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F8191F" w14:textId="163B57DF" w:rsidR="0046531D" w:rsidRPr="00E51D19" w:rsidRDefault="0046531D" w:rsidP="0046531D">
      <w:pPr>
        <w:spacing w:after="0"/>
        <w:jc w:val="both"/>
        <w:rPr>
          <w:rFonts w:ascii="Verdana" w:eastAsia="Verdana" w:hAnsi="Verdana" w:cs="Verdana"/>
          <w:color w:val="000000" w:themeColor="text1"/>
        </w:rPr>
      </w:pPr>
      <w:bookmarkStart w:id="0" w:name="_Hlk143780582"/>
      <w:r w:rsidRPr="00E51D19">
        <w:rPr>
          <w:rFonts w:ascii="Verdana" w:eastAsia="Calibri" w:hAnsi="Verdana" w:cs="Arial"/>
          <w:b/>
          <w:bCs/>
          <w:color w:val="000000" w:themeColor="text1"/>
          <w:lang w:val="es-ES" w:eastAsia="es-ES"/>
        </w:rPr>
        <w:t xml:space="preserve">DOCUMENTOS TIPO DE INFRAESTRUCTURA SOCIAL – Generalidades – </w:t>
      </w:r>
      <w:r w:rsidR="00E51D19" w:rsidRPr="00E51D19">
        <w:rPr>
          <w:rFonts w:ascii="Verdana" w:eastAsia="Calibri" w:hAnsi="Verdana" w:cs="Arial"/>
          <w:b/>
          <w:bCs/>
          <w:color w:val="000000" w:themeColor="text1"/>
          <w:lang w:val="es-ES" w:eastAsia="es-ES"/>
        </w:rPr>
        <w:t>Mínima</w:t>
      </w:r>
      <w:r w:rsidRPr="00E51D19">
        <w:rPr>
          <w:rFonts w:ascii="Verdana" w:eastAsia="Calibri" w:hAnsi="Verdana" w:cs="Arial"/>
          <w:b/>
          <w:bCs/>
          <w:color w:val="000000" w:themeColor="text1"/>
          <w:lang w:val="es-ES" w:eastAsia="es-ES"/>
        </w:rPr>
        <w:t xml:space="preserve"> cuantía</w:t>
      </w:r>
    </w:p>
    <w:p w14:paraId="6EE89718" w14:textId="77777777" w:rsidR="0046531D" w:rsidRPr="00E51D19" w:rsidRDefault="0046531D" w:rsidP="0046531D">
      <w:pPr>
        <w:shd w:val="clear" w:color="auto" w:fill="FFFFFF"/>
        <w:spacing w:after="0" w:line="276" w:lineRule="auto"/>
        <w:contextualSpacing/>
        <w:jc w:val="both"/>
        <w:rPr>
          <w:rFonts w:ascii="Verdana" w:eastAsia="Calibri" w:hAnsi="Verdana" w:cs="Arial"/>
          <w:b/>
          <w:bCs/>
          <w:color w:val="000000" w:themeColor="text1"/>
          <w:lang w:val="es-ES" w:eastAsia="es-ES"/>
        </w:rPr>
      </w:pPr>
    </w:p>
    <w:p w14:paraId="6BF975F1" w14:textId="77777777" w:rsidR="0046531D" w:rsidRPr="00E51D19" w:rsidRDefault="0046531D" w:rsidP="0046531D">
      <w:pPr>
        <w:snapToGrid w:val="0"/>
        <w:spacing w:after="0" w:line="240" w:lineRule="auto"/>
        <w:jc w:val="both"/>
        <w:rPr>
          <w:rFonts w:ascii="Verdana" w:eastAsia="Calibri" w:hAnsi="Verdana" w:cs="Times New Roman"/>
          <w:color w:val="000000" w:themeColor="text1"/>
          <w:sz w:val="20"/>
          <w:szCs w:val="20"/>
          <w:lang w:val="es-ES" w:eastAsia="es-MX"/>
        </w:rPr>
      </w:pPr>
      <w:r w:rsidRPr="00E51D19">
        <w:rPr>
          <w:rFonts w:ascii="Verdana" w:eastAsia="Calibri" w:hAnsi="Verdana" w:cs="Times New Roman"/>
          <w:color w:val="000000" w:themeColor="text1"/>
          <w:sz w:val="20"/>
          <w:szCs w:val="20"/>
          <w:lang w:val="es-ES" w:eastAsia="es-MX"/>
        </w:rPr>
        <w:t>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w:t>
      </w:r>
    </w:p>
    <w:p w14:paraId="5C2E92EA" w14:textId="77777777" w:rsidR="0046531D" w:rsidRPr="00E51D19" w:rsidRDefault="0046531D" w:rsidP="0046531D">
      <w:pPr>
        <w:snapToGrid w:val="0"/>
        <w:spacing w:after="0" w:line="240" w:lineRule="auto"/>
        <w:jc w:val="both"/>
        <w:rPr>
          <w:rFonts w:ascii="Verdana" w:eastAsia="Calibri" w:hAnsi="Verdana" w:cs="Times New Roman"/>
          <w:color w:val="000000" w:themeColor="text1"/>
          <w:sz w:val="20"/>
          <w:szCs w:val="20"/>
          <w:lang w:val="es-ES" w:eastAsia="es-MX"/>
        </w:rPr>
      </w:pPr>
      <w:r w:rsidRPr="00E51D19">
        <w:rPr>
          <w:rFonts w:ascii="Verdana" w:eastAsia="Arial MT" w:hAnsi="Verdana" w:cs="Arial MT"/>
          <w:color w:val="000000" w:themeColor="text1"/>
          <w:sz w:val="20"/>
          <w:szCs w:val="20"/>
          <w:lang w:val="es-ES" w:eastAsia="es-MX"/>
        </w:rPr>
        <w:t>[…]</w:t>
      </w:r>
    </w:p>
    <w:p w14:paraId="01C6F84C" w14:textId="77777777" w:rsidR="0046531D" w:rsidRPr="00E51D19" w:rsidRDefault="0046531D" w:rsidP="0046531D">
      <w:pPr>
        <w:snapToGrid w:val="0"/>
        <w:spacing w:after="0" w:line="240" w:lineRule="auto"/>
        <w:jc w:val="both"/>
        <w:rPr>
          <w:rFonts w:ascii="Verdana" w:eastAsia="Calibri" w:hAnsi="Verdana" w:cs="Times New Roman"/>
          <w:color w:val="000000" w:themeColor="text1"/>
          <w:sz w:val="20"/>
          <w:szCs w:val="20"/>
          <w:lang w:val="es-ES" w:eastAsia="es-MX"/>
        </w:rPr>
      </w:pPr>
      <w:r w:rsidRPr="00E51D19">
        <w:rPr>
          <w:rFonts w:ascii="Verdana" w:eastAsia="Calibri" w:hAnsi="Verdana" w:cs="Times New Roman"/>
          <w:color w:val="000000" w:themeColor="text1"/>
          <w:sz w:val="20"/>
          <w:szCs w:val="20"/>
          <w:lang w:val="es-ES" w:eastAsia="es-MX"/>
        </w:rPr>
        <w:t>A su vez, se adoptaron los documentos tipo para contratar obras públicas de infraestructura social adelantados bajo las modalidades de selección abreviada de menor cuantía –mediante la Resolución No. 540 del 21 de agosto de 2025– y mínima cuantía –en virtud de la Resolución No. 541 del 21 de agosto de 2025–. Ambos aplicables, también, a los procedimientos de selección con aviso de convocatoria o invitación publicada a partir del 16 de febrero de 2026.</w:t>
      </w:r>
    </w:p>
    <w:p w14:paraId="4930348E" w14:textId="77777777" w:rsidR="0046531D" w:rsidRPr="000B0689" w:rsidRDefault="0046531D" w:rsidP="0046531D">
      <w:pPr>
        <w:shd w:val="clear" w:color="auto" w:fill="FFFFFF"/>
        <w:spacing w:after="0" w:line="276" w:lineRule="auto"/>
        <w:contextualSpacing/>
        <w:jc w:val="both"/>
        <w:rPr>
          <w:rFonts w:ascii="Verdana" w:eastAsia="Calibri" w:hAnsi="Verdana" w:cs="Arial"/>
          <w:b/>
          <w:bCs/>
          <w:color w:val="00B0F0"/>
          <w:lang w:val="es-ES" w:eastAsia="es-ES"/>
        </w:rPr>
      </w:pPr>
    </w:p>
    <w:p w14:paraId="595D0739" w14:textId="77777777" w:rsidR="0046531D" w:rsidRPr="000F7372" w:rsidRDefault="0046531D" w:rsidP="0046531D">
      <w:pPr>
        <w:shd w:val="clear" w:color="auto" w:fill="FFFFFF"/>
        <w:spacing w:after="0" w:line="276" w:lineRule="auto"/>
        <w:contextualSpacing/>
        <w:jc w:val="both"/>
        <w:rPr>
          <w:rFonts w:ascii="Verdana" w:eastAsia="Calibri" w:hAnsi="Verdana" w:cs="Arial"/>
          <w:b/>
          <w:bCs/>
          <w:color w:val="000000" w:themeColor="text1"/>
          <w:lang w:val="es-ES" w:eastAsia="es-ES"/>
        </w:rPr>
      </w:pPr>
      <w:r w:rsidRPr="000F7372">
        <w:rPr>
          <w:rFonts w:ascii="Verdana" w:eastAsia="Calibri" w:hAnsi="Verdana" w:cs="Arial"/>
          <w:b/>
          <w:bCs/>
          <w:color w:val="000000" w:themeColor="text1"/>
          <w:lang w:val="es-ES" w:eastAsia="es-ES"/>
        </w:rPr>
        <w:t xml:space="preserve">DOCUMENTOS TIPO DE INFRAESTRUCTURA SOCIAL – Aplicación – Matriz 1 – Determinación de la experiencia  </w:t>
      </w:r>
    </w:p>
    <w:p w14:paraId="60EB0C2B" w14:textId="77777777" w:rsidR="0046531D" w:rsidRPr="000F7372" w:rsidRDefault="0046531D" w:rsidP="0046531D">
      <w:pPr>
        <w:shd w:val="clear" w:color="auto" w:fill="FFFFFF"/>
        <w:spacing w:after="0" w:line="276" w:lineRule="auto"/>
        <w:contextualSpacing/>
        <w:jc w:val="both"/>
        <w:rPr>
          <w:rFonts w:ascii="Verdana" w:eastAsia="Calibri" w:hAnsi="Verdana" w:cs="Arial"/>
          <w:b/>
          <w:color w:val="000000" w:themeColor="text1"/>
          <w:lang w:val="es-MX" w:eastAsia="es-ES_tradnl"/>
        </w:rPr>
      </w:pPr>
    </w:p>
    <w:p w14:paraId="343EAE21" w14:textId="77777777" w:rsidR="0046531D" w:rsidRPr="000F7372" w:rsidRDefault="0046531D" w:rsidP="0046531D">
      <w:pPr>
        <w:snapToGrid w:val="0"/>
        <w:spacing w:after="0" w:line="240" w:lineRule="auto"/>
        <w:jc w:val="both"/>
        <w:rPr>
          <w:rFonts w:ascii="Verdana" w:eastAsia="Calibri" w:hAnsi="Verdana" w:cs="Times New Roman"/>
          <w:color w:val="000000" w:themeColor="text1"/>
          <w:sz w:val="20"/>
          <w:szCs w:val="20"/>
          <w:lang w:eastAsia="es-MX"/>
        </w:rPr>
      </w:pPr>
      <w:r w:rsidRPr="000F7372">
        <w:rPr>
          <w:rFonts w:ascii="Verdana" w:eastAsia="Calibri" w:hAnsi="Verdana" w:cs="Times New Roman"/>
          <w:color w:val="000000" w:themeColor="text1"/>
          <w:sz w:val="20"/>
          <w:szCs w:val="20"/>
          <w:lang w:eastAsia="es-MX"/>
        </w:rPr>
        <w:t xml:space="preserve">Para fijar las condiciones que deben cumplir los contratos aportados en términos de actividades ejecutadas, las entidades deben emplear la “Matriz – Experiencia”. Este documento estandariza las condiciones de experiencia general y/o experiencia específica que deben requerir las entidades estatales a los proponentes para acreditar el requisito habilitante de experiencia, de acuerdo con: i) el tipo de obra de infraestructura social, </w:t>
      </w:r>
      <w:proofErr w:type="spellStart"/>
      <w:r w:rsidRPr="000F7372">
        <w:rPr>
          <w:rFonts w:ascii="Verdana" w:eastAsia="Calibri" w:hAnsi="Verdana" w:cs="Times New Roman"/>
          <w:color w:val="000000" w:themeColor="text1"/>
          <w:sz w:val="20"/>
          <w:szCs w:val="20"/>
          <w:lang w:eastAsia="es-MX"/>
        </w:rPr>
        <w:t>ii</w:t>
      </w:r>
      <w:proofErr w:type="spellEnd"/>
      <w:r w:rsidRPr="000F7372">
        <w:rPr>
          <w:rFonts w:ascii="Verdana" w:eastAsia="Calibri" w:hAnsi="Verdana" w:cs="Times New Roman"/>
          <w:color w:val="000000" w:themeColor="text1"/>
          <w:sz w:val="20"/>
          <w:szCs w:val="20"/>
          <w:lang w:eastAsia="es-MX"/>
        </w:rPr>
        <w:t xml:space="preserve">) la actividad a contratar y </w:t>
      </w:r>
      <w:proofErr w:type="spellStart"/>
      <w:r w:rsidRPr="000F7372">
        <w:rPr>
          <w:rFonts w:ascii="Verdana" w:eastAsia="Calibri" w:hAnsi="Verdana" w:cs="Times New Roman"/>
          <w:color w:val="000000" w:themeColor="text1"/>
          <w:sz w:val="20"/>
          <w:szCs w:val="20"/>
          <w:lang w:eastAsia="es-MX"/>
        </w:rPr>
        <w:t>iii</w:t>
      </w:r>
      <w:proofErr w:type="spellEnd"/>
      <w:r w:rsidRPr="000F7372">
        <w:rPr>
          <w:rFonts w:ascii="Verdana" w:eastAsia="Calibri" w:hAnsi="Verdana" w:cs="Times New Roman"/>
          <w:color w:val="000000" w:themeColor="text1"/>
          <w:sz w:val="20"/>
          <w:szCs w:val="20"/>
          <w:lang w:eastAsia="es-MX"/>
        </w:rPr>
        <w:t>) la cuantía del proceso de contratación.</w:t>
      </w:r>
    </w:p>
    <w:p w14:paraId="63AB0007" w14:textId="77777777" w:rsidR="0046531D" w:rsidRPr="000F7372" w:rsidRDefault="0046531D" w:rsidP="0046531D">
      <w:pPr>
        <w:snapToGrid w:val="0"/>
        <w:spacing w:after="0" w:line="240" w:lineRule="auto"/>
        <w:jc w:val="both"/>
        <w:rPr>
          <w:rFonts w:ascii="Verdana" w:eastAsia="Calibri" w:hAnsi="Verdana" w:cs="Times New Roman"/>
          <w:color w:val="000000" w:themeColor="text1"/>
          <w:sz w:val="20"/>
          <w:szCs w:val="20"/>
          <w:lang w:eastAsia="es-MX"/>
        </w:rPr>
      </w:pPr>
    </w:p>
    <w:p w14:paraId="322CF6CB" w14:textId="28123D4B" w:rsidR="0046531D" w:rsidRPr="000F7372" w:rsidRDefault="0046531D" w:rsidP="0046531D">
      <w:pPr>
        <w:snapToGrid w:val="0"/>
        <w:spacing w:after="0" w:line="240" w:lineRule="auto"/>
        <w:jc w:val="both"/>
        <w:rPr>
          <w:rFonts w:ascii="Verdana" w:eastAsia="Calibri" w:hAnsi="Verdana" w:cs="Times New Roman"/>
          <w:color w:val="000000" w:themeColor="text1"/>
          <w:sz w:val="20"/>
          <w:szCs w:val="20"/>
          <w:lang w:eastAsia="es-MX"/>
        </w:rPr>
      </w:pPr>
      <w:r w:rsidRPr="000F7372">
        <w:rPr>
          <w:rFonts w:ascii="Verdana" w:eastAsia="Calibri" w:hAnsi="Verdana" w:cs="Calibri"/>
          <w:color w:val="000000" w:themeColor="text1"/>
          <w:kern w:val="2"/>
          <w:sz w:val="20"/>
          <w:szCs w:val="20"/>
          <w14:ligatures w14:val="standardContextual"/>
        </w:rPr>
        <w:t xml:space="preserve">[…] </w:t>
      </w:r>
      <w:r w:rsidR="000F7372" w:rsidRPr="000F7372">
        <w:rPr>
          <w:rFonts w:ascii="Verdana" w:eastAsia="Calibri" w:hAnsi="Verdana" w:cs="Calibri"/>
          <w:color w:val="000000" w:themeColor="text1"/>
          <w:kern w:val="2"/>
          <w:sz w:val="20"/>
          <w:szCs w:val="20"/>
          <w14:ligatures w14:val="standardContextual"/>
        </w:rPr>
        <w:t xml:space="preserve">la implementación de los documentos tipo por parte de las entidades estatales sometidas al Estatuto General de Contratación de la Administración Pública –EGCAP–, está determinada por las actividades sobre las cuales se puede enmarcar el proceso de selección que adelanten. Al respecto, la parte introductoria de los documentos tipo mínima cuantía de obra pública de infraestructura social, dispone: </w:t>
      </w:r>
      <w:r w:rsidRPr="000F7372">
        <w:rPr>
          <w:rFonts w:ascii="Verdana" w:eastAsia="Calibri" w:hAnsi="Verdana" w:cs="Calibri"/>
          <w:color w:val="000000" w:themeColor="text1"/>
          <w:kern w:val="2"/>
          <w:sz w:val="20"/>
          <w:szCs w:val="20"/>
          <w14:ligatures w14:val="standardContextual"/>
        </w:rPr>
        <w:t>[…]</w:t>
      </w:r>
    </w:p>
    <w:p w14:paraId="3218E7EC" w14:textId="77777777" w:rsidR="0046531D" w:rsidRPr="000B0689" w:rsidRDefault="0046531D" w:rsidP="0046531D">
      <w:pPr>
        <w:spacing w:after="0" w:line="276" w:lineRule="auto"/>
        <w:jc w:val="both"/>
        <w:rPr>
          <w:rFonts w:ascii="Verdana" w:eastAsia="Arial" w:hAnsi="Verdana" w:cs="Calibri"/>
          <w:color w:val="00B0F0"/>
          <w:lang w:eastAsia="es-ES"/>
        </w:rPr>
      </w:pPr>
    </w:p>
    <w:p w14:paraId="00862785" w14:textId="77777777" w:rsidR="0046531D" w:rsidRPr="001B43B2" w:rsidRDefault="0046531D" w:rsidP="0046531D">
      <w:pPr>
        <w:spacing w:after="0" w:line="276" w:lineRule="auto"/>
        <w:jc w:val="both"/>
        <w:rPr>
          <w:rFonts w:ascii="Verdana" w:eastAsia="Arial" w:hAnsi="Verdana" w:cs="Calibri"/>
          <w:color w:val="000000" w:themeColor="text1"/>
          <w:lang w:eastAsia="es-ES"/>
        </w:rPr>
      </w:pPr>
    </w:p>
    <w:p w14:paraId="35A6BC89" w14:textId="2B7186B8" w:rsidR="0046531D" w:rsidRPr="001B43B2" w:rsidRDefault="0046531D" w:rsidP="0046531D">
      <w:pPr>
        <w:snapToGrid w:val="0"/>
        <w:spacing w:after="0" w:line="276" w:lineRule="auto"/>
        <w:jc w:val="both"/>
        <w:rPr>
          <w:rFonts w:ascii="Verdana" w:eastAsia="Aptos" w:hAnsi="Verdana" w:cs="Times New Roman"/>
          <w:b/>
          <w:bCs/>
          <w:color w:val="000000" w:themeColor="text1"/>
          <w:lang w:eastAsia="es-MX"/>
        </w:rPr>
      </w:pPr>
      <w:r w:rsidRPr="001B43B2">
        <w:rPr>
          <w:rFonts w:ascii="Verdana" w:eastAsia="Aptos" w:hAnsi="Verdana" w:cs="Times New Roman"/>
          <w:b/>
          <w:bCs/>
          <w:color w:val="000000" w:themeColor="text1"/>
          <w:lang w:eastAsia="es-MX"/>
        </w:rPr>
        <w:t xml:space="preserve">DOCUMENTOS TIPO – Combinación de experiencia – Sector </w:t>
      </w:r>
      <w:r w:rsidR="000F7372" w:rsidRPr="001B43B2">
        <w:rPr>
          <w:rFonts w:ascii="Verdana" w:eastAsia="Aptos" w:hAnsi="Verdana" w:cs="Times New Roman"/>
          <w:b/>
          <w:bCs/>
          <w:color w:val="000000" w:themeColor="text1"/>
          <w:lang w:eastAsia="es-MX"/>
        </w:rPr>
        <w:t>institucional</w:t>
      </w:r>
      <w:r w:rsidRPr="001B43B2">
        <w:rPr>
          <w:rFonts w:ascii="Verdana" w:eastAsia="Aptos" w:hAnsi="Verdana" w:cs="Times New Roman"/>
          <w:b/>
          <w:bCs/>
          <w:color w:val="000000" w:themeColor="text1"/>
          <w:lang w:eastAsia="es-MX"/>
        </w:rPr>
        <w:t xml:space="preserve"> – Agua potable y saneamiento básico</w:t>
      </w:r>
    </w:p>
    <w:p w14:paraId="589B957B" w14:textId="77777777" w:rsidR="0046531D" w:rsidRPr="000B0689" w:rsidRDefault="0046531D" w:rsidP="0046531D">
      <w:pPr>
        <w:spacing w:after="120" w:line="276" w:lineRule="auto"/>
        <w:jc w:val="both"/>
        <w:rPr>
          <w:rFonts w:ascii="Verdana" w:eastAsia="Times New Roman" w:hAnsi="Verdana" w:cs="Calibri"/>
          <w:color w:val="00B0F0"/>
          <w:lang w:eastAsia="es-MX"/>
        </w:rPr>
      </w:pPr>
    </w:p>
    <w:p w14:paraId="63C28073" w14:textId="77777777" w:rsidR="001B43B2" w:rsidRDefault="0046531D" w:rsidP="001B43B2">
      <w:pPr>
        <w:spacing w:after="0" w:line="240" w:lineRule="auto"/>
        <w:jc w:val="both"/>
        <w:rPr>
          <w:rFonts w:ascii="Verdana" w:eastAsia="Times New Roman" w:hAnsi="Verdana" w:cs="Calibri"/>
          <w:color w:val="000000" w:themeColor="text1"/>
          <w:sz w:val="20"/>
          <w:szCs w:val="20"/>
          <w:lang w:eastAsia="es-MX"/>
        </w:rPr>
      </w:pPr>
      <w:r w:rsidRPr="001B43B2">
        <w:rPr>
          <w:rFonts w:ascii="Verdana" w:eastAsia="Times New Roman" w:hAnsi="Verdana" w:cs="Calibri"/>
          <w:color w:val="000000" w:themeColor="text1"/>
          <w:sz w:val="20"/>
          <w:szCs w:val="20"/>
          <w:lang w:eastAsia="es-MX"/>
        </w:rPr>
        <w:lastRenderedPageBreak/>
        <w:t>[…]</w:t>
      </w:r>
      <w:r w:rsidR="001B43B2">
        <w:rPr>
          <w:rFonts w:ascii="Verdana" w:eastAsia="Times New Roman" w:hAnsi="Verdana" w:cs="Calibri"/>
          <w:color w:val="000000" w:themeColor="text1"/>
          <w:sz w:val="20"/>
          <w:szCs w:val="20"/>
          <w:lang w:eastAsia="es-MX"/>
        </w:rPr>
        <w:t xml:space="preserve"> </w:t>
      </w:r>
      <w:r w:rsidR="001B43B2" w:rsidRPr="001B43B2">
        <w:rPr>
          <w:rFonts w:ascii="Verdana" w:eastAsia="Times New Roman" w:hAnsi="Verdana" w:cs="Calibri"/>
          <w:color w:val="000000" w:themeColor="text1"/>
          <w:sz w:val="20"/>
          <w:szCs w:val="20"/>
          <w:lang w:eastAsia="es-MX"/>
        </w:rPr>
        <w:t>la Matriz 1 – Experiencia de los documentos tipo de licitación de obra pública de infraestructura de agua potable y saneamiento básico, en el capítulo 4.</w:t>
      </w:r>
      <w:r w:rsidR="001B43B2" w:rsidRPr="001B43B2">
        <w:rPr>
          <w:rFonts w:ascii="Verdana" w:eastAsia="Times New Roman" w:hAnsi="Verdana" w:cs="Calibri"/>
          <w:i/>
          <w:iCs/>
          <w:color w:val="000000" w:themeColor="text1"/>
          <w:sz w:val="20"/>
          <w:szCs w:val="20"/>
          <w:lang w:eastAsia="es-MX"/>
        </w:rPr>
        <w:t xml:space="preserve"> “OBRAS PARA PTAP (Planta de Tratamiento de Agua Potable) Y/O PTAR (Planta de Tratamiento de Aguas Residuales)”</w:t>
      </w:r>
      <w:r w:rsidR="001B43B2" w:rsidRPr="001B43B2">
        <w:rPr>
          <w:rFonts w:ascii="Verdana" w:eastAsia="Times New Roman" w:hAnsi="Verdana" w:cs="Calibri"/>
          <w:color w:val="000000" w:themeColor="text1"/>
          <w:sz w:val="20"/>
          <w:szCs w:val="20"/>
          <w:lang w:eastAsia="es-MX"/>
        </w:rPr>
        <w:t xml:space="preserve">, incluye la actividad 4.1 “PROYECTOS DE CONSTRUCCION DE PTAP  Y/U OBRAS COMPLEMENTARIAS”, sobre la cual la entidad podría realizar </w:t>
      </w:r>
      <w:r w:rsidR="001B43B2" w:rsidRPr="001B43B2">
        <w:rPr>
          <w:rFonts w:ascii="Verdana" w:eastAsia="Times New Roman" w:hAnsi="Verdana" w:cs="Calibri"/>
          <w:i/>
          <w:iCs/>
          <w:color w:val="000000" w:themeColor="text1"/>
          <w:sz w:val="20"/>
          <w:szCs w:val="20"/>
          <w:lang w:eastAsia="es-MX"/>
        </w:rPr>
        <w:t xml:space="preserve">combinación de experiencia </w:t>
      </w:r>
      <w:r w:rsidR="001B43B2" w:rsidRPr="001B43B2">
        <w:rPr>
          <w:rFonts w:ascii="Verdana" w:eastAsia="Times New Roman" w:hAnsi="Verdana" w:cs="Calibri"/>
          <w:color w:val="000000" w:themeColor="text1"/>
          <w:sz w:val="20"/>
          <w:szCs w:val="20"/>
          <w:lang w:eastAsia="es-MX"/>
        </w:rPr>
        <w:t>conforme a las reglas del pliego tipo.</w:t>
      </w:r>
    </w:p>
    <w:p w14:paraId="37C6A3C7" w14:textId="77777777" w:rsidR="001B43B2" w:rsidRPr="001B43B2" w:rsidRDefault="001B43B2" w:rsidP="001B43B2">
      <w:pPr>
        <w:spacing w:after="0" w:line="240" w:lineRule="auto"/>
        <w:jc w:val="both"/>
        <w:rPr>
          <w:rFonts w:ascii="Verdana" w:eastAsia="Times New Roman" w:hAnsi="Verdana" w:cs="Calibri"/>
          <w:color w:val="000000" w:themeColor="text1"/>
          <w:sz w:val="20"/>
          <w:szCs w:val="20"/>
          <w:lang w:eastAsia="es-MX"/>
        </w:rPr>
      </w:pPr>
    </w:p>
    <w:p w14:paraId="5A85E7A0" w14:textId="2172A904" w:rsidR="001B43B2" w:rsidRPr="001B43B2" w:rsidRDefault="001B43B2" w:rsidP="001B43B2">
      <w:pPr>
        <w:spacing w:after="120" w:line="240" w:lineRule="auto"/>
        <w:jc w:val="both"/>
        <w:rPr>
          <w:rFonts w:ascii="Verdana" w:eastAsia="Times New Roman" w:hAnsi="Verdana" w:cs="Calibri"/>
          <w:color w:val="000000" w:themeColor="text1"/>
          <w:sz w:val="20"/>
          <w:szCs w:val="20"/>
          <w:lang w:eastAsia="es-MX"/>
        </w:rPr>
      </w:pPr>
      <w:r w:rsidRPr="001B43B2">
        <w:rPr>
          <w:rFonts w:ascii="Verdana" w:eastAsia="Times New Roman" w:hAnsi="Verdana" w:cs="Calibri"/>
          <w:color w:val="000000" w:themeColor="text1"/>
          <w:sz w:val="20"/>
          <w:szCs w:val="20"/>
          <w:lang w:eastAsia="es-MX"/>
        </w:rPr>
        <w:t>En concordancia con lo anterior, hay que mencionar que la combinación de experiencia con base en matrices de diferentes sectores es completamente procedente. El literal A del numeral 3.5.1. “CARACTERÍSTICAS DE LOS CONTRATOS PRESENTADOS PARA ACREDITAR LA EXPERIENCIA EXIGIDA” del documento base de mínima cuantía – versión 1 establece una serie de reglas para la combinación de dicha experiencia.</w:t>
      </w:r>
    </w:p>
    <w:p w14:paraId="0C4C28A3" w14:textId="5B109EC6" w:rsidR="001B43B2" w:rsidRPr="001B43B2" w:rsidRDefault="001B43B2" w:rsidP="001B43B2">
      <w:pPr>
        <w:spacing w:after="120" w:line="240" w:lineRule="auto"/>
        <w:jc w:val="both"/>
        <w:rPr>
          <w:rFonts w:ascii="Verdana" w:eastAsia="Times New Roman" w:hAnsi="Verdana" w:cs="Calibri"/>
          <w:color w:val="000000" w:themeColor="text1"/>
          <w:sz w:val="20"/>
          <w:szCs w:val="20"/>
          <w:lang w:eastAsia="es-MX"/>
        </w:rPr>
      </w:pPr>
      <w:r w:rsidRPr="001B43B2">
        <w:rPr>
          <w:rFonts w:ascii="Verdana" w:eastAsia="Times New Roman" w:hAnsi="Verdana" w:cs="Calibri"/>
          <w:color w:val="000000" w:themeColor="text1"/>
          <w:sz w:val="20"/>
          <w:szCs w:val="20"/>
          <w:lang w:eastAsia="es-MX"/>
        </w:rPr>
        <w:t>Verbigracia, es posible combinar experiencia de las actividades incluidas en la Matriz 1 de los documentos tipo de mínima cuantía del sector social (subsector institucional) – versión 1, con la Matriz 1 de los documentos tipo de licitación de obra pública de infraestructura de agua potable y saneamiento básico, siguiendo las reglas allí establecidas.</w:t>
      </w:r>
    </w:p>
    <w:p w14:paraId="641AC2B1" w14:textId="77777777" w:rsidR="0046531D" w:rsidRPr="001B43B2" w:rsidRDefault="0046531D" w:rsidP="001B43B2">
      <w:pPr>
        <w:spacing w:after="0" w:line="240" w:lineRule="auto"/>
        <w:jc w:val="both"/>
        <w:rPr>
          <w:rFonts w:ascii="Verdana" w:eastAsia="Calibri" w:hAnsi="Verdana" w:cs="Arial"/>
          <w:color w:val="000000"/>
          <w:sz w:val="20"/>
          <w:szCs w:val="20"/>
          <w:lang w:eastAsia="es-MX"/>
        </w:rPr>
      </w:pPr>
    </w:p>
    <w:p w14:paraId="71ABE65A" w14:textId="77777777" w:rsidR="0046531D" w:rsidRPr="00CD3C10" w:rsidRDefault="0046531D" w:rsidP="0046531D">
      <w:pPr>
        <w:spacing w:after="0" w:line="240" w:lineRule="auto"/>
        <w:jc w:val="both"/>
        <w:rPr>
          <w:rFonts w:ascii="Verdana" w:eastAsia="Calibri" w:hAnsi="Verdana" w:cs="Arial"/>
          <w:color w:val="000000"/>
          <w:sz w:val="20"/>
          <w:szCs w:val="20"/>
          <w:lang w:val="es-ES" w:eastAsia="es-MX"/>
        </w:rPr>
      </w:pPr>
    </w:p>
    <w:p w14:paraId="6AB0F3AB" w14:textId="77777777" w:rsidR="0046531D" w:rsidRPr="00CD3C10" w:rsidRDefault="0046531D" w:rsidP="0046531D">
      <w:pPr>
        <w:spacing w:after="0" w:line="240" w:lineRule="auto"/>
        <w:jc w:val="both"/>
        <w:rPr>
          <w:rFonts w:ascii="Verdana" w:eastAsia="Calibri" w:hAnsi="Verdana" w:cs="Arial"/>
          <w:color w:val="000000"/>
          <w:sz w:val="20"/>
          <w:szCs w:val="20"/>
          <w:lang w:val="es-ES" w:eastAsia="es-MX"/>
        </w:rPr>
      </w:pPr>
    </w:p>
    <w:p w14:paraId="2180D365" w14:textId="77777777" w:rsidR="0046531D" w:rsidRPr="00CD3C10" w:rsidRDefault="0046531D" w:rsidP="0046531D">
      <w:pPr>
        <w:spacing w:after="0" w:line="240" w:lineRule="auto"/>
        <w:jc w:val="both"/>
        <w:rPr>
          <w:rFonts w:ascii="Verdana" w:eastAsia="Calibri" w:hAnsi="Verdana" w:cs="Arial"/>
          <w:color w:val="000000"/>
          <w:sz w:val="20"/>
          <w:szCs w:val="20"/>
          <w:lang w:val="es-ES" w:eastAsia="es-MX"/>
        </w:rPr>
      </w:pPr>
    </w:p>
    <w:p w14:paraId="663A8F39" w14:textId="77777777" w:rsidR="0046531D" w:rsidRPr="00CD3C10" w:rsidRDefault="0046531D" w:rsidP="0046531D">
      <w:pPr>
        <w:spacing w:after="0" w:line="240" w:lineRule="auto"/>
        <w:jc w:val="both"/>
        <w:rPr>
          <w:rFonts w:ascii="Verdana" w:eastAsia="Calibri" w:hAnsi="Verdana" w:cs="Arial"/>
          <w:color w:val="000000"/>
          <w:sz w:val="20"/>
          <w:szCs w:val="20"/>
          <w:lang w:val="es-ES" w:eastAsia="es-MX"/>
        </w:rPr>
      </w:pPr>
    </w:p>
    <w:p w14:paraId="6F956D1F" w14:textId="77777777" w:rsidR="0046531D" w:rsidRPr="00CD3C10" w:rsidRDefault="0046531D" w:rsidP="0046531D">
      <w:pPr>
        <w:spacing w:after="0" w:line="240" w:lineRule="auto"/>
        <w:jc w:val="both"/>
        <w:rPr>
          <w:rFonts w:ascii="Verdana" w:eastAsia="Calibri" w:hAnsi="Verdana" w:cs="Arial"/>
          <w:color w:val="000000"/>
          <w:sz w:val="20"/>
          <w:szCs w:val="20"/>
          <w:lang w:val="es-ES" w:eastAsia="es-MX"/>
        </w:rPr>
      </w:pPr>
    </w:p>
    <w:p w14:paraId="52884249" w14:textId="77777777" w:rsidR="0046531D" w:rsidRPr="00CD3C10" w:rsidRDefault="0046531D" w:rsidP="0046531D">
      <w:pPr>
        <w:spacing w:after="0" w:line="240" w:lineRule="auto"/>
        <w:jc w:val="both"/>
        <w:rPr>
          <w:rFonts w:ascii="Verdana" w:eastAsia="Calibri" w:hAnsi="Verdana" w:cs="Arial"/>
          <w:color w:val="000000"/>
          <w:sz w:val="20"/>
          <w:szCs w:val="20"/>
          <w:lang w:val="es-ES" w:eastAsia="es-MX"/>
        </w:rPr>
      </w:pPr>
    </w:p>
    <w:p w14:paraId="5063C64E" w14:textId="77777777" w:rsidR="0046531D" w:rsidRPr="00CD3C10" w:rsidRDefault="0046531D" w:rsidP="0046531D">
      <w:pPr>
        <w:spacing w:after="0" w:line="240" w:lineRule="auto"/>
        <w:jc w:val="both"/>
        <w:rPr>
          <w:rFonts w:ascii="Verdana" w:eastAsia="Calibri" w:hAnsi="Verdana" w:cs="Arial"/>
          <w:color w:val="000000"/>
          <w:sz w:val="20"/>
          <w:szCs w:val="20"/>
          <w:lang w:val="es-ES" w:eastAsia="es-MX"/>
        </w:rPr>
      </w:pPr>
    </w:p>
    <w:p w14:paraId="1EBB8BBC" w14:textId="77777777" w:rsidR="0046531D" w:rsidRPr="00CD3C10" w:rsidRDefault="0046531D" w:rsidP="0046531D">
      <w:pPr>
        <w:spacing w:after="0" w:line="240" w:lineRule="auto"/>
        <w:jc w:val="both"/>
        <w:rPr>
          <w:rFonts w:ascii="Verdana" w:eastAsia="Calibri" w:hAnsi="Verdana" w:cs="Arial"/>
          <w:color w:val="000000"/>
          <w:sz w:val="20"/>
          <w:szCs w:val="20"/>
          <w:lang w:val="es-ES" w:eastAsia="es-MX"/>
        </w:rPr>
      </w:pPr>
    </w:p>
    <w:p w14:paraId="1BEC6645" w14:textId="77777777" w:rsidR="0046531D" w:rsidRPr="00CD3C10" w:rsidRDefault="0046531D" w:rsidP="0046531D">
      <w:pPr>
        <w:spacing w:after="0" w:line="240" w:lineRule="auto"/>
        <w:jc w:val="both"/>
        <w:rPr>
          <w:rFonts w:ascii="Verdana" w:eastAsia="Calibri" w:hAnsi="Verdana" w:cs="Arial"/>
          <w:color w:val="000000"/>
          <w:sz w:val="20"/>
          <w:szCs w:val="20"/>
          <w:lang w:val="es-ES" w:eastAsia="es-MX"/>
        </w:rPr>
      </w:pPr>
    </w:p>
    <w:p w14:paraId="571C16AB" w14:textId="77777777" w:rsidR="0046531D" w:rsidRDefault="0046531D" w:rsidP="0046531D">
      <w:pPr>
        <w:spacing w:after="0" w:line="240" w:lineRule="auto"/>
        <w:jc w:val="both"/>
        <w:rPr>
          <w:rFonts w:ascii="Verdana" w:eastAsia="Calibri" w:hAnsi="Verdana" w:cs="Arial"/>
          <w:color w:val="000000"/>
          <w:sz w:val="20"/>
          <w:szCs w:val="20"/>
          <w:lang w:val="es-ES" w:eastAsia="es-MX"/>
        </w:rPr>
      </w:pPr>
    </w:p>
    <w:p w14:paraId="5734640C" w14:textId="77777777" w:rsidR="001B43B2" w:rsidRDefault="001B43B2" w:rsidP="0046531D">
      <w:pPr>
        <w:spacing w:after="0" w:line="240" w:lineRule="auto"/>
        <w:jc w:val="both"/>
        <w:rPr>
          <w:rFonts w:ascii="Verdana" w:eastAsia="Calibri" w:hAnsi="Verdana" w:cs="Arial"/>
          <w:color w:val="000000"/>
          <w:sz w:val="20"/>
          <w:szCs w:val="20"/>
          <w:lang w:val="es-ES" w:eastAsia="es-MX"/>
        </w:rPr>
      </w:pPr>
    </w:p>
    <w:p w14:paraId="5D1592CD" w14:textId="77777777" w:rsidR="001B43B2" w:rsidRDefault="001B43B2" w:rsidP="0046531D">
      <w:pPr>
        <w:spacing w:after="0" w:line="240" w:lineRule="auto"/>
        <w:jc w:val="both"/>
        <w:rPr>
          <w:rFonts w:ascii="Verdana" w:eastAsia="Calibri" w:hAnsi="Verdana" w:cs="Arial"/>
          <w:color w:val="000000"/>
          <w:sz w:val="20"/>
          <w:szCs w:val="20"/>
          <w:lang w:val="es-ES" w:eastAsia="es-MX"/>
        </w:rPr>
      </w:pPr>
    </w:p>
    <w:p w14:paraId="66E745F8" w14:textId="77777777" w:rsidR="001B43B2" w:rsidRDefault="001B43B2" w:rsidP="0046531D">
      <w:pPr>
        <w:spacing w:after="0" w:line="240" w:lineRule="auto"/>
        <w:jc w:val="both"/>
        <w:rPr>
          <w:rFonts w:ascii="Verdana" w:eastAsia="Calibri" w:hAnsi="Verdana" w:cs="Arial"/>
          <w:color w:val="000000"/>
          <w:sz w:val="20"/>
          <w:szCs w:val="20"/>
          <w:lang w:val="es-ES" w:eastAsia="es-MX"/>
        </w:rPr>
      </w:pPr>
    </w:p>
    <w:p w14:paraId="6E3F9BE4" w14:textId="77777777" w:rsidR="001B43B2" w:rsidRDefault="001B43B2" w:rsidP="0046531D">
      <w:pPr>
        <w:spacing w:after="0" w:line="240" w:lineRule="auto"/>
        <w:jc w:val="both"/>
        <w:rPr>
          <w:rFonts w:ascii="Verdana" w:eastAsia="Calibri" w:hAnsi="Verdana" w:cs="Arial"/>
          <w:color w:val="000000"/>
          <w:sz w:val="20"/>
          <w:szCs w:val="20"/>
          <w:lang w:val="es-ES" w:eastAsia="es-MX"/>
        </w:rPr>
      </w:pPr>
    </w:p>
    <w:p w14:paraId="213B0CF9" w14:textId="77777777" w:rsidR="001B43B2" w:rsidRDefault="001B43B2" w:rsidP="0046531D">
      <w:pPr>
        <w:spacing w:after="0" w:line="240" w:lineRule="auto"/>
        <w:jc w:val="both"/>
        <w:rPr>
          <w:rFonts w:ascii="Verdana" w:eastAsia="Calibri" w:hAnsi="Verdana" w:cs="Arial"/>
          <w:color w:val="000000"/>
          <w:sz w:val="20"/>
          <w:szCs w:val="20"/>
          <w:lang w:val="es-ES" w:eastAsia="es-MX"/>
        </w:rPr>
      </w:pPr>
    </w:p>
    <w:p w14:paraId="0DACB27D" w14:textId="77777777" w:rsidR="001B43B2" w:rsidRDefault="001B43B2" w:rsidP="0046531D">
      <w:pPr>
        <w:spacing w:after="0" w:line="240" w:lineRule="auto"/>
        <w:jc w:val="both"/>
        <w:rPr>
          <w:rFonts w:ascii="Verdana" w:eastAsia="Calibri" w:hAnsi="Verdana" w:cs="Arial"/>
          <w:color w:val="000000"/>
          <w:sz w:val="20"/>
          <w:szCs w:val="20"/>
          <w:lang w:val="es-ES" w:eastAsia="es-MX"/>
        </w:rPr>
      </w:pPr>
    </w:p>
    <w:p w14:paraId="2B14C0F2" w14:textId="77777777" w:rsidR="001B43B2" w:rsidRDefault="001B43B2" w:rsidP="0046531D">
      <w:pPr>
        <w:spacing w:after="0" w:line="240" w:lineRule="auto"/>
        <w:jc w:val="both"/>
        <w:rPr>
          <w:rFonts w:ascii="Verdana" w:eastAsia="Calibri" w:hAnsi="Verdana" w:cs="Arial"/>
          <w:color w:val="000000"/>
          <w:sz w:val="20"/>
          <w:szCs w:val="20"/>
          <w:lang w:val="es-ES" w:eastAsia="es-MX"/>
        </w:rPr>
      </w:pPr>
    </w:p>
    <w:p w14:paraId="2B8804B8" w14:textId="77777777" w:rsidR="001B43B2" w:rsidRDefault="001B43B2" w:rsidP="0046531D">
      <w:pPr>
        <w:spacing w:after="0" w:line="240" w:lineRule="auto"/>
        <w:jc w:val="both"/>
        <w:rPr>
          <w:rFonts w:ascii="Verdana" w:eastAsia="Calibri" w:hAnsi="Verdana" w:cs="Arial"/>
          <w:color w:val="000000"/>
          <w:sz w:val="20"/>
          <w:szCs w:val="20"/>
          <w:lang w:val="es-ES" w:eastAsia="es-MX"/>
        </w:rPr>
      </w:pPr>
    </w:p>
    <w:p w14:paraId="096A5B9E" w14:textId="77777777" w:rsidR="001B43B2" w:rsidRDefault="001B43B2" w:rsidP="0046531D">
      <w:pPr>
        <w:spacing w:after="0" w:line="240" w:lineRule="auto"/>
        <w:jc w:val="both"/>
        <w:rPr>
          <w:rFonts w:ascii="Verdana" w:eastAsia="Calibri" w:hAnsi="Verdana" w:cs="Arial"/>
          <w:color w:val="000000"/>
          <w:sz w:val="20"/>
          <w:szCs w:val="20"/>
          <w:lang w:val="es-ES" w:eastAsia="es-MX"/>
        </w:rPr>
      </w:pPr>
    </w:p>
    <w:p w14:paraId="2D472B2F" w14:textId="77777777" w:rsidR="001B43B2" w:rsidRDefault="001B43B2" w:rsidP="0046531D">
      <w:pPr>
        <w:spacing w:after="0" w:line="240" w:lineRule="auto"/>
        <w:jc w:val="both"/>
        <w:rPr>
          <w:rFonts w:ascii="Verdana" w:eastAsia="Calibri" w:hAnsi="Verdana" w:cs="Arial"/>
          <w:color w:val="000000"/>
          <w:sz w:val="20"/>
          <w:szCs w:val="20"/>
          <w:lang w:val="es-ES" w:eastAsia="es-MX"/>
        </w:rPr>
      </w:pPr>
    </w:p>
    <w:p w14:paraId="11ADBC03" w14:textId="77777777" w:rsidR="001B43B2" w:rsidRDefault="001B43B2" w:rsidP="0046531D">
      <w:pPr>
        <w:spacing w:after="0" w:line="240" w:lineRule="auto"/>
        <w:jc w:val="both"/>
        <w:rPr>
          <w:rFonts w:ascii="Verdana" w:eastAsia="Calibri" w:hAnsi="Verdana" w:cs="Arial"/>
          <w:color w:val="000000"/>
          <w:sz w:val="20"/>
          <w:szCs w:val="20"/>
          <w:lang w:val="es-ES" w:eastAsia="es-MX"/>
        </w:rPr>
      </w:pPr>
    </w:p>
    <w:p w14:paraId="4B4EFB85" w14:textId="77777777" w:rsidR="001B43B2" w:rsidRDefault="001B43B2" w:rsidP="0046531D">
      <w:pPr>
        <w:spacing w:after="0" w:line="240" w:lineRule="auto"/>
        <w:jc w:val="both"/>
        <w:rPr>
          <w:rFonts w:ascii="Verdana" w:eastAsia="Calibri" w:hAnsi="Verdana" w:cs="Arial"/>
          <w:color w:val="000000"/>
          <w:sz w:val="20"/>
          <w:szCs w:val="20"/>
          <w:lang w:val="es-ES" w:eastAsia="es-MX"/>
        </w:rPr>
      </w:pPr>
    </w:p>
    <w:p w14:paraId="0AA13853" w14:textId="77777777" w:rsidR="001B43B2" w:rsidRDefault="001B43B2" w:rsidP="0046531D">
      <w:pPr>
        <w:spacing w:after="0" w:line="240" w:lineRule="auto"/>
        <w:jc w:val="both"/>
        <w:rPr>
          <w:rFonts w:ascii="Verdana" w:eastAsia="Calibri" w:hAnsi="Verdana" w:cs="Arial"/>
          <w:color w:val="000000"/>
          <w:sz w:val="20"/>
          <w:szCs w:val="20"/>
          <w:lang w:val="es-ES" w:eastAsia="es-MX"/>
        </w:rPr>
      </w:pPr>
    </w:p>
    <w:p w14:paraId="6B9E8166" w14:textId="77777777" w:rsidR="0046531D" w:rsidRPr="00CD3C10" w:rsidRDefault="0046531D" w:rsidP="0046531D">
      <w:pPr>
        <w:spacing w:after="0" w:line="240" w:lineRule="auto"/>
        <w:jc w:val="both"/>
        <w:rPr>
          <w:rFonts w:ascii="Verdana" w:eastAsia="Calibri" w:hAnsi="Verdana" w:cs="Arial"/>
          <w:color w:val="000000"/>
          <w:sz w:val="20"/>
          <w:szCs w:val="20"/>
          <w:lang w:val="es-ES" w:eastAsia="es-MX"/>
        </w:rPr>
      </w:pPr>
    </w:p>
    <w:p w14:paraId="3AD719BF" w14:textId="77777777" w:rsidR="0046531D" w:rsidRPr="00CD3C10" w:rsidRDefault="0046531D" w:rsidP="0046531D">
      <w:pPr>
        <w:spacing w:after="0" w:line="240" w:lineRule="auto"/>
        <w:jc w:val="both"/>
        <w:rPr>
          <w:rFonts w:ascii="Verdana" w:eastAsia="Calibri" w:hAnsi="Verdana" w:cs="Arial"/>
          <w:color w:val="000000"/>
          <w:sz w:val="20"/>
          <w:szCs w:val="20"/>
          <w:lang w:val="es-ES" w:eastAsia="es-MX"/>
        </w:rPr>
      </w:pPr>
    </w:p>
    <w:p w14:paraId="6903793E" w14:textId="77777777" w:rsidR="0046531D" w:rsidRPr="00CD3C10" w:rsidRDefault="0046531D" w:rsidP="0046531D">
      <w:pPr>
        <w:spacing w:after="0" w:line="240" w:lineRule="auto"/>
        <w:jc w:val="both"/>
        <w:rPr>
          <w:rFonts w:ascii="Verdana" w:eastAsia="Calibri" w:hAnsi="Verdana" w:cs="Arial"/>
          <w:color w:val="000000"/>
          <w:sz w:val="20"/>
          <w:szCs w:val="20"/>
          <w:lang w:val="es-ES" w:eastAsia="es-MX"/>
        </w:rPr>
      </w:pPr>
    </w:p>
    <w:p w14:paraId="454F3CF4" w14:textId="77777777" w:rsidR="0046531D" w:rsidRPr="00CD3C10" w:rsidRDefault="0046531D" w:rsidP="0046531D">
      <w:pPr>
        <w:spacing w:after="0" w:line="240" w:lineRule="auto"/>
        <w:jc w:val="both"/>
        <w:rPr>
          <w:rFonts w:ascii="Verdana" w:eastAsia="Calibri" w:hAnsi="Verdana" w:cs="Arial"/>
          <w:color w:val="000000"/>
          <w:sz w:val="20"/>
          <w:szCs w:val="20"/>
          <w:lang w:val="es-ES" w:eastAsia="es-MX"/>
        </w:rPr>
      </w:pPr>
    </w:p>
    <w:p w14:paraId="0BE23908" w14:textId="7D83B8D1" w:rsidR="0046531D" w:rsidRPr="00CD3C10" w:rsidRDefault="0046531D" w:rsidP="0046531D">
      <w:pPr>
        <w:spacing w:after="0" w:line="240" w:lineRule="auto"/>
        <w:jc w:val="both"/>
        <w:rPr>
          <w:rFonts w:ascii="Verdana" w:eastAsia="Calibri" w:hAnsi="Verdana" w:cs="Arial"/>
          <w:color w:val="000000"/>
          <w:sz w:val="20"/>
          <w:szCs w:val="20"/>
          <w:lang w:val="es-ES" w:eastAsia="es-MX"/>
        </w:rPr>
      </w:pPr>
    </w:p>
    <w:p w14:paraId="7A60F49F" w14:textId="28E6687F" w:rsidR="008A4E68" w:rsidRPr="00A11AA2" w:rsidRDefault="00A25F5F" w:rsidP="008A4E68">
      <w:pPr>
        <w:spacing w:after="0"/>
        <w:rPr>
          <w:rFonts w:ascii="Verdana" w:hAnsi="Verdana"/>
        </w:rPr>
      </w:pPr>
      <w:r w:rsidRPr="00A25F5F">
        <w:rPr>
          <w:rFonts w:ascii="Verdana" w:hAnsi="Verdana"/>
        </w:rPr>
        <w:drawing>
          <wp:anchor distT="0" distB="0" distL="114300" distR="114300" simplePos="0" relativeHeight="251659264" behindDoc="0" locked="0" layoutInCell="1" allowOverlap="1" wp14:anchorId="23F4B3B9" wp14:editId="5194ADAC">
            <wp:simplePos x="0" y="0"/>
            <wp:positionH relativeFrom="margin">
              <wp:posOffset>3042285</wp:posOffset>
            </wp:positionH>
            <wp:positionV relativeFrom="margin">
              <wp:posOffset>436880</wp:posOffset>
            </wp:positionV>
            <wp:extent cx="2646045" cy="734695"/>
            <wp:effectExtent l="0" t="0" r="0" b="1905"/>
            <wp:wrapSquare wrapText="bothSides"/>
            <wp:docPr id="69632723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327237"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46045" cy="734695"/>
                    </a:xfrm>
                    <a:prstGeom prst="rect">
                      <a:avLst/>
                    </a:prstGeom>
                  </pic:spPr>
                </pic:pic>
              </a:graphicData>
            </a:graphic>
          </wp:anchor>
        </w:drawing>
      </w:r>
      <w:r w:rsidR="008A4E68" w:rsidRPr="00A11AA2">
        <w:rPr>
          <w:rFonts w:ascii="Verdana" w:hAnsi="Verdana"/>
        </w:rPr>
        <w:t xml:space="preserve">Bogotá D.C, </w:t>
      </w:r>
      <w:r>
        <w:rPr>
          <w:rFonts w:ascii="Verdana" w:hAnsi="Verdana"/>
        </w:rPr>
        <w:t>01 Julio 2026</w:t>
      </w:r>
    </w:p>
    <w:p w14:paraId="5EC932BB" w14:textId="1F1EFEFA" w:rsidR="008A4E68" w:rsidRPr="006427CE" w:rsidRDefault="008A4E68" w:rsidP="008A4E68">
      <w:pPr>
        <w:spacing w:after="0"/>
        <w:rPr>
          <w:rFonts w:ascii="Verdana" w:hAnsi="Verdana"/>
        </w:rPr>
      </w:pPr>
    </w:p>
    <w:p w14:paraId="67AC0AE5" w14:textId="136209EE" w:rsidR="008A4E68" w:rsidRPr="006427CE" w:rsidRDefault="008A4E68" w:rsidP="008A4E68">
      <w:pPr>
        <w:spacing w:after="0" w:line="276" w:lineRule="auto"/>
        <w:rPr>
          <w:rFonts w:ascii="Verdana" w:eastAsia="Calibri" w:hAnsi="Verdana" w:cs="Arial"/>
          <w:lang w:val="es-ES" w:eastAsia="es-ES"/>
        </w:rPr>
      </w:pPr>
      <w:r w:rsidRPr="006427CE">
        <w:rPr>
          <w:rFonts w:ascii="Verdana" w:eastAsia="Calibri" w:hAnsi="Verdana" w:cs="Arial"/>
          <w:lang w:val="es-ES" w:eastAsia="es-ES"/>
        </w:rPr>
        <w:t>Señora</w:t>
      </w:r>
    </w:p>
    <w:p w14:paraId="6D83D1E5" w14:textId="495318C8" w:rsidR="008A4E68" w:rsidRPr="006427CE" w:rsidRDefault="00A42495" w:rsidP="008A4E68">
      <w:pPr>
        <w:spacing w:after="0" w:line="276" w:lineRule="auto"/>
        <w:rPr>
          <w:rFonts w:ascii="Verdana" w:eastAsia="Calibri" w:hAnsi="Verdana" w:cs="Arial"/>
          <w:b/>
          <w:bCs/>
          <w:lang w:eastAsia="es-ES"/>
        </w:rPr>
      </w:pPr>
      <w:r w:rsidRPr="006427CE">
        <w:rPr>
          <w:rFonts w:ascii="Verdana" w:eastAsia="Calibri" w:hAnsi="Verdana" w:cs="Arial"/>
          <w:b/>
          <w:bCs/>
          <w:lang w:eastAsia="es-ES"/>
        </w:rPr>
        <w:t>Elizabeth Cortes Zorrilla</w:t>
      </w:r>
    </w:p>
    <w:p w14:paraId="3625D9E2" w14:textId="695177CC" w:rsidR="006427CE" w:rsidRPr="006427CE" w:rsidRDefault="006427CE" w:rsidP="008A4E68">
      <w:pPr>
        <w:spacing w:after="0" w:line="276" w:lineRule="auto"/>
        <w:rPr>
          <w:rFonts w:ascii="Verdana" w:hAnsi="Verdana"/>
        </w:rPr>
      </w:pPr>
      <w:hyperlink r:id="rId11" w:history="1">
        <w:r w:rsidRPr="006427CE">
          <w:rPr>
            <w:rStyle w:val="Hipervnculo"/>
            <w:rFonts w:ascii="Verdana" w:hAnsi="Verdana"/>
          </w:rPr>
          <w:t>eliza.cortes.zorrilla@gmail.com</w:t>
        </w:r>
      </w:hyperlink>
    </w:p>
    <w:p w14:paraId="3DED9C90" w14:textId="27B84E8B" w:rsidR="008A4E68" w:rsidRPr="006427CE" w:rsidRDefault="006427CE" w:rsidP="008A4E68">
      <w:pPr>
        <w:spacing w:after="0" w:line="276" w:lineRule="auto"/>
        <w:rPr>
          <w:rFonts w:ascii="Verdana" w:hAnsi="Verdana"/>
        </w:rPr>
      </w:pPr>
      <w:r>
        <w:rPr>
          <w:rFonts w:ascii="Verdana" w:hAnsi="Verdana"/>
        </w:rPr>
        <w:t>Cali, Valle del Cauca.</w:t>
      </w:r>
      <w:r w:rsidR="00A25F5F" w:rsidRPr="00A25F5F">
        <w:rPr>
          <w:noProof/>
        </w:rPr>
        <w:t xml:space="preserve"> </w:t>
      </w:r>
    </w:p>
    <w:p w14:paraId="33EC18C8" w14:textId="77777777" w:rsidR="0046531D" w:rsidRPr="00CD3C10" w:rsidRDefault="0046531D" w:rsidP="0046531D">
      <w:pPr>
        <w:spacing w:after="0" w:line="240" w:lineRule="auto"/>
        <w:rPr>
          <w:rFonts w:ascii="Verdana" w:eastAsia="Calibri" w:hAnsi="Verdana" w:cs="Arial"/>
          <w:b/>
          <w:bCs/>
          <w:lang w:eastAsia="es-ES_tradnl"/>
        </w:rPr>
      </w:pPr>
    </w:p>
    <w:p w14:paraId="037F80E9" w14:textId="77777777" w:rsidR="0046531D" w:rsidRPr="00CD3C10" w:rsidRDefault="0046531D" w:rsidP="0046531D">
      <w:pPr>
        <w:spacing w:after="0" w:line="240" w:lineRule="auto"/>
        <w:rPr>
          <w:rFonts w:ascii="Verdana" w:eastAsia="Calibri" w:hAnsi="Verdana" w:cs="Arial"/>
          <w:b/>
          <w:bCs/>
          <w:lang w:eastAsia="es-ES_tradnl"/>
        </w:rPr>
      </w:pP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6531D" w:rsidRPr="00CD3C10" w14:paraId="00630E21" w14:textId="77777777" w:rsidTr="00035FBD">
        <w:trPr>
          <w:trHeight w:val="884"/>
        </w:trPr>
        <w:tc>
          <w:tcPr>
            <w:tcW w:w="2689" w:type="dxa"/>
          </w:tcPr>
          <w:p w14:paraId="4D810C5D" w14:textId="77777777" w:rsidR="0046531D" w:rsidRPr="00CD3C10" w:rsidRDefault="0046531D" w:rsidP="00035FBD">
            <w:pPr>
              <w:spacing w:line="240" w:lineRule="exact"/>
              <w:jc w:val="both"/>
              <w:rPr>
                <w:rFonts w:ascii="Verdana" w:eastAsia="Calibri" w:hAnsi="Verdana" w:cs="Arial"/>
                <w:b/>
                <w:bCs/>
                <w:lang w:eastAsia="es-ES_tradnl"/>
              </w:rPr>
            </w:pPr>
          </w:p>
        </w:tc>
        <w:tc>
          <w:tcPr>
            <w:tcW w:w="6100" w:type="dxa"/>
          </w:tcPr>
          <w:p w14:paraId="6AC41B95" w14:textId="429633ED" w:rsidR="0046531D" w:rsidRPr="00CD3C10" w:rsidRDefault="0046531D" w:rsidP="00035FBD">
            <w:pPr>
              <w:spacing w:line="240" w:lineRule="exact"/>
              <w:jc w:val="both"/>
              <w:rPr>
                <w:rFonts w:ascii="Verdana" w:eastAsia="Calibri" w:hAnsi="Verdana" w:cs="Arial"/>
                <w:b/>
                <w:bCs/>
                <w:lang w:val="es-ES" w:eastAsia="es-ES"/>
              </w:rPr>
            </w:pPr>
            <w:r w:rsidRPr="00CD3C10">
              <w:rPr>
                <w:rFonts w:ascii="Verdana" w:eastAsia="Calibri" w:hAnsi="Verdana" w:cs="Arial"/>
                <w:b/>
                <w:bCs/>
                <w:lang w:val="es-ES" w:eastAsia="es-ES"/>
              </w:rPr>
              <w:t>Concepto C –</w:t>
            </w:r>
            <w:r w:rsidR="00D27F06">
              <w:rPr>
                <w:rFonts w:ascii="Verdana" w:eastAsia="Calibri" w:hAnsi="Verdana" w:cs="Arial"/>
                <w:b/>
                <w:bCs/>
                <w:lang w:val="es-ES" w:eastAsia="es-ES"/>
              </w:rPr>
              <w:t xml:space="preserve">829 </w:t>
            </w:r>
            <w:r w:rsidRPr="00CD3C10">
              <w:rPr>
                <w:rFonts w:ascii="Verdana" w:eastAsia="Calibri" w:hAnsi="Verdana" w:cs="Arial"/>
                <w:b/>
                <w:bCs/>
                <w:lang w:val="es-ES" w:eastAsia="es-ES"/>
              </w:rPr>
              <w:t>de 2026</w:t>
            </w:r>
          </w:p>
        </w:tc>
      </w:tr>
      <w:tr w:rsidR="0046531D" w:rsidRPr="00CD3C10" w14:paraId="0FF52BEA" w14:textId="77777777" w:rsidTr="00035FBD">
        <w:trPr>
          <w:trHeight w:val="884"/>
        </w:trPr>
        <w:tc>
          <w:tcPr>
            <w:tcW w:w="2689" w:type="dxa"/>
          </w:tcPr>
          <w:p w14:paraId="7321CA26" w14:textId="77777777" w:rsidR="0046531D" w:rsidRPr="00CD3C10" w:rsidRDefault="0046531D" w:rsidP="00035FBD">
            <w:pPr>
              <w:spacing w:line="240" w:lineRule="exact"/>
              <w:jc w:val="both"/>
              <w:rPr>
                <w:rFonts w:ascii="Verdana" w:eastAsia="Calibri" w:hAnsi="Verdana" w:cs="Arial"/>
                <w:lang w:eastAsia="es-ES_tradnl"/>
              </w:rPr>
            </w:pPr>
            <w:r w:rsidRPr="00CD3C10">
              <w:rPr>
                <w:rFonts w:ascii="Verdana" w:eastAsia="Calibri" w:hAnsi="Verdana" w:cs="Arial"/>
                <w:b/>
                <w:lang w:eastAsia="es-ES_tradnl"/>
              </w:rPr>
              <w:t>Temas:</w:t>
            </w:r>
            <w:r w:rsidRPr="00CD3C10">
              <w:rPr>
                <w:rFonts w:ascii="Verdana" w:eastAsia="Calibri" w:hAnsi="Verdana" w:cs="Arial"/>
                <w:lang w:eastAsia="es-ES_tradnl"/>
              </w:rPr>
              <w:t xml:space="preserve">                   </w:t>
            </w:r>
          </w:p>
        </w:tc>
        <w:tc>
          <w:tcPr>
            <w:tcW w:w="6100" w:type="dxa"/>
          </w:tcPr>
          <w:p w14:paraId="7254FC8E" w14:textId="77777777" w:rsidR="0046531D" w:rsidRPr="00CD3C10" w:rsidRDefault="0046531D" w:rsidP="00032593">
            <w:pPr>
              <w:snapToGrid w:val="0"/>
              <w:spacing w:line="276" w:lineRule="auto"/>
              <w:jc w:val="both"/>
              <w:rPr>
                <w:rFonts w:ascii="Verdana" w:eastAsia="Aptos" w:hAnsi="Verdana" w:cs="Times New Roman"/>
                <w:lang w:eastAsia="es-MX"/>
              </w:rPr>
            </w:pPr>
            <w:r w:rsidRPr="00CD3C10">
              <w:rPr>
                <w:rFonts w:ascii="Verdana" w:eastAsia="Calibri" w:hAnsi="Verdana" w:cs="Arial"/>
                <w:lang w:val="es-ES" w:eastAsia="es-ES"/>
              </w:rPr>
              <w:t xml:space="preserve">DOCUMENTOS TIPO DE INFRAESTRUCTURA SOCIAL – Generalidades – Selección abreviada de menor cuantía / DOCUMENTOS TIPO DE INFRAESTRUCTURA SOCIAL – Aplicación – Matriz 1 – Determinación de la experiencia / </w:t>
            </w:r>
            <w:r w:rsidRPr="00CD3C10">
              <w:rPr>
                <w:rFonts w:ascii="Verdana" w:eastAsia="Aptos" w:hAnsi="Verdana" w:cs="Times New Roman"/>
                <w:lang w:eastAsia="es-MX"/>
              </w:rPr>
              <w:t>DOCUMENTOS TIPO – Combinación de experiencia – Sector educativo – Agua potable y saneamiento básico</w:t>
            </w:r>
          </w:p>
          <w:p w14:paraId="4169B944" w14:textId="77777777" w:rsidR="0046531D" w:rsidRPr="00CD3C10" w:rsidRDefault="0046531D" w:rsidP="00032593">
            <w:pPr>
              <w:shd w:val="clear" w:color="auto" w:fill="FFFFFF"/>
              <w:spacing w:line="276" w:lineRule="auto"/>
              <w:contextualSpacing/>
              <w:jc w:val="both"/>
              <w:rPr>
                <w:rFonts w:ascii="Verdana" w:eastAsia="Calibri" w:hAnsi="Verdana" w:cs="Arial"/>
                <w:highlight w:val="yellow"/>
                <w:lang w:val="es-ES" w:eastAsia="es-ES"/>
              </w:rPr>
            </w:pPr>
          </w:p>
        </w:tc>
      </w:tr>
      <w:tr w:rsidR="0046531D" w:rsidRPr="00CD3C10" w14:paraId="4312FC31" w14:textId="77777777" w:rsidTr="00032593">
        <w:trPr>
          <w:trHeight w:val="184"/>
        </w:trPr>
        <w:tc>
          <w:tcPr>
            <w:tcW w:w="2689" w:type="dxa"/>
          </w:tcPr>
          <w:p w14:paraId="4BA26B0D" w14:textId="77777777" w:rsidR="0046531D" w:rsidRPr="00CD3C10" w:rsidRDefault="0046531D" w:rsidP="00035FBD">
            <w:pPr>
              <w:spacing w:line="240" w:lineRule="exact"/>
              <w:jc w:val="both"/>
              <w:rPr>
                <w:rFonts w:ascii="Verdana" w:eastAsia="Calibri" w:hAnsi="Verdana" w:cs="Arial"/>
                <w:b/>
                <w:lang w:eastAsia="es-ES_tradnl"/>
              </w:rPr>
            </w:pPr>
            <w:r w:rsidRPr="00CD3C10">
              <w:rPr>
                <w:rFonts w:ascii="Verdana" w:eastAsia="Calibri" w:hAnsi="Verdana" w:cs="Arial"/>
                <w:b/>
                <w:lang w:eastAsia="es-ES_tradnl"/>
              </w:rPr>
              <w:t>Radicación:</w:t>
            </w:r>
            <w:r w:rsidRPr="00CD3C10">
              <w:rPr>
                <w:rFonts w:ascii="Verdana" w:eastAsia="Calibri" w:hAnsi="Verdana" w:cs="Arial"/>
                <w:lang w:eastAsia="es-ES_tradnl"/>
              </w:rPr>
              <w:t xml:space="preserve">               </w:t>
            </w:r>
          </w:p>
        </w:tc>
        <w:tc>
          <w:tcPr>
            <w:tcW w:w="6100" w:type="dxa"/>
          </w:tcPr>
          <w:p w14:paraId="30F1B0A8" w14:textId="50AD4831" w:rsidR="0046531D" w:rsidRPr="00CD3C10" w:rsidRDefault="0046531D" w:rsidP="00032593">
            <w:pPr>
              <w:spacing w:line="240" w:lineRule="exact"/>
              <w:jc w:val="both"/>
              <w:rPr>
                <w:rFonts w:ascii="Verdana" w:eastAsia="Calibri" w:hAnsi="Verdana" w:cs="Arial"/>
                <w:lang w:eastAsia="es-ES_tradnl"/>
              </w:rPr>
            </w:pPr>
            <w:r w:rsidRPr="00CD3C10">
              <w:rPr>
                <w:rFonts w:ascii="Verdana" w:eastAsia="Calibri" w:hAnsi="Verdana" w:cs="Arial"/>
                <w:lang w:eastAsia="es-ES_tradnl"/>
              </w:rPr>
              <w:t>Respuesta a consulta con radicado No</w:t>
            </w:r>
            <w:r w:rsidR="00032593">
              <w:rPr>
                <w:rFonts w:ascii="Verdana" w:eastAsia="Calibri" w:hAnsi="Verdana" w:cs="Arial"/>
                <w:lang w:eastAsia="es-ES_tradnl"/>
              </w:rPr>
              <w:t xml:space="preserve">. </w:t>
            </w:r>
            <w:r w:rsidRPr="00CD3C10">
              <w:rPr>
                <w:rFonts w:ascii="Verdana" w:eastAsia="Calibri" w:hAnsi="Verdana" w:cs="Arial"/>
                <w:lang w:eastAsia="es-ES_tradnl"/>
              </w:rPr>
              <w:t>1</w:t>
            </w:r>
            <w:r w:rsidR="00032593" w:rsidRPr="00032593">
              <w:rPr>
                <w:rFonts w:ascii="Roboto" w:hAnsi="Roboto"/>
                <w:color w:val="233A79"/>
                <w:sz w:val="21"/>
                <w:szCs w:val="21"/>
                <w:shd w:val="clear" w:color="auto" w:fill="FFFFFF"/>
              </w:rPr>
              <w:t xml:space="preserve"> </w:t>
            </w:r>
            <w:r w:rsidR="00032593" w:rsidRPr="00032593">
              <w:rPr>
                <w:rFonts w:ascii="Verdana" w:eastAsia="Calibri" w:hAnsi="Verdana" w:cs="Arial"/>
                <w:lang w:eastAsia="es-ES_tradnl"/>
              </w:rPr>
              <w:t>_2026_05_19_006740</w:t>
            </w:r>
          </w:p>
        </w:tc>
      </w:tr>
    </w:tbl>
    <w:p w14:paraId="4A61B180" w14:textId="77777777" w:rsidR="0046531D" w:rsidRPr="00CD3C10" w:rsidRDefault="0046531D" w:rsidP="0046531D">
      <w:pPr>
        <w:spacing w:after="0" w:line="240" w:lineRule="auto"/>
        <w:jc w:val="both"/>
        <w:rPr>
          <w:rFonts w:ascii="Verdana" w:eastAsia="Calibri" w:hAnsi="Verdana" w:cs="Arial"/>
          <w:lang w:eastAsia="es-ES_tradnl"/>
        </w:rPr>
      </w:pPr>
    </w:p>
    <w:p w14:paraId="20E36334" w14:textId="77777777" w:rsidR="0046531D" w:rsidRPr="00CD3C10" w:rsidRDefault="0046531D" w:rsidP="0046531D">
      <w:pPr>
        <w:spacing w:after="0" w:line="240" w:lineRule="auto"/>
        <w:jc w:val="both"/>
        <w:rPr>
          <w:rFonts w:ascii="Verdana" w:eastAsia="Calibri" w:hAnsi="Verdana" w:cs="Arial"/>
          <w:lang w:eastAsia="es-ES_tradnl"/>
        </w:rPr>
      </w:pPr>
    </w:p>
    <w:p w14:paraId="4E61845A" w14:textId="5D82C535" w:rsidR="0046531D" w:rsidRPr="00CD3C10" w:rsidRDefault="0046531D" w:rsidP="0046531D">
      <w:pPr>
        <w:spacing w:after="0" w:line="276" w:lineRule="auto"/>
        <w:jc w:val="both"/>
        <w:rPr>
          <w:rFonts w:ascii="Verdana" w:eastAsia="Calibri" w:hAnsi="Verdana" w:cs="Arial"/>
          <w:lang w:val="es-ES" w:eastAsia="es-ES"/>
        </w:rPr>
      </w:pPr>
      <w:r w:rsidRPr="00CD3C10">
        <w:rPr>
          <w:rFonts w:ascii="Verdana" w:eastAsia="Calibri" w:hAnsi="Verdana" w:cs="Arial"/>
          <w:lang w:val="es-ES" w:eastAsia="es-ES"/>
        </w:rPr>
        <w:t>Estimada señora</w:t>
      </w:r>
      <w:r w:rsidR="00B770E7">
        <w:rPr>
          <w:rFonts w:ascii="Verdana" w:eastAsia="Calibri" w:hAnsi="Verdana" w:cs="Arial"/>
          <w:lang w:val="es-ES" w:eastAsia="es-ES"/>
        </w:rPr>
        <w:t xml:space="preserve"> Elizabeth</w:t>
      </w:r>
      <w:r w:rsidRPr="00CD3C10">
        <w:rPr>
          <w:rFonts w:ascii="Verdana" w:eastAsia="Calibri" w:hAnsi="Verdana" w:cs="Arial"/>
          <w:lang w:val="es-ES" w:eastAsia="es-ES"/>
        </w:rPr>
        <w:t xml:space="preserve">: </w:t>
      </w:r>
    </w:p>
    <w:p w14:paraId="0E1F4EF5" w14:textId="77777777" w:rsidR="0046531D" w:rsidRPr="00CD3C10" w:rsidRDefault="0046531D" w:rsidP="0046531D">
      <w:pPr>
        <w:tabs>
          <w:tab w:val="left" w:pos="3768"/>
        </w:tabs>
        <w:spacing w:after="0" w:line="276" w:lineRule="auto"/>
        <w:jc w:val="both"/>
        <w:rPr>
          <w:rFonts w:ascii="Verdana" w:eastAsia="Calibri" w:hAnsi="Verdana" w:cs="Arial"/>
          <w:lang w:val="es-ES" w:eastAsia="es-ES"/>
        </w:rPr>
      </w:pPr>
      <w:r w:rsidRPr="00CD3C10">
        <w:rPr>
          <w:rFonts w:ascii="Verdana" w:eastAsia="Calibri" w:hAnsi="Verdana" w:cs="Arial"/>
          <w:lang w:val="es-ES" w:eastAsia="es-ES"/>
        </w:rPr>
        <w:tab/>
      </w:r>
    </w:p>
    <w:p w14:paraId="6224D3CF" w14:textId="1FBFC633" w:rsidR="0046531D" w:rsidRPr="00CD3C10" w:rsidRDefault="0046531D" w:rsidP="0046531D">
      <w:pPr>
        <w:spacing w:after="0" w:line="276" w:lineRule="auto"/>
        <w:jc w:val="both"/>
        <w:rPr>
          <w:rFonts w:ascii="Verdana" w:eastAsia="Calibri" w:hAnsi="Verdana" w:cs="Arial"/>
          <w:lang w:val="es-ES" w:eastAsia="es-ES"/>
        </w:rPr>
      </w:pPr>
      <w:r w:rsidRPr="00CD3C10">
        <w:rPr>
          <w:rFonts w:ascii="Verdana" w:eastAsia="Calibri" w:hAnsi="Verdana" w:cs="Arial"/>
          <w:lang w:val="es-ES" w:eastAsia="es-ES"/>
        </w:rPr>
        <w:t>En ejercicio de la competencia otorgada por los artículos 3, numeral 5º, y 11, numeral 8º, del Decreto Ley 4170 de 2011,</w:t>
      </w:r>
      <w:r w:rsidRPr="00CD3C10">
        <w:rPr>
          <w:rFonts w:ascii="Verdana" w:eastAsia="Arial MT" w:hAnsi="Verdana" w:cs="Arial MT"/>
          <w:lang w:val="es-ES" w:eastAsia="es-ES"/>
        </w:rPr>
        <w:t xml:space="preserve"> </w:t>
      </w:r>
      <w:r w:rsidRPr="00CD3C10">
        <w:rPr>
          <w:rFonts w:ascii="Verdana" w:eastAsia="Calibri" w:hAnsi="Verdana" w:cs="Arial"/>
          <w:lang w:eastAsia="es-MX"/>
        </w:rPr>
        <w:t xml:space="preserve">así como lo establecido en la </w:t>
      </w:r>
      <w:r w:rsidRPr="00CD3C10">
        <w:rPr>
          <w:rFonts w:ascii="Verdana" w:eastAsia="Calibri" w:hAnsi="Verdana" w:cs="Arial"/>
          <w:kern w:val="2"/>
          <w:lang w:val="es-ES_tradnl" w:eastAsia="es-MX"/>
          <w14:ligatures w14:val="standardContextual"/>
        </w:rPr>
        <w:t xml:space="preserve">Resolución No. 469 de 2025 </w:t>
      </w:r>
      <w:r w:rsidRPr="00CD3C10">
        <w:rPr>
          <w:rFonts w:ascii="Verdana" w:eastAsia="Calibri" w:hAnsi="Verdana" w:cs="Arial"/>
          <w:kern w:val="2"/>
          <w:lang w:val="es-ES"/>
          <w14:ligatures w14:val="standardContextual"/>
        </w:rPr>
        <w:t xml:space="preserve">expedida </w:t>
      </w:r>
      <w:r w:rsidRPr="00CD3C10">
        <w:rPr>
          <w:rFonts w:ascii="Verdana" w:eastAsia="Calibri" w:hAnsi="Verdana" w:cs="Arial"/>
          <w:lang w:eastAsia="es-MX"/>
        </w:rPr>
        <w:t xml:space="preserve">por esta Entidad, </w:t>
      </w:r>
      <w:r w:rsidRPr="00CD3C10">
        <w:rPr>
          <w:rFonts w:ascii="Verdana" w:eastAsia="Calibri" w:hAnsi="Verdana" w:cs="Arial"/>
          <w:lang w:val="es-ES" w:eastAsia="es-ES"/>
        </w:rPr>
        <w:t xml:space="preserve">la Agencia Nacional de Contratación Pública – Colombia Compra Eficiente responde su solicitud de consulta de fecha </w:t>
      </w:r>
      <w:r w:rsidR="00B770E7">
        <w:rPr>
          <w:rFonts w:ascii="Verdana" w:eastAsia="Calibri" w:hAnsi="Verdana" w:cs="Arial"/>
          <w:lang w:val="es-ES" w:eastAsia="es-ES"/>
        </w:rPr>
        <w:t>19 de mayo</w:t>
      </w:r>
      <w:r w:rsidRPr="00CD3C10">
        <w:rPr>
          <w:rFonts w:ascii="Verdana" w:eastAsia="Calibri" w:hAnsi="Verdana" w:cs="Arial"/>
          <w:lang w:val="es-ES" w:eastAsia="es-ES"/>
        </w:rPr>
        <w:t xml:space="preserve"> de 2026, en la que manifiesta lo siguiente:</w:t>
      </w:r>
    </w:p>
    <w:p w14:paraId="39DE9EFD" w14:textId="77777777" w:rsidR="0046531D" w:rsidRPr="00CD3C10" w:rsidRDefault="0046531D" w:rsidP="0046531D">
      <w:pPr>
        <w:spacing w:after="0" w:line="276" w:lineRule="auto"/>
        <w:jc w:val="both"/>
        <w:rPr>
          <w:rFonts w:ascii="Verdana" w:eastAsia="Calibri" w:hAnsi="Verdana" w:cs="Arial"/>
          <w:lang w:val="es-ES" w:eastAsia="es-ES"/>
        </w:rPr>
      </w:pPr>
    </w:p>
    <w:p w14:paraId="45523DBF" w14:textId="6892F8F0" w:rsidR="00BD3166" w:rsidRDefault="0046531D" w:rsidP="0046531D">
      <w:pPr>
        <w:spacing w:after="0" w:line="240" w:lineRule="auto"/>
        <w:ind w:left="709" w:right="709"/>
        <w:jc w:val="both"/>
        <w:rPr>
          <w:rFonts w:ascii="Verdana" w:eastAsia="Calibri" w:hAnsi="Verdana" w:cs="Arial"/>
          <w:sz w:val="21"/>
          <w:szCs w:val="21"/>
          <w:lang w:eastAsia="es-ES"/>
        </w:rPr>
      </w:pPr>
      <w:r w:rsidRPr="00CD3C10">
        <w:rPr>
          <w:rFonts w:ascii="Verdana" w:eastAsia="Calibri" w:hAnsi="Verdana" w:cs="Arial"/>
          <w:sz w:val="21"/>
          <w:szCs w:val="21"/>
          <w:lang w:val="es-ES" w:eastAsia="es-ES"/>
        </w:rPr>
        <w:t>"</w:t>
      </w:r>
      <w:r w:rsidR="00BD3166" w:rsidRPr="00BD3166">
        <w:t xml:space="preserve"> </w:t>
      </w:r>
      <w:r w:rsidR="00BD3166" w:rsidRPr="00BD3166">
        <w:rPr>
          <w:rFonts w:ascii="Verdana" w:eastAsia="Calibri" w:hAnsi="Verdana" w:cs="Arial"/>
          <w:sz w:val="21"/>
          <w:szCs w:val="21"/>
          <w:lang w:eastAsia="es-ES"/>
        </w:rPr>
        <w:t xml:space="preserve">Buena tarde, solicito amablemente me sea indicado </w:t>
      </w:r>
      <w:proofErr w:type="spellStart"/>
      <w:r w:rsidR="00BD3166" w:rsidRPr="00BD3166">
        <w:rPr>
          <w:rFonts w:ascii="Verdana" w:eastAsia="Calibri" w:hAnsi="Verdana" w:cs="Arial"/>
          <w:sz w:val="21"/>
          <w:szCs w:val="21"/>
          <w:lang w:eastAsia="es-ES"/>
        </w:rPr>
        <w:t>cual</w:t>
      </w:r>
      <w:proofErr w:type="spellEnd"/>
      <w:r w:rsidR="00BD3166" w:rsidRPr="00BD3166">
        <w:rPr>
          <w:rFonts w:ascii="Verdana" w:eastAsia="Calibri" w:hAnsi="Verdana" w:cs="Arial"/>
          <w:sz w:val="21"/>
          <w:szCs w:val="21"/>
          <w:lang w:eastAsia="es-ES"/>
        </w:rPr>
        <w:t xml:space="preserve"> de los pliegos tipo activos actualmente (o si se da el caso de una actualización durante la respuesta de la consulta) aplicarían para un proceso de servicios de mantenimiento de plantas de tratamiento </w:t>
      </w:r>
      <w:proofErr w:type="spellStart"/>
      <w:r w:rsidR="00BD3166" w:rsidRPr="00BD3166">
        <w:rPr>
          <w:rFonts w:ascii="Verdana" w:eastAsia="Calibri" w:hAnsi="Verdana" w:cs="Arial"/>
          <w:sz w:val="21"/>
          <w:szCs w:val="21"/>
          <w:lang w:eastAsia="es-ES"/>
        </w:rPr>
        <w:t>ptar</w:t>
      </w:r>
      <w:proofErr w:type="spellEnd"/>
      <w:r w:rsidR="00BD3166" w:rsidRPr="00BD3166">
        <w:rPr>
          <w:rFonts w:ascii="Verdana" w:eastAsia="Calibri" w:hAnsi="Verdana" w:cs="Arial"/>
          <w:sz w:val="21"/>
          <w:szCs w:val="21"/>
          <w:lang w:eastAsia="es-ES"/>
        </w:rPr>
        <w:t xml:space="preserve">, </w:t>
      </w:r>
      <w:proofErr w:type="spellStart"/>
      <w:r w:rsidR="00BD3166" w:rsidRPr="00BD3166">
        <w:rPr>
          <w:rFonts w:ascii="Verdana" w:eastAsia="Calibri" w:hAnsi="Verdana" w:cs="Arial"/>
          <w:sz w:val="21"/>
          <w:szCs w:val="21"/>
          <w:lang w:eastAsia="es-ES"/>
        </w:rPr>
        <w:t>ptap</w:t>
      </w:r>
      <w:proofErr w:type="spellEnd"/>
      <w:r w:rsidR="00BD3166" w:rsidRPr="00BD3166">
        <w:rPr>
          <w:rFonts w:ascii="Verdana" w:eastAsia="Calibri" w:hAnsi="Verdana" w:cs="Arial"/>
          <w:sz w:val="21"/>
          <w:szCs w:val="21"/>
          <w:lang w:eastAsia="es-ES"/>
        </w:rPr>
        <w:t xml:space="preserve">, por valor de $44.321.790 mínima cuantía. Y brindarme información detallada del lugar </w:t>
      </w:r>
      <w:r w:rsidR="001B43B2" w:rsidRPr="00BD3166">
        <w:rPr>
          <w:rFonts w:ascii="Verdana" w:eastAsia="Calibri" w:hAnsi="Verdana" w:cs="Arial"/>
          <w:sz w:val="21"/>
          <w:szCs w:val="21"/>
          <w:lang w:eastAsia="es-ES"/>
        </w:rPr>
        <w:t>donde</w:t>
      </w:r>
      <w:r w:rsidR="00BD3166" w:rsidRPr="00BD3166">
        <w:rPr>
          <w:rFonts w:ascii="Verdana" w:eastAsia="Calibri" w:hAnsi="Verdana" w:cs="Arial"/>
          <w:sz w:val="21"/>
          <w:szCs w:val="21"/>
          <w:lang w:eastAsia="es-ES"/>
        </w:rPr>
        <w:t xml:space="preserve"> se encuentran </w:t>
      </w:r>
      <w:r w:rsidR="001B43B2" w:rsidRPr="00BD3166">
        <w:rPr>
          <w:rFonts w:ascii="Verdana" w:eastAsia="Calibri" w:hAnsi="Verdana" w:cs="Arial"/>
          <w:sz w:val="21"/>
          <w:szCs w:val="21"/>
          <w:lang w:eastAsia="es-ES"/>
        </w:rPr>
        <w:t>públicos</w:t>
      </w:r>
      <w:r w:rsidR="00BD3166" w:rsidRPr="00BD3166">
        <w:rPr>
          <w:rFonts w:ascii="Verdana" w:eastAsia="Calibri" w:hAnsi="Verdana" w:cs="Arial"/>
          <w:sz w:val="21"/>
          <w:szCs w:val="21"/>
          <w:lang w:eastAsia="es-ES"/>
        </w:rPr>
        <w:t xml:space="preserve"> dichos pliegos tipo para poder usarlos en la estructuración de un proceso para la Central Administrativa y Contable Regional Cali.</w:t>
      </w:r>
    </w:p>
    <w:p w14:paraId="4B3E1FA5" w14:textId="77777777" w:rsidR="00BD3166" w:rsidRDefault="00BD3166" w:rsidP="0046531D">
      <w:pPr>
        <w:spacing w:after="0" w:line="240" w:lineRule="auto"/>
        <w:ind w:left="709" w:right="709"/>
        <w:jc w:val="both"/>
        <w:rPr>
          <w:rFonts w:ascii="Verdana" w:eastAsia="Calibri" w:hAnsi="Verdana" w:cs="Arial"/>
          <w:sz w:val="21"/>
          <w:szCs w:val="21"/>
          <w:lang w:eastAsia="es-ES"/>
        </w:rPr>
      </w:pPr>
    </w:p>
    <w:p w14:paraId="2C86343E" w14:textId="4FB87898" w:rsidR="0046531D" w:rsidRPr="00CD3C10" w:rsidRDefault="00BD3166" w:rsidP="0046531D">
      <w:pPr>
        <w:spacing w:after="0" w:line="240" w:lineRule="auto"/>
        <w:ind w:left="709" w:right="709"/>
        <w:jc w:val="both"/>
        <w:rPr>
          <w:rFonts w:ascii="Verdana" w:eastAsia="Calibri" w:hAnsi="Verdana" w:cs="Arial"/>
          <w:sz w:val="21"/>
          <w:szCs w:val="21"/>
          <w:lang w:val="es-ES" w:eastAsia="es-ES"/>
        </w:rPr>
      </w:pPr>
      <w:r>
        <w:rPr>
          <w:rFonts w:ascii="Verdana" w:eastAsia="Calibri" w:hAnsi="Verdana" w:cs="Arial"/>
          <w:sz w:val="21"/>
          <w:szCs w:val="21"/>
          <w:lang w:eastAsia="es-ES"/>
        </w:rPr>
        <w:t>(…) ”</w:t>
      </w:r>
    </w:p>
    <w:p w14:paraId="54A632A8" w14:textId="77777777" w:rsidR="0046531D" w:rsidRPr="00CD3C10" w:rsidRDefault="0046531D" w:rsidP="00BD3166">
      <w:pPr>
        <w:spacing w:after="0" w:line="240" w:lineRule="auto"/>
        <w:ind w:left="709" w:right="709"/>
        <w:jc w:val="both"/>
        <w:rPr>
          <w:rFonts w:ascii="Verdana" w:eastAsia="Calibri" w:hAnsi="Verdana" w:cs="Arial"/>
          <w:sz w:val="21"/>
          <w:szCs w:val="21"/>
          <w:lang w:val="es-ES" w:eastAsia="es-ES"/>
        </w:rPr>
      </w:pPr>
    </w:p>
    <w:p w14:paraId="06F231A0" w14:textId="77777777" w:rsidR="0046531D" w:rsidRPr="00CD3C10" w:rsidRDefault="0046531D" w:rsidP="0046531D">
      <w:pPr>
        <w:spacing w:after="120" w:line="276" w:lineRule="auto"/>
        <w:ind w:firstLine="709"/>
        <w:jc w:val="both"/>
        <w:rPr>
          <w:rFonts w:ascii="Verdana" w:eastAsia="Calibri" w:hAnsi="Verdana" w:cs="Arial"/>
          <w:szCs w:val="24"/>
          <w:lang w:eastAsia="es-ES_tradnl"/>
        </w:rPr>
      </w:pPr>
      <w:r w:rsidRPr="00CD3C10">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3C10">
        <w:rPr>
          <w:rFonts w:ascii="Verdana" w:eastAsia="Calibri" w:hAnsi="Verdana" w:cs="Arial"/>
          <w:szCs w:val="24"/>
          <w:lang w:eastAsia="es-ES_tradnl"/>
        </w:rPr>
        <w:tab/>
      </w:r>
    </w:p>
    <w:p w14:paraId="14666B65" w14:textId="77777777" w:rsidR="0046531D" w:rsidRPr="00CD3C10" w:rsidRDefault="0046531D" w:rsidP="0046531D">
      <w:pPr>
        <w:spacing w:after="0" w:line="276" w:lineRule="auto"/>
        <w:ind w:firstLine="709"/>
        <w:jc w:val="both"/>
        <w:rPr>
          <w:rFonts w:ascii="Verdana" w:eastAsia="Calibri" w:hAnsi="Verdana" w:cs="Arial"/>
          <w:lang w:val="es-ES" w:eastAsia="es-ES"/>
        </w:rPr>
      </w:pPr>
      <w:r w:rsidRPr="00CD3C10">
        <w:rPr>
          <w:rFonts w:ascii="Verdana" w:eastAsia="Calibri" w:hAnsi="Verdana" w:cs="Arial"/>
          <w:lang w:val="es-ES"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CD3C10">
        <w:rPr>
          <w:rFonts w:ascii="Verdana" w:eastAsia="Calibri" w:hAnsi="Verdana" w:cs="Arial"/>
          <w:lang w:val="es-ES" w:eastAsia="es-ES"/>
        </w:rPr>
        <w:tab/>
      </w:r>
    </w:p>
    <w:p w14:paraId="3832B1DF" w14:textId="77777777" w:rsidR="0046531D" w:rsidRPr="00CD3C10" w:rsidRDefault="0046531D" w:rsidP="0046531D">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eastAsia="es-MX"/>
        </w:rPr>
      </w:pPr>
      <w:r w:rsidRPr="00CD3C10">
        <w:rPr>
          <w:rFonts w:ascii="Verdana" w:eastAsia="Century Gothic" w:hAnsi="Verdana" w:cs="Century Gothic"/>
          <w:b/>
          <w:bCs/>
          <w:lang w:val="es-ES" w:eastAsia="es-MX"/>
        </w:rPr>
        <w:t>Problema planteado:</w:t>
      </w:r>
    </w:p>
    <w:p w14:paraId="0BDE89FD" w14:textId="77777777" w:rsidR="0046531D" w:rsidRPr="00CD3C10" w:rsidRDefault="0046531D" w:rsidP="0046531D">
      <w:pPr>
        <w:tabs>
          <w:tab w:val="left" w:pos="426"/>
        </w:tabs>
        <w:spacing w:after="0" w:line="276" w:lineRule="auto"/>
        <w:jc w:val="both"/>
        <w:rPr>
          <w:rFonts w:ascii="Verdana" w:eastAsia="Century Gothic" w:hAnsi="Verdana" w:cs="Century Gothic"/>
          <w:lang w:val="es-ES" w:eastAsia="es-MX"/>
        </w:rPr>
      </w:pPr>
    </w:p>
    <w:p w14:paraId="73605772" w14:textId="20E4C33C" w:rsidR="0046531D" w:rsidRPr="00CD3C10" w:rsidRDefault="0046531D" w:rsidP="0046531D">
      <w:pPr>
        <w:snapToGrid w:val="0"/>
        <w:spacing w:after="0" w:line="276" w:lineRule="auto"/>
        <w:jc w:val="both"/>
        <w:rPr>
          <w:rFonts w:ascii="Verdana" w:eastAsia="Century Gothic" w:hAnsi="Verdana" w:cs="Century Gothic"/>
          <w:lang w:eastAsia="es-MX"/>
        </w:rPr>
      </w:pPr>
      <w:r w:rsidRPr="00CD3C10">
        <w:rPr>
          <w:rFonts w:ascii="Verdana" w:eastAsia="Century Gothic" w:hAnsi="Verdana" w:cs="Century Gothic"/>
          <w:lang w:eastAsia="es-MX"/>
        </w:rPr>
        <w:t xml:space="preserve">De acuerdo con el contenido de su solicitud, esta Agencia resolverá el siguiente problema jurídico: </w:t>
      </w:r>
      <w:r w:rsidR="00AF128D">
        <w:rPr>
          <w:rFonts w:ascii="Verdana" w:eastAsia="Century Gothic" w:hAnsi="Verdana" w:cs="Century Gothic"/>
          <w:lang w:eastAsia="es-MX"/>
        </w:rPr>
        <w:t xml:space="preserve">I). </w:t>
      </w:r>
      <w:r w:rsidRPr="00CD3C10">
        <w:rPr>
          <w:rFonts w:ascii="Verdana" w:eastAsia="Century Gothic" w:hAnsi="Verdana" w:cs="Century Gothic"/>
          <w:lang w:eastAsia="es-MX"/>
        </w:rPr>
        <w:t>¿</w:t>
      </w:r>
      <w:r w:rsidR="00AF128D" w:rsidRPr="00AF128D">
        <w:t xml:space="preserve"> </w:t>
      </w:r>
      <w:r w:rsidR="00AF128D" w:rsidRPr="00AF128D">
        <w:rPr>
          <w:rFonts w:ascii="Verdana" w:eastAsia="Century Gothic" w:hAnsi="Verdana" w:cs="Century Gothic"/>
          <w:lang w:eastAsia="es-MX"/>
        </w:rPr>
        <w:t>Qué Documento Tipo vigente resulta aplicable a un proceso de mínima cuantía para la contratación de servicios de mantenimiento de plantas PTAP y PTAR</w:t>
      </w:r>
      <w:r w:rsidR="00B048C8">
        <w:rPr>
          <w:rFonts w:ascii="Verdana" w:eastAsia="Century Gothic" w:hAnsi="Verdana" w:cs="Century Gothic"/>
          <w:lang w:eastAsia="es-MX"/>
        </w:rPr>
        <w:t xml:space="preserve"> </w:t>
      </w:r>
      <w:r w:rsidR="00B048C8" w:rsidRPr="00B048C8">
        <w:rPr>
          <w:rFonts w:ascii="Verdana" w:eastAsia="Century Gothic" w:hAnsi="Verdana" w:cs="Century Gothic"/>
          <w:lang w:eastAsia="es-MX"/>
        </w:rPr>
        <w:t>en la Central Administrativa y Contable Regional Cali</w:t>
      </w:r>
      <w:r w:rsidR="00AF128D">
        <w:rPr>
          <w:rFonts w:ascii="Verdana" w:eastAsia="Century Gothic" w:hAnsi="Verdana" w:cs="Century Gothic"/>
          <w:lang w:eastAsia="es-MX"/>
        </w:rPr>
        <w:t xml:space="preserve"> </w:t>
      </w:r>
      <w:r w:rsidRPr="00CD3C10">
        <w:rPr>
          <w:rFonts w:ascii="Verdana" w:eastAsia="Century Gothic" w:hAnsi="Verdana" w:cs="Century Gothic"/>
          <w:lang w:eastAsia="es-MX"/>
        </w:rPr>
        <w:t>?</w:t>
      </w:r>
    </w:p>
    <w:p w14:paraId="52079484" w14:textId="77777777" w:rsidR="0046531D" w:rsidRPr="00CD3C10" w:rsidRDefault="0046531D" w:rsidP="0046531D">
      <w:pPr>
        <w:snapToGrid w:val="0"/>
        <w:spacing w:after="0" w:line="276" w:lineRule="auto"/>
        <w:jc w:val="both"/>
        <w:rPr>
          <w:rFonts w:ascii="Verdana" w:eastAsia="Calibri" w:hAnsi="Verdana" w:cs="Arial"/>
          <w:lang w:val="es-ES" w:eastAsia="es-MX"/>
        </w:rPr>
      </w:pPr>
    </w:p>
    <w:p w14:paraId="07D97F92" w14:textId="77777777" w:rsidR="0046531D" w:rsidRPr="00CD3C10" w:rsidRDefault="0046531D" w:rsidP="0046531D">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CD3C10">
        <w:rPr>
          <w:rFonts w:ascii="Verdana" w:eastAsia="Century Gothic" w:hAnsi="Verdana" w:cs="Century Gothic"/>
          <w:b/>
          <w:bCs/>
          <w:lang w:val="es-ES" w:eastAsia="es-MX"/>
        </w:rPr>
        <w:t>Respuesta:</w:t>
      </w:r>
    </w:p>
    <w:p w14:paraId="3DFFC1EE" w14:textId="77777777" w:rsidR="0046531D" w:rsidRPr="00CD3C10" w:rsidRDefault="0046531D" w:rsidP="0046531D">
      <w:pPr>
        <w:tabs>
          <w:tab w:val="left" w:pos="142"/>
          <w:tab w:val="left" w:pos="284"/>
        </w:tabs>
        <w:snapToGrid w:val="0"/>
        <w:spacing w:after="0" w:line="276" w:lineRule="auto"/>
        <w:jc w:val="both"/>
        <w:rPr>
          <w:rFonts w:ascii="Verdana" w:eastAsia="Century Gothic" w:hAnsi="Verdana" w:cs="Century Gothic"/>
          <w:b/>
          <w:bCs/>
          <w:lang w:val="es-ES"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6531D" w:rsidRPr="00CD3C10" w14:paraId="72D9B326" w14:textId="77777777" w:rsidTr="00035FBD">
        <w:tc>
          <w:tcPr>
            <w:tcW w:w="8828" w:type="dxa"/>
          </w:tcPr>
          <w:p w14:paraId="17BFA2A7" w14:textId="77777777" w:rsidR="0046531D" w:rsidRPr="00CD3C10" w:rsidRDefault="0046531D" w:rsidP="00035FBD">
            <w:pPr>
              <w:spacing w:after="120" w:line="276" w:lineRule="auto"/>
              <w:jc w:val="both"/>
              <w:rPr>
                <w:rFonts w:ascii="Verdana" w:eastAsia="Times New Roman" w:hAnsi="Verdana" w:cs="Calibri"/>
                <w:lang w:eastAsia="es-MX"/>
              </w:rPr>
            </w:pPr>
            <w:r w:rsidRPr="00CD3C10">
              <w:rPr>
                <w:rFonts w:ascii="Verdana" w:eastAsia="Times New Roman" w:hAnsi="Verdana" w:cs="Calibri"/>
                <w:lang w:eastAsia="es-MX"/>
              </w:rPr>
              <w:t xml:space="preserve">Los documentos tipo aplican para la contratación de proyectos de infraestructura de obra pública, para los sectores respecto de los cuales la Agencia Nacional de Contratación Pública ha expedido pliegos tipo, que corresponden a: i) Infraestructura de Transporte; </w:t>
            </w:r>
            <w:proofErr w:type="spellStart"/>
            <w:r w:rsidRPr="00CD3C10">
              <w:rPr>
                <w:rFonts w:ascii="Verdana" w:eastAsia="Times New Roman" w:hAnsi="Verdana" w:cs="Calibri"/>
                <w:lang w:eastAsia="es-MX"/>
              </w:rPr>
              <w:t>ii</w:t>
            </w:r>
            <w:proofErr w:type="spellEnd"/>
            <w:r w:rsidRPr="00CD3C10">
              <w:rPr>
                <w:rFonts w:ascii="Verdana" w:eastAsia="Times New Roman" w:hAnsi="Verdana" w:cs="Calibri"/>
                <w:lang w:eastAsia="es-MX"/>
              </w:rPr>
              <w:t xml:space="preserve">) Infraestructura de Agua Potable y Saneamiento Básico; </w:t>
            </w:r>
            <w:proofErr w:type="spellStart"/>
            <w:r w:rsidRPr="00CD3C10">
              <w:rPr>
                <w:rFonts w:ascii="Verdana" w:eastAsia="Times New Roman" w:hAnsi="Verdana" w:cs="Calibri"/>
                <w:lang w:eastAsia="es-MX"/>
              </w:rPr>
              <w:t>iii</w:t>
            </w:r>
            <w:proofErr w:type="spellEnd"/>
            <w:r w:rsidRPr="00CD3C10">
              <w:rPr>
                <w:rFonts w:ascii="Verdana" w:eastAsia="Times New Roman" w:hAnsi="Verdana" w:cs="Calibri"/>
                <w:lang w:eastAsia="es-MX"/>
              </w:rPr>
              <w:t>) Infraestructura Social (salud, educación, cultura, recreación y deporte, vivienda e institucional).</w:t>
            </w:r>
          </w:p>
          <w:p w14:paraId="2DCF9651" w14:textId="06AADE8C" w:rsidR="0046531D" w:rsidRPr="00CD3C10" w:rsidRDefault="0046531D" w:rsidP="00035FBD">
            <w:pPr>
              <w:spacing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lastRenderedPageBreak/>
              <w:t xml:space="preserve">Teniendo en cuenta su consulta, conviene advertir que la Matriz 1 – Experiencia  de los documentos tipo adicionales "Sector </w:t>
            </w:r>
            <w:r w:rsidR="001A60E9">
              <w:rPr>
                <w:rFonts w:ascii="Verdana" w:eastAsia="Times New Roman" w:hAnsi="Verdana" w:cs="Calibri"/>
                <w:lang w:eastAsia="es-MX"/>
              </w:rPr>
              <w:t>Institucional</w:t>
            </w:r>
            <w:r w:rsidRPr="00CD3C10">
              <w:rPr>
                <w:rFonts w:ascii="Verdana" w:eastAsia="Times New Roman" w:hAnsi="Verdana" w:cs="Calibri"/>
                <w:lang w:eastAsia="es-MX"/>
              </w:rPr>
              <w:t>", no incluye de manera particular una actividad relacionada con la construcción de plantas de tratamiento de agua potable. Sin embargo, el capítulo 1. “</w:t>
            </w:r>
            <w:r w:rsidR="009506F3" w:rsidRPr="009506F3">
              <w:rPr>
                <w:rFonts w:ascii="Verdana" w:eastAsia="Times New Roman" w:hAnsi="Verdana" w:cs="Calibri"/>
                <w:lang w:eastAsia="es-MX"/>
              </w:rPr>
              <w:t>OBRAS EN PROYECTOS DE INFRAESTRUCTURA INSTITUCIONAL DE SEGURIDAD PUBLICA</w:t>
            </w:r>
            <w:r w:rsidRPr="00CD3C10">
              <w:rPr>
                <w:rFonts w:ascii="Verdana" w:eastAsia="Times New Roman" w:hAnsi="Verdana" w:cs="Calibri"/>
                <w:lang w:eastAsia="es-MX"/>
              </w:rPr>
              <w:t>”</w:t>
            </w:r>
            <w:r w:rsidR="002A3E58">
              <w:rPr>
                <w:rFonts w:ascii="Verdana" w:eastAsia="Times New Roman" w:hAnsi="Verdana" w:cs="Calibri"/>
                <w:lang w:eastAsia="es-MX"/>
              </w:rPr>
              <w:t xml:space="preserve"> y el capítulo 2. “</w:t>
            </w:r>
            <w:r w:rsidR="00577DD5" w:rsidRPr="00577DD5">
              <w:rPr>
                <w:rFonts w:ascii="Verdana" w:eastAsia="Times New Roman" w:hAnsi="Verdana" w:cs="Calibri"/>
                <w:lang w:eastAsia="es-MX"/>
              </w:rPr>
              <w:t>OBRAS EN PROYECTOS DE INFRAESTRUCTURA INSTITUCIONAL DE SERVICIO PUBLICO</w:t>
            </w:r>
            <w:r w:rsidR="00577DD5">
              <w:rPr>
                <w:rFonts w:ascii="Verdana" w:eastAsia="Times New Roman" w:hAnsi="Verdana" w:cs="Calibri"/>
                <w:lang w:eastAsia="es-MX"/>
              </w:rPr>
              <w:t>”</w:t>
            </w:r>
            <w:r w:rsidRPr="00CD3C10">
              <w:rPr>
                <w:rFonts w:ascii="Verdana" w:eastAsia="Times New Roman" w:hAnsi="Verdana" w:cs="Calibri"/>
                <w:lang w:eastAsia="es-MX"/>
              </w:rPr>
              <w:t>, considera las siguientes actividades sobre las cuales podría enmarcarse el objeto del proceso de selección:</w:t>
            </w:r>
          </w:p>
          <w:p w14:paraId="0FC67D5E" w14:textId="77777777" w:rsidR="0046531D" w:rsidRDefault="0046531D" w:rsidP="00035FBD">
            <w:pPr>
              <w:spacing w:line="276" w:lineRule="auto"/>
              <w:jc w:val="both"/>
              <w:rPr>
                <w:rFonts w:ascii="Verdana" w:eastAsia="Times New Roman" w:hAnsi="Verdana" w:cs="Calibri"/>
                <w:lang w:eastAsia="es-MX"/>
              </w:rPr>
            </w:pPr>
          </w:p>
          <w:p w14:paraId="60B40D29" w14:textId="77777777" w:rsidR="00B44B69" w:rsidRPr="00983AB7" w:rsidRDefault="00B44B69" w:rsidP="00983AB7">
            <w:pPr>
              <w:spacing w:line="276" w:lineRule="auto"/>
              <w:ind w:left="709" w:right="709"/>
              <w:jc w:val="both"/>
              <w:rPr>
                <w:rFonts w:ascii="Verdana" w:eastAsia="Times New Roman" w:hAnsi="Verdana" w:cs="Calibri"/>
                <w:sz w:val="21"/>
                <w:szCs w:val="21"/>
                <w:lang w:val="es-ES" w:eastAsia="es-MX"/>
              </w:rPr>
            </w:pPr>
            <w:r w:rsidRPr="00B44B69">
              <w:rPr>
                <w:rFonts w:ascii="Verdana" w:eastAsia="Times New Roman" w:hAnsi="Verdana" w:cs="Calibri"/>
                <w:sz w:val="21"/>
                <w:szCs w:val="21"/>
                <w:lang w:val="es-ES" w:eastAsia="es-MX"/>
              </w:rPr>
              <w:t xml:space="preserve">1.2. PROYECTOS DE ADECUACIÓN Y/O CONSERVACIÓN Y/O INTERVENCIÓN Y/O INSTALACIÓN Y/O </w:t>
            </w:r>
            <w:r w:rsidRPr="00B44B69">
              <w:rPr>
                <w:rFonts w:ascii="Verdana" w:eastAsia="Times New Roman" w:hAnsi="Verdana" w:cs="Calibri"/>
                <w:b/>
                <w:bCs/>
                <w:sz w:val="21"/>
                <w:szCs w:val="21"/>
                <w:u w:val="single"/>
                <w:lang w:val="es-ES" w:eastAsia="es-MX"/>
              </w:rPr>
              <w:t>MANTENIMIENTO</w:t>
            </w:r>
            <w:r w:rsidRPr="00B44B69">
              <w:rPr>
                <w:rFonts w:ascii="Verdana" w:eastAsia="Times New Roman" w:hAnsi="Verdana" w:cs="Calibri"/>
                <w:sz w:val="21"/>
                <w:szCs w:val="21"/>
                <w:lang w:val="es-ES" w:eastAsia="es-MX"/>
              </w:rPr>
              <w:t xml:space="preserve"> Y/O MEJORAMIENTO Y/O MODIFICACIÓN U OPTIMIZACIÓN Y/O REHABILITACIÓN Y/O REMODELACIÓN Y/O REPOSICIÓN Y/O REPARACIÓN LOCATIVA Y/O RESTAURACIÓN Y/O RESTITUCIÓN Y/O TERMINACIÓN DE INFRAESTRUCTURA DE SEGURIDAD PÚBLICA.</w:t>
            </w:r>
          </w:p>
          <w:p w14:paraId="0B5656B4" w14:textId="77777777" w:rsidR="00C51909" w:rsidRPr="00B44B69" w:rsidRDefault="00C51909" w:rsidP="00983AB7">
            <w:pPr>
              <w:spacing w:line="276" w:lineRule="auto"/>
              <w:ind w:left="709" w:right="709"/>
              <w:jc w:val="both"/>
              <w:rPr>
                <w:rFonts w:ascii="Verdana" w:eastAsia="Times New Roman" w:hAnsi="Verdana" w:cs="Calibri"/>
                <w:sz w:val="21"/>
                <w:szCs w:val="21"/>
                <w:lang w:val="es-ES" w:eastAsia="es-MX"/>
              </w:rPr>
            </w:pPr>
          </w:p>
          <w:p w14:paraId="6C1C24C7" w14:textId="1FA15902" w:rsidR="00B44B69" w:rsidRPr="00983AB7" w:rsidRDefault="00C51909" w:rsidP="00983AB7">
            <w:pPr>
              <w:spacing w:line="276" w:lineRule="auto"/>
              <w:ind w:left="709" w:right="709"/>
              <w:jc w:val="both"/>
              <w:rPr>
                <w:rFonts w:ascii="Verdana" w:eastAsia="Times New Roman" w:hAnsi="Verdana" w:cs="Calibri"/>
                <w:sz w:val="21"/>
                <w:szCs w:val="21"/>
                <w:lang w:val="es-ES" w:eastAsia="es-MX"/>
              </w:rPr>
            </w:pPr>
            <w:r w:rsidRPr="00983AB7">
              <w:rPr>
                <w:rFonts w:ascii="Verdana" w:eastAsia="Times New Roman" w:hAnsi="Verdana" w:cs="Calibri"/>
                <w:sz w:val="21"/>
                <w:szCs w:val="21"/>
                <w:lang w:eastAsia="es-MX"/>
              </w:rPr>
              <w:t xml:space="preserve">2.2. PROYECTOS DE ADECUACIÓN Y/O CONSERVACIÓN Y/O INTERVENCIÓN Y/O INSTALACIÓN Y/O </w:t>
            </w:r>
            <w:r w:rsidRPr="00983AB7">
              <w:rPr>
                <w:rFonts w:ascii="Verdana" w:eastAsia="Times New Roman" w:hAnsi="Verdana" w:cs="Calibri"/>
                <w:b/>
                <w:bCs/>
                <w:sz w:val="21"/>
                <w:szCs w:val="21"/>
                <w:u w:val="single"/>
                <w:lang w:eastAsia="es-MX"/>
              </w:rPr>
              <w:t>MANTENIMIENTO</w:t>
            </w:r>
            <w:r w:rsidRPr="00983AB7">
              <w:rPr>
                <w:rFonts w:ascii="Verdana" w:eastAsia="Times New Roman" w:hAnsi="Verdana" w:cs="Calibri"/>
                <w:sz w:val="21"/>
                <w:szCs w:val="21"/>
                <w:lang w:eastAsia="es-MX"/>
              </w:rPr>
              <w:t xml:space="preserve"> Y/O MEJORAMIENTO Y/O MODIFICACIÓN U OPTIMIZACIÓN Y/O REHABILITACIÓN Y/O REMODELACIÓN Y/O REPOSICIÓN Y/O REPARACIÓN LOCATIVA Y/O RESTAURACIÓN Y/O RESTITUCIÓN Y/O TERMINACIÓN DE INFRAESTRUCTURA DE SERVICIO PUBLICO</w:t>
            </w:r>
          </w:p>
          <w:p w14:paraId="025D70C9" w14:textId="77777777" w:rsidR="009506F3" w:rsidRDefault="009506F3" w:rsidP="00983AB7">
            <w:pPr>
              <w:spacing w:after="120" w:line="276" w:lineRule="auto"/>
              <w:jc w:val="both"/>
              <w:rPr>
                <w:rFonts w:ascii="Verdana" w:eastAsia="Times New Roman" w:hAnsi="Verdana" w:cs="Calibri"/>
                <w:i/>
                <w:iCs/>
                <w:sz w:val="21"/>
                <w:szCs w:val="21"/>
                <w:lang w:eastAsia="es-MX"/>
              </w:rPr>
            </w:pPr>
          </w:p>
          <w:p w14:paraId="010EDB8D" w14:textId="41F580DD" w:rsidR="0046531D" w:rsidRPr="00CD3C10" w:rsidRDefault="0046531D" w:rsidP="00035FBD">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Ahora bien, sobre este aspecto, la Matriz 1 – Experiencia de los documento</w:t>
            </w:r>
            <w:r>
              <w:rPr>
                <w:rFonts w:ascii="Verdana" w:eastAsia="Times New Roman" w:hAnsi="Verdana" w:cs="Calibri"/>
                <w:lang w:eastAsia="es-MX"/>
              </w:rPr>
              <w:t xml:space="preserve">s </w:t>
            </w:r>
            <w:r w:rsidRPr="00CD3C10">
              <w:rPr>
                <w:rFonts w:ascii="Verdana" w:eastAsia="Times New Roman" w:hAnsi="Verdana" w:cs="Calibri"/>
                <w:lang w:eastAsia="es-MX"/>
              </w:rPr>
              <w:t>tipo de licitación de obra pública de infraestructura de agua potable y saneamiento básico, en el capítulo 4.</w:t>
            </w:r>
            <w:r w:rsidRPr="00CD3C10">
              <w:rPr>
                <w:rFonts w:ascii="Verdana" w:eastAsia="Times New Roman" w:hAnsi="Verdana" w:cs="Calibri"/>
                <w:i/>
                <w:iCs/>
                <w:lang w:eastAsia="es-MX"/>
              </w:rPr>
              <w:t xml:space="preserve"> “OBRAS PARA PTAP (Planta de Tratamiento de Agua Potable) Y/O PTAR (Planta de Tratamiento de Aguas Residuales)”</w:t>
            </w:r>
            <w:r w:rsidRPr="00CD3C10">
              <w:rPr>
                <w:rFonts w:ascii="Verdana" w:eastAsia="Times New Roman" w:hAnsi="Verdana" w:cs="Calibri"/>
                <w:lang w:eastAsia="es-MX"/>
              </w:rPr>
              <w:t xml:space="preserve">, incluye la actividad 4.1 “PROYECTOS DE CONSTRUCCION DE PTAP  Y/U OBRAS COMPLEMENTARIAS”, sobre la cual la entidad podría realizar </w:t>
            </w:r>
            <w:r w:rsidRPr="00CD3C10">
              <w:rPr>
                <w:rFonts w:ascii="Verdana" w:eastAsia="Times New Roman" w:hAnsi="Verdana" w:cs="Calibri"/>
                <w:i/>
                <w:iCs/>
                <w:lang w:eastAsia="es-MX"/>
              </w:rPr>
              <w:t xml:space="preserve">combinación de experiencia </w:t>
            </w:r>
            <w:r w:rsidRPr="00CD3C10">
              <w:rPr>
                <w:rFonts w:ascii="Verdana" w:eastAsia="Times New Roman" w:hAnsi="Verdana" w:cs="Calibri"/>
                <w:lang w:eastAsia="es-MX"/>
              </w:rPr>
              <w:t>conforme a las reglas del pliego tipo.</w:t>
            </w:r>
          </w:p>
          <w:p w14:paraId="32095457" w14:textId="0007D800" w:rsidR="0046531D" w:rsidRPr="00CD3C10" w:rsidRDefault="0046531D" w:rsidP="00035FBD">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En concordancia con lo anterior, hay que mencionar que la combinación de experiencia con base en matrices de diferentes sectores es completamente procedente. El literal A del numeral 3.5.1. “CARACTERÍSTICAS DE LOS CONTRATOS PRESENTADOS PARA ACREDITAR LA EXPERIENCIA EXIGIDA” del documento base de </w:t>
            </w:r>
            <w:r w:rsidR="008433A8">
              <w:rPr>
                <w:rFonts w:ascii="Verdana" w:eastAsia="Times New Roman" w:hAnsi="Verdana" w:cs="Calibri"/>
                <w:lang w:eastAsia="es-MX"/>
              </w:rPr>
              <w:t xml:space="preserve">mínima </w:t>
            </w:r>
            <w:r w:rsidRPr="00CD3C10">
              <w:rPr>
                <w:rFonts w:ascii="Verdana" w:eastAsia="Times New Roman" w:hAnsi="Verdana" w:cs="Calibri"/>
                <w:lang w:eastAsia="es-MX"/>
              </w:rPr>
              <w:t>cuantía – versión 1 establece una serie de reglas para la combinación de dicha experiencia.</w:t>
            </w:r>
          </w:p>
          <w:p w14:paraId="2AF55637" w14:textId="01647B3C" w:rsidR="0046531D" w:rsidRPr="00CD3C10" w:rsidRDefault="0046531D" w:rsidP="00035FBD">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lastRenderedPageBreak/>
              <w:t xml:space="preserve">Verbigracia, es posible combinar experiencia de las actividades incluidas en la Matriz 1 de los documentos tipo de </w:t>
            </w:r>
            <w:r w:rsidR="00420E1F">
              <w:rPr>
                <w:rFonts w:ascii="Verdana" w:eastAsia="Times New Roman" w:hAnsi="Verdana" w:cs="Calibri"/>
                <w:lang w:eastAsia="es-MX"/>
              </w:rPr>
              <w:t>mínima cuantía</w:t>
            </w:r>
            <w:r w:rsidRPr="00CD3C10">
              <w:rPr>
                <w:rFonts w:ascii="Verdana" w:eastAsia="Times New Roman" w:hAnsi="Verdana" w:cs="Calibri"/>
                <w:lang w:eastAsia="es-MX"/>
              </w:rPr>
              <w:t xml:space="preserve"> cuantía del sector social (subsector </w:t>
            </w:r>
            <w:r w:rsidR="00420E1F">
              <w:rPr>
                <w:rFonts w:ascii="Verdana" w:eastAsia="Times New Roman" w:hAnsi="Verdana" w:cs="Calibri"/>
                <w:lang w:eastAsia="es-MX"/>
              </w:rPr>
              <w:t>institucional</w:t>
            </w:r>
            <w:r w:rsidRPr="00CD3C10">
              <w:rPr>
                <w:rFonts w:ascii="Verdana" w:eastAsia="Times New Roman" w:hAnsi="Verdana" w:cs="Calibri"/>
                <w:lang w:eastAsia="es-MX"/>
              </w:rPr>
              <w:t>) – versión 1, con la Matriz 1 de los documentos tipo de licitación de obra pública de infraestructura de agua potable y saneamiento básico, siguiendo las reglas allí establecidas.</w:t>
            </w:r>
          </w:p>
          <w:p w14:paraId="20F93B56" w14:textId="77777777" w:rsidR="0046531D" w:rsidRPr="00CD3C10" w:rsidRDefault="0046531D" w:rsidP="00035FBD">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Conforme a estas reglas, la entidad estatal identificará y definirá la actividad principal o de mayor relevancia, y la actividad secundaria o accesoria a la principal, de acuerdo con las características del proyecto. Para estos efectos, la entidad determinará la actividad principal de alguna de las actividades a contratar definidas en la matriz del proyecto respectivo, y podrá establecer hasta dos actividades secundarias cuando: i) en un mismo proyecto se incluyen otras actividades definidas en la Matriz 1 – Experiencia de estos Documentos Tipo, o </w:t>
            </w:r>
            <w:proofErr w:type="spellStart"/>
            <w:r w:rsidRPr="00CD3C10">
              <w:rPr>
                <w:rFonts w:ascii="Verdana" w:eastAsia="Times New Roman" w:hAnsi="Verdana" w:cs="Calibri"/>
                <w:lang w:eastAsia="es-MX"/>
              </w:rPr>
              <w:t>ii</w:t>
            </w:r>
            <w:proofErr w:type="spellEnd"/>
            <w:r w:rsidRPr="00CD3C10">
              <w:rPr>
                <w:rFonts w:ascii="Verdana" w:eastAsia="Times New Roman" w:hAnsi="Verdana" w:cs="Calibri"/>
                <w:lang w:eastAsia="es-MX"/>
              </w:rPr>
              <w:t xml:space="preserve">) cuando en un Proceso de Contratación aplican matrices de experiencia de otros Documentos Tipo y la Entidad considera conveniente incluir dicha experiencia. </w:t>
            </w:r>
          </w:p>
          <w:p w14:paraId="146608AE" w14:textId="77777777" w:rsidR="0046531D" w:rsidRPr="00CD3C10" w:rsidRDefault="0046531D" w:rsidP="00035FBD">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Una vez definida la actividad principal y secundaria, la entidad estatal debe determinar los requisitos de experiencia exigibles de acuerdo con la matriz de experiencia aplicable, de alguna de la siguientes formas: i) no solicitando experiencia para la actividad secundaria, sino únicamente para la principal, siempre que esta se trate de una actividad definida en la Matriz 1 ─ Experiencia de los documentos tipo de licitación de infraestructura social, o </w:t>
            </w:r>
            <w:proofErr w:type="spellStart"/>
            <w:r w:rsidRPr="00CD3C10">
              <w:rPr>
                <w:rFonts w:ascii="Verdana" w:eastAsia="Times New Roman" w:hAnsi="Verdana" w:cs="Calibri"/>
                <w:lang w:eastAsia="es-MX"/>
              </w:rPr>
              <w:t>ii</w:t>
            </w:r>
            <w:proofErr w:type="spellEnd"/>
            <w:r w:rsidRPr="00CD3C10">
              <w:rPr>
                <w:rFonts w:ascii="Verdana" w:eastAsia="Times New Roman" w:hAnsi="Verdana" w:cs="Calibri"/>
                <w:lang w:eastAsia="es-MX"/>
              </w:rPr>
              <w:t xml:space="preserve">) solicitando experiencia general y específica de la actividad principal, y requiriendo la experiencia específica o experiencia general correspondiente a la respectiva matriz de experiencia para el caso de las actividades secundarias –salvo que la matriz aplicable no contemple experiencia específica para determinada actividad secundaria, caso en el cual se podrá solicitar la experiencia general–. </w:t>
            </w:r>
          </w:p>
          <w:p w14:paraId="2967C069" w14:textId="77777777" w:rsidR="0046531D" w:rsidRPr="00CD3C10" w:rsidRDefault="0046531D" w:rsidP="00035FBD">
            <w:pPr>
              <w:spacing w:after="120" w:line="276" w:lineRule="auto"/>
              <w:ind w:firstLine="709"/>
              <w:jc w:val="both"/>
              <w:rPr>
                <w:rFonts w:ascii="Verdana" w:eastAsia="Times New Roman" w:hAnsi="Verdana" w:cs="Calibri"/>
                <w:i/>
                <w:iCs/>
                <w:lang w:eastAsia="es-MX"/>
              </w:rPr>
            </w:pPr>
            <w:r w:rsidRPr="00CD3C10">
              <w:rPr>
                <w:rFonts w:ascii="Verdana" w:eastAsia="Times New Roman" w:hAnsi="Verdana" w:cs="Calibri"/>
                <w:lang w:eastAsia="es-MX"/>
              </w:rPr>
              <w:t>La experiencia exigible para las actividades principal y secundaria debe ser definida en función de los rangos de cuantías aplicables al respectivo proceso de contratación. En todo caso, la entidad contratante no puede incluir más de 2 combinaciones de experiencia adicionales a la prevista para la actividad principal</w:t>
            </w:r>
            <w:r w:rsidRPr="00CD3C10">
              <w:rPr>
                <w:rFonts w:ascii="Verdana" w:eastAsia="Times New Roman" w:hAnsi="Verdana" w:cs="Calibri"/>
                <w:i/>
                <w:iCs/>
                <w:lang w:eastAsia="es-MX"/>
              </w:rPr>
              <w:t xml:space="preserve">. </w:t>
            </w:r>
          </w:p>
          <w:p w14:paraId="0C4D3907" w14:textId="77777777" w:rsidR="0046531D" w:rsidRPr="00CD3C10" w:rsidRDefault="0046531D" w:rsidP="00035FBD">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Si en la actividad secundaria se solicita la experiencia específica, y esta contempla más de un requisito la entidad solo podrá fijar un requisito de experiencia específica, que en este caso será el de mayor relevancia para el </w:t>
            </w:r>
            <w:r w:rsidRPr="00CD3C10">
              <w:rPr>
                <w:rFonts w:ascii="Verdana" w:eastAsia="Times New Roman" w:hAnsi="Verdana" w:cs="Calibri"/>
                <w:lang w:eastAsia="es-MX"/>
              </w:rPr>
              <w:lastRenderedPageBreak/>
              <w:t>proyecto. De acuerdo con esto, será la entidad la que debe definir cuál es el requisito de mayor relevancia para el proyecto a desarrollar, por lo que solo podrá incluir un requisito de experiencia específica en relación con la actividad secundaria.</w:t>
            </w:r>
          </w:p>
          <w:p w14:paraId="09917835" w14:textId="78BDA5A7" w:rsidR="0046531D" w:rsidRPr="00CD3C10" w:rsidRDefault="0046531D" w:rsidP="00342C84">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Conforme con lo indicado, de acuerdo con la regla prevista en el punto i) del literal A del numeral 3.5.1 “Características de los contratos presentados para acreditar la experiencia exigida”, contenida en el documento tipo de </w:t>
            </w:r>
            <w:r w:rsidR="008433A8">
              <w:rPr>
                <w:rFonts w:ascii="Verdana" w:eastAsia="Times New Roman" w:hAnsi="Verdana" w:cs="Calibri"/>
                <w:lang w:eastAsia="es-MX"/>
              </w:rPr>
              <w:t>mínima</w:t>
            </w:r>
            <w:r w:rsidRPr="00CD3C10">
              <w:rPr>
                <w:rFonts w:ascii="Verdana" w:eastAsia="Times New Roman" w:hAnsi="Verdana" w:cs="Calibri"/>
                <w:lang w:eastAsia="es-MX"/>
              </w:rPr>
              <w:t xml:space="preserve"> cuantía de infraestructura social, es posible llevar a cabo la combinación de experiencia, bien sea de la misma matriz del sector, o de otra matriz de experiencia de otro sector distinto al de infraestructura social que haya sido adoptada por la Agencia Nacional de Contratación Pública – Colombia Compra Eficiente. Lo anterior, siempre y cuando la entidad determine cuál será la actividad principal y cuál o cuáles las actividades secundarias, donde deberá dar estricto cumplimiento a las condiciones contenidas en el numeral señalado.</w:t>
            </w:r>
          </w:p>
          <w:p w14:paraId="645AAAB3" w14:textId="2694D82F" w:rsidR="00A41CB4" w:rsidRDefault="0046531D" w:rsidP="004F6424">
            <w:pPr>
              <w:spacing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Sin embargo, debe indicarse que es la entidad estatal quien debe determinar, a través de sus estudios previos o documentos técnicos que hacen parte del proceso de selección, sobre cuáles actividades pueden enmarcarse su proceso de selección, así como determinar si es conveniente la aplicación de las reglas de combinación de experiencia incluidas en el numeral </w:t>
            </w:r>
            <w:r w:rsidRPr="00CD3C10">
              <w:rPr>
                <w:rFonts w:ascii="Verdana" w:eastAsia="Times New Roman" w:hAnsi="Verdana" w:cs="Calibri"/>
                <w:i/>
                <w:iCs/>
                <w:lang w:eastAsia="es-MX"/>
              </w:rPr>
              <w:t xml:space="preserve">3.5.1 “CARACTERÍSTICAS DE LOS CONTRATOS PRESENTADOS PARA ACREDITAR LA EXPERIENCIA EXIGIDA </w:t>
            </w:r>
            <w:r w:rsidRPr="00CD3C10">
              <w:rPr>
                <w:rFonts w:ascii="Verdana" w:eastAsia="Times New Roman" w:hAnsi="Verdana" w:cs="Calibri"/>
                <w:lang w:eastAsia="es-MX"/>
              </w:rPr>
              <w:t>“ del documento base.</w:t>
            </w:r>
          </w:p>
          <w:p w14:paraId="3A46FDD0" w14:textId="77777777" w:rsidR="004F6424" w:rsidRPr="004F6424" w:rsidRDefault="004F6424" w:rsidP="004F6424">
            <w:pPr>
              <w:spacing w:line="276" w:lineRule="auto"/>
              <w:ind w:firstLine="709"/>
              <w:jc w:val="both"/>
              <w:rPr>
                <w:rFonts w:ascii="Verdana" w:eastAsia="Times New Roman" w:hAnsi="Verdana" w:cs="Calibri"/>
                <w:lang w:eastAsia="es-MX"/>
              </w:rPr>
            </w:pPr>
          </w:p>
          <w:p w14:paraId="595708A5" w14:textId="77777777" w:rsidR="00A41CB4" w:rsidRDefault="00A41CB4" w:rsidP="004F6424">
            <w:pPr>
              <w:spacing w:line="276" w:lineRule="auto"/>
              <w:ind w:firstLine="709"/>
              <w:jc w:val="both"/>
              <w:rPr>
                <w:rFonts w:ascii="Verdana" w:eastAsia="Times New Roman" w:hAnsi="Verdana" w:cs="Calibri"/>
                <w:lang w:val="es-ES" w:eastAsia="es-MX"/>
              </w:rPr>
            </w:pPr>
            <w:r w:rsidRPr="00A41CB4">
              <w:rPr>
                <w:rFonts w:ascii="Verdana" w:eastAsia="Times New Roman" w:hAnsi="Verdana" w:cs="Calibri"/>
                <w:lang w:val="es-ES" w:eastAsia="es-MX"/>
              </w:rPr>
              <w:t xml:space="preserve">Los Documentos Tipo vigentes expedidos por la Agencia Nacional de Contratación Pública – Colombia Compra Eficiente pueden ser consultados y descargados a través del portal oficial de la entidad, en la sección </w:t>
            </w:r>
            <w:r w:rsidRPr="00A41CB4">
              <w:rPr>
                <w:rFonts w:ascii="Verdana" w:eastAsia="Times New Roman" w:hAnsi="Verdana" w:cs="Calibri"/>
                <w:b/>
                <w:bCs/>
                <w:lang w:val="es-ES" w:eastAsia="es-MX"/>
              </w:rPr>
              <w:t>"Documentos Tipo"</w:t>
            </w:r>
            <w:r w:rsidRPr="00A41CB4">
              <w:rPr>
                <w:rFonts w:ascii="Verdana" w:eastAsia="Times New Roman" w:hAnsi="Verdana" w:cs="Calibri"/>
                <w:lang w:val="es-ES" w:eastAsia="es-MX"/>
              </w:rPr>
              <w:t xml:space="preserve">, disponible en el siguiente enlace: </w:t>
            </w:r>
            <w:hyperlink r:id="rId12" w:history="1">
              <w:r w:rsidRPr="00A41CB4">
                <w:rPr>
                  <w:rStyle w:val="Hipervnculo"/>
                  <w:rFonts w:ascii="Verdana" w:eastAsia="Times New Roman" w:hAnsi="Verdana" w:cs="Calibri"/>
                  <w:lang w:val="es-ES" w:eastAsia="es-MX"/>
                </w:rPr>
                <w:t>Documentos Tipo – Colombia Compra Eficiente</w:t>
              </w:r>
            </w:hyperlink>
            <w:r w:rsidRPr="00A41CB4">
              <w:rPr>
                <w:rFonts w:ascii="Verdana" w:eastAsia="Times New Roman" w:hAnsi="Verdana" w:cs="Calibri"/>
                <w:lang w:val="es-ES" w:eastAsia="es-MX"/>
              </w:rPr>
              <w:t>. En este sitio se encuentran publicadas las versiones vigentes de los documentos, junto con sus anexos, formatos, formularios, matrices, resoluciones de adopción y demás instrumentos necesarios para su implementación en los procesos de contratación</w:t>
            </w:r>
            <w:r w:rsidR="004F6424">
              <w:rPr>
                <w:rFonts w:ascii="Verdana" w:eastAsia="Times New Roman" w:hAnsi="Verdana" w:cs="Calibri"/>
                <w:lang w:val="es-ES" w:eastAsia="es-MX"/>
              </w:rPr>
              <w:t>.</w:t>
            </w:r>
          </w:p>
          <w:p w14:paraId="2CBD3CFE" w14:textId="77777777" w:rsidR="004F6424" w:rsidRPr="00CD3C10" w:rsidRDefault="004F6424" w:rsidP="004F6424">
            <w:pPr>
              <w:spacing w:line="276" w:lineRule="auto"/>
              <w:ind w:firstLine="709"/>
              <w:jc w:val="both"/>
              <w:rPr>
                <w:rFonts w:ascii="Verdana" w:eastAsia="Times New Roman" w:hAnsi="Verdana" w:cs="Calibri"/>
                <w:lang w:eastAsia="es-MX"/>
              </w:rPr>
            </w:pPr>
          </w:p>
        </w:tc>
      </w:tr>
    </w:tbl>
    <w:p w14:paraId="24BABD51" w14:textId="77777777" w:rsidR="0046531D" w:rsidRPr="00CD3C10" w:rsidRDefault="0046531D" w:rsidP="0046531D">
      <w:pPr>
        <w:tabs>
          <w:tab w:val="left" w:pos="142"/>
          <w:tab w:val="left" w:pos="284"/>
        </w:tabs>
        <w:snapToGrid w:val="0"/>
        <w:spacing w:after="0" w:line="276" w:lineRule="auto"/>
        <w:jc w:val="both"/>
        <w:rPr>
          <w:rFonts w:ascii="Verdana" w:eastAsia="Century Gothic" w:hAnsi="Verdana" w:cs="Century Gothic"/>
          <w:b/>
          <w:bCs/>
          <w:lang w:val="es-ES" w:eastAsia="es-MX"/>
        </w:rPr>
      </w:pPr>
    </w:p>
    <w:p w14:paraId="2AFD9BED" w14:textId="77777777" w:rsidR="0046531D" w:rsidRPr="00CD3C10" w:rsidRDefault="0046531D" w:rsidP="0046531D">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CD3C10">
        <w:rPr>
          <w:rFonts w:ascii="Verdana" w:eastAsia="Century Gothic" w:hAnsi="Verdana" w:cs="Century Gothic"/>
          <w:b/>
          <w:bCs/>
          <w:lang w:val="es-ES" w:eastAsia="es-MX"/>
        </w:rPr>
        <w:t>Razones de la respuesta:</w:t>
      </w:r>
    </w:p>
    <w:p w14:paraId="5E53A238" w14:textId="77777777" w:rsidR="0046531D" w:rsidRPr="00CD3C10" w:rsidRDefault="0046531D" w:rsidP="0046531D">
      <w:pPr>
        <w:tabs>
          <w:tab w:val="left" w:pos="142"/>
          <w:tab w:val="left" w:pos="284"/>
        </w:tabs>
        <w:snapToGrid w:val="0"/>
        <w:spacing w:after="0" w:line="276" w:lineRule="auto"/>
        <w:ind w:left="357"/>
        <w:jc w:val="both"/>
        <w:rPr>
          <w:rFonts w:ascii="Verdana" w:eastAsia="Century Gothic" w:hAnsi="Verdana" w:cs="Century Gothic"/>
          <w:b/>
          <w:bCs/>
          <w:lang w:val="es-ES" w:eastAsia="es-MX"/>
        </w:rPr>
      </w:pPr>
    </w:p>
    <w:p w14:paraId="4983375A" w14:textId="77777777" w:rsidR="0046531D" w:rsidRPr="00CD3C10" w:rsidRDefault="0046531D" w:rsidP="0046531D">
      <w:pPr>
        <w:snapToGrid w:val="0"/>
        <w:spacing w:after="0" w:line="276" w:lineRule="auto"/>
        <w:jc w:val="both"/>
        <w:rPr>
          <w:rFonts w:ascii="Verdana" w:eastAsia="Calibri" w:hAnsi="Verdana" w:cs="Arial"/>
          <w:lang w:val="es-ES" w:eastAsia="es-MX"/>
        </w:rPr>
      </w:pPr>
      <w:r w:rsidRPr="00CD3C10">
        <w:rPr>
          <w:rFonts w:ascii="Verdana" w:eastAsia="Calibri" w:hAnsi="Verdana" w:cs="Arial"/>
          <w:lang w:val="es-ES" w:eastAsia="es-MX"/>
        </w:rPr>
        <w:lastRenderedPageBreak/>
        <w:t xml:space="preserve">Lo anterior se sustenta en las siguientes consideraciones: </w:t>
      </w:r>
    </w:p>
    <w:p w14:paraId="49EF5EF2" w14:textId="77777777" w:rsidR="0046531D" w:rsidRPr="00CD3C10" w:rsidRDefault="0046531D" w:rsidP="0046531D">
      <w:pPr>
        <w:spacing w:after="0" w:line="276" w:lineRule="auto"/>
        <w:jc w:val="both"/>
        <w:rPr>
          <w:rFonts w:ascii="Verdana" w:eastAsia="Calibri" w:hAnsi="Verdana" w:cs="Arial"/>
          <w:lang w:val="es-ES" w:eastAsia="es-MX"/>
        </w:rPr>
      </w:pPr>
    </w:p>
    <w:p w14:paraId="7F1A4F4A" w14:textId="77777777" w:rsidR="0046531D" w:rsidRPr="00CD3C10" w:rsidRDefault="0046531D" w:rsidP="0046531D">
      <w:pPr>
        <w:snapToGrid w:val="0"/>
        <w:spacing w:after="120" w:line="276" w:lineRule="auto"/>
        <w:jc w:val="both"/>
        <w:rPr>
          <w:rFonts w:ascii="Verdana" w:eastAsia="Calibri" w:hAnsi="Verdana" w:cs="Times New Roman"/>
          <w:lang w:val="es-ES" w:eastAsia="es-MX"/>
        </w:rPr>
      </w:pPr>
      <w:r w:rsidRPr="00CD3C10">
        <w:rPr>
          <w:rFonts w:ascii="Verdana" w:eastAsia="Calibri" w:hAnsi="Verdana" w:cs="Times New Roman"/>
          <w:lang w:val="es-ES" w:eastAsia="es-MX"/>
        </w:rPr>
        <w:t xml:space="preserve">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 </w:t>
      </w:r>
      <w:r w:rsidRPr="00CD3C10">
        <w:rPr>
          <w:rFonts w:ascii="Verdana" w:eastAsia="Calibri" w:hAnsi="Verdana" w:cs="Times New Roman"/>
          <w:lang w:val="es-ES" w:eastAsia="es-MX"/>
        </w:rPr>
        <w:tab/>
      </w:r>
    </w:p>
    <w:p w14:paraId="2F60C0DF" w14:textId="77777777" w:rsidR="0046531D" w:rsidRPr="00CD3C10" w:rsidRDefault="0046531D" w:rsidP="0046531D">
      <w:pPr>
        <w:snapToGrid w:val="0"/>
        <w:spacing w:after="120" w:line="276" w:lineRule="auto"/>
        <w:ind w:firstLine="709"/>
        <w:jc w:val="both"/>
        <w:rPr>
          <w:rFonts w:ascii="Verdana" w:eastAsia="Calibri" w:hAnsi="Verdana" w:cs="Times New Roman"/>
          <w:lang w:val="es-ES" w:eastAsia="es-MX"/>
        </w:rPr>
      </w:pPr>
      <w:r w:rsidRPr="00CD3C10">
        <w:rPr>
          <w:rFonts w:ascii="Verdana" w:eastAsia="Calibri" w:hAnsi="Verdana" w:cs="Times New Roman"/>
          <w:lang w:val="es-ES" w:eastAsia="es-MX"/>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2DD3EF93" w14:textId="77777777" w:rsidR="0046531D" w:rsidRPr="00CD3C10" w:rsidRDefault="0046531D" w:rsidP="0046531D">
      <w:pPr>
        <w:snapToGrid w:val="0"/>
        <w:spacing w:after="120" w:line="276" w:lineRule="auto"/>
        <w:ind w:firstLine="709"/>
        <w:jc w:val="both"/>
        <w:rPr>
          <w:rFonts w:ascii="Verdana" w:eastAsia="Calibri" w:hAnsi="Verdana" w:cs="Times New Roman"/>
          <w:lang w:val="es-ES" w:eastAsia="es-MX"/>
        </w:rPr>
      </w:pPr>
      <w:r w:rsidRPr="00CD3C10">
        <w:rPr>
          <w:rFonts w:ascii="Verdana" w:eastAsia="Calibri" w:hAnsi="Verdana" w:cs="Times New Roman"/>
          <w:bCs/>
          <w:lang w:val="es-ES" w:eastAsia="es-MX"/>
        </w:rPr>
        <w:t xml:space="preserve">El 6 de agosto, 18 de noviembre y 16 de diciembre de 2021, se adoptaron los documentos tipo complementarios para los procesos de licitación de obra pública de infraestructura social relacionados con el </w:t>
      </w:r>
      <w:r w:rsidRPr="00CD3C10">
        <w:rPr>
          <w:rFonts w:ascii="Verdana" w:eastAsia="Calibri" w:hAnsi="Verdana" w:cs="Times New Roman"/>
          <w:bCs/>
          <w:i/>
          <w:iCs/>
          <w:lang w:val="es-ES" w:eastAsia="es-MX"/>
        </w:rPr>
        <w:t>sector educ</w:t>
      </w:r>
      <w:r w:rsidRPr="00CD3C10">
        <w:rPr>
          <w:rFonts w:ascii="Verdana" w:eastAsia="Calibri" w:hAnsi="Verdana" w:cs="Times New Roman"/>
          <w:bCs/>
          <w:i/>
          <w:lang w:val="es-ES" w:eastAsia="es-MX"/>
        </w:rPr>
        <w:t xml:space="preserve">ativo, salud, y cultura, recreación y deporte, </w:t>
      </w:r>
      <w:r w:rsidRPr="00CD3C10">
        <w:rPr>
          <w:rFonts w:ascii="Verdana" w:eastAsia="Calibri" w:hAnsi="Verdana" w:cs="Times New Roman"/>
          <w:bCs/>
          <w:iCs/>
          <w:lang w:val="es-ES" w:eastAsia="es-MX"/>
        </w:rPr>
        <w:t>respectivamente</w:t>
      </w:r>
      <w:r w:rsidRPr="00CD3C10">
        <w:rPr>
          <w:rFonts w:ascii="Verdana" w:eastAsia="Calibri" w:hAnsi="Verdana" w:cs="Times New Roman"/>
          <w:bCs/>
          <w:i/>
          <w:lang w:val="es-ES" w:eastAsia="es-MX"/>
        </w:rPr>
        <w:t xml:space="preserve">, </w:t>
      </w:r>
      <w:r w:rsidRPr="00CD3C10">
        <w:rPr>
          <w:rFonts w:ascii="Verdana" w:eastAsia="Calibri" w:hAnsi="Verdana" w:cs="Times New Roman"/>
          <w:bCs/>
          <w:lang w:val="es-ES" w:eastAsia="es-MX"/>
        </w:rPr>
        <w:t xml:space="preserve">mediante las </w:t>
      </w:r>
      <w:r w:rsidRPr="00CD3C10">
        <w:rPr>
          <w:rFonts w:ascii="Verdana" w:eastAsia="Calibri" w:hAnsi="Verdana" w:cs="Times New Roman"/>
          <w:lang w:val="es-ES" w:eastAsia="es-MX"/>
        </w:rPr>
        <w:t xml:space="preserve">Resoluciones 220, 392 y 454 de 2021. Estas Resoluciones, en el artículo 2, desarrollan el “Anexo – Glosario” y la </w:t>
      </w:r>
      <w:r w:rsidRPr="00CD3C10">
        <w:rPr>
          <w:rFonts w:ascii="Verdana" w:eastAsia="Calibri" w:hAnsi="Verdana" w:cs="Times New Roman"/>
          <w:lang w:eastAsia="es-MX"/>
        </w:rPr>
        <w:t>“Matriz – Experiencia”</w:t>
      </w:r>
      <w:r w:rsidRPr="00CD3C10">
        <w:rPr>
          <w:rFonts w:ascii="Verdana" w:eastAsia="Calibri" w:hAnsi="Verdana" w:cs="Times New Roman"/>
          <w:lang w:val="es-ES" w:eastAsia="es-MX"/>
        </w:rPr>
        <w:t xml:space="preserve"> para proyectos de infraestructura social para cada sector, lo que significa que estos documentos definen el alcance para cada sector de manera específica. Del mismo modo, la Matriz de Experiencia de cada sector, además de estandarizar el requisito habilitante de experiencia, señala los proyectos o contratos concretos a los cuales aplican los documentos tipo, bajo el entendido de que aplicarán a los procesos de contratación cuyo objeto se relacione con alguna de las actividades establecidas de forma detallada en la Matriz de Experiencia respectiva.</w:t>
      </w:r>
    </w:p>
    <w:p w14:paraId="369A9599" w14:textId="77777777" w:rsidR="0046531D" w:rsidRPr="00CD3C10" w:rsidRDefault="0046531D" w:rsidP="0046531D">
      <w:pPr>
        <w:snapToGrid w:val="0"/>
        <w:spacing w:after="120" w:line="276" w:lineRule="auto"/>
        <w:ind w:firstLine="709"/>
        <w:jc w:val="both"/>
        <w:rPr>
          <w:rFonts w:ascii="Verdana" w:eastAsia="Calibri" w:hAnsi="Verdana" w:cs="Times New Roman"/>
          <w:lang w:val="es-ES" w:eastAsia="es-MX"/>
        </w:rPr>
      </w:pPr>
      <w:r w:rsidRPr="00CD3C10">
        <w:rPr>
          <w:rFonts w:ascii="Verdana" w:eastAsia="Calibri" w:hAnsi="Verdana" w:cs="Times New Roman"/>
          <w:lang w:val="es-ES" w:eastAsia="es-MX"/>
        </w:rPr>
        <w:lastRenderedPageBreak/>
        <w:t>Recientemente, los precitados documentos tipo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6369D516" w14:textId="77777777" w:rsidR="0046531D" w:rsidRPr="00CD3C10" w:rsidRDefault="0046531D" w:rsidP="0046531D">
      <w:pPr>
        <w:snapToGrid w:val="0"/>
        <w:spacing w:after="120" w:line="276" w:lineRule="auto"/>
        <w:ind w:firstLine="709"/>
        <w:jc w:val="both"/>
        <w:rPr>
          <w:rFonts w:ascii="Verdana" w:eastAsia="Calibri" w:hAnsi="Verdana" w:cs="Times New Roman"/>
          <w:lang w:val="es-ES" w:eastAsia="es-MX"/>
        </w:rPr>
      </w:pPr>
      <w:r w:rsidRPr="00CD3C10">
        <w:rPr>
          <w:rFonts w:ascii="Verdana" w:eastAsia="Calibri" w:hAnsi="Verdana" w:cs="Times New Roman"/>
          <w:lang w:val="es-ES" w:eastAsia="es-MX"/>
        </w:rPr>
        <w:t>A su vez, se adoptaron los documentos tipo para contratar obras públicas de infraestructura social adelantados bajo las modalidades de selección abreviada de menor cuantía –mediante la Resolución No. 540 del 21 de agosto de 2025– y mínima cuantía –en virtud de la Resolución No. 541 del 21 de agosto de 2025–. Ambos aplicables, también, a los procedimientos de selección con aviso de convocatoria o invitación publicada a partir del 16 de febrero de 2026.</w:t>
      </w:r>
    </w:p>
    <w:p w14:paraId="6E20AA45" w14:textId="3BDD75F1" w:rsidR="0046531D" w:rsidRPr="00CD3C10" w:rsidRDefault="0046531D" w:rsidP="0046531D">
      <w:pPr>
        <w:snapToGrid w:val="0"/>
        <w:spacing w:after="120" w:line="276" w:lineRule="auto"/>
        <w:ind w:firstLine="709"/>
        <w:jc w:val="both"/>
        <w:rPr>
          <w:rFonts w:ascii="Verdana" w:eastAsia="Calibri" w:hAnsi="Verdana" w:cs="Times New Roman"/>
          <w:lang w:eastAsia="es-MX"/>
        </w:rPr>
      </w:pPr>
      <w:r w:rsidRPr="00CD3C10">
        <w:rPr>
          <w:rFonts w:ascii="Verdana" w:eastAsia="Calibri" w:hAnsi="Verdana" w:cs="Times New Roman"/>
          <w:lang w:eastAsia="es-MX"/>
        </w:rPr>
        <w:t xml:space="preserve">Para la determinación de los requisitos mínimos de experiencia según la “Matriz – Experiencia”, el numeral 3.5.1 del documento base de los documentos tipo </w:t>
      </w:r>
      <w:proofErr w:type="spellStart"/>
      <w:r w:rsidR="00342C84">
        <w:rPr>
          <w:rFonts w:ascii="Verdana" w:eastAsia="Calibri" w:hAnsi="Verdana" w:cs="Times New Roman"/>
          <w:lang w:eastAsia="es-MX"/>
        </w:rPr>
        <w:t>minima</w:t>
      </w:r>
      <w:proofErr w:type="spellEnd"/>
      <w:r w:rsidRPr="00CD3C10">
        <w:rPr>
          <w:rFonts w:ascii="Verdana" w:eastAsia="Calibri" w:hAnsi="Verdana" w:cs="Times New Roman"/>
          <w:lang w:eastAsia="es-MX"/>
        </w:rPr>
        <w:t xml:space="preserve"> cuantía de obra pública de infraestructura social, prescribe que la entidad debe indicar la forma de análisis y establecimiento de las condiciones de experiencia, tanto general como específica. Además, deberá indicar el número de la actividad a contratar, y transcribir textualmente lo señalado en la “Matriz – Experiencia”. </w:t>
      </w:r>
    </w:p>
    <w:p w14:paraId="76310DE0" w14:textId="77777777" w:rsidR="0046531D" w:rsidRPr="00CD3C10" w:rsidRDefault="0046531D" w:rsidP="0046531D">
      <w:pPr>
        <w:snapToGrid w:val="0"/>
        <w:spacing w:after="120" w:line="276" w:lineRule="auto"/>
        <w:ind w:firstLine="709"/>
        <w:jc w:val="both"/>
        <w:rPr>
          <w:rFonts w:ascii="Verdana" w:eastAsia="Calibri" w:hAnsi="Verdana" w:cs="Times New Roman"/>
          <w:lang w:val="es-ES" w:eastAsia="es-MX"/>
        </w:rPr>
      </w:pPr>
      <w:r w:rsidRPr="00CD3C10">
        <w:rPr>
          <w:rFonts w:ascii="Verdana" w:eastAsia="Calibri" w:hAnsi="Verdana" w:cs="Times New Roman"/>
          <w:lang w:val="es-ES" w:eastAsia="es-MX"/>
        </w:rPr>
        <w:t xml:space="preserve">La Matrices de Experiencia de los documentos tipo de infraestructura social se componen de varios capítulos que contemplan diferentes actividades y obras a contratar por parte de la entidad estatal. A su vez, en estas matrices se establecen las actividades a contratar que hacen parte de un tipo o grupo de infraestructura, las cuales señalan las condiciones y requerimientos de experiencia general y específica. </w:t>
      </w:r>
    </w:p>
    <w:p w14:paraId="52EE5178" w14:textId="77777777" w:rsidR="0046531D" w:rsidRPr="00CD3C10" w:rsidRDefault="0046531D" w:rsidP="0046531D">
      <w:pPr>
        <w:snapToGrid w:val="0"/>
        <w:spacing w:after="120" w:line="276" w:lineRule="auto"/>
        <w:ind w:firstLine="709"/>
        <w:jc w:val="both"/>
        <w:rPr>
          <w:rFonts w:ascii="Verdana" w:eastAsia="Calibri" w:hAnsi="Verdana" w:cs="Times New Roman"/>
          <w:lang w:val="es-ES" w:eastAsia="es-MX"/>
        </w:rPr>
      </w:pPr>
      <w:r w:rsidRPr="00CD3C10">
        <w:rPr>
          <w:rFonts w:ascii="Verdana" w:eastAsia="Calibri" w:hAnsi="Verdana" w:cs="Times New Roman"/>
          <w:lang w:val="es-ES" w:eastAsia="es-MX"/>
        </w:rPr>
        <w:t xml:space="preserve">La experiencia específica, dependiendo del tipo de “actividad a contratar”, puede contener un “% de dimensionamiento” con la implementación de un factor </w:t>
      </w:r>
      <w:r w:rsidRPr="00CD3C10">
        <w:rPr>
          <w:rFonts w:ascii="Verdana" w:eastAsia="Calibri" w:hAnsi="Verdana" w:cs="Times New Roman"/>
          <w:lang w:val="es-ES" w:eastAsia="es-MX"/>
        </w:rPr>
        <w:lastRenderedPageBreak/>
        <w:t>(F%), el cual es definido por el rango de SMMLV en el cual se encuentre el presupuesto oficial del proceso de contratación. Así mismo, en la parte inferior de la matriz se establecen los lineamientos para su aplicación, incluyendo aspectos asociados con la forma en la cual se establecen las reglas de combinaciones entre las diferentes “actividades a contratar” y aspectos generales de la Matriz de Experiencia.</w:t>
      </w:r>
    </w:p>
    <w:p w14:paraId="1BB8559E" w14:textId="77777777" w:rsidR="0046531D" w:rsidRPr="00CD3C10" w:rsidRDefault="0046531D" w:rsidP="0046531D">
      <w:pPr>
        <w:snapToGrid w:val="0"/>
        <w:spacing w:after="120" w:line="276" w:lineRule="auto"/>
        <w:ind w:firstLine="709"/>
        <w:jc w:val="both"/>
        <w:rPr>
          <w:rFonts w:ascii="Verdana" w:eastAsia="Calibri" w:hAnsi="Verdana" w:cs="Times New Roman"/>
          <w:lang w:eastAsia="es-MX"/>
        </w:rPr>
      </w:pPr>
      <w:r w:rsidRPr="00CD3C10">
        <w:rPr>
          <w:rFonts w:ascii="Verdana" w:eastAsia="Calibri" w:hAnsi="Verdana" w:cs="Times New Roman"/>
          <w:lang w:eastAsia="es-MX"/>
        </w:rPr>
        <w:t xml:space="preserve">Para fijar las condiciones que deben cumplir los contratos aportados en términos de actividades ejecutadas, las entidades deben emplear la “Matriz – Experiencia”. Este documento estandariza las condiciones de experiencia general y/o experiencia específica que deben requerir las entidades estatales a los proponentes para acreditar el requisito habilitante de experiencia, de acuerdo con: i) el tipo de obra de infraestructura social, </w:t>
      </w:r>
      <w:proofErr w:type="spellStart"/>
      <w:r w:rsidRPr="00CD3C10">
        <w:rPr>
          <w:rFonts w:ascii="Verdana" w:eastAsia="Calibri" w:hAnsi="Verdana" w:cs="Times New Roman"/>
          <w:lang w:eastAsia="es-MX"/>
        </w:rPr>
        <w:t>ii</w:t>
      </w:r>
      <w:proofErr w:type="spellEnd"/>
      <w:r w:rsidRPr="00CD3C10">
        <w:rPr>
          <w:rFonts w:ascii="Verdana" w:eastAsia="Calibri" w:hAnsi="Verdana" w:cs="Times New Roman"/>
          <w:lang w:eastAsia="es-MX"/>
        </w:rPr>
        <w:t xml:space="preserve">) la actividad a contratar y </w:t>
      </w:r>
      <w:proofErr w:type="spellStart"/>
      <w:r w:rsidRPr="00CD3C10">
        <w:rPr>
          <w:rFonts w:ascii="Verdana" w:eastAsia="Calibri" w:hAnsi="Verdana" w:cs="Times New Roman"/>
          <w:lang w:eastAsia="es-MX"/>
        </w:rPr>
        <w:t>iii</w:t>
      </w:r>
      <w:proofErr w:type="spellEnd"/>
      <w:r w:rsidRPr="00CD3C10">
        <w:rPr>
          <w:rFonts w:ascii="Verdana" w:eastAsia="Calibri" w:hAnsi="Verdana" w:cs="Times New Roman"/>
          <w:lang w:eastAsia="es-MX"/>
        </w:rPr>
        <w:t>) la cuantía del proceso de contratación.</w:t>
      </w:r>
    </w:p>
    <w:p w14:paraId="09B94CE4" w14:textId="6720521E" w:rsidR="0046531D" w:rsidRPr="00342C84" w:rsidRDefault="0046531D" w:rsidP="00342C84">
      <w:pPr>
        <w:snapToGrid w:val="0"/>
        <w:spacing w:after="0" w:line="276" w:lineRule="auto"/>
        <w:ind w:firstLine="709"/>
        <w:jc w:val="both"/>
        <w:rPr>
          <w:rFonts w:ascii="Verdana" w:eastAsia="Calibri" w:hAnsi="Verdana" w:cs="Calibri"/>
          <w:kern w:val="2"/>
          <w14:ligatures w14:val="standardContextual"/>
        </w:rPr>
      </w:pPr>
      <w:r w:rsidRPr="00CD3C10">
        <w:rPr>
          <w:rFonts w:ascii="Verdana" w:eastAsia="Calibri" w:hAnsi="Verdana" w:cs="Calibri"/>
          <w:kern w:val="2"/>
          <w14:ligatures w14:val="standardContextual"/>
        </w:rPr>
        <w:t xml:space="preserve">Con el propósito de responder su solicitud, resulta relevante señalar que la implementación de los documentos tipo por parte de las entidades estatales sometidas al Estatuto General de Contratación de la Administración Pública –EGCAP–, está determinada por las actividades sobre las cuales se puede enmarcar el proceso de selección que adelanten. Al respecto, la parte introductoria de los documentos tipo </w:t>
      </w:r>
      <w:r w:rsidR="00342C84">
        <w:rPr>
          <w:rFonts w:ascii="Verdana" w:eastAsia="Calibri" w:hAnsi="Verdana" w:cs="Calibri"/>
          <w:kern w:val="2"/>
          <w14:ligatures w14:val="standardContextual"/>
        </w:rPr>
        <w:t>mínima</w:t>
      </w:r>
      <w:r w:rsidRPr="00CD3C10">
        <w:rPr>
          <w:rFonts w:ascii="Verdana" w:eastAsia="Calibri" w:hAnsi="Verdana" w:cs="Calibri"/>
          <w:kern w:val="2"/>
          <w14:ligatures w14:val="standardContextual"/>
        </w:rPr>
        <w:t xml:space="preserve"> cuantía de obra pública de infraestructura social, dispone:</w:t>
      </w:r>
    </w:p>
    <w:p w14:paraId="24C78D0A" w14:textId="77777777" w:rsidR="0046531D" w:rsidRPr="00CD3C10" w:rsidRDefault="0046531D" w:rsidP="0046531D">
      <w:pPr>
        <w:spacing w:after="0" w:line="276" w:lineRule="auto"/>
        <w:jc w:val="both"/>
        <w:rPr>
          <w:rFonts w:ascii="Verdana" w:eastAsia="Calibri" w:hAnsi="Verdana" w:cs="Calibri"/>
          <w:kern w:val="2"/>
          <w14:ligatures w14:val="standardContextual"/>
        </w:rPr>
      </w:pPr>
    </w:p>
    <w:p w14:paraId="4405E68F" w14:textId="77777777" w:rsidR="001E488D" w:rsidRDefault="0046531D" w:rsidP="001E488D">
      <w:pPr>
        <w:spacing w:after="0" w:line="240" w:lineRule="auto"/>
        <w:ind w:left="709" w:right="709"/>
        <w:jc w:val="both"/>
        <w:rPr>
          <w:rFonts w:ascii="Verdana" w:eastAsia="Calibri" w:hAnsi="Verdana" w:cs="Calibri"/>
          <w:kern w:val="2"/>
          <w:sz w:val="21"/>
          <w:szCs w:val="21"/>
          <w14:ligatures w14:val="standardContextual"/>
        </w:rPr>
      </w:pPr>
      <w:r w:rsidRPr="00CD3C10">
        <w:rPr>
          <w:rFonts w:ascii="Verdana" w:eastAsia="Calibri" w:hAnsi="Verdana" w:cs="Calibri"/>
          <w:kern w:val="2"/>
          <w:sz w:val="21"/>
          <w:szCs w:val="21"/>
          <w14:ligatures w14:val="standardContextual"/>
        </w:rPr>
        <w:t>“</w:t>
      </w:r>
      <w:r w:rsidR="001E488D" w:rsidRPr="001E488D">
        <w:rPr>
          <w:rFonts w:ascii="Verdana" w:eastAsia="Calibri" w:hAnsi="Verdana" w:cs="Calibri"/>
          <w:kern w:val="2"/>
          <w:sz w:val="21"/>
          <w:szCs w:val="21"/>
          <w14:ligatures w14:val="standardContextual"/>
        </w:rPr>
        <w:t>Este Documento Tipo aplica a los procesos de mínima cuantía de obra pública de infraestructura Social (Versión 1) que correspondan a las actividades definidas en la Matriz 1 – Experiencia aplicable en el proyecto de infraestructura social bien sea de salud, educación, institucional, vivienda, cultura, recreación y deporte. En consecuencia, las actividades de infraestructura Social no contempladas en la Matriz 1 – Experiencia no tienen que aplicar los documentos tipo; sin perjuicio de lo previsto en el artículo 2.2.1.2.6.1.5. del Decreto 1082 de 2015.</w:t>
      </w:r>
    </w:p>
    <w:p w14:paraId="300179C5" w14:textId="77777777" w:rsidR="001E488D" w:rsidRPr="001E488D" w:rsidRDefault="001E488D" w:rsidP="001E488D">
      <w:pPr>
        <w:spacing w:after="0" w:line="240" w:lineRule="auto"/>
        <w:ind w:left="709" w:right="709"/>
        <w:jc w:val="both"/>
        <w:rPr>
          <w:rFonts w:ascii="Verdana" w:eastAsia="Calibri" w:hAnsi="Verdana" w:cs="Calibri"/>
          <w:kern w:val="2"/>
          <w:sz w:val="21"/>
          <w:szCs w:val="21"/>
          <w14:ligatures w14:val="standardContextual"/>
        </w:rPr>
      </w:pPr>
    </w:p>
    <w:p w14:paraId="316AC2FC" w14:textId="77777777" w:rsidR="001E488D" w:rsidRDefault="001E488D" w:rsidP="001E488D">
      <w:pPr>
        <w:spacing w:after="0" w:line="240" w:lineRule="auto"/>
        <w:ind w:left="709" w:right="709"/>
        <w:jc w:val="both"/>
        <w:rPr>
          <w:rFonts w:ascii="Verdana" w:eastAsia="Calibri" w:hAnsi="Verdana" w:cs="Calibri"/>
          <w:kern w:val="2"/>
          <w:sz w:val="21"/>
          <w:szCs w:val="21"/>
          <w14:ligatures w14:val="standardContextual"/>
        </w:rPr>
      </w:pPr>
      <w:r w:rsidRPr="001E488D">
        <w:rPr>
          <w:rFonts w:ascii="Verdana" w:eastAsia="Calibri" w:hAnsi="Verdana" w:cs="Calibri"/>
          <w:kern w:val="2"/>
          <w:sz w:val="21"/>
          <w:szCs w:val="21"/>
          <w14:ligatures w14:val="standardContextual"/>
        </w:rPr>
        <w:t>Nota 1: En todo caso, lo que refiere a las actividades relacionadas en la Matriz 1 - Experiencia para el Sector institucional que involucren actividades de Defensa, la Entidad podrá apartarse del uso de documentos tipo, previa justificación donde se especifique que las obras, bienes o servicios a adquirir son objeto de reserva de acuerdo con lo descrito en el artículo 2, numeral 4, literal d) de la Ley 1150 de 2007</w:t>
      </w:r>
    </w:p>
    <w:p w14:paraId="0F851A90" w14:textId="77777777" w:rsidR="001E488D" w:rsidRPr="001E488D" w:rsidRDefault="001E488D" w:rsidP="001E488D">
      <w:pPr>
        <w:spacing w:after="0" w:line="240" w:lineRule="auto"/>
        <w:ind w:left="709" w:right="709"/>
        <w:jc w:val="both"/>
        <w:rPr>
          <w:rFonts w:ascii="Verdana" w:eastAsia="Calibri" w:hAnsi="Verdana" w:cs="Calibri"/>
          <w:kern w:val="2"/>
          <w:sz w:val="21"/>
          <w:szCs w:val="21"/>
          <w14:ligatures w14:val="standardContextual"/>
        </w:rPr>
      </w:pPr>
    </w:p>
    <w:p w14:paraId="0ABACDD4" w14:textId="6B5F3DE0" w:rsidR="0046531D" w:rsidRPr="00CD3C10" w:rsidRDefault="001E488D" w:rsidP="001E488D">
      <w:pPr>
        <w:spacing w:after="0" w:line="240" w:lineRule="auto"/>
        <w:ind w:left="709" w:right="709"/>
        <w:jc w:val="both"/>
        <w:rPr>
          <w:rFonts w:ascii="Verdana" w:eastAsia="Calibri" w:hAnsi="Verdana" w:cs="Calibri"/>
          <w:kern w:val="2"/>
          <w:sz w:val="21"/>
          <w:szCs w:val="21"/>
          <w14:ligatures w14:val="standardContextual"/>
        </w:rPr>
      </w:pPr>
      <w:r w:rsidRPr="001E488D">
        <w:rPr>
          <w:rFonts w:ascii="Verdana" w:eastAsia="Calibri" w:hAnsi="Verdana" w:cs="Calibri"/>
          <w:kern w:val="2"/>
          <w:sz w:val="21"/>
          <w:szCs w:val="21"/>
          <w14:ligatures w14:val="standardContextual"/>
        </w:rPr>
        <w:lastRenderedPageBreak/>
        <w:t>Nota 2: El Subsector Institucional de conformidad con la NSR-10 incluye los capítulos de seguridad Pública, servicio público, sitios de reclusión y edificaciones institucionales.</w:t>
      </w:r>
      <w:r w:rsidR="0046531D" w:rsidRPr="00CD3C10">
        <w:rPr>
          <w:rFonts w:ascii="Verdana" w:eastAsia="Calibri" w:hAnsi="Verdana" w:cs="Calibri"/>
          <w:kern w:val="2"/>
          <w:sz w:val="21"/>
          <w:szCs w:val="21"/>
          <w14:ligatures w14:val="standardContextual"/>
        </w:rPr>
        <w:t>”.</w:t>
      </w:r>
    </w:p>
    <w:p w14:paraId="3B77007A" w14:textId="77777777" w:rsidR="0046531D" w:rsidRPr="00CD3C10" w:rsidRDefault="0046531D" w:rsidP="0046531D">
      <w:pPr>
        <w:spacing w:after="0" w:line="276" w:lineRule="auto"/>
        <w:jc w:val="both"/>
        <w:rPr>
          <w:rFonts w:ascii="Calibri" w:eastAsia="Times New Roman" w:hAnsi="Calibri" w:cs="Calibri"/>
          <w:lang w:eastAsia="es-MX"/>
        </w:rPr>
      </w:pPr>
    </w:p>
    <w:p w14:paraId="5F5A2694" w14:textId="77777777" w:rsidR="0046531D" w:rsidRPr="00CD3C10" w:rsidRDefault="0046531D" w:rsidP="0046531D">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Para establecer si determinado objeto contractual se encuentra cobijado o no por los Documentos Tipo, la entidad contratante debe verificar que estos apliquen para la modalidad de selección en la que debe celebrarse el proceso, subsumiendo el objeto a contratar en los tipos de proyectos de infraestructura. Por lo tanto, si el objeto contractual a ejecutar se corresponde con alguno de los tipos de actividades concretas señaladas en cada una de las matrices de experiencia, se tendrán que aplicar los documentos tipo, en caso contrario, no será forzosa su aplicación en el proceso de selección .</w:t>
      </w:r>
    </w:p>
    <w:p w14:paraId="2086E8F0" w14:textId="77777777" w:rsidR="0046531D" w:rsidRPr="00CD3C10" w:rsidRDefault="0046531D" w:rsidP="0046531D">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Los documentos tipo aplican para la contratación de proyectos de infraestructura de obra pública, para los sectores respecto de los cuales la Agencia Nacional de Contratación Pública ha expedido pliegos tipo, que corresponden a: i) Infraestructura de Transporte; </w:t>
      </w:r>
      <w:proofErr w:type="spellStart"/>
      <w:r w:rsidRPr="00CD3C10">
        <w:rPr>
          <w:rFonts w:ascii="Verdana" w:eastAsia="Times New Roman" w:hAnsi="Verdana" w:cs="Calibri"/>
          <w:lang w:eastAsia="es-MX"/>
        </w:rPr>
        <w:t>ii</w:t>
      </w:r>
      <w:proofErr w:type="spellEnd"/>
      <w:r w:rsidRPr="00CD3C10">
        <w:rPr>
          <w:rFonts w:ascii="Verdana" w:eastAsia="Times New Roman" w:hAnsi="Verdana" w:cs="Calibri"/>
          <w:lang w:eastAsia="es-MX"/>
        </w:rPr>
        <w:t xml:space="preserve">) Infraestructura de Agua Potable y Saneamiento Básico; </w:t>
      </w:r>
      <w:proofErr w:type="spellStart"/>
      <w:r w:rsidRPr="00CD3C10">
        <w:rPr>
          <w:rFonts w:ascii="Verdana" w:eastAsia="Times New Roman" w:hAnsi="Verdana" w:cs="Calibri"/>
          <w:lang w:eastAsia="es-MX"/>
        </w:rPr>
        <w:t>iii</w:t>
      </w:r>
      <w:proofErr w:type="spellEnd"/>
      <w:r w:rsidRPr="00CD3C10">
        <w:rPr>
          <w:rFonts w:ascii="Verdana" w:eastAsia="Times New Roman" w:hAnsi="Verdana" w:cs="Calibri"/>
          <w:lang w:eastAsia="es-MX"/>
        </w:rPr>
        <w:t>) Infraestructura Social (salud, educación, cultura, recreación y deporte, vivienda e institucional).</w:t>
      </w:r>
    </w:p>
    <w:p w14:paraId="646D2140" w14:textId="784FA3C0" w:rsidR="0010034F" w:rsidRDefault="0010034F" w:rsidP="00ED1A42">
      <w:pPr>
        <w:spacing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Teniendo en cuenta su consulta, conviene advertir que la Matriz 1 – Experiencia  de los documentos tipo adicionales "Sector </w:t>
      </w:r>
      <w:r>
        <w:rPr>
          <w:rFonts w:ascii="Verdana" w:eastAsia="Times New Roman" w:hAnsi="Verdana" w:cs="Calibri"/>
          <w:lang w:eastAsia="es-MX"/>
        </w:rPr>
        <w:t>Institucional</w:t>
      </w:r>
      <w:r w:rsidRPr="00CD3C10">
        <w:rPr>
          <w:rFonts w:ascii="Verdana" w:eastAsia="Times New Roman" w:hAnsi="Verdana" w:cs="Calibri"/>
          <w:lang w:eastAsia="es-MX"/>
        </w:rPr>
        <w:t>", no incluye de manera particular una actividad relacionada con la construcción de plantas de tratamiento de agua potable. Sin embargo, el capítulo 1. “</w:t>
      </w:r>
      <w:r w:rsidRPr="009506F3">
        <w:rPr>
          <w:rFonts w:ascii="Verdana" w:eastAsia="Times New Roman" w:hAnsi="Verdana" w:cs="Calibri"/>
          <w:lang w:eastAsia="es-MX"/>
        </w:rPr>
        <w:t>OBRAS EN PROYECTOS DE INFRAESTRUCTURA INSTITUCIONAL DE SEGURIDAD PUBLICA</w:t>
      </w:r>
      <w:r w:rsidRPr="00CD3C10">
        <w:rPr>
          <w:rFonts w:ascii="Verdana" w:eastAsia="Times New Roman" w:hAnsi="Verdana" w:cs="Calibri"/>
          <w:lang w:eastAsia="es-MX"/>
        </w:rPr>
        <w:t>”</w:t>
      </w:r>
      <w:r>
        <w:rPr>
          <w:rFonts w:ascii="Verdana" w:eastAsia="Times New Roman" w:hAnsi="Verdana" w:cs="Calibri"/>
          <w:lang w:eastAsia="es-MX"/>
        </w:rPr>
        <w:t xml:space="preserve"> y el capítulo 2. “</w:t>
      </w:r>
      <w:r w:rsidRPr="00577DD5">
        <w:rPr>
          <w:rFonts w:ascii="Verdana" w:eastAsia="Times New Roman" w:hAnsi="Verdana" w:cs="Calibri"/>
          <w:lang w:eastAsia="es-MX"/>
        </w:rPr>
        <w:t>OBRAS EN PROYECTOS DE INFRAESTRUCTURA INSTITUCIONAL DE SERVICIO PUBLICO</w:t>
      </w:r>
      <w:r>
        <w:rPr>
          <w:rFonts w:ascii="Verdana" w:eastAsia="Times New Roman" w:hAnsi="Verdana" w:cs="Calibri"/>
          <w:lang w:eastAsia="es-MX"/>
        </w:rPr>
        <w:t>”</w:t>
      </w:r>
      <w:r w:rsidRPr="00CD3C10">
        <w:rPr>
          <w:rFonts w:ascii="Verdana" w:eastAsia="Times New Roman" w:hAnsi="Verdana" w:cs="Calibri"/>
          <w:lang w:eastAsia="es-MX"/>
        </w:rPr>
        <w:t>, considera las siguientes actividades sobre las cuales podría enmarcarse el objeto del proceso de selección:</w:t>
      </w:r>
    </w:p>
    <w:p w14:paraId="49A18A56" w14:textId="77777777" w:rsidR="0010034F" w:rsidRPr="00E51D19" w:rsidRDefault="0010034F" w:rsidP="0010034F">
      <w:pPr>
        <w:spacing w:line="276" w:lineRule="auto"/>
        <w:ind w:left="709" w:right="709"/>
        <w:jc w:val="both"/>
        <w:rPr>
          <w:rFonts w:ascii="Verdana" w:eastAsia="Times New Roman" w:hAnsi="Verdana" w:cs="Calibri"/>
          <w:sz w:val="20"/>
          <w:szCs w:val="20"/>
          <w:lang w:val="es-ES" w:eastAsia="es-MX"/>
        </w:rPr>
      </w:pPr>
      <w:r w:rsidRPr="00B44B69">
        <w:rPr>
          <w:rFonts w:ascii="Verdana" w:eastAsia="Times New Roman" w:hAnsi="Verdana" w:cs="Calibri"/>
          <w:sz w:val="20"/>
          <w:szCs w:val="20"/>
          <w:lang w:val="es-ES" w:eastAsia="es-MX"/>
        </w:rPr>
        <w:t xml:space="preserve">1.2. PROYECTOS DE ADECUACIÓN Y/O CONSERVACIÓN Y/O INTERVENCIÓN Y/O INSTALACIÓN Y/O </w:t>
      </w:r>
      <w:r w:rsidRPr="00B44B69">
        <w:rPr>
          <w:rFonts w:ascii="Verdana" w:eastAsia="Times New Roman" w:hAnsi="Verdana" w:cs="Calibri"/>
          <w:b/>
          <w:bCs/>
          <w:sz w:val="20"/>
          <w:szCs w:val="20"/>
          <w:u w:val="single"/>
          <w:lang w:val="es-ES" w:eastAsia="es-MX"/>
        </w:rPr>
        <w:t>MANTENIMIENTO</w:t>
      </w:r>
      <w:r w:rsidRPr="00B44B69">
        <w:rPr>
          <w:rFonts w:ascii="Verdana" w:eastAsia="Times New Roman" w:hAnsi="Verdana" w:cs="Calibri"/>
          <w:sz w:val="20"/>
          <w:szCs w:val="20"/>
          <w:lang w:val="es-ES" w:eastAsia="es-MX"/>
        </w:rPr>
        <w:t xml:space="preserve"> Y/O MEJORAMIENTO Y/O MODIFICACIÓN U OPTIMIZACIÓN Y/O REHABILITACIÓN Y/O REMODELACIÓN Y/O REPOSICIÓN Y/O REPARACIÓN LOCATIVA Y/O RESTAURACIÓN Y/O RESTITUCIÓN Y/O TERMINACIÓN DE INFRAESTRUCTURA DE SEGURIDAD PÚBLICA.</w:t>
      </w:r>
    </w:p>
    <w:p w14:paraId="5544E945" w14:textId="77777777" w:rsidR="0010034F" w:rsidRPr="00B44B69" w:rsidRDefault="0010034F" w:rsidP="0010034F">
      <w:pPr>
        <w:spacing w:after="0" w:line="276" w:lineRule="auto"/>
        <w:ind w:left="709" w:right="709"/>
        <w:jc w:val="both"/>
        <w:rPr>
          <w:rFonts w:ascii="Verdana" w:eastAsia="Times New Roman" w:hAnsi="Verdana" w:cs="Calibri"/>
          <w:sz w:val="20"/>
          <w:szCs w:val="20"/>
          <w:lang w:val="es-ES" w:eastAsia="es-MX"/>
        </w:rPr>
      </w:pPr>
    </w:p>
    <w:p w14:paraId="4FB5E8B6" w14:textId="77777777" w:rsidR="0010034F" w:rsidRPr="00E51D19" w:rsidRDefault="0010034F" w:rsidP="0010034F">
      <w:pPr>
        <w:spacing w:line="276" w:lineRule="auto"/>
        <w:ind w:left="709" w:right="709"/>
        <w:jc w:val="both"/>
        <w:rPr>
          <w:rFonts w:ascii="Verdana" w:eastAsia="Times New Roman" w:hAnsi="Verdana" w:cs="Calibri"/>
          <w:sz w:val="20"/>
          <w:szCs w:val="20"/>
          <w:lang w:val="es-ES" w:eastAsia="es-MX"/>
        </w:rPr>
      </w:pPr>
      <w:r w:rsidRPr="00E51D19">
        <w:rPr>
          <w:rFonts w:ascii="Verdana" w:eastAsia="Times New Roman" w:hAnsi="Verdana" w:cs="Calibri"/>
          <w:sz w:val="20"/>
          <w:szCs w:val="20"/>
          <w:lang w:eastAsia="es-MX"/>
        </w:rPr>
        <w:t xml:space="preserve">2.2. PROYECTOS DE ADECUACIÓN Y/O CONSERVACIÓN Y/O INTERVENCIÓN Y/O INSTALACIÓN Y/O </w:t>
      </w:r>
      <w:r w:rsidRPr="00E51D19">
        <w:rPr>
          <w:rFonts w:ascii="Verdana" w:eastAsia="Times New Roman" w:hAnsi="Verdana" w:cs="Calibri"/>
          <w:b/>
          <w:bCs/>
          <w:sz w:val="20"/>
          <w:szCs w:val="20"/>
          <w:u w:val="single"/>
          <w:lang w:eastAsia="es-MX"/>
        </w:rPr>
        <w:t>MANTENIMIENTO</w:t>
      </w:r>
      <w:r w:rsidRPr="00E51D19">
        <w:rPr>
          <w:rFonts w:ascii="Verdana" w:eastAsia="Times New Roman" w:hAnsi="Verdana" w:cs="Calibri"/>
          <w:sz w:val="20"/>
          <w:szCs w:val="20"/>
          <w:lang w:eastAsia="es-MX"/>
        </w:rPr>
        <w:t xml:space="preserve"> Y/O MEJORAMIENTO Y/O MODIFICACIÓN U OPTIMIZACIÓN Y/O </w:t>
      </w:r>
      <w:r w:rsidRPr="00E51D19">
        <w:rPr>
          <w:rFonts w:ascii="Verdana" w:eastAsia="Times New Roman" w:hAnsi="Verdana" w:cs="Calibri"/>
          <w:sz w:val="20"/>
          <w:szCs w:val="20"/>
          <w:lang w:eastAsia="es-MX"/>
        </w:rPr>
        <w:lastRenderedPageBreak/>
        <w:t>REHABILITACIÓN Y/O REMODELACIÓN Y/O REPOSICIÓN Y/O REPARACIÓN LOCATIVA Y/O RESTAURACIÓN Y/O RESTITUCIÓN Y/O TERMINACIÓN DE INFRAESTRUCTURA DE SERVICIO PUBLICO</w:t>
      </w:r>
    </w:p>
    <w:p w14:paraId="6EC04132" w14:textId="77777777" w:rsidR="0046531D" w:rsidRPr="0010034F" w:rsidRDefault="0046531D" w:rsidP="0046531D">
      <w:pPr>
        <w:spacing w:after="0" w:line="276" w:lineRule="auto"/>
        <w:jc w:val="both"/>
        <w:rPr>
          <w:rFonts w:ascii="Verdana" w:eastAsia="Times New Roman" w:hAnsi="Verdana" w:cs="Calibri"/>
          <w:lang w:val="es-ES" w:eastAsia="es-MX"/>
        </w:rPr>
      </w:pPr>
    </w:p>
    <w:p w14:paraId="60921632" w14:textId="77777777" w:rsidR="0046531D" w:rsidRPr="00CD3C10" w:rsidRDefault="0046531D" w:rsidP="0046531D">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Ahora bien, sobre este aspecto, la Matriz 1 – Experiencia de los documento</w:t>
      </w:r>
      <w:r>
        <w:rPr>
          <w:rFonts w:ascii="Verdana" w:eastAsia="Times New Roman" w:hAnsi="Verdana" w:cs="Calibri"/>
          <w:lang w:eastAsia="es-MX"/>
        </w:rPr>
        <w:t>s</w:t>
      </w:r>
      <w:r w:rsidRPr="00CD3C10">
        <w:rPr>
          <w:rFonts w:ascii="Verdana" w:eastAsia="Times New Roman" w:hAnsi="Verdana" w:cs="Calibri"/>
          <w:lang w:eastAsia="es-MX"/>
        </w:rPr>
        <w:t xml:space="preserve"> tipo de licitación de obra pública de infraestructura de agua potable y saneamiento básico, en el capítulo 4.</w:t>
      </w:r>
      <w:r w:rsidRPr="00CD3C10">
        <w:rPr>
          <w:rFonts w:ascii="Verdana" w:eastAsia="Times New Roman" w:hAnsi="Verdana" w:cs="Calibri"/>
          <w:i/>
          <w:iCs/>
          <w:lang w:eastAsia="es-MX"/>
        </w:rPr>
        <w:t xml:space="preserve"> “OBRAS PARA PTAP (Planta de Tratamiento de Agua Potable) Y/O PTAR (Planta de Tratamiento de Aguas Residuales)”</w:t>
      </w:r>
      <w:r w:rsidRPr="00CD3C10">
        <w:rPr>
          <w:rFonts w:ascii="Verdana" w:eastAsia="Times New Roman" w:hAnsi="Verdana" w:cs="Calibri"/>
          <w:lang w:eastAsia="es-MX"/>
        </w:rPr>
        <w:t xml:space="preserve">, incluye la actividad 4.1 “PROYECTOS DE CONSTRUCCION DE PTAP  Y/U OBRAS COMPLEMENTARIAS”, sobre la cual la entidad podría realizar </w:t>
      </w:r>
      <w:r w:rsidRPr="00CD3C10">
        <w:rPr>
          <w:rFonts w:ascii="Verdana" w:eastAsia="Times New Roman" w:hAnsi="Verdana" w:cs="Calibri"/>
          <w:i/>
          <w:iCs/>
          <w:lang w:eastAsia="es-MX"/>
        </w:rPr>
        <w:t xml:space="preserve">combinación de experiencia </w:t>
      </w:r>
      <w:r w:rsidRPr="00CD3C10">
        <w:rPr>
          <w:rFonts w:ascii="Verdana" w:eastAsia="Times New Roman" w:hAnsi="Verdana" w:cs="Calibri"/>
          <w:lang w:eastAsia="es-MX"/>
        </w:rPr>
        <w:t>conforme a las reglas del pliego tipo.</w:t>
      </w:r>
    </w:p>
    <w:p w14:paraId="5F6A5FBE" w14:textId="0DF30B7A" w:rsidR="0046531D" w:rsidRPr="00CD3C10" w:rsidRDefault="0046531D" w:rsidP="0046531D">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En concordancia con lo anterior, hay que mencionar que la combinación de experiencia con base en matrices de diferentes sectores es completamente procedente. El literal A del numeral 3.5.1. “CARACTERÍSTICAS DE LOS CONTRATOS PRESENTADOS PARA ACREDITAR LA EXPERIENCIA EXIGIDA” del documento base de </w:t>
      </w:r>
      <w:r w:rsidR="00E51D19">
        <w:rPr>
          <w:rFonts w:ascii="Verdana" w:eastAsia="Times New Roman" w:hAnsi="Verdana" w:cs="Calibri"/>
          <w:lang w:eastAsia="es-MX"/>
        </w:rPr>
        <w:t>mínima cuantía</w:t>
      </w:r>
      <w:r w:rsidRPr="00CD3C10">
        <w:rPr>
          <w:rFonts w:ascii="Verdana" w:eastAsia="Times New Roman" w:hAnsi="Verdana" w:cs="Calibri"/>
          <w:lang w:eastAsia="es-MX"/>
        </w:rPr>
        <w:t xml:space="preserve"> – versión 1 establece una serie de reglas para la combinación de dicha experiencia.</w:t>
      </w:r>
    </w:p>
    <w:p w14:paraId="0EE7E53A" w14:textId="524E4ADD" w:rsidR="0046531D" w:rsidRPr="00CD3C10" w:rsidRDefault="0046531D" w:rsidP="0046531D">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Verbigracia, es posible combinar experiencia de las actividades incluidas en la Matriz 1 de los documentos tipo </w:t>
      </w:r>
      <w:r w:rsidR="00E51D19">
        <w:rPr>
          <w:rFonts w:ascii="Verdana" w:eastAsia="Times New Roman" w:hAnsi="Verdana" w:cs="Calibri"/>
          <w:lang w:eastAsia="es-MX"/>
        </w:rPr>
        <w:t xml:space="preserve">de mínima </w:t>
      </w:r>
      <w:proofErr w:type="spellStart"/>
      <w:r w:rsidR="00E51D19">
        <w:rPr>
          <w:rFonts w:ascii="Verdana" w:eastAsia="Times New Roman" w:hAnsi="Verdana" w:cs="Calibri"/>
          <w:lang w:eastAsia="es-MX"/>
        </w:rPr>
        <w:t>cuantia</w:t>
      </w:r>
      <w:proofErr w:type="spellEnd"/>
      <w:r w:rsidRPr="00CD3C10">
        <w:rPr>
          <w:rFonts w:ascii="Verdana" w:eastAsia="Times New Roman" w:hAnsi="Verdana" w:cs="Calibri"/>
          <w:lang w:eastAsia="es-MX"/>
        </w:rPr>
        <w:t xml:space="preserve"> del sector social (subsector </w:t>
      </w:r>
      <w:r w:rsidR="00E51D19">
        <w:rPr>
          <w:rFonts w:ascii="Verdana" w:eastAsia="Times New Roman" w:hAnsi="Verdana" w:cs="Calibri"/>
          <w:lang w:eastAsia="es-MX"/>
        </w:rPr>
        <w:t>institucional</w:t>
      </w:r>
      <w:r w:rsidRPr="00CD3C10">
        <w:rPr>
          <w:rFonts w:ascii="Verdana" w:eastAsia="Times New Roman" w:hAnsi="Verdana" w:cs="Calibri"/>
          <w:lang w:eastAsia="es-MX"/>
        </w:rPr>
        <w:t>) – versión 1, con la Matriz 1 de los documentos tipo de licitación de obra pública de infraestructura de agua potable y saneamiento básico, siguiendo las reglas allí establecidas.</w:t>
      </w:r>
    </w:p>
    <w:p w14:paraId="71519671" w14:textId="77777777" w:rsidR="0046531D" w:rsidRPr="00CD3C10" w:rsidRDefault="0046531D" w:rsidP="0046531D">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Conforme a estas reglas, la entidad estatal identificará y definirá la actividad principal o de mayor relevancia, y la actividad secundaria o accesoria a la principal, de acuerdo con las características del proyecto. Para estos efectos, la entidad determinará la actividad principal de alguna de las actividades a contratar definidas en la matriz del proyecto respectivo, y podrá establecer hasta dos actividades secundarias cuando: i) en un mismo proyecto se incluyen otras actividades definidas en la Matriz 1 – Experiencia de estos Documentos Tipo, o </w:t>
      </w:r>
      <w:proofErr w:type="spellStart"/>
      <w:r w:rsidRPr="00CD3C10">
        <w:rPr>
          <w:rFonts w:ascii="Verdana" w:eastAsia="Times New Roman" w:hAnsi="Verdana" w:cs="Calibri"/>
          <w:lang w:eastAsia="es-MX"/>
        </w:rPr>
        <w:t>ii</w:t>
      </w:r>
      <w:proofErr w:type="spellEnd"/>
      <w:r w:rsidRPr="00CD3C10">
        <w:rPr>
          <w:rFonts w:ascii="Verdana" w:eastAsia="Times New Roman" w:hAnsi="Verdana" w:cs="Calibri"/>
          <w:lang w:eastAsia="es-MX"/>
        </w:rPr>
        <w:t xml:space="preserve">) cuando en un Proceso de Contratación aplican matrices de experiencia de otros Documentos Tipo y la Entidad considera conveniente incluir dicha experiencia. </w:t>
      </w:r>
    </w:p>
    <w:p w14:paraId="62056BFA" w14:textId="77777777" w:rsidR="0046531D" w:rsidRPr="00CD3C10" w:rsidRDefault="0046531D" w:rsidP="0046531D">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Una vez definida la actividad principal y secundaria, la entidad estatal debe determinar los requisitos de experiencia exigibles de acuerdo con la matriz </w:t>
      </w:r>
      <w:r w:rsidRPr="00CD3C10">
        <w:rPr>
          <w:rFonts w:ascii="Verdana" w:eastAsia="Times New Roman" w:hAnsi="Verdana" w:cs="Calibri"/>
          <w:lang w:eastAsia="es-MX"/>
        </w:rPr>
        <w:lastRenderedPageBreak/>
        <w:t xml:space="preserve">de experiencia aplicable, de alguna de la siguientes formas: i) no solicitando experiencia para la actividad secundaria, sino únicamente para la principal, siempre que esta se trate de una actividad definida en la Matriz 1 ─ Experiencia de los documentos tipo de licitación de infraestructura social, o </w:t>
      </w:r>
      <w:proofErr w:type="spellStart"/>
      <w:r w:rsidRPr="00CD3C10">
        <w:rPr>
          <w:rFonts w:ascii="Verdana" w:eastAsia="Times New Roman" w:hAnsi="Verdana" w:cs="Calibri"/>
          <w:lang w:eastAsia="es-MX"/>
        </w:rPr>
        <w:t>ii</w:t>
      </w:r>
      <w:proofErr w:type="spellEnd"/>
      <w:r w:rsidRPr="00CD3C10">
        <w:rPr>
          <w:rFonts w:ascii="Verdana" w:eastAsia="Times New Roman" w:hAnsi="Verdana" w:cs="Calibri"/>
          <w:lang w:eastAsia="es-MX"/>
        </w:rPr>
        <w:t xml:space="preserve">) solicitando experiencia general y específica de la actividad principal, y requiriendo la experiencia específica o experiencia general correspondiente a la respectiva matriz de experiencia para el caso de las actividades secundarias –salvo que la matriz aplicable no contemple experiencia específica para determinada actividad secundaria, caso en el cual se podrá solicitar la experiencia general–. </w:t>
      </w:r>
    </w:p>
    <w:p w14:paraId="050C4A7D" w14:textId="77777777" w:rsidR="0046531D" w:rsidRPr="00CD3C10" w:rsidRDefault="0046531D" w:rsidP="0046531D">
      <w:pPr>
        <w:spacing w:after="120" w:line="276" w:lineRule="auto"/>
        <w:ind w:firstLine="709"/>
        <w:jc w:val="both"/>
        <w:rPr>
          <w:rFonts w:ascii="Verdana" w:eastAsia="Times New Roman" w:hAnsi="Verdana" w:cs="Calibri"/>
          <w:i/>
          <w:iCs/>
          <w:lang w:eastAsia="es-MX"/>
        </w:rPr>
      </w:pPr>
      <w:r w:rsidRPr="00CD3C10">
        <w:rPr>
          <w:rFonts w:ascii="Verdana" w:eastAsia="Times New Roman" w:hAnsi="Verdana" w:cs="Calibri"/>
          <w:lang w:eastAsia="es-MX"/>
        </w:rPr>
        <w:t>La experiencia exigible para las actividades principal y secundaria debe ser definida en función de los rangos de cuantías aplicables al respectivo proceso de contratación. En todo caso, la entidad contratante no puede incluir más de 2 combinaciones de experiencia adicionales a la prevista para la actividad principal</w:t>
      </w:r>
      <w:r w:rsidRPr="00CD3C10">
        <w:rPr>
          <w:rFonts w:ascii="Verdana" w:eastAsia="Times New Roman" w:hAnsi="Verdana" w:cs="Calibri"/>
          <w:i/>
          <w:iCs/>
          <w:lang w:eastAsia="es-MX"/>
        </w:rPr>
        <w:t xml:space="preserve">. </w:t>
      </w:r>
    </w:p>
    <w:p w14:paraId="439249C5" w14:textId="77777777" w:rsidR="0046531D" w:rsidRPr="00CD3C10" w:rsidRDefault="0046531D" w:rsidP="0046531D">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Si en la actividad secundaria se solicita la experiencia específica, y esta contempla más de un requisito la entidad solo podrá fijar un requisito de experiencia específica, que en este caso será el de mayor relevancia para el proyecto. De acuerdo con esto, será la entidad la que debe definir cuál es el requisito de mayor relevancia para el proyecto a desarrollar, por lo que solo podrá incluir un requisito de experiencia específica en relación con la actividad secundaria.</w:t>
      </w:r>
    </w:p>
    <w:p w14:paraId="5E24D26C" w14:textId="30BC0DED" w:rsidR="0046531D" w:rsidRPr="00CD3C10" w:rsidRDefault="0046531D" w:rsidP="0046531D">
      <w:pPr>
        <w:spacing w:after="12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Conforme con lo indicado, de acuerdo con la regla prevista en el punto i) del literal A del numeral 3.5.1 “Características de los contratos presentados para acreditar la experiencia exigida”, contenida en el documento tipo de selección </w:t>
      </w:r>
      <w:r w:rsidR="008433A8">
        <w:rPr>
          <w:rFonts w:ascii="Verdana" w:eastAsia="Times New Roman" w:hAnsi="Verdana" w:cs="Calibri"/>
          <w:lang w:eastAsia="es-MX"/>
        </w:rPr>
        <w:t xml:space="preserve">mínima </w:t>
      </w:r>
      <w:proofErr w:type="spellStart"/>
      <w:r w:rsidR="008433A8">
        <w:rPr>
          <w:rFonts w:ascii="Verdana" w:eastAsia="Times New Roman" w:hAnsi="Verdana" w:cs="Calibri"/>
          <w:lang w:eastAsia="es-MX"/>
        </w:rPr>
        <w:t>cuantia</w:t>
      </w:r>
      <w:proofErr w:type="spellEnd"/>
      <w:r w:rsidRPr="00CD3C10">
        <w:rPr>
          <w:rFonts w:ascii="Verdana" w:eastAsia="Times New Roman" w:hAnsi="Verdana" w:cs="Calibri"/>
          <w:lang w:eastAsia="es-MX"/>
        </w:rPr>
        <w:t xml:space="preserve"> de infraestructura social, es posible llevar a cabo la combinación de experiencia, bien sea de la misma matriz del sector, o de otra matriz de experiencia de otro sector distinto al de infraestructura social que haya sido adoptada por la Agencia Nacional de Contratación Pública – Colombia Compra Eficiente. Lo anterior, siempre y cuando la entidad determine cuál será la actividad principal y cuál o cuáles las actividades secundarias, donde deberá dar estricto cumplimiento a las condiciones contenidas en el numeral señalado.</w:t>
      </w:r>
    </w:p>
    <w:p w14:paraId="45A95A7E" w14:textId="77777777" w:rsidR="0046531D" w:rsidRPr="00CD3C10" w:rsidRDefault="0046531D" w:rsidP="0046531D">
      <w:pPr>
        <w:spacing w:after="0" w:line="276" w:lineRule="auto"/>
        <w:ind w:firstLine="709"/>
        <w:jc w:val="both"/>
        <w:rPr>
          <w:rFonts w:ascii="Verdana" w:eastAsia="Times New Roman" w:hAnsi="Verdana" w:cs="Calibri"/>
          <w:lang w:eastAsia="es-MX"/>
        </w:rPr>
      </w:pPr>
      <w:r w:rsidRPr="00CD3C10">
        <w:rPr>
          <w:rFonts w:ascii="Verdana" w:eastAsia="Times New Roman" w:hAnsi="Verdana" w:cs="Calibri"/>
          <w:lang w:eastAsia="es-MX"/>
        </w:rPr>
        <w:t xml:space="preserve">Sin embargo, debe indicarse que es la entidad estatal quien debe determinar, a través de sus estudios previos o documentos técnicos que hacen parte del proceso de selección, sobre cuáles actividades pueden enmarcarse su proceso de selección, así como determinar si es conveniente la aplicación de las </w:t>
      </w:r>
      <w:r w:rsidRPr="00CD3C10">
        <w:rPr>
          <w:rFonts w:ascii="Verdana" w:eastAsia="Times New Roman" w:hAnsi="Verdana" w:cs="Calibri"/>
          <w:lang w:eastAsia="es-MX"/>
        </w:rPr>
        <w:lastRenderedPageBreak/>
        <w:t xml:space="preserve">reglas de combinación de experiencia incluidas en el numeral </w:t>
      </w:r>
      <w:r w:rsidRPr="00CD3C10">
        <w:rPr>
          <w:rFonts w:ascii="Verdana" w:eastAsia="Times New Roman" w:hAnsi="Verdana" w:cs="Calibri"/>
          <w:i/>
          <w:iCs/>
          <w:lang w:eastAsia="es-MX"/>
        </w:rPr>
        <w:t xml:space="preserve">3.5.1 “CARACTERÍSTICAS DE LOS CONTRATOS PRESENTADOS PARA ACREDITAR LA EXPERIENCIA EXIGIDA </w:t>
      </w:r>
      <w:r w:rsidRPr="00CD3C10">
        <w:rPr>
          <w:rFonts w:ascii="Verdana" w:eastAsia="Times New Roman" w:hAnsi="Verdana" w:cs="Calibri"/>
          <w:lang w:eastAsia="es-MX"/>
        </w:rPr>
        <w:t>“ del documento base.</w:t>
      </w:r>
    </w:p>
    <w:p w14:paraId="0D0164C6" w14:textId="77777777" w:rsidR="0046531D" w:rsidRPr="00CD3C10" w:rsidRDefault="0046531D" w:rsidP="0046531D">
      <w:pPr>
        <w:widowControl w:val="0"/>
        <w:autoSpaceDE w:val="0"/>
        <w:autoSpaceDN w:val="0"/>
        <w:spacing w:after="0" w:line="276" w:lineRule="auto"/>
        <w:jc w:val="both"/>
        <w:rPr>
          <w:rFonts w:ascii="Verdana" w:eastAsia="Calibri" w:hAnsi="Verdana" w:cs="Arial"/>
          <w:lang w:eastAsia="es-MX"/>
        </w:rPr>
      </w:pPr>
    </w:p>
    <w:p w14:paraId="0983C0F9" w14:textId="77777777" w:rsidR="0046531D" w:rsidRPr="00CD3C10" w:rsidRDefault="0046531D" w:rsidP="0046531D">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CD3C10">
        <w:rPr>
          <w:rFonts w:ascii="Verdana" w:eastAsia="Century Gothic" w:hAnsi="Verdana" w:cs="Century Gothic"/>
          <w:b/>
          <w:bCs/>
          <w:lang w:val="es-ES" w:eastAsia="es-MX"/>
        </w:rPr>
        <w:t>Referencias normativas, jurisprudenciales y otras fuentes:</w:t>
      </w:r>
    </w:p>
    <w:p w14:paraId="1E8EB70C" w14:textId="77777777" w:rsidR="0046531D" w:rsidRPr="00CD3C10" w:rsidRDefault="0046531D" w:rsidP="0046531D">
      <w:pPr>
        <w:widowControl w:val="0"/>
        <w:autoSpaceDE w:val="0"/>
        <w:autoSpaceDN w:val="0"/>
        <w:spacing w:after="0" w:line="276" w:lineRule="auto"/>
        <w:jc w:val="both"/>
        <w:rPr>
          <w:rFonts w:ascii="Verdana" w:eastAsia="Calibri" w:hAnsi="Verdana" w:cs="Arial"/>
          <w:lang w:eastAsia="es-MX"/>
        </w:rPr>
      </w:pPr>
    </w:p>
    <w:tbl>
      <w:tblPr>
        <w:tblStyle w:val="Tablaconcuadrcula1"/>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46531D" w:rsidRPr="00CD3C10" w14:paraId="72C0E464" w14:textId="77777777" w:rsidTr="00035FBD">
        <w:trPr>
          <w:trHeight w:val="870"/>
        </w:trPr>
        <w:tc>
          <w:tcPr>
            <w:tcW w:w="8647" w:type="dxa"/>
          </w:tcPr>
          <w:p w14:paraId="64110FBD" w14:textId="77777777" w:rsidR="0046531D" w:rsidRPr="00CD3C10" w:rsidRDefault="0046531D" w:rsidP="00035FBD">
            <w:pPr>
              <w:widowControl w:val="0"/>
              <w:numPr>
                <w:ilvl w:val="0"/>
                <w:numId w:val="17"/>
              </w:numPr>
              <w:autoSpaceDE w:val="0"/>
              <w:autoSpaceDN w:val="0"/>
              <w:spacing w:after="120" w:line="276" w:lineRule="auto"/>
              <w:jc w:val="both"/>
              <w:rPr>
                <w:rFonts w:ascii="Verdana" w:eastAsia="Calibri" w:hAnsi="Verdana" w:cs="Arial"/>
                <w:lang w:eastAsia="es-MX"/>
              </w:rPr>
            </w:pPr>
            <w:r w:rsidRPr="00CD3C10">
              <w:rPr>
                <w:rFonts w:ascii="Verdana" w:eastAsia="Calibri" w:hAnsi="Verdana" w:cs="Arial"/>
                <w:lang w:eastAsia="es-MX"/>
              </w:rPr>
              <w:t>Ley 2022 de 2020, artículo 1.</w:t>
            </w:r>
          </w:p>
          <w:p w14:paraId="7D95B154" w14:textId="77777777" w:rsidR="0046531D" w:rsidRPr="00CD3C10" w:rsidRDefault="0046531D" w:rsidP="00035FBD">
            <w:pPr>
              <w:widowControl w:val="0"/>
              <w:numPr>
                <w:ilvl w:val="0"/>
                <w:numId w:val="17"/>
              </w:numPr>
              <w:autoSpaceDE w:val="0"/>
              <w:autoSpaceDN w:val="0"/>
              <w:spacing w:after="120" w:line="276" w:lineRule="auto"/>
              <w:jc w:val="both"/>
              <w:rPr>
                <w:rFonts w:ascii="Verdana" w:eastAsia="Calibri" w:hAnsi="Verdana" w:cs="Arial"/>
                <w:lang w:eastAsia="es-MX"/>
              </w:rPr>
            </w:pPr>
            <w:r w:rsidRPr="00CD3C10">
              <w:rPr>
                <w:rFonts w:ascii="Verdana" w:eastAsia="Calibri" w:hAnsi="Verdana" w:cs="Arial"/>
                <w:lang w:eastAsia="es-MX"/>
              </w:rPr>
              <w:t xml:space="preserve">Documentos tipo de obra pública de infraestructura social, y adicionales del sector </w:t>
            </w:r>
            <w:r w:rsidRPr="00CD3C10">
              <w:rPr>
                <w:rFonts w:ascii="Verdana" w:eastAsia="Calibri" w:hAnsi="Verdana" w:cs="Arial"/>
                <w:i/>
                <w:iCs/>
                <w:lang w:eastAsia="es-MX"/>
              </w:rPr>
              <w:t xml:space="preserve">educativo; </w:t>
            </w:r>
            <w:r w:rsidRPr="00CD3C10">
              <w:rPr>
                <w:rFonts w:ascii="Verdana" w:eastAsia="Calibri" w:hAnsi="Verdana" w:cs="Arial"/>
                <w:lang w:eastAsia="es-MX"/>
              </w:rPr>
              <w:t xml:space="preserve">y de infraestructura de agua potable y saneamiento básico. Disponibles en: </w:t>
            </w:r>
            <w:hyperlink r:id="rId13" w:history="1">
              <w:r w:rsidRPr="00CD3C10">
                <w:rPr>
                  <w:rFonts w:ascii="Verdana" w:eastAsia="Calibri" w:hAnsi="Verdana" w:cs="Arial"/>
                  <w:color w:val="467886"/>
                  <w:u w:val="single"/>
                  <w:lang w:eastAsia="es-MX"/>
                </w:rPr>
                <w:t>https://www.colombiacompra.gov.co/normativa-y-relatoria/documentos-tipo</w:t>
              </w:r>
            </w:hyperlink>
            <w:r w:rsidRPr="00CD3C10">
              <w:rPr>
                <w:rFonts w:ascii="Verdana" w:eastAsia="Calibri" w:hAnsi="Verdana" w:cs="Arial"/>
                <w:lang w:eastAsia="es-MX"/>
              </w:rPr>
              <w:t>.</w:t>
            </w:r>
            <w:r w:rsidRPr="00CD3C10">
              <w:rPr>
                <w:rFonts w:ascii="Verdana" w:eastAsia="Calibri" w:hAnsi="Verdana" w:cs="Arial"/>
                <w:vertAlign w:val="superscript"/>
                <w:lang w:eastAsia="es-MX"/>
              </w:rPr>
              <w:t xml:space="preserve"> </w:t>
            </w:r>
          </w:p>
        </w:tc>
      </w:tr>
    </w:tbl>
    <w:p w14:paraId="6D06BA59" w14:textId="77777777" w:rsidR="0046531D" w:rsidRPr="00CD3C10" w:rsidRDefault="0046531D" w:rsidP="0046531D">
      <w:pPr>
        <w:tabs>
          <w:tab w:val="left" w:pos="142"/>
          <w:tab w:val="left" w:pos="284"/>
        </w:tabs>
        <w:spacing w:after="0" w:line="276" w:lineRule="auto"/>
        <w:jc w:val="both"/>
        <w:rPr>
          <w:rFonts w:ascii="Verdana" w:eastAsia="Calibri" w:hAnsi="Verdana" w:cs="Arial"/>
          <w:lang w:eastAsia="es-MX"/>
        </w:rPr>
      </w:pPr>
    </w:p>
    <w:p w14:paraId="3627E96F" w14:textId="77777777" w:rsidR="0046531D" w:rsidRPr="00CD3C10" w:rsidRDefault="0046531D" w:rsidP="0046531D">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CD3C10">
        <w:rPr>
          <w:rFonts w:ascii="Verdana" w:eastAsia="Century Gothic" w:hAnsi="Verdana" w:cs="Century Gothic"/>
          <w:b/>
          <w:bCs/>
          <w:lang w:val="es-ES" w:eastAsia="es-MX"/>
        </w:rPr>
        <w:t>Doctrina de la Agencia Nacional de Contratación Pública:</w:t>
      </w:r>
    </w:p>
    <w:p w14:paraId="34331FF7" w14:textId="77777777" w:rsidR="0046531D" w:rsidRPr="00CD3C10" w:rsidRDefault="0046531D" w:rsidP="0046531D">
      <w:pPr>
        <w:widowControl w:val="0"/>
        <w:autoSpaceDE w:val="0"/>
        <w:autoSpaceDN w:val="0"/>
        <w:spacing w:after="0" w:line="276" w:lineRule="auto"/>
        <w:jc w:val="both"/>
        <w:rPr>
          <w:rFonts w:ascii="Verdana" w:eastAsia="Calibri" w:hAnsi="Verdana" w:cs="Arial"/>
          <w:lang w:eastAsia="es-MX"/>
        </w:rPr>
      </w:pPr>
    </w:p>
    <w:p w14:paraId="285E1C00" w14:textId="77777777" w:rsidR="0046531D" w:rsidRPr="00CD3C10" w:rsidRDefault="0046531D" w:rsidP="0046531D">
      <w:pPr>
        <w:widowControl w:val="0"/>
        <w:autoSpaceDE w:val="0"/>
        <w:autoSpaceDN w:val="0"/>
        <w:spacing w:after="0" w:line="276" w:lineRule="auto"/>
        <w:jc w:val="both"/>
        <w:rPr>
          <w:rFonts w:ascii="Verdana" w:eastAsia="Times New Roman" w:hAnsi="Verdana" w:cs="Arial"/>
          <w:kern w:val="2"/>
          <w:shd w:val="clear" w:color="auto" w:fill="FFFFFF"/>
          <w:lang w:val="es-ES" w:eastAsia="es-MX"/>
          <w14:ligatures w14:val="standardContextual"/>
        </w:rPr>
      </w:pPr>
      <w:r w:rsidRPr="00CD3C10">
        <w:rPr>
          <w:rFonts w:ascii="Verdana" w:eastAsia="Calibri" w:hAnsi="Verdana" w:cs="Arial"/>
          <w:shd w:val="clear" w:color="auto" w:fill="FFFFFF"/>
          <w:lang w:val="es-ES" w:eastAsia="es-MX"/>
        </w:rPr>
        <w:t>La Agencia Nacional de Contratación Pública – Colombia Compra Eficiente se pronunció</w:t>
      </w:r>
      <w:r w:rsidRPr="00CD3C10">
        <w:rPr>
          <w:rFonts w:ascii="Aptos" w:eastAsia="Aptos" w:hAnsi="Aptos" w:cs="Times New Roman"/>
          <w:sz w:val="24"/>
          <w:szCs w:val="24"/>
          <w:lang w:eastAsia="es-MX"/>
        </w:rPr>
        <w:t xml:space="preserve"> </w:t>
      </w:r>
      <w:r w:rsidRPr="00CD3C10">
        <w:rPr>
          <w:rFonts w:ascii="Verdana" w:eastAsia="Calibri" w:hAnsi="Verdana" w:cs="Arial"/>
          <w:shd w:val="clear" w:color="auto" w:fill="FFFFFF"/>
          <w:lang w:val="es-ES" w:eastAsia="es-MX"/>
        </w:rPr>
        <w:t xml:space="preserve">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 C-472 del 24 de septiembre de 2024, C-469 del 23 de mayo de 2025, C-1772 del 22 de diciembre de 2025, C-232 del 11 de marzo de 2026, C-486 del 7 de mayo de 2026, entre otros. </w:t>
      </w:r>
      <w:r w:rsidRPr="00CD3C10">
        <w:rPr>
          <w:rFonts w:ascii="Verdana" w:eastAsia="Times New Roman" w:hAnsi="Verdana" w:cs="Arial"/>
          <w:kern w:val="2"/>
          <w:shd w:val="clear" w:color="auto" w:fill="FFFFFF"/>
          <w:lang w:val="es-ES"/>
          <w14:ligatures w14:val="standardContextual"/>
        </w:rPr>
        <w:t>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4" w:tgtFrame="_blank" w:tooltip="Dirección URL original: https://relatoria.colombiacompra.gov.co/. Haga clic o pulse si confía en este vínculo." w:history="1">
        <w:r w:rsidRPr="00CD3C10">
          <w:rPr>
            <w:rFonts w:ascii="Verdana" w:eastAsia="Times New Roman" w:hAnsi="Verdana" w:cs="Arial"/>
            <w:kern w:val="2"/>
            <w:shd w:val="clear" w:color="auto" w:fill="FFFFFF"/>
            <w:lang w:val="es-ES"/>
            <w14:ligatures w14:val="standardContextual"/>
          </w:rPr>
          <w:t>https://relatoria.colombiacompra.gov.co/</w:t>
        </w:r>
      </w:hyperlink>
      <w:r w:rsidRPr="00CD3C10">
        <w:rPr>
          <w:rFonts w:ascii="Verdana" w:eastAsia="Times New Roman" w:hAnsi="Verdana" w:cs="Arial"/>
          <w:kern w:val="2"/>
          <w:shd w:val="clear" w:color="auto" w:fill="FFFFFF"/>
          <w:lang w:val="es-ES"/>
          <w14:ligatures w14:val="standardContextual"/>
        </w:rPr>
        <w:t>.</w:t>
      </w:r>
    </w:p>
    <w:p w14:paraId="3D64FA9A" w14:textId="77777777" w:rsidR="0046531D" w:rsidRPr="00CD3C10" w:rsidRDefault="0046531D" w:rsidP="0046531D">
      <w:pPr>
        <w:spacing w:after="0" w:line="240" w:lineRule="auto"/>
        <w:jc w:val="both"/>
        <w:rPr>
          <w:rFonts w:ascii="Verdana" w:eastAsia="Calibri" w:hAnsi="Verdana" w:cs="Arial"/>
          <w:color w:val="000000"/>
          <w:kern w:val="2"/>
          <w:shd w:val="clear" w:color="auto" w:fill="FFFFFF"/>
          <w:lang w:val="es-ES_tradnl"/>
          <w14:ligatures w14:val="standardContextual"/>
        </w:rPr>
      </w:pPr>
    </w:p>
    <w:p w14:paraId="65EEAE2D" w14:textId="77777777" w:rsidR="0046531D" w:rsidRPr="00CD3C10" w:rsidRDefault="0046531D" w:rsidP="0046531D">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CD3C10">
        <w:rPr>
          <w:rFonts w:ascii="Verdana" w:eastAsia="Calibri" w:hAnsi="Verdana" w:cs="Arial"/>
          <w:kern w:val="2"/>
          <w:shd w:val="clear" w:color="auto" w:fill="FFFFFF"/>
          <w:lang w:val="es-ES_tradnl"/>
          <w14:ligatures w14:val="standardContextual"/>
        </w:rPr>
        <w:t>La</w:t>
      </w:r>
      <w:r w:rsidRPr="00CD3C10">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CD3C10">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CD3C10">
        <w:rPr>
          <w:rFonts w:ascii="Verdana" w:eastAsia="Calibri" w:hAnsi="Verdana" w:cs="Arial"/>
          <w:b/>
          <w:bCs/>
          <w:kern w:val="2"/>
          <w:shd w:val="clear" w:color="auto" w:fill="FFFFFF"/>
          <w:lang w:val="es-ES_tradnl"/>
          <w14:ligatures w14:val="standardContextual"/>
        </w:rPr>
        <w:t>Documentos Tipo</w:t>
      </w:r>
      <w:r w:rsidRPr="00CD3C10">
        <w:rPr>
          <w:rFonts w:ascii="Verdana" w:eastAsia="Calibri" w:hAnsi="Verdana" w:cs="Arial"/>
          <w:kern w:val="2"/>
          <w:shd w:val="clear" w:color="auto" w:fill="FFFFFF"/>
          <w:lang w:val="es-ES_tradnl"/>
          <w14:ligatures w14:val="standardContextual"/>
        </w:rPr>
        <w:t xml:space="preserve">. Esta recomendación es válida tanto para su uso obligatorio, cuando así lo establezca la normatividad vigente, como para su implementación como una </w:t>
      </w:r>
      <w:r w:rsidRPr="00CD3C10">
        <w:rPr>
          <w:rFonts w:ascii="Verdana" w:eastAsia="Calibri" w:hAnsi="Verdana" w:cs="Arial"/>
          <w:kern w:val="2"/>
          <w:shd w:val="clear" w:color="auto" w:fill="FFFFFF"/>
          <w:lang w:val="es-ES_tradnl"/>
          <w14:ligatures w14:val="standardContextual"/>
        </w:rPr>
        <w:lastRenderedPageBreak/>
        <w:t>buena práctica. El objetivo es garantizar la </w:t>
      </w:r>
      <w:r w:rsidRPr="00CD3C10">
        <w:rPr>
          <w:rFonts w:ascii="Verdana" w:eastAsia="Calibri" w:hAnsi="Verdana" w:cs="Arial"/>
          <w:b/>
          <w:bCs/>
          <w:kern w:val="2"/>
          <w:shd w:val="clear" w:color="auto" w:fill="FFFFFF"/>
          <w:lang w:val="es-ES_tradnl"/>
          <w14:ligatures w14:val="standardContextual"/>
        </w:rPr>
        <w:t>transparencia</w:t>
      </w:r>
      <w:r w:rsidRPr="00CD3C10">
        <w:rPr>
          <w:rFonts w:ascii="Verdana" w:eastAsia="Calibri" w:hAnsi="Verdana" w:cs="Arial"/>
          <w:kern w:val="2"/>
          <w:shd w:val="clear" w:color="auto" w:fill="FFFFFF"/>
          <w:lang w:val="es-ES_tradnl"/>
          <w14:ligatures w14:val="standardContextual"/>
        </w:rPr>
        <w:t> y promover un proceso de </w:t>
      </w:r>
      <w:r w:rsidRPr="00CD3C10">
        <w:rPr>
          <w:rFonts w:ascii="Verdana" w:eastAsia="Calibri" w:hAnsi="Verdana" w:cs="Arial"/>
          <w:b/>
          <w:bCs/>
          <w:kern w:val="2"/>
          <w:shd w:val="clear" w:color="auto" w:fill="FFFFFF"/>
          <w:lang w:val="es-ES_tradnl"/>
          <w14:ligatures w14:val="standardContextual"/>
        </w:rPr>
        <w:t>selección objetiva</w:t>
      </w:r>
      <w:r w:rsidRPr="00CD3C10">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109CD216" w14:textId="77777777" w:rsidR="0046531D" w:rsidRPr="00CD3C10" w:rsidRDefault="0046531D" w:rsidP="0046531D">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6B345262" w14:textId="77777777" w:rsidR="0046531D" w:rsidRPr="00CD3C10" w:rsidRDefault="0046531D" w:rsidP="0046531D">
      <w:pPr>
        <w:spacing w:after="0" w:line="276" w:lineRule="auto"/>
        <w:jc w:val="both"/>
        <w:rPr>
          <w:rFonts w:ascii="Verdana" w:eastAsia="Aptos" w:hAnsi="Verdana" w:cs="Times New Roman"/>
          <w:kern w:val="2"/>
          <w:lang w:val="es-ES_tradnl"/>
          <w14:ligatures w14:val="standardContextual"/>
        </w:rPr>
      </w:pPr>
      <w:r w:rsidRPr="00CD3C10">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CD3C10">
        <w:rPr>
          <w:rFonts w:ascii="Verdana" w:eastAsia="Aptos" w:hAnsi="Verdana" w:cs="Times New Roman"/>
          <w:b/>
          <w:bCs/>
          <w:kern w:val="2"/>
          <w:lang w:val="es-ES_tradnl"/>
          <w14:ligatures w14:val="standardContextual"/>
        </w:rPr>
        <w:t>Curso de Contratación Pública Sostenible y Socialmente Responsable</w:t>
      </w:r>
      <w:r w:rsidRPr="00CD3C10">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D3C10">
        <w:rPr>
          <w:rFonts w:ascii="Verdana" w:eastAsia="Aptos" w:hAnsi="Verdana" w:cs="Times New Roman"/>
          <w:kern w:val="2"/>
          <w:lang w:val="es-ES_tradnl"/>
          <w14:ligatures w14:val="standardContextual"/>
        </w:rPr>
        <w:br/>
      </w:r>
      <w:hyperlink r:id="rId15" w:tgtFrame="_new" w:history="1">
        <w:r w:rsidRPr="00CD3C10">
          <w:rPr>
            <w:rFonts w:ascii="Verdana" w:eastAsia="Aptos" w:hAnsi="Verdana" w:cs="Times New Roman"/>
            <w:color w:val="0000FF"/>
            <w:kern w:val="2"/>
            <w:u w:val="single"/>
            <w:lang w:val="es-ES_tradnl"/>
            <w14:ligatures w14:val="standardContextual"/>
          </w:rPr>
          <w:t>https://formacionvirtual.colombiacompra.gov.co/mod/page/view.php?id=3718</w:t>
        </w:r>
      </w:hyperlink>
    </w:p>
    <w:p w14:paraId="514962E0" w14:textId="77777777" w:rsidR="0046531D" w:rsidRPr="00CD3C10" w:rsidRDefault="0046531D" w:rsidP="0046531D">
      <w:pPr>
        <w:spacing w:after="0" w:line="276" w:lineRule="auto"/>
        <w:jc w:val="both"/>
        <w:rPr>
          <w:rFonts w:ascii="Verdana" w:eastAsia="Aptos" w:hAnsi="Verdana" w:cs="Times New Roman"/>
          <w:kern w:val="2"/>
          <w:lang w:val="es-ES_tradnl"/>
          <w14:ligatures w14:val="standardContextual"/>
        </w:rPr>
      </w:pPr>
    </w:p>
    <w:p w14:paraId="07630D29" w14:textId="77777777" w:rsidR="0046531D" w:rsidRPr="00CD3C10" w:rsidRDefault="0046531D" w:rsidP="0046531D">
      <w:pPr>
        <w:spacing w:after="0" w:line="276" w:lineRule="auto"/>
        <w:jc w:val="both"/>
        <w:rPr>
          <w:rFonts w:ascii="Verdana" w:eastAsia="Aptos" w:hAnsi="Verdana" w:cs="Times New Roman"/>
          <w:kern w:val="2"/>
          <w:lang w:val="es-ES_tradnl"/>
          <w14:ligatures w14:val="standardContextual"/>
        </w:rPr>
      </w:pPr>
      <w:r w:rsidRPr="00CD3C10">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CD3C10">
        <w:rPr>
          <w:rFonts w:ascii="Verdana" w:eastAsia="Aptos" w:hAnsi="Verdana" w:cs="Times New Roman"/>
          <w:b/>
          <w:bCs/>
          <w:kern w:val="2"/>
          <w:lang w:val="es-ES_tradnl"/>
          <w14:ligatures w14:val="standardContextual"/>
        </w:rPr>
        <w:t>sector  social</w:t>
      </w:r>
      <w:r w:rsidRPr="00CD3C10">
        <w:rPr>
          <w:rFonts w:ascii="Verdana" w:eastAsia="Aptos" w:hAnsi="Verdana" w:cs="Times New Roman"/>
          <w:kern w:val="2"/>
          <w:lang w:val="es-ES_tradnl"/>
          <w14:ligatures w14:val="standardContextual"/>
        </w:rPr>
        <w:t xml:space="preserve"> con la expedición de las </w:t>
      </w:r>
      <w:r w:rsidRPr="00CD3C10">
        <w:rPr>
          <w:rFonts w:ascii="Verdana" w:eastAsia="Aptos" w:hAnsi="Verdana" w:cs="Times New Roman"/>
          <w:b/>
          <w:bCs/>
          <w:kern w:val="2"/>
          <w:lang w:val="es-ES_tradnl"/>
          <w14:ligatures w14:val="standardContextual"/>
        </w:rPr>
        <w:t>Resoluciones 539, 540, 541, 952 y 953 de 2025</w:t>
      </w:r>
      <w:r w:rsidRPr="00CD3C10">
        <w:rPr>
          <w:rFonts w:ascii="Verdana" w:eastAsia="Aptos" w:hAnsi="Verdana" w:cs="Times New Roman"/>
          <w:kern w:val="2"/>
          <w:lang w:val="es-ES_tradnl"/>
          <w14:ligatures w14:val="standardContextual"/>
        </w:rPr>
        <w:t xml:space="preserve">, </w:t>
      </w:r>
      <w:r w:rsidRPr="00CD3C10">
        <w:rPr>
          <w:rFonts w:ascii="Verdana" w:eastAsia="Aptos" w:hAnsi="Verdana" w:cs="Times New Roman"/>
          <w:b/>
          <w:bCs/>
          <w:kern w:val="2"/>
          <w:lang w:val="es-ES_tradnl"/>
          <w14:ligatures w14:val="standardContextual"/>
        </w:rPr>
        <w:t>mediante las cuales adoptó Documentos Tipo</w:t>
      </w:r>
      <w:r w:rsidRPr="00CD3C10">
        <w:rPr>
          <w:rFonts w:ascii="Verdana" w:eastAsia="Aptos" w:hAnsi="Verdana" w:cs="Times New Roman"/>
          <w:kern w:val="2"/>
          <w:lang w:val="es-ES_tradnl"/>
          <w14:ligatures w14:val="standardContextual"/>
        </w:rPr>
        <w:t xml:space="preserve"> para las modalidades de selección de</w:t>
      </w:r>
      <w:r w:rsidRPr="00CD3C10">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CD3C10">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CD3C10">
          <w:rPr>
            <w:rFonts w:ascii="Verdana" w:eastAsia="Aptos" w:hAnsi="Verdana" w:cs="Times New Roman"/>
            <w:color w:val="0000FF"/>
            <w:kern w:val="2"/>
            <w:u w:val="single"/>
            <w:lang w:val="es-ES_tradnl"/>
            <w14:ligatures w14:val="standardContextual"/>
          </w:rPr>
          <w:t>https://www.colombiacompra.gov.co/normativa-y-relatoria/documentos-tipo</w:t>
        </w:r>
      </w:hyperlink>
    </w:p>
    <w:p w14:paraId="7DFC92F1" w14:textId="77777777" w:rsidR="0046531D" w:rsidRPr="00CD3C10" w:rsidRDefault="0046531D" w:rsidP="0046531D">
      <w:pPr>
        <w:spacing w:after="0" w:line="276" w:lineRule="auto"/>
        <w:jc w:val="both"/>
        <w:rPr>
          <w:rFonts w:ascii="Verdana" w:eastAsia="Aptos" w:hAnsi="Verdana" w:cs="Times New Roman"/>
          <w:kern w:val="2"/>
          <w:lang w:val="es-ES_tradnl"/>
          <w14:ligatures w14:val="standardContextual"/>
        </w:rPr>
      </w:pPr>
    </w:p>
    <w:p w14:paraId="5D9E1877" w14:textId="77777777" w:rsidR="0046531D" w:rsidRPr="00CD3C10" w:rsidRDefault="0046531D" w:rsidP="0046531D">
      <w:pPr>
        <w:spacing w:after="0" w:line="276" w:lineRule="auto"/>
        <w:jc w:val="both"/>
        <w:rPr>
          <w:rFonts w:ascii="Verdana" w:eastAsia="Aptos" w:hAnsi="Verdana" w:cs="Times New Roman"/>
          <w:kern w:val="2"/>
          <w:lang w:val="es-ES_tradnl"/>
          <w14:ligatures w14:val="standardContextual"/>
        </w:rPr>
      </w:pPr>
      <w:r w:rsidRPr="00CD3C10">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CD3C10">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CD3C10">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CD3C10">
        <w:rPr>
          <w:rFonts w:ascii="Verdana" w:eastAsia="Aptos" w:hAnsi="Verdana" w:cs="Times New Roman"/>
          <w:kern w:val="2"/>
          <w:lang w:val="es-ES_tradnl"/>
          <w14:ligatures w14:val="standardContextual"/>
        </w:rPr>
        <w:t>Además</w:t>
      </w:r>
      <w:proofErr w:type="gramEnd"/>
      <w:r w:rsidRPr="00CD3C10">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CD3C10">
        <w:rPr>
          <w:rFonts w:ascii="Verdana" w:eastAsia="Aptos" w:hAnsi="Verdana" w:cs="Times New Roman"/>
          <w:kern w:val="2"/>
          <w:lang w:val="es-ES_tradnl"/>
          <w14:ligatures w14:val="standardContextual"/>
        </w:rPr>
        <w:br/>
      </w:r>
      <w:hyperlink r:id="rId17" w:tgtFrame="_new" w:history="1">
        <w:r w:rsidRPr="00CD3C10">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w:t>
        </w:r>
        <w:r w:rsidRPr="00CD3C10">
          <w:rPr>
            <w:rFonts w:ascii="Verdana" w:eastAsia="Aptos" w:hAnsi="Verdana" w:cs="Times New Roman"/>
            <w:color w:val="0000FF"/>
            <w:kern w:val="2"/>
            <w:u w:val="single"/>
            <w:lang w:val="es-ES_tradnl"/>
            <w14:ligatures w14:val="standardContextual"/>
          </w:rPr>
          <w:lastRenderedPageBreak/>
          <w:t>infraestructura-de-transporte-bajo-las-diferentes-modalidades-de-contratacion-vigentes</w:t>
        </w:r>
      </w:hyperlink>
    </w:p>
    <w:p w14:paraId="151D833F" w14:textId="77777777" w:rsidR="0046531D" w:rsidRPr="00CD3C10" w:rsidRDefault="0046531D" w:rsidP="0046531D">
      <w:pPr>
        <w:widowControl w:val="0"/>
        <w:autoSpaceDE w:val="0"/>
        <w:autoSpaceDN w:val="0"/>
        <w:spacing w:after="0" w:line="276" w:lineRule="auto"/>
        <w:jc w:val="both"/>
        <w:rPr>
          <w:rFonts w:ascii="Verdana" w:eastAsia="Calibri" w:hAnsi="Verdana" w:cs="Arial"/>
          <w:shd w:val="clear" w:color="auto" w:fill="FFFFFF"/>
          <w:lang w:val="es-ES_tradnl"/>
        </w:rPr>
      </w:pPr>
    </w:p>
    <w:p w14:paraId="2840BE96" w14:textId="77777777" w:rsidR="0046531D" w:rsidRPr="00CD3C10" w:rsidRDefault="0046531D" w:rsidP="0046531D">
      <w:pPr>
        <w:spacing w:after="0" w:line="276" w:lineRule="auto"/>
        <w:jc w:val="both"/>
        <w:rPr>
          <w:rFonts w:ascii="Verdana" w:eastAsia="Calibri" w:hAnsi="Verdana" w:cs="Times New Roman"/>
          <w:lang w:val="es-ES_tradnl"/>
        </w:rPr>
      </w:pPr>
      <w:r w:rsidRPr="00CD3C10">
        <w:rPr>
          <w:rFonts w:ascii="Verdana" w:eastAsia="Calibri" w:hAnsi="Verdana" w:cs="Times New Roman"/>
          <w:lang w:val="es-ES_tradnl"/>
        </w:rPr>
        <w:t xml:space="preserve">Por último, los invitamos a seguirnos en las redes sociales, en las cuales se difunde información institucional: </w:t>
      </w:r>
    </w:p>
    <w:p w14:paraId="56DC4AE5" w14:textId="77777777" w:rsidR="0046531D" w:rsidRPr="00CD3C10" w:rsidRDefault="0046531D" w:rsidP="0046531D">
      <w:pPr>
        <w:spacing w:after="0" w:line="240" w:lineRule="auto"/>
        <w:jc w:val="both"/>
        <w:rPr>
          <w:rFonts w:ascii="Verdana" w:eastAsia="Calibri" w:hAnsi="Verdana" w:cs="Times New Roman"/>
          <w:kern w:val="2"/>
          <w:lang w:val="es-ES_tradnl" w:eastAsia="es-MX"/>
          <w14:ligatures w14:val="standardContextual"/>
        </w:rPr>
      </w:pPr>
    </w:p>
    <w:p w14:paraId="5C321B31" w14:textId="77777777" w:rsidR="0046531D" w:rsidRPr="00CD3C10" w:rsidRDefault="0046531D" w:rsidP="0046531D">
      <w:pPr>
        <w:spacing w:after="0" w:line="240" w:lineRule="auto"/>
        <w:jc w:val="both"/>
        <w:rPr>
          <w:rFonts w:ascii="Verdana" w:eastAsia="Calibri" w:hAnsi="Verdana" w:cs="Times New Roman"/>
          <w:kern w:val="2"/>
          <w:lang w:val="es-ES_tradnl" w:eastAsia="es-MX"/>
          <w14:ligatures w14:val="standardContextual"/>
        </w:rPr>
      </w:pPr>
      <w:r w:rsidRPr="00CD3C10">
        <w:rPr>
          <w:rFonts w:ascii="Verdana" w:eastAsia="Calibri" w:hAnsi="Verdana" w:cs="Times New Roman"/>
          <w:kern w:val="2"/>
          <w:lang w:val="es-ES_tradnl" w:eastAsia="es-MX"/>
          <w14:ligatures w14:val="standardContextual"/>
        </w:rPr>
        <w:t xml:space="preserve">X: </w:t>
      </w:r>
      <w:r w:rsidRPr="00CD3C10">
        <w:rPr>
          <w:rFonts w:ascii="Verdana" w:eastAsia="Calibri" w:hAnsi="Verdana" w:cs="Times New Roman"/>
          <w:kern w:val="2"/>
          <w:u w:val="single"/>
          <w:lang w:val="es-ES_tradnl" w:eastAsia="es-MX"/>
          <w14:ligatures w14:val="standardContextual"/>
        </w:rPr>
        <w:t>@colombiacompra</w:t>
      </w:r>
      <w:r w:rsidRPr="00CD3C10">
        <w:rPr>
          <w:rFonts w:ascii="Verdana" w:eastAsia="Calibri" w:hAnsi="Verdana" w:cs="Times New Roman"/>
          <w:kern w:val="2"/>
          <w:lang w:val="es-ES_tradnl" w:eastAsia="es-MX"/>
          <w14:ligatures w14:val="standardContextual"/>
        </w:rPr>
        <w:t xml:space="preserve"> </w:t>
      </w:r>
    </w:p>
    <w:p w14:paraId="094A0524" w14:textId="77777777" w:rsidR="0046531D" w:rsidRPr="00CD3C10" w:rsidRDefault="0046531D" w:rsidP="0046531D">
      <w:pPr>
        <w:spacing w:after="0" w:line="240" w:lineRule="auto"/>
        <w:jc w:val="both"/>
        <w:rPr>
          <w:rFonts w:ascii="Verdana" w:eastAsia="Calibri" w:hAnsi="Verdana" w:cs="Times New Roman"/>
          <w:kern w:val="2"/>
          <w:lang w:val="es-ES" w:eastAsia="es-MX"/>
          <w14:ligatures w14:val="standardContextual"/>
        </w:rPr>
      </w:pPr>
      <w:r w:rsidRPr="00CD3C10">
        <w:rPr>
          <w:rFonts w:ascii="Verdana" w:eastAsia="Calibri" w:hAnsi="Verdana" w:cs="Times New Roman"/>
          <w:kern w:val="2"/>
          <w:lang w:val="es-ES" w:eastAsia="es-MX"/>
          <w14:ligatures w14:val="standardContextual"/>
        </w:rPr>
        <w:t xml:space="preserve">Facebook: </w:t>
      </w:r>
      <w:r w:rsidRPr="00CD3C10">
        <w:rPr>
          <w:rFonts w:ascii="Verdana" w:eastAsia="Calibri" w:hAnsi="Verdana" w:cs="Times New Roman"/>
          <w:kern w:val="2"/>
          <w:u w:val="single"/>
          <w:lang w:val="es-ES" w:eastAsia="es-MX"/>
          <w14:ligatures w14:val="standardContextual"/>
        </w:rPr>
        <w:t>ColombiaCompraEficiente</w:t>
      </w:r>
    </w:p>
    <w:p w14:paraId="77B3DD7D" w14:textId="77777777" w:rsidR="0046531D" w:rsidRPr="00CD3C10" w:rsidRDefault="0046531D" w:rsidP="0046531D">
      <w:pPr>
        <w:spacing w:after="0" w:line="240" w:lineRule="auto"/>
        <w:jc w:val="both"/>
        <w:rPr>
          <w:rFonts w:ascii="Verdana" w:eastAsia="Calibri" w:hAnsi="Verdana" w:cs="Times New Roman"/>
          <w:kern w:val="2"/>
          <w:lang w:val="es-ES_tradnl" w:eastAsia="es-MX"/>
          <w14:ligatures w14:val="standardContextual"/>
        </w:rPr>
      </w:pPr>
      <w:r w:rsidRPr="00CD3C10">
        <w:rPr>
          <w:rFonts w:ascii="Verdana" w:eastAsia="Calibri" w:hAnsi="Verdana" w:cs="Times New Roman"/>
          <w:kern w:val="2"/>
          <w:lang w:val="es-ES_tradnl" w:eastAsia="es-MX"/>
          <w14:ligatures w14:val="standardContextual"/>
        </w:rPr>
        <w:t xml:space="preserve">LinkedIn: </w:t>
      </w:r>
      <w:r w:rsidRPr="00CD3C10">
        <w:rPr>
          <w:rFonts w:ascii="Verdana" w:eastAsia="Calibri" w:hAnsi="Verdana" w:cs="Times New Roman"/>
          <w:kern w:val="2"/>
          <w:u w:val="single"/>
          <w:lang w:val="es-ES_tradnl" w:eastAsia="es-MX"/>
          <w14:ligatures w14:val="standardContextual"/>
        </w:rPr>
        <w:t>Agencia Nacional de Contratación Pública - Colombia Compra Eficiente</w:t>
      </w:r>
      <w:r w:rsidRPr="00CD3C10">
        <w:rPr>
          <w:rFonts w:ascii="Verdana" w:eastAsia="Calibri" w:hAnsi="Verdana" w:cs="Times New Roman"/>
          <w:kern w:val="2"/>
          <w:lang w:val="es-ES_tradnl" w:eastAsia="es-MX"/>
          <w14:ligatures w14:val="standardContextual"/>
        </w:rPr>
        <w:t xml:space="preserve"> Instagram: </w:t>
      </w:r>
      <w:r w:rsidRPr="00CD3C10">
        <w:rPr>
          <w:rFonts w:ascii="Verdana" w:eastAsia="Calibri" w:hAnsi="Verdana" w:cs="Times New Roman"/>
          <w:kern w:val="2"/>
          <w:u w:val="single"/>
          <w:lang w:val="es-ES_tradnl" w:eastAsia="es-MX"/>
          <w14:ligatures w14:val="standardContextual"/>
        </w:rPr>
        <w:t>@colombiacompraeficiente_cce</w:t>
      </w:r>
    </w:p>
    <w:p w14:paraId="4A44F314" w14:textId="77777777" w:rsidR="0046531D" w:rsidRPr="00CD3C10" w:rsidRDefault="0046531D" w:rsidP="0046531D">
      <w:pPr>
        <w:widowControl w:val="0"/>
        <w:autoSpaceDE w:val="0"/>
        <w:autoSpaceDN w:val="0"/>
        <w:spacing w:after="0" w:line="276" w:lineRule="auto"/>
        <w:jc w:val="both"/>
        <w:rPr>
          <w:rFonts w:ascii="Verdana" w:eastAsia="Calibri" w:hAnsi="Verdana" w:cs="Arial"/>
          <w:kern w:val="2"/>
          <w:lang w:val="es-ES_tradnl" w:eastAsia="es-MX"/>
          <w14:ligatures w14:val="standardContextual"/>
        </w:rPr>
      </w:pPr>
    </w:p>
    <w:p w14:paraId="522E2B0B" w14:textId="269AD692" w:rsidR="0046531D" w:rsidRPr="00CD3C10" w:rsidRDefault="0046531D" w:rsidP="0046531D">
      <w:pPr>
        <w:widowControl w:val="0"/>
        <w:autoSpaceDE w:val="0"/>
        <w:autoSpaceDN w:val="0"/>
        <w:spacing w:after="0" w:line="276" w:lineRule="auto"/>
        <w:jc w:val="both"/>
        <w:rPr>
          <w:rFonts w:ascii="Verdana" w:eastAsia="Calibri" w:hAnsi="Verdana" w:cs="Arial"/>
          <w:lang w:eastAsia="es-MX"/>
        </w:rPr>
      </w:pPr>
      <w:r w:rsidRPr="00CD3C10">
        <w:rPr>
          <w:rFonts w:ascii="Verdana" w:eastAsia="Calibri" w:hAnsi="Verdana" w:cs="Arial"/>
          <w:kern w:val="2"/>
          <w:lang w:val="es-ES_tradnl" w:eastAsia="es-MX"/>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0362A99" w14:textId="693BD87C" w:rsidR="0046531D" w:rsidRPr="00CD3C10" w:rsidRDefault="0046531D" w:rsidP="0046531D">
      <w:pPr>
        <w:widowControl w:val="0"/>
        <w:autoSpaceDE w:val="0"/>
        <w:autoSpaceDN w:val="0"/>
        <w:spacing w:after="0" w:line="276" w:lineRule="auto"/>
        <w:jc w:val="both"/>
        <w:rPr>
          <w:rFonts w:ascii="Verdana" w:eastAsia="Calibri" w:hAnsi="Verdana" w:cs="Arial"/>
          <w:lang w:eastAsia="es-MX"/>
        </w:rPr>
      </w:pPr>
    </w:p>
    <w:p w14:paraId="490D151C" w14:textId="3380F0A8" w:rsidR="0046531D" w:rsidRPr="00CD3C10" w:rsidRDefault="0046531D" w:rsidP="0046531D">
      <w:pPr>
        <w:spacing w:after="0" w:line="240" w:lineRule="auto"/>
        <w:rPr>
          <w:rFonts w:ascii="Verdana" w:eastAsia="Calibri" w:hAnsi="Verdana" w:cs="Arial"/>
          <w:lang w:eastAsia="es-CO"/>
        </w:rPr>
      </w:pPr>
      <w:r w:rsidRPr="00CD3C10">
        <w:rPr>
          <w:rFonts w:ascii="Verdana" w:eastAsia="Times New Roman" w:hAnsi="Verdana" w:cs="Arial"/>
          <w:lang w:eastAsia="es-CO"/>
        </w:rPr>
        <w:t>Atentamente,</w:t>
      </w:r>
      <w:r w:rsidRPr="00CD3C10">
        <w:rPr>
          <w:rFonts w:ascii="Verdana" w:eastAsia="Calibri" w:hAnsi="Verdana" w:cs="Arial"/>
          <w:lang w:eastAsia="es-CO"/>
        </w:rPr>
        <w:t xml:space="preserve"> </w:t>
      </w:r>
    </w:p>
    <w:p w14:paraId="15EFB1BC" w14:textId="19D31336" w:rsidR="0046531D" w:rsidRDefault="00A25F5F" w:rsidP="0046531D">
      <w:pPr>
        <w:tabs>
          <w:tab w:val="left" w:pos="1320"/>
        </w:tabs>
        <w:spacing w:after="0" w:line="240" w:lineRule="auto"/>
        <w:jc w:val="center"/>
        <w:rPr>
          <w:rFonts w:ascii="Verdana" w:eastAsia="Calibri" w:hAnsi="Verdana" w:cs="Times New Roman"/>
          <w:sz w:val="24"/>
          <w:szCs w:val="24"/>
          <w:lang w:eastAsia="es-MX"/>
        </w:rPr>
      </w:pPr>
      <w:r w:rsidRPr="002C3AD6">
        <w:rPr>
          <w:rFonts w:ascii="Century Gothic" w:hAnsi="Century Gothic"/>
          <w:noProof/>
        </w:rPr>
        <w:drawing>
          <wp:anchor distT="0" distB="0" distL="114300" distR="114300" simplePos="0" relativeHeight="251661312" behindDoc="0" locked="0" layoutInCell="1" allowOverlap="1" wp14:anchorId="3DD3C283" wp14:editId="162EADBD">
            <wp:simplePos x="0" y="0"/>
            <wp:positionH relativeFrom="column">
              <wp:posOffset>1081441</wp:posOffset>
            </wp:positionH>
            <wp:positionV relativeFrom="paragraph">
              <wp:posOffset>158410</wp:posOffset>
            </wp:positionV>
            <wp:extent cx="3552190" cy="1318260"/>
            <wp:effectExtent l="0" t="0" r="3810" b="254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extLst>
                        <a:ext uri="{28A0092B-C50C-407E-A947-70E740481C1C}">
                          <a14:useLocalDpi xmlns:a14="http://schemas.microsoft.com/office/drawing/2010/main" val="0"/>
                        </a:ext>
                      </a:extLst>
                    </a:blip>
                    <a:stretch>
                      <a:fillRect/>
                    </a:stretch>
                  </pic:blipFill>
                  <pic:spPr>
                    <a:xfrm>
                      <a:off x="0" y="0"/>
                      <a:ext cx="3552190" cy="1318260"/>
                    </a:xfrm>
                    <a:prstGeom prst="rect">
                      <a:avLst/>
                    </a:prstGeom>
                  </pic:spPr>
                </pic:pic>
              </a:graphicData>
            </a:graphic>
            <wp14:sizeRelH relativeFrom="page">
              <wp14:pctWidth>0</wp14:pctWidth>
            </wp14:sizeRelH>
            <wp14:sizeRelV relativeFrom="page">
              <wp14:pctHeight>0</wp14:pctHeight>
            </wp14:sizeRelV>
          </wp:anchor>
        </w:drawing>
      </w:r>
    </w:p>
    <w:p w14:paraId="3E6B0763" w14:textId="370A1BA3" w:rsidR="0046531D" w:rsidRDefault="0046531D" w:rsidP="0046531D">
      <w:pPr>
        <w:tabs>
          <w:tab w:val="left" w:pos="1320"/>
        </w:tabs>
        <w:spacing w:after="0" w:line="240" w:lineRule="auto"/>
        <w:jc w:val="center"/>
        <w:rPr>
          <w:rFonts w:ascii="Verdana" w:eastAsia="Calibri" w:hAnsi="Verdana" w:cs="Times New Roman"/>
          <w:sz w:val="24"/>
          <w:szCs w:val="24"/>
          <w:lang w:eastAsia="es-MX"/>
        </w:rPr>
      </w:pPr>
    </w:p>
    <w:p w14:paraId="1E0DD3AE" w14:textId="5A11B872" w:rsidR="000B0689" w:rsidRPr="00EF54B1" w:rsidRDefault="000B0689" w:rsidP="000B0689">
      <w:pPr>
        <w:spacing w:after="0" w:line="240" w:lineRule="auto"/>
        <w:rPr>
          <w:rFonts w:ascii="Verdana" w:eastAsia="Calibri" w:hAnsi="Verdana" w:cs="Arial"/>
          <w:color w:val="000000" w:themeColor="text1"/>
          <w:lang w:eastAsia="es-CO"/>
        </w:rPr>
      </w:pPr>
    </w:p>
    <w:p w14:paraId="54F43726" w14:textId="77777777" w:rsidR="00A25F5F" w:rsidRDefault="00A25F5F" w:rsidP="000B0689">
      <w:pPr>
        <w:tabs>
          <w:tab w:val="left" w:pos="1320"/>
        </w:tabs>
        <w:rPr>
          <w:rFonts w:ascii="Verdana" w:eastAsia="Verdana" w:hAnsi="Verdana" w:cs="Verdana"/>
          <w:noProof/>
          <w:color w:val="000000" w:themeColor="text1"/>
        </w:rPr>
      </w:pPr>
    </w:p>
    <w:p w14:paraId="1B5EF355" w14:textId="77777777" w:rsidR="000B0689" w:rsidRDefault="000B0689" w:rsidP="000B0689">
      <w:pPr>
        <w:tabs>
          <w:tab w:val="left" w:pos="1320"/>
        </w:tabs>
        <w:rPr>
          <w:rFonts w:ascii="Verdana" w:eastAsia="Verdana" w:hAnsi="Verdana" w:cs="Verdana"/>
          <w:noProof/>
          <w:color w:val="000000" w:themeColor="text1"/>
        </w:rPr>
      </w:pPr>
    </w:p>
    <w:p w14:paraId="6F06D833" w14:textId="77777777" w:rsidR="00A25F5F" w:rsidRDefault="00A25F5F" w:rsidP="000B0689">
      <w:pPr>
        <w:tabs>
          <w:tab w:val="left" w:pos="1320"/>
        </w:tabs>
        <w:rPr>
          <w:rFonts w:ascii="Verdana" w:eastAsia="Verdana" w:hAnsi="Verdana" w:cs="Verdana"/>
          <w:noProof/>
          <w:color w:val="000000" w:themeColor="text1"/>
        </w:rPr>
      </w:pPr>
    </w:p>
    <w:p w14:paraId="615420A6" w14:textId="77777777" w:rsidR="00A25F5F" w:rsidRDefault="00A25F5F" w:rsidP="000B0689">
      <w:pPr>
        <w:tabs>
          <w:tab w:val="left" w:pos="1320"/>
        </w:tabs>
        <w:rPr>
          <w:rFonts w:ascii="Verdana" w:eastAsia="Verdana" w:hAnsi="Verdana" w:cs="Verdana"/>
          <w:noProof/>
          <w:color w:val="000000" w:themeColor="text1"/>
        </w:rPr>
      </w:pPr>
    </w:p>
    <w:tbl>
      <w:tblPr>
        <w:tblStyle w:val="Tablaconcuadrcula"/>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185"/>
        <w:gridCol w:w="5925"/>
      </w:tblGrid>
      <w:tr w:rsidR="000B0689" w14:paraId="724F69C9" w14:textId="77777777" w:rsidTr="00035FBD">
        <w:trPr>
          <w:trHeight w:val="315"/>
        </w:trPr>
        <w:tc>
          <w:tcPr>
            <w:tcW w:w="1185" w:type="dxa"/>
            <w:tcBorders>
              <w:top w:val="nil"/>
              <w:left w:val="nil"/>
              <w:bottom w:val="nil"/>
              <w:right w:val="nil"/>
            </w:tcBorders>
            <w:tcMar>
              <w:left w:w="105" w:type="dxa"/>
              <w:right w:w="105" w:type="dxa"/>
            </w:tcMar>
            <w:vAlign w:val="center"/>
          </w:tcPr>
          <w:p w14:paraId="76730117" w14:textId="77777777" w:rsidR="000B0689" w:rsidRDefault="000B0689" w:rsidP="00035FBD">
            <w:pPr>
              <w:rPr>
                <w:rFonts w:ascii="Verdana" w:eastAsia="Verdana" w:hAnsi="Verdana" w:cs="Verdana"/>
                <w:sz w:val="16"/>
                <w:szCs w:val="16"/>
              </w:rPr>
            </w:pPr>
            <w:r w:rsidRPr="3F869DD7">
              <w:rPr>
                <w:rFonts w:ascii="Verdana" w:eastAsia="Verdana" w:hAnsi="Verdana" w:cs="Verdana"/>
                <w:sz w:val="16"/>
                <w:szCs w:val="16"/>
              </w:rPr>
              <w:t>Elabor</w:t>
            </w:r>
            <w:r>
              <w:rPr>
                <w:rFonts w:ascii="Verdana" w:eastAsia="Verdana" w:hAnsi="Verdana" w:cs="Verdana"/>
                <w:sz w:val="16"/>
                <w:szCs w:val="16"/>
              </w:rPr>
              <w:t>o</w:t>
            </w:r>
            <w:r w:rsidRPr="3F869DD7">
              <w:rPr>
                <w:rFonts w:ascii="Verdana" w:eastAsia="Verdana" w:hAnsi="Verdana" w:cs="Verdana"/>
                <w:sz w:val="16"/>
                <w:szCs w:val="16"/>
              </w:rPr>
              <w:t>:</w:t>
            </w:r>
          </w:p>
        </w:tc>
        <w:tc>
          <w:tcPr>
            <w:tcW w:w="5925" w:type="dxa"/>
            <w:tcBorders>
              <w:top w:val="nil"/>
              <w:left w:val="nil"/>
              <w:bottom w:val="dotted" w:sz="4" w:space="0" w:color="7F7F7F" w:themeColor="text1" w:themeTint="80"/>
              <w:right w:val="nil"/>
            </w:tcBorders>
            <w:tcMar>
              <w:left w:w="105" w:type="dxa"/>
              <w:right w:w="105" w:type="dxa"/>
            </w:tcMar>
            <w:vAlign w:val="center"/>
          </w:tcPr>
          <w:p w14:paraId="34FDC9A4" w14:textId="77777777" w:rsidR="000B0689" w:rsidRDefault="000B0689" w:rsidP="00035FBD">
            <w:pPr>
              <w:rPr>
                <w:rFonts w:ascii="Verdana" w:eastAsia="Times New Roman" w:hAnsi="Verdana" w:cs="Segoe UI"/>
                <w:color w:val="000000" w:themeColor="text1"/>
                <w:sz w:val="16"/>
                <w:szCs w:val="16"/>
                <w:lang w:eastAsia="es-ES"/>
              </w:rPr>
            </w:pPr>
            <w:r w:rsidRPr="3F869DD7">
              <w:rPr>
                <w:rFonts w:ascii="Verdana" w:eastAsia="Arial" w:hAnsi="Verdana" w:cs="Arial"/>
                <w:color w:val="000000" w:themeColor="text1"/>
                <w:sz w:val="16"/>
                <w:szCs w:val="16"/>
                <w:lang w:val="es-ES"/>
              </w:rPr>
              <w:t>Denis Andrea Cárdenas Hernández</w:t>
            </w:r>
          </w:p>
          <w:p w14:paraId="072D5CD7" w14:textId="77777777" w:rsidR="000B0689" w:rsidRPr="005F5CE0" w:rsidRDefault="000B0689" w:rsidP="00035FBD">
            <w:pPr>
              <w:rPr>
                <w:rFonts w:ascii="Verdana" w:eastAsia="Arial" w:hAnsi="Verdana" w:cs="Arial"/>
                <w:color w:val="000000" w:themeColor="text1"/>
                <w:sz w:val="16"/>
                <w:szCs w:val="16"/>
                <w:lang w:val="es-ES"/>
              </w:rPr>
            </w:pPr>
            <w:r w:rsidRPr="3F869DD7">
              <w:rPr>
                <w:rFonts w:ascii="Verdana" w:eastAsia="Arial" w:hAnsi="Verdana" w:cs="Arial"/>
                <w:color w:val="000000" w:themeColor="text1"/>
                <w:sz w:val="16"/>
                <w:szCs w:val="16"/>
                <w:lang w:val="es-ES"/>
              </w:rPr>
              <w:t>Analista T2-01 de la Subdirección de Gestión Contractual</w:t>
            </w:r>
          </w:p>
        </w:tc>
      </w:tr>
      <w:tr w:rsidR="000B0689" w14:paraId="4D6D7AC5" w14:textId="77777777" w:rsidTr="00035FBD">
        <w:trPr>
          <w:trHeight w:val="315"/>
        </w:trPr>
        <w:tc>
          <w:tcPr>
            <w:tcW w:w="1185" w:type="dxa"/>
            <w:tcBorders>
              <w:top w:val="nil"/>
              <w:left w:val="nil"/>
              <w:bottom w:val="nil"/>
              <w:right w:val="nil"/>
            </w:tcBorders>
            <w:tcMar>
              <w:left w:w="105" w:type="dxa"/>
              <w:right w:w="105" w:type="dxa"/>
            </w:tcMar>
            <w:vAlign w:val="center"/>
          </w:tcPr>
          <w:p w14:paraId="6B9A415F" w14:textId="77777777" w:rsidR="000B0689" w:rsidRDefault="000B0689" w:rsidP="00035FBD">
            <w:pPr>
              <w:rPr>
                <w:rFonts w:ascii="Verdana" w:eastAsia="Verdana" w:hAnsi="Verdana" w:cs="Verdana"/>
                <w:sz w:val="16"/>
                <w:szCs w:val="16"/>
              </w:rPr>
            </w:pPr>
            <w:r w:rsidRPr="3F869DD7">
              <w:rPr>
                <w:rFonts w:ascii="Verdana" w:eastAsia="Verdana" w:hAnsi="Verdana" w:cs="Verdana"/>
                <w:sz w:val="16"/>
                <w:szCs w:val="16"/>
              </w:rPr>
              <w:t>Revisó: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17CAD55F" w14:textId="77777777" w:rsidR="000B0689" w:rsidRDefault="000B0689" w:rsidP="00035FBD">
            <w:pPr>
              <w:rPr>
                <w:rFonts w:ascii="Verdana" w:eastAsia="Verdana" w:hAnsi="Verdana" w:cs="Verdana"/>
                <w:sz w:val="16"/>
                <w:szCs w:val="16"/>
              </w:rPr>
            </w:pPr>
            <w:r>
              <w:rPr>
                <w:rFonts w:ascii="Verdana" w:eastAsia="Verdana" w:hAnsi="Verdana" w:cs="Verdana"/>
                <w:sz w:val="16"/>
                <w:szCs w:val="16"/>
              </w:rPr>
              <w:t xml:space="preserve">Adriana Katherine </w:t>
            </w:r>
            <w:proofErr w:type="spellStart"/>
            <w:r>
              <w:rPr>
                <w:rFonts w:ascii="Verdana" w:eastAsia="Verdana" w:hAnsi="Verdana" w:cs="Verdana"/>
                <w:sz w:val="16"/>
                <w:szCs w:val="16"/>
              </w:rPr>
              <w:t>Lopéz</w:t>
            </w:r>
            <w:proofErr w:type="spellEnd"/>
            <w:r>
              <w:rPr>
                <w:rFonts w:ascii="Verdana" w:eastAsia="Verdana" w:hAnsi="Verdana" w:cs="Verdana"/>
                <w:sz w:val="16"/>
                <w:szCs w:val="16"/>
              </w:rPr>
              <w:t xml:space="preserve"> </w:t>
            </w:r>
            <w:proofErr w:type="spellStart"/>
            <w:r>
              <w:rPr>
                <w:rFonts w:ascii="Verdana" w:eastAsia="Verdana" w:hAnsi="Verdana" w:cs="Verdana"/>
                <w:sz w:val="16"/>
                <w:szCs w:val="16"/>
              </w:rPr>
              <w:t>Rodriguez</w:t>
            </w:r>
            <w:proofErr w:type="spellEnd"/>
          </w:p>
          <w:p w14:paraId="5B685ABA" w14:textId="77777777" w:rsidR="000B0689" w:rsidRDefault="000B0689" w:rsidP="00035FBD">
            <w:pPr>
              <w:rPr>
                <w:rFonts w:ascii="Verdana" w:eastAsia="Verdana" w:hAnsi="Verdana" w:cs="Verdana"/>
                <w:sz w:val="16"/>
                <w:szCs w:val="16"/>
              </w:rPr>
            </w:pPr>
            <w:r w:rsidRPr="3F869DD7">
              <w:rPr>
                <w:rFonts w:ascii="Verdana" w:eastAsia="Verdana" w:hAnsi="Verdana" w:cs="Verdana"/>
                <w:sz w:val="16"/>
                <w:szCs w:val="16"/>
              </w:rPr>
              <w:t>Contratista de la Subdirección de Gestión Contractual</w:t>
            </w:r>
          </w:p>
        </w:tc>
      </w:tr>
      <w:tr w:rsidR="000B0689" w14:paraId="254CB511" w14:textId="77777777" w:rsidTr="00035FBD">
        <w:trPr>
          <w:trHeight w:val="300"/>
        </w:trPr>
        <w:tc>
          <w:tcPr>
            <w:tcW w:w="1185" w:type="dxa"/>
            <w:tcBorders>
              <w:top w:val="nil"/>
              <w:left w:val="nil"/>
              <w:bottom w:val="nil"/>
              <w:right w:val="nil"/>
            </w:tcBorders>
            <w:tcMar>
              <w:left w:w="105" w:type="dxa"/>
              <w:right w:w="105" w:type="dxa"/>
            </w:tcMar>
            <w:vAlign w:val="center"/>
          </w:tcPr>
          <w:p w14:paraId="7C0BB24D" w14:textId="77777777" w:rsidR="000B0689" w:rsidRDefault="000B0689" w:rsidP="00035FBD">
            <w:pPr>
              <w:rPr>
                <w:rFonts w:ascii="Verdana" w:eastAsia="Verdana" w:hAnsi="Verdana" w:cs="Verdana"/>
                <w:sz w:val="16"/>
                <w:szCs w:val="16"/>
              </w:rPr>
            </w:pPr>
            <w:r w:rsidRPr="3F869DD7">
              <w:rPr>
                <w:rFonts w:ascii="Verdana" w:eastAsia="Verdana" w:hAnsi="Verdana" w:cs="Verdana"/>
                <w:sz w:val="16"/>
                <w:szCs w:val="16"/>
              </w:rPr>
              <w:t>Aprobó: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67C432E6" w14:textId="77777777" w:rsidR="000B0689" w:rsidRDefault="000B0689" w:rsidP="00035FBD">
            <w:pPr>
              <w:rPr>
                <w:rFonts w:ascii="Verdana" w:eastAsia="Verdana" w:hAnsi="Verdana" w:cs="Verdana"/>
                <w:sz w:val="16"/>
                <w:szCs w:val="16"/>
              </w:rPr>
            </w:pPr>
            <w:r w:rsidRPr="3F869DD7">
              <w:rPr>
                <w:rFonts w:ascii="Verdana" w:eastAsia="Verdana" w:hAnsi="Verdana" w:cs="Verdana"/>
                <w:sz w:val="16"/>
                <w:szCs w:val="16"/>
              </w:rPr>
              <w:t>Carolina Quintero Gacharná</w:t>
            </w:r>
          </w:p>
          <w:p w14:paraId="6CE19637" w14:textId="77777777" w:rsidR="000B0689" w:rsidRDefault="000B0689" w:rsidP="00035FBD">
            <w:pPr>
              <w:rPr>
                <w:rFonts w:ascii="Verdana" w:eastAsia="Verdana" w:hAnsi="Verdana" w:cs="Verdana"/>
                <w:sz w:val="16"/>
                <w:szCs w:val="16"/>
              </w:rPr>
            </w:pPr>
            <w:r w:rsidRPr="3F869DD7">
              <w:rPr>
                <w:rFonts w:ascii="Verdana" w:eastAsia="Verdana" w:hAnsi="Verdana" w:cs="Verdana"/>
                <w:sz w:val="16"/>
                <w:szCs w:val="16"/>
              </w:rPr>
              <w:t>Subdirectora de Gestión Contractual ANCP – CCE</w:t>
            </w:r>
          </w:p>
        </w:tc>
      </w:tr>
    </w:tbl>
    <w:p w14:paraId="0ACB1509" w14:textId="77777777" w:rsidR="000B0689" w:rsidRPr="000E2B93" w:rsidRDefault="000B0689" w:rsidP="000B0689">
      <w:pPr>
        <w:spacing w:after="0" w:line="240" w:lineRule="auto"/>
        <w:jc w:val="both"/>
        <w:textAlignment w:val="baseline"/>
        <w:rPr>
          <w:rFonts w:ascii="Verdana" w:eastAsia="Verdana" w:hAnsi="Verdana" w:cs="Verdana"/>
          <w:lang w:eastAsia="es-CO"/>
        </w:rPr>
      </w:pPr>
    </w:p>
    <w:p w14:paraId="2BF2B52A" w14:textId="6CF9F4E3" w:rsidR="000B0689" w:rsidRPr="000E2B93" w:rsidRDefault="000B0689" w:rsidP="000B0689">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191CDD42" w14:textId="77777777" w:rsidR="000B0689" w:rsidRDefault="000B0689" w:rsidP="000B0689"/>
    <w:p w14:paraId="0360EE05" w14:textId="77777777" w:rsidR="000B0689" w:rsidRPr="0015699B" w:rsidRDefault="000B0689" w:rsidP="000B0689">
      <w:pPr>
        <w:spacing w:after="0" w:line="240" w:lineRule="auto"/>
        <w:jc w:val="both"/>
        <w:textAlignment w:val="baseline"/>
        <w:rPr>
          <w:rFonts w:ascii="Verdana" w:eastAsia="Verdana" w:hAnsi="Verdana" w:cs="Verdana"/>
          <w:color w:val="4E4D4D"/>
          <w:lang w:val="es-ES" w:eastAsia="es-CO"/>
        </w:rPr>
      </w:pPr>
    </w:p>
    <w:p w14:paraId="4FB5262B" w14:textId="77777777" w:rsidR="0046531D" w:rsidRDefault="0046531D" w:rsidP="0046531D">
      <w:pPr>
        <w:tabs>
          <w:tab w:val="left" w:pos="1320"/>
        </w:tabs>
        <w:spacing w:after="0" w:line="240" w:lineRule="auto"/>
        <w:jc w:val="center"/>
        <w:rPr>
          <w:rFonts w:ascii="Verdana" w:eastAsia="Calibri" w:hAnsi="Verdana" w:cs="Times New Roman"/>
          <w:sz w:val="24"/>
          <w:szCs w:val="24"/>
          <w:lang w:eastAsia="es-MX"/>
        </w:rPr>
      </w:pPr>
    </w:p>
    <w:bookmarkEnd w:id="0"/>
    <w:p w14:paraId="0F293BF4" w14:textId="4125AF95" w:rsidR="00127233" w:rsidRPr="0015699B" w:rsidRDefault="00127233" w:rsidP="00F47158">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155415" w14:textId="77777777" w:rsidR="006C3A85" w:rsidRDefault="006C3A85" w:rsidP="004A1847">
      <w:pPr>
        <w:spacing w:after="0" w:line="240" w:lineRule="auto"/>
      </w:pPr>
      <w:r>
        <w:separator/>
      </w:r>
    </w:p>
  </w:endnote>
  <w:endnote w:type="continuationSeparator" w:id="0">
    <w:p w14:paraId="55E2FC78" w14:textId="77777777" w:rsidR="006C3A85" w:rsidRDefault="006C3A85" w:rsidP="004A1847">
      <w:pPr>
        <w:spacing w:after="0" w:line="240" w:lineRule="auto"/>
      </w:pPr>
      <w:r>
        <w:continuationSeparator/>
      </w:r>
    </w:p>
  </w:endnote>
  <w:endnote w:type="continuationNotice" w:id="1">
    <w:p w14:paraId="0F54FEF2" w14:textId="77777777" w:rsidR="006C3A85" w:rsidRDefault="006C3A8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Aptos">
    <w:panose1 w:val="020B0004020202020204"/>
    <w:charset w:val="00"/>
    <w:family w:val="swiss"/>
    <w:pitch w:val="variable"/>
    <w:sig w:usb0="20000287" w:usb1="00000003" w:usb2="00000000" w:usb3="00000000" w:csb0="0000019F" w:csb1="00000000"/>
  </w:font>
  <w:font w:name="Roboto">
    <w:panose1 w:val="02000000000000000000"/>
    <w:charset w:val="00"/>
    <w:family w:val="auto"/>
    <w:pitch w:val="variable"/>
    <w:sig w:usb0="E0000AFF" w:usb1="5000217F" w:usb2="00000021"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35228D" w14:textId="77777777" w:rsidR="006C3A85" w:rsidRDefault="006C3A85" w:rsidP="004A1847">
      <w:pPr>
        <w:spacing w:after="0" w:line="240" w:lineRule="auto"/>
      </w:pPr>
      <w:r>
        <w:separator/>
      </w:r>
    </w:p>
  </w:footnote>
  <w:footnote w:type="continuationSeparator" w:id="0">
    <w:p w14:paraId="15505172" w14:textId="77777777" w:rsidR="006C3A85" w:rsidRDefault="006C3A85" w:rsidP="004A1847">
      <w:pPr>
        <w:spacing w:after="0" w:line="240" w:lineRule="auto"/>
      </w:pPr>
      <w:r>
        <w:continuationSeparator/>
      </w:r>
    </w:p>
  </w:footnote>
  <w:footnote w:type="continuationNotice" w:id="1">
    <w:p w14:paraId="5BB4CDA6" w14:textId="77777777" w:rsidR="006C3A85" w:rsidRDefault="006C3A8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0"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1"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69" type="#_x0000_t75" style="width:8.1pt;height:8.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D4225CA"/>
    <w:multiLevelType w:val="multilevel"/>
    <w:tmpl w:val="83B2C5E2"/>
    <w:lvl w:ilvl="0">
      <w:start w:val="1"/>
      <w:numFmt w:val="bullet"/>
      <w:lvlText w:val=""/>
      <w:lvlJc w:val="left"/>
      <w:pPr>
        <w:ind w:left="720" w:hanging="360"/>
      </w:pPr>
      <w:rPr>
        <w:rFonts w:ascii="Symbol" w:hAnsi="Symbol" w:hint="default"/>
        <w:color w:val="auto"/>
      </w:rPr>
    </w:lvl>
    <w:lvl w:ilvl="1">
      <w:start w:val="1"/>
      <w:numFmt w:val="bullet"/>
      <w:lvlText w:val=""/>
      <w:lvlJc w:val="left"/>
      <w:pPr>
        <w:ind w:left="720" w:hanging="360"/>
      </w:pPr>
      <w:rPr>
        <w:rFonts w:ascii="Symbol" w:hAnsi="Symbol" w:hint="default"/>
        <w:color w:val="auto"/>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19645740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D53"/>
    <w:rsid w:val="00016F78"/>
    <w:rsid w:val="00032593"/>
    <w:rsid w:val="00035FBD"/>
    <w:rsid w:val="00046945"/>
    <w:rsid w:val="00061253"/>
    <w:rsid w:val="00061B2A"/>
    <w:rsid w:val="00082362"/>
    <w:rsid w:val="000A683E"/>
    <w:rsid w:val="000B0689"/>
    <w:rsid w:val="000B19B9"/>
    <w:rsid w:val="000D0334"/>
    <w:rsid w:val="000D5DA7"/>
    <w:rsid w:val="000F6486"/>
    <w:rsid w:val="000F7372"/>
    <w:rsid w:val="0010034F"/>
    <w:rsid w:val="00116940"/>
    <w:rsid w:val="00125105"/>
    <w:rsid w:val="00127233"/>
    <w:rsid w:val="0015699B"/>
    <w:rsid w:val="001A0D02"/>
    <w:rsid w:val="001A33BF"/>
    <w:rsid w:val="001A60E9"/>
    <w:rsid w:val="001B43B2"/>
    <w:rsid w:val="001C3EF2"/>
    <w:rsid w:val="001C598B"/>
    <w:rsid w:val="001E4177"/>
    <w:rsid w:val="001E488D"/>
    <w:rsid w:val="001F0B24"/>
    <w:rsid w:val="001F1885"/>
    <w:rsid w:val="001F7DC6"/>
    <w:rsid w:val="00222FC1"/>
    <w:rsid w:val="0022400B"/>
    <w:rsid w:val="002421BB"/>
    <w:rsid w:val="0025796E"/>
    <w:rsid w:val="002707A2"/>
    <w:rsid w:val="00283D26"/>
    <w:rsid w:val="002951A0"/>
    <w:rsid w:val="002962BC"/>
    <w:rsid w:val="002A093D"/>
    <w:rsid w:val="002A0DD0"/>
    <w:rsid w:val="002A3E58"/>
    <w:rsid w:val="002A49AC"/>
    <w:rsid w:val="002A64FD"/>
    <w:rsid w:val="002B0516"/>
    <w:rsid w:val="002C7A84"/>
    <w:rsid w:val="002E2BF8"/>
    <w:rsid w:val="002E3FD2"/>
    <w:rsid w:val="002E4FD9"/>
    <w:rsid w:val="002F4977"/>
    <w:rsid w:val="00301D4A"/>
    <w:rsid w:val="0030657A"/>
    <w:rsid w:val="00322A85"/>
    <w:rsid w:val="00324168"/>
    <w:rsid w:val="00330834"/>
    <w:rsid w:val="00342C84"/>
    <w:rsid w:val="003448F4"/>
    <w:rsid w:val="00374843"/>
    <w:rsid w:val="00374F5E"/>
    <w:rsid w:val="00377E3E"/>
    <w:rsid w:val="0038360D"/>
    <w:rsid w:val="00384F48"/>
    <w:rsid w:val="00397C1A"/>
    <w:rsid w:val="003A4289"/>
    <w:rsid w:val="003A779E"/>
    <w:rsid w:val="003B42C2"/>
    <w:rsid w:val="003C0B77"/>
    <w:rsid w:val="003D0F4D"/>
    <w:rsid w:val="003D5B0D"/>
    <w:rsid w:val="003E0499"/>
    <w:rsid w:val="003E2ED9"/>
    <w:rsid w:val="003E4F80"/>
    <w:rsid w:val="003E6439"/>
    <w:rsid w:val="003F3941"/>
    <w:rsid w:val="003F3B4F"/>
    <w:rsid w:val="003F6124"/>
    <w:rsid w:val="00406575"/>
    <w:rsid w:val="00414C74"/>
    <w:rsid w:val="00420E1F"/>
    <w:rsid w:val="0042722E"/>
    <w:rsid w:val="0044528D"/>
    <w:rsid w:val="0046531D"/>
    <w:rsid w:val="00466E39"/>
    <w:rsid w:val="00492FAA"/>
    <w:rsid w:val="004A1847"/>
    <w:rsid w:val="004A2F82"/>
    <w:rsid w:val="004A305D"/>
    <w:rsid w:val="004C0F32"/>
    <w:rsid w:val="004D299B"/>
    <w:rsid w:val="004F16D6"/>
    <w:rsid w:val="004F21C4"/>
    <w:rsid w:val="004F6424"/>
    <w:rsid w:val="004F685F"/>
    <w:rsid w:val="004F750B"/>
    <w:rsid w:val="00502DB9"/>
    <w:rsid w:val="00540AC7"/>
    <w:rsid w:val="00545783"/>
    <w:rsid w:val="005566E8"/>
    <w:rsid w:val="00574867"/>
    <w:rsid w:val="00574C74"/>
    <w:rsid w:val="00577DD5"/>
    <w:rsid w:val="00591460"/>
    <w:rsid w:val="00592610"/>
    <w:rsid w:val="00593915"/>
    <w:rsid w:val="005A1C93"/>
    <w:rsid w:val="005A65E0"/>
    <w:rsid w:val="005C3777"/>
    <w:rsid w:val="005C5CDC"/>
    <w:rsid w:val="005D476C"/>
    <w:rsid w:val="006200BF"/>
    <w:rsid w:val="006219F8"/>
    <w:rsid w:val="006253C5"/>
    <w:rsid w:val="006302F7"/>
    <w:rsid w:val="006427CE"/>
    <w:rsid w:val="00646B9F"/>
    <w:rsid w:val="00665D70"/>
    <w:rsid w:val="006900D9"/>
    <w:rsid w:val="00696966"/>
    <w:rsid w:val="006C3A85"/>
    <w:rsid w:val="006E7187"/>
    <w:rsid w:val="00706C16"/>
    <w:rsid w:val="007340C3"/>
    <w:rsid w:val="007460E1"/>
    <w:rsid w:val="0075235A"/>
    <w:rsid w:val="00756841"/>
    <w:rsid w:val="007649AB"/>
    <w:rsid w:val="00771D0C"/>
    <w:rsid w:val="007833AC"/>
    <w:rsid w:val="007B268C"/>
    <w:rsid w:val="007B445B"/>
    <w:rsid w:val="007B7171"/>
    <w:rsid w:val="007C0C0F"/>
    <w:rsid w:val="007C3DC2"/>
    <w:rsid w:val="007D4569"/>
    <w:rsid w:val="007E5497"/>
    <w:rsid w:val="007F09EF"/>
    <w:rsid w:val="00806F5F"/>
    <w:rsid w:val="00820278"/>
    <w:rsid w:val="008258C9"/>
    <w:rsid w:val="00825972"/>
    <w:rsid w:val="008433A8"/>
    <w:rsid w:val="00844AE9"/>
    <w:rsid w:val="0086324E"/>
    <w:rsid w:val="008656B9"/>
    <w:rsid w:val="00867F95"/>
    <w:rsid w:val="008717AE"/>
    <w:rsid w:val="008843B6"/>
    <w:rsid w:val="00891928"/>
    <w:rsid w:val="008A446D"/>
    <w:rsid w:val="008A4E68"/>
    <w:rsid w:val="008B25F1"/>
    <w:rsid w:val="008C48A5"/>
    <w:rsid w:val="008D180B"/>
    <w:rsid w:val="008D1D9D"/>
    <w:rsid w:val="008E23F6"/>
    <w:rsid w:val="008E6FBC"/>
    <w:rsid w:val="008F0EA7"/>
    <w:rsid w:val="00923EEF"/>
    <w:rsid w:val="0092609E"/>
    <w:rsid w:val="009419F9"/>
    <w:rsid w:val="009506F3"/>
    <w:rsid w:val="0095685E"/>
    <w:rsid w:val="00961B09"/>
    <w:rsid w:val="00965334"/>
    <w:rsid w:val="0097093E"/>
    <w:rsid w:val="00983AB7"/>
    <w:rsid w:val="009875BD"/>
    <w:rsid w:val="009A0DFA"/>
    <w:rsid w:val="009A1C6F"/>
    <w:rsid w:val="009B2D26"/>
    <w:rsid w:val="009C71FA"/>
    <w:rsid w:val="009C72E7"/>
    <w:rsid w:val="009C7F7E"/>
    <w:rsid w:val="009D3058"/>
    <w:rsid w:val="009F3A13"/>
    <w:rsid w:val="00A122D3"/>
    <w:rsid w:val="00A14468"/>
    <w:rsid w:val="00A16C56"/>
    <w:rsid w:val="00A17F13"/>
    <w:rsid w:val="00A20739"/>
    <w:rsid w:val="00A23AF9"/>
    <w:rsid w:val="00A25F5F"/>
    <w:rsid w:val="00A33C78"/>
    <w:rsid w:val="00A41B5F"/>
    <w:rsid w:val="00A41CB4"/>
    <w:rsid w:val="00A42495"/>
    <w:rsid w:val="00A57F9F"/>
    <w:rsid w:val="00A87ABE"/>
    <w:rsid w:val="00AB0ADB"/>
    <w:rsid w:val="00AD14F2"/>
    <w:rsid w:val="00AF128D"/>
    <w:rsid w:val="00AF501A"/>
    <w:rsid w:val="00AF5D17"/>
    <w:rsid w:val="00AF797E"/>
    <w:rsid w:val="00B00C0E"/>
    <w:rsid w:val="00B01B1A"/>
    <w:rsid w:val="00B0381D"/>
    <w:rsid w:val="00B048C8"/>
    <w:rsid w:val="00B44A47"/>
    <w:rsid w:val="00B44B69"/>
    <w:rsid w:val="00B72CD3"/>
    <w:rsid w:val="00B72FFF"/>
    <w:rsid w:val="00B770E7"/>
    <w:rsid w:val="00B84772"/>
    <w:rsid w:val="00B92341"/>
    <w:rsid w:val="00BA6C9F"/>
    <w:rsid w:val="00BB03D7"/>
    <w:rsid w:val="00BB0EF9"/>
    <w:rsid w:val="00BC3D36"/>
    <w:rsid w:val="00BD3166"/>
    <w:rsid w:val="00BD54A6"/>
    <w:rsid w:val="00BD7F72"/>
    <w:rsid w:val="00BE33A3"/>
    <w:rsid w:val="00BF62C9"/>
    <w:rsid w:val="00BF7425"/>
    <w:rsid w:val="00C04FB3"/>
    <w:rsid w:val="00C11D8B"/>
    <w:rsid w:val="00C15139"/>
    <w:rsid w:val="00C330EB"/>
    <w:rsid w:val="00C50D69"/>
    <w:rsid w:val="00C51909"/>
    <w:rsid w:val="00C5365C"/>
    <w:rsid w:val="00C754BE"/>
    <w:rsid w:val="00C76B1C"/>
    <w:rsid w:val="00C925AC"/>
    <w:rsid w:val="00CB6357"/>
    <w:rsid w:val="00CC1B26"/>
    <w:rsid w:val="00CE0B3C"/>
    <w:rsid w:val="00D27F06"/>
    <w:rsid w:val="00D31DD2"/>
    <w:rsid w:val="00D361FD"/>
    <w:rsid w:val="00D423A2"/>
    <w:rsid w:val="00D44E26"/>
    <w:rsid w:val="00D520D8"/>
    <w:rsid w:val="00D57BBB"/>
    <w:rsid w:val="00D60C6E"/>
    <w:rsid w:val="00D63AC2"/>
    <w:rsid w:val="00D7383B"/>
    <w:rsid w:val="00D753AB"/>
    <w:rsid w:val="00D7788A"/>
    <w:rsid w:val="00D80A86"/>
    <w:rsid w:val="00D90FF3"/>
    <w:rsid w:val="00DA231B"/>
    <w:rsid w:val="00DC39FC"/>
    <w:rsid w:val="00DC41F5"/>
    <w:rsid w:val="00DF5254"/>
    <w:rsid w:val="00E02524"/>
    <w:rsid w:val="00E0319C"/>
    <w:rsid w:val="00E16408"/>
    <w:rsid w:val="00E20894"/>
    <w:rsid w:val="00E245AB"/>
    <w:rsid w:val="00E2764C"/>
    <w:rsid w:val="00E27F2E"/>
    <w:rsid w:val="00E47CE5"/>
    <w:rsid w:val="00E50AFE"/>
    <w:rsid w:val="00E51D19"/>
    <w:rsid w:val="00E57963"/>
    <w:rsid w:val="00E75C92"/>
    <w:rsid w:val="00E771DC"/>
    <w:rsid w:val="00E8772A"/>
    <w:rsid w:val="00E90F6B"/>
    <w:rsid w:val="00E92C27"/>
    <w:rsid w:val="00EA0E3D"/>
    <w:rsid w:val="00EC38A7"/>
    <w:rsid w:val="00EC60B0"/>
    <w:rsid w:val="00ED1A42"/>
    <w:rsid w:val="00EE1AA8"/>
    <w:rsid w:val="00F12378"/>
    <w:rsid w:val="00F23FEA"/>
    <w:rsid w:val="00F31EDC"/>
    <w:rsid w:val="00F462B3"/>
    <w:rsid w:val="00F47158"/>
    <w:rsid w:val="00F5664F"/>
    <w:rsid w:val="00F666C4"/>
    <w:rsid w:val="00F76AFC"/>
    <w:rsid w:val="00FA47C0"/>
    <w:rsid w:val="00FB5DD1"/>
    <w:rsid w:val="00FC2B5D"/>
    <w:rsid w:val="00FE4E1D"/>
    <w:rsid w:val="00FF1449"/>
    <w:rsid w:val="00FF5B10"/>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1CDAD98-FB06-5749-8FF6-6EFD397C3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4653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15555657">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53788323">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34009045">
      <w:bodyDiv w:val="1"/>
      <w:marLeft w:val="0"/>
      <w:marRight w:val="0"/>
      <w:marTop w:val="0"/>
      <w:marBottom w:val="0"/>
      <w:divBdr>
        <w:top w:val="none" w:sz="0" w:space="0" w:color="auto"/>
        <w:left w:val="none" w:sz="0" w:space="0" w:color="auto"/>
        <w:bottom w:val="none" w:sz="0" w:space="0" w:color="auto"/>
        <w:right w:val="none" w:sz="0" w:space="0" w:color="auto"/>
      </w:divBdr>
      <w:divsChild>
        <w:div w:id="20231637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5290689">
      <w:bodyDiv w:val="1"/>
      <w:marLeft w:val="0"/>
      <w:marRight w:val="0"/>
      <w:marTop w:val="0"/>
      <w:marBottom w:val="0"/>
      <w:divBdr>
        <w:top w:val="none" w:sz="0" w:space="0" w:color="auto"/>
        <w:left w:val="none" w:sz="0" w:space="0" w:color="auto"/>
        <w:bottom w:val="none" w:sz="0" w:space="0" w:color="auto"/>
        <w:right w:val="none" w:sz="0" w:space="0" w:color="auto"/>
      </w:divBdr>
      <w:divsChild>
        <w:div w:id="10098711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normativa-y-relatoria/documentos-tipo?utm_source=chatgpt.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liza.cortes.zorrilla@gmail.com" TargetMode="Externa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24B3471-5FE1-467F-8750-0A0B3F0DD44A}"/>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16</Pages>
  <Words>5418</Words>
  <Characters>29804</Characters>
  <Application>Microsoft Office Word</Application>
  <DocSecurity>0</DocSecurity>
  <Lines>248</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35152</CharactersWithSpaces>
  <SharedDoc>false</SharedDoc>
  <HLinks>
    <vt:vector size="42" baseType="variant">
      <vt:variant>
        <vt:i4>5505101</vt:i4>
      </vt:variant>
      <vt:variant>
        <vt:i4>18</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15</vt:i4>
      </vt:variant>
      <vt:variant>
        <vt:i4>0</vt:i4>
      </vt:variant>
      <vt:variant>
        <vt:i4>5</vt:i4>
      </vt:variant>
      <vt:variant>
        <vt:lpwstr>https://www.colombiacompra.gov.co/normativa-y-relatoria/documentos-tipo</vt:lpwstr>
      </vt:variant>
      <vt:variant>
        <vt:lpwstr/>
      </vt:variant>
      <vt:variant>
        <vt:i4>65544</vt:i4>
      </vt:variant>
      <vt:variant>
        <vt:i4>12</vt:i4>
      </vt:variant>
      <vt:variant>
        <vt:i4>0</vt:i4>
      </vt:variant>
      <vt:variant>
        <vt:i4>5</vt:i4>
      </vt:variant>
      <vt:variant>
        <vt:lpwstr>https://formacionvirtual.colombiacompra.gov.co/mod/page/view.php?id=3718</vt:lpwstr>
      </vt:variant>
      <vt:variant>
        <vt:lpwstr/>
      </vt:variant>
      <vt:variant>
        <vt:i4>2162739</vt:i4>
      </vt:variant>
      <vt:variant>
        <vt:i4>9</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3735661</vt:i4>
      </vt:variant>
      <vt:variant>
        <vt:i4>6</vt:i4>
      </vt:variant>
      <vt:variant>
        <vt:i4>0</vt:i4>
      </vt:variant>
      <vt:variant>
        <vt:i4>5</vt:i4>
      </vt:variant>
      <vt:variant>
        <vt:lpwstr>https://www.colombiacompra.gov.co/normativa-y-relatoria/documentos-tipo</vt:lpwstr>
      </vt:variant>
      <vt:variant>
        <vt:lpwstr/>
      </vt:variant>
      <vt:variant>
        <vt:i4>4849775</vt:i4>
      </vt:variant>
      <vt:variant>
        <vt:i4>3</vt:i4>
      </vt:variant>
      <vt:variant>
        <vt:i4>0</vt:i4>
      </vt:variant>
      <vt:variant>
        <vt:i4>5</vt:i4>
      </vt:variant>
      <vt:variant>
        <vt:lpwstr>https://www.colombiacompra.gov.co/normativa-y-relatoria/documentos-tipo?utm_source=chatgpt.com</vt:lpwstr>
      </vt:variant>
      <vt:variant>
        <vt:lpwstr/>
      </vt:variant>
      <vt:variant>
        <vt:i4>2162706</vt:i4>
      </vt:variant>
      <vt:variant>
        <vt:i4>0</vt:i4>
      </vt:variant>
      <vt:variant>
        <vt:i4>0</vt:i4>
      </vt:variant>
      <vt:variant>
        <vt:i4>5</vt:i4>
      </vt:variant>
      <vt:variant>
        <vt:lpwstr>mailto:eliza.cortes.zorrilla@gmail.com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3</cp:revision>
  <cp:lastPrinted>2023-01-10T21:18:00Z</cp:lastPrinted>
  <dcterms:created xsi:type="dcterms:W3CDTF">2026-07-02T14:07:00Z</dcterms:created>
  <dcterms:modified xsi:type="dcterms:W3CDTF">2026-07-02T14:26:00Z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