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0FEE90" w14:textId="1719A33A" w:rsidR="00D25EDF" w:rsidRPr="00D25EDF" w:rsidRDefault="00D25EDF" w:rsidP="00D25EDF">
      <w:pPr>
        <w:spacing w:after="0"/>
        <w:jc w:val="both"/>
        <w:rPr>
          <w:rFonts w:ascii="Verdana" w:eastAsia="Verdana" w:hAnsi="Verdana" w:cs="Verdana"/>
        </w:rPr>
      </w:pPr>
      <w:bookmarkStart w:id="0" w:name="_Hlk143780582"/>
      <w:r w:rsidRPr="00D25EDF">
        <w:rPr>
          <w:rFonts w:ascii="Verdana" w:eastAsia="Calibri" w:hAnsi="Verdana" w:cs="Arial"/>
          <w:b/>
          <w:bCs/>
          <w:lang w:val="es-ES" w:eastAsia="es-ES"/>
        </w:rPr>
        <w:t>DOCUMENTOS TIPO DE INFRAESTRUCTURA SOCIAL – Generalidades</w:t>
      </w:r>
    </w:p>
    <w:p w14:paraId="5D4000C6" w14:textId="77777777" w:rsidR="00D25EDF" w:rsidRPr="00D25EDF" w:rsidRDefault="00D25EDF" w:rsidP="00D25EDF">
      <w:pPr>
        <w:shd w:val="clear" w:color="auto" w:fill="FFFFFF"/>
        <w:spacing w:after="0" w:line="276" w:lineRule="auto"/>
        <w:contextualSpacing/>
        <w:jc w:val="both"/>
        <w:rPr>
          <w:rFonts w:ascii="Verdana" w:eastAsia="Calibri" w:hAnsi="Verdana" w:cs="Arial"/>
          <w:b/>
          <w:bCs/>
          <w:lang w:val="es-ES" w:eastAsia="es-ES"/>
        </w:rPr>
      </w:pPr>
    </w:p>
    <w:p w14:paraId="00F5B2EB" w14:textId="77777777" w:rsidR="00E857E6" w:rsidRDefault="000711C5" w:rsidP="00E857E6">
      <w:pPr>
        <w:snapToGrid w:val="0"/>
        <w:spacing w:after="0" w:line="240" w:lineRule="auto"/>
        <w:jc w:val="both"/>
        <w:rPr>
          <w:rFonts w:ascii="Verdana" w:eastAsia="Calibri" w:hAnsi="Verdana" w:cs="Times New Roman"/>
          <w:sz w:val="20"/>
          <w:szCs w:val="20"/>
          <w:lang w:val="es-ES" w:eastAsia="es-MX"/>
        </w:rPr>
      </w:pPr>
      <w:r w:rsidRPr="00E857E6">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r w:rsidR="00E857E6">
        <w:rPr>
          <w:rFonts w:ascii="Verdana" w:eastAsia="Calibri" w:hAnsi="Verdana" w:cs="Times New Roman"/>
          <w:sz w:val="20"/>
          <w:szCs w:val="20"/>
          <w:lang w:val="es-ES" w:eastAsia="es-MX"/>
        </w:rPr>
        <w:t>.</w:t>
      </w:r>
    </w:p>
    <w:p w14:paraId="419D5C99" w14:textId="3218EAD5" w:rsidR="00D25EDF" w:rsidRPr="00E857E6" w:rsidRDefault="00D25EDF" w:rsidP="00E857E6">
      <w:pPr>
        <w:snapToGrid w:val="0"/>
        <w:spacing w:after="0" w:line="240" w:lineRule="auto"/>
        <w:jc w:val="both"/>
        <w:rPr>
          <w:rFonts w:ascii="Verdana" w:eastAsia="Calibri" w:hAnsi="Verdana" w:cs="Times New Roman"/>
          <w:sz w:val="20"/>
          <w:szCs w:val="20"/>
          <w:lang w:val="es-ES" w:eastAsia="es-MX"/>
        </w:rPr>
      </w:pPr>
      <w:r w:rsidRPr="00E857E6">
        <w:rPr>
          <w:rFonts w:ascii="Verdana" w:eastAsia="Arial MT" w:hAnsi="Verdana" w:cs="Arial MT"/>
          <w:sz w:val="20"/>
          <w:szCs w:val="20"/>
          <w:lang w:val="es-ES" w:eastAsia="es-MX"/>
        </w:rPr>
        <w:t>[…]</w:t>
      </w:r>
    </w:p>
    <w:p w14:paraId="4CF63FB5" w14:textId="1E8EAD59" w:rsidR="00D25EDF" w:rsidRPr="00E857E6" w:rsidRDefault="000711C5" w:rsidP="00E857E6">
      <w:pPr>
        <w:snapToGrid w:val="0"/>
        <w:spacing w:after="0" w:line="240" w:lineRule="auto"/>
        <w:jc w:val="both"/>
        <w:rPr>
          <w:rFonts w:ascii="Verdana" w:eastAsia="Calibri" w:hAnsi="Verdana" w:cs="Times New Roman"/>
          <w:sz w:val="20"/>
          <w:szCs w:val="20"/>
          <w:lang w:val="es-ES" w:eastAsia="es-MX"/>
        </w:rPr>
      </w:pPr>
      <w:r w:rsidRPr="00E857E6">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1DF6F2B3" w14:textId="77777777" w:rsidR="00D25EDF" w:rsidRPr="00D25EDF" w:rsidRDefault="00D25EDF" w:rsidP="00D25EDF">
      <w:pPr>
        <w:shd w:val="clear" w:color="auto" w:fill="FFFFFF"/>
        <w:spacing w:after="0" w:line="276" w:lineRule="auto"/>
        <w:contextualSpacing/>
        <w:jc w:val="both"/>
        <w:rPr>
          <w:rFonts w:ascii="Verdana" w:eastAsia="Calibri" w:hAnsi="Verdana" w:cs="Arial"/>
          <w:b/>
          <w:bCs/>
          <w:lang w:val="es-ES" w:eastAsia="es-ES"/>
        </w:rPr>
      </w:pPr>
    </w:p>
    <w:p w14:paraId="25C97EBE" w14:textId="77777777" w:rsidR="00D25EDF" w:rsidRPr="00D25EDF" w:rsidRDefault="00D25EDF" w:rsidP="00D25EDF">
      <w:pPr>
        <w:shd w:val="clear" w:color="auto" w:fill="FFFFFF"/>
        <w:spacing w:after="0" w:line="276" w:lineRule="auto"/>
        <w:contextualSpacing/>
        <w:jc w:val="both"/>
        <w:rPr>
          <w:rFonts w:ascii="Verdana" w:eastAsia="Calibri" w:hAnsi="Verdana" w:cs="Arial"/>
          <w:b/>
          <w:bCs/>
          <w:lang w:val="es-ES" w:eastAsia="es-ES"/>
        </w:rPr>
      </w:pPr>
      <w:r w:rsidRPr="00D25EDF">
        <w:rPr>
          <w:rFonts w:ascii="Verdana" w:eastAsia="Calibri" w:hAnsi="Verdana" w:cs="Arial"/>
          <w:b/>
          <w:bCs/>
          <w:lang w:val="es-ES" w:eastAsia="es-ES"/>
        </w:rPr>
        <w:t xml:space="preserve">DOCUMENTOS TIPO DE INFRAESTRUCTURA SOCIAL – Aplicación – Matriz 1 – Determinación de la experiencia  </w:t>
      </w:r>
    </w:p>
    <w:p w14:paraId="3E0FFDF7" w14:textId="77777777" w:rsidR="00D25EDF" w:rsidRPr="00D25EDF" w:rsidRDefault="00D25EDF" w:rsidP="00D25EDF">
      <w:pPr>
        <w:shd w:val="clear" w:color="auto" w:fill="FFFFFF"/>
        <w:spacing w:after="0" w:line="276" w:lineRule="auto"/>
        <w:contextualSpacing/>
        <w:jc w:val="both"/>
        <w:rPr>
          <w:rFonts w:ascii="Verdana" w:eastAsia="Calibri" w:hAnsi="Verdana" w:cs="Arial"/>
          <w:b/>
          <w:lang w:val="es-MX" w:eastAsia="es-ES_tradnl"/>
        </w:rPr>
      </w:pPr>
    </w:p>
    <w:p w14:paraId="5ECD73C5" w14:textId="77777777" w:rsidR="00E857E6" w:rsidRPr="000D50DB" w:rsidRDefault="00E857E6" w:rsidP="000D50DB">
      <w:pPr>
        <w:adjustRightInd w:val="0"/>
        <w:snapToGrid w:val="0"/>
        <w:spacing w:after="0" w:line="240" w:lineRule="auto"/>
        <w:jc w:val="both"/>
        <w:rPr>
          <w:rFonts w:ascii="Verdana" w:eastAsia="Calibri" w:hAnsi="Verdana" w:cs="Times New Roman"/>
          <w:sz w:val="20"/>
          <w:szCs w:val="20"/>
          <w:lang w:eastAsia="es-MX"/>
        </w:rPr>
      </w:pPr>
      <w:r w:rsidRPr="000D50DB">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0D50DB">
        <w:rPr>
          <w:rFonts w:ascii="Verdana" w:eastAsia="Calibri" w:hAnsi="Verdana" w:cs="Times New Roman"/>
          <w:sz w:val="20"/>
          <w:szCs w:val="20"/>
          <w:lang w:eastAsia="es-MX"/>
        </w:rPr>
        <w:t>ii</w:t>
      </w:r>
      <w:proofErr w:type="spellEnd"/>
      <w:r w:rsidRPr="000D50DB">
        <w:rPr>
          <w:rFonts w:ascii="Verdana" w:eastAsia="Calibri" w:hAnsi="Verdana" w:cs="Times New Roman"/>
          <w:sz w:val="20"/>
          <w:szCs w:val="20"/>
          <w:lang w:eastAsia="es-MX"/>
        </w:rPr>
        <w:t xml:space="preserve">) la actividad a contratar y </w:t>
      </w:r>
      <w:proofErr w:type="spellStart"/>
      <w:r w:rsidRPr="000D50DB">
        <w:rPr>
          <w:rFonts w:ascii="Verdana" w:eastAsia="Calibri" w:hAnsi="Verdana" w:cs="Times New Roman"/>
          <w:sz w:val="20"/>
          <w:szCs w:val="20"/>
          <w:lang w:eastAsia="es-MX"/>
        </w:rPr>
        <w:t>iii</w:t>
      </w:r>
      <w:proofErr w:type="spellEnd"/>
      <w:r w:rsidRPr="000D50DB">
        <w:rPr>
          <w:rFonts w:ascii="Verdana" w:eastAsia="Calibri" w:hAnsi="Verdana" w:cs="Times New Roman"/>
          <w:sz w:val="20"/>
          <w:szCs w:val="20"/>
          <w:lang w:eastAsia="es-MX"/>
        </w:rPr>
        <w:t>) la cuantía del proceso de contratación.</w:t>
      </w:r>
    </w:p>
    <w:p w14:paraId="2BF7BCA6" w14:textId="77777777" w:rsidR="00D25EDF" w:rsidRPr="000D50DB" w:rsidRDefault="00D25EDF" w:rsidP="000D50DB">
      <w:pPr>
        <w:snapToGrid w:val="0"/>
        <w:spacing w:after="0" w:line="240" w:lineRule="auto"/>
        <w:jc w:val="both"/>
        <w:rPr>
          <w:rFonts w:ascii="Verdana" w:eastAsia="Calibri" w:hAnsi="Verdana" w:cs="Times New Roman"/>
          <w:sz w:val="20"/>
          <w:szCs w:val="20"/>
          <w:lang w:eastAsia="es-MX"/>
        </w:rPr>
      </w:pPr>
    </w:p>
    <w:p w14:paraId="5A0CE71F" w14:textId="3F15313E" w:rsidR="00D25EDF" w:rsidRPr="000D50DB" w:rsidRDefault="00D25EDF" w:rsidP="000D50DB">
      <w:pPr>
        <w:snapToGrid w:val="0"/>
        <w:spacing w:after="0" w:line="240" w:lineRule="auto"/>
        <w:jc w:val="both"/>
        <w:rPr>
          <w:rFonts w:ascii="Verdana" w:eastAsia="Calibri" w:hAnsi="Verdana" w:cs="Times New Roman"/>
          <w:sz w:val="20"/>
          <w:szCs w:val="20"/>
          <w:lang w:eastAsia="es-MX"/>
        </w:rPr>
      </w:pPr>
      <w:r w:rsidRPr="000D50DB">
        <w:rPr>
          <w:rFonts w:ascii="Verdana" w:eastAsia="Calibri" w:hAnsi="Verdana" w:cs="Calibri"/>
          <w:kern w:val="2"/>
          <w:sz w:val="20"/>
          <w:szCs w:val="20"/>
          <w14:ligatures w14:val="standardContextual"/>
        </w:rPr>
        <w:t xml:space="preserve">[…] </w:t>
      </w:r>
      <w:r w:rsidR="00E857E6" w:rsidRPr="000D50DB">
        <w:rPr>
          <w:rFonts w:ascii="Verdana" w:eastAsia="Times New Roman" w:hAnsi="Verdana" w:cs="Calibri"/>
          <w:sz w:val="20"/>
          <w:szCs w:val="20"/>
          <w:lang w:eastAsia="es-MX"/>
        </w:rPr>
        <w:t xml:space="preserve">la aplicación de los documentos tipo depende de si el objeto contractual corresponde a alguna de las actividades previstas en la Matriz 1 de Experiencia del sector de documentos tipo aplicable. </w:t>
      </w:r>
      <w:r w:rsidRPr="000D50DB">
        <w:rPr>
          <w:rFonts w:ascii="Verdana" w:eastAsia="Calibri" w:hAnsi="Verdana" w:cs="Calibri"/>
          <w:kern w:val="2"/>
          <w:sz w:val="20"/>
          <w:szCs w:val="20"/>
          <w14:ligatures w14:val="standardContextual"/>
        </w:rPr>
        <w:t>[…]</w:t>
      </w:r>
    </w:p>
    <w:p w14:paraId="3C0B80A8" w14:textId="77777777" w:rsidR="00D25EDF" w:rsidRPr="00D25EDF" w:rsidRDefault="00D25EDF" w:rsidP="00D25EDF">
      <w:pPr>
        <w:spacing w:after="0" w:line="276" w:lineRule="auto"/>
        <w:jc w:val="both"/>
        <w:rPr>
          <w:rFonts w:ascii="Verdana" w:eastAsia="Arial" w:hAnsi="Verdana" w:cs="Calibri"/>
          <w:lang w:eastAsia="es-ES"/>
        </w:rPr>
      </w:pPr>
    </w:p>
    <w:p w14:paraId="20537231" w14:textId="77777777" w:rsidR="00D25EDF" w:rsidRPr="00D25EDF" w:rsidRDefault="00D25EDF" w:rsidP="00D25EDF">
      <w:pPr>
        <w:snapToGrid w:val="0"/>
        <w:spacing w:after="0" w:line="276" w:lineRule="auto"/>
        <w:jc w:val="both"/>
        <w:rPr>
          <w:rFonts w:ascii="Verdana" w:eastAsia="Aptos" w:hAnsi="Verdana" w:cs="Times New Roman"/>
          <w:b/>
          <w:bCs/>
          <w:lang w:eastAsia="es-MX"/>
        </w:rPr>
      </w:pPr>
      <w:r w:rsidRPr="00D25EDF">
        <w:rPr>
          <w:rFonts w:ascii="Verdana" w:eastAsia="Aptos" w:hAnsi="Verdana" w:cs="Times New Roman"/>
          <w:b/>
          <w:bCs/>
          <w:lang w:eastAsia="es-MX"/>
        </w:rPr>
        <w:t>DOCUMENTOS TIPO DE INFRAESTRUCTURA SOCIAL – Actividades de instalación y suministro – Sector institucional</w:t>
      </w:r>
    </w:p>
    <w:p w14:paraId="3C508E61" w14:textId="77777777" w:rsidR="00D25EDF" w:rsidRPr="00D25EDF" w:rsidRDefault="00D25EDF" w:rsidP="00D25EDF">
      <w:pPr>
        <w:autoSpaceDE w:val="0"/>
        <w:autoSpaceDN w:val="0"/>
        <w:adjustRightInd w:val="0"/>
        <w:spacing w:after="0" w:line="276" w:lineRule="auto"/>
        <w:jc w:val="both"/>
        <w:rPr>
          <w:rFonts w:ascii="Verdana" w:eastAsia="Times New Roman" w:hAnsi="Verdana" w:cs="Calibri"/>
          <w:lang w:eastAsia="es-MX"/>
        </w:rPr>
      </w:pPr>
    </w:p>
    <w:p w14:paraId="417A6D1A" w14:textId="77777777" w:rsidR="00736413" w:rsidRDefault="00736413" w:rsidP="000D50DB">
      <w:pPr>
        <w:autoSpaceDE w:val="0"/>
        <w:autoSpaceDN w:val="0"/>
        <w:adjustRightInd w:val="0"/>
        <w:spacing w:after="0" w:line="240" w:lineRule="auto"/>
        <w:jc w:val="both"/>
        <w:rPr>
          <w:rFonts w:ascii="Verdana" w:eastAsia="Times New Roman" w:hAnsi="Verdana" w:cs="Calibri"/>
          <w:sz w:val="20"/>
          <w:szCs w:val="20"/>
          <w:lang w:eastAsia="es-MX"/>
        </w:rPr>
      </w:pPr>
      <w:r w:rsidRPr="000D50DB">
        <w:rPr>
          <w:rFonts w:ascii="Verdana" w:eastAsia="Times New Roman" w:hAnsi="Verdana" w:cs="Calibri"/>
          <w:sz w:val="20"/>
          <w:szCs w:val="20"/>
          <w:lang w:eastAsia="es-MX"/>
        </w:rPr>
        <w:t xml:space="preserve">En el caso particular de las actividades indicadas previamente y contenidas en la Matriz 1 – Experiencia de los Documentos Tipo del Sector Institucional, aplican para los procesos que adelanten las entidades obligadas a utilizar los documentos tipo, cuando correspondan al </w:t>
      </w:r>
      <w:r w:rsidRPr="000D50DB">
        <w:rPr>
          <w:rFonts w:ascii="Verdana" w:eastAsia="Times New Roman" w:hAnsi="Verdana" w:cs="Calibri"/>
          <w:b/>
          <w:bCs/>
          <w:sz w:val="20"/>
          <w:szCs w:val="20"/>
          <w:u w:val="single"/>
          <w:lang w:eastAsia="es-MX"/>
        </w:rPr>
        <w:t>suministro e instalación</w:t>
      </w:r>
      <w:r w:rsidRPr="000D50DB">
        <w:rPr>
          <w:rFonts w:ascii="Verdana" w:eastAsia="Times New Roman" w:hAnsi="Verdana" w:cs="Calibri"/>
          <w:sz w:val="20"/>
          <w:szCs w:val="20"/>
          <w:lang w:eastAsia="es-MX"/>
        </w:rPr>
        <w:t xml:space="preserve"> de equipos especiales y/o electromecánicos y/o electrónicos y/o maquinaria u otros tipos de equipos y/o de redes eléctricas y/o </w:t>
      </w:r>
      <w:r w:rsidRPr="000D50DB">
        <w:rPr>
          <w:rFonts w:ascii="Verdana" w:eastAsia="Times New Roman" w:hAnsi="Verdana" w:cs="Calibri"/>
          <w:sz w:val="20"/>
          <w:szCs w:val="20"/>
          <w:lang w:eastAsia="es-MX"/>
        </w:rPr>
        <w:lastRenderedPageBreak/>
        <w:t>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la infraestructura institucional.</w:t>
      </w:r>
    </w:p>
    <w:p w14:paraId="4FCBE320" w14:textId="77777777" w:rsidR="000D50DB" w:rsidRPr="000D50DB" w:rsidRDefault="000D50DB" w:rsidP="000D50DB">
      <w:pPr>
        <w:autoSpaceDE w:val="0"/>
        <w:autoSpaceDN w:val="0"/>
        <w:adjustRightInd w:val="0"/>
        <w:spacing w:after="0" w:line="240" w:lineRule="auto"/>
        <w:jc w:val="both"/>
        <w:rPr>
          <w:rFonts w:ascii="Verdana" w:eastAsia="Times New Roman" w:hAnsi="Verdana" w:cs="Calibri"/>
          <w:sz w:val="20"/>
          <w:szCs w:val="20"/>
          <w:lang w:eastAsia="es-MX"/>
        </w:rPr>
      </w:pPr>
    </w:p>
    <w:p w14:paraId="10B85DE8" w14:textId="77777777" w:rsidR="00736413" w:rsidRDefault="00736413" w:rsidP="000D50DB">
      <w:pPr>
        <w:autoSpaceDE w:val="0"/>
        <w:autoSpaceDN w:val="0"/>
        <w:adjustRightInd w:val="0"/>
        <w:spacing w:after="0" w:line="240" w:lineRule="auto"/>
        <w:jc w:val="both"/>
        <w:rPr>
          <w:rFonts w:ascii="Verdana" w:eastAsia="Times New Roman" w:hAnsi="Verdana" w:cs="Calibri"/>
          <w:sz w:val="20"/>
          <w:szCs w:val="20"/>
          <w:lang w:eastAsia="es-MX"/>
        </w:rPr>
      </w:pPr>
      <w:r w:rsidRPr="000D50DB">
        <w:rPr>
          <w:rFonts w:ascii="Verdana" w:eastAsia="Times New Roman" w:hAnsi="Verdana" w:cs="Calibri"/>
          <w:sz w:val="20"/>
          <w:szCs w:val="20"/>
          <w:lang w:eastAsia="es-MX"/>
        </w:rPr>
        <w:t xml:space="preserve">De esta </w:t>
      </w:r>
      <w:r w:rsidRPr="000D50DB">
        <w:rPr>
          <w:rFonts w:ascii="Verdana" w:eastAsia="Times New Roman" w:hAnsi="Verdana" w:cs="Calibri"/>
          <w:color w:val="000000"/>
          <w:sz w:val="20"/>
          <w:szCs w:val="20"/>
          <w:lang w:eastAsia="es-MX"/>
        </w:rPr>
        <w:t xml:space="preserve">forma, </w:t>
      </w:r>
      <w:r w:rsidRPr="000D50DB">
        <w:rPr>
          <w:rFonts w:ascii="Verdana" w:eastAsia="Times New Roman" w:hAnsi="Verdana" w:cs="Calibri"/>
          <w:color w:val="000000"/>
          <w:kern w:val="2"/>
          <w:sz w:val="20"/>
          <w:szCs w:val="20"/>
          <w:lang w:eastAsia="es-MX"/>
          <w14:ligatures w14:val="standardContextual"/>
        </w:rPr>
        <w:t>la Entidad debe determinar si el objeto integral de su proceso de contratación es solo para la compra de aires acondicionados, cámaras, elementos de seguridad, sin ninguna actividad de instalación; sin embargo, si el objeto contempla el suministro e instalación, esta</w:t>
      </w:r>
      <w:r w:rsidRPr="000D50DB">
        <w:rPr>
          <w:rFonts w:ascii="Verdana" w:eastAsia="Times New Roman" w:hAnsi="Verdana" w:cs="Calibri"/>
          <w:color w:val="000000"/>
          <w:sz w:val="20"/>
          <w:szCs w:val="20"/>
          <w:lang w:eastAsia="es-MX"/>
        </w:rPr>
        <w:t xml:space="preserve"> actividad de suministro está ligada a la actividad de instalación de los muebles </w:t>
      </w:r>
      <w:r w:rsidRPr="000D50DB">
        <w:rPr>
          <w:rFonts w:ascii="Verdana" w:eastAsia="Times New Roman" w:hAnsi="Verdana" w:cs="Calibri"/>
          <w:sz w:val="20"/>
          <w:szCs w:val="20"/>
          <w:lang w:eastAsia="es-MX"/>
        </w:rPr>
        <w:t xml:space="preserve">mencionados que se encuentran en edificaciones que hacen parte de la infraestructura institucional de servicio público. </w:t>
      </w:r>
    </w:p>
    <w:p w14:paraId="1D1BAB97" w14:textId="77777777" w:rsidR="000D50DB" w:rsidRPr="000D50DB" w:rsidRDefault="000D50DB" w:rsidP="000D50DB">
      <w:pPr>
        <w:autoSpaceDE w:val="0"/>
        <w:autoSpaceDN w:val="0"/>
        <w:adjustRightInd w:val="0"/>
        <w:spacing w:after="0" w:line="240" w:lineRule="auto"/>
        <w:jc w:val="both"/>
        <w:rPr>
          <w:rFonts w:ascii="Verdana" w:eastAsia="Times New Roman" w:hAnsi="Verdana" w:cs="Calibri"/>
          <w:sz w:val="20"/>
          <w:szCs w:val="20"/>
          <w:lang w:eastAsia="es-MX"/>
        </w:rPr>
      </w:pPr>
    </w:p>
    <w:p w14:paraId="0BF7507F" w14:textId="77777777" w:rsidR="00736413" w:rsidRPr="000D50DB" w:rsidRDefault="00736413" w:rsidP="000D50DB">
      <w:pPr>
        <w:autoSpaceDE w:val="0"/>
        <w:autoSpaceDN w:val="0"/>
        <w:adjustRightInd w:val="0"/>
        <w:spacing w:after="0" w:line="240" w:lineRule="auto"/>
        <w:jc w:val="both"/>
        <w:rPr>
          <w:rFonts w:ascii="Verdana" w:eastAsia="Times New Roman" w:hAnsi="Verdana" w:cs="Calibri"/>
          <w:sz w:val="20"/>
          <w:szCs w:val="20"/>
          <w:lang w:eastAsia="es-MX"/>
        </w:rPr>
      </w:pPr>
      <w:r w:rsidRPr="000D50DB">
        <w:rPr>
          <w:rFonts w:ascii="Verdana" w:eastAsia="Times New Roman" w:hAnsi="Verdana" w:cs="Calibri"/>
          <w:sz w:val="20"/>
          <w:szCs w:val="20"/>
          <w:lang w:eastAsia="es-MX"/>
        </w:rPr>
        <w:t>Es decir, por sí sola, la actividad de suministro no requiere la aplicación de los documentos tipo expedidos por esta Agencia en el Sector Social. Es decir que, si una entidad pretende adelantar un proceso que tenga por objeto el suministro equipos especiales y/o electromecánicos y/o electrónicos y/o maquinaria u otros tipos de equipos y/o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infraestructura institucional, no tendrá que aplicar los documentos tipo expedidos por esta Agencia en este sector.</w:t>
      </w:r>
    </w:p>
    <w:p w14:paraId="450C3965" w14:textId="429DD4A8" w:rsidR="00D25EDF" w:rsidRPr="00D25EDF" w:rsidRDefault="00D25EDF" w:rsidP="00736413">
      <w:pPr>
        <w:autoSpaceDE w:val="0"/>
        <w:autoSpaceDN w:val="0"/>
        <w:adjustRightInd w:val="0"/>
        <w:spacing w:after="0" w:line="240" w:lineRule="auto"/>
        <w:jc w:val="both"/>
        <w:rPr>
          <w:rFonts w:ascii="Verdana" w:eastAsia="Times New Roman" w:hAnsi="Verdana" w:cs="Calibri"/>
          <w:sz w:val="20"/>
          <w:szCs w:val="20"/>
          <w:lang w:eastAsia="es-MX"/>
        </w:rPr>
      </w:pPr>
    </w:p>
    <w:p w14:paraId="01029FED" w14:textId="77777777" w:rsidR="00D25EDF" w:rsidRPr="00D25EDF" w:rsidRDefault="00D25EDF" w:rsidP="00D25EDF">
      <w:pPr>
        <w:spacing w:after="0" w:line="240" w:lineRule="auto"/>
        <w:jc w:val="both"/>
        <w:rPr>
          <w:rFonts w:ascii="Verdana" w:eastAsia="Times New Roman" w:hAnsi="Verdana" w:cs="Calibri"/>
          <w:sz w:val="20"/>
          <w:szCs w:val="20"/>
          <w:lang w:eastAsia="es-MX"/>
        </w:rPr>
      </w:pPr>
    </w:p>
    <w:p w14:paraId="5CBDFE78" w14:textId="77777777" w:rsidR="00D25EDF" w:rsidRPr="00D25EDF" w:rsidRDefault="00D25EDF" w:rsidP="00D25EDF">
      <w:pPr>
        <w:snapToGrid w:val="0"/>
        <w:spacing w:after="0" w:line="240" w:lineRule="auto"/>
        <w:jc w:val="both"/>
        <w:rPr>
          <w:rFonts w:ascii="Verdana" w:eastAsia="Aptos" w:hAnsi="Verdana" w:cs="Aptos"/>
          <w:kern w:val="2"/>
          <w:sz w:val="20"/>
          <w:szCs w:val="20"/>
          <w:lang w:val="es-ES"/>
          <w14:ligatures w14:val="standardContextual"/>
        </w:rPr>
      </w:pPr>
    </w:p>
    <w:p w14:paraId="7FD82459" w14:textId="77777777" w:rsidR="00D25EDF" w:rsidRPr="00D25EDF" w:rsidRDefault="00D25EDF" w:rsidP="00D25EDF">
      <w:pPr>
        <w:spacing w:after="0" w:line="240" w:lineRule="auto"/>
        <w:jc w:val="both"/>
        <w:rPr>
          <w:rFonts w:ascii="Verdana" w:eastAsia="Arial" w:hAnsi="Verdana" w:cs="Calibri"/>
          <w:sz w:val="20"/>
          <w:szCs w:val="20"/>
          <w:lang w:eastAsia="es-ES"/>
        </w:rPr>
      </w:pPr>
    </w:p>
    <w:p w14:paraId="21F75F13" w14:textId="77777777" w:rsidR="00D25EDF" w:rsidRPr="00D25EDF" w:rsidRDefault="00D25EDF" w:rsidP="00D25EDF">
      <w:pPr>
        <w:spacing w:after="0" w:line="240" w:lineRule="auto"/>
        <w:jc w:val="both"/>
        <w:rPr>
          <w:rFonts w:ascii="Verdana" w:eastAsia="Arial" w:hAnsi="Verdana" w:cs="Calibri"/>
          <w:sz w:val="20"/>
          <w:szCs w:val="20"/>
          <w:lang w:eastAsia="es-ES"/>
        </w:rPr>
      </w:pPr>
    </w:p>
    <w:p w14:paraId="2A070F61"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6BE5CDE8"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6A193D08"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65475091"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7BEAC3C2"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7864D7B1"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4FB3A8FF" w14:textId="77777777" w:rsidR="00D25EDF" w:rsidRDefault="00D25EDF" w:rsidP="00D25EDF">
      <w:pPr>
        <w:spacing w:after="0" w:line="240" w:lineRule="auto"/>
        <w:jc w:val="both"/>
        <w:rPr>
          <w:rFonts w:ascii="Verdana" w:eastAsia="Calibri" w:hAnsi="Verdana" w:cs="Arial"/>
          <w:color w:val="000000"/>
          <w:sz w:val="20"/>
          <w:szCs w:val="20"/>
          <w:lang w:val="es-ES" w:eastAsia="es-MX"/>
        </w:rPr>
      </w:pPr>
    </w:p>
    <w:p w14:paraId="1C63CDA5"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752A7F6A"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5C55F43E"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3FB64013"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15680E4E"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263E612A"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3B00776E"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40E0FA38"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26138552" w14:textId="77777777" w:rsidR="008E6941" w:rsidRDefault="008E6941" w:rsidP="00D25EDF">
      <w:pPr>
        <w:spacing w:after="0" w:line="240" w:lineRule="auto"/>
        <w:jc w:val="both"/>
        <w:rPr>
          <w:rFonts w:ascii="Verdana" w:eastAsia="Calibri" w:hAnsi="Verdana" w:cs="Arial"/>
          <w:color w:val="000000"/>
          <w:sz w:val="20"/>
          <w:szCs w:val="20"/>
          <w:lang w:val="es-ES" w:eastAsia="es-MX"/>
        </w:rPr>
      </w:pPr>
    </w:p>
    <w:p w14:paraId="3487BDFE" w14:textId="77777777" w:rsidR="008E6941" w:rsidRPr="00D25EDF" w:rsidRDefault="008E6941" w:rsidP="00D25EDF">
      <w:pPr>
        <w:spacing w:after="0" w:line="240" w:lineRule="auto"/>
        <w:jc w:val="both"/>
        <w:rPr>
          <w:rFonts w:ascii="Verdana" w:eastAsia="Calibri" w:hAnsi="Verdana" w:cs="Arial"/>
          <w:color w:val="000000"/>
          <w:sz w:val="20"/>
          <w:szCs w:val="20"/>
          <w:lang w:val="es-ES" w:eastAsia="es-MX"/>
        </w:rPr>
      </w:pPr>
    </w:p>
    <w:p w14:paraId="1FDDD519" w14:textId="77777777" w:rsidR="00D25EDF" w:rsidRPr="00D25EDF" w:rsidRDefault="00D25EDF" w:rsidP="00D25EDF">
      <w:pPr>
        <w:spacing w:after="0" w:line="240" w:lineRule="auto"/>
        <w:jc w:val="both"/>
        <w:rPr>
          <w:rFonts w:ascii="Verdana" w:eastAsia="Calibri" w:hAnsi="Verdana" w:cs="Arial"/>
          <w:color w:val="000000"/>
          <w:sz w:val="20"/>
          <w:szCs w:val="20"/>
          <w:lang w:val="es-ES" w:eastAsia="es-MX"/>
        </w:rPr>
      </w:pPr>
    </w:p>
    <w:p w14:paraId="1AB6811F" w14:textId="5ABF7C5E" w:rsidR="00D25EDF" w:rsidRDefault="0081735A" w:rsidP="00D25EDF">
      <w:pPr>
        <w:spacing w:after="0" w:line="240" w:lineRule="auto"/>
        <w:jc w:val="both"/>
        <w:rPr>
          <w:rFonts w:ascii="Verdana" w:eastAsia="Verdana" w:hAnsi="Verdana" w:cs="Verdana"/>
        </w:rPr>
      </w:pPr>
      <w:r w:rsidRPr="30821638">
        <w:rPr>
          <w:rFonts w:ascii="Verdana" w:eastAsia="Verdana" w:hAnsi="Verdana" w:cs="Verdana"/>
        </w:rPr>
        <w:lastRenderedPageBreak/>
        <w:t xml:space="preserve">Bogotá D.C., </w:t>
      </w:r>
      <w:r w:rsidR="00D729F9">
        <w:rPr>
          <w:rFonts w:ascii="Verdana" w:eastAsia="Verdana" w:hAnsi="Verdana" w:cs="Verdana"/>
        </w:rPr>
        <w:t>02 Julio 2026</w:t>
      </w:r>
    </w:p>
    <w:p w14:paraId="66842F71" w14:textId="0237095F" w:rsidR="00D25EDF" w:rsidRPr="00D25EDF" w:rsidRDefault="00D729F9" w:rsidP="00D729F9">
      <w:pPr>
        <w:spacing w:after="0" w:line="240" w:lineRule="auto"/>
        <w:jc w:val="right"/>
        <w:rPr>
          <w:rFonts w:ascii="Verdana" w:eastAsia="Calibri" w:hAnsi="Verdana" w:cs="Arial"/>
          <w:lang w:val="es-ES" w:eastAsia="es-ES"/>
        </w:rPr>
      </w:pPr>
      <w:r>
        <w:rPr>
          <w:rFonts w:ascii="Verdana" w:eastAsia="Calibri" w:hAnsi="Verdana" w:cs="Arial"/>
          <w:noProof/>
          <w:lang w:val="es-ES" w:eastAsia="es-ES"/>
        </w:rPr>
        <w:drawing>
          <wp:inline distT="0" distB="0" distL="0" distR="0" wp14:anchorId="146F3E95" wp14:editId="0D7A0FCE">
            <wp:extent cx="2266545" cy="640362"/>
            <wp:effectExtent l="0" t="0" r="0" b="0"/>
            <wp:docPr id="1657619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19284" name="Imagen 1657619284"/>
                    <pic:cNvPicPr/>
                  </pic:nvPicPr>
                  <pic:blipFill>
                    <a:blip r:embed="rId10">
                      <a:extLst>
                        <a:ext uri="{28A0092B-C50C-407E-A947-70E740481C1C}">
                          <a14:useLocalDpi xmlns:a14="http://schemas.microsoft.com/office/drawing/2010/main" val="0"/>
                        </a:ext>
                      </a:extLst>
                    </a:blip>
                    <a:stretch>
                      <a:fillRect/>
                    </a:stretch>
                  </pic:blipFill>
                  <pic:spPr>
                    <a:xfrm>
                      <a:off x="0" y="0"/>
                      <a:ext cx="2275128" cy="642787"/>
                    </a:xfrm>
                    <a:prstGeom prst="rect">
                      <a:avLst/>
                    </a:prstGeom>
                  </pic:spPr>
                </pic:pic>
              </a:graphicData>
            </a:graphic>
          </wp:inline>
        </w:drawing>
      </w:r>
    </w:p>
    <w:p w14:paraId="781CF031" w14:textId="77777777" w:rsidR="00D25EDF" w:rsidRPr="00D25EDF" w:rsidRDefault="00D25EDF" w:rsidP="00D25EDF">
      <w:pPr>
        <w:spacing w:after="0" w:line="240" w:lineRule="auto"/>
        <w:jc w:val="both"/>
        <w:rPr>
          <w:rFonts w:ascii="Verdana" w:eastAsia="Calibri" w:hAnsi="Verdana" w:cs="Arial"/>
          <w:lang w:val="es-ES" w:eastAsia="es-ES"/>
        </w:rPr>
      </w:pPr>
      <w:r w:rsidRPr="00D25EDF">
        <w:rPr>
          <w:rFonts w:ascii="Verdana" w:eastAsia="Calibri" w:hAnsi="Verdana" w:cs="Arial"/>
          <w:lang w:val="es-ES" w:eastAsia="es-ES"/>
        </w:rPr>
        <w:t>Señora</w:t>
      </w:r>
    </w:p>
    <w:p w14:paraId="09378875" w14:textId="77777777" w:rsidR="00D25EDF" w:rsidRPr="00D25EDF" w:rsidRDefault="00D25EDF" w:rsidP="00D25EDF">
      <w:pPr>
        <w:spacing w:after="0" w:line="240" w:lineRule="auto"/>
        <w:rPr>
          <w:rFonts w:ascii="Verdana" w:eastAsia="Calibri" w:hAnsi="Verdana" w:cs="Arial"/>
          <w:b/>
          <w:lang w:eastAsia="es-ES_tradnl"/>
        </w:rPr>
      </w:pPr>
      <w:r w:rsidRPr="00D25EDF">
        <w:rPr>
          <w:rFonts w:ascii="Verdana" w:eastAsia="Calibri" w:hAnsi="Verdana" w:cs="Arial"/>
          <w:b/>
          <w:lang w:eastAsia="es-ES_tradnl"/>
        </w:rPr>
        <w:t>Vanessa Henao Camacho</w:t>
      </w:r>
    </w:p>
    <w:p w14:paraId="327A9F56" w14:textId="77777777" w:rsidR="00D25EDF" w:rsidRPr="00D25EDF" w:rsidRDefault="00D25EDF" w:rsidP="00D25EDF">
      <w:pPr>
        <w:spacing w:after="0" w:line="240" w:lineRule="auto"/>
        <w:rPr>
          <w:rFonts w:ascii="Verdana" w:eastAsia="Calibri" w:hAnsi="Verdana" w:cs="Arial"/>
          <w:b/>
          <w:bCs/>
          <w:lang w:val="es-ES" w:eastAsia="es-ES"/>
        </w:rPr>
      </w:pPr>
      <w:r w:rsidRPr="00D25EDF">
        <w:rPr>
          <w:rFonts w:ascii="Verdana" w:eastAsia="Calibri" w:hAnsi="Verdana" w:cs="Arial"/>
          <w:lang w:val="es-ES" w:eastAsia="es-ES"/>
        </w:rPr>
        <w:t>Bogotá, D.C.</w:t>
      </w:r>
    </w:p>
    <w:p w14:paraId="253F6DE0" w14:textId="77777777" w:rsidR="00D25EDF" w:rsidRPr="00D25EDF" w:rsidRDefault="00D25EDF" w:rsidP="00D25EDF">
      <w:pPr>
        <w:spacing w:after="0" w:line="240" w:lineRule="auto"/>
        <w:rPr>
          <w:rFonts w:ascii="Verdana" w:eastAsia="Calibri" w:hAnsi="Verdana" w:cs="Arial"/>
          <w:b/>
          <w:bCs/>
          <w:lang w:eastAsia="es-ES_tradnl"/>
        </w:rPr>
      </w:pPr>
    </w:p>
    <w:p w14:paraId="0D66F6BB" w14:textId="77777777" w:rsidR="00D25EDF" w:rsidRPr="00D25EDF" w:rsidRDefault="00D25EDF" w:rsidP="00D25EDF">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25EDF" w:rsidRPr="00D25EDF" w14:paraId="5027E42D" w14:textId="77777777" w:rsidTr="00AD2FDC">
        <w:trPr>
          <w:trHeight w:val="884"/>
        </w:trPr>
        <w:tc>
          <w:tcPr>
            <w:tcW w:w="2689" w:type="dxa"/>
          </w:tcPr>
          <w:p w14:paraId="42141AEE" w14:textId="77777777" w:rsidR="00D25EDF" w:rsidRPr="00D25EDF" w:rsidRDefault="00D25EDF" w:rsidP="00D25EDF">
            <w:pPr>
              <w:spacing w:line="240" w:lineRule="exact"/>
              <w:jc w:val="both"/>
              <w:rPr>
                <w:rFonts w:ascii="Verdana" w:eastAsia="Calibri" w:hAnsi="Verdana" w:cs="Arial"/>
                <w:b/>
                <w:bCs/>
                <w:lang w:eastAsia="es-ES_tradnl"/>
              </w:rPr>
            </w:pPr>
          </w:p>
        </w:tc>
        <w:tc>
          <w:tcPr>
            <w:tcW w:w="6100" w:type="dxa"/>
          </w:tcPr>
          <w:p w14:paraId="185A02BE" w14:textId="77777777" w:rsidR="00D25EDF" w:rsidRPr="00D25EDF" w:rsidRDefault="00D25EDF" w:rsidP="00D25EDF">
            <w:pPr>
              <w:spacing w:line="240" w:lineRule="exact"/>
              <w:jc w:val="both"/>
              <w:rPr>
                <w:rFonts w:ascii="Verdana" w:eastAsia="Calibri" w:hAnsi="Verdana" w:cs="Arial"/>
                <w:b/>
                <w:bCs/>
                <w:lang w:val="es-ES" w:eastAsia="es-ES"/>
              </w:rPr>
            </w:pPr>
            <w:r w:rsidRPr="00D25EDF">
              <w:rPr>
                <w:rFonts w:ascii="Verdana" w:eastAsia="Calibri" w:hAnsi="Verdana" w:cs="Arial"/>
                <w:b/>
                <w:bCs/>
                <w:lang w:val="es-ES" w:eastAsia="es-ES"/>
              </w:rPr>
              <w:t>Concepto C – 839 de 2026</w:t>
            </w:r>
          </w:p>
        </w:tc>
      </w:tr>
      <w:tr w:rsidR="00D25EDF" w:rsidRPr="00D25EDF" w14:paraId="612AE8C2" w14:textId="77777777" w:rsidTr="00AD2FDC">
        <w:trPr>
          <w:trHeight w:val="884"/>
        </w:trPr>
        <w:tc>
          <w:tcPr>
            <w:tcW w:w="2689" w:type="dxa"/>
          </w:tcPr>
          <w:p w14:paraId="2569722F" w14:textId="77777777" w:rsidR="00D25EDF" w:rsidRPr="00D25EDF" w:rsidRDefault="00D25EDF" w:rsidP="00D25EDF">
            <w:pPr>
              <w:spacing w:line="240" w:lineRule="exact"/>
              <w:jc w:val="both"/>
              <w:rPr>
                <w:rFonts w:ascii="Verdana" w:eastAsia="Calibri" w:hAnsi="Verdana" w:cs="Arial"/>
                <w:lang w:eastAsia="es-ES_tradnl"/>
              </w:rPr>
            </w:pPr>
            <w:r w:rsidRPr="00D25EDF">
              <w:rPr>
                <w:rFonts w:ascii="Verdana" w:eastAsia="Calibri" w:hAnsi="Verdana" w:cs="Arial"/>
                <w:b/>
                <w:lang w:eastAsia="es-ES_tradnl"/>
              </w:rPr>
              <w:t>Temas:</w:t>
            </w:r>
            <w:r w:rsidRPr="00D25EDF">
              <w:rPr>
                <w:rFonts w:ascii="Verdana" w:eastAsia="Calibri" w:hAnsi="Verdana" w:cs="Arial"/>
                <w:lang w:eastAsia="es-ES_tradnl"/>
              </w:rPr>
              <w:t xml:space="preserve">                   </w:t>
            </w:r>
          </w:p>
        </w:tc>
        <w:tc>
          <w:tcPr>
            <w:tcW w:w="6100" w:type="dxa"/>
          </w:tcPr>
          <w:p w14:paraId="594E34C3" w14:textId="77777777" w:rsidR="00D25EDF" w:rsidRPr="00D25EDF" w:rsidRDefault="00D25EDF" w:rsidP="00D25EDF">
            <w:pPr>
              <w:snapToGrid w:val="0"/>
              <w:spacing w:line="276" w:lineRule="auto"/>
              <w:jc w:val="both"/>
              <w:rPr>
                <w:rFonts w:ascii="Verdana" w:eastAsia="Aptos" w:hAnsi="Verdana" w:cs="Times New Roman"/>
                <w:b/>
                <w:bCs/>
                <w:lang w:eastAsia="es-MX"/>
              </w:rPr>
            </w:pPr>
            <w:r w:rsidRPr="00D25EDF">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D25EDF">
              <w:rPr>
                <w:rFonts w:ascii="Verdana" w:eastAsia="Aptos" w:hAnsi="Verdana" w:cs="Times New Roman"/>
                <w:lang w:eastAsia="es-MX"/>
              </w:rPr>
              <w:t>DOCUMENTOS TIPO DE INFRAESTRUCTURA SOCIAL – Actividades de instalación y suministro – Sector institucional</w:t>
            </w:r>
          </w:p>
          <w:p w14:paraId="284B05D1" w14:textId="77777777" w:rsidR="00D25EDF" w:rsidRPr="00D25EDF" w:rsidRDefault="00D25EDF" w:rsidP="00D25EDF">
            <w:pPr>
              <w:shd w:val="clear" w:color="auto" w:fill="FFFFFF"/>
              <w:spacing w:line="276" w:lineRule="auto"/>
              <w:contextualSpacing/>
              <w:jc w:val="both"/>
              <w:rPr>
                <w:rFonts w:ascii="Verdana" w:eastAsia="Calibri" w:hAnsi="Verdana" w:cs="Arial"/>
                <w:highlight w:val="yellow"/>
                <w:lang w:val="es-ES" w:eastAsia="es-ES"/>
              </w:rPr>
            </w:pPr>
          </w:p>
        </w:tc>
      </w:tr>
      <w:tr w:rsidR="00D25EDF" w:rsidRPr="00D25EDF" w14:paraId="6671A54A" w14:textId="77777777" w:rsidTr="00AD2FDC">
        <w:tc>
          <w:tcPr>
            <w:tcW w:w="2689" w:type="dxa"/>
          </w:tcPr>
          <w:p w14:paraId="46303F68" w14:textId="77777777" w:rsidR="00D25EDF" w:rsidRPr="00D25EDF" w:rsidRDefault="00D25EDF" w:rsidP="00D25EDF">
            <w:pPr>
              <w:spacing w:line="240" w:lineRule="exact"/>
              <w:jc w:val="both"/>
              <w:rPr>
                <w:rFonts w:ascii="Verdana" w:eastAsia="Calibri" w:hAnsi="Verdana" w:cs="Arial"/>
                <w:b/>
                <w:lang w:eastAsia="es-ES_tradnl"/>
              </w:rPr>
            </w:pPr>
            <w:r w:rsidRPr="00D25EDF">
              <w:rPr>
                <w:rFonts w:ascii="Verdana" w:eastAsia="Calibri" w:hAnsi="Verdana" w:cs="Arial"/>
                <w:b/>
                <w:lang w:eastAsia="es-ES_tradnl"/>
              </w:rPr>
              <w:t>Radicación:</w:t>
            </w:r>
            <w:r w:rsidRPr="00D25EDF">
              <w:rPr>
                <w:rFonts w:ascii="Verdana" w:eastAsia="Calibri" w:hAnsi="Verdana" w:cs="Arial"/>
                <w:lang w:eastAsia="es-ES_tradnl"/>
              </w:rPr>
              <w:t xml:space="preserve">               </w:t>
            </w:r>
          </w:p>
        </w:tc>
        <w:tc>
          <w:tcPr>
            <w:tcW w:w="6100" w:type="dxa"/>
          </w:tcPr>
          <w:p w14:paraId="43FD45F5" w14:textId="77777777" w:rsidR="00D25EDF" w:rsidRPr="00D25EDF" w:rsidRDefault="00D25EDF" w:rsidP="00D25EDF">
            <w:pPr>
              <w:spacing w:line="240" w:lineRule="exact"/>
              <w:jc w:val="both"/>
              <w:rPr>
                <w:rFonts w:ascii="Verdana" w:eastAsia="Calibri" w:hAnsi="Verdana" w:cs="Arial"/>
                <w:lang w:eastAsia="es-ES_tradnl"/>
              </w:rPr>
            </w:pPr>
            <w:r w:rsidRPr="00D25EDF">
              <w:rPr>
                <w:rFonts w:ascii="Verdana" w:eastAsia="Calibri" w:hAnsi="Verdana" w:cs="Arial"/>
                <w:lang w:eastAsia="es-ES_tradnl"/>
              </w:rPr>
              <w:t>Respuesta a consulta con radicado No. 1_2026_05_20_006803</w:t>
            </w:r>
          </w:p>
        </w:tc>
      </w:tr>
    </w:tbl>
    <w:p w14:paraId="30DEE731" w14:textId="77777777" w:rsidR="00D25EDF" w:rsidRPr="00D25EDF" w:rsidRDefault="00D25EDF" w:rsidP="00D25EDF">
      <w:pPr>
        <w:spacing w:after="0" w:line="240" w:lineRule="auto"/>
        <w:jc w:val="both"/>
        <w:rPr>
          <w:rFonts w:ascii="Verdana" w:eastAsia="Calibri" w:hAnsi="Verdana" w:cs="Arial"/>
          <w:lang w:eastAsia="es-ES_tradnl"/>
        </w:rPr>
      </w:pPr>
    </w:p>
    <w:p w14:paraId="72581E6F" w14:textId="77777777" w:rsidR="00D25EDF" w:rsidRPr="00D25EDF" w:rsidRDefault="00D25EDF" w:rsidP="00D25EDF">
      <w:pPr>
        <w:spacing w:after="0" w:line="240" w:lineRule="auto"/>
        <w:jc w:val="both"/>
        <w:rPr>
          <w:rFonts w:ascii="Verdana" w:eastAsia="Calibri" w:hAnsi="Verdana" w:cs="Arial"/>
          <w:lang w:eastAsia="es-ES_tradnl"/>
        </w:rPr>
      </w:pPr>
    </w:p>
    <w:p w14:paraId="39948E26" w14:textId="77777777" w:rsidR="00D25EDF" w:rsidRPr="00D25EDF" w:rsidRDefault="00D25EDF" w:rsidP="00D25EDF">
      <w:pPr>
        <w:spacing w:after="0" w:line="276" w:lineRule="auto"/>
        <w:jc w:val="both"/>
        <w:rPr>
          <w:rFonts w:ascii="Verdana" w:eastAsia="Calibri" w:hAnsi="Verdana" w:cs="Arial"/>
          <w:lang w:val="es-ES" w:eastAsia="es-ES"/>
        </w:rPr>
      </w:pPr>
      <w:r w:rsidRPr="00D25EDF">
        <w:rPr>
          <w:rFonts w:ascii="Verdana" w:eastAsia="Calibri" w:hAnsi="Verdana" w:cs="Arial"/>
          <w:lang w:val="es-ES" w:eastAsia="es-ES"/>
        </w:rPr>
        <w:t xml:space="preserve">Estimada señora Henao Camacho: </w:t>
      </w:r>
    </w:p>
    <w:p w14:paraId="131E0B2B" w14:textId="77777777" w:rsidR="00D25EDF" w:rsidRPr="00D25EDF" w:rsidRDefault="00D25EDF" w:rsidP="00D25EDF">
      <w:pPr>
        <w:tabs>
          <w:tab w:val="left" w:pos="3768"/>
        </w:tabs>
        <w:spacing w:after="0" w:line="276" w:lineRule="auto"/>
        <w:jc w:val="both"/>
        <w:rPr>
          <w:rFonts w:ascii="Verdana" w:eastAsia="Calibri" w:hAnsi="Verdana" w:cs="Arial"/>
          <w:lang w:val="es-ES" w:eastAsia="es-ES"/>
        </w:rPr>
      </w:pPr>
      <w:r w:rsidRPr="00D25EDF">
        <w:rPr>
          <w:rFonts w:ascii="Verdana" w:eastAsia="Calibri" w:hAnsi="Verdana" w:cs="Arial"/>
          <w:lang w:val="es-ES" w:eastAsia="es-ES"/>
        </w:rPr>
        <w:tab/>
      </w:r>
    </w:p>
    <w:p w14:paraId="029F2F6A" w14:textId="77777777" w:rsidR="00D25EDF" w:rsidRPr="00D25EDF" w:rsidRDefault="00D25EDF" w:rsidP="00D25EDF">
      <w:pPr>
        <w:spacing w:after="0" w:line="276" w:lineRule="auto"/>
        <w:jc w:val="both"/>
        <w:rPr>
          <w:rFonts w:ascii="Verdana" w:eastAsia="Calibri" w:hAnsi="Verdana" w:cs="Arial"/>
          <w:lang w:val="es-ES" w:eastAsia="es-ES"/>
        </w:rPr>
      </w:pPr>
      <w:r w:rsidRPr="00D25EDF">
        <w:rPr>
          <w:rFonts w:ascii="Verdana" w:eastAsia="Calibri" w:hAnsi="Verdana" w:cs="Arial"/>
          <w:lang w:val="es-ES" w:eastAsia="es-ES"/>
        </w:rPr>
        <w:t>En ejercicio de la competencia otorgada por los artículos 3, numeral 5º, y 11, numeral 8º, del Decreto Ley 4170 de 2011,</w:t>
      </w:r>
      <w:r w:rsidRPr="00D25EDF">
        <w:rPr>
          <w:rFonts w:ascii="Verdana" w:eastAsia="Arial MT" w:hAnsi="Verdana" w:cs="Arial MT"/>
          <w:lang w:val="es-ES" w:eastAsia="es-ES"/>
        </w:rPr>
        <w:t xml:space="preserve"> </w:t>
      </w:r>
      <w:r w:rsidRPr="00D25EDF">
        <w:rPr>
          <w:rFonts w:ascii="Verdana" w:eastAsia="Calibri" w:hAnsi="Verdana" w:cs="Arial"/>
          <w:lang w:eastAsia="es-MX"/>
        </w:rPr>
        <w:t xml:space="preserve">así como lo establecido en la </w:t>
      </w:r>
      <w:r w:rsidRPr="00D25EDF">
        <w:rPr>
          <w:rFonts w:ascii="Verdana" w:eastAsia="Calibri" w:hAnsi="Verdana" w:cs="Arial"/>
          <w:kern w:val="2"/>
          <w:lang w:val="es-ES_tradnl" w:eastAsia="es-MX"/>
          <w14:ligatures w14:val="standardContextual"/>
        </w:rPr>
        <w:t xml:space="preserve">Resolución No. 469 de 2025 </w:t>
      </w:r>
      <w:r w:rsidRPr="00D25EDF">
        <w:rPr>
          <w:rFonts w:ascii="Verdana" w:eastAsia="Calibri" w:hAnsi="Verdana" w:cs="Arial"/>
          <w:kern w:val="2"/>
          <w:lang w:val="es-ES"/>
          <w14:ligatures w14:val="standardContextual"/>
        </w:rPr>
        <w:t xml:space="preserve">expedida </w:t>
      </w:r>
      <w:r w:rsidRPr="00D25EDF">
        <w:rPr>
          <w:rFonts w:ascii="Verdana" w:eastAsia="Calibri" w:hAnsi="Verdana" w:cs="Arial"/>
          <w:lang w:eastAsia="es-MX"/>
        </w:rPr>
        <w:t xml:space="preserve">por esta Entidad, </w:t>
      </w:r>
      <w:r w:rsidRPr="00D25EDF">
        <w:rPr>
          <w:rFonts w:ascii="Verdana" w:eastAsia="Calibri" w:hAnsi="Verdana" w:cs="Arial"/>
          <w:lang w:val="es-ES" w:eastAsia="es-ES"/>
        </w:rPr>
        <w:t>la Agencia Nacional de Contratación Pública – Colombia Compra Eficiente responde su solicitud de consulta de fecha 20 de mayo de 2026, en la que manifiesta lo siguiente:</w:t>
      </w:r>
    </w:p>
    <w:p w14:paraId="2FEAB13A" w14:textId="77777777" w:rsidR="00D25EDF" w:rsidRPr="00D25EDF" w:rsidRDefault="00D25EDF" w:rsidP="00D25EDF">
      <w:pPr>
        <w:spacing w:after="0" w:line="276" w:lineRule="auto"/>
        <w:jc w:val="both"/>
        <w:rPr>
          <w:rFonts w:ascii="Verdana" w:eastAsia="Calibri" w:hAnsi="Verdana" w:cs="Arial"/>
          <w:lang w:val="es-ES" w:eastAsia="es-ES"/>
        </w:rPr>
      </w:pPr>
    </w:p>
    <w:p w14:paraId="599DCEFE" w14:textId="77777777" w:rsidR="00D25EDF" w:rsidRPr="00D25EDF" w:rsidRDefault="00D25EDF" w:rsidP="00D25EDF">
      <w:pPr>
        <w:spacing w:after="0" w:line="240" w:lineRule="auto"/>
        <w:ind w:left="709" w:right="709"/>
        <w:jc w:val="both"/>
        <w:rPr>
          <w:rFonts w:ascii="Verdana" w:eastAsia="Calibri" w:hAnsi="Verdana" w:cs="Arial"/>
          <w:sz w:val="21"/>
          <w:szCs w:val="21"/>
          <w:lang w:val="es-ES" w:eastAsia="es-ES"/>
        </w:rPr>
      </w:pPr>
      <w:r w:rsidRPr="00D25EDF">
        <w:rPr>
          <w:rFonts w:ascii="Verdana" w:eastAsia="Calibri" w:hAnsi="Verdana" w:cs="Arial"/>
          <w:sz w:val="21"/>
          <w:szCs w:val="21"/>
          <w:lang w:val="es-ES" w:eastAsia="es-ES"/>
        </w:rPr>
        <w:t xml:space="preserve">"Amablemente solicito concepto sobre las siguientes situaciones relacionadas con la aplicación de los Documentos Tipo expedidos por CCE: </w:t>
      </w:r>
      <w:proofErr w:type="gramStart"/>
      <w:r w:rsidRPr="00D25EDF">
        <w:rPr>
          <w:rFonts w:ascii="Verdana" w:eastAsia="Calibri" w:hAnsi="Verdana" w:cs="Arial"/>
          <w:sz w:val="21"/>
          <w:szCs w:val="21"/>
          <w:lang w:val="es-ES" w:eastAsia="es-ES"/>
        </w:rPr>
        <w:t>1)Cuál</w:t>
      </w:r>
      <w:proofErr w:type="gramEnd"/>
      <w:r w:rsidRPr="00D25EDF">
        <w:rPr>
          <w:rFonts w:ascii="Verdana" w:eastAsia="Calibri" w:hAnsi="Verdana" w:cs="Arial"/>
          <w:sz w:val="21"/>
          <w:szCs w:val="21"/>
          <w:lang w:val="es-ES" w:eastAsia="es-ES"/>
        </w:rPr>
        <w:t xml:space="preserve"> fue el criterio jurídico para determinar el alcance de los proyectos de obra incluidos en la Matriz- Experiencia y por ende la obligatoriedad de la aplicación de documentos tipo? 2)Qué entiende CCE por contrato de obra?</w:t>
      </w:r>
    </w:p>
    <w:p w14:paraId="161ADDB6" w14:textId="77777777" w:rsidR="00D25EDF" w:rsidRPr="00D25EDF" w:rsidRDefault="00D25EDF" w:rsidP="00D25EDF">
      <w:pPr>
        <w:spacing w:after="0" w:line="240" w:lineRule="auto"/>
        <w:ind w:left="709" w:right="709"/>
        <w:jc w:val="both"/>
        <w:rPr>
          <w:rFonts w:ascii="Verdana" w:eastAsia="Calibri" w:hAnsi="Verdana" w:cs="Arial"/>
          <w:sz w:val="21"/>
          <w:szCs w:val="21"/>
          <w:lang w:val="es-ES" w:eastAsia="es-ES"/>
        </w:rPr>
      </w:pPr>
      <w:r w:rsidRPr="00D25EDF">
        <w:rPr>
          <w:rFonts w:ascii="Verdana" w:eastAsia="Calibri" w:hAnsi="Verdana" w:cs="Arial"/>
          <w:sz w:val="21"/>
          <w:szCs w:val="21"/>
          <w:lang w:val="es-ES" w:eastAsia="es-ES"/>
        </w:rPr>
        <w:t xml:space="preserve">Lo anterior, teniendo en cuenta que antes de la expedición de los pliegos tipo, las entidades adelantaban éste tipo de procesos bajo la </w:t>
      </w:r>
      <w:r w:rsidRPr="00D25EDF">
        <w:rPr>
          <w:rFonts w:ascii="Verdana" w:eastAsia="Calibri" w:hAnsi="Verdana" w:cs="Arial"/>
          <w:sz w:val="21"/>
          <w:szCs w:val="21"/>
          <w:lang w:val="es-ES" w:eastAsia="es-ES"/>
        </w:rPr>
        <w:lastRenderedPageBreak/>
        <w:t>modalidad de subasta inversa por ser (aires acondicionados, cámaras, elementos de seguridad) bienes de características técnicas uniformes, por cierto siendo éste también el criterio de CCE (CCE-283-AMP-2020); no obstante, lo anterior, ahora la Agencia entiende estos como contratos de obra, desnaturalizando contratos típicos de suministro y venta, para convertirlos en obra sin importar el peso frente a actividades del proyecto, y la actividad a ejecutar en sí misma”.</w:t>
      </w:r>
    </w:p>
    <w:p w14:paraId="1FB85720" w14:textId="77777777" w:rsidR="00D25EDF" w:rsidRPr="00D25EDF" w:rsidRDefault="00D25EDF" w:rsidP="00D25EDF">
      <w:pPr>
        <w:spacing w:after="0" w:line="240" w:lineRule="auto"/>
        <w:ind w:left="709" w:right="709"/>
        <w:jc w:val="both"/>
        <w:rPr>
          <w:rFonts w:ascii="Verdana" w:eastAsia="Calibri" w:hAnsi="Verdana" w:cs="Arial"/>
          <w:sz w:val="21"/>
          <w:szCs w:val="21"/>
          <w:lang w:val="es-ES" w:eastAsia="es-ES"/>
        </w:rPr>
      </w:pPr>
    </w:p>
    <w:p w14:paraId="7DF32F74" w14:textId="77777777" w:rsidR="00D25EDF" w:rsidRPr="00D25EDF" w:rsidRDefault="00D25EDF" w:rsidP="00D25EDF">
      <w:pPr>
        <w:spacing w:after="120" w:line="276" w:lineRule="auto"/>
        <w:ind w:firstLine="709"/>
        <w:jc w:val="both"/>
        <w:rPr>
          <w:rFonts w:ascii="Verdana" w:eastAsia="Calibri" w:hAnsi="Verdana" w:cs="Arial"/>
          <w:szCs w:val="24"/>
          <w:lang w:eastAsia="es-ES_tradnl"/>
        </w:rPr>
      </w:pPr>
      <w:r w:rsidRPr="00D25ED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25EDF">
        <w:rPr>
          <w:rFonts w:ascii="Verdana" w:eastAsia="Calibri" w:hAnsi="Verdana" w:cs="Arial"/>
          <w:szCs w:val="24"/>
          <w:lang w:eastAsia="es-ES_tradnl"/>
        </w:rPr>
        <w:tab/>
      </w:r>
    </w:p>
    <w:p w14:paraId="75706442" w14:textId="77777777" w:rsidR="00D25EDF" w:rsidRPr="00D25EDF" w:rsidRDefault="00D25EDF" w:rsidP="00D25EDF">
      <w:pPr>
        <w:spacing w:after="0" w:line="276" w:lineRule="auto"/>
        <w:ind w:firstLine="709"/>
        <w:jc w:val="both"/>
        <w:rPr>
          <w:rFonts w:ascii="Verdana" w:eastAsia="Calibri" w:hAnsi="Verdana" w:cs="Arial"/>
          <w:lang w:val="es-ES" w:eastAsia="es-ES"/>
        </w:rPr>
      </w:pPr>
      <w:r w:rsidRPr="00D25EDF">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D25EDF">
        <w:rPr>
          <w:rFonts w:ascii="Verdana" w:eastAsia="Calibri" w:hAnsi="Verdana" w:cs="Arial"/>
          <w:lang w:val="es-ES" w:eastAsia="es-ES"/>
        </w:rPr>
        <w:tab/>
      </w:r>
    </w:p>
    <w:p w14:paraId="73C32033" w14:textId="77777777" w:rsidR="00D25EDF" w:rsidRPr="00D25EDF" w:rsidRDefault="00D25EDF" w:rsidP="00D25EDF">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D25EDF">
        <w:rPr>
          <w:rFonts w:ascii="Verdana" w:eastAsia="Century Gothic" w:hAnsi="Verdana" w:cs="Century Gothic"/>
          <w:b/>
          <w:bCs/>
          <w:lang w:val="es-ES" w:eastAsia="es-MX"/>
        </w:rPr>
        <w:t>Problema planteado:</w:t>
      </w:r>
    </w:p>
    <w:p w14:paraId="1FB737D8" w14:textId="77777777" w:rsidR="00D25EDF" w:rsidRPr="00D25EDF" w:rsidRDefault="00D25EDF" w:rsidP="00D25EDF">
      <w:pPr>
        <w:tabs>
          <w:tab w:val="left" w:pos="426"/>
        </w:tabs>
        <w:spacing w:after="0" w:line="276" w:lineRule="auto"/>
        <w:jc w:val="both"/>
        <w:rPr>
          <w:rFonts w:ascii="Verdana" w:eastAsia="Century Gothic" w:hAnsi="Verdana" w:cs="Century Gothic"/>
          <w:lang w:val="es-ES" w:eastAsia="es-MX"/>
        </w:rPr>
      </w:pPr>
    </w:p>
    <w:p w14:paraId="52E621EC" w14:textId="77777777" w:rsidR="00D25EDF" w:rsidRPr="00D25EDF" w:rsidRDefault="00D25EDF" w:rsidP="00D25EDF">
      <w:pPr>
        <w:snapToGrid w:val="0"/>
        <w:spacing w:after="0" w:line="276" w:lineRule="auto"/>
        <w:jc w:val="both"/>
        <w:rPr>
          <w:rFonts w:ascii="Verdana" w:eastAsia="Century Gothic" w:hAnsi="Verdana" w:cs="Century Gothic"/>
          <w:lang w:eastAsia="es-MX"/>
        </w:rPr>
      </w:pPr>
      <w:r w:rsidRPr="00D25EDF">
        <w:rPr>
          <w:rFonts w:ascii="Verdana" w:eastAsia="Century Gothic" w:hAnsi="Verdana" w:cs="Century Gothic"/>
          <w:lang w:eastAsia="es-MX"/>
        </w:rPr>
        <w:t>De acuerdo con el contenido de su solicitud, esta Agencia resolverá el siguiente problema jurídico: ¿cuál es el alcance de la aplicación de los pliegos tipo en contratos relacionados con aires acondicionados, cámaras y elementos de seguridad?</w:t>
      </w:r>
    </w:p>
    <w:p w14:paraId="61B04D5F" w14:textId="77777777" w:rsidR="00D25EDF" w:rsidRPr="00D25EDF" w:rsidRDefault="00D25EDF" w:rsidP="00D25EDF">
      <w:pPr>
        <w:snapToGrid w:val="0"/>
        <w:spacing w:after="0" w:line="276" w:lineRule="auto"/>
        <w:jc w:val="both"/>
        <w:rPr>
          <w:rFonts w:ascii="Verdana" w:eastAsia="Calibri" w:hAnsi="Verdana" w:cs="Arial"/>
          <w:lang w:val="es-ES" w:eastAsia="es-MX"/>
        </w:rPr>
      </w:pPr>
    </w:p>
    <w:p w14:paraId="43953244" w14:textId="77777777" w:rsidR="00D25EDF" w:rsidRPr="00D25EDF" w:rsidRDefault="00D25EDF" w:rsidP="00D25ED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D25EDF">
        <w:rPr>
          <w:rFonts w:ascii="Verdana" w:eastAsia="Century Gothic" w:hAnsi="Verdana" w:cs="Century Gothic"/>
          <w:b/>
          <w:bCs/>
          <w:lang w:val="es-ES" w:eastAsia="es-MX"/>
        </w:rPr>
        <w:t>Respuesta:</w:t>
      </w:r>
    </w:p>
    <w:p w14:paraId="4DB6451A" w14:textId="77777777" w:rsidR="00D25EDF" w:rsidRPr="00D25EDF" w:rsidRDefault="00D25EDF" w:rsidP="00D25EDF">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25EDF" w:rsidRPr="00D25EDF" w14:paraId="0AF23092" w14:textId="77777777" w:rsidTr="00AD2FDC">
        <w:tc>
          <w:tcPr>
            <w:tcW w:w="8828" w:type="dxa"/>
          </w:tcPr>
          <w:p w14:paraId="6485CD96" w14:textId="77777777" w:rsidR="00D25EDF" w:rsidRPr="00D25EDF" w:rsidRDefault="00D25EDF" w:rsidP="00D25EDF">
            <w:pPr>
              <w:autoSpaceDE w:val="0"/>
              <w:autoSpaceDN w:val="0"/>
              <w:adjustRightInd w:val="0"/>
              <w:snapToGrid w:val="0"/>
              <w:spacing w:line="276" w:lineRule="auto"/>
              <w:jc w:val="both"/>
              <w:rPr>
                <w:rFonts w:ascii="Verdana" w:eastAsia="Times New Roman" w:hAnsi="Verdana" w:cs="Calibri"/>
                <w:lang w:eastAsia="es-MX"/>
              </w:rPr>
            </w:pPr>
            <w:r w:rsidRPr="00D25EDF">
              <w:rPr>
                <w:rFonts w:ascii="Verdana" w:eastAsia="Times New Roman" w:hAnsi="Verdana" w:cs="Calibri"/>
                <w:lang w:eastAsia="es-MX"/>
              </w:rPr>
              <w:t xml:space="preserve">Para las actividades propuestas en la petición, relacionadas con </w:t>
            </w:r>
            <w:r w:rsidRPr="00D25EDF">
              <w:rPr>
                <w:rFonts w:ascii="Verdana" w:eastAsia="Times New Roman" w:hAnsi="Verdana" w:cs="Calibri"/>
                <w:i/>
                <w:iCs/>
                <w:lang w:eastAsia="es-MX"/>
              </w:rPr>
              <w:t xml:space="preserve">aires acondicionados, cámaras, elementos de seguridad, </w:t>
            </w:r>
            <w:r w:rsidRPr="00D25EDF">
              <w:rPr>
                <w:rFonts w:ascii="Verdana" w:eastAsia="Times New Roman" w:hAnsi="Verdana" w:cs="Calibri"/>
                <w:lang w:eastAsia="es-MX"/>
              </w:rPr>
              <w:t xml:space="preserve">debe advertirse que </w:t>
            </w:r>
            <w:r w:rsidRPr="00D25EDF">
              <w:rPr>
                <w:rFonts w:ascii="Verdana" w:eastAsia="Times New Roman" w:hAnsi="Verdana" w:cs="Calibri"/>
                <w:lang w:eastAsia="es-MX"/>
              </w:rPr>
              <w:lastRenderedPageBreak/>
              <w:t xml:space="preserve">podrían estar incluidas en la matriz de experiencia de los pliegos tipo del sector social, siempre que se relacionen con </w:t>
            </w:r>
            <w:r w:rsidRPr="00D25EDF">
              <w:rPr>
                <w:rFonts w:ascii="Verdana" w:eastAsia="Times New Roman" w:hAnsi="Verdana" w:cs="Calibri"/>
                <w:i/>
                <w:iCs/>
                <w:lang w:eastAsia="es-MX"/>
              </w:rPr>
              <w:t xml:space="preserve">intervenciones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w:t>
            </w:r>
            <w:r w:rsidRPr="00D25EDF">
              <w:rPr>
                <w:rFonts w:ascii="Verdana" w:eastAsia="Times New Roman" w:hAnsi="Verdana" w:cs="Calibri"/>
                <w:lang w:eastAsia="es-MX"/>
              </w:rPr>
              <w:t>entre otras indicadas para cada una de las actividades contenidas en la respectiva matriz. Por ejemplo, la Matriz 1 del sector Institucional incluye las siguientes actividades que podrían relacionarse con lo indicado en la petición:</w:t>
            </w:r>
          </w:p>
          <w:p w14:paraId="7C2CD6D8" w14:textId="77777777" w:rsidR="00D25EDF" w:rsidRPr="00D25EDF" w:rsidRDefault="00D25EDF" w:rsidP="00D25EDF">
            <w:pPr>
              <w:autoSpaceDE w:val="0"/>
              <w:autoSpaceDN w:val="0"/>
              <w:adjustRightInd w:val="0"/>
              <w:jc w:val="both"/>
              <w:rPr>
                <w:rFonts w:ascii="Verdana" w:eastAsia="Times New Roman" w:hAnsi="Verdana" w:cs="Calibri"/>
                <w:lang w:eastAsia="es-MX"/>
              </w:rPr>
            </w:pPr>
          </w:p>
          <w:p w14:paraId="5F3B1720"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1.9.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SEGURIDAD PÚBLICA.</w:t>
            </w:r>
          </w:p>
          <w:p w14:paraId="78F30DCC"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p>
          <w:p w14:paraId="1F654FE2"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1.12. PROYECTOS DE SUMINISTRO Y/O INSTALACION DE EQUIPOS ESPECIALES Y/O ELECTROMECÁNICOS Y/O ELECTRÓNICOS Y/O MAQUINARIA U OTROS TIPOS DE EQUIPOS PARA EDIFICACIONES DE INFRAESTRUCTURA DE SEGURIDAD PÚBLICA.</w:t>
            </w:r>
          </w:p>
          <w:p w14:paraId="0CB665D9"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p>
          <w:p w14:paraId="4C6DFA04"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1.15. PROYECTOS DE SUMINISTRO Y/O INSTALACIÓN DE SISTEMAS DE AIRES ACONDICIONADOS O SISTEMAS DE VENTILACIÓN O SIMILARES PARA INFRAESTRUCTURA DE SEGURIDAD PÚBLICA.</w:t>
            </w:r>
          </w:p>
          <w:p w14:paraId="321D5088"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p>
          <w:p w14:paraId="29A74C85"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 xml:space="preserve">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w:t>
            </w:r>
            <w:r w:rsidRPr="00D25EDF">
              <w:rPr>
                <w:rFonts w:ascii="Verdana" w:eastAsia="Times New Roman" w:hAnsi="Verdana" w:cs="Calibri"/>
                <w:i/>
                <w:iCs/>
                <w:sz w:val="21"/>
                <w:szCs w:val="21"/>
                <w:lang w:eastAsia="es-MX"/>
              </w:rPr>
              <w:lastRenderedPageBreak/>
              <w:t>REDES DE TELEMÁTICA Y/O COMUNICACIÓN Y/O SONIDO Y/O TELEFONÍA Y/O REDES O SISTEMAS DE ILUMINACIÓN O LUMINARIAS INTERIORES O EXTERIORES DE INFRAESTRUCTURA DE SERVICIO PUBLICO.</w:t>
            </w:r>
          </w:p>
          <w:p w14:paraId="122F5F5D"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p>
          <w:p w14:paraId="3E6A2C7B"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2.12. PROYECTOS DE SUMINISTRO Y/O INSTALACION DE EQUIPOS ESPECIALES Y/O ELECTROMECÁNICOS Y/O ELECTRÓNICOS Y/O MAQUINARIA U OTROS TIPOS DE EQUIPOS PARA INFRAESTRUCTURA DE SERVICIO PUBLICO.</w:t>
            </w:r>
          </w:p>
          <w:p w14:paraId="0A393F48"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p>
          <w:p w14:paraId="513D6367" w14:textId="77777777" w:rsidR="00D25EDF" w:rsidRPr="00D25EDF" w:rsidRDefault="00D25EDF" w:rsidP="00D25EDF">
            <w:pPr>
              <w:autoSpaceDE w:val="0"/>
              <w:autoSpaceDN w:val="0"/>
              <w:adjustRightInd w:val="0"/>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2.14. PROYECTOS DE SUMINISTRO Y/O INSTALACIÓN DE SISTEMAS DE AIRES ACONDICIONADOS O SISTEMAS DE VENTILACIÓN O SIMILARES PARA INFRAESTRUCTURA DE SERVICIO PUBLICO.</w:t>
            </w:r>
          </w:p>
          <w:p w14:paraId="3B1B53BD" w14:textId="77777777" w:rsidR="00D25EDF" w:rsidRPr="00D25EDF" w:rsidRDefault="00D25EDF" w:rsidP="00D25EDF">
            <w:pPr>
              <w:autoSpaceDE w:val="0"/>
              <w:autoSpaceDN w:val="0"/>
              <w:adjustRightInd w:val="0"/>
              <w:spacing w:line="276" w:lineRule="auto"/>
              <w:jc w:val="both"/>
              <w:rPr>
                <w:rFonts w:ascii="Verdana" w:eastAsia="Times New Roman" w:hAnsi="Verdana" w:cs="Calibri"/>
                <w:lang w:eastAsia="es-MX"/>
              </w:rPr>
            </w:pPr>
          </w:p>
          <w:p w14:paraId="22685407"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En el caso particular de las actividades indicadas previamente y contenidas en la Matriz 1 – Experiencia de los Documentos Tipo del Sector Institucional, aplican para los procesos que adelanten las entidades obligadas a utilizar los documentos tipo, cuando correspondan al </w:t>
            </w:r>
            <w:r w:rsidRPr="00D25EDF">
              <w:rPr>
                <w:rFonts w:ascii="Verdana" w:eastAsia="Times New Roman" w:hAnsi="Verdana" w:cs="Calibri"/>
                <w:b/>
                <w:bCs/>
                <w:u w:val="single"/>
                <w:lang w:eastAsia="es-MX"/>
              </w:rPr>
              <w:t>suministro e instalación</w:t>
            </w:r>
            <w:r w:rsidRPr="00D25EDF">
              <w:rPr>
                <w:rFonts w:ascii="Verdana" w:eastAsia="Times New Roman" w:hAnsi="Verdana" w:cs="Calibri"/>
                <w:lang w:eastAsia="es-MX"/>
              </w:rPr>
              <w:t xml:space="preserve"> de equipos especiales y/o electromecánicos y/o electrónicos y/o maquinaria u otros tipos de equipos y/o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la infraestructura institucional.</w:t>
            </w:r>
          </w:p>
          <w:p w14:paraId="176C4645"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De esta </w:t>
            </w:r>
            <w:r w:rsidRPr="00D25EDF">
              <w:rPr>
                <w:rFonts w:ascii="Verdana" w:eastAsia="Times New Roman" w:hAnsi="Verdana" w:cs="Calibri"/>
                <w:color w:val="000000"/>
                <w:lang w:eastAsia="es-MX"/>
              </w:rPr>
              <w:t xml:space="preserve">forma, la Entidad debe determinar si el objeto integral de su proceso de contratación es solo para la compra de aires acondicionados, cámaras, elementos de seguridad, sin ninguna actividad de instalación; sin embargo, si el objeto contempla el suministro e instalación, esta actividad de suministro está ligada a la actividad de instalación de los muebles </w:t>
            </w:r>
            <w:r w:rsidRPr="00D25EDF">
              <w:rPr>
                <w:rFonts w:ascii="Verdana" w:eastAsia="Times New Roman" w:hAnsi="Verdana" w:cs="Calibri"/>
                <w:lang w:eastAsia="es-MX"/>
              </w:rPr>
              <w:t xml:space="preserve">mencionados que se encuentran en edificaciones que hacen parte de la infraestructura institucional de servicio público. </w:t>
            </w:r>
          </w:p>
          <w:p w14:paraId="2FD0819C"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Es decir, por sí sola, la actividad de suministro no requiere la aplicación de los documentos tipo expedidos por esta Agencia en el Sector Social. Es decir que, si una entidad pretende adelantar un proceso que tenga por objeto el suministro equipos especiales y/o electromecánicos y/o electrónicos y/o maquinaria u otros tipos de equipos y/o de redes eléctricas y/o circuitos cerrados de tv y/o sistemas de seguridad y/o circuitos de voz y datos y/o </w:t>
            </w:r>
            <w:r w:rsidRPr="00D25EDF">
              <w:rPr>
                <w:rFonts w:ascii="Verdana" w:eastAsia="Times New Roman" w:hAnsi="Verdana" w:cs="Calibri"/>
                <w:lang w:eastAsia="es-MX"/>
              </w:rPr>
              <w:lastRenderedPageBreak/>
              <w:t>plantas eléctricas y/o subestaciones y/o redes de telemática y/o comunicación y/o sonido y/o telefonía y/o redes o sistemas de iluminación o luminarias interiores o exteriores, y sistemas de aires acondicionados o sistemas de ventilación, sobre infraestructura institucional, no tendrá que aplicar los documentos tipo expedidos por esta Agencia en este sector.</w:t>
            </w:r>
          </w:p>
          <w:p w14:paraId="6D090E84"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Por el contrario, si el objeto del proceso de selección implica tanto el suministro como la instalación de equipos especiales y/o electromecánicos y/o electrónicos y/o maquinaria u otros tipos de equipos y/o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infraestructura institucional, se deberán aplicar los documentos tipo del sector institucional expedidos por esta Agencia. En estos casos, la entidad que adelante el proceso también deberá contratar el suministro utilizando los documentos tipo referidos, ya que, como se indicó, las actividades previamente indicadas contenidas en dichos documentos aplican para el suministro e instalación de las redes y los equipos mencionados.</w:t>
            </w:r>
          </w:p>
          <w:p w14:paraId="0F7EDDC9" w14:textId="77777777" w:rsidR="00D25EDF" w:rsidRPr="00D25EDF" w:rsidRDefault="00D25EDF" w:rsidP="00D25EDF">
            <w:pPr>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En conclusión, de conformidad con el artículo 1 de la Ley 2022 de 2020, que atribuye a la Agencia Nacional de Contratación Pública – Colombia Compra Eficiente la competencia para adoptar documentos tipo obligatorios, y el artículo 32 de la Ley 80 de 1993, que define el contrato de obra pública como aquel que comprende, entre otras, actividades de intervención en construcción, mantenimiento e instalación sobre bienes inmuebles, la aplicación de los Documentos Tipo del Sector Institucional no depende de la sola denominación que la entidad otorgue al negocio jurídico, sino de una valoración de su objeto frente a cada una de las actividades contenidas en la respectiva matriz de experiencia de los diferentes sectores y modalidades de selección expedidas por esta Agencia.</w:t>
            </w:r>
          </w:p>
          <w:p w14:paraId="110F1701" w14:textId="77777777" w:rsidR="00D25EDF" w:rsidRPr="00D25EDF" w:rsidRDefault="00D25EDF" w:rsidP="00D25EDF">
            <w:pPr>
              <w:adjustRightInd w:val="0"/>
              <w:spacing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Así, cuando el proceso tenga por objeto exclusivamente el suministro de bienes o equipos, sin intervención material sobre la infraestructura, no se configuraría, en principio, un contrato de obra pública, ni resultaría exigible la aplicación de los documentos tipo del sector; en cambio, cuando el objeto contractual comprenda el suministro unido a la instalación u otras actividades </w:t>
            </w:r>
            <w:r w:rsidRPr="00D25EDF">
              <w:rPr>
                <w:rFonts w:ascii="Verdana" w:eastAsia="Times New Roman" w:hAnsi="Verdana" w:cs="Calibri"/>
                <w:lang w:eastAsia="es-MX"/>
              </w:rPr>
              <w:lastRenderedPageBreak/>
              <w:t>previstas en la Matriz 1 – Experiencia de los documentos tipo de infraestructura social adoptados mediante las Resoluciones 539, 540 y 541 de 2025, sí se estará frente a la obligación de emplear los pliegos de condiciones tipo, por tratarse de una intervención material sobre bienes inmuebles comprendida dentro del concepto de obra pública.</w:t>
            </w:r>
          </w:p>
        </w:tc>
      </w:tr>
    </w:tbl>
    <w:p w14:paraId="083E1527" w14:textId="77777777" w:rsidR="00D25EDF" w:rsidRPr="00D25EDF" w:rsidRDefault="00D25EDF" w:rsidP="00D25EDF">
      <w:pPr>
        <w:tabs>
          <w:tab w:val="left" w:pos="142"/>
          <w:tab w:val="left" w:pos="284"/>
        </w:tabs>
        <w:snapToGrid w:val="0"/>
        <w:spacing w:after="0" w:line="276" w:lineRule="auto"/>
        <w:jc w:val="both"/>
        <w:rPr>
          <w:rFonts w:ascii="Verdana" w:eastAsia="Century Gothic" w:hAnsi="Verdana" w:cs="Century Gothic"/>
          <w:b/>
          <w:bCs/>
          <w:lang w:val="es-ES" w:eastAsia="es-MX"/>
        </w:rPr>
      </w:pPr>
    </w:p>
    <w:p w14:paraId="50BE30EA" w14:textId="77777777" w:rsidR="00D25EDF" w:rsidRPr="00D25EDF" w:rsidRDefault="00D25EDF" w:rsidP="00D25ED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D25EDF">
        <w:rPr>
          <w:rFonts w:ascii="Verdana" w:eastAsia="Century Gothic" w:hAnsi="Verdana" w:cs="Century Gothic"/>
          <w:b/>
          <w:bCs/>
          <w:lang w:val="es-ES" w:eastAsia="es-MX"/>
        </w:rPr>
        <w:t>Razones de la respuesta:</w:t>
      </w:r>
    </w:p>
    <w:p w14:paraId="2B67603E" w14:textId="77777777" w:rsidR="00D25EDF" w:rsidRPr="00D25EDF" w:rsidRDefault="00D25EDF" w:rsidP="00D25EDF">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37E3FF31" w14:textId="77777777" w:rsidR="00D25EDF" w:rsidRPr="00D25EDF" w:rsidRDefault="00D25EDF" w:rsidP="00D25EDF">
      <w:pPr>
        <w:snapToGrid w:val="0"/>
        <w:spacing w:after="0" w:line="276" w:lineRule="auto"/>
        <w:jc w:val="both"/>
        <w:rPr>
          <w:rFonts w:ascii="Verdana" w:eastAsia="Calibri" w:hAnsi="Verdana" w:cs="Arial"/>
          <w:lang w:val="es-ES" w:eastAsia="es-MX"/>
        </w:rPr>
      </w:pPr>
      <w:r w:rsidRPr="00D25EDF">
        <w:rPr>
          <w:rFonts w:ascii="Verdana" w:eastAsia="Calibri" w:hAnsi="Verdana" w:cs="Arial"/>
          <w:lang w:val="es-ES" w:eastAsia="es-MX"/>
        </w:rPr>
        <w:t xml:space="preserve">Lo anterior se sustenta en las siguientes consideraciones: </w:t>
      </w:r>
    </w:p>
    <w:p w14:paraId="40C1DE61" w14:textId="77777777" w:rsidR="00D25EDF" w:rsidRPr="00D25EDF" w:rsidRDefault="00D25EDF" w:rsidP="00D25EDF">
      <w:pPr>
        <w:spacing w:after="0" w:line="276" w:lineRule="auto"/>
        <w:jc w:val="both"/>
        <w:rPr>
          <w:rFonts w:ascii="Verdana" w:eastAsia="Calibri" w:hAnsi="Verdana" w:cs="Arial"/>
          <w:lang w:val="es-ES" w:eastAsia="es-MX"/>
        </w:rPr>
      </w:pPr>
    </w:p>
    <w:p w14:paraId="687D186F" w14:textId="77777777" w:rsidR="00D25EDF" w:rsidRPr="00D25EDF" w:rsidRDefault="00D25EDF" w:rsidP="00D25EDF">
      <w:pPr>
        <w:snapToGrid w:val="0"/>
        <w:spacing w:after="120" w:line="276" w:lineRule="auto"/>
        <w:jc w:val="both"/>
        <w:rPr>
          <w:rFonts w:ascii="Verdana" w:eastAsia="Calibri" w:hAnsi="Verdana" w:cs="Times New Roman"/>
          <w:lang w:val="es-ES" w:eastAsia="es-MX"/>
        </w:rPr>
      </w:pPr>
      <w:r w:rsidRPr="00D25EDF">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D25EDF">
        <w:rPr>
          <w:rFonts w:ascii="Verdana" w:eastAsia="Calibri" w:hAnsi="Verdana" w:cs="Times New Roman"/>
          <w:lang w:val="es-ES" w:eastAsia="es-MX"/>
        </w:rPr>
        <w:tab/>
      </w:r>
    </w:p>
    <w:p w14:paraId="221F5B6E"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28033D2A"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D25EDF">
        <w:rPr>
          <w:rFonts w:ascii="Verdana" w:eastAsia="Calibri" w:hAnsi="Verdana" w:cs="Times New Roman"/>
          <w:bCs/>
          <w:i/>
          <w:iCs/>
          <w:lang w:val="es-ES" w:eastAsia="es-MX"/>
        </w:rPr>
        <w:t>sector educ</w:t>
      </w:r>
      <w:r w:rsidRPr="00D25EDF">
        <w:rPr>
          <w:rFonts w:ascii="Verdana" w:eastAsia="Calibri" w:hAnsi="Verdana" w:cs="Times New Roman"/>
          <w:bCs/>
          <w:i/>
          <w:lang w:val="es-ES" w:eastAsia="es-MX"/>
        </w:rPr>
        <w:t xml:space="preserve">ativo, salud, y cultura, recreación y deporte, </w:t>
      </w:r>
      <w:r w:rsidRPr="00D25EDF">
        <w:rPr>
          <w:rFonts w:ascii="Verdana" w:eastAsia="Calibri" w:hAnsi="Verdana" w:cs="Times New Roman"/>
          <w:bCs/>
          <w:iCs/>
          <w:lang w:val="es-ES" w:eastAsia="es-MX"/>
        </w:rPr>
        <w:t>respectivamente</w:t>
      </w:r>
      <w:r w:rsidRPr="00D25EDF">
        <w:rPr>
          <w:rFonts w:ascii="Verdana" w:eastAsia="Calibri" w:hAnsi="Verdana" w:cs="Times New Roman"/>
          <w:bCs/>
          <w:i/>
          <w:lang w:val="es-ES" w:eastAsia="es-MX"/>
        </w:rPr>
        <w:t xml:space="preserve">, </w:t>
      </w:r>
      <w:r w:rsidRPr="00D25EDF">
        <w:rPr>
          <w:rFonts w:ascii="Verdana" w:eastAsia="Calibri" w:hAnsi="Verdana" w:cs="Times New Roman"/>
          <w:bCs/>
          <w:lang w:val="es-ES" w:eastAsia="es-MX"/>
        </w:rPr>
        <w:t xml:space="preserve">mediante las </w:t>
      </w:r>
      <w:r w:rsidRPr="00D25EDF">
        <w:rPr>
          <w:rFonts w:ascii="Verdana" w:eastAsia="Calibri" w:hAnsi="Verdana" w:cs="Times New Roman"/>
          <w:lang w:val="es-ES" w:eastAsia="es-MX"/>
        </w:rPr>
        <w:t xml:space="preserve">Resoluciones 220, </w:t>
      </w:r>
      <w:r w:rsidRPr="00D25EDF">
        <w:rPr>
          <w:rFonts w:ascii="Verdana" w:eastAsia="Calibri" w:hAnsi="Verdana" w:cs="Times New Roman"/>
          <w:lang w:val="es-ES" w:eastAsia="es-MX"/>
        </w:rPr>
        <w:lastRenderedPageBreak/>
        <w:t xml:space="preserve">392 y 454 de 2021. Estas Resoluciones, en el artículo 2, desarrollan el “Anexo – Glosario” y la </w:t>
      </w:r>
      <w:r w:rsidRPr="00D25EDF">
        <w:rPr>
          <w:rFonts w:ascii="Verdana" w:eastAsia="Calibri" w:hAnsi="Verdana" w:cs="Times New Roman"/>
          <w:lang w:eastAsia="es-MX"/>
        </w:rPr>
        <w:t>“Matriz – Experiencia”</w:t>
      </w:r>
      <w:r w:rsidRPr="00D25EDF">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1F4E428F"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185C3AAC"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2543A058" w14:textId="77777777" w:rsidR="00D25EDF" w:rsidRPr="00D25EDF" w:rsidRDefault="00D25EDF" w:rsidP="00D25EDF">
      <w:pPr>
        <w:snapToGrid w:val="0"/>
        <w:spacing w:after="120" w:line="276" w:lineRule="auto"/>
        <w:ind w:firstLine="709"/>
        <w:jc w:val="both"/>
        <w:rPr>
          <w:rFonts w:ascii="Verdana" w:eastAsia="Calibri" w:hAnsi="Verdana" w:cs="Times New Roman"/>
          <w:lang w:eastAsia="es-MX"/>
        </w:rPr>
      </w:pPr>
      <w:r w:rsidRPr="00D25EDF">
        <w:rPr>
          <w:rFonts w:ascii="Verdana" w:eastAsia="Calibri" w:hAnsi="Verdana" w:cs="Times New Roman"/>
          <w:lang w:eastAsia="es-MX"/>
        </w:rPr>
        <w:t xml:space="preserve">Para la determinación de los requisitos mínimos de experiencia según la “Matriz – Experiencia”, el numeral 3.5.1 del documento base de los documentos tipo de selección abreviada de menor cuantía de obra pública de infraestructura social, prescribe que la entidad debe indicar la forma de análisis y establecimiento de las condiciones de experiencia, tanto general como </w:t>
      </w:r>
      <w:r w:rsidRPr="00D25EDF">
        <w:rPr>
          <w:rFonts w:ascii="Verdana" w:eastAsia="Calibri" w:hAnsi="Verdana" w:cs="Times New Roman"/>
          <w:lang w:eastAsia="es-MX"/>
        </w:rPr>
        <w:lastRenderedPageBreak/>
        <w:t xml:space="preserve">específica. Además, deberá indicar el número de la actividad a contratar, y transcribir textualmente lo señalado en la “Matriz – Experiencia”. </w:t>
      </w:r>
    </w:p>
    <w:p w14:paraId="2E6B0ADD"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5B8C9148" w14:textId="77777777" w:rsidR="00D25EDF" w:rsidRPr="00D25EDF" w:rsidRDefault="00D25EDF" w:rsidP="00D25EDF">
      <w:pPr>
        <w:snapToGrid w:val="0"/>
        <w:spacing w:after="120" w:line="276" w:lineRule="auto"/>
        <w:ind w:firstLine="709"/>
        <w:jc w:val="both"/>
        <w:rPr>
          <w:rFonts w:ascii="Verdana" w:eastAsia="Calibri" w:hAnsi="Verdana" w:cs="Times New Roman"/>
          <w:lang w:val="es-ES" w:eastAsia="es-MX"/>
        </w:rPr>
      </w:pPr>
      <w:r w:rsidRPr="00D25EDF">
        <w:rPr>
          <w:rFonts w:ascii="Verdana" w:eastAsia="Calibri" w:hAnsi="Verdana" w:cs="Times New Roman"/>
          <w:lang w:val="es-ES" w:eastAsia="es-MX"/>
        </w:rPr>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3AAE5E8F" w14:textId="77777777" w:rsidR="00D25EDF" w:rsidRPr="00D25EDF" w:rsidRDefault="00D25EDF" w:rsidP="00D25EDF">
      <w:pPr>
        <w:adjustRightInd w:val="0"/>
        <w:snapToGrid w:val="0"/>
        <w:spacing w:after="120" w:line="276" w:lineRule="auto"/>
        <w:ind w:firstLine="709"/>
        <w:jc w:val="both"/>
        <w:rPr>
          <w:rFonts w:ascii="Verdana" w:eastAsia="Calibri" w:hAnsi="Verdana" w:cs="Times New Roman"/>
          <w:lang w:eastAsia="es-MX"/>
        </w:rPr>
      </w:pPr>
      <w:r w:rsidRPr="00D25EDF">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D25EDF">
        <w:rPr>
          <w:rFonts w:ascii="Verdana" w:eastAsia="Calibri" w:hAnsi="Verdana" w:cs="Times New Roman"/>
          <w:lang w:eastAsia="es-MX"/>
        </w:rPr>
        <w:t>ii</w:t>
      </w:r>
      <w:proofErr w:type="spellEnd"/>
      <w:r w:rsidRPr="00D25EDF">
        <w:rPr>
          <w:rFonts w:ascii="Verdana" w:eastAsia="Calibri" w:hAnsi="Verdana" w:cs="Times New Roman"/>
          <w:lang w:eastAsia="es-MX"/>
        </w:rPr>
        <w:t xml:space="preserve">) la actividad a contratar y </w:t>
      </w:r>
      <w:proofErr w:type="spellStart"/>
      <w:r w:rsidRPr="00D25EDF">
        <w:rPr>
          <w:rFonts w:ascii="Verdana" w:eastAsia="Calibri" w:hAnsi="Verdana" w:cs="Times New Roman"/>
          <w:lang w:eastAsia="es-MX"/>
        </w:rPr>
        <w:t>iii</w:t>
      </w:r>
      <w:proofErr w:type="spellEnd"/>
      <w:r w:rsidRPr="00D25EDF">
        <w:rPr>
          <w:rFonts w:ascii="Verdana" w:eastAsia="Calibri" w:hAnsi="Verdana" w:cs="Times New Roman"/>
          <w:lang w:eastAsia="es-MX"/>
        </w:rPr>
        <w:t>) la cuantía del proceso de contratación.</w:t>
      </w:r>
    </w:p>
    <w:p w14:paraId="4E6E60E6" w14:textId="77777777" w:rsidR="00D25EDF" w:rsidRPr="00D25EDF" w:rsidRDefault="00D25EDF" w:rsidP="00D25EDF">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D25EDF">
        <w:rPr>
          <w:rFonts w:ascii="Verdana" w:eastAsia="Times New Roman" w:hAnsi="Verdana" w:cs="Calibri"/>
          <w:lang w:eastAsia="es-MX"/>
        </w:rPr>
        <w:t xml:space="preserve">Ahora bien, resulta necesario mencionar que </w:t>
      </w:r>
      <w:r w:rsidRPr="00D25EDF">
        <w:rPr>
          <w:rFonts w:ascii="Verdana" w:eastAsia="Times New Roman" w:hAnsi="Verdana" w:cs="Calibri"/>
          <w:lang w:val="es-ES" w:eastAsia="es-MX"/>
        </w:rPr>
        <w:t>el artículo 1 de la Ley 2022 de 2020 “</w:t>
      </w:r>
      <w:r w:rsidRPr="00D25EDF">
        <w:rPr>
          <w:rFonts w:ascii="Verdana" w:eastAsia="Times New Roman" w:hAnsi="Verdana" w:cs="Calibri"/>
          <w:i/>
          <w:iCs/>
          <w:lang w:val="es-ES" w:eastAsia="es-MX"/>
        </w:rPr>
        <w:t>Por la cual modifica el artículo 4 de la Ley 1882 de 2018 y se dictan otras disposiciones</w:t>
      </w:r>
      <w:r w:rsidRPr="00D25EDF">
        <w:rPr>
          <w:rFonts w:ascii="Verdana" w:eastAsia="Times New Roman" w:hAnsi="Verdana" w:cs="Calibri"/>
          <w:lang w:val="es-ES" w:eastAsia="es-MX"/>
        </w:rPr>
        <w:t>”,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 Esta norma señala que, “</w:t>
      </w:r>
      <w:r w:rsidRPr="00D25EDF">
        <w:rPr>
          <w:rFonts w:ascii="Verdana" w:eastAsia="Aptos" w:hAnsi="Verdana" w:cs="Arial"/>
          <w:color w:val="000000"/>
          <w:kern w:val="2"/>
          <w:lang w:val="es-ES_tradnl"/>
          <w14:ligatures w14:val="standardContextual"/>
        </w:rPr>
        <w:t>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w:t>
      </w:r>
    </w:p>
    <w:p w14:paraId="7B88464C" w14:textId="77777777" w:rsidR="00D25EDF" w:rsidRPr="00D25EDF" w:rsidRDefault="00D25EDF" w:rsidP="00D25EDF">
      <w:pPr>
        <w:autoSpaceDE w:val="0"/>
        <w:autoSpaceDN w:val="0"/>
        <w:adjustRightInd w:val="0"/>
        <w:snapToGri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lastRenderedPageBreak/>
        <w:t>Por otra parte, conviene señalar que, como se indicó en párrafos anteriores, la aplicación de los documentos tipo depende de si el objeto contractual corresponde a alguna de las actividades previstas en la Matriz 1 de Experiencia del sector de documentos tipo aplicable. En ese sentido, si el contrato relacionado con obras de “</w:t>
      </w:r>
      <w:r w:rsidRPr="00D25EDF">
        <w:rPr>
          <w:rFonts w:ascii="Verdana" w:eastAsia="Times New Roman" w:hAnsi="Verdana" w:cs="Calibri"/>
          <w:i/>
          <w:iCs/>
          <w:lang w:eastAsia="es-MX"/>
        </w:rPr>
        <w:t>aires acondicionados, cámaras, elementos de seguridad</w:t>
      </w:r>
      <w:r w:rsidRPr="00D25EDF">
        <w:rPr>
          <w:rFonts w:ascii="Verdana" w:eastAsia="Times New Roman" w:hAnsi="Verdana" w:cs="Calibri"/>
          <w:lang w:eastAsia="es-MX"/>
        </w:rPr>
        <w:t xml:space="preserve">” se enmarca en alguna de las actividades contempladas en la matriz de experiencia del sector respectivo, que involucran </w:t>
      </w:r>
      <w:r w:rsidRPr="00D25EDF">
        <w:rPr>
          <w:rFonts w:ascii="Verdana" w:eastAsia="Times New Roman" w:hAnsi="Verdana" w:cs="Calibri"/>
          <w:i/>
          <w:iCs/>
          <w:lang w:eastAsia="es-MX"/>
        </w:rPr>
        <w:t xml:space="preserve">intervenciones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w:t>
      </w:r>
      <w:r w:rsidRPr="00D25EDF">
        <w:rPr>
          <w:rFonts w:ascii="Verdana" w:eastAsia="Times New Roman" w:hAnsi="Verdana" w:cs="Calibri"/>
          <w:lang w:eastAsia="es-MX"/>
        </w:rPr>
        <w:t>para este tipo de actividades relacionadas con cualquiera de los subsectores de infraestructura social, en este caso la entidad tendrá la obligación de utilizar estos documentos tipo.</w:t>
      </w:r>
    </w:p>
    <w:p w14:paraId="35FDBD48" w14:textId="77777777" w:rsidR="00D25EDF" w:rsidRPr="00D25EDF" w:rsidRDefault="00D25EDF" w:rsidP="00D25EDF">
      <w:pPr>
        <w:autoSpaceDE w:val="0"/>
        <w:autoSpaceDN w:val="0"/>
        <w:adjustRightInd w:val="0"/>
        <w:snapToGrid w:val="0"/>
        <w:spacing w:after="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Es importante resaltar que, el documento base de licitación pública del sector social, en su parte introductoria, dispone:</w:t>
      </w:r>
    </w:p>
    <w:p w14:paraId="62534DBE" w14:textId="77777777" w:rsidR="00D25EDF" w:rsidRPr="00D25EDF" w:rsidRDefault="00D25EDF" w:rsidP="00D25EDF">
      <w:pPr>
        <w:autoSpaceDE w:val="0"/>
        <w:autoSpaceDN w:val="0"/>
        <w:adjustRightInd w:val="0"/>
        <w:snapToGrid w:val="0"/>
        <w:spacing w:after="0" w:line="240" w:lineRule="auto"/>
        <w:ind w:left="709" w:right="709"/>
        <w:jc w:val="both"/>
        <w:rPr>
          <w:rFonts w:ascii="Verdana" w:eastAsia="Times New Roman" w:hAnsi="Verdana" w:cs="Calibri"/>
          <w:i/>
          <w:iCs/>
          <w:lang w:eastAsia="es-MX"/>
        </w:rPr>
      </w:pPr>
    </w:p>
    <w:p w14:paraId="30DA6304" w14:textId="77777777" w:rsidR="00D25EDF" w:rsidRPr="00D25EDF" w:rsidRDefault="00D25EDF" w:rsidP="00D25EDF">
      <w:pPr>
        <w:autoSpaceDE w:val="0"/>
        <w:autoSpaceDN w:val="0"/>
        <w:adjustRightInd w:val="0"/>
        <w:snapToGri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“Este Documento Tipo aplica a los procesos de licitación de obra pública de “Infraestructura Social” (Versión 2) que correspondan a las actividades definidas en la Matriz  1 - Experiencia, En consecuencia, para las actividades de infraestructura de social no contempladas en la Matriz 1 – Experiencia aplicable en el proyecto de infraestructura social bien sea de salud, educación, institucional, vivienda y cultura, recreación y deporte, no tienen que aplicar los documentos tipo; sin perjuicio de lo previsto en el artículo 2.2.1.2.6.1.5. del Decreto 1082 de 2015”.</w:t>
      </w:r>
    </w:p>
    <w:p w14:paraId="451566FF" w14:textId="77777777" w:rsidR="00D25EDF" w:rsidRPr="00D25EDF" w:rsidRDefault="00D25EDF" w:rsidP="00D25EDF">
      <w:pPr>
        <w:autoSpaceDE w:val="0"/>
        <w:autoSpaceDN w:val="0"/>
        <w:adjustRightInd w:val="0"/>
        <w:spacing w:after="0" w:line="240" w:lineRule="auto"/>
        <w:jc w:val="both"/>
        <w:rPr>
          <w:rFonts w:ascii="Verdana" w:eastAsia="Times New Roman" w:hAnsi="Verdana" w:cs="Calibri"/>
          <w:lang w:eastAsia="es-MX"/>
        </w:rPr>
      </w:pPr>
    </w:p>
    <w:p w14:paraId="611D169B" w14:textId="77777777" w:rsidR="00D25EDF" w:rsidRPr="00D25EDF" w:rsidRDefault="00D25EDF" w:rsidP="00D25EDF">
      <w:pPr>
        <w:autoSpaceDE w:val="0"/>
        <w:autoSpaceDN w:val="0"/>
        <w:adjustRightInd w:val="0"/>
        <w:snapToGri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En segundo lugar, respecto al contrato de obra,</w:t>
      </w:r>
      <w:r w:rsidRPr="00D25EDF">
        <w:rPr>
          <w:rFonts w:ascii="Verdana" w:eastAsia="Times New Roman" w:hAnsi="Verdana" w:cs="Calibri"/>
          <w:i/>
          <w:iCs/>
          <w:lang w:eastAsia="es-MX"/>
        </w:rPr>
        <w:t xml:space="preserve"> </w:t>
      </w:r>
      <w:r w:rsidRPr="00D25EDF">
        <w:rPr>
          <w:rFonts w:ascii="Verdana" w:eastAsia="Times New Roman" w:hAnsi="Verdana" w:cs="Calibri"/>
          <w:lang w:eastAsia="es-MX"/>
        </w:rPr>
        <w:t>hay que mencionar que el artículo 32 de la Ley 80 de 1993 define el contrato de obra pública como aquel que celebran las entidades estatales “</w:t>
      </w:r>
      <w:r w:rsidRPr="00D25EDF">
        <w:rPr>
          <w:rFonts w:ascii="Verdana" w:eastAsia="Times New Roman" w:hAnsi="Verdana" w:cs="Calibri"/>
          <w:i/>
          <w:iCs/>
          <w:lang w:eastAsia="es-MX"/>
        </w:rPr>
        <w:t>para la construcción, mantenimiento, instalación y, en general, para la realización de cualquier otro trabajo material sobre bienes inmuebles, cualquiera que sea la modalidad de ejecución y pago</w:t>
      </w:r>
      <w:r w:rsidRPr="00D25EDF">
        <w:rPr>
          <w:rFonts w:ascii="Verdana" w:eastAsia="Times New Roman" w:hAnsi="Verdana" w:cs="Calibri"/>
          <w:lang w:eastAsia="es-MX"/>
        </w:rPr>
        <w:t xml:space="preserve">”. </w:t>
      </w:r>
    </w:p>
    <w:p w14:paraId="33F92D93" w14:textId="77777777" w:rsidR="00D25EDF" w:rsidRPr="00D25EDF" w:rsidRDefault="00D25EDF" w:rsidP="00D25EDF">
      <w:pPr>
        <w:autoSpaceDE w:val="0"/>
        <w:autoSpaceDN w:val="0"/>
        <w:adjustRightInd w:val="0"/>
        <w:snapToGri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En la disposición citada, el contrato de obra pública no se limita a la construcción de inmuebles, pues la definición se extiende a las actividades de mantenimiento e instalación, lo cual supone un bien preexistente. Para la Real </w:t>
      </w:r>
      <w:r w:rsidRPr="00D25EDF">
        <w:rPr>
          <w:rFonts w:ascii="Verdana" w:eastAsia="Times New Roman" w:hAnsi="Verdana" w:cs="Calibri"/>
          <w:lang w:eastAsia="es-MX"/>
        </w:rPr>
        <w:lastRenderedPageBreak/>
        <w:t>Academia Española</w:t>
      </w:r>
      <w:r w:rsidRPr="00D25EDF">
        <w:rPr>
          <w:rFonts w:ascii="Verdana" w:eastAsia="Times New Roman" w:hAnsi="Verdana" w:cs="Calibri"/>
          <w:vertAlign w:val="superscript"/>
          <w:lang w:eastAsia="es-MX"/>
        </w:rPr>
        <w:footnoteReference w:id="1"/>
      </w:r>
      <w:r w:rsidRPr="00D25EDF">
        <w:rPr>
          <w:rFonts w:ascii="Verdana" w:eastAsia="Times New Roman" w:hAnsi="Verdana" w:cs="Calibri"/>
          <w:lang w:eastAsia="es-MX"/>
        </w:rPr>
        <w:t xml:space="preserve"> “construir” significa fabricar, erigir, edificar y hacer de nueva planta una cosa; en tanto que “mantener” significa conservar una cosa en su ser, darle vigor y permanencia; y, finalmente, “instalar” es poner o colocar algo en su lugar debido. Igualmente, el concepto se extiende a cualquier trabajo material realizado sobre bienes inmuebles, tales como la reforma y la demolición, entre otros.</w:t>
      </w:r>
    </w:p>
    <w:p w14:paraId="79561E24" w14:textId="77777777" w:rsidR="00D25EDF" w:rsidRPr="00D25EDF" w:rsidRDefault="00D25EDF" w:rsidP="00D25EDF">
      <w:pPr>
        <w:autoSpaceDE w:val="0"/>
        <w:autoSpaceDN w:val="0"/>
        <w:adjustRightInd w:val="0"/>
        <w:snapToGrid w:val="0"/>
        <w:spacing w:after="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A su turno, de acuerdo con el Glosario de los documentos tipo, se tiene la siguiente definición:</w:t>
      </w:r>
    </w:p>
    <w:p w14:paraId="77CF3EB0" w14:textId="77777777" w:rsidR="00D25EDF" w:rsidRPr="00D25EDF" w:rsidRDefault="00D25EDF" w:rsidP="00D25EDF">
      <w:pPr>
        <w:autoSpaceDE w:val="0"/>
        <w:autoSpaceDN w:val="0"/>
        <w:adjustRightInd w:val="0"/>
        <w:snapToGrid w:val="0"/>
        <w:spacing w:after="0" w:line="276" w:lineRule="auto"/>
        <w:jc w:val="both"/>
        <w:rPr>
          <w:rFonts w:ascii="Verdana" w:eastAsia="Times New Roman" w:hAnsi="Verdana" w:cs="Calibri"/>
          <w:lang w:eastAsia="es-MX"/>
        </w:rPr>
      </w:pPr>
    </w:p>
    <w:p w14:paraId="64A4F0A1" w14:textId="77777777" w:rsidR="00D25EDF" w:rsidRPr="00D25EDF" w:rsidRDefault="00D25EDF" w:rsidP="00D25EDF">
      <w:pPr>
        <w:autoSpaceDE w:val="0"/>
        <w:autoSpaceDN w:val="0"/>
        <w:adjustRightInd w:val="0"/>
        <w:snapToGrid w:val="0"/>
        <w:spacing w:after="0" w:line="240" w:lineRule="auto"/>
        <w:ind w:left="709" w:right="709"/>
        <w:jc w:val="both"/>
        <w:rPr>
          <w:rFonts w:ascii="Verdana" w:eastAsia="Times New Roman" w:hAnsi="Verdana" w:cs="Calibri"/>
          <w:i/>
          <w:iCs/>
          <w:color w:val="000000"/>
          <w:sz w:val="21"/>
          <w:szCs w:val="21"/>
          <w:lang w:eastAsia="es-MX"/>
        </w:rPr>
      </w:pPr>
      <w:r w:rsidRPr="00D25EDF">
        <w:rPr>
          <w:rFonts w:ascii="Verdana" w:eastAsia="Times New Roman" w:hAnsi="Verdana" w:cs="Calibri"/>
          <w:i/>
          <w:iCs/>
          <w:color w:val="000000"/>
          <w:sz w:val="21"/>
          <w:szCs w:val="21"/>
          <w:lang w:eastAsia="es-MX"/>
        </w:rPr>
        <w:t>“</w:t>
      </w:r>
      <w:r w:rsidRPr="00D25EDF">
        <w:rPr>
          <w:rFonts w:ascii="Verdana" w:eastAsia="Times New Roman" w:hAnsi="Verdana" w:cs="Calibri"/>
          <w:b/>
          <w:bCs/>
          <w:i/>
          <w:iCs/>
          <w:color w:val="000000"/>
          <w:sz w:val="21"/>
          <w:szCs w:val="21"/>
          <w:lang w:eastAsia="es-MX"/>
        </w:rPr>
        <w:t>Contrato de Obra:</w:t>
      </w:r>
      <w:r w:rsidRPr="00D25EDF">
        <w:rPr>
          <w:rFonts w:ascii="Verdana" w:eastAsia="Times New Roman" w:hAnsi="Verdana" w:cs="Calibri"/>
          <w:i/>
          <w:iCs/>
          <w:color w:val="000000"/>
          <w:sz w:val="21"/>
          <w:szCs w:val="21"/>
          <w:lang w:eastAsia="es-MX"/>
        </w:rPr>
        <w:t xml:space="preserve"> Acuerdo de voluntades celebrado por las Entidades para la construcción, mantenimiento, instalación y, en general, para la realización de cualquier otro trabajo material sobre bienes inmuebles, con independencia de la modalidad de ejecución y pago”.</w:t>
      </w:r>
    </w:p>
    <w:p w14:paraId="26B032B9" w14:textId="77777777" w:rsidR="00D25EDF" w:rsidRPr="00D25EDF" w:rsidRDefault="00D25EDF" w:rsidP="00D25EDF">
      <w:pPr>
        <w:spacing w:after="0" w:line="276" w:lineRule="auto"/>
        <w:rPr>
          <w:rFonts w:ascii="Aptos" w:eastAsia="Aptos" w:hAnsi="Aptos" w:cs="Times New Roman"/>
          <w:kern w:val="2"/>
          <w:lang w:eastAsia="es-MX"/>
          <w14:ligatures w14:val="standardContextual"/>
        </w:rPr>
      </w:pPr>
    </w:p>
    <w:p w14:paraId="50969BB4" w14:textId="77777777" w:rsidR="00D25EDF" w:rsidRPr="00D25EDF" w:rsidRDefault="00D25EDF" w:rsidP="00D25EDF">
      <w:pPr>
        <w:autoSpaceDE w:val="0"/>
        <w:autoSpaceDN w:val="0"/>
        <w:adjustRightInd w:val="0"/>
        <w:snapToGrid w:val="0"/>
        <w:spacing w:after="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Para las actividades propuestas en la petición, relacionadas con </w:t>
      </w:r>
      <w:r w:rsidRPr="00D25EDF">
        <w:rPr>
          <w:rFonts w:ascii="Verdana" w:eastAsia="Times New Roman" w:hAnsi="Verdana" w:cs="Calibri"/>
          <w:i/>
          <w:iCs/>
          <w:lang w:eastAsia="es-MX"/>
        </w:rPr>
        <w:t xml:space="preserve">aires acondicionados, cámaras, elementos de seguridad, </w:t>
      </w:r>
      <w:r w:rsidRPr="00D25EDF">
        <w:rPr>
          <w:rFonts w:ascii="Verdana" w:eastAsia="Times New Roman" w:hAnsi="Verdana" w:cs="Calibri"/>
          <w:lang w:eastAsia="es-MX"/>
        </w:rPr>
        <w:t xml:space="preserve">debe advertirse que podrían estar incluidas en la matriz de experiencia de los pliegos tipo del sector social, siempre que se relacionen con </w:t>
      </w:r>
      <w:r w:rsidRPr="00D25EDF">
        <w:rPr>
          <w:rFonts w:ascii="Verdana" w:eastAsia="Times New Roman" w:hAnsi="Verdana" w:cs="Calibri"/>
          <w:i/>
          <w:iCs/>
          <w:lang w:eastAsia="es-MX"/>
        </w:rPr>
        <w:t xml:space="preserve">intervenciones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w:t>
      </w:r>
      <w:r w:rsidRPr="00D25EDF">
        <w:rPr>
          <w:rFonts w:ascii="Verdana" w:eastAsia="Times New Roman" w:hAnsi="Verdana" w:cs="Calibri"/>
          <w:lang w:eastAsia="es-MX"/>
        </w:rPr>
        <w:t>entre otras indicadas para cada una de las actividades contenidas en la respectiva matriz. Por ejemplo, la Matriz 1 del sector Institucional incluye las siguientes actividades que podrían relacionarse con lo indicado en la petición:</w:t>
      </w:r>
    </w:p>
    <w:p w14:paraId="3CE02095" w14:textId="77777777" w:rsidR="00D25EDF" w:rsidRPr="00D25EDF" w:rsidRDefault="00D25EDF" w:rsidP="00D25EDF">
      <w:pPr>
        <w:autoSpaceDE w:val="0"/>
        <w:autoSpaceDN w:val="0"/>
        <w:adjustRightInd w:val="0"/>
        <w:spacing w:after="0" w:line="240" w:lineRule="auto"/>
        <w:jc w:val="both"/>
        <w:rPr>
          <w:rFonts w:ascii="Verdana" w:eastAsia="Times New Roman" w:hAnsi="Verdana" w:cs="Calibri"/>
          <w:lang w:eastAsia="es-MX"/>
        </w:rPr>
      </w:pPr>
    </w:p>
    <w:p w14:paraId="7D4EC5F2"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 xml:space="preserve">1.9.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w:t>
      </w:r>
      <w:r w:rsidRPr="00D25EDF">
        <w:rPr>
          <w:rFonts w:ascii="Verdana" w:eastAsia="Times New Roman" w:hAnsi="Verdana" w:cs="Calibri"/>
          <w:i/>
          <w:iCs/>
          <w:sz w:val="21"/>
          <w:szCs w:val="21"/>
          <w:lang w:eastAsia="es-MX"/>
        </w:rPr>
        <w:lastRenderedPageBreak/>
        <w:t>TELEMÁTICA Y/O COMUNICACIÓN Y/O SONIDO Y/O TELEFONÍA Y/O REDES O SISTEMAS DE ILUMINACIÓN O LUMINARIAS INTERIORES O EXTERIORES DE INFRAESTRUCTURA DE SEGURIDAD PÚBLICA.</w:t>
      </w:r>
    </w:p>
    <w:p w14:paraId="520CE29A"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p>
    <w:p w14:paraId="535E1A5E"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1.12. PROYECTOS DE SUMINISTRO Y/O INSTALACION DE EQUIPOS ESPECIALES Y/O ELECTROMECÁNICOS Y/O ELECTRÓNICOS Y/O MAQUINARIA U OTROS TIPOS DE EQUIPOS PARA EDIFICACIONES DE INFRAESTRUCTURA DE SEGURIDAD PÚBLICA.</w:t>
      </w:r>
    </w:p>
    <w:p w14:paraId="5C265B9E"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p>
    <w:p w14:paraId="4695A393"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1.15. PROYECTOS DE SUMINISTRO Y/O INSTALACIÓN DE SISTEMAS DE AIRES ACONDICIONADOS O SISTEMAS DE VENTILACIÓN O SIMILARES PARA INFRAESTRUCTURA DE SEGURIDAD PÚBLICA.</w:t>
      </w:r>
    </w:p>
    <w:p w14:paraId="75B11CCF"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p>
    <w:p w14:paraId="26AB2C4F"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SERVICIO PUBLICO.</w:t>
      </w:r>
    </w:p>
    <w:p w14:paraId="0FCF96F6"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p>
    <w:p w14:paraId="29DF210D"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2.12. PROYECTOS DE SUMINISTRO Y/O INSTALACION DE EQUIPOS ESPECIALES Y/O ELECTROMECÁNICOS Y/O ELECTRÓNICOS Y/O MAQUINARIA U OTROS TIPOS DE EQUIPOS PARA INFRAESTRUCTURA DE SERVICIO PUBLICO.</w:t>
      </w:r>
    </w:p>
    <w:p w14:paraId="7003C6B6"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p>
    <w:p w14:paraId="5BEB2FE6" w14:textId="77777777" w:rsidR="00D25EDF" w:rsidRPr="00D25EDF" w:rsidRDefault="00D25EDF" w:rsidP="00D25EDF">
      <w:pPr>
        <w:autoSpaceDE w:val="0"/>
        <w:autoSpaceDN w:val="0"/>
        <w:adjustRightInd w:val="0"/>
        <w:spacing w:after="0" w:line="240" w:lineRule="auto"/>
        <w:ind w:left="709" w:right="709"/>
        <w:jc w:val="both"/>
        <w:rPr>
          <w:rFonts w:ascii="Verdana" w:eastAsia="Times New Roman" w:hAnsi="Verdana" w:cs="Calibri"/>
          <w:i/>
          <w:iCs/>
          <w:sz w:val="21"/>
          <w:szCs w:val="21"/>
          <w:lang w:eastAsia="es-MX"/>
        </w:rPr>
      </w:pPr>
      <w:r w:rsidRPr="00D25EDF">
        <w:rPr>
          <w:rFonts w:ascii="Verdana" w:eastAsia="Times New Roman" w:hAnsi="Verdana" w:cs="Calibri"/>
          <w:i/>
          <w:iCs/>
          <w:sz w:val="21"/>
          <w:szCs w:val="21"/>
          <w:lang w:eastAsia="es-MX"/>
        </w:rPr>
        <w:t>2.14. PROYECTOS DE SUMINISTRO Y/O INSTALACIÓN DE SISTEMAS DE AIRES ACONDICIONADOS O SISTEMAS DE VENTILACIÓN O SIMILARES PARA INFRAESTRUCTURA DE SERVICIO PUBLICO.</w:t>
      </w:r>
    </w:p>
    <w:p w14:paraId="68996717" w14:textId="77777777" w:rsidR="00D25EDF" w:rsidRPr="00D25EDF" w:rsidRDefault="00D25EDF" w:rsidP="00D25EDF">
      <w:pPr>
        <w:autoSpaceDE w:val="0"/>
        <w:autoSpaceDN w:val="0"/>
        <w:adjustRightInd w:val="0"/>
        <w:spacing w:after="0" w:line="276" w:lineRule="auto"/>
        <w:jc w:val="both"/>
        <w:rPr>
          <w:rFonts w:ascii="Verdana" w:eastAsia="Times New Roman" w:hAnsi="Verdana" w:cs="Calibri"/>
          <w:lang w:eastAsia="es-MX"/>
        </w:rPr>
      </w:pPr>
    </w:p>
    <w:p w14:paraId="6014C3B5"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En el caso particular de las actividades indicadas previamente y contenidas en la Matriz 1 – Experiencia de los Documentos Tipo del Sector Institucional, aplican para los procesos que adelanten las entidades obligadas a utilizar los documentos tipo, cuando correspondan al </w:t>
      </w:r>
      <w:r w:rsidRPr="00D25EDF">
        <w:rPr>
          <w:rFonts w:ascii="Verdana" w:eastAsia="Times New Roman" w:hAnsi="Verdana" w:cs="Calibri"/>
          <w:b/>
          <w:bCs/>
          <w:u w:val="single"/>
          <w:lang w:eastAsia="es-MX"/>
        </w:rPr>
        <w:t>suministro e instalación</w:t>
      </w:r>
      <w:r w:rsidRPr="00D25EDF">
        <w:rPr>
          <w:rFonts w:ascii="Verdana" w:eastAsia="Times New Roman" w:hAnsi="Verdana" w:cs="Calibri"/>
          <w:lang w:eastAsia="es-MX"/>
        </w:rPr>
        <w:t xml:space="preserve"> de equipos especiales y/o electromecánicos y/o electrónicos y/o maquinaria u otros tipos de equipos y/o de redes eléctricas y/o circuitos cerrados de tv y/o sistemas de seguridad y/o circuitos de voz y datos y/o   plantas eléctricas y/o </w:t>
      </w:r>
      <w:r w:rsidRPr="00D25EDF">
        <w:rPr>
          <w:rFonts w:ascii="Verdana" w:eastAsia="Times New Roman" w:hAnsi="Verdana" w:cs="Calibri"/>
          <w:lang w:eastAsia="es-MX"/>
        </w:rPr>
        <w:lastRenderedPageBreak/>
        <w:t>subestaciones y/o redes de telemática y/o comunicación y/o sonido y/o telefonía y/o redes o sistemas de iluminación o luminarias interiores o exteriores, y sistemas de aires acondicionados o sistemas de ventilación, sobre la infraestructura institucional.</w:t>
      </w:r>
    </w:p>
    <w:p w14:paraId="17A4D53E"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De esta </w:t>
      </w:r>
      <w:r w:rsidRPr="00D25EDF">
        <w:rPr>
          <w:rFonts w:ascii="Verdana" w:eastAsia="Times New Roman" w:hAnsi="Verdana" w:cs="Calibri"/>
          <w:color w:val="000000"/>
          <w:lang w:eastAsia="es-MX"/>
        </w:rPr>
        <w:t xml:space="preserve">forma, </w:t>
      </w:r>
      <w:r w:rsidRPr="00D25EDF">
        <w:rPr>
          <w:rFonts w:ascii="Verdana" w:eastAsia="Times New Roman" w:hAnsi="Verdana" w:cs="Calibri"/>
          <w:color w:val="000000"/>
          <w:kern w:val="2"/>
          <w:lang w:eastAsia="es-MX"/>
          <w14:ligatures w14:val="standardContextual"/>
        </w:rPr>
        <w:t>la Entidad debe determinar si el objeto integral de su proceso de contratación es solo para la compra de aires acondicionados, cámaras, elementos de seguridad, sin ninguna actividad de instalación; sin embargo, si el objeto contempla el suministro e instalación, esta</w:t>
      </w:r>
      <w:r w:rsidRPr="00D25EDF">
        <w:rPr>
          <w:rFonts w:ascii="Verdana" w:eastAsia="Times New Roman" w:hAnsi="Verdana" w:cs="Calibri"/>
          <w:color w:val="000000"/>
          <w:lang w:eastAsia="es-MX"/>
        </w:rPr>
        <w:t xml:space="preserve"> actividad de suministro está ligada a la actividad de instalación de los muebles </w:t>
      </w:r>
      <w:r w:rsidRPr="00D25EDF">
        <w:rPr>
          <w:rFonts w:ascii="Verdana" w:eastAsia="Times New Roman" w:hAnsi="Verdana" w:cs="Calibri"/>
          <w:lang w:eastAsia="es-MX"/>
        </w:rPr>
        <w:t xml:space="preserve">mencionados que se encuentran en edificaciones que hacen parte de la infraestructura institucional de servicio público. </w:t>
      </w:r>
    </w:p>
    <w:p w14:paraId="299560E0"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Es decir, por sí sola, la actividad de suministro no requiere la aplicación de los documentos tipo expedidos por esta Agencia en el Sector Social. Es decir que, si una entidad pretende adelantar un proceso que tenga por objeto el suministro equipos especiales y/o electromecánicos y/o electrónicos y/o maquinaria u otros tipos de equipos y/o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infraestructura institucional, no tendrá que aplicar los documentos tipo expedidos por esta Agencia en este sector.</w:t>
      </w:r>
    </w:p>
    <w:p w14:paraId="62B23170"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Por el contrario, si el objeto del proceso de selección implica tanto el suministro como la instalación de equipos especiales y/o electromecánicos y/o electrónicos y/o maquinaria u otros tipos de equipos y/o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y sistemas de aires acondicionados o sistemas de ventilación sobre infraestructura institucional, se deberán aplicar los documentos tipo del sector institucional expedidos por esta Agencia. En estos casos, la entidad que adelante el proceso también deberá contratar el suministro utilizando los documentos tipo referidos, ya que, como se indicó, las actividades previamente indicadas contenidas en dichos documentos aplican para el suministro e instalación de las redes y los equipos mencionados.</w:t>
      </w:r>
    </w:p>
    <w:p w14:paraId="691F7B23"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lastRenderedPageBreak/>
        <w:t xml:space="preserve">El argumento expuesto en los párrafos precedentes es acorde con los documentos tipo adoptados mediante las Resoluciones 539, 540 y 541 de 2025. En el artículo 1 de cada una de estas resoluciones se establece que estos aplican a los procesos de obra pública de infraestructura social que se adelanten en cada una de las modalidades que estas acogen. Es decir, que los documentos tipo señalados aplican para los contratos que celebren las entidades estatales para la construcción, mantenimiento, instalación y, en general, para la realización de cualquier otro trabajo material sobre bienes inmuebles, cualquiera que sea la modalidad de ejecución y pago. </w:t>
      </w:r>
    </w:p>
    <w:p w14:paraId="77C3EBAB"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Las actividades citadas contenidas en la Matriz 1 – Experiencia de los Documentos Tipo del Sector Institucional, incluyen la instalación, la cual, como se indicó, es constitutiva del objeto de contrato de obra pública. </w:t>
      </w:r>
    </w:p>
    <w:p w14:paraId="3234E5ED"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En este contexto, a juicio de esta Agencia, es importante que la entidad realice una valoración integral de las actividades y obligaciones del contrato, teniendo en cuenta los distintos criterios expuestos para para determinar el régimen contractual aplicable al contrato y, por consiguiente, si deben aplicarse o no los Documentos Tipo del Sector Institucional expedidos por esta Agencia.</w:t>
      </w:r>
    </w:p>
    <w:p w14:paraId="326570AB" w14:textId="77777777" w:rsidR="00D25EDF" w:rsidRPr="00D25EDF" w:rsidRDefault="00D25EDF" w:rsidP="00D25EDF">
      <w:pPr>
        <w:autoSpaceDE w:val="0"/>
        <w:autoSpaceDN w:val="0"/>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Finalmente, hay que mencionar que en los conceptos 386 de 2026, 304 de 2026 y 452 de 2026, está ampliamente expuesta la postura de la Agencia sobre los inmuebles por adhesión y su relación frente al contrato de obra pública.</w:t>
      </w:r>
    </w:p>
    <w:p w14:paraId="78A0131B" w14:textId="77777777" w:rsidR="00D25EDF" w:rsidRPr="00D25EDF" w:rsidRDefault="00D25EDF" w:rsidP="00D25EDF">
      <w:pPr>
        <w:adjustRightInd w:val="0"/>
        <w:spacing w:after="12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En conclusión, de conformidad con el artículo 1 de la Ley 2022 de 2020, que atribuye a la Agencia Nacional de Contratación Pública – Colombia Compra Eficiente la competencia para adoptar documentos tipo obligatorios, y el artículo 32 de la Ley 80 de 1993, que define el contrato de obra pública como aquel que comprende, entre otras, actividades de intervención en construcción, mantenimiento e instalación sobre bienes inmuebles, la aplicación de los Documentos Tipo del Sector Institucional no depende de la sola denominación que la entidad otorgue al negocio jurídico, sino de una valoración de su objeto frente a cada una de las actividades contenidas en la respectiva matriz de experiencia de los diferentes sectores y modalidades de selección expedidas por esta Agencia.</w:t>
      </w:r>
    </w:p>
    <w:p w14:paraId="3009DB7C" w14:textId="77777777" w:rsidR="00D25EDF" w:rsidRPr="00D25EDF" w:rsidRDefault="00D25EDF" w:rsidP="00D25EDF">
      <w:pPr>
        <w:adjustRightInd w:val="0"/>
        <w:spacing w:after="0" w:line="276" w:lineRule="auto"/>
        <w:ind w:firstLine="709"/>
        <w:jc w:val="both"/>
        <w:rPr>
          <w:rFonts w:ascii="Verdana" w:eastAsia="Times New Roman" w:hAnsi="Verdana" w:cs="Calibri"/>
          <w:lang w:eastAsia="es-MX"/>
        </w:rPr>
      </w:pPr>
      <w:r w:rsidRPr="00D25EDF">
        <w:rPr>
          <w:rFonts w:ascii="Verdana" w:eastAsia="Times New Roman" w:hAnsi="Verdana" w:cs="Calibri"/>
          <w:lang w:eastAsia="es-MX"/>
        </w:rPr>
        <w:t xml:space="preserve">Así, cuando el proceso tenga por objeto exclusivamente el suministro de bienes o equipos, sin intervención material sobre la infraestructura, no se configuraría, en principio, un contrato de obra pública, ni resultaría exigible la </w:t>
      </w:r>
      <w:r w:rsidRPr="00D25EDF">
        <w:rPr>
          <w:rFonts w:ascii="Verdana" w:eastAsia="Times New Roman" w:hAnsi="Verdana" w:cs="Calibri"/>
          <w:lang w:eastAsia="es-MX"/>
        </w:rPr>
        <w:lastRenderedPageBreak/>
        <w:t>aplicación de los documentos tipo del sector; en cambio, cuando el objeto contractual comprenda el suministro unido a la instalación u otras actividades previstas en la Matriz 1 – Experiencia de los documentos tipo de infraestructura social adoptados mediante las Resoluciones 539, 540 y 541 de 2025, sí se estará frente a la obligación de emplear los pliegos de condiciones tipo, por tratarse de una intervención material sobre bienes inmuebles comprendida dentro del concepto de obra pública.</w:t>
      </w:r>
    </w:p>
    <w:p w14:paraId="0535F473" w14:textId="77777777" w:rsidR="00D25EDF" w:rsidRPr="00D25EDF" w:rsidRDefault="00D25EDF" w:rsidP="00D25EDF">
      <w:pPr>
        <w:widowControl w:val="0"/>
        <w:autoSpaceDE w:val="0"/>
        <w:autoSpaceDN w:val="0"/>
        <w:spacing w:after="0" w:line="276" w:lineRule="auto"/>
        <w:jc w:val="both"/>
        <w:rPr>
          <w:rFonts w:ascii="Verdana" w:eastAsia="Calibri" w:hAnsi="Verdana" w:cs="Arial"/>
          <w:lang w:eastAsia="es-MX"/>
        </w:rPr>
      </w:pPr>
    </w:p>
    <w:p w14:paraId="01EF8F70" w14:textId="77777777" w:rsidR="00D25EDF" w:rsidRPr="00D25EDF" w:rsidRDefault="00D25EDF" w:rsidP="00D25ED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D25EDF">
        <w:rPr>
          <w:rFonts w:ascii="Verdana" w:eastAsia="Century Gothic" w:hAnsi="Verdana" w:cs="Century Gothic"/>
          <w:b/>
          <w:bCs/>
          <w:lang w:val="es-ES" w:eastAsia="es-MX"/>
        </w:rPr>
        <w:t>Referencias normativas, jurisprudenciales y otras fuentes:</w:t>
      </w:r>
    </w:p>
    <w:p w14:paraId="5E5E5CE1" w14:textId="77777777" w:rsidR="00D25EDF" w:rsidRPr="00D25EDF" w:rsidRDefault="00D25EDF" w:rsidP="00D25EDF">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D25EDF" w:rsidRPr="00D25EDF" w14:paraId="6B323E3D" w14:textId="77777777" w:rsidTr="00AD2FDC">
        <w:trPr>
          <w:trHeight w:val="870"/>
        </w:trPr>
        <w:tc>
          <w:tcPr>
            <w:tcW w:w="8647" w:type="dxa"/>
          </w:tcPr>
          <w:p w14:paraId="651E0F7C" w14:textId="77777777" w:rsidR="00D25EDF" w:rsidRPr="00D25EDF" w:rsidRDefault="00D25EDF" w:rsidP="00D25EDF">
            <w:pPr>
              <w:widowControl w:val="0"/>
              <w:numPr>
                <w:ilvl w:val="0"/>
                <w:numId w:val="17"/>
              </w:numPr>
              <w:autoSpaceDE w:val="0"/>
              <w:autoSpaceDN w:val="0"/>
              <w:spacing w:after="120" w:line="276" w:lineRule="auto"/>
              <w:jc w:val="both"/>
              <w:rPr>
                <w:rFonts w:ascii="Verdana" w:eastAsia="Calibri" w:hAnsi="Verdana" w:cs="Arial"/>
                <w:lang w:eastAsia="es-MX"/>
              </w:rPr>
            </w:pPr>
            <w:r w:rsidRPr="00D25EDF">
              <w:rPr>
                <w:rFonts w:ascii="Verdana" w:eastAsia="Calibri" w:hAnsi="Verdana" w:cs="Arial"/>
                <w:lang w:eastAsia="es-MX"/>
              </w:rPr>
              <w:t>Ley 2022 de 2020, artículo 1.</w:t>
            </w:r>
          </w:p>
          <w:p w14:paraId="4D450088" w14:textId="77777777" w:rsidR="00D25EDF" w:rsidRPr="00D25EDF" w:rsidRDefault="00D25EDF" w:rsidP="00D25EDF">
            <w:pPr>
              <w:widowControl w:val="0"/>
              <w:numPr>
                <w:ilvl w:val="0"/>
                <w:numId w:val="17"/>
              </w:numPr>
              <w:autoSpaceDE w:val="0"/>
              <w:autoSpaceDN w:val="0"/>
              <w:spacing w:after="120" w:line="276" w:lineRule="auto"/>
              <w:jc w:val="both"/>
              <w:rPr>
                <w:rFonts w:ascii="Verdana" w:eastAsia="Calibri" w:hAnsi="Verdana" w:cs="Arial"/>
                <w:lang w:eastAsia="es-MX"/>
              </w:rPr>
            </w:pPr>
            <w:r w:rsidRPr="00D25EDF">
              <w:rPr>
                <w:rFonts w:ascii="Verdana" w:eastAsia="Calibri" w:hAnsi="Verdana" w:cs="Arial"/>
                <w:lang w:eastAsia="es-MX"/>
              </w:rPr>
              <w:t xml:space="preserve">Documentos tipo de obra pública de infraestructura social, y adicionales del sector </w:t>
            </w:r>
            <w:r w:rsidRPr="00D25EDF">
              <w:rPr>
                <w:rFonts w:ascii="Verdana" w:eastAsia="Calibri" w:hAnsi="Verdana" w:cs="Arial"/>
                <w:i/>
                <w:iCs/>
                <w:lang w:eastAsia="es-MX"/>
              </w:rPr>
              <w:t xml:space="preserve">institucional. </w:t>
            </w:r>
            <w:r w:rsidRPr="00D25EDF">
              <w:rPr>
                <w:rFonts w:ascii="Verdana" w:eastAsia="Calibri" w:hAnsi="Verdana" w:cs="Arial"/>
                <w:lang w:eastAsia="es-MX"/>
              </w:rPr>
              <w:t xml:space="preserve">Disponibles en: </w:t>
            </w:r>
            <w:hyperlink r:id="rId11" w:history="1">
              <w:r w:rsidRPr="00D25EDF">
                <w:rPr>
                  <w:rFonts w:ascii="Verdana" w:eastAsia="Calibri" w:hAnsi="Verdana" w:cs="Arial"/>
                  <w:color w:val="467886"/>
                  <w:u w:val="single"/>
                  <w:lang w:eastAsia="es-MX"/>
                </w:rPr>
                <w:t>https://www.colombiacompra.gov.co/normativa-y-relatoria/documentos-tipo</w:t>
              </w:r>
            </w:hyperlink>
            <w:r w:rsidRPr="00D25EDF">
              <w:rPr>
                <w:rFonts w:ascii="Verdana" w:eastAsia="Calibri" w:hAnsi="Verdana" w:cs="Arial"/>
                <w:lang w:eastAsia="es-MX"/>
              </w:rPr>
              <w:t>.</w:t>
            </w:r>
            <w:r w:rsidRPr="00D25EDF">
              <w:rPr>
                <w:rFonts w:ascii="Verdana" w:eastAsia="Calibri" w:hAnsi="Verdana" w:cs="Arial"/>
                <w:vertAlign w:val="superscript"/>
                <w:lang w:eastAsia="es-MX"/>
              </w:rPr>
              <w:t xml:space="preserve"> </w:t>
            </w:r>
          </w:p>
        </w:tc>
      </w:tr>
    </w:tbl>
    <w:p w14:paraId="018AAC64" w14:textId="77777777" w:rsidR="00D25EDF" w:rsidRPr="00D25EDF" w:rsidRDefault="00D25EDF" w:rsidP="00D25EDF">
      <w:pPr>
        <w:tabs>
          <w:tab w:val="left" w:pos="142"/>
          <w:tab w:val="left" w:pos="284"/>
        </w:tabs>
        <w:spacing w:after="0" w:line="276" w:lineRule="auto"/>
        <w:jc w:val="both"/>
        <w:rPr>
          <w:rFonts w:ascii="Verdana" w:eastAsia="Calibri" w:hAnsi="Verdana" w:cs="Arial"/>
          <w:lang w:eastAsia="es-MX"/>
        </w:rPr>
      </w:pPr>
    </w:p>
    <w:p w14:paraId="4004201E" w14:textId="77777777" w:rsidR="00D25EDF" w:rsidRPr="00D25EDF" w:rsidRDefault="00D25EDF" w:rsidP="00D25ED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D25EDF">
        <w:rPr>
          <w:rFonts w:ascii="Verdana" w:eastAsia="Century Gothic" w:hAnsi="Verdana" w:cs="Century Gothic"/>
          <w:b/>
          <w:bCs/>
          <w:lang w:val="es-ES" w:eastAsia="es-MX"/>
        </w:rPr>
        <w:t>Doctrina de la Agencia Nacional de Contratación Pública:</w:t>
      </w:r>
    </w:p>
    <w:p w14:paraId="7950E3AE" w14:textId="77777777" w:rsidR="00D25EDF" w:rsidRPr="00D25EDF" w:rsidRDefault="00D25EDF" w:rsidP="00D25EDF">
      <w:pPr>
        <w:widowControl w:val="0"/>
        <w:autoSpaceDE w:val="0"/>
        <w:autoSpaceDN w:val="0"/>
        <w:spacing w:after="0" w:line="276" w:lineRule="auto"/>
        <w:jc w:val="both"/>
        <w:rPr>
          <w:rFonts w:ascii="Verdana" w:eastAsia="Calibri" w:hAnsi="Verdana" w:cs="Arial"/>
          <w:lang w:eastAsia="es-MX"/>
        </w:rPr>
      </w:pPr>
    </w:p>
    <w:p w14:paraId="2F3B8C23" w14:textId="77777777" w:rsidR="00D25EDF" w:rsidRPr="00D25EDF" w:rsidRDefault="00D25EDF" w:rsidP="00D25EDF">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D25EDF">
        <w:rPr>
          <w:rFonts w:ascii="Verdana" w:eastAsia="Calibri" w:hAnsi="Verdana" w:cs="Arial"/>
          <w:shd w:val="clear" w:color="auto" w:fill="FFFFFF"/>
          <w:lang w:val="es-ES" w:eastAsia="es-MX"/>
        </w:rPr>
        <w:t>La Agencia Nacional de Contratación Pública – Colombia Compra Eficiente se pronunció</w:t>
      </w:r>
      <w:r w:rsidRPr="00D25EDF">
        <w:rPr>
          <w:rFonts w:ascii="Aptos" w:eastAsia="Aptos" w:hAnsi="Aptos" w:cs="Times New Roman"/>
          <w:sz w:val="24"/>
          <w:szCs w:val="24"/>
          <w:lang w:eastAsia="es-MX"/>
        </w:rPr>
        <w:t xml:space="preserve"> </w:t>
      </w:r>
      <w:r w:rsidRPr="00D25EDF">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entre otros. </w:t>
      </w:r>
      <w:r w:rsidRPr="00D25EDF">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D25EDF">
          <w:rPr>
            <w:rFonts w:ascii="Verdana" w:eastAsia="Times New Roman" w:hAnsi="Verdana" w:cs="Arial"/>
            <w:kern w:val="2"/>
            <w:shd w:val="clear" w:color="auto" w:fill="FFFFFF"/>
            <w:lang w:val="es-ES"/>
            <w14:ligatures w14:val="standardContextual"/>
          </w:rPr>
          <w:t>https://relatoria.colombiacompra.gov.co/</w:t>
        </w:r>
      </w:hyperlink>
      <w:r w:rsidRPr="00D25EDF">
        <w:rPr>
          <w:rFonts w:ascii="Verdana" w:eastAsia="Times New Roman" w:hAnsi="Verdana" w:cs="Arial"/>
          <w:kern w:val="2"/>
          <w:shd w:val="clear" w:color="auto" w:fill="FFFFFF"/>
          <w:lang w:val="es-ES"/>
          <w14:ligatures w14:val="standardContextual"/>
        </w:rPr>
        <w:t>.</w:t>
      </w:r>
    </w:p>
    <w:p w14:paraId="1A7BF35C" w14:textId="77777777" w:rsidR="00D25EDF" w:rsidRPr="00D25EDF" w:rsidRDefault="00D25EDF" w:rsidP="00D25EDF">
      <w:pPr>
        <w:spacing w:after="0" w:line="240" w:lineRule="auto"/>
        <w:jc w:val="both"/>
        <w:rPr>
          <w:rFonts w:ascii="Verdana" w:eastAsia="Calibri" w:hAnsi="Verdana" w:cs="Arial"/>
          <w:color w:val="000000"/>
          <w:kern w:val="2"/>
          <w:shd w:val="clear" w:color="auto" w:fill="FFFFFF"/>
          <w:lang w:val="es-ES_tradnl"/>
          <w14:ligatures w14:val="standardContextual"/>
        </w:rPr>
      </w:pPr>
    </w:p>
    <w:p w14:paraId="2033BF54" w14:textId="77777777" w:rsidR="00D25EDF" w:rsidRPr="00D25EDF" w:rsidRDefault="00D25EDF" w:rsidP="00D25EDF">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D25EDF">
        <w:rPr>
          <w:rFonts w:ascii="Verdana" w:eastAsia="Calibri" w:hAnsi="Verdana" w:cs="Arial"/>
          <w:kern w:val="2"/>
          <w:shd w:val="clear" w:color="auto" w:fill="FFFFFF"/>
          <w:lang w:val="es-ES_tradnl"/>
          <w14:ligatures w14:val="standardContextual"/>
        </w:rPr>
        <w:t>La</w:t>
      </w:r>
      <w:r w:rsidRPr="00D25EDF">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D25EDF">
        <w:rPr>
          <w:rFonts w:ascii="Verdana" w:eastAsia="Calibri" w:hAnsi="Verdana" w:cs="Arial"/>
          <w:kern w:val="2"/>
          <w:shd w:val="clear" w:color="auto" w:fill="FFFFFF"/>
          <w:lang w:val="es-ES_tradnl"/>
          <w14:ligatures w14:val="standardContextual"/>
        </w:rPr>
        <w:t xml:space="preserve"> recomienda a todas las entidades públicas, independientemente de su </w:t>
      </w:r>
      <w:r w:rsidRPr="00D25EDF">
        <w:rPr>
          <w:rFonts w:ascii="Verdana" w:eastAsia="Calibri" w:hAnsi="Verdana" w:cs="Arial"/>
          <w:kern w:val="2"/>
          <w:shd w:val="clear" w:color="auto" w:fill="FFFFFF"/>
          <w:lang w:val="es-ES_tradnl"/>
          <w14:ligatures w14:val="standardContextual"/>
        </w:rPr>
        <w:lastRenderedPageBreak/>
        <w:t>naturaleza, que gestionan recursos públicos, la aplicación de los </w:t>
      </w:r>
      <w:r w:rsidRPr="00D25EDF">
        <w:rPr>
          <w:rFonts w:ascii="Verdana" w:eastAsia="Calibri" w:hAnsi="Verdana" w:cs="Arial"/>
          <w:b/>
          <w:bCs/>
          <w:kern w:val="2"/>
          <w:shd w:val="clear" w:color="auto" w:fill="FFFFFF"/>
          <w:lang w:val="es-ES_tradnl"/>
          <w14:ligatures w14:val="standardContextual"/>
        </w:rPr>
        <w:t>Documentos Tipo</w:t>
      </w:r>
      <w:r w:rsidRPr="00D25EDF">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D25EDF">
        <w:rPr>
          <w:rFonts w:ascii="Verdana" w:eastAsia="Calibri" w:hAnsi="Verdana" w:cs="Arial"/>
          <w:b/>
          <w:bCs/>
          <w:kern w:val="2"/>
          <w:shd w:val="clear" w:color="auto" w:fill="FFFFFF"/>
          <w:lang w:val="es-ES_tradnl"/>
          <w14:ligatures w14:val="standardContextual"/>
        </w:rPr>
        <w:t>transparencia</w:t>
      </w:r>
      <w:r w:rsidRPr="00D25EDF">
        <w:rPr>
          <w:rFonts w:ascii="Verdana" w:eastAsia="Calibri" w:hAnsi="Verdana" w:cs="Arial"/>
          <w:kern w:val="2"/>
          <w:shd w:val="clear" w:color="auto" w:fill="FFFFFF"/>
          <w:lang w:val="es-ES_tradnl"/>
          <w14:ligatures w14:val="standardContextual"/>
        </w:rPr>
        <w:t> y promover un proceso de </w:t>
      </w:r>
      <w:r w:rsidRPr="00D25EDF">
        <w:rPr>
          <w:rFonts w:ascii="Verdana" w:eastAsia="Calibri" w:hAnsi="Verdana" w:cs="Arial"/>
          <w:b/>
          <w:bCs/>
          <w:kern w:val="2"/>
          <w:shd w:val="clear" w:color="auto" w:fill="FFFFFF"/>
          <w:lang w:val="es-ES_tradnl"/>
          <w14:ligatures w14:val="standardContextual"/>
        </w:rPr>
        <w:t>selección objetiva</w:t>
      </w:r>
      <w:r w:rsidRPr="00D25EDF">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7C3FC81D" w14:textId="77777777" w:rsidR="00D25EDF" w:rsidRPr="00D25EDF" w:rsidRDefault="00D25EDF" w:rsidP="00D25EDF">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35ECEF21" w14:textId="77777777" w:rsidR="00D25EDF" w:rsidRPr="00D25EDF" w:rsidRDefault="00D25EDF" w:rsidP="00D25EDF">
      <w:pPr>
        <w:spacing w:after="0" w:line="276" w:lineRule="auto"/>
        <w:jc w:val="both"/>
        <w:rPr>
          <w:rFonts w:ascii="Verdana" w:eastAsia="Aptos" w:hAnsi="Verdana" w:cs="Times New Roman"/>
          <w:kern w:val="2"/>
          <w:lang w:val="es-ES_tradnl"/>
          <w14:ligatures w14:val="standardContextual"/>
        </w:rPr>
      </w:pPr>
      <w:r w:rsidRPr="00D25EDF">
        <w:rPr>
          <w:rFonts w:ascii="Verdana" w:eastAsia="Aptos" w:hAnsi="Verdana" w:cs="Times New Roman"/>
          <w:kern w:val="2"/>
          <w:lang w:val="es-ES_tradnl"/>
          <w14:ligatures w14:val="standardContextual"/>
        </w:rPr>
        <w:t xml:space="preserve">La sostenibilidad no es una opción, es una obligación. Por ello, la Agencia Nacional de Contratación Pública –Colombia Compra Eficiente– te invita a realizar el </w:t>
      </w:r>
      <w:r w:rsidRPr="00D25EDF">
        <w:rPr>
          <w:rFonts w:ascii="Verdana" w:eastAsia="Aptos" w:hAnsi="Verdana" w:cs="Times New Roman"/>
          <w:b/>
          <w:bCs/>
          <w:kern w:val="2"/>
          <w:lang w:val="es-ES_tradnl"/>
          <w14:ligatures w14:val="standardContextual"/>
        </w:rPr>
        <w:t>Curso de Contratación Pública Sostenible y Socialmente Responsable</w:t>
      </w:r>
      <w:r w:rsidRPr="00D25EDF">
        <w:rPr>
          <w:rFonts w:ascii="Verdana" w:eastAsia="Aptos" w:hAnsi="Verdana" w:cs="Times New Roman"/>
          <w:kern w:val="2"/>
          <w:lang w:val="es-ES_tradnl"/>
          <w14:ligatures w14:val="standardContextu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25EDF">
        <w:rPr>
          <w:rFonts w:ascii="Verdana" w:eastAsia="Aptos" w:hAnsi="Verdana" w:cs="Times New Roman"/>
          <w:kern w:val="2"/>
          <w:lang w:val="es-ES_tradnl"/>
          <w14:ligatures w14:val="standardContextual"/>
        </w:rPr>
        <w:br/>
      </w:r>
      <w:hyperlink r:id="rId13" w:tgtFrame="_new" w:history="1">
        <w:r w:rsidRPr="00D25EDF">
          <w:rPr>
            <w:rFonts w:ascii="Verdana" w:eastAsia="Aptos" w:hAnsi="Verdana" w:cs="Times New Roman"/>
            <w:color w:val="0000FF"/>
            <w:kern w:val="2"/>
            <w:u w:val="single"/>
            <w:lang w:val="es-ES_tradnl"/>
            <w14:ligatures w14:val="standardContextual"/>
          </w:rPr>
          <w:t>https://formacionvirtual.colombiacompra.gov.co/mod/page/view.php?id=3718</w:t>
        </w:r>
      </w:hyperlink>
    </w:p>
    <w:p w14:paraId="5D9EA2B9" w14:textId="77777777" w:rsidR="00D25EDF" w:rsidRPr="00D25EDF" w:rsidRDefault="00D25EDF" w:rsidP="00D25EDF">
      <w:pPr>
        <w:spacing w:after="0" w:line="276" w:lineRule="auto"/>
        <w:jc w:val="both"/>
        <w:rPr>
          <w:rFonts w:ascii="Verdana" w:eastAsia="Aptos" w:hAnsi="Verdana" w:cs="Times New Roman"/>
          <w:kern w:val="2"/>
          <w:lang w:val="es-ES_tradnl"/>
          <w14:ligatures w14:val="standardContextual"/>
        </w:rPr>
      </w:pPr>
    </w:p>
    <w:p w14:paraId="29D575F7" w14:textId="77777777" w:rsidR="00D25EDF" w:rsidRPr="00D25EDF" w:rsidRDefault="00D25EDF" w:rsidP="00D25EDF">
      <w:pPr>
        <w:spacing w:after="0" w:line="276" w:lineRule="auto"/>
        <w:jc w:val="both"/>
        <w:rPr>
          <w:rFonts w:ascii="Verdana" w:eastAsia="Aptos" w:hAnsi="Verdana" w:cs="Times New Roman"/>
          <w:kern w:val="2"/>
          <w:lang w:val="es-ES_tradnl"/>
          <w14:ligatures w14:val="standardContextual"/>
        </w:rPr>
      </w:pPr>
      <w:r w:rsidRPr="00D25EDF">
        <w:rPr>
          <w:rFonts w:ascii="Verdana" w:eastAsia="Aptos" w:hAnsi="Verdana" w:cs="Times New Roman"/>
          <w:kern w:val="2"/>
          <w:lang w:val="es-ES_tradnl"/>
          <w14:ligatures w14:val="standardContextual"/>
        </w:rPr>
        <w:t xml:space="preserve">De otro lado, te contamos que esta Agencia ha da un paso decisivo en la estandarización y modernización del </w:t>
      </w:r>
      <w:r w:rsidRPr="00D25EDF">
        <w:rPr>
          <w:rFonts w:ascii="Verdana" w:eastAsia="Aptos" w:hAnsi="Verdana" w:cs="Times New Roman"/>
          <w:b/>
          <w:bCs/>
          <w:kern w:val="2"/>
          <w:lang w:val="es-ES_tradnl"/>
          <w14:ligatures w14:val="standardContextual"/>
        </w:rPr>
        <w:t>sector  social</w:t>
      </w:r>
      <w:r w:rsidRPr="00D25EDF">
        <w:rPr>
          <w:rFonts w:ascii="Verdana" w:eastAsia="Aptos" w:hAnsi="Verdana" w:cs="Times New Roman"/>
          <w:kern w:val="2"/>
          <w:lang w:val="es-ES_tradnl"/>
          <w14:ligatures w14:val="standardContextual"/>
        </w:rPr>
        <w:t xml:space="preserve"> con la expedición de las </w:t>
      </w:r>
      <w:r w:rsidRPr="00D25EDF">
        <w:rPr>
          <w:rFonts w:ascii="Verdana" w:eastAsia="Aptos" w:hAnsi="Verdana" w:cs="Times New Roman"/>
          <w:b/>
          <w:bCs/>
          <w:kern w:val="2"/>
          <w:lang w:val="es-ES_tradnl"/>
          <w14:ligatures w14:val="standardContextual"/>
        </w:rPr>
        <w:t>Resoluciones 539, 540, 541, 952 y 953 de 2025</w:t>
      </w:r>
      <w:r w:rsidRPr="00D25EDF">
        <w:rPr>
          <w:rFonts w:ascii="Verdana" w:eastAsia="Aptos" w:hAnsi="Verdana" w:cs="Times New Roman"/>
          <w:kern w:val="2"/>
          <w:lang w:val="es-ES_tradnl"/>
          <w14:ligatures w14:val="standardContextual"/>
        </w:rPr>
        <w:t xml:space="preserve">, </w:t>
      </w:r>
      <w:r w:rsidRPr="00D25EDF">
        <w:rPr>
          <w:rFonts w:ascii="Verdana" w:eastAsia="Aptos" w:hAnsi="Verdana" w:cs="Times New Roman"/>
          <w:b/>
          <w:bCs/>
          <w:kern w:val="2"/>
          <w:lang w:val="es-ES_tradnl"/>
          <w14:ligatures w14:val="standardContextual"/>
        </w:rPr>
        <w:t>mediante las cuales adoptó Documentos Tipo</w:t>
      </w:r>
      <w:r w:rsidRPr="00D25EDF">
        <w:rPr>
          <w:rFonts w:ascii="Verdana" w:eastAsia="Aptos" w:hAnsi="Verdana" w:cs="Times New Roman"/>
          <w:kern w:val="2"/>
          <w:lang w:val="es-ES_tradnl"/>
          <w14:ligatures w14:val="standardContextual"/>
        </w:rPr>
        <w:t xml:space="preserve"> para las modalidades de selección de</w:t>
      </w:r>
      <w:r w:rsidRPr="00D25EDF">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D25EDF">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D25EDF">
          <w:rPr>
            <w:rFonts w:ascii="Verdana" w:eastAsia="Aptos" w:hAnsi="Verdana" w:cs="Times New Roman"/>
            <w:color w:val="0000FF"/>
            <w:kern w:val="2"/>
            <w:u w:val="single"/>
            <w:lang w:val="es-ES_tradnl"/>
            <w14:ligatures w14:val="standardContextual"/>
          </w:rPr>
          <w:t>https://www.colombiacompra.gov.co/normativa-y-relatoria/documentos-tipo</w:t>
        </w:r>
      </w:hyperlink>
    </w:p>
    <w:p w14:paraId="7D1B47A3" w14:textId="77777777" w:rsidR="00D25EDF" w:rsidRPr="00D25EDF" w:rsidRDefault="00D25EDF" w:rsidP="00D25EDF">
      <w:pPr>
        <w:spacing w:after="0" w:line="276" w:lineRule="auto"/>
        <w:jc w:val="both"/>
        <w:rPr>
          <w:rFonts w:ascii="Verdana" w:eastAsia="Aptos" w:hAnsi="Verdana" w:cs="Times New Roman"/>
          <w:kern w:val="2"/>
          <w:lang w:val="es-ES_tradnl"/>
          <w14:ligatures w14:val="standardContextual"/>
        </w:rPr>
      </w:pPr>
    </w:p>
    <w:p w14:paraId="1A98404A" w14:textId="77777777" w:rsidR="00D25EDF" w:rsidRPr="00D25EDF" w:rsidRDefault="00D25EDF" w:rsidP="00D25EDF">
      <w:pPr>
        <w:spacing w:after="0" w:line="276" w:lineRule="auto"/>
        <w:jc w:val="both"/>
        <w:rPr>
          <w:rFonts w:ascii="Verdana" w:eastAsia="Aptos" w:hAnsi="Verdana" w:cs="Times New Roman"/>
          <w:kern w:val="2"/>
          <w:lang w:val="es-ES_tradnl"/>
          <w14:ligatures w14:val="standardContextual"/>
        </w:rPr>
      </w:pPr>
      <w:r w:rsidRPr="00D25EDF">
        <w:rPr>
          <w:rFonts w:ascii="Verdana" w:eastAsia="Aptos" w:hAnsi="Verdana" w:cs="Times New Roman"/>
          <w:kern w:val="2"/>
          <w:lang w:val="es-ES_tradnl"/>
          <w14:ligatures w14:val="standardContextual"/>
        </w:rPr>
        <w:t xml:space="preserve">Si quieres conocer más sobre la aplicación de Documentos Tipo, puedes consultar la última versión de la </w:t>
      </w:r>
      <w:r w:rsidRPr="00D25EDF">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D25EDF">
        <w:rPr>
          <w:rFonts w:ascii="Verdana" w:eastAsia="Aptos" w:hAnsi="Verdana" w:cs="Times New Roman"/>
          <w:kern w:val="2"/>
          <w:lang w:val="es-ES_tradnl"/>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sidRPr="00D25EDF">
        <w:rPr>
          <w:rFonts w:ascii="Verdana" w:eastAsia="Aptos" w:hAnsi="Verdana" w:cs="Times New Roman"/>
          <w:kern w:val="2"/>
          <w:lang w:val="es-ES_tradnl"/>
          <w14:ligatures w14:val="standardContextual"/>
        </w:rPr>
        <w:t>Además</w:t>
      </w:r>
      <w:proofErr w:type="gramEnd"/>
      <w:r w:rsidRPr="00D25EDF">
        <w:rPr>
          <w:rFonts w:ascii="Verdana" w:eastAsia="Aptos" w:hAnsi="Verdana" w:cs="Times New Roman"/>
          <w:kern w:val="2"/>
          <w:lang w:val="es-ES_tradnl"/>
          <w14:ligatures w14:val="standardContextual"/>
        </w:rPr>
        <w:t xml:space="preserve"> se incluyeron lineamientos que orientan la implementación de los criterios </w:t>
      </w:r>
      <w:r w:rsidRPr="00D25EDF">
        <w:rPr>
          <w:rFonts w:ascii="Verdana" w:eastAsia="Aptos" w:hAnsi="Verdana" w:cs="Times New Roman"/>
          <w:kern w:val="2"/>
          <w:lang w:val="es-ES_tradnl"/>
          <w14:ligatures w14:val="standardContextual"/>
        </w:rPr>
        <w:lastRenderedPageBreak/>
        <w:t>ambientales y sociales incluidos en los documentos tipo. Consulta la guía aquí:</w:t>
      </w:r>
      <w:r w:rsidRPr="00D25EDF">
        <w:rPr>
          <w:rFonts w:ascii="Verdana" w:eastAsia="Aptos" w:hAnsi="Verdana" w:cs="Times New Roman"/>
          <w:kern w:val="2"/>
          <w:lang w:val="es-ES_tradnl"/>
          <w14:ligatures w14:val="standardContextual"/>
        </w:rPr>
        <w:br/>
      </w:r>
      <w:hyperlink r:id="rId15" w:tgtFrame="_new" w:history="1">
        <w:r w:rsidRPr="00D25EDF">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5DE704F6" w14:textId="77777777" w:rsidR="00D25EDF" w:rsidRPr="00D25EDF" w:rsidRDefault="00D25EDF" w:rsidP="00D25EDF">
      <w:pPr>
        <w:widowControl w:val="0"/>
        <w:autoSpaceDE w:val="0"/>
        <w:autoSpaceDN w:val="0"/>
        <w:spacing w:after="0" w:line="276" w:lineRule="auto"/>
        <w:jc w:val="both"/>
        <w:rPr>
          <w:rFonts w:ascii="Verdana" w:eastAsia="Calibri" w:hAnsi="Verdana" w:cs="Arial"/>
          <w:shd w:val="clear" w:color="auto" w:fill="FFFFFF"/>
          <w:lang w:val="es-ES_tradnl"/>
        </w:rPr>
      </w:pPr>
    </w:p>
    <w:p w14:paraId="02B64669" w14:textId="77777777" w:rsidR="00D25EDF" w:rsidRPr="00D25EDF" w:rsidRDefault="00D25EDF" w:rsidP="00D25EDF">
      <w:pPr>
        <w:spacing w:after="0" w:line="276" w:lineRule="auto"/>
        <w:jc w:val="both"/>
        <w:rPr>
          <w:rFonts w:ascii="Verdana" w:eastAsia="Calibri" w:hAnsi="Verdana" w:cs="Times New Roman"/>
          <w:lang w:val="es-ES_tradnl"/>
        </w:rPr>
      </w:pPr>
      <w:r w:rsidRPr="00D25EDF">
        <w:rPr>
          <w:rFonts w:ascii="Verdana" w:eastAsia="Calibri" w:hAnsi="Verdana" w:cs="Times New Roman"/>
          <w:lang w:val="es-ES_tradnl"/>
        </w:rPr>
        <w:t xml:space="preserve">Por último, los invitamos a seguirnos en las redes sociales, en las cuales se difunde información institucional: </w:t>
      </w:r>
    </w:p>
    <w:p w14:paraId="25B7D2FB" w14:textId="77777777" w:rsidR="00D25EDF" w:rsidRPr="00D25EDF" w:rsidRDefault="00D25EDF" w:rsidP="00D25EDF">
      <w:pPr>
        <w:spacing w:after="0" w:line="240" w:lineRule="auto"/>
        <w:jc w:val="both"/>
        <w:rPr>
          <w:rFonts w:ascii="Verdana" w:eastAsia="Calibri" w:hAnsi="Verdana" w:cs="Times New Roman"/>
          <w:kern w:val="2"/>
          <w:lang w:val="es-ES_tradnl" w:eastAsia="es-MX"/>
          <w14:ligatures w14:val="standardContextual"/>
        </w:rPr>
      </w:pPr>
    </w:p>
    <w:p w14:paraId="1825C0CE" w14:textId="77777777" w:rsidR="00D25EDF" w:rsidRPr="00D25EDF" w:rsidRDefault="00D25EDF" w:rsidP="00D25EDF">
      <w:pPr>
        <w:spacing w:after="0" w:line="240" w:lineRule="auto"/>
        <w:jc w:val="both"/>
        <w:rPr>
          <w:rFonts w:ascii="Verdana" w:eastAsia="Calibri" w:hAnsi="Verdana" w:cs="Times New Roman"/>
          <w:kern w:val="2"/>
          <w:lang w:val="es-ES_tradnl" w:eastAsia="es-MX"/>
          <w14:ligatures w14:val="standardContextual"/>
        </w:rPr>
      </w:pPr>
      <w:r w:rsidRPr="00D25EDF">
        <w:rPr>
          <w:rFonts w:ascii="Verdana" w:eastAsia="Calibri" w:hAnsi="Verdana" w:cs="Times New Roman"/>
          <w:kern w:val="2"/>
          <w:lang w:val="es-ES_tradnl" w:eastAsia="es-MX"/>
          <w14:ligatures w14:val="standardContextual"/>
        </w:rPr>
        <w:t xml:space="preserve">X: </w:t>
      </w:r>
      <w:r w:rsidRPr="00D25EDF">
        <w:rPr>
          <w:rFonts w:ascii="Verdana" w:eastAsia="Calibri" w:hAnsi="Verdana" w:cs="Times New Roman"/>
          <w:kern w:val="2"/>
          <w:u w:val="single"/>
          <w:lang w:val="es-ES_tradnl" w:eastAsia="es-MX"/>
          <w14:ligatures w14:val="standardContextual"/>
        </w:rPr>
        <w:t>@colombiacompra</w:t>
      </w:r>
      <w:r w:rsidRPr="00D25EDF">
        <w:rPr>
          <w:rFonts w:ascii="Verdana" w:eastAsia="Calibri" w:hAnsi="Verdana" w:cs="Times New Roman"/>
          <w:kern w:val="2"/>
          <w:lang w:val="es-ES_tradnl" w:eastAsia="es-MX"/>
          <w14:ligatures w14:val="standardContextual"/>
        </w:rPr>
        <w:t xml:space="preserve"> </w:t>
      </w:r>
    </w:p>
    <w:p w14:paraId="7B624C3D" w14:textId="77777777" w:rsidR="00D25EDF" w:rsidRPr="00D25EDF" w:rsidRDefault="00D25EDF" w:rsidP="00D25EDF">
      <w:pPr>
        <w:spacing w:after="0" w:line="240" w:lineRule="auto"/>
        <w:jc w:val="both"/>
        <w:rPr>
          <w:rFonts w:ascii="Verdana" w:eastAsia="Calibri" w:hAnsi="Verdana" w:cs="Times New Roman"/>
          <w:kern w:val="2"/>
          <w:lang w:val="es-ES" w:eastAsia="es-MX"/>
          <w14:ligatures w14:val="standardContextual"/>
        </w:rPr>
      </w:pPr>
      <w:r w:rsidRPr="00D25EDF">
        <w:rPr>
          <w:rFonts w:ascii="Verdana" w:eastAsia="Calibri" w:hAnsi="Verdana" w:cs="Times New Roman"/>
          <w:kern w:val="2"/>
          <w:lang w:val="es-ES" w:eastAsia="es-MX"/>
          <w14:ligatures w14:val="standardContextual"/>
        </w:rPr>
        <w:t xml:space="preserve">Facebook: </w:t>
      </w:r>
      <w:proofErr w:type="spellStart"/>
      <w:r w:rsidRPr="00D25EDF">
        <w:rPr>
          <w:rFonts w:ascii="Verdana" w:eastAsia="Calibri" w:hAnsi="Verdana" w:cs="Times New Roman"/>
          <w:kern w:val="2"/>
          <w:u w:val="single"/>
          <w:lang w:val="es-ES" w:eastAsia="es-MX"/>
          <w14:ligatures w14:val="standardContextual"/>
        </w:rPr>
        <w:t>ColombiaCompraEficiente</w:t>
      </w:r>
      <w:proofErr w:type="spellEnd"/>
    </w:p>
    <w:p w14:paraId="0513C337" w14:textId="77777777" w:rsidR="00D25EDF" w:rsidRPr="00D25EDF" w:rsidRDefault="00D25EDF" w:rsidP="00D25EDF">
      <w:pPr>
        <w:spacing w:after="0" w:line="240" w:lineRule="auto"/>
        <w:jc w:val="both"/>
        <w:rPr>
          <w:rFonts w:ascii="Verdana" w:eastAsia="Calibri" w:hAnsi="Verdana" w:cs="Times New Roman"/>
          <w:kern w:val="2"/>
          <w:lang w:val="es-ES_tradnl" w:eastAsia="es-MX"/>
          <w14:ligatures w14:val="standardContextual"/>
        </w:rPr>
      </w:pPr>
      <w:r w:rsidRPr="00D25EDF">
        <w:rPr>
          <w:rFonts w:ascii="Verdana" w:eastAsia="Calibri" w:hAnsi="Verdana" w:cs="Times New Roman"/>
          <w:kern w:val="2"/>
          <w:lang w:val="es-ES_tradnl" w:eastAsia="es-MX"/>
          <w14:ligatures w14:val="standardContextual"/>
        </w:rPr>
        <w:t xml:space="preserve">LinkedIn: </w:t>
      </w:r>
      <w:r w:rsidRPr="00D25EDF">
        <w:rPr>
          <w:rFonts w:ascii="Verdana" w:eastAsia="Calibri" w:hAnsi="Verdana" w:cs="Times New Roman"/>
          <w:kern w:val="2"/>
          <w:u w:val="single"/>
          <w:lang w:val="es-ES_tradnl" w:eastAsia="es-MX"/>
          <w14:ligatures w14:val="standardContextual"/>
        </w:rPr>
        <w:t>Agencia Nacional de Contratación Pública - Colombia Compra Eficiente</w:t>
      </w:r>
      <w:r w:rsidRPr="00D25EDF">
        <w:rPr>
          <w:rFonts w:ascii="Verdana" w:eastAsia="Calibri" w:hAnsi="Verdana" w:cs="Times New Roman"/>
          <w:kern w:val="2"/>
          <w:lang w:val="es-ES_tradnl" w:eastAsia="es-MX"/>
          <w14:ligatures w14:val="standardContextual"/>
        </w:rPr>
        <w:t xml:space="preserve"> Instagram: </w:t>
      </w:r>
      <w:r w:rsidRPr="00D25EDF">
        <w:rPr>
          <w:rFonts w:ascii="Verdana" w:eastAsia="Calibri" w:hAnsi="Verdana" w:cs="Times New Roman"/>
          <w:kern w:val="2"/>
          <w:u w:val="single"/>
          <w:lang w:val="es-ES_tradnl" w:eastAsia="es-MX"/>
          <w14:ligatures w14:val="standardContextual"/>
        </w:rPr>
        <w:t>@colombiacompraeficiente_cce</w:t>
      </w:r>
    </w:p>
    <w:p w14:paraId="6234BC9E" w14:textId="77777777" w:rsidR="00D25EDF" w:rsidRPr="00D25EDF" w:rsidRDefault="00D25EDF" w:rsidP="00D25EDF">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1C34D69D" w14:textId="77777777" w:rsidR="00D25EDF" w:rsidRPr="00D25EDF" w:rsidRDefault="00D25EDF" w:rsidP="00D25EDF">
      <w:pPr>
        <w:widowControl w:val="0"/>
        <w:autoSpaceDE w:val="0"/>
        <w:autoSpaceDN w:val="0"/>
        <w:spacing w:after="0" w:line="276" w:lineRule="auto"/>
        <w:jc w:val="both"/>
        <w:rPr>
          <w:rFonts w:ascii="Verdana" w:eastAsia="Calibri" w:hAnsi="Verdana" w:cs="Arial"/>
          <w:lang w:eastAsia="es-MX"/>
        </w:rPr>
      </w:pPr>
      <w:r w:rsidRPr="00D25EDF">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219F703" w14:textId="77777777" w:rsidR="00D25EDF" w:rsidRPr="00D25EDF" w:rsidRDefault="00D25EDF" w:rsidP="00D25EDF">
      <w:pPr>
        <w:widowControl w:val="0"/>
        <w:autoSpaceDE w:val="0"/>
        <w:autoSpaceDN w:val="0"/>
        <w:spacing w:after="0" w:line="276" w:lineRule="auto"/>
        <w:jc w:val="both"/>
        <w:rPr>
          <w:rFonts w:ascii="Verdana" w:eastAsia="Calibri" w:hAnsi="Verdana" w:cs="Arial"/>
          <w:lang w:eastAsia="es-MX"/>
        </w:rPr>
      </w:pPr>
    </w:p>
    <w:p w14:paraId="29260DDA" w14:textId="77777777" w:rsidR="00D25EDF" w:rsidRPr="00D25EDF" w:rsidRDefault="00D25EDF" w:rsidP="00D25EDF">
      <w:pPr>
        <w:spacing w:after="0" w:line="240" w:lineRule="auto"/>
        <w:rPr>
          <w:rFonts w:ascii="Verdana" w:eastAsia="Calibri" w:hAnsi="Verdana" w:cs="Arial"/>
          <w:lang w:eastAsia="es-CO"/>
        </w:rPr>
      </w:pPr>
      <w:r w:rsidRPr="00D25EDF">
        <w:rPr>
          <w:rFonts w:ascii="Verdana" w:eastAsia="Times New Roman" w:hAnsi="Verdana" w:cs="Arial"/>
          <w:lang w:eastAsia="es-CO"/>
        </w:rPr>
        <w:t>Atentamente,</w:t>
      </w:r>
      <w:r w:rsidRPr="00D25EDF">
        <w:rPr>
          <w:rFonts w:ascii="Verdana" w:eastAsia="Calibri" w:hAnsi="Verdana" w:cs="Arial"/>
          <w:lang w:eastAsia="es-CO"/>
        </w:rPr>
        <w:t xml:space="preserve"> </w:t>
      </w:r>
    </w:p>
    <w:p w14:paraId="33EE1CEB" w14:textId="5DA4DB4B" w:rsidR="00D25EDF" w:rsidRPr="00D25EDF" w:rsidRDefault="00203E04" w:rsidP="00D25EDF">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187DA2DE" wp14:editId="26DDD13A">
            <wp:extent cx="3172570" cy="1177696"/>
            <wp:effectExtent l="0" t="0" r="2540" b="381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190313" cy="1184282"/>
                    </a:xfrm>
                    <a:prstGeom prst="rect">
                      <a:avLst/>
                    </a:prstGeom>
                  </pic:spPr>
                </pic:pic>
              </a:graphicData>
            </a:graphic>
          </wp:inline>
        </w:drawing>
      </w:r>
    </w:p>
    <w:p w14:paraId="50D82A1A" w14:textId="77777777" w:rsidR="00D25EDF" w:rsidRPr="00D25EDF" w:rsidRDefault="00D25EDF" w:rsidP="00D25EDF">
      <w:pPr>
        <w:tabs>
          <w:tab w:val="left" w:pos="1320"/>
        </w:tabs>
        <w:spacing w:after="0" w:line="240" w:lineRule="auto"/>
        <w:jc w:val="center"/>
        <w:rPr>
          <w:rFonts w:ascii="Verdana" w:eastAsia="Calibri" w:hAnsi="Verdana" w:cs="Times New Roman"/>
          <w:sz w:val="24"/>
          <w:szCs w:val="24"/>
          <w:lang w:eastAsia="es-MX"/>
        </w:rPr>
      </w:pPr>
    </w:p>
    <w:tbl>
      <w:tblPr>
        <w:tblStyle w:val="Tablaconcuadrcula1"/>
        <w:tblW w:w="6521" w:type="dxa"/>
        <w:tblLook w:val="04A0" w:firstRow="1" w:lastRow="0" w:firstColumn="1" w:lastColumn="0" w:noHBand="0" w:noVBand="1"/>
      </w:tblPr>
      <w:tblGrid>
        <w:gridCol w:w="893"/>
        <w:gridCol w:w="5628"/>
      </w:tblGrid>
      <w:tr w:rsidR="00D25EDF" w:rsidRPr="00D25EDF" w14:paraId="46EBED04" w14:textId="77777777" w:rsidTr="00AD2FDC">
        <w:trPr>
          <w:trHeight w:val="315"/>
        </w:trPr>
        <w:tc>
          <w:tcPr>
            <w:tcW w:w="893" w:type="dxa"/>
            <w:tcBorders>
              <w:top w:val="nil"/>
              <w:left w:val="nil"/>
              <w:bottom w:val="nil"/>
              <w:right w:val="nil"/>
            </w:tcBorders>
            <w:vAlign w:val="center"/>
            <w:hideMark/>
          </w:tcPr>
          <w:p w14:paraId="0FD41345" w14:textId="77777777" w:rsidR="00D25EDF" w:rsidRPr="00D25EDF" w:rsidRDefault="00D25EDF" w:rsidP="00D25EDF">
            <w:pPr>
              <w:rPr>
                <w:rFonts w:ascii="Verdana" w:eastAsia="Calibri" w:hAnsi="Verdana" w:cs="Arial"/>
                <w:sz w:val="16"/>
                <w:szCs w:val="16"/>
                <w:lang w:eastAsia="es-ES"/>
              </w:rPr>
            </w:pPr>
            <w:r w:rsidRPr="00D25EDF">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55F40027"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Kevin Arlid Herrera Santa</w:t>
            </w:r>
          </w:p>
          <w:p w14:paraId="0CB6B9F4"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Contratista de la Subdirección de Gestión Contractual</w:t>
            </w:r>
          </w:p>
          <w:p w14:paraId="59087AB0"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 xml:space="preserve">Lida Milena </w:t>
            </w:r>
            <w:proofErr w:type="spellStart"/>
            <w:r w:rsidRPr="00D25EDF">
              <w:rPr>
                <w:rFonts w:ascii="Verdana" w:eastAsia="Arial" w:hAnsi="Verdana" w:cs="Arial"/>
                <w:sz w:val="16"/>
                <w:szCs w:val="16"/>
                <w:lang w:eastAsia="es-MX"/>
              </w:rPr>
              <w:t>Guanumen</w:t>
            </w:r>
            <w:proofErr w:type="spellEnd"/>
            <w:r w:rsidRPr="00D25EDF">
              <w:rPr>
                <w:rFonts w:ascii="Verdana" w:eastAsia="Arial" w:hAnsi="Verdana" w:cs="Arial"/>
                <w:sz w:val="16"/>
                <w:szCs w:val="16"/>
                <w:lang w:eastAsia="es-MX"/>
              </w:rPr>
              <w:t xml:space="preserve"> Pacheco</w:t>
            </w:r>
          </w:p>
          <w:p w14:paraId="3557A2DB"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Contratista de la Subdirección de Gestión Contractual</w:t>
            </w:r>
          </w:p>
          <w:p w14:paraId="7E0F7B21"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Alexandra Rodríguez Motta</w:t>
            </w:r>
          </w:p>
          <w:p w14:paraId="32F39D72" w14:textId="77777777" w:rsidR="00D25EDF" w:rsidRPr="00D25EDF" w:rsidRDefault="00D25EDF" w:rsidP="00D25EDF">
            <w:pPr>
              <w:rPr>
                <w:rFonts w:ascii="Verdana" w:eastAsia="Arial" w:hAnsi="Verdana" w:cs="Arial"/>
                <w:sz w:val="16"/>
                <w:szCs w:val="16"/>
                <w:lang w:eastAsia="es-MX"/>
              </w:rPr>
            </w:pPr>
            <w:r w:rsidRPr="00D25EDF">
              <w:rPr>
                <w:rFonts w:ascii="Verdana" w:eastAsia="Arial" w:hAnsi="Verdana" w:cs="Arial"/>
                <w:sz w:val="16"/>
                <w:szCs w:val="16"/>
                <w:lang w:eastAsia="es-MX"/>
              </w:rPr>
              <w:t>Contratista de la Subdirección de Gestión Contractual</w:t>
            </w:r>
          </w:p>
        </w:tc>
      </w:tr>
      <w:tr w:rsidR="00D25EDF" w:rsidRPr="00D25EDF" w14:paraId="563DF16A" w14:textId="77777777" w:rsidTr="00AD2FDC">
        <w:trPr>
          <w:trHeight w:val="330"/>
        </w:trPr>
        <w:tc>
          <w:tcPr>
            <w:tcW w:w="893" w:type="dxa"/>
            <w:tcBorders>
              <w:top w:val="nil"/>
              <w:left w:val="nil"/>
              <w:bottom w:val="nil"/>
              <w:right w:val="nil"/>
            </w:tcBorders>
            <w:vAlign w:val="center"/>
            <w:hideMark/>
          </w:tcPr>
          <w:p w14:paraId="63F07AAF" w14:textId="77777777" w:rsidR="00D25EDF" w:rsidRPr="00D25EDF" w:rsidRDefault="00D25EDF" w:rsidP="00D25EDF">
            <w:pPr>
              <w:rPr>
                <w:rFonts w:ascii="Verdana" w:eastAsia="Calibri" w:hAnsi="Verdana" w:cs="Arial"/>
                <w:sz w:val="16"/>
                <w:szCs w:val="16"/>
                <w:lang w:eastAsia="es-ES"/>
              </w:rPr>
            </w:pPr>
            <w:r w:rsidRPr="00D25EDF">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1B9F6950" w14:textId="77777777" w:rsidR="00D25EDF" w:rsidRPr="00D25EDF" w:rsidRDefault="00D25EDF" w:rsidP="00D25EDF">
            <w:pPr>
              <w:textAlignment w:val="baseline"/>
              <w:rPr>
                <w:rFonts w:ascii="Verdana" w:eastAsia="Times New Roman" w:hAnsi="Verdana" w:cs="Segoe UI"/>
                <w:sz w:val="16"/>
                <w:szCs w:val="16"/>
                <w:lang w:val="es-ES" w:eastAsia="es-ES"/>
              </w:rPr>
            </w:pPr>
            <w:r w:rsidRPr="00D25EDF">
              <w:rPr>
                <w:rFonts w:ascii="Verdana" w:eastAsia="Times New Roman" w:hAnsi="Verdana" w:cs="Segoe UI"/>
                <w:sz w:val="16"/>
                <w:szCs w:val="16"/>
                <w:lang w:val="es-ES" w:eastAsia="es-ES"/>
              </w:rPr>
              <w:t>Martha Alicia Romero Vargas</w:t>
            </w:r>
          </w:p>
          <w:p w14:paraId="4D97DE74" w14:textId="77777777" w:rsidR="00D25EDF" w:rsidRPr="00D25EDF" w:rsidRDefault="00D25EDF" w:rsidP="00D25EDF">
            <w:pPr>
              <w:textAlignment w:val="baseline"/>
              <w:rPr>
                <w:rFonts w:ascii="Verdana" w:eastAsia="Times New Roman" w:hAnsi="Verdana" w:cs="Segoe UI"/>
                <w:sz w:val="16"/>
                <w:szCs w:val="16"/>
                <w:lang w:eastAsia="es-ES_tradnl"/>
              </w:rPr>
            </w:pPr>
            <w:r w:rsidRPr="00D25EDF">
              <w:rPr>
                <w:rFonts w:ascii="Verdana" w:eastAsia="Times New Roman" w:hAnsi="Verdana" w:cs="Arial"/>
                <w:sz w:val="16"/>
                <w:szCs w:val="16"/>
                <w:lang w:val="es-ES_tradnl" w:eastAsia="es-ES_tradnl"/>
              </w:rPr>
              <w:t>Gestor T1-15 de la Subdirección de Gestión Contractual </w:t>
            </w:r>
          </w:p>
        </w:tc>
      </w:tr>
      <w:tr w:rsidR="00D25EDF" w:rsidRPr="00D25EDF" w14:paraId="091317C8" w14:textId="77777777" w:rsidTr="00AD2FDC">
        <w:trPr>
          <w:trHeight w:val="300"/>
        </w:trPr>
        <w:tc>
          <w:tcPr>
            <w:tcW w:w="893" w:type="dxa"/>
            <w:tcBorders>
              <w:top w:val="nil"/>
              <w:left w:val="nil"/>
              <w:bottom w:val="nil"/>
              <w:right w:val="nil"/>
            </w:tcBorders>
            <w:vAlign w:val="center"/>
          </w:tcPr>
          <w:p w14:paraId="21635137" w14:textId="77777777" w:rsidR="00D25EDF" w:rsidRPr="00D25EDF" w:rsidRDefault="00D25EDF" w:rsidP="00D25EDF">
            <w:pPr>
              <w:rPr>
                <w:rFonts w:ascii="Verdana" w:eastAsia="Calibri" w:hAnsi="Verdana" w:cs="Arial"/>
                <w:sz w:val="16"/>
                <w:szCs w:val="16"/>
                <w:lang w:eastAsia="es-ES"/>
              </w:rPr>
            </w:pPr>
            <w:r w:rsidRPr="00D25EDF">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7A2F7F6C" w14:textId="77777777" w:rsidR="00D25EDF" w:rsidRPr="00D25EDF" w:rsidRDefault="00D25EDF" w:rsidP="00D25EDF">
            <w:pPr>
              <w:rPr>
                <w:rFonts w:ascii="Verdana" w:eastAsia="Calibri" w:hAnsi="Verdana" w:cs="Arial"/>
                <w:sz w:val="16"/>
                <w:szCs w:val="16"/>
                <w:lang w:eastAsia="es-ES"/>
              </w:rPr>
            </w:pPr>
            <w:r w:rsidRPr="00D25EDF">
              <w:rPr>
                <w:rFonts w:ascii="Verdana" w:eastAsia="Calibri" w:hAnsi="Verdana" w:cs="Arial"/>
                <w:sz w:val="16"/>
                <w:szCs w:val="16"/>
                <w:lang w:eastAsia="es-ES"/>
              </w:rPr>
              <w:t>Carolina Quintero Gacharná</w:t>
            </w:r>
          </w:p>
          <w:p w14:paraId="0B384747" w14:textId="77777777" w:rsidR="00D25EDF" w:rsidRPr="00D25EDF" w:rsidRDefault="00D25EDF" w:rsidP="00D25EDF">
            <w:pPr>
              <w:rPr>
                <w:rFonts w:ascii="Verdana" w:eastAsia="Calibri" w:hAnsi="Verdana" w:cs="Arial"/>
                <w:sz w:val="16"/>
                <w:szCs w:val="16"/>
                <w:lang w:eastAsia="es-ES"/>
              </w:rPr>
            </w:pPr>
            <w:r w:rsidRPr="00D25EDF">
              <w:rPr>
                <w:rFonts w:ascii="Verdana" w:eastAsia="Calibri" w:hAnsi="Verdana" w:cs="Arial"/>
                <w:sz w:val="16"/>
                <w:szCs w:val="16"/>
                <w:lang w:eastAsia="es-ES"/>
              </w:rPr>
              <w:t>Subdirectora de Gestión Contractual ANCP – CCE</w:t>
            </w:r>
          </w:p>
        </w:tc>
      </w:tr>
    </w:tbl>
    <w:p w14:paraId="7C9026E2" w14:textId="32C96855" w:rsidR="002A0DD0" w:rsidRPr="0088277B" w:rsidRDefault="002A0DD0" w:rsidP="0088277B">
      <w:pPr>
        <w:spacing w:after="0" w:line="240" w:lineRule="auto"/>
        <w:textAlignment w:val="baseline"/>
        <w:rPr>
          <w:rFonts w:ascii="Verdana" w:eastAsia="Verdana" w:hAnsi="Verdana" w:cs="Verdana"/>
          <w:lang w:eastAsia="es-CO"/>
        </w:rPr>
      </w:pPr>
    </w:p>
    <w:p w14:paraId="69BC4D14" w14:textId="569095F5"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97ED81" w14:textId="77777777" w:rsidR="0034079B" w:rsidRDefault="0034079B" w:rsidP="004A1847">
      <w:pPr>
        <w:spacing w:after="0" w:line="240" w:lineRule="auto"/>
      </w:pPr>
      <w:r>
        <w:separator/>
      </w:r>
    </w:p>
  </w:endnote>
  <w:endnote w:type="continuationSeparator" w:id="0">
    <w:p w14:paraId="078AA8A2" w14:textId="77777777" w:rsidR="0034079B" w:rsidRDefault="0034079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DE5BE4" w14:textId="77777777" w:rsidR="0034079B" w:rsidRDefault="0034079B" w:rsidP="004A1847">
      <w:pPr>
        <w:spacing w:after="0" w:line="240" w:lineRule="auto"/>
      </w:pPr>
      <w:r>
        <w:separator/>
      </w:r>
    </w:p>
  </w:footnote>
  <w:footnote w:type="continuationSeparator" w:id="0">
    <w:p w14:paraId="3A00AF19" w14:textId="77777777" w:rsidR="0034079B" w:rsidRDefault="0034079B" w:rsidP="004A1847">
      <w:pPr>
        <w:spacing w:after="0" w:line="240" w:lineRule="auto"/>
      </w:pPr>
      <w:r>
        <w:continuationSeparator/>
      </w:r>
    </w:p>
  </w:footnote>
  <w:footnote w:id="1">
    <w:p w14:paraId="0936C3FC" w14:textId="77777777" w:rsidR="00D25EDF" w:rsidRPr="00A37DD8" w:rsidRDefault="00D25EDF" w:rsidP="00D25EDF">
      <w:pPr>
        <w:pStyle w:val="Textonotapie"/>
        <w:ind w:firstLine="709"/>
        <w:jc w:val="both"/>
        <w:rPr>
          <w:rFonts w:ascii="Verdana" w:hAnsi="Verdana"/>
          <w:sz w:val="19"/>
          <w:szCs w:val="19"/>
        </w:rPr>
      </w:pPr>
      <w:r w:rsidRPr="00A37DD8">
        <w:rPr>
          <w:rStyle w:val="Refdenotaalpie"/>
          <w:rFonts w:ascii="Verdana" w:hAnsi="Verdana"/>
          <w:sz w:val="19"/>
          <w:szCs w:val="19"/>
        </w:rPr>
        <w:footnoteRef/>
      </w:r>
      <w:r w:rsidRPr="00A37DD8">
        <w:rPr>
          <w:rFonts w:ascii="Verdana" w:hAnsi="Verdana"/>
          <w:sz w:val="19"/>
          <w:szCs w:val="19"/>
        </w:rPr>
        <w:t xml:space="preserve"> Diccionario de la lengua española. Disponible en: </w:t>
      </w:r>
      <w:hyperlink r:id="rId1" w:history="1">
        <w:r w:rsidRPr="00A37DD8">
          <w:rPr>
            <w:rStyle w:val="Hipervnculo"/>
            <w:rFonts w:ascii="Verdana" w:hAnsi="Verdana"/>
            <w:sz w:val="19"/>
            <w:szCs w:val="19"/>
          </w:rPr>
          <w:t>https://dle.rae.es/construir?m=form</w:t>
        </w:r>
      </w:hyperlink>
      <w:r w:rsidRPr="00A37DD8">
        <w:rPr>
          <w:rFonts w:ascii="Verdana" w:hAnsi="Verdana"/>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11C5"/>
    <w:rsid w:val="00082362"/>
    <w:rsid w:val="000A683E"/>
    <w:rsid w:val="000B19B9"/>
    <w:rsid w:val="000D0334"/>
    <w:rsid w:val="000D50DB"/>
    <w:rsid w:val="000D5DA7"/>
    <w:rsid w:val="000F6486"/>
    <w:rsid w:val="00116940"/>
    <w:rsid w:val="00125105"/>
    <w:rsid w:val="00127233"/>
    <w:rsid w:val="0015699B"/>
    <w:rsid w:val="001A33BF"/>
    <w:rsid w:val="001E4177"/>
    <w:rsid w:val="001F0B24"/>
    <w:rsid w:val="001F7DC6"/>
    <w:rsid w:val="00203E04"/>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079B"/>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B263C"/>
    <w:rsid w:val="005C3777"/>
    <w:rsid w:val="005C5CDC"/>
    <w:rsid w:val="005D476C"/>
    <w:rsid w:val="006200BF"/>
    <w:rsid w:val="00620CC5"/>
    <w:rsid w:val="006219F8"/>
    <w:rsid w:val="006302F7"/>
    <w:rsid w:val="00646B9F"/>
    <w:rsid w:val="00665D70"/>
    <w:rsid w:val="006900D9"/>
    <w:rsid w:val="00706C16"/>
    <w:rsid w:val="007340C3"/>
    <w:rsid w:val="00736413"/>
    <w:rsid w:val="0075235A"/>
    <w:rsid w:val="00756841"/>
    <w:rsid w:val="007649AB"/>
    <w:rsid w:val="00771D0C"/>
    <w:rsid w:val="007833AC"/>
    <w:rsid w:val="007B268C"/>
    <w:rsid w:val="007B7171"/>
    <w:rsid w:val="007C0C0F"/>
    <w:rsid w:val="007C33AC"/>
    <w:rsid w:val="007C3DC2"/>
    <w:rsid w:val="007E5497"/>
    <w:rsid w:val="00806F5F"/>
    <w:rsid w:val="0081735A"/>
    <w:rsid w:val="00820278"/>
    <w:rsid w:val="008258C9"/>
    <w:rsid w:val="00844AE9"/>
    <w:rsid w:val="00867F95"/>
    <w:rsid w:val="0088277B"/>
    <w:rsid w:val="008843B6"/>
    <w:rsid w:val="00891928"/>
    <w:rsid w:val="008A446D"/>
    <w:rsid w:val="008B25F1"/>
    <w:rsid w:val="008D180B"/>
    <w:rsid w:val="008E6941"/>
    <w:rsid w:val="008F0EA7"/>
    <w:rsid w:val="00923EEF"/>
    <w:rsid w:val="00934894"/>
    <w:rsid w:val="009419F9"/>
    <w:rsid w:val="0095685E"/>
    <w:rsid w:val="00961B09"/>
    <w:rsid w:val="00965334"/>
    <w:rsid w:val="0097093E"/>
    <w:rsid w:val="009A0DFA"/>
    <w:rsid w:val="009A1C6F"/>
    <w:rsid w:val="009B2D26"/>
    <w:rsid w:val="009C3418"/>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60CDB"/>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25EDF"/>
    <w:rsid w:val="00D361FD"/>
    <w:rsid w:val="00D423A2"/>
    <w:rsid w:val="00D44E26"/>
    <w:rsid w:val="00D520D8"/>
    <w:rsid w:val="00D63AC2"/>
    <w:rsid w:val="00D66DAC"/>
    <w:rsid w:val="00D729F9"/>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57E6"/>
    <w:rsid w:val="00E8772A"/>
    <w:rsid w:val="00E90F6B"/>
    <w:rsid w:val="00E92C27"/>
    <w:rsid w:val="00EA0E3D"/>
    <w:rsid w:val="00EC38A7"/>
    <w:rsid w:val="00EE1AA8"/>
    <w:rsid w:val="00F23FEA"/>
    <w:rsid w:val="00F31EDC"/>
    <w:rsid w:val="00F462B3"/>
    <w:rsid w:val="00F5664F"/>
    <w:rsid w:val="00F57B03"/>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D2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le.rae.es/construir?m=for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BC0EC7-0DF5-4C72-A364-659885B4F36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18</Pages>
  <Words>6237</Words>
  <Characters>34305</Characters>
  <Application>Microsoft Office Word</Application>
  <DocSecurity>0</DocSecurity>
  <Lines>285</Lines>
  <Paragraphs>80</Paragraphs>
  <ScaleCrop>false</ScaleCrop>
  <Company/>
  <LinksUpToDate>false</LinksUpToDate>
  <CharactersWithSpaces>40462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5</cp:revision>
  <cp:lastPrinted>2023-01-10T21:18:00Z</cp:lastPrinted>
  <dcterms:created xsi:type="dcterms:W3CDTF">2026-07-07T23:11:00Z</dcterms:created>
  <dcterms:modified xsi:type="dcterms:W3CDTF">2026-07-07T23:14:00Z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