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0CB2EE" w14:textId="03D97164" w:rsidR="008022F1" w:rsidRPr="003610A3" w:rsidRDefault="008022F1" w:rsidP="008022F1">
      <w:pPr>
        <w:spacing w:after="0" w:line="240" w:lineRule="auto"/>
        <w:jc w:val="both"/>
        <w:rPr>
          <w:rFonts w:ascii="Verdana" w:eastAsia="Verdana" w:hAnsi="Verdana" w:cs="Verdana"/>
          <w:sz w:val="20"/>
          <w:szCs w:val="20"/>
        </w:rPr>
      </w:pPr>
      <w:bookmarkStart w:id="0" w:name="_Hlk143780582"/>
      <w:r w:rsidRPr="003610A3">
        <w:rPr>
          <w:rFonts w:ascii="Verdana" w:eastAsia="Calibri" w:hAnsi="Verdana" w:cs="Arial"/>
          <w:b/>
          <w:color w:val="000000" w:themeColor="text1"/>
        </w:rPr>
        <w:t>CONTRATO DE PRESTACIÓN DE SERVICIOS - Definición - Régimen jurídico – Tipologías</w:t>
      </w:r>
    </w:p>
    <w:p w14:paraId="5D73F5C6" w14:textId="77777777" w:rsidR="007C6497" w:rsidRPr="003610A3" w:rsidRDefault="007C6497" w:rsidP="007C6497">
      <w:pPr>
        <w:spacing w:after="0" w:line="240" w:lineRule="auto"/>
        <w:jc w:val="both"/>
        <w:rPr>
          <w:rFonts w:ascii="Verdana" w:eastAsia="Verdana" w:hAnsi="Verdana" w:cs="Verdana"/>
          <w:b/>
        </w:rPr>
      </w:pPr>
    </w:p>
    <w:p w14:paraId="53604536" w14:textId="77777777" w:rsidR="004230A3" w:rsidRPr="003610A3" w:rsidRDefault="007C6497" w:rsidP="004230A3">
      <w:pPr>
        <w:spacing w:after="120" w:line="240" w:lineRule="auto"/>
        <w:jc w:val="both"/>
        <w:rPr>
          <w:rFonts w:ascii="Verdana" w:eastAsia="Verdana" w:hAnsi="Verdana" w:cs="Verdana"/>
          <w:sz w:val="20"/>
        </w:rPr>
      </w:pPr>
      <w:r w:rsidRPr="003610A3">
        <w:rPr>
          <w:rFonts w:ascii="Verdana" w:eastAsia="Verdana" w:hAnsi="Verdana" w:cs="Verdana"/>
          <w:sz w:val="20"/>
        </w:rPr>
        <w:t xml:space="preserve">El contrato de prestación de servicios es uno de los tipos contractuales consagrados en el Estatuto General de Contratación de la Administración Pública, que pueden celebrar las </w:t>
      </w:r>
      <w:r w:rsidR="00757C80" w:rsidRPr="003610A3">
        <w:rPr>
          <w:rFonts w:ascii="Verdana" w:eastAsia="Verdana" w:hAnsi="Verdana" w:cs="Verdana"/>
          <w:sz w:val="20"/>
        </w:rPr>
        <w:t>E</w:t>
      </w:r>
      <w:r w:rsidRPr="003610A3">
        <w:rPr>
          <w:rFonts w:ascii="Verdana" w:eastAsia="Verdana" w:hAnsi="Verdana" w:cs="Verdana"/>
          <w:sz w:val="20"/>
        </w:rPr>
        <w:t xml:space="preserve">ntidades </w:t>
      </w:r>
      <w:r w:rsidR="00757C80" w:rsidRPr="003610A3">
        <w:rPr>
          <w:rFonts w:ascii="Verdana" w:eastAsia="Verdana" w:hAnsi="Verdana" w:cs="Verdana"/>
          <w:sz w:val="20"/>
        </w:rPr>
        <w:t>E</w:t>
      </w:r>
      <w:r w:rsidRPr="003610A3">
        <w:rPr>
          <w:rFonts w:ascii="Verdana" w:eastAsia="Verdana" w:hAnsi="Verdana" w:cs="Verdana"/>
          <w:sz w:val="20"/>
        </w:rPr>
        <w:t xml:space="preserve">statales. Se trata de un contrato típico, ya que se encuentra definido en la ley. Concretamente, el artículo 32, numeral 3º, de la Ley 80 de 1993, establece: “Son contratos de prestación de servicios los que celebren las </w:t>
      </w:r>
      <w:r w:rsidR="00757C80" w:rsidRPr="003610A3">
        <w:rPr>
          <w:rFonts w:ascii="Verdana" w:eastAsia="Verdana" w:hAnsi="Verdana" w:cs="Verdana"/>
          <w:sz w:val="20"/>
        </w:rPr>
        <w:t>E</w:t>
      </w:r>
      <w:r w:rsidRPr="003610A3">
        <w:rPr>
          <w:rFonts w:ascii="Verdana" w:eastAsia="Verdana" w:hAnsi="Verdana" w:cs="Verdana"/>
          <w:sz w:val="20"/>
        </w:rPr>
        <w:t xml:space="preserve">ntidades </w:t>
      </w:r>
      <w:r w:rsidR="00757C80" w:rsidRPr="003610A3">
        <w:rPr>
          <w:rFonts w:ascii="Verdana" w:eastAsia="Verdana" w:hAnsi="Verdana" w:cs="Verdana"/>
          <w:sz w:val="20"/>
        </w:rPr>
        <w:t>E</w:t>
      </w:r>
      <w:r w:rsidRPr="003610A3">
        <w:rPr>
          <w:rFonts w:ascii="Verdana" w:eastAsia="Verdana" w:hAnsi="Verdana" w:cs="Verdana"/>
          <w:sz w:val="20"/>
        </w:rPr>
        <w:t>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7807B090" w14:textId="5606866F" w:rsidR="004230A3" w:rsidRPr="003610A3" w:rsidRDefault="004230A3" w:rsidP="004230A3">
      <w:pPr>
        <w:spacing w:after="120" w:line="240" w:lineRule="auto"/>
        <w:jc w:val="both"/>
        <w:rPr>
          <w:rFonts w:ascii="Verdana" w:eastAsia="Verdana" w:hAnsi="Verdana" w:cs="Verdana"/>
          <w:sz w:val="20"/>
        </w:rPr>
      </w:pPr>
      <w:r w:rsidRPr="003610A3">
        <w:rPr>
          <w:rFonts w:ascii="Verdana" w:eastAsia="Times New Roman" w:hAnsi="Verdana" w:cs="Times New Roman"/>
          <w:sz w:val="20"/>
          <w:szCs w:val="20"/>
          <w:lang w:eastAsia="es-CO"/>
        </w:rPr>
        <w:t>[…]</w:t>
      </w:r>
    </w:p>
    <w:p w14:paraId="53ED747C" w14:textId="6A346B5D" w:rsidR="003A20C5" w:rsidRPr="003610A3" w:rsidRDefault="003A20C5" w:rsidP="004230A3">
      <w:pPr>
        <w:pStyle w:val="paragraph"/>
        <w:spacing w:before="0" w:beforeAutospacing="0" w:after="0" w:afterAutospacing="0"/>
        <w:jc w:val="both"/>
        <w:textAlignment w:val="baseline"/>
        <w:rPr>
          <w:rFonts w:ascii="Verdana" w:hAnsi="Verdana"/>
          <w:sz w:val="20"/>
          <w:szCs w:val="20"/>
        </w:rPr>
      </w:pPr>
      <w:r w:rsidRPr="003610A3">
        <w:rPr>
          <w:rFonts w:ascii="Verdana" w:hAnsi="Verdana"/>
          <w:sz w:val="20"/>
          <w:szCs w:val="20"/>
        </w:rPr>
        <w:t>El artículo 2.2.1.2.1.4.9. del Decreto 1082 de 2015, establece que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que se trate […]”. En este sentido, establece como condición para la celebración de este particular tipo de contratos que la Entidad Estatal verifique que el contratista tenga la “la idoneidad y la experiencia requerida y relacionada con el área de que se trate” el respectivo objeto contractual. De lo anterior supone que, la Entidad Estatal establezca en los estudios previos unos parámetros mínimos de idoneidad y experiencia, a partir de los cuales puedan constatar la aptitud del aspirante contratista, los cuales deberán ser adecuados y proporcionales a la naturaleza del contrato a suscribir y a su valor, de acuerdo con lo dispuesto en el numeral 1 del artículo 5 de la Ley 1150 de 2007.</w:t>
      </w:r>
    </w:p>
    <w:p w14:paraId="557FCA63" w14:textId="77777777" w:rsidR="003A20C5" w:rsidRPr="003610A3" w:rsidRDefault="003A20C5" w:rsidP="007C6497">
      <w:pPr>
        <w:spacing w:after="0" w:line="240" w:lineRule="auto"/>
        <w:jc w:val="both"/>
        <w:rPr>
          <w:rFonts w:ascii="Verdana" w:eastAsia="Verdana" w:hAnsi="Verdana" w:cs="Verdana"/>
          <w:b/>
        </w:rPr>
      </w:pPr>
    </w:p>
    <w:p w14:paraId="36C2A5CA" w14:textId="77777777" w:rsidR="007C6497" w:rsidRPr="003610A3" w:rsidRDefault="007C6497" w:rsidP="007C6497">
      <w:pPr>
        <w:spacing w:after="0" w:line="240" w:lineRule="auto"/>
        <w:jc w:val="both"/>
        <w:rPr>
          <w:rFonts w:ascii="Verdana" w:eastAsia="Verdana" w:hAnsi="Verdana" w:cs="Verdana"/>
          <w:b/>
        </w:rPr>
      </w:pPr>
      <w:r w:rsidRPr="003610A3">
        <w:rPr>
          <w:rFonts w:ascii="Verdana" w:eastAsia="Verdana" w:hAnsi="Verdana" w:cs="Verdana"/>
          <w:b/>
        </w:rPr>
        <w:t xml:space="preserve">CONTRATO DE PRESTACIÓN DE SERVICIOS – Características </w:t>
      </w:r>
    </w:p>
    <w:p w14:paraId="645F10D2" w14:textId="77777777" w:rsidR="007C6497" w:rsidRPr="003610A3" w:rsidRDefault="007C6497" w:rsidP="007C6497">
      <w:pPr>
        <w:spacing w:after="0" w:line="240" w:lineRule="auto"/>
        <w:jc w:val="both"/>
        <w:rPr>
          <w:rFonts w:ascii="Verdana" w:eastAsia="Verdana" w:hAnsi="Verdana" w:cs="Verdana"/>
          <w:b/>
        </w:rPr>
      </w:pPr>
    </w:p>
    <w:p w14:paraId="2E152B58" w14:textId="77777777" w:rsidR="007C6497" w:rsidRPr="003610A3" w:rsidRDefault="007C6497" w:rsidP="00F77BEF">
      <w:pPr>
        <w:spacing w:after="0" w:line="240" w:lineRule="auto"/>
        <w:jc w:val="both"/>
        <w:rPr>
          <w:rFonts w:ascii="Verdana" w:eastAsia="Verdana" w:hAnsi="Verdana" w:cs="Verdana"/>
          <w:sz w:val="20"/>
          <w:szCs w:val="20"/>
        </w:rPr>
      </w:pPr>
      <w:r w:rsidRPr="003610A3">
        <w:rPr>
          <w:rFonts w:ascii="Verdana" w:eastAsia="Verdana" w:hAnsi="Verdana" w:cs="Verdana"/>
          <w:sz w:val="20"/>
          <w:szCs w:val="20"/>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w:t>
      </w:r>
    </w:p>
    <w:p w14:paraId="7D2CADC0" w14:textId="77777777" w:rsidR="007C6497" w:rsidRPr="003610A3" w:rsidRDefault="007C6497" w:rsidP="00F77BEF">
      <w:pPr>
        <w:spacing w:after="0" w:line="240" w:lineRule="auto"/>
        <w:jc w:val="both"/>
        <w:rPr>
          <w:rFonts w:ascii="Verdana" w:eastAsia="Verdana" w:hAnsi="Verdana" w:cs="Verdana"/>
          <w:sz w:val="20"/>
          <w:szCs w:val="20"/>
        </w:rPr>
      </w:pPr>
    </w:p>
    <w:p w14:paraId="36129656" w14:textId="77777777" w:rsidR="007C6497" w:rsidRPr="003610A3" w:rsidRDefault="007C6497" w:rsidP="00F77BEF">
      <w:pPr>
        <w:spacing w:after="0" w:line="240" w:lineRule="auto"/>
        <w:jc w:val="both"/>
        <w:rPr>
          <w:rFonts w:ascii="Verdana" w:eastAsia="Verdana" w:hAnsi="Verdana" w:cs="Verdana"/>
          <w:sz w:val="20"/>
          <w:szCs w:val="20"/>
        </w:rPr>
      </w:pPr>
      <w:r w:rsidRPr="003610A3">
        <w:rPr>
          <w:rFonts w:ascii="Verdana" w:eastAsia="Verdana" w:hAnsi="Verdana" w:cs="Verdana"/>
          <w:sz w:val="20"/>
          <w:szCs w:val="20"/>
        </w:rPr>
        <w:t>a) Solo puede celebrarse para realizar “actividades relacionadas con la administración o funcionamiento de la entidad”, es decir, que hagan parte de su giro ordinario o quehacer cotidiano.</w:t>
      </w:r>
    </w:p>
    <w:p w14:paraId="021E3730" w14:textId="77777777" w:rsidR="007C6497" w:rsidRPr="003610A3" w:rsidRDefault="007C6497" w:rsidP="00F77BEF">
      <w:pPr>
        <w:spacing w:after="0" w:line="240" w:lineRule="auto"/>
        <w:jc w:val="both"/>
        <w:rPr>
          <w:rFonts w:ascii="Verdana" w:eastAsia="Verdana" w:hAnsi="Verdana" w:cs="Verdana"/>
          <w:sz w:val="20"/>
          <w:szCs w:val="20"/>
        </w:rPr>
      </w:pPr>
    </w:p>
    <w:p w14:paraId="5C37ED06" w14:textId="77777777" w:rsidR="007C6497" w:rsidRPr="003610A3" w:rsidRDefault="007C6497" w:rsidP="00F77BEF">
      <w:pPr>
        <w:spacing w:after="0" w:line="240" w:lineRule="auto"/>
        <w:jc w:val="both"/>
        <w:rPr>
          <w:rFonts w:ascii="Verdana" w:eastAsia="Verdana" w:hAnsi="Verdana" w:cs="Verdana"/>
          <w:sz w:val="20"/>
          <w:szCs w:val="20"/>
        </w:rPr>
      </w:pPr>
      <w:r w:rsidRPr="003610A3">
        <w:rPr>
          <w:rFonts w:ascii="Verdana" w:eastAsia="Verdana" w:hAnsi="Verdana" w:cs="Verdana"/>
          <w:sz w:val="20"/>
          <w:szCs w:val="20"/>
        </w:rPr>
        <w:t xml:space="preserve">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Esto puede suceder en varios eventos, como, por ejemplo, que, efectivamente, no exista el personal de planta para encargarse de dichas labores; que </w:t>
      </w:r>
      <w:r w:rsidRPr="003610A3">
        <w:rPr>
          <w:rFonts w:ascii="Verdana" w:eastAsia="Verdana" w:hAnsi="Verdana" w:cs="Verdana"/>
          <w:sz w:val="20"/>
          <w:szCs w:val="20"/>
        </w:rPr>
        <w:lastRenderedPageBreak/>
        <w:t>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688CEF0C" w14:textId="77777777" w:rsidR="007C6497" w:rsidRPr="003610A3" w:rsidRDefault="007C6497" w:rsidP="00F77BEF">
      <w:pPr>
        <w:spacing w:after="0" w:line="240" w:lineRule="auto"/>
        <w:jc w:val="both"/>
        <w:rPr>
          <w:rFonts w:ascii="Verdana" w:eastAsia="Verdana" w:hAnsi="Verdana" w:cs="Verdana"/>
          <w:sz w:val="20"/>
          <w:szCs w:val="20"/>
        </w:rPr>
      </w:pPr>
    </w:p>
    <w:p w14:paraId="4A4F826F" w14:textId="77777777" w:rsidR="002319EE" w:rsidRPr="003610A3" w:rsidRDefault="007C6497" w:rsidP="00F77BEF">
      <w:pPr>
        <w:spacing w:after="0" w:line="240" w:lineRule="auto"/>
        <w:jc w:val="both"/>
        <w:rPr>
          <w:rFonts w:ascii="Verdana" w:eastAsia="Verdana" w:hAnsi="Verdana" w:cs="Verdana"/>
          <w:sz w:val="20"/>
          <w:szCs w:val="20"/>
        </w:rPr>
      </w:pPr>
      <w:r w:rsidRPr="003610A3">
        <w:rPr>
          <w:rFonts w:ascii="Verdana" w:eastAsia="Verdana" w:hAnsi="Verdana" w:cs="Verdana"/>
          <w:sz w:val="20"/>
          <w:szCs w:val="20"/>
        </w:rPr>
        <w:t xml:space="preserve">c) Si bien se celebran para obtener la prestación personal de un servicio, se diferencian del contrato de trabajo en que quien celebra el contrato de prestación de servicios profesionales debe mantener autonomía e independencia en la ejecución de la labor, lo que significa que no puede existir la </w:t>
      </w:r>
      <w:r w:rsidRPr="003610A3">
        <w:rPr>
          <w:rFonts w:ascii="Verdana" w:eastAsia="Verdana" w:hAnsi="Verdana" w:cs="Verdana"/>
          <w:i/>
          <w:sz w:val="20"/>
          <w:szCs w:val="20"/>
        </w:rPr>
        <w:t>subordinación y dependencia</w:t>
      </w:r>
      <w:r w:rsidRPr="003610A3">
        <w:rPr>
          <w:rFonts w:ascii="Verdana" w:eastAsia="Verdana" w:hAnsi="Verdana" w:cs="Verdana"/>
          <w:iCs/>
          <w:sz w:val="20"/>
          <w:szCs w:val="20"/>
        </w:rPr>
        <w:t>,</w:t>
      </w:r>
      <w:r w:rsidRPr="003610A3">
        <w:rPr>
          <w:rFonts w:ascii="Verdana" w:eastAsia="Verdana" w:hAnsi="Verdana" w:cs="Verdana"/>
          <w:sz w:val="20"/>
          <w:szCs w:val="20"/>
        </w:rPr>
        <w:t xml:space="preserve"> que es uno de los elementos constitutivos del vínculo laboral. 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w:t>
      </w:r>
      <w:r w:rsidRPr="003610A3">
        <w:rPr>
          <w:rFonts w:ascii="Verdana" w:eastAsia="Verdana" w:hAnsi="Verdana" w:cs="Verdana"/>
          <w:i/>
          <w:sz w:val="20"/>
          <w:szCs w:val="20"/>
        </w:rPr>
        <w:t>no pueden</w:t>
      </w:r>
      <w:r w:rsidRPr="003610A3">
        <w:rPr>
          <w:rFonts w:ascii="Verdana" w:eastAsia="Verdana" w:hAnsi="Verdana" w:cs="Verdana"/>
          <w:sz w:val="20"/>
          <w:szCs w:val="20"/>
        </w:rPr>
        <w:t xml:space="preserve"> generar relación laboral, ni dar lugar a que las entidades estatales paguen por su cuenta los aportes al Sistema de Seguridad Social Integral del contratista. </w:t>
      </w:r>
    </w:p>
    <w:p w14:paraId="1BC1E177" w14:textId="77777777" w:rsidR="00EC2B37" w:rsidRPr="003610A3" w:rsidRDefault="00EC2B37" w:rsidP="007C6497">
      <w:pPr>
        <w:spacing w:after="0" w:line="240" w:lineRule="auto"/>
        <w:jc w:val="both"/>
        <w:rPr>
          <w:rFonts w:ascii="Verdana" w:eastAsia="Verdana" w:hAnsi="Verdana" w:cs="Verdana"/>
          <w:sz w:val="20"/>
          <w:szCs w:val="20"/>
        </w:rPr>
      </w:pPr>
    </w:p>
    <w:p w14:paraId="5E6911DD" w14:textId="19F468A9" w:rsidR="006259AA" w:rsidRPr="003610A3" w:rsidRDefault="006259AA" w:rsidP="006259AA">
      <w:pPr>
        <w:jc w:val="both"/>
        <w:rPr>
          <w:rFonts w:ascii="Verdana" w:hAnsi="Verdana"/>
          <w:b/>
          <w:lang w:val="es-ES" w:eastAsia="es-ES"/>
        </w:rPr>
      </w:pPr>
      <w:r w:rsidRPr="003610A3">
        <w:rPr>
          <w:rFonts w:ascii="Verdana" w:hAnsi="Verdana"/>
          <w:b/>
          <w:lang w:val="es-ES" w:eastAsia="es-ES"/>
        </w:rPr>
        <w:t xml:space="preserve">CONTRATO DE PRESTACIÓN DE SERVICIOS </w:t>
      </w:r>
      <w:r w:rsidR="000A625F" w:rsidRPr="003610A3">
        <w:rPr>
          <w:rFonts w:ascii="Verdana" w:hAnsi="Verdana"/>
          <w:b/>
          <w:lang w:val="es-ES" w:eastAsia="es-ES"/>
        </w:rPr>
        <w:t>PROFESIONALES</w:t>
      </w:r>
      <w:r w:rsidR="00900B95" w:rsidRPr="003610A3">
        <w:rPr>
          <w:rFonts w:ascii="Verdana" w:hAnsi="Verdana"/>
          <w:b/>
          <w:bCs/>
          <w:lang w:val="es-ES" w:eastAsia="es-ES"/>
        </w:rPr>
        <w:t xml:space="preserve">- </w:t>
      </w:r>
      <w:r w:rsidRPr="003610A3">
        <w:rPr>
          <w:rFonts w:ascii="Verdana" w:hAnsi="Verdana"/>
          <w:b/>
          <w:bCs/>
          <w:lang w:val="es-ES" w:eastAsia="es-ES"/>
        </w:rPr>
        <w:t xml:space="preserve">Gastos de desplazamiento, manutención y hospedaje – Reconocimiento </w:t>
      </w:r>
      <w:r w:rsidRPr="003610A3">
        <w:rPr>
          <w:rFonts w:ascii="Verdana" w:hAnsi="Verdana"/>
          <w:b/>
          <w:bCs/>
          <w:lang w:val="es-ES"/>
        </w:rPr>
        <w:t>– Régimen legal – Facultad – Pacto – Autonomía de la entidad para calcular forma de pago</w:t>
      </w:r>
      <w:r w:rsidRPr="003610A3">
        <w:rPr>
          <w:rFonts w:ascii="Verdana" w:hAnsi="Verdana"/>
          <w:lang w:val="es-ES"/>
        </w:rPr>
        <w:t xml:space="preserve"> </w:t>
      </w:r>
    </w:p>
    <w:p w14:paraId="3C1AC555" w14:textId="77777777" w:rsidR="00597ABB" w:rsidRPr="003610A3" w:rsidRDefault="00800E31" w:rsidP="00900B95">
      <w:pPr>
        <w:spacing w:line="240" w:lineRule="auto"/>
        <w:jc w:val="both"/>
        <w:rPr>
          <w:rFonts w:ascii="Verdana" w:eastAsia="Calibri" w:hAnsi="Verdana" w:cs="Arial"/>
          <w:sz w:val="20"/>
          <w:szCs w:val="20"/>
        </w:rPr>
      </w:pPr>
      <w:r w:rsidRPr="003610A3">
        <w:rPr>
          <w:rFonts w:ascii="Verdana" w:hAnsi="Verdana"/>
          <w:sz w:val="20"/>
          <w:szCs w:val="20"/>
        </w:rPr>
        <w:t xml:space="preserve">“[…] </w:t>
      </w:r>
      <w:r w:rsidR="006259AA" w:rsidRPr="003610A3">
        <w:rPr>
          <w:rFonts w:ascii="Verdana" w:eastAsia="Calibri" w:hAnsi="Verdana" w:cs="Arial"/>
          <w:sz w:val="20"/>
          <w:szCs w:val="20"/>
        </w:rPr>
        <w:t>Dado que las partes contratantes gozan de libertad para pactar las cláusulas contractuales conforme a sus intereses y necesidades, si en el marco de la ejecución del objeto contractual el contratista requiere el reconocimiento de gastos asociados a transporte, alojamiento o manutención, dicha situación debe estar contemplada expresamente en el clausulado del contrato. Esto permite a la entidad garantizar la disponibilidad presupuestal necesaria para asumir tales erogaciones. En consecuencia, a juicio de esta Agencia, las Entidades Estatales deberán establecer en la minuta de manera clara y previa entre las partes la necesidad de los viáticos a los que haya lugar.</w:t>
      </w:r>
    </w:p>
    <w:p w14:paraId="1AECE753" w14:textId="326732F6" w:rsidR="006259AA" w:rsidRPr="003610A3" w:rsidRDefault="006259AA" w:rsidP="00900B95">
      <w:pPr>
        <w:spacing w:line="240" w:lineRule="auto"/>
        <w:jc w:val="both"/>
        <w:rPr>
          <w:rFonts w:ascii="Verdana" w:eastAsia="Calibri" w:hAnsi="Verdana" w:cs="Arial"/>
          <w:sz w:val="20"/>
          <w:szCs w:val="20"/>
          <w:lang w:val="es-ES"/>
        </w:rPr>
      </w:pPr>
      <w:r w:rsidRPr="003610A3">
        <w:rPr>
          <w:rFonts w:ascii="Verdana" w:eastAsia="Calibri" w:hAnsi="Verdana" w:cs="Arial"/>
          <w:sz w:val="20"/>
          <w:szCs w:val="20"/>
          <w:lang w:val="es-ES"/>
        </w:rPr>
        <w:t xml:space="preserve">Ahora bien, para establecer el precio de los mismos, las entidades sometidas al Estatuto General de Contratación de la Administración Pública – en adelante EGCAP–, aunque gozan de autonomía y, hasta cierto punto, de discrecionalidad para configurar el precio y para establecer </w:t>
      </w:r>
      <w:r w:rsidRPr="003610A3">
        <w:rPr>
          <w:rFonts w:ascii="Verdana" w:eastAsia="Calibri" w:hAnsi="Verdana" w:cs="Arial"/>
          <w:i/>
          <w:sz w:val="20"/>
          <w:szCs w:val="20"/>
          <w:lang w:val="es-ES"/>
        </w:rPr>
        <w:t>el sistema de pago más apropiado de dichos gastos de desplazamiento para satisfacer los fines de la contratación</w:t>
      </w:r>
      <w:r w:rsidRPr="003610A3">
        <w:rPr>
          <w:rFonts w:ascii="Verdana" w:eastAsia="Calibri" w:hAnsi="Verdana" w:cs="Arial"/>
          <w:sz w:val="20"/>
          <w:szCs w:val="20"/>
          <w:lang w:val="es-ES"/>
        </w:rPr>
        <w:t xml:space="preserve">, deben respetar los límites previstos en el ordenamiento jurídico, al suscribir un contrato de prestación de servicios, deberán observar lo establecido en el inciso tercero del artículo 40 de la Ley 80 de 1993, el cual dispone que: </w:t>
      </w:r>
      <w:r w:rsidRPr="003610A3">
        <w:rPr>
          <w:rFonts w:ascii="Verdana" w:eastAsia="Calibri" w:hAnsi="Verdana" w:cs="Arial"/>
          <w:i/>
          <w:iCs/>
          <w:sz w:val="20"/>
          <w:szCs w:val="20"/>
          <w:lang w:val="es-ES"/>
        </w:rPr>
        <w:t>“</w:t>
      </w:r>
      <w:r w:rsidRPr="003610A3">
        <w:rPr>
          <w:rFonts w:ascii="Verdana" w:eastAsia="Calibri" w:hAnsi="Verdana" w:cs="Arial"/>
          <w:i/>
          <w:iCs/>
          <w:sz w:val="20"/>
          <w:szCs w:val="20"/>
        </w:rPr>
        <w:t>En los contratos que celebren las entidades estatales podrán incluirse las modalidades, condiciones y, en general, las cláusulas o estipulaciones que las partes consideren necesarias y convenientes, siempre que no sean contrarias a la Constitución, la ley, el orden público y a los principios y finalidades de esta Ley y a los de la buena administración”</w:t>
      </w:r>
      <w:r w:rsidRPr="003610A3">
        <w:rPr>
          <w:rFonts w:ascii="Verdana" w:eastAsia="Calibri" w:hAnsi="Verdana" w:cs="Arial"/>
          <w:i/>
          <w:iCs/>
          <w:sz w:val="20"/>
          <w:szCs w:val="20"/>
          <w:lang w:val="es-ES"/>
        </w:rPr>
        <w:t>.</w:t>
      </w:r>
      <w:r w:rsidRPr="003610A3">
        <w:rPr>
          <w:rFonts w:ascii="Verdana" w:eastAsia="Calibri" w:hAnsi="Verdana" w:cs="Arial"/>
          <w:sz w:val="20"/>
          <w:szCs w:val="20"/>
          <w:lang w:val="es-ES"/>
        </w:rPr>
        <w:t xml:space="preserve"> </w:t>
      </w:r>
    </w:p>
    <w:p w14:paraId="0D730E68" w14:textId="2B435155" w:rsidR="006259AA" w:rsidRPr="003610A3" w:rsidRDefault="006259AA" w:rsidP="00900B95">
      <w:pPr>
        <w:spacing w:line="240" w:lineRule="auto"/>
        <w:jc w:val="both"/>
        <w:rPr>
          <w:rFonts w:ascii="Verdana" w:eastAsia="Calibri" w:hAnsi="Verdana" w:cs="Arial"/>
          <w:b/>
          <w:color w:val="7030A0"/>
          <w:sz w:val="20"/>
          <w:szCs w:val="20"/>
          <w:lang w:val="es-ES" w:eastAsia="es-ES"/>
        </w:rPr>
      </w:pPr>
      <w:r w:rsidRPr="003610A3">
        <w:rPr>
          <w:rFonts w:ascii="Verdana" w:eastAsia="Calibri" w:hAnsi="Verdana" w:cs="Arial"/>
          <w:sz w:val="20"/>
          <w:szCs w:val="20"/>
          <w:lang w:val="es-ES"/>
        </w:rPr>
        <w:t xml:space="preserve">En conclusión, si para la ejecución el contratista requiere que la entidad le reconozca gastos de transporte o gastos de viaje destinados a la manutención y el alojamiento es </w:t>
      </w:r>
      <w:r w:rsidRPr="003610A3">
        <w:rPr>
          <w:rFonts w:ascii="Verdana" w:eastAsia="Calibri" w:hAnsi="Verdana" w:cs="Arial"/>
          <w:sz w:val="20"/>
          <w:szCs w:val="20"/>
          <w:lang w:val="es-ES"/>
        </w:rPr>
        <w:lastRenderedPageBreak/>
        <w:t>necesario que dicha situación se haya previsto en el contrato en forma clara y que la entidad disponga de los recursos necesarios. En caso de no haberse previsto en el contrato, las partes podrán acordar el procedimiento al respecto.</w:t>
      </w:r>
      <w:r w:rsidR="00900B95" w:rsidRPr="003610A3">
        <w:rPr>
          <w:rFonts w:ascii="Verdana" w:eastAsia="Calibri" w:hAnsi="Verdana" w:cs="Arial"/>
          <w:sz w:val="20"/>
          <w:szCs w:val="20"/>
          <w:lang w:val="es-ES"/>
        </w:rPr>
        <w:t xml:space="preserve"> </w:t>
      </w:r>
      <w:r w:rsidR="00900B95" w:rsidRPr="003610A3">
        <w:rPr>
          <w:rFonts w:ascii="Verdana" w:hAnsi="Verdana"/>
          <w:sz w:val="20"/>
          <w:szCs w:val="20"/>
        </w:rPr>
        <w:t>[…]”</w:t>
      </w:r>
    </w:p>
    <w:p w14:paraId="0F77849B" w14:textId="77777777" w:rsidR="003A20C5" w:rsidRPr="003610A3" w:rsidRDefault="003A20C5" w:rsidP="007C6497">
      <w:pPr>
        <w:spacing w:after="0" w:line="240" w:lineRule="auto"/>
        <w:jc w:val="both"/>
        <w:rPr>
          <w:rFonts w:ascii="Verdana" w:eastAsia="Verdana" w:hAnsi="Verdana" w:cs="Verdana"/>
          <w:sz w:val="24"/>
          <w:szCs w:val="24"/>
          <w:lang w:val="es-ES"/>
        </w:rPr>
      </w:pPr>
    </w:p>
    <w:p w14:paraId="284C3DBB" w14:textId="77777777" w:rsidR="003A20C5" w:rsidRPr="003610A3" w:rsidRDefault="003A20C5" w:rsidP="007C6497">
      <w:pPr>
        <w:spacing w:after="0" w:line="240" w:lineRule="auto"/>
        <w:jc w:val="both"/>
        <w:rPr>
          <w:rFonts w:ascii="Verdana" w:eastAsia="Verdana" w:hAnsi="Verdana" w:cs="Verdana"/>
        </w:rPr>
      </w:pPr>
    </w:p>
    <w:p w14:paraId="760E931F" w14:textId="77777777" w:rsidR="003A20C5" w:rsidRPr="003610A3" w:rsidRDefault="003A20C5" w:rsidP="007C6497">
      <w:pPr>
        <w:spacing w:after="0" w:line="240" w:lineRule="auto"/>
        <w:jc w:val="both"/>
        <w:rPr>
          <w:rFonts w:ascii="Verdana" w:eastAsia="Verdana" w:hAnsi="Verdana" w:cs="Verdana"/>
        </w:rPr>
      </w:pPr>
    </w:p>
    <w:p w14:paraId="2ED8D02B" w14:textId="77777777" w:rsidR="003A20C5" w:rsidRPr="003610A3" w:rsidRDefault="003A20C5" w:rsidP="007C6497">
      <w:pPr>
        <w:spacing w:after="0" w:line="240" w:lineRule="auto"/>
        <w:jc w:val="both"/>
        <w:rPr>
          <w:rFonts w:ascii="Verdana" w:eastAsia="Verdana" w:hAnsi="Verdana" w:cs="Verdana"/>
        </w:rPr>
      </w:pPr>
    </w:p>
    <w:p w14:paraId="58C8E722" w14:textId="77777777" w:rsidR="003A20C5" w:rsidRPr="003610A3" w:rsidRDefault="003A20C5" w:rsidP="007C6497">
      <w:pPr>
        <w:spacing w:after="0" w:line="240" w:lineRule="auto"/>
        <w:jc w:val="both"/>
        <w:rPr>
          <w:rFonts w:ascii="Verdana" w:eastAsia="Verdana" w:hAnsi="Verdana" w:cs="Verdana"/>
        </w:rPr>
      </w:pPr>
    </w:p>
    <w:p w14:paraId="7BD61215" w14:textId="77777777" w:rsidR="003A20C5" w:rsidRPr="003610A3" w:rsidRDefault="003A20C5" w:rsidP="007C6497">
      <w:pPr>
        <w:spacing w:after="0" w:line="240" w:lineRule="auto"/>
        <w:jc w:val="both"/>
        <w:rPr>
          <w:rFonts w:ascii="Verdana" w:eastAsia="Verdana" w:hAnsi="Verdana" w:cs="Verdana"/>
        </w:rPr>
      </w:pPr>
    </w:p>
    <w:p w14:paraId="07FAC62B" w14:textId="77777777" w:rsidR="003A20C5" w:rsidRPr="003610A3" w:rsidRDefault="003A20C5" w:rsidP="007C6497">
      <w:pPr>
        <w:spacing w:after="0" w:line="240" w:lineRule="auto"/>
        <w:jc w:val="both"/>
        <w:rPr>
          <w:rFonts w:ascii="Verdana" w:eastAsia="Verdana" w:hAnsi="Verdana" w:cs="Verdana"/>
        </w:rPr>
      </w:pPr>
    </w:p>
    <w:p w14:paraId="6CA48016" w14:textId="77777777" w:rsidR="003A20C5" w:rsidRPr="003610A3" w:rsidRDefault="003A20C5" w:rsidP="007C6497">
      <w:pPr>
        <w:spacing w:after="0" w:line="240" w:lineRule="auto"/>
        <w:jc w:val="both"/>
        <w:rPr>
          <w:rFonts w:ascii="Verdana" w:eastAsia="Verdana" w:hAnsi="Verdana" w:cs="Verdana"/>
        </w:rPr>
      </w:pPr>
    </w:p>
    <w:p w14:paraId="17167833" w14:textId="77777777" w:rsidR="003A20C5" w:rsidRPr="003610A3" w:rsidRDefault="003A20C5" w:rsidP="007C6497">
      <w:pPr>
        <w:spacing w:after="0" w:line="240" w:lineRule="auto"/>
        <w:jc w:val="both"/>
        <w:rPr>
          <w:rFonts w:ascii="Verdana" w:eastAsia="Verdana" w:hAnsi="Verdana" w:cs="Verdana"/>
        </w:rPr>
      </w:pPr>
    </w:p>
    <w:p w14:paraId="34CBB2E6" w14:textId="77777777" w:rsidR="003A20C5" w:rsidRPr="003610A3" w:rsidRDefault="003A20C5" w:rsidP="007C6497">
      <w:pPr>
        <w:spacing w:after="0" w:line="240" w:lineRule="auto"/>
        <w:jc w:val="both"/>
        <w:rPr>
          <w:rFonts w:ascii="Verdana" w:eastAsia="Verdana" w:hAnsi="Verdana" w:cs="Verdana"/>
        </w:rPr>
      </w:pPr>
    </w:p>
    <w:p w14:paraId="67C4720B" w14:textId="77777777" w:rsidR="005A1367" w:rsidRPr="003610A3" w:rsidRDefault="005A1367" w:rsidP="007C6497">
      <w:pPr>
        <w:spacing w:after="0" w:line="240" w:lineRule="auto"/>
        <w:jc w:val="both"/>
        <w:rPr>
          <w:rFonts w:ascii="Verdana" w:eastAsia="Verdana" w:hAnsi="Verdana" w:cs="Verdana"/>
        </w:rPr>
      </w:pPr>
    </w:p>
    <w:p w14:paraId="25FD450E" w14:textId="77777777" w:rsidR="005A1367" w:rsidRPr="003610A3" w:rsidRDefault="005A1367" w:rsidP="007C6497">
      <w:pPr>
        <w:spacing w:after="0" w:line="240" w:lineRule="auto"/>
        <w:jc w:val="both"/>
        <w:rPr>
          <w:rFonts w:ascii="Verdana" w:eastAsia="Verdana" w:hAnsi="Verdana" w:cs="Verdana"/>
        </w:rPr>
      </w:pPr>
    </w:p>
    <w:p w14:paraId="6DB6220D" w14:textId="77777777" w:rsidR="005A1367" w:rsidRPr="003610A3" w:rsidRDefault="005A1367" w:rsidP="007C6497">
      <w:pPr>
        <w:spacing w:after="0" w:line="240" w:lineRule="auto"/>
        <w:jc w:val="both"/>
        <w:rPr>
          <w:rFonts w:ascii="Verdana" w:eastAsia="Verdana" w:hAnsi="Verdana" w:cs="Verdana"/>
        </w:rPr>
      </w:pPr>
    </w:p>
    <w:p w14:paraId="1C4F7227" w14:textId="77777777" w:rsidR="005A1367" w:rsidRPr="003610A3" w:rsidRDefault="005A1367" w:rsidP="007C6497">
      <w:pPr>
        <w:spacing w:after="0" w:line="240" w:lineRule="auto"/>
        <w:jc w:val="both"/>
        <w:rPr>
          <w:rFonts w:ascii="Verdana" w:eastAsia="Verdana" w:hAnsi="Verdana" w:cs="Verdana"/>
        </w:rPr>
      </w:pPr>
    </w:p>
    <w:p w14:paraId="23FFAABB" w14:textId="77777777" w:rsidR="005A1367" w:rsidRPr="003610A3" w:rsidRDefault="005A1367" w:rsidP="007C6497">
      <w:pPr>
        <w:spacing w:after="0" w:line="240" w:lineRule="auto"/>
        <w:jc w:val="both"/>
        <w:rPr>
          <w:rFonts w:ascii="Verdana" w:eastAsia="Verdana" w:hAnsi="Verdana" w:cs="Verdana"/>
        </w:rPr>
      </w:pPr>
    </w:p>
    <w:p w14:paraId="637604F2" w14:textId="77777777" w:rsidR="005A1367" w:rsidRPr="003610A3" w:rsidRDefault="005A1367" w:rsidP="007C6497">
      <w:pPr>
        <w:spacing w:after="0" w:line="240" w:lineRule="auto"/>
        <w:jc w:val="both"/>
        <w:rPr>
          <w:rFonts w:ascii="Verdana" w:eastAsia="Verdana" w:hAnsi="Verdana" w:cs="Verdana"/>
        </w:rPr>
      </w:pPr>
    </w:p>
    <w:p w14:paraId="2443CD8C" w14:textId="77777777" w:rsidR="002E166F" w:rsidRPr="003610A3" w:rsidRDefault="002E166F" w:rsidP="007C6497">
      <w:pPr>
        <w:spacing w:after="0" w:line="240" w:lineRule="auto"/>
        <w:jc w:val="both"/>
        <w:rPr>
          <w:rFonts w:ascii="Verdana" w:eastAsia="Verdana" w:hAnsi="Verdana" w:cs="Verdana"/>
        </w:rPr>
      </w:pPr>
    </w:p>
    <w:p w14:paraId="7633E10F" w14:textId="77777777" w:rsidR="002E166F" w:rsidRPr="003610A3" w:rsidRDefault="002E166F" w:rsidP="007C6497">
      <w:pPr>
        <w:spacing w:after="0" w:line="240" w:lineRule="auto"/>
        <w:jc w:val="both"/>
        <w:rPr>
          <w:rFonts w:ascii="Verdana" w:eastAsia="Verdana" w:hAnsi="Verdana" w:cs="Verdana"/>
        </w:rPr>
      </w:pPr>
    </w:p>
    <w:p w14:paraId="2CA072E7" w14:textId="77777777" w:rsidR="002E166F" w:rsidRPr="003610A3" w:rsidRDefault="002E166F" w:rsidP="007C6497">
      <w:pPr>
        <w:spacing w:after="0" w:line="240" w:lineRule="auto"/>
        <w:jc w:val="both"/>
        <w:rPr>
          <w:rFonts w:ascii="Verdana" w:eastAsia="Verdana" w:hAnsi="Verdana" w:cs="Verdana"/>
        </w:rPr>
      </w:pPr>
    </w:p>
    <w:p w14:paraId="0E9DF60C" w14:textId="77777777" w:rsidR="002E166F" w:rsidRPr="003610A3" w:rsidRDefault="002E166F" w:rsidP="007C6497">
      <w:pPr>
        <w:spacing w:after="0" w:line="240" w:lineRule="auto"/>
        <w:jc w:val="both"/>
        <w:rPr>
          <w:rFonts w:ascii="Verdana" w:eastAsia="Verdana" w:hAnsi="Verdana" w:cs="Verdana"/>
        </w:rPr>
      </w:pPr>
    </w:p>
    <w:p w14:paraId="387F1175" w14:textId="77777777" w:rsidR="002E166F" w:rsidRPr="003610A3" w:rsidRDefault="002E166F" w:rsidP="007C6497">
      <w:pPr>
        <w:spacing w:after="0" w:line="240" w:lineRule="auto"/>
        <w:jc w:val="both"/>
        <w:rPr>
          <w:rFonts w:ascii="Verdana" w:eastAsia="Verdana" w:hAnsi="Verdana" w:cs="Verdana"/>
        </w:rPr>
      </w:pPr>
    </w:p>
    <w:p w14:paraId="530688DF" w14:textId="77777777" w:rsidR="002E166F" w:rsidRPr="003610A3" w:rsidRDefault="002E166F" w:rsidP="007C6497">
      <w:pPr>
        <w:spacing w:after="0" w:line="240" w:lineRule="auto"/>
        <w:jc w:val="both"/>
        <w:rPr>
          <w:rFonts w:ascii="Verdana" w:eastAsia="Verdana" w:hAnsi="Verdana" w:cs="Verdana"/>
        </w:rPr>
      </w:pPr>
    </w:p>
    <w:p w14:paraId="54D92AA4" w14:textId="77777777" w:rsidR="002E166F" w:rsidRPr="003610A3" w:rsidRDefault="002E166F" w:rsidP="007C6497">
      <w:pPr>
        <w:spacing w:after="0" w:line="240" w:lineRule="auto"/>
        <w:jc w:val="both"/>
        <w:rPr>
          <w:rFonts w:ascii="Verdana" w:eastAsia="Verdana" w:hAnsi="Verdana" w:cs="Verdana"/>
        </w:rPr>
      </w:pPr>
    </w:p>
    <w:p w14:paraId="4F646229" w14:textId="77777777" w:rsidR="002E166F" w:rsidRPr="003610A3" w:rsidRDefault="002E166F" w:rsidP="007C6497">
      <w:pPr>
        <w:spacing w:after="0" w:line="240" w:lineRule="auto"/>
        <w:jc w:val="both"/>
        <w:rPr>
          <w:rFonts w:ascii="Verdana" w:eastAsia="Verdana" w:hAnsi="Verdana" w:cs="Verdana"/>
        </w:rPr>
      </w:pPr>
    </w:p>
    <w:p w14:paraId="5601D288" w14:textId="77777777" w:rsidR="002E166F" w:rsidRPr="003610A3" w:rsidRDefault="002E166F" w:rsidP="007C6497">
      <w:pPr>
        <w:spacing w:after="0" w:line="240" w:lineRule="auto"/>
        <w:jc w:val="both"/>
        <w:rPr>
          <w:rFonts w:ascii="Verdana" w:eastAsia="Verdana" w:hAnsi="Verdana" w:cs="Verdana"/>
        </w:rPr>
      </w:pPr>
    </w:p>
    <w:p w14:paraId="7592EED4" w14:textId="77777777" w:rsidR="002E166F" w:rsidRPr="003610A3" w:rsidRDefault="002E166F" w:rsidP="007C6497">
      <w:pPr>
        <w:spacing w:after="0" w:line="240" w:lineRule="auto"/>
        <w:jc w:val="both"/>
        <w:rPr>
          <w:rFonts w:ascii="Verdana" w:eastAsia="Verdana" w:hAnsi="Verdana" w:cs="Verdana"/>
        </w:rPr>
      </w:pPr>
    </w:p>
    <w:p w14:paraId="78AD077D" w14:textId="77777777" w:rsidR="002E166F" w:rsidRPr="003610A3" w:rsidRDefault="002E166F" w:rsidP="007C6497">
      <w:pPr>
        <w:spacing w:after="0" w:line="240" w:lineRule="auto"/>
        <w:jc w:val="both"/>
        <w:rPr>
          <w:rFonts w:ascii="Verdana" w:eastAsia="Verdana" w:hAnsi="Verdana" w:cs="Verdana"/>
        </w:rPr>
      </w:pPr>
    </w:p>
    <w:p w14:paraId="7E45043E" w14:textId="77777777" w:rsidR="005A1367" w:rsidRPr="003610A3" w:rsidRDefault="005A1367" w:rsidP="007C6497">
      <w:pPr>
        <w:spacing w:after="0" w:line="240" w:lineRule="auto"/>
        <w:jc w:val="both"/>
        <w:rPr>
          <w:rFonts w:ascii="Verdana" w:eastAsia="Verdana" w:hAnsi="Verdana" w:cs="Verdana"/>
        </w:rPr>
      </w:pPr>
    </w:p>
    <w:p w14:paraId="553F38DE" w14:textId="77777777" w:rsidR="005A1367" w:rsidRPr="003610A3" w:rsidRDefault="005A1367" w:rsidP="007C6497">
      <w:pPr>
        <w:spacing w:after="0" w:line="240" w:lineRule="auto"/>
        <w:jc w:val="both"/>
        <w:rPr>
          <w:rFonts w:ascii="Verdana" w:eastAsia="Verdana" w:hAnsi="Verdana" w:cs="Verdana"/>
        </w:rPr>
      </w:pPr>
    </w:p>
    <w:p w14:paraId="38F2ECB1" w14:textId="77777777" w:rsidR="005A1367" w:rsidRPr="003610A3" w:rsidRDefault="005A1367" w:rsidP="007C6497">
      <w:pPr>
        <w:spacing w:after="0" w:line="240" w:lineRule="auto"/>
        <w:jc w:val="both"/>
        <w:rPr>
          <w:rFonts w:ascii="Verdana" w:eastAsia="Verdana" w:hAnsi="Verdana" w:cs="Verdana"/>
        </w:rPr>
      </w:pPr>
    </w:p>
    <w:p w14:paraId="7221B38F" w14:textId="77777777" w:rsidR="005A1367" w:rsidRPr="003610A3" w:rsidRDefault="005A1367" w:rsidP="007C6497">
      <w:pPr>
        <w:spacing w:after="0" w:line="240" w:lineRule="auto"/>
        <w:jc w:val="both"/>
        <w:rPr>
          <w:rFonts w:ascii="Verdana" w:eastAsia="Verdana" w:hAnsi="Verdana" w:cs="Verdana"/>
        </w:rPr>
      </w:pPr>
    </w:p>
    <w:p w14:paraId="69175C9A" w14:textId="77777777" w:rsidR="005A1367" w:rsidRPr="003610A3" w:rsidRDefault="005A1367" w:rsidP="007C6497">
      <w:pPr>
        <w:spacing w:after="0" w:line="240" w:lineRule="auto"/>
        <w:jc w:val="both"/>
        <w:rPr>
          <w:rFonts w:ascii="Verdana" w:eastAsia="Verdana" w:hAnsi="Verdana" w:cs="Verdana"/>
        </w:rPr>
      </w:pPr>
    </w:p>
    <w:p w14:paraId="5BD1900F" w14:textId="77777777" w:rsidR="005A1367" w:rsidRPr="003610A3" w:rsidRDefault="005A1367" w:rsidP="007C6497">
      <w:pPr>
        <w:spacing w:after="0" w:line="240" w:lineRule="auto"/>
        <w:jc w:val="both"/>
        <w:rPr>
          <w:rFonts w:ascii="Verdana" w:eastAsia="Verdana" w:hAnsi="Verdana" w:cs="Verdana"/>
        </w:rPr>
      </w:pPr>
    </w:p>
    <w:p w14:paraId="6E15572E" w14:textId="77777777" w:rsidR="005A1367" w:rsidRPr="003610A3" w:rsidRDefault="005A1367" w:rsidP="007C6497">
      <w:pPr>
        <w:spacing w:after="0" w:line="240" w:lineRule="auto"/>
        <w:jc w:val="both"/>
        <w:rPr>
          <w:rFonts w:ascii="Verdana" w:eastAsia="Verdana" w:hAnsi="Verdana" w:cs="Verdana"/>
        </w:rPr>
      </w:pPr>
    </w:p>
    <w:p w14:paraId="25BC6297" w14:textId="77777777" w:rsidR="003A20C5" w:rsidRPr="003610A3" w:rsidRDefault="003A20C5" w:rsidP="007C6497">
      <w:pPr>
        <w:spacing w:after="0" w:line="240" w:lineRule="auto"/>
        <w:jc w:val="both"/>
        <w:rPr>
          <w:rFonts w:ascii="Verdana" w:eastAsia="Verdana" w:hAnsi="Verdana" w:cs="Verdana"/>
        </w:rPr>
      </w:pPr>
    </w:p>
    <w:p w14:paraId="0AA3EDCB" w14:textId="77777777" w:rsidR="003A20C5" w:rsidRPr="003610A3" w:rsidRDefault="003A20C5" w:rsidP="007C6497">
      <w:pPr>
        <w:spacing w:after="0" w:line="240" w:lineRule="auto"/>
        <w:jc w:val="both"/>
        <w:rPr>
          <w:rFonts w:ascii="Verdana" w:eastAsia="Verdana" w:hAnsi="Verdana" w:cs="Verdana"/>
        </w:rPr>
      </w:pPr>
    </w:p>
    <w:p w14:paraId="34F84015" w14:textId="77777777" w:rsidR="001C2AFC" w:rsidRPr="003610A3" w:rsidRDefault="001C2AFC" w:rsidP="007C6497">
      <w:pPr>
        <w:spacing w:after="0" w:line="240" w:lineRule="auto"/>
        <w:jc w:val="both"/>
        <w:rPr>
          <w:rFonts w:ascii="Verdana" w:eastAsia="Verdana" w:hAnsi="Verdana" w:cs="Verdana"/>
        </w:rPr>
      </w:pPr>
    </w:p>
    <w:p w14:paraId="1468C46D" w14:textId="60432B50" w:rsidR="00C15139" w:rsidRPr="003610A3" w:rsidRDefault="00C15139" w:rsidP="007C6497">
      <w:pPr>
        <w:spacing w:after="0" w:line="240" w:lineRule="auto"/>
        <w:jc w:val="both"/>
        <w:rPr>
          <w:rFonts w:ascii="Verdana" w:hAnsi="Verdana"/>
        </w:rPr>
      </w:pPr>
      <w:r w:rsidRPr="003610A3">
        <w:rPr>
          <w:rFonts w:ascii="Verdana" w:eastAsia="Verdana" w:hAnsi="Verdana" w:cs="Verdana"/>
        </w:rPr>
        <w:lastRenderedPageBreak/>
        <w:t xml:space="preserve">Bogotá D.C., </w:t>
      </w:r>
      <w:r w:rsidR="00AA0EBF" w:rsidRPr="003610A3">
        <w:rPr>
          <w:rFonts w:ascii="Verdana" w:eastAsia="Verdana" w:hAnsi="Verdana" w:cs="Verdana"/>
        </w:rPr>
        <w:t>01 de julio del 2026</w:t>
      </w:r>
      <w:r w:rsidRPr="003610A3">
        <w:rPr>
          <w:rFonts w:ascii="Verdana" w:hAnsi="Verdana"/>
        </w:rPr>
        <w:tab/>
      </w:r>
      <w:r w:rsidRPr="003610A3">
        <w:rPr>
          <w:rFonts w:ascii="Verdana" w:hAnsi="Verdana"/>
        </w:rPr>
        <w:br/>
      </w:r>
    </w:p>
    <w:p w14:paraId="6418C937" w14:textId="054EFD2F" w:rsidR="00B934B1" w:rsidRPr="003610A3" w:rsidRDefault="00B934B1" w:rsidP="00B934B1">
      <w:pPr>
        <w:spacing w:after="0" w:line="240" w:lineRule="auto"/>
        <w:jc w:val="right"/>
        <w:rPr>
          <w:rFonts w:ascii="Verdana" w:eastAsia="Verdana" w:hAnsi="Verdana" w:cs="Verdana"/>
          <w:sz w:val="20"/>
          <w:szCs w:val="20"/>
        </w:rPr>
      </w:pPr>
      <w:r w:rsidRPr="003610A3">
        <w:rPr>
          <w:rFonts w:ascii="Verdana" w:eastAsia="Verdana" w:hAnsi="Verdana" w:cs="Verdana"/>
          <w:sz w:val="20"/>
          <w:szCs w:val="20"/>
        </w:rPr>
        <w:drawing>
          <wp:inline distT="0" distB="0" distL="0" distR="0" wp14:anchorId="42539591" wp14:editId="31744FE3">
            <wp:extent cx="2971800" cy="866775"/>
            <wp:effectExtent l="0" t="0" r="0" b="9525"/>
            <wp:docPr id="14124068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406814" name=""/>
                    <pic:cNvPicPr/>
                  </pic:nvPicPr>
                  <pic:blipFill>
                    <a:blip r:embed="rId10"/>
                    <a:stretch>
                      <a:fillRect/>
                    </a:stretch>
                  </pic:blipFill>
                  <pic:spPr>
                    <a:xfrm>
                      <a:off x="0" y="0"/>
                      <a:ext cx="2972236" cy="866902"/>
                    </a:xfrm>
                    <a:prstGeom prst="rect">
                      <a:avLst/>
                    </a:prstGeom>
                  </pic:spPr>
                </pic:pic>
              </a:graphicData>
            </a:graphic>
          </wp:inline>
        </w:drawing>
      </w:r>
    </w:p>
    <w:p w14:paraId="2B41A57A" w14:textId="576D4F15" w:rsidR="001D1D42" w:rsidRPr="003610A3" w:rsidRDefault="001D1D42" w:rsidP="001D1D42">
      <w:pPr>
        <w:spacing w:after="0" w:line="240" w:lineRule="auto"/>
        <w:rPr>
          <w:rFonts w:ascii="Verdana" w:hAnsi="Verdana"/>
        </w:rPr>
      </w:pPr>
      <w:r w:rsidRPr="003610A3">
        <w:rPr>
          <w:rFonts w:ascii="Verdana" w:eastAsia="Calibri" w:hAnsi="Verdana" w:cs="Arial"/>
          <w:color w:val="000000" w:themeColor="text1"/>
          <w:lang w:val="es-ES" w:eastAsia="es-ES"/>
        </w:rPr>
        <w:t>Señor:</w:t>
      </w:r>
    </w:p>
    <w:p w14:paraId="1076012E" w14:textId="4B93727F" w:rsidR="001D1D42" w:rsidRPr="003610A3" w:rsidRDefault="00F3017A" w:rsidP="001D1D42">
      <w:pPr>
        <w:spacing w:after="0" w:line="240" w:lineRule="auto"/>
        <w:jc w:val="both"/>
        <w:rPr>
          <w:rFonts w:ascii="Verdana" w:eastAsia="Calibri" w:hAnsi="Verdana" w:cs="Arial"/>
          <w:b/>
          <w:bCs/>
          <w:color w:val="000000" w:themeColor="text1"/>
          <w:lang w:eastAsia="es-ES"/>
        </w:rPr>
      </w:pPr>
      <w:r w:rsidRPr="003610A3">
        <w:rPr>
          <w:rFonts w:ascii="Verdana" w:eastAsia="Calibri" w:hAnsi="Verdana" w:cs="Arial"/>
          <w:b/>
          <w:bCs/>
          <w:color w:val="000000" w:themeColor="text1"/>
          <w:lang w:eastAsia="es-ES"/>
        </w:rPr>
        <w:t xml:space="preserve">Andrés Felipe </w:t>
      </w:r>
      <w:r w:rsidR="0030598B" w:rsidRPr="003610A3">
        <w:rPr>
          <w:rFonts w:ascii="Verdana" w:eastAsia="Calibri" w:hAnsi="Verdana" w:cs="Arial"/>
          <w:b/>
          <w:bCs/>
          <w:color w:val="000000" w:themeColor="text1"/>
          <w:lang w:eastAsia="es-ES"/>
        </w:rPr>
        <w:t>Saldana Rosario</w:t>
      </w:r>
    </w:p>
    <w:p w14:paraId="33763EA9" w14:textId="610335EE" w:rsidR="00BA4B84" w:rsidRPr="003610A3" w:rsidRDefault="00BA4B84" w:rsidP="001D1D42">
      <w:pPr>
        <w:spacing w:after="0" w:line="240" w:lineRule="auto"/>
        <w:rPr>
          <w:rFonts w:ascii="Verdana" w:hAnsi="Verdana"/>
        </w:rPr>
      </w:pPr>
      <w:hyperlink r:id="rId11" w:history="1">
        <w:r w:rsidRPr="003610A3">
          <w:rPr>
            <w:rStyle w:val="Hipervnculo"/>
            <w:rFonts w:ascii="Verdana" w:hAnsi="Verdana"/>
          </w:rPr>
          <w:t>andresfelipe1224@hotmail.com</w:t>
        </w:r>
      </w:hyperlink>
    </w:p>
    <w:p w14:paraId="2542974F" w14:textId="2EA2B7E9" w:rsidR="001D1D42" w:rsidRPr="003610A3" w:rsidRDefault="001D1D42" w:rsidP="001D1D42">
      <w:pPr>
        <w:spacing w:after="0" w:line="240" w:lineRule="auto"/>
        <w:rPr>
          <w:rFonts w:ascii="Verdana" w:eastAsia="Calibri" w:hAnsi="Verdana" w:cs="Arial"/>
          <w:color w:val="000000" w:themeColor="text1"/>
          <w:lang w:val="es-ES_tradnl" w:eastAsia="es-ES"/>
        </w:rPr>
      </w:pPr>
      <w:r w:rsidRPr="003610A3">
        <w:rPr>
          <w:rFonts w:ascii="Verdana" w:eastAsia="Calibri" w:hAnsi="Verdana" w:cs="Arial"/>
          <w:color w:val="000000" w:themeColor="text1"/>
          <w:lang w:val="es-ES_tradnl" w:eastAsia="es-ES"/>
        </w:rPr>
        <w:t>Bogotá D.C.</w:t>
      </w:r>
    </w:p>
    <w:p w14:paraId="06B372BE" w14:textId="77777777" w:rsidR="001D1D42" w:rsidRPr="003610A3" w:rsidRDefault="001D1D42" w:rsidP="001D1D42">
      <w:pPr>
        <w:spacing w:after="0" w:line="240" w:lineRule="auto"/>
        <w:rPr>
          <w:rFonts w:ascii="Verdana" w:eastAsia="Calibri" w:hAnsi="Verdana" w:cs="Arial"/>
          <w:b/>
          <w:bCs/>
          <w:color w:val="000000" w:themeColor="text1"/>
          <w:highlight w:val="cyan"/>
          <w:lang w:val="es-ES_tradnl" w:eastAsia="es-ES_tradnl"/>
        </w:rPr>
      </w:pPr>
    </w:p>
    <w:p w14:paraId="2D45899D" w14:textId="2B3BCD2D" w:rsidR="001D1D42" w:rsidRPr="003610A3" w:rsidRDefault="001D1D42" w:rsidP="001D1D42">
      <w:pPr>
        <w:spacing w:after="0" w:line="240" w:lineRule="auto"/>
        <w:rPr>
          <w:rFonts w:ascii="Verdana" w:eastAsia="Calibri" w:hAnsi="Verdana" w:cs="Arial"/>
          <w:b/>
          <w:bCs/>
          <w:color w:val="000000" w:themeColor="text1"/>
          <w:lang w:val="es-ES_tradnl" w:eastAsia="es-ES_tradnl"/>
        </w:rPr>
      </w:pPr>
      <w:r w:rsidRPr="003610A3">
        <w:rPr>
          <w:rFonts w:ascii="Verdana" w:eastAsia="Calibri" w:hAnsi="Verdana" w:cs="Arial"/>
          <w:b/>
          <w:bCs/>
          <w:color w:val="000000" w:themeColor="text1"/>
          <w:lang w:val="es-ES_tradnl" w:eastAsia="es-ES_tradnl"/>
        </w:rPr>
        <w:t xml:space="preserve">                                   Concepto </w:t>
      </w:r>
      <w:r w:rsidR="00E77C04" w:rsidRPr="003610A3">
        <w:rPr>
          <w:rFonts w:ascii="Verdana" w:eastAsia="Calibri" w:hAnsi="Verdana" w:cs="Arial"/>
          <w:b/>
          <w:bCs/>
          <w:color w:val="000000" w:themeColor="text1"/>
          <w:lang w:val="es-ES_tradnl" w:eastAsia="es-ES_tradnl"/>
        </w:rPr>
        <w:t xml:space="preserve">C-848 </w:t>
      </w:r>
      <w:r w:rsidRPr="003610A3">
        <w:rPr>
          <w:rFonts w:ascii="Verdana" w:eastAsia="Calibri" w:hAnsi="Verdana" w:cs="Arial"/>
          <w:b/>
          <w:bCs/>
          <w:color w:val="000000" w:themeColor="text1"/>
          <w:lang w:val="es-ES_tradnl" w:eastAsia="es-ES_tradnl"/>
        </w:rPr>
        <w:t>del 2026</w:t>
      </w:r>
    </w:p>
    <w:p w14:paraId="5FBD146A" w14:textId="77777777" w:rsidR="001D1D42" w:rsidRPr="003610A3" w:rsidRDefault="001D1D42" w:rsidP="001D1D42">
      <w:pPr>
        <w:spacing w:after="0" w:line="240" w:lineRule="auto"/>
        <w:rPr>
          <w:rFonts w:ascii="Verdana" w:eastAsia="Calibri" w:hAnsi="Verdana" w:cs="Arial"/>
          <w:b/>
          <w:bCs/>
          <w:color w:val="000000" w:themeColor="text1"/>
          <w:highlight w:val="cyan"/>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D1D42" w:rsidRPr="003610A3" w14:paraId="0799559A" w14:textId="77777777" w:rsidTr="00E671A9">
        <w:trPr>
          <w:trHeight w:val="884"/>
        </w:trPr>
        <w:tc>
          <w:tcPr>
            <w:tcW w:w="2689" w:type="dxa"/>
          </w:tcPr>
          <w:p w14:paraId="73C5122D" w14:textId="77777777" w:rsidR="001D1D42" w:rsidRPr="003610A3" w:rsidRDefault="001D1D42" w:rsidP="00E671A9">
            <w:pPr>
              <w:jc w:val="both"/>
              <w:rPr>
                <w:rFonts w:ascii="Verdana" w:eastAsia="Calibri" w:hAnsi="Verdana" w:cs="Arial"/>
                <w:color w:val="000000" w:themeColor="text1"/>
                <w:highlight w:val="cyan"/>
                <w:lang w:val="es-ES_tradnl" w:eastAsia="es-ES_tradnl"/>
              </w:rPr>
            </w:pPr>
            <w:r w:rsidRPr="003610A3">
              <w:rPr>
                <w:rFonts w:ascii="Verdana" w:eastAsia="Calibri" w:hAnsi="Verdana" w:cs="Arial"/>
                <w:b/>
                <w:color w:val="000000" w:themeColor="text1"/>
                <w:lang w:val="es-ES_tradnl" w:eastAsia="es-ES_tradnl"/>
              </w:rPr>
              <w:t>Temas:</w:t>
            </w:r>
            <w:r w:rsidRPr="003610A3">
              <w:rPr>
                <w:rFonts w:ascii="Verdana" w:eastAsia="Calibri" w:hAnsi="Verdana" w:cs="Arial"/>
                <w:color w:val="000000" w:themeColor="text1"/>
                <w:lang w:val="es-ES_tradnl" w:eastAsia="es-ES_tradnl"/>
              </w:rPr>
              <w:t xml:space="preserve">                   </w:t>
            </w:r>
          </w:p>
        </w:tc>
        <w:tc>
          <w:tcPr>
            <w:tcW w:w="6100" w:type="dxa"/>
          </w:tcPr>
          <w:p w14:paraId="3AC8FE35" w14:textId="77777777" w:rsidR="001C2AFC" w:rsidRPr="003610A3" w:rsidRDefault="00204980" w:rsidP="002E166F">
            <w:pPr>
              <w:spacing w:line="276" w:lineRule="auto"/>
              <w:jc w:val="both"/>
              <w:rPr>
                <w:rFonts w:ascii="Verdana" w:eastAsia="Aptos" w:hAnsi="Verdana" w:cs="Times New Roman"/>
              </w:rPr>
            </w:pPr>
            <w:r w:rsidRPr="003610A3">
              <w:rPr>
                <w:rFonts w:ascii="Verdana" w:eastAsia="Aptos" w:hAnsi="Verdana" w:cs="Times New Roman"/>
              </w:rPr>
              <w:t>CONTRATO DE PRESTACIÓN DE SERVICIOS - Definición - Régimen jurídico – Tipologías / CONTRATO DE PRESTACIÓN DE SERVICIOS – Características / CONTRATO DE PRESTACIÓN DE SERVICIOS PROFESIONALES- Gastos de desplazamiento, manutención y hospedaje – Reconocimiento – Régimen legal – Facultad – Pacto – Autonomía de la entidad para calcular forma de pago</w:t>
            </w:r>
          </w:p>
          <w:p w14:paraId="31A0F9BB" w14:textId="7709EDA7" w:rsidR="00204980" w:rsidRPr="003610A3" w:rsidRDefault="00204980" w:rsidP="002E166F">
            <w:pPr>
              <w:spacing w:line="276" w:lineRule="auto"/>
              <w:jc w:val="both"/>
              <w:rPr>
                <w:rFonts w:ascii="Verdana" w:eastAsia="Aptos" w:hAnsi="Verdana" w:cs="Times New Roman"/>
                <w:highlight w:val="cyan"/>
                <w:lang w:val="es-ES"/>
              </w:rPr>
            </w:pPr>
          </w:p>
        </w:tc>
      </w:tr>
      <w:tr w:rsidR="001D1D42" w:rsidRPr="003610A3" w14:paraId="11E005B3" w14:textId="77777777" w:rsidTr="00E671A9">
        <w:tc>
          <w:tcPr>
            <w:tcW w:w="2689" w:type="dxa"/>
          </w:tcPr>
          <w:p w14:paraId="2075A02E" w14:textId="77777777" w:rsidR="001D1D42" w:rsidRPr="003610A3" w:rsidRDefault="001D1D42" w:rsidP="00E671A9">
            <w:pPr>
              <w:jc w:val="both"/>
              <w:rPr>
                <w:rFonts w:ascii="Verdana" w:eastAsia="Calibri" w:hAnsi="Verdana" w:cs="Arial"/>
                <w:b/>
                <w:color w:val="000000" w:themeColor="text1"/>
                <w:lang w:val="es-ES_tradnl" w:eastAsia="es-ES_tradnl"/>
              </w:rPr>
            </w:pPr>
            <w:r w:rsidRPr="003610A3">
              <w:rPr>
                <w:rFonts w:ascii="Verdana" w:eastAsia="Calibri" w:hAnsi="Verdana" w:cs="Arial"/>
                <w:b/>
                <w:color w:val="000000" w:themeColor="text1"/>
                <w:lang w:val="es-ES_tradnl" w:eastAsia="es-ES_tradnl"/>
              </w:rPr>
              <w:t>Radicación:</w:t>
            </w:r>
            <w:r w:rsidRPr="003610A3">
              <w:rPr>
                <w:rFonts w:ascii="Verdana" w:eastAsia="Calibri" w:hAnsi="Verdana" w:cs="Arial"/>
                <w:color w:val="000000" w:themeColor="text1"/>
                <w:lang w:val="es-ES_tradnl" w:eastAsia="es-ES_tradnl"/>
              </w:rPr>
              <w:t xml:space="preserve">               </w:t>
            </w:r>
          </w:p>
        </w:tc>
        <w:tc>
          <w:tcPr>
            <w:tcW w:w="6100" w:type="dxa"/>
          </w:tcPr>
          <w:p w14:paraId="5B8ED721" w14:textId="7EDD3B39" w:rsidR="001D1D42" w:rsidRPr="003610A3" w:rsidRDefault="001D1D42" w:rsidP="00E671A9">
            <w:pPr>
              <w:spacing w:line="276" w:lineRule="auto"/>
              <w:jc w:val="both"/>
              <w:rPr>
                <w:rFonts w:ascii="Verdana" w:eastAsia="Calibri" w:hAnsi="Verdana" w:cs="Arial"/>
                <w:color w:val="000000" w:themeColor="text1"/>
                <w:lang w:eastAsia="es-ES_tradnl"/>
              </w:rPr>
            </w:pPr>
            <w:r w:rsidRPr="003610A3">
              <w:rPr>
                <w:rFonts w:ascii="Verdana" w:eastAsia="Calibri" w:hAnsi="Verdana" w:cs="Arial"/>
                <w:color w:val="000000" w:themeColor="text1"/>
                <w:lang w:val="es-ES_tradnl" w:eastAsia="es-ES_tradnl"/>
              </w:rPr>
              <w:t>Respuesta a consulta con radicado No.</w:t>
            </w:r>
            <w:r w:rsidRPr="003610A3">
              <w:rPr>
                <w:rFonts w:ascii="Verdana" w:hAnsi="Verdana"/>
              </w:rPr>
              <w:t xml:space="preserve"> </w:t>
            </w:r>
            <w:r w:rsidR="00E77C04" w:rsidRPr="003610A3">
              <w:rPr>
                <w:rFonts w:ascii="Verdana" w:hAnsi="Verdana"/>
              </w:rPr>
              <w:t>1_2026_05_21_006849</w:t>
            </w:r>
          </w:p>
        </w:tc>
      </w:tr>
    </w:tbl>
    <w:p w14:paraId="5A476F67" w14:textId="77777777" w:rsidR="001D1D42" w:rsidRPr="003610A3" w:rsidRDefault="001D1D42" w:rsidP="001D1D42">
      <w:pPr>
        <w:spacing w:after="0" w:line="276" w:lineRule="auto"/>
        <w:jc w:val="both"/>
        <w:rPr>
          <w:rFonts w:ascii="Verdana" w:eastAsia="Calibri" w:hAnsi="Verdana" w:cs="Arial"/>
          <w:color w:val="000000" w:themeColor="text1"/>
          <w:highlight w:val="cyan"/>
          <w:lang w:val="es-ES" w:eastAsia="es-ES"/>
        </w:rPr>
      </w:pPr>
    </w:p>
    <w:p w14:paraId="0189B849" w14:textId="20657E11" w:rsidR="001D1D42" w:rsidRPr="003610A3" w:rsidRDefault="001D1D42" w:rsidP="001D1D42">
      <w:pPr>
        <w:spacing w:after="0" w:line="276" w:lineRule="auto"/>
        <w:jc w:val="both"/>
        <w:rPr>
          <w:rFonts w:ascii="Verdana" w:eastAsia="Calibri" w:hAnsi="Verdana" w:cs="Arial"/>
          <w:color w:val="000000" w:themeColor="text1"/>
          <w:lang w:val="es-ES" w:eastAsia="es-ES"/>
        </w:rPr>
      </w:pPr>
      <w:r w:rsidRPr="003610A3">
        <w:rPr>
          <w:rFonts w:ascii="Verdana" w:eastAsia="Calibri" w:hAnsi="Verdana" w:cs="Arial"/>
          <w:color w:val="000000" w:themeColor="text1"/>
          <w:lang w:val="es-ES" w:eastAsia="es-ES"/>
        </w:rPr>
        <w:t>Estimad</w:t>
      </w:r>
      <w:r w:rsidR="00107C2D" w:rsidRPr="003610A3">
        <w:rPr>
          <w:rFonts w:ascii="Verdana" w:eastAsia="Calibri" w:hAnsi="Verdana" w:cs="Arial"/>
          <w:color w:val="000000" w:themeColor="text1"/>
          <w:lang w:val="es-ES" w:eastAsia="es-ES"/>
        </w:rPr>
        <w:t>o</w:t>
      </w:r>
      <w:r w:rsidRPr="003610A3">
        <w:rPr>
          <w:rFonts w:ascii="Verdana" w:eastAsia="Calibri" w:hAnsi="Verdana" w:cs="Arial"/>
          <w:color w:val="000000" w:themeColor="text1"/>
          <w:lang w:val="es-ES" w:eastAsia="es-ES"/>
        </w:rPr>
        <w:t xml:space="preserve"> señor </w:t>
      </w:r>
      <w:r w:rsidR="00107C2D" w:rsidRPr="003610A3">
        <w:rPr>
          <w:rFonts w:ascii="Verdana" w:eastAsia="Calibri" w:hAnsi="Verdana" w:cs="Arial"/>
          <w:color w:val="000000" w:themeColor="text1"/>
          <w:lang w:val="es-ES" w:eastAsia="es-ES"/>
        </w:rPr>
        <w:t>Saldana Rosario</w:t>
      </w:r>
      <w:r w:rsidRPr="003610A3">
        <w:rPr>
          <w:rFonts w:ascii="Verdana" w:eastAsia="Calibri" w:hAnsi="Verdana" w:cs="Arial"/>
          <w:color w:val="000000" w:themeColor="text1"/>
          <w:lang w:val="es-ES" w:eastAsia="es-ES"/>
        </w:rPr>
        <w:t xml:space="preserve">: </w:t>
      </w:r>
    </w:p>
    <w:p w14:paraId="1B6F7148" w14:textId="77777777" w:rsidR="001D1D42" w:rsidRPr="003610A3" w:rsidRDefault="001D1D42" w:rsidP="001D1D42">
      <w:pPr>
        <w:spacing w:after="0" w:line="276" w:lineRule="auto"/>
        <w:rPr>
          <w:rFonts w:ascii="Verdana" w:eastAsia="Times New Roman" w:hAnsi="Verdana" w:cs="Segoe UI"/>
          <w:highlight w:val="cyan"/>
          <w:lang w:eastAsia="es-CO"/>
        </w:rPr>
      </w:pPr>
    </w:p>
    <w:p w14:paraId="1D59A9CE" w14:textId="4FFC4A3A" w:rsidR="001D1D42" w:rsidRPr="003610A3" w:rsidRDefault="001D1D42" w:rsidP="001D1D42">
      <w:pPr>
        <w:spacing w:after="0" w:line="276" w:lineRule="auto"/>
        <w:jc w:val="both"/>
        <w:rPr>
          <w:rFonts w:ascii="Verdana" w:eastAsia="Calibri" w:hAnsi="Verdana" w:cs="Arial"/>
          <w:lang w:val="es-ES" w:eastAsia="es-ES"/>
        </w:rPr>
      </w:pPr>
      <w:r w:rsidRPr="003610A3">
        <w:rPr>
          <w:rFonts w:ascii="Verdana" w:eastAsia="Calibri" w:hAnsi="Verdana" w:cs="Arial"/>
          <w:lang w:val="es-ES" w:eastAsia="es-ES"/>
        </w:rPr>
        <w:t>En ejercicio de la competencia otorgada por los artículos 3, numeral 5º, y 11, numeral 8º, del Decreto Ley 4170 de 2011,</w:t>
      </w:r>
      <w:r w:rsidRPr="003610A3">
        <w:rPr>
          <w:rFonts w:ascii="Verdana" w:eastAsia="Arial MT" w:hAnsi="Verdana" w:cs="Arial"/>
          <w:lang w:val="es-ES" w:eastAsia="es-ES"/>
        </w:rPr>
        <w:t xml:space="preserve"> </w:t>
      </w:r>
      <w:r w:rsidRPr="003610A3">
        <w:rPr>
          <w:rFonts w:ascii="Verdana" w:hAnsi="Verdana" w:cs="Arial"/>
        </w:rPr>
        <w:t xml:space="preserve">así como lo establecido en el artículo 4 de la Resolución 1707 de 2018 expedida por esta Entidad, </w:t>
      </w:r>
      <w:r w:rsidRPr="003610A3">
        <w:rPr>
          <w:rFonts w:ascii="Verdana" w:eastAsia="Calibri" w:hAnsi="Verdana" w:cs="Arial"/>
          <w:lang w:val="es-ES" w:eastAsia="es-ES"/>
        </w:rPr>
        <w:t xml:space="preserve">la Agencia Nacional de Contratación Pública – Colombia Compra Eficiente– responde su solicitud radicada el </w:t>
      </w:r>
      <w:r w:rsidR="00534FDB" w:rsidRPr="003610A3">
        <w:rPr>
          <w:rFonts w:ascii="Verdana" w:eastAsia="Calibri" w:hAnsi="Verdana" w:cs="Arial"/>
          <w:lang w:val="es-ES" w:eastAsia="es-ES"/>
        </w:rPr>
        <w:t>12 de mayo del 2026</w:t>
      </w:r>
      <w:r w:rsidRPr="003610A3">
        <w:rPr>
          <w:rFonts w:ascii="Verdana" w:eastAsia="Calibri" w:hAnsi="Verdana" w:cs="Arial"/>
          <w:lang w:val="es-ES" w:eastAsia="es-ES"/>
        </w:rPr>
        <w:t>,</w:t>
      </w:r>
      <w:r w:rsidR="004F11B2" w:rsidRPr="003610A3">
        <w:rPr>
          <w:rFonts w:ascii="Verdana" w:eastAsia="Calibri" w:hAnsi="Verdana" w:cs="Arial"/>
          <w:lang w:val="es-ES" w:eastAsia="es-ES"/>
        </w:rPr>
        <w:t xml:space="preserve"> traslada por el Departamento Administrativo de la Función Pública el 20 de mayo del 2026,</w:t>
      </w:r>
      <w:r w:rsidRPr="003610A3">
        <w:rPr>
          <w:rFonts w:ascii="Verdana" w:eastAsia="Calibri" w:hAnsi="Verdana" w:cs="Arial"/>
          <w:lang w:val="es-ES" w:eastAsia="es-ES"/>
        </w:rPr>
        <w:t xml:space="preserve"> en la cual manifiesta lo siguiente: </w:t>
      </w:r>
    </w:p>
    <w:p w14:paraId="13D4103A" w14:textId="77777777" w:rsidR="001D1D42" w:rsidRPr="003610A3" w:rsidRDefault="001D1D42" w:rsidP="001D1D42">
      <w:pPr>
        <w:spacing w:after="0" w:line="276" w:lineRule="auto"/>
        <w:jc w:val="both"/>
        <w:rPr>
          <w:rFonts w:ascii="Verdana" w:eastAsia="Calibri" w:hAnsi="Verdana" w:cs="Arial"/>
          <w:lang w:val="es-ES" w:eastAsia="es-ES"/>
        </w:rPr>
      </w:pPr>
    </w:p>
    <w:p w14:paraId="497F4EBC" w14:textId="60AF575E" w:rsidR="001D1D42" w:rsidRPr="003610A3" w:rsidRDefault="001D1D42" w:rsidP="000F6864">
      <w:pPr>
        <w:spacing w:after="0" w:line="240" w:lineRule="auto"/>
        <w:ind w:left="709" w:right="709"/>
        <w:jc w:val="both"/>
        <w:rPr>
          <w:rFonts w:ascii="Verdana" w:eastAsia="Century Gothic" w:hAnsi="Verdana" w:cs="Arial"/>
          <w:sz w:val="20"/>
          <w:szCs w:val="20"/>
        </w:rPr>
      </w:pPr>
      <w:r w:rsidRPr="003610A3">
        <w:rPr>
          <w:rFonts w:ascii="Verdana" w:eastAsia="Century Gothic" w:hAnsi="Verdana" w:cs="Arial"/>
          <w:sz w:val="20"/>
          <w:szCs w:val="20"/>
          <w:lang w:val="es-ES"/>
        </w:rPr>
        <w:t xml:space="preserve">“[…] 1. </w:t>
      </w:r>
      <w:r w:rsidR="000F6864" w:rsidRPr="003610A3">
        <w:rPr>
          <w:rFonts w:ascii="Verdana" w:eastAsia="Century Gothic" w:hAnsi="Verdana" w:cs="Arial"/>
          <w:sz w:val="20"/>
          <w:szCs w:val="20"/>
        </w:rPr>
        <w:t>¿Cuál es el alcance jurídico de la expresión “prestar por sus propios medios y con plena autonomía los servicios profesionales y/o de apoyo a la gestión” dentro de los contratos de prestación de servicios celebrados por entidades públicas?</w:t>
      </w:r>
    </w:p>
    <w:p w14:paraId="33FC5355" w14:textId="77777777" w:rsidR="001D1D42" w:rsidRPr="003610A3" w:rsidRDefault="001D1D42" w:rsidP="001D1D42">
      <w:pPr>
        <w:spacing w:after="0" w:line="240" w:lineRule="auto"/>
        <w:ind w:left="709" w:right="709"/>
        <w:jc w:val="both"/>
        <w:rPr>
          <w:rFonts w:ascii="Verdana" w:eastAsia="Century Gothic" w:hAnsi="Verdana" w:cs="Arial"/>
          <w:sz w:val="20"/>
          <w:szCs w:val="20"/>
        </w:rPr>
      </w:pPr>
    </w:p>
    <w:p w14:paraId="7215BB8B" w14:textId="489432B4" w:rsidR="001D1D42" w:rsidRPr="003610A3" w:rsidRDefault="001D1D42" w:rsidP="00FD444F">
      <w:pPr>
        <w:spacing w:after="0" w:line="240" w:lineRule="auto"/>
        <w:ind w:left="709" w:right="709"/>
        <w:jc w:val="both"/>
        <w:rPr>
          <w:rFonts w:ascii="Verdana" w:eastAsia="Century Gothic" w:hAnsi="Verdana" w:cs="Arial"/>
          <w:sz w:val="20"/>
          <w:szCs w:val="20"/>
        </w:rPr>
      </w:pPr>
      <w:r w:rsidRPr="003610A3">
        <w:rPr>
          <w:rFonts w:ascii="Verdana" w:eastAsia="Century Gothic" w:hAnsi="Verdana" w:cs="Arial"/>
          <w:sz w:val="20"/>
          <w:szCs w:val="20"/>
        </w:rPr>
        <w:t xml:space="preserve">2. </w:t>
      </w:r>
      <w:r w:rsidR="00FD444F" w:rsidRPr="003610A3">
        <w:rPr>
          <w:rFonts w:ascii="Verdana" w:eastAsia="Century Gothic" w:hAnsi="Verdana" w:cs="Arial"/>
          <w:sz w:val="20"/>
          <w:szCs w:val="20"/>
        </w:rPr>
        <w:t>¿La expresión “por sus propios medios” debe entenderse exclusivamente referida a la autonomía técnica, profesional y organizacional del contratista para ejecutar el objeto contractual, o puede extenderse a la asunción de cargas operativas, logísticas y económicas asociadas al funcionamiento institucional de la entidad contratante?</w:t>
      </w:r>
    </w:p>
    <w:p w14:paraId="46C8B144" w14:textId="77777777" w:rsidR="001D1D42" w:rsidRPr="003610A3" w:rsidRDefault="001D1D42" w:rsidP="001D1D42">
      <w:pPr>
        <w:spacing w:after="0" w:line="240" w:lineRule="auto"/>
        <w:ind w:left="709" w:right="709"/>
        <w:jc w:val="both"/>
        <w:rPr>
          <w:rFonts w:ascii="Verdana" w:eastAsia="Century Gothic" w:hAnsi="Verdana" w:cs="Arial"/>
          <w:sz w:val="20"/>
          <w:szCs w:val="20"/>
        </w:rPr>
      </w:pPr>
    </w:p>
    <w:p w14:paraId="1C455B97" w14:textId="2CAE2B3B" w:rsidR="001D1D42" w:rsidRPr="003610A3" w:rsidRDefault="001D1D42" w:rsidP="00FD444F">
      <w:pPr>
        <w:spacing w:after="0" w:line="240" w:lineRule="auto"/>
        <w:ind w:left="709" w:right="709"/>
        <w:jc w:val="both"/>
        <w:rPr>
          <w:rFonts w:ascii="Verdana" w:eastAsia="Century Gothic" w:hAnsi="Verdana" w:cs="Arial"/>
          <w:sz w:val="20"/>
          <w:szCs w:val="20"/>
        </w:rPr>
      </w:pPr>
      <w:r w:rsidRPr="003610A3">
        <w:rPr>
          <w:rFonts w:ascii="Verdana" w:eastAsia="Century Gothic" w:hAnsi="Verdana" w:cs="Arial"/>
          <w:sz w:val="20"/>
          <w:szCs w:val="20"/>
        </w:rPr>
        <w:t xml:space="preserve">3. </w:t>
      </w:r>
      <w:r w:rsidR="00FD444F" w:rsidRPr="003610A3">
        <w:rPr>
          <w:rFonts w:ascii="Verdana" w:eastAsia="Century Gothic" w:hAnsi="Verdana" w:cs="Arial"/>
          <w:sz w:val="20"/>
          <w:szCs w:val="20"/>
        </w:rPr>
        <w:t>¿Cuáles son los límites jurídicos de la autonomía contractual del contratista dentro de los contratos de prestación de servicios, particularmente frente a actividades que impliquen erogaciones adicionales no expresamente pactadas en el contrato?</w:t>
      </w:r>
    </w:p>
    <w:p w14:paraId="2BD77A30" w14:textId="77777777" w:rsidR="001D1D42" w:rsidRPr="003610A3" w:rsidRDefault="001D1D42" w:rsidP="001D1D42">
      <w:pPr>
        <w:spacing w:after="0" w:line="240" w:lineRule="auto"/>
        <w:ind w:left="709" w:right="709"/>
        <w:jc w:val="both"/>
        <w:rPr>
          <w:rFonts w:ascii="Verdana" w:eastAsia="Century Gothic" w:hAnsi="Verdana" w:cs="Arial"/>
          <w:sz w:val="20"/>
          <w:szCs w:val="20"/>
        </w:rPr>
      </w:pPr>
    </w:p>
    <w:p w14:paraId="04773E1C" w14:textId="03729F04" w:rsidR="001D1D42" w:rsidRPr="003610A3" w:rsidRDefault="001D1D42" w:rsidP="003804D4">
      <w:pPr>
        <w:spacing w:after="0" w:line="240" w:lineRule="auto"/>
        <w:ind w:left="709" w:right="709"/>
        <w:jc w:val="both"/>
        <w:rPr>
          <w:rFonts w:ascii="Verdana" w:eastAsia="Century Gothic" w:hAnsi="Verdana" w:cs="Arial"/>
          <w:sz w:val="20"/>
          <w:szCs w:val="20"/>
        </w:rPr>
      </w:pPr>
      <w:r w:rsidRPr="003610A3">
        <w:rPr>
          <w:rFonts w:ascii="Verdana" w:eastAsia="Century Gothic" w:hAnsi="Verdana" w:cs="Arial"/>
          <w:sz w:val="20"/>
          <w:szCs w:val="20"/>
        </w:rPr>
        <w:t xml:space="preserve">4. </w:t>
      </w:r>
      <w:r w:rsidR="003804D4" w:rsidRPr="003610A3">
        <w:rPr>
          <w:rFonts w:ascii="Verdana" w:eastAsia="Century Gothic" w:hAnsi="Verdana" w:cs="Arial"/>
          <w:sz w:val="20"/>
          <w:szCs w:val="20"/>
        </w:rPr>
        <w:t>¿Cuál es la diferencia jurídica entre: a) los gastos inherentes a la actividad independiente del contratista, y b) los gastos misionales, operativos o logísticos que corresponden a la entidad estatal en el desarrollo de sus competencias institucionales?</w:t>
      </w:r>
    </w:p>
    <w:p w14:paraId="6D967443" w14:textId="77777777" w:rsidR="001D1D42" w:rsidRPr="003610A3" w:rsidRDefault="001D1D42" w:rsidP="001D1D42">
      <w:pPr>
        <w:spacing w:after="0" w:line="240" w:lineRule="auto"/>
        <w:ind w:left="709" w:right="709"/>
        <w:jc w:val="both"/>
        <w:rPr>
          <w:rFonts w:ascii="Verdana" w:eastAsia="Century Gothic" w:hAnsi="Verdana" w:cs="Arial"/>
          <w:sz w:val="20"/>
          <w:szCs w:val="20"/>
          <w:highlight w:val="cyan"/>
        </w:rPr>
      </w:pPr>
    </w:p>
    <w:p w14:paraId="3FF7221B" w14:textId="4237F6EA" w:rsidR="001D1D42" w:rsidRPr="003610A3" w:rsidRDefault="001D1D42" w:rsidP="001A61BF">
      <w:pPr>
        <w:spacing w:after="0" w:line="240" w:lineRule="auto"/>
        <w:ind w:left="709" w:right="709"/>
        <w:jc w:val="both"/>
        <w:rPr>
          <w:rFonts w:ascii="Verdana" w:eastAsia="Century Gothic" w:hAnsi="Verdana" w:cs="Arial"/>
          <w:sz w:val="20"/>
          <w:szCs w:val="20"/>
        </w:rPr>
      </w:pPr>
      <w:r w:rsidRPr="003610A3">
        <w:rPr>
          <w:rFonts w:ascii="Verdana" w:eastAsia="Century Gothic" w:hAnsi="Verdana" w:cs="Arial"/>
          <w:sz w:val="20"/>
          <w:szCs w:val="20"/>
        </w:rPr>
        <w:t xml:space="preserve">5. </w:t>
      </w:r>
      <w:r w:rsidR="001A61BF" w:rsidRPr="003610A3">
        <w:rPr>
          <w:rFonts w:ascii="Verdana" w:eastAsia="Century Gothic" w:hAnsi="Verdana" w:cs="Arial"/>
          <w:sz w:val="20"/>
          <w:szCs w:val="20"/>
        </w:rPr>
        <w:t>¿Puede interpretarse que la cláusula “por sus propios medios” habilita implícitamente a las entidades públicas para trasladar al contratista cargas económicas relacionadas con logística institucional, transporte hacia los territorios, alimentación o refrigerios de grupos focalizados por la administración, operación territorial, convocatorias, apoyos operativos o demás actividades asociadas al cumplimiento de funciones públicas, aun cuando tales obligaciones no se encuentren expresamente definidas en el contrato?</w:t>
      </w:r>
    </w:p>
    <w:p w14:paraId="06E431B7" w14:textId="77777777" w:rsidR="001D1D42" w:rsidRPr="003610A3" w:rsidRDefault="001D1D42" w:rsidP="001D1D42">
      <w:pPr>
        <w:spacing w:after="0" w:line="240" w:lineRule="auto"/>
        <w:ind w:left="709" w:right="709"/>
        <w:jc w:val="both"/>
        <w:rPr>
          <w:rFonts w:ascii="Verdana" w:eastAsia="Century Gothic" w:hAnsi="Verdana" w:cs="Arial"/>
          <w:sz w:val="20"/>
          <w:szCs w:val="20"/>
          <w:highlight w:val="cyan"/>
        </w:rPr>
      </w:pPr>
    </w:p>
    <w:p w14:paraId="4AF025CE" w14:textId="77777777" w:rsidR="0078616A" w:rsidRPr="003610A3" w:rsidRDefault="001D1D42" w:rsidP="0078616A">
      <w:pPr>
        <w:spacing w:after="0" w:line="240" w:lineRule="auto"/>
        <w:ind w:left="709" w:right="709"/>
        <w:jc w:val="both"/>
        <w:rPr>
          <w:rFonts w:ascii="Verdana" w:eastAsia="Century Gothic" w:hAnsi="Verdana" w:cs="Arial"/>
          <w:sz w:val="20"/>
          <w:szCs w:val="20"/>
        </w:rPr>
      </w:pPr>
      <w:r w:rsidRPr="003610A3">
        <w:rPr>
          <w:rFonts w:ascii="Verdana" w:eastAsia="Century Gothic" w:hAnsi="Verdana" w:cs="Arial"/>
          <w:sz w:val="20"/>
          <w:szCs w:val="20"/>
        </w:rPr>
        <w:t xml:space="preserve">6. </w:t>
      </w:r>
      <w:r w:rsidR="007403C6" w:rsidRPr="003610A3">
        <w:rPr>
          <w:rFonts w:ascii="Verdana" w:eastAsia="Century Gothic" w:hAnsi="Verdana" w:cs="Arial"/>
          <w:sz w:val="20"/>
          <w:szCs w:val="20"/>
        </w:rPr>
        <w:t>En el marco de los principios de planeación, proporcionalidad y equilibrio económico del contrato estatal: a) ¿las entidades públicas deben prever presupuestalmente los costos operativos requeridos para la ejecución de actividades institucionales? b) ¿es jurídicamente procedente trasladar dichos costos al contratista sin reconocimiento económico expreso?</w:t>
      </w:r>
    </w:p>
    <w:p w14:paraId="344502E0" w14:textId="77777777" w:rsidR="0078616A" w:rsidRPr="003610A3" w:rsidRDefault="0078616A" w:rsidP="0078616A">
      <w:pPr>
        <w:spacing w:after="0" w:line="240" w:lineRule="auto"/>
        <w:ind w:left="709" w:right="709"/>
        <w:jc w:val="both"/>
        <w:rPr>
          <w:rFonts w:ascii="Verdana" w:eastAsia="Century Gothic" w:hAnsi="Verdana" w:cs="Arial"/>
          <w:sz w:val="20"/>
          <w:szCs w:val="20"/>
        </w:rPr>
      </w:pPr>
    </w:p>
    <w:p w14:paraId="7B53ED07" w14:textId="573F9285" w:rsidR="001D1D42" w:rsidRPr="003610A3" w:rsidRDefault="0078616A" w:rsidP="0078616A">
      <w:pPr>
        <w:spacing w:after="0" w:line="240" w:lineRule="auto"/>
        <w:ind w:left="709" w:right="709"/>
        <w:jc w:val="both"/>
        <w:rPr>
          <w:rFonts w:ascii="Verdana" w:eastAsia="Century Gothic" w:hAnsi="Verdana" w:cs="Arial"/>
          <w:sz w:val="20"/>
          <w:szCs w:val="20"/>
        </w:rPr>
      </w:pPr>
      <w:r w:rsidRPr="003610A3">
        <w:rPr>
          <w:rFonts w:ascii="Verdana" w:eastAsia="Century Gothic" w:hAnsi="Verdana" w:cs="Arial"/>
          <w:sz w:val="20"/>
          <w:szCs w:val="20"/>
        </w:rPr>
        <w:t>7. ¿Qué criterios doctrinales y jurisprudenciales permiten diferenciar las obligaciones propias derivadas de la independencia del contratista de aquellas cargas que podrían desnaturalizar el contrato de prestación de servicios o afectar el equilibrio económico contractual?</w:t>
      </w:r>
      <w:r w:rsidR="007403C6" w:rsidRPr="003610A3">
        <w:rPr>
          <w:rFonts w:ascii="Verdana" w:eastAsia="Century Gothic" w:hAnsi="Verdana" w:cs="Arial"/>
          <w:sz w:val="20"/>
          <w:szCs w:val="20"/>
        </w:rPr>
        <w:t xml:space="preserve"> </w:t>
      </w:r>
      <w:r w:rsidR="001D1D42" w:rsidRPr="003610A3">
        <w:rPr>
          <w:rFonts w:ascii="Verdana" w:eastAsia="Century Gothic" w:hAnsi="Verdana" w:cs="Arial"/>
          <w:sz w:val="20"/>
          <w:szCs w:val="20"/>
        </w:rPr>
        <w:t>[…]”</w:t>
      </w:r>
    </w:p>
    <w:p w14:paraId="5DB9248C" w14:textId="77777777" w:rsidR="001D1D42" w:rsidRPr="003610A3" w:rsidRDefault="001D1D42" w:rsidP="001D1D42">
      <w:pPr>
        <w:spacing w:after="0"/>
        <w:jc w:val="both"/>
        <w:rPr>
          <w:rFonts w:ascii="Verdana" w:hAnsi="Verdana" w:cs="Arial"/>
          <w:highlight w:val="cyan"/>
          <w:lang w:val="es-ES"/>
        </w:rPr>
      </w:pPr>
    </w:p>
    <w:p w14:paraId="22BBE434" w14:textId="77777777" w:rsidR="001D1D42" w:rsidRPr="003610A3" w:rsidRDefault="001D1D42" w:rsidP="001D1D42">
      <w:pPr>
        <w:spacing w:after="120" w:line="276" w:lineRule="auto"/>
        <w:ind w:firstLine="709"/>
        <w:jc w:val="both"/>
        <w:rPr>
          <w:rFonts w:ascii="Verdana" w:eastAsia="Calibri" w:hAnsi="Verdana" w:cs="Arial"/>
          <w:color w:val="000000"/>
          <w:lang w:val="es-ES_tradnl" w:eastAsia="es-ES_tradnl"/>
        </w:rPr>
      </w:pPr>
      <w:r w:rsidRPr="003610A3">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w:t>
      </w:r>
      <w:r w:rsidRPr="003610A3">
        <w:rPr>
          <w:rFonts w:ascii="Verdana" w:eastAsia="Calibri" w:hAnsi="Verdana" w:cs="Arial"/>
          <w:color w:val="000000"/>
          <w:lang w:val="es-ES" w:eastAsia="es-ES"/>
        </w:rPr>
        <w:lastRenderedPageBreak/>
        <w:t>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1D2E7476" w14:textId="77777777" w:rsidR="001D1D42" w:rsidRPr="003610A3" w:rsidRDefault="001D1D42" w:rsidP="001D1D42">
      <w:pPr>
        <w:spacing w:after="0" w:line="276" w:lineRule="auto"/>
        <w:ind w:firstLine="709"/>
        <w:jc w:val="both"/>
        <w:rPr>
          <w:rFonts w:ascii="Verdana" w:eastAsia="Calibri" w:hAnsi="Verdana" w:cs="Arial"/>
          <w:color w:val="000000"/>
          <w:lang w:val="es-ES" w:eastAsia="es-ES"/>
        </w:rPr>
      </w:pPr>
      <w:r w:rsidRPr="003610A3">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1A3696FB" w14:textId="77777777" w:rsidR="001D1D42" w:rsidRPr="003610A3" w:rsidRDefault="001D1D42" w:rsidP="001D1D42">
      <w:pPr>
        <w:spacing w:after="0" w:line="276" w:lineRule="auto"/>
        <w:jc w:val="both"/>
        <w:rPr>
          <w:rStyle w:val="Hipervnculo"/>
          <w:rFonts w:ascii="Verdana" w:hAnsi="Verdana"/>
          <w:highlight w:val="cyan"/>
          <w:u w:val="none"/>
          <w:lang w:val="es-ES"/>
        </w:rPr>
      </w:pPr>
    </w:p>
    <w:p w14:paraId="3B4AD2EE" w14:textId="77777777" w:rsidR="001D1D42" w:rsidRPr="003610A3" w:rsidRDefault="001D1D42" w:rsidP="001D1D42">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Arial"/>
          <w:b/>
          <w:bCs/>
        </w:rPr>
      </w:pPr>
      <w:r w:rsidRPr="003610A3">
        <w:rPr>
          <w:rFonts w:ascii="Verdana" w:eastAsia="Century Gothic" w:hAnsi="Verdana" w:cs="Arial"/>
          <w:b/>
          <w:bCs/>
        </w:rPr>
        <w:t>Problemas planteados:</w:t>
      </w:r>
    </w:p>
    <w:p w14:paraId="408AD3B2" w14:textId="77777777" w:rsidR="001D1D42" w:rsidRPr="003610A3" w:rsidRDefault="001D1D42" w:rsidP="001D1D42">
      <w:pPr>
        <w:spacing w:after="0" w:line="276" w:lineRule="auto"/>
        <w:jc w:val="both"/>
        <w:rPr>
          <w:rStyle w:val="Hipervnculo"/>
          <w:rFonts w:ascii="Verdana" w:hAnsi="Verdana" w:cs="Arial"/>
          <w:highlight w:val="cyan"/>
        </w:rPr>
      </w:pPr>
    </w:p>
    <w:p w14:paraId="3491B076" w14:textId="3F8F8879" w:rsidR="00587E92" w:rsidRPr="003610A3" w:rsidRDefault="001D1D42" w:rsidP="005331FA">
      <w:pPr>
        <w:spacing w:after="0" w:line="276" w:lineRule="auto"/>
        <w:jc w:val="both"/>
        <w:rPr>
          <w:rFonts w:ascii="Verdana" w:eastAsia="Century Gothic" w:hAnsi="Verdana" w:cs="Century Gothic"/>
        </w:rPr>
      </w:pPr>
      <w:r w:rsidRPr="003610A3">
        <w:rPr>
          <w:rFonts w:ascii="Verdana" w:eastAsia="Century Gothic" w:hAnsi="Verdana" w:cs="Arial"/>
        </w:rPr>
        <w:t xml:space="preserve">De acuerdo con el contenido de su solicitud, esta Agencia resolverá </w:t>
      </w:r>
      <w:r w:rsidR="00AE4ED8" w:rsidRPr="003610A3">
        <w:rPr>
          <w:rFonts w:ascii="Verdana" w:eastAsia="Century Gothic" w:hAnsi="Verdana" w:cs="Arial"/>
        </w:rPr>
        <w:t>los</w:t>
      </w:r>
      <w:r w:rsidRPr="003610A3">
        <w:rPr>
          <w:rFonts w:ascii="Verdana" w:eastAsia="Century Gothic" w:hAnsi="Verdana" w:cs="Arial"/>
        </w:rPr>
        <w:t xml:space="preserve"> siguiente</w:t>
      </w:r>
      <w:r w:rsidR="00AE4ED8" w:rsidRPr="003610A3">
        <w:rPr>
          <w:rFonts w:ascii="Verdana" w:eastAsia="Century Gothic" w:hAnsi="Verdana" w:cs="Arial"/>
        </w:rPr>
        <w:t>s</w:t>
      </w:r>
      <w:r w:rsidRPr="003610A3">
        <w:rPr>
          <w:rFonts w:ascii="Verdana" w:eastAsia="Century Gothic" w:hAnsi="Verdana" w:cs="Arial"/>
        </w:rPr>
        <w:t xml:space="preserve"> problema</w:t>
      </w:r>
      <w:r w:rsidR="00AE4ED8" w:rsidRPr="003610A3">
        <w:rPr>
          <w:rFonts w:ascii="Verdana" w:eastAsia="Century Gothic" w:hAnsi="Verdana" w:cs="Arial"/>
        </w:rPr>
        <w:t>s</w:t>
      </w:r>
      <w:r w:rsidRPr="003610A3">
        <w:rPr>
          <w:rFonts w:ascii="Verdana" w:eastAsia="Century Gothic" w:hAnsi="Verdana" w:cs="Arial"/>
        </w:rPr>
        <w:t xml:space="preserve"> jurídico</w:t>
      </w:r>
      <w:r w:rsidR="00AE4ED8" w:rsidRPr="003610A3">
        <w:rPr>
          <w:rFonts w:ascii="Verdana" w:eastAsia="Century Gothic" w:hAnsi="Verdana" w:cs="Arial"/>
        </w:rPr>
        <w:t>s</w:t>
      </w:r>
      <w:r w:rsidRPr="003610A3">
        <w:rPr>
          <w:rFonts w:ascii="Verdana" w:eastAsia="Century Gothic" w:hAnsi="Verdana" w:cs="Arial"/>
        </w:rPr>
        <w:t xml:space="preserve">: </w:t>
      </w:r>
      <w:r w:rsidR="00AE4ED8" w:rsidRPr="003610A3">
        <w:rPr>
          <w:rFonts w:ascii="Verdana" w:eastAsia="Century Gothic" w:hAnsi="Verdana" w:cs="Arial"/>
        </w:rPr>
        <w:t xml:space="preserve">i) </w:t>
      </w:r>
      <w:r w:rsidR="00996A3E" w:rsidRPr="003610A3">
        <w:rPr>
          <w:rFonts w:ascii="Verdana" w:eastAsia="Century Gothic" w:hAnsi="Verdana" w:cs="Century Gothic"/>
        </w:rPr>
        <w:t>¿Cuál es el alcance jurídico de la expresión “prestar por sus propios medios y con plena autonomía los servicios profesionales y/o de apoyo a la gestión” en los contratos de prestación de servicios celebrados por entidades públicas</w:t>
      </w:r>
      <w:r w:rsidR="00B10B9E" w:rsidRPr="003610A3">
        <w:rPr>
          <w:rFonts w:ascii="Verdana" w:eastAsia="Century Gothic" w:hAnsi="Verdana" w:cs="Century Gothic"/>
        </w:rPr>
        <w:t>?</w:t>
      </w:r>
      <w:r w:rsidR="00996A3E" w:rsidRPr="003610A3">
        <w:rPr>
          <w:rFonts w:ascii="Verdana" w:eastAsia="Century Gothic" w:hAnsi="Verdana" w:cs="Century Gothic"/>
        </w:rPr>
        <w:t xml:space="preserve">; </w:t>
      </w:r>
      <w:proofErr w:type="spellStart"/>
      <w:r w:rsidR="00996A3E" w:rsidRPr="003610A3">
        <w:rPr>
          <w:rFonts w:ascii="Verdana" w:eastAsia="Century Gothic" w:hAnsi="Verdana" w:cs="Century Gothic"/>
        </w:rPr>
        <w:t>ii</w:t>
      </w:r>
      <w:proofErr w:type="spellEnd"/>
      <w:r w:rsidR="00996A3E" w:rsidRPr="003610A3">
        <w:rPr>
          <w:rFonts w:ascii="Verdana" w:eastAsia="Century Gothic" w:hAnsi="Verdana" w:cs="Century Gothic"/>
        </w:rPr>
        <w:t>)</w:t>
      </w:r>
      <w:r w:rsidR="00B10B9E" w:rsidRPr="003610A3">
        <w:rPr>
          <w:rFonts w:ascii="Verdana" w:eastAsia="Century Gothic" w:hAnsi="Verdana" w:cs="Century Gothic"/>
        </w:rPr>
        <w:t xml:space="preserve"> </w:t>
      </w:r>
      <w:r w:rsidR="005331FA" w:rsidRPr="003610A3">
        <w:rPr>
          <w:rFonts w:ascii="Verdana" w:eastAsia="Century Gothic" w:hAnsi="Verdana" w:cs="Century Gothic"/>
        </w:rPr>
        <w:t xml:space="preserve">¿Cuáles son los límites jurídicos de la autonomía contractual del contratista en los contratos de prestación de servicios, en particular respecto de aquellas actividades que impliquen erogaciones adicionales no previstas de manera expresa en el clausulado contractual?; </w:t>
      </w:r>
      <w:r w:rsidR="00587E92" w:rsidRPr="003610A3">
        <w:rPr>
          <w:rFonts w:ascii="Verdana" w:eastAsia="Century Gothic" w:hAnsi="Verdana" w:cs="Century Gothic"/>
        </w:rPr>
        <w:t xml:space="preserve">y </w:t>
      </w:r>
      <w:proofErr w:type="spellStart"/>
      <w:r w:rsidR="005331FA" w:rsidRPr="003610A3">
        <w:rPr>
          <w:rFonts w:ascii="Verdana" w:eastAsia="Century Gothic" w:hAnsi="Verdana" w:cs="Century Gothic"/>
        </w:rPr>
        <w:t>iii</w:t>
      </w:r>
      <w:proofErr w:type="spellEnd"/>
      <w:r w:rsidR="005331FA" w:rsidRPr="003610A3">
        <w:rPr>
          <w:rFonts w:ascii="Verdana" w:eastAsia="Century Gothic" w:hAnsi="Verdana" w:cs="Century Gothic"/>
        </w:rPr>
        <w:t xml:space="preserve">) </w:t>
      </w:r>
      <w:r w:rsidR="00164CEF" w:rsidRPr="003610A3">
        <w:rPr>
          <w:rFonts w:ascii="Verdana" w:eastAsia="Century Gothic" w:hAnsi="Verdana" w:cs="Century Gothic"/>
        </w:rPr>
        <w:t>¿Cuál es la diferencia jurídica entre los gastos que son inherentes a la actividad independiente del contratista y aquellos que, por su naturaleza misional, operativa o logística, corresponden a la entidad estatal en el ejercicio de sus competencias institucionales?</w:t>
      </w:r>
      <w:r w:rsidR="00587E92" w:rsidRPr="003610A3">
        <w:rPr>
          <w:rFonts w:ascii="Verdana" w:eastAsia="Century Gothic" w:hAnsi="Verdana" w:cs="Century Gothic"/>
        </w:rPr>
        <w:t>.</w:t>
      </w:r>
    </w:p>
    <w:p w14:paraId="6D602875" w14:textId="77777777" w:rsidR="001D1D42" w:rsidRPr="003610A3" w:rsidRDefault="001D1D42" w:rsidP="001D1D42">
      <w:pPr>
        <w:spacing w:after="0" w:line="276" w:lineRule="auto"/>
        <w:jc w:val="both"/>
        <w:rPr>
          <w:rStyle w:val="Hipervnculo"/>
          <w:rFonts w:ascii="Verdana" w:hAnsi="Verdana" w:cs="Arial"/>
          <w:highlight w:val="cyan"/>
        </w:rPr>
      </w:pPr>
    </w:p>
    <w:p w14:paraId="1CFCF9B5" w14:textId="77777777" w:rsidR="001D1D42" w:rsidRPr="003610A3" w:rsidRDefault="001D1D42" w:rsidP="001D1D42">
      <w:pPr>
        <w:pStyle w:val="Prrafodelista"/>
        <w:widowControl w:val="0"/>
        <w:numPr>
          <w:ilvl w:val="0"/>
          <w:numId w:val="4"/>
        </w:numPr>
        <w:autoSpaceDE w:val="0"/>
        <w:autoSpaceDN w:val="0"/>
        <w:spacing w:after="0" w:line="276" w:lineRule="auto"/>
        <w:ind w:left="360"/>
        <w:contextualSpacing w:val="0"/>
        <w:jc w:val="both"/>
        <w:outlineLvl w:val="0"/>
        <w:rPr>
          <w:rFonts w:ascii="Verdana" w:eastAsia="Arial" w:hAnsi="Verdana" w:cs="Arial"/>
          <w:b/>
          <w:bCs/>
        </w:rPr>
      </w:pPr>
      <w:r w:rsidRPr="003610A3">
        <w:rPr>
          <w:rFonts w:ascii="Verdana" w:eastAsia="Arial" w:hAnsi="Verdana" w:cs="Arial"/>
          <w:b/>
          <w:bCs/>
        </w:rPr>
        <w:t>Respuesta:</w:t>
      </w:r>
    </w:p>
    <w:p w14:paraId="30044921" w14:textId="77777777" w:rsidR="001D1D42" w:rsidRPr="003610A3" w:rsidRDefault="001D1D42" w:rsidP="001D1D42">
      <w:pPr>
        <w:spacing w:after="0" w:line="276" w:lineRule="auto"/>
        <w:rPr>
          <w:rFonts w:ascii="Verdana" w:eastAsia="Aptos" w:hAnsi="Verdana" w:cs="Arial"/>
          <w:highlight w:val="cy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D1D42" w:rsidRPr="003610A3" w14:paraId="3175A115" w14:textId="77777777" w:rsidTr="00E671A9">
        <w:tc>
          <w:tcPr>
            <w:tcW w:w="8828" w:type="dxa"/>
          </w:tcPr>
          <w:p w14:paraId="2F764F8E" w14:textId="77777777" w:rsidR="001D1D42" w:rsidRPr="003610A3" w:rsidRDefault="001D1D42" w:rsidP="00E671A9">
            <w:pPr>
              <w:spacing w:after="120" w:line="276" w:lineRule="auto"/>
              <w:jc w:val="both"/>
              <w:rPr>
                <w:rFonts w:ascii="Verdana" w:hAnsi="Verdana" w:cs="Arial"/>
              </w:rPr>
            </w:pPr>
            <w:bookmarkStart w:id="1" w:name="_Hlk171067516"/>
            <w:r w:rsidRPr="003610A3">
              <w:rPr>
                <w:rFonts w:ascii="Verdana" w:hAnsi="Verdana" w:cs="Arial"/>
              </w:rPr>
              <w:t>En respuesta a los problemas antes planteados esta Subdirección manifiesta lo siguiente:</w:t>
            </w:r>
          </w:p>
          <w:p w14:paraId="04C2E5C1" w14:textId="3AB5782E" w:rsidR="00E00234" w:rsidRPr="003610A3" w:rsidRDefault="00E00234" w:rsidP="00E00234">
            <w:pPr>
              <w:spacing w:after="120" w:line="276" w:lineRule="auto"/>
              <w:ind w:firstLine="737"/>
              <w:jc w:val="both"/>
              <w:rPr>
                <w:rFonts w:ascii="Verdana" w:hAnsi="Verdana"/>
              </w:rPr>
            </w:pPr>
            <w:r w:rsidRPr="003610A3">
              <w:rPr>
                <w:rFonts w:ascii="Verdana" w:hAnsi="Verdana"/>
              </w:rPr>
              <w:t xml:space="preserve">i) En primer lugar, debe señalarse que la expresión </w:t>
            </w:r>
            <w:r w:rsidRPr="003610A3">
              <w:rPr>
                <w:rFonts w:ascii="Verdana" w:hAnsi="Verdana"/>
                <w:i/>
                <w:iCs/>
              </w:rPr>
              <w:t xml:space="preserve">prestar por sus propios medios y con plena autonomía los servicios profesionales y/o de apoyo a la gestión </w:t>
            </w:r>
            <w:r w:rsidRPr="003610A3">
              <w:rPr>
                <w:rFonts w:ascii="Verdana" w:hAnsi="Verdana"/>
              </w:rPr>
              <w:t xml:space="preserve">comporta un doble contenido que opera de manera articulada. Por </w:t>
            </w:r>
            <w:r w:rsidRPr="003610A3">
              <w:rPr>
                <w:rFonts w:ascii="Verdana" w:hAnsi="Verdana"/>
              </w:rPr>
              <w:lastRenderedPageBreak/>
              <w:t>una parte, la autonomía técnica y profesional, en la medida en que el contratista ejecuta el objeto contractual con independencia, sin subordinación frente a la Entidad Estatal. Por otra, la provisión de los medios necesarios para dicha ejecución, que incluye herramientas, equipos, insumos, entre otros, propios de su actividad como profesional independiente. Lo anterior con la salvedad de que, según el objeto del contrato, puede presentarse la situación en que determinados equipos deban ser suministrados directamente por la Entidad Estatal.</w:t>
            </w:r>
          </w:p>
          <w:p w14:paraId="54A08E64" w14:textId="77777777" w:rsidR="00E00234" w:rsidRPr="003610A3" w:rsidRDefault="00E00234" w:rsidP="00E00234">
            <w:pPr>
              <w:spacing w:after="120" w:line="276" w:lineRule="auto"/>
              <w:ind w:firstLine="737"/>
              <w:jc w:val="both"/>
              <w:rPr>
                <w:rFonts w:ascii="Verdana" w:hAnsi="Verdana"/>
                <w:i/>
                <w:iCs/>
              </w:rPr>
            </w:pPr>
            <w:r w:rsidRPr="003610A3">
              <w:rPr>
                <w:rFonts w:ascii="Verdana" w:hAnsi="Verdana"/>
              </w:rPr>
              <w:t xml:space="preserve">Lo anterior, cuenta con fundamento en el artículo 32, numeral 3, de la Ley 80 de 1993, el cual dispone que el contrato de prestación de servicios se celebra con personas naturales o jurídicas para desarrollar actividades relacionadas con la administración o el funcionamiento de la Entidad, y en él no existe una relación laboral o de subordinación. La autonomía, en ese sentido, es el elemento que distingue este tipo de contrato, por tanto, delimita la naturaleza de los medios que el contratista debe aportar: aquellos vinculados a su propia capacidad de ejecución profesional independiente, y </w:t>
            </w:r>
            <w:r w:rsidRPr="003610A3">
              <w:rPr>
                <w:rFonts w:ascii="Verdana" w:hAnsi="Verdana"/>
                <w:i/>
                <w:iCs/>
              </w:rPr>
              <w:t>no los que corresponden a la institucionalidad u operatividad de la entidad.</w:t>
            </w:r>
          </w:p>
          <w:p w14:paraId="740D54AF" w14:textId="4F52DA05" w:rsidR="00776C52" w:rsidRPr="003610A3" w:rsidRDefault="00E00234" w:rsidP="00776C52">
            <w:pPr>
              <w:spacing w:after="120" w:line="276" w:lineRule="auto"/>
              <w:ind w:firstLine="737"/>
              <w:jc w:val="both"/>
              <w:rPr>
                <w:rFonts w:ascii="Verdana" w:hAnsi="Verdana"/>
              </w:rPr>
            </w:pPr>
            <w:r w:rsidRPr="003610A3">
              <w:rPr>
                <w:rFonts w:ascii="Verdana" w:hAnsi="Verdana"/>
              </w:rPr>
              <w:t xml:space="preserve">Por lo expuesto, es necesario precisar que interpretar la cláusula </w:t>
            </w:r>
            <w:r w:rsidRPr="003610A3">
              <w:rPr>
                <w:rFonts w:ascii="Verdana" w:hAnsi="Verdana"/>
                <w:i/>
                <w:iCs/>
              </w:rPr>
              <w:t>por sus propios medios</w:t>
            </w:r>
            <w:r w:rsidRPr="003610A3">
              <w:rPr>
                <w:rFonts w:ascii="Verdana" w:hAnsi="Verdana"/>
              </w:rPr>
              <w:t xml:space="preserve"> como habilitante para trasladar al contratista cargas </w:t>
            </w:r>
            <w:r w:rsidR="006C28B9" w:rsidRPr="003610A3">
              <w:rPr>
                <w:rFonts w:ascii="Verdana" w:hAnsi="Verdana"/>
              </w:rPr>
              <w:t xml:space="preserve">administrativas </w:t>
            </w:r>
            <w:r w:rsidRPr="003610A3">
              <w:rPr>
                <w:rFonts w:ascii="Verdana" w:hAnsi="Verdana"/>
              </w:rPr>
              <w:t>propias de la entidad resulta contrario a los principios que rigen la contratación estatal. En este sentido, las cláusulas contractuales deben interpretarse de buena fe y conforme a su finalidad. Así, la autonomía del contratista tiene como propósito preservar su independencia técnica y profesional, mas no financiar la operación institucional de las Entidades Estatales.</w:t>
            </w:r>
          </w:p>
          <w:p w14:paraId="50149514" w14:textId="77777777" w:rsidR="00267C09" w:rsidRPr="003610A3" w:rsidRDefault="00776C52" w:rsidP="00267C09">
            <w:pPr>
              <w:spacing w:after="120" w:line="276" w:lineRule="auto"/>
              <w:ind w:firstLine="737"/>
              <w:jc w:val="both"/>
              <w:rPr>
                <w:rFonts w:ascii="Verdana" w:hAnsi="Verdana"/>
              </w:rPr>
            </w:pPr>
            <w:proofErr w:type="spellStart"/>
            <w:r w:rsidRPr="003610A3">
              <w:rPr>
                <w:rFonts w:ascii="Verdana" w:hAnsi="Verdana"/>
              </w:rPr>
              <w:t>ii</w:t>
            </w:r>
            <w:proofErr w:type="spellEnd"/>
            <w:r w:rsidRPr="003610A3">
              <w:rPr>
                <w:rFonts w:ascii="Verdana" w:hAnsi="Verdana"/>
              </w:rPr>
              <w:t>) Frente al segundo problema jurídico de la consulta es preciso advertir que la autonomía contractual del contratista opera dentro de los límites del objeto contratado y de las obligaciones expresamente pactadas. El principio de tipicidad contractual, derivado del artículo 40 de la Ley 80 de 1993, establece que las Entidades Estatales y los contratistas pueden pactar las condiciones, términos, modalidades y garantías que consideren convenientes, siempre que no sean contrarias a la Constitución, la ley y el orden público. En consecuencia, las obligaciones del contratista son las expresamente acordadas en el contrato, y cualquier carga adicional no prevista en él carece de fundamento jurídico.</w:t>
            </w:r>
          </w:p>
          <w:p w14:paraId="3C401710" w14:textId="63FE00BF" w:rsidR="00510684" w:rsidRPr="003610A3" w:rsidRDefault="00267C09" w:rsidP="00510684">
            <w:pPr>
              <w:spacing w:after="120" w:line="276" w:lineRule="auto"/>
              <w:ind w:firstLine="737"/>
              <w:jc w:val="both"/>
              <w:rPr>
                <w:rFonts w:ascii="Verdana" w:hAnsi="Verdana"/>
              </w:rPr>
            </w:pPr>
            <w:proofErr w:type="spellStart"/>
            <w:r w:rsidRPr="003610A3">
              <w:rPr>
                <w:rFonts w:ascii="Verdana" w:hAnsi="Verdana"/>
                <w:lang w:val="es-ES"/>
              </w:rPr>
              <w:lastRenderedPageBreak/>
              <w:t>iii</w:t>
            </w:r>
            <w:proofErr w:type="spellEnd"/>
            <w:r w:rsidRPr="003610A3">
              <w:rPr>
                <w:rFonts w:ascii="Verdana" w:hAnsi="Verdana"/>
                <w:lang w:val="es-ES"/>
              </w:rPr>
              <w:t xml:space="preserve">) En relación con la diferencia entre </w:t>
            </w:r>
            <w:r w:rsidRPr="003610A3">
              <w:rPr>
                <w:rFonts w:ascii="Verdana" w:hAnsi="Verdana"/>
              </w:rPr>
              <w:t xml:space="preserve">gastos inherentes a la actividad independiente del contratista y gastos misionales de la entidad, debe señalarse que los </w:t>
            </w:r>
            <w:r w:rsidR="008B2618" w:rsidRPr="003610A3">
              <w:rPr>
                <w:rFonts w:ascii="Verdana" w:hAnsi="Verdana"/>
              </w:rPr>
              <w:t>g</w:t>
            </w:r>
            <w:r w:rsidRPr="003610A3">
              <w:rPr>
                <w:rFonts w:ascii="Verdana" w:hAnsi="Verdana"/>
              </w:rPr>
              <w:t xml:space="preserve">astos inherentes a la actividad independiente del contratista son aquellos que el contratista asume como consecuencia natural y necesaria de su condición de profesional independiente. Comprenden, entre otros, los aportes al sistema de seguridad social en salud y pensión (artículo 23 de la Ley 1150 de 2007, reglamentado por el Decreto 1082 de 2015), los costos de su propia infraestructura profesional, sus herramientas de trabajo habituales, y los gastos administrativos de su operación como persona natural o jurídica independiente. Estos gastos son a cargo del contratista porque se derivan de su estatus profesional autónomo, con independencia del contrato específico que ejecute; y los gastos misionales, operativos o logísticos de la entidad, son aquellos que se originan en el ejercicio de las competencias institucionales y funciones públicas asignadas a la entidad por la ley. </w:t>
            </w:r>
            <w:r w:rsidR="008B2618" w:rsidRPr="003610A3">
              <w:rPr>
                <w:rFonts w:ascii="Verdana" w:hAnsi="Verdana"/>
              </w:rPr>
              <w:t>Estos c</w:t>
            </w:r>
            <w:r w:rsidRPr="003610A3">
              <w:rPr>
                <w:rFonts w:ascii="Verdana" w:hAnsi="Verdana"/>
              </w:rPr>
              <w:t>omprenden, de cara a la consulta elevada, la logística territorial, los costos de convocatoria, el transporte hacia poblaciones objeto de intervención, la alimentación o refrigerios de grupos focalizados por la administración, y en general los apoyos operativos requeridos para que la entidad cumpla su misión institucional. Estos gastos son a cargo de la entidad en aplicación de los principios de planeación presupuestal (artículo 25 de la Ley 80 de 1993) y de responsabilidad institucional en el ejercicio de la función pública.</w:t>
            </w:r>
          </w:p>
          <w:p w14:paraId="2F3F6673" w14:textId="0B2C442D" w:rsidR="00510684" w:rsidRPr="003610A3" w:rsidRDefault="00510684" w:rsidP="00510684">
            <w:pPr>
              <w:spacing w:after="120" w:line="276" w:lineRule="auto"/>
              <w:ind w:firstLine="737"/>
              <w:jc w:val="both"/>
              <w:rPr>
                <w:rFonts w:ascii="Verdana" w:hAnsi="Verdana"/>
              </w:rPr>
            </w:pPr>
            <w:r w:rsidRPr="003610A3">
              <w:rPr>
                <w:rFonts w:ascii="Verdana" w:hAnsi="Verdana"/>
              </w:rPr>
              <w:t>En consecuencia, las Entidades Estatales deben prever en su presupuesto los costos operativos institucionales. Esta obligación se fundamenta en el principio de planeación, consagrado en el numeral 12 del artículo 25 de la Ley 80 de 1993, el cual exige que, antes de iniciar el proceso de selección, la entidad contratante realice los estudios y análisis necesarios para determinar el valor del contrato, incluyendo todos los costos directos e indirectos asociados a su ejecución. Los gastos operativos, logísticos y misionales requeridos para el cumplimiento de las funciones institucionales forman parte de dicha previsión y deben estar respaldados por la correspondiente apropiación presupuestal. La omisión de esta previsión no puede subsanarse trasladando tales cargas al contratista.</w:t>
            </w:r>
          </w:p>
          <w:p w14:paraId="238E9EFA" w14:textId="1B98771F" w:rsidR="001D1D42" w:rsidRPr="003610A3" w:rsidRDefault="00D2781C" w:rsidP="00D2781C">
            <w:pPr>
              <w:spacing w:after="120" w:line="276" w:lineRule="auto"/>
              <w:ind w:firstLine="737"/>
              <w:jc w:val="both"/>
              <w:rPr>
                <w:rFonts w:ascii="Verdana" w:hAnsi="Verdana"/>
              </w:rPr>
            </w:pPr>
            <w:r w:rsidRPr="003610A3">
              <w:rPr>
                <w:rFonts w:ascii="Verdana" w:hAnsi="Verdana" w:cs="Arial"/>
                <w:bCs/>
                <w:color w:val="000000" w:themeColor="text1"/>
              </w:rPr>
              <w:t xml:space="preserve">De cualquier modo, se reitera que al tratarse de un análisis que se debe realizar en cada caso concreto, la Agencia, por vía consultiva, no puede definir un criterio universal y absoluto, sino que brinda elementos hermenéuticos de </w:t>
            </w:r>
            <w:r w:rsidRPr="003610A3">
              <w:rPr>
                <w:rFonts w:ascii="Verdana" w:hAnsi="Verdana" w:cs="Arial"/>
                <w:bCs/>
                <w:color w:val="000000" w:themeColor="text1"/>
              </w:rPr>
              <w:lastRenderedPageBreak/>
              <w:t>carácter general para que los partícipes del sistema de compras y contratación pública adopten la decisión que corresponda, lo cual es acorde con el principio de juridicidad. Por lo anterior, previo concepto de sus órganos asesores, la solución de casos particulares corresponde a la entidad que debe adoptar la decisión correspondiente para atender las necesidades de la entidad pública.</w:t>
            </w:r>
          </w:p>
        </w:tc>
      </w:tr>
      <w:bookmarkEnd w:id="1"/>
    </w:tbl>
    <w:p w14:paraId="08B16851" w14:textId="77777777" w:rsidR="001D1D42" w:rsidRPr="003610A3" w:rsidRDefault="001D1D42" w:rsidP="001D1D42">
      <w:pPr>
        <w:widowControl w:val="0"/>
        <w:autoSpaceDE w:val="0"/>
        <w:autoSpaceDN w:val="0"/>
        <w:spacing w:after="0" w:line="276" w:lineRule="auto"/>
        <w:ind w:left="360" w:hanging="360"/>
        <w:outlineLvl w:val="0"/>
        <w:rPr>
          <w:rFonts w:ascii="Verdana" w:eastAsia="Arial" w:hAnsi="Verdana" w:cs="Arial"/>
          <w:b/>
          <w:bCs/>
          <w:highlight w:val="cyan"/>
        </w:rPr>
      </w:pPr>
    </w:p>
    <w:p w14:paraId="18FB9C0F" w14:textId="77777777" w:rsidR="001D1D42" w:rsidRPr="003610A3" w:rsidRDefault="001D1D42" w:rsidP="001D1D42">
      <w:pPr>
        <w:widowControl w:val="0"/>
        <w:autoSpaceDE w:val="0"/>
        <w:autoSpaceDN w:val="0"/>
        <w:spacing w:after="0" w:line="276" w:lineRule="auto"/>
        <w:ind w:left="360" w:hanging="360"/>
        <w:outlineLvl w:val="0"/>
        <w:rPr>
          <w:rFonts w:ascii="Verdana" w:eastAsia="Arial" w:hAnsi="Verdana" w:cs="Arial"/>
          <w:b/>
          <w:bCs/>
          <w:lang w:val="es-ES"/>
        </w:rPr>
      </w:pPr>
      <w:r w:rsidRPr="003610A3">
        <w:rPr>
          <w:rFonts w:ascii="Verdana" w:eastAsia="Arial" w:hAnsi="Verdana" w:cs="Arial"/>
          <w:b/>
          <w:bCs/>
          <w:lang w:val="es-ES"/>
        </w:rPr>
        <w:t>3. Razones de la respuesta:</w:t>
      </w:r>
    </w:p>
    <w:p w14:paraId="079E9A82" w14:textId="77777777" w:rsidR="001D1D42" w:rsidRPr="003610A3" w:rsidRDefault="001D1D42" w:rsidP="001D1D42">
      <w:pPr>
        <w:spacing w:after="0" w:line="276" w:lineRule="auto"/>
        <w:jc w:val="both"/>
        <w:rPr>
          <w:rFonts w:ascii="Verdana" w:eastAsia="Calibri" w:hAnsi="Verdana" w:cs="Arial"/>
          <w:lang w:val="es-ES"/>
        </w:rPr>
      </w:pPr>
    </w:p>
    <w:p w14:paraId="6A9A2366" w14:textId="77777777" w:rsidR="001D1D42" w:rsidRPr="003610A3" w:rsidRDefault="001D1D42" w:rsidP="001D1D42">
      <w:pPr>
        <w:spacing w:after="0" w:line="276" w:lineRule="auto"/>
        <w:jc w:val="both"/>
        <w:rPr>
          <w:rFonts w:ascii="Verdana" w:eastAsia="Calibri" w:hAnsi="Verdana" w:cs="Arial"/>
          <w:lang w:val="es-ES"/>
        </w:rPr>
      </w:pPr>
      <w:r w:rsidRPr="003610A3">
        <w:rPr>
          <w:rFonts w:ascii="Verdana" w:eastAsia="Calibri" w:hAnsi="Verdana" w:cs="Arial"/>
          <w:lang w:val="es-ES"/>
        </w:rPr>
        <w:t xml:space="preserve">La respuesta anterior se sustenta en las siguientes consideraciones: </w:t>
      </w:r>
    </w:p>
    <w:p w14:paraId="3B27AFCD" w14:textId="77777777" w:rsidR="002A0DD0" w:rsidRPr="003610A3" w:rsidRDefault="002A0DD0" w:rsidP="30821638">
      <w:pPr>
        <w:spacing w:after="0" w:line="240" w:lineRule="auto"/>
        <w:jc w:val="both"/>
        <w:rPr>
          <w:rFonts w:ascii="Verdana" w:eastAsia="Verdana" w:hAnsi="Verdana" w:cs="Verdana"/>
          <w:b/>
          <w:bCs/>
          <w:lang w:val="es-ES"/>
        </w:rPr>
      </w:pPr>
    </w:p>
    <w:p w14:paraId="5A0B974F" w14:textId="65E7E89B" w:rsidR="005C212E" w:rsidRPr="003610A3" w:rsidRDefault="00A9425A" w:rsidP="005C212E">
      <w:pPr>
        <w:spacing w:after="0" w:line="276" w:lineRule="auto"/>
        <w:jc w:val="both"/>
        <w:rPr>
          <w:rFonts w:ascii="Verdana" w:eastAsia="Calibri" w:hAnsi="Verdana" w:cs="Arial"/>
        </w:rPr>
      </w:pPr>
      <w:r w:rsidRPr="003610A3">
        <w:rPr>
          <w:rFonts w:ascii="Verdana" w:hAnsi="Verdana" w:cs="Arial"/>
          <w:bCs/>
          <w:lang w:val="es-ES_tradnl" w:eastAsia="es-ES" w:bidi="es-ES"/>
        </w:rPr>
        <w:t xml:space="preserve">i) </w:t>
      </w:r>
      <w:r w:rsidR="005C212E" w:rsidRPr="003610A3">
        <w:rPr>
          <w:rFonts w:ascii="Verdana" w:eastAsia="Calibri" w:hAnsi="Verdana" w:cs="Arial"/>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14:paraId="09B88A31" w14:textId="77777777" w:rsidR="005C212E" w:rsidRPr="003610A3" w:rsidRDefault="005C212E" w:rsidP="005C212E">
      <w:pPr>
        <w:spacing w:after="0" w:line="276" w:lineRule="auto"/>
        <w:jc w:val="both"/>
        <w:rPr>
          <w:rFonts w:ascii="Verdana" w:eastAsia="Calibri" w:hAnsi="Verdana" w:cs="Arial"/>
        </w:rPr>
      </w:pPr>
    </w:p>
    <w:p w14:paraId="079A4123" w14:textId="77777777" w:rsidR="005C212E" w:rsidRPr="003610A3" w:rsidRDefault="005C212E" w:rsidP="005C212E">
      <w:pPr>
        <w:spacing w:after="0" w:line="240" w:lineRule="auto"/>
        <w:ind w:left="709" w:right="709"/>
        <w:jc w:val="both"/>
        <w:rPr>
          <w:rFonts w:ascii="Verdana" w:eastAsia="Calibri" w:hAnsi="Verdana" w:cs="Arial"/>
          <w:sz w:val="20"/>
          <w:szCs w:val="20"/>
        </w:rPr>
      </w:pPr>
      <w:r w:rsidRPr="003610A3">
        <w:rPr>
          <w:rFonts w:ascii="Verdana" w:eastAsia="Calibri" w:hAnsi="Verdana" w:cs="Arial"/>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43C18C32" w14:textId="77777777" w:rsidR="005C212E" w:rsidRPr="003610A3" w:rsidRDefault="005C212E" w:rsidP="005C212E">
      <w:pPr>
        <w:spacing w:after="0" w:line="240" w:lineRule="auto"/>
        <w:ind w:left="709" w:right="709"/>
        <w:jc w:val="both"/>
        <w:rPr>
          <w:rFonts w:ascii="Verdana" w:eastAsia="Calibri" w:hAnsi="Verdana" w:cs="Arial"/>
          <w:sz w:val="20"/>
          <w:szCs w:val="20"/>
        </w:rPr>
      </w:pPr>
    </w:p>
    <w:p w14:paraId="732C21A5" w14:textId="77777777" w:rsidR="005C212E" w:rsidRPr="003610A3" w:rsidRDefault="005C212E" w:rsidP="005C212E">
      <w:pPr>
        <w:spacing w:after="0" w:line="240" w:lineRule="auto"/>
        <w:ind w:left="709" w:right="709"/>
        <w:jc w:val="both"/>
        <w:rPr>
          <w:rFonts w:ascii="Verdana" w:eastAsia="Calibri" w:hAnsi="Verdana" w:cs="Arial"/>
          <w:sz w:val="20"/>
          <w:szCs w:val="20"/>
        </w:rPr>
      </w:pPr>
      <w:r w:rsidRPr="003610A3">
        <w:rPr>
          <w:rFonts w:ascii="Verdana" w:eastAsia="Calibri" w:hAnsi="Verdana" w:cs="Arial"/>
          <w:sz w:val="20"/>
          <w:szCs w:val="20"/>
        </w:rPr>
        <w:t>En ningún caso estos contratos generan relación laboral ni prestaciones sociales y se celebrarán por el término estrictamente indispensable.”</w:t>
      </w:r>
    </w:p>
    <w:p w14:paraId="7F139BB7" w14:textId="77777777" w:rsidR="005C212E" w:rsidRPr="003610A3" w:rsidRDefault="005C212E" w:rsidP="005C212E">
      <w:pPr>
        <w:spacing w:after="0" w:line="276" w:lineRule="auto"/>
        <w:ind w:left="709" w:right="709"/>
        <w:jc w:val="both"/>
        <w:rPr>
          <w:rFonts w:ascii="Verdana" w:eastAsia="Calibri" w:hAnsi="Verdana" w:cs="Arial"/>
          <w:color w:val="ED7D31" w:themeColor="accent2"/>
          <w:sz w:val="20"/>
          <w:szCs w:val="20"/>
        </w:rPr>
      </w:pPr>
    </w:p>
    <w:p w14:paraId="2E49C786" w14:textId="77777777" w:rsidR="005C212E" w:rsidRPr="003610A3" w:rsidRDefault="005C212E" w:rsidP="005C212E">
      <w:pPr>
        <w:spacing w:after="0" w:line="276" w:lineRule="auto"/>
        <w:ind w:firstLine="709"/>
        <w:jc w:val="both"/>
        <w:rPr>
          <w:rFonts w:ascii="Verdana" w:eastAsia="Calibri" w:hAnsi="Verdana" w:cs="Arial"/>
        </w:rPr>
      </w:pPr>
      <w:r w:rsidRPr="003610A3">
        <w:rPr>
          <w:rFonts w:ascii="Verdana" w:eastAsia="Calibri" w:hAnsi="Verdana" w:cs="Arial"/>
        </w:rPr>
        <w:t>La celebración de dicho contrato debe efectuarse mediante la modalidad de la contratación directa. Así lo prevé el artículo 2, numeral 4º, literal h) de la Ley 1150 de 2007, que dispone:</w:t>
      </w:r>
    </w:p>
    <w:p w14:paraId="5F7825E3" w14:textId="77777777" w:rsidR="005C212E" w:rsidRPr="003610A3" w:rsidRDefault="005C212E" w:rsidP="005C212E">
      <w:pPr>
        <w:spacing w:after="0" w:line="276" w:lineRule="auto"/>
        <w:ind w:firstLine="709"/>
        <w:jc w:val="both"/>
        <w:rPr>
          <w:rFonts w:ascii="Verdana" w:eastAsia="Calibri" w:hAnsi="Verdana" w:cs="Arial"/>
        </w:rPr>
      </w:pPr>
    </w:p>
    <w:p w14:paraId="1F5256E0" w14:textId="77777777" w:rsidR="005C212E" w:rsidRPr="003610A3" w:rsidRDefault="005C212E" w:rsidP="005C212E">
      <w:pPr>
        <w:spacing w:after="0" w:line="240" w:lineRule="auto"/>
        <w:ind w:left="709" w:right="709"/>
        <w:jc w:val="both"/>
        <w:rPr>
          <w:rFonts w:ascii="Verdana" w:eastAsia="Calibri" w:hAnsi="Verdana" w:cs="Arial"/>
          <w:sz w:val="20"/>
          <w:szCs w:val="20"/>
        </w:rPr>
      </w:pPr>
      <w:r w:rsidRPr="003610A3">
        <w:rPr>
          <w:rFonts w:ascii="Verdana" w:eastAsia="Calibri" w:hAnsi="Verdana" w:cs="Arial"/>
          <w:sz w:val="20"/>
          <w:szCs w:val="20"/>
        </w:rPr>
        <w:t>“[…] Contratación directa. La modalidad de selección de contratación directa solamente procederá en los siguientes casos:</w:t>
      </w:r>
    </w:p>
    <w:p w14:paraId="34DB87F2" w14:textId="77777777" w:rsidR="005C212E" w:rsidRPr="003610A3" w:rsidRDefault="005C212E" w:rsidP="005C212E">
      <w:pPr>
        <w:spacing w:after="0" w:line="240" w:lineRule="auto"/>
        <w:ind w:left="709" w:right="709"/>
        <w:jc w:val="both"/>
        <w:rPr>
          <w:rFonts w:ascii="Verdana" w:eastAsia="Calibri" w:hAnsi="Verdana" w:cs="Arial"/>
          <w:sz w:val="20"/>
          <w:szCs w:val="20"/>
        </w:rPr>
      </w:pPr>
      <w:r w:rsidRPr="003610A3">
        <w:rPr>
          <w:rFonts w:ascii="Verdana" w:eastAsia="Calibri" w:hAnsi="Verdana" w:cs="Arial"/>
          <w:sz w:val="20"/>
          <w:szCs w:val="20"/>
        </w:rPr>
        <w:t>[…]</w:t>
      </w:r>
    </w:p>
    <w:p w14:paraId="64FB2E12" w14:textId="77777777" w:rsidR="005C212E" w:rsidRPr="003610A3" w:rsidRDefault="005C212E" w:rsidP="005C212E">
      <w:pPr>
        <w:spacing w:after="0" w:line="240" w:lineRule="auto"/>
        <w:ind w:left="709" w:right="709"/>
        <w:jc w:val="both"/>
        <w:rPr>
          <w:rFonts w:ascii="Verdana" w:eastAsia="Calibri" w:hAnsi="Verdana" w:cs="Arial"/>
          <w:sz w:val="20"/>
          <w:szCs w:val="20"/>
        </w:rPr>
      </w:pPr>
    </w:p>
    <w:p w14:paraId="13235C9B" w14:textId="77777777" w:rsidR="005C212E" w:rsidRPr="003610A3" w:rsidRDefault="005C212E" w:rsidP="005C212E">
      <w:pPr>
        <w:spacing w:after="0" w:line="240" w:lineRule="auto"/>
        <w:ind w:left="709" w:right="709"/>
        <w:jc w:val="both"/>
        <w:rPr>
          <w:rFonts w:ascii="Verdana" w:eastAsia="Calibri" w:hAnsi="Verdana" w:cs="Arial"/>
          <w:sz w:val="20"/>
          <w:szCs w:val="20"/>
        </w:rPr>
      </w:pPr>
      <w:r w:rsidRPr="003610A3">
        <w:rPr>
          <w:rFonts w:ascii="Verdana" w:eastAsia="Calibri" w:hAnsi="Verdana" w:cs="Arial"/>
          <w:sz w:val="20"/>
          <w:szCs w:val="20"/>
        </w:rPr>
        <w:t>h) Para la prestación de servicios profesionales y de apoyo a la gestión, o para la ejecución de trabajos artísticos que sólo puedan encomendarse a determinadas personas naturales;”</w:t>
      </w:r>
    </w:p>
    <w:p w14:paraId="4EA467A5" w14:textId="77777777" w:rsidR="005C212E" w:rsidRPr="003610A3" w:rsidRDefault="005C212E" w:rsidP="005C212E">
      <w:pPr>
        <w:spacing w:after="0" w:line="276" w:lineRule="auto"/>
        <w:ind w:right="709"/>
        <w:jc w:val="both"/>
        <w:rPr>
          <w:rFonts w:ascii="Verdana" w:eastAsia="Calibri" w:hAnsi="Verdana" w:cs="Arial"/>
          <w:color w:val="ED7D31" w:themeColor="accent2"/>
        </w:rPr>
      </w:pPr>
    </w:p>
    <w:p w14:paraId="14290DC5" w14:textId="77777777" w:rsidR="005C212E" w:rsidRPr="003610A3" w:rsidRDefault="005C212E" w:rsidP="005C212E">
      <w:pPr>
        <w:spacing w:after="120" w:line="276" w:lineRule="auto"/>
        <w:ind w:firstLine="709"/>
        <w:jc w:val="both"/>
        <w:rPr>
          <w:rFonts w:ascii="Verdana" w:eastAsia="Calibri" w:hAnsi="Verdana" w:cs="Arial"/>
        </w:rPr>
      </w:pPr>
      <w:r w:rsidRPr="003610A3">
        <w:rPr>
          <w:rFonts w:ascii="Verdana" w:eastAsia="Calibri" w:hAnsi="Verdana" w:cs="Arial"/>
        </w:rPr>
        <w:t xml:space="preserve">A partir de estos enunciados normativos, así como de otros, de carácter legal y reglamentario, que complementan su regulación, y de los </w:t>
      </w:r>
      <w:r w:rsidRPr="003610A3">
        <w:rPr>
          <w:rFonts w:ascii="Verdana" w:eastAsia="Calibri" w:hAnsi="Verdana" w:cs="Arial"/>
        </w:rPr>
        <w:lastRenderedPageBreak/>
        <w:t>pronunciamientos judiciales más destacados sobre el tema, es posible señalar las siguientes características del contrato de prestación de servicios:</w:t>
      </w:r>
    </w:p>
    <w:p w14:paraId="0601F677" w14:textId="77777777" w:rsidR="005C212E" w:rsidRPr="003610A3" w:rsidRDefault="005C212E" w:rsidP="005C212E">
      <w:pPr>
        <w:spacing w:after="120" w:line="276" w:lineRule="auto"/>
        <w:ind w:firstLine="709"/>
        <w:jc w:val="both"/>
        <w:rPr>
          <w:rFonts w:ascii="Verdana" w:eastAsia="Calibri" w:hAnsi="Verdana" w:cs="Arial"/>
        </w:rPr>
      </w:pPr>
      <w:r w:rsidRPr="003610A3">
        <w:rPr>
          <w:rFonts w:ascii="Verdana" w:eastAsia="Calibri" w:hAnsi="Verdana" w:cs="Arial"/>
        </w:rPr>
        <w:t>a) Solo puede celebrarse para realizar “actividades relacionadas con la administración o funcionamiento de la entidad”, es decir, que hagan parte de su giro ordinario o quehacer cotidiano</w:t>
      </w:r>
      <w:r w:rsidRPr="003610A3">
        <w:rPr>
          <w:rStyle w:val="Refdenotaalpie"/>
          <w:rFonts w:ascii="Verdana" w:hAnsi="Verdana" w:cs="Arial"/>
          <w:noProof/>
          <w:lang w:val="es-ES_tradnl"/>
        </w:rPr>
        <w:footnoteReference w:id="1"/>
      </w:r>
      <w:r w:rsidRPr="003610A3">
        <w:rPr>
          <w:rFonts w:ascii="Verdana" w:eastAsia="Calibri" w:hAnsi="Verdana" w:cs="Arial"/>
        </w:rPr>
        <w:t>.</w:t>
      </w:r>
    </w:p>
    <w:p w14:paraId="1458FA0A" w14:textId="77777777" w:rsidR="005C212E" w:rsidRPr="003610A3" w:rsidRDefault="005C212E" w:rsidP="005C212E">
      <w:pPr>
        <w:spacing w:after="120" w:line="276" w:lineRule="auto"/>
        <w:ind w:firstLine="709"/>
        <w:jc w:val="both"/>
        <w:rPr>
          <w:rFonts w:ascii="Verdana" w:eastAsia="Calibri" w:hAnsi="Verdana" w:cs="Arial"/>
        </w:rPr>
      </w:pPr>
      <w:r w:rsidRPr="003610A3">
        <w:rPr>
          <w:rFonts w:ascii="Verdana" w:eastAsia="Calibri" w:hAnsi="Verdana" w:cs="Arial"/>
        </w:rPr>
        <w:t>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Esto puede suceder en varios eventos,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347D1E10" w14:textId="77777777" w:rsidR="005C212E" w:rsidRPr="003610A3" w:rsidRDefault="005C212E" w:rsidP="005C212E">
      <w:pPr>
        <w:spacing w:after="120" w:line="276" w:lineRule="auto"/>
        <w:ind w:firstLine="709"/>
        <w:jc w:val="both"/>
        <w:rPr>
          <w:rFonts w:ascii="Verdana" w:eastAsia="Calibri" w:hAnsi="Verdana" w:cs="Arial"/>
        </w:rPr>
      </w:pPr>
      <w:r w:rsidRPr="003610A3">
        <w:rPr>
          <w:rFonts w:ascii="Verdana" w:eastAsia="Calibri" w:hAnsi="Verdana" w:cs="Arial"/>
        </w:rPr>
        <w:t>c) Si bien se celebran para obtener la prestación personal de un servicio, se diferencian del contrato de trabajo</w:t>
      </w:r>
      <w:r w:rsidRPr="003610A3">
        <w:rPr>
          <w:rFonts w:ascii="Verdana" w:eastAsia="Calibri" w:hAnsi="Verdana" w:cs="Arial"/>
          <w:vertAlign w:val="superscript"/>
        </w:rPr>
        <w:footnoteReference w:id="2"/>
      </w:r>
      <w:r w:rsidRPr="003610A3">
        <w:rPr>
          <w:rFonts w:ascii="Verdana" w:eastAsia="Calibri" w:hAnsi="Verdana" w:cs="Arial"/>
        </w:rPr>
        <w:t xml:space="preserve"> en que quien celebra el contrato de prestación de servicios profesionales debe mantener autonomía e independencia en la ejecución de la labor, lo que significa que no puede existir la </w:t>
      </w:r>
      <w:r w:rsidRPr="003610A3">
        <w:rPr>
          <w:rFonts w:ascii="Verdana" w:eastAsia="Calibri" w:hAnsi="Verdana" w:cs="Arial"/>
          <w:i/>
        </w:rPr>
        <w:t>subordinación y dependencia</w:t>
      </w:r>
      <w:r w:rsidRPr="003610A3">
        <w:rPr>
          <w:rFonts w:ascii="Verdana" w:eastAsia="Calibri" w:hAnsi="Verdana" w:cs="Arial"/>
          <w:iCs/>
        </w:rPr>
        <w:t>,</w:t>
      </w:r>
      <w:r w:rsidRPr="003610A3">
        <w:rPr>
          <w:rFonts w:ascii="Verdana" w:eastAsia="Calibri" w:hAnsi="Verdana" w:cs="Arial"/>
        </w:rPr>
        <w:t xml:space="preserve"> que es uno de los elementos constitutivos del vínculo laboral. Por ello el artículo 32, numeral 3º, de la Ley 80 de 1993 establece que “En ningún caso estos contratos generan relación laboral ni prestaciones sociales”. Así las cosas, de cara a la pregunta formulada, las funciones de supervisión no pueden crear una subordinación ni dependencia, pues esto implicaría la configuración de una relación laboral.  </w:t>
      </w:r>
    </w:p>
    <w:p w14:paraId="3EF709C7" w14:textId="77777777" w:rsidR="005C212E" w:rsidRPr="003610A3" w:rsidRDefault="005C212E" w:rsidP="005C212E">
      <w:pPr>
        <w:spacing w:after="120" w:line="276" w:lineRule="auto"/>
        <w:ind w:firstLine="709"/>
        <w:jc w:val="both"/>
        <w:rPr>
          <w:rFonts w:ascii="Verdana" w:eastAsia="Calibri" w:hAnsi="Verdana" w:cs="Arial"/>
        </w:rPr>
      </w:pPr>
      <w:r w:rsidRPr="003610A3">
        <w:rPr>
          <w:rFonts w:ascii="Verdana" w:eastAsia="Calibri" w:hAnsi="Verdana" w:cs="Arial"/>
        </w:rPr>
        <w:lastRenderedPageBreak/>
        <w:t xml:space="preserve">Este inciso que más que un enunciado que aluda al “ser” se refiere al “deber ser”, pues debe interpretarse en el sentido de que los contratos de prestación de servicios profesionales </w:t>
      </w:r>
      <w:r w:rsidRPr="003610A3">
        <w:rPr>
          <w:rFonts w:ascii="Verdana" w:eastAsia="Calibri" w:hAnsi="Verdana" w:cs="Arial"/>
          <w:i/>
        </w:rPr>
        <w:t>no pueden</w:t>
      </w:r>
      <w:r w:rsidRPr="003610A3">
        <w:rPr>
          <w:rFonts w:ascii="Verdana" w:eastAsia="Calibri" w:hAnsi="Verdana" w:cs="Arial"/>
        </w:rPr>
        <w:t xml:space="preserve">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w:t>
      </w:r>
      <w:r w:rsidRPr="003610A3">
        <w:rPr>
          <w:rFonts w:ascii="Verdana" w:eastAsia="Calibri" w:hAnsi="Verdana" w:cs="Arial"/>
          <w:vertAlign w:val="superscript"/>
        </w:rPr>
        <w:footnoteReference w:id="3"/>
      </w:r>
      <w:r w:rsidRPr="003610A3">
        <w:rPr>
          <w:rFonts w:ascii="Verdana" w:eastAsia="Calibri" w:hAnsi="Verdana" w:cs="Arial"/>
        </w:rPr>
        <w:t xml:space="preserve">. Pero es posible que, a pesar de este mandato deontológico, en la práctica surja la relación laboral, pues, como se sabe, el contrato de trabajo es un </w:t>
      </w:r>
      <w:r w:rsidRPr="003610A3">
        <w:rPr>
          <w:rFonts w:ascii="Verdana" w:eastAsia="Calibri" w:hAnsi="Verdana" w:cs="Arial"/>
          <w:i/>
        </w:rPr>
        <w:t>contrato realidad</w:t>
      </w:r>
      <w:r w:rsidRPr="003610A3">
        <w:rPr>
          <w:rFonts w:ascii="Verdana" w:eastAsia="Calibri" w:hAnsi="Verdana" w:cs="Arial"/>
        </w:rPr>
        <w:t xml:space="preserve">, ya que para su perfeccionamiento rige el principio de la prevalencia de la realidad sobre las formalidades. </w:t>
      </w:r>
    </w:p>
    <w:p w14:paraId="263EF973" w14:textId="77777777" w:rsidR="005C212E" w:rsidRPr="003610A3" w:rsidRDefault="005C212E" w:rsidP="005C212E">
      <w:pPr>
        <w:tabs>
          <w:tab w:val="left" w:pos="3276"/>
        </w:tabs>
        <w:spacing w:after="120" w:line="276" w:lineRule="auto"/>
        <w:ind w:firstLine="709"/>
        <w:jc w:val="both"/>
        <w:rPr>
          <w:rFonts w:ascii="Verdana" w:eastAsia="Calibri" w:hAnsi="Verdana" w:cs="Arial"/>
        </w:rPr>
      </w:pPr>
      <w:r w:rsidRPr="003610A3">
        <w:rPr>
          <w:rFonts w:ascii="Verdana" w:eastAsia="Calibri" w:hAnsi="Verdana" w:cs="Arial"/>
        </w:rPr>
        <w:t>En esa perspectiva,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sidRPr="003610A3">
        <w:rPr>
          <w:rStyle w:val="Refdenotaalpie"/>
          <w:rFonts w:ascii="Verdana" w:eastAsia="Calibri" w:hAnsi="Verdana" w:cs="Arial"/>
        </w:rPr>
        <w:footnoteReference w:id="4"/>
      </w:r>
      <w:r w:rsidRPr="003610A3">
        <w:rPr>
          <w:rFonts w:ascii="Verdana" w:eastAsia="Calibri" w:hAnsi="Verdana" w:cs="Arial"/>
        </w:rPr>
        <w:t xml:space="preserve">. En esta misma línea, la Corte Constitucional en el control de constitucionalidad a un aparte del artículo 2° del Decreto Ley 2400 de 1968 modificado por el Decreto Ley 3074 de 1968 señaló que el indebido uso del contrato de prestación de servicios, constituye una </w:t>
      </w:r>
      <w:r w:rsidRPr="003610A3">
        <w:rPr>
          <w:rFonts w:ascii="Verdana" w:eastAsia="Calibri" w:hAnsi="Verdana" w:cs="Arial"/>
        </w:rPr>
        <w:lastRenderedPageBreak/>
        <w:t>violación del derecho a la igualdad, pues tratándose de funciones de carácter permanentes, los trabajadores que se presentan en esos supuestos, podrían encontrarse en la práctica, bajo una continuada dependencia o subordinación, características que eventualmente configurarían una vinculación legal y reglamentaria y/o un contrato de trabajo, según sea la naturaleza jurídica de la entidad pública y el tipo de cargo</w:t>
      </w:r>
      <w:r w:rsidRPr="003610A3">
        <w:rPr>
          <w:rFonts w:ascii="Verdana" w:eastAsia="Calibri" w:hAnsi="Verdana" w:cs="Arial"/>
          <w:vertAlign w:val="superscript"/>
        </w:rPr>
        <w:footnoteReference w:id="5"/>
      </w:r>
      <w:r w:rsidRPr="003610A3">
        <w:rPr>
          <w:rFonts w:ascii="Verdana" w:eastAsia="Calibri" w:hAnsi="Verdana" w:cs="Arial"/>
        </w:rPr>
        <w:t>. De modo que, bajo la perspectiva indicada, se podría invocar la presunción de la existencia de una relación laboral; siendo contrario a uno de los aspectos más relevantes del contrato de prestación de servicio, la autonomía e independencia en la ejecución de este.</w:t>
      </w:r>
    </w:p>
    <w:p w14:paraId="58F488AB" w14:textId="77777777" w:rsidR="005C212E" w:rsidRPr="003610A3" w:rsidRDefault="005C212E" w:rsidP="005C212E">
      <w:pPr>
        <w:spacing w:after="120" w:line="276" w:lineRule="auto"/>
        <w:ind w:firstLine="709"/>
        <w:jc w:val="both"/>
        <w:rPr>
          <w:rFonts w:ascii="Verdana" w:hAnsi="Verdana" w:cs="Arial"/>
          <w:noProof/>
          <w:lang w:val="es-ES_tradnl"/>
        </w:rPr>
      </w:pPr>
      <w:r w:rsidRPr="003610A3">
        <w:rPr>
          <w:rFonts w:ascii="Verdana" w:hAnsi="Verdana" w:cs="Arial"/>
          <w:noProof/>
          <w:lang w:val="es-ES_tradnl"/>
        </w:rPr>
        <w:t>Por su parte, el Consejo de Estado, en sentencia de unificación jurisprudencial del 9 de septiembre de 2021, se pronunció respecto de los criterios para identificar la existencia de una relación laboral encubierta o subyacente por contratos de prestación de servicios y definó tres reglas para el efecto</w:t>
      </w:r>
      <w:r w:rsidRPr="003610A3">
        <w:rPr>
          <w:rFonts w:ascii="Verdana" w:hAnsi="Verdana"/>
          <w:vertAlign w:val="superscript"/>
          <w:lang w:val="es-ES_tradnl"/>
        </w:rPr>
        <w:footnoteReference w:id="6"/>
      </w:r>
      <w:r w:rsidRPr="003610A3">
        <w:rPr>
          <w:rFonts w:ascii="Verdana" w:hAnsi="Verdana" w:cs="Arial"/>
          <w:noProof/>
          <w:lang w:val="es-ES_tradnl"/>
        </w:rPr>
        <w:t>, aspectos que fueron aclarados posteriormente por Auto del 11 de noviembre de 2021</w:t>
      </w:r>
      <w:r w:rsidRPr="003610A3">
        <w:rPr>
          <w:rStyle w:val="Refdenotaalpie"/>
          <w:rFonts w:ascii="Verdana" w:hAnsi="Verdana" w:cs="Arial"/>
          <w:noProof/>
          <w:lang w:val="es-ES_tradnl"/>
        </w:rPr>
        <w:footnoteReference w:id="7"/>
      </w:r>
      <w:r w:rsidRPr="003610A3">
        <w:rPr>
          <w:rFonts w:ascii="Verdana" w:hAnsi="Verdana" w:cs="Arial"/>
          <w:noProof/>
          <w:lang w:val="es-ES_tradnl"/>
        </w:rPr>
        <w:t>.</w:t>
      </w:r>
    </w:p>
    <w:p w14:paraId="382BE46F" w14:textId="77777777" w:rsidR="005C212E" w:rsidRPr="003610A3" w:rsidRDefault="005C212E" w:rsidP="005C212E">
      <w:pPr>
        <w:spacing w:after="120" w:line="276" w:lineRule="auto"/>
        <w:ind w:firstLine="709"/>
        <w:jc w:val="both"/>
        <w:rPr>
          <w:rFonts w:ascii="Verdana" w:hAnsi="Verdana" w:cs="Arial"/>
        </w:rPr>
      </w:pPr>
      <w:r w:rsidRPr="003610A3">
        <w:rPr>
          <w:rFonts w:ascii="Verdana" w:eastAsia="Calibri" w:hAnsi="Verdana" w:cs="Arial"/>
        </w:rPr>
        <w:lastRenderedPageBreak/>
        <w:t xml:space="preserve">d) Deben ser temporales. </w:t>
      </w:r>
      <w:r w:rsidRPr="003610A3">
        <w:rPr>
          <w:rFonts w:ascii="Verdana" w:hAnsi="Verdana" w:cs="Arial"/>
          <w:noProof/>
          <w:lang w:val="es-ES_tradnl"/>
        </w:rPr>
        <w:t>La sentencia de unificacion jurisprudencial del Consejo de Estado mencionada, frente a la duración del contrato de prestación de servicios señaló que solo puede celebrarse por un “término estrictamente indispensable”. En ese entendido, unificó el sentido y alcance del 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r w:rsidRPr="003610A3">
        <w:rPr>
          <w:rFonts w:ascii="Verdana" w:hAnsi="Verdana" w:cs="Arial"/>
        </w:rPr>
        <w:t xml:space="preserve"> </w:t>
      </w:r>
    </w:p>
    <w:p w14:paraId="06E747C6" w14:textId="77777777" w:rsidR="005C212E" w:rsidRPr="003610A3" w:rsidRDefault="005C212E" w:rsidP="005C212E">
      <w:pPr>
        <w:spacing w:after="0" w:line="276" w:lineRule="auto"/>
        <w:ind w:firstLine="709"/>
        <w:jc w:val="both"/>
        <w:rPr>
          <w:rFonts w:ascii="Verdana" w:eastAsia="Calibri" w:hAnsi="Verdana" w:cs="Arial"/>
        </w:rPr>
      </w:pPr>
      <w:r w:rsidRPr="003610A3">
        <w:rPr>
          <w:rFonts w:ascii="Verdana" w:eastAsia="Calibri" w:hAnsi="Verdana" w:cs="Arial"/>
        </w:rPr>
        <w:t>De igual manera, la Corte Constitucional, en la Sentencia C-154 de 1997 señaló que:</w:t>
      </w:r>
    </w:p>
    <w:p w14:paraId="71B93B69" w14:textId="77777777" w:rsidR="005C212E" w:rsidRPr="003610A3" w:rsidRDefault="005C212E" w:rsidP="005C212E">
      <w:pPr>
        <w:spacing w:after="0" w:line="276" w:lineRule="auto"/>
        <w:ind w:firstLine="709"/>
        <w:jc w:val="both"/>
        <w:rPr>
          <w:rFonts w:ascii="Verdana" w:eastAsia="Calibri" w:hAnsi="Verdana" w:cs="Arial"/>
        </w:rPr>
      </w:pPr>
    </w:p>
    <w:p w14:paraId="6A292C18" w14:textId="77777777" w:rsidR="005C212E" w:rsidRPr="003610A3" w:rsidRDefault="005C212E" w:rsidP="005C212E">
      <w:pPr>
        <w:spacing w:after="0" w:line="240" w:lineRule="auto"/>
        <w:ind w:left="709" w:right="709"/>
        <w:jc w:val="both"/>
        <w:rPr>
          <w:rFonts w:ascii="Verdana" w:eastAsia="Calibri" w:hAnsi="Verdana" w:cs="Arial"/>
          <w:sz w:val="20"/>
          <w:szCs w:val="20"/>
        </w:rPr>
      </w:pPr>
      <w:r w:rsidRPr="003610A3">
        <w:rPr>
          <w:rFonts w:ascii="Verdana" w:eastAsia="Calibri" w:hAnsi="Verdana" w:cs="Arial"/>
          <w:sz w:val="20"/>
          <w:szCs w:val="20"/>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3610A3">
        <w:rPr>
          <w:rFonts w:ascii="Verdana" w:eastAsia="Calibri" w:hAnsi="Verdana" w:cs="Arial"/>
          <w:sz w:val="20"/>
          <w:szCs w:val="20"/>
          <w:vertAlign w:val="superscript"/>
        </w:rPr>
        <w:footnoteReference w:id="8"/>
      </w:r>
      <w:r w:rsidRPr="003610A3">
        <w:rPr>
          <w:rFonts w:ascii="Verdana" w:eastAsia="Calibri" w:hAnsi="Verdana" w:cs="Arial"/>
          <w:sz w:val="20"/>
          <w:szCs w:val="20"/>
        </w:rPr>
        <w:t>.</w:t>
      </w:r>
    </w:p>
    <w:p w14:paraId="488D85C9" w14:textId="77777777" w:rsidR="005C212E" w:rsidRPr="003610A3" w:rsidRDefault="005C212E" w:rsidP="005C212E">
      <w:pPr>
        <w:spacing w:after="0" w:line="276" w:lineRule="auto"/>
        <w:ind w:firstLine="709"/>
        <w:jc w:val="both"/>
        <w:rPr>
          <w:rFonts w:ascii="Verdana" w:eastAsia="Calibri" w:hAnsi="Verdana" w:cs="Arial"/>
        </w:rPr>
      </w:pPr>
    </w:p>
    <w:p w14:paraId="78524D87" w14:textId="77777777" w:rsidR="005C212E" w:rsidRPr="003610A3" w:rsidRDefault="005C212E" w:rsidP="005C212E">
      <w:pPr>
        <w:tabs>
          <w:tab w:val="left" w:pos="3276"/>
        </w:tabs>
        <w:spacing w:after="120" w:line="276" w:lineRule="auto"/>
        <w:ind w:firstLine="709"/>
        <w:jc w:val="both"/>
        <w:rPr>
          <w:rFonts w:ascii="Verdana" w:eastAsia="Calibri" w:hAnsi="Verdana" w:cs="Arial"/>
          <w:lang w:val="es-ES_tradnl" w:eastAsia="es-ES_tradnl"/>
        </w:rPr>
      </w:pPr>
      <w:r w:rsidRPr="003610A3">
        <w:rPr>
          <w:rFonts w:ascii="Verdana" w:eastAsia="Calibri" w:hAnsi="Verdana" w:cs="Arial"/>
          <w:lang w:eastAsia="es-ES"/>
        </w:rPr>
        <w:t>e</w:t>
      </w:r>
      <w:r w:rsidRPr="003610A3">
        <w:rPr>
          <w:rFonts w:ascii="Verdana" w:eastAsia="Calibri" w:hAnsi="Verdana" w:cs="Arial"/>
          <w:lang w:val="es-ES" w:eastAsia="es-ES"/>
        </w:rPr>
        <w:t xml:space="preserve">) Los contratos de prestación de servicios constituyen un </w:t>
      </w:r>
      <w:r w:rsidRPr="003610A3">
        <w:rPr>
          <w:rFonts w:ascii="Verdana" w:eastAsia="Calibri" w:hAnsi="Verdana" w:cs="Arial"/>
          <w:i/>
          <w:iCs/>
          <w:lang w:val="es-ES" w:eastAsia="es-ES"/>
        </w:rPr>
        <w:t>género</w:t>
      </w:r>
      <w:r w:rsidRPr="003610A3">
        <w:rPr>
          <w:rFonts w:ascii="Verdana" w:eastAsia="Calibri" w:hAnsi="Verdana" w:cs="Arial"/>
          <w:lang w:val="es-ES" w:eastAsia="es-ES"/>
        </w:rPr>
        <w:t xml:space="preserve"> que incluye, como </w:t>
      </w:r>
      <w:r w:rsidRPr="003610A3">
        <w:rPr>
          <w:rFonts w:ascii="Verdana" w:eastAsia="Calibri" w:hAnsi="Verdana" w:cs="Arial"/>
          <w:i/>
          <w:iCs/>
          <w:lang w:val="es-ES" w:eastAsia="es-ES"/>
        </w:rPr>
        <w:t>especies</w:t>
      </w:r>
      <w:r w:rsidRPr="003610A3">
        <w:rPr>
          <w:rFonts w:ascii="Verdana" w:eastAsia="Calibri" w:hAnsi="Verdana" w:cs="Arial"/>
          <w:lang w:val="es-ES" w:eastAsia="es-ES"/>
        </w:rPr>
        <w:t>, los contratos de prestación de servicios profesionales, los contratos de prestación de servicios de apoyo a la gestión y los contratos de prestación de servicios artísticos que solo pueden encomendarse a determinadas personas naturales</w:t>
      </w:r>
      <w:r w:rsidRPr="003610A3">
        <w:rPr>
          <w:rFonts w:ascii="Verdana" w:eastAsia="Calibri" w:hAnsi="Verdana" w:cs="Arial"/>
          <w:vertAlign w:val="superscript"/>
          <w:lang w:val="es-ES" w:eastAsia="es-ES"/>
        </w:rPr>
        <w:footnoteReference w:id="9"/>
      </w:r>
      <w:r w:rsidRPr="003610A3">
        <w:rPr>
          <w:rFonts w:ascii="Verdana" w:eastAsia="Calibri" w:hAnsi="Verdana" w:cs="Arial"/>
          <w:lang w:val="es-ES" w:eastAsia="es-ES"/>
        </w:rPr>
        <w:t xml:space="preserve">. La diferencia entre el contrato de prestación de servicios </w:t>
      </w:r>
      <w:r w:rsidRPr="003610A3">
        <w:rPr>
          <w:rFonts w:ascii="Verdana" w:eastAsia="Calibri" w:hAnsi="Verdana" w:cs="Arial"/>
          <w:i/>
          <w:iCs/>
          <w:lang w:val="es-ES" w:eastAsia="es-ES"/>
        </w:rPr>
        <w:lastRenderedPageBreak/>
        <w:t>profesionales</w:t>
      </w:r>
      <w:r w:rsidRPr="003610A3">
        <w:rPr>
          <w:rFonts w:ascii="Verdana" w:eastAsia="Calibri" w:hAnsi="Verdana" w:cs="Arial"/>
          <w:lang w:val="es-ES" w:eastAsia="es-ES"/>
        </w:rPr>
        <w:t xml:space="preserve"> con las otras dos especies del género en el cual se ubican radica en su contenido intelectual intangible y, al mismo tiempo, en la formación profesional que se exige para desempeñar la labor</w:t>
      </w:r>
      <w:r w:rsidRPr="003610A3">
        <w:rPr>
          <w:rFonts w:ascii="Verdana" w:eastAsia="Calibri" w:hAnsi="Verdana" w:cs="Arial"/>
          <w:vertAlign w:val="superscript"/>
          <w:lang w:val="es-ES" w:eastAsia="es-ES"/>
        </w:rPr>
        <w:footnoteReference w:id="10"/>
      </w:r>
      <w:r w:rsidRPr="003610A3">
        <w:rPr>
          <w:rFonts w:ascii="Verdana" w:eastAsia="Calibri" w:hAnsi="Verdana" w:cs="Arial"/>
          <w:lang w:val="es-ES" w:eastAsia="es-ES"/>
        </w:rPr>
        <w:t>.</w:t>
      </w:r>
    </w:p>
    <w:p w14:paraId="08752843" w14:textId="77777777" w:rsidR="005C212E" w:rsidRPr="003610A3" w:rsidRDefault="005C212E" w:rsidP="005C212E">
      <w:pPr>
        <w:spacing w:after="120" w:line="276" w:lineRule="auto"/>
        <w:ind w:firstLine="709"/>
        <w:jc w:val="both"/>
        <w:rPr>
          <w:rFonts w:ascii="Verdana" w:eastAsia="Calibri" w:hAnsi="Verdana" w:cs="Arial"/>
        </w:rPr>
      </w:pPr>
      <w:r w:rsidRPr="003610A3">
        <w:rPr>
          <w:rFonts w:ascii="Verdana" w:eastAsia="Calibri" w:hAnsi="Verdana" w:cs="Arial"/>
        </w:rPr>
        <w:t>f) Su celebración debe realizarse a través de la modalidad de contratación directa, independientemente de la cuantía y del tipo de servicio profesional, siempre que este no ingrese dentro del objeto del contrato de consultoría. Lo anterior, pues como lo indicó el Consejo de Estado en la sentencia de unificación jurisprudencial a la que se hizo referencia, si bien en ambos existe un componente intelectual, profesional e intangible, el objeto del contrato de consultoría es especial y debe celebrarse, por regla general, precedido de un concurso de méritos</w:t>
      </w:r>
      <w:r w:rsidRPr="003610A3">
        <w:rPr>
          <w:rFonts w:ascii="Verdana" w:eastAsia="Calibri" w:hAnsi="Verdana" w:cs="Arial"/>
          <w:vertAlign w:val="superscript"/>
        </w:rPr>
        <w:footnoteReference w:id="11"/>
      </w:r>
      <w:r w:rsidRPr="003610A3">
        <w:rPr>
          <w:rFonts w:ascii="Verdana" w:eastAsia="Calibri" w:hAnsi="Verdana" w:cs="Arial"/>
        </w:rPr>
        <w:t>. Pero, tampoco puede suscribirse un contrato de prestación de servicios profesionales para que el contratista ejecute labores que se enmarcan en los otros contratos tipificados en el artículo 32 de la Ley 80 de 1993, como, por ejemplo, para que el contratista de prestación de servicios construya una obra.</w:t>
      </w:r>
    </w:p>
    <w:p w14:paraId="11963B54" w14:textId="77777777" w:rsidR="005C212E" w:rsidRPr="003610A3" w:rsidRDefault="005C212E" w:rsidP="005C212E">
      <w:pPr>
        <w:spacing w:after="0" w:line="276" w:lineRule="auto"/>
        <w:ind w:firstLine="709"/>
        <w:jc w:val="both"/>
        <w:rPr>
          <w:rFonts w:ascii="Verdana" w:eastAsia="Calibri" w:hAnsi="Verdana" w:cs="Arial"/>
        </w:rPr>
      </w:pPr>
      <w:r w:rsidRPr="003610A3">
        <w:rPr>
          <w:rFonts w:ascii="Verdana" w:eastAsia="Calibri" w:hAnsi="Verdana" w:cs="Arial"/>
        </w:rPr>
        <w:lastRenderedPageBreak/>
        <w:t>g) Para su celebración no se requiere la expedición del acto administrativo de justificación de la contratación directa</w:t>
      </w:r>
      <w:r w:rsidRPr="003610A3">
        <w:rPr>
          <w:rFonts w:ascii="Verdana" w:eastAsia="Calibri" w:hAnsi="Verdana" w:cs="Arial"/>
          <w:vertAlign w:val="superscript"/>
        </w:rPr>
        <w:footnoteReference w:id="12"/>
      </w:r>
      <w:r w:rsidRPr="003610A3">
        <w:rPr>
          <w:rFonts w:ascii="Verdana" w:eastAsia="Calibri" w:hAnsi="Verdana" w:cs="Arial"/>
        </w:rPr>
        <w:t xml:space="preserve">. </w:t>
      </w:r>
    </w:p>
    <w:p w14:paraId="4B6EC6B4" w14:textId="77777777" w:rsidR="005C212E" w:rsidRPr="003610A3" w:rsidRDefault="005C212E" w:rsidP="005C212E">
      <w:pPr>
        <w:spacing w:before="120" w:after="120" w:line="276" w:lineRule="auto"/>
        <w:ind w:firstLine="709"/>
        <w:jc w:val="both"/>
        <w:rPr>
          <w:rFonts w:ascii="Verdana" w:eastAsia="Calibri" w:hAnsi="Verdana" w:cs="Arial"/>
        </w:rPr>
      </w:pPr>
      <w:r w:rsidRPr="003610A3">
        <w:rPr>
          <w:rFonts w:ascii="Verdana" w:eastAsia="Calibri" w:hAnsi="Verdana" w:cs="Arial"/>
        </w:rPr>
        <w:t>h) Admiten el pacto de cláusulas excepcionales. Es decir, en los contratos de prestación de servicios puede pactarse la caducidad, así como la modificación, interpretación o terminación unilaterales, como acuerdos o elementos accidentales. O sea que para que puedan ejercerse dichas exorbitancias han debido quedar incluidas expresamente en el contrato, ya que no se entienden pactadas por naturaleza. Así se infiere del artículo 14°, numeral 2º, de la Ley 80 de 1993</w:t>
      </w:r>
      <w:r w:rsidRPr="003610A3">
        <w:rPr>
          <w:rFonts w:ascii="Verdana" w:eastAsia="Calibri" w:hAnsi="Verdana" w:cs="Arial"/>
          <w:vertAlign w:val="superscript"/>
        </w:rPr>
        <w:footnoteReference w:id="13"/>
      </w:r>
      <w:r w:rsidRPr="003610A3">
        <w:rPr>
          <w:rFonts w:ascii="Verdana" w:eastAsia="Calibri" w:hAnsi="Verdana" w:cs="Arial"/>
        </w:rPr>
        <w:t>.</w:t>
      </w:r>
    </w:p>
    <w:p w14:paraId="73C9C247" w14:textId="77777777" w:rsidR="005C212E" w:rsidRPr="003610A3" w:rsidRDefault="005C212E" w:rsidP="005C212E">
      <w:pPr>
        <w:spacing w:before="120" w:after="120" w:line="276" w:lineRule="auto"/>
        <w:ind w:firstLine="709"/>
        <w:jc w:val="both"/>
        <w:rPr>
          <w:rFonts w:ascii="Verdana" w:eastAsia="Calibri" w:hAnsi="Verdana" w:cs="Arial"/>
        </w:rPr>
      </w:pPr>
      <w:r w:rsidRPr="003610A3">
        <w:rPr>
          <w:rFonts w:ascii="Verdana" w:eastAsia="Calibri" w:hAnsi="Verdana" w:cs="Arial"/>
        </w:rPr>
        <w:t>i) En ellos no es obligatoria la liquidación, pues así lo estableció el artículo 217 del Decreto 019 de 2012, que modificó el artículo 60 de la Ley 80 de 1993</w:t>
      </w:r>
      <w:r w:rsidRPr="003610A3">
        <w:rPr>
          <w:rFonts w:ascii="Verdana" w:eastAsia="Calibri" w:hAnsi="Verdana" w:cs="Arial"/>
          <w:vertAlign w:val="superscript"/>
        </w:rPr>
        <w:footnoteReference w:id="14"/>
      </w:r>
      <w:r w:rsidRPr="003610A3">
        <w:rPr>
          <w:rFonts w:ascii="Verdana" w:eastAsia="Calibri" w:hAnsi="Verdana" w:cs="Arial"/>
        </w:rPr>
        <w:t xml:space="preserve">, </w:t>
      </w:r>
      <w:r w:rsidRPr="003610A3">
        <w:rPr>
          <w:rFonts w:ascii="Verdana" w:eastAsia="Calibri" w:hAnsi="Verdana" w:cs="Arial"/>
          <w:lang w:val="es-ES" w:eastAsia="es-ES"/>
        </w:rPr>
        <w:t>refiriéndose expresamente a los contratos de prestación de servicios profesionales y de apoyo a la gestión.</w:t>
      </w:r>
    </w:p>
    <w:p w14:paraId="1E2F044C" w14:textId="77777777" w:rsidR="005C212E" w:rsidRPr="003610A3" w:rsidRDefault="005C212E" w:rsidP="005C212E">
      <w:pPr>
        <w:spacing w:after="120" w:line="276" w:lineRule="auto"/>
        <w:ind w:firstLine="709"/>
        <w:jc w:val="both"/>
        <w:rPr>
          <w:rFonts w:ascii="Verdana" w:eastAsia="Calibri" w:hAnsi="Verdana" w:cs="Arial"/>
        </w:rPr>
      </w:pPr>
      <w:r w:rsidRPr="003610A3">
        <w:rPr>
          <w:rFonts w:ascii="Verdana" w:eastAsia="Calibri" w:hAnsi="Verdana" w:cs="Arial"/>
        </w:rPr>
        <w:lastRenderedPageBreak/>
        <w:t>j) Para su celebración no se requiere inscripción en el Registro Único de Proponentes (RUP), según lo prevé el artículo 6 de la Ley 1150 de 2007</w:t>
      </w:r>
      <w:r w:rsidRPr="003610A3">
        <w:rPr>
          <w:rFonts w:ascii="Verdana" w:eastAsia="Calibri" w:hAnsi="Verdana" w:cs="Arial"/>
          <w:vertAlign w:val="superscript"/>
        </w:rPr>
        <w:footnoteReference w:id="15"/>
      </w:r>
      <w:r w:rsidRPr="003610A3">
        <w:rPr>
          <w:rFonts w:ascii="Verdana" w:eastAsia="Calibri" w:hAnsi="Verdana" w:cs="Arial"/>
        </w:rPr>
        <w:t>.</w:t>
      </w:r>
    </w:p>
    <w:p w14:paraId="0CC49DAC" w14:textId="77777777" w:rsidR="005C212E" w:rsidRPr="003610A3" w:rsidRDefault="005C212E" w:rsidP="005C212E">
      <w:pPr>
        <w:spacing w:after="0" w:line="276" w:lineRule="auto"/>
        <w:ind w:firstLine="709"/>
        <w:jc w:val="both"/>
        <w:rPr>
          <w:rFonts w:ascii="Verdana" w:eastAsia="Calibri" w:hAnsi="Verdana" w:cs="Arial"/>
        </w:rPr>
      </w:pPr>
      <w:r w:rsidRPr="003610A3">
        <w:rPr>
          <w:rFonts w:ascii="Verdana" w:eastAsia="Calibri" w:hAnsi="Verdana" w:cs="Arial"/>
        </w:rPr>
        <w:t>k) En ellos no son necesarias las garantías</w:t>
      </w:r>
      <w:r w:rsidRPr="003610A3">
        <w:rPr>
          <w:rFonts w:ascii="Verdana" w:eastAsia="Calibri" w:hAnsi="Verdana" w:cs="Arial"/>
          <w:vertAlign w:val="superscript"/>
        </w:rPr>
        <w:footnoteReference w:id="16"/>
      </w:r>
      <w:r w:rsidRPr="003610A3">
        <w:rPr>
          <w:rFonts w:ascii="Verdana" w:eastAsia="Calibri" w:hAnsi="Verdana" w:cs="Arial"/>
        </w:rPr>
        <w:t>.</w:t>
      </w:r>
    </w:p>
    <w:p w14:paraId="31152B7C" w14:textId="77777777" w:rsidR="00092A24" w:rsidRPr="003610A3" w:rsidRDefault="00092A24" w:rsidP="00092A24">
      <w:pPr>
        <w:widowControl w:val="0"/>
        <w:autoSpaceDE w:val="0"/>
        <w:autoSpaceDN w:val="0"/>
        <w:spacing w:after="0" w:line="276" w:lineRule="auto"/>
        <w:jc w:val="both"/>
        <w:rPr>
          <w:rFonts w:ascii="Verdana" w:hAnsi="Verdana" w:cs="Arial"/>
          <w:lang w:eastAsia="es-ES"/>
        </w:rPr>
      </w:pPr>
    </w:p>
    <w:p w14:paraId="4FA5373C" w14:textId="71941F20" w:rsidR="00FA7730" w:rsidRPr="003610A3" w:rsidRDefault="00FA7730" w:rsidP="00FA7730">
      <w:pPr>
        <w:spacing w:after="0" w:line="276" w:lineRule="auto"/>
        <w:jc w:val="both"/>
        <w:rPr>
          <w:rFonts w:ascii="Verdana" w:eastAsia="Calibri" w:hAnsi="Verdana" w:cs="Arial"/>
          <w:color w:val="000000"/>
        </w:rPr>
      </w:pPr>
      <w:proofErr w:type="spellStart"/>
      <w:r w:rsidRPr="003610A3">
        <w:rPr>
          <w:rFonts w:ascii="Verdana" w:hAnsi="Verdana" w:cs="Arial"/>
          <w:lang w:eastAsia="es-ES"/>
        </w:rPr>
        <w:t>ii</w:t>
      </w:r>
      <w:proofErr w:type="spellEnd"/>
      <w:r w:rsidRPr="003610A3">
        <w:rPr>
          <w:rFonts w:ascii="Verdana" w:hAnsi="Verdana" w:cs="Arial"/>
          <w:lang w:eastAsia="es-ES"/>
        </w:rPr>
        <w:t xml:space="preserve">) </w:t>
      </w:r>
      <w:r w:rsidRPr="003610A3">
        <w:rPr>
          <w:rFonts w:ascii="Verdana" w:eastAsia="Calibri" w:hAnsi="Verdana" w:cs="Arial"/>
          <w:color w:val="000000"/>
        </w:rPr>
        <w:t xml:space="preserve">Analizados los requisitos y límites de los contratos de prestación de servicios, se recuerda que la celebración del contrato de prestación de servicios con una persona natural es </w:t>
      </w:r>
      <w:r w:rsidRPr="003610A3">
        <w:rPr>
          <w:rFonts w:ascii="Verdana" w:eastAsia="Calibri" w:hAnsi="Verdana" w:cs="Arial"/>
          <w:i/>
          <w:iCs/>
          <w:color w:val="000000"/>
        </w:rPr>
        <w:t>excepcional</w:t>
      </w:r>
      <w:r w:rsidRPr="003610A3">
        <w:rPr>
          <w:rFonts w:ascii="Verdana" w:eastAsia="Calibri" w:hAnsi="Verdana" w:cs="Arial"/>
          <w:color w:val="000000"/>
        </w:rPr>
        <w:t xml:space="preserve">, ya que solo es admisible cuando las “actividades no puedan realizarse con personal de planta o requieran conocimientos especializados”, lo cual debe justificarse satisfactoriamente en los estudios previos. Además, dicho contrato debe ser </w:t>
      </w:r>
      <w:r w:rsidRPr="003610A3">
        <w:rPr>
          <w:rFonts w:ascii="Verdana" w:eastAsia="Calibri" w:hAnsi="Verdana" w:cs="Arial"/>
          <w:i/>
          <w:iCs/>
          <w:color w:val="000000"/>
        </w:rPr>
        <w:t>temporal</w:t>
      </w:r>
      <w:r w:rsidRPr="003610A3">
        <w:rPr>
          <w:rFonts w:ascii="Verdana" w:eastAsia="Calibri" w:hAnsi="Verdana" w:cs="Arial"/>
          <w:color w:val="000000"/>
        </w:rPr>
        <w:t xml:space="preserve"> y no puede servir para la creación de nóminas paralelas</w:t>
      </w:r>
      <w:r w:rsidRPr="003610A3">
        <w:rPr>
          <w:rStyle w:val="Refdenotaalpie"/>
          <w:rFonts w:ascii="Verdana" w:eastAsia="Calibri" w:hAnsi="Verdana" w:cs="Arial"/>
          <w:color w:val="000000"/>
        </w:rPr>
        <w:footnoteReference w:id="17"/>
      </w:r>
      <w:r w:rsidRPr="003610A3">
        <w:rPr>
          <w:rFonts w:ascii="Verdana" w:eastAsia="Calibri" w:hAnsi="Verdana" w:cs="Arial"/>
          <w:color w:val="000000"/>
        </w:rPr>
        <w:t xml:space="preserve">. Ahora bien, en relación con el monto de los honorarios, la Agencia Nacional de Contratación Pública se pronunció sobre este tema en respuesta a la consulta con radicado 4201913000005089 del 29 de julio </w:t>
      </w:r>
      <w:r w:rsidRPr="003610A3">
        <w:rPr>
          <w:rFonts w:ascii="Verdana" w:eastAsia="Calibri" w:hAnsi="Verdana" w:cs="Arial"/>
          <w:color w:val="000000"/>
        </w:rPr>
        <w:lastRenderedPageBreak/>
        <w:t>de 2019, y en otros conceptos del mismo asunto, cuyas ideas se reiteran y se complementan:</w:t>
      </w:r>
    </w:p>
    <w:p w14:paraId="1044C60D" w14:textId="77777777" w:rsidR="00FA7730" w:rsidRPr="003610A3" w:rsidRDefault="00FA7730" w:rsidP="00FA7730">
      <w:pPr>
        <w:spacing w:before="120" w:after="0" w:line="276" w:lineRule="auto"/>
        <w:ind w:firstLine="709"/>
        <w:jc w:val="both"/>
        <w:rPr>
          <w:rFonts w:ascii="Verdana" w:eastAsia="Calibri" w:hAnsi="Verdana" w:cs="Arial"/>
          <w:color w:val="000000"/>
        </w:rPr>
      </w:pPr>
      <w:r w:rsidRPr="003610A3">
        <w:rPr>
          <w:rFonts w:ascii="Verdana" w:eastAsia="Calibri" w:hAnsi="Verdana" w:cs="Arial"/>
          <w:color w:val="000000"/>
        </w:rPr>
        <w:t>Revisado el marco general aplicable a la suscripción de contratos de prestación de servicios y de apoyo a la gestión, es posible concluir, de manera inicial, que las Leyes 80 de 1993 y 1150 de 2007 y el Decreto 1082 de 2015, no establecen límites en cuanto al valor de dichos contratos e indican que estos se pueden suscribir mediante la modalidad de contratación directa, pero no significa que no tenga el deber de hacer un estudio del sector que se concretiza en documentos precontractuales, como el estudio previo, cuyo contenido establezca diferentes criterios metodológicos para determinar el valor y forma de pago dentro del contrato.</w:t>
      </w:r>
    </w:p>
    <w:p w14:paraId="0BE2EC36" w14:textId="77777777" w:rsidR="00CA0271" w:rsidRPr="003610A3" w:rsidRDefault="00FA7730" w:rsidP="00CA0271">
      <w:pPr>
        <w:spacing w:before="120" w:after="0" w:line="276" w:lineRule="auto"/>
        <w:ind w:firstLine="709"/>
        <w:jc w:val="both"/>
        <w:rPr>
          <w:rFonts w:ascii="Verdana" w:eastAsia="Calibri" w:hAnsi="Verdana" w:cs="Arial"/>
          <w:color w:val="000000"/>
        </w:rPr>
      </w:pPr>
      <w:r w:rsidRPr="003610A3">
        <w:rPr>
          <w:rFonts w:ascii="Verdana" w:eastAsia="Calibri" w:hAnsi="Verdana" w:cs="Arial"/>
          <w:bCs/>
          <w:color w:val="000000"/>
          <w:lang w:val="es-MX"/>
        </w:rPr>
        <w:t xml:space="preserve">Al respecto, el Estatuto General de Contratación de la Administración Pública contiene disposiciones que exigen a las entidades estatales el deber de realizar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En relación con el valor del contrato y su correlativo respaldo presupuestal, se tienen, por ejemplo, reglas derivadas de la aplicación del principio de economía previsto en el artículo 25 de la Ley 80 de 1993, tales como: i) la conveniencia o inconveniencia del objeto a contratar y las autorizaciones; ii) </w:t>
      </w:r>
      <w:r w:rsidRPr="003610A3">
        <w:rPr>
          <w:rFonts w:ascii="Verdana" w:eastAsia="Calibri" w:hAnsi="Verdana" w:cs="Arial"/>
          <w:color w:val="000000"/>
          <w:lang w:val="es-MX"/>
        </w:rPr>
        <w:t>la apertura de un proceso de selección, o a la firma del contrato en el caso en que la modalidad de selección sea contratación directa, en ambos casos deben elaborarse los estudios, diseños y proyectos requeridos, y los pliegos de condiciones, según corresponda; iii) la constitución de reservas y compromisos presupuestales necesarios</w:t>
      </w:r>
      <w:r w:rsidRPr="003610A3">
        <w:rPr>
          <w:rFonts w:ascii="Verdana" w:eastAsia="Calibri" w:hAnsi="Verdana" w:cs="Arial"/>
          <w:bCs/>
          <w:color w:val="000000"/>
          <w:lang w:val="es-MX"/>
        </w:rPr>
        <w:t xml:space="preserve">, </w:t>
      </w:r>
      <w:r w:rsidRPr="003610A3">
        <w:rPr>
          <w:rFonts w:ascii="Verdana" w:eastAsia="Calibri" w:hAnsi="Verdana" w:cs="Arial"/>
          <w:color w:val="000000"/>
        </w:rPr>
        <w:t xml:space="preserve">tomando como base el valor de las prestaciones al momento de celebrar el contrato y el estimativo de los ajustes resultantes de la aplicación de la cláusula de actualización o ajuste de precios; </w:t>
      </w:r>
      <w:proofErr w:type="spellStart"/>
      <w:r w:rsidRPr="003610A3">
        <w:rPr>
          <w:rFonts w:ascii="Verdana" w:eastAsia="Calibri" w:hAnsi="Verdana" w:cs="Arial"/>
          <w:color w:val="000000"/>
        </w:rPr>
        <w:t>iv</w:t>
      </w:r>
      <w:proofErr w:type="spellEnd"/>
      <w:r w:rsidRPr="003610A3">
        <w:rPr>
          <w:rFonts w:ascii="Verdana" w:eastAsia="Calibri" w:hAnsi="Verdana" w:cs="Arial"/>
          <w:color w:val="000000"/>
        </w:rPr>
        <w:t>) la inclusión por parte de la entidad de presupuestos anuales una apropiación global destinada a cubrir los costos imprevistos por los retardos en los pagos, así como los que surjan en la revisión de los precios pactados debido a los cambios o alteraciones en las condiciones iniciales de los contratos, entre otros.</w:t>
      </w:r>
    </w:p>
    <w:p w14:paraId="516C935A" w14:textId="77777777" w:rsidR="00CA0271" w:rsidRPr="003610A3" w:rsidRDefault="00D63E0E" w:rsidP="00CA0271">
      <w:pPr>
        <w:spacing w:before="120" w:after="0" w:line="276" w:lineRule="auto"/>
        <w:ind w:firstLine="709"/>
        <w:jc w:val="both"/>
        <w:rPr>
          <w:rFonts w:ascii="Verdana" w:eastAsia="Calibri" w:hAnsi="Verdana" w:cs="Arial"/>
          <w:bCs/>
          <w:color w:val="000000"/>
        </w:rPr>
      </w:pPr>
      <w:r w:rsidRPr="003610A3">
        <w:rPr>
          <w:rFonts w:ascii="Verdana" w:eastAsia="Calibri" w:hAnsi="Verdana" w:cs="Arial"/>
          <w:color w:val="000000"/>
        </w:rPr>
        <w:t>De acuerdo con lo expuesto y de cara a la consulta elevada se concluye</w:t>
      </w:r>
      <w:r w:rsidR="00CA0271" w:rsidRPr="003610A3">
        <w:rPr>
          <w:rFonts w:ascii="Verdana" w:eastAsia="Calibri" w:hAnsi="Verdana" w:cs="Arial"/>
          <w:color w:val="000000"/>
        </w:rPr>
        <w:t xml:space="preserve"> </w:t>
      </w:r>
      <w:r w:rsidR="00CA0271" w:rsidRPr="003610A3">
        <w:rPr>
          <w:rFonts w:ascii="Verdana" w:hAnsi="Verdana"/>
        </w:rPr>
        <w:t xml:space="preserve">que la expresión </w:t>
      </w:r>
      <w:r w:rsidR="00CA0271" w:rsidRPr="003610A3">
        <w:rPr>
          <w:rFonts w:ascii="Verdana" w:hAnsi="Verdana"/>
          <w:i/>
          <w:iCs/>
        </w:rPr>
        <w:t xml:space="preserve">prestar por sus propios medios y con plena autonomía los servicios profesionales y/o de apoyo a la gestión </w:t>
      </w:r>
      <w:r w:rsidR="00CA0271" w:rsidRPr="003610A3">
        <w:rPr>
          <w:rFonts w:ascii="Verdana" w:hAnsi="Verdana"/>
        </w:rPr>
        <w:t xml:space="preserve">comporta un doble contenido </w:t>
      </w:r>
      <w:r w:rsidR="00CA0271" w:rsidRPr="003610A3">
        <w:rPr>
          <w:rFonts w:ascii="Verdana" w:hAnsi="Verdana"/>
        </w:rPr>
        <w:lastRenderedPageBreak/>
        <w:t>que opera de manera articulada. Por una parte, la autonomía técnica y profesional, en la medida en que el contratista ejecuta el objeto contractual con independencia, sin subordinación frente a la Entidad Estatal. Por otra, la provisión de los medios necesarios para dicha ejecución, que incluye herramientas, equipos, insumos, entre otros, propios de su actividad como profesional independiente. Lo anterior con la salvedad de que, según el objeto del contrato, puede presentarse la situación en que determinados equipos deban ser suministrados directamente por la Entidad Estatal.</w:t>
      </w:r>
    </w:p>
    <w:p w14:paraId="4F9FC159" w14:textId="77777777" w:rsidR="00CA0271" w:rsidRPr="003610A3" w:rsidRDefault="00CA0271" w:rsidP="00CA0271">
      <w:pPr>
        <w:spacing w:before="120" w:after="0" w:line="276" w:lineRule="auto"/>
        <w:ind w:firstLine="709"/>
        <w:jc w:val="both"/>
        <w:rPr>
          <w:rFonts w:ascii="Verdana" w:eastAsia="Calibri" w:hAnsi="Verdana" w:cs="Arial"/>
          <w:bCs/>
          <w:color w:val="000000"/>
        </w:rPr>
      </w:pPr>
      <w:r w:rsidRPr="003610A3">
        <w:rPr>
          <w:rFonts w:ascii="Verdana" w:hAnsi="Verdana"/>
        </w:rPr>
        <w:t xml:space="preserve">Lo anterior, cuenta con fundamento en el artículo 32, numeral 3, de la Ley 80 de 1993, el cual dispone que el contrato de prestación de servicios se celebra con personas naturales o jurídicas para desarrollar actividades relacionadas con la administración o el funcionamiento de la Entidad, y en él no existe una relación laboral o de subordinación. La autonomía, en ese sentido, es el elemento que distingue este tipo de contrato, por tanto, delimita la naturaleza de los medios que el contratista debe aportar: aquellos vinculados a su propia capacidad de ejecución profesional independiente, y </w:t>
      </w:r>
      <w:r w:rsidRPr="003610A3">
        <w:rPr>
          <w:rFonts w:ascii="Verdana" w:hAnsi="Verdana"/>
          <w:i/>
          <w:iCs/>
        </w:rPr>
        <w:t>no los que corresponden a la institucionalidad u operatividad de la entidad.</w:t>
      </w:r>
    </w:p>
    <w:p w14:paraId="321AEC87" w14:textId="77777777" w:rsidR="00B81667" w:rsidRPr="003610A3" w:rsidRDefault="00CA0271" w:rsidP="00B81667">
      <w:pPr>
        <w:spacing w:before="120" w:after="0" w:line="276" w:lineRule="auto"/>
        <w:ind w:firstLine="709"/>
        <w:jc w:val="both"/>
        <w:rPr>
          <w:rFonts w:ascii="Verdana" w:hAnsi="Verdana"/>
        </w:rPr>
      </w:pPr>
      <w:r w:rsidRPr="003610A3">
        <w:rPr>
          <w:rFonts w:ascii="Verdana" w:hAnsi="Verdana"/>
        </w:rPr>
        <w:t xml:space="preserve">Por lo expuesto, es necesario precisar que interpretar la cláusula </w:t>
      </w:r>
      <w:r w:rsidRPr="003610A3">
        <w:rPr>
          <w:rFonts w:ascii="Verdana" w:hAnsi="Verdana"/>
          <w:i/>
          <w:iCs/>
        </w:rPr>
        <w:t>por sus propios medios</w:t>
      </w:r>
      <w:r w:rsidRPr="003610A3">
        <w:rPr>
          <w:rFonts w:ascii="Verdana" w:hAnsi="Verdana"/>
        </w:rPr>
        <w:t xml:space="preserve"> como habilitante para trasladar al contratista cargas administrativas propias de la entidad resulta contrario a los principios que rigen la contratación estatal. En este sentido, las cláusulas contractuales deben interpretarse de buena fe y conforme a su finalidad. Así, la autonomía del contratista tiene como propósito preservar su independencia técnica y profesional, mas no financiar la operación institucional de las Entidades Estatales</w:t>
      </w:r>
      <w:r w:rsidR="00B81667" w:rsidRPr="003610A3">
        <w:rPr>
          <w:rFonts w:ascii="Verdana" w:hAnsi="Verdana"/>
        </w:rPr>
        <w:t>.</w:t>
      </w:r>
    </w:p>
    <w:p w14:paraId="59A070AB" w14:textId="77777777" w:rsidR="00F302CA" w:rsidRPr="003610A3" w:rsidRDefault="00CA0271" w:rsidP="00F302CA">
      <w:pPr>
        <w:spacing w:before="120" w:after="0" w:line="276" w:lineRule="auto"/>
        <w:ind w:firstLine="709"/>
        <w:jc w:val="both"/>
        <w:rPr>
          <w:rFonts w:ascii="Verdana" w:eastAsia="Calibri" w:hAnsi="Verdana" w:cs="Arial"/>
          <w:bCs/>
          <w:color w:val="000000"/>
        </w:rPr>
      </w:pPr>
      <w:r w:rsidRPr="003610A3">
        <w:rPr>
          <w:rFonts w:ascii="Verdana" w:hAnsi="Verdana"/>
        </w:rPr>
        <w:t xml:space="preserve">Frente </w:t>
      </w:r>
      <w:r w:rsidR="006268ED" w:rsidRPr="003610A3">
        <w:rPr>
          <w:rFonts w:ascii="Verdana" w:hAnsi="Verdana"/>
        </w:rPr>
        <w:t>a</w:t>
      </w:r>
      <w:r w:rsidRPr="003610A3">
        <w:rPr>
          <w:rFonts w:ascii="Verdana" w:hAnsi="Verdana"/>
        </w:rPr>
        <w:t xml:space="preserve"> la autonomía contractual del contratista </w:t>
      </w:r>
      <w:r w:rsidR="006268ED" w:rsidRPr="003610A3">
        <w:rPr>
          <w:rFonts w:ascii="Verdana" w:hAnsi="Verdana"/>
        </w:rPr>
        <w:t xml:space="preserve">es preciso advertir que </w:t>
      </w:r>
      <w:r w:rsidR="00B81667" w:rsidRPr="003610A3">
        <w:rPr>
          <w:rFonts w:ascii="Verdana" w:hAnsi="Verdana"/>
        </w:rPr>
        <w:t xml:space="preserve">esta </w:t>
      </w:r>
      <w:proofErr w:type="spellStart"/>
      <w:r w:rsidR="00B81667" w:rsidRPr="003610A3">
        <w:rPr>
          <w:rFonts w:ascii="Verdana" w:hAnsi="Verdana"/>
        </w:rPr>
        <w:t>opera</w:t>
      </w:r>
      <w:proofErr w:type="spellEnd"/>
      <w:r w:rsidRPr="003610A3">
        <w:rPr>
          <w:rFonts w:ascii="Verdana" w:hAnsi="Verdana"/>
        </w:rPr>
        <w:t xml:space="preserve"> dentro de los límites del objeto contratado y de las obligaciones expresamente pactadas. El principio de tipicidad contractual, derivado del artículo 40 de la Ley 80 de 1993, establece que las Entidades Estatales y los contratistas pueden pactar las condiciones, términos, modalidades y garantías que consideren convenientes, siempre que no sean contrarias a la Constitución, la ley y el orden público. En consecuencia, las obligaciones del contratista son las expresamente acordadas en el contrato, y cualquier carga adicional no prevista en él carece de fundamento jurídico.</w:t>
      </w:r>
    </w:p>
    <w:p w14:paraId="07F48380" w14:textId="77777777" w:rsidR="00F302CA" w:rsidRPr="003610A3" w:rsidRDefault="00CA0271" w:rsidP="00F302CA">
      <w:pPr>
        <w:spacing w:before="120" w:after="0" w:line="276" w:lineRule="auto"/>
        <w:ind w:firstLine="709"/>
        <w:jc w:val="both"/>
        <w:rPr>
          <w:rFonts w:ascii="Verdana" w:eastAsia="Calibri" w:hAnsi="Verdana" w:cs="Arial"/>
          <w:bCs/>
          <w:color w:val="000000"/>
        </w:rPr>
      </w:pPr>
      <w:r w:rsidRPr="003610A3">
        <w:rPr>
          <w:rFonts w:ascii="Verdana" w:hAnsi="Verdana"/>
          <w:lang w:val="es-ES"/>
        </w:rPr>
        <w:lastRenderedPageBreak/>
        <w:t xml:space="preserve">En relación con la diferencia entre </w:t>
      </w:r>
      <w:r w:rsidRPr="003610A3">
        <w:rPr>
          <w:rFonts w:ascii="Verdana" w:hAnsi="Verdana"/>
        </w:rPr>
        <w:t>gastos inherentes a la actividad independiente del contratista y gastos misionales de la entidad, debe señalarse que los gastos inherentes a la actividad independiente del contratista son aquellos que el contratista asume como consecuencia natural y necesaria de su condición de profesional independiente. Comprenden, entre otros, los aportes al sistema de seguridad social en salud y pensión (artículo 23 de la Ley 1150 de 2007, reglamentado por el Decreto 1082 de 2015), los costos de su propia infraestructura profesional, sus herramientas de trabajo habituales, y los gastos administrativos de su operación como persona natural o jurídica independiente. Estos gastos son a cargo del contratista porque se derivan de su estatus profesional autónomo, con independencia del contrato específico que ejecute; y los gastos misionales, operativos o logísticos de la entidad, son aquellos que se originan en el ejercicio de las competencias institucionales y funciones públicas asignadas a la entidad por la ley. Estos comprenden, de cara a la consulta elevada, la logística territorial, los costos de convocatoria, el transporte hacia poblaciones objeto de intervención, la alimentación o refrigerios de grupos focalizados por la administración, y en general los apoyos operativos requeridos para que la entidad cumpla su misión institucional. Estos gastos son a cargo de la entidad en aplicación de los principios de planeación presupuestal (artículo 25 de la Ley 80 de 1993) y de responsabilidad institucional en el ejercicio de la función pública.</w:t>
      </w:r>
    </w:p>
    <w:p w14:paraId="0F49F49D" w14:textId="7FB61946" w:rsidR="00CA0271" w:rsidRPr="003610A3" w:rsidRDefault="00CA0271" w:rsidP="00F302CA">
      <w:pPr>
        <w:spacing w:before="120" w:after="0" w:line="276" w:lineRule="auto"/>
        <w:ind w:firstLine="709"/>
        <w:jc w:val="both"/>
        <w:rPr>
          <w:rFonts w:ascii="Verdana" w:eastAsia="Calibri" w:hAnsi="Verdana" w:cs="Arial"/>
          <w:bCs/>
          <w:color w:val="000000"/>
        </w:rPr>
      </w:pPr>
      <w:r w:rsidRPr="003610A3">
        <w:rPr>
          <w:rFonts w:ascii="Verdana" w:hAnsi="Verdana"/>
        </w:rPr>
        <w:t>En consecuencia, las Entidades Estatales deben prever en su presupuesto los costos operativos institucionales. Esta obligación se fundamenta en el principio de planeación, consagrado en el numeral 12 del artículo 25 de la Ley 80 de 1993, el cual exige que, antes de iniciar el proceso de selección, la entidad contratante realice los estudios y análisis necesarios para determinar el valor del contrato, incluyendo todos los costos directos e indirectos asociados a su ejecución. Los gastos operativos, logísticos y misionales requeridos para el cumplimiento de las funciones institucionales forman parte de dicha previsión y deben estar respaldados por la correspondiente apropiación presupuestal. La omisión de esta previsión no puede subsanarse trasladando tales cargas al contratista.</w:t>
      </w:r>
    </w:p>
    <w:p w14:paraId="7ECFCB6B" w14:textId="77777777" w:rsidR="00C76DBA" w:rsidRPr="003610A3" w:rsidRDefault="00C76DBA" w:rsidP="00C76DBA">
      <w:pPr>
        <w:snapToGrid w:val="0"/>
        <w:spacing w:before="120" w:after="120" w:line="276" w:lineRule="auto"/>
        <w:ind w:firstLine="709"/>
        <w:jc w:val="both"/>
        <w:rPr>
          <w:rFonts w:ascii="Verdana" w:eastAsia="Arial" w:hAnsi="Verdana" w:cs="Arial"/>
          <w:color w:val="000000"/>
          <w:kern w:val="2"/>
          <w14:ligatures w14:val="standardContextual"/>
        </w:rPr>
      </w:pPr>
      <w:r w:rsidRPr="003610A3">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w:t>
      </w:r>
      <w:r w:rsidRPr="003610A3">
        <w:rPr>
          <w:rFonts w:ascii="Verdana" w:eastAsia="Calibri" w:hAnsi="Verdana" w:cs="Arial"/>
          <w:bCs/>
          <w:color w:val="000000" w:themeColor="text1"/>
        </w:rPr>
        <w:lastRenderedPageBreak/>
        <w:t>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4BBB1E6" w14:textId="77777777" w:rsidR="00C76DBA" w:rsidRPr="003610A3" w:rsidRDefault="00C76DBA" w:rsidP="00C76DBA">
      <w:pPr>
        <w:spacing w:after="0" w:line="276" w:lineRule="auto"/>
        <w:ind w:firstLine="708"/>
        <w:jc w:val="both"/>
        <w:rPr>
          <w:rFonts w:ascii="Verdana" w:eastAsia="Calibri" w:hAnsi="Verdana" w:cs="Arial"/>
          <w:bCs/>
          <w:color w:val="000000" w:themeColor="text1"/>
        </w:rPr>
      </w:pPr>
      <w:r w:rsidRPr="003610A3">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7B6D6D7" w14:textId="77777777" w:rsidR="00D95D23" w:rsidRPr="003610A3" w:rsidRDefault="00D95D23" w:rsidP="00092A24">
      <w:pPr>
        <w:widowControl w:val="0"/>
        <w:autoSpaceDE w:val="0"/>
        <w:autoSpaceDN w:val="0"/>
        <w:spacing w:after="0" w:line="276" w:lineRule="auto"/>
        <w:jc w:val="both"/>
        <w:rPr>
          <w:rFonts w:ascii="Verdana" w:hAnsi="Verdana" w:cs="Arial"/>
          <w:lang w:eastAsia="es-ES"/>
        </w:rPr>
      </w:pPr>
    </w:p>
    <w:p w14:paraId="1431EF18" w14:textId="488F9794" w:rsidR="00092A24" w:rsidRPr="003610A3" w:rsidRDefault="00092A24" w:rsidP="00092A24">
      <w:pPr>
        <w:pStyle w:val="Prrafodelista"/>
        <w:numPr>
          <w:ilvl w:val="0"/>
          <w:numId w:val="8"/>
        </w:numPr>
        <w:tabs>
          <w:tab w:val="left" w:pos="142"/>
          <w:tab w:val="left" w:pos="284"/>
        </w:tabs>
        <w:spacing w:after="0" w:line="276" w:lineRule="auto"/>
        <w:ind w:left="360"/>
        <w:contextualSpacing w:val="0"/>
        <w:jc w:val="both"/>
        <w:rPr>
          <w:rFonts w:ascii="Verdana" w:eastAsia="Century Gothic" w:hAnsi="Verdana" w:cs="Century Gothic"/>
          <w:b/>
          <w:bCs/>
        </w:rPr>
      </w:pPr>
      <w:r w:rsidRPr="003610A3">
        <w:rPr>
          <w:rFonts w:ascii="Verdana" w:eastAsia="Century Gothic" w:hAnsi="Verdana" w:cs="Century Gothic"/>
          <w:b/>
          <w:bCs/>
        </w:rPr>
        <w:t>Referencias normativas, jurisprudenciales y otras fuentes:</w:t>
      </w:r>
    </w:p>
    <w:p w14:paraId="5AAE244A" w14:textId="77777777" w:rsidR="00092A24" w:rsidRPr="003610A3" w:rsidRDefault="00092A24" w:rsidP="00092A24">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92A24" w:rsidRPr="003610A3" w14:paraId="3CB1906B" w14:textId="77777777" w:rsidTr="00E671A9">
        <w:trPr>
          <w:trHeight w:val="870"/>
        </w:trPr>
        <w:tc>
          <w:tcPr>
            <w:tcW w:w="8647" w:type="dxa"/>
          </w:tcPr>
          <w:p w14:paraId="7F6CF764" w14:textId="77777777" w:rsidR="00161609" w:rsidRPr="003610A3" w:rsidRDefault="00161609" w:rsidP="00943B98">
            <w:pPr>
              <w:pStyle w:val="Prrafodelista"/>
              <w:numPr>
                <w:ilvl w:val="0"/>
                <w:numId w:val="7"/>
              </w:numPr>
              <w:spacing w:line="276" w:lineRule="auto"/>
              <w:jc w:val="both"/>
              <w:rPr>
                <w:rFonts w:ascii="Verdana" w:hAnsi="Verdana" w:cs="Arial"/>
              </w:rPr>
            </w:pPr>
            <w:r w:rsidRPr="003610A3">
              <w:rPr>
                <w:rFonts w:ascii="Verdana" w:hAnsi="Verdana" w:cs="Arial"/>
              </w:rPr>
              <w:t xml:space="preserve">Ley 80 de 1993, artículos 25 y 32, numeral 3º. </w:t>
            </w:r>
          </w:p>
          <w:p w14:paraId="58F70971" w14:textId="0E6E0C73" w:rsidR="00B53E8F" w:rsidRPr="003610A3" w:rsidRDefault="00B53E8F" w:rsidP="00943B98">
            <w:pPr>
              <w:pStyle w:val="Prrafodelista"/>
              <w:numPr>
                <w:ilvl w:val="0"/>
                <w:numId w:val="7"/>
              </w:numPr>
              <w:spacing w:line="276" w:lineRule="auto"/>
              <w:jc w:val="both"/>
              <w:rPr>
                <w:rFonts w:ascii="Verdana" w:hAnsi="Verdana" w:cs="Arial"/>
              </w:rPr>
            </w:pPr>
            <w:r w:rsidRPr="003610A3">
              <w:rPr>
                <w:rFonts w:ascii="Verdana" w:hAnsi="Verdana" w:cs="Arial"/>
              </w:rPr>
              <w:t>Código Sustantivo del Trabajo. Artículo 22</w:t>
            </w:r>
          </w:p>
          <w:p w14:paraId="125BB13D" w14:textId="77777777" w:rsidR="00161609" w:rsidRPr="003610A3" w:rsidRDefault="00161609" w:rsidP="00943B98">
            <w:pPr>
              <w:pStyle w:val="Prrafodelista"/>
              <w:numPr>
                <w:ilvl w:val="0"/>
                <w:numId w:val="7"/>
              </w:numPr>
              <w:spacing w:line="276" w:lineRule="auto"/>
              <w:jc w:val="both"/>
              <w:rPr>
                <w:rFonts w:ascii="Verdana" w:hAnsi="Verdana" w:cs="Arial"/>
              </w:rPr>
            </w:pPr>
            <w:r w:rsidRPr="003610A3">
              <w:rPr>
                <w:rFonts w:ascii="Verdana" w:hAnsi="Verdana" w:cs="Arial"/>
              </w:rPr>
              <w:t xml:space="preserve">Ley 1150 de 2007, artículo 2, numeral 4º, literal h). </w:t>
            </w:r>
          </w:p>
          <w:p w14:paraId="62AB3904" w14:textId="77777777" w:rsidR="00161609" w:rsidRPr="003610A3" w:rsidRDefault="00161609" w:rsidP="00943B98">
            <w:pPr>
              <w:pStyle w:val="Prrafodelista"/>
              <w:numPr>
                <w:ilvl w:val="0"/>
                <w:numId w:val="7"/>
              </w:numPr>
              <w:spacing w:line="276" w:lineRule="auto"/>
              <w:jc w:val="both"/>
              <w:rPr>
                <w:rFonts w:ascii="Verdana" w:hAnsi="Verdana" w:cs="Arial"/>
              </w:rPr>
            </w:pPr>
            <w:r w:rsidRPr="003610A3">
              <w:rPr>
                <w:rFonts w:ascii="Verdana" w:hAnsi="Verdana" w:cs="Arial"/>
              </w:rPr>
              <w:t>Decreto 1068 de 2015, artículos 2.8.4.1.1, 2.8.4.1.2., 2.8.4.4.6.</w:t>
            </w:r>
          </w:p>
          <w:p w14:paraId="226CEF78" w14:textId="77777777" w:rsidR="00B53E8F" w:rsidRPr="003610A3" w:rsidRDefault="00161609" w:rsidP="00943B98">
            <w:pPr>
              <w:pStyle w:val="Prrafodelista"/>
              <w:numPr>
                <w:ilvl w:val="0"/>
                <w:numId w:val="7"/>
              </w:numPr>
              <w:spacing w:line="276" w:lineRule="auto"/>
              <w:contextualSpacing w:val="0"/>
              <w:jc w:val="both"/>
              <w:rPr>
                <w:rFonts w:ascii="Verdana" w:hAnsi="Verdana" w:cs="Arial"/>
              </w:rPr>
            </w:pPr>
            <w:r w:rsidRPr="003610A3">
              <w:rPr>
                <w:rFonts w:ascii="Verdana" w:hAnsi="Verdana" w:cs="Arial"/>
              </w:rPr>
              <w:t>Decreto 1082 de 2015, artículo 2.2.1.2.1.4.9.</w:t>
            </w:r>
          </w:p>
          <w:p w14:paraId="1568A2F9" w14:textId="77777777" w:rsidR="00B53E8F" w:rsidRPr="003610A3" w:rsidRDefault="005D3630" w:rsidP="00943B98">
            <w:pPr>
              <w:pStyle w:val="Prrafodelista"/>
              <w:numPr>
                <w:ilvl w:val="0"/>
                <w:numId w:val="7"/>
              </w:numPr>
              <w:spacing w:line="276" w:lineRule="auto"/>
              <w:contextualSpacing w:val="0"/>
              <w:jc w:val="both"/>
              <w:rPr>
                <w:rFonts w:ascii="Verdana" w:hAnsi="Verdana" w:cs="Arial"/>
              </w:rPr>
            </w:pPr>
            <w:r w:rsidRPr="003610A3">
              <w:rPr>
                <w:rFonts w:ascii="Verdana" w:hAnsi="Verdana" w:cs="Arial"/>
              </w:rPr>
              <w:t>Consejo de Estado. Sección Segunda. Sentencia de Unificación Jurisprudencial SUJ-025-CE-S2-2021. Radicado (1317-2016).</w:t>
            </w:r>
          </w:p>
          <w:p w14:paraId="74606AA3" w14:textId="77777777" w:rsidR="00216BF9" w:rsidRPr="003610A3" w:rsidRDefault="00216BF9" w:rsidP="00943B98">
            <w:pPr>
              <w:pStyle w:val="Prrafodelista"/>
              <w:numPr>
                <w:ilvl w:val="0"/>
                <w:numId w:val="7"/>
              </w:numPr>
              <w:spacing w:line="276" w:lineRule="auto"/>
              <w:contextualSpacing w:val="0"/>
              <w:jc w:val="both"/>
              <w:rPr>
                <w:rFonts w:ascii="Verdana" w:hAnsi="Verdana" w:cs="Arial"/>
              </w:rPr>
            </w:pPr>
            <w:r w:rsidRPr="003610A3">
              <w:rPr>
                <w:rFonts w:ascii="Verdana" w:hAnsi="Verdana" w:cs="Arial"/>
              </w:rPr>
              <w:t xml:space="preserve">Consejo de Estado. Sección Tercera. Subsección C. Sentencia del 2 de diciembre de 2013. </w:t>
            </w:r>
            <w:proofErr w:type="spellStart"/>
            <w:r w:rsidRPr="003610A3">
              <w:rPr>
                <w:rFonts w:ascii="Verdana" w:hAnsi="Verdana" w:cs="Arial"/>
              </w:rPr>
              <w:t>Exp</w:t>
            </w:r>
            <w:proofErr w:type="spellEnd"/>
            <w:r w:rsidRPr="003610A3">
              <w:rPr>
                <w:rFonts w:ascii="Verdana" w:hAnsi="Verdana" w:cs="Arial"/>
              </w:rPr>
              <w:t>. 41719. C.P. Jaime Orlando Santofimio Gamboa.</w:t>
            </w:r>
          </w:p>
          <w:p w14:paraId="2FF84C61" w14:textId="77777777" w:rsidR="006906E1" w:rsidRPr="003610A3" w:rsidRDefault="0010165C" w:rsidP="00943B98">
            <w:pPr>
              <w:pStyle w:val="Prrafodelista"/>
              <w:numPr>
                <w:ilvl w:val="0"/>
                <w:numId w:val="7"/>
              </w:numPr>
              <w:spacing w:line="276" w:lineRule="auto"/>
              <w:jc w:val="both"/>
              <w:rPr>
                <w:rFonts w:ascii="Verdana" w:hAnsi="Verdana" w:cs="Arial"/>
              </w:rPr>
            </w:pPr>
            <w:r w:rsidRPr="003610A3">
              <w:rPr>
                <w:rFonts w:ascii="Verdana" w:hAnsi="Verdana" w:cs="Arial"/>
              </w:rPr>
              <w:t>Corte Constitucional. Sentencia C-154 de 1997. M.P. Hernando Herrera Vergara.</w:t>
            </w:r>
          </w:p>
          <w:p w14:paraId="2EF98D6C" w14:textId="77777777" w:rsidR="0010165C" w:rsidRPr="003610A3" w:rsidRDefault="006906E1" w:rsidP="00943B98">
            <w:pPr>
              <w:pStyle w:val="Prrafodelista"/>
              <w:numPr>
                <w:ilvl w:val="0"/>
                <w:numId w:val="7"/>
              </w:numPr>
              <w:spacing w:line="276" w:lineRule="auto"/>
              <w:jc w:val="both"/>
              <w:rPr>
                <w:rFonts w:ascii="Verdana" w:hAnsi="Verdana" w:cs="Arial"/>
              </w:rPr>
            </w:pPr>
            <w:r w:rsidRPr="003610A3">
              <w:rPr>
                <w:rFonts w:ascii="Verdana" w:hAnsi="Verdana" w:cs="Arial"/>
              </w:rPr>
              <w:t>Corte Constitucional. Sentencia C-614 de 2009. M.P. Jorge Ignacio Pretelt Chaljub.</w:t>
            </w:r>
          </w:p>
          <w:p w14:paraId="3EED9D1F" w14:textId="3342971F" w:rsidR="00A5065D" w:rsidRPr="003610A3" w:rsidRDefault="00A5065D" w:rsidP="00943B98">
            <w:pPr>
              <w:pStyle w:val="Prrafodelista"/>
              <w:numPr>
                <w:ilvl w:val="0"/>
                <w:numId w:val="7"/>
              </w:numPr>
              <w:spacing w:line="276" w:lineRule="auto"/>
              <w:jc w:val="both"/>
              <w:rPr>
                <w:rFonts w:ascii="Verdana" w:hAnsi="Verdana" w:cs="Arial"/>
              </w:rPr>
            </w:pPr>
            <w:r w:rsidRPr="003610A3">
              <w:rPr>
                <w:rFonts w:ascii="Verdana" w:hAnsi="Verdana" w:cs="Arial"/>
              </w:rPr>
              <w:t>Corte Constitucional. Sentencia C-154 de 1997. Magistrado Ponente: Hernando Herrera Vergara.</w:t>
            </w:r>
          </w:p>
        </w:tc>
      </w:tr>
    </w:tbl>
    <w:p w14:paraId="02FE30C4" w14:textId="77777777" w:rsidR="00092A24" w:rsidRPr="003610A3" w:rsidRDefault="00092A24" w:rsidP="00092A24">
      <w:pPr>
        <w:widowControl w:val="0"/>
        <w:autoSpaceDE w:val="0"/>
        <w:autoSpaceDN w:val="0"/>
        <w:spacing w:after="0" w:line="276" w:lineRule="auto"/>
        <w:jc w:val="both"/>
        <w:rPr>
          <w:rFonts w:ascii="Verdana" w:hAnsi="Verdana" w:cs="Arial"/>
        </w:rPr>
      </w:pPr>
    </w:p>
    <w:p w14:paraId="6CA18526" w14:textId="77777777" w:rsidR="00092A24" w:rsidRPr="003610A3" w:rsidRDefault="00092A24" w:rsidP="00092A24">
      <w:pPr>
        <w:pStyle w:val="Prrafodelista"/>
        <w:numPr>
          <w:ilvl w:val="0"/>
          <w:numId w:val="8"/>
        </w:numPr>
        <w:tabs>
          <w:tab w:val="left" w:pos="142"/>
          <w:tab w:val="left" w:pos="284"/>
        </w:tabs>
        <w:spacing w:after="0" w:line="276" w:lineRule="auto"/>
        <w:ind w:left="0" w:firstLine="0"/>
        <w:contextualSpacing w:val="0"/>
        <w:jc w:val="both"/>
        <w:rPr>
          <w:rFonts w:ascii="Verdana" w:eastAsia="Century Gothic" w:hAnsi="Verdana" w:cs="Arial"/>
          <w:b/>
          <w:bCs/>
        </w:rPr>
      </w:pPr>
      <w:r w:rsidRPr="003610A3">
        <w:rPr>
          <w:rFonts w:ascii="Verdana" w:eastAsia="Century Gothic" w:hAnsi="Verdana" w:cs="Arial"/>
          <w:b/>
          <w:bCs/>
        </w:rPr>
        <w:t>Doctrina de la Agencia Nacional de Contratación Pública:</w:t>
      </w:r>
    </w:p>
    <w:p w14:paraId="0B7DFA9F" w14:textId="77777777" w:rsidR="00092A24" w:rsidRPr="003610A3" w:rsidRDefault="00092A24" w:rsidP="00092A24">
      <w:pPr>
        <w:widowControl w:val="0"/>
        <w:autoSpaceDE w:val="0"/>
        <w:autoSpaceDN w:val="0"/>
        <w:spacing w:after="0" w:line="276" w:lineRule="auto"/>
        <w:jc w:val="both"/>
        <w:rPr>
          <w:rFonts w:ascii="Verdana" w:hAnsi="Verdana" w:cs="Arial"/>
          <w:highlight w:val="cyan"/>
        </w:rPr>
      </w:pPr>
    </w:p>
    <w:p w14:paraId="1B4098BA" w14:textId="536312A0" w:rsidR="006776D3" w:rsidRPr="003610A3" w:rsidRDefault="006776D3" w:rsidP="006776D3">
      <w:pPr>
        <w:widowControl w:val="0"/>
        <w:autoSpaceDE w:val="0"/>
        <w:autoSpaceDN w:val="0"/>
        <w:spacing w:after="0" w:line="276" w:lineRule="auto"/>
        <w:jc w:val="both"/>
        <w:rPr>
          <w:rStyle w:val="normaltextrun"/>
          <w:rFonts w:ascii="Verdana" w:hAnsi="Verdana" w:cs="Arial"/>
          <w:shd w:val="clear" w:color="auto" w:fill="FFFFFF"/>
        </w:rPr>
      </w:pPr>
      <w:r w:rsidRPr="003610A3">
        <w:rPr>
          <w:rFonts w:ascii="Verdana" w:eastAsia="Calibri" w:hAnsi="Verdana" w:cs="Arial"/>
          <w:lang w:val="es-ES"/>
        </w:rPr>
        <w:t xml:space="preserve">La Agencia Nacional de Contratación Pública – Colombia Compra Eficiente se ha referido </w:t>
      </w:r>
      <w:r w:rsidRPr="003610A3">
        <w:rPr>
          <w:rFonts w:ascii="Verdana" w:hAnsi="Verdana" w:cs="Arial"/>
          <w:shd w:val="clear" w:color="auto" w:fill="FFFFFF"/>
          <w:lang w:val="es-ES"/>
        </w:rPr>
        <w:t>sobre los contratos de prestación de servicios, así como los requisitos para su celebración en los conceptos con radicado C-414 del 30 de junio de 2020,C-661 del 17 de noviembre de 2020 C−685 del 18 de diciembre de 2020, C-004 del 12 de febrero de 2021, C-106 del 7 de abril de 2021, C-181 del 07 de abril de 2022, C-214 del 22 de abril de 2022, C-491 de 01 de agosto de 2022, C-008 del 20 de febrero de 2023, C-009 del 20 de febrero de 2023, C-286 del 2023, C-351 del 30 de agosto de 2024, C-372 del 26 de Agosto 2024, C-904 del 9 de diciembre de 2024 , C-363 del 15 de abril de 2025, C-652 del 04 de julio de 2025 y C-706 del 15 de julio de 2025, C-1838 del 23 de enero de 2026</w:t>
      </w:r>
      <w:r w:rsidR="007B2093" w:rsidRPr="003610A3">
        <w:rPr>
          <w:rFonts w:ascii="Verdana" w:hAnsi="Verdana" w:cs="Arial"/>
          <w:shd w:val="clear" w:color="auto" w:fill="FFFFFF"/>
          <w:lang w:val="es-ES"/>
        </w:rPr>
        <w:t xml:space="preserve">, </w:t>
      </w:r>
      <w:r w:rsidRPr="003610A3">
        <w:rPr>
          <w:rFonts w:ascii="Verdana" w:hAnsi="Verdana" w:cs="Arial"/>
          <w:shd w:val="clear" w:color="auto" w:fill="FFFFFF"/>
          <w:lang w:val="es-ES"/>
        </w:rPr>
        <w:t>C-188 del 20 de febrero de 2026</w:t>
      </w:r>
      <w:r w:rsidR="00DD18D3" w:rsidRPr="003610A3">
        <w:rPr>
          <w:rFonts w:ascii="Verdana" w:hAnsi="Verdana" w:cs="Arial"/>
          <w:shd w:val="clear" w:color="auto" w:fill="FFFFFF"/>
          <w:lang w:val="es-ES"/>
        </w:rPr>
        <w:t xml:space="preserve"> y</w:t>
      </w:r>
      <w:r w:rsidR="009D187D" w:rsidRPr="003610A3">
        <w:rPr>
          <w:rFonts w:ascii="Verdana" w:hAnsi="Verdana"/>
        </w:rPr>
        <w:t xml:space="preserve"> </w:t>
      </w:r>
      <w:r w:rsidR="009D187D" w:rsidRPr="003610A3">
        <w:rPr>
          <w:rFonts w:ascii="Verdana" w:hAnsi="Verdana" w:cs="Arial"/>
          <w:shd w:val="clear" w:color="auto" w:fill="FFFFFF"/>
          <w:lang w:val="es-ES"/>
        </w:rPr>
        <w:t>C- 693</w:t>
      </w:r>
      <w:r w:rsidR="00827A9D" w:rsidRPr="003610A3">
        <w:rPr>
          <w:rFonts w:ascii="Verdana" w:hAnsi="Verdana" w:cs="Arial"/>
          <w:shd w:val="clear" w:color="auto" w:fill="FFFFFF"/>
          <w:lang w:val="es-ES"/>
        </w:rPr>
        <w:t xml:space="preserve"> </w:t>
      </w:r>
      <w:r w:rsidR="001B7A1F" w:rsidRPr="003610A3">
        <w:rPr>
          <w:rFonts w:ascii="Verdana" w:hAnsi="Verdana" w:cs="Arial"/>
          <w:shd w:val="clear" w:color="auto" w:fill="FFFFFF"/>
          <w:lang w:val="es-ES"/>
        </w:rPr>
        <w:t>de</w:t>
      </w:r>
      <w:r w:rsidR="00E32583" w:rsidRPr="003610A3">
        <w:rPr>
          <w:rFonts w:ascii="Verdana" w:hAnsi="Verdana" w:cs="Arial"/>
          <w:shd w:val="clear" w:color="auto" w:fill="FFFFFF"/>
          <w:lang w:val="es-ES"/>
        </w:rPr>
        <w:t>l 09 de junio del 2026</w:t>
      </w:r>
      <w:r w:rsidRPr="003610A3">
        <w:rPr>
          <w:rFonts w:ascii="Verdana" w:hAnsi="Verdana" w:cs="Arial"/>
          <w:shd w:val="clear" w:color="auto" w:fill="FFFFFF"/>
          <w:lang w:val="es-ES"/>
        </w:rPr>
        <w:t>, entre otros</w:t>
      </w:r>
      <w:r w:rsidRPr="003610A3">
        <w:rPr>
          <w:rFonts w:ascii="Verdana" w:eastAsia="Aptos" w:hAnsi="Verdana" w:cs="Segoe UI"/>
          <w:kern w:val="2"/>
          <w14:ligatures w14:val="standardContextual"/>
        </w:rPr>
        <w:t>.</w:t>
      </w:r>
      <w:r w:rsidRPr="003610A3">
        <w:rPr>
          <w:rFonts w:ascii="Verdana" w:eastAsia="Calibri" w:hAnsi="Verdana" w:cs="Arial"/>
          <w:shd w:val="clear" w:color="auto" w:fill="FFFFFF"/>
        </w:rPr>
        <w:t>.</w:t>
      </w:r>
      <w:r w:rsidRPr="003610A3">
        <w:rPr>
          <w:rStyle w:val="normaltextrun"/>
          <w:rFonts w:ascii="Verdana" w:hAnsi="Verdana" w:cs="Arial"/>
          <w:shd w:val="clear" w:color="auto" w:fill="FFFFFF"/>
        </w:rPr>
        <w:t xml:space="preserve"> Estos y otros conceptos se encuentran disponibles para consulta en el Sistema de relatoría de la Agencia</w:t>
      </w:r>
      <w:r w:rsidRPr="003610A3">
        <w:rPr>
          <w:rFonts w:ascii="Verdana" w:hAnsi="Verdana"/>
        </w:rPr>
        <w:t>, al cual puede accederse a través del siguiente enlace:</w:t>
      </w:r>
      <w:r w:rsidRPr="003610A3">
        <w:rPr>
          <w:rFonts w:ascii="Verdana" w:hAnsi="Verdana" w:cs="Arial"/>
          <w:shd w:val="clear" w:color="auto" w:fill="FFFFFF"/>
        </w:rPr>
        <w:t xml:space="preserve"> </w:t>
      </w:r>
      <w:hyperlink r:id="rId12" w:history="1">
        <w:r w:rsidRPr="003610A3">
          <w:rPr>
            <w:rStyle w:val="Hipervnculo"/>
            <w:rFonts w:ascii="Verdana" w:hAnsi="Verdana" w:cs="Arial"/>
            <w:shd w:val="clear" w:color="auto" w:fill="FFFFFF"/>
          </w:rPr>
          <w:t>https://relatoria.colombiacompra.gov.co/busqueda/conceptos</w:t>
        </w:r>
      </w:hyperlink>
      <w:r w:rsidRPr="003610A3">
        <w:rPr>
          <w:rStyle w:val="normaltextrun"/>
          <w:rFonts w:ascii="Verdana" w:hAnsi="Verdana" w:cs="Arial"/>
          <w:shd w:val="clear" w:color="auto" w:fill="FFFFFF"/>
        </w:rPr>
        <w:t xml:space="preserve">. </w:t>
      </w:r>
      <w:r w:rsidRPr="003610A3">
        <w:rPr>
          <w:rStyle w:val="normaltextrun"/>
          <w:rFonts w:ascii="Verdana" w:hAnsi="Verdana" w:cs="Arial"/>
          <w:color w:val="FF0000"/>
          <w:shd w:val="clear" w:color="auto" w:fill="FFFFFF"/>
          <w:lang w:val="es-ES"/>
        </w:rPr>
        <w:t xml:space="preserve"> </w:t>
      </w:r>
    </w:p>
    <w:p w14:paraId="711F87FC" w14:textId="77777777" w:rsidR="00092A24" w:rsidRPr="003610A3" w:rsidRDefault="00092A24" w:rsidP="00092A24">
      <w:pPr>
        <w:widowControl w:val="0"/>
        <w:autoSpaceDE w:val="0"/>
        <w:autoSpaceDN w:val="0"/>
        <w:spacing w:after="0" w:line="276" w:lineRule="auto"/>
        <w:jc w:val="both"/>
        <w:rPr>
          <w:rStyle w:val="normaltextrun"/>
          <w:rFonts w:ascii="Verdana" w:hAnsi="Verdana" w:cs="Arial"/>
          <w:shd w:val="clear" w:color="auto" w:fill="FFFFFF"/>
        </w:rPr>
      </w:pPr>
    </w:p>
    <w:p w14:paraId="61B0C05C" w14:textId="77777777" w:rsidR="00092A24" w:rsidRPr="003610A3" w:rsidRDefault="00092A24" w:rsidP="00092A24">
      <w:pPr>
        <w:widowControl w:val="0"/>
        <w:autoSpaceDE w:val="0"/>
        <w:autoSpaceDN w:val="0"/>
        <w:spacing w:after="0" w:line="276" w:lineRule="auto"/>
        <w:jc w:val="both"/>
        <w:rPr>
          <w:rFonts w:ascii="Verdana" w:hAnsi="Verdana"/>
        </w:rPr>
      </w:pPr>
      <w:r w:rsidRPr="003610A3">
        <w:rPr>
          <w:rFonts w:ascii="Verdana" w:hAnsi="Verdana" w:cs="Arial"/>
        </w:rPr>
        <w:t xml:space="preserve">La sostenibilidad no es una opción, es una obligación. Por ello, la Agencia Nacional de Contratación Pública –Colombia Compra Eficiente– te invita a realizar el </w:t>
      </w:r>
      <w:r w:rsidRPr="003610A3">
        <w:rPr>
          <w:rFonts w:ascii="Verdana" w:hAnsi="Verdana" w:cs="Arial"/>
          <w:b/>
          <w:bCs/>
        </w:rPr>
        <w:t>Curso de Contratación Pública Sostenible y Socialmente Responsable</w:t>
      </w:r>
      <w:r w:rsidRPr="003610A3">
        <w:rPr>
          <w:rFonts w:ascii="Verdana"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3610A3">
        <w:rPr>
          <w:rFonts w:ascii="Verdana" w:hAnsi="Verdana" w:cs="Arial"/>
        </w:rPr>
        <w:br/>
      </w:r>
      <w:hyperlink r:id="rId13" w:tgtFrame="_new" w:history="1">
        <w:r w:rsidRPr="003610A3">
          <w:rPr>
            <w:rStyle w:val="Hipervnculo"/>
            <w:rFonts w:ascii="Verdana" w:hAnsi="Verdana" w:cs="Arial"/>
          </w:rPr>
          <w:t>https://formacionvirtual.colombiacompra.gov.co/mod/page/view.php?id=3718</w:t>
        </w:r>
      </w:hyperlink>
    </w:p>
    <w:p w14:paraId="54D08654" w14:textId="77777777" w:rsidR="00092A24" w:rsidRPr="003610A3" w:rsidRDefault="00092A24" w:rsidP="00092A24">
      <w:pPr>
        <w:widowControl w:val="0"/>
        <w:autoSpaceDE w:val="0"/>
        <w:autoSpaceDN w:val="0"/>
        <w:spacing w:after="0" w:line="276" w:lineRule="auto"/>
        <w:jc w:val="both"/>
        <w:rPr>
          <w:rFonts w:ascii="Verdana" w:hAnsi="Verdana"/>
        </w:rPr>
      </w:pPr>
    </w:p>
    <w:p w14:paraId="5EBE167C" w14:textId="77777777" w:rsidR="00092A24" w:rsidRPr="003610A3" w:rsidRDefault="00092A24" w:rsidP="00092A24">
      <w:pPr>
        <w:widowControl w:val="0"/>
        <w:autoSpaceDE w:val="0"/>
        <w:autoSpaceDN w:val="0"/>
        <w:spacing w:after="0" w:line="276" w:lineRule="auto"/>
        <w:jc w:val="both"/>
        <w:rPr>
          <w:rFonts w:ascii="Verdana" w:hAnsi="Verdana"/>
        </w:rPr>
      </w:pPr>
      <w:r w:rsidRPr="003610A3">
        <w:rPr>
          <w:rFonts w:ascii="Verdana" w:hAnsi="Verdana" w:cs="Arial"/>
        </w:rPr>
        <w:t xml:space="preserve">De otro lado, te contamos que esta Agencia ha da un paso decisivo en la estandarización y modernización del </w:t>
      </w:r>
      <w:r w:rsidRPr="003610A3">
        <w:rPr>
          <w:rFonts w:ascii="Verdana" w:hAnsi="Verdana" w:cs="Arial"/>
          <w:b/>
          <w:bCs/>
        </w:rPr>
        <w:t>sector  social</w:t>
      </w:r>
      <w:r w:rsidRPr="003610A3">
        <w:rPr>
          <w:rFonts w:ascii="Verdana" w:hAnsi="Verdana" w:cs="Arial"/>
        </w:rPr>
        <w:t xml:space="preserve"> con la expedición de las </w:t>
      </w:r>
      <w:r w:rsidRPr="003610A3">
        <w:rPr>
          <w:rFonts w:ascii="Verdana" w:hAnsi="Verdana" w:cs="Arial"/>
          <w:b/>
          <w:bCs/>
        </w:rPr>
        <w:t>Resoluciones 539, 540, 541, 952 y 953 de 2025</w:t>
      </w:r>
      <w:r w:rsidRPr="003610A3">
        <w:rPr>
          <w:rFonts w:ascii="Verdana" w:hAnsi="Verdana" w:cs="Arial"/>
        </w:rPr>
        <w:t xml:space="preserve">, </w:t>
      </w:r>
      <w:r w:rsidRPr="003610A3">
        <w:rPr>
          <w:rFonts w:ascii="Verdana" w:hAnsi="Verdana" w:cs="Arial"/>
          <w:b/>
          <w:bCs/>
        </w:rPr>
        <w:t>mediante las cuales adoptó Documentos Tipo</w:t>
      </w:r>
      <w:r w:rsidRPr="003610A3">
        <w:rPr>
          <w:rFonts w:ascii="Verdana" w:hAnsi="Verdana" w:cs="Arial"/>
        </w:rPr>
        <w:t xml:space="preserve"> para las modalidades de selección de</w:t>
      </w:r>
      <w:r w:rsidRPr="003610A3">
        <w:rPr>
          <w:rFonts w:ascii="Verdana" w:hAnsi="Verdana" w:cs="Arial"/>
          <w:b/>
          <w:bCs/>
        </w:rPr>
        <w:t xml:space="preserve"> licitación pública (versión 2), selección abreviada de menor cuantía, mínima cuantía, consultoría e interventoría</w:t>
      </w:r>
      <w:r w:rsidRPr="003610A3">
        <w:rPr>
          <w:rFonts w:ascii="Verdana"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3610A3">
          <w:rPr>
            <w:rStyle w:val="Hipervnculo"/>
            <w:rFonts w:ascii="Verdana" w:hAnsi="Verdana" w:cs="Arial"/>
          </w:rPr>
          <w:t>https://www.colombiacompra.gov.co/normativa-y-relatoria/documentos-tipo</w:t>
        </w:r>
      </w:hyperlink>
    </w:p>
    <w:p w14:paraId="3D71884F" w14:textId="77777777" w:rsidR="00092A24" w:rsidRPr="003610A3" w:rsidRDefault="00092A24" w:rsidP="00092A24">
      <w:pPr>
        <w:widowControl w:val="0"/>
        <w:autoSpaceDE w:val="0"/>
        <w:autoSpaceDN w:val="0"/>
        <w:spacing w:after="0" w:line="276" w:lineRule="auto"/>
        <w:jc w:val="both"/>
        <w:rPr>
          <w:rFonts w:ascii="Verdana" w:hAnsi="Verdana" w:cs="Arial"/>
          <w:shd w:val="clear" w:color="auto" w:fill="FFFFFF"/>
        </w:rPr>
      </w:pPr>
    </w:p>
    <w:p w14:paraId="478722CE" w14:textId="77777777" w:rsidR="00092A24" w:rsidRPr="003610A3" w:rsidRDefault="00092A24" w:rsidP="00092A24">
      <w:pPr>
        <w:spacing w:after="120" w:line="276" w:lineRule="auto"/>
        <w:jc w:val="both"/>
        <w:rPr>
          <w:rFonts w:ascii="Verdana" w:hAnsi="Verdana" w:cs="Arial"/>
        </w:rPr>
      </w:pPr>
      <w:r w:rsidRPr="003610A3">
        <w:rPr>
          <w:rFonts w:ascii="Verdana" w:hAnsi="Verdana" w:cs="Arial"/>
        </w:rPr>
        <w:lastRenderedPageBreak/>
        <w:t xml:space="preserve">Si quieres conocer más sobre la aplicación de Documentos Tipo puedes consultar la última versión de la </w:t>
      </w:r>
      <w:r w:rsidRPr="003610A3">
        <w:rPr>
          <w:rFonts w:ascii="Verdana" w:hAnsi="Verdana" w:cs="Arial"/>
          <w:b/>
          <w:bCs/>
        </w:rPr>
        <w:t>Guía para la comprensión e implementación de los Documentos Tipo de obra pública de infraestructura de transporte</w:t>
      </w:r>
      <w:r w:rsidRPr="003610A3">
        <w:rPr>
          <w:rFonts w:ascii="Verdana"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3610A3">
        <w:rPr>
          <w:rFonts w:ascii="Verdana" w:hAnsi="Verdana" w:cs="Arial"/>
        </w:rPr>
        <w:br/>
      </w:r>
      <w:hyperlink r:id="rId15" w:tgtFrame="_new" w:history="1">
        <w:r w:rsidRPr="003610A3">
          <w:rPr>
            <w:rStyle w:val="Hipervnculo"/>
            <w:rFonts w:ascii="Verdana" w:hAnsi="Verdana" w:cs="Arial"/>
          </w:rPr>
          <w:t>https://www.colombiacompra.gov.co/archivos/manual/guia-para-la-comprension-e-implementacion-de-los-documentos-tipo-de-obra-publica-de-infraestructura-de-transporte-bajo-las-diferentes-modalidades-de-contratacion-vigentes</w:t>
        </w:r>
      </w:hyperlink>
    </w:p>
    <w:p w14:paraId="264F0617" w14:textId="77777777" w:rsidR="00092A24" w:rsidRPr="003610A3" w:rsidRDefault="00092A24" w:rsidP="00092A24">
      <w:pPr>
        <w:spacing w:after="0" w:line="276" w:lineRule="auto"/>
        <w:jc w:val="both"/>
        <w:rPr>
          <w:rFonts w:ascii="Verdana" w:hAnsi="Verdana" w:cs="Arial"/>
        </w:rPr>
      </w:pPr>
      <w:r w:rsidRPr="003610A3">
        <w:rPr>
          <w:rFonts w:ascii="Verdana" w:hAnsi="Verdana" w:cs="Arial"/>
        </w:rPr>
        <w:t xml:space="preserve">Por último, lo invitamos a seguirnos en las redes sociales en las cuales se difunde información institucional: </w:t>
      </w:r>
    </w:p>
    <w:p w14:paraId="40A95E3F" w14:textId="77777777" w:rsidR="00092A24" w:rsidRPr="003610A3" w:rsidRDefault="00092A24" w:rsidP="00092A24">
      <w:pPr>
        <w:spacing w:after="0" w:line="276" w:lineRule="auto"/>
        <w:jc w:val="both"/>
        <w:rPr>
          <w:rFonts w:ascii="Verdana" w:hAnsi="Verdana" w:cs="Arial"/>
        </w:rPr>
      </w:pPr>
    </w:p>
    <w:p w14:paraId="3C917213" w14:textId="77777777" w:rsidR="00092A24" w:rsidRPr="003610A3" w:rsidRDefault="00092A24" w:rsidP="00092A24">
      <w:pPr>
        <w:spacing w:after="0" w:line="276" w:lineRule="auto"/>
        <w:jc w:val="both"/>
        <w:rPr>
          <w:rFonts w:ascii="Verdana" w:hAnsi="Verdana" w:cs="Arial"/>
        </w:rPr>
      </w:pPr>
      <w:r w:rsidRPr="003610A3">
        <w:rPr>
          <w:rFonts w:ascii="Verdana" w:hAnsi="Verdana" w:cs="Arial"/>
        </w:rPr>
        <w:t xml:space="preserve">Twitter: </w:t>
      </w:r>
      <w:r w:rsidRPr="003610A3">
        <w:rPr>
          <w:rStyle w:val="Hipervnculo"/>
          <w:rFonts w:ascii="Verdana" w:hAnsi="Verdana" w:cs="Arial"/>
          <w:color w:val="4472C4" w:themeColor="accent1"/>
        </w:rPr>
        <w:t>@colombiacompra</w:t>
      </w:r>
      <w:r w:rsidRPr="003610A3">
        <w:rPr>
          <w:rFonts w:ascii="Verdana" w:hAnsi="Verdana" w:cs="Arial"/>
          <w:color w:val="4472C4" w:themeColor="accent1"/>
        </w:rPr>
        <w:t xml:space="preserve"> </w:t>
      </w:r>
    </w:p>
    <w:p w14:paraId="32D21EEA" w14:textId="77777777" w:rsidR="00092A24" w:rsidRPr="003610A3" w:rsidRDefault="00092A24" w:rsidP="00092A24">
      <w:pPr>
        <w:spacing w:after="0" w:line="276" w:lineRule="auto"/>
        <w:jc w:val="both"/>
        <w:rPr>
          <w:rFonts w:ascii="Verdana" w:hAnsi="Verdana" w:cs="Arial"/>
        </w:rPr>
      </w:pPr>
      <w:r w:rsidRPr="003610A3">
        <w:rPr>
          <w:rFonts w:ascii="Verdana" w:hAnsi="Verdana" w:cs="Arial"/>
        </w:rPr>
        <w:t xml:space="preserve">Facebook: </w:t>
      </w:r>
      <w:proofErr w:type="spellStart"/>
      <w:r w:rsidRPr="003610A3">
        <w:rPr>
          <w:rStyle w:val="Hipervnculo"/>
          <w:rFonts w:ascii="Verdana" w:hAnsi="Verdana" w:cs="Arial"/>
          <w:color w:val="4472C4" w:themeColor="accent1"/>
        </w:rPr>
        <w:t>ColombiaCompraEficiente</w:t>
      </w:r>
      <w:proofErr w:type="spellEnd"/>
    </w:p>
    <w:p w14:paraId="41F8D2F2" w14:textId="77777777" w:rsidR="00092A24" w:rsidRPr="003610A3" w:rsidRDefault="00092A24" w:rsidP="00092A24">
      <w:pPr>
        <w:spacing w:after="0" w:line="276" w:lineRule="auto"/>
        <w:jc w:val="both"/>
        <w:rPr>
          <w:rStyle w:val="Hipervnculo"/>
          <w:rFonts w:ascii="Verdana" w:hAnsi="Verdana" w:cs="Arial"/>
          <w:color w:val="4472C4" w:themeColor="accent1"/>
        </w:rPr>
      </w:pPr>
      <w:r w:rsidRPr="003610A3">
        <w:rPr>
          <w:rFonts w:ascii="Verdana" w:hAnsi="Verdana" w:cs="Arial"/>
        </w:rPr>
        <w:t xml:space="preserve">LinkedIn: </w:t>
      </w:r>
      <w:r w:rsidRPr="003610A3">
        <w:rPr>
          <w:rStyle w:val="Hipervnculo"/>
          <w:rFonts w:ascii="Verdana" w:hAnsi="Verdana" w:cs="Arial"/>
          <w:color w:val="4472C4" w:themeColor="accent1"/>
        </w:rPr>
        <w:t>Agencia Nacional de Contratación Pública - Colombia Compra Eficiente</w:t>
      </w:r>
      <w:r w:rsidRPr="003610A3">
        <w:rPr>
          <w:rFonts w:ascii="Verdana" w:hAnsi="Verdana" w:cs="Arial"/>
          <w:color w:val="4472C4" w:themeColor="accent1"/>
        </w:rPr>
        <w:t xml:space="preserve"> </w:t>
      </w:r>
      <w:r w:rsidRPr="003610A3">
        <w:rPr>
          <w:rFonts w:ascii="Verdana" w:hAnsi="Verdana" w:cs="Arial"/>
        </w:rPr>
        <w:t xml:space="preserve">Instagram: </w:t>
      </w:r>
      <w:r w:rsidRPr="003610A3">
        <w:rPr>
          <w:rStyle w:val="Hipervnculo"/>
          <w:rFonts w:ascii="Verdana" w:hAnsi="Verdana" w:cs="Arial"/>
          <w:color w:val="4472C4" w:themeColor="accent1"/>
        </w:rPr>
        <w:t>@colombiacompraeficiente_cce</w:t>
      </w:r>
    </w:p>
    <w:p w14:paraId="01C162E3" w14:textId="77777777" w:rsidR="00092A24" w:rsidRPr="003610A3" w:rsidRDefault="00092A24" w:rsidP="00092A24">
      <w:pPr>
        <w:spacing w:after="0" w:line="276" w:lineRule="auto"/>
        <w:jc w:val="both"/>
        <w:rPr>
          <w:rStyle w:val="Hipervnculo"/>
          <w:rFonts w:ascii="Verdana" w:hAnsi="Verdana" w:cs="Arial"/>
          <w:color w:val="4472C4" w:themeColor="accent1"/>
        </w:rPr>
      </w:pPr>
    </w:p>
    <w:p w14:paraId="72FB5130" w14:textId="77777777" w:rsidR="00092A24" w:rsidRPr="003610A3" w:rsidRDefault="00092A24" w:rsidP="00092A24">
      <w:pPr>
        <w:widowControl w:val="0"/>
        <w:autoSpaceDE w:val="0"/>
        <w:autoSpaceDN w:val="0"/>
        <w:spacing w:after="0" w:line="276" w:lineRule="auto"/>
        <w:jc w:val="both"/>
        <w:rPr>
          <w:rFonts w:ascii="Verdana" w:hAnsi="Verdana" w:cs="Arial"/>
          <w:lang w:val="es-ES_tradnl"/>
        </w:rPr>
      </w:pPr>
      <w:r w:rsidRPr="003610A3">
        <w:rPr>
          <w:rFonts w:ascii="Verdana" w:hAnsi="Verdana" w:cs="Arial"/>
        </w:rPr>
        <w:t xml:space="preserve">Este concepto tiene el alcance previsto en el artículo 28 del Código de Procedimiento Administrativo y de lo Contencioso Administrativo </w:t>
      </w:r>
      <w:r w:rsidRPr="003610A3">
        <w:rPr>
          <w:rFonts w:ascii="Verdana" w:hAnsi="Verdana" w:cs="Arial"/>
          <w:lang w:val="es-ES_tradnl"/>
        </w:rPr>
        <w:t>y las expresiones aquí utilizadas con mayúscula inicial deben ser entendidas con el significado que les otorga el artículo 2.2.1.1.1.3.1. del Decreto 1082 de 2015.</w:t>
      </w:r>
    </w:p>
    <w:p w14:paraId="2E669D85" w14:textId="77777777" w:rsidR="00092A24" w:rsidRPr="003610A3" w:rsidRDefault="00092A24" w:rsidP="00092A24">
      <w:pPr>
        <w:widowControl w:val="0"/>
        <w:autoSpaceDE w:val="0"/>
        <w:autoSpaceDN w:val="0"/>
        <w:spacing w:after="0" w:line="276" w:lineRule="auto"/>
        <w:jc w:val="both"/>
        <w:rPr>
          <w:rFonts w:ascii="Verdana" w:hAnsi="Verdana" w:cs="Arial"/>
        </w:rPr>
      </w:pPr>
    </w:p>
    <w:p w14:paraId="31B5C445" w14:textId="77777777" w:rsidR="00092A24" w:rsidRPr="003610A3" w:rsidRDefault="00092A24" w:rsidP="00092A24">
      <w:pPr>
        <w:spacing w:after="0" w:line="276" w:lineRule="auto"/>
        <w:jc w:val="both"/>
        <w:rPr>
          <w:rFonts w:ascii="Verdana" w:hAnsi="Verdana" w:cs="Arial"/>
          <w:lang w:eastAsia="es-CO"/>
        </w:rPr>
      </w:pPr>
      <w:r w:rsidRPr="003610A3">
        <w:rPr>
          <w:rFonts w:ascii="Verdana" w:eastAsia="Times New Roman" w:hAnsi="Verdana" w:cs="Arial"/>
          <w:lang w:eastAsia="es-CO"/>
        </w:rPr>
        <w:t>Atentamente,</w:t>
      </w:r>
      <w:r w:rsidRPr="003610A3">
        <w:rPr>
          <w:rFonts w:ascii="Verdana" w:hAnsi="Verdana" w:cs="Arial"/>
          <w:lang w:eastAsia="es-CO"/>
        </w:rPr>
        <w:t xml:space="preserve"> </w:t>
      </w:r>
    </w:p>
    <w:p w14:paraId="25375373" w14:textId="492414D3" w:rsidR="00092A24" w:rsidRPr="003610A3" w:rsidRDefault="00EC354D" w:rsidP="00092A24">
      <w:pPr>
        <w:spacing w:line="276" w:lineRule="auto"/>
        <w:jc w:val="center"/>
        <w:rPr>
          <w:rFonts w:ascii="Verdana" w:hAnsi="Verdana" w:cs="Arial"/>
          <w:color w:val="000000"/>
          <w:sz w:val="16"/>
          <w:szCs w:val="16"/>
          <w:lang w:val="es-ES_tradnl" w:eastAsia="es-CO"/>
        </w:rPr>
      </w:pPr>
      <w:r w:rsidRPr="003610A3">
        <w:rPr>
          <w:rFonts w:ascii="Verdana" w:hAnsi="Verdana"/>
          <w:noProof/>
        </w:rPr>
        <w:drawing>
          <wp:inline distT="0" distB="0" distL="0" distR="0" wp14:anchorId="083FD080" wp14:editId="132E7CEB">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92A24" w:rsidRPr="003610A3" w14:paraId="14C30322" w14:textId="77777777" w:rsidTr="00E671A9">
        <w:trPr>
          <w:trHeight w:val="315"/>
        </w:trPr>
        <w:tc>
          <w:tcPr>
            <w:tcW w:w="893" w:type="dxa"/>
            <w:vAlign w:val="center"/>
            <w:hideMark/>
          </w:tcPr>
          <w:p w14:paraId="56892816" w14:textId="77777777" w:rsidR="00092A24" w:rsidRPr="003610A3" w:rsidRDefault="00092A24" w:rsidP="00E671A9">
            <w:pPr>
              <w:contextualSpacing/>
              <w:rPr>
                <w:rFonts w:ascii="Verdana" w:hAnsi="Verdana" w:cs="Arial"/>
                <w:sz w:val="16"/>
                <w:szCs w:val="16"/>
                <w:lang w:val="es-ES" w:eastAsia="es-ES"/>
              </w:rPr>
            </w:pPr>
            <w:r w:rsidRPr="003610A3">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66D3AE81" w14:textId="77777777" w:rsidR="00092A24" w:rsidRPr="003610A3" w:rsidRDefault="00092A24" w:rsidP="00E671A9">
            <w:pPr>
              <w:contextualSpacing/>
              <w:rPr>
                <w:rFonts w:ascii="Verdana" w:eastAsia="Arial" w:hAnsi="Verdana" w:cs="Arial"/>
                <w:sz w:val="16"/>
                <w:szCs w:val="16"/>
              </w:rPr>
            </w:pPr>
            <w:r w:rsidRPr="003610A3">
              <w:rPr>
                <w:rFonts w:ascii="Verdana" w:eastAsia="Arial" w:hAnsi="Verdana" w:cs="Arial"/>
                <w:sz w:val="16"/>
                <w:szCs w:val="16"/>
              </w:rPr>
              <w:t>Ana María Ortiz Ballesteros</w:t>
            </w:r>
          </w:p>
          <w:p w14:paraId="61DA74E3" w14:textId="77777777" w:rsidR="00092A24" w:rsidRPr="003610A3" w:rsidRDefault="00092A24" w:rsidP="00E671A9">
            <w:pPr>
              <w:contextualSpacing/>
              <w:rPr>
                <w:rFonts w:ascii="Verdana" w:eastAsia="Arial" w:hAnsi="Verdana" w:cs="Arial"/>
                <w:sz w:val="16"/>
                <w:szCs w:val="16"/>
              </w:rPr>
            </w:pPr>
            <w:r w:rsidRPr="003610A3">
              <w:rPr>
                <w:rStyle w:val="normaltextrun"/>
                <w:rFonts w:ascii="Verdana" w:eastAsia="Arial" w:hAnsi="Verdana" w:cs="Arial"/>
                <w:sz w:val="16"/>
                <w:szCs w:val="16"/>
              </w:rPr>
              <w:t>C</w:t>
            </w:r>
            <w:r w:rsidRPr="003610A3">
              <w:rPr>
                <w:rStyle w:val="normaltextrun"/>
                <w:rFonts w:ascii="Verdana" w:hAnsi="Verdana"/>
                <w:sz w:val="16"/>
                <w:szCs w:val="16"/>
              </w:rPr>
              <w:t>ontratista</w:t>
            </w:r>
            <w:r w:rsidRPr="003610A3">
              <w:rPr>
                <w:rStyle w:val="normaltextrun"/>
                <w:rFonts w:ascii="Verdana" w:eastAsia="Arial" w:hAnsi="Verdana" w:cs="Arial"/>
                <w:sz w:val="16"/>
                <w:szCs w:val="16"/>
              </w:rPr>
              <w:t xml:space="preserve"> de la Subdirección de Gestión Contractual</w:t>
            </w:r>
          </w:p>
        </w:tc>
      </w:tr>
      <w:tr w:rsidR="00092A24" w:rsidRPr="003610A3" w14:paraId="131FD371" w14:textId="77777777" w:rsidTr="00E671A9">
        <w:trPr>
          <w:trHeight w:val="330"/>
        </w:trPr>
        <w:tc>
          <w:tcPr>
            <w:tcW w:w="893" w:type="dxa"/>
            <w:vAlign w:val="center"/>
            <w:hideMark/>
          </w:tcPr>
          <w:p w14:paraId="185BDA97" w14:textId="77777777" w:rsidR="00092A24" w:rsidRPr="003610A3" w:rsidRDefault="00092A24" w:rsidP="00E671A9">
            <w:pPr>
              <w:contextualSpacing/>
              <w:rPr>
                <w:rFonts w:ascii="Verdana" w:hAnsi="Verdana" w:cs="Arial"/>
                <w:sz w:val="16"/>
                <w:szCs w:val="16"/>
                <w:lang w:val="es-ES" w:eastAsia="es-ES"/>
              </w:rPr>
            </w:pPr>
            <w:r w:rsidRPr="003610A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6DD7EEB" w14:textId="1486AF3A" w:rsidR="00092A24" w:rsidRPr="003610A3" w:rsidRDefault="00092A24" w:rsidP="00E671A9">
            <w:pPr>
              <w:pStyle w:val="paragraph"/>
              <w:spacing w:before="0" w:beforeAutospacing="0" w:after="0" w:afterAutospacing="0"/>
              <w:contextualSpacing/>
              <w:textAlignment w:val="baseline"/>
              <w:rPr>
                <w:rFonts w:ascii="Verdana" w:hAnsi="Verdana" w:cs="Arial"/>
                <w:sz w:val="16"/>
                <w:szCs w:val="16"/>
              </w:rPr>
            </w:pPr>
            <w:r w:rsidRPr="003610A3">
              <w:rPr>
                <w:rFonts w:ascii="Verdana" w:hAnsi="Verdana" w:cs="Arial"/>
                <w:sz w:val="16"/>
                <w:szCs w:val="16"/>
              </w:rPr>
              <w:t>Diana Lucia Saavedra Castañeda</w:t>
            </w:r>
          </w:p>
          <w:p w14:paraId="4A5AA95B" w14:textId="77777777" w:rsidR="00092A24" w:rsidRPr="003610A3" w:rsidRDefault="00092A24" w:rsidP="00E671A9">
            <w:pPr>
              <w:pStyle w:val="paragraph"/>
              <w:spacing w:before="0" w:beforeAutospacing="0" w:after="0" w:afterAutospacing="0"/>
              <w:contextualSpacing/>
              <w:textAlignment w:val="baseline"/>
              <w:rPr>
                <w:rFonts w:ascii="Verdana" w:hAnsi="Verdana" w:cs="Arial"/>
                <w:sz w:val="16"/>
                <w:szCs w:val="16"/>
              </w:rPr>
            </w:pPr>
            <w:r w:rsidRPr="003610A3">
              <w:rPr>
                <w:rStyle w:val="normaltextrun"/>
                <w:rFonts w:ascii="Verdana" w:eastAsia="Arial" w:hAnsi="Verdana" w:cs="Arial"/>
                <w:sz w:val="16"/>
                <w:szCs w:val="16"/>
              </w:rPr>
              <w:t>C</w:t>
            </w:r>
            <w:r w:rsidRPr="003610A3">
              <w:rPr>
                <w:rStyle w:val="normaltextrun"/>
                <w:rFonts w:ascii="Verdana" w:hAnsi="Verdana"/>
                <w:sz w:val="16"/>
                <w:szCs w:val="16"/>
              </w:rPr>
              <w:t>ontratista</w:t>
            </w:r>
            <w:r w:rsidRPr="003610A3">
              <w:rPr>
                <w:rStyle w:val="normaltextrun"/>
                <w:rFonts w:ascii="Verdana" w:eastAsia="Arial" w:hAnsi="Verdana" w:cs="Arial"/>
                <w:sz w:val="16"/>
                <w:szCs w:val="16"/>
              </w:rPr>
              <w:t xml:space="preserve"> de la Subdirección de Gestión Contractual</w:t>
            </w:r>
          </w:p>
        </w:tc>
      </w:tr>
      <w:tr w:rsidR="00092A24" w:rsidRPr="003610A3" w14:paraId="51BCE741" w14:textId="77777777" w:rsidTr="00E671A9">
        <w:trPr>
          <w:trHeight w:val="300"/>
        </w:trPr>
        <w:tc>
          <w:tcPr>
            <w:tcW w:w="893" w:type="dxa"/>
            <w:vAlign w:val="center"/>
          </w:tcPr>
          <w:p w14:paraId="46FF3F30" w14:textId="77777777" w:rsidR="00092A24" w:rsidRPr="003610A3" w:rsidRDefault="00092A24" w:rsidP="00E671A9">
            <w:pPr>
              <w:contextualSpacing/>
              <w:rPr>
                <w:rFonts w:ascii="Verdana" w:hAnsi="Verdana" w:cs="Arial"/>
                <w:sz w:val="16"/>
                <w:szCs w:val="16"/>
                <w:lang w:val="es-ES" w:eastAsia="es-ES"/>
              </w:rPr>
            </w:pPr>
            <w:r w:rsidRPr="003610A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927E390" w14:textId="77777777" w:rsidR="00092A24" w:rsidRPr="003610A3" w:rsidRDefault="00092A24" w:rsidP="00E671A9">
            <w:pPr>
              <w:contextualSpacing/>
              <w:rPr>
                <w:rFonts w:ascii="Verdana" w:eastAsia="Calibri" w:hAnsi="Verdana" w:cs="Arial"/>
                <w:sz w:val="16"/>
                <w:szCs w:val="16"/>
                <w:lang w:val="pt-BR" w:eastAsia="es-ES"/>
              </w:rPr>
            </w:pPr>
            <w:r w:rsidRPr="003610A3">
              <w:rPr>
                <w:rFonts w:ascii="Verdana" w:eastAsia="Calibri" w:hAnsi="Verdana" w:cs="Arial"/>
                <w:sz w:val="16"/>
                <w:szCs w:val="16"/>
                <w:lang w:val="pt-BR" w:eastAsia="es-ES"/>
              </w:rPr>
              <w:t xml:space="preserve">Carolina Quintero </w:t>
            </w:r>
            <w:proofErr w:type="spellStart"/>
            <w:r w:rsidRPr="003610A3">
              <w:rPr>
                <w:rFonts w:ascii="Verdana" w:eastAsia="Calibri" w:hAnsi="Verdana" w:cs="Arial"/>
                <w:sz w:val="16"/>
                <w:szCs w:val="16"/>
                <w:lang w:val="pt-BR" w:eastAsia="es-ES"/>
              </w:rPr>
              <w:t>Gacharná</w:t>
            </w:r>
            <w:proofErr w:type="spellEnd"/>
          </w:p>
          <w:p w14:paraId="1A51DDF6" w14:textId="77777777" w:rsidR="00092A24" w:rsidRPr="003610A3" w:rsidRDefault="00092A24" w:rsidP="00E671A9">
            <w:pPr>
              <w:contextualSpacing/>
              <w:rPr>
                <w:rFonts w:ascii="Verdana" w:eastAsia="Calibri" w:hAnsi="Verdana" w:cs="Arial"/>
                <w:sz w:val="16"/>
                <w:szCs w:val="16"/>
                <w:lang w:val="pt-BR" w:eastAsia="es-ES"/>
              </w:rPr>
            </w:pPr>
            <w:r w:rsidRPr="003610A3">
              <w:rPr>
                <w:rFonts w:ascii="Verdana" w:eastAsia="Calibri" w:hAnsi="Verdana" w:cs="Arial"/>
                <w:sz w:val="16"/>
                <w:szCs w:val="16"/>
                <w:lang w:eastAsia="es-ES"/>
              </w:rPr>
              <w:t>Subdirectora</w:t>
            </w:r>
            <w:r w:rsidRPr="003610A3">
              <w:rPr>
                <w:rFonts w:ascii="Verdana" w:eastAsia="Calibri" w:hAnsi="Verdana" w:cs="Arial"/>
                <w:sz w:val="16"/>
                <w:szCs w:val="16"/>
                <w:lang w:val="pt-BR" w:eastAsia="es-ES"/>
              </w:rPr>
              <w:t xml:space="preserve"> de Gestión Contractual ANCP – CCE</w:t>
            </w:r>
          </w:p>
        </w:tc>
      </w:tr>
    </w:tbl>
    <w:p w14:paraId="1006A388" w14:textId="77777777" w:rsidR="00C15139" w:rsidRPr="003610A3" w:rsidRDefault="00C15139" w:rsidP="30821638">
      <w:pPr>
        <w:spacing w:after="0" w:line="240" w:lineRule="auto"/>
        <w:jc w:val="both"/>
        <w:textAlignment w:val="baseline"/>
        <w:rPr>
          <w:rFonts w:ascii="Verdana" w:eastAsia="Verdana" w:hAnsi="Verdana" w:cs="Verdana"/>
          <w:lang w:eastAsia="es-CO"/>
        </w:rPr>
      </w:pPr>
    </w:p>
    <w:p w14:paraId="69BC4D14" w14:textId="28B2E2A4" w:rsidR="00C15139" w:rsidRPr="003610A3" w:rsidRDefault="00C15139" w:rsidP="30821638">
      <w:pPr>
        <w:spacing w:after="0" w:line="240" w:lineRule="auto"/>
        <w:textAlignment w:val="baseline"/>
        <w:rPr>
          <w:rFonts w:ascii="Verdana" w:eastAsia="Verdana" w:hAnsi="Verdana" w:cs="Verdana"/>
          <w:lang w:eastAsia="es-CO"/>
        </w:rPr>
      </w:pPr>
      <w:r w:rsidRPr="003610A3">
        <w:rPr>
          <w:rFonts w:ascii="Verdana" w:eastAsia="Verdana" w:hAnsi="Verdana" w:cs="Verdana"/>
          <w:lang w:eastAsia="es-CO"/>
        </w:rPr>
        <w:t> </w:t>
      </w:r>
      <w:bookmarkEnd w:id="0"/>
    </w:p>
    <w:sectPr w:rsidR="00C15139" w:rsidRPr="003610A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9E307A" w14:textId="77777777" w:rsidR="00BE1A13" w:rsidRDefault="00BE1A13" w:rsidP="004A1847">
      <w:pPr>
        <w:spacing w:after="0" w:line="240" w:lineRule="auto"/>
      </w:pPr>
      <w:r>
        <w:separator/>
      </w:r>
    </w:p>
  </w:endnote>
  <w:endnote w:type="continuationSeparator" w:id="0">
    <w:p w14:paraId="7C3CC79A" w14:textId="77777777" w:rsidR="00BE1A13" w:rsidRDefault="00BE1A1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altName w:val="游ゴシック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altName w:val="Calibri"/>
    <w:panose1 w:val="020B0502020202020204"/>
    <w:charset w:val="00"/>
    <w:family w:val="swiss"/>
    <w:pitch w:val="variable"/>
    <w:sig w:usb0="00000287" w:usb1="00000000" w:usb2="00000000" w:usb3="00000000" w:csb0="0000009F" w:csb1="00000000"/>
  </w:font>
  <w:font w:name="Arial Nova">
    <w:charset w:val="00"/>
    <w:family w:val="swiss"/>
    <w:pitch w:val="variable"/>
    <w:sig w:usb0="0000028F" w:usb1="00000002"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777F9" w14:textId="77777777" w:rsidR="005C212E" w:rsidRDefault="005C212E">
    <w:pPr>
      <w:pStyle w:val="Piedepgina"/>
    </w:pPr>
  </w:p>
  <w:p w14:paraId="68227CD2" w14:textId="77777777" w:rsidR="005C212E" w:rsidRPr="00174B77" w:rsidRDefault="005C212E"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E1B7DAD" w14:textId="77777777" w:rsidR="005C212E" w:rsidRDefault="005C212E"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4FB11337" w14:textId="77777777" w:rsidR="005C212E" w:rsidRPr="00E41027" w:rsidRDefault="005C212E"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573AF5C1" w14:textId="77777777" w:rsidR="005C212E" w:rsidRDefault="005C212E"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54BF29" w14:textId="77777777" w:rsidR="00BE1A13" w:rsidRDefault="00BE1A13" w:rsidP="004A1847">
      <w:pPr>
        <w:spacing w:after="0" w:line="240" w:lineRule="auto"/>
      </w:pPr>
      <w:r>
        <w:separator/>
      </w:r>
    </w:p>
  </w:footnote>
  <w:footnote w:type="continuationSeparator" w:id="0">
    <w:p w14:paraId="67189884" w14:textId="77777777" w:rsidR="00BE1A13" w:rsidRDefault="00BE1A13" w:rsidP="004A1847">
      <w:pPr>
        <w:spacing w:after="0" w:line="240" w:lineRule="auto"/>
      </w:pPr>
      <w:r>
        <w:continuationSeparator/>
      </w:r>
    </w:p>
  </w:footnote>
  <w:footnote w:id="1">
    <w:p w14:paraId="6DE17C97" w14:textId="77777777" w:rsidR="005C212E" w:rsidRPr="001D6A5A" w:rsidRDefault="005C212E" w:rsidP="005C212E">
      <w:pPr>
        <w:pStyle w:val="Textonotapie"/>
        <w:ind w:firstLine="709"/>
        <w:jc w:val="both"/>
        <w:rPr>
          <w:rFonts w:ascii="Verdana" w:hAnsi="Verdana" w:cs="Arial"/>
          <w:sz w:val="18"/>
          <w:szCs w:val="18"/>
        </w:rPr>
      </w:pPr>
      <w:r w:rsidRPr="001D6A5A">
        <w:rPr>
          <w:rStyle w:val="Refdenotaalpie"/>
          <w:rFonts w:ascii="Verdana" w:hAnsi="Verdana" w:cs="Arial"/>
          <w:sz w:val="18"/>
          <w:szCs w:val="18"/>
        </w:rPr>
        <w:footnoteRef/>
      </w:r>
      <w:r w:rsidRPr="001D6A5A">
        <w:rPr>
          <w:rFonts w:ascii="Verdana" w:hAnsi="Verdana" w:cs="Arial"/>
          <w:sz w:val="18"/>
          <w:szCs w:val="18"/>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p w14:paraId="7E759407" w14:textId="77777777" w:rsidR="005C212E" w:rsidRPr="001D6A5A" w:rsidRDefault="005C212E" w:rsidP="005C212E">
      <w:pPr>
        <w:pStyle w:val="Textonotapie"/>
        <w:ind w:firstLine="709"/>
        <w:jc w:val="both"/>
        <w:rPr>
          <w:rFonts w:ascii="Verdana" w:hAnsi="Verdana" w:cs="Arial"/>
          <w:sz w:val="18"/>
          <w:szCs w:val="18"/>
          <w:lang w:val="es-ES_tradnl"/>
        </w:rPr>
      </w:pPr>
    </w:p>
  </w:footnote>
  <w:footnote w:id="2">
    <w:p w14:paraId="0A53391E" w14:textId="4DB712FC" w:rsidR="005C212E" w:rsidRPr="001D6A5A" w:rsidRDefault="005C212E" w:rsidP="00150838">
      <w:pPr>
        <w:pStyle w:val="Textonotapie"/>
        <w:ind w:firstLine="709"/>
        <w:jc w:val="both"/>
        <w:rPr>
          <w:rFonts w:ascii="Verdana" w:hAnsi="Verdana" w:cs="Arial"/>
          <w:color w:val="000000"/>
          <w:sz w:val="18"/>
          <w:szCs w:val="18"/>
          <w:lang w:val="es-ES"/>
        </w:rPr>
      </w:pPr>
      <w:r w:rsidRPr="001D6A5A">
        <w:rPr>
          <w:rStyle w:val="Refdenotaalpie"/>
          <w:rFonts w:ascii="Verdana" w:hAnsi="Verdana"/>
          <w:sz w:val="18"/>
          <w:szCs w:val="18"/>
        </w:rPr>
        <w:footnoteRef/>
      </w:r>
      <w:r w:rsidRPr="001D6A5A">
        <w:rPr>
          <w:rFonts w:ascii="Verdana" w:hAnsi="Verdana"/>
          <w:sz w:val="18"/>
          <w:szCs w:val="18"/>
        </w:rPr>
        <w:t xml:space="preserve"> </w:t>
      </w:r>
      <w:r w:rsidRPr="001D6A5A">
        <w:rPr>
          <w:rFonts w:ascii="Verdana" w:hAnsi="Verdana" w:cs="Arial"/>
          <w:color w:val="000000"/>
          <w:sz w:val="18"/>
          <w:szCs w:val="18"/>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Quien presta el servicio se denomina trabajador, quien lo recibe y remunera, empleador, y la remuneración, cualquiera que sea su forma, salario”.</w:t>
      </w:r>
    </w:p>
  </w:footnote>
  <w:footnote w:id="3">
    <w:p w14:paraId="35C2FB02" w14:textId="77777777" w:rsidR="005C212E" w:rsidRPr="001D6A5A" w:rsidRDefault="005C212E" w:rsidP="005C212E">
      <w:pPr>
        <w:pStyle w:val="Textonotapie"/>
        <w:ind w:firstLine="709"/>
        <w:jc w:val="both"/>
        <w:rPr>
          <w:rFonts w:ascii="Verdana" w:hAnsi="Verdana" w:cs="Arial"/>
          <w:color w:val="000000"/>
          <w:sz w:val="18"/>
          <w:szCs w:val="18"/>
          <w:lang w:val="es-ES"/>
        </w:rPr>
      </w:pPr>
      <w:r w:rsidRPr="001D6A5A">
        <w:rPr>
          <w:rStyle w:val="Refdenotaalpie"/>
          <w:rFonts w:ascii="Verdana" w:hAnsi="Verdana"/>
          <w:sz w:val="18"/>
          <w:szCs w:val="18"/>
        </w:rPr>
        <w:footnoteRef/>
      </w:r>
      <w:r w:rsidRPr="001D6A5A">
        <w:rPr>
          <w:rFonts w:ascii="Verdana" w:hAnsi="Verdana"/>
          <w:sz w:val="18"/>
          <w:szCs w:val="18"/>
        </w:rPr>
        <w:t xml:space="preserve"> </w:t>
      </w:r>
      <w:r w:rsidRPr="001D6A5A">
        <w:rPr>
          <w:rFonts w:ascii="Verdana" w:hAnsi="Verdana" w:cs="Arial"/>
          <w:color w:val="000000"/>
          <w:sz w:val="18"/>
          <w:szCs w:val="18"/>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14243DAB" w14:textId="77777777" w:rsidR="005C212E" w:rsidRPr="001D6A5A" w:rsidRDefault="005C212E" w:rsidP="005C212E">
      <w:pPr>
        <w:pStyle w:val="Textonotapie"/>
        <w:ind w:firstLine="709"/>
        <w:jc w:val="both"/>
        <w:rPr>
          <w:rFonts w:ascii="Verdana" w:hAnsi="Verdana" w:cs="Arial"/>
          <w:color w:val="000000"/>
          <w:sz w:val="18"/>
          <w:szCs w:val="18"/>
          <w:lang w:val="es-ES"/>
        </w:rPr>
      </w:pPr>
      <w:r w:rsidRPr="001D6A5A">
        <w:rPr>
          <w:rFonts w:ascii="Verdana" w:hAnsi="Verdana" w:cs="Arial"/>
          <w:color w:val="000000"/>
          <w:sz w:val="18"/>
          <w:szCs w:val="18"/>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4D5E769A" w14:textId="77777777" w:rsidR="005C212E" w:rsidRPr="001D6A5A" w:rsidRDefault="005C212E" w:rsidP="005C212E">
      <w:pPr>
        <w:pStyle w:val="Textonotapie"/>
        <w:ind w:firstLine="709"/>
        <w:jc w:val="both"/>
        <w:rPr>
          <w:rFonts w:ascii="Verdana" w:hAnsi="Verdana" w:cs="Arial"/>
          <w:color w:val="000000"/>
          <w:sz w:val="18"/>
          <w:szCs w:val="18"/>
          <w:lang w:val="es-ES"/>
        </w:rPr>
      </w:pPr>
      <w:r w:rsidRPr="001D6A5A">
        <w:rPr>
          <w:rFonts w:ascii="Verdana" w:hAnsi="Verdana" w:cs="Arial"/>
          <w:color w:val="000000"/>
          <w:sz w:val="18"/>
          <w:szCs w:val="18"/>
          <w:lang w:val="es-ES"/>
        </w:rPr>
        <w:t>El Gobierno nacional reglamentará el mecanismo para realizar la mensualización de que trata el presente artículo.</w:t>
      </w:r>
    </w:p>
    <w:p w14:paraId="3BF8D59A" w14:textId="77777777" w:rsidR="005C212E" w:rsidRPr="001D6A5A" w:rsidRDefault="005C212E" w:rsidP="005C212E">
      <w:pPr>
        <w:pStyle w:val="Textonotapie"/>
        <w:ind w:firstLine="709"/>
        <w:jc w:val="both"/>
        <w:rPr>
          <w:rFonts w:ascii="Verdana" w:hAnsi="Verdana" w:cs="Arial"/>
          <w:color w:val="000000"/>
          <w:sz w:val="18"/>
          <w:szCs w:val="18"/>
          <w:lang w:val="es-ES"/>
        </w:rPr>
      </w:pPr>
      <w:r w:rsidRPr="001D6A5A">
        <w:rPr>
          <w:rFonts w:ascii="Verdana" w:hAnsi="Verdana" w:cs="Arial"/>
          <w:color w:val="000000"/>
          <w:sz w:val="18"/>
          <w:szCs w:val="18"/>
          <w:lang w:val="es-ES"/>
        </w:rPr>
        <w:t>[…]”.</w:t>
      </w:r>
    </w:p>
    <w:p w14:paraId="54273EC0" w14:textId="77777777" w:rsidR="005C212E" w:rsidRPr="001D6A5A" w:rsidRDefault="005C212E" w:rsidP="005C212E">
      <w:pPr>
        <w:pStyle w:val="Textonotapie"/>
        <w:ind w:firstLine="709"/>
        <w:jc w:val="both"/>
        <w:rPr>
          <w:rFonts w:ascii="Verdana" w:hAnsi="Verdana" w:cs="Arial"/>
          <w:color w:val="000000"/>
          <w:sz w:val="18"/>
          <w:szCs w:val="18"/>
          <w:lang w:val="es-ES"/>
        </w:rPr>
      </w:pPr>
    </w:p>
  </w:footnote>
  <w:footnote w:id="4">
    <w:p w14:paraId="009F225F" w14:textId="77777777" w:rsidR="005C212E" w:rsidRPr="001D6A5A" w:rsidRDefault="005C212E" w:rsidP="005C212E">
      <w:pPr>
        <w:pStyle w:val="Textonotapie"/>
        <w:ind w:firstLine="708"/>
        <w:rPr>
          <w:rFonts w:ascii="Verdana" w:hAnsi="Verdana" w:cs="Arial"/>
          <w:color w:val="000000"/>
          <w:sz w:val="18"/>
          <w:szCs w:val="18"/>
          <w:lang w:val="pt-BR"/>
        </w:rPr>
      </w:pPr>
      <w:r w:rsidRPr="001D6A5A">
        <w:rPr>
          <w:rStyle w:val="Refdenotaalpie"/>
          <w:rFonts w:ascii="Verdana" w:hAnsi="Verdana"/>
          <w:sz w:val="18"/>
          <w:szCs w:val="18"/>
        </w:rPr>
        <w:footnoteRef/>
      </w:r>
      <w:r w:rsidRPr="001D6A5A">
        <w:rPr>
          <w:rFonts w:ascii="Verdana" w:hAnsi="Verdana"/>
          <w:sz w:val="18"/>
          <w:szCs w:val="18"/>
          <w:lang w:val="pt-BR"/>
        </w:rPr>
        <w:t xml:space="preserve"> </w:t>
      </w:r>
      <w:r w:rsidRPr="001D6A5A">
        <w:rPr>
          <w:rFonts w:ascii="Verdana" w:hAnsi="Verdana" w:cs="Arial"/>
          <w:color w:val="000000"/>
          <w:sz w:val="18"/>
          <w:szCs w:val="18"/>
          <w:lang w:val="pt-BR"/>
        </w:rPr>
        <w:t>Corte Constitucional. Sentencia C-154 de 1997. M.P. Hernando Herrera Vergara.</w:t>
      </w:r>
    </w:p>
    <w:p w14:paraId="73F64916" w14:textId="77777777" w:rsidR="005C212E" w:rsidRPr="001D6A5A" w:rsidRDefault="005C212E" w:rsidP="005C212E">
      <w:pPr>
        <w:pStyle w:val="Textonotapie"/>
        <w:ind w:firstLine="708"/>
        <w:rPr>
          <w:rFonts w:ascii="Verdana" w:hAnsi="Verdana"/>
          <w:sz w:val="18"/>
          <w:szCs w:val="18"/>
          <w:lang w:val="pt-BR"/>
        </w:rPr>
      </w:pPr>
    </w:p>
  </w:footnote>
  <w:footnote w:id="5">
    <w:p w14:paraId="4A5EC223" w14:textId="77777777" w:rsidR="005C212E" w:rsidRPr="001D6A5A" w:rsidRDefault="005C212E" w:rsidP="005C212E">
      <w:pPr>
        <w:spacing w:after="0" w:line="240" w:lineRule="auto"/>
        <w:ind w:firstLine="708"/>
        <w:jc w:val="both"/>
        <w:rPr>
          <w:rFonts w:ascii="Verdana" w:eastAsia="Arial Nova" w:hAnsi="Verdana" w:cs="Arial"/>
          <w:sz w:val="18"/>
          <w:szCs w:val="18"/>
          <w:lang w:val="pt-BR"/>
        </w:rPr>
      </w:pPr>
      <w:r w:rsidRPr="001D6A5A">
        <w:rPr>
          <w:rStyle w:val="Refdenotaalpie"/>
          <w:rFonts w:ascii="Verdana" w:hAnsi="Verdana" w:cs="Arial"/>
          <w:sz w:val="18"/>
          <w:szCs w:val="18"/>
        </w:rPr>
        <w:footnoteRef/>
      </w:r>
      <w:r w:rsidRPr="001D6A5A">
        <w:rPr>
          <w:rFonts w:ascii="Verdana" w:hAnsi="Verdana" w:cs="Arial"/>
          <w:sz w:val="18"/>
          <w:szCs w:val="18"/>
          <w:lang w:val="pt-BR"/>
        </w:rPr>
        <w:t xml:space="preserve"> </w:t>
      </w:r>
      <w:r w:rsidRPr="001D6A5A">
        <w:rPr>
          <w:rFonts w:ascii="Verdana" w:eastAsia="Arial Nova" w:hAnsi="Verdana" w:cs="Arial"/>
          <w:sz w:val="18"/>
          <w:szCs w:val="18"/>
          <w:lang w:val="pt-BR"/>
        </w:rPr>
        <w:t>Corte Constitucional. Sentencia C-614 de 2009. M.P. Jorge Ignacio Pretelt Chaljub.</w:t>
      </w:r>
    </w:p>
    <w:p w14:paraId="304A825F" w14:textId="77777777" w:rsidR="005C212E" w:rsidRPr="001D6A5A" w:rsidDel="00A37FEF" w:rsidRDefault="005C212E" w:rsidP="005C212E">
      <w:pPr>
        <w:spacing w:after="0" w:line="240" w:lineRule="auto"/>
        <w:ind w:firstLine="708"/>
        <w:jc w:val="both"/>
        <w:rPr>
          <w:rFonts w:ascii="Verdana" w:eastAsia="Arial Nova" w:hAnsi="Verdana" w:cs="Arial"/>
          <w:sz w:val="18"/>
          <w:szCs w:val="18"/>
          <w:lang w:val="pt-BR"/>
        </w:rPr>
      </w:pPr>
    </w:p>
  </w:footnote>
  <w:footnote w:id="6">
    <w:p w14:paraId="35783F31" w14:textId="77777777" w:rsidR="005C212E" w:rsidRPr="001D6A5A" w:rsidRDefault="005C212E" w:rsidP="005C212E">
      <w:pPr>
        <w:pStyle w:val="Textonotapie"/>
        <w:ind w:firstLine="709"/>
        <w:jc w:val="both"/>
        <w:rPr>
          <w:rFonts w:ascii="Verdana" w:hAnsi="Verdana" w:cs="Arial"/>
          <w:color w:val="000000" w:themeColor="text1"/>
          <w:sz w:val="18"/>
          <w:szCs w:val="18"/>
          <w:lang w:val="es-CO"/>
        </w:rPr>
      </w:pPr>
      <w:r w:rsidRPr="001D6A5A">
        <w:rPr>
          <w:rStyle w:val="Refdenotaalpie"/>
          <w:rFonts w:ascii="Verdana" w:hAnsi="Verdana"/>
          <w:sz w:val="18"/>
          <w:szCs w:val="18"/>
        </w:rPr>
        <w:footnoteRef/>
      </w:r>
      <w:r w:rsidRPr="001D6A5A">
        <w:rPr>
          <w:rFonts w:ascii="Verdana" w:hAnsi="Verdana"/>
          <w:sz w:val="18"/>
          <w:szCs w:val="18"/>
        </w:rPr>
        <w:t xml:space="preserve"> </w:t>
      </w:r>
      <w:r w:rsidRPr="001D6A5A">
        <w:rPr>
          <w:rFonts w:ascii="Verdana" w:hAnsi="Verdana" w:cs="Arial"/>
          <w:color w:val="000000" w:themeColor="text1"/>
          <w:sz w:val="18"/>
          <w:szCs w:val="18"/>
          <w:lang w:val="es-ES"/>
        </w:rPr>
        <w:t xml:space="preserve">Consejo de Estado. Sección Segunda. Sentencia de Unificación Jurisprudencial </w:t>
      </w:r>
      <w:r w:rsidRPr="001D6A5A">
        <w:rPr>
          <w:rFonts w:ascii="Verdana" w:hAnsi="Verdana" w:cs="Arial"/>
          <w:color w:val="000000" w:themeColor="text1"/>
          <w:sz w:val="18"/>
          <w:szCs w:val="18"/>
          <w:lang w:val="es-CO"/>
        </w:rPr>
        <w:t>SUJ-025-CE-S2-2021.</w:t>
      </w:r>
      <w:r w:rsidRPr="001D6A5A">
        <w:rPr>
          <w:rFonts w:ascii="Verdana" w:hAnsi="Verdana" w:cs="Arial"/>
          <w:color w:val="000000" w:themeColor="text1"/>
          <w:sz w:val="18"/>
          <w:szCs w:val="18"/>
          <w:lang w:val="es-ES"/>
        </w:rPr>
        <w:t xml:space="preserve"> Radicado (1317-2016). El numeral primero de la parte resolutiva de la sentencia señala lo siguiente:</w:t>
      </w:r>
      <w:r w:rsidRPr="001D6A5A">
        <w:rPr>
          <w:rFonts w:ascii="Verdana" w:eastAsia="Times New Roman" w:hAnsi="Verdana" w:cs="Times New Roman"/>
          <w:sz w:val="18"/>
          <w:szCs w:val="18"/>
          <w:lang w:val="es-CO" w:eastAsia="es-ES_tradnl"/>
        </w:rPr>
        <w:t xml:space="preserve"> </w:t>
      </w:r>
      <w:r w:rsidRPr="001D6A5A">
        <w:rPr>
          <w:rFonts w:ascii="Verdana" w:hAnsi="Verdana" w:cs="Arial"/>
          <w:noProof/>
          <w:sz w:val="18"/>
          <w:szCs w:val="18"/>
          <w:lang w:val="es-ES_tradnl"/>
        </w:rPr>
        <w:t>“</w:t>
      </w:r>
      <w:r w:rsidRPr="001D6A5A">
        <w:rPr>
          <w:rFonts w:ascii="Verdana" w:hAnsi="Verdana" w:cs="Arial"/>
          <w:color w:val="000000" w:themeColor="text1"/>
          <w:sz w:val="18"/>
          <w:szCs w:val="18"/>
          <w:lang w:val="es-CO"/>
        </w:rPr>
        <w:t xml:space="preserve">Unificar la jurisprudencia de la Sección Segunda del Consejo de Estado, en el sentido de precisar las siguientes reglas en las relaciones laborales encubiertas o subyacentes: </w:t>
      </w:r>
    </w:p>
    <w:p w14:paraId="611D1BFB" w14:textId="77777777" w:rsidR="005C212E" w:rsidRPr="001D6A5A" w:rsidRDefault="005C212E" w:rsidP="005C212E">
      <w:pPr>
        <w:pStyle w:val="Textonotapie"/>
        <w:ind w:firstLine="709"/>
        <w:jc w:val="both"/>
        <w:rPr>
          <w:rFonts w:ascii="Verdana" w:hAnsi="Verdana" w:cs="Arial"/>
          <w:color w:val="000000" w:themeColor="text1"/>
          <w:sz w:val="18"/>
          <w:szCs w:val="18"/>
          <w:lang w:val="es-CO"/>
        </w:rPr>
      </w:pPr>
      <w:r w:rsidRPr="001D6A5A">
        <w:rPr>
          <w:rFonts w:ascii="Verdana" w:hAnsi="Verdana" w:cs="Arial"/>
          <w:color w:val="000000" w:themeColor="text1"/>
          <w:sz w:val="18"/>
          <w:szCs w:val="18"/>
          <w:lang w:val="es-CO"/>
        </w:rPr>
        <w:t xml:space="preserve">(i) La primera regla define que el concepto de “término estrictamente indispensable”, al que alude el numeral 3.º del artículo 32 de la Ley 80 de 1993, es el señalado en los estudios previos y en el objeto del contrato, el cual, de acuerdo con el principio de planeación, tiene que estar justificado en la necesidad de la prestación del servicio a favor de la Administración, de forma esencialmente temporal y, de ninguna manera, con ánimo de permanencia. </w:t>
      </w:r>
    </w:p>
    <w:p w14:paraId="34C75C94" w14:textId="77777777" w:rsidR="005C212E" w:rsidRPr="001D6A5A" w:rsidRDefault="005C212E" w:rsidP="005C212E">
      <w:pPr>
        <w:pStyle w:val="Textonotapie"/>
        <w:ind w:firstLine="709"/>
        <w:jc w:val="both"/>
        <w:rPr>
          <w:rFonts w:ascii="Verdana" w:hAnsi="Verdana" w:cs="Arial"/>
          <w:color w:val="000000" w:themeColor="text1"/>
          <w:sz w:val="18"/>
          <w:szCs w:val="18"/>
          <w:lang w:val="es-CO"/>
        </w:rPr>
      </w:pPr>
      <w:r w:rsidRPr="001D6A5A">
        <w:rPr>
          <w:rFonts w:ascii="Verdana" w:hAnsi="Verdana" w:cs="Arial"/>
          <w:color w:val="000000" w:themeColor="text1"/>
          <w:sz w:val="18"/>
          <w:szCs w:val="18"/>
          <w:lang w:val="es-CO"/>
        </w:rPr>
        <w:t xml:space="preserve">(ii) La segunda regla establece un periodo de treinta (30) días hábiles, entre la finalización de un contrato y la ejecución del siguiente, como término de la no solución de continuidad, el cual, en los casos que se exceda, podrá flexibilizarse en atención a las especiales circunstancias que el juez encuentre probadas dentro del expediente. </w:t>
      </w:r>
    </w:p>
    <w:p w14:paraId="5F375EEC" w14:textId="77777777" w:rsidR="005C212E" w:rsidRPr="001D6A5A" w:rsidRDefault="005C212E" w:rsidP="005C212E">
      <w:pPr>
        <w:pStyle w:val="Textonotapie"/>
        <w:ind w:firstLine="709"/>
        <w:jc w:val="both"/>
        <w:rPr>
          <w:rFonts w:ascii="Verdana" w:hAnsi="Verdana" w:cs="Arial"/>
          <w:sz w:val="18"/>
          <w:szCs w:val="18"/>
          <w:lang w:val="pt-BR"/>
        </w:rPr>
      </w:pPr>
      <w:r w:rsidRPr="001D6A5A">
        <w:rPr>
          <w:rFonts w:ascii="Verdana" w:hAnsi="Verdana" w:cs="Arial"/>
          <w:color w:val="000000" w:themeColor="text1"/>
          <w:sz w:val="18"/>
          <w:szCs w:val="18"/>
          <w:lang w:val="es-CO"/>
        </w:rPr>
        <w:t>(iii) La tercera regla determina que frente a la no afiliación al sistema de la Seguridad Social en salud, por parte de la Administración, es improcedente la devolución de los valores que el contratista hubiese asumido de más, en tanto se recaudaron como recursos de naturaleza parafiscal</w:t>
      </w:r>
      <w:r w:rsidRPr="001D6A5A">
        <w:rPr>
          <w:rFonts w:ascii="Verdana" w:hAnsi="Verdana" w:cs="Arial"/>
          <w:sz w:val="18"/>
          <w:szCs w:val="18"/>
          <w:lang w:val="pt-BR"/>
        </w:rPr>
        <w:t>”.</w:t>
      </w:r>
    </w:p>
    <w:p w14:paraId="6A4176AC" w14:textId="77777777" w:rsidR="005C212E" w:rsidRPr="001D6A5A" w:rsidRDefault="005C212E" w:rsidP="005C212E">
      <w:pPr>
        <w:pStyle w:val="Textonotapie"/>
        <w:ind w:firstLine="709"/>
        <w:jc w:val="both"/>
        <w:rPr>
          <w:rFonts w:ascii="Verdana" w:hAnsi="Verdana"/>
          <w:sz w:val="18"/>
          <w:szCs w:val="18"/>
          <w:lang w:val="es-CO"/>
        </w:rPr>
      </w:pPr>
    </w:p>
  </w:footnote>
  <w:footnote w:id="7">
    <w:p w14:paraId="6C7296BF" w14:textId="77777777" w:rsidR="005C212E" w:rsidRPr="001D6A5A" w:rsidRDefault="005C212E" w:rsidP="005C212E">
      <w:pPr>
        <w:pStyle w:val="Textonotapie"/>
        <w:ind w:firstLine="709"/>
        <w:jc w:val="both"/>
        <w:rPr>
          <w:rFonts w:ascii="Verdana" w:hAnsi="Verdana" w:cs="Arial"/>
          <w:sz w:val="18"/>
          <w:szCs w:val="18"/>
        </w:rPr>
      </w:pPr>
      <w:r w:rsidRPr="001D6A5A">
        <w:rPr>
          <w:rStyle w:val="Refdenotaalpie"/>
          <w:rFonts w:ascii="Verdana" w:hAnsi="Verdana" w:cs="Arial"/>
          <w:sz w:val="18"/>
          <w:szCs w:val="18"/>
        </w:rPr>
        <w:footnoteRef/>
      </w:r>
      <w:r w:rsidRPr="001D6A5A">
        <w:rPr>
          <w:rFonts w:ascii="Verdana" w:hAnsi="Verdana" w:cs="Arial"/>
          <w:sz w:val="18"/>
          <w:szCs w:val="18"/>
        </w:rPr>
        <w:t xml:space="preserve"> Particularmente, sobre la regla de unificación número 2, el Consejo de Estado explica que “[…] si no están dados los presupuestos establecidos en el artículo 23 del Código Sustantivo del Trabajo, no puede hablarse de una relación laboral encubierta. Por lo tanto, el término de treinta (30) días hábiles, a que alude la segunda regla de unificación, tal como se dijo en la sentencia del 9 de septiembre de 2021, debe entenderse como un indicador temporal para inferir que no hay solución de continuidad entre un contrato y otro sucedáneo, y </w:t>
      </w:r>
      <w:r w:rsidRPr="001D6A5A">
        <w:rPr>
          <w:rFonts w:ascii="Verdana" w:hAnsi="Verdana" w:cs="Arial"/>
          <w:b/>
          <w:bCs/>
          <w:sz w:val="18"/>
          <w:szCs w:val="18"/>
        </w:rPr>
        <w:t>solo para efectos de la prescripción de derechos laborales</w:t>
      </w:r>
      <w:r w:rsidRPr="001D6A5A">
        <w:rPr>
          <w:rFonts w:ascii="Verdana" w:hAnsi="Verdana" w:cs="Arial"/>
          <w:sz w:val="18"/>
          <w:szCs w:val="18"/>
        </w:rPr>
        <w:t>” (Énfasis dentro del texto).</w:t>
      </w:r>
    </w:p>
    <w:p w14:paraId="030E1DAB" w14:textId="77777777" w:rsidR="005C212E" w:rsidRPr="001D6A5A" w:rsidRDefault="005C212E" w:rsidP="005C212E">
      <w:pPr>
        <w:pStyle w:val="Textonotapie"/>
        <w:ind w:firstLine="709"/>
        <w:jc w:val="both"/>
        <w:rPr>
          <w:rFonts w:ascii="Verdana" w:hAnsi="Verdana"/>
          <w:sz w:val="18"/>
          <w:szCs w:val="18"/>
        </w:rPr>
      </w:pPr>
    </w:p>
  </w:footnote>
  <w:footnote w:id="8">
    <w:p w14:paraId="4F94DB66" w14:textId="77777777" w:rsidR="005C212E" w:rsidRPr="001D6A5A" w:rsidRDefault="005C212E" w:rsidP="005C212E">
      <w:pPr>
        <w:pStyle w:val="Textonotapie"/>
        <w:ind w:firstLine="708"/>
        <w:rPr>
          <w:rFonts w:ascii="Verdana" w:hAnsi="Verdana" w:cs="Arial"/>
          <w:color w:val="000000"/>
          <w:sz w:val="18"/>
          <w:szCs w:val="18"/>
          <w:lang w:val="es-ES"/>
        </w:rPr>
      </w:pPr>
      <w:r w:rsidRPr="001D6A5A">
        <w:rPr>
          <w:rStyle w:val="Refdenotaalpie"/>
          <w:rFonts w:ascii="Verdana" w:hAnsi="Verdana"/>
          <w:sz w:val="18"/>
          <w:szCs w:val="18"/>
        </w:rPr>
        <w:footnoteRef/>
      </w:r>
      <w:r w:rsidRPr="001D6A5A">
        <w:rPr>
          <w:rFonts w:ascii="Verdana" w:hAnsi="Verdana"/>
          <w:sz w:val="18"/>
          <w:szCs w:val="18"/>
        </w:rPr>
        <w:t xml:space="preserve"> </w:t>
      </w:r>
      <w:r w:rsidRPr="001D6A5A">
        <w:rPr>
          <w:rFonts w:ascii="Verdana" w:hAnsi="Verdana" w:cs="Arial"/>
          <w:color w:val="000000"/>
          <w:sz w:val="18"/>
          <w:szCs w:val="18"/>
          <w:lang w:val="es-ES"/>
        </w:rPr>
        <w:t>Corte Constitucional. Sentencia C-154 de 1997. Magistrado Ponente: Hernando Herrera Vergara.</w:t>
      </w:r>
    </w:p>
    <w:p w14:paraId="1CB1AD54" w14:textId="77777777" w:rsidR="005C212E" w:rsidRPr="001D6A5A" w:rsidRDefault="005C212E" w:rsidP="005C212E">
      <w:pPr>
        <w:pStyle w:val="Textonotapie"/>
        <w:ind w:firstLine="708"/>
        <w:rPr>
          <w:rFonts w:ascii="Verdana" w:hAnsi="Verdana" w:cs="Arial"/>
          <w:color w:val="000000"/>
          <w:sz w:val="18"/>
          <w:szCs w:val="18"/>
          <w:lang w:val="es-ES"/>
        </w:rPr>
      </w:pPr>
    </w:p>
  </w:footnote>
  <w:footnote w:id="9">
    <w:p w14:paraId="67532EC1" w14:textId="77777777" w:rsidR="005C212E" w:rsidRDefault="005C212E" w:rsidP="005C212E">
      <w:pPr>
        <w:pStyle w:val="Textonotapie"/>
        <w:ind w:firstLine="709"/>
        <w:jc w:val="both"/>
        <w:rPr>
          <w:rFonts w:ascii="Verdana" w:hAnsi="Verdana" w:cs="Arial"/>
          <w:color w:val="000000"/>
          <w:sz w:val="18"/>
          <w:szCs w:val="18"/>
          <w:lang w:val="es-ES"/>
        </w:rPr>
      </w:pPr>
      <w:r w:rsidRPr="001D6A5A">
        <w:rPr>
          <w:rStyle w:val="Refdenotaalpie"/>
          <w:rFonts w:ascii="Verdana" w:hAnsi="Verdana" w:cs="Arial"/>
          <w:color w:val="000000"/>
          <w:sz w:val="18"/>
          <w:szCs w:val="18"/>
        </w:rPr>
        <w:footnoteRef/>
      </w:r>
      <w:r w:rsidRPr="001D6A5A">
        <w:rPr>
          <w:rFonts w:ascii="Verdana" w:hAnsi="Verdana" w:cs="Arial"/>
          <w:color w:val="000000"/>
          <w:sz w:val="18"/>
          <w:szCs w:val="18"/>
        </w:rPr>
        <w:t xml:space="preserve"> </w:t>
      </w:r>
      <w:r w:rsidRPr="001D6A5A">
        <w:rPr>
          <w:rFonts w:ascii="Verdana" w:hAnsi="Verdana" w:cs="Arial"/>
          <w:color w:val="000000"/>
          <w:sz w:val="18"/>
          <w:szCs w:val="18"/>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w:t>
      </w:r>
    </w:p>
    <w:p w14:paraId="0B082AF6" w14:textId="77777777" w:rsidR="00F32B1A" w:rsidRPr="001D6A5A" w:rsidRDefault="00F32B1A" w:rsidP="005C212E">
      <w:pPr>
        <w:pStyle w:val="Textonotapie"/>
        <w:ind w:firstLine="709"/>
        <w:jc w:val="both"/>
        <w:rPr>
          <w:rFonts w:ascii="Verdana" w:hAnsi="Verdana" w:cs="Arial"/>
          <w:color w:val="000000"/>
          <w:sz w:val="18"/>
          <w:szCs w:val="18"/>
          <w:lang w:val="es-ES"/>
        </w:rPr>
      </w:pPr>
    </w:p>
    <w:p w14:paraId="7D3587A3" w14:textId="77777777" w:rsidR="005C212E" w:rsidRPr="001D6A5A" w:rsidRDefault="005C212E" w:rsidP="005C212E">
      <w:pPr>
        <w:pStyle w:val="Textonotapie"/>
        <w:ind w:firstLine="709"/>
        <w:jc w:val="both"/>
        <w:rPr>
          <w:rFonts w:ascii="Verdana" w:hAnsi="Verdana" w:cs="Arial"/>
          <w:color w:val="000000" w:themeColor="text1"/>
          <w:sz w:val="18"/>
          <w:szCs w:val="18"/>
          <w:lang w:val="es-ES"/>
        </w:rPr>
      </w:pPr>
      <w:r w:rsidRPr="001D6A5A">
        <w:rPr>
          <w:rFonts w:ascii="Verdana" w:hAnsi="Verdana" w:cs="Arial"/>
          <w:color w:val="000000"/>
          <w:sz w:val="18"/>
          <w:szCs w:val="18"/>
          <w:lang w:val="es-ES"/>
        </w:rPr>
        <w:t xml:space="preserve"> En este caso, no es necesario que la Entidad Estatal haya obtenido previamente varias ofertas, de lo cual el ordenador del gasto debe dejar constancia escrita. </w:t>
      </w:r>
      <w:r w:rsidRPr="001D6A5A">
        <w:rPr>
          <w:rFonts w:ascii="Verdana" w:hAnsi="Verdana" w:cs="Arial"/>
          <w:color w:val="000000" w:themeColor="text1"/>
          <w:sz w:val="18"/>
          <w:szCs w:val="18"/>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r w:rsidRPr="001D6A5A">
        <w:rPr>
          <w:rFonts w:ascii="Verdana" w:hAnsi="Verdana" w:cs="Arial"/>
          <w:color w:val="000000"/>
          <w:sz w:val="18"/>
          <w:szCs w:val="18"/>
          <w:lang w:val="es-ES"/>
        </w:rPr>
        <w:t xml:space="preserve"> </w:t>
      </w:r>
      <w:r w:rsidRPr="001D6A5A">
        <w:rPr>
          <w:rFonts w:ascii="Verdana" w:hAnsi="Verdana" w:cs="Arial"/>
          <w:color w:val="000000" w:themeColor="text1"/>
          <w:sz w:val="18"/>
          <w:szCs w:val="18"/>
          <w:lang w:val="es-ES"/>
        </w:rPr>
        <w:t>La Entidad Estatal, para la contratación de trabajos artísticos que solamente puedan en­comendarse a determinadas personas naturales, debe justificar esta situación en los estudios y documentos previos”.</w:t>
      </w:r>
    </w:p>
    <w:p w14:paraId="09A17D24" w14:textId="77777777" w:rsidR="005C212E" w:rsidRPr="001D6A5A" w:rsidRDefault="005C212E" w:rsidP="005C212E">
      <w:pPr>
        <w:pStyle w:val="Textonotapie"/>
        <w:ind w:firstLine="709"/>
        <w:jc w:val="both"/>
        <w:rPr>
          <w:rFonts w:ascii="Verdana" w:hAnsi="Verdana" w:cs="Arial"/>
          <w:color w:val="000000"/>
          <w:sz w:val="18"/>
          <w:szCs w:val="18"/>
          <w:lang w:val="es-ES"/>
        </w:rPr>
      </w:pPr>
    </w:p>
  </w:footnote>
  <w:footnote w:id="10">
    <w:p w14:paraId="134A8A8C" w14:textId="77777777" w:rsidR="005C212E" w:rsidRPr="001D6A5A" w:rsidRDefault="005C212E" w:rsidP="005C212E">
      <w:pPr>
        <w:pStyle w:val="Textonotapie"/>
        <w:ind w:firstLine="709"/>
        <w:jc w:val="both"/>
        <w:rPr>
          <w:rFonts w:ascii="Verdana" w:hAnsi="Verdana" w:cs="Arial"/>
          <w:color w:val="000000"/>
          <w:sz w:val="18"/>
          <w:szCs w:val="18"/>
          <w:lang w:val="es-ES"/>
        </w:rPr>
      </w:pPr>
      <w:r w:rsidRPr="001D6A5A">
        <w:rPr>
          <w:rStyle w:val="Refdenotaalpie"/>
          <w:rFonts w:ascii="Verdana" w:hAnsi="Verdana" w:cs="Arial"/>
          <w:color w:val="000000"/>
          <w:sz w:val="18"/>
          <w:szCs w:val="18"/>
        </w:rPr>
        <w:footnoteRef/>
      </w:r>
      <w:r w:rsidRPr="001D6A5A">
        <w:rPr>
          <w:rFonts w:ascii="Verdana" w:hAnsi="Verdana" w:cs="Arial"/>
          <w:color w:val="000000"/>
          <w:sz w:val="18"/>
          <w:szCs w:val="18"/>
        </w:rPr>
        <w:t xml:space="preserve"> </w:t>
      </w:r>
      <w:r w:rsidRPr="001D6A5A">
        <w:rPr>
          <w:rFonts w:ascii="Verdana" w:hAnsi="Verdana" w:cs="Arial"/>
          <w:color w:val="000000"/>
          <w:sz w:val="18"/>
          <w:szCs w:val="18"/>
          <w:lang w:val="es-ES"/>
        </w:rPr>
        <w:t>Consejo de Estado. Sección Tercera. Subsección C. Sentencia del 2 de diciembre de 2013. Exp. 41719. C.P. Jaime Orlando Santofimio Gamboa.</w:t>
      </w:r>
    </w:p>
    <w:p w14:paraId="2DB1E6BD" w14:textId="77777777" w:rsidR="005C212E" w:rsidRPr="001D6A5A" w:rsidDel="00A37FEF" w:rsidRDefault="005C212E" w:rsidP="005C212E">
      <w:pPr>
        <w:pStyle w:val="Textonotapie"/>
        <w:ind w:firstLine="709"/>
        <w:jc w:val="both"/>
        <w:rPr>
          <w:rFonts w:ascii="Verdana" w:hAnsi="Verdana" w:cs="Arial"/>
          <w:color w:val="000000"/>
          <w:sz w:val="18"/>
          <w:szCs w:val="18"/>
          <w:lang w:val="es-ES"/>
        </w:rPr>
      </w:pPr>
    </w:p>
  </w:footnote>
  <w:footnote w:id="11">
    <w:p w14:paraId="1CEDBE40" w14:textId="77777777" w:rsidR="005C212E" w:rsidRPr="001D6A5A" w:rsidRDefault="005C212E" w:rsidP="005C212E">
      <w:pPr>
        <w:pStyle w:val="Textonotapie"/>
        <w:ind w:firstLine="709"/>
        <w:jc w:val="both"/>
        <w:rPr>
          <w:rFonts w:ascii="Verdana" w:hAnsi="Verdana" w:cs="Arial"/>
          <w:color w:val="000000"/>
          <w:sz w:val="18"/>
          <w:szCs w:val="18"/>
          <w:lang w:val="es-ES"/>
        </w:rPr>
      </w:pPr>
      <w:r w:rsidRPr="001D6A5A">
        <w:rPr>
          <w:rStyle w:val="Refdenotaalpie"/>
          <w:rFonts w:ascii="Verdana" w:hAnsi="Verdana"/>
          <w:sz w:val="18"/>
          <w:szCs w:val="18"/>
        </w:rPr>
        <w:footnoteRef/>
      </w:r>
      <w:r w:rsidRPr="001D6A5A">
        <w:rPr>
          <w:rFonts w:ascii="Verdana" w:hAnsi="Verdana"/>
          <w:sz w:val="18"/>
          <w:szCs w:val="18"/>
        </w:rPr>
        <w:t xml:space="preserve"> </w:t>
      </w:r>
      <w:r w:rsidRPr="001D6A5A">
        <w:rPr>
          <w:rFonts w:ascii="Verdana" w:hAnsi="Verdana" w:cs="Arial"/>
          <w:color w:val="000000"/>
          <w:sz w:val="18"/>
          <w:szCs w:val="18"/>
          <w:lang w:val="es-ES"/>
        </w:rPr>
        <w:t>Ibid.-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67A84BB4" w14:textId="77777777" w:rsidR="005C212E" w:rsidRPr="001D6A5A" w:rsidRDefault="005C212E" w:rsidP="005C212E">
      <w:pPr>
        <w:pStyle w:val="Textonotapie"/>
        <w:ind w:firstLine="709"/>
        <w:jc w:val="both"/>
        <w:rPr>
          <w:rFonts w:ascii="Verdana" w:hAnsi="Verdana" w:cs="Arial"/>
          <w:color w:val="000000"/>
          <w:sz w:val="18"/>
          <w:szCs w:val="18"/>
          <w:lang w:val="es-ES"/>
        </w:rPr>
      </w:pPr>
      <w:r w:rsidRPr="001D6A5A">
        <w:rPr>
          <w:rFonts w:ascii="Verdana" w:hAnsi="Verdana" w:cs="Arial"/>
          <w:color w:val="000000"/>
          <w:sz w:val="18"/>
          <w:szCs w:val="18"/>
          <w:lang w:val="es-ES"/>
        </w:rPr>
        <w:t>Son también contratos de consultoría los que tienen por objeto la interventoría, asesoría, gerencia de obra o de proyectos, dirección, programación y la ejecución de diseños, planos, anteproyectos y proyectos.</w:t>
      </w:r>
    </w:p>
    <w:p w14:paraId="3E6D29E8" w14:textId="77777777" w:rsidR="005C212E" w:rsidRPr="001D6A5A" w:rsidRDefault="005C212E" w:rsidP="005C212E">
      <w:pPr>
        <w:pStyle w:val="Textonotapie"/>
        <w:ind w:firstLine="709"/>
        <w:jc w:val="both"/>
        <w:rPr>
          <w:rFonts w:ascii="Verdana" w:hAnsi="Verdana" w:cs="Arial"/>
          <w:color w:val="000000"/>
          <w:sz w:val="18"/>
          <w:szCs w:val="18"/>
          <w:lang w:val="es-ES"/>
        </w:rPr>
      </w:pPr>
      <w:r w:rsidRPr="001D6A5A">
        <w:rPr>
          <w:rFonts w:ascii="Verdana" w:hAnsi="Verdana" w:cs="Arial"/>
          <w:color w:val="000000"/>
          <w:sz w:val="18"/>
          <w:szCs w:val="18"/>
          <w:lang w:val="es-ES"/>
        </w:rPr>
        <w:t xml:space="preserve">Ninguna orden del interventor de una obra podrá darse verbalmente. Es obligatorio para el interventor entregar por escrito sus órdenes o sugerencias y ellas deben enmarcarse dentro de los términos del respectivo contrato”. </w:t>
      </w:r>
    </w:p>
    <w:p w14:paraId="7CED8A3C" w14:textId="77777777" w:rsidR="005C212E" w:rsidRPr="001D6A5A" w:rsidRDefault="005C212E" w:rsidP="005C212E">
      <w:pPr>
        <w:pStyle w:val="Textonotapie"/>
        <w:ind w:firstLine="709"/>
        <w:jc w:val="both"/>
        <w:rPr>
          <w:rFonts w:ascii="Verdana" w:hAnsi="Verdana" w:cs="Arial"/>
          <w:color w:val="000000"/>
          <w:sz w:val="18"/>
          <w:szCs w:val="18"/>
          <w:lang w:val="es-ES"/>
        </w:rPr>
      </w:pPr>
    </w:p>
  </w:footnote>
  <w:footnote w:id="12">
    <w:p w14:paraId="3FDD21A6" w14:textId="77777777" w:rsidR="005C212E" w:rsidRPr="001D6A5A" w:rsidRDefault="005C212E" w:rsidP="005C212E">
      <w:pPr>
        <w:pStyle w:val="Textonotapie"/>
        <w:ind w:firstLine="709"/>
        <w:jc w:val="both"/>
        <w:rPr>
          <w:rFonts w:ascii="Verdana" w:hAnsi="Verdana" w:cs="Arial"/>
          <w:color w:val="000000"/>
          <w:sz w:val="18"/>
          <w:szCs w:val="18"/>
          <w:lang w:val="es-ES"/>
        </w:rPr>
      </w:pPr>
      <w:r w:rsidRPr="001D6A5A">
        <w:rPr>
          <w:rStyle w:val="Refdenotaalpie"/>
          <w:rFonts w:ascii="Verdana" w:hAnsi="Verdana"/>
          <w:sz w:val="18"/>
          <w:szCs w:val="18"/>
        </w:rPr>
        <w:footnoteRef/>
      </w:r>
      <w:r w:rsidRPr="001D6A5A">
        <w:rPr>
          <w:rFonts w:ascii="Verdana" w:hAnsi="Verdana"/>
          <w:sz w:val="18"/>
          <w:szCs w:val="18"/>
        </w:rPr>
        <w:t xml:space="preserve"> </w:t>
      </w:r>
      <w:r w:rsidRPr="001D6A5A">
        <w:rPr>
          <w:rFonts w:ascii="Verdana" w:hAnsi="Verdana" w:cs="Arial"/>
          <w:color w:val="000000"/>
          <w:sz w:val="18"/>
          <w:szCs w:val="18"/>
          <w:lang w:val="es-ES"/>
        </w:rPr>
        <w:t>Así lo prevé el artículo 2.2.1.2.1.4.1. del Decreto 1082 de 2015: “La Entidad Estatal debe señalar en un acto administrativo la justificación para contratar bajo la modalidad de contratación directa, el cual debe contener:</w:t>
      </w:r>
    </w:p>
    <w:p w14:paraId="2160AEE7" w14:textId="77777777" w:rsidR="005C212E" w:rsidRPr="001D6A5A" w:rsidRDefault="005C212E" w:rsidP="005C212E">
      <w:pPr>
        <w:pStyle w:val="Textonotapie"/>
        <w:ind w:firstLine="709"/>
        <w:jc w:val="both"/>
        <w:rPr>
          <w:rFonts w:ascii="Verdana" w:hAnsi="Verdana" w:cs="Arial"/>
          <w:color w:val="000000"/>
          <w:sz w:val="18"/>
          <w:szCs w:val="18"/>
          <w:lang w:val="es-ES"/>
        </w:rPr>
      </w:pPr>
      <w:r w:rsidRPr="001D6A5A">
        <w:rPr>
          <w:rFonts w:ascii="Verdana" w:hAnsi="Verdana" w:cs="Arial"/>
          <w:color w:val="000000"/>
          <w:sz w:val="18"/>
          <w:szCs w:val="18"/>
          <w:lang w:val="es-ES"/>
        </w:rPr>
        <w:t>1. La causal que invoca para contratar directamente.</w:t>
      </w:r>
    </w:p>
    <w:p w14:paraId="1522A658" w14:textId="77777777" w:rsidR="005C212E" w:rsidRPr="001D6A5A" w:rsidRDefault="005C212E" w:rsidP="005C212E">
      <w:pPr>
        <w:pStyle w:val="Textonotapie"/>
        <w:ind w:firstLine="709"/>
        <w:jc w:val="both"/>
        <w:rPr>
          <w:rFonts w:ascii="Verdana" w:hAnsi="Verdana" w:cs="Arial"/>
          <w:color w:val="000000"/>
          <w:sz w:val="18"/>
          <w:szCs w:val="18"/>
          <w:lang w:val="es-ES"/>
        </w:rPr>
      </w:pPr>
      <w:r w:rsidRPr="001D6A5A">
        <w:rPr>
          <w:rFonts w:ascii="Verdana" w:hAnsi="Verdana" w:cs="Arial"/>
          <w:color w:val="000000"/>
          <w:sz w:val="18"/>
          <w:szCs w:val="18"/>
          <w:lang w:val="es-ES"/>
        </w:rPr>
        <w:t>2. El objeto del contrato.</w:t>
      </w:r>
    </w:p>
    <w:p w14:paraId="6D5429F3" w14:textId="77777777" w:rsidR="005C212E" w:rsidRPr="001D6A5A" w:rsidRDefault="005C212E" w:rsidP="005C212E">
      <w:pPr>
        <w:pStyle w:val="Textonotapie"/>
        <w:ind w:firstLine="709"/>
        <w:jc w:val="both"/>
        <w:rPr>
          <w:rFonts w:ascii="Verdana" w:hAnsi="Verdana" w:cs="Arial"/>
          <w:color w:val="000000"/>
          <w:sz w:val="18"/>
          <w:szCs w:val="18"/>
          <w:lang w:val="es-ES"/>
        </w:rPr>
      </w:pPr>
      <w:r w:rsidRPr="001D6A5A">
        <w:rPr>
          <w:rFonts w:ascii="Verdana" w:hAnsi="Verdana" w:cs="Arial"/>
          <w:color w:val="000000"/>
          <w:sz w:val="18"/>
          <w:szCs w:val="18"/>
          <w:lang w:val="es-ES"/>
        </w:rPr>
        <w:t>3. El presupuesto para la contratación y las condiciones que exigirá al contratista.</w:t>
      </w:r>
    </w:p>
    <w:p w14:paraId="50DA4105" w14:textId="77777777" w:rsidR="005C212E" w:rsidRPr="001D6A5A" w:rsidRDefault="005C212E" w:rsidP="005C212E">
      <w:pPr>
        <w:pStyle w:val="Textonotapie"/>
        <w:ind w:firstLine="709"/>
        <w:jc w:val="both"/>
        <w:rPr>
          <w:rFonts w:ascii="Verdana" w:hAnsi="Verdana" w:cs="Arial"/>
          <w:color w:val="000000"/>
          <w:sz w:val="18"/>
          <w:szCs w:val="18"/>
          <w:lang w:val="es-ES"/>
        </w:rPr>
      </w:pPr>
      <w:r w:rsidRPr="001D6A5A">
        <w:rPr>
          <w:rFonts w:ascii="Verdana" w:hAnsi="Verdana" w:cs="Arial"/>
          <w:color w:val="000000"/>
          <w:sz w:val="18"/>
          <w:szCs w:val="18"/>
          <w:lang w:val="es-ES"/>
        </w:rPr>
        <w:t>4. El lugar en el cual los interesados pueden consultar los estudios y documentos previos.</w:t>
      </w:r>
    </w:p>
    <w:p w14:paraId="5FFD2C77" w14:textId="77777777" w:rsidR="005C212E" w:rsidRPr="001D6A5A" w:rsidRDefault="005C212E" w:rsidP="005C212E">
      <w:pPr>
        <w:pStyle w:val="Textonotapie"/>
        <w:ind w:firstLine="709"/>
        <w:jc w:val="both"/>
        <w:rPr>
          <w:rFonts w:ascii="Verdana" w:hAnsi="Verdana" w:cs="Arial"/>
          <w:color w:val="000000"/>
          <w:sz w:val="18"/>
          <w:szCs w:val="18"/>
          <w:lang w:val="es-ES"/>
        </w:rPr>
      </w:pPr>
      <w:r w:rsidRPr="001D6A5A">
        <w:rPr>
          <w:rFonts w:ascii="Verdana" w:hAnsi="Verdana" w:cs="Arial"/>
          <w:color w:val="000000"/>
          <w:sz w:val="18"/>
          <w:szCs w:val="18"/>
          <w:lang w:val="es-ES"/>
        </w:rPr>
        <w:t>Este acto administrativo no es necesario cuando el contrato a celebrar es de prestación de servicios profesionales y de apoyo a la gestión, y para los contratos de que tratan los literales (a) y (b) del artículo 2.2.1.2.1.4.3 del presente decreto”.</w:t>
      </w:r>
    </w:p>
    <w:p w14:paraId="0E9FAE4B" w14:textId="77777777" w:rsidR="005C212E" w:rsidRPr="001D6A5A" w:rsidRDefault="005C212E" w:rsidP="005C212E">
      <w:pPr>
        <w:pStyle w:val="Textonotapie"/>
        <w:ind w:firstLine="709"/>
        <w:jc w:val="both"/>
        <w:rPr>
          <w:rFonts w:ascii="Verdana" w:hAnsi="Verdana" w:cs="Arial"/>
          <w:color w:val="000000"/>
          <w:sz w:val="18"/>
          <w:szCs w:val="18"/>
          <w:lang w:val="es-ES"/>
        </w:rPr>
      </w:pPr>
    </w:p>
  </w:footnote>
  <w:footnote w:id="13">
    <w:p w14:paraId="1EEE3DA7" w14:textId="77777777" w:rsidR="005C212E" w:rsidRPr="001D6A5A" w:rsidRDefault="005C212E" w:rsidP="005C212E">
      <w:pPr>
        <w:pStyle w:val="Textonotapie"/>
        <w:ind w:firstLine="709"/>
        <w:jc w:val="both"/>
        <w:rPr>
          <w:rFonts w:ascii="Verdana" w:hAnsi="Verdana" w:cs="Arial"/>
          <w:color w:val="000000"/>
          <w:sz w:val="18"/>
          <w:szCs w:val="18"/>
          <w:lang w:val="es-ES"/>
        </w:rPr>
      </w:pPr>
      <w:r w:rsidRPr="001D6A5A">
        <w:rPr>
          <w:rStyle w:val="Refdenotaalpie"/>
          <w:rFonts w:ascii="Verdana" w:hAnsi="Verdana"/>
          <w:sz w:val="18"/>
          <w:szCs w:val="18"/>
        </w:rPr>
        <w:footnoteRef/>
      </w:r>
      <w:r w:rsidRPr="001D6A5A">
        <w:rPr>
          <w:rFonts w:ascii="Verdana" w:hAnsi="Verdana"/>
          <w:sz w:val="18"/>
          <w:szCs w:val="18"/>
        </w:rPr>
        <w:t xml:space="preserve"> </w:t>
      </w:r>
      <w:r w:rsidRPr="001D6A5A">
        <w:rPr>
          <w:rFonts w:ascii="Verdana" w:hAnsi="Verdana" w:cs="Arial"/>
          <w:color w:val="000000"/>
          <w:sz w:val="18"/>
          <w:szCs w:val="18"/>
          <w:lang w:val="es-ES"/>
        </w:rPr>
        <w:t>Esta norma expresa: “</w:t>
      </w:r>
      <w:r w:rsidRPr="001D6A5A">
        <w:rPr>
          <w:rFonts w:ascii="Verdana" w:hAnsi="Verdana" w:cs="Arial"/>
          <w:color w:val="000000"/>
          <w:sz w:val="18"/>
          <w:szCs w:val="18"/>
        </w:rPr>
        <w:t>P</w:t>
      </w:r>
      <w:r w:rsidRPr="001D6A5A">
        <w:rPr>
          <w:rFonts w:ascii="Verdana" w:hAnsi="Verdana" w:cs="Arial"/>
          <w:color w:val="000000"/>
          <w:sz w:val="18"/>
          <w:szCs w:val="18"/>
          <w:lang w:val="es-ES"/>
        </w:rPr>
        <w:t>ara el cumplimiento de los fines de la contratación, las entidades estatales al celebrar un contrato:</w:t>
      </w:r>
    </w:p>
    <w:p w14:paraId="34BFF14E" w14:textId="77777777" w:rsidR="005C212E" w:rsidRPr="001D6A5A" w:rsidRDefault="005C212E" w:rsidP="005C212E">
      <w:pPr>
        <w:pStyle w:val="Textonotapie"/>
        <w:ind w:firstLine="709"/>
        <w:jc w:val="both"/>
        <w:rPr>
          <w:rFonts w:ascii="Verdana" w:hAnsi="Verdana" w:cs="Arial"/>
          <w:color w:val="000000"/>
          <w:sz w:val="18"/>
          <w:szCs w:val="18"/>
          <w:lang w:val="es-ES"/>
        </w:rPr>
      </w:pPr>
      <w:r w:rsidRPr="001D6A5A">
        <w:rPr>
          <w:rFonts w:ascii="Verdana" w:hAnsi="Verdana" w:cs="Arial"/>
          <w:color w:val="000000"/>
          <w:sz w:val="18"/>
          <w:szCs w:val="18"/>
          <w:lang w:val="es-ES"/>
        </w:rPr>
        <w:t>[…]</w:t>
      </w:r>
    </w:p>
    <w:p w14:paraId="42991BAC" w14:textId="77777777" w:rsidR="005C212E" w:rsidRPr="001D6A5A" w:rsidRDefault="005C212E" w:rsidP="005C212E">
      <w:pPr>
        <w:pStyle w:val="Textonotapie"/>
        <w:ind w:firstLine="709"/>
        <w:jc w:val="both"/>
        <w:rPr>
          <w:rFonts w:ascii="Verdana" w:hAnsi="Verdana" w:cs="Arial"/>
          <w:color w:val="000000"/>
          <w:sz w:val="18"/>
          <w:szCs w:val="18"/>
          <w:lang w:val="es-ES"/>
        </w:rPr>
      </w:pPr>
      <w:r w:rsidRPr="001D6A5A">
        <w:rPr>
          <w:rFonts w:ascii="Verdana" w:hAnsi="Verdana" w:cs="Arial"/>
          <w:color w:val="000000"/>
          <w:sz w:val="18"/>
          <w:szCs w:val="18"/>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06C76344" w14:textId="77777777" w:rsidR="005C212E" w:rsidRPr="001D6A5A" w:rsidRDefault="005C212E" w:rsidP="005C212E">
      <w:pPr>
        <w:pStyle w:val="Textonotapie"/>
        <w:ind w:firstLine="709"/>
        <w:jc w:val="both"/>
        <w:rPr>
          <w:rFonts w:ascii="Verdana" w:hAnsi="Verdana" w:cs="Arial"/>
          <w:color w:val="000000"/>
          <w:sz w:val="18"/>
          <w:szCs w:val="18"/>
          <w:lang w:val="es-ES"/>
        </w:rPr>
      </w:pPr>
      <w:r w:rsidRPr="001D6A5A">
        <w:rPr>
          <w:rFonts w:ascii="Verdana" w:hAnsi="Verdana" w:cs="Arial"/>
          <w:color w:val="000000"/>
          <w:sz w:val="18"/>
          <w:szCs w:val="18"/>
          <w:lang w:val="es-ES"/>
        </w:rPr>
        <w:t>Las entidades estatales podrán pactar estas cláusulas en los contratos de suministro y de prestación de servicios.</w:t>
      </w:r>
    </w:p>
    <w:p w14:paraId="2A37C9A6" w14:textId="77777777" w:rsidR="005C212E" w:rsidRPr="001D6A5A" w:rsidRDefault="005C212E" w:rsidP="005C212E">
      <w:pPr>
        <w:pStyle w:val="Textonotapie"/>
        <w:ind w:firstLine="709"/>
        <w:jc w:val="both"/>
        <w:rPr>
          <w:rFonts w:ascii="Verdana" w:hAnsi="Verdana" w:cs="Arial"/>
          <w:color w:val="000000"/>
          <w:sz w:val="18"/>
          <w:szCs w:val="18"/>
          <w:lang w:val="es-ES"/>
        </w:rPr>
      </w:pPr>
      <w:r w:rsidRPr="001D6A5A">
        <w:rPr>
          <w:rFonts w:ascii="Verdana" w:hAnsi="Verdana" w:cs="Arial"/>
          <w:color w:val="000000"/>
          <w:sz w:val="18"/>
          <w:szCs w:val="18"/>
          <w:lang w:val="es-ES"/>
        </w:rPr>
        <w:t>[…]”.</w:t>
      </w:r>
    </w:p>
    <w:p w14:paraId="393FA3A5" w14:textId="77777777" w:rsidR="005C212E" w:rsidRPr="001D6A5A" w:rsidRDefault="005C212E" w:rsidP="005C212E">
      <w:pPr>
        <w:pStyle w:val="Textonotapie"/>
        <w:ind w:firstLine="709"/>
        <w:jc w:val="both"/>
        <w:rPr>
          <w:rFonts w:ascii="Verdana" w:hAnsi="Verdana" w:cs="Arial"/>
          <w:color w:val="000000"/>
          <w:sz w:val="18"/>
          <w:szCs w:val="18"/>
          <w:lang w:val="es-ES"/>
        </w:rPr>
      </w:pPr>
    </w:p>
  </w:footnote>
  <w:footnote w:id="14">
    <w:p w14:paraId="5975CF93" w14:textId="77777777" w:rsidR="005C212E" w:rsidRDefault="005C212E" w:rsidP="00C9281C">
      <w:pPr>
        <w:pStyle w:val="Textonotapie"/>
        <w:ind w:firstLine="708"/>
        <w:jc w:val="both"/>
        <w:rPr>
          <w:rFonts w:ascii="Verdana" w:hAnsi="Verdana" w:cs="Arial"/>
          <w:color w:val="000000"/>
          <w:sz w:val="18"/>
          <w:szCs w:val="18"/>
          <w:lang w:val="es-ES"/>
        </w:rPr>
      </w:pPr>
      <w:r w:rsidRPr="001D6A5A">
        <w:rPr>
          <w:rStyle w:val="Refdenotaalpie"/>
          <w:rFonts w:ascii="Verdana" w:hAnsi="Verdana"/>
          <w:sz w:val="18"/>
          <w:szCs w:val="18"/>
        </w:rPr>
        <w:footnoteRef/>
      </w:r>
      <w:r w:rsidRPr="001D6A5A">
        <w:rPr>
          <w:rFonts w:ascii="Verdana" w:hAnsi="Verdana"/>
          <w:sz w:val="18"/>
          <w:szCs w:val="18"/>
        </w:rPr>
        <w:t xml:space="preserve"> </w:t>
      </w:r>
      <w:r w:rsidRPr="001D6A5A">
        <w:rPr>
          <w:rFonts w:ascii="Verdana" w:hAnsi="Verdana" w:cs="Arial"/>
          <w:color w:val="000000"/>
          <w:sz w:val="18"/>
          <w:szCs w:val="18"/>
          <w:lang w:val="es-ES"/>
        </w:rPr>
        <w:t>La norma dispone: “La liquidación a que se refiere el presente artículo no será</w:t>
      </w:r>
      <w:r w:rsidR="00C9281C">
        <w:rPr>
          <w:rFonts w:ascii="Verdana" w:hAnsi="Verdana" w:cs="Arial"/>
          <w:color w:val="000000"/>
          <w:sz w:val="18"/>
          <w:szCs w:val="18"/>
          <w:lang w:val="es-ES"/>
        </w:rPr>
        <w:t xml:space="preserve"> </w:t>
      </w:r>
      <w:r w:rsidRPr="001D6A5A">
        <w:rPr>
          <w:rFonts w:ascii="Verdana" w:hAnsi="Verdana" w:cs="Arial"/>
          <w:color w:val="000000"/>
          <w:sz w:val="18"/>
          <w:szCs w:val="18"/>
          <w:lang w:val="es-ES"/>
        </w:rPr>
        <w:t>obligatoria en los contratos de prestación de servicios profesionales y de apoyo a la gestión”.</w:t>
      </w:r>
    </w:p>
    <w:p w14:paraId="6337FE1B" w14:textId="77777777" w:rsidR="00C9281C" w:rsidRPr="001D6A5A" w:rsidRDefault="00C9281C" w:rsidP="00C9281C">
      <w:pPr>
        <w:pStyle w:val="Textonotapie"/>
        <w:ind w:firstLine="708"/>
        <w:jc w:val="both"/>
        <w:rPr>
          <w:rFonts w:ascii="Verdana" w:hAnsi="Verdana" w:cs="Arial"/>
          <w:color w:val="000000"/>
          <w:sz w:val="18"/>
          <w:szCs w:val="18"/>
          <w:lang w:val="es-ES"/>
        </w:rPr>
      </w:pPr>
    </w:p>
  </w:footnote>
  <w:footnote w:id="15">
    <w:p w14:paraId="17A9240E" w14:textId="77777777" w:rsidR="005C212E" w:rsidRPr="001D6A5A" w:rsidRDefault="005C212E" w:rsidP="005C212E">
      <w:pPr>
        <w:pStyle w:val="Textonotapie"/>
        <w:ind w:firstLine="709"/>
        <w:jc w:val="both"/>
        <w:rPr>
          <w:rFonts w:ascii="Verdana" w:hAnsi="Verdana" w:cs="Arial"/>
          <w:color w:val="000000"/>
          <w:sz w:val="18"/>
          <w:szCs w:val="18"/>
        </w:rPr>
      </w:pPr>
      <w:r w:rsidRPr="001D6A5A">
        <w:rPr>
          <w:rStyle w:val="Refdenotaalpie"/>
          <w:rFonts w:ascii="Verdana" w:hAnsi="Verdana"/>
          <w:sz w:val="18"/>
          <w:szCs w:val="18"/>
        </w:rPr>
        <w:footnoteRef/>
      </w:r>
      <w:r w:rsidRPr="001D6A5A">
        <w:rPr>
          <w:rFonts w:ascii="Verdana" w:hAnsi="Verdana"/>
          <w:sz w:val="18"/>
          <w:szCs w:val="18"/>
        </w:rPr>
        <w:t xml:space="preserve"> </w:t>
      </w:r>
      <w:r w:rsidRPr="001D6A5A">
        <w:rPr>
          <w:rFonts w:ascii="Verdana" w:hAnsi="Verdana" w:cs="Arial"/>
          <w:color w:val="000000"/>
          <w:sz w:val="18"/>
          <w:szCs w:val="18"/>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4ED8E4E8" w14:textId="77777777" w:rsidR="005C212E" w:rsidRPr="001D6A5A" w:rsidRDefault="005C212E" w:rsidP="005C212E">
      <w:pPr>
        <w:pStyle w:val="Textonotapie"/>
        <w:ind w:firstLine="709"/>
        <w:jc w:val="both"/>
        <w:rPr>
          <w:rFonts w:ascii="Verdana" w:hAnsi="Verdana" w:cs="Arial"/>
          <w:color w:val="000000"/>
          <w:sz w:val="18"/>
          <w:szCs w:val="18"/>
        </w:rPr>
      </w:pPr>
      <w:r w:rsidRPr="001D6A5A">
        <w:rPr>
          <w:rFonts w:ascii="Verdana" w:hAnsi="Verdana" w:cs="Arial"/>
          <w:color w:val="000000"/>
          <w:sz w:val="18"/>
          <w:szCs w:val="18"/>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71D27E7B" w14:textId="77777777" w:rsidR="005C212E" w:rsidRPr="001D6A5A" w:rsidRDefault="005C212E" w:rsidP="005C212E">
      <w:pPr>
        <w:pStyle w:val="Textonotapie"/>
        <w:ind w:firstLine="709"/>
        <w:jc w:val="both"/>
        <w:rPr>
          <w:rFonts w:ascii="Verdana" w:hAnsi="Verdana" w:cs="Arial"/>
          <w:color w:val="000000"/>
          <w:sz w:val="18"/>
          <w:szCs w:val="18"/>
        </w:rPr>
      </w:pPr>
      <w:r w:rsidRPr="001D6A5A">
        <w:rPr>
          <w:rFonts w:ascii="Verdana" w:hAnsi="Verdana" w:cs="Arial"/>
          <w:color w:val="000000"/>
          <w:sz w:val="18"/>
          <w:szCs w:val="18"/>
        </w:rPr>
        <w:t>[…]”.</w:t>
      </w:r>
    </w:p>
    <w:p w14:paraId="334B2B99" w14:textId="77777777" w:rsidR="005C212E" w:rsidRPr="001D6A5A" w:rsidRDefault="005C212E" w:rsidP="005C212E">
      <w:pPr>
        <w:pStyle w:val="Textonotapie"/>
        <w:ind w:firstLine="709"/>
        <w:jc w:val="both"/>
        <w:rPr>
          <w:rFonts w:ascii="Verdana" w:hAnsi="Verdana" w:cs="Arial"/>
          <w:color w:val="000000"/>
          <w:sz w:val="18"/>
          <w:szCs w:val="18"/>
        </w:rPr>
      </w:pPr>
    </w:p>
  </w:footnote>
  <w:footnote w:id="16">
    <w:p w14:paraId="65D44A3F" w14:textId="77777777" w:rsidR="005C212E" w:rsidRPr="001D6A5A" w:rsidRDefault="005C212E" w:rsidP="005C212E">
      <w:pPr>
        <w:pStyle w:val="Textonotapie"/>
        <w:ind w:firstLine="709"/>
        <w:jc w:val="both"/>
        <w:rPr>
          <w:rFonts w:ascii="Verdana" w:hAnsi="Verdana" w:cs="Arial"/>
          <w:color w:val="000000"/>
          <w:sz w:val="18"/>
          <w:szCs w:val="18"/>
          <w:lang w:val="es-ES"/>
        </w:rPr>
      </w:pPr>
      <w:r w:rsidRPr="001D6A5A">
        <w:rPr>
          <w:rStyle w:val="Refdenotaalpie"/>
          <w:rFonts w:ascii="Verdana" w:hAnsi="Verdana"/>
          <w:sz w:val="18"/>
          <w:szCs w:val="18"/>
        </w:rPr>
        <w:footnoteRef/>
      </w:r>
      <w:r w:rsidRPr="001D6A5A">
        <w:rPr>
          <w:rFonts w:ascii="Verdana" w:hAnsi="Verdana"/>
          <w:sz w:val="18"/>
          <w:szCs w:val="18"/>
        </w:rPr>
        <w:t xml:space="preserve"> </w:t>
      </w:r>
      <w:r w:rsidRPr="001D6A5A">
        <w:rPr>
          <w:rFonts w:ascii="Verdana" w:hAnsi="Verdana" w:cs="Arial"/>
          <w:color w:val="000000"/>
          <w:sz w:val="18"/>
          <w:szCs w:val="18"/>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1C313F89" w14:textId="77777777" w:rsidR="005C212E" w:rsidRPr="001D6A5A" w:rsidRDefault="005C212E" w:rsidP="005C212E">
      <w:pPr>
        <w:pStyle w:val="Textonotapie"/>
        <w:ind w:firstLine="709"/>
        <w:jc w:val="both"/>
        <w:rPr>
          <w:rFonts w:ascii="Verdana" w:hAnsi="Verdana" w:cs="Arial"/>
          <w:color w:val="000000"/>
          <w:sz w:val="18"/>
          <w:szCs w:val="18"/>
          <w:lang w:val="es-ES"/>
        </w:rPr>
      </w:pPr>
    </w:p>
  </w:footnote>
  <w:footnote w:id="17">
    <w:p w14:paraId="0270C1A2" w14:textId="77777777" w:rsidR="00FA7730" w:rsidRPr="001D6A5A" w:rsidRDefault="00FA7730" w:rsidP="00FA7730">
      <w:pPr>
        <w:pStyle w:val="Textonotapie"/>
        <w:ind w:firstLine="708"/>
        <w:jc w:val="both"/>
        <w:rPr>
          <w:rFonts w:ascii="Verdana" w:hAnsi="Verdana"/>
          <w:sz w:val="18"/>
          <w:szCs w:val="18"/>
          <w:lang w:val="es-ES"/>
        </w:rPr>
      </w:pPr>
      <w:r w:rsidRPr="001D6A5A">
        <w:rPr>
          <w:rStyle w:val="Refdenotaalpie"/>
          <w:rFonts w:ascii="Verdana" w:hAnsi="Verdana"/>
          <w:sz w:val="18"/>
          <w:szCs w:val="18"/>
        </w:rPr>
        <w:footnoteRef/>
      </w:r>
      <w:r w:rsidRPr="001D6A5A">
        <w:rPr>
          <w:rFonts w:ascii="Verdana" w:hAnsi="Verdana"/>
          <w:sz w:val="18"/>
          <w:szCs w:val="18"/>
        </w:rPr>
        <w:t xml:space="preserve"> </w:t>
      </w:r>
      <w:r w:rsidRPr="001D6A5A">
        <w:rPr>
          <w:rFonts w:ascii="Verdana" w:hAnsi="Verdana" w:cs="Arial"/>
          <w:color w:val="000000"/>
          <w:sz w:val="18"/>
          <w:szCs w:val="18"/>
          <w:lang w:val="es-ES"/>
        </w:rPr>
        <w:t xml:space="preserve">Así lo ha reconocido la doctrina: “Por otra parte, la reglamentación de la prestación de servicios comprende una paleta normativa que busca limitar la tergiversación de este tipo de contratos en beneficio de las </w:t>
      </w:r>
      <w:r w:rsidRPr="001D6A5A">
        <w:rPr>
          <w:rFonts w:ascii="Verdana" w:hAnsi="Verdana" w:cs="Arial"/>
          <w:i/>
          <w:color w:val="000000"/>
          <w:sz w:val="18"/>
          <w:szCs w:val="18"/>
          <w:lang w:val="es-ES"/>
        </w:rPr>
        <w:t>nóminas paralelas</w:t>
      </w:r>
      <w:r w:rsidRPr="001D6A5A">
        <w:rPr>
          <w:rFonts w:ascii="Verdana" w:hAnsi="Verdana" w:cs="Arial"/>
          <w:color w:val="000000"/>
          <w:sz w:val="18"/>
          <w:szCs w:val="18"/>
          <w:lang w:val="es-ES"/>
        </w:rPr>
        <w:t>, como práctica de substitución de los empleos públicos por prestadores de servicios, y las sanciones disciplinarias por entregar a contratistas el ejercicio permanente de funciones administrativas, que implican ejercicio de prerrogativas de poder público, complementadas en la responsabilidad fiscal y personal de los funcionarios” (BENAVIDES, José Luis. Contrato de prestación de servicios. Difícil delimitación frente al contrato realidad. En: Contratos público. Estudios. Bogotá: Universidad Externado de Colombia, 2014. pp. 311-312).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CF011" w14:textId="5EF36879" w:rsidR="005C212E" w:rsidRDefault="005C212E"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7B6C3904" wp14:editId="01D453C1">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a:extLst xmlns:a="http://schemas.openxmlformats.org/drawingml/2006/main">
              <a:ext uri="{FF2B5EF4-FFF2-40B4-BE49-F238E27FC236}">
                <a16:creationId xmlns:a16="http://schemas.microsoft.com/office/drawing/2014/main" id="{63B3B96B-642E-4324-8379-C0BEE11AEEA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499DCBFC" wp14:editId="45A75738">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a:extLst xmlns:a="http://schemas.openxmlformats.org/drawingml/2006/main">
              <a:ext uri="{FF2B5EF4-FFF2-40B4-BE49-F238E27FC236}">
                <a16:creationId xmlns:a16="http://schemas.microsoft.com/office/drawing/2014/main" id="{2925FA49-5C49-4601-9F05-F74F2C13FE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5F2B82E" w14:textId="77777777" w:rsidR="005C212E" w:rsidRDefault="005C212E">
    <w:pPr>
      <w:pStyle w:val="Encabezado"/>
    </w:pPr>
  </w:p>
  <w:p w14:paraId="2B90AE3B" w14:textId="77777777" w:rsidR="005C212E" w:rsidRPr="004A305D" w:rsidRDefault="005C212E" w:rsidP="00B01B1A">
    <w:pPr>
      <w:spacing w:after="0" w:line="120" w:lineRule="auto"/>
      <w:rPr>
        <w:rFonts w:ascii="Century Gothic" w:eastAsia="Geo" w:hAnsi="Century Gothic" w:cs="Geo"/>
        <w:sz w:val="16"/>
        <w:szCs w:val="16"/>
        <w:lang w:eastAsia="es-CO"/>
      </w:rPr>
    </w:pPr>
  </w:p>
  <w:p w14:paraId="6878C806" w14:textId="77777777" w:rsidR="005C212E" w:rsidRDefault="005C212E" w:rsidP="00844AE9">
    <w:pPr>
      <w:spacing w:after="0" w:line="240" w:lineRule="auto"/>
      <w:rPr>
        <w:rFonts w:ascii="Verdana" w:hAnsi="Verdana"/>
        <w:sz w:val="24"/>
        <w:szCs w:val="24"/>
      </w:rPr>
    </w:pPr>
  </w:p>
  <w:p w14:paraId="7C9E9007" w14:textId="77777777" w:rsidR="005C212E" w:rsidRPr="00C925AC" w:rsidRDefault="005C212E" w:rsidP="00844AE9">
    <w:pPr>
      <w:spacing w:after="0" w:line="240" w:lineRule="auto"/>
      <w:rPr>
        <w:rFonts w:ascii="Verdana" w:hAnsi="Verdana"/>
        <w:sz w:val="24"/>
        <w:szCs w:val="24"/>
      </w:rPr>
    </w:pPr>
  </w:p>
  <w:p w14:paraId="6A08546D" w14:textId="77777777" w:rsidR="005C212E" w:rsidRPr="00C925AC" w:rsidRDefault="005C212E"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3244075"/>
    <w:multiLevelType w:val="hybridMultilevel"/>
    <w:tmpl w:val="8440F34C"/>
    <w:lvl w:ilvl="0" w:tplc="40685C34">
      <w:start w:val="4"/>
      <w:numFmt w:val="decimal"/>
      <w:lvlText w:val="%1."/>
      <w:lvlJc w:val="left"/>
      <w:pPr>
        <w:ind w:left="502" w:hanging="360"/>
      </w:pPr>
      <w:rPr>
        <w:rFonts w:hint="default"/>
        <w:lang w:val="es-CO"/>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17221377">
    <w:abstractNumId w:val="7"/>
  </w:num>
  <w:num w:numId="2" w16cid:durableId="1470781324">
    <w:abstractNumId w:val="1"/>
  </w:num>
  <w:num w:numId="3" w16cid:durableId="1471245386">
    <w:abstractNumId w:val="12"/>
  </w:num>
  <w:num w:numId="4" w16cid:durableId="1489201040">
    <w:abstractNumId w:val="0"/>
  </w:num>
  <w:num w:numId="5" w16cid:durableId="1512908409">
    <w:abstractNumId w:val="3"/>
  </w:num>
  <w:num w:numId="6" w16cid:durableId="152644682">
    <w:abstractNumId w:val="13"/>
  </w:num>
  <w:num w:numId="7" w16cid:durableId="1542086715">
    <w:abstractNumId w:val="9"/>
  </w:num>
  <w:num w:numId="8" w16cid:durableId="1723482334">
    <w:abstractNumId w:val="10"/>
  </w:num>
  <w:num w:numId="9" w16cid:durableId="1946422806">
    <w:abstractNumId w:val="5"/>
  </w:num>
  <w:num w:numId="10" w16cid:durableId="19822139">
    <w:abstractNumId w:val="2"/>
  </w:num>
  <w:num w:numId="11" w16cid:durableId="2049721115">
    <w:abstractNumId w:val="2"/>
  </w:num>
  <w:num w:numId="12"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89172385">
    <w:abstractNumId w:val="8"/>
  </w:num>
  <w:num w:numId="14" w16cid:durableId="316692925">
    <w:abstractNumId w:val="14"/>
  </w:num>
  <w:num w:numId="15" w16cid:durableId="390349800">
    <w:abstractNumId w:val="11"/>
  </w:num>
  <w:num w:numId="16" w16cid:durableId="876742304">
    <w:abstractNumId w:val="4"/>
  </w:num>
  <w:num w:numId="17" w16cid:durableId="895897244">
    <w:abstractNumId w:val="15"/>
  </w:num>
  <w:num w:numId="18" w16cid:durableId="94877978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EEE"/>
    <w:rsid w:val="00016F78"/>
    <w:rsid w:val="00027C57"/>
    <w:rsid w:val="0003718B"/>
    <w:rsid w:val="000441EC"/>
    <w:rsid w:val="00046945"/>
    <w:rsid w:val="00061B2A"/>
    <w:rsid w:val="000727BE"/>
    <w:rsid w:val="00082362"/>
    <w:rsid w:val="000831D7"/>
    <w:rsid w:val="00092A24"/>
    <w:rsid w:val="00097331"/>
    <w:rsid w:val="000A2752"/>
    <w:rsid w:val="000A625F"/>
    <w:rsid w:val="000A683E"/>
    <w:rsid w:val="000A7C05"/>
    <w:rsid w:val="000B19B9"/>
    <w:rsid w:val="000D0334"/>
    <w:rsid w:val="000D5DA7"/>
    <w:rsid w:val="000F25A1"/>
    <w:rsid w:val="000F6486"/>
    <w:rsid w:val="000F6864"/>
    <w:rsid w:val="0010165C"/>
    <w:rsid w:val="00104564"/>
    <w:rsid w:val="00107C2D"/>
    <w:rsid w:val="00116940"/>
    <w:rsid w:val="00124BA6"/>
    <w:rsid w:val="00125105"/>
    <w:rsid w:val="00127233"/>
    <w:rsid w:val="00150838"/>
    <w:rsid w:val="0015699B"/>
    <w:rsid w:val="00161609"/>
    <w:rsid w:val="00164CEF"/>
    <w:rsid w:val="001667A6"/>
    <w:rsid w:val="001668E1"/>
    <w:rsid w:val="001A33BF"/>
    <w:rsid w:val="001A61BF"/>
    <w:rsid w:val="001B7A1F"/>
    <w:rsid w:val="001C2AFC"/>
    <w:rsid w:val="001D1D42"/>
    <w:rsid w:val="001D37D4"/>
    <w:rsid w:val="001D6A5A"/>
    <w:rsid w:val="001D703B"/>
    <w:rsid w:val="001E4177"/>
    <w:rsid w:val="001F0B24"/>
    <w:rsid w:val="001F7DC6"/>
    <w:rsid w:val="00204980"/>
    <w:rsid w:val="00205B85"/>
    <w:rsid w:val="00206117"/>
    <w:rsid w:val="00216BF9"/>
    <w:rsid w:val="00217A7D"/>
    <w:rsid w:val="0022400B"/>
    <w:rsid w:val="002319EE"/>
    <w:rsid w:val="00232815"/>
    <w:rsid w:val="00237D09"/>
    <w:rsid w:val="002421BB"/>
    <w:rsid w:val="0025796E"/>
    <w:rsid w:val="002603EF"/>
    <w:rsid w:val="00261E34"/>
    <w:rsid w:val="00267C09"/>
    <w:rsid w:val="002707A2"/>
    <w:rsid w:val="00276AD5"/>
    <w:rsid w:val="002928DF"/>
    <w:rsid w:val="002951A0"/>
    <w:rsid w:val="002962BC"/>
    <w:rsid w:val="002A093D"/>
    <w:rsid w:val="002A0DD0"/>
    <w:rsid w:val="002A49AC"/>
    <w:rsid w:val="002A64FD"/>
    <w:rsid w:val="002B7F58"/>
    <w:rsid w:val="002C302E"/>
    <w:rsid w:val="002C68F8"/>
    <w:rsid w:val="002C7A84"/>
    <w:rsid w:val="002E166F"/>
    <w:rsid w:val="002E2BF8"/>
    <w:rsid w:val="002E4FD9"/>
    <w:rsid w:val="0030598B"/>
    <w:rsid w:val="0030657A"/>
    <w:rsid w:val="00322A85"/>
    <w:rsid w:val="00324168"/>
    <w:rsid w:val="00330834"/>
    <w:rsid w:val="003448F4"/>
    <w:rsid w:val="00355D34"/>
    <w:rsid w:val="003610A3"/>
    <w:rsid w:val="00374F5E"/>
    <w:rsid w:val="00377E3E"/>
    <w:rsid w:val="003804D4"/>
    <w:rsid w:val="00392197"/>
    <w:rsid w:val="00394C21"/>
    <w:rsid w:val="003A20C5"/>
    <w:rsid w:val="003A4198"/>
    <w:rsid w:val="003A779E"/>
    <w:rsid w:val="003D0F4D"/>
    <w:rsid w:val="003D5B0D"/>
    <w:rsid w:val="003E0499"/>
    <w:rsid w:val="003E4F80"/>
    <w:rsid w:val="003E6439"/>
    <w:rsid w:val="003F3941"/>
    <w:rsid w:val="00406575"/>
    <w:rsid w:val="00414C74"/>
    <w:rsid w:val="004230A3"/>
    <w:rsid w:val="004271FA"/>
    <w:rsid w:val="0042722E"/>
    <w:rsid w:val="004437D4"/>
    <w:rsid w:val="0044528D"/>
    <w:rsid w:val="00445793"/>
    <w:rsid w:val="004647A3"/>
    <w:rsid w:val="00466E39"/>
    <w:rsid w:val="00473FB3"/>
    <w:rsid w:val="00486703"/>
    <w:rsid w:val="004A1847"/>
    <w:rsid w:val="004A305D"/>
    <w:rsid w:val="004B4557"/>
    <w:rsid w:val="004B710F"/>
    <w:rsid w:val="004E59E2"/>
    <w:rsid w:val="004E6265"/>
    <w:rsid w:val="004E7FCC"/>
    <w:rsid w:val="004F11B2"/>
    <w:rsid w:val="004F21C4"/>
    <w:rsid w:val="004F685F"/>
    <w:rsid w:val="00502365"/>
    <w:rsid w:val="00510684"/>
    <w:rsid w:val="005331FA"/>
    <w:rsid w:val="00534FDB"/>
    <w:rsid w:val="005356C0"/>
    <w:rsid w:val="005566E8"/>
    <w:rsid w:val="0057064A"/>
    <w:rsid w:val="005741DE"/>
    <w:rsid w:val="00574867"/>
    <w:rsid w:val="00587E92"/>
    <w:rsid w:val="0059094F"/>
    <w:rsid w:val="00591460"/>
    <w:rsid w:val="005974BE"/>
    <w:rsid w:val="00597ABB"/>
    <w:rsid w:val="00597E7C"/>
    <w:rsid w:val="005A1367"/>
    <w:rsid w:val="005A65E0"/>
    <w:rsid w:val="005C212E"/>
    <w:rsid w:val="005C3777"/>
    <w:rsid w:val="005C404D"/>
    <w:rsid w:val="005C5CDC"/>
    <w:rsid w:val="005D3630"/>
    <w:rsid w:val="005D3D37"/>
    <w:rsid w:val="005D476C"/>
    <w:rsid w:val="005E639B"/>
    <w:rsid w:val="0060712C"/>
    <w:rsid w:val="006200BF"/>
    <w:rsid w:val="006219F8"/>
    <w:rsid w:val="006259AA"/>
    <w:rsid w:val="0062660F"/>
    <w:rsid w:val="006268ED"/>
    <w:rsid w:val="006302F7"/>
    <w:rsid w:val="00646B9F"/>
    <w:rsid w:val="006610F0"/>
    <w:rsid w:val="00665D70"/>
    <w:rsid w:val="00672483"/>
    <w:rsid w:val="00675BEB"/>
    <w:rsid w:val="006776D3"/>
    <w:rsid w:val="006900D9"/>
    <w:rsid w:val="006906E1"/>
    <w:rsid w:val="0069340E"/>
    <w:rsid w:val="006A1498"/>
    <w:rsid w:val="006C28B9"/>
    <w:rsid w:val="006C6768"/>
    <w:rsid w:val="007068E4"/>
    <w:rsid w:val="00706C16"/>
    <w:rsid w:val="00711BDD"/>
    <w:rsid w:val="00715076"/>
    <w:rsid w:val="00715631"/>
    <w:rsid w:val="007340C3"/>
    <w:rsid w:val="007403C6"/>
    <w:rsid w:val="00744F97"/>
    <w:rsid w:val="00746E84"/>
    <w:rsid w:val="0075235A"/>
    <w:rsid w:val="00756841"/>
    <w:rsid w:val="00757C80"/>
    <w:rsid w:val="007649AB"/>
    <w:rsid w:val="00764D43"/>
    <w:rsid w:val="00771D0C"/>
    <w:rsid w:val="00776C52"/>
    <w:rsid w:val="007833AC"/>
    <w:rsid w:val="0078616A"/>
    <w:rsid w:val="007B2093"/>
    <w:rsid w:val="007B268C"/>
    <w:rsid w:val="007B7171"/>
    <w:rsid w:val="007C0372"/>
    <w:rsid w:val="007C0C0F"/>
    <w:rsid w:val="007C3DC2"/>
    <w:rsid w:val="007C6497"/>
    <w:rsid w:val="007E5497"/>
    <w:rsid w:val="007F1300"/>
    <w:rsid w:val="00800E31"/>
    <w:rsid w:val="008022F1"/>
    <w:rsid w:val="00806F5F"/>
    <w:rsid w:val="00820278"/>
    <w:rsid w:val="008258C9"/>
    <w:rsid w:val="00827A9D"/>
    <w:rsid w:val="00842031"/>
    <w:rsid w:val="00844AE9"/>
    <w:rsid w:val="008551AB"/>
    <w:rsid w:val="00863B02"/>
    <w:rsid w:val="00867F95"/>
    <w:rsid w:val="008843B6"/>
    <w:rsid w:val="00891060"/>
    <w:rsid w:val="00891928"/>
    <w:rsid w:val="008A446D"/>
    <w:rsid w:val="008A49E5"/>
    <w:rsid w:val="008B25F1"/>
    <w:rsid w:val="008B2618"/>
    <w:rsid w:val="008D180B"/>
    <w:rsid w:val="008F0EA7"/>
    <w:rsid w:val="00900B95"/>
    <w:rsid w:val="00923EEF"/>
    <w:rsid w:val="009245DA"/>
    <w:rsid w:val="0092650B"/>
    <w:rsid w:val="00927B97"/>
    <w:rsid w:val="009304F5"/>
    <w:rsid w:val="009419F9"/>
    <w:rsid w:val="00943B98"/>
    <w:rsid w:val="0095685E"/>
    <w:rsid w:val="00961B09"/>
    <w:rsid w:val="00965334"/>
    <w:rsid w:val="0097093E"/>
    <w:rsid w:val="00996A3E"/>
    <w:rsid w:val="009A0DFA"/>
    <w:rsid w:val="009A1C6F"/>
    <w:rsid w:val="009A37C4"/>
    <w:rsid w:val="009B2BC6"/>
    <w:rsid w:val="009B2D26"/>
    <w:rsid w:val="009B6994"/>
    <w:rsid w:val="009C1D9E"/>
    <w:rsid w:val="009C71FA"/>
    <w:rsid w:val="009C72E7"/>
    <w:rsid w:val="009C7F7E"/>
    <w:rsid w:val="009D187D"/>
    <w:rsid w:val="009D3058"/>
    <w:rsid w:val="009F3A13"/>
    <w:rsid w:val="00A020C8"/>
    <w:rsid w:val="00A122D3"/>
    <w:rsid w:val="00A14468"/>
    <w:rsid w:val="00A17F13"/>
    <w:rsid w:val="00A20739"/>
    <w:rsid w:val="00A23AF9"/>
    <w:rsid w:val="00A33C78"/>
    <w:rsid w:val="00A5065D"/>
    <w:rsid w:val="00A61743"/>
    <w:rsid w:val="00A91E54"/>
    <w:rsid w:val="00A9425A"/>
    <w:rsid w:val="00AA0EBF"/>
    <w:rsid w:val="00AA4BE1"/>
    <w:rsid w:val="00AB0A0F"/>
    <w:rsid w:val="00AB0ADB"/>
    <w:rsid w:val="00AE4ED8"/>
    <w:rsid w:val="00B003B8"/>
    <w:rsid w:val="00B00C0E"/>
    <w:rsid w:val="00B01B1A"/>
    <w:rsid w:val="00B0381D"/>
    <w:rsid w:val="00B0789C"/>
    <w:rsid w:val="00B10B9E"/>
    <w:rsid w:val="00B16D5A"/>
    <w:rsid w:val="00B3049F"/>
    <w:rsid w:val="00B35025"/>
    <w:rsid w:val="00B35126"/>
    <w:rsid w:val="00B44A47"/>
    <w:rsid w:val="00B50157"/>
    <w:rsid w:val="00B53E8F"/>
    <w:rsid w:val="00B635C0"/>
    <w:rsid w:val="00B72CD3"/>
    <w:rsid w:val="00B72FFF"/>
    <w:rsid w:val="00B81667"/>
    <w:rsid w:val="00B85FB0"/>
    <w:rsid w:val="00B934B1"/>
    <w:rsid w:val="00BA2746"/>
    <w:rsid w:val="00BA4B84"/>
    <w:rsid w:val="00BC3D36"/>
    <w:rsid w:val="00BD54A6"/>
    <w:rsid w:val="00BD54B5"/>
    <w:rsid w:val="00BD7F72"/>
    <w:rsid w:val="00BE14A1"/>
    <w:rsid w:val="00BE1A13"/>
    <w:rsid w:val="00BF3B57"/>
    <w:rsid w:val="00BF64F0"/>
    <w:rsid w:val="00BF7425"/>
    <w:rsid w:val="00BF756E"/>
    <w:rsid w:val="00C04FB3"/>
    <w:rsid w:val="00C11D8B"/>
    <w:rsid w:val="00C15139"/>
    <w:rsid w:val="00C330EB"/>
    <w:rsid w:val="00C50D69"/>
    <w:rsid w:val="00C5365C"/>
    <w:rsid w:val="00C62280"/>
    <w:rsid w:val="00C754BE"/>
    <w:rsid w:val="00C76B1C"/>
    <w:rsid w:val="00C76DBA"/>
    <w:rsid w:val="00C86D4B"/>
    <w:rsid w:val="00C925AC"/>
    <w:rsid w:val="00C9281C"/>
    <w:rsid w:val="00CA0271"/>
    <w:rsid w:val="00CB6357"/>
    <w:rsid w:val="00CC1B26"/>
    <w:rsid w:val="00CD1E12"/>
    <w:rsid w:val="00CE78A9"/>
    <w:rsid w:val="00D03CE7"/>
    <w:rsid w:val="00D16501"/>
    <w:rsid w:val="00D2781C"/>
    <w:rsid w:val="00D361FD"/>
    <w:rsid w:val="00D423A2"/>
    <w:rsid w:val="00D44E26"/>
    <w:rsid w:val="00D520D8"/>
    <w:rsid w:val="00D63AC2"/>
    <w:rsid w:val="00D63E0E"/>
    <w:rsid w:val="00D7383B"/>
    <w:rsid w:val="00D7788A"/>
    <w:rsid w:val="00D81D3A"/>
    <w:rsid w:val="00D824DB"/>
    <w:rsid w:val="00D86367"/>
    <w:rsid w:val="00D913D3"/>
    <w:rsid w:val="00D95D23"/>
    <w:rsid w:val="00DA231B"/>
    <w:rsid w:val="00DA5F9C"/>
    <w:rsid w:val="00DB3FCD"/>
    <w:rsid w:val="00DB659E"/>
    <w:rsid w:val="00DC39FC"/>
    <w:rsid w:val="00DD18D3"/>
    <w:rsid w:val="00DD3FC0"/>
    <w:rsid w:val="00DE3582"/>
    <w:rsid w:val="00DF5254"/>
    <w:rsid w:val="00E00234"/>
    <w:rsid w:val="00E02524"/>
    <w:rsid w:val="00E102FF"/>
    <w:rsid w:val="00E16408"/>
    <w:rsid w:val="00E20894"/>
    <w:rsid w:val="00E245AB"/>
    <w:rsid w:val="00E2764C"/>
    <w:rsid w:val="00E27F2E"/>
    <w:rsid w:val="00E32583"/>
    <w:rsid w:val="00E47701"/>
    <w:rsid w:val="00E50AFE"/>
    <w:rsid w:val="00E63CE8"/>
    <w:rsid w:val="00E65BD2"/>
    <w:rsid w:val="00E671A9"/>
    <w:rsid w:val="00E75C92"/>
    <w:rsid w:val="00E771DC"/>
    <w:rsid w:val="00E77C04"/>
    <w:rsid w:val="00E8772A"/>
    <w:rsid w:val="00E90F6B"/>
    <w:rsid w:val="00E92C27"/>
    <w:rsid w:val="00EA0E3D"/>
    <w:rsid w:val="00EC2B37"/>
    <w:rsid w:val="00EC354D"/>
    <w:rsid w:val="00EC38A7"/>
    <w:rsid w:val="00ED0669"/>
    <w:rsid w:val="00EE101E"/>
    <w:rsid w:val="00EE1AA8"/>
    <w:rsid w:val="00EE455E"/>
    <w:rsid w:val="00EE48EF"/>
    <w:rsid w:val="00EE4AF6"/>
    <w:rsid w:val="00F23FEA"/>
    <w:rsid w:val="00F3017A"/>
    <w:rsid w:val="00F302CA"/>
    <w:rsid w:val="00F31EDC"/>
    <w:rsid w:val="00F32B1A"/>
    <w:rsid w:val="00F462B3"/>
    <w:rsid w:val="00F5664F"/>
    <w:rsid w:val="00F666C4"/>
    <w:rsid w:val="00F76AFC"/>
    <w:rsid w:val="00F77BEF"/>
    <w:rsid w:val="00FA47C0"/>
    <w:rsid w:val="00FA7730"/>
    <w:rsid w:val="00FB2FE3"/>
    <w:rsid w:val="00FB5DD1"/>
    <w:rsid w:val="00FC13EE"/>
    <w:rsid w:val="00FC2B5D"/>
    <w:rsid w:val="00FD444F"/>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429D8CF"/>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607BD"/>
  <w15:chartTrackingRefBased/>
  <w15:docId w15:val="{E7F1B59C-F6D4-4DE2-8C27-8C0291F28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2">
    <w:name w:val="Texto nota pie Car2"/>
    <w:aliases w:val="Ref. de nota al pie1 Car1,Texto de nota al pie Car1,referencia nota al pie Car1,Appel note de bas de page Car1,Footnotes refss Car1,Footnote number Car1,BVI fnr Car1,Footnote Text Char Char Char Char Char Car1,Footnote reference Car1"/>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
    <w:basedOn w:val="Normal"/>
    <w:link w:val="TextonotapieCar2"/>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D1D42"/>
    <w:rPr>
      <w:rFonts w:ascii="Geomanist Light" w:hAnsi="Geomanist Light"/>
      <w:lang w:val="es-ES"/>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uiPriority w:val="99"/>
    <w:qFormat/>
    <w:locked/>
    <w:rsid w:val="005C212E"/>
    <w:rPr>
      <w:sz w:val="20"/>
      <w:szCs w:val="20"/>
      <w:lang w:val="es-MX"/>
    </w:rPr>
  </w:style>
  <w:style w:type="paragraph" w:customStyle="1" w:styleId="Appelnotedebasde">
    <w:name w:val="Appel note de bas de..."/>
    <w:basedOn w:val="Normal"/>
    <w:link w:val="Refdenotaalpie"/>
    <w:uiPriority w:val="99"/>
    <w:rsid w:val="005C212E"/>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dresfelipe1224@hot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CF2180D8-B5A7-4A7E-81A4-3803C5D083A6}"/>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23</Pages>
  <Words>6653</Words>
  <Characters>36597</Characters>
  <Application>Microsoft Office Word</Application>
  <DocSecurity>0</DocSecurity>
  <Lines>304</Lines>
  <Paragraphs>86</Paragraphs>
  <ScaleCrop>false</ScaleCrop>
  <Company/>
  <LinksUpToDate>false</LinksUpToDate>
  <CharactersWithSpaces>43164</CharactersWithSpaces>
  <SharedDoc>false</SharedDoc>
  <HLinks>
    <vt:vector size="30" baseType="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1114168</vt:i4>
      </vt:variant>
      <vt:variant>
        <vt:i4>0</vt:i4>
      </vt:variant>
      <vt:variant>
        <vt:i4>0</vt:i4>
      </vt:variant>
      <vt:variant>
        <vt:i4>5</vt:i4>
      </vt:variant>
      <vt:variant>
        <vt:lpwstr>mailto:andresfelipe1224@hotmail.com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20</cp:revision>
  <cp:lastPrinted>2023-01-10T21:18:00Z</cp:lastPrinted>
  <dcterms:created xsi:type="dcterms:W3CDTF">2026-07-02T04:25:00Z</dcterms:created>
  <dcterms:modified xsi:type="dcterms:W3CDTF">2026-07-02T05:58:00Z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y fmtid="{D5CDD505-2E9C-101B-9397-08002B2CF9AE}" pid="4" name="MSIP_Label_79c9bbd4-2155-4c05-a8cb-143fc41f09a9_Enabled">
    <vt:lpwstr>true</vt:lpwstr>
  </property>
  <property fmtid="{D5CDD505-2E9C-101B-9397-08002B2CF9AE}" pid="5" name="MSIP_Label_79c9bbd4-2155-4c05-a8cb-143fc41f09a9_SetDate">
    <vt:lpwstr>2026-07-02T05:55:45Z</vt:lpwstr>
  </property>
  <property fmtid="{D5CDD505-2E9C-101B-9397-08002B2CF9AE}" pid="6" name="MSIP_Label_79c9bbd4-2155-4c05-a8cb-143fc41f09a9_Method">
    <vt:lpwstr>Standard</vt:lpwstr>
  </property>
  <property fmtid="{D5CDD505-2E9C-101B-9397-08002B2CF9AE}" pid="7" name="MSIP_Label_79c9bbd4-2155-4c05-a8cb-143fc41f09a9_Name">
    <vt:lpwstr>defa4170-0d19-0005-0004-bc88714345d2</vt:lpwstr>
  </property>
  <property fmtid="{D5CDD505-2E9C-101B-9397-08002B2CF9AE}" pid="8" name="MSIP_Label_79c9bbd4-2155-4c05-a8cb-143fc41f09a9_SiteId">
    <vt:lpwstr>33fa6907-21c6-4126-aa66-bcbed95361bb</vt:lpwstr>
  </property>
  <property fmtid="{D5CDD505-2E9C-101B-9397-08002B2CF9AE}" pid="9" name="MSIP_Label_79c9bbd4-2155-4c05-a8cb-143fc41f09a9_ActionId">
    <vt:lpwstr>2acf3f8f-fe14-498b-8592-f81ff57a27ac</vt:lpwstr>
  </property>
  <property fmtid="{D5CDD505-2E9C-101B-9397-08002B2CF9AE}" pid="10" name="MSIP_Label_79c9bbd4-2155-4c05-a8cb-143fc41f09a9_ContentBits">
    <vt:lpwstr>0</vt:lpwstr>
  </property>
  <property fmtid="{D5CDD505-2E9C-101B-9397-08002B2CF9AE}" pid="11" name="MSIP_Label_79c9bbd4-2155-4c05-a8cb-143fc41f09a9_Tag">
    <vt:lpwstr>10, 3, 0, 1</vt:lpwstr>
  </property>
</Properties>
</file>