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9161C" w14:textId="796E217A" w:rsidR="00FC3ED7" w:rsidRPr="00B75691" w:rsidRDefault="00FC3ED7" w:rsidP="00FC3ED7">
      <w:pPr>
        <w:spacing w:after="0" w:line="240" w:lineRule="auto"/>
        <w:rPr>
          <w:rFonts w:ascii="Verdana" w:hAnsi="Verdana" w:cs="Arial"/>
          <w:b/>
          <w:bCs/>
          <w:color w:val="000000" w:themeColor="text1"/>
          <w:lang w:val="es-ES_tradnl"/>
        </w:rPr>
      </w:pPr>
      <w:r w:rsidRPr="00B75691">
        <w:rPr>
          <w:rFonts w:ascii="Verdana" w:hAnsi="Verdana" w:cs="Arial"/>
          <w:b/>
          <w:bCs/>
          <w:color w:val="000000" w:themeColor="text1"/>
          <w:lang w:val="es-ES_tradnl"/>
        </w:rPr>
        <w:t xml:space="preserve">FRACCIONAMIENTO DEL CONTRATO ― Prohibición </w:t>
      </w:r>
    </w:p>
    <w:p w14:paraId="5BF1E2F9" w14:textId="77777777" w:rsidR="00FC3ED7" w:rsidRPr="00DA14EC" w:rsidRDefault="00FC3ED7" w:rsidP="00FC3ED7">
      <w:pPr>
        <w:spacing w:after="0" w:line="240" w:lineRule="auto"/>
        <w:rPr>
          <w:rFonts w:ascii="Verdana" w:hAnsi="Verdana" w:cs="Arial"/>
          <w:color w:val="000000" w:themeColor="text1"/>
          <w:sz w:val="20"/>
          <w:szCs w:val="20"/>
          <w:lang w:val="es-ES_tradnl"/>
        </w:rPr>
      </w:pPr>
    </w:p>
    <w:p w14:paraId="699D4A23" w14:textId="77777777" w:rsidR="00FC3ED7" w:rsidRPr="00DA14EC" w:rsidRDefault="00FC3ED7" w:rsidP="00FC3ED7">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 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 Por </w:t>
      </w:r>
      <w:proofErr w:type="gramStart"/>
      <w:r w:rsidRPr="00DA14EC">
        <w:rPr>
          <w:rFonts w:ascii="Verdana" w:eastAsia="Century Gothic" w:hAnsi="Verdana" w:cs="Century Gothic"/>
          <w:sz w:val="20"/>
          <w:szCs w:val="20"/>
        </w:rPr>
        <w:t>ende</w:t>
      </w:r>
      <w:proofErr w:type="gramEnd"/>
      <w:r w:rsidRPr="00DA14EC">
        <w:rPr>
          <w:rFonts w:ascii="Verdana" w:eastAsia="Century Gothic" w:hAnsi="Verdana" w:cs="Century Gothic"/>
          <w:sz w:val="20"/>
          <w:szCs w:val="20"/>
        </w:rPr>
        <w:t xml:space="preserve"> fraccionar la unidad natural de un objeto contractual con el propósito de evadir una cuantía superior que implicaría un proceso de selección diferente, tiene como consecuencia la nulidad absoluta del contrato en los términos de los artículos 44 y 45 de la Ley 80 de 1993. </w:t>
      </w:r>
    </w:p>
    <w:p w14:paraId="52321F31" w14:textId="77777777" w:rsidR="00FC3ED7" w:rsidRPr="00DA14EC" w:rsidRDefault="00FC3ED7" w:rsidP="00FC3ED7">
      <w:pPr>
        <w:pStyle w:val="Prrafodelista"/>
        <w:spacing w:line="240" w:lineRule="auto"/>
        <w:ind w:left="0"/>
        <w:jc w:val="both"/>
        <w:rPr>
          <w:rFonts w:ascii="Verdana" w:eastAsia="Century Gothic" w:hAnsi="Verdana" w:cs="Century Gothic"/>
          <w:sz w:val="20"/>
          <w:szCs w:val="20"/>
        </w:rPr>
      </w:pPr>
    </w:p>
    <w:p w14:paraId="6E06169A" w14:textId="1C00D314" w:rsidR="00F51763" w:rsidRPr="00BF63E9" w:rsidRDefault="00FC3ED7" w:rsidP="00BF63E9">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 xml:space="preserve">Es importante agregar, </w:t>
      </w:r>
      <w:proofErr w:type="gramStart"/>
      <w:r w:rsidRPr="00DA14EC">
        <w:rPr>
          <w:rFonts w:ascii="Verdana" w:eastAsia="Century Gothic" w:hAnsi="Verdana" w:cs="Century Gothic"/>
          <w:sz w:val="20"/>
          <w:szCs w:val="20"/>
        </w:rPr>
        <w:t>que</w:t>
      </w:r>
      <w:proofErr w:type="gramEnd"/>
      <w:r w:rsidRPr="00DA14EC">
        <w:rPr>
          <w:rFonts w:ascii="Verdana" w:eastAsia="Century Gothic" w:hAnsi="Verdana" w:cs="Century Gothic"/>
          <w:sz w:val="20"/>
          <w:szCs w:val="20"/>
        </w:rPr>
        <w:t xml:space="preserv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w:t>
      </w:r>
      <w:proofErr w:type="spellStart"/>
      <w:r w:rsidRPr="00DA14EC">
        <w:rPr>
          <w:rFonts w:ascii="Verdana" w:eastAsia="Century Gothic" w:hAnsi="Verdana" w:cs="Century Gothic"/>
          <w:sz w:val="20"/>
          <w:szCs w:val="20"/>
        </w:rPr>
        <w:t>ii</w:t>
      </w:r>
      <w:proofErr w:type="spellEnd"/>
      <w:r w:rsidRPr="00DA14EC">
        <w:rPr>
          <w:rFonts w:ascii="Verdana" w:eastAsia="Century Gothic" w:hAnsi="Verdana" w:cs="Century Gothic"/>
          <w:sz w:val="20"/>
          <w:szCs w:val="20"/>
        </w:rPr>
        <w:t>)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 […]”</w:t>
      </w:r>
    </w:p>
    <w:p w14:paraId="500D7B3B" w14:textId="77777777" w:rsidR="00965935" w:rsidRPr="00BF63E9" w:rsidRDefault="00965935" w:rsidP="004C7AA7">
      <w:pPr>
        <w:spacing w:after="0" w:line="240" w:lineRule="auto"/>
        <w:rPr>
          <w:rFonts w:ascii="Verdana" w:eastAsia="Geomanist Light" w:hAnsi="Verdana" w:cs="Arial"/>
          <w:b/>
          <w:bCs/>
          <w:color w:val="000000" w:themeColor="text1"/>
          <w:lang w:val="es-MX"/>
        </w:rPr>
      </w:pPr>
    </w:p>
    <w:p w14:paraId="416343E8" w14:textId="02FFA92B" w:rsidR="00965935" w:rsidRPr="00BF63E9" w:rsidRDefault="00BF63E9" w:rsidP="004C7AA7">
      <w:pPr>
        <w:spacing w:after="0" w:line="240" w:lineRule="auto"/>
        <w:rPr>
          <w:rFonts w:ascii="Verdana" w:eastAsia="Geomanist Light" w:hAnsi="Verdana" w:cs="Arial"/>
          <w:b/>
          <w:bCs/>
          <w:color w:val="000000" w:themeColor="text1"/>
          <w:lang w:val="es-MX"/>
        </w:rPr>
      </w:pPr>
      <w:r w:rsidRPr="00BF63E9">
        <w:rPr>
          <w:rFonts w:ascii="Verdana" w:hAnsi="Verdana" w:cs="Arial"/>
          <w:b/>
          <w:bCs/>
          <w:color w:val="000000" w:themeColor="text1"/>
          <w:lang w:val="es-ES_tradnl"/>
        </w:rPr>
        <w:t>FRACCIONAMIENTO DEL CONTRATO – Consecuencias</w:t>
      </w:r>
    </w:p>
    <w:p w14:paraId="29D970B1" w14:textId="77777777" w:rsidR="00965935" w:rsidRDefault="00965935" w:rsidP="004C7AA7">
      <w:pPr>
        <w:spacing w:after="0" w:line="240" w:lineRule="auto"/>
        <w:rPr>
          <w:rFonts w:ascii="Verdana" w:eastAsia="Geomanist Light" w:hAnsi="Verdana" w:cs="Arial"/>
          <w:color w:val="000000" w:themeColor="text1"/>
          <w:lang w:val="es-MX"/>
        </w:rPr>
      </w:pPr>
    </w:p>
    <w:p w14:paraId="217B02AC" w14:textId="71D693A5" w:rsidR="00965935" w:rsidRDefault="00965935" w:rsidP="00965935">
      <w:pPr>
        <w:pStyle w:val="Prrafodelista"/>
        <w:spacing w:line="240" w:lineRule="auto"/>
        <w:ind w:left="0"/>
        <w:jc w:val="both"/>
        <w:rPr>
          <w:rFonts w:ascii="Verdana" w:eastAsia="Century Gothic" w:hAnsi="Verdana" w:cs="Century Gothic"/>
          <w:sz w:val="20"/>
          <w:szCs w:val="20"/>
        </w:rPr>
      </w:pPr>
      <w:r w:rsidRPr="00DA14EC">
        <w:rPr>
          <w:rFonts w:ascii="Verdana" w:eastAsia="Century Gothic" w:hAnsi="Verdana" w:cs="Century Gothic"/>
          <w:sz w:val="20"/>
          <w:szCs w:val="20"/>
        </w:rPr>
        <w:t>[…]</w:t>
      </w:r>
      <w:r>
        <w:rPr>
          <w:rFonts w:ascii="Verdana" w:eastAsia="Century Gothic" w:hAnsi="Verdana" w:cs="Century Gothic"/>
          <w:sz w:val="20"/>
          <w:szCs w:val="20"/>
        </w:rPr>
        <w:t xml:space="preserve"> </w:t>
      </w:r>
      <w:r w:rsidRPr="00965935">
        <w:rPr>
          <w:rFonts w:ascii="Verdana" w:eastAsia="Century Gothic" w:hAnsi="Verdana" w:cs="Century Gothic"/>
          <w:sz w:val="20"/>
          <w:szCs w:val="20"/>
        </w:rPr>
        <w:t>en la Ley 80 de 1993, su improcedencia se deriva de los principios que orientan la contratación estatal, particularmente los de transparencia, economía, planeación y selección objetiva. En consecuencia, no resulta jurídicamente admisible la división artificial de un objeto contractual unitario cuando esta tiene por finalidad modificar las condiciones bajo las cuales debe adelantarse el proceso de selección del contratista o evadir los procedimientos previstos por el ordenamiento jurídico.</w:t>
      </w:r>
    </w:p>
    <w:p w14:paraId="4A3CB8B3" w14:textId="77777777" w:rsidR="00965935" w:rsidRPr="00965935" w:rsidRDefault="00965935" w:rsidP="00965935">
      <w:pPr>
        <w:pStyle w:val="Prrafodelista"/>
        <w:spacing w:line="240" w:lineRule="auto"/>
        <w:ind w:left="0"/>
        <w:jc w:val="both"/>
        <w:rPr>
          <w:rFonts w:ascii="Verdana" w:eastAsia="Century Gothic" w:hAnsi="Verdana" w:cs="Century Gothic"/>
          <w:sz w:val="20"/>
          <w:szCs w:val="20"/>
        </w:rPr>
      </w:pPr>
    </w:p>
    <w:p w14:paraId="07224978" w14:textId="77777777" w:rsidR="00965935" w:rsidRPr="00965935" w:rsidRDefault="00965935" w:rsidP="00965935">
      <w:pPr>
        <w:pStyle w:val="Prrafodelista"/>
        <w:spacing w:line="240" w:lineRule="auto"/>
        <w:ind w:left="0"/>
        <w:jc w:val="both"/>
        <w:rPr>
          <w:rFonts w:ascii="Verdana" w:eastAsia="Century Gothic" w:hAnsi="Verdana" w:cs="Century Gothic"/>
          <w:sz w:val="20"/>
          <w:szCs w:val="20"/>
        </w:rPr>
      </w:pPr>
      <w:r w:rsidRPr="00965935">
        <w:rPr>
          <w:rFonts w:ascii="Verdana" w:eastAsia="Century Gothic" w:hAnsi="Verdana" w:cs="Century Gothic"/>
          <w:sz w:val="20"/>
          <w:szCs w:val="20"/>
        </w:rPr>
        <w:t>Asimismo, la configuración de un fraccionamiento indebido puede dar lugar a la declaratoria de nulidad absoluta del contrato, de conformidad con lo dispuesto en los artículos 44 y 45 de la Ley 80 de 1993, así como a la determinación de las responsabilidades disciplinarias, fiscales, penales o patrimoniales a que haya lugar en cada caso concreto. Lo anterior, en la medida en que dicha conducta supone el desconocimiento de los principios y finalidades que informan la contratación pública.</w:t>
      </w:r>
    </w:p>
    <w:p w14:paraId="43E0C890" w14:textId="77777777" w:rsidR="00965935" w:rsidRPr="00965935" w:rsidRDefault="00965935" w:rsidP="004C7AA7">
      <w:pPr>
        <w:spacing w:after="0" w:line="240" w:lineRule="auto"/>
        <w:rPr>
          <w:rFonts w:ascii="Verdana" w:eastAsia="Geomanist Light" w:hAnsi="Verdana" w:cs="Arial"/>
          <w:color w:val="000000" w:themeColor="text1"/>
        </w:rPr>
      </w:pPr>
    </w:p>
    <w:p w14:paraId="11483696" w14:textId="77777777" w:rsidR="00FC3ED7" w:rsidRDefault="00FC3ED7" w:rsidP="004C7AA7">
      <w:pPr>
        <w:spacing w:after="0" w:line="240" w:lineRule="auto"/>
        <w:rPr>
          <w:rFonts w:ascii="Verdana" w:eastAsia="Geomanist Light" w:hAnsi="Verdana" w:cs="Arial"/>
          <w:color w:val="000000" w:themeColor="text1"/>
          <w:lang w:val="es-MX"/>
        </w:rPr>
      </w:pPr>
    </w:p>
    <w:p w14:paraId="5D0965D0" w14:textId="77777777" w:rsidR="00FC3ED7" w:rsidRDefault="00FC3ED7" w:rsidP="004C7AA7">
      <w:pPr>
        <w:spacing w:after="0" w:line="240" w:lineRule="auto"/>
        <w:rPr>
          <w:rFonts w:ascii="Verdana" w:eastAsia="Geomanist Light" w:hAnsi="Verdana" w:cs="Arial"/>
          <w:color w:val="000000" w:themeColor="text1"/>
          <w:lang w:val="es-MX"/>
        </w:rPr>
      </w:pPr>
    </w:p>
    <w:p w14:paraId="5D27B84A" w14:textId="77777777" w:rsidR="00FC3ED7" w:rsidRDefault="00FC3ED7" w:rsidP="004C7AA7">
      <w:pPr>
        <w:spacing w:after="0" w:line="240" w:lineRule="auto"/>
        <w:rPr>
          <w:rFonts w:ascii="Verdana" w:eastAsia="Geomanist Light" w:hAnsi="Verdana" w:cs="Arial"/>
          <w:color w:val="000000" w:themeColor="text1"/>
          <w:lang w:val="es-MX"/>
        </w:rPr>
      </w:pPr>
    </w:p>
    <w:p w14:paraId="72F56FC7" w14:textId="77777777" w:rsidR="00BF63E9" w:rsidRDefault="00BF63E9" w:rsidP="004C7AA7">
      <w:pPr>
        <w:spacing w:after="0" w:line="240" w:lineRule="auto"/>
        <w:rPr>
          <w:rFonts w:ascii="Verdana" w:eastAsia="Geomanist Light" w:hAnsi="Verdana" w:cs="Arial"/>
          <w:color w:val="000000" w:themeColor="text1"/>
          <w:lang w:val="es-MX"/>
        </w:rPr>
      </w:pPr>
    </w:p>
    <w:p w14:paraId="45A0ABEF" w14:textId="5BBE1B80" w:rsidR="004C7AA7" w:rsidRPr="00115E3D" w:rsidRDefault="007C110F" w:rsidP="004C7AA7">
      <w:pPr>
        <w:spacing w:after="0" w:line="240" w:lineRule="auto"/>
        <w:rPr>
          <w:rFonts w:ascii="Verdana" w:eastAsia="Geomanist Light" w:hAnsi="Verdana" w:cs="Arial"/>
          <w:color w:val="000000" w:themeColor="text1"/>
          <w:lang w:val="es-MX"/>
        </w:rPr>
      </w:pPr>
      <w:r w:rsidRPr="00485EE0">
        <w:rPr>
          <w:rFonts w:ascii="Verdana" w:hAnsi="Verdana"/>
          <w:lang w:val="es-MX"/>
        </w:rPr>
        <w:lastRenderedPageBreak/>
        <w:drawing>
          <wp:anchor distT="0" distB="0" distL="114300" distR="114300" simplePos="0" relativeHeight="251658240" behindDoc="1" locked="0" layoutInCell="1" allowOverlap="1" wp14:anchorId="4489664D" wp14:editId="3B15B6A8">
            <wp:simplePos x="0" y="0"/>
            <wp:positionH relativeFrom="column">
              <wp:posOffset>3606116</wp:posOffset>
            </wp:positionH>
            <wp:positionV relativeFrom="paragraph">
              <wp:posOffset>2051</wp:posOffset>
            </wp:positionV>
            <wp:extent cx="2438400" cy="657225"/>
            <wp:effectExtent l="0" t="0" r="0" b="9525"/>
            <wp:wrapTight wrapText="bothSides">
              <wp:wrapPolygon edited="0">
                <wp:start x="0" y="0"/>
                <wp:lineTo x="0" y="21287"/>
                <wp:lineTo x="21431" y="21287"/>
                <wp:lineTo x="21431" y="0"/>
                <wp:lineTo x="0" y="0"/>
              </wp:wrapPolygon>
            </wp:wrapTight>
            <wp:docPr id="7001904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190424" name=""/>
                    <pic:cNvPicPr/>
                  </pic:nvPicPr>
                  <pic:blipFill>
                    <a:blip r:embed="rId7">
                      <a:extLst>
                        <a:ext uri="{28A0092B-C50C-407E-A947-70E740481C1C}">
                          <a14:useLocalDpi xmlns:a14="http://schemas.microsoft.com/office/drawing/2010/main" val="0"/>
                        </a:ext>
                      </a:extLst>
                    </a:blip>
                    <a:stretch>
                      <a:fillRect/>
                    </a:stretch>
                  </pic:blipFill>
                  <pic:spPr>
                    <a:xfrm>
                      <a:off x="0" y="0"/>
                      <a:ext cx="2438400" cy="657225"/>
                    </a:xfrm>
                    <a:prstGeom prst="rect">
                      <a:avLst/>
                    </a:prstGeom>
                  </pic:spPr>
                </pic:pic>
              </a:graphicData>
            </a:graphic>
          </wp:anchor>
        </w:drawing>
      </w:r>
      <w:r w:rsidRPr="007C110F">
        <w:rPr>
          <w:rFonts w:ascii="Verdana" w:eastAsia="Geomanist Light" w:hAnsi="Verdana" w:cs="Arial"/>
          <w:color w:val="000000" w:themeColor="text1"/>
        </w:rPr>
        <w:t xml:space="preserve">Bogotá D.C., 02 de </w:t>
      </w:r>
      <w:r>
        <w:rPr>
          <w:rFonts w:ascii="Verdana" w:eastAsia="Geomanist Light" w:hAnsi="Verdana" w:cs="Arial"/>
          <w:color w:val="000000" w:themeColor="text1"/>
        </w:rPr>
        <w:t>j</w:t>
      </w:r>
      <w:r w:rsidRPr="007C110F">
        <w:rPr>
          <w:rFonts w:ascii="Verdana" w:eastAsia="Geomanist Light" w:hAnsi="Verdana" w:cs="Arial"/>
          <w:color w:val="000000" w:themeColor="text1"/>
        </w:rPr>
        <w:t>ulio de 2026</w:t>
      </w:r>
    </w:p>
    <w:p w14:paraId="3FF0DA26" w14:textId="0D24E6FC" w:rsidR="004C7AA7" w:rsidRDefault="004C7AA7" w:rsidP="004C7AA7">
      <w:pPr>
        <w:spacing w:after="0" w:line="276" w:lineRule="auto"/>
        <w:jc w:val="both"/>
        <w:rPr>
          <w:rFonts w:ascii="Verdana" w:hAnsi="Verdana"/>
          <w:lang w:val="es-MX"/>
        </w:rPr>
      </w:pPr>
      <w:bookmarkStart w:id="0" w:name="_Hlk197462763"/>
      <w:bookmarkStart w:id="1" w:name="_Hlk197529996"/>
    </w:p>
    <w:p w14:paraId="43E652BC" w14:textId="1D0F6086" w:rsidR="00FC3ED7" w:rsidRPr="00627262" w:rsidRDefault="00FC3ED7" w:rsidP="004C7AA7">
      <w:pPr>
        <w:spacing w:after="0" w:line="276" w:lineRule="auto"/>
        <w:jc w:val="both"/>
        <w:rPr>
          <w:rFonts w:ascii="Verdana" w:hAnsi="Verdana"/>
          <w:lang w:val="es-MX"/>
        </w:rPr>
      </w:pPr>
    </w:p>
    <w:p w14:paraId="15EDB3FB" w14:textId="348ED1E8" w:rsidR="004C7AA7" w:rsidRPr="00373836" w:rsidRDefault="004C7AA7" w:rsidP="004C7AA7">
      <w:pPr>
        <w:spacing w:after="0" w:line="240" w:lineRule="auto"/>
        <w:jc w:val="both"/>
        <w:rPr>
          <w:rFonts w:ascii="Verdana" w:eastAsia="Calibri" w:hAnsi="Verdana" w:cs="Arial"/>
          <w:lang w:val="es-MX" w:eastAsia="es-ES"/>
        </w:rPr>
      </w:pPr>
      <w:r w:rsidRPr="00373836">
        <w:rPr>
          <w:rFonts w:ascii="Verdana" w:eastAsia="Calibri" w:hAnsi="Verdana" w:cs="Arial"/>
          <w:lang w:val="es-MX" w:eastAsia="es-ES"/>
        </w:rPr>
        <w:t>Señores</w:t>
      </w:r>
    </w:p>
    <w:p w14:paraId="5B1E654C" w14:textId="77777777" w:rsidR="004C7AA7" w:rsidRPr="00B76468" w:rsidRDefault="004C7AA7" w:rsidP="004C7AA7">
      <w:pPr>
        <w:spacing w:after="0" w:line="240" w:lineRule="auto"/>
        <w:jc w:val="both"/>
        <w:rPr>
          <w:rFonts w:ascii="Verdana" w:eastAsia="Calibri" w:hAnsi="Verdana" w:cs="Arial"/>
          <w:b/>
          <w:bCs/>
          <w:lang w:val="es-MX" w:eastAsia="es-ES"/>
        </w:rPr>
      </w:pPr>
      <w:r w:rsidRPr="00B76468">
        <w:rPr>
          <w:rFonts w:ascii="Verdana" w:eastAsia="Calibri" w:hAnsi="Verdana" w:cs="Arial"/>
          <w:b/>
          <w:bCs/>
          <w:lang w:val="es-MX" w:eastAsia="es-ES"/>
        </w:rPr>
        <w:t>Contratación pasto deporte Contratación Pasto Deporte</w:t>
      </w:r>
    </w:p>
    <w:p w14:paraId="3820E888" w14:textId="77777777" w:rsidR="004C7AA7" w:rsidRDefault="004C7AA7" w:rsidP="004C7AA7">
      <w:pPr>
        <w:spacing w:after="0" w:line="240" w:lineRule="auto"/>
        <w:jc w:val="both"/>
        <w:rPr>
          <w:rFonts w:ascii="Verdana" w:eastAsia="Calibri" w:hAnsi="Verdana" w:cs="Arial"/>
          <w:lang w:val="es-MX" w:eastAsia="es-ES"/>
        </w:rPr>
      </w:pPr>
      <w:r w:rsidRPr="00373836">
        <w:rPr>
          <w:rFonts w:ascii="Verdana" w:eastAsia="Calibri" w:hAnsi="Verdana" w:cs="Arial"/>
          <w:lang w:val="es-MX" w:eastAsia="es-ES"/>
        </w:rPr>
        <w:t>Área de contratación Pasto Deporte</w:t>
      </w:r>
    </w:p>
    <w:p w14:paraId="61856DAA" w14:textId="77777777" w:rsidR="004C7AA7" w:rsidRPr="00373836" w:rsidRDefault="004C7AA7" w:rsidP="004C7AA7">
      <w:pPr>
        <w:spacing w:after="0" w:line="240" w:lineRule="auto"/>
        <w:jc w:val="both"/>
        <w:rPr>
          <w:rFonts w:ascii="Verdana" w:eastAsia="Calibri" w:hAnsi="Verdana" w:cs="Arial"/>
          <w:lang w:val="es-MX" w:eastAsia="es-ES"/>
        </w:rPr>
      </w:pPr>
      <w:hyperlink r:id="rId8" w:history="1">
        <w:r w:rsidRPr="00770CED">
          <w:rPr>
            <w:rStyle w:val="Hipervnculo"/>
            <w:rFonts w:ascii="Verdana" w:eastAsia="Calibri" w:hAnsi="Verdana" w:cs="Arial"/>
            <w:lang w:val="es-MX" w:eastAsia="es-ES"/>
          </w:rPr>
          <w:t>contratacionpd@gmail.com</w:t>
        </w:r>
      </w:hyperlink>
      <w:r>
        <w:rPr>
          <w:rFonts w:ascii="Verdana" w:eastAsia="Calibri" w:hAnsi="Verdana" w:cs="Arial"/>
          <w:lang w:val="es-MX" w:eastAsia="es-ES"/>
        </w:rPr>
        <w:t xml:space="preserve"> </w:t>
      </w:r>
    </w:p>
    <w:p w14:paraId="56CCFECE" w14:textId="77777777" w:rsidR="004C7AA7" w:rsidRPr="00373836" w:rsidRDefault="004C7AA7" w:rsidP="004C7AA7">
      <w:pPr>
        <w:spacing w:after="0" w:line="240" w:lineRule="auto"/>
        <w:jc w:val="both"/>
        <w:rPr>
          <w:rFonts w:ascii="Verdana" w:eastAsia="Calibri" w:hAnsi="Verdana" w:cs="Arial"/>
          <w:lang w:val="es-MX" w:eastAsia="es-ES"/>
        </w:rPr>
      </w:pPr>
      <w:r w:rsidRPr="00373836">
        <w:rPr>
          <w:rFonts w:ascii="Verdana" w:eastAsia="Calibri" w:hAnsi="Verdana" w:cs="Arial"/>
          <w:lang w:val="es-MX" w:eastAsia="es-ES"/>
        </w:rPr>
        <w:t>Pasto, Nariño</w:t>
      </w:r>
    </w:p>
    <w:p w14:paraId="1157FBD5" w14:textId="77777777" w:rsidR="004C7AA7" w:rsidRPr="005B4C57" w:rsidRDefault="004C7AA7" w:rsidP="004C7AA7">
      <w:pPr>
        <w:spacing w:after="0" w:line="276"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C7AA7" w:rsidRPr="002842E0" w14:paraId="18E5BCDD" w14:textId="77777777" w:rsidTr="00635226">
        <w:trPr>
          <w:trHeight w:val="162"/>
        </w:trPr>
        <w:tc>
          <w:tcPr>
            <w:tcW w:w="3119" w:type="dxa"/>
          </w:tcPr>
          <w:p w14:paraId="7764C96E" w14:textId="77777777" w:rsidR="004C7AA7" w:rsidRPr="005B4C57" w:rsidRDefault="004C7AA7" w:rsidP="00635226">
            <w:pPr>
              <w:spacing w:line="276" w:lineRule="auto"/>
              <w:jc w:val="both"/>
              <w:rPr>
                <w:rFonts w:ascii="Verdana" w:eastAsia="Calibri" w:hAnsi="Verdana" w:cs="Arial"/>
                <w:b/>
                <w:bCs/>
                <w:color w:val="7030A0"/>
                <w:lang w:val="it-CH" w:eastAsia="es-ES_tradnl"/>
              </w:rPr>
            </w:pPr>
          </w:p>
        </w:tc>
        <w:tc>
          <w:tcPr>
            <w:tcW w:w="5670" w:type="dxa"/>
          </w:tcPr>
          <w:p w14:paraId="709083DC" w14:textId="77777777" w:rsidR="004C7AA7" w:rsidRPr="00801462" w:rsidRDefault="004C7AA7" w:rsidP="00635226">
            <w:pPr>
              <w:spacing w:line="276" w:lineRule="auto"/>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859 de 2026</w:t>
            </w:r>
          </w:p>
          <w:p w14:paraId="731F7559" w14:textId="77777777" w:rsidR="004C7AA7" w:rsidRPr="00801462" w:rsidRDefault="004C7AA7" w:rsidP="00635226">
            <w:pPr>
              <w:spacing w:line="276" w:lineRule="auto"/>
              <w:jc w:val="both"/>
              <w:rPr>
                <w:rFonts w:ascii="Verdana" w:eastAsia="Calibri" w:hAnsi="Verdana" w:cs="Arial"/>
                <w:b/>
                <w:bCs/>
                <w:color w:val="7030A0"/>
                <w:lang w:eastAsia="es-ES"/>
              </w:rPr>
            </w:pPr>
          </w:p>
        </w:tc>
      </w:tr>
      <w:tr w:rsidR="004C7AA7" w:rsidRPr="002842E0" w14:paraId="46F23563" w14:textId="77777777" w:rsidTr="00635226">
        <w:trPr>
          <w:trHeight w:val="884"/>
        </w:trPr>
        <w:tc>
          <w:tcPr>
            <w:tcW w:w="3119" w:type="dxa"/>
          </w:tcPr>
          <w:p w14:paraId="408B228E" w14:textId="77777777" w:rsidR="004C7AA7" w:rsidRPr="00801462" w:rsidRDefault="004C7AA7" w:rsidP="00635226">
            <w:pPr>
              <w:spacing w:line="276" w:lineRule="auto"/>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34B98B3C" w14:textId="77777777" w:rsidR="004C7AA7" w:rsidRPr="00195FD7" w:rsidRDefault="004C7AA7" w:rsidP="00635226">
            <w:pPr>
              <w:spacing w:line="276" w:lineRule="auto"/>
              <w:jc w:val="both"/>
              <w:rPr>
                <w:rFonts w:ascii="Verdana" w:eastAsia="Calibri" w:hAnsi="Verdana" w:cs="Arial"/>
                <w:lang w:val="es-ES" w:eastAsia="es-ES"/>
              </w:rPr>
            </w:pPr>
            <w:r>
              <w:rPr>
                <w:rFonts w:ascii="Verdana" w:hAnsi="Verdana" w:cs="Arial"/>
                <w:color w:val="000000" w:themeColor="text1"/>
                <w:lang w:val="es-ES_tradnl"/>
              </w:rPr>
              <w:t>FRACCIONAMIENTO DEL CONTRATO</w:t>
            </w:r>
            <w:r w:rsidRPr="00384E7E">
              <w:rPr>
                <w:rFonts w:ascii="Verdana" w:hAnsi="Verdana" w:cs="Arial"/>
                <w:color w:val="000000" w:themeColor="text1"/>
                <w:lang w:val="es-ES_tradnl"/>
              </w:rPr>
              <w:t xml:space="preserve"> </w:t>
            </w:r>
            <w:r>
              <w:rPr>
                <w:rFonts w:ascii="Verdana" w:hAnsi="Verdana" w:cs="Arial"/>
                <w:color w:val="000000" w:themeColor="text1"/>
                <w:lang w:val="es-ES_tradnl"/>
              </w:rPr>
              <w:t>–</w:t>
            </w:r>
            <w:r w:rsidRPr="00384E7E">
              <w:rPr>
                <w:rFonts w:ascii="Verdana" w:hAnsi="Verdana" w:cs="Arial"/>
                <w:color w:val="000000" w:themeColor="text1"/>
                <w:lang w:val="es-ES_tradnl"/>
              </w:rPr>
              <w:t xml:space="preserve"> </w:t>
            </w:r>
            <w:r>
              <w:rPr>
                <w:rFonts w:ascii="Verdana" w:hAnsi="Verdana" w:cs="Arial"/>
                <w:color w:val="000000" w:themeColor="text1"/>
                <w:lang w:val="es-ES_tradnl"/>
              </w:rPr>
              <w:t>Prohibición – Elementos / FRACCIONAMIENTO DEL CONTRATO</w:t>
            </w:r>
            <w:r w:rsidRPr="00384E7E">
              <w:rPr>
                <w:rFonts w:ascii="Verdana" w:hAnsi="Verdana" w:cs="Arial"/>
                <w:color w:val="000000" w:themeColor="text1"/>
                <w:lang w:val="es-ES_tradnl"/>
              </w:rPr>
              <w:t xml:space="preserve"> </w:t>
            </w:r>
            <w:r>
              <w:rPr>
                <w:rFonts w:ascii="Verdana" w:hAnsi="Verdana" w:cs="Arial"/>
                <w:color w:val="000000" w:themeColor="text1"/>
                <w:lang w:val="es-ES_tradnl"/>
              </w:rPr>
              <w:t>– Consecuencias</w:t>
            </w:r>
            <w:r w:rsidRPr="00384E7E">
              <w:rPr>
                <w:rFonts w:ascii="Verdana" w:hAnsi="Verdana" w:cs="Arial"/>
                <w:color w:val="000000" w:themeColor="text1"/>
                <w:lang w:val="es-ES_tradnl"/>
              </w:rPr>
              <w:t xml:space="preserve"> </w:t>
            </w:r>
          </w:p>
          <w:p w14:paraId="4D1F5AFB" w14:textId="77777777" w:rsidR="004C7AA7" w:rsidRPr="00801462" w:rsidRDefault="004C7AA7" w:rsidP="00635226">
            <w:pPr>
              <w:spacing w:line="276" w:lineRule="auto"/>
              <w:jc w:val="both"/>
              <w:rPr>
                <w:rFonts w:ascii="Verdana" w:eastAsia="Calibri" w:hAnsi="Verdana" w:cs="Arial"/>
                <w:lang w:val="es-ES_tradnl" w:eastAsia="es-ES"/>
              </w:rPr>
            </w:pPr>
          </w:p>
        </w:tc>
      </w:tr>
      <w:tr w:rsidR="004C7AA7" w:rsidRPr="002842E0" w14:paraId="21166A2D" w14:textId="77777777" w:rsidTr="00635226">
        <w:tc>
          <w:tcPr>
            <w:tcW w:w="3119" w:type="dxa"/>
          </w:tcPr>
          <w:p w14:paraId="54F6E783" w14:textId="77777777" w:rsidR="004C7AA7" w:rsidRPr="00801462" w:rsidRDefault="004C7AA7" w:rsidP="00635226">
            <w:pPr>
              <w:spacing w:line="276" w:lineRule="auto"/>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F1C708C" w14:textId="77777777" w:rsidR="004C7AA7" w:rsidRPr="002C6D5B" w:rsidRDefault="004C7AA7" w:rsidP="00635226">
            <w:pPr>
              <w:spacing w:line="276" w:lineRule="auto"/>
              <w:jc w:val="both"/>
              <w:rPr>
                <w:rFonts w:ascii="Verdana" w:eastAsia="Calibri" w:hAnsi="Verdana" w:cs="Arial"/>
                <w:lang w:eastAsia="es-ES_tradnl"/>
              </w:rPr>
            </w:pPr>
            <w:r w:rsidRPr="002C6D5B">
              <w:rPr>
                <w:rFonts w:ascii="Verdana" w:eastAsia="Calibri" w:hAnsi="Verdana" w:cs="Arial"/>
                <w:lang w:eastAsia="es-ES_tradnl"/>
              </w:rPr>
              <w:t xml:space="preserve">Respuesta a consulta con radicado </w:t>
            </w:r>
            <w:r w:rsidRPr="00E46DAD">
              <w:rPr>
                <w:rFonts w:ascii="Verdana" w:eastAsia="Calibri" w:hAnsi="Verdana" w:cs="Arial"/>
                <w:lang w:eastAsia="es-ES_tradnl"/>
              </w:rPr>
              <w:t>1_2026_05_22_006918</w:t>
            </w:r>
            <w:r>
              <w:rPr>
                <w:rFonts w:ascii="Verdana" w:eastAsia="Calibri" w:hAnsi="Verdana" w:cs="Arial"/>
                <w:lang w:eastAsia="es-ES_tradnl"/>
              </w:rPr>
              <w:t xml:space="preserve">   </w:t>
            </w:r>
          </w:p>
        </w:tc>
      </w:tr>
    </w:tbl>
    <w:p w14:paraId="73F4067A" w14:textId="77777777" w:rsidR="004C7AA7" w:rsidRDefault="004C7AA7" w:rsidP="004C7AA7">
      <w:pPr>
        <w:spacing w:after="0" w:line="276" w:lineRule="auto"/>
        <w:jc w:val="both"/>
        <w:rPr>
          <w:rFonts w:ascii="Verdana" w:eastAsia="Calibri" w:hAnsi="Verdana" w:cs="Arial"/>
          <w:lang w:eastAsia="es-ES_tradnl"/>
        </w:rPr>
      </w:pPr>
    </w:p>
    <w:p w14:paraId="73A9771F" w14:textId="77777777" w:rsidR="004C7AA7" w:rsidRPr="008E4F36" w:rsidRDefault="004C7AA7" w:rsidP="004C7AA7">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os Señores</w:t>
      </w:r>
      <w:r w:rsidRPr="00083AB6">
        <w:rPr>
          <w:rFonts w:ascii="Verdana" w:eastAsia="Calibri" w:hAnsi="Verdana" w:cs="Arial"/>
          <w:lang w:eastAsia="es-ES"/>
        </w:rPr>
        <w:t>:</w:t>
      </w:r>
      <w:r w:rsidRPr="008E4F36">
        <w:rPr>
          <w:rFonts w:ascii="Verdana" w:eastAsia="Calibri" w:hAnsi="Verdana" w:cs="Arial"/>
          <w:lang w:eastAsia="es-ES"/>
        </w:rPr>
        <w:t xml:space="preserve"> </w:t>
      </w:r>
    </w:p>
    <w:p w14:paraId="474BC364" w14:textId="77777777" w:rsidR="004C7AA7" w:rsidRDefault="004C7AA7" w:rsidP="004C7AA7">
      <w:pPr>
        <w:tabs>
          <w:tab w:val="left" w:pos="3768"/>
        </w:tabs>
        <w:spacing w:after="0" w:line="276" w:lineRule="auto"/>
        <w:jc w:val="both"/>
        <w:rPr>
          <w:rFonts w:ascii="Verdana" w:eastAsia="Calibri" w:hAnsi="Verdana" w:cs="Arial"/>
          <w:lang w:eastAsia="es-ES"/>
        </w:rPr>
      </w:pPr>
    </w:p>
    <w:p w14:paraId="4093B928" w14:textId="77777777" w:rsidR="004C7AA7" w:rsidRPr="008E4F36" w:rsidRDefault="004C7AA7" w:rsidP="004C7AA7">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22</w:t>
      </w:r>
      <w:r w:rsidRPr="00AF6D58">
        <w:rPr>
          <w:rFonts w:ascii="Verdana" w:eastAsia="Calibri" w:hAnsi="Verdana" w:cs="Arial"/>
          <w:lang w:eastAsia="es-ES"/>
        </w:rPr>
        <w:t xml:space="preserve"> de </w:t>
      </w:r>
      <w:r>
        <w:rPr>
          <w:rFonts w:ascii="Verdana" w:eastAsia="Calibri" w:hAnsi="Verdana" w:cs="Arial"/>
          <w:lang w:eastAsia="es-ES"/>
        </w:rPr>
        <w:t>mayo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7E330799" w14:textId="77777777" w:rsidR="004C7AA7" w:rsidRPr="008C54F3" w:rsidRDefault="004C7AA7" w:rsidP="004C7AA7">
      <w:pPr>
        <w:spacing w:after="0" w:line="240" w:lineRule="auto"/>
        <w:ind w:left="709" w:right="709"/>
        <w:jc w:val="both"/>
        <w:rPr>
          <w:rFonts w:ascii="Verdana" w:eastAsia="Calibri" w:hAnsi="Verdana" w:cs="Arial"/>
          <w:color w:val="000000" w:themeColor="text1"/>
          <w:sz w:val="20"/>
          <w:szCs w:val="20"/>
        </w:rPr>
      </w:pPr>
    </w:p>
    <w:p w14:paraId="06B77125" w14:textId="77777777" w:rsidR="004C7AA7" w:rsidRPr="0043322C" w:rsidRDefault="004C7AA7" w:rsidP="004C7AA7">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43322C">
        <w:rPr>
          <w:rFonts w:ascii="Verdana" w:eastAsia="Calibri" w:hAnsi="Verdana" w:cs="Arial"/>
          <w:i/>
          <w:iCs/>
          <w:color w:val="000000" w:themeColor="text1"/>
          <w:sz w:val="20"/>
          <w:szCs w:val="20"/>
        </w:rPr>
        <w:t>Atendiendo a que el Instituto Municipal para la recreación y deporte-Pasto Deporte, es una entidad de carácter público, la cual para el cumplimiento de sus fines misionales requiere realizar la contratación del servicio de juzgamiento/ arbitraje para diferentes eventos que se realizan en distintos tiempos del año, sin embargo, el Instituto no cuenta con el músculo financiero para realizar la contratación de todo el servicio por medio de un único proceso de contratación, ya que los recursos de la entidad no se giran en un solo momento, y de este modo planea realizar la contratación del servicio de acuerdo con el monto que tenga disponible y siendo acorde con la modalidad de contratación a que corresponda según determinado valor.</w:t>
      </w:r>
    </w:p>
    <w:p w14:paraId="467C55F5" w14:textId="77777777" w:rsidR="004C7AA7" w:rsidRPr="0043322C" w:rsidRDefault="004C7AA7" w:rsidP="004C7AA7">
      <w:pPr>
        <w:spacing w:after="0" w:line="240" w:lineRule="auto"/>
        <w:ind w:left="709" w:right="709"/>
        <w:jc w:val="both"/>
        <w:rPr>
          <w:rFonts w:ascii="Verdana" w:eastAsia="Calibri" w:hAnsi="Verdana" w:cs="Arial"/>
          <w:i/>
          <w:iCs/>
          <w:color w:val="000000" w:themeColor="text1"/>
          <w:sz w:val="20"/>
          <w:szCs w:val="20"/>
        </w:rPr>
      </w:pPr>
      <w:r w:rsidRPr="0043322C">
        <w:rPr>
          <w:rFonts w:ascii="Verdana" w:eastAsia="Calibri" w:hAnsi="Verdana" w:cs="Arial"/>
          <w:i/>
          <w:iCs/>
          <w:color w:val="000000" w:themeColor="text1"/>
          <w:sz w:val="20"/>
          <w:szCs w:val="20"/>
        </w:rPr>
        <w:t> </w:t>
      </w:r>
    </w:p>
    <w:p w14:paraId="2AFA76B7" w14:textId="77777777" w:rsidR="004C7AA7" w:rsidRDefault="004C7AA7" w:rsidP="004C7AA7">
      <w:pPr>
        <w:spacing w:after="0" w:line="240" w:lineRule="auto"/>
        <w:ind w:left="709" w:right="709"/>
        <w:jc w:val="both"/>
        <w:rPr>
          <w:rFonts w:ascii="Verdana" w:eastAsia="Calibri" w:hAnsi="Verdana" w:cs="Arial"/>
          <w:i/>
          <w:iCs/>
          <w:color w:val="000000" w:themeColor="text1"/>
          <w:sz w:val="20"/>
          <w:szCs w:val="20"/>
        </w:rPr>
      </w:pPr>
      <w:r w:rsidRPr="0043322C">
        <w:rPr>
          <w:rFonts w:ascii="Verdana" w:eastAsia="Calibri" w:hAnsi="Verdana" w:cs="Arial"/>
          <w:i/>
          <w:iCs/>
          <w:color w:val="000000" w:themeColor="text1"/>
          <w:sz w:val="20"/>
          <w:szCs w:val="20"/>
        </w:rPr>
        <w:lastRenderedPageBreak/>
        <w:t>¿En el caso en comento, la entidad estaría cometiendo un fraccionamiento de contrato?</w:t>
      </w:r>
    </w:p>
    <w:p w14:paraId="65A914BC" w14:textId="77777777" w:rsidR="004C7AA7" w:rsidRPr="0043322C" w:rsidRDefault="004C7AA7" w:rsidP="004C7AA7">
      <w:pPr>
        <w:spacing w:after="0" w:line="240" w:lineRule="auto"/>
        <w:ind w:left="709" w:right="709"/>
        <w:jc w:val="both"/>
        <w:rPr>
          <w:rFonts w:ascii="Verdana" w:eastAsia="Calibri" w:hAnsi="Verdana" w:cs="Arial"/>
          <w:i/>
          <w:iCs/>
          <w:color w:val="000000" w:themeColor="text1"/>
          <w:sz w:val="20"/>
          <w:szCs w:val="20"/>
        </w:rPr>
      </w:pPr>
    </w:p>
    <w:p w14:paraId="228D4A5D" w14:textId="77777777" w:rsidR="004C7AA7" w:rsidRPr="0043322C" w:rsidRDefault="004C7AA7" w:rsidP="004C7AA7">
      <w:pPr>
        <w:spacing w:after="0" w:line="240" w:lineRule="auto"/>
        <w:ind w:left="709" w:right="709"/>
        <w:jc w:val="both"/>
        <w:rPr>
          <w:rFonts w:ascii="Verdana" w:eastAsia="Calibri" w:hAnsi="Verdana" w:cs="Arial"/>
          <w:i/>
          <w:iCs/>
          <w:color w:val="000000" w:themeColor="text1"/>
          <w:sz w:val="20"/>
          <w:szCs w:val="20"/>
        </w:rPr>
      </w:pPr>
      <w:r w:rsidRPr="0043322C">
        <w:rPr>
          <w:rFonts w:ascii="Verdana" w:eastAsia="Calibri" w:hAnsi="Verdana" w:cs="Arial"/>
          <w:i/>
          <w:iCs/>
          <w:color w:val="000000" w:themeColor="text1"/>
          <w:sz w:val="20"/>
          <w:szCs w:val="20"/>
        </w:rPr>
        <w:t xml:space="preserve">La entidad puede contratar el servicio de juzgamiento/ arbitraje para cada evento que lo requiera, desarrollando un proceso de contratación diferente para cada uno, pero con objeto contractual de la misma naturaleza, esto de acuerdo con la disponibilidad de </w:t>
      </w:r>
      <w:proofErr w:type="gramStart"/>
      <w:r w:rsidRPr="0043322C">
        <w:rPr>
          <w:rFonts w:ascii="Verdana" w:eastAsia="Calibri" w:hAnsi="Verdana" w:cs="Arial"/>
          <w:i/>
          <w:iCs/>
          <w:color w:val="000000" w:themeColor="text1"/>
          <w:sz w:val="20"/>
          <w:szCs w:val="20"/>
        </w:rPr>
        <w:t>presupuesto?</w:t>
      </w:r>
      <w:r>
        <w:rPr>
          <w:rFonts w:ascii="Verdana" w:eastAsia="Calibri" w:hAnsi="Verdana" w:cs="Arial"/>
          <w:i/>
          <w:iCs/>
          <w:color w:val="000000" w:themeColor="text1"/>
          <w:sz w:val="20"/>
          <w:szCs w:val="20"/>
        </w:rPr>
        <w:t>.</w:t>
      </w:r>
      <w:proofErr w:type="gramEnd"/>
      <w:r>
        <w:rPr>
          <w:rFonts w:ascii="Verdana" w:eastAsia="Calibri" w:hAnsi="Verdana" w:cs="Arial"/>
          <w:i/>
          <w:iCs/>
          <w:color w:val="000000" w:themeColor="text1"/>
          <w:sz w:val="20"/>
          <w:szCs w:val="20"/>
        </w:rPr>
        <w:t>”</w:t>
      </w:r>
    </w:p>
    <w:p w14:paraId="216A9200" w14:textId="77777777" w:rsidR="004C7AA7" w:rsidRPr="00453E03" w:rsidRDefault="004C7AA7" w:rsidP="004C7AA7">
      <w:pPr>
        <w:spacing w:after="0" w:line="240" w:lineRule="auto"/>
        <w:ind w:left="709" w:right="709"/>
        <w:jc w:val="both"/>
        <w:rPr>
          <w:rFonts w:ascii="Verdana" w:eastAsia="Calibri" w:hAnsi="Verdana" w:cs="Arial"/>
          <w:i/>
          <w:iCs/>
          <w:color w:val="000000" w:themeColor="text1"/>
          <w:sz w:val="20"/>
          <w:szCs w:val="20"/>
        </w:rPr>
      </w:pPr>
    </w:p>
    <w:p w14:paraId="106FD708" w14:textId="77777777" w:rsidR="004C7AA7" w:rsidRDefault="004C7AA7" w:rsidP="004C7AA7">
      <w:pPr>
        <w:spacing w:after="0" w:line="276" w:lineRule="auto"/>
        <w:ind w:firstLine="709"/>
        <w:jc w:val="both"/>
        <w:rPr>
          <w:rFonts w:ascii="Verdana" w:eastAsia="Calibri" w:hAnsi="Verdana" w:cs="Arial"/>
          <w:color w:val="000000"/>
          <w:lang w:eastAsia="es-ES"/>
        </w:rPr>
      </w:pPr>
    </w:p>
    <w:p w14:paraId="2D98F6E5" w14:textId="77777777" w:rsidR="004C7AA7" w:rsidRDefault="004C7AA7" w:rsidP="004C7AA7">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0447061" w14:textId="77777777" w:rsidR="004C7AA7" w:rsidRPr="00054383" w:rsidRDefault="004C7AA7" w:rsidP="004C7AA7">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C981420" w14:textId="77777777" w:rsidR="004C7AA7" w:rsidRPr="008E4F36" w:rsidRDefault="004C7AA7" w:rsidP="004C7AA7">
      <w:pPr>
        <w:spacing w:after="0"/>
        <w:ind w:firstLine="709"/>
        <w:jc w:val="both"/>
        <w:rPr>
          <w:rFonts w:ascii="Verdana" w:eastAsia="Calibri" w:hAnsi="Verdana" w:cs="Arial"/>
          <w:color w:val="000000"/>
          <w:lang w:eastAsia="es-ES"/>
        </w:rPr>
      </w:pPr>
    </w:p>
    <w:p w14:paraId="3148F621" w14:textId="77777777" w:rsidR="004C7AA7" w:rsidRDefault="004C7AA7" w:rsidP="004C7AA7">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5717160C" w14:textId="77777777" w:rsidR="004C7AA7" w:rsidRDefault="004C7AA7" w:rsidP="004C7AA7">
      <w:pPr>
        <w:spacing w:after="0" w:line="276" w:lineRule="auto"/>
        <w:jc w:val="both"/>
        <w:rPr>
          <w:rFonts w:ascii="Verdana" w:eastAsia="Calibri" w:hAnsi="Verdana" w:cs="Arial"/>
          <w:color w:val="000000"/>
          <w:highlight w:val="yellow"/>
          <w:lang w:eastAsia="es-ES"/>
        </w:rPr>
      </w:pPr>
    </w:p>
    <w:p w14:paraId="2BB59DD5" w14:textId="77777777" w:rsidR="004C7AA7" w:rsidRPr="00FD25E3" w:rsidRDefault="004C7AA7" w:rsidP="004C7AA7">
      <w:pPr>
        <w:pStyle w:val="Prrafodelista"/>
        <w:spacing w:after="0" w:line="276" w:lineRule="auto"/>
        <w:ind w:left="0"/>
        <w:jc w:val="both"/>
        <w:rPr>
          <w:rFonts w:ascii="Verdana" w:eastAsia="Century Gothic" w:hAnsi="Verdana" w:cs="Century Gothic"/>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FD25E3">
        <w:rPr>
          <w:rFonts w:ascii="Verdana" w:hAnsi="Verdana"/>
        </w:rPr>
        <w:t>i) ¿Está permitido el fraccionamiento contractual en el</w:t>
      </w:r>
      <w:r w:rsidRPr="00FD25E3">
        <w:rPr>
          <w:rFonts w:ascii="Verdana" w:hAnsi="Verdana"/>
          <w:spacing w:val="1"/>
        </w:rPr>
        <w:t xml:space="preserve"> </w:t>
      </w:r>
      <w:r w:rsidRPr="00FD25E3">
        <w:rPr>
          <w:rFonts w:ascii="Verdana" w:hAnsi="Verdana"/>
        </w:rPr>
        <w:t>ordenamiento</w:t>
      </w:r>
      <w:r w:rsidRPr="00FD25E3">
        <w:rPr>
          <w:rFonts w:ascii="Verdana" w:hAnsi="Verdana"/>
          <w:spacing w:val="1"/>
        </w:rPr>
        <w:t xml:space="preserve"> </w:t>
      </w:r>
      <w:r w:rsidRPr="00FD25E3">
        <w:rPr>
          <w:rFonts w:ascii="Verdana" w:hAnsi="Verdana"/>
        </w:rPr>
        <w:t>jurídico</w:t>
      </w:r>
      <w:r w:rsidRPr="00FD25E3">
        <w:rPr>
          <w:rFonts w:ascii="Verdana" w:hAnsi="Verdana"/>
          <w:spacing w:val="1"/>
        </w:rPr>
        <w:t xml:space="preserve"> </w:t>
      </w:r>
      <w:r w:rsidRPr="00FD25E3">
        <w:rPr>
          <w:rFonts w:ascii="Verdana" w:hAnsi="Verdana"/>
        </w:rPr>
        <w:t>colombiano?;</w:t>
      </w:r>
      <w:r w:rsidRPr="00FD25E3">
        <w:rPr>
          <w:rFonts w:ascii="Verdana" w:hAnsi="Verdana"/>
          <w:spacing w:val="1"/>
        </w:rPr>
        <w:t xml:space="preserve"> </w:t>
      </w:r>
      <w:proofErr w:type="spellStart"/>
      <w:r w:rsidRPr="00FD25E3">
        <w:rPr>
          <w:rFonts w:ascii="Verdana" w:hAnsi="Verdana"/>
        </w:rPr>
        <w:t>ii</w:t>
      </w:r>
      <w:proofErr w:type="spellEnd"/>
      <w:r w:rsidRPr="00FD25E3">
        <w:rPr>
          <w:rFonts w:ascii="Verdana" w:hAnsi="Verdana"/>
        </w:rPr>
        <w:t>)</w:t>
      </w:r>
      <w:r w:rsidRPr="00FD25E3">
        <w:rPr>
          <w:rFonts w:ascii="Verdana" w:hAnsi="Verdana"/>
          <w:spacing w:val="1"/>
        </w:rPr>
        <w:t xml:space="preserve"> </w:t>
      </w:r>
      <w:r w:rsidRPr="00FD25E3">
        <w:rPr>
          <w:rFonts w:ascii="Verdana" w:hAnsi="Verdana"/>
        </w:rPr>
        <w:t>¿Qué</w:t>
      </w:r>
      <w:r w:rsidRPr="00FD25E3">
        <w:rPr>
          <w:rFonts w:ascii="Verdana" w:hAnsi="Verdana"/>
          <w:spacing w:val="1"/>
        </w:rPr>
        <w:t xml:space="preserve"> </w:t>
      </w:r>
      <w:r w:rsidRPr="00FD25E3">
        <w:rPr>
          <w:rFonts w:ascii="Verdana" w:hAnsi="Verdana"/>
        </w:rPr>
        <w:t>consecuencias</w:t>
      </w:r>
      <w:r w:rsidRPr="00FD25E3">
        <w:rPr>
          <w:rFonts w:ascii="Verdana" w:hAnsi="Verdana"/>
          <w:spacing w:val="1"/>
        </w:rPr>
        <w:t xml:space="preserve"> </w:t>
      </w:r>
      <w:r w:rsidRPr="00FD25E3">
        <w:rPr>
          <w:rFonts w:ascii="Verdana" w:hAnsi="Verdana"/>
        </w:rPr>
        <w:t>conlleva</w:t>
      </w:r>
      <w:r w:rsidRPr="00FD25E3">
        <w:rPr>
          <w:rFonts w:ascii="Verdana" w:hAnsi="Verdana"/>
          <w:spacing w:val="1"/>
        </w:rPr>
        <w:t xml:space="preserve"> </w:t>
      </w:r>
      <w:r w:rsidRPr="00FD25E3">
        <w:rPr>
          <w:rFonts w:ascii="Verdana" w:hAnsi="Verdana"/>
        </w:rPr>
        <w:t>el</w:t>
      </w:r>
      <w:r w:rsidRPr="00FD25E3">
        <w:rPr>
          <w:rFonts w:ascii="Verdana" w:hAnsi="Verdana"/>
          <w:spacing w:val="1"/>
        </w:rPr>
        <w:t xml:space="preserve"> </w:t>
      </w:r>
      <w:r w:rsidRPr="00FD25E3">
        <w:rPr>
          <w:rFonts w:ascii="Verdana" w:hAnsi="Verdana"/>
        </w:rPr>
        <w:t xml:space="preserve">fraccionamiento de un contrato?; </w:t>
      </w:r>
      <w:proofErr w:type="spellStart"/>
      <w:r w:rsidRPr="00FD25E3">
        <w:rPr>
          <w:rFonts w:ascii="Verdana" w:hAnsi="Verdana"/>
        </w:rPr>
        <w:t>iii</w:t>
      </w:r>
      <w:proofErr w:type="spellEnd"/>
      <w:r w:rsidRPr="00FD25E3">
        <w:rPr>
          <w:rFonts w:ascii="Verdana" w:hAnsi="Verdana"/>
        </w:rPr>
        <w:t>) ¿Cuáles son los elementos para que se</w:t>
      </w:r>
      <w:r w:rsidRPr="00FD25E3">
        <w:rPr>
          <w:rFonts w:ascii="Verdana" w:hAnsi="Verdana"/>
          <w:spacing w:val="1"/>
        </w:rPr>
        <w:t xml:space="preserve"> </w:t>
      </w:r>
      <w:r w:rsidRPr="00FD25E3">
        <w:rPr>
          <w:rFonts w:ascii="Verdana" w:hAnsi="Verdana"/>
        </w:rPr>
        <w:t>configure</w:t>
      </w:r>
      <w:r w:rsidRPr="00FD25E3">
        <w:rPr>
          <w:rFonts w:ascii="Verdana" w:hAnsi="Verdana"/>
          <w:spacing w:val="-2"/>
        </w:rPr>
        <w:t xml:space="preserve"> </w:t>
      </w:r>
      <w:r w:rsidRPr="00FD25E3">
        <w:rPr>
          <w:rFonts w:ascii="Verdana" w:hAnsi="Verdana"/>
        </w:rPr>
        <w:t>un</w:t>
      </w:r>
      <w:r w:rsidRPr="00FD25E3">
        <w:rPr>
          <w:rFonts w:ascii="Verdana" w:hAnsi="Verdana"/>
          <w:spacing w:val="-2"/>
        </w:rPr>
        <w:t xml:space="preserve"> </w:t>
      </w:r>
      <w:r w:rsidRPr="00FD25E3">
        <w:rPr>
          <w:rFonts w:ascii="Verdana" w:hAnsi="Verdana"/>
        </w:rPr>
        <w:t>fraccionamiento</w:t>
      </w:r>
      <w:r w:rsidRPr="00FD25E3">
        <w:rPr>
          <w:rFonts w:ascii="Verdana" w:hAnsi="Verdana"/>
          <w:spacing w:val="-2"/>
        </w:rPr>
        <w:t xml:space="preserve"> </w:t>
      </w:r>
      <w:r w:rsidRPr="00FD25E3">
        <w:rPr>
          <w:rFonts w:ascii="Verdana" w:hAnsi="Verdana"/>
        </w:rPr>
        <w:t>del</w:t>
      </w:r>
      <w:r w:rsidRPr="00FD25E3">
        <w:rPr>
          <w:rFonts w:ascii="Verdana" w:hAnsi="Verdana"/>
          <w:spacing w:val="-1"/>
        </w:rPr>
        <w:t xml:space="preserve"> </w:t>
      </w:r>
      <w:r w:rsidRPr="00FD25E3">
        <w:rPr>
          <w:rFonts w:ascii="Verdana" w:hAnsi="Verdana"/>
        </w:rPr>
        <w:t>contrato?</w:t>
      </w:r>
    </w:p>
    <w:p w14:paraId="7174B530" w14:textId="77777777" w:rsidR="004C7AA7" w:rsidRPr="00BF422F" w:rsidRDefault="004C7AA7" w:rsidP="004C7AA7">
      <w:pPr>
        <w:spacing w:after="0" w:line="276" w:lineRule="auto"/>
        <w:jc w:val="both"/>
        <w:rPr>
          <w:rFonts w:ascii="Verdana" w:eastAsia="Calibri" w:hAnsi="Verdana" w:cs="Times New Roman"/>
          <w:i/>
          <w:iCs/>
          <w:lang w:val="es-ES"/>
        </w:rPr>
      </w:pPr>
    </w:p>
    <w:p w14:paraId="2557F736" w14:textId="77777777" w:rsidR="004C7AA7" w:rsidRPr="008E4F36" w:rsidRDefault="004C7AA7" w:rsidP="004C7AA7">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AB3A75D" w14:textId="77777777" w:rsidR="004C7AA7" w:rsidRPr="008E4F36" w:rsidRDefault="004C7AA7" w:rsidP="004C7AA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C7AA7" w:rsidRPr="008E4F36" w14:paraId="243B7F3C" w14:textId="77777777" w:rsidTr="00635226">
        <w:tc>
          <w:tcPr>
            <w:tcW w:w="8828" w:type="dxa"/>
          </w:tcPr>
          <w:p w14:paraId="19285EF9" w14:textId="77777777" w:rsidR="004C7AA7" w:rsidRDefault="004C7AA7" w:rsidP="00635226">
            <w:pPr>
              <w:spacing w:line="276" w:lineRule="auto"/>
              <w:jc w:val="both"/>
            </w:pPr>
            <w:r w:rsidRPr="7E5F6072">
              <w:rPr>
                <w:rFonts w:ascii="Verdana" w:hAnsi="Verdana" w:cs="Arial"/>
                <w:color w:val="000000" w:themeColor="text1"/>
              </w:rPr>
              <w:t>i)</w:t>
            </w:r>
            <w:r>
              <w:rPr>
                <w:rFonts w:ascii="Verdana" w:hAnsi="Verdana" w:cs="Arial"/>
                <w:color w:val="000000" w:themeColor="text1"/>
              </w:rPr>
              <w:t xml:space="preserve"> </w:t>
            </w:r>
            <w:r w:rsidRPr="7E5F6072">
              <w:rPr>
                <w:rFonts w:ascii="Verdana" w:hAnsi="Verdana" w:cs="Arial"/>
                <w:color w:val="000000" w:themeColor="text1"/>
              </w:rPr>
              <w:t>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w:t>
            </w:r>
          </w:p>
          <w:p w14:paraId="3CD0352C" w14:textId="77777777" w:rsidR="004C7AA7" w:rsidRDefault="004C7AA7" w:rsidP="00635226">
            <w:pPr>
              <w:spacing w:line="276" w:lineRule="auto"/>
              <w:jc w:val="both"/>
              <w:rPr>
                <w:rFonts w:ascii="Verdana" w:hAnsi="Verdana" w:cs="Arial"/>
                <w:color w:val="000000" w:themeColor="text1"/>
              </w:rPr>
            </w:pPr>
          </w:p>
          <w:p w14:paraId="1A94B41A" w14:textId="77777777" w:rsidR="004C7AA7" w:rsidRDefault="004C7AA7" w:rsidP="00635226">
            <w:pPr>
              <w:spacing w:line="276" w:lineRule="auto"/>
              <w:jc w:val="both"/>
            </w:pPr>
            <w:proofErr w:type="spellStart"/>
            <w:r w:rsidRPr="7E5F6072">
              <w:rPr>
                <w:rFonts w:ascii="Verdana" w:hAnsi="Verdana" w:cs="Arial"/>
                <w:color w:val="000000" w:themeColor="text1"/>
              </w:rPr>
              <w:t>ii</w:t>
            </w:r>
            <w:proofErr w:type="spellEnd"/>
            <w:r w:rsidRPr="7E5F6072">
              <w:rPr>
                <w:rFonts w:ascii="Verdana" w:hAnsi="Verdana" w:cs="Arial"/>
                <w:color w:val="000000" w:themeColor="text1"/>
              </w:rPr>
              <w:t>)</w:t>
            </w:r>
            <w:r>
              <w:t xml:space="preserve"> </w:t>
            </w:r>
            <w:r w:rsidRPr="7E5F6072">
              <w:rPr>
                <w:rFonts w:ascii="Verdana" w:hAnsi="Verdana" w:cs="Arial"/>
                <w:color w:val="000000" w:themeColor="text1"/>
              </w:rPr>
              <w:t xml:space="preserve">El fraccionamiento indebido de un contrato puede conllevar la declaratoria de nulidad absoluta del negocio jurídico cuando se establezca que la división artificial de un mismo objeto contractual tuvo como finalidad eludir los procedimientos de selección objetiva o las reglas de contratación previstas en la ley. Asimismo, dicha práctica implica el desconocimiento de los principios de transparencia, economía, planeación y selección objetiva que rigen la contratación estatal, pudiendo dar lugar, además, a la determinación de responsabilidades disciplinarias, fiscales, penales o patrimoniales para los servidores públicos o particulares involucrados, según las circunstancias de cada caso. </w:t>
            </w:r>
          </w:p>
          <w:p w14:paraId="55CDF820" w14:textId="77777777" w:rsidR="004C7AA7" w:rsidRDefault="004C7AA7" w:rsidP="00635226">
            <w:pPr>
              <w:spacing w:line="276" w:lineRule="auto"/>
              <w:jc w:val="both"/>
              <w:rPr>
                <w:rFonts w:ascii="Verdana" w:hAnsi="Verdana" w:cs="Arial"/>
                <w:color w:val="000000" w:themeColor="text1"/>
              </w:rPr>
            </w:pPr>
          </w:p>
          <w:p w14:paraId="59B4C3AF" w14:textId="77777777" w:rsidR="004C7AA7" w:rsidRDefault="004C7AA7" w:rsidP="00635226">
            <w:pPr>
              <w:spacing w:after="120" w:line="276" w:lineRule="auto"/>
              <w:jc w:val="both"/>
              <w:rPr>
                <w:rFonts w:ascii="Verdana" w:hAnsi="Verdana" w:cs="Arial"/>
                <w:color w:val="000000" w:themeColor="text1"/>
              </w:rPr>
            </w:pPr>
            <w:proofErr w:type="spellStart"/>
            <w:r w:rsidRPr="7E5F6072">
              <w:rPr>
                <w:rFonts w:ascii="Verdana" w:hAnsi="Verdana" w:cs="Arial"/>
                <w:color w:val="000000" w:themeColor="text1"/>
              </w:rPr>
              <w:t>iii</w:t>
            </w:r>
            <w:proofErr w:type="spellEnd"/>
            <w:r w:rsidRPr="7E5F6072">
              <w:rPr>
                <w:rFonts w:ascii="Verdana" w:hAnsi="Verdana" w:cs="Arial"/>
                <w:color w:val="000000" w:themeColor="text1"/>
              </w:rPr>
              <w:t>)</w:t>
            </w:r>
            <w:r>
              <w:tab/>
            </w:r>
            <w:r w:rsidRPr="7E5F6072">
              <w:rPr>
                <w:rFonts w:ascii="Verdana" w:hAnsi="Verdana" w:cs="Arial"/>
                <w:color w:val="000000" w:themeColor="text1"/>
              </w:rPr>
              <w:t xml:space="preserve">De acuerdo con la jurisprudencia solo habrá fraccionamiento del contrato cuando concurran los siguientes elementos: i) que exista una separación artificial de un mismo objeto contractual y </w:t>
            </w:r>
            <w:proofErr w:type="spellStart"/>
            <w:r w:rsidRPr="7E5F6072">
              <w:rPr>
                <w:rFonts w:ascii="Verdana" w:hAnsi="Verdana" w:cs="Arial"/>
                <w:color w:val="000000" w:themeColor="text1"/>
              </w:rPr>
              <w:t>ii</w:t>
            </w:r>
            <w:proofErr w:type="spellEnd"/>
            <w:r w:rsidRPr="7E5F6072">
              <w:rPr>
                <w:rFonts w:ascii="Verdana" w:hAnsi="Verdana" w:cs="Arial"/>
                <w:color w:val="000000" w:themeColor="text1"/>
              </w:rPr>
              <w:t>) que dicha separación tenga como objetivo evitar procedimientos de convocatoria pública y de selección objetiva”. De manera que estos elementos deberán ser constatados por la autoridad judicial competente para declarar una eventual nulidad absoluta del contrato. 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p>
          <w:p w14:paraId="06C3E52C" w14:textId="77777777" w:rsidR="004C7AA7" w:rsidRPr="0046335A" w:rsidRDefault="004C7AA7" w:rsidP="00635226">
            <w:pPr>
              <w:spacing w:after="120" w:line="276" w:lineRule="auto"/>
              <w:ind w:firstLine="709"/>
              <w:jc w:val="both"/>
              <w:rPr>
                <w:rFonts w:ascii="Verdana" w:hAnsi="Verdana" w:cs="Arial"/>
                <w:color w:val="000000" w:themeColor="text1"/>
              </w:rPr>
            </w:pPr>
            <w:r w:rsidRPr="0066230A">
              <w:rPr>
                <w:rFonts w:ascii="Verdana" w:hAnsi="Verdana" w:cs="Arial"/>
                <w:color w:val="000000" w:themeColor="text1"/>
              </w:rPr>
              <w:t xml:space="preserve">Finalmente, debe precisarse que la determinación de la existencia de un fraccionamiento contractual en un caso concreto corresponde a las autoridades competentes y no a la Agencia Nacional de Contratación Pública – Colombia </w:t>
            </w:r>
            <w:r w:rsidRPr="0066230A">
              <w:rPr>
                <w:rFonts w:ascii="Verdana" w:hAnsi="Verdana" w:cs="Arial"/>
                <w:color w:val="000000" w:themeColor="text1"/>
              </w:rPr>
              <w:lastRenderedPageBreak/>
              <w:t>Compra Eficiente, cuya función se limita a emitir conceptos y lineamientos generales en materia de contratación estatal.</w:t>
            </w:r>
          </w:p>
        </w:tc>
      </w:tr>
    </w:tbl>
    <w:p w14:paraId="198CE7C2" w14:textId="77777777" w:rsidR="004C7AA7" w:rsidRDefault="004C7AA7" w:rsidP="004C7AA7">
      <w:pPr>
        <w:tabs>
          <w:tab w:val="left" w:pos="142"/>
          <w:tab w:val="left" w:pos="284"/>
        </w:tabs>
        <w:spacing w:after="0" w:line="276" w:lineRule="auto"/>
        <w:jc w:val="both"/>
        <w:rPr>
          <w:rFonts w:ascii="Verdana" w:eastAsia="Century Gothic" w:hAnsi="Verdana" w:cs="Century Gothic"/>
          <w:b/>
          <w:bCs/>
        </w:rPr>
      </w:pPr>
    </w:p>
    <w:p w14:paraId="4DA3B17A" w14:textId="77777777" w:rsidR="004C7AA7" w:rsidRPr="008E4F36" w:rsidRDefault="004C7AA7" w:rsidP="004C7AA7">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1BDC7169" w14:textId="77777777" w:rsidR="004C7AA7" w:rsidRDefault="004C7AA7" w:rsidP="004C7AA7">
      <w:pPr>
        <w:pStyle w:val="Prrafodelista"/>
        <w:tabs>
          <w:tab w:val="left" w:pos="142"/>
          <w:tab w:val="left" w:pos="284"/>
        </w:tabs>
        <w:spacing w:after="0" w:line="276" w:lineRule="auto"/>
        <w:ind w:left="0"/>
        <w:contextualSpacing w:val="0"/>
        <w:jc w:val="both"/>
        <w:rPr>
          <w:rFonts w:ascii="Verdana" w:eastAsia="Calibri" w:hAnsi="Verdana" w:cs="Arial"/>
        </w:rPr>
      </w:pPr>
    </w:p>
    <w:p w14:paraId="72F785AF" w14:textId="77777777" w:rsidR="004C7AA7" w:rsidRDefault="004C7AA7" w:rsidP="004C7AA7">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CD081CA" w14:textId="77777777" w:rsidR="004C7AA7" w:rsidRDefault="004C7AA7" w:rsidP="004C7AA7">
      <w:pPr>
        <w:spacing w:after="0" w:line="276" w:lineRule="auto"/>
        <w:jc w:val="both"/>
        <w:rPr>
          <w:rFonts w:ascii="Verdana" w:eastAsia="Calibri" w:hAnsi="Verdana" w:cs="Arial"/>
          <w:color w:val="000000"/>
          <w:shd w:val="clear" w:color="auto" w:fill="FFFFFF"/>
          <w:lang w:val="es-ES"/>
        </w:rPr>
      </w:pPr>
    </w:p>
    <w:p w14:paraId="060FD590" w14:textId="77777777" w:rsidR="004C7AA7" w:rsidRDefault="004C7AA7" w:rsidP="004C7AA7">
      <w:pPr>
        <w:spacing w:after="0" w:line="276" w:lineRule="auto"/>
        <w:jc w:val="both"/>
        <w:rPr>
          <w:rFonts w:ascii="Verdana" w:eastAsia="Century Gothic" w:hAnsi="Verdana" w:cs="Century Gothic"/>
        </w:rPr>
      </w:pPr>
      <w:bookmarkStart w:id="4" w:name="_Hlk189144219"/>
      <w:bookmarkStart w:id="5" w:name="_Hlk204856061"/>
      <w:bookmarkStart w:id="6" w:name="_Hlk78820161"/>
      <w:bookmarkStart w:id="7" w:name="_Hlk204854194"/>
      <w:r w:rsidRPr="00E24B82">
        <w:rPr>
          <w:rFonts w:ascii="Verdana" w:eastAsia="Century Gothic" w:hAnsi="Verdana" w:cs="Century Gothic"/>
        </w:rPr>
        <w:t>Sobre el fraccionamiento del contrato procede citar lo expuesto por el Consejo de Estado</w:t>
      </w:r>
      <w:r w:rsidRPr="00C06435">
        <w:rPr>
          <w:vertAlign w:val="superscript"/>
        </w:rPr>
        <w:footnoteReference w:id="1"/>
      </w:r>
      <w:r w:rsidRPr="00E24B82">
        <w:rPr>
          <w:rFonts w:ascii="Verdana" w:eastAsia="Century Gothic" w:hAnsi="Verdana" w:cs="Century Gothic"/>
        </w:rPr>
        <w:t>, quien sobre el particular precisó:</w:t>
      </w:r>
    </w:p>
    <w:p w14:paraId="2880AB1D" w14:textId="77777777" w:rsidR="004C7AA7" w:rsidRPr="00E24B82" w:rsidRDefault="004C7AA7" w:rsidP="004C7AA7">
      <w:pPr>
        <w:spacing w:after="0" w:line="276" w:lineRule="auto"/>
        <w:jc w:val="both"/>
        <w:rPr>
          <w:rFonts w:ascii="Verdana" w:eastAsia="Century Gothic" w:hAnsi="Verdana" w:cs="Century Gothic"/>
        </w:rPr>
      </w:pPr>
    </w:p>
    <w:p w14:paraId="6B313B0B" w14:textId="77777777" w:rsidR="004C7AA7" w:rsidRPr="00AC3CB4" w:rsidRDefault="004C7AA7" w:rsidP="004C7AA7">
      <w:pPr>
        <w:spacing w:after="0" w:line="240" w:lineRule="auto"/>
        <w:ind w:left="709" w:right="709"/>
        <w:jc w:val="both"/>
        <w:rPr>
          <w:rFonts w:ascii="Verdana" w:eastAsia="Century Gothic" w:hAnsi="Verdana" w:cs="Century Gothic"/>
          <w:sz w:val="20"/>
          <w:szCs w:val="20"/>
        </w:rPr>
      </w:pPr>
      <w:r w:rsidRPr="00AC3CB4">
        <w:rPr>
          <w:rFonts w:ascii="Verdana" w:eastAsia="Century Gothic" w:hAnsi="Verdana" w:cs="Century Gothic"/>
          <w:sz w:val="20"/>
          <w:szCs w:val="20"/>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 previstos en la ley, y al propio tiempo les prohíbe eludir los procedimientos de selección objetiva y los demás requisitos previstos en dicho estatuto”.</w:t>
      </w:r>
    </w:p>
    <w:p w14:paraId="5AB30816" w14:textId="77777777" w:rsidR="004C7AA7" w:rsidRPr="00E24B82" w:rsidRDefault="004C7AA7" w:rsidP="004C7AA7">
      <w:pPr>
        <w:spacing w:after="0" w:line="276" w:lineRule="auto"/>
        <w:jc w:val="both"/>
        <w:rPr>
          <w:rFonts w:ascii="Verdana" w:eastAsia="Century Gothic" w:hAnsi="Verdana" w:cs="Century Gothic"/>
        </w:rPr>
      </w:pPr>
    </w:p>
    <w:p w14:paraId="214A0DD5" w14:textId="77777777" w:rsidR="004C7AA7" w:rsidRDefault="004C7AA7" w:rsidP="004C7AA7">
      <w:pPr>
        <w:spacing w:after="0" w:line="276" w:lineRule="auto"/>
        <w:ind w:firstLine="708"/>
        <w:jc w:val="both"/>
        <w:rPr>
          <w:rFonts w:ascii="Verdana" w:eastAsia="Century Gothic" w:hAnsi="Verdana" w:cs="Century Gothic"/>
        </w:rPr>
      </w:pPr>
      <w:r w:rsidRPr="00E24B82">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Melida Valle de </w:t>
      </w:r>
      <w:proofErr w:type="spellStart"/>
      <w:r w:rsidRPr="00E24B82">
        <w:rPr>
          <w:rFonts w:ascii="Verdana" w:eastAsia="Century Gothic" w:hAnsi="Verdana" w:cs="Century Gothic"/>
        </w:rPr>
        <w:t>De</w:t>
      </w:r>
      <w:proofErr w:type="spellEnd"/>
      <w:r w:rsidRPr="00E24B82">
        <w:rPr>
          <w:rFonts w:ascii="Verdana" w:eastAsia="Century Gothic" w:hAnsi="Verdana" w:cs="Century Gothic"/>
        </w:rPr>
        <w:t xml:space="preserve"> La Hoz, se señaló:</w:t>
      </w:r>
    </w:p>
    <w:p w14:paraId="3101760D" w14:textId="77777777" w:rsidR="004C7AA7" w:rsidRDefault="004C7AA7" w:rsidP="004C7AA7">
      <w:pPr>
        <w:spacing w:after="0" w:line="276" w:lineRule="auto"/>
        <w:ind w:firstLine="708"/>
        <w:jc w:val="both"/>
        <w:rPr>
          <w:rFonts w:ascii="Verdana" w:eastAsia="Century Gothic" w:hAnsi="Verdana" w:cs="Century Gothic"/>
        </w:rPr>
      </w:pPr>
    </w:p>
    <w:p w14:paraId="201AAA1D" w14:textId="77777777" w:rsidR="004C7AA7" w:rsidRPr="00AC3CB4" w:rsidRDefault="004C7AA7" w:rsidP="004C7AA7">
      <w:pPr>
        <w:spacing w:after="0" w:line="240" w:lineRule="auto"/>
        <w:ind w:left="709" w:right="709"/>
        <w:jc w:val="both"/>
        <w:rPr>
          <w:rFonts w:ascii="Verdana" w:eastAsia="Century Gothic" w:hAnsi="Verdana" w:cs="Century Gothic"/>
          <w:sz w:val="20"/>
          <w:szCs w:val="20"/>
        </w:rPr>
      </w:pPr>
      <w:r w:rsidRPr="00AC3CB4">
        <w:rPr>
          <w:rFonts w:ascii="Verdana" w:eastAsia="Century Gothic" w:hAnsi="Verdana" w:cs="Century Gothic"/>
          <w:sz w:val="20"/>
          <w:szCs w:val="20"/>
        </w:rPr>
        <w:lastRenderedPageBreak/>
        <w:t xml:space="preserve">“La Corte Suprema de Justicia ha precisado que el fraccionamiento de contratos tiene lugar, “en los eventos en los cuales la administración para eludir el procedimiento de licitación </w:t>
      </w:r>
      <w:proofErr w:type="gramStart"/>
      <w:r w:rsidRPr="00AC3CB4">
        <w:rPr>
          <w:rFonts w:ascii="Verdana" w:eastAsia="Century Gothic" w:hAnsi="Verdana" w:cs="Century Gothic"/>
          <w:sz w:val="20"/>
          <w:szCs w:val="20"/>
        </w:rPr>
        <w:t>pública,</w:t>
      </w:r>
      <w:proofErr w:type="gramEnd"/>
      <w:r w:rsidRPr="00AC3CB4">
        <w:rPr>
          <w:rFonts w:ascii="Verdana" w:eastAsia="Century Gothic" w:hAnsi="Verdana" w:cs="Century Gothic"/>
          <w:sz w:val="20"/>
          <w:szCs w:val="20"/>
        </w:rPr>
        <w:t xml:space="preserve">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AC3CB4">
        <w:rPr>
          <w:rFonts w:ascii="Verdana" w:eastAsia="Century Gothic" w:hAnsi="Verdana" w:cs="Century Gothic"/>
          <w:sz w:val="20"/>
          <w:szCs w:val="20"/>
        </w:rPr>
        <w:t>ii</w:t>
      </w:r>
      <w:proofErr w:type="spellEnd"/>
      <w:r w:rsidRPr="00AC3CB4">
        <w:rPr>
          <w:rFonts w:ascii="Verdana" w:eastAsia="Century Gothic" w:hAnsi="Verdana" w:cs="Century Gothic"/>
          <w:sz w:val="20"/>
          <w:szCs w:val="20"/>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39FCE8C3" w14:textId="77777777" w:rsidR="004C7AA7" w:rsidRPr="00E24B82" w:rsidRDefault="004C7AA7" w:rsidP="004C7AA7">
      <w:pPr>
        <w:spacing w:after="0" w:line="276" w:lineRule="auto"/>
        <w:ind w:firstLine="708"/>
        <w:jc w:val="both"/>
        <w:rPr>
          <w:rFonts w:ascii="Verdana" w:eastAsia="Century Gothic" w:hAnsi="Verdana" w:cs="Century Gothic"/>
        </w:rPr>
      </w:pPr>
    </w:p>
    <w:p w14:paraId="367A4C98" w14:textId="77777777" w:rsidR="004C7AA7" w:rsidRPr="0004031F" w:rsidRDefault="004C7AA7" w:rsidP="004C7AA7">
      <w:pPr>
        <w:spacing w:after="120" w:line="276" w:lineRule="auto"/>
        <w:ind w:firstLine="709"/>
        <w:jc w:val="both"/>
        <w:rPr>
          <w:rFonts w:ascii="Verdana" w:hAnsi="Verdana" w:cs="Arial"/>
          <w:color w:val="000000" w:themeColor="text1"/>
        </w:rPr>
      </w:pPr>
      <w:r w:rsidRPr="0062139C">
        <w:rPr>
          <w:rFonts w:ascii="Verdana" w:eastAsia="Century Gothic" w:hAnsi="Verdana" w:cs="Century Gothic"/>
        </w:rPr>
        <w:t>Sobre lo anterior, conviene resaltar que en opinión de la Agencia Nacional de Contratación Pública – Colombia Compra Eficiente – el fraccionamiento del contrato es una figura jurídica que no puede materializarse cuando se escoge el colaborador de la Administración mediante contratación directa, pues ninguna de las causales asociadas a esta modalidad de selección</w:t>
      </w:r>
      <w:r>
        <w:rPr>
          <w:rStyle w:val="Refdenotaalpie"/>
          <w:rFonts w:ascii="Verdana" w:eastAsia="Century Gothic" w:hAnsi="Verdana" w:cs="Century Gothic"/>
        </w:rPr>
        <w:footnoteReference w:id="2"/>
      </w:r>
      <w:r w:rsidRPr="0062139C">
        <w:rPr>
          <w:rFonts w:ascii="Verdana" w:eastAsia="Century Gothic" w:hAnsi="Verdana" w:cs="Century Gothic"/>
        </w:rPr>
        <w:t xml:space="preserve"> dependen del valor, </w:t>
      </w:r>
      <w:r w:rsidRPr="0004031F">
        <w:rPr>
          <w:rFonts w:ascii="Verdana" w:hAnsi="Verdana" w:cs="Arial"/>
          <w:color w:val="000000" w:themeColor="text1"/>
        </w:rPr>
        <w:t>precio o presupuesto del proyecto.</w:t>
      </w:r>
    </w:p>
    <w:p w14:paraId="0CD92F33" w14:textId="77777777" w:rsidR="004C7AA7" w:rsidRPr="00E64540" w:rsidRDefault="004C7AA7" w:rsidP="004C7AA7">
      <w:pPr>
        <w:spacing w:after="120" w:line="276" w:lineRule="auto"/>
        <w:ind w:firstLine="709"/>
        <w:jc w:val="both"/>
        <w:rPr>
          <w:rFonts w:ascii="Verdana" w:hAnsi="Verdana" w:cs="Arial"/>
          <w:color w:val="000000" w:themeColor="text1"/>
        </w:rPr>
      </w:pPr>
      <w:r w:rsidRPr="0004031F">
        <w:rPr>
          <w:rFonts w:ascii="Verdana" w:hAnsi="Verdana" w:cs="Arial"/>
          <w:color w:val="000000" w:themeColor="text1"/>
        </w:rPr>
        <w:t>Vale la pena destacar que se</w:t>
      </w:r>
      <w:r w:rsidRPr="0062139C">
        <w:rPr>
          <w:rFonts w:ascii="Verdana" w:eastAsia="Century Gothic" w:hAnsi="Verdana" w:cs="Century Gothic"/>
        </w:rPr>
        <w:t xml:space="preserv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w:t>
      </w:r>
      <w:r w:rsidRPr="00E64540">
        <w:rPr>
          <w:rFonts w:ascii="Verdana" w:hAnsi="Verdana" w:cs="Arial"/>
          <w:color w:val="000000" w:themeColor="text1"/>
        </w:rPr>
        <w:t>en otros términos, se fracciona un contrato cuando se quebranta y se divide la unidad natural de su objeto”</w:t>
      </w:r>
      <w:r w:rsidRPr="00E64540">
        <w:rPr>
          <w:rFonts w:cs="Arial"/>
          <w:color w:val="000000" w:themeColor="text1"/>
          <w:vertAlign w:val="superscript"/>
        </w:rPr>
        <w:footnoteReference w:id="3"/>
      </w:r>
      <w:r>
        <w:rPr>
          <w:rFonts w:ascii="Verdana" w:hAnsi="Verdana" w:cs="Arial"/>
          <w:color w:val="000000" w:themeColor="text1"/>
        </w:rPr>
        <w:t>.</w:t>
      </w:r>
    </w:p>
    <w:p w14:paraId="02F4720D" w14:textId="77777777" w:rsidR="004C7AA7" w:rsidRPr="00B9265E" w:rsidRDefault="004C7AA7" w:rsidP="004C7AA7">
      <w:pPr>
        <w:spacing w:after="120" w:line="276" w:lineRule="auto"/>
        <w:ind w:firstLine="709"/>
        <w:jc w:val="both"/>
        <w:rPr>
          <w:rFonts w:ascii="Verdana" w:hAnsi="Verdana" w:cs="Arial"/>
          <w:color w:val="000000" w:themeColor="text1"/>
        </w:rPr>
      </w:pPr>
      <w:r w:rsidRPr="00E64540">
        <w:rPr>
          <w:rFonts w:ascii="Verdana" w:hAnsi="Verdana" w:cs="Arial"/>
          <w:color w:val="000000" w:themeColor="text1"/>
        </w:rPr>
        <w:t>Fraccionar la unidad natural de</w:t>
      </w:r>
      <w:r w:rsidRPr="0062139C">
        <w:rPr>
          <w:rFonts w:ascii="Verdana" w:eastAsia="Century Gothic" w:hAnsi="Verdana" w:cs="Century Gothic"/>
        </w:rPr>
        <w:t xml:space="preserve"> un objeto contractual con el propósito de evadir una cuantía superior que implicaría un proceso de selección diferente,</w:t>
      </w:r>
      <w:r>
        <w:rPr>
          <w:rFonts w:ascii="Verdana" w:eastAsia="Century Gothic" w:hAnsi="Verdana" w:cs="Century Gothic"/>
        </w:rPr>
        <w:t xml:space="preserve"> </w:t>
      </w:r>
      <w:r w:rsidRPr="0062139C">
        <w:rPr>
          <w:rFonts w:ascii="Verdana" w:eastAsia="Century Gothic" w:hAnsi="Verdana" w:cs="Century Gothic"/>
        </w:rPr>
        <w:t xml:space="preserve">tiene como consecuencia la nulidad absoluta del contrato en los términos de los artículos 44 y 45 de la Ley 80 de 1993, aplicable en lo correspondiente a este </w:t>
      </w:r>
      <w:r w:rsidRPr="00B9265E">
        <w:rPr>
          <w:rFonts w:ascii="Verdana" w:hAnsi="Verdana" w:cs="Arial"/>
          <w:color w:val="000000" w:themeColor="text1"/>
        </w:rPr>
        <w:t>tipo de contrato</w:t>
      </w:r>
      <w:r w:rsidRPr="00B9265E">
        <w:rPr>
          <w:rFonts w:cs="Arial"/>
          <w:color w:val="000000" w:themeColor="text1"/>
          <w:vertAlign w:val="superscript"/>
        </w:rPr>
        <w:footnoteReference w:id="4"/>
      </w:r>
      <w:r w:rsidRPr="00B9265E">
        <w:rPr>
          <w:rFonts w:ascii="Verdana" w:hAnsi="Verdana" w:cs="Arial"/>
          <w:color w:val="000000" w:themeColor="text1"/>
        </w:rPr>
        <w:t>.</w:t>
      </w:r>
    </w:p>
    <w:p w14:paraId="73562F61" w14:textId="61473AA3" w:rsidR="004C7AA7" w:rsidRDefault="004C7AA7" w:rsidP="00AD1383">
      <w:pPr>
        <w:spacing w:after="120" w:line="276" w:lineRule="auto"/>
        <w:ind w:firstLine="709"/>
        <w:jc w:val="both"/>
        <w:rPr>
          <w:rFonts w:ascii="Verdana" w:eastAsia="Century Gothic" w:hAnsi="Verdana" w:cs="Century Gothic"/>
        </w:rPr>
      </w:pPr>
      <w:r w:rsidRPr="00B9265E">
        <w:rPr>
          <w:rFonts w:ascii="Verdana" w:hAnsi="Verdana" w:cs="Arial"/>
          <w:color w:val="000000" w:themeColor="text1"/>
        </w:rPr>
        <w:lastRenderedPageBreak/>
        <w:t>Ahora bien, a la luz de la jurisprudencia</w:t>
      </w:r>
      <w:r w:rsidRPr="0049433C">
        <w:rPr>
          <w:rFonts w:ascii="Verdana" w:eastAsia="Century Gothic" w:hAnsi="Verdana" w:cs="Century Gothic"/>
        </w:rPr>
        <w:t xml:space="preserve"> solo habrá fraccionamiento del contrato cuando concurran los siguientes elementos: </w:t>
      </w:r>
      <w:r>
        <w:rPr>
          <w:rFonts w:ascii="Verdana" w:eastAsia="Century Gothic" w:hAnsi="Verdana" w:cs="Century Gothic"/>
        </w:rPr>
        <w:t>“</w:t>
      </w:r>
      <w:r w:rsidRPr="0049433C">
        <w:rPr>
          <w:rFonts w:ascii="Verdana" w:eastAsia="Century Gothic" w:hAnsi="Verdana" w:cs="Century Gothic"/>
        </w:rPr>
        <w:t xml:space="preserve">i) que exista una separación artificial de un mismo objeto contractual y </w:t>
      </w:r>
      <w:proofErr w:type="spellStart"/>
      <w:r w:rsidRPr="0049433C">
        <w:rPr>
          <w:rFonts w:ascii="Verdana" w:eastAsia="Century Gothic" w:hAnsi="Verdana" w:cs="Century Gothic"/>
        </w:rPr>
        <w:t>ii</w:t>
      </w:r>
      <w:proofErr w:type="spellEnd"/>
      <w:r w:rsidRPr="0049433C">
        <w:rPr>
          <w:rFonts w:ascii="Verdana" w:eastAsia="Century Gothic" w:hAnsi="Verdana" w:cs="Century Gothic"/>
        </w:rPr>
        <w:t>) que dicha separación tenga como objetivo evitar procedimientos de convocatoria pública y de selección objetiva</w:t>
      </w:r>
      <w:r>
        <w:rPr>
          <w:rFonts w:ascii="Verdana" w:eastAsia="Century Gothic" w:hAnsi="Verdana" w:cs="Century Gothic"/>
        </w:rPr>
        <w:t>”</w:t>
      </w:r>
      <w:r>
        <w:rPr>
          <w:rStyle w:val="Refdenotaalpie"/>
          <w:rFonts w:ascii="Verdana" w:eastAsia="Century Gothic" w:hAnsi="Verdana" w:cs="Century Gothic"/>
        </w:rPr>
        <w:footnoteReference w:id="5"/>
      </w:r>
      <w:r w:rsidRPr="0049433C">
        <w:rPr>
          <w:rFonts w:ascii="Verdana" w:eastAsia="Century Gothic" w:hAnsi="Verdana" w:cs="Century Gothic"/>
        </w:rPr>
        <w:t>. De manera que estos elementos deberán ser constatados por la autoridad judicial competente para declarar una eventual nulidad absoluta del contrato.</w:t>
      </w:r>
    </w:p>
    <w:p w14:paraId="4C64A4AF" w14:textId="77777777" w:rsidR="004C7AA7" w:rsidRDefault="004C7AA7" w:rsidP="004C7AA7">
      <w:pPr>
        <w:spacing w:after="120" w:line="276" w:lineRule="auto"/>
        <w:ind w:firstLine="708"/>
        <w:jc w:val="both"/>
        <w:rPr>
          <w:rFonts w:ascii="Verdana" w:eastAsia="Century Gothic" w:hAnsi="Verdana" w:cs="Century Gothic"/>
        </w:rPr>
      </w:pPr>
      <w:r w:rsidRPr="00A35C49">
        <w:rPr>
          <w:rFonts w:ascii="Verdana" w:eastAsia="Century Gothic" w:hAnsi="Verdana" w:cs="Century Gothic"/>
        </w:rPr>
        <w:t>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r>
        <w:rPr>
          <w:rStyle w:val="Refdenotaalpie"/>
          <w:rFonts w:ascii="Verdana" w:eastAsia="Century Gothic" w:hAnsi="Verdana" w:cs="Century Gothic"/>
        </w:rPr>
        <w:footnoteReference w:id="6"/>
      </w:r>
      <w:r>
        <w:rPr>
          <w:rFonts w:ascii="Verdana" w:eastAsia="Century Gothic" w:hAnsi="Verdana" w:cs="Century Gothic"/>
        </w:rPr>
        <w:t>.</w:t>
      </w:r>
    </w:p>
    <w:p w14:paraId="4C0E9E92" w14:textId="77777777" w:rsidR="004C7AA7" w:rsidRPr="00B2434A" w:rsidRDefault="004C7AA7" w:rsidP="004C7AA7">
      <w:pPr>
        <w:spacing w:after="120" w:line="276" w:lineRule="auto"/>
        <w:ind w:firstLine="709"/>
        <w:jc w:val="both"/>
        <w:rPr>
          <w:rFonts w:ascii="Verdana" w:hAnsi="Verdana" w:cs="Arial"/>
          <w:color w:val="000000" w:themeColor="text1"/>
        </w:rPr>
      </w:pPr>
      <w:r w:rsidRPr="00C36508">
        <w:rPr>
          <w:rFonts w:ascii="Verdana" w:hAnsi="Verdana"/>
        </w:rPr>
        <w:t xml:space="preserve">A su vez, la doctrina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w:t>
      </w:r>
      <w:r w:rsidRPr="00B2434A">
        <w:rPr>
          <w:rFonts w:ascii="Verdana" w:hAnsi="Verdana" w:cs="Arial"/>
          <w:color w:val="000000" w:themeColor="text1"/>
        </w:rPr>
        <w:t>cercanía temporal”</w:t>
      </w:r>
      <w:r w:rsidRPr="00B2434A">
        <w:rPr>
          <w:rFonts w:ascii="Verdana" w:hAnsi="Verdana" w:cs="Arial"/>
          <w:color w:val="000000" w:themeColor="text1"/>
          <w:vertAlign w:val="superscript"/>
        </w:rPr>
        <w:footnoteReference w:id="7"/>
      </w:r>
      <w:r w:rsidRPr="00B2434A">
        <w:rPr>
          <w:rFonts w:ascii="Verdana" w:hAnsi="Verdana" w:cs="Arial"/>
          <w:color w:val="000000" w:themeColor="text1"/>
        </w:rPr>
        <w:t xml:space="preserve">. </w:t>
      </w:r>
    </w:p>
    <w:p w14:paraId="67E62E70" w14:textId="77777777" w:rsidR="004C7AA7" w:rsidRPr="00F51360" w:rsidRDefault="004C7AA7" w:rsidP="004C7AA7">
      <w:pPr>
        <w:spacing w:after="120" w:line="276" w:lineRule="auto"/>
        <w:ind w:firstLine="709"/>
        <w:jc w:val="both"/>
        <w:rPr>
          <w:rFonts w:ascii="Verdana" w:hAnsi="Verdana"/>
        </w:rPr>
      </w:pPr>
      <w:r w:rsidRPr="00B2434A">
        <w:rPr>
          <w:rFonts w:ascii="Verdana" w:hAnsi="Verdana" w:cs="Arial"/>
          <w:color w:val="000000" w:themeColor="text1"/>
        </w:rPr>
        <w:t>Ahora bien, en relación</w:t>
      </w:r>
      <w:r>
        <w:rPr>
          <w:rFonts w:ascii="Verdana" w:hAnsi="Verdana"/>
        </w:rPr>
        <w:t xml:space="preserve"> con los problemas jurídicos, </w:t>
      </w:r>
      <w:r w:rsidRPr="00F51360">
        <w:rPr>
          <w:rFonts w:ascii="Verdana" w:hAnsi="Verdana"/>
        </w:rPr>
        <w:t>aunque el fraccionamiento contractual no se encuentra expresamente prohibido en la Ley 80 de 1993, su improcedencia se deriva de los principios que orientan la contratación estatal, particularmente los de transparencia, economía, planeación y selección objetiva. En consecuencia, no resulta jurídicamente admisible la división artificial de un objeto contractual unitario cuando esta tiene por finalidad modificar las condiciones bajo las cuales debe adelantarse el proceso de selección del contratista o evadir los procedimientos previstos por el ordenamiento jurídico.</w:t>
      </w:r>
    </w:p>
    <w:p w14:paraId="04907202" w14:textId="77777777" w:rsidR="004C7AA7" w:rsidRPr="002F4646" w:rsidRDefault="004C7AA7" w:rsidP="004C7AA7">
      <w:pPr>
        <w:spacing w:after="120" w:line="276" w:lineRule="auto"/>
        <w:ind w:firstLine="709"/>
        <w:jc w:val="both"/>
        <w:rPr>
          <w:rFonts w:ascii="Verdana" w:hAnsi="Verdana" w:cs="Arial"/>
          <w:color w:val="000000" w:themeColor="text1"/>
        </w:rPr>
      </w:pPr>
      <w:r w:rsidRPr="00F51360">
        <w:rPr>
          <w:rFonts w:ascii="Verdana" w:hAnsi="Verdana"/>
        </w:rPr>
        <w:t xml:space="preserve">Asimismo, la configuración de un fraccionamiento indebido puede dar lugar a la declaratoria de nulidad absoluta del contrato, de conformidad con lo </w:t>
      </w:r>
      <w:r w:rsidRPr="00F51360">
        <w:rPr>
          <w:rFonts w:ascii="Verdana" w:hAnsi="Verdana"/>
        </w:rPr>
        <w:lastRenderedPageBreak/>
        <w:t xml:space="preserve">dispuesto en los artículos 44 y 45 de la Ley 80 de 1993, así como a la determinación de las responsabilidades disciplinarias, fiscales, penales o patrimoniales a que haya lugar en cada caso concreto. Lo anterior, en la medida en que dicha conducta supone el desconocimiento de los principios y finalidades </w:t>
      </w:r>
      <w:r w:rsidRPr="002F4646">
        <w:rPr>
          <w:rFonts w:ascii="Verdana" w:hAnsi="Verdana" w:cs="Arial"/>
          <w:color w:val="000000" w:themeColor="text1"/>
        </w:rPr>
        <w:t>que informan la contratación pública.</w:t>
      </w:r>
    </w:p>
    <w:p w14:paraId="347258BF" w14:textId="77777777" w:rsidR="004C7AA7" w:rsidRPr="00F51360" w:rsidRDefault="004C7AA7" w:rsidP="004C7AA7">
      <w:pPr>
        <w:spacing w:after="120" w:line="276" w:lineRule="auto"/>
        <w:ind w:firstLine="709"/>
        <w:jc w:val="both"/>
        <w:rPr>
          <w:rFonts w:ascii="Verdana" w:hAnsi="Verdana"/>
        </w:rPr>
      </w:pPr>
      <w:r w:rsidRPr="002F4646">
        <w:rPr>
          <w:rFonts w:ascii="Verdana" w:hAnsi="Verdana" w:cs="Arial"/>
          <w:color w:val="000000" w:themeColor="text1"/>
        </w:rPr>
        <w:t xml:space="preserve">Por su parte, la jurisprudencia </w:t>
      </w:r>
      <w:r w:rsidRPr="00F51360">
        <w:rPr>
          <w:rFonts w:ascii="Verdana" w:hAnsi="Verdana"/>
        </w:rPr>
        <w:t>ha precisado que para que se configure el fraccionamiento contractual deben concurrir elementos que permitan evidenciar, de una parte, la existencia de una separación artificial de un mismo objeto contractual o de una unidad natural de prestaciones y, de otra, que dicha división tenga como propósito o efecto eludir la aplicación de procedimientos de selección objetiva o de convocatoria pública. Igualmente, constituyen criterios relevantes de análisis la identidad o estrecha relación entre las prestaciones contratadas, la coincidencia de las necesidades que se pretenden satisfacer y la cercanía temporal entre los distintos contratos celebrados.</w:t>
      </w:r>
    </w:p>
    <w:p w14:paraId="21C35CB3" w14:textId="77777777" w:rsidR="004C7AA7" w:rsidRPr="00F51360" w:rsidRDefault="004C7AA7" w:rsidP="004C7AA7">
      <w:pPr>
        <w:spacing w:after="0" w:line="276" w:lineRule="auto"/>
        <w:ind w:firstLine="708"/>
        <w:jc w:val="both"/>
        <w:rPr>
          <w:rFonts w:ascii="Verdana" w:hAnsi="Verdana"/>
        </w:rPr>
      </w:pPr>
      <w:r w:rsidRPr="00F51360">
        <w:rPr>
          <w:rFonts w:ascii="Verdana" w:hAnsi="Verdana"/>
        </w:rPr>
        <w:t>Finalmente, es importante señalar que la determinación acerca de si en un caso concreto existe o no fraccionamiento contractual corresponde exclusivamente a las autoridades competentes, particularmente a la jurisdicción de lo contencioso administrativo y a los organismos de control dentro del marco de sus atribuciones constitucionales y legales. En ese sentido, la Agencia Nacional de Contratación Pública – Colombia Compra Eficiente carece de competencia para declarar la existencia de un fraccionamiento contractual o para establecer las consecuencias jurídicas derivadas de este, limitándose su función a expedir lineamientos, conceptos y orientaciones generales que contribuyan a la adecuada interpretación y aplicación de las normas que regulan la contratación estatal.</w:t>
      </w:r>
    </w:p>
    <w:bookmarkEnd w:id="4"/>
    <w:p w14:paraId="5EC7F32D" w14:textId="77777777" w:rsidR="004C7AA7" w:rsidRPr="00272372" w:rsidRDefault="004C7AA7" w:rsidP="004C7AA7">
      <w:pPr>
        <w:widowControl w:val="0"/>
        <w:autoSpaceDE w:val="0"/>
        <w:autoSpaceDN w:val="0"/>
        <w:spacing w:after="0" w:line="276" w:lineRule="auto"/>
        <w:jc w:val="both"/>
        <w:rPr>
          <w:rFonts w:ascii="Verdana" w:hAnsi="Verdana" w:cs="Arial"/>
          <w:lang w:eastAsia="es-ES"/>
        </w:rPr>
      </w:pPr>
    </w:p>
    <w:bookmarkEnd w:id="5"/>
    <w:bookmarkEnd w:id="6"/>
    <w:p w14:paraId="37C8EF5F" w14:textId="77777777" w:rsidR="004C7AA7" w:rsidRPr="00272372" w:rsidRDefault="004C7AA7" w:rsidP="004C7AA7">
      <w:pPr>
        <w:tabs>
          <w:tab w:val="left" w:pos="142"/>
          <w:tab w:val="left" w:pos="284"/>
        </w:tabs>
        <w:spacing w:after="0" w:line="276" w:lineRule="auto"/>
        <w:rPr>
          <w:rFonts w:ascii="Verdana" w:eastAsia="Century Gothic" w:hAnsi="Verdana" w:cs="Century Gothic"/>
          <w:b/>
          <w:bCs/>
        </w:rPr>
      </w:pPr>
      <w:r w:rsidRPr="00272372">
        <w:rPr>
          <w:rFonts w:ascii="Verdana" w:eastAsia="Century Gothic" w:hAnsi="Verdana" w:cs="Century Gothic"/>
          <w:b/>
          <w:bCs/>
        </w:rPr>
        <w:t>4. Referencias normativas:</w:t>
      </w:r>
    </w:p>
    <w:bookmarkEnd w:id="7"/>
    <w:p w14:paraId="3293EA2D" w14:textId="77777777" w:rsidR="004C7AA7" w:rsidRPr="00272372" w:rsidRDefault="004C7AA7" w:rsidP="004C7AA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7AA7" w:rsidRPr="00272372" w14:paraId="7F22483B" w14:textId="77777777" w:rsidTr="00635226">
        <w:trPr>
          <w:trHeight w:val="870"/>
          <w:jc w:val="center"/>
        </w:trPr>
        <w:tc>
          <w:tcPr>
            <w:tcW w:w="8647" w:type="dxa"/>
          </w:tcPr>
          <w:p w14:paraId="6F8B91F1" w14:textId="77777777" w:rsidR="004C7AA7" w:rsidRPr="00A35C49" w:rsidRDefault="004C7AA7" w:rsidP="004C7AA7">
            <w:pPr>
              <w:pStyle w:val="Prrafodelista"/>
              <w:numPr>
                <w:ilvl w:val="0"/>
                <w:numId w:val="5"/>
              </w:numPr>
              <w:spacing w:line="276" w:lineRule="auto"/>
              <w:jc w:val="both"/>
              <w:rPr>
                <w:rFonts w:ascii="Verdana" w:hAnsi="Verdana"/>
              </w:rPr>
            </w:pPr>
            <w:r w:rsidRPr="00A35C49">
              <w:rPr>
                <w:rFonts w:ascii="Verdana" w:hAnsi="Verdana"/>
                <w:spacing w:val="-1"/>
              </w:rPr>
              <w:t>Ley 80 de 1993,</w:t>
            </w:r>
            <w:r w:rsidRPr="00A35C49">
              <w:rPr>
                <w:rFonts w:ascii="Verdana" w:hAnsi="Verdana"/>
                <w:spacing w:val="-22"/>
              </w:rPr>
              <w:t xml:space="preserve"> </w:t>
            </w:r>
            <w:r w:rsidRPr="00A35C49">
              <w:rPr>
                <w:rFonts w:ascii="Verdana" w:hAnsi="Verdana"/>
                <w:spacing w:val="-1"/>
              </w:rPr>
              <w:t>artículos</w:t>
            </w:r>
            <w:r w:rsidRPr="00A35C49">
              <w:rPr>
                <w:rFonts w:ascii="Verdana" w:hAnsi="Verdana"/>
              </w:rPr>
              <w:t xml:space="preserve"> </w:t>
            </w:r>
            <w:r w:rsidRPr="00A35C49">
              <w:rPr>
                <w:rFonts w:ascii="Verdana" w:hAnsi="Verdana"/>
                <w:spacing w:val="-1"/>
              </w:rPr>
              <w:t>44 y 45.</w:t>
            </w:r>
          </w:p>
          <w:p w14:paraId="586AC356" w14:textId="77777777" w:rsidR="004C7AA7" w:rsidRDefault="004C7AA7" w:rsidP="004C7AA7">
            <w:pPr>
              <w:pStyle w:val="Textoindependiente"/>
              <w:widowControl w:val="0"/>
              <w:numPr>
                <w:ilvl w:val="0"/>
                <w:numId w:val="5"/>
              </w:numPr>
              <w:tabs>
                <w:tab w:val="left" w:pos="816"/>
                <w:tab w:val="left" w:pos="817"/>
              </w:tabs>
              <w:autoSpaceDE w:val="0"/>
              <w:autoSpaceDN w:val="0"/>
              <w:spacing w:before="120" w:after="0"/>
              <w:rPr>
                <w:rFonts w:ascii="Verdana" w:hAnsi="Verdana"/>
              </w:rPr>
            </w:pPr>
            <w:r w:rsidRPr="00A35C49">
              <w:rPr>
                <w:rFonts w:ascii="Verdana" w:hAnsi="Verdana"/>
              </w:rPr>
              <w:t>Ley</w:t>
            </w:r>
            <w:r w:rsidRPr="00A35C49">
              <w:rPr>
                <w:rFonts w:ascii="Verdana" w:hAnsi="Verdana"/>
                <w:spacing w:val="-5"/>
              </w:rPr>
              <w:t xml:space="preserve"> </w:t>
            </w:r>
            <w:r w:rsidRPr="00A35C49">
              <w:rPr>
                <w:rFonts w:ascii="Verdana" w:hAnsi="Verdana"/>
              </w:rPr>
              <w:t>1150</w:t>
            </w:r>
            <w:r w:rsidRPr="00A35C49">
              <w:rPr>
                <w:rFonts w:ascii="Verdana" w:hAnsi="Verdana"/>
                <w:spacing w:val="-4"/>
              </w:rPr>
              <w:t xml:space="preserve"> </w:t>
            </w:r>
            <w:r w:rsidRPr="00A35C49">
              <w:rPr>
                <w:rFonts w:ascii="Verdana" w:hAnsi="Verdana"/>
              </w:rPr>
              <w:t>de</w:t>
            </w:r>
            <w:r w:rsidRPr="00A35C49">
              <w:rPr>
                <w:rFonts w:ascii="Verdana" w:hAnsi="Verdana"/>
                <w:spacing w:val="-4"/>
              </w:rPr>
              <w:t xml:space="preserve"> </w:t>
            </w:r>
            <w:r w:rsidRPr="00A35C49">
              <w:rPr>
                <w:rFonts w:ascii="Verdana" w:hAnsi="Verdana"/>
              </w:rPr>
              <w:t>2007,</w:t>
            </w:r>
            <w:r w:rsidRPr="00A35C49">
              <w:rPr>
                <w:rFonts w:ascii="Verdana" w:hAnsi="Verdana"/>
                <w:spacing w:val="4"/>
              </w:rPr>
              <w:t xml:space="preserve"> </w:t>
            </w:r>
            <w:r w:rsidRPr="00A35C49">
              <w:rPr>
                <w:rFonts w:ascii="Verdana" w:hAnsi="Verdana"/>
              </w:rPr>
              <w:t>artículos</w:t>
            </w:r>
            <w:r w:rsidRPr="00A35C49">
              <w:rPr>
                <w:rFonts w:ascii="Verdana" w:hAnsi="Verdana"/>
                <w:spacing w:val="-1"/>
              </w:rPr>
              <w:t xml:space="preserve"> </w:t>
            </w:r>
            <w:r w:rsidRPr="00A35C49">
              <w:rPr>
                <w:rFonts w:ascii="Verdana" w:hAnsi="Verdana"/>
              </w:rPr>
              <w:t>5</w:t>
            </w:r>
            <w:r w:rsidRPr="00A35C49">
              <w:rPr>
                <w:rFonts w:ascii="Verdana" w:hAnsi="Verdana"/>
                <w:spacing w:val="-5"/>
              </w:rPr>
              <w:t xml:space="preserve"> </w:t>
            </w:r>
            <w:r w:rsidRPr="00A35C49">
              <w:rPr>
                <w:rFonts w:ascii="Verdana" w:hAnsi="Verdana"/>
              </w:rPr>
              <w:t>y</w:t>
            </w:r>
            <w:r w:rsidRPr="00A35C49">
              <w:rPr>
                <w:rFonts w:ascii="Verdana" w:hAnsi="Verdana"/>
                <w:spacing w:val="-4"/>
              </w:rPr>
              <w:t xml:space="preserve"> </w:t>
            </w:r>
            <w:r w:rsidRPr="00A35C49">
              <w:rPr>
                <w:rFonts w:ascii="Verdana" w:hAnsi="Verdana"/>
              </w:rPr>
              <w:t>13.</w:t>
            </w:r>
          </w:p>
          <w:p w14:paraId="12D48C97" w14:textId="77777777" w:rsidR="004C7AA7" w:rsidRPr="00336519" w:rsidRDefault="004C7AA7" w:rsidP="004C7AA7">
            <w:pPr>
              <w:pStyle w:val="Textoindependiente"/>
              <w:widowControl w:val="0"/>
              <w:numPr>
                <w:ilvl w:val="0"/>
                <w:numId w:val="5"/>
              </w:numPr>
              <w:tabs>
                <w:tab w:val="left" w:pos="816"/>
                <w:tab w:val="left" w:pos="817"/>
              </w:tabs>
              <w:autoSpaceDE w:val="0"/>
              <w:autoSpaceDN w:val="0"/>
              <w:spacing w:before="120" w:after="0"/>
              <w:rPr>
                <w:rFonts w:ascii="Verdana" w:hAnsi="Verdana"/>
              </w:rPr>
            </w:pPr>
            <w:r w:rsidRPr="00336519">
              <w:rPr>
                <w:rFonts w:ascii="Verdana" w:hAnsi="Verdana"/>
              </w:rPr>
              <w:t>Ley</w:t>
            </w:r>
            <w:r w:rsidRPr="00336519">
              <w:rPr>
                <w:rFonts w:ascii="Verdana" w:hAnsi="Verdana"/>
                <w:spacing w:val="-5"/>
              </w:rPr>
              <w:t xml:space="preserve"> </w:t>
            </w:r>
            <w:r w:rsidRPr="00336519">
              <w:rPr>
                <w:rFonts w:ascii="Verdana" w:hAnsi="Verdana"/>
              </w:rPr>
              <w:t>1474</w:t>
            </w:r>
            <w:r w:rsidRPr="00336519">
              <w:rPr>
                <w:rFonts w:ascii="Verdana" w:hAnsi="Verdana"/>
                <w:spacing w:val="-4"/>
              </w:rPr>
              <w:t xml:space="preserve"> </w:t>
            </w:r>
            <w:r w:rsidRPr="00336519">
              <w:rPr>
                <w:rFonts w:ascii="Verdana" w:hAnsi="Verdana"/>
              </w:rPr>
              <w:t>de</w:t>
            </w:r>
            <w:r w:rsidRPr="00336519">
              <w:rPr>
                <w:rFonts w:ascii="Verdana" w:hAnsi="Verdana"/>
                <w:spacing w:val="-4"/>
              </w:rPr>
              <w:t xml:space="preserve"> </w:t>
            </w:r>
            <w:r w:rsidRPr="00336519">
              <w:rPr>
                <w:rFonts w:ascii="Verdana" w:hAnsi="Verdana"/>
              </w:rPr>
              <w:t>2011.</w:t>
            </w:r>
          </w:p>
        </w:tc>
      </w:tr>
    </w:tbl>
    <w:p w14:paraId="6139F54B" w14:textId="77777777" w:rsidR="004C7AA7" w:rsidRPr="00272372" w:rsidRDefault="004C7AA7" w:rsidP="004C7AA7">
      <w:pPr>
        <w:widowControl w:val="0"/>
        <w:autoSpaceDE w:val="0"/>
        <w:autoSpaceDN w:val="0"/>
        <w:spacing w:after="0" w:line="276" w:lineRule="auto"/>
        <w:jc w:val="both"/>
        <w:rPr>
          <w:rFonts w:ascii="Verdana" w:hAnsi="Verdana" w:cs="Arial"/>
        </w:rPr>
      </w:pPr>
    </w:p>
    <w:p w14:paraId="078433D0" w14:textId="77777777" w:rsidR="004C7AA7" w:rsidRPr="00272372" w:rsidRDefault="004C7AA7" w:rsidP="004C7AA7">
      <w:pPr>
        <w:tabs>
          <w:tab w:val="left" w:pos="142"/>
          <w:tab w:val="left" w:pos="284"/>
        </w:tabs>
        <w:spacing w:after="0" w:line="276" w:lineRule="auto"/>
        <w:jc w:val="both"/>
        <w:rPr>
          <w:rFonts w:ascii="Verdana" w:eastAsia="Century Gothic" w:hAnsi="Verdana" w:cs="Century Gothic"/>
          <w:b/>
          <w:bCs/>
        </w:rPr>
      </w:pPr>
      <w:r w:rsidRPr="00272372">
        <w:rPr>
          <w:rFonts w:ascii="Verdana" w:eastAsia="Century Gothic" w:hAnsi="Verdana" w:cs="Century Gothic"/>
          <w:b/>
          <w:bCs/>
        </w:rPr>
        <w:t>5. Doctrina de la Agencia Nacional de Contratación Pública:</w:t>
      </w:r>
    </w:p>
    <w:p w14:paraId="75C465CF" w14:textId="77777777" w:rsidR="004C7AA7" w:rsidRPr="00272372" w:rsidRDefault="004C7AA7" w:rsidP="004C7AA7">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0A82BFB2" w14:textId="77777777" w:rsidR="004C7AA7" w:rsidRPr="00A35C49" w:rsidRDefault="004C7AA7" w:rsidP="004C7AA7">
      <w:pPr>
        <w:pStyle w:val="Prrafodelista"/>
        <w:tabs>
          <w:tab w:val="left" w:pos="142"/>
          <w:tab w:val="left" w:pos="284"/>
        </w:tabs>
        <w:spacing w:after="0" w:line="276" w:lineRule="auto"/>
        <w:ind w:left="0"/>
        <w:jc w:val="both"/>
        <w:rPr>
          <w:rFonts w:ascii="Verdana" w:hAnsi="Verdana"/>
        </w:rPr>
      </w:pPr>
      <w:r w:rsidRPr="00E16F2A">
        <w:rPr>
          <w:rFonts w:ascii="Verdana" w:eastAsia="Calibri" w:hAnsi="Verdana" w:cs="Arial"/>
          <w:color w:val="000000" w:themeColor="text1"/>
          <w:lang w:val="es-MX"/>
        </w:rPr>
        <w:lastRenderedPageBreak/>
        <w:t>La Agencia Nacional de Contratación Pública – Colombia Compra Eficiente se pronunció en relación</w:t>
      </w:r>
      <w:r>
        <w:rPr>
          <w:rFonts w:ascii="Verdana" w:eastAsia="Calibri" w:hAnsi="Verdana" w:cs="Arial"/>
          <w:color w:val="000000" w:themeColor="text1"/>
          <w:lang w:val="es-MX"/>
        </w:rPr>
        <w:t xml:space="preserve"> con </w:t>
      </w:r>
      <w:r w:rsidRPr="00A35C49">
        <w:rPr>
          <w:rFonts w:ascii="Verdana" w:hAnsi="Verdana"/>
        </w:rPr>
        <w:t>la noción de</w:t>
      </w:r>
      <w:r w:rsidRPr="00A35C49">
        <w:rPr>
          <w:rFonts w:ascii="Verdana" w:hAnsi="Verdana"/>
          <w:spacing w:val="1"/>
        </w:rPr>
        <w:t xml:space="preserve"> </w:t>
      </w:r>
      <w:r w:rsidRPr="00A35C49">
        <w:rPr>
          <w:rFonts w:ascii="Verdana" w:hAnsi="Verdana"/>
        </w:rPr>
        <w:t>fraccionamiento</w:t>
      </w:r>
      <w:r w:rsidRPr="00A35C49">
        <w:rPr>
          <w:rFonts w:ascii="Verdana" w:hAnsi="Verdana"/>
          <w:spacing w:val="77"/>
        </w:rPr>
        <w:t xml:space="preserve"> </w:t>
      </w:r>
      <w:r w:rsidRPr="00A35C49">
        <w:rPr>
          <w:rFonts w:ascii="Verdana" w:hAnsi="Verdana"/>
        </w:rPr>
        <w:t>en contratos estatales</w:t>
      </w:r>
      <w:r>
        <w:rPr>
          <w:rFonts w:ascii="Verdana" w:hAnsi="Verdana"/>
        </w:rPr>
        <w:t xml:space="preserve"> </w:t>
      </w:r>
      <w:r w:rsidRPr="00A35C49">
        <w:rPr>
          <w:rFonts w:ascii="Verdana" w:eastAsia="Calibri" w:hAnsi="Verdana" w:cs="Arial"/>
          <w:color w:val="000000" w:themeColor="text1"/>
          <w:lang w:val="es-MX"/>
        </w:rPr>
        <w:t>en los conceptos C-455 del 27 de noviembre de 2023, C-030 del 23 de marzo de 2023, C-971 del 28 de febrero de 2023, C-588 del 22 de septiembre de 2022</w:t>
      </w:r>
      <w:r>
        <w:rPr>
          <w:rFonts w:ascii="Verdana" w:hAnsi="Verdana"/>
        </w:rPr>
        <w:t xml:space="preserve">, C-122 del 23 de julio de 2024. </w:t>
      </w:r>
      <w:r w:rsidRPr="00E16F2A">
        <w:rPr>
          <w:rFonts w:ascii="Verdana" w:eastAsia="Calibri" w:hAnsi="Verdana" w:cs="Arial"/>
          <w:color w:val="000000" w:themeColor="text1"/>
          <w:lang w:val="es-MX"/>
        </w:rPr>
        <w:t>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9">
        <w:r w:rsidRPr="00E16F2A">
          <w:rPr>
            <w:rFonts w:ascii="Verdana" w:hAnsi="Verdana"/>
            <w:color w:val="0000FF"/>
            <w:u w:val="single" w:color="0000FF"/>
          </w:rPr>
          <w:t>https://relatoria.colombiacompra.gov.co/</w:t>
        </w:r>
      </w:hyperlink>
    </w:p>
    <w:p w14:paraId="5500CF21" w14:textId="77777777" w:rsidR="004C7AA7" w:rsidRPr="00272372" w:rsidRDefault="004C7AA7" w:rsidP="004C7AA7">
      <w:pPr>
        <w:widowControl w:val="0"/>
        <w:autoSpaceDE w:val="0"/>
        <w:autoSpaceDN w:val="0"/>
        <w:spacing w:after="0" w:line="276" w:lineRule="auto"/>
        <w:jc w:val="both"/>
        <w:rPr>
          <w:rFonts w:ascii="Verdana" w:eastAsia="Calibri" w:hAnsi="Verdana" w:cs="Arial"/>
          <w:color w:val="000000" w:themeColor="text1"/>
          <w:lang w:eastAsia="es-ES_tradnl"/>
        </w:rPr>
      </w:pPr>
    </w:p>
    <w:p w14:paraId="1B16F90F" w14:textId="77777777" w:rsidR="004C7AA7" w:rsidRDefault="004C7AA7" w:rsidP="004C7AA7">
      <w:pPr>
        <w:spacing w:after="0" w:line="276" w:lineRule="auto"/>
        <w:jc w:val="both"/>
        <w:rPr>
          <w:rFonts w:ascii="Verdana" w:hAnsi="Verdana"/>
        </w:rPr>
      </w:pPr>
      <w:r w:rsidRPr="00272372">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B5D86A5" w14:textId="77777777" w:rsidR="004C7AA7" w:rsidRPr="00272372" w:rsidRDefault="004C7AA7" w:rsidP="004C7AA7">
      <w:pPr>
        <w:spacing w:after="0" w:line="276" w:lineRule="auto"/>
        <w:jc w:val="both"/>
        <w:rPr>
          <w:rFonts w:ascii="Verdana" w:eastAsia="Calibri" w:hAnsi="Verdana" w:cs="Times New Roman"/>
        </w:rPr>
      </w:pPr>
    </w:p>
    <w:p w14:paraId="2E034BBF" w14:textId="77777777" w:rsidR="004C7AA7" w:rsidRPr="00272372" w:rsidRDefault="004C7AA7" w:rsidP="004C7AA7">
      <w:pPr>
        <w:pStyle w:val="Prrafodelista"/>
        <w:numPr>
          <w:ilvl w:val="0"/>
          <w:numId w:val="3"/>
        </w:numPr>
        <w:spacing w:after="0" w:line="276" w:lineRule="auto"/>
        <w:contextualSpacing w:val="0"/>
        <w:jc w:val="both"/>
        <w:rPr>
          <w:rFonts w:ascii="Verdana" w:hAnsi="Verdana"/>
        </w:rPr>
      </w:pPr>
      <w:r w:rsidRPr="00272372">
        <w:rPr>
          <w:rFonts w:ascii="Verdana" w:hAnsi="Verdana"/>
        </w:rPr>
        <w:t>Línea nacional gratuita o servicio a la ciudadanía: 01800 0520808</w:t>
      </w:r>
    </w:p>
    <w:p w14:paraId="4F7DB621" w14:textId="77777777" w:rsidR="004C7AA7" w:rsidRPr="00272372" w:rsidRDefault="004C7AA7" w:rsidP="004C7AA7">
      <w:pPr>
        <w:pStyle w:val="Prrafodelista"/>
        <w:numPr>
          <w:ilvl w:val="0"/>
          <w:numId w:val="3"/>
        </w:numPr>
        <w:spacing w:after="0" w:line="276" w:lineRule="auto"/>
        <w:contextualSpacing w:val="0"/>
        <w:jc w:val="both"/>
        <w:rPr>
          <w:rFonts w:ascii="Verdana" w:hAnsi="Verdana"/>
        </w:rPr>
      </w:pPr>
      <w:r w:rsidRPr="00272372">
        <w:rPr>
          <w:rFonts w:ascii="Verdana" w:hAnsi="Verdana"/>
        </w:rPr>
        <w:t>Línea en Bogotá (Mesa de servicio): +57 601 7456788</w:t>
      </w:r>
    </w:p>
    <w:p w14:paraId="24C0DE5E" w14:textId="77777777" w:rsidR="004C7AA7" w:rsidRPr="00272372" w:rsidRDefault="004C7AA7" w:rsidP="004C7AA7">
      <w:pPr>
        <w:pStyle w:val="Prrafodelista"/>
        <w:numPr>
          <w:ilvl w:val="0"/>
          <w:numId w:val="3"/>
        </w:numPr>
        <w:spacing w:after="0" w:line="276" w:lineRule="auto"/>
        <w:contextualSpacing w:val="0"/>
        <w:jc w:val="both"/>
        <w:rPr>
          <w:rFonts w:ascii="Verdana" w:hAnsi="Verdana"/>
        </w:rPr>
      </w:pPr>
      <w:r w:rsidRPr="00272372">
        <w:rPr>
          <w:rFonts w:ascii="Verdana" w:hAnsi="Verdana"/>
        </w:rPr>
        <w:t>Línea de servicio y atención al ciudadano: +57 601 7956600</w:t>
      </w:r>
    </w:p>
    <w:p w14:paraId="161F6F7A" w14:textId="77777777" w:rsidR="004C7AA7" w:rsidRPr="00272372" w:rsidRDefault="004C7AA7" w:rsidP="004C7AA7">
      <w:pPr>
        <w:pStyle w:val="Prrafodelista"/>
        <w:numPr>
          <w:ilvl w:val="0"/>
          <w:numId w:val="3"/>
        </w:numPr>
        <w:spacing w:after="0" w:line="276" w:lineRule="auto"/>
        <w:contextualSpacing w:val="0"/>
        <w:jc w:val="both"/>
        <w:rPr>
          <w:rFonts w:ascii="Verdana" w:hAnsi="Verdana"/>
        </w:rPr>
      </w:pPr>
      <w:r w:rsidRPr="00272372">
        <w:rPr>
          <w:rFonts w:ascii="Verdana" w:hAnsi="Verdana"/>
        </w:rPr>
        <w:t xml:space="preserve">Página web: </w:t>
      </w:r>
      <w:hyperlink r:id="rId10" w:history="1">
        <w:r w:rsidRPr="00272372">
          <w:rPr>
            <w:rStyle w:val="Hipervnculo"/>
            <w:rFonts w:ascii="Verdana" w:hAnsi="Verdana"/>
          </w:rPr>
          <w:t>www.colombiacompra.gov.co</w:t>
        </w:r>
      </w:hyperlink>
    </w:p>
    <w:p w14:paraId="4F045F0E" w14:textId="77777777" w:rsidR="004C7AA7" w:rsidRDefault="004C7AA7" w:rsidP="004C7AA7">
      <w:pPr>
        <w:spacing w:after="0" w:line="276" w:lineRule="auto"/>
        <w:jc w:val="both"/>
        <w:rPr>
          <w:rFonts w:ascii="Verdana" w:hAnsi="Verdana"/>
        </w:rPr>
      </w:pPr>
    </w:p>
    <w:p w14:paraId="75BF7DB7" w14:textId="77777777" w:rsidR="004C7AA7" w:rsidRPr="00272372" w:rsidRDefault="004C7AA7" w:rsidP="004C7AA7">
      <w:pPr>
        <w:spacing w:after="0" w:line="276" w:lineRule="auto"/>
        <w:jc w:val="both"/>
        <w:rPr>
          <w:rFonts w:ascii="Verdana" w:hAnsi="Verdana"/>
        </w:rPr>
      </w:pPr>
      <w:r w:rsidRPr="00272372">
        <w:rPr>
          <w:rFonts w:ascii="Verdana" w:hAnsi="Verdana"/>
        </w:rPr>
        <w:t xml:space="preserve">Por último, lo invitamos a seguirnos en las redes sociales en las cuales se difunde información institucional: </w:t>
      </w:r>
    </w:p>
    <w:p w14:paraId="4E46C952" w14:textId="77777777" w:rsidR="004C7AA7" w:rsidRPr="00272372" w:rsidRDefault="004C7AA7" w:rsidP="004C7AA7">
      <w:pPr>
        <w:spacing w:after="0" w:line="276" w:lineRule="auto"/>
        <w:jc w:val="both"/>
        <w:rPr>
          <w:rFonts w:ascii="Verdana" w:hAnsi="Verdana"/>
        </w:rPr>
      </w:pPr>
    </w:p>
    <w:p w14:paraId="0CA621BD" w14:textId="77777777" w:rsidR="004C7AA7" w:rsidRPr="00272372" w:rsidRDefault="004C7AA7" w:rsidP="004C7AA7">
      <w:pPr>
        <w:spacing w:after="0" w:line="276" w:lineRule="auto"/>
        <w:jc w:val="both"/>
        <w:rPr>
          <w:rFonts w:ascii="Verdana" w:hAnsi="Verdana"/>
        </w:rPr>
      </w:pPr>
      <w:r w:rsidRPr="00272372">
        <w:rPr>
          <w:rFonts w:ascii="Verdana" w:hAnsi="Verdana"/>
        </w:rPr>
        <w:t xml:space="preserve">Twitter: </w:t>
      </w:r>
      <w:r w:rsidRPr="00272372">
        <w:rPr>
          <w:rStyle w:val="Hipervnculo"/>
          <w:rFonts w:ascii="Verdana" w:hAnsi="Verdana"/>
        </w:rPr>
        <w:t>@colombiacompra</w:t>
      </w:r>
      <w:r w:rsidRPr="00272372">
        <w:rPr>
          <w:rFonts w:ascii="Verdana" w:hAnsi="Verdana"/>
        </w:rPr>
        <w:t xml:space="preserve"> </w:t>
      </w:r>
    </w:p>
    <w:p w14:paraId="5C69060F" w14:textId="77777777" w:rsidR="004C7AA7" w:rsidRPr="00272372" w:rsidRDefault="004C7AA7" w:rsidP="004C7AA7">
      <w:pPr>
        <w:spacing w:after="0" w:line="276" w:lineRule="auto"/>
        <w:jc w:val="both"/>
        <w:rPr>
          <w:rFonts w:ascii="Verdana" w:hAnsi="Verdana"/>
        </w:rPr>
      </w:pPr>
      <w:r w:rsidRPr="00272372">
        <w:rPr>
          <w:rFonts w:ascii="Verdana" w:hAnsi="Verdana"/>
        </w:rPr>
        <w:t xml:space="preserve">Facebook: </w:t>
      </w:r>
      <w:proofErr w:type="spellStart"/>
      <w:r w:rsidRPr="00272372">
        <w:rPr>
          <w:rStyle w:val="Hipervnculo"/>
          <w:rFonts w:ascii="Verdana" w:hAnsi="Verdana"/>
        </w:rPr>
        <w:t>ColombiaCompraEficiente</w:t>
      </w:r>
      <w:proofErr w:type="spellEnd"/>
    </w:p>
    <w:p w14:paraId="441A4258" w14:textId="77777777" w:rsidR="004C7AA7" w:rsidRPr="00272372" w:rsidRDefault="004C7AA7" w:rsidP="004C7AA7">
      <w:pPr>
        <w:spacing w:after="0" w:line="276" w:lineRule="auto"/>
        <w:jc w:val="both"/>
        <w:rPr>
          <w:rFonts w:ascii="Verdana" w:hAnsi="Verdana"/>
        </w:rPr>
      </w:pPr>
      <w:r w:rsidRPr="00272372">
        <w:rPr>
          <w:rFonts w:ascii="Verdana" w:hAnsi="Verdana"/>
        </w:rPr>
        <w:t xml:space="preserve">LinkedIn: </w:t>
      </w:r>
      <w:r w:rsidRPr="00272372">
        <w:rPr>
          <w:rStyle w:val="Hipervnculo"/>
          <w:rFonts w:ascii="Verdana" w:hAnsi="Verdana"/>
        </w:rPr>
        <w:t>Agencia Nacional de Contratación Pública - Colombia Compra Eficiente</w:t>
      </w:r>
      <w:r w:rsidRPr="00272372">
        <w:rPr>
          <w:rFonts w:ascii="Verdana" w:hAnsi="Verdana"/>
        </w:rPr>
        <w:t xml:space="preserve"> Instagram: </w:t>
      </w:r>
      <w:r w:rsidRPr="00272372">
        <w:rPr>
          <w:rStyle w:val="Hipervnculo"/>
          <w:rFonts w:ascii="Verdana" w:hAnsi="Verdana"/>
        </w:rPr>
        <w:t>@colombiacompraeficiente_cce</w:t>
      </w:r>
    </w:p>
    <w:p w14:paraId="3E6FFC17" w14:textId="77777777" w:rsidR="004C7AA7" w:rsidRPr="00272372" w:rsidRDefault="004C7AA7" w:rsidP="004C7AA7">
      <w:pPr>
        <w:spacing w:after="0" w:line="276" w:lineRule="auto"/>
        <w:jc w:val="both"/>
        <w:rPr>
          <w:rFonts w:ascii="Verdana" w:hAnsi="Verdana"/>
        </w:rPr>
      </w:pPr>
    </w:p>
    <w:p w14:paraId="6926DB30" w14:textId="77777777" w:rsidR="004C7AA7" w:rsidRPr="00272372" w:rsidRDefault="004C7AA7" w:rsidP="004C7AA7">
      <w:pPr>
        <w:spacing w:after="0" w:line="276" w:lineRule="auto"/>
        <w:jc w:val="both"/>
        <w:rPr>
          <w:rFonts w:ascii="Verdana" w:hAnsi="Verdana"/>
        </w:rPr>
      </w:pPr>
      <w:r w:rsidRPr="00272372">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2B3C2AA" w14:textId="77777777" w:rsidR="004C7AA7" w:rsidRPr="00272372" w:rsidRDefault="004C7AA7" w:rsidP="004C7AA7">
      <w:pPr>
        <w:spacing w:after="0" w:line="276" w:lineRule="auto"/>
        <w:jc w:val="both"/>
        <w:rPr>
          <w:rFonts w:ascii="Verdana" w:eastAsia="Calibri" w:hAnsi="Verdana" w:cs="Times New Roman"/>
        </w:rPr>
      </w:pPr>
    </w:p>
    <w:p w14:paraId="153FC1C3" w14:textId="77777777" w:rsidR="004C7AA7" w:rsidRPr="002010B2" w:rsidRDefault="004C7AA7" w:rsidP="004C7AA7">
      <w:pPr>
        <w:spacing w:after="0" w:line="276" w:lineRule="auto"/>
        <w:jc w:val="both"/>
        <w:rPr>
          <w:noProof/>
        </w:rPr>
      </w:pPr>
      <w:r w:rsidRPr="00272372">
        <w:rPr>
          <w:rFonts w:ascii="Verdana" w:eastAsia="Calibri" w:hAnsi="Verdana" w:cs="Times New Roman"/>
        </w:rPr>
        <w:t>Atentamente,</w:t>
      </w:r>
      <w:bookmarkEnd w:id="0"/>
      <w:bookmarkEnd w:id="1"/>
    </w:p>
    <w:p w14:paraId="49F90CB0" w14:textId="2E21636E" w:rsidR="004C7AA7" w:rsidRDefault="00B75691" w:rsidP="004C7AA7">
      <w:pPr>
        <w:spacing w:after="0"/>
        <w:jc w:val="center"/>
        <w:rPr>
          <w:rFonts w:ascii="Verdana" w:hAnsi="Verdana"/>
        </w:rPr>
      </w:pPr>
      <w:r w:rsidRPr="00107869">
        <w:rPr>
          <w:rFonts w:ascii="Verdana" w:hAnsi="Verdana" w:cs="Arial"/>
          <w:noProof/>
          <w:lang w:val="es-MX" w:eastAsia="es-CO"/>
        </w:rPr>
        <w:lastRenderedPageBreak/>
        <w:drawing>
          <wp:inline distT="0" distB="0" distL="0" distR="0" wp14:anchorId="51F04D19" wp14:editId="0ACAA5A1">
            <wp:extent cx="3771900" cy="1276350"/>
            <wp:effectExtent l="0" t="0" r="0" b="0"/>
            <wp:docPr id="5797681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76810" name="Imagen 2"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1900" cy="1276350"/>
                    </a:xfrm>
                    <a:prstGeom prst="rect">
                      <a:avLst/>
                    </a:prstGeom>
                    <a:noFill/>
                    <a:ln>
                      <a:noFill/>
                    </a:ln>
                  </pic:spPr>
                </pic:pic>
              </a:graphicData>
            </a:graphic>
          </wp:inline>
        </w:drawing>
      </w:r>
    </w:p>
    <w:p w14:paraId="72689446" w14:textId="77777777" w:rsidR="004C7AA7" w:rsidRDefault="004C7AA7" w:rsidP="004C7AA7">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C7AA7" w:rsidRPr="002423D6" w14:paraId="3855A791" w14:textId="77777777" w:rsidTr="00635226">
        <w:trPr>
          <w:trHeight w:val="315"/>
        </w:trPr>
        <w:tc>
          <w:tcPr>
            <w:tcW w:w="893" w:type="dxa"/>
            <w:vAlign w:val="center"/>
            <w:hideMark/>
          </w:tcPr>
          <w:p w14:paraId="310D478D" w14:textId="77777777" w:rsidR="004C7AA7" w:rsidRPr="002423D6" w:rsidRDefault="004C7AA7" w:rsidP="0063522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57ECB74" w14:textId="77777777" w:rsidR="004C7AA7" w:rsidRPr="002423D6" w:rsidRDefault="004C7AA7" w:rsidP="00635226">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dreina Cerpa Muñoz</w:t>
            </w:r>
          </w:p>
          <w:p w14:paraId="4C501C2C" w14:textId="77777777" w:rsidR="004C7AA7" w:rsidRPr="002423D6" w:rsidRDefault="004C7AA7" w:rsidP="0063522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4C7AA7" w:rsidRPr="002423D6" w14:paraId="5A476AED" w14:textId="77777777" w:rsidTr="00635226">
        <w:trPr>
          <w:trHeight w:val="330"/>
        </w:trPr>
        <w:tc>
          <w:tcPr>
            <w:tcW w:w="893" w:type="dxa"/>
            <w:vAlign w:val="center"/>
            <w:hideMark/>
          </w:tcPr>
          <w:p w14:paraId="490A2883" w14:textId="77777777" w:rsidR="004C7AA7" w:rsidRPr="002423D6" w:rsidRDefault="004C7AA7" w:rsidP="0063522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C10454" w14:textId="77777777" w:rsidR="004C7AA7" w:rsidRPr="00A11861" w:rsidRDefault="004C7AA7" w:rsidP="0063522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Diana Lucía Saavedra</w:t>
            </w:r>
          </w:p>
          <w:p w14:paraId="78CFE314" w14:textId="77777777" w:rsidR="004C7AA7" w:rsidRPr="002423D6" w:rsidRDefault="004C7AA7" w:rsidP="00635226">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4C7AA7" w:rsidRPr="002423D6" w14:paraId="66E11B82" w14:textId="77777777" w:rsidTr="00635226">
        <w:trPr>
          <w:trHeight w:val="300"/>
        </w:trPr>
        <w:tc>
          <w:tcPr>
            <w:tcW w:w="893" w:type="dxa"/>
            <w:vAlign w:val="center"/>
          </w:tcPr>
          <w:p w14:paraId="00DDFF43" w14:textId="77777777" w:rsidR="004C7AA7" w:rsidRPr="002423D6" w:rsidRDefault="004C7AA7" w:rsidP="0063522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9655CD" w14:textId="77777777" w:rsidR="004C7AA7" w:rsidRPr="002423D6" w:rsidRDefault="004C7AA7" w:rsidP="0063522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2566769D" w14:textId="77777777" w:rsidR="004C7AA7" w:rsidRPr="002423D6" w:rsidRDefault="004C7AA7" w:rsidP="0063522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64E92616" w14:textId="5372BDA6" w:rsidR="004C7AA7" w:rsidRPr="000E094D" w:rsidRDefault="004C7AA7" w:rsidP="004C7AA7"/>
    <w:p w14:paraId="5F670E5B" w14:textId="77777777" w:rsidR="004C7AA7" w:rsidRPr="00114C23" w:rsidRDefault="004C7AA7" w:rsidP="004C7AA7"/>
    <w:p w14:paraId="0F9E9646" w14:textId="77777777" w:rsidR="004C7AA7" w:rsidRDefault="004C7AA7" w:rsidP="004C7AA7"/>
    <w:p w14:paraId="51F7AD68" w14:textId="77777777" w:rsidR="004C7AA7" w:rsidRPr="00195050" w:rsidRDefault="004C7AA7" w:rsidP="004C7AA7"/>
    <w:p w14:paraId="7040D3E5" w14:textId="63852107" w:rsidR="000F5A42" w:rsidRPr="00055055" w:rsidRDefault="000F5A42" w:rsidP="00055055"/>
    <w:sectPr w:rsidR="000F5A42" w:rsidRPr="00055055" w:rsidSect="00180B2D">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99C8F" w14:textId="77777777" w:rsidR="00FC5FD8" w:rsidRDefault="00FC5FD8" w:rsidP="00180B2D">
      <w:pPr>
        <w:spacing w:after="0" w:line="240" w:lineRule="auto"/>
      </w:pPr>
      <w:r>
        <w:separator/>
      </w:r>
    </w:p>
  </w:endnote>
  <w:endnote w:type="continuationSeparator" w:id="0">
    <w:p w14:paraId="1045C6C7" w14:textId="77777777" w:rsidR="00FC5FD8" w:rsidRDefault="00FC5FD8" w:rsidP="00180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ACF96" w14:textId="77777777" w:rsidR="00180B2D" w:rsidRDefault="00180B2D">
    <w:pPr>
      <w:spacing w:after="0"/>
      <w:rPr>
        <w:rFonts w:ascii="Verdana" w:hAnsi="Verdana"/>
        <w:b/>
        <w:bCs/>
        <w:sz w:val="20"/>
        <w:szCs w:val="20"/>
      </w:rPr>
    </w:pPr>
  </w:p>
  <w:p w14:paraId="69EA86CE" w14:textId="77777777" w:rsidR="00180B2D" w:rsidRPr="00174B77" w:rsidRDefault="00180B2D">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5427A74" w14:textId="77777777" w:rsidR="00180B2D" w:rsidRDefault="00180B2D">
    <w:pPr>
      <w:spacing w:after="0"/>
      <w:jc w:val="both"/>
      <w:rPr>
        <w:rFonts w:ascii="Verdana" w:hAnsi="Verdana"/>
        <w:sz w:val="18"/>
        <w:szCs w:val="18"/>
      </w:rPr>
    </w:pPr>
    <w:r w:rsidRPr="00E41027">
      <w:rPr>
        <w:rFonts w:ascii="Verdana" w:hAnsi="Verdana"/>
        <w:sz w:val="18"/>
        <w:szCs w:val="18"/>
      </w:rPr>
      <w:t>Dirección: Carrera 7 # 26 – 20 - Bogotá, Colombia</w:t>
    </w:r>
  </w:p>
  <w:p w14:paraId="4260AA61" w14:textId="77777777" w:rsidR="00180B2D" w:rsidRPr="00E41027" w:rsidRDefault="00180B2D">
    <w:pPr>
      <w:spacing w:after="0"/>
      <w:jc w:val="both"/>
      <w:rPr>
        <w:rFonts w:ascii="Verdana" w:hAnsi="Verdana"/>
        <w:sz w:val="18"/>
        <w:szCs w:val="18"/>
      </w:rPr>
    </w:pPr>
    <w:r w:rsidRPr="00E41027">
      <w:rPr>
        <w:rFonts w:ascii="Verdana" w:hAnsi="Verdana"/>
        <w:sz w:val="18"/>
        <w:szCs w:val="18"/>
      </w:rPr>
      <w:t>Mesa de servicio: (+57) 601 7456788</w:t>
    </w:r>
  </w:p>
  <w:p w14:paraId="117516D8" w14:textId="77777777" w:rsidR="00180B2D" w:rsidRDefault="00180B2D">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3FA1A82" w14:textId="77777777" w:rsidR="00180B2D" w:rsidRPr="007D04B2" w:rsidRDefault="00180B2D">
    <w:pPr>
      <w:pStyle w:val="Piedepgina"/>
    </w:pPr>
  </w:p>
  <w:p w14:paraId="3CD7D65A" w14:textId="77777777" w:rsidR="00180B2D" w:rsidRPr="000849D5" w:rsidRDefault="00180B2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FD308" w14:textId="77777777" w:rsidR="00FC5FD8" w:rsidRDefault="00FC5FD8" w:rsidP="00180B2D">
      <w:pPr>
        <w:spacing w:after="0" w:line="240" w:lineRule="auto"/>
      </w:pPr>
      <w:r>
        <w:separator/>
      </w:r>
    </w:p>
  </w:footnote>
  <w:footnote w:type="continuationSeparator" w:id="0">
    <w:p w14:paraId="47F5DB70" w14:textId="77777777" w:rsidR="00FC5FD8" w:rsidRDefault="00FC5FD8" w:rsidP="00180B2D">
      <w:pPr>
        <w:spacing w:after="0" w:line="240" w:lineRule="auto"/>
      </w:pPr>
      <w:r>
        <w:continuationSeparator/>
      </w:r>
    </w:p>
  </w:footnote>
  <w:footnote w:id="1">
    <w:p w14:paraId="45CE07A8" w14:textId="77777777" w:rsidR="004C7AA7" w:rsidRPr="00573289" w:rsidRDefault="004C7AA7" w:rsidP="004C7AA7">
      <w:pPr>
        <w:spacing w:after="0" w:line="240" w:lineRule="auto"/>
        <w:ind w:left="100" w:right="1010" w:firstLine="608"/>
        <w:jc w:val="both"/>
        <w:rPr>
          <w:rFonts w:ascii="Verdana" w:hAnsi="Verdana"/>
          <w:sz w:val="16"/>
          <w:szCs w:val="16"/>
        </w:rPr>
      </w:pPr>
      <w:r w:rsidRPr="00573289">
        <w:rPr>
          <w:rStyle w:val="Refdenotaalpie"/>
          <w:rFonts w:ascii="Verdana" w:hAnsi="Verdana"/>
          <w:sz w:val="16"/>
          <w:szCs w:val="16"/>
        </w:rPr>
        <w:footnoteRef/>
      </w:r>
      <w:r w:rsidRPr="00573289">
        <w:rPr>
          <w:rFonts w:ascii="Verdana" w:hAnsi="Verdana"/>
          <w:sz w:val="16"/>
          <w:szCs w:val="16"/>
        </w:rPr>
        <w:t xml:space="preserve"> Sección</w:t>
      </w:r>
      <w:r w:rsidRPr="00573289">
        <w:rPr>
          <w:rFonts w:ascii="Verdana" w:hAnsi="Verdana"/>
          <w:spacing w:val="-5"/>
          <w:sz w:val="16"/>
          <w:szCs w:val="16"/>
        </w:rPr>
        <w:t xml:space="preserve"> </w:t>
      </w:r>
      <w:r w:rsidRPr="00573289">
        <w:rPr>
          <w:rFonts w:ascii="Verdana" w:hAnsi="Verdana"/>
          <w:sz w:val="16"/>
          <w:szCs w:val="16"/>
        </w:rPr>
        <w:t>Tercera</w:t>
      </w:r>
      <w:r w:rsidRPr="00573289">
        <w:rPr>
          <w:rFonts w:ascii="Verdana" w:hAnsi="Verdana"/>
          <w:spacing w:val="-5"/>
          <w:sz w:val="16"/>
          <w:szCs w:val="16"/>
        </w:rPr>
        <w:t xml:space="preserve"> </w:t>
      </w:r>
      <w:r w:rsidRPr="00573289">
        <w:rPr>
          <w:rFonts w:ascii="Verdana" w:hAnsi="Verdana"/>
          <w:sz w:val="16"/>
          <w:szCs w:val="16"/>
        </w:rPr>
        <w:t>de</w:t>
      </w:r>
      <w:r w:rsidRPr="00573289">
        <w:rPr>
          <w:rFonts w:ascii="Verdana" w:hAnsi="Verdana"/>
          <w:spacing w:val="-4"/>
          <w:sz w:val="16"/>
          <w:szCs w:val="16"/>
        </w:rPr>
        <w:t xml:space="preserve"> </w:t>
      </w:r>
      <w:r w:rsidRPr="00573289">
        <w:rPr>
          <w:rFonts w:ascii="Verdana" w:hAnsi="Verdana"/>
          <w:sz w:val="16"/>
          <w:szCs w:val="16"/>
        </w:rPr>
        <w:t>la</w:t>
      </w:r>
      <w:r w:rsidRPr="00573289">
        <w:rPr>
          <w:rFonts w:ascii="Verdana" w:hAnsi="Verdana"/>
          <w:spacing w:val="-5"/>
          <w:sz w:val="16"/>
          <w:szCs w:val="16"/>
        </w:rPr>
        <w:t xml:space="preserve"> </w:t>
      </w:r>
      <w:r w:rsidRPr="00573289">
        <w:rPr>
          <w:rFonts w:ascii="Verdana" w:hAnsi="Verdana"/>
          <w:sz w:val="16"/>
          <w:szCs w:val="16"/>
        </w:rPr>
        <w:t>Sala</w:t>
      </w:r>
      <w:r w:rsidRPr="00573289">
        <w:rPr>
          <w:rFonts w:ascii="Verdana" w:hAnsi="Verdana"/>
          <w:spacing w:val="-5"/>
          <w:sz w:val="16"/>
          <w:szCs w:val="16"/>
        </w:rPr>
        <w:t xml:space="preserve"> </w:t>
      </w:r>
      <w:r w:rsidRPr="00573289">
        <w:rPr>
          <w:rFonts w:ascii="Verdana" w:hAnsi="Verdana"/>
          <w:sz w:val="16"/>
          <w:szCs w:val="16"/>
        </w:rPr>
        <w:t>de</w:t>
      </w:r>
      <w:r w:rsidRPr="00573289">
        <w:rPr>
          <w:rFonts w:ascii="Verdana" w:hAnsi="Verdana"/>
          <w:spacing w:val="-5"/>
          <w:sz w:val="16"/>
          <w:szCs w:val="16"/>
        </w:rPr>
        <w:t xml:space="preserve"> </w:t>
      </w:r>
      <w:r w:rsidRPr="00573289">
        <w:rPr>
          <w:rFonts w:ascii="Verdana" w:hAnsi="Verdana"/>
          <w:sz w:val="16"/>
          <w:szCs w:val="16"/>
        </w:rPr>
        <w:t>lo</w:t>
      </w:r>
      <w:r w:rsidRPr="00573289">
        <w:rPr>
          <w:rFonts w:ascii="Verdana" w:hAnsi="Verdana"/>
          <w:spacing w:val="-5"/>
          <w:sz w:val="16"/>
          <w:szCs w:val="16"/>
        </w:rPr>
        <w:t xml:space="preserve"> </w:t>
      </w:r>
      <w:r w:rsidRPr="00573289">
        <w:rPr>
          <w:rFonts w:ascii="Verdana" w:hAnsi="Verdana"/>
          <w:sz w:val="16"/>
          <w:szCs w:val="16"/>
        </w:rPr>
        <w:t>Contencioso</w:t>
      </w:r>
      <w:r w:rsidRPr="00573289">
        <w:rPr>
          <w:rFonts w:ascii="Verdana" w:hAnsi="Verdana"/>
          <w:spacing w:val="-4"/>
          <w:sz w:val="16"/>
          <w:szCs w:val="16"/>
        </w:rPr>
        <w:t xml:space="preserve"> </w:t>
      </w:r>
      <w:r w:rsidRPr="00573289">
        <w:rPr>
          <w:rFonts w:ascii="Verdana" w:hAnsi="Verdana"/>
          <w:sz w:val="16"/>
          <w:szCs w:val="16"/>
        </w:rPr>
        <w:t>Administrativo</w:t>
      </w:r>
      <w:r w:rsidRPr="00573289">
        <w:rPr>
          <w:rFonts w:ascii="Verdana" w:hAnsi="Verdana"/>
          <w:spacing w:val="-5"/>
          <w:sz w:val="16"/>
          <w:szCs w:val="16"/>
        </w:rPr>
        <w:t xml:space="preserve"> </w:t>
      </w:r>
      <w:r w:rsidRPr="00573289">
        <w:rPr>
          <w:rFonts w:ascii="Verdana" w:hAnsi="Verdana"/>
          <w:sz w:val="16"/>
          <w:szCs w:val="16"/>
        </w:rPr>
        <w:t>del</w:t>
      </w:r>
      <w:r w:rsidRPr="00573289">
        <w:rPr>
          <w:rFonts w:ascii="Verdana" w:hAnsi="Verdana"/>
          <w:spacing w:val="-5"/>
          <w:sz w:val="16"/>
          <w:szCs w:val="16"/>
        </w:rPr>
        <w:t xml:space="preserve"> </w:t>
      </w:r>
      <w:r w:rsidRPr="00573289">
        <w:rPr>
          <w:rFonts w:ascii="Verdana" w:hAnsi="Verdana"/>
          <w:sz w:val="16"/>
          <w:szCs w:val="16"/>
        </w:rPr>
        <w:t>Consejo</w:t>
      </w:r>
      <w:r w:rsidRPr="00573289">
        <w:rPr>
          <w:rFonts w:ascii="Verdana" w:hAnsi="Verdana"/>
          <w:spacing w:val="-5"/>
          <w:sz w:val="16"/>
          <w:szCs w:val="16"/>
        </w:rPr>
        <w:t xml:space="preserve"> </w:t>
      </w:r>
      <w:r w:rsidRPr="00573289">
        <w:rPr>
          <w:rFonts w:ascii="Verdana" w:hAnsi="Verdana"/>
          <w:sz w:val="16"/>
          <w:szCs w:val="16"/>
        </w:rPr>
        <w:t>de</w:t>
      </w:r>
      <w:r w:rsidRPr="00573289">
        <w:rPr>
          <w:rFonts w:ascii="Verdana" w:hAnsi="Verdana"/>
          <w:spacing w:val="-4"/>
          <w:sz w:val="16"/>
          <w:szCs w:val="16"/>
        </w:rPr>
        <w:t xml:space="preserve"> </w:t>
      </w:r>
      <w:r w:rsidRPr="00573289">
        <w:rPr>
          <w:rFonts w:ascii="Verdana" w:hAnsi="Verdana"/>
          <w:sz w:val="16"/>
          <w:szCs w:val="16"/>
        </w:rPr>
        <w:t>Estado,</w:t>
      </w:r>
      <w:r w:rsidRPr="00573289">
        <w:rPr>
          <w:rFonts w:ascii="Verdana" w:hAnsi="Verdana"/>
          <w:spacing w:val="-5"/>
          <w:sz w:val="16"/>
          <w:szCs w:val="16"/>
        </w:rPr>
        <w:t xml:space="preserve"> </w:t>
      </w:r>
      <w:r w:rsidRPr="00573289">
        <w:rPr>
          <w:rFonts w:ascii="Verdana" w:hAnsi="Verdana"/>
          <w:sz w:val="16"/>
          <w:szCs w:val="16"/>
        </w:rPr>
        <w:t>Sentencia</w:t>
      </w:r>
      <w:r w:rsidRPr="00573289">
        <w:rPr>
          <w:rFonts w:ascii="Verdana" w:hAnsi="Verdana"/>
          <w:spacing w:val="-5"/>
          <w:sz w:val="16"/>
          <w:szCs w:val="16"/>
        </w:rPr>
        <w:t xml:space="preserve"> </w:t>
      </w:r>
      <w:r w:rsidRPr="00573289">
        <w:rPr>
          <w:rFonts w:ascii="Verdana" w:hAnsi="Verdana"/>
          <w:sz w:val="16"/>
          <w:szCs w:val="16"/>
        </w:rPr>
        <w:t>del</w:t>
      </w:r>
      <w:r w:rsidRPr="00573289">
        <w:rPr>
          <w:rFonts w:ascii="Verdana" w:hAnsi="Verdana"/>
          <w:spacing w:val="-5"/>
          <w:sz w:val="16"/>
          <w:szCs w:val="16"/>
        </w:rPr>
        <w:t xml:space="preserve"> </w:t>
      </w:r>
      <w:r w:rsidRPr="00573289">
        <w:rPr>
          <w:rFonts w:ascii="Verdana" w:hAnsi="Verdana"/>
          <w:sz w:val="16"/>
          <w:szCs w:val="16"/>
        </w:rPr>
        <w:t>29</w:t>
      </w:r>
      <w:r w:rsidRPr="00573289">
        <w:rPr>
          <w:rFonts w:ascii="Verdana" w:hAnsi="Verdana"/>
          <w:spacing w:val="-5"/>
          <w:sz w:val="16"/>
          <w:szCs w:val="16"/>
        </w:rPr>
        <w:t xml:space="preserve"> </w:t>
      </w:r>
      <w:r w:rsidRPr="00573289">
        <w:rPr>
          <w:rFonts w:ascii="Verdana" w:hAnsi="Verdana"/>
          <w:sz w:val="16"/>
          <w:szCs w:val="16"/>
        </w:rPr>
        <w:t>de</w:t>
      </w:r>
      <w:r w:rsidRPr="00573289">
        <w:rPr>
          <w:rFonts w:ascii="Verdana" w:hAnsi="Verdana"/>
          <w:spacing w:val="1"/>
          <w:sz w:val="16"/>
          <w:szCs w:val="16"/>
        </w:rPr>
        <w:t xml:space="preserve"> </w:t>
      </w:r>
      <w:r w:rsidRPr="00573289">
        <w:rPr>
          <w:rFonts w:ascii="Verdana" w:hAnsi="Verdana"/>
          <w:sz w:val="16"/>
          <w:szCs w:val="16"/>
        </w:rPr>
        <w:t>abril</w:t>
      </w:r>
      <w:r w:rsidRPr="00573289">
        <w:rPr>
          <w:rFonts w:ascii="Verdana" w:hAnsi="Verdana"/>
          <w:spacing w:val="-2"/>
          <w:sz w:val="16"/>
          <w:szCs w:val="16"/>
        </w:rPr>
        <w:t xml:space="preserve"> </w:t>
      </w:r>
      <w:r w:rsidRPr="00573289">
        <w:rPr>
          <w:rFonts w:ascii="Verdana" w:hAnsi="Verdana"/>
          <w:sz w:val="16"/>
          <w:szCs w:val="16"/>
        </w:rPr>
        <w:t>de</w:t>
      </w:r>
      <w:r w:rsidRPr="00573289">
        <w:rPr>
          <w:rFonts w:ascii="Verdana" w:hAnsi="Verdana"/>
          <w:spacing w:val="-2"/>
          <w:sz w:val="16"/>
          <w:szCs w:val="16"/>
        </w:rPr>
        <w:t xml:space="preserve"> </w:t>
      </w:r>
      <w:r w:rsidRPr="00573289">
        <w:rPr>
          <w:rFonts w:ascii="Verdana" w:hAnsi="Verdana"/>
          <w:sz w:val="16"/>
          <w:szCs w:val="16"/>
        </w:rPr>
        <w:t>2015,</w:t>
      </w:r>
      <w:r w:rsidRPr="00573289">
        <w:rPr>
          <w:rFonts w:ascii="Verdana" w:hAnsi="Verdana"/>
          <w:spacing w:val="-2"/>
          <w:sz w:val="16"/>
          <w:szCs w:val="16"/>
        </w:rPr>
        <w:t xml:space="preserve"> </w:t>
      </w:r>
      <w:r w:rsidRPr="00573289">
        <w:rPr>
          <w:rFonts w:ascii="Verdana" w:hAnsi="Verdana"/>
          <w:sz w:val="16"/>
          <w:szCs w:val="16"/>
        </w:rPr>
        <w:t>expediente</w:t>
      </w:r>
      <w:r w:rsidRPr="00573289">
        <w:rPr>
          <w:rFonts w:ascii="Verdana" w:hAnsi="Verdana"/>
          <w:spacing w:val="-2"/>
          <w:sz w:val="16"/>
          <w:szCs w:val="16"/>
        </w:rPr>
        <w:t xml:space="preserve"> </w:t>
      </w:r>
      <w:r w:rsidRPr="00573289">
        <w:rPr>
          <w:rFonts w:ascii="Verdana" w:hAnsi="Verdana"/>
          <w:sz w:val="16"/>
          <w:szCs w:val="16"/>
        </w:rPr>
        <w:t>29201</w:t>
      </w:r>
      <w:r w:rsidRPr="00573289">
        <w:rPr>
          <w:rFonts w:ascii="Verdana" w:hAnsi="Verdana"/>
          <w:spacing w:val="-2"/>
          <w:sz w:val="16"/>
          <w:szCs w:val="16"/>
        </w:rPr>
        <w:t xml:space="preserve"> </w:t>
      </w:r>
      <w:r w:rsidRPr="00573289">
        <w:rPr>
          <w:rFonts w:ascii="Verdana" w:hAnsi="Verdana"/>
          <w:sz w:val="16"/>
          <w:szCs w:val="16"/>
        </w:rPr>
        <w:t>con</w:t>
      </w:r>
      <w:r w:rsidRPr="00573289">
        <w:rPr>
          <w:rFonts w:ascii="Verdana" w:hAnsi="Verdana"/>
          <w:spacing w:val="-2"/>
          <w:sz w:val="16"/>
          <w:szCs w:val="16"/>
        </w:rPr>
        <w:t xml:space="preserve"> </w:t>
      </w:r>
      <w:r w:rsidRPr="00573289">
        <w:rPr>
          <w:rFonts w:ascii="Verdana" w:hAnsi="Verdana"/>
          <w:sz w:val="16"/>
          <w:szCs w:val="16"/>
        </w:rPr>
        <w:t>ponencia</w:t>
      </w:r>
      <w:r w:rsidRPr="00573289">
        <w:rPr>
          <w:rFonts w:ascii="Verdana" w:hAnsi="Verdana"/>
          <w:spacing w:val="-2"/>
          <w:sz w:val="16"/>
          <w:szCs w:val="16"/>
        </w:rPr>
        <w:t xml:space="preserve"> </w:t>
      </w:r>
      <w:r w:rsidRPr="00573289">
        <w:rPr>
          <w:rFonts w:ascii="Verdana" w:hAnsi="Verdana"/>
          <w:sz w:val="16"/>
          <w:szCs w:val="16"/>
        </w:rPr>
        <w:t>de</w:t>
      </w:r>
      <w:r w:rsidRPr="00573289">
        <w:rPr>
          <w:rFonts w:ascii="Verdana" w:hAnsi="Verdana"/>
          <w:spacing w:val="-2"/>
          <w:sz w:val="16"/>
          <w:szCs w:val="16"/>
        </w:rPr>
        <w:t xml:space="preserve"> </w:t>
      </w:r>
      <w:r w:rsidRPr="00573289">
        <w:rPr>
          <w:rFonts w:ascii="Verdana" w:hAnsi="Verdana"/>
          <w:sz w:val="16"/>
          <w:szCs w:val="16"/>
        </w:rPr>
        <w:t>Olga</w:t>
      </w:r>
      <w:r w:rsidRPr="00573289">
        <w:rPr>
          <w:rFonts w:ascii="Verdana" w:hAnsi="Verdana"/>
          <w:spacing w:val="-2"/>
          <w:sz w:val="16"/>
          <w:szCs w:val="16"/>
        </w:rPr>
        <w:t xml:space="preserve"> </w:t>
      </w:r>
      <w:r w:rsidRPr="00573289">
        <w:rPr>
          <w:rFonts w:ascii="Verdana" w:hAnsi="Verdana"/>
          <w:sz w:val="16"/>
          <w:szCs w:val="16"/>
        </w:rPr>
        <w:t>Melida</w:t>
      </w:r>
      <w:r w:rsidRPr="00573289">
        <w:rPr>
          <w:rFonts w:ascii="Verdana" w:hAnsi="Verdana"/>
          <w:spacing w:val="-2"/>
          <w:sz w:val="16"/>
          <w:szCs w:val="16"/>
        </w:rPr>
        <w:t xml:space="preserve"> </w:t>
      </w:r>
      <w:r w:rsidRPr="00573289">
        <w:rPr>
          <w:rFonts w:ascii="Verdana" w:hAnsi="Verdana"/>
          <w:sz w:val="16"/>
          <w:szCs w:val="16"/>
        </w:rPr>
        <w:t>Valle</w:t>
      </w:r>
      <w:r w:rsidRPr="00573289">
        <w:rPr>
          <w:rFonts w:ascii="Verdana" w:hAnsi="Verdana"/>
          <w:spacing w:val="-2"/>
          <w:sz w:val="16"/>
          <w:szCs w:val="16"/>
        </w:rPr>
        <w:t xml:space="preserve"> </w:t>
      </w:r>
      <w:r w:rsidRPr="00573289">
        <w:rPr>
          <w:rFonts w:ascii="Verdana" w:hAnsi="Verdana"/>
          <w:sz w:val="16"/>
          <w:szCs w:val="16"/>
        </w:rPr>
        <w:t>de</w:t>
      </w:r>
      <w:r w:rsidRPr="00573289">
        <w:rPr>
          <w:rFonts w:ascii="Verdana" w:hAnsi="Verdana"/>
          <w:spacing w:val="-2"/>
          <w:sz w:val="16"/>
          <w:szCs w:val="16"/>
        </w:rPr>
        <w:t xml:space="preserve"> </w:t>
      </w:r>
      <w:r w:rsidRPr="00573289">
        <w:rPr>
          <w:rFonts w:ascii="Verdana" w:hAnsi="Verdana"/>
          <w:sz w:val="16"/>
          <w:szCs w:val="16"/>
        </w:rPr>
        <w:t>De</w:t>
      </w:r>
      <w:r w:rsidRPr="00573289">
        <w:rPr>
          <w:rFonts w:ascii="Verdana" w:hAnsi="Verdana"/>
          <w:spacing w:val="-2"/>
          <w:sz w:val="16"/>
          <w:szCs w:val="16"/>
        </w:rPr>
        <w:t xml:space="preserve"> </w:t>
      </w:r>
      <w:r w:rsidRPr="00573289">
        <w:rPr>
          <w:rFonts w:ascii="Verdana" w:hAnsi="Verdana"/>
          <w:sz w:val="16"/>
          <w:szCs w:val="16"/>
        </w:rPr>
        <w:t>La</w:t>
      </w:r>
      <w:r w:rsidRPr="00573289">
        <w:rPr>
          <w:rFonts w:ascii="Verdana" w:hAnsi="Verdana"/>
          <w:spacing w:val="-2"/>
          <w:sz w:val="16"/>
          <w:szCs w:val="16"/>
        </w:rPr>
        <w:t xml:space="preserve"> </w:t>
      </w:r>
      <w:r w:rsidRPr="00573289">
        <w:rPr>
          <w:rFonts w:ascii="Verdana" w:hAnsi="Verdana"/>
          <w:sz w:val="16"/>
          <w:szCs w:val="16"/>
        </w:rPr>
        <w:t>Hoz</w:t>
      </w:r>
    </w:p>
    <w:p w14:paraId="0C0899D1" w14:textId="77777777" w:rsidR="004C7AA7" w:rsidRPr="00573289" w:rsidRDefault="004C7AA7" w:rsidP="004C7AA7">
      <w:pPr>
        <w:pStyle w:val="Textonotapie"/>
        <w:jc w:val="both"/>
        <w:rPr>
          <w:rFonts w:ascii="Verdana" w:hAnsi="Verdana"/>
          <w:sz w:val="16"/>
          <w:szCs w:val="16"/>
          <w:lang w:val="es-CO"/>
        </w:rPr>
      </w:pPr>
    </w:p>
  </w:footnote>
  <w:footnote w:id="2">
    <w:p w14:paraId="41019BFA" w14:textId="77777777" w:rsidR="004C7AA7" w:rsidRPr="00AC3CB4" w:rsidRDefault="004C7AA7" w:rsidP="004C7AA7">
      <w:pPr>
        <w:spacing w:after="0" w:line="240" w:lineRule="auto"/>
        <w:ind w:left="-142" w:firstLine="850"/>
        <w:jc w:val="both"/>
        <w:rPr>
          <w:sz w:val="16"/>
          <w:szCs w:val="16"/>
        </w:rPr>
      </w:pPr>
      <w:r w:rsidRPr="00573289">
        <w:rPr>
          <w:rStyle w:val="Refdenotaalpie"/>
          <w:rFonts w:ascii="Verdana" w:hAnsi="Verdana"/>
          <w:sz w:val="16"/>
          <w:szCs w:val="16"/>
        </w:rPr>
        <w:footnoteRef/>
      </w:r>
      <w:r w:rsidRPr="00573289">
        <w:rPr>
          <w:rFonts w:ascii="Verdana" w:hAnsi="Verdana"/>
          <w:sz w:val="16"/>
          <w:szCs w:val="16"/>
        </w:rPr>
        <w:t xml:space="preserve"> Previstas</w:t>
      </w:r>
      <w:r w:rsidRPr="00573289">
        <w:rPr>
          <w:rFonts w:ascii="Verdana" w:hAnsi="Verdana"/>
          <w:spacing w:val="-4"/>
          <w:sz w:val="16"/>
          <w:szCs w:val="16"/>
        </w:rPr>
        <w:t xml:space="preserve"> </w:t>
      </w:r>
      <w:r w:rsidRPr="00573289">
        <w:rPr>
          <w:rFonts w:ascii="Verdana" w:hAnsi="Verdana"/>
          <w:sz w:val="16"/>
          <w:szCs w:val="16"/>
        </w:rPr>
        <w:t>en</w:t>
      </w:r>
      <w:r w:rsidRPr="00573289">
        <w:rPr>
          <w:rFonts w:ascii="Verdana" w:hAnsi="Verdana"/>
          <w:spacing w:val="-4"/>
          <w:sz w:val="16"/>
          <w:szCs w:val="16"/>
        </w:rPr>
        <w:t xml:space="preserve"> </w:t>
      </w:r>
      <w:r w:rsidRPr="00573289">
        <w:rPr>
          <w:rFonts w:ascii="Verdana" w:hAnsi="Verdana"/>
          <w:sz w:val="16"/>
          <w:szCs w:val="16"/>
        </w:rPr>
        <w:t>el</w:t>
      </w:r>
      <w:r w:rsidRPr="00573289">
        <w:rPr>
          <w:rFonts w:ascii="Verdana" w:hAnsi="Verdana"/>
          <w:spacing w:val="-3"/>
          <w:sz w:val="16"/>
          <w:szCs w:val="16"/>
        </w:rPr>
        <w:t xml:space="preserve"> </w:t>
      </w:r>
      <w:r w:rsidRPr="00573289">
        <w:rPr>
          <w:rFonts w:ascii="Verdana" w:hAnsi="Verdana"/>
          <w:sz w:val="16"/>
          <w:szCs w:val="16"/>
        </w:rPr>
        <w:t>artículo</w:t>
      </w:r>
      <w:r w:rsidRPr="00573289">
        <w:rPr>
          <w:rFonts w:ascii="Verdana" w:hAnsi="Verdana"/>
          <w:spacing w:val="-4"/>
          <w:sz w:val="16"/>
          <w:szCs w:val="16"/>
        </w:rPr>
        <w:t xml:space="preserve"> </w:t>
      </w:r>
      <w:r w:rsidRPr="00573289">
        <w:rPr>
          <w:rFonts w:ascii="Verdana" w:hAnsi="Verdana"/>
          <w:sz w:val="16"/>
          <w:szCs w:val="16"/>
        </w:rPr>
        <w:t>2</w:t>
      </w:r>
      <w:r w:rsidRPr="00573289">
        <w:rPr>
          <w:rFonts w:ascii="Verdana" w:hAnsi="Verdana"/>
          <w:spacing w:val="-4"/>
          <w:sz w:val="16"/>
          <w:szCs w:val="16"/>
        </w:rPr>
        <w:t xml:space="preserve"> </w:t>
      </w:r>
      <w:r w:rsidRPr="00573289">
        <w:rPr>
          <w:rFonts w:ascii="Verdana" w:hAnsi="Verdana"/>
          <w:sz w:val="16"/>
          <w:szCs w:val="16"/>
        </w:rPr>
        <w:t>de</w:t>
      </w:r>
      <w:r w:rsidRPr="00573289">
        <w:rPr>
          <w:rFonts w:ascii="Verdana" w:hAnsi="Verdana"/>
          <w:spacing w:val="-4"/>
          <w:sz w:val="16"/>
          <w:szCs w:val="16"/>
        </w:rPr>
        <w:t xml:space="preserve"> </w:t>
      </w:r>
      <w:r w:rsidRPr="00573289">
        <w:rPr>
          <w:rFonts w:ascii="Verdana" w:hAnsi="Verdana"/>
          <w:sz w:val="16"/>
          <w:szCs w:val="16"/>
        </w:rPr>
        <w:t>la</w:t>
      </w:r>
      <w:r w:rsidRPr="00573289">
        <w:rPr>
          <w:rFonts w:ascii="Verdana" w:hAnsi="Verdana"/>
          <w:spacing w:val="-3"/>
          <w:sz w:val="16"/>
          <w:szCs w:val="16"/>
        </w:rPr>
        <w:t xml:space="preserve"> </w:t>
      </w:r>
      <w:r w:rsidRPr="00573289">
        <w:rPr>
          <w:rFonts w:ascii="Verdana" w:hAnsi="Verdana"/>
          <w:sz w:val="16"/>
          <w:szCs w:val="16"/>
        </w:rPr>
        <w:t>Ley</w:t>
      </w:r>
      <w:r w:rsidRPr="00573289">
        <w:rPr>
          <w:rFonts w:ascii="Verdana" w:hAnsi="Verdana"/>
          <w:spacing w:val="-4"/>
          <w:sz w:val="16"/>
          <w:szCs w:val="16"/>
        </w:rPr>
        <w:t xml:space="preserve"> </w:t>
      </w:r>
      <w:r w:rsidRPr="00573289">
        <w:rPr>
          <w:rFonts w:ascii="Verdana" w:hAnsi="Verdana"/>
          <w:sz w:val="16"/>
          <w:szCs w:val="16"/>
        </w:rPr>
        <w:t>1150</w:t>
      </w:r>
      <w:r w:rsidRPr="00573289">
        <w:rPr>
          <w:rFonts w:ascii="Verdana" w:hAnsi="Verdana"/>
          <w:spacing w:val="-4"/>
          <w:sz w:val="16"/>
          <w:szCs w:val="16"/>
        </w:rPr>
        <w:t xml:space="preserve"> </w:t>
      </w:r>
      <w:r w:rsidRPr="00573289">
        <w:rPr>
          <w:rFonts w:ascii="Verdana" w:hAnsi="Verdana"/>
          <w:sz w:val="16"/>
          <w:szCs w:val="16"/>
        </w:rPr>
        <w:t>de</w:t>
      </w:r>
      <w:r w:rsidRPr="00573289">
        <w:rPr>
          <w:rFonts w:ascii="Verdana" w:hAnsi="Verdana"/>
          <w:spacing w:val="-4"/>
          <w:sz w:val="16"/>
          <w:szCs w:val="16"/>
        </w:rPr>
        <w:t xml:space="preserve"> </w:t>
      </w:r>
      <w:r w:rsidRPr="00573289">
        <w:rPr>
          <w:rFonts w:ascii="Verdana" w:hAnsi="Verdana"/>
          <w:sz w:val="16"/>
          <w:szCs w:val="16"/>
        </w:rPr>
        <w:t>2007.</w:t>
      </w:r>
    </w:p>
  </w:footnote>
  <w:footnote w:id="3">
    <w:p w14:paraId="75C9905F" w14:textId="77777777" w:rsidR="004C7AA7" w:rsidRPr="00AC3CB4" w:rsidRDefault="004C7AA7" w:rsidP="004C7AA7">
      <w:pPr>
        <w:pStyle w:val="Textonotapie"/>
        <w:ind w:firstLine="708"/>
        <w:jc w:val="both"/>
        <w:rPr>
          <w:rFonts w:ascii="Verdana" w:hAnsi="Verdana"/>
          <w:sz w:val="16"/>
          <w:szCs w:val="16"/>
          <w:lang w:val="es-CO"/>
        </w:rPr>
      </w:pPr>
      <w:r w:rsidRPr="00AC3CB4">
        <w:rPr>
          <w:rStyle w:val="Refdenotaalpie"/>
          <w:rFonts w:ascii="Verdana" w:hAnsi="Verdana"/>
          <w:sz w:val="16"/>
          <w:szCs w:val="16"/>
        </w:rPr>
        <w:footnoteRef/>
      </w:r>
      <w:r w:rsidRPr="00AC3CB4">
        <w:rPr>
          <w:rFonts w:ascii="Verdana" w:hAnsi="Verdana"/>
          <w:sz w:val="16"/>
          <w:szCs w:val="16"/>
        </w:rPr>
        <w:t xml:space="preserve"> Sala</w:t>
      </w:r>
      <w:r w:rsidRPr="00AC3CB4">
        <w:rPr>
          <w:rFonts w:ascii="Verdana" w:hAnsi="Verdana"/>
          <w:spacing w:val="4"/>
          <w:sz w:val="16"/>
          <w:szCs w:val="16"/>
        </w:rPr>
        <w:t xml:space="preserve"> </w:t>
      </w:r>
      <w:r w:rsidRPr="00AC3CB4">
        <w:rPr>
          <w:rFonts w:ascii="Verdana" w:hAnsi="Verdana"/>
          <w:sz w:val="16"/>
          <w:szCs w:val="16"/>
        </w:rPr>
        <w:t>Plena</w:t>
      </w:r>
      <w:r w:rsidRPr="00AC3CB4">
        <w:rPr>
          <w:rFonts w:ascii="Verdana" w:hAnsi="Verdana"/>
          <w:spacing w:val="4"/>
          <w:sz w:val="16"/>
          <w:szCs w:val="16"/>
        </w:rPr>
        <w:t xml:space="preserve"> </w:t>
      </w:r>
      <w:r w:rsidRPr="00AC3CB4">
        <w:rPr>
          <w:rFonts w:ascii="Verdana" w:hAnsi="Verdana"/>
          <w:sz w:val="16"/>
          <w:szCs w:val="16"/>
        </w:rPr>
        <w:t>de</w:t>
      </w:r>
      <w:r w:rsidRPr="00AC3CB4">
        <w:rPr>
          <w:rFonts w:ascii="Verdana" w:hAnsi="Verdana"/>
          <w:spacing w:val="3"/>
          <w:sz w:val="16"/>
          <w:szCs w:val="16"/>
        </w:rPr>
        <w:t xml:space="preserve"> </w:t>
      </w:r>
      <w:r w:rsidRPr="00AC3CB4">
        <w:rPr>
          <w:rFonts w:ascii="Verdana" w:hAnsi="Verdana"/>
          <w:sz w:val="16"/>
          <w:szCs w:val="16"/>
        </w:rPr>
        <w:t>lo</w:t>
      </w:r>
      <w:r w:rsidRPr="00AC3CB4">
        <w:rPr>
          <w:rFonts w:ascii="Verdana" w:hAnsi="Verdana"/>
          <w:spacing w:val="2"/>
          <w:sz w:val="16"/>
          <w:szCs w:val="16"/>
        </w:rPr>
        <w:t xml:space="preserve"> </w:t>
      </w:r>
      <w:r w:rsidRPr="00AC3CB4">
        <w:rPr>
          <w:rFonts w:ascii="Verdana" w:hAnsi="Verdana"/>
          <w:sz w:val="16"/>
          <w:szCs w:val="16"/>
        </w:rPr>
        <w:t>Contencioso</w:t>
      </w:r>
      <w:r w:rsidRPr="00AC3CB4">
        <w:rPr>
          <w:rFonts w:ascii="Verdana" w:hAnsi="Verdana"/>
          <w:spacing w:val="5"/>
          <w:sz w:val="16"/>
          <w:szCs w:val="16"/>
        </w:rPr>
        <w:t xml:space="preserve"> </w:t>
      </w:r>
      <w:r w:rsidRPr="00AC3CB4">
        <w:rPr>
          <w:rFonts w:ascii="Verdana" w:hAnsi="Verdana"/>
          <w:sz w:val="16"/>
          <w:szCs w:val="16"/>
        </w:rPr>
        <w:t>Administrativa</w:t>
      </w:r>
      <w:r w:rsidRPr="00AC3CB4">
        <w:rPr>
          <w:rFonts w:ascii="Verdana" w:hAnsi="Verdana"/>
          <w:spacing w:val="6"/>
          <w:sz w:val="16"/>
          <w:szCs w:val="16"/>
        </w:rPr>
        <w:t xml:space="preserve"> </w:t>
      </w:r>
      <w:r w:rsidRPr="00AC3CB4">
        <w:rPr>
          <w:rFonts w:ascii="Verdana" w:hAnsi="Verdana"/>
          <w:sz w:val="16"/>
          <w:szCs w:val="16"/>
        </w:rPr>
        <w:t>del</w:t>
      </w:r>
      <w:r w:rsidRPr="00AC3CB4">
        <w:rPr>
          <w:rFonts w:ascii="Verdana" w:hAnsi="Verdana"/>
          <w:spacing w:val="2"/>
          <w:sz w:val="16"/>
          <w:szCs w:val="16"/>
        </w:rPr>
        <w:t xml:space="preserve"> </w:t>
      </w:r>
      <w:r w:rsidRPr="00AC3CB4">
        <w:rPr>
          <w:rFonts w:ascii="Verdana" w:hAnsi="Verdana"/>
          <w:sz w:val="16"/>
          <w:szCs w:val="16"/>
        </w:rPr>
        <w:t>Consejo</w:t>
      </w:r>
      <w:r w:rsidRPr="00AC3CB4">
        <w:rPr>
          <w:rFonts w:ascii="Verdana" w:hAnsi="Verdana"/>
          <w:spacing w:val="4"/>
          <w:sz w:val="16"/>
          <w:szCs w:val="16"/>
        </w:rPr>
        <w:t xml:space="preserve"> </w:t>
      </w:r>
      <w:r w:rsidRPr="00AC3CB4">
        <w:rPr>
          <w:rFonts w:ascii="Verdana" w:hAnsi="Verdana"/>
          <w:sz w:val="16"/>
          <w:szCs w:val="16"/>
        </w:rPr>
        <w:t>de</w:t>
      </w:r>
      <w:r w:rsidRPr="00AC3CB4">
        <w:rPr>
          <w:rFonts w:ascii="Verdana" w:hAnsi="Verdana"/>
          <w:spacing w:val="3"/>
          <w:sz w:val="16"/>
          <w:szCs w:val="16"/>
        </w:rPr>
        <w:t xml:space="preserve"> </w:t>
      </w:r>
      <w:r w:rsidRPr="00AC3CB4">
        <w:rPr>
          <w:rFonts w:ascii="Verdana" w:hAnsi="Verdana"/>
          <w:sz w:val="16"/>
          <w:szCs w:val="16"/>
        </w:rPr>
        <w:t>Estado,</w:t>
      </w:r>
      <w:r w:rsidRPr="00AC3CB4">
        <w:rPr>
          <w:rFonts w:ascii="Verdana" w:hAnsi="Verdana"/>
          <w:spacing w:val="4"/>
          <w:sz w:val="16"/>
          <w:szCs w:val="16"/>
        </w:rPr>
        <w:t xml:space="preserve"> </w:t>
      </w:r>
      <w:r w:rsidRPr="00AC3CB4">
        <w:rPr>
          <w:rFonts w:ascii="Verdana" w:hAnsi="Verdana"/>
          <w:sz w:val="16"/>
          <w:szCs w:val="16"/>
        </w:rPr>
        <w:t>Sentencia</w:t>
      </w:r>
      <w:r w:rsidRPr="00AC3CB4">
        <w:rPr>
          <w:rFonts w:ascii="Verdana" w:hAnsi="Verdana"/>
          <w:spacing w:val="4"/>
          <w:sz w:val="16"/>
          <w:szCs w:val="16"/>
        </w:rPr>
        <w:t xml:space="preserve"> </w:t>
      </w:r>
      <w:r w:rsidRPr="00AC3CB4">
        <w:rPr>
          <w:rFonts w:ascii="Verdana" w:hAnsi="Verdana"/>
          <w:sz w:val="16"/>
          <w:szCs w:val="16"/>
        </w:rPr>
        <w:t>del</w:t>
      </w:r>
      <w:r w:rsidRPr="00AC3CB4">
        <w:rPr>
          <w:rFonts w:ascii="Verdana" w:hAnsi="Verdana"/>
          <w:spacing w:val="3"/>
          <w:sz w:val="16"/>
          <w:szCs w:val="16"/>
        </w:rPr>
        <w:t xml:space="preserve"> </w:t>
      </w:r>
      <w:r w:rsidRPr="00AC3CB4">
        <w:rPr>
          <w:rFonts w:ascii="Verdana" w:hAnsi="Verdana"/>
          <w:sz w:val="16"/>
          <w:szCs w:val="16"/>
        </w:rPr>
        <w:t>3</w:t>
      </w:r>
      <w:r w:rsidRPr="00AC3CB4">
        <w:rPr>
          <w:rFonts w:ascii="Verdana" w:hAnsi="Verdana"/>
          <w:spacing w:val="3"/>
          <w:sz w:val="16"/>
          <w:szCs w:val="16"/>
        </w:rPr>
        <w:t xml:space="preserve"> </w:t>
      </w:r>
      <w:r w:rsidRPr="00AC3CB4">
        <w:rPr>
          <w:rFonts w:ascii="Verdana" w:hAnsi="Verdana"/>
          <w:sz w:val="16"/>
          <w:szCs w:val="16"/>
        </w:rPr>
        <w:t>de</w:t>
      </w:r>
      <w:r w:rsidRPr="00AC3CB4">
        <w:rPr>
          <w:rFonts w:ascii="Verdana" w:hAnsi="Verdana"/>
          <w:spacing w:val="3"/>
          <w:sz w:val="16"/>
          <w:szCs w:val="16"/>
        </w:rPr>
        <w:t xml:space="preserve"> </w:t>
      </w:r>
      <w:r w:rsidRPr="00AC3CB4">
        <w:rPr>
          <w:rFonts w:ascii="Verdana" w:hAnsi="Verdana"/>
          <w:sz w:val="16"/>
          <w:szCs w:val="16"/>
        </w:rPr>
        <w:t>octubre</w:t>
      </w:r>
      <w:r w:rsidRPr="00AC3CB4">
        <w:rPr>
          <w:rFonts w:ascii="Verdana" w:hAnsi="Verdana"/>
          <w:spacing w:val="3"/>
          <w:sz w:val="16"/>
          <w:szCs w:val="16"/>
        </w:rPr>
        <w:t xml:space="preserve"> </w:t>
      </w:r>
      <w:r w:rsidRPr="00AC3CB4">
        <w:rPr>
          <w:rFonts w:ascii="Verdana" w:hAnsi="Verdana"/>
          <w:sz w:val="16"/>
          <w:szCs w:val="16"/>
        </w:rPr>
        <w:t>de</w:t>
      </w:r>
      <w:r w:rsidRPr="00AC3CB4">
        <w:rPr>
          <w:rFonts w:ascii="Verdana" w:hAnsi="Verdana"/>
          <w:spacing w:val="1"/>
          <w:sz w:val="16"/>
          <w:szCs w:val="16"/>
        </w:rPr>
        <w:t xml:space="preserve"> </w:t>
      </w:r>
      <w:r w:rsidRPr="00AC3CB4">
        <w:rPr>
          <w:rFonts w:ascii="Verdana" w:hAnsi="Verdana"/>
          <w:sz w:val="16"/>
          <w:szCs w:val="16"/>
        </w:rPr>
        <w:t>2000,</w:t>
      </w:r>
      <w:r w:rsidRPr="00AC3CB4">
        <w:rPr>
          <w:rFonts w:ascii="Verdana" w:hAnsi="Verdana"/>
          <w:spacing w:val="-3"/>
          <w:sz w:val="16"/>
          <w:szCs w:val="16"/>
        </w:rPr>
        <w:t xml:space="preserve"> </w:t>
      </w:r>
      <w:r w:rsidRPr="00AC3CB4">
        <w:rPr>
          <w:rFonts w:ascii="Verdana" w:hAnsi="Verdana"/>
          <w:sz w:val="16"/>
          <w:szCs w:val="16"/>
        </w:rPr>
        <w:t>expedientes</w:t>
      </w:r>
      <w:r w:rsidRPr="00AC3CB4">
        <w:rPr>
          <w:rFonts w:ascii="Verdana" w:hAnsi="Verdana"/>
          <w:spacing w:val="-2"/>
          <w:sz w:val="16"/>
          <w:szCs w:val="16"/>
        </w:rPr>
        <w:t xml:space="preserve"> </w:t>
      </w:r>
      <w:r w:rsidRPr="00AC3CB4">
        <w:rPr>
          <w:rFonts w:ascii="Verdana" w:hAnsi="Verdana"/>
          <w:sz w:val="16"/>
          <w:szCs w:val="16"/>
        </w:rPr>
        <w:t>AC-10529</w:t>
      </w:r>
      <w:r w:rsidRPr="00AC3CB4">
        <w:rPr>
          <w:rFonts w:ascii="Verdana" w:hAnsi="Verdana"/>
          <w:spacing w:val="-2"/>
          <w:sz w:val="16"/>
          <w:szCs w:val="16"/>
        </w:rPr>
        <w:t xml:space="preserve"> </w:t>
      </w:r>
      <w:r w:rsidRPr="00AC3CB4">
        <w:rPr>
          <w:rFonts w:ascii="Verdana" w:hAnsi="Verdana"/>
          <w:sz w:val="16"/>
          <w:szCs w:val="16"/>
        </w:rPr>
        <w:t>y</w:t>
      </w:r>
      <w:r w:rsidRPr="00AC3CB4">
        <w:rPr>
          <w:rFonts w:ascii="Verdana" w:hAnsi="Verdana"/>
          <w:spacing w:val="-2"/>
          <w:sz w:val="16"/>
          <w:szCs w:val="16"/>
        </w:rPr>
        <w:t xml:space="preserve"> </w:t>
      </w:r>
      <w:r w:rsidRPr="00AC3CB4">
        <w:rPr>
          <w:rFonts w:ascii="Verdana" w:hAnsi="Verdana"/>
          <w:sz w:val="16"/>
          <w:szCs w:val="16"/>
        </w:rPr>
        <w:t>AC-10968</w:t>
      </w:r>
      <w:r w:rsidRPr="00AC3CB4">
        <w:rPr>
          <w:rFonts w:ascii="Verdana" w:hAnsi="Verdana"/>
          <w:spacing w:val="-2"/>
          <w:sz w:val="16"/>
          <w:szCs w:val="16"/>
        </w:rPr>
        <w:t xml:space="preserve"> </w:t>
      </w:r>
      <w:r w:rsidRPr="00AC3CB4">
        <w:rPr>
          <w:rFonts w:ascii="Verdana" w:hAnsi="Verdana"/>
          <w:sz w:val="16"/>
          <w:szCs w:val="16"/>
        </w:rPr>
        <w:t>con</w:t>
      </w:r>
      <w:r w:rsidRPr="00AC3CB4">
        <w:rPr>
          <w:rFonts w:ascii="Verdana" w:hAnsi="Verdana"/>
          <w:spacing w:val="-2"/>
          <w:sz w:val="16"/>
          <w:szCs w:val="16"/>
        </w:rPr>
        <w:t xml:space="preserve"> </w:t>
      </w:r>
      <w:r w:rsidRPr="00AC3CB4">
        <w:rPr>
          <w:rFonts w:ascii="Verdana" w:hAnsi="Verdana"/>
          <w:sz w:val="16"/>
          <w:szCs w:val="16"/>
        </w:rPr>
        <w:t>ponencia</w:t>
      </w:r>
      <w:r w:rsidRPr="00AC3CB4">
        <w:rPr>
          <w:rFonts w:ascii="Verdana" w:hAnsi="Verdana"/>
          <w:spacing w:val="-2"/>
          <w:sz w:val="16"/>
          <w:szCs w:val="16"/>
        </w:rPr>
        <w:t xml:space="preserve"> </w:t>
      </w:r>
      <w:r w:rsidRPr="00AC3CB4">
        <w:rPr>
          <w:rFonts w:ascii="Verdana" w:hAnsi="Verdana"/>
          <w:sz w:val="16"/>
          <w:szCs w:val="16"/>
        </w:rPr>
        <w:t>de</w:t>
      </w:r>
      <w:r w:rsidRPr="00AC3CB4">
        <w:rPr>
          <w:rFonts w:ascii="Verdana" w:hAnsi="Verdana"/>
          <w:spacing w:val="-2"/>
          <w:sz w:val="16"/>
          <w:szCs w:val="16"/>
        </w:rPr>
        <w:t xml:space="preserve"> </w:t>
      </w:r>
      <w:r w:rsidRPr="00AC3CB4">
        <w:rPr>
          <w:rFonts w:ascii="Verdana" w:hAnsi="Verdana"/>
          <w:sz w:val="16"/>
          <w:szCs w:val="16"/>
        </w:rPr>
        <w:t>Darío</w:t>
      </w:r>
      <w:r w:rsidRPr="00AC3CB4">
        <w:rPr>
          <w:rFonts w:ascii="Verdana" w:hAnsi="Verdana"/>
          <w:spacing w:val="-2"/>
          <w:sz w:val="16"/>
          <w:szCs w:val="16"/>
        </w:rPr>
        <w:t xml:space="preserve"> </w:t>
      </w:r>
      <w:r w:rsidRPr="00AC3CB4">
        <w:rPr>
          <w:rFonts w:ascii="Verdana" w:hAnsi="Verdana"/>
          <w:sz w:val="16"/>
          <w:szCs w:val="16"/>
        </w:rPr>
        <w:t>Quiñónez</w:t>
      </w:r>
      <w:r w:rsidRPr="00AC3CB4">
        <w:rPr>
          <w:rFonts w:ascii="Verdana" w:hAnsi="Verdana"/>
          <w:spacing w:val="-2"/>
          <w:sz w:val="16"/>
          <w:szCs w:val="16"/>
        </w:rPr>
        <w:t xml:space="preserve"> </w:t>
      </w:r>
      <w:r w:rsidRPr="00AC3CB4">
        <w:rPr>
          <w:rFonts w:ascii="Verdana" w:hAnsi="Verdana"/>
          <w:sz w:val="16"/>
          <w:szCs w:val="16"/>
        </w:rPr>
        <w:t>Pinilla.</w:t>
      </w:r>
    </w:p>
  </w:footnote>
  <w:footnote w:id="4">
    <w:p w14:paraId="50B48273" w14:textId="77777777" w:rsidR="004C7AA7" w:rsidRPr="00AC3CB4" w:rsidRDefault="004C7AA7" w:rsidP="004C7AA7">
      <w:pPr>
        <w:pStyle w:val="Textonotapie"/>
        <w:ind w:firstLine="708"/>
        <w:jc w:val="both"/>
        <w:rPr>
          <w:rFonts w:ascii="Verdana" w:hAnsi="Verdana"/>
          <w:sz w:val="16"/>
          <w:szCs w:val="16"/>
          <w:lang w:val="es-CO"/>
        </w:rPr>
      </w:pPr>
      <w:r w:rsidRPr="00AC3CB4">
        <w:rPr>
          <w:rStyle w:val="Refdenotaalpie"/>
          <w:rFonts w:ascii="Verdana" w:hAnsi="Verdana"/>
          <w:sz w:val="16"/>
          <w:szCs w:val="16"/>
        </w:rPr>
        <w:footnoteRef/>
      </w:r>
      <w:r w:rsidRPr="00AC3CB4">
        <w:rPr>
          <w:rFonts w:ascii="Verdana" w:hAnsi="Verdana"/>
          <w:sz w:val="16"/>
          <w:szCs w:val="16"/>
        </w:rPr>
        <w:t xml:space="preserve"> </w:t>
      </w:r>
      <w:r w:rsidRPr="00AC3CB4">
        <w:rPr>
          <w:rFonts w:ascii="Verdana" w:hAnsi="Verdana"/>
          <w:sz w:val="16"/>
          <w:szCs w:val="16"/>
          <w:lang w:val="es-CO"/>
        </w:rPr>
        <w:t>Ibidem</w:t>
      </w:r>
    </w:p>
  </w:footnote>
  <w:footnote w:id="5">
    <w:p w14:paraId="37FD4C05" w14:textId="77777777" w:rsidR="004C7AA7" w:rsidRPr="00AC3CB4" w:rsidRDefault="004C7AA7" w:rsidP="004C7AA7">
      <w:pPr>
        <w:pStyle w:val="Textonotapie"/>
        <w:ind w:firstLine="708"/>
        <w:jc w:val="both"/>
        <w:rPr>
          <w:rFonts w:ascii="Verdana" w:hAnsi="Verdana"/>
          <w:sz w:val="16"/>
          <w:szCs w:val="16"/>
          <w:lang w:val="es-CO"/>
        </w:rPr>
      </w:pPr>
      <w:r w:rsidRPr="00AC3CB4">
        <w:rPr>
          <w:rStyle w:val="Refdenotaalpie"/>
          <w:rFonts w:ascii="Verdana" w:hAnsi="Verdana"/>
          <w:sz w:val="16"/>
          <w:szCs w:val="16"/>
        </w:rPr>
        <w:footnoteRef/>
      </w:r>
      <w:r w:rsidRPr="00AC3CB4">
        <w:rPr>
          <w:rFonts w:ascii="Verdana" w:hAnsi="Verdana"/>
          <w:sz w:val="16"/>
          <w:szCs w:val="16"/>
        </w:rPr>
        <w:t xml:space="preserve"> Consejo</w:t>
      </w:r>
      <w:r w:rsidRPr="00AC3CB4">
        <w:rPr>
          <w:rFonts w:ascii="Verdana" w:hAnsi="Verdana"/>
          <w:spacing w:val="-5"/>
          <w:sz w:val="16"/>
          <w:szCs w:val="16"/>
        </w:rPr>
        <w:t xml:space="preserve"> </w:t>
      </w:r>
      <w:r w:rsidRPr="00AC3CB4">
        <w:rPr>
          <w:rFonts w:ascii="Verdana" w:hAnsi="Verdana"/>
          <w:sz w:val="16"/>
          <w:szCs w:val="16"/>
        </w:rPr>
        <w:t>de</w:t>
      </w:r>
      <w:r w:rsidRPr="00AC3CB4">
        <w:rPr>
          <w:rFonts w:ascii="Verdana" w:hAnsi="Verdana"/>
          <w:spacing w:val="-4"/>
          <w:sz w:val="16"/>
          <w:szCs w:val="16"/>
        </w:rPr>
        <w:t xml:space="preserve"> </w:t>
      </w:r>
      <w:r w:rsidRPr="00AC3CB4">
        <w:rPr>
          <w:rFonts w:ascii="Verdana" w:hAnsi="Verdana"/>
          <w:sz w:val="16"/>
          <w:szCs w:val="16"/>
        </w:rPr>
        <w:t>Estado.</w:t>
      </w:r>
      <w:r w:rsidRPr="00AC3CB4">
        <w:rPr>
          <w:rFonts w:ascii="Verdana" w:hAnsi="Verdana"/>
          <w:spacing w:val="-5"/>
          <w:sz w:val="16"/>
          <w:szCs w:val="16"/>
        </w:rPr>
        <w:t xml:space="preserve"> </w:t>
      </w:r>
      <w:r w:rsidRPr="00AC3CB4">
        <w:rPr>
          <w:rFonts w:ascii="Verdana" w:hAnsi="Verdana"/>
          <w:sz w:val="16"/>
          <w:szCs w:val="16"/>
        </w:rPr>
        <w:t>Sentencia</w:t>
      </w:r>
      <w:r w:rsidRPr="00AC3CB4">
        <w:rPr>
          <w:rFonts w:ascii="Verdana" w:hAnsi="Verdana"/>
          <w:spacing w:val="-5"/>
          <w:sz w:val="16"/>
          <w:szCs w:val="16"/>
        </w:rPr>
        <w:t xml:space="preserve"> </w:t>
      </w:r>
      <w:r w:rsidRPr="00AC3CB4">
        <w:rPr>
          <w:rFonts w:ascii="Verdana" w:hAnsi="Verdana"/>
          <w:sz w:val="16"/>
          <w:szCs w:val="16"/>
        </w:rPr>
        <w:t>del</w:t>
      </w:r>
      <w:r w:rsidRPr="00AC3CB4">
        <w:rPr>
          <w:rFonts w:ascii="Verdana" w:hAnsi="Verdana"/>
          <w:spacing w:val="-4"/>
          <w:sz w:val="16"/>
          <w:szCs w:val="16"/>
        </w:rPr>
        <w:t xml:space="preserve"> </w:t>
      </w:r>
      <w:r w:rsidRPr="00AC3CB4">
        <w:rPr>
          <w:rFonts w:ascii="Verdana" w:hAnsi="Verdana"/>
          <w:sz w:val="16"/>
          <w:szCs w:val="16"/>
        </w:rPr>
        <w:t>10</w:t>
      </w:r>
      <w:r w:rsidRPr="00AC3CB4">
        <w:rPr>
          <w:rFonts w:ascii="Verdana" w:hAnsi="Verdana"/>
          <w:spacing w:val="-5"/>
          <w:sz w:val="16"/>
          <w:szCs w:val="16"/>
        </w:rPr>
        <w:t xml:space="preserve"> </w:t>
      </w:r>
      <w:r w:rsidRPr="00AC3CB4">
        <w:rPr>
          <w:rFonts w:ascii="Verdana" w:hAnsi="Verdana"/>
          <w:sz w:val="16"/>
          <w:szCs w:val="16"/>
        </w:rPr>
        <w:t>de</w:t>
      </w:r>
      <w:r w:rsidRPr="00AC3CB4">
        <w:rPr>
          <w:rFonts w:ascii="Verdana" w:hAnsi="Verdana"/>
          <w:spacing w:val="-5"/>
          <w:sz w:val="16"/>
          <w:szCs w:val="16"/>
        </w:rPr>
        <w:t xml:space="preserve"> </w:t>
      </w:r>
      <w:r w:rsidRPr="00AC3CB4">
        <w:rPr>
          <w:rFonts w:ascii="Verdana" w:hAnsi="Verdana"/>
          <w:sz w:val="16"/>
          <w:szCs w:val="16"/>
        </w:rPr>
        <w:t>febrero</w:t>
      </w:r>
      <w:r w:rsidRPr="00AC3CB4">
        <w:rPr>
          <w:rFonts w:ascii="Verdana" w:hAnsi="Verdana"/>
          <w:spacing w:val="-4"/>
          <w:sz w:val="16"/>
          <w:szCs w:val="16"/>
        </w:rPr>
        <w:t xml:space="preserve"> </w:t>
      </w:r>
      <w:r w:rsidRPr="00AC3CB4">
        <w:rPr>
          <w:rFonts w:ascii="Verdana" w:hAnsi="Verdana"/>
          <w:sz w:val="16"/>
          <w:szCs w:val="16"/>
        </w:rPr>
        <w:t>de</w:t>
      </w:r>
      <w:r w:rsidRPr="00AC3CB4">
        <w:rPr>
          <w:rFonts w:ascii="Verdana" w:hAnsi="Verdana"/>
          <w:spacing w:val="-5"/>
          <w:sz w:val="16"/>
          <w:szCs w:val="16"/>
        </w:rPr>
        <w:t xml:space="preserve"> </w:t>
      </w:r>
      <w:r w:rsidRPr="00AC3CB4">
        <w:rPr>
          <w:rFonts w:ascii="Verdana" w:hAnsi="Verdana"/>
          <w:sz w:val="16"/>
          <w:szCs w:val="16"/>
        </w:rPr>
        <w:t>2022.</w:t>
      </w:r>
      <w:r w:rsidRPr="00AC3CB4">
        <w:rPr>
          <w:rFonts w:ascii="Verdana" w:hAnsi="Verdana"/>
          <w:spacing w:val="-4"/>
          <w:sz w:val="16"/>
          <w:szCs w:val="16"/>
        </w:rPr>
        <w:t xml:space="preserve"> </w:t>
      </w:r>
      <w:r w:rsidRPr="00AC3CB4">
        <w:rPr>
          <w:rFonts w:ascii="Verdana" w:hAnsi="Verdana"/>
          <w:sz w:val="16"/>
          <w:szCs w:val="16"/>
        </w:rPr>
        <w:t>MP:</w:t>
      </w:r>
      <w:r w:rsidRPr="00AC3CB4">
        <w:rPr>
          <w:rFonts w:ascii="Verdana" w:hAnsi="Verdana"/>
          <w:spacing w:val="-5"/>
          <w:sz w:val="16"/>
          <w:szCs w:val="16"/>
        </w:rPr>
        <w:t xml:space="preserve"> </w:t>
      </w:r>
      <w:r w:rsidRPr="00AC3CB4">
        <w:rPr>
          <w:rFonts w:ascii="Verdana" w:hAnsi="Verdana"/>
          <w:sz w:val="16"/>
          <w:szCs w:val="16"/>
        </w:rPr>
        <w:t>César</w:t>
      </w:r>
      <w:r w:rsidRPr="00AC3CB4">
        <w:rPr>
          <w:rFonts w:ascii="Verdana" w:hAnsi="Verdana"/>
          <w:spacing w:val="-5"/>
          <w:sz w:val="16"/>
          <w:szCs w:val="16"/>
        </w:rPr>
        <w:t xml:space="preserve"> </w:t>
      </w:r>
      <w:r w:rsidRPr="00AC3CB4">
        <w:rPr>
          <w:rFonts w:ascii="Verdana" w:hAnsi="Verdana"/>
          <w:sz w:val="16"/>
          <w:szCs w:val="16"/>
        </w:rPr>
        <w:t>Palomino</w:t>
      </w:r>
      <w:r w:rsidRPr="00AC3CB4">
        <w:rPr>
          <w:rFonts w:ascii="Verdana" w:hAnsi="Verdana"/>
          <w:spacing w:val="-4"/>
          <w:sz w:val="16"/>
          <w:szCs w:val="16"/>
        </w:rPr>
        <w:t xml:space="preserve"> </w:t>
      </w:r>
      <w:r w:rsidRPr="00AC3CB4">
        <w:rPr>
          <w:rFonts w:ascii="Verdana" w:hAnsi="Verdana"/>
          <w:sz w:val="16"/>
          <w:szCs w:val="16"/>
        </w:rPr>
        <w:t>Cortés.</w:t>
      </w:r>
    </w:p>
  </w:footnote>
  <w:footnote w:id="6">
    <w:p w14:paraId="0B5A3848" w14:textId="77777777" w:rsidR="004C7AA7" w:rsidRPr="00573289" w:rsidRDefault="004C7AA7" w:rsidP="004C7AA7">
      <w:pPr>
        <w:pStyle w:val="Textonotapie"/>
        <w:ind w:firstLine="708"/>
        <w:jc w:val="both"/>
        <w:rPr>
          <w:rFonts w:ascii="Verdana" w:hAnsi="Verdana"/>
          <w:sz w:val="16"/>
          <w:szCs w:val="16"/>
          <w:lang w:val="es-CO"/>
        </w:rPr>
      </w:pPr>
      <w:r w:rsidRPr="00AC3CB4">
        <w:rPr>
          <w:rStyle w:val="Refdenotaalpie"/>
          <w:rFonts w:ascii="Verdana" w:hAnsi="Verdana"/>
          <w:sz w:val="16"/>
          <w:szCs w:val="16"/>
        </w:rPr>
        <w:footnoteRef/>
      </w:r>
      <w:r w:rsidRPr="00AC3CB4">
        <w:rPr>
          <w:rFonts w:ascii="Verdana" w:hAnsi="Verdana"/>
          <w:sz w:val="16"/>
          <w:szCs w:val="16"/>
        </w:rPr>
        <w:t xml:space="preserve"> </w:t>
      </w:r>
      <w:r w:rsidRPr="00AC3CB4">
        <w:rPr>
          <w:rFonts w:ascii="Verdana" w:hAnsi="Verdana"/>
          <w:sz w:val="16"/>
          <w:szCs w:val="16"/>
          <w:lang w:val="es-CO"/>
        </w:rPr>
        <w:t>ibidem</w:t>
      </w:r>
    </w:p>
  </w:footnote>
  <w:footnote w:id="7">
    <w:p w14:paraId="1F2DDB2E" w14:textId="77777777" w:rsidR="004C7AA7" w:rsidRPr="00573289" w:rsidRDefault="004C7AA7" w:rsidP="004C7AA7">
      <w:pPr>
        <w:pStyle w:val="Textonotapie"/>
        <w:jc w:val="both"/>
        <w:rPr>
          <w:rFonts w:ascii="Verdana" w:hAnsi="Verdana" w:cs="Arial"/>
          <w:sz w:val="16"/>
          <w:szCs w:val="16"/>
          <w:vertAlign w:val="superscript"/>
        </w:rPr>
      </w:pPr>
    </w:p>
    <w:p w14:paraId="3D3E2FF4" w14:textId="77777777" w:rsidR="004C7AA7" w:rsidRPr="00573289" w:rsidRDefault="004C7AA7" w:rsidP="004C7AA7">
      <w:pPr>
        <w:pStyle w:val="Textonotapie"/>
        <w:ind w:left="40" w:firstLine="668"/>
        <w:jc w:val="both"/>
        <w:rPr>
          <w:rFonts w:ascii="Verdana" w:hAnsi="Verdana" w:cs="Arial"/>
          <w:sz w:val="16"/>
          <w:szCs w:val="16"/>
        </w:rPr>
      </w:pPr>
      <w:r w:rsidRPr="00AC3CB4">
        <w:rPr>
          <w:rFonts w:ascii="Verdana" w:hAnsi="Verdana" w:cs="Arial"/>
          <w:sz w:val="16"/>
          <w:szCs w:val="16"/>
          <w:vertAlign w:val="superscript"/>
        </w:rPr>
        <w:footnoteRef/>
      </w:r>
      <w:r w:rsidRPr="00573289">
        <w:rPr>
          <w:rFonts w:ascii="Verdana" w:hAnsi="Verdana" w:cs="Arial"/>
          <w:sz w:val="16"/>
          <w:szCs w:val="16"/>
          <w:vertAlign w:val="superscript"/>
        </w:rPr>
        <w:t xml:space="preserve"> </w:t>
      </w:r>
      <w:r w:rsidRPr="00573289">
        <w:rPr>
          <w:rFonts w:ascii="Verdana" w:hAnsi="Verdana" w:cs="Arial"/>
          <w:sz w:val="16"/>
          <w:szCs w:val="16"/>
        </w:rPr>
        <w:t>Rodríguez Tamayo, Mauricio Fernando. Los contratos estatales, 3 edición, Bogotá, Tirant lo Blanch, 2022. Pág. 370.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EC593" w14:textId="77777777" w:rsidR="00180B2D" w:rsidRDefault="00180B2D">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459A5AC" wp14:editId="2E35B0D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CCF1860" wp14:editId="0FE7120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87E6AD2" w14:textId="77777777" w:rsidR="00180B2D" w:rsidRDefault="00180B2D">
    <w:pPr>
      <w:pStyle w:val="Encabezado"/>
    </w:pPr>
  </w:p>
  <w:p w14:paraId="24D4F300" w14:textId="77777777" w:rsidR="00180B2D" w:rsidRDefault="00180B2D">
    <w:pPr>
      <w:pStyle w:val="Encabezado"/>
    </w:pPr>
  </w:p>
  <w:p w14:paraId="187B1275" w14:textId="77777777" w:rsidR="00180B2D" w:rsidRPr="00515FB5" w:rsidRDefault="00180B2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5632A62"/>
    <w:multiLevelType w:val="hybridMultilevel"/>
    <w:tmpl w:val="5C768B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5F73A6"/>
    <w:multiLevelType w:val="hybridMultilevel"/>
    <w:tmpl w:val="338E535E"/>
    <w:lvl w:ilvl="0" w:tplc="EE12C5D6">
      <w:start w:val="4"/>
      <w:numFmt w:val="bullet"/>
      <w:lvlText w:val=""/>
      <w:lvlJc w:val="left"/>
      <w:pPr>
        <w:ind w:left="720" w:hanging="360"/>
      </w:pPr>
      <w:rPr>
        <w:rFonts w:ascii="Symbol" w:eastAsiaTheme="minorHAnsi" w:hAnsi="Symbol" w:cs="Aria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976952254">
    <w:abstractNumId w:val="3"/>
  </w:num>
  <w:num w:numId="5" w16cid:durableId="1755054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B2D"/>
    <w:rsid w:val="0004031F"/>
    <w:rsid w:val="00045B13"/>
    <w:rsid w:val="00055055"/>
    <w:rsid w:val="000D23A7"/>
    <w:rsid w:val="000F5A42"/>
    <w:rsid w:val="00113C02"/>
    <w:rsid w:val="00142528"/>
    <w:rsid w:val="00150EDF"/>
    <w:rsid w:val="00180B2D"/>
    <w:rsid w:val="001C3F0B"/>
    <w:rsid w:val="00281CD9"/>
    <w:rsid w:val="002A70F3"/>
    <w:rsid w:val="002F4646"/>
    <w:rsid w:val="00336519"/>
    <w:rsid w:val="00373836"/>
    <w:rsid w:val="00374439"/>
    <w:rsid w:val="00384744"/>
    <w:rsid w:val="0043322C"/>
    <w:rsid w:val="00485EE0"/>
    <w:rsid w:val="004C7AA7"/>
    <w:rsid w:val="00601629"/>
    <w:rsid w:val="00614078"/>
    <w:rsid w:val="00627262"/>
    <w:rsid w:val="0066230A"/>
    <w:rsid w:val="006710A0"/>
    <w:rsid w:val="00683656"/>
    <w:rsid w:val="00687A5F"/>
    <w:rsid w:val="006E77DD"/>
    <w:rsid w:val="006F0A88"/>
    <w:rsid w:val="007A34A1"/>
    <w:rsid w:val="007A6FD8"/>
    <w:rsid w:val="007C110F"/>
    <w:rsid w:val="007D0D43"/>
    <w:rsid w:val="00805D34"/>
    <w:rsid w:val="008D14D6"/>
    <w:rsid w:val="00965935"/>
    <w:rsid w:val="00A062ED"/>
    <w:rsid w:val="00A12218"/>
    <w:rsid w:val="00A776B8"/>
    <w:rsid w:val="00A90678"/>
    <w:rsid w:val="00AA6E17"/>
    <w:rsid w:val="00AC5EF8"/>
    <w:rsid w:val="00AD1383"/>
    <w:rsid w:val="00AF245E"/>
    <w:rsid w:val="00B2434A"/>
    <w:rsid w:val="00B75691"/>
    <w:rsid w:val="00B76468"/>
    <w:rsid w:val="00B9265E"/>
    <w:rsid w:val="00BA10D4"/>
    <w:rsid w:val="00BA6F6A"/>
    <w:rsid w:val="00BC14E2"/>
    <w:rsid w:val="00BF63E9"/>
    <w:rsid w:val="00CC50F6"/>
    <w:rsid w:val="00D37E24"/>
    <w:rsid w:val="00DE7259"/>
    <w:rsid w:val="00E46DAD"/>
    <w:rsid w:val="00E64540"/>
    <w:rsid w:val="00F079E2"/>
    <w:rsid w:val="00F242CF"/>
    <w:rsid w:val="00F51360"/>
    <w:rsid w:val="00F51763"/>
    <w:rsid w:val="00FA0C46"/>
    <w:rsid w:val="00FB6FFC"/>
    <w:rsid w:val="00FC3ED7"/>
    <w:rsid w:val="00FC5FD8"/>
    <w:rsid w:val="00FD25E3"/>
    <w:rsid w:val="00FF08CB"/>
    <w:rsid w:val="00FF712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0E13B"/>
  <w15:chartTrackingRefBased/>
  <w15:docId w15:val="{7194C72C-BFB7-4C38-B92B-B9BE3C808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935"/>
    <w:rPr>
      <w:kern w:val="0"/>
      <w14:ligatures w14:val="none"/>
    </w:rPr>
  </w:style>
  <w:style w:type="paragraph" w:styleId="Ttulo1">
    <w:name w:val="heading 1"/>
    <w:basedOn w:val="Normal"/>
    <w:next w:val="Normal"/>
    <w:link w:val="Ttulo1Car"/>
    <w:uiPriority w:val="9"/>
    <w:qFormat/>
    <w:rsid w:val="00180B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80B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80B2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80B2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80B2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80B2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0B2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0B2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0B2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0B2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80B2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80B2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80B2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80B2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80B2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0B2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0B2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0B2D"/>
    <w:rPr>
      <w:rFonts w:eastAsiaTheme="majorEastAsia" w:cstheme="majorBidi"/>
      <w:color w:val="272727" w:themeColor="text1" w:themeTint="D8"/>
    </w:rPr>
  </w:style>
  <w:style w:type="paragraph" w:styleId="Ttulo">
    <w:name w:val="Title"/>
    <w:basedOn w:val="Normal"/>
    <w:next w:val="Normal"/>
    <w:link w:val="TtuloCar"/>
    <w:uiPriority w:val="10"/>
    <w:qFormat/>
    <w:rsid w:val="00180B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0B2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0B2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0B2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0B2D"/>
    <w:pPr>
      <w:spacing w:before="160"/>
      <w:jc w:val="center"/>
    </w:pPr>
    <w:rPr>
      <w:i/>
      <w:iCs/>
      <w:color w:val="404040" w:themeColor="text1" w:themeTint="BF"/>
    </w:rPr>
  </w:style>
  <w:style w:type="character" w:customStyle="1" w:styleId="CitaCar">
    <w:name w:val="Cita Car"/>
    <w:basedOn w:val="Fuentedeprrafopredeter"/>
    <w:link w:val="Cita"/>
    <w:uiPriority w:val="29"/>
    <w:rsid w:val="00180B2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180B2D"/>
    <w:pPr>
      <w:ind w:left="720"/>
      <w:contextualSpacing/>
    </w:pPr>
  </w:style>
  <w:style w:type="character" w:styleId="nfasisintenso">
    <w:name w:val="Intense Emphasis"/>
    <w:basedOn w:val="Fuentedeprrafopredeter"/>
    <w:uiPriority w:val="21"/>
    <w:qFormat/>
    <w:rsid w:val="00180B2D"/>
    <w:rPr>
      <w:i/>
      <w:iCs/>
      <w:color w:val="0F4761" w:themeColor="accent1" w:themeShade="BF"/>
    </w:rPr>
  </w:style>
  <w:style w:type="paragraph" w:styleId="Citadestacada">
    <w:name w:val="Intense Quote"/>
    <w:basedOn w:val="Normal"/>
    <w:next w:val="Normal"/>
    <w:link w:val="CitadestacadaCar"/>
    <w:uiPriority w:val="30"/>
    <w:qFormat/>
    <w:rsid w:val="00180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80B2D"/>
    <w:rPr>
      <w:i/>
      <w:iCs/>
      <w:color w:val="0F4761" w:themeColor="accent1" w:themeShade="BF"/>
    </w:rPr>
  </w:style>
  <w:style w:type="character" w:styleId="Referenciaintensa">
    <w:name w:val="Intense Reference"/>
    <w:basedOn w:val="Fuentedeprrafopredeter"/>
    <w:uiPriority w:val="32"/>
    <w:qFormat/>
    <w:rsid w:val="00180B2D"/>
    <w:rPr>
      <w:b/>
      <w:bCs/>
      <w:smallCaps/>
      <w:color w:val="0F4761" w:themeColor="accent1" w:themeShade="BF"/>
      <w:spacing w:val="5"/>
    </w:rPr>
  </w:style>
  <w:style w:type="paragraph" w:styleId="Encabezado">
    <w:name w:val="header"/>
    <w:basedOn w:val="Normal"/>
    <w:link w:val="EncabezadoCar"/>
    <w:uiPriority w:val="99"/>
    <w:unhideWhenUsed/>
    <w:rsid w:val="00180B2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0B2D"/>
    <w:rPr>
      <w:kern w:val="0"/>
      <w14:ligatures w14:val="none"/>
    </w:rPr>
  </w:style>
  <w:style w:type="paragraph" w:styleId="Piedepgina">
    <w:name w:val="footer"/>
    <w:basedOn w:val="Normal"/>
    <w:link w:val="PiedepginaCar"/>
    <w:uiPriority w:val="99"/>
    <w:unhideWhenUsed/>
    <w:rsid w:val="00180B2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0B2D"/>
    <w:rPr>
      <w:kern w:val="0"/>
      <w14:ligatures w14:val="none"/>
    </w:rPr>
  </w:style>
  <w:style w:type="table" w:styleId="Tablaconcuadrcula">
    <w:name w:val="Table Grid"/>
    <w:basedOn w:val="Tablanormal"/>
    <w:uiPriority w:val="39"/>
    <w:qFormat/>
    <w:rsid w:val="00180B2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0B2D"/>
    <w:rPr>
      <w:color w:val="467886" w:themeColor="hyperlink"/>
      <w:u w:val="single"/>
    </w:rPr>
  </w:style>
  <w:style w:type="character" w:customStyle="1" w:styleId="normaltextrun">
    <w:name w:val="normaltextrun"/>
    <w:basedOn w:val="Fuentedeprrafopredeter"/>
    <w:rsid w:val="00180B2D"/>
  </w:style>
  <w:style w:type="character" w:customStyle="1" w:styleId="eop">
    <w:name w:val="eop"/>
    <w:basedOn w:val="Fuentedeprrafopredeter"/>
    <w:rsid w:val="00180B2D"/>
  </w:style>
  <w:style w:type="paragraph" w:customStyle="1" w:styleId="paragraph">
    <w:name w:val="paragraph"/>
    <w:basedOn w:val="Normal"/>
    <w:rsid w:val="00180B2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0B2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80B2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80B2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80B2D"/>
    <w:rPr>
      <w:kern w:val="0"/>
      <w:sz w:val="20"/>
      <w:szCs w:val="20"/>
      <w14:ligatures w14:val="none"/>
    </w:rPr>
  </w:style>
  <w:style w:type="character" w:styleId="Mencinsinresolver">
    <w:name w:val="Unresolved Mention"/>
    <w:basedOn w:val="Fuentedeprrafopredeter"/>
    <w:uiPriority w:val="99"/>
    <w:semiHidden/>
    <w:unhideWhenUsed/>
    <w:rsid w:val="007A6FD8"/>
    <w:rPr>
      <w:color w:val="605E5C"/>
      <w:shd w:val="clear" w:color="auto" w:fill="E1DFDD"/>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01629"/>
    <w:rPr>
      <w:vertAlign w:val="superscript"/>
    </w:rPr>
  </w:style>
  <w:style w:type="paragraph" w:customStyle="1" w:styleId="Appelnotedebasde">
    <w:name w:val="Appel note de bas de..."/>
    <w:basedOn w:val="Normal"/>
    <w:link w:val="Refdenotaalpie"/>
    <w:uiPriority w:val="99"/>
    <w:rsid w:val="00601629"/>
    <w:pPr>
      <w:spacing w:line="240" w:lineRule="exact"/>
    </w:pPr>
    <w:rPr>
      <w:kern w:val="2"/>
      <w:vertAlign w:val="superscript"/>
      <w14:ligatures w14:val="standardContextual"/>
    </w:rPr>
  </w:style>
  <w:style w:type="paragraph" w:styleId="Textoindependiente">
    <w:name w:val="Body Text"/>
    <w:basedOn w:val="Normal"/>
    <w:link w:val="TextoindependienteCar"/>
    <w:uiPriority w:val="1"/>
    <w:unhideWhenUsed/>
    <w:qFormat/>
    <w:rsid w:val="00FB6FFC"/>
    <w:pPr>
      <w:spacing w:after="120"/>
    </w:pPr>
  </w:style>
  <w:style w:type="character" w:customStyle="1" w:styleId="TextoindependienteCar">
    <w:name w:val="Texto independiente Car"/>
    <w:basedOn w:val="Fuentedeprrafopredeter"/>
    <w:link w:val="Textoindependiente"/>
    <w:uiPriority w:val="1"/>
    <w:rsid w:val="00FB6FF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ratacionpd@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1F848F4-0F0B-43A7-A3C3-710925D32CDC}"/>
</file>

<file path=customXml/itemProps2.xml><?xml version="1.0" encoding="utf-8"?>
<ds:datastoreItem xmlns:ds="http://schemas.openxmlformats.org/officeDocument/2006/customXml" ds:itemID="{71483286-E293-4422-BE6E-749880272397}"/>
</file>

<file path=customXml/itemProps3.xml><?xml version="1.0" encoding="utf-8"?>
<ds:datastoreItem xmlns:ds="http://schemas.openxmlformats.org/officeDocument/2006/customXml" ds:itemID="{1CA9B609-4AA6-4D9A-AFE9-9E7B0AA960D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291</TotalTime>
  <Pages>10</Pages>
  <Words>2906</Words>
  <Characters>15989</Characters>
  <Application>Microsoft Office Word</Application>
  <DocSecurity>0</DocSecurity>
  <Lines>133</Lines>
  <Paragraphs>37</Paragraphs>
  <ScaleCrop>false</ScaleCrop>
  <Company/>
  <LinksUpToDate>false</LinksUpToDate>
  <CharactersWithSpaces>18858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59</cp:revision>
  <dcterms:created xsi:type="dcterms:W3CDTF">2026-06-11T20:25:00Z</dcterms:created>
  <dcterms:modified xsi:type="dcterms:W3CDTF">2026-07-02T14:27:00Z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