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E18B5" w14:textId="77777777" w:rsidR="000A7CC9" w:rsidRPr="006F7F42" w:rsidRDefault="000A7CC9" w:rsidP="000A7CC9">
      <w:pPr>
        <w:spacing w:after="0" w:line="240" w:lineRule="auto"/>
        <w:jc w:val="both"/>
        <w:rPr>
          <w:rFonts w:ascii="Verdana" w:eastAsia="Calibri" w:hAnsi="Verdana" w:cs="Arial"/>
          <w:b/>
          <w:bCs/>
          <w:lang w:val="es-ES_tradnl" w:eastAsia="es-ES"/>
        </w:rPr>
      </w:pPr>
      <w:r w:rsidRPr="006F7F42">
        <w:rPr>
          <w:rFonts w:ascii="Verdana" w:eastAsia="Calibri" w:hAnsi="Verdana" w:cs="Arial"/>
          <w:b/>
          <w:bCs/>
          <w:lang w:val="es-ES_tradnl" w:eastAsia="es-ES"/>
        </w:rPr>
        <w:t>SEGURIDAD SOCIAL INTEGRAL – Definición</w:t>
      </w:r>
    </w:p>
    <w:p w14:paraId="3D56BA23" w14:textId="77777777" w:rsidR="000A7CC9" w:rsidRPr="006F7F42" w:rsidRDefault="000A7CC9" w:rsidP="000A7CC9">
      <w:pPr>
        <w:snapToGrid w:val="0"/>
        <w:spacing w:after="0" w:line="240" w:lineRule="auto"/>
        <w:contextualSpacing/>
        <w:jc w:val="both"/>
        <w:rPr>
          <w:rFonts w:ascii="Verdana" w:eastAsia="Calibri" w:hAnsi="Verdana" w:cs="Arial"/>
          <w:b/>
          <w:bCs/>
          <w:sz w:val="20"/>
          <w:szCs w:val="20"/>
          <w:lang w:val="es-ES_tradnl" w:eastAsia="es-ES"/>
        </w:rPr>
      </w:pPr>
    </w:p>
    <w:p w14:paraId="432F9726" w14:textId="77777777" w:rsidR="000A7CC9" w:rsidRPr="006F7F42" w:rsidRDefault="000A7CC9" w:rsidP="000A7CC9">
      <w:pPr>
        <w:spacing w:after="0" w:line="240" w:lineRule="auto"/>
        <w:jc w:val="both"/>
        <w:rPr>
          <w:rFonts w:ascii="Verdana" w:eastAsia="Arial" w:hAnsi="Verdana" w:cs="Arial"/>
          <w:sz w:val="20"/>
          <w:szCs w:val="20"/>
          <w:lang w:val="es-ES"/>
        </w:rPr>
      </w:pPr>
      <w:r w:rsidRPr="006F7F42">
        <w:rPr>
          <w:rFonts w:ascii="Verdana" w:eastAsia="Arial" w:hAnsi="Verdana" w:cs="Arial"/>
          <w:sz w:val="20"/>
          <w:szCs w:val="2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la</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reducción</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o</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la</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pérdida</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los</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ingresos</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por</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causa</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contingencias</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como</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la enfermedad,</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los</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accidentes,</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la</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maternidad</w:t>
      </w:r>
      <w:r w:rsidRPr="006F7F42">
        <w:rPr>
          <w:rFonts w:ascii="Verdana" w:eastAsia="Arial" w:hAnsi="Verdana" w:cs="Arial"/>
          <w:spacing w:val="-7"/>
          <w:sz w:val="20"/>
          <w:szCs w:val="20"/>
          <w:lang w:val="es-ES"/>
        </w:rPr>
        <w:t xml:space="preserve"> </w:t>
      </w:r>
      <w:r w:rsidRPr="006F7F42">
        <w:rPr>
          <w:rFonts w:ascii="Verdana" w:eastAsia="Arial" w:hAnsi="Verdana" w:cs="Arial"/>
          <w:sz w:val="20"/>
          <w:szCs w:val="20"/>
          <w:lang w:val="es-ES"/>
        </w:rPr>
        <w:t>o</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el</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desempleo,</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entre</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otras.</w:t>
      </w:r>
      <w:r w:rsidRPr="006F7F42">
        <w:rPr>
          <w:rFonts w:ascii="Verdana" w:eastAsia="Arial" w:hAnsi="Verdana" w:cs="Arial"/>
          <w:spacing w:val="-7"/>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acuerdo</w:t>
      </w:r>
      <w:r w:rsidRPr="006F7F42">
        <w:rPr>
          <w:rFonts w:ascii="Verdana" w:eastAsia="Arial" w:hAnsi="Verdana" w:cs="Arial"/>
          <w:spacing w:val="-8"/>
          <w:sz w:val="20"/>
          <w:szCs w:val="20"/>
          <w:lang w:val="es-ES"/>
        </w:rPr>
        <w:t xml:space="preserve"> </w:t>
      </w:r>
      <w:r w:rsidRPr="006F7F42">
        <w:rPr>
          <w:rFonts w:ascii="Verdana" w:eastAsia="Arial" w:hAnsi="Verdana" w:cs="Arial"/>
          <w:sz w:val="20"/>
          <w:szCs w:val="20"/>
          <w:lang w:val="es-ES"/>
        </w:rPr>
        <w:t>con la Ley 100 de 1993, modificada en lo pertinente por la Ley 2381 de 2024, el Sistema de Seguridad Social Integral en Colombia se</w:t>
      </w:r>
      <w:r w:rsidRPr="006F7F42">
        <w:rPr>
          <w:rFonts w:ascii="Verdana" w:eastAsia="Arial" w:hAnsi="Verdana" w:cs="Arial"/>
          <w:spacing w:val="59"/>
          <w:sz w:val="20"/>
          <w:szCs w:val="20"/>
          <w:lang w:val="es-ES"/>
        </w:rPr>
        <w:t xml:space="preserve"> </w:t>
      </w:r>
      <w:r w:rsidRPr="006F7F42">
        <w:rPr>
          <w:rFonts w:ascii="Verdana" w:eastAsia="Arial" w:hAnsi="Verdana" w:cs="Arial"/>
          <w:sz w:val="20"/>
          <w:szCs w:val="20"/>
          <w:lang w:val="es-ES"/>
        </w:rPr>
        <w:t>compone de</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los</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sistemas</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de protección social integral para la vejez, invalidez y muerte de origen común,</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salud</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y</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riesgos</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laborales</w:t>
      </w:r>
      <w:r w:rsidRPr="006F7F42">
        <w:rPr>
          <w:rFonts w:ascii="Verdana" w:eastAsia="Arial" w:hAnsi="Verdana" w:cs="Arial"/>
          <w:spacing w:val="-11"/>
          <w:sz w:val="20"/>
          <w:szCs w:val="20"/>
          <w:lang w:val="es-ES"/>
        </w:rPr>
        <w:t xml:space="preserve">, así como </w:t>
      </w:r>
      <w:r w:rsidRPr="006F7F42">
        <w:rPr>
          <w:rFonts w:ascii="Verdana" w:eastAsia="Arial" w:hAnsi="Verdana" w:cs="Arial"/>
          <w:sz w:val="20"/>
          <w:szCs w:val="20"/>
          <w:lang w:val="es-ES"/>
        </w:rPr>
        <w:t>los</w:t>
      </w:r>
      <w:r w:rsidRPr="006F7F42">
        <w:rPr>
          <w:rFonts w:ascii="Verdana" w:eastAsia="Arial" w:hAnsi="Verdana" w:cs="Arial"/>
          <w:spacing w:val="-11"/>
          <w:sz w:val="20"/>
          <w:szCs w:val="20"/>
          <w:lang w:val="es-ES"/>
        </w:rPr>
        <w:t xml:space="preserve"> </w:t>
      </w:r>
      <w:r w:rsidRPr="006F7F42">
        <w:rPr>
          <w:rFonts w:ascii="Verdana" w:eastAsia="Arial" w:hAnsi="Verdana" w:cs="Arial"/>
          <w:sz w:val="20"/>
          <w:szCs w:val="20"/>
          <w:lang w:val="es-ES"/>
        </w:rPr>
        <w:t>servicios</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sociales complementarios. […]</w:t>
      </w:r>
    </w:p>
    <w:p w14:paraId="13C65CC2" w14:textId="77777777" w:rsidR="000A7CC9" w:rsidRPr="006F7F42" w:rsidRDefault="000A7CC9" w:rsidP="000A7CC9">
      <w:pPr>
        <w:spacing w:after="0" w:line="240" w:lineRule="auto"/>
        <w:jc w:val="both"/>
        <w:rPr>
          <w:rFonts w:ascii="Verdana" w:eastAsia="Arial" w:hAnsi="Verdana" w:cs="Arial"/>
          <w:sz w:val="20"/>
          <w:szCs w:val="20"/>
          <w:lang w:val="es-ES"/>
        </w:rPr>
      </w:pPr>
    </w:p>
    <w:p w14:paraId="3BE12AAF" w14:textId="77777777" w:rsidR="000A7CC9" w:rsidRPr="006F7F42" w:rsidRDefault="000A7CC9" w:rsidP="000A7CC9">
      <w:pPr>
        <w:spacing w:after="0" w:line="240" w:lineRule="auto"/>
        <w:jc w:val="both"/>
        <w:rPr>
          <w:rFonts w:ascii="Verdana" w:eastAsia="Calibri" w:hAnsi="Verdana" w:cs="Arial"/>
          <w:b/>
          <w:bCs/>
          <w:lang w:val="es-ES_tradnl" w:eastAsia="es-ES"/>
        </w:rPr>
      </w:pPr>
      <w:r w:rsidRPr="006F7F42">
        <w:rPr>
          <w:rFonts w:ascii="Verdana" w:eastAsia="Calibri" w:hAnsi="Verdana" w:cs="Arial"/>
          <w:b/>
          <w:bCs/>
          <w:lang w:val="es-ES_tradnl" w:eastAsia="es-ES"/>
        </w:rPr>
        <w:t>SEGURIDAD SOCIAL INTEGRAL – Verificación – Persona natural – Persona jurídica</w:t>
      </w:r>
    </w:p>
    <w:p w14:paraId="482F5BDB" w14:textId="77777777" w:rsidR="000A7CC9" w:rsidRPr="006F7F42" w:rsidRDefault="000A7CC9" w:rsidP="000A7CC9">
      <w:pPr>
        <w:spacing w:after="0" w:line="240" w:lineRule="auto"/>
        <w:jc w:val="both"/>
        <w:rPr>
          <w:rFonts w:ascii="Verdana" w:eastAsia="Calibri" w:hAnsi="Verdana" w:cs="Arial"/>
          <w:b/>
          <w:bCs/>
          <w:lang w:val="es-ES_tradnl" w:eastAsia="es-ES"/>
        </w:rPr>
      </w:pPr>
    </w:p>
    <w:p w14:paraId="5BE3CA0E" w14:textId="77777777" w:rsidR="000A7CC9" w:rsidRPr="006F7F42" w:rsidRDefault="000A7CC9" w:rsidP="000A7CC9">
      <w:pPr>
        <w:spacing w:after="0" w:line="240" w:lineRule="auto"/>
        <w:jc w:val="both"/>
        <w:rPr>
          <w:rFonts w:ascii="Verdana" w:eastAsia="Arial" w:hAnsi="Verdana" w:cs="Arial"/>
          <w:sz w:val="20"/>
          <w:szCs w:val="20"/>
          <w:lang w:val="es-ES"/>
        </w:rPr>
      </w:pPr>
      <w:r w:rsidRPr="006F7F42">
        <w:rPr>
          <w:rFonts w:ascii="Verdana" w:eastAsia="Times New Roman" w:hAnsi="Verdana" w:cs="Arial"/>
          <w:sz w:val="20"/>
          <w:szCs w:val="20"/>
          <w:lang w:val="es-ES" w:eastAsia="es-ES"/>
        </w:rPr>
        <w:t xml:space="preserve">[…] </w:t>
      </w:r>
      <w:r w:rsidRPr="006F7F42">
        <w:rPr>
          <w:rFonts w:ascii="Verdana" w:eastAsia="Arial" w:hAnsi="Verdana" w:cs="Arial"/>
          <w:sz w:val="20"/>
          <w:szCs w:val="20"/>
          <w:lang w:val="es-ES"/>
        </w:rPr>
        <w:t>Por su parte, el artículo 50 de la</w:t>
      </w:r>
      <w:r w:rsidRPr="006F7F42">
        <w:rPr>
          <w:rFonts w:ascii="Verdana" w:eastAsia="Arial" w:hAnsi="Verdana" w:cs="Arial"/>
          <w:spacing w:val="-17"/>
          <w:sz w:val="20"/>
          <w:szCs w:val="20"/>
          <w:lang w:val="es-ES"/>
        </w:rPr>
        <w:t xml:space="preserve"> </w:t>
      </w:r>
      <w:r w:rsidRPr="006F7F42">
        <w:rPr>
          <w:rFonts w:ascii="Verdana" w:eastAsia="Arial" w:hAnsi="Verdana" w:cs="Arial"/>
          <w:sz w:val="20"/>
          <w:szCs w:val="20"/>
          <w:lang w:val="es-ES"/>
        </w:rPr>
        <w:t>Ley</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789</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17"/>
          <w:sz w:val="20"/>
          <w:szCs w:val="20"/>
          <w:lang w:val="es-ES"/>
        </w:rPr>
        <w:t xml:space="preserve"> </w:t>
      </w:r>
      <w:r w:rsidRPr="006F7F42">
        <w:rPr>
          <w:rFonts w:ascii="Verdana" w:eastAsia="Arial" w:hAnsi="Verdana" w:cs="Arial"/>
          <w:sz w:val="20"/>
          <w:szCs w:val="20"/>
          <w:lang w:val="es-ES"/>
        </w:rPr>
        <w:t>2002</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dispuso como</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obligación</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de</w:t>
      </w:r>
      <w:r w:rsidRPr="006F7F42">
        <w:rPr>
          <w:rFonts w:ascii="Verdana" w:eastAsia="Arial" w:hAnsi="Verdana" w:cs="Arial"/>
          <w:spacing w:val="-16"/>
          <w:sz w:val="20"/>
          <w:szCs w:val="20"/>
          <w:lang w:val="es-ES"/>
        </w:rPr>
        <w:t xml:space="preserve"> </w:t>
      </w:r>
      <w:r w:rsidRPr="006F7F42">
        <w:rPr>
          <w:rFonts w:ascii="Verdana" w:eastAsia="Arial" w:hAnsi="Verdana" w:cs="Arial"/>
          <w:sz w:val="20"/>
          <w:szCs w:val="20"/>
          <w:lang w:val="es-ES"/>
        </w:rPr>
        <w:t>quien</w:t>
      </w:r>
      <w:r w:rsidRPr="006F7F42">
        <w:rPr>
          <w:rFonts w:ascii="Verdana" w:eastAsia="Arial" w:hAnsi="Verdana" w:cs="Arial"/>
          <w:spacing w:val="-17"/>
          <w:sz w:val="20"/>
          <w:szCs w:val="20"/>
          <w:lang w:val="es-ES"/>
        </w:rPr>
        <w:t xml:space="preserve"> </w:t>
      </w:r>
      <w:r w:rsidRPr="006F7F42">
        <w:rPr>
          <w:rFonts w:ascii="Verdana" w:eastAsia="Arial" w:hAnsi="Verdana" w:cs="Arial"/>
          <w:sz w:val="20"/>
          <w:szCs w:val="20"/>
          <w:lang w:val="es-ES"/>
        </w:rPr>
        <w:t xml:space="preserve">quiere </w:t>
      </w:r>
      <w:r w:rsidRPr="006F7F42">
        <w:rPr>
          <w:rFonts w:ascii="Verdana" w:eastAsia="Arial" w:hAnsi="Verdana" w:cs="Arial"/>
          <w:i/>
          <w:iCs/>
          <w:sz w:val="20"/>
          <w:szCs w:val="20"/>
          <w:lang w:val="es-ES"/>
        </w:rPr>
        <w:t>celebrar, renovar o liquidar</w:t>
      </w:r>
      <w:r w:rsidRPr="006F7F42">
        <w:rPr>
          <w:rFonts w:ascii="Verdana" w:eastAsia="Arial" w:hAnsi="Verdana" w:cs="Arial"/>
          <w:sz w:val="20"/>
          <w:szCs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6F7F42">
        <w:rPr>
          <w:rFonts w:ascii="Verdana" w:eastAsia="Arial" w:hAnsi="Verdana" w:cs="Arial"/>
          <w:i/>
          <w:iCs/>
          <w:sz w:val="20"/>
          <w:szCs w:val="20"/>
          <w:lang w:val="es-ES"/>
        </w:rPr>
        <w:t>liquidar</w:t>
      </w:r>
      <w:r w:rsidRPr="006F7F42">
        <w:rPr>
          <w:rFonts w:ascii="Verdana" w:eastAsia="Arial" w:hAnsi="Verdana" w:cs="Arial"/>
          <w:sz w:val="20"/>
          <w:szCs w:val="20"/>
          <w:lang w:val="es-ES"/>
        </w:rPr>
        <w:t xml:space="preserve"> los contratos, para verificar y dejar constancia del cumplimiento de las obligaciones del contratista frente a los aportes mencionados durante</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toda</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su</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vigencia,</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estableciendo</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una</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correcta</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relación</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entre</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el</w:t>
      </w:r>
      <w:r w:rsidRPr="006F7F42">
        <w:rPr>
          <w:rFonts w:ascii="Verdana" w:eastAsia="Arial" w:hAnsi="Verdana" w:cs="Arial"/>
          <w:spacing w:val="-5"/>
          <w:sz w:val="20"/>
          <w:szCs w:val="20"/>
          <w:lang w:val="es-ES"/>
        </w:rPr>
        <w:t xml:space="preserve"> </w:t>
      </w:r>
      <w:r w:rsidRPr="006F7F42">
        <w:rPr>
          <w:rFonts w:ascii="Verdana" w:eastAsia="Arial" w:hAnsi="Verdana" w:cs="Arial"/>
          <w:sz w:val="20"/>
          <w:szCs w:val="20"/>
          <w:lang w:val="es-ES"/>
        </w:rPr>
        <w:t>monto</w:t>
      </w:r>
      <w:r w:rsidRPr="006F7F42">
        <w:rPr>
          <w:rFonts w:ascii="Verdana" w:eastAsia="Arial" w:hAnsi="Verdana" w:cs="Arial"/>
          <w:spacing w:val="-4"/>
          <w:sz w:val="20"/>
          <w:szCs w:val="20"/>
          <w:lang w:val="es-ES"/>
        </w:rPr>
        <w:t xml:space="preserve"> </w:t>
      </w:r>
      <w:r w:rsidRPr="006F7F42">
        <w:rPr>
          <w:rFonts w:ascii="Verdana" w:eastAsia="Arial" w:hAnsi="Verdana" w:cs="Arial"/>
          <w:sz w:val="20"/>
          <w:szCs w:val="20"/>
          <w:lang w:val="es-ES"/>
        </w:rPr>
        <w:t>cancelado y las sumas que debió</w:t>
      </w:r>
      <w:r w:rsidRPr="006F7F42">
        <w:rPr>
          <w:rFonts w:ascii="Verdana" w:eastAsia="Arial" w:hAnsi="Verdana" w:cs="Arial"/>
          <w:spacing w:val="-6"/>
          <w:sz w:val="20"/>
          <w:szCs w:val="20"/>
          <w:lang w:val="es-ES"/>
        </w:rPr>
        <w:t xml:space="preserve"> </w:t>
      </w:r>
      <w:r w:rsidRPr="006F7F42">
        <w:rPr>
          <w:rFonts w:ascii="Verdana" w:eastAsia="Arial" w:hAnsi="Verdana" w:cs="Arial"/>
          <w:sz w:val="20"/>
          <w:szCs w:val="20"/>
          <w:lang w:val="es-ES"/>
        </w:rPr>
        <w:t xml:space="preserve">cotizar. </w:t>
      </w:r>
    </w:p>
    <w:p w14:paraId="4CCB71B2" w14:textId="77777777" w:rsidR="000A7CC9" w:rsidRPr="006F7F42" w:rsidRDefault="000A7CC9" w:rsidP="000A7CC9">
      <w:pPr>
        <w:spacing w:after="0" w:line="240" w:lineRule="auto"/>
        <w:jc w:val="both"/>
        <w:rPr>
          <w:rFonts w:ascii="Verdana" w:eastAsia="Arial" w:hAnsi="Verdana" w:cs="Arial"/>
          <w:sz w:val="20"/>
          <w:szCs w:val="20"/>
          <w:lang w:val="es-ES"/>
        </w:rPr>
      </w:pPr>
    </w:p>
    <w:p w14:paraId="33D5A81C" w14:textId="77777777" w:rsidR="000A7CC9" w:rsidRPr="006F7F42" w:rsidRDefault="000A7CC9" w:rsidP="000A7CC9">
      <w:pPr>
        <w:spacing w:after="0" w:line="240" w:lineRule="auto"/>
        <w:jc w:val="both"/>
        <w:rPr>
          <w:rFonts w:ascii="Verdana" w:eastAsia="Calibri" w:hAnsi="Verdana" w:cs="Arial"/>
          <w:b/>
          <w:bCs/>
          <w:sz w:val="20"/>
          <w:szCs w:val="20"/>
          <w:lang w:val="es-ES_tradnl" w:eastAsia="es-ES"/>
        </w:rPr>
      </w:pPr>
      <w:r w:rsidRPr="006F7F42">
        <w:rPr>
          <w:rFonts w:ascii="Verdana" w:eastAsia="Arial" w:hAnsi="Verdana" w:cs="Arial"/>
          <w:sz w:val="20"/>
          <w:szCs w:val="20"/>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6F7F42">
        <w:rPr>
          <w:rFonts w:ascii="Verdana" w:eastAsia="Arial" w:hAnsi="Verdana" w:cs="Arial"/>
          <w:spacing w:val="-10"/>
          <w:sz w:val="20"/>
          <w:szCs w:val="20"/>
          <w:lang w:val="es-ES"/>
        </w:rPr>
        <w:t xml:space="preserve"> </w:t>
      </w:r>
      <w:r w:rsidRPr="006F7F42">
        <w:rPr>
          <w:rFonts w:ascii="Verdana" w:eastAsia="Arial" w:hAnsi="Verdana" w:cs="Arial"/>
          <w:i/>
          <w:iCs/>
          <w:sz w:val="20"/>
          <w:szCs w:val="20"/>
          <w:lang w:val="es-ES"/>
        </w:rPr>
        <w:t>para</w:t>
      </w:r>
      <w:r w:rsidRPr="006F7F42">
        <w:rPr>
          <w:rFonts w:ascii="Verdana" w:eastAsia="Arial" w:hAnsi="Verdana" w:cs="Arial"/>
          <w:i/>
          <w:iCs/>
          <w:spacing w:val="-10"/>
          <w:sz w:val="20"/>
          <w:szCs w:val="20"/>
          <w:lang w:val="es-ES"/>
        </w:rPr>
        <w:t xml:space="preserve"> </w:t>
      </w:r>
      <w:r w:rsidRPr="006F7F42">
        <w:rPr>
          <w:rFonts w:ascii="Verdana" w:eastAsia="Arial" w:hAnsi="Verdana" w:cs="Arial"/>
          <w:i/>
          <w:iCs/>
          <w:sz w:val="20"/>
          <w:szCs w:val="20"/>
          <w:lang w:val="es-ES"/>
        </w:rPr>
        <w:t>presentar</w:t>
      </w:r>
      <w:r w:rsidRPr="006F7F42">
        <w:rPr>
          <w:rFonts w:ascii="Verdana" w:eastAsia="Arial" w:hAnsi="Verdana" w:cs="Arial"/>
          <w:i/>
          <w:iCs/>
          <w:spacing w:val="-10"/>
          <w:sz w:val="20"/>
          <w:szCs w:val="20"/>
          <w:lang w:val="es-ES"/>
        </w:rPr>
        <w:t xml:space="preserve"> </w:t>
      </w:r>
      <w:r w:rsidRPr="006F7F42">
        <w:rPr>
          <w:rFonts w:ascii="Verdana" w:eastAsia="Arial" w:hAnsi="Verdana" w:cs="Arial"/>
          <w:i/>
          <w:iCs/>
          <w:sz w:val="20"/>
          <w:szCs w:val="20"/>
          <w:lang w:val="es-ES"/>
        </w:rPr>
        <w:t>la</w:t>
      </w:r>
      <w:r w:rsidRPr="006F7F42">
        <w:rPr>
          <w:rFonts w:ascii="Verdana" w:eastAsia="Arial" w:hAnsi="Verdana" w:cs="Arial"/>
          <w:i/>
          <w:iCs/>
          <w:spacing w:val="-10"/>
          <w:sz w:val="20"/>
          <w:szCs w:val="20"/>
          <w:lang w:val="es-ES"/>
        </w:rPr>
        <w:t xml:space="preserve"> </w:t>
      </w:r>
      <w:r w:rsidRPr="006F7F42">
        <w:rPr>
          <w:rFonts w:ascii="Verdana" w:eastAsia="Arial" w:hAnsi="Verdana" w:cs="Arial"/>
          <w:i/>
          <w:iCs/>
          <w:sz w:val="20"/>
          <w:szCs w:val="20"/>
          <w:lang w:val="es-ES"/>
        </w:rPr>
        <w:t>oferta</w:t>
      </w:r>
      <w:r w:rsidRPr="006F7F42">
        <w:rPr>
          <w:rFonts w:ascii="Verdana" w:eastAsia="Arial" w:hAnsi="Verdana" w:cs="Arial"/>
          <w:spacing w:val="-9"/>
          <w:sz w:val="20"/>
          <w:szCs w:val="20"/>
          <w:lang w:val="es-ES"/>
        </w:rPr>
        <w:t xml:space="preserve"> </w:t>
      </w:r>
      <w:r w:rsidRPr="006F7F42">
        <w:rPr>
          <w:rFonts w:ascii="Verdana" w:eastAsia="Arial" w:hAnsi="Verdana" w:cs="Arial"/>
          <w:sz w:val="20"/>
          <w:szCs w:val="20"/>
          <w:lang w:val="es-ES"/>
        </w:rPr>
        <w:t>las</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personas</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jurídicas</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deben</w:t>
      </w:r>
      <w:r w:rsidRPr="006F7F42">
        <w:rPr>
          <w:rFonts w:ascii="Verdana" w:eastAsia="Arial" w:hAnsi="Verdana" w:cs="Arial"/>
          <w:spacing w:val="-9"/>
          <w:sz w:val="20"/>
          <w:szCs w:val="20"/>
          <w:lang w:val="es-ES"/>
        </w:rPr>
        <w:t xml:space="preserve"> </w:t>
      </w:r>
      <w:r w:rsidRPr="006F7F42">
        <w:rPr>
          <w:rFonts w:ascii="Verdana" w:eastAsia="Arial" w:hAnsi="Verdana" w:cs="Arial"/>
          <w:sz w:val="20"/>
          <w:szCs w:val="20"/>
          <w:lang w:val="es-ES"/>
        </w:rPr>
        <w:t>acreditar</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el</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requisito</w:t>
      </w:r>
      <w:r w:rsidRPr="006F7F42">
        <w:rPr>
          <w:rFonts w:ascii="Verdana" w:eastAsia="Arial" w:hAnsi="Verdana" w:cs="Arial"/>
          <w:spacing w:val="-10"/>
          <w:sz w:val="20"/>
          <w:szCs w:val="20"/>
          <w:lang w:val="es-ES"/>
        </w:rPr>
        <w:t xml:space="preserve"> </w:t>
      </w:r>
      <w:r w:rsidRPr="006F7F42">
        <w:rPr>
          <w:rFonts w:ascii="Verdana" w:eastAsia="Arial" w:hAnsi="Verdana" w:cs="Arial"/>
          <w:sz w:val="20"/>
          <w:szCs w:val="20"/>
          <w:lang w:val="es-ES"/>
        </w:rPr>
        <w:t xml:space="preserve">señalado anteriormente </w:t>
      </w:r>
      <w:r w:rsidRPr="006F7F42">
        <w:rPr>
          <w:rFonts w:ascii="Verdana" w:eastAsia="Times New Roman" w:hAnsi="Verdana" w:cs="Arial"/>
          <w:sz w:val="20"/>
          <w:szCs w:val="20"/>
          <w:lang w:val="es-ES" w:eastAsia="es-ES"/>
        </w:rPr>
        <w:t>[…]</w:t>
      </w:r>
    </w:p>
    <w:p w14:paraId="269F09F9" w14:textId="77777777" w:rsidR="000A7CC9" w:rsidRPr="006F7F42" w:rsidRDefault="000A7CC9" w:rsidP="000A7CC9">
      <w:pPr>
        <w:pBdr>
          <w:top w:val="nil"/>
          <w:left w:val="nil"/>
          <w:bottom w:val="nil"/>
          <w:right w:val="nil"/>
          <w:between w:val="nil"/>
        </w:pBdr>
        <w:tabs>
          <w:tab w:val="left" w:pos="284"/>
        </w:tabs>
        <w:spacing w:after="0" w:line="240" w:lineRule="auto"/>
        <w:jc w:val="both"/>
        <w:rPr>
          <w:rFonts w:ascii="Verdana" w:eastAsia="Arial" w:hAnsi="Verdana" w:cs="Arial"/>
          <w:sz w:val="20"/>
          <w:szCs w:val="20"/>
        </w:rPr>
      </w:pPr>
    </w:p>
    <w:p w14:paraId="3E4E5A17" w14:textId="77777777" w:rsidR="000A7CC9" w:rsidRPr="006F7F42" w:rsidRDefault="000A7CC9" w:rsidP="000A7CC9">
      <w:pPr>
        <w:spacing w:after="0" w:line="240" w:lineRule="auto"/>
        <w:jc w:val="both"/>
        <w:rPr>
          <w:rFonts w:ascii="Verdana" w:eastAsia="Calibri" w:hAnsi="Verdana" w:cs="Arial"/>
          <w:sz w:val="20"/>
          <w:szCs w:val="20"/>
          <w:lang w:val="es-ES_tradnl" w:eastAsia="es-ES"/>
        </w:rPr>
      </w:pPr>
      <w:r w:rsidRPr="006F7F42">
        <w:rPr>
          <w:rFonts w:ascii="Verdana" w:eastAsia="Calibri" w:hAnsi="Verdana" w:cs="Arial"/>
          <w:b/>
          <w:bCs/>
          <w:lang w:val="es-ES_tradnl" w:eastAsia="es-ES"/>
        </w:rPr>
        <w:t xml:space="preserve">SEGURIDAD SOCIAL INTEGRAL – Régimen jurídico – Afiliación y aporte – Obligación legal  </w:t>
      </w:r>
    </w:p>
    <w:p w14:paraId="5EE30CE1" w14:textId="77777777" w:rsidR="000A7CC9" w:rsidRPr="006F7F42" w:rsidRDefault="000A7CC9" w:rsidP="000A7CC9">
      <w:pPr>
        <w:spacing w:after="0" w:line="240" w:lineRule="auto"/>
        <w:jc w:val="both"/>
        <w:rPr>
          <w:rFonts w:ascii="Verdana" w:eastAsia="Calibri" w:hAnsi="Verdana" w:cs="Arial"/>
          <w:sz w:val="20"/>
          <w:szCs w:val="20"/>
          <w:lang w:val="es-ES_tradnl" w:eastAsia="es-ES"/>
        </w:rPr>
      </w:pPr>
    </w:p>
    <w:p w14:paraId="4771FC7D" w14:textId="77777777" w:rsidR="000A7CC9" w:rsidRPr="006F7F42" w:rsidRDefault="000A7CC9" w:rsidP="000A7CC9">
      <w:pPr>
        <w:spacing w:after="0" w:line="240" w:lineRule="auto"/>
        <w:jc w:val="both"/>
        <w:rPr>
          <w:rFonts w:ascii="Verdana" w:eastAsia="Calibri" w:hAnsi="Verdana" w:cs="Arial"/>
          <w:sz w:val="20"/>
          <w:szCs w:val="20"/>
          <w:lang w:val="es-ES" w:eastAsia="es-ES"/>
        </w:rPr>
      </w:pPr>
      <w:r w:rsidRPr="006F7F42">
        <w:rPr>
          <w:rFonts w:ascii="Verdana" w:eastAsia="Calibri" w:hAnsi="Verdana" w:cs="Arial"/>
          <w:sz w:val="20"/>
          <w:szCs w:val="20"/>
          <w:lang w:val="es-ES" w:eastAsia="es-ES"/>
        </w:rPr>
        <w:t xml:space="preserve">[…] 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6F7F42">
        <w:rPr>
          <w:rFonts w:ascii="Verdana" w:eastAsia="Calibri" w:hAnsi="Verdana" w:cs="Arial"/>
          <w:i/>
          <w:iCs/>
          <w:sz w:val="20"/>
          <w:szCs w:val="20"/>
          <w:lang w:val="es-ES" w:eastAsia="es-ES"/>
        </w:rPr>
        <w:t xml:space="preserve">durante la ejecución </w:t>
      </w:r>
      <w:r w:rsidRPr="006F7F42">
        <w:rPr>
          <w:rFonts w:ascii="Verdana" w:eastAsia="Calibri" w:hAnsi="Verdana" w:cs="Arial"/>
          <w:i/>
          <w:iCs/>
          <w:sz w:val="20"/>
          <w:szCs w:val="20"/>
          <w:lang w:val="es-ES" w:eastAsia="es-ES"/>
        </w:rPr>
        <w:lastRenderedPageBreak/>
        <w:t>de un contrato</w:t>
      </w:r>
      <w:r w:rsidRPr="006F7F42">
        <w:rPr>
          <w:rFonts w:ascii="Verdana" w:eastAsia="Calibri" w:hAnsi="Verdana" w:cs="Arial"/>
          <w:sz w:val="20"/>
          <w:szCs w:val="20"/>
          <w:lang w:val="es-ES" w:eastAsia="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w:t>
      </w:r>
    </w:p>
    <w:p w14:paraId="7AF01EB3" w14:textId="77777777" w:rsidR="000A7CC9" w:rsidRPr="006F7F42" w:rsidRDefault="000A7CC9" w:rsidP="000A7CC9">
      <w:pPr>
        <w:spacing w:after="0" w:line="240" w:lineRule="auto"/>
        <w:jc w:val="both"/>
        <w:rPr>
          <w:rFonts w:ascii="Verdana" w:eastAsia="Calibri" w:hAnsi="Verdana" w:cs="Arial"/>
          <w:sz w:val="20"/>
          <w:szCs w:val="20"/>
          <w:lang w:val="es-ES" w:eastAsia="es-ES"/>
        </w:rPr>
      </w:pPr>
    </w:p>
    <w:p w14:paraId="68D6AA51" w14:textId="77777777" w:rsidR="000A7CC9" w:rsidRPr="006F7F42" w:rsidRDefault="000A7CC9" w:rsidP="000A7CC9">
      <w:pPr>
        <w:spacing w:after="0" w:line="240" w:lineRule="auto"/>
        <w:jc w:val="both"/>
        <w:rPr>
          <w:rFonts w:ascii="Verdana" w:eastAsia="Calibri" w:hAnsi="Verdana" w:cs="Arial"/>
          <w:sz w:val="20"/>
          <w:szCs w:val="20"/>
          <w:lang w:val="es-ES" w:eastAsia="es-ES"/>
        </w:rPr>
      </w:pPr>
      <w:r w:rsidRPr="006F7F42">
        <w:rPr>
          <w:rFonts w:ascii="Verdana" w:eastAsia="Calibri" w:hAnsi="Verdana" w:cs="Arial"/>
          <w:sz w:val="20"/>
          <w:szCs w:val="20"/>
          <w:lang w:val="es-ES" w:eastAsia="es-ES"/>
        </w:rPr>
        <w:t>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0E50D7D8" w14:textId="77777777" w:rsidR="000A7CC9" w:rsidRPr="006F7F42" w:rsidRDefault="000A7CC9" w:rsidP="000A7CC9">
      <w:pPr>
        <w:tabs>
          <w:tab w:val="left" w:pos="1485"/>
        </w:tabs>
        <w:spacing w:after="0" w:line="240" w:lineRule="auto"/>
        <w:jc w:val="both"/>
        <w:rPr>
          <w:rFonts w:ascii="Verdana" w:eastAsia="Calibri" w:hAnsi="Verdana" w:cs="Arial"/>
          <w:sz w:val="20"/>
          <w:szCs w:val="20"/>
          <w:lang w:val="es-ES" w:eastAsia="es-ES"/>
        </w:rPr>
      </w:pPr>
    </w:p>
    <w:p w14:paraId="4E753AF5" w14:textId="77777777" w:rsidR="000A7CC9" w:rsidRPr="006F7F42" w:rsidRDefault="000A7CC9" w:rsidP="000A7CC9">
      <w:pPr>
        <w:spacing w:after="0" w:line="240" w:lineRule="auto"/>
        <w:contextualSpacing/>
        <w:jc w:val="both"/>
        <w:rPr>
          <w:rFonts w:ascii="Verdana" w:eastAsia="Calibri" w:hAnsi="Verdana" w:cs="Arial"/>
          <w:b/>
          <w:lang w:val="es-ES_tradnl"/>
        </w:rPr>
      </w:pPr>
      <w:r w:rsidRPr="006F7F42">
        <w:rPr>
          <w:rFonts w:ascii="Verdana" w:eastAsia="Calibri" w:hAnsi="Verdana" w:cs="Arial"/>
          <w:b/>
          <w:lang w:val="es-ES_tradnl"/>
        </w:rPr>
        <w:t xml:space="preserve">SEGURIDAD SOCIAL </w:t>
      </w:r>
      <w:r w:rsidRPr="006F7F42">
        <w:rPr>
          <w:rFonts w:ascii="Verdana" w:eastAsia="Calibri" w:hAnsi="Verdana" w:cs="Arial"/>
          <w:b/>
          <w:bCs/>
          <w:lang w:val="es-ES_tradnl" w:eastAsia="es-ES"/>
        </w:rPr>
        <w:t>INTEGRAL</w:t>
      </w:r>
      <w:r w:rsidRPr="006F7F42">
        <w:rPr>
          <w:rFonts w:ascii="Verdana" w:eastAsia="Calibri" w:hAnsi="Verdana" w:cs="Arial"/>
          <w:b/>
          <w:lang w:val="es-ES_tradnl"/>
        </w:rPr>
        <w:t xml:space="preserve"> – Honorarios – Ingreso Base de Cotización (IBC) – Inferior al salario mínimo legal vigente</w:t>
      </w:r>
    </w:p>
    <w:p w14:paraId="02639968" w14:textId="77777777" w:rsidR="000A7CC9" w:rsidRPr="006F7F42" w:rsidRDefault="000A7CC9" w:rsidP="000A7CC9">
      <w:pPr>
        <w:tabs>
          <w:tab w:val="left" w:pos="426"/>
        </w:tabs>
        <w:spacing w:after="0" w:line="240" w:lineRule="auto"/>
        <w:contextualSpacing/>
        <w:jc w:val="both"/>
        <w:rPr>
          <w:rFonts w:ascii="Verdana" w:eastAsia="Times New Roman" w:hAnsi="Verdana" w:cs="Arial"/>
          <w:bCs/>
          <w:sz w:val="20"/>
          <w:szCs w:val="20"/>
          <w:lang w:eastAsia="x-none"/>
        </w:rPr>
      </w:pPr>
    </w:p>
    <w:p w14:paraId="4200DA70" w14:textId="77777777" w:rsidR="000A7CC9" w:rsidRPr="006F7F42" w:rsidRDefault="000A7CC9" w:rsidP="000A7CC9">
      <w:pPr>
        <w:spacing w:after="120" w:line="240" w:lineRule="auto"/>
        <w:jc w:val="both"/>
        <w:rPr>
          <w:rFonts w:ascii="Verdana" w:hAnsi="Verdana" w:cs="Arial"/>
          <w:sz w:val="20"/>
          <w:szCs w:val="20"/>
          <w:lang w:val="es-ES"/>
        </w:rPr>
      </w:pPr>
      <w:r w:rsidRPr="006F7F42">
        <w:rPr>
          <w:rFonts w:ascii="Verdana" w:eastAsia="Times New Roman" w:hAnsi="Verdana" w:cs="Arial"/>
          <w:bCs/>
          <w:sz w:val="20"/>
          <w:szCs w:val="20"/>
          <w:lang w:eastAsia="x-none"/>
        </w:rPr>
        <w:t xml:space="preserve">[…] </w:t>
      </w:r>
      <w:r w:rsidRPr="006F7F42">
        <w:rPr>
          <w:rFonts w:ascii="Verdana" w:hAnsi="Verdana" w:cs="Arial"/>
          <w:sz w:val="20"/>
          <w:szCs w:val="20"/>
          <w:lang w:val="es-ES"/>
        </w:rPr>
        <w:t>actualmente, 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35C8C23F" w14:textId="77777777" w:rsidR="000A7CC9" w:rsidRPr="006F7F42" w:rsidRDefault="000A7CC9" w:rsidP="000A7CC9">
      <w:pPr>
        <w:tabs>
          <w:tab w:val="left" w:pos="426"/>
        </w:tabs>
        <w:spacing w:after="0" w:line="240" w:lineRule="auto"/>
        <w:contextualSpacing/>
        <w:jc w:val="both"/>
        <w:rPr>
          <w:rFonts w:ascii="Verdana" w:eastAsia="Times New Roman" w:hAnsi="Verdana" w:cs="Arial"/>
          <w:bCs/>
          <w:sz w:val="18"/>
          <w:szCs w:val="18"/>
          <w:lang w:eastAsia="x-none"/>
        </w:rPr>
      </w:pPr>
      <w:r w:rsidRPr="006F7F42">
        <w:rPr>
          <w:rFonts w:ascii="Verdana" w:hAnsi="Verdana" w:cs="Arial"/>
          <w:sz w:val="20"/>
          <w:szCs w:val="20"/>
          <w:lang w:val="es-ES"/>
        </w:rPr>
        <w:t xml:space="preserve">[…] </w:t>
      </w:r>
      <w:r w:rsidRPr="006F7F42">
        <w:rPr>
          <w:rFonts w:ascii="Verdana" w:hAnsi="Verdana" w:cs="Arial"/>
          <w:sz w:val="20"/>
          <w:szCs w:val="20"/>
        </w:rPr>
        <w:t>el Ministerio de Salud y Protección Social expidió el Decreto 1273 de 2018, por medio del cual se reglamenta el pago de la cotización por mes vencido al Sistema de Seguridad Social Integral (SSSI) de los trabajadores independientes, así como la retención de aportes cuando se ha celebrado un contrato de prestación de servicios personales.</w:t>
      </w:r>
    </w:p>
    <w:p w14:paraId="71D0C745" w14:textId="77777777" w:rsidR="000A7CC9" w:rsidRPr="006F7F42" w:rsidRDefault="000A7CC9" w:rsidP="000A7CC9">
      <w:pPr>
        <w:tabs>
          <w:tab w:val="left" w:pos="426"/>
        </w:tabs>
        <w:spacing w:after="0" w:line="240" w:lineRule="auto"/>
        <w:contextualSpacing/>
        <w:jc w:val="both"/>
        <w:rPr>
          <w:rFonts w:ascii="Verdana" w:eastAsia="Times New Roman" w:hAnsi="Verdana" w:cs="Arial"/>
          <w:bCs/>
          <w:sz w:val="18"/>
          <w:szCs w:val="18"/>
          <w:lang w:eastAsia="x-none"/>
        </w:rPr>
      </w:pPr>
    </w:p>
    <w:p w14:paraId="7179A0D8" w14:textId="77777777" w:rsidR="000A7CC9" w:rsidRPr="006F7F42" w:rsidRDefault="000A7CC9" w:rsidP="000A7CC9">
      <w:pPr>
        <w:spacing w:after="120" w:line="240" w:lineRule="auto"/>
        <w:jc w:val="both"/>
        <w:rPr>
          <w:rFonts w:ascii="Verdana" w:hAnsi="Verdana" w:cs="Arial"/>
          <w:sz w:val="20"/>
          <w:szCs w:val="20"/>
        </w:rPr>
      </w:pPr>
      <w:r w:rsidRPr="006F7F42">
        <w:rPr>
          <w:rFonts w:ascii="Verdana" w:hAnsi="Verdana" w:cs="Arial"/>
          <w:sz w:val="20"/>
          <w:szCs w:val="20"/>
        </w:rPr>
        <w:t>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 […]</w:t>
      </w:r>
    </w:p>
    <w:p w14:paraId="621C6532" w14:textId="77777777" w:rsidR="000A7CC9" w:rsidRPr="00990F90" w:rsidRDefault="000A7CC9" w:rsidP="000A7CC9">
      <w:pPr>
        <w:spacing w:after="120" w:line="240" w:lineRule="auto"/>
        <w:jc w:val="both"/>
        <w:rPr>
          <w:rFonts w:ascii="Verdana" w:eastAsia="Calibri" w:hAnsi="Verdana" w:cs="Arial"/>
          <w:b/>
          <w:color w:val="EE0000"/>
          <w:lang w:val="es-ES_tradnl"/>
        </w:rPr>
      </w:pPr>
    </w:p>
    <w:p w14:paraId="76630A33" w14:textId="77777777" w:rsidR="000A7CC9" w:rsidRPr="00990F90" w:rsidRDefault="000A7CC9" w:rsidP="000A7CC9">
      <w:pPr>
        <w:spacing w:after="120" w:line="240" w:lineRule="auto"/>
        <w:jc w:val="both"/>
        <w:rPr>
          <w:rFonts w:ascii="Verdana" w:eastAsia="Calibri" w:hAnsi="Verdana" w:cs="Arial"/>
          <w:b/>
          <w:color w:val="EE0000"/>
          <w:lang w:val="es-ES_tradnl"/>
        </w:rPr>
      </w:pPr>
    </w:p>
    <w:p w14:paraId="508B3AF7" w14:textId="77777777" w:rsidR="000A7CC9" w:rsidRPr="00990F90" w:rsidRDefault="000A7CC9" w:rsidP="000A7CC9">
      <w:pPr>
        <w:spacing w:after="120" w:line="240" w:lineRule="auto"/>
        <w:jc w:val="both"/>
        <w:rPr>
          <w:rFonts w:ascii="Verdana" w:eastAsia="Calibri" w:hAnsi="Verdana" w:cs="Arial"/>
          <w:b/>
          <w:color w:val="EE0000"/>
          <w:lang w:val="es-ES_tradnl"/>
        </w:rPr>
      </w:pPr>
    </w:p>
    <w:p w14:paraId="0861FA10" w14:textId="77777777" w:rsidR="000A7CC9" w:rsidRPr="00990F90" w:rsidRDefault="000A7CC9" w:rsidP="000A7CC9">
      <w:pPr>
        <w:spacing w:after="120" w:line="240" w:lineRule="auto"/>
        <w:jc w:val="both"/>
        <w:rPr>
          <w:rFonts w:ascii="Verdana" w:eastAsia="Calibri" w:hAnsi="Verdana" w:cs="Arial"/>
          <w:b/>
          <w:color w:val="EE0000"/>
          <w:lang w:val="es-ES_tradnl"/>
        </w:rPr>
      </w:pPr>
    </w:p>
    <w:p w14:paraId="31C2F39B" w14:textId="77777777" w:rsidR="000A7CC9" w:rsidRPr="00990F90" w:rsidRDefault="000A7CC9" w:rsidP="000A7CC9">
      <w:pPr>
        <w:spacing w:after="120" w:line="240" w:lineRule="auto"/>
        <w:jc w:val="both"/>
        <w:rPr>
          <w:rFonts w:ascii="Verdana" w:eastAsia="Calibri" w:hAnsi="Verdana" w:cs="Arial"/>
          <w:b/>
          <w:color w:val="EE0000"/>
          <w:lang w:val="es-ES_tradnl"/>
        </w:rPr>
      </w:pPr>
    </w:p>
    <w:p w14:paraId="1F085934" w14:textId="1DFB7727" w:rsidR="000A7CC9" w:rsidRPr="00990F90" w:rsidRDefault="000A7CC9" w:rsidP="000A7CC9">
      <w:pPr>
        <w:spacing w:after="0"/>
        <w:rPr>
          <w:rFonts w:ascii="Verdana" w:hAnsi="Verdana"/>
        </w:rPr>
      </w:pPr>
      <w:r w:rsidRPr="00990F90">
        <w:rPr>
          <w:rFonts w:ascii="Verdana" w:hAnsi="Verdana"/>
        </w:rPr>
        <w:lastRenderedPageBreak/>
        <w:t xml:space="preserve">Bogotá D.C., </w:t>
      </w:r>
      <w:r w:rsidR="00475976">
        <w:rPr>
          <w:rFonts w:ascii="Verdana" w:hAnsi="Verdana"/>
        </w:rPr>
        <w:t>24 Junio 2026</w:t>
      </w:r>
    </w:p>
    <w:p w14:paraId="1E52D5D7" w14:textId="5316CBBD" w:rsidR="000A7CC9" w:rsidRPr="00990F90" w:rsidRDefault="00431FAB" w:rsidP="000A7CC9">
      <w:pPr>
        <w:spacing w:after="0"/>
        <w:rPr>
          <w:rFonts w:ascii="Verdana" w:hAnsi="Verdana"/>
          <w:color w:val="EE0000"/>
          <w:lang w:val="es-ES"/>
        </w:rPr>
      </w:pPr>
      <w:r w:rsidRPr="00475976">
        <w:rPr>
          <w:rFonts w:ascii="Verdana" w:eastAsia="Calibri" w:hAnsi="Verdana" w:cs="Arial"/>
          <w:b/>
          <w:bCs/>
          <w:lang w:eastAsia="es-ES"/>
        </w:rPr>
        <w:drawing>
          <wp:anchor distT="0" distB="0" distL="114300" distR="114300" simplePos="0" relativeHeight="251659264" behindDoc="1" locked="0" layoutInCell="1" allowOverlap="1" wp14:anchorId="5AD0D86A" wp14:editId="2C92F0D2">
            <wp:simplePos x="0" y="0"/>
            <wp:positionH relativeFrom="margin">
              <wp:align>right</wp:align>
            </wp:positionH>
            <wp:positionV relativeFrom="paragraph">
              <wp:posOffset>174625</wp:posOffset>
            </wp:positionV>
            <wp:extent cx="2476500" cy="697798"/>
            <wp:effectExtent l="0" t="0" r="0" b="7620"/>
            <wp:wrapNone/>
            <wp:docPr id="15129292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929266" name=""/>
                    <pic:cNvPicPr/>
                  </pic:nvPicPr>
                  <pic:blipFill>
                    <a:blip r:embed="rId10">
                      <a:extLst>
                        <a:ext uri="{28A0092B-C50C-407E-A947-70E740481C1C}">
                          <a14:useLocalDpi xmlns:a14="http://schemas.microsoft.com/office/drawing/2010/main" val="0"/>
                        </a:ext>
                      </a:extLst>
                    </a:blip>
                    <a:stretch>
                      <a:fillRect/>
                    </a:stretch>
                  </pic:blipFill>
                  <pic:spPr>
                    <a:xfrm>
                      <a:off x="0" y="0"/>
                      <a:ext cx="2476500" cy="697798"/>
                    </a:xfrm>
                    <a:prstGeom prst="rect">
                      <a:avLst/>
                    </a:prstGeom>
                  </pic:spPr>
                </pic:pic>
              </a:graphicData>
            </a:graphic>
            <wp14:sizeRelH relativeFrom="margin">
              <wp14:pctWidth>0</wp14:pctWidth>
            </wp14:sizeRelH>
            <wp14:sizeRelV relativeFrom="margin">
              <wp14:pctHeight>0</wp14:pctHeight>
            </wp14:sizeRelV>
          </wp:anchor>
        </w:drawing>
      </w:r>
    </w:p>
    <w:p w14:paraId="6AE26A8D" w14:textId="4EEFD1C0" w:rsidR="000A7CC9" w:rsidRPr="00990F90" w:rsidRDefault="000A7CC9" w:rsidP="000A7CC9">
      <w:pPr>
        <w:spacing w:after="0" w:line="240" w:lineRule="auto"/>
        <w:rPr>
          <w:rFonts w:ascii="Verdana" w:hAnsi="Verdana"/>
          <w:lang w:val="es-ES"/>
        </w:rPr>
      </w:pPr>
      <w:bookmarkStart w:id="0" w:name="_Hlk143780582"/>
      <w:r w:rsidRPr="00990F90">
        <w:rPr>
          <w:rFonts w:ascii="Verdana" w:eastAsia="Calibri" w:hAnsi="Verdana" w:cs="Arial"/>
          <w:lang w:val="es-ES" w:eastAsia="es-ES"/>
        </w:rPr>
        <w:t>Señor</w:t>
      </w:r>
    </w:p>
    <w:p w14:paraId="0B1E8E13" w14:textId="1BE155DC" w:rsidR="000A7CC9" w:rsidRPr="00990F90" w:rsidRDefault="000A7CC9" w:rsidP="000A7CC9">
      <w:pPr>
        <w:spacing w:after="0"/>
        <w:rPr>
          <w:rFonts w:ascii="Verdana" w:eastAsia="Calibri" w:hAnsi="Verdana" w:cs="Arial"/>
          <w:b/>
          <w:bCs/>
          <w:lang w:eastAsia="es-ES"/>
        </w:rPr>
      </w:pPr>
      <w:r w:rsidRPr="00990F90">
        <w:rPr>
          <w:rFonts w:ascii="Verdana" w:eastAsia="Calibri" w:hAnsi="Verdana" w:cs="Arial"/>
          <w:b/>
          <w:bCs/>
          <w:lang w:eastAsia="es-ES"/>
        </w:rPr>
        <w:t>Luis Alberto Fuentes Cabrera</w:t>
      </w:r>
    </w:p>
    <w:p w14:paraId="2E3D2347" w14:textId="77777777" w:rsidR="000A7CC9" w:rsidRPr="00990F90" w:rsidRDefault="000A7CC9" w:rsidP="000A7CC9">
      <w:pPr>
        <w:tabs>
          <w:tab w:val="center" w:pos="4419"/>
        </w:tabs>
        <w:spacing w:after="0"/>
        <w:rPr>
          <w:rFonts w:ascii="Verdana" w:eastAsia="Calibri" w:hAnsi="Verdana" w:cs="Arial"/>
          <w:color w:val="EE0000"/>
          <w:lang w:eastAsia="es-ES"/>
        </w:rPr>
      </w:pPr>
      <w:hyperlink r:id="rId11" w:history="1">
        <w:r w:rsidRPr="005E71CC">
          <w:rPr>
            <w:rStyle w:val="Hipervnculo"/>
            <w:rFonts w:ascii="Verdana" w:eastAsia="Calibri" w:hAnsi="Verdana" w:cs="Arial"/>
            <w:lang w:eastAsia="es-ES"/>
          </w:rPr>
          <w:t>ssnargf@gmail.com</w:t>
        </w:r>
      </w:hyperlink>
      <w:r>
        <w:rPr>
          <w:rFonts w:ascii="Verdana" w:eastAsia="Calibri" w:hAnsi="Verdana" w:cs="Arial"/>
          <w:color w:val="EE0000"/>
          <w:lang w:eastAsia="es-ES"/>
        </w:rPr>
        <w:t xml:space="preserve"> </w:t>
      </w:r>
    </w:p>
    <w:p w14:paraId="7CE21EB8" w14:textId="01255817" w:rsidR="000A7CC9" w:rsidRDefault="000A7CC9" w:rsidP="00223968">
      <w:pPr>
        <w:spacing w:after="0"/>
        <w:rPr>
          <w:rFonts w:ascii="Verdana" w:eastAsia="Calibri" w:hAnsi="Verdana" w:cs="Arial"/>
          <w:lang w:val="es-ES" w:eastAsia="es-ES"/>
        </w:rPr>
      </w:pPr>
      <w:r w:rsidRPr="00990F90">
        <w:rPr>
          <w:rFonts w:ascii="Verdana" w:eastAsia="Calibri" w:hAnsi="Verdana" w:cs="Arial"/>
          <w:lang w:eastAsia="es-ES"/>
        </w:rPr>
        <w:t>Pasto, Nariño</w:t>
      </w:r>
    </w:p>
    <w:p w14:paraId="0170D337" w14:textId="77777777" w:rsidR="00223968" w:rsidRPr="00223968" w:rsidRDefault="00223968" w:rsidP="00223968">
      <w:pPr>
        <w:spacing w:after="0"/>
        <w:rPr>
          <w:rFonts w:ascii="Verdana" w:eastAsia="Calibri" w:hAnsi="Verdana" w:cs="Arial"/>
          <w:lang w:val="es-ES" w:eastAsia="es-ES"/>
        </w:rPr>
      </w:pPr>
    </w:p>
    <w:p w14:paraId="09C17202" w14:textId="77777777" w:rsidR="000A7CC9" w:rsidRPr="00990F90" w:rsidRDefault="000A7CC9" w:rsidP="000A7CC9">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A7CC9" w:rsidRPr="00990F90" w14:paraId="4AB93103" w14:textId="77777777" w:rsidTr="00161830">
        <w:trPr>
          <w:trHeight w:val="300"/>
        </w:trPr>
        <w:tc>
          <w:tcPr>
            <w:tcW w:w="2410" w:type="dxa"/>
          </w:tcPr>
          <w:p w14:paraId="5D3F5F43" w14:textId="77777777" w:rsidR="000A7CC9" w:rsidRPr="00990F90" w:rsidRDefault="000A7CC9" w:rsidP="00161830">
            <w:pPr>
              <w:ind w:left="-142"/>
              <w:jc w:val="both"/>
              <w:rPr>
                <w:rFonts w:ascii="Verdana" w:eastAsia="Calibri" w:hAnsi="Verdana" w:cs="Arial"/>
                <w:b/>
                <w:bCs/>
                <w:lang w:val="es-ES" w:eastAsia="es-ES_tradnl"/>
              </w:rPr>
            </w:pPr>
          </w:p>
        </w:tc>
        <w:tc>
          <w:tcPr>
            <w:tcW w:w="6100" w:type="dxa"/>
          </w:tcPr>
          <w:p w14:paraId="63367171" w14:textId="77777777" w:rsidR="000A7CC9" w:rsidRPr="00990F90" w:rsidRDefault="000A7CC9" w:rsidP="00161830">
            <w:pPr>
              <w:ind w:left="3"/>
              <w:jc w:val="both"/>
              <w:rPr>
                <w:rFonts w:ascii="Verdana" w:eastAsia="Calibri" w:hAnsi="Verdana" w:cs="Arial"/>
                <w:b/>
                <w:bCs/>
                <w:lang w:val="es-ES" w:eastAsia="es-ES"/>
              </w:rPr>
            </w:pPr>
            <w:r w:rsidRPr="00990F90">
              <w:rPr>
                <w:rFonts w:ascii="Verdana" w:eastAsia="Calibri" w:hAnsi="Verdana" w:cs="Arial"/>
                <w:b/>
                <w:bCs/>
                <w:lang w:val="es-ES" w:eastAsia="es-ES"/>
              </w:rPr>
              <w:t>Concepto C-864 de 2026</w:t>
            </w:r>
          </w:p>
          <w:p w14:paraId="3AAAEFAA" w14:textId="77777777" w:rsidR="000A7CC9" w:rsidRPr="00990F90" w:rsidRDefault="000A7CC9" w:rsidP="00161830">
            <w:pPr>
              <w:ind w:left="3"/>
              <w:jc w:val="both"/>
              <w:rPr>
                <w:rFonts w:ascii="Verdana" w:eastAsia="Calibri" w:hAnsi="Verdana" w:cs="Arial"/>
                <w:b/>
                <w:bCs/>
                <w:lang w:val="es-ES" w:eastAsia="es-ES"/>
              </w:rPr>
            </w:pPr>
          </w:p>
        </w:tc>
      </w:tr>
      <w:tr w:rsidR="000A7CC9" w:rsidRPr="00990F90" w14:paraId="30F950E6" w14:textId="77777777" w:rsidTr="00161830">
        <w:trPr>
          <w:trHeight w:val="300"/>
        </w:trPr>
        <w:tc>
          <w:tcPr>
            <w:tcW w:w="2410" w:type="dxa"/>
          </w:tcPr>
          <w:p w14:paraId="3D9A1B47" w14:textId="77777777" w:rsidR="000A7CC9" w:rsidRPr="00990F90" w:rsidRDefault="000A7CC9" w:rsidP="00161830">
            <w:pPr>
              <w:ind w:left="424" w:firstLine="137"/>
              <w:jc w:val="both"/>
              <w:rPr>
                <w:rFonts w:ascii="Verdana" w:eastAsia="Calibri" w:hAnsi="Verdana" w:cs="Arial"/>
                <w:color w:val="EE0000"/>
                <w:lang w:val="es-ES" w:eastAsia="es-ES_tradnl"/>
              </w:rPr>
            </w:pPr>
            <w:r w:rsidRPr="00990F90">
              <w:rPr>
                <w:rFonts w:ascii="Verdana" w:eastAsia="Calibri" w:hAnsi="Verdana" w:cs="Arial"/>
                <w:b/>
                <w:lang w:val="es-ES" w:eastAsia="es-ES_tradnl"/>
              </w:rPr>
              <w:t>Temas:</w:t>
            </w:r>
            <w:r w:rsidRPr="00990F90">
              <w:rPr>
                <w:rFonts w:ascii="Verdana" w:eastAsia="Calibri" w:hAnsi="Verdana" w:cs="Arial"/>
                <w:color w:val="EE0000"/>
                <w:lang w:val="es-ES" w:eastAsia="es-ES_tradnl"/>
              </w:rPr>
              <w:t xml:space="preserve">              </w:t>
            </w:r>
          </w:p>
        </w:tc>
        <w:tc>
          <w:tcPr>
            <w:tcW w:w="6100" w:type="dxa"/>
          </w:tcPr>
          <w:p w14:paraId="5C154ECE" w14:textId="77777777" w:rsidR="000A7CC9" w:rsidRPr="006F7F42" w:rsidRDefault="000A7CC9" w:rsidP="00161830">
            <w:pPr>
              <w:jc w:val="both"/>
              <w:rPr>
                <w:rFonts w:ascii="Verdana" w:eastAsia="Calibri" w:hAnsi="Verdana" w:cs="Arial"/>
                <w:bCs/>
              </w:rPr>
            </w:pPr>
            <w:r w:rsidRPr="006F7F42">
              <w:rPr>
                <w:rFonts w:ascii="Verdana" w:eastAsia="Calibri" w:hAnsi="Verdana" w:cs="Arial"/>
                <w:bCs/>
              </w:rPr>
              <w:t>SEGURIDAD SOCIAL INTEGRAL – Definición / SEGURIDAD SOCIAL INTEGRAL – Verificación – Persona natural – Persona jurídica / SEGURIDAD SOCIAL INTEGRAL – Régimen jurídico – Afiliación y aporte – Obligación legal / SEGURIDAD SOCIAL INTEGRAL – Honorarios – Ingreso Base de Cotización (IBC) – Inferior al salario mínimo legal vigente</w:t>
            </w:r>
          </w:p>
          <w:p w14:paraId="387D10C6" w14:textId="77777777" w:rsidR="000A7CC9" w:rsidRPr="00990F90" w:rsidRDefault="000A7CC9" w:rsidP="00161830">
            <w:pPr>
              <w:jc w:val="both"/>
              <w:rPr>
                <w:rFonts w:ascii="Verdana" w:hAnsi="Verdana"/>
                <w:color w:val="EE0000"/>
              </w:rPr>
            </w:pPr>
          </w:p>
        </w:tc>
      </w:tr>
      <w:tr w:rsidR="000A7CC9" w:rsidRPr="00990F90" w14:paraId="2D0C7345" w14:textId="77777777" w:rsidTr="00161830">
        <w:trPr>
          <w:trHeight w:val="87"/>
        </w:trPr>
        <w:tc>
          <w:tcPr>
            <w:tcW w:w="2410" w:type="dxa"/>
          </w:tcPr>
          <w:p w14:paraId="67A160A4" w14:textId="77777777" w:rsidR="000A7CC9" w:rsidRPr="00990F90" w:rsidRDefault="000A7CC9" w:rsidP="00161830">
            <w:pPr>
              <w:ind w:left="561"/>
              <w:jc w:val="both"/>
              <w:rPr>
                <w:rFonts w:ascii="Verdana" w:eastAsia="Calibri" w:hAnsi="Verdana" w:cs="Arial"/>
                <w:b/>
                <w:lang w:val="es-ES" w:eastAsia="es-ES_tradnl"/>
              </w:rPr>
            </w:pPr>
            <w:r w:rsidRPr="00990F90">
              <w:rPr>
                <w:rFonts w:ascii="Verdana" w:eastAsia="Calibri" w:hAnsi="Verdana" w:cs="Arial"/>
                <w:b/>
                <w:lang w:val="es-ES" w:eastAsia="es-ES_tradnl"/>
              </w:rPr>
              <w:t>Radicación:</w:t>
            </w:r>
            <w:r w:rsidRPr="00990F90">
              <w:rPr>
                <w:rFonts w:ascii="Verdana" w:eastAsia="Calibri" w:hAnsi="Verdana" w:cs="Arial"/>
                <w:lang w:val="es-ES" w:eastAsia="es-ES_tradnl"/>
              </w:rPr>
              <w:t xml:space="preserve">              </w:t>
            </w:r>
          </w:p>
        </w:tc>
        <w:tc>
          <w:tcPr>
            <w:tcW w:w="6100" w:type="dxa"/>
          </w:tcPr>
          <w:p w14:paraId="350572A8" w14:textId="77777777" w:rsidR="000A7CC9" w:rsidRPr="00990F90" w:rsidRDefault="000A7CC9" w:rsidP="00161830">
            <w:pPr>
              <w:ind w:left="3"/>
              <w:jc w:val="both"/>
              <w:rPr>
                <w:rFonts w:ascii="Verdana" w:hAnsi="Verdana"/>
                <w:lang w:val="es-ES"/>
              </w:rPr>
            </w:pPr>
            <w:r w:rsidRPr="00990F90">
              <w:rPr>
                <w:rFonts w:ascii="Verdana" w:eastAsia="Calibri" w:hAnsi="Verdana" w:cs="Arial"/>
                <w:lang w:val="es-ES" w:eastAsia="es-ES"/>
              </w:rPr>
              <w:t>Respuesta a consulta con radicado No. 1_2026_05_22_006959 acumulada con 1_2026_05_25_007012.</w:t>
            </w:r>
          </w:p>
        </w:tc>
      </w:tr>
    </w:tbl>
    <w:p w14:paraId="51AEE88B" w14:textId="77777777" w:rsidR="000A7CC9" w:rsidRPr="00990F90" w:rsidRDefault="000A7CC9" w:rsidP="000A7CC9">
      <w:pPr>
        <w:spacing w:after="0" w:line="276" w:lineRule="auto"/>
        <w:jc w:val="both"/>
        <w:rPr>
          <w:rFonts w:ascii="Verdana" w:eastAsia="Calibri" w:hAnsi="Verdana" w:cs="Arial"/>
          <w:lang w:val="es-ES" w:eastAsia="es-ES"/>
        </w:rPr>
      </w:pPr>
    </w:p>
    <w:p w14:paraId="3E1C0B77" w14:textId="77777777" w:rsidR="000A7CC9" w:rsidRPr="00990F90" w:rsidRDefault="000A7CC9" w:rsidP="000A7CC9">
      <w:pPr>
        <w:spacing w:after="0" w:line="276" w:lineRule="auto"/>
        <w:jc w:val="both"/>
        <w:rPr>
          <w:rFonts w:ascii="Verdana" w:eastAsia="Calibri" w:hAnsi="Verdana" w:cs="Arial"/>
          <w:lang w:eastAsia="es-ES"/>
        </w:rPr>
      </w:pPr>
      <w:r w:rsidRPr="00990F90">
        <w:rPr>
          <w:rFonts w:ascii="Verdana" w:eastAsia="Calibri" w:hAnsi="Verdana" w:cs="Arial"/>
          <w:lang w:eastAsia="es-ES"/>
        </w:rPr>
        <w:t xml:space="preserve">Estimado señor Fuentes, </w:t>
      </w:r>
    </w:p>
    <w:p w14:paraId="54F0AE71" w14:textId="77777777" w:rsidR="000A7CC9" w:rsidRPr="00990F90" w:rsidRDefault="000A7CC9" w:rsidP="000A7CC9">
      <w:pPr>
        <w:spacing w:after="0" w:line="276" w:lineRule="auto"/>
        <w:jc w:val="both"/>
        <w:rPr>
          <w:rFonts w:ascii="Verdana" w:eastAsia="Calibri" w:hAnsi="Verdana" w:cs="Arial"/>
          <w:color w:val="EE0000"/>
          <w:lang w:eastAsia="es-ES"/>
        </w:rPr>
      </w:pPr>
      <w:r w:rsidRPr="00990F90">
        <w:rPr>
          <w:rFonts w:ascii="Verdana" w:eastAsia="Calibri" w:hAnsi="Verdana" w:cs="Arial"/>
          <w:color w:val="EE0000"/>
          <w:lang w:eastAsia="es-ES"/>
        </w:rPr>
        <w:t xml:space="preserve"> </w:t>
      </w:r>
    </w:p>
    <w:p w14:paraId="30611991" w14:textId="77777777" w:rsidR="000A7CC9" w:rsidRPr="00990F90" w:rsidRDefault="000A7CC9" w:rsidP="000A7CC9">
      <w:pPr>
        <w:tabs>
          <w:tab w:val="left" w:pos="3768"/>
        </w:tabs>
        <w:spacing w:after="0" w:line="276" w:lineRule="auto"/>
        <w:jc w:val="both"/>
        <w:rPr>
          <w:rFonts w:ascii="Verdana" w:eastAsia="Calibri" w:hAnsi="Verdana" w:cs="Arial"/>
          <w:lang w:eastAsia="es-ES"/>
        </w:rPr>
      </w:pPr>
      <w:r w:rsidRPr="00990F90">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sus solicitudes de consulta de fecha 22 y 25 de mayo de 2026, en la cual manifiesta lo siguiente: </w:t>
      </w:r>
    </w:p>
    <w:p w14:paraId="181E9476" w14:textId="77777777" w:rsidR="000A7CC9" w:rsidRPr="00990F90" w:rsidRDefault="000A7CC9" w:rsidP="000A7CC9">
      <w:pPr>
        <w:tabs>
          <w:tab w:val="left" w:pos="3768"/>
        </w:tabs>
        <w:spacing w:after="0" w:line="276" w:lineRule="auto"/>
        <w:jc w:val="both"/>
        <w:rPr>
          <w:rFonts w:ascii="Verdana" w:eastAsia="Calibri" w:hAnsi="Verdana" w:cs="Arial"/>
          <w:color w:val="EE0000"/>
          <w:lang w:eastAsia="es-ES"/>
        </w:rPr>
      </w:pPr>
    </w:p>
    <w:p w14:paraId="683242F7"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r w:rsidRPr="006F7F42">
        <w:rPr>
          <w:rFonts w:ascii="Verdana" w:eastAsia="Century Gothic" w:hAnsi="Verdana" w:cs="Century Gothic"/>
          <w:i/>
          <w:iCs/>
          <w:sz w:val="20"/>
          <w:szCs w:val="20"/>
          <w:lang w:val="es-ES"/>
        </w:rPr>
        <w:t>“[…] ¿Puede una entidad estatal exigir el pago de aportes a seguridad social de un período en el cual una empresa no tuvo trabajadores vinculados ni obligación material de cotizar como empleador?</w:t>
      </w:r>
    </w:p>
    <w:p w14:paraId="6B3FDE3C"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p>
    <w:p w14:paraId="0C3DA234"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r w:rsidRPr="006F7F42">
        <w:rPr>
          <w:rFonts w:ascii="Verdana" w:eastAsia="Century Gothic" w:hAnsi="Verdana" w:cs="Century Gothic"/>
          <w:i/>
          <w:iCs/>
          <w:sz w:val="20"/>
          <w:szCs w:val="20"/>
          <w:lang w:val="es-ES"/>
        </w:rPr>
        <w:t>¿Se entiende cumplida la certificación de encontrarse a paz y salvo en aportes al Sistema de Seguridad Social Integral cuando la empresa ha realizado el pago de todos los aportes efectivamente causados, aun cuando existan meses sin personal vinculado y, por tanto, sin obligación de cotización?</w:t>
      </w:r>
    </w:p>
    <w:p w14:paraId="338468DA"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p>
    <w:p w14:paraId="79B7435E"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r w:rsidRPr="006F7F42">
        <w:rPr>
          <w:rFonts w:ascii="Verdana" w:eastAsia="Century Gothic" w:hAnsi="Verdana" w:cs="Century Gothic"/>
          <w:i/>
          <w:iCs/>
          <w:sz w:val="20"/>
          <w:szCs w:val="20"/>
          <w:lang w:val="es-ES"/>
        </w:rPr>
        <w:lastRenderedPageBreak/>
        <w:t>¿Resulta procedente interpretar que la ausencia de pago en un período sin trabajadores vinculados constituye incumplimiento del requisito previsto en el artículo 50 de la Ley 789 de 2002 y demás normas concordantes?</w:t>
      </w:r>
    </w:p>
    <w:p w14:paraId="06A054A1"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p>
    <w:p w14:paraId="4FDB521E" w14:textId="77777777" w:rsidR="000A7CC9" w:rsidRPr="006F7F42" w:rsidRDefault="000A7CC9" w:rsidP="000A7CC9">
      <w:pPr>
        <w:spacing w:before="120" w:after="120"/>
        <w:ind w:left="709" w:right="709"/>
        <w:contextualSpacing/>
        <w:jc w:val="both"/>
        <w:rPr>
          <w:rFonts w:ascii="Verdana" w:eastAsia="Century Gothic" w:hAnsi="Verdana" w:cs="Century Gothic"/>
          <w:i/>
          <w:iCs/>
          <w:sz w:val="20"/>
          <w:szCs w:val="20"/>
          <w:lang w:val="es-ES"/>
        </w:rPr>
      </w:pPr>
      <w:r w:rsidRPr="006F7F42">
        <w:rPr>
          <w:rFonts w:ascii="Verdana" w:eastAsia="Century Gothic" w:hAnsi="Verdana" w:cs="Century Gothic"/>
          <w:i/>
          <w:iCs/>
          <w:sz w:val="20"/>
          <w:szCs w:val="20"/>
          <w:lang w:val="es-ES"/>
        </w:rPr>
        <w:t>¿Es válido cotizar al SGSSS por los días efectivamente contratados por la entidad estatal? Solicito amablemente un concepto con relación a la obligación de pago de aportes a seguridad social (salud, pensión y ARL) para los contratistas de prestaciones de servicio profesionales y de apoyo a la gestión, en los casos que los honorarios mensuales son inferiores al Salario Mínimo Mensual Legal Vigente […]”</w:t>
      </w:r>
    </w:p>
    <w:p w14:paraId="2BEA3A7E" w14:textId="77777777" w:rsidR="000A7CC9" w:rsidRPr="006F7F42" w:rsidRDefault="000A7CC9" w:rsidP="000A7CC9">
      <w:pPr>
        <w:spacing w:before="120" w:after="120"/>
        <w:ind w:right="709"/>
        <w:contextualSpacing/>
        <w:jc w:val="both"/>
        <w:rPr>
          <w:rFonts w:ascii="Verdana" w:eastAsia="Century Gothic" w:hAnsi="Verdana" w:cs="Century Gothic"/>
          <w:i/>
          <w:iCs/>
          <w:sz w:val="20"/>
          <w:szCs w:val="20"/>
          <w:lang w:val="es-ES"/>
        </w:rPr>
      </w:pPr>
    </w:p>
    <w:p w14:paraId="53D2B556" w14:textId="77777777" w:rsidR="000A7CC9" w:rsidRPr="00990F90" w:rsidRDefault="000A7CC9" w:rsidP="000A7CC9">
      <w:pPr>
        <w:spacing w:after="120" w:line="276" w:lineRule="auto"/>
        <w:ind w:firstLine="708"/>
        <w:jc w:val="both"/>
        <w:rPr>
          <w:rFonts w:ascii="Verdana" w:eastAsia="Calibri" w:hAnsi="Verdana" w:cs="Arial"/>
          <w:lang w:val="es-ES" w:eastAsia="es-ES"/>
        </w:rPr>
      </w:pPr>
      <w:r w:rsidRPr="00990F9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0F90">
        <w:rPr>
          <w:rFonts w:ascii="Verdana" w:hAnsi="Verdana"/>
          <w:lang w:val="es-ES"/>
        </w:rPr>
        <w:tab/>
      </w:r>
    </w:p>
    <w:p w14:paraId="55837B9C" w14:textId="77777777" w:rsidR="000A7CC9" w:rsidRPr="00990F90" w:rsidRDefault="000A7CC9" w:rsidP="000A7CC9">
      <w:pPr>
        <w:spacing w:after="0" w:line="276" w:lineRule="auto"/>
        <w:ind w:firstLine="709"/>
        <w:jc w:val="both"/>
        <w:rPr>
          <w:rFonts w:ascii="Verdana" w:eastAsia="Calibri" w:hAnsi="Verdana" w:cs="Arial"/>
          <w:lang w:val="es-ES" w:eastAsia="es-ES"/>
        </w:rPr>
      </w:pPr>
      <w:r w:rsidRPr="00990F9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029E192" w14:textId="77777777" w:rsidR="000A7CC9" w:rsidRPr="00990F90" w:rsidRDefault="000A7CC9" w:rsidP="000A7CC9">
      <w:pPr>
        <w:spacing w:after="0" w:line="276" w:lineRule="auto"/>
        <w:ind w:firstLine="709"/>
        <w:jc w:val="both"/>
        <w:rPr>
          <w:rFonts w:ascii="Verdana" w:eastAsia="Calibri" w:hAnsi="Verdana" w:cs="Arial"/>
          <w:lang w:val="es-ES" w:eastAsia="es-ES"/>
        </w:rPr>
      </w:pPr>
    </w:p>
    <w:p w14:paraId="51BF65F8" w14:textId="77777777" w:rsidR="000A7CC9" w:rsidRPr="00990F90" w:rsidRDefault="000A7CC9" w:rsidP="000A7CC9">
      <w:pPr>
        <w:tabs>
          <w:tab w:val="left" w:pos="142"/>
          <w:tab w:val="left" w:pos="284"/>
        </w:tabs>
        <w:spacing w:after="0" w:line="276" w:lineRule="auto"/>
        <w:contextualSpacing/>
        <w:jc w:val="both"/>
        <w:rPr>
          <w:rFonts w:ascii="Verdana" w:eastAsia="Century Gothic" w:hAnsi="Verdana" w:cs="Century Gothic"/>
          <w:b/>
          <w:lang w:val="es-ES"/>
        </w:rPr>
      </w:pPr>
      <w:r w:rsidRPr="00990F90">
        <w:rPr>
          <w:rFonts w:ascii="Verdana" w:eastAsia="Century Gothic" w:hAnsi="Verdana" w:cs="Century Gothic"/>
          <w:b/>
          <w:lang w:val="es-ES"/>
        </w:rPr>
        <w:t>1. Problema planteado:</w:t>
      </w:r>
    </w:p>
    <w:p w14:paraId="36B7C352" w14:textId="77777777" w:rsidR="000A7CC9" w:rsidRPr="00990F90" w:rsidRDefault="000A7CC9" w:rsidP="000A7CC9">
      <w:pPr>
        <w:tabs>
          <w:tab w:val="left" w:pos="426"/>
        </w:tabs>
        <w:spacing w:after="0" w:line="276" w:lineRule="auto"/>
        <w:jc w:val="both"/>
        <w:rPr>
          <w:rFonts w:ascii="Verdana" w:eastAsia="Century Gothic" w:hAnsi="Verdana" w:cs="Century Gothic"/>
          <w:color w:val="EE0000"/>
          <w:lang w:val="es-ES"/>
        </w:rPr>
      </w:pPr>
    </w:p>
    <w:p w14:paraId="42CCEDAA" w14:textId="77777777" w:rsidR="000A7CC9" w:rsidRPr="00A62742" w:rsidRDefault="000A7CC9" w:rsidP="000A7CC9">
      <w:pPr>
        <w:spacing w:after="0" w:line="276" w:lineRule="auto"/>
        <w:jc w:val="both"/>
        <w:rPr>
          <w:rFonts w:ascii="Verdana" w:eastAsia="Century Gothic" w:hAnsi="Verdana" w:cs="Century Gothic"/>
          <w:lang w:val="es-ES"/>
        </w:rPr>
      </w:pPr>
      <w:r w:rsidRPr="00A62742">
        <w:rPr>
          <w:rFonts w:ascii="Verdana" w:eastAsia="Century Gothic" w:hAnsi="Verdana" w:cs="Century Gothic"/>
          <w:lang w:val="es-ES"/>
        </w:rPr>
        <w:t xml:space="preserve">De acuerdo con el contenido de su solicitud, esta Agencia resolverá los siguientes problemas jurídicos: i) </w:t>
      </w:r>
      <w:r w:rsidRPr="00A62742">
        <w:rPr>
          <w:rFonts w:ascii="Verdana" w:eastAsia="Century Gothic" w:hAnsi="Verdana" w:cs="Century Gothic"/>
        </w:rPr>
        <w:t>¿Puede una entidad estatal exigir el pago de aportes al Sistema de Seguridad Social Integral cuando la empresa no tuvo trabajadores vinculados durante el período objeto de verificación? Y ii) ¿Cuál es el alcance de la obligación de cotizar al Sistema General de Seguridad Social Integral por parte de los contratistas de prestación de servicios cuando sus honorarios son inferiores al salario mínimo mensual legal vigente?</w:t>
      </w:r>
    </w:p>
    <w:p w14:paraId="4AC67A88" w14:textId="77777777" w:rsidR="000A7CC9" w:rsidRPr="00A62742" w:rsidRDefault="000A7CC9" w:rsidP="000A7CC9">
      <w:pPr>
        <w:tabs>
          <w:tab w:val="left" w:pos="142"/>
          <w:tab w:val="left" w:pos="284"/>
        </w:tabs>
        <w:spacing w:after="0" w:line="276" w:lineRule="auto"/>
        <w:jc w:val="both"/>
        <w:rPr>
          <w:rFonts w:ascii="Verdana" w:eastAsia="Century Gothic" w:hAnsi="Verdana" w:cs="Century Gothic"/>
          <w:b/>
          <w:lang w:val="es-ES"/>
        </w:rPr>
      </w:pPr>
      <w:r w:rsidRPr="00A62742">
        <w:rPr>
          <w:rFonts w:ascii="Verdana" w:eastAsia="Century Gothic" w:hAnsi="Verdana" w:cs="Century Gothic"/>
          <w:b/>
          <w:lang w:val="es-ES"/>
        </w:rPr>
        <w:lastRenderedPageBreak/>
        <w:t>2. Respuesta:</w:t>
      </w:r>
    </w:p>
    <w:p w14:paraId="3B57A333" w14:textId="77777777" w:rsidR="000A7CC9" w:rsidRPr="00990F90" w:rsidRDefault="000A7CC9" w:rsidP="000A7CC9">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A7CC9" w:rsidRPr="00990F90" w14:paraId="3D87838D" w14:textId="77777777" w:rsidTr="00161830">
        <w:tc>
          <w:tcPr>
            <w:tcW w:w="8828" w:type="dxa"/>
          </w:tcPr>
          <w:p w14:paraId="2C1CB5AB" w14:textId="77777777" w:rsidR="000A7CC9" w:rsidRPr="006824B5" w:rsidRDefault="000A7CC9" w:rsidP="00161830">
            <w:pPr>
              <w:spacing w:before="120" w:after="120" w:line="276" w:lineRule="auto"/>
              <w:jc w:val="both"/>
              <w:rPr>
                <w:rFonts w:ascii="Verdana" w:eastAsia="Calibri" w:hAnsi="Verdana" w:cs="Arial"/>
              </w:rPr>
            </w:pPr>
            <w:r w:rsidRPr="006824B5">
              <w:rPr>
                <w:rFonts w:ascii="Verdana" w:eastAsia="Calibri" w:hAnsi="Verdana" w:cs="Arial"/>
              </w:rPr>
              <w:t>i. De conformidad con los artículos 50 de la Ley 789 de 2002, 41 de la Ley 80 de 1993, modificado por el artículo 23 de la Ley 1150 de 2007, y las disposiciones que regulan el Sistema de Seguridad Social Integral – SSSI -, las entidades estatales tienen el deber de verificar el cumplimiento de las obligaciones relacionadas con los aportes a seguridad social y parafiscales en las distintas etapas del proceso contractual. Sin embargo, dicha verificación debe efectuarse respecto de las obligaciones legalmente exigibles en cada caso, atendiendo la calidad del aportante y las reglas especiales que regulan la cotización de empleadores y trabajadores independientes.</w:t>
            </w:r>
          </w:p>
          <w:p w14:paraId="6472284D" w14:textId="77777777" w:rsidR="000A7CC9" w:rsidRPr="006824B5" w:rsidRDefault="000A7CC9" w:rsidP="00161830">
            <w:pPr>
              <w:spacing w:before="120" w:after="120" w:line="276" w:lineRule="auto"/>
              <w:ind w:firstLine="709"/>
              <w:jc w:val="both"/>
              <w:rPr>
                <w:rFonts w:ascii="Verdana" w:eastAsia="Calibri" w:hAnsi="Verdana" w:cs="Arial"/>
              </w:rPr>
            </w:pPr>
            <w:r w:rsidRPr="006824B5">
              <w:rPr>
                <w:rFonts w:ascii="Verdana" w:eastAsia="Calibri" w:hAnsi="Verdana" w:cs="Arial"/>
              </w:rPr>
              <w:t>Ahora bien, para dar respuesta al primer problema jurídico, la obligación de efectuar aportes al Sistema de Seguridad Social Integral surge únicamente cuando existe una relación laboral o una situación legal que genere el deber de cotizar. En consecuencia, si durante un determinado período la empresa no tuvo trabajadores vinculados, no se causaron aportes en calidad de empleador y, por tanto, no existe obligación exigible de pago respecto de dicho período.</w:t>
            </w:r>
          </w:p>
          <w:p w14:paraId="0A81013F" w14:textId="77777777" w:rsidR="000A7CC9" w:rsidRPr="006824B5" w:rsidRDefault="000A7CC9" w:rsidP="00161830">
            <w:pPr>
              <w:spacing w:before="120" w:after="120" w:line="276" w:lineRule="auto"/>
              <w:ind w:firstLine="709"/>
              <w:jc w:val="both"/>
              <w:rPr>
                <w:rFonts w:ascii="Verdana" w:eastAsia="Calibri" w:hAnsi="Verdana" w:cs="Arial"/>
              </w:rPr>
            </w:pPr>
            <w:r w:rsidRPr="006824B5">
              <w:rPr>
                <w:rFonts w:ascii="Verdana" w:eastAsia="Calibri" w:hAnsi="Verdana" w:cs="Arial"/>
              </w:rPr>
              <w:t>En este sentido, la verificación prevista en el artículo 50 de la Ley 789 de 2002 y en el artículo 23 de la Ley 1150 de 2007 debe recaer sobre el cumplimiento de las obligaciones efectivamente causadas. Por consiguiente, la ausencia de cotizaciones durante períodos en los cuales no existieron trabajadores vinculados no puede interpretarse como incumplimiento de las obligaciones frente al Sistema de Seguridad Social Integral.</w:t>
            </w:r>
          </w:p>
          <w:p w14:paraId="12197740" w14:textId="77777777" w:rsidR="000A7CC9" w:rsidRPr="006824B5" w:rsidRDefault="000A7CC9" w:rsidP="00161830">
            <w:pPr>
              <w:spacing w:before="120" w:after="120" w:line="276" w:lineRule="auto"/>
              <w:jc w:val="both"/>
              <w:rPr>
                <w:rFonts w:ascii="Verdana" w:eastAsia="Calibri" w:hAnsi="Verdana" w:cs="Arial"/>
              </w:rPr>
            </w:pPr>
            <w:r w:rsidRPr="006824B5">
              <w:rPr>
                <w:rFonts w:ascii="Verdana" w:eastAsia="Calibri" w:hAnsi="Verdana" w:cs="Arial"/>
              </w:rPr>
              <w:t xml:space="preserve">ii. En relación con el segundo problema jurídico, es preciso que, </w:t>
            </w:r>
            <w:r w:rsidRPr="006824B5">
              <w:rPr>
                <w:rFonts w:ascii="Verdana" w:hAnsi="Verdana"/>
              </w:rPr>
              <w:t xml:space="preserve">conforme al marco jurídico actual, el pago al Sistema de Seguridad Social Integral por parte de contratistas estatales, en calidad de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p>
          <w:p w14:paraId="76008FEA" w14:textId="77777777" w:rsidR="000A7CC9" w:rsidRPr="006824B5" w:rsidRDefault="000A7CC9" w:rsidP="00161830">
            <w:pPr>
              <w:spacing w:after="120" w:line="276" w:lineRule="auto"/>
              <w:ind w:firstLine="709"/>
              <w:jc w:val="both"/>
              <w:rPr>
                <w:rFonts w:ascii="Verdana" w:hAnsi="Verdana" w:cs="Arial"/>
              </w:rPr>
            </w:pPr>
            <w:r w:rsidRPr="006824B5">
              <w:rPr>
                <w:rFonts w:ascii="Verdana" w:eastAsia="Calibri" w:hAnsi="Verdana" w:cs="Arial"/>
              </w:rPr>
              <w:lastRenderedPageBreak/>
              <w:t xml:space="preserve">No obstante, </w:t>
            </w:r>
            <w:r w:rsidRPr="006824B5">
              <w:rPr>
                <w:rFonts w:ascii="Verdana" w:hAnsi="Verdana" w:cs="Arial"/>
              </w:rPr>
              <w:t xml:space="preserve">en atención a la pregunta planteada, debe señalarse que el Ministerio de Salud y Protección Social expidió el Decreto 1273 de 2018, por medio del cual se reglamenta el pago de la cotización por mes vencido al Sistema de Seguridad Social Integral – SSSI - de los trabajadores independientes, así como la retención de aportes cuando se ha celebrado un contrato de prestación de servicios personales. Dicho decreto dispone en el primer inciso del artículo 3.2.7.1 que </w:t>
            </w:r>
            <w:r w:rsidRPr="006824B5">
              <w:rPr>
                <w:rFonts w:ascii="Verdana" w:eastAsia="Calibri" w:hAnsi="Verdana" w:cs="Arial"/>
              </w:rPr>
              <w:t xml:space="preserve">el Ingreso Base de Cotización no puede ser inferior a un (1) Salario Mínimo Mensual Legal Vigente. En consecuencia, </w:t>
            </w:r>
            <w:r w:rsidRPr="006824B5">
              <w:rPr>
                <w:rFonts w:ascii="Verdana" w:hAnsi="Verdana" w:cs="Arial"/>
              </w:rPr>
              <w:t>la Entidad Estatal deberá verificar que el contratista haya realizado de forma correcta los aportes al Sistema de Seguridad Social para proceder con el pago de honorarios.</w:t>
            </w:r>
          </w:p>
          <w:p w14:paraId="0E9DF0A8" w14:textId="77777777" w:rsidR="000A7CC9" w:rsidRPr="006824B5" w:rsidRDefault="000A7CC9" w:rsidP="00161830">
            <w:pPr>
              <w:tabs>
                <w:tab w:val="left" w:pos="2805"/>
              </w:tabs>
              <w:spacing w:before="120" w:after="120" w:line="276" w:lineRule="auto"/>
              <w:ind w:firstLine="738"/>
              <w:jc w:val="both"/>
              <w:rPr>
                <w:rFonts w:ascii="Verdana" w:hAnsi="Verdana"/>
              </w:rPr>
            </w:pPr>
            <w:r w:rsidRPr="006824B5">
              <w:rPr>
                <w:rFonts w:ascii="Verdana" w:hAnsi="Verdana"/>
              </w:rPr>
              <w:t>Así mismo, en virtud del artículo 50 de la Ley 789 de 2002,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en los términos previstos en la legislación contractual y en las normas que regulan el Sistema de Seguridad Social Integral</w:t>
            </w:r>
          </w:p>
          <w:p w14:paraId="5C261F31" w14:textId="77777777" w:rsidR="000A7CC9" w:rsidRPr="00990F90" w:rsidRDefault="000A7CC9" w:rsidP="00161830">
            <w:pPr>
              <w:shd w:val="clear" w:color="auto" w:fill="FFFFFF"/>
              <w:spacing w:before="120" w:after="120" w:line="276" w:lineRule="auto"/>
              <w:ind w:right="51" w:firstLine="709"/>
              <w:jc w:val="both"/>
              <w:rPr>
                <w:rFonts w:ascii="Verdana" w:eastAsia="Times New Roman" w:hAnsi="Verdana" w:cs="Times New Roman"/>
                <w:color w:val="EE0000"/>
                <w:lang w:eastAsia="es-ES"/>
              </w:rPr>
            </w:pPr>
            <w:r w:rsidRPr="006824B5">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6824B5">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12CE8F84" w14:textId="77777777" w:rsidR="000A7CC9" w:rsidRPr="00990F90" w:rsidRDefault="000A7CC9" w:rsidP="000A7CC9">
      <w:pPr>
        <w:tabs>
          <w:tab w:val="left" w:pos="142"/>
          <w:tab w:val="left" w:pos="284"/>
        </w:tabs>
        <w:spacing w:after="0" w:line="276" w:lineRule="auto"/>
        <w:jc w:val="both"/>
        <w:rPr>
          <w:rFonts w:ascii="Verdana" w:eastAsia="Century Gothic" w:hAnsi="Verdana" w:cs="Century Gothic"/>
          <w:b/>
          <w:bCs/>
          <w:color w:val="EE0000"/>
          <w:lang w:val="es-ES"/>
        </w:rPr>
      </w:pPr>
    </w:p>
    <w:p w14:paraId="196485E2" w14:textId="77777777" w:rsidR="000A7CC9" w:rsidRPr="00A62742" w:rsidRDefault="000A7CC9" w:rsidP="000A7CC9">
      <w:pPr>
        <w:tabs>
          <w:tab w:val="left" w:pos="142"/>
          <w:tab w:val="left" w:pos="284"/>
        </w:tabs>
        <w:spacing w:before="240" w:after="240" w:line="276" w:lineRule="auto"/>
        <w:jc w:val="both"/>
        <w:rPr>
          <w:rFonts w:ascii="Verdana" w:eastAsia="Century Gothic" w:hAnsi="Verdana" w:cs="Century Gothic"/>
          <w:b/>
          <w:lang w:val="es-ES"/>
        </w:rPr>
      </w:pPr>
      <w:r w:rsidRPr="00A62742">
        <w:rPr>
          <w:rFonts w:ascii="Verdana" w:eastAsia="Century Gothic" w:hAnsi="Verdana" w:cs="Century Gothic"/>
          <w:b/>
          <w:lang w:val="es-ES"/>
        </w:rPr>
        <w:lastRenderedPageBreak/>
        <w:t>3. Razones de la respuesta:</w:t>
      </w:r>
    </w:p>
    <w:p w14:paraId="4070FB27" w14:textId="77777777" w:rsidR="000A7CC9" w:rsidRPr="00A62742" w:rsidRDefault="000A7CC9" w:rsidP="000A7CC9">
      <w:pPr>
        <w:tabs>
          <w:tab w:val="left" w:pos="7451"/>
        </w:tabs>
        <w:spacing w:before="240" w:after="240" w:line="276" w:lineRule="auto"/>
        <w:jc w:val="both"/>
        <w:rPr>
          <w:rFonts w:ascii="Verdana" w:eastAsia="Calibri" w:hAnsi="Verdana" w:cs="Arial"/>
          <w:lang w:val="es-ES"/>
        </w:rPr>
      </w:pPr>
      <w:r w:rsidRPr="00A62742">
        <w:rPr>
          <w:rFonts w:ascii="Verdana" w:eastAsia="Calibri" w:hAnsi="Verdana" w:cs="Arial"/>
          <w:lang w:val="es-ES"/>
        </w:rPr>
        <w:t>Lo anterior se sustenta en las siguientes consideraciones:</w:t>
      </w:r>
    </w:p>
    <w:p w14:paraId="495FEF05" w14:textId="77777777" w:rsidR="000A7CC9" w:rsidRPr="00A62742" w:rsidRDefault="000A7CC9" w:rsidP="000A7CC9">
      <w:pPr>
        <w:spacing w:before="240" w:after="240" w:line="276" w:lineRule="auto"/>
        <w:jc w:val="both"/>
        <w:rPr>
          <w:rFonts w:ascii="Verdana" w:eastAsia="Calibri" w:hAnsi="Verdana" w:cs="Arial"/>
          <w:bCs/>
          <w:lang w:eastAsia="es-ES_tradnl"/>
        </w:rPr>
      </w:pPr>
      <w:r w:rsidRPr="00A62742">
        <w:rPr>
          <w:rFonts w:ascii="Verdana" w:eastAsia="Calibri" w:hAnsi="Verdana" w:cs="Arial"/>
          <w:bCs/>
          <w:lang w:eastAsia="es-ES_tradnl"/>
        </w:rPr>
        <w:t xml:space="preserve">i. </w:t>
      </w:r>
      <w:r w:rsidRPr="00A62742">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A62742">
        <w:rPr>
          <w:rFonts w:ascii="Verdana" w:eastAsia="Arial" w:hAnsi="Verdana" w:cs="Arial"/>
          <w:spacing w:val="-6"/>
          <w:lang w:val="es-ES"/>
        </w:rPr>
        <w:t xml:space="preserve"> </w:t>
      </w:r>
      <w:r w:rsidRPr="00A62742">
        <w:rPr>
          <w:rFonts w:ascii="Verdana" w:eastAsia="Arial" w:hAnsi="Verdana" w:cs="Arial"/>
          <w:lang w:val="es-ES"/>
        </w:rPr>
        <w:t>la</w:t>
      </w:r>
      <w:r w:rsidRPr="00A62742">
        <w:rPr>
          <w:rFonts w:ascii="Verdana" w:eastAsia="Arial" w:hAnsi="Verdana" w:cs="Arial"/>
          <w:spacing w:val="-5"/>
          <w:lang w:val="es-ES"/>
        </w:rPr>
        <w:t xml:space="preserve"> </w:t>
      </w:r>
      <w:r w:rsidRPr="00A62742">
        <w:rPr>
          <w:rFonts w:ascii="Verdana" w:eastAsia="Arial" w:hAnsi="Verdana" w:cs="Arial"/>
          <w:lang w:val="es-ES"/>
        </w:rPr>
        <w:t>reducción</w:t>
      </w:r>
      <w:r w:rsidRPr="00A62742">
        <w:rPr>
          <w:rFonts w:ascii="Verdana" w:eastAsia="Arial" w:hAnsi="Verdana" w:cs="Arial"/>
          <w:spacing w:val="-6"/>
          <w:lang w:val="es-ES"/>
        </w:rPr>
        <w:t xml:space="preserve"> </w:t>
      </w:r>
      <w:r w:rsidRPr="00A62742">
        <w:rPr>
          <w:rFonts w:ascii="Verdana" w:eastAsia="Arial" w:hAnsi="Verdana" w:cs="Arial"/>
          <w:lang w:val="es-ES"/>
        </w:rPr>
        <w:t>o</w:t>
      </w:r>
      <w:r w:rsidRPr="00A62742">
        <w:rPr>
          <w:rFonts w:ascii="Verdana" w:eastAsia="Arial" w:hAnsi="Verdana" w:cs="Arial"/>
          <w:spacing w:val="-5"/>
          <w:lang w:val="es-ES"/>
        </w:rPr>
        <w:t xml:space="preserve"> </w:t>
      </w:r>
      <w:r w:rsidRPr="00A62742">
        <w:rPr>
          <w:rFonts w:ascii="Verdana" w:eastAsia="Arial" w:hAnsi="Verdana" w:cs="Arial"/>
          <w:lang w:val="es-ES"/>
        </w:rPr>
        <w:t>la</w:t>
      </w:r>
      <w:r w:rsidRPr="00A62742">
        <w:rPr>
          <w:rFonts w:ascii="Verdana" w:eastAsia="Arial" w:hAnsi="Verdana" w:cs="Arial"/>
          <w:spacing w:val="-6"/>
          <w:lang w:val="es-ES"/>
        </w:rPr>
        <w:t xml:space="preserve"> </w:t>
      </w:r>
      <w:r w:rsidRPr="00A62742">
        <w:rPr>
          <w:rFonts w:ascii="Verdana" w:eastAsia="Arial" w:hAnsi="Verdana" w:cs="Arial"/>
          <w:lang w:val="es-ES"/>
        </w:rPr>
        <w:t>pérdida</w:t>
      </w:r>
      <w:r w:rsidRPr="00A62742">
        <w:rPr>
          <w:rFonts w:ascii="Verdana" w:eastAsia="Arial" w:hAnsi="Verdana" w:cs="Arial"/>
          <w:spacing w:val="-4"/>
          <w:lang w:val="es-ES"/>
        </w:rPr>
        <w:t xml:space="preserve"> </w:t>
      </w:r>
      <w:r w:rsidRPr="00A62742">
        <w:rPr>
          <w:rFonts w:ascii="Verdana" w:eastAsia="Arial" w:hAnsi="Verdana" w:cs="Arial"/>
          <w:lang w:val="es-ES"/>
        </w:rPr>
        <w:t>de</w:t>
      </w:r>
      <w:r w:rsidRPr="00A62742">
        <w:rPr>
          <w:rFonts w:ascii="Verdana" w:eastAsia="Arial" w:hAnsi="Verdana" w:cs="Arial"/>
          <w:spacing w:val="-6"/>
          <w:lang w:val="es-ES"/>
        </w:rPr>
        <w:t xml:space="preserve"> </w:t>
      </w:r>
      <w:r w:rsidRPr="00A62742">
        <w:rPr>
          <w:rFonts w:ascii="Verdana" w:eastAsia="Arial" w:hAnsi="Verdana" w:cs="Arial"/>
          <w:lang w:val="es-ES"/>
        </w:rPr>
        <w:t>los</w:t>
      </w:r>
      <w:r w:rsidRPr="00A62742">
        <w:rPr>
          <w:rFonts w:ascii="Verdana" w:eastAsia="Arial" w:hAnsi="Verdana" w:cs="Arial"/>
          <w:spacing w:val="-5"/>
          <w:lang w:val="es-ES"/>
        </w:rPr>
        <w:t xml:space="preserve"> </w:t>
      </w:r>
      <w:r w:rsidRPr="00A62742">
        <w:rPr>
          <w:rFonts w:ascii="Verdana" w:eastAsia="Arial" w:hAnsi="Verdana" w:cs="Arial"/>
          <w:lang w:val="es-ES"/>
        </w:rPr>
        <w:t>ingresos</w:t>
      </w:r>
      <w:r w:rsidRPr="00A62742">
        <w:rPr>
          <w:rFonts w:ascii="Verdana" w:eastAsia="Arial" w:hAnsi="Verdana" w:cs="Arial"/>
          <w:spacing w:val="-4"/>
          <w:lang w:val="es-ES"/>
        </w:rPr>
        <w:t xml:space="preserve"> </w:t>
      </w:r>
      <w:r w:rsidRPr="00A62742">
        <w:rPr>
          <w:rFonts w:ascii="Verdana" w:eastAsia="Arial" w:hAnsi="Verdana" w:cs="Arial"/>
          <w:lang w:val="es-ES"/>
        </w:rPr>
        <w:t>por</w:t>
      </w:r>
      <w:r w:rsidRPr="00A62742">
        <w:rPr>
          <w:rFonts w:ascii="Verdana" w:eastAsia="Arial" w:hAnsi="Verdana" w:cs="Arial"/>
          <w:spacing w:val="-6"/>
          <w:lang w:val="es-ES"/>
        </w:rPr>
        <w:t xml:space="preserve"> </w:t>
      </w:r>
      <w:r w:rsidRPr="00A62742">
        <w:rPr>
          <w:rFonts w:ascii="Verdana" w:eastAsia="Arial" w:hAnsi="Verdana" w:cs="Arial"/>
          <w:lang w:val="es-ES"/>
        </w:rPr>
        <w:t>causa</w:t>
      </w:r>
      <w:r w:rsidRPr="00A62742">
        <w:rPr>
          <w:rFonts w:ascii="Verdana" w:eastAsia="Arial" w:hAnsi="Verdana" w:cs="Arial"/>
          <w:spacing w:val="-5"/>
          <w:lang w:val="es-ES"/>
        </w:rPr>
        <w:t xml:space="preserve"> </w:t>
      </w:r>
      <w:r w:rsidRPr="00A62742">
        <w:rPr>
          <w:rFonts w:ascii="Verdana" w:eastAsia="Arial" w:hAnsi="Verdana" w:cs="Arial"/>
          <w:lang w:val="es-ES"/>
        </w:rPr>
        <w:t>de</w:t>
      </w:r>
      <w:r w:rsidRPr="00A62742">
        <w:rPr>
          <w:rFonts w:ascii="Verdana" w:eastAsia="Arial" w:hAnsi="Verdana" w:cs="Arial"/>
          <w:spacing w:val="-6"/>
          <w:lang w:val="es-ES"/>
        </w:rPr>
        <w:t xml:space="preserve"> </w:t>
      </w:r>
      <w:r w:rsidRPr="00A62742">
        <w:rPr>
          <w:rFonts w:ascii="Verdana" w:eastAsia="Arial" w:hAnsi="Verdana" w:cs="Arial"/>
          <w:lang w:val="es-ES"/>
        </w:rPr>
        <w:t>contingencias</w:t>
      </w:r>
      <w:r w:rsidRPr="00A62742">
        <w:rPr>
          <w:rFonts w:ascii="Verdana" w:eastAsia="Arial" w:hAnsi="Verdana" w:cs="Arial"/>
          <w:spacing w:val="-5"/>
          <w:lang w:val="es-ES"/>
        </w:rPr>
        <w:t xml:space="preserve"> </w:t>
      </w:r>
      <w:r w:rsidRPr="00A62742">
        <w:rPr>
          <w:rFonts w:ascii="Verdana" w:eastAsia="Arial" w:hAnsi="Verdana" w:cs="Arial"/>
          <w:lang w:val="es-ES"/>
        </w:rPr>
        <w:t>como</w:t>
      </w:r>
      <w:r w:rsidRPr="00A62742">
        <w:rPr>
          <w:rFonts w:ascii="Verdana" w:eastAsia="Arial" w:hAnsi="Verdana" w:cs="Arial"/>
          <w:spacing w:val="-6"/>
          <w:lang w:val="es-ES"/>
        </w:rPr>
        <w:t xml:space="preserve"> </w:t>
      </w:r>
      <w:r w:rsidRPr="00A62742">
        <w:rPr>
          <w:rFonts w:ascii="Verdana" w:eastAsia="Arial" w:hAnsi="Verdana" w:cs="Arial"/>
          <w:lang w:val="es-ES"/>
        </w:rPr>
        <w:t>la enfermedad,</w:t>
      </w:r>
      <w:r w:rsidRPr="00A62742">
        <w:rPr>
          <w:rFonts w:ascii="Verdana" w:eastAsia="Arial" w:hAnsi="Verdana" w:cs="Arial"/>
          <w:spacing w:val="-8"/>
          <w:lang w:val="es-ES"/>
        </w:rPr>
        <w:t xml:space="preserve"> </w:t>
      </w:r>
      <w:r w:rsidRPr="00A62742">
        <w:rPr>
          <w:rFonts w:ascii="Verdana" w:eastAsia="Arial" w:hAnsi="Verdana" w:cs="Arial"/>
          <w:lang w:val="es-ES"/>
        </w:rPr>
        <w:t>los</w:t>
      </w:r>
      <w:r w:rsidRPr="00A62742">
        <w:rPr>
          <w:rFonts w:ascii="Verdana" w:eastAsia="Arial" w:hAnsi="Verdana" w:cs="Arial"/>
          <w:spacing w:val="-8"/>
          <w:lang w:val="es-ES"/>
        </w:rPr>
        <w:t xml:space="preserve"> </w:t>
      </w:r>
      <w:r w:rsidRPr="00A62742">
        <w:rPr>
          <w:rFonts w:ascii="Verdana" w:eastAsia="Arial" w:hAnsi="Verdana" w:cs="Arial"/>
          <w:lang w:val="es-ES"/>
        </w:rPr>
        <w:t>accidentes,</w:t>
      </w:r>
      <w:r w:rsidRPr="00A62742">
        <w:rPr>
          <w:rFonts w:ascii="Verdana" w:eastAsia="Arial" w:hAnsi="Verdana" w:cs="Arial"/>
          <w:spacing w:val="-8"/>
          <w:lang w:val="es-ES"/>
        </w:rPr>
        <w:t xml:space="preserve"> </w:t>
      </w:r>
      <w:r w:rsidRPr="00A62742">
        <w:rPr>
          <w:rFonts w:ascii="Verdana" w:eastAsia="Arial" w:hAnsi="Verdana" w:cs="Arial"/>
          <w:lang w:val="es-ES"/>
        </w:rPr>
        <w:t>la</w:t>
      </w:r>
      <w:r w:rsidRPr="00A62742">
        <w:rPr>
          <w:rFonts w:ascii="Verdana" w:eastAsia="Arial" w:hAnsi="Verdana" w:cs="Arial"/>
          <w:spacing w:val="-8"/>
          <w:lang w:val="es-ES"/>
        </w:rPr>
        <w:t xml:space="preserve"> </w:t>
      </w:r>
      <w:r w:rsidRPr="00A62742">
        <w:rPr>
          <w:rFonts w:ascii="Verdana" w:eastAsia="Arial" w:hAnsi="Verdana" w:cs="Arial"/>
          <w:lang w:val="es-ES"/>
        </w:rPr>
        <w:t>maternidad</w:t>
      </w:r>
      <w:r w:rsidRPr="00A62742">
        <w:rPr>
          <w:rFonts w:ascii="Verdana" w:eastAsia="Arial" w:hAnsi="Verdana" w:cs="Arial"/>
          <w:spacing w:val="-7"/>
          <w:lang w:val="es-ES"/>
        </w:rPr>
        <w:t xml:space="preserve"> </w:t>
      </w:r>
      <w:r w:rsidRPr="00A62742">
        <w:rPr>
          <w:rFonts w:ascii="Verdana" w:eastAsia="Arial" w:hAnsi="Verdana" w:cs="Arial"/>
          <w:lang w:val="es-ES"/>
        </w:rPr>
        <w:t>o</w:t>
      </w:r>
      <w:r w:rsidRPr="00A62742">
        <w:rPr>
          <w:rFonts w:ascii="Verdana" w:eastAsia="Arial" w:hAnsi="Verdana" w:cs="Arial"/>
          <w:spacing w:val="-8"/>
          <w:lang w:val="es-ES"/>
        </w:rPr>
        <w:t xml:space="preserve"> </w:t>
      </w:r>
      <w:r w:rsidRPr="00A62742">
        <w:rPr>
          <w:rFonts w:ascii="Verdana" w:eastAsia="Arial" w:hAnsi="Verdana" w:cs="Arial"/>
          <w:lang w:val="es-ES"/>
        </w:rPr>
        <w:t>el</w:t>
      </w:r>
      <w:r w:rsidRPr="00A62742">
        <w:rPr>
          <w:rFonts w:ascii="Verdana" w:eastAsia="Arial" w:hAnsi="Verdana" w:cs="Arial"/>
          <w:spacing w:val="-8"/>
          <w:lang w:val="es-ES"/>
        </w:rPr>
        <w:t xml:space="preserve"> </w:t>
      </w:r>
      <w:r w:rsidRPr="00A62742">
        <w:rPr>
          <w:rFonts w:ascii="Verdana" w:eastAsia="Arial" w:hAnsi="Verdana" w:cs="Arial"/>
          <w:lang w:val="es-ES"/>
        </w:rPr>
        <w:t>desempleo,</w:t>
      </w:r>
      <w:r w:rsidRPr="00A62742">
        <w:rPr>
          <w:rFonts w:ascii="Verdana" w:eastAsia="Arial" w:hAnsi="Verdana" w:cs="Arial"/>
          <w:spacing w:val="-8"/>
          <w:lang w:val="es-ES"/>
        </w:rPr>
        <w:t xml:space="preserve"> </w:t>
      </w:r>
      <w:r w:rsidRPr="00A62742">
        <w:rPr>
          <w:rFonts w:ascii="Verdana" w:eastAsia="Arial" w:hAnsi="Verdana" w:cs="Arial"/>
          <w:lang w:val="es-ES"/>
        </w:rPr>
        <w:t>entre</w:t>
      </w:r>
      <w:r w:rsidRPr="00A62742">
        <w:rPr>
          <w:rFonts w:ascii="Verdana" w:eastAsia="Arial" w:hAnsi="Verdana" w:cs="Arial"/>
          <w:spacing w:val="-8"/>
          <w:lang w:val="es-ES"/>
        </w:rPr>
        <w:t xml:space="preserve"> </w:t>
      </w:r>
      <w:r w:rsidRPr="00A62742">
        <w:rPr>
          <w:rFonts w:ascii="Verdana" w:eastAsia="Arial" w:hAnsi="Verdana" w:cs="Arial"/>
          <w:lang w:val="es-ES"/>
        </w:rPr>
        <w:t>otras.</w:t>
      </w:r>
      <w:r w:rsidRPr="00A62742">
        <w:rPr>
          <w:rFonts w:ascii="Verdana" w:eastAsia="Arial" w:hAnsi="Verdana" w:cs="Arial"/>
          <w:spacing w:val="-7"/>
          <w:lang w:val="es-ES"/>
        </w:rPr>
        <w:t xml:space="preserve"> </w:t>
      </w:r>
      <w:r w:rsidRPr="00A62742">
        <w:rPr>
          <w:rFonts w:ascii="Verdana" w:eastAsia="Arial" w:hAnsi="Verdana" w:cs="Arial"/>
          <w:lang w:val="es-ES"/>
        </w:rPr>
        <w:t>De</w:t>
      </w:r>
      <w:r w:rsidRPr="00A62742">
        <w:rPr>
          <w:rFonts w:ascii="Verdana" w:eastAsia="Arial" w:hAnsi="Verdana" w:cs="Arial"/>
          <w:spacing w:val="-8"/>
          <w:lang w:val="es-ES"/>
        </w:rPr>
        <w:t xml:space="preserve"> </w:t>
      </w:r>
      <w:r w:rsidRPr="00A62742">
        <w:rPr>
          <w:rFonts w:ascii="Verdana" w:eastAsia="Arial" w:hAnsi="Verdana" w:cs="Arial"/>
          <w:lang w:val="es-ES"/>
        </w:rPr>
        <w:t>acuerdo</w:t>
      </w:r>
      <w:r w:rsidRPr="00A62742">
        <w:rPr>
          <w:rFonts w:ascii="Verdana" w:eastAsia="Arial" w:hAnsi="Verdana" w:cs="Arial"/>
          <w:spacing w:val="-8"/>
          <w:lang w:val="es-ES"/>
        </w:rPr>
        <w:t xml:space="preserve"> </w:t>
      </w:r>
      <w:r w:rsidRPr="00A62742">
        <w:rPr>
          <w:rFonts w:ascii="Verdana" w:eastAsia="Arial" w:hAnsi="Verdana" w:cs="Arial"/>
          <w:lang w:val="es-ES"/>
        </w:rPr>
        <w:t>con la Ley 100 de 1993, modificada en lo pertinente por la Ley 2381 de 2024, el Sistema de Seguridad Social Integral en Colombia se</w:t>
      </w:r>
      <w:r w:rsidRPr="00A62742">
        <w:rPr>
          <w:rFonts w:ascii="Verdana" w:eastAsia="Arial" w:hAnsi="Verdana" w:cs="Arial"/>
          <w:spacing w:val="59"/>
          <w:lang w:val="es-ES"/>
        </w:rPr>
        <w:t xml:space="preserve"> </w:t>
      </w:r>
      <w:r w:rsidRPr="00A62742">
        <w:rPr>
          <w:rFonts w:ascii="Verdana" w:eastAsia="Arial" w:hAnsi="Verdana" w:cs="Arial"/>
          <w:lang w:val="es-ES"/>
        </w:rPr>
        <w:t>compone de</w:t>
      </w:r>
      <w:r w:rsidRPr="00A62742">
        <w:rPr>
          <w:rFonts w:ascii="Verdana" w:eastAsia="Arial" w:hAnsi="Verdana" w:cs="Arial"/>
          <w:spacing w:val="-11"/>
          <w:lang w:val="es-ES"/>
        </w:rPr>
        <w:t xml:space="preserve"> </w:t>
      </w:r>
      <w:r w:rsidRPr="00A62742">
        <w:rPr>
          <w:rFonts w:ascii="Verdana" w:eastAsia="Arial" w:hAnsi="Verdana" w:cs="Arial"/>
          <w:lang w:val="es-ES"/>
        </w:rPr>
        <w:t>los</w:t>
      </w:r>
      <w:r w:rsidRPr="00A62742">
        <w:rPr>
          <w:rFonts w:ascii="Verdana" w:eastAsia="Arial" w:hAnsi="Verdana" w:cs="Arial"/>
          <w:spacing w:val="-11"/>
          <w:lang w:val="es-ES"/>
        </w:rPr>
        <w:t xml:space="preserve"> </w:t>
      </w:r>
      <w:r w:rsidRPr="00A62742">
        <w:rPr>
          <w:rFonts w:ascii="Verdana" w:eastAsia="Arial" w:hAnsi="Verdana" w:cs="Arial"/>
          <w:lang w:val="es-ES"/>
        </w:rPr>
        <w:t>sistemas</w:t>
      </w:r>
      <w:r w:rsidRPr="00A62742">
        <w:rPr>
          <w:rFonts w:ascii="Verdana" w:eastAsia="Arial" w:hAnsi="Verdana" w:cs="Arial"/>
          <w:spacing w:val="-10"/>
          <w:lang w:val="es-ES"/>
        </w:rPr>
        <w:t xml:space="preserve"> </w:t>
      </w:r>
      <w:r w:rsidRPr="00A62742">
        <w:rPr>
          <w:rFonts w:ascii="Verdana" w:eastAsia="Arial" w:hAnsi="Verdana" w:cs="Arial"/>
          <w:lang w:val="es-ES"/>
        </w:rPr>
        <w:t>de protección social integral para la vejez, invalidez y muerte de origen común,</w:t>
      </w:r>
      <w:r w:rsidRPr="00A62742">
        <w:rPr>
          <w:rFonts w:ascii="Verdana" w:eastAsia="Arial" w:hAnsi="Verdana" w:cs="Arial"/>
          <w:spacing w:val="-11"/>
          <w:lang w:val="es-ES"/>
        </w:rPr>
        <w:t xml:space="preserve"> </w:t>
      </w:r>
      <w:r w:rsidRPr="00A62742">
        <w:rPr>
          <w:rFonts w:ascii="Verdana" w:eastAsia="Arial" w:hAnsi="Verdana" w:cs="Arial"/>
          <w:lang w:val="es-ES"/>
        </w:rPr>
        <w:t>de</w:t>
      </w:r>
      <w:r w:rsidRPr="00A62742">
        <w:rPr>
          <w:rFonts w:ascii="Verdana" w:eastAsia="Arial" w:hAnsi="Verdana" w:cs="Arial"/>
          <w:spacing w:val="-10"/>
          <w:lang w:val="es-ES"/>
        </w:rPr>
        <w:t xml:space="preserve"> </w:t>
      </w:r>
      <w:r w:rsidRPr="00A62742">
        <w:rPr>
          <w:rFonts w:ascii="Verdana" w:eastAsia="Arial" w:hAnsi="Verdana" w:cs="Arial"/>
          <w:lang w:val="es-ES"/>
        </w:rPr>
        <w:t>salud</w:t>
      </w:r>
      <w:r w:rsidRPr="00A62742">
        <w:rPr>
          <w:rFonts w:ascii="Verdana" w:eastAsia="Arial" w:hAnsi="Verdana" w:cs="Arial"/>
          <w:spacing w:val="-11"/>
          <w:lang w:val="es-ES"/>
        </w:rPr>
        <w:t xml:space="preserve"> </w:t>
      </w:r>
      <w:r w:rsidRPr="00A62742">
        <w:rPr>
          <w:rFonts w:ascii="Verdana" w:eastAsia="Arial" w:hAnsi="Verdana" w:cs="Arial"/>
          <w:lang w:val="es-ES"/>
        </w:rPr>
        <w:t>y</w:t>
      </w:r>
      <w:r w:rsidRPr="00A62742">
        <w:rPr>
          <w:rFonts w:ascii="Verdana" w:eastAsia="Arial" w:hAnsi="Verdana" w:cs="Arial"/>
          <w:spacing w:val="-11"/>
          <w:lang w:val="es-ES"/>
        </w:rPr>
        <w:t xml:space="preserve"> </w:t>
      </w:r>
      <w:r w:rsidRPr="00A62742">
        <w:rPr>
          <w:rFonts w:ascii="Verdana" w:eastAsia="Arial" w:hAnsi="Verdana" w:cs="Arial"/>
          <w:lang w:val="es-ES"/>
        </w:rPr>
        <w:t>de</w:t>
      </w:r>
      <w:r w:rsidRPr="00A62742">
        <w:rPr>
          <w:rFonts w:ascii="Verdana" w:eastAsia="Arial" w:hAnsi="Verdana" w:cs="Arial"/>
          <w:spacing w:val="-10"/>
          <w:lang w:val="es-ES"/>
        </w:rPr>
        <w:t xml:space="preserve"> </w:t>
      </w:r>
      <w:r w:rsidRPr="00A62742">
        <w:rPr>
          <w:rFonts w:ascii="Verdana" w:eastAsia="Arial" w:hAnsi="Verdana" w:cs="Arial"/>
          <w:lang w:val="es-ES"/>
        </w:rPr>
        <w:t>riesgos</w:t>
      </w:r>
      <w:r w:rsidRPr="00A62742">
        <w:rPr>
          <w:rFonts w:ascii="Verdana" w:eastAsia="Arial" w:hAnsi="Verdana" w:cs="Arial"/>
          <w:spacing w:val="-11"/>
          <w:lang w:val="es-ES"/>
        </w:rPr>
        <w:t xml:space="preserve"> </w:t>
      </w:r>
      <w:r w:rsidRPr="00A62742">
        <w:rPr>
          <w:rFonts w:ascii="Verdana" w:eastAsia="Arial" w:hAnsi="Verdana" w:cs="Arial"/>
          <w:lang w:val="es-ES"/>
        </w:rPr>
        <w:t>laborales</w:t>
      </w:r>
      <w:r w:rsidRPr="00A62742">
        <w:rPr>
          <w:rFonts w:ascii="Verdana" w:eastAsia="Arial" w:hAnsi="Verdana" w:cs="Arial"/>
          <w:spacing w:val="-11"/>
          <w:lang w:val="es-ES"/>
        </w:rPr>
        <w:t xml:space="preserve">, así como </w:t>
      </w:r>
      <w:r w:rsidRPr="00A62742">
        <w:rPr>
          <w:rFonts w:ascii="Verdana" w:eastAsia="Arial" w:hAnsi="Verdana" w:cs="Arial"/>
          <w:lang w:val="es-ES"/>
        </w:rPr>
        <w:t>los</w:t>
      </w:r>
      <w:r w:rsidRPr="00A62742">
        <w:rPr>
          <w:rFonts w:ascii="Verdana" w:eastAsia="Arial" w:hAnsi="Verdana" w:cs="Arial"/>
          <w:spacing w:val="-11"/>
          <w:lang w:val="es-ES"/>
        </w:rPr>
        <w:t xml:space="preserve"> </w:t>
      </w:r>
      <w:r w:rsidRPr="00A62742">
        <w:rPr>
          <w:rFonts w:ascii="Verdana" w:eastAsia="Arial" w:hAnsi="Verdana" w:cs="Arial"/>
          <w:lang w:val="es-ES"/>
        </w:rPr>
        <w:t>servicios</w:t>
      </w:r>
      <w:r w:rsidRPr="00A62742">
        <w:rPr>
          <w:rFonts w:ascii="Verdana" w:eastAsia="Arial" w:hAnsi="Verdana" w:cs="Arial"/>
          <w:spacing w:val="-10"/>
          <w:lang w:val="es-ES"/>
        </w:rPr>
        <w:t xml:space="preserve"> </w:t>
      </w:r>
      <w:r w:rsidRPr="00A62742">
        <w:rPr>
          <w:rFonts w:ascii="Verdana" w:eastAsia="Arial" w:hAnsi="Verdana" w:cs="Arial"/>
          <w:lang w:val="es-ES"/>
        </w:rPr>
        <w:t>sociales complementarios.</w:t>
      </w:r>
    </w:p>
    <w:p w14:paraId="00616338" w14:textId="77777777" w:rsidR="000A7CC9" w:rsidRPr="00A62742" w:rsidRDefault="000A7CC9" w:rsidP="000A7CC9">
      <w:pPr>
        <w:widowControl w:val="0"/>
        <w:autoSpaceDE w:val="0"/>
        <w:autoSpaceDN w:val="0"/>
        <w:spacing w:before="120" w:after="120" w:line="276" w:lineRule="auto"/>
        <w:jc w:val="both"/>
        <w:rPr>
          <w:rFonts w:ascii="Verdana" w:eastAsia="Arial" w:hAnsi="Verdana" w:cs="Arial"/>
          <w:lang w:val="es-ES"/>
        </w:rPr>
      </w:pPr>
      <w:r w:rsidRPr="00990F90">
        <w:rPr>
          <w:rFonts w:ascii="Verdana" w:eastAsia="Arial" w:hAnsi="Verdana" w:cs="Arial"/>
          <w:color w:val="EE0000"/>
          <w:lang w:val="es-ES"/>
        </w:rPr>
        <w:tab/>
      </w:r>
      <w:r w:rsidRPr="00A62742">
        <w:rPr>
          <w:rFonts w:ascii="Verdana" w:eastAsia="Arial" w:hAnsi="Verdana" w:cs="Arial"/>
          <w:lang w:val="es-ES"/>
        </w:rPr>
        <w:t>En materia de contratación estatal, el texto original del artículo 41 de la Ley 80 de 1993 dispuso que los requisitos para perfeccionar</w:t>
      </w:r>
      <w:r w:rsidRPr="00A62742">
        <w:rPr>
          <w:rFonts w:ascii="Verdana" w:eastAsia="Arial" w:hAnsi="Verdana" w:cs="Arial"/>
          <w:spacing w:val="-7"/>
          <w:lang w:val="es-ES"/>
        </w:rPr>
        <w:t xml:space="preserve"> </w:t>
      </w:r>
      <w:r w:rsidRPr="00A62742">
        <w:rPr>
          <w:rFonts w:ascii="Verdana" w:eastAsia="Arial" w:hAnsi="Verdana" w:cs="Arial"/>
          <w:lang w:val="es-ES"/>
        </w:rPr>
        <w:t>el</w:t>
      </w:r>
      <w:r w:rsidRPr="00A62742">
        <w:rPr>
          <w:rFonts w:ascii="Verdana" w:eastAsia="Arial" w:hAnsi="Verdana" w:cs="Arial"/>
          <w:spacing w:val="-6"/>
          <w:lang w:val="es-ES"/>
        </w:rPr>
        <w:t xml:space="preserve"> </w:t>
      </w:r>
      <w:r w:rsidRPr="00A62742">
        <w:rPr>
          <w:rFonts w:ascii="Verdana" w:eastAsia="Arial" w:hAnsi="Verdana" w:cs="Arial"/>
          <w:lang w:val="es-ES"/>
        </w:rPr>
        <w:t>contrato</w:t>
      </w:r>
      <w:r w:rsidRPr="00A62742">
        <w:rPr>
          <w:rFonts w:ascii="Verdana" w:eastAsia="Arial" w:hAnsi="Verdana" w:cs="Arial"/>
          <w:spacing w:val="-7"/>
          <w:lang w:val="es-ES"/>
        </w:rPr>
        <w:t xml:space="preserve"> </w:t>
      </w:r>
      <w:r w:rsidRPr="00A62742">
        <w:rPr>
          <w:rFonts w:ascii="Verdana" w:eastAsia="Arial" w:hAnsi="Verdana" w:cs="Arial"/>
          <w:lang w:val="es-ES"/>
        </w:rPr>
        <w:t>son:</w:t>
      </w:r>
      <w:r w:rsidRPr="00A62742">
        <w:rPr>
          <w:rFonts w:ascii="Verdana" w:eastAsia="Arial" w:hAnsi="Verdana" w:cs="Arial"/>
          <w:spacing w:val="-7"/>
          <w:lang w:val="es-ES"/>
        </w:rPr>
        <w:t xml:space="preserve"> </w:t>
      </w:r>
      <w:r w:rsidRPr="00A62742">
        <w:rPr>
          <w:rFonts w:ascii="Verdana" w:eastAsia="Arial" w:hAnsi="Verdana" w:cs="Arial"/>
          <w:lang w:val="es-ES"/>
        </w:rPr>
        <w:t>i)</w:t>
      </w:r>
      <w:r w:rsidRPr="00A62742">
        <w:rPr>
          <w:rFonts w:ascii="Verdana" w:eastAsia="Arial" w:hAnsi="Verdana" w:cs="Arial"/>
          <w:spacing w:val="-7"/>
          <w:lang w:val="es-ES"/>
        </w:rPr>
        <w:t xml:space="preserve"> </w:t>
      </w:r>
      <w:r w:rsidRPr="00A62742">
        <w:rPr>
          <w:rFonts w:ascii="Verdana" w:eastAsia="Arial" w:hAnsi="Verdana" w:cs="Arial"/>
          <w:lang w:val="es-ES"/>
        </w:rPr>
        <w:t>el</w:t>
      </w:r>
      <w:r w:rsidRPr="00A62742">
        <w:rPr>
          <w:rFonts w:ascii="Verdana" w:eastAsia="Arial" w:hAnsi="Verdana" w:cs="Arial"/>
          <w:spacing w:val="-6"/>
          <w:lang w:val="es-ES"/>
        </w:rPr>
        <w:t xml:space="preserve"> </w:t>
      </w:r>
      <w:r w:rsidRPr="00A62742">
        <w:rPr>
          <w:rFonts w:ascii="Verdana" w:eastAsia="Arial" w:hAnsi="Verdana" w:cs="Arial"/>
          <w:lang w:val="es-ES"/>
        </w:rPr>
        <w:t>acuerdo</w:t>
      </w:r>
      <w:r w:rsidRPr="00A62742">
        <w:rPr>
          <w:rFonts w:ascii="Verdana" w:eastAsia="Arial" w:hAnsi="Verdana" w:cs="Arial"/>
          <w:spacing w:val="-6"/>
          <w:lang w:val="es-ES"/>
        </w:rPr>
        <w:t xml:space="preserve"> </w:t>
      </w:r>
      <w:r w:rsidRPr="00A62742">
        <w:rPr>
          <w:rFonts w:ascii="Verdana" w:eastAsia="Arial" w:hAnsi="Verdana" w:cs="Arial"/>
          <w:lang w:val="es-ES"/>
        </w:rPr>
        <w:t>sobre</w:t>
      </w:r>
      <w:r w:rsidRPr="00A62742">
        <w:rPr>
          <w:rFonts w:ascii="Verdana" w:eastAsia="Arial" w:hAnsi="Verdana" w:cs="Arial"/>
          <w:spacing w:val="-7"/>
          <w:lang w:val="es-ES"/>
        </w:rPr>
        <w:t xml:space="preserve"> </w:t>
      </w:r>
      <w:r w:rsidRPr="00A62742">
        <w:rPr>
          <w:rFonts w:ascii="Verdana" w:eastAsia="Arial" w:hAnsi="Verdana" w:cs="Arial"/>
          <w:lang w:val="es-ES"/>
        </w:rPr>
        <w:t>el</w:t>
      </w:r>
      <w:r w:rsidRPr="00A62742">
        <w:rPr>
          <w:rFonts w:ascii="Verdana" w:eastAsia="Arial" w:hAnsi="Verdana" w:cs="Arial"/>
          <w:spacing w:val="-6"/>
          <w:lang w:val="es-ES"/>
        </w:rPr>
        <w:t xml:space="preserve"> </w:t>
      </w:r>
      <w:r w:rsidRPr="00A62742">
        <w:rPr>
          <w:rFonts w:ascii="Verdana" w:eastAsia="Arial" w:hAnsi="Verdana" w:cs="Arial"/>
          <w:lang w:val="es-ES"/>
        </w:rPr>
        <w:t>objeto</w:t>
      </w:r>
      <w:r w:rsidRPr="00A62742">
        <w:rPr>
          <w:rFonts w:ascii="Verdana" w:eastAsia="Arial" w:hAnsi="Verdana" w:cs="Arial"/>
          <w:spacing w:val="-7"/>
          <w:lang w:val="es-ES"/>
        </w:rPr>
        <w:t xml:space="preserve"> </w:t>
      </w:r>
      <w:r w:rsidRPr="00A62742">
        <w:rPr>
          <w:rFonts w:ascii="Verdana" w:eastAsia="Arial" w:hAnsi="Verdana" w:cs="Arial"/>
          <w:lang w:val="es-ES"/>
        </w:rPr>
        <w:t>y</w:t>
      </w:r>
      <w:r w:rsidRPr="00A62742">
        <w:rPr>
          <w:rFonts w:ascii="Verdana" w:eastAsia="Arial" w:hAnsi="Verdana" w:cs="Arial"/>
          <w:spacing w:val="-7"/>
          <w:lang w:val="es-ES"/>
        </w:rPr>
        <w:t xml:space="preserve"> </w:t>
      </w:r>
      <w:r w:rsidRPr="00A62742">
        <w:rPr>
          <w:rFonts w:ascii="Verdana" w:eastAsia="Arial" w:hAnsi="Verdana" w:cs="Arial"/>
          <w:lang w:val="es-ES"/>
        </w:rPr>
        <w:t>la</w:t>
      </w:r>
      <w:r w:rsidRPr="00A62742">
        <w:rPr>
          <w:rFonts w:ascii="Verdana" w:eastAsia="Arial" w:hAnsi="Verdana" w:cs="Arial"/>
          <w:spacing w:val="-6"/>
          <w:lang w:val="es-ES"/>
        </w:rPr>
        <w:t xml:space="preserve"> </w:t>
      </w:r>
      <w:r w:rsidRPr="00A62742">
        <w:rPr>
          <w:rFonts w:ascii="Verdana" w:eastAsia="Arial" w:hAnsi="Verdana" w:cs="Arial"/>
          <w:lang w:val="es-ES"/>
        </w:rPr>
        <w:t>contraprestación, y ii) que conste por escrito. Por su parte, para iniciar la ejecución se requiere: i) la constitución</w:t>
      </w:r>
      <w:r w:rsidRPr="00A62742">
        <w:rPr>
          <w:rFonts w:ascii="Verdana" w:eastAsia="Arial" w:hAnsi="Verdana" w:cs="Arial"/>
          <w:spacing w:val="-16"/>
          <w:lang w:val="es-ES"/>
        </w:rPr>
        <w:t xml:space="preserve"> </w:t>
      </w:r>
      <w:r w:rsidRPr="00A62742">
        <w:rPr>
          <w:rFonts w:ascii="Verdana" w:eastAsia="Arial" w:hAnsi="Verdana" w:cs="Arial"/>
          <w:lang w:val="es-ES"/>
        </w:rPr>
        <w:t>y</w:t>
      </w:r>
      <w:r w:rsidRPr="00A62742">
        <w:rPr>
          <w:rFonts w:ascii="Verdana" w:eastAsia="Arial" w:hAnsi="Verdana" w:cs="Arial"/>
          <w:spacing w:val="-17"/>
          <w:lang w:val="es-ES"/>
        </w:rPr>
        <w:t xml:space="preserve"> </w:t>
      </w:r>
      <w:r w:rsidRPr="00A62742">
        <w:rPr>
          <w:rFonts w:ascii="Verdana" w:eastAsia="Arial" w:hAnsi="Verdana" w:cs="Arial"/>
          <w:lang w:val="es-ES"/>
        </w:rPr>
        <w:t>aprobación</w:t>
      </w:r>
      <w:r w:rsidRPr="00A62742">
        <w:rPr>
          <w:rFonts w:ascii="Verdana" w:eastAsia="Arial" w:hAnsi="Verdana" w:cs="Arial"/>
          <w:spacing w:val="-16"/>
          <w:lang w:val="es-ES"/>
        </w:rPr>
        <w:t xml:space="preserve"> </w:t>
      </w:r>
      <w:r w:rsidRPr="00A62742">
        <w:rPr>
          <w:rFonts w:ascii="Verdana" w:eastAsia="Arial" w:hAnsi="Verdana" w:cs="Arial"/>
          <w:lang w:val="es-ES"/>
        </w:rPr>
        <w:t>de</w:t>
      </w:r>
      <w:r w:rsidRPr="00A62742">
        <w:rPr>
          <w:rFonts w:ascii="Verdana" w:eastAsia="Arial" w:hAnsi="Verdana" w:cs="Arial"/>
          <w:spacing w:val="-16"/>
          <w:lang w:val="es-ES"/>
        </w:rPr>
        <w:t xml:space="preserve"> </w:t>
      </w:r>
      <w:r w:rsidRPr="00A62742">
        <w:rPr>
          <w:rFonts w:ascii="Verdana" w:eastAsia="Arial" w:hAnsi="Verdana" w:cs="Arial"/>
          <w:lang w:val="es-ES"/>
        </w:rPr>
        <w:t>la</w:t>
      </w:r>
      <w:r w:rsidRPr="00A62742">
        <w:rPr>
          <w:rFonts w:ascii="Verdana" w:eastAsia="Arial" w:hAnsi="Verdana" w:cs="Arial"/>
          <w:spacing w:val="-16"/>
          <w:lang w:val="es-ES"/>
        </w:rPr>
        <w:t xml:space="preserve"> </w:t>
      </w:r>
      <w:r w:rsidRPr="00A62742">
        <w:rPr>
          <w:rFonts w:ascii="Verdana" w:eastAsia="Arial" w:hAnsi="Verdana" w:cs="Arial"/>
          <w:lang w:val="es-ES"/>
        </w:rPr>
        <w:t>garantía</w:t>
      </w:r>
      <w:r w:rsidRPr="00A62742">
        <w:rPr>
          <w:rFonts w:ascii="Verdana" w:eastAsia="Arial" w:hAnsi="Verdana" w:cs="Arial"/>
          <w:spacing w:val="-16"/>
          <w:lang w:val="es-ES"/>
        </w:rPr>
        <w:t xml:space="preserve"> </w:t>
      </w:r>
      <w:r w:rsidRPr="00A62742">
        <w:rPr>
          <w:rFonts w:ascii="Verdana" w:eastAsia="Arial" w:hAnsi="Verdana" w:cs="Arial"/>
          <w:lang w:val="es-ES"/>
        </w:rPr>
        <w:t>y</w:t>
      </w:r>
      <w:r w:rsidRPr="00A62742">
        <w:rPr>
          <w:rFonts w:ascii="Verdana" w:eastAsia="Arial" w:hAnsi="Verdana" w:cs="Arial"/>
          <w:spacing w:val="-16"/>
          <w:lang w:val="es-ES"/>
        </w:rPr>
        <w:t xml:space="preserve"> </w:t>
      </w:r>
      <w:r w:rsidRPr="00A62742">
        <w:rPr>
          <w:rFonts w:ascii="Verdana" w:eastAsia="Arial" w:hAnsi="Verdana" w:cs="Arial"/>
          <w:lang w:val="es-ES"/>
        </w:rPr>
        <w:t>ii)</w:t>
      </w:r>
      <w:r w:rsidRPr="00A62742">
        <w:rPr>
          <w:rFonts w:ascii="Verdana" w:eastAsia="Arial" w:hAnsi="Verdana" w:cs="Arial"/>
          <w:spacing w:val="-16"/>
          <w:lang w:val="es-ES"/>
        </w:rPr>
        <w:t xml:space="preserve"> </w:t>
      </w:r>
      <w:r w:rsidRPr="00A62742">
        <w:rPr>
          <w:rFonts w:ascii="Verdana" w:eastAsia="Arial" w:hAnsi="Verdana" w:cs="Arial"/>
          <w:lang w:val="es-ES"/>
        </w:rPr>
        <w:t>la</w:t>
      </w:r>
      <w:r w:rsidRPr="00A62742">
        <w:rPr>
          <w:rFonts w:ascii="Verdana" w:eastAsia="Arial" w:hAnsi="Verdana" w:cs="Arial"/>
          <w:spacing w:val="-16"/>
          <w:lang w:val="es-ES"/>
        </w:rPr>
        <w:t xml:space="preserve"> </w:t>
      </w:r>
      <w:r w:rsidRPr="00A62742">
        <w:rPr>
          <w:rFonts w:ascii="Verdana" w:eastAsia="Arial" w:hAnsi="Verdana" w:cs="Arial"/>
          <w:lang w:val="es-ES"/>
        </w:rPr>
        <w:t>existencia</w:t>
      </w:r>
      <w:r w:rsidRPr="00A62742">
        <w:rPr>
          <w:rFonts w:ascii="Verdana" w:eastAsia="Arial" w:hAnsi="Verdana" w:cs="Arial"/>
          <w:spacing w:val="-16"/>
          <w:lang w:val="es-ES"/>
        </w:rPr>
        <w:t xml:space="preserve"> </w:t>
      </w:r>
      <w:r w:rsidRPr="00A62742">
        <w:rPr>
          <w:rFonts w:ascii="Verdana" w:eastAsia="Arial" w:hAnsi="Verdana" w:cs="Arial"/>
          <w:lang w:val="es-ES"/>
        </w:rPr>
        <w:t>del</w:t>
      </w:r>
      <w:r w:rsidRPr="00A62742">
        <w:rPr>
          <w:rFonts w:ascii="Verdana" w:eastAsia="Arial" w:hAnsi="Verdana" w:cs="Arial"/>
          <w:spacing w:val="-16"/>
          <w:lang w:val="es-ES"/>
        </w:rPr>
        <w:t xml:space="preserve"> </w:t>
      </w:r>
      <w:r w:rsidRPr="00A62742">
        <w:rPr>
          <w:rFonts w:ascii="Verdana" w:eastAsia="Arial" w:hAnsi="Verdana" w:cs="Arial"/>
          <w:lang w:val="es-ES"/>
        </w:rPr>
        <w:t>registro</w:t>
      </w:r>
      <w:r w:rsidRPr="00A62742">
        <w:rPr>
          <w:rFonts w:ascii="Verdana" w:eastAsia="Arial" w:hAnsi="Verdana" w:cs="Arial"/>
          <w:spacing w:val="-16"/>
          <w:lang w:val="es-ES"/>
        </w:rPr>
        <w:t xml:space="preserve"> </w:t>
      </w:r>
      <w:r w:rsidRPr="00A62742">
        <w:rPr>
          <w:rFonts w:ascii="Verdana" w:eastAsia="Arial" w:hAnsi="Verdana" w:cs="Arial"/>
          <w:lang w:val="es-ES"/>
        </w:rPr>
        <w:t>presupuestal,</w:t>
      </w:r>
      <w:r w:rsidRPr="00A62742">
        <w:rPr>
          <w:rFonts w:ascii="Verdana" w:eastAsia="Arial" w:hAnsi="Verdana" w:cs="Arial"/>
          <w:spacing w:val="-16"/>
          <w:lang w:val="es-ES"/>
        </w:rPr>
        <w:t xml:space="preserve"> </w:t>
      </w:r>
      <w:r w:rsidRPr="00A62742">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A62742">
        <w:rPr>
          <w:rFonts w:ascii="Verdana" w:eastAsia="Arial" w:hAnsi="Verdana" w:cs="Arial"/>
          <w:spacing w:val="-26"/>
          <w:lang w:val="es-ES"/>
        </w:rPr>
        <w:t xml:space="preserve"> </w:t>
      </w:r>
      <w:r w:rsidRPr="00A62742">
        <w:rPr>
          <w:rFonts w:ascii="Verdana" w:eastAsia="Arial" w:hAnsi="Verdana" w:cs="Arial"/>
          <w:lang w:val="es-ES"/>
        </w:rPr>
        <w:t>Integral.</w:t>
      </w:r>
    </w:p>
    <w:p w14:paraId="33280B00" w14:textId="77777777" w:rsidR="000A7CC9" w:rsidRPr="00A62742" w:rsidRDefault="000A7CC9" w:rsidP="000A7CC9">
      <w:pPr>
        <w:widowControl w:val="0"/>
        <w:autoSpaceDE w:val="0"/>
        <w:autoSpaceDN w:val="0"/>
        <w:spacing w:before="120" w:line="276" w:lineRule="auto"/>
        <w:ind w:firstLine="709"/>
        <w:jc w:val="both"/>
        <w:rPr>
          <w:rFonts w:ascii="Verdana" w:eastAsia="Arial" w:hAnsi="Verdana" w:cs="Arial"/>
          <w:lang w:val="es-ES"/>
        </w:rPr>
      </w:pPr>
      <w:r w:rsidRPr="00A62742">
        <w:rPr>
          <w:rFonts w:ascii="Verdana" w:eastAsia="Arial" w:hAnsi="Verdana" w:cs="Arial"/>
          <w:lang w:val="es-ES"/>
        </w:rPr>
        <w:t>Por su parte, el artículo 50 de la</w:t>
      </w:r>
      <w:r w:rsidRPr="00A62742">
        <w:rPr>
          <w:rFonts w:ascii="Verdana" w:eastAsia="Arial" w:hAnsi="Verdana" w:cs="Arial"/>
          <w:spacing w:val="-17"/>
          <w:lang w:val="es-ES"/>
        </w:rPr>
        <w:t xml:space="preserve"> </w:t>
      </w:r>
      <w:r w:rsidRPr="00A62742">
        <w:rPr>
          <w:rFonts w:ascii="Verdana" w:eastAsia="Arial" w:hAnsi="Verdana" w:cs="Arial"/>
          <w:lang w:val="es-ES"/>
        </w:rPr>
        <w:t>Ley</w:t>
      </w:r>
      <w:r w:rsidRPr="00A62742">
        <w:rPr>
          <w:rFonts w:ascii="Verdana" w:eastAsia="Arial" w:hAnsi="Verdana" w:cs="Arial"/>
          <w:spacing w:val="-16"/>
          <w:lang w:val="es-ES"/>
        </w:rPr>
        <w:t xml:space="preserve"> </w:t>
      </w:r>
      <w:r w:rsidRPr="00A62742">
        <w:rPr>
          <w:rFonts w:ascii="Verdana" w:eastAsia="Arial" w:hAnsi="Verdana" w:cs="Arial"/>
          <w:lang w:val="es-ES"/>
        </w:rPr>
        <w:t>789</w:t>
      </w:r>
      <w:r w:rsidRPr="00A62742">
        <w:rPr>
          <w:rFonts w:ascii="Verdana" w:eastAsia="Arial" w:hAnsi="Verdana" w:cs="Arial"/>
          <w:spacing w:val="-16"/>
          <w:lang w:val="es-ES"/>
        </w:rPr>
        <w:t xml:space="preserve"> </w:t>
      </w:r>
      <w:r w:rsidRPr="00A62742">
        <w:rPr>
          <w:rFonts w:ascii="Verdana" w:eastAsia="Arial" w:hAnsi="Verdana" w:cs="Arial"/>
          <w:lang w:val="es-ES"/>
        </w:rPr>
        <w:t>de</w:t>
      </w:r>
      <w:r w:rsidRPr="00A62742">
        <w:rPr>
          <w:rFonts w:ascii="Verdana" w:eastAsia="Arial" w:hAnsi="Verdana" w:cs="Arial"/>
          <w:spacing w:val="-17"/>
          <w:lang w:val="es-ES"/>
        </w:rPr>
        <w:t xml:space="preserve"> </w:t>
      </w:r>
      <w:r w:rsidRPr="00A62742">
        <w:rPr>
          <w:rFonts w:ascii="Verdana" w:eastAsia="Arial" w:hAnsi="Verdana" w:cs="Arial"/>
          <w:lang w:val="es-ES"/>
        </w:rPr>
        <w:t>2002</w:t>
      </w:r>
      <w:r w:rsidRPr="00A62742">
        <w:rPr>
          <w:rFonts w:ascii="Verdana" w:eastAsia="Arial" w:hAnsi="Verdana" w:cs="Arial"/>
          <w:spacing w:val="-16"/>
          <w:lang w:val="es-ES"/>
        </w:rPr>
        <w:t xml:space="preserve"> </w:t>
      </w:r>
      <w:r w:rsidRPr="00A62742">
        <w:rPr>
          <w:rFonts w:ascii="Verdana" w:eastAsia="Arial" w:hAnsi="Verdana" w:cs="Arial"/>
          <w:lang w:val="es-ES"/>
        </w:rPr>
        <w:t>dispuso como</w:t>
      </w:r>
      <w:r w:rsidRPr="00A62742">
        <w:rPr>
          <w:rFonts w:ascii="Verdana" w:eastAsia="Arial" w:hAnsi="Verdana" w:cs="Arial"/>
          <w:spacing w:val="-16"/>
          <w:lang w:val="es-ES"/>
        </w:rPr>
        <w:t xml:space="preserve"> </w:t>
      </w:r>
      <w:r w:rsidRPr="00A62742">
        <w:rPr>
          <w:rFonts w:ascii="Verdana" w:eastAsia="Arial" w:hAnsi="Verdana" w:cs="Arial"/>
          <w:lang w:val="es-ES"/>
        </w:rPr>
        <w:t>obligación</w:t>
      </w:r>
      <w:r w:rsidRPr="00A62742">
        <w:rPr>
          <w:rFonts w:ascii="Verdana" w:eastAsia="Arial" w:hAnsi="Verdana" w:cs="Arial"/>
          <w:spacing w:val="-16"/>
          <w:lang w:val="es-ES"/>
        </w:rPr>
        <w:t xml:space="preserve"> </w:t>
      </w:r>
      <w:r w:rsidRPr="00A62742">
        <w:rPr>
          <w:rFonts w:ascii="Verdana" w:eastAsia="Arial" w:hAnsi="Verdana" w:cs="Arial"/>
          <w:lang w:val="es-ES"/>
        </w:rPr>
        <w:t>de</w:t>
      </w:r>
      <w:r w:rsidRPr="00A62742">
        <w:rPr>
          <w:rFonts w:ascii="Verdana" w:eastAsia="Arial" w:hAnsi="Verdana" w:cs="Arial"/>
          <w:spacing w:val="-16"/>
          <w:lang w:val="es-ES"/>
        </w:rPr>
        <w:t xml:space="preserve"> </w:t>
      </w:r>
      <w:r w:rsidRPr="00A62742">
        <w:rPr>
          <w:rFonts w:ascii="Verdana" w:eastAsia="Arial" w:hAnsi="Verdana" w:cs="Arial"/>
          <w:lang w:val="es-ES"/>
        </w:rPr>
        <w:t>quien</w:t>
      </w:r>
      <w:r w:rsidRPr="00A62742">
        <w:rPr>
          <w:rFonts w:ascii="Verdana" w:eastAsia="Arial" w:hAnsi="Verdana" w:cs="Arial"/>
          <w:spacing w:val="-17"/>
          <w:lang w:val="es-ES"/>
        </w:rPr>
        <w:t xml:space="preserve"> </w:t>
      </w:r>
      <w:r w:rsidRPr="00A62742">
        <w:rPr>
          <w:rFonts w:ascii="Verdana" w:eastAsia="Arial" w:hAnsi="Verdana" w:cs="Arial"/>
          <w:lang w:val="es-ES"/>
        </w:rPr>
        <w:t xml:space="preserve">quiere </w:t>
      </w:r>
      <w:r w:rsidRPr="00A62742">
        <w:rPr>
          <w:rFonts w:ascii="Verdana" w:eastAsia="Arial" w:hAnsi="Verdana" w:cs="Arial"/>
          <w:i/>
          <w:iCs/>
          <w:lang w:val="es-ES"/>
        </w:rPr>
        <w:t>celebrar, renovar o liquidar</w:t>
      </w:r>
      <w:r w:rsidRPr="00A62742">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A62742">
        <w:rPr>
          <w:rFonts w:ascii="Verdana" w:eastAsia="Arial" w:hAnsi="Verdana" w:cs="Arial"/>
          <w:i/>
          <w:iCs/>
          <w:lang w:val="es-ES"/>
        </w:rPr>
        <w:t>liquidar</w:t>
      </w:r>
      <w:r w:rsidRPr="00A62742">
        <w:rPr>
          <w:rFonts w:ascii="Verdana" w:eastAsia="Arial" w:hAnsi="Verdana" w:cs="Arial"/>
          <w:lang w:val="es-ES"/>
        </w:rPr>
        <w:t xml:space="preserve"> los contratos, para verificar y dejar constancia del cumplimiento de las obligaciones del contratista frente a los aportes mencionados durante</w:t>
      </w:r>
      <w:r w:rsidRPr="00A62742">
        <w:rPr>
          <w:rFonts w:ascii="Verdana" w:eastAsia="Arial" w:hAnsi="Verdana" w:cs="Arial"/>
          <w:spacing w:val="-5"/>
          <w:lang w:val="es-ES"/>
        </w:rPr>
        <w:t xml:space="preserve"> </w:t>
      </w:r>
      <w:r w:rsidRPr="00A62742">
        <w:rPr>
          <w:rFonts w:ascii="Verdana" w:eastAsia="Arial" w:hAnsi="Verdana" w:cs="Arial"/>
          <w:lang w:val="es-ES"/>
        </w:rPr>
        <w:t>toda</w:t>
      </w:r>
      <w:r w:rsidRPr="00A62742">
        <w:rPr>
          <w:rFonts w:ascii="Verdana" w:eastAsia="Arial" w:hAnsi="Verdana" w:cs="Arial"/>
          <w:spacing w:val="-4"/>
          <w:lang w:val="es-ES"/>
        </w:rPr>
        <w:t xml:space="preserve"> </w:t>
      </w:r>
      <w:r w:rsidRPr="00A62742">
        <w:rPr>
          <w:rFonts w:ascii="Verdana" w:eastAsia="Arial" w:hAnsi="Verdana" w:cs="Arial"/>
          <w:lang w:val="es-ES"/>
        </w:rPr>
        <w:t>su</w:t>
      </w:r>
      <w:r w:rsidRPr="00A62742">
        <w:rPr>
          <w:rFonts w:ascii="Verdana" w:eastAsia="Arial" w:hAnsi="Verdana" w:cs="Arial"/>
          <w:spacing w:val="-5"/>
          <w:lang w:val="es-ES"/>
        </w:rPr>
        <w:t xml:space="preserve"> </w:t>
      </w:r>
      <w:r w:rsidRPr="00A62742">
        <w:rPr>
          <w:rFonts w:ascii="Verdana" w:eastAsia="Arial" w:hAnsi="Verdana" w:cs="Arial"/>
          <w:lang w:val="es-ES"/>
        </w:rPr>
        <w:t>vigencia,</w:t>
      </w:r>
      <w:r w:rsidRPr="00A62742">
        <w:rPr>
          <w:rFonts w:ascii="Verdana" w:eastAsia="Arial" w:hAnsi="Verdana" w:cs="Arial"/>
          <w:spacing w:val="-4"/>
          <w:lang w:val="es-ES"/>
        </w:rPr>
        <w:t xml:space="preserve"> </w:t>
      </w:r>
      <w:r w:rsidRPr="00A62742">
        <w:rPr>
          <w:rFonts w:ascii="Verdana" w:eastAsia="Arial" w:hAnsi="Verdana" w:cs="Arial"/>
          <w:lang w:val="es-ES"/>
        </w:rPr>
        <w:t>estableciendo</w:t>
      </w:r>
      <w:r w:rsidRPr="00A62742">
        <w:rPr>
          <w:rFonts w:ascii="Verdana" w:eastAsia="Arial" w:hAnsi="Verdana" w:cs="Arial"/>
          <w:spacing w:val="-5"/>
          <w:lang w:val="es-ES"/>
        </w:rPr>
        <w:t xml:space="preserve"> </w:t>
      </w:r>
      <w:r w:rsidRPr="00A62742">
        <w:rPr>
          <w:rFonts w:ascii="Verdana" w:eastAsia="Arial" w:hAnsi="Verdana" w:cs="Arial"/>
          <w:lang w:val="es-ES"/>
        </w:rPr>
        <w:t>una</w:t>
      </w:r>
      <w:r w:rsidRPr="00A62742">
        <w:rPr>
          <w:rFonts w:ascii="Verdana" w:eastAsia="Arial" w:hAnsi="Verdana" w:cs="Arial"/>
          <w:spacing w:val="-4"/>
          <w:lang w:val="es-ES"/>
        </w:rPr>
        <w:t xml:space="preserve"> </w:t>
      </w:r>
      <w:r w:rsidRPr="00A62742">
        <w:rPr>
          <w:rFonts w:ascii="Verdana" w:eastAsia="Arial" w:hAnsi="Verdana" w:cs="Arial"/>
          <w:lang w:val="es-ES"/>
        </w:rPr>
        <w:t>correcta</w:t>
      </w:r>
      <w:r w:rsidRPr="00A62742">
        <w:rPr>
          <w:rFonts w:ascii="Verdana" w:eastAsia="Arial" w:hAnsi="Verdana" w:cs="Arial"/>
          <w:spacing w:val="-4"/>
          <w:lang w:val="es-ES"/>
        </w:rPr>
        <w:t xml:space="preserve"> </w:t>
      </w:r>
      <w:r w:rsidRPr="00A62742">
        <w:rPr>
          <w:rFonts w:ascii="Verdana" w:eastAsia="Arial" w:hAnsi="Verdana" w:cs="Arial"/>
          <w:lang w:val="es-ES"/>
        </w:rPr>
        <w:t>relación</w:t>
      </w:r>
      <w:r w:rsidRPr="00A62742">
        <w:rPr>
          <w:rFonts w:ascii="Verdana" w:eastAsia="Arial" w:hAnsi="Verdana" w:cs="Arial"/>
          <w:spacing w:val="-5"/>
          <w:lang w:val="es-ES"/>
        </w:rPr>
        <w:t xml:space="preserve"> </w:t>
      </w:r>
      <w:r w:rsidRPr="00A62742">
        <w:rPr>
          <w:rFonts w:ascii="Verdana" w:eastAsia="Arial" w:hAnsi="Verdana" w:cs="Arial"/>
          <w:lang w:val="es-ES"/>
        </w:rPr>
        <w:t>entre</w:t>
      </w:r>
      <w:r w:rsidRPr="00A62742">
        <w:rPr>
          <w:rFonts w:ascii="Verdana" w:eastAsia="Arial" w:hAnsi="Verdana" w:cs="Arial"/>
          <w:spacing w:val="-4"/>
          <w:lang w:val="es-ES"/>
        </w:rPr>
        <w:t xml:space="preserve"> </w:t>
      </w:r>
      <w:r w:rsidRPr="00A62742">
        <w:rPr>
          <w:rFonts w:ascii="Verdana" w:eastAsia="Arial" w:hAnsi="Verdana" w:cs="Arial"/>
          <w:lang w:val="es-ES"/>
        </w:rPr>
        <w:t>el</w:t>
      </w:r>
      <w:r w:rsidRPr="00A62742">
        <w:rPr>
          <w:rFonts w:ascii="Verdana" w:eastAsia="Arial" w:hAnsi="Verdana" w:cs="Arial"/>
          <w:spacing w:val="-5"/>
          <w:lang w:val="es-ES"/>
        </w:rPr>
        <w:t xml:space="preserve"> </w:t>
      </w:r>
      <w:r w:rsidRPr="00A62742">
        <w:rPr>
          <w:rFonts w:ascii="Verdana" w:eastAsia="Arial" w:hAnsi="Verdana" w:cs="Arial"/>
          <w:lang w:val="es-ES"/>
        </w:rPr>
        <w:t>monto</w:t>
      </w:r>
      <w:r w:rsidRPr="00A62742">
        <w:rPr>
          <w:rFonts w:ascii="Verdana" w:eastAsia="Arial" w:hAnsi="Verdana" w:cs="Arial"/>
          <w:spacing w:val="-4"/>
          <w:lang w:val="es-ES"/>
        </w:rPr>
        <w:t xml:space="preserve"> </w:t>
      </w:r>
      <w:r w:rsidRPr="00A62742">
        <w:rPr>
          <w:rFonts w:ascii="Verdana" w:eastAsia="Arial" w:hAnsi="Verdana" w:cs="Arial"/>
          <w:lang w:val="es-ES"/>
        </w:rPr>
        <w:t xml:space="preserve">cancelado y las sumas que </w:t>
      </w:r>
      <w:r w:rsidRPr="00A62742">
        <w:rPr>
          <w:rFonts w:ascii="Verdana" w:eastAsia="Arial" w:hAnsi="Verdana" w:cs="Arial"/>
          <w:lang w:val="es-ES"/>
        </w:rPr>
        <w:lastRenderedPageBreak/>
        <w:t>debió</w:t>
      </w:r>
      <w:r w:rsidRPr="00A62742">
        <w:rPr>
          <w:rFonts w:ascii="Verdana" w:eastAsia="Arial" w:hAnsi="Verdana" w:cs="Arial"/>
          <w:spacing w:val="-6"/>
          <w:lang w:val="es-ES"/>
        </w:rPr>
        <w:t xml:space="preserve"> </w:t>
      </w:r>
      <w:r w:rsidRPr="00A62742">
        <w:rPr>
          <w:rFonts w:ascii="Verdana" w:eastAsia="Arial" w:hAnsi="Verdana" w:cs="Arial"/>
          <w:lang w:val="es-ES"/>
        </w:rPr>
        <w:t>cotizar</w:t>
      </w:r>
      <w:r w:rsidRPr="00A62742">
        <w:rPr>
          <w:rStyle w:val="Refdenotaalpie"/>
          <w:rFonts w:ascii="Verdana" w:eastAsia="Arial" w:hAnsi="Verdana" w:cs="Arial"/>
          <w:lang w:val="es-ES"/>
        </w:rPr>
        <w:footnoteReference w:id="1"/>
      </w:r>
      <w:r w:rsidRPr="00A62742">
        <w:rPr>
          <w:rFonts w:ascii="Verdana" w:eastAsia="Arial" w:hAnsi="Verdana" w:cs="Arial"/>
          <w:lang w:val="es-ES"/>
        </w:rPr>
        <w:t>.</w:t>
      </w:r>
    </w:p>
    <w:p w14:paraId="223AC68F" w14:textId="77777777" w:rsidR="000A7CC9" w:rsidRPr="00A62742" w:rsidRDefault="000A7CC9" w:rsidP="000A7CC9">
      <w:pPr>
        <w:widowControl w:val="0"/>
        <w:autoSpaceDE w:val="0"/>
        <w:autoSpaceDN w:val="0"/>
        <w:spacing w:before="120" w:line="276" w:lineRule="auto"/>
        <w:ind w:firstLine="709"/>
        <w:jc w:val="both"/>
        <w:rPr>
          <w:rFonts w:ascii="Verdana" w:eastAsia="Arial" w:hAnsi="Verdana" w:cs="Arial"/>
          <w:lang w:val="es-ES"/>
        </w:rPr>
      </w:pPr>
      <w:r w:rsidRPr="00A62742">
        <w:rPr>
          <w:rFonts w:ascii="Verdana" w:eastAsia="Arial" w:hAnsi="Verdana" w:cs="Arial"/>
          <w:lang w:val="es-ES"/>
        </w:rPr>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A62742">
        <w:rPr>
          <w:rFonts w:ascii="Verdana" w:eastAsia="Arial" w:hAnsi="Verdana" w:cs="Arial"/>
          <w:spacing w:val="-10"/>
          <w:lang w:val="es-ES"/>
        </w:rPr>
        <w:t xml:space="preserve"> </w:t>
      </w:r>
      <w:r w:rsidRPr="00A62742">
        <w:rPr>
          <w:rFonts w:ascii="Verdana" w:eastAsia="Arial" w:hAnsi="Verdana" w:cs="Arial"/>
          <w:i/>
          <w:iCs/>
          <w:lang w:val="es-ES"/>
        </w:rPr>
        <w:t>para</w:t>
      </w:r>
      <w:r w:rsidRPr="00A62742">
        <w:rPr>
          <w:rFonts w:ascii="Verdana" w:eastAsia="Arial" w:hAnsi="Verdana" w:cs="Arial"/>
          <w:i/>
          <w:iCs/>
          <w:spacing w:val="-10"/>
          <w:lang w:val="es-ES"/>
        </w:rPr>
        <w:t xml:space="preserve"> </w:t>
      </w:r>
      <w:r w:rsidRPr="00A62742">
        <w:rPr>
          <w:rFonts w:ascii="Verdana" w:eastAsia="Arial" w:hAnsi="Verdana" w:cs="Arial"/>
          <w:i/>
          <w:iCs/>
          <w:lang w:val="es-ES"/>
        </w:rPr>
        <w:t>presentar</w:t>
      </w:r>
      <w:r w:rsidRPr="00A62742">
        <w:rPr>
          <w:rFonts w:ascii="Verdana" w:eastAsia="Arial" w:hAnsi="Verdana" w:cs="Arial"/>
          <w:i/>
          <w:iCs/>
          <w:spacing w:val="-10"/>
          <w:lang w:val="es-ES"/>
        </w:rPr>
        <w:t xml:space="preserve"> </w:t>
      </w:r>
      <w:r w:rsidRPr="00A62742">
        <w:rPr>
          <w:rFonts w:ascii="Verdana" w:eastAsia="Arial" w:hAnsi="Verdana" w:cs="Arial"/>
          <w:i/>
          <w:iCs/>
          <w:lang w:val="es-ES"/>
        </w:rPr>
        <w:t>la</w:t>
      </w:r>
      <w:r w:rsidRPr="00A62742">
        <w:rPr>
          <w:rFonts w:ascii="Verdana" w:eastAsia="Arial" w:hAnsi="Verdana" w:cs="Arial"/>
          <w:i/>
          <w:iCs/>
          <w:spacing w:val="-10"/>
          <w:lang w:val="es-ES"/>
        </w:rPr>
        <w:t xml:space="preserve"> </w:t>
      </w:r>
      <w:r w:rsidRPr="00A62742">
        <w:rPr>
          <w:rFonts w:ascii="Verdana" w:eastAsia="Arial" w:hAnsi="Verdana" w:cs="Arial"/>
          <w:i/>
          <w:iCs/>
          <w:lang w:val="es-ES"/>
        </w:rPr>
        <w:t>oferta</w:t>
      </w:r>
      <w:r w:rsidRPr="00A62742">
        <w:rPr>
          <w:rFonts w:ascii="Verdana" w:eastAsia="Arial" w:hAnsi="Verdana" w:cs="Arial"/>
          <w:spacing w:val="-9"/>
          <w:lang w:val="es-ES"/>
        </w:rPr>
        <w:t xml:space="preserve"> </w:t>
      </w:r>
      <w:r w:rsidRPr="00A62742">
        <w:rPr>
          <w:rFonts w:ascii="Verdana" w:eastAsia="Arial" w:hAnsi="Verdana" w:cs="Arial"/>
          <w:lang w:val="es-ES"/>
        </w:rPr>
        <w:t>las</w:t>
      </w:r>
      <w:r w:rsidRPr="00A62742">
        <w:rPr>
          <w:rFonts w:ascii="Verdana" w:eastAsia="Arial" w:hAnsi="Verdana" w:cs="Arial"/>
          <w:spacing w:val="-10"/>
          <w:lang w:val="es-ES"/>
        </w:rPr>
        <w:t xml:space="preserve"> </w:t>
      </w:r>
      <w:r w:rsidRPr="00A62742">
        <w:rPr>
          <w:rFonts w:ascii="Verdana" w:eastAsia="Arial" w:hAnsi="Verdana" w:cs="Arial"/>
          <w:lang w:val="es-ES"/>
        </w:rPr>
        <w:t>personas</w:t>
      </w:r>
      <w:r w:rsidRPr="00A62742">
        <w:rPr>
          <w:rFonts w:ascii="Verdana" w:eastAsia="Arial" w:hAnsi="Verdana" w:cs="Arial"/>
          <w:spacing w:val="-10"/>
          <w:lang w:val="es-ES"/>
        </w:rPr>
        <w:t xml:space="preserve"> </w:t>
      </w:r>
      <w:r w:rsidRPr="00A62742">
        <w:rPr>
          <w:rFonts w:ascii="Verdana" w:eastAsia="Arial" w:hAnsi="Verdana" w:cs="Arial"/>
          <w:lang w:val="es-ES"/>
        </w:rPr>
        <w:t>jurídicas</w:t>
      </w:r>
      <w:r w:rsidRPr="00A62742">
        <w:rPr>
          <w:rFonts w:ascii="Verdana" w:eastAsia="Arial" w:hAnsi="Verdana" w:cs="Arial"/>
          <w:spacing w:val="-10"/>
          <w:lang w:val="es-ES"/>
        </w:rPr>
        <w:t xml:space="preserve"> </w:t>
      </w:r>
      <w:r w:rsidRPr="00A62742">
        <w:rPr>
          <w:rFonts w:ascii="Verdana" w:eastAsia="Arial" w:hAnsi="Verdana" w:cs="Arial"/>
          <w:lang w:val="es-ES"/>
        </w:rPr>
        <w:t>deben</w:t>
      </w:r>
      <w:r w:rsidRPr="00A62742">
        <w:rPr>
          <w:rFonts w:ascii="Verdana" w:eastAsia="Arial" w:hAnsi="Verdana" w:cs="Arial"/>
          <w:spacing w:val="-9"/>
          <w:lang w:val="es-ES"/>
        </w:rPr>
        <w:t xml:space="preserve"> </w:t>
      </w:r>
      <w:r w:rsidRPr="00A62742">
        <w:rPr>
          <w:rFonts w:ascii="Verdana" w:eastAsia="Arial" w:hAnsi="Verdana" w:cs="Arial"/>
          <w:lang w:val="es-ES"/>
        </w:rPr>
        <w:t>acreditar</w:t>
      </w:r>
      <w:r w:rsidRPr="00A62742">
        <w:rPr>
          <w:rFonts w:ascii="Verdana" w:eastAsia="Arial" w:hAnsi="Verdana" w:cs="Arial"/>
          <w:spacing w:val="-10"/>
          <w:lang w:val="es-ES"/>
        </w:rPr>
        <w:t xml:space="preserve"> </w:t>
      </w:r>
      <w:r w:rsidRPr="00A62742">
        <w:rPr>
          <w:rFonts w:ascii="Verdana" w:eastAsia="Arial" w:hAnsi="Verdana" w:cs="Arial"/>
          <w:lang w:val="es-ES"/>
        </w:rPr>
        <w:t>el</w:t>
      </w:r>
      <w:r w:rsidRPr="00A62742">
        <w:rPr>
          <w:rFonts w:ascii="Verdana" w:eastAsia="Arial" w:hAnsi="Verdana" w:cs="Arial"/>
          <w:spacing w:val="-10"/>
          <w:lang w:val="es-ES"/>
        </w:rPr>
        <w:t xml:space="preserve"> </w:t>
      </w:r>
      <w:r w:rsidRPr="00A62742">
        <w:rPr>
          <w:rFonts w:ascii="Verdana" w:eastAsia="Arial" w:hAnsi="Verdana" w:cs="Arial"/>
          <w:lang w:val="es-ES"/>
        </w:rPr>
        <w:t>requisito</w:t>
      </w:r>
      <w:r w:rsidRPr="00A62742">
        <w:rPr>
          <w:rFonts w:ascii="Verdana" w:eastAsia="Arial" w:hAnsi="Verdana" w:cs="Arial"/>
          <w:spacing w:val="-10"/>
          <w:lang w:val="es-ES"/>
        </w:rPr>
        <w:t xml:space="preserve"> </w:t>
      </w:r>
      <w:r w:rsidRPr="00A62742">
        <w:rPr>
          <w:rFonts w:ascii="Verdana" w:eastAsia="Arial" w:hAnsi="Verdana" w:cs="Arial"/>
          <w:lang w:val="es-ES"/>
        </w:rPr>
        <w:t>señalado anteriormente.</w:t>
      </w:r>
    </w:p>
    <w:p w14:paraId="43E02FB8" w14:textId="77777777" w:rsidR="000A7CC9" w:rsidRPr="00A62742" w:rsidRDefault="000A7CC9" w:rsidP="000A7CC9">
      <w:pPr>
        <w:widowControl w:val="0"/>
        <w:autoSpaceDE w:val="0"/>
        <w:autoSpaceDN w:val="0"/>
        <w:spacing w:before="70" w:after="0" w:line="276" w:lineRule="auto"/>
        <w:ind w:firstLine="708"/>
        <w:jc w:val="both"/>
        <w:rPr>
          <w:rFonts w:ascii="Verdana" w:eastAsia="Arial" w:hAnsi="Verdana" w:cs="Arial"/>
          <w:lang w:val="es-ES"/>
        </w:rPr>
      </w:pPr>
      <w:r w:rsidRPr="00A62742">
        <w:rPr>
          <w:rFonts w:ascii="Verdana" w:eastAsia="Arial" w:hAnsi="Verdana" w:cs="Arial"/>
          <w:lang w:val="es-ES"/>
        </w:rPr>
        <w:t>Esta norma fue analizada por la Sección Tercera del Consejo de Estado, que consideró</w:t>
      </w:r>
      <w:r w:rsidRPr="00A62742">
        <w:rPr>
          <w:rFonts w:ascii="Verdana" w:eastAsia="Arial" w:hAnsi="Verdana" w:cs="Arial"/>
          <w:spacing w:val="-6"/>
          <w:lang w:val="es-ES"/>
        </w:rPr>
        <w:t xml:space="preserve"> </w:t>
      </w:r>
      <w:r w:rsidRPr="00A62742">
        <w:rPr>
          <w:rFonts w:ascii="Verdana" w:eastAsia="Arial" w:hAnsi="Verdana" w:cs="Arial"/>
          <w:lang w:val="es-ES"/>
        </w:rPr>
        <w:t>que</w:t>
      </w:r>
      <w:r w:rsidRPr="00A62742">
        <w:rPr>
          <w:rFonts w:ascii="Verdana" w:eastAsia="Arial" w:hAnsi="Verdana" w:cs="Arial"/>
          <w:spacing w:val="-6"/>
          <w:lang w:val="es-ES"/>
        </w:rPr>
        <w:t xml:space="preserve"> </w:t>
      </w:r>
      <w:r w:rsidRPr="00A62742">
        <w:rPr>
          <w:rFonts w:ascii="Verdana" w:eastAsia="Arial" w:hAnsi="Verdana" w:cs="Arial"/>
          <w:lang w:val="es-ES"/>
        </w:rPr>
        <w:t>el</w:t>
      </w:r>
      <w:r w:rsidRPr="00A62742">
        <w:rPr>
          <w:rFonts w:ascii="Verdana" w:eastAsia="Arial" w:hAnsi="Verdana" w:cs="Arial"/>
          <w:spacing w:val="-5"/>
          <w:lang w:val="es-ES"/>
        </w:rPr>
        <w:t xml:space="preserve"> </w:t>
      </w:r>
      <w:r w:rsidRPr="00A62742">
        <w:rPr>
          <w:rFonts w:ascii="Verdana" w:eastAsia="Arial" w:hAnsi="Verdana" w:cs="Arial"/>
          <w:lang w:val="es-ES"/>
        </w:rPr>
        <w:t>artículo</w:t>
      </w:r>
      <w:r w:rsidRPr="00A62742">
        <w:rPr>
          <w:rFonts w:ascii="Verdana" w:eastAsia="Arial" w:hAnsi="Verdana" w:cs="Arial"/>
          <w:spacing w:val="-6"/>
          <w:lang w:val="es-ES"/>
        </w:rPr>
        <w:t xml:space="preserve"> </w:t>
      </w:r>
      <w:r w:rsidRPr="00A62742">
        <w:rPr>
          <w:rFonts w:ascii="Verdana" w:eastAsia="Arial" w:hAnsi="Verdana" w:cs="Arial"/>
          <w:lang w:val="es-ES"/>
        </w:rPr>
        <w:t>50</w:t>
      </w:r>
      <w:r w:rsidRPr="00A62742">
        <w:rPr>
          <w:rFonts w:ascii="Verdana" w:eastAsia="Arial" w:hAnsi="Verdana" w:cs="Arial"/>
          <w:spacing w:val="-6"/>
          <w:lang w:val="es-ES"/>
        </w:rPr>
        <w:t xml:space="preserve"> </w:t>
      </w:r>
      <w:r w:rsidRPr="00A62742">
        <w:rPr>
          <w:rFonts w:ascii="Verdana" w:eastAsia="Arial" w:hAnsi="Verdana" w:cs="Arial"/>
          <w:lang w:val="es-ES"/>
        </w:rPr>
        <w:t>de</w:t>
      </w:r>
      <w:r w:rsidRPr="00A62742">
        <w:rPr>
          <w:rFonts w:ascii="Verdana" w:eastAsia="Arial" w:hAnsi="Verdana" w:cs="Arial"/>
          <w:spacing w:val="-5"/>
          <w:lang w:val="es-ES"/>
        </w:rPr>
        <w:t xml:space="preserve"> </w:t>
      </w:r>
      <w:r w:rsidRPr="00A62742">
        <w:rPr>
          <w:rFonts w:ascii="Verdana" w:eastAsia="Arial" w:hAnsi="Verdana" w:cs="Arial"/>
          <w:lang w:val="es-ES"/>
        </w:rPr>
        <w:t>la</w:t>
      </w:r>
      <w:r w:rsidRPr="00A62742">
        <w:rPr>
          <w:rFonts w:ascii="Verdana" w:eastAsia="Arial" w:hAnsi="Verdana" w:cs="Arial"/>
          <w:spacing w:val="-6"/>
          <w:lang w:val="es-ES"/>
        </w:rPr>
        <w:t xml:space="preserve"> </w:t>
      </w:r>
      <w:r w:rsidRPr="00A62742">
        <w:rPr>
          <w:rFonts w:ascii="Verdana" w:eastAsia="Arial" w:hAnsi="Verdana" w:cs="Arial"/>
          <w:lang w:val="es-ES"/>
        </w:rPr>
        <w:t>Ley</w:t>
      </w:r>
      <w:r w:rsidRPr="00A62742">
        <w:rPr>
          <w:rFonts w:ascii="Verdana" w:eastAsia="Arial" w:hAnsi="Verdana" w:cs="Arial"/>
          <w:spacing w:val="-5"/>
          <w:lang w:val="es-ES"/>
        </w:rPr>
        <w:t xml:space="preserve"> </w:t>
      </w:r>
      <w:r w:rsidRPr="00A62742">
        <w:rPr>
          <w:rFonts w:ascii="Verdana" w:eastAsia="Arial" w:hAnsi="Verdana" w:cs="Arial"/>
          <w:lang w:val="es-ES"/>
        </w:rPr>
        <w:t>789</w:t>
      </w:r>
      <w:r w:rsidRPr="00A62742">
        <w:rPr>
          <w:rFonts w:ascii="Verdana" w:eastAsia="Arial" w:hAnsi="Verdana" w:cs="Arial"/>
          <w:spacing w:val="-6"/>
          <w:lang w:val="es-ES"/>
        </w:rPr>
        <w:t xml:space="preserve"> </w:t>
      </w:r>
      <w:r w:rsidRPr="00A62742">
        <w:rPr>
          <w:rFonts w:ascii="Verdana" w:eastAsia="Arial" w:hAnsi="Verdana" w:cs="Arial"/>
          <w:lang w:val="es-ES"/>
        </w:rPr>
        <w:t>de</w:t>
      </w:r>
      <w:r w:rsidRPr="00A62742">
        <w:rPr>
          <w:rFonts w:ascii="Verdana" w:eastAsia="Arial" w:hAnsi="Verdana" w:cs="Arial"/>
          <w:spacing w:val="-6"/>
          <w:lang w:val="es-ES"/>
        </w:rPr>
        <w:t xml:space="preserve"> </w:t>
      </w:r>
      <w:r w:rsidRPr="00A62742">
        <w:rPr>
          <w:rFonts w:ascii="Verdana" w:eastAsia="Arial" w:hAnsi="Verdana" w:cs="Arial"/>
          <w:lang w:val="es-ES"/>
        </w:rPr>
        <w:t>2002</w:t>
      </w:r>
      <w:r w:rsidRPr="00A62742">
        <w:rPr>
          <w:rFonts w:ascii="Verdana" w:eastAsia="Arial" w:hAnsi="Verdana" w:cs="Arial"/>
          <w:spacing w:val="-5"/>
          <w:lang w:val="es-ES"/>
        </w:rPr>
        <w:t xml:space="preserve"> </w:t>
      </w:r>
      <w:r w:rsidRPr="00A62742">
        <w:rPr>
          <w:rFonts w:ascii="Verdana" w:eastAsia="Arial" w:hAnsi="Verdana" w:cs="Arial"/>
          <w:lang w:val="es-ES"/>
        </w:rPr>
        <w:t>tiene</w:t>
      </w:r>
      <w:r w:rsidRPr="00A62742">
        <w:rPr>
          <w:rFonts w:ascii="Verdana" w:eastAsia="Arial" w:hAnsi="Verdana" w:cs="Arial"/>
          <w:spacing w:val="-5"/>
          <w:lang w:val="es-ES"/>
        </w:rPr>
        <w:t xml:space="preserve"> </w:t>
      </w:r>
      <w:r w:rsidRPr="00A62742">
        <w:rPr>
          <w:rFonts w:ascii="Verdana" w:eastAsia="Arial" w:hAnsi="Verdana" w:cs="Arial"/>
          <w:lang w:val="es-ES"/>
        </w:rPr>
        <w:t>por</w:t>
      </w:r>
      <w:r w:rsidRPr="00A62742">
        <w:rPr>
          <w:rFonts w:ascii="Verdana" w:eastAsia="Arial" w:hAnsi="Verdana" w:cs="Arial"/>
          <w:spacing w:val="-6"/>
          <w:lang w:val="es-ES"/>
        </w:rPr>
        <w:t xml:space="preserve"> </w:t>
      </w:r>
      <w:r w:rsidRPr="00A62742">
        <w:rPr>
          <w:rFonts w:ascii="Verdana" w:eastAsia="Arial" w:hAnsi="Verdana" w:cs="Arial"/>
          <w:lang w:val="es-ES"/>
        </w:rPr>
        <w:t>objeto</w:t>
      </w:r>
      <w:r w:rsidRPr="00A62742">
        <w:rPr>
          <w:rFonts w:ascii="Verdana" w:eastAsia="Arial" w:hAnsi="Verdana" w:cs="Arial"/>
          <w:spacing w:val="-5"/>
          <w:lang w:val="es-ES"/>
        </w:rPr>
        <w:t xml:space="preserve"> </w:t>
      </w:r>
      <w:r w:rsidRPr="00A62742">
        <w:rPr>
          <w:rFonts w:ascii="Verdana" w:eastAsia="Arial" w:hAnsi="Verdana" w:cs="Arial"/>
          <w:lang w:val="es-ES"/>
        </w:rPr>
        <w:t>evitar</w:t>
      </w:r>
      <w:r w:rsidRPr="00A62742">
        <w:rPr>
          <w:rFonts w:ascii="Verdana" w:eastAsia="Arial" w:hAnsi="Verdana" w:cs="Arial"/>
          <w:spacing w:val="-6"/>
          <w:lang w:val="es-ES"/>
        </w:rPr>
        <w:t xml:space="preserve"> </w:t>
      </w:r>
      <w:r w:rsidRPr="00A62742">
        <w:rPr>
          <w:rFonts w:ascii="Verdana" w:eastAsia="Arial" w:hAnsi="Verdana" w:cs="Arial"/>
          <w:lang w:val="es-ES"/>
        </w:rPr>
        <w:t>la</w:t>
      </w:r>
      <w:r w:rsidRPr="00A62742">
        <w:rPr>
          <w:rFonts w:ascii="Verdana" w:eastAsia="Arial" w:hAnsi="Verdana" w:cs="Arial"/>
          <w:spacing w:val="-5"/>
          <w:lang w:val="es-ES"/>
        </w:rPr>
        <w:t xml:space="preserve"> </w:t>
      </w:r>
      <w:r w:rsidRPr="00A62742">
        <w:rPr>
          <w:rFonts w:ascii="Verdana" w:eastAsia="Arial" w:hAnsi="Verdana" w:cs="Arial"/>
          <w:lang w:val="es-ES"/>
        </w:rPr>
        <w:t>evasión</w:t>
      </w:r>
      <w:r w:rsidRPr="00A62742">
        <w:rPr>
          <w:rFonts w:ascii="Verdana" w:eastAsia="Arial" w:hAnsi="Verdana" w:cs="Arial"/>
          <w:spacing w:val="-6"/>
          <w:lang w:val="es-ES"/>
        </w:rPr>
        <w:t xml:space="preserve"> </w:t>
      </w:r>
      <w:r w:rsidRPr="00A62742">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A62742">
        <w:rPr>
          <w:rFonts w:ascii="Verdana" w:eastAsia="Arial" w:hAnsi="Verdana" w:cs="Arial"/>
          <w:spacing w:val="-9"/>
          <w:lang w:val="es-ES"/>
        </w:rPr>
        <w:t xml:space="preserve"> </w:t>
      </w:r>
      <w:r w:rsidRPr="00A62742">
        <w:rPr>
          <w:rFonts w:ascii="Verdana" w:eastAsia="Arial" w:hAnsi="Verdana" w:cs="Arial"/>
          <w:lang w:val="es-ES"/>
        </w:rPr>
        <w:t>hayan</w:t>
      </w:r>
      <w:r w:rsidRPr="00A62742">
        <w:rPr>
          <w:rFonts w:ascii="Verdana" w:eastAsia="Arial" w:hAnsi="Verdana" w:cs="Arial"/>
          <w:spacing w:val="-8"/>
          <w:lang w:val="es-ES"/>
        </w:rPr>
        <w:t xml:space="preserve"> </w:t>
      </w:r>
      <w:r w:rsidRPr="00A62742">
        <w:rPr>
          <w:rFonts w:ascii="Verdana" w:eastAsia="Arial" w:hAnsi="Verdana" w:cs="Arial"/>
          <w:lang w:val="es-ES"/>
        </w:rPr>
        <w:t>realizado</w:t>
      </w:r>
      <w:r w:rsidRPr="00A62742">
        <w:rPr>
          <w:rFonts w:ascii="Verdana" w:eastAsia="Arial" w:hAnsi="Verdana" w:cs="Arial"/>
          <w:spacing w:val="-8"/>
          <w:lang w:val="es-ES"/>
        </w:rPr>
        <w:t xml:space="preserve"> </w:t>
      </w:r>
      <w:r w:rsidRPr="00A62742">
        <w:rPr>
          <w:rFonts w:ascii="Verdana" w:eastAsia="Arial" w:hAnsi="Verdana" w:cs="Arial"/>
          <w:lang w:val="es-ES"/>
        </w:rPr>
        <w:t>los</w:t>
      </w:r>
      <w:r w:rsidRPr="00A62742">
        <w:rPr>
          <w:rFonts w:ascii="Verdana" w:eastAsia="Arial" w:hAnsi="Verdana" w:cs="Arial"/>
          <w:spacing w:val="-8"/>
          <w:lang w:val="es-ES"/>
        </w:rPr>
        <w:t xml:space="preserve"> </w:t>
      </w:r>
      <w:r w:rsidRPr="00A62742">
        <w:rPr>
          <w:rFonts w:ascii="Verdana" w:eastAsia="Arial" w:hAnsi="Verdana" w:cs="Arial"/>
          <w:lang w:val="es-ES"/>
        </w:rPr>
        <w:t>aportes</w:t>
      </w:r>
      <w:r w:rsidRPr="00A62742">
        <w:rPr>
          <w:rFonts w:ascii="Verdana" w:eastAsia="Arial" w:hAnsi="Verdana" w:cs="Arial"/>
          <w:spacing w:val="-9"/>
          <w:lang w:val="es-ES"/>
        </w:rPr>
        <w:t xml:space="preserve"> </w:t>
      </w:r>
      <w:r w:rsidRPr="00A62742">
        <w:rPr>
          <w:rFonts w:ascii="Verdana" w:eastAsia="Arial" w:hAnsi="Verdana" w:cs="Arial"/>
          <w:lang w:val="es-ES"/>
        </w:rPr>
        <w:t>al</w:t>
      </w:r>
      <w:r w:rsidRPr="00A62742">
        <w:rPr>
          <w:rFonts w:ascii="Verdana" w:eastAsia="Arial" w:hAnsi="Verdana" w:cs="Arial"/>
          <w:spacing w:val="-8"/>
          <w:lang w:val="es-ES"/>
        </w:rPr>
        <w:t xml:space="preserve"> </w:t>
      </w:r>
      <w:r w:rsidRPr="00A62742">
        <w:rPr>
          <w:rFonts w:ascii="Verdana" w:eastAsia="Arial" w:hAnsi="Verdana" w:cs="Arial"/>
          <w:lang w:val="es-ES"/>
        </w:rPr>
        <w:t>Sistema</w:t>
      </w:r>
      <w:r w:rsidRPr="00A62742">
        <w:rPr>
          <w:rFonts w:ascii="Verdana" w:eastAsia="Arial" w:hAnsi="Verdana" w:cs="Arial"/>
          <w:spacing w:val="-7"/>
          <w:lang w:val="es-ES"/>
        </w:rPr>
        <w:t xml:space="preserve"> </w:t>
      </w:r>
      <w:r w:rsidRPr="00A62742">
        <w:rPr>
          <w:rFonts w:ascii="Verdana" w:eastAsia="Arial" w:hAnsi="Verdana" w:cs="Arial"/>
          <w:lang w:val="es-ES"/>
        </w:rPr>
        <w:t>de</w:t>
      </w:r>
      <w:r w:rsidRPr="00A62742">
        <w:rPr>
          <w:rFonts w:ascii="Verdana" w:eastAsia="Arial" w:hAnsi="Verdana" w:cs="Arial"/>
          <w:spacing w:val="-8"/>
          <w:lang w:val="es-ES"/>
        </w:rPr>
        <w:t xml:space="preserve"> </w:t>
      </w:r>
      <w:r w:rsidRPr="00A62742">
        <w:rPr>
          <w:rFonts w:ascii="Verdana" w:eastAsia="Arial" w:hAnsi="Verdana" w:cs="Arial"/>
          <w:lang w:val="es-ES"/>
        </w:rPr>
        <w:t>Seguridad</w:t>
      </w:r>
      <w:r w:rsidRPr="00A62742">
        <w:rPr>
          <w:rFonts w:ascii="Verdana" w:eastAsia="Arial" w:hAnsi="Verdana" w:cs="Arial"/>
          <w:spacing w:val="-7"/>
          <w:lang w:val="es-ES"/>
        </w:rPr>
        <w:t xml:space="preserve"> </w:t>
      </w:r>
      <w:r w:rsidRPr="00A62742">
        <w:rPr>
          <w:rFonts w:ascii="Verdana" w:eastAsia="Arial" w:hAnsi="Verdana" w:cs="Arial"/>
          <w:lang w:val="es-ES"/>
        </w:rPr>
        <w:t>Social</w:t>
      </w:r>
      <w:r w:rsidRPr="00A62742">
        <w:rPr>
          <w:rFonts w:ascii="Verdana" w:eastAsia="Arial" w:hAnsi="Verdana" w:cs="Arial"/>
          <w:spacing w:val="-7"/>
          <w:lang w:val="es-ES"/>
        </w:rPr>
        <w:t xml:space="preserve"> </w:t>
      </w:r>
      <w:r w:rsidRPr="00A62742">
        <w:rPr>
          <w:rFonts w:ascii="Verdana" w:eastAsia="Arial" w:hAnsi="Verdana" w:cs="Arial"/>
          <w:lang w:val="es-ES"/>
        </w:rPr>
        <w:t>Integral</w:t>
      </w:r>
      <w:r w:rsidRPr="00A62742">
        <w:rPr>
          <w:rStyle w:val="Refdenotaalpie"/>
          <w:rFonts w:ascii="Verdana" w:eastAsia="Arial" w:hAnsi="Verdana" w:cs="Arial"/>
          <w:lang w:val="es-ES"/>
        </w:rPr>
        <w:footnoteReference w:id="2"/>
      </w:r>
      <w:r w:rsidRPr="00A62742">
        <w:rPr>
          <w:rFonts w:ascii="Verdana" w:eastAsia="Arial" w:hAnsi="Verdana" w:cs="Arial"/>
          <w:sz w:val="21"/>
          <w:lang w:val="es-ES"/>
        </w:rPr>
        <w:t>.</w:t>
      </w:r>
      <w:r w:rsidRPr="00A62742">
        <w:rPr>
          <w:rFonts w:ascii="Verdana" w:eastAsia="Arial" w:hAnsi="Verdana" w:cs="Arial"/>
          <w:spacing w:val="-8"/>
          <w:sz w:val="21"/>
          <w:lang w:val="es-ES"/>
        </w:rPr>
        <w:t xml:space="preserve"> </w:t>
      </w:r>
      <w:r w:rsidRPr="00A62742">
        <w:rPr>
          <w:rFonts w:ascii="Verdana" w:eastAsia="Arial" w:hAnsi="Verdana" w:cs="Arial"/>
          <w:lang w:val="es-ES"/>
        </w:rPr>
        <w:t>Por</w:t>
      </w:r>
      <w:r w:rsidRPr="00A62742">
        <w:rPr>
          <w:rFonts w:ascii="Verdana" w:eastAsia="Arial" w:hAnsi="Verdana" w:cs="Arial"/>
          <w:spacing w:val="-8"/>
          <w:lang w:val="es-ES"/>
        </w:rPr>
        <w:t xml:space="preserve"> </w:t>
      </w:r>
      <w:r w:rsidRPr="00A62742">
        <w:rPr>
          <w:rFonts w:ascii="Verdana" w:eastAsia="Arial" w:hAnsi="Verdana" w:cs="Arial"/>
          <w:lang w:val="es-ES"/>
        </w:rPr>
        <w:t xml:space="preserve">lo tanto, la jurisprudencia reiteró la necesidad de que las entidades estatales, </w:t>
      </w:r>
      <w:r w:rsidRPr="00A62742">
        <w:rPr>
          <w:rFonts w:ascii="Verdana" w:eastAsia="Arial" w:hAnsi="Verdana" w:cs="Arial"/>
          <w:i/>
          <w:iCs/>
          <w:lang w:val="es-ES"/>
        </w:rPr>
        <w:t>durante la ejecución de un contrato</w:t>
      </w:r>
      <w:r w:rsidRPr="00A62742">
        <w:rPr>
          <w:rFonts w:ascii="Verdana" w:eastAsia="Arial" w:hAnsi="Verdana" w:cs="Arial"/>
          <w:lang w:val="es-ES"/>
        </w:rPr>
        <w:t xml:space="preserve">, </w:t>
      </w:r>
      <w:r w:rsidRPr="00A62742">
        <w:rPr>
          <w:rFonts w:ascii="Verdana" w:eastAsia="Arial" w:hAnsi="Verdana" w:cs="Arial"/>
          <w:lang w:val="es-ES"/>
        </w:rPr>
        <w:lastRenderedPageBreak/>
        <w:t>verifiquen el cumplimiento de las obligaciones del sistema de seguridad</w:t>
      </w:r>
      <w:r w:rsidRPr="00A62742">
        <w:rPr>
          <w:rFonts w:ascii="Verdana" w:eastAsia="Arial" w:hAnsi="Verdana" w:cs="Arial"/>
          <w:spacing w:val="-18"/>
          <w:lang w:val="es-ES"/>
        </w:rPr>
        <w:t xml:space="preserve"> </w:t>
      </w:r>
      <w:r w:rsidRPr="00A62742">
        <w:rPr>
          <w:rFonts w:ascii="Verdana" w:eastAsia="Arial" w:hAnsi="Verdana" w:cs="Arial"/>
          <w:lang w:val="es-ES"/>
        </w:rPr>
        <w:t>social</w:t>
      </w:r>
      <w:r w:rsidRPr="00A62742">
        <w:rPr>
          <w:rFonts w:ascii="Verdana" w:eastAsia="Arial" w:hAnsi="Verdana" w:cs="Arial"/>
          <w:spacing w:val="-17"/>
          <w:lang w:val="es-ES"/>
        </w:rPr>
        <w:t xml:space="preserve"> </w:t>
      </w:r>
      <w:r w:rsidRPr="00A62742">
        <w:rPr>
          <w:rFonts w:ascii="Verdana" w:eastAsia="Arial" w:hAnsi="Verdana" w:cs="Arial"/>
          <w:lang w:val="es-ES"/>
        </w:rPr>
        <w:t>por</w:t>
      </w:r>
      <w:r w:rsidRPr="00A62742">
        <w:rPr>
          <w:rFonts w:ascii="Verdana" w:eastAsia="Arial" w:hAnsi="Verdana" w:cs="Arial"/>
          <w:spacing w:val="-17"/>
          <w:lang w:val="es-ES"/>
        </w:rPr>
        <w:t xml:space="preserve"> </w:t>
      </w:r>
      <w:r w:rsidRPr="00A62742">
        <w:rPr>
          <w:rFonts w:ascii="Verdana" w:eastAsia="Arial" w:hAnsi="Verdana" w:cs="Arial"/>
          <w:lang w:val="es-ES"/>
        </w:rPr>
        <w:t>parte</w:t>
      </w:r>
      <w:r w:rsidRPr="00A62742">
        <w:rPr>
          <w:rFonts w:ascii="Verdana" w:eastAsia="Arial" w:hAnsi="Verdana" w:cs="Arial"/>
          <w:spacing w:val="-18"/>
          <w:lang w:val="es-ES"/>
        </w:rPr>
        <w:t xml:space="preserve"> </w:t>
      </w:r>
      <w:r w:rsidRPr="00A62742">
        <w:rPr>
          <w:rFonts w:ascii="Verdana" w:eastAsia="Arial" w:hAnsi="Verdana" w:cs="Arial"/>
          <w:lang w:val="es-ES"/>
        </w:rPr>
        <w:t>de</w:t>
      </w:r>
      <w:r w:rsidRPr="00A62742">
        <w:rPr>
          <w:rFonts w:ascii="Verdana" w:eastAsia="Arial" w:hAnsi="Verdana" w:cs="Arial"/>
          <w:spacing w:val="-17"/>
          <w:lang w:val="es-ES"/>
        </w:rPr>
        <w:t xml:space="preserve"> </w:t>
      </w:r>
      <w:r w:rsidRPr="00A62742">
        <w:rPr>
          <w:rFonts w:ascii="Verdana" w:eastAsia="Arial" w:hAnsi="Verdana" w:cs="Arial"/>
          <w:lang w:val="es-ES"/>
        </w:rPr>
        <w:t>los</w:t>
      </w:r>
      <w:r w:rsidRPr="00A62742">
        <w:rPr>
          <w:rFonts w:ascii="Verdana" w:eastAsia="Arial" w:hAnsi="Verdana" w:cs="Arial"/>
          <w:spacing w:val="-17"/>
          <w:lang w:val="es-ES"/>
        </w:rPr>
        <w:t xml:space="preserve"> </w:t>
      </w:r>
      <w:r w:rsidRPr="00A62742">
        <w:rPr>
          <w:rFonts w:ascii="Verdana" w:eastAsia="Arial" w:hAnsi="Verdana" w:cs="Arial"/>
          <w:lang w:val="es-ES"/>
        </w:rPr>
        <w:t>oferentes.</w:t>
      </w:r>
      <w:r w:rsidRPr="00A62742">
        <w:rPr>
          <w:rFonts w:ascii="Verdana" w:eastAsia="Arial" w:hAnsi="Verdana" w:cs="Arial"/>
          <w:spacing w:val="-16"/>
          <w:lang w:val="es-ES"/>
        </w:rPr>
        <w:t xml:space="preserve"> </w:t>
      </w:r>
      <w:r w:rsidRPr="00A62742">
        <w:rPr>
          <w:rFonts w:ascii="Verdana" w:eastAsia="Arial" w:hAnsi="Verdana" w:cs="Arial"/>
          <w:lang w:val="es-ES"/>
        </w:rPr>
        <w:t>De</w:t>
      </w:r>
      <w:r w:rsidRPr="00A62742">
        <w:rPr>
          <w:rFonts w:ascii="Verdana" w:eastAsia="Arial" w:hAnsi="Verdana" w:cs="Arial"/>
          <w:spacing w:val="-18"/>
          <w:lang w:val="es-ES"/>
        </w:rPr>
        <w:t xml:space="preserve"> </w:t>
      </w:r>
      <w:r w:rsidRPr="00A62742">
        <w:rPr>
          <w:rFonts w:ascii="Verdana" w:eastAsia="Arial" w:hAnsi="Verdana" w:cs="Arial"/>
          <w:lang w:val="es-ES"/>
        </w:rPr>
        <w:t>esta</w:t>
      </w:r>
      <w:r w:rsidRPr="00A62742">
        <w:rPr>
          <w:rFonts w:ascii="Verdana" w:eastAsia="Arial" w:hAnsi="Verdana" w:cs="Arial"/>
          <w:spacing w:val="-17"/>
          <w:lang w:val="es-ES"/>
        </w:rPr>
        <w:t xml:space="preserve"> </w:t>
      </w:r>
      <w:r w:rsidRPr="00A62742">
        <w:rPr>
          <w:rFonts w:ascii="Verdana" w:eastAsia="Arial" w:hAnsi="Verdana" w:cs="Arial"/>
          <w:lang w:val="es-ES"/>
        </w:rPr>
        <w:t>manera,</w:t>
      </w:r>
      <w:r w:rsidRPr="00A62742">
        <w:rPr>
          <w:rFonts w:ascii="Verdana" w:eastAsia="Arial" w:hAnsi="Verdana" w:cs="Arial"/>
          <w:spacing w:val="-17"/>
          <w:lang w:val="es-ES"/>
        </w:rPr>
        <w:t xml:space="preserve"> </w:t>
      </w:r>
      <w:r w:rsidRPr="00A62742">
        <w:rPr>
          <w:rFonts w:ascii="Verdana" w:eastAsia="Arial" w:hAnsi="Verdana" w:cs="Arial"/>
          <w:lang w:val="es-ES"/>
        </w:rPr>
        <w:t>el</w:t>
      </w:r>
      <w:r w:rsidRPr="00A62742">
        <w:rPr>
          <w:rFonts w:ascii="Verdana" w:eastAsia="Arial" w:hAnsi="Verdana" w:cs="Arial"/>
          <w:spacing w:val="-18"/>
          <w:lang w:val="es-ES"/>
        </w:rPr>
        <w:t xml:space="preserve"> </w:t>
      </w:r>
      <w:r w:rsidRPr="00A62742">
        <w:rPr>
          <w:rFonts w:ascii="Verdana" w:eastAsia="Arial" w:hAnsi="Verdana" w:cs="Arial"/>
          <w:lang w:val="es-ES"/>
        </w:rPr>
        <w:t>artículo</w:t>
      </w:r>
      <w:r w:rsidRPr="00A62742">
        <w:rPr>
          <w:rFonts w:ascii="Verdana" w:eastAsia="Arial" w:hAnsi="Verdana" w:cs="Arial"/>
          <w:spacing w:val="-17"/>
          <w:lang w:val="es-ES"/>
        </w:rPr>
        <w:t xml:space="preserve"> </w:t>
      </w:r>
      <w:r w:rsidRPr="00A62742">
        <w:rPr>
          <w:rFonts w:ascii="Verdana" w:eastAsia="Arial" w:hAnsi="Verdana" w:cs="Arial"/>
          <w:lang w:val="es-ES"/>
        </w:rPr>
        <w:t>23</w:t>
      </w:r>
      <w:r w:rsidRPr="00A62742">
        <w:rPr>
          <w:rFonts w:ascii="Verdana" w:eastAsia="Arial" w:hAnsi="Verdana" w:cs="Arial"/>
          <w:spacing w:val="-17"/>
          <w:lang w:val="es-ES"/>
        </w:rPr>
        <w:t xml:space="preserve"> </w:t>
      </w:r>
      <w:r w:rsidRPr="00A62742">
        <w:rPr>
          <w:rFonts w:ascii="Verdana" w:eastAsia="Arial" w:hAnsi="Verdana" w:cs="Arial"/>
          <w:lang w:val="es-ES"/>
        </w:rPr>
        <w:t>de</w:t>
      </w:r>
      <w:r w:rsidRPr="00A62742">
        <w:rPr>
          <w:rFonts w:ascii="Verdana" w:eastAsia="Arial" w:hAnsi="Verdana" w:cs="Arial"/>
          <w:spacing w:val="-17"/>
          <w:lang w:val="es-ES"/>
        </w:rPr>
        <w:t xml:space="preserve"> </w:t>
      </w:r>
      <w:r w:rsidRPr="00A62742">
        <w:rPr>
          <w:rFonts w:ascii="Verdana" w:eastAsia="Arial" w:hAnsi="Verdana" w:cs="Arial"/>
          <w:lang w:val="es-ES"/>
        </w:rPr>
        <w:t>la</w:t>
      </w:r>
      <w:r w:rsidRPr="00A62742">
        <w:rPr>
          <w:rFonts w:ascii="Verdana" w:eastAsia="Arial" w:hAnsi="Verdana" w:cs="Arial"/>
          <w:spacing w:val="-18"/>
          <w:lang w:val="es-ES"/>
        </w:rPr>
        <w:t xml:space="preserve"> </w:t>
      </w:r>
      <w:r w:rsidRPr="00A62742">
        <w:rPr>
          <w:rFonts w:ascii="Verdana" w:eastAsia="Arial" w:hAnsi="Verdana" w:cs="Arial"/>
          <w:lang w:val="es-ES"/>
        </w:rPr>
        <w:t>Ley</w:t>
      </w:r>
      <w:r w:rsidRPr="00A62742">
        <w:rPr>
          <w:rFonts w:ascii="Verdana" w:eastAsia="Arial" w:hAnsi="Verdana" w:cs="Arial"/>
          <w:spacing w:val="-17"/>
          <w:lang w:val="es-ES"/>
        </w:rPr>
        <w:t xml:space="preserve"> </w:t>
      </w:r>
      <w:r w:rsidRPr="00A62742">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A62742">
        <w:rPr>
          <w:rFonts w:ascii="Verdana" w:eastAsia="Arial" w:hAnsi="Verdana" w:cs="Arial"/>
          <w:spacing w:val="-16"/>
          <w:lang w:val="es-ES"/>
        </w:rPr>
        <w:t xml:space="preserve"> </w:t>
      </w:r>
      <w:r w:rsidRPr="00A62742">
        <w:rPr>
          <w:rFonts w:ascii="Verdana" w:eastAsia="Arial" w:hAnsi="Verdana" w:cs="Arial"/>
          <w:lang w:val="es-ES"/>
        </w:rPr>
        <w:t>señalar:</w:t>
      </w:r>
    </w:p>
    <w:p w14:paraId="0A938289" w14:textId="77777777" w:rsidR="000A7CC9" w:rsidRPr="00673300" w:rsidRDefault="000A7CC9" w:rsidP="000A7CC9">
      <w:pPr>
        <w:widowControl w:val="0"/>
        <w:autoSpaceDE w:val="0"/>
        <w:autoSpaceDN w:val="0"/>
        <w:spacing w:before="70" w:after="0" w:line="276" w:lineRule="auto"/>
        <w:ind w:firstLine="708"/>
        <w:jc w:val="both"/>
        <w:rPr>
          <w:rFonts w:ascii="Verdana" w:eastAsia="Arial" w:hAnsi="Verdana" w:cs="Arial"/>
          <w:lang w:val="es-ES"/>
        </w:rPr>
      </w:pPr>
    </w:p>
    <w:p w14:paraId="58036955" w14:textId="77777777" w:rsidR="000A7CC9" w:rsidRPr="00673300" w:rsidRDefault="000A7CC9" w:rsidP="000A7CC9">
      <w:pPr>
        <w:widowControl w:val="0"/>
        <w:autoSpaceDE w:val="0"/>
        <w:autoSpaceDN w:val="0"/>
        <w:spacing w:before="1" w:line="240" w:lineRule="auto"/>
        <w:ind w:left="709" w:right="709"/>
        <w:jc w:val="both"/>
        <w:rPr>
          <w:rFonts w:ascii="Verdana" w:eastAsia="Arial" w:hAnsi="Verdana" w:cs="Arial"/>
          <w:sz w:val="20"/>
          <w:szCs w:val="20"/>
          <w:lang w:val="es-ES"/>
        </w:rPr>
      </w:pPr>
      <w:r w:rsidRPr="00673300">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15ECB820" w14:textId="77777777" w:rsidR="000A7CC9" w:rsidRPr="00673300" w:rsidRDefault="000A7CC9" w:rsidP="000A7CC9">
      <w:pPr>
        <w:widowControl w:val="0"/>
        <w:autoSpaceDE w:val="0"/>
        <w:autoSpaceDN w:val="0"/>
        <w:spacing w:before="120" w:line="240" w:lineRule="auto"/>
        <w:ind w:left="709" w:right="709"/>
        <w:jc w:val="both"/>
        <w:rPr>
          <w:rFonts w:ascii="Verdana" w:eastAsia="Arial" w:hAnsi="Verdana" w:cs="Arial"/>
          <w:sz w:val="20"/>
          <w:szCs w:val="20"/>
          <w:lang w:val="es-ES"/>
        </w:rPr>
      </w:pPr>
      <w:r w:rsidRPr="00673300">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356059B9" w14:textId="77777777" w:rsidR="000A7CC9" w:rsidRPr="00673300" w:rsidRDefault="000A7CC9" w:rsidP="000A7CC9">
      <w:pPr>
        <w:widowControl w:val="0"/>
        <w:autoSpaceDE w:val="0"/>
        <w:autoSpaceDN w:val="0"/>
        <w:spacing w:before="120" w:after="240" w:line="240" w:lineRule="auto"/>
        <w:ind w:left="709" w:right="709"/>
        <w:jc w:val="both"/>
        <w:rPr>
          <w:rFonts w:ascii="Verdana" w:eastAsia="Arial" w:hAnsi="Verdana" w:cs="Arial"/>
          <w:sz w:val="20"/>
          <w:szCs w:val="20"/>
          <w:lang w:val="es-ES"/>
        </w:rPr>
      </w:pPr>
      <w:r w:rsidRPr="00673300">
        <w:rPr>
          <w:rFonts w:ascii="Verdana" w:eastAsia="Arial" w:hAnsi="Verdana" w:cs="Arial"/>
          <w:sz w:val="20"/>
          <w:szCs w:val="20"/>
          <w:lang w:val="es-ES"/>
        </w:rPr>
        <w:t>El servidor público que sin justa causa no verifique el pago de los aportes a que</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se</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refiere</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el</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presente</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artículo,</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incurrirá</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en</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causal</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de</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mala</w:t>
      </w:r>
      <w:r w:rsidRPr="00673300">
        <w:rPr>
          <w:rFonts w:ascii="Verdana" w:eastAsia="Arial" w:hAnsi="Verdana" w:cs="Arial"/>
          <w:spacing w:val="-7"/>
          <w:sz w:val="20"/>
          <w:szCs w:val="20"/>
          <w:lang w:val="es-ES"/>
        </w:rPr>
        <w:t xml:space="preserve"> </w:t>
      </w:r>
      <w:r w:rsidRPr="00673300">
        <w:rPr>
          <w:rFonts w:ascii="Verdana" w:eastAsia="Arial" w:hAnsi="Verdana" w:cs="Arial"/>
          <w:sz w:val="20"/>
          <w:szCs w:val="20"/>
          <w:lang w:val="es-ES"/>
        </w:rPr>
        <w:t>conducta,</w:t>
      </w:r>
      <w:r w:rsidRPr="00673300">
        <w:rPr>
          <w:rFonts w:ascii="Verdana" w:eastAsia="Arial" w:hAnsi="Verdana" w:cs="Arial"/>
          <w:spacing w:val="-8"/>
          <w:sz w:val="20"/>
          <w:szCs w:val="20"/>
          <w:lang w:val="es-ES"/>
        </w:rPr>
        <w:t xml:space="preserve"> </w:t>
      </w:r>
      <w:r w:rsidRPr="00673300">
        <w:rPr>
          <w:rFonts w:ascii="Verdana" w:eastAsia="Arial" w:hAnsi="Verdana" w:cs="Arial"/>
          <w:sz w:val="20"/>
          <w:szCs w:val="20"/>
          <w:lang w:val="es-ES"/>
        </w:rPr>
        <w:t>que será sancionada con arreglo al régimen disciplinario</w:t>
      </w:r>
      <w:r w:rsidRPr="00673300">
        <w:rPr>
          <w:rFonts w:ascii="Verdana" w:eastAsia="Arial" w:hAnsi="Verdana" w:cs="Arial"/>
          <w:spacing w:val="-12"/>
          <w:sz w:val="20"/>
          <w:szCs w:val="20"/>
          <w:lang w:val="es-ES"/>
        </w:rPr>
        <w:t xml:space="preserve"> </w:t>
      </w:r>
      <w:r w:rsidRPr="00673300">
        <w:rPr>
          <w:rFonts w:ascii="Verdana" w:eastAsia="Arial" w:hAnsi="Verdana" w:cs="Arial"/>
          <w:sz w:val="20"/>
          <w:szCs w:val="20"/>
          <w:lang w:val="es-ES"/>
        </w:rPr>
        <w:t>vigente”.</w:t>
      </w:r>
    </w:p>
    <w:p w14:paraId="4C5EED97" w14:textId="77777777" w:rsidR="000A7CC9" w:rsidRPr="00673300" w:rsidRDefault="000A7CC9" w:rsidP="000A7CC9">
      <w:pPr>
        <w:widowControl w:val="0"/>
        <w:autoSpaceDE w:val="0"/>
        <w:autoSpaceDN w:val="0"/>
        <w:spacing w:before="120" w:after="240" w:line="276" w:lineRule="auto"/>
        <w:ind w:firstLine="709"/>
        <w:jc w:val="both"/>
        <w:rPr>
          <w:rFonts w:ascii="Verdana" w:eastAsia="Arial" w:hAnsi="Verdana" w:cs="Arial"/>
          <w:lang w:val="es-ES"/>
        </w:rPr>
      </w:pPr>
      <w:r w:rsidRPr="00673300">
        <w:rPr>
          <w:rFonts w:ascii="Verdana" w:eastAsia="Arial" w:hAnsi="Verdana" w:cs="Arial"/>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70CD9C75" w14:textId="77777777" w:rsidR="000A7CC9" w:rsidRPr="00673300" w:rsidRDefault="000A7CC9" w:rsidP="000A7CC9">
      <w:pPr>
        <w:widowControl w:val="0"/>
        <w:autoSpaceDE w:val="0"/>
        <w:autoSpaceDN w:val="0"/>
        <w:spacing w:before="120" w:after="120" w:line="276" w:lineRule="auto"/>
        <w:jc w:val="both"/>
        <w:rPr>
          <w:rFonts w:ascii="Verdana" w:eastAsia="Arial" w:hAnsi="Verdana" w:cs="Arial"/>
          <w:lang w:val="es-ES"/>
        </w:rPr>
      </w:pPr>
      <w:r w:rsidRPr="00673300">
        <w:rPr>
          <w:rFonts w:ascii="Verdana" w:eastAsia="Arial" w:hAnsi="Verdana" w:cs="Arial"/>
          <w:lang w:val="es-ES"/>
        </w:rPr>
        <w:t>ii. En ese contexto,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673300" w:rsidDel="006B64E9">
        <w:rPr>
          <w:rFonts w:ascii="Verdana" w:eastAsia="Arial" w:hAnsi="Verdana" w:cs="Arial"/>
          <w:lang w:val="es-ES"/>
        </w:rPr>
        <w:t xml:space="preserve"> </w:t>
      </w:r>
      <w:r w:rsidRPr="00673300">
        <w:rPr>
          <w:rFonts w:ascii="Verdana" w:eastAsia="Arial" w:hAnsi="Verdana" w:cs="Arial"/>
          <w:lang w:val="es-ES"/>
        </w:rPr>
        <w:t xml:space="preserve">que la acreditación de dicho requisito se realiza en </w:t>
      </w:r>
      <w:r w:rsidRPr="00673300">
        <w:rPr>
          <w:rFonts w:ascii="Verdana" w:eastAsia="Arial" w:hAnsi="Verdana" w:cs="Arial"/>
          <w:lang w:val="es-ES"/>
        </w:rPr>
        <w:lastRenderedPageBreak/>
        <w:t xml:space="preserve">diferentes momentos del proceso contractual, tal como se detalla a continuación. </w:t>
      </w:r>
    </w:p>
    <w:p w14:paraId="1AF83635" w14:textId="77777777" w:rsidR="000A7CC9" w:rsidRPr="00673300" w:rsidRDefault="000A7CC9" w:rsidP="000A7CC9">
      <w:pPr>
        <w:widowControl w:val="0"/>
        <w:autoSpaceDE w:val="0"/>
        <w:autoSpaceDN w:val="0"/>
        <w:spacing w:after="120" w:line="276" w:lineRule="auto"/>
        <w:ind w:firstLine="709"/>
        <w:jc w:val="both"/>
        <w:rPr>
          <w:rFonts w:ascii="Verdana" w:eastAsia="Arial" w:hAnsi="Verdana" w:cs="Arial"/>
          <w:lang w:val="es-ES"/>
        </w:rPr>
      </w:pPr>
      <w:r w:rsidRPr="00673300">
        <w:rPr>
          <w:rFonts w:ascii="Verdana" w:eastAsia="Arial" w:hAnsi="Verdana" w:cs="Arial"/>
          <w:bCs/>
          <w:lang w:val="es-ES"/>
        </w:rPr>
        <w:t>1.</w:t>
      </w:r>
      <w:r w:rsidRPr="00673300">
        <w:rPr>
          <w:rFonts w:ascii="Verdana" w:eastAsia="Arial" w:hAnsi="Verdana" w:cs="Arial"/>
          <w:lang w:val="es-ES"/>
        </w:rPr>
        <w:t xml:space="preserve"> </w:t>
      </w:r>
      <w:r w:rsidRPr="00673300">
        <w:rPr>
          <w:rFonts w:ascii="Verdana" w:eastAsia="Arial" w:hAnsi="Verdana" w:cs="Arial"/>
          <w:i/>
          <w:iCs/>
          <w:lang w:val="es-ES"/>
        </w:rPr>
        <w:t>Para presentar la oferta</w:t>
      </w:r>
      <w:r w:rsidRPr="00673300">
        <w:rPr>
          <w:rFonts w:ascii="Verdana" w:eastAsia="Arial" w:hAnsi="Verdana" w:cs="Arial"/>
          <w:lang w:val="es-ES"/>
        </w:rPr>
        <w:t xml:space="preserve"> los proponentes deben acreditar el pago de los aportes de sus</w:t>
      </w:r>
      <w:r w:rsidRPr="00673300">
        <w:rPr>
          <w:rFonts w:ascii="Verdana" w:eastAsia="Arial" w:hAnsi="Verdana" w:cs="Arial"/>
          <w:spacing w:val="-6"/>
          <w:lang w:val="es-ES"/>
        </w:rPr>
        <w:t xml:space="preserve"> </w:t>
      </w:r>
      <w:r w:rsidRPr="00673300">
        <w:rPr>
          <w:rFonts w:ascii="Verdana" w:eastAsia="Arial" w:hAnsi="Verdana" w:cs="Arial"/>
          <w:lang w:val="es-ES"/>
        </w:rPr>
        <w:t>empleados,</w:t>
      </w:r>
      <w:r w:rsidRPr="00673300">
        <w:rPr>
          <w:rFonts w:ascii="Verdana" w:eastAsia="Arial" w:hAnsi="Verdana" w:cs="Arial"/>
          <w:spacing w:val="-6"/>
          <w:lang w:val="es-ES"/>
        </w:rPr>
        <w:t xml:space="preserve"> </w:t>
      </w:r>
      <w:r w:rsidRPr="00673300">
        <w:rPr>
          <w:rFonts w:ascii="Verdana" w:eastAsia="Arial" w:hAnsi="Verdana" w:cs="Arial"/>
          <w:lang w:val="es-ES"/>
        </w:rPr>
        <w:t>mediante</w:t>
      </w:r>
      <w:r w:rsidRPr="00673300">
        <w:rPr>
          <w:rFonts w:ascii="Verdana" w:eastAsia="Arial" w:hAnsi="Verdana" w:cs="Arial"/>
          <w:spacing w:val="-6"/>
          <w:lang w:val="es-ES"/>
        </w:rPr>
        <w:t xml:space="preserve"> </w:t>
      </w:r>
      <w:r w:rsidRPr="00673300">
        <w:rPr>
          <w:rFonts w:ascii="Verdana" w:eastAsia="Arial" w:hAnsi="Verdana" w:cs="Arial"/>
          <w:lang w:val="es-ES"/>
        </w:rPr>
        <w:t>certificación</w:t>
      </w:r>
      <w:r w:rsidRPr="00673300">
        <w:rPr>
          <w:rFonts w:ascii="Verdana" w:eastAsia="Arial" w:hAnsi="Verdana" w:cs="Arial"/>
          <w:spacing w:val="-6"/>
          <w:lang w:val="es-ES"/>
        </w:rPr>
        <w:t xml:space="preserve"> </w:t>
      </w:r>
      <w:r w:rsidRPr="00673300">
        <w:rPr>
          <w:rFonts w:ascii="Verdana" w:eastAsia="Arial" w:hAnsi="Verdana" w:cs="Arial"/>
          <w:lang w:val="es-ES"/>
        </w:rPr>
        <w:t>expedida</w:t>
      </w:r>
      <w:r w:rsidRPr="00673300">
        <w:rPr>
          <w:rFonts w:ascii="Verdana" w:eastAsia="Arial" w:hAnsi="Verdana" w:cs="Arial"/>
          <w:spacing w:val="-6"/>
          <w:lang w:val="es-ES"/>
        </w:rPr>
        <w:t xml:space="preserve"> </w:t>
      </w:r>
      <w:r w:rsidRPr="00673300">
        <w:rPr>
          <w:rFonts w:ascii="Verdana" w:eastAsia="Arial" w:hAnsi="Verdana" w:cs="Arial"/>
          <w:lang w:val="es-ES"/>
        </w:rPr>
        <w:t>por</w:t>
      </w:r>
      <w:r w:rsidRPr="00673300">
        <w:rPr>
          <w:rFonts w:ascii="Verdana" w:eastAsia="Arial" w:hAnsi="Verdana" w:cs="Arial"/>
          <w:spacing w:val="-6"/>
          <w:lang w:val="es-ES"/>
        </w:rPr>
        <w:t xml:space="preserve"> </w:t>
      </w:r>
      <w:r w:rsidRPr="00673300">
        <w:rPr>
          <w:rFonts w:ascii="Verdana" w:eastAsia="Arial" w:hAnsi="Verdana" w:cs="Arial"/>
          <w:lang w:val="es-ES"/>
        </w:rPr>
        <w:t>el</w:t>
      </w:r>
      <w:r w:rsidRPr="00673300">
        <w:rPr>
          <w:rFonts w:ascii="Verdana" w:eastAsia="Arial" w:hAnsi="Verdana" w:cs="Arial"/>
          <w:spacing w:val="-6"/>
          <w:lang w:val="es-ES"/>
        </w:rPr>
        <w:t xml:space="preserve"> </w:t>
      </w:r>
      <w:r w:rsidRPr="00673300">
        <w:rPr>
          <w:rFonts w:ascii="Verdana" w:eastAsia="Arial" w:hAnsi="Verdana" w:cs="Arial"/>
          <w:lang w:val="es-ES"/>
        </w:rPr>
        <w:t>revisor</w:t>
      </w:r>
      <w:r w:rsidRPr="00673300">
        <w:rPr>
          <w:rFonts w:ascii="Verdana" w:eastAsia="Arial" w:hAnsi="Verdana" w:cs="Arial"/>
          <w:spacing w:val="-6"/>
          <w:lang w:val="es-ES"/>
        </w:rPr>
        <w:t xml:space="preserve"> </w:t>
      </w:r>
      <w:r w:rsidRPr="00673300">
        <w:rPr>
          <w:rFonts w:ascii="Verdana" w:eastAsia="Arial" w:hAnsi="Verdana" w:cs="Arial"/>
          <w:lang w:val="es-ES"/>
        </w:rPr>
        <w:t>fiscal,</w:t>
      </w:r>
      <w:r w:rsidRPr="00673300">
        <w:rPr>
          <w:rFonts w:ascii="Verdana" w:eastAsia="Arial" w:hAnsi="Verdana" w:cs="Arial"/>
          <w:spacing w:val="-5"/>
          <w:lang w:val="es-ES"/>
        </w:rPr>
        <w:t xml:space="preserve"> </w:t>
      </w:r>
      <w:r w:rsidRPr="00673300">
        <w:rPr>
          <w:rFonts w:ascii="Verdana" w:eastAsia="Arial" w:hAnsi="Verdana" w:cs="Arial"/>
          <w:lang w:val="es-ES"/>
        </w:rPr>
        <w:t>cuando</w:t>
      </w:r>
      <w:r w:rsidRPr="00673300">
        <w:rPr>
          <w:rFonts w:ascii="Verdana" w:eastAsia="Arial" w:hAnsi="Verdana" w:cs="Arial"/>
          <w:spacing w:val="-6"/>
          <w:lang w:val="es-ES"/>
        </w:rPr>
        <w:t xml:space="preserve"> </w:t>
      </w:r>
      <w:r w:rsidRPr="00673300">
        <w:rPr>
          <w:rFonts w:ascii="Verdana" w:eastAsia="Arial" w:hAnsi="Verdana" w:cs="Arial"/>
          <w:lang w:val="es-ES"/>
        </w:rPr>
        <w:t>este</w:t>
      </w:r>
      <w:r w:rsidRPr="00673300">
        <w:rPr>
          <w:rFonts w:ascii="Verdana" w:eastAsia="Arial" w:hAnsi="Verdana" w:cs="Arial"/>
          <w:spacing w:val="-6"/>
          <w:lang w:val="es-ES"/>
        </w:rPr>
        <w:t xml:space="preserve"> </w:t>
      </w:r>
      <w:r w:rsidRPr="00673300">
        <w:rPr>
          <w:rFonts w:ascii="Verdana" w:eastAsia="Arial" w:hAnsi="Verdana" w:cs="Arial"/>
          <w:lang w:val="es-ES"/>
        </w:rPr>
        <w:t>exista de</w:t>
      </w:r>
      <w:r w:rsidRPr="00673300">
        <w:rPr>
          <w:rFonts w:ascii="Verdana" w:eastAsia="Arial" w:hAnsi="Verdana" w:cs="Arial"/>
          <w:spacing w:val="-9"/>
          <w:lang w:val="es-ES"/>
        </w:rPr>
        <w:t xml:space="preserve"> </w:t>
      </w:r>
      <w:r w:rsidRPr="00673300">
        <w:rPr>
          <w:rFonts w:ascii="Verdana" w:eastAsia="Arial" w:hAnsi="Verdana" w:cs="Arial"/>
          <w:lang w:val="es-ES"/>
        </w:rPr>
        <w:t>acuerdo</w:t>
      </w:r>
      <w:r w:rsidRPr="00673300">
        <w:rPr>
          <w:rFonts w:ascii="Verdana" w:eastAsia="Arial" w:hAnsi="Verdana" w:cs="Arial"/>
          <w:spacing w:val="-8"/>
          <w:lang w:val="es-ES"/>
        </w:rPr>
        <w:t xml:space="preserve"> </w:t>
      </w:r>
      <w:r w:rsidRPr="00673300">
        <w:rPr>
          <w:rFonts w:ascii="Verdana" w:eastAsia="Arial" w:hAnsi="Verdana" w:cs="Arial"/>
          <w:lang w:val="es-ES"/>
        </w:rPr>
        <w:t>con</w:t>
      </w:r>
      <w:r w:rsidRPr="00673300">
        <w:rPr>
          <w:rFonts w:ascii="Verdana" w:eastAsia="Arial" w:hAnsi="Verdana" w:cs="Arial"/>
          <w:spacing w:val="-8"/>
          <w:lang w:val="es-ES"/>
        </w:rPr>
        <w:t xml:space="preserve"> </w:t>
      </w:r>
      <w:r w:rsidRPr="00673300">
        <w:rPr>
          <w:rFonts w:ascii="Verdana" w:eastAsia="Arial" w:hAnsi="Verdana" w:cs="Arial"/>
          <w:lang w:val="es-ES"/>
        </w:rPr>
        <w:t>los</w:t>
      </w:r>
      <w:r w:rsidRPr="00673300">
        <w:rPr>
          <w:rFonts w:ascii="Verdana" w:eastAsia="Arial" w:hAnsi="Verdana" w:cs="Arial"/>
          <w:spacing w:val="-8"/>
          <w:lang w:val="es-ES"/>
        </w:rPr>
        <w:t xml:space="preserve"> </w:t>
      </w:r>
      <w:r w:rsidRPr="00673300">
        <w:rPr>
          <w:rFonts w:ascii="Verdana" w:eastAsia="Arial" w:hAnsi="Verdana" w:cs="Arial"/>
          <w:lang w:val="es-ES"/>
        </w:rPr>
        <w:t>requerimientos</w:t>
      </w:r>
      <w:r w:rsidRPr="00673300">
        <w:rPr>
          <w:rFonts w:ascii="Verdana" w:eastAsia="Arial" w:hAnsi="Verdana" w:cs="Arial"/>
          <w:spacing w:val="-9"/>
          <w:lang w:val="es-ES"/>
        </w:rPr>
        <w:t xml:space="preserve"> </w:t>
      </w:r>
      <w:r w:rsidRPr="00673300">
        <w:rPr>
          <w:rFonts w:ascii="Verdana" w:eastAsia="Arial" w:hAnsi="Verdana" w:cs="Arial"/>
          <w:lang w:val="es-ES"/>
        </w:rPr>
        <w:t>de</w:t>
      </w:r>
      <w:r w:rsidRPr="00673300">
        <w:rPr>
          <w:rFonts w:ascii="Verdana" w:eastAsia="Arial" w:hAnsi="Verdana" w:cs="Arial"/>
          <w:spacing w:val="-8"/>
          <w:lang w:val="es-ES"/>
        </w:rPr>
        <w:t xml:space="preserve"> </w:t>
      </w:r>
      <w:r w:rsidRPr="00673300">
        <w:rPr>
          <w:rFonts w:ascii="Verdana" w:eastAsia="Arial" w:hAnsi="Verdana" w:cs="Arial"/>
          <w:lang w:val="es-ES"/>
        </w:rPr>
        <w:t>ley,</w:t>
      </w:r>
      <w:r w:rsidRPr="00673300">
        <w:rPr>
          <w:rFonts w:ascii="Verdana" w:eastAsia="Arial" w:hAnsi="Verdana" w:cs="Arial"/>
          <w:spacing w:val="-8"/>
          <w:lang w:val="es-ES"/>
        </w:rPr>
        <w:t xml:space="preserve"> </w:t>
      </w:r>
      <w:r w:rsidRPr="00673300">
        <w:rPr>
          <w:rFonts w:ascii="Verdana" w:eastAsia="Arial" w:hAnsi="Verdana" w:cs="Arial"/>
          <w:lang w:val="es-ES"/>
        </w:rPr>
        <w:t>o</w:t>
      </w:r>
      <w:r w:rsidRPr="00673300">
        <w:rPr>
          <w:rFonts w:ascii="Verdana" w:eastAsia="Arial" w:hAnsi="Verdana" w:cs="Arial"/>
          <w:spacing w:val="-8"/>
          <w:lang w:val="es-ES"/>
        </w:rPr>
        <w:t xml:space="preserve"> </w:t>
      </w:r>
      <w:r w:rsidRPr="00673300">
        <w:rPr>
          <w:rFonts w:ascii="Verdana" w:eastAsia="Arial" w:hAnsi="Verdana" w:cs="Arial"/>
          <w:lang w:val="es-ES"/>
        </w:rPr>
        <w:t>por</w:t>
      </w:r>
      <w:r w:rsidRPr="00673300">
        <w:rPr>
          <w:rFonts w:ascii="Verdana" w:eastAsia="Arial" w:hAnsi="Verdana" w:cs="Arial"/>
          <w:spacing w:val="-9"/>
          <w:lang w:val="es-ES"/>
        </w:rPr>
        <w:t xml:space="preserve"> </w:t>
      </w:r>
      <w:r w:rsidRPr="00673300">
        <w:rPr>
          <w:rFonts w:ascii="Verdana" w:eastAsia="Arial" w:hAnsi="Verdana" w:cs="Arial"/>
          <w:lang w:val="es-ES"/>
        </w:rPr>
        <w:t>el</w:t>
      </w:r>
      <w:r w:rsidRPr="00673300">
        <w:rPr>
          <w:rFonts w:ascii="Verdana" w:eastAsia="Arial" w:hAnsi="Verdana" w:cs="Arial"/>
          <w:spacing w:val="-8"/>
          <w:lang w:val="es-ES"/>
        </w:rPr>
        <w:t xml:space="preserve"> </w:t>
      </w:r>
      <w:r w:rsidRPr="00673300">
        <w:rPr>
          <w:rFonts w:ascii="Verdana" w:eastAsia="Arial" w:hAnsi="Verdana" w:cs="Arial"/>
          <w:lang w:val="es-ES"/>
        </w:rPr>
        <w:t>representante</w:t>
      </w:r>
      <w:r w:rsidRPr="00673300">
        <w:rPr>
          <w:rFonts w:ascii="Verdana" w:eastAsia="Arial" w:hAnsi="Verdana" w:cs="Arial"/>
          <w:spacing w:val="-8"/>
          <w:lang w:val="es-ES"/>
        </w:rPr>
        <w:t xml:space="preserve"> </w:t>
      </w:r>
      <w:r w:rsidRPr="00673300">
        <w:rPr>
          <w:rFonts w:ascii="Verdana" w:eastAsia="Arial" w:hAnsi="Verdana" w:cs="Arial"/>
          <w:lang w:val="es-ES"/>
        </w:rPr>
        <w:t>legal,</w:t>
      </w:r>
      <w:r w:rsidRPr="00673300">
        <w:rPr>
          <w:rFonts w:ascii="Verdana" w:eastAsia="Arial" w:hAnsi="Verdana" w:cs="Arial"/>
          <w:spacing w:val="-8"/>
          <w:lang w:val="es-ES"/>
        </w:rPr>
        <w:t xml:space="preserve"> </w:t>
      </w:r>
      <w:r w:rsidRPr="00673300">
        <w:rPr>
          <w:rFonts w:ascii="Verdana" w:eastAsia="Arial" w:hAnsi="Verdana" w:cs="Arial"/>
          <w:lang w:val="es-ES"/>
        </w:rPr>
        <w:t>durante</w:t>
      </w:r>
      <w:r w:rsidRPr="00673300">
        <w:rPr>
          <w:rFonts w:ascii="Verdana" w:eastAsia="Arial" w:hAnsi="Verdana" w:cs="Arial"/>
          <w:spacing w:val="-9"/>
          <w:lang w:val="es-ES"/>
        </w:rPr>
        <w:t xml:space="preserve"> </w:t>
      </w:r>
      <w:r w:rsidRPr="00673300">
        <w:rPr>
          <w:rFonts w:ascii="Verdana" w:eastAsia="Arial" w:hAnsi="Verdana" w:cs="Arial"/>
          <w:lang w:val="es-ES"/>
        </w:rPr>
        <w:t>un</w:t>
      </w:r>
      <w:r w:rsidRPr="00673300">
        <w:rPr>
          <w:rFonts w:ascii="Verdana" w:eastAsia="Arial" w:hAnsi="Verdana" w:cs="Arial"/>
          <w:spacing w:val="-8"/>
          <w:lang w:val="es-ES"/>
        </w:rPr>
        <w:t xml:space="preserve"> </w:t>
      </w:r>
      <w:r w:rsidRPr="00673300">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673300">
        <w:rPr>
          <w:rStyle w:val="Refdenotaalpie"/>
          <w:rFonts w:ascii="Verdana" w:eastAsia="Arial" w:hAnsi="Verdana" w:cs="Arial"/>
          <w:lang w:val="es-ES"/>
        </w:rPr>
        <w:footnoteReference w:id="3"/>
      </w:r>
      <w:r w:rsidRPr="00673300">
        <w:rPr>
          <w:rFonts w:ascii="Verdana" w:eastAsia="Arial" w:hAnsi="Verdana" w:cs="Arial"/>
          <w:lang w:val="es-ES"/>
        </w:rPr>
        <w:t>. Si bien este certificado no es un requisito</w:t>
      </w:r>
      <w:r w:rsidRPr="00673300">
        <w:rPr>
          <w:rFonts w:ascii="Verdana" w:eastAsia="Arial" w:hAnsi="Verdana" w:cs="Arial"/>
          <w:spacing w:val="45"/>
          <w:lang w:val="es-ES"/>
        </w:rPr>
        <w:t xml:space="preserve"> </w:t>
      </w:r>
      <w:r w:rsidRPr="00673300">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673300">
        <w:rPr>
          <w:rFonts w:ascii="Verdana" w:eastAsia="Arial" w:hAnsi="Verdana" w:cs="Arial"/>
          <w:i/>
          <w:iCs/>
          <w:lang w:val="es-ES"/>
        </w:rPr>
        <w:t xml:space="preserve">personas jurídicas </w:t>
      </w:r>
      <w:r w:rsidRPr="00673300">
        <w:rPr>
          <w:rFonts w:ascii="Verdana" w:eastAsia="Arial" w:hAnsi="Verdana" w:cs="Arial"/>
          <w:lang w:val="es-ES"/>
        </w:rPr>
        <w:t>–Ley 789 de 2002, art. 50, inciso 3°–.</w:t>
      </w:r>
    </w:p>
    <w:p w14:paraId="3F4452EA" w14:textId="77777777" w:rsidR="000A7CC9" w:rsidRPr="00673300" w:rsidRDefault="000A7CC9" w:rsidP="000A7CC9">
      <w:pPr>
        <w:spacing w:after="120" w:line="276" w:lineRule="auto"/>
        <w:ind w:firstLine="709"/>
        <w:jc w:val="both"/>
        <w:rPr>
          <w:rFonts w:ascii="Verdana" w:hAnsi="Verdana" w:cs="Arial"/>
          <w:lang w:val="es-ES"/>
        </w:rPr>
      </w:pPr>
      <w:r w:rsidRPr="00673300">
        <w:rPr>
          <w:rFonts w:ascii="Verdana" w:hAnsi="Verdana" w:cs="Arial"/>
          <w:lang w:val="es-ES"/>
        </w:rPr>
        <w:t xml:space="preserve">En este sentido, la verificación de los aportes al Sistema de Seguridad Social Integral cambia, dependiendo si se trata de una persona natural o de una jurídica: i) si es una </w:t>
      </w:r>
      <w:r w:rsidRPr="00673300">
        <w:rPr>
          <w:rFonts w:ascii="Verdana" w:hAnsi="Verdana" w:cs="Arial"/>
          <w:i/>
          <w:iCs/>
          <w:lang w:val="es-ES"/>
        </w:rPr>
        <w:t xml:space="preserve">persona </w:t>
      </w:r>
      <w:r w:rsidRPr="00673300">
        <w:rPr>
          <w:rFonts w:ascii="Verdana" w:hAnsi="Verdana" w:cs="Arial"/>
          <w:i/>
          <w:lang w:val="es-ES"/>
        </w:rPr>
        <w:t>natural</w:t>
      </w:r>
      <w:r w:rsidRPr="00673300">
        <w:rPr>
          <w:rFonts w:ascii="Verdana" w:hAnsi="Verdana" w:cs="Arial"/>
          <w:lang w:val="es-ES"/>
        </w:rPr>
        <w:t xml:space="preserve">, la Entidad Estatal verificará el pago al Sistema de Seguridad Social Integral cuando se realicen los pagos del contrato, es decir, durante su ejecución y ii) si se refiere a una </w:t>
      </w:r>
      <w:r w:rsidRPr="00673300">
        <w:rPr>
          <w:rFonts w:ascii="Verdana" w:hAnsi="Verdana" w:cs="Arial"/>
          <w:i/>
          <w:lang w:val="es-ES"/>
        </w:rPr>
        <w:t>persona jurídica</w:t>
      </w:r>
      <w:r w:rsidRPr="00673300">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3B2DB5AC" w14:textId="77777777" w:rsidR="000A7CC9" w:rsidRPr="00673300" w:rsidRDefault="000A7CC9" w:rsidP="000A7CC9">
      <w:pPr>
        <w:widowControl w:val="0"/>
        <w:autoSpaceDE w:val="0"/>
        <w:autoSpaceDN w:val="0"/>
        <w:spacing w:after="120" w:line="276" w:lineRule="auto"/>
        <w:jc w:val="both"/>
        <w:rPr>
          <w:rFonts w:ascii="Verdana" w:eastAsia="Arial" w:hAnsi="Verdana" w:cs="Arial"/>
          <w:lang w:val="es-ES"/>
        </w:rPr>
      </w:pPr>
      <w:r w:rsidRPr="00673300">
        <w:rPr>
          <w:rFonts w:ascii="Verdana" w:eastAsia="Arial" w:hAnsi="Verdana" w:cs="Arial"/>
          <w:lang w:val="es-ES"/>
        </w:rPr>
        <w:tab/>
      </w:r>
      <w:r w:rsidRPr="00673300">
        <w:rPr>
          <w:rFonts w:ascii="Verdana" w:eastAsia="Arial" w:hAnsi="Verdana" w:cs="Arial"/>
          <w:bCs/>
          <w:lang w:val="es-ES"/>
        </w:rPr>
        <w:t>2.</w:t>
      </w:r>
      <w:r w:rsidRPr="00673300">
        <w:rPr>
          <w:rFonts w:ascii="Verdana" w:eastAsia="Arial" w:hAnsi="Verdana" w:cs="Arial"/>
          <w:lang w:val="es-ES"/>
        </w:rPr>
        <w:t xml:space="preserve"> En el momento del </w:t>
      </w:r>
      <w:r w:rsidRPr="00673300">
        <w:rPr>
          <w:rFonts w:ascii="Verdana" w:eastAsia="Arial" w:hAnsi="Verdana" w:cs="Arial"/>
          <w:i/>
          <w:iCs/>
          <w:lang w:val="es-ES"/>
        </w:rPr>
        <w:t>perfeccionamiento del contrato estatal</w:t>
      </w:r>
      <w:r w:rsidRPr="00673300">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39F5914" w14:textId="77777777" w:rsidR="000A7CC9" w:rsidRPr="00673300" w:rsidRDefault="000A7CC9" w:rsidP="000A7CC9">
      <w:pPr>
        <w:widowControl w:val="0"/>
        <w:autoSpaceDE w:val="0"/>
        <w:autoSpaceDN w:val="0"/>
        <w:spacing w:after="120" w:line="276" w:lineRule="auto"/>
        <w:jc w:val="both"/>
        <w:rPr>
          <w:rFonts w:ascii="Verdana" w:eastAsia="Arial" w:hAnsi="Verdana" w:cs="Arial"/>
          <w:lang w:val="es-ES"/>
        </w:rPr>
      </w:pPr>
      <w:r w:rsidRPr="00673300">
        <w:rPr>
          <w:rFonts w:ascii="Verdana" w:eastAsia="Arial" w:hAnsi="Verdana" w:cs="Arial"/>
          <w:lang w:val="es-ES"/>
        </w:rPr>
        <w:lastRenderedPageBreak/>
        <w:tab/>
      </w:r>
      <w:r w:rsidRPr="00673300">
        <w:rPr>
          <w:rFonts w:ascii="Verdana" w:eastAsia="Arial" w:hAnsi="Verdana" w:cs="Arial"/>
          <w:bCs/>
          <w:lang w:val="es-ES"/>
        </w:rPr>
        <w:t>3.</w:t>
      </w:r>
      <w:r w:rsidRPr="00673300">
        <w:rPr>
          <w:rFonts w:ascii="Verdana" w:eastAsia="Arial" w:hAnsi="Verdana" w:cs="Arial"/>
          <w:lang w:val="es-ES"/>
        </w:rPr>
        <w:t xml:space="preserve"> El pago de los aportes de seguridad social es un </w:t>
      </w:r>
      <w:r w:rsidRPr="00673300">
        <w:rPr>
          <w:rFonts w:ascii="Verdana" w:eastAsia="Arial" w:hAnsi="Verdana" w:cs="Arial"/>
          <w:i/>
          <w:iCs/>
          <w:lang w:val="es-ES"/>
        </w:rPr>
        <w:t>requisito de ejecución</w:t>
      </w:r>
      <w:r w:rsidRPr="00673300">
        <w:rPr>
          <w:rFonts w:ascii="Verdana" w:eastAsia="Arial" w:hAnsi="Verdana" w:cs="Arial"/>
          <w:lang w:val="es-ES"/>
        </w:rPr>
        <w:t xml:space="preserve"> del contrato, es decir, es un elemento </w:t>
      </w:r>
      <w:r w:rsidRPr="00673300">
        <w:rPr>
          <w:rFonts w:ascii="Verdana" w:eastAsia="Arial" w:hAnsi="Verdana" w:cs="Arial"/>
          <w:i/>
          <w:lang w:val="es-ES"/>
        </w:rPr>
        <w:t>sine qua non</w:t>
      </w:r>
      <w:r w:rsidRPr="00673300">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73294D0C" w14:textId="77777777" w:rsidR="000A7CC9" w:rsidRPr="00673300" w:rsidRDefault="000A7CC9" w:rsidP="000A7CC9">
      <w:pPr>
        <w:widowControl w:val="0"/>
        <w:autoSpaceDE w:val="0"/>
        <w:autoSpaceDN w:val="0"/>
        <w:spacing w:after="120" w:line="276" w:lineRule="auto"/>
        <w:ind w:firstLine="709"/>
        <w:jc w:val="both"/>
        <w:rPr>
          <w:rFonts w:ascii="Verdana" w:eastAsia="Arial" w:hAnsi="Verdana" w:cs="Arial"/>
          <w:lang w:val="es-ES"/>
        </w:rPr>
      </w:pPr>
      <w:r w:rsidRPr="00673300">
        <w:rPr>
          <w:rFonts w:ascii="Verdana" w:eastAsia="Arial" w:hAnsi="Verdana" w:cs="Arial"/>
          <w:bCs/>
          <w:lang w:val="es-ES"/>
        </w:rPr>
        <w:t>4.</w:t>
      </w:r>
      <w:r w:rsidRPr="00673300">
        <w:rPr>
          <w:rFonts w:ascii="Verdana" w:eastAsia="Arial" w:hAnsi="Verdana" w:cs="Arial"/>
          <w:lang w:val="es-ES"/>
        </w:rPr>
        <w:t xml:space="preserve"> </w:t>
      </w:r>
      <w:r w:rsidRPr="00673300">
        <w:rPr>
          <w:rFonts w:ascii="Verdana" w:eastAsia="Arial" w:hAnsi="Verdana" w:cs="Arial"/>
          <w:i/>
          <w:iCs/>
          <w:lang w:val="es-ES"/>
        </w:rPr>
        <w:t>Durante la ejecución del contrato</w:t>
      </w:r>
      <w:r w:rsidRPr="00673300">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127DBE12" w14:textId="77777777" w:rsidR="000A7CC9" w:rsidRPr="00673300" w:rsidRDefault="000A7CC9" w:rsidP="000A7CC9">
      <w:pPr>
        <w:widowControl w:val="0"/>
        <w:autoSpaceDE w:val="0"/>
        <w:autoSpaceDN w:val="0"/>
        <w:spacing w:after="120" w:line="276" w:lineRule="auto"/>
        <w:jc w:val="both"/>
        <w:rPr>
          <w:rFonts w:ascii="Verdana" w:eastAsia="Arial" w:hAnsi="Verdana" w:cs="Arial"/>
          <w:lang w:val="es-ES"/>
        </w:rPr>
      </w:pPr>
      <w:r w:rsidRPr="00673300">
        <w:rPr>
          <w:rFonts w:ascii="Verdana" w:eastAsia="Arial" w:hAnsi="Verdana" w:cs="Arial"/>
          <w:lang w:val="es-ES"/>
        </w:rPr>
        <w:tab/>
      </w:r>
      <w:r w:rsidRPr="00673300">
        <w:rPr>
          <w:rFonts w:ascii="Verdana" w:eastAsia="Arial" w:hAnsi="Verdana" w:cs="Arial"/>
          <w:bCs/>
          <w:lang w:val="es-ES"/>
        </w:rPr>
        <w:t>5.</w:t>
      </w:r>
      <w:r w:rsidRPr="00673300">
        <w:rPr>
          <w:rFonts w:ascii="Verdana" w:eastAsia="Arial" w:hAnsi="Verdana" w:cs="Arial"/>
          <w:lang w:val="es-ES"/>
        </w:rPr>
        <w:t xml:space="preserve"> Finalmente,</w:t>
      </w:r>
      <w:r w:rsidRPr="00673300">
        <w:rPr>
          <w:rFonts w:ascii="Verdana" w:eastAsia="Arial" w:hAnsi="Verdana" w:cs="Arial"/>
          <w:spacing w:val="-4"/>
          <w:lang w:val="es-ES"/>
        </w:rPr>
        <w:t xml:space="preserve"> </w:t>
      </w:r>
      <w:r w:rsidRPr="00673300">
        <w:rPr>
          <w:rFonts w:ascii="Verdana" w:eastAsia="Arial" w:hAnsi="Verdana" w:cs="Arial"/>
          <w:lang w:val="es-ES"/>
        </w:rPr>
        <w:t>en</w:t>
      </w:r>
      <w:r w:rsidRPr="00673300">
        <w:rPr>
          <w:rFonts w:ascii="Verdana" w:eastAsia="Arial" w:hAnsi="Verdana" w:cs="Arial"/>
          <w:spacing w:val="-6"/>
          <w:lang w:val="es-ES"/>
        </w:rPr>
        <w:t xml:space="preserve"> </w:t>
      </w:r>
      <w:r w:rsidRPr="00673300">
        <w:rPr>
          <w:rFonts w:ascii="Verdana" w:eastAsia="Arial" w:hAnsi="Verdana" w:cs="Arial"/>
          <w:lang w:val="es-ES"/>
        </w:rPr>
        <w:t>virtud</w:t>
      </w:r>
      <w:r w:rsidRPr="00673300">
        <w:rPr>
          <w:rFonts w:ascii="Verdana" w:eastAsia="Arial" w:hAnsi="Verdana" w:cs="Arial"/>
          <w:spacing w:val="-5"/>
          <w:lang w:val="es-ES"/>
        </w:rPr>
        <w:t xml:space="preserve"> </w:t>
      </w:r>
      <w:r w:rsidRPr="00673300">
        <w:rPr>
          <w:rFonts w:ascii="Verdana" w:eastAsia="Arial" w:hAnsi="Verdana" w:cs="Arial"/>
          <w:lang w:val="es-ES"/>
        </w:rPr>
        <w:t>del</w:t>
      </w:r>
      <w:r w:rsidRPr="00673300">
        <w:rPr>
          <w:rFonts w:ascii="Verdana" w:eastAsia="Arial" w:hAnsi="Verdana" w:cs="Arial"/>
          <w:spacing w:val="-6"/>
          <w:lang w:val="es-ES"/>
        </w:rPr>
        <w:t xml:space="preserve"> </w:t>
      </w:r>
      <w:r w:rsidRPr="00673300">
        <w:rPr>
          <w:rFonts w:ascii="Verdana" w:eastAsia="Arial" w:hAnsi="Verdana" w:cs="Arial"/>
          <w:lang w:val="es-ES"/>
        </w:rPr>
        <w:t>artículo</w:t>
      </w:r>
      <w:r w:rsidRPr="00673300">
        <w:rPr>
          <w:rFonts w:ascii="Verdana" w:eastAsia="Arial" w:hAnsi="Verdana" w:cs="Arial"/>
          <w:spacing w:val="-6"/>
          <w:lang w:val="es-ES"/>
        </w:rPr>
        <w:t xml:space="preserve"> </w:t>
      </w:r>
      <w:r w:rsidRPr="00673300">
        <w:rPr>
          <w:rFonts w:ascii="Verdana" w:eastAsia="Arial" w:hAnsi="Verdana" w:cs="Arial"/>
          <w:lang w:val="es-ES"/>
        </w:rPr>
        <w:t>50</w:t>
      </w:r>
      <w:r w:rsidRPr="00673300">
        <w:rPr>
          <w:rFonts w:ascii="Verdana" w:eastAsia="Arial" w:hAnsi="Verdana" w:cs="Arial"/>
          <w:spacing w:val="-5"/>
          <w:lang w:val="es-ES"/>
        </w:rPr>
        <w:t xml:space="preserve"> </w:t>
      </w:r>
      <w:r w:rsidRPr="00673300">
        <w:rPr>
          <w:rFonts w:ascii="Verdana" w:eastAsia="Arial" w:hAnsi="Verdana" w:cs="Arial"/>
          <w:lang w:val="es-ES"/>
        </w:rPr>
        <w:t>de</w:t>
      </w:r>
      <w:r w:rsidRPr="00673300">
        <w:rPr>
          <w:rFonts w:ascii="Verdana" w:eastAsia="Arial" w:hAnsi="Verdana" w:cs="Arial"/>
          <w:spacing w:val="-6"/>
          <w:lang w:val="es-ES"/>
        </w:rPr>
        <w:t xml:space="preserve"> </w:t>
      </w:r>
      <w:r w:rsidRPr="00673300">
        <w:rPr>
          <w:rFonts w:ascii="Verdana" w:eastAsia="Arial" w:hAnsi="Verdana" w:cs="Arial"/>
          <w:lang w:val="es-ES"/>
        </w:rPr>
        <w:t>la</w:t>
      </w:r>
      <w:r w:rsidRPr="00673300">
        <w:rPr>
          <w:rFonts w:ascii="Verdana" w:eastAsia="Arial" w:hAnsi="Verdana" w:cs="Arial"/>
          <w:spacing w:val="-6"/>
          <w:lang w:val="es-ES"/>
        </w:rPr>
        <w:t xml:space="preserve"> </w:t>
      </w:r>
      <w:r w:rsidRPr="00673300">
        <w:rPr>
          <w:rFonts w:ascii="Verdana" w:eastAsia="Arial" w:hAnsi="Verdana" w:cs="Arial"/>
          <w:lang w:val="es-ES"/>
        </w:rPr>
        <w:t>Ley</w:t>
      </w:r>
      <w:r w:rsidRPr="00673300">
        <w:rPr>
          <w:rFonts w:ascii="Verdana" w:eastAsia="Arial" w:hAnsi="Verdana" w:cs="Arial"/>
          <w:spacing w:val="-5"/>
          <w:lang w:val="es-ES"/>
        </w:rPr>
        <w:t xml:space="preserve"> </w:t>
      </w:r>
      <w:r w:rsidRPr="00673300">
        <w:rPr>
          <w:rFonts w:ascii="Verdana" w:eastAsia="Arial" w:hAnsi="Verdana" w:cs="Arial"/>
          <w:lang w:val="es-ES"/>
        </w:rPr>
        <w:t>789</w:t>
      </w:r>
      <w:r w:rsidRPr="00673300">
        <w:rPr>
          <w:rFonts w:ascii="Verdana" w:eastAsia="Arial" w:hAnsi="Verdana" w:cs="Arial"/>
          <w:spacing w:val="-6"/>
          <w:lang w:val="es-ES"/>
        </w:rPr>
        <w:t xml:space="preserve"> </w:t>
      </w:r>
      <w:r w:rsidRPr="00673300">
        <w:rPr>
          <w:rFonts w:ascii="Verdana" w:eastAsia="Arial" w:hAnsi="Verdana" w:cs="Arial"/>
          <w:lang w:val="es-ES"/>
        </w:rPr>
        <w:t>de</w:t>
      </w:r>
      <w:r w:rsidRPr="00673300">
        <w:rPr>
          <w:rFonts w:ascii="Verdana" w:eastAsia="Arial" w:hAnsi="Verdana" w:cs="Arial"/>
          <w:spacing w:val="-5"/>
          <w:lang w:val="es-ES"/>
        </w:rPr>
        <w:t xml:space="preserve"> </w:t>
      </w:r>
      <w:r w:rsidRPr="00673300">
        <w:rPr>
          <w:rFonts w:ascii="Verdana" w:eastAsia="Arial" w:hAnsi="Verdana" w:cs="Arial"/>
          <w:lang w:val="es-ES"/>
        </w:rPr>
        <w:t>2002,</w:t>
      </w:r>
      <w:r w:rsidRPr="00673300">
        <w:rPr>
          <w:rFonts w:ascii="Verdana" w:eastAsia="Arial" w:hAnsi="Verdana" w:cs="Arial"/>
          <w:spacing w:val="-6"/>
          <w:lang w:val="es-ES"/>
        </w:rPr>
        <w:t xml:space="preserve"> </w:t>
      </w:r>
      <w:r w:rsidRPr="00673300">
        <w:rPr>
          <w:rFonts w:ascii="Verdana" w:eastAsia="Arial" w:hAnsi="Verdana" w:cs="Arial"/>
          <w:lang w:val="es-ES"/>
        </w:rPr>
        <w:t>la</w:t>
      </w:r>
      <w:r w:rsidRPr="00673300">
        <w:rPr>
          <w:rFonts w:ascii="Verdana" w:eastAsia="Arial" w:hAnsi="Verdana" w:cs="Arial"/>
          <w:spacing w:val="-6"/>
          <w:lang w:val="es-ES"/>
        </w:rPr>
        <w:t xml:space="preserve"> </w:t>
      </w:r>
      <w:r w:rsidRPr="00673300">
        <w:rPr>
          <w:rFonts w:ascii="Verdana" w:eastAsia="Arial" w:hAnsi="Verdana" w:cs="Arial"/>
          <w:lang w:val="es-ES"/>
        </w:rPr>
        <w:t>entidad</w:t>
      </w:r>
      <w:r w:rsidRPr="00673300">
        <w:rPr>
          <w:rFonts w:ascii="Verdana" w:eastAsia="Arial" w:hAnsi="Verdana" w:cs="Arial"/>
          <w:spacing w:val="-5"/>
          <w:lang w:val="es-ES"/>
        </w:rPr>
        <w:t xml:space="preserve"> </w:t>
      </w:r>
      <w:r w:rsidRPr="00673300">
        <w:rPr>
          <w:rFonts w:ascii="Verdana" w:eastAsia="Arial" w:hAnsi="Verdana" w:cs="Arial"/>
          <w:lang w:val="es-ES"/>
        </w:rPr>
        <w:t xml:space="preserve">verificará, tanto para las personas naturales como para las jurídicas, la realización de los aportes al Sistema de Seguridad Social Integral, al </w:t>
      </w:r>
      <w:r w:rsidRPr="00673300">
        <w:rPr>
          <w:rFonts w:ascii="Verdana" w:eastAsia="Arial" w:hAnsi="Verdana" w:cs="Arial"/>
          <w:i/>
          <w:iCs/>
          <w:lang w:val="es-ES"/>
        </w:rPr>
        <w:t>momento de su liquidación</w:t>
      </w:r>
      <w:r w:rsidRPr="00673300">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673300">
        <w:rPr>
          <w:rFonts w:ascii="Verdana" w:eastAsia="Arial" w:hAnsi="Verdana" w:cs="Arial"/>
          <w:spacing w:val="-9"/>
          <w:lang w:val="es-ES"/>
        </w:rPr>
        <w:t xml:space="preserve"> </w:t>
      </w:r>
      <w:r w:rsidRPr="00673300">
        <w:rPr>
          <w:rFonts w:ascii="Verdana" w:eastAsia="Arial" w:hAnsi="Verdana" w:cs="Arial"/>
          <w:lang w:val="es-ES"/>
        </w:rPr>
        <w:t>cotizar.</w:t>
      </w:r>
    </w:p>
    <w:p w14:paraId="7CF183FD" w14:textId="77777777" w:rsidR="000A7CC9" w:rsidRPr="00673300" w:rsidRDefault="000A7CC9" w:rsidP="000A7CC9">
      <w:pPr>
        <w:widowControl w:val="0"/>
        <w:autoSpaceDE w:val="0"/>
        <w:autoSpaceDN w:val="0"/>
        <w:spacing w:after="0" w:line="276" w:lineRule="auto"/>
        <w:ind w:firstLine="709"/>
        <w:jc w:val="both"/>
        <w:rPr>
          <w:rFonts w:ascii="Verdana" w:eastAsia="Arial" w:hAnsi="Verdana" w:cs="Arial"/>
          <w:lang w:val="es-ES"/>
        </w:rPr>
      </w:pPr>
      <w:r w:rsidRPr="00673300">
        <w:rPr>
          <w:rFonts w:ascii="Verdana" w:eastAsia="Arial" w:hAnsi="Verdana" w:cs="Arial"/>
          <w:lang w:val="es-ES"/>
        </w:rPr>
        <w:t xml:space="preserve"> A partir de las reglas mencionadas, se evidencia que estar al día en el pago de las obligaciones relacionadas con el Sistema de Seguridad Social Integral</w:t>
      </w:r>
      <w:r w:rsidRPr="00673300" w:rsidDel="00822685">
        <w:rPr>
          <w:rFonts w:ascii="Verdana" w:eastAsia="Arial" w:hAnsi="Verdana" w:cs="Arial"/>
          <w:lang w:val="es-ES"/>
        </w:rPr>
        <w:t xml:space="preserve"> </w:t>
      </w:r>
      <w:r w:rsidRPr="00673300">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58617DBD" w14:textId="77777777" w:rsidR="000A7CC9" w:rsidRPr="00673300" w:rsidRDefault="000A7CC9" w:rsidP="000A7CC9">
      <w:pPr>
        <w:widowControl w:val="0"/>
        <w:autoSpaceDE w:val="0"/>
        <w:autoSpaceDN w:val="0"/>
        <w:spacing w:after="0" w:line="276" w:lineRule="auto"/>
        <w:ind w:firstLine="709"/>
        <w:jc w:val="both"/>
        <w:rPr>
          <w:rFonts w:ascii="Verdana" w:eastAsia="Arial" w:hAnsi="Verdana" w:cs="Arial"/>
          <w:lang w:val="es-ES"/>
        </w:rPr>
      </w:pPr>
    </w:p>
    <w:p w14:paraId="2F21AD2E" w14:textId="77777777" w:rsidR="000A7CC9" w:rsidRPr="00673300" w:rsidRDefault="000A7CC9" w:rsidP="000A7CC9">
      <w:pPr>
        <w:spacing w:after="120" w:line="276" w:lineRule="auto"/>
        <w:ind w:firstLine="708"/>
        <w:jc w:val="both"/>
        <w:rPr>
          <w:rFonts w:ascii="Verdana" w:hAnsi="Verdana" w:cs="Arial"/>
          <w:lang w:val="es-ES_tradnl"/>
        </w:rPr>
      </w:pPr>
      <w:r w:rsidRPr="00673300">
        <w:rPr>
          <w:rFonts w:ascii="Verdana" w:eastAsia="Calibri" w:hAnsi="Verdana" w:cs="Arial"/>
          <w:bCs/>
          <w:lang w:eastAsia="es-ES_tradnl"/>
        </w:rPr>
        <w:t xml:space="preserve">iii. Ahora bien, </w:t>
      </w:r>
      <w:r w:rsidRPr="00673300">
        <w:rPr>
          <w:rFonts w:ascii="Verdana" w:eastAsia="Arial" w:hAnsi="Verdana" w:cs="Arial"/>
          <w:lang w:val="es-ES"/>
        </w:rPr>
        <w:t xml:space="preserve">, </w:t>
      </w:r>
      <w:r w:rsidRPr="00673300">
        <w:rPr>
          <w:rFonts w:ascii="Verdana" w:hAnsi="Verdana" w:cs="Arial"/>
          <w:lang w:val="es-ES_tradnl"/>
        </w:rPr>
        <w:t xml:space="preserve">la Ley 1955 de 2019 reguló el tema de las cotizaciones al Sistema de Seguridad Social Integral en el artículo 244, señalando que los trabajadores independientes con ingresos superiores a un (1) salario mínimo </w:t>
      </w:r>
      <w:r w:rsidRPr="00673300">
        <w:rPr>
          <w:rFonts w:ascii="Verdana" w:hAnsi="Verdana" w:cs="Arial"/>
          <w:lang w:val="es-ES_tradnl"/>
        </w:rPr>
        <w:lastRenderedPageBreak/>
        <w:t xml:space="preserve">legal mensual vigente, que celebren contratos de prestación de servicios personales, cotizarán </w:t>
      </w:r>
      <w:r w:rsidRPr="00673300">
        <w:rPr>
          <w:rFonts w:ascii="Verdana" w:hAnsi="Verdana" w:cs="Arial"/>
          <w:i/>
          <w:lang w:val="es-ES_tradnl"/>
        </w:rPr>
        <w:t>mes vencido</w:t>
      </w:r>
      <w:r w:rsidRPr="00673300">
        <w:rPr>
          <w:rFonts w:ascii="Verdana" w:hAnsi="Verdana" w:cs="Arial"/>
          <w:lang w:val="es-ES_tradnl"/>
        </w:rPr>
        <w:t xml:space="preserve"> al Sistema de Seguridad Social Integral sobre una base mínima del cuarenta por ciento (40%) del valor mensualizado del contrato, sin incluir el valor del Impuesto al Valor Agregado (IVA)</w:t>
      </w:r>
      <w:r w:rsidRPr="00673300">
        <w:rPr>
          <w:rFonts w:ascii="Verdana" w:hAnsi="Verdana" w:cs="Arial"/>
          <w:vertAlign w:val="superscript"/>
          <w:lang w:val="es-ES_tradnl"/>
        </w:rPr>
        <w:footnoteReference w:id="4"/>
      </w:r>
      <w:r w:rsidRPr="00673300">
        <w:rPr>
          <w:rFonts w:ascii="Verdana" w:hAnsi="Verdana" w:cs="Arial"/>
          <w:lang w:val="es-ES_tradnl"/>
        </w:rPr>
        <w:t>.</w:t>
      </w:r>
    </w:p>
    <w:p w14:paraId="39FD784E" w14:textId="77777777" w:rsidR="000A7CC9" w:rsidRPr="00673300" w:rsidRDefault="000A7CC9" w:rsidP="000A7CC9">
      <w:pPr>
        <w:spacing w:after="120" w:line="276" w:lineRule="auto"/>
        <w:ind w:firstLine="709"/>
        <w:jc w:val="both"/>
        <w:rPr>
          <w:rFonts w:ascii="Verdana" w:hAnsi="Verdana" w:cs="Arial"/>
          <w:lang w:val="es-ES_tradnl"/>
        </w:rPr>
      </w:pPr>
      <w:r w:rsidRPr="00673300">
        <w:rPr>
          <w:rFonts w:ascii="Verdana" w:hAnsi="Verdana" w:cs="Arial"/>
          <w:lang w:val="es-ES_tradnl"/>
        </w:rPr>
        <w:t>Dicha norma fue declara inexequible por la Corte Constitucional en la sentencia C-068 de 2020 por infringir el principio de unidad de materia, no obstante, el fallo difirió los efectos de esta decisión hasta el vencimiento de las dos legislaturas posteriores a la notificación del fallo</w:t>
      </w:r>
      <w:r w:rsidRPr="00673300">
        <w:rPr>
          <w:rFonts w:ascii="Verdana" w:hAnsi="Verdana" w:cs="Arial"/>
          <w:vertAlign w:val="superscript"/>
          <w:lang w:val="es-ES_tradnl"/>
        </w:rPr>
        <w:footnoteReference w:id="5"/>
      </w:r>
      <w:r w:rsidRPr="00673300">
        <w:rPr>
          <w:rFonts w:ascii="Verdana" w:hAnsi="Verdana" w:cs="Arial"/>
          <w:lang w:val="es-ES_tradnl"/>
        </w:rPr>
        <w:t xml:space="preserve">, condición que se cumplió en el mes de junio del año 2022. En consecuencia, dicho artículo ya no está vigente a la fecha. </w:t>
      </w:r>
    </w:p>
    <w:p w14:paraId="4BFD23D3" w14:textId="77777777" w:rsidR="000A7CC9" w:rsidRPr="00673300" w:rsidRDefault="000A7CC9" w:rsidP="000A7CC9">
      <w:pPr>
        <w:spacing w:after="120" w:line="276" w:lineRule="auto"/>
        <w:ind w:firstLine="709"/>
        <w:jc w:val="both"/>
        <w:rPr>
          <w:rFonts w:ascii="Verdana" w:hAnsi="Verdana" w:cs="Arial"/>
          <w:lang w:val="es-ES_tradnl"/>
        </w:rPr>
      </w:pPr>
      <w:r w:rsidRPr="00673300">
        <w:rPr>
          <w:rFonts w:ascii="Verdana" w:hAnsi="Verdana" w:cs="Arial"/>
          <w:lang w:val="es-ES_tradnl"/>
        </w:rPr>
        <w:lastRenderedPageBreak/>
        <w:t xml:space="preserve">Sin perjuicio de lo anterior, el Ministerio de Trabajo emitió el Concepto Unificado rad. 08SE202223000000035861 de 2 de agosto de 2022, con ocasión de la efectividad de la exequibilidad del artículo 244 de la Ley 1955 de 2019 y la forma en que cotizan los trabajadores independientes, para concluir que esta no cambió, toda vez que operó la reviviscencia del </w:t>
      </w:r>
      <w:r w:rsidRPr="00673300">
        <w:rPr>
          <w:rFonts w:ascii="Verdana" w:eastAsia="Arial" w:hAnsi="Verdana" w:cs="Arial"/>
          <w:lang w:val="es-ES" w:eastAsia="es-ES" w:bidi="es-ES"/>
        </w:rPr>
        <w:t>“</w:t>
      </w:r>
      <w:r w:rsidRPr="00673300">
        <w:rPr>
          <w:rFonts w:ascii="Verdana" w:hAnsi="Verdana" w:cs="Arial"/>
          <w:lang w:val="es-ES_tradnl"/>
        </w:rPr>
        <w:t xml:space="preserve">artículo 18 de la Ley 1122 de 2007, norma que establece que la cotización de los independientes contratistas de prestación de servicios se efectuará: “(…) </w:t>
      </w:r>
      <w:r w:rsidRPr="00673300">
        <w:rPr>
          <w:rFonts w:ascii="Verdana" w:hAnsi="Verdana" w:cs="Arial"/>
          <w:i/>
          <w:iCs/>
          <w:lang w:val="es-ES_tradnl"/>
        </w:rPr>
        <w:t>sobre una base de la cotización máxima de un 40% del valor mensualizado del contrato</w:t>
      </w:r>
      <w:r w:rsidRPr="00673300">
        <w:rPr>
          <w:rFonts w:ascii="Verdana" w:hAnsi="Verdana" w:cs="Arial"/>
          <w:lang w:val="es-ES_tradnl"/>
        </w:rPr>
        <w:t>”</w:t>
      </w:r>
      <w:r w:rsidRPr="00673300">
        <w:rPr>
          <w:rFonts w:ascii="Verdana" w:eastAsia="Calibri" w:hAnsi="Verdana" w:cs="Arial"/>
          <w:bCs/>
          <w:lang w:val="es-ES_tradnl"/>
        </w:rPr>
        <w:t>”</w:t>
      </w:r>
      <w:r w:rsidRPr="00673300">
        <w:rPr>
          <w:rFonts w:ascii="Verdana" w:hAnsi="Verdana" w:cs="Arial"/>
          <w:lang w:val="es-ES_tradnl"/>
        </w:rPr>
        <w:t xml:space="preserve">. De igual forma, frente al pago por mes vencido continúa aplicándose el primer inciso del artículo 3.2.7.6 del Decreto 780 de 2016, norma que dispuso que </w:t>
      </w:r>
      <w:r w:rsidRPr="00673300">
        <w:rPr>
          <w:rFonts w:ascii="Verdana" w:eastAsia="Arial" w:hAnsi="Verdana" w:cs="Arial"/>
          <w:lang w:val="es-ES" w:eastAsia="es-ES" w:bidi="es-ES"/>
        </w:rPr>
        <w:t>“</w:t>
      </w:r>
      <w:r w:rsidRPr="00673300">
        <w:rPr>
          <w:rFonts w:ascii="Verdana" w:hAnsi="Verdana" w:cs="Arial"/>
          <w:lang w:val="es-ES_tradnl"/>
        </w:rPr>
        <w:t>el pago por mes vencido de las cotizaciones se debía efectuar a partir del 1 de octubre de 2018</w:t>
      </w:r>
      <w:r w:rsidRPr="00673300">
        <w:rPr>
          <w:rFonts w:ascii="Verdana" w:eastAsia="Calibri" w:hAnsi="Verdana" w:cs="Arial"/>
          <w:bCs/>
          <w:lang w:val="es-ES_tradnl"/>
        </w:rPr>
        <w:t>”</w:t>
      </w:r>
      <w:r w:rsidRPr="00673300">
        <w:rPr>
          <w:rFonts w:ascii="Verdana" w:hAnsi="Verdana" w:cs="Arial"/>
          <w:lang w:val="es-ES_tradnl"/>
        </w:rPr>
        <w:t>.</w:t>
      </w:r>
    </w:p>
    <w:p w14:paraId="4954272D" w14:textId="77777777" w:rsidR="000A7CC9" w:rsidRPr="00673300" w:rsidRDefault="000A7CC9" w:rsidP="000A7CC9">
      <w:pPr>
        <w:spacing w:after="120" w:line="276" w:lineRule="auto"/>
        <w:ind w:firstLine="709"/>
        <w:jc w:val="both"/>
        <w:rPr>
          <w:rFonts w:ascii="Verdana" w:hAnsi="Verdana" w:cs="Arial"/>
          <w:lang w:val="es-ES"/>
        </w:rPr>
      </w:pPr>
      <w:r w:rsidRPr="00673300">
        <w:rPr>
          <w:rFonts w:ascii="Verdana" w:hAnsi="Verdana" w:cs="Arial"/>
          <w:lang w:val="es-ES"/>
        </w:rPr>
        <w:t xml:space="preserve">Conforme a lo anterior, actualmente, </w:t>
      </w:r>
      <w:bookmarkStart w:id="1" w:name="_Hlk176971373"/>
      <w:r w:rsidRPr="00673300">
        <w:rPr>
          <w:rFonts w:ascii="Verdana" w:hAnsi="Verdana" w:cs="Arial"/>
          <w:lang w:val="es-ES"/>
        </w:rPr>
        <w:t xml:space="preserve">al pago al Sistema de Seguridad Social Integral por parte de los trabajadores independientes, le aplican las siguientes reglas: i) rige para los trabajadores independientes que celebren contratos de prestación de servicios personales, como los que tienen contratos diferentes a prestación de servicios personales, con ingresos netos iguales o superiores a un (1) salario mínimo legal mensual vigente, ii) la base mínima de cotización es el cuarenta por ciento (40%) del valor mensualizado de ingresos o del contrato, iii) la cotización se realizará mes vencido, y finalmente, iv) el pago lo efectuará directamente el trabajador independiente. </w:t>
      </w:r>
      <w:bookmarkEnd w:id="1"/>
    </w:p>
    <w:p w14:paraId="3C6FB4CD" w14:textId="77777777" w:rsidR="000A7CC9" w:rsidRPr="00673300" w:rsidRDefault="000A7CC9" w:rsidP="000A7CC9">
      <w:pPr>
        <w:spacing w:after="120" w:line="276" w:lineRule="auto"/>
        <w:ind w:firstLine="709"/>
        <w:jc w:val="both"/>
        <w:rPr>
          <w:rFonts w:ascii="Verdana" w:hAnsi="Verdana" w:cs="Arial"/>
        </w:rPr>
      </w:pPr>
      <w:r w:rsidRPr="00673300">
        <w:rPr>
          <w:rFonts w:ascii="Verdana" w:hAnsi="Verdana" w:cs="Arial"/>
          <w:lang w:val="es-ES_tradnl"/>
        </w:rPr>
        <w:t xml:space="preserve">Respecto de la oportunidad para el pago de los aportes, conviene mencionar que las </w:t>
      </w:r>
      <w:r w:rsidRPr="00673300">
        <w:rPr>
          <w:rFonts w:ascii="Verdana" w:hAnsi="Verdana" w:cs="Arial"/>
        </w:rPr>
        <w:t xml:space="preserve">Entidades Estatales deben respetar el derecho del contratista a hacer los aportes al Sistema de Seguridad Social Integral a más tardar en las fechas indicadas en el </w:t>
      </w:r>
      <w:bookmarkStart w:id="2" w:name="_Hlk176971306"/>
      <w:r w:rsidRPr="00673300">
        <w:rPr>
          <w:rFonts w:ascii="Verdana" w:hAnsi="Verdana" w:cs="Arial"/>
        </w:rPr>
        <w:t xml:space="preserve">artículo 3.2.2.1. del Decreto 1990 de 2016 </w:t>
      </w:r>
      <w:bookmarkEnd w:id="2"/>
      <w:r w:rsidRPr="00673300">
        <w:rPr>
          <w:rFonts w:ascii="Verdana" w:hAnsi="Verdana" w:cs="Arial"/>
        </w:rPr>
        <w:t xml:space="preserve">y de conformidad con el artículo 18 de la Ley 1122 de 2007, que establece que la cotización se realiza mes vencido sobre el cuarenta por ciento (40%) del valor mensualizado del contrato (sin contar el valor del IVA que no comporta un ingreso del cotizante). Por tanto, el supervisor debe verificar que el contratista haya hecho sus aportes por lo devengado en el mes inmediatamente anterior. </w:t>
      </w:r>
    </w:p>
    <w:p w14:paraId="2477F2F1" w14:textId="77777777" w:rsidR="000A7CC9" w:rsidRPr="00673300" w:rsidRDefault="000A7CC9" w:rsidP="000A7CC9">
      <w:pPr>
        <w:spacing w:after="0" w:line="276" w:lineRule="auto"/>
        <w:ind w:firstLine="709"/>
        <w:jc w:val="both"/>
        <w:rPr>
          <w:rFonts w:ascii="Verdana" w:hAnsi="Verdana" w:cs="Arial"/>
        </w:rPr>
      </w:pPr>
      <w:bookmarkStart w:id="3" w:name="_Hlk176971416"/>
      <w:r w:rsidRPr="00673300">
        <w:rPr>
          <w:rFonts w:ascii="Verdana" w:hAnsi="Verdana" w:cs="Arial"/>
        </w:rPr>
        <w:t xml:space="preserve">Ahora bien, en atención a pregunta planteada, debe señalarse que el Ministerio de Salud y Protección Social expidió el </w:t>
      </w:r>
      <w:bookmarkStart w:id="4" w:name="_Hlk176971338"/>
      <w:r w:rsidRPr="00673300">
        <w:rPr>
          <w:rFonts w:ascii="Verdana" w:hAnsi="Verdana" w:cs="Arial"/>
        </w:rPr>
        <w:t>Decreto 1273 de 2018</w:t>
      </w:r>
      <w:bookmarkEnd w:id="4"/>
      <w:r w:rsidRPr="00673300">
        <w:rPr>
          <w:rFonts w:ascii="Verdana" w:hAnsi="Verdana" w:cs="Arial"/>
        </w:rPr>
        <w:t xml:space="preserve">, por medio del cual se reglamenta el pago de la cotización por mes vencido al Sistema de Seguridad Social Integral (SSSI) de los trabajadores independientes, así como la retención de aportes cuando se ha celebrado un contrato de prestación </w:t>
      </w:r>
      <w:r w:rsidRPr="00673300">
        <w:rPr>
          <w:rFonts w:ascii="Verdana" w:hAnsi="Verdana" w:cs="Arial"/>
        </w:rPr>
        <w:lastRenderedPageBreak/>
        <w:t xml:space="preserve">de servicios personales. En el primer inciso del </w:t>
      </w:r>
      <w:bookmarkStart w:id="5" w:name="_Hlk176971349"/>
      <w:r w:rsidRPr="00673300">
        <w:rPr>
          <w:rFonts w:ascii="Verdana" w:hAnsi="Verdana" w:cs="Arial"/>
        </w:rPr>
        <w:t>artículo 3.2.7.1.</w:t>
      </w:r>
      <w:bookmarkEnd w:id="5"/>
      <w:r w:rsidRPr="00673300">
        <w:rPr>
          <w:rFonts w:ascii="Verdana" w:hAnsi="Verdana" w:cs="Arial"/>
        </w:rPr>
        <w:t xml:space="preserve">, se señala lo siguiente respecto al Ingreso Base de Cotización – en adelante IBC: </w:t>
      </w:r>
    </w:p>
    <w:p w14:paraId="28AFD28E" w14:textId="77777777" w:rsidR="000A7CC9" w:rsidRPr="00673300" w:rsidRDefault="000A7CC9" w:rsidP="000A7CC9">
      <w:pPr>
        <w:spacing w:after="0" w:line="276" w:lineRule="auto"/>
        <w:ind w:firstLine="709"/>
        <w:jc w:val="both"/>
        <w:rPr>
          <w:rFonts w:ascii="Verdana" w:hAnsi="Verdana" w:cs="Arial"/>
        </w:rPr>
      </w:pPr>
    </w:p>
    <w:p w14:paraId="7C2D649A" w14:textId="77777777" w:rsidR="000A7CC9" w:rsidRPr="00673300" w:rsidRDefault="000A7CC9" w:rsidP="000A7CC9">
      <w:pPr>
        <w:spacing w:after="0" w:line="240" w:lineRule="auto"/>
        <w:ind w:left="709" w:right="709"/>
        <w:jc w:val="both"/>
        <w:rPr>
          <w:rFonts w:ascii="Verdana" w:hAnsi="Verdana" w:cs="Arial"/>
          <w:sz w:val="20"/>
          <w:szCs w:val="20"/>
        </w:rPr>
      </w:pPr>
      <w:r w:rsidRPr="00673300">
        <w:rPr>
          <w:rFonts w:ascii="Verdana" w:hAnsi="Verdana" w:cs="Arial"/>
          <w:sz w:val="20"/>
          <w:szCs w:val="20"/>
        </w:rPr>
        <w:t xml:space="preserve">“Artículo. 3.2.7.1. Ingreso Base de Cotización (IBC) del trabajador independiente con contrato de prestación de servicios personales. El ingreso base de cotización (IBC) al Sistema de Seguridad Social Integral del trabajador independiente con contrato de prestación de servicios personales relacionados con las funciones de la entidad contratante corresponde mínimo al cuarenta por ciento (40%) del valor mensualizado de cada contrato, sin incluir el valor total del Impuesto al Valor Agregado (IVA) cuando a ello haya lugar. </w:t>
      </w:r>
      <w:r w:rsidRPr="00673300">
        <w:rPr>
          <w:rFonts w:ascii="Verdana" w:hAnsi="Verdana" w:cs="Arial"/>
          <w:i/>
          <w:iCs/>
          <w:sz w:val="20"/>
          <w:szCs w:val="20"/>
        </w:rPr>
        <w:t xml:space="preserve">En ningún caso el IBC podrá ser inferior al salario mínimo mensual legal vigente ni superior a 25 veces el salario mínimo mensual legal vigente </w:t>
      </w:r>
      <w:r w:rsidRPr="00673300">
        <w:rPr>
          <w:rFonts w:ascii="Verdana" w:hAnsi="Verdana" w:cs="Arial"/>
          <w:sz w:val="20"/>
          <w:szCs w:val="20"/>
        </w:rPr>
        <w:t xml:space="preserve">[…]” (Énfasis fuera del texto original). </w:t>
      </w:r>
    </w:p>
    <w:p w14:paraId="74797209" w14:textId="77777777" w:rsidR="000A7CC9" w:rsidRPr="00673300" w:rsidRDefault="000A7CC9" w:rsidP="000A7CC9">
      <w:pPr>
        <w:spacing w:after="0" w:line="240" w:lineRule="auto"/>
        <w:ind w:left="709" w:right="709"/>
        <w:jc w:val="both"/>
        <w:rPr>
          <w:rFonts w:ascii="Verdana" w:hAnsi="Verdana" w:cs="Arial"/>
          <w:sz w:val="20"/>
          <w:szCs w:val="20"/>
        </w:rPr>
      </w:pPr>
    </w:p>
    <w:p w14:paraId="7218BA7A" w14:textId="77777777" w:rsidR="000A7CC9" w:rsidRPr="00673300" w:rsidRDefault="000A7CC9" w:rsidP="000A7CC9">
      <w:pPr>
        <w:spacing w:after="120" w:line="276" w:lineRule="auto"/>
        <w:ind w:firstLine="709"/>
        <w:jc w:val="both"/>
        <w:rPr>
          <w:rFonts w:ascii="Verdana" w:hAnsi="Verdana" w:cs="Arial"/>
        </w:rPr>
      </w:pPr>
      <w:bookmarkStart w:id="6" w:name="_Hlk176971600"/>
      <w:r w:rsidRPr="00673300">
        <w:rPr>
          <w:rFonts w:ascii="Verdana" w:hAnsi="Verdana" w:cs="Arial"/>
        </w:rPr>
        <w:t>Conforme el artículo citado, en ningún caso, el IBC podrá ser inferior a un (1) salario mínimo legal mensual vigente (SMLMV) ni superior a veinte cinco (25) SMLMV, por lo que la Entidad Estatal deberá verificar que el contratista haya realizado de forma correcta los aportes al Sistema de Seguridad Social para proceder con el pago de honorarios.</w:t>
      </w:r>
      <w:bookmarkEnd w:id="3"/>
      <w:bookmarkEnd w:id="6"/>
    </w:p>
    <w:p w14:paraId="39B6DA39" w14:textId="77777777" w:rsidR="000A7CC9" w:rsidRPr="00673300" w:rsidRDefault="000A7CC9" w:rsidP="000A7CC9">
      <w:pPr>
        <w:spacing w:before="120" w:after="120" w:line="276" w:lineRule="auto"/>
        <w:ind w:firstLine="709"/>
        <w:jc w:val="both"/>
        <w:rPr>
          <w:rFonts w:ascii="Verdana" w:hAnsi="Verdana" w:cs="Arial"/>
        </w:rPr>
      </w:pPr>
      <w:r w:rsidRPr="00673300">
        <w:rPr>
          <w:rFonts w:ascii="Verdana" w:hAnsi="Verdana" w:cs="Arial"/>
        </w:rPr>
        <w:t xml:space="preserve">Por otro lado, se debe tener en cuenta que el contrato estatal se puede celebrar con la persona natural, verificándose que se encuentre </w:t>
      </w:r>
      <w:r w:rsidRPr="00673300">
        <w:rPr>
          <w:rFonts w:ascii="Verdana" w:hAnsi="Verdana" w:cs="Arial"/>
          <w:i/>
        </w:rPr>
        <w:t>afiliada</w:t>
      </w:r>
      <w:r w:rsidRPr="00673300">
        <w:rPr>
          <w:rFonts w:ascii="Verdana" w:hAnsi="Verdana" w:cs="Arial"/>
        </w:rPr>
        <w:t xml:space="preserve"> al Sistema de Seguridad Social Integral, así lo esté en calidad de cotizante dependiente; pero la persona, una vez celebrado el contrato, debe efectuar el reporte de la novedad de afiliación como trabajador independiente a cada subsistema –salud, pensiones y riesgos laborales–, pues, es así como debe cotizar mes vencido, según la normativa actualmente aplicable. De manera que, si la persona natural se encontraba afiliada como cotizante dependiente al régimen contributivo y celebra un contrato de prestación de servicios profesionales o de apoyo a la gestión con una Entidad Estatal, debe reportar la novedad de afiliación como independiente y cotizar en esta calidad, demostrando el cumplimiento de este deber, como requisito para el pago, en los términos del artículo 23 de la Ley 1150 de 2007.</w:t>
      </w:r>
    </w:p>
    <w:p w14:paraId="36DE98F2" w14:textId="77777777" w:rsidR="000A7CC9" w:rsidRPr="00673300" w:rsidRDefault="000A7CC9" w:rsidP="000A7CC9">
      <w:pPr>
        <w:shd w:val="clear" w:color="auto" w:fill="FFFFFF"/>
        <w:spacing w:before="120" w:after="120" w:line="276" w:lineRule="auto"/>
        <w:ind w:right="51" w:firstLine="709"/>
        <w:jc w:val="both"/>
        <w:rPr>
          <w:rFonts w:ascii="Verdana" w:eastAsia="Times New Roman" w:hAnsi="Verdana" w:cs="Times New Roman"/>
          <w:lang w:eastAsia="es-ES"/>
        </w:rPr>
      </w:pPr>
      <w:bookmarkStart w:id="7" w:name="_Hlk102983874"/>
      <w:bookmarkStart w:id="8" w:name="_Hlk102388095"/>
      <w:r w:rsidRPr="0067330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w:t>
      </w:r>
      <w:r w:rsidRPr="00673300">
        <w:rPr>
          <w:rFonts w:ascii="Verdana" w:eastAsia="Calibri" w:hAnsi="Verdana" w:cs="Arial"/>
        </w:rPr>
        <w:lastRenderedPageBreak/>
        <w:t xml:space="preserve">determinar en cada caso particular y concreto, con los principios básicos y las normas que rigen el EGCAP.  </w:t>
      </w:r>
      <w:r w:rsidRPr="0067330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7"/>
      <w:bookmarkEnd w:id="8"/>
    </w:p>
    <w:p w14:paraId="149E4665" w14:textId="77777777" w:rsidR="000A7CC9" w:rsidRPr="00673300" w:rsidRDefault="000A7CC9" w:rsidP="000A7CC9">
      <w:pPr>
        <w:spacing w:after="0" w:line="276" w:lineRule="auto"/>
        <w:ind w:firstLine="709"/>
        <w:jc w:val="both"/>
        <w:rPr>
          <w:rFonts w:ascii="Verdana" w:eastAsia="Times New Roman" w:hAnsi="Verdana" w:cs="Times New Roman"/>
          <w:lang w:eastAsia="es-ES"/>
        </w:rPr>
      </w:pPr>
    </w:p>
    <w:p w14:paraId="16FF594D" w14:textId="77777777" w:rsidR="000A7CC9" w:rsidRPr="00673300" w:rsidRDefault="000A7CC9" w:rsidP="000A7CC9">
      <w:pPr>
        <w:spacing w:after="120" w:line="276" w:lineRule="auto"/>
        <w:jc w:val="both"/>
        <w:rPr>
          <w:rFonts w:ascii="Verdana" w:eastAsia="Century Gothic" w:hAnsi="Verdana" w:cs="Century Gothic"/>
          <w:b/>
          <w:lang w:val="es-ES"/>
        </w:rPr>
      </w:pPr>
      <w:r w:rsidRPr="00673300">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A7CC9" w:rsidRPr="00673300" w14:paraId="1A7463BE" w14:textId="77777777" w:rsidTr="00161830">
        <w:trPr>
          <w:trHeight w:val="1689"/>
        </w:trPr>
        <w:tc>
          <w:tcPr>
            <w:tcW w:w="8647" w:type="dxa"/>
          </w:tcPr>
          <w:p w14:paraId="5D1192D2"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Ley 80 de 1993. Artículo 41.</w:t>
            </w:r>
          </w:p>
          <w:p w14:paraId="063A76CE"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Ley 789 de 2002. Artículo 50.</w:t>
            </w:r>
          </w:p>
          <w:p w14:paraId="0BEC81A0"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Ley 1150 de 2007. Artículo 23.</w:t>
            </w:r>
          </w:p>
          <w:p w14:paraId="0B3580DD"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Ley 1955 de 2019. Artículo 244.</w:t>
            </w:r>
          </w:p>
          <w:p w14:paraId="1E9D586F"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Ley 2381 de 2024, artículos 7 y 21.</w:t>
            </w:r>
          </w:p>
          <w:p w14:paraId="15564C01"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Decreto 1273 de 2018. Artículo 3.2.7.1</w:t>
            </w:r>
          </w:p>
          <w:p w14:paraId="2AAE8640"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Decreto 514 de 2025, artículo 2.2.4.18.7.</w:t>
            </w:r>
          </w:p>
          <w:p w14:paraId="04610E75" w14:textId="77777777" w:rsidR="000A7CC9" w:rsidRPr="00673300" w:rsidRDefault="000A7CC9" w:rsidP="00161830">
            <w:pPr>
              <w:widowControl w:val="0"/>
              <w:numPr>
                <w:ilvl w:val="0"/>
                <w:numId w:val="16"/>
              </w:numPr>
              <w:autoSpaceDE w:val="0"/>
              <w:autoSpaceDN w:val="0"/>
              <w:spacing w:line="276" w:lineRule="auto"/>
              <w:jc w:val="both"/>
              <w:rPr>
                <w:rFonts w:ascii="Verdana" w:eastAsia="Arial MT" w:hAnsi="Verdana" w:cs="Arial"/>
                <w:bCs/>
                <w:lang w:eastAsia="es-ES" w:bidi="es-ES"/>
              </w:rPr>
            </w:pPr>
            <w:r w:rsidRPr="00673300">
              <w:rPr>
                <w:rFonts w:ascii="Verdana" w:eastAsia="Arial MT" w:hAnsi="Verdana" w:cs="Arial"/>
                <w:bCs/>
                <w:lang w:eastAsia="es-ES" w:bidi="es-ES"/>
              </w:rPr>
              <w:t>Consejo de Estado. Sección Tercera. Subsección C. Sentencia del 8 de junio de 2011. Exp. 20001-23-31-000-2005-00409-01(AP), C.P. Enrique Gil Botero.</w:t>
            </w:r>
          </w:p>
        </w:tc>
      </w:tr>
    </w:tbl>
    <w:p w14:paraId="7E231D34" w14:textId="77777777" w:rsidR="000A7CC9" w:rsidRPr="00673300" w:rsidRDefault="000A7CC9" w:rsidP="000A7CC9">
      <w:pPr>
        <w:widowControl w:val="0"/>
        <w:autoSpaceDE w:val="0"/>
        <w:autoSpaceDN w:val="0"/>
        <w:spacing w:after="0" w:line="276" w:lineRule="auto"/>
        <w:jc w:val="both"/>
        <w:rPr>
          <w:rFonts w:ascii="Verdana" w:hAnsi="Verdana" w:cs="Arial"/>
          <w:lang w:val="es-ES"/>
        </w:rPr>
      </w:pPr>
    </w:p>
    <w:p w14:paraId="2424420A" w14:textId="77777777" w:rsidR="000A7CC9" w:rsidRPr="00673300" w:rsidRDefault="000A7CC9" w:rsidP="000A7CC9">
      <w:pPr>
        <w:tabs>
          <w:tab w:val="left" w:pos="142"/>
          <w:tab w:val="left" w:pos="284"/>
        </w:tabs>
        <w:spacing w:after="0" w:line="276" w:lineRule="auto"/>
        <w:jc w:val="both"/>
        <w:rPr>
          <w:rFonts w:ascii="Verdana" w:eastAsia="Century Gothic" w:hAnsi="Verdana" w:cs="Century Gothic"/>
          <w:b/>
          <w:lang w:val="es-ES"/>
        </w:rPr>
      </w:pPr>
      <w:r w:rsidRPr="00673300">
        <w:rPr>
          <w:rFonts w:ascii="Verdana" w:eastAsia="Century Gothic" w:hAnsi="Verdana" w:cs="Century Gothic"/>
          <w:b/>
          <w:lang w:val="es-ES"/>
        </w:rPr>
        <w:t>5. Doctrina de la Agencia Nacional de Contratación Pública:</w:t>
      </w:r>
    </w:p>
    <w:p w14:paraId="1E062DB6" w14:textId="77777777" w:rsidR="000A7CC9" w:rsidRPr="00673300" w:rsidRDefault="000A7CC9" w:rsidP="000A7CC9">
      <w:pPr>
        <w:widowControl w:val="0"/>
        <w:autoSpaceDE w:val="0"/>
        <w:autoSpaceDN w:val="0"/>
        <w:spacing w:after="0" w:line="276" w:lineRule="auto"/>
        <w:jc w:val="both"/>
        <w:rPr>
          <w:rFonts w:ascii="Verdana" w:hAnsi="Verdana" w:cs="Arial"/>
          <w:lang w:val="es-ES"/>
        </w:rPr>
      </w:pPr>
    </w:p>
    <w:p w14:paraId="6E145BCE" w14:textId="77777777" w:rsidR="000A7CC9" w:rsidRDefault="000A7CC9" w:rsidP="000A7CC9">
      <w:pPr>
        <w:widowControl w:val="0"/>
        <w:autoSpaceDE w:val="0"/>
        <w:autoSpaceDN w:val="0"/>
        <w:spacing w:after="0" w:line="276" w:lineRule="auto"/>
        <w:jc w:val="both"/>
        <w:rPr>
          <w:rFonts w:ascii="Verdana" w:hAnsi="Verdana" w:cs="Arial"/>
          <w:color w:val="EE0000"/>
          <w:shd w:val="clear" w:color="auto" w:fill="FFFFFF"/>
        </w:rPr>
      </w:pPr>
      <w:r w:rsidRPr="00673300">
        <w:rPr>
          <w:rFonts w:ascii="Verdana" w:eastAsia="Calibri" w:hAnsi="Verdana" w:cs="Arial"/>
          <w:lang w:val="es-ES"/>
        </w:rPr>
        <w:t xml:space="preserve">La Agencia Nacional de Contratación Pública – Colombia Compra Eficiente se ha referido </w:t>
      </w:r>
      <w:r w:rsidRPr="00673300">
        <w:rPr>
          <w:rFonts w:ascii="Verdana" w:hAnsi="Verdana" w:cs="Arial"/>
          <w:shd w:val="clear" w:color="auto" w:fill="FFFFFF"/>
        </w:rPr>
        <w:t>sobre el régimen de seguridad social en los conceptos C-040 de 5 de febrero de 2020, C-042 de 5 de febrero de 2020, C-134 del 7 de abril 2021, C-038 del 1° de marzo de 2022, C-712 del 13 de octubre del 2022, C-192 del 13 de junio del 2023, C-054 del 19 de abril del 2023, C-423 del 12 de octubre de 2023, C-448 del 26 de diciembre de 2023, C-559 del 11 de septiembre de 2024, C-585 del 24 de junio de 2025, C-655 del 17 de junio de 2025 , C-795 del 18 de julio de 2025, C-918 del 18 de agosto de 2025, C-1163 del 16 de septiembre 2025, C-1315 del 09 de octubre de 2025, C-1371 del 18 de octubre de 2025 y C-1359 del 20 de octubre de 202</w:t>
      </w:r>
      <w:r>
        <w:rPr>
          <w:rFonts w:ascii="Verdana" w:hAnsi="Verdana" w:cs="Arial"/>
          <w:shd w:val="clear" w:color="auto" w:fill="FFFFFF"/>
        </w:rPr>
        <w:t>5, C-087 del 04 de marzo de 2026, C-196 del 19 de marzo de 2026, C-312 del 09 de abril de 2026, C-490 del 07 de mayo de 2026 y C-586 del 19 de mayo de 2026, entre otros.</w:t>
      </w:r>
    </w:p>
    <w:p w14:paraId="1E12F2FC" w14:textId="77777777" w:rsidR="000A7CC9" w:rsidRPr="00A6547E" w:rsidRDefault="000A7CC9" w:rsidP="000A7CC9">
      <w:pPr>
        <w:widowControl w:val="0"/>
        <w:autoSpaceDE w:val="0"/>
        <w:autoSpaceDN w:val="0"/>
        <w:spacing w:after="0" w:line="276" w:lineRule="auto"/>
        <w:jc w:val="both"/>
        <w:rPr>
          <w:rStyle w:val="normaltextrun"/>
          <w:rFonts w:ascii="Verdana" w:hAnsi="Verdana" w:cs="Arial"/>
          <w:color w:val="EE0000"/>
          <w:shd w:val="clear" w:color="auto" w:fill="FFFFFF"/>
        </w:rPr>
      </w:pPr>
    </w:p>
    <w:p w14:paraId="58007ED8" w14:textId="77777777" w:rsidR="000A7CC9" w:rsidRPr="001E7A5E" w:rsidRDefault="000A7CC9" w:rsidP="000A7CC9">
      <w:pPr>
        <w:spacing w:after="0" w:line="276" w:lineRule="auto"/>
        <w:jc w:val="both"/>
        <w:rPr>
          <w:rFonts w:ascii="Verdana" w:hAnsi="Verdana"/>
        </w:rPr>
      </w:pPr>
      <w:r w:rsidRPr="001E7A5E">
        <w:rPr>
          <w:rFonts w:ascii="Verdana" w:hAnsi="Verdana" w:cs="Arial"/>
          <w:shd w:val="clear" w:color="auto" w:fill="FFFFFF"/>
          <w:lang w:val="es-ES"/>
        </w:rPr>
        <w:lastRenderedPageBreak/>
        <w:t>Estos</w:t>
      </w:r>
      <w:r w:rsidRPr="001E7A5E">
        <w:rPr>
          <w:rFonts w:ascii="Verdana" w:hAnsi="Verdana"/>
          <w:lang w:val="es-ES"/>
        </w:rPr>
        <w:t xml:space="preserve"> y otros se encuentran disponibles para consulta en el Sistema de relatoría de la Agencia, al cual se puede acceder a través del siguiente enlace:</w:t>
      </w:r>
      <w:r w:rsidRPr="001E7A5E">
        <w:rPr>
          <w:rFonts w:ascii="Verdana" w:hAnsi="Verdana" w:cs="Arial"/>
          <w:shd w:val="clear" w:color="auto" w:fill="FFFFFF"/>
          <w:lang w:val="es-ES"/>
        </w:rPr>
        <w:t xml:space="preserve"> </w:t>
      </w:r>
      <w:hyperlink r:id="rId12" w:history="1">
        <w:r w:rsidRPr="001E7A5E">
          <w:rPr>
            <w:rStyle w:val="Hipervnculo"/>
            <w:rFonts w:ascii="Verdana" w:hAnsi="Verdana" w:cs="Arial"/>
            <w:shd w:val="clear" w:color="auto" w:fill="FFFFFF"/>
            <w:lang w:val="es-ES"/>
          </w:rPr>
          <w:t>https://relatoria.colombiacompra.gov.co/busqueda/conceptos</w:t>
        </w:r>
      </w:hyperlink>
    </w:p>
    <w:p w14:paraId="260F0162" w14:textId="77777777" w:rsidR="000A7CC9" w:rsidRPr="001E7A5E" w:rsidRDefault="000A7CC9" w:rsidP="000A7CC9">
      <w:pPr>
        <w:spacing w:after="0" w:line="276" w:lineRule="auto"/>
        <w:jc w:val="both"/>
        <w:rPr>
          <w:rFonts w:ascii="Verdana" w:hAnsi="Verdana"/>
          <w:color w:val="ED7D31" w:themeColor="accent2"/>
        </w:rPr>
      </w:pPr>
    </w:p>
    <w:p w14:paraId="28B4C912" w14:textId="77777777" w:rsidR="000A7CC9" w:rsidRPr="001E7A5E" w:rsidRDefault="000A7CC9" w:rsidP="000A7CC9">
      <w:pPr>
        <w:jc w:val="both"/>
        <w:rPr>
          <w:rFonts w:ascii="Verdana" w:hAnsi="Verdana"/>
        </w:rPr>
      </w:pPr>
      <w:r w:rsidRPr="001E7A5E">
        <w:rPr>
          <w:rFonts w:ascii="Verdana" w:hAnsi="Verdana"/>
        </w:rPr>
        <w:t xml:space="preserve">La sostenibilidad no es una opción, es una obligación. Por ello, la Agencia Nacional de Contratación Pública –Colombia Compra Eficiente– te invita a realizar el </w:t>
      </w:r>
      <w:r w:rsidRPr="001E7A5E">
        <w:rPr>
          <w:rFonts w:ascii="Verdana" w:hAnsi="Verdana"/>
          <w:b/>
          <w:bCs/>
        </w:rPr>
        <w:t>Curso de Contratación Pública Sostenible y Socialmente Responsable</w:t>
      </w:r>
      <w:r w:rsidRPr="001E7A5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E7A5E">
        <w:rPr>
          <w:rFonts w:ascii="Verdana" w:hAnsi="Verdana"/>
        </w:rPr>
        <w:br/>
      </w:r>
      <w:hyperlink r:id="rId13" w:tgtFrame="_new" w:history="1">
        <w:r w:rsidRPr="001E7A5E">
          <w:rPr>
            <w:rStyle w:val="Hipervnculo"/>
            <w:rFonts w:ascii="Verdana" w:hAnsi="Verdana"/>
          </w:rPr>
          <w:t>https://formacionvirtual.colombiacompra.gov.co/mod/page/view.php?id=3718</w:t>
        </w:r>
      </w:hyperlink>
    </w:p>
    <w:p w14:paraId="3A92816B" w14:textId="77777777" w:rsidR="000A7CC9" w:rsidRPr="001E7A5E" w:rsidRDefault="000A7CC9" w:rsidP="000A7CC9">
      <w:pPr>
        <w:jc w:val="both"/>
        <w:rPr>
          <w:rFonts w:ascii="Verdana" w:hAnsi="Verdana"/>
        </w:rPr>
      </w:pPr>
      <w:r w:rsidRPr="001E7A5E">
        <w:rPr>
          <w:rFonts w:ascii="Verdana" w:hAnsi="Verdana"/>
        </w:rPr>
        <w:t xml:space="preserve">De otro lado, te contamos que esta Agencia ha da un paso decisivo en la estandarización y modernización del </w:t>
      </w:r>
      <w:r w:rsidRPr="001E7A5E">
        <w:rPr>
          <w:rFonts w:ascii="Verdana" w:hAnsi="Verdana"/>
          <w:b/>
          <w:bCs/>
        </w:rPr>
        <w:t>sector  social</w:t>
      </w:r>
      <w:r w:rsidRPr="001E7A5E">
        <w:rPr>
          <w:rFonts w:ascii="Verdana" w:hAnsi="Verdana"/>
        </w:rPr>
        <w:t xml:space="preserve"> con la expedición de las </w:t>
      </w:r>
      <w:r w:rsidRPr="001E7A5E">
        <w:rPr>
          <w:rFonts w:ascii="Verdana" w:hAnsi="Verdana"/>
          <w:b/>
          <w:bCs/>
        </w:rPr>
        <w:t>Resoluciones 539, 540, 541, 952 y 953 de 2025</w:t>
      </w:r>
      <w:r w:rsidRPr="001E7A5E">
        <w:rPr>
          <w:rFonts w:ascii="Verdana" w:hAnsi="Verdana"/>
        </w:rPr>
        <w:t xml:space="preserve">, </w:t>
      </w:r>
      <w:r w:rsidRPr="001E7A5E">
        <w:rPr>
          <w:rFonts w:ascii="Verdana" w:hAnsi="Verdana"/>
          <w:b/>
          <w:bCs/>
        </w:rPr>
        <w:t>mediante las cuales adoptó Documentos Tipo</w:t>
      </w:r>
      <w:r w:rsidRPr="001E7A5E">
        <w:rPr>
          <w:rFonts w:ascii="Verdana" w:hAnsi="Verdana"/>
        </w:rPr>
        <w:t xml:space="preserve"> para las modalidades de selección de</w:t>
      </w:r>
      <w:r w:rsidRPr="001E7A5E">
        <w:rPr>
          <w:rFonts w:ascii="Verdana" w:hAnsi="Verdana"/>
          <w:b/>
          <w:bCs/>
        </w:rPr>
        <w:t xml:space="preserve"> licitación pública (versión 2), selección abreviada de menor cuantía, mínima cuantía, consultoría e interventoría</w:t>
      </w:r>
      <w:r w:rsidRPr="001E7A5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E7A5E">
          <w:rPr>
            <w:rStyle w:val="Hipervnculo"/>
            <w:rFonts w:ascii="Verdana" w:hAnsi="Verdana"/>
          </w:rPr>
          <w:t>https://www.colombiacompra.gov.co/normativa-y-relatoria/documentos-tipo</w:t>
        </w:r>
      </w:hyperlink>
    </w:p>
    <w:p w14:paraId="217BC375" w14:textId="77777777" w:rsidR="000A7CC9" w:rsidRPr="001E7A5E" w:rsidRDefault="000A7CC9" w:rsidP="000A7CC9">
      <w:pPr>
        <w:jc w:val="both"/>
        <w:rPr>
          <w:rFonts w:ascii="Verdana" w:hAnsi="Verdana"/>
        </w:rPr>
      </w:pPr>
      <w:r w:rsidRPr="001E7A5E">
        <w:rPr>
          <w:rFonts w:ascii="Verdana" w:hAnsi="Verdana"/>
        </w:rPr>
        <w:t xml:space="preserve">Si quieres conocer más sobre la aplicación de Documentos Tipo puedes consultar la última versión de la </w:t>
      </w:r>
      <w:r w:rsidRPr="001E7A5E">
        <w:rPr>
          <w:rFonts w:ascii="Verdana" w:hAnsi="Verdana"/>
          <w:b/>
          <w:bCs/>
        </w:rPr>
        <w:t>Guía para la comprensión e implementación de los Documentos Tipo de obra pública de infraestructura de transporte</w:t>
      </w:r>
      <w:r w:rsidRPr="001E7A5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E7A5E">
        <w:rPr>
          <w:rFonts w:ascii="Verdana" w:hAnsi="Verdana"/>
        </w:rPr>
        <w:br/>
      </w:r>
      <w:hyperlink r:id="rId15" w:tgtFrame="_new" w:history="1">
        <w:r w:rsidRPr="001E7A5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4063453" w14:textId="77777777" w:rsidR="000A7CC9" w:rsidRPr="001E7A5E" w:rsidRDefault="000A7CC9" w:rsidP="000A7CC9">
      <w:pPr>
        <w:spacing w:after="0"/>
        <w:jc w:val="both"/>
        <w:rPr>
          <w:rFonts w:ascii="Verdana" w:hAnsi="Verdana" w:cs="Arial"/>
          <w:shd w:val="clear" w:color="auto" w:fill="FFFFFF"/>
        </w:rPr>
      </w:pPr>
      <w:r w:rsidRPr="001E7A5E">
        <w:rPr>
          <w:rFonts w:ascii="Verdana" w:hAnsi="Verdana" w:cs="Arial"/>
          <w:shd w:val="clear" w:color="auto" w:fill="FFFFFF"/>
        </w:rPr>
        <w:t xml:space="preserve">Por último, lo invitamos a seguirnos en las redes sociales en las cuales se difunde información institucional: </w:t>
      </w:r>
    </w:p>
    <w:p w14:paraId="1D121F4F" w14:textId="77777777" w:rsidR="000A7CC9" w:rsidRPr="001E7A5E" w:rsidRDefault="000A7CC9" w:rsidP="000A7CC9">
      <w:pPr>
        <w:spacing w:after="0"/>
        <w:jc w:val="both"/>
        <w:rPr>
          <w:rFonts w:ascii="Verdana" w:hAnsi="Verdana" w:cs="Arial"/>
          <w:shd w:val="clear" w:color="auto" w:fill="FFFFFF"/>
        </w:rPr>
      </w:pPr>
    </w:p>
    <w:p w14:paraId="5B47D44B" w14:textId="77777777" w:rsidR="000A7CC9" w:rsidRPr="001E7A5E" w:rsidRDefault="000A7CC9" w:rsidP="000A7CC9">
      <w:pPr>
        <w:spacing w:after="0"/>
        <w:jc w:val="both"/>
        <w:rPr>
          <w:rFonts w:ascii="Verdana" w:hAnsi="Verdana" w:cs="Arial"/>
          <w:shd w:val="clear" w:color="auto" w:fill="FFFFFF"/>
        </w:rPr>
      </w:pPr>
      <w:r w:rsidRPr="001E7A5E">
        <w:rPr>
          <w:rFonts w:ascii="Verdana" w:hAnsi="Verdana" w:cs="Arial"/>
          <w:shd w:val="clear" w:color="auto" w:fill="FFFFFF"/>
        </w:rPr>
        <w:t xml:space="preserve">Twitter: </w:t>
      </w:r>
      <w:r w:rsidRPr="001E7A5E">
        <w:rPr>
          <w:rStyle w:val="Hipervnculo"/>
          <w:rFonts w:ascii="Verdana" w:hAnsi="Verdana"/>
        </w:rPr>
        <w:t>@colombiacompra</w:t>
      </w:r>
      <w:r w:rsidRPr="001E7A5E">
        <w:rPr>
          <w:rFonts w:ascii="Verdana" w:hAnsi="Verdana" w:cs="Arial"/>
          <w:shd w:val="clear" w:color="auto" w:fill="FFFFFF"/>
        </w:rPr>
        <w:t xml:space="preserve"> </w:t>
      </w:r>
    </w:p>
    <w:p w14:paraId="6DA81CBB" w14:textId="77777777" w:rsidR="000A7CC9" w:rsidRPr="001E7A5E" w:rsidRDefault="000A7CC9" w:rsidP="000A7CC9">
      <w:pPr>
        <w:spacing w:after="0"/>
        <w:jc w:val="both"/>
        <w:rPr>
          <w:rFonts w:ascii="Verdana" w:hAnsi="Verdana" w:cs="Arial"/>
          <w:shd w:val="clear" w:color="auto" w:fill="FFFFFF"/>
        </w:rPr>
      </w:pPr>
      <w:r w:rsidRPr="001E7A5E">
        <w:rPr>
          <w:rFonts w:ascii="Verdana" w:hAnsi="Verdana" w:cs="Arial"/>
          <w:shd w:val="clear" w:color="auto" w:fill="FFFFFF"/>
        </w:rPr>
        <w:t>Facebook:</w:t>
      </w:r>
      <w:r w:rsidRPr="001E7A5E">
        <w:rPr>
          <w:rStyle w:val="Hipervnculo"/>
          <w:rFonts w:ascii="Verdana" w:hAnsi="Verdana"/>
          <w:color w:val="auto"/>
          <w:lang w:val="es-ES"/>
        </w:rPr>
        <w:t xml:space="preserve"> </w:t>
      </w:r>
      <w:r w:rsidRPr="001E7A5E">
        <w:rPr>
          <w:rStyle w:val="Hipervnculo"/>
          <w:rFonts w:ascii="Verdana" w:hAnsi="Verdana"/>
        </w:rPr>
        <w:t>ColombiaCompraEficiente</w:t>
      </w:r>
    </w:p>
    <w:p w14:paraId="656329D1" w14:textId="77777777" w:rsidR="000A7CC9" w:rsidRPr="001E7A5E" w:rsidRDefault="000A7CC9" w:rsidP="000A7CC9">
      <w:pPr>
        <w:spacing w:after="0"/>
        <w:jc w:val="both"/>
        <w:rPr>
          <w:rFonts w:ascii="Verdana" w:hAnsi="Verdana" w:cs="Arial"/>
          <w:shd w:val="clear" w:color="auto" w:fill="FFFFFF"/>
        </w:rPr>
      </w:pPr>
      <w:r w:rsidRPr="001E7A5E">
        <w:rPr>
          <w:rFonts w:ascii="Verdana" w:hAnsi="Verdana" w:cs="Arial"/>
          <w:shd w:val="clear" w:color="auto" w:fill="FFFFFF"/>
        </w:rPr>
        <w:t xml:space="preserve">LinkedIn: </w:t>
      </w:r>
      <w:r w:rsidRPr="001E7A5E">
        <w:rPr>
          <w:rStyle w:val="Hipervnculo"/>
          <w:rFonts w:ascii="Verdana" w:hAnsi="Verdana"/>
        </w:rPr>
        <w:t>Agencia Nacional de Contratación Pública - Colombia Compra Eficiente</w:t>
      </w:r>
      <w:r w:rsidRPr="001E7A5E">
        <w:rPr>
          <w:rFonts w:ascii="Verdana" w:hAnsi="Verdana" w:cs="Arial"/>
          <w:shd w:val="clear" w:color="auto" w:fill="FFFFFF"/>
        </w:rPr>
        <w:t xml:space="preserve"> </w:t>
      </w:r>
    </w:p>
    <w:p w14:paraId="284828BE" w14:textId="77777777" w:rsidR="000A7CC9" w:rsidRPr="001E7A5E" w:rsidRDefault="000A7CC9" w:rsidP="000A7CC9">
      <w:pPr>
        <w:spacing w:after="0"/>
        <w:jc w:val="both"/>
        <w:rPr>
          <w:rFonts w:ascii="Verdana" w:hAnsi="Verdana" w:cs="Arial"/>
          <w:shd w:val="clear" w:color="auto" w:fill="FFFFFF"/>
        </w:rPr>
      </w:pPr>
      <w:r w:rsidRPr="001E7A5E">
        <w:rPr>
          <w:rFonts w:ascii="Verdana" w:hAnsi="Verdana" w:cs="Arial"/>
          <w:shd w:val="clear" w:color="auto" w:fill="FFFFFF"/>
        </w:rPr>
        <w:t xml:space="preserve">Instagram: </w:t>
      </w:r>
      <w:r w:rsidRPr="001E7A5E">
        <w:rPr>
          <w:rStyle w:val="Hipervnculo"/>
          <w:rFonts w:ascii="Verdana" w:hAnsi="Verdana"/>
        </w:rPr>
        <w:t>@colombiacompraeficiente_cce</w:t>
      </w:r>
    </w:p>
    <w:p w14:paraId="734FD77D" w14:textId="77777777" w:rsidR="000A7CC9" w:rsidRPr="001E7A5E" w:rsidRDefault="000A7CC9" w:rsidP="000A7CC9">
      <w:pPr>
        <w:widowControl w:val="0"/>
        <w:autoSpaceDE w:val="0"/>
        <w:autoSpaceDN w:val="0"/>
        <w:spacing w:after="0" w:line="276" w:lineRule="auto"/>
        <w:jc w:val="both"/>
        <w:rPr>
          <w:rFonts w:ascii="Verdana" w:hAnsi="Verdana" w:cs="Arial"/>
          <w:lang w:val="es-ES"/>
        </w:rPr>
      </w:pPr>
    </w:p>
    <w:p w14:paraId="590AC7C7" w14:textId="77777777" w:rsidR="000A7CC9" w:rsidRPr="001E7A5E" w:rsidRDefault="000A7CC9" w:rsidP="000A7CC9">
      <w:pPr>
        <w:widowControl w:val="0"/>
        <w:autoSpaceDE w:val="0"/>
        <w:autoSpaceDN w:val="0"/>
        <w:spacing w:after="0" w:line="276" w:lineRule="auto"/>
        <w:jc w:val="both"/>
        <w:rPr>
          <w:rFonts w:ascii="Verdana" w:hAnsi="Verdana" w:cs="Arial"/>
          <w:lang w:val="es-ES"/>
        </w:rPr>
      </w:pPr>
      <w:r w:rsidRPr="001E7A5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D9EF064" w14:textId="77777777" w:rsidR="000A7CC9" w:rsidRPr="001E7A5E" w:rsidRDefault="000A7CC9" w:rsidP="000A7CC9">
      <w:pPr>
        <w:widowControl w:val="0"/>
        <w:autoSpaceDE w:val="0"/>
        <w:autoSpaceDN w:val="0"/>
        <w:spacing w:after="0" w:line="276" w:lineRule="auto"/>
        <w:jc w:val="both"/>
        <w:rPr>
          <w:rFonts w:ascii="Verdana" w:hAnsi="Verdana" w:cs="Arial"/>
          <w:lang w:val="es-ES"/>
        </w:rPr>
      </w:pPr>
    </w:p>
    <w:p w14:paraId="6B8C6D03" w14:textId="0F282136" w:rsidR="000A7CC9" w:rsidRPr="00475976" w:rsidRDefault="000A7CC9" w:rsidP="00475976">
      <w:pPr>
        <w:spacing w:after="0" w:line="276" w:lineRule="auto"/>
        <w:rPr>
          <w:rFonts w:ascii="Verdana" w:hAnsi="Verdana" w:cs="Arial"/>
          <w:lang w:val="es-ES" w:eastAsia="es-CO"/>
        </w:rPr>
      </w:pPr>
      <w:r w:rsidRPr="001E7A5E">
        <w:rPr>
          <w:rFonts w:ascii="Verdana" w:eastAsia="Times New Roman" w:hAnsi="Verdana" w:cs="Arial"/>
          <w:lang w:val="es-ES" w:eastAsia="es-CO"/>
        </w:rPr>
        <w:t>Atentamente,</w:t>
      </w:r>
      <w:r w:rsidRPr="001E7A5E">
        <w:rPr>
          <w:rFonts w:ascii="Verdana" w:hAnsi="Verdana" w:cs="Arial"/>
          <w:lang w:val="es-ES" w:eastAsia="es-CO"/>
        </w:rPr>
        <w:t xml:space="preserve"> </w:t>
      </w:r>
    </w:p>
    <w:p w14:paraId="1AFE6735" w14:textId="3139BD83" w:rsidR="000A7CC9" w:rsidRDefault="00475976" w:rsidP="00475976">
      <w:pPr>
        <w:spacing w:after="0" w:line="276" w:lineRule="auto"/>
        <w:jc w:val="center"/>
        <w:rPr>
          <w:rFonts w:ascii="Verdana" w:hAnsi="Verdana"/>
          <w:noProof/>
          <w:color w:val="ED7D31" w:themeColor="accent2"/>
        </w:rPr>
      </w:pPr>
      <w:r w:rsidRPr="00475976">
        <w:rPr>
          <w:rFonts w:ascii="Verdana" w:hAnsi="Verdana"/>
          <w:noProof/>
          <w:color w:val="ED7D31" w:themeColor="accent2"/>
        </w:rPr>
        <w:drawing>
          <wp:inline distT="0" distB="0" distL="0" distR="0" wp14:anchorId="4CC624C5" wp14:editId="2127570E">
            <wp:extent cx="2867852" cy="1190625"/>
            <wp:effectExtent l="0" t="0" r="8890" b="0"/>
            <wp:docPr id="2025794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79420" name=""/>
                    <pic:cNvPicPr/>
                  </pic:nvPicPr>
                  <pic:blipFill>
                    <a:blip r:embed="rId16"/>
                    <a:stretch>
                      <a:fillRect/>
                    </a:stretch>
                  </pic:blipFill>
                  <pic:spPr>
                    <a:xfrm>
                      <a:off x="0" y="0"/>
                      <a:ext cx="2870381" cy="1191675"/>
                    </a:xfrm>
                    <a:prstGeom prst="rect">
                      <a:avLst/>
                    </a:prstGeom>
                  </pic:spPr>
                </pic:pic>
              </a:graphicData>
            </a:graphic>
          </wp:inline>
        </w:drawing>
      </w:r>
    </w:p>
    <w:p w14:paraId="2D7C93F2" w14:textId="77777777" w:rsidR="00475976" w:rsidRPr="00475976" w:rsidRDefault="00475976" w:rsidP="00475976">
      <w:pPr>
        <w:spacing w:after="0" w:line="276" w:lineRule="auto"/>
        <w:jc w:val="center"/>
        <w:rPr>
          <w:rFonts w:ascii="Verdana" w:hAnsi="Verdana"/>
          <w:noProof/>
          <w:color w:val="ED7D31" w:themeColor="accent2"/>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A7CC9" w:rsidRPr="001E7A5E" w14:paraId="6F9AFB6E" w14:textId="77777777" w:rsidTr="00161830">
        <w:trPr>
          <w:trHeight w:val="315"/>
        </w:trPr>
        <w:tc>
          <w:tcPr>
            <w:tcW w:w="893" w:type="dxa"/>
            <w:vAlign w:val="center"/>
            <w:hideMark/>
          </w:tcPr>
          <w:p w14:paraId="2CCA24DC" w14:textId="77777777" w:rsidR="000A7CC9" w:rsidRPr="001E7A5E" w:rsidRDefault="000A7CC9" w:rsidP="00161830">
            <w:pPr>
              <w:contextualSpacing/>
              <w:rPr>
                <w:rFonts w:ascii="Verdana" w:hAnsi="Verdana" w:cs="Arial"/>
                <w:sz w:val="16"/>
                <w:szCs w:val="16"/>
                <w:lang w:val="es-ES" w:eastAsia="es-ES"/>
              </w:rPr>
            </w:pPr>
            <w:r w:rsidRPr="001E7A5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F4E622" w14:textId="77777777" w:rsidR="000A7CC9" w:rsidRPr="001E7A5E" w:rsidRDefault="000A7CC9" w:rsidP="00161830">
            <w:pPr>
              <w:rPr>
                <w:rFonts w:ascii="Verdana" w:eastAsia="Times New Roman" w:hAnsi="Verdana" w:cs="Arial"/>
                <w:sz w:val="16"/>
                <w:szCs w:val="16"/>
                <w:lang w:eastAsia="es-ES"/>
              </w:rPr>
            </w:pPr>
            <w:r w:rsidRPr="001E7A5E">
              <w:rPr>
                <w:rFonts w:ascii="Verdana" w:eastAsia="Times New Roman" w:hAnsi="Verdana" w:cs="Arial"/>
                <w:sz w:val="16"/>
                <w:szCs w:val="16"/>
                <w:lang w:eastAsia="es-ES"/>
              </w:rPr>
              <w:t>Camila Alejandra Naranjo Gómez</w:t>
            </w:r>
          </w:p>
          <w:p w14:paraId="0B2D9ADE" w14:textId="77777777" w:rsidR="000A7CC9" w:rsidRPr="001E7A5E" w:rsidRDefault="000A7CC9" w:rsidP="00161830">
            <w:pPr>
              <w:contextualSpacing/>
              <w:rPr>
                <w:rFonts w:ascii="Verdana" w:eastAsia="Arial" w:hAnsi="Verdana" w:cs="Arial"/>
                <w:sz w:val="16"/>
                <w:szCs w:val="16"/>
                <w:lang w:val="es-ES"/>
              </w:rPr>
            </w:pPr>
            <w:r w:rsidRPr="001E7A5E">
              <w:rPr>
                <w:rFonts w:ascii="Verdana" w:eastAsia="Times New Roman" w:hAnsi="Verdana" w:cs="Arial"/>
                <w:sz w:val="16"/>
                <w:szCs w:val="16"/>
                <w:lang w:eastAsia="es-ES"/>
              </w:rPr>
              <w:t>Analista T2-02 de la Subdirección de Gestión Contractual</w:t>
            </w:r>
          </w:p>
        </w:tc>
      </w:tr>
      <w:tr w:rsidR="000A7CC9" w:rsidRPr="001E7A5E" w14:paraId="4F6912F3" w14:textId="77777777" w:rsidTr="00161830">
        <w:trPr>
          <w:trHeight w:val="330"/>
        </w:trPr>
        <w:tc>
          <w:tcPr>
            <w:tcW w:w="893" w:type="dxa"/>
            <w:vAlign w:val="center"/>
            <w:hideMark/>
          </w:tcPr>
          <w:p w14:paraId="27ACA16D" w14:textId="77777777" w:rsidR="000A7CC9" w:rsidRPr="001E7A5E" w:rsidRDefault="000A7CC9" w:rsidP="00161830">
            <w:pPr>
              <w:contextualSpacing/>
              <w:rPr>
                <w:rFonts w:ascii="Verdana" w:hAnsi="Verdana" w:cs="Arial"/>
                <w:sz w:val="16"/>
                <w:szCs w:val="16"/>
                <w:lang w:val="es-ES" w:eastAsia="es-ES"/>
              </w:rPr>
            </w:pPr>
            <w:r w:rsidRPr="001E7A5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B98CD2" w14:textId="77777777" w:rsidR="000A7CC9" w:rsidRPr="001E7A5E" w:rsidRDefault="000A7CC9" w:rsidP="00161830">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7D5C0CEE" w14:textId="77777777" w:rsidR="000A7CC9" w:rsidRPr="001E7A5E" w:rsidRDefault="000A7CC9" w:rsidP="00161830">
            <w:pPr>
              <w:pStyle w:val="paragraph"/>
              <w:spacing w:before="0" w:beforeAutospacing="0" w:after="0" w:afterAutospacing="0"/>
              <w:contextualSpacing/>
              <w:textAlignment w:val="baseline"/>
              <w:rPr>
                <w:rFonts w:ascii="Verdana" w:hAnsi="Verdana" w:cs="Segoe UI"/>
                <w:sz w:val="16"/>
                <w:szCs w:val="16"/>
                <w:lang w:val="es-ES"/>
              </w:rPr>
            </w:pPr>
            <w:r w:rsidRPr="001E7A5E">
              <w:rPr>
                <w:rFonts w:ascii="Verdana" w:hAnsi="Verdana" w:cs="Arial"/>
                <w:sz w:val="16"/>
                <w:szCs w:val="16"/>
                <w:lang w:eastAsia="es-ES"/>
              </w:rPr>
              <w:t>Contratista de la Subdirección de Gestión Contractual</w:t>
            </w:r>
          </w:p>
        </w:tc>
      </w:tr>
      <w:tr w:rsidR="000A7CC9" w:rsidRPr="001E7A5E" w14:paraId="13576E35" w14:textId="77777777" w:rsidTr="00161830">
        <w:trPr>
          <w:trHeight w:val="300"/>
        </w:trPr>
        <w:tc>
          <w:tcPr>
            <w:tcW w:w="893" w:type="dxa"/>
            <w:vAlign w:val="center"/>
          </w:tcPr>
          <w:p w14:paraId="0D08E44C" w14:textId="77777777" w:rsidR="000A7CC9" w:rsidRPr="001E7A5E" w:rsidRDefault="000A7CC9" w:rsidP="00161830">
            <w:pPr>
              <w:contextualSpacing/>
              <w:rPr>
                <w:rFonts w:ascii="Verdana" w:hAnsi="Verdana" w:cs="Arial"/>
                <w:sz w:val="16"/>
                <w:szCs w:val="16"/>
                <w:lang w:val="es-ES" w:eastAsia="es-ES"/>
              </w:rPr>
            </w:pPr>
            <w:r w:rsidRPr="001E7A5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2B004B" w14:textId="77777777" w:rsidR="000A7CC9" w:rsidRPr="001E7A5E" w:rsidRDefault="000A7CC9" w:rsidP="00161830">
            <w:pPr>
              <w:contextualSpacing/>
              <w:rPr>
                <w:rFonts w:ascii="Verdana" w:eastAsia="Calibri" w:hAnsi="Verdana" w:cs="Arial"/>
                <w:sz w:val="16"/>
                <w:szCs w:val="16"/>
                <w:lang w:val="es-ES" w:eastAsia="es-ES"/>
              </w:rPr>
            </w:pPr>
            <w:r w:rsidRPr="001E7A5E">
              <w:rPr>
                <w:rFonts w:ascii="Verdana" w:eastAsia="Calibri" w:hAnsi="Verdana" w:cs="Arial"/>
                <w:sz w:val="16"/>
                <w:szCs w:val="16"/>
                <w:lang w:val="es-ES" w:eastAsia="es-ES"/>
              </w:rPr>
              <w:t>Carolina Quintero Gacharná</w:t>
            </w:r>
          </w:p>
          <w:p w14:paraId="71B6F810" w14:textId="77777777" w:rsidR="000A7CC9" w:rsidRPr="001E7A5E" w:rsidRDefault="000A7CC9" w:rsidP="00161830">
            <w:pPr>
              <w:contextualSpacing/>
              <w:rPr>
                <w:rFonts w:ascii="Verdana" w:eastAsia="Calibri" w:hAnsi="Verdana" w:cs="Arial"/>
                <w:sz w:val="16"/>
                <w:szCs w:val="16"/>
                <w:lang w:val="es-ES" w:eastAsia="es-ES"/>
              </w:rPr>
            </w:pPr>
            <w:r w:rsidRPr="001E7A5E">
              <w:rPr>
                <w:rFonts w:ascii="Verdana" w:eastAsia="Calibri" w:hAnsi="Verdana" w:cs="Arial"/>
                <w:sz w:val="16"/>
                <w:szCs w:val="16"/>
                <w:lang w:val="es-ES" w:eastAsia="es-ES"/>
              </w:rPr>
              <w:t>Subdirectora de Gestión Contractual ANCP – CCE</w:t>
            </w:r>
          </w:p>
        </w:tc>
      </w:tr>
    </w:tbl>
    <w:p w14:paraId="1C2BAC6A" w14:textId="77777777" w:rsidR="000A7CC9" w:rsidRPr="001E7A5E" w:rsidRDefault="000A7CC9" w:rsidP="000A7CC9">
      <w:pPr>
        <w:spacing w:after="120" w:line="276" w:lineRule="auto"/>
        <w:jc w:val="both"/>
        <w:rPr>
          <w:rFonts w:ascii="Verdana" w:eastAsia="Century Gothic" w:hAnsi="Verdana" w:cs="Century Gothic"/>
          <w:b/>
          <w:color w:val="ED7D31" w:themeColor="accent2"/>
        </w:rPr>
      </w:pPr>
    </w:p>
    <w:bookmarkEnd w:id="0"/>
    <w:p w14:paraId="52822B15" w14:textId="65F6EA7D" w:rsidR="000A7CC9" w:rsidRPr="001E7A5E" w:rsidRDefault="000A7CC9" w:rsidP="000A7CC9">
      <w:pPr>
        <w:spacing w:after="120" w:line="276" w:lineRule="auto"/>
        <w:jc w:val="both"/>
        <w:rPr>
          <w:rFonts w:ascii="Verdana" w:eastAsia="Century Gothic" w:hAnsi="Verdana" w:cs="Century Gothic"/>
          <w:b/>
          <w:color w:val="ED7D31" w:themeColor="accent2"/>
          <w:lang w:val="es-ES"/>
        </w:rPr>
      </w:pPr>
    </w:p>
    <w:p w14:paraId="66BBB6E4" w14:textId="77777777" w:rsidR="000A7CC9" w:rsidRPr="00C4342C" w:rsidRDefault="000A7CC9" w:rsidP="000A7CC9"/>
    <w:p w14:paraId="0F293BF4" w14:textId="046A706F" w:rsidR="00127233" w:rsidRPr="0015699B" w:rsidRDefault="00127233" w:rsidP="000A7CC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727B2" w14:textId="77777777" w:rsidR="00B52D5B" w:rsidRDefault="00B52D5B" w:rsidP="004A1847">
      <w:pPr>
        <w:spacing w:after="0" w:line="240" w:lineRule="auto"/>
      </w:pPr>
      <w:r>
        <w:separator/>
      </w:r>
    </w:p>
  </w:endnote>
  <w:endnote w:type="continuationSeparator" w:id="0">
    <w:p w14:paraId="2DACEDE7" w14:textId="77777777" w:rsidR="00B52D5B" w:rsidRDefault="00B52D5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24D4A" w14:textId="77777777" w:rsidR="00B52D5B" w:rsidRDefault="00B52D5B" w:rsidP="004A1847">
      <w:pPr>
        <w:spacing w:after="0" w:line="240" w:lineRule="auto"/>
      </w:pPr>
      <w:r>
        <w:separator/>
      </w:r>
    </w:p>
  </w:footnote>
  <w:footnote w:type="continuationSeparator" w:id="0">
    <w:p w14:paraId="29093940" w14:textId="77777777" w:rsidR="00B52D5B" w:rsidRDefault="00B52D5B" w:rsidP="004A1847">
      <w:pPr>
        <w:spacing w:after="0" w:line="240" w:lineRule="auto"/>
      </w:pPr>
      <w:r>
        <w:continuationSeparator/>
      </w:r>
    </w:p>
  </w:footnote>
  <w:footnote w:id="1">
    <w:p w14:paraId="2136FD9A" w14:textId="77777777" w:rsidR="000A7CC9" w:rsidRPr="001F41BC" w:rsidRDefault="000A7CC9" w:rsidP="000A7CC9">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55ABB451" w14:textId="77777777" w:rsidR="000A7CC9" w:rsidRPr="001F41BC" w:rsidRDefault="000A7CC9" w:rsidP="000A7CC9">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37316A2F" w14:textId="77777777" w:rsidR="000A7CC9" w:rsidRPr="001F41BC" w:rsidRDefault="000A7CC9" w:rsidP="000A7CC9">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7DC34FFB" w14:textId="77777777" w:rsidR="000A7CC9" w:rsidRPr="001F41BC" w:rsidRDefault="000A7CC9" w:rsidP="000A7CC9">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48E05841" w14:textId="77777777" w:rsidR="000A7CC9" w:rsidRPr="001F41BC" w:rsidRDefault="000A7CC9" w:rsidP="000A7CC9">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61A68A0E" w14:textId="77777777" w:rsidR="000A7CC9" w:rsidRPr="001F41BC" w:rsidRDefault="000A7CC9" w:rsidP="000A7CC9">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4D0B3020" w14:textId="77777777" w:rsidR="000A7CC9" w:rsidRPr="001F41BC" w:rsidRDefault="000A7CC9" w:rsidP="000A7CC9">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41420AD3" w14:textId="77777777" w:rsidR="000A7CC9" w:rsidRPr="000F3712" w:rsidRDefault="000A7CC9" w:rsidP="000A7CC9">
      <w:pPr>
        <w:pStyle w:val="Textonotapie"/>
        <w:ind w:firstLine="709"/>
        <w:contextualSpacing/>
        <w:jc w:val="both"/>
        <w:rPr>
          <w:rFonts w:ascii="Verdana" w:hAnsi="Verdana" w:cs="Arial"/>
          <w:iCs/>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w:t>
      </w:r>
      <w:r w:rsidRPr="000F3712">
        <w:rPr>
          <w:rFonts w:ascii="Verdana" w:hAnsi="Verdana" w:cs="Arial"/>
          <w:iCs/>
          <w:color w:val="000000" w:themeColor="text1"/>
          <w:sz w:val="16"/>
          <w:szCs w:val="16"/>
        </w:rPr>
        <w:t>Ley 1955 de 2019: “Artículo 244. Ingreso base de cotización [IBC] de los independientes.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DA61A45" w14:textId="77777777" w:rsidR="000A7CC9" w:rsidRPr="000F3712" w:rsidRDefault="000A7CC9" w:rsidP="000A7CC9">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084A85D6" w14:textId="77777777" w:rsidR="000A7CC9" w:rsidRPr="000F3712" w:rsidRDefault="000A7CC9" w:rsidP="000A7CC9">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El Gobierno nacional reglamentará el mecanismo para realizar la mensualización de que trata el presente artículo.</w:t>
      </w:r>
    </w:p>
    <w:p w14:paraId="2DFD2222" w14:textId="77777777" w:rsidR="000A7CC9" w:rsidRPr="000F3712" w:rsidRDefault="000A7CC9" w:rsidP="000A7CC9">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Parágrafo. Para efectos de la determinación del ingreso base de cotización de los trabajadores independientes por cuenta propia y para quienes celebren contratos diferentes de prestación de servicios personales que impliquen subcontratación y/o compra de insumos o expensas, la Unidad de Gestión Pensional y Parafiscales [UGPP] deberá, atendiendo a los datos estadísticos producidos por la Dirección de Impuestos y Aduanas Nacionales [DIAN], por el Departamento Administrativo Nacional de Estadística, por el Banco de la República, por la Superintendencia de Sociedades u otras entidades cuyas estadísticas fueren aplicables, determinar un esquema de presunción de costos.</w:t>
      </w:r>
    </w:p>
    <w:p w14:paraId="63133F73" w14:textId="77777777" w:rsidR="000A7CC9" w:rsidRPr="000F3712" w:rsidRDefault="000A7CC9" w:rsidP="000A7CC9">
      <w:pPr>
        <w:pStyle w:val="Textonotapie"/>
        <w:ind w:firstLine="709"/>
        <w:contextualSpacing/>
        <w:jc w:val="both"/>
        <w:rPr>
          <w:rFonts w:ascii="Verdana" w:hAnsi="Verdana" w:cs="Arial"/>
          <w:iCs/>
          <w:color w:val="000000" w:themeColor="text1"/>
          <w:sz w:val="16"/>
          <w:szCs w:val="16"/>
        </w:rPr>
      </w:pPr>
      <w:r w:rsidRPr="000F3712">
        <w:rPr>
          <w:rFonts w:ascii="Verdana" w:hAnsi="Verdana" w:cs="Arial"/>
          <w:iCs/>
          <w:color w:val="000000" w:themeColor="text1"/>
          <w:sz w:val="16"/>
          <w:szCs w:val="16"/>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footnote>
  <w:footnote w:id="5">
    <w:p w14:paraId="74761B75" w14:textId="77777777" w:rsidR="000A7CC9" w:rsidRPr="000F3712" w:rsidRDefault="000A7CC9" w:rsidP="000A7CC9">
      <w:pPr>
        <w:pStyle w:val="Textonotapie"/>
        <w:ind w:firstLine="709"/>
        <w:contextualSpacing/>
        <w:jc w:val="both"/>
        <w:rPr>
          <w:rFonts w:ascii="Verdana" w:hAnsi="Verdana" w:cs="Arial"/>
          <w:color w:val="000000" w:themeColor="text1"/>
          <w:sz w:val="16"/>
          <w:szCs w:val="16"/>
        </w:rPr>
      </w:pPr>
      <w:r w:rsidRPr="000F3712">
        <w:rPr>
          <w:rStyle w:val="Refdenotaalpie"/>
          <w:rFonts w:ascii="Verdana" w:hAnsi="Verdana" w:cs="Arial"/>
          <w:color w:val="000000" w:themeColor="text1"/>
          <w:sz w:val="16"/>
          <w:szCs w:val="16"/>
        </w:rPr>
        <w:footnoteRef/>
      </w:r>
      <w:r w:rsidRPr="000F3712">
        <w:rPr>
          <w:rFonts w:ascii="Verdana" w:hAnsi="Verdana" w:cs="Arial"/>
          <w:color w:val="000000" w:themeColor="text1"/>
          <w:sz w:val="16"/>
          <w:szCs w:val="16"/>
        </w:rPr>
        <w:t xml:space="preserve">  La Corte expuso lo siguiente como síntesis de la decisión: “</w:t>
      </w:r>
      <w:r w:rsidRPr="000F3712">
        <w:rPr>
          <w:rFonts w:ascii="Verdana" w:hAnsi="Verdana" w:cs="Arial"/>
          <w:sz w:val="16"/>
          <w:szCs w:val="16"/>
        </w:rPr>
        <w:t>[…]</w:t>
      </w:r>
      <w:r w:rsidRPr="000F3712">
        <w:rPr>
          <w:rFonts w:ascii="Verdana" w:hAnsi="Verdana" w:cs="Arial"/>
          <w:color w:val="000000" w:themeColor="text1"/>
          <w:sz w:val="16"/>
          <w:szCs w:val="16"/>
        </w:rPr>
        <w:t>164. Los demandantes propusieron la inconstitucionalidad del artículo 244 de la Ley 1955 de 2019, por desconocimiento del principio de unidad de materia. Luego de avalar la integración normativa y advertir la inexistencia de cosa juzgada, la Corte concluyó que era procedente adelantar el juicio de constitucionalidad.</w:t>
      </w:r>
    </w:p>
    <w:p w14:paraId="72083AEE" w14:textId="77777777" w:rsidR="000A7CC9" w:rsidRPr="000F3712" w:rsidRDefault="000A7CC9" w:rsidP="000A7CC9">
      <w:pPr>
        <w:pStyle w:val="Textonotapie"/>
        <w:ind w:firstLine="709"/>
        <w:contextualSpacing/>
        <w:jc w:val="both"/>
        <w:rPr>
          <w:rFonts w:ascii="Verdana" w:hAnsi="Verdana" w:cs="Arial"/>
          <w:color w:val="000000" w:themeColor="text1"/>
          <w:sz w:val="16"/>
          <w:szCs w:val="16"/>
        </w:rPr>
      </w:pPr>
      <w:r w:rsidRPr="000F3712">
        <w:rPr>
          <w:rFonts w:ascii="Verdana" w:hAnsi="Verdana" w:cs="Arial"/>
          <w:color w:val="000000" w:themeColor="text1"/>
          <w:sz w:val="16"/>
          <w:szCs w:val="16"/>
        </w:rPr>
        <w:t>165. En tal sentido, la Sala concluyó que el artículo 244 de la Ley 1955 de 2019, adicionado por el artículo 139 de la Ley 2010 de 2019, desconoce el mandato constitucional de unidad de materia previsto en el artículo 158 del Texto Superior, toda vez que no existe una conexidad directa o inmediata entre la regulación del Ingreso Base de Cotización para los trabajadores independientes con contratos diferentes al de prestación de servicios y los objetivos, metas o estrategias previstos en el Plan Nacional de Desarrollo. Sin embargo, difiere los efectos de esta decisión a las dos próximas legislaturas a fin no afectar derechos y principios constitucionales relacionados con la base de cotización de trabajadores independientes al Sistema Integral de Seguridad Social”. Corte Constitucional. Sentencia C-068 del 19 de febrero de 2020. M.P. Diana Fajardo Rivera.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247"/>
    <w:rsid w:val="00082362"/>
    <w:rsid w:val="00097AF0"/>
    <w:rsid w:val="000A683E"/>
    <w:rsid w:val="000A7CC9"/>
    <w:rsid w:val="000B19B9"/>
    <w:rsid w:val="000D0334"/>
    <w:rsid w:val="000D5DA7"/>
    <w:rsid w:val="000F6486"/>
    <w:rsid w:val="00100934"/>
    <w:rsid w:val="00116940"/>
    <w:rsid w:val="00125105"/>
    <w:rsid w:val="00127233"/>
    <w:rsid w:val="0015699B"/>
    <w:rsid w:val="00161830"/>
    <w:rsid w:val="001A33BF"/>
    <w:rsid w:val="001E4177"/>
    <w:rsid w:val="001F0B24"/>
    <w:rsid w:val="001F7DC6"/>
    <w:rsid w:val="00223968"/>
    <w:rsid w:val="0022400B"/>
    <w:rsid w:val="002421BB"/>
    <w:rsid w:val="0025796E"/>
    <w:rsid w:val="002707A2"/>
    <w:rsid w:val="00272FD1"/>
    <w:rsid w:val="002951A0"/>
    <w:rsid w:val="002954CD"/>
    <w:rsid w:val="002962BC"/>
    <w:rsid w:val="002A093D"/>
    <w:rsid w:val="002A0DD0"/>
    <w:rsid w:val="002A49AC"/>
    <w:rsid w:val="002A64FD"/>
    <w:rsid w:val="002C7A84"/>
    <w:rsid w:val="002E2BF8"/>
    <w:rsid w:val="002E4FD9"/>
    <w:rsid w:val="0030657A"/>
    <w:rsid w:val="00322A85"/>
    <w:rsid w:val="00324168"/>
    <w:rsid w:val="00330834"/>
    <w:rsid w:val="003448F4"/>
    <w:rsid w:val="00372F04"/>
    <w:rsid w:val="00374F5E"/>
    <w:rsid w:val="00377E3E"/>
    <w:rsid w:val="003A779E"/>
    <w:rsid w:val="003D0F4D"/>
    <w:rsid w:val="003D5B0D"/>
    <w:rsid w:val="003E0499"/>
    <w:rsid w:val="003E4F80"/>
    <w:rsid w:val="003E6439"/>
    <w:rsid w:val="003F3941"/>
    <w:rsid w:val="00406575"/>
    <w:rsid w:val="00414C74"/>
    <w:rsid w:val="0042722E"/>
    <w:rsid w:val="00431FAB"/>
    <w:rsid w:val="0044528D"/>
    <w:rsid w:val="00466E39"/>
    <w:rsid w:val="00475976"/>
    <w:rsid w:val="004A1847"/>
    <w:rsid w:val="004A305D"/>
    <w:rsid w:val="004F21C4"/>
    <w:rsid w:val="004F685F"/>
    <w:rsid w:val="005566E8"/>
    <w:rsid w:val="00574867"/>
    <w:rsid w:val="00591460"/>
    <w:rsid w:val="005A65E0"/>
    <w:rsid w:val="005C3777"/>
    <w:rsid w:val="005C5CDC"/>
    <w:rsid w:val="005C666A"/>
    <w:rsid w:val="005D476C"/>
    <w:rsid w:val="006200BF"/>
    <w:rsid w:val="006219F8"/>
    <w:rsid w:val="006302F7"/>
    <w:rsid w:val="00646B9F"/>
    <w:rsid w:val="00665D70"/>
    <w:rsid w:val="006900D9"/>
    <w:rsid w:val="006A0257"/>
    <w:rsid w:val="006B40CD"/>
    <w:rsid w:val="00706C16"/>
    <w:rsid w:val="00717A87"/>
    <w:rsid w:val="00720B72"/>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1BB3"/>
    <w:rsid w:val="009D3058"/>
    <w:rsid w:val="009F3A13"/>
    <w:rsid w:val="00A122D3"/>
    <w:rsid w:val="00A14468"/>
    <w:rsid w:val="00A17F13"/>
    <w:rsid w:val="00A20739"/>
    <w:rsid w:val="00A23AF9"/>
    <w:rsid w:val="00A33C78"/>
    <w:rsid w:val="00AB0ADB"/>
    <w:rsid w:val="00B00C0E"/>
    <w:rsid w:val="00B01B1A"/>
    <w:rsid w:val="00B0381D"/>
    <w:rsid w:val="00B44A47"/>
    <w:rsid w:val="00B52D5B"/>
    <w:rsid w:val="00B72CD3"/>
    <w:rsid w:val="00B72FFF"/>
    <w:rsid w:val="00BB1A19"/>
    <w:rsid w:val="00BC3D36"/>
    <w:rsid w:val="00BD54A6"/>
    <w:rsid w:val="00BD7F72"/>
    <w:rsid w:val="00BF7425"/>
    <w:rsid w:val="00C04FB3"/>
    <w:rsid w:val="00C11D8B"/>
    <w:rsid w:val="00C15139"/>
    <w:rsid w:val="00C330EB"/>
    <w:rsid w:val="00C40782"/>
    <w:rsid w:val="00C50D69"/>
    <w:rsid w:val="00C5170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65D94"/>
    <w:rsid w:val="00E75C92"/>
    <w:rsid w:val="00E771DC"/>
    <w:rsid w:val="00E8772A"/>
    <w:rsid w:val="00E90F6B"/>
    <w:rsid w:val="00E92C27"/>
    <w:rsid w:val="00EA0E3D"/>
    <w:rsid w:val="00EC38A7"/>
    <w:rsid w:val="00EE1AA8"/>
    <w:rsid w:val="00F23FEA"/>
    <w:rsid w:val="00F31EDC"/>
    <w:rsid w:val="00F462B3"/>
    <w:rsid w:val="00F5664F"/>
    <w:rsid w:val="00F666C4"/>
    <w:rsid w:val="00F72CC8"/>
    <w:rsid w:val="00F76AFC"/>
    <w:rsid w:val="00FA47C0"/>
    <w:rsid w:val="00FB5DD1"/>
    <w:rsid w:val="00FC2B5D"/>
    <w:rsid w:val="00FF1449"/>
    <w:rsid w:val="00FF7963"/>
    <w:rsid w:val="071B8F93"/>
    <w:rsid w:val="07C73DD1"/>
    <w:rsid w:val="09908A09"/>
    <w:rsid w:val="0E0AF0F4"/>
    <w:rsid w:val="0EFE6349"/>
    <w:rsid w:val="0FF4CCA8"/>
    <w:rsid w:val="13CFC91B"/>
    <w:rsid w:val="19A2EC2C"/>
    <w:rsid w:val="21268B53"/>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A8B7071"/>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0D247FD-5E04-4781-A5C4-5B5FE41A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A7CC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snargf@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AAA7B2-A5D1-4F51-8640-D9CB66DC82D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17</Pages>
  <Words>5670</Words>
  <Characters>31188</Characters>
  <Application>Microsoft Office Word</Application>
  <DocSecurity>0</DocSecurity>
  <Lines>259</Lines>
  <Paragraphs>73</Paragraphs>
  <ScaleCrop>false</ScaleCrop>
  <Company/>
  <LinksUpToDate>false</LinksUpToDate>
  <CharactersWithSpaces>36785</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983098</vt:i4>
      </vt:variant>
      <vt:variant>
        <vt:i4>0</vt:i4>
      </vt:variant>
      <vt:variant>
        <vt:i4>0</vt:i4>
      </vt:variant>
      <vt:variant>
        <vt:i4>5</vt:i4>
      </vt:variant>
      <vt:variant>
        <vt:lpwstr>mailto:ssnargf@gmail.com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4</cp:revision>
  <cp:lastPrinted>2023-01-10T21:18:00Z</cp:lastPrinted>
  <dcterms:created xsi:type="dcterms:W3CDTF">2026-06-23T15:27:00Z</dcterms:created>
  <dcterms:modified xsi:type="dcterms:W3CDTF">2026-06-24T23:16:00Z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