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22EA50" w14:textId="77777777" w:rsidR="002B509A" w:rsidRDefault="002B509A" w:rsidP="002B509A">
      <w:pPr>
        <w:spacing w:after="0" w:line="240" w:lineRule="auto"/>
        <w:contextualSpacing/>
        <w:jc w:val="both"/>
        <w:rPr>
          <w:rFonts w:ascii="Verdana" w:eastAsia="Calibri" w:hAnsi="Verdana" w:cs="Arial"/>
          <w:b/>
          <w:bCs/>
          <w:color w:val="000000" w:themeColor="text1"/>
          <w:lang w:val="es-ES" w:eastAsia="es-ES"/>
        </w:rPr>
      </w:pPr>
      <w:r w:rsidRPr="00054520">
        <w:rPr>
          <w:rFonts w:ascii="Verdana" w:eastAsia="Calibri" w:hAnsi="Verdana" w:cs="Arial"/>
          <w:b/>
          <w:bCs/>
          <w:color w:val="000000" w:themeColor="text1"/>
          <w:lang w:val="es-ES" w:eastAsia="es-ES"/>
        </w:rPr>
        <w:t xml:space="preserve">SISTEMA DE SEGURIDAD SOCIAL INTEGRAL – Obligaciones </w:t>
      </w:r>
      <w:r w:rsidRPr="005A27D5">
        <w:rPr>
          <w:rFonts w:ascii="Verdana" w:eastAsia="Calibri" w:hAnsi="Verdana" w:cs="Arial"/>
          <w:b/>
          <w:bCs/>
          <w:color w:val="000000" w:themeColor="text1"/>
          <w:lang w:val="es-ES" w:eastAsia="es-ES"/>
        </w:rPr>
        <w:t>–</w:t>
      </w:r>
      <w:r w:rsidRPr="00054520">
        <w:rPr>
          <w:rFonts w:ascii="Verdana" w:eastAsia="Calibri" w:hAnsi="Verdana" w:cs="Arial"/>
          <w:b/>
          <w:bCs/>
          <w:color w:val="000000" w:themeColor="text1"/>
          <w:lang w:val="es-ES" w:eastAsia="es-ES"/>
        </w:rPr>
        <w:t xml:space="preserve"> Contratación Estatal  </w:t>
      </w:r>
    </w:p>
    <w:p w14:paraId="7783BDED" w14:textId="77777777" w:rsidR="002B509A" w:rsidRDefault="002B509A" w:rsidP="002B509A">
      <w:pPr>
        <w:spacing w:after="0" w:line="240" w:lineRule="auto"/>
        <w:contextualSpacing/>
        <w:jc w:val="both"/>
        <w:rPr>
          <w:rStyle w:val="normaltextrun"/>
          <w:rFonts w:ascii="Verdana" w:hAnsi="Verdana"/>
          <w:color w:val="000000" w:themeColor="text1"/>
          <w:shd w:val="clear" w:color="auto" w:fill="FFFFFF"/>
        </w:rPr>
      </w:pPr>
    </w:p>
    <w:p w14:paraId="141A1626" w14:textId="77777777" w:rsidR="002B509A" w:rsidRDefault="002B509A" w:rsidP="002B509A">
      <w:pPr>
        <w:spacing w:after="0" w:line="240" w:lineRule="auto"/>
        <w:contextualSpacing/>
        <w:jc w:val="both"/>
        <w:rPr>
          <w:rStyle w:val="normaltextrun"/>
          <w:rFonts w:ascii="Verdana" w:hAnsi="Verdana"/>
          <w:color w:val="000000" w:themeColor="text1"/>
          <w:sz w:val="20"/>
          <w:szCs w:val="20"/>
          <w:shd w:val="clear" w:color="auto" w:fill="FFFFFF"/>
        </w:rPr>
      </w:pPr>
      <w:r w:rsidRPr="00414A41">
        <w:rPr>
          <w:rStyle w:val="normaltextrun"/>
          <w:rFonts w:ascii="Verdana" w:hAnsi="Verdana"/>
          <w:color w:val="000000" w:themeColor="text1"/>
          <w:sz w:val="20"/>
          <w:szCs w:val="20"/>
          <w:shd w:val="clear" w:color="auto" w:fill="FFFFFF"/>
        </w:rPr>
        <w:t>Por su parte, el artículo 50 de la Ley 789 de 2002 dispuso como obligación de quien quiere celebrar, renovar o liquidar contratos de cualquier naturaleza con entidades estatales, cumplir con las obligaciones a los sistemas de salud, riesgos profesionales, pensiones y aportes a la Caja de Compensación Familiar, Instituto Colombiano de Bienestar Familiar y Servicio Nacional de Aprendizaje. Asimismo, faculta a la entidad estatal, al momento de liquidar los contratos, para verificar y dejar constancia del cumplimiento de las obligaciones del contratista frente a los aportes mencionados durante toda su vigencia, estableciendo una correcta relación entre el monto cancelado y las sumas que debió cotizar.</w:t>
      </w:r>
    </w:p>
    <w:p w14:paraId="47D07CC2" w14:textId="77777777" w:rsidR="002B509A" w:rsidRDefault="002B509A" w:rsidP="002B509A">
      <w:pPr>
        <w:spacing w:after="0" w:line="240" w:lineRule="auto"/>
        <w:contextualSpacing/>
        <w:jc w:val="both"/>
        <w:rPr>
          <w:rStyle w:val="normaltextrun"/>
          <w:rFonts w:ascii="Verdana" w:hAnsi="Verdana"/>
          <w:color w:val="000000" w:themeColor="text1"/>
          <w:sz w:val="20"/>
          <w:szCs w:val="20"/>
          <w:shd w:val="clear" w:color="auto" w:fill="FFFFFF"/>
        </w:rPr>
      </w:pPr>
    </w:p>
    <w:p w14:paraId="244EE6DC" w14:textId="77777777" w:rsidR="002B509A" w:rsidRDefault="002B509A" w:rsidP="002B509A">
      <w:pPr>
        <w:spacing w:after="0" w:line="240" w:lineRule="auto"/>
        <w:contextualSpacing/>
        <w:jc w:val="both"/>
        <w:rPr>
          <w:rFonts w:ascii="Verdana" w:eastAsia="Calibri" w:hAnsi="Verdana" w:cs="Arial"/>
          <w:b/>
          <w:bCs/>
          <w:color w:val="000000" w:themeColor="text1"/>
          <w:lang w:val="es-ES" w:eastAsia="es-ES"/>
        </w:rPr>
      </w:pPr>
      <w:r w:rsidRPr="00054520">
        <w:rPr>
          <w:rFonts w:ascii="Verdana" w:eastAsia="Calibri" w:hAnsi="Verdana" w:cs="Arial"/>
          <w:b/>
          <w:bCs/>
          <w:color w:val="000000" w:themeColor="text1"/>
          <w:lang w:val="es-ES" w:eastAsia="es-ES"/>
        </w:rPr>
        <w:t xml:space="preserve">SEGURIDAD SOCIAL </w:t>
      </w:r>
      <w:r w:rsidRPr="005A27D5">
        <w:rPr>
          <w:rFonts w:ascii="Verdana" w:eastAsia="Calibri" w:hAnsi="Verdana" w:cs="Arial"/>
          <w:b/>
          <w:bCs/>
          <w:color w:val="000000" w:themeColor="text1"/>
          <w:lang w:val="es-ES" w:eastAsia="es-ES"/>
        </w:rPr>
        <w:t>–</w:t>
      </w:r>
      <w:r w:rsidRPr="00054520">
        <w:rPr>
          <w:rFonts w:ascii="Verdana" w:eastAsia="Calibri" w:hAnsi="Verdana" w:cs="Arial"/>
          <w:b/>
          <w:bCs/>
          <w:color w:val="000000" w:themeColor="text1"/>
          <w:lang w:val="es-ES" w:eastAsia="es-ES"/>
        </w:rPr>
        <w:t xml:space="preserve"> Verificación </w:t>
      </w:r>
      <w:r w:rsidRPr="005A27D5">
        <w:rPr>
          <w:rFonts w:ascii="Verdana" w:eastAsia="Calibri" w:hAnsi="Verdana" w:cs="Arial"/>
          <w:b/>
          <w:bCs/>
          <w:color w:val="000000" w:themeColor="text1"/>
          <w:lang w:val="es-ES" w:eastAsia="es-ES"/>
        </w:rPr>
        <w:t>–</w:t>
      </w:r>
      <w:r w:rsidRPr="00054520">
        <w:rPr>
          <w:rFonts w:ascii="Verdana" w:eastAsia="Calibri" w:hAnsi="Verdana" w:cs="Arial"/>
          <w:b/>
          <w:bCs/>
          <w:color w:val="000000" w:themeColor="text1"/>
          <w:lang w:val="es-ES" w:eastAsia="es-ES"/>
        </w:rPr>
        <w:t xml:space="preserve"> Persona natural </w:t>
      </w:r>
      <w:r w:rsidRPr="005A27D5">
        <w:rPr>
          <w:rFonts w:ascii="Verdana" w:eastAsia="Calibri" w:hAnsi="Verdana" w:cs="Arial"/>
          <w:b/>
          <w:bCs/>
          <w:color w:val="000000" w:themeColor="text1"/>
          <w:lang w:val="es-ES" w:eastAsia="es-ES"/>
        </w:rPr>
        <w:t>–</w:t>
      </w:r>
      <w:r w:rsidRPr="00054520">
        <w:rPr>
          <w:rFonts w:ascii="Verdana" w:eastAsia="Calibri" w:hAnsi="Verdana" w:cs="Arial"/>
          <w:b/>
          <w:bCs/>
          <w:color w:val="000000" w:themeColor="text1"/>
          <w:lang w:val="es-ES" w:eastAsia="es-ES"/>
        </w:rPr>
        <w:t xml:space="preserve"> Persona jurídica </w:t>
      </w:r>
    </w:p>
    <w:p w14:paraId="01FB4B3C" w14:textId="77777777" w:rsidR="002B509A" w:rsidRDefault="002B509A" w:rsidP="002B509A">
      <w:pPr>
        <w:spacing w:after="0" w:line="240" w:lineRule="auto"/>
        <w:contextualSpacing/>
        <w:jc w:val="both"/>
        <w:rPr>
          <w:rFonts w:ascii="Verdana" w:eastAsia="Calibri" w:hAnsi="Verdana" w:cs="Arial"/>
          <w:b/>
          <w:bCs/>
          <w:color w:val="000000" w:themeColor="text1"/>
          <w:lang w:val="es-ES" w:eastAsia="es-ES"/>
        </w:rPr>
      </w:pPr>
    </w:p>
    <w:p w14:paraId="2081F0F3" w14:textId="77777777" w:rsidR="002B509A" w:rsidRDefault="002B509A" w:rsidP="002B509A">
      <w:pPr>
        <w:widowControl w:val="0"/>
        <w:autoSpaceDE w:val="0"/>
        <w:autoSpaceDN w:val="0"/>
        <w:spacing w:after="0" w:line="240" w:lineRule="auto"/>
        <w:contextualSpacing/>
        <w:jc w:val="both"/>
        <w:rPr>
          <w:rFonts w:ascii="Verdana" w:eastAsia="Arial" w:hAnsi="Verdana" w:cs="Arial"/>
          <w:sz w:val="20"/>
          <w:szCs w:val="20"/>
          <w:lang w:val="es-ES"/>
        </w:rPr>
      </w:pPr>
      <w:r w:rsidRPr="001B5D97">
        <w:rPr>
          <w:rFonts w:ascii="Verdana" w:eastAsia="Arial" w:hAnsi="Verdana" w:cs="Arial"/>
          <w:sz w:val="20"/>
          <w:szCs w:val="20"/>
          <w:lang w:val="es-ES"/>
        </w:rPr>
        <w:t xml:space="preserve">[…] Se concluye de lo anterior que los proponentes que tengan la calidad de personas jurídicas, como las sociedades colombianas o las sociedades extranjeras con sucursal en Colombia, únicamente deberán acreditar el pago de los aportes de sus representantes legales cuando éstos cumplan con la condición de ser </w:t>
      </w:r>
      <w:r w:rsidRPr="001B5D97">
        <w:rPr>
          <w:rFonts w:ascii="Verdana" w:eastAsia="Arial" w:hAnsi="Verdana" w:cs="Arial"/>
          <w:i/>
          <w:iCs/>
          <w:sz w:val="20"/>
          <w:szCs w:val="20"/>
          <w:lang w:val="es-ES"/>
        </w:rPr>
        <w:t>empleados</w:t>
      </w:r>
      <w:r w:rsidRPr="001B5D97">
        <w:rPr>
          <w:rFonts w:ascii="Verdana" w:eastAsia="Arial" w:hAnsi="Verdana" w:cs="Arial"/>
          <w:sz w:val="20"/>
          <w:szCs w:val="20"/>
          <w:lang w:val="es-ES"/>
        </w:rPr>
        <w:t xml:space="preserve">, tal como lo exige el artículo 50 de la Ley 789 de 2002. En concordancia, no deberán acreditar dichos pagos con respecto a los representantes legales que cuenten con un tipo de vinculación distinta al contrato laboral, como es el caso de aquellos contratados mediante prestación de servicios. </w:t>
      </w:r>
    </w:p>
    <w:p w14:paraId="34055DF1" w14:textId="77777777" w:rsidR="002B509A" w:rsidRPr="001B5D97" w:rsidRDefault="002B509A" w:rsidP="002B509A">
      <w:pPr>
        <w:widowControl w:val="0"/>
        <w:autoSpaceDE w:val="0"/>
        <w:autoSpaceDN w:val="0"/>
        <w:spacing w:after="0" w:line="240" w:lineRule="auto"/>
        <w:contextualSpacing/>
        <w:jc w:val="both"/>
        <w:rPr>
          <w:rFonts w:ascii="Verdana" w:eastAsia="Arial" w:hAnsi="Verdana" w:cs="Arial"/>
          <w:sz w:val="20"/>
          <w:szCs w:val="20"/>
          <w:lang w:val="es-ES"/>
        </w:rPr>
      </w:pPr>
    </w:p>
    <w:p w14:paraId="4CF1B1DA" w14:textId="77777777" w:rsidR="002B509A" w:rsidRDefault="002B509A" w:rsidP="002B509A">
      <w:pPr>
        <w:widowControl w:val="0"/>
        <w:autoSpaceDE w:val="0"/>
        <w:autoSpaceDN w:val="0"/>
        <w:spacing w:after="0" w:line="240" w:lineRule="auto"/>
        <w:contextualSpacing/>
        <w:jc w:val="both"/>
        <w:rPr>
          <w:rFonts w:ascii="Verdana" w:eastAsia="Arial" w:hAnsi="Verdana" w:cs="Arial"/>
          <w:sz w:val="20"/>
          <w:szCs w:val="20"/>
          <w:lang w:val="es-ES"/>
        </w:rPr>
      </w:pPr>
      <w:r w:rsidRPr="001B5D97">
        <w:rPr>
          <w:rFonts w:ascii="Verdana" w:eastAsia="Arial" w:hAnsi="Verdana" w:cs="Arial"/>
          <w:sz w:val="20"/>
          <w:szCs w:val="20"/>
          <w:lang w:val="es-ES"/>
        </w:rPr>
        <w:t xml:space="preserve">[…] </w:t>
      </w:r>
    </w:p>
    <w:p w14:paraId="6F40E716" w14:textId="77777777" w:rsidR="002B509A" w:rsidRDefault="002B509A" w:rsidP="002B509A">
      <w:pPr>
        <w:widowControl w:val="0"/>
        <w:autoSpaceDE w:val="0"/>
        <w:autoSpaceDN w:val="0"/>
        <w:spacing w:after="0" w:line="240" w:lineRule="auto"/>
        <w:contextualSpacing/>
        <w:jc w:val="both"/>
        <w:rPr>
          <w:rFonts w:ascii="Verdana" w:eastAsia="Arial" w:hAnsi="Verdana" w:cs="Arial"/>
          <w:sz w:val="20"/>
          <w:szCs w:val="20"/>
          <w:lang w:val="es-ES"/>
        </w:rPr>
      </w:pPr>
    </w:p>
    <w:p w14:paraId="27EE309A" w14:textId="77777777" w:rsidR="002B509A" w:rsidRDefault="002B509A" w:rsidP="002B509A">
      <w:pPr>
        <w:widowControl w:val="0"/>
        <w:autoSpaceDE w:val="0"/>
        <w:autoSpaceDN w:val="0"/>
        <w:spacing w:after="0" w:line="240" w:lineRule="auto"/>
        <w:contextualSpacing/>
        <w:jc w:val="both"/>
        <w:rPr>
          <w:rFonts w:ascii="Verdana" w:hAnsi="Verdana"/>
          <w:sz w:val="20"/>
          <w:szCs w:val="20"/>
          <w:shd w:val="clear" w:color="auto" w:fill="FFFFFF"/>
        </w:rPr>
      </w:pPr>
      <w:r w:rsidRPr="001B5D97">
        <w:rPr>
          <w:rStyle w:val="normaltextrun"/>
          <w:rFonts w:ascii="Verdana" w:hAnsi="Verdana"/>
          <w:sz w:val="20"/>
          <w:szCs w:val="20"/>
          <w:shd w:val="clear" w:color="auto" w:fill="FFFFFF"/>
          <w:lang w:val="es-ES"/>
        </w:rPr>
        <w:t xml:space="preserve">Finalmente, con respecto a los proponentes plurales, </w:t>
      </w:r>
      <w:r w:rsidRPr="001B5D97">
        <w:rPr>
          <w:rFonts w:ascii="Verdana" w:hAnsi="Verdana"/>
          <w:sz w:val="20"/>
          <w:szCs w:val="20"/>
          <w:shd w:val="clear" w:color="auto" w:fill="FFFFFF"/>
        </w:rPr>
        <w:t xml:space="preserve">se resalta que la obligación establecida en el artículo 50 </w:t>
      </w:r>
      <w:r w:rsidRPr="001B5D97">
        <w:rPr>
          <w:rFonts w:ascii="Verdana" w:eastAsia="Arial" w:hAnsi="Verdana" w:cs="Arial"/>
          <w:sz w:val="20"/>
          <w:szCs w:val="20"/>
          <w:lang w:val="es-ES"/>
        </w:rPr>
        <w:t>de</w:t>
      </w:r>
      <w:r w:rsidRPr="001B5D97">
        <w:rPr>
          <w:rFonts w:ascii="Verdana" w:eastAsia="Arial" w:hAnsi="Verdana" w:cs="Arial"/>
          <w:spacing w:val="-5"/>
          <w:sz w:val="20"/>
          <w:szCs w:val="20"/>
          <w:lang w:val="es-ES"/>
        </w:rPr>
        <w:t xml:space="preserve"> </w:t>
      </w:r>
      <w:r w:rsidRPr="001B5D97">
        <w:rPr>
          <w:rFonts w:ascii="Verdana" w:eastAsia="Arial" w:hAnsi="Verdana" w:cs="Arial"/>
          <w:sz w:val="20"/>
          <w:szCs w:val="20"/>
          <w:lang w:val="es-ES"/>
        </w:rPr>
        <w:t>la</w:t>
      </w:r>
      <w:r w:rsidRPr="001B5D97">
        <w:rPr>
          <w:rFonts w:ascii="Verdana" w:eastAsia="Arial" w:hAnsi="Verdana" w:cs="Arial"/>
          <w:spacing w:val="-6"/>
          <w:sz w:val="20"/>
          <w:szCs w:val="20"/>
          <w:lang w:val="es-ES"/>
        </w:rPr>
        <w:t xml:space="preserve"> </w:t>
      </w:r>
      <w:r w:rsidRPr="001B5D97">
        <w:rPr>
          <w:rFonts w:ascii="Verdana" w:eastAsia="Arial" w:hAnsi="Verdana" w:cs="Arial"/>
          <w:sz w:val="20"/>
          <w:szCs w:val="20"/>
          <w:lang w:val="es-ES"/>
        </w:rPr>
        <w:t>Ley</w:t>
      </w:r>
      <w:r w:rsidRPr="001B5D97">
        <w:rPr>
          <w:rFonts w:ascii="Verdana" w:eastAsia="Arial" w:hAnsi="Verdana" w:cs="Arial"/>
          <w:spacing w:val="-5"/>
          <w:sz w:val="20"/>
          <w:szCs w:val="20"/>
          <w:lang w:val="es-ES"/>
        </w:rPr>
        <w:t xml:space="preserve"> </w:t>
      </w:r>
      <w:r w:rsidRPr="001B5D97">
        <w:rPr>
          <w:rFonts w:ascii="Verdana" w:eastAsia="Arial" w:hAnsi="Verdana" w:cs="Arial"/>
          <w:sz w:val="20"/>
          <w:szCs w:val="20"/>
          <w:lang w:val="es-ES"/>
        </w:rPr>
        <w:t>789</w:t>
      </w:r>
      <w:r w:rsidRPr="001B5D97">
        <w:rPr>
          <w:rFonts w:ascii="Verdana" w:eastAsia="Arial" w:hAnsi="Verdana" w:cs="Arial"/>
          <w:spacing w:val="-6"/>
          <w:sz w:val="20"/>
          <w:szCs w:val="20"/>
          <w:lang w:val="es-ES"/>
        </w:rPr>
        <w:t xml:space="preserve"> </w:t>
      </w:r>
      <w:r w:rsidRPr="001B5D97">
        <w:rPr>
          <w:rFonts w:ascii="Verdana" w:eastAsia="Arial" w:hAnsi="Verdana" w:cs="Arial"/>
          <w:sz w:val="20"/>
          <w:szCs w:val="20"/>
          <w:lang w:val="es-ES"/>
        </w:rPr>
        <w:t>de</w:t>
      </w:r>
      <w:r w:rsidRPr="001B5D97">
        <w:rPr>
          <w:rFonts w:ascii="Verdana" w:eastAsia="Arial" w:hAnsi="Verdana" w:cs="Arial"/>
          <w:spacing w:val="-6"/>
          <w:sz w:val="20"/>
          <w:szCs w:val="20"/>
          <w:lang w:val="es-ES"/>
        </w:rPr>
        <w:t xml:space="preserve"> </w:t>
      </w:r>
      <w:r w:rsidRPr="001B5D97">
        <w:rPr>
          <w:rFonts w:ascii="Verdana" w:eastAsia="Arial" w:hAnsi="Verdana" w:cs="Arial"/>
          <w:sz w:val="20"/>
          <w:szCs w:val="20"/>
          <w:lang w:val="es-ES"/>
        </w:rPr>
        <w:t xml:space="preserve">2002 se refiere indistintamente a todo particular que pretenda </w:t>
      </w:r>
      <w:r w:rsidRPr="001B5D97">
        <w:rPr>
          <w:rFonts w:ascii="Verdana" w:eastAsia="Arial" w:hAnsi="Verdana" w:cs="Arial"/>
          <w:sz w:val="20"/>
          <w:szCs w:val="20"/>
        </w:rPr>
        <w:t>la celebración, renovación o liquidación de contratos con entidades del sector público.</w:t>
      </w:r>
      <w:r w:rsidRPr="001B5D97">
        <w:rPr>
          <w:rFonts w:ascii="Verdana" w:hAnsi="Verdana"/>
          <w:sz w:val="20"/>
          <w:szCs w:val="20"/>
          <w:shd w:val="clear" w:color="auto" w:fill="FFFFFF"/>
        </w:rPr>
        <w:t xml:space="preserve"> De esta manera, en el caso de consorcios o uniones temporales, </w:t>
      </w:r>
      <w:r w:rsidRPr="001B5D97">
        <w:rPr>
          <w:rFonts w:ascii="Verdana" w:hAnsi="Verdana"/>
          <w:i/>
          <w:iCs/>
          <w:sz w:val="20"/>
          <w:szCs w:val="20"/>
          <w:shd w:val="clear" w:color="auto" w:fill="FFFFFF"/>
        </w:rPr>
        <w:t xml:space="preserve">cada uno de sus miembros </w:t>
      </w:r>
      <w:r w:rsidRPr="001B5D97">
        <w:rPr>
          <w:rFonts w:ascii="Verdana" w:hAnsi="Verdana"/>
          <w:sz w:val="20"/>
          <w:szCs w:val="20"/>
          <w:shd w:val="clear" w:color="auto" w:fill="FFFFFF"/>
        </w:rPr>
        <w:t xml:space="preserve">deberá acreditar que se encuentra afiliado y al día en el pago de los aportes al Sistema de Seguridad Social y aportes parafiscales. Así, el cumplimiento de la obligación se acreditará dependiendo de la naturaleza jurídica de los integrantes, es decir, de si el miembro de la estructura plural es una persona natural o una persona jurídica. En </w:t>
      </w:r>
      <w:proofErr w:type="gramStart"/>
      <w:r w:rsidRPr="001B5D97">
        <w:rPr>
          <w:rFonts w:ascii="Verdana" w:hAnsi="Verdana"/>
          <w:sz w:val="20"/>
          <w:szCs w:val="20"/>
          <w:shd w:val="clear" w:color="auto" w:fill="FFFFFF"/>
        </w:rPr>
        <w:t>éste</w:t>
      </w:r>
      <w:proofErr w:type="gramEnd"/>
      <w:r w:rsidRPr="001B5D97">
        <w:rPr>
          <w:rFonts w:ascii="Verdana" w:hAnsi="Verdana"/>
          <w:sz w:val="20"/>
          <w:szCs w:val="20"/>
          <w:shd w:val="clear" w:color="auto" w:fill="FFFFFF"/>
        </w:rPr>
        <w:t xml:space="preserve"> último supuesto, será procedente la regla antes expuesta frente a la acreditación de los pagos de los representantes legales que cumplan con la condición de “empleados” de la persona jurídica. </w:t>
      </w:r>
    </w:p>
    <w:p w14:paraId="77CB564A" w14:textId="77777777" w:rsidR="002B509A" w:rsidRDefault="002B509A" w:rsidP="002B509A">
      <w:pPr>
        <w:widowControl w:val="0"/>
        <w:autoSpaceDE w:val="0"/>
        <w:autoSpaceDN w:val="0"/>
        <w:spacing w:after="0" w:line="240" w:lineRule="auto"/>
        <w:contextualSpacing/>
        <w:jc w:val="both"/>
        <w:rPr>
          <w:rFonts w:ascii="Verdana" w:hAnsi="Verdana"/>
          <w:sz w:val="20"/>
          <w:szCs w:val="20"/>
          <w:shd w:val="clear" w:color="auto" w:fill="FFFFFF"/>
        </w:rPr>
      </w:pPr>
    </w:p>
    <w:p w14:paraId="4EBA46A0" w14:textId="77777777" w:rsidR="002B509A" w:rsidRDefault="002B509A" w:rsidP="002B509A">
      <w:pPr>
        <w:spacing w:after="0" w:line="240" w:lineRule="auto"/>
        <w:contextualSpacing/>
        <w:jc w:val="both"/>
        <w:rPr>
          <w:rFonts w:ascii="Verdana" w:hAnsi="Verdana" w:cs="Arial"/>
          <w:b/>
          <w:bCs/>
          <w:lang w:val="es-ES" w:eastAsia="es-ES_tradnl"/>
        </w:rPr>
      </w:pPr>
      <w:r w:rsidRPr="00054520">
        <w:rPr>
          <w:rFonts w:ascii="Verdana" w:hAnsi="Verdana" w:cs="Arial"/>
          <w:b/>
          <w:bCs/>
          <w:lang w:val="es-ES" w:eastAsia="es-ES_tradnl"/>
        </w:rPr>
        <w:t xml:space="preserve">SEGURIDAD SOCIAL </w:t>
      </w:r>
      <w:r w:rsidRPr="005A27D5">
        <w:rPr>
          <w:rFonts w:ascii="Verdana" w:hAnsi="Verdana" w:cs="Arial"/>
          <w:b/>
          <w:bCs/>
          <w:lang w:val="es-ES" w:eastAsia="es-ES_tradnl"/>
        </w:rPr>
        <w:t>–</w:t>
      </w:r>
      <w:r w:rsidRPr="00054520">
        <w:rPr>
          <w:rFonts w:ascii="Verdana" w:hAnsi="Verdana" w:cs="Arial"/>
          <w:b/>
          <w:bCs/>
          <w:lang w:val="es-ES" w:eastAsia="es-ES_tradnl"/>
        </w:rPr>
        <w:t xml:space="preserve"> Verificación </w:t>
      </w:r>
      <w:r w:rsidRPr="005A27D5">
        <w:rPr>
          <w:rFonts w:ascii="Verdana" w:hAnsi="Verdana" w:cs="Arial"/>
          <w:b/>
          <w:bCs/>
          <w:lang w:val="es-ES" w:eastAsia="es-ES_tradnl"/>
        </w:rPr>
        <w:t>–</w:t>
      </w:r>
      <w:r w:rsidRPr="00054520">
        <w:rPr>
          <w:rFonts w:ascii="Verdana" w:hAnsi="Verdana" w:cs="Arial"/>
          <w:b/>
          <w:bCs/>
          <w:lang w:val="es-ES" w:eastAsia="es-ES_tradnl"/>
        </w:rPr>
        <w:t xml:space="preserve"> Persona jurídica </w:t>
      </w:r>
      <w:r w:rsidRPr="005A27D5">
        <w:rPr>
          <w:rFonts w:ascii="Verdana" w:hAnsi="Verdana" w:cs="Arial"/>
          <w:b/>
          <w:bCs/>
          <w:lang w:val="es-ES" w:eastAsia="es-ES_tradnl"/>
        </w:rPr>
        <w:t>–</w:t>
      </w:r>
      <w:r w:rsidRPr="00054520">
        <w:rPr>
          <w:rFonts w:ascii="Verdana" w:hAnsi="Verdana" w:cs="Arial"/>
          <w:b/>
          <w:bCs/>
          <w:lang w:val="es-ES" w:eastAsia="es-ES_tradnl"/>
        </w:rPr>
        <w:t xml:space="preserve"> Empleados </w:t>
      </w:r>
      <w:r w:rsidRPr="005A27D5">
        <w:rPr>
          <w:rFonts w:ascii="Verdana" w:hAnsi="Verdana" w:cs="Arial"/>
          <w:b/>
          <w:bCs/>
          <w:lang w:val="es-ES" w:eastAsia="es-ES_tradnl"/>
        </w:rPr>
        <w:t>–</w:t>
      </w:r>
      <w:r w:rsidRPr="00054520">
        <w:rPr>
          <w:rFonts w:ascii="Verdana" w:hAnsi="Verdana" w:cs="Arial"/>
          <w:b/>
          <w:bCs/>
          <w:lang w:val="es-ES" w:eastAsia="es-ES_tradnl"/>
        </w:rPr>
        <w:t xml:space="preserve"> Prohibición de exigir planillas </w:t>
      </w:r>
    </w:p>
    <w:p w14:paraId="5B3437C6" w14:textId="77777777" w:rsidR="002B509A" w:rsidRDefault="002B509A" w:rsidP="002B509A">
      <w:pPr>
        <w:spacing w:after="0" w:line="240" w:lineRule="auto"/>
        <w:contextualSpacing/>
        <w:jc w:val="both"/>
        <w:rPr>
          <w:rFonts w:ascii="Verdana" w:hAnsi="Verdana" w:cs="Arial"/>
          <w:b/>
          <w:bCs/>
          <w:lang w:val="es-ES" w:eastAsia="es-ES_tradnl"/>
        </w:rPr>
      </w:pPr>
    </w:p>
    <w:p w14:paraId="7D4C83FD" w14:textId="77777777" w:rsidR="002B509A" w:rsidRPr="00414A41" w:rsidRDefault="002B509A" w:rsidP="002B509A">
      <w:pPr>
        <w:spacing w:after="0" w:line="240" w:lineRule="auto"/>
        <w:contextualSpacing/>
        <w:jc w:val="both"/>
        <w:rPr>
          <w:rFonts w:ascii="Verdana" w:hAnsi="Verdana" w:cs="Arial"/>
          <w:b/>
          <w:bCs/>
          <w:sz w:val="20"/>
          <w:szCs w:val="20"/>
          <w:lang w:val="es-ES" w:eastAsia="es-ES_tradnl"/>
        </w:rPr>
      </w:pPr>
      <w:r w:rsidRPr="00414A41">
        <w:rPr>
          <w:rFonts w:ascii="Verdana" w:eastAsia="Arial" w:hAnsi="Verdana" w:cs="Arial"/>
          <w:sz w:val="20"/>
          <w:szCs w:val="20"/>
          <w:lang w:val="es-ES"/>
        </w:rPr>
        <w:t xml:space="preserve">En esta medida, el artículo 50 de la Ley 789 de 2002 dispone que las personas jurídicas deben acreditar el pago de los aportes de sus </w:t>
      </w:r>
      <w:r w:rsidRPr="00414A41">
        <w:rPr>
          <w:rFonts w:ascii="Verdana" w:eastAsia="Arial" w:hAnsi="Verdana" w:cs="Arial"/>
          <w:i/>
          <w:iCs/>
          <w:sz w:val="20"/>
          <w:szCs w:val="20"/>
          <w:lang w:val="es-ES"/>
        </w:rPr>
        <w:t>empleados</w:t>
      </w:r>
      <w:r w:rsidRPr="00414A41">
        <w:rPr>
          <w:rFonts w:ascii="Verdana" w:eastAsia="Arial" w:hAnsi="Verdana" w:cs="Arial"/>
          <w:sz w:val="20"/>
          <w:szCs w:val="20"/>
          <w:lang w:val="es-ES"/>
        </w:rPr>
        <w:t xml:space="preserve">, con lo que se refiere a aquellas personas que cuenten con una relación laboral en los términos de los artículos 22 y 23 </w:t>
      </w:r>
      <w:r w:rsidRPr="00414A41">
        <w:rPr>
          <w:rFonts w:ascii="Verdana" w:eastAsia="Arial" w:hAnsi="Verdana" w:cs="Arial"/>
          <w:sz w:val="20"/>
          <w:szCs w:val="20"/>
          <w:lang w:val="es-ES"/>
        </w:rPr>
        <w:lastRenderedPageBreak/>
        <w:t xml:space="preserve">del Código Sustantivo del Trabajo. Teniendo en cuenta que el artículo 84 de la Constitución Política dispone que “cuando un derecho o una actividad hayan sido reglamentados de manera general, las </w:t>
      </w:r>
      <w:proofErr w:type="gramStart"/>
      <w:r w:rsidRPr="00414A41">
        <w:rPr>
          <w:rFonts w:ascii="Verdana" w:eastAsia="Arial" w:hAnsi="Verdana" w:cs="Arial"/>
          <w:sz w:val="20"/>
          <w:szCs w:val="20"/>
          <w:lang w:val="es-ES"/>
        </w:rPr>
        <w:t>autoridades públicas</w:t>
      </w:r>
      <w:proofErr w:type="gramEnd"/>
      <w:r w:rsidRPr="00414A41">
        <w:rPr>
          <w:rFonts w:ascii="Verdana" w:eastAsia="Arial" w:hAnsi="Verdana" w:cs="Arial"/>
          <w:sz w:val="20"/>
          <w:szCs w:val="20"/>
          <w:lang w:val="es-ES"/>
        </w:rPr>
        <w:t xml:space="preserve"> no podrán establecer ni exigir permisos, licencias o requisitos adicionales para su ejercicio”, es posible señalar que la ley no exigió que las personas jurídicas acrediten el pago de los aportes de sus contratistas, ni aporten las planillas de pago.</w:t>
      </w:r>
    </w:p>
    <w:p w14:paraId="341D5A62" w14:textId="77777777" w:rsidR="002B509A" w:rsidRPr="002B509A" w:rsidRDefault="002B509A" w:rsidP="00AE1AF8">
      <w:pPr>
        <w:spacing w:after="0" w:line="240" w:lineRule="auto"/>
        <w:rPr>
          <w:rFonts w:ascii="Verdana" w:eastAsia="Geomanist Light" w:hAnsi="Verdana" w:cs="Arial"/>
          <w:color w:val="000000" w:themeColor="text1"/>
          <w:lang w:val="es-ES"/>
        </w:rPr>
      </w:pPr>
    </w:p>
    <w:p w14:paraId="4665560F" w14:textId="77777777" w:rsidR="002B509A" w:rsidRDefault="002B509A" w:rsidP="00AE1AF8">
      <w:pPr>
        <w:spacing w:after="0" w:line="240" w:lineRule="auto"/>
        <w:rPr>
          <w:rFonts w:ascii="Verdana" w:eastAsia="Geomanist Light" w:hAnsi="Verdana" w:cs="Arial"/>
          <w:color w:val="000000" w:themeColor="text1"/>
        </w:rPr>
      </w:pPr>
    </w:p>
    <w:p w14:paraId="6ECB52DE" w14:textId="77777777" w:rsidR="002B509A" w:rsidRDefault="002B509A" w:rsidP="00AE1AF8">
      <w:pPr>
        <w:spacing w:after="0" w:line="240" w:lineRule="auto"/>
        <w:rPr>
          <w:rFonts w:ascii="Verdana" w:eastAsia="Geomanist Light" w:hAnsi="Verdana" w:cs="Arial"/>
          <w:color w:val="000000" w:themeColor="text1"/>
        </w:rPr>
      </w:pPr>
    </w:p>
    <w:p w14:paraId="21022A5B" w14:textId="77777777" w:rsidR="002B509A" w:rsidRDefault="002B509A" w:rsidP="00AE1AF8">
      <w:pPr>
        <w:spacing w:after="0" w:line="240" w:lineRule="auto"/>
        <w:rPr>
          <w:rFonts w:ascii="Verdana" w:eastAsia="Geomanist Light" w:hAnsi="Verdana" w:cs="Arial"/>
          <w:color w:val="000000" w:themeColor="text1"/>
        </w:rPr>
      </w:pPr>
    </w:p>
    <w:p w14:paraId="370EA73A" w14:textId="77777777" w:rsidR="002B509A" w:rsidRDefault="002B509A" w:rsidP="00AE1AF8">
      <w:pPr>
        <w:spacing w:after="0" w:line="240" w:lineRule="auto"/>
        <w:rPr>
          <w:rFonts w:ascii="Verdana" w:eastAsia="Geomanist Light" w:hAnsi="Verdana" w:cs="Arial"/>
          <w:color w:val="000000" w:themeColor="text1"/>
        </w:rPr>
      </w:pPr>
    </w:p>
    <w:p w14:paraId="4670DE2A" w14:textId="77777777" w:rsidR="002B509A" w:rsidRDefault="002B509A" w:rsidP="00AE1AF8">
      <w:pPr>
        <w:spacing w:after="0" w:line="240" w:lineRule="auto"/>
        <w:rPr>
          <w:rFonts w:ascii="Verdana" w:eastAsia="Geomanist Light" w:hAnsi="Verdana" w:cs="Arial"/>
          <w:color w:val="000000" w:themeColor="text1"/>
        </w:rPr>
      </w:pPr>
    </w:p>
    <w:p w14:paraId="0E99BDA7" w14:textId="77777777" w:rsidR="002B509A" w:rsidRDefault="002B509A" w:rsidP="00AE1AF8">
      <w:pPr>
        <w:spacing w:after="0" w:line="240" w:lineRule="auto"/>
        <w:rPr>
          <w:rFonts w:ascii="Verdana" w:eastAsia="Geomanist Light" w:hAnsi="Verdana" w:cs="Arial"/>
          <w:color w:val="000000" w:themeColor="text1"/>
        </w:rPr>
      </w:pPr>
    </w:p>
    <w:p w14:paraId="0B5C5738" w14:textId="77777777" w:rsidR="002B509A" w:rsidRDefault="002B509A" w:rsidP="00AE1AF8">
      <w:pPr>
        <w:spacing w:after="0" w:line="240" w:lineRule="auto"/>
        <w:rPr>
          <w:rFonts w:ascii="Verdana" w:eastAsia="Geomanist Light" w:hAnsi="Verdana" w:cs="Arial"/>
          <w:color w:val="000000" w:themeColor="text1"/>
        </w:rPr>
      </w:pPr>
    </w:p>
    <w:p w14:paraId="173C8E76" w14:textId="77777777" w:rsidR="002B509A" w:rsidRDefault="002B509A" w:rsidP="00AE1AF8">
      <w:pPr>
        <w:spacing w:after="0" w:line="240" w:lineRule="auto"/>
        <w:rPr>
          <w:rFonts w:ascii="Verdana" w:eastAsia="Geomanist Light" w:hAnsi="Verdana" w:cs="Arial"/>
          <w:color w:val="000000" w:themeColor="text1"/>
        </w:rPr>
      </w:pPr>
    </w:p>
    <w:p w14:paraId="5C1FA481" w14:textId="77777777" w:rsidR="002B509A" w:rsidRDefault="002B509A" w:rsidP="00AE1AF8">
      <w:pPr>
        <w:spacing w:after="0" w:line="240" w:lineRule="auto"/>
        <w:rPr>
          <w:rFonts w:ascii="Verdana" w:eastAsia="Geomanist Light" w:hAnsi="Verdana" w:cs="Arial"/>
          <w:color w:val="000000" w:themeColor="text1"/>
        </w:rPr>
      </w:pPr>
    </w:p>
    <w:p w14:paraId="49A98449" w14:textId="77777777" w:rsidR="002B509A" w:rsidRDefault="002B509A" w:rsidP="00AE1AF8">
      <w:pPr>
        <w:spacing w:after="0" w:line="240" w:lineRule="auto"/>
        <w:rPr>
          <w:rFonts w:ascii="Verdana" w:eastAsia="Geomanist Light" w:hAnsi="Verdana" w:cs="Arial"/>
          <w:color w:val="000000" w:themeColor="text1"/>
        </w:rPr>
      </w:pPr>
    </w:p>
    <w:p w14:paraId="75418A54" w14:textId="77777777" w:rsidR="002B509A" w:rsidRDefault="002B509A" w:rsidP="00AE1AF8">
      <w:pPr>
        <w:spacing w:after="0" w:line="240" w:lineRule="auto"/>
        <w:rPr>
          <w:rFonts w:ascii="Verdana" w:eastAsia="Geomanist Light" w:hAnsi="Verdana" w:cs="Arial"/>
          <w:color w:val="000000" w:themeColor="text1"/>
        </w:rPr>
      </w:pPr>
    </w:p>
    <w:p w14:paraId="2987F729" w14:textId="77777777" w:rsidR="002B509A" w:rsidRDefault="002B509A" w:rsidP="00AE1AF8">
      <w:pPr>
        <w:spacing w:after="0" w:line="240" w:lineRule="auto"/>
        <w:rPr>
          <w:rFonts w:ascii="Verdana" w:eastAsia="Geomanist Light" w:hAnsi="Verdana" w:cs="Arial"/>
          <w:color w:val="000000" w:themeColor="text1"/>
        </w:rPr>
      </w:pPr>
    </w:p>
    <w:p w14:paraId="06EB097A" w14:textId="77777777" w:rsidR="002B509A" w:rsidRDefault="002B509A" w:rsidP="00AE1AF8">
      <w:pPr>
        <w:spacing w:after="0" w:line="240" w:lineRule="auto"/>
        <w:rPr>
          <w:rFonts w:ascii="Verdana" w:eastAsia="Geomanist Light" w:hAnsi="Verdana" w:cs="Arial"/>
          <w:color w:val="000000" w:themeColor="text1"/>
        </w:rPr>
      </w:pPr>
    </w:p>
    <w:p w14:paraId="380638FE" w14:textId="77777777" w:rsidR="002B509A" w:rsidRDefault="002B509A" w:rsidP="00AE1AF8">
      <w:pPr>
        <w:spacing w:after="0" w:line="240" w:lineRule="auto"/>
        <w:rPr>
          <w:rFonts w:ascii="Verdana" w:eastAsia="Geomanist Light" w:hAnsi="Verdana" w:cs="Arial"/>
          <w:color w:val="000000" w:themeColor="text1"/>
        </w:rPr>
      </w:pPr>
    </w:p>
    <w:p w14:paraId="65419555" w14:textId="77777777" w:rsidR="002B509A" w:rsidRDefault="002B509A" w:rsidP="00AE1AF8">
      <w:pPr>
        <w:spacing w:after="0" w:line="240" w:lineRule="auto"/>
        <w:rPr>
          <w:rFonts w:ascii="Verdana" w:eastAsia="Geomanist Light" w:hAnsi="Verdana" w:cs="Arial"/>
          <w:color w:val="000000" w:themeColor="text1"/>
        </w:rPr>
      </w:pPr>
    </w:p>
    <w:p w14:paraId="58CEE1A4" w14:textId="77777777" w:rsidR="002B509A" w:rsidRDefault="002B509A" w:rsidP="00AE1AF8">
      <w:pPr>
        <w:spacing w:after="0" w:line="240" w:lineRule="auto"/>
        <w:rPr>
          <w:rFonts w:ascii="Verdana" w:eastAsia="Geomanist Light" w:hAnsi="Verdana" w:cs="Arial"/>
          <w:color w:val="000000" w:themeColor="text1"/>
        </w:rPr>
      </w:pPr>
    </w:p>
    <w:p w14:paraId="5C6EF108" w14:textId="77777777" w:rsidR="002B509A" w:rsidRDefault="002B509A" w:rsidP="00AE1AF8">
      <w:pPr>
        <w:spacing w:after="0" w:line="240" w:lineRule="auto"/>
        <w:rPr>
          <w:rFonts w:ascii="Verdana" w:eastAsia="Geomanist Light" w:hAnsi="Verdana" w:cs="Arial"/>
          <w:color w:val="000000" w:themeColor="text1"/>
        </w:rPr>
      </w:pPr>
    </w:p>
    <w:p w14:paraId="518989BC" w14:textId="77777777" w:rsidR="002B509A" w:rsidRDefault="002B509A" w:rsidP="00AE1AF8">
      <w:pPr>
        <w:spacing w:after="0" w:line="240" w:lineRule="auto"/>
        <w:rPr>
          <w:rFonts w:ascii="Verdana" w:eastAsia="Geomanist Light" w:hAnsi="Verdana" w:cs="Arial"/>
          <w:color w:val="000000" w:themeColor="text1"/>
        </w:rPr>
      </w:pPr>
    </w:p>
    <w:p w14:paraId="58A810BC" w14:textId="77777777" w:rsidR="002B509A" w:rsidRDefault="002B509A" w:rsidP="00AE1AF8">
      <w:pPr>
        <w:spacing w:after="0" w:line="240" w:lineRule="auto"/>
        <w:rPr>
          <w:rFonts w:ascii="Verdana" w:eastAsia="Geomanist Light" w:hAnsi="Verdana" w:cs="Arial"/>
          <w:color w:val="000000" w:themeColor="text1"/>
        </w:rPr>
      </w:pPr>
    </w:p>
    <w:p w14:paraId="32ACCB57" w14:textId="77777777" w:rsidR="002B509A" w:rsidRDefault="002B509A" w:rsidP="00AE1AF8">
      <w:pPr>
        <w:spacing w:after="0" w:line="240" w:lineRule="auto"/>
        <w:rPr>
          <w:rFonts w:ascii="Verdana" w:eastAsia="Geomanist Light" w:hAnsi="Verdana" w:cs="Arial"/>
          <w:color w:val="000000" w:themeColor="text1"/>
        </w:rPr>
      </w:pPr>
    </w:p>
    <w:p w14:paraId="1B0CA93C" w14:textId="77777777" w:rsidR="002B509A" w:rsidRDefault="002B509A" w:rsidP="00AE1AF8">
      <w:pPr>
        <w:spacing w:after="0" w:line="240" w:lineRule="auto"/>
        <w:rPr>
          <w:rFonts w:ascii="Verdana" w:eastAsia="Geomanist Light" w:hAnsi="Verdana" w:cs="Arial"/>
          <w:color w:val="000000" w:themeColor="text1"/>
        </w:rPr>
      </w:pPr>
    </w:p>
    <w:p w14:paraId="5B4CBB0D" w14:textId="77777777" w:rsidR="002B509A" w:rsidRDefault="002B509A" w:rsidP="00AE1AF8">
      <w:pPr>
        <w:spacing w:after="0" w:line="240" w:lineRule="auto"/>
        <w:rPr>
          <w:rFonts w:ascii="Verdana" w:eastAsia="Geomanist Light" w:hAnsi="Verdana" w:cs="Arial"/>
          <w:color w:val="000000" w:themeColor="text1"/>
        </w:rPr>
      </w:pPr>
    </w:p>
    <w:p w14:paraId="7E7C996F" w14:textId="77777777" w:rsidR="002B509A" w:rsidRDefault="002B509A" w:rsidP="00AE1AF8">
      <w:pPr>
        <w:spacing w:after="0" w:line="240" w:lineRule="auto"/>
        <w:rPr>
          <w:rFonts w:ascii="Verdana" w:eastAsia="Geomanist Light" w:hAnsi="Verdana" w:cs="Arial"/>
          <w:color w:val="000000" w:themeColor="text1"/>
        </w:rPr>
      </w:pPr>
    </w:p>
    <w:p w14:paraId="4F5820C0" w14:textId="77777777" w:rsidR="002B509A" w:rsidRDefault="002B509A" w:rsidP="00AE1AF8">
      <w:pPr>
        <w:spacing w:after="0" w:line="240" w:lineRule="auto"/>
        <w:rPr>
          <w:rFonts w:ascii="Verdana" w:eastAsia="Geomanist Light" w:hAnsi="Verdana" w:cs="Arial"/>
          <w:color w:val="000000" w:themeColor="text1"/>
        </w:rPr>
      </w:pPr>
    </w:p>
    <w:p w14:paraId="6539D82B" w14:textId="77777777" w:rsidR="002B509A" w:rsidRDefault="002B509A" w:rsidP="00AE1AF8">
      <w:pPr>
        <w:spacing w:after="0" w:line="240" w:lineRule="auto"/>
        <w:rPr>
          <w:rFonts w:ascii="Verdana" w:eastAsia="Geomanist Light" w:hAnsi="Verdana" w:cs="Arial"/>
          <w:color w:val="000000" w:themeColor="text1"/>
        </w:rPr>
      </w:pPr>
    </w:p>
    <w:p w14:paraId="289DA695" w14:textId="77777777" w:rsidR="002B509A" w:rsidRDefault="002B509A" w:rsidP="00AE1AF8">
      <w:pPr>
        <w:spacing w:after="0" w:line="240" w:lineRule="auto"/>
        <w:rPr>
          <w:rFonts w:ascii="Verdana" w:eastAsia="Geomanist Light" w:hAnsi="Verdana" w:cs="Arial"/>
          <w:color w:val="000000" w:themeColor="text1"/>
        </w:rPr>
      </w:pPr>
    </w:p>
    <w:p w14:paraId="4E78C7BC" w14:textId="77777777" w:rsidR="002B509A" w:rsidRDefault="002B509A" w:rsidP="00AE1AF8">
      <w:pPr>
        <w:spacing w:after="0" w:line="240" w:lineRule="auto"/>
        <w:rPr>
          <w:rFonts w:ascii="Verdana" w:eastAsia="Geomanist Light" w:hAnsi="Verdana" w:cs="Arial"/>
          <w:color w:val="000000" w:themeColor="text1"/>
        </w:rPr>
      </w:pPr>
    </w:p>
    <w:p w14:paraId="50E73A06" w14:textId="77777777" w:rsidR="002B509A" w:rsidRDefault="002B509A" w:rsidP="00AE1AF8">
      <w:pPr>
        <w:spacing w:after="0" w:line="240" w:lineRule="auto"/>
        <w:rPr>
          <w:rFonts w:ascii="Verdana" w:eastAsia="Geomanist Light" w:hAnsi="Verdana" w:cs="Arial"/>
          <w:color w:val="000000" w:themeColor="text1"/>
        </w:rPr>
      </w:pPr>
    </w:p>
    <w:p w14:paraId="7C0A4E8D" w14:textId="77777777" w:rsidR="002B509A" w:rsidRDefault="002B509A" w:rsidP="00AE1AF8">
      <w:pPr>
        <w:spacing w:after="0" w:line="240" w:lineRule="auto"/>
        <w:rPr>
          <w:rFonts w:ascii="Verdana" w:eastAsia="Geomanist Light" w:hAnsi="Verdana" w:cs="Arial"/>
          <w:color w:val="000000" w:themeColor="text1"/>
        </w:rPr>
      </w:pPr>
    </w:p>
    <w:p w14:paraId="3A80920D" w14:textId="77777777" w:rsidR="002B509A" w:rsidRDefault="002B509A" w:rsidP="00AE1AF8">
      <w:pPr>
        <w:spacing w:after="0" w:line="240" w:lineRule="auto"/>
        <w:rPr>
          <w:rFonts w:ascii="Verdana" w:eastAsia="Geomanist Light" w:hAnsi="Verdana" w:cs="Arial"/>
          <w:color w:val="000000" w:themeColor="text1"/>
        </w:rPr>
      </w:pPr>
    </w:p>
    <w:p w14:paraId="686D9C2B" w14:textId="77777777" w:rsidR="002B509A" w:rsidRDefault="002B509A" w:rsidP="00AE1AF8">
      <w:pPr>
        <w:spacing w:after="0" w:line="240" w:lineRule="auto"/>
        <w:rPr>
          <w:rFonts w:ascii="Verdana" w:eastAsia="Geomanist Light" w:hAnsi="Verdana" w:cs="Arial"/>
          <w:color w:val="000000" w:themeColor="text1"/>
        </w:rPr>
      </w:pPr>
    </w:p>
    <w:p w14:paraId="1CF1365E" w14:textId="77777777" w:rsidR="002B509A" w:rsidRDefault="002B509A" w:rsidP="00AE1AF8">
      <w:pPr>
        <w:spacing w:after="0" w:line="240" w:lineRule="auto"/>
        <w:rPr>
          <w:rFonts w:ascii="Verdana" w:eastAsia="Geomanist Light" w:hAnsi="Verdana" w:cs="Arial"/>
          <w:color w:val="000000" w:themeColor="text1"/>
        </w:rPr>
      </w:pPr>
    </w:p>
    <w:p w14:paraId="09F0C905" w14:textId="77777777" w:rsidR="002B509A" w:rsidRDefault="002B509A" w:rsidP="00AE1AF8">
      <w:pPr>
        <w:spacing w:after="0" w:line="240" w:lineRule="auto"/>
        <w:rPr>
          <w:rFonts w:ascii="Verdana" w:eastAsia="Geomanist Light" w:hAnsi="Verdana" w:cs="Arial"/>
          <w:color w:val="000000" w:themeColor="text1"/>
        </w:rPr>
      </w:pPr>
    </w:p>
    <w:p w14:paraId="029AF3CC" w14:textId="77777777" w:rsidR="002B509A" w:rsidRDefault="002B509A" w:rsidP="00AE1AF8">
      <w:pPr>
        <w:spacing w:after="0" w:line="240" w:lineRule="auto"/>
        <w:rPr>
          <w:rFonts w:ascii="Verdana" w:eastAsia="Geomanist Light" w:hAnsi="Verdana" w:cs="Arial"/>
          <w:color w:val="000000" w:themeColor="text1"/>
        </w:rPr>
      </w:pPr>
    </w:p>
    <w:p w14:paraId="73328AE8" w14:textId="77777777" w:rsidR="0034305B" w:rsidRDefault="0034305B" w:rsidP="00AE1AF8">
      <w:pPr>
        <w:spacing w:after="0" w:line="240" w:lineRule="auto"/>
        <w:rPr>
          <w:rFonts w:ascii="Verdana" w:eastAsia="Geomanist Light" w:hAnsi="Verdana" w:cs="Arial"/>
          <w:color w:val="000000" w:themeColor="text1"/>
        </w:rPr>
      </w:pPr>
    </w:p>
    <w:p w14:paraId="465D3676" w14:textId="5B374A84" w:rsidR="00AE1AF8" w:rsidRPr="00115E3D" w:rsidRDefault="00740A34" w:rsidP="00AE1AF8">
      <w:pPr>
        <w:spacing w:after="0" w:line="240" w:lineRule="auto"/>
        <w:rPr>
          <w:rFonts w:ascii="Verdana" w:eastAsia="Geomanist Light" w:hAnsi="Verdana" w:cs="Arial"/>
          <w:color w:val="000000" w:themeColor="text1"/>
          <w:lang w:val="es-MX"/>
        </w:rPr>
      </w:pPr>
      <w:r w:rsidRPr="00740A34">
        <w:rPr>
          <w:rFonts w:ascii="Verdana" w:eastAsia="Geomanist Light" w:hAnsi="Verdana" w:cs="Arial"/>
          <w:color w:val="000000" w:themeColor="text1"/>
        </w:rPr>
        <w:t xml:space="preserve">Bogotá D.C., 01 de </w:t>
      </w:r>
      <w:r w:rsidR="002B509A">
        <w:rPr>
          <w:rFonts w:ascii="Verdana" w:eastAsia="Geomanist Light" w:hAnsi="Verdana" w:cs="Arial"/>
          <w:color w:val="000000" w:themeColor="text1"/>
        </w:rPr>
        <w:t>j</w:t>
      </w:r>
      <w:r w:rsidRPr="00740A34">
        <w:rPr>
          <w:rFonts w:ascii="Verdana" w:eastAsia="Geomanist Light" w:hAnsi="Verdana" w:cs="Arial"/>
          <w:color w:val="000000" w:themeColor="text1"/>
        </w:rPr>
        <w:t>ulio de 2026</w:t>
      </w:r>
      <w:r>
        <w:rPr>
          <w:rFonts w:ascii="Verdana" w:eastAsia="Geomanist Light" w:hAnsi="Verdana" w:cs="Arial"/>
          <w:color w:val="000000" w:themeColor="text1"/>
        </w:rPr>
        <w:t xml:space="preserve"> </w:t>
      </w:r>
    </w:p>
    <w:p w14:paraId="00FF1E05" w14:textId="5F52CBD2" w:rsidR="00AE1AF8" w:rsidRDefault="004C4CBA" w:rsidP="00AE1AF8">
      <w:pPr>
        <w:spacing w:after="0" w:line="276" w:lineRule="auto"/>
        <w:jc w:val="both"/>
        <w:rPr>
          <w:rFonts w:ascii="Verdana" w:hAnsi="Verdana"/>
          <w:lang w:val="es-MX"/>
        </w:rPr>
      </w:pPr>
      <w:bookmarkStart w:id="0" w:name="_Hlk197462763"/>
      <w:bookmarkStart w:id="1" w:name="_Hlk197529996"/>
      <w:r w:rsidRPr="004C4CBA">
        <w:rPr>
          <w:rFonts w:ascii="Verdana" w:hAnsi="Verdana"/>
          <w:lang w:val="es-MX"/>
        </w:rPr>
        <w:drawing>
          <wp:anchor distT="0" distB="0" distL="114300" distR="114300" simplePos="0" relativeHeight="251660288" behindDoc="1" locked="0" layoutInCell="1" allowOverlap="1" wp14:anchorId="491054A7" wp14:editId="68956709">
            <wp:simplePos x="0" y="0"/>
            <wp:positionH relativeFrom="column">
              <wp:posOffset>2937803</wp:posOffset>
            </wp:positionH>
            <wp:positionV relativeFrom="paragraph">
              <wp:posOffset>103847</wp:posOffset>
            </wp:positionV>
            <wp:extent cx="2486025" cy="828675"/>
            <wp:effectExtent l="0" t="0" r="9525" b="9525"/>
            <wp:wrapTight wrapText="bothSides">
              <wp:wrapPolygon edited="0">
                <wp:start x="0" y="0"/>
                <wp:lineTo x="0" y="21352"/>
                <wp:lineTo x="21517" y="21352"/>
                <wp:lineTo x="21517" y="0"/>
                <wp:lineTo x="0" y="0"/>
              </wp:wrapPolygon>
            </wp:wrapTight>
            <wp:docPr id="513503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5039" name=""/>
                    <pic:cNvPicPr/>
                  </pic:nvPicPr>
                  <pic:blipFill>
                    <a:blip r:embed="rId7">
                      <a:extLst>
                        <a:ext uri="{28A0092B-C50C-407E-A947-70E740481C1C}">
                          <a14:useLocalDpi xmlns:a14="http://schemas.microsoft.com/office/drawing/2010/main" val="0"/>
                        </a:ext>
                      </a:extLst>
                    </a:blip>
                    <a:stretch>
                      <a:fillRect/>
                    </a:stretch>
                  </pic:blipFill>
                  <pic:spPr>
                    <a:xfrm>
                      <a:off x="0" y="0"/>
                      <a:ext cx="2486025" cy="828675"/>
                    </a:xfrm>
                    <a:prstGeom prst="rect">
                      <a:avLst/>
                    </a:prstGeom>
                  </pic:spPr>
                </pic:pic>
              </a:graphicData>
            </a:graphic>
          </wp:anchor>
        </w:drawing>
      </w:r>
    </w:p>
    <w:p w14:paraId="562F4E6D" w14:textId="393FCAC5" w:rsidR="00AE1AF8" w:rsidRPr="00627262" w:rsidRDefault="00AE1AF8" w:rsidP="00AE1AF8">
      <w:pPr>
        <w:spacing w:after="0" w:line="276" w:lineRule="auto"/>
        <w:jc w:val="both"/>
        <w:rPr>
          <w:rFonts w:ascii="Verdana" w:hAnsi="Verdana"/>
          <w:lang w:val="es-MX"/>
        </w:rPr>
      </w:pPr>
    </w:p>
    <w:p w14:paraId="6FE096AB" w14:textId="1F21CA7F" w:rsidR="00AE1AF8" w:rsidRPr="00373836" w:rsidRDefault="00AE1AF8" w:rsidP="00AE1AF8">
      <w:pPr>
        <w:spacing w:after="0" w:line="240" w:lineRule="auto"/>
        <w:jc w:val="both"/>
        <w:rPr>
          <w:rFonts w:ascii="Verdana" w:eastAsia="Calibri" w:hAnsi="Verdana" w:cs="Arial"/>
          <w:lang w:val="es-MX" w:eastAsia="es-ES"/>
        </w:rPr>
      </w:pPr>
      <w:r w:rsidRPr="00373836">
        <w:rPr>
          <w:rFonts w:ascii="Verdana" w:eastAsia="Calibri" w:hAnsi="Verdana" w:cs="Arial"/>
          <w:lang w:val="es-MX" w:eastAsia="es-ES"/>
        </w:rPr>
        <w:t>Seño</w:t>
      </w:r>
      <w:r w:rsidR="00C440B4">
        <w:rPr>
          <w:rFonts w:ascii="Verdana" w:eastAsia="Calibri" w:hAnsi="Verdana" w:cs="Arial"/>
          <w:lang w:val="es-MX" w:eastAsia="es-ES"/>
        </w:rPr>
        <w:t>ra</w:t>
      </w:r>
    </w:p>
    <w:p w14:paraId="432BF0F4" w14:textId="083D6B4C" w:rsidR="00AE1AF8" w:rsidRPr="00AE1AF8" w:rsidRDefault="00AE1AF8" w:rsidP="00AE1AF8">
      <w:pPr>
        <w:spacing w:after="0" w:line="240" w:lineRule="auto"/>
        <w:jc w:val="both"/>
        <w:rPr>
          <w:rFonts w:ascii="Verdana" w:eastAsia="Calibri" w:hAnsi="Verdana" w:cs="Arial"/>
          <w:b/>
          <w:bCs/>
          <w:lang w:val="es-MX" w:eastAsia="es-ES"/>
        </w:rPr>
      </w:pPr>
      <w:r>
        <w:rPr>
          <w:rFonts w:ascii="Verdana" w:eastAsia="Calibri" w:hAnsi="Verdana" w:cs="Arial"/>
          <w:b/>
          <w:bCs/>
          <w:lang w:val="es-MX" w:eastAsia="es-ES"/>
        </w:rPr>
        <w:t>Diana Maritza Reyes Leiva</w:t>
      </w:r>
    </w:p>
    <w:p w14:paraId="33CB51FC" w14:textId="125DEB6A" w:rsidR="00AE1AF8" w:rsidRPr="00373836" w:rsidRDefault="00AE1AF8" w:rsidP="00AE1AF8">
      <w:pPr>
        <w:spacing w:after="0" w:line="240" w:lineRule="auto"/>
        <w:jc w:val="both"/>
        <w:rPr>
          <w:rFonts w:ascii="Verdana" w:eastAsia="Calibri" w:hAnsi="Verdana" w:cs="Arial"/>
          <w:lang w:val="es-MX" w:eastAsia="es-ES"/>
        </w:rPr>
      </w:pPr>
      <w:hyperlink r:id="rId8" w:history="1">
        <w:r w:rsidRPr="00386879">
          <w:rPr>
            <w:rStyle w:val="Hipervnculo"/>
            <w:rFonts w:ascii="Verdana" w:eastAsia="Calibri" w:hAnsi="Verdana" w:cs="Arial"/>
            <w:lang w:val="es-MX" w:eastAsia="es-ES"/>
          </w:rPr>
          <w:t>dimarele@gmail.com</w:t>
        </w:r>
      </w:hyperlink>
      <w:r>
        <w:rPr>
          <w:rFonts w:ascii="Verdana" w:eastAsia="Calibri" w:hAnsi="Verdana" w:cs="Arial"/>
          <w:lang w:val="es-MX" w:eastAsia="es-ES"/>
        </w:rPr>
        <w:t xml:space="preserve"> </w:t>
      </w:r>
    </w:p>
    <w:p w14:paraId="0DB526EC" w14:textId="3B75D8AD" w:rsidR="00AE1AF8" w:rsidRPr="00373836" w:rsidRDefault="0001104F" w:rsidP="00AE1AF8">
      <w:pPr>
        <w:spacing w:after="0" w:line="240" w:lineRule="auto"/>
        <w:jc w:val="both"/>
        <w:rPr>
          <w:rFonts w:ascii="Verdana" w:eastAsia="Calibri" w:hAnsi="Verdana" w:cs="Arial"/>
          <w:lang w:val="es-MX" w:eastAsia="es-ES"/>
        </w:rPr>
      </w:pPr>
      <w:r>
        <w:rPr>
          <w:rFonts w:ascii="Verdana" w:eastAsia="Calibri" w:hAnsi="Verdana" w:cs="Arial"/>
          <w:lang w:val="es-MX" w:eastAsia="es-ES"/>
        </w:rPr>
        <w:t>Piedras</w:t>
      </w:r>
      <w:r w:rsidR="00AE1AF8" w:rsidRPr="00373836">
        <w:rPr>
          <w:rFonts w:ascii="Verdana" w:eastAsia="Calibri" w:hAnsi="Verdana" w:cs="Arial"/>
          <w:lang w:val="es-MX" w:eastAsia="es-ES"/>
        </w:rPr>
        <w:t xml:space="preserve">, </w:t>
      </w:r>
      <w:r>
        <w:rPr>
          <w:rFonts w:ascii="Verdana" w:eastAsia="Calibri" w:hAnsi="Verdana" w:cs="Arial"/>
          <w:lang w:val="es-MX" w:eastAsia="es-ES"/>
        </w:rPr>
        <w:t>Tolima</w:t>
      </w:r>
    </w:p>
    <w:p w14:paraId="79A2E1D4" w14:textId="77777777" w:rsidR="00AE1AF8" w:rsidRPr="005B4C57" w:rsidRDefault="00AE1AF8" w:rsidP="00AE1AF8">
      <w:pPr>
        <w:spacing w:after="0" w:line="276"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AE1AF8" w:rsidRPr="002842E0" w14:paraId="5E21FF75" w14:textId="77777777" w:rsidTr="006A5166">
        <w:trPr>
          <w:trHeight w:val="162"/>
        </w:trPr>
        <w:tc>
          <w:tcPr>
            <w:tcW w:w="3119" w:type="dxa"/>
          </w:tcPr>
          <w:p w14:paraId="78BE87C2" w14:textId="77777777" w:rsidR="00AE1AF8" w:rsidRPr="005B4C57" w:rsidRDefault="00AE1AF8" w:rsidP="006A5166">
            <w:pPr>
              <w:spacing w:line="276" w:lineRule="auto"/>
              <w:jc w:val="both"/>
              <w:rPr>
                <w:rFonts w:ascii="Verdana" w:eastAsia="Calibri" w:hAnsi="Verdana" w:cs="Arial"/>
                <w:b/>
                <w:bCs/>
                <w:color w:val="7030A0"/>
                <w:lang w:val="it-CH" w:eastAsia="es-ES_tradnl"/>
              </w:rPr>
            </w:pPr>
          </w:p>
        </w:tc>
        <w:tc>
          <w:tcPr>
            <w:tcW w:w="5670" w:type="dxa"/>
          </w:tcPr>
          <w:p w14:paraId="406B2685" w14:textId="228D436F" w:rsidR="00AE1AF8" w:rsidRPr="00801462" w:rsidRDefault="00AE1AF8" w:rsidP="006A5166">
            <w:pPr>
              <w:spacing w:line="276" w:lineRule="auto"/>
              <w:jc w:val="both"/>
              <w:rPr>
                <w:rFonts w:ascii="Verdana" w:eastAsia="Calibri" w:hAnsi="Verdana" w:cs="Arial"/>
                <w:b/>
                <w:bCs/>
                <w:lang w:eastAsia="es-ES"/>
              </w:rPr>
            </w:pPr>
            <w:r w:rsidRPr="00083AB6">
              <w:rPr>
                <w:rFonts w:ascii="Verdana" w:eastAsia="Calibri" w:hAnsi="Verdana" w:cs="Arial"/>
                <w:b/>
                <w:bCs/>
                <w:lang w:eastAsia="es-ES"/>
              </w:rPr>
              <w:t xml:space="preserve">Concepto C- </w:t>
            </w:r>
            <w:r>
              <w:rPr>
                <w:rFonts w:ascii="Verdana" w:eastAsia="Calibri" w:hAnsi="Verdana" w:cs="Arial"/>
                <w:b/>
                <w:bCs/>
                <w:lang w:eastAsia="es-ES"/>
              </w:rPr>
              <w:t>8</w:t>
            </w:r>
            <w:r w:rsidR="00D753AB">
              <w:rPr>
                <w:rFonts w:ascii="Verdana" w:eastAsia="Calibri" w:hAnsi="Verdana" w:cs="Arial"/>
                <w:b/>
                <w:bCs/>
                <w:lang w:eastAsia="es-ES"/>
              </w:rPr>
              <w:t>71</w:t>
            </w:r>
            <w:r>
              <w:rPr>
                <w:rFonts w:ascii="Verdana" w:eastAsia="Calibri" w:hAnsi="Verdana" w:cs="Arial"/>
                <w:b/>
                <w:bCs/>
                <w:lang w:eastAsia="es-ES"/>
              </w:rPr>
              <w:t xml:space="preserve"> de 2026</w:t>
            </w:r>
          </w:p>
          <w:p w14:paraId="69B19EB2" w14:textId="77777777" w:rsidR="00AE1AF8" w:rsidRPr="00801462" w:rsidRDefault="00AE1AF8" w:rsidP="006A5166">
            <w:pPr>
              <w:spacing w:line="276" w:lineRule="auto"/>
              <w:jc w:val="both"/>
              <w:rPr>
                <w:rFonts w:ascii="Verdana" w:eastAsia="Calibri" w:hAnsi="Verdana" w:cs="Arial"/>
                <w:b/>
                <w:bCs/>
                <w:color w:val="7030A0"/>
                <w:lang w:eastAsia="es-ES"/>
              </w:rPr>
            </w:pPr>
          </w:p>
        </w:tc>
      </w:tr>
      <w:tr w:rsidR="00A81FFE" w:rsidRPr="002842E0" w14:paraId="15C3235F" w14:textId="77777777" w:rsidTr="006A5166">
        <w:trPr>
          <w:trHeight w:val="884"/>
        </w:trPr>
        <w:tc>
          <w:tcPr>
            <w:tcW w:w="3119" w:type="dxa"/>
          </w:tcPr>
          <w:p w14:paraId="595221D1" w14:textId="77777777" w:rsidR="00A81FFE" w:rsidRPr="00801462" w:rsidRDefault="00A81FFE" w:rsidP="00A81FFE">
            <w:pPr>
              <w:spacing w:line="276" w:lineRule="auto"/>
              <w:jc w:val="both"/>
              <w:rPr>
                <w:rFonts w:ascii="Verdana" w:eastAsia="Calibri" w:hAnsi="Verdana" w:cs="Arial"/>
                <w:color w:val="000000"/>
                <w:lang w:eastAsia="es-ES_tradnl"/>
              </w:rPr>
            </w:pPr>
            <w:r w:rsidRPr="00801462">
              <w:rPr>
                <w:rFonts w:ascii="Verdana" w:eastAsia="Calibri" w:hAnsi="Verdana" w:cs="Arial"/>
                <w:b/>
                <w:color w:val="000000"/>
                <w:lang w:eastAsia="es-ES_tradnl"/>
              </w:rPr>
              <w:t>Temas:</w:t>
            </w:r>
            <w:r w:rsidRPr="00801462">
              <w:rPr>
                <w:rFonts w:ascii="Verdana" w:eastAsia="Calibri" w:hAnsi="Verdana" w:cs="Arial"/>
                <w:color w:val="000000"/>
                <w:lang w:eastAsia="es-ES_tradnl"/>
              </w:rPr>
              <w:t xml:space="preserve">                   </w:t>
            </w:r>
          </w:p>
        </w:tc>
        <w:tc>
          <w:tcPr>
            <w:tcW w:w="5670" w:type="dxa"/>
          </w:tcPr>
          <w:p w14:paraId="662B41AD" w14:textId="42386AC8" w:rsidR="00A81FFE" w:rsidRPr="00B808C3" w:rsidRDefault="00B808C3" w:rsidP="00A81FFE">
            <w:pPr>
              <w:jc w:val="both"/>
              <w:rPr>
                <w:rFonts w:ascii="Verdana" w:hAnsi="Verdana" w:cs="Arial"/>
                <w:bCs/>
                <w:lang w:val="es-ES" w:eastAsia="es-ES_tradnl"/>
              </w:rPr>
            </w:pPr>
            <w:r>
              <w:rPr>
                <w:rFonts w:ascii="Verdana" w:eastAsia="Calibri" w:hAnsi="Verdana" w:cs="Arial"/>
                <w:color w:val="000000" w:themeColor="text1"/>
                <w:lang w:val="es-ES" w:eastAsia="es-ES"/>
              </w:rPr>
              <w:t>SISTEMA</w:t>
            </w:r>
            <w:r w:rsidRPr="00B66299">
              <w:rPr>
                <w:rFonts w:ascii="Verdana" w:eastAsia="Calibri" w:hAnsi="Verdana" w:cs="Arial"/>
                <w:color w:val="000000" w:themeColor="text1"/>
                <w:lang w:val="es-ES" w:eastAsia="es-ES"/>
              </w:rPr>
              <w:t xml:space="preserve"> DE</w:t>
            </w:r>
            <w:r>
              <w:rPr>
                <w:rFonts w:ascii="Verdana" w:eastAsia="Calibri" w:hAnsi="Verdana" w:cs="Arial"/>
                <w:color w:val="000000" w:themeColor="text1"/>
                <w:lang w:val="es-ES" w:eastAsia="es-ES"/>
              </w:rPr>
              <w:t xml:space="preserve"> </w:t>
            </w:r>
            <w:r w:rsidRPr="00B66299">
              <w:rPr>
                <w:rFonts w:ascii="Verdana" w:eastAsia="Calibri" w:hAnsi="Verdana" w:cs="Arial"/>
                <w:color w:val="000000" w:themeColor="text1"/>
                <w:lang w:val="es-ES" w:eastAsia="es-ES"/>
              </w:rPr>
              <w:t xml:space="preserve">SEGURIDAD SOCIAL INTEGRAL – </w:t>
            </w:r>
            <w:r>
              <w:rPr>
                <w:rFonts w:ascii="Verdana" w:eastAsia="Calibri" w:hAnsi="Verdana" w:cs="Arial"/>
                <w:color w:val="000000" w:themeColor="text1"/>
                <w:lang w:val="es-ES" w:eastAsia="es-ES"/>
              </w:rPr>
              <w:t xml:space="preserve">Obligaciones </w:t>
            </w:r>
            <w:r w:rsidRPr="00B66299">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 xml:space="preserve"> </w:t>
            </w:r>
            <w:r w:rsidRPr="00B66299">
              <w:rPr>
                <w:rFonts w:ascii="Verdana" w:eastAsia="Calibri" w:hAnsi="Verdana" w:cs="Arial"/>
                <w:color w:val="000000" w:themeColor="text1"/>
                <w:lang w:val="es-ES" w:eastAsia="es-ES"/>
              </w:rPr>
              <w:t>Contratación Estatal</w:t>
            </w:r>
            <w:r>
              <w:rPr>
                <w:rFonts w:ascii="Verdana" w:eastAsia="Calibri" w:hAnsi="Verdana" w:cs="Arial"/>
                <w:color w:val="000000" w:themeColor="text1"/>
                <w:lang w:val="es-ES" w:eastAsia="es-ES"/>
              </w:rPr>
              <w:t xml:space="preserve"> </w:t>
            </w:r>
            <w:r w:rsidRPr="00B66299">
              <w:rPr>
                <w:rFonts w:ascii="Verdana" w:eastAsia="Calibri" w:hAnsi="Verdana" w:cs="Arial"/>
                <w:color w:val="000000" w:themeColor="text1"/>
                <w:lang w:val="es-ES" w:eastAsia="es-ES"/>
              </w:rPr>
              <w:t>/ SEGURIDAD SOCIAL ― Verificación ― Persona natural ― Persona jurídica</w:t>
            </w:r>
            <w:r>
              <w:rPr>
                <w:rFonts w:ascii="Verdana" w:eastAsia="Calibri" w:hAnsi="Verdana" w:cs="Arial"/>
                <w:color w:val="000000" w:themeColor="text1"/>
                <w:lang w:val="es-ES" w:eastAsia="es-ES"/>
              </w:rPr>
              <w:t xml:space="preserve"> </w:t>
            </w:r>
            <w:r w:rsidRPr="00B66299">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 xml:space="preserve"> </w:t>
            </w:r>
            <w:r w:rsidRPr="003D2146">
              <w:rPr>
                <w:rFonts w:ascii="Verdana" w:hAnsi="Verdana" w:cs="Arial"/>
                <w:bCs/>
                <w:lang w:val="es-ES" w:eastAsia="es-ES_tradnl"/>
              </w:rPr>
              <w:t xml:space="preserve">SEGURIDAD SOCIAL ― Verificación ― </w:t>
            </w:r>
            <w:r>
              <w:rPr>
                <w:rFonts w:ascii="Verdana" w:hAnsi="Verdana" w:cs="Arial"/>
                <w:bCs/>
                <w:lang w:val="es-ES" w:eastAsia="es-ES_tradnl"/>
              </w:rPr>
              <w:t xml:space="preserve">Persona jurídica </w:t>
            </w:r>
            <w:r w:rsidRPr="003D2146">
              <w:rPr>
                <w:rFonts w:ascii="Verdana" w:hAnsi="Verdana" w:cs="Arial"/>
                <w:bCs/>
                <w:lang w:val="es-ES" w:eastAsia="es-ES_tradnl"/>
              </w:rPr>
              <w:t xml:space="preserve">― </w:t>
            </w:r>
            <w:r>
              <w:rPr>
                <w:rFonts w:ascii="Verdana" w:hAnsi="Verdana" w:cs="Arial"/>
                <w:bCs/>
                <w:lang w:val="es-ES" w:eastAsia="es-ES_tradnl"/>
              </w:rPr>
              <w:t xml:space="preserve">Empleados </w:t>
            </w:r>
            <w:r w:rsidRPr="003D2146">
              <w:rPr>
                <w:rFonts w:ascii="Verdana" w:hAnsi="Verdana" w:cs="Arial"/>
                <w:bCs/>
                <w:lang w:val="es-ES" w:eastAsia="es-ES_tradnl"/>
              </w:rPr>
              <w:t>―</w:t>
            </w:r>
            <w:r>
              <w:rPr>
                <w:rFonts w:ascii="Verdana" w:hAnsi="Verdana" w:cs="Arial"/>
                <w:bCs/>
                <w:lang w:val="es-ES" w:eastAsia="es-ES_tradnl"/>
              </w:rPr>
              <w:t xml:space="preserve"> </w:t>
            </w:r>
            <w:r w:rsidRPr="003D2146">
              <w:rPr>
                <w:rFonts w:ascii="Verdana" w:hAnsi="Verdana" w:cs="Arial"/>
                <w:bCs/>
                <w:lang w:val="es-ES" w:eastAsia="es-ES_tradnl"/>
              </w:rPr>
              <w:t>Prohibición de exigir planillas</w:t>
            </w:r>
          </w:p>
          <w:p w14:paraId="6A59E56B" w14:textId="7E414E30" w:rsidR="00A81FFE" w:rsidRPr="00801462" w:rsidRDefault="00A81FFE" w:rsidP="00A81FFE">
            <w:pPr>
              <w:spacing w:line="276" w:lineRule="auto"/>
              <w:jc w:val="both"/>
              <w:rPr>
                <w:rFonts w:ascii="Verdana" w:eastAsia="Calibri" w:hAnsi="Verdana" w:cs="Arial"/>
                <w:lang w:val="es-ES_tradnl" w:eastAsia="es-ES"/>
              </w:rPr>
            </w:pPr>
          </w:p>
        </w:tc>
      </w:tr>
      <w:tr w:rsidR="00A81FFE" w:rsidRPr="002842E0" w14:paraId="22B248AF" w14:textId="77777777" w:rsidTr="006A5166">
        <w:tc>
          <w:tcPr>
            <w:tcW w:w="3119" w:type="dxa"/>
          </w:tcPr>
          <w:p w14:paraId="7A30C3C2" w14:textId="77777777" w:rsidR="00A81FFE" w:rsidRPr="00801462" w:rsidRDefault="00A81FFE" w:rsidP="00A81FFE">
            <w:pPr>
              <w:spacing w:line="276" w:lineRule="auto"/>
              <w:jc w:val="both"/>
              <w:rPr>
                <w:rFonts w:ascii="Verdana" w:eastAsia="Calibri" w:hAnsi="Verdana" w:cs="Arial"/>
                <w:b/>
                <w:lang w:eastAsia="es-ES_tradnl"/>
              </w:rPr>
            </w:pPr>
            <w:r w:rsidRPr="00801462">
              <w:rPr>
                <w:rFonts w:ascii="Verdana" w:eastAsia="Calibri" w:hAnsi="Verdana" w:cs="Arial"/>
                <w:b/>
                <w:lang w:eastAsia="es-ES_tradnl"/>
              </w:rPr>
              <w:t>Radicación:</w:t>
            </w:r>
            <w:r w:rsidRPr="00801462">
              <w:rPr>
                <w:rFonts w:ascii="Verdana" w:eastAsia="Calibri" w:hAnsi="Verdana" w:cs="Arial"/>
                <w:lang w:eastAsia="es-ES_tradnl"/>
              </w:rPr>
              <w:t xml:space="preserve">               </w:t>
            </w:r>
          </w:p>
        </w:tc>
        <w:tc>
          <w:tcPr>
            <w:tcW w:w="5670" w:type="dxa"/>
          </w:tcPr>
          <w:p w14:paraId="3BD2D7EC" w14:textId="39509D37" w:rsidR="00A81FFE" w:rsidRPr="002C6D5B" w:rsidRDefault="00A81FFE" w:rsidP="00A81FFE">
            <w:pPr>
              <w:spacing w:line="276" w:lineRule="auto"/>
              <w:jc w:val="both"/>
              <w:rPr>
                <w:rFonts w:ascii="Verdana" w:eastAsia="Calibri" w:hAnsi="Verdana" w:cs="Arial"/>
                <w:lang w:eastAsia="es-ES_tradnl"/>
              </w:rPr>
            </w:pPr>
            <w:r w:rsidRPr="002C6D5B">
              <w:rPr>
                <w:rFonts w:ascii="Verdana" w:eastAsia="Calibri" w:hAnsi="Verdana" w:cs="Arial"/>
                <w:lang w:eastAsia="es-ES_tradnl"/>
              </w:rPr>
              <w:t xml:space="preserve">Respuesta a consulta con radicado </w:t>
            </w:r>
            <w:r w:rsidR="002E11B7">
              <w:rPr>
                <w:rFonts w:ascii="Verdana" w:eastAsia="Calibri" w:hAnsi="Verdana" w:cs="Arial"/>
                <w:lang w:eastAsia="es-ES_tradnl"/>
              </w:rPr>
              <w:t xml:space="preserve">No. </w:t>
            </w:r>
            <w:r w:rsidR="002E11B7" w:rsidRPr="002B509A">
              <w:rPr>
                <w:rFonts w:ascii="Verdana" w:eastAsia="Calibri" w:hAnsi="Verdana" w:cs="Arial"/>
                <w:color w:val="000000" w:themeColor="text1"/>
                <w:lang w:eastAsia="es-ES_tradnl"/>
              </w:rPr>
              <w:t>1_2026_05_25_007029</w:t>
            </w:r>
            <w:r w:rsidRPr="002B509A">
              <w:rPr>
                <w:rFonts w:ascii="Verdana" w:eastAsia="Calibri" w:hAnsi="Verdana" w:cs="Arial"/>
                <w:color w:val="000000" w:themeColor="text1"/>
                <w:lang w:eastAsia="es-ES_tradnl"/>
              </w:rPr>
              <w:t xml:space="preserve"> </w:t>
            </w:r>
          </w:p>
        </w:tc>
      </w:tr>
    </w:tbl>
    <w:p w14:paraId="2C9B3426" w14:textId="77777777" w:rsidR="00AE1AF8" w:rsidRDefault="00AE1AF8" w:rsidP="00AE1AF8">
      <w:pPr>
        <w:spacing w:after="0" w:line="276" w:lineRule="auto"/>
        <w:jc w:val="both"/>
        <w:rPr>
          <w:rFonts w:ascii="Verdana" w:eastAsia="Calibri" w:hAnsi="Verdana" w:cs="Arial"/>
          <w:lang w:eastAsia="es-ES_tradnl"/>
        </w:rPr>
      </w:pPr>
    </w:p>
    <w:p w14:paraId="592C4FB9" w14:textId="5D944F34" w:rsidR="00AE1AF8" w:rsidRPr="008E4F36" w:rsidRDefault="00AE1AF8" w:rsidP="00AE1AF8">
      <w:pPr>
        <w:spacing w:after="0" w:line="276" w:lineRule="auto"/>
        <w:jc w:val="both"/>
        <w:rPr>
          <w:rFonts w:ascii="Verdana" w:eastAsia="Calibri" w:hAnsi="Verdana" w:cs="Arial"/>
          <w:lang w:eastAsia="es-ES"/>
        </w:rPr>
      </w:pPr>
      <w:r w:rsidRPr="00083AB6">
        <w:rPr>
          <w:rFonts w:ascii="Verdana" w:eastAsia="Calibri" w:hAnsi="Verdana" w:cs="Arial"/>
          <w:lang w:eastAsia="es-ES"/>
        </w:rPr>
        <w:t>Estimad</w:t>
      </w:r>
      <w:r w:rsidR="0001104F">
        <w:rPr>
          <w:rFonts w:ascii="Verdana" w:eastAsia="Calibri" w:hAnsi="Verdana" w:cs="Arial"/>
          <w:lang w:eastAsia="es-ES"/>
        </w:rPr>
        <w:t>a Señora Maritza</w:t>
      </w:r>
      <w:r w:rsidR="00D304CB">
        <w:rPr>
          <w:rFonts w:ascii="Verdana" w:eastAsia="Calibri" w:hAnsi="Verdana" w:cs="Arial"/>
          <w:lang w:eastAsia="es-ES"/>
        </w:rPr>
        <w:t xml:space="preserve">, cordial saludo, </w:t>
      </w:r>
    </w:p>
    <w:p w14:paraId="13FB55B6" w14:textId="77777777" w:rsidR="00AE1AF8" w:rsidRDefault="00AE1AF8" w:rsidP="00AE1AF8">
      <w:pPr>
        <w:tabs>
          <w:tab w:val="left" w:pos="3768"/>
        </w:tabs>
        <w:spacing w:after="0" w:line="276" w:lineRule="auto"/>
        <w:jc w:val="both"/>
        <w:rPr>
          <w:rFonts w:ascii="Verdana" w:eastAsia="Calibri" w:hAnsi="Verdana" w:cs="Arial"/>
          <w:lang w:eastAsia="es-ES"/>
        </w:rPr>
      </w:pPr>
    </w:p>
    <w:p w14:paraId="2C13D101" w14:textId="2ADFE243" w:rsidR="00AE1AF8" w:rsidRPr="008E4F36" w:rsidRDefault="00AE1AF8" w:rsidP="00AE1AF8">
      <w:pPr>
        <w:tabs>
          <w:tab w:val="left" w:pos="3768"/>
        </w:tabs>
        <w:spacing w:after="0" w:line="276" w:lineRule="auto"/>
        <w:jc w:val="both"/>
        <w:rPr>
          <w:rFonts w:ascii="Verdana" w:eastAsia="Calibri" w:hAnsi="Verdana" w:cs="Arial"/>
          <w:lang w:eastAsia="es-ES"/>
        </w:rPr>
      </w:pPr>
      <w:r w:rsidRPr="000F2158">
        <w:rPr>
          <w:rFonts w:ascii="Verdana" w:eastAsia="Calibri" w:hAnsi="Verdana" w:cs="Arial"/>
          <w:lang w:eastAsia="es-ES"/>
        </w:rPr>
        <w:t xml:space="preserve">En ejercicio de la competencia otorgada por los artículos 3, numeral 5º, y 11, numeral 8º, del Decreto Ley 4170 de 2011, así como lo establecido en la Resolución </w:t>
      </w:r>
      <w:r>
        <w:rPr>
          <w:rFonts w:ascii="Verdana" w:eastAsia="Calibri" w:hAnsi="Verdana" w:cs="Arial"/>
          <w:lang w:eastAsia="es-ES"/>
        </w:rPr>
        <w:t>469 de 2025</w:t>
      </w:r>
      <w:r w:rsidRPr="000F2158">
        <w:rPr>
          <w:rFonts w:ascii="Verdana" w:eastAsia="Calibri" w:hAnsi="Verdana" w:cs="Arial"/>
          <w:lang w:eastAsia="es-ES"/>
        </w:rPr>
        <w:t xml:space="preserve"> expedida por esta Entidad, la Agencia Nacional de Contratación Pública – Colombia Compra Eficiente– responde su solicitud de consulta de fecha </w:t>
      </w:r>
      <w:r>
        <w:rPr>
          <w:rFonts w:ascii="Verdana" w:eastAsia="Calibri" w:hAnsi="Verdana" w:cs="Arial"/>
          <w:lang w:eastAsia="es-ES"/>
        </w:rPr>
        <w:t>25</w:t>
      </w:r>
      <w:r w:rsidRPr="00AF6D58">
        <w:rPr>
          <w:rFonts w:ascii="Verdana" w:eastAsia="Calibri" w:hAnsi="Verdana" w:cs="Arial"/>
          <w:lang w:eastAsia="es-ES"/>
        </w:rPr>
        <w:t xml:space="preserve"> de </w:t>
      </w:r>
      <w:r>
        <w:rPr>
          <w:rFonts w:ascii="Verdana" w:eastAsia="Calibri" w:hAnsi="Verdana" w:cs="Arial"/>
          <w:lang w:eastAsia="es-ES"/>
        </w:rPr>
        <w:t>mayo</w:t>
      </w:r>
      <w:r w:rsidRPr="00AF6D58">
        <w:rPr>
          <w:rFonts w:ascii="Verdana" w:eastAsia="Calibri" w:hAnsi="Verdana" w:cs="Arial"/>
          <w:lang w:eastAsia="es-ES"/>
        </w:rPr>
        <w:t xml:space="preserve"> de 202</w:t>
      </w:r>
      <w:r>
        <w:rPr>
          <w:rFonts w:ascii="Verdana" w:eastAsia="Calibri" w:hAnsi="Verdana" w:cs="Arial"/>
          <w:lang w:eastAsia="es-ES"/>
        </w:rPr>
        <w:t>6</w:t>
      </w:r>
      <w:r w:rsidRPr="00AF6D58">
        <w:rPr>
          <w:rFonts w:ascii="Verdana" w:eastAsia="Calibri" w:hAnsi="Verdana" w:cs="Arial"/>
          <w:lang w:eastAsia="es-ES"/>
        </w:rPr>
        <w:t>,</w:t>
      </w:r>
      <w:r w:rsidRPr="000F2158">
        <w:rPr>
          <w:rFonts w:ascii="Verdana" w:eastAsia="Calibri" w:hAnsi="Verdana" w:cs="Arial"/>
          <w:lang w:eastAsia="es-ES"/>
        </w:rPr>
        <w:t xml:space="preserve"> en la cual manifiesta lo siguiente:</w:t>
      </w:r>
    </w:p>
    <w:p w14:paraId="0F45DB73" w14:textId="77777777" w:rsidR="00AE1AF8" w:rsidRPr="008C54F3" w:rsidRDefault="00AE1AF8" w:rsidP="00AE1AF8">
      <w:pPr>
        <w:spacing w:line="240" w:lineRule="auto"/>
        <w:ind w:left="709" w:right="709"/>
        <w:jc w:val="both"/>
        <w:rPr>
          <w:rFonts w:ascii="Verdana" w:eastAsia="Calibri" w:hAnsi="Verdana" w:cs="Arial"/>
          <w:color w:val="000000" w:themeColor="text1"/>
          <w:sz w:val="20"/>
          <w:szCs w:val="20"/>
        </w:rPr>
      </w:pPr>
    </w:p>
    <w:p w14:paraId="5CB04B1A" w14:textId="2BE5F50B" w:rsidR="00AE1AF8" w:rsidRPr="00AE1AF8" w:rsidRDefault="00AE1AF8" w:rsidP="00AE1AF8">
      <w:pPr>
        <w:spacing w:after="0" w:line="240" w:lineRule="auto"/>
        <w:ind w:left="709" w:right="709"/>
        <w:jc w:val="both"/>
        <w:rPr>
          <w:rFonts w:ascii="Verdana" w:eastAsia="Calibri" w:hAnsi="Verdana" w:cs="Arial"/>
          <w:i/>
          <w:iCs/>
          <w:color w:val="000000" w:themeColor="text1"/>
          <w:sz w:val="20"/>
          <w:szCs w:val="20"/>
        </w:rPr>
      </w:pPr>
      <w:bookmarkStart w:id="2" w:name="_Hlk192699624"/>
      <w:bookmarkStart w:id="3" w:name="_Hlk199394899"/>
      <w:r w:rsidRPr="00AE1AF8">
        <w:rPr>
          <w:rFonts w:ascii="Verdana" w:eastAsia="Calibri" w:hAnsi="Verdana" w:cs="Arial"/>
          <w:i/>
          <w:iCs/>
          <w:color w:val="000000" w:themeColor="text1"/>
          <w:sz w:val="20"/>
          <w:szCs w:val="20"/>
        </w:rPr>
        <w:t>“</w:t>
      </w:r>
      <w:bookmarkEnd w:id="2"/>
      <w:bookmarkEnd w:id="3"/>
      <w:r w:rsidRPr="00AE1AF8">
        <w:rPr>
          <w:rFonts w:ascii="Verdana" w:eastAsia="Calibri" w:hAnsi="Verdana" w:cs="Arial"/>
          <w:i/>
          <w:iCs/>
          <w:color w:val="000000" w:themeColor="text1"/>
          <w:sz w:val="20"/>
          <w:szCs w:val="20"/>
        </w:rPr>
        <w:t xml:space="preserve">Con relación al tema del asunto, de manera atenta, me dirijo a la Función Pública con el fin de consultar si esta normativa aplica para entidades del orden territorial - Alcaldía de Municipio de 6ta Categoría – </w:t>
      </w:r>
      <w:proofErr w:type="gramStart"/>
      <w:r w:rsidRPr="00AE1AF8">
        <w:rPr>
          <w:rFonts w:ascii="Verdana" w:eastAsia="Calibri" w:hAnsi="Verdana" w:cs="Arial"/>
          <w:i/>
          <w:iCs/>
          <w:color w:val="000000" w:themeColor="text1"/>
          <w:sz w:val="20"/>
          <w:szCs w:val="20"/>
        </w:rPr>
        <w:t>si</w:t>
      </w:r>
      <w:proofErr w:type="gramEnd"/>
      <w:r w:rsidRPr="00AE1AF8">
        <w:rPr>
          <w:rFonts w:ascii="Verdana" w:eastAsia="Calibri" w:hAnsi="Verdana" w:cs="Arial"/>
          <w:i/>
          <w:iCs/>
          <w:color w:val="000000" w:themeColor="text1"/>
          <w:sz w:val="20"/>
          <w:szCs w:val="20"/>
        </w:rPr>
        <w:t xml:space="preserve"> por el contrario, aplica sólo para la empresa privada.</w:t>
      </w:r>
    </w:p>
    <w:p w14:paraId="1C2A00E7" w14:textId="77777777" w:rsidR="00AE1AF8" w:rsidRPr="00AE1AF8" w:rsidRDefault="00AE1AF8" w:rsidP="00AE1AF8">
      <w:pPr>
        <w:spacing w:after="0" w:line="240" w:lineRule="auto"/>
        <w:ind w:left="709" w:right="709"/>
        <w:jc w:val="both"/>
        <w:rPr>
          <w:rFonts w:ascii="Verdana" w:eastAsia="Calibri" w:hAnsi="Verdana" w:cs="Arial"/>
          <w:i/>
          <w:iCs/>
          <w:color w:val="000000" w:themeColor="text1"/>
          <w:sz w:val="20"/>
          <w:szCs w:val="20"/>
        </w:rPr>
      </w:pPr>
    </w:p>
    <w:p w14:paraId="002E3A84" w14:textId="31F4C67F" w:rsidR="00AE1AF8" w:rsidRPr="00AE1AF8" w:rsidRDefault="00AE1AF8" w:rsidP="00AE1AF8">
      <w:pPr>
        <w:spacing w:after="0" w:line="240" w:lineRule="auto"/>
        <w:ind w:left="709" w:right="709"/>
        <w:jc w:val="both"/>
        <w:rPr>
          <w:rFonts w:ascii="Verdana" w:eastAsia="Calibri" w:hAnsi="Verdana" w:cs="Arial"/>
          <w:i/>
          <w:iCs/>
          <w:color w:val="000000" w:themeColor="text1"/>
          <w:sz w:val="20"/>
          <w:szCs w:val="20"/>
        </w:rPr>
      </w:pPr>
      <w:r w:rsidRPr="00AE1AF8">
        <w:rPr>
          <w:rFonts w:ascii="Verdana" w:eastAsia="Calibri" w:hAnsi="Verdana" w:cs="Arial"/>
          <w:i/>
          <w:iCs/>
          <w:color w:val="000000" w:themeColor="text1"/>
          <w:sz w:val="20"/>
          <w:szCs w:val="20"/>
        </w:rPr>
        <w:t>Ley 2381 de 2024, denominada reforma pensional, se establecen nuevas obligaciones para las empresas en Colombia. A partir del 1º de julio de 2025, las compañías contratantes deberán asumir la responsabilidad de pagar los aportes a la seguridad social de los contratistas independientes en el pilar contributivo.</w:t>
      </w:r>
    </w:p>
    <w:p w14:paraId="55EA30C6" w14:textId="77777777" w:rsidR="00AE1AF8" w:rsidRPr="00AE1AF8" w:rsidRDefault="00AE1AF8" w:rsidP="00AE1AF8">
      <w:pPr>
        <w:spacing w:after="0" w:line="240" w:lineRule="auto"/>
        <w:ind w:left="709" w:right="709"/>
        <w:jc w:val="both"/>
        <w:rPr>
          <w:rFonts w:ascii="Verdana" w:eastAsia="Calibri" w:hAnsi="Verdana" w:cs="Arial"/>
          <w:i/>
          <w:iCs/>
          <w:color w:val="000000" w:themeColor="text1"/>
          <w:sz w:val="20"/>
          <w:szCs w:val="20"/>
        </w:rPr>
      </w:pPr>
    </w:p>
    <w:p w14:paraId="0647DF04" w14:textId="10F36A13" w:rsidR="00AE1AF8" w:rsidRPr="00AE1AF8" w:rsidRDefault="00AE1AF8" w:rsidP="00AE1AF8">
      <w:pPr>
        <w:spacing w:after="0" w:line="240" w:lineRule="auto"/>
        <w:ind w:left="709" w:right="709"/>
        <w:jc w:val="both"/>
        <w:rPr>
          <w:rFonts w:ascii="Verdana" w:eastAsia="Calibri" w:hAnsi="Verdana" w:cs="Arial"/>
          <w:i/>
          <w:iCs/>
          <w:color w:val="000000" w:themeColor="text1"/>
          <w:sz w:val="20"/>
          <w:szCs w:val="20"/>
        </w:rPr>
      </w:pPr>
      <w:r w:rsidRPr="00AE1AF8">
        <w:rPr>
          <w:rFonts w:ascii="Verdana" w:eastAsia="Calibri" w:hAnsi="Verdana" w:cs="Arial"/>
          <w:i/>
          <w:iCs/>
          <w:color w:val="000000" w:themeColor="text1"/>
          <w:sz w:val="20"/>
          <w:szCs w:val="20"/>
        </w:rPr>
        <w:t>Las empresas contratantes estarán obligadas a asumir el pago directo de los aportes a salud, pensión y riesgos laborales de sus contratistas, con el fin de evitar la elusión y evasión al sistema y ampliar su cobertura.</w:t>
      </w:r>
    </w:p>
    <w:p w14:paraId="34D705B8" w14:textId="4F469FAE" w:rsidR="00AE1AF8" w:rsidRPr="00D753AB" w:rsidRDefault="00AE1AF8" w:rsidP="00D753AB">
      <w:pPr>
        <w:spacing w:after="0" w:line="240" w:lineRule="auto"/>
        <w:ind w:left="709" w:right="709"/>
        <w:jc w:val="both"/>
        <w:rPr>
          <w:rFonts w:ascii="Verdana" w:eastAsia="Calibri" w:hAnsi="Verdana" w:cs="Arial"/>
          <w:i/>
          <w:iCs/>
          <w:color w:val="000000" w:themeColor="text1"/>
          <w:sz w:val="20"/>
          <w:szCs w:val="20"/>
        </w:rPr>
      </w:pPr>
      <w:r w:rsidRPr="00D753AB">
        <w:rPr>
          <w:rFonts w:ascii="Verdana" w:eastAsia="Calibri" w:hAnsi="Verdana" w:cs="Arial"/>
          <w:i/>
          <w:iCs/>
          <w:color w:val="000000" w:themeColor="text1"/>
          <w:sz w:val="20"/>
          <w:szCs w:val="20"/>
        </w:rPr>
        <w:t>Así las cosas, los contratantes deberán realizar el pago de los aportes al Sistema General de Seguridad Social en pensiones de sus contratistas personas naturales por el total del valor del aporte (16 %), el cual podrá ser descontado de los honorarios de los contratistas. Si el contratista persona natural realiza aportes voluntarios a pensiones, estos deben autorizar de manera expresa dicho descuento a la empresa</w:t>
      </w:r>
      <w:r w:rsidR="00D753AB">
        <w:rPr>
          <w:rFonts w:ascii="Verdana" w:eastAsia="Calibri" w:hAnsi="Verdana" w:cs="Arial"/>
          <w:i/>
          <w:iCs/>
          <w:color w:val="000000" w:themeColor="text1"/>
          <w:sz w:val="20"/>
          <w:szCs w:val="20"/>
        </w:rPr>
        <w:t xml:space="preserve"> </w:t>
      </w:r>
      <w:r w:rsidRPr="00D753AB">
        <w:rPr>
          <w:rFonts w:ascii="Verdana" w:eastAsia="Calibri" w:hAnsi="Verdana" w:cs="Arial"/>
          <w:i/>
          <w:iCs/>
          <w:color w:val="000000" w:themeColor="text1"/>
          <w:sz w:val="20"/>
          <w:szCs w:val="20"/>
        </w:rPr>
        <w:t>contratante.</w:t>
      </w:r>
    </w:p>
    <w:p w14:paraId="343AC3A0" w14:textId="77777777" w:rsidR="00D753AB" w:rsidRPr="00D753AB" w:rsidRDefault="00D753AB" w:rsidP="00AE1AF8">
      <w:pPr>
        <w:spacing w:after="0" w:line="240" w:lineRule="auto"/>
        <w:ind w:left="709" w:right="709"/>
        <w:jc w:val="both"/>
        <w:rPr>
          <w:rFonts w:ascii="Verdana" w:eastAsia="Calibri" w:hAnsi="Verdana" w:cs="Arial"/>
          <w:i/>
          <w:iCs/>
          <w:color w:val="000000" w:themeColor="text1"/>
          <w:sz w:val="20"/>
          <w:szCs w:val="20"/>
        </w:rPr>
      </w:pPr>
    </w:p>
    <w:p w14:paraId="2AD5CBAC" w14:textId="70703196" w:rsidR="00AE1AF8" w:rsidRPr="00D753AB" w:rsidRDefault="00AE1AF8" w:rsidP="00D753AB">
      <w:pPr>
        <w:spacing w:after="0" w:line="240" w:lineRule="auto"/>
        <w:ind w:left="709" w:right="709"/>
        <w:jc w:val="both"/>
        <w:rPr>
          <w:rFonts w:ascii="Verdana" w:eastAsia="Calibri" w:hAnsi="Verdana" w:cs="Arial"/>
          <w:i/>
          <w:iCs/>
          <w:color w:val="000000" w:themeColor="text1"/>
          <w:sz w:val="20"/>
          <w:szCs w:val="20"/>
        </w:rPr>
      </w:pPr>
      <w:r w:rsidRPr="00D753AB">
        <w:rPr>
          <w:rFonts w:ascii="Verdana" w:eastAsia="Calibri" w:hAnsi="Verdana" w:cs="Arial"/>
          <w:i/>
          <w:iCs/>
          <w:color w:val="000000" w:themeColor="text1"/>
          <w:sz w:val="20"/>
          <w:szCs w:val="20"/>
        </w:rPr>
        <w:t>En cuanto al pago de la Planilla Integrada de Liquidación de Aportes (PILA), los contratistas ya no</w:t>
      </w:r>
      <w:r w:rsidR="00D753AB" w:rsidRPr="00D753AB">
        <w:rPr>
          <w:rFonts w:ascii="Verdana" w:eastAsia="Calibri" w:hAnsi="Verdana" w:cs="Arial"/>
          <w:i/>
          <w:iCs/>
          <w:color w:val="000000" w:themeColor="text1"/>
          <w:sz w:val="20"/>
          <w:szCs w:val="20"/>
        </w:rPr>
        <w:t xml:space="preserve"> </w:t>
      </w:r>
      <w:r w:rsidRPr="00D753AB">
        <w:rPr>
          <w:rFonts w:ascii="Verdana" w:eastAsia="Calibri" w:hAnsi="Verdana" w:cs="Arial"/>
          <w:i/>
          <w:iCs/>
          <w:color w:val="000000" w:themeColor="text1"/>
          <w:sz w:val="20"/>
          <w:szCs w:val="20"/>
        </w:rPr>
        <w:t>tendrán que encargarse directamente del pago de esta y, en su lugar, los contratantes serán</w:t>
      </w:r>
      <w:r w:rsidR="00D753AB" w:rsidRPr="00D753AB">
        <w:rPr>
          <w:rFonts w:ascii="Verdana" w:eastAsia="Calibri" w:hAnsi="Verdana" w:cs="Arial"/>
          <w:i/>
          <w:iCs/>
          <w:color w:val="000000" w:themeColor="text1"/>
          <w:sz w:val="20"/>
          <w:szCs w:val="20"/>
        </w:rPr>
        <w:t xml:space="preserve"> </w:t>
      </w:r>
      <w:r w:rsidRPr="00D753AB">
        <w:rPr>
          <w:rFonts w:ascii="Verdana" w:eastAsia="Calibri" w:hAnsi="Verdana" w:cs="Arial"/>
          <w:i/>
          <w:iCs/>
          <w:color w:val="000000" w:themeColor="text1"/>
          <w:sz w:val="20"/>
          <w:szCs w:val="20"/>
        </w:rPr>
        <w:t>responsables de descontar y pagar los aportes a seguridad social de sus contratistas, incluyendo el</w:t>
      </w:r>
      <w:r w:rsidR="00D753AB" w:rsidRPr="00D753AB">
        <w:rPr>
          <w:rFonts w:ascii="Verdana" w:eastAsia="Calibri" w:hAnsi="Verdana" w:cs="Arial"/>
          <w:i/>
          <w:iCs/>
          <w:color w:val="000000" w:themeColor="text1"/>
          <w:sz w:val="20"/>
          <w:szCs w:val="20"/>
        </w:rPr>
        <w:t xml:space="preserve"> </w:t>
      </w:r>
      <w:r w:rsidRPr="00D753AB">
        <w:rPr>
          <w:rFonts w:ascii="Verdana" w:eastAsia="Calibri" w:hAnsi="Verdana" w:cs="Arial"/>
          <w:i/>
          <w:iCs/>
          <w:color w:val="000000" w:themeColor="text1"/>
          <w:sz w:val="20"/>
          <w:szCs w:val="20"/>
        </w:rPr>
        <w:t>reporte de novedades como la terminación o la suspensión de contratos.</w:t>
      </w:r>
    </w:p>
    <w:p w14:paraId="651158EE" w14:textId="77777777" w:rsidR="00D753AB" w:rsidRPr="00D753AB" w:rsidRDefault="00D753AB" w:rsidP="00AE1AF8">
      <w:pPr>
        <w:spacing w:after="0" w:line="240" w:lineRule="auto"/>
        <w:ind w:left="709" w:right="709"/>
        <w:jc w:val="both"/>
        <w:rPr>
          <w:rFonts w:ascii="Verdana" w:eastAsia="Calibri" w:hAnsi="Verdana" w:cs="Arial"/>
          <w:i/>
          <w:iCs/>
          <w:color w:val="000000" w:themeColor="text1"/>
          <w:sz w:val="20"/>
          <w:szCs w:val="20"/>
        </w:rPr>
      </w:pPr>
    </w:p>
    <w:p w14:paraId="1CD71BCA" w14:textId="003F83A4" w:rsidR="00AE1AF8" w:rsidRPr="00D753AB" w:rsidRDefault="00AE1AF8" w:rsidP="00D753AB">
      <w:pPr>
        <w:spacing w:after="0" w:line="240" w:lineRule="auto"/>
        <w:ind w:left="709" w:right="709"/>
        <w:jc w:val="both"/>
        <w:rPr>
          <w:rFonts w:ascii="Verdana" w:eastAsia="Calibri" w:hAnsi="Verdana" w:cs="Arial"/>
          <w:i/>
          <w:iCs/>
          <w:color w:val="000000" w:themeColor="text1"/>
          <w:sz w:val="20"/>
          <w:szCs w:val="20"/>
        </w:rPr>
      </w:pPr>
      <w:r w:rsidRPr="00D753AB">
        <w:rPr>
          <w:rFonts w:ascii="Verdana" w:eastAsia="Calibri" w:hAnsi="Verdana" w:cs="Arial"/>
          <w:i/>
          <w:iCs/>
          <w:color w:val="000000" w:themeColor="text1"/>
          <w:sz w:val="20"/>
          <w:szCs w:val="20"/>
        </w:rPr>
        <w:t>Lo anterior incluye descontar de los honorarios pactados el porcentaje correspondiente a salud, riesgos</w:t>
      </w:r>
      <w:r w:rsidR="00D753AB">
        <w:rPr>
          <w:rFonts w:ascii="Verdana" w:eastAsia="Calibri" w:hAnsi="Verdana" w:cs="Arial"/>
          <w:i/>
          <w:iCs/>
          <w:color w:val="000000" w:themeColor="text1"/>
          <w:sz w:val="20"/>
          <w:szCs w:val="20"/>
        </w:rPr>
        <w:t xml:space="preserve"> </w:t>
      </w:r>
      <w:r w:rsidRPr="00D753AB">
        <w:rPr>
          <w:rFonts w:ascii="Verdana" w:eastAsia="Calibri" w:hAnsi="Verdana" w:cs="Arial"/>
          <w:i/>
          <w:iCs/>
          <w:color w:val="000000" w:themeColor="text1"/>
          <w:sz w:val="20"/>
          <w:szCs w:val="20"/>
        </w:rPr>
        <w:t>laborales, pensión y otros aportes voluntarios, y transferir dichos recursos al sistema de seguridad</w:t>
      </w:r>
    </w:p>
    <w:p w14:paraId="41F6CD52" w14:textId="2B73E763" w:rsidR="00AE1AF8" w:rsidRPr="00D753AB" w:rsidRDefault="00AE1AF8" w:rsidP="00AE1AF8">
      <w:pPr>
        <w:spacing w:after="0" w:line="240" w:lineRule="auto"/>
        <w:ind w:left="709" w:right="709"/>
        <w:jc w:val="both"/>
        <w:rPr>
          <w:rFonts w:ascii="Verdana" w:eastAsia="Calibri" w:hAnsi="Verdana" w:cs="Arial"/>
          <w:i/>
          <w:iCs/>
          <w:color w:val="000000" w:themeColor="text1"/>
          <w:sz w:val="20"/>
          <w:szCs w:val="20"/>
        </w:rPr>
      </w:pPr>
      <w:r w:rsidRPr="00D753AB">
        <w:rPr>
          <w:rFonts w:ascii="Verdana" w:eastAsia="Calibri" w:hAnsi="Verdana" w:cs="Arial"/>
          <w:i/>
          <w:iCs/>
          <w:color w:val="000000" w:themeColor="text1"/>
          <w:sz w:val="20"/>
          <w:szCs w:val="20"/>
        </w:rPr>
        <w:t>social de forma oportuna.</w:t>
      </w:r>
      <w:r w:rsidR="00D753AB">
        <w:rPr>
          <w:rFonts w:ascii="Verdana" w:eastAsia="Calibri" w:hAnsi="Verdana" w:cs="Arial"/>
          <w:i/>
          <w:iCs/>
          <w:color w:val="000000" w:themeColor="text1"/>
          <w:sz w:val="20"/>
          <w:szCs w:val="20"/>
        </w:rPr>
        <w:t>”</w:t>
      </w:r>
    </w:p>
    <w:p w14:paraId="1F5C97E6" w14:textId="77777777" w:rsidR="00AE1AF8" w:rsidRDefault="00AE1AF8" w:rsidP="00D753AB">
      <w:pPr>
        <w:spacing w:after="0" w:line="276" w:lineRule="auto"/>
        <w:jc w:val="both"/>
        <w:rPr>
          <w:rFonts w:ascii="Verdana" w:eastAsia="Calibri" w:hAnsi="Verdana" w:cs="Arial"/>
          <w:color w:val="000000"/>
          <w:lang w:eastAsia="es-ES"/>
        </w:rPr>
      </w:pPr>
    </w:p>
    <w:p w14:paraId="3E3C140B" w14:textId="77777777" w:rsidR="00AE1AF8" w:rsidRDefault="00AE1AF8" w:rsidP="00AE1AF8">
      <w:pPr>
        <w:spacing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color w:val="000000"/>
          <w:lang w:eastAsia="es-ES"/>
        </w:rPr>
        <w:t xml:space="preserve">la Agencia Nacional de Contratación Pública – </w:t>
      </w:r>
      <w:r w:rsidRPr="008E4F36">
        <w:rPr>
          <w:rFonts w:ascii="Verdana" w:eastAsia="Calibri" w:hAnsi="Verdana" w:cs="Arial"/>
          <w:color w:val="000000"/>
          <w:lang w:eastAsia="es-ES"/>
        </w:rPr>
        <w:t xml:space="preserve">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21D9BA65" w14:textId="77777777" w:rsidR="00AE1AF8" w:rsidRPr="00054383" w:rsidRDefault="00AE1AF8" w:rsidP="00AE1AF8">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w:t>
      </w:r>
      <w:r w:rsidRPr="008E4F36">
        <w:rPr>
          <w:rFonts w:ascii="Verdana" w:eastAsia="Calibri" w:hAnsi="Verdana" w:cs="Arial"/>
          <w:color w:val="000000"/>
          <w:lang w:eastAsia="es-ES"/>
        </w:rPr>
        <w:lastRenderedPageBreak/>
        <w:t xml:space="preserve">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38D08AB6" w14:textId="77777777" w:rsidR="00AE1AF8" w:rsidRPr="008E4F36" w:rsidRDefault="00AE1AF8" w:rsidP="00AE1AF8">
      <w:pPr>
        <w:spacing w:after="0"/>
        <w:ind w:firstLine="709"/>
        <w:jc w:val="both"/>
        <w:rPr>
          <w:rFonts w:ascii="Verdana" w:eastAsia="Calibri" w:hAnsi="Verdana" w:cs="Arial"/>
          <w:color w:val="000000"/>
          <w:lang w:eastAsia="es-ES"/>
        </w:rPr>
      </w:pPr>
    </w:p>
    <w:p w14:paraId="33662FAD" w14:textId="77777777" w:rsidR="00AE1AF8" w:rsidRDefault="00AE1AF8" w:rsidP="00AE1AF8">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723FC53B" w14:textId="77777777" w:rsidR="00AE1AF8" w:rsidRDefault="00AE1AF8" w:rsidP="00AE1AF8">
      <w:pPr>
        <w:spacing w:after="0" w:line="276" w:lineRule="auto"/>
        <w:jc w:val="both"/>
        <w:rPr>
          <w:rFonts w:ascii="Verdana" w:eastAsia="Calibri" w:hAnsi="Verdana" w:cs="Arial"/>
          <w:color w:val="000000"/>
          <w:highlight w:val="yellow"/>
          <w:lang w:eastAsia="es-ES"/>
        </w:rPr>
      </w:pPr>
    </w:p>
    <w:p w14:paraId="6EE67BFC" w14:textId="0F06BB57" w:rsidR="00AE1AF8" w:rsidRPr="00017269" w:rsidRDefault="00AE1AF8" w:rsidP="00017269">
      <w:pPr>
        <w:pStyle w:val="Prrafodelista"/>
        <w:spacing w:line="276" w:lineRule="auto"/>
        <w:ind w:left="0"/>
        <w:jc w:val="both"/>
        <w:rPr>
          <w:rFonts w:ascii="Verdana" w:eastAsia="Century Gothic" w:hAnsi="Verdana" w:cs="Century Gothic"/>
        </w:rPr>
      </w:pPr>
      <w:r w:rsidRPr="00005FE3">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 siguiente</w:t>
      </w:r>
      <w:r w:rsidRPr="00005FE3">
        <w:rPr>
          <w:rFonts w:ascii="Verdana" w:eastAsia="Calibri" w:hAnsi="Verdana" w:cs="Arial"/>
          <w:color w:val="000000"/>
          <w:lang w:eastAsia="es-ES"/>
        </w:rPr>
        <w:t xml:space="preserve"> problema jurídico: </w:t>
      </w:r>
      <w:r w:rsidRPr="00FD25E3">
        <w:rPr>
          <w:rFonts w:ascii="Verdana" w:hAnsi="Verdana"/>
        </w:rPr>
        <w:t xml:space="preserve">i) </w:t>
      </w:r>
      <w:r w:rsidR="00017269" w:rsidRPr="00017269">
        <w:rPr>
          <w:rFonts w:ascii="Verdana" w:hAnsi="Verdana"/>
        </w:rPr>
        <w:t>¿Las obligaciones establecidas en la Ley 2381 de 2024, relacionadas con el pago directo por parte del contratante de los aportes al Sistema General de Seguridad Social de los contratistas independientes personas naturales, son aplicables a las entidades públicas del orden territorial, incluyendo las alcaldías municipales de sexta categoría, o su ámbito de aplicación se encuentra restringido exclusivamente a los contratantes del sector privado?</w:t>
      </w:r>
      <w:r w:rsidR="00017269">
        <w:rPr>
          <w:rFonts w:ascii="Verdana" w:hAnsi="Verdana"/>
        </w:rPr>
        <w:t xml:space="preserve"> </w:t>
      </w:r>
    </w:p>
    <w:p w14:paraId="1B2F548E" w14:textId="77777777" w:rsidR="00AE1AF8" w:rsidRPr="008E4F36" w:rsidRDefault="00AE1AF8" w:rsidP="00AE1AF8">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01CB958B" w14:textId="77777777" w:rsidR="00AE1AF8" w:rsidRPr="008E4F36" w:rsidRDefault="00AE1AF8" w:rsidP="00AE1AF8">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AE1AF8" w:rsidRPr="008E4F36" w14:paraId="7B37BB2E" w14:textId="77777777" w:rsidTr="006A5166">
        <w:tc>
          <w:tcPr>
            <w:tcW w:w="8828" w:type="dxa"/>
          </w:tcPr>
          <w:p w14:paraId="5F5C74D0" w14:textId="77777777" w:rsidR="009F2C64" w:rsidRPr="009F2C64" w:rsidRDefault="009F2C64" w:rsidP="009F2C64">
            <w:pPr>
              <w:spacing w:after="120" w:line="276" w:lineRule="auto"/>
              <w:jc w:val="both"/>
              <w:rPr>
                <w:rFonts w:ascii="Verdana" w:hAnsi="Verdana" w:cs="Arial"/>
                <w:color w:val="000000" w:themeColor="text1"/>
              </w:rPr>
            </w:pPr>
            <w:r w:rsidRPr="009F2C64">
              <w:rPr>
                <w:rFonts w:ascii="Verdana" w:hAnsi="Verdana" w:cs="Arial"/>
                <w:color w:val="000000" w:themeColor="text1"/>
              </w:rPr>
              <w:t>El Sistema de Seguridad Social Integral en Colombia tiene como finalidad garantizar la protección frente a contingencias como la vejez, la invalidez, la enfermedad y los riesgos laborales, y su financiación se estructura a partir de la obligación de efectuar cotizaciones periódicas a cargo de los afiliados y, en determinados eventos, de los empleadores o contratantes. En el marco de la contratación estatal, este sistema adquiere especial relevancia, en la medida en que el legislador ha impuesto a las entidades públicas el deber de verificar el cumplimiento de las obligaciones de aportes como requisito para la participación en los procesos de selección, la ejecución de los contratos, la realización de pagos y su liquidación, conforme a lo previsto en la Ley 789 de 2002 y la Ley 1150 de 2007.</w:t>
            </w:r>
          </w:p>
          <w:p w14:paraId="78FA32C4" w14:textId="77777777" w:rsidR="009F2C64" w:rsidRPr="009F2C64" w:rsidRDefault="009F2C64" w:rsidP="009F2C64">
            <w:pPr>
              <w:spacing w:after="120" w:line="276" w:lineRule="auto"/>
              <w:ind w:firstLine="709"/>
              <w:jc w:val="both"/>
              <w:rPr>
                <w:rFonts w:ascii="Verdana" w:hAnsi="Verdana" w:cs="Arial"/>
                <w:color w:val="000000" w:themeColor="text1"/>
              </w:rPr>
            </w:pPr>
            <w:r w:rsidRPr="009F2C64">
              <w:rPr>
                <w:rFonts w:ascii="Verdana" w:hAnsi="Verdana" w:cs="Arial"/>
                <w:color w:val="000000" w:themeColor="text1"/>
              </w:rPr>
              <w:t xml:space="preserve">En este contexto normativo, la Ley 2381 de 2024 introduce una modificación relevante al esquema de cotización, al establecer en su artículo 21 que el(la) empleador(a), contratante de prestación de servicios o contratista será responsable de realizar la cotización al Sistema de Protección Social Integral para la Vejez, Invalidez y Muerte de origen común, pudiendo asumir el pago total de los aportes y efectuar el respectivo descuento al contratista, cuando ello corresponda. Esta disposición, a su vez, fue reglamentada por el artículo 2.2.4.18.7 del Decreto 514 de 2025, el cual prevé la posibilidad de que, mediante acuerdo entre las partes, el contratante asuma </w:t>
            </w:r>
            <w:r w:rsidRPr="009F2C64">
              <w:rPr>
                <w:rFonts w:ascii="Verdana" w:hAnsi="Verdana" w:cs="Arial"/>
                <w:color w:val="000000" w:themeColor="text1"/>
              </w:rPr>
              <w:lastRenderedPageBreak/>
              <w:t>la realización de la totalidad de las cotizaciones a los sistemas de seguridad social.</w:t>
            </w:r>
          </w:p>
          <w:p w14:paraId="317A75ED" w14:textId="77777777" w:rsidR="009F2C64" w:rsidRPr="009F2C64" w:rsidRDefault="009F2C64" w:rsidP="009F2C64">
            <w:pPr>
              <w:spacing w:after="120" w:line="276" w:lineRule="auto"/>
              <w:ind w:firstLine="709"/>
              <w:jc w:val="both"/>
              <w:rPr>
                <w:rFonts w:ascii="Verdana" w:hAnsi="Verdana" w:cs="Arial"/>
                <w:color w:val="000000" w:themeColor="text1"/>
              </w:rPr>
            </w:pPr>
            <w:r w:rsidRPr="009F2C64">
              <w:rPr>
                <w:rFonts w:ascii="Verdana" w:hAnsi="Verdana" w:cs="Arial"/>
                <w:color w:val="000000" w:themeColor="text1"/>
              </w:rPr>
              <w:t>A partir de este marco, surge el interrogante sobre el alcance subjetivo de dichas obligaciones, en particular si las mismas resultan aplicables exclusivamente a los contratantes del sector privado o si, por el contrario, comprenden también a las entidades públicas del orden territorial, incluidas las alcaldías municipales de sexta categoría.</w:t>
            </w:r>
          </w:p>
          <w:p w14:paraId="420ACE27" w14:textId="77777777" w:rsidR="009F2C64" w:rsidRPr="009F2C64" w:rsidRDefault="009F2C64" w:rsidP="009F2C64">
            <w:pPr>
              <w:spacing w:after="120" w:line="276" w:lineRule="auto"/>
              <w:ind w:firstLine="709"/>
              <w:jc w:val="both"/>
              <w:rPr>
                <w:rFonts w:ascii="Verdana" w:hAnsi="Verdana" w:cs="Arial"/>
                <w:color w:val="000000" w:themeColor="text1"/>
              </w:rPr>
            </w:pPr>
            <w:r w:rsidRPr="009F2C64">
              <w:rPr>
                <w:rFonts w:ascii="Verdana" w:hAnsi="Verdana" w:cs="Arial"/>
                <w:color w:val="000000" w:themeColor="text1"/>
              </w:rPr>
              <w:t>Al respecto, debe señalarse que las disposiciones mencionadas no establecen una distinción entre contratantes públicos y privados, sino que utilizan una fórmula general que comprende a todo “contratante de prestación de servicios”. En consecuencia, desde una interpretación literal y sistemática, el ámbito de aplicación de la norma no se encuentra restringido al sector privado, sino que, en principio, incluye también a las entidades públicas que celebren contratos de prestación de servicios con personas naturales.</w:t>
            </w:r>
          </w:p>
          <w:p w14:paraId="33938BD4" w14:textId="77777777" w:rsidR="009F2C64" w:rsidRPr="009F2C64" w:rsidRDefault="009F2C64" w:rsidP="009F2C64">
            <w:pPr>
              <w:spacing w:after="120" w:line="276" w:lineRule="auto"/>
              <w:ind w:firstLine="709"/>
              <w:jc w:val="both"/>
              <w:rPr>
                <w:rFonts w:ascii="Verdana" w:hAnsi="Verdana" w:cs="Arial"/>
                <w:color w:val="000000" w:themeColor="text1"/>
              </w:rPr>
            </w:pPr>
            <w:r w:rsidRPr="009F2C64">
              <w:rPr>
                <w:rFonts w:ascii="Verdana" w:hAnsi="Verdana" w:cs="Arial"/>
                <w:color w:val="000000" w:themeColor="text1"/>
              </w:rPr>
              <w:t>En ese sentido, de entrar en plena vigencia la Ley 2381 de 2024, las entidades territoriales —incluidas las alcaldías municipales de sexta categoría— estarían comprendidas dentro del ámbito subjetivo de aplicación de estas disposiciones, pudiendo asumir contractualmente la obligación de efectuar el pago de los aportes al Sistema de Seguridad Social Integral, siempre que medie el acuerdo previsto en la reglamentación.</w:t>
            </w:r>
          </w:p>
          <w:p w14:paraId="298555C2" w14:textId="1BA1A7AA" w:rsidR="00AE1AF8" w:rsidRPr="0046335A" w:rsidRDefault="009F2C64" w:rsidP="009F2C64">
            <w:pPr>
              <w:spacing w:after="120" w:line="276" w:lineRule="auto"/>
              <w:ind w:firstLine="709"/>
              <w:jc w:val="both"/>
              <w:rPr>
                <w:rFonts w:ascii="Verdana" w:hAnsi="Verdana" w:cs="Arial"/>
                <w:color w:val="000000" w:themeColor="text1"/>
              </w:rPr>
            </w:pPr>
            <w:r w:rsidRPr="009F2C64">
              <w:rPr>
                <w:rFonts w:ascii="Verdana" w:hAnsi="Verdana" w:cs="Arial"/>
                <w:color w:val="000000" w:themeColor="text1"/>
              </w:rPr>
              <w:t>No obstante, es importante precisar que dicha implementación se encuentra condicionada a la entrada en vigor efectiva de la Ley 2381 de 2024, actualmente suspendida por decisión de la Corte Constitucional, y a la existencia del acuerdo expreso entre las partes para trasladar la obligación de pago al contratante. En ausencia de dicho acuerdo, la obligación de cotizar continuará radicada en cabeza del contratista, conforme al régimen general vigente</w:t>
            </w:r>
            <w:r>
              <w:rPr>
                <w:rFonts w:ascii="Verdana" w:hAnsi="Verdana" w:cs="Arial"/>
                <w:color w:val="000000" w:themeColor="text1"/>
              </w:rPr>
              <w:t>.</w:t>
            </w:r>
          </w:p>
        </w:tc>
      </w:tr>
    </w:tbl>
    <w:p w14:paraId="2414CD66" w14:textId="77777777" w:rsidR="00AE1AF8" w:rsidRDefault="00AE1AF8" w:rsidP="00AE1AF8">
      <w:pPr>
        <w:tabs>
          <w:tab w:val="left" w:pos="142"/>
          <w:tab w:val="left" w:pos="284"/>
        </w:tabs>
        <w:spacing w:after="0" w:line="276" w:lineRule="auto"/>
        <w:jc w:val="both"/>
        <w:rPr>
          <w:rFonts w:ascii="Verdana" w:eastAsia="Century Gothic" w:hAnsi="Verdana" w:cs="Century Gothic"/>
          <w:b/>
          <w:bCs/>
        </w:rPr>
      </w:pPr>
    </w:p>
    <w:p w14:paraId="4D1874EE" w14:textId="77777777" w:rsidR="00AE1AF8" w:rsidRPr="008E4F36" w:rsidRDefault="00AE1AF8" w:rsidP="00AE1AF8">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3E4AB51D" w14:textId="77777777" w:rsidR="00AE1AF8" w:rsidRDefault="00AE1AF8" w:rsidP="00AE1AF8">
      <w:pPr>
        <w:pStyle w:val="Prrafodelista"/>
        <w:tabs>
          <w:tab w:val="left" w:pos="142"/>
          <w:tab w:val="left" w:pos="284"/>
        </w:tabs>
        <w:spacing w:after="0" w:line="276" w:lineRule="auto"/>
        <w:ind w:left="0"/>
        <w:contextualSpacing w:val="0"/>
        <w:jc w:val="both"/>
        <w:rPr>
          <w:rFonts w:ascii="Verdana" w:eastAsia="Calibri" w:hAnsi="Verdana" w:cs="Arial"/>
        </w:rPr>
      </w:pPr>
    </w:p>
    <w:p w14:paraId="5312ED87" w14:textId="77777777" w:rsidR="00AE1AF8" w:rsidRDefault="00AE1AF8" w:rsidP="00AE1AF8">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0DA9EA27" w14:textId="77777777" w:rsidR="00D15515" w:rsidRDefault="00D15515" w:rsidP="00D15515">
      <w:pPr>
        <w:widowControl w:val="0"/>
        <w:autoSpaceDE w:val="0"/>
        <w:autoSpaceDN w:val="0"/>
        <w:spacing w:after="120" w:line="276" w:lineRule="auto"/>
        <w:jc w:val="both"/>
        <w:rPr>
          <w:rFonts w:ascii="Verdana" w:eastAsia="Arial" w:hAnsi="Verdana" w:cs="Arial"/>
          <w:lang w:val="es-ES"/>
        </w:rPr>
      </w:pPr>
      <w:bookmarkStart w:id="4" w:name="_Hlk204856061"/>
      <w:bookmarkStart w:id="5" w:name="_Hlk78820161"/>
      <w:bookmarkStart w:id="6" w:name="_Hlk204854194"/>
    </w:p>
    <w:p w14:paraId="0BADEDCE" w14:textId="128183CC" w:rsidR="00D15515" w:rsidRPr="001F41BC" w:rsidRDefault="00D15515" w:rsidP="00D15515">
      <w:pPr>
        <w:widowControl w:val="0"/>
        <w:autoSpaceDE w:val="0"/>
        <w:autoSpaceDN w:val="0"/>
        <w:spacing w:after="120" w:line="276" w:lineRule="auto"/>
        <w:jc w:val="both"/>
        <w:rPr>
          <w:rFonts w:ascii="Verdana" w:eastAsia="Arial" w:hAnsi="Verdana" w:cs="Arial"/>
          <w:lang w:val="es-ES"/>
        </w:rPr>
      </w:pPr>
      <w:r w:rsidRPr="001F41BC">
        <w:rPr>
          <w:rFonts w:ascii="Verdana" w:eastAsia="Arial" w:hAnsi="Verdana" w:cs="Arial"/>
          <w:lang w:val="es-ES"/>
        </w:rPr>
        <w:t xml:space="preserve">La Seguridad Social es un servicio público obligatorio, cuya dirección, </w:t>
      </w:r>
      <w:r w:rsidRPr="001F41BC">
        <w:rPr>
          <w:rFonts w:ascii="Verdana" w:eastAsia="Arial" w:hAnsi="Verdana" w:cs="Arial"/>
          <w:lang w:val="es-ES"/>
        </w:rPr>
        <w:lastRenderedPageBreak/>
        <w:t>coordinación y control está a cargo del Estado y es prestado por entidades públicas y privadas. Mediante esta se evitan desequilibrios económicos y sociales que, de no resolverse, significarían</w:t>
      </w:r>
      <w:r w:rsidRPr="001F41BC">
        <w:rPr>
          <w:rFonts w:ascii="Verdana" w:eastAsia="Arial" w:hAnsi="Verdana" w:cs="Arial"/>
          <w:spacing w:val="-6"/>
          <w:lang w:val="es-ES"/>
        </w:rPr>
        <w:t xml:space="preserve"> </w:t>
      </w:r>
      <w:r w:rsidRPr="001F41BC">
        <w:rPr>
          <w:rFonts w:ascii="Verdana" w:eastAsia="Arial" w:hAnsi="Verdana" w:cs="Arial"/>
          <w:lang w:val="es-ES"/>
        </w:rPr>
        <w:t>la</w:t>
      </w:r>
      <w:r w:rsidRPr="001F41BC">
        <w:rPr>
          <w:rFonts w:ascii="Verdana" w:eastAsia="Arial" w:hAnsi="Verdana" w:cs="Arial"/>
          <w:spacing w:val="-5"/>
          <w:lang w:val="es-ES"/>
        </w:rPr>
        <w:t xml:space="preserve"> </w:t>
      </w:r>
      <w:r w:rsidRPr="001F41BC">
        <w:rPr>
          <w:rFonts w:ascii="Verdana" w:eastAsia="Arial" w:hAnsi="Verdana" w:cs="Arial"/>
          <w:lang w:val="es-ES"/>
        </w:rPr>
        <w:t>reducción</w:t>
      </w:r>
      <w:r w:rsidRPr="001F41BC">
        <w:rPr>
          <w:rFonts w:ascii="Verdana" w:eastAsia="Arial" w:hAnsi="Verdana" w:cs="Arial"/>
          <w:spacing w:val="-6"/>
          <w:lang w:val="es-ES"/>
        </w:rPr>
        <w:t xml:space="preserve"> </w:t>
      </w:r>
      <w:r w:rsidRPr="001F41BC">
        <w:rPr>
          <w:rFonts w:ascii="Verdana" w:eastAsia="Arial" w:hAnsi="Verdana" w:cs="Arial"/>
          <w:lang w:val="es-ES"/>
        </w:rPr>
        <w:t>o</w:t>
      </w:r>
      <w:r w:rsidRPr="001F41BC">
        <w:rPr>
          <w:rFonts w:ascii="Verdana" w:eastAsia="Arial" w:hAnsi="Verdana" w:cs="Arial"/>
          <w:spacing w:val="-5"/>
          <w:lang w:val="es-ES"/>
        </w:rPr>
        <w:t xml:space="preserve"> </w:t>
      </w:r>
      <w:r w:rsidRPr="001F41BC">
        <w:rPr>
          <w:rFonts w:ascii="Verdana" w:eastAsia="Arial" w:hAnsi="Verdana" w:cs="Arial"/>
          <w:lang w:val="es-ES"/>
        </w:rPr>
        <w:t>la</w:t>
      </w:r>
      <w:r w:rsidRPr="001F41BC">
        <w:rPr>
          <w:rFonts w:ascii="Verdana" w:eastAsia="Arial" w:hAnsi="Verdana" w:cs="Arial"/>
          <w:spacing w:val="-6"/>
          <w:lang w:val="es-ES"/>
        </w:rPr>
        <w:t xml:space="preserve"> </w:t>
      </w:r>
      <w:r w:rsidRPr="001F41BC">
        <w:rPr>
          <w:rFonts w:ascii="Verdana" w:eastAsia="Arial" w:hAnsi="Verdana" w:cs="Arial"/>
          <w:lang w:val="es-ES"/>
        </w:rPr>
        <w:t>pérdida</w:t>
      </w:r>
      <w:r w:rsidRPr="001F41BC">
        <w:rPr>
          <w:rFonts w:ascii="Verdana" w:eastAsia="Arial" w:hAnsi="Verdana" w:cs="Arial"/>
          <w:spacing w:val="-4"/>
          <w:lang w:val="es-ES"/>
        </w:rPr>
        <w:t xml:space="preserve"> </w:t>
      </w:r>
      <w:r w:rsidRPr="001F41BC">
        <w:rPr>
          <w:rFonts w:ascii="Verdana" w:eastAsia="Arial" w:hAnsi="Verdana" w:cs="Arial"/>
          <w:lang w:val="es-ES"/>
        </w:rPr>
        <w:t>de</w:t>
      </w:r>
      <w:r w:rsidRPr="001F41BC">
        <w:rPr>
          <w:rFonts w:ascii="Verdana" w:eastAsia="Arial" w:hAnsi="Verdana" w:cs="Arial"/>
          <w:spacing w:val="-6"/>
          <w:lang w:val="es-ES"/>
        </w:rPr>
        <w:t xml:space="preserve"> </w:t>
      </w:r>
      <w:r w:rsidRPr="001F41BC">
        <w:rPr>
          <w:rFonts w:ascii="Verdana" w:eastAsia="Arial" w:hAnsi="Verdana" w:cs="Arial"/>
          <w:lang w:val="es-ES"/>
        </w:rPr>
        <w:t>los</w:t>
      </w:r>
      <w:r w:rsidRPr="001F41BC">
        <w:rPr>
          <w:rFonts w:ascii="Verdana" w:eastAsia="Arial" w:hAnsi="Verdana" w:cs="Arial"/>
          <w:spacing w:val="-5"/>
          <w:lang w:val="es-ES"/>
        </w:rPr>
        <w:t xml:space="preserve"> </w:t>
      </w:r>
      <w:r w:rsidRPr="001F41BC">
        <w:rPr>
          <w:rFonts w:ascii="Verdana" w:eastAsia="Arial" w:hAnsi="Verdana" w:cs="Arial"/>
          <w:lang w:val="es-ES"/>
        </w:rPr>
        <w:t>ingresos</w:t>
      </w:r>
      <w:r w:rsidRPr="001F41BC">
        <w:rPr>
          <w:rFonts w:ascii="Verdana" w:eastAsia="Arial" w:hAnsi="Verdana" w:cs="Arial"/>
          <w:spacing w:val="-4"/>
          <w:lang w:val="es-ES"/>
        </w:rPr>
        <w:t xml:space="preserve"> </w:t>
      </w:r>
      <w:r w:rsidRPr="001F41BC">
        <w:rPr>
          <w:rFonts w:ascii="Verdana" w:eastAsia="Arial" w:hAnsi="Verdana" w:cs="Arial"/>
          <w:lang w:val="es-ES"/>
        </w:rPr>
        <w:t>por</w:t>
      </w:r>
      <w:r w:rsidRPr="001F41BC">
        <w:rPr>
          <w:rFonts w:ascii="Verdana" w:eastAsia="Arial" w:hAnsi="Verdana" w:cs="Arial"/>
          <w:spacing w:val="-6"/>
          <w:lang w:val="es-ES"/>
        </w:rPr>
        <w:t xml:space="preserve"> </w:t>
      </w:r>
      <w:r w:rsidRPr="001F41BC">
        <w:rPr>
          <w:rFonts w:ascii="Verdana" w:eastAsia="Arial" w:hAnsi="Verdana" w:cs="Arial"/>
          <w:lang w:val="es-ES"/>
        </w:rPr>
        <w:t>causa</w:t>
      </w:r>
      <w:r w:rsidRPr="001F41BC">
        <w:rPr>
          <w:rFonts w:ascii="Verdana" w:eastAsia="Arial" w:hAnsi="Verdana" w:cs="Arial"/>
          <w:spacing w:val="-5"/>
          <w:lang w:val="es-ES"/>
        </w:rPr>
        <w:t xml:space="preserve"> </w:t>
      </w:r>
      <w:r w:rsidRPr="001F41BC">
        <w:rPr>
          <w:rFonts w:ascii="Verdana" w:eastAsia="Arial" w:hAnsi="Verdana" w:cs="Arial"/>
          <w:lang w:val="es-ES"/>
        </w:rPr>
        <w:t>de</w:t>
      </w:r>
      <w:r w:rsidRPr="001F41BC">
        <w:rPr>
          <w:rFonts w:ascii="Verdana" w:eastAsia="Arial" w:hAnsi="Verdana" w:cs="Arial"/>
          <w:spacing w:val="-6"/>
          <w:lang w:val="es-ES"/>
        </w:rPr>
        <w:t xml:space="preserve"> </w:t>
      </w:r>
      <w:r w:rsidRPr="001F41BC">
        <w:rPr>
          <w:rFonts w:ascii="Verdana" w:eastAsia="Arial" w:hAnsi="Verdana" w:cs="Arial"/>
          <w:lang w:val="es-ES"/>
        </w:rPr>
        <w:t>contingencias</w:t>
      </w:r>
      <w:r w:rsidRPr="001F41BC">
        <w:rPr>
          <w:rFonts w:ascii="Verdana" w:eastAsia="Arial" w:hAnsi="Verdana" w:cs="Arial"/>
          <w:spacing w:val="-5"/>
          <w:lang w:val="es-ES"/>
        </w:rPr>
        <w:t xml:space="preserve"> </w:t>
      </w:r>
      <w:r w:rsidRPr="001F41BC">
        <w:rPr>
          <w:rFonts w:ascii="Verdana" w:eastAsia="Arial" w:hAnsi="Verdana" w:cs="Arial"/>
          <w:lang w:val="es-ES"/>
        </w:rPr>
        <w:t>como</w:t>
      </w:r>
      <w:r w:rsidRPr="001F41BC">
        <w:rPr>
          <w:rFonts w:ascii="Verdana" w:eastAsia="Arial" w:hAnsi="Verdana" w:cs="Arial"/>
          <w:spacing w:val="-6"/>
          <w:lang w:val="es-ES"/>
        </w:rPr>
        <w:t xml:space="preserve"> </w:t>
      </w:r>
      <w:r w:rsidRPr="001F41BC">
        <w:rPr>
          <w:rFonts w:ascii="Verdana" w:eastAsia="Arial" w:hAnsi="Verdana" w:cs="Arial"/>
          <w:lang w:val="es-ES"/>
        </w:rPr>
        <w:t>la enfermedad,</w:t>
      </w:r>
      <w:r w:rsidRPr="001F41BC">
        <w:rPr>
          <w:rFonts w:ascii="Verdana" w:eastAsia="Arial" w:hAnsi="Verdana" w:cs="Arial"/>
          <w:spacing w:val="-8"/>
          <w:lang w:val="es-ES"/>
        </w:rPr>
        <w:t xml:space="preserve"> </w:t>
      </w:r>
      <w:r w:rsidRPr="001F41BC">
        <w:rPr>
          <w:rFonts w:ascii="Verdana" w:eastAsia="Arial" w:hAnsi="Verdana" w:cs="Arial"/>
          <w:lang w:val="es-ES"/>
        </w:rPr>
        <w:t>los</w:t>
      </w:r>
      <w:r w:rsidRPr="001F41BC">
        <w:rPr>
          <w:rFonts w:ascii="Verdana" w:eastAsia="Arial" w:hAnsi="Verdana" w:cs="Arial"/>
          <w:spacing w:val="-8"/>
          <w:lang w:val="es-ES"/>
        </w:rPr>
        <w:t xml:space="preserve"> </w:t>
      </w:r>
      <w:r w:rsidRPr="001F41BC">
        <w:rPr>
          <w:rFonts w:ascii="Verdana" w:eastAsia="Arial" w:hAnsi="Verdana" w:cs="Arial"/>
          <w:lang w:val="es-ES"/>
        </w:rPr>
        <w:t>accidentes,</w:t>
      </w:r>
      <w:r w:rsidRPr="001F41BC">
        <w:rPr>
          <w:rFonts w:ascii="Verdana" w:eastAsia="Arial" w:hAnsi="Verdana" w:cs="Arial"/>
          <w:spacing w:val="-8"/>
          <w:lang w:val="es-ES"/>
        </w:rPr>
        <w:t xml:space="preserve"> </w:t>
      </w:r>
      <w:r w:rsidRPr="001F41BC">
        <w:rPr>
          <w:rFonts w:ascii="Verdana" w:eastAsia="Arial" w:hAnsi="Verdana" w:cs="Arial"/>
          <w:lang w:val="es-ES"/>
        </w:rPr>
        <w:t>la</w:t>
      </w:r>
      <w:r w:rsidRPr="001F41BC">
        <w:rPr>
          <w:rFonts w:ascii="Verdana" w:eastAsia="Arial" w:hAnsi="Verdana" w:cs="Arial"/>
          <w:spacing w:val="-8"/>
          <w:lang w:val="es-ES"/>
        </w:rPr>
        <w:t xml:space="preserve"> </w:t>
      </w:r>
      <w:r w:rsidRPr="001F41BC">
        <w:rPr>
          <w:rFonts w:ascii="Verdana" w:eastAsia="Arial" w:hAnsi="Verdana" w:cs="Arial"/>
          <w:lang w:val="es-ES"/>
        </w:rPr>
        <w:t>maternidad</w:t>
      </w:r>
      <w:r w:rsidRPr="001F41BC">
        <w:rPr>
          <w:rFonts w:ascii="Verdana" w:eastAsia="Arial" w:hAnsi="Verdana" w:cs="Arial"/>
          <w:spacing w:val="-7"/>
          <w:lang w:val="es-ES"/>
        </w:rPr>
        <w:t xml:space="preserve"> </w:t>
      </w:r>
      <w:r w:rsidRPr="001F41BC">
        <w:rPr>
          <w:rFonts w:ascii="Verdana" w:eastAsia="Arial" w:hAnsi="Verdana" w:cs="Arial"/>
          <w:lang w:val="es-ES"/>
        </w:rPr>
        <w:t>o</w:t>
      </w:r>
      <w:r w:rsidRPr="001F41BC">
        <w:rPr>
          <w:rFonts w:ascii="Verdana" w:eastAsia="Arial" w:hAnsi="Verdana" w:cs="Arial"/>
          <w:spacing w:val="-8"/>
          <w:lang w:val="es-ES"/>
        </w:rPr>
        <w:t xml:space="preserve"> </w:t>
      </w:r>
      <w:r w:rsidRPr="001F41BC">
        <w:rPr>
          <w:rFonts w:ascii="Verdana" w:eastAsia="Arial" w:hAnsi="Verdana" w:cs="Arial"/>
          <w:lang w:val="es-ES"/>
        </w:rPr>
        <w:t>el</w:t>
      </w:r>
      <w:r w:rsidRPr="001F41BC">
        <w:rPr>
          <w:rFonts w:ascii="Verdana" w:eastAsia="Arial" w:hAnsi="Verdana" w:cs="Arial"/>
          <w:spacing w:val="-8"/>
          <w:lang w:val="es-ES"/>
        </w:rPr>
        <w:t xml:space="preserve"> </w:t>
      </w:r>
      <w:r w:rsidRPr="001F41BC">
        <w:rPr>
          <w:rFonts w:ascii="Verdana" w:eastAsia="Arial" w:hAnsi="Verdana" w:cs="Arial"/>
          <w:lang w:val="es-ES"/>
        </w:rPr>
        <w:t>desempleo,</w:t>
      </w:r>
      <w:r w:rsidRPr="001F41BC">
        <w:rPr>
          <w:rFonts w:ascii="Verdana" w:eastAsia="Arial" w:hAnsi="Verdana" w:cs="Arial"/>
          <w:spacing w:val="-8"/>
          <w:lang w:val="es-ES"/>
        </w:rPr>
        <w:t xml:space="preserve"> </w:t>
      </w:r>
      <w:r w:rsidRPr="001F41BC">
        <w:rPr>
          <w:rFonts w:ascii="Verdana" w:eastAsia="Arial" w:hAnsi="Verdana" w:cs="Arial"/>
          <w:lang w:val="es-ES"/>
        </w:rPr>
        <w:t>entre</w:t>
      </w:r>
      <w:r w:rsidRPr="001F41BC">
        <w:rPr>
          <w:rFonts w:ascii="Verdana" w:eastAsia="Arial" w:hAnsi="Verdana" w:cs="Arial"/>
          <w:spacing w:val="-8"/>
          <w:lang w:val="es-ES"/>
        </w:rPr>
        <w:t xml:space="preserve"> </w:t>
      </w:r>
      <w:r w:rsidRPr="001F41BC">
        <w:rPr>
          <w:rFonts w:ascii="Verdana" w:eastAsia="Arial" w:hAnsi="Verdana" w:cs="Arial"/>
          <w:lang w:val="es-ES"/>
        </w:rPr>
        <w:t>otras.</w:t>
      </w:r>
      <w:r w:rsidRPr="001F41BC">
        <w:rPr>
          <w:rFonts w:ascii="Verdana" w:eastAsia="Arial" w:hAnsi="Verdana" w:cs="Arial"/>
          <w:spacing w:val="-7"/>
          <w:lang w:val="es-ES"/>
        </w:rPr>
        <w:t xml:space="preserve"> </w:t>
      </w:r>
      <w:r w:rsidRPr="001F41BC">
        <w:rPr>
          <w:rFonts w:ascii="Verdana" w:eastAsia="Arial" w:hAnsi="Verdana" w:cs="Arial"/>
          <w:lang w:val="es-ES"/>
        </w:rPr>
        <w:t>De</w:t>
      </w:r>
      <w:r w:rsidRPr="001F41BC">
        <w:rPr>
          <w:rFonts w:ascii="Verdana" w:eastAsia="Arial" w:hAnsi="Verdana" w:cs="Arial"/>
          <w:spacing w:val="-8"/>
          <w:lang w:val="es-ES"/>
        </w:rPr>
        <w:t xml:space="preserve"> </w:t>
      </w:r>
      <w:r w:rsidRPr="001F41BC">
        <w:rPr>
          <w:rFonts w:ascii="Verdana" w:eastAsia="Arial" w:hAnsi="Verdana" w:cs="Arial"/>
          <w:lang w:val="es-ES"/>
        </w:rPr>
        <w:t>acuerdo</w:t>
      </w:r>
      <w:r w:rsidRPr="001F41BC">
        <w:rPr>
          <w:rFonts w:ascii="Verdana" w:eastAsia="Arial" w:hAnsi="Verdana" w:cs="Arial"/>
          <w:spacing w:val="-8"/>
          <w:lang w:val="es-ES"/>
        </w:rPr>
        <w:t xml:space="preserve"> </w:t>
      </w:r>
      <w:r w:rsidRPr="001F41BC">
        <w:rPr>
          <w:rFonts w:ascii="Verdana" w:eastAsia="Arial" w:hAnsi="Verdana" w:cs="Arial"/>
          <w:lang w:val="es-ES"/>
        </w:rPr>
        <w:t>con la Ley 100 de 1993,</w:t>
      </w:r>
      <w:r>
        <w:rPr>
          <w:rFonts w:ascii="Verdana" w:eastAsia="Arial" w:hAnsi="Verdana" w:cs="Arial"/>
          <w:lang w:val="es-ES"/>
        </w:rPr>
        <w:t xml:space="preserve"> modificada en lo pertinente por la Ley 2381 de 2024,</w:t>
      </w:r>
      <w:r w:rsidRPr="001F41BC">
        <w:rPr>
          <w:rFonts w:ascii="Verdana" w:eastAsia="Arial" w:hAnsi="Verdana" w:cs="Arial"/>
          <w:lang w:val="es-ES"/>
        </w:rPr>
        <w:t xml:space="preserve"> el Sistema de Seguridad Social Integral en Colombia se</w:t>
      </w:r>
      <w:r w:rsidRPr="001F41BC">
        <w:rPr>
          <w:rFonts w:ascii="Verdana" w:eastAsia="Arial" w:hAnsi="Verdana" w:cs="Arial"/>
          <w:spacing w:val="59"/>
          <w:lang w:val="es-ES"/>
        </w:rPr>
        <w:t xml:space="preserve"> </w:t>
      </w:r>
      <w:r w:rsidRPr="001F41BC">
        <w:rPr>
          <w:rFonts w:ascii="Verdana" w:eastAsia="Arial" w:hAnsi="Verdana" w:cs="Arial"/>
          <w:lang w:val="es-ES"/>
        </w:rPr>
        <w:t>compone de</w:t>
      </w:r>
      <w:r w:rsidRPr="001F41BC">
        <w:rPr>
          <w:rFonts w:ascii="Verdana" w:eastAsia="Arial" w:hAnsi="Verdana" w:cs="Arial"/>
          <w:spacing w:val="-11"/>
          <w:lang w:val="es-ES"/>
        </w:rPr>
        <w:t xml:space="preserve"> </w:t>
      </w:r>
      <w:r w:rsidRPr="001F41BC">
        <w:rPr>
          <w:rFonts w:ascii="Verdana" w:eastAsia="Arial" w:hAnsi="Verdana" w:cs="Arial"/>
          <w:lang w:val="es-ES"/>
        </w:rPr>
        <w:t>los</w:t>
      </w:r>
      <w:r w:rsidRPr="001F41BC">
        <w:rPr>
          <w:rFonts w:ascii="Verdana" w:eastAsia="Arial" w:hAnsi="Verdana" w:cs="Arial"/>
          <w:spacing w:val="-11"/>
          <w:lang w:val="es-ES"/>
        </w:rPr>
        <w:t xml:space="preserve"> </w:t>
      </w:r>
      <w:r w:rsidRPr="001F41BC">
        <w:rPr>
          <w:rFonts w:ascii="Verdana" w:eastAsia="Arial" w:hAnsi="Verdana" w:cs="Arial"/>
          <w:lang w:val="es-ES"/>
        </w:rPr>
        <w:t>sistemas</w:t>
      </w:r>
      <w:r w:rsidRPr="001F41BC">
        <w:rPr>
          <w:rFonts w:ascii="Verdana" w:eastAsia="Arial" w:hAnsi="Verdana" w:cs="Arial"/>
          <w:spacing w:val="-10"/>
          <w:lang w:val="es-ES"/>
        </w:rPr>
        <w:t xml:space="preserve"> </w:t>
      </w:r>
      <w:r w:rsidRPr="001F41BC">
        <w:rPr>
          <w:rFonts w:ascii="Verdana" w:eastAsia="Arial" w:hAnsi="Verdana" w:cs="Arial"/>
          <w:lang w:val="es-ES"/>
        </w:rPr>
        <w:t>de protección social integral para la vejez, invalidez y muerte de origen común,</w:t>
      </w:r>
      <w:r w:rsidRPr="001F41BC">
        <w:rPr>
          <w:rFonts w:ascii="Verdana" w:eastAsia="Arial" w:hAnsi="Verdana" w:cs="Arial"/>
          <w:spacing w:val="-11"/>
          <w:lang w:val="es-ES"/>
        </w:rPr>
        <w:t xml:space="preserve"> </w:t>
      </w:r>
      <w:r w:rsidRPr="001F41BC">
        <w:rPr>
          <w:rFonts w:ascii="Verdana" w:eastAsia="Arial" w:hAnsi="Verdana" w:cs="Arial"/>
          <w:lang w:val="es-ES"/>
        </w:rPr>
        <w:t>de</w:t>
      </w:r>
      <w:r w:rsidRPr="001F41BC">
        <w:rPr>
          <w:rFonts w:ascii="Verdana" w:eastAsia="Arial" w:hAnsi="Verdana" w:cs="Arial"/>
          <w:spacing w:val="-10"/>
          <w:lang w:val="es-ES"/>
        </w:rPr>
        <w:t xml:space="preserve"> </w:t>
      </w:r>
      <w:r w:rsidRPr="001F41BC">
        <w:rPr>
          <w:rFonts w:ascii="Verdana" w:eastAsia="Arial" w:hAnsi="Verdana" w:cs="Arial"/>
          <w:lang w:val="es-ES"/>
        </w:rPr>
        <w:t>salud</w:t>
      </w:r>
      <w:r w:rsidRPr="001F41BC">
        <w:rPr>
          <w:rFonts w:ascii="Verdana" w:eastAsia="Arial" w:hAnsi="Verdana" w:cs="Arial"/>
          <w:spacing w:val="-11"/>
          <w:lang w:val="es-ES"/>
        </w:rPr>
        <w:t xml:space="preserve"> </w:t>
      </w:r>
      <w:r w:rsidRPr="001F41BC">
        <w:rPr>
          <w:rFonts w:ascii="Verdana" w:eastAsia="Arial" w:hAnsi="Verdana" w:cs="Arial"/>
          <w:lang w:val="es-ES"/>
        </w:rPr>
        <w:t>y</w:t>
      </w:r>
      <w:r w:rsidRPr="001F41BC">
        <w:rPr>
          <w:rFonts w:ascii="Verdana" w:eastAsia="Arial" w:hAnsi="Verdana" w:cs="Arial"/>
          <w:spacing w:val="-11"/>
          <w:lang w:val="es-ES"/>
        </w:rPr>
        <w:t xml:space="preserve"> </w:t>
      </w:r>
      <w:r w:rsidRPr="001F41BC">
        <w:rPr>
          <w:rFonts w:ascii="Verdana" w:eastAsia="Arial" w:hAnsi="Verdana" w:cs="Arial"/>
          <w:lang w:val="es-ES"/>
        </w:rPr>
        <w:t>de</w:t>
      </w:r>
      <w:r w:rsidRPr="001F41BC">
        <w:rPr>
          <w:rFonts w:ascii="Verdana" w:eastAsia="Arial" w:hAnsi="Verdana" w:cs="Arial"/>
          <w:spacing w:val="-10"/>
          <w:lang w:val="es-ES"/>
        </w:rPr>
        <w:t xml:space="preserve"> </w:t>
      </w:r>
      <w:r w:rsidRPr="001F41BC">
        <w:rPr>
          <w:rFonts w:ascii="Verdana" w:eastAsia="Arial" w:hAnsi="Verdana" w:cs="Arial"/>
          <w:lang w:val="es-ES"/>
        </w:rPr>
        <w:t>riesgos</w:t>
      </w:r>
      <w:r w:rsidRPr="001F41BC">
        <w:rPr>
          <w:rFonts w:ascii="Verdana" w:eastAsia="Arial" w:hAnsi="Verdana" w:cs="Arial"/>
          <w:spacing w:val="-11"/>
          <w:lang w:val="es-ES"/>
        </w:rPr>
        <w:t xml:space="preserve"> </w:t>
      </w:r>
      <w:r w:rsidRPr="001F41BC">
        <w:rPr>
          <w:rFonts w:ascii="Verdana" w:eastAsia="Arial" w:hAnsi="Verdana" w:cs="Arial"/>
          <w:lang w:val="es-ES"/>
        </w:rPr>
        <w:t>laborales</w:t>
      </w:r>
      <w:r>
        <w:rPr>
          <w:rFonts w:ascii="Verdana" w:eastAsia="Arial" w:hAnsi="Verdana" w:cs="Arial"/>
          <w:spacing w:val="-11"/>
          <w:lang w:val="es-ES"/>
        </w:rPr>
        <w:t>, así como</w:t>
      </w:r>
      <w:r w:rsidRPr="001F41BC">
        <w:rPr>
          <w:rFonts w:ascii="Verdana" w:eastAsia="Arial" w:hAnsi="Verdana" w:cs="Arial"/>
          <w:spacing w:val="-11"/>
          <w:lang w:val="es-ES"/>
        </w:rPr>
        <w:t xml:space="preserve"> </w:t>
      </w:r>
      <w:r w:rsidRPr="001F41BC">
        <w:rPr>
          <w:rFonts w:ascii="Verdana" w:eastAsia="Arial" w:hAnsi="Verdana" w:cs="Arial"/>
          <w:lang w:val="es-ES"/>
        </w:rPr>
        <w:t>los</w:t>
      </w:r>
      <w:r w:rsidRPr="001F41BC">
        <w:rPr>
          <w:rFonts w:ascii="Verdana" w:eastAsia="Arial" w:hAnsi="Verdana" w:cs="Arial"/>
          <w:spacing w:val="-11"/>
          <w:lang w:val="es-ES"/>
        </w:rPr>
        <w:t xml:space="preserve"> </w:t>
      </w:r>
      <w:r w:rsidRPr="001F41BC">
        <w:rPr>
          <w:rFonts w:ascii="Verdana" w:eastAsia="Arial" w:hAnsi="Verdana" w:cs="Arial"/>
          <w:lang w:val="es-ES"/>
        </w:rPr>
        <w:t>servicios</w:t>
      </w:r>
      <w:r w:rsidRPr="001F41BC">
        <w:rPr>
          <w:rFonts w:ascii="Verdana" w:eastAsia="Arial" w:hAnsi="Verdana" w:cs="Arial"/>
          <w:spacing w:val="-10"/>
          <w:lang w:val="es-ES"/>
        </w:rPr>
        <w:t xml:space="preserve"> </w:t>
      </w:r>
      <w:r w:rsidRPr="001F41BC">
        <w:rPr>
          <w:rFonts w:ascii="Verdana" w:eastAsia="Arial" w:hAnsi="Verdana" w:cs="Arial"/>
          <w:lang w:val="es-ES"/>
        </w:rPr>
        <w:t>sociales complementarios.</w:t>
      </w:r>
    </w:p>
    <w:p w14:paraId="2A88A70B" w14:textId="77777777" w:rsidR="00D15515" w:rsidRPr="001F41BC" w:rsidRDefault="00D15515" w:rsidP="00D15515">
      <w:pPr>
        <w:widowControl w:val="0"/>
        <w:autoSpaceDE w:val="0"/>
        <w:autoSpaceDN w:val="0"/>
        <w:spacing w:line="276" w:lineRule="auto"/>
        <w:jc w:val="both"/>
        <w:rPr>
          <w:rFonts w:ascii="Verdana" w:eastAsia="Arial" w:hAnsi="Verdana" w:cs="Arial"/>
          <w:lang w:val="es-ES"/>
        </w:rPr>
      </w:pPr>
      <w:r w:rsidRPr="001F41BC">
        <w:rPr>
          <w:rFonts w:ascii="Verdana" w:eastAsia="Arial" w:hAnsi="Verdana" w:cs="Arial"/>
          <w:lang w:val="es-ES"/>
        </w:rPr>
        <w:tab/>
        <w:t>En materia de contratación estatal, el texto original del artículo 41 de la Ley 80 de 1993 dispuso que los requisitos para perfeccionar</w:t>
      </w:r>
      <w:r w:rsidRPr="001F41BC">
        <w:rPr>
          <w:rFonts w:ascii="Verdana" w:eastAsia="Arial" w:hAnsi="Verdana" w:cs="Arial"/>
          <w:spacing w:val="-7"/>
          <w:lang w:val="es-ES"/>
        </w:rPr>
        <w:t xml:space="preserve"> </w:t>
      </w:r>
      <w:r w:rsidRPr="001F41BC">
        <w:rPr>
          <w:rFonts w:ascii="Verdana" w:eastAsia="Arial" w:hAnsi="Verdana" w:cs="Arial"/>
          <w:lang w:val="es-ES"/>
        </w:rPr>
        <w:t>el</w:t>
      </w:r>
      <w:r w:rsidRPr="001F41BC">
        <w:rPr>
          <w:rFonts w:ascii="Verdana" w:eastAsia="Arial" w:hAnsi="Verdana" w:cs="Arial"/>
          <w:spacing w:val="-6"/>
          <w:lang w:val="es-ES"/>
        </w:rPr>
        <w:t xml:space="preserve"> </w:t>
      </w:r>
      <w:r w:rsidRPr="001F41BC">
        <w:rPr>
          <w:rFonts w:ascii="Verdana" w:eastAsia="Arial" w:hAnsi="Verdana" w:cs="Arial"/>
          <w:lang w:val="es-ES"/>
        </w:rPr>
        <w:t>contrato</w:t>
      </w:r>
      <w:r w:rsidRPr="001F41BC">
        <w:rPr>
          <w:rFonts w:ascii="Verdana" w:eastAsia="Arial" w:hAnsi="Verdana" w:cs="Arial"/>
          <w:spacing w:val="-7"/>
          <w:lang w:val="es-ES"/>
        </w:rPr>
        <w:t xml:space="preserve"> </w:t>
      </w:r>
      <w:r w:rsidRPr="001F41BC">
        <w:rPr>
          <w:rFonts w:ascii="Verdana" w:eastAsia="Arial" w:hAnsi="Verdana" w:cs="Arial"/>
          <w:lang w:val="es-ES"/>
        </w:rPr>
        <w:t>son:</w:t>
      </w:r>
      <w:r w:rsidRPr="001F41BC">
        <w:rPr>
          <w:rFonts w:ascii="Verdana" w:eastAsia="Arial" w:hAnsi="Verdana" w:cs="Arial"/>
          <w:spacing w:val="-7"/>
          <w:lang w:val="es-ES"/>
        </w:rPr>
        <w:t xml:space="preserve"> </w:t>
      </w:r>
      <w:r w:rsidRPr="001F41BC">
        <w:rPr>
          <w:rFonts w:ascii="Verdana" w:eastAsia="Arial" w:hAnsi="Verdana" w:cs="Arial"/>
          <w:lang w:val="es-ES"/>
        </w:rPr>
        <w:t>i)</w:t>
      </w:r>
      <w:r w:rsidRPr="001F41BC">
        <w:rPr>
          <w:rFonts w:ascii="Verdana" w:eastAsia="Arial" w:hAnsi="Verdana" w:cs="Arial"/>
          <w:spacing w:val="-7"/>
          <w:lang w:val="es-ES"/>
        </w:rPr>
        <w:t xml:space="preserve"> </w:t>
      </w:r>
      <w:r w:rsidRPr="001F41BC">
        <w:rPr>
          <w:rFonts w:ascii="Verdana" w:eastAsia="Arial" w:hAnsi="Verdana" w:cs="Arial"/>
          <w:lang w:val="es-ES"/>
        </w:rPr>
        <w:t>el</w:t>
      </w:r>
      <w:r w:rsidRPr="001F41BC">
        <w:rPr>
          <w:rFonts w:ascii="Verdana" w:eastAsia="Arial" w:hAnsi="Verdana" w:cs="Arial"/>
          <w:spacing w:val="-6"/>
          <w:lang w:val="es-ES"/>
        </w:rPr>
        <w:t xml:space="preserve"> </w:t>
      </w:r>
      <w:r w:rsidRPr="001F41BC">
        <w:rPr>
          <w:rFonts w:ascii="Verdana" w:eastAsia="Arial" w:hAnsi="Verdana" w:cs="Arial"/>
          <w:lang w:val="es-ES"/>
        </w:rPr>
        <w:t>acuerdo</w:t>
      </w:r>
      <w:r w:rsidRPr="001F41BC">
        <w:rPr>
          <w:rFonts w:ascii="Verdana" w:eastAsia="Arial" w:hAnsi="Verdana" w:cs="Arial"/>
          <w:spacing w:val="-6"/>
          <w:lang w:val="es-ES"/>
        </w:rPr>
        <w:t xml:space="preserve"> </w:t>
      </w:r>
      <w:r w:rsidRPr="001F41BC">
        <w:rPr>
          <w:rFonts w:ascii="Verdana" w:eastAsia="Arial" w:hAnsi="Verdana" w:cs="Arial"/>
          <w:lang w:val="es-ES"/>
        </w:rPr>
        <w:t>sobre</w:t>
      </w:r>
      <w:r w:rsidRPr="001F41BC">
        <w:rPr>
          <w:rFonts w:ascii="Verdana" w:eastAsia="Arial" w:hAnsi="Verdana" w:cs="Arial"/>
          <w:spacing w:val="-7"/>
          <w:lang w:val="es-ES"/>
        </w:rPr>
        <w:t xml:space="preserve"> </w:t>
      </w:r>
      <w:r w:rsidRPr="001F41BC">
        <w:rPr>
          <w:rFonts w:ascii="Verdana" w:eastAsia="Arial" w:hAnsi="Verdana" w:cs="Arial"/>
          <w:lang w:val="es-ES"/>
        </w:rPr>
        <w:t>el</w:t>
      </w:r>
      <w:r w:rsidRPr="001F41BC">
        <w:rPr>
          <w:rFonts w:ascii="Verdana" w:eastAsia="Arial" w:hAnsi="Verdana" w:cs="Arial"/>
          <w:spacing w:val="-6"/>
          <w:lang w:val="es-ES"/>
        </w:rPr>
        <w:t xml:space="preserve"> </w:t>
      </w:r>
      <w:r w:rsidRPr="001F41BC">
        <w:rPr>
          <w:rFonts w:ascii="Verdana" w:eastAsia="Arial" w:hAnsi="Verdana" w:cs="Arial"/>
          <w:lang w:val="es-ES"/>
        </w:rPr>
        <w:t>objeto</w:t>
      </w:r>
      <w:r w:rsidRPr="001F41BC">
        <w:rPr>
          <w:rFonts w:ascii="Verdana" w:eastAsia="Arial" w:hAnsi="Verdana" w:cs="Arial"/>
          <w:spacing w:val="-7"/>
          <w:lang w:val="es-ES"/>
        </w:rPr>
        <w:t xml:space="preserve"> </w:t>
      </w:r>
      <w:r w:rsidRPr="001F41BC">
        <w:rPr>
          <w:rFonts w:ascii="Verdana" w:eastAsia="Arial" w:hAnsi="Verdana" w:cs="Arial"/>
          <w:lang w:val="es-ES"/>
        </w:rPr>
        <w:t>y</w:t>
      </w:r>
      <w:r w:rsidRPr="001F41BC">
        <w:rPr>
          <w:rFonts w:ascii="Verdana" w:eastAsia="Arial" w:hAnsi="Verdana" w:cs="Arial"/>
          <w:spacing w:val="-7"/>
          <w:lang w:val="es-ES"/>
        </w:rPr>
        <w:t xml:space="preserve"> </w:t>
      </w:r>
      <w:r w:rsidRPr="001F41BC">
        <w:rPr>
          <w:rFonts w:ascii="Verdana" w:eastAsia="Arial" w:hAnsi="Verdana" w:cs="Arial"/>
          <w:lang w:val="es-ES"/>
        </w:rPr>
        <w:t>la</w:t>
      </w:r>
      <w:r w:rsidRPr="001F41BC">
        <w:rPr>
          <w:rFonts w:ascii="Verdana" w:eastAsia="Arial" w:hAnsi="Verdana" w:cs="Arial"/>
          <w:spacing w:val="-6"/>
          <w:lang w:val="es-ES"/>
        </w:rPr>
        <w:t xml:space="preserve"> </w:t>
      </w:r>
      <w:r w:rsidRPr="001F41BC">
        <w:rPr>
          <w:rFonts w:ascii="Verdana" w:eastAsia="Arial" w:hAnsi="Verdana" w:cs="Arial"/>
          <w:lang w:val="es-ES"/>
        </w:rPr>
        <w:t xml:space="preserve">contraprestación, y </w:t>
      </w:r>
      <w:proofErr w:type="spellStart"/>
      <w:r w:rsidRPr="001F41BC">
        <w:rPr>
          <w:rFonts w:ascii="Verdana" w:eastAsia="Arial" w:hAnsi="Verdana" w:cs="Arial"/>
          <w:lang w:val="es-ES"/>
        </w:rPr>
        <w:t>ii</w:t>
      </w:r>
      <w:proofErr w:type="spellEnd"/>
      <w:r w:rsidRPr="001F41BC">
        <w:rPr>
          <w:rFonts w:ascii="Verdana" w:eastAsia="Arial" w:hAnsi="Verdana" w:cs="Arial"/>
          <w:lang w:val="es-ES"/>
        </w:rPr>
        <w:t>) que conste por escrito. Por su parte, para iniciar la ejecución se requiere: i) la constitución</w:t>
      </w:r>
      <w:r w:rsidRPr="001F41BC">
        <w:rPr>
          <w:rFonts w:ascii="Verdana" w:eastAsia="Arial" w:hAnsi="Verdana" w:cs="Arial"/>
          <w:spacing w:val="-16"/>
          <w:lang w:val="es-ES"/>
        </w:rPr>
        <w:t xml:space="preserve"> </w:t>
      </w:r>
      <w:r w:rsidRPr="001F41BC">
        <w:rPr>
          <w:rFonts w:ascii="Verdana" w:eastAsia="Arial" w:hAnsi="Verdana" w:cs="Arial"/>
          <w:lang w:val="es-ES"/>
        </w:rPr>
        <w:t>y</w:t>
      </w:r>
      <w:r w:rsidRPr="001F41BC">
        <w:rPr>
          <w:rFonts w:ascii="Verdana" w:eastAsia="Arial" w:hAnsi="Verdana" w:cs="Arial"/>
          <w:spacing w:val="-17"/>
          <w:lang w:val="es-ES"/>
        </w:rPr>
        <w:t xml:space="preserve"> </w:t>
      </w:r>
      <w:r w:rsidRPr="001F41BC">
        <w:rPr>
          <w:rFonts w:ascii="Verdana" w:eastAsia="Arial" w:hAnsi="Verdana" w:cs="Arial"/>
          <w:lang w:val="es-ES"/>
        </w:rPr>
        <w:t>aprobación</w:t>
      </w:r>
      <w:r w:rsidRPr="001F41BC">
        <w:rPr>
          <w:rFonts w:ascii="Verdana" w:eastAsia="Arial" w:hAnsi="Verdana" w:cs="Arial"/>
          <w:spacing w:val="-16"/>
          <w:lang w:val="es-ES"/>
        </w:rPr>
        <w:t xml:space="preserve"> </w:t>
      </w:r>
      <w:r w:rsidRPr="001F41BC">
        <w:rPr>
          <w:rFonts w:ascii="Verdana" w:eastAsia="Arial" w:hAnsi="Verdana" w:cs="Arial"/>
          <w:lang w:val="es-ES"/>
        </w:rPr>
        <w:t>de</w:t>
      </w:r>
      <w:r w:rsidRPr="001F41BC">
        <w:rPr>
          <w:rFonts w:ascii="Verdana" w:eastAsia="Arial" w:hAnsi="Verdana" w:cs="Arial"/>
          <w:spacing w:val="-16"/>
          <w:lang w:val="es-ES"/>
        </w:rPr>
        <w:t xml:space="preserve"> </w:t>
      </w:r>
      <w:r w:rsidRPr="001F41BC">
        <w:rPr>
          <w:rFonts w:ascii="Verdana" w:eastAsia="Arial" w:hAnsi="Verdana" w:cs="Arial"/>
          <w:lang w:val="es-ES"/>
        </w:rPr>
        <w:t>la</w:t>
      </w:r>
      <w:r w:rsidRPr="001F41BC">
        <w:rPr>
          <w:rFonts w:ascii="Verdana" w:eastAsia="Arial" w:hAnsi="Verdana" w:cs="Arial"/>
          <w:spacing w:val="-16"/>
          <w:lang w:val="es-ES"/>
        </w:rPr>
        <w:t xml:space="preserve"> </w:t>
      </w:r>
      <w:r w:rsidRPr="001F41BC">
        <w:rPr>
          <w:rFonts w:ascii="Verdana" w:eastAsia="Arial" w:hAnsi="Verdana" w:cs="Arial"/>
          <w:lang w:val="es-ES"/>
        </w:rPr>
        <w:t>garantía</w:t>
      </w:r>
      <w:r w:rsidRPr="001F41BC">
        <w:rPr>
          <w:rFonts w:ascii="Verdana" w:eastAsia="Arial" w:hAnsi="Verdana" w:cs="Arial"/>
          <w:spacing w:val="-16"/>
          <w:lang w:val="es-ES"/>
        </w:rPr>
        <w:t xml:space="preserve"> </w:t>
      </w:r>
      <w:r w:rsidRPr="001F41BC">
        <w:rPr>
          <w:rFonts w:ascii="Verdana" w:eastAsia="Arial" w:hAnsi="Verdana" w:cs="Arial"/>
          <w:lang w:val="es-ES"/>
        </w:rPr>
        <w:t>y</w:t>
      </w:r>
      <w:r w:rsidRPr="001F41BC">
        <w:rPr>
          <w:rFonts w:ascii="Verdana" w:eastAsia="Arial" w:hAnsi="Verdana" w:cs="Arial"/>
          <w:spacing w:val="-16"/>
          <w:lang w:val="es-ES"/>
        </w:rPr>
        <w:t xml:space="preserve"> </w:t>
      </w:r>
      <w:proofErr w:type="spellStart"/>
      <w:r w:rsidRPr="001F41BC">
        <w:rPr>
          <w:rFonts w:ascii="Verdana" w:eastAsia="Arial" w:hAnsi="Verdana" w:cs="Arial"/>
          <w:lang w:val="es-ES"/>
        </w:rPr>
        <w:t>ii</w:t>
      </w:r>
      <w:proofErr w:type="spellEnd"/>
      <w:r w:rsidRPr="001F41BC">
        <w:rPr>
          <w:rFonts w:ascii="Verdana" w:eastAsia="Arial" w:hAnsi="Verdana" w:cs="Arial"/>
          <w:lang w:val="es-ES"/>
        </w:rPr>
        <w:t>)</w:t>
      </w:r>
      <w:r w:rsidRPr="001F41BC">
        <w:rPr>
          <w:rFonts w:ascii="Verdana" w:eastAsia="Arial" w:hAnsi="Verdana" w:cs="Arial"/>
          <w:spacing w:val="-16"/>
          <w:lang w:val="es-ES"/>
        </w:rPr>
        <w:t xml:space="preserve"> </w:t>
      </w:r>
      <w:r w:rsidRPr="001F41BC">
        <w:rPr>
          <w:rFonts w:ascii="Verdana" w:eastAsia="Arial" w:hAnsi="Verdana" w:cs="Arial"/>
          <w:lang w:val="es-ES"/>
        </w:rPr>
        <w:t>la</w:t>
      </w:r>
      <w:r w:rsidRPr="001F41BC">
        <w:rPr>
          <w:rFonts w:ascii="Verdana" w:eastAsia="Arial" w:hAnsi="Verdana" w:cs="Arial"/>
          <w:spacing w:val="-16"/>
          <w:lang w:val="es-ES"/>
        </w:rPr>
        <w:t xml:space="preserve"> </w:t>
      </w:r>
      <w:r w:rsidRPr="001F41BC">
        <w:rPr>
          <w:rFonts w:ascii="Verdana" w:eastAsia="Arial" w:hAnsi="Verdana" w:cs="Arial"/>
          <w:lang w:val="es-ES"/>
        </w:rPr>
        <w:t>existencia</w:t>
      </w:r>
      <w:r w:rsidRPr="001F41BC">
        <w:rPr>
          <w:rFonts w:ascii="Verdana" w:eastAsia="Arial" w:hAnsi="Verdana" w:cs="Arial"/>
          <w:spacing w:val="-16"/>
          <w:lang w:val="es-ES"/>
        </w:rPr>
        <w:t xml:space="preserve"> </w:t>
      </w:r>
      <w:r w:rsidRPr="001F41BC">
        <w:rPr>
          <w:rFonts w:ascii="Verdana" w:eastAsia="Arial" w:hAnsi="Verdana" w:cs="Arial"/>
          <w:lang w:val="es-ES"/>
        </w:rPr>
        <w:t>del</w:t>
      </w:r>
      <w:r w:rsidRPr="001F41BC">
        <w:rPr>
          <w:rFonts w:ascii="Verdana" w:eastAsia="Arial" w:hAnsi="Verdana" w:cs="Arial"/>
          <w:spacing w:val="-16"/>
          <w:lang w:val="es-ES"/>
        </w:rPr>
        <w:t xml:space="preserve"> </w:t>
      </w:r>
      <w:r w:rsidRPr="001F41BC">
        <w:rPr>
          <w:rFonts w:ascii="Verdana" w:eastAsia="Arial" w:hAnsi="Verdana" w:cs="Arial"/>
          <w:lang w:val="es-ES"/>
        </w:rPr>
        <w:t>registro</w:t>
      </w:r>
      <w:r w:rsidRPr="001F41BC">
        <w:rPr>
          <w:rFonts w:ascii="Verdana" w:eastAsia="Arial" w:hAnsi="Verdana" w:cs="Arial"/>
          <w:spacing w:val="-16"/>
          <w:lang w:val="es-ES"/>
        </w:rPr>
        <w:t xml:space="preserve"> </w:t>
      </w:r>
      <w:r w:rsidRPr="001F41BC">
        <w:rPr>
          <w:rFonts w:ascii="Verdana" w:eastAsia="Arial" w:hAnsi="Verdana" w:cs="Arial"/>
          <w:lang w:val="es-ES"/>
        </w:rPr>
        <w:t>presupuestal,</w:t>
      </w:r>
      <w:r w:rsidRPr="001F41BC">
        <w:rPr>
          <w:rFonts w:ascii="Verdana" w:eastAsia="Arial" w:hAnsi="Verdana" w:cs="Arial"/>
          <w:spacing w:val="-16"/>
          <w:lang w:val="es-ES"/>
        </w:rPr>
        <w:t xml:space="preserve"> </w:t>
      </w:r>
      <w:r w:rsidRPr="001F41BC">
        <w:rPr>
          <w:rFonts w:ascii="Verdana" w:eastAsia="Arial" w:hAnsi="Verdana" w:cs="Arial"/>
          <w:lang w:val="es-ES"/>
        </w:rPr>
        <w:t>salvo que se tratara de la contratación con recursos de vigencias fiscales futuras, de conformidad con lo previsto en la Ley Orgánica del Presupuesto, condiciones que solo son posibles cumplir una vez se haya suscrito el contrato. Posteriormente, el artículo 23 de la Ley 1150 de 2007 modificó el inciso segundo del artículo 41 de la Ley 80 de 1993, incluyendo la obligación, para los proponentes y contratistas, de acreditar estar a paz y salvo con los aportes parafiscales al Sistema de Seguridad Social</w:t>
      </w:r>
      <w:r w:rsidRPr="001F41BC">
        <w:rPr>
          <w:rFonts w:ascii="Verdana" w:eastAsia="Arial" w:hAnsi="Verdana" w:cs="Arial"/>
          <w:spacing w:val="-26"/>
          <w:lang w:val="es-ES"/>
        </w:rPr>
        <w:t xml:space="preserve"> </w:t>
      </w:r>
      <w:r w:rsidRPr="001F41BC">
        <w:rPr>
          <w:rFonts w:ascii="Verdana" w:eastAsia="Arial" w:hAnsi="Verdana" w:cs="Arial"/>
          <w:lang w:val="es-ES"/>
        </w:rPr>
        <w:t>Integral.</w:t>
      </w:r>
    </w:p>
    <w:p w14:paraId="577D151B" w14:textId="77777777" w:rsidR="00D15515" w:rsidRPr="001F41BC" w:rsidRDefault="00D15515" w:rsidP="00D15515">
      <w:pPr>
        <w:widowControl w:val="0"/>
        <w:autoSpaceDE w:val="0"/>
        <w:autoSpaceDN w:val="0"/>
        <w:spacing w:before="120" w:line="276" w:lineRule="auto"/>
        <w:ind w:firstLine="709"/>
        <w:jc w:val="both"/>
        <w:rPr>
          <w:rFonts w:ascii="Verdana" w:eastAsia="Arial" w:hAnsi="Verdana" w:cs="Arial"/>
          <w:lang w:val="es-ES"/>
        </w:rPr>
      </w:pPr>
      <w:r w:rsidRPr="001F41BC">
        <w:rPr>
          <w:rFonts w:ascii="Verdana" w:eastAsia="Arial" w:hAnsi="Verdana" w:cs="Arial"/>
          <w:lang w:val="es-ES"/>
        </w:rPr>
        <w:t>Por su parte, el artículo 50 de la</w:t>
      </w:r>
      <w:r w:rsidRPr="001F41BC">
        <w:rPr>
          <w:rFonts w:ascii="Verdana" w:eastAsia="Arial" w:hAnsi="Verdana" w:cs="Arial"/>
          <w:spacing w:val="-17"/>
          <w:lang w:val="es-ES"/>
        </w:rPr>
        <w:t xml:space="preserve"> </w:t>
      </w:r>
      <w:r w:rsidRPr="001F41BC">
        <w:rPr>
          <w:rFonts w:ascii="Verdana" w:eastAsia="Arial" w:hAnsi="Verdana" w:cs="Arial"/>
          <w:lang w:val="es-ES"/>
        </w:rPr>
        <w:t>Ley</w:t>
      </w:r>
      <w:r w:rsidRPr="001F41BC">
        <w:rPr>
          <w:rFonts w:ascii="Verdana" w:eastAsia="Arial" w:hAnsi="Verdana" w:cs="Arial"/>
          <w:spacing w:val="-16"/>
          <w:lang w:val="es-ES"/>
        </w:rPr>
        <w:t xml:space="preserve"> </w:t>
      </w:r>
      <w:r w:rsidRPr="001F41BC">
        <w:rPr>
          <w:rFonts w:ascii="Verdana" w:eastAsia="Arial" w:hAnsi="Verdana" w:cs="Arial"/>
          <w:lang w:val="es-ES"/>
        </w:rPr>
        <w:t>789</w:t>
      </w:r>
      <w:r w:rsidRPr="001F41BC">
        <w:rPr>
          <w:rFonts w:ascii="Verdana" w:eastAsia="Arial" w:hAnsi="Verdana" w:cs="Arial"/>
          <w:spacing w:val="-16"/>
          <w:lang w:val="es-ES"/>
        </w:rPr>
        <w:t xml:space="preserve"> </w:t>
      </w:r>
      <w:r w:rsidRPr="001F41BC">
        <w:rPr>
          <w:rFonts w:ascii="Verdana" w:eastAsia="Arial" w:hAnsi="Verdana" w:cs="Arial"/>
          <w:lang w:val="es-ES"/>
        </w:rPr>
        <w:t>de</w:t>
      </w:r>
      <w:r w:rsidRPr="001F41BC">
        <w:rPr>
          <w:rFonts w:ascii="Verdana" w:eastAsia="Arial" w:hAnsi="Verdana" w:cs="Arial"/>
          <w:spacing w:val="-17"/>
          <w:lang w:val="es-ES"/>
        </w:rPr>
        <w:t xml:space="preserve"> </w:t>
      </w:r>
      <w:r w:rsidRPr="001F41BC">
        <w:rPr>
          <w:rFonts w:ascii="Verdana" w:eastAsia="Arial" w:hAnsi="Verdana" w:cs="Arial"/>
          <w:lang w:val="es-ES"/>
        </w:rPr>
        <w:t>2002</w:t>
      </w:r>
      <w:r w:rsidRPr="001F41BC">
        <w:rPr>
          <w:rFonts w:ascii="Verdana" w:eastAsia="Arial" w:hAnsi="Verdana" w:cs="Arial"/>
          <w:spacing w:val="-16"/>
          <w:lang w:val="es-ES"/>
        </w:rPr>
        <w:t xml:space="preserve"> </w:t>
      </w:r>
      <w:r w:rsidRPr="001F41BC">
        <w:rPr>
          <w:rFonts w:ascii="Verdana" w:eastAsia="Arial" w:hAnsi="Verdana" w:cs="Arial"/>
          <w:lang w:val="es-ES"/>
        </w:rPr>
        <w:t>dispuso como</w:t>
      </w:r>
      <w:r w:rsidRPr="001F41BC">
        <w:rPr>
          <w:rFonts w:ascii="Verdana" w:eastAsia="Arial" w:hAnsi="Verdana" w:cs="Arial"/>
          <w:spacing w:val="-16"/>
          <w:lang w:val="es-ES"/>
        </w:rPr>
        <w:t xml:space="preserve"> </w:t>
      </w:r>
      <w:r w:rsidRPr="001F41BC">
        <w:rPr>
          <w:rFonts w:ascii="Verdana" w:eastAsia="Arial" w:hAnsi="Verdana" w:cs="Arial"/>
          <w:lang w:val="es-ES"/>
        </w:rPr>
        <w:t>obligación</w:t>
      </w:r>
      <w:r w:rsidRPr="001F41BC">
        <w:rPr>
          <w:rFonts w:ascii="Verdana" w:eastAsia="Arial" w:hAnsi="Verdana" w:cs="Arial"/>
          <w:spacing w:val="-16"/>
          <w:lang w:val="es-ES"/>
        </w:rPr>
        <w:t xml:space="preserve"> </w:t>
      </w:r>
      <w:r w:rsidRPr="001F41BC">
        <w:rPr>
          <w:rFonts w:ascii="Verdana" w:eastAsia="Arial" w:hAnsi="Verdana" w:cs="Arial"/>
          <w:lang w:val="es-ES"/>
        </w:rPr>
        <w:t>de</w:t>
      </w:r>
      <w:r w:rsidRPr="001F41BC">
        <w:rPr>
          <w:rFonts w:ascii="Verdana" w:eastAsia="Arial" w:hAnsi="Verdana" w:cs="Arial"/>
          <w:spacing w:val="-16"/>
          <w:lang w:val="es-ES"/>
        </w:rPr>
        <w:t xml:space="preserve"> </w:t>
      </w:r>
      <w:r w:rsidRPr="001F41BC">
        <w:rPr>
          <w:rFonts w:ascii="Verdana" w:eastAsia="Arial" w:hAnsi="Verdana" w:cs="Arial"/>
          <w:lang w:val="es-ES"/>
        </w:rPr>
        <w:t>quien</w:t>
      </w:r>
      <w:r w:rsidRPr="001F41BC">
        <w:rPr>
          <w:rFonts w:ascii="Verdana" w:eastAsia="Arial" w:hAnsi="Verdana" w:cs="Arial"/>
          <w:spacing w:val="-17"/>
          <w:lang w:val="es-ES"/>
        </w:rPr>
        <w:t xml:space="preserve"> </w:t>
      </w:r>
      <w:r w:rsidRPr="001F41BC">
        <w:rPr>
          <w:rFonts w:ascii="Verdana" w:eastAsia="Arial" w:hAnsi="Verdana" w:cs="Arial"/>
          <w:lang w:val="es-ES"/>
        </w:rPr>
        <w:t xml:space="preserve">quiere </w:t>
      </w:r>
      <w:r w:rsidRPr="001F41BC">
        <w:rPr>
          <w:rFonts w:ascii="Verdana" w:eastAsia="Arial" w:hAnsi="Verdana" w:cs="Arial"/>
          <w:i/>
          <w:iCs/>
          <w:lang w:val="es-ES"/>
        </w:rPr>
        <w:t>celebrar, renovar o liquidar</w:t>
      </w:r>
      <w:r w:rsidRPr="001F41BC">
        <w:rPr>
          <w:rFonts w:ascii="Verdana" w:eastAsia="Arial" w:hAnsi="Verdana" w:cs="Arial"/>
          <w:lang w:val="es-ES"/>
        </w:rPr>
        <w:t xml:space="preserve"> contratos de cualquier naturaleza con entidades del sector público, cumplir con las obligaciones a los sistemas de salud, riesgos profesionales, pensiones y aportes a la Caja de Compensación Familiar, Instituto Colombiano de Bienestar Familiar y Servicio Nacional de Aprendizaje. Asimismo, faculta a la entidad estatal, al momento de </w:t>
      </w:r>
      <w:r w:rsidRPr="001F41BC">
        <w:rPr>
          <w:rFonts w:ascii="Verdana" w:eastAsia="Arial" w:hAnsi="Verdana" w:cs="Arial"/>
          <w:i/>
          <w:iCs/>
          <w:lang w:val="es-ES"/>
        </w:rPr>
        <w:t>liquidar</w:t>
      </w:r>
      <w:r w:rsidRPr="001F41BC">
        <w:rPr>
          <w:rFonts w:ascii="Verdana" w:eastAsia="Arial" w:hAnsi="Verdana" w:cs="Arial"/>
          <w:lang w:val="es-ES"/>
        </w:rPr>
        <w:t xml:space="preserve"> los contratos, para verificar y dejar constancia del cumplimiento de las obligaciones del contratista frente a los aportes mencionados durante</w:t>
      </w:r>
      <w:r w:rsidRPr="001F41BC">
        <w:rPr>
          <w:rFonts w:ascii="Verdana" w:eastAsia="Arial" w:hAnsi="Verdana" w:cs="Arial"/>
          <w:spacing w:val="-5"/>
          <w:lang w:val="es-ES"/>
        </w:rPr>
        <w:t xml:space="preserve"> </w:t>
      </w:r>
      <w:r w:rsidRPr="001F41BC">
        <w:rPr>
          <w:rFonts w:ascii="Verdana" w:eastAsia="Arial" w:hAnsi="Verdana" w:cs="Arial"/>
          <w:lang w:val="es-ES"/>
        </w:rPr>
        <w:t>toda</w:t>
      </w:r>
      <w:r w:rsidRPr="001F41BC">
        <w:rPr>
          <w:rFonts w:ascii="Verdana" w:eastAsia="Arial" w:hAnsi="Verdana" w:cs="Arial"/>
          <w:spacing w:val="-4"/>
          <w:lang w:val="es-ES"/>
        </w:rPr>
        <w:t xml:space="preserve"> </w:t>
      </w:r>
      <w:r w:rsidRPr="001F41BC">
        <w:rPr>
          <w:rFonts w:ascii="Verdana" w:eastAsia="Arial" w:hAnsi="Verdana" w:cs="Arial"/>
          <w:lang w:val="es-ES"/>
        </w:rPr>
        <w:t>su</w:t>
      </w:r>
      <w:r w:rsidRPr="001F41BC">
        <w:rPr>
          <w:rFonts w:ascii="Verdana" w:eastAsia="Arial" w:hAnsi="Verdana" w:cs="Arial"/>
          <w:spacing w:val="-5"/>
          <w:lang w:val="es-ES"/>
        </w:rPr>
        <w:t xml:space="preserve"> </w:t>
      </w:r>
      <w:r w:rsidRPr="001F41BC">
        <w:rPr>
          <w:rFonts w:ascii="Verdana" w:eastAsia="Arial" w:hAnsi="Verdana" w:cs="Arial"/>
          <w:lang w:val="es-ES"/>
        </w:rPr>
        <w:t>vigencia,</w:t>
      </w:r>
      <w:r w:rsidRPr="001F41BC">
        <w:rPr>
          <w:rFonts w:ascii="Verdana" w:eastAsia="Arial" w:hAnsi="Verdana" w:cs="Arial"/>
          <w:spacing w:val="-4"/>
          <w:lang w:val="es-ES"/>
        </w:rPr>
        <w:t xml:space="preserve"> </w:t>
      </w:r>
      <w:r w:rsidRPr="001F41BC">
        <w:rPr>
          <w:rFonts w:ascii="Verdana" w:eastAsia="Arial" w:hAnsi="Verdana" w:cs="Arial"/>
          <w:lang w:val="es-ES"/>
        </w:rPr>
        <w:t>estableciendo</w:t>
      </w:r>
      <w:r w:rsidRPr="001F41BC">
        <w:rPr>
          <w:rFonts w:ascii="Verdana" w:eastAsia="Arial" w:hAnsi="Verdana" w:cs="Arial"/>
          <w:spacing w:val="-5"/>
          <w:lang w:val="es-ES"/>
        </w:rPr>
        <w:t xml:space="preserve"> </w:t>
      </w:r>
      <w:r w:rsidRPr="001F41BC">
        <w:rPr>
          <w:rFonts w:ascii="Verdana" w:eastAsia="Arial" w:hAnsi="Verdana" w:cs="Arial"/>
          <w:lang w:val="es-ES"/>
        </w:rPr>
        <w:t>una</w:t>
      </w:r>
      <w:r w:rsidRPr="001F41BC">
        <w:rPr>
          <w:rFonts w:ascii="Verdana" w:eastAsia="Arial" w:hAnsi="Verdana" w:cs="Arial"/>
          <w:spacing w:val="-4"/>
          <w:lang w:val="es-ES"/>
        </w:rPr>
        <w:t xml:space="preserve"> </w:t>
      </w:r>
      <w:r w:rsidRPr="001F41BC">
        <w:rPr>
          <w:rFonts w:ascii="Verdana" w:eastAsia="Arial" w:hAnsi="Verdana" w:cs="Arial"/>
          <w:lang w:val="es-ES"/>
        </w:rPr>
        <w:t>correcta</w:t>
      </w:r>
      <w:r w:rsidRPr="001F41BC">
        <w:rPr>
          <w:rFonts w:ascii="Verdana" w:eastAsia="Arial" w:hAnsi="Verdana" w:cs="Arial"/>
          <w:spacing w:val="-4"/>
          <w:lang w:val="es-ES"/>
        </w:rPr>
        <w:t xml:space="preserve"> </w:t>
      </w:r>
      <w:r w:rsidRPr="001F41BC">
        <w:rPr>
          <w:rFonts w:ascii="Verdana" w:eastAsia="Arial" w:hAnsi="Verdana" w:cs="Arial"/>
          <w:lang w:val="es-ES"/>
        </w:rPr>
        <w:t>relación</w:t>
      </w:r>
      <w:r w:rsidRPr="001F41BC">
        <w:rPr>
          <w:rFonts w:ascii="Verdana" w:eastAsia="Arial" w:hAnsi="Verdana" w:cs="Arial"/>
          <w:spacing w:val="-5"/>
          <w:lang w:val="es-ES"/>
        </w:rPr>
        <w:t xml:space="preserve"> </w:t>
      </w:r>
      <w:r w:rsidRPr="001F41BC">
        <w:rPr>
          <w:rFonts w:ascii="Verdana" w:eastAsia="Arial" w:hAnsi="Verdana" w:cs="Arial"/>
          <w:lang w:val="es-ES"/>
        </w:rPr>
        <w:t>entre</w:t>
      </w:r>
      <w:r w:rsidRPr="001F41BC">
        <w:rPr>
          <w:rFonts w:ascii="Verdana" w:eastAsia="Arial" w:hAnsi="Verdana" w:cs="Arial"/>
          <w:spacing w:val="-4"/>
          <w:lang w:val="es-ES"/>
        </w:rPr>
        <w:t xml:space="preserve"> </w:t>
      </w:r>
      <w:r w:rsidRPr="001F41BC">
        <w:rPr>
          <w:rFonts w:ascii="Verdana" w:eastAsia="Arial" w:hAnsi="Verdana" w:cs="Arial"/>
          <w:lang w:val="es-ES"/>
        </w:rPr>
        <w:t>el</w:t>
      </w:r>
      <w:r w:rsidRPr="001F41BC">
        <w:rPr>
          <w:rFonts w:ascii="Verdana" w:eastAsia="Arial" w:hAnsi="Verdana" w:cs="Arial"/>
          <w:spacing w:val="-5"/>
          <w:lang w:val="es-ES"/>
        </w:rPr>
        <w:t xml:space="preserve"> </w:t>
      </w:r>
      <w:r w:rsidRPr="001F41BC">
        <w:rPr>
          <w:rFonts w:ascii="Verdana" w:eastAsia="Arial" w:hAnsi="Verdana" w:cs="Arial"/>
          <w:lang w:val="es-ES"/>
        </w:rPr>
        <w:t>monto</w:t>
      </w:r>
      <w:r w:rsidRPr="001F41BC">
        <w:rPr>
          <w:rFonts w:ascii="Verdana" w:eastAsia="Arial" w:hAnsi="Verdana" w:cs="Arial"/>
          <w:spacing w:val="-4"/>
          <w:lang w:val="es-ES"/>
        </w:rPr>
        <w:t xml:space="preserve"> </w:t>
      </w:r>
      <w:r w:rsidRPr="001F41BC">
        <w:rPr>
          <w:rFonts w:ascii="Verdana" w:eastAsia="Arial" w:hAnsi="Verdana" w:cs="Arial"/>
          <w:lang w:val="es-ES"/>
        </w:rPr>
        <w:t>cancelado y las sumas que debió</w:t>
      </w:r>
      <w:r w:rsidRPr="001F41BC">
        <w:rPr>
          <w:rFonts w:ascii="Verdana" w:eastAsia="Arial" w:hAnsi="Verdana" w:cs="Arial"/>
          <w:spacing w:val="-6"/>
          <w:lang w:val="es-ES"/>
        </w:rPr>
        <w:t xml:space="preserve"> </w:t>
      </w:r>
      <w:r w:rsidRPr="001F41BC">
        <w:rPr>
          <w:rFonts w:ascii="Verdana" w:eastAsia="Arial" w:hAnsi="Verdana" w:cs="Arial"/>
          <w:lang w:val="es-ES"/>
        </w:rPr>
        <w:t>cotizar</w:t>
      </w:r>
      <w:r w:rsidRPr="001F41BC">
        <w:rPr>
          <w:rStyle w:val="Refdenotaalpie"/>
          <w:rFonts w:ascii="Verdana" w:eastAsia="Arial" w:hAnsi="Verdana" w:cs="Arial"/>
          <w:lang w:val="es-ES"/>
        </w:rPr>
        <w:footnoteReference w:id="1"/>
      </w:r>
      <w:r w:rsidRPr="001F41BC">
        <w:rPr>
          <w:rFonts w:ascii="Verdana" w:eastAsia="Arial" w:hAnsi="Verdana" w:cs="Arial"/>
          <w:lang w:val="es-ES"/>
        </w:rPr>
        <w:t>.</w:t>
      </w:r>
    </w:p>
    <w:p w14:paraId="749F8AEA" w14:textId="77777777" w:rsidR="00D15515" w:rsidRPr="001F41BC" w:rsidRDefault="00D15515" w:rsidP="00D15515">
      <w:pPr>
        <w:widowControl w:val="0"/>
        <w:autoSpaceDE w:val="0"/>
        <w:autoSpaceDN w:val="0"/>
        <w:spacing w:before="120" w:line="276" w:lineRule="auto"/>
        <w:ind w:firstLine="709"/>
        <w:jc w:val="both"/>
        <w:rPr>
          <w:rFonts w:ascii="Verdana" w:eastAsia="Arial" w:hAnsi="Verdana" w:cs="Arial"/>
          <w:lang w:val="es-ES"/>
        </w:rPr>
      </w:pPr>
      <w:r w:rsidRPr="001F41BC">
        <w:rPr>
          <w:rFonts w:ascii="Verdana" w:eastAsia="Arial" w:hAnsi="Verdana" w:cs="Arial"/>
          <w:lang w:val="es-ES"/>
        </w:rPr>
        <w:lastRenderedPageBreak/>
        <w:t>Además, aclara que las personas jurídicas que quieran celebrar contratos con las entidades estatales deben acreditar el pago al sistema de seguridad social de sus empleados, por eso presentarán una certificación expedida por el revisor fiscal o por el representante legal, durante un lapso equivalente al que exija el respectivo régimen de contratación para que se hubiera constituido la sociedad, el cual no será inferior a los seis (6) meses anteriores a la celebración del contrato. En este sentido, la ley señala que</w:t>
      </w:r>
      <w:r w:rsidRPr="001F41BC">
        <w:rPr>
          <w:rFonts w:ascii="Verdana" w:eastAsia="Arial" w:hAnsi="Verdana" w:cs="Arial"/>
          <w:spacing w:val="-10"/>
          <w:lang w:val="es-ES"/>
        </w:rPr>
        <w:t xml:space="preserve"> </w:t>
      </w:r>
      <w:r w:rsidRPr="001F41BC">
        <w:rPr>
          <w:rFonts w:ascii="Verdana" w:eastAsia="Arial" w:hAnsi="Verdana" w:cs="Arial"/>
          <w:i/>
          <w:iCs/>
          <w:lang w:val="es-ES"/>
        </w:rPr>
        <w:t>para</w:t>
      </w:r>
      <w:r w:rsidRPr="001F41BC">
        <w:rPr>
          <w:rFonts w:ascii="Verdana" w:eastAsia="Arial" w:hAnsi="Verdana" w:cs="Arial"/>
          <w:i/>
          <w:iCs/>
          <w:spacing w:val="-10"/>
          <w:lang w:val="es-ES"/>
        </w:rPr>
        <w:t xml:space="preserve"> </w:t>
      </w:r>
      <w:r w:rsidRPr="001F41BC">
        <w:rPr>
          <w:rFonts w:ascii="Verdana" w:eastAsia="Arial" w:hAnsi="Verdana" w:cs="Arial"/>
          <w:i/>
          <w:iCs/>
          <w:lang w:val="es-ES"/>
        </w:rPr>
        <w:t>presentar</w:t>
      </w:r>
      <w:r w:rsidRPr="001F41BC">
        <w:rPr>
          <w:rFonts w:ascii="Verdana" w:eastAsia="Arial" w:hAnsi="Verdana" w:cs="Arial"/>
          <w:i/>
          <w:iCs/>
          <w:spacing w:val="-10"/>
          <w:lang w:val="es-ES"/>
        </w:rPr>
        <w:t xml:space="preserve"> </w:t>
      </w:r>
      <w:r w:rsidRPr="001F41BC">
        <w:rPr>
          <w:rFonts w:ascii="Verdana" w:eastAsia="Arial" w:hAnsi="Verdana" w:cs="Arial"/>
          <w:i/>
          <w:iCs/>
          <w:lang w:val="es-ES"/>
        </w:rPr>
        <w:t>la</w:t>
      </w:r>
      <w:r w:rsidRPr="001F41BC">
        <w:rPr>
          <w:rFonts w:ascii="Verdana" w:eastAsia="Arial" w:hAnsi="Verdana" w:cs="Arial"/>
          <w:i/>
          <w:iCs/>
          <w:spacing w:val="-10"/>
          <w:lang w:val="es-ES"/>
        </w:rPr>
        <w:t xml:space="preserve"> </w:t>
      </w:r>
      <w:r w:rsidRPr="001F41BC">
        <w:rPr>
          <w:rFonts w:ascii="Verdana" w:eastAsia="Arial" w:hAnsi="Verdana" w:cs="Arial"/>
          <w:i/>
          <w:iCs/>
          <w:lang w:val="es-ES"/>
        </w:rPr>
        <w:t>oferta</w:t>
      </w:r>
      <w:r w:rsidRPr="001F41BC">
        <w:rPr>
          <w:rFonts w:ascii="Verdana" w:eastAsia="Arial" w:hAnsi="Verdana" w:cs="Arial"/>
          <w:spacing w:val="-9"/>
          <w:lang w:val="es-ES"/>
        </w:rPr>
        <w:t xml:space="preserve"> </w:t>
      </w:r>
      <w:r w:rsidRPr="001F41BC">
        <w:rPr>
          <w:rFonts w:ascii="Verdana" w:eastAsia="Arial" w:hAnsi="Verdana" w:cs="Arial"/>
          <w:lang w:val="es-ES"/>
        </w:rPr>
        <w:t>las</w:t>
      </w:r>
      <w:r w:rsidRPr="001F41BC">
        <w:rPr>
          <w:rFonts w:ascii="Verdana" w:eastAsia="Arial" w:hAnsi="Verdana" w:cs="Arial"/>
          <w:spacing w:val="-10"/>
          <w:lang w:val="es-ES"/>
        </w:rPr>
        <w:t xml:space="preserve"> </w:t>
      </w:r>
      <w:r w:rsidRPr="001F41BC">
        <w:rPr>
          <w:rFonts w:ascii="Verdana" w:eastAsia="Arial" w:hAnsi="Verdana" w:cs="Arial"/>
          <w:lang w:val="es-ES"/>
        </w:rPr>
        <w:t>personas</w:t>
      </w:r>
      <w:r w:rsidRPr="001F41BC">
        <w:rPr>
          <w:rFonts w:ascii="Verdana" w:eastAsia="Arial" w:hAnsi="Verdana" w:cs="Arial"/>
          <w:spacing w:val="-10"/>
          <w:lang w:val="es-ES"/>
        </w:rPr>
        <w:t xml:space="preserve"> </w:t>
      </w:r>
      <w:r w:rsidRPr="001F41BC">
        <w:rPr>
          <w:rFonts w:ascii="Verdana" w:eastAsia="Arial" w:hAnsi="Verdana" w:cs="Arial"/>
          <w:lang w:val="es-ES"/>
        </w:rPr>
        <w:t>jurídicas</w:t>
      </w:r>
      <w:r w:rsidRPr="001F41BC">
        <w:rPr>
          <w:rFonts w:ascii="Verdana" w:eastAsia="Arial" w:hAnsi="Verdana" w:cs="Arial"/>
          <w:spacing w:val="-10"/>
          <w:lang w:val="es-ES"/>
        </w:rPr>
        <w:t xml:space="preserve"> </w:t>
      </w:r>
      <w:r w:rsidRPr="001F41BC">
        <w:rPr>
          <w:rFonts w:ascii="Verdana" w:eastAsia="Arial" w:hAnsi="Verdana" w:cs="Arial"/>
          <w:lang w:val="es-ES"/>
        </w:rPr>
        <w:t>deben</w:t>
      </w:r>
      <w:r w:rsidRPr="001F41BC">
        <w:rPr>
          <w:rFonts w:ascii="Verdana" w:eastAsia="Arial" w:hAnsi="Verdana" w:cs="Arial"/>
          <w:spacing w:val="-9"/>
          <w:lang w:val="es-ES"/>
        </w:rPr>
        <w:t xml:space="preserve"> </w:t>
      </w:r>
      <w:r w:rsidRPr="001F41BC">
        <w:rPr>
          <w:rFonts w:ascii="Verdana" w:eastAsia="Arial" w:hAnsi="Verdana" w:cs="Arial"/>
          <w:lang w:val="es-ES"/>
        </w:rPr>
        <w:t>acreditar</w:t>
      </w:r>
      <w:r w:rsidRPr="001F41BC">
        <w:rPr>
          <w:rFonts w:ascii="Verdana" w:eastAsia="Arial" w:hAnsi="Verdana" w:cs="Arial"/>
          <w:spacing w:val="-10"/>
          <w:lang w:val="es-ES"/>
        </w:rPr>
        <w:t xml:space="preserve"> </w:t>
      </w:r>
      <w:r w:rsidRPr="001F41BC">
        <w:rPr>
          <w:rFonts w:ascii="Verdana" w:eastAsia="Arial" w:hAnsi="Verdana" w:cs="Arial"/>
          <w:lang w:val="es-ES"/>
        </w:rPr>
        <w:t>el</w:t>
      </w:r>
      <w:r w:rsidRPr="001F41BC">
        <w:rPr>
          <w:rFonts w:ascii="Verdana" w:eastAsia="Arial" w:hAnsi="Verdana" w:cs="Arial"/>
          <w:spacing w:val="-10"/>
          <w:lang w:val="es-ES"/>
        </w:rPr>
        <w:t xml:space="preserve"> </w:t>
      </w:r>
      <w:r w:rsidRPr="001F41BC">
        <w:rPr>
          <w:rFonts w:ascii="Verdana" w:eastAsia="Arial" w:hAnsi="Verdana" w:cs="Arial"/>
          <w:lang w:val="es-ES"/>
        </w:rPr>
        <w:t>requisito</w:t>
      </w:r>
      <w:r w:rsidRPr="001F41BC">
        <w:rPr>
          <w:rFonts w:ascii="Verdana" w:eastAsia="Arial" w:hAnsi="Verdana" w:cs="Arial"/>
          <w:spacing w:val="-10"/>
          <w:lang w:val="es-ES"/>
        </w:rPr>
        <w:t xml:space="preserve"> </w:t>
      </w:r>
      <w:r w:rsidRPr="001F41BC">
        <w:rPr>
          <w:rFonts w:ascii="Verdana" w:eastAsia="Arial" w:hAnsi="Verdana" w:cs="Arial"/>
          <w:lang w:val="es-ES"/>
        </w:rPr>
        <w:t>señalado anteriormente.</w:t>
      </w:r>
    </w:p>
    <w:p w14:paraId="27A1389B" w14:textId="77777777" w:rsidR="00D15515" w:rsidRPr="001F41BC" w:rsidRDefault="00D15515" w:rsidP="00D15515">
      <w:pPr>
        <w:widowControl w:val="0"/>
        <w:autoSpaceDE w:val="0"/>
        <w:autoSpaceDN w:val="0"/>
        <w:spacing w:before="70" w:after="0" w:line="276" w:lineRule="auto"/>
        <w:ind w:firstLine="708"/>
        <w:jc w:val="both"/>
        <w:rPr>
          <w:rFonts w:ascii="Verdana" w:eastAsia="Arial" w:hAnsi="Verdana" w:cs="Arial"/>
          <w:lang w:val="es-ES"/>
        </w:rPr>
      </w:pPr>
      <w:r w:rsidRPr="001F41BC">
        <w:rPr>
          <w:rFonts w:ascii="Verdana" w:eastAsia="Arial" w:hAnsi="Verdana" w:cs="Arial"/>
          <w:lang w:val="es-ES"/>
        </w:rPr>
        <w:t>Esta norma fue analizada por la Sección Tercera del Consejo de Estado, que consideró</w:t>
      </w:r>
      <w:r w:rsidRPr="001F41BC">
        <w:rPr>
          <w:rFonts w:ascii="Verdana" w:eastAsia="Arial" w:hAnsi="Verdana" w:cs="Arial"/>
          <w:spacing w:val="-6"/>
          <w:lang w:val="es-ES"/>
        </w:rPr>
        <w:t xml:space="preserve"> </w:t>
      </w:r>
      <w:r w:rsidRPr="001F41BC">
        <w:rPr>
          <w:rFonts w:ascii="Verdana" w:eastAsia="Arial" w:hAnsi="Verdana" w:cs="Arial"/>
          <w:lang w:val="es-ES"/>
        </w:rPr>
        <w:t>que</w:t>
      </w:r>
      <w:r w:rsidRPr="001F41BC">
        <w:rPr>
          <w:rFonts w:ascii="Verdana" w:eastAsia="Arial" w:hAnsi="Verdana" w:cs="Arial"/>
          <w:spacing w:val="-6"/>
          <w:lang w:val="es-ES"/>
        </w:rPr>
        <w:t xml:space="preserve"> </w:t>
      </w:r>
      <w:r w:rsidRPr="001F41BC">
        <w:rPr>
          <w:rFonts w:ascii="Verdana" w:eastAsia="Arial" w:hAnsi="Verdana" w:cs="Arial"/>
          <w:lang w:val="es-ES"/>
        </w:rPr>
        <w:t>el</w:t>
      </w:r>
      <w:r w:rsidRPr="001F41BC">
        <w:rPr>
          <w:rFonts w:ascii="Verdana" w:eastAsia="Arial" w:hAnsi="Verdana" w:cs="Arial"/>
          <w:spacing w:val="-5"/>
          <w:lang w:val="es-ES"/>
        </w:rPr>
        <w:t xml:space="preserve"> </w:t>
      </w:r>
      <w:r w:rsidRPr="001F41BC">
        <w:rPr>
          <w:rFonts w:ascii="Verdana" w:eastAsia="Arial" w:hAnsi="Verdana" w:cs="Arial"/>
          <w:lang w:val="es-ES"/>
        </w:rPr>
        <w:t>artículo</w:t>
      </w:r>
      <w:r w:rsidRPr="001F41BC">
        <w:rPr>
          <w:rFonts w:ascii="Verdana" w:eastAsia="Arial" w:hAnsi="Verdana" w:cs="Arial"/>
          <w:spacing w:val="-6"/>
          <w:lang w:val="es-ES"/>
        </w:rPr>
        <w:t xml:space="preserve"> </w:t>
      </w:r>
      <w:r w:rsidRPr="001F41BC">
        <w:rPr>
          <w:rFonts w:ascii="Verdana" w:eastAsia="Arial" w:hAnsi="Verdana" w:cs="Arial"/>
          <w:lang w:val="es-ES"/>
        </w:rPr>
        <w:t>50</w:t>
      </w:r>
      <w:r w:rsidRPr="001F41BC">
        <w:rPr>
          <w:rFonts w:ascii="Verdana" w:eastAsia="Arial" w:hAnsi="Verdana" w:cs="Arial"/>
          <w:spacing w:val="-6"/>
          <w:lang w:val="es-ES"/>
        </w:rPr>
        <w:t xml:space="preserve"> </w:t>
      </w:r>
      <w:r w:rsidRPr="001F41BC">
        <w:rPr>
          <w:rFonts w:ascii="Verdana" w:eastAsia="Arial" w:hAnsi="Verdana" w:cs="Arial"/>
          <w:lang w:val="es-ES"/>
        </w:rPr>
        <w:t>de</w:t>
      </w:r>
      <w:r w:rsidRPr="001F41BC">
        <w:rPr>
          <w:rFonts w:ascii="Verdana" w:eastAsia="Arial" w:hAnsi="Verdana" w:cs="Arial"/>
          <w:spacing w:val="-5"/>
          <w:lang w:val="es-ES"/>
        </w:rPr>
        <w:t xml:space="preserve"> </w:t>
      </w:r>
      <w:r w:rsidRPr="001F41BC">
        <w:rPr>
          <w:rFonts w:ascii="Verdana" w:eastAsia="Arial" w:hAnsi="Verdana" w:cs="Arial"/>
          <w:lang w:val="es-ES"/>
        </w:rPr>
        <w:t>la</w:t>
      </w:r>
      <w:r w:rsidRPr="001F41BC">
        <w:rPr>
          <w:rFonts w:ascii="Verdana" w:eastAsia="Arial" w:hAnsi="Verdana" w:cs="Arial"/>
          <w:spacing w:val="-6"/>
          <w:lang w:val="es-ES"/>
        </w:rPr>
        <w:t xml:space="preserve"> </w:t>
      </w:r>
      <w:r w:rsidRPr="001F41BC">
        <w:rPr>
          <w:rFonts w:ascii="Verdana" w:eastAsia="Arial" w:hAnsi="Verdana" w:cs="Arial"/>
          <w:lang w:val="es-ES"/>
        </w:rPr>
        <w:t>Ley</w:t>
      </w:r>
      <w:r w:rsidRPr="001F41BC">
        <w:rPr>
          <w:rFonts w:ascii="Verdana" w:eastAsia="Arial" w:hAnsi="Verdana" w:cs="Arial"/>
          <w:spacing w:val="-5"/>
          <w:lang w:val="es-ES"/>
        </w:rPr>
        <w:t xml:space="preserve"> </w:t>
      </w:r>
      <w:r w:rsidRPr="001F41BC">
        <w:rPr>
          <w:rFonts w:ascii="Verdana" w:eastAsia="Arial" w:hAnsi="Verdana" w:cs="Arial"/>
          <w:lang w:val="es-ES"/>
        </w:rPr>
        <w:t>789</w:t>
      </w:r>
      <w:r w:rsidRPr="001F41BC">
        <w:rPr>
          <w:rFonts w:ascii="Verdana" w:eastAsia="Arial" w:hAnsi="Verdana" w:cs="Arial"/>
          <w:spacing w:val="-6"/>
          <w:lang w:val="es-ES"/>
        </w:rPr>
        <w:t xml:space="preserve"> </w:t>
      </w:r>
      <w:r w:rsidRPr="001F41BC">
        <w:rPr>
          <w:rFonts w:ascii="Verdana" w:eastAsia="Arial" w:hAnsi="Verdana" w:cs="Arial"/>
          <w:lang w:val="es-ES"/>
        </w:rPr>
        <w:t>de</w:t>
      </w:r>
      <w:r w:rsidRPr="001F41BC">
        <w:rPr>
          <w:rFonts w:ascii="Verdana" w:eastAsia="Arial" w:hAnsi="Verdana" w:cs="Arial"/>
          <w:spacing w:val="-6"/>
          <w:lang w:val="es-ES"/>
        </w:rPr>
        <w:t xml:space="preserve"> </w:t>
      </w:r>
      <w:r w:rsidRPr="001F41BC">
        <w:rPr>
          <w:rFonts w:ascii="Verdana" w:eastAsia="Arial" w:hAnsi="Verdana" w:cs="Arial"/>
          <w:lang w:val="es-ES"/>
        </w:rPr>
        <w:t>2002</w:t>
      </w:r>
      <w:r w:rsidRPr="001F41BC">
        <w:rPr>
          <w:rFonts w:ascii="Verdana" w:eastAsia="Arial" w:hAnsi="Verdana" w:cs="Arial"/>
          <w:spacing w:val="-5"/>
          <w:lang w:val="es-ES"/>
        </w:rPr>
        <w:t xml:space="preserve"> </w:t>
      </w:r>
      <w:r w:rsidRPr="001F41BC">
        <w:rPr>
          <w:rFonts w:ascii="Verdana" w:eastAsia="Arial" w:hAnsi="Verdana" w:cs="Arial"/>
          <w:lang w:val="es-ES"/>
        </w:rPr>
        <w:t>tiene</w:t>
      </w:r>
      <w:r w:rsidRPr="001F41BC">
        <w:rPr>
          <w:rFonts w:ascii="Verdana" w:eastAsia="Arial" w:hAnsi="Verdana" w:cs="Arial"/>
          <w:spacing w:val="-5"/>
          <w:lang w:val="es-ES"/>
        </w:rPr>
        <w:t xml:space="preserve"> </w:t>
      </w:r>
      <w:r w:rsidRPr="001F41BC">
        <w:rPr>
          <w:rFonts w:ascii="Verdana" w:eastAsia="Arial" w:hAnsi="Verdana" w:cs="Arial"/>
          <w:lang w:val="es-ES"/>
        </w:rPr>
        <w:t>por</w:t>
      </w:r>
      <w:r w:rsidRPr="001F41BC">
        <w:rPr>
          <w:rFonts w:ascii="Verdana" w:eastAsia="Arial" w:hAnsi="Verdana" w:cs="Arial"/>
          <w:spacing w:val="-6"/>
          <w:lang w:val="es-ES"/>
        </w:rPr>
        <w:t xml:space="preserve"> </w:t>
      </w:r>
      <w:r w:rsidRPr="001F41BC">
        <w:rPr>
          <w:rFonts w:ascii="Verdana" w:eastAsia="Arial" w:hAnsi="Verdana" w:cs="Arial"/>
          <w:lang w:val="es-ES"/>
        </w:rPr>
        <w:t>objeto</w:t>
      </w:r>
      <w:r w:rsidRPr="001F41BC">
        <w:rPr>
          <w:rFonts w:ascii="Verdana" w:eastAsia="Arial" w:hAnsi="Verdana" w:cs="Arial"/>
          <w:spacing w:val="-5"/>
          <w:lang w:val="es-ES"/>
        </w:rPr>
        <w:t xml:space="preserve"> </w:t>
      </w:r>
      <w:r w:rsidRPr="001F41BC">
        <w:rPr>
          <w:rFonts w:ascii="Verdana" w:eastAsia="Arial" w:hAnsi="Verdana" w:cs="Arial"/>
          <w:lang w:val="es-ES"/>
        </w:rPr>
        <w:t>evitar</w:t>
      </w:r>
      <w:r w:rsidRPr="001F41BC">
        <w:rPr>
          <w:rFonts w:ascii="Verdana" w:eastAsia="Arial" w:hAnsi="Verdana" w:cs="Arial"/>
          <w:spacing w:val="-6"/>
          <w:lang w:val="es-ES"/>
        </w:rPr>
        <w:t xml:space="preserve"> </w:t>
      </w:r>
      <w:r w:rsidRPr="001F41BC">
        <w:rPr>
          <w:rFonts w:ascii="Verdana" w:eastAsia="Arial" w:hAnsi="Verdana" w:cs="Arial"/>
          <w:lang w:val="es-ES"/>
        </w:rPr>
        <w:t>la</w:t>
      </w:r>
      <w:r w:rsidRPr="001F41BC">
        <w:rPr>
          <w:rFonts w:ascii="Verdana" w:eastAsia="Arial" w:hAnsi="Verdana" w:cs="Arial"/>
          <w:spacing w:val="-5"/>
          <w:lang w:val="es-ES"/>
        </w:rPr>
        <w:t xml:space="preserve"> </w:t>
      </w:r>
      <w:r w:rsidRPr="001F41BC">
        <w:rPr>
          <w:rFonts w:ascii="Verdana" w:eastAsia="Arial" w:hAnsi="Verdana" w:cs="Arial"/>
          <w:lang w:val="es-ES"/>
        </w:rPr>
        <w:t>evasión</w:t>
      </w:r>
      <w:r w:rsidRPr="001F41BC">
        <w:rPr>
          <w:rFonts w:ascii="Verdana" w:eastAsia="Arial" w:hAnsi="Verdana" w:cs="Arial"/>
          <w:spacing w:val="-6"/>
          <w:lang w:val="es-ES"/>
        </w:rPr>
        <w:t xml:space="preserve"> </w:t>
      </w:r>
      <w:r w:rsidRPr="001F41BC">
        <w:rPr>
          <w:rFonts w:ascii="Verdana" w:eastAsia="Arial" w:hAnsi="Verdana" w:cs="Arial"/>
          <w:lang w:val="es-ES"/>
        </w:rPr>
        <w:t>por parte de los empleadores de las cotizaciones al sistema de seguridad social y de los aportes parafiscales, y para lograr esa finalidad el legislador impuso a las entidades estatales la obligación de verificar, en los procesos de selección de contratistas y durante la ejecución y liquidación de los contratos, que tanto los oferentes como los contratistas</w:t>
      </w:r>
      <w:r w:rsidRPr="001F41BC">
        <w:rPr>
          <w:rFonts w:ascii="Verdana" w:eastAsia="Arial" w:hAnsi="Verdana" w:cs="Arial"/>
          <w:spacing w:val="-9"/>
          <w:lang w:val="es-ES"/>
        </w:rPr>
        <w:t xml:space="preserve"> </w:t>
      </w:r>
      <w:r w:rsidRPr="001F41BC">
        <w:rPr>
          <w:rFonts w:ascii="Verdana" w:eastAsia="Arial" w:hAnsi="Verdana" w:cs="Arial"/>
          <w:lang w:val="es-ES"/>
        </w:rPr>
        <w:t>hayan</w:t>
      </w:r>
      <w:r w:rsidRPr="001F41BC">
        <w:rPr>
          <w:rFonts w:ascii="Verdana" w:eastAsia="Arial" w:hAnsi="Verdana" w:cs="Arial"/>
          <w:spacing w:val="-8"/>
          <w:lang w:val="es-ES"/>
        </w:rPr>
        <w:t xml:space="preserve"> </w:t>
      </w:r>
      <w:r w:rsidRPr="001F41BC">
        <w:rPr>
          <w:rFonts w:ascii="Verdana" w:eastAsia="Arial" w:hAnsi="Verdana" w:cs="Arial"/>
          <w:lang w:val="es-ES"/>
        </w:rPr>
        <w:t>realizado</w:t>
      </w:r>
      <w:r w:rsidRPr="001F41BC">
        <w:rPr>
          <w:rFonts w:ascii="Verdana" w:eastAsia="Arial" w:hAnsi="Verdana" w:cs="Arial"/>
          <w:spacing w:val="-8"/>
          <w:lang w:val="es-ES"/>
        </w:rPr>
        <w:t xml:space="preserve"> </w:t>
      </w:r>
      <w:r w:rsidRPr="001F41BC">
        <w:rPr>
          <w:rFonts w:ascii="Verdana" w:eastAsia="Arial" w:hAnsi="Verdana" w:cs="Arial"/>
          <w:lang w:val="es-ES"/>
        </w:rPr>
        <w:t>los</w:t>
      </w:r>
      <w:r w:rsidRPr="001F41BC">
        <w:rPr>
          <w:rFonts w:ascii="Verdana" w:eastAsia="Arial" w:hAnsi="Verdana" w:cs="Arial"/>
          <w:spacing w:val="-8"/>
          <w:lang w:val="es-ES"/>
        </w:rPr>
        <w:t xml:space="preserve"> </w:t>
      </w:r>
      <w:r w:rsidRPr="001F41BC">
        <w:rPr>
          <w:rFonts w:ascii="Verdana" w:eastAsia="Arial" w:hAnsi="Verdana" w:cs="Arial"/>
          <w:lang w:val="es-ES"/>
        </w:rPr>
        <w:t>aportes</w:t>
      </w:r>
      <w:r w:rsidRPr="001F41BC">
        <w:rPr>
          <w:rFonts w:ascii="Verdana" w:eastAsia="Arial" w:hAnsi="Verdana" w:cs="Arial"/>
          <w:spacing w:val="-9"/>
          <w:lang w:val="es-ES"/>
        </w:rPr>
        <w:t xml:space="preserve"> </w:t>
      </w:r>
      <w:r w:rsidRPr="001F41BC">
        <w:rPr>
          <w:rFonts w:ascii="Verdana" w:eastAsia="Arial" w:hAnsi="Verdana" w:cs="Arial"/>
          <w:lang w:val="es-ES"/>
        </w:rPr>
        <w:t>al</w:t>
      </w:r>
      <w:r w:rsidRPr="001F41BC">
        <w:rPr>
          <w:rFonts w:ascii="Verdana" w:eastAsia="Arial" w:hAnsi="Verdana" w:cs="Arial"/>
          <w:spacing w:val="-8"/>
          <w:lang w:val="es-ES"/>
        </w:rPr>
        <w:t xml:space="preserve"> </w:t>
      </w:r>
      <w:r w:rsidRPr="001F41BC">
        <w:rPr>
          <w:rFonts w:ascii="Verdana" w:eastAsia="Arial" w:hAnsi="Verdana" w:cs="Arial"/>
          <w:lang w:val="es-ES"/>
        </w:rPr>
        <w:t>Sistema</w:t>
      </w:r>
      <w:r w:rsidRPr="001F41BC">
        <w:rPr>
          <w:rFonts w:ascii="Verdana" w:eastAsia="Arial" w:hAnsi="Verdana" w:cs="Arial"/>
          <w:spacing w:val="-7"/>
          <w:lang w:val="es-ES"/>
        </w:rPr>
        <w:t xml:space="preserve"> </w:t>
      </w:r>
      <w:r w:rsidRPr="001F41BC">
        <w:rPr>
          <w:rFonts w:ascii="Verdana" w:eastAsia="Arial" w:hAnsi="Verdana" w:cs="Arial"/>
          <w:lang w:val="es-ES"/>
        </w:rPr>
        <w:t>de</w:t>
      </w:r>
      <w:r w:rsidRPr="001F41BC">
        <w:rPr>
          <w:rFonts w:ascii="Verdana" w:eastAsia="Arial" w:hAnsi="Verdana" w:cs="Arial"/>
          <w:spacing w:val="-8"/>
          <w:lang w:val="es-ES"/>
        </w:rPr>
        <w:t xml:space="preserve"> </w:t>
      </w:r>
      <w:r w:rsidRPr="001F41BC">
        <w:rPr>
          <w:rFonts w:ascii="Verdana" w:eastAsia="Arial" w:hAnsi="Verdana" w:cs="Arial"/>
          <w:lang w:val="es-ES"/>
        </w:rPr>
        <w:t>Seguridad</w:t>
      </w:r>
      <w:r w:rsidRPr="001F41BC">
        <w:rPr>
          <w:rFonts w:ascii="Verdana" w:eastAsia="Arial" w:hAnsi="Verdana" w:cs="Arial"/>
          <w:spacing w:val="-7"/>
          <w:lang w:val="es-ES"/>
        </w:rPr>
        <w:t xml:space="preserve"> </w:t>
      </w:r>
      <w:r w:rsidRPr="001F41BC">
        <w:rPr>
          <w:rFonts w:ascii="Verdana" w:eastAsia="Arial" w:hAnsi="Verdana" w:cs="Arial"/>
          <w:lang w:val="es-ES"/>
        </w:rPr>
        <w:t>Social</w:t>
      </w:r>
      <w:r w:rsidRPr="001F41BC">
        <w:rPr>
          <w:rFonts w:ascii="Verdana" w:eastAsia="Arial" w:hAnsi="Verdana" w:cs="Arial"/>
          <w:spacing w:val="-7"/>
          <w:lang w:val="es-ES"/>
        </w:rPr>
        <w:t xml:space="preserve"> </w:t>
      </w:r>
      <w:r w:rsidRPr="001F41BC">
        <w:rPr>
          <w:rFonts w:ascii="Verdana" w:eastAsia="Arial" w:hAnsi="Verdana" w:cs="Arial"/>
          <w:lang w:val="es-ES"/>
        </w:rPr>
        <w:t>Integral</w:t>
      </w:r>
      <w:r w:rsidRPr="001F41BC">
        <w:rPr>
          <w:rStyle w:val="Refdenotaalpie"/>
          <w:rFonts w:ascii="Verdana" w:eastAsia="Arial" w:hAnsi="Verdana" w:cs="Arial"/>
          <w:lang w:val="es-ES"/>
        </w:rPr>
        <w:footnoteReference w:id="2"/>
      </w:r>
      <w:r w:rsidRPr="001F41BC">
        <w:rPr>
          <w:rFonts w:ascii="Verdana" w:eastAsia="Arial" w:hAnsi="Verdana" w:cs="Arial"/>
          <w:sz w:val="21"/>
          <w:lang w:val="es-ES"/>
        </w:rPr>
        <w:t>.</w:t>
      </w:r>
      <w:r w:rsidRPr="001F41BC">
        <w:rPr>
          <w:rFonts w:ascii="Verdana" w:eastAsia="Arial" w:hAnsi="Verdana" w:cs="Arial"/>
          <w:spacing w:val="-8"/>
          <w:sz w:val="21"/>
          <w:lang w:val="es-ES"/>
        </w:rPr>
        <w:t xml:space="preserve"> </w:t>
      </w:r>
      <w:r w:rsidRPr="001F41BC">
        <w:rPr>
          <w:rFonts w:ascii="Verdana" w:eastAsia="Arial" w:hAnsi="Verdana" w:cs="Arial"/>
          <w:lang w:val="es-ES"/>
        </w:rPr>
        <w:t>Por</w:t>
      </w:r>
      <w:r w:rsidRPr="001F41BC">
        <w:rPr>
          <w:rFonts w:ascii="Verdana" w:eastAsia="Arial" w:hAnsi="Verdana" w:cs="Arial"/>
          <w:spacing w:val="-8"/>
          <w:lang w:val="es-ES"/>
        </w:rPr>
        <w:t xml:space="preserve"> </w:t>
      </w:r>
      <w:r w:rsidRPr="001F41BC">
        <w:rPr>
          <w:rFonts w:ascii="Verdana" w:eastAsia="Arial" w:hAnsi="Verdana" w:cs="Arial"/>
          <w:lang w:val="es-ES"/>
        </w:rPr>
        <w:t xml:space="preserve">lo tanto, la jurisprudencia reiteró la necesidad de que las entidades estatales, </w:t>
      </w:r>
      <w:r w:rsidRPr="001F41BC">
        <w:rPr>
          <w:rFonts w:ascii="Verdana" w:eastAsia="Arial" w:hAnsi="Verdana" w:cs="Arial"/>
          <w:i/>
          <w:iCs/>
          <w:lang w:val="es-ES"/>
        </w:rPr>
        <w:t>durante la ejecución de un contrato</w:t>
      </w:r>
      <w:r w:rsidRPr="001F41BC">
        <w:rPr>
          <w:rFonts w:ascii="Verdana" w:eastAsia="Arial" w:hAnsi="Verdana" w:cs="Arial"/>
          <w:lang w:val="es-ES"/>
        </w:rPr>
        <w:t>, verifiquen el cumplimiento de las obligaciones del sistema de seguridad</w:t>
      </w:r>
      <w:r w:rsidRPr="001F41BC">
        <w:rPr>
          <w:rFonts w:ascii="Verdana" w:eastAsia="Arial" w:hAnsi="Verdana" w:cs="Arial"/>
          <w:spacing w:val="-18"/>
          <w:lang w:val="es-ES"/>
        </w:rPr>
        <w:t xml:space="preserve"> </w:t>
      </w:r>
      <w:r w:rsidRPr="001F41BC">
        <w:rPr>
          <w:rFonts w:ascii="Verdana" w:eastAsia="Arial" w:hAnsi="Verdana" w:cs="Arial"/>
          <w:lang w:val="es-ES"/>
        </w:rPr>
        <w:t>social</w:t>
      </w:r>
      <w:r w:rsidRPr="001F41BC">
        <w:rPr>
          <w:rFonts w:ascii="Verdana" w:eastAsia="Arial" w:hAnsi="Verdana" w:cs="Arial"/>
          <w:spacing w:val="-17"/>
          <w:lang w:val="es-ES"/>
        </w:rPr>
        <w:t xml:space="preserve"> </w:t>
      </w:r>
      <w:r w:rsidRPr="001F41BC">
        <w:rPr>
          <w:rFonts w:ascii="Verdana" w:eastAsia="Arial" w:hAnsi="Verdana" w:cs="Arial"/>
          <w:lang w:val="es-ES"/>
        </w:rPr>
        <w:t>por</w:t>
      </w:r>
      <w:r w:rsidRPr="001F41BC">
        <w:rPr>
          <w:rFonts w:ascii="Verdana" w:eastAsia="Arial" w:hAnsi="Verdana" w:cs="Arial"/>
          <w:spacing w:val="-17"/>
          <w:lang w:val="es-ES"/>
        </w:rPr>
        <w:t xml:space="preserve"> </w:t>
      </w:r>
      <w:r w:rsidRPr="001F41BC">
        <w:rPr>
          <w:rFonts w:ascii="Verdana" w:eastAsia="Arial" w:hAnsi="Verdana" w:cs="Arial"/>
          <w:lang w:val="es-ES"/>
        </w:rPr>
        <w:t>parte</w:t>
      </w:r>
      <w:r w:rsidRPr="001F41BC">
        <w:rPr>
          <w:rFonts w:ascii="Verdana" w:eastAsia="Arial" w:hAnsi="Verdana" w:cs="Arial"/>
          <w:spacing w:val="-18"/>
          <w:lang w:val="es-ES"/>
        </w:rPr>
        <w:t xml:space="preserve"> </w:t>
      </w:r>
      <w:r w:rsidRPr="001F41BC">
        <w:rPr>
          <w:rFonts w:ascii="Verdana" w:eastAsia="Arial" w:hAnsi="Verdana" w:cs="Arial"/>
          <w:lang w:val="es-ES"/>
        </w:rPr>
        <w:t>de</w:t>
      </w:r>
      <w:r w:rsidRPr="001F41BC">
        <w:rPr>
          <w:rFonts w:ascii="Verdana" w:eastAsia="Arial" w:hAnsi="Verdana" w:cs="Arial"/>
          <w:spacing w:val="-17"/>
          <w:lang w:val="es-ES"/>
        </w:rPr>
        <w:t xml:space="preserve"> </w:t>
      </w:r>
      <w:r w:rsidRPr="001F41BC">
        <w:rPr>
          <w:rFonts w:ascii="Verdana" w:eastAsia="Arial" w:hAnsi="Verdana" w:cs="Arial"/>
          <w:lang w:val="es-ES"/>
        </w:rPr>
        <w:t>los</w:t>
      </w:r>
      <w:r w:rsidRPr="001F41BC">
        <w:rPr>
          <w:rFonts w:ascii="Verdana" w:eastAsia="Arial" w:hAnsi="Verdana" w:cs="Arial"/>
          <w:spacing w:val="-17"/>
          <w:lang w:val="es-ES"/>
        </w:rPr>
        <w:t xml:space="preserve"> </w:t>
      </w:r>
      <w:r w:rsidRPr="001F41BC">
        <w:rPr>
          <w:rFonts w:ascii="Verdana" w:eastAsia="Arial" w:hAnsi="Verdana" w:cs="Arial"/>
          <w:lang w:val="es-ES"/>
        </w:rPr>
        <w:t>oferentes.</w:t>
      </w:r>
      <w:r w:rsidRPr="001F41BC">
        <w:rPr>
          <w:rFonts w:ascii="Verdana" w:eastAsia="Arial" w:hAnsi="Verdana" w:cs="Arial"/>
          <w:spacing w:val="-16"/>
          <w:lang w:val="es-ES"/>
        </w:rPr>
        <w:t xml:space="preserve"> </w:t>
      </w:r>
      <w:r w:rsidRPr="001F41BC">
        <w:rPr>
          <w:rFonts w:ascii="Verdana" w:eastAsia="Arial" w:hAnsi="Verdana" w:cs="Arial"/>
          <w:lang w:val="es-ES"/>
        </w:rPr>
        <w:t>De</w:t>
      </w:r>
      <w:r w:rsidRPr="001F41BC">
        <w:rPr>
          <w:rFonts w:ascii="Verdana" w:eastAsia="Arial" w:hAnsi="Verdana" w:cs="Arial"/>
          <w:spacing w:val="-18"/>
          <w:lang w:val="es-ES"/>
        </w:rPr>
        <w:t xml:space="preserve"> </w:t>
      </w:r>
      <w:r w:rsidRPr="001F41BC">
        <w:rPr>
          <w:rFonts w:ascii="Verdana" w:eastAsia="Arial" w:hAnsi="Verdana" w:cs="Arial"/>
          <w:lang w:val="es-ES"/>
        </w:rPr>
        <w:t>esta</w:t>
      </w:r>
      <w:r w:rsidRPr="001F41BC">
        <w:rPr>
          <w:rFonts w:ascii="Verdana" w:eastAsia="Arial" w:hAnsi="Verdana" w:cs="Arial"/>
          <w:spacing w:val="-17"/>
          <w:lang w:val="es-ES"/>
        </w:rPr>
        <w:t xml:space="preserve"> </w:t>
      </w:r>
      <w:r w:rsidRPr="001F41BC">
        <w:rPr>
          <w:rFonts w:ascii="Verdana" w:eastAsia="Arial" w:hAnsi="Verdana" w:cs="Arial"/>
          <w:lang w:val="es-ES"/>
        </w:rPr>
        <w:t>manera,</w:t>
      </w:r>
      <w:r w:rsidRPr="001F41BC">
        <w:rPr>
          <w:rFonts w:ascii="Verdana" w:eastAsia="Arial" w:hAnsi="Verdana" w:cs="Arial"/>
          <w:spacing w:val="-17"/>
          <w:lang w:val="es-ES"/>
        </w:rPr>
        <w:t xml:space="preserve"> </w:t>
      </w:r>
      <w:r w:rsidRPr="001F41BC">
        <w:rPr>
          <w:rFonts w:ascii="Verdana" w:eastAsia="Arial" w:hAnsi="Verdana" w:cs="Arial"/>
          <w:lang w:val="es-ES"/>
        </w:rPr>
        <w:t>el</w:t>
      </w:r>
      <w:r w:rsidRPr="001F41BC">
        <w:rPr>
          <w:rFonts w:ascii="Verdana" w:eastAsia="Arial" w:hAnsi="Verdana" w:cs="Arial"/>
          <w:spacing w:val="-18"/>
          <w:lang w:val="es-ES"/>
        </w:rPr>
        <w:t xml:space="preserve"> </w:t>
      </w:r>
      <w:r w:rsidRPr="001F41BC">
        <w:rPr>
          <w:rFonts w:ascii="Verdana" w:eastAsia="Arial" w:hAnsi="Verdana" w:cs="Arial"/>
          <w:lang w:val="es-ES"/>
        </w:rPr>
        <w:t>artículo</w:t>
      </w:r>
      <w:r w:rsidRPr="001F41BC">
        <w:rPr>
          <w:rFonts w:ascii="Verdana" w:eastAsia="Arial" w:hAnsi="Verdana" w:cs="Arial"/>
          <w:spacing w:val="-17"/>
          <w:lang w:val="es-ES"/>
        </w:rPr>
        <w:t xml:space="preserve"> </w:t>
      </w:r>
      <w:r w:rsidRPr="001F41BC">
        <w:rPr>
          <w:rFonts w:ascii="Verdana" w:eastAsia="Arial" w:hAnsi="Verdana" w:cs="Arial"/>
          <w:lang w:val="es-ES"/>
        </w:rPr>
        <w:t>23</w:t>
      </w:r>
      <w:r w:rsidRPr="001F41BC">
        <w:rPr>
          <w:rFonts w:ascii="Verdana" w:eastAsia="Arial" w:hAnsi="Verdana" w:cs="Arial"/>
          <w:spacing w:val="-17"/>
          <w:lang w:val="es-ES"/>
        </w:rPr>
        <w:t xml:space="preserve"> </w:t>
      </w:r>
      <w:r w:rsidRPr="001F41BC">
        <w:rPr>
          <w:rFonts w:ascii="Verdana" w:eastAsia="Arial" w:hAnsi="Verdana" w:cs="Arial"/>
          <w:lang w:val="es-ES"/>
        </w:rPr>
        <w:t>de</w:t>
      </w:r>
      <w:r w:rsidRPr="001F41BC">
        <w:rPr>
          <w:rFonts w:ascii="Verdana" w:eastAsia="Arial" w:hAnsi="Verdana" w:cs="Arial"/>
          <w:spacing w:val="-17"/>
          <w:lang w:val="es-ES"/>
        </w:rPr>
        <w:t xml:space="preserve"> </w:t>
      </w:r>
      <w:r w:rsidRPr="001F41BC">
        <w:rPr>
          <w:rFonts w:ascii="Verdana" w:eastAsia="Arial" w:hAnsi="Verdana" w:cs="Arial"/>
          <w:lang w:val="es-ES"/>
        </w:rPr>
        <w:t>la</w:t>
      </w:r>
      <w:r w:rsidRPr="001F41BC">
        <w:rPr>
          <w:rFonts w:ascii="Verdana" w:eastAsia="Arial" w:hAnsi="Verdana" w:cs="Arial"/>
          <w:spacing w:val="-18"/>
          <w:lang w:val="es-ES"/>
        </w:rPr>
        <w:t xml:space="preserve"> </w:t>
      </w:r>
      <w:r w:rsidRPr="001F41BC">
        <w:rPr>
          <w:rFonts w:ascii="Verdana" w:eastAsia="Arial" w:hAnsi="Verdana" w:cs="Arial"/>
          <w:lang w:val="es-ES"/>
        </w:rPr>
        <w:t>Ley</w:t>
      </w:r>
      <w:r w:rsidRPr="001F41BC">
        <w:rPr>
          <w:rFonts w:ascii="Verdana" w:eastAsia="Arial" w:hAnsi="Verdana" w:cs="Arial"/>
          <w:spacing w:val="-17"/>
          <w:lang w:val="es-ES"/>
        </w:rPr>
        <w:t xml:space="preserve"> </w:t>
      </w:r>
      <w:r w:rsidRPr="001F41BC">
        <w:rPr>
          <w:rFonts w:ascii="Verdana" w:eastAsia="Arial" w:hAnsi="Verdana" w:cs="Arial"/>
          <w:lang w:val="es-ES"/>
        </w:rPr>
        <w:t xml:space="preserve">1150 de 2007 que modificó el inciso segundo del artículo 41 de la Ley 80 de 1993, incluye la obligación, para los proponentes y contratistas, de estar a paz y salvo con los </w:t>
      </w:r>
      <w:r w:rsidRPr="001F41BC">
        <w:rPr>
          <w:rFonts w:ascii="Verdana" w:eastAsia="Arial" w:hAnsi="Verdana" w:cs="Arial"/>
          <w:lang w:val="es-ES"/>
        </w:rPr>
        <w:lastRenderedPageBreak/>
        <w:t>aportes parafiscales al Sistema de Seguridad Social Integral, al</w:t>
      </w:r>
      <w:r w:rsidRPr="001F41BC">
        <w:rPr>
          <w:rFonts w:ascii="Verdana" w:eastAsia="Arial" w:hAnsi="Verdana" w:cs="Arial"/>
          <w:spacing w:val="-16"/>
          <w:lang w:val="es-ES"/>
        </w:rPr>
        <w:t xml:space="preserve"> </w:t>
      </w:r>
      <w:r w:rsidRPr="001F41BC">
        <w:rPr>
          <w:rFonts w:ascii="Verdana" w:eastAsia="Arial" w:hAnsi="Verdana" w:cs="Arial"/>
          <w:lang w:val="es-ES"/>
        </w:rPr>
        <w:t>señalar:</w:t>
      </w:r>
    </w:p>
    <w:p w14:paraId="6F05670D" w14:textId="77777777" w:rsidR="00D15515" w:rsidRPr="001F41BC" w:rsidRDefault="00D15515" w:rsidP="00D15515">
      <w:pPr>
        <w:widowControl w:val="0"/>
        <w:autoSpaceDE w:val="0"/>
        <w:autoSpaceDN w:val="0"/>
        <w:spacing w:before="1" w:after="0" w:line="276" w:lineRule="auto"/>
        <w:rPr>
          <w:rFonts w:ascii="Verdana" w:eastAsia="Arial" w:hAnsi="Verdana" w:cs="Arial"/>
          <w:lang w:val="es-ES"/>
        </w:rPr>
      </w:pPr>
    </w:p>
    <w:p w14:paraId="3D4F4845" w14:textId="77777777" w:rsidR="00D15515" w:rsidRPr="00472F0E" w:rsidRDefault="00D15515" w:rsidP="00D15515">
      <w:pPr>
        <w:widowControl w:val="0"/>
        <w:autoSpaceDE w:val="0"/>
        <w:autoSpaceDN w:val="0"/>
        <w:spacing w:before="1" w:line="240" w:lineRule="auto"/>
        <w:ind w:left="709" w:right="709"/>
        <w:jc w:val="both"/>
        <w:rPr>
          <w:rFonts w:ascii="Verdana" w:eastAsia="Arial" w:hAnsi="Verdana" w:cs="Arial"/>
          <w:sz w:val="20"/>
          <w:szCs w:val="20"/>
          <w:lang w:val="es-ES"/>
        </w:rPr>
      </w:pPr>
      <w:r w:rsidRPr="00472F0E">
        <w:rPr>
          <w:rFonts w:ascii="Verdana" w:eastAsia="Arial" w:hAnsi="Verdana" w:cs="Arial"/>
          <w:sz w:val="20"/>
          <w:szCs w:val="20"/>
          <w:lang w:val="es-ES"/>
        </w:rPr>
        <w:t>“Para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p w14:paraId="2594644C" w14:textId="77777777" w:rsidR="00D15515" w:rsidRPr="00472F0E" w:rsidRDefault="00D15515" w:rsidP="00D15515">
      <w:pPr>
        <w:widowControl w:val="0"/>
        <w:autoSpaceDE w:val="0"/>
        <w:autoSpaceDN w:val="0"/>
        <w:spacing w:before="120" w:line="240" w:lineRule="auto"/>
        <w:ind w:left="709" w:right="709"/>
        <w:jc w:val="both"/>
        <w:rPr>
          <w:rFonts w:ascii="Verdana" w:eastAsia="Arial" w:hAnsi="Verdana" w:cs="Arial"/>
          <w:sz w:val="20"/>
          <w:szCs w:val="20"/>
          <w:lang w:val="es-ES"/>
        </w:rPr>
      </w:pPr>
      <w:r w:rsidRPr="00472F0E">
        <w:rPr>
          <w:rFonts w:ascii="Verdana" w:eastAsia="Arial" w:hAnsi="Verdana" w:cs="Arial"/>
          <w:sz w:val="20"/>
          <w:szCs w:val="20"/>
          <w:lang w:val="es-ES"/>
        </w:rPr>
        <w:t>Parágrafo 1. El requisito establecido en la parte final del inciso segundo de este artículo deberá acreditarse para la realización de cada pago derivado del contrato estatal.</w:t>
      </w:r>
    </w:p>
    <w:p w14:paraId="48D87A4C" w14:textId="77777777" w:rsidR="00D15515" w:rsidRPr="00472F0E" w:rsidRDefault="00D15515" w:rsidP="00D15515">
      <w:pPr>
        <w:widowControl w:val="0"/>
        <w:autoSpaceDE w:val="0"/>
        <w:autoSpaceDN w:val="0"/>
        <w:spacing w:before="120" w:after="0" w:line="240" w:lineRule="auto"/>
        <w:ind w:left="709" w:right="709"/>
        <w:jc w:val="both"/>
        <w:rPr>
          <w:rFonts w:ascii="Verdana" w:eastAsia="Arial" w:hAnsi="Verdana" w:cs="Arial"/>
          <w:sz w:val="20"/>
          <w:szCs w:val="20"/>
          <w:lang w:val="es-ES"/>
        </w:rPr>
      </w:pPr>
      <w:r w:rsidRPr="00472F0E">
        <w:rPr>
          <w:rFonts w:ascii="Verdana" w:eastAsia="Arial" w:hAnsi="Verdana" w:cs="Arial"/>
          <w:sz w:val="20"/>
          <w:szCs w:val="20"/>
          <w:lang w:val="es-ES"/>
        </w:rPr>
        <w:t>El servidor público que sin justa causa no verifique el pago de los aportes a que</w:t>
      </w:r>
      <w:r w:rsidRPr="00472F0E">
        <w:rPr>
          <w:rFonts w:ascii="Verdana" w:eastAsia="Arial" w:hAnsi="Verdana" w:cs="Arial"/>
          <w:spacing w:val="-8"/>
          <w:sz w:val="20"/>
          <w:szCs w:val="20"/>
          <w:lang w:val="es-ES"/>
        </w:rPr>
        <w:t xml:space="preserve"> </w:t>
      </w:r>
      <w:r w:rsidRPr="00472F0E">
        <w:rPr>
          <w:rFonts w:ascii="Verdana" w:eastAsia="Arial" w:hAnsi="Verdana" w:cs="Arial"/>
          <w:sz w:val="20"/>
          <w:szCs w:val="20"/>
          <w:lang w:val="es-ES"/>
        </w:rPr>
        <w:t>se</w:t>
      </w:r>
      <w:r w:rsidRPr="00472F0E">
        <w:rPr>
          <w:rFonts w:ascii="Verdana" w:eastAsia="Arial" w:hAnsi="Verdana" w:cs="Arial"/>
          <w:spacing w:val="-7"/>
          <w:sz w:val="20"/>
          <w:szCs w:val="20"/>
          <w:lang w:val="es-ES"/>
        </w:rPr>
        <w:t xml:space="preserve"> </w:t>
      </w:r>
      <w:r w:rsidRPr="00472F0E">
        <w:rPr>
          <w:rFonts w:ascii="Verdana" w:eastAsia="Arial" w:hAnsi="Verdana" w:cs="Arial"/>
          <w:sz w:val="20"/>
          <w:szCs w:val="20"/>
          <w:lang w:val="es-ES"/>
        </w:rPr>
        <w:t>refiere</w:t>
      </w:r>
      <w:r w:rsidRPr="00472F0E">
        <w:rPr>
          <w:rFonts w:ascii="Verdana" w:eastAsia="Arial" w:hAnsi="Verdana" w:cs="Arial"/>
          <w:spacing w:val="-8"/>
          <w:sz w:val="20"/>
          <w:szCs w:val="20"/>
          <w:lang w:val="es-ES"/>
        </w:rPr>
        <w:t xml:space="preserve"> </w:t>
      </w:r>
      <w:r w:rsidRPr="00472F0E">
        <w:rPr>
          <w:rFonts w:ascii="Verdana" w:eastAsia="Arial" w:hAnsi="Verdana" w:cs="Arial"/>
          <w:sz w:val="20"/>
          <w:szCs w:val="20"/>
          <w:lang w:val="es-ES"/>
        </w:rPr>
        <w:t>el</w:t>
      </w:r>
      <w:r w:rsidRPr="00472F0E">
        <w:rPr>
          <w:rFonts w:ascii="Verdana" w:eastAsia="Arial" w:hAnsi="Verdana" w:cs="Arial"/>
          <w:spacing w:val="-7"/>
          <w:sz w:val="20"/>
          <w:szCs w:val="20"/>
          <w:lang w:val="es-ES"/>
        </w:rPr>
        <w:t xml:space="preserve"> </w:t>
      </w:r>
      <w:r w:rsidRPr="00472F0E">
        <w:rPr>
          <w:rFonts w:ascii="Verdana" w:eastAsia="Arial" w:hAnsi="Verdana" w:cs="Arial"/>
          <w:sz w:val="20"/>
          <w:szCs w:val="20"/>
          <w:lang w:val="es-ES"/>
        </w:rPr>
        <w:t>presente</w:t>
      </w:r>
      <w:r w:rsidRPr="00472F0E">
        <w:rPr>
          <w:rFonts w:ascii="Verdana" w:eastAsia="Arial" w:hAnsi="Verdana" w:cs="Arial"/>
          <w:spacing w:val="-8"/>
          <w:sz w:val="20"/>
          <w:szCs w:val="20"/>
          <w:lang w:val="es-ES"/>
        </w:rPr>
        <w:t xml:space="preserve"> </w:t>
      </w:r>
      <w:r w:rsidRPr="00472F0E">
        <w:rPr>
          <w:rFonts w:ascii="Verdana" w:eastAsia="Arial" w:hAnsi="Verdana" w:cs="Arial"/>
          <w:sz w:val="20"/>
          <w:szCs w:val="20"/>
          <w:lang w:val="es-ES"/>
        </w:rPr>
        <w:t>artículo,</w:t>
      </w:r>
      <w:r w:rsidRPr="00472F0E">
        <w:rPr>
          <w:rFonts w:ascii="Verdana" w:eastAsia="Arial" w:hAnsi="Verdana" w:cs="Arial"/>
          <w:spacing w:val="-7"/>
          <w:sz w:val="20"/>
          <w:szCs w:val="20"/>
          <w:lang w:val="es-ES"/>
        </w:rPr>
        <w:t xml:space="preserve"> </w:t>
      </w:r>
      <w:r w:rsidRPr="00472F0E">
        <w:rPr>
          <w:rFonts w:ascii="Verdana" w:eastAsia="Arial" w:hAnsi="Verdana" w:cs="Arial"/>
          <w:sz w:val="20"/>
          <w:szCs w:val="20"/>
          <w:lang w:val="es-ES"/>
        </w:rPr>
        <w:t>incurrirá</w:t>
      </w:r>
      <w:r w:rsidRPr="00472F0E">
        <w:rPr>
          <w:rFonts w:ascii="Verdana" w:eastAsia="Arial" w:hAnsi="Verdana" w:cs="Arial"/>
          <w:spacing w:val="-7"/>
          <w:sz w:val="20"/>
          <w:szCs w:val="20"/>
          <w:lang w:val="es-ES"/>
        </w:rPr>
        <w:t xml:space="preserve"> </w:t>
      </w:r>
      <w:r w:rsidRPr="00472F0E">
        <w:rPr>
          <w:rFonts w:ascii="Verdana" w:eastAsia="Arial" w:hAnsi="Verdana" w:cs="Arial"/>
          <w:sz w:val="20"/>
          <w:szCs w:val="20"/>
          <w:lang w:val="es-ES"/>
        </w:rPr>
        <w:t>en</w:t>
      </w:r>
      <w:r w:rsidRPr="00472F0E">
        <w:rPr>
          <w:rFonts w:ascii="Verdana" w:eastAsia="Arial" w:hAnsi="Verdana" w:cs="Arial"/>
          <w:spacing w:val="-8"/>
          <w:sz w:val="20"/>
          <w:szCs w:val="20"/>
          <w:lang w:val="es-ES"/>
        </w:rPr>
        <w:t xml:space="preserve"> </w:t>
      </w:r>
      <w:r w:rsidRPr="00472F0E">
        <w:rPr>
          <w:rFonts w:ascii="Verdana" w:eastAsia="Arial" w:hAnsi="Verdana" w:cs="Arial"/>
          <w:sz w:val="20"/>
          <w:szCs w:val="20"/>
          <w:lang w:val="es-ES"/>
        </w:rPr>
        <w:t>causal</w:t>
      </w:r>
      <w:r w:rsidRPr="00472F0E">
        <w:rPr>
          <w:rFonts w:ascii="Verdana" w:eastAsia="Arial" w:hAnsi="Verdana" w:cs="Arial"/>
          <w:spacing w:val="-7"/>
          <w:sz w:val="20"/>
          <w:szCs w:val="20"/>
          <w:lang w:val="es-ES"/>
        </w:rPr>
        <w:t xml:space="preserve"> </w:t>
      </w:r>
      <w:r w:rsidRPr="00472F0E">
        <w:rPr>
          <w:rFonts w:ascii="Verdana" w:eastAsia="Arial" w:hAnsi="Verdana" w:cs="Arial"/>
          <w:sz w:val="20"/>
          <w:szCs w:val="20"/>
          <w:lang w:val="es-ES"/>
        </w:rPr>
        <w:t>de</w:t>
      </w:r>
      <w:r w:rsidRPr="00472F0E">
        <w:rPr>
          <w:rFonts w:ascii="Verdana" w:eastAsia="Arial" w:hAnsi="Verdana" w:cs="Arial"/>
          <w:spacing w:val="-8"/>
          <w:sz w:val="20"/>
          <w:szCs w:val="20"/>
          <w:lang w:val="es-ES"/>
        </w:rPr>
        <w:t xml:space="preserve"> </w:t>
      </w:r>
      <w:r w:rsidRPr="00472F0E">
        <w:rPr>
          <w:rFonts w:ascii="Verdana" w:eastAsia="Arial" w:hAnsi="Verdana" w:cs="Arial"/>
          <w:sz w:val="20"/>
          <w:szCs w:val="20"/>
          <w:lang w:val="es-ES"/>
        </w:rPr>
        <w:t>mala</w:t>
      </w:r>
      <w:r w:rsidRPr="00472F0E">
        <w:rPr>
          <w:rFonts w:ascii="Verdana" w:eastAsia="Arial" w:hAnsi="Verdana" w:cs="Arial"/>
          <w:spacing w:val="-7"/>
          <w:sz w:val="20"/>
          <w:szCs w:val="20"/>
          <w:lang w:val="es-ES"/>
        </w:rPr>
        <w:t xml:space="preserve"> </w:t>
      </w:r>
      <w:r w:rsidRPr="00472F0E">
        <w:rPr>
          <w:rFonts w:ascii="Verdana" w:eastAsia="Arial" w:hAnsi="Verdana" w:cs="Arial"/>
          <w:sz w:val="20"/>
          <w:szCs w:val="20"/>
          <w:lang w:val="es-ES"/>
        </w:rPr>
        <w:t>conducta,</w:t>
      </w:r>
      <w:r w:rsidRPr="00472F0E">
        <w:rPr>
          <w:rFonts w:ascii="Verdana" w:eastAsia="Arial" w:hAnsi="Verdana" w:cs="Arial"/>
          <w:spacing w:val="-8"/>
          <w:sz w:val="20"/>
          <w:szCs w:val="20"/>
          <w:lang w:val="es-ES"/>
        </w:rPr>
        <w:t xml:space="preserve"> </w:t>
      </w:r>
      <w:r w:rsidRPr="00472F0E">
        <w:rPr>
          <w:rFonts w:ascii="Verdana" w:eastAsia="Arial" w:hAnsi="Verdana" w:cs="Arial"/>
          <w:sz w:val="20"/>
          <w:szCs w:val="20"/>
          <w:lang w:val="es-ES"/>
        </w:rPr>
        <w:t>que será sancionada con arreglo al régimen disciplinario</w:t>
      </w:r>
      <w:r w:rsidRPr="00472F0E">
        <w:rPr>
          <w:rFonts w:ascii="Verdana" w:eastAsia="Arial" w:hAnsi="Verdana" w:cs="Arial"/>
          <w:spacing w:val="-12"/>
          <w:sz w:val="20"/>
          <w:szCs w:val="20"/>
          <w:lang w:val="es-ES"/>
        </w:rPr>
        <w:t xml:space="preserve"> </w:t>
      </w:r>
      <w:r w:rsidRPr="00472F0E">
        <w:rPr>
          <w:rFonts w:ascii="Verdana" w:eastAsia="Arial" w:hAnsi="Verdana" w:cs="Arial"/>
          <w:sz w:val="20"/>
          <w:szCs w:val="20"/>
          <w:lang w:val="es-ES"/>
        </w:rPr>
        <w:t>vigente”.</w:t>
      </w:r>
    </w:p>
    <w:p w14:paraId="33D88269" w14:textId="77777777" w:rsidR="00D15515" w:rsidRPr="001F41BC" w:rsidRDefault="00D15515" w:rsidP="00D15515">
      <w:pPr>
        <w:widowControl w:val="0"/>
        <w:autoSpaceDE w:val="0"/>
        <w:autoSpaceDN w:val="0"/>
        <w:spacing w:after="0" w:line="276" w:lineRule="auto"/>
        <w:ind w:left="709" w:right="709"/>
        <w:jc w:val="both"/>
        <w:rPr>
          <w:rFonts w:ascii="Verdana" w:eastAsia="Arial" w:hAnsi="Verdana" w:cs="Arial"/>
          <w:lang w:val="es-ES"/>
        </w:rPr>
      </w:pPr>
    </w:p>
    <w:p w14:paraId="140FD6F4" w14:textId="77777777" w:rsidR="00D15515" w:rsidRDefault="00D15515" w:rsidP="00D15515">
      <w:pPr>
        <w:widowControl w:val="0"/>
        <w:autoSpaceDE w:val="0"/>
        <w:autoSpaceDN w:val="0"/>
        <w:spacing w:after="0" w:line="276" w:lineRule="auto"/>
        <w:ind w:firstLine="709"/>
        <w:jc w:val="both"/>
        <w:rPr>
          <w:rFonts w:ascii="Verdana" w:eastAsia="Arial" w:hAnsi="Verdana" w:cs="Arial"/>
          <w:lang w:val="es-ES"/>
        </w:rPr>
      </w:pPr>
      <w:r w:rsidRPr="001F41BC">
        <w:rPr>
          <w:rFonts w:ascii="Verdana" w:eastAsia="Arial" w:hAnsi="Verdana" w:cs="Arial"/>
          <w:lang w:val="es-ES"/>
        </w:rPr>
        <w:t>Del artículo 23 de la Ley 1150 de 2007 se concluye que</w:t>
      </w:r>
      <w:r>
        <w:rPr>
          <w:rFonts w:ascii="Verdana" w:eastAsia="Arial" w:hAnsi="Verdana" w:cs="Arial"/>
          <w:lang w:val="es-ES"/>
        </w:rPr>
        <w:t>,</w:t>
      </w:r>
      <w:r w:rsidRPr="001F41BC">
        <w:rPr>
          <w:rFonts w:ascii="Verdana" w:eastAsia="Arial" w:hAnsi="Verdana" w:cs="Arial"/>
          <w:lang w:val="es-ES"/>
        </w:rPr>
        <w:t xml:space="preserve"> si bien los proponentes y los contratistas deben estar al día en el pago al Sistema de Seguridad Social, la verificación de este requisito, por parte de las entidades estatales, se realizará como requisito para iniciar la ejecución de los contratos –inciso primero– y cuando realicen cada pago originado en el contrato estatal –parágrafo 1–, es decir, durante la ejecución del contrato. En estos términos, la obligación de estar al día en el pago al Sistema de Seguridad Social Integral es un requisito de ejecución de los contratos estatales. Sin embargo, ello no significa que no se solicite en momentos previos y posteriores a la celebración del contrato, teniendo en cuenta lo prescrito en el artículo 50 de la Ley 789 de 2002. </w:t>
      </w:r>
    </w:p>
    <w:p w14:paraId="3EB61C31" w14:textId="77777777" w:rsidR="00D15515" w:rsidRPr="001F41BC" w:rsidRDefault="00D15515" w:rsidP="00D15515">
      <w:pPr>
        <w:widowControl w:val="0"/>
        <w:autoSpaceDE w:val="0"/>
        <w:autoSpaceDN w:val="0"/>
        <w:spacing w:after="0" w:line="276" w:lineRule="auto"/>
        <w:ind w:firstLine="709"/>
        <w:jc w:val="both"/>
        <w:rPr>
          <w:rFonts w:ascii="Verdana" w:eastAsia="Arial" w:hAnsi="Verdana" w:cs="Arial"/>
          <w:lang w:val="es-ES"/>
        </w:rPr>
      </w:pPr>
    </w:p>
    <w:p w14:paraId="6B645D90" w14:textId="77777777" w:rsidR="00D15515" w:rsidRPr="001F41BC" w:rsidRDefault="00D15515" w:rsidP="00D15515">
      <w:pPr>
        <w:widowControl w:val="0"/>
        <w:autoSpaceDE w:val="0"/>
        <w:autoSpaceDN w:val="0"/>
        <w:spacing w:after="120" w:line="276" w:lineRule="auto"/>
        <w:jc w:val="both"/>
        <w:rPr>
          <w:rFonts w:ascii="Verdana" w:eastAsia="Arial" w:hAnsi="Verdana" w:cs="Arial"/>
          <w:lang w:val="es-ES"/>
        </w:rPr>
      </w:pPr>
      <w:proofErr w:type="spellStart"/>
      <w:r>
        <w:rPr>
          <w:rFonts w:ascii="Verdana" w:eastAsia="Arial" w:hAnsi="Verdana" w:cs="Arial"/>
          <w:lang w:val="es-ES"/>
        </w:rPr>
        <w:t>ii</w:t>
      </w:r>
      <w:proofErr w:type="spellEnd"/>
      <w:r>
        <w:rPr>
          <w:rFonts w:ascii="Verdana" w:eastAsia="Arial" w:hAnsi="Verdana" w:cs="Arial"/>
          <w:lang w:val="es-ES"/>
        </w:rPr>
        <w:t xml:space="preserve">. </w:t>
      </w:r>
      <w:r w:rsidRPr="001F41BC">
        <w:rPr>
          <w:rFonts w:ascii="Verdana" w:eastAsia="Arial" w:hAnsi="Verdana" w:cs="Arial"/>
          <w:lang w:val="es-ES"/>
        </w:rPr>
        <w:t>De esta manera, integrando las diferentes disposiciones que regulan el deber de acreditar el cumplimiento de las obligaciones relacionadas con el Sistema de Seguridad Social Integral, en concreto, el artículo 50 de la Ley 789 de 2002 y el artículo 41 de la Ley 80 de 1993, modificado por el artículo 23 de la Ley 1150 de 2007, es posible concluir</w:t>
      </w:r>
      <w:r w:rsidRPr="001F41BC" w:rsidDel="006B64E9">
        <w:rPr>
          <w:rFonts w:ascii="Verdana" w:eastAsia="Arial" w:hAnsi="Verdana" w:cs="Arial"/>
          <w:lang w:val="es-ES"/>
        </w:rPr>
        <w:t xml:space="preserve"> </w:t>
      </w:r>
      <w:r w:rsidRPr="001F41BC">
        <w:rPr>
          <w:rFonts w:ascii="Verdana" w:eastAsia="Arial" w:hAnsi="Verdana" w:cs="Arial"/>
          <w:lang w:val="es-ES"/>
        </w:rPr>
        <w:t xml:space="preserve">que la acreditación de dicho requisito se realiza en diferentes momentos del proceso contractual, tal como se detalla a continuación. </w:t>
      </w:r>
    </w:p>
    <w:p w14:paraId="04664E62" w14:textId="77777777" w:rsidR="00D15515" w:rsidRPr="001F41BC" w:rsidRDefault="00D15515" w:rsidP="00D15515">
      <w:pPr>
        <w:widowControl w:val="0"/>
        <w:autoSpaceDE w:val="0"/>
        <w:autoSpaceDN w:val="0"/>
        <w:spacing w:before="120" w:after="120" w:line="276" w:lineRule="auto"/>
        <w:ind w:firstLine="709"/>
        <w:jc w:val="both"/>
        <w:rPr>
          <w:rFonts w:ascii="Verdana" w:eastAsia="Arial" w:hAnsi="Verdana" w:cs="Arial"/>
          <w:lang w:val="es-ES"/>
        </w:rPr>
      </w:pPr>
      <w:r w:rsidRPr="001F41BC">
        <w:rPr>
          <w:rFonts w:ascii="Verdana" w:eastAsia="Arial" w:hAnsi="Verdana" w:cs="Arial"/>
          <w:bCs/>
          <w:lang w:val="es-ES"/>
        </w:rPr>
        <w:t>1.</w:t>
      </w:r>
      <w:r w:rsidRPr="001F41BC">
        <w:rPr>
          <w:rFonts w:ascii="Verdana" w:eastAsia="Arial" w:hAnsi="Verdana" w:cs="Arial"/>
          <w:lang w:val="es-ES"/>
        </w:rPr>
        <w:t xml:space="preserve"> </w:t>
      </w:r>
      <w:r w:rsidRPr="001F41BC">
        <w:rPr>
          <w:rFonts w:ascii="Verdana" w:eastAsia="Arial" w:hAnsi="Verdana" w:cs="Arial"/>
          <w:i/>
          <w:iCs/>
          <w:lang w:val="es-ES"/>
        </w:rPr>
        <w:t>Para presentar la oferta</w:t>
      </w:r>
      <w:r w:rsidRPr="001F41BC">
        <w:rPr>
          <w:rFonts w:ascii="Verdana" w:eastAsia="Arial" w:hAnsi="Verdana" w:cs="Arial"/>
          <w:lang w:val="es-ES"/>
        </w:rPr>
        <w:t xml:space="preserve"> los proponentes deben acreditar el pago de los aportes de sus</w:t>
      </w:r>
      <w:r w:rsidRPr="001F41BC">
        <w:rPr>
          <w:rFonts w:ascii="Verdana" w:eastAsia="Arial" w:hAnsi="Verdana" w:cs="Arial"/>
          <w:spacing w:val="-6"/>
          <w:lang w:val="es-ES"/>
        </w:rPr>
        <w:t xml:space="preserve"> </w:t>
      </w:r>
      <w:r w:rsidRPr="001F41BC">
        <w:rPr>
          <w:rFonts w:ascii="Verdana" w:eastAsia="Arial" w:hAnsi="Verdana" w:cs="Arial"/>
          <w:lang w:val="es-ES"/>
        </w:rPr>
        <w:t>empleados,</w:t>
      </w:r>
      <w:r w:rsidRPr="001F41BC">
        <w:rPr>
          <w:rFonts w:ascii="Verdana" w:eastAsia="Arial" w:hAnsi="Verdana" w:cs="Arial"/>
          <w:spacing w:val="-6"/>
          <w:lang w:val="es-ES"/>
        </w:rPr>
        <w:t xml:space="preserve"> </w:t>
      </w:r>
      <w:r w:rsidRPr="001F41BC">
        <w:rPr>
          <w:rFonts w:ascii="Verdana" w:eastAsia="Arial" w:hAnsi="Verdana" w:cs="Arial"/>
          <w:lang w:val="es-ES"/>
        </w:rPr>
        <w:t>mediante</w:t>
      </w:r>
      <w:r w:rsidRPr="001F41BC">
        <w:rPr>
          <w:rFonts w:ascii="Verdana" w:eastAsia="Arial" w:hAnsi="Verdana" w:cs="Arial"/>
          <w:spacing w:val="-6"/>
          <w:lang w:val="es-ES"/>
        </w:rPr>
        <w:t xml:space="preserve"> </w:t>
      </w:r>
      <w:r w:rsidRPr="001F41BC">
        <w:rPr>
          <w:rFonts w:ascii="Verdana" w:eastAsia="Arial" w:hAnsi="Verdana" w:cs="Arial"/>
          <w:lang w:val="es-ES"/>
        </w:rPr>
        <w:t>certificación</w:t>
      </w:r>
      <w:r w:rsidRPr="001F41BC">
        <w:rPr>
          <w:rFonts w:ascii="Verdana" w:eastAsia="Arial" w:hAnsi="Verdana" w:cs="Arial"/>
          <w:spacing w:val="-6"/>
          <w:lang w:val="es-ES"/>
        </w:rPr>
        <w:t xml:space="preserve"> </w:t>
      </w:r>
      <w:r w:rsidRPr="001F41BC">
        <w:rPr>
          <w:rFonts w:ascii="Verdana" w:eastAsia="Arial" w:hAnsi="Verdana" w:cs="Arial"/>
          <w:lang w:val="es-ES"/>
        </w:rPr>
        <w:t>expedida</w:t>
      </w:r>
      <w:r w:rsidRPr="001F41BC">
        <w:rPr>
          <w:rFonts w:ascii="Verdana" w:eastAsia="Arial" w:hAnsi="Verdana" w:cs="Arial"/>
          <w:spacing w:val="-6"/>
          <w:lang w:val="es-ES"/>
        </w:rPr>
        <w:t xml:space="preserve"> </w:t>
      </w:r>
      <w:r w:rsidRPr="001F41BC">
        <w:rPr>
          <w:rFonts w:ascii="Verdana" w:eastAsia="Arial" w:hAnsi="Verdana" w:cs="Arial"/>
          <w:lang w:val="es-ES"/>
        </w:rPr>
        <w:t>por</w:t>
      </w:r>
      <w:r w:rsidRPr="001F41BC">
        <w:rPr>
          <w:rFonts w:ascii="Verdana" w:eastAsia="Arial" w:hAnsi="Verdana" w:cs="Arial"/>
          <w:spacing w:val="-6"/>
          <w:lang w:val="es-ES"/>
        </w:rPr>
        <w:t xml:space="preserve"> </w:t>
      </w:r>
      <w:r w:rsidRPr="001F41BC">
        <w:rPr>
          <w:rFonts w:ascii="Verdana" w:eastAsia="Arial" w:hAnsi="Verdana" w:cs="Arial"/>
          <w:lang w:val="es-ES"/>
        </w:rPr>
        <w:t>el</w:t>
      </w:r>
      <w:r w:rsidRPr="001F41BC">
        <w:rPr>
          <w:rFonts w:ascii="Verdana" w:eastAsia="Arial" w:hAnsi="Verdana" w:cs="Arial"/>
          <w:spacing w:val="-6"/>
          <w:lang w:val="es-ES"/>
        </w:rPr>
        <w:t xml:space="preserve"> </w:t>
      </w:r>
      <w:r w:rsidRPr="001F41BC">
        <w:rPr>
          <w:rFonts w:ascii="Verdana" w:eastAsia="Arial" w:hAnsi="Verdana" w:cs="Arial"/>
          <w:lang w:val="es-ES"/>
        </w:rPr>
        <w:t>revisor</w:t>
      </w:r>
      <w:r w:rsidRPr="001F41BC">
        <w:rPr>
          <w:rFonts w:ascii="Verdana" w:eastAsia="Arial" w:hAnsi="Verdana" w:cs="Arial"/>
          <w:spacing w:val="-6"/>
          <w:lang w:val="es-ES"/>
        </w:rPr>
        <w:t xml:space="preserve"> </w:t>
      </w:r>
      <w:r w:rsidRPr="001F41BC">
        <w:rPr>
          <w:rFonts w:ascii="Verdana" w:eastAsia="Arial" w:hAnsi="Verdana" w:cs="Arial"/>
          <w:lang w:val="es-ES"/>
        </w:rPr>
        <w:t>fiscal,</w:t>
      </w:r>
      <w:r w:rsidRPr="001F41BC">
        <w:rPr>
          <w:rFonts w:ascii="Verdana" w:eastAsia="Arial" w:hAnsi="Verdana" w:cs="Arial"/>
          <w:spacing w:val="-5"/>
          <w:lang w:val="es-ES"/>
        </w:rPr>
        <w:t xml:space="preserve"> </w:t>
      </w:r>
      <w:r w:rsidRPr="001F41BC">
        <w:rPr>
          <w:rFonts w:ascii="Verdana" w:eastAsia="Arial" w:hAnsi="Verdana" w:cs="Arial"/>
          <w:lang w:val="es-ES"/>
        </w:rPr>
        <w:lastRenderedPageBreak/>
        <w:t>cuando</w:t>
      </w:r>
      <w:r w:rsidRPr="001F41BC">
        <w:rPr>
          <w:rFonts w:ascii="Verdana" w:eastAsia="Arial" w:hAnsi="Verdana" w:cs="Arial"/>
          <w:spacing w:val="-6"/>
          <w:lang w:val="es-ES"/>
        </w:rPr>
        <w:t xml:space="preserve"> </w:t>
      </w:r>
      <w:r w:rsidRPr="001F41BC">
        <w:rPr>
          <w:rFonts w:ascii="Verdana" w:eastAsia="Arial" w:hAnsi="Verdana" w:cs="Arial"/>
          <w:lang w:val="es-ES"/>
        </w:rPr>
        <w:t>este</w:t>
      </w:r>
      <w:r w:rsidRPr="001F41BC">
        <w:rPr>
          <w:rFonts w:ascii="Verdana" w:eastAsia="Arial" w:hAnsi="Verdana" w:cs="Arial"/>
          <w:spacing w:val="-6"/>
          <w:lang w:val="es-ES"/>
        </w:rPr>
        <w:t xml:space="preserve"> </w:t>
      </w:r>
      <w:r w:rsidRPr="001F41BC">
        <w:rPr>
          <w:rFonts w:ascii="Verdana" w:eastAsia="Arial" w:hAnsi="Verdana" w:cs="Arial"/>
          <w:lang w:val="es-ES"/>
        </w:rPr>
        <w:t>exista de</w:t>
      </w:r>
      <w:r w:rsidRPr="001F41BC">
        <w:rPr>
          <w:rFonts w:ascii="Verdana" w:eastAsia="Arial" w:hAnsi="Verdana" w:cs="Arial"/>
          <w:spacing w:val="-9"/>
          <w:lang w:val="es-ES"/>
        </w:rPr>
        <w:t xml:space="preserve"> </w:t>
      </w:r>
      <w:r w:rsidRPr="001F41BC">
        <w:rPr>
          <w:rFonts w:ascii="Verdana" w:eastAsia="Arial" w:hAnsi="Verdana" w:cs="Arial"/>
          <w:lang w:val="es-ES"/>
        </w:rPr>
        <w:t>acuerdo</w:t>
      </w:r>
      <w:r w:rsidRPr="001F41BC">
        <w:rPr>
          <w:rFonts w:ascii="Verdana" w:eastAsia="Arial" w:hAnsi="Verdana" w:cs="Arial"/>
          <w:spacing w:val="-8"/>
          <w:lang w:val="es-ES"/>
        </w:rPr>
        <w:t xml:space="preserve"> </w:t>
      </w:r>
      <w:r w:rsidRPr="001F41BC">
        <w:rPr>
          <w:rFonts w:ascii="Verdana" w:eastAsia="Arial" w:hAnsi="Verdana" w:cs="Arial"/>
          <w:lang w:val="es-ES"/>
        </w:rPr>
        <w:t>con</w:t>
      </w:r>
      <w:r w:rsidRPr="001F41BC">
        <w:rPr>
          <w:rFonts w:ascii="Verdana" w:eastAsia="Arial" w:hAnsi="Verdana" w:cs="Arial"/>
          <w:spacing w:val="-8"/>
          <w:lang w:val="es-ES"/>
        </w:rPr>
        <w:t xml:space="preserve"> </w:t>
      </w:r>
      <w:r w:rsidRPr="001F41BC">
        <w:rPr>
          <w:rFonts w:ascii="Verdana" w:eastAsia="Arial" w:hAnsi="Verdana" w:cs="Arial"/>
          <w:lang w:val="es-ES"/>
        </w:rPr>
        <w:t>los</w:t>
      </w:r>
      <w:r w:rsidRPr="001F41BC">
        <w:rPr>
          <w:rFonts w:ascii="Verdana" w:eastAsia="Arial" w:hAnsi="Verdana" w:cs="Arial"/>
          <w:spacing w:val="-8"/>
          <w:lang w:val="es-ES"/>
        </w:rPr>
        <w:t xml:space="preserve"> </w:t>
      </w:r>
      <w:r w:rsidRPr="001F41BC">
        <w:rPr>
          <w:rFonts w:ascii="Verdana" w:eastAsia="Arial" w:hAnsi="Verdana" w:cs="Arial"/>
          <w:lang w:val="es-ES"/>
        </w:rPr>
        <w:t>requerimientos</w:t>
      </w:r>
      <w:r w:rsidRPr="001F41BC">
        <w:rPr>
          <w:rFonts w:ascii="Verdana" w:eastAsia="Arial" w:hAnsi="Verdana" w:cs="Arial"/>
          <w:spacing w:val="-9"/>
          <w:lang w:val="es-ES"/>
        </w:rPr>
        <w:t xml:space="preserve"> </w:t>
      </w:r>
      <w:r w:rsidRPr="001F41BC">
        <w:rPr>
          <w:rFonts w:ascii="Verdana" w:eastAsia="Arial" w:hAnsi="Verdana" w:cs="Arial"/>
          <w:lang w:val="es-ES"/>
        </w:rPr>
        <w:t>de</w:t>
      </w:r>
      <w:r w:rsidRPr="001F41BC">
        <w:rPr>
          <w:rFonts w:ascii="Verdana" w:eastAsia="Arial" w:hAnsi="Verdana" w:cs="Arial"/>
          <w:spacing w:val="-8"/>
          <w:lang w:val="es-ES"/>
        </w:rPr>
        <w:t xml:space="preserve"> </w:t>
      </w:r>
      <w:r w:rsidRPr="001F41BC">
        <w:rPr>
          <w:rFonts w:ascii="Verdana" w:eastAsia="Arial" w:hAnsi="Verdana" w:cs="Arial"/>
          <w:lang w:val="es-ES"/>
        </w:rPr>
        <w:t>ley,</w:t>
      </w:r>
      <w:r w:rsidRPr="001F41BC">
        <w:rPr>
          <w:rFonts w:ascii="Verdana" w:eastAsia="Arial" w:hAnsi="Verdana" w:cs="Arial"/>
          <w:spacing w:val="-8"/>
          <w:lang w:val="es-ES"/>
        </w:rPr>
        <w:t xml:space="preserve"> </w:t>
      </w:r>
      <w:r w:rsidRPr="001F41BC">
        <w:rPr>
          <w:rFonts w:ascii="Verdana" w:eastAsia="Arial" w:hAnsi="Verdana" w:cs="Arial"/>
          <w:lang w:val="es-ES"/>
        </w:rPr>
        <w:t>o</w:t>
      </w:r>
      <w:r w:rsidRPr="001F41BC">
        <w:rPr>
          <w:rFonts w:ascii="Verdana" w:eastAsia="Arial" w:hAnsi="Verdana" w:cs="Arial"/>
          <w:spacing w:val="-8"/>
          <w:lang w:val="es-ES"/>
        </w:rPr>
        <w:t xml:space="preserve"> </w:t>
      </w:r>
      <w:r w:rsidRPr="001F41BC">
        <w:rPr>
          <w:rFonts w:ascii="Verdana" w:eastAsia="Arial" w:hAnsi="Verdana" w:cs="Arial"/>
          <w:lang w:val="es-ES"/>
        </w:rPr>
        <w:t>por</w:t>
      </w:r>
      <w:r w:rsidRPr="001F41BC">
        <w:rPr>
          <w:rFonts w:ascii="Verdana" w:eastAsia="Arial" w:hAnsi="Verdana" w:cs="Arial"/>
          <w:spacing w:val="-9"/>
          <w:lang w:val="es-ES"/>
        </w:rPr>
        <w:t xml:space="preserve"> </w:t>
      </w:r>
      <w:r w:rsidRPr="001F41BC">
        <w:rPr>
          <w:rFonts w:ascii="Verdana" w:eastAsia="Arial" w:hAnsi="Verdana" w:cs="Arial"/>
          <w:lang w:val="es-ES"/>
        </w:rPr>
        <w:t>el</w:t>
      </w:r>
      <w:r w:rsidRPr="001F41BC">
        <w:rPr>
          <w:rFonts w:ascii="Verdana" w:eastAsia="Arial" w:hAnsi="Verdana" w:cs="Arial"/>
          <w:spacing w:val="-8"/>
          <w:lang w:val="es-ES"/>
        </w:rPr>
        <w:t xml:space="preserve"> </w:t>
      </w:r>
      <w:r w:rsidRPr="001F41BC">
        <w:rPr>
          <w:rFonts w:ascii="Verdana" w:eastAsia="Arial" w:hAnsi="Verdana" w:cs="Arial"/>
          <w:lang w:val="es-ES"/>
        </w:rPr>
        <w:t>representante</w:t>
      </w:r>
      <w:r w:rsidRPr="001F41BC">
        <w:rPr>
          <w:rFonts w:ascii="Verdana" w:eastAsia="Arial" w:hAnsi="Verdana" w:cs="Arial"/>
          <w:spacing w:val="-8"/>
          <w:lang w:val="es-ES"/>
        </w:rPr>
        <w:t xml:space="preserve"> </w:t>
      </w:r>
      <w:r w:rsidRPr="001F41BC">
        <w:rPr>
          <w:rFonts w:ascii="Verdana" w:eastAsia="Arial" w:hAnsi="Verdana" w:cs="Arial"/>
          <w:lang w:val="es-ES"/>
        </w:rPr>
        <w:t>legal,</w:t>
      </w:r>
      <w:r w:rsidRPr="001F41BC">
        <w:rPr>
          <w:rFonts w:ascii="Verdana" w:eastAsia="Arial" w:hAnsi="Verdana" w:cs="Arial"/>
          <w:spacing w:val="-8"/>
          <w:lang w:val="es-ES"/>
        </w:rPr>
        <w:t xml:space="preserve"> </w:t>
      </w:r>
      <w:r w:rsidRPr="001F41BC">
        <w:rPr>
          <w:rFonts w:ascii="Verdana" w:eastAsia="Arial" w:hAnsi="Verdana" w:cs="Arial"/>
          <w:lang w:val="es-ES"/>
        </w:rPr>
        <w:t>durante</w:t>
      </w:r>
      <w:r w:rsidRPr="001F41BC">
        <w:rPr>
          <w:rFonts w:ascii="Verdana" w:eastAsia="Arial" w:hAnsi="Verdana" w:cs="Arial"/>
          <w:spacing w:val="-9"/>
          <w:lang w:val="es-ES"/>
        </w:rPr>
        <w:t xml:space="preserve"> </w:t>
      </w:r>
      <w:r w:rsidRPr="001F41BC">
        <w:rPr>
          <w:rFonts w:ascii="Verdana" w:eastAsia="Arial" w:hAnsi="Verdana" w:cs="Arial"/>
          <w:lang w:val="es-ES"/>
        </w:rPr>
        <w:t>un</w:t>
      </w:r>
      <w:r w:rsidRPr="001F41BC">
        <w:rPr>
          <w:rFonts w:ascii="Verdana" w:eastAsia="Arial" w:hAnsi="Verdana" w:cs="Arial"/>
          <w:spacing w:val="-8"/>
          <w:lang w:val="es-ES"/>
        </w:rPr>
        <w:t xml:space="preserve"> </w:t>
      </w:r>
      <w:r w:rsidRPr="001F41BC">
        <w:rPr>
          <w:rFonts w:ascii="Verdana" w:eastAsia="Arial" w:hAnsi="Verdana" w:cs="Arial"/>
          <w:lang w:val="es-ES"/>
        </w:rPr>
        <w:t>lapso equivalente al que exija el respectivo régimen de contratación para el que se hubiera constituido la sociedad, el cual, en todo caso, no será inferior a los seis (6) meses anteriores a la celebración del contrato</w:t>
      </w:r>
      <w:r w:rsidRPr="001F41BC">
        <w:rPr>
          <w:rStyle w:val="Refdenotaalpie"/>
          <w:rFonts w:ascii="Verdana" w:eastAsia="Arial" w:hAnsi="Verdana" w:cs="Arial"/>
          <w:lang w:val="es-ES"/>
        </w:rPr>
        <w:footnoteReference w:id="3"/>
      </w:r>
      <w:r w:rsidRPr="001F41BC">
        <w:rPr>
          <w:rFonts w:ascii="Verdana" w:eastAsia="Arial" w:hAnsi="Verdana" w:cs="Arial"/>
          <w:lang w:val="es-ES"/>
        </w:rPr>
        <w:t>. Si bien este certificado no es un requisito</w:t>
      </w:r>
      <w:r w:rsidRPr="001F41BC">
        <w:rPr>
          <w:rFonts w:ascii="Verdana" w:eastAsia="Arial" w:hAnsi="Verdana" w:cs="Arial"/>
          <w:spacing w:val="45"/>
          <w:lang w:val="es-ES"/>
        </w:rPr>
        <w:t xml:space="preserve"> </w:t>
      </w:r>
      <w:r w:rsidRPr="001F41BC">
        <w:rPr>
          <w:rFonts w:ascii="Verdana" w:eastAsia="Arial" w:hAnsi="Verdana" w:cs="Arial"/>
          <w:lang w:val="es-ES"/>
        </w:rPr>
        <w:t xml:space="preserve">para perfeccionar ni para ejecutarlo, sí lo es para admitir la oferta en el procedimiento de selección. Cabe señalar que la acreditación en los términos indicado solo procede frente a las </w:t>
      </w:r>
      <w:r w:rsidRPr="001F41BC">
        <w:rPr>
          <w:rFonts w:ascii="Verdana" w:eastAsia="Arial" w:hAnsi="Verdana" w:cs="Arial"/>
          <w:i/>
          <w:iCs/>
          <w:lang w:val="es-ES"/>
        </w:rPr>
        <w:t xml:space="preserve">personas jurídicas </w:t>
      </w:r>
      <w:r w:rsidRPr="001F41BC">
        <w:rPr>
          <w:rFonts w:ascii="Verdana" w:eastAsia="Arial" w:hAnsi="Verdana" w:cs="Arial"/>
          <w:lang w:val="es-ES"/>
        </w:rPr>
        <w:t>–Ley 789 de 2002, art. 50, inciso 3°–.</w:t>
      </w:r>
    </w:p>
    <w:p w14:paraId="63D9BCD2" w14:textId="77777777" w:rsidR="00D15515" w:rsidRPr="001F41BC" w:rsidRDefault="00D15515" w:rsidP="00D15515">
      <w:pPr>
        <w:widowControl w:val="0"/>
        <w:autoSpaceDE w:val="0"/>
        <w:autoSpaceDN w:val="0"/>
        <w:spacing w:after="120" w:line="276" w:lineRule="auto"/>
        <w:jc w:val="both"/>
        <w:rPr>
          <w:rFonts w:ascii="Verdana" w:eastAsia="Arial" w:hAnsi="Verdana" w:cs="Arial"/>
          <w:lang w:val="es-ES"/>
        </w:rPr>
      </w:pPr>
      <w:r w:rsidRPr="001F41BC">
        <w:rPr>
          <w:rFonts w:ascii="Verdana" w:eastAsia="Arial" w:hAnsi="Verdana" w:cs="Arial"/>
          <w:lang w:val="es-ES"/>
        </w:rPr>
        <w:tab/>
      </w:r>
      <w:r w:rsidRPr="001F41BC">
        <w:rPr>
          <w:rFonts w:ascii="Verdana" w:eastAsia="Arial" w:hAnsi="Verdana" w:cs="Arial"/>
          <w:bCs/>
          <w:lang w:val="es-ES"/>
        </w:rPr>
        <w:t>2.</w:t>
      </w:r>
      <w:r w:rsidRPr="001F41BC">
        <w:rPr>
          <w:rFonts w:ascii="Verdana" w:eastAsia="Arial" w:hAnsi="Verdana" w:cs="Arial"/>
          <w:lang w:val="es-ES"/>
        </w:rPr>
        <w:t xml:space="preserve"> En el momento del </w:t>
      </w:r>
      <w:r w:rsidRPr="001F41BC">
        <w:rPr>
          <w:rFonts w:ascii="Verdana" w:eastAsia="Arial" w:hAnsi="Verdana" w:cs="Arial"/>
          <w:i/>
          <w:iCs/>
          <w:lang w:val="es-ES"/>
        </w:rPr>
        <w:t>perfeccionamiento del contrato estatal</w:t>
      </w:r>
      <w:r w:rsidRPr="001F41BC">
        <w:rPr>
          <w:rFonts w:ascii="Verdana" w:eastAsia="Arial" w:hAnsi="Verdana" w:cs="Arial"/>
          <w:lang w:val="es-ES"/>
        </w:rPr>
        <w:t>, se hace necesario que la entidad pública verifique que se encuentra a paz y salvo del pago de seguridad social. En este sentido, esta obligación legal no se constituye en un elemento de existencia del contrato estatal, puesto que el artículo 41 define que los requisitos de perfeccionamiento son el objeto, precio y solemnidad por escrito. Sin embargo, el legislador estableció que para la celebración del contrato debía acreditarse el cumplimiento de este requisito.</w:t>
      </w:r>
    </w:p>
    <w:p w14:paraId="332DBF79" w14:textId="77777777" w:rsidR="00D15515" w:rsidRPr="001F41BC" w:rsidRDefault="00D15515" w:rsidP="00D15515">
      <w:pPr>
        <w:widowControl w:val="0"/>
        <w:autoSpaceDE w:val="0"/>
        <w:autoSpaceDN w:val="0"/>
        <w:spacing w:after="120" w:line="276" w:lineRule="auto"/>
        <w:jc w:val="both"/>
        <w:rPr>
          <w:rFonts w:ascii="Verdana" w:eastAsia="Arial" w:hAnsi="Verdana" w:cs="Arial"/>
          <w:lang w:val="es-ES"/>
        </w:rPr>
      </w:pPr>
      <w:r w:rsidRPr="001F41BC">
        <w:rPr>
          <w:rFonts w:ascii="Verdana" w:eastAsia="Arial" w:hAnsi="Verdana" w:cs="Arial"/>
          <w:lang w:val="es-ES"/>
        </w:rPr>
        <w:tab/>
      </w:r>
      <w:r w:rsidRPr="001F41BC">
        <w:rPr>
          <w:rFonts w:ascii="Verdana" w:eastAsia="Arial" w:hAnsi="Verdana" w:cs="Arial"/>
          <w:bCs/>
          <w:lang w:val="es-ES"/>
        </w:rPr>
        <w:t>3.</w:t>
      </w:r>
      <w:r w:rsidRPr="001F41BC">
        <w:rPr>
          <w:rFonts w:ascii="Verdana" w:eastAsia="Arial" w:hAnsi="Verdana" w:cs="Arial"/>
          <w:lang w:val="es-ES"/>
        </w:rPr>
        <w:t xml:space="preserve"> El pago de los aportes de seguridad social es un </w:t>
      </w:r>
      <w:r w:rsidRPr="001F41BC">
        <w:rPr>
          <w:rFonts w:ascii="Verdana" w:eastAsia="Arial" w:hAnsi="Verdana" w:cs="Arial"/>
          <w:i/>
          <w:iCs/>
          <w:lang w:val="es-ES"/>
        </w:rPr>
        <w:t>requisito de ejecución</w:t>
      </w:r>
      <w:r w:rsidRPr="001F41BC">
        <w:rPr>
          <w:rFonts w:ascii="Verdana" w:eastAsia="Arial" w:hAnsi="Verdana" w:cs="Arial"/>
          <w:lang w:val="es-ES"/>
        </w:rPr>
        <w:t xml:space="preserve"> del contrato, es decir, es un elemento </w:t>
      </w:r>
      <w:r w:rsidRPr="001F41BC">
        <w:rPr>
          <w:rFonts w:ascii="Verdana" w:eastAsia="Arial" w:hAnsi="Verdana" w:cs="Arial"/>
          <w:i/>
          <w:lang w:val="es-ES"/>
        </w:rPr>
        <w:t>sine qua non</w:t>
      </w:r>
      <w:r w:rsidRPr="001F41BC">
        <w:rPr>
          <w:rFonts w:ascii="Verdana" w:eastAsia="Arial" w:hAnsi="Verdana" w:cs="Arial"/>
          <w:lang w:val="es-ES"/>
        </w:rPr>
        <w:t xml:space="preserve"> para que las partes puedan empezar a cumplir con las obligaciones contractuales, de acuerdo con el artículo 23 de la Ley 1150 de 2007 –inciso primero–. Sin perjuicio de lo anterior, es posible que la entidad estatal, atendiendo a las circunstancias de cada caso, considere que con los documentos mediante los cuales se acreditó el cumplimiento de este requisito para la celebración del contrato, también sean idóneos para entender que se encuentra acreditado para iniciar la ejecución, lo anterior atendiendo a principios como el de economía. Sin embargo, como se indicó, ello dependerá de cada caso, pues usualmente entre el momento del perfeccionamiento del contrato y el inicio de la ejecución no suelen pasar muchos días, por lo que dependiendo de cada caso se analizará si con los documentos presentados para suscribir el contrato puede entenderse cumplido el requisito </w:t>
      </w:r>
      <w:r w:rsidRPr="001F41BC">
        <w:rPr>
          <w:rFonts w:ascii="Verdana" w:eastAsia="Arial" w:hAnsi="Verdana" w:cs="Arial"/>
          <w:lang w:val="es-ES"/>
        </w:rPr>
        <w:lastRenderedPageBreak/>
        <w:t xml:space="preserve">para el momento de iniciar la ejecución.  </w:t>
      </w:r>
    </w:p>
    <w:p w14:paraId="7D17501B" w14:textId="77777777" w:rsidR="00D15515" w:rsidRPr="001F41BC" w:rsidRDefault="00D15515" w:rsidP="00D15515">
      <w:pPr>
        <w:widowControl w:val="0"/>
        <w:autoSpaceDE w:val="0"/>
        <w:autoSpaceDN w:val="0"/>
        <w:spacing w:after="120" w:line="276" w:lineRule="auto"/>
        <w:ind w:firstLine="709"/>
        <w:jc w:val="both"/>
        <w:rPr>
          <w:rFonts w:ascii="Verdana" w:eastAsia="Arial" w:hAnsi="Verdana" w:cs="Arial"/>
          <w:lang w:val="es-ES"/>
        </w:rPr>
      </w:pPr>
      <w:r w:rsidRPr="001F41BC">
        <w:rPr>
          <w:rFonts w:ascii="Verdana" w:eastAsia="Arial" w:hAnsi="Verdana" w:cs="Arial"/>
          <w:bCs/>
          <w:lang w:val="es-ES"/>
        </w:rPr>
        <w:t>4.</w:t>
      </w:r>
      <w:r w:rsidRPr="001F41BC">
        <w:rPr>
          <w:rFonts w:ascii="Verdana" w:eastAsia="Arial" w:hAnsi="Verdana" w:cs="Arial"/>
          <w:lang w:val="es-ES"/>
        </w:rPr>
        <w:t xml:space="preserve"> </w:t>
      </w:r>
      <w:r w:rsidRPr="001F41BC">
        <w:rPr>
          <w:rFonts w:ascii="Verdana" w:eastAsia="Arial" w:hAnsi="Verdana" w:cs="Arial"/>
          <w:i/>
          <w:iCs/>
          <w:lang w:val="es-ES"/>
        </w:rPr>
        <w:t>Durante la ejecución del contrato</w:t>
      </w:r>
      <w:r w:rsidRPr="001F41BC">
        <w:rPr>
          <w:rFonts w:ascii="Verdana" w:eastAsia="Arial" w:hAnsi="Verdana" w:cs="Arial"/>
          <w:lang w:val="es-ES"/>
        </w:rPr>
        <w:t xml:space="preserve">, la entidad estatal debe verificar el pago a los aportes a seguridad social, verificación que deberá efectuar para realizar cada pago originado en el contrato –parágrafo 1, art. 41 de la Ley 80 de 1993, modificado por el art. 23 de la Ley 1150 de 2007. </w:t>
      </w:r>
    </w:p>
    <w:p w14:paraId="02692322" w14:textId="77777777" w:rsidR="00D15515" w:rsidRPr="001F41BC" w:rsidRDefault="00D15515" w:rsidP="00D15515">
      <w:pPr>
        <w:widowControl w:val="0"/>
        <w:autoSpaceDE w:val="0"/>
        <w:autoSpaceDN w:val="0"/>
        <w:spacing w:after="120" w:line="276" w:lineRule="auto"/>
        <w:jc w:val="both"/>
        <w:rPr>
          <w:rFonts w:ascii="Verdana" w:eastAsia="Arial" w:hAnsi="Verdana" w:cs="Arial"/>
          <w:lang w:val="es-ES"/>
        </w:rPr>
      </w:pPr>
      <w:r w:rsidRPr="001F41BC">
        <w:rPr>
          <w:rFonts w:ascii="Verdana" w:eastAsia="Arial" w:hAnsi="Verdana" w:cs="Arial"/>
          <w:lang w:val="es-ES"/>
        </w:rPr>
        <w:tab/>
      </w:r>
      <w:r w:rsidRPr="001F41BC">
        <w:rPr>
          <w:rFonts w:ascii="Verdana" w:eastAsia="Arial" w:hAnsi="Verdana" w:cs="Arial"/>
          <w:bCs/>
          <w:lang w:val="es-ES"/>
        </w:rPr>
        <w:t>5.</w:t>
      </w:r>
      <w:r w:rsidRPr="001F41BC">
        <w:rPr>
          <w:rFonts w:ascii="Verdana" w:eastAsia="Arial" w:hAnsi="Verdana" w:cs="Arial"/>
          <w:lang w:val="es-ES"/>
        </w:rPr>
        <w:t xml:space="preserve"> Finalmente,</w:t>
      </w:r>
      <w:r w:rsidRPr="001F41BC">
        <w:rPr>
          <w:rFonts w:ascii="Verdana" w:eastAsia="Arial" w:hAnsi="Verdana" w:cs="Arial"/>
          <w:spacing w:val="-4"/>
          <w:lang w:val="es-ES"/>
        </w:rPr>
        <w:t xml:space="preserve"> </w:t>
      </w:r>
      <w:r w:rsidRPr="001F41BC">
        <w:rPr>
          <w:rFonts w:ascii="Verdana" w:eastAsia="Arial" w:hAnsi="Verdana" w:cs="Arial"/>
          <w:lang w:val="es-ES"/>
        </w:rPr>
        <w:t>en</w:t>
      </w:r>
      <w:r w:rsidRPr="001F41BC">
        <w:rPr>
          <w:rFonts w:ascii="Verdana" w:eastAsia="Arial" w:hAnsi="Verdana" w:cs="Arial"/>
          <w:spacing w:val="-6"/>
          <w:lang w:val="es-ES"/>
        </w:rPr>
        <w:t xml:space="preserve"> </w:t>
      </w:r>
      <w:r w:rsidRPr="001F41BC">
        <w:rPr>
          <w:rFonts w:ascii="Verdana" w:eastAsia="Arial" w:hAnsi="Verdana" w:cs="Arial"/>
          <w:lang w:val="es-ES"/>
        </w:rPr>
        <w:t>virtud</w:t>
      </w:r>
      <w:r w:rsidRPr="001F41BC">
        <w:rPr>
          <w:rFonts w:ascii="Verdana" w:eastAsia="Arial" w:hAnsi="Verdana" w:cs="Arial"/>
          <w:spacing w:val="-5"/>
          <w:lang w:val="es-ES"/>
        </w:rPr>
        <w:t xml:space="preserve"> </w:t>
      </w:r>
      <w:r w:rsidRPr="001F41BC">
        <w:rPr>
          <w:rFonts w:ascii="Verdana" w:eastAsia="Arial" w:hAnsi="Verdana" w:cs="Arial"/>
          <w:lang w:val="es-ES"/>
        </w:rPr>
        <w:t>del</w:t>
      </w:r>
      <w:r w:rsidRPr="001F41BC">
        <w:rPr>
          <w:rFonts w:ascii="Verdana" w:eastAsia="Arial" w:hAnsi="Verdana" w:cs="Arial"/>
          <w:spacing w:val="-6"/>
          <w:lang w:val="es-ES"/>
        </w:rPr>
        <w:t xml:space="preserve"> </w:t>
      </w:r>
      <w:r w:rsidRPr="001F41BC">
        <w:rPr>
          <w:rFonts w:ascii="Verdana" w:eastAsia="Arial" w:hAnsi="Verdana" w:cs="Arial"/>
          <w:lang w:val="es-ES"/>
        </w:rPr>
        <w:t>artículo</w:t>
      </w:r>
      <w:r w:rsidRPr="001F41BC">
        <w:rPr>
          <w:rFonts w:ascii="Verdana" w:eastAsia="Arial" w:hAnsi="Verdana" w:cs="Arial"/>
          <w:spacing w:val="-6"/>
          <w:lang w:val="es-ES"/>
        </w:rPr>
        <w:t xml:space="preserve"> </w:t>
      </w:r>
      <w:r w:rsidRPr="001F41BC">
        <w:rPr>
          <w:rFonts w:ascii="Verdana" w:eastAsia="Arial" w:hAnsi="Verdana" w:cs="Arial"/>
          <w:lang w:val="es-ES"/>
        </w:rPr>
        <w:t>50</w:t>
      </w:r>
      <w:r w:rsidRPr="001F41BC">
        <w:rPr>
          <w:rFonts w:ascii="Verdana" w:eastAsia="Arial" w:hAnsi="Verdana" w:cs="Arial"/>
          <w:spacing w:val="-5"/>
          <w:lang w:val="es-ES"/>
        </w:rPr>
        <w:t xml:space="preserve"> </w:t>
      </w:r>
      <w:r w:rsidRPr="001F41BC">
        <w:rPr>
          <w:rFonts w:ascii="Verdana" w:eastAsia="Arial" w:hAnsi="Verdana" w:cs="Arial"/>
          <w:lang w:val="es-ES"/>
        </w:rPr>
        <w:t>de</w:t>
      </w:r>
      <w:r w:rsidRPr="001F41BC">
        <w:rPr>
          <w:rFonts w:ascii="Verdana" w:eastAsia="Arial" w:hAnsi="Verdana" w:cs="Arial"/>
          <w:spacing w:val="-6"/>
          <w:lang w:val="es-ES"/>
        </w:rPr>
        <w:t xml:space="preserve"> </w:t>
      </w:r>
      <w:r w:rsidRPr="001F41BC">
        <w:rPr>
          <w:rFonts w:ascii="Verdana" w:eastAsia="Arial" w:hAnsi="Verdana" w:cs="Arial"/>
          <w:lang w:val="es-ES"/>
        </w:rPr>
        <w:t>la</w:t>
      </w:r>
      <w:r w:rsidRPr="001F41BC">
        <w:rPr>
          <w:rFonts w:ascii="Verdana" w:eastAsia="Arial" w:hAnsi="Verdana" w:cs="Arial"/>
          <w:spacing w:val="-6"/>
          <w:lang w:val="es-ES"/>
        </w:rPr>
        <w:t xml:space="preserve"> </w:t>
      </w:r>
      <w:r w:rsidRPr="001F41BC">
        <w:rPr>
          <w:rFonts w:ascii="Verdana" w:eastAsia="Arial" w:hAnsi="Verdana" w:cs="Arial"/>
          <w:lang w:val="es-ES"/>
        </w:rPr>
        <w:t>Ley</w:t>
      </w:r>
      <w:r w:rsidRPr="001F41BC">
        <w:rPr>
          <w:rFonts w:ascii="Verdana" w:eastAsia="Arial" w:hAnsi="Verdana" w:cs="Arial"/>
          <w:spacing w:val="-5"/>
          <w:lang w:val="es-ES"/>
        </w:rPr>
        <w:t xml:space="preserve"> </w:t>
      </w:r>
      <w:r w:rsidRPr="001F41BC">
        <w:rPr>
          <w:rFonts w:ascii="Verdana" w:eastAsia="Arial" w:hAnsi="Verdana" w:cs="Arial"/>
          <w:lang w:val="es-ES"/>
        </w:rPr>
        <w:t>789</w:t>
      </w:r>
      <w:r w:rsidRPr="001F41BC">
        <w:rPr>
          <w:rFonts w:ascii="Verdana" w:eastAsia="Arial" w:hAnsi="Verdana" w:cs="Arial"/>
          <w:spacing w:val="-6"/>
          <w:lang w:val="es-ES"/>
        </w:rPr>
        <w:t xml:space="preserve"> </w:t>
      </w:r>
      <w:r w:rsidRPr="001F41BC">
        <w:rPr>
          <w:rFonts w:ascii="Verdana" w:eastAsia="Arial" w:hAnsi="Verdana" w:cs="Arial"/>
          <w:lang w:val="es-ES"/>
        </w:rPr>
        <w:t>de</w:t>
      </w:r>
      <w:r w:rsidRPr="001F41BC">
        <w:rPr>
          <w:rFonts w:ascii="Verdana" w:eastAsia="Arial" w:hAnsi="Verdana" w:cs="Arial"/>
          <w:spacing w:val="-5"/>
          <w:lang w:val="es-ES"/>
        </w:rPr>
        <w:t xml:space="preserve"> </w:t>
      </w:r>
      <w:r w:rsidRPr="001F41BC">
        <w:rPr>
          <w:rFonts w:ascii="Verdana" w:eastAsia="Arial" w:hAnsi="Verdana" w:cs="Arial"/>
          <w:lang w:val="es-ES"/>
        </w:rPr>
        <w:t>2002,</w:t>
      </w:r>
      <w:r w:rsidRPr="001F41BC">
        <w:rPr>
          <w:rFonts w:ascii="Verdana" w:eastAsia="Arial" w:hAnsi="Verdana" w:cs="Arial"/>
          <w:spacing w:val="-6"/>
          <w:lang w:val="es-ES"/>
        </w:rPr>
        <w:t xml:space="preserve"> </w:t>
      </w:r>
      <w:r w:rsidRPr="001F41BC">
        <w:rPr>
          <w:rFonts w:ascii="Verdana" w:eastAsia="Arial" w:hAnsi="Verdana" w:cs="Arial"/>
          <w:lang w:val="es-ES"/>
        </w:rPr>
        <w:t>la</w:t>
      </w:r>
      <w:r w:rsidRPr="001F41BC">
        <w:rPr>
          <w:rFonts w:ascii="Verdana" w:eastAsia="Arial" w:hAnsi="Verdana" w:cs="Arial"/>
          <w:spacing w:val="-6"/>
          <w:lang w:val="es-ES"/>
        </w:rPr>
        <w:t xml:space="preserve"> </w:t>
      </w:r>
      <w:r w:rsidRPr="001F41BC">
        <w:rPr>
          <w:rFonts w:ascii="Verdana" w:eastAsia="Arial" w:hAnsi="Verdana" w:cs="Arial"/>
          <w:lang w:val="es-ES"/>
        </w:rPr>
        <w:t>entidad</w:t>
      </w:r>
      <w:r w:rsidRPr="001F41BC">
        <w:rPr>
          <w:rFonts w:ascii="Verdana" w:eastAsia="Arial" w:hAnsi="Verdana" w:cs="Arial"/>
          <w:spacing w:val="-5"/>
          <w:lang w:val="es-ES"/>
        </w:rPr>
        <w:t xml:space="preserve"> </w:t>
      </w:r>
      <w:r w:rsidRPr="001F41BC">
        <w:rPr>
          <w:rFonts w:ascii="Verdana" w:eastAsia="Arial" w:hAnsi="Verdana" w:cs="Arial"/>
          <w:lang w:val="es-ES"/>
        </w:rPr>
        <w:t xml:space="preserve">verificará, tanto para las personas naturales como para las jurídicas, la realización de los aportes al Sistema de Seguridad Social Integral, al </w:t>
      </w:r>
      <w:r w:rsidRPr="001F41BC">
        <w:rPr>
          <w:rFonts w:ascii="Verdana" w:eastAsia="Arial" w:hAnsi="Verdana" w:cs="Arial"/>
          <w:i/>
          <w:iCs/>
          <w:lang w:val="es-ES"/>
        </w:rPr>
        <w:t>momento de su liquidación</w:t>
      </w:r>
      <w:r w:rsidRPr="001F41BC">
        <w:rPr>
          <w:rFonts w:ascii="Verdana" w:eastAsia="Arial" w:hAnsi="Verdana" w:cs="Arial"/>
          <w:lang w:val="es-ES"/>
        </w:rPr>
        <w:t>, y dejarán constancia del cumplimiento de las obligaciones del contratista frente a los aportes mencionados durante toda su vigencia, estableciendo una correcta relación entre el monto cancelado y las sumas que debieron</w:t>
      </w:r>
      <w:r w:rsidRPr="001F41BC">
        <w:rPr>
          <w:rFonts w:ascii="Verdana" w:eastAsia="Arial" w:hAnsi="Verdana" w:cs="Arial"/>
          <w:spacing w:val="-9"/>
          <w:lang w:val="es-ES"/>
        </w:rPr>
        <w:t xml:space="preserve"> </w:t>
      </w:r>
      <w:r w:rsidRPr="001F41BC">
        <w:rPr>
          <w:rFonts w:ascii="Verdana" w:eastAsia="Arial" w:hAnsi="Verdana" w:cs="Arial"/>
          <w:lang w:val="es-ES"/>
        </w:rPr>
        <w:t>cotizar.</w:t>
      </w:r>
    </w:p>
    <w:p w14:paraId="167584A1" w14:textId="77777777" w:rsidR="00D15515" w:rsidRDefault="00D15515" w:rsidP="00D15515">
      <w:pPr>
        <w:widowControl w:val="0"/>
        <w:autoSpaceDE w:val="0"/>
        <w:autoSpaceDN w:val="0"/>
        <w:spacing w:after="0" w:line="276" w:lineRule="auto"/>
        <w:ind w:firstLine="709"/>
        <w:jc w:val="both"/>
        <w:rPr>
          <w:rFonts w:ascii="Verdana" w:eastAsia="Arial" w:hAnsi="Verdana" w:cs="Arial"/>
          <w:lang w:val="es-ES"/>
        </w:rPr>
      </w:pPr>
      <w:r w:rsidRPr="001F41BC">
        <w:rPr>
          <w:rFonts w:ascii="Verdana" w:eastAsia="Arial" w:hAnsi="Verdana" w:cs="Arial"/>
          <w:lang w:val="es-ES"/>
        </w:rPr>
        <w:t xml:space="preserve"> A partir de las reglas mencionadas, se evidencia que estar al día en el pago de las obligaciones relacionadas con el Sistema de Seguridad Social Integral</w:t>
      </w:r>
      <w:r w:rsidRPr="001F41BC" w:rsidDel="00822685">
        <w:rPr>
          <w:rFonts w:ascii="Verdana" w:eastAsia="Arial" w:hAnsi="Verdana" w:cs="Arial"/>
          <w:lang w:val="es-ES"/>
        </w:rPr>
        <w:t xml:space="preserve"> </w:t>
      </w:r>
      <w:r w:rsidRPr="001F41BC">
        <w:rPr>
          <w:rFonts w:ascii="Verdana" w:eastAsia="Arial" w:hAnsi="Verdana" w:cs="Arial"/>
          <w:lang w:val="es-ES"/>
        </w:rPr>
        <w:t xml:space="preserve">es un requisito cuya verificación debe realizarse en distintos momentos del proceso contractual. Además, dicha verificación deberá efectuarse en relación con todos los contratos que celebren las entidades estatales independientemente de su naturaleza o modalidad de selección. </w:t>
      </w:r>
      <w:bookmarkStart w:id="7" w:name="_Hlk80881612"/>
    </w:p>
    <w:p w14:paraId="356DCD96" w14:textId="77777777" w:rsidR="00D15515" w:rsidRDefault="00D15515" w:rsidP="00D15515">
      <w:pPr>
        <w:widowControl w:val="0"/>
        <w:autoSpaceDE w:val="0"/>
        <w:autoSpaceDN w:val="0"/>
        <w:spacing w:after="0" w:line="276" w:lineRule="auto"/>
        <w:ind w:firstLine="709"/>
        <w:jc w:val="both"/>
        <w:rPr>
          <w:rFonts w:ascii="Verdana" w:eastAsia="Arial" w:hAnsi="Verdana" w:cs="Arial"/>
          <w:lang w:val="es-ES"/>
        </w:rPr>
      </w:pPr>
    </w:p>
    <w:p w14:paraId="5074CDB5" w14:textId="77777777" w:rsidR="00D15515" w:rsidRDefault="00D15515" w:rsidP="00D15515">
      <w:pPr>
        <w:widowControl w:val="0"/>
        <w:autoSpaceDE w:val="0"/>
        <w:autoSpaceDN w:val="0"/>
        <w:spacing w:line="276" w:lineRule="auto"/>
        <w:jc w:val="both"/>
        <w:rPr>
          <w:rFonts w:ascii="Verdana" w:eastAsia="Arial" w:hAnsi="Verdana" w:cs="Arial"/>
          <w:lang w:val="es-ES"/>
        </w:rPr>
      </w:pPr>
      <w:proofErr w:type="spellStart"/>
      <w:r>
        <w:rPr>
          <w:rFonts w:ascii="Verdana" w:eastAsia="Arial" w:hAnsi="Verdana" w:cs="Arial"/>
          <w:lang w:val="es-ES"/>
        </w:rPr>
        <w:t>iii</w:t>
      </w:r>
      <w:proofErr w:type="spellEnd"/>
      <w:r>
        <w:rPr>
          <w:rFonts w:ascii="Verdana" w:eastAsia="Arial" w:hAnsi="Verdana" w:cs="Arial"/>
          <w:lang w:val="es-ES"/>
        </w:rPr>
        <w:t xml:space="preserve">. Ahora bien, la Ley 2381 de 2024 transforma el sistema de pensiones en el </w:t>
      </w:r>
      <w:r w:rsidRPr="00191494">
        <w:rPr>
          <w:rFonts w:ascii="Verdana" w:eastAsia="Arial" w:hAnsi="Verdana" w:cs="Arial"/>
          <w:lang w:val="es-ES"/>
        </w:rPr>
        <w:t>sistema de protección social integral para la vejez, invalidez y muerte de origen común</w:t>
      </w:r>
      <w:r>
        <w:rPr>
          <w:rFonts w:ascii="Verdana" w:eastAsia="Arial" w:hAnsi="Verdana" w:cs="Arial"/>
          <w:lang w:val="es-ES"/>
        </w:rPr>
        <w:t xml:space="preserve">. Para efectos de las cotizaciones, el artículo 21 </w:t>
      </w:r>
      <w:r w:rsidRPr="00191494">
        <w:rPr>
          <w:rFonts w:ascii="Verdana" w:eastAsia="Arial" w:hAnsi="Verdana" w:cs="Arial"/>
          <w:i/>
          <w:iCs/>
          <w:lang w:val="es-ES"/>
        </w:rPr>
        <w:t>ibidem</w:t>
      </w:r>
      <w:r>
        <w:rPr>
          <w:rFonts w:ascii="Verdana" w:eastAsia="Arial" w:hAnsi="Verdana" w:cs="Arial"/>
          <w:lang w:val="es-ES"/>
        </w:rPr>
        <w:t xml:space="preserve"> dispone que “</w:t>
      </w:r>
      <w:r w:rsidRPr="00191494">
        <w:rPr>
          <w:rFonts w:ascii="Verdana" w:eastAsia="Arial" w:hAnsi="Verdana" w:cs="Arial"/>
          <w:lang w:val="es-ES"/>
        </w:rPr>
        <w:t>Responsabilidad por el pago de las cotizaciones. El(la) empleador(a), contratante de prestación de servicios o contratista, será responsable de realizar la cotización al Sistema de Protección Social Integral para la Vejez, invalidez y sobreviviente</w:t>
      </w:r>
      <w:r>
        <w:rPr>
          <w:rFonts w:ascii="Verdana" w:eastAsia="Arial" w:hAnsi="Verdana" w:cs="Arial"/>
          <w:lang w:val="es-ES"/>
        </w:rPr>
        <w:t>” –inciso 1–, de manera que “</w:t>
      </w:r>
      <w:r w:rsidRPr="00191494">
        <w:rPr>
          <w:rFonts w:ascii="Verdana" w:eastAsia="Arial" w:hAnsi="Verdana" w:cs="Arial"/>
          <w:lang w:val="es-ES"/>
        </w:rPr>
        <w:t>El(la) empleador(a), contratante de prestación de servicios o contratista asumirá el porcentaje que le corresponde y descontará el porcentaje del salario y/o honorarios a cargo del(la) trabajador(a) o contratista, en el momento del pago, si a ello hubiere lugar</w:t>
      </w:r>
      <w:r>
        <w:rPr>
          <w:rFonts w:ascii="Verdana" w:eastAsia="Arial" w:hAnsi="Verdana" w:cs="Arial"/>
          <w:lang w:val="es-ES"/>
        </w:rPr>
        <w:t>” –inciso 2–</w:t>
      </w:r>
      <w:r w:rsidRPr="00191494">
        <w:rPr>
          <w:rFonts w:ascii="Verdana" w:eastAsia="Arial" w:hAnsi="Verdana" w:cs="Arial"/>
          <w:lang w:val="es-ES"/>
        </w:rPr>
        <w:t>.</w:t>
      </w:r>
      <w:r>
        <w:rPr>
          <w:rFonts w:ascii="Verdana" w:eastAsia="Arial" w:hAnsi="Verdana" w:cs="Arial"/>
          <w:lang w:val="es-ES"/>
        </w:rPr>
        <w:t xml:space="preserve"> Con anterioridad a la reforma, donde el pago de la seguridad social en los contratos de prestación de servicios era responsabilidad exclusiva del contratista, la norma citada permite que la cotización del </w:t>
      </w:r>
      <w:r w:rsidRPr="00191494">
        <w:rPr>
          <w:rFonts w:ascii="Verdana" w:eastAsia="Arial" w:hAnsi="Verdana" w:cs="Arial"/>
          <w:lang w:val="es-ES"/>
        </w:rPr>
        <w:t>sistema de protección social integral para la vejez, invalidez y muerte de origen común</w:t>
      </w:r>
      <w:r>
        <w:rPr>
          <w:rFonts w:ascii="Verdana" w:eastAsia="Arial" w:hAnsi="Verdana" w:cs="Arial"/>
          <w:lang w:val="es-ES"/>
        </w:rPr>
        <w:t xml:space="preserve"> esté a cargo de la entidad </w:t>
      </w:r>
      <w:r>
        <w:rPr>
          <w:rFonts w:ascii="Verdana" w:eastAsia="Arial" w:hAnsi="Verdana" w:cs="Arial"/>
          <w:lang w:val="es-ES"/>
        </w:rPr>
        <w:lastRenderedPageBreak/>
        <w:t>contratante</w:t>
      </w:r>
      <w:r>
        <w:rPr>
          <w:rStyle w:val="Refdenotaalpie"/>
          <w:rFonts w:ascii="Verdana" w:eastAsia="Arial" w:hAnsi="Verdana" w:cs="Arial"/>
          <w:lang w:val="es-ES"/>
        </w:rPr>
        <w:footnoteReference w:id="4"/>
      </w:r>
      <w:r>
        <w:rPr>
          <w:rFonts w:ascii="Verdana" w:eastAsia="Arial" w:hAnsi="Verdana" w:cs="Arial"/>
          <w:lang w:val="es-ES"/>
        </w:rPr>
        <w:t xml:space="preserve">. </w:t>
      </w:r>
    </w:p>
    <w:p w14:paraId="2C0466E8" w14:textId="77777777" w:rsidR="00D15515" w:rsidRDefault="00D15515" w:rsidP="00D15515">
      <w:pPr>
        <w:widowControl w:val="0"/>
        <w:autoSpaceDE w:val="0"/>
        <w:autoSpaceDN w:val="0"/>
        <w:spacing w:after="0" w:line="276" w:lineRule="auto"/>
        <w:ind w:firstLine="708"/>
        <w:jc w:val="both"/>
        <w:rPr>
          <w:rFonts w:ascii="Verdana" w:eastAsia="Arial" w:hAnsi="Verdana" w:cs="Arial"/>
          <w:lang w:val="es-ES"/>
        </w:rPr>
      </w:pPr>
      <w:r>
        <w:rPr>
          <w:rFonts w:ascii="Verdana" w:eastAsia="Arial" w:hAnsi="Verdana" w:cs="Arial"/>
          <w:lang w:val="es-ES"/>
        </w:rPr>
        <w:t>Así, el artículo 21 de la Ley 2381 de 2024 indica que “</w:t>
      </w:r>
      <w:r w:rsidRPr="005134B9">
        <w:rPr>
          <w:rFonts w:ascii="Verdana" w:eastAsia="Arial" w:hAnsi="Verdana" w:cs="Arial"/>
          <w:lang w:val="es-ES"/>
        </w:rPr>
        <w:t>El(la) empleador(a)</w:t>
      </w:r>
      <w:r>
        <w:rPr>
          <w:rFonts w:ascii="Verdana" w:eastAsia="Arial" w:hAnsi="Verdana" w:cs="Arial"/>
          <w:lang w:val="es-ES"/>
        </w:rPr>
        <w:t>,</w:t>
      </w:r>
      <w:r w:rsidRPr="005134B9">
        <w:rPr>
          <w:rFonts w:ascii="Verdana" w:eastAsia="Arial" w:hAnsi="Verdana" w:cs="Arial"/>
          <w:lang w:val="es-ES"/>
        </w:rPr>
        <w:t xml:space="preserve"> contratante de prestación de servicios o contratista responderá por la totalidad de la cotización aún en el evento de que no hubiere efectuado el descuento al(la) trabajador(a), o afiliado</w:t>
      </w:r>
      <w:r>
        <w:rPr>
          <w:rFonts w:ascii="Verdana" w:eastAsia="Arial" w:hAnsi="Verdana" w:cs="Arial"/>
          <w:lang w:val="es-ES"/>
        </w:rPr>
        <w:t>” –inciso 3–. En todo caso, “</w:t>
      </w:r>
      <w:r w:rsidRPr="005134B9">
        <w:rPr>
          <w:rFonts w:ascii="Verdana" w:eastAsia="Arial" w:hAnsi="Verdana" w:cs="Arial"/>
          <w:lang w:val="es-ES"/>
        </w:rPr>
        <w:t>El(la) trabajador(a) independiente es el responsable de su propio pago. Los aportes podrán ser realizados por terceros a favor del afiliado sin que tal hecho implique por sí solo la existencia de una relación laboral, sin que por ello se entiendan habilitadas formas de contratación prohibidas expresamente por la ley</w:t>
      </w:r>
      <w:r>
        <w:rPr>
          <w:rFonts w:ascii="Verdana" w:eastAsia="Arial" w:hAnsi="Verdana" w:cs="Arial"/>
          <w:lang w:val="es-ES"/>
        </w:rPr>
        <w:t xml:space="preserve"> […]” –inciso 4–. Por lo demás, l</w:t>
      </w:r>
      <w:r w:rsidRPr="007610FC">
        <w:rPr>
          <w:rFonts w:ascii="Verdana" w:eastAsia="Arial" w:hAnsi="Verdana" w:cs="Arial"/>
          <w:lang w:val="es-ES"/>
        </w:rPr>
        <w:t>as cotizaciones que no se consignen dentro de los plazos señalados para el efecto gener</w:t>
      </w:r>
      <w:r>
        <w:rPr>
          <w:rFonts w:ascii="Verdana" w:eastAsia="Arial" w:hAnsi="Verdana" w:cs="Arial"/>
          <w:lang w:val="es-ES"/>
        </w:rPr>
        <w:t>an</w:t>
      </w:r>
      <w:r w:rsidRPr="007610FC">
        <w:rPr>
          <w:rFonts w:ascii="Verdana" w:eastAsia="Arial" w:hAnsi="Verdana" w:cs="Arial"/>
          <w:lang w:val="es-ES"/>
        </w:rPr>
        <w:t xml:space="preserve"> interés moratorio</w:t>
      </w:r>
      <w:r>
        <w:rPr>
          <w:rFonts w:ascii="Verdana" w:eastAsia="Arial" w:hAnsi="Verdana" w:cs="Arial"/>
          <w:lang w:val="es-ES"/>
        </w:rPr>
        <w:t xml:space="preserve">, el cual </w:t>
      </w:r>
      <w:r w:rsidRPr="007610FC">
        <w:rPr>
          <w:rFonts w:ascii="Verdana" w:eastAsia="Arial" w:hAnsi="Verdana" w:cs="Arial"/>
          <w:lang w:val="es-ES"/>
        </w:rPr>
        <w:t>se abonará proporcionalmente al fondo de reparto del Componente de Prima Media o en la cuenta individual del Componente Complementario de Ahorro Individual, según corresponda</w:t>
      </w:r>
      <w:r>
        <w:rPr>
          <w:rFonts w:ascii="Verdana" w:eastAsia="Arial" w:hAnsi="Verdana" w:cs="Arial"/>
          <w:lang w:val="es-ES"/>
        </w:rPr>
        <w:t xml:space="preserve"> –incisos 5 y 6–.</w:t>
      </w:r>
      <w:r w:rsidRPr="007610FC">
        <w:rPr>
          <w:rFonts w:ascii="Verdana" w:eastAsia="Arial" w:hAnsi="Verdana" w:cs="Arial"/>
          <w:lang w:val="es-ES"/>
        </w:rPr>
        <w:t xml:space="preserve"> </w:t>
      </w:r>
      <w:r>
        <w:rPr>
          <w:rFonts w:ascii="Verdana" w:eastAsia="Arial" w:hAnsi="Verdana" w:cs="Arial"/>
          <w:lang w:val="es-ES"/>
        </w:rPr>
        <w:t xml:space="preserve">Dicha norma está reglamentada en el artículo </w:t>
      </w:r>
      <w:r w:rsidRPr="00341036">
        <w:rPr>
          <w:rFonts w:ascii="Verdana" w:eastAsia="Arial" w:hAnsi="Verdana" w:cs="Arial"/>
          <w:lang w:val="es-ES"/>
        </w:rPr>
        <w:t>2.2.4.18.7</w:t>
      </w:r>
      <w:r>
        <w:rPr>
          <w:rFonts w:ascii="Verdana" w:eastAsia="Arial" w:hAnsi="Verdana" w:cs="Arial"/>
          <w:lang w:val="es-ES"/>
        </w:rPr>
        <w:t xml:space="preserve"> del Decreto 514 de 2025 en los siguientes términos:</w:t>
      </w:r>
    </w:p>
    <w:p w14:paraId="3FEC9711" w14:textId="77777777" w:rsidR="00D15515" w:rsidRDefault="00D15515" w:rsidP="00D15515">
      <w:pPr>
        <w:widowControl w:val="0"/>
        <w:autoSpaceDE w:val="0"/>
        <w:autoSpaceDN w:val="0"/>
        <w:spacing w:after="0" w:line="276" w:lineRule="auto"/>
        <w:ind w:firstLine="708"/>
        <w:jc w:val="both"/>
        <w:rPr>
          <w:rFonts w:ascii="Verdana" w:eastAsia="Arial" w:hAnsi="Verdana" w:cs="Arial"/>
          <w:lang w:val="es-ES"/>
        </w:rPr>
      </w:pPr>
    </w:p>
    <w:p w14:paraId="726C3745" w14:textId="77777777" w:rsidR="00D15515" w:rsidRPr="00A063E0" w:rsidRDefault="00D15515" w:rsidP="00D15515">
      <w:pPr>
        <w:widowControl w:val="0"/>
        <w:autoSpaceDE w:val="0"/>
        <w:autoSpaceDN w:val="0"/>
        <w:spacing w:line="240" w:lineRule="auto"/>
        <w:ind w:left="709" w:right="709"/>
        <w:jc w:val="both"/>
        <w:rPr>
          <w:rFonts w:ascii="Verdana" w:eastAsia="Arial" w:hAnsi="Verdana" w:cs="Arial"/>
          <w:sz w:val="20"/>
          <w:szCs w:val="20"/>
          <w:lang w:val="es-ES"/>
        </w:rPr>
      </w:pPr>
      <w:r w:rsidRPr="00A063E0">
        <w:rPr>
          <w:rFonts w:ascii="Verdana" w:eastAsia="Arial" w:hAnsi="Verdana" w:cs="Arial"/>
          <w:sz w:val="20"/>
          <w:szCs w:val="20"/>
          <w:lang w:val="es-ES"/>
        </w:rPr>
        <w:t>“En el marco de lo dispuesto por el artículo 21 de la Ley 2381 de 2024 cuando se celebren contratos de prestación de servicios el contratante y el contratista podrán acordar que será responsabilidad del contratante realizar la cotización al Sistema de Protección Social Integral para la Vejez, Invalidez y Muerte de origen común.</w:t>
      </w:r>
    </w:p>
    <w:p w14:paraId="3C9158F0" w14:textId="77777777" w:rsidR="00D15515" w:rsidRPr="00A063E0" w:rsidRDefault="00D15515" w:rsidP="00D15515">
      <w:pPr>
        <w:widowControl w:val="0"/>
        <w:autoSpaceDE w:val="0"/>
        <w:autoSpaceDN w:val="0"/>
        <w:spacing w:line="240" w:lineRule="auto"/>
        <w:ind w:left="709" w:right="709"/>
        <w:jc w:val="both"/>
        <w:rPr>
          <w:rFonts w:ascii="Verdana" w:eastAsia="Arial" w:hAnsi="Verdana" w:cs="Arial"/>
          <w:sz w:val="20"/>
          <w:szCs w:val="20"/>
          <w:lang w:val="es-ES"/>
        </w:rPr>
      </w:pPr>
      <w:r w:rsidRPr="00A063E0">
        <w:rPr>
          <w:rFonts w:ascii="Verdana" w:eastAsia="Arial" w:hAnsi="Verdana" w:cs="Arial"/>
          <w:sz w:val="20"/>
          <w:szCs w:val="20"/>
          <w:lang w:val="es-ES"/>
        </w:rPr>
        <w:lastRenderedPageBreak/>
        <w:t xml:space="preserve">En este evento y, en virtud del principio de integralidad que rige el Sistema de Seguridad Social Integral, el contratante no solo será responsable de descontar de los honorarios del contratista, en el momento de su pago, el porcentaje de la cotización correspondiente al Sistema de Protección Social Integral para la Vejez, Invalidez y Muerte de origen común, </w:t>
      </w:r>
      <w:proofErr w:type="gramStart"/>
      <w:r w:rsidRPr="00A063E0">
        <w:rPr>
          <w:rFonts w:ascii="Verdana" w:eastAsia="Arial" w:hAnsi="Verdana" w:cs="Arial"/>
          <w:sz w:val="20"/>
          <w:szCs w:val="20"/>
          <w:lang w:val="es-ES"/>
        </w:rPr>
        <w:t>sino</w:t>
      </w:r>
      <w:proofErr w:type="gramEnd"/>
      <w:r w:rsidRPr="00A063E0">
        <w:rPr>
          <w:rFonts w:ascii="Verdana" w:eastAsia="Arial" w:hAnsi="Verdana" w:cs="Arial"/>
          <w:sz w:val="20"/>
          <w:szCs w:val="20"/>
          <w:lang w:val="es-ES"/>
        </w:rPr>
        <w:t xml:space="preserve"> además, los porcentajes de cotización correspondientes a los Sistemas Generales de Seguridad Social en Salud y de Riesgos Laborales.</w:t>
      </w:r>
    </w:p>
    <w:p w14:paraId="2F0DC73B" w14:textId="77777777" w:rsidR="00D15515" w:rsidRPr="00A063E0" w:rsidRDefault="00D15515" w:rsidP="00D15515">
      <w:pPr>
        <w:widowControl w:val="0"/>
        <w:autoSpaceDE w:val="0"/>
        <w:autoSpaceDN w:val="0"/>
        <w:spacing w:line="240" w:lineRule="auto"/>
        <w:ind w:left="709" w:right="709"/>
        <w:jc w:val="both"/>
        <w:rPr>
          <w:rFonts w:ascii="Verdana" w:eastAsia="Arial" w:hAnsi="Verdana" w:cs="Arial"/>
          <w:sz w:val="20"/>
          <w:szCs w:val="20"/>
          <w:lang w:val="es-ES"/>
        </w:rPr>
      </w:pPr>
      <w:r w:rsidRPr="00A063E0">
        <w:rPr>
          <w:rFonts w:ascii="Verdana" w:eastAsia="Arial" w:hAnsi="Verdana" w:cs="Arial"/>
          <w:sz w:val="20"/>
          <w:szCs w:val="20"/>
          <w:lang w:val="es-ES"/>
        </w:rPr>
        <w:t>El contratante responderá por la totalidad de las cotizaciones a pensiones, salud y riesgos laborales, aún en el evento de que no hubiere efectuado el descuento al contratista.</w:t>
      </w:r>
    </w:p>
    <w:p w14:paraId="3EA0E652" w14:textId="77777777" w:rsidR="00D15515" w:rsidRPr="00A063E0" w:rsidRDefault="00D15515" w:rsidP="00D15515">
      <w:pPr>
        <w:widowControl w:val="0"/>
        <w:autoSpaceDE w:val="0"/>
        <w:autoSpaceDN w:val="0"/>
        <w:spacing w:after="0" w:line="240" w:lineRule="auto"/>
        <w:ind w:left="709" w:right="709"/>
        <w:jc w:val="both"/>
        <w:rPr>
          <w:rFonts w:ascii="Verdana" w:eastAsia="Arial" w:hAnsi="Verdana" w:cs="Arial"/>
          <w:sz w:val="20"/>
          <w:szCs w:val="20"/>
          <w:lang w:val="es-ES"/>
        </w:rPr>
      </w:pPr>
      <w:r w:rsidRPr="00A063E0">
        <w:rPr>
          <w:rFonts w:ascii="Verdana" w:eastAsia="Arial" w:hAnsi="Verdana" w:cs="Arial"/>
          <w:sz w:val="20"/>
          <w:szCs w:val="20"/>
          <w:lang w:val="es-ES"/>
        </w:rPr>
        <w:t>Parágrafo 1°. En caso de que no se acuerde que el pago de los aportes al Sistema de Seguridad Social Integral quedará a cargo del contratante, el contratista seguirá siendo el responsable de su propio pago”.</w:t>
      </w:r>
    </w:p>
    <w:p w14:paraId="3DB0A0FF" w14:textId="77777777" w:rsidR="00D15515" w:rsidRDefault="00D15515" w:rsidP="00D15515">
      <w:pPr>
        <w:widowControl w:val="0"/>
        <w:autoSpaceDE w:val="0"/>
        <w:autoSpaceDN w:val="0"/>
        <w:spacing w:after="0" w:line="276" w:lineRule="auto"/>
        <w:jc w:val="both"/>
        <w:rPr>
          <w:rFonts w:ascii="Verdana" w:eastAsia="Arial" w:hAnsi="Verdana" w:cs="Arial"/>
          <w:lang w:val="es-ES"/>
        </w:rPr>
      </w:pPr>
    </w:p>
    <w:p w14:paraId="3C1D1BDF" w14:textId="77777777" w:rsidR="00D15515" w:rsidRPr="00691A81" w:rsidRDefault="00D15515" w:rsidP="00D15515">
      <w:pPr>
        <w:widowControl w:val="0"/>
        <w:autoSpaceDE w:val="0"/>
        <w:autoSpaceDN w:val="0"/>
        <w:spacing w:after="120" w:line="276" w:lineRule="auto"/>
        <w:jc w:val="both"/>
        <w:rPr>
          <w:rFonts w:ascii="Verdana" w:eastAsia="Arial" w:hAnsi="Verdana" w:cs="Arial"/>
        </w:rPr>
      </w:pPr>
      <w:r>
        <w:rPr>
          <w:rFonts w:ascii="Verdana" w:eastAsia="Arial" w:hAnsi="Verdana" w:cs="Arial"/>
          <w:lang w:val="es-ES"/>
        </w:rPr>
        <w:tab/>
        <w:t>De esta manera, las cotizaciones a cargo de las entidades que suscriben contratos de prestación de servicios no rigen de forma automática con la vigencia de la reforma pensional, sino que requiere pacto expreso con los contratistas.</w:t>
      </w:r>
      <w:r w:rsidRPr="00691A81">
        <w:rPr>
          <w:rFonts w:ascii="Verdana" w:eastAsia="Arial" w:hAnsi="Verdana" w:cs="Arial"/>
        </w:rPr>
        <w:t xml:space="preserve"> </w:t>
      </w:r>
      <w:r w:rsidRPr="00726727">
        <w:rPr>
          <w:rFonts w:ascii="Verdana" w:eastAsia="Arial" w:hAnsi="Verdana" w:cs="Arial"/>
        </w:rPr>
        <w:t xml:space="preserve">Esto supone que, respecto de los contratos en ejecución, </w:t>
      </w:r>
      <w:r>
        <w:rPr>
          <w:rFonts w:ascii="Verdana" w:eastAsia="Arial" w:hAnsi="Verdana" w:cs="Arial"/>
        </w:rPr>
        <w:t xml:space="preserve">es </w:t>
      </w:r>
      <w:r w:rsidRPr="00F379A9">
        <w:rPr>
          <w:rFonts w:ascii="Verdana" w:eastAsia="Arial" w:hAnsi="Verdana" w:cs="Arial"/>
        </w:rPr>
        <w:t>indispensable realizar la modificación de las cláusulas contractuales pertinentes, con el fin de incorporar expresamente la obligación a cargo de la entidad. E</w:t>
      </w:r>
      <w:r>
        <w:rPr>
          <w:rFonts w:ascii="Verdana" w:eastAsia="Arial" w:hAnsi="Verdana" w:cs="Arial"/>
        </w:rPr>
        <w:t>llo</w:t>
      </w:r>
      <w:r w:rsidRPr="00F379A9">
        <w:rPr>
          <w:rFonts w:ascii="Verdana" w:eastAsia="Arial" w:hAnsi="Verdana" w:cs="Arial"/>
        </w:rPr>
        <w:t xml:space="preserve"> obedece a que el contrato es el instrumento que define y delimita las obligaciones recíprocas de las partes y constituye el marco jurídico para su ejecución</w:t>
      </w:r>
      <w:r>
        <w:rPr>
          <w:rFonts w:ascii="Verdana" w:eastAsia="Arial" w:hAnsi="Verdana" w:cs="Arial"/>
        </w:rPr>
        <w:t>, por tanto, l</w:t>
      </w:r>
      <w:r w:rsidRPr="00F379A9">
        <w:rPr>
          <w:rFonts w:ascii="Verdana" w:eastAsia="Arial" w:hAnsi="Verdana" w:cs="Arial"/>
        </w:rPr>
        <w:t xml:space="preserve">a formalización de dicha modificación asegura la coherencia entre el marco legal vigente y el contenido contractual. En cuanto a los contratos que la entidad celebre </w:t>
      </w:r>
      <w:r>
        <w:rPr>
          <w:rFonts w:ascii="Verdana" w:eastAsia="Arial" w:hAnsi="Verdana" w:cs="Arial"/>
        </w:rPr>
        <w:t xml:space="preserve">a </w:t>
      </w:r>
      <w:r w:rsidRPr="00F379A9">
        <w:rPr>
          <w:rFonts w:ascii="Verdana" w:eastAsia="Arial" w:hAnsi="Verdana" w:cs="Arial"/>
        </w:rPr>
        <w:t xml:space="preserve">futuro, </w:t>
      </w:r>
      <w:r>
        <w:rPr>
          <w:rFonts w:ascii="Verdana" w:eastAsia="Arial" w:hAnsi="Verdana" w:cs="Arial"/>
        </w:rPr>
        <w:t>se deberá</w:t>
      </w:r>
      <w:r w:rsidRPr="00F379A9">
        <w:rPr>
          <w:rFonts w:ascii="Verdana" w:eastAsia="Arial" w:hAnsi="Verdana" w:cs="Arial"/>
        </w:rPr>
        <w:t xml:space="preserve"> incorporar una cláusula que refleje el acuerdo relativo a esta nueva obligación</w:t>
      </w:r>
      <w:r>
        <w:rPr>
          <w:rFonts w:ascii="Verdana" w:eastAsia="Arial" w:hAnsi="Verdana" w:cs="Arial"/>
        </w:rPr>
        <w:t>. L</w:t>
      </w:r>
      <w:r w:rsidRPr="00F379A9">
        <w:rPr>
          <w:rFonts w:ascii="Verdana" w:eastAsia="Arial" w:hAnsi="Verdana" w:cs="Arial"/>
        </w:rPr>
        <w:t>o anterior</w:t>
      </w:r>
      <w:r>
        <w:rPr>
          <w:rFonts w:ascii="Verdana" w:eastAsia="Arial" w:hAnsi="Verdana" w:cs="Arial"/>
        </w:rPr>
        <w:t>,</w:t>
      </w:r>
      <w:r w:rsidRPr="00F379A9">
        <w:rPr>
          <w:rFonts w:ascii="Verdana" w:eastAsia="Arial" w:hAnsi="Verdana" w:cs="Arial"/>
        </w:rPr>
        <w:t xml:space="preserve"> sin perjuicio de las decisiones administrativas que la entidad pueda adoptar para dar cumplimiento a l</w:t>
      </w:r>
      <w:r>
        <w:rPr>
          <w:rFonts w:ascii="Verdana" w:eastAsia="Arial" w:hAnsi="Verdana" w:cs="Arial"/>
        </w:rPr>
        <w:t>o dispuesto en esta</w:t>
      </w:r>
      <w:r w:rsidRPr="00F379A9">
        <w:rPr>
          <w:rFonts w:ascii="Verdana" w:eastAsia="Arial" w:hAnsi="Verdana" w:cs="Arial"/>
        </w:rPr>
        <w:t xml:space="preserve"> ley y </w:t>
      </w:r>
      <w:r>
        <w:rPr>
          <w:rFonts w:ascii="Verdana" w:eastAsia="Arial" w:hAnsi="Verdana" w:cs="Arial"/>
        </w:rPr>
        <w:t xml:space="preserve">a su </w:t>
      </w:r>
      <w:r w:rsidRPr="00F379A9">
        <w:rPr>
          <w:rFonts w:ascii="Verdana" w:eastAsia="Arial" w:hAnsi="Verdana" w:cs="Arial"/>
        </w:rPr>
        <w:t>reglamentación</w:t>
      </w:r>
      <w:r>
        <w:rPr>
          <w:rFonts w:ascii="Verdana" w:eastAsia="Arial" w:hAnsi="Verdana" w:cs="Arial"/>
        </w:rPr>
        <w:t>.</w:t>
      </w:r>
    </w:p>
    <w:p w14:paraId="43C30D8F" w14:textId="77777777" w:rsidR="00D15515" w:rsidRDefault="00D15515" w:rsidP="00D15515">
      <w:pPr>
        <w:widowControl w:val="0"/>
        <w:autoSpaceDE w:val="0"/>
        <w:autoSpaceDN w:val="0"/>
        <w:spacing w:after="120" w:line="276" w:lineRule="auto"/>
        <w:ind w:firstLine="851"/>
        <w:jc w:val="both"/>
        <w:rPr>
          <w:rFonts w:ascii="Verdana" w:eastAsia="Arial" w:hAnsi="Verdana" w:cs="Arial"/>
          <w:lang w:val="es-ES"/>
        </w:rPr>
      </w:pPr>
      <w:r>
        <w:rPr>
          <w:rFonts w:ascii="Verdana" w:eastAsia="Arial" w:hAnsi="Verdana" w:cs="Arial"/>
          <w:lang w:val="es-ES"/>
        </w:rPr>
        <w:t xml:space="preserve">Así, en caso de acordarse que el pago de los aportes </w:t>
      </w:r>
      <w:r w:rsidRPr="003800EA">
        <w:rPr>
          <w:rFonts w:ascii="Verdana" w:eastAsia="Arial" w:hAnsi="Verdana" w:cs="Arial"/>
          <w:sz w:val="21"/>
          <w:szCs w:val="21"/>
          <w:lang w:val="es-ES"/>
        </w:rPr>
        <w:t>al Sistema de Seguridad Social Integral quedará a cargo de</w:t>
      </w:r>
      <w:r>
        <w:rPr>
          <w:rFonts w:ascii="Verdana" w:eastAsia="Arial" w:hAnsi="Verdana" w:cs="Arial"/>
          <w:lang w:val="es-ES"/>
        </w:rPr>
        <w:t xml:space="preserve"> la entidad contratante, descontará de los honorarios la cotización tanto del </w:t>
      </w:r>
      <w:r w:rsidRPr="00191494">
        <w:rPr>
          <w:rFonts w:ascii="Verdana" w:eastAsia="Arial" w:hAnsi="Verdana" w:cs="Arial"/>
          <w:lang w:val="es-ES"/>
        </w:rPr>
        <w:t>sistema de protección social integral para la vejez, invalidez y muerte de origen común</w:t>
      </w:r>
      <w:r>
        <w:rPr>
          <w:rFonts w:ascii="Verdana" w:eastAsia="Arial" w:hAnsi="Verdana" w:cs="Arial"/>
          <w:lang w:val="es-ES"/>
        </w:rPr>
        <w:t xml:space="preserve"> como de los sistemas de salud y riesgos laborales; además, responderá por el monto de las cotizaciones, </w:t>
      </w:r>
      <w:r w:rsidRPr="001D27BC">
        <w:rPr>
          <w:rFonts w:ascii="Verdana" w:eastAsia="Arial" w:hAnsi="Verdana" w:cs="Arial"/>
          <w:lang w:val="es-ES"/>
        </w:rPr>
        <w:t xml:space="preserve">aún en el evento de </w:t>
      </w:r>
      <w:r>
        <w:rPr>
          <w:rFonts w:ascii="Verdana" w:eastAsia="Arial" w:hAnsi="Verdana" w:cs="Arial"/>
          <w:lang w:val="es-ES"/>
        </w:rPr>
        <w:t>no efectuar</w:t>
      </w:r>
      <w:r w:rsidRPr="001D27BC">
        <w:rPr>
          <w:rFonts w:ascii="Verdana" w:eastAsia="Arial" w:hAnsi="Verdana" w:cs="Arial"/>
          <w:lang w:val="es-ES"/>
        </w:rPr>
        <w:t xml:space="preserve"> descuento</w:t>
      </w:r>
      <w:r>
        <w:rPr>
          <w:rFonts w:ascii="Verdana" w:eastAsia="Arial" w:hAnsi="Verdana" w:cs="Arial"/>
          <w:lang w:val="es-ES"/>
        </w:rPr>
        <w:t>s</w:t>
      </w:r>
      <w:r w:rsidRPr="001D27BC">
        <w:rPr>
          <w:rFonts w:ascii="Verdana" w:eastAsia="Arial" w:hAnsi="Verdana" w:cs="Arial"/>
          <w:lang w:val="es-ES"/>
        </w:rPr>
        <w:t xml:space="preserve"> a</w:t>
      </w:r>
      <w:r>
        <w:rPr>
          <w:rFonts w:ascii="Verdana" w:eastAsia="Arial" w:hAnsi="Verdana" w:cs="Arial"/>
          <w:lang w:val="es-ES"/>
        </w:rPr>
        <w:t xml:space="preserve"> </w:t>
      </w:r>
      <w:r w:rsidRPr="001D27BC">
        <w:rPr>
          <w:rFonts w:ascii="Verdana" w:eastAsia="Arial" w:hAnsi="Verdana" w:cs="Arial"/>
          <w:lang w:val="es-ES"/>
        </w:rPr>
        <w:t>l</w:t>
      </w:r>
      <w:r>
        <w:rPr>
          <w:rFonts w:ascii="Verdana" w:eastAsia="Arial" w:hAnsi="Verdana" w:cs="Arial"/>
          <w:lang w:val="es-ES"/>
        </w:rPr>
        <w:t>os</w:t>
      </w:r>
      <w:r w:rsidRPr="001D27BC">
        <w:rPr>
          <w:rFonts w:ascii="Verdana" w:eastAsia="Arial" w:hAnsi="Verdana" w:cs="Arial"/>
          <w:lang w:val="es-ES"/>
        </w:rPr>
        <w:t xml:space="preserve"> contratista</w:t>
      </w:r>
      <w:r>
        <w:rPr>
          <w:rFonts w:ascii="Verdana" w:eastAsia="Arial" w:hAnsi="Verdana" w:cs="Arial"/>
          <w:lang w:val="es-ES"/>
        </w:rPr>
        <w:t xml:space="preserve">s. Por el contrario, si las partes no acuerdan que el pago de los aportes al sistema de seguridad social está a cargo de la entidad contratante, los contratistas serán responsables de estos. Ello significa que, con la vigencia de la reforma pensional, la modificación </w:t>
      </w:r>
      <w:r>
        <w:rPr>
          <w:rFonts w:ascii="Verdana" w:eastAsia="Arial" w:hAnsi="Verdana" w:cs="Arial"/>
          <w:lang w:val="es-ES"/>
        </w:rPr>
        <w:lastRenderedPageBreak/>
        <w:t>de los contratos de prestación de servicios es facultativa, no obligatoria.</w:t>
      </w:r>
    </w:p>
    <w:p w14:paraId="2CEBEEBB" w14:textId="77777777" w:rsidR="00D15515" w:rsidRDefault="00D15515" w:rsidP="00D15515">
      <w:pPr>
        <w:widowControl w:val="0"/>
        <w:autoSpaceDE w:val="0"/>
        <w:autoSpaceDN w:val="0"/>
        <w:spacing w:line="276" w:lineRule="auto"/>
        <w:ind w:firstLine="708"/>
        <w:jc w:val="both"/>
        <w:rPr>
          <w:rFonts w:ascii="Verdana" w:eastAsia="Arial" w:hAnsi="Verdana" w:cs="Arial"/>
        </w:rPr>
      </w:pPr>
      <w:r>
        <w:rPr>
          <w:rFonts w:ascii="Verdana" w:eastAsia="Arial" w:hAnsi="Verdana" w:cs="Arial"/>
          <w:lang w:val="es-ES"/>
        </w:rPr>
        <w:t xml:space="preserve">Con todo, en caso de que, conforme a lo dispuesto en el artículo </w:t>
      </w:r>
      <w:r w:rsidRPr="00341036">
        <w:rPr>
          <w:rFonts w:ascii="Verdana" w:eastAsia="Arial" w:hAnsi="Verdana" w:cs="Arial"/>
          <w:lang w:val="es-ES"/>
        </w:rPr>
        <w:t>2.2.4.18.7</w:t>
      </w:r>
      <w:r>
        <w:rPr>
          <w:rFonts w:ascii="Verdana" w:eastAsia="Arial" w:hAnsi="Verdana" w:cs="Arial"/>
          <w:lang w:val="es-ES"/>
        </w:rPr>
        <w:t xml:space="preserve"> del Decreto 514 de 2025, se acuerde que la entidad contratante será la responsable de realizar el pago de las cotizaciones, ésta deberá aplicar lo dispuesto en la Resolución 2388 de 2016</w:t>
      </w:r>
      <w:r>
        <w:rPr>
          <w:rFonts w:ascii="Verdana" w:eastAsia="Arial" w:hAnsi="Verdana" w:cs="Arial"/>
        </w:rPr>
        <w:t xml:space="preserve"> del Ministerio de Salud y Protección Social, </w:t>
      </w:r>
      <w:r w:rsidRPr="00225440">
        <w:rPr>
          <w:rFonts w:ascii="Verdana" w:eastAsia="Arial" w:hAnsi="Verdana" w:cs="Arial"/>
        </w:rPr>
        <w:t xml:space="preserve">Por medio de la cual se modifica la </w:t>
      </w:r>
      <w:r>
        <w:rPr>
          <w:rFonts w:ascii="Verdana" w:eastAsia="Arial" w:hAnsi="Verdana" w:cs="Arial"/>
        </w:rPr>
        <w:t>R</w:t>
      </w:r>
      <w:r w:rsidRPr="00225440">
        <w:rPr>
          <w:rFonts w:ascii="Verdana" w:eastAsia="Arial" w:hAnsi="Verdana" w:cs="Arial"/>
        </w:rPr>
        <w:t xml:space="preserve">esolución 2388 de 2016, </w:t>
      </w:r>
      <w:r w:rsidRPr="00225440">
        <w:rPr>
          <w:rFonts w:ascii="Verdana" w:eastAsia="Arial" w:hAnsi="Verdana" w:cs="Arial"/>
          <w:i/>
          <w:iCs/>
        </w:rPr>
        <w:t>“Por la cual se</w:t>
      </w:r>
      <w:r>
        <w:rPr>
          <w:rFonts w:ascii="Verdana" w:eastAsia="Arial" w:hAnsi="Verdana" w:cs="Arial"/>
          <w:i/>
          <w:iCs/>
        </w:rPr>
        <w:t xml:space="preserve"> </w:t>
      </w:r>
      <w:r w:rsidRPr="00225440">
        <w:rPr>
          <w:rFonts w:ascii="Verdana" w:eastAsia="Arial" w:hAnsi="Verdana" w:cs="Arial"/>
          <w:i/>
          <w:iCs/>
        </w:rPr>
        <w:t>unifican las reglas para el recaudo de aportes al Sistema de Seguridad Social</w:t>
      </w:r>
      <w:r>
        <w:rPr>
          <w:rFonts w:ascii="Verdana" w:eastAsia="Arial" w:hAnsi="Verdana" w:cs="Arial"/>
          <w:i/>
          <w:iCs/>
        </w:rPr>
        <w:t xml:space="preserve"> </w:t>
      </w:r>
      <w:r w:rsidRPr="00225440">
        <w:rPr>
          <w:rFonts w:ascii="Verdana" w:eastAsia="Arial" w:hAnsi="Verdana" w:cs="Arial"/>
          <w:i/>
          <w:iCs/>
        </w:rPr>
        <w:t>Integral y Parafiscales"</w:t>
      </w:r>
      <w:r>
        <w:rPr>
          <w:rFonts w:ascii="Verdana" w:eastAsia="Arial" w:hAnsi="Verdana" w:cs="Arial"/>
          <w:i/>
          <w:iCs/>
        </w:rPr>
        <w:t xml:space="preserve">, </w:t>
      </w:r>
      <w:r>
        <w:rPr>
          <w:rFonts w:ascii="Verdana" w:eastAsia="Arial" w:hAnsi="Verdana" w:cs="Arial"/>
        </w:rPr>
        <w:t xml:space="preserve">modificada por la Resolución 467 de 25 marzo de 2025. Esta última resolución incorpora las pautas y lineamientos a seguir por parte de las entidades contratantes para realizar las cotizaciones de contratistas de prestación de servicios, a efectos de cumplir lo establecido en el artículo 21 de la Ley 2381 de 2024. </w:t>
      </w:r>
    </w:p>
    <w:p w14:paraId="72325638" w14:textId="77777777" w:rsidR="00D15515" w:rsidRDefault="00D15515" w:rsidP="00D15515">
      <w:pPr>
        <w:widowControl w:val="0"/>
        <w:autoSpaceDE w:val="0"/>
        <w:autoSpaceDN w:val="0"/>
        <w:spacing w:line="276" w:lineRule="auto"/>
        <w:ind w:firstLine="708"/>
        <w:jc w:val="both"/>
        <w:rPr>
          <w:rFonts w:ascii="Verdana" w:hAnsi="Verdana" w:cs="Arial"/>
        </w:rPr>
      </w:pPr>
      <w:r>
        <w:rPr>
          <w:rFonts w:ascii="Verdana" w:eastAsia="Arial" w:hAnsi="Verdana" w:cs="Arial"/>
          <w:lang w:val="es-ES"/>
        </w:rPr>
        <w:t xml:space="preserve">Por otro lado, se precisa que los artículos 21 de la Ley 2381 de 2024 y </w:t>
      </w:r>
      <w:r w:rsidRPr="00341036">
        <w:rPr>
          <w:rFonts w:ascii="Verdana" w:eastAsia="Arial" w:hAnsi="Verdana" w:cs="Arial"/>
          <w:lang w:val="es-ES"/>
        </w:rPr>
        <w:t>2.2.4.18.7</w:t>
      </w:r>
      <w:r>
        <w:rPr>
          <w:rFonts w:ascii="Verdana" w:eastAsia="Arial" w:hAnsi="Verdana" w:cs="Arial"/>
          <w:lang w:val="es-ES"/>
        </w:rPr>
        <w:t xml:space="preserve"> del Decreto 514 de 2025 son aplicables tanto a los contratos de prestación de servicios con personas naturales como a aquellos suscritos con personas jurídicas, pues de las normas citadas no se desprende un trato diferencial al respecto. </w:t>
      </w:r>
      <w:r>
        <w:rPr>
          <w:rFonts w:ascii="Verdana" w:hAnsi="Verdana" w:cs="Arial"/>
        </w:rPr>
        <w:t xml:space="preserve">Aunque </w:t>
      </w:r>
      <w:r w:rsidRPr="001D2AE5">
        <w:rPr>
          <w:rFonts w:ascii="Verdana" w:eastAsia="Calibri" w:hAnsi="Verdana" w:cs="Arial"/>
          <w:bCs/>
          <w:lang w:val="es-MX" w:eastAsia="es-ES_tradnl"/>
        </w:rPr>
        <w:t>el artículo 32.3</w:t>
      </w:r>
      <w:r>
        <w:rPr>
          <w:rFonts w:ascii="Verdana" w:eastAsia="Calibri" w:hAnsi="Verdana" w:cs="Arial"/>
          <w:bCs/>
          <w:lang w:val="es-MX" w:eastAsia="es-ES_tradnl"/>
        </w:rPr>
        <w:t xml:space="preserve"> del EGCAP dispone que “[…]</w:t>
      </w:r>
      <w:r w:rsidRPr="00D932B3">
        <w:rPr>
          <w:rFonts w:ascii="Verdana" w:eastAsia="Calibri" w:hAnsi="Verdana" w:cs="Arial"/>
          <w:bCs/>
          <w:lang w:val="es-MX" w:eastAsia="es-ES_tradnl"/>
        </w:rPr>
        <w:t xml:space="preserve"> </w:t>
      </w:r>
      <w:r w:rsidRPr="00DB2931">
        <w:rPr>
          <w:rFonts w:ascii="Verdana" w:eastAsia="Calibri" w:hAnsi="Verdana" w:cs="Arial"/>
          <w:bCs/>
          <w:lang w:val="es-MX" w:eastAsia="es-ES_tradnl"/>
        </w:rPr>
        <w:t>sólo podrán celebrarse con personas naturales cuando dichas actividades no puedan realizarse con personal de planta o requieran conocimientos especializados</w:t>
      </w:r>
      <w:r>
        <w:rPr>
          <w:rFonts w:ascii="Verdana" w:eastAsia="Calibri" w:hAnsi="Verdana" w:cs="Arial"/>
          <w:bCs/>
          <w:lang w:val="es-MX" w:eastAsia="es-ES_tradnl"/>
        </w:rPr>
        <w:t xml:space="preserve">”, </w:t>
      </w:r>
      <w:r>
        <w:rPr>
          <w:rFonts w:ascii="Verdana" w:hAnsi="Verdana" w:cs="Arial"/>
        </w:rPr>
        <w:t>la Sección Tercera del Consejo de Estado también ha sostenido que “</w:t>
      </w:r>
      <w:r w:rsidRPr="001F45BC">
        <w:rPr>
          <w:rFonts w:ascii="Verdana" w:hAnsi="Verdana" w:cs="Arial"/>
        </w:rPr>
        <w:t xml:space="preserve">Es posible su celebración con personas naturales o con personas jurídicas. Con personas naturales cuando se trate de desarrollar actividades relacionadas con la administración o el funcionamiento de la entidad que no puedan realizarse con personal de planta o requieran conocimientos especializados. Y, </w:t>
      </w:r>
      <w:r w:rsidRPr="001F45BC">
        <w:rPr>
          <w:rFonts w:ascii="Verdana" w:hAnsi="Verdana" w:cs="Arial"/>
          <w:i/>
          <w:iCs/>
        </w:rPr>
        <w:t>no obstante que la norma no lo señala, es conforme a derecho concluir que también es admisible suscribir este tipo de contratos con personas jurídicas</w:t>
      </w:r>
      <w:r>
        <w:rPr>
          <w:rFonts w:ascii="Verdana" w:hAnsi="Verdana" w:cs="Arial"/>
        </w:rPr>
        <w:t xml:space="preserve"> […]”</w:t>
      </w:r>
      <w:r>
        <w:rPr>
          <w:rStyle w:val="Refdenotaalpie"/>
          <w:rFonts w:ascii="Verdana" w:hAnsi="Verdana" w:cs="Arial"/>
        </w:rPr>
        <w:footnoteReference w:id="5"/>
      </w:r>
      <w:r>
        <w:rPr>
          <w:rFonts w:ascii="Verdana" w:hAnsi="Verdana" w:cs="Arial"/>
        </w:rPr>
        <w:t xml:space="preserve"> (Énfasis fuera de </w:t>
      </w:r>
      <w:r>
        <w:rPr>
          <w:rFonts w:ascii="Verdana" w:hAnsi="Verdana" w:cs="Arial"/>
        </w:rPr>
        <w:lastRenderedPageBreak/>
        <w:t>texto)</w:t>
      </w:r>
      <w:bookmarkEnd w:id="7"/>
      <w:r>
        <w:rPr>
          <w:rFonts w:ascii="Verdana" w:hAnsi="Verdana" w:cs="Arial"/>
        </w:rPr>
        <w:t>.</w:t>
      </w:r>
    </w:p>
    <w:p w14:paraId="10229DD4" w14:textId="77777777" w:rsidR="00D15515" w:rsidRDefault="00D15515" w:rsidP="00D15515">
      <w:pPr>
        <w:widowControl w:val="0"/>
        <w:autoSpaceDE w:val="0"/>
        <w:autoSpaceDN w:val="0"/>
        <w:spacing w:after="120" w:line="276" w:lineRule="auto"/>
        <w:ind w:firstLine="709"/>
        <w:jc w:val="both"/>
        <w:rPr>
          <w:rFonts w:ascii="Verdana" w:hAnsi="Verdana" w:cs="Arial"/>
        </w:rPr>
      </w:pPr>
      <w:r>
        <w:rPr>
          <w:rFonts w:ascii="Verdana" w:hAnsi="Verdana" w:cs="Arial"/>
        </w:rPr>
        <w:t>Finalmente, es pertinente indicar que el artículo 94 de la Ley 2381 de 2024 establece que</w:t>
      </w:r>
      <w:r w:rsidRPr="00FB01E9">
        <w:rPr>
          <w:rFonts w:ascii="Arial" w:hAnsi="Arial" w:cs="Arial"/>
          <w:color w:val="333333"/>
          <w:shd w:val="clear" w:color="auto" w:fill="FFFFFF"/>
        </w:rPr>
        <w:t xml:space="preserve"> </w:t>
      </w:r>
      <w:r>
        <w:rPr>
          <w:rFonts w:ascii="Verdana" w:hAnsi="Verdana" w:cs="Arial"/>
        </w:rPr>
        <w:t>e</w:t>
      </w:r>
      <w:r w:rsidRPr="00FB01E9">
        <w:rPr>
          <w:rFonts w:ascii="Verdana" w:hAnsi="Verdana" w:cs="Arial"/>
        </w:rPr>
        <w:t xml:space="preserve">l Sistema de Protección Social Integral para la Vejez, Invalidez y Muerte de origen común, previsto en </w:t>
      </w:r>
      <w:r>
        <w:rPr>
          <w:rFonts w:ascii="Verdana" w:hAnsi="Verdana" w:cs="Arial"/>
        </w:rPr>
        <w:t>dicha</w:t>
      </w:r>
      <w:r w:rsidRPr="00FB01E9">
        <w:rPr>
          <w:rFonts w:ascii="Verdana" w:hAnsi="Verdana" w:cs="Arial"/>
        </w:rPr>
        <w:t xml:space="preserve"> ley, entrará en vigor el 01</w:t>
      </w:r>
      <w:r>
        <w:rPr>
          <w:rFonts w:ascii="Verdana" w:hAnsi="Verdana" w:cs="Arial"/>
        </w:rPr>
        <w:t xml:space="preserve"> </w:t>
      </w:r>
      <w:r w:rsidRPr="00FB01E9">
        <w:rPr>
          <w:rFonts w:ascii="Verdana" w:hAnsi="Verdana" w:cs="Arial"/>
        </w:rPr>
        <w:t>de julio de 2025</w:t>
      </w:r>
      <w:r>
        <w:rPr>
          <w:rFonts w:ascii="Verdana" w:hAnsi="Verdana" w:cs="Arial"/>
        </w:rPr>
        <w:t xml:space="preserve">. No obstante, debe tenerse en cuenta que mediante Auto 841 del 17 de junio de 2025 proferido dentro del </w:t>
      </w:r>
      <w:r w:rsidRPr="00CF1337">
        <w:rPr>
          <w:rFonts w:ascii="Verdana" w:hAnsi="Verdana" w:cs="Arial"/>
        </w:rPr>
        <w:t>proceso D-15989, relacionado con la revisión de constitucionalidad de la Ley 2381 de 2024 la Corte Constitucional, por unanimidad, adoptó</w:t>
      </w:r>
      <w:r>
        <w:rPr>
          <w:rFonts w:ascii="Verdana" w:hAnsi="Verdana" w:cs="Arial"/>
        </w:rPr>
        <w:t xml:space="preserve">, entre otras, la </w:t>
      </w:r>
      <w:r w:rsidRPr="00CF1337">
        <w:rPr>
          <w:rFonts w:ascii="Verdana" w:hAnsi="Verdana" w:cs="Arial"/>
        </w:rPr>
        <w:t>decisión</w:t>
      </w:r>
      <w:r>
        <w:rPr>
          <w:rFonts w:ascii="Verdana" w:hAnsi="Verdana" w:cs="Arial"/>
        </w:rPr>
        <w:t xml:space="preserve"> de</w:t>
      </w:r>
      <w:r w:rsidRPr="003D6F14">
        <w:t xml:space="preserve"> </w:t>
      </w:r>
      <w:r>
        <w:rPr>
          <w:rFonts w:ascii="Verdana" w:hAnsi="Verdana" w:cs="Arial"/>
        </w:rPr>
        <w:t xml:space="preserve"> suspender </w:t>
      </w:r>
      <w:r w:rsidRPr="003D6F14">
        <w:rPr>
          <w:rFonts w:ascii="Verdana" w:hAnsi="Verdana" w:cs="Arial"/>
        </w:rPr>
        <w:t xml:space="preserve">a partir de </w:t>
      </w:r>
      <w:r>
        <w:rPr>
          <w:rFonts w:ascii="Verdana" w:hAnsi="Verdana" w:cs="Arial"/>
        </w:rPr>
        <w:t>la</w:t>
      </w:r>
      <w:r w:rsidRPr="003D6F14">
        <w:rPr>
          <w:rFonts w:ascii="Verdana" w:hAnsi="Verdana" w:cs="Arial"/>
        </w:rPr>
        <w:t xml:space="preserve"> fecha de </w:t>
      </w:r>
      <w:r>
        <w:rPr>
          <w:rFonts w:ascii="Verdana" w:hAnsi="Verdana" w:cs="Arial"/>
        </w:rPr>
        <w:t>dicha</w:t>
      </w:r>
      <w:r w:rsidRPr="003D6F14">
        <w:rPr>
          <w:rFonts w:ascii="Verdana" w:hAnsi="Verdana" w:cs="Arial"/>
        </w:rPr>
        <w:t xml:space="preserve"> decisión la entrada en vigencia de las normas de la Ley 2381 de 2024 hasta el día hábil siguiente a la fecha en la cual la Sala Plena decida definitivamente sobre la constitucionalidad de</w:t>
      </w:r>
      <w:r>
        <w:rPr>
          <w:rFonts w:ascii="Verdana" w:hAnsi="Verdana" w:cs="Arial"/>
        </w:rPr>
        <w:t xml:space="preserve"> esta</w:t>
      </w:r>
      <w:r w:rsidRPr="003D6F14">
        <w:rPr>
          <w:rFonts w:ascii="Verdana" w:hAnsi="Verdana" w:cs="Arial"/>
        </w:rPr>
        <w:t xml:space="preserve"> ley</w:t>
      </w:r>
      <w:r>
        <w:rPr>
          <w:rFonts w:ascii="Verdana" w:hAnsi="Verdana" w:cs="Arial"/>
        </w:rPr>
        <w:t>,</w:t>
      </w:r>
      <w:r w:rsidRPr="003D6F14">
        <w:rPr>
          <w:rFonts w:ascii="Verdana" w:hAnsi="Verdana" w:cs="Arial"/>
        </w:rPr>
        <w:t xml:space="preserve"> salvo lo que se refiere a lo dispuesto en los artículos 12, parágrafo transitorio y 76 de la citada ley. </w:t>
      </w:r>
      <w:r>
        <w:rPr>
          <w:rFonts w:ascii="Verdana" w:hAnsi="Verdana" w:cs="Arial"/>
        </w:rPr>
        <w:t>Para tales efectos, indicó que e</w:t>
      </w:r>
      <w:r w:rsidRPr="003D6F14">
        <w:rPr>
          <w:rFonts w:ascii="Verdana" w:hAnsi="Verdana" w:cs="Arial"/>
        </w:rPr>
        <w:t xml:space="preserve">l Congreso de la República, en el marco del trámite legislativo correspondiente, podrá definir un nuevo término de </w:t>
      </w:r>
      <w:proofErr w:type="gramStart"/>
      <w:r w:rsidRPr="003D6F14">
        <w:rPr>
          <w:rFonts w:ascii="Verdana" w:hAnsi="Verdana" w:cs="Arial"/>
        </w:rPr>
        <w:t>entrada en vigencia</w:t>
      </w:r>
      <w:proofErr w:type="gramEnd"/>
      <w:r w:rsidRPr="003D6F14">
        <w:rPr>
          <w:rFonts w:ascii="Verdana" w:hAnsi="Verdana" w:cs="Arial"/>
        </w:rPr>
        <w:t xml:space="preserve"> integral de la Ley 2381 de 2024.</w:t>
      </w:r>
      <w:r>
        <w:rPr>
          <w:rFonts w:ascii="Verdana" w:hAnsi="Verdana" w:cs="Arial"/>
        </w:rPr>
        <w:t xml:space="preserve"> </w:t>
      </w:r>
    </w:p>
    <w:p w14:paraId="1B0D8EAE" w14:textId="77777777" w:rsidR="00D15515" w:rsidRDefault="00D15515" w:rsidP="00D15515">
      <w:pPr>
        <w:widowControl w:val="0"/>
        <w:autoSpaceDE w:val="0"/>
        <w:autoSpaceDN w:val="0"/>
        <w:spacing w:after="120" w:line="276" w:lineRule="auto"/>
        <w:ind w:firstLine="709"/>
        <w:jc w:val="both"/>
        <w:rPr>
          <w:rFonts w:ascii="Verdana" w:hAnsi="Verdana" w:cs="Arial"/>
        </w:rPr>
      </w:pPr>
      <w:r>
        <w:rPr>
          <w:rFonts w:ascii="Verdana" w:hAnsi="Verdana" w:cs="Arial"/>
        </w:rPr>
        <w:t xml:space="preserve">En este sentido, actualmente la </w:t>
      </w:r>
      <w:proofErr w:type="gramStart"/>
      <w:r>
        <w:rPr>
          <w:rFonts w:ascii="Verdana" w:hAnsi="Verdana" w:cs="Arial"/>
        </w:rPr>
        <w:t>entrada en vigencia</w:t>
      </w:r>
      <w:proofErr w:type="gramEnd"/>
      <w:r>
        <w:rPr>
          <w:rFonts w:ascii="Verdana" w:hAnsi="Verdana" w:cs="Arial"/>
        </w:rPr>
        <w:t xml:space="preserve"> de la Ley 2381 de 2024, excepto los artículos 12, parágrafo transitorio y 76, se encuentra suspendida hasta tanto la Corte Constitucional se pronuncie definitivamente sobre la constitucionalidad de </w:t>
      </w:r>
      <w:proofErr w:type="gramStart"/>
      <w:r>
        <w:rPr>
          <w:rFonts w:ascii="Verdana" w:hAnsi="Verdana" w:cs="Arial"/>
        </w:rPr>
        <w:t>la misma</w:t>
      </w:r>
      <w:proofErr w:type="gramEnd"/>
      <w:r>
        <w:rPr>
          <w:rFonts w:ascii="Verdana" w:hAnsi="Verdana" w:cs="Arial"/>
        </w:rPr>
        <w:t xml:space="preserve">.  </w:t>
      </w:r>
    </w:p>
    <w:p w14:paraId="722779AE" w14:textId="77777777" w:rsidR="00D15515" w:rsidRPr="008415A2" w:rsidRDefault="00D15515" w:rsidP="00D15515">
      <w:pPr>
        <w:spacing w:after="120" w:line="276" w:lineRule="auto"/>
        <w:jc w:val="both"/>
        <w:rPr>
          <w:rFonts w:ascii="Verdana" w:hAnsi="Verdana"/>
        </w:rPr>
      </w:pPr>
      <w:proofErr w:type="spellStart"/>
      <w:r>
        <w:rPr>
          <w:rFonts w:ascii="Verdana" w:eastAsia="Calibri" w:hAnsi="Verdana" w:cs="Arial"/>
          <w:bCs/>
          <w:color w:val="000000" w:themeColor="text1"/>
        </w:rPr>
        <w:t>iv</w:t>
      </w:r>
      <w:proofErr w:type="spellEnd"/>
      <w:r>
        <w:rPr>
          <w:rFonts w:ascii="Verdana" w:eastAsia="Calibri" w:hAnsi="Verdana" w:cs="Arial"/>
          <w:bCs/>
          <w:color w:val="000000" w:themeColor="text1"/>
        </w:rPr>
        <w:t xml:space="preserve">. </w:t>
      </w:r>
      <w:r w:rsidRPr="00E853DE">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w:t>
      </w:r>
      <w:r w:rsidRPr="00E853DE">
        <w:rPr>
          <w:rFonts w:ascii="Verdana" w:eastAsia="Calibri" w:hAnsi="Verdana" w:cs="Arial"/>
          <w:bCs/>
          <w:color w:val="000000" w:themeColor="text1"/>
        </w:rPr>
        <w:lastRenderedPageBreak/>
        <w:t>correspondiente y, en caso de conflicto, a las autoridades judiciales, fiscales y disciplinarias.</w:t>
      </w:r>
    </w:p>
    <w:p w14:paraId="6F740B8F" w14:textId="77777777" w:rsidR="00D15515" w:rsidRPr="00185EE9" w:rsidRDefault="00D15515" w:rsidP="00D15515">
      <w:pPr>
        <w:spacing w:after="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46364BD2" w14:textId="77777777" w:rsidR="00AE1AF8" w:rsidRPr="00D15515" w:rsidRDefault="00AE1AF8" w:rsidP="00AE1AF8">
      <w:pPr>
        <w:widowControl w:val="0"/>
        <w:autoSpaceDE w:val="0"/>
        <w:autoSpaceDN w:val="0"/>
        <w:spacing w:after="0" w:line="276" w:lineRule="auto"/>
        <w:jc w:val="both"/>
        <w:rPr>
          <w:rFonts w:ascii="Verdana" w:eastAsia="Calibri" w:hAnsi="Verdana" w:cs="Arial"/>
          <w:color w:val="000000"/>
          <w:shd w:val="clear" w:color="auto" w:fill="FFFFFF"/>
        </w:rPr>
      </w:pPr>
    </w:p>
    <w:bookmarkEnd w:id="4"/>
    <w:bookmarkEnd w:id="5"/>
    <w:p w14:paraId="2C0784B1" w14:textId="77777777" w:rsidR="00AE1AF8" w:rsidRPr="00272372" w:rsidRDefault="00AE1AF8" w:rsidP="00AE1AF8">
      <w:pPr>
        <w:tabs>
          <w:tab w:val="left" w:pos="142"/>
          <w:tab w:val="left" w:pos="284"/>
        </w:tabs>
        <w:spacing w:after="0" w:line="276" w:lineRule="auto"/>
        <w:rPr>
          <w:rFonts w:ascii="Verdana" w:eastAsia="Century Gothic" w:hAnsi="Verdana" w:cs="Century Gothic"/>
          <w:b/>
          <w:bCs/>
        </w:rPr>
      </w:pPr>
      <w:r w:rsidRPr="00272372">
        <w:rPr>
          <w:rFonts w:ascii="Verdana" w:eastAsia="Century Gothic" w:hAnsi="Verdana" w:cs="Century Gothic"/>
          <w:b/>
          <w:bCs/>
        </w:rPr>
        <w:t>4. Referencias normativas:</w:t>
      </w:r>
    </w:p>
    <w:bookmarkEnd w:id="6"/>
    <w:p w14:paraId="377A4621" w14:textId="77777777" w:rsidR="00AE1AF8" w:rsidRPr="00272372" w:rsidRDefault="00AE1AF8" w:rsidP="00AE1AF8">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E1AF8" w:rsidRPr="00272372" w14:paraId="42102A16" w14:textId="77777777" w:rsidTr="006A5166">
        <w:trPr>
          <w:trHeight w:val="870"/>
          <w:jc w:val="center"/>
        </w:trPr>
        <w:tc>
          <w:tcPr>
            <w:tcW w:w="8647" w:type="dxa"/>
          </w:tcPr>
          <w:p w14:paraId="2EFB0002" w14:textId="77777777" w:rsidR="00562B81" w:rsidRDefault="00562B81" w:rsidP="00562B81">
            <w:pPr>
              <w:pStyle w:val="Prrafodelista"/>
              <w:widowControl w:val="0"/>
              <w:numPr>
                <w:ilvl w:val="0"/>
                <w:numId w:val="3"/>
              </w:numPr>
              <w:autoSpaceDE w:val="0"/>
              <w:autoSpaceDN w:val="0"/>
              <w:spacing w:after="120" w:line="276" w:lineRule="auto"/>
              <w:contextualSpacing w:val="0"/>
              <w:jc w:val="both"/>
              <w:rPr>
                <w:rFonts w:ascii="Verdana" w:hAnsi="Verdana" w:cs="Arial"/>
              </w:rPr>
            </w:pPr>
            <w:r>
              <w:rPr>
                <w:rFonts w:ascii="Verdana" w:hAnsi="Verdana" w:cs="Arial"/>
              </w:rPr>
              <w:t>Ley 80 de 1993, artículo 32 y 41.</w:t>
            </w:r>
          </w:p>
          <w:p w14:paraId="6E3C0CB6" w14:textId="77777777" w:rsidR="00562B81" w:rsidRDefault="00562B81" w:rsidP="00562B81">
            <w:pPr>
              <w:pStyle w:val="Prrafodelista"/>
              <w:widowControl w:val="0"/>
              <w:numPr>
                <w:ilvl w:val="0"/>
                <w:numId w:val="3"/>
              </w:numPr>
              <w:autoSpaceDE w:val="0"/>
              <w:autoSpaceDN w:val="0"/>
              <w:spacing w:after="120" w:line="276" w:lineRule="auto"/>
              <w:contextualSpacing w:val="0"/>
              <w:jc w:val="both"/>
              <w:rPr>
                <w:rFonts w:ascii="Verdana" w:hAnsi="Verdana" w:cs="Arial"/>
              </w:rPr>
            </w:pPr>
            <w:r>
              <w:rPr>
                <w:rFonts w:ascii="Verdana" w:hAnsi="Verdana" w:cs="Arial"/>
              </w:rPr>
              <w:t>Ley 789 de 2002, artículo 50.</w:t>
            </w:r>
          </w:p>
          <w:p w14:paraId="10C0A6F8" w14:textId="77777777" w:rsidR="00562B81" w:rsidRDefault="00562B81" w:rsidP="00562B81">
            <w:pPr>
              <w:pStyle w:val="Prrafodelista"/>
              <w:widowControl w:val="0"/>
              <w:numPr>
                <w:ilvl w:val="0"/>
                <w:numId w:val="3"/>
              </w:numPr>
              <w:autoSpaceDE w:val="0"/>
              <w:autoSpaceDN w:val="0"/>
              <w:spacing w:after="120" w:line="276" w:lineRule="auto"/>
              <w:contextualSpacing w:val="0"/>
              <w:jc w:val="both"/>
              <w:rPr>
                <w:rFonts w:ascii="Verdana" w:hAnsi="Verdana" w:cs="Arial"/>
              </w:rPr>
            </w:pPr>
            <w:r>
              <w:rPr>
                <w:rFonts w:ascii="Verdana" w:hAnsi="Verdana" w:cs="Arial"/>
              </w:rPr>
              <w:t>Ley 2381 de 2024, artículos 7 y 21.</w:t>
            </w:r>
          </w:p>
          <w:p w14:paraId="49D22D84" w14:textId="77777777" w:rsidR="00562B81" w:rsidRPr="00990018" w:rsidRDefault="00562B81" w:rsidP="00562B81">
            <w:pPr>
              <w:pStyle w:val="Prrafodelista"/>
              <w:widowControl w:val="0"/>
              <w:numPr>
                <w:ilvl w:val="0"/>
                <w:numId w:val="3"/>
              </w:numPr>
              <w:autoSpaceDE w:val="0"/>
              <w:autoSpaceDN w:val="0"/>
              <w:spacing w:after="120" w:line="276" w:lineRule="auto"/>
              <w:contextualSpacing w:val="0"/>
              <w:jc w:val="both"/>
              <w:rPr>
                <w:rFonts w:ascii="Verdana" w:hAnsi="Verdana" w:cs="Arial"/>
              </w:rPr>
            </w:pPr>
            <w:r>
              <w:rPr>
                <w:rFonts w:ascii="Verdana" w:hAnsi="Verdana" w:cs="Arial"/>
              </w:rPr>
              <w:t xml:space="preserve">Decreto 514 de 2025, artículo </w:t>
            </w:r>
            <w:r w:rsidRPr="00F40825">
              <w:rPr>
                <w:rFonts w:ascii="Verdana" w:hAnsi="Verdana" w:cs="Arial"/>
              </w:rPr>
              <w:t>2.2.4.18.7</w:t>
            </w:r>
            <w:r>
              <w:rPr>
                <w:rFonts w:ascii="Verdana" w:hAnsi="Verdana" w:cs="Arial"/>
              </w:rPr>
              <w:t>.</w:t>
            </w:r>
          </w:p>
          <w:p w14:paraId="1E3A6A63" w14:textId="0C11F53A" w:rsidR="00AE1AF8" w:rsidRPr="0066049E" w:rsidRDefault="00562B81" w:rsidP="00562B81">
            <w:pPr>
              <w:pStyle w:val="Prrafodelista"/>
              <w:numPr>
                <w:ilvl w:val="0"/>
                <w:numId w:val="3"/>
              </w:numPr>
              <w:spacing w:line="276" w:lineRule="auto"/>
              <w:jc w:val="both"/>
              <w:rPr>
                <w:rFonts w:ascii="Verdana" w:hAnsi="Verdana"/>
              </w:rPr>
            </w:pPr>
            <w:r w:rsidRPr="007E3FCB">
              <w:rPr>
                <w:rFonts w:ascii="Verdana" w:hAnsi="Verdana" w:cs="Arial"/>
              </w:rPr>
              <w:t xml:space="preserve">Resoluciones </w:t>
            </w:r>
            <w:r w:rsidRPr="007E3FCB">
              <w:rPr>
                <w:rFonts w:ascii="Verdana" w:eastAsia="Arial" w:hAnsi="Verdana" w:cs="Arial"/>
              </w:rPr>
              <w:t>2388 de 2016 y 467 de 2025 del Ministerio de Salud y Protección Social</w:t>
            </w:r>
            <w:r>
              <w:rPr>
                <w:rFonts w:ascii="Verdana" w:eastAsia="Arial" w:hAnsi="Verdana" w:cs="Arial"/>
              </w:rPr>
              <w:t xml:space="preserve"> </w:t>
            </w:r>
            <w:r w:rsidR="00D45FDA">
              <w:rPr>
                <w:rFonts w:ascii="Verdana" w:eastAsia="Arial" w:hAnsi="Verdana" w:cs="Arial"/>
              </w:rPr>
              <w:t xml:space="preserve"> </w:t>
            </w:r>
          </w:p>
        </w:tc>
      </w:tr>
    </w:tbl>
    <w:p w14:paraId="012B6AD5" w14:textId="77777777" w:rsidR="00AE1AF8" w:rsidRPr="00272372" w:rsidRDefault="00AE1AF8" w:rsidP="00AE1AF8">
      <w:pPr>
        <w:widowControl w:val="0"/>
        <w:autoSpaceDE w:val="0"/>
        <w:autoSpaceDN w:val="0"/>
        <w:spacing w:after="0" w:line="276" w:lineRule="auto"/>
        <w:jc w:val="both"/>
        <w:rPr>
          <w:rFonts w:ascii="Verdana" w:hAnsi="Verdana" w:cs="Arial"/>
        </w:rPr>
      </w:pPr>
    </w:p>
    <w:p w14:paraId="79AE22E0" w14:textId="77777777" w:rsidR="00AE1AF8" w:rsidRPr="00272372" w:rsidRDefault="00AE1AF8" w:rsidP="00AE1AF8">
      <w:pPr>
        <w:tabs>
          <w:tab w:val="left" w:pos="142"/>
          <w:tab w:val="left" w:pos="284"/>
        </w:tabs>
        <w:spacing w:after="0" w:line="276" w:lineRule="auto"/>
        <w:jc w:val="both"/>
        <w:rPr>
          <w:rFonts w:ascii="Verdana" w:eastAsia="Century Gothic" w:hAnsi="Verdana" w:cs="Century Gothic"/>
          <w:b/>
          <w:bCs/>
        </w:rPr>
      </w:pPr>
      <w:r w:rsidRPr="00272372">
        <w:rPr>
          <w:rFonts w:ascii="Verdana" w:eastAsia="Century Gothic" w:hAnsi="Verdana" w:cs="Century Gothic"/>
          <w:b/>
          <w:bCs/>
        </w:rPr>
        <w:t>5. Doctrina de la Agencia Nacional de Contratación Pública:</w:t>
      </w:r>
    </w:p>
    <w:p w14:paraId="59A03E7C" w14:textId="22222689" w:rsidR="00AE1AF8" w:rsidRDefault="00AE1AF8" w:rsidP="00AE1AF8">
      <w:pPr>
        <w:pStyle w:val="Prrafodelista"/>
        <w:tabs>
          <w:tab w:val="left" w:pos="142"/>
          <w:tab w:val="left" w:pos="284"/>
        </w:tabs>
        <w:spacing w:after="0" w:line="276" w:lineRule="auto"/>
        <w:ind w:left="0"/>
        <w:jc w:val="both"/>
        <w:rPr>
          <w:rFonts w:ascii="Verdana" w:hAnsi="Verdana"/>
        </w:rPr>
      </w:pPr>
    </w:p>
    <w:p w14:paraId="62FF1822" w14:textId="77777777" w:rsidR="00154559" w:rsidRPr="00A35C49" w:rsidRDefault="00154559" w:rsidP="00AE1AF8">
      <w:pPr>
        <w:pStyle w:val="Prrafodelista"/>
        <w:tabs>
          <w:tab w:val="left" w:pos="142"/>
          <w:tab w:val="left" w:pos="284"/>
        </w:tabs>
        <w:spacing w:after="0" w:line="276" w:lineRule="auto"/>
        <w:ind w:left="0"/>
        <w:jc w:val="both"/>
        <w:rPr>
          <w:rFonts w:ascii="Verdana" w:hAnsi="Verdana"/>
        </w:rPr>
      </w:pPr>
    </w:p>
    <w:p w14:paraId="6617B070" w14:textId="77777777" w:rsidR="00076419" w:rsidRPr="00E10433" w:rsidRDefault="00076419" w:rsidP="00076419">
      <w:pPr>
        <w:jc w:val="both"/>
        <w:rPr>
          <w:rFonts w:ascii="Arial" w:eastAsia="Calibri" w:hAnsi="Arial" w:cs="Arial"/>
          <w:b/>
          <w:bCs/>
          <w:color w:val="000000" w:themeColor="text1"/>
          <w:lang w:val="es-ES"/>
        </w:rPr>
      </w:pPr>
      <w:r w:rsidRPr="00E10433">
        <w:rPr>
          <w:rFonts w:ascii="Verdana" w:eastAsia="Calibri" w:hAnsi="Verdana" w:cs="Arial"/>
          <w:lang w:val="es-ES"/>
        </w:rPr>
        <w:t xml:space="preserve">La Agencia Nacional de Contratación Pública – Colombia Compra Eficiente se ha referido </w:t>
      </w:r>
      <w:r w:rsidRPr="00E10433">
        <w:rPr>
          <w:rFonts w:ascii="Verdana" w:hAnsi="Verdana" w:cs="Arial"/>
          <w:shd w:val="clear" w:color="auto" w:fill="FFFFFF"/>
          <w:lang w:val="es-ES"/>
        </w:rPr>
        <w:t>sobre</w:t>
      </w:r>
      <w:r>
        <w:rPr>
          <w:rFonts w:ascii="Verdana" w:hAnsi="Verdana" w:cs="Arial"/>
          <w:shd w:val="clear" w:color="auto" w:fill="FFFFFF"/>
          <w:lang w:val="es-ES"/>
        </w:rPr>
        <w:t xml:space="preserve"> </w:t>
      </w:r>
      <w:r w:rsidRPr="00F7651F">
        <w:rPr>
          <w:rStyle w:val="normaltextrun"/>
          <w:rFonts w:ascii="Verdana" w:hAnsi="Verdana" w:cs="Arial"/>
          <w:color w:val="000000" w:themeColor="text1"/>
          <w:shd w:val="clear" w:color="auto" w:fill="FFFFFF"/>
          <w:lang w:val="es-ES"/>
        </w:rPr>
        <w:t>la verificación del pago de la Seguridad Social en los conceptos C-040 de 5 de febrero de 2020 y, C-042 de 5 de febrero de 2020, C-205 del 07 de abril de 2020, C-134 del 07 de abril de 2021, C-181 de</w:t>
      </w:r>
      <w:r>
        <w:rPr>
          <w:rStyle w:val="normaltextrun"/>
          <w:rFonts w:ascii="Verdana" w:hAnsi="Verdana" w:cs="Arial"/>
          <w:color w:val="000000" w:themeColor="text1"/>
          <w:shd w:val="clear" w:color="auto" w:fill="FFFFFF"/>
          <w:lang w:val="es-ES"/>
        </w:rPr>
        <w:t xml:space="preserve"> </w:t>
      </w:r>
      <w:r w:rsidRPr="00F7651F">
        <w:rPr>
          <w:rStyle w:val="normaltextrun"/>
          <w:rFonts w:ascii="Verdana" w:hAnsi="Verdana" w:cs="Arial"/>
          <w:color w:val="000000" w:themeColor="text1"/>
          <w:shd w:val="clear" w:color="auto" w:fill="FFFFFF"/>
          <w:lang w:val="es-ES"/>
        </w:rPr>
        <w:t>7 de abril de 2022, C-679 del 14 de octubre de 2022, C</w:t>
      </w:r>
      <w:r>
        <w:rPr>
          <w:rStyle w:val="normaltextrun"/>
          <w:rFonts w:ascii="Verdana" w:hAnsi="Verdana" w:cs="Arial"/>
          <w:color w:val="000000" w:themeColor="text1"/>
          <w:shd w:val="clear" w:color="auto" w:fill="FFFFFF"/>
          <w:lang w:val="es-ES"/>
        </w:rPr>
        <w:t>-</w:t>
      </w:r>
      <w:r w:rsidRPr="00F7651F">
        <w:rPr>
          <w:rStyle w:val="normaltextrun"/>
          <w:rFonts w:ascii="Verdana" w:hAnsi="Verdana" w:cs="Arial"/>
          <w:color w:val="000000" w:themeColor="text1"/>
          <w:shd w:val="clear" w:color="auto" w:fill="FFFFFF"/>
          <w:lang w:val="es-ES"/>
        </w:rPr>
        <w:t>778 del 29 de noviembre de 2022,</w:t>
      </w:r>
      <w:r>
        <w:rPr>
          <w:rStyle w:val="normaltextrun"/>
          <w:rFonts w:ascii="Verdana" w:hAnsi="Verdana" w:cs="Arial"/>
          <w:color w:val="000000" w:themeColor="text1"/>
          <w:shd w:val="clear" w:color="auto" w:fill="FFFFFF"/>
          <w:lang w:val="es-ES"/>
        </w:rPr>
        <w:t xml:space="preserve"> C-110 de 14 de junio de 2024,</w:t>
      </w:r>
      <w:r w:rsidRPr="00F7651F">
        <w:rPr>
          <w:rStyle w:val="normaltextrun"/>
          <w:rFonts w:ascii="Verdana" w:hAnsi="Verdana" w:cs="Arial"/>
          <w:color w:val="000000" w:themeColor="text1"/>
          <w:shd w:val="clear" w:color="auto" w:fill="FFFFFF"/>
          <w:lang w:val="es-ES"/>
        </w:rPr>
        <w:t xml:space="preserve"> C-273 del 22 de agosto de 2024</w:t>
      </w:r>
      <w:r>
        <w:rPr>
          <w:rStyle w:val="normaltextrun"/>
          <w:rFonts w:ascii="Verdana" w:hAnsi="Verdana" w:cs="Arial"/>
          <w:color w:val="000000" w:themeColor="text1"/>
          <w:shd w:val="clear" w:color="auto" w:fill="FFFFFF"/>
          <w:lang w:val="es-ES"/>
        </w:rPr>
        <w:t xml:space="preserve">, </w:t>
      </w:r>
      <w:r w:rsidRPr="00F7651F">
        <w:rPr>
          <w:rStyle w:val="normaltextrun"/>
          <w:rFonts w:ascii="Verdana" w:hAnsi="Verdana" w:cs="Arial"/>
          <w:color w:val="000000" w:themeColor="text1"/>
          <w:shd w:val="clear" w:color="auto" w:fill="FFFFFF"/>
          <w:lang w:val="es-ES"/>
        </w:rPr>
        <w:t>C-779 del 12 de noviembre de 2024</w:t>
      </w:r>
      <w:r>
        <w:rPr>
          <w:rStyle w:val="normaltextrun"/>
          <w:rFonts w:ascii="Verdana" w:hAnsi="Verdana" w:cs="Arial"/>
          <w:color w:val="000000" w:themeColor="text1"/>
          <w:shd w:val="clear" w:color="auto" w:fill="FFFFFF"/>
          <w:lang w:val="es-ES"/>
        </w:rPr>
        <w:t>, C-909 de 17 de diciembre de 2024, C-074 de 20 de febrero de 2025 y C-233 del 01 de abril de 2025, entre otros</w:t>
      </w:r>
      <w:r w:rsidRPr="00E10433">
        <w:rPr>
          <w:rFonts w:ascii="Verdana" w:eastAsia="Calibri" w:hAnsi="Verdana" w:cs="Arial"/>
          <w:lang w:val="es-ES" w:eastAsia="es-ES"/>
        </w:rPr>
        <w:t xml:space="preserve">. </w:t>
      </w:r>
      <w:r w:rsidRPr="00E10433">
        <w:rPr>
          <w:rFonts w:ascii="Verdana" w:hAnsi="Verdana" w:cs="Arial"/>
          <w:shd w:val="clear" w:color="auto" w:fill="FFFFFF"/>
          <w:lang w:val="es-ES"/>
        </w:rPr>
        <w:t>Estos</w:t>
      </w:r>
      <w:r w:rsidRPr="00E10433">
        <w:rPr>
          <w:rFonts w:ascii="Verdana" w:hAnsi="Verdana"/>
          <w:lang w:val="es-ES"/>
        </w:rPr>
        <w:t xml:space="preserve"> y otros se encuentran disponibles para consulta en el Sistema de relatoría de la Agencia, al cual se </w:t>
      </w:r>
      <w:r w:rsidRPr="00E10433">
        <w:rPr>
          <w:rFonts w:ascii="Verdana" w:hAnsi="Verdana"/>
          <w:lang w:val="es-ES"/>
        </w:rPr>
        <w:lastRenderedPageBreak/>
        <w:t>puede acceder a través del siguiente enlace:</w:t>
      </w:r>
      <w:r w:rsidRPr="00E10433">
        <w:rPr>
          <w:rFonts w:ascii="Verdana" w:hAnsi="Verdana" w:cs="Arial"/>
          <w:shd w:val="clear" w:color="auto" w:fill="FFFFFF"/>
          <w:lang w:val="es-ES"/>
        </w:rPr>
        <w:t xml:space="preserve"> </w:t>
      </w:r>
      <w:hyperlink r:id="rId9" w:history="1">
        <w:r w:rsidRPr="00E10433">
          <w:rPr>
            <w:rFonts w:ascii="Verdana" w:hAnsi="Verdana" w:cs="Arial"/>
            <w:color w:val="0000FF"/>
            <w:u w:val="single"/>
            <w:shd w:val="clear" w:color="auto" w:fill="FFFFFF"/>
            <w:lang w:val="es-ES"/>
          </w:rPr>
          <w:t>https://relatoria.colombiacompra.gov.co/busqueda/concept os</w:t>
        </w:r>
      </w:hyperlink>
      <w:r w:rsidRPr="00E10433">
        <w:rPr>
          <w:rFonts w:ascii="Verdana" w:hAnsi="Verdana" w:cs="Arial"/>
          <w:shd w:val="clear" w:color="auto" w:fill="FFFFFF"/>
          <w:lang w:val="es-ES"/>
        </w:rPr>
        <w:t>.</w:t>
      </w:r>
      <w:r w:rsidRPr="00E10433">
        <w:rPr>
          <w:rFonts w:ascii="Verdana" w:hAnsi="Verdana" w:cs="Arial"/>
          <w:color w:val="FF0000"/>
          <w:shd w:val="clear" w:color="auto" w:fill="FFFFFF"/>
          <w:lang w:val="es-ES"/>
        </w:rPr>
        <w:t xml:space="preserve"> </w:t>
      </w:r>
      <w:r w:rsidRPr="00E10433">
        <w:rPr>
          <w:rFonts w:ascii="Verdana" w:hAnsi="Verdana" w:cs="Arial"/>
          <w:color w:val="000000" w:themeColor="text1"/>
          <w:shd w:val="clear" w:color="auto" w:fill="FFFFFF"/>
          <w:lang w:val="es-ES"/>
        </w:rPr>
        <w:t>  </w:t>
      </w:r>
    </w:p>
    <w:p w14:paraId="7389F94E" w14:textId="77777777" w:rsidR="00AE1AF8" w:rsidRPr="00076419" w:rsidRDefault="00AE1AF8" w:rsidP="00AE1AF8">
      <w:pPr>
        <w:widowControl w:val="0"/>
        <w:autoSpaceDE w:val="0"/>
        <w:autoSpaceDN w:val="0"/>
        <w:spacing w:after="0" w:line="276" w:lineRule="auto"/>
        <w:jc w:val="both"/>
        <w:rPr>
          <w:rFonts w:ascii="Verdana" w:eastAsia="Calibri" w:hAnsi="Verdana" w:cs="Arial"/>
          <w:color w:val="000000" w:themeColor="text1"/>
          <w:lang w:val="es-ES" w:eastAsia="es-ES_tradnl"/>
        </w:rPr>
      </w:pPr>
    </w:p>
    <w:p w14:paraId="0F2E1283" w14:textId="77777777" w:rsidR="00AE1AF8" w:rsidRDefault="00AE1AF8" w:rsidP="00AE1AF8">
      <w:pPr>
        <w:spacing w:after="0" w:line="276" w:lineRule="auto"/>
        <w:jc w:val="both"/>
        <w:rPr>
          <w:rFonts w:ascii="Verdana" w:hAnsi="Verdana"/>
        </w:rPr>
      </w:pPr>
      <w:r w:rsidRPr="00272372">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7588D1BA" w14:textId="77777777" w:rsidR="00AE1AF8" w:rsidRPr="00272372" w:rsidRDefault="00AE1AF8" w:rsidP="00AE1AF8">
      <w:pPr>
        <w:spacing w:after="0" w:line="276" w:lineRule="auto"/>
        <w:jc w:val="both"/>
        <w:rPr>
          <w:rFonts w:ascii="Verdana" w:eastAsia="Calibri" w:hAnsi="Verdana" w:cs="Times New Roman"/>
        </w:rPr>
      </w:pPr>
    </w:p>
    <w:p w14:paraId="1CE2B7DF" w14:textId="77777777" w:rsidR="00AE1AF8" w:rsidRPr="00272372" w:rsidRDefault="00AE1AF8" w:rsidP="00AE1AF8">
      <w:pPr>
        <w:pStyle w:val="Prrafodelista"/>
        <w:numPr>
          <w:ilvl w:val="0"/>
          <w:numId w:val="2"/>
        </w:numPr>
        <w:spacing w:after="0" w:line="276" w:lineRule="auto"/>
        <w:contextualSpacing w:val="0"/>
        <w:jc w:val="both"/>
        <w:rPr>
          <w:rFonts w:ascii="Verdana" w:hAnsi="Verdana"/>
        </w:rPr>
      </w:pPr>
      <w:r w:rsidRPr="00272372">
        <w:rPr>
          <w:rFonts w:ascii="Verdana" w:hAnsi="Verdana"/>
        </w:rPr>
        <w:t>Línea nacional gratuita o servicio a la ciudadanía: 01800 0520808</w:t>
      </w:r>
    </w:p>
    <w:p w14:paraId="40B49DAF" w14:textId="77777777" w:rsidR="00AE1AF8" w:rsidRPr="00272372" w:rsidRDefault="00AE1AF8" w:rsidP="00AE1AF8">
      <w:pPr>
        <w:pStyle w:val="Prrafodelista"/>
        <w:numPr>
          <w:ilvl w:val="0"/>
          <w:numId w:val="2"/>
        </w:numPr>
        <w:spacing w:after="0" w:line="276" w:lineRule="auto"/>
        <w:contextualSpacing w:val="0"/>
        <w:jc w:val="both"/>
        <w:rPr>
          <w:rFonts w:ascii="Verdana" w:hAnsi="Verdana"/>
        </w:rPr>
      </w:pPr>
      <w:r w:rsidRPr="00272372">
        <w:rPr>
          <w:rFonts w:ascii="Verdana" w:hAnsi="Verdana"/>
        </w:rPr>
        <w:t>Línea en Bogotá (Mesa de servicio): +57 601 7456788</w:t>
      </w:r>
    </w:p>
    <w:p w14:paraId="6C121AD6" w14:textId="77777777" w:rsidR="00AE1AF8" w:rsidRPr="00272372" w:rsidRDefault="00AE1AF8" w:rsidP="00AE1AF8">
      <w:pPr>
        <w:pStyle w:val="Prrafodelista"/>
        <w:numPr>
          <w:ilvl w:val="0"/>
          <w:numId w:val="2"/>
        </w:numPr>
        <w:spacing w:after="0" w:line="276" w:lineRule="auto"/>
        <w:contextualSpacing w:val="0"/>
        <w:jc w:val="both"/>
        <w:rPr>
          <w:rFonts w:ascii="Verdana" w:hAnsi="Verdana"/>
        </w:rPr>
      </w:pPr>
      <w:r w:rsidRPr="00272372">
        <w:rPr>
          <w:rFonts w:ascii="Verdana" w:hAnsi="Verdana"/>
        </w:rPr>
        <w:t>Línea de servicio y atención al ciudadano: +57 601 7956600</w:t>
      </w:r>
    </w:p>
    <w:p w14:paraId="0D9C82E6" w14:textId="77777777" w:rsidR="00AE1AF8" w:rsidRPr="00272372" w:rsidRDefault="00AE1AF8" w:rsidP="00AE1AF8">
      <w:pPr>
        <w:pStyle w:val="Prrafodelista"/>
        <w:numPr>
          <w:ilvl w:val="0"/>
          <w:numId w:val="2"/>
        </w:numPr>
        <w:spacing w:after="0" w:line="276" w:lineRule="auto"/>
        <w:contextualSpacing w:val="0"/>
        <w:jc w:val="both"/>
        <w:rPr>
          <w:rFonts w:ascii="Verdana" w:hAnsi="Verdana"/>
        </w:rPr>
      </w:pPr>
      <w:r w:rsidRPr="00272372">
        <w:rPr>
          <w:rFonts w:ascii="Verdana" w:hAnsi="Verdana"/>
        </w:rPr>
        <w:t xml:space="preserve">Página web: </w:t>
      </w:r>
      <w:hyperlink r:id="rId10" w:history="1">
        <w:r w:rsidRPr="00272372">
          <w:rPr>
            <w:rStyle w:val="Hipervnculo"/>
            <w:rFonts w:ascii="Verdana" w:hAnsi="Verdana"/>
          </w:rPr>
          <w:t>www.colombiacompra.gov.co</w:t>
        </w:r>
      </w:hyperlink>
    </w:p>
    <w:p w14:paraId="48566E79" w14:textId="77777777" w:rsidR="00AE1AF8" w:rsidRDefault="00AE1AF8" w:rsidP="00AE1AF8">
      <w:pPr>
        <w:spacing w:after="0" w:line="276" w:lineRule="auto"/>
        <w:jc w:val="both"/>
        <w:rPr>
          <w:rFonts w:ascii="Verdana" w:hAnsi="Verdana"/>
        </w:rPr>
      </w:pPr>
    </w:p>
    <w:p w14:paraId="36D8E549" w14:textId="77777777" w:rsidR="00AE1AF8" w:rsidRPr="00272372" w:rsidRDefault="00AE1AF8" w:rsidP="00AE1AF8">
      <w:pPr>
        <w:spacing w:after="0" w:line="276" w:lineRule="auto"/>
        <w:jc w:val="both"/>
        <w:rPr>
          <w:rFonts w:ascii="Verdana" w:hAnsi="Verdana"/>
        </w:rPr>
      </w:pPr>
      <w:r w:rsidRPr="00272372">
        <w:rPr>
          <w:rFonts w:ascii="Verdana" w:hAnsi="Verdana"/>
        </w:rPr>
        <w:t xml:space="preserve">Por último, lo invitamos a seguirnos en las redes sociales en las cuales se difunde información institucional: </w:t>
      </w:r>
    </w:p>
    <w:p w14:paraId="39E0E661" w14:textId="77777777" w:rsidR="00AE1AF8" w:rsidRPr="00272372" w:rsidRDefault="00AE1AF8" w:rsidP="00AE1AF8">
      <w:pPr>
        <w:spacing w:after="0" w:line="276" w:lineRule="auto"/>
        <w:jc w:val="both"/>
        <w:rPr>
          <w:rFonts w:ascii="Verdana" w:hAnsi="Verdana"/>
        </w:rPr>
      </w:pPr>
    </w:p>
    <w:p w14:paraId="03F2EE4F" w14:textId="77777777" w:rsidR="00AE1AF8" w:rsidRPr="00272372" w:rsidRDefault="00AE1AF8" w:rsidP="00AE1AF8">
      <w:pPr>
        <w:spacing w:after="0" w:line="276" w:lineRule="auto"/>
        <w:jc w:val="both"/>
        <w:rPr>
          <w:rFonts w:ascii="Verdana" w:hAnsi="Verdana"/>
        </w:rPr>
      </w:pPr>
      <w:r w:rsidRPr="00272372">
        <w:rPr>
          <w:rFonts w:ascii="Verdana" w:hAnsi="Verdana"/>
        </w:rPr>
        <w:t xml:space="preserve">Twitter: </w:t>
      </w:r>
      <w:r w:rsidRPr="00272372">
        <w:rPr>
          <w:rStyle w:val="Hipervnculo"/>
          <w:rFonts w:ascii="Verdana" w:hAnsi="Verdana"/>
        </w:rPr>
        <w:t>@colombiacompra</w:t>
      </w:r>
      <w:r w:rsidRPr="00272372">
        <w:rPr>
          <w:rFonts w:ascii="Verdana" w:hAnsi="Verdana"/>
        </w:rPr>
        <w:t xml:space="preserve"> </w:t>
      </w:r>
    </w:p>
    <w:p w14:paraId="19AD02BA" w14:textId="77777777" w:rsidR="00AE1AF8" w:rsidRPr="00272372" w:rsidRDefault="00AE1AF8" w:rsidP="00AE1AF8">
      <w:pPr>
        <w:spacing w:after="0" w:line="276" w:lineRule="auto"/>
        <w:jc w:val="both"/>
        <w:rPr>
          <w:rFonts w:ascii="Verdana" w:hAnsi="Verdana"/>
        </w:rPr>
      </w:pPr>
      <w:r w:rsidRPr="00272372">
        <w:rPr>
          <w:rFonts w:ascii="Verdana" w:hAnsi="Verdana"/>
        </w:rPr>
        <w:t xml:space="preserve">Facebook: </w:t>
      </w:r>
      <w:proofErr w:type="spellStart"/>
      <w:r w:rsidRPr="00272372">
        <w:rPr>
          <w:rStyle w:val="Hipervnculo"/>
          <w:rFonts w:ascii="Verdana" w:hAnsi="Verdana"/>
        </w:rPr>
        <w:t>ColombiaCompraEficiente</w:t>
      </w:r>
      <w:proofErr w:type="spellEnd"/>
    </w:p>
    <w:p w14:paraId="1D4E4BA0" w14:textId="77777777" w:rsidR="00AE1AF8" w:rsidRPr="00272372" w:rsidRDefault="00AE1AF8" w:rsidP="00AE1AF8">
      <w:pPr>
        <w:spacing w:after="0" w:line="276" w:lineRule="auto"/>
        <w:jc w:val="both"/>
        <w:rPr>
          <w:rFonts w:ascii="Verdana" w:hAnsi="Verdana"/>
        </w:rPr>
      </w:pPr>
      <w:r w:rsidRPr="00272372">
        <w:rPr>
          <w:rFonts w:ascii="Verdana" w:hAnsi="Verdana"/>
        </w:rPr>
        <w:t xml:space="preserve">LinkedIn: </w:t>
      </w:r>
      <w:r w:rsidRPr="00272372">
        <w:rPr>
          <w:rStyle w:val="Hipervnculo"/>
          <w:rFonts w:ascii="Verdana" w:hAnsi="Verdana"/>
        </w:rPr>
        <w:t>Agencia Nacional de Contratación Pública - Colombia Compra Eficiente</w:t>
      </w:r>
      <w:r w:rsidRPr="00272372">
        <w:rPr>
          <w:rFonts w:ascii="Verdana" w:hAnsi="Verdana"/>
        </w:rPr>
        <w:t xml:space="preserve"> Instagram: </w:t>
      </w:r>
      <w:r w:rsidRPr="00272372">
        <w:rPr>
          <w:rStyle w:val="Hipervnculo"/>
          <w:rFonts w:ascii="Verdana" w:hAnsi="Verdana"/>
        </w:rPr>
        <w:t>@colombiacompraeficiente_cce</w:t>
      </w:r>
    </w:p>
    <w:p w14:paraId="5FB7F97D" w14:textId="77777777" w:rsidR="00AE1AF8" w:rsidRPr="00272372" w:rsidRDefault="00AE1AF8" w:rsidP="00AE1AF8">
      <w:pPr>
        <w:spacing w:after="0" w:line="276" w:lineRule="auto"/>
        <w:jc w:val="both"/>
        <w:rPr>
          <w:rFonts w:ascii="Verdana" w:hAnsi="Verdana"/>
        </w:rPr>
      </w:pPr>
    </w:p>
    <w:p w14:paraId="2FEB0B60" w14:textId="77777777" w:rsidR="00AE1AF8" w:rsidRPr="00272372" w:rsidRDefault="00AE1AF8" w:rsidP="00AE1AF8">
      <w:pPr>
        <w:spacing w:after="0" w:line="276" w:lineRule="auto"/>
        <w:jc w:val="both"/>
        <w:rPr>
          <w:rFonts w:ascii="Verdana" w:hAnsi="Verdana"/>
        </w:rPr>
      </w:pPr>
      <w:r w:rsidRPr="00272372">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72028FB" w14:textId="77777777" w:rsidR="00AE1AF8" w:rsidRPr="00272372" w:rsidRDefault="00AE1AF8" w:rsidP="00AE1AF8">
      <w:pPr>
        <w:spacing w:after="0" w:line="276" w:lineRule="auto"/>
        <w:jc w:val="both"/>
        <w:rPr>
          <w:rFonts w:ascii="Verdana" w:eastAsia="Calibri" w:hAnsi="Verdana" w:cs="Times New Roman"/>
        </w:rPr>
      </w:pPr>
    </w:p>
    <w:p w14:paraId="57D10D7C" w14:textId="77777777" w:rsidR="00AE1AF8" w:rsidRPr="002010B2" w:rsidRDefault="00AE1AF8" w:rsidP="00AE1AF8">
      <w:pPr>
        <w:spacing w:after="0" w:line="276" w:lineRule="auto"/>
        <w:jc w:val="both"/>
        <w:rPr>
          <w:noProof/>
        </w:rPr>
      </w:pPr>
      <w:r w:rsidRPr="00272372">
        <w:rPr>
          <w:rFonts w:ascii="Verdana" w:eastAsia="Calibri" w:hAnsi="Verdana" w:cs="Times New Roman"/>
        </w:rPr>
        <w:t>Atentamente,</w:t>
      </w:r>
      <w:bookmarkEnd w:id="0"/>
      <w:bookmarkEnd w:id="1"/>
    </w:p>
    <w:p w14:paraId="09FF21E5" w14:textId="4F0D184C" w:rsidR="00AE1AF8" w:rsidRDefault="00F46F74" w:rsidP="00AE1AF8">
      <w:pPr>
        <w:spacing w:after="0"/>
        <w:jc w:val="center"/>
        <w:rPr>
          <w:rFonts w:ascii="Verdana" w:hAnsi="Verdana"/>
        </w:rPr>
      </w:pPr>
      <w:r w:rsidRPr="00003B7F">
        <w:rPr>
          <w:rFonts w:ascii="Verdana" w:hAnsi="Verdana" w:cs="Arial"/>
          <w:noProof/>
          <w:color w:val="000000"/>
          <w:lang w:eastAsia="es-CO"/>
        </w:rPr>
        <w:drawing>
          <wp:inline distT="0" distB="0" distL="0" distR="0" wp14:anchorId="4469F35A" wp14:editId="2FA99212">
            <wp:extent cx="3080137" cy="1145977"/>
            <wp:effectExtent l="0" t="0" r="6350" b="0"/>
            <wp:docPr id="1577709421"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88661" cy="1149148"/>
                    </a:xfrm>
                    <a:prstGeom prst="rect">
                      <a:avLst/>
                    </a:prstGeom>
                    <a:noFill/>
                    <a:ln>
                      <a:noFill/>
                    </a:ln>
                  </pic:spPr>
                </pic:pic>
              </a:graphicData>
            </a:graphic>
          </wp:inline>
        </w:drawing>
      </w:r>
    </w:p>
    <w:p w14:paraId="1BC40B7C" w14:textId="77777777" w:rsidR="00AE1AF8" w:rsidRDefault="00AE1AF8" w:rsidP="00AE1AF8">
      <w:pPr>
        <w:spacing w:after="0"/>
        <w:rPr>
          <w:rFonts w:ascii="Verdana" w:hAnsi="Verdana"/>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E1AF8" w:rsidRPr="002423D6" w14:paraId="1F33ADA5" w14:textId="77777777" w:rsidTr="006A5166">
        <w:trPr>
          <w:trHeight w:val="315"/>
        </w:trPr>
        <w:tc>
          <w:tcPr>
            <w:tcW w:w="893" w:type="dxa"/>
            <w:vAlign w:val="center"/>
            <w:hideMark/>
          </w:tcPr>
          <w:p w14:paraId="4AF95DDA" w14:textId="77777777" w:rsidR="00AE1AF8" w:rsidRPr="002423D6" w:rsidRDefault="00AE1AF8" w:rsidP="006A5166">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5B924AD0" w14:textId="77777777" w:rsidR="00AE1AF8" w:rsidRPr="002423D6" w:rsidRDefault="00AE1AF8" w:rsidP="006A5166">
            <w:pPr>
              <w:contextualSpacing/>
              <w:rPr>
                <w:rFonts w:ascii="Verdana" w:eastAsia="Arial" w:hAnsi="Verdana" w:cs="Arial"/>
                <w:color w:val="000000" w:themeColor="text1"/>
                <w:sz w:val="16"/>
                <w:szCs w:val="16"/>
              </w:rPr>
            </w:pPr>
            <w:r w:rsidRPr="002423D6">
              <w:rPr>
                <w:rFonts w:ascii="Verdana" w:eastAsia="Arial" w:hAnsi="Verdana" w:cs="Arial"/>
                <w:color w:val="000000" w:themeColor="text1"/>
                <w:sz w:val="16"/>
                <w:szCs w:val="16"/>
              </w:rPr>
              <w:t>An</w:t>
            </w:r>
            <w:r>
              <w:rPr>
                <w:rFonts w:ascii="Verdana" w:eastAsia="Arial" w:hAnsi="Verdana" w:cs="Arial"/>
                <w:color w:val="000000" w:themeColor="text1"/>
                <w:sz w:val="16"/>
                <w:szCs w:val="16"/>
              </w:rPr>
              <w:t>dreina Cerpa Muñoz</w:t>
            </w:r>
          </w:p>
          <w:p w14:paraId="164CE681" w14:textId="77777777" w:rsidR="00AE1AF8" w:rsidRPr="002423D6" w:rsidRDefault="00AE1AF8" w:rsidP="006A5166">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t>Analista T2-02 de la Subdirección de Gestión Contractual</w:t>
            </w:r>
          </w:p>
        </w:tc>
      </w:tr>
      <w:tr w:rsidR="00AE1AF8" w:rsidRPr="002423D6" w14:paraId="06B4B07D" w14:textId="77777777" w:rsidTr="006A5166">
        <w:trPr>
          <w:trHeight w:val="330"/>
        </w:trPr>
        <w:tc>
          <w:tcPr>
            <w:tcW w:w="893" w:type="dxa"/>
            <w:vAlign w:val="center"/>
            <w:hideMark/>
          </w:tcPr>
          <w:p w14:paraId="1C99510F" w14:textId="77777777" w:rsidR="00AE1AF8" w:rsidRPr="002423D6" w:rsidRDefault="00AE1AF8" w:rsidP="006A5166">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0C7762E" w14:textId="0126F685" w:rsidR="00AE1AF8" w:rsidRPr="00A11861" w:rsidRDefault="00154559" w:rsidP="006A5166">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Adriana Katherine López</w:t>
            </w:r>
          </w:p>
          <w:p w14:paraId="3F0D925C" w14:textId="77777777" w:rsidR="00AE1AF8" w:rsidRPr="002423D6" w:rsidRDefault="00AE1AF8" w:rsidP="006A5166">
            <w:pPr>
              <w:pStyle w:val="paragraph"/>
              <w:spacing w:before="0" w:beforeAutospacing="0" w:after="0" w:afterAutospacing="0"/>
              <w:contextualSpacing/>
              <w:textAlignment w:val="baseline"/>
              <w:rPr>
                <w:rFonts w:ascii="Verdana" w:hAnsi="Verdana" w:cs="Segoe UI"/>
                <w:color w:val="000000" w:themeColor="text1"/>
                <w:sz w:val="16"/>
                <w:szCs w:val="16"/>
              </w:rPr>
            </w:pPr>
            <w:r w:rsidRPr="002423D6">
              <w:rPr>
                <w:rStyle w:val="normaltextrun"/>
                <w:rFonts w:ascii="Verdana" w:hAnsi="Verdana" w:cs="Arial"/>
                <w:color w:val="000000" w:themeColor="text1"/>
                <w:sz w:val="16"/>
                <w:szCs w:val="16"/>
                <w:lang w:val="es-ES"/>
              </w:rPr>
              <w:t>Contratista de la Subdirección de Gestión Contractual</w:t>
            </w:r>
            <w:r w:rsidRPr="002423D6">
              <w:rPr>
                <w:rStyle w:val="eop"/>
                <w:rFonts w:ascii="Verdana" w:hAnsi="Verdana" w:cs="Arial"/>
                <w:color w:val="000000" w:themeColor="text1"/>
                <w:sz w:val="16"/>
                <w:szCs w:val="16"/>
              </w:rPr>
              <w:t> </w:t>
            </w:r>
          </w:p>
        </w:tc>
      </w:tr>
      <w:tr w:rsidR="00AE1AF8" w:rsidRPr="002423D6" w14:paraId="7A6FE443" w14:textId="77777777" w:rsidTr="006A5166">
        <w:trPr>
          <w:trHeight w:val="300"/>
        </w:trPr>
        <w:tc>
          <w:tcPr>
            <w:tcW w:w="893" w:type="dxa"/>
            <w:vAlign w:val="center"/>
          </w:tcPr>
          <w:p w14:paraId="5CE34F73" w14:textId="77777777" w:rsidR="00AE1AF8" w:rsidRPr="002423D6" w:rsidRDefault="00AE1AF8" w:rsidP="006A5166">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76BD6C8" w14:textId="77777777" w:rsidR="00AE1AF8" w:rsidRPr="002423D6" w:rsidRDefault="00AE1AF8" w:rsidP="006A5166">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 xml:space="preserve">Carolina Quintero </w:t>
            </w:r>
            <w:proofErr w:type="spellStart"/>
            <w:r w:rsidRPr="002423D6">
              <w:rPr>
                <w:rFonts w:ascii="Verdana" w:eastAsia="Calibri" w:hAnsi="Verdana" w:cs="Arial"/>
                <w:color w:val="000000" w:themeColor="text1"/>
                <w:sz w:val="16"/>
                <w:szCs w:val="16"/>
                <w:lang w:val="pt-BR" w:eastAsia="es-ES"/>
              </w:rPr>
              <w:t>Gacharná</w:t>
            </w:r>
            <w:proofErr w:type="spellEnd"/>
          </w:p>
          <w:p w14:paraId="1F1B6EA1" w14:textId="77777777" w:rsidR="00AE1AF8" w:rsidRPr="002423D6" w:rsidRDefault="00AE1AF8" w:rsidP="006A5166">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w:t>
            </w:r>
            <w:proofErr w:type="spellStart"/>
            <w:r w:rsidRPr="002423D6">
              <w:rPr>
                <w:rFonts w:ascii="Verdana" w:eastAsia="Calibri" w:hAnsi="Verdana" w:cs="Arial"/>
                <w:color w:val="000000" w:themeColor="text1"/>
                <w:sz w:val="16"/>
                <w:szCs w:val="16"/>
                <w:lang w:val="pt-BR" w:eastAsia="es-ES"/>
              </w:rPr>
              <w:t>Contractual</w:t>
            </w:r>
            <w:proofErr w:type="spellEnd"/>
            <w:r w:rsidRPr="002423D6">
              <w:rPr>
                <w:rFonts w:ascii="Verdana" w:eastAsia="Calibri" w:hAnsi="Verdana" w:cs="Arial"/>
                <w:color w:val="000000" w:themeColor="text1"/>
                <w:sz w:val="16"/>
                <w:szCs w:val="16"/>
                <w:lang w:val="pt-BR" w:eastAsia="es-ES"/>
              </w:rPr>
              <w:t xml:space="preserve"> ANCP – CCE</w:t>
            </w:r>
          </w:p>
        </w:tc>
      </w:tr>
    </w:tbl>
    <w:p w14:paraId="3194CD03" w14:textId="44233D8B" w:rsidR="00AE1AF8" w:rsidRPr="000E094D" w:rsidRDefault="00AE1AF8" w:rsidP="00AE1AF8"/>
    <w:p w14:paraId="3489AA82" w14:textId="77777777" w:rsidR="00AE1AF8" w:rsidRPr="00114C23" w:rsidRDefault="00AE1AF8" w:rsidP="00AE1AF8"/>
    <w:p w14:paraId="205EFC78" w14:textId="77777777" w:rsidR="00AE1AF8" w:rsidRDefault="00AE1AF8" w:rsidP="00AE1AF8"/>
    <w:p w14:paraId="03D0E053" w14:textId="77777777" w:rsidR="000F5A42" w:rsidRDefault="000F5A42"/>
    <w:sectPr w:rsidR="000F5A42" w:rsidSect="00AE1AF8">
      <w:headerReference w:type="default" r:id="rId12"/>
      <w:footerReference w:type="default" r:id="rId13"/>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BDF4A9" w14:textId="77777777" w:rsidR="00DB2B2B" w:rsidRDefault="00DB2B2B" w:rsidP="00AE1AF8">
      <w:pPr>
        <w:spacing w:after="0" w:line="240" w:lineRule="auto"/>
      </w:pPr>
      <w:r>
        <w:separator/>
      </w:r>
    </w:p>
  </w:endnote>
  <w:endnote w:type="continuationSeparator" w:id="0">
    <w:p w14:paraId="61E7DC99" w14:textId="77777777" w:rsidR="00DB2B2B" w:rsidRDefault="00DB2B2B" w:rsidP="00AE1A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E6E4CF" w14:textId="77777777" w:rsidR="00AE1AF8" w:rsidRDefault="00AE1AF8">
    <w:pPr>
      <w:spacing w:after="0"/>
      <w:rPr>
        <w:rFonts w:ascii="Verdana" w:hAnsi="Verdana"/>
        <w:b/>
        <w:bCs/>
        <w:sz w:val="20"/>
        <w:szCs w:val="20"/>
      </w:rPr>
    </w:pPr>
  </w:p>
  <w:p w14:paraId="51E4AE18" w14:textId="77777777" w:rsidR="00AE1AF8" w:rsidRPr="00174B77" w:rsidRDefault="00AE1AF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4CF7A0D7" w14:textId="77777777" w:rsidR="00AE1AF8" w:rsidRDefault="00AE1AF8">
    <w:pPr>
      <w:spacing w:after="0"/>
      <w:jc w:val="both"/>
      <w:rPr>
        <w:rFonts w:ascii="Verdana" w:hAnsi="Verdana"/>
        <w:sz w:val="18"/>
        <w:szCs w:val="18"/>
      </w:rPr>
    </w:pPr>
    <w:r w:rsidRPr="00E41027">
      <w:rPr>
        <w:rFonts w:ascii="Verdana" w:hAnsi="Verdana"/>
        <w:sz w:val="18"/>
        <w:szCs w:val="18"/>
      </w:rPr>
      <w:t>Dirección: Carrera 7 # 26 – 20 - Bogotá, Colombia</w:t>
    </w:r>
  </w:p>
  <w:p w14:paraId="52E234F1" w14:textId="77777777" w:rsidR="00AE1AF8" w:rsidRPr="00E41027" w:rsidRDefault="00AE1AF8">
    <w:pPr>
      <w:spacing w:after="0"/>
      <w:jc w:val="both"/>
      <w:rPr>
        <w:rFonts w:ascii="Verdana" w:hAnsi="Verdana"/>
        <w:sz w:val="18"/>
        <w:szCs w:val="18"/>
      </w:rPr>
    </w:pPr>
    <w:r w:rsidRPr="00E41027">
      <w:rPr>
        <w:rFonts w:ascii="Verdana" w:hAnsi="Verdana"/>
        <w:sz w:val="18"/>
        <w:szCs w:val="18"/>
      </w:rPr>
      <w:t>Mesa de servicio: (+57) 601 7456788</w:t>
    </w:r>
  </w:p>
  <w:p w14:paraId="4B15DD6A" w14:textId="77777777" w:rsidR="00AE1AF8" w:rsidRDefault="00AE1AF8">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20DBF983" w14:textId="77777777" w:rsidR="00AE1AF8" w:rsidRPr="007D04B2" w:rsidRDefault="00AE1AF8">
    <w:pPr>
      <w:pStyle w:val="Piedepgina"/>
    </w:pPr>
  </w:p>
  <w:p w14:paraId="31FFCD70" w14:textId="77777777" w:rsidR="00AE1AF8" w:rsidRPr="000849D5" w:rsidRDefault="00AE1AF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FACB43" w14:textId="77777777" w:rsidR="00DB2B2B" w:rsidRDefault="00DB2B2B" w:rsidP="00AE1AF8">
      <w:pPr>
        <w:spacing w:after="0" w:line="240" w:lineRule="auto"/>
      </w:pPr>
      <w:r>
        <w:separator/>
      </w:r>
    </w:p>
  </w:footnote>
  <w:footnote w:type="continuationSeparator" w:id="0">
    <w:p w14:paraId="7A4C7320" w14:textId="77777777" w:rsidR="00DB2B2B" w:rsidRDefault="00DB2B2B" w:rsidP="00AE1AF8">
      <w:pPr>
        <w:spacing w:after="0" w:line="240" w:lineRule="auto"/>
      </w:pPr>
      <w:r>
        <w:continuationSeparator/>
      </w:r>
    </w:p>
  </w:footnote>
  <w:footnote w:id="1">
    <w:p w14:paraId="51EC56D2" w14:textId="77777777" w:rsidR="00D15515" w:rsidRPr="001F41BC" w:rsidRDefault="00D15515" w:rsidP="00D15515">
      <w:pPr>
        <w:widowControl w:val="0"/>
        <w:autoSpaceDE w:val="0"/>
        <w:autoSpaceDN w:val="0"/>
        <w:spacing w:after="0"/>
        <w:ind w:firstLine="708"/>
        <w:jc w:val="both"/>
        <w:rPr>
          <w:rFonts w:ascii="Verdana" w:eastAsia="Arial" w:hAnsi="Verdana" w:cs="Arial"/>
          <w:sz w:val="16"/>
          <w:szCs w:val="16"/>
          <w:lang w:val="es-ES"/>
        </w:rPr>
      </w:pPr>
      <w:r w:rsidRPr="001F41BC">
        <w:rPr>
          <w:rStyle w:val="Refdenotaalpie"/>
          <w:rFonts w:ascii="Verdana" w:hAnsi="Verdana" w:cs="Arial"/>
          <w:sz w:val="16"/>
          <w:szCs w:val="16"/>
        </w:rPr>
        <w:footnoteRef/>
      </w:r>
      <w:r w:rsidRPr="001F41BC">
        <w:rPr>
          <w:rFonts w:ascii="Verdana" w:hAnsi="Verdana" w:cs="Arial"/>
          <w:sz w:val="16"/>
          <w:szCs w:val="16"/>
        </w:rPr>
        <w:t xml:space="preserve"> </w:t>
      </w:r>
      <w:r w:rsidRPr="001F41BC">
        <w:rPr>
          <w:rFonts w:ascii="Verdana" w:eastAsia="Arial" w:hAnsi="Verdana" w:cs="Arial"/>
          <w:sz w:val="16"/>
          <w:szCs w:val="16"/>
          <w:lang w:val="es-ES"/>
        </w:rPr>
        <w:t>Ley 789 de 2002: “Artículo 50. Control a la evasión de los recursos parafiscales. La celebración, renovación o liquidación por parte de un particular, de contratos de cualquier naturaleza con Entidades del sector público, requerirá para el efecto, del cumplimiento por parte del contratista de</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sus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obligaciones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con</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los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sistemas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salud,</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riesgos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profesionales,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pensiones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y</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aportes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a</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Cajas de Compensación Familiar, Instituto Colombiano de Bienestar Familiar y Servicio Nacional de Aprendizaje,</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cuando</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a</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ello</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haya</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lugar.</w:t>
      </w:r>
      <w:r w:rsidRPr="001F41BC">
        <w:rPr>
          <w:rFonts w:ascii="Verdana" w:eastAsia="Arial" w:hAnsi="Verdana" w:cs="Arial"/>
          <w:spacing w:val="-11"/>
          <w:sz w:val="16"/>
          <w:szCs w:val="16"/>
          <w:lang w:val="es-ES"/>
        </w:rPr>
        <w:t xml:space="preserve"> </w:t>
      </w:r>
      <w:r w:rsidRPr="001F41BC">
        <w:rPr>
          <w:rFonts w:ascii="Verdana" w:eastAsia="Arial" w:hAnsi="Verdana" w:cs="Arial"/>
          <w:sz w:val="16"/>
          <w:szCs w:val="16"/>
          <w:lang w:val="es-ES"/>
        </w:rPr>
        <w:t>Las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Entidades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públicas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en</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el</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momento</w:t>
      </w:r>
      <w:r w:rsidRPr="001F41BC">
        <w:rPr>
          <w:rFonts w:ascii="Verdana" w:eastAsia="Arial" w:hAnsi="Verdana" w:cs="Arial"/>
          <w:spacing w:val="-11"/>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liquidar</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los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contratos deberán verificar y dejar constancia del cumplimiento de las obligaciones del contratista frente a los aportes mencionados durante toda su vigencia, estableciendo una correcta relación entre el monto cancelado y las sumas que debieron haber sido</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cotizadas.</w:t>
      </w:r>
    </w:p>
    <w:p w14:paraId="72CBA973" w14:textId="77777777" w:rsidR="00D15515" w:rsidRPr="001F41BC" w:rsidRDefault="00D15515" w:rsidP="00D15515">
      <w:pPr>
        <w:widowControl w:val="0"/>
        <w:autoSpaceDE w:val="0"/>
        <w:autoSpaceDN w:val="0"/>
        <w:spacing w:after="0"/>
        <w:ind w:firstLine="708"/>
        <w:jc w:val="both"/>
        <w:rPr>
          <w:rFonts w:ascii="Verdana" w:eastAsia="Arial" w:hAnsi="Verdana" w:cs="Arial"/>
          <w:sz w:val="16"/>
          <w:szCs w:val="16"/>
          <w:lang w:val="es-ES"/>
        </w:rPr>
      </w:pPr>
      <w:r w:rsidRPr="001F41BC">
        <w:rPr>
          <w:rFonts w:ascii="Verdana" w:eastAsia="Arial" w:hAnsi="Verdana" w:cs="Arial"/>
          <w:sz w:val="16"/>
          <w:szCs w:val="16"/>
          <w:lang w:val="es-ES"/>
        </w:rPr>
        <w:t>En el evento en que no se hubieran realizado totalmente los aportes correspondientes, la Entidad pública deberá retener las sumas adeudadas al sistema en el momento de la liquidación y efectuará el giro directo de dichos recursos a los correspondientes sistemas con prioridad a los regímenes de salud y pensiones, conforme lo define el reglamento.</w:t>
      </w:r>
    </w:p>
    <w:p w14:paraId="0A30A7F4" w14:textId="77777777" w:rsidR="00D15515" w:rsidRPr="001F41BC" w:rsidRDefault="00D15515" w:rsidP="00D15515">
      <w:pPr>
        <w:widowControl w:val="0"/>
        <w:autoSpaceDE w:val="0"/>
        <w:autoSpaceDN w:val="0"/>
        <w:spacing w:after="0"/>
        <w:ind w:firstLine="708"/>
        <w:jc w:val="both"/>
        <w:rPr>
          <w:rFonts w:ascii="Verdana" w:eastAsia="Arial" w:hAnsi="Verdana" w:cs="Arial"/>
          <w:sz w:val="16"/>
          <w:szCs w:val="16"/>
          <w:lang w:val="es-ES"/>
        </w:rPr>
      </w:pPr>
      <w:r w:rsidRPr="001F41BC">
        <w:rPr>
          <w:rFonts w:ascii="Verdana" w:eastAsia="Arial" w:hAnsi="Verdana" w:cs="Arial"/>
          <w:sz w:val="16"/>
          <w:szCs w:val="16"/>
          <w:lang w:val="es-ES"/>
        </w:rPr>
        <w:t>Cuando</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la</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contratación</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se</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realice</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con</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personas</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jurídicas,</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se</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deberá</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acreditar</w:t>
      </w:r>
      <w:r w:rsidRPr="001F41BC">
        <w:rPr>
          <w:rFonts w:ascii="Verdana" w:eastAsia="Arial" w:hAnsi="Verdana" w:cs="Arial"/>
          <w:spacing w:val="-7"/>
          <w:sz w:val="16"/>
          <w:szCs w:val="16"/>
          <w:lang w:val="es-ES"/>
        </w:rPr>
        <w:t xml:space="preserve"> </w:t>
      </w:r>
      <w:r w:rsidRPr="001F41BC">
        <w:rPr>
          <w:rFonts w:ascii="Verdana" w:eastAsia="Arial" w:hAnsi="Verdana" w:cs="Arial"/>
          <w:sz w:val="16"/>
          <w:szCs w:val="16"/>
          <w:lang w:val="es-ES"/>
        </w:rPr>
        <w:t>el</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pago</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los aportes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sus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empleados,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a</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los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sistemas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mencionados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mediante</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certificación</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expedida</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por</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el</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revisor fiscal, cuando este exista de acuerdo con los requerimientos de ley, o por el representante legal durante un lapso equivalente al que exija el respectivo régimen de contratación para que se hubiera constituido la sociedad, el cual en todo caso no será inferior a los seis (6) meses anteriores a la celebración del contrato. En el evento en que la sociedad no tenga más de seis (6) meses de constituida, deberá acreditar los pagos a partir de la fecha de su</w:t>
      </w:r>
      <w:r w:rsidRPr="001F41BC">
        <w:rPr>
          <w:rFonts w:ascii="Verdana" w:eastAsia="Arial" w:hAnsi="Verdana" w:cs="Arial"/>
          <w:spacing w:val="-20"/>
          <w:sz w:val="16"/>
          <w:szCs w:val="16"/>
          <w:lang w:val="es-ES"/>
        </w:rPr>
        <w:t xml:space="preserve"> </w:t>
      </w:r>
      <w:r w:rsidRPr="001F41BC">
        <w:rPr>
          <w:rFonts w:ascii="Verdana" w:eastAsia="Arial" w:hAnsi="Verdana" w:cs="Arial"/>
          <w:sz w:val="16"/>
          <w:szCs w:val="16"/>
          <w:lang w:val="es-ES"/>
        </w:rPr>
        <w:t>constitución.</w:t>
      </w:r>
    </w:p>
    <w:p w14:paraId="07A7E2D5" w14:textId="77777777" w:rsidR="00D15515" w:rsidRPr="001F41BC" w:rsidRDefault="00D15515" w:rsidP="00D15515">
      <w:pPr>
        <w:pStyle w:val="Textonotapie"/>
        <w:jc w:val="both"/>
        <w:rPr>
          <w:rFonts w:ascii="Verdana" w:eastAsia="Arial" w:hAnsi="Verdana" w:cs="Arial"/>
          <w:sz w:val="16"/>
          <w:szCs w:val="16"/>
          <w:lang w:val="es-ES"/>
        </w:rPr>
      </w:pPr>
      <w:r w:rsidRPr="001F41BC">
        <w:rPr>
          <w:rFonts w:ascii="Verdana" w:eastAsia="Arial" w:hAnsi="Verdana" w:cs="Arial"/>
          <w:sz w:val="16"/>
          <w:szCs w:val="16"/>
          <w:lang w:val="es-ES"/>
        </w:rPr>
        <w:tab/>
        <w:t>Para</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la</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presentación</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ofertas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por</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parte</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personas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jurídicas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será</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indispensable</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acreditar el requisito señalado anteriormente. El funcionario que no deje constancia de la verificación del cumplimiento de este requisito incurrirá en causal de mala</w:t>
      </w:r>
      <w:r w:rsidRPr="001F41BC">
        <w:rPr>
          <w:rFonts w:ascii="Verdana" w:eastAsia="Arial" w:hAnsi="Verdana" w:cs="Arial"/>
          <w:spacing w:val="-12"/>
          <w:sz w:val="16"/>
          <w:szCs w:val="16"/>
          <w:lang w:val="es-ES"/>
        </w:rPr>
        <w:t xml:space="preserve"> </w:t>
      </w:r>
      <w:r w:rsidRPr="001F41BC">
        <w:rPr>
          <w:rFonts w:ascii="Verdana" w:eastAsia="Arial" w:hAnsi="Verdana" w:cs="Arial"/>
          <w:sz w:val="16"/>
          <w:szCs w:val="16"/>
          <w:lang w:val="es-ES"/>
        </w:rPr>
        <w:t>conducta”.</w:t>
      </w:r>
    </w:p>
  </w:footnote>
  <w:footnote w:id="2">
    <w:p w14:paraId="4EB5B8C7" w14:textId="77777777" w:rsidR="00D15515" w:rsidRPr="001F41BC" w:rsidRDefault="00D15515" w:rsidP="00D15515">
      <w:pPr>
        <w:pStyle w:val="Textonotapie"/>
        <w:ind w:firstLine="708"/>
        <w:jc w:val="both"/>
        <w:rPr>
          <w:rFonts w:ascii="Verdana" w:eastAsia="Arial" w:hAnsi="Verdana" w:cs="Arial"/>
          <w:sz w:val="16"/>
          <w:szCs w:val="16"/>
          <w:lang w:val="es-ES"/>
        </w:rPr>
      </w:pPr>
      <w:r w:rsidRPr="001F41BC">
        <w:rPr>
          <w:rStyle w:val="Refdenotaalpie"/>
          <w:rFonts w:ascii="Verdana" w:hAnsi="Verdana" w:cs="Arial"/>
          <w:sz w:val="16"/>
          <w:szCs w:val="16"/>
        </w:rPr>
        <w:footnoteRef/>
      </w:r>
      <w:r w:rsidRPr="001F41BC">
        <w:rPr>
          <w:rFonts w:ascii="Verdana" w:hAnsi="Verdana" w:cs="Arial"/>
          <w:sz w:val="16"/>
          <w:szCs w:val="16"/>
        </w:rPr>
        <w:t xml:space="preserve"> </w:t>
      </w:r>
      <w:r w:rsidRPr="001F41BC">
        <w:rPr>
          <w:rFonts w:ascii="Verdana" w:eastAsia="Arial" w:hAnsi="Verdana" w:cs="Arial"/>
          <w:sz w:val="16"/>
          <w:szCs w:val="16"/>
          <w:lang w:val="es-ES"/>
        </w:rPr>
        <w:t>Consejo de Estado. Sección Tercera. Subsección C. Sentencia del 8 de junio de 2011. Exp. 20001-23-31-000-2005-00409-01(AP), C.P. Enrique Gil Botero.</w:t>
      </w:r>
    </w:p>
  </w:footnote>
  <w:footnote w:id="3">
    <w:p w14:paraId="2C7E9B5C" w14:textId="77777777" w:rsidR="00D15515" w:rsidRPr="001F41BC" w:rsidRDefault="00D15515" w:rsidP="00D15515">
      <w:pPr>
        <w:pStyle w:val="Textonotapie"/>
        <w:ind w:firstLine="708"/>
        <w:jc w:val="both"/>
        <w:rPr>
          <w:rFonts w:ascii="Verdana" w:hAnsi="Verdana" w:cs="Arial"/>
          <w:sz w:val="16"/>
          <w:szCs w:val="16"/>
          <w:lang w:val="es-CO"/>
        </w:rPr>
      </w:pPr>
      <w:r w:rsidRPr="001F41BC">
        <w:rPr>
          <w:rStyle w:val="Refdenotaalpie"/>
          <w:rFonts w:ascii="Verdana" w:hAnsi="Verdana" w:cs="Arial"/>
          <w:sz w:val="16"/>
          <w:szCs w:val="16"/>
        </w:rPr>
        <w:footnoteRef/>
      </w:r>
      <w:r w:rsidRPr="001F41BC">
        <w:rPr>
          <w:rFonts w:ascii="Verdana" w:hAnsi="Verdana" w:cs="Arial"/>
          <w:sz w:val="16"/>
          <w:szCs w:val="16"/>
        </w:rPr>
        <w:t xml:space="preserve"> Respecto a la revisoría fiscal de las sociedades extranjeras con sucursal en Colombia, el artículo 472.6 del Código de Comercio dispone que </w:t>
      </w:r>
      <w:r w:rsidRPr="001F41BC">
        <w:rPr>
          <w:rFonts w:ascii="Verdana" w:hAnsi="Verdana" w:cs="Arial"/>
          <w:sz w:val="16"/>
          <w:szCs w:val="16"/>
          <w:lang w:val="es-CO"/>
        </w:rPr>
        <w:t xml:space="preserve">la resolución o acto en que la sociedad acuerda establecer negocios permanentes en Colombia expresará “La designación del revisor fiscal, quien será persona natural con residencia permanente en Colombia”. </w:t>
      </w:r>
    </w:p>
    <w:p w14:paraId="101AF5F0" w14:textId="77777777" w:rsidR="00D15515" w:rsidRPr="001F41BC" w:rsidRDefault="00D15515" w:rsidP="00D15515">
      <w:pPr>
        <w:pStyle w:val="Textonotapie"/>
        <w:ind w:firstLine="708"/>
        <w:jc w:val="both"/>
        <w:rPr>
          <w:rFonts w:ascii="Verdana" w:hAnsi="Verdana" w:cs="Arial"/>
          <w:sz w:val="16"/>
          <w:szCs w:val="16"/>
        </w:rPr>
      </w:pPr>
      <w:r w:rsidRPr="001F41BC">
        <w:rPr>
          <w:rFonts w:ascii="Verdana" w:hAnsi="Verdana" w:cs="Arial"/>
          <w:sz w:val="16"/>
          <w:szCs w:val="16"/>
          <w:lang w:val="es-CO"/>
        </w:rPr>
        <w:t xml:space="preserve">Por lo demás, el artículo el artículo 489 </w:t>
      </w:r>
      <w:r w:rsidRPr="001F41BC">
        <w:rPr>
          <w:rFonts w:ascii="Verdana" w:hAnsi="Verdana" w:cs="Arial"/>
          <w:i/>
          <w:iCs/>
          <w:sz w:val="16"/>
          <w:szCs w:val="16"/>
          <w:lang w:val="es-CO"/>
        </w:rPr>
        <w:t>ibidem</w:t>
      </w:r>
      <w:r w:rsidRPr="001F41BC">
        <w:rPr>
          <w:rFonts w:ascii="Verdana" w:hAnsi="Verdana" w:cs="Arial"/>
          <w:sz w:val="16"/>
          <w:szCs w:val="16"/>
          <w:lang w:val="es-CO"/>
        </w:rPr>
        <w:t xml:space="preserve"> prescribe que “Los revisores fiscales de las sociedades domiciliadas en el exterior se sujetarán, en lo pertinente, a las disposiciones de este Código sobre los revisores fiscales de las sociedades domiciliadas en el país”. Además, agrega lo siguiente: “Estos revisores deberán, además, informar a la correspondiente Superintendencia cualquier irregularidad de las que puedan ser causales de suspensión o de revocación del permiso de funcionamiento de tales sociedades”.</w:t>
      </w:r>
    </w:p>
  </w:footnote>
  <w:footnote w:id="4">
    <w:p w14:paraId="75599FAC" w14:textId="77777777" w:rsidR="00D15515" w:rsidRPr="00D808AA" w:rsidRDefault="00D15515" w:rsidP="00D15515">
      <w:pPr>
        <w:pStyle w:val="Textonotapie"/>
        <w:ind w:firstLine="708"/>
        <w:jc w:val="both"/>
        <w:rPr>
          <w:rFonts w:ascii="Verdana" w:hAnsi="Verdana"/>
          <w:sz w:val="16"/>
          <w:szCs w:val="16"/>
        </w:rPr>
      </w:pPr>
      <w:r w:rsidRPr="00D808AA">
        <w:rPr>
          <w:rStyle w:val="Refdenotaalpie"/>
          <w:rFonts w:ascii="Verdana" w:hAnsi="Verdana"/>
          <w:sz w:val="16"/>
          <w:szCs w:val="16"/>
        </w:rPr>
        <w:footnoteRef/>
      </w:r>
      <w:r w:rsidRPr="00D808AA">
        <w:rPr>
          <w:rFonts w:ascii="Verdana" w:hAnsi="Verdana"/>
          <w:sz w:val="16"/>
          <w:szCs w:val="16"/>
        </w:rPr>
        <w:t xml:space="preserve"> En </w:t>
      </w:r>
      <w:r>
        <w:rPr>
          <w:rFonts w:ascii="Verdana" w:hAnsi="Verdana"/>
          <w:sz w:val="16"/>
          <w:szCs w:val="16"/>
        </w:rPr>
        <w:t>concordancia, el artículo 7 de la Ley 2381 de 2024 precisa lo siguiente: “</w:t>
      </w:r>
      <w:r w:rsidRPr="00D808AA">
        <w:rPr>
          <w:rFonts w:ascii="Verdana" w:hAnsi="Verdana"/>
          <w:sz w:val="16"/>
          <w:szCs w:val="16"/>
        </w:rPr>
        <w:t>Corresponde a los(as) Empleadores(as) y contratantes de prestación de servicios dentro del Sistema de Protección Social Integral para la Vejez, invalidez y muerte de origen común:</w:t>
      </w:r>
    </w:p>
    <w:p w14:paraId="0A4F7F20" w14:textId="77777777" w:rsidR="00D15515" w:rsidRPr="00D808AA" w:rsidRDefault="00D15515" w:rsidP="00D15515">
      <w:pPr>
        <w:pStyle w:val="Textonotapie"/>
        <w:ind w:firstLine="708"/>
        <w:jc w:val="both"/>
        <w:rPr>
          <w:rFonts w:ascii="Verdana" w:hAnsi="Verdana"/>
          <w:sz w:val="16"/>
          <w:szCs w:val="16"/>
        </w:rPr>
      </w:pPr>
      <w:r w:rsidRPr="00D808AA">
        <w:rPr>
          <w:rFonts w:ascii="Verdana" w:hAnsi="Verdana"/>
          <w:sz w:val="16"/>
          <w:szCs w:val="16"/>
        </w:rPr>
        <w:t>1) Realizar el pago de su aporte y del aporte de los(as) trabajadores(as) o contratistas de prestación de servicios a su servicio en el Pilar Contributivo. Para tal efecto, descontará del salario, y/o honorarios de cada persona, al momento de su pago, el monto de las cotizaciones obligatorias y realizará el descuento de las cotizaciones voluntarias que expresamente haya autorizado por escrito el(la) trabajador(a) o contratista de prestación de servicios.</w:t>
      </w:r>
    </w:p>
    <w:p w14:paraId="26CCA8FF" w14:textId="77777777" w:rsidR="00D15515" w:rsidRPr="00D808AA" w:rsidRDefault="00D15515" w:rsidP="00D15515">
      <w:pPr>
        <w:pStyle w:val="Textonotapie"/>
        <w:ind w:firstLine="708"/>
        <w:jc w:val="both"/>
        <w:rPr>
          <w:rFonts w:ascii="Verdana" w:hAnsi="Verdana"/>
          <w:sz w:val="16"/>
          <w:szCs w:val="16"/>
        </w:rPr>
      </w:pPr>
      <w:r w:rsidRPr="00D808AA">
        <w:rPr>
          <w:rFonts w:ascii="Verdana" w:hAnsi="Verdana"/>
          <w:sz w:val="16"/>
          <w:szCs w:val="16"/>
        </w:rPr>
        <w:t>2) Efectuar el pago de las cotizaciones a través de los mecanismos de recaudo establecidos, dentro de los plazos que determine el Gobierno nacional.</w:t>
      </w:r>
    </w:p>
    <w:p w14:paraId="147C0539" w14:textId="77777777" w:rsidR="00D15515" w:rsidRPr="00D808AA" w:rsidRDefault="00D15515" w:rsidP="00D15515">
      <w:pPr>
        <w:pStyle w:val="Textonotapie"/>
        <w:ind w:firstLine="708"/>
        <w:jc w:val="both"/>
        <w:rPr>
          <w:rFonts w:ascii="Verdana" w:hAnsi="Verdana"/>
          <w:sz w:val="16"/>
          <w:szCs w:val="16"/>
        </w:rPr>
      </w:pPr>
      <w:r w:rsidRPr="00D808AA">
        <w:rPr>
          <w:rFonts w:ascii="Verdana" w:hAnsi="Verdana"/>
          <w:sz w:val="16"/>
          <w:szCs w:val="16"/>
        </w:rPr>
        <w:t>3) Reportar y mantener actualizada toda la información que se requiera para la correcta y adecuada liquidación y pago de las contribuciones parafiscales del Sistema de Protección Integral para la Vejez.</w:t>
      </w:r>
    </w:p>
    <w:p w14:paraId="74E1133A" w14:textId="77777777" w:rsidR="00D15515" w:rsidRPr="00D808AA" w:rsidRDefault="00D15515" w:rsidP="00D15515">
      <w:pPr>
        <w:pStyle w:val="Textonotapie"/>
        <w:ind w:firstLine="708"/>
        <w:jc w:val="both"/>
        <w:rPr>
          <w:rFonts w:ascii="Verdana" w:hAnsi="Verdana"/>
          <w:sz w:val="16"/>
          <w:szCs w:val="16"/>
        </w:rPr>
      </w:pPr>
      <w:r w:rsidRPr="00D808AA">
        <w:rPr>
          <w:rFonts w:ascii="Verdana" w:hAnsi="Verdana"/>
          <w:sz w:val="16"/>
          <w:szCs w:val="16"/>
        </w:rPr>
        <w:t>4) Responder por la totalidad del aporte aún en el evento que no hubiere efectuado el descuento a él(la) trabajador(a) o contratista de prestación de servicios con las sanciones a que haya lugar en caso de incumplimiento.</w:t>
      </w:r>
    </w:p>
    <w:p w14:paraId="79AB88C2" w14:textId="77777777" w:rsidR="00D15515" w:rsidRPr="00D808AA" w:rsidRDefault="00D15515" w:rsidP="00D15515">
      <w:pPr>
        <w:pStyle w:val="Textonotapie"/>
        <w:ind w:firstLine="708"/>
        <w:jc w:val="both"/>
        <w:rPr>
          <w:rFonts w:ascii="Verdana" w:hAnsi="Verdana"/>
          <w:sz w:val="16"/>
          <w:szCs w:val="16"/>
        </w:rPr>
      </w:pPr>
      <w:r w:rsidRPr="00D808AA">
        <w:rPr>
          <w:rFonts w:ascii="Verdana" w:hAnsi="Verdana"/>
          <w:sz w:val="16"/>
          <w:szCs w:val="16"/>
        </w:rPr>
        <w:t>5) Facilitar el acceso a información oportuna relacionada con la elección del fondo de pensiones de ahorro individual de preferencia de los afiliados, respetar su decisión y abstenerse de realizar afiliaciones o modificaciones sin su consentimiento.</w:t>
      </w:r>
    </w:p>
    <w:p w14:paraId="44AA81DF" w14:textId="77777777" w:rsidR="00D15515" w:rsidRPr="00D808AA" w:rsidRDefault="00D15515" w:rsidP="00D15515">
      <w:pPr>
        <w:pStyle w:val="Textonotapie"/>
        <w:ind w:firstLine="708"/>
        <w:jc w:val="both"/>
        <w:rPr>
          <w:rFonts w:ascii="Verdana" w:hAnsi="Verdana"/>
          <w:sz w:val="16"/>
          <w:szCs w:val="16"/>
          <w:lang w:val="es-CO"/>
        </w:rPr>
      </w:pPr>
      <w:r w:rsidRPr="00D808AA">
        <w:rPr>
          <w:rFonts w:ascii="Verdana" w:hAnsi="Verdana"/>
          <w:sz w:val="16"/>
          <w:szCs w:val="16"/>
        </w:rPr>
        <w:t>6) Informar las novedades laborales de sus trabajadores o contratistas de prestación de servicios a la entidad a la cual están afiliados, en materias tales como ingreso base de cotización y sus cambios, las vinculaciones y retiros de trabajadores; así mismo, informar a los trabajadores y contratistas de prestación de servicios sobre las garantías y las obligaciones que les asisten en el Sistema General de Seguridad Social</w:t>
      </w:r>
      <w:r>
        <w:rPr>
          <w:rFonts w:ascii="Verdana" w:hAnsi="Verdana"/>
          <w:sz w:val="16"/>
          <w:szCs w:val="16"/>
        </w:rPr>
        <w:t>”</w:t>
      </w:r>
      <w:r w:rsidRPr="00D808AA">
        <w:rPr>
          <w:rFonts w:ascii="Verdana" w:hAnsi="Verdana"/>
          <w:sz w:val="16"/>
          <w:szCs w:val="16"/>
        </w:rPr>
        <w:t>.</w:t>
      </w:r>
    </w:p>
  </w:footnote>
  <w:footnote w:id="5">
    <w:p w14:paraId="5C452A8B" w14:textId="77777777" w:rsidR="00D15515" w:rsidRPr="001F45BC" w:rsidRDefault="00D15515" w:rsidP="00D15515">
      <w:pPr>
        <w:pStyle w:val="Textonotapie"/>
        <w:ind w:firstLine="708"/>
        <w:jc w:val="both"/>
        <w:rPr>
          <w:rFonts w:ascii="Verdana" w:hAnsi="Verdana"/>
          <w:sz w:val="16"/>
          <w:szCs w:val="16"/>
        </w:rPr>
      </w:pPr>
      <w:r w:rsidRPr="00682CF0">
        <w:rPr>
          <w:rStyle w:val="Refdenotaalpie"/>
          <w:rFonts w:ascii="Verdana" w:hAnsi="Verdana"/>
          <w:sz w:val="14"/>
          <w:szCs w:val="14"/>
        </w:rPr>
        <w:footnoteRef/>
      </w:r>
      <w:r w:rsidRPr="00682CF0">
        <w:rPr>
          <w:rFonts w:ascii="Verdana" w:hAnsi="Verdana"/>
          <w:sz w:val="14"/>
          <w:szCs w:val="14"/>
        </w:rPr>
        <w:t xml:space="preserve"> CONSEJO DE ESTADO. Sección Tercera. Sentencia del 3 de diciembre de 2007. Exp. 24715. C.P. Ruth Stella Correa Palacio. Para la doctrina, “[…] al decir la norma que ‘estos contratos sólo podrán celebrarse con personas naturales (…)’, ello no significa que solo autorice su celebración con estos sujetos; es decir que no prohíbe que las personas jurídicas también suscriban contratos de prestación de servicios. Precisado lo anterior, resulta válido entender […] que el aparte normativo en cuestión consagra límites sobre la celebración de contratos de prestación de servicios con personas naturales, no con personas jurídicas. Expresado en otras palabras, la exigencia de que únicamente tales contratos se celebren cuando las actividades de administración o funcionamiento de las entidad ‘no puedan realizarse con personal de planta o requieran conocimientos especializados’ opera solo para la suscripción de contratos de prestación de servicios con personas naturales, no solo porque el referido numeral así lo prevé textualmente, sino porque lo que se busca evitar con tal norma es que, a través de dichos contratos, se constituyan las llamadas ‘nóminas paralelas’, es decir, cargas económicas adicionales para las entidades públicas, que se producen por la duplicación de un cargo de planta a través de la celebración de contratos de prestación de servicios con personas naturales. Si bien podría</w:t>
      </w:r>
      <w:r w:rsidRPr="007E478B">
        <w:rPr>
          <w:rFonts w:ascii="Verdana" w:hAnsi="Verdana"/>
          <w:sz w:val="16"/>
          <w:szCs w:val="16"/>
        </w:rPr>
        <w:t xml:space="preserve"> </w:t>
      </w:r>
      <w:r w:rsidRPr="001474D2">
        <w:rPr>
          <w:rFonts w:ascii="Verdana" w:hAnsi="Verdana"/>
          <w:sz w:val="14"/>
          <w:szCs w:val="14"/>
        </w:rPr>
        <w:t>pensarse que la externalización de ciertas labores administrativas o de funcionamiento, mediante la celebración de tales contratos con personas jurídicas, también ofrece el riesgo de que se repita la actividad de algunos empleos o se vacíen ciertas competencias de la entidad, estos son defectos</w:t>
      </w:r>
      <w:r w:rsidRPr="007E478B">
        <w:rPr>
          <w:rFonts w:ascii="Verdana" w:hAnsi="Verdana"/>
          <w:sz w:val="16"/>
          <w:szCs w:val="16"/>
        </w:rPr>
        <w:t xml:space="preserve"> </w:t>
      </w:r>
      <w:r w:rsidRPr="001474D2">
        <w:rPr>
          <w:rFonts w:ascii="Verdana" w:hAnsi="Verdana"/>
          <w:sz w:val="14"/>
          <w:szCs w:val="14"/>
        </w:rPr>
        <w:t>del funcionamiento del contrato de</w:t>
      </w:r>
      <w:r w:rsidRPr="007E478B">
        <w:rPr>
          <w:rFonts w:ascii="Verdana" w:hAnsi="Verdana"/>
          <w:sz w:val="16"/>
          <w:szCs w:val="16"/>
        </w:rPr>
        <w:t xml:space="preserve"> prestación de servicios que deben evitarse en la práctica, para garantizar los principios que orientan la actividad contractual del Estado. Sin embargo, lo cierto es que el numeral 3 del artículo 32 de la Ley 80 de 1993 permite indirectamente que se celebren contratos de prestación de servicios con personas jurídicas, a pesar de que haya personal de planta que pueda encargarse de las labores que se contratan o aunque estas últimas no requieran conocimientos especializados”</w:t>
      </w:r>
      <w:r>
        <w:rPr>
          <w:rFonts w:ascii="Verdana" w:hAnsi="Verdana"/>
          <w:sz w:val="16"/>
          <w:szCs w:val="16"/>
        </w:rPr>
        <w:t xml:space="preserve"> (Cfr. </w:t>
      </w:r>
      <w:r w:rsidRPr="007E478B">
        <w:rPr>
          <w:rFonts w:ascii="Verdana" w:hAnsi="Verdana"/>
          <w:sz w:val="16"/>
          <w:szCs w:val="16"/>
        </w:rPr>
        <w:t xml:space="preserve">DÍAZ DÍEZ, Cristian Andrés &amp; GÓMEZ VELÁSQUEZ, Alejandro. El contrato de prestación de servicios en el estatuto general de contratación de la administración pública: un tipo contractual de compleja celebración. Consultado el </w:t>
      </w:r>
      <w:r>
        <w:rPr>
          <w:rFonts w:ascii="Verdana" w:hAnsi="Verdana"/>
          <w:sz w:val="16"/>
          <w:szCs w:val="16"/>
        </w:rPr>
        <w:t xml:space="preserve">11 de junio de 2025 </w:t>
      </w:r>
      <w:r w:rsidRPr="007E478B">
        <w:rPr>
          <w:rFonts w:ascii="Verdana" w:hAnsi="Verdana"/>
          <w:sz w:val="16"/>
          <w:szCs w:val="16"/>
        </w:rPr>
        <w:t xml:space="preserve">en la página web </w:t>
      </w:r>
      <w:hyperlink r:id="rId1" w:anchor="fn22" w:history="1">
        <w:r w:rsidRPr="001F47FD">
          <w:rPr>
            <w:rStyle w:val="Hipervnculo"/>
            <w:rFonts w:ascii="Verdana" w:hAnsi="Verdana"/>
            <w:sz w:val="16"/>
            <w:szCs w:val="16"/>
          </w:rPr>
          <w:t>https://revistas.javeriana.edu.co/files-articulos/VJ/139%20(2019-II)/82562148007/#fn22</w:t>
        </w:r>
      </w:hyperlink>
      <w:r>
        <w:rPr>
          <w:rFonts w:ascii="Verdana" w:hAnsi="Verdana"/>
          <w:sz w:val="16"/>
          <w:szCs w:val="16"/>
        </w:rPr>
        <w:t>)</w:t>
      </w:r>
      <w:r w:rsidRPr="007E478B">
        <w:rPr>
          <w:rFonts w:ascii="Verdana" w:hAnsi="Verdana"/>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631EEE" w14:textId="77777777" w:rsidR="00AE1AF8" w:rsidRDefault="00AE1AF8">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1C9DDCBB" wp14:editId="6F29BF55">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2F9E1212" wp14:editId="5E280F7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4FA6570B" w14:textId="77777777" w:rsidR="00AE1AF8" w:rsidRDefault="00AE1AF8">
    <w:pPr>
      <w:pStyle w:val="Encabezado"/>
    </w:pPr>
  </w:p>
  <w:p w14:paraId="3B661EE2" w14:textId="77777777" w:rsidR="00AE1AF8" w:rsidRDefault="00AE1AF8">
    <w:pPr>
      <w:pStyle w:val="Encabezado"/>
    </w:pPr>
  </w:p>
  <w:p w14:paraId="57BB8E6E" w14:textId="77777777" w:rsidR="00AE1AF8" w:rsidRPr="00515FB5" w:rsidRDefault="00AE1AF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pt;height:11.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15632A62"/>
    <w:multiLevelType w:val="hybridMultilevel"/>
    <w:tmpl w:val="5C768B8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41274352">
    <w:abstractNumId w:val="0"/>
  </w:num>
  <w:num w:numId="2" w16cid:durableId="390349800">
    <w:abstractNumId w:val="4"/>
  </w:num>
  <w:num w:numId="3" w16cid:durableId="1755054466">
    <w:abstractNumId w:val="1"/>
  </w:num>
  <w:num w:numId="4" w16cid:durableId="428815160">
    <w:abstractNumId w:val="2"/>
  </w:num>
  <w:num w:numId="5" w16cid:durableId="15325584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1AF8"/>
    <w:rsid w:val="0001104F"/>
    <w:rsid w:val="00017269"/>
    <w:rsid w:val="000632AB"/>
    <w:rsid w:val="00076419"/>
    <w:rsid w:val="000F5A42"/>
    <w:rsid w:val="001063AA"/>
    <w:rsid w:val="00132A4C"/>
    <w:rsid w:val="001474D2"/>
    <w:rsid w:val="00154559"/>
    <w:rsid w:val="00177820"/>
    <w:rsid w:val="001A2088"/>
    <w:rsid w:val="00281CD9"/>
    <w:rsid w:val="002B509A"/>
    <w:rsid w:val="002E11B7"/>
    <w:rsid w:val="0034305B"/>
    <w:rsid w:val="003550BD"/>
    <w:rsid w:val="003E2EEF"/>
    <w:rsid w:val="004377C1"/>
    <w:rsid w:val="004C4CBA"/>
    <w:rsid w:val="004D7EB0"/>
    <w:rsid w:val="00562B81"/>
    <w:rsid w:val="0066049E"/>
    <w:rsid w:val="00682CF0"/>
    <w:rsid w:val="006A274B"/>
    <w:rsid w:val="006A3F28"/>
    <w:rsid w:val="006F5985"/>
    <w:rsid w:val="00740A34"/>
    <w:rsid w:val="00790AB4"/>
    <w:rsid w:val="008A7AF7"/>
    <w:rsid w:val="009C6141"/>
    <w:rsid w:val="009E3932"/>
    <w:rsid w:val="009F2C64"/>
    <w:rsid w:val="00A12218"/>
    <w:rsid w:val="00A177A0"/>
    <w:rsid w:val="00A81FFE"/>
    <w:rsid w:val="00A90678"/>
    <w:rsid w:val="00AC49D5"/>
    <w:rsid w:val="00AE1AF8"/>
    <w:rsid w:val="00AE2C4E"/>
    <w:rsid w:val="00B13931"/>
    <w:rsid w:val="00B808C3"/>
    <w:rsid w:val="00BA0DFB"/>
    <w:rsid w:val="00C440B4"/>
    <w:rsid w:val="00C52F0E"/>
    <w:rsid w:val="00CD2B0B"/>
    <w:rsid w:val="00D15515"/>
    <w:rsid w:val="00D304CB"/>
    <w:rsid w:val="00D45FDA"/>
    <w:rsid w:val="00D514C8"/>
    <w:rsid w:val="00D753AB"/>
    <w:rsid w:val="00DB2B2B"/>
    <w:rsid w:val="00EF4EF2"/>
    <w:rsid w:val="00F46F74"/>
    <w:rsid w:val="00F7411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CB8D16"/>
  <w15:chartTrackingRefBased/>
  <w15:docId w15:val="{572D6050-6455-43BA-AC50-0F7507552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1AF8"/>
    <w:rPr>
      <w:kern w:val="0"/>
      <w14:ligatures w14:val="none"/>
    </w:rPr>
  </w:style>
  <w:style w:type="paragraph" w:styleId="Ttulo1">
    <w:name w:val="heading 1"/>
    <w:basedOn w:val="Normal"/>
    <w:next w:val="Normal"/>
    <w:link w:val="Ttulo1Car"/>
    <w:uiPriority w:val="9"/>
    <w:qFormat/>
    <w:rsid w:val="00AE1AF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AE1AF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AE1AF8"/>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AE1AF8"/>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AE1AF8"/>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AE1AF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E1AF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E1AF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E1AF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E1AF8"/>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AE1AF8"/>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AE1AF8"/>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AE1AF8"/>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AE1AF8"/>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AE1AF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E1AF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E1AF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E1AF8"/>
    <w:rPr>
      <w:rFonts w:eastAsiaTheme="majorEastAsia" w:cstheme="majorBidi"/>
      <w:color w:val="272727" w:themeColor="text1" w:themeTint="D8"/>
    </w:rPr>
  </w:style>
  <w:style w:type="paragraph" w:styleId="Ttulo">
    <w:name w:val="Title"/>
    <w:basedOn w:val="Normal"/>
    <w:next w:val="Normal"/>
    <w:link w:val="TtuloCar"/>
    <w:uiPriority w:val="10"/>
    <w:qFormat/>
    <w:rsid w:val="00AE1AF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E1AF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E1AF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E1AF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E1AF8"/>
    <w:pPr>
      <w:spacing w:before="160"/>
      <w:jc w:val="center"/>
    </w:pPr>
    <w:rPr>
      <w:i/>
      <w:iCs/>
      <w:color w:val="404040" w:themeColor="text1" w:themeTint="BF"/>
    </w:rPr>
  </w:style>
  <w:style w:type="character" w:customStyle="1" w:styleId="CitaCar">
    <w:name w:val="Cita Car"/>
    <w:basedOn w:val="Fuentedeprrafopredeter"/>
    <w:link w:val="Cita"/>
    <w:uiPriority w:val="29"/>
    <w:rsid w:val="00AE1AF8"/>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AE1AF8"/>
    <w:pPr>
      <w:ind w:left="720"/>
      <w:contextualSpacing/>
    </w:pPr>
  </w:style>
  <w:style w:type="character" w:styleId="nfasisintenso">
    <w:name w:val="Intense Emphasis"/>
    <w:basedOn w:val="Fuentedeprrafopredeter"/>
    <w:uiPriority w:val="21"/>
    <w:qFormat/>
    <w:rsid w:val="00AE1AF8"/>
    <w:rPr>
      <w:i/>
      <w:iCs/>
      <w:color w:val="0F4761" w:themeColor="accent1" w:themeShade="BF"/>
    </w:rPr>
  </w:style>
  <w:style w:type="paragraph" w:styleId="Citadestacada">
    <w:name w:val="Intense Quote"/>
    <w:basedOn w:val="Normal"/>
    <w:next w:val="Normal"/>
    <w:link w:val="CitadestacadaCar"/>
    <w:uiPriority w:val="30"/>
    <w:qFormat/>
    <w:rsid w:val="00AE1AF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AE1AF8"/>
    <w:rPr>
      <w:i/>
      <w:iCs/>
      <w:color w:val="0F4761" w:themeColor="accent1" w:themeShade="BF"/>
    </w:rPr>
  </w:style>
  <w:style w:type="character" w:styleId="Referenciaintensa">
    <w:name w:val="Intense Reference"/>
    <w:basedOn w:val="Fuentedeprrafopredeter"/>
    <w:uiPriority w:val="32"/>
    <w:qFormat/>
    <w:rsid w:val="00AE1AF8"/>
    <w:rPr>
      <w:b/>
      <w:bCs/>
      <w:smallCaps/>
      <w:color w:val="0F4761" w:themeColor="accent1" w:themeShade="BF"/>
      <w:spacing w:val="5"/>
    </w:rPr>
  </w:style>
  <w:style w:type="paragraph" w:styleId="Encabezado">
    <w:name w:val="header"/>
    <w:basedOn w:val="Normal"/>
    <w:link w:val="EncabezadoCar"/>
    <w:uiPriority w:val="99"/>
    <w:unhideWhenUsed/>
    <w:rsid w:val="00AE1AF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E1AF8"/>
    <w:rPr>
      <w:kern w:val="0"/>
      <w14:ligatures w14:val="none"/>
    </w:rPr>
  </w:style>
  <w:style w:type="paragraph" w:styleId="Piedepgina">
    <w:name w:val="footer"/>
    <w:basedOn w:val="Normal"/>
    <w:link w:val="PiedepginaCar"/>
    <w:uiPriority w:val="99"/>
    <w:unhideWhenUsed/>
    <w:rsid w:val="00AE1AF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E1AF8"/>
    <w:rPr>
      <w:kern w:val="0"/>
      <w14:ligatures w14:val="none"/>
    </w:rPr>
  </w:style>
  <w:style w:type="table" w:styleId="Tablaconcuadrcula">
    <w:name w:val="Table Grid"/>
    <w:basedOn w:val="Tablanormal"/>
    <w:uiPriority w:val="39"/>
    <w:qFormat/>
    <w:rsid w:val="00AE1AF8"/>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AE1AF8"/>
    <w:rPr>
      <w:color w:val="467886" w:themeColor="hyperlink"/>
      <w:u w:val="single"/>
    </w:rPr>
  </w:style>
  <w:style w:type="character" w:customStyle="1" w:styleId="normaltextrun">
    <w:name w:val="normaltextrun"/>
    <w:basedOn w:val="Fuentedeprrafopredeter"/>
    <w:rsid w:val="00AE1AF8"/>
  </w:style>
  <w:style w:type="character" w:customStyle="1" w:styleId="eop">
    <w:name w:val="eop"/>
    <w:basedOn w:val="Fuentedeprrafopredeter"/>
    <w:rsid w:val="00AE1AF8"/>
  </w:style>
  <w:style w:type="paragraph" w:customStyle="1" w:styleId="paragraph">
    <w:name w:val="paragraph"/>
    <w:basedOn w:val="Normal"/>
    <w:rsid w:val="00AE1AF8"/>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AE1AF8"/>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AE1A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AE1AF8"/>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AE1AF8"/>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AE1AF8"/>
    <w:rPr>
      <w:vertAlign w:val="superscript"/>
    </w:rPr>
  </w:style>
  <w:style w:type="paragraph" w:customStyle="1" w:styleId="Appelnotedebasde">
    <w:name w:val="Appel note de bas de..."/>
    <w:basedOn w:val="Normal"/>
    <w:link w:val="Refdenotaalpie"/>
    <w:uiPriority w:val="99"/>
    <w:rsid w:val="00AE1AF8"/>
    <w:pPr>
      <w:spacing w:line="240" w:lineRule="exact"/>
    </w:pPr>
    <w:rPr>
      <w:kern w:val="2"/>
      <w:vertAlign w:val="superscript"/>
      <w14:ligatures w14:val="standardContextual"/>
    </w:rPr>
  </w:style>
  <w:style w:type="paragraph" w:styleId="Textoindependiente">
    <w:name w:val="Body Text"/>
    <w:basedOn w:val="Normal"/>
    <w:link w:val="TextoindependienteCar"/>
    <w:uiPriority w:val="1"/>
    <w:unhideWhenUsed/>
    <w:qFormat/>
    <w:rsid w:val="00AE1AF8"/>
    <w:pPr>
      <w:spacing w:after="120"/>
    </w:pPr>
  </w:style>
  <w:style w:type="character" w:customStyle="1" w:styleId="TextoindependienteCar">
    <w:name w:val="Texto independiente Car"/>
    <w:basedOn w:val="Fuentedeprrafopredeter"/>
    <w:link w:val="Textoindependiente"/>
    <w:uiPriority w:val="1"/>
    <w:rsid w:val="00AE1AF8"/>
    <w:rPr>
      <w:kern w:val="0"/>
      <w14:ligatures w14:val="none"/>
    </w:rPr>
  </w:style>
  <w:style w:type="character" w:styleId="Mencinsinresolver">
    <w:name w:val="Unresolved Mention"/>
    <w:basedOn w:val="Fuentedeprrafopredeter"/>
    <w:uiPriority w:val="99"/>
    <w:semiHidden/>
    <w:unhideWhenUsed/>
    <w:rsid w:val="00AE1A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imarele@gmail.com" TargetMode="External"/><Relationship Id="rId13" Type="http://schemas.openxmlformats.org/officeDocument/2006/relationships/footer" Target="footer1.xm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header" Target="header1.xm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colombiacompra.gov.co" TargetMode="External"/><Relationship Id="rId4" Type="http://schemas.openxmlformats.org/officeDocument/2006/relationships/webSettings" Target="webSettings.xml"/><Relationship Id="rId9" Type="http://schemas.openxmlformats.org/officeDocument/2006/relationships/hyperlink" Target="https://relatoria.colombiacompra.gov.co/busqueda/concept%20os" TargetMode="Externa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revistas.javeriana.edu.co/files-articulos/VJ/139%20(2019-II)/82562148007/"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1C69D03-1B24-40A3-99EA-67319E8D2704}"/>
</file>

<file path=customXml/itemProps2.xml><?xml version="1.0" encoding="utf-8"?>
<ds:datastoreItem xmlns:ds="http://schemas.openxmlformats.org/officeDocument/2006/customXml" ds:itemID="{5C23C878-4A15-483E-839C-B47FC4D1F9C9}"/>
</file>

<file path=customXml/itemProps3.xml><?xml version="1.0" encoding="utf-8"?>
<ds:datastoreItem xmlns:ds="http://schemas.openxmlformats.org/officeDocument/2006/customXml" ds:itemID="{E5AA1BF2-A948-46F8-AE26-6CD5AA228ABC}"/>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214</TotalTime>
  <Pages>18</Pages>
  <Words>5183</Words>
  <Characters>28509</Characters>
  <Application>Microsoft Office Word</Application>
  <DocSecurity>0</DocSecurity>
  <Lines>237</Lines>
  <Paragraphs>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Andreina Cerpa Muñoz</cp:lastModifiedBy>
  <cp:revision>42</cp:revision>
  <dcterms:created xsi:type="dcterms:W3CDTF">2026-06-16T13:54:00Z</dcterms:created>
  <dcterms:modified xsi:type="dcterms:W3CDTF">2026-07-02T13:25:00Z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