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F276D" w14:textId="77777777" w:rsidR="00171459" w:rsidRPr="001F57FC" w:rsidRDefault="00171459" w:rsidP="00171459">
      <w:pPr>
        <w:spacing w:after="0" w:line="276" w:lineRule="auto"/>
        <w:jc w:val="both"/>
        <w:rPr>
          <w:rFonts w:ascii="Verdana" w:eastAsia="Calibri" w:hAnsi="Verdana" w:cs="Arial"/>
          <w:b/>
          <w:bCs/>
          <w:kern w:val="2"/>
          <w:lang w:val="es-ES_tradnl" w:eastAsia="es-MX"/>
          <w14:ligatures w14:val="standardContextual"/>
        </w:rPr>
      </w:pPr>
      <w:bookmarkStart w:id="0" w:name="_Hlk143780582"/>
      <w:r w:rsidRPr="001F57FC">
        <w:rPr>
          <w:rFonts w:ascii="Verdana" w:eastAsia="Calibri" w:hAnsi="Verdana" w:cs="Arial"/>
          <w:b/>
          <w:bCs/>
          <w:kern w:val="2"/>
          <w:lang w:val="es-ES_tradnl" w:eastAsia="es-MX"/>
          <w14:ligatures w14:val="standardContextual"/>
        </w:rPr>
        <w:t xml:space="preserve">DOCUMENTOS TIPO – Fundamento normativo – Obligatoriedad </w:t>
      </w:r>
    </w:p>
    <w:p w14:paraId="28B85D5C" w14:textId="77777777" w:rsidR="00171459" w:rsidRPr="001F57FC" w:rsidRDefault="00171459" w:rsidP="00171459">
      <w:pPr>
        <w:spacing w:after="0" w:line="276" w:lineRule="auto"/>
        <w:jc w:val="both"/>
        <w:rPr>
          <w:rFonts w:ascii="Verdana" w:eastAsia="Calibri" w:hAnsi="Verdana" w:cs="Arial"/>
          <w:b/>
          <w:bCs/>
          <w:kern w:val="2"/>
          <w:sz w:val="20"/>
          <w:szCs w:val="20"/>
          <w:lang w:val="es-ES_tradnl" w:eastAsia="es-MX"/>
          <w14:ligatures w14:val="standardContextual"/>
        </w:rPr>
      </w:pPr>
    </w:p>
    <w:p w14:paraId="43E26751" w14:textId="77777777" w:rsidR="00171459" w:rsidRPr="001F57FC" w:rsidRDefault="00171459" w:rsidP="00171459">
      <w:pPr>
        <w:tabs>
          <w:tab w:val="left" w:pos="709"/>
        </w:tabs>
        <w:spacing w:after="0" w:line="240" w:lineRule="auto"/>
        <w:jc w:val="both"/>
        <w:rPr>
          <w:rFonts w:ascii="Verdana" w:eastAsia="Calibri" w:hAnsi="Verdana" w:cs="Arial"/>
          <w:kern w:val="2"/>
          <w:sz w:val="20"/>
          <w:szCs w:val="20"/>
          <w:lang w:val="es-ES" w:eastAsia="es-MX"/>
          <w14:ligatures w14:val="standardContextual"/>
        </w:rPr>
      </w:pPr>
      <w:r w:rsidRPr="001F57FC">
        <w:rPr>
          <w:rFonts w:ascii="Verdana" w:eastAsia="Calibri" w:hAnsi="Verdana" w:cs="Arial"/>
          <w:kern w:val="2"/>
          <w:sz w:val="20"/>
          <w:szCs w:val="20"/>
          <w:lang w:val="es-ES" w:eastAsia="es-MX"/>
          <w14:ligatures w14:val="standardContextual"/>
        </w:rPr>
        <w:t>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5FA2608C" w14:textId="77777777" w:rsidR="00171459" w:rsidRPr="001F57FC" w:rsidRDefault="00171459" w:rsidP="00171459">
      <w:pPr>
        <w:spacing w:after="0" w:line="276" w:lineRule="auto"/>
        <w:jc w:val="both"/>
        <w:rPr>
          <w:rFonts w:ascii="Verdana" w:eastAsia="Calibri" w:hAnsi="Verdana" w:cs="Arial"/>
          <w:b/>
          <w:bCs/>
          <w:kern w:val="2"/>
          <w:sz w:val="24"/>
          <w:szCs w:val="24"/>
          <w:lang w:val="es-ES_tradnl" w:eastAsia="es-MX"/>
          <w14:ligatures w14:val="standardContextual"/>
        </w:rPr>
      </w:pPr>
    </w:p>
    <w:p w14:paraId="735EB7B1" w14:textId="77777777" w:rsidR="00171459" w:rsidRPr="001F57FC" w:rsidRDefault="00171459" w:rsidP="00171459">
      <w:pPr>
        <w:widowControl w:val="0"/>
        <w:autoSpaceDE w:val="0"/>
        <w:autoSpaceDN w:val="0"/>
        <w:spacing w:after="0" w:line="276" w:lineRule="auto"/>
        <w:jc w:val="both"/>
        <w:rPr>
          <w:rFonts w:ascii="Verdana" w:eastAsia="Calibri" w:hAnsi="Verdana" w:cs="Times New Roman"/>
          <w:b/>
          <w:bCs/>
          <w:kern w:val="2"/>
          <w:lang w:val="es-ES" w:eastAsia="es-MX"/>
          <w14:ligatures w14:val="standardContextual"/>
        </w:rPr>
      </w:pPr>
      <w:r w:rsidRPr="001F57FC">
        <w:rPr>
          <w:rFonts w:ascii="Verdana" w:eastAsia="Calibri" w:hAnsi="Verdana" w:cs="Arial"/>
          <w:b/>
          <w:bCs/>
          <w:kern w:val="2"/>
          <w:lang w:val="es-ES_tradnl" w:eastAsia="es-MX"/>
          <w14:ligatures w14:val="standardContextual"/>
        </w:rPr>
        <w:t>SECTOR SOCIAL</w:t>
      </w:r>
      <w:r w:rsidRPr="001F57FC">
        <w:rPr>
          <w:rFonts w:ascii="Verdana" w:eastAsia="Calibri" w:hAnsi="Verdana" w:cs="Times New Roman"/>
          <w:kern w:val="2"/>
          <w:lang w:val="es-ES" w:eastAsia="es-MX"/>
          <w14:ligatures w14:val="standardContextual"/>
        </w:rPr>
        <w:t xml:space="preserve"> </w:t>
      </w:r>
      <w:r w:rsidRPr="001F57FC">
        <w:rPr>
          <w:rFonts w:ascii="Verdana" w:eastAsia="Calibri" w:hAnsi="Verdana" w:cs="Times New Roman"/>
          <w:b/>
          <w:bCs/>
          <w:kern w:val="2"/>
          <w:lang w:val="es-ES" w:eastAsia="es-MX"/>
          <w14:ligatures w14:val="standardContextual"/>
        </w:rPr>
        <w:t>– Documentos tipo – Vigentes</w:t>
      </w:r>
    </w:p>
    <w:p w14:paraId="13BA0387" w14:textId="77777777" w:rsidR="00171459" w:rsidRPr="001F57FC" w:rsidRDefault="00171459" w:rsidP="00171459">
      <w:pPr>
        <w:widowControl w:val="0"/>
        <w:autoSpaceDE w:val="0"/>
        <w:autoSpaceDN w:val="0"/>
        <w:spacing w:after="0" w:line="276" w:lineRule="auto"/>
        <w:jc w:val="both"/>
        <w:rPr>
          <w:rFonts w:ascii="Verdana" w:eastAsia="Calibri" w:hAnsi="Verdana" w:cs="Times New Roman"/>
          <w:b/>
          <w:bCs/>
          <w:kern w:val="2"/>
          <w:sz w:val="24"/>
          <w:szCs w:val="24"/>
          <w:lang w:val="es-ES" w:eastAsia="es-MX"/>
          <w14:ligatures w14:val="standardContextual"/>
        </w:rPr>
      </w:pPr>
    </w:p>
    <w:p w14:paraId="62262031" w14:textId="77777777" w:rsidR="00171459" w:rsidRPr="001F57FC" w:rsidRDefault="00171459" w:rsidP="00171459">
      <w:pPr>
        <w:widowControl w:val="0"/>
        <w:autoSpaceDE w:val="0"/>
        <w:autoSpaceDN w:val="0"/>
        <w:spacing w:after="0" w:line="240" w:lineRule="auto"/>
        <w:jc w:val="both"/>
        <w:rPr>
          <w:rFonts w:ascii="Verdana" w:eastAsia="Calibri" w:hAnsi="Verdana" w:cs="Times New Roman"/>
          <w:b/>
          <w:bCs/>
          <w:kern w:val="2"/>
          <w:sz w:val="20"/>
          <w:szCs w:val="20"/>
          <w:lang w:val="es-ES" w:eastAsia="es-MX"/>
          <w14:ligatures w14:val="standardContextual"/>
        </w:rPr>
      </w:pPr>
      <w:r w:rsidRPr="001F57FC">
        <w:rPr>
          <w:rFonts w:ascii="Verdana" w:eastAsia="Aptos" w:hAnsi="Verdana" w:cs="Times New Roman"/>
          <w:kern w:val="2"/>
          <w:sz w:val="20"/>
          <w:szCs w:val="20"/>
          <w:lang w:eastAsia="es-MX"/>
          <w14:ligatures w14:val="standardContextual"/>
        </w:rPr>
        <w:t xml:space="preserve">Las Resoluciones 539, 540 y 541 del 21 de agosto de 2025, así como las Resoluciones 952 y 953 del 15 de diciembre de 2025, adoptadas en el sector de infraestructura social, aplican de forma transversal a las modalidades de selección indicadas y a los proyectos de infraestructura, interventoría y consultoría enmarcados dentro de los sectores educativo, de salud, cultura, recreación y deporte, institucional y vivienda, en los procesos de selección cuyo aviso de convocatoria se publique a partir del 16 de febrero de 2026. </w:t>
      </w:r>
    </w:p>
    <w:p w14:paraId="6BADE2F2" w14:textId="77777777" w:rsidR="00171459" w:rsidRPr="001F57FC" w:rsidRDefault="00171459" w:rsidP="00171459">
      <w:pPr>
        <w:widowControl w:val="0"/>
        <w:autoSpaceDE w:val="0"/>
        <w:autoSpaceDN w:val="0"/>
        <w:spacing w:after="0" w:line="276" w:lineRule="auto"/>
        <w:jc w:val="both"/>
        <w:rPr>
          <w:rFonts w:ascii="Verdana" w:eastAsia="Calibri" w:hAnsi="Verdana" w:cs="Times New Roman"/>
          <w:kern w:val="2"/>
          <w:sz w:val="24"/>
          <w:szCs w:val="24"/>
          <w:lang w:val="es-ES" w:eastAsia="es-MX"/>
          <w14:ligatures w14:val="standardContextual"/>
        </w:rPr>
      </w:pPr>
    </w:p>
    <w:p w14:paraId="08E85461" w14:textId="77777777" w:rsidR="00171459" w:rsidRPr="001F57FC" w:rsidRDefault="00171459" w:rsidP="00171459">
      <w:pPr>
        <w:spacing w:after="0" w:line="276" w:lineRule="auto"/>
        <w:jc w:val="both"/>
        <w:rPr>
          <w:rFonts w:ascii="Verdana" w:eastAsia="Calibri" w:hAnsi="Verdana" w:cs="Times New Roman"/>
          <w:kern w:val="2"/>
          <w:lang w:val="es-ES" w:eastAsia="es-MX"/>
          <w14:ligatures w14:val="standardContextual"/>
        </w:rPr>
      </w:pPr>
      <w:r w:rsidRPr="001F57FC">
        <w:rPr>
          <w:rFonts w:ascii="Verdana" w:eastAsia="Calibri" w:hAnsi="Verdana" w:cs="Times New Roman"/>
          <w:b/>
          <w:bCs/>
          <w:kern w:val="2"/>
          <w:lang w:val="es-ES" w:eastAsia="es-MX"/>
          <w14:ligatures w14:val="standardContextual"/>
        </w:rPr>
        <w:t xml:space="preserve">DOCUMENTOS TIPO – Aplicación – Matriz de Experiencia </w:t>
      </w:r>
    </w:p>
    <w:p w14:paraId="53F9C775" w14:textId="77777777" w:rsidR="00171459" w:rsidRPr="001F57FC" w:rsidRDefault="00171459" w:rsidP="00171459">
      <w:pPr>
        <w:spacing w:after="0" w:line="240" w:lineRule="auto"/>
        <w:rPr>
          <w:rFonts w:ascii="Verdana" w:eastAsia="Geomanist Light" w:hAnsi="Verdana" w:cs="Arial"/>
          <w:kern w:val="2"/>
          <w:sz w:val="24"/>
          <w:szCs w:val="24"/>
          <w:lang w:val="es-MX" w:eastAsia="es-MX"/>
          <w14:ligatures w14:val="standardContextual"/>
        </w:rPr>
      </w:pPr>
    </w:p>
    <w:p w14:paraId="3065B284" w14:textId="77777777" w:rsidR="00171459" w:rsidRPr="001F57FC" w:rsidRDefault="00171459" w:rsidP="00171459">
      <w:pPr>
        <w:widowControl w:val="0"/>
        <w:autoSpaceDE w:val="0"/>
        <w:autoSpaceDN w:val="0"/>
        <w:spacing w:after="0" w:line="240" w:lineRule="auto"/>
        <w:jc w:val="both"/>
        <w:rPr>
          <w:rFonts w:ascii="Verdana" w:eastAsia="Calibri" w:hAnsi="Verdana" w:cs="Times New Roman"/>
          <w:kern w:val="2"/>
          <w:sz w:val="20"/>
          <w:szCs w:val="20"/>
          <w:lang w:val="es-ES" w:eastAsia="es-MX"/>
          <w14:ligatures w14:val="standardContextual"/>
        </w:rPr>
      </w:pPr>
      <w:r w:rsidRPr="001F57FC">
        <w:rPr>
          <w:rFonts w:ascii="Verdana" w:eastAsia="Calibri" w:hAnsi="Verdana" w:cs="Times New Roman"/>
          <w:kern w:val="2"/>
          <w:sz w:val="20"/>
          <w:szCs w:val="20"/>
          <w:lang w:val="es-ES" w:eastAsia="es-MX"/>
          <w14:ligatures w14:val="standardContextual"/>
        </w:rPr>
        <w:t>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487E31B8" w14:textId="77777777" w:rsidR="00171459" w:rsidRPr="001F57FC" w:rsidRDefault="00171459" w:rsidP="00171459">
      <w:pPr>
        <w:widowControl w:val="0"/>
        <w:autoSpaceDE w:val="0"/>
        <w:autoSpaceDN w:val="0"/>
        <w:spacing w:after="0" w:line="240" w:lineRule="auto"/>
        <w:jc w:val="both"/>
        <w:rPr>
          <w:rFonts w:ascii="Verdana" w:eastAsia="Calibri" w:hAnsi="Verdana" w:cs="Times New Roman"/>
          <w:kern w:val="2"/>
          <w:sz w:val="20"/>
          <w:szCs w:val="20"/>
          <w:lang w:val="es-ES" w:eastAsia="es-MX"/>
          <w14:ligatures w14:val="standardContextual"/>
        </w:rPr>
      </w:pPr>
    </w:p>
    <w:p w14:paraId="2C46296D" w14:textId="77777777" w:rsidR="00171459" w:rsidRPr="001F57FC" w:rsidRDefault="00171459" w:rsidP="00171459">
      <w:pPr>
        <w:widowControl w:val="0"/>
        <w:autoSpaceDE w:val="0"/>
        <w:autoSpaceDN w:val="0"/>
        <w:spacing w:after="0" w:line="240" w:lineRule="auto"/>
        <w:jc w:val="both"/>
        <w:rPr>
          <w:rFonts w:ascii="Verdana" w:eastAsia="Calibri" w:hAnsi="Verdana" w:cs="Times New Roman"/>
          <w:kern w:val="2"/>
          <w:sz w:val="20"/>
          <w:szCs w:val="20"/>
          <w:lang w:val="es-ES" w:eastAsia="es-MX"/>
          <w14:ligatures w14:val="standardContextual"/>
        </w:rPr>
      </w:pPr>
      <w:r w:rsidRPr="001F57FC">
        <w:rPr>
          <w:rFonts w:ascii="Verdana" w:eastAsia="Calibri" w:hAnsi="Verdana" w:cs="Times New Roman"/>
          <w:kern w:val="2"/>
          <w:sz w:val="20"/>
          <w:szCs w:val="20"/>
          <w:lang w:val="es-ES" w:eastAsia="es-MX"/>
          <w14:ligatures w14:val="standardContextual"/>
        </w:rPr>
        <w:t>Uno 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1AAFFC50" w14:textId="77777777" w:rsidR="00171459" w:rsidRPr="001F57FC" w:rsidRDefault="00171459" w:rsidP="00171459">
      <w:pPr>
        <w:spacing w:after="0" w:line="276" w:lineRule="auto"/>
        <w:jc w:val="both"/>
        <w:rPr>
          <w:rFonts w:ascii="Verdana" w:eastAsia="Times New Roman" w:hAnsi="Verdana" w:cs="Times New Roman"/>
          <w:color w:val="000000"/>
          <w:kern w:val="2"/>
          <w:sz w:val="24"/>
          <w:szCs w:val="24"/>
          <w:lang w:eastAsia="es-CO"/>
          <w14:ligatures w14:val="standardContextual"/>
        </w:rPr>
      </w:pPr>
    </w:p>
    <w:p w14:paraId="6C6F4800" w14:textId="77777777" w:rsidR="00171459" w:rsidRPr="001F57FC" w:rsidRDefault="00171459" w:rsidP="00171459">
      <w:pPr>
        <w:spacing w:after="0" w:line="276" w:lineRule="auto"/>
        <w:jc w:val="both"/>
        <w:rPr>
          <w:rFonts w:ascii="Verdana" w:eastAsia="Times New Roman" w:hAnsi="Verdana" w:cs="Times New Roman"/>
          <w:b/>
          <w:bCs/>
          <w:color w:val="000000"/>
          <w:kern w:val="2"/>
          <w:lang w:eastAsia="es-CO"/>
          <w14:ligatures w14:val="standardContextual"/>
        </w:rPr>
      </w:pPr>
      <w:r w:rsidRPr="001F57FC">
        <w:rPr>
          <w:rFonts w:ascii="Verdana" w:eastAsia="Times New Roman" w:hAnsi="Verdana" w:cs="Times New Roman"/>
          <w:b/>
          <w:bCs/>
          <w:color w:val="000000"/>
          <w:kern w:val="2"/>
          <w:lang w:eastAsia="es-CO"/>
          <w14:ligatures w14:val="standardContextual"/>
        </w:rPr>
        <w:t>ACTIVIDAD DE PAISAJISMO – Silvicultura – Documentos tipo – Infraestructura social – Aplicación</w:t>
      </w:r>
    </w:p>
    <w:p w14:paraId="042A1806" w14:textId="77777777" w:rsidR="00171459" w:rsidRPr="001F57FC" w:rsidRDefault="00171459" w:rsidP="00171459">
      <w:pPr>
        <w:spacing w:after="0" w:line="276" w:lineRule="auto"/>
        <w:jc w:val="both"/>
        <w:rPr>
          <w:rFonts w:ascii="Verdana" w:eastAsia="Times New Roman" w:hAnsi="Verdana" w:cs="Times New Roman"/>
          <w:color w:val="000000"/>
          <w:kern w:val="2"/>
          <w:sz w:val="24"/>
          <w:szCs w:val="24"/>
          <w:lang w:eastAsia="es-CO"/>
          <w14:ligatures w14:val="standardContextual"/>
        </w:rPr>
      </w:pPr>
    </w:p>
    <w:p w14:paraId="5DE84092" w14:textId="77777777" w:rsidR="00171459" w:rsidRPr="001F57FC" w:rsidRDefault="00171459" w:rsidP="00171459">
      <w:pPr>
        <w:spacing w:after="0" w:line="240" w:lineRule="auto"/>
        <w:jc w:val="both"/>
        <w:rPr>
          <w:rFonts w:ascii="Verdana" w:eastAsia="Aptos" w:hAnsi="Verdana" w:cs="Aptos"/>
          <w:kern w:val="2"/>
          <w:sz w:val="20"/>
          <w:szCs w:val="20"/>
          <w14:ligatures w14:val="standardContextual"/>
        </w:rPr>
      </w:pPr>
      <w:r w:rsidRPr="001F57FC">
        <w:rPr>
          <w:rFonts w:ascii="Verdana" w:eastAsia="Times New Roman" w:hAnsi="Verdana" w:cs="Times New Roman"/>
          <w:color w:val="000000"/>
          <w:sz w:val="20"/>
          <w:szCs w:val="20"/>
          <w:lang w:eastAsia="es-CO"/>
        </w:rPr>
        <w:lastRenderedPageBreak/>
        <w:t>Considerando la definición de silvicultura, debe indicarse que, “</w:t>
      </w:r>
      <w:r w:rsidRPr="001F57FC">
        <w:rPr>
          <w:rFonts w:ascii="Verdana" w:eastAsia="Aptos" w:hAnsi="Verdana" w:cs="Aptos"/>
          <w:kern w:val="2"/>
          <w:sz w:val="20"/>
          <w:szCs w:val="20"/>
          <w:lang w:val="es-MX"/>
          <w14:ligatures w14:val="standardContextual"/>
        </w:rPr>
        <w:t>Matriz 1 – Experiencia” de los documentos tipo de mínima cuantía aplicables al Sector Educativo, incluye en el capítulo 2. OBRAS EN INFRAESTRUCTURA RECREODEPORTIVA Y CULTURAL EN INFRAESTRUCTURA EDUCATIVA”. En este se contiene la actividad 2.7 en la que, eventualmente, podría enmarcarse la actividad por la que indaga en su solicitud:</w:t>
      </w:r>
    </w:p>
    <w:p w14:paraId="32020931" w14:textId="77777777" w:rsidR="00171459" w:rsidRPr="001F57FC" w:rsidRDefault="00171459" w:rsidP="00171459">
      <w:pPr>
        <w:spacing w:after="0" w:line="240" w:lineRule="auto"/>
        <w:jc w:val="both"/>
        <w:rPr>
          <w:rFonts w:ascii="Verdana" w:eastAsia="Aptos" w:hAnsi="Verdana" w:cs="Aptos"/>
          <w:kern w:val="2"/>
          <w:sz w:val="20"/>
          <w:szCs w:val="20"/>
          <w14:ligatures w14:val="standardContextual"/>
        </w:rPr>
      </w:pPr>
    </w:p>
    <w:p w14:paraId="132762B6" w14:textId="77777777" w:rsidR="00171459" w:rsidRPr="001F57FC" w:rsidRDefault="00171459" w:rsidP="00171459">
      <w:pPr>
        <w:spacing w:after="0" w:line="240" w:lineRule="auto"/>
        <w:jc w:val="both"/>
        <w:rPr>
          <w:rFonts w:ascii="Verdana" w:eastAsia="Aptos" w:hAnsi="Verdana" w:cs="Aptos"/>
          <w:kern w:val="2"/>
          <w:sz w:val="20"/>
          <w:szCs w:val="20"/>
          <w14:ligatures w14:val="standardContextual"/>
        </w:rPr>
      </w:pPr>
      <w:r w:rsidRPr="001F57FC">
        <w:rPr>
          <w:rFonts w:ascii="Verdana" w:eastAsia="Aptos" w:hAnsi="Verdana" w:cs="Aptos"/>
          <w:kern w:val="2"/>
          <w:sz w:val="20"/>
          <w:szCs w:val="20"/>
          <w14:ligatures w14:val="standardContextual"/>
        </w:rPr>
        <w:t xml:space="preserve">De acuerdo con la definición, el paisajismo comprende el conjunto de actividades orientadas a la planificación, diseño, intervención y adecuación de espacios rurales o urbanos, mediante la incorporación, mantenimiento o modificación de elementos naturales o artificiales, con el propósito de mejorar las condiciones estéticas funcionales y ambientales del entorno asociado a una edificación o espacio determinado, para el caso concreto relacionado con la infraestructura educativa. </w:t>
      </w:r>
      <w:r w:rsidRPr="001F57FC">
        <w:rPr>
          <w:rFonts w:ascii="Verdana" w:eastAsia="Aptos" w:hAnsi="Verdana" w:cs="Aptos"/>
          <w:kern w:val="2"/>
          <w:sz w:val="20"/>
          <w:szCs w:val="20"/>
          <w14:ligatures w14:val="standardContextual"/>
        </w:rPr>
        <w:tab/>
      </w:r>
    </w:p>
    <w:p w14:paraId="6902A5A6" w14:textId="77777777" w:rsidR="00171459" w:rsidRPr="001F57FC" w:rsidRDefault="00171459" w:rsidP="00171459">
      <w:pPr>
        <w:spacing w:after="0" w:line="278" w:lineRule="auto"/>
        <w:jc w:val="both"/>
        <w:rPr>
          <w:rFonts w:ascii="Verdana" w:eastAsia="Aptos" w:hAnsi="Verdana" w:cs="Aptos"/>
          <w:kern w:val="2"/>
          <w:sz w:val="20"/>
          <w:szCs w:val="20"/>
          <w14:ligatures w14:val="standardContextual"/>
        </w:rPr>
      </w:pPr>
      <w:r w:rsidRPr="001F57FC">
        <w:rPr>
          <w:rFonts w:ascii="Verdana" w:eastAsia="Aptos" w:hAnsi="Verdana" w:cs="Aptos"/>
          <w:kern w:val="2"/>
          <w:sz w:val="20"/>
          <w:szCs w:val="20"/>
          <w14:ligatures w14:val="standardContextual"/>
        </w:rPr>
        <w:t>(…)</w:t>
      </w:r>
    </w:p>
    <w:p w14:paraId="2599C0BA" w14:textId="77777777" w:rsidR="00171459" w:rsidRPr="001F57FC" w:rsidRDefault="00171459" w:rsidP="00171459">
      <w:pPr>
        <w:spacing w:after="0" w:line="240" w:lineRule="auto"/>
        <w:jc w:val="both"/>
        <w:rPr>
          <w:rFonts w:ascii="Verdana" w:eastAsia="Aptos" w:hAnsi="Verdana" w:cs="Aptos"/>
          <w:kern w:val="2"/>
          <w:sz w:val="20"/>
          <w:szCs w:val="20"/>
          <w14:ligatures w14:val="standardContextual"/>
        </w:rPr>
      </w:pPr>
    </w:p>
    <w:p w14:paraId="168356DF" w14:textId="77777777" w:rsidR="00171459" w:rsidRPr="001F57FC" w:rsidRDefault="00171459" w:rsidP="00171459">
      <w:pPr>
        <w:spacing w:after="0" w:line="240" w:lineRule="auto"/>
        <w:jc w:val="both"/>
        <w:rPr>
          <w:rFonts w:ascii="Verdana" w:eastAsia="Aptos" w:hAnsi="Verdana" w:cs="Aptos"/>
          <w:kern w:val="2"/>
          <w:sz w:val="20"/>
          <w:szCs w:val="20"/>
          <w14:ligatures w14:val="standardContextual"/>
        </w:rPr>
      </w:pPr>
      <w:r w:rsidRPr="001F57FC">
        <w:rPr>
          <w:rFonts w:ascii="Verdana" w:eastAsia="Aptos" w:hAnsi="Verdana" w:cs="Aptos"/>
          <w:kern w:val="2"/>
          <w:sz w:val="20"/>
          <w:szCs w:val="20"/>
          <w14:ligatures w14:val="standardContextual"/>
        </w:rPr>
        <w:t>Si bien las actividades de tala y siembra de especies arbóreas no constituyen, por sí solas, un proyecto de paisajismo, sí pueden formar parte de las obras comprendidas dentro de este. En ese sentido, corresponde a la entidad determinar si las actividades de silvicultura que pretende adelantar, de acuerdo con el alcance definido en su pliego de condiciones, pueden enmarcarse en la actividad de paisajismo prevista en la Matriz 1 – Experiencia de los documentos tipo de infraestructura educativa, en la modalidad de selección de mínima cuantía.</w:t>
      </w:r>
      <w:r w:rsidRPr="001F57FC">
        <w:rPr>
          <w:rFonts w:ascii="Verdana" w:eastAsia="Aptos" w:hAnsi="Verdana" w:cs="Aptos"/>
          <w:kern w:val="2"/>
          <w:sz w:val="20"/>
          <w:szCs w:val="20"/>
          <w14:ligatures w14:val="standardContextual"/>
        </w:rPr>
        <w:tab/>
      </w:r>
    </w:p>
    <w:p w14:paraId="47A85E6F" w14:textId="77777777" w:rsidR="00171459" w:rsidRPr="001F57FC" w:rsidRDefault="00171459" w:rsidP="00171459">
      <w:pPr>
        <w:spacing w:after="0" w:line="276" w:lineRule="auto"/>
        <w:jc w:val="both"/>
        <w:rPr>
          <w:rFonts w:ascii="Verdana" w:eastAsia="Aptos" w:hAnsi="Verdana" w:cs="Aptos"/>
          <w:kern w:val="2"/>
          <w:sz w:val="24"/>
          <w:szCs w:val="24"/>
          <w14:ligatures w14:val="standardContextual"/>
        </w:rPr>
      </w:pPr>
    </w:p>
    <w:p w14:paraId="213BB5B9" w14:textId="77777777" w:rsidR="00171459" w:rsidRPr="001F57FC" w:rsidRDefault="00171459" w:rsidP="00171459">
      <w:pPr>
        <w:spacing w:after="0" w:line="276" w:lineRule="auto"/>
        <w:jc w:val="both"/>
        <w:rPr>
          <w:rFonts w:ascii="Verdana" w:eastAsia="Aptos" w:hAnsi="Verdana" w:cs="Aptos"/>
          <w:b/>
          <w:bCs/>
          <w:kern w:val="2"/>
          <w14:ligatures w14:val="standardContextual"/>
        </w:rPr>
      </w:pPr>
      <w:r w:rsidRPr="001F57FC">
        <w:rPr>
          <w:rFonts w:ascii="Verdana" w:eastAsia="Aptos" w:hAnsi="Verdana" w:cs="Aptos"/>
          <w:b/>
          <w:bCs/>
          <w:kern w:val="2"/>
          <w14:ligatures w14:val="standardContextual"/>
        </w:rPr>
        <w:t>ÁRBOLES Y PLANTAS – Inmuebles por adhesión – Mantenimiento – Contrato de obra pública</w:t>
      </w:r>
    </w:p>
    <w:p w14:paraId="0AB7352E" w14:textId="77777777" w:rsidR="00171459" w:rsidRPr="001F57FC" w:rsidRDefault="00171459" w:rsidP="00171459">
      <w:pPr>
        <w:tabs>
          <w:tab w:val="left" w:pos="709"/>
        </w:tabs>
        <w:spacing w:after="0" w:line="276" w:lineRule="auto"/>
        <w:jc w:val="both"/>
        <w:rPr>
          <w:rFonts w:ascii="Verdana" w:eastAsia="Aptos" w:hAnsi="Verdana" w:cs="Aptos"/>
          <w:kern w:val="2"/>
          <w:sz w:val="24"/>
          <w:szCs w:val="24"/>
          <w14:ligatures w14:val="standardContextual"/>
        </w:rPr>
      </w:pPr>
    </w:p>
    <w:p w14:paraId="317FD751" w14:textId="77777777" w:rsidR="00171459" w:rsidRPr="001F57FC" w:rsidRDefault="00171459" w:rsidP="00171459">
      <w:pPr>
        <w:tabs>
          <w:tab w:val="left" w:pos="709"/>
        </w:tabs>
        <w:spacing w:after="0" w:line="240" w:lineRule="auto"/>
        <w:jc w:val="both"/>
        <w:rPr>
          <w:rFonts w:ascii="Verdana" w:eastAsia="Calibri" w:hAnsi="Verdana" w:cs="Arial"/>
          <w:color w:val="000000"/>
          <w:kern w:val="2"/>
          <w:sz w:val="20"/>
          <w:szCs w:val="20"/>
          <w:lang w:val="es-ES_tradnl"/>
          <w14:ligatures w14:val="standardContextual"/>
        </w:rPr>
      </w:pPr>
      <w:r w:rsidRPr="001F57FC">
        <w:rPr>
          <w:rFonts w:ascii="Verdana" w:eastAsia="Aptos" w:hAnsi="Verdana" w:cs="Aptos"/>
          <w:kern w:val="2"/>
          <w:sz w:val="20"/>
          <w:szCs w:val="20"/>
          <w14:ligatures w14:val="standardContextual"/>
        </w:rPr>
        <w:t>Ahora bien, tal como lo sostuvo la Agencia Nacional de Contratación Pública – Colombia Compra Eficiente “(…) siempre que se cumplan las condiciones de los artículos 656 y 657 del Código Civil, tanto los árboles como las plantas son considerados por el ordenamiento jurídico como inmuebles por adhesión; razón por la cual, sobre ellas recaen las actividades previstas en el antecitado numeral 1 del artículo 32 del Estatuto General de Contratación de la Administración Pública”</w:t>
      </w:r>
      <w:r w:rsidRPr="001F57FC">
        <w:rPr>
          <w:rFonts w:ascii="Verdana" w:eastAsia="Calibri" w:hAnsi="Verdana" w:cs="Arial"/>
          <w:color w:val="000000"/>
          <w:kern w:val="2"/>
          <w:sz w:val="20"/>
          <w:szCs w:val="20"/>
          <w:lang w:val="es-ES_tradnl"/>
          <w14:ligatures w14:val="standardContextual"/>
        </w:rPr>
        <w:t xml:space="preserve">. </w:t>
      </w:r>
    </w:p>
    <w:p w14:paraId="1073FB59" w14:textId="77777777" w:rsidR="00171459" w:rsidRPr="001F57FC" w:rsidRDefault="00171459" w:rsidP="00171459">
      <w:pPr>
        <w:tabs>
          <w:tab w:val="left" w:pos="709"/>
        </w:tabs>
        <w:spacing w:after="0" w:line="278" w:lineRule="auto"/>
        <w:jc w:val="both"/>
        <w:rPr>
          <w:rFonts w:ascii="Verdana" w:eastAsia="Calibri" w:hAnsi="Verdana" w:cs="Arial"/>
          <w:color w:val="000000"/>
          <w:kern w:val="2"/>
          <w:sz w:val="20"/>
          <w:szCs w:val="20"/>
          <w:lang w:val="es-ES_tradnl"/>
          <w14:ligatures w14:val="standardContextual"/>
        </w:rPr>
      </w:pPr>
    </w:p>
    <w:p w14:paraId="4C7E2C4B" w14:textId="77777777" w:rsidR="00171459" w:rsidRPr="001F57FC" w:rsidRDefault="00171459" w:rsidP="00171459">
      <w:pPr>
        <w:tabs>
          <w:tab w:val="left" w:pos="709"/>
        </w:tabs>
        <w:spacing w:after="0" w:line="240" w:lineRule="auto"/>
        <w:jc w:val="both"/>
        <w:rPr>
          <w:rFonts w:ascii="Verdana" w:eastAsia="Aptos" w:hAnsi="Verdana" w:cs="Aptos"/>
          <w:kern w:val="2"/>
          <w:sz w:val="20"/>
          <w:szCs w:val="20"/>
          <w14:ligatures w14:val="standardContextual"/>
        </w:rPr>
      </w:pPr>
      <w:r w:rsidRPr="001F57FC">
        <w:rPr>
          <w:rFonts w:ascii="Verdana" w:eastAsia="Calibri" w:hAnsi="Verdana" w:cs="Arial"/>
          <w:color w:val="000000"/>
          <w:kern w:val="2"/>
          <w:sz w:val="20"/>
          <w:szCs w:val="20"/>
          <w:lang w:val="es-ES_tradnl"/>
          <w14:ligatures w14:val="standardContextual"/>
        </w:rPr>
        <w:t xml:space="preserve">En este sentido, actividades como </w:t>
      </w:r>
      <w:r w:rsidRPr="001F57FC">
        <w:rPr>
          <w:rFonts w:ascii="Verdana" w:eastAsia="Aptos" w:hAnsi="Verdana" w:cs="Aptos"/>
          <w:kern w:val="2"/>
          <w:sz w:val="20"/>
          <w:szCs w:val="20"/>
          <w14:ligatures w14:val="standardContextual"/>
        </w:rPr>
        <w:t xml:space="preserve">mantenimiento, reposición y restitución, entre otras sobre plantas y/o árboles, </w:t>
      </w:r>
      <w:r w:rsidRPr="001F57FC">
        <w:rPr>
          <w:rFonts w:ascii="Verdana" w:eastAsia="Calibri" w:hAnsi="Verdana" w:cs="Arial"/>
          <w:color w:val="000000"/>
          <w:kern w:val="2"/>
          <w:sz w:val="20"/>
          <w:szCs w:val="20"/>
          <w:lang w:val="es-ES_tradnl"/>
          <w14:ligatures w14:val="standardContextual"/>
        </w:rPr>
        <w:t xml:space="preserve">constituyen un trabajo material sobre un inmueble; razón por la cual estas actividades se encuentra en la definición de obra pública, y una vez sembrados, conforme a los artículos 656 y 657 del Código Civil, adquieren la categoría de </w:t>
      </w:r>
      <w:r w:rsidRPr="001F57FC">
        <w:rPr>
          <w:rFonts w:ascii="Verdana" w:eastAsia="Calibri" w:hAnsi="Verdana" w:cs="Arial"/>
          <w:i/>
          <w:color w:val="000000"/>
          <w:kern w:val="2"/>
          <w:sz w:val="20"/>
          <w:szCs w:val="20"/>
          <w:lang w:val="es-ES_tradnl"/>
          <w14:ligatures w14:val="standardContextual"/>
        </w:rPr>
        <w:t>inmuebles por adhesión</w:t>
      </w:r>
      <w:r w:rsidRPr="001F57FC">
        <w:rPr>
          <w:rFonts w:ascii="Verdana" w:eastAsia="Calibri" w:hAnsi="Verdana" w:cs="Arial"/>
          <w:color w:val="000000"/>
          <w:kern w:val="2"/>
          <w:sz w:val="20"/>
          <w:szCs w:val="20"/>
          <w:lang w:val="es-ES_tradnl"/>
          <w14:ligatures w14:val="standardContextual"/>
        </w:rPr>
        <w:t xml:space="preserve"> mientras se mantengan en el terrero; luego, el mantenimiento de árboles y plantas también forma parte de la tipología contractual mencionada. </w:t>
      </w:r>
    </w:p>
    <w:p w14:paraId="1F762479" w14:textId="77777777" w:rsidR="00171459" w:rsidRPr="001F57FC" w:rsidRDefault="00171459" w:rsidP="00171459">
      <w:pPr>
        <w:spacing w:after="0" w:line="240" w:lineRule="auto"/>
        <w:jc w:val="both"/>
        <w:rPr>
          <w:rFonts w:ascii="Verdana" w:eastAsia="Calibri" w:hAnsi="Verdana" w:cs="Arial"/>
          <w:b/>
          <w:bCs/>
          <w:color w:val="000000"/>
          <w:sz w:val="24"/>
          <w:szCs w:val="24"/>
          <w:lang w:eastAsia="es-MX"/>
        </w:rPr>
      </w:pPr>
    </w:p>
    <w:p w14:paraId="1261E6AA" w14:textId="77777777" w:rsidR="00171459" w:rsidRPr="001F57FC" w:rsidRDefault="00171459" w:rsidP="00171459">
      <w:pPr>
        <w:spacing w:after="0" w:line="240" w:lineRule="auto"/>
        <w:jc w:val="both"/>
        <w:rPr>
          <w:rFonts w:ascii="Verdana" w:eastAsia="Calibri" w:hAnsi="Verdana" w:cs="Arial"/>
          <w:b/>
          <w:bCs/>
          <w:color w:val="000000"/>
          <w:sz w:val="24"/>
          <w:szCs w:val="24"/>
          <w:lang w:eastAsia="es-MX"/>
        </w:rPr>
      </w:pPr>
    </w:p>
    <w:p w14:paraId="50DABDC8" w14:textId="77777777" w:rsidR="00171459" w:rsidRPr="001F57FC" w:rsidRDefault="00171459" w:rsidP="00171459">
      <w:pPr>
        <w:spacing w:after="0" w:line="240" w:lineRule="auto"/>
        <w:jc w:val="both"/>
        <w:rPr>
          <w:rFonts w:ascii="Verdana" w:eastAsia="Calibri" w:hAnsi="Verdana" w:cs="Arial"/>
          <w:b/>
          <w:bCs/>
          <w:color w:val="000000"/>
          <w:sz w:val="24"/>
          <w:szCs w:val="24"/>
          <w:lang w:eastAsia="es-MX"/>
        </w:rPr>
      </w:pPr>
    </w:p>
    <w:p w14:paraId="72AF7A12" w14:textId="77777777" w:rsidR="00171459" w:rsidRPr="001F57FC" w:rsidRDefault="00171459" w:rsidP="00171459">
      <w:pPr>
        <w:spacing w:after="0" w:line="240" w:lineRule="auto"/>
        <w:jc w:val="both"/>
        <w:rPr>
          <w:rFonts w:ascii="Verdana" w:eastAsia="Calibri" w:hAnsi="Verdana" w:cs="Arial"/>
          <w:b/>
          <w:bCs/>
          <w:color w:val="000000"/>
          <w:sz w:val="24"/>
          <w:szCs w:val="24"/>
          <w:lang w:eastAsia="es-MX"/>
        </w:rPr>
      </w:pPr>
    </w:p>
    <w:p w14:paraId="5F506ABD" w14:textId="628C9623" w:rsidR="00171459" w:rsidRDefault="001E6F17" w:rsidP="00171459">
      <w:pPr>
        <w:spacing w:after="0"/>
        <w:rPr>
          <w:rFonts w:ascii="Verdana" w:hAnsi="Verdana"/>
        </w:rPr>
      </w:pPr>
      <w:r w:rsidRPr="001E6F17">
        <w:rPr>
          <w:rFonts w:ascii="Verdana" w:eastAsia="Calibri" w:hAnsi="Verdana" w:cs="Arial"/>
          <w:noProof/>
          <w:lang w:val="es-ES" w:eastAsia="es-ES"/>
        </w:rPr>
        <w:lastRenderedPageBreak/>
        <w:drawing>
          <wp:anchor distT="0" distB="0" distL="114300" distR="114300" simplePos="0" relativeHeight="251658240" behindDoc="0" locked="0" layoutInCell="1" allowOverlap="1" wp14:anchorId="68F51F0E" wp14:editId="115295BD">
            <wp:simplePos x="0" y="0"/>
            <wp:positionH relativeFrom="margin">
              <wp:posOffset>3016134</wp:posOffset>
            </wp:positionH>
            <wp:positionV relativeFrom="margin">
              <wp:posOffset>7557</wp:posOffset>
            </wp:positionV>
            <wp:extent cx="2761615" cy="850265"/>
            <wp:effectExtent l="0" t="0" r="635" b="6985"/>
            <wp:wrapSquare wrapText="bothSides"/>
            <wp:docPr id="12879336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933617" name=""/>
                    <pic:cNvPicPr/>
                  </pic:nvPicPr>
                  <pic:blipFill>
                    <a:blip r:embed="rId10">
                      <a:extLst>
                        <a:ext uri="{28A0092B-C50C-407E-A947-70E740481C1C}">
                          <a14:useLocalDpi xmlns:a14="http://schemas.microsoft.com/office/drawing/2010/main" val="0"/>
                        </a:ext>
                      </a:extLst>
                    </a:blip>
                    <a:stretch>
                      <a:fillRect/>
                    </a:stretch>
                  </pic:blipFill>
                  <pic:spPr>
                    <a:xfrm>
                      <a:off x="0" y="0"/>
                      <a:ext cx="2761615" cy="850265"/>
                    </a:xfrm>
                    <a:prstGeom prst="rect">
                      <a:avLst/>
                    </a:prstGeom>
                  </pic:spPr>
                </pic:pic>
              </a:graphicData>
            </a:graphic>
          </wp:anchor>
        </w:drawing>
      </w:r>
      <w:r w:rsidR="00171459" w:rsidRPr="006E58BB">
        <w:rPr>
          <w:rFonts w:ascii="Verdana" w:hAnsi="Verdana"/>
        </w:rPr>
        <w:t xml:space="preserve">Bogotá D.C, </w:t>
      </w:r>
      <w:r w:rsidR="00473D6E" w:rsidRPr="00473D6E">
        <w:rPr>
          <w:rFonts w:ascii="Verdana" w:hAnsi="Verdana"/>
        </w:rPr>
        <w:t>15 Julio 2026</w:t>
      </w:r>
    </w:p>
    <w:p w14:paraId="3ED76E84" w14:textId="77777777" w:rsidR="00473D6E" w:rsidRPr="006E58BB" w:rsidRDefault="00473D6E" w:rsidP="00171459">
      <w:pPr>
        <w:spacing w:after="0"/>
        <w:rPr>
          <w:rFonts w:ascii="Verdana" w:hAnsi="Verdana"/>
        </w:rPr>
      </w:pPr>
    </w:p>
    <w:p w14:paraId="2B1BC91A" w14:textId="2569AFDE" w:rsidR="00171459" w:rsidRPr="006E58BB" w:rsidRDefault="00171459" w:rsidP="00171459">
      <w:pPr>
        <w:spacing w:after="0" w:line="276" w:lineRule="auto"/>
        <w:rPr>
          <w:rFonts w:ascii="Verdana" w:eastAsia="Calibri" w:hAnsi="Verdana" w:cs="Arial"/>
          <w:lang w:val="es-ES" w:eastAsia="es-ES"/>
        </w:rPr>
      </w:pPr>
      <w:r w:rsidRPr="006E58BB">
        <w:rPr>
          <w:rFonts w:ascii="Verdana" w:eastAsia="Calibri" w:hAnsi="Verdana" w:cs="Arial"/>
          <w:lang w:val="es-ES" w:eastAsia="es-ES"/>
        </w:rPr>
        <w:t>Señor</w:t>
      </w:r>
    </w:p>
    <w:p w14:paraId="63FEA842" w14:textId="77777777" w:rsidR="00171459" w:rsidRPr="006E58BB" w:rsidRDefault="00171459" w:rsidP="00171459">
      <w:pPr>
        <w:spacing w:after="0" w:line="276" w:lineRule="auto"/>
        <w:rPr>
          <w:rFonts w:ascii="Verdana" w:eastAsia="Calibri" w:hAnsi="Verdana" w:cs="Arial"/>
          <w:b/>
          <w:bCs/>
          <w:lang w:eastAsia="es-ES"/>
        </w:rPr>
      </w:pPr>
      <w:r>
        <w:rPr>
          <w:rFonts w:ascii="Verdana" w:eastAsia="Calibri" w:hAnsi="Verdana" w:cs="Arial"/>
          <w:b/>
          <w:bCs/>
          <w:lang w:eastAsia="es-ES"/>
        </w:rPr>
        <w:t>Juan Pablo Cañon Uribe</w:t>
      </w:r>
    </w:p>
    <w:p w14:paraId="3B89E68F" w14:textId="77777777" w:rsidR="00171459" w:rsidRPr="006E58BB" w:rsidRDefault="00171459" w:rsidP="00171459">
      <w:pPr>
        <w:spacing w:after="0" w:line="276" w:lineRule="auto"/>
        <w:rPr>
          <w:rFonts w:ascii="Verdana" w:hAnsi="Verdana"/>
        </w:rPr>
      </w:pPr>
      <w:hyperlink r:id="rId11" w:history="1">
        <w:r w:rsidRPr="006E58BB">
          <w:rPr>
            <w:rStyle w:val="Hipervnculo"/>
            <w:rFonts w:ascii="Verdana" w:hAnsi="Verdana"/>
          </w:rPr>
          <w:t>david31fernando56@gmail.com</w:t>
        </w:r>
      </w:hyperlink>
    </w:p>
    <w:p w14:paraId="345EDC15" w14:textId="77777777" w:rsidR="00171459" w:rsidRPr="006E58BB" w:rsidRDefault="00171459" w:rsidP="00171459">
      <w:pPr>
        <w:spacing w:after="0" w:line="276" w:lineRule="auto"/>
        <w:rPr>
          <w:rFonts w:ascii="Verdana" w:hAnsi="Verdana"/>
        </w:rPr>
      </w:pPr>
      <w:r w:rsidRPr="006E58BB">
        <w:rPr>
          <w:rFonts w:ascii="Verdana" w:hAnsi="Verdana"/>
        </w:rPr>
        <w:t>Bogotá D.C.</w:t>
      </w:r>
    </w:p>
    <w:p w14:paraId="362DED31" w14:textId="77777777" w:rsidR="00171459" w:rsidRPr="007E53B7" w:rsidRDefault="00171459" w:rsidP="00171459">
      <w:pPr>
        <w:spacing w:after="0" w:line="276" w:lineRule="auto"/>
        <w:rPr>
          <w:rFonts w:ascii="Verdana" w:eastAsia="Calibri" w:hAnsi="Verdana" w:cs="Arial"/>
          <w:b/>
          <w:bCs/>
          <w:color w:val="66CCFF"/>
          <w:lang w:val="es-ES_tradnl" w:eastAsia="es-ES_tradnl"/>
        </w:rPr>
      </w:pPr>
    </w:p>
    <w:tbl>
      <w:tblPr>
        <w:tblStyle w:val="Tablaconcuadrcula1"/>
        <w:tblW w:w="9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61"/>
        <w:gridCol w:w="5972"/>
      </w:tblGrid>
      <w:tr w:rsidR="00171459" w:rsidRPr="007E53B7" w14:paraId="44CBC99C" w14:textId="77777777" w:rsidTr="007529F2">
        <w:trPr>
          <w:trHeight w:val="999"/>
        </w:trPr>
        <w:tc>
          <w:tcPr>
            <w:tcW w:w="3261" w:type="dxa"/>
          </w:tcPr>
          <w:p w14:paraId="1AF1494B" w14:textId="77777777" w:rsidR="00171459" w:rsidRPr="007E53B7" w:rsidRDefault="00171459" w:rsidP="007529F2">
            <w:pPr>
              <w:spacing w:line="276" w:lineRule="auto"/>
              <w:jc w:val="both"/>
              <w:rPr>
                <w:rFonts w:ascii="Verdana" w:eastAsia="Calibri" w:hAnsi="Verdana" w:cs="Arial"/>
                <w:b/>
                <w:bCs/>
                <w:color w:val="66CCFF"/>
                <w:lang w:val="es-ES_tradnl" w:eastAsia="es-ES_tradnl"/>
              </w:rPr>
            </w:pPr>
          </w:p>
        </w:tc>
        <w:tc>
          <w:tcPr>
            <w:tcW w:w="5972" w:type="dxa"/>
            <w:hideMark/>
          </w:tcPr>
          <w:p w14:paraId="35958994" w14:textId="40376F55" w:rsidR="00171459" w:rsidRPr="00DF2EA7" w:rsidRDefault="00171459" w:rsidP="007529F2">
            <w:pPr>
              <w:spacing w:line="276" w:lineRule="auto"/>
              <w:jc w:val="both"/>
              <w:rPr>
                <w:rFonts w:ascii="Verdana" w:eastAsia="Calibri" w:hAnsi="Verdana" w:cs="Arial"/>
                <w:b/>
                <w:bCs/>
                <w:lang w:val="es-ES" w:eastAsia="es-ES"/>
              </w:rPr>
            </w:pPr>
            <w:r>
              <w:rPr>
                <w:rFonts w:ascii="Verdana" w:eastAsia="Calibri" w:hAnsi="Verdana" w:cs="Arial"/>
                <w:b/>
                <w:bCs/>
                <w:lang w:val="es-ES" w:eastAsia="es-ES"/>
              </w:rPr>
              <w:t>C</w:t>
            </w:r>
            <w:r w:rsidRPr="00DF2EA7">
              <w:rPr>
                <w:rFonts w:ascii="Verdana" w:eastAsia="Calibri" w:hAnsi="Verdana" w:cs="Arial"/>
                <w:b/>
                <w:bCs/>
                <w:lang w:val="es-ES" w:eastAsia="es-ES"/>
              </w:rPr>
              <w:t xml:space="preserve">oncepto C – </w:t>
            </w:r>
            <w:r>
              <w:rPr>
                <w:rFonts w:ascii="Verdana" w:eastAsia="Calibri" w:hAnsi="Verdana" w:cs="Arial"/>
                <w:b/>
                <w:bCs/>
                <w:lang w:val="es-ES" w:eastAsia="es-ES"/>
              </w:rPr>
              <w:t>8</w:t>
            </w:r>
            <w:r w:rsidR="000B5469">
              <w:rPr>
                <w:rFonts w:ascii="Verdana" w:eastAsia="Calibri" w:hAnsi="Verdana" w:cs="Arial"/>
                <w:b/>
                <w:bCs/>
                <w:lang w:val="es-ES" w:eastAsia="es-ES"/>
              </w:rPr>
              <w:t>73</w:t>
            </w:r>
            <w:r>
              <w:rPr>
                <w:rFonts w:ascii="Verdana" w:eastAsia="Calibri" w:hAnsi="Verdana" w:cs="Arial"/>
                <w:b/>
                <w:bCs/>
                <w:lang w:val="es-ES" w:eastAsia="es-ES"/>
              </w:rPr>
              <w:t xml:space="preserve"> </w:t>
            </w:r>
            <w:r w:rsidRPr="00DF2EA7">
              <w:rPr>
                <w:rFonts w:ascii="Verdana" w:eastAsia="Calibri" w:hAnsi="Verdana" w:cs="Arial"/>
                <w:b/>
                <w:bCs/>
                <w:lang w:val="es-ES" w:eastAsia="es-ES"/>
              </w:rPr>
              <w:t>de 2026</w:t>
            </w:r>
          </w:p>
        </w:tc>
      </w:tr>
      <w:tr w:rsidR="00171459" w:rsidRPr="00CC7242" w14:paraId="29C70F7C" w14:textId="77777777" w:rsidTr="007529F2">
        <w:trPr>
          <w:trHeight w:val="1605"/>
        </w:trPr>
        <w:tc>
          <w:tcPr>
            <w:tcW w:w="3261" w:type="dxa"/>
            <w:hideMark/>
          </w:tcPr>
          <w:p w14:paraId="59022D27" w14:textId="77777777" w:rsidR="00171459" w:rsidRPr="00A11AA2" w:rsidRDefault="00171459" w:rsidP="007529F2">
            <w:pPr>
              <w:spacing w:line="276" w:lineRule="auto"/>
              <w:jc w:val="both"/>
              <w:rPr>
                <w:rFonts w:ascii="Verdana" w:eastAsia="Calibri" w:hAnsi="Verdana" w:cs="Arial"/>
                <w:color w:val="66CCFF"/>
                <w:lang w:val="es-ES_tradnl" w:eastAsia="es-ES_tradnl"/>
              </w:rPr>
            </w:pPr>
            <w:r w:rsidRPr="00A11AA2">
              <w:rPr>
                <w:rFonts w:ascii="Verdana" w:eastAsia="Calibri" w:hAnsi="Verdana" w:cs="Arial"/>
                <w:b/>
                <w:lang w:val="es-ES_tradnl" w:eastAsia="es-ES_tradnl"/>
              </w:rPr>
              <w:t>Temas:</w:t>
            </w:r>
            <w:r w:rsidRPr="00A11AA2">
              <w:rPr>
                <w:rFonts w:ascii="Verdana" w:eastAsia="Calibri" w:hAnsi="Verdana" w:cs="Arial"/>
                <w:lang w:val="es-ES_tradnl" w:eastAsia="es-ES_tradnl"/>
              </w:rPr>
              <w:t xml:space="preserve">                  </w:t>
            </w:r>
          </w:p>
        </w:tc>
        <w:tc>
          <w:tcPr>
            <w:tcW w:w="5972" w:type="dxa"/>
          </w:tcPr>
          <w:p w14:paraId="438B15F2" w14:textId="77777777" w:rsidR="00171459" w:rsidRPr="001F57FC" w:rsidRDefault="00171459" w:rsidP="007529F2">
            <w:pPr>
              <w:spacing w:line="276" w:lineRule="auto"/>
              <w:jc w:val="both"/>
              <w:rPr>
                <w:rFonts w:ascii="Verdana" w:eastAsia="Aptos" w:hAnsi="Verdana" w:cs="Aptos"/>
              </w:rPr>
            </w:pPr>
            <w:r w:rsidRPr="001F57FC">
              <w:rPr>
                <w:rFonts w:ascii="Verdana" w:eastAsia="Calibri" w:hAnsi="Verdana" w:cs="Arial"/>
                <w:lang w:val="es-ES_tradnl" w:eastAsia="es-MX"/>
              </w:rPr>
              <w:t>DOCUMENTOS TIPO – Fundamento normativo – Obligatoriedad / SECTOR SOCIAL</w:t>
            </w:r>
            <w:r w:rsidRPr="001F57FC">
              <w:rPr>
                <w:rFonts w:ascii="Verdana" w:eastAsia="Calibri" w:hAnsi="Verdana" w:cs="Times New Roman"/>
                <w:lang w:val="es-ES" w:eastAsia="es-MX"/>
              </w:rPr>
              <w:t xml:space="preserve"> – Documentos tipo – Vigentes / DOCUMENTOS TIPO – Aplicación – Matriz de Experiencia / </w:t>
            </w:r>
            <w:r w:rsidRPr="001F57FC">
              <w:rPr>
                <w:rFonts w:ascii="Verdana" w:eastAsia="Times New Roman" w:hAnsi="Verdana" w:cs="Times New Roman"/>
                <w:color w:val="000000"/>
                <w:lang w:eastAsia="es-CO"/>
              </w:rPr>
              <w:t xml:space="preserve">ACTIVIDAD DE PAISAJISMO – Silvicultura – Documentos tipo – Infraestructura social – Aplicación / </w:t>
            </w:r>
            <w:r w:rsidRPr="001F57FC">
              <w:rPr>
                <w:rFonts w:ascii="Verdana" w:eastAsia="Aptos" w:hAnsi="Verdana" w:cs="Aptos"/>
              </w:rPr>
              <w:t>ÁRBOLES Y PLANTAS – Inmuebles por adhesión – Mantenimiento – Contrato de obra pública</w:t>
            </w:r>
          </w:p>
          <w:p w14:paraId="49D5CA84" w14:textId="77777777" w:rsidR="00171459" w:rsidRPr="000D4E6C" w:rsidRDefault="00171459" w:rsidP="007529F2">
            <w:pPr>
              <w:spacing w:line="276" w:lineRule="auto"/>
              <w:jc w:val="both"/>
              <w:rPr>
                <w:rFonts w:ascii="Verdana" w:hAnsi="Verdana"/>
              </w:rPr>
            </w:pPr>
          </w:p>
        </w:tc>
      </w:tr>
      <w:tr w:rsidR="00171459" w:rsidRPr="00724695" w14:paraId="48D8C632" w14:textId="77777777" w:rsidTr="007529F2">
        <w:trPr>
          <w:trHeight w:val="597"/>
        </w:trPr>
        <w:tc>
          <w:tcPr>
            <w:tcW w:w="3261" w:type="dxa"/>
            <w:hideMark/>
          </w:tcPr>
          <w:p w14:paraId="54A9C03E" w14:textId="77777777" w:rsidR="00171459" w:rsidRPr="008C5E3B" w:rsidRDefault="00171459" w:rsidP="007529F2">
            <w:pPr>
              <w:spacing w:line="276" w:lineRule="auto"/>
              <w:jc w:val="both"/>
              <w:rPr>
                <w:rFonts w:ascii="Verdana" w:eastAsia="Calibri" w:hAnsi="Verdana" w:cs="Arial"/>
                <w:b/>
                <w:lang w:val="es-ES_tradnl" w:eastAsia="es-ES_tradnl"/>
              </w:rPr>
            </w:pPr>
            <w:r w:rsidRPr="008C5E3B">
              <w:rPr>
                <w:rFonts w:ascii="Verdana" w:eastAsia="Calibri" w:hAnsi="Verdana" w:cs="Arial"/>
                <w:b/>
                <w:lang w:val="es-ES_tradnl" w:eastAsia="es-ES_tradnl"/>
              </w:rPr>
              <w:t xml:space="preserve">Radicación:             </w:t>
            </w:r>
          </w:p>
        </w:tc>
        <w:tc>
          <w:tcPr>
            <w:tcW w:w="5972" w:type="dxa"/>
          </w:tcPr>
          <w:p w14:paraId="0F40ED35" w14:textId="2538D126" w:rsidR="00171459" w:rsidRPr="00724695" w:rsidRDefault="00171459" w:rsidP="007529F2">
            <w:pPr>
              <w:spacing w:line="276" w:lineRule="auto"/>
              <w:jc w:val="both"/>
              <w:rPr>
                <w:rFonts w:ascii="Verdana" w:eastAsia="Calibri" w:hAnsi="Verdana" w:cs="Arial"/>
                <w:bCs/>
                <w:lang w:val="es-ES_tradnl" w:eastAsia="es-ES_tradnl"/>
              </w:rPr>
            </w:pPr>
            <w:r w:rsidRPr="00724695">
              <w:rPr>
                <w:rFonts w:ascii="Verdana" w:eastAsia="Calibri" w:hAnsi="Verdana" w:cs="Arial"/>
                <w:bCs/>
                <w:lang w:val="es-ES_tradnl" w:eastAsia="es-ES_tradnl"/>
              </w:rPr>
              <w:t xml:space="preserve">Respuesta a consulta con radicado </w:t>
            </w:r>
            <w:r w:rsidR="00916C84" w:rsidRPr="00724695">
              <w:rPr>
                <w:rFonts w:ascii="Verdana" w:eastAsia="Calibri" w:hAnsi="Verdana" w:cs="Arial"/>
                <w:bCs/>
                <w:lang w:eastAsia="es-ES_tradnl"/>
              </w:rPr>
              <w:t xml:space="preserve">No. </w:t>
            </w:r>
            <w:r w:rsidR="00916C84" w:rsidRPr="00A55FA2">
              <w:rPr>
                <w:rFonts w:ascii="Verdana" w:eastAsia="Calibri" w:hAnsi="Verdana" w:cs="Arial"/>
                <w:bCs/>
                <w:lang w:eastAsia="es-ES_tradnl"/>
              </w:rPr>
              <w:t>1</w:t>
            </w:r>
            <w:r w:rsidR="00A55FA2" w:rsidRPr="00A55FA2">
              <w:rPr>
                <w:rFonts w:ascii="Verdana" w:eastAsia="Calibri" w:hAnsi="Verdana" w:cs="Arial"/>
                <w:bCs/>
                <w:lang w:eastAsia="es-ES_tradnl"/>
              </w:rPr>
              <w:t>_2026_06_01_007385</w:t>
            </w:r>
          </w:p>
        </w:tc>
      </w:tr>
    </w:tbl>
    <w:p w14:paraId="3F3851FE" w14:textId="77777777" w:rsidR="00171459" w:rsidRPr="00AB5C52" w:rsidRDefault="00171459" w:rsidP="00171459">
      <w:pPr>
        <w:spacing w:after="0" w:line="276" w:lineRule="auto"/>
        <w:jc w:val="both"/>
        <w:rPr>
          <w:rFonts w:ascii="Verdana" w:eastAsia="Calibri" w:hAnsi="Verdana" w:cs="Arial"/>
          <w:bCs/>
          <w:lang w:val="es-ES_tradnl" w:eastAsia="es-ES_tradnl"/>
        </w:rPr>
      </w:pPr>
    </w:p>
    <w:p w14:paraId="6EAE5157" w14:textId="77777777" w:rsidR="00171459" w:rsidRPr="009B1BD0" w:rsidRDefault="00171459" w:rsidP="00171459">
      <w:pPr>
        <w:spacing w:after="0" w:line="276" w:lineRule="auto"/>
        <w:jc w:val="both"/>
        <w:rPr>
          <w:rFonts w:ascii="Verdana" w:eastAsia="Calibri" w:hAnsi="Verdana" w:cs="Arial"/>
          <w:bCs/>
          <w:lang w:val="es-ES" w:eastAsia="es-ES"/>
        </w:rPr>
      </w:pPr>
      <w:r w:rsidRPr="009B1BD0">
        <w:rPr>
          <w:rFonts w:ascii="Verdana" w:eastAsia="Calibri" w:hAnsi="Verdana" w:cs="Arial"/>
          <w:bCs/>
          <w:lang w:val="es-ES" w:eastAsia="es-ES"/>
        </w:rPr>
        <w:t xml:space="preserve">Estimada señor </w:t>
      </w:r>
      <w:r w:rsidRPr="009B1BD0">
        <w:rPr>
          <w:rFonts w:ascii="Verdana" w:eastAsia="Calibri" w:hAnsi="Verdana" w:cs="Arial"/>
          <w:bCs/>
          <w:lang w:eastAsia="es-ES"/>
        </w:rPr>
        <w:t>Juan Pablo</w:t>
      </w:r>
      <w:r w:rsidRPr="009B1BD0">
        <w:rPr>
          <w:rFonts w:ascii="Verdana" w:eastAsia="Calibri" w:hAnsi="Verdana" w:cs="Arial"/>
          <w:bCs/>
          <w:lang w:val="es-ES" w:eastAsia="es-ES"/>
        </w:rPr>
        <w:t xml:space="preserve">:  </w:t>
      </w:r>
    </w:p>
    <w:p w14:paraId="30736F2B" w14:textId="77777777" w:rsidR="00171459" w:rsidRPr="00AB5C52" w:rsidRDefault="00171459" w:rsidP="00171459">
      <w:pPr>
        <w:tabs>
          <w:tab w:val="left" w:pos="3768"/>
        </w:tabs>
        <w:spacing w:after="0" w:line="276" w:lineRule="auto"/>
        <w:jc w:val="both"/>
        <w:rPr>
          <w:rFonts w:ascii="Verdana" w:eastAsia="Calibri" w:hAnsi="Verdana" w:cs="Arial"/>
          <w:bCs/>
          <w:lang w:val="es-ES" w:eastAsia="es-ES"/>
        </w:rPr>
      </w:pPr>
      <w:r w:rsidRPr="00AB5C52">
        <w:rPr>
          <w:rFonts w:ascii="Verdana" w:eastAsia="Calibri" w:hAnsi="Verdana" w:cs="Arial"/>
          <w:bCs/>
          <w:lang w:val="es-ES" w:eastAsia="es-ES"/>
        </w:rPr>
        <w:tab/>
      </w:r>
    </w:p>
    <w:p w14:paraId="577C8223" w14:textId="77777777" w:rsidR="00171459" w:rsidRPr="003125D1" w:rsidRDefault="00171459" w:rsidP="00171459">
      <w:pPr>
        <w:spacing w:after="0" w:line="276" w:lineRule="auto"/>
        <w:jc w:val="both"/>
        <w:rPr>
          <w:rFonts w:ascii="Verdana" w:eastAsia="Calibri" w:hAnsi="Verdana" w:cs="Arial"/>
          <w:lang w:val="es-ES" w:eastAsia="es-ES"/>
        </w:rPr>
      </w:pPr>
      <w:r w:rsidRPr="003125D1">
        <w:rPr>
          <w:rFonts w:ascii="Verdana" w:eastAsia="Calibri" w:hAnsi="Verdana" w:cs="Arial"/>
          <w:lang w:val="es-ES" w:eastAsia="es-ES"/>
        </w:rPr>
        <w:t>En ejercicio de la competencia otorgada por los artículos 3, numeral 5º, y 11, numeral 8º, del Decreto Ley 4170 de 2011,</w:t>
      </w:r>
      <w:r w:rsidRPr="003125D1">
        <w:rPr>
          <w:rFonts w:ascii="Verdana" w:eastAsia="Arial MT" w:hAnsi="Verdana" w:cs="Arial MT"/>
          <w:lang w:val="es-ES" w:eastAsia="es-ES"/>
        </w:rPr>
        <w:t xml:space="preserve"> </w:t>
      </w:r>
      <w:r w:rsidRPr="003125D1">
        <w:rPr>
          <w:rFonts w:ascii="Verdana" w:eastAsia="Calibri" w:hAnsi="Verdana" w:cs="Arial"/>
        </w:rPr>
        <w:t xml:space="preserve">así como lo establecido en el artículo 4 de la Resolución 1707 de 2018 expedida por esta Entidad, </w:t>
      </w:r>
      <w:r w:rsidRPr="003125D1">
        <w:rPr>
          <w:rFonts w:ascii="Verdana" w:eastAsia="Calibri" w:hAnsi="Verdana" w:cs="Arial"/>
          <w:lang w:val="es-ES" w:eastAsia="es-ES"/>
        </w:rPr>
        <w:t xml:space="preserve">la Agencia Nacional de Contratación Pública –Colombia Compra Eficiente– responde su solicitud de consulta de fecha </w:t>
      </w:r>
      <w:r>
        <w:rPr>
          <w:rFonts w:ascii="Verdana" w:eastAsia="Calibri" w:hAnsi="Verdana" w:cs="Arial"/>
          <w:lang w:val="es-ES" w:eastAsia="es-ES"/>
        </w:rPr>
        <w:t>01 de junio</w:t>
      </w:r>
      <w:r w:rsidRPr="003125D1">
        <w:rPr>
          <w:rFonts w:ascii="Verdana" w:eastAsia="Calibri" w:hAnsi="Verdana" w:cs="Arial"/>
          <w:lang w:val="es-ES" w:eastAsia="es-ES"/>
        </w:rPr>
        <w:t xml:space="preserve"> de 2026, en la cual manifiesta lo siguiente: </w:t>
      </w:r>
      <w:bookmarkStart w:id="1" w:name="_Hlk95313578"/>
    </w:p>
    <w:p w14:paraId="5E99576C" w14:textId="77777777" w:rsidR="00171459" w:rsidRPr="003125D1" w:rsidRDefault="00171459" w:rsidP="00171459">
      <w:pPr>
        <w:spacing w:after="0" w:line="276" w:lineRule="auto"/>
        <w:jc w:val="both"/>
        <w:rPr>
          <w:rFonts w:ascii="Verdana" w:eastAsia="Calibri" w:hAnsi="Verdana" w:cs="Arial"/>
          <w:bCs/>
          <w:lang w:val="es-ES" w:eastAsia="es-ES"/>
        </w:rPr>
      </w:pPr>
    </w:p>
    <w:bookmarkEnd w:id="1"/>
    <w:p w14:paraId="3BBBBADA" w14:textId="77777777" w:rsidR="00171459" w:rsidRDefault="00171459" w:rsidP="00171459">
      <w:pPr>
        <w:spacing w:after="0" w:line="240" w:lineRule="auto"/>
        <w:ind w:left="709" w:right="709"/>
        <w:jc w:val="both"/>
        <w:rPr>
          <w:rFonts w:ascii="Verdana" w:eastAsia="Calibri" w:hAnsi="Verdana" w:cs="Arial"/>
          <w:i/>
          <w:iCs/>
          <w:sz w:val="20"/>
          <w:szCs w:val="20"/>
          <w:lang w:val="es-ES" w:eastAsia="es-ES"/>
        </w:rPr>
      </w:pPr>
      <w:r w:rsidRPr="008F18F2">
        <w:rPr>
          <w:rFonts w:ascii="Verdana" w:eastAsia="Calibri" w:hAnsi="Verdana" w:cs="Arial"/>
          <w:i/>
          <w:iCs/>
          <w:sz w:val="20"/>
          <w:szCs w:val="20"/>
          <w:lang w:val="es-ES" w:eastAsia="es-ES"/>
        </w:rPr>
        <w:t>“(…)</w:t>
      </w:r>
    </w:p>
    <w:p w14:paraId="2BFC1743" w14:textId="77777777" w:rsidR="00171459" w:rsidRDefault="00171459" w:rsidP="00171459">
      <w:pPr>
        <w:spacing w:after="0" w:line="240" w:lineRule="auto"/>
        <w:ind w:left="709" w:right="709"/>
        <w:jc w:val="both"/>
        <w:rPr>
          <w:rFonts w:ascii="Verdana" w:eastAsia="Calibri" w:hAnsi="Verdana" w:cs="Arial"/>
          <w:i/>
          <w:iCs/>
          <w:sz w:val="20"/>
          <w:szCs w:val="20"/>
          <w:lang w:val="es-ES" w:eastAsia="es-ES"/>
        </w:rPr>
      </w:pPr>
    </w:p>
    <w:p w14:paraId="0115258F" w14:textId="77777777" w:rsidR="00171459" w:rsidRPr="005277C6" w:rsidRDefault="00171459" w:rsidP="00171459">
      <w:pPr>
        <w:spacing w:after="0" w:line="240" w:lineRule="auto"/>
        <w:ind w:left="709" w:right="709"/>
        <w:jc w:val="both"/>
        <w:rPr>
          <w:rFonts w:ascii="Verdana" w:eastAsia="Calibri" w:hAnsi="Verdana" w:cs="Arial"/>
          <w:i/>
          <w:iCs/>
          <w:sz w:val="20"/>
          <w:szCs w:val="20"/>
          <w:lang w:val="es-ES" w:eastAsia="es-ES"/>
        </w:rPr>
      </w:pPr>
      <w:r w:rsidRPr="00940E79">
        <w:rPr>
          <w:rFonts w:ascii="Verdana" w:eastAsia="Calibri" w:hAnsi="Verdana" w:cs="Arial"/>
          <w:i/>
          <w:iCs/>
          <w:sz w:val="20"/>
          <w:szCs w:val="20"/>
          <w:lang w:eastAsia="es-ES"/>
        </w:rPr>
        <w:t xml:space="preserve">BUENOS DIAS señores SECOP II, solicito de manera prioritaria, se </w:t>
      </w:r>
      <w:proofErr w:type="spellStart"/>
      <w:r w:rsidRPr="00940E79">
        <w:rPr>
          <w:rFonts w:ascii="Verdana" w:eastAsia="Calibri" w:hAnsi="Verdana" w:cs="Arial"/>
          <w:i/>
          <w:iCs/>
          <w:sz w:val="20"/>
          <w:szCs w:val="20"/>
          <w:lang w:eastAsia="es-ES"/>
        </w:rPr>
        <w:t>de</w:t>
      </w:r>
      <w:proofErr w:type="spellEnd"/>
      <w:r w:rsidRPr="00940E79">
        <w:rPr>
          <w:rFonts w:ascii="Verdana" w:eastAsia="Calibri" w:hAnsi="Verdana" w:cs="Arial"/>
          <w:i/>
          <w:iCs/>
          <w:sz w:val="20"/>
          <w:szCs w:val="20"/>
          <w:lang w:eastAsia="es-ES"/>
        </w:rPr>
        <w:t xml:space="preserve"> respuesta a la siguiente solicitud: todo en pro de adelantar un proceso de contratación para la TALA Y PODA DE ARBOLES EN ESTABLECIMIENTOS EDUCATIVOS OFICIALES DEL MUNICIPIO DE VILLAVICENCIO, por lo cual formulo las siguientes </w:t>
      </w:r>
      <w:proofErr w:type="spellStart"/>
      <w:r w:rsidRPr="00940E79">
        <w:rPr>
          <w:rFonts w:ascii="Verdana" w:eastAsia="Calibri" w:hAnsi="Verdana" w:cs="Arial"/>
          <w:i/>
          <w:iCs/>
          <w:sz w:val="20"/>
          <w:szCs w:val="20"/>
          <w:lang w:eastAsia="es-ES"/>
        </w:rPr>
        <w:t>prenutas</w:t>
      </w:r>
      <w:proofErr w:type="spellEnd"/>
      <w:r w:rsidRPr="00940E79">
        <w:rPr>
          <w:rFonts w:ascii="Verdana" w:eastAsia="Calibri" w:hAnsi="Verdana" w:cs="Arial"/>
          <w:i/>
          <w:iCs/>
          <w:sz w:val="20"/>
          <w:szCs w:val="20"/>
          <w:lang w:eastAsia="es-ES"/>
        </w:rPr>
        <w:t xml:space="preserve">: 1.) Quieren aquí en la </w:t>
      </w:r>
      <w:proofErr w:type="gramStart"/>
      <w:r w:rsidRPr="00940E79">
        <w:rPr>
          <w:rFonts w:ascii="Verdana" w:eastAsia="Calibri" w:hAnsi="Verdana" w:cs="Arial"/>
          <w:i/>
          <w:iCs/>
          <w:sz w:val="20"/>
          <w:szCs w:val="20"/>
          <w:lang w:eastAsia="es-ES"/>
        </w:rPr>
        <w:t>Secretaria</w:t>
      </w:r>
      <w:proofErr w:type="gramEnd"/>
      <w:r w:rsidRPr="00940E79">
        <w:rPr>
          <w:rFonts w:ascii="Verdana" w:eastAsia="Calibri" w:hAnsi="Verdana" w:cs="Arial"/>
          <w:i/>
          <w:iCs/>
          <w:sz w:val="20"/>
          <w:szCs w:val="20"/>
          <w:lang w:eastAsia="es-ES"/>
        </w:rPr>
        <w:t xml:space="preserve"> de </w:t>
      </w:r>
      <w:proofErr w:type="spellStart"/>
      <w:r w:rsidRPr="00940E79">
        <w:rPr>
          <w:rFonts w:ascii="Verdana" w:eastAsia="Calibri" w:hAnsi="Verdana" w:cs="Arial"/>
          <w:i/>
          <w:iCs/>
          <w:sz w:val="20"/>
          <w:szCs w:val="20"/>
          <w:lang w:eastAsia="es-ES"/>
        </w:rPr>
        <w:t>Educacion</w:t>
      </w:r>
      <w:proofErr w:type="spellEnd"/>
      <w:r w:rsidRPr="00940E79">
        <w:rPr>
          <w:rFonts w:ascii="Verdana" w:eastAsia="Calibri" w:hAnsi="Verdana" w:cs="Arial"/>
          <w:i/>
          <w:iCs/>
          <w:sz w:val="20"/>
          <w:szCs w:val="20"/>
          <w:lang w:eastAsia="es-ES"/>
        </w:rPr>
        <w:t xml:space="preserve"> que el proceso se adelante como si fuera un contrato de obra, cuando de obra no hay nada, reitero vamos a talar y podar </w:t>
      </w:r>
      <w:proofErr w:type="spellStart"/>
      <w:r w:rsidRPr="00940E79">
        <w:rPr>
          <w:rFonts w:ascii="Verdana" w:eastAsia="Calibri" w:hAnsi="Verdana" w:cs="Arial"/>
          <w:i/>
          <w:iCs/>
          <w:sz w:val="20"/>
          <w:szCs w:val="20"/>
          <w:lang w:eastAsia="es-ES"/>
        </w:rPr>
        <w:t>arboles</w:t>
      </w:r>
      <w:proofErr w:type="spellEnd"/>
      <w:r w:rsidRPr="00940E79">
        <w:rPr>
          <w:rFonts w:ascii="Verdana" w:eastAsia="Calibri" w:hAnsi="Verdana" w:cs="Arial"/>
          <w:i/>
          <w:iCs/>
          <w:sz w:val="20"/>
          <w:szCs w:val="20"/>
          <w:lang w:eastAsia="es-ES"/>
        </w:rPr>
        <w:t xml:space="preserve">, no a </w:t>
      </w:r>
      <w:r w:rsidRPr="00940E79">
        <w:rPr>
          <w:rFonts w:ascii="Verdana" w:eastAsia="Calibri" w:hAnsi="Verdana" w:cs="Arial"/>
          <w:i/>
          <w:iCs/>
          <w:sz w:val="20"/>
          <w:szCs w:val="20"/>
          <w:lang w:eastAsia="es-ES"/>
        </w:rPr>
        <w:lastRenderedPageBreak/>
        <w:t xml:space="preserve">construir una edificación, ni a demolerla, ni a mejorarla, ni a </w:t>
      </w:r>
      <w:proofErr w:type="gramStart"/>
      <w:r w:rsidRPr="00940E79">
        <w:rPr>
          <w:rFonts w:ascii="Verdana" w:eastAsia="Calibri" w:hAnsi="Verdana" w:cs="Arial"/>
          <w:i/>
          <w:iCs/>
          <w:sz w:val="20"/>
          <w:szCs w:val="20"/>
          <w:lang w:eastAsia="es-ES"/>
        </w:rPr>
        <w:t>repararla</w:t>
      </w:r>
      <w:proofErr w:type="gramEnd"/>
      <w:r w:rsidRPr="00940E79">
        <w:rPr>
          <w:rFonts w:ascii="Verdana" w:eastAsia="Calibri" w:hAnsi="Verdana" w:cs="Arial"/>
          <w:i/>
          <w:iCs/>
          <w:sz w:val="20"/>
          <w:szCs w:val="20"/>
          <w:lang w:eastAsia="es-ES"/>
        </w:rPr>
        <w:t xml:space="preserve"> en fin. la pregunta es </w:t>
      </w:r>
      <w:proofErr w:type="gramStart"/>
      <w:r w:rsidRPr="00940E79">
        <w:rPr>
          <w:rFonts w:ascii="Verdana" w:eastAsia="Calibri" w:hAnsi="Verdana" w:cs="Arial"/>
          <w:i/>
          <w:iCs/>
          <w:sz w:val="20"/>
          <w:szCs w:val="20"/>
          <w:lang w:eastAsia="es-ES"/>
        </w:rPr>
        <w:t>¿ debe</w:t>
      </w:r>
      <w:proofErr w:type="gramEnd"/>
      <w:r w:rsidRPr="00940E79">
        <w:rPr>
          <w:rFonts w:ascii="Verdana" w:eastAsia="Calibri" w:hAnsi="Verdana" w:cs="Arial"/>
          <w:i/>
          <w:iCs/>
          <w:sz w:val="20"/>
          <w:szCs w:val="20"/>
          <w:lang w:eastAsia="es-ES"/>
        </w:rPr>
        <w:t xml:space="preserve"> salir el proceso como un proceso de obra?, 1.) Existe un pliego tipo para este tipo de procesos de tala y poda de </w:t>
      </w:r>
      <w:proofErr w:type="spellStart"/>
      <w:r w:rsidRPr="00940E79">
        <w:rPr>
          <w:rFonts w:ascii="Verdana" w:eastAsia="Calibri" w:hAnsi="Verdana" w:cs="Arial"/>
          <w:i/>
          <w:iCs/>
          <w:sz w:val="20"/>
          <w:szCs w:val="20"/>
          <w:lang w:eastAsia="es-ES"/>
        </w:rPr>
        <w:t>arboles</w:t>
      </w:r>
      <w:proofErr w:type="spellEnd"/>
      <w:r w:rsidRPr="00940E79">
        <w:rPr>
          <w:rFonts w:ascii="Verdana" w:eastAsia="Calibri" w:hAnsi="Verdana" w:cs="Arial"/>
          <w:i/>
          <w:iCs/>
          <w:sz w:val="20"/>
          <w:szCs w:val="20"/>
          <w:lang w:eastAsia="es-ES"/>
        </w:rPr>
        <w:t xml:space="preserve">, no es paisajismo, no es ornato, es puntualmente TALA Y PODA, la pregunta es entonces ¿puedo </w:t>
      </w:r>
      <w:proofErr w:type="spellStart"/>
      <w:r w:rsidRPr="00940E79">
        <w:rPr>
          <w:rFonts w:ascii="Verdana" w:eastAsia="Calibri" w:hAnsi="Verdana" w:cs="Arial"/>
          <w:i/>
          <w:iCs/>
          <w:sz w:val="20"/>
          <w:szCs w:val="20"/>
          <w:lang w:eastAsia="es-ES"/>
        </w:rPr>
        <w:t>partarme</w:t>
      </w:r>
      <w:proofErr w:type="spellEnd"/>
      <w:r w:rsidRPr="00940E79">
        <w:rPr>
          <w:rFonts w:ascii="Verdana" w:eastAsia="Calibri" w:hAnsi="Verdana" w:cs="Arial"/>
          <w:i/>
          <w:iCs/>
          <w:sz w:val="20"/>
          <w:szCs w:val="20"/>
          <w:lang w:eastAsia="es-ES"/>
        </w:rPr>
        <w:t xml:space="preserve"> de los pliegos tipos para obra?, 3.) Al no ser un proceso de obra, </w:t>
      </w:r>
      <w:proofErr w:type="gramStart"/>
      <w:r w:rsidRPr="00940E79">
        <w:rPr>
          <w:rFonts w:ascii="Verdana" w:eastAsia="Calibri" w:hAnsi="Verdana" w:cs="Arial"/>
          <w:i/>
          <w:iCs/>
          <w:sz w:val="20"/>
          <w:szCs w:val="20"/>
          <w:lang w:eastAsia="es-ES"/>
        </w:rPr>
        <w:t>que</w:t>
      </w:r>
      <w:proofErr w:type="gramEnd"/>
      <w:r w:rsidRPr="00940E79">
        <w:rPr>
          <w:rFonts w:ascii="Verdana" w:eastAsia="Calibri" w:hAnsi="Verdana" w:cs="Arial"/>
          <w:i/>
          <w:iCs/>
          <w:sz w:val="20"/>
          <w:szCs w:val="20"/>
          <w:lang w:eastAsia="es-ES"/>
        </w:rPr>
        <w:t xml:space="preserve"> para este caso en un proceso de selección abrevada de menor cuantía, puedo modificar los criterios </w:t>
      </w:r>
      <w:proofErr w:type="spellStart"/>
      <w:r w:rsidRPr="00940E79">
        <w:rPr>
          <w:rFonts w:ascii="Verdana" w:eastAsia="Calibri" w:hAnsi="Verdana" w:cs="Arial"/>
          <w:i/>
          <w:iCs/>
          <w:sz w:val="20"/>
          <w:szCs w:val="20"/>
          <w:lang w:eastAsia="es-ES"/>
        </w:rPr>
        <w:t>tecnicos</w:t>
      </w:r>
      <w:proofErr w:type="spellEnd"/>
      <w:r w:rsidRPr="00940E79">
        <w:rPr>
          <w:rFonts w:ascii="Verdana" w:eastAsia="Calibri" w:hAnsi="Verdana" w:cs="Arial"/>
          <w:i/>
          <w:iCs/>
          <w:sz w:val="20"/>
          <w:szCs w:val="20"/>
          <w:lang w:eastAsia="es-ES"/>
        </w:rPr>
        <w:t xml:space="preserve"> de calidad, pues a mi modo de ver NO APLICAN los criterios de calidad definidos en los pliegos tipos para menor cuantía de obra. Solicito respetuosamente su </w:t>
      </w:r>
      <w:proofErr w:type="spellStart"/>
      <w:r w:rsidRPr="00940E79">
        <w:rPr>
          <w:rFonts w:ascii="Verdana" w:eastAsia="Calibri" w:hAnsi="Verdana" w:cs="Arial"/>
          <w:i/>
          <w:iCs/>
          <w:sz w:val="20"/>
          <w:szCs w:val="20"/>
          <w:lang w:eastAsia="es-ES"/>
        </w:rPr>
        <w:t>colaboracioin</w:t>
      </w:r>
      <w:proofErr w:type="spellEnd"/>
      <w:r w:rsidRPr="00940E79">
        <w:rPr>
          <w:rFonts w:ascii="Verdana" w:eastAsia="Calibri" w:hAnsi="Verdana" w:cs="Arial"/>
          <w:i/>
          <w:iCs/>
          <w:sz w:val="20"/>
          <w:szCs w:val="20"/>
          <w:lang w:eastAsia="es-ES"/>
        </w:rPr>
        <w:t xml:space="preserve"> dando respuesta a estos interrogantes, para poder iniciar la etapa previa de este proceso, agradezco su </w:t>
      </w:r>
      <w:proofErr w:type="spellStart"/>
      <w:r w:rsidRPr="00940E79">
        <w:rPr>
          <w:rFonts w:ascii="Verdana" w:eastAsia="Calibri" w:hAnsi="Verdana" w:cs="Arial"/>
          <w:i/>
          <w:iCs/>
          <w:sz w:val="20"/>
          <w:szCs w:val="20"/>
          <w:lang w:eastAsia="es-ES"/>
        </w:rPr>
        <w:t>atencion</w:t>
      </w:r>
      <w:proofErr w:type="spellEnd"/>
      <w:r w:rsidRPr="00940E79">
        <w:rPr>
          <w:rFonts w:ascii="Verdana" w:eastAsia="Calibri" w:hAnsi="Verdana" w:cs="Arial"/>
          <w:i/>
          <w:iCs/>
          <w:sz w:val="20"/>
          <w:szCs w:val="20"/>
          <w:lang w:eastAsia="es-ES"/>
        </w:rPr>
        <w:t>,</w:t>
      </w:r>
      <w:r w:rsidRPr="00940E79">
        <w:rPr>
          <w:rFonts w:ascii="Verdana" w:eastAsia="Calibri" w:hAnsi="Verdana" w:cs="Arial"/>
          <w:i/>
          <w:iCs/>
          <w:sz w:val="20"/>
          <w:szCs w:val="20"/>
          <w:lang w:val="es-ES" w:eastAsia="es-ES"/>
        </w:rPr>
        <w:t xml:space="preserve"> </w:t>
      </w:r>
      <w:r w:rsidRPr="005277C6">
        <w:rPr>
          <w:rFonts w:ascii="Verdana" w:eastAsia="Calibri" w:hAnsi="Verdana" w:cs="Arial"/>
          <w:i/>
          <w:iCs/>
          <w:sz w:val="20"/>
          <w:szCs w:val="20"/>
          <w:lang w:val="es-ES" w:eastAsia="es-ES"/>
        </w:rPr>
        <w:t>(…)</w:t>
      </w:r>
      <w:r w:rsidRPr="005277C6">
        <w:rPr>
          <w:rFonts w:ascii="Verdana" w:eastAsia="Calibri" w:hAnsi="Verdana" w:cs="Arial"/>
          <w:i/>
          <w:iCs/>
          <w:sz w:val="20"/>
          <w:szCs w:val="20"/>
          <w:lang w:eastAsia="es-ES"/>
        </w:rPr>
        <w:t>”</w:t>
      </w:r>
    </w:p>
    <w:p w14:paraId="234E859D" w14:textId="77777777" w:rsidR="00171459" w:rsidRPr="00FC181B" w:rsidRDefault="00171459" w:rsidP="00171459">
      <w:pPr>
        <w:spacing w:after="0" w:line="276" w:lineRule="auto"/>
        <w:ind w:left="709" w:right="709"/>
        <w:jc w:val="both"/>
        <w:rPr>
          <w:rFonts w:ascii="Verdana" w:eastAsia="Times New Roman" w:hAnsi="Verdana" w:cs="Times New Roman"/>
          <w:sz w:val="20"/>
          <w:szCs w:val="20"/>
          <w:lang w:eastAsia="es-CO"/>
        </w:rPr>
      </w:pPr>
    </w:p>
    <w:p w14:paraId="1668A763" w14:textId="77777777" w:rsidR="00171459" w:rsidRPr="003125D1" w:rsidRDefault="00171459" w:rsidP="00171459">
      <w:pPr>
        <w:spacing w:after="120" w:line="276" w:lineRule="auto"/>
        <w:ind w:firstLine="709"/>
        <w:jc w:val="both"/>
        <w:rPr>
          <w:rFonts w:ascii="Verdana" w:eastAsia="Calibri" w:hAnsi="Verdana" w:cs="Arial"/>
          <w:lang w:val="es-ES_tradnl" w:eastAsia="es-ES_tradnl"/>
        </w:rPr>
      </w:pPr>
      <w:r w:rsidRPr="003125D1">
        <w:rPr>
          <w:rFonts w:ascii="Verdana" w:eastAsia="Calibri" w:hAnsi="Verdana" w:cs="Arial"/>
          <w:lang w:val="es-ES" w:eastAsia="es-ES"/>
        </w:rPr>
        <w:t xml:space="preserve">De manera preliminar, resulta necesario resaltar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3125D1">
        <w:rPr>
          <w:rFonts w:ascii="Verdana" w:eastAsia="Calibri" w:hAnsi="Verdana" w:cs="Arial"/>
          <w:lang w:val="es-ES_tradnl" w:eastAsia="es-ES_tradnl"/>
        </w:rPr>
        <w:tab/>
      </w:r>
    </w:p>
    <w:p w14:paraId="47EA4DA7" w14:textId="77777777" w:rsidR="00171459" w:rsidRPr="003125D1" w:rsidRDefault="00171459" w:rsidP="00171459">
      <w:pPr>
        <w:spacing w:after="0" w:line="276" w:lineRule="auto"/>
        <w:ind w:firstLine="708"/>
        <w:jc w:val="both"/>
        <w:rPr>
          <w:rFonts w:ascii="Verdana" w:eastAsia="Calibri" w:hAnsi="Verdana" w:cs="Arial"/>
          <w:lang w:val="es-ES" w:eastAsia="es-ES"/>
        </w:rPr>
      </w:pPr>
      <w:r w:rsidRPr="003125D1">
        <w:rPr>
          <w:rFonts w:ascii="Verdana" w:eastAsia="Calibri" w:hAnsi="Verdana" w:cs="Arial"/>
          <w:lang w:val="es-ES" w:eastAsia="es-ES"/>
        </w:rPr>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w:t>
      </w:r>
    </w:p>
    <w:p w14:paraId="02B1E935" w14:textId="77777777" w:rsidR="00171459" w:rsidRPr="003125D1" w:rsidRDefault="00171459" w:rsidP="00171459">
      <w:pPr>
        <w:spacing w:after="0" w:line="276" w:lineRule="auto"/>
        <w:ind w:firstLine="709"/>
        <w:jc w:val="both"/>
        <w:rPr>
          <w:rFonts w:ascii="Verdana" w:eastAsia="Calibri" w:hAnsi="Verdana" w:cs="Arial"/>
          <w:lang w:val="es-ES" w:eastAsia="es-ES"/>
        </w:rPr>
      </w:pPr>
    </w:p>
    <w:p w14:paraId="7E4C56D7" w14:textId="77777777" w:rsidR="00171459" w:rsidRPr="0007700E" w:rsidRDefault="00171459" w:rsidP="00171459">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07700E">
        <w:rPr>
          <w:rFonts w:ascii="Verdana" w:eastAsia="Century Gothic" w:hAnsi="Verdana" w:cs="Century Gothic"/>
          <w:b/>
          <w:bCs/>
          <w:lang w:val="es-ES"/>
        </w:rPr>
        <w:t>Problema planteado:</w:t>
      </w:r>
    </w:p>
    <w:p w14:paraId="51AC65FA" w14:textId="77777777" w:rsidR="00171459" w:rsidRPr="0007700E" w:rsidRDefault="00171459" w:rsidP="00171459">
      <w:pPr>
        <w:tabs>
          <w:tab w:val="left" w:pos="426"/>
        </w:tabs>
        <w:spacing w:after="0" w:line="276" w:lineRule="auto"/>
        <w:jc w:val="both"/>
        <w:rPr>
          <w:rFonts w:ascii="Verdana" w:eastAsia="Century Gothic" w:hAnsi="Verdana" w:cs="Century Gothic"/>
          <w:lang w:val="es-ES"/>
        </w:rPr>
      </w:pPr>
    </w:p>
    <w:p w14:paraId="5DD0F991" w14:textId="77777777" w:rsidR="00171459" w:rsidRPr="0007700E" w:rsidRDefault="00171459" w:rsidP="00171459">
      <w:pPr>
        <w:spacing w:line="276" w:lineRule="auto"/>
        <w:jc w:val="both"/>
        <w:rPr>
          <w:rFonts w:ascii="Verdana" w:eastAsia="Century Gothic" w:hAnsi="Verdana" w:cs="Century Gothic"/>
        </w:rPr>
      </w:pPr>
      <w:r w:rsidRPr="0007700E">
        <w:rPr>
          <w:rFonts w:ascii="Verdana" w:eastAsia="Century Gothic" w:hAnsi="Verdana" w:cs="Century Gothic"/>
        </w:rPr>
        <w:t>De acuerdo con el contenido de su solicitud, esta Agencia resolverá el siguiente problema jurídico:</w:t>
      </w:r>
    </w:p>
    <w:p w14:paraId="35031009" w14:textId="77777777" w:rsidR="00171459" w:rsidRPr="00A1479F" w:rsidRDefault="00171459" w:rsidP="00171459">
      <w:pPr>
        <w:pStyle w:val="Prrafodelista"/>
        <w:numPr>
          <w:ilvl w:val="0"/>
          <w:numId w:val="19"/>
        </w:numPr>
        <w:spacing w:after="0" w:line="276" w:lineRule="auto"/>
        <w:jc w:val="both"/>
        <w:rPr>
          <w:rFonts w:ascii="Verdana" w:eastAsia="Century Gothic" w:hAnsi="Verdana" w:cs="Century Gothic"/>
          <w:lang w:eastAsia="es-MX"/>
        </w:rPr>
      </w:pPr>
      <w:r w:rsidRPr="00A1479F">
        <w:rPr>
          <w:rFonts w:ascii="Verdana" w:eastAsia="Century Gothic" w:hAnsi="Verdana" w:cs="Century Gothic"/>
          <w:lang w:val="es-CO"/>
        </w:rPr>
        <w:t>¿</w:t>
      </w:r>
      <w:r w:rsidRPr="00A1479F">
        <w:rPr>
          <w:rFonts w:ascii="Verdana" w:eastAsia="Century Gothic" w:hAnsi="Verdana" w:cs="Century Gothic"/>
          <w:lang w:eastAsia="es-MX"/>
        </w:rPr>
        <w:t xml:space="preserve">Aplican los documentos tipo del sector social –educativo- para adelantar un proceso que tiene como objeto actividades de silvicultura </w:t>
      </w:r>
      <w:r w:rsidRPr="00A1479F">
        <w:rPr>
          <w:rFonts w:ascii="Verdana" w:eastAsia="Calibri" w:hAnsi="Verdana" w:cs="Arial"/>
          <w:lang w:eastAsia="es-ES"/>
        </w:rPr>
        <w:t>en establecimientos educativos</w:t>
      </w:r>
      <w:r w:rsidRPr="00A1479F">
        <w:rPr>
          <w:rFonts w:ascii="Verdana" w:eastAsia="Century Gothic" w:hAnsi="Verdana" w:cs="Century Gothic"/>
          <w:lang w:eastAsia="es-MX"/>
        </w:rPr>
        <w:t>?</w:t>
      </w:r>
    </w:p>
    <w:p w14:paraId="518AF35F" w14:textId="77777777" w:rsidR="00171459" w:rsidRPr="000712FA" w:rsidRDefault="00171459" w:rsidP="00171459">
      <w:pPr>
        <w:pStyle w:val="Prrafodelista"/>
        <w:spacing w:after="0" w:line="276" w:lineRule="auto"/>
        <w:jc w:val="both"/>
        <w:rPr>
          <w:rFonts w:ascii="Verdana" w:eastAsia="Century Gothic" w:hAnsi="Verdana" w:cs="Century Gothic"/>
          <w:lang w:eastAsia="es-MX"/>
        </w:rPr>
      </w:pPr>
    </w:p>
    <w:p w14:paraId="5AA77600" w14:textId="77777777" w:rsidR="00171459" w:rsidRPr="0007700E" w:rsidRDefault="00171459" w:rsidP="00171459">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07700E">
        <w:rPr>
          <w:rFonts w:ascii="Verdana" w:eastAsia="Century Gothic" w:hAnsi="Verdana" w:cs="Century Gothic"/>
          <w:b/>
          <w:bCs/>
          <w:lang w:val="es-ES"/>
        </w:rPr>
        <w:t>Respuesta:</w:t>
      </w:r>
    </w:p>
    <w:p w14:paraId="6566CCD1" w14:textId="77777777" w:rsidR="00171459" w:rsidRPr="00B01738" w:rsidRDefault="00171459" w:rsidP="00171459">
      <w:pPr>
        <w:tabs>
          <w:tab w:val="left" w:pos="142"/>
          <w:tab w:val="left" w:pos="284"/>
        </w:tabs>
        <w:spacing w:line="276" w:lineRule="auto"/>
        <w:contextualSpacing/>
        <w:jc w:val="both"/>
        <w:rPr>
          <w:rFonts w:ascii="Verdana" w:eastAsia="Century Gothic" w:hAnsi="Verdana" w:cs="Century Gothic"/>
          <w:b/>
          <w:bCs/>
          <w:color w:val="0099CC"/>
          <w:lang w:val="es-ES"/>
        </w:rPr>
      </w:pPr>
    </w:p>
    <w:tbl>
      <w:tblPr>
        <w:tblStyle w:val="Tablaconcuadrcula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171459" w:rsidRPr="00B51B75" w14:paraId="2470C9A3" w14:textId="77777777" w:rsidTr="007529F2">
        <w:trPr>
          <w:trHeight w:val="1057"/>
        </w:trPr>
        <w:tc>
          <w:tcPr>
            <w:tcW w:w="8828" w:type="dxa"/>
            <w:tcBorders>
              <w:top w:val="dotted" w:sz="4" w:space="0" w:color="auto"/>
              <w:left w:val="dotted" w:sz="4" w:space="0" w:color="auto"/>
              <w:bottom w:val="dotted" w:sz="4" w:space="0" w:color="auto"/>
              <w:right w:val="dotted" w:sz="4" w:space="0" w:color="auto"/>
            </w:tcBorders>
          </w:tcPr>
          <w:p w14:paraId="42A17111" w14:textId="67EDB7B4" w:rsidR="00171459" w:rsidRDefault="002E4C4A" w:rsidP="007529F2">
            <w:pPr>
              <w:spacing w:line="276" w:lineRule="auto"/>
              <w:jc w:val="both"/>
              <w:rPr>
                <w:rFonts w:ascii="Verdana" w:eastAsia="Arial" w:hAnsi="Verdana" w:cs="Arial"/>
                <w:color w:val="000000"/>
              </w:rPr>
            </w:pPr>
            <w:r w:rsidRPr="002E4C4A">
              <w:rPr>
                <w:rFonts w:ascii="Verdana" w:eastAsia="Times New Roman" w:hAnsi="Verdana" w:cs="Times New Roman"/>
                <w:color w:val="000000"/>
                <w:lang w:eastAsia="es-CO"/>
              </w:rPr>
              <w:t xml:space="preserve">Teniendo en cuenta que su solicitud está orientada a que esta Agencia determine si los Documentos Tipo del sector educativo, en particular los correspondientes a la modalidad de mínima cuantía, resultan aplicables a un proceso contractual cuyo objeto consiste en la </w:t>
            </w:r>
            <w:r w:rsidR="00171459" w:rsidRPr="001F57FC">
              <w:rPr>
                <w:rFonts w:ascii="Verdana" w:eastAsia="Times New Roman" w:hAnsi="Verdana" w:cs="Times New Roman"/>
                <w:i/>
                <w:iCs/>
                <w:color w:val="000000"/>
                <w:lang w:eastAsia="es-CO"/>
              </w:rPr>
              <w:t>“(</w:t>
            </w:r>
            <w:proofErr w:type="gramStart"/>
            <w:r w:rsidR="00171459" w:rsidRPr="001F57FC">
              <w:rPr>
                <w:rFonts w:ascii="Verdana" w:eastAsia="Times New Roman" w:hAnsi="Verdana" w:cs="Times New Roman"/>
                <w:i/>
                <w:iCs/>
                <w:color w:val="000000"/>
                <w:lang w:eastAsia="es-CO"/>
              </w:rPr>
              <w:t>…)</w:t>
            </w:r>
            <w:r w:rsidR="00171459" w:rsidRPr="00940E79">
              <w:rPr>
                <w:rFonts w:ascii="Verdana" w:eastAsia="Calibri" w:hAnsi="Verdana" w:cs="Arial"/>
                <w:i/>
                <w:iCs/>
                <w:sz w:val="20"/>
                <w:szCs w:val="20"/>
                <w:lang w:eastAsia="es-ES"/>
              </w:rPr>
              <w:t>TALA</w:t>
            </w:r>
            <w:proofErr w:type="gramEnd"/>
            <w:r w:rsidR="00171459" w:rsidRPr="00940E79">
              <w:rPr>
                <w:rFonts w:ascii="Verdana" w:eastAsia="Calibri" w:hAnsi="Verdana" w:cs="Arial"/>
                <w:i/>
                <w:iCs/>
                <w:sz w:val="20"/>
                <w:szCs w:val="20"/>
                <w:lang w:eastAsia="es-ES"/>
              </w:rPr>
              <w:t xml:space="preserve"> Y PODA DE ARBOLES EN ESTABLECIMIENTOS EDUCATIVOS OFICIALES DEL MUNICIPIO DE VILLAVICENCIO</w:t>
            </w:r>
            <w:r w:rsidR="00171459" w:rsidRPr="001F57FC">
              <w:rPr>
                <w:rFonts w:ascii="Verdana" w:eastAsia="Arial" w:hAnsi="Verdana" w:cs="Arial"/>
                <w:i/>
                <w:iCs/>
                <w:color w:val="000000"/>
              </w:rPr>
              <w:t>”</w:t>
            </w:r>
            <w:r w:rsidR="000937F7" w:rsidRPr="000937F7">
              <w:rPr>
                <w:rFonts w:ascii="Verdana" w:eastAsia="Arial" w:hAnsi="Verdana" w:cs="Arial"/>
                <w:color w:val="000000"/>
              </w:rPr>
              <w:t>, es necesario precisar el alcance de dicha consulta. En ese sentido, para establecer la procedencia de los Documentos Tipo frente al objeto contractual descrito, resulta pertinente señalar que el Decreto 646 del 22 de diciembre de 2025 define la silvicultura urbana como:</w:t>
            </w:r>
          </w:p>
          <w:p w14:paraId="10572570" w14:textId="77777777" w:rsidR="000937F7" w:rsidRPr="001F57FC" w:rsidRDefault="000937F7" w:rsidP="007529F2">
            <w:pPr>
              <w:spacing w:line="276" w:lineRule="auto"/>
              <w:jc w:val="both"/>
              <w:rPr>
                <w:rFonts w:ascii="Verdana" w:eastAsia="Arial" w:hAnsi="Verdana" w:cs="Arial"/>
                <w:color w:val="000000"/>
              </w:rPr>
            </w:pPr>
          </w:p>
          <w:p w14:paraId="467B8393" w14:textId="77777777" w:rsidR="00171459" w:rsidRPr="001F57FC" w:rsidRDefault="00171459" w:rsidP="007529F2">
            <w:pPr>
              <w:ind w:left="709" w:right="709"/>
              <w:jc w:val="both"/>
              <w:rPr>
                <w:rFonts w:ascii="Verdana" w:eastAsia="Times New Roman" w:hAnsi="Verdana" w:cs="Times New Roman"/>
                <w:color w:val="000000"/>
                <w:sz w:val="21"/>
                <w:szCs w:val="21"/>
                <w:lang w:eastAsia="es-CO"/>
              </w:rPr>
            </w:pPr>
            <w:r w:rsidRPr="001F57FC">
              <w:rPr>
                <w:rFonts w:ascii="Verdana" w:eastAsia="Arial" w:hAnsi="Verdana" w:cs="Arial"/>
                <w:color w:val="000000"/>
                <w:sz w:val="21"/>
                <w:szCs w:val="21"/>
              </w:rPr>
              <w:t>“</w:t>
            </w:r>
            <w:r w:rsidRPr="001F57FC">
              <w:rPr>
                <w:rFonts w:ascii="Verdana" w:eastAsia="Times New Roman" w:hAnsi="Verdana" w:cs="Times New Roman"/>
                <w:color w:val="000000"/>
                <w:sz w:val="21"/>
                <w:szCs w:val="21"/>
                <w:lang w:eastAsia="es-CO"/>
              </w:rPr>
              <w:t xml:space="preserve">Es un sistema múltiple de ordenación de la cobertura que incluye el sistema hídrico urbano, los hábitats de las especies animales presentes en la ciudad, </w:t>
            </w:r>
            <w:r w:rsidRPr="00CD336C">
              <w:rPr>
                <w:rFonts w:ascii="Verdana" w:eastAsia="Times New Roman" w:hAnsi="Verdana" w:cs="Times New Roman"/>
                <w:b/>
                <w:bCs/>
                <w:color w:val="000000"/>
                <w:sz w:val="21"/>
                <w:szCs w:val="21"/>
                <w:u w:val="single"/>
                <w:lang w:eastAsia="es-CO"/>
              </w:rPr>
              <w:t>el diseño del paisaje urbano, establecimiento, atención integral y tala de árboles</w:t>
            </w:r>
            <w:r w:rsidRPr="001F57FC">
              <w:rPr>
                <w:rFonts w:ascii="Verdana" w:eastAsia="Times New Roman" w:hAnsi="Verdana" w:cs="Times New Roman"/>
                <w:color w:val="000000"/>
                <w:sz w:val="21"/>
                <w:szCs w:val="21"/>
                <w:lang w:eastAsia="es-CO"/>
              </w:rPr>
              <w:t>, en forma aislada o en arreglos especiales como parte del mobiliario urbano, con el fin de potenciar la generación de servicios ambientales”</w:t>
            </w:r>
            <w:r w:rsidRPr="001F57FC">
              <w:rPr>
                <w:rFonts w:ascii="Verdana" w:eastAsia="Times New Roman" w:hAnsi="Verdana" w:cs="Times New Roman"/>
                <w:color w:val="000000"/>
                <w:sz w:val="21"/>
                <w:szCs w:val="21"/>
                <w:vertAlign w:val="superscript"/>
                <w:lang w:eastAsia="es-CO"/>
              </w:rPr>
              <w:footnoteReference w:id="1"/>
            </w:r>
            <w:r w:rsidRPr="001F57FC">
              <w:rPr>
                <w:rFonts w:ascii="Verdana" w:eastAsia="Times New Roman" w:hAnsi="Verdana" w:cs="Times New Roman"/>
                <w:color w:val="000000"/>
                <w:sz w:val="21"/>
                <w:szCs w:val="21"/>
                <w:lang w:eastAsia="es-CO"/>
              </w:rPr>
              <w:t>.</w:t>
            </w:r>
          </w:p>
          <w:p w14:paraId="0B73758C" w14:textId="77777777" w:rsidR="00171459" w:rsidRPr="001F57FC" w:rsidRDefault="00171459" w:rsidP="007529F2">
            <w:pPr>
              <w:ind w:left="709" w:right="709"/>
              <w:jc w:val="both"/>
              <w:rPr>
                <w:rFonts w:ascii="Verdana" w:eastAsia="Arial" w:hAnsi="Verdana" w:cs="Arial"/>
                <w:color w:val="000000"/>
                <w:sz w:val="21"/>
                <w:szCs w:val="21"/>
              </w:rPr>
            </w:pPr>
          </w:p>
          <w:p w14:paraId="677138D9" w14:textId="77777777" w:rsidR="00171459" w:rsidRPr="001F57FC" w:rsidRDefault="00171459" w:rsidP="007529F2">
            <w:pPr>
              <w:spacing w:after="120" w:line="276" w:lineRule="auto"/>
              <w:ind w:firstLine="708"/>
              <w:jc w:val="both"/>
              <w:rPr>
                <w:rFonts w:ascii="Verdana" w:eastAsia="Times New Roman" w:hAnsi="Verdana" w:cs="Times New Roman"/>
                <w:color w:val="000000"/>
                <w:lang w:eastAsia="es-CO"/>
              </w:rPr>
            </w:pPr>
            <w:r w:rsidRPr="001F57FC">
              <w:rPr>
                <w:rFonts w:ascii="Verdana" w:eastAsia="Times New Roman" w:hAnsi="Verdana" w:cs="Times New Roman"/>
                <w:color w:val="000000"/>
                <w:lang w:eastAsia="es-CO"/>
              </w:rPr>
              <w:t>De igual forma, en el mencionado decreto se establece que, el manejo silvicultural corresponde a “(…) todas aquellas prácticas técnicas requeridas para el establecimiento, atención integral y tala de árboles”. De esta forma, puede indicarse que esta corresponde a “(…) todas aquellas actividades técnicas relacionadas con el manejo de los árboles ubicados en el espacio público urbano como la fertilización, poda, riego, y todo aquel mantenimiento que ayuda a que estos individuos vegetales crezcan y se desarrollen en buenas condiciones”</w:t>
            </w:r>
            <w:r w:rsidRPr="001F57FC">
              <w:rPr>
                <w:rFonts w:ascii="Verdana" w:eastAsia="Times New Roman" w:hAnsi="Verdana" w:cs="Times New Roman"/>
                <w:color w:val="000000"/>
                <w:vertAlign w:val="superscript"/>
                <w:lang w:eastAsia="es-CO"/>
              </w:rPr>
              <w:footnoteReference w:id="2"/>
            </w:r>
            <w:r w:rsidRPr="001F57FC">
              <w:rPr>
                <w:rFonts w:ascii="Verdana" w:eastAsia="Times New Roman" w:hAnsi="Verdana" w:cs="Times New Roman"/>
                <w:color w:val="000000"/>
                <w:lang w:eastAsia="es-CO"/>
              </w:rPr>
              <w:t>.</w:t>
            </w:r>
          </w:p>
          <w:p w14:paraId="7D9ED77C" w14:textId="77777777" w:rsidR="00171459" w:rsidRPr="001F57FC" w:rsidRDefault="00171459" w:rsidP="007529F2">
            <w:pPr>
              <w:spacing w:after="120" w:line="276" w:lineRule="auto"/>
              <w:ind w:firstLine="708"/>
              <w:jc w:val="both"/>
              <w:rPr>
                <w:rFonts w:ascii="Verdana" w:eastAsia="Aptos" w:hAnsi="Verdana" w:cs="Aptos"/>
              </w:rPr>
            </w:pPr>
            <w:r w:rsidRPr="001F57FC">
              <w:rPr>
                <w:rFonts w:ascii="Verdana" w:eastAsia="Times New Roman" w:hAnsi="Verdana" w:cs="Times New Roman"/>
                <w:color w:val="000000"/>
                <w:lang w:eastAsia="es-CO"/>
              </w:rPr>
              <w:t>Considerando la definición de silvicultura, debe indicarse que, “</w:t>
            </w:r>
            <w:r w:rsidRPr="001F57FC">
              <w:rPr>
                <w:rFonts w:ascii="Verdana" w:eastAsia="Aptos" w:hAnsi="Verdana" w:cs="Aptos"/>
                <w:lang w:val="es-MX"/>
              </w:rPr>
              <w:t xml:space="preserve">Matriz 1 – Experiencia” de los documentos tipo de </w:t>
            </w:r>
            <w:r>
              <w:rPr>
                <w:rFonts w:ascii="Verdana" w:eastAsia="Aptos" w:hAnsi="Verdana" w:cs="Aptos"/>
                <w:lang w:val="es-MX"/>
              </w:rPr>
              <w:t xml:space="preserve">menor </w:t>
            </w:r>
            <w:proofErr w:type="spellStart"/>
            <w:r>
              <w:rPr>
                <w:rFonts w:ascii="Verdana" w:eastAsia="Aptos" w:hAnsi="Verdana" w:cs="Aptos"/>
                <w:lang w:val="es-MX"/>
              </w:rPr>
              <w:t>cuantia</w:t>
            </w:r>
            <w:proofErr w:type="spellEnd"/>
            <w:r w:rsidRPr="001F57FC">
              <w:rPr>
                <w:rFonts w:ascii="Verdana" w:eastAsia="Aptos" w:hAnsi="Verdana" w:cs="Aptos"/>
                <w:lang w:val="es-MX"/>
              </w:rPr>
              <w:t xml:space="preserve"> aplicables al Sector Educativo, incluye en el capítulo 2. OBRAS EN INFRAESTRUCTURA RECREODEPORTIVA Y CULTURAL EN INFRAESTRUCTURA EDUCATIVA”. En </w:t>
            </w:r>
            <w:r w:rsidRPr="001F57FC">
              <w:rPr>
                <w:rFonts w:ascii="Verdana" w:eastAsia="Aptos" w:hAnsi="Verdana" w:cs="Aptos"/>
                <w:lang w:val="es-MX"/>
              </w:rPr>
              <w:lastRenderedPageBreak/>
              <w:t>este se contiene la actividad 2.7 en la que, eventualmente, podría enmarcarse la actividad por la que indaga en su solicitud:</w:t>
            </w:r>
          </w:p>
          <w:p w14:paraId="51BDBD83" w14:textId="77777777" w:rsidR="00171459" w:rsidRPr="001F57FC" w:rsidRDefault="00171459" w:rsidP="007529F2">
            <w:pPr>
              <w:jc w:val="both"/>
              <w:rPr>
                <w:rFonts w:ascii="Verdana" w:eastAsia="Aptos" w:hAnsi="Verdana" w:cs="Aptos"/>
              </w:rPr>
            </w:pPr>
          </w:p>
          <w:p w14:paraId="771C2207" w14:textId="77777777" w:rsidR="00171459" w:rsidRPr="001F57FC" w:rsidRDefault="00171459" w:rsidP="007529F2">
            <w:pPr>
              <w:ind w:left="708" w:right="709"/>
              <w:jc w:val="both"/>
              <w:rPr>
                <w:rFonts w:ascii="Verdana" w:eastAsia="Aptos" w:hAnsi="Verdana" w:cs="Aptos"/>
                <w:sz w:val="21"/>
                <w:szCs w:val="21"/>
              </w:rPr>
            </w:pPr>
            <w:r w:rsidRPr="001F57FC">
              <w:rPr>
                <w:rFonts w:ascii="Verdana" w:eastAsia="Aptos" w:hAnsi="Verdana" w:cs="Aptos"/>
                <w:sz w:val="21"/>
                <w:szCs w:val="21"/>
              </w:rPr>
              <w:t xml:space="preserve">“2.7. PROYECTOS DE CONSTRUCCIÓN Y/O HABILITACIÓN Y/O AMPLIACIÓN Y/O RECONSTRUCCIÓN Y/O ADECUACIÓN Y/O CONSERVACIÓN Y/O INTERVENCIÓN Y/O INSTALACIÓN Y/O </w:t>
            </w:r>
            <w:r w:rsidRPr="001F57FC">
              <w:rPr>
                <w:rFonts w:ascii="Verdana" w:eastAsia="Aptos" w:hAnsi="Verdana" w:cs="Aptos"/>
                <w:b/>
                <w:bCs/>
                <w:sz w:val="21"/>
                <w:szCs w:val="21"/>
              </w:rPr>
              <w:t xml:space="preserve">MANTENIMIENTO </w:t>
            </w:r>
            <w:r w:rsidRPr="001F57FC">
              <w:rPr>
                <w:rFonts w:ascii="Verdana" w:eastAsia="Aptos" w:hAnsi="Verdana" w:cs="Aptos"/>
                <w:sz w:val="21"/>
                <w:szCs w:val="21"/>
              </w:rPr>
              <w:t xml:space="preserve">Y/O MEJORAMIENTO Y/O MODIFICACIÓN U OPTIMIZACIÓN Y/O REHABILITACIÓN Y/O REMODELACIÓN Y/O </w:t>
            </w:r>
            <w:r w:rsidRPr="001F57FC">
              <w:rPr>
                <w:rFonts w:ascii="Verdana" w:eastAsia="Aptos" w:hAnsi="Verdana" w:cs="Aptos"/>
                <w:b/>
                <w:bCs/>
                <w:sz w:val="21"/>
                <w:szCs w:val="21"/>
              </w:rPr>
              <w:t xml:space="preserve">REPOSICIÓN </w:t>
            </w:r>
            <w:r w:rsidRPr="001F57FC">
              <w:rPr>
                <w:rFonts w:ascii="Verdana" w:eastAsia="Aptos" w:hAnsi="Verdana" w:cs="Aptos"/>
                <w:sz w:val="21"/>
                <w:szCs w:val="21"/>
              </w:rPr>
              <w:t xml:space="preserve">Y/O REPARACIÓN LOCATIVA Y/O RESTAURACIÓN Y/O </w:t>
            </w:r>
            <w:r w:rsidRPr="001F57FC">
              <w:rPr>
                <w:rFonts w:ascii="Verdana" w:eastAsia="Aptos" w:hAnsi="Verdana" w:cs="Aptos"/>
                <w:b/>
                <w:bCs/>
                <w:sz w:val="21"/>
                <w:szCs w:val="21"/>
              </w:rPr>
              <w:t>RESTITUCIÓN</w:t>
            </w:r>
            <w:r w:rsidRPr="001F57FC">
              <w:rPr>
                <w:rFonts w:ascii="Verdana" w:eastAsia="Aptos" w:hAnsi="Verdana" w:cs="Aptos"/>
                <w:sz w:val="21"/>
                <w:szCs w:val="21"/>
              </w:rPr>
              <w:t xml:space="preserve"> Y/O TERMINACIÓN DE ZONAS VERDES, Y/O ACTIVIDADES DE URBANISMO Y/O DE </w:t>
            </w:r>
            <w:r w:rsidRPr="001F57FC">
              <w:rPr>
                <w:rFonts w:ascii="Verdana" w:eastAsia="Aptos" w:hAnsi="Verdana" w:cs="Aptos"/>
                <w:b/>
                <w:bCs/>
                <w:sz w:val="21"/>
                <w:szCs w:val="21"/>
              </w:rPr>
              <w:t>PAISAJISMO ASOCIADA A INFRAESTRUCTURA EDUCATIVA</w:t>
            </w:r>
            <w:r w:rsidRPr="001F57FC">
              <w:rPr>
                <w:rFonts w:ascii="Verdana" w:eastAsia="Aptos" w:hAnsi="Verdana" w:cs="Aptos"/>
                <w:sz w:val="21"/>
                <w:szCs w:val="21"/>
              </w:rPr>
              <w:t>”.</w:t>
            </w:r>
          </w:p>
          <w:p w14:paraId="0D5265C6" w14:textId="77777777" w:rsidR="00171459" w:rsidRPr="001F57FC" w:rsidRDefault="00171459" w:rsidP="007529F2">
            <w:pPr>
              <w:jc w:val="both"/>
              <w:rPr>
                <w:rFonts w:ascii="Verdana" w:eastAsia="Aptos" w:hAnsi="Verdana" w:cs="Aptos"/>
              </w:rPr>
            </w:pPr>
          </w:p>
          <w:p w14:paraId="2D1720E4" w14:textId="77777777" w:rsidR="00171459" w:rsidRPr="001F57FC" w:rsidRDefault="00171459" w:rsidP="007529F2">
            <w:pPr>
              <w:spacing w:after="120"/>
              <w:ind w:firstLine="708"/>
              <w:jc w:val="both"/>
              <w:rPr>
                <w:rFonts w:ascii="Verdana" w:eastAsia="Times New Roman" w:hAnsi="Verdana" w:cs="Times New Roman"/>
                <w:color w:val="000000"/>
                <w:lang w:eastAsia="es-CO"/>
              </w:rPr>
            </w:pPr>
            <w:r w:rsidRPr="001F57FC">
              <w:rPr>
                <w:rFonts w:ascii="Verdana" w:eastAsia="Times New Roman" w:hAnsi="Verdana" w:cs="Times New Roman"/>
                <w:color w:val="000000"/>
                <w:lang w:eastAsia="es-CO"/>
              </w:rPr>
              <w:t>Como se aprecia, la actividad 2.7 contenida en la “Matriz 1 – Experiencia” de los Documentos Tipo de m</w:t>
            </w:r>
            <w:r>
              <w:rPr>
                <w:rFonts w:ascii="Verdana" w:eastAsia="Times New Roman" w:hAnsi="Verdana" w:cs="Times New Roman"/>
                <w:color w:val="000000"/>
                <w:lang w:eastAsia="es-CO"/>
              </w:rPr>
              <w:t>enor</w:t>
            </w:r>
            <w:r w:rsidRPr="001F57FC">
              <w:rPr>
                <w:rFonts w:ascii="Verdana" w:eastAsia="Times New Roman" w:hAnsi="Verdana" w:cs="Times New Roman"/>
                <w:color w:val="000000"/>
                <w:lang w:eastAsia="es-CO"/>
              </w:rPr>
              <w:t xml:space="preserve"> cuantía aplicables al sector educativo aplica a proyectos tales como el mantenimiento, la reposición y la restitución de paisajismo asociado a la infraestructura educativa. De acuerdo con el alcance de la actividad señalada, conviene determinar el concepto de paisajismo.</w:t>
            </w:r>
          </w:p>
          <w:p w14:paraId="6B559B00" w14:textId="77777777" w:rsidR="00171459" w:rsidRPr="001F57FC" w:rsidRDefault="00171459" w:rsidP="007529F2">
            <w:pPr>
              <w:spacing w:after="120"/>
              <w:ind w:firstLine="708"/>
              <w:jc w:val="both"/>
              <w:rPr>
                <w:rFonts w:ascii="Verdana" w:eastAsia="Times New Roman" w:hAnsi="Verdana" w:cs="Times New Roman"/>
                <w:color w:val="000000"/>
                <w:lang w:eastAsia="es-CO"/>
              </w:rPr>
            </w:pPr>
            <w:r w:rsidRPr="001F57FC">
              <w:rPr>
                <w:rFonts w:ascii="Verdana" w:eastAsia="Times New Roman" w:hAnsi="Verdana" w:cs="Times New Roman"/>
                <w:color w:val="000000"/>
                <w:lang w:eastAsia="es-CO"/>
              </w:rPr>
              <w:t>En este sentido, el numeral 1.10 de la invitación de los documentos tipo de m</w:t>
            </w:r>
            <w:r>
              <w:rPr>
                <w:rFonts w:ascii="Verdana" w:eastAsia="Times New Roman" w:hAnsi="Verdana" w:cs="Times New Roman"/>
                <w:color w:val="000000"/>
                <w:lang w:eastAsia="es-CO"/>
              </w:rPr>
              <w:t xml:space="preserve">enor </w:t>
            </w:r>
            <w:r w:rsidRPr="001F57FC">
              <w:rPr>
                <w:rFonts w:ascii="Verdana" w:eastAsia="Times New Roman" w:hAnsi="Verdana" w:cs="Times New Roman"/>
                <w:color w:val="000000"/>
                <w:lang w:eastAsia="es-CO"/>
              </w:rPr>
              <w:t>cuantía de obra pública de infraestructura social, indica que “[p]ara los fines de esta invitación, a menos que expresamente se disponga lo contrario, los términos deben entenderse de acuerdo con la definición contenida en el artículo 2.2.1.1.1.3.1 del Decreto 1082 de 2015, la Ley 1682 de 2013 y el Anexo 3 – Glosario. Los términos no definidos deben comprenderse de conformidad con su significado natural y en el contexto del presente proceso de selección y el proyecto de infraestructura que se pretende adelantar</w:t>
            </w:r>
            <w:r w:rsidRPr="001F57FC">
              <w:rPr>
                <w:rFonts w:ascii="Verdana" w:eastAsia="Calibri" w:hAnsi="Verdana" w:cs="Arial"/>
                <w:lang w:val="es-ES_tradnl" w:eastAsia="es-MX"/>
              </w:rPr>
              <w:t>”.</w:t>
            </w:r>
          </w:p>
          <w:p w14:paraId="4E28367A" w14:textId="77777777" w:rsidR="00171459" w:rsidRPr="001F57FC" w:rsidRDefault="00171459" w:rsidP="007529F2">
            <w:pPr>
              <w:ind w:firstLine="708"/>
              <w:jc w:val="both"/>
              <w:rPr>
                <w:rFonts w:ascii="Verdana" w:eastAsia="Times New Roman" w:hAnsi="Verdana" w:cs="Times New Roman"/>
                <w:color w:val="000000"/>
                <w:lang w:eastAsia="es-CO"/>
              </w:rPr>
            </w:pPr>
            <w:r w:rsidRPr="001F57FC">
              <w:rPr>
                <w:rFonts w:ascii="Verdana" w:eastAsia="Times New Roman" w:hAnsi="Verdana" w:cs="Times New Roman"/>
                <w:color w:val="000000"/>
                <w:lang w:eastAsia="es-CO"/>
              </w:rPr>
              <w:t xml:space="preserve">Al respecto, el numeral 2.153 del Anexo 3 – Glosario de </w:t>
            </w:r>
            <w:r>
              <w:rPr>
                <w:rFonts w:ascii="Verdana" w:eastAsia="Times New Roman" w:hAnsi="Verdana" w:cs="Times New Roman"/>
                <w:color w:val="000000"/>
                <w:lang w:eastAsia="es-CO"/>
              </w:rPr>
              <w:t>menor</w:t>
            </w:r>
            <w:r w:rsidRPr="001F57FC">
              <w:rPr>
                <w:rFonts w:ascii="Verdana" w:eastAsia="Times New Roman" w:hAnsi="Verdana" w:cs="Times New Roman"/>
                <w:color w:val="000000"/>
                <w:lang w:eastAsia="es-CO"/>
              </w:rPr>
              <w:t xml:space="preserve"> cuantía de obra pública de infraestructura social, consagra la definición de paisajismo en los siguientes términos: </w:t>
            </w:r>
          </w:p>
          <w:p w14:paraId="77BEBA50" w14:textId="77777777" w:rsidR="00171459" w:rsidRPr="001F57FC" w:rsidRDefault="00171459" w:rsidP="007529F2">
            <w:pPr>
              <w:ind w:firstLine="708"/>
              <w:jc w:val="both"/>
              <w:rPr>
                <w:rFonts w:ascii="Verdana" w:eastAsia="Times New Roman" w:hAnsi="Verdana" w:cs="Times New Roman"/>
                <w:color w:val="000000"/>
                <w:lang w:eastAsia="es-CO"/>
              </w:rPr>
            </w:pPr>
          </w:p>
          <w:p w14:paraId="6AFE80A7" w14:textId="77777777" w:rsidR="00171459" w:rsidRPr="001F57FC" w:rsidRDefault="00171459" w:rsidP="007529F2">
            <w:pPr>
              <w:ind w:left="709" w:right="709"/>
              <w:jc w:val="both"/>
              <w:rPr>
                <w:rFonts w:ascii="Verdana" w:eastAsia="Aptos" w:hAnsi="Verdana" w:cs="Aptos"/>
                <w:sz w:val="21"/>
                <w:szCs w:val="21"/>
                <w:lang w:val="es-ES"/>
              </w:rPr>
            </w:pPr>
            <w:r w:rsidRPr="001F57FC">
              <w:rPr>
                <w:rFonts w:ascii="Verdana" w:eastAsia="Aptos" w:hAnsi="Verdana" w:cs="Aptos"/>
                <w:b/>
                <w:bCs/>
                <w:sz w:val="21"/>
                <w:szCs w:val="21"/>
                <w:lang w:val="es-ES"/>
              </w:rPr>
              <w:t>“Paisajismo</w:t>
            </w:r>
            <w:r w:rsidRPr="001F57FC">
              <w:rPr>
                <w:rFonts w:ascii="Verdana" w:eastAsia="Aptos" w:hAnsi="Verdana" w:cs="Aptos"/>
                <w:sz w:val="21"/>
                <w:szCs w:val="21"/>
                <w:lang w:val="es-ES"/>
              </w:rPr>
              <w:t>: Actividad que modifica las características visibles, físicas y anímicas de un espacio, tanto rural como urbano, para expresar valores estéticos y culturales, así como la planificación, diseño y ejecución de áreas verdes y elementos naturales o artificiales en el entorno de una edificación con el objetivo de mejorar su aspecto estético y funcional.”</w:t>
            </w:r>
          </w:p>
          <w:p w14:paraId="409A6E98" w14:textId="77777777" w:rsidR="00171459" w:rsidRPr="001F57FC" w:rsidRDefault="00171459" w:rsidP="007529F2">
            <w:pPr>
              <w:jc w:val="both"/>
              <w:rPr>
                <w:rFonts w:ascii="Verdana" w:eastAsia="Aptos" w:hAnsi="Verdana" w:cs="Aptos"/>
              </w:rPr>
            </w:pPr>
          </w:p>
          <w:p w14:paraId="7F9194A8" w14:textId="77777777" w:rsidR="00171459" w:rsidRPr="001F57FC" w:rsidRDefault="00171459" w:rsidP="007529F2">
            <w:pPr>
              <w:spacing w:after="120" w:line="276" w:lineRule="auto"/>
              <w:jc w:val="both"/>
              <w:rPr>
                <w:rFonts w:ascii="Verdana" w:eastAsia="Aptos" w:hAnsi="Verdana" w:cs="Aptos"/>
              </w:rPr>
            </w:pPr>
            <w:r w:rsidRPr="001F57FC">
              <w:rPr>
                <w:rFonts w:ascii="Verdana" w:eastAsia="Aptos" w:hAnsi="Verdana" w:cs="Aptos"/>
              </w:rPr>
              <w:lastRenderedPageBreak/>
              <w:tab/>
              <w:t xml:space="preserve">De acuerdo con la definición, el paisajismo comprende el conjunto de actividades orientadas a la planificación, diseño, intervención y adecuación de espacios rurales o urbanos, mediante la incorporación, mantenimiento o modificación de elementos naturales o artificiales, con el propósito de mejorar las condiciones estéticas funcionales y ambientales del entorno asociado a una edificación o espacio determinado, para el caso concreto relacionado con la infraestructura educativa. </w:t>
            </w:r>
          </w:p>
          <w:p w14:paraId="0F00F043" w14:textId="77777777" w:rsidR="00171459" w:rsidRPr="001F57FC" w:rsidRDefault="00171459" w:rsidP="007529F2">
            <w:pPr>
              <w:spacing w:after="120" w:line="276" w:lineRule="auto"/>
              <w:ind w:firstLine="708"/>
              <w:jc w:val="both"/>
              <w:rPr>
                <w:rFonts w:ascii="Verdana" w:eastAsia="Aptos" w:hAnsi="Verdana" w:cs="Aptos"/>
              </w:rPr>
            </w:pPr>
            <w:r w:rsidRPr="001F57FC">
              <w:rPr>
                <w:rFonts w:ascii="Verdana" w:eastAsia="Aptos" w:hAnsi="Verdana" w:cs="Aptos"/>
              </w:rPr>
              <w:t>Así, para efectos de la aplicación de la actividad 2.7 de la Matriz 1 – Experiencia, el paisajismo comprende, entre otras, las actividades relacionadas con su construcción, habilitación, ampliación, reconstrucción, adecuación, conservación, intervención, mantenimiento, mejoramiento, modificación u optimización, rehabilitación, remodelación, reposición, restauración, restitución y terminación.</w:t>
            </w:r>
          </w:p>
          <w:p w14:paraId="320DFE4D" w14:textId="77777777" w:rsidR="00171459" w:rsidRPr="001F57FC" w:rsidRDefault="00171459" w:rsidP="007529F2">
            <w:pPr>
              <w:tabs>
                <w:tab w:val="left" w:pos="709"/>
              </w:tabs>
              <w:spacing w:after="120" w:line="276" w:lineRule="auto"/>
              <w:jc w:val="both"/>
              <w:rPr>
                <w:rFonts w:ascii="Verdana" w:eastAsia="Aptos" w:hAnsi="Verdana" w:cs="Aptos"/>
              </w:rPr>
            </w:pPr>
            <w:r w:rsidRPr="001F57FC">
              <w:rPr>
                <w:rFonts w:ascii="Verdana" w:eastAsia="Aptos" w:hAnsi="Verdana" w:cs="Aptos"/>
              </w:rPr>
              <w:t>Si bien las actividades de tala y siembra de especies arbóreas no constituyen, por sí solas, un proyecto de paisajismo, sí pueden formar parte de las obras comprendidas dentro de este. En ese sentido, corresponde a la entidad determinar si las actividades de silvicultura que pretende adelantar, de acuerdo con el alcance definido en su pliego de condiciones, pueden enmarcarse en la actividad de paisajismo prevista en la Matriz 1 – Experiencia de los documentos tipo de infraestructura educativa, en la modalidad de selección de mínima cuantía.</w:t>
            </w:r>
            <w:r w:rsidRPr="001F57FC">
              <w:rPr>
                <w:rFonts w:ascii="Verdana" w:eastAsia="Aptos" w:hAnsi="Verdana" w:cs="Aptos"/>
              </w:rPr>
              <w:tab/>
            </w:r>
          </w:p>
          <w:p w14:paraId="5DE1A025" w14:textId="77777777" w:rsidR="00171459" w:rsidRPr="001F57FC" w:rsidRDefault="00171459" w:rsidP="007529F2">
            <w:pPr>
              <w:tabs>
                <w:tab w:val="left" w:pos="709"/>
              </w:tabs>
              <w:spacing w:after="120" w:line="276" w:lineRule="auto"/>
              <w:jc w:val="both"/>
              <w:rPr>
                <w:rFonts w:ascii="Verdana" w:eastAsia="Calibri" w:hAnsi="Verdana" w:cs="Arial"/>
                <w:color w:val="000000"/>
                <w:lang w:val="es-ES_tradnl"/>
              </w:rPr>
            </w:pPr>
            <w:r w:rsidRPr="001F57FC">
              <w:rPr>
                <w:rFonts w:ascii="Verdana" w:eastAsia="Aptos" w:hAnsi="Verdana" w:cs="Aptos"/>
              </w:rPr>
              <w:tab/>
              <w:t>Ahora bien, tal como lo sostuvo la Agencia Nacional de Contratación Pública – Colombia Compra Eficiente “(…) siempre que se cumplan las condiciones de los artículos 656 y 657 del Código Civil, tanto los árboles como las plantas son considerados por el ordenamiento jurídico como inmuebles por adhesión; razón por la cual, sobre ellas recaen las actividades previstas en el antecitado numeral 1 del artículo 32 del Estatuto General de Contratación de la Administración Pública”</w:t>
            </w:r>
            <w:r w:rsidRPr="001F57FC">
              <w:rPr>
                <w:rFonts w:ascii="Verdana" w:eastAsia="Calibri" w:hAnsi="Verdana" w:cs="Arial"/>
                <w:color w:val="000000"/>
                <w:vertAlign w:val="superscript"/>
                <w:lang w:val="es-ES_tradnl"/>
              </w:rPr>
              <w:footnoteReference w:id="3"/>
            </w:r>
            <w:r w:rsidRPr="001F57FC">
              <w:rPr>
                <w:rFonts w:ascii="Verdana" w:eastAsia="Calibri" w:hAnsi="Verdana" w:cs="Arial"/>
                <w:color w:val="000000"/>
                <w:lang w:val="es-ES_tradnl"/>
              </w:rPr>
              <w:t xml:space="preserve">. </w:t>
            </w:r>
          </w:p>
          <w:p w14:paraId="33C992EB" w14:textId="77777777" w:rsidR="00171459" w:rsidRPr="001F57FC" w:rsidRDefault="00171459" w:rsidP="007529F2">
            <w:pPr>
              <w:tabs>
                <w:tab w:val="left" w:pos="709"/>
              </w:tabs>
              <w:spacing w:after="120" w:line="276" w:lineRule="auto"/>
              <w:jc w:val="both"/>
              <w:rPr>
                <w:rFonts w:ascii="Verdana" w:eastAsia="Aptos" w:hAnsi="Verdana" w:cs="Aptos"/>
              </w:rPr>
            </w:pPr>
            <w:r w:rsidRPr="001F57FC">
              <w:rPr>
                <w:rFonts w:ascii="Verdana" w:eastAsia="Calibri" w:hAnsi="Verdana" w:cs="Arial"/>
                <w:color w:val="000000"/>
                <w:lang w:val="es-ES_tradnl"/>
              </w:rPr>
              <w:tab/>
              <w:t xml:space="preserve">En este sentido, actividades como </w:t>
            </w:r>
            <w:r w:rsidRPr="001F57FC">
              <w:rPr>
                <w:rFonts w:ascii="Verdana" w:eastAsia="Aptos" w:hAnsi="Verdana" w:cs="Aptos"/>
              </w:rPr>
              <w:t xml:space="preserve">mantenimiento, reposición y restitución, entre otras sobre plantas y/o árboles, </w:t>
            </w:r>
            <w:r w:rsidRPr="001F57FC">
              <w:rPr>
                <w:rFonts w:ascii="Verdana" w:eastAsia="Calibri" w:hAnsi="Verdana" w:cs="Arial"/>
                <w:color w:val="000000"/>
                <w:lang w:val="es-ES_tradnl"/>
              </w:rPr>
              <w:t xml:space="preserve">constituyen un trabajo material sobre un inmueble; razón por la cual estas actividades se encuentra en la definición de obra pública, y una vez sembrados, conforme a los artículos 656 y 657 del Código Civil, adquieren la categoría de </w:t>
            </w:r>
            <w:r w:rsidRPr="001F57FC">
              <w:rPr>
                <w:rFonts w:ascii="Verdana" w:eastAsia="Calibri" w:hAnsi="Verdana" w:cs="Arial"/>
                <w:i/>
                <w:color w:val="000000"/>
                <w:lang w:val="es-ES_tradnl"/>
              </w:rPr>
              <w:t>inmuebles por adhesión</w:t>
            </w:r>
            <w:r w:rsidRPr="001F57FC">
              <w:rPr>
                <w:rFonts w:ascii="Verdana" w:eastAsia="Calibri" w:hAnsi="Verdana" w:cs="Arial"/>
                <w:color w:val="000000"/>
                <w:lang w:val="es-ES_tradnl"/>
              </w:rPr>
              <w:t xml:space="preserve"> </w:t>
            </w:r>
            <w:r w:rsidRPr="001F57FC">
              <w:rPr>
                <w:rFonts w:ascii="Verdana" w:eastAsia="Calibri" w:hAnsi="Verdana" w:cs="Arial"/>
                <w:color w:val="000000"/>
                <w:lang w:val="es-ES_tradnl"/>
              </w:rPr>
              <w:lastRenderedPageBreak/>
              <w:t xml:space="preserve">mientras se mantengan en el terrero; luego, el mantenimiento de árboles y plantas también forma parte de la tipología contractual mencionada. </w:t>
            </w:r>
          </w:p>
          <w:p w14:paraId="5716154A" w14:textId="77777777" w:rsidR="00171459" w:rsidRPr="001F57FC" w:rsidRDefault="00171459" w:rsidP="007529F2">
            <w:pPr>
              <w:spacing w:after="120" w:line="276" w:lineRule="auto"/>
              <w:jc w:val="both"/>
              <w:rPr>
                <w:rFonts w:ascii="Verdana" w:eastAsia="Times New Roman" w:hAnsi="Verdana" w:cs="Times New Roman"/>
                <w:lang w:eastAsia="es-MX"/>
              </w:rPr>
            </w:pPr>
            <w:r>
              <w:rPr>
                <w:rFonts w:ascii="Verdana" w:eastAsia="Calibri" w:hAnsi="Verdana" w:cs="Arial"/>
                <w:bCs/>
                <w:color w:val="000000"/>
                <w:lang w:eastAsia="es-MX"/>
              </w:rPr>
              <w:t xml:space="preserve">         </w:t>
            </w:r>
            <w:r w:rsidRPr="001F57FC">
              <w:rPr>
                <w:rFonts w:ascii="Verdana" w:eastAsia="Calibri" w:hAnsi="Verdana" w:cs="Arial"/>
                <w:bCs/>
                <w:color w:val="000000"/>
                <w:lang w:eastAsia="es-MX"/>
              </w:rPr>
              <w:t>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053BA282" w14:textId="77777777" w:rsidR="00171459" w:rsidRPr="001F57FC" w:rsidRDefault="00171459" w:rsidP="007529F2">
            <w:pPr>
              <w:spacing w:after="120" w:line="276" w:lineRule="auto"/>
              <w:ind w:firstLine="708"/>
              <w:jc w:val="both"/>
              <w:rPr>
                <w:rFonts w:ascii="Verdana" w:eastAsia="Calibri" w:hAnsi="Verdana" w:cs="Arial"/>
                <w:bCs/>
                <w:color w:val="000000"/>
                <w:lang w:eastAsia="es-MX"/>
              </w:rPr>
            </w:pPr>
            <w:r w:rsidRPr="001F57FC">
              <w:rPr>
                <w:rFonts w:ascii="Verdana" w:eastAsia="Calibri" w:hAnsi="Verdana" w:cs="Arial"/>
                <w:bCs/>
                <w:color w:val="000000"/>
                <w:lang w:eastAsia="es-MX"/>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5BD61AE9" w14:textId="77777777" w:rsidR="00171459" w:rsidRDefault="00171459" w:rsidP="007529F2">
            <w:pPr>
              <w:spacing w:after="120" w:line="276" w:lineRule="auto"/>
              <w:ind w:firstLine="708"/>
              <w:jc w:val="both"/>
              <w:rPr>
                <w:rFonts w:ascii="Verdana" w:eastAsia="Calibri" w:hAnsi="Verdana" w:cs="Arial"/>
                <w:bCs/>
                <w:color w:val="000000"/>
                <w:lang w:eastAsia="es-MX"/>
              </w:rPr>
            </w:pPr>
            <w:r w:rsidRPr="001F57FC">
              <w:rPr>
                <w:rFonts w:ascii="Verdana" w:eastAsia="Calibri" w:hAnsi="Verdana" w:cs="Arial"/>
                <w:bCs/>
                <w:color w:val="000000"/>
                <w:lang w:eastAsia="es-MX"/>
              </w:rPr>
              <w:t xml:space="preserve">Bajo el marco descrito con anterioridad y considerando que usted solicita que esta Agencia brinde lineamientos sobre el proceso que pretende adelantar la entidad. Sobre el particular le informamos que, no corresponde a la Agencia Nacional de Contratación Pública – Colombia Compra Eficiente determinar, validar o asesorar de manera particular la forma en que cada entidad debe estructurar y desarrollar sus procedimientos contractuales, considerando que, conforme al ordenamiento jurídico vigente, las entidades estatales gozan de autonomía administrativa y contractual para definir, bajo su responsabilidad, las condiciones y reglas aplicables a sus procesos de selección, con observancia de los principios que rigen la contratación estatal y de las disposiciones contenidas, entre otras, en la Ley 80 de 1993, la Ley 1150 de 2007 y sus normas reglamentarias. Así, tal como se señaló al inicio de este concepto, la competencia de la Agencia en sede consultiva se circunscribe a emitir orientaciones y consideraciones de carácter general sobre el sistema de </w:t>
            </w:r>
            <w:r w:rsidRPr="001F57FC">
              <w:rPr>
                <w:rFonts w:ascii="Verdana" w:eastAsia="Calibri" w:hAnsi="Verdana" w:cs="Arial"/>
                <w:bCs/>
                <w:color w:val="000000"/>
                <w:lang w:eastAsia="es-MX"/>
              </w:rPr>
              <w:lastRenderedPageBreak/>
              <w:t>compra pública, sin que ello implique acompañamiento, validación o asesoría específica frente a casos concretos o actuaciones particulares de las entidades.</w:t>
            </w:r>
          </w:p>
          <w:p w14:paraId="3FD333A3" w14:textId="77777777" w:rsidR="00171459" w:rsidRPr="00B708B0" w:rsidRDefault="00171459" w:rsidP="007529F2">
            <w:pPr>
              <w:spacing w:after="120" w:line="276" w:lineRule="auto"/>
              <w:ind w:firstLine="708"/>
              <w:jc w:val="both"/>
              <w:rPr>
                <w:rFonts w:ascii="Verdana" w:eastAsia="Calibri" w:hAnsi="Verdana" w:cs="Arial"/>
                <w:bCs/>
                <w:color w:val="000000"/>
                <w:lang w:eastAsia="es-MX"/>
              </w:rPr>
            </w:pPr>
            <w:r w:rsidRPr="001F57FC">
              <w:rPr>
                <w:rFonts w:ascii="Verdana" w:eastAsia="Calibri" w:hAnsi="Verdana" w:cs="Arial"/>
                <w:bCs/>
                <w:color w:val="000000"/>
                <w:lang w:eastAsia="es-MX"/>
              </w:rPr>
              <w:t>Sin perjuicio de lo anterior, para efectos de la inquietud formulada, resultan pertinentes las consideraciones expuestas en el presente concepto, las cuales constituyen elementos orientadores que podrán ser valorados por la entidad contratante al momento de adoptar las decisiones correspondientes dentro del procedimiento contractual respectivo, de conformidad con el principio de juridicidad y bajo el análisis particular de las circunstancias del caso concreto.</w:t>
            </w:r>
          </w:p>
        </w:tc>
      </w:tr>
    </w:tbl>
    <w:p w14:paraId="15F42864" w14:textId="77777777" w:rsidR="00171459" w:rsidRPr="00B51B75" w:rsidRDefault="00171459" w:rsidP="00171459">
      <w:pPr>
        <w:tabs>
          <w:tab w:val="left" w:pos="142"/>
          <w:tab w:val="left" w:pos="284"/>
        </w:tabs>
        <w:spacing w:after="0" w:line="276" w:lineRule="auto"/>
        <w:ind w:left="142" w:hanging="142"/>
        <w:jc w:val="both"/>
        <w:rPr>
          <w:rFonts w:ascii="Verdana" w:eastAsia="Century Gothic" w:hAnsi="Verdana" w:cs="Century Gothic"/>
          <w:b/>
          <w:bCs/>
          <w:color w:val="000000" w:themeColor="text1"/>
          <w:lang w:val="es-ES"/>
        </w:rPr>
      </w:pPr>
    </w:p>
    <w:p w14:paraId="52BE4451" w14:textId="77777777" w:rsidR="00171459" w:rsidRPr="00B51B75" w:rsidRDefault="00171459" w:rsidP="00171459">
      <w:pPr>
        <w:numPr>
          <w:ilvl w:val="0"/>
          <w:numId w:val="16"/>
        </w:numPr>
        <w:tabs>
          <w:tab w:val="left" w:pos="142"/>
          <w:tab w:val="left" w:pos="284"/>
        </w:tabs>
        <w:spacing w:after="0" w:line="276" w:lineRule="auto"/>
        <w:contextualSpacing/>
        <w:jc w:val="both"/>
        <w:rPr>
          <w:rFonts w:ascii="Verdana" w:eastAsia="Calibri" w:hAnsi="Verdana" w:cs="Arial"/>
          <w:color w:val="000000" w:themeColor="text1"/>
          <w:lang w:val="es-ES" w:eastAsia="es-MX"/>
        </w:rPr>
      </w:pPr>
      <w:r w:rsidRPr="00B51B75">
        <w:rPr>
          <w:rFonts w:ascii="Verdana" w:eastAsia="Century Gothic" w:hAnsi="Verdana" w:cs="Century Gothic"/>
          <w:b/>
          <w:bCs/>
          <w:color w:val="000000" w:themeColor="text1"/>
          <w:lang w:val="es-ES"/>
        </w:rPr>
        <w:t>Razones de la respuesta:</w:t>
      </w:r>
    </w:p>
    <w:p w14:paraId="684FB5E9" w14:textId="77777777" w:rsidR="00171459" w:rsidRPr="00B51B75" w:rsidRDefault="00171459" w:rsidP="00171459">
      <w:pPr>
        <w:tabs>
          <w:tab w:val="left" w:pos="142"/>
          <w:tab w:val="left" w:pos="284"/>
        </w:tabs>
        <w:spacing w:after="0" w:line="276" w:lineRule="auto"/>
        <w:contextualSpacing/>
        <w:jc w:val="both"/>
        <w:rPr>
          <w:rFonts w:ascii="Verdana" w:eastAsia="Century Gothic" w:hAnsi="Verdana" w:cs="Century Gothic"/>
          <w:b/>
          <w:bCs/>
          <w:color w:val="000000" w:themeColor="text1"/>
          <w:lang w:val="es-ES"/>
        </w:rPr>
      </w:pPr>
    </w:p>
    <w:p w14:paraId="5502875B" w14:textId="77777777" w:rsidR="00171459" w:rsidRPr="00B51B75" w:rsidRDefault="00171459" w:rsidP="00171459">
      <w:pPr>
        <w:tabs>
          <w:tab w:val="left" w:pos="142"/>
          <w:tab w:val="left" w:pos="284"/>
        </w:tabs>
        <w:spacing w:after="0" w:line="276" w:lineRule="auto"/>
        <w:contextualSpacing/>
        <w:jc w:val="both"/>
        <w:rPr>
          <w:rFonts w:ascii="Verdana" w:eastAsia="Calibri" w:hAnsi="Verdana" w:cs="Arial"/>
          <w:color w:val="000000" w:themeColor="text1"/>
          <w:lang w:val="es-ES" w:eastAsia="es-MX"/>
        </w:rPr>
      </w:pPr>
      <w:r w:rsidRPr="00B51B75">
        <w:rPr>
          <w:rFonts w:ascii="Verdana" w:eastAsia="Calibri" w:hAnsi="Verdana" w:cs="Arial"/>
          <w:color w:val="000000" w:themeColor="text1"/>
          <w:lang w:val="es-ES" w:eastAsia="es-MX"/>
        </w:rPr>
        <w:t xml:space="preserve">Lo anterior se sustenta en las siguientes consideraciones: </w:t>
      </w:r>
    </w:p>
    <w:p w14:paraId="5D0F947C" w14:textId="77777777" w:rsidR="00171459" w:rsidRPr="001F57FC" w:rsidRDefault="00171459" w:rsidP="00171459">
      <w:pPr>
        <w:spacing w:after="0" w:line="276" w:lineRule="auto"/>
        <w:jc w:val="both"/>
        <w:rPr>
          <w:rFonts w:ascii="Verdana" w:eastAsia="Calibri" w:hAnsi="Verdana" w:cs="Arial"/>
          <w:lang w:val="es-ES" w:eastAsia="es-MX"/>
        </w:rPr>
      </w:pPr>
    </w:p>
    <w:p w14:paraId="39C03E80" w14:textId="77777777" w:rsidR="00171459" w:rsidRPr="001F57FC" w:rsidRDefault="00171459" w:rsidP="00171459">
      <w:pPr>
        <w:spacing w:after="120" w:line="276" w:lineRule="auto"/>
        <w:jc w:val="both"/>
        <w:rPr>
          <w:rFonts w:ascii="Verdana" w:eastAsia="Aptos" w:hAnsi="Verdana" w:cs="Arial"/>
          <w:lang w:eastAsia="es-MX"/>
        </w:rPr>
      </w:pPr>
      <w:r w:rsidRPr="001F57FC">
        <w:rPr>
          <w:rFonts w:ascii="Verdana" w:eastAsia="Aptos" w:hAnsi="Verdana" w:cs="Arial"/>
          <w:lang w:eastAsia="es-MX"/>
        </w:rPr>
        <w:t>I</w:t>
      </w:r>
      <w:r>
        <w:rPr>
          <w:rFonts w:ascii="Verdana" w:eastAsia="Aptos" w:hAnsi="Verdana" w:cs="Arial"/>
          <w:lang w:eastAsia="es-MX"/>
        </w:rPr>
        <w:t>)</w:t>
      </w:r>
      <w:r w:rsidRPr="001F57FC">
        <w:rPr>
          <w:rFonts w:ascii="Verdana" w:eastAsia="Aptos" w:hAnsi="Verdana" w:cs="Arial"/>
          <w:lang w:eastAsia="es-MX"/>
        </w:rPr>
        <w:t>. 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1F2A8C18" w14:textId="77777777" w:rsidR="00171459" w:rsidRPr="001F57FC" w:rsidRDefault="00171459" w:rsidP="00171459">
      <w:pPr>
        <w:spacing w:after="120" w:line="276" w:lineRule="auto"/>
        <w:ind w:firstLine="708"/>
        <w:jc w:val="both"/>
        <w:rPr>
          <w:rFonts w:ascii="Verdana" w:eastAsia="Aptos" w:hAnsi="Verdana" w:cs="Arial"/>
          <w:lang w:eastAsia="es-MX"/>
        </w:rPr>
      </w:pPr>
      <w:r w:rsidRPr="001F57FC">
        <w:rPr>
          <w:rFonts w:ascii="Verdana" w:eastAsia="Aptos" w:hAnsi="Verdana" w:cs="Arial"/>
          <w:lang w:val="es-ES" w:eastAsia="es-MX"/>
        </w:rPr>
        <w:t>Con sustento en esta competencia, esta Agencia expidió diversos grupos de documentos tipo aplicables principalmente a la contratación de obras públicas de infraestructura de transporte, de agua potable y saneamiento básico y social, para interventoría y consultoría de estudios de ingeniería, pero también, para la celebración de convenios solidarios con Juntas de Acción Comunal y para los procesos de gestión catastral con enfoque multipropósito. De conformidad con las modalidades de selección establecidas en el artículo 2 de la Ley 1150 de 2007, estos documentos tipo se han expedido para las modalidades de selección de licitación pública, selección abreviada de menor cuantía, mínima cuantía, concurso de méritos y contratación directa.</w:t>
      </w:r>
    </w:p>
    <w:p w14:paraId="3E4D3528" w14:textId="77777777" w:rsidR="00171459" w:rsidRPr="001F57FC" w:rsidRDefault="00171459" w:rsidP="00171459">
      <w:pPr>
        <w:spacing w:after="120" w:line="276" w:lineRule="auto"/>
        <w:ind w:firstLine="708"/>
        <w:jc w:val="both"/>
        <w:rPr>
          <w:rFonts w:ascii="Verdana" w:eastAsia="Times New Roman" w:hAnsi="Verdana" w:cs="Times New Roman"/>
          <w:color w:val="000000"/>
          <w:lang w:eastAsia="es-CO"/>
        </w:rPr>
      </w:pPr>
      <w:r w:rsidRPr="001F57FC">
        <w:rPr>
          <w:rFonts w:ascii="Verdana" w:eastAsia="Aptos" w:hAnsi="Verdana" w:cs="Arial"/>
          <w:lang w:eastAsia="es-MX"/>
        </w:rPr>
        <w:t xml:space="preserve">En el sector social, </w:t>
      </w:r>
      <w:r w:rsidRPr="001F57FC">
        <w:rPr>
          <w:rFonts w:ascii="Verdana" w:eastAsia="Calibri" w:hAnsi="Verdana" w:cs="Arial"/>
          <w:lang w:val="es-MX" w:eastAsia="es-MX"/>
        </w:rPr>
        <w:t xml:space="preserve">la Agencia Nacional de Contratación Pública – Colombia Compra </w:t>
      </w:r>
      <w:r w:rsidRPr="001F57FC">
        <w:rPr>
          <w:rFonts w:ascii="Verdana" w:eastAsia="Calibri" w:hAnsi="Verdana" w:cs="Arial"/>
          <w:lang w:eastAsia="es-MX"/>
        </w:rPr>
        <w:t xml:space="preserve">Eficiente </w:t>
      </w:r>
      <w:r w:rsidRPr="001F57FC">
        <w:rPr>
          <w:rFonts w:ascii="Verdana" w:eastAsia="Times New Roman" w:hAnsi="Verdana" w:cs="Times New Roman"/>
          <w:color w:val="000000"/>
          <w:lang w:eastAsia="es-CO"/>
        </w:rPr>
        <w:t>en el segundo semestre del año 2025 adoptó las siguientes Resoluciones para contratar obra pública y concurso de méritos:</w:t>
      </w:r>
    </w:p>
    <w:p w14:paraId="32FD2177" w14:textId="77777777" w:rsidR="00171459" w:rsidRPr="001F57FC" w:rsidRDefault="00171459" w:rsidP="00171459">
      <w:pPr>
        <w:spacing w:after="120" w:line="276" w:lineRule="auto"/>
        <w:ind w:firstLine="708"/>
        <w:jc w:val="both"/>
        <w:rPr>
          <w:rFonts w:ascii="Verdana" w:eastAsia="Times New Roman" w:hAnsi="Verdana" w:cs="Times New Roman"/>
          <w:color w:val="000000"/>
          <w:lang w:eastAsia="es-CO"/>
        </w:rPr>
      </w:pPr>
      <w:r w:rsidRPr="001F57FC">
        <w:rPr>
          <w:rFonts w:ascii="Verdana" w:eastAsia="Times New Roman" w:hAnsi="Verdana" w:cs="Times New Roman"/>
          <w:color w:val="000000"/>
          <w:lang w:eastAsia="es-CO"/>
        </w:rPr>
        <w:lastRenderedPageBreak/>
        <w:t>i) Resolución 539 del 21 de agosto de 2015 "Por la cual se adopta la versión -2- de los documentos tipo para los procesos de selección de licitación de obra pública del sector de infraestructura social y se deroga la Resolución 219 de 2021; se adoptan los documentos tipo complementarios para los procesos de licitación de obra pública de infraestructura social relacionados con los sectores de educación, salud, cultura, recreación y deporte - versión 2 y se derogan las Resoluciones 220, 392 у 454 de 2021; y se adoptan los documentos tipo complementarios para los procesos de licitación de obra pública de infraestructura social relacionados con los sectores institucional y vivienda".</w:t>
      </w:r>
    </w:p>
    <w:p w14:paraId="33F99538" w14:textId="77777777" w:rsidR="00171459" w:rsidRPr="001F57FC" w:rsidRDefault="00171459" w:rsidP="00171459">
      <w:pPr>
        <w:spacing w:after="120" w:line="276" w:lineRule="auto"/>
        <w:ind w:firstLine="708"/>
        <w:jc w:val="both"/>
        <w:rPr>
          <w:rFonts w:ascii="Verdana" w:eastAsia="Times New Roman" w:hAnsi="Verdana" w:cs="Times New Roman"/>
          <w:color w:val="000000"/>
          <w:lang w:eastAsia="es-CO"/>
        </w:rPr>
      </w:pPr>
      <w:r w:rsidRPr="001F57FC">
        <w:rPr>
          <w:rFonts w:ascii="Verdana" w:eastAsia="Times New Roman" w:hAnsi="Verdana" w:cs="Times New Roman"/>
          <w:color w:val="000000"/>
          <w:lang w:eastAsia="es-CO"/>
        </w:rPr>
        <w:t xml:space="preserve"> </w:t>
      </w:r>
      <w:proofErr w:type="spellStart"/>
      <w:r w:rsidRPr="001F57FC">
        <w:rPr>
          <w:rFonts w:ascii="Verdana" w:eastAsia="Times New Roman" w:hAnsi="Verdana" w:cs="Times New Roman"/>
          <w:color w:val="000000"/>
          <w:lang w:eastAsia="es-CO"/>
        </w:rPr>
        <w:t>ii</w:t>
      </w:r>
      <w:proofErr w:type="spellEnd"/>
      <w:r w:rsidRPr="001F57FC">
        <w:rPr>
          <w:rFonts w:ascii="Verdana" w:eastAsia="Times New Roman" w:hAnsi="Verdana" w:cs="Times New Roman"/>
          <w:color w:val="000000"/>
          <w:lang w:eastAsia="es-CO"/>
        </w:rPr>
        <w:t>) Resolución 540 del 21 de agosto de 2025 "Por la cual se adoptan los Documentos Tipo para los procesos de selección abreviada de menor cuantía de obra pública de infraestructura social; y los Documentos Tipo complementarios para los procesos de selección abreviada de menor cuantía de obra pública de infraestructura social relacionados con los sectores educación, salud, cultura, recreación y deporte, institucional y vivienda".</w:t>
      </w:r>
    </w:p>
    <w:p w14:paraId="08DE47A9" w14:textId="77777777" w:rsidR="00171459" w:rsidRPr="001F57FC" w:rsidRDefault="00171459" w:rsidP="00171459">
      <w:pPr>
        <w:spacing w:after="120" w:line="276" w:lineRule="auto"/>
        <w:ind w:firstLine="708"/>
        <w:jc w:val="both"/>
        <w:rPr>
          <w:rFonts w:ascii="Verdana" w:eastAsia="Times New Roman" w:hAnsi="Verdana" w:cs="Times New Roman"/>
          <w:color w:val="000000"/>
          <w:lang w:eastAsia="es-CO"/>
        </w:rPr>
      </w:pPr>
      <w:proofErr w:type="spellStart"/>
      <w:r w:rsidRPr="001F57FC">
        <w:rPr>
          <w:rFonts w:ascii="Verdana" w:eastAsia="Times New Roman" w:hAnsi="Verdana" w:cs="Times New Roman"/>
          <w:color w:val="000000"/>
          <w:lang w:eastAsia="es-CO"/>
        </w:rPr>
        <w:t>iii</w:t>
      </w:r>
      <w:proofErr w:type="spellEnd"/>
      <w:r w:rsidRPr="001F57FC">
        <w:rPr>
          <w:rFonts w:ascii="Verdana" w:eastAsia="Times New Roman" w:hAnsi="Verdana" w:cs="Times New Roman"/>
          <w:color w:val="000000"/>
          <w:lang w:eastAsia="es-CO"/>
        </w:rPr>
        <w:t xml:space="preserve">) Resolución 541 del 21 de agosto de 2025 “Por la cual se adoptan los documentos tipo para los procesos de mínima cuantía de obra pública de infraestructura social; y los documentos tipo complementarios para los procesos de mínima cuantía de obra pública de infraestructura social relacionados con los sectores educación, salud, cultura, recreación y deporte, institucional y vivienda”. </w:t>
      </w:r>
    </w:p>
    <w:p w14:paraId="526FC85B" w14:textId="77777777" w:rsidR="00171459" w:rsidRPr="001F57FC" w:rsidRDefault="00171459" w:rsidP="00171459">
      <w:pPr>
        <w:spacing w:after="120" w:line="276" w:lineRule="auto"/>
        <w:ind w:firstLine="708"/>
        <w:jc w:val="both"/>
        <w:rPr>
          <w:rFonts w:ascii="Verdana" w:eastAsia="Times New Roman" w:hAnsi="Verdana" w:cs="Times New Roman"/>
          <w:color w:val="000000"/>
          <w:lang w:eastAsia="es-CO"/>
        </w:rPr>
      </w:pPr>
      <w:proofErr w:type="spellStart"/>
      <w:r w:rsidRPr="001F57FC">
        <w:rPr>
          <w:rFonts w:ascii="Verdana" w:eastAsia="Times New Roman" w:hAnsi="Verdana" w:cs="Times New Roman"/>
          <w:color w:val="000000"/>
          <w:lang w:eastAsia="es-CO"/>
        </w:rPr>
        <w:t>iv</w:t>
      </w:r>
      <w:proofErr w:type="spellEnd"/>
      <w:r w:rsidRPr="001F57FC">
        <w:rPr>
          <w:rFonts w:ascii="Verdana" w:eastAsia="Times New Roman" w:hAnsi="Verdana" w:cs="Times New Roman"/>
          <w:color w:val="000000"/>
          <w:lang w:eastAsia="es-CO"/>
        </w:rPr>
        <w:t>) Resolución 952 del 15 de diciembre de 2025 “Por la cual se adoptan los documentos tipo para los procesos de selección de concurso de méritos, para contratar la consultoría de estudios de ingeniería de infraestructura social; que agrupa los sectores de educación, salud, cultura, recreación y deporte, institucional y vivienda”.</w:t>
      </w:r>
    </w:p>
    <w:p w14:paraId="25661A1C" w14:textId="77777777" w:rsidR="00171459" w:rsidRPr="001F57FC" w:rsidRDefault="00171459" w:rsidP="00171459">
      <w:pPr>
        <w:spacing w:after="120" w:line="276" w:lineRule="auto"/>
        <w:ind w:firstLine="708"/>
        <w:jc w:val="both"/>
        <w:rPr>
          <w:rFonts w:ascii="Verdana" w:eastAsia="Times New Roman" w:hAnsi="Verdana" w:cs="Times New Roman"/>
          <w:color w:val="000000"/>
          <w:lang w:eastAsia="es-CO"/>
        </w:rPr>
      </w:pPr>
      <w:r w:rsidRPr="001F57FC">
        <w:rPr>
          <w:rFonts w:ascii="Verdana" w:eastAsia="Times New Roman" w:hAnsi="Verdana" w:cs="Times New Roman"/>
          <w:color w:val="000000"/>
          <w:lang w:eastAsia="es-CO"/>
        </w:rPr>
        <w:t>v) Resolución 953 del 15 de diciembre de 2025 “Por la cual se adopta la versión - 2 de los documentos tipo transversales para los procesos de concurso de méritos para contratar la interventoría de obras públicas de infraestructura social, los documentos tipo complementarios para los procesos de concurso de méritos para contratar la interventoría de obras públicas de infraestructura social relacionados con el sector educación, salud, cultura, recreación y deporte, institucional y vivienda y se deroga la Resolución 798 del 29 de diciembre de 2023".</w:t>
      </w:r>
      <w:r w:rsidRPr="001F57FC">
        <w:rPr>
          <w:rFonts w:ascii="Verdana" w:eastAsia="Aptos" w:hAnsi="Verdana" w:cs="Times New Roman"/>
          <w:lang w:eastAsia="es-MX"/>
        </w:rPr>
        <w:t xml:space="preserve"> </w:t>
      </w:r>
    </w:p>
    <w:p w14:paraId="59046FD9" w14:textId="77777777" w:rsidR="00171459" w:rsidRPr="001F57FC" w:rsidRDefault="00171459" w:rsidP="00171459">
      <w:pPr>
        <w:spacing w:after="120" w:line="276" w:lineRule="auto"/>
        <w:ind w:firstLine="708"/>
        <w:jc w:val="both"/>
        <w:textAlignment w:val="baseline"/>
        <w:rPr>
          <w:rFonts w:ascii="Verdana" w:eastAsia="Calibri" w:hAnsi="Verdana" w:cs="Arial"/>
          <w:lang w:eastAsia="es-MX"/>
        </w:rPr>
      </w:pPr>
      <w:r w:rsidRPr="001F57FC">
        <w:rPr>
          <w:rFonts w:ascii="Verdana" w:eastAsia="Aptos" w:hAnsi="Verdana" w:cs="Times New Roman"/>
          <w:lang w:eastAsia="es-MX"/>
        </w:rPr>
        <w:lastRenderedPageBreak/>
        <w:t>Las Resoluciones 539, 540 y 541 del 21 de agosto de 2025, así como las Resoluciones 952 y 953 del 15 de diciembre de 2025, adoptadas en el sector de infraestructura social, aplican de forma transversal a las modalidades de selección indicadas y a los proyectos de infraestructura, interventoría y consultoría enmarcados dentro de los sectores educativo, salud, cultura, recreación y deporte, institucional y vivienda, en los procesos de selección cuyo aviso de convocatoria se publique a partir del 16 de febrero de 2026</w:t>
      </w:r>
      <w:r w:rsidRPr="001F57FC">
        <w:rPr>
          <w:rFonts w:ascii="Verdana" w:eastAsia="Calibri" w:hAnsi="Verdana" w:cs="Arial"/>
          <w:vertAlign w:val="superscript"/>
          <w:lang w:eastAsia="es-MX"/>
        </w:rPr>
        <w:footnoteReference w:id="4"/>
      </w:r>
      <w:r w:rsidRPr="001F57FC">
        <w:rPr>
          <w:rFonts w:ascii="Verdana" w:eastAsia="Calibri" w:hAnsi="Verdana" w:cs="Arial"/>
          <w:lang w:eastAsia="es-MX"/>
        </w:rPr>
        <w:t>.</w:t>
      </w:r>
    </w:p>
    <w:p w14:paraId="1A43C335" w14:textId="77777777" w:rsidR="00171459" w:rsidRPr="001F57FC" w:rsidRDefault="00171459" w:rsidP="00171459">
      <w:pPr>
        <w:widowControl w:val="0"/>
        <w:autoSpaceDE w:val="0"/>
        <w:autoSpaceDN w:val="0"/>
        <w:spacing w:after="120" w:line="276" w:lineRule="auto"/>
        <w:ind w:firstLine="708"/>
        <w:jc w:val="both"/>
        <w:rPr>
          <w:rFonts w:ascii="Verdana" w:eastAsia="Calibri" w:hAnsi="Verdana" w:cs="Arial"/>
          <w:kern w:val="2"/>
          <w14:ligatures w14:val="standardContextual"/>
        </w:rPr>
      </w:pPr>
      <w:r w:rsidRPr="001F57FC">
        <w:rPr>
          <w:rFonts w:ascii="Verdana" w:eastAsia="Calibri" w:hAnsi="Verdana" w:cs="Arial"/>
          <w:kern w:val="2"/>
          <w14:ligatures w14:val="standardContextual"/>
        </w:rPr>
        <w:t xml:space="preserve">De acuerdo con el artículo tercero de las Resoluciones 539, 540 y 541 del 21 de agosto de 2025, los Documentos Tipo que estas adoptan son de carácter obligatorio en la actividad contractual de las Entidades Estatales sometidas al Estatuto General de Contratación de la Administración Pública. Asimismo, su aplicación es exigible a los patrimonios autónomos y a las personas naturales o jurídicas de derecho público que, por mandato legal, estén obligadas a su implementación. </w:t>
      </w:r>
    </w:p>
    <w:p w14:paraId="34A486E5" w14:textId="77777777" w:rsidR="00171459" w:rsidRPr="001F57FC" w:rsidRDefault="00171459" w:rsidP="00171459">
      <w:pPr>
        <w:widowControl w:val="0"/>
        <w:autoSpaceDE w:val="0"/>
        <w:autoSpaceDN w:val="0"/>
        <w:spacing w:after="120" w:line="276" w:lineRule="auto"/>
        <w:ind w:firstLine="708"/>
        <w:jc w:val="both"/>
        <w:rPr>
          <w:rFonts w:ascii="Verdana" w:eastAsia="Calibri" w:hAnsi="Verdana" w:cs="Arial"/>
          <w:kern w:val="2"/>
          <w14:ligatures w14:val="standardContextual"/>
        </w:rPr>
      </w:pPr>
      <w:r w:rsidRPr="001F57FC">
        <w:rPr>
          <w:rFonts w:ascii="Verdana" w:eastAsia="Calibri" w:hAnsi="Verdana" w:cs="Arial"/>
          <w:kern w:val="2"/>
          <w14:ligatures w14:val="standardContextual"/>
        </w:rPr>
        <w:lastRenderedPageBreak/>
        <w:t xml:space="preserve">En consecuencia, los obligados a su aplicación, al adelantar sus procedimientos de selección, solo podrán modificarlos en los aspectos que los Documentos Tipo lo permitan. </w:t>
      </w:r>
      <w:r w:rsidRPr="001F57FC">
        <w:rPr>
          <w:rFonts w:ascii="Verdana" w:eastAsia="Calibri" w:hAnsi="Verdana" w:cs="Times New Roman"/>
          <w:kern w:val="2"/>
          <w:lang w:val="es-ES"/>
          <w14:ligatures w14:val="standardContextual"/>
        </w:rPr>
        <w:t xml:space="preserve">Esto corresponde a aquellos aspectos que se encuentran entre corchetes y resaltados en gris </w:t>
      </w:r>
      <w:r w:rsidRPr="001F57FC">
        <w:rPr>
          <w:rFonts w:ascii="Verdana" w:eastAsia="Calibri" w:hAnsi="Verdana" w:cs="Times New Roman"/>
          <w:kern w:val="2"/>
          <w:shd w:val="clear" w:color="auto" w:fill="E8E8E8"/>
          <w:lang w:val="es-ES"/>
          <w14:ligatures w14:val="standardContextual"/>
        </w:rPr>
        <w:t>–[texto]–,</w:t>
      </w:r>
      <w:r w:rsidRPr="001F57FC">
        <w:rPr>
          <w:rFonts w:ascii="Verdana" w:eastAsia="Calibri" w:hAnsi="Verdana" w:cs="Times New Roman"/>
          <w:kern w:val="2"/>
          <w:lang w:val="es-ES"/>
          <w14:ligatures w14:val="standardContextual"/>
        </w:rPr>
        <w:t xml:space="preserve"> para lo cual deberán observarse las instrucciones contenidas en los mismos para su diligenciamiento.</w:t>
      </w:r>
    </w:p>
    <w:p w14:paraId="26D7D356" w14:textId="77777777" w:rsidR="00171459" w:rsidRPr="001F57FC" w:rsidRDefault="00171459" w:rsidP="00171459">
      <w:pPr>
        <w:widowControl w:val="0"/>
        <w:autoSpaceDE w:val="0"/>
        <w:autoSpaceDN w:val="0"/>
        <w:spacing w:after="120" w:line="276" w:lineRule="auto"/>
        <w:ind w:firstLine="708"/>
        <w:jc w:val="both"/>
        <w:rPr>
          <w:rFonts w:ascii="Verdana" w:eastAsia="Calibri" w:hAnsi="Verdana" w:cs="Times New Roman"/>
          <w:lang w:val="es-ES" w:eastAsia="es-MX"/>
        </w:rPr>
      </w:pPr>
      <w:r w:rsidRPr="001F57FC">
        <w:rPr>
          <w:rFonts w:ascii="Verdana" w:eastAsia="Calibri" w:hAnsi="Verdana" w:cs="Times New Roman"/>
          <w:lang w:val="es-ES" w:eastAsia="es-MX"/>
        </w:rPr>
        <w:t xml:space="preserve">Por lo tanto, la entidad solo podrá modificar aspectos de los Documentos Tipo cuando así esté permitido, en los términos expuestos. Lo anterior implica que, en los apartes en que los Documentos Tipo no lo permitan, la entidad deberá integrar el contenido de estos a su proceso de contratación sin ningún tipo de alteración. </w:t>
      </w:r>
    </w:p>
    <w:p w14:paraId="40D36368" w14:textId="77777777" w:rsidR="00171459" w:rsidRPr="001F57FC" w:rsidRDefault="00171459" w:rsidP="00171459">
      <w:pPr>
        <w:widowControl w:val="0"/>
        <w:autoSpaceDE w:val="0"/>
        <w:autoSpaceDN w:val="0"/>
        <w:spacing w:after="120" w:line="276" w:lineRule="auto"/>
        <w:ind w:firstLine="708"/>
        <w:jc w:val="both"/>
        <w:rPr>
          <w:rFonts w:ascii="Verdana" w:eastAsia="Calibri" w:hAnsi="Verdana" w:cs="Times New Roman"/>
          <w:lang w:val="es-ES" w:eastAsia="es-MX"/>
        </w:rPr>
      </w:pPr>
      <w:r w:rsidRPr="001F57FC">
        <w:rPr>
          <w:rFonts w:ascii="Verdana" w:eastAsia="Calibri" w:hAnsi="Verdana" w:cs="Times New Roman"/>
          <w:lang w:val="es-ES" w:eastAsia="es-MX"/>
        </w:rPr>
        <w:t>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08996C78" w14:textId="77777777" w:rsidR="00171459" w:rsidRPr="001F57FC" w:rsidRDefault="00171459" w:rsidP="00171459">
      <w:pPr>
        <w:widowControl w:val="0"/>
        <w:autoSpaceDE w:val="0"/>
        <w:autoSpaceDN w:val="0"/>
        <w:spacing w:after="120" w:line="276" w:lineRule="auto"/>
        <w:ind w:firstLine="708"/>
        <w:jc w:val="both"/>
        <w:rPr>
          <w:rFonts w:ascii="Verdana" w:eastAsia="Calibri" w:hAnsi="Verdana" w:cs="Times New Roman"/>
          <w:lang w:val="es-ES" w:eastAsia="es-MX"/>
        </w:rPr>
      </w:pPr>
      <w:r w:rsidRPr="001F57FC">
        <w:rPr>
          <w:rFonts w:ascii="Verdana" w:eastAsia="Calibri" w:hAnsi="Verdana" w:cs="Times New Roman"/>
          <w:lang w:val="es-ES" w:eastAsia="es-MX"/>
        </w:rPr>
        <w:t>Uno 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00E2E95A" w14:textId="77777777" w:rsidR="00171459" w:rsidRPr="007174A0" w:rsidRDefault="00171459" w:rsidP="00171459">
      <w:pPr>
        <w:spacing w:after="120" w:line="276" w:lineRule="auto"/>
        <w:ind w:firstLine="708"/>
        <w:jc w:val="both"/>
        <w:rPr>
          <w:rFonts w:ascii="Verdana" w:eastAsia="Calibri" w:hAnsi="Verdana" w:cs="Times New Roman"/>
          <w:lang w:val="es-ES" w:eastAsia="es-MX"/>
        </w:rPr>
      </w:pPr>
      <w:r w:rsidRPr="007174A0">
        <w:rPr>
          <w:rFonts w:ascii="Verdana" w:eastAsia="Calibri" w:hAnsi="Verdana" w:cs="Times New Roman"/>
          <w:lang w:val="es-ES" w:eastAsia="es-MX"/>
        </w:rPr>
        <w:t>La Matriz – Experiencia, cumple una doble función: Por un lado, sirve para estandarizar las condiciones de experiencia, conforme al parágrafo 7 del artículo 2 de la Ley 1150 de 2007. De otro lado, dicha matriz permite determinar el ámbito de aplicación de los Documentos Tipo respecto de objetos contractuales asociados, ya que son las actividades descritas en esta las que, obligatoriamente, deben contratarse aplicando Documentos Tipo.</w:t>
      </w:r>
    </w:p>
    <w:p w14:paraId="1C1EC630" w14:textId="77777777" w:rsidR="00171459" w:rsidRPr="007174A0" w:rsidRDefault="00171459" w:rsidP="00171459">
      <w:pPr>
        <w:spacing w:after="120" w:line="276" w:lineRule="auto"/>
        <w:ind w:firstLine="708"/>
        <w:jc w:val="both"/>
        <w:rPr>
          <w:rFonts w:ascii="Verdana" w:eastAsia="Calibri" w:hAnsi="Verdana" w:cs="Times New Roman"/>
          <w:lang w:val="es-ES" w:eastAsia="es-MX"/>
        </w:rPr>
      </w:pPr>
      <w:r w:rsidRPr="007174A0">
        <w:rPr>
          <w:rFonts w:ascii="Verdana" w:eastAsia="Calibri" w:hAnsi="Verdana" w:cs="Times New Roman"/>
          <w:lang w:val="es-ES" w:eastAsia="es-MX"/>
        </w:rPr>
        <w:t xml:space="preserve">De esta manera, para saber a qué actividades deben aplicarse los Documentos Tipo </w:t>
      </w:r>
      <w:r>
        <w:rPr>
          <w:rFonts w:ascii="Verdana" w:eastAsia="Calibri" w:hAnsi="Verdana" w:cs="Times New Roman"/>
          <w:lang w:val="es-ES" w:eastAsia="es-MX"/>
        </w:rPr>
        <w:t xml:space="preserve">de menor </w:t>
      </w:r>
      <w:proofErr w:type="spellStart"/>
      <w:r>
        <w:rPr>
          <w:rFonts w:ascii="Verdana" w:eastAsia="Calibri" w:hAnsi="Verdana" w:cs="Times New Roman"/>
          <w:lang w:val="es-ES" w:eastAsia="es-MX"/>
        </w:rPr>
        <w:t>cuantia</w:t>
      </w:r>
      <w:proofErr w:type="spellEnd"/>
      <w:r w:rsidRPr="007174A0">
        <w:rPr>
          <w:rFonts w:ascii="Verdana" w:eastAsia="Calibri" w:hAnsi="Verdana" w:cs="Times New Roman"/>
          <w:lang w:val="es-ES" w:eastAsia="es-MX"/>
        </w:rPr>
        <w:t xml:space="preserve"> de obra pública de infraestructura social </w:t>
      </w:r>
      <w:r w:rsidRPr="007174A0">
        <w:rPr>
          <w:rFonts w:ascii="Verdana" w:eastAsia="Calibri" w:hAnsi="Verdana" w:cs="Times New Roman"/>
          <w:lang w:val="es-ES" w:eastAsia="es-MX"/>
        </w:rPr>
        <w:lastRenderedPageBreak/>
        <w:t>expedidos por esta Agencia, la entidad debe verificar que estos apliquen para la modalidad de selección en la que debe celebrarse el proceso, subsumiendo el objeto a contratar en los tipos de proyectos de infraestructura a contratarse. Por tanto, si el objeto contractual a ejecutar se encuadra materialmente dentro de alguno de los tipos actividades concretas señaladas en cada una de las matrices de experiencia, se tendrán que aplicar estos Documentos Tipo para los mencionados sectores −según corresponda−, mientras que en el caso contrario no será forzosa su aplicación.</w:t>
      </w:r>
    </w:p>
    <w:p w14:paraId="63A5E485" w14:textId="77777777" w:rsidR="00171459" w:rsidRPr="001F57FC" w:rsidRDefault="00171459" w:rsidP="00171459">
      <w:pPr>
        <w:spacing w:after="120" w:line="276" w:lineRule="auto"/>
        <w:jc w:val="both"/>
        <w:rPr>
          <w:rFonts w:ascii="Verdana" w:eastAsia="Calibri" w:hAnsi="Verdana" w:cs="Times New Roman"/>
          <w:lang w:val="es-ES" w:eastAsia="es-MX"/>
        </w:rPr>
      </w:pPr>
      <w:r w:rsidRPr="008307BF">
        <w:rPr>
          <w:rFonts w:ascii="Verdana" w:hAnsi="Verdana"/>
          <w:lang w:eastAsia="es-MX"/>
        </w:rPr>
        <w:t xml:space="preserve">II). </w:t>
      </w:r>
      <w:r w:rsidRPr="001F57FC">
        <w:rPr>
          <w:rFonts w:ascii="Verdana" w:eastAsia="Calibri" w:hAnsi="Verdana" w:cs="Times New Roman"/>
          <w:lang w:val="es-ES" w:eastAsia="es-MX"/>
        </w:rPr>
        <w:t xml:space="preserve">El artículo 8 de las Resoluciones 539, 540 y 541 del 21 de agosto de 2025, adoptan los Documentos Tipo complementarios para los procesos de infraestructura social relacionados con el sector educativo -según la modalidad que corresponda-. De acuerdo con el parágrafo segundo del artículo 9 de las citadas resoluciones, estos documentos aplican a los procesos contractuales que correspondan a las actividades definidas en la Matriz 1 – Experiencia del Sector Educativo. </w:t>
      </w:r>
    </w:p>
    <w:p w14:paraId="6E3CB9C9" w14:textId="77777777" w:rsidR="00171459" w:rsidRPr="001F57FC" w:rsidRDefault="00171459" w:rsidP="00171459">
      <w:pPr>
        <w:spacing w:after="120" w:line="276" w:lineRule="auto"/>
        <w:jc w:val="both"/>
        <w:rPr>
          <w:rFonts w:ascii="Verdana" w:eastAsia="Arial" w:hAnsi="Verdana" w:cs="Aptos"/>
          <w:lang w:eastAsia="es-ES"/>
        </w:rPr>
      </w:pPr>
      <w:r w:rsidRPr="001F57FC">
        <w:rPr>
          <w:rFonts w:ascii="Verdana" w:eastAsia="Calibri" w:hAnsi="Verdana" w:cs="Times New Roman"/>
          <w:lang w:val="es-ES" w:eastAsia="es-MX"/>
        </w:rPr>
        <w:tab/>
        <w:t xml:space="preserve">La Matriz 1 – Experiencia del Sector Educativo, </w:t>
      </w:r>
      <w:r w:rsidRPr="001F57FC">
        <w:rPr>
          <w:rFonts w:ascii="Verdana" w:eastAsia="Times New Roman" w:hAnsi="Verdana" w:cs="Times New Roman"/>
          <w:color w:val="000000"/>
          <w:lang w:eastAsia="es-CO"/>
        </w:rPr>
        <w:t>en la modalidad de licitación pública, selección abreviada de menor cuantía y mínima cuantía dispone de los siguientes cuatro (4) tipos de obras de infraestructura educativa:</w:t>
      </w:r>
      <w:r w:rsidRPr="001F57FC">
        <w:rPr>
          <w:rFonts w:ascii="Verdana" w:eastAsia="Arial" w:hAnsi="Verdana" w:cs="Aptos"/>
          <w:lang w:eastAsia="es-ES"/>
        </w:rPr>
        <w:t xml:space="preserve"> “1. OBRAS EN INFRAESTRUCTURA DE EDUCACIÓN, 2. OBRAS EN INFRAESTRUCTURA RECREODEPORTIVA Y CULTURAL EN INFRAESTRUCTURA EDUCATIVA, 3. OBRAS EN VÍAS DE ACCESO O PARQUEADEROS O ZONAS DE CIRCULACIÓN (VEHICULAR O PEATONAL) O PLAZUELAS O PLAZAS O PLAZUELAS EN INFRAESTRUCTURA EDUCATIVA, y 4. OBRAS PARA ATENCIÓN, PREVENCIÓN O MITIGACIÓN DE EMERGENCIAS DIFERENTES A CONTRATACIÓN DIRECTA PARA EL SECTOR EDUCATIVO. Sobre los tipos de obras señaladas, la Matriz 1 – Experiencia contiene una serie de actividades donde la entidad debe encuadrar el objeto del proceso que pretende ejecutar. Estas actividades se relacionan con proyectos de construcción, ampliación, reconstrucción, adecuación, conservación, intervención, remodelación, mantenimiento, mejoramiento, modificación, optimización, rehabilitación, remodelación, reposición y/o reparación, entre otras actividades, sobre infraestructura educativa. </w:t>
      </w:r>
    </w:p>
    <w:p w14:paraId="2AB05918" w14:textId="77777777" w:rsidR="00171459" w:rsidRPr="001F57FC" w:rsidRDefault="00171459" w:rsidP="00171459">
      <w:pPr>
        <w:spacing w:after="120" w:line="276" w:lineRule="auto"/>
        <w:jc w:val="both"/>
        <w:rPr>
          <w:rFonts w:ascii="Verdana" w:eastAsia="Times New Roman" w:hAnsi="Verdana" w:cs="Times New Roman"/>
          <w:color w:val="000000"/>
          <w:lang w:eastAsia="es-CO"/>
        </w:rPr>
      </w:pPr>
      <w:r w:rsidRPr="001F57FC">
        <w:rPr>
          <w:rFonts w:ascii="Verdana" w:eastAsia="Arial" w:hAnsi="Verdana" w:cs="Aptos"/>
          <w:lang w:eastAsia="es-ES"/>
        </w:rPr>
        <w:tab/>
        <w:t>De esta forma, los tipos de obras señaladas y las actividades previstas en la Matriz 1</w:t>
      </w:r>
      <w:r w:rsidRPr="001F57FC">
        <w:rPr>
          <w:rFonts w:ascii="Verdana" w:eastAsia="Calibri" w:hAnsi="Verdana" w:cs="Times New Roman"/>
          <w:lang w:val="es-ES" w:eastAsia="es-MX"/>
        </w:rPr>
        <w:t xml:space="preserve">– Experiencia del Sector Educativo, </w:t>
      </w:r>
      <w:r w:rsidRPr="001F57FC">
        <w:rPr>
          <w:rFonts w:ascii="Verdana" w:eastAsia="Times New Roman" w:hAnsi="Verdana" w:cs="Times New Roman"/>
          <w:color w:val="000000"/>
          <w:lang w:eastAsia="es-CO"/>
        </w:rPr>
        <w:t xml:space="preserve">en la modalidad de licitación pública, selección abreviada de menor cuantía y mínima cuantía, recaen sobre </w:t>
      </w:r>
      <w:r w:rsidRPr="001F57FC">
        <w:rPr>
          <w:rFonts w:ascii="Verdana" w:eastAsia="Times New Roman" w:hAnsi="Verdana" w:cs="Times New Roman"/>
          <w:color w:val="000000"/>
          <w:lang w:eastAsia="es-CO"/>
        </w:rPr>
        <w:lastRenderedPageBreak/>
        <w:t>infraestructura educativa. Esto es importante para precisar el ámbito de aplicación de los Documentos Tipo de este sector adoptados en de las Resoluciones 539, 540 y 541 de 2025.</w:t>
      </w:r>
    </w:p>
    <w:p w14:paraId="4A56B7F9" w14:textId="77777777" w:rsidR="00171459" w:rsidRPr="001F57FC" w:rsidRDefault="00171459" w:rsidP="00171459">
      <w:pPr>
        <w:spacing w:after="0" w:line="276" w:lineRule="auto"/>
        <w:jc w:val="both"/>
        <w:rPr>
          <w:rFonts w:ascii="Verdana" w:eastAsia="Arial" w:hAnsi="Verdana" w:cs="Arial"/>
          <w:color w:val="000000"/>
          <w:kern w:val="2"/>
          <w14:ligatures w14:val="standardContextual"/>
        </w:rPr>
      </w:pPr>
      <w:r w:rsidRPr="001F57FC">
        <w:rPr>
          <w:rFonts w:ascii="Verdana" w:eastAsia="Times New Roman" w:hAnsi="Verdana" w:cs="Times New Roman"/>
          <w:color w:val="000000"/>
          <w:lang w:eastAsia="es-CO"/>
        </w:rPr>
        <w:tab/>
        <w:t xml:space="preserve">Teniendo en cuenta que su solicitud se dirige a que esta Agencia determine si, los documentos tipo del sector educativo, particularmente los de mínima cuantía aplicables a ese sector, deben utilizarse para adelantar un proceso que tiene por objeto </w:t>
      </w:r>
      <w:r w:rsidRPr="001F57FC">
        <w:rPr>
          <w:rFonts w:ascii="Verdana" w:eastAsia="Times New Roman" w:hAnsi="Verdana" w:cs="Times New Roman"/>
          <w:i/>
          <w:iCs/>
          <w:color w:val="000000"/>
          <w:lang w:eastAsia="es-CO"/>
        </w:rPr>
        <w:t xml:space="preserve">“(…) </w:t>
      </w:r>
      <w:r w:rsidRPr="001F57FC">
        <w:rPr>
          <w:rFonts w:ascii="Verdana" w:eastAsia="Arial" w:hAnsi="Verdana" w:cs="Arial"/>
          <w:i/>
          <w:iCs/>
          <w:color w:val="000000"/>
          <w:kern w:val="2"/>
          <w14:ligatures w14:val="standardContextual"/>
        </w:rPr>
        <w:t>la ejecución de actividades silviculturales tales como poda, tala, erradicación de raíces, manejo y mantenimiento de arbolado urbano, así como compensaciones ambientales”.</w:t>
      </w:r>
      <w:r w:rsidRPr="001F57FC">
        <w:rPr>
          <w:rFonts w:ascii="Verdana" w:eastAsia="Arial" w:hAnsi="Verdana" w:cs="Arial"/>
          <w:color w:val="000000"/>
          <w:kern w:val="2"/>
          <w14:ligatures w14:val="standardContextual"/>
        </w:rPr>
        <w:t xml:space="preserve"> Para precisar la aplicación de los documentos tipo señalados para el objeto que pretende adelantar la entidad, debe indicarse que, de acuerdo con el Decreto 646 del 22 de diciembre de 2025</w:t>
      </w:r>
      <w:r w:rsidRPr="001F57FC">
        <w:rPr>
          <w:rFonts w:ascii="Verdana" w:eastAsia="Arial" w:hAnsi="Verdana" w:cs="Arial"/>
          <w:color w:val="000000"/>
          <w:kern w:val="2"/>
          <w:vertAlign w:val="superscript"/>
          <w14:ligatures w14:val="standardContextual"/>
        </w:rPr>
        <w:footnoteReference w:id="5"/>
      </w:r>
      <w:r w:rsidRPr="001F57FC">
        <w:rPr>
          <w:rFonts w:ascii="Verdana" w:eastAsia="Arial" w:hAnsi="Verdana" w:cs="Arial"/>
          <w:color w:val="000000"/>
          <w:kern w:val="2"/>
          <w14:ligatures w14:val="standardContextual"/>
        </w:rPr>
        <w:t>, la silvicultura urbana:</w:t>
      </w:r>
    </w:p>
    <w:p w14:paraId="7BDCA584" w14:textId="77777777" w:rsidR="00171459" w:rsidRPr="001F57FC" w:rsidRDefault="00171459" w:rsidP="00171459">
      <w:pPr>
        <w:spacing w:after="0" w:line="276" w:lineRule="auto"/>
        <w:jc w:val="both"/>
        <w:rPr>
          <w:rFonts w:ascii="Verdana" w:eastAsia="Arial" w:hAnsi="Verdana" w:cs="Arial"/>
          <w:color w:val="000000"/>
          <w:kern w:val="2"/>
          <w14:ligatures w14:val="standardContextual"/>
        </w:rPr>
      </w:pPr>
    </w:p>
    <w:p w14:paraId="5AC6C5E4" w14:textId="77777777" w:rsidR="00171459" w:rsidRPr="001F57FC" w:rsidRDefault="00171459" w:rsidP="00171459">
      <w:pPr>
        <w:spacing w:after="0" w:line="240" w:lineRule="auto"/>
        <w:ind w:left="709" w:right="709"/>
        <w:jc w:val="both"/>
        <w:rPr>
          <w:rFonts w:ascii="Verdana" w:eastAsia="Times New Roman" w:hAnsi="Verdana" w:cs="Times New Roman"/>
          <w:color w:val="000000"/>
          <w:sz w:val="21"/>
          <w:szCs w:val="21"/>
          <w:lang w:eastAsia="es-CO"/>
        </w:rPr>
      </w:pPr>
      <w:r w:rsidRPr="001F57FC">
        <w:rPr>
          <w:rFonts w:ascii="Verdana" w:eastAsia="Arial" w:hAnsi="Verdana" w:cs="Arial"/>
          <w:color w:val="000000"/>
          <w:kern w:val="2"/>
          <w:sz w:val="21"/>
          <w:szCs w:val="21"/>
          <w14:ligatures w14:val="standardContextual"/>
        </w:rPr>
        <w:t>“</w:t>
      </w:r>
      <w:r w:rsidRPr="001F57FC">
        <w:rPr>
          <w:rFonts w:ascii="Verdana" w:eastAsia="Times New Roman" w:hAnsi="Verdana" w:cs="Times New Roman"/>
          <w:color w:val="000000"/>
          <w:sz w:val="21"/>
          <w:szCs w:val="21"/>
          <w:lang w:eastAsia="es-CO"/>
        </w:rPr>
        <w:t>Es un sistema múltiple de ordenación de la cobertura que incluye el sistema hídrico urbano, los hábitats de las especies animales presentes en la ciudad, el diseño del paisaje urbano, establecimiento, atención integral y tala de árboles, en forma aislada o en arreglos especiales como parte del mobiliario urbano, con el fin de potenciar la generación de servicios ambientales”</w:t>
      </w:r>
      <w:r w:rsidRPr="001F57FC">
        <w:rPr>
          <w:rFonts w:ascii="Verdana" w:eastAsia="Times New Roman" w:hAnsi="Verdana" w:cs="Times New Roman"/>
          <w:color w:val="000000"/>
          <w:sz w:val="21"/>
          <w:szCs w:val="21"/>
          <w:vertAlign w:val="superscript"/>
          <w:lang w:eastAsia="es-CO"/>
        </w:rPr>
        <w:footnoteReference w:id="6"/>
      </w:r>
      <w:r w:rsidRPr="001F57FC">
        <w:rPr>
          <w:rFonts w:ascii="Verdana" w:eastAsia="Times New Roman" w:hAnsi="Verdana" w:cs="Times New Roman"/>
          <w:color w:val="000000"/>
          <w:sz w:val="21"/>
          <w:szCs w:val="21"/>
          <w:lang w:eastAsia="es-CO"/>
        </w:rPr>
        <w:t>.</w:t>
      </w:r>
    </w:p>
    <w:p w14:paraId="16A2AF4C" w14:textId="77777777" w:rsidR="00171459" w:rsidRPr="001F57FC" w:rsidRDefault="00171459" w:rsidP="00171459">
      <w:pPr>
        <w:spacing w:after="0" w:line="240" w:lineRule="auto"/>
        <w:ind w:left="709" w:right="709"/>
        <w:jc w:val="both"/>
        <w:rPr>
          <w:rFonts w:ascii="Verdana" w:eastAsia="Arial" w:hAnsi="Verdana" w:cs="Arial"/>
          <w:color w:val="000000"/>
          <w:kern w:val="2"/>
          <w:sz w:val="21"/>
          <w:szCs w:val="21"/>
          <w14:ligatures w14:val="standardContextual"/>
        </w:rPr>
      </w:pPr>
    </w:p>
    <w:p w14:paraId="7A2BA68F" w14:textId="77777777" w:rsidR="00171459" w:rsidRPr="001F57FC" w:rsidRDefault="00171459" w:rsidP="00171459">
      <w:pPr>
        <w:spacing w:after="120" w:line="276" w:lineRule="auto"/>
        <w:ind w:firstLine="708"/>
        <w:jc w:val="both"/>
        <w:rPr>
          <w:rFonts w:ascii="Verdana" w:eastAsia="Times New Roman" w:hAnsi="Verdana" w:cs="Times New Roman"/>
          <w:color w:val="000000"/>
          <w:lang w:eastAsia="es-CO"/>
        </w:rPr>
      </w:pPr>
      <w:r w:rsidRPr="001F57FC">
        <w:rPr>
          <w:rFonts w:ascii="Verdana" w:eastAsia="Times New Roman" w:hAnsi="Verdana" w:cs="Times New Roman"/>
          <w:color w:val="000000"/>
          <w:lang w:eastAsia="es-CO"/>
        </w:rPr>
        <w:t>De igual forma, en el mencionado decreto se establece que, el manejo silvicultural corresponde a “(…) todas aquellas prácticas técnicas requeridas para el establecimiento, atención integral y tala de árboles”. De esta forma, puede indicarse que esta corresponde a “(…) todas aquellas actividades técnicas relacionadas con el manejo de los árboles ubicados en el espacio público urbano como la fertilización, poda, riego, y todo aquel mantenimiento que ayuda a que estos individuos vegetales crezcan y se desarrollen en buenas condiciones”</w:t>
      </w:r>
      <w:r w:rsidRPr="001F57FC">
        <w:rPr>
          <w:rFonts w:ascii="Verdana" w:eastAsia="Times New Roman" w:hAnsi="Verdana" w:cs="Times New Roman"/>
          <w:color w:val="000000"/>
          <w:vertAlign w:val="superscript"/>
          <w:lang w:eastAsia="es-CO"/>
        </w:rPr>
        <w:footnoteReference w:id="7"/>
      </w:r>
      <w:r w:rsidRPr="001F57FC">
        <w:rPr>
          <w:rFonts w:ascii="Verdana" w:eastAsia="Times New Roman" w:hAnsi="Verdana" w:cs="Times New Roman"/>
          <w:color w:val="000000"/>
          <w:lang w:eastAsia="es-CO"/>
        </w:rPr>
        <w:t>.</w:t>
      </w:r>
    </w:p>
    <w:p w14:paraId="77A1C5BD" w14:textId="77777777" w:rsidR="00171459" w:rsidRPr="001F57FC" w:rsidRDefault="00171459" w:rsidP="00171459">
      <w:pPr>
        <w:spacing w:line="276" w:lineRule="auto"/>
        <w:ind w:firstLine="708"/>
        <w:jc w:val="both"/>
        <w:rPr>
          <w:rFonts w:ascii="Verdana" w:eastAsia="Times New Roman" w:hAnsi="Verdana" w:cs="Times New Roman"/>
          <w:color w:val="000000"/>
          <w:lang w:eastAsia="es-CO"/>
        </w:rPr>
      </w:pPr>
      <w:r w:rsidRPr="001F57FC">
        <w:rPr>
          <w:rFonts w:ascii="Verdana" w:eastAsia="Times New Roman" w:hAnsi="Verdana" w:cs="Times New Roman"/>
          <w:color w:val="000000"/>
          <w:lang w:eastAsia="es-CO"/>
        </w:rPr>
        <w:t xml:space="preserve">La definición anterior es consecuente con lo descrito en su solicitud, en la que se refiere a las actividades de silvicultura como la tala de árboles y palmas, poda y limpieza de árboles y palmas, poda y limpieza de palmas, erradicación de raíces (zona blanda) y mantenimiento y siembra. </w:t>
      </w:r>
    </w:p>
    <w:p w14:paraId="142BE55D" w14:textId="77777777" w:rsidR="00171459" w:rsidRPr="001F57FC" w:rsidRDefault="00171459" w:rsidP="00171459">
      <w:pPr>
        <w:spacing w:after="0" w:line="276" w:lineRule="auto"/>
        <w:ind w:firstLine="708"/>
        <w:jc w:val="both"/>
        <w:rPr>
          <w:rFonts w:ascii="Verdana" w:eastAsia="Aptos" w:hAnsi="Verdana" w:cs="Aptos"/>
          <w:kern w:val="2"/>
          <w14:ligatures w14:val="standardContextual"/>
        </w:rPr>
      </w:pPr>
      <w:r w:rsidRPr="001F57FC">
        <w:rPr>
          <w:rFonts w:ascii="Verdana" w:eastAsia="Times New Roman" w:hAnsi="Verdana" w:cs="Times New Roman"/>
          <w:color w:val="000000"/>
          <w:lang w:eastAsia="es-CO"/>
        </w:rPr>
        <w:lastRenderedPageBreak/>
        <w:t>Considerando la definición de silvicultura, debe indicarse que, “</w:t>
      </w:r>
      <w:r w:rsidRPr="001F57FC">
        <w:rPr>
          <w:rFonts w:ascii="Verdana" w:eastAsia="Aptos" w:hAnsi="Verdana" w:cs="Aptos"/>
          <w:kern w:val="2"/>
          <w:lang w:val="es-MX"/>
          <w14:ligatures w14:val="standardContextual"/>
        </w:rPr>
        <w:t>Matriz 1 – Experiencia” de los documentos tipo de mínima cuantía aplicables al Sector Educativo, incluye en el capítulo 2. OBRAS EN INFRAESTRUCTURA RECREODEPORTIVA Y CULTURAL EN INFRAESTRUCTURA EDUCATIVA”. En este se contiene la actividad 2.7 en la que, eventualmente, podría enmarcarse la actividad por la que indaga en su solicitud:</w:t>
      </w:r>
    </w:p>
    <w:p w14:paraId="730AE471" w14:textId="77777777" w:rsidR="00171459" w:rsidRPr="001F57FC" w:rsidRDefault="00171459" w:rsidP="00171459">
      <w:pPr>
        <w:spacing w:after="0" w:line="278" w:lineRule="auto"/>
        <w:jc w:val="both"/>
        <w:rPr>
          <w:rFonts w:ascii="Verdana" w:eastAsia="Aptos" w:hAnsi="Verdana" w:cs="Aptos"/>
          <w:kern w:val="2"/>
          <w14:ligatures w14:val="standardContextual"/>
        </w:rPr>
      </w:pPr>
    </w:p>
    <w:p w14:paraId="03EAC415" w14:textId="77777777" w:rsidR="00171459" w:rsidRPr="001F57FC" w:rsidRDefault="00171459" w:rsidP="00171459">
      <w:pPr>
        <w:spacing w:after="0" w:line="240" w:lineRule="auto"/>
        <w:ind w:left="708" w:right="709"/>
        <w:jc w:val="both"/>
        <w:rPr>
          <w:rFonts w:ascii="Verdana" w:eastAsia="Aptos" w:hAnsi="Verdana" w:cs="Aptos"/>
          <w:kern w:val="2"/>
          <w:sz w:val="21"/>
          <w:szCs w:val="21"/>
          <w14:ligatures w14:val="standardContextual"/>
        </w:rPr>
      </w:pPr>
      <w:r w:rsidRPr="001F57FC">
        <w:rPr>
          <w:rFonts w:ascii="Verdana" w:eastAsia="Aptos" w:hAnsi="Verdana" w:cs="Aptos"/>
          <w:kern w:val="2"/>
          <w:sz w:val="21"/>
          <w:szCs w:val="21"/>
          <w14:ligatures w14:val="standardContextual"/>
        </w:rPr>
        <w:t xml:space="preserve">“2.7. PROYECTOS DE CONSTRUCCIÓN Y/O HABILITACIÓN Y/O AMPLIACIÓN Y/O RECONSTRUCCIÓN Y/O ADECUACIÓN Y/O CONSERVACIÓN Y/O INTERVENCIÓN Y/O INSTALACIÓN Y/O </w:t>
      </w:r>
      <w:r w:rsidRPr="001F57FC">
        <w:rPr>
          <w:rFonts w:ascii="Verdana" w:eastAsia="Aptos" w:hAnsi="Verdana" w:cs="Aptos"/>
          <w:b/>
          <w:bCs/>
          <w:kern w:val="2"/>
          <w:sz w:val="21"/>
          <w:szCs w:val="21"/>
          <w14:ligatures w14:val="standardContextual"/>
        </w:rPr>
        <w:t xml:space="preserve">MANTENIMIENTO </w:t>
      </w:r>
      <w:r w:rsidRPr="001F57FC">
        <w:rPr>
          <w:rFonts w:ascii="Verdana" w:eastAsia="Aptos" w:hAnsi="Verdana" w:cs="Aptos"/>
          <w:kern w:val="2"/>
          <w:sz w:val="21"/>
          <w:szCs w:val="21"/>
          <w14:ligatures w14:val="standardContextual"/>
        </w:rPr>
        <w:t xml:space="preserve">Y/O MEJORAMIENTO Y/O MODIFICACIÓN U OPTIMIZACIÓN Y/O REHABILITACIÓN Y/O REMODELACIÓN Y/O </w:t>
      </w:r>
      <w:r w:rsidRPr="001F57FC">
        <w:rPr>
          <w:rFonts w:ascii="Verdana" w:eastAsia="Aptos" w:hAnsi="Verdana" w:cs="Aptos"/>
          <w:b/>
          <w:bCs/>
          <w:kern w:val="2"/>
          <w:sz w:val="21"/>
          <w:szCs w:val="21"/>
          <w14:ligatures w14:val="standardContextual"/>
        </w:rPr>
        <w:t xml:space="preserve">REPOSICIÓN </w:t>
      </w:r>
      <w:r w:rsidRPr="001F57FC">
        <w:rPr>
          <w:rFonts w:ascii="Verdana" w:eastAsia="Aptos" w:hAnsi="Verdana" w:cs="Aptos"/>
          <w:kern w:val="2"/>
          <w:sz w:val="21"/>
          <w:szCs w:val="21"/>
          <w14:ligatures w14:val="standardContextual"/>
        </w:rPr>
        <w:t xml:space="preserve">Y/O REPARACIÓN LOCATIVA Y/O RESTAURACIÓN Y/O </w:t>
      </w:r>
      <w:r w:rsidRPr="001F57FC">
        <w:rPr>
          <w:rFonts w:ascii="Verdana" w:eastAsia="Aptos" w:hAnsi="Verdana" w:cs="Aptos"/>
          <w:b/>
          <w:bCs/>
          <w:kern w:val="2"/>
          <w:sz w:val="21"/>
          <w:szCs w:val="21"/>
          <w14:ligatures w14:val="standardContextual"/>
        </w:rPr>
        <w:t>RESTITUCIÓN</w:t>
      </w:r>
      <w:r w:rsidRPr="001F57FC">
        <w:rPr>
          <w:rFonts w:ascii="Verdana" w:eastAsia="Aptos" w:hAnsi="Verdana" w:cs="Aptos"/>
          <w:kern w:val="2"/>
          <w:sz w:val="21"/>
          <w:szCs w:val="21"/>
          <w14:ligatures w14:val="standardContextual"/>
        </w:rPr>
        <w:t xml:space="preserve"> Y/O TERMINACIÓN DE ZONAS VERDES, Y/O ACTIVIDADES DE URBANISMO Y/O DE </w:t>
      </w:r>
      <w:r w:rsidRPr="001F57FC">
        <w:rPr>
          <w:rFonts w:ascii="Verdana" w:eastAsia="Aptos" w:hAnsi="Verdana" w:cs="Aptos"/>
          <w:b/>
          <w:bCs/>
          <w:kern w:val="2"/>
          <w:sz w:val="21"/>
          <w:szCs w:val="21"/>
          <w14:ligatures w14:val="standardContextual"/>
        </w:rPr>
        <w:t>PAISAJISMO ASOCIADA A INFRAESTRUCTURA EDUCATIVA</w:t>
      </w:r>
      <w:r w:rsidRPr="001F57FC">
        <w:rPr>
          <w:rFonts w:ascii="Verdana" w:eastAsia="Aptos" w:hAnsi="Verdana" w:cs="Aptos"/>
          <w:kern w:val="2"/>
          <w:sz w:val="21"/>
          <w:szCs w:val="21"/>
          <w14:ligatures w14:val="standardContextual"/>
        </w:rPr>
        <w:t>”.</w:t>
      </w:r>
    </w:p>
    <w:p w14:paraId="60710503" w14:textId="77777777" w:rsidR="00171459" w:rsidRPr="001F57FC" w:rsidRDefault="00171459" w:rsidP="00171459">
      <w:pPr>
        <w:spacing w:after="0" w:line="278" w:lineRule="auto"/>
        <w:jc w:val="both"/>
        <w:rPr>
          <w:rFonts w:ascii="Verdana" w:eastAsia="Aptos" w:hAnsi="Verdana" w:cs="Aptos"/>
          <w:kern w:val="2"/>
          <w14:ligatures w14:val="standardContextual"/>
        </w:rPr>
      </w:pPr>
    </w:p>
    <w:p w14:paraId="6ADA2472" w14:textId="77777777" w:rsidR="00171459" w:rsidRPr="001F57FC" w:rsidRDefault="00171459" w:rsidP="00171459">
      <w:pPr>
        <w:spacing w:after="120" w:line="278" w:lineRule="auto"/>
        <w:ind w:firstLine="708"/>
        <w:jc w:val="both"/>
        <w:rPr>
          <w:rFonts w:ascii="Verdana" w:eastAsia="Times New Roman" w:hAnsi="Verdana" w:cs="Times New Roman"/>
          <w:color w:val="000000"/>
          <w:lang w:eastAsia="es-CO"/>
        </w:rPr>
      </w:pPr>
      <w:r w:rsidRPr="001F57FC">
        <w:rPr>
          <w:rFonts w:ascii="Verdana" w:eastAsia="Times New Roman" w:hAnsi="Verdana" w:cs="Times New Roman"/>
          <w:color w:val="000000"/>
          <w:lang w:eastAsia="es-CO"/>
        </w:rPr>
        <w:t>Como se aprecia, la actividad 2.7 contenida en la “Matriz 1 – Experiencia” de los Documentos Tipo de mínima cuantía aplicables al sector educativo aplica a proyectos tales como el mantenimiento, la reposición y la restitución de paisajismo asociado a la infraestructura educativa. De acuerdo con el alcance de la actividad señalada, conviene determinar el concepto de paisajismo.</w:t>
      </w:r>
    </w:p>
    <w:p w14:paraId="4DB519E2" w14:textId="77777777" w:rsidR="00171459" w:rsidRPr="001F57FC" w:rsidRDefault="00171459" w:rsidP="00171459">
      <w:pPr>
        <w:spacing w:after="120" w:line="278" w:lineRule="auto"/>
        <w:ind w:firstLine="708"/>
        <w:jc w:val="both"/>
        <w:rPr>
          <w:rFonts w:ascii="Verdana" w:eastAsia="Times New Roman" w:hAnsi="Verdana" w:cs="Times New Roman"/>
          <w:color w:val="000000"/>
          <w:lang w:eastAsia="es-CO"/>
        </w:rPr>
      </w:pPr>
      <w:r w:rsidRPr="001F57FC">
        <w:rPr>
          <w:rFonts w:ascii="Verdana" w:eastAsia="Times New Roman" w:hAnsi="Verdana" w:cs="Times New Roman"/>
          <w:color w:val="000000"/>
          <w:lang w:eastAsia="es-CO"/>
        </w:rPr>
        <w:t>En este sentido, el numeral 1.10 de la invitación de los documentos tipo de mínima cuantía de obra pública de infraestructura social, indica que “[p]ara los fines de esta invitación, a menos que expresamente se disponga lo contrario, los términos deben entenderse de acuerdo con la definición contenida en el artículo 2.2.1.1.1.3.1 del Decreto 1082 de 2015, la Ley 1682 de 2013 y el Anexo 3 – Glosario. Los términos no definidos deben comprenderse de conformidad con su significado natural y en el contexto del presente proceso de selección y el proyecto de infraestructura que se pretende adelantar</w:t>
      </w:r>
      <w:r w:rsidRPr="001F57FC">
        <w:rPr>
          <w:rFonts w:ascii="Verdana" w:eastAsia="Calibri" w:hAnsi="Verdana" w:cs="Arial"/>
          <w:lang w:val="es-ES_tradnl" w:eastAsia="es-MX"/>
        </w:rPr>
        <w:t>”.</w:t>
      </w:r>
    </w:p>
    <w:p w14:paraId="37AEBF4E" w14:textId="77777777" w:rsidR="00171459" w:rsidRPr="001F57FC" w:rsidRDefault="00171459" w:rsidP="00171459">
      <w:pPr>
        <w:spacing w:after="0" w:line="278" w:lineRule="auto"/>
        <w:ind w:firstLine="708"/>
        <w:jc w:val="both"/>
        <w:rPr>
          <w:rFonts w:ascii="Verdana" w:eastAsia="Times New Roman" w:hAnsi="Verdana" w:cs="Times New Roman"/>
          <w:color w:val="000000"/>
          <w:lang w:eastAsia="es-CO"/>
        </w:rPr>
      </w:pPr>
      <w:r w:rsidRPr="001F57FC">
        <w:rPr>
          <w:rFonts w:ascii="Verdana" w:eastAsia="Times New Roman" w:hAnsi="Verdana" w:cs="Times New Roman"/>
          <w:color w:val="000000"/>
          <w:lang w:eastAsia="es-CO"/>
        </w:rPr>
        <w:t xml:space="preserve">Al respecto, el numeral 2.153 del Anexo 3 – Glosario de mínima cuantía de obra pública de infraestructura social, consagra la definición de paisajismo en los siguientes términos: </w:t>
      </w:r>
    </w:p>
    <w:p w14:paraId="45EDE2C3" w14:textId="77777777" w:rsidR="00171459" w:rsidRPr="001F57FC" w:rsidRDefault="00171459" w:rsidP="00171459">
      <w:pPr>
        <w:spacing w:after="0" w:line="278" w:lineRule="auto"/>
        <w:ind w:firstLine="708"/>
        <w:jc w:val="both"/>
        <w:rPr>
          <w:rFonts w:ascii="Verdana" w:eastAsia="Times New Roman" w:hAnsi="Verdana" w:cs="Times New Roman"/>
          <w:color w:val="000000"/>
          <w:lang w:eastAsia="es-CO"/>
        </w:rPr>
      </w:pPr>
    </w:p>
    <w:p w14:paraId="52211AFF" w14:textId="77777777" w:rsidR="00171459" w:rsidRPr="001F57FC" w:rsidRDefault="00171459" w:rsidP="00171459">
      <w:pPr>
        <w:spacing w:after="0" w:line="240" w:lineRule="auto"/>
        <w:ind w:left="709" w:right="709"/>
        <w:jc w:val="both"/>
        <w:rPr>
          <w:rFonts w:ascii="Verdana" w:eastAsia="Aptos" w:hAnsi="Verdana" w:cs="Aptos"/>
          <w:kern w:val="2"/>
          <w:sz w:val="21"/>
          <w:szCs w:val="21"/>
          <w:lang w:val="es-ES"/>
          <w14:ligatures w14:val="standardContextual"/>
        </w:rPr>
      </w:pPr>
      <w:r w:rsidRPr="001F57FC">
        <w:rPr>
          <w:rFonts w:ascii="Verdana" w:eastAsia="Aptos" w:hAnsi="Verdana" w:cs="Aptos"/>
          <w:b/>
          <w:bCs/>
          <w:kern w:val="2"/>
          <w:sz w:val="21"/>
          <w:szCs w:val="21"/>
          <w:lang w:val="es-ES"/>
          <w14:ligatures w14:val="standardContextual"/>
        </w:rPr>
        <w:t>“Paisajismo</w:t>
      </w:r>
      <w:r w:rsidRPr="001F57FC">
        <w:rPr>
          <w:rFonts w:ascii="Verdana" w:eastAsia="Aptos" w:hAnsi="Verdana" w:cs="Aptos"/>
          <w:kern w:val="2"/>
          <w:sz w:val="21"/>
          <w:szCs w:val="21"/>
          <w:lang w:val="es-ES"/>
          <w14:ligatures w14:val="standardContextual"/>
        </w:rPr>
        <w:t xml:space="preserve">: Actividad que modifica las características visibles, físicas y anímicas de un espacio, tanto rural como urbano, para expresar valores estéticos y culturales, así como la planificación, diseño y </w:t>
      </w:r>
      <w:r w:rsidRPr="001F57FC">
        <w:rPr>
          <w:rFonts w:ascii="Verdana" w:eastAsia="Aptos" w:hAnsi="Verdana" w:cs="Aptos"/>
          <w:kern w:val="2"/>
          <w:sz w:val="21"/>
          <w:szCs w:val="21"/>
          <w:lang w:val="es-ES"/>
          <w14:ligatures w14:val="standardContextual"/>
        </w:rPr>
        <w:lastRenderedPageBreak/>
        <w:t>ejecución de áreas verdes y elementos naturales o artificiales en el entorno de una edificación con el objetivo de mejorar su aspecto estético y funcional.”</w:t>
      </w:r>
    </w:p>
    <w:p w14:paraId="5B157F67" w14:textId="77777777" w:rsidR="00171459" w:rsidRPr="001F57FC" w:rsidRDefault="00171459" w:rsidP="00171459">
      <w:pPr>
        <w:spacing w:after="0" w:line="278" w:lineRule="auto"/>
        <w:jc w:val="both"/>
        <w:rPr>
          <w:rFonts w:ascii="Verdana" w:eastAsia="Aptos" w:hAnsi="Verdana" w:cs="Aptos"/>
          <w:kern w:val="2"/>
          <w14:ligatures w14:val="standardContextual"/>
        </w:rPr>
      </w:pPr>
    </w:p>
    <w:p w14:paraId="62C5794B" w14:textId="77777777" w:rsidR="00171459" w:rsidRPr="001F57FC" w:rsidRDefault="00171459" w:rsidP="00171459">
      <w:pPr>
        <w:spacing w:after="120" w:line="276" w:lineRule="auto"/>
        <w:jc w:val="both"/>
        <w:rPr>
          <w:rFonts w:ascii="Verdana" w:eastAsia="Aptos" w:hAnsi="Verdana" w:cs="Aptos"/>
          <w:kern w:val="2"/>
          <w14:ligatures w14:val="standardContextual"/>
        </w:rPr>
      </w:pPr>
      <w:r w:rsidRPr="001F57FC">
        <w:rPr>
          <w:rFonts w:ascii="Verdana" w:eastAsia="Aptos" w:hAnsi="Verdana" w:cs="Aptos"/>
          <w:kern w:val="2"/>
          <w14:ligatures w14:val="standardContextual"/>
        </w:rPr>
        <w:tab/>
        <w:t xml:space="preserve">De acuerdo con la definición, el paisajismo comprende el conjunto de actividades orientadas a la planificación, diseño, intervención y adecuación de espacios rurales o urbanos, mediante la incorporación, mantenimiento o modificación de elementos naturales o artificiales, con el propósito de mejorar las condiciones estéticas funcionales y ambientales del entorno asociado a una edificación o espacio determinado, para el caso concreto relacionado con la infraestructura educativa. </w:t>
      </w:r>
    </w:p>
    <w:p w14:paraId="4CCB1B25" w14:textId="77777777" w:rsidR="00171459" w:rsidRPr="001F57FC" w:rsidRDefault="00171459" w:rsidP="00171459">
      <w:pPr>
        <w:spacing w:after="120" w:line="276" w:lineRule="auto"/>
        <w:ind w:firstLine="708"/>
        <w:jc w:val="both"/>
        <w:rPr>
          <w:rFonts w:ascii="Verdana" w:eastAsia="Aptos" w:hAnsi="Verdana" w:cs="Aptos"/>
          <w:kern w:val="2"/>
          <w14:ligatures w14:val="standardContextual"/>
        </w:rPr>
      </w:pPr>
      <w:r w:rsidRPr="001F57FC">
        <w:rPr>
          <w:rFonts w:ascii="Verdana" w:eastAsia="Aptos" w:hAnsi="Verdana" w:cs="Aptos"/>
          <w:kern w:val="2"/>
          <w14:ligatures w14:val="standardContextual"/>
        </w:rPr>
        <w:t>Así, para efectos de la aplicación de la actividad 2.7 de la Matriz 1 – Experiencia, el paisajismo comprende, entre otras, las actividades relacionadas con su construcción, habilitación, ampliación, reconstrucción, adecuación, conservación, intervención, mantenimiento, mejoramiento, modificación u optimización, rehabilitación, remodelación, reposición, restauración, restitución y terminación.</w:t>
      </w:r>
    </w:p>
    <w:p w14:paraId="26DD3FAC" w14:textId="77777777" w:rsidR="00171459" w:rsidRPr="001F57FC" w:rsidRDefault="00171459" w:rsidP="00171459">
      <w:pPr>
        <w:tabs>
          <w:tab w:val="left" w:pos="709"/>
        </w:tabs>
        <w:spacing w:after="120" w:line="276" w:lineRule="auto"/>
        <w:jc w:val="both"/>
        <w:rPr>
          <w:rFonts w:ascii="Verdana" w:eastAsia="Aptos" w:hAnsi="Verdana" w:cs="Aptos"/>
          <w:kern w:val="2"/>
          <w14:ligatures w14:val="standardContextual"/>
        </w:rPr>
      </w:pPr>
      <w:r w:rsidRPr="001F57FC">
        <w:rPr>
          <w:rFonts w:ascii="Verdana" w:eastAsia="Aptos" w:hAnsi="Verdana" w:cs="Aptos"/>
          <w:kern w:val="2"/>
          <w14:ligatures w14:val="standardContextual"/>
        </w:rPr>
        <w:tab/>
        <w:t>Si bien las actividades de tala y siembra de especies arbóreas no constituyen, por sí solas, un proyecto de paisajismo, sí pueden formar parte de las obras comprendidas dentro de este. En ese sentido, corresponde a la entidad determinar si las actividades de silvicultura que pretende adelantar, de acuerdo con el alcance definido en su pliego de condiciones, pueden enmarcarse en la actividad de paisajismo prevista en la Matriz 1 – Experiencia de los documentos tipo de infraestructura educativa, en la modalidad de selección de mínima cuantía.</w:t>
      </w:r>
      <w:r w:rsidRPr="001F57FC">
        <w:rPr>
          <w:rFonts w:ascii="Verdana" w:eastAsia="Aptos" w:hAnsi="Verdana" w:cs="Aptos"/>
          <w:kern w:val="2"/>
          <w14:ligatures w14:val="standardContextual"/>
        </w:rPr>
        <w:tab/>
      </w:r>
    </w:p>
    <w:p w14:paraId="10E06C2C" w14:textId="77777777" w:rsidR="00171459" w:rsidRPr="001F57FC" w:rsidRDefault="00171459" w:rsidP="00171459">
      <w:pPr>
        <w:tabs>
          <w:tab w:val="left" w:pos="709"/>
        </w:tabs>
        <w:spacing w:after="120" w:line="276" w:lineRule="auto"/>
        <w:jc w:val="both"/>
        <w:rPr>
          <w:rFonts w:ascii="Verdana" w:eastAsia="Calibri" w:hAnsi="Verdana" w:cs="Arial"/>
          <w:color w:val="000000"/>
          <w:kern w:val="2"/>
          <w:lang w:val="es-ES_tradnl"/>
          <w14:ligatures w14:val="standardContextual"/>
        </w:rPr>
      </w:pPr>
      <w:r w:rsidRPr="001F57FC">
        <w:rPr>
          <w:rFonts w:ascii="Verdana" w:eastAsia="Aptos" w:hAnsi="Verdana" w:cs="Aptos"/>
          <w:kern w:val="2"/>
          <w14:ligatures w14:val="standardContextual"/>
        </w:rPr>
        <w:tab/>
        <w:t>Ahora bien, tal como lo sostuvo la Agencia Nacional de Contratación Pública – Colombia Compra Eficiente “(…) siempre que se cumplan las condiciones de los artículos 656 y 657 del Código Civil, tanto los árboles como las plantas son considerados por el ordenamiento jurídico como inmuebles por adhesión; razón por la cual, sobre ellas recaen las actividades previstas en el antecitado numeral 1 del artículo 32 del Estatuto General de Contratación de la Administración Pública”</w:t>
      </w:r>
      <w:r w:rsidRPr="001F57FC">
        <w:rPr>
          <w:rFonts w:ascii="Verdana" w:eastAsia="Calibri" w:hAnsi="Verdana" w:cs="Arial"/>
          <w:color w:val="000000"/>
          <w:kern w:val="2"/>
          <w:vertAlign w:val="superscript"/>
          <w:lang w:val="es-ES_tradnl"/>
          <w14:ligatures w14:val="standardContextual"/>
        </w:rPr>
        <w:footnoteReference w:id="8"/>
      </w:r>
      <w:r w:rsidRPr="001F57FC">
        <w:rPr>
          <w:rFonts w:ascii="Verdana" w:eastAsia="Calibri" w:hAnsi="Verdana" w:cs="Arial"/>
          <w:color w:val="000000"/>
          <w:kern w:val="2"/>
          <w:lang w:val="es-ES_tradnl"/>
          <w14:ligatures w14:val="standardContextual"/>
        </w:rPr>
        <w:t xml:space="preserve">. </w:t>
      </w:r>
    </w:p>
    <w:p w14:paraId="0CA2A0CA" w14:textId="77777777" w:rsidR="00171459" w:rsidRPr="001F57FC" w:rsidRDefault="00171459" w:rsidP="00171459">
      <w:pPr>
        <w:tabs>
          <w:tab w:val="left" w:pos="709"/>
        </w:tabs>
        <w:spacing w:after="120" w:line="276" w:lineRule="auto"/>
        <w:jc w:val="both"/>
        <w:rPr>
          <w:rFonts w:ascii="Verdana" w:eastAsia="Aptos" w:hAnsi="Verdana" w:cs="Aptos"/>
          <w:kern w:val="2"/>
          <w14:ligatures w14:val="standardContextual"/>
        </w:rPr>
      </w:pPr>
      <w:r w:rsidRPr="001F57FC">
        <w:rPr>
          <w:rFonts w:ascii="Verdana" w:eastAsia="Calibri" w:hAnsi="Verdana" w:cs="Arial"/>
          <w:color w:val="000000"/>
          <w:kern w:val="2"/>
          <w:lang w:val="es-ES_tradnl"/>
          <w14:ligatures w14:val="standardContextual"/>
        </w:rPr>
        <w:tab/>
        <w:t xml:space="preserve">En este sentido, actividades como </w:t>
      </w:r>
      <w:r w:rsidRPr="001F57FC">
        <w:rPr>
          <w:rFonts w:ascii="Verdana" w:eastAsia="Aptos" w:hAnsi="Verdana" w:cs="Aptos"/>
          <w:kern w:val="2"/>
          <w14:ligatures w14:val="standardContextual"/>
        </w:rPr>
        <w:t xml:space="preserve">mantenimiento, reposición y restitución, entre otras sobre plantas y/o árboles, </w:t>
      </w:r>
      <w:r w:rsidRPr="001F57FC">
        <w:rPr>
          <w:rFonts w:ascii="Verdana" w:eastAsia="Calibri" w:hAnsi="Verdana" w:cs="Arial"/>
          <w:color w:val="000000"/>
          <w:kern w:val="2"/>
          <w:lang w:val="es-ES_tradnl"/>
          <w14:ligatures w14:val="standardContextual"/>
        </w:rPr>
        <w:t xml:space="preserve">constituyen un trabajo </w:t>
      </w:r>
      <w:r w:rsidRPr="001F57FC">
        <w:rPr>
          <w:rFonts w:ascii="Verdana" w:eastAsia="Calibri" w:hAnsi="Verdana" w:cs="Arial"/>
          <w:color w:val="000000"/>
          <w:kern w:val="2"/>
          <w:lang w:val="es-ES_tradnl"/>
          <w14:ligatures w14:val="standardContextual"/>
        </w:rPr>
        <w:lastRenderedPageBreak/>
        <w:t xml:space="preserve">material sobre un inmueble; razón por la cual estas actividades se encuentra en la definición de obra pública, y una vez sembrados, conforme a los artículos 656 y 657 del Código Civil, adquieren la categoría de </w:t>
      </w:r>
      <w:r w:rsidRPr="001F57FC">
        <w:rPr>
          <w:rFonts w:ascii="Verdana" w:eastAsia="Calibri" w:hAnsi="Verdana" w:cs="Arial"/>
          <w:i/>
          <w:color w:val="000000"/>
          <w:kern w:val="2"/>
          <w:lang w:val="es-ES_tradnl"/>
          <w14:ligatures w14:val="standardContextual"/>
        </w:rPr>
        <w:t>inmuebles por adhesión</w:t>
      </w:r>
      <w:r w:rsidRPr="001F57FC">
        <w:rPr>
          <w:rFonts w:ascii="Verdana" w:eastAsia="Calibri" w:hAnsi="Verdana" w:cs="Arial"/>
          <w:color w:val="000000"/>
          <w:kern w:val="2"/>
          <w:lang w:val="es-ES_tradnl"/>
          <w14:ligatures w14:val="standardContextual"/>
        </w:rPr>
        <w:t xml:space="preserve"> mientras se mantengan en el terrero; luego, el mantenimiento de árboles y plantas también forma parte de la tipología contractual mencionada. </w:t>
      </w:r>
    </w:p>
    <w:p w14:paraId="55FF1FD3" w14:textId="77777777" w:rsidR="00171459" w:rsidRPr="001F57FC" w:rsidRDefault="00171459" w:rsidP="00171459">
      <w:pPr>
        <w:spacing w:after="120" w:line="276" w:lineRule="auto"/>
        <w:jc w:val="both"/>
        <w:rPr>
          <w:rFonts w:ascii="Verdana" w:eastAsia="Times New Roman" w:hAnsi="Verdana" w:cs="Times New Roman"/>
          <w:lang w:eastAsia="es-MX"/>
        </w:rPr>
      </w:pPr>
      <w:r w:rsidRPr="001F57FC">
        <w:rPr>
          <w:rFonts w:ascii="Verdana" w:eastAsia="Calibri" w:hAnsi="Verdana" w:cs="Arial"/>
          <w:lang w:eastAsia="es-MX"/>
        </w:rPr>
        <w:t xml:space="preserve">v. </w:t>
      </w:r>
      <w:r w:rsidRPr="001F57FC">
        <w:rPr>
          <w:rFonts w:ascii="Verdana" w:eastAsia="Calibri" w:hAnsi="Verdana" w:cs="Arial"/>
          <w:bCs/>
          <w:color w:val="000000"/>
          <w:lang w:eastAsia="es-MX"/>
        </w:rPr>
        <w:t>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3774D591" w14:textId="77777777" w:rsidR="00171459" w:rsidRPr="001F57FC" w:rsidRDefault="00171459" w:rsidP="00171459">
      <w:pPr>
        <w:spacing w:after="120" w:line="276" w:lineRule="auto"/>
        <w:ind w:firstLine="708"/>
        <w:jc w:val="both"/>
        <w:rPr>
          <w:rFonts w:ascii="Verdana" w:eastAsia="Calibri" w:hAnsi="Verdana" w:cs="Arial"/>
          <w:bCs/>
          <w:color w:val="000000"/>
          <w:lang w:eastAsia="es-MX"/>
        </w:rPr>
      </w:pPr>
      <w:r w:rsidRPr="001F57FC">
        <w:rPr>
          <w:rFonts w:ascii="Verdana" w:eastAsia="Calibri" w:hAnsi="Verdana" w:cs="Arial"/>
          <w:bCs/>
          <w:color w:val="000000"/>
          <w:lang w:eastAsia="es-MX"/>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1831F571" w14:textId="77777777" w:rsidR="00171459" w:rsidRPr="001F57FC" w:rsidRDefault="00171459" w:rsidP="00171459">
      <w:pPr>
        <w:spacing w:after="120" w:line="276" w:lineRule="auto"/>
        <w:ind w:firstLine="708"/>
        <w:jc w:val="both"/>
        <w:rPr>
          <w:rFonts w:ascii="Verdana" w:eastAsia="Calibri" w:hAnsi="Verdana" w:cs="Arial"/>
          <w:bCs/>
          <w:color w:val="000000"/>
          <w:lang w:eastAsia="es-MX"/>
        </w:rPr>
      </w:pPr>
      <w:r w:rsidRPr="001F57FC">
        <w:rPr>
          <w:rFonts w:ascii="Verdana" w:eastAsia="Calibri" w:hAnsi="Verdana" w:cs="Arial"/>
          <w:bCs/>
          <w:color w:val="000000"/>
          <w:lang w:eastAsia="es-MX"/>
        </w:rPr>
        <w:t xml:space="preserve">Bajo el marco descrito con anterioridad y considerando que usted solicita que esta Agencia brinde lineamientos sobre el proceso que pretende adelantar la entidad. Sobre el particular le informamos que, no corresponde a la Agencia Nacional de Contratación Pública – Colombia Compra Eficiente determinar, validar o asesorar de manera particular la forma en que cada entidad debe estructurar y desarrollar sus procedimientos contractuales, considerando que, conforme al ordenamiento jurídico vigente, las entidades estatales gozan de autonomía administrativa y contractual para definir, bajo su responsabilidad, las condiciones y reglas aplicables a sus procesos de selección, con observancia de los principios que rigen la contratación estatal y de las disposiciones contenidas, entre otras, en la Ley 80 de 1993, la Ley 1150 de 2007 y sus normas </w:t>
      </w:r>
      <w:r w:rsidRPr="001F57FC">
        <w:rPr>
          <w:rFonts w:ascii="Verdana" w:eastAsia="Calibri" w:hAnsi="Verdana" w:cs="Arial"/>
          <w:bCs/>
          <w:color w:val="000000"/>
          <w:lang w:eastAsia="es-MX"/>
        </w:rPr>
        <w:lastRenderedPageBreak/>
        <w:t xml:space="preserve">reglamentarias. Así, tal como se señaló al inicio de este concepto, la competencia de la Agencia en sede consultiva se circunscribe a emitir orientaciones y consideraciones de carácter general sobre el sistema de compra pública, sin que ello implique acompañamiento, validación o asesoría específica frente a casos concretos o actuaciones particulares de las entidades. </w:t>
      </w:r>
    </w:p>
    <w:p w14:paraId="4FA1BAC1" w14:textId="77777777" w:rsidR="00171459" w:rsidRPr="001F57FC" w:rsidRDefault="00171459" w:rsidP="00171459">
      <w:pPr>
        <w:spacing w:after="0" w:line="276" w:lineRule="auto"/>
        <w:ind w:firstLine="708"/>
        <w:jc w:val="both"/>
        <w:rPr>
          <w:rFonts w:ascii="Verdana" w:eastAsia="Calibri" w:hAnsi="Verdana" w:cs="Arial"/>
          <w:bCs/>
          <w:color w:val="000000"/>
          <w:lang w:eastAsia="es-MX"/>
        </w:rPr>
      </w:pPr>
      <w:r w:rsidRPr="001F57FC">
        <w:rPr>
          <w:rFonts w:ascii="Verdana" w:eastAsia="Calibri" w:hAnsi="Verdana" w:cs="Arial"/>
          <w:bCs/>
          <w:color w:val="000000"/>
          <w:lang w:eastAsia="es-MX"/>
        </w:rPr>
        <w:t>Sin perjuicio de lo anterior, para efectos de la inquietud formulada, resultan pertinentes las consideraciones expuestas en el presente concepto, las cuales constituyen elementos orientadores que podrán ser valorados por la entidad contratante al momento de adoptar las decisiones correspondientes dentro del procedimiento contractual respectivo, de conformidad con el principio de juridicidad y bajo el análisis particular de las circunstancias del caso concreto.</w:t>
      </w:r>
    </w:p>
    <w:p w14:paraId="0A865BA1" w14:textId="77777777" w:rsidR="00171459" w:rsidRDefault="00171459" w:rsidP="00171459">
      <w:pPr>
        <w:tabs>
          <w:tab w:val="left" w:pos="142"/>
          <w:tab w:val="left" w:pos="284"/>
        </w:tabs>
        <w:snapToGrid w:val="0"/>
        <w:spacing w:after="0" w:line="276" w:lineRule="auto"/>
        <w:ind w:left="357"/>
        <w:jc w:val="both"/>
        <w:rPr>
          <w:rFonts w:ascii="Verdana" w:eastAsia="Century Gothic" w:hAnsi="Verdana" w:cs="Century Gothic"/>
          <w:b/>
          <w:bCs/>
          <w:lang w:val="es-ES_tradnl"/>
        </w:rPr>
      </w:pPr>
    </w:p>
    <w:p w14:paraId="5F75D6F9" w14:textId="77777777" w:rsidR="00171459" w:rsidRPr="004D7523" w:rsidRDefault="00171459" w:rsidP="00171459">
      <w:pPr>
        <w:numPr>
          <w:ilvl w:val="0"/>
          <w:numId w:val="18"/>
        </w:numPr>
        <w:tabs>
          <w:tab w:val="left" w:pos="142"/>
          <w:tab w:val="left" w:pos="284"/>
        </w:tabs>
        <w:snapToGrid w:val="0"/>
        <w:spacing w:after="0" w:line="276" w:lineRule="auto"/>
        <w:ind w:left="357" w:hanging="357"/>
        <w:jc w:val="both"/>
        <w:rPr>
          <w:rFonts w:ascii="Verdana" w:eastAsia="Century Gothic" w:hAnsi="Verdana" w:cs="Century Gothic"/>
          <w:b/>
          <w:bCs/>
          <w:lang w:val="es-ES_tradnl"/>
        </w:rPr>
      </w:pPr>
      <w:r w:rsidRPr="004D7523">
        <w:rPr>
          <w:rFonts w:ascii="Verdana" w:eastAsia="Century Gothic" w:hAnsi="Verdana" w:cs="Century Gothic"/>
          <w:b/>
          <w:bCs/>
          <w:lang w:val="es-ES_tradnl"/>
        </w:rPr>
        <w:t>Referencias normativas, jurisprudenciales y otras fuentes:</w:t>
      </w:r>
    </w:p>
    <w:p w14:paraId="46C50418" w14:textId="77777777" w:rsidR="00171459" w:rsidRPr="004D7523" w:rsidRDefault="00171459" w:rsidP="00171459">
      <w:pPr>
        <w:tabs>
          <w:tab w:val="left" w:pos="970"/>
        </w:tabs>
        <w:spacing w:after="0" w:line="276" w:lineRule="auto"/>
        <w:ind w:left="-15840"/>
        <w:jc w:val="both"/>
        <w:rPr>
          <w:rFonts w:ascii="Verdana" w:eastAsia="Calibri" w:hAnsi="Verdana" w:cs="Arial"/>
          <w:b/>
          <w:bCs/>
        </w:rPr>
      </w:pPr>
      <w:r w:rsidRPr="004D7523">
        <w:rPr>
          <w:rFonts w:ascii="Verdana" w:eastAsia="Calibri" w:hAnsi="Verdana" w:cs="Arial"/>
          <w:b/>
          <w:bCs/>
        </w:rPr>
        <w:t>4. Referencias normativas, jurisprudenciales y otras fuentes:</w:t>
      </w:r>
      <w:r w:rsidRPr="004D7523">
        <w:rPr>
          <w:rFonts w:ascii="Verdana" w:eastAsia="Calibri" w:hAnsi="Verdana" w:cs="Arial"/>
          <w:b/>
          <w:bCs/>
        </w:rPr>
        <w:tab/>
      </w:r>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171459" w:rsidRPr="00D56B2A" w14:paraId="3059F0F9" w14:textId="77777777" w:rsidTr="00254D68">
        <w:trPr>
          <w:trHeight w:val="2116"/>
        </w:trPr>
        <w:tc>
          <w:tcPr>
            <w:tcW w:w="8647" w:type="dxa"/>
            <w:tcBorders>
              <w:top w:val="dotted" w:sz="4" w:space="0" w:color="auto"/>
              <w:left w:val="dotted" w:sz="4" w:space="0" w:color="auto"/>
              <w:bottom w:val="dotted" w:sz="4" w:space="0" w:color="auto"/>
              <w:right w:val="dotted" w:sz="4" w:space="0" w:color="auto"/>
            </w:tcBorders>
          </w:tcPr>
          <w:p w14:paraId="0F3AED4E" w14:textId="77777777" w:rsidR="00171459" w:rsidRPr="00D56B2A" w:rsidRDefault="00171459" w:rsidP="009D07C3">
            <w:pPr>
              <w:widowControl w:val="0"/>
              <w:autoSpaceDE w:val="0"/>
              <w:autoSpaceDN w:val="0"/>
              <w:snapToGrid w:val="0"/>
              <w:spacing w:after="120" w:line="276" w:lineRule="auto"/>
              <w:jc w:val="both"/>
              <w:rPr>
                <w:rFonts w:ascii="Verdana" w:eastAsia="Calibri" w:hAnsi="Verdana" w:cs="Arial"/>
                <w:color w:val="3399FF"/>
                <w:lang w:val="es-ES_tradnl"/>
              </w:rPr>
            </w:pPr>
          </w:p>
          <w:p w14:paraId="62AE81FB" w14:textId="77777777" w:rsidR="00171459" w:rsidRPr="00DA2A79" w:rsidRDefault="00171459" w:rsidP="00171459">
            <w:pPr>
              <w:widowControl w:val="0"/>
              <w:numPr>
                <w:ilvl w:val="0"/>
                <w:numId w:val="17"/>
              </w:numPr>
              <w:autoSpaceDE w:val="0"/>
              <w:autoSpaceDN w:val="0"/>
              <w:spacing w:after="160" w:line="276" w:lineRule="auto"/>
              <w:ind w:left="714" w:hanging="357"/>
              <w:jc w:val="both"/>
              <w:rPr>
                <w:rFonts w:ascii="Verdana" w:eastAsia="Calibri" w:hAnsi="Verdana" w:cs="Arial"/>
                <w:lang w:val="es-ES_tradnl" w:eastAsia="es-MX"/>
              </w:rPr>
            </w:pPr>
            <w:r w:rsidRPr="00DA2A79">
              <w:rPr>
                <w:rFonts w:ascii="Verdana" w:eastAsia="Calibri" w:hAnsi="Verdana" w:cs="Arial"/>
                <w:lang w:val="es-ES_tradnl" w:eastAsia="es-MX"/>
              </w:rPr>
              <w:t xml:space="preserve">Ley 2022 de 2020, artículo 1. </w:t>
            </w:r>
          </w:p>
          <w:p w14:paraId="5BBD604F" w14:textId="77777777" w:rsidR="00171459" w:rsidRPr="002C0778" w:rsidRDefault="00171459" w:rsidP="00171459">
            <w:pPr>
              <w:widowControl w:val="0"/>
              <w:numPr>
                <w:ilvl w:val="0"/>
                <w:numId w:val="17"/>
              </w:numPr>
              <w:autoSpaceDE w:val="0"/>
              <w:autoSpaceDN w:val="0"/>
              <w:spacing w:after="160" w:line="276" w:lineRule="auto"/>
              <w:jc w:val="both"/>
              <w:rPr>
                <w:rFonts w:ascii="Verdana" w:eastAsia="Calibri" w:hAnsi="Verdana" w:cs="Arial"/>
                <w:lang w:eastAsia="es-MX"/>
              </w:rPr>
            </w:pPr>
            <w:r w:rsidRPr="00DA2A79">
              <w:rPr>
                <w:rFonts w:ascii="Verdana" w:eastAsia="Calibri" w:hAnsi="Verdana" w:cs="Arial"/>
                <w:lang w:eastAsia="es-MX"/>
              </w:rPr>
              <w:t>Ley 1150 de 2007, artículo 2.</w:t>
            </w:r>
          </w:p>
          <w:p w14:paraId="1819C9A8" w14:textId="291725F6" w:rsidR="00254D68" w:rsidRPr="00254D68" w:rsidRDefault="00171459" w:rsidP="00254D68">
            <w:pPr>
              <w:widowControl w:val="0"/>
              <w:numPr>
                <w:ilvl w:val="0"/>
                <w:numId w:val="17"/>
              </w:numPr>
              <w:autoSpaceDE w:val="0"/>
              <w:autoSpaceDN w:val="0"/>
              <w:spacing w:after="120" w:line="276" w:lineRule="auto"/>
              <w:jc w:val="both"/>
              <w:rPr>
                <w:rFonts w:ascii="Verdana" w:hAnsi="Verdana" w:cs="Arial"/>
                <w:color w:val="3399FF"/>
              </w:rPr>
            </w:pPr>
            <w:r w:rsidRPr="00DA2A79">
              <w:rPr>
                <w:rFonts w:ascii="Verdana" w:eastAsia="Calibri" w:hAnsi="Verdana" w:cs="Arial"/>
                <w:lang w:val="es-ES_tradnl" w:eastAsia="es-MX"/>
              </w:rPr>
              <w:t xml:space="preserve">Documentos Tipo. Disponibles en: </w:t>
            </w:r>
            <w:hyperlink r:id="rId12" w:history="1">
              <w:r w:rsidRPr="00DA2A79">
                <w:rPr>
                  <w:rFonts w:ascii="Verdana" w:eastAsia="Calibri" w:hAnsi="Verdana" w:cs="Arial"/>
                  <w:color w:val="0000FF"/>
                  <w:u w:val="single"/>
                  <w:lang w:val="es-ES_tradnl" w:eastAsia="es-MX"/>
                </w:rPr>
                <w:t>https://www.colombiacompra.gov.co/documentos-tipo/documentos-tipo</w:t>
              </w:r>
            </w:hyperlink>
            <w:r w:rsidRPr="00DA2A79">
              <w:rPr>
                <w:rFonts w:ascii="Verdana" w:eastAsia="Calibri" w:hAnsi="Verdana" w:cs="Arial"/>
                <w:lang w:val="es-ES_tradnl" w:eastAsia="es-MX"/>
              </w:rPr>
              <w:t>.</w:t>
            </w:r>
          </w:p>
        </w:tc>
      </w:tr>
    </w:tbl>
    <w:p w14:paraId="057E4A1E" w14:textId="77777777" w:rsidR="00171459" w:rsidRPr="00155CC1" w:rsidRDefault="00171459" w:rsidP="00171459">
      <w:pPr>
        <w:tabs>
          <w:tab w:val="left" w:pos="142"/>
          <w:tab w:val="left" w:pos="284"/>
        </w:tabs>
        <w:spacing w:after="0" w:line="276" w:lineRule="auto"/>
        <w:jc w:val="both"/>
        <w:rPr>
          <w:rFonts w:ascii="Verdana" w:eastAsia="Calibri" w:hAnsi="Verdana" w:cs="Arial"/>
          <w:color w:val="6699FF"/>
        </w:rPr>
      </w:pPr>
    </w:p>
    <w:p w14:paraId="58EE0337" w14:textId="77777777" w:rsidR="00171459" w:rsidRPr="0026211F" w:rsidRDefault="00171459" w:rsidP="00171459">
      <w:pPr>
        <w:tabs>
          <w:tab w:val="left" w:pos="142"/>
          <w:tab w:val="left" w:pos="284"/>
        </w:tabs>
        <w:spacing w:after="0" w:line="276" w:lineRule="auto"/>
        <w:jc w:val="both"/>
        <w:rPr>
          <w:rFonts w:ascii="Verdana" w:eastAsia="Century Gothic" w:hAnsi="Verdana" w:cs="Century Gothic"/>
          <w:b/>
          <w:bCs/>
          <w:lang w:val="es-ES"/>
        </w:rPr>
      </w:pPr>
      <w:r w:rsidRPr="0026211F">
        <w:rPr>
          <w:rFonts w:ascii="Verdana" w:eastAsia="Calibri" w:hAnsi="Verdana" w:cs="Arial"/>
          <w:b/>
          <w:bCs/>
        </w:rPr>
        <w:t>5</w:t>
      </w:r>
      <w:r w:rsidRPr="0026211F">
        <w:rPr>
          <w:rFonts w:ascii="Verdana" w:eastAsia="Calibri" w:hAnsi="Verdana" w:cs="Arial"/>
        </w:rPr>
        <w:t>.</w:t>
      </w:r>
      <w:r w:rsidRPr="0026211F">
        <w:rPr>
          <w:rFonts w:ascii="Verdana" w:eastAsia="Century Gothic" w:hAnsi="Verdana" w:cs="Century Gothic"/>
          <w:b/>
          <w:bCs/>
          <w:lang w:val="es-ES"/>
        </w:rPr>
        <w:t>Doctrina de la Agencia Nacional de Contratación Pública:</w:t>
      </w:r>
    </w:p>
    <w:p w14:paraId="3DFE362A" w14:textId="77777777" w:rsidR="00171459" w:rsidRPr="002C0778" w:rsidRDefault="00171459" w:rsidP="00171459">
      <w:pPr>
        <w:widowControl w:val="0"/>
        <w:autoSpaceDE w:val="0"/>
        <w:autoSpaceDN w:val="0"/>
        <w:spacing w:after="0" w:line="276" w:lineRule="auto"/>
        <w:jc w:val="both"/>
        <w:rPr>
          <w:rFonts w:ascii="Verdana" w:eastAsia="Calibri" w:hAnsi="Verdana" w:cs="Arial"/>
          <w:color w:val="FF0000"/>
          <w:lang w:eastAsia="es-MX"/>
        </w:rPr>
      </w:pPr>
    </w:p>
    <w:p w14:paraId="5C70B349" w14:textId="77777777" w:rsidR="00171459" w:rsidRPr="00C15B51" w:rsidRDefault="00171459" w:rsidP="00171459">
      <w:pPr>
        <w:spacing w:after="0" w:line="276" w:lineRule="auto"/>
        <w:jc w:val="both"/>
        <w:rPr>
          <w:rFonts w:ascii="Verdana" w:eastAsia="Calibri" w:hAnsi="Verdana" w:cs="Arial"/>
          <w:shd w:val="clear" w:color="auto" w:fill="FFFFFF"/>
          <w:lang w:val="es-ES" w:eastAsia="es-MX"/>
        </w:rPr>
      </w:pPr>
      <w:r w:rsidRPr="00FE66BB">
        <w:rPr>
          <w:rFonts w:ascii="Verdana" w:eastAsia="Calibri" w:hAnsi="Verdana" w:cs="Arial"/>
          <w:shd w:val="clear" w:color="auto" w:fill="FFFFFF"/>
          <w:lang w:val="es-ES" w:eastAsia="es-MX"/>
        </w:rPr>
        <w:t>La Agencia Nacional de Contratación Pública – Colombia Compra Eficiente se pronunció</w:t>
      </w:r>
      <w:r w:rsidRPr="00FE66BB">
        <w:rPr>
          <w:rFonts w:ascii="Verdana" w:eastAsia="Calibri" w:hAnsi="Verdana" w:cs="Times New Roman"/>
          <w:lang w:eastAsia="es-MX"/>
        </w:rPr>
        <w:t xml:space="preserve"> </w:t>
      </w:r>
      <w:r w:rsidRPr="00FE66BB">
        <w:rPr>
          <w:rFonts w:ascii="Verdana" w:eastAsia="Calibri" w:hAnsi="Verdana" w:cs="Arial"/>
          <w:shd w:val="clear" w:color="auto" w:fill="FFFFFF"/>
          <w:lang w:val="es-ES" w:eastAsia="es-MX"/>
        </w:rPr>
        <w:t>sobre el ámbito de aplicación de los documentos tipo de infraestructura social, en los conceptos C-375 del 27 de septiembre de 2021, C-536 del 29 de septiembre de 2021, P20210826007696 del 6 de octubre de 2021, C-729 del 24 de enero de 2022, C-090 del 16 de marzo de 2022, C-287 del 11 de mayo de 2022, C-334 del 25 de mayo de 2022, C-344 del 9 de junio de 2022, C-436 del 6 de julio de 2022, C-951 del 18 enero de 2023,C-231 del 30 de junio de 2023, C-587 del 23 de octubre de 2024,</w:t>
      </w:r>
      <w:r w:rsidRPr="00FE66BB">
        <w:rPr>
          <w:rFonts w:ascii="Verdana" w:eastAsia="Calibri" w:hAnsi="Verdana" w:cs="Arial"/>
          <w:shd w:val="clear" w:color="auto" w:fill="FFFFFF"/>
          <w:lang w:val="es-ES" w:eastAsia="es-MX"/>
        </w:rPr>
        <w:tab/>
        <w:t xml:space="preserve">C-636 del 1 de noviembre de 2024, C-777 del 9 de diciembre de 2024, C-971 del 21 de enero de 2025 y C-1813 del 31 de diciembre de 2025, entre otros. Concretamente, sobre los documentos tipo del sector institucional, esta Agencia se pronunció en los conceptos C-258 </w:t>
      </w:r>
      <w:r w:rsidRPr="00FE66BB">
        <w:rPr>
          <w:rFonts w:ascii="Verdana" w:eastAsia="Calibri" w:hAnsi="Verdana" w:cs="Arial"/>
          <w:shd w:val="clear" w:color="auto" w:fill="FFFFFF"/>
          <w:lang w:val="es-ES" w:eastAsia="es-MX"/>
        </w:rPr>
        <w:lastRenderedPageBreak/>
        <w:t>del 19 de marzo de 2026, C-385 del 15 de abril, C-392 del 20 de abril de 2026, C-583 del 8 de mayo de 2026</w:t>
      </w:r>
      <w:r>
        <w:rPr>
          <w:rFonts w:ascii="Verdana" w:eastAsia="Calibri" w:hAnsi="Verdana" w:cs="Arial"/>
          <w:shd w:val="clear" w:color="auto" w:fill="FFFFFF"/>
          <w:lang w:val="es-ES" w:eastAsia="es-MX"/>
        </w:rPr>
        <w:t xml:space="preserve">, </w:t>
      </w:r>
      <w:r w:rsidRPr="00FE66BB">
        <w:rPr>
          <w:rFonts w:ascii="Verdana" w:eastAsia="Calibri" w:hAnsi="Verdana" w:cs="Arial"/>
          <w:shd w:val="clear" w:color="auto" w:fill="FFFFFF"/>
          <w:lang w:val="es-ES" w:eastAsia="es-MX"/>
        </w:rPr>
        <w:t>C-5</w:t>
      </w:r>
      <w:r>
        <w:rPr>
          <w:rFonts w:ascii="Verdana" w:eastAsia="Calibri" w:hAnsi="Verdana" w:cs="Arial"/>
          <w:shd w:val="clear" w:color="auto" w:fill="FFFFFF"/>
          <w:lang w:val="es-ES" w:eastAsia="es-MX"/>
        </w:rPr>
        <w:t xml:space="preserve">31 </w:t>
      </w:r>
      <w:r w:rsidRPr="00FE66BB">
        <w:rPr>
          <w:rFonts w:ascii="Verdana" w:eastAsia="Calibri" w:hAnsi="Verdana" w:cs="Arial"/>
          <w:shd w:val="clear" w:color="auto" w:fill="FFFFFF"/>
          <w:lang w:val="es-ES" w:eastAsia="es-MX"/>
        </w:rPr>
        <w:t>del 8 de mayo de 2026</w:t>
      </w:r>
      <w:r>
        <w:rPr>
          <w:rFonts w:ascii="Verdana" w:eastAsia="Calibri" w:hAnsi="Verdana" w:cs="Arial"/>
          <w:shd w:val="clear" w:color="auto" w:fill="FFFFFF"/>
          <w:lang w:val="es-ES" w:eastAsia="es-MX"/>
        </w:rPr>
        <w:t xml:space="preserve">, </w:t>
      </w:r>
      <w:r w:rsidRPr="00FE66BB">
        <w:rPr>
          <w:rFonts w:ascii="Verdana" w:eastAsia="Calibri" w:hAnsi="Verdana" w:cs="Arial"/>
          <w:shd w:val="clear" w:color="auto" w:fill="FFFFFF"/>
          <w:lang w:val="es-ES" w:eastAsia="es-MX"/>
        </w:rPr>
        <w:t>C-682 del 22 de mayo de 2026</w:t>
      </w:r>
      <w:r>
        <w:rPr>
          <w:rFonts w:ascii="Verdana" w:eastAsia="Calibri" w:hAnsi="Verdana" w:cs="Arial"/>
          <w:shd w:val="clear" w:color="auto" w:fill="FFFFFF"/>
          <w:lang w:val="es-ES" w:eastAsia="es-MX"/>
        </w:rPr>
        <w:t xml:space="preserve">, C-720 del 05 de junio de 2026, C-764 del </w:t>
      </w:r>
      <w:r w:rsidRPr="008E77F5">
        <w:rPr>
          <w:rFonts w:ascii="Verdana" w:eastAsia="Calibri" w:hAnsi="Verdana" w:cs="Arial"/>
          <w:shd w:val="clear" w:color="auto" w:fill="FFFFFF"/>
          <w:lang w:val="es-ES" w:eastAsia="es-MX"/>
        </w:rPr>
        <w:t>17 de junio de 2026</w:t>
      </w:r>
      <w:r>
        <w:rPr>
          <w:rFonts w:ascii="Verdana" w:eastAsia="Calibri" w:hAnsi="Verdana" w:cs="Arial"/>
          <w:shd w:val="clear" w:color="auto" w:fill="FFFFFF"/>
          <w:lang w:val="es-ES" w:eastAsia="es-MX"/>
        </w:rPr>
        <w:t>, C-810 del 24 de junio de 2026 y entre otros.</w:t>
      </w:r>
      <w:r w:rsidRPr="00FE66BB">
        <w:rPr>
          <w:rFonts w:ascii="Verdana" w:eastAsia="Calibri" w:hAnsi="Verdana" w:cs="Arial"/>
          <w:shd w:val="clear" w:color="auto" w:fill="FFFFFF"/>
          <w:lang w:val="es-ES" w:eastAsia="es-MX"/>
        </w:rPr>
        <w:t xml:space="preserve"> </w:t>
      </w:r>
    </w:p>
    <w:p w14:paraId="6A9AE30A" w14:textId="77777777" w:rsidR="00171459" w:rsidRDefault="00171459" w:rsidP="00171459">
      <w:pPr>
        <w:spacing w:after="0" w:line="276" w:lineRule="auto"/>
        <w:jc w:val="both"/>
        <w:rPr>
          <w:rFonts w:ascii="Verdana" w:eastAsia="Calibri" w:hAnsi="Verdana" w:cs="Arial"/>
          <w:lang w:val="es-ES"/>
        </w:rPr>
      </w:pPr>
    </w:p>
    <w:p w14:paraId="5304E992" w14:textId="77777777" w:rsidR="00171459" w:rsidRPr="003C2A6A" w:rsidRDefault="00171459" w:rsidP="00171459">
      <w:pPr>
        <w:spacing w:after="0" w:line="276" w:lineRule="auto"/>
        <w:jc w:val="both"/>
        <w:rPr>
          <w:rFonts w:ascii="Verdana" w:eastAsia="Calibri" w:hAnsi="Verdana" w:cs="Arial"/>
        </w:rPr>
      </w:pPr>
      <w:r w:rsidRPr="00240C45">
        <w:rPr>
          <w:rFonts w:ascii="Verdana" w:eastAsia="Calibri" w:hAnsi="Verdana" w:cs="Arial"/>
        </w:rPr>
        <w:t xml:space="preserve">Estos y otros conceptos se encuentran disponibles para consulta en el Sistema de relatoría de la Agencia, al cual se puede acceder a través del siguiente enlace: </w:t>
      </w:r>
      <w:hyperlink r:id="rId13" w:history="1">
        <w:r w:rsidRPr="00DE636B">
          <w:rPr>
            <w:rStyle w:val="Hipervnculo"/>
            <w:rFonts w:ascii="Verdana" w:eastAsia="Calibri" w:hAnsi="Verdana" w:cs="Arial"/>
          </w:rPr>
          <w:t>https://relatoria.colombiacompra.gov.co/busqueda/conceptos</w:t>
        </w:r>
      </w:hyperlink>
      <w:r w:rsidRPr="00240C45">
        <w:rPr>
          <w:rFonts w:ascii="Verdana" w:eastAsia="Calibri" w:hAnsi="Verdana" w:cs="Arial"/>
        </w:rPr>
        <w:t>.</w:t>
      </w:r>
    </w:p>
    <w:p w14:paraId="7E81784D" w14:textId="77777777" w:rsidR="00171459" w:rsidRPr="00EF54B1" w:rsidRDefault="00171459" w:rsidP="00171459">
      <w:pPr>
        <w:spacing w:after="0" w:line="240" w:lineRule="auto"/>
        <w:jc w:val="both"/>
        <w:rPr>
          <w:rFonts w:ascii="Verdana" w:eastAsia="Calibri" w:hAnsi="Verdana" w:cs="Arial"/>
          <w:color w:val="000000" w:themeColor="text1"/>
          <w:shd w:val="clear" w:color="auto" w:fill="FFFFFF"/>
        </w:rPr>
      </w:pPr>
    </w:p>
    <w:p w14:paraId="47F12240" w14:textId="77777777" w:rsidR="00171459" w:rsidRDefault="00171459" w:rsidP="00171459">
      <w:pPr>
        <w:widowControl w:val="0"/>
        <w:autoSpaceDE w:val="0"/>
        <w:autoSpaceDN w:val="0"/>
        <w:spacing w:after="0" w:line="276" w:lineRule="auto"/>
        <w:jc w:val="both"/>
        <w:rPr>
          <w:rFonts w:ascii="Verdana" w:eastAsia="Calibri" w:hAnsi="Verdana" w:cs="Arial"/>
          <w:color w:val="000000" w:themeColor="text1"/>
          <w:kern w:val="2"/>
          <w:shd w:val="clear" w:color="auto" w:fill="FFFFFF"/>
          <w:lang w:val="es-ES_tradnl"/>
          <w14:ligatures w14:val="standardContextual"/>
        </w:rPr>
      </w:pPr>
      <w:r w:rsidRPr="00EF54B1">
        <w:rPr>
          <w:rFonts w:ascii="Verdana" w:eastAsia="Calibri" w:hAnsi="Verdana" w:cs="Arial"/>
          <w:color w:val="000000" w:themeColor="text1"/>
          <w:kern w:val="2"/>
          <w:shd w:val="clear" w:color="auto" w:fill="FFFFFF"/>
          <w:lang w:val="es-ES_tradnl"/>
          <w14:ligatures w14:val="standardContextual"/>
        </w:rPr>
        <w:t>La</w:t>
      </w:r>
      <w:r w:rsidRPr="00EF54B1">
        <w:rPr>
          <w:rFonts w:ascii="Verdana" w:eastAsia="Calibri" w:hAnsi="Verdana" w:cs="Arial"/>
          <w:b/>
          <w:bCs/>
          <w:color w:val="000000" w:themeColor="text1"/>
          <w:kern w:val="2"/>
          <w:shd w:val="clear" w:color="auto" w:fill="FFFFFF"/>
          <w:lang w:val="es-ES_tradnl"/>
          <w14:ligatures w14:val="standardContextual"/>
        </w:rPr>
        <w:t xml:space="preserve"> Agencia Nacional de Contratación Pública - Colombia Compra Eficiente</w:t>
      </w:r>
      <w:r w:rsidRPr="00EF54B1">
        <w:rPr>
          <w:rFonts w:ascii="Verdana" w:eastAsia="Calibri" w:hAnsi="Verdana" w:cs="Arial"/>
          <w:color w:val="000000" w:themeColor="text1"/>
          <w:kern w:val="2"/>
          <w:shd w:val="clear" w:color="auto" w:fill="FFFFFF"/>
          <w:lang w:val="es-ES_tradnl"/>
          <w14:ligatures w14:val="standardContextual"/>
        </w:rPr>
        <w:t> recomienda a todas las entidades públicas, independientemente de su naturaleza, que gestionan recursos públicos, la aplicación de los </w:t>
      </w:r>
      <w:r w:rsidRPr="00EF54B1">
        <w:rPr>
          <w:rFonts w:ascii="Verdana" w:eastAsia="Calibri" w:hAnsi="Verdana" w:cs="Arial"/>
          <w:b/>
          <w:bCs/>
          <w:color w:val="000000" w:themeColor="text1"/>
          <w:kern w:val="2"/>
          <w:shd w:val="clear" w:color="auto" w:fill="FFFFFF"/>
          <w:lang w:val="es-ES_tradnl"/>
          <w14:ligatures w14:val="standardContextual"/>
        </w:rPr>
        <w:t>Documentos Tipo</w:t>
      </w:r>
      <w:r w:rsidRPr="00EF54B1">
        <w:rPr>
          <w:rFonts w:ascii="Verdana" w:eastAsia="Calibri" w:hAnsi="Verdana" w:cs="Arial"/>
          <w:color w:val="000000" w:themeColor="text1"/>
          <w:kern w:val="2"/>
          <w:shd w:val="clear" w:color="auto" w:fill="FFFFFF"/>
          <w:lang w:val="es-ES_tradnl"/>
          <w14:ligatures w14:val="standardContextual"/>
        </w:rPr>
        <w:t>. Esta recomendación es válida tanto para su uso obligatorio, cuando así lo establezca la normatividad vigente, como para su implementación como una buena práctica. El objetivo es garantizar la </w:t>
      </w:r>
      <w:r w:rsidRPr="00EF54B1">
        <w:rPr>
          <w:rFonts w:ascii="Verdana" w:eastAsia="Calibri" w:hAnsi="Verdana" w:cs="Arial"/>
          <w:b/>
          <w:bCs/>
          <w:color w:val="000000" w:themeColor="text1"/>
          <w:kern w:val="2"/>
          <w:shd w:val="clear" w:color="auto" w:fill="FFFFFF"/>
          <w:lang w:val="es-ES_tradnl"/>
          <w14:ligatures w14:val="standardContextual"/>
        </w:rPr>
        <w:t>transparencia</w:t>
      </w:r>
      <w:r w:rsidRPr="00EF54B1">
        <w:rPr>
          <w:rFonts w:ascii="Verdana" w:eastAsia="Calibri" w:hAnsi="Verdana" w:cs="Arial"/>
          <w:color w:val="000000" w:themeColor="text1"/>
          <w:kern w:val="2"/>
          <w:shd w:val="clear" w:color="auto" w:fill="FFFFFF"/>
          <w:lang w:val="es-ES_tradnl"/>
          <w14:ligatures w14:val="standardContextual"/>
        </w:rPr>
        <w:t> y promover un proceso de </w:t>
      </w:r>
      <w:r w:rsidRPr="00EF54B1">
        <w:rPr>
          <w:rFonts w:ascii="Verdana" w:eastAsia="Calibri" w:hAnsi="Verdana" w:cs="Arial"/>
          <w:b/>
          <w:bCs/>
          <w:color w:val="000000" w:themeColor="text1"/>
          <w:kern w:val="2"/>
          <w:shd w:val="clear" w:color="auto" w:fill="FFFFFF"/>
          <w:lang w:val="es-ES_tradnl"/>
          <w14:ligatures w14:val="standardContextual"/>
        </w:rPr>
        <w:t>selección objetiva</w:t>
      </w:r>
      <w:r w:rsidRPr="00EF54B1">
        <w:rPr>
          <w:rFonts w:ascii="Verdana" w:eastAsia="Calibri" w:hAnsi="Verdana" w:cs="Arial"/>
          <w:color w:val="000000" w:themeColor="text1"/>
          <w:kern w:val="2"/>
          <w:shd w:val="clear" w:color="auto" w:fill="FFFFFF"/>
          <w:lang w:val="es-ES_tradnl"/>
          <w14:ligatures w14:val="standardContextual"/>
        </w:rPr>
        <w:t> en la contratación pública, contribuyendo así a mejorar la eficiencia, la competencia y la confianza en el manejo de los recursos del Estado.</w:t>
      </w:r>
    </w:p>
    <w:p w14:paraId="08BBC9E5" w14:textId="77777777" w:rsidR="00171459" w:rsidRDefault="00171459" w:rsidP="00171459">
      <w:pPr>
        <w:widowControl w:val="0"/>
        <w:autoSpaceDE w:val="0"/>
        <w:autoSpaceDN w:val="0"/>
        <w:spacing w:after="0" w:line="276" w:lineRule="auto"/>
        <w:jc w:val="both"/>
        <w:rPr>
          <w:rFonts w:ascii="Verdana" w:eastAsia="Calibri" w:hAnsi="Verdana" w:cs="Arial"/>
          <w:color w:val="000000" w:themeColor="text1"/>
          <w:kern w:val="2"/>
          <w:shd w:val="clear" w:color="auto" w:fill="FFFFFF"/>
          <w:lang w:val="es-ES_tradnl"/>
          <w14:ligatures w14:val="standardContextual"/>
        </w:rPr>
      </w:pPr>
    </w:p>
    <w:p w14:paraId="273D0519" w14:textId="77777777" w:rsidR="00171459" w:rsidRPr="00B774CC" w:rsidRDefault="00171459" w:rsidP="00171459">
      <w:pPr>
        <w:widowControl w:val="0"/>
        <w:autoSpaceDE w:val="0"/>
        <w:autoSpaceDN w:val="0"/>
        <w:spacing w:after="0" w:line="276" w:lineRule="auto"/>
        <w:jc w:val="both"/>
        <w:rPr>
          <w:rFonts w:ascii="Verdana" w:eastAsia="Calibri" w:hAnsi="Verdana" w:cs="Arial"/>
          <w:color w:val="000000" w:themeColor="text1"/>
          <w:kern w:val="2"/>
          <w:shd w:val="clear" w:color="auto" w:fill="FFFFFF"/>
          <w14:ligatures w14:val="standardContextual"/>
        </w:rPr>
      </w:pPr>
      <w:r w:rsidRPr="00B774CC">
        <w:rPr>
          <w:rFonts w:ascii="Verdana" w:eastAsia="Calibri" w:hAnsi="Verdana" w:cs="Arial"/>
          <w:color w:val="000000" w:themeColor="text1"/>
          <w:kern w:val="2"/>
          <w:shd w:val="clear" w:color="auto" w:fill="FFFFFF"/>
          <w14:ligatures w14:val="standardContextual"/>
        </w:rPr>
        <w:t>La sostenibilidad no es una opción, es una obligación. Por ello, la Agencia Nacional de Contratación Pública –Colombia Compra Eficiente– te invita a realizar el </w:t>
      </w:r>
      <w:r w:rsidRPr="00B774CC">
        <w:rPr>
          <w:rFonts w:ascii="Verdana" w:eastAsia="Calibri" w:hAnsi="Verdana" w:cs="Arial"/>
          <w:b/>
          <w:bCs/>
          <w:color w:val="000000" w:themeColor="text1"/>
          <w:kern w:val="2"/>
          <w:shd w:val="clear" w:color="auto" w:fill="FFFFFF"/>
          <w14:ligatures w14:val="standardContextual"/>
        </w:rPr>
        <w:t>Curso de Contratación Pública Sostenible y Socialmente Responsable</w:t>
      </w:r>
      <w:r w:rsidRPr="00B774CC">
        <w:rPr>
          <w:rFonts w:ascii="Verdana" w:eastAsia="Calibri" w:hAnsi="Verdana" w:cs="Arial"/>
          <w:color w:val="000000" w:themeColor="text1"/>
          <w:kern w:val="2"/>
          <w:shd w:val="clear" w:color="auto" w:fill="FFFFFF"/>
          <w14:ligatures w14:val="standardContextual"/>
        </w:rPr>
        <w:t>, una herramienta clave para fortalecer las capacidades de todos los compradores públicos, proveedores, servidores públicos y para generar mayor valor público. Accede al curso y aprende como implementar criterios sociales y ambientales en las diferentes etapas del proceso de contratación: </w:t>
      </w:r>
      <w:r w:rsidRPr="00B774CC">
        <w:rPr>
          <w:rFonts w:ascii="Verdana" w:eastAsia="Calibri" w:hAnsi="Verdana" w:cs="Arial"/>
          <w:color w:val="000000" w:themeColor="text1"/>
          <w:kern w:val="2"/>
          <w:shd w:val="clear" w:color="auto" w:fill="FFFFFF"/>
          <w14:ligatures w14:val="standardContextual"/>
        </w:rPr>
        <w:br/>
      </w:r>
      <w:hyperlink r:id="rId14" w:tgtFrame="_blank" w:history="1">
        <w:r w:rsidRPr="00B774CC">
          <w:rPr>
            <w:rStyle w:val="Hipervnculo"/>
            <w:rFonts w:ascii="Verdana" w:eastAsia="Calibri" w:hAnsi="Verdana" w:cs="Arial"/>
            <w:kern w:val="2"/>
            <w:shd w:val="clear" w:color="auto" w:fill="FFFFFF"/>
            <w14:ligatures w14:val="standardContextual"/>
          </w:rPr>
          <w:t>https://formacionvirtual.colombiacompra.gov.co/mod/page/view.php?id=3718</w:t>
        </w:r>
      </w:hyperlink>
      <w:r w:rsidRPr="00B774CC">
        <w:rPr>
          <w:rFonts w:ascii="Verdana" w:eastAsia="Calibri" w:hAnsi="Verdana" w:cs="Arial"/>
          <w:color w:val="000000" w:themeColor="text1"/>
          <w:kern w:val="2"/>
          <w:shd w:val="clear" w:color="auto" w:fill="FFFFFF"/>
          <w14:ligatures w14:val="standardContextual"/>
        </w:rPr>
        <w:t> </w:t>
      </w:r>
    </w:p>
    <w:p w14:paraId="6AF95EAE" w14:textId="77777777" w:rsidR="00171459" w:rsidRPr="00B774CC" w:rsidRDefault="00171459" w:rsidP="00171459">
      <w:pPr>
        <w:widowControl w:val="0"/>
        <w:autoSpaceDE w:val="0"/>
        <w:autoSpaceDN w:val="0"/>
        <w:spacing w:after="0" w:line="276" w:lineRule="auto"/>
        <w:jc w:val="both"/>
        <w:rPr>
          <w:rFonts w:ascii="Verdana" w:eastAsia="Calibri" w:hAnsi="Verdana" w:cs="Arial"/>
          <w:color w:val="000000" w:themeColor="text1"/>
          <w:kern w:val="2"/>
          <w:shd w:val="clear" w:color="auto" w:fill="FFFFFF"/>
          <w14:ligatures w14:val="standardContextual"/>
        </w:rPr>
      </w:pPr>
      <w:r w:rsidRPr="00B774CC">
        <w:rPr>
          <w:rFonts w:ascii="Verdana" w:eastAsia="Calibri" w:hAnsi="Verdana" w:cs="Arial"/>
          <w:color w:val="000000" w:themeColor="text1"/>
          <w:kern w:val="2"/>
          <w:shd w:val="clear" w:color="auto" w:fill="FFFFFF"/>
          <w14:ligatures w14:val="standardContextual"/>
        </w:rPr>
        <w:t> </w:t>
      </w:r>
    </w:p>
    <w:p w14:paraId="7BB227CD" w14:textId="77777777" w:rsidR="00171459" w:rsidRPr="00B774CC" w:rsidRDefault="00171459" w:rsidP="00171459">
      <w:pPr>
        <w:widowControl w:val="0"/>
        <w:autoSpaceDE w:val="0"/>
        <w:autoSpaceDN w:val="0"/>
        <w:spacing w:after="0" w:line="276" w:lineRule="auto"/>
        <w:jc w:val="both"/>
        <w:rPr>
          <w:rFonts w:ascii="Verdana" w:eastAsia="Calibri" w:hAnsi="Verdana" w:cs="Arial"/>
          <w:color w:val="000000" w:themeColor="text1"/>
          <w:kern w:val="2"/>
          <w:shd w:val="clear" w:color="auto" w:fill="FFFFFF"/>
          <w14:ligatures w14:val="standardContextual"/>
        </w:rPr>
      </w:pPr>
      <w:r w:rsidRPr="00B774CC">
        <w:rPr>
          <w:rFonts w:ascii="Verdana" w:eastAsia="Calibri" w:hAnsi="Verdana" w:cs="Arial"/>
          <w:color w:val="000000" w:themeColor="text1"/>
          <w:kern w:val="2"/>
          <w:shd w:val="clear" w:color="auto" w:fill="FFFFFF"/>
          <w14:ligatures w14:val="standardContextual"/>
        </w:rPr>
        <w:t>De otro lado, te contamos que esta Agencia ha da un paso decisivo en la estandarización y modernización del </w:t>
      </w:r>
      <w:r w:rsidRPr="00B774CC">
        <w:rPr>
          <w:rFonts w:ascii="Verdana" w:eastAsia="Calibri" w:hAnsi="Verdana" w:cs="Arial"/>
          <w:b/>
          <w:bCs/>
          <w:color w:val="000000" w:themeColor="text1"/>
          <w:kern w:val="2"/>
          <w:shd w:val="clear" w:color="auto" w:fill="FFFFFF"/>
          <w14:ligatures w14:val="standardContextual"/>
        </w:rPr>
        <w:t>sector  social</w:t>
      </w:r>
      <w:r w:rsidRPr="00B774CC">
        <w:rPr>
          <w:rFonts w:ascii="Verdana" w:eastAsia="Calibri" w:hAnsi="Verdana" w:cs="Arial"/>
          <w:color w:val="000000" w:themeColor="text1"/>
          <w:kern w:val="2"/>
          <w:shd w:val="clear" w:color="auto" w:fill="FFFFFF"/>
          <w14:ligatures w14:val="standardContextual"/>
        </w:rPr>
        <w:t> con la expedición de las </w:t>
      </w:r>
      <w:r w:rsidRPr="00B774CC">
        <w:rPr>
          <w:rFonts w:ascii="Verdana" w:eastAsia="Calibri" w:hAnsi="Verdana" w:cs="Arial"/>
          <w:b/>
          <w:bCs/>
          <w:color w:val="000000" w:themeColor="text1"/>
          <w:kern w:val="2"/>
          <w:shd w:val="clear" w:color="auto" w:fill="FFFFFF"/>
          <w14:ligatures w14:val="standardContextual"/>
        </w:rPr>
        <w:t>Resoluciones 539, 540, 541, 952 y 953 de 2025</w:t>
      </w:r>
      <w:r w:rsidRPr="00B774CC">
        <w:rPr>
          <w:rFonts w:ascii="Verdana" w:eastAsia="Calibri" w:hAnsi="Verdana" w:cs="Arial"/>
          <w:color w:val="000000" w:themeColor="text1"/>
          <w:kern w:val="2"/>
          <w:shd w:val="clear" w:color="auto" w:fill="FFFFFF"/>
          <w14:ligatures w14:val="standardContextual"/>
        </w:rPr>
        <w:t>, </w:t>
      </w:r>
      <w:r w:rsidRPr="00B774CC">
        <w:rPr>
          <w:rFonts w:ascii="Verdana" w:eastAsia="Calibri" w:hAnsi="Verdana" w:cs="Arial"/>
          <w:b/>
          <w:bCs/>
          <w:color w:val="000000" w:themeColor="text1"/>
          <w:kern w:val="2"/>
          <w:shd w:val="clear" w:color="auto" w:fill="FFFFFF"/>
          <w14:ligatures w14:val="standardContextual"/>
        </w:rPr>
        <w:t>mediante las cuales adoptó Documentos Tipo</w:t>
      </w:r>
      <w:r w:rsidRPr="00B774CC">
        <w:rPr>
          <w:rFonts w:ascii="Verdana" w:eastAsia="Calibri" w:hAnsi="Verdana" w:cs="Arial"/>
          <w:color w:val="000000" w:themeColor="text1"/>
          <w:kern w:val="2"/>
          <w:shd w:val="clear" w:color="auto" w:fill="FFFFFF"/>
          <w14:ligatures w14:val="standardContextual"/>
        </w:rPr>
        <w:t> para las modalidades de selección de</w:t>
      </w:r>
      <w:r w:rsidRPr="00B774CC">
        <w:rPr>
          <w:rFonts w:ascii="Verdana" w:eastAsia="Calibri" w:hAnsi="Verdana" w:cs="Arial"/>
          <w:b/>
          <w:bCs/>
          <w:color w:val="000000" w:themeColor="text1"/>
          <w:kern w:val="2"/>
          <w:shd w:val="clear" w:color="auto" w:fill="FFFFFF"/>
          <w14:ligatures w14:val="standardContextual"/>
        </w:rPr>
        <w:t> licitación pública (versión 2), selección abreviada de menor cuantía, mínima cuantía, consultoría e interventoría</w:t>
      </w:r>
      <w:r w:rsidRPr="00B774CC">
        <w:rPr>
          <w:rFonts w:ascii="Verdana" w:eastAsia="Calibri" w:hAnsi="Verdana" w:cs="Arial"/>
          <w:color w:val="000000" w:themeColor="text1"/>
          <w:kern w:val="2"/>
          <w:shd w:val="clear" w:color="auto" w:fill="FFFFFF"/>
          <w14:ligatures w14:val="standardContextual"/>
        </w:rPr>
        <w:t xml:space="preserve">, promoviendo procesos más transparentes, eficientes  competitivos y sostenibles en sectores estratégicos como educación, salud, cultura, recreación, deporte, institucional y vivienda. </w:t>
      </w:r>
      <w:r w:rsidRPr="00B774CC">
        <w:rPr>
          <w:rFonts w:ascii="Verdana" w:eastAsia="Calibri" w:hAnsi="Verdana" w:cs="Arial"/>
          <w:color w:val="000000" w:themeColor="text1"/>
          <w:kern w:val="2"/>
          <w:shd w:val="clear" w:color="auto" w:fill="FFFFFF"/>
          <w14:ligatures w14:val="standardContextual"/>
        </w:rPr>
        <w:lastRenderedPageBreak/>
        <w:t>Consulta y descarga los documentos aquí: </w:t>
      </w:r>
      <w:hyperlink r:id="rId15" w:tgtFrame="_blank" w:history="1">
        <w:r w:rsidRPr="00B774CC">
          <w:rPr>
            <w:rStyle w:val="Hipervnculo"/>
            <w:rFonts w:ascii="Verdana" w:eastAsia="Calibri" w:hAnsi="Verdana" w:cs="Arial"/>
            <w:kern w:val="2"/>
            <w:shd w:val="clear" w:color="auto" w:fill="FFFFFF"/>
            <w14:ligatures w14:val="standardContextual"/>
          </w:rPr>
          <w:t>https://www.colombiacompra.gov.co/normativa-y-relatoria/documentos-tipo</w:t>
        </w:r>
      </w:hyperlink>
      <w:r w:rsidRPr="00B774CC">
        <w:rPr>
          <w:rFonts w:ascii="Verdana" w:eastAsia="Calibri" w:hAnsi="Verdana" w:cs="Arial"/>
          <w:color w:val="000000" w:themeColor="text1"/>
          <w:kern w:val="2"/>
          <w:shd w:val="clear" w:color="auto" w:fill="FFFFFF"/>
          <w14:ligatures w14:val="standardContextual"/>
        </w:rPr>
        <w:t> </w:t>
      </w:r>
    </w:p>
    <w:p w14:paraId="7CADE791" w14:textId="77777777" w:rsidR="00171459" w:rsidRPr="00B774CC" w:rsidRDefault="00171459" w:rsidP="00171459">
      <w:pPr>
        <w:widowControl w:val="0"/>
        <w:autoSpaceDE w:val="0"/>
        <w:autoSpaceDN w:val="0"/>
        <w:spacing w:after="0" w:line="276" w:lineRule="auto"/>
        <w:jc w:val="both"/>
        <w:rPr>
          <w:rFonts w:ascii="Verdana" w:eastAsia="Calibri" w:hAnsi="Verdana" w:cs="Arial"/>
          <w:color w:val="000000" w:themeColor="text1"/>
          <w:kern w:val="2"/>
          <w:shd w:val="clear" w:color="auto" w:fill="FFFFFF"/>
          <w14:ligatures w14:val="standardContextual"/>
        </w:rPr>
      </w:pPr>
      <w:r w:rsidRPr="00B774CC">
        <w:rPr>
          <w:rFonts w:ascii="Verdana" w:eastAsia="Calibri" w:hAnsi="Verdana" w:cs="Arial"/>
          <w:color w:val="000000" w:themeColor="text1"/>
          <w:kern w:val="2"/>
          <w:shd w:val="clear" w:color="auto" w:fill="FFFFFF"/>
          <w14:ligatures w14:val="standardContextual"/>
        </w:rPr>
        <w:t> </w:t>
      </w:r>
    </w:p>
    <w:p w14:paraId="3699AEDF" w14:textId="77777777" w:rsidR="00171459" w:rsidRPr="00B774CC" w:rsidRDefault="00171459" w:rsidP="00171459">
      <w:pPr>
        <w:widowControl w:val="0"/>
        <w:autoSpaceDE w:val="0"/>
        <w:autoSpaceDN w:val="0"/>
        <w:spacing w:after="0" w:line="276" w:lineRule="auto"/>
        <w:jc w:val="both"/>
        <w:rPr>
          <w:rFonts w:ascii="Verdana" w:eastAsia="Calibri" w:hAnsi="Verdana" w:cs="Arial"/>
          <w:color w:val="000000" w:themeColor="text1"/>
          <w:kern w:val="2"/>
          <w:shd w:val="clear" w:color="auto" w:fill="FFFFFF"/>
          <w14:ligatures w14:val="standardContextual"/>
        </w:rPr>
      </w:pPr>
      <w:r w:rsidRPr="00B774CC">
        <w:rPr>
          <w:rFonts w:ascii="Verdana" w:eastAsia="Calibri" w:hAnsi="Verdana" w:cs="Arial"/>
          <w:color w:val="000000" w:themeColor="text1"/>
          <w:kern w:val="2"/>
          <w:shd w:val="clear" w:color="auto" w:fill="FFFFFF"/>
          <w14:ligatures w14:val="standardContextual"/>
        </w:rPr>
        <w:t>Si quieres conocer más sobre la aplicación de Documentos Tipo puedes consultar la última versión de la </w:t>
      </w:r>
      <w:r w:rsidRPr="00B774CC">
        <w:rPr>
          <w:rFonts w:ascii="Verdana" w:eastAsia="Calibri" w:hAnsi="Verdana" w:cs="Arial"/>
          <w:b/>
          <w:bCs/>
          <w:color w:val="000000" w:themeColor="text1"/>
          <w:kern w:val="2"/>
          <w:shd w:val="clear" w:color="auto" w:fill="FFFFFF"/>
          <w14:ligatures w14:val="standardContextual"/>
        </w:rPr>
        <w:t>Guía para la comprensión e implementación de los Documentos Tipo de obra pública de infraestructura de transporte</w:t>
      </w:r>
      <w:r w:rsidRPr="00B774CC">
        <w:rPr>
          <w:rFonts w:ascii="Verdana" w:eastAsia="Calibri" w:hAnsi="Verdana" w:cs="Arial"/>
          <w:color w:val="000000" w:themeColor="text1"/>
          <w:kern w:val="2"/>
          <w:shd w:val="clear" w:color="auto" w:fill="FFFFFF"/>
          <w14:ligatures w14:val="standardContextual"/>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 </w:t>
      </w:r>
      <w:r w:rsidRPr="00B774CC">
        <w:rPr>
          <w:rFonts w:ascii="Verdana" w:eastAsia="Calibri" w:hAnsi="Verdana" w:cs="Arial"/>
          <w:color w:val="000000" w:themeColor="text1"/>
          <w:kern w:val="2"/>
          <w:shd w:val="clear" w:color="auto" w:fill="FFFFFF"/>
          <w14:ligatures w14:val="standardContextual"/>
        </w:rPr>
        <w:br/>
      </w:r>
      <w:hyperlink r:id="rId16" w:tgtFrame="_blank" w:history="1">
        <w:r w:rsidRPr="00B774CC">
          <w:rPr>
            <w:rStyle w:val="Hipervnculo"/>
            <w:rFonts w:ascii="Verdana" w:eastAsia="Calibri" w:hAnsi="Verdana" w:cs="Arial"/>
            <w:kern w:val="2"/>
            <w:shd w:val="clear" w:color="auto" w:fill="FFFFFF"/>
            <w14:ligatures w14:val="standardContextual"/>
          </w:rPr>
          <w:t>https://www.colombiacompra.gov.co/archivos/manual/guia-para-la-comprension-e-implementacion-de-los-documentos-tipo-de-obra-publica-de-infraestructura-de-transporte-bajo-las-diferentes-modalidades-de-contratacion-vigentes</w:t>
        </w:r>
      </w:hyperlink>
      <w:r w:rsidRPr="00B774CC">
        <w:rPr>
          <w:rFonts w:ascii="Verdana" w:eastAsia="Calibri" w:hAnsi="Verdana" w:cs="Arial"/>
          <w:color w:val="000000" w:themeColor="text1"/>
          <w:kern w:val="2"/>
          <w:shd w:val="clear" w:color="auto" w:fill="FFFFFF"/>
          <w14:ligatures w14:val="standardContextual"/>
        </w:rPr>
        <w:t> </w:t>
      </w:r>
    </w:p>
    <w:p w14:paraId="56C7873D" w14:textId="77777777" w:rsidR="00171459" w:rsidRPr="00EF54B1" w:rsidRDefault="00171459" w:rsidP="00171459">
      <w:pPr>
        <w:widowControl w:val="0"/>
        <w:autoSpaceDE w:val="0"/>
        <w:autoSpaceDN w:val="0"/>
        <w:spacing w:after="0" w:line="276" w:lineRule="auto"/>
        <w:jc w:val="both"/>
        <w:rPr>
          <w:rFonts w:ascii="Verdana" w:eastAsia="Calibri" w:hAnsi="Verdana" w:cs="Arial"/>
          <w:color w:val="000000" w:themeColor="text1"/>
          <w:kern w:val="2"/>
          <w:shd w:val="clear" w:color="auto" w:fill="FFFFFF"/>
          <w:lang w:val="es-ES_tradnl"/>
          <w14:ligatures w14:val="standardContextual"/>
        </w:rPr>
      </w:pPr>
    </w:p>
    <w:p w14:paraId="2DFF8948" w14:textId="091BC035" w:rsidR="00171459" w:rsidRPr="009552C8" w:rsidRDefault="00171459" w:rsidP="00171459">
      <w:pPr>
        <w:spacing w:after="0" w:line="240" w:lineRule="auto"/>
        <w:jc w:val="both"/>
        <w:rPr>
          <w:rFonts w:ascii="Verdana" w:eastAsia="Calibri" w:hAnsi="Verdana" w:cs="Times New Roman"/>
          <w:kern w:val="2"/>
          <w14:ligatures w14:val="standardContextual"/>
        </w:rPr>
      </w:pPr>
      <w:r w:rsidRPr="009552C8">
        <w:rPr>
          <w:rFonts w:ascii="Verdana" w:eastAsia="Aptos" w:hAnsi="Verdana" w:cs="Times New Roman"/>
          <w:kern w:val="2"/>
          <w14:ligatures w14:val="standardContextual"/>
        </w:rPr>
        <w:t xml:space="preserve">Por último, lo invitamos a seguirnos en las redes sociales en las cuales se difunde información institucional: </w:t>
      </w:r>
    </w:p>
    <w:p w14:paraId="3F42646D" w14:textId="77777777" w:rsidR="00171459" w:rsidRPr="009552C8" w:rsidRDefault="00171459" w:rsidP="00171459">
      <w:pPr>
        <w:spacing w:after="0" w:line="240" w:lineRule="auto"/>
        <w:jc w:val="both"/>
        <w:rPr>
          <w:rFonts w:ascii="Verdana" w:eastAsia="Aptos" w:hAnsi="Verdana" w:cs="Times New Roman"/>
          <w:kern w:val="2"/>
          <w14:ligatures w14:val="standardContextual"/>
        </w:rPr>
      </w:pPr>
    </w:p>
    <w:p w14:paraId="71137832" w14:textId="77777777" w:rsidR="00171459" w:rsidRPr="009552C8" w:rsidRDefault="00171459" w:rsidP="00171459">
      <w:pPr>
        <w:spacing w:after="0" w:line="240" w:lineRule="auto"/>
        <w:jc w:val="both"/>
        <w:rPr>
          <w:rFonts w:ascii="Verdana" w:eastAsia="Aptos" w:hAnsi="Verdana" w:cs="Times New Roman"/>
          <w:kern w:val="2"/>
          <w14:ligatures w14:val="standardContextual"/>
        </w:rPr>
      </w:pPr>
      <w:r w:rsidRPr="009552C8">
        <w:rPr>
          <w:rFonts w:ascii="Verdana" w:eastAsia="Aptos" w:hAnsi="Verdana" w:cs="Times New Roman"/>
          <w:kern w:val="2"/>
          <w14:ligatures w14:val="standardContextual"/>
        </w:rPr>
        <w:t xml:space="preserve">Twitter: </w:t>
      </w:r>
      <w:r w:rsidRPr="007603CE">
        <w:rPr>
          <w:rFonts w:ascii="Verdana" w:eastAsia="Calibri" w:hAnsi="Verdana" w:cs="Times New Roman"/>
          <w:color w:val="0000FF"/>
          <w:kern w:val="2"/>
          <w:u w:val="single"/>
          <w14:ligatures w14:val="standardContextual"/>
        </w:rPr>
        <w:t>@colombiacompra</w:t>
      </w:r>
      <w:r w:rsidRPr="007603CE">
        <w:rPr>
          <w:rFonts w:ascii="Verdana" w:eastAsia="Calibri" w:hAnsi="Verdana" w:cs="Times New Roman"/>
          <w:color w:val="0000FF"/>
          <w:kern w:val="2"/>
          <w14:ligatures w14:val="standardContextual"/>
        </w:rPr>
        <w:t xml:space="preserve"> </w:t>
      </w:r>
    </w:p>
    <w:p w14:paraId="12F704C3" w14:textId="77777777" w:rsidR="00171459" w:rsidRPr="009552C8" w:rsidRDefault="00171459" w:rsidP="00171459">
      <w:pPr>
        <w:spacing w:after="0" w:line="240" w:lineRule="auto"/>
        <w:jc w:val="both"/>
        <w:rPr>
          <w:rFonts w:ascii="Verdana" w:eastAsia="Aptos" w:hAnsi="Verdana" w:cs="Times New Roman"/>
          <w:kern w:val="2"/>
          <w14:ligatures w14:val="standardContextual"/>
        </w:rPr>
      </w:pPr>
      <w:r w:rsidRPr="009552C8">
        <w:rPr>
          <w:rFonts w:ascii="Verdana" w:eastAsia="Aptos" w:hAnsi="Verdana" w:cs="Times New Roman"/>
          <w:kern w:val="2"/>
          <w14:ligatures w14:val="standardContextual"/>
        </w:rPr>
        <w:t xml:space="preserve">Facebook: </w:t>
      </w:r>
      <w:proofErr w:type="spellStart"/>
      <w:r w:rsidRPr="007603CE">
        <w:rPr>
          <w:rFonts w:ascii="Verdana" w:eastAsia="Calibri" w:hAnsi="Verdana" w:cs="Times New Roman"/>
          <w:color w:val="0000FF"/>
          <w:kern w:val="2"/>
          <w:u w:val="single"/>
          <w14:ligatures w14:val="standardContextual"/>
        </w:rPr>
        <w:t>ColombiaCompraEficiente</w:t>
      </w:r>
      <w:proofErr w:type="spellEnd"/>
    </w:p>
    <w:p w14:paraId="297E6437" w14:textId="77777777" w:rsidR="00171459" w:rsidRPr="009552C8" w:rsidRDefault="00171459" w:rsidP="00171459">
      <w:pPr>
        <w:spacing w:after="0" w:line="240" w:lineRule="auto"/>
        <w:jc w:val="both"/>
        <w:rPr>
          <w:rFonts w:ascii="Verdana" w:eastAsia="Aptos" w:hAnsi="Verdana" w:cs="Times New Roman"/>
          <w:kern w:val="2"/>
          <w14:ligatures w14:val="standardContextual"/>
        </w:rPr>
      </w:pPr>
      <w:r w:rsidRPr="009552C8">
        <w:rPr>
          <w:rFonts w:ascii="Verdana" w:eastAsia="Aptos" w:hAnsi="Verdana" w:cs="Times New Roman"/>
          <w:kern w:val="2"/>
          <w14:ligatures w14:val="standardContextual"/>
        </w:rPr>
        <w:t xml:space="preserve">LinkedIn: </w:t>
      </w:r>
      <w:r w:rsidRPr="007603CE">
        <w:rPr>
          <w:rFonts w:ascii="Verdana" w:eastAsia="Calibri" w:hAnsi="Verdana" w:cs="Times New Roman"/>
          <w:color w:val="0000FF"/>
          <w:kern w:val="2"/>
          <w:u w:val="single"/>
          <w14:ligatures w14:val="standardContextual"/>
        </w:rPr>
        <w:t>Agencia Nacional de Contratación Pública - Colombia Compra Eficiente</w:t>
      </w:r>
      <w:r w:rsidRPr="007603CE">
        <w:rPr>
          <w:rFonts w:ascii="Verdana" w:eastAsia="Calibri" w:hAnsi="Verdana" w:cs="Times New Roman"/>
          <w:color w:val="0000FF"/>
          <w:kern w:val="2"/>
          <w14:ligatures w14:val="standardContextual"/>
        </w:rPr>
        <w:t xml:space="preserve"> </w:t>
      </w:r>
      <w:r w:rsidRPr="009552C8">
        <w:rPr>
          <w:rFonts w:ascii="Verdana" w:eastAsia="Aptos" w:hAnsi="Verdana" w:cs="Times New Roman"/>
          <w:kern w:val="2"/>
          <w14:ligatures w14:val="standardContextual"/>
        </w:rPr>
        <w:t xml:space="preserve">Instagram: </w:t>
      </w:r>
      <w:r w:rsidRPr="007603CE">
        <w:rPr>
          <w:rFonts w:ascii="Verdana" w:eastAsia="Calibri" w:hAnsi="Verdana" w:cs="Times New Roman"/>
          <w:color w:val="0000FF"/>
          <w:kern w:val="2"/>
          <w:u w:val="single"/>
          <w14:ligatures w14:val="standardContextual"/>
        </w:rPr>
        <w:t>@colombiacompraeficiente_cce</w:t>
      </w:r>
    </w:p>
    <w:p w14:paraId="70D74E5F" w14:textId="77777777" w:rsidR="00171459" w:rsidRPr="005D21BF" w:rsidRDefault="00171459" w:rsidP="00171459">
      <w:pPr>
        <w:widowControl w:val="0"/>
        <w:autoSpaceDE w:val="0"/>
        <w:autoSpaceDN w:val="0"/>
        <w:spacing w:after="0" w:line="276" w:lineRule="auto"/>
        <w:jc w:val="both"/>
        <w:rPr>
          <w:rFonts w:ascii="Verdana" w:eastAsia="Calibri" w:hAnsi="Verdana" w:cs="Arial"/>
          <w:color w:val="000000" w:themeColor="text1"/>
          <w:kern w:val="2"/>
          <w14:ligatures w14:val="standardContextual"/>
        </w:rPr>
      </w:pPr>
    </w:p>
    <w:p w14:paraId="10172AF7" w14:textId="487696BD" w:rsidR="00171459" w:rsidRDefault="00171459" w:rsidP="00171459">
      <w:pPr>
        <w:widowControl w:val="0"/>
        <w:autoSpaceDE w:val="0"/>
        <w:autoSpaceDN w:val="0"/>
        <w:spacing w:after="0" w:line="276" w:lineRule="auto"/>
        <w:jc w:val="both"/>
        <w:rPr>
          <w:rFonts w:ascii="Verdana" w:eastAsia="Calibri" w:hAnsi="Verdana" w:cs="Arial"/>
          <w:color w:val="000000" w:themeColor="text1"/>
          <w:kern w:val="2"/>
          <w:lang w:val="es-ES_tradnl"/>
          <w14:ligatures w14:val="standardContextual"/>
        </w:rPr>
      </w:pPr>
      <w:r w:rsidRPr="00EF54B1">
        <w:rPr>
          <w:rFonts w:ascii="Verdana" w:eastAsia="Calibri" w:hAnsi="Verdana" w:cs="Arial"/>
          <w:color w:val="000000" w:themeColor="text1"/>
          <w:kern w:val="2"/>
          <w:lang w:val="es-ES_tradnl"/>
          <w14:ligatures w14:val="standardContextual"/>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63D7ED4A" w14:textId="46045106" w:rsidR="00171459" w:rsidRPr="00EF54B1" w:rsidRDefault="00171459" w:rsidP="00171459">
      <w:pPr>
        <w:widowControl w:val="0"/>
        <w:autoSpaceDE w:val="0"/>
        <w:autoSpaceDN w:val="0"/>
        <w:spacing w:after="0" w:line="276" w:lineRule="auto"/>
        <w:jc w:val="both"/>
        <w:rPr>
          <w:rFonts w:ascii="Verdana" w:eastAsia="Calibri" w:hAnsi="Verdana" w:cs="Arial"/>
          <w:color w:val="000000" w:themeColor="text1"/>
        </w:rPr>
      </w:pPr>
    </w:p>
    <w:p w14:paraId="6DB72C7C" w14:textId="77777777" w:rsidR="00171459" w:rsidRPr="00EF54B1" w:rsidRDefault="00171459" w:rsidP="00171459">
      <w:pPr>
        <w:spacing w:after="0" w:line="240" w:lineRule="auto"/>
        <w:rPr>
          <w:rFonts w:ascii="Verdana" w:eastAsia="Calibri" w:hAnsi="Verdana" w:cs="Arial"/>
          <w:color w:val="000000" w:themeColor="text1"/>
          <w:lang w:eastAsia="es-CO"/>
        </w:rPr>
      </w:pPr>
      <w:r w:rsidRPr="00EF54B1">
        <w:rPr>
          <w:rFonts w:ascii="Verdana" w:eastAsia="Times New Roman" w:hAnsi="Verdana" w:cs="Arial"/>
          <w:color w:val="000000" w:themeColor="text1"/>
          <w:lang w:eastAsia="es-CO"/>
        </w:rPr>
        <w:t>Atentamente,</w:t>
      </w:r>
      <w:r w:rsidRPr="00EF54B1">
        <w:rPr>
          <w:rFonts w:ascii="Verdana" w:eastAsia="Calibri" w:hAnsi="Verdana" w:cs="Arial"/>
          <w:color w:val="000000" w:themeColor="text1"/>
          <w:lang w:eastAsia="es-CO"/>
        </w:rPr>
        <w:t xml:space="preserve"> </w:t>
      </w:r>
    </w:p>
    <w:p w14:paraId="273293E0" w14:textId="2EA5399C" w:rsidR="00171459" w:rsidRDefault="009D07C3" w:rsidP="00171459">
      <w:pPr>
        <w:tabs>
          <w:tab w:val="left" w:pos="1320"/>
        </w:tabs>
        <w:rPr>
          <w:noProof/>
        </w:rPr>
      </w:pPr>
      <w:r>
        <w:rPr>
          <w:noProof/>
        </w:rPr>
        <w:drawing>
          <wp:anchor distT="0" distB="0" distL="114300" distR="114300" simplePos="0" relativeHeight="251659264" behindDoc="0" locked="0" layoutInCell="1" allowOverlap="1" wp14:anchorId="714BFD95" wp14:editId="226BD4D8">
            <wp:simplePos x="0" y="0"/>
            <wp:positionH relativeFrom="margin">
              <wp:posOffset>1253062</wp:posOffset>
            </wp:positionH>
            <wp:positionV relativeFrom="margin">
              <wp:posOffset>6095817</wp:posOffset>
            </wp:positionV>
            <wp:extent cx="3106232" cy="1154673"/>
            <wp:effectExtent l="0" t="0" r="0" b="7620"/>
            <wp:wrapSquare wrapText="bothSides"/>
            <wp:docPr id="18203706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370642" name="Imagen 1820370642"/>
                    <pic:cNvPicPr/>
                  </pic:nvPicPr>
                  <pic:blipFill>
                    <a:blip r:embed="rId17">
                      <a:extLst>
                        <a:ext uri="{28A0092B-C50C-407E-A947-70E740481C1C}">
                          <a14:useLocalDpi xmlns:a14="http://schemas.microsoft.com/office/drawing/2010/main" val="0"/>
                        </a:ext>
                      </a:extLst>
                    </a:blip>
                    <a:stretch>
                      <a:fillRect/>
                    </a:stretch>
                  </pic:blipFill>
                  <pic:spPr>
                    <a:xfrm>
                      <a:off x="0" y="0"/>
                      <a:ext cx="3106232" cy="1154673"/>
                    </a:xfrm>
                    <a:prstGeom prst="rect">
                      <a:avLst/>
                    </a:prstGeom>
                  </pic:spPr>
                </pic:pic>
              </a:graphicData>
            </a:graphic>
          </wp:anchor>
        </w:drawing>
      </w:r>
    </w:p>
    <w:p w14:paraId="5A5FB18B" w14:textId="1E4F1B4F" w:rsidR="00171459" w:rsidRDefault="00171459" w:rsidP="00171459">
      <w:pPr>
        <w:tabs>
          <w:tab w:val="left" w:pos="1320"/>
        </w:tabs>
        <w:jc w:val="center"/>
        <w:rPr>
          <w:noProof/>
        </w:rPr>
      </w:pPr>
    </w:p>
    <w:p w14:paraId="06452349" w14:textId="77777777" w:rsidR="009D07C3" w:rsidRDefault="009D07C3" w:rsidP="00171459">
      <w:pPr>
        <w:tabs>
          <w:tab w:val="left" w:pos="1320"/>
        </w:tabs>
        <w:jc w:val="center"/>
        <w:rPr>
          <w:noProof/>
        </w:rPr>
      </w:pPr>
    </w:p>
    <w:p w14:paraId="7146E41D" w14:textId="411823D6" w:rsidR="009D07C3" w:rsidRPr="000D5EB1" w:rsidRDefault="009D07C3" w:rsidP="00171459">
      <w:pPr>
        <w:tabs>
          <w:tab w:val="left" w:pos="1320"/>
        </w:tabs>
        <w:jc w:val="center"/>
        <w:rPr>
          <w:noProof/>
        </w:rPr>
      </w:pPr>
    </w:p>
    <w:tbl>
      <w:tblPr>
        <w:tblStyle w:val="Tablaconcuadrcula"/>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85"/>
        <w:gridCol w:w="5925"/>
      </w:tblGrid>
      <w:tr w:rsidR="00171459" w14:paraId="369441B8" w14:textId="77777777" w:rsidTr="007529F2">
        <w:trPr>
          <w:trHeight w:val="315"/>
        </w:trPr>
        <w:tc>
          <w:tcPr>
            <w:tcW w:w="1185" w:type="dxa"/>
            <w:tcBorders>
              <w:top w:val="nil"/>
              <w:left w:val="nil"/>
              <w:bottom w:val="nil"/>
              <w:right w:val="nil"/>
            </w:tcBorders>
            <w:tcMar>
              <w:left w:w="105" w:type="dxa"/>
              <w:right w:w="105" w:type="dxa"/>
            </w:tcMar>
            <w:vAlign w:val="center"/>
          </w:tcPr>
          <w:p w14:paraId="242B120A" w14:textId="77777777" w:rsidR="00171459" w:rsidRDefault="00171459" w:rsidP="007529F2">
            <w:pPr>
              <w:rPr>
                <w:rFonts w:ascii="Verdana" w:eastAsia="Verdana" w:hAnsi="Verdana" w:cs="Verdana"/>
                <w:sz w:val="16"/>
                <w:szCs w:val="16"/>
              </w:rPr>
            </w:pPr>
            <w:r w:rsidRPr="3F869DD7">
              <w:rPr>
                <w:rFonts w:ascii="Verdana" w:eastAsia="Verdana" w:hAnsi="Verdana" w:cs="Verdana"/>
                <w:sz w:val="16"/>
                <w:szCs w:val="16"/>
              </w:rPr>
              <w:lastRenderedPageBreak/>
              <w:t>Elabor</w:t>
            </w:r>
            <w:r>
              <w:rPr>
                <w:rFonts w:ascii="Verdana" w:eastAsia="Verdana" w:hAnsi="Verdana" w:cs="Verdana"/>
                <w:sz w:val="16"/>
                <w:szCs w:val="16"/>
              </w:rPr>
              <w:t>o</w:t>
            </w:r>
            <w:r w:rsidRPr="3F869DD7">
              <w:rPr>
                <w:rFonts w:ascii="Verdana" w:eastAsia="Verdana" w:hAnsi="Verdana" w:cs="Verdana"/>
                <w:sz w:val="16"/>
                <w:szCs w:val="16"/>
              </w:rPr>
              <w:t>:</w:t>
            </w:r>
          </w:p>
        </w:tc>
        <w:tc>
          <w:tcPr>
            <w:tcW w:w="5925" w:type="dxa"/>
            <w:tcBorders>
              <w:top w:val="nil"/>
              <w:left w:val="nil"/>
              <w:bottom w:val="dotted" w:sz="4" w:space="0" w:color="7F7F7F" w:themeColor="text1" w:themeTint="80"/>
              <w:right w:val="nil"/>
            </w:tcBorders>
            <w:tcMar>
              <w:left w:w="105" w:type="dxa"/>
              <w:right w:w="105" w:type="dxa"/>
            </w:tcMar>
            <w:vAlign w:val="center"/>
          </w:tcPr>
          <w:p w14:paraId="235FDCBB" w14:textId="77777777" w:rsidR="00171459" w:rsidRDefault="00171459" w:rsidP="007529F2">
            <w:pPr>
              <w:rPr>
                <w:rFonts w:ascii="Verdana" w:eastAsia="Times New Roman" w:hAnsi="Verdana" w:cs="Segoe UI"/>
                <w:color w:val="000000" w:themeColor="text1"/>
                <w:sz w:val="16"/>
                <w:szCs w:val="16"/>
                <w:lang w:eastAsia="es-ES"/>
              </w:rPr>
            </w:pPr>
            <w:r w:rsidRPr="3F869DD7">
              <w:rPr>
                <w:rFonts w:ascii="Verdana" w:eastAsia="Arial" w:hAnsi="Verdana" w:cs="Arial"/>
                <w:color w:val="000000" w:themeColor="text1"/>
                <w:sz w:val="16"/>
                <w:szCs w:val="16"/>
                <w:lang w:val="es-ES"/>
              </w:rPr>
              <w:t>Denis Andrea Cárdenas Hernández</w:t>
            </w:r>
          </w:p>
          <w:p w14:paraId="2FA3B645" w14:textId="77777777" w:rsidR="00171459" w:rsidRPr="00AE4414" w:rsidRDefault="00171459" w:rsidP="007529F2">
            <w:pPr>
              <w:rPr>
                <w:rFonts w:ascii="Verdana" w:eastAsia="Arial" w:hAnsi="Verdana" w:cs="Arial"/>
                <w:color w:val="000000" w:themeColor="text1"/>
                <w:sz w:val="16"/>
                <w:szCs w:val="16"/>
                <w:lang w:val="es-ES"/>
              </w:rPr>
            </w:pPr>
            <w:r w:rsidRPr="3F869DD7">
              <w:rPr>
                <w:rFonts w:ascii="Verdana" w:eastAsia="Arial" w:hAnsi="Verdana" w:cs="Arial"/>
                <w:color w:val="000000" w:themeColor="text1"/>
                <w:sz w:val="16"/>
                <w:szCs w:val="16"/>
                <w:lang w:val="es-ES"/>
              </w:rPr>
              <w:t>Analista T2-01 de la Subdirección de Gestión Contractual</w:t>
            </w:r>
          </w:p>
        </w:tc>
      </w:tr>
      <w:tr w:rsidR="00171459" w14:paraId="5D96E108" w14:textId="77777777" w:rsidTr="007529F2">
        <w:trPr>
          <w:trHeight w:val="315"/>
        </w:trPr>
        <w:tc>
          <w:tcPr>
            <w:tcW w:w="1185" w:type="dxa"/>
            <w:tcBorders>
              <w:top w:val="nil"/>
              <w:left w:val="nil"/>
              <w:bottom w:val="nil"/>
              <w:right w:val="nil"/>
            </w:tcBorders>
            <w:tcMar>
              <w:left w:w="105" w:type="dxa"/>
              <w:right w:w="105" w:type="dxa"/>
            </w:tcMar>
            <w:vAlign w:val="center"/>
          </w:tcPr>
          <w:p w14:paraId="70AA02B6" w14:textId="77777777" w:rsidR="00171459" w:rsidRDefault="00171459" w:rsidP="007529F2">
            <w:pPr>
              <w:rPr>
                <w:rFonts w:ascii="Verdana" w:eastAsia="Verdana" w:hAnsi="Verdana" w:cs="Verdana"/>
                <w:sz w:val="16"/>
                <w:szCs w:val="16"/>
              </w:rPr>
            </w:pPr>
            <w:r w:rsidRPr="3F869DD7">
              <w:rPr>
                <w:rFonts w:ascii="Verdana" w:eastAsia="Verdana" w:hAnsi="Verdana" w:cs="Verdana"/>
                <w:sz w:val="16"/>
                <w:szCs w:val="16"/>
              </w:rPr>
              <w:t>Revisó:</w:t>
            </w:r>
          </w:p>
        </w:tc>
        <w:tc>
          <w:tcPr>
            <w:tcW w:w="5925" w:type="dxa"/>
            <w:tcBorders>
              <w:top w:val="dotted" w:sz="4" w:space="0" w:color="7F7F7F" w:themeColor="text1" w:themeTint="80"/>
              <w:left w:val="nil"/>
              <w:bottom w:val="dotted" w:sz="4" w:space="0" w:color="7F7F7F" w:themeColor="text1" w:themeTint="80"/>
              <w:right w:val="nil"/>
            </w:tcBorders>
            <w:tcMar>
              <w:left w:w="105" w:type="dxa"/>
              <w:right w:w="105" w:type="dxa"/>
            </w:tcMar>
            <w:vAlign w:val="center"/>
          </w:tcPr>
          <w:p w14:paraId="4536FC46" w14:textId="77777777" w:rsidR="00171459" w:rsidRDefault="00171459" w:rsidP="007529F2">
            <w:pPr>
              <w:rPr>
                <w:rFonts w:ascii="Verdana" w:eastAsia="Verdana" w:hAnsi="Verdana" w:cs="Verdana"/>
                <w:sz w:val="16"/>
                <w:szCs w:val="16"/>
              </w:rPr>
            </w:pPr>
            <w:r w:rsidRPr="3F869DD7">
              <w:rPr>
                <w:rFonts w:ascii="Verdana" w:eastAsia="Verdana" w:hAnsi="Verdana" w:cs="Verdana"/>
                <w:sz w:val="16"/>
                <w:szCs w:val="16"/>
              </w:rPr>
              <w:t xml:space="preserve">Juan David Cárdenas Cabeza </w:t>
            </w:r>
          </w:p>
          <w:p w14:paraId="6978E284" w14:textId="77777777" w:rsidR="00171459" w:rsidRDefault="00171459" w:rsidP="007529F2">
            <w:pPr>
              <w:rPr>
                <w:rFonts w:ascii="Verdana" w:eastAsia="Verdana" w:hAnsi="Verdana" w:cs="Verdana"/>
                <w:sz w:val="16"/>
                <w:szCs w:val="16"/>
              </w:rPr>
            </w:pPr>
            <w:r w:rsidRPr="3F869DD7">
              <w:rPr>
                <w:rFonts w:ascii="Verdana" w:eastAsia="Verdana" w:hAnsi="Verdana" w:cs="Verdana"/>
                <w:sz w:val="16"/>
                <w:szCs w:val="16"/>
              </w:rPr>
              <w:t>Contratista de la Subdirección de Gestión Contractual</w:t>
            </w:r>
          </w:p>
        </w:tc>
      </w:tr>
      <w:tr w:rsidR="00171459" w14:paraId="73147934" w14:textId="77777777" w:rsidTr="007529F2">
        <w:trPr>
          <w:trHeight w:val="300"/>
        </w:trPr>
        <w:tc>
          <w:tcPr>
            <w:tcW w:w="1185" w:type="dxa"/>
            <w:tcBorders>
              <w:top w:val="nil"/>
              <w:left w:val="nil"/>
              <w:bottom w:val="nil"/>
              <w:right w:val="nil"/>
            </w:tcBorders>
            <w:tcMar>
              <w:left w:w="105" w:type="dxa"/>
              <w:right w:w="105" w:type="dxa"/>
            </w:tcMar>
            <w:vAlign w:val="center"/>
          </w:tcPr>
          <w:p w14:paraId="0043CC26" w14:textId="77777777" w:rsidR="00171459" w:rsidRDefault="00171459" w:rsidP="007529F2">
            <w:pPr>
              <w:rPr>
                <w:rFonts w:ascii="Verdana" w:eastAsia="Verdana" w:hAnsi="Verdana" w:cs="Verdana"/>
                <w:sz w:val="16"/>
                <w:szCs w:val="16"/>
              </w:rPr>
            </w:pPr>
            <w:r w:rsidRPr="3F869DD7">
              <w:rPr>
                <w:rFonts w:ascii="Verdana" w:eastAsia="Verdana" w:hAnsi="Verdana" w:cs="Verdana"/>
                <w:sz w:val="16"/>
                <w:szCs w:val="16"/>
              </w:rPr>
              <w:t>Aprobó:</w:t>
            </w:r>
          </w:p>
        </w:tc>
        <w:tc>
          <w:tcPr>
            <w:tcW w:w="5925" w:type="dxa"/>
            <w:tcBorders>
              <w:top w:val="dotted" w:sz="4" w:space="0" w:color="7F7F7F" w:themeColor="text1" w:themeTint="80"/>
              <w:left w:val="nil"/>
              <w:bottom w:val="dotted" w:sz="4" w:space="0" w:color="7F7F7F" w:themeColor="text1" w:themeTint="80"/>
              <w:right w:val="nil"/>
            </w:tcBorders>
            <w:tcMar>
              <w:left w:w="105" w:type="dxa"/>
              <w:right w:w="105" w:type="dxa"/>
            </w:tcMar>
            <w:vAlign w:val="center"/>
          </w:tcPr>
          <w:p w14:paraId="43FB71EC" w14:textId="77777777" w:rsidR="00171459" w:rsidRDefault="00171459" w:rsidP="007529F2">
            <w:pPr>
              <w:rPr>
                <w:rFonts w:ascii="Verdana" w:eastAsia="Verdana" w:hAnsi="Verdana" w:cs="Verdana"/>
                <w:sz w:val="16"/>
                <w:szCs w:val="16"/>
              </w:rPr>
            </w:pPr>
            <w:r w:rsidRPr="3F869DD7">
              <w:rPr>
                <w:rFonts w:ascii="Verdana" w:eastAsia="Verdana" w:hAnsi="Verdana" w:cs="Verdana"/>
                <w:sz w:val="16"/>
                <w:szCs w:val="16"/>
              </w:rPr>
              <w:t>Carolina Quintero Gacharná</w:t>
            </w:r>
          </w:p>
          <w:p w14:paraId="204E3358" w14:textId="77777777" w:rsidR="00171459" w:rsidRDefault="00171459" w:rsidP="007529F2">
            <w:pPr>
              <w:rPr>
                <w:rFonts w:ascii="Verdana" w:eastAsia="Verdana" w:hAnsi="Verdana" w:cs="Verdana"/>
                <w:sz w:val="16"/>
                <w:szCs w:val="16"/>
              </w:rPr>
            </w:pPr>
            <w:r w:rsidRPr="3F869DD7">
              <w:rPr>
                <w:rFonts w:ascii="Verdana" w:eastAsia="Verdana" w:hAnsi="Verdana" w:cs="Verdana"/>
                <w:sz w:val="16"/>
                <w:szCs w:val="16"/>
              </w:rPr>
              <w:t>Subdirectora de Gestión Contractual ANCP – CCE</w:t>
            </w:r>
          </w:p>
        </w:tc>
      </w:tr>
    </w:tbl>
    <w:p w14:paraId="1006A388" w14:textId="77777777" w:rsidR="00C15139" w:rsidRPr="000E2B93" w:rsidRDefault="00C15139" w:rsidP="30821638">
      <w:pPr>
        <w:spacing w:after="0" w:line="240" w:lineRule="auto"/>
        <w:jc w:val="both"/>
        <w:textAlignment w:val="baseline"/>
        <w:rPr>
          <w:rFonts w:ascii="Verdana" w:eastAsia="Verdana" w:hAnsi="Verdana" w:cs="Verdana"/>
          <w:lang w:eastAsia="es-CO"/>
        </w:rPr>
      </w:pPr>
    </w:p>
    <w:bookmarkEnd w:id="0"/>
    <w:p w14:paraId="69BC4D14" w14:textId="2F2CC1E2" w:rsidR="00C15139" w:rsidRPr="000E2B93" w:rsidRDefault="00C15139" w:rsidP="30821638">
      <w:pPr>
        <w:spacing w:after="0" w:line="240" w:lineRule="auto"/>
        <w:textAlignment w:val="baseline"/>
        <w:rPr>
          <w:rFonts w:ascii="Verdana" w:eastAsia="Verdana" w:hAnsi="Verdana" w:cs="Verdana"/>
          <w:lang w:eastAsia="es-CO"/>
        </w:rPr>
      </w:pPr>
    </w:p>
    <w:sectPr w:rsidR="00C15139" w:rsidRPr="000E2B93"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839ED" w14:textId="77777777" w:rsidR="00D97815" w:rsidRDefault="00D97815" w:rsidP="004A1847">
      <w:pPr>
        <w:spacing w:after="0" w:line="240" w:lineRule="auto"/>
      </w:pPr>
      <w:r>
        <w:separator/>
      </w:r>
    </w:p>
  </w:endnote>
  <w:endnote w:type="continuationSeparator" w:id="0">
    <w:p w14:paraId="764D1C06" w14:textId="77777777" w:rsidR="00D97815" w:rsidRDefault="00D97815"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FD22D" w14:textId="77777777" w:rsidR="00D97815" w:rsidRDefault="00D97815" w:rsidP="004A1847">
      <w:pPr>
        <w:spacing w:after="0" w:line="240" w:lineRule="auto"/>
      </w:pPr>
      <w:r>
        <w:separator/>
      </w:r>
    </w:p>
  </w:footnote>
  <w:footnote w:type="continuationSeparator" w:id="0">
    <w:p w14:paraId="1ADFB990" w14:textId="77777777" w:rsidR="00D97815" w:rsidRDefault="00D97815" w:rsidP="004A1847">
      <w:pPr>
        <w:spacing w:after="0" w:line="240" w:lineRule="auto"/>
      </w:pPr>
      <w:r>
        <w:continuationSeparator/>
      </w:r>
    </w:p>
  </w:footnote>
  <w:footnote w:id="1">
    <w:p w14:paraId="3DCF2281" w14:textId="77777777" w:rsidR="00171459" w:rsidRPr="003A5F2E" w:rsidRDefault="00171459" w:rsidP="00171459">
      <w:pPr>
        <w:pStyle w:val="Textonotapie"/>
        <w:ind w:firstLine="708"/>
        <w:jc w:val="both"/>
        <w:rPr>
          <w:rFonts w:ascii="Verdana" w:hAnsi="Verdana"/>
          <w:sz w:val="18"/>
          <w:szCs w:val="18"/>
          <w:lang w:val="es-ES_tradnl"/>
        </w:rPr>
      </w:pPr>
      <w:r w:rsidRPr="003A5F2E">
        <w:rPr>
          <w:rStyle w:val="Refdenotaalpie"/>
          <w:rFonts w:ascii="Verdana" w:hAnsi="Verdana"/>
          <w:sz w:val="18"/>
          <w:szCs w:val="18"/>
        </w:rPr>
        <w:footnoteRef/>
      </w:r>
      <w:r w:rsidRPr="003A5F2E">
        <w:rPr>
          <w:rFonts w:ascii="Verdana" w:hAnsi="Verdana"/>
          <w:sz w:val="18"/>
          <w:szCs w:val="18"/>
        </w:rPr>
        <w:t xml:space="preserve"> Decreto 646 de 2025, artículo: </w:t>
      </w:r>
      <w:r w:rsidRPr="003A5F2E">
        <w:rPr>
          <w:rFonts w:ascii="Verdana" w:hAnsi="Verdana"/>
          <w:sz w:val="18"/>
          <w:szCs w:val="18"/>
          <w:lang w:val="es-ES_tradnl"/>
        </w:rPr>
        <w:t>Definiciones.</w:t>
      </w:r>
    </w:p>
    <w:p w14:paraId="4E6B755F" w14:textId="77777777" w:rsidR="00171459" w:rsidRPr="003A5F2E" w:rsidRDefault="00171459" w:rsidP="00171459">
      <w:pPr>
        <w:pStyle w:val="Textonotapie"/>
        <w:ind w:firstLine="708"/>
        <w:jc w:val="both"/>
        <w:rPr>
          <w:rFonts w:ascii="Verdana" w:hAnsi="Verdana"/>
          <w:sz w:val="18"/>
          <w:szCs w:val="18"/>
        </w:rPr>
      </w:pPr>
    </w:p>
  </w:footnote>
  <w:footnote w:id="2">
    <w:p w14:paraId="0B829FE5" w14:textId="77777777" w:rsidR="00171459" w:rsidRPr="003A5F2E" w:rsidRDefault="00171459" w:rsidP="00171459">
      <w:pPr>
        <w:pStyle w:val="Textonotapie"/>
        <w:ind w:firstLine="708"/>
        <w:jc w:val="both"/>
        <w:rPr>
          <w:rFonts w:ascii="Verdana" w:hAnsi="Verdana"/>
          <w:sz w:val="18"/>
          <w:szCs w:val="18"/>
        </w:rPr>
      </w:pPr>
      <w:r w:rsidRPr="003A5F2E">
        <w:rPr>
          <w:rStyle w:val="Refdenotaalpie"/>
          <w:rFonts w:ascii="Verdana" w:hAnsi="Verdana"/>
          <w:sz w:val="18"/>
          <w:szCs w:val="18"/>
        </w:rPr>
        <w:footnoteRef/>
      </w:r>
      <w:r w:rsidRPr="003A5F2E">
        <w:rPr>
          <w:rFonts w:ascii="Verdana" w:hAnsi="Verdana"/>
          <w:sz w:val="18"/>
          <w:szCs w:val="18"/>
        </w:rPr>
        <w:t xml:space="preserve"> Definición tomada de: https://bogota.gov.co/mi-ciudad/ambiente/que-es-la-silvicultura-y-cual-es-su-relacion-con-los-arboles-bogotanos.</w:t>
      </w:r>
    </w:p>
    <w:p w14:paraId="2D3CDAA0" w14:textId="77777777" w:rsidR="00171459" w:rsidRPr="003A5F2E" w:rsidRDefault="00171459" w:rsidP="00171459">
      <w:pPr>
        <w:pStyle w:val="Textonotapie"/>
        <w:ind w:firstLine="708"/>
        <w:jc w:val="both"/>
        <w:rPr>
          <w:rFonts w:ascii="Verdana" w:hAnsi="Verdana"/>
          <w:sz w:val="18"/>
          <w:szCs w:val="18"/>
        </w:rPr>
      </w:pPr>
    </w:p>
  </w:footnote>
  <w:footnote w:id="3">
    <w:p w14:paraId="129BFC14" w14:textId="77777777" w:rsidR="00171459" w:rsidRPr="003A5F2E" w:rsidRDefault="00171459" w:rsidP="00171459">
      <w:pPr>
        <w:pStyle w:val="Textonotapie"/>
        <w:ind w:firstLine="708"/>
        <w:jc w:val="both"/>
        <w:rPr>
          <w:rFonts w:ascii="Verdana" w:hAnsi="Verdana"/>
          <w:sz w:val="18"/>
          <w:szCs w:val="18"/>
        </w:rPr>
      </w:pPr>
      <w:r w:rsidRPr="003A5F2E">
        <w:rPr>
          <w:rStyle w:val="Refdenotaalpie"/>
          <w:rFonts w:ascii="Verdana" w:hAnsi="Verdana"/>
          <w:sz w:val="18"/>
          <w:szCs w:val="18"/>
        </w:rPr>
        <w:footnoteRef/>
      </w:r>
      <w:r w:rsidRPr="003A5F2E">
        <w:rPr>
          <w:rFonts w:ascii="Verdana" w:hAnsi="Verdana"/>
          <w:sz w:val="18"/>
          <w:szCs w:val="18"/>
        </w:rPr>
        <w:t xml:space="preserve"> Concepto C-768 del 30 de noviembre de 2022.</w:t>
      </w:r>
    </w:p>
  </w:footnote>
  <w:footnote w:id="4">
    <w:p w14:paraId="0522377A" w14:textId="77777777" w:rsidR="00171459" w:rsidRPr="003A5F2E" w:rsidRDefault="00171459" w:rsidP="00171459">
      <w:pPr>
        <w:pStyle w:val="Textonotapie"/>
        <w:ind w:firstLine="708"/>
        <w:jc w:val="both"/>
        <w:rPr>
          <w:rFonts w:ascii="Verdana" w:hAnsi="Verdana"/>
          <w:sz w:val="18"/>
          <w:szCs w:val="18"/>
        </w:rPr>
      </w:pPr>
      <w:r w:rsidRPr="003A5F2E">
        <w:rPr>
          <w:rStyle w:val="Refdenotaalpie"/>
          <w:rFonts w:ascii="Verdana" w:hAnsi="Verdana"/>
          <w:sz w:val="18"/>
          <w:szCs w:val="18"/>
        </w:rPr>
        <w:footnoteRef/>
      </w:r>
      <w:r w:rsidRPr="003A5F2E">
        <w:rPr>
          <w:rFonts w:ascii="Verdana" w:hAnsi="Verdana"/>
          <w:sz w:val="18"/>
          <w:szCs w:val="18"/>
        </w:rPr>
        <w:t xml:space="preserve"> Resolución 539 del 21 de agosto de 2025, artículo 23. “Vigencia. La presente resolución rige a partir de su publicación y aplicará a los procedimientos de selección de licitación de obra pública de infraestructura social en los sectores educación, salud, cultura, recreación y deporte, institucional y vivienda, cuyo aviso de convocatoria sea publicado a partir del 16 de febrero de 2026”.</w:t>
      </w:r>
    </w:p>
    <w:p w14:paraId="0CB6FD3E" w14:textId="77777777" w:rsidR="00171459" w:rsidRPr="003A5F2E" w:rsidRDefault="00171459" w:rsidP="00171459">
      <w:pPr>
        <w:pStyle w:val="Textonotapie"/>
        <w:ind w:firstLine="708"/>
        <w:jc w:val="both"/>
        <w:rPr>
          <w:rFonts w:ascii="Verdana" w:hAnsi="Verdana"/>
          <w:sz w:val="18"/>
          <w:szCs w:val="18"/>
        </w:rPr>
      </w:pPr>
    </w:p>
    <w:p w14:paraId="631DF6A8" w14:textId="77777777" w:rsidR="00171459" w:rsidRPr="003A5F2E" w:rsidRDefault="00171459" w:rsidP="00171459">
      <w:pPr>
        <w:pStyle w:val="Textonotapie"/>
        <w:ind w:firstLine="708"/>
        <w:jc w:val="both"/>
        <w:rPr>
          <w:rFonts w:ascii="Verdana" w:hAnsi="Verdana"/>
          <w:sz w:val="18"/>
          <w:szCs w:val="18"/>
        </w:rPr>
      </w:pPr>
      <w:r w:rsidRPr="003A5F2E">
        <w:rPr>
          <w:rFonts w:ascii="Verdana" w:hAnsi="Verdana"/>
          <w:sz w:val="18"/>
          <w:szCs w:val="18"/>
        </w:rPr>
        <w:t>Resolución 540 del 21 de agosto de 2025, artículo 22. Vigencia. La presente resolución rige a partir de su publicación y aplicará a los procedimientos de selección abreviada de menor cuantía de obra pública de infraestructura social de los sectores educación, salud, cultura, recreación y deporte, institucional y vivienda, cuyo aviso de convocatoria sea publicado a partir del 16 de febrero de 2026.</w:t>
      </w:r>
    </w:p>
    <w:p w14:paraId="0F8C81A5" w14:textId="77777777" w:rsidR="00171459" w:rsidRPr="003A5F2E" w:rsidRDefault="00171459" w:rsidP="00171459">
      <w:pPr>
        <w:pStyle w:val="Textonotapie"/>
        <w:ind w:firstLine="708"/>
        <w:jc w:val="both"/>
        <w:rPr>
          <w:rFonts w:ascii="Verdana" w:hAnsi="Verdana"/>
          <w:sz w:val="18"/>
          <w:szCs w:val="18"/>
        </w:rPr>
      </w:pPr>
    </w:p>
    <w:p w14:paraId="1C565F06" w14:textId="77777777" w:rsidR="00171459" w:rsidRPr="003A5F2E" w:rsidRDefault="00171459" w:rsidP="00171459">
      <w:pPr>
        <w:pStyle w:val="Textonotapie"/>
        <w:ind w:firstLine="708"/>
        <w:jc w:val="both"/>
        <w:rPr>
          <w:rFonts w:ascii="Verdana" w:hAnsi="Verdana"/>
          <w:sz w:val="18"/>
          <w:szCs w:val="18"/>
        </w:rPr>
      </w:pPr>
      <w:r w:rsidRPr="003A5F2E">
        <w:rPr>
          <w:rFonts w:ascii="Verdana" w:hAnsi="Verdana"/>
          <w:sz w:val="18"/>
          <w:szCs w:val="18"/>
        </w:rPr>
        <w:t>Resolución 541 del 21 de agosto de 2025, artículo 22. Vigencia. La presente resolución rige a partir de su publicación y aplicará a los procedimientos de mínima cuantía de obra pública de infraestructura de los sectores educación, salud, cultura, recreación y deporte, institucional y vivienda, cuyo aviso de convocatoria sea publicado a partir del 16 de febrero de 2026.</w:t>
      </w:r>
    </w:p>
    <w:p w14:paraId="388838FB" w14:textId="77777777" w:rsidR="00171459" w:rsidRPr="003A5F2E" w:rsidRDefault="00171459" w:rsidP="00171459">
      <w:pPr>
        <w:pStyle w:val="Textonotapie"/>
        <w:ind w:firstLine="708"/>
        <w:jc w:val="both"/>
        <w:rPr>
          <w:rFonts w:ascii="Verdana" w:hAnsi="Verdana"/>
          <w:sz w:val="18"/>
          <w:szCs w:val="18"/>
        </w:rPr>
      </w:pPr>
    </w:p>
    <w:p w14:paraId="5CFEB9D1" w14:textId="77777777" w:rsidR="00171459" w:rsidRPr="003A5F2E" w:rsidRDefault="00171459" w:rsidP="00171459">
      <w:pPr>
        <w:pStyle w:val="Textonotapie"/>
        <w:ind w:firstLine="708"/>
        <w:jc w:val="both"/>
        <w:rPr>
          <w:rFonts w:ascii="Verdana" w:hAnsi="Verdana"/>
          <w:sz w:val="18"/>
          <w:szCs w:val="18"/>
        </w:rPr>
      </w:pPr>
      <w:r w:rsidRPr="003A5F2E">
        <w:rPr>
          <w:rFonts w:ascii="Verdana" w:hAnsi="Verdana"/>
          <w:sz w:val="18"/>
          <w:szCs w:val="18"/>
        </w:rPr>
        <w:t>Resolución 952 del 15 de diciembre de 2025, artículo 22. Vigencia. La presente resolución rige a partir de su publicación, y aplicará para los procesos de selección de concurso de méritos para contratar la consultoría de estudios de ingeniería de infraestructura social en los sectores educación, salud, cultura, recreación y deporte, institucional y vivienda, cuyo aviso de convocatoria se publique a partir del 16 de febrero de 2026.</w:t>
      </w:r>
    </w:p>
    <w:p w14:paraId="332B6F74" w14:textId="77777777" w:rsidR="00171459" w:rsidRPr="003A5F2E" w:rsidRDefault="00171459" w:rsidP="00171459">
      <w:pPr>
        <w:pStyle w:val="Textonotapie"/>
        <w:ind w:firstLine="708"/>
        <w:jc w:val="both"/>
        <w:rPr>
          <w:rFonts w:ascii="Verdana" w:hAnsi="Verdana"/>
          <w:sz w:val="18"/>
          <w:szCs w:val="18"/>
        </w:rPr>
      </w:pPr>
    </w:p>
    <w:p w14:paraId="245F7787" w14:textId="77777777" w:rsidR="00171459" w:rsidRPr="003A5F2E" w:rsidRDefault="00171459" w:rsidP="00171459">
      <w:pPr>
        <w:pStyle w:val="Textonotapie"/>
        <w:ind w:firstLine="708"/>
        <w:jc w:val="both"/>
        <w:rPr>
          <w:rFonts w:ascii="Verdana" w:hAnsi="Verdana"/>
          <w:sz w:val="18"/>
          <w:szCs w:val="18"/>
        </w:rPr>
      </w:pPr>
      <w:r w:rsidRPr="003A5F2E">
        <w:rPr>
          <w:rFonts w:ascii="Verdana" w:hAnsi="Verdana"/>
          <w:sz w:val="18"/>
          <w:szCs w:val="18"/>
        </w:rPr>
        <w:t>Resolución 953 del 15 de diciembre de 2025, artículo 22. Vigencia y derogatorias. La presente resolución rige a partir de su publicación, deroga la Resolución 798 del 29 de diciembre de 2023 y sus modificaciones posteriores, y aplicará para los procesos de selección de concurso de méritos para contratar la interventoría de obras públicas de infraestructura social en los sectores educación, salud, cultura, recreación y deporte, institucional y vivienda, cuyo aviso de convocatoria se publique a partir del 16 de febrero de 2026.</w:t>
      </w:r>
    </w:p>
  </w:footnote>
  <w:footnote w:id="5">
    <w:p w14:paraId="7D794D55" w14:textId="77777777" w:rsidR="00171459" w:rsidRPr="003A5F2E" w:rsidRDefault="00171459" w:rsidP="00171459">
      <w:pPr>
        <w:pStyle w:val="Textonotapie"/>
        <w:ind w:firstLine="708"/>
        <w:jc w:val="both"/>
        <w:rPr>
          <w:rFonts w:ascii="Verdana" w:hAnsi="Verdana"/>
          <w:i/>
          <w:iCs/>
          <w:sz w:val="18"/>
          <w:szCs w:val="18"/>
          <w:lang w:val="es-ES_tradnl"/>
        </w:rPr>
      </w:pPr>
      <w:r w:rsidRPr="003A5F2E">
        <w:rPr>
          <w:rStyle w:val="Refdenotaalpie"/>
          <w:rFonts w:ascii="Verdana" w:hAnsi="Verdana"/>
          <w:sz w:val="18"/>
          <w:szCs w:val="18"/>
        </w:rPr>
        <w:footnoteRef/>
      </w:r>
      <w:r w:rsidRPr="003A5F2E">
        <w:rPr>
          <w:rFonts w:ascii="Verdana" w:hAnsi="Verdana"/>
          <w:sz w:val="18"/>
          <w:szCs w:val="18"/>
        </w:rPr>
        <w:t xml:space="preserve"> </w:t>
      </w:r>
      <w:r w:rsidRPr="003A5F2E">
        <w:rPr>
          <w:rFonts w:ascii="Verdana" w:hAnsi="Verdana"/>
          <w:i/>
          <w:iCs/>
          <w:sz w:val="18"/>
          <w:szCs w:val="18"/>
          <w:lang w:val="es-ES_tradnl"/>
        </w:rPr>
        <w:t>Por medio del cual se expide el Decreto Único Distrital del Sector Ambiente.</w:t>
      </w:r>
    </w:p>
    <w:p w14:paraId="3198A72C" w14:textId="77777777" w:rsidR="00171459" w:rsidRPr="003A5F2E" w:rsidRDefault="00171459" w:rsidP="00171459">
      <w:pPr>
        <w:pStyle w:val="Textonotapie"/>
        <w:ind w:firstLine="708"/>
        <w:jc w:val="both"/>
        <w:rPr>
          <w:rFonts w:ascii="Verdana" w:hAnsi="Verdana"/>
          <w:sz w:val="18"/>
          <w:szCs w:val="18"/>
        </w:rPr>
      </w:pPr>
    </w:p>
  </w:footnote>
  <w:footnote w:id="6">
    <w:p w14:paraId="48520F09" w14:textId="77777777" w:rsidR="00171459" w:rsidRPr="003A5F2E" w:rsidRDefault="00171459" w:rsidP="00171459">
      <w:pPr>
        <w:pStyle w:val="Textonotapie"/>
        <w:ind w:firstLine="708"/>
        <w:jc w:val="both"/>
        <w:rPr>
          <w:rFonts w:ascii="Verdana" w:hAnsi="Verdana"/>
          <w:sz w:val="18"/>
          <w:szCs w:val="18"/>
        </w:rPr>
      </w:pPr>
      <w:r w:rsidRPr="003A5F2E">
        <w:rPr>
          <w:rStyle w:val="Refdenotaalpie"/>
          <w:rFonts w:ascii="Verdana" w:hAnsi="Verdana"/>
          <w:sz w:val="18"/>
          <w:szCs w:val="18"/>
        </w:rPr>
        <w:footnoteRef/>
      </w:r>
      <w:r w:rsidRPr="003A5F2E">
        <w:rPr>
          <w:rFonts w:ascii="Verdana" w:hAnsi="Verdana"/>
          <w:sz w:val="18"/>
          <w:szCs w:val="18"/>
        </w:rPr>
        <w:t xml:space="preserve"> Decreto 646 de 2025, artículo: </w:t>
      </w:r>
      <w:r w:rsidRPr="003A5F2E">
        <w:rPr>
          <w:rFonts w:ascii="Verdana" w:hAnsi="Verdana"/>
          <w:sz w:val="18"/>
          <w:szCs w:val="18"/>
          <w:lang w:val="es-ES_tradnl"/>
        </w:rPr>
        <w:t>Definiciones.</w:t>
      </w:r>
    </w:p>
  </w:footnote>
  <w:footnote w:id="7">
    <w:p w14:paraId="0F17B420" w14:textId="77777777" w:rsidR="00171459" w:rsidRPr="003A5F2E" w:rsidRDefault="00171459" w:rsidP="00171459">
      <w:pPr>
        <w:pStyle w:val="Textonotapie"/>
        <w:ind w:firstLine="708"/>
        <w:jc w:val="both"/>
        <w:rPr>
          <w:rFonts w:ascii="Verdana" w:hAnsi="Verdana"/>
          <w:sz w:val="18"/>
          <w:szCs w:val="18"/>
        </w:rPr>
      </w:pPr>
      <w:r w:rsidRPr="003A5F2E">
        <w:rPr>
          <w:rStyle w:val="Refdenotaalpie"/>
          <w:rFonts w:ascii="Verdana" w:hAnsi="Verdana"/>
          <w:sz w:val="18"/>
          <w:szCs w:val="18"/>
        </w:rPr>
        <w:footnoteRef/>
      </w:r>
      <w:r w:rsidRPr="003A5F2E">
        <w:rPr>
          <w:rFonts w:ascii="Verdana" w:hAnsi="Verdana"/>
          <w:sz w:val="18"/>
          <w:szCs w:val="18"/>
        </w:rPr>
        <w:t xml:space="preserve"> Definición tomada de: https://bogota.gov.co/mi-ciudad/ambiente/que-es-la-silvicultura-y-cual-es-su-relacion-con-los-arboles-bogotanos.</w:t>
      </w:r>
    </w:p>
    <w:p w14:paraId="1B65D9AA" w14:textId="77777777" w:rsidR="00171459" w:rsidRPr="003A5F2E" w:rsidRDefault="00171459" w:rsidP="00171459">
      <w:pPr>
        <w:pStyle w:val="Textonotapie"/>
        <w:ind w:firstLine="708"/>
        <w:jc w:val="both"/>
        <w:rPr>
          <w:rFonts w:ascii="Verdana" w:hAnsi="Verdana"/>
          <w:sz w:val="18"/>
          <w:szCs w:val="18"/>
        </w:rPr>
      </w:pPr>
    </w:p>
  </w:footnote>
  <w:footnote w:id="8">
    <w:p w14:paraId="2D5BFE6A" w14:textId="77777777" w:rsidR="00171459" w:rsidRPr="003A5F2E" w:rsidRDefault="00171459" w:rsidP="00171459">
      <w:pPr>
        <w:pStyle w:val="Textonotapie"/>
        <w:ind w:firstLine="708"/>
        <w:jc w:val="both"/>
        <w:rPr>
          <w:rFonts w:ascii="Verdana" w:hAnsi="Verdana"/>
          <w:sz w:val="18"/>
          <w:szCs w:val="18"/>
        </w:rPr>
      </w:pPr>
      <w:r w:rsidRPr="003A5F2E">
        <w:rPr>
          <w:rStyle w:val="Refdenotaalpie"/>
          <w:rFonts w:ascii="Verdana" w:hAnsi="Verdana"/>
          <w:sz w:val="18"/>
          <w:szCs w:val="18"/>
        </w:rPr>
        <w:footnoteRef/>
      </w:r>
      <w:r w:rsidRPr="003A5F2E">
        <w:rPr>
          <w:rFonts w:ascii="Verdana" w:hAnsi="Verdana"/>
          <w:sz w:val="18"/>
          <w:szCs w:val="18"/>
        </w:rPr>
        <w:t xml:space="preserve"> Concepto C-768 del 30 de noviembre de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0"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1"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1C06310"/>
    <w:multiLevelType w:val="multilevel"/>
    <w:tmpl w:val="9B2EAF2E"/>
    <w:lvl w:ilvl="0">
      <w:start w:val="1"/>
      <w:numFmt w:val="decimal"/>
      <w:lvlText w:val="%1."/>
      <w:lvlJc w:val="left"/>
      <w:pPr>
        <w:ind w:left="360" w:hanging="360"/>
      </w:pPr>
      <w:rPr>
        <w:b/>
        <w:color w:val="auto"/>
      </w:rPr>
    </w:lvl>
    <w:lvl w:ilvl="1">
      <w:start w:val="2"/>
      <w:numFmt w:val="decimal"/>
      <w:isLgl/>
      <w:lvlText w:val="%1.%2"/>
      <w:lvlJc w:val="left"/>
      <w:pPr>
        <w:ind w:left="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9CE3728"/>
    <w:multiLevelType w:val="hybridMultilevel"/>
    <w:tmpl w:val="CA3CF9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D726F5"/>
    <w:multiLevelType w:val="hybridMultilevel"/>
    <w:tmpl w:val="EE8E77B4"/>
    <w:lvl w:ilvl="0" w:tplc="C1D210D2">
      <w:start w:val="1"/>
      <w:numFmt w:val="bullet"/>
      <w:lvlText w:val=""/>
      <w:lvlJc w:val="left"/>
      <w:pPr>
        <w:ind w:left="720" w:hanging="360"/>
      </w:pPr>
      <w:rPr>
        <w:rFonts w:ascii="Symbol" w:hAnsi="Symbol" w:hint="default"/>
        <w:color w:val="auto"/>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4"/>
  </w:num>
  <w:num w:numId="7" w16cid:durableId="1946422806">
    <w:abstractNumId w:val="6"/>
  </w:num>
  <w:num w:numId="8" w16cid:durableId="152644682">
    <w:abstractNumId w:val="13"/>
  </w:num>
  <w:num w:numId="9" w16cid:durableId="1317221377">
    <w:abstractNumId w:val="8"/>
  </w:num>
  <w:num w:numId="10" w16cid:durableId="1471245386">
    <w:abstractNumId w:val="12"/>
  </w:num>
  <w:num w:numId="11" w16cid:durableId="289172385">
    <w:abstractNumId w:val="9"/>
  </w:num>
  <w:num w:numId="12" w16cid:durableId="1470781324">
    <w:abstractNumId w:val="1"/>
  </w:num>
  <w:num w:numId="13" w16cid:durableId="1512908409">
    <w:abstractNumId w:val="4"/>
  </w:num>
  <w:num w:numId="14" w16cid:durableId="895897244">
    <w:abstractNumId w:val="15"/>
  </w:num>
  <w:num w:numId="15" w16cid:durableId="390349800">
    <w:abstractNumId w:val="11"/>
  </w:num>
  <w:num w:numId="16" w16cid:durableId="1699816028">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7985604">
    <w:abstractNumId w:val="10"/>
  </w:num>
  <w:num w:numId="18" w16cid:durableId="341274352">
    <w:abstractNumId w:val="0"/>
  </w:num>
  <w:num w:numId="19" w16cid:durableId="7353205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08A6"/>
    <w:rsid w:val="00016F78"/>
    <w:rsid w:val="0004513C"/>
    <w:rsid w:val="00046945"/>
    <w:rsid w:val="00061B2A"/>
    <w:rsid w:val="00082362"/>
    <w:rsid w:val="000937F7"/>
    <w:rsid w:val="000A683E"/>
    <w:rsid w:val="000B19B9"/>
    <w:rsid w:val="000B5469"/>
    <w:rsid w:val="000D0334"/>
    <w:rsid w:val="000D5DA7"/>
    <w:rsid w:val="000F6486"/>
    <w:rsid w:val="00103E74"/>
    <w:rsid w:val="00116940"/>
    <w:rsid w:val="00125105"/>
    <w:rsid w:val="00127233"/>
    <w:rsid w:val="0015699B"/>
    <w:rsid w:val="00171459"/>
    <w:rsid w:val="001A33BF"/>
    <w:rsid w:val="001C5D85"/>
    <w:rsid w:val="001E1B80"/>
    <w:rsid w:val="001E4177"/>
    <w:rsid w:val="001E6F17"/>
    <w:rsid w:val="001F0B24"/>
    <w:rsid w:val="001F7DC6"/>
    <w:rsid w:val="0022400B"/>
    <w:rsid w:val="002421BB"/>
    <w:rsid w:val="00254D68"/>
    <w:rsid w:val="0025796E"/>
    <w:rsid w:val="002707A2"/>
    <w:rsid w:val="002951A0"/>
    <w:rsid w:val="002962BC"/>
    <w:rsid w:val="002A093D"/>
    <w:rsid w:val="002A0DD0"/>
    <w:rsid w:val="002A49AC"/>
    <w:rsid w:val="002A64FD"/>
    <w:rsid w:val="002C7A84"/>
    <w:rsid w:val="002E2BF8"/>
    <w:rsid w:val="002E4C4A"/>
    <w:rsid w:val="002E4FD9"/>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37EAD"/>
    <w:rsid w:val="0044528D"/>
    <w:rsid w:val="00466E39"/>
    <w:rsid w:val="00473D6E"/>
    <w:rsid w:val="004A1847"/>
    <w:rsid w:val="004A305D"/>
    <w:rsid w:val="004F21C4"/>
    <w:rsid w:val="004F685F"/>
    <w:rsid w:val="005566E8"/>
    <w:rsid w:val="00574867"/>
    <w:rsid w:val="00591460"/>
    <w:rsid w:val="005A65E0"/>
    <w:rsid w:val="005C3777"/>
    <w:rsid w:val="005C5CDC"/>
    <w:rsid w:val="005D476C"/>
    <w:rsid w:val="006200BF"/>
    <w:rsid w:val="006219F8"/>
    <w:rsid w:val="00625B55"/>
    <w:rsid w:val="006302F7"/>
    <w:rsid w:val="00646B9F"/>
    <w:rsid w:val="00665D70"/>
    <w:rsid w:val="006900D9"/>
    <w:rsid w:val="00706C16"/>
    <w:rsid w:val="007340C3"/>
    <w:rsid w:val="0075235A"/>
    <w:rsid w:val="007529F2"/>
    <w:rsid w:val="00756841"/>
    <w:rsid w:val="007649AB"/>
    <w:rsid w:val="00771D0C"/>
    <w:rsid w:val="007833AC"/>
    <w:rsid w:val="007B268C"/>
    <w:rsid w:val="007B7171"/>
    <w:rsid w:val="007C0C0F"/>
    <w:rsid w:val="007C3DC2"/>
    <w:rsid w:val="007E5497"/>
    <w:rsid w:val="00806F5F"/>
    <w:rsid w:val="00820278"/>
    <w:rsid w:val="008258C9"/>
    <w:rsid w:val="00844AE9"/>
    <w:rsid w:val="00867F95"/>
    <w:rsid w:val="008843B6"/>
    <w:rsid w:val="00891928"/>
    <w:rsid w:val="008A446D"/>
    <w:rsid w:val="008B25F1"/>
    <w:rsid w:val="008C608C"/>
    <w:rsid w:val="008D180B"/>
    <w:rsid w:val="008F0EA7"/>
    <w:rsid w:val="00916C84"/>
    <w:rsid w:val="00923EEF"/>
    <w:rsid w:val="009419F9"/>
    <w:rsid w:val="0095685E"/>
    <w:rsid w:val="00961B09"/>
    <w:rsid w:val="00965334"/>
    <w:rsid w:val="0097093E"/>
    <w:rsid w:val="009A0DFA"/>
    <w:rsid w:val="009A1C6F"/>
    <w:rsid w:val="009B2D26"/>
    <w:rsid w:val="009C71FA"/>
    <w:rsid w:val="009C72E7"/>
    <w:rsid w:val="009C7F7E"/>
    <w:rsid w:val="009D07C3"/>
    <w:rsid w:val="009D3058"/>
    <w:rsid w:val="009F3A13"/>
    <w:rsid w:val="00A103EC"/>
    <w:rsid w:val="00A122D3"/>
    <w:rsid w:val="00A14468"/>
    <w:rsid w:val="00A17F13"/>
    <w:rsid w:val="00A20739"/>
    <w:rsid w:val="00A23AF9"/>
    <w:rsid w:val="00A33C78"/>
    <w:rsid w:val="00A528A0"/>
    <w:rsid w:val="00A55FA2"/>
    <w:rsid w:val="00AB0ADB"/>
    <w:rsid w:val="00B00C0E"/>
    <w:rsid w:val="00B01B1A"/>
    <w:rsid w:val="00B0381D"/>
    <w:rsid w:val="00B44A47"/>
    <w:rsid w:val="00B610DB"/>
    <w:rsid w:val="00B6764E"/>
    <w:rsid w:val="00B72CD3"/>
    <w:rsid w:val="00B72FFF"/>
    <w:rsid w:val="00BC3D36"/>
    <w:rsid w:val="00BD54A6"/>
    <w:rsid w:val="00BD7F72"/>
    <w:rsid w:val="00BF7425"/>
    <w:rsid w:val="00C04FB3"/>
    <w:rsid w:val="00C10E26"/>
    <w:rsid w:val="00C11D8B"/>
    <w:rsid w:val="00C15139"/>
    <w:rsid w:val="00C330EB"/>
    <w:rsid w:val="00C50D69"/>
    <w:rsid w:val="00C5365C"/>
    <w:rsid w:val="00C754BE"/>
    <w:rsid w:val="00C7664A"/>
    <w:rsid w:val="00C76B1C"/>
    <w:rsid w:val="00C925AC"/>
    <w:rsid w:val="00CB6357"/>
    <w:rsid w:val="00CC1B26"/>
    <w:rsid w:val="00D361FD"/>
    <w:rsid w:val="00D40E56"/>
    <w:rsid w:val="00D423A2"/>
    <w:rsid w:val="00D44E26"/>
    <w:rsid w:val="00D520D8"/>
    <w:rsid w:val="00D56067"/>
    <w:rsid w:val="00D63AC2"/>
    <w:rsid w:val="00D7036F"/>
    <w:rsid w:val="00D7383B"/>
    <w:rsid w:val="00D7788A"/>
    <w:rsid w:val="00D97815"/>
    <w:rsid w:val="00DA231B"/>
    <w:rsid w:val="00DC39FC"/>
    <w:rsid w:val="00DF5254"/>
    <w:rsid w:val="00E02524"/>
    <w:rsid w:val="00E115E1"/>
    <w:rsid w:val="00E16408"/>
    <w:rsid w:val="00E20894"/>
    <w:rsid w:val="00E245AB"/>
    <w:rsid w:val="00E2764C"/>
    <w:rsid w:val="00E27F2E"/>
    <w:rsid w:val="00E50AFE"/>
    <w:rsid w:val="00E75C92"/>
    <w:rsid w:val="00E771DC"/>
    <w:rsid w:val="00E81C8D"/>
    <w:rsid w:val="00E8772A"/>
    <w:rsid w:val="00E90F6B"/>
    <w:rsid w:val="00E92C27"/>
    <w:rsid w:val="00EA0E3D"/>
    <w:rsid w:val="00EC38A7"/>
    <w:rsid w:val="00EE0B02"/>
    <w:rsid w:val="00EE1AA8"/>
    <w:rsid w:val="00F218EA"/>
    <w:rsid w:val="00F23FEA"/>
    <w:rsid w:val="00F31EDC"/>
    <w:rsid w:val="00F32F66"/>
    <w:rsid w:val="00F4283D"/>
    <w:rsid w:val="00F462B3"/>
    <w:rsid w:val="00F47637"/>
    <w:rsid w:val="00F47692"/>
    <w:rsid w:val="00F5664F"/>
    <w:rsid w:val="00F666C4"/>
    <w:rsid w:val="00F76AFC"/>
    <w:rsid w:val="00FA47C0"/>
    <w:rsid w:val="00FA5E62"/>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CDD0B414-AB07-44E6-994D-B4DD33E11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1714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171459"/>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171459"/>
    <w:rPr>
      <w:rFonts w:ascii="Geomanist Light" w:hAnsi="Geomanist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busqueda/concepto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colombiacompra.gov.co/documentos-tipo/documentos-tipo"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vid31fernando56@gmail.com" TargetMode="External"/><Relationship Id="rId5" Type="http://schemas.openxmlformats.org/officeDocument/2006/relationships/styles" Target="styles.xml"/><Relationship Id="rId15" Type="http://schemas.openxmlformats.org/officeDocument/2006/relationships/hyperlink" Target="https://www.colombiacompra.gov.co/normativa-y-relatoria/documentos-tipo"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ormacionvirtual.colombiacompra.gov.co/mod/page/view.php?id=3718"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89B5B140-1998-4B38-BFB5-C91C45813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26</TotalTime>
  <Pages>21</Pages>
  <Words>6747</Words>
  <Characters>37111</Characters>
  <Application>Microsoft Office Word</Application>
  <DocSecurity>0</DocSecurity>
  <Lines>309</Lines>
  <Paragraphs>87</Paragraphs>
  <ScaleCrop>false</ScaleCrop>
  <Company/>
  <LinksUpToDate>false</LinksUpToDate>
  <CharactersWithSpaces>43771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10</cp:revision>
  <cp:lastPrinted>2023-01-10T21:18:00Z</cp:lastPrinted>
  <dcterms:created xsi:type="dcterms:W3CDTF">2026-07-14T20:08:00Z</dcterms:created>
  <dcterms:modified xsi:type="dcterms:W3CDTF">2026-07-21T15:06:00Z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