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F696A" w14:textId="77777777" w:rsidR="00A13C8B" w:rsidRPr="00D56F8A" w:rsidRDefault="00A13C8B" w:rsidP="00A13C8B">
      <w:pPr>
        <w:spacing w:after="0" w:line="240" w:lineRule="auto"/>
        <w:jc w:val="both"/>
        <w:rPr>
          <w:rFonts w:ascii="Verdana" w:hAnsi="Verdana" w:cs="Arial"/>
          <w:b/>
          <w:bCs/>
          <w:lang w:val="es-ES" w:eastAsia="es-ES"/>
        </w:rPr>
      </w:pPr>
      <w:bookmarkStart w:id="0" w:name="_Hlk143780582"/>
      <w:r w:rsidRPr="00D56F8A">
        <w:rPr>
          <w:rFonts w:ascii="Verdana" w:hAnsi="Verdana" w:cs="Arial"/>
          <w:b/>
          <w:bCs/>
          <w:lang w:val="es-ES" w:eastAsia="es-ES"/>
        </w:rPr>
        <w:t>CONTRATO ESTATAL – Ejercicio – Funciones de control y vigilancia</w:t>
      </w:r>
    </w:p>
    <w:p w14:paraId="34CBD98E" w14:textId="77777777" w:rsidR="00A13C8B" w:rsidRPr="0055262A" w:rsidRDefault="00A13C8B" w:rsidP="00A13C8B">
      <w:pPr>
        <w:spacing w:after="0" w:line="240" w:lineRule="auto"/>
        <w:jc w:val="both"/>
        <w:rPr>
          <w:rFonts w:ascii="Verdana" w:hAnsi="Verdana" w:cs="Arial"/>
          <w:bCs/>
          <w:lang w:val="es-ES" w:eastAsia="es-ES"/>
        </w:rPr>
      </w:pPr>
    </w:p>
    <w:p w14:paraId="0B65F275" w14:textId="77777777" w:rsidR="00A13C8B" w:rsidRPr="0055262A" w:rsidRDefault="00A13C8B" w:rsidP="00A13C8B">
      <w:pPr>
        <w:spacing w:after="0" w:line="240" w:lineRule="auto"/>
        <w:jc w:val="both"/>
        <w:rPr>
          <w:rFonts w:ascii="Verdana" w:hAnsi="Verdana" w:cs="Arial"/>
          <w:bCs/>
          <w:sz w:val="20"/>
          <w:lang w:val="es-ES" w:eastAsia="es-ES"/>
        </w:rPr>
      </w:pPr>
      <w:r w:rsidRPr="0055262A">
        <w:rPr>
          <w:rFonts w:ascii="Verdana" w:hAnsi="Verdana" w:cs="Arial"/>
          <w:bCs/>
          <w:sz w:val="20"/>
          <w:lang w:val="es-ES" w:eastAsia="es-ES"/>
        </w:rPr>
        <w:t>A través de la actividad contractual, el Estado adquiere bienes, obras y servicios para cumplir los fines que le impone el ordenamiento jurídico, garantizando así la continua y eficiente prestación de los servicios públicos y la efectividad de los derechos e intereses de los administrados. Para la garantía de los fines de interés general, involucrados en la contratación de las entidades estatales, el Estatuto General de Contratación de la Administración Pública –en adelante EGCAP– dispone que, en la etapa de ejecución del contrato, las entidades estatales y los servidores públicos que participan en ella tienen la obligación de controlar y vigilar la correcta ejecución del objeto contratado. Lo anterior busca que las finalidades perseguidas con la celebración de los contratos estatales se logren de manera satisfactoria.</w:t>
      </w:r>
    </w:p>
    <w:p w14:paraId="61132C1F" w14:textId="77777777" w:rsidR="00A13C8B" w:rsidRDefault="00A13C8B" w:rsidP="00A13C8B">
      <w:pPr>
        <w:spacing w:after="0" w:line="240" w:lineRule="auto"/>
        <w:jc w:val="both"/>
        <w:rPr>
          <w:rFonts w:ascii="Verdana" w:hAnsi="Verdana" w:cs="Arial"/>
          <w:b/>
          <w:bCs/>
          <w:lang w:val="es-ES" w:eastAsia="es-ES"/>
        </w:rPr>
      </w:pPr>
    </w:p>
    <w:p w14:paraId="37909540" w14:textId="77777777" w:rsidR="00A13C8B" w:rsidRPr="00803584" w:rsidRDefault="00A13C8B" w:rsidP="00A13C8B">
      <w:pPr>
        <w:spacing w:after="0" w:line="240" w:lineRule="auto"/>
        <w:jc w:val="both"/>
        <w:rPr>
          <w:rFonts w:ascii="Verdana" w:hAnsi="Verdana" w:cs="Arial"/>
          <w:bCs/>
          <w:sz w:val="20"/>
          <w:lang w:val="es-ES" w:eastAsia="es-ES"/>
        </w:rPr>
      </w:pPr>
      <w:r w:rsidRPr="00803584">
        <w:rPr>
          <w:rFonts w:ascii="Verdana" w:hAnsi="Verdana" w:cs="Arial"/>
          <w:bCs/>
          <w:sz w:val="20"/>
          <w:lang w:val="es-ES" w:eastAsia="es-ES"/>
        </w:rPr>
        <w:t>El seguimiento de la ejecución del contrato para la dirección, control y vigilancia de su correcto cumplimiento es un deber legal que permite a las entidades estatales tomar medidas orientadas a la satisfacción de los fines de la contratación. Por esto, el EGCAP alude a la obligación mencionada, que guarda relación con el principio de responsabilidad que rige la celebración y ejecución de los contratos estatales. Así, por ejemplo, los artículos 4, 5, 12, 14 y 26 de la Ley 80 de 1993 consagran normas relacionadas con el control y vigilancia de la ejecución de los contratos estatales. Estas disposiciones establecen, entre otros aspectos, la obligación de las entidades estatales de velar por el correcto y oportuno cumplimiento de las prestaciones del contrato, las especificaciones de los bienes, obras y servicios objeto de este, y las condiciones de calidad ofrecidas, entre otras. Esta obligación se predica, en principio, del jefe o representante legal de la entidad, por tener la responsabilidad de la dirección y manejo de la actividad contractual, pero también de los servidores públicos que intervienen en ella. En ese sentido, las entidades estatales deben ejercer el control de la ejecución del contrato y, de ser el caso, tomar medidas para exigir el adecuado cumplimiento.</w:t>
      </w:r>
    </w:p>
    <w:p w14:paraId="40BA98FC" w14:textId="77777777" w:rsidR="00A13C8B" w:rsidRPr="00D56F8A" w:rsidRDefault="00A13C8B" w:rsidP="00A13C8B">
      <w:pPr>
        <w:spacing w:after="0" w:line="240" w:lineRule="auto"/>
        <w:jc w:val="both"/>
        <w:rPr>
          <w:rFonts w:ascii="Verdana" w:hAnsi="Verdana" w:cs="Arial"/>
          <w:b/>
          <w:bCs/>
          <w:lang w:val="es-ES" w:eastAsia="es-ES"/>
        </w:rPr>
      </w:pPr>
    </w:p>
    <w:p w14:paraId="518BC221" w14:textId="77777777" w:rsidR="00A13C8B" w:rsidRPr="00D56F8A" w:rsidRDefault="00A13C8B" w:rsidP="00A13C8B">
      <w:pPr>
        <w:spacing w:after="0" w:line="240" w:lineRule="auto"/>
        <w:jc w:val="both"/>
        <w:rPr>
          <w:rFonts w:ascii="Verdana" w:hAnsi="Verdana" w:cs="Arial"/>
          <w:b/>
          <w:bCs/>
          <w:lang w:val="es-ES" w:eastAsia="es-ES"/>
        </w:rPr>
      </w:pPr>
      <w:r w:rsidRPr="00D56F8A">
        <w:rPr>
          <w:rFonts w:ascii="Verdana" w:hAnsi="Verdana" w:cs="Arial"/>
          <w:b/>
          <w:bCs/>
          <w:lang w:val="es-ES" w:eastAsia="es-ES"/>
        </w:rPr>
        <w:t xml:space="preserve">CONTRATO ESTATAL – Supervisión – Interventoría – características </w:t>
      </w:r>
    </w:p>
    <w:p w14:paraId="79A349DF" w14:textId="77777777" w:rsidR="00A13C8B" w:rsidRPr="00803584" w:rsidRDefault="00A13C8B" w:rsidP="00A13C8B">
      <w:pPr>
        <w:spacing w:after="0" w:line="240" w:lineRule="auto"/>
        <w:jc w:val="both"/>
        <w:rPr>
          <w:rFonts w:ascii="Verdana" w:hAnsi="Verdana" w:cs="Arial"/>
          <w:bCs/>
          <w:sz w:val="20"/>
          <w:lang w:val="es-ES" w:eastAsia="es-ES"/>
        </w:rPr>
      </w:pPr>
    </w:p>
    <w:p w14:paraId="0855E0B5" w14:textId="77777777" w:rsidR="00A13C8B" w:rsidRPr="00803584" w:rsidRDefault="00A13C8B" w:rsidP="00A13C8B">
      <w:pPr>
        <w:spacing w:after="0" w:line="240" w:lineRule="auto"/>
        <w:jc w:val="both"/>
        <w:rPr>
          <w:rFonts w:ascii="Verdana" w:hAnsi="Verdana" w:cs="Arial"/>
          <w:bCs/>
          <w:sz w:val="20"/>
          <w:lang w:val="es-ES" w:eastAsia="es-ES"/>
        </w:rPr>
      </w:pPr>
      <w:r w:rsidRPr="00803584">
        <w:rPr>
          <w:rFonts w:ascii="Verdana" w:hAnsi="Verdana" w:cs="Arial"/>
          <w:bCs/>
          <w:sz w:val="20"/>
          <w:lang w:val="es-ES" w:eastAsia="es-ES"/>
        </w:rPr>
        <w:t xml:space="preserve">Sin perjuicio de lo anterior, según lo expresado por esta Agencia en el concepto No. 4201913000008240 del 20 de diciembre de 2019 y en el concepto C-972 de 2024, de las disposiciones contenidas en los artículos 83 y 84 de la Ley 1474 de 2011, se infieren las siguientes características de la supervisión: i) la labor de supervisión siempre existirá en relación con cualquier contrato estatal, incluidos los contratos de prestación de servicios –a diferencia de la interventoría que depende del análisis de su necesidad y extensión–; </w:t>
      </w:r>
      <w:proofErr w:type="spellStart"/>
      <w:r w:rsidRPr="00803584">
        <w:rPr>
          <w:rFonts w:ascii="Verdana" w:hAnsi="Verdana" w:cs="Arial"/>
          <w:bCs/>
          <w:sz w:val="20"/>
          <w:lang w:val="es-ES" w:eastAsia="es-ES"/>
        </w:rPr>
        <w:t>ii</w:t>
      </w:r>
      <w:proofErr w:type="spellEnd"/>
      <w:r w:rsidRPr="00803584">
        <w:rPr>
          <w:rFonts w:ascii="Verdana" w:hAnsi="Verdana" w:cs="Arial"/>
          <w:bCs/>
          <w:sz w:val="20"/>
          <w:lang w:val="es-ES" w:eastAsia="es-ES"/>
        </w:rPr>
        <w:t xml:space="preserve">) no requiere conocimientos tan especializados como la interventoría; </w:t>
      </w:r>
      <w:proofErr w:type="spellStart"/>
      <w:r w:rsidRPr="00803584">
        <w:rPr>
          <w:rFonts w:ascii="Verdana" w:hAnsi="Verdana" w:cs="Arial"/>
          <w:bCs/>
          <w:sz w:val="20"/>
          <w:lang w:val="es-ES" w:eastAsia="es-ES"/>
        </w:rPr>
        <w:t>iii</w:t>
      </w:r>
      <w:proofErr w:type="spellEnd"/>
      <w:r w:rsidRPr="00803584">
        <w:rPr>
          <w:rFonts w:ascii="Verdana" w:hAnsi="Verdana" w:cs="Arial"/>
          <w:bCs/>
          <w:sz w:val="20"/>
          <w:lang w:val="es-ES" w:eastAsia="es-ES"/>
        </w:rPr>
        <w:t xml:space="preserve">) se ejerce por la Entidad Estatal por conducto de la designación de servidores públicos idóneos para cumplir la función; </w:t>
      </w:r>
      <w:proofErr w:type="spellStart"/>
      <w:r w:rsidRPr="00803584">
        <w:rPr>
          <w:rFonts w:ascii="Verdana" w:hAnsi="Verdana" w:cs="Arial"/>
          <w:bCs/>
          <w:sz w:val="20"/>
          <w:lang w:val="es-ES" w:eastAsia="es-ES"/>
        </w:rPr>
        <w:t>iv</w:t>
      </w:r>
      <w:proofErr w:type="spellEnd"/>
      <w:r w:rsidRPr="00803584">
        <w:rPr>
          <w:rFonts w:ascii="Verdana" w:hAnsi="Verdana" w:cs="Arial"/>
          <w:bCs/>
          <w:sz w:val="20"/>
          <w:lang w:val="es-ES" w:eastAsia="es-ES"/>
        </w:rPr>
        <w:t>) puede recibir apoyo de personal contratado para tal fin mediante contratos de prestación de servicios; y v) le es inseparable el seguimiento técnico, administrativo, financiero, contable y jurídico del contrato vigilado.</w:t>
      </w:r>
    </w:p>
    <w:p w14:paraId="619A3A6C" w14:textId="77777777" w:rsidR="00A13C8B" w:rsidRDefault="00A13C8B" w:rsidP="00A13C8B">
      <w:pPr>
        <w:spacing w:after="0" w:line="240" w:lineRule="auto"/>
        <w:jc w:val="both"/>
        <w:rPr>
          <w:rFonts w:ascii="Verdana" w:hAnsi="Verdana" w:cs="Arial"/>
          <w:bCs/>
          <w:sz w:val="20"/>
          <w:lang w:val="es-ES" w:eastAsia="es-ES"/>
        </w:rPr>
      </w:pPr>
    </w:p>
    <w:p w14:paraId="74C023B0" w14:textId="77777777" w:rsidR="00A13C8B" w:rsidRPr="00803584" w:rsidRDefault="00A13C8B" w:rsidP="00A13C8B">
      <w:pPr>
        <w:spacing w:after="0" w:line="240" w:lineRule="auto"/>
        <w:jc w:val="both"/>
        <w:rPr>
          <w:rFonts w:ascii="Verdana" w:hAnsi="Verdana" w:cs="Arial"/>
          <w:bCs/>
          <w:sz w:val="20"/>
          <w:lang w:eastAsia="es-ES"/>
        </w:rPr>
      </w:pPr>
      <w:r w:rsidRPr="00803584">
        <w:rPr>
          <w:rFonts w:ascii="Verdana" w:hAnsi="Verdana" w:cs="Arial"/>
          <w:bCs/>
          <w:sz w:val="20"/>
          <w:lang w:val="es-ES" w:eastAsia="es-ES"/>
        </w:rPr>
        <w:t xml:space="preserve">Por otro lado, </w:t>
      </w:r>
      <w:r w:rsidRPr="00803584">
        <w:rPr>
          <w:rFonts w:ascii="Verdana" w:hAnsi="Verdana" w:cs="Arial"/>
          <w:bCs/>
          <w:sz w:val="20"/>
          <w:lang w:eastAsia="es-ES"/>
        </w:rPr>
        <w:t xml:space="preserve">la interventoría puede caracterizarse de la siguiente manera: i) es un mecanismo de vigilancia contingente en la medida que solo es obligatorio para el </w:t>
      </w:r>
      <w:r w:rsidRPr="00803584">
        <w:rPr>
          <w:rFonts w:ascii="Verdana" w:hAnsi="Verdana" w:cs="Arial"/>
          <w:bCs/>
          <w:sz w:val="20"/>
          <w:lang w:eastAsia="es-ES"/>
        </w:rPr>
        <w:lastRenderedPageBreak/>
        <w:t xml:space="preserve">seguimiento de los contratos de obra adjudicados por licitación pública –art. 32, numeral 1; en los demás casos se requerirá cuando “el seguimiento del contrato suponga conocimiento especializado en la materia, o cuando la complejidad o la extensión del mismo lo justifique” –art, 83, Ley 1474 de 2011–; </w:t>
      </w:r>
      <w:proofErr w:type="spellStart"/>
      <w:r w:rsidRPr="00803584">
        <w:rPr>
          <w:rFonts w:ascii="Verdana" w:hAnsi="Verdana" w:cs="Arial"/>
          <w:bCs/>
          <w:sz w:val="20"/>
          <w:lang w:eastAsia="es-ES"/>
        </w:rPr>
        <w:t>ii</w:t>
      </w:r>
      <w:proofErr w:type="spellEnd"/>
      <w:r w:rsidRPr="00803584">
        <w:rPr>
          <w:rFonts w:ascii="Verdana" w:hAnsi="Verdana" w:cs="Arial"/>
          <w:bCs/>
          <w:sz w:val="20"/>
          <w:lang w:eastAsia="es-ES"/>
        </w:rPr>
        <w:t xml:space="preserve">) es un mecanismo de vigilancia que exige, en su ejecución, la utilización de conocimientos especializados; </w:t>
      </w:r>
      <w:proofErr w:type="spellStart"/>
      <w:r w:rsidRPr="00803584">
        <w:rPr>
          <w:rFonts w:ascii="Verdana" w:hAnsi="Verdana" w:cs="Arial"/>
          <w:bCs/>
          <w:sz w:val="20"/>
          <w:lang w:eastAsia="es-ES"/>
        </w:rPr>
        <w:t>iii</w:t>
      </w:r>
      <w:proofErr w:type="spellEnd"/>
      <w:r w:rsidRPr="00803584">
        <w:rPr>
          <w:rFonts w:ascii="Verdana" w:hAnsi="Verdana" w:cs="Arial"/>
          <w:bCs/>
          <w:sz w:val="20"/>
          <w:lang w:eastAsia="es-ES"/>
        </w:rPr>
        <w:t xml:space="preserve">) por lo anterior, la entidad contrata un experto, por regla general, mediante la modalidad de selección de concurso de méritos, al tratarse la interventoría de una especie del contrato de consultoría –art. 32, numeral 2, inciso 2, Ley 80 de 1993‒, de manera que la interventoría es realizada por “una persona natural o jurídica contratada para tal fin por la Entidad Estatal” –art. 83, Ley 1474–; </w:t>
      </w:r>
      <w:proofErr w:type="spellStart"/>
      <w:r w:rsidRPr="00803584">
        <w:rPr>
          <w:rFonts w:ascii="Verdana" w:hAnsi="Verdana" w:cs="Arial"/>
          <w:bCs/>
          <w:sz w:val="20"/>
          <w:lang w:eastAsia="es-ES"/>
        </w:rPr>
        <w:t>iv</w:t>
      </w:r>
      <w:proofErr w:type="spellEnd"/>
      <w:r w:rsidRPr="00803584">
        <w:rPr>
          <w:rFonts w:ascii="Verdana" w:hAnsi="Verdana" w:cs="Arial"/>
          <w:bCs/>
          <w:sz w:val="20"/>
          <w:lang w:eastAsia="es-ES"/>
        </w:rPr>
        <w:t>) le es inherente el seguimiento técnico, frente a la vigilancia de la correcta ejecución del contrato vigilado; sin embargo, el artículo 83 de la Ley 1474 de 2011 permite que en el contrato de interventoría también se pacten obligaciones para que el contratista realice el seguimiento administrativo, financiero, contable o jurídico; v) en caso de que no se encomiende al interventor el seguimiento total del contrato, en el contrato de interventoría “se deberán indicar las actividades técnicas a cargo del interventor y las demás quedarán a cargo de la Entidad a través del supervisor” –art. 83, inciso 4–, y finalmente, vi) el contrato de interventoría será supervisado directamente por la entidad –art. 83, inciso 4–.</w:t>
      </w:r>
    </w:p>
    <w:p w14:paraId="0A260AB5" w14:textId="77777777" w:rsidR="00A13C8B" w:rsidRPr="00803584" w:rsidRDefault="00A13C8B" w:rsidP="00A13C8B">
      <w:pPr>
        <w:spacing w:after="0" w:line="240" w:lineRule="auto"/>
        <w:jc w:val="both"/>
        <w:rPr>
          <w:rFonts w:ascii="Verdana" w:hAnsi="Verdana" w:cs="Arial"/>
          <w:b/>
          <w:bCs/>
          <w:lang w:eastAsia="es-ES"/>
        </w:rPr>
      </w:pPr>
    </w:p>
    <w:p w14:paraId="7075674A" w14:textId="77777777" w:rsidR="00A13C8B" w:rsidRPr="00D56F8A" w:rsidRDefault="00A13C8B" w:rsidP="00A13C8B">
      <w:pPr>
        <w:spacing w:after="0" w:line="240" w:lineRule="auto"/>
        <w:jc w:val="both"/>
        <w:rPr>
          <w:rFonts w:ascii="Verdana" w:hAnsi="Verdana" w:cs="Arial"/>
          <w:b/>
          <w:bCs/>
          <w:lang w:val="es-ES" w:eastAsia="es-ES"/>
        </w:rPr>
      </w:pPr>
      <w:r w:rsidRPr="00D56F8A">
        <w:rPr>
          <w:rFonts w:ascii="Verdana" w:hAnsi="Verdana" w:cs="Arial"/>
          <w:b/>
          <w:bCs/>
          <w:lang w:val="es-ES" w:eastAsia="es-ES"/>
        </w:rPr>
        <w:t xml:space="preserve">SUPERVISIÓN – Designación – Servidor Público – Lineamientos </w:t>
      </w:r>
    </w:p>
    <w:p w14:paraId="63088229" w14:textId="77777777" w:rsidR="00A13C8B" w:rsidRDefault="00A13C8B" w:rsidP="00A13C8B">
      <w:pPr>
        <w:spacing w:after="0" w:line="240" w:lineRule="auto"/>
        <w:jc w:val="both"/>
        <w:rPr>
          <w:rFonts w:ascii="Verdana" w:hAnsi="Verdana" w:cs="Arial"/>
          <w:b/>
          <w:bCs/>
          <w:lang w:val="es-ES" w:eastAsia="es-ES"/>
        </w:rPr>
      </w:pPr>
    </w:p>
    <w:p w14:paraId="58763789" w14:textId="77777777" w:rsidR="00A13C8B" w:rsidRDefault="00A13C8B" w:rsidP="00A13C8B">
      <w:pPr>
        <w:spacing w:after="0" w:line="240" w:lineRule="auto"/>
        <w:jc w:val="both"/>
        <w:rPr>
          <w:rFonts w:ascii="Verdana" w:hAnsi="Verdana" w:cs="Arial"/>
          <w:bCs/>
          <w:sz w:val="20"/>
          <w:lang w:eastAsia="es-ES"/>
        </w:rPr>
      </w:pPr>
      <w:r w:rsidRPr="000A1642">
        <w:rPr>
          <w:rFonts w:ascii="Verdana" w:hAnsi="Verdana" w:cs="Arial"/>
          <w:bCs/>
          <w:sz w:val="20"/>
          <w:lang w:val="es-ES" w:eastAsia="es-ES"/>
        </w:rPr>
        <w:t xml:space="preserve">En principio, en la Guía también se expresa que el supervisor no requiere un perfil predeterminado; sin embargo, es recomendable que pueda actuar como par del contratista supervisado. Para designar a un funcionario como supervisor, la entidad estatal debe verificar que el objeto del proceso de contratación guarde relación con las funciones propias de su empleo, ya sea de nivel directivo, profesional, técnico o asistencial. </w:t>
      </w:r>
      <w:r w:rsidRPr="000A1642">
        <w:rPr>
          <w:rFonts w:ascii="Verdana" w:hAnsi="Verdana" w:cs="Arial"/>
          <w:bCs/>
          <w:sz w:val="20"/>
          <w:lang w:eastAsia="es-ES"/>
        </w:rPr>
        <w:t xml:space="preserve">Esto implica que la supervisión debe ser una actividad administrativa compatible con el perfil y el nivel del empleo. A modo de ejemplo, no podría designar como supervisor a un empleo del nivel asistencial de un contrato que implica complejidades técnicas que son propias de un nivel profesional. </w:t>
      </w:r>
    </w:p>
    <w:p w14:paraId="4A3D580A" w14:textId="77777777" w:rsidR="00A13C8B" w:rsidRPr="000A1642" w:rsidRDefault="00A13C8B" w:rsidP="00A13C8B">
      <w:pPr>
        <w:spacing w:after="0" w:line="240" w:lineRule="auto"/>
        <w:jc w:val="both"/>
        <w:rPr>
          <w:rFonts w:ascii="Verdana" w:hAnsi="Verdana" w:cs="Arial"/>
          <w:bCs/>
          <w:sz w:val="20"/>
          <w:lang w:eastAsia="es-ES"/>
        </w:rPr>
      </w:pPr>
    </w:p>
    <w:p w14:paraId="2E67463C" w14:textId="77777777" w:rsidR="00A13C8B" w:rsidRPr="000A1642" w:rsidRDefault="00A13C8B" w:rsidP="00A13C8B">
      <w:pPr>
        <w:spacing w:after="0" w:line="240" w:lineRule="auto"/>
        <w:jc w:val="both"/>
        <w:rPr>
          <w:rFonts w:ascii="Verdana" w:hAnsi="Verdana" w:cs="Arial"/>
          <w:bCs/>
          <w:sz w:val="20"/>
          <w:lang w:val="es-ES" w:eastAsia="es-ES"/>
        </w:rPr>
      </w:pPr>
      <w:r w:rsidRPr="000A1642">
        <w:rPr>
          <w:rFonts w:ascii="Verdana" w:hAnsi="Verdana" w:cs="Arial"/>
          <w:bCs/>
          <w:sz w:val="20"/>
          <w:lang w:eastAsia="es-ES"/>
        </w:rPr>
        <w:t xml:space="preserve">En este sentido, la entidad debe evaluar la idoneidad del funcionario designado, garantice la capacitación necesaria y formalice la asignación conforme a los lineamientos legales y que sea acorde con el perfil y el nivel del empleo. </w:t>
      </w:r>
      <w:r w:rsidRPr="000A1642">
        <w:rPr>
          <w:rFonts w:ascii="Verdana" w:hAnsi="Verdana" w:cs="Arial"/>
          <w:bCs/>
          <w:sz w:val="20"/>
          <w:lang w:val="es-ES" w:eastAsia="es-ES"/>
        </w:rPr>
        <w:t>En todo caso, no es necesario que el Manual Específico de Funciones y Competencias Laborales consigne expresamente la supervisión de contratos, ya que se entiende como una función inherente al ejercicio ordinario de los servidores públicos. Así mismo, la entidad estatal debe evaluar la carga operativa del funcionario designado, con el fin de evitar los riesgos derivados de una supervisión deficiente por falta de tiempo.</w:t>
      </w:r>
    </w:p>
    <w:p w14:paraId="4AFE3407" w14:textId="77777777" w:rsidR="00A13C8B" w:rsidRPr="00D56F8A" w:rsidRDefault="00A13C8B" w:rsidP="00A13C8B">
      <w:pPr>
        <w:spacing w:after="0" w:line="240" w:lineRule="auto"/>
        <w:jc w:val="both"/>
        <w:rPr>
          <w:rFonts w:ascii="Verdana" w:hAnsi="Verdana" w:cs="Arial"/>
          <w:b/>
          <w:bCs/>
          <w:lang w:val="es-ES" w:eastAsia="es-ES"/>
        </w:rPr>
      </w:pPr>
    </w:p>
    <w:p w14:paraId="151ECE48" w14:textId="77777777" w:rsidR="00A13C8B" w:rsidRPr="00D56F8A" w:rsidRDefault="00A13C8B" w:rsidP="00A13C8B">
      <w:pPr>
        <w:spacing w:after="0" w:line="240" w:lineRule="auto"/>
        <w:jc w:val="both"/>
        <w:rPr>
          <w:rFonts w:ascii="Verdana" w:hAnsi="Verdana" w:cs="Arial"/>
          <w:b/>
          <w:bCs/>
          <w:lang w:val="es-ES" w:eastAsia="es-ES"/>
        </w:rPr>
      </w:pPr>
      <w:r w:rsidRPr="00D56F8A">
        <w:rPr>
          <w:rFonts w:ascii="Verdana" w:hAnsi="Verdana" w:cs="Arial"/>
          <w:b/>
          <w:bCs/>
          <w:lang w:val="es-ES" w:eastAsia="es-ES"/>
        </w:rPr>
        <w:t>SUPERVISIÓN – Supervisión Conjunta – Criterios – Distribución de Cargas</w:t>
      </w:r>
    </w:p>
    <w:p w14:paraId="59DC5C8C" w14:textId="77777777" w:rsidR="00A13C8B" w:rsidRPr="00D56F8A" w:rsidRDefault="00A13C8B" w:rsidP="00A13C8B">
      <w:pPr>
        <w:spacing w:after="0" w:line="240" w:lineRule="auto"/>
        <w:jc w:val="both"/>
        <w:rPr>
          <w:rFonts w:ascii="Verdana" w:hAnsi="Verdana" w:cs="Arial"/>
          <w:b/>
          <w:bCs/>
          <w:lang w:val="es-ES" w:eastAsia="es-ES"/>
        </w:rPr>
      </w:pPr>
    </w:p>
    <w:p w14:paraId="75D75021" w14:textId="77777777" w:rsidR="00A13C8B" w:rsidRPr="000A1642" w:rsidRDefault="00A13C8B" w:rsidP="00A13C8B">
      <w:pPr>
        <w:spacing w:after="0" w:line="240" w:lineRule="auto"/>
        <w:jc w:val="both"/>
        <w:rPr>
          <w:rFonts w:ascii="Verdana" w:hAnsi="Verdana" w:cs="Arial"/>
          <w:bCs/>
          <w:sz w:val="20"/>
          <w:szCs w:val="20"/>
          <w:lang w:val="es-ES" w:eastAsia="es-ES"/>
        </w:rPr>
      </w:pPr>
      <w:r w:rsidRPr="000A1642">
        <w:rPr>
          <w:rFonts w:ascii="Verdana" w:hAnsi="Verdana" w:cs="Arial"/>
          <w:bCs/>
          <w:sz w:val="20"/>
          <w:szCs w:val="20"/>
          <w:lang w:val="es-ES" w:eastAsia="es-ES"/>
        </w:rPr>
        <w:t xml:space="preserve">Es importante señalar que para desarrollar la supervisión del contrato no se requieren por lo general, conocimientos técnicos especializados, sin embargo, las funciones de </w:t>
      </w:r>
      <w:r w:rsidRPr="000A1642">
        <w:rPr>
          <w:rFonts w:ascii="Verdana" w:hAnsi="Verdana" w:cs="Arial"/>
          <w:bCs/>
          <w:sz w:val="20"/>
          <w:szCs w:val="20"/>
          <w:lang w:val="es-ES" w:eastAsia="es-ES"/>
        </w:rPr>
        <w:lastRenderedPageBreak/>
        <w:t xml:space="preserve">seguimiento contractual abarcan varios campos, por ejemplo, aspectos técnicos, administrativos, financieros, contables y jurídicos. En tal sentido, puede encontrarse diferentes supervisores que hagan un seguimiento a contratos cuyo alcance es amplio, que implique en ocasiones tener en cuenta diferentes variables, como es la ejecución sea en varias ciudades, una distribución de la supervisión por componentes –jurídico, administrativo, técnico, financiero o contable-, o que el contrato tenga una complejidad técnica por que sea atípico o mixto, entre otros aspectos administrativos, financieros o jurídicos. </w:t>
      </w:r>
    </w:p>
    <w:p w14:paraId="602A0A0E" w14:textId="77777777" w:rsidR="00A13C8B" w:rsidRPr="000A1642" w:rsidRDefault="00A13C8B" w:rsidP="00A13C8B">
      <w:pPr>
        <w:spacing w:after="0" w:line="240" w:lineRule="auto"/>
        <w:jc w:val="both"/>
        <w:rPr>
          <w:rFonts w:ascii="Verdana" w:hAnsi="Verdana" w:cs="Arial"/>
          <w:bCs/>
          <w:sz w:val="20"/>
          <w:szCs w:val="20"/>
          <w:lang w:val="es-ES" w:eastAsia="es-ES"/>
        </w:rPr>
      </w:pPr>
    </w:p>
    <w:p w14:paraId="47D0B5E5" w14:textId="77777777" w:rsidR="00A13C8B" w:rsidRPr="000A1642" w:rsidRDefault="00A13C8B" w:rsidP="00A13C8B">
      <w:pPr>
        <w:spacing w:after="0" w:line="240" w:lineRule="auto"/>
        <w:jc w:val="both"/>
        <w:rPr>
          <w:rFonts w:ascii="Verdana" w:hAnsi="Verdana" w:cs="Arial"/>
          <w:bCs/>
          <w:sz w:val="20"/>
          <w:szCs w:val="20"/>
          <w:lang w:val="es-ES" w:eastAsia="es-ES"/>
        </w:rPr>
      </w:pPr>
      <w:r w:rsidRPr="000A1642">
        <w:rPr>
          <w:rFonts w:ascii="Verdana" w:hAnsi="Verdana" w:cs="Arial"/>
          <w:bCs/>
          <w:sz w:val="20"/>
          <w:szCs w:val="20"/>
          <w:lang w:val="es-ES" w:eastAsia="es-ES"/>
        </w:rPr>
        <w:t>En efecto, resulta razonable y posible que la entidad contratante, al momento de analizar cómo ejercer las funciones de supervisión del contrato, determine que estas deban realizarse por más de un servidor público. Es decir, es posible que las actividades de seguimiento de ejecución del contrato sean distribuidas, de acuerdo a la especialidad de los servidores, lo que implica una supervisión colegiada. En todo caso, deberá tener en cuenta que las funciones propias de los cargos, y los perfiles, conocimientos y experiencia de los funcionarios designados, guarden relación directa con el objeto del contrato y sus aspectos a supervisar. Lo anterior pretende que la vigilancia del contrato se realice de manera idónea y suficiente, con distribución equitativa de cargas y responsabilidades, en aplicación a los principios de coordinación y eficacia que rigen el ejercicio de la función administrativa. Estos principios son aplicables a la contratación estatal por disposición del artículo 23 de la Ley 80 de 1993.</w:t>
      </w:r>
    </w:p>
    <w:p w14:paraId="2CDEE0DE" w14:textId="77777777" w:rsidR="00A13C8B" w:rsidRDefault="00A13C8B" w:rsidP="00A13C8B">
      <w:pPr>
        <w:spacing w:after="0" w:line="240" w:lineRule="auto"/>
        <w:rPr>
          <w:rFonts w:ascii="Verdana" w:eastAsia="Calibri" w:hAnsi="Verdana" w:cs="Arial"/>
          <w:b/>
          <w:bCs/>
          <w:lang w:val="es-ES" w:eastAsia="es-ES"/>
        </w:rPr>
      </w:pPr>
    </w:p>
    <w:p w14:paraId="7D6573D8" w14:textId="77777777" w:rsidR="00A13C8B" w:rsidRDefault="00A13C8B" w:rsidP="00A13C8B">
      <w:pPr>
        <w:spacing w:after="0" w:line="240" w:lineRule="auto"/>
        <w:rPr>
          <w:rFonts w:ascii="Verdana" w:eastAsia="Calibri" w:hAnsi="Verdana" w:cs="Arial"/>
          <w:b/>
          <w:bCs/>
          <w:lang w:val="es-ES" w:eastAsia="es-ES"/>
        </w:rPr>
      </w:pPr>
    </w:p>
    <w:p w14:paraId="381A2572" w14:textId="77777777" w:rsidR="00A13C8B" w:rsidRDefault="00A13C8B" w:rsidP="00A13C8B">
      <w:pPr>
        <w:spacing w:after="0" w:line="240" w:lineRule="auto"/>
        <w:rPr>
          <w:rFonts w:ascii="Verdana" w:eastAsia="Geomanist Light" w:hAnsi="Verdana" w:cs="Arial"/>
          <w:color w:val="000000" w:themeColor="text1"/>
        </w:rPr>
      </w:pPr>
    </w:p>
    <w:p w14:paraId="5E1B698B" w14:textId="77777777" w:rsidR="00A13C8B" w:rsidRDefault="00A13C8B" w:rsidP="00A13C8B">
      <w:pPr>
        <w:spacing w:after="0" w:line="240" w:lineRule="auto"/>
        <w:rPr>
          <w:rFonts w:ascii="Verdana" w:eastAsia="Geomanist Light" w:hAnsi="Verdana" w:cs="Arial"/>
          <w:color w:val="000000" w:themeColor="text1"/>
        </w:rPr>
      </w:pPr>
    </w:p>
    <w:p w14:paraId="5CACDF3F" w14:textId="77777777" w:rsidR="00A13C8B" w:rsidRDefault="00A13C8B" w:rsidP="00A13C8B">
      <w:pPr>
        <w:spacing w:after="0" w:line="240" w:lineRule="auto"/>
        <w:rPr>
          <w:rFonts w:ascii="Verdana" w:eastAsia="Geomanist Light" w:hAnsi="Verdana" w:cs="Arial"/>
          <w:color w:val="000000" w:themeColor="text1"/>
        </w:rPr>
      </w:pPr>
    </w:p>
    <w:p w14:paraId="6EFD6759" w14:textId="77777777" w:rsidR="00A13C8B" w:rsidRDefault="00A13C8B" w:rsidP="00A13C8B">
      <w:pPr>
        <w:spacing w:after="0" w:line="240" w:lineRule="auto"/>
        <w:rPr>
          <w:rFonts w:ascii="Verdana" w:eastAsia="Geomanist Light" w:hAnsi="Verdana" w:cs="Arial"/>
          <w:color w:val="000000" w:themeColor="text1"/>
          <w:lang w:val="es-MX"/>
        </w:rPr>
      </w:pPr>
    </w:p>
    <w:p w14:paraId="0A72BE04" w14:textId="77777777" w:rsidR="00A13C8B" w:rsidRDefault="00A13C8B" w:rsidP="00A13C8B">
      <w:pPr>
        <w:spacing w:after="0" w:line="240" w:lineRule="auto"/>
        <w:rPr>
          <w:rFonts w:ascii="Verdana" w:eastAsia="Geomanist Light" w:hAnsi="Verdana" w:cs="Arial"/>
          <w:color w:val="000000" w:themeColor="text1"/>
          <w:lang w:val="es-MX"/>
        </w:rPr>
      </w:pPr>
    </w:p>
    <w:p w14:paraId="6EF05C84" w14:textId="77777777" w:rsidR="00A13C8B" w:rsidRDefault="00A13C8B" w:rsidP="00A13C8B">
      <w:pPr>
        <w:spacing w:after="0" w:line="240" w:lineRule="auto"/>
        <w:rPr>
          <w:rFonts w:ascii="Verdana" w:eastAsia="Geomanist Light" w:hAnsi="Verdana" w:cs="Arial"/>
          <w:color w:val="000000" w:themeColor="text1"/>
          <w:lang w:val="es-MX"/>
        </w:rPr>
      </w:pPr>
    </w:p>
    <w:p w14:paraId="161A3595" w14:textId="77777777" w:rsidR="00A13C8B" w:rsidRDefault="00A13C8B" w:rsidP="00A13C8B">
      <w:pPr>
        <w:spacing w:after="0" w:line="240" w:lineRule="auto"/>
        <w:rPr>
          <w:rFonts w:ascii="Verdana" w:eastAsia="Geomanist Light" w:hAnsi="Verdana" w:cs="Arial"/>
          <w:color w:val="000000" w:themeColor="text1"/>
          <w:lang w:val="es-MX"/>
        </w:rPr>
      </w:pPr>
    </w:p>
    <w:p w14:paraId="068651E6" w14:textId="77777777" w:rsidR="00A13C8B" w:rsidRDefault="00A13C8B" w:rsidP="00A13C8B">
      <w:pPr>
        <w:spacing w:after="0" w:line="240" w:lineRule="auto"/>
        <w:rPr>
          <w:rFonts w:ascii="Verdana" w:eastAsia="Geomanist Light" w:hAnsi="Verdana" w:cs="Arial"/>
          <w:color w:val="000000" w:themeColor="text1"/>
          <w:lang w:val="es-MX"/>
        </w:rPr>
      </w:pPr>
    </w:p>
    <w:p w14:paraId="6A00A3F1" w14:textId="77777777" w:rsidR="00A13C8B" w:rsidRDefault="00A13C8B" w:rsidP="00A13C8B">
      <w:pPr>
        <w:spacing w:after="0" w:line="240" w:lineRule="auto"/>
        <w:rPr>
          <w:rFonts w:ascii="Verdana" w:eastAsia="Geomanist Light" w:hAnsi="Verdana" w:cs="Arial"/>
          <w:color w:val="000000" w:themeColor="text1"/>
          <w:lang w:val="es-MX"/>
        </w:rPr>
      </w:pPr>
    </w:p>
    <w:p w14:paraId="359E4804" w14:textId="77777777" w:rsidR="00A13C8B" w:rsidRDefault="00A13C8B" w:rsidP="00A13C8B">
      <w:pPr>
        <w:spacing w:after="0" w:line="240" w:lineRule="auto"/>
        <w:rPr>
          <w:rFonts w:ascii="Verdana" w:eastAsia="Geomanist Light" w:hAnsi="Verdana" w:cs="Arial"/>
          <w:color w:val="000000" w:themeColor="text1"/>
          <w:lang w:val="es-MX"/>
        </w:rPr>
      </w:pPr>
    </w:p>
    <w:p w14:paraId="143D97C6" w14:textId="77777777" w:rsidR="00A13C8B" w:rsidRDefault="00A13C8B" w:rsidP="00A13C8B">
      <w:pPr>
        <w:spacing w:after="0" w:line="240" w:lineRule="auto"/>
        <w:rPr>
          <w:rFonts w:ascii="Verdana" w:eastAsia="Geomanist Light" w:hAnsi="Verdana" w:cs="Arial"/>
          <w:color w:val="000000" w:themeColor="text1"/>
          <w:lang w:val="es-MX"/>
        </w:rPr>
      </w:pPr>
    </w:p>
    <w:p w14:paraId="19F44400" w14:textId="77777777" w:rsidR="00A13C8B" w:rsidRDefault="00A13C8B" w:rsidP="00A13C8B">
      <w:pPr>
        <w:spacing w:after="0" w:line="240" w:lineRule="auto"/>
        <w:rPr>
          <w:rFonts w:ascii="Verdana" w:eastAsia="Geomanist Light" w:hAnsi="Verdana" w:cs="Arial"/>
          <w:color w:val="000000" w:themeColor="text1"/>
          <w:lang w:val="es-MX"/>
        </w:rPr>
      </w:pPr>
    </w:p>
    <w:p w14:paraId="4AE168E6" w14:textId="77777777" w:rsidR="00A13C8B" w:rsidRDefault="00A13C8B" w:rsidP="00A13C8B">
      <w:pPr>
        <w:spacing w:after="0" w:line="240" w:lineRule="auto"/>
        <w:rPr>
          <w:rFonts w:ascii="Verdana" w:eastAsia="Geomanist Light" w:hAnsi="Verdana" w:cs="Arial"/>
          <w:color w:val="000000" w:themeColor="text1"/>
          <w:lang w:val="es-MX"/>
        </w:rPr>
      </w:pPr>
    </w:p>
    <w:p w14:paraId="44822289" w14:textId="77777777" w:rsidR="00A13C8B" w:rsidRDefault="00A13C8B" w:rsidP="00A13C8B">
      <w:pPr>
        <w:spacing w:after="0" w:line="240" w:lineRule="auto"/>
        <w:rPr>
          <w:rFonts w:ascii="Verdana" w:eastAsia="Geomanist Light" w:hAnsi="Verdana" w:cs="Arial"/>
          <w:color w:val="000000" w:themeColor="text1"/>
          <w:lang w:val="es-MX"/>
        </w:rPr>
      </w:pPr>
    </w:p>
    <w:p w14:paraId="4F73B996" w14:textId="77777777" w:rsidR="00A13C8B" w:rsidRDefault="00A13C8B" w:rsidP="00A13C8B">
      <w:pPr>
        <w:spacing w:after="0" w:line="240" w:lineRule="auto"/>
        <w:rPr>
          <w:rFonts w:ascii="Verdana" w:eastAsia="Geomanist Light" w:hAnsi="Verdana" w:cs="Arial"/>
          <w:color w:val="000000" w:themeColor="text1"/>
          <w:lang w:val="es-MX"/>
        </w:rPr>
      </w:pPr>
    </w:p>
    <w:p w14:paraId="25A384D6" w14:textId="77777777" w:rsidR="00A13C8B" w:rsidRDefault="00A13C8B" w:rsidP="00A13C8B">
      <w:pPr>
        <w:spacing w:after="0" w:line="240" w:lineRule="auto"/>
        <w:rPr>
          <w:rFonts w:ascii="Verdana" w:eastAsia="Geomanist Light" w:hAnsi="Verdana" w:cs="Arial"/>
          <w:color w:val="000000" w:themeColor="text1"/>
          <w:lang w:val="es-MX"/>
        </w:rPr>
      </w:pPr>
    </w:p>
    <w:p w14:paraId="0D2BDB50" w14:textId="77777777" w:rsidR="00A13C8B" w:rsidRDefault="00A13C8B" w:rsidP="00A13C8B">
      <w:pPr>
        <w:spacing w:after="0" w:line="240" w:lineRule="auto"/>
        <w:rPr>
          <w:rFonts w:ascii="Verdana" w:eastAsia="Geomanist Light" w:hAnsi="Verdana" w:cs="Arial"/>
          <w:color w:val="000000" w:themeColor="text1"/>
          <w:lang w:val="es-MX"/>
        </w:rPr>
      </w:pPr>
    </w:p>
    <w:p w14:paraId="6689502C" w14:textId="77777777" w:rsidR="00A13C8B" w:rsidRDefault="00A13C8B" w:rsidP="00A13C8B">
      <w:pPr>
        <w:spacing w:after="0" w:line="240" w:lineRule="auto"/>
        <w:rPr>
          <w:rFonts w:ascii="Verdana" w:eastAsia="Geomanist Light" w:hAnsi="Verdana" w:cs="Arial"/>
          <w:color w:val="000000" w:themeColor="text1"/>
          <w:lang w:val="es-MX"/>
        </w:rPr>
      </w:pPr>
    </w:p>
    <w:p w14:paraId="3CD58618" w14:textId="77777777" w:rsidR="00A13C8B" w:rsidRDefault="00A13C8B" w:rsidP="00A13C8B">
      <w:pPr>
        <w:spacing w:after="0" w:line="240" w:lineRule="auto"/>
        <w:rPr>
          <w:rFonts w:ascii="Verdana" w:eastAsia="Geomanist Light" w:hAnsi="Verdana" w:cs="Arial"/>
          <w:color w:val="000000" w:themeColor="text1"/>
          <w:lang w:val="es-MX"/>
        </w:rPr>
      </w:pPr>
    </w:p>
    <w:p w14:paraId="668625F3" w14:textId="77777777" w:rsidR="00A13C8B" w:rsidRDefault="00A13C8B" w:rsidP="00A13C8B">
      <w:pPr>
        <w:spacing w:after="0" w:line="240" w:lineRule="auto"/>
        <w:rPr>
          <w:rFonts w:ascii="Verdana" w:eastAsia="Geomanist Light" w:hAnsi="Verdana" w:cs="Arial"/>
          <w:color w:val="000000" w:themeColor="text1"/>
          <w:lang w:val="es-MX"/>
        </w:rPr>
      </w:pPr>
    </w:p>
    <w:p w14:paraId="436AD64F" w14:textId="77777777" w:rsidR="00A13C8B" w:rsidRDefault="00A13C8B" w:rsidP="00A13C8B">
      <w:pPr>
        <w:spacing w:after="0" w:line="240" w:lineRule="auto"/>
        <w:rPr>
          <w:rFonts w:ascii="Verdana" w:eastAsia="Geomanist Light" w:hAnsi="Verdana" w:cs="Arial"/>
          <w:color w:val="000000" w:themeColor="text1"/>
          <w:lang w:val="es-MX"/>
        </w:rPr>
      </w:pPr>
    </w:p>
    <w:p w14:paraId="698AFF02" w14:textId="03423BB2" w:rsidR="00A13C8B" w:rsidRPr="00E31648" w:rsidRDefault="00A13C8B" w:rsidP="00A13C8B">
      <w:pPr>
        <w:spacing w:after="0" w:line="240" w:lineRule="auto"/>
      </w:pPr>
      <w:r w:rsidRPr="00C562D4">
        <w:rPr>
          <w:rFonts w:ascii="Verdana" w:eastAsia="Calibri" w:hAnsi="Verdana" w:cs="Arial"/>
          <w:color w:val="000000" w:themeColor="text1"/>
        </w:rPr>
        <w:lastRenderedPageBreak/>
        <w:t xml:space="preserve">Bogotá D.C., </w:t>
      </w:r>
      <w:r>
        <w:rPr>
          <w:rFonts w:ascii="Verdana" w:eastAsia="Calibri" w:hAnsi="Verdana" w:cs="Arial"/>
          <w:color w:val="000000" w:themeColor="text1"/>
        </w:rPr>
        <w:t>0</w:t>
      </w:r>
      <w:r w:rsidR="001B35C6">
        <w:rPr>
          <w:rFonts w:ascii="Verdana" w:eastAsia="Calibri" w:hAnsi="Verdana" w:cs="Arial"/>
          <w:color w:val="000000" w:themeColor="text1"/>
        </w:rPr>
        <w:t>8</w:t>
      </w:r>
      <w:r>
        <w:rPr>
          <w:rFonts w:ascii="Verdana" w:eastAsia="Calibri" w:hAnsi="Verdana" w:cs="Arial"/>
          <w:color w:val="000000" w:themeColor="text1"/>
        </w:rPr>
        <w:t xml:space="preserve"> </w:t>
      </w:r>
      <w:r w:rsidRPr="00C562D4">
        <w:rPr>
          <w:rFonts w:ascii="Verdana" w:eastAsia="Calibri" w:hAnsi="Verdana" w:cs="Arial"/>
          <w:color w:val="000000" w:themeColor="text1"/>
        </w:rPr>
        <w:t xml:space="preserve">de </w:t>
      </w:r>
      <w:r>
        <w:rPr>
          <w:rFonts w:ascii="Verdana" w:eastAsia="Calibri" w:hAnsi="Verdana" w:cs="Arial"/>
          <w:color w:val="000000" w:themeColor="text1"/>
        </w:rPr>
        <w:t xml:space="preserve">julio </w:t>
      </w:r>
      <w:r w:rsidRPr="00C562D4">
        <w:rPr>
          <w:rFonts w:ascii="Verdana" w:eastAsia="Calibri" w:hAnsi="Verdana" w:cs="Arial"/>
          <w:color w:val="000000" w:themeColor="text1"/>
        </w:rPr>
        <w:t>de 20</w:t>
      </w:r>
      <w:r>
        <w:rPr>
          <w:rFonts w:ascii="Verdana" w:eastAsia="Calibri" w:hAnsi="Verdana" w:cs="Arial"/>
          <w:color w:val="000000" w:themeColor="text1"/>
        </w:rPr>
        <w:t>26</w:t>
      </w:r>
    </w:p>
    <w:p w14:paraId="1465EEA8" w14:textId="77777777" w:rsidR="00A13C8B" w:rsidRDefault="00A13C8B" w:rsidP="00A13C8B">
      <w:pPr>
        <w:spacing w:after="0" w:line="240" w:lineRule="auto"/>
        <w:jc w:val="both"/>
        <w:rPr>
          <w:rFonts w:ascii="Verdana" w:eastAsia="Calibri" w:hAnsi="Verdana" w:cs="Arial"/>
          <w:color w:val="000000" w:themeColor="text1"/>
          <w:lang w:val="es-ES"/>
        </w:rPr>
      </w:pPr>
    </w:p>
    <w:p w14:paraId="2583B7CE" w14:textId="19C37BAB" w:rsidR="00133BF3" w:rsidRDefault="00133BF3" w:rsidP="00133BF3">
      <w:pPr>
        <w:spacing w:after="0" w:line="240" w:lineRule="auto"/>
        <w:jc w:val="right"/>
        <w:rPr>
          <w:rFonts w:ascii="Verdana" w:eastAsia="Calibri" w:hAnsi="Verdana" w:cs="Arial"/>
          <w:color w:val="000000" w:themeColor="text1"/>
          <w:lang w:val="es-ES"/>
        </w:rPr>
      </w:pPr>
      <w:r>
        <w:rPr>
          <w:rFonts w:ascii="Verdana" w:eastAsia="Calibri" w:hAnsi="Verdana" w:cs="Arial"/>
          <w:noProof/>
          <w:color w:val="000000" w:themeColor="text1"/>
          <w:lang w:val="es-ES"/>
        </w:rPr>
        <w:drawing>
          <wp:inline distT="0" distB="0" distL="0" distR="0" wp14:anchorId="5BB2B54B" wp14:editId="26A00C5F">
            <wp:extent cx="2390775" cy="677759"/>
            <wp:effectExtent l="0" t="0" r="0" b="8255"/>
            <wp:docPr id="15864674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96572" cy="679403"/>
                    </a:xfrm>
                    <a:prstGeom prst="rect">
                      <a:avLst/>
                    </a:prstGeom>
                    <a:noFill/>
                    <a:ln>
                      <a:noFill/>
                    </a:ln>
                  </pic:spPr>
                </pic:pic>
              </a:graphicData>
            </a:graphic>
          </wp:inline>
        </w:drawing>
      </w:r>
    </w:p>
    <w:p w14:paraId="25817155" w14:textId="77777777" w:rsidR="00A13C8B" w:rsidRDefault="00A13C8B" w:rsidP="00A13C8B">
      <w:pPr>
        <w:spacing w:after="0" w:line="240" w:lineRule="auto"/>
        <w:jc w:val="both"/>
        <w:rPr>
          <w:rFonts w:ascii="Verdana" w:eastAsia="Calibri" w:hAnsi="Verdana" w:cs="Arial"/>
          <w:color w:val="000000" w:themeColor="text1"/>
          <w:lang w:val="es-ES" w:eastAsia="es-ES"/>
        </w:rPr>
      </w:pPr>
    </w:p>
    <w:p w14:paraId="71E59C99" w14:textId="77777777" w:rsidR="00A13C8B" w:rsidRPr="0046108F" w:rsidRDefault="00A13C8B" w:rsidP="00A13C8B">
      <w:pPr>
        <w:spacing w:after="0" w:line="240" w:lineRule="auto"/>
        <w:jc w:val="both"/>
        <w:rPr>
          <w:rFonts w:ascii="Verdana" w:eastAsia="Calibri" w:hAnsi="Verdana" w:cs="Arial"/>
          <w:color w:val="000000" w:themeColor="text1"/>
          <w:lang w:val="es-ES" w:eastAsia="es-ES"/>
        </w:rPr>
      </w:pPr>
      <w:r w:rsidRPr="0046108F">
        <w:rPr>
          <w:rFonts w:ascii="Verdana" w:eastAsia="Calibri" w:hAnsi="Verdana" w:cs="Arial"/>
          <w:color w:val="000000" w:themeColor="text1"/>
          <w:lang w:val="es-ES" w:eastAsia="es-ES"/>
        </w:rPr>
        <w:t>Señor</w:t>
      </w:r>
    </w:p>
    <w:p w14:paraId="10B587CE" w14:textId="77777777" w:rsidR="00A13C8B" w:rsidRPr="008E7174" w:rsidRDefault="00A13C8B" w:rsidP="00A13C8B">
      <w:pPr>
        <w:spacing w:after="0" w:line="240" w:lineRule="auto"/>
        <w:rPr>
          <w:rFonts w:ascii="Verdana" w:eastAsia="Calibri" w:hAnsi="Verdana" w:cs="Arial"/>
          <w:b/>
          <w:bCs/>
          <w:lang w:eastAsia="es-ES"/>
        </w:rPr>
      </w:pPr>
      <w:r w:rsidRPr="008E7174">
        <w:rPr>
          <w:rFonts w:ascii="Verdana" w:eastAsia="Calibri" w:hAnsi="Verdana" w:cs="Arial"/>
          <w:b/>
          <w:bCs/>
          <w:lang w:eastAsia="es-ES"/>
        </w:rPr>
        <w:t xml:space="preserve">HERNÁN </w:t>
      </w:r>
      <w:r>
        <w:rPr>
          <w:rFonts w:ascii="Verdana" w:eastAsia="Calibri" w:hAnsi="Verdana" w:cs="Arial"/>
          <w:b/>
          <w:bCs/>
          <w:lang w:eastAsia="es-ES"/>
        </w:rPr>
        <w:t>JULIAN ORJUELA PARRA</w:t>
      </w:r>
    </w:p>
    <w:p w14:paraId="1F27A4CF" w14:textId="77777777" w:rsidR="00A13C8B" w:rsidRPr="008E7174" w:rsidRDefault="00A13C8B" w:rsidP="00A13C8B">
      <w:pPr>
        <w:spacing w:after="0" w:line="240" w:lineRule="auto"/>
        <w:rPr>
          <w:rFonts w:ascii="Verdana" w:eastAsia="Calibri" w:hAnsi="Verdana" w:cs="Arial"/>
          <w:b/>
          <w:bCs/>
          <w:lang w:eastAsia="es-ES"/>
        </w:rPr>
      </w:pPr>
      <w:hyperlink r:id="rId11" w:history="1">
        <w:r w:rsidRPr="009966F3">
          <w:rPr>
            <w:rStyle w:val="Hipervnculo"/>
            <w:rFonts w:ascii="Verdana" w:eastAsia="Calibri" w:hAnsi="Verdana" w:cs="Arial"/>
            <w:lang w:eastAsia="es-ES"/>
          </w:rPr>
          <w:t>sintraidu@idu.gov.co</w:t>
        </w:r>
      </w:hyperlink>
      <w:r>
        <w:rPr>
          <w:rFonts w:ascii="Verdana" w:eastAsia="Calibri" w:hAnsi="Verdana" w:cs="Arial"/>
          <w:lang w:eastAsia="es-ES"/>
        </w:rPr>
        <w:t xml:space="preserve"> </w:t>
      </w:r>
    </w:p>
    <w:p w14:paraId="4EEA4ACD" w14:textId="77777777" w:rsidR="00A13C8B" w:rsidRPr="00E9418A" w:rsidRDefault="00A13C8B" w:rsidP="00A13C8B">
      <w:pPr>
        <w:spacing w:after="0" w:line="240" w:lineRule="auto"/>
        <w:rPr>
          <w:rFonts w:ascii="Verdana" w:eastAsia="Calibri" w:hAnsi="Verdana" w:cs="Arial"/>
          <w:lang w:val="es-ES" w:eastAsia="es-ES"/>
        </w:rPr>
      </w:pPr>
      <w:r w:rsidRPr="008E7174">
        <w:rPr>
          <w:rFonts w:ascii="Verdana" w:eastAsia="Calibri" w:hAnsi="Verdana" w:cs="Arial"/>
          <w:lang w:val="es-ES" w:eastAsia="es-ES"/>
        </w:rPr>
        <w:t>Bogotá D.C.</w:t>
      </w:r>
    </w:p>
    <w:p w14:paraId="0D447DC2" w14:textId="77777777" w:rsidR="00A13C8B" w:rsidRPr="00CB7ABE" w:rsidRDefault="00A13C8B" w:rsidP="00A13C8B">
      <w:pPr>
        <w:spacing w:after="0" w:line="240" w:lineRule="auto"/>
        <w:rPr>
          <w:rFonts w:ascii="Verdana" w:eastAsia="Calibri" w:hAnsi="Verdana" w:cs="Arial"/>
          <w:b/>
          <w:bCs/>
          <w:color w:val="000000" w:themeColor="text1"/>
          <w:lang w:eastAsia="es-ES_tradnl"/>
        </w:rPr>
      </w:pPr>
    </w:p>
    <w:tbl>
      <w:tblPr>
        <w:tblStyle w:val="Tablaconcuadrcula"/>
        <w:tblW w:w="8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70"/>
        <w:gridCol w:w="6547"/>
      </w:tblGrid>
      <w:tr w:rsidR="00A13C8B" w:rsidRPr="00115E3D" w14:paraId="50E17AB6" w14:textId="77777777" w:rsidTr="006F36E9">
        <w:trPr>
          <w:trHeight w:val="615"/>
        </w:trPr>
        <w:tc>
          <w:tcPr>
            <w:tcW w:w="2270" w:type="dxa"/>
          </w:tcPr>
          <w:p w14:paraId="17992271" w14:textId="77777777" w:rsidR="00A13C8B" w:rsidRPr="00CB7ABE" w:rsidRDefault="00A13C8B" w:rsidP="006F36E9">
            <w:pPr>
              <w:jc w:val="both"/>
              <w:rPr>
                <w:rFonts w:ascii="Verdana" w:eastAsia="Calibri" w:hAnsi="Verdana" w:cs="Arial"/>
                <w:b/>
                <w:bCs/>
                <w:color w:val="000000" w:themeColor="text1"/>
                <w:lang w:eastAsia="es-ES_tradnl"/>
              </w:rPr>
            </w:pPr>
          </w:p>
        </w:tc>
        <w:tc>
          <w:tcPr>
            <w:tcW w:w="6547" w:type="dxa"/>
          </w:tcPr>
          <w:p w14:paraId="68CB0DE8" w14:textId="77777777" w:rsidR="00A13C8B" w:rsidRPr="008A209A" w:rsidRDefault="00A13C8B" w:rsidP="006F36E9">
            <w:pPr>
              <w:jc w:val="both"/>
              <w:rPr>
                <w:rFonts w:ascii="Verdana" w:eastAsia="Calibri" w:hAnsi="Verdana" w:cs="Arial"/>
                <w:b/>
                <w:bCs/>
                <w:color w:val="000000" w:themeColor="text1"/>
                <w:lang w:val="es-ES" w:eastAsia="es-ES"/>
              </w:rPr>
            </w:pPr>
            <w:r w:rsidRPr="008A209A">
              <w:rPr>
                <w:rFonts w:ascii="Verdana" w:eastAsia="Calibri" w:hAnsi="Verdana" w:cs="Arial"/>
                <w:b/>
                <w:bCs/>
                <w:color w:val="000000" w:themeColor="text1"/>
                <w:lang w:val="es-ES" w:eastAsia="es-ES"/>
              </w:rPr>
              <w:t xml:space="preserve">Concepto C- </w:t>
            </w:r>
            <w:r>
              <w:rPr>
                <w:rFonts w:ascii="Verdana" w:eastAsia="Calibri" w:hAnsi="Verdana" w:cs="Arial"/>
                <w:b/>
                <w:bCs/>
                <w:color w:val="000000" w:themeColor="text1"/>
                <w:lang w:val="es-ES" w:eastAsia="es-ES"/>
              </w:rPr>
              <w:t xml:space="preserve">886 </w:t>
            </w:r>
            <w:r w:rsidRPr="008A209A">
              <w:rPr>
                <w:rFonts w:ascii="Verdana" w:eastAsia="Calibri" w:hAnsi="Verdana" w:cs="Arial"/>
                <w:b/>
                <w:bCs/>
                <w:color w:val="000000" w:themeColor="text1"/>
                <w:lang w:val="es-ES" w:eastAsia="es-ES"/>
              </w:rPr>
              <w:t>de 2026</w:t>
            </w:r>
          </w:p>
        </w:tc>
      </w:tr>
      <w:tr w:rsidR="00A13C8B" w:rsidRPr="007E403E" w14:paraId="7A29845A" w14:textId="77777777" w:rsidTr="006F36E9">
        <w:trPr>
          <w:trHeight w:val="1071"/>
        </w:trPr>
        <w:tc>
          <w:tcPr>
            <w:tcW w:w="2270" w:type="dxa"/>
          </w:tcPr>
          <w:p w14:paraId="752D7480" w14:textId="77777777" w:rsidR="00A13C8B" w:rsidRPr="001B36DA" w:rsidRDefault="00A13C8B" w:rsidP="006F36E9">
            <w:pPr>
              <w:jc w:val="both"/>
              <w:rPr>
                <w:rFonts w:ascii="Verdana" w:eastAsia="Calibri" w:hAnsi="Verdana" w:cs="Arial"/>
                <w:color w:val="000000" w:themeColor="text1"/>
                <w:lang w:val="es-ES_tradnl" w:eastAsia="es-ES_tradnl"/>
              </w:rPr>
            </w:pPr>
            <w:r w:rsidRPr="001B36DA">
              <w:rPr>
                <w:rFonts w:ascii="Verdana" w:eastAsia="Calibri" w:hAnsi="Verdana" w:cs="Arial"/>
                <w:b/>
                <w:color w:val="000000" w:themeColor="text1"/>
                <w:lang w:val="es-ES_tradnl" w:eastAsia="es-ES_tradnl"/>
              </w:rPr>
              <w:t>Temas:</w:t>
            </w:r>
            <w:r w:rsidRPr="001B36DA">
              <w:rPr>
                <w:rFonts w:ascii="Verdana" w:eastAsia="Calibri" w:hAnsi="Verdana" w:cs="Arial"/>
                <w:color w:val="000000" w:themeColor="text1"/>
                <w:lang w:val="es-ES_tradnl" w:eastAsia="es-ES_tradnl"/>
              </w:rPr>
              <w:t xml:space="preserve">                   </w:t>
            </w:r>
          </w:p>
        </w:tc>
        <w:tc>
          <w:tcPr>
            <w:tcW w:w="6547" w:type="dxa"/>
          </w:tcPr>
          <w:p w14:paraId="6BDB5147" w14:textId="77777777" w:rsidR="00A13C8B" w:rsidRDefault="00A13C8B" w:rsidP="006F36E9">
            <w:pPr>
              <w:spacing w:line="276" w:lineRule="auto"/>
              <w:jc w:val="both"/>
              <w:rPr>
                <w:rFonts w:ascii="Verdana" w:hAnsi="Verdana" w:cs="Arial"/>
                <w:bCs/>
                <w:lang w:val="es-ES" w:eastAsia="es-ES"/>
              </w:rPr>
            </w:pPr>
            <w:r w:rsidRPr="002B4BE9">
              <w:rPr>
                <w:rFonts w:ascii="Verdana" w:hAnsi="Verdana" w:cs="Arial"/>
                <w:bCs/>
                <w:lang w:val="es-ES" w:eastAsia="es-ES"/>
              </w:rPr>
              <w:t xml:space="preserve">CONTRATO ESTATAL – Ejercicio – Funciones de control y vigilancia / </w:t>
            </w:r>
            <w:r>
              <w:rPr>
                <w:rFonts w:ascii="Verdana" w:hAnsi="Verdana" w:cs="Arial"/>
                <w:bCs/>
                <w:lang w:val="es-ES" w:eastAsia="es-ES"/>
              </w:rPr>
              <w:t>S</w:t>
            </w:r>
            <w:r w:rsidRPr="002B4BE9">
              <w:rPr>
                <w:rFonts w:ascii="Verdana" w:hAnsi="Verdana" w:cs="Arial"/>
                <w:bCs/>
                <w:lang w:val="es-ES" w:eastAsia="es-ES"/>
              </w:rPr>
              <w:t>UPERVISIÓN – Designación – Servidor Público – Lineamientos /</w:t>
            </w:r>
            <w:r>
              <w:rPr>
                <w:rFonts w:ascii="Verdana" w:hAnsi="Verdana" w:cs="Arial"/>
                <w:bCs/>
                <w:lang w:val="es-ES" w:eastAsia="es-ES"/>
              </w:rPr>
              <w:t xml:space="preserve"> SUPERVISIÓN – Supervisión Conjunta – Criterios – Distribución de Cargas</w:t>
            </w:r>
          </w:p>
          <w:p w14:paraId="57C9F785" w14:textId="77777777" w:rsidR="00A13C8B" w:rsidRPr="00103B36" w:rsidRDefault="00A13C8B" w:rsidP="006F36E9">
            <w:pPr>
              <w:spacing w:line="276" w:lineRule="auto"/>
              <w:jc w:val="both"/>
              <w:rPr>
                <w:rFonts w:ascii="Verdana" w:eastAsia="Calibri" w:hAnsi="Verdana" w:cs="Arial"/>
                <w:color w:val="000000" w:themeColor="text1"/>
                <w:highlight w:val="yellow"/>
                <w:lang w:val="es-ES" w:eastAsia="es-ES"/>
              </w:rPr>
            </w:pPr>
            <w:r w:rsidRPr="00A272D1">
              <w:rPr>
                <w:rFonts w:ascii="Verdana" w:eastAsia="Calibri" w:hAnsi="Verdana" w:cs="Arial"/>
                <w:lang w:val="es-MX"/>
              </w:rPr>
              <w:t xml:space="preserve"> </w:t>
            </w:r>
          </w:p>
        </w:tc>
      </w:tr>
      <w:tr w:rsidR="00A13C8B" w:rsidRPr="00115E3D" w14:paraId="5636CE5E" w14:textId="77777777" w:rsidTr="006F36E9">
        <w:trPr>
          <w:trHeight w:val="653"/>
        </w:trPr>
        <w:tc>
          <w:tcPr>
            <w:tcW w:w="2270" w:type="dxa"/>
          </w:tcPr>
          <w:p w14:paraId="25C76523" w14:textId="77777777" w:rsidR="00A13C8B" w:rsidRPr="00CB7ABE" w:rsidRDefault="00A13C8B" w:rsidP="006F36E9">
            <w:pPr>
              <w:jc w:val="both"/>
              <w:rPr>
                <w:rFonts w:ascii="Verdana" w:eastAsia="Calibri" w:hAnsi="Verdana" w:cs="Arial"/>
                <w:b/>
                <w:color w:val="000000" w:themeColor="text1"/>
                <w:lang w:val="es-ES_tradnl" w:eastAsia="es-ES_tradnl"/>
              </w:rPr>
            </w:pPr>
            <w:r w:rsidRPr="00CB7ABE">
              <w:rPr>
                <w:rFonts w:ascii="Verdana" w:eastAsia="Calibri" w:hAnsi="Verdana" w:cs="Arial"/>
                <w:b/>
                <w:color w:val="000000" w:themeColor="text1"/>
                <w:lang w:val="es-ES_tradnl" w:eastAsia="es-ES_tradnl"/>
              </w:rPr>
              <w:t>Radicación:</w:t>
            </w:r>
            <w:r w:rsidRPr="00CB7ABE">
              <w:rPr>
                <w:rFonts w:ascii="Verdana" w:eastAsia="Calibri" w:hAnsi="Verdana" w:cs="Arial"/>
                <w:color w:val="000000" w:themeColor="text1"/>
                <w:lang w:val="es-ES_tradnl" w:eastAsia="es-ES_tradnl"/>
              </w:rPr>
              <w:t xml:space="preserve">           </w:t>
            </w:r>
          </w:p>
        </w:tc>
        <w:tc>
          <w:tcPr>
            <w:tcW w:w="6547" w:type="dxa"/>
          </w:tcPr>
          <w:p w14:paraId="6D7FADAE" w14:textId="77777777" w:rsidR="00A13C8B" w:rsidRPr="00CB7ABE" w:rsidRDefault="00A13C8B" w:rsidP="006F36E9">
            <w:pPr>
              <w:ind w:right="1"/>
              <w:jc w:val="both"/>
              <w:rPr>
                <w:rFonts w:ascii="Verdana" w:hAnsi="Verdana"/>
                <w:color w:val="000000"/>
              </w:rPr>
            </w:pPr>
            <w:r w:rsidRPr="00CB7ABE">
              <w:rPr>
                <w:rFonts w:ascii="Verdana" w:eastAsia="Calibri" w:hAnsi="Verdana" w:cs="Arial"/>
                <w:color w:val="000000" w:themeColor="text1"/>
                <w:lang w:val="es-ES_tradnl" w:eastAsia="es-ES_tradnl"/>
              </w:rPr>
              <w:t>Respuesta a consulta con radicado</w:t>
            </w:r>
            <w:r>
              <w:rPr>
                <w:rFonts w:ascii="Verdana" w:eastAsia="Calibri" w:hAnsi="Verdana" w:cs="Arial"/>
                <w:color w:val="000000" w:themeColor="text1"/>
                <w:lang w:val="es-ES_tradnl" w:eastAsia="es-ES_tradnl"/>
              </w:rPr>
              <w:t xml:space="preserve"> N.º </w:t>
            </w:r>
            <w:r w:rsidRPr="0099216D">
              <w:rPr>
                <w:rFonts w:ascii="Verdana" w:eastAsia="Calibri" w:hAnsi="Verdana" w:cs="Arial"/>
                <w:color w:val="000000" w:themeColor="text1"/>
                <w:lang w:val="es-ES_tradnl" w:eastAsia="es-ES_tradnl"/>
              </w:rPr>
              <w:t>1_2026_05_27_007139</w:t>
            </w:r>
            <w:r>
              <w:rPr>
                <w:rFonts w:ascii="Verdana" w:eastAsia="Calibri" w:hAnsi="Verdana" w:cs="Arial"/>
                <w:color w:val="000000" w:themeColor="text1"/>
                <w:lang w:val="es-ES_tradnl" w:eastAsia="es-ES_tradnl"/>
              </w:rPr>
              <w:t xml:space="preserve"> y </w:t>
            </w:r>
            <w:r w:rsidRPr="0099216D">
              <w:rPr>
                <w:rFonts w:ascii="Verdana" w:eastAsia="Calibri" w:hAnsi="Verdana" w:cs="Arial"/>
                <w:color w:val="000000" w:themeColor="text1"/>
                <w:lang w:val="es-ES_tradnl" w:eastAsia="es-ES_tradnl"/>
              </w:rPr>
              <w:t>1_2026_05_28_007236</w:t>
            </w:r>
            <w:r>
              <w:rPr>
                <w:rFonts w:ascii="Verdana" w:eastAsia="Calibri" w:hAnsi="Verdana" w:cs="Arial"/>
                <w:color w:val="000000" w:themeColor="text1"/>
                <w:lang w:val="es-ES_tradnl" w:eastAsia="es-ES_tradnl"/>
              </w:rPr>
              <w:t>.</w:t>
            </w:r>
          </w:p>
        </w:tc>
      </w:tr>
      <w:tr w:rsidR="00A13C8B" w:rsidRPr="00115E3D" w14:paraId="7353DC24" w14:textId="77777777" w:rsidTr="006F36E9">
        <w:trPr>
          <w:trHeight w:val="278"/>
        </w:trPr>
        <w:tc>
          <w:tcPr>
            <w:tcW w:w="2270" w:type="dxa"/>
          </w:tcPr>
          <w:p w14:paraId="0F97C431" w14:textId="77777777" w:rsidR="00A13C8B" w:rsidRPr="00CB7ABE" w:rsidRDefault="00A13C8B" w:rsidP="006F36E9">
            <w:pPr>
              <w:jc w:val="both"/>
              <w:rPr>
                <w:rFonts w:ascii="Verdana" w:eastAsia="Calibri" w:hAnsi="Verdana" w:cs="Arial"/>
                <w:b/>
                <w:color w:val="000000" w:themeColor="text1"/>
                <w:lang w:val="es-ES_tradnl" w:eastAsia="es-ES_tradnl"/>
              </w:rPr>
            </w:pPr>
          </w:p>
        </w:tc>
        <w:tc>
          <w:tcPr>
            <w:tcW w:w="6547" w:type="dxa"/>
          </w:tcPr>
          <w:p w14:paraId="4C4E4FAF" w14:textId="77777777" w:rsidR="00A13C8B" w:rsidRPr="00CB7ABE" w:rsidRDefault="00A13C8B" w:rsidP="006F36E9">
            <w:pPr>
              <w:ind w:right="1"/>
              <w:jc w:val="both"/>
              <w:rPr>
                <w:rFonts w:ascii="Verdana" w:eastAsia="Calibri" w:hAnsi="Verdana" w:cs="Arial"/>
                <w:color w:val="000000" w:themeColor="text1"/>
                <w:lang w:val="es-ES_tradnl" w:eastAsia="es-ES_tradnl"/>
              </w:rPr>
            </w:pPr>
          </w:p>
        </w:tc>
      </w:tr>
    </w:tbl>
    <w:p w14:paraId="73313CAC" w14:textId="77777777" w:rsidR="00A13C8B" w:rsidRPr="00115E3D" w:rsidRDefault="00A13C8B" w:rsidP="00A13C8B">
      <w:pPr>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E</w:t>
      </w:r>
      <w:r w:rsidRPr="00115E3D">
        <w:rPr>
          <w:rFonts w:ascii="Verdana" w:eastAsia="Calibri" w:hAnsi="Verdana" w:cs="Arial"/>
          <w:color w:val="000000" w:themeColor="text1"/>
          <w:lang w:val="es-ES" w:eastAsia="es-ES"/>
        </w:rPr>
        <w:t>stimad</w:t>
      </w:r>
      <w:r>
        <w:rPr>
          <w:rFonts w:ascii="Verdana" w:eastAsia="Calibri" w:hAnsi="Verdana" w:cs="Arial"/>
          <w:color w:val="000000" w:themeColor="text1"/>
          <w:lang w:val="es-ES" w:eastAsia="es-ES"/>
        </w:rPr>
        <w:t xml:space="preserve">o </w:t>
      </w:r>
      <w:r w:rsidRPr="00115E3D">
        <w:rPr>
          <w:rFonts w:ascii="Verdana" w:eastAsia="Calibri" w:hAnsi="Verdana" w:cs="Arial"/>
          <w:color w:val="000000" w:themeColor="text1"/>
          <w:lang w:val="es-ES" w:eastAsia="es-ES"/>
        </w:rPr>
        <w:t>señor</w:t>
      </w:r>
      <w:r>
        <w:rPr>
          <w:rFonts w:ascii="Verdana" w:eastAsia="Calibri" w:hAnsi="Verdana" w:cs="Arial"/>
          <w:color w:val="000000" w:themeColor="text1"/>
          <w:lang w:val="es-ES" w:eastAsia="es-ES"/>
        </w:rPr>
        <w:t xml:space="preserve"> Orjuela;</w:t>
      </w:r>
    </w:p>
    <w:p w14:paraId="42F18C65" w14:textId="77777777" w:rsidR="00A13C8B" w:rsidRPr="00115E3D" w:rsidRDefault="00A13C8B" w:rsidP="00A13C8B">
      <w:pPr>
        <w:tabs>
          <w:tab w:val="left" w:pos="3768"/>
        </w:tabs>
        <w:spacing w:after="0" w:line="276" w:lineRule="auto"/>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ab/>
      </w:r>
    </w:p>
    <w:p w14:paraId="47A3C68C" w14:textId="77777777" w:rsidR="00A13C8B" w:rsidRPr="00115E3D" w:rsidRDefault="00A13C8B" w:rsidP="00A13C8B">
      <w:pPr>
        <w:spacing w:after="0" w:line="276" w:lineRule="auto"/>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En ejercicio de la competencia otorgada por los artículos 3, numeral 5º, y 11, numeral 8º, del Decreto Ley 4170 de 2011,</w:t>
      </w:r>
      <w:r w:rsidRPr="00115E3D">
        <w:rPr>
          <w:rFonts w:ascii="Verdana" w:eastAsia="Arial MT" w:hAnsi="Verdana" w:cs="Arial MT"/>
          <w:color w:val="000000" w:themeColor="text1"/>
          <w:lang w:val="es-ES" w:eastAsia="es-ES"/>
        </w:rPr>
        <w:t xml:space="preserve"> </w:t>
      </w:r>
      <w:r w:rsidRPr="00115E3D">
        <w:rPr>
          <w:rFonts w:ascii="Verdana" w:hAnsi="Verdana" w:cs="Arial"/>
          <w:color w:val="000000" w:themeColor="text1"/>
        </w:rPr>
        <w:t xml:space="preserve">así como lo establecido en el artículo 4 de la Resolución 1707 de 2018 expedida por esta Entidad, </w:t>
      </w:r>
      <w:r w:rsidRPr="00115E3D">
        <w:rPr>
          <w:rFonts w:ascii="Verdana" w:eastAsia="Calibri" w:hAnsi="Verdana" w:cs="Arial"/>
          <w:color w:val="000000" w:themeColor="text1"/>
          <w:lang w:val="es-ES" w:eastAsia="es-ES"/>
        </w:rPr>
        <w:t>la Agencia Nacional de Contratación Pública – Colombia Compra Eficiente– responde</w:t>
      </w:r>
      <w:r>
        <w:rPr>
          <w:rFonts w:ascii="Verdana" w:eastAsia="Calibri" w:hAnsi="Verdana" w:cs="Arial"/>
          <w:color w:val="000000" w:themeColor="text1"/>
          <w:lang w:val="es-ES" w:eastAsia="es-ES"/>
        </w:rPr>
        <w:t xml:space="preserve"> a su solicitud radicada ante esta entidad el 27 de mayo de 2026 </w:t>
      </w:r>
      <w:r w:rsidRPr="00115E3D">
        <w:rPr>
          <w:rFonts w:ascii="Verdana" w:eastAsia="Calibri" w:hAnsi="Verdana" w:cs="Arial"/>
          <w:color w:val="000000" w:themeColor="text1"/>
          <w:lang w:val="es-ES" w:eastAsia="es-ES"/>
        </w:rPr>
        <w:t xml:space="preserve">en la cual manifiesta lo siguiente: </w:t>
      </w:r>
    </w:p>
    <w:p w14:paraId="7104CA1D" w14:textId="77777777" w:rsidR="00A13C8B" w:rsidRPr="005A7413" w:rsidRDefault="00A13C8B" w:rsidP="00A13C8B">
      <w:pPr>
        <w:spacing w:after="0" w:line="240" w:lineRule="auto"/>
        <w:ind w:left="709" w:right="709"/>
        <w:jc w:val="both"/>
        <w:rPr>
          <w:rFonts w:ascii="Verdana" w:eastAsia="Century Gothic" w:hAnsi="Verdana" w:cs="Century Gothic"/>
          <w:i/>
          <w:iCs/>
          <w:color w:val="000000" w:themeColor="text1"/>
          <w:sz w:val="20"/>
          <w:szCs w:val="20"/>
          <w:lang w:val="es-ES"/>
        </w:rPr>
      </w:pPr>
      <w:bookmarkStart w:id="1" w:name="_Hlk95313578"/>
    </w:p>
    <w:bookmarkEnd w:id="1"/>
    <w:p w14:paraId="5FCAB1E5" w14:textId="77777777" w:rsidR="00A13C8B" w:rsidRPr="008E626F" w:rsidRDefault="00A13C8B" w:rsidP="00A13C8B">
      <w:pPr>
        <w:spacing w:after="0" w:line="240" w:lineRule="auto"/>
        <w:ind w:left="567" w:right="333"/>
        <w:jc w:val="both"/>
        <w:rPr>
          <w:rFonts w:ascii="Verdana" w:eastAsia="Century Gothic" w:hAnsi="Verdana" w:cs="Century Gothic"/>
          <w:color w:val="000000" w:themeColor="text1"/>
          <w:sz w:val="20"/>
          <w:szCs w:val="20"/>
          <w:lang w:val="es-ES"/>
        </w:rPr>
      </w:pPr>
      <w:r w:rsidRPr="008E626F">
        <w:rPr>
          <w:rFonts w:ascii="Verdana" w:eastAsia="Century Gothic" w:hAnsi="Verdana" w:cs="Century Gothic"/>
          <w:color w:val="000000" w:themeColor="text1"/>
          <w:sz w:val="20"/>
          <w:szCs w:val="20"/>
          <w:lang w:val="es-ES"/>
        </w:rPr>
        <w:t>“</w:t>
      </w:r>
    </w:p>
    <w:p w14:paraId="7E1785AA" w14:textId="77777777" w:rsidR="00A13C8B" w:rsidRPr="000B25A2" w:rsidRDefault="00A13C8B" w:rsidP="00A13C8B">
      <w:pPr>
        <w:spacing w:after="0" w:line="240" w:lineRule="auto"/>
        <w:ind w:left="567" w:right="333"/>
        <w:jc w:val="both"/>
        <w:rPr>
          <w:rFonts w:ascii="Verdana" w:eastAsia="Century Gothic" w:hAnsi="Verdana" w:cs="Century Gothic"/>
          <w:i/>
          <w:iCs/>
          <w:color w:val="000000" w:themeColor="text1"/>
          <w:sz w:val="20"/>
          <w:szCs w:val="20"/>
        </w:rPr>
      </w:pPr>
      <w:r w:rsidRPr="000B25A2">
        <w:rPr>
          <w:rFonts w:ascii="Verdana" w:eastAsia="Century Gothic" w:hAnsi="Verdana" w:cs="Century Gothic"/>
          <w:i/>
          <w:iCs/>
          <w:color w:val="000000" w:themeColor="text1"/>
          <w:sz w:val="20"/>
          <w:szCs w:val="20"/>
        </w:rPr>
        <w:t>1. ¿Cuáles son las condiciones mínimas funcionales, técnicas y organizacionales que</w:t>
      </w:r>
      <w:r>
        <w:rPr>
          <w:rFonts w:ascii="Verdana" w:eastAsia="Century Gothic" w:hAnsi="Verdana" w:cs="Century Gothic"/>
          <w:i/>
          <w:iCs/>
          <w:color w:val="000000" w:themeColor="text1"/>
          <w:sz w:val="20"/>
          <w:szCs w:val="20"/>
        </w:rPr>
        <w:t xml:space="preserve"> </w:t>
      </w:r>
      <w:r w:rsidRPr="000B25A2">
        <w:rPr>
          <w:rFonts w:ascii="Verdana" w:eastAsia="Century Gothic" w:hAnsi="Verdana" w:cs="Century Gothic"/>
          <w:i/>
          <w:iCs/>
          <w:color w:val="000000" w:themeColor="text1"/>
          <w:sz w:val="20"/>
          <w:szCs w:val="20"/>
        </w:rPr>
        <w:t>deben concurrir para que un servidor público pueda ejercer adecuadamente</w:t>
      </w:r>
    </w:p>
    <w:p w14:paraId="676FC50A" w14:textId="77777777" w:rsidR="00A13C8B" w:rsidRPr="000B25A2" w:rsidRDefault="00A13C8B" w:rsidP="00A13C8B">
      <w:pPr>
        <w:spacing w:after="0" w:line="240" w:lineRule="auto"/>
        <w:ind w:left="567" w:right="333"/>
        <w:jc w:val="both"/>
        <w:rPr>
          <w:rFonts w:ascii="Verdana" w:eastAsia="Century Gothic" w:hAnsi="Verdana" w:cs="Century Gothic"/>
          <w:i/>
          <w:iCs/>
          <w:color w:val="000000" w:themeColor="text1"/>
          <w:sz w:val="20"/>
          <w:szCs w:val="20"/>
        </w:rPr>
      </w:pPr>
      <w:r w:rsidRPr="000B25A2">
        <w:rPr>
          <w:rFonts w:ascii="Verdana" w:eastAsia="Century Gothic" w:hAnsi="Verdana" w:cs="Century Gothic"/>
          <w:i/>
          <w:iCs/>
          <w:color w:val="000000" w:themeColor="text1"/>
          <w:sz w:val="20"/>
          <w:szCs w:val="20"/>
        </w:rPr>
        <w:t>labores de supervisión contractual dentro de una entidad distrital de manera</w:t>
      </w:r>
    </w:p>
    <w:p w14:paraId="45E6FB41" w14:textId="77777777" w:rsidR="00A13C8B" w:rsidRPr="000B25A2" w:rsidRDefault="00A13C8B" w:rsidP="00A13C8B">
      <w:pPr>
        <w:spacing w:after="0" w:line="240" w:lineRule="auto"/>
        <w:ind w:left="567" w:right="333"/>
        <w:jc w:val="both"/>
        <w:rPr>
          <w:rFonts w:ascii="Verdana" w:eastAsia="Century Gothic" w:hAnsi="Verdana" w:cs="Century Gothic"/>
          <w:i/>
          <w:iCs/>
          <w:color w:val="000000" w:themeColor="text1"/>
          <w:sz w:val="20"/>
          <w:szCs w:val="20"/>
        </w:rPr>
      </w:pPr>
      <w:r w:rsidRPr="000B25A2">
        <w:rPr>
          <w:rFonts w:ascii="Verdana" w:eastAsia="Century Gothic" w:hAnsi="Verdana" w:cs="Century Gothic"/>
          <w:i/>
          <w:iCs/>
          <w:color w:val="000000" w:themeColor="text1"/>
          <w:sz w:val="20"/>
          <w:szCs w:val="20"/>
        </w:rPr>
        <w:t>autónoma?</w:t>
      </w:r>
    </w:p>
    <w:p w14:paraId="4941D8A9" w14:textId="77777777" w:rsidR="00A13C8B" w:rsidRPr="000B25A2" w:rsidRDefault="00A13C8B" w:rsidP="00A13C8B">
      <w:pPr>
        <w:spacing w:after="0" w:line="240" w:lineRule="auto"/>
        <w:ind w:left="567" w:right="333"/>
        <w:jc w:val="both"/>
        <w:rPr>
          <w:rFonts w:ascii="Verdana" w:eastAsia="Century Gothic" w:hAnsi="Verdana" w:cs="Century Gothic"/>
          <w:i/>
          <w:iCs/>
          <w:color w:val="000000" w:themeColor="text1"/>
          <w:sz w:val="20"/>
          <w:szCs w:val="20"/>
        </w:rPr>
      </w:pPr>
      <w:r w:rsidRPr="000B25A2">
        <w:rPr>
          <w:rFonts w:ascii="Verdana" w:eastAsia="Century Gothic" w:hAnsi="Verdana" w:cs="Century Gothic"/>
          <w:i/>
          <w:iCs/>
          <w:color w:val="000000" w:themeColor="text1"/>
          <w:sz w:val="20"/>
          <w:szCs w:val="20"/>
        </w:rPr>
        <w:t>2. ¿Debe existir correspondencia entre el nivel jerárquico del empleo, las funciones</w:t>
      </w:r>
      <w:r>
        <w:rPr>
          <w:rFonts w:ascii="Verdana" w:eastAsia="Century Gothic" w:hAnsi="Verdana" w:cs="Century Gothic"/>
          <w:i/>
          <w:iCs/>
          <w:color w:val="000000" w:themeColor="text1"/>
          <w:sz w:val="20"/>
          <w:szCs w:val="20"/>
        </w:rPr>
        <w:t xml:space="preserve"> </w:t>
      </w:r>
      <w:r w:rsidRPr="000B25A2">
        <w:rPr>
          <w:rFonts w:ascii="Verdana" w:eastAsia="Century Gothic" w:hAnsi="Verdana" w:cs="Century Gothic"/>
          <w:i/>
          <w:iCs/>
          <w:color w:val="000000" w:themeColor="text1"/>
          <w:sz w:val="20"/>
          <w:szCs w:val="20"/>
        </w:rPr>
        <w:t>previstas en el manual específico de funciones y competencias laborales y las</w:t>
      </w:r>
      <w:r>
        <w:rPr>
          <w:rFonts w:ascii="Verdana" w:eastAsia="Century Gothic" w:hAnsi="Verdana" w:cs="Century Gothic"/>
          <w:i/>
          <w:iCs/>
          <w:color w:val="000000" w:themeColor="text1"/>
          <w:sz w:val="20"/>
          <w:szCs w:val="20"/>
        </w:rPr>
        <w:t xml:space="preserve"> </w:t>
      </w:r>
      <w:r w:rsidRPr="000B25A2">
        <w:rPr>
          <w:rFonts w:ascii="Verdana" w:eastAsia="Century Gothic" w:hAnsi="Verdana" w:cs="Century Gothic"/>
          <w:i/>
          <w:iCs/>
          <w:color w:val="000000" w:themeColor="text1"/>
          <w:sz w:val="20"/>
          <w:szCs w:val="20"/>
        </w:rPr>
        <w:t>responsabilidades derivadas del ejercicio de la supervisión contractual?</w:t>
      </w:r>
    </w:p>
    <w:p w14:paraId="7E21A262" w14:textId="77777777" w:rsidR="00A13C8B" w:rsidRPr="000B25A2" w:rsidRDefault="00A13C8B" w:rsidP="00A13C8B">
      <w:pPr>
        <w:spacing w:after="0" w:line="240" w:lineRule="auto"/>
        <w:ind w:left="567" w:right="333"/>
        <w:jc w:val="both"/>
        <w:rPr>
          <w:rFonts w:ascii="Verdana" w:eastAsia="Century Gothic" w:hAnsi="Verdana" w:cs="Century Gothic"/>
          <w:i/>
          <w:iCs/>
          <w:color w:val="000000" w:themeColor="text1"/>
          <w:sz w:val="20"/>
          <w:szCs w:val="20"/>
        </w:rPr>
      </w:pPr>
      <w:r w:rsidRPr="000B25A2">
        <w:rPr>
          <w:rFonts w:ascii="Verdana" w:eastAsia="Century Gothic" w:hAnsi="Verdana" w:cs="Century Gothic"/>
          <w:i/>
          <w:iCs/>
          <w:color w:val="000000" w:themeColor="text1"/>
          <w:sz w:val="20"/>
          <w:szCs w:val="20"/>
        </w:rPr>
        <w:lastRenderedPageBreak/>
        <w:t>3. ¿Qué criterios deben observar las entidades distritales para garantizar que la</w:t>
      </w:r>
      <w:r>
        <w:rPr>
          <w:rFonts w:ascii="Verdana" w:eastAsia="Century Gothic" w:hAnsi="Verdana" w:cs="Century Gothic"/>
          <w:i/>
          <w:iCs/>
          <w:color w:val="000000" w:themeColor="text1"/>
          <w:sz w:val="20"/>
          <w:szCs w:val="20"/>
        </w:rPr>
        <w:t xml:space="preserve"> </w:t>
      </w:r>
      <w:r w:rsidRPr="000B25A2">
        <w:rPr>
          <w:rFonts w:ascii="Verdana" w:eastAsia="Century Gothic" w:hAnsi="Verdana" w:cs="Century Gothic"/>
          <w:i/>
          <w:iCs/>
          <w:color w:val="000000" w:themeColor="text1"/>
          <w:sz w:val="20"/>
          <w:szCs w:val="20"/>
        </w:rPr>
        <w:t>asignación de supervisiones contractuales se realice bajo parámetros de</w:t>
      </w:r>
    </w:p>
    <w:p w14:paraId="6B5F8561" w14:textId="77777777" w:rsidR="00A13C8B" w:rsidRPr="000B25A2" w:rsidRDefault="00A13C8B" w:rsidP="00A13C8B">
      <w:pPr>
        <w:spacing w:after="0" w:line="240" w:lineRule="auto"/>
        <w:ind w:left="567" w:right="333"/>
        <w:jc w:val="both"/>
        <w:rPr>
          <w:rFonts w:ascii="Verdana" w:eastAsia="Century Gothic" w:hAnsi="Verdana" w:cs="Century Gothic"/>
          <w:i/>
          <w:iCs/>
          <w:color w:val="000000" w:themeColor="text1"/>
          <w:sz w:val="20"/>
          <w:szCs w:val="20"/>
        </w:rPr>
      </w:pPr>
      <w:r w:rsidRPr="000B25A2">
        <w:rPr>
          <w:rFonts w:ascii="Verdana" w:eastAsia="Century Gothic" w:hAnsi="Verdana" w:cs="Century Gothic"/>
          <w:i/>
          <w:iCs/>
          <w:color w:val="000000" w:themeColor="text1"/>
          <w:sz w:val="20"/>
          <w:szCs w:val="20"/>
        </w:rPr>
        <w:t>proporcionalidad, idoneidad técnica y distribución razonable de cargas laborales?</w:t>
      </w:r>
    </w:p>
    <w:p w14:paraId="4A8CDD23" w14:textId="77777777" w:rsidR="00A13C8B" w:rsidRPr="000B25A2" w:rsidRDefault="00A13C8B" w:rsidP="00A13C8B">
      <w:pPr>
        <w:spacing w:after="0" w:line="240" w:lineRule="auto"/>
        <w:ind w:left="567" w:right="333"/>
        <w:jc w:val="both"/>
        <w:rPr>
          <w:rFonts w:ascii="Verdana" w:eastAsia="Century Gothic" w:hAnsi="Verdana" w:cs="Century Gothic"/>
          <w:i/>
          <w:iCs/>
          <w:color w:val="000000" w:themeColor="text1"/>
          <w:sz w:val="20"/>
          <w:szCs w:val="20"/>
        </w:rPr>
      </w:pPr>
      <w:r w:rsidRPr="000B25A2">
        <w:rPr>
          <w:rFonts w:ascii="Verdana" w:eastAsia="Century Gothic" w:hAnsi="Verdana" w:cs="Century Gothic"/>
          <w:i/>
          <w:iCs/>
          <w:color w:val="000000" w:themeColor="text1"/>
          <w:sz w:val="20"/>
          <w:szCs w:val="20"/>
        </w:rPr>
        <w:t>4. ¿La capacidad de dirección, toma de decisiones y control efectivo sobre la</w:t>
      </w:r>
    </w:p>
    <w:p w14:paraId="190C6E25" w14:textId="77777777" w:rsidR="00A13C8B" w:rsidRPr="000B25A2" w:rsidRDefault="00A13C8B" w:rsidP="00A13C8B">
      <w:pPr>
        <w:spacing w:after="0" w:line="240" w:lineRule="auto"/>
        <w:ind w:left="567" w:right="333"/>
        <w:jc w:val="both"/>
        <w:rPr>
          <w:rFonts w:ascii="Verdana" w:eastAsia="Century Gothic" w:hAnsi="Verdana" w:cs="Century Gothic"/>
          <w:i/>
          <w:iCs/>
          <w:color w:val="000000" w:themeColor="text1"/>
          <w:sz w:val="20"/>
          <w:szCs w:val="20"/>
        </w:rPr>
      </w:pPr>
      <w:r w:rsidRPr="000B25A2">
        <w:rPr>
          <w:rFonts w:ascii="Verdana" w:eastAsia="Century Gothic" w:hAnsi="Verdana" w:cs="Century Gothic"/>
          <w:i/>
          <w:iCs/>
          <w:color w:val="000000" w:themeColor="text1"/>
          <w:sz w:val="20"/>
          <w:szCs w:val="20"/>
        </w:rPr>
        <w:t>ejecución contractual constituye un elemento relevante para la adecuada</w:t>
      </w:r>
      <w:r>
        <w:rPr>
          <w:rFonts w:ascii="Verdana" w:eastAsia="Century Gothic" w:hAnsi="Verdana" w:cs="Century Gothic"/>
          <w:i/>
          <w:iCs/>
          <w:color w:val="000000" w:themeColor="text1"/>
          <w:sz w:val="20"/>
          <w:szCs w:val="20"/>
        </w:rPr>
        <w:t xml:space="preserve"> </w:t>
      </w:r>
      <w:r w:rsidRPr="000B25A2">
        <w:rPr>
          <w:rFonts w:ascii="Verdana" w:eastAsia="Century Gothic" w:hAnsi="Verdana" w:cs="Century Gothic"/>
          <w:i/>
          <w:iCs/>
          <w:color w:val="000000" w:themeColor="text1"/>
          <w:sz w:val="20"/>
          <w:szCs w:val="20"/>
        </w:rPr>
        <w:t>asignación de funciones de supervisión o éste debe someterse a la autonomía del</w:t>
      </w:r>
      <w:r>
        <w:rPr>
          <w:rFonts w:ascii="Verdana" w:eastAsia="Century Gothic" w:hAnsi="Verdana" w:cs="Century Gothic"/>
          <w:i/>
          <w:iCs/>
          <w:color w:val="000000" w:themeColor="text1"/>
          <w:sz w:val="20"/>
          <w:szCs w:val="20"/>
        </w:rPr>
        <w:t xml:space="preserve"> </w:t>
      </w:r>
      <w:r w:rsidRPr="000B25A2">
        <w:rPr>
          <w:rFonts w:ascii="Verdana" w:eastAsia="Century Gothic" w:hAnsi="Verdana" w:cs="Century Gothic"/>
          <w:i/>
          <w:iCs/>
          <w:color w:val="000000" w:themeColor="text1"/>
          <w:sz w:val="20"/>
          <w:szCs w:val="20"/>
        </w:rPr>
        <w:t>jefe inmediato?</w:t>
      </w:r>
    </w:p>
    <w:p w14:paraId="0CEA4089" w14:textId="77777777" w:rsidR="00A13C8B" w:rsidRPr="000B25A2" w:rsidRDefault="00A13C8B" w:rsidP="00A13C8B">
      <w:pPr>
        <w:spacing w:after="0" w:line="240" w:lineRule="auto"/>
        <w:ind w:left="567" w:right="333"/>
        <w:jc w:val="both"/>
        <w:rPr>
          <w:rFonts w:ascii="Verdana" w:eastAsia="Century Gothic" w:hAnsi="Verdana" w:cs="Century Gothic"/>
          <w:i/>
          <w:iCs/>
          <w:color w:val="000000" w:themeColor="text1"/>
          <w:sz w:val="20"/>
          <w:szCs w:val="20"/>
        </w:rPr>
      </w:pPr>
      <w:r w:rsidRPr="000B25A2">
        <w:rPr>
          <w:rFonts w:ascii="Verdana" w:eastAsia="Century Gothic" w:hAnsi="Verdana" w:cs="Century Gothic"/>
          <w:i/>
          <w:iCs/>
          <w:color w:val="000000" w:themeColor="text1"/>
          <w:sz w:val="20"/>
          <w:szCs w:val="20"/>
        </w:rPr>
        <w:t>5. ¿Qué deberes tienen las entidades distritales en relación con la prevención de</w:t>
      </w:r>
      <w:r>
        <w:rPr>
          <w:rFonts w:ascii="Verdana" w:eastAsia="Century Gothic" w:hAnsi="Verdana" w:cs="Century Gothic"/>
          <w:i/>
          <w:iCs/>
          <w:color w:val="000000" w:themeColor="text1"/>
          <w:sz w:val="20"/>
          <w:szCs w:val="20"/>
        </w:rPr>
        <w:t xml:space="preserve"> </w:t>
      </w:r>
      <w:r w:rsidRPr="000B25A2">
        <w:rPr>
          <w:rFonts w:ascii="Verdana" w:eastAsia="Century Gothic" w:hAnsi="Verdana" w:cs="Century Gothic"/>
          <w:i/>
          <w:iCs/>
          <w:color w:val="000000" w:themeColor="text1"/>
          <w:sz w:val="20"/>
          <w:szCs w:val="20"/>
        </w:rPr>
        <w:t>riesgos disciplinarios, fiscales y administrativos asociados a la asignación de</w:t>
      </w:r>
    </w:p>
    <w:p w14:paraId="11BA7900" w14:textId="77777777" w:rsidR="00A13C8B" w:rsidRDefault="00A13C8B" w:rsidP="00A13C8B">
      <w:pPr>
        <w:spacing w:after="0" w:line="240" w:lineRule="auto"/>
        <w:ind w:left="567" w:right="333"/>
        <w:jc w:val="both"/>
        <w:rPr>
          <w:rFonts w:ascii="Verdana" w:eastAsia="Century Gothic" w:hAnsi="Verdana" w:cs="Century Gothic"/>
          <w:i/>
          <w:iCs/>
          <w:color w:val="000000" w:themeColor="text1"/>
          <w:sz w:val="20"/>
          <w:szCs w:val="20"/>
          <w:lang w:val="es-ES"/>
        </w:rPr>
      </w:pPr>
      <w:r w:rsidRPr="000B25A2">
        <w:rPr>
          <w:rFonts w:ascii="Verdana" w:eastAsia="Century Gothic" w:hAnsi="Verdana" w:cs="Century Gothic"/>
          <w:i/>
          <w:iCs/>
          <w:color w:val="000000" w:themeColor="text1"/>
          <w:sz w:val="20"/>
          <w:szCs w:val="20"/>
        </w:rPr>
        <w:t>labores de supervisión contractual a servidores públicos?</w:t>
      </w:r>
    </w:p>
    <w:p w14:paraId="39C0B570" w14:textId="77777777" w:rsidR="00A13C8B" w:rsidRPr="000B25A2" w:rsidRDefault="00A13C8B" w:rsidP="00A13C8B">
      <w:pPr>
        <w:spacing w:after="0" w:line="240" w:lineRule="auto"/>
        <w:ind w:left="567" w:right="333"/>
        <w:jc w:val="both"/>
        <w:rPr>
          <w:rFonts w:ascii="Verdana" w:eastAsia="Century Gothic" w:hAnsi="Verdana" w:cs="Century Gothic"/>
          <w:i/>
          <w:iCs/>
          <w:color w:val="000000" w:themeColor="text1"/>
          <w:sz w:val="20"/>
          <w:szCs w:val="20"/>
        </w:rPr>
      </w:pPr>
      <w:r w:rsidRPr="000B25A2">
        <w:rPr>
          <w:rFonts w:ascii="Verdana" w:eastAsia="Century Gothic" w:hAnsi="Verdana" w:cs="Century Gothic"/>
          <w:i/>
          <w:iCs/>
          <w:color w:val="000000" w:themeColor="text1"/>
          <w:sz w:val="20"/>
          <w:szCs w:val="20"/>
        </w:rPr>
        <w:t>6. ¿Resulta procedente que las entidades estructuren esquemas de supervisión en</w:t>
      </w:r>
      <w:r>
        <w:rPr>
          <w:rFonts w:ascii="Verdana" w:eastAsia="Century Gothic" w:hAnsi="Verdana" w:cs="Century Gothic"/>
          <w:i/>
          <w:iCs/>
          <w:color w:val="000000" w:themeColor="text1"/>
          <w:sz w:val="20"/>
          <w:szCs w:val="20"/>
        </w:rPr>
        <w:t xml:space="preserve"> </w:t>
      </w:r>
      <w:r w:rsidRPr="000B25A2">
        <w:rPr>
          <w:rFonts w:ascii="Verdana" w:eastAsia="Century Gothic" w:hAnsi="Verdana" w:cs="Century Gothic"/>
          <w:i/>
          <w:iCs/>
          <w:color w:val="000000" w:themeColor="text1"/>
          <w:sz w:val="20"/>
          <w:szCs w:val="20"/>
        </w:rPr>
        <w:t>los cuales servidores públicos de niveles profesional o técnico ejerzan labores de</w:t>
      </w:r>
      <w:r>
        <w:rPr>
          <w:rFonts w:ascii="Verdana" w:eastAsia="Century Gothic" w:hAnsi="Verdana" w:cs="Century Gothic"/>
          <w:i/>
          <w:iCs/>
          <w:color w:val="000000" w:themeColor="text1"/>
          <w:sz w:val="20"/>
          <w:szCs w:val="20"/>
        </w:rPr>
        <w:t xml:space="preserve"> </w:t>
      </w:r>
      <w:r w:rsidRPr="000B25A2">
        <w:rPr>
          <w:rFonts w:ascii="Verdana" w:eastAsia="Century Gothic" w:hAnsi="Verdana" w:cs="Century Gothic"/>
          <w:i/>
          <w:iCs/>
          <w:color w:val="000000" w:themeColor="text1"/>
          <w:sz w:val="20"/>
          <w:szCs w:val="20"/>
        </w:rPr>
        <w:t>supervisión directa, en lugar de labores de apoyo a la supervisión en tanto que la</w:t>
      </w:r>
      <w:r>
        <w:rPr>
          <w:rFonts w:ascii="Verdana" w:eastAsia="Century Gothic" w:hAnsi="Verdana" w:cs="Century Gothic"/>
          <w:i/>
          <w:iCs/>
          <w:color w:val="000000" w:themeColor="text1"/>
          <w:sz w:val="20"/>
          <w:szCs w:val="20"/>
        </w:rPr>
        <w:t xml:space="preserve"> </w:t>
      </w:r>
      <w:r w:rsidRPr="000B25A2">
        <w:rPr>
          <w:rFonts w:ascii="Verdana" w:eastAsia="Century Gothic" w:hAnsi="Verdana" w:cs="Century Gothic"/>
          <w:i/>
          <w:iCs/>
          <w:color w:val="000000" w:themeColor="text1"/>
          <w:sz w:val="20"/>
          <w:szCs w:val="20"/>
        </w:rPr>
        <w:t>responsabilidad principal de supervisión recaiga en empleos con funciones</w:t>
      </w:r>
      <w:r>
        <w:rPr>
          <w:rFonts w:ascii="Verdana" w:eastAsia="Century Gothic" w:hAnsi="Verdana" w:cs="Century Gothic"/>
          <w:i/>
          <w:iCs/>
          <w:color w:val="000000" w:themeColor="text1"/>
          <w:sz w:val="20"/>
          <w:szCs w:val="20"/>
        </w:rPr>
        <w:t xml:space="preserve"> </w:t>
      </w:r>
      <w:r w:rsidRPr="000B25A2">
        <w:rPr>
          <w:rFonts w:ascii="Verdana" w:eastAsia="Century Gothic" w:hAnsi="Verdana" w:cs="Century Gothic"/>
          <w:i/>
          <w:iCs/>
          <w:color w:val="000000" w:themeColor="text1"/>
          <w:sz w:val="20"/>
          <w:szCs w:val="20"/>
        </w:rPr>
        <w:t>directivas, de coordinación o liderazgo?</w:t>
      </w:r>
    </w:p>
    <w:p w14:paraId="30FD6B9F" w14:textId="77777777" w:rsidR="00A13C8B" w:rsidRDefault="00A13C8B" w:rsidP="00A13C8B">
      <w:pPr>
        <w:spacing w:after="0" w:line="240" w:lineRule="auto"/>
        <w:ind w:left="567" w:right="333"/>
        <w:jc w:val="both"/>
        <w:rPr>
          <w:rFonts w:ascii="Verdana" w:eastAsia="Century Gothic" w:hAnsi="Verdana" w:cs="Century Gothic"/>
          <w:i/>
          <w:iCs/>
          <w:color w:val="000000" w:themeColor="text1"/>
          <w:sz w:val="20"/>
          <w:szCs w:val="20"/>
          <w:lang w:val="es-ES"/>
        </w:rPr>
      </w:pPr>
      <w:r w:rsidRPr="000B25A2">
        <w:rPr>
          <w:rFonts w:ascii="Verdana" w:eastAsia="Century Gothic" w:hAnsi="Verdana" w:cs="Century Gothic"/>
          <w:i/>
          <w:iCs/>
          <w:color w:val="000000" w:themeColor="text1"/>
          <w:sz w:val="20"/>
          <w:szCs w:val="20"/>
        </w:rPr>
        <w:t>7. ¿Resulta compatible con los principios de responsabilidad y control efectivo que</w:t>
      </w:r>
      <w:r>
        <w:rPr>
          <w:rFonts w:ascii="Verdana" w:eastAsia="Century Gothic" w:hAnsi="Verdana" w:cs="Century Gothic"/>
          <w:i/>
          <w:iCs/>
          <w:color w:val="000000" w:themeColor="text1"/>
          <w:sz w:val="20"/>
          <w:szCs w:val="20"/>
        </w:rPr>
        <w:t xml:space="preserve"> </w:t>
      </w:r>
      <w:r w:rsidRPr="000B25A2">
        <w:rPr>
          <w:rFonts w:ascii="Verdana" w:eastAsia="Century Gothic" w:hAnsi="Verdana" w:cs="Century Gothic"/>
          <w:i/>
          <w:iCs/>
          <w:color w:val="000000" w:themeColor="text1"/>
          <w:sz w:val="20"/>
          <w:szCs w:val="20"/>
        </w:rPr>
        <w:t>un servidor público sea formalmente designado supervisor contractual, pero que</w:t>
      </w:r>
      <w:r>
        <w:rPr>
          <w:rFonts w:ascii="Verdana" w:eastAsia="Century Gothic" w:hAnsi="Verdana" w:cs="Century Gothic"/>
          <w:i/>
          <w:iCs/>
          <w:color w:val="000000" w:themeColor="text1"/>
          <w:sz w:val="20"/>
          <w:szCs w:val="20"/>
        </w:rPr>
        <w:t xml:space="preserve"> </w:t>
      </w:r>
      <w:r w:rsidRPr="000B25A2">
        <w:rPr>
          <w:rFonts w:ascii="Verdana" w:eastAsia="Century Gothic" w:hAnsi="Verdana" w:cs="Century Gothic"/>
          <w:i/>
          <w:iCs/>
          <w:color w:val="000000" w:themeColor="text1"/>
          <w:sz w:val="20"/>
          <w:szCs w:val="20"/>
        </w:rPr>
        <w:t>las decisiones u observaciones relacionadas con la ejecución del contrato</w:t>
      </w:r>
      <w:r>
        <w:rPr>
          <w:rFonts w:ascii="Verdana" w:eastAsia="Century Gothic" w:hAnsi="Verdana" w:cs="Century Gothic"/>
          <w:i/>
          <w:iCs/>
          <w:color w:val="000000" w:themeColor="text1"/>
          <w:sz w:val="20"/>
          <w:szCs w:val="20"/>
        </w:rPr>
        <w:t xml:space="preserve"> </w:t>
      </w:r>
      <w:r w:rsidRPr="000B25A2">
        <w:rPr>
          <w:rFonts w:ascii="Verdana" w:eastAsia="Century Gothic" w:hAnsi="Verdana" w:cs="Century Gothic"/>
          <w:i/>
          <w:iCs/>
          <w:color w:val="000000" w:themeColor="text1"/>
          <w:sz w:val="20"/>
          <w:szCs w:val="20"/>
        </w:rPr>
        <w:t>dependan de validación es, autorizaciones o determinaciones previas de</w:t>
      </w:r>
      <w:r>
        <w:rPr>
          <w:rFonts w:ascii="Verdana" w:eastAsia="Century Gothic" w:hAnsi="Verdana" w:cs="Century Gothic"/>
          <w:i/>
          <w:iCs/>
          <w:color w:val="000000" w:themeColor="text1"/>
          <w:sz w:val="20"/>
          <w:szCs w:val="20"/>
        </w:rPr>
        <w:t xml:space="preserve"> </w:t>
      </w:r>
      <w:r w:rsidRPr="000B25A2">
        <w:rPr>
          <w:rFonts w:ascii="Verdana" w:eastAsia="Century Gothic" w:hAnsi="Verdana" w:cs="Century Gothic"/>
          <w:i/>
          <w:iCs/>
          <w:color w:val="000000" w:themeColor="text1"/>
          <w:sz w:val="20"/>
          <w:szCs w:val="20"/>
        </w:rPr>
        <w:t>superiores jerárquicos u otras instancias de la entidad?</w:t>
      </w:r>
    </w:p>
    <w:p w14:paraId="051675C0" w14:textId="77777777" w:rsidR="00A13C8B" w:rsidRPr="000B25A2" w:rsidRDefault="00A13C8B" w:rsidP="00A13C8B">
      <w:pPr>
        <w:spacing w:after="0" w:line="240" w:lineRule="auto"/>
        <w:ind w:left="567" w:right="333"/>
        <w:jc w:val="both"/>
        <w:rPr>
          <w:rFonts w:ascii="Verdana" w:eastAsia="Century Gothic" w:hAnsi="Verdana" w:cs="Century Gothic"/>
          <w:i/>
          <w:iCs/>
          <w:color w:val="000000" w:themeColor="text1"/>
          <w:sz w:val="20"/>
          <w:szCs w:val="20"/>
        </w:rPr>
      </w:pPr>
      <w:r w:rsidRPr="000B25A2">
        <w:rPr>
          <w:rFonts w:ascii="Verdana" w:eastAsia="Century Gothic" w:hAnsi="Verdana" w:cs="Century Gothic"/>
          <w:i/>
          <w:iCs/>
          <w:color w:val="000000" w:themeColor="text1"/>
          <w:sz w:val="20"/>
          <w:szCs w:val="20"/>
        </w:rPr>
        <w:t>8. ¿Qué implicaciones organizacionales y funcionales pueden derivarse cuando la</w:t>
      </w:r>
      <w:r>
        <w:rPr>
          <w:rFonts w:ascii="Verdana" w:eastAsia="Century Gothic" w:hAnsi="Verdana" w:cs="Century Gothic"/>
          <w:i/>
          <w:iCs/>
          <w:color w:val="000000" w:themeColor="text1"/>
          <w:sz w:val="20"/>
          <w:szCs w:val="20"/>
        </w:rPr>
        <w:t xml:space="preserve"> </w:t>
      </w:r>
      <w:r w:rsidRPr="000B25A2">
        <w:rPr>
          <w:rFonts w:ascii="Verdana" w:eastAsia="Century Gothic" w:hAnsi="Verdana" w:cs="Century Gothic"/>
          <w:i/>
          <w:iCs/>
          <w:color w:val="000000" w:themeColor="text1"/>
          <w:sz w:val="20"/>
          <w:szCs w:val="20"/>
        </w:rPr>
        <w:t>responsabilidad disciplinaria, fiscal y administrativa del supervisor contractual no</w:t>
      </w:r>
      <w:r>
        <w:rPr>
          <w:rFonts w:ascii="Verdana" w:eastAsia="Century Gothic" w:hAnsi="Verdana" w:cs="Century Gothic"/>
          <w:i/>
          <w:iCs/>
          <w:color w:val="000000" w:themeColor="text1"/>
          <w:sz w:val="20"/>
          <w:szCs w:val="20"/>
        </w:rPr>
        <w:t xml:space="preserve"> </w:t>
      </w:r>
      <w:r w:rsidRPr="000B25A2">
        <w:rPr>
          <w:rFonts w:ascii="Verdana" w:eastAsia="Century Gothic" w:hAnsi="Verdana" w:cs="Century Gothic"/>
          <w:i/>
          <w:iCs/>
          <w:color w:val="000000" w:themeColor="text1"/>
          <w:sz w:val="20"/>
          <w:szCs w:val="20"/>
        </w:rPr>
        <w:t>se encuentra acompañada de capacidad material suficiente para ejercer control</w:t>
      </w:r>
      <w:r>
        <w:rPr>
          <w:rFonts w:ascii="Verdana" w:eastAsia="Century Gothic" w:hAnsi="Verdana" w:cs="Century Gothic"/>
          <w:i/>
          <w:iCs/>
          <w:color w:val="000000" w:themeColor="text1"/>
          <w:sz w:val="20"/>
          <w:szCs w:val="20"/>
        </w:rPr>
        <w:t xml:space="preserve"> </w:t>
      </w:r>
      <w:r w:rsidRPr="000B25A2">
        <w:rPr>
          <w:rFonts w:ascii="Verdana" w:eastAsia="Century Gothic" w:hAnsi="Verdana" w:cs="Century Gothic"/>
          <w:i/>
          <w:iCs/>
          <w:color w:val="000000" w:themeColor="text1"/>
          <w:sz w:val="20"/>
          <w:szCs w:val="20"/>
        </w:rPr>
        <w:t>autónomo sobre la ejecución contractual?</w:t>
      </w:r>
    </w:p>
    <w:p w14:paraId="49B00910" w14:textId="77777777" w:rsidR="00A13C8B" w:rsidRPr="000B25A2" w:rsidRDefault="00A13C8B" w:rsidP="00A13C8B">
      <w:pPr>
        <w:spacing w:after="0" w:line="240" w:lineRule="auto"/>
        <w:ind w:left="567" w:right="333"/>
        <w:jc w:val="both"/>
        <w:rPr>
          <w:rFonts w:ascii="Verdana" w:eastAsia="Century Gothic" w:hAnsi="Verdana" w:cs="Century Gothic"/>
          <w:i/>
          <w:iCs/>
          <w:color w:val="000000" w:themeColor="text1"/>
          <w:sz w:val="20"/>
          <w:szCs w:val="20"/>
        </w:rPr>
      </w:pPr>
      <w:r w:rsidRPr="000B25A2">
        <w:rPr>
          <w:rFonts w:ascii="Verdana" w:eastAsia="Century Gothic" w:hAnsi="Verdana" w:cs="Century Gothic"/>
          <w:i/>
          <w:iCs/>
          <w:color w:val="000000" w:themeColor="text1"/>
          <w:sz w:val="20"/>
          <w:szCs w:val="20"/>
        </w:rPr>
        <w:t>9. ¿Qué criterios de idoneidad técnica y suficiencia organizacional deben observar</w:t>
      </w:r>
      <w:r>
        <w:rPr>
          <w:rFonts w:ascii="Verdana" w:eastAsia="Century Gothic" w:hAnsi="Verdana" w:cs="Century Gothic"/>
          <w:i/>
          <w:iCs/>
          <w:color w:val="000000" w:themeColor="text1"/>
          <w:sz w:val="20"/>
          <w:szCs w:val="20"/>
        </w:rPr>
        <w:t xml:space="preserve"> </w:t>
      </w:r>
      <w:r w:rsidRPr="000B25A2">
        <w:rPr>
          <w:rFonts w:ascii="Verdana" w:eastAsia="Century Gothic" w:hAnsi="Verdana" w:cs="Century Gothic"/>
          <w:i/>
          <w:iCs/>
          <w:color w:val="000000" w:themeColor="text1"/>
          <w:sz w:val="20"/>
          <w:szCs w:val="20"/>
        </w:rPr>
        <w:t>las entidades distritales para estructurar esquemas de supervisión en contratos de</w:t>
      </w:r>
      <w:r>
        <w:rPr>
          <w:rFonts w:ascii="Verdana" w:eastAsia="Century Gothic" w:hAnsi="Verdana" w:cs="Century Gothic"/>
          <w:i/>
          <w:iCs/>
          <w:color w:val="000000" w:themeColor="text1"/>
          <w:sz w:val="20"/>
          <w:szCs w:val="20"/>
        </w:rPr>
        <w:t xml:space="preserve"> </w:t>
      </w:r>
      <w:r w:rsidRPr="000B25A2">
        <w:rPr>
          <w:rFonts w:ascii="Verdana" w:eastAsia="Century Gothic" w:hAnsi="Verdana" w:cs="Century Gothic"/>
          <w:i/>
          <w:iCs/>
          <w:color w:val="000000" w:themeColor="text1"/>
          <w:sz w:val="20"/>
          <w:szCs w:val="20"/>
        </w:rPr>
        <w:t>alta complejidad técnica o multidisciplinaria?</w:t>
      </w:r>
    </w:p>
    <w:p w14:paraId="01587B24" w14:textId="77777777" w:rsidR="00A13C8B" w:rsidRPr="000B25A2" w:rsidRDefault="00A13C8B" w:rsidP="00A13C8B">
      <w:pPr>
        <w:spacing w:after="0" w:line="240" w:lineRule="auto"/>
        <w:ind w:left="567" w:right="333"/>
        <w:jc w:val="both"/>
        <w:rPr>
          <w:rFonts w:ascii="Verdana" w:eastAsia="Century Gothic" w:hAnsi="Verdana" w:cs="Century Gothic"/>
          <w:i/>
          <w:iCs/>
          <w:color w:val="000000" w:themeColor="text1"/>
          <w:sz w:val="20"/>
          <w:szCs w:val="20"/>
        </w:rPr>
      </w:pPr>
      <w:r w:rsidRPr="000B25A2">
        <w:rPr>
          <w:rFonts w:ascii="Verdana" w:eastAsia="Century Gothic" w:hAnsi="Verdana" w:cs="Century Gothic"/>
          <w:i/>
          <w:iCs/>
          <w:color w:val="000000" w:themeColor="text1"/>
          <w:sz w:val="20"/>
          <w:szCs w:val="20"/>
        </w:rPr>
        <w:t>10. ¿Qué responsabilidades tienen las entidades distritales respecto de la</w:t>
      </w:r>
    </w:p>
    <w:p w14:paraId="3A78BCC4" w14:textId="77777777" w:rsidR="00A13C8B" w:rsidRPr="000B25A2" w:rsidRDefault="00A13C8B" w:rsidP="00A13C8B">
      <w:pPr>
        <w:spacing w:after="0" w:line="240" w:lineRule="auto"/>
        <w:ind w:left="567" w:right="333"/>
        <w:jc w:val="both"/>
        <w:rPr>
          <w:rFonts w:ascii="Verdana" w:eastAsia="Century Gothic" w:hAnsi="Verdana" w:cs="Century Gothic"/>
          <w:i/>
          <w:iCs/>
          <w:color w:val="000000" w:themeColor="text1"/>
          <w:sz w:val="20"/>
          <w:szCs w:val="20"/>
        </w:rPr>
      </w:pPr>
      <w:r w:rsidRPr="000B25A2">
        <w:rPr>
          <w:rFonts w:ascii="Verdana" w:eastAsia="Century Gothic" w:hAnsi="Verdana" w:cs="Century Gothic"/>
          <w:i/>
          <w:iCs/>
          <w:color w:val="000000" w:themeColor="text1"/>
          <w:sz w:val="20"/>
          <w:szCs w:val="20"/>
        </w:rPr>
        <w:t>conformación, suficiencia e idoneidad de los equipos de apoyo a la supervisión</w:t>
      </w:r>
    </w:p>
    <w:p w14:paraId="44EE76E2" w14:textId="77777777" w:rsidR="00A13C8B" w:rsidRPr="000B25A2" w:rsidRDefault="00A13C8B" w:rsidP="00A13C8B">
      <w:pPr>
        <w:spacing w:after="0" w:line="240" w:lineRule="auto"/>
        <w:ind w:left="567" w:right="333"/>
        <w:jc w:val="both"/>
        <w:rPr>
          <w:rFonts w:ascii="Verdana" w:eastAsia="Century Gothic" w:hAnsi="Verdana" w:cs="Century Gothic"/>
          <w:i/>
          <w:iCs/>
          <w:color w:val="000000" w:themeColor="text1"/>
          <w:sz w:val="20"/>
          <w:szCs w:val="20"/>
        </w:rPr>
      </w:pPr>
      <w:r w:rsidRPr="000B25A2">
        <w:rPr>
          <w:rFonts w:ascii="Verdana" w:eastAsia="Century Gothic" w:hAnsi="Verdana" w:cs="Century Gothic"/>
          <w:i/>
          <w:iCs/>
          <w:color w:val="000000" w:themeColor="text1"/>
          <w:sz w:val="20"/>
          <w:szCs w:val="20"/>
        </w:rPr>
        <w:t>contractual?</w:t>
      </w:r>
    </w:p>
    <w:p w14:paraId="0B538C94" w14:textId="77777777" w:rsidR="00A13C8B" w:rsidRPr="000B25A2" w:rsidRDefault="00A13C8B" w:rsidP="00A13C8B">
      <w:pPr>
        <w:spacing w:after="0" w:line="240" w:lineRule="auto"/>
        <w:ind w:left="567" w:right="333"/>
        <w:jc w:val="both"/>
        <w:rPr>
          <w:rFonts w:ascii="Verdana" w:eastAsia="Century Gothic" w:hAnsi="Verdana" w:cs="Century Gothic"/>
          <w:i/>
          <w:iCs/>
          <w:color w:val="000000" w:themeColor="text1"/>
          <w:sz w:val="20"/>
          <w:szCs w:val="20"/>
        </w:rPr>
      </w:pPr>
      <w:r w:rsidRPr="000B25A2">
        <w:rPr>
          <w:rFonts w:ascii="Verdana" w:eastAsia="Century Gothic" w:hAnsi="Verdana" w:cs="Century Gothic"/>
          <w:i/>
          <w:iCs/>
          <w:color w:val="000000" w:themeColor="text1"/>
          <w:sz w:val="20"/>
          <w:szCs w:val="20"/>
        </w:rPr>
        <w:t>11. ¿Resulta relevante que el supervisor contractual cuente con capacidad funcional</w:t>
      </w:r>
      <w:r>
        <w:rPr>
          <w:rFonts w:ascii="Verdana" w:eastAsia="Century Gothic" w:hAnsi="Verdana" w:cs="Century Gothic"/>
          <w:i/>
          <w:iCs/>
          <w:color w:val="000000" w:themeColor="text1"/>
          <w:sz w:val="20"/>
          <w:szCs w:val="20"/>
        </w:rPr>
        <w:t xml:space="preserve"> </w:t>
      </w:r>
      <w:r w:rsidRPr="000B25A2">
        <w:rPr>
          <w:rFonts w:ascii="Verdana" w:eastAsia="Century Gothic" w:hAnsi="Verdana" w:cs="Century Gothic"/>
          <w:i/>
          <w:iCs/>
          <w:color w:val="000000" w:themeColor="text1"/>
          <w:sz w:val="20"/>
          <w:szCs w:val="20"/>
        </w:rPr>
        <w:t>suficiente para coordinar, articular o validar técnicamente los apoyos</w:t>
      </w:r>
    </w:p>
    <w:p w14:paraId="1F44C064" w14:textId="77777777" w:rsidR="00A13C8B" w:rsidRPr="000B25A2" w:rsidRDefault="00A13C8B" w:rsidP="00A13C8B">
      <w:pPr>
        <w:spacing w:after="0" w:line="240" w:lineRule="auto"/>
        <w:ind w:left="567" w:right="333"/>
        <w:jc w:val="both"/>
        <w:rPr>
          <w:rFonts w:ascii="Verdana" w:eastAsia="Century Gothic" w:hAnsi="Verdana" w:cs="Century Gothic"/>
          <w:i/>
          <w:iCs/>
          <w:color w:val="000000" w:themeColor="text1"/>
          <w:sz w:val="20"/>
          <w:szCs w:val="20"/>
        </w:rPr>
      </w:pPr>
      <w:r w:rsidRPr="000B25A2">
        <w:rPr>
          <w:rFonts w:ascii="Verdana" w:eastAsia="Century Gothic" w:hAnsi="Verdana" w:cs="Century Gothic"/>
          <w:i/>
          <w:iCs/>
          <w:color w:val="000000" w:themeColor="text1"/>
          <w:sz w:val="20"/>
          <w:szCs w:val="20"/>
        </w:rPr>
        <w:t>especializados requeridos para el adecuado ejercicio de la supervisión?</w:t>
      </w:r>
    </w:p>
    <w:p w14:paraId="2B957FC4" w14:textId="77777777" w:rsidR="00A13C8B" w:rsidRPr="005A7413" w:rsidRDefault="00A13C8B" w:rsidP="00A13C8B">
      <w:pPr>
        <w:spacing w:after="0" w:line="240" w:lineRule="auto"/>
        <w:ind w:left="567" w:right="333"/>
        <w:jc w:val="both"/>
        <w:rPr>
          <w:rFonts w:ascii="Verdana" w:eastAsia="Century Gothic" w:hAnsi="Verdana" w:cs="Century Gothic"/>
          <w:i/>
          <w:iCs/>
          <w:color w:val="000000" w:themeColor="text1"/>
          <w:sz w:val="20"/>
          <w:szCs w:val="20"/>
          <w:lang w:val="es-ES"/>
        </w:rPr>
      </w:pPr>
      <w:r w:rsidRPr="000B25A2">
        <w:rPr>
          <w:rFonts w:ascii="Verdana" w:eastAsia="Century Gothic" w:hAnsi="Verdana" w:cs="Century Gothic"/>
          <w:i/>
          <w:iCs/>
          <w:color w:val="000000" w:themeColor="text1"/>
          <w:sz w:val="20"/>
          <w:szCs w:val="20"/>
        </w:rPr>
        <w:t>12. ¿Qué implicaciones pueden derivarse cuando la complejidad técnica del contrato</w:t>
      </w:r>
      <w:r>
        <w:rPr>
          <w:rFonts w:ascii="Verdana" w:eastAsia="Century Gothic" w:hAnsi="Verdana" w:cs="Century Gothic"/>
          <w:i/>
          <w:iCs/>
          <w:color w:val="000000" w:themeColor="text1"/>
          <w:sz w:val="20"/>
          <w:szCs w:val="20"/>
        </w:rPr>
        <w:t xml:space="preserve"> </w:t>
      </w:r>
      <w:r w:rsidRPr="000B25A2">
        <w:rPr>
          <w:rFonts w:ascii="Verdana" w:eastAsia="Century Gothic" w:hAnsi="Verdana" w:cs="Century Gothic"/>
          <w:i/>
          <w:iCs/>
          <w:color w:val="000000" w:themeColor="text1"/>
          <w:sz w:val="20"/>
          <w:szCs w:val="20"/>
        </w:rPr>
        <w:t>excede razonablemente las competencias individuales del servidor designado</w:t>
      </w:r>
      <w:r>
        <w:rPr>
          <w:rFonts w:ascii="Verdana" w:eastAsia="Century Gothic" w:hAnsi="Verdana" w:cs="Century Gothic"/>
          <w:i/>
          <w:iCs/>
          <w:color w:val="000000" w:themeColor="text1"/>
          <w:sz w:val="20"/>
          <w:szCs w:val="20"/>
        </w:rPr>
        <w:t xml:space="preserve"> </w:t>
      </w:r>
      <w:r w:rsidRPr="000B25A2">
        <w:rPr>
          <w:rFonts w:ascii="Verdana" w:eastAsia="Century Gothic" w:hAnsi="Verdana" w:cs="Century Gothic"/>
          <w:i/>
          <w:iCs/>
          <w:color w:val="000000" w:themeColor="text1"/>
          <w:sz w:val="20"/>
          <w:szCs w:val="20"/>
        </w:rPr>
        <w:t>como supervisor y este depende materialmente del criterio técnico de apoyos</w:t>
      </w:r>
      <w:r>
        <w:rPr>
          <w:rFonts w:ascii="Verdana" w:eastAsia="Century Gothic" w:hAnsi="Verdana" w:cs="Century Gothic"/>
          <w:i/>
          <w:iCs/>
          <w:color w:val="000000" w:themeColor="text1"/>
          <w:sz w:val="20"/>
          <w:szCs w:val="20"/>
        </w:rPr>
        <w:t xml:space="preserve"> </w:t>
      </w:r>
      <w:r w:rsidRPr="000B25A2">
        <w:rPr>
          <w:rFonts w:ascii="Verdana" w:eastAsia="Century Gothic" w:hAnsi="Verdana" w:cs="Century Gothic"/>
          <w:i/>
          <w:iCs/>
          <w:color w:val="000000" w:themeColor="text1"/>
          <w:sz w:val="20"/>
          <w:szCs w:val="20"/>
        </w:rPr>
        <w:t>especializados sobre los cuales no posee capacidad efectiva de dirección</w:t>
      </w:r>
      <w:r>
        <w:rPr>
          <w:rFonts w:ascii="Verdana" w:eastAsia="Century Gothic" w:hAnsi="Verdana" w:cs="Century Gothic"/>
          <w:i/>
          <w:iCs/>
          <w:color w:val="000000" w:themeColor="text1"/>
          <w:sz w:val="20"/>
          <w:szCs w:val="20"/>
        </w:rPr>
        <w:t xml:space="preserve"> </w:t>
      </w:r>
      <w:r w:rsidRPr="000B25A2">
        <w:rPr>
          <w:rFonts w:ascii="Verdana" w:eastAsia="Century Gothic" w:hAnsi="Verdana" w:cs="Century Gothic"/>
          <w:i/>
          <w:iCs/>
          <w:color w:val="000000" w:themeColor="text1"/>
          <w:sz w:val="20"/>
          <w:szCs w:val="20"/>
        </w:rPr>
        <w:t>funcional?</w:t>
      </w:r>
      <w:r w:rsidRPr="005A7413">
        <w:rPr>
          <w:rFonts w:ascii="Verdana" w:eastAsia="Century Gothic" w:hAnsi="Verdana" w:cs="Century Gothic"/>
          <w:i/>
          <w:iCs/>
          <w:color w:val="000000" w:themeColor="text1"/>
          <w:sz w:val="20"/>
          <w:szCs w:val="20"/>
          <w:lang w:val="es-MX"/>
        </w:rPr>
        <w:t xml:space="preserve"> “</w:t>
      </w:r>
    </w:p>
    <w:p w14:paraId="215347F7" w14:textId="77777777" w:rsidR="00A13C8B" w:rsidRDefault="00A13C8B" w:rsidP="00A13C8B">
      <w:pPr>
        <w:spacing w:after="0" w:line="240" w:lineRule="auto"/>
        <w:ind w:left="709" w:right="709"/>
        <w:jc w:val="both"/>
        <w:rPr>
          <w:rFonts w:ascii="Verdana" w:eastAsia="Century Gothic" w:hAnsi="Verdana" w:cs="Century Gothic"/>
          <w:i/>
          <w:iCs/>
          <w:color w:val="000000" w:themeColor="text1"/>
          <w:sz w:val="20"/>
          <w:szCs w:val="20"/>
          <w:lang w:val="es-ES"/>
        </w:rPr>
      </w:pPr>
    </w:p>
    <w:p w14:paraId="12FC8655" w14:textId="77777777" w:rsidR="00A13C8B" w:rsidRDefault="00A13C8B" w:rsidP="00A13C8B">
      <w:pPr>
        <w:spacing w:after="0" w:line="276" w:lineRule="auto"/>
        <w:ind w:right="51" w:firstLine="709"/>
        <w:jc w:val="both"/>
        <w:rPr>
          <w:rFonts w:ascii="Verdana" w:eastAsia="Calibri" w:hAnsi="Verdana" w:cs="Arial"/>
          <w:color w:val="000000" w:themeColor="text1"/>
          <w:szCs w:val="24"/>
          <w:lang w:val="es-ES_tradnl" w:eastAsia="es-ES_tradnl"/>
        </w:rPr>
      </w:pPr>
      <w:r w:rsidRPr="00115E3D">
        <w:rPr>
          <w:rFonts w:ascii="Verdana" w:eastAsia="Calibri" w:hAnsi="Verdana" w:cs="Arial"/>
          <w:color w:val="000000" w:themeColor="text1"/>
          <w:lang w:val="es-ES" w:eastAsia="es-ES"/>
        </w:rPr>
        <w:t>De manera preliminar, resulta necesario acotar que esta entidad solo tiene competencia para responder consultas sobre la aplicación de normas de carác</w:t>
      </w:r>
      <w:r>
        <w:rPr>
          <w:rFonts w:ascii="Verdana" w:eastAsia="Calibri" w:hAnsi="Verdana" w:cs="Arial"/>
          <w:color w:val="000000" w:themeColor="text1"/>
          <w:lang w:val="es-ES" w:eastAsia="es-ES"/>
        </w:rPr>
        <w:t>t</w:t>
      </w:r>
      <w:r w:rsidRPr="00115E3D">
        <w:rPr>
          <w:rFonts w:ascii="Verdana" w:eastAsia="Calibri" w:hAnsi="Verdana" w:cs="Arial"/>
          <w:color w:val="000000" w:themeColor="text1"/>
          <w:lang w:val="es-ES" w:eastAsia="es-ES"/>
        </w:rPr>
        <w:t xml:space="preserve">er general en materia de compras y contratación pública. En ese sentido, resolver casos particulares desborda las atribuciones asignadas por el legislador extraordinario, que no concibió a Colombia Compra Eficiente como una </w:t>
      </w:r>
      <w:r w:rsidRPr="00115E3D">
        <w:rPr>
          <w:rFonts w:ascii="Verdana" w:eastAsia="Calibri" w:hAnsi="Verdana" w:cs="Arial"/>
          <w:color w:val="000000" w:themeColor="text1"/>
          <w:lang w:val="es-ES" w:eastAsia="es-ES"/>
        </w:rPr>
        <w:lastRenderedPageBreak/>
        <w:t xml:space="preserve">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115E3D">
        <w:rPr>
          <w:rFonts w:ascii="Verdana" w:eastAsia="Calibri" w:hAnsi="Verdana" w:cs="Arial"/>
          <w:color w:val="000000" w:themeColor="text1"/>
          <w:szCs w:val="24"/>
          <w:lang w:val="es-ES_tradnl" w:eastAsia="es-ES_tradnl"/>
        </w:rPr>
        <w:tab/>
      </w:r>
    </w:p>
    <w:p w14:paraId="7CBA15CF" w14:textId="77777777" w:rsidR="00A13C8B" w:rsidRPr="00115E3D" w:rsidRDefault="00A13C8B" w:rsidP="00A13C8B">
      <w:pPr>
        <w:spacing w:after="0" w:line="240" w:lineRule="auto"/>
        <w:ind w:right="49"/>
        <w:jc w:val="both"/>
        <w:rPr>
          <w:rFonts w:ascii="Verdana" w:eastAsia="Calibri" w:hAnsi="Verdana" w:cs="Arial"/>
          <w:color w:val="000000" w:themeColor="text1"/>
          <w:szCs w:val="24"/>
          <w:lang w:val="es-ES_tradnl" w:eastAsia="es-ES_tradnl"/>
        </w:rPr>
      </w:pPr>
    </w:p>
    <w:p w14:paraId="09E3A97A" w14:textId="77777777" w:rsidR="00A13C8B" w:rsidRPr="00115E3D" w:rsidRDefault="00A13C8B" w:rsidP="00A13C8B">
      <w:pPr>
        <w:spacing w:after="0" w:line="276" w:lineRule="auto"/>
        <w:ind w:firstLine="709"/>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w:t>
      </w:r>
      <w:r>
        <w:rPr>
          <w:rFonts w:ascii="Verdana" w:eastAsia="Calibri" w:hAnsi="Verdana" w:cs="Arial"/>
          <w:color w:val="000000" w:themeColor="text1"/>
          <w:lang w:val="es-ES" w:eastAsia="es-ES"/>
        </w:rPr>
        <w:t xml:space="preserve"> </w:t>
      </w:r>
      <w:r w:rsidRPr="00115E3D">
        <w:rPr>
          <w:rFonts w:ascii="Verdana" w:eastAsia="Calibri" w:hAnsi="Verdana" w:cs="Arial"/>
          <w:color w:val="000000" w:themeColor="text1"/>
          <w:lang w:val="es-ES" w:eastAsia="es-ES"/>
        </w:rPr>
        <w:t xml:space="preserve">jurídico de su consulta. </w:t>
      </w:r>
    </w:p>
    <w:p w14:paraId="7DE969C9" w14:textId="77777777" w:rsidR="00A13C8B" w:rsidRDefault="00A13C8B" w:rsidP="00A13C8B">
      <w:pPr>
        <w:spacing w:after="0" w:line="276" w:lineRule="auto"/>
        <w:ind w:firstLine="709"/>
        <w:jc w:val="both"/>
        <w:rPr>
          <w:rFonts w:ascii="Verdana" w:eastAsia="Calibri" w:hAnsi="Verdana" w:cs="Arial"/>
          <w:color w:val="000000" w:themeColor="text1"/>
          <w:lang w:val="es-ES" w:eastAsia="es-ES"/>
        </w:rPr>
      </w:pPr>
    </w:p>
    <w:p w14:paraId="7E8C3442" w14:textId="77777777" w:rsidR="00A13C8B" w:rsidRPr="00115E3D" w:rsidRDefault="00A13C8B" w:rsidP="00A13C8B">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115E3D">
        <w:rPr>
          <w:rFonts w:ascii="Verdana" w:eastAsia="Century Gothic" w:hAnsi="Verdana" w:cs="Century Gothic"/>
          <w:b/>
          <w:bCs/>
          <w:color w:val="000000" w:themeColor="text1"/>
        </w:rPr>
        <w:t>Problema</w:t>
      </w:r>
      <w:r>
        <w:rPr>
          <w:rFonts w:ascii="Verdana" w:eastAsia="Century Gothic" w:hAnsi="Verdana" w:cs="Century Gothic"/>
          <w:b/>
          <w:bCs/>
          <w:color w:val="000000" w:themeColor="text1"/>
        </w:rPr>
        <w:t>s</w:t>
      </w:r>
      <w:r w:rsidRPr="00115E3D">
        <w:rPr>
          <w:rFonts w:ascii="Verdana" w:eastAsia="Century Gothic" w:hAnsi="Verdana" w:cs="Century Gothic"/>
          <w:b/>
          <w:bCs/>
          <w:color w:val="000000" w:themeColor="text1"/>
        </w:rPr>
        <w:t xml:space="preserve"> planteado</w:t>
      </w:r>
      <w:r>
        <w:rPr>
          <w:rFonts w:ascii="Verdana" w:eastAsia="Century Gothic" w:hAnsi="Verdana" w:cs="Century Gothic"/>
          <w:b/>
          <w:bCs/>
          <w:color w:val="000000" w:themeColor="text1"/>
        </w:rPr>
        <w:t>s</w:t>
      </w:r>
      <w:r w:rsidRPr="00115E3D">
        <w:rPr>
          <w:rFonts w:ascii="Verdana" w:eastAsia="Century Gothic" w:hAnsi="Verdana" w:cs="Century Gothic"/>
          <w:b/>
          <w:bCs/>
          <w:color w:val="000000" w:themeColor="text1"/>
        </w:rPr>
        <w:t>:</w:t>
      </w:r>
    </w:p>
    <w:p w14:paraId="63BDCC13" w14:textId="77777777" w:rsidR="00A13C8B" w:rsidRPr="00115E3D" w:rsidRDefault="00A13C8B" w:rsidP="00A13C8B">
      <w:pPr>
        <w:tabs>
          <w:tab w:val="left" w:pos="426"/>
        </w:tabs>
        <w:spacing w:after="0" w:line="276" w:lineRule="auto"/>
        <w:jc w:val="both"/>
        <w:rPr>
          <w:rFonts w:ascii="Verdana" w:eastAsia="Century Gothic" w:hAnsi="Verdana" w:cs="Century Gothic"/>
          <w:color w:val="000000" w:themeColor="text1"/>
          <w:lang w:val="es-ES"/>
        </w:rPr>
      </w:pPr>
    </w:p>
    <w:p w14:paraId="034AD7BD" w14:textId="77777777" w:rsidR="00A13C8B" w:rsidRDefault="00A13C8B" w:rsidP="00A13C8B">
      <w:pPr>
        <w:spacing w:after="0" w:line="276" w:lineRule="auto"/>
        <w:jc w:val="both"/>
        <w:rPr>
          <w:rFonts w:ascii="Verdana" w:eastAsia="Century Gothic" w:hAnsi="Verdana" w:cs="Century Gothic"/>
          <w:color w:val="000000" w:themeColor="text1"/>
        </w:rPr>
      </w:pPr>
      <w:r w:rsidRPr="00115E3D">
        <w:rPr>
          <w:rFonts w:ascii="Verdana" w:eastAsia="Century Gothic" w:hAnsi="Verdana" w:cs="Century Gothic"/>
          <w:color w:val="000000" w:themeColor="text1"/>
        </w:rPr>
        <w:t xml:space="preserve">De acuerdo con el contenido de su solicitud, esta Agencia resolverá </w:t>
      </w:r>
      <w:r>
        <w:rPr>
          <w:rFonts w:ascii="Verdana" w:eastAsia="Century Gothic" w:hAnsi="Verdana" w:cs="Century Gothic"/>
          <w:color w:val="000000" w:themeColor="text1"/>
        </w:rPr>
        <w:t>los siguientes</w:t>
      </w:r>
      <w:r w:rsidRPr="00115E3D">
        <w:rPr>
          <w:rFonts w:ascii="Verdana" w:eastAsia="Century Gothic" w:hAnsi="Verdana" w:cs="Century Gothic"/>
          <w:color w:val="000000" w:themeColor="text1"/>
        </w:rPr>
        <w:t xml:space="preserve"> problema</w:t>
      </w:r>
      <w:r>
        <w:rPr>
          <w:rFonts w:ascii="Verdana" w:eastAsia="Century Gothic" w:hAnsi="Verdana" w:cs="Century Gothic"/>
          <w:color w:val="000000" w:themeColor="text1"/>
        </w:rPr>
        <w:t>s</w:t>
      </w:r>
      <w:r w:rsidRPr="00115E3D">
        <w:rPr>
          <w:rFonts w:ascii="Verdana" w:eastAsia="Century Gothic" w:hAnsi="Verdana" w:cs="Century Gothic"/>
          <w:color w:val="000000" w:themeColor="text1"/>
        </w:rPr>
        <w:t xml:space="preserve"> jurídico</w:t>
      </w:r>
      <w:r>
        <w:rPr>
          <w:rFonts w:ascii="Verdana" w:eastAsia="Century Gothic" w:hAnsi="Verdana" w:cs="Century Gothic"/>
          <w:color w:val="000000" w:themeColor="text1"/>
        </w:rPr>
        <w:t>s</w:t>
      </w:r>
      <w:r w:rsidRPr="00115E3D">
        <w:rPr>
          <w:rFonts w:ascii="Verdana" w:eastAsia="Century Gothic" w:hAnsi="Verdana" w:cs="Century Gothic"/>
          <w:color w:val="000000" w:themeColor="text1"/>
        </w:rPr>
        <w:t>:</w:t>
      </w:r>
      <w:r>
        <w:rPr>
          <w:rFonts w:ascii="Verdana" w:eastAsia="Century Gothic" w:hAnsi="Verdana" w:cs="Century Gothic"/>
          <w:color w:val="000000" w:themeColor="text1"/>
        </w:rPr>
        <w:t xml:space="preserve"> </w:t>
      </w:r>
    </w:p>
    <w:p w14:paraId="6943112D" w14:textId="77777777" w:rsidR="00A13C8B" w:rsidRDefault="00A13C8B" w:rsidP="00A13C8B">
      <w:pPr>
        <w:spacing w:after="0" w:line="276" w:lineRule="auto"/>
        <w:jc w:val="both"/>
        <w:rPr>
          <w:rFonts w:ascii="Verdana" w:eastAsia="Century Gothic" w:hAnsi="Verdana" w:cs="Century Gothic"/>
          <w:color w:val="000000" w:themeColor="text1"/>
        </w:rPr>
      </w:pPr>
    </w:p>
    <w:p w14:paraId="4CF6C8EF" w14:textId="77777777" w:rsidR="00A13C8B" w:rsidRPr="0092729C" w:rsidRDefault="00A13C8B" w:rsidP="00A13C8B">
      <w:pPr>
        <w:spacing w:after="0" w:line="276" w:lineRule="auto"/>
        <w:jc w:val="both"/>
        <w:rPr>
          <w:rFonts w:ascii="Verdana" w:eastAsia="Century Gothic" w:hAnsi="Verdana" w:cs="Century Gothic"/>
          <w:color w:val="000000" w:themeColor="text1"/>
        </w:rPr>
      </w:pPr>
      <w:r>
        <w:rPr>
          <w:rFonts w:ascii="Verdana" w:eastAsia="Century Gothic" w:hAnsi="Verdana" w:cs="Century Gothic"/>
          <w:color w:val="000000" w:themeColor="text1"/>
        </w:rPr>
        <w:t xml:space="preserve">i) </w:t>
      </w:r>
      <w:r w:rsidRPr="0092729C">
        <w:rPr>
          <w:rFonts w:ascii="Verdana" w:eastAsia="Century Gothic" w:hAnsi="Verdana" w:cs="Century Gothic"/>
          <w:color w:val="000000" w:themeColor="text1"/>
        </w:rPr>
        <w:t>¿Cuáles son las condiciones que deben concurrir para que un servidor público ejerza adecuadamente y de manera autónoma las labores de supervisión contractual?</w:t>
      </w:r>
    </w:p>
    <w:p w14:paraId="328764A6" w14:textId="77777777" w:rsidR="00A13C8B" w:rsidRDefault="00A13C8B" w:rsidP="00A13C8B">
      <w:pPr>
        <w:spacing w:after="0" w:line="276" w:lineRule="auto"/>
        <w:jc w:val="both"/>
        <w:rPr>
          <w:rFonts w:ascii="Verdana" w:eastAsia="Century Gothic" w:hAnsi="Verdana" w:cs="Century Gothic"/>
          <w:color w:val="000000" w:themeColor="text1"/>
        </w:rPr>
      </w:pPr>
    </w:p>
    <w:p w14:paraId="0F2CF665" w14:textId="77777777" w:rsidR="00A13C8B" w:rsidRDefault="00A13C8B" w:rsidP="00A13C8B">
      <w:pPr>
        <w:spacing w:after="0" w:line="276" w:lineRule="auto"/>
        <w:jc w:val="both"/>
        <w:rPr>
          <w:rFonts w:ascii="Verdana" w:eastAsia="Century Gothic" w:hAnsi="Verdana" w:cs="Century Gothic"/>
          <w:color w:val="000000" w:themeColor="text1"/>
        </w:rPr>
      </w:pPr>
      <w:proofErr w:type="spellStart"/>
      <w:r>
        <w:rPr>
          <w:rFonts w:ascii="Verdana" w:eastAsia="Century Gothic" w:hAnsi="Verdana" w:cs="Century Gothic"/>
          <w:color w:val="000000" w:themeColor="text1"/>
        </w:rPr>
        <w:t>ii</w:t>
      </w:r>
      <w:proofErr w:type="spellEnd"/>
      <w:r>
        <w:rPr>
          <w:rFonts w:ascii="Verdana" w:eastAsia="Century Gothic" w:hAnsi="Verdana" w:cs="Century Gothic"/>
          <w:color w:val="000000" w:themeColor="text1"/>
        </w:rPr>
        <w:t xml:space="preserve">) </w:t>
      </w:r>
      <w:r w:rsidRPr="003379E2">
        <w:rPr>
          <w:rFonts w:ascii="Verdana" w:eastAsia="Century Gothic" w:hAnsi="Verdana" w:cs="Century Gothic"/>
          <w:color w:val="000000" w:themeColor="text1"/>
        </w:rPr>
        <w:t>¿Debe existir correspondencia entre las funciones del empleo, las competencias laborales y las responsabilidades derivadas de la supervisión contractual, de manera que el servidor público cuente con capacidad efectiva para ejercer las funciones de vigilancia y control que le son asignadas?</w:t>
      </w:r>
    </w:p>
    <w:p w14:paraId="4AF53C1C" w14:textId="77777777" w:rsidR="00A13C8B" w:rsidRDefault="00A13C8B" w:rsidP="00A13C8B">
      <w:pPr>
        <w:spacing w:after="0" w:line="276" w:lineRule="auto"/>
        <w:jc w:val="both"/>
        <w:rPr>
          <w:rFonts w:ascii="Verdana" w:eastAsia="Century Gothic" w:hAnsi="Verdana" w:cs="Century Gothic"/>
          <w:color w:val="000000" w:themeColor="text1"/>
        </w:rPr>
      </w:pPr>
    </w:p>
    <w:p w14:paraId="3D0FD996" w14:textId="77777777" w:rsidR="00A13C8B" w:rsidRDefault="00A13C8B" w:rsidP="00A13C8B">
      <w:pPr>
        <w:spacing w:after="0" w:line="276" w:lineRule="auto"/>
        <w:jc w:val="both"/>
        <w:rPr>
          <w:rFonts w:ascii="Verdana" w:eastAsia="Century Gothic" w:hAnsi="Verdana" w:cs="Century Gothic"/>
          <w:color w:val="000000" w:themeColor="text1"/>
        </w:rPr>
      </w:pPr>
      <w:proofErr w:type="spellStart"/>
      <w:r>
        <w:rPr>
          <w:rFonts w:ascii="Verdana" w:eastAsia="Century Gothic" w:hAnsi="Verdana" w:cs="Century Gothic"/>
          <w:color w:val="000000" w:themeColor="text1"/>
        </w:rPr>
        <w:t>iii</w:t>
      </w:r>
      <w:proofErr w:type="spellEnd"/>
      <w:r>
        <w:rPr>
          <w:rFonts w:ascii="Verdana" w:eastAsia="Century Gothic" w:hAnsi="Verdana" w:cs="Century Gothic"/>
          <w:color w:val="000000" w:themeColor="text1"/>
        </w:rPr>
        <w:t xml:space="preserve">) </w:t>
      </w:r>
      <w:r w:rsidRPr="003379E2">
        <w:rPr>
          <w:rFonts w:ascii="Verdana" w:eastAsia="Century Gothic" w:hAnsi="Verdana" w:cs="Century Gothic"/>
          <w:color w:val="000000" w:themeColor="text1"/>
        </w:rPr>
        <w:t>¿Qué criterios de idoneidad técnica y suficiencia organizacional deben observar las entidades para asignar la supervisión contractual y estructurar equipos de apoyo o mecanismos de seguimiento en contratos de alta complejidad técnica o carácter multidisciplinario?</w:t>
      </w:r>
    </w:p>
    <w:p w14:paraId="241B1A0C" w14:textId="77777777" w:rsidR="00A13C8B" w:rsidRDefault="00A13C8B" w:rsidP="00A13C8B">
      <w:pPr>
        <w:spacing w:after="0" w:line="276" w:lineRule="auto"/>
        <w:jc w:val="both"/>
        <w:rPr>
          <w:rFonts w:ascii="Verdana" w:eastAsia="Century Gothic" w:hAnsi="Verdana" w:cs="Century Gothic"/>
          <w:color w:val="000000" w:themeColor="text1"/>
        </w:rPr>
      </w:pPr>
    </w:p>
    <w:p w14:paraId="3EC30DEF" w14:textId="77777777" w:rsidR="00A13C8B" w:rsidRDefault="00A13C8B" w:rsidP="00A13C8B">
      <w:pPr>
        <w:spacing w:after="0" w:line="276" w:lineRule="auto"/>
        <w:jc w:val="both"/>
        <w:rPr>
          <w:rFonts w:ascii="Verdana" w:eastAsia="Century Gothic" w:hAnsi="Verdana" w:cs="Century Gothic"/>
          <w:color w:val="000000" w:themeColor="text1"/>
        </w:rPr>
      </w:pPr>
    </w:p>
    <w:p w14:paraId="5BFA5FEA" w14:textId="77777777" w:rsidR="00A13C8B" w:rsidRPr="00115E3D" w:rsidRDefault="00A13C8B" w:rsidP="00A13C8B">
      <w:pPr>
        <w:spacing w:after="0" w:line="276" w:lineRule="auto"/>
        <w:jc w:val="both"/>
        <w:rPr>
          <w:rFonts w:ascii="Verdana" w:eastAsia="Century Gothic" w:hAnsi="Verdana" w:cs="Century Gothic"/>
          <w:b/>
          <w:bCs/>
          <w:color w:val="000000" w:themeColor="text1"/>
        </w:rPr>
      </w:pPr>
      <w:r>
        <w:rPr>
          <w:rFonts w:ascii="Verdana" w:eastAsia="Century Gothic" w:hAnsi="Verdana" w:cs="Century Gothic"/>
          <w:color w:val="000000" w:themeColor="text1"/>
        </w:rPr>
        <w:t xml:space="preserve"> </w:t>
      </w:r>
      <w:r w:rsidRPr="00115E3D">
        <w:rPr>
          <w:rFonts w:ascii="Verdana" w:eastAsia="Century Gothic" w:hAnsi="Verdana" w:cs="Century Gothic"/>
          <w:b/>
          <w:bCs/>
          <w:color w:val="000000" w:themeColor="text1"/>
        </w:rPr>
        <w:t>Respuesta:</w:t>
      </w:r>
    </w:p>
    <w:p w14:paraId="2F3E88E6" w14:textId="77777777" w:rsidR="00A13C8B" w:rsidRPr="00115E3D" w:rsidRDefault="00A13C8B" w:rsidP="00A13C8B">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A13C8B" w:rsidRPr="00115E3D" w14:paraId="4558D76B" w14:textId="77777777" w:rsidTr="006F36E9">
        <w:trPr>
          <w:trHeight w:val="774"/>
        </w:trPr>
        <w:tc>
          <w:tcPr>
            <w:tcW w:w="8828" w:type="dxa"/>
          </w:tcPr>
          <w:p w14:paraId="0D16A0D2" w14:textId="77777777" w:rsidR="00A13C8B" w:rsidRPr="00122D7C" w:rsidRDefault="00A13C8B" w:rsidP="006F36E9">
            <w:pPr>
              <w:spacing w:after="120" w:line="276" w:lineRule="auto"/>
              <w:jc w:val="both"/>
              <w:rPr>
                <w:rFonts w:ascii="Verdana" w:eastAsia="Arial" w:hAnsi="Verdana" w:cs="Arial"/>
              </w:rPr>
            </w:pPr>
            <w:r>
              <w:rPr>
                <w:rFonts w:ascii="Verdana" w:eastAsia="Arial" w:hAnsi="Verdana" w:cs="Arial"/>
              </w:rPr>
              <w:t>i) De manera preliminar es pertinente indicar que</w:t>
            </w:r>
            <w:r w:rsidRPr="00373089">
              <w:rPr>
                <w:rFonts w:ascii="Verdana" w:eastAsia="Arial" w:hAnsi="Verdana" w:cs="Arial"/>
              </w:rPr>
              <w:t xml:space="preserve"> </w:t>
            </w:r>
            <w:r>
              <w:rPr>
                <w:rFonts w:ascii="Verdana" w:eastAsia="Arial" w:hAnsi="Verdana" w:cs="Arial"/>
              </w:rPr>
              <w:t>d</w:t>
            </w:r>
            <w:r w:rsidRPr="00122D7C">
              <w:rPr>
                <w:rFonts w:ascii="Verdana" w:eastAsia="Arial" w:hAnsi="Verdana" w:cs="Arial"/>
              </w:rPr>
              <w:t>e conformidad con los artículos 83 y 84 de la Ley 1474 de 2011, la supervisión constituye el seguimiento técnico, administrativo, financiero, contable y jurídico que la entidad estatal ejerce sobre la ejecución del contrato mediante servidores públicos designados para tal fin, sin perjuicio de la posibilidad de contratar apoyos especializados.</w:t>
            </w:r>
          </w:p>
          <w:p w14:paraId="382453C8" w14:textId="77777777" w:rsidR="00A13C8B" w:rsidRPr="00122D7C" w:rsidRDefault="00A13C8B" w:rsidP="006F36E9">
            <w:pPr>
              <w:spacing w:after="120" w:line="276" w:lineRule="auto"/>
              <w:jc w:val="both"/>
              <w:rPr>
                <w:rFonts w:ascii="Verdana" w:eastAsia="Arial" w:hAnsi="Verdana" w:cs="Arial"/>
              </w:rPr>
            </w:pPr>
            <w:r>
              <w:rPr>
                <w:rFonts w:ascii="Verdana" w:eastAsia="Arial" w:hAnsi="Verdana" w:cs="Arial"/>
              </w:rPr>
              <w:t xml:space="preserve">         </w:t>
            </w:r>
            <w:r w:rsidRPr="00122D7C">
              <w:rPr>
                <w:rFonts w:ascii="Verdana" w:eastAsia="Arial" w:hAnsi="Verdana" w:cs="Arial"/>
              </w:rPr>
              <w:t xml:space="preserve">En este sentido, </w:t>
            </w:r>
            <w:r>
              <w:rPr>
                <w:rFonts w:ascii="Verdana" w:eastAsia="Arial" w:hAnsi="Verdana" w:cs="Arial"/>
              </w:rPr>
              <w:t>esta Subdirección Contractual</w:t>
            </w:r>
            <w:r w:rsidRPr="00122D7C">
              <w:rPr>
                <w:rFonts w:ascii="Verdana" w:eastAsia="Arial" w:hAnsi="Verdana" w:cs="Arial"/>
              </w:rPr>
              <w:t>, en los Conceptos C-039 del 30 de enero de 2026 y C-1652 del 18 de diciembre de 2025, señaló que la supervisión debe ser ejercida por servidores públicos idóneos y que, aunque por regla general no requiere los conocimientos altamente especializados propios de la interventoría, sí exige que los funcionarios designados cuenten con perfiles, conocimientos y experiencia que guarden relación con el objeto contractual y con los aspectos objeto de seguimiento.</w:t>
            </w:r>
          </w:p>
          <w:p w14:paraId="64AF0209" w14:textId="77777777" w:rsidR="00A13C8B" w:rsidRPr="00122D7C" w:rsidRDefault="00A13C8B" w:rsidP="006F36E9">
            <w:pPr>
              <w:spacing w:after="120" w:line="276" w:lineRule="auto"/>
              <w:jc w:val="both"/>
              <w:rPr>
                <w:rFonts w:ascii="Verdana" w:eastAsia="Arial" w:hAnsi="Verdana" w:cs="Arial"/>
              </w:rPr>
            </w:pPr>
            <w:r>
              <w:rPr>
                <w:rFonts w:ascii="Verdana" w:eastAsia="Arial" w:hAnsi="Verdana" w:cs="Arial"/>
              </w:rPr>
              <w:t xml:space="preserve">         </w:t>
            </w:r>
            <w:r w:rsidRPr="00122D7C">
              <w:rPr>
                <w:rFonts w:ascii="Verdana" w:eastAsia="Arial" w:hAnsi="Verdana" w:cs="Arial"/>
              </w:rPr>
              <w:t>Así mismo, la Agencia indicó que las funciones de supervisión pueden abarcar diversos componentes técnicos, administrativos, financieros, contables y jurídicos, razón por la cual la entidad debe analizar la complejidad del contrato y la forma más adecuada de ejercer la vigilancia contractual, incluso mediante esquemas de supervisión colegiada o apoyos especializados cuando las circunstancias lo ameriten.</w:t>
            </w:r>
          </w:p>
          <w:p w14:paraId="28EE0011" w14:textId="77777777" w:rsidR="00A13C8B" w:rsidRPr="00122D7C" w:rsidRDefault="00A13C8B" w:rsidP="006F36E9">
            <w:pPr>
              <w:spacing w:after="120" w:line="276" w:lineRule="auto"/>
              <w:jc w:val="both"/>
              <w:rPr>
                <w:rFonts w:ascii="Verdana" w:eastAsia="Arial" w:hAnsi="Verdana" w:cs="Arial"/>
              </w:rPr>
            </w:pPr>
            <w:r>
              <w:rPr>
                <w:rFonts w:ascii="Verdana" w:eastAsia="Arial" w:hAnsi="Verdana" w:cs="Arial"/>
              </w:rPr>
              <w:t xml:space="preserve">         </w:t>
            </w:r>
            <w:r w:rsidRPr="00122D7C">
              <w:rPr>
                <w:rFonts w:ascii="Verdana" w:eastAsia="Arial" w:hAnsi="Verdana" w:cs="Arial"/>
              </w:rPr>
              <w:t>De igual forma, la distribución de las actividades de supervisión debe atender criterios de especialidad, idoneidad y distribución equitativa de cargas y responsabilidades, en aplicación de los principios de coordinación y eficacia previstos en el artículo 209 de la Constitución Política y en el artículo 23 de la Ley 80 de 1993.</w:t>
            </w:r>
          </w:p>
          <w:p w14:paraId="4D855C20" w14:textId="77777777" w:rsidR="00A13C8B" w:rsidRPr="00500D64" w:rsidRDefault="00A13C8B" w:rsidP="006F36E9">
            <w:pPr>
              <w:spacing w:after="120" w:line="276" w:lineRule="auto"/>
              <w:jc w:val="both"/>
              <w:rPr>
                <w:rFonts w:ascii="Verdana" w:eastAsia="Arial" w:hAnsi="Verdana" w:cs="Arial"/>
              </w:rPr>
            </w:pPr>
            <w:proofErr w:type="spellStart"/>
            <w:r>
              <w:rPr>
                <w:rFonts w:ascii="Verdana" w:eastAsia="Arial" w:hAnsi="Verdana" w:cs="Arial"/>
              </w:rPr>
              <w:t>ii</w:t>
            </w:r>
            <w:proofErr w:type="spellEnd"/>
            <w:r>
              <w:rPr>
                <w:rFonts w:ascii="Verdana" w:eastAsia="Arial" w:hAnsi="Verdana" w:cs="Arial"/>
              </w:rPr>
              <w:t xml:space="preserve">) </w:t>
            </w:r>
            <w:r w:rsidRPr="00500D64">
              <w:rPr>
                <w:rFonts w:ascii="Verdana" w:eastAsia="Arial" w:hAnsi="Verdana" w:cs="Arial"/>
              </w:rPr>
              <w:t>El artículo 83 de la Ley 1474 de 2011 dispone que la supervisión contractual debe ser ejercida directamente por la entidad estatal a través de servidores públicos designados para tal fin.</w:t>
            </w:r>
          </w:p>
          <w:p w14:paraId="102C0A33" w14:textId="77777777" w:rsidR="00A13C8B" w:rsidRPr="00500D64" w:rsidRDefault="00A13C8B" w:rsidP="006F36E9">
            <w:pPr>
              <w:spacing w:after="120" w:line="276" w:lineRule="auto"/>
              <w:jc w:val="both"/>
              <w:rPr>
                <w:rFonts w:ascii="Verdana" w:eastAsia="Arial" w:hAnsi="Verdana" w:cs="Arial"/>
              </w:rPr>
            </w:pPr>
            <w:r>
              <w:rPr>
                <w:rFonts w:ascii="Verdana" w:eastAsia="Arial" w:hAnsi="Verdana" w:cs="Arial"/>
              </w:rPr>
              <w:t xml:space="preserve">        </w:t>
            </w:r>
            <w:r w:rsidRPr="00500D64">
              <w:rPr>
                <w:rFonts w:ascii="Verdana" w:eastAsia="Arial" w:hAnsi="Verdana" w:cs="Arial"/>
              </w:rPr>
              <w:t>Sobre este aspecto, Colombia Compra Eficiente, en el Concepto C-141 de</w:t>
            </w:r>
            <w:r>
              <w:rPr>
                <w:rFonts w:ascii="Verdana" w:eastAsia="Arial" w:hAnsi="Verdana" w:cs="Arial"/>
              </w:rPr>
              <w:t>l 09 de marzo de</w:t>
            </w:r>
            <w:r w:rsidRPr="00500D64">
              <w:rPr>
                <w:rFonts w:ascii="Verdana" w:eastAsia="Arial" w:hAnsi="Verdana" w:cs="Arial"/>
              </w:rPr>
              <w:t xml:space="preserve"> 2026, señaló que la entidad cuenta con la facultad de estructurar la supervisión contractual de acuerdo con las características y necesidades de cada contrato, incluso mediante la distribución de actividades de seguimiento entre varios servidores públicos cuando la complejidad o especialidad de los asuntos objeto de vigilancia así lo requiera. No obstante, </w:t>
            </w:r>
            <w:r w:rsidRPr="00500D64">
              <w:rPr>
                <w:rFonts w:ascii="Verdana" w:eastAsia="Arial" w:hAnsi="Verdana" w:cs="Arial"/>
              </w:rPr>
              <w:lastRenderedPageBreak/>
              <w:t>precisó que, al momento de efectuar la designación de supervisores, la entidad debe verificar que:</w:t>
            </w:r>
            <w:r>
              <w:rPr>
                <w:rFonts w:ascii="Verdana" w:eastAsia="Arial" w:hAnsi="Verdana" w:cs="Arial"/>
              </w:rPr>
              <w:t xml:space="preserve"> </w:t>
            </w:r>
            <w:r w:rsidRPr="00500D64">
              <w:rPr>
                <w:rFonts w:ascii="Verdana" w:eastAsia="Arial" w:hAnsi="Verdana" w:cs="Arial"/>
              </w:rPr>
              <w:t>“las funciones propias de los cargos, y los perfiles, conocimientos y experiencia de los funcionarios designados, guarden relación directa con el objeto del contrato y sus aspectos a supervisar”.</w:t>
            </w:r>
          </w:p>
          <w:p w14:paraId="04900073" w14:textId="77777777" w:rsidR="00A13C8B" w:rsidRPr="00500D64" w:rsidRDefault="00A13C8B" w:rsidP="006F36E9">
            <w:pPr>
              <w:spacing w:after="120" w:line="276" w:lineRule="auto"/>
              <w:jc w:val="both"/>
              <w:rPr>
                <w:rFonts w:ascii="Verdana" w:eastAsia="Arial" w:hAnsi="Verdana" w:cs="Arial"/>
              </w:rPr>
            </w:pPr>
            <w:r>
              <w:rPr>
                <w:rFonts w:ascii="Verdana" w:eastAsia="Arial" w:hAnsi="Verdana" w:cs="Arial"/>
              </w:rPr>
              <w:t xml:space="preserve">         Así las cosas,</w:t>
            </w:r>
            <w:r w:rsidRPr="00500D64">
              <w:rPr>
                <w:rFonts w:ascii="Verdana" w:eastAsia="Arial" w:hAnsi="Verdana" w:cs="Arial"/>
              </w:rPr>
              <w:t xml:space="preserve"> esta exigencia tiene por finalidad que la vigilancia contractual se ejerza de manera idónea y suficiente, con una distribución equitativa de cargas y responsabilidades, en aplicación de los principios de coordinación y eficacia que rigen la función administrativa y la actividad contractual del Estado.</w:t>
            </w:r>
          </w:p>
          <w:p w14:paraId="236DFEEA" w14:textId="77777777" w:rsidR="00A13C8B" w:rsidRPr="00500D64" w:rsidRDefault="00A13C8B" w:rsidP="006F36E9">
            <w:pPr>
              <w:spacing w:after="120" w:line="276" w:lineRule="auto"/>
              <w:jc w:val="both"/>
              <w:rPr>
                <w:rFonts w:ascii="Verdana" w:eastAsia="Arial" w:hAnsi="Verdana" w:cs="Arial"/>
              </w:rPr>
            </w:pPr>
            <w:r>
              <w:rPr>
                <w:rFonts w:ascii="Verdana" w:eastAsia="Arial" w:hAnsi="Verdana" w:cs="Arial"/>
              </w:rPr>
              <w:t xml:space="preserve">        </w:t>
            </w:r>
            <w:r w:rsidRPr="00500D64">
              <w:rPr>
                <w:rFonts w:ascii="Verdana" w:eastAsia="Arial" w:hAnsi="Verdana" w:cs="Arial"/>
              </w:rPr>
              <w:t>En consecuencia, aunque el ordenamiento jurídico no exige una correspondencia estricta entre determinado nivel jerárquico y la función de supervisión, la doctrina de Colombia Compra Eficiente sí exige que la entidad garantice que el servidor designado posea las competencias, conocimientos y experiencia necesarios para ejercer una vigilancia efectiva sobre el contrato.</w:t>
            </w:r>
          </w:p>
          <w:p w14:paraId="4DD92741" w14:textId="77777777" w:rsidR="00A13C8B" w:rsidRDefault="00A13C8B" w:rsidP="006F36E9">
            <w:pPr>
              <w:spacing w:after="120" w:line="276" w:lineRule="auto"/>
              <w:jc w:val="both"/>
              <w:rPr>
                <w:rFonts w:ascii="Verdana" w:eastAsia="Arial" w:hAnsi="Verdana" w:cs="Arial"/>
              </w:rPr>
            </w:pPr>
            <w:r>
              <w:rPr>
                <w:rFonts w:ascii="Verdana" w:eastAsia="Arial" w:hAnsi="Verdana" w:cs="Arial"/>
              </w:rPr>
              <w:t xml:space="preserve">        </w:t>
            </w:r>
            <w:r w:rsidRPr="00500D64">
              <w:rPr>
                <w:rFonts w:ascii="Verdana" w:eastAsia="Arial" w:hAnsi="Verdana" w:cs="Arial"/>
              </w:rPr>
              <w:t>Lo anterior obedece a que la finalidad de la supervisión consiste en verificar el cumplimiento de las obligaciones contractuales y adoptar oportunamente las actuaciones necesarias para asegurar la correcta ejecución del contrato, labor que requiere una capacidad real de comprensión, análisis y control sobre el objeto contractual y los aspectos sometidos a seguimiento.</w:t>
            </w:r>
          </w:p>
          <w:p w14:paraId="1EC3D70F" w14:textId="77777777" w:rsidR="00A13C8B" w:rsidRPr="00500D64" w:rsidRDefault="00A13C8B" w:rsidP="006F36E9">
            <w:pPr>
              <w:spacing w:after="120" w:line="276" w:lineRule="auto"/>
              <w:jc w:val="both"/>
              <w:rPr>
                <w:rFonts w:ascii="Verdana" w:eastAsia="Arial" w:hAnsi="Verdana" w:cs="Arial"/>
              </w:rPr>
            </w:pPr>
            <w:proofErr w:type="spellStart"/>
            <w:r>
              <w:rPr>
                <w:rFonts w:ascii="Verdana" w:eastAsia="Arial" w:hAnsi="Verdana" w:cs="Arial"/>
              </w:rPr>
              <w:t>iii</w:t>
            </w:r>
            <w:proofErr w:type="spellEnd"/>
            <w:r>
              <w:rPr>
                <w:rFonts w:ascii="Verdana" w:eastAsia="Arial" w:hAnsi="Verdana" w:cs="Arial"/>
              </w:rPr>
              <w:t xml:space="preserve">) </w:t>
            </w:r>
            <w:r w:rsidRPr="00500D64">
              <w:rPr>
                <w:rFonts w:ascii="Verdana" w:eastAsia="Arial" w:hAnsi="Verdana" w:cs="Arial"/>
              </w:rPr>
              <w:t>De conformidad con el artículo 83 de la Ley 1474 de 2011, la entidad estatal puede contratar personal de apoyo para la supervisión mediante contratos de prestación de servicios cuando ello resulte necesario para el adecuado seguimiento de la ejecución contractual.</w:t>
            </w:r>
          </w:p>
          <w:p w14:paraId="5A1E2A3F" w14:textId="77777777" w:rsidR="00A13C8B" w:rsidRPr="00500D64" w:rsidRDefault="00A13C8B" w:rsidP="006F36E9">
            <w:pPr>
              <w:spacing w:after="120" w:line="276" w:lineRule="auto"/>
              <w:jc w:val="both"/>
              <w:rPr>
                <w:rFonts w:ascii="Verdana" w:eastAsia="Arial" w:hAnsi="Verdana" w:cs="Arial"/>
              </w:rPr>
            </w:pPr>
            <w:r>
              <w:rPr>
                <w:rFonts w:ascii="Verdana" w:eastAsia="Arial" w:hAnsi="Verdana" w:cs="Arial"/>
              </w:rPr>
              <w:t xml:space="preserve">         </w:t>
            </w:r>
            <w:r w:rsidRPr="00500D64">
              <w:rPr>
                <w:rFonts w:ascii="Verdana" w:eastAsia="Arial" w:hAnsi="Verdana" w:cs="Arial"/>
              </w:rPr>
              <w:t>En desarrollo de esta disposición, Colombia Compra Eficiente, en los Conceptos C-039 del 30 de enero de 2026, C-1652 del 18 de diciembre de 2025 y C-654 de 2021, ha señalado que la supervisión puede involucrar componentes técnicos, administrativos, financieros, contables y jurídicos, circunstancia que permite a la entidad estructurar mecanismos de seguimiento acordes con la complejidad y características del contrato.</w:t>
            </w:r>
          </w:p>
          <w:p w14:paraId="52479DE2" w14:textId="77777777" w:rsidR="00A13C8B" w:rsidRPr="00500D64" w:rsidRDefault="00A13C8B" w:rsidP="006F36E9">
            <w:pPr>
              <w:spacing w:after="120" w:line="276" w:lineRule="auto"/>
              <w:jc w:val="both"/>
              <w:rPr>
                <w:rFonts w:ascii="Verdana" w:eastAsia="Arial" w:hAnsi="Verdana" w:cs="Arial"/>
              </w:rPr>
            </w:pPr>
            <w:r>
              <w:rPr>
                <w:rFonts w:ascii="Verdana" w:eastAsia="Arial" w:hAnsi="Verdana" w:cs="Arial"/>
              </w:rPr>
              <w:t xml:space="preserve">         </w:t>
            </w:r>
            <w:r w:rsidRPr="00500D64">
              <w:rPr>
                <w:rFonts w:ascii="Verdana" w:eastAsia="Arial" w:hAnsi="Verdana" w:cs="Arial"/>
              </w:rPr>
              <w:t xml:space="preserve">La Agencia ha precisado que la normativa vigente no establece un número mínimo o máximo de supervisores ni de apoyos a la supervisión, por lo que corresponde a cada entidad definir la estructura organizacional necesaria para garantizar una vigilancia adecuada de la ejecución contractual. Así mismo, ha indicado que resulta razonable distribuir las actividades de </w:t>
            </w:r>
            <w:r w:rsidRPr="00500D64">
              <w:rPr>
                <w:rFonts w:ascii="Verdana" w:eastAsia="Arial" w:hAnsi="Verdana" w:cs="Arial"/>
              </w:rPr>
              <w:lastRenderedPageBreak/>
              <w:t>seguimiento entre distintos servidores públicos de acuerdo con su especialidad cuando la naturaleza del contrato así lo requiera.</w:t>
            </w:r>
          </w:p>
          <w:p w14:paraId="2080CFA1" w14:textId="77777777" w:rsidR="00A13C8B" w:rsidRPr="00500D64" w:rsidRDefault="00A13C8B" w:rsidP="006F36E9">
            <w:pPr>
              <w:spacing w:after="120" w:line="276" w:lineRule="auto"/>
              <w:jc w:val="both"/>
              <w:rPr>
                <w:rFonts w:ascii="Verdana" w:eastAsia="Arial" w:hAnsi="Verdana" w:cs="Arial"/>
              </w:rPr>
            </w:pPr>
            <w:r>
              <w:rPr>
                <w:rFonts w:ascii="Verdana" w:eastAsia="Arial" w:hAnsi="Verdana" w:cs="Arial"/>
              </w:rPr>
              <w:t xml:space="preserve">         </w:t>
            </w:r>
            <w:r w:rsidRPr="00500D64">
              <w:rPr>
                <w:rFonts w:ascii="Verdana" w:eastAsia="Arial" w:hAnsi="Verdana" w:cs="Arial"/>
              </w:rPr>
              <w:t>No obstante, la responsabilidad principal por la supervisión permanece en cabeza del supervisor designado por la entidad estatal, quien conserva la obligación de verificar el cumplimiento de las obligaciones contractuales y de aprobar las actuaciones que comprometen recursos públicos. Por esta razón, los apoyos a la supervisión tienen carácter complementario y sus conceptos constituyen insumos técnicos para la toma de decisiones, sin sustituir las competencias propias del supervisor.</w:t>
            </w:r>
          </w:p>
          <w:p w14:paraId="08AA15E1" w14:textId="77777777" w:rsidR="00A13C8B" w:rsidRDefault="00A13C8B" w:rsidP="006F36E9">
            <w:pPr>
              <w:spacing w:after="120" w:line="276" w:lineRule="auto"/>
              <w:jc w:val="both"/>
              <w:rPr>
                <w:rFonts w:ascii="Verdana" w:eastAsia="Arial" w:hAnsi="Verdana" w:cs="Arial"/>
              </w:rPr>
            </w:pPr>
            <w:r>
              <w:rPr>
                <w:rFonts w:ascii="Verdana" w:eastAsia="Arial" w:hAnsi="Verdana" w:cs="Arial"/>
              </w:rPr>
              <w:t xml:space="preserve">          </w:t>
            </w:r>
            <w:r w:rsidRPr="00500D64">
              <w:rPr>
                <w:rFonts w:ascii="Verdana" w:eastAsia="Arial" w:hAnsi="Verdana" w:cs="Arial"/>
              </w:rPr>
              <w:t xml:space="preserve">En consecuencia, cuando el contrato involucre conocimientos especializados, múltiples disciplinas o una complejidad significativa, </w:t>
            </w:r>
            <w:r>
              <w:rPr>
                <w:rFonts w:ascii="Verdana" w:eastAsia="Arial" w:hAnsi="Verdana" w:cs="Arial"/>
              </w:rPr>
              <w:t xml:space="preserve">corresponde a </w:t>
            </w:r>
            <w:r w:rsidRPr="00500D64">
              <w:rPr>
                <w:rFonts w:ascii="Verdana" w:eastAsia="Arial" w:hAnsi="Verdana" w:cs="Arial"/>
              </w:rPr>
              <w:t>la entidad debe evaluar si resulta suficiente la supervisión directa apoyada por expertos o si, por el contrario, las características del negocio jurídico justifican la contratación de una interventoría especializada.</w:t>
            </w:r>
          </w:p>
          <w:p w14:paraId="001609AC" w14:textId="77777777" w:rsidR="00A13C8B" w:rsidRDefault="00A13C8B" w:rsidP="006F36E9">
            <w:pPr>
              <w:spacing w:after="120" w:line="276" w:lineRule="auto"/>
              <w:jc w:val="both"/>
              <w:rPr>
                <w:rFonts w:ascii="Verdana" w:eastAsia="Arial" w:hAnsi="Verdana" w:cs="Arial"/>
              </w:rPr>
            </w:pPr>
            <w:r>
              <w:rPr>
                <w:rFonts w:ascii="Verdana" w:eastAsia="Arial" w:hAnsi="Verdana" w:cs="Arial"/>
              </w:rPr>
              <w:t xml:space="preserve">          </w:t>
            </w:r>
            <w:r w:rsidRPr="005F613C">
              <w:rPr>
                <w:rFonts w:ascii="Verdana" w:eastAsia="Arial" w:hAnsi="Verdana" w:cs="Arial"/>
              </w:rPr>
              <w:t>Finalmente, para una adecuada comprensión del alcance, responsabilidades y buenas prácticas asociadas al ejercicio de la supervisión contractual, se recomienda consultar la Guía para el Ejercicio de las Funciones de Supervisión e Interventoría de los Contratos del Estado</w:t>
            </w:r>
            <w:r>
              <w:rPr>
                <w:rStyle w:val="Refdenotaalpie"/>
                <w:rFonts w:ascii="Verdana" w:eastAsia="Arial" w:hAnsi="Verdana" w:cs="Arial"/>
              </w:rPr>
              <w:footnoteReference w:id="2"/>
            </w:r>
            <w:r w:rsidRPr="005F613C">
              <w:rPr>
                <w:rFonts w:ascii="Verdana" w:eastAsia="Arial" w:hAnsi="Verdana" w:cs="Arial"/>
              </w:rPr>
              <w:t>, expedida por la Agencia Nacional de Contratación Pública – Colombia Compra Eficiente. Este documento desarrolla los criterios orientadores relacionados con la designación de supervisores, las funciones de seguimiento técnico, administrativo, financiero, contable y jurídico, los esquemas de apoyo a la supervisión, las diferencias entre supervisión e interventoría y las responsabilidades derivadas de estas actividades. En consecuencia, constituye una herramienta de referencia para que las entidades estatales estructuren mecanismos de vigilancia contractual acordes con la complejidad de cada contrato y con los principios de eficacia, responsabilidad, coordinación y control que orientan la contratación pública.</w:t>
            </w:r>
          </w:p>
          <w:p w14:paraId="687DB00C" w14:textId="77777777" w:rsidR="00A13C8B" w:rsidRPr="00B643B2" w:rsidRDefault="00A13C8B" w:rsidP="006F36E9">
            <w:pPr>
              <w:spacing w:after="120" w:line="276" w:lineRule="auto"/>
              <w:jc w:val="both"/>
              <w:rPr>
                <w:rFonts w:ascii="Verdana" w:eastAsia="Calibri" w:hAnsi="Verdana"/>
              </w:rPr>
            </w:pPr>
            <w:r w:rsidRPr="009C504B">
              <w:rPr>
                <w:rFonts w:ascii="Verdana" w:eastAsia="Arial" w:hAnsi="Verdana" w:cs="Arial"/>
              </w:rPr>
              <w:t xml:space="preserve"> </w:t>
            </w:r>
            <w:r>
              <w:rPr>
                <w:rFonts w:ascii="Verdana" w:eastAsia="Calibri" w:hAnsi="Verdana"/>
              </w:rPr>
              <w:t xml:space="preserve">        De igual manera</w:t>
            </w:r>
            <w:r w:rsidRPr="00B643B2">
              <w:rPr>
                <w:rFonts w:ascii="Verdana" w:eastAsia="Calibri" w:hAnsi="Verdana"/>
              </w:rPr>
              <w:t xml:space="preserve">, debe advertirse que el análisis para resolver problemas específicos en torno a los procesos de contratación debe ser realizado por quienes tengan interés en ello. De esta forma, las afirmaciones aquí realizadas no pueden ser interpretadas como juicios de valor sobre </w:t>
            </w:r>
            <w:r w:rsidRPr="00B643B2">
              <w:rPr>
                <w:rFonts w:ascii="Verdana" w:eastAsia="Calibri" w:hAnsi="Verdana"/>
              </w:rPr>
              <w:lastRenderedPageBreak/>
              <w:t>circunstancias concretas relacionadas con los hechos que motivan la consulta. Por lo anterior, previo concepto de sus asesores, la solución de situaciones particulares corresponderá a los interesados adoptar la decisión y, en caso de conflicto, a las autoridades judiciales, fiscales y disciplinarias.</w:t>
            </w:r>
          </w:p>
          <w:p w14:paraId="38D7AEC7" w14:textId="77777777" w:rsidR="00A13C8B" w:rsidRPr="0029110A" w:rsidRDefault="00A13C8B" w:rsidP="006F36E9">
            <w:pPr>
              <w:spacing w:after="120" w:line="276" w:lineRule="auto"/>
              <w:jc w:val="both"/>
              <w:rPr>
                <w:rFonts w:ascii="Verdana" w:eastAsia="Calibri" w:hAnsi="Verdana" w:cs="Times New Roman"/>
                <w:lang w:val="es-ES"/>
              </w:rPr>
            </w:pPr>
            <w:r>
              <w:rPr>
                <w:rFonts w:ascii="Verdana" w:eastAsia="Calibri" w:hAnsi="Verdana"/>
              </w:rPr>
              <w:t xml:space="preserve">          </w:t>
            </w:r>
            <w:r w:rsidRPr="00B643B2">
              <w:rPr>
                <w:rFonts w:ascii="Verdana" w:eastAsia="Calibri" w:hAnsi="Verdana"/>
              </w:rPr>
              <w:t>En ese sentido,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tc>
      </w:tr>
      <w:tr w:rsidR="00A13C8B" w:rsidRPr="00115E3D" w14:paraId="2F9A0D35" w14:textId="77777777" w:rsidTr="006F36E9">
        <w:trPr>
          <w:trHeight w:val="162"/>
        </w:trPr>
        <w:tc>
          <w:tcPr>
            <w:tcW w:w="8828" w:type="dxa"/>
          </w:tcPr>
          <w:p w14:paraId="7C4CF683" w14:textId="77777777" w:rsidR="00A13C8B" w:rsidRDefault="00A13C8B" w:rsidP="006F36E9">
            <w:pPr>
              <w:spacing w:line="276" w:lineRule="auto"/>
              <w:jc w:val="both"/>
              <w:rPr>
                <w:rFonts w:ascii="Verdana" w:eastAsia="Calibri" w:hAnsi="Verdana" w:cs="Arial"/>
              </w:rPr>
            </w:pPr>
          </w:p>
        </w:tc>
      </w:tr>
    </w:tbl>
    <w:p w14:paraId="43F9696B" w14:textId="77777777" w:rsidR="00A13C8B" w:rsidRDefault="00A13C8B" w:rsidP="00A13C8B">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rPr>
      </w:pPr>
    </w:p>
    <w:p w14:paraId="524E0C6E" w14:textId="77777777" w:rsidR="00A13C8B" w:rsidRDefault="00A13C8B" w:rsidP="00A13C8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115E3D">
        <w:rPr>
          <w:rFonts w:ascii="Verdana" w:eastAsia="Century Gothic" w:hAnsi="Verdana" w:cs="Century Gothic"/>
          <w:b/>
          <w:bCs/>
          <w:color w:val="000000" w:themeColor="text1"/>
        </w:rPr>
        <w:t>Razones de la respuesta:</w:t>
      </w:r>
    </w:p>
    <w:p w14:paraId="173FBAA5" w14:textId="77777777" w:rsidR="00A13C8B" w:rsidRDefault="00A13C8B" w:rsidP="00A13C8B">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rPr>
      </w:pPr>
    </w:p>
    <w:p w14:paraId="02E807E3" w14:textId="77777777" w:rsidR="00A13C8B" w:rsidRDefault="00A13C8B" w:rsidP="00A13C8B">
      <w:pPr>
        <w:spacing w:after="0" w:line="276" w:lineRule="auto"/>
        <w:jc w:val="both"/>
        <w:rPr>
          <w:rFonts w:ascii="Verdana" w:eastAsia="Calibri" w:hAnsi="Verdana" w:cs="Arial"/>
          <w:lang w:val="es-ES"/>
        </w:rPr>
      </w:pPr>
      <w:r w:rsidRPr="00B57A1B">
        <w:rPr>
          <w:rFonts w:ascii="Verdana" w:eastAsia="Calibri" w:hAnsi="Verdana" w:cs="Arial"/>
          <w:lang w:val="es-ES"/>
        </w:rPr>
        <w:t xml:space="preserve">Lo anterior se sustenta en las siguientes consideraciones: </w:t>
      </w:r>
    </w:p>
    <w:p w14:paraId="1A834EEF" w14:textId="77777777" w:rsidR="00A13C8B" w:rsidRPr="003C0ED7" w:rsidRDefault="00A13C8B" w:rsidP="00A13C8B">
      <w:pPr>
        <w:spacing w:after="0" w:line="276" w:lineRule="auto"/>
        <w:jc w:val="both"/>
        <w:rPr>
          <w:rFonts w:ascii="Verdana" w:eastAsia="Calibri" w:hAnsi="Verdana" w:cs="Arial"/>
          <w:lang w:val="es-ES"/>
        </w:rPr>
      </w:pPr>
    </w:p>
    <w:p w14:paraId="3A77D489" w14:textId="77777777" w:rsidR="00A13C8B" w:rsidRPr="00E7254D" w:rsidRDefault="00A13C8B" w:rsidP="00A13C8B">
      <w:pPr>
        <w:spacing w:after="120" w:line="276" w:lineRule="auto"/>
        <w:ind w:firstLine="709"/>
        <w:jc w:val="both"/>
        <w:rPr>
          <w:rFonts w:ascii="Verdana" w:eastAsia="Calibri" w:hAnsi="Verdana" w:cs="Arial"/>
          <w:color w:val="000000"/>
          <w:lang w:val="es-ES"/>
        </w:rPr>
      </w:pPr>
      <w:r w:rsidRPr="00E7254D">
        <w:rPr>
          <w:rFonts w:ascii="Verdana" w:eastAsia="Calibri" w:hAnsi="Verdana" w:cs="Arial"/>
          <w:color w:val="000000"/>
          <w:lang w:val="es-ES"/>
        </w:rPr>
        <w:t>A través de la actividad contractual, el Estado adquiere bienes, obras y servicios para cumplir los fines que le impone el ordenamiento jurídico, garantizando así la continu</w:t>
      </w:r>
      <w:r>
        <w:rPr>
          <w:rFonts w:ascii="Verdana" w:eastAsia="Calibri" w:hAnsi="Verdana" w:cs="Arial"/>
          <w:color w:val="000000"/>
          <w:lang w:val="es-ES"/>
        </w:rPr>
        <w:t>a</w:t>
      </w:r>
      <w:r w:rsidRPr="00E7254D">
        <w:rPr>
          <w:rFonts w:ascii="Verdana" w:eastAsia="Calibri" w:hAnsi="Verdana" w:cs="Arial"/>
          <w:color w:val="000000"/>
          <w:lang w:val="es-ES"/>
        </w:rPr>
        <w:t xml:space="preserve"> y eficiente prestación de los servicios públicos y la efectividad de los derechos e intereses de los administrados. Para la garantía de los fines de interés general, involucrados en la contratación de las entidades estatales, el Estatuto General de Contratación de la Administración Pública –en adelante EGCAP– dispone que, en la etapa de ejecución del contrato, las entidades estatales y los servidores públicos que participan en ella tienen la obligación de controlar y vigilar la correcta ejecución del objeto contratado. Lo anterior busca que las finalidades perseguidas con la celebración de los contratos estatales se logren de manera satisfactoria.</w:t>
      </w:r>
    </w:p>
    <w:p w14:paraId="22214E9C" w14:textId="77777777" w:rsidR="00A13C8B" w:rsidRPr="00E7254D" w:rsidRDefault="00A13C8B" w:rsidP="00A13C8B">
      <w:pPr>
        <w:spacing w:after="120" w:line="276" w:lineRule="auto"/>
        <w:ind w:firstLine="708"/>
        <w:jc w:val="both"/>
        <w:rPr>
          <w:rFonts w:ascii="Verdana" w:eastAsia="Calibri" w:hAnsi="Verdana" w:cs="Arial"/>
          <w:color w:val="000000"/>
          <w:lang w:val="es-ES"/>
        </w:rPr>
      </w:pPr>
      <w:r w:rsidRPr="00E7254D">
        <w:rPr>
          <w:rFonts w:ascii="Verdana" w:eastAsia="Calibri" w:hAnsi="Verdana" w:cs="Arial"/>
          <w:color w:val="000000"/>
          <w:lang w:val="es-ES"/>
        </w:rPr>
        <w:t xml:space="preserve">El seguimiento de la ejecución del contrato para la dirección, control y vigilancia de su correcto cumplimiento es un deber legal que permite a las entidades estatales tomar medidas orientadas a la satisfacción de los fines de la contratación. Por esto, el EGCAP alude a la obligación mencionada, que guarda relación con el principio de responsabilidad que rige la celebración y ejecución de los contratos estatales. Así, por ejemplo, los artículos 4, 5, 12, 14 y 26 de la </w:t>
      </w:r>
      <w:r w:rsidRPr="00E7254D">
        <w:rPr>
          <w:rFonts w:ascii="Verdana" w:eastAsia="Calibri" w:hAnsi="Verdana" w:cs="Arial"/>
          <w:color w:val="000000"/>
          <w:lang w:val="es-ES"/>
        </w:rPr>
        <w:lastRenderedPageBreak/>
        <w:t>Ley 80 de 1993 consagran normas relacionadas con el control y vigilancia de la ejecución de los contratos estatales. Estas disposiciones establecen, entre otros aspectos, la obligación de las entidades estatales de velar por el correcto y oportuno cumplimiento de las prestaciones del contrato, las especificaciones de los bienes, obras y servicios objeto de este, y las condiciones de calidad ofrecidas, entre otras. Esta obligación se predica, en principio, del jefe o representante legal de la entidad, por tener la responsabilidad de la dirección y manejo de la actividad contractual, pero también de los servidores públicos que intervienen en ella. En ese sentido, las entidades estatales deben ejercer el control de la ejecución del contrato y, de ser el caso, tomar medidas para exigir el adecuado cumplimiento.</w:t>
      </w:r>
    </w:p>
    <w:p w14:paraId="72D16B0B" w14:textId="77777777" w:rsidR="00A13C8B" w:rsidRPr="00E7254D" w:rsidRDefault="00A13C8B" w:rsidP="00A13C8B">
      <w:pPr>
        <w:spacing w:after="0" w:line="276" w:lineRule="auto"/>
        <w:ind w:firstLine="708"/>
        <w:jc w:val="both"/>
        <w:rPr>
          <w:rFonts w:ascii="Verdana" w:eastAsia="Times New Roman" w:hAnsi="Verdana" w:cs="Arial"/>
          <w:lang w:val="es-ES" w:eastAsia="es-MX"/>
        </w:rPr>
      </w:pPr>
      <w:r w:rsidRPr="00E7254D">
        <w:rPr>
          <w:rFonts w:ascii="Verdana" w:eastAsia="Times New Roman" w:hAnsi="Verdana" w:cs="Arial"/>
          <w:lang w:val="es-ES" w:eastAsia="es-MX"/>
        </w:rPr>
        <w:t>Las Leyes 1150 de 2007 y 1474 de 2011, complementan el régimen jurídico de la obligación de vigilar la correcta ejecución de los contratos estatales. En dichas normas se impone el debido proceso como principio rector en materia sancionatoria contractual, entre otros, para la imposición de multas y la decisión de hacer efectiva la cláusula penal, principio que se debe respetar en el ejercicio del control y vigilancia de la ejecución contractual</w:t>
      </w:r>
      <w:r w:rsidRPr="00E7254D">
        <w:rPr>
          <w:rFonts w:ascii="Verdana" w:eastAsia="Times New Roman" w:hAnsi="Verdana" w:cs="Arial"/>
          <w:vertAlign w:val="superscript"/>
          <w:lang w:val="es-ES" w:eastAsia="es-MX"/>
        </w:rPr>
        <w:footnoteReference w:id="3"/>
      </w:r>
      <w:r w:rsidRPr="00E7254D">
        <w:rPr>
          <w:rFonts w:ascii="Verdana" w:eastAsia="Times New Roman" w:hAnsi="Verdana" w:cs="Arial"/>
          <w:lang w:val="es-ES" w:eastAsia="es-MX"/>
        </w:rPr>
        <w:t>. También se establecen los límites de la responsabilidad del representante legal ante la delegación de sus funciones en materia contractual</w:t>
      </w:r>
      <w:r w:rsidRPr="00E7254D">
        <w:rPr>
          <w:rFonts w:ascii="Verdana" w:eastAsia="Times New Roman" w:hAnsi="Verdana" w:cs="Arial"/>
          <w:vertAlign w:val="superscript"/>
          <w:lang w:val="es-ES" w:eastAsia="es-MX"/>
        </w:rPr>
        <w:footnoteReference w:id="4"/>
      </w:r>
      <w:r w:rsidRPr="00E7254D">
        <w:rPr>
          <w:rFonts w:ascii="Verdana" w:eastAsia="Times New Roman" w:hAnsi="Verdana" w:cs="Arial"/>
          <w:lang w:val="es-ES" w:eastAsia="es-MX"/>
        </w:rPr>
        <w:t xml:space="preserve"> y se regula la supervisión y la interventoría de los contratos estatales</w:t>
      </w:r>
      <w:r w:rsidRPr="00E7254D">
        <w:rPr>
          <w:rFonts w:ascii="Verdana" w:eastAsia="Times New Roman" w:hAnsi="Verdana" w:cs="Arial"/>
          <w:vertAlign w:val="superscript"/>
          <w:lang w:val="es-ES" w:eastAsia="es-MX"/>
        </w:rPr>
        <w:footnoteReference w:id="5"/>
      </w:r>
      <w:r w:rsidRPr="00E7254D">
        <w:rPr>
          <w:rFonts w:ascii="Verdana" w:eastAsia="Times New Roman" w:hAnsi="Verdana" w:cs="Arial"/>
          <w:lang w:val="es-ES" w:eastAsia="es-MX"/>
        </w:rPr>
        <w:t xml:space="preserve">. En consecuencia, se tiene que, la jurisprudencia contencioso-administrativa, por su parte, ha considerado que la obligación de vigilar la correcta ejecución del objeto contractual es una función de la entidad contratante, en los siguientes términos: </w:t>
      </w:r>
    </w:p>
    <w:p w14:paraId="670483EC" w14:textId="77777777" w:rsidR="00A13C8B" w:rsidRPr="00624EEC" w:rsidRDefault="00A13C8B" w:rsidP="00A13C8B">
      <w:pPr>
        <w:spacing w:after="0"/>
        <w:ind w:left="709"/>
        <w:contextualSpacing/>
        <w:jc w:val="both"/>
        <w:rPr>
          <w:rFonts w:ascii="Verdana" w:eastAsia="Times New Roman" w:hAnsi="Verdana" w:cs="Arial"/>
          <w:sz w:val="20"/>
          <w:szCs w:val="20"/>
          <w:lang w:val="es-ES_tradnl" w:eastAsia="es-MX"/>
        </w:rPr>
      </w:pPr>
    </w:p>
    <w:p w14:paraId="3345E98C" w14:textId="77777777" w:rsidR="00A13C8B" w:rsidRPr="00F632DD" w:rsidRDefault="00A13C8B" w:rsidP="00A13C8B">
      <w:pPr>
        <w:spacing w:after="0" w:line="240" w:lineRule="auto"/>
        <w:ind w:left="709" w:right="709"/>
        <w:contextualSpacing/>
        <w:jc w:val="both"/>
        <w:rPr>
          <w:rFonts w:ascii="Verdana" w:eastAsia="Times New Roman" w:hAnsi="Verdana" w:cs="Arial"/>
          <w:sz w:val="20"/>
          <w:szCs w:val="20"/>
          <w:lang w:val="es-ES_tradnl" w:eastAsia="es-MX"/>
        </w:rPr>
      </w:pPr>
      <w:r w:rsidRPr="00F632DD">
        <w:rPr>
          <w:rFonts w:ascii="Verdana" w:eastAsia="Times New Roman" w:hAnsi="Verdana" w:cs="Arial"/>
          <w:sz w:val="20"/>
          <w:szCs w:val="20"/>
          <w:lang w:val="es-ES_tradnl" w:eastAsia="es-MX"/>
        </w:rPr>
        <w:t>“La función de vigilancia y control del contrato estatal supone el cuidado y la supervisión, de forma tal que en ejercicio de esa función, quien administra la adecuada y oportuna ejecución del contrato no sólo debe velar por que las partes den cumplimiento a las obligaciones contractuales, sino que el contrato se ejecute en el tiempo y la forma convenidos, para esta forma garantizar la satisfacción de las necesidades que la administración buscaba alcanzar con la celebración del respectivo contrato”</w:t>
      </w:r>
      <w:r w:rsidRPr="00F632DD">
        <w:rPr>
          <w:rFonts w:ascii="Verdana" w:eastAsia="Times New Roman" w:hAnsi="Verdana" w:cs="Arial"/>
          <w:sz w:val="20"/>
          <w:szCs w:val="20"/>
          <w:vertAlign w:val="superscript"/>
          <w:lang w:val="es-ES_tradnl" w:eastAsia="es-MX"/>
        </w:rPr>
        <w:footnoteReference w:id="6"/>
      </w:r>
      <w:r w:rsidRPr="00F632DD">
        <w:rPr>
          <w:rFonts w:ascii="Verdana" w:eastAsia="Times New Roman" w:hAnsi="Verdana" w:cs="Arial"/>
          <w:sz w:val="20"/>
          <w:szCs w:val="20"/>
          <w:lang w:val="es-ES_tradnl" w:eastAsia="es-MX"/>
        </w:rPr>
        <w:t>.</w:t>
      </w:r>
    </w:p>
    <w:p w14:paraId="1C1D8085" w14:textId="77777777" w:rsidR="00A13C8B" w:rsidRPr="00E7254D" w:rsidRDefault="00A13C8B" w:rsidP="00A13C8B">
      <w:pPr>
        <w:snapToGrid w:val="0"/>
        <w:spacing w:after="0" w:line="276" w:lineRule="auto"/>
        <w:ind w:left="720"/>
        <w:rPr>
          <w:rFonts w:ascii="Verdana" w:eastAsia="Times New Roman" w:hAnsi="Verdana" w:cs="Arial"/>
          <w:lang w:val="es-ES_tradnl" w:eastAsia="es-MX"/>
        </w:rPr>
      </w:pPr>
    </w:p>
    <w:p w14:paraId="32D82DEF" w14:textId="77777777" w:rsidR="00A13C8B" w:rsidRPr="00E7254D" w:rsidRDefault="00A13C8B" w:rsidP="00A13C8B">
      <w:pPr>
        <w:spacing w:after="0" w:line="276" w:lineRule="auto"/>
        <w:ind w:firstLine="709"/>
        <w:jc w:val="both"/>
        <w:rPr>
          <w:rFonts w:ascii="Verdana" w:eastAsia="Times New Roman" w:hAnsi="Verdana" w:cs="Arial"/>
          <w:lang w:val="es-ES" w:eastAsia="es-MX"/>
        </w:rPr>
      </w:pPr>
      <w:r w:rsidRPr="00E7254D">
        <w:rPr>
          <w:rFonts w:ascii="Verdana" w:eastAsia="Times New Roman" w:hAnsi="Verdana" w:cs="Arial"/>
          <w:lang w:val="es-ES" w:eastAsia="es-MX"/>
        </w:rPr>
        <w:lastRenderedPageBreak/>
        <w:t>De esta forma, la Ley 1474 de 2011 enmarcó el seguimiento, control y vigilancia de la ejecución del contrato estatal dentro del principio de moralidad administrativa. El artículo 83 de la referida ley, establece que “</w:t>
      </w:r>
      <w:r w:rsidRPr="00F72318">
        <w:rPr>
          <w:rFonts w:ascii="Verdana" w:eastAsia="Times New Roman" w:hAnsi="Verdana" w:cs="Arial"/>
          <w:i/>
          <w:iCs/>
          <w:lang w:val="es-ES" w:eastAsia="es-MX"/>
        </w:rPr>
        <w:t>con el fin de proteger la moralidad administrativa, de prevenir la ocurrencia de actos de corrupción y tutelar la transparencia de la actividad contractual, las entidades públicas están obligadas a vigilar permanentemente la correcta ejecución del objeto contratado a través de un supervisor o un interventor, según corresponda</w:t>
      </w:r>
      <w:r w:rsidRPr="00E7254D">
        <w:rPr>
          <w:rFonts w:ascii="Verdana" w:eastAsia="Times New Roman" w:hAnsi="Verdana" w:cs="Arial"/>
          <w:lang w:val="es-ES" w:eastAsia="es-MX"/>
        </w:rPr>
        <w:t xml:space="preserve">”. El legislador además definió las nociones de supervisión e interventoría, como mecanismos que pueden usar las </w:t>
      </w:r>
      <w:r>
        <w:rPr>
          <w:rFonts w:ascii="Verdana" w:eastAsia="Times New Roman" w:hAnsi="Verdana" w:cs="Arial"/>
          <w:lang w:val="es-ES" w:eastAsia="es-MX"/>
        </w:rPr>
        <w:t>e</w:t>
      </w:r>
      <w:r w:rsidRPr="00E7254D">
        <w:rPr>
          <w:rFonts w:ascii="Verdana" w:eastAsia="Times New Roman" w:hAnsi="Verdana" w:cs="Arial"/>
          <w:lang w:val="es-ES" w:eastAsia="es-MX"/>
        </w:rPr>
        <w:t xml:space="preserve">ntidades </w:t>
      </w:r>
      <w:r>
        <w:rPr>
          <w:rFonts w:ascii="Verdana" w:eastAsia="Times New Roman" w:hAnsi="Verdana" w:cs="Arial"/>
          <w:lang w:val="es-ES" w:eastAsia="es-MX"/>
        </w:rPr>
        <w:t>e</w:t>
      </w:r>
      <w:r w:rsidRPr="00E7254D">
        <w:rPr>
          <w:rFonts w:ascii="Verdana" w:eastAsia="Times New Roman" w:hAnsi="Verdana" w:cs="Arial"/>
          <w:lang w:val="es-ES" w:eastAsia="es-MX"/>
        </w:rPr>
        <w:t xml:space="preserve">statales para vigilar el contrato, en estos términos: </w:t>
      </w:r>
    </w:p>
    <w:p w14:paraId="2A66E578" w14:textId="77777777" w:rsidR="00A13C8B" w:rsidRPr="00E7254D" w:rsidRDefault="00A13C8B" w:rsidP="00A13C8B">
      <w:pPr>
        <w:spacing w:after="0" w:line="276" w:lineRule="auto"/>
        <w:ind w:left="720"/>
        <w:jc w:val="both"/>
        <w:textAlignment w:val="baseline"/>
        <w:rPr>
          <w:rFonts w:ascii="Verdana" w:eastAsia="Times New Roman" w:hAnsi="Verdana" w:cs="Arial"/>
          <w:lang w:val="es-ES_tradnl" w:eastAsia="es-MX"/>
        </w:rPr>
      </w:pPr>
    </w:p>
    <w:p w14:paraId="487DF68C" w14:textId="77777777" w:rsidR="00A13C8B" w:rsidRPr="00F632DD" w:rsidRDefault="00A13C8B" w:rsidP="00A13C8B">
      <w:pPr>
        <w:spacing w:after="0" w:line="240" w:lineRule="auto"/>
        <w:ind w:left="709" w:right="709"/>
        <w:jc w:val="both"/>
        <w:textAlignment w:val="baseline"/>
        <w:rPr>
          <w:rFonts w:ascii="Verdana" w:eastAsia="Times New Roman" w:hAnsi="Verdana" w:cs="Arial"/>
          <w:sz w:val="20"/>
          <w:szCs w:val="20"/>
          <w:lang w:val="es-ES" w:eastAsia="es-MX"/>
        </w:rPr>
      </w:pPr>
      <w:r w:rsidRPr="00F632DD">
        <w:rPr>
          <w:rFonts w:ascii="Verdana" w:eastAsia="Times New Roman" w:hAnsi="Verdana" w:cs="Arial"/>
          <w:sz w:val="20"/>
          <w:szCs w:val="20"/>
          <w:lang w:val="es-ES" w:eastAsia="es-MX"/>
        </w:rPr>
        <w:t>“La supervisión consistirá en el seguimiento técnico, administrativo, financiero, contable, y jurídico que sobre el cumplimiento del objeto del contrato, es ejercida por la misma entidad estatal cuando no requieran conocimientos especializadas. Para la supervisión, la entidad estatal podrá contratar personal de apoyo, a través de los contratos de prestación de servicio que sean requeridos.</w:t>
      </w:r>
    </w:p>
    <w:p w14:paraId="23683D6A" w14:textId="77777777" w:rsidR="00A13C8B" w:rsidRPr="00F632DD" w:rsidRDefault="00A13C8B" w:rsidP="00A13C8B">
      <w:pPr>
        <w:spacing w:after="0" w:line="240" w:lineRule="auto"/>
        <w:ind w:left="709" w:right="709"/>
        <w:jc w:val="both"/>
        <w:textAlignment w:val="baseline"/>
        <w:rPr>
          <w:rFonts w:ascii="Verdana" w:eastAsia="Times New Roman" w:hAnsi="Verdana" w:cs="Arial"/>
          <w:sz w:val="20"/>
          <w:szCs w:val="20"/>
          <w:lang w:val="es-ES" w:eastAsia="es-MX"/>
        </w:rPr>
      </w:pPr>
    </w:p>
    <w:p w14:paraId="7108DC34" w14:textId="77777777" w:rsidR="00A13C8B" w:rsidRPr="00F632DD" w:rsidRDefault="00A13C8B" w:rsidP="00A13C8B">
      <w:pPr>
        <w:spacing w:after="0" w:line="240" w:lineRule="auto"/>
        <w:ind w:left="709" w:right="709"/>
        <w:jc w:val="both"/>
        <w:textAlignment w:val="baseline"/>
        <w:rPr>
          <w:rFonts w:ascii="Verdana" w:eastAsia="Times New Roman" w:hAnsi="Verdana" w:cs="Arial"/>
          <w:sz w:val="20"/>
          <w:szCs w:val="20"/>
          <w:lang w:val="es-ES" w:eastAsia="es-MX"/>
        </w:rPr>
      </w:pPr>
      <w:r w:rsidRPr="00F632DD">
        <w:rPr>
          <w:rFonts w:ascii="Verdana" w:eastAsia="Times New Roman" w:hAnsi="Verdana" w:cs="Arial"/>
          <w:sz w:val="20"/>
          <w:szCs w:val="20"/>
          <w:lang w:val="es-ES" w:eastAsia="es-MX"/>
        </w:rPr>
        <w:t>La interventoría consistirá en el seguimiento técnico que sobre el cumplimiento del contrato realice una persona natural o jurídica contratada para tal fin por la entidad estatal, cuando el seguimiento del contrato suponga conocimiento especializado en la materia, o cuando la complejidad o la extensión del mismo lo justifiquen. No obstante, lo anterior cuando la entidad lo encuentre justificado y acorde a la naturaleza del contrato principal, podrá contratar el seguimiento administrativo, técnico, financiero, contable, jurídico del objeto o contrato dentro de la interventoría”</w:t>
      </w:r>
      <w:r w:rsidRPr="00F632DD">
        <w:rPr>
          <w:rFonts w:ascii="Verdana" w:eastAsia="Times New Roman" w:hAnsi="Verdana" w:cs="Arial"/>
          <w:sz w:val="20"/>
          <w:szCs w:val="20"/>
          <w:vertAlign w:val="superscript"/>
          <w:lang w:val="es-ES" w:eastAsia="es-MX"/>
        </w:rPr>
        <w:footnoteReference w:id="7"/>
      </w:r>
      <w:r w:rsidRPr="00F632DD">
        <w:rPr>
          <w:rFonts w:ascii="Verdana" w:eastAsia="Times New Roman" w:hAnsi="Verdana" w:cs="Arial"/>
          <w:sz w:val="20"/>
          <w:szCs w:val="20"/>
          <w:lang w:val="es-ES" w:eastAsia="es-MX"/>
        </w:rPr>
        <w:t>.</w:t>
      </w:r>
    </w:p>
    <w:p w14:paraId="7BF4A8C7" w14:textId="77777777" w:rsidR="00A13C8B" w:rsidRPr="00E7254D" w:rsidRDefault="00A13C8B" w:rsidP="00A13C8B">
      <w:pPr>
        <w:spacing w:after="0" w:line="276" w:lineRule="auto"/>
        <w:ind w:left="720"/>
        <w:contextualSpacing/>
        <w:jc w:val="both"/>
        <w:textAlignment w:val="baseline"/>
        <w:rPr>
          <w:rFonts w:ascii="Verdana" w:eastAsia="Times New Roman" w:hAnsi="Verdana" w:cs="Arial"/>
          <w:lang w:val="es-ES" w:eastAsia="es-MX"/>
        </w:rPr>
      </w:pPr>
    </w:p>
    <w:p w14:paraId="73FBDE17" w14:textId="77777777" w:rsidR="00A13C8B" w:rsidRPr="00E7254D" w:rsidRDefault="00A13C8B" w:rsidP="00A13C8B">
      <w:pPr>
        <w:spacing w:after="0" w:line="276" w:lineRule="auto"/>
        <w:ind w:firstLine="709"/>
        <w:jc w:val="both"/>
        <w:rPr>
          <w:rFonts w:ascii="Verdana" w:eastAsia="Times New Roman" w:hAnsi="Verdana" w:cs="Arial"/>
          <w:shd w:val="clear" w:color="auto" w:fill="FFFFFF"/>
          <w:lang w:val="es-ES"/>
        </w:rPr>
      </w:pPr>
      <w:r w:rsidRPr="00E7254D">
        <w:rPr>
          <w:rFonts w:ascii="Verdana" w:eastAsia="Times New Roman" w:hAnsi="Verdana" w:cs="Arial"/>
          <w:bCs/>
          <w:lang w:val="es-ES"/>
        </w:rPr>
        <w:t>Sin perjuicio de lo anterior, según lo expresado por esta Agencia en el concepto No. 4201913000008240 del 20 de diciembre de 2019 y en el concepto C-972 de 2024, de las disposiciones contenidas en los artículos 83 y 84 de la Ley 1474 de 2011, se infieren las siguientes características de la supervisión: i) la labor de supervisión siempre existirá en relación con cualquier contrato estatal, incluidos los contratos de prestación de servicios –a diferencia de la interventoría que depende del análisis de su necesidad y extensión</w:t>
      </w:r>
      <w:r w:rsidRPr="00E7254D">
        <w:rPr>
          <w:rFonts w:ascii="Verdana" w:eastAsia="Times New Roman" w:hAnsi="Verdana" w:cs="Arial"/>
          <w:bCs/>
          <w:vertAlign w:val="superscript"/>
          <w:lang w:val="es-ES"/>
        </w:rPr>
        <w:footnoteReference w:id="8"/>
      </w:r>
      <w:r w:rsidRPr="00E7254D">
        <w:rPr>
          <w:rFonts w:ascii="Verdana" w:eastAsia="Times New Roman" w:hAnsi="Verdana" w:cs="Arial"/>
          <w:bCs/>
          <w:lang w:val="es-ES"/>
        </w:rPr>
        <w:t xml:space="preserve">–; </w:t>
      </w:r>
      <w:proofErr w:type="spellStart"/>
      <w:r w:rsidRPr="00E7254D">
        <w:rPr>
          <w:rFonts w:ascii="Verdana" w:eastAsia="Times New Roman" w:hAnsi="Verdana" w:cs="Arial"/>
          <w:bCs/>
          <w:lang w:val="es-ES"/>
        </w:rPr>
        <w:t>ii</w:t>
      </w:r>
      <w:proofErr w:type="spellEnd"/>
      <w:r w:rsidRPr="00E7254D">
        <w:rPr>
          <w:rFonts w:ascii="Verdana" w:eastAsia="Times New Roman" w:hAnsi="Verdana" w:cs="Arial"/>
          <w:bCs/>
          <w:lang w:val="es-ES"/>
        </w:rPr>
        <w:t xml:space="preserve">) no requiere conocimientos tan especializados como la interventoría; </w:t>
      </w:r>
      <w:proofErr w:type="spellStart"/>
      <w:r w:rsidRPr="00E7254D">
        <w:rPr>
          <w:rFonts w:ascii="Verdana" w:eastAsia="Times New Roman" w:hAnsi="Verdana" w:cs="Arial"/>
          <w:bCs/>
          <w:lang w:val="es-ES"/>
        </w:rPr>
        <w:t>iii</w:t>
      </w:r>
      <w:proofErr w:type="spellEnd"/>
      <w:r w:rsidRPr="00E7254D">
        <w:rPr>
          <w:rFonts w:ascii="Verdana" w:eastAsia="Times New Roman" w:hAnsi="Verdana" w:cs="Arial"/>
          <w:bCs/>
          <w:lang w:val="es-ES"/>
        </w:rPr>
        <w:t xml:space="preserve">) se ejerce por la Entidad Estatal por conducto de la designación de servidores públicos </w:t>
      </w:r>
      <w:r w:rsidRPr="00E7254D">
        <w:rPr>
          <w:rFonts w:ascii="Verdana" w:eastAsia="Times New Roman" w:hAnsi="Verdana" w:cs="Arial"/>
          <w:bCs/>
          <w:lang w:val="es-ES"/>
        </w:rPr>
        <w:lastRenderedPageBreak/>
        <w:t xml:space="preserve">idóneos para cumplir la función; </w:t>
      </w:r>
      <w:proofErr w:type="spellStart"/>
      <w:r w:rsidRPr="00E7254D">
        <w:rPr>
          <w:rFonts w:ascii="Verdana" w:eastAsia="Times New Roman" w:hAnsi="Verdana" w:cs="Arial"/>
          <w:bCs/>
          <w:lang w:val="es-ES"/>
        </w:rPr>
        <w:t>iv</w:t>
      </w:r>
      <w:proofErr w:type="spellEnd"/>
      <w:r w:rsidRPr="00E7254D">
        <w:rPr>
          <w:rFonts w:ascii="Verdana" w:eastAsia="Times New Roman" w:hAnsi="Verdana" w:cs="Arial"/>
          <w:bCs/>
          <w:lang w:val="es-ES"/>
        </w:rPr>
        <w:t xml:space="preserve">) </w:t>
      </w:r>
      <w:r>
        <w:rPr>
          <w:rFonts w:ascii="Verdana" w:eastAsia="Times New Roman" w:hAnsi="Verdana" w:cs="Arial"/>
          <w:bCs/>
          <w:lang w:val="es-ES"/>
        </w:rPr>
        <w:t xml:space="preserve">y </w:t>
      </w:r>
      <w:r w:rsidRPr="00E7254D">
        <w:rPr>
          <w:rFonts w:ascii="Verdana" w:eastAsia="Times New Roman" w:hAnsi="Verdana" w:cs="Arial"/>
          <w:bCs/>
          <w:lang w:val="es-ES"/>
        </w:rPr>
        <w:t>puede recibir apoyo de personal contratado para tal fin mediante contratos de prestación de servicios</w:t>
      </w:r>
      <w:r>
        <w:rPr>
          <w:rFonts w:ascii="Verdana" w:eastAsia="Times New Roman" w:hAnsi="Verdana" w:cs="Arial"/>
          <w:bCs/>
          <w:lang w:val="es-ES"/>
        </w:rPr>
        <w:t>.</w:t>
      </w:r>
      <w:r w:rsidRPr="00E7254D">
        <w:rPr>
          <w:rFonts w:ascii="Verdana" w:eastAsia="Times New Roman" w:hAnsi="Verdana" w:cs="Arial"/>
          <w:bCs/>
          <w:lang w:val="es-ES"/>
        </w:rPr>
        <w:t xml:space="preserve"> </w:t>
      </w:r>
      <w:r w:rsidRPr="001C32F5">
        <w:rPr>
          <w:rFonts w:ascii="Verdana" w:eastAsia="Times New Roman" w:hAnsi="Verdana" w:cs="Arial"/>
          <w:bCs/>
          <w:lang w:val="es-ES"/>
        </w:rPr>
        <w:t>y v) le es inseparable el seguimiento técnico, administrativo, financiero, contable y jurídico del contrato vigilado.</w:t>
      </w:r>
    </w:p>
    <w:p w14:paraId="208405AE" w14:textId="77777777" w:rsidR="00A13C8B" w:rsidRPr="00C82667" w:rsidRDefault="00A13C8B" w:rsidP="00A13C8B">
      <w:pPr>
        <w:tabs>
          <w:tab w:val="left" w:pos="709"/>
        </w:tabs>
        <w:snapToGrid w:val="0"/>
        <w:spacing w:before="120" w:after="120" w:line="276" w:lineRule="auto"/>
        <w:jc w:val="both"/>
        <w:rPr>
          <w:rFonts w:ascii="Verdana" w:eastAsia="Calibri" w:hAnsi="Verdana" w:cs="Arial"/>
          <w:color w:val="000000" w:themeColor="text1"/>
        </w:rPr>
      </w:pPr>
      <w:r w:rsidRPr="00E7254D">
        <w:rPr>
          <w:rFonts w:ascii="Verdana" w:eastAsia="Aptos" w:hAnsi="Verdana" w:cs="Arial"/>
          <w:bCs/>
          <w:lang w:val="es-ES"/>
        </w:rPr>
        <w:tab/>
        <w:t xml:space="preserve">Por otro lado, </w:t>
      </w:r>
      <w:r w:rsidRPr="00E7254D">
        <w:rPr>
          <w:rFonts w:ascii="Verdana" w:eastAsia="Aptos" w:hAnsi="Verdana" w:cs="Arial"/>
          <w:bCs/>
        </w:rPr>
        <w:t>la interventoría puede caracterizarse de la siguiente manera: i) es un mecanismo de vigilancia contingente en la medida que solo es obligatorio para el seguimiento de los contratos de obra adjudicados por licitación pública –art. 32, numeral 1; en los demás casos se requerirá cuando “</w:t>
      </w:r>
      <w:r w:rsidRPr="00B63DB2">
        <w:rPr>
          <w:rFonts w:ascii="Verdana" w:eastAsia="Aptos" w:hAnsi="Verdana" w:cs="Arial"/>
          <w:bCs/>
          <w:i/>
          <w:iCs/>
        </w:rPr>
        <w:t>el seguimiento del contrato suponga conocimiento especializado en la materia, o cuando la complejidad o la extensión del mismo lo justifique</w:t>
      </w:r>
      <w:r w:rsidRPr="00E7254D">
        <w:rPr>
          <w:rFonts w:ascii="Verdana" w:eastAsia="Aptos" w:hAnsi="Verdana" w:cs="Arial"/>
          <w:bCs/>
        </w:rPr>
        <w:t xml:space="preserve">” –art, 83, Ley 1474 de 2011–; </w:t>
      </w:r>
      <w:proofErr w:type="spellStart"/>
      <w:r w:rsidRPr="00E7254D">
        <w:rPr>
          <w:rFonts w:ascii="Verdana" w:eastAsia="Aptos" w:hAnsi="Verdana" w:cs="Arial"/>
          <w:bCs/>
        </w:rPr>
        <w:t>ii</w:t>
      </w:r>
      <w:proofErr w:type="spellEnd"/>
      <w:r w:rsidRPr="00E7254D">
        <w:rPr>
          <w:rFonts w:ascii="Verdana" w:eastAsia="Aptos" w:hAnsi="Verdana" w:cs="Arial"/>
          <w:bCs/>
        </w:rPr>
        <w:t xml:space="preserve">) es un mecanismo de vigilancia que exige, en su ejecución, la utilización de conocimientos especializados; </w:t>
      </w:r>
      <w:proofErr w:type="spellStart"/>
      <w:r w:rsidRPr="00E7254D">
        <w:rPr>
          <w:rFonts w:ascii="Verdana" w:eastAsia="Aptos" w:hAnsi="Verdana" w:cs="Arial"/>
          <w:bCs/>
        </w:rPr>
        <w:t>iii</w:t>
      </w:r>
      <w:proofErr w:type="spellEnd"/>
      <w:r w:rsidRPr="00E7254D">
        <w:rPr>
          <w:rFonts w:ascii="Verdana" w:eastAsia="Aptos" w:hAnsi="Verdana" w:cs="Arial"/>
          <w:bCs/>
        </w:rPr>
        <w:t>) por lo anterior, la entidad contrata un experto, por regla general, mediante la modalidad de selección de concurso de méritos, al tratarse la interventoría de una especie del contrato de consultoría –art. 32, numeral 2, inciso 2, Ley 80 de 1993</w:t>
      </w:r>
      <w:r w:rsidRPr="00E7254D">
        <w:rPr>
          <w:rFonts w:ascii="Verdana" w:eastAsia="Aptos" w:hAnsi="Verdana" w:cs="Times New Roman"/>
          <w:kern w:val="2"/>
          <w:vertAlign w:val="superscript"/>
          <w14:ligatures w14:val="standardContextual"/>
        </w:rPr>
        <w:footnoteReference w:id="9"/>
      </w:r>
      <w:r w:rsidRPr="00E7254D">
        <w:rPr>
          <w:rFonts w:ascii="Verdana" w:eastAsia="Aptos" w:hAnsi="Verdana" w:cs="Arial"/>
          <w:bCs/>
        </w:rPr>
        <w:t xml:space="preserve">‒, de manera que la interventoría es realizada por “una persona natural o jurídica contratada para tal fin por la Entidad Estatal” –art. 83, Ley 1474–; </w:t>
      </w:r>
      <w:proofErr w:type="spellStart"/>
      <w:r w:rsidRPr="00E7254D">
        <w:rPr>
          <w:rFonts w:ascii="Verdana" w:eastAsia="Aptos" w:hAnsi="Verdana" w:cs="Arial"/>
          <w:bCs/>
        </w:rPr>
        <w:t>iv</w:t>
      </w:r>
      <w:proofErr w:type="spellEnd"/>
      <w:r w:rsidRPr="00E7254D">
        <w:rPr>
          <w:rFonts w:ascii="Verdana" w:eastAsia="Aptos" w:hAnsi="Verdana" w:cs="Arial"/>
          <w:bCs/>
        </w:rPr>
        <w:t>) le es inherente el seguimiento técnico, frente a la vigilancia de la correcta ejecución del contrato vigilado; sin embargo, el artículo 83 de la Ley 1474 de 2011 permite que en el contrato de interventoría también se pacten obligaciones para que el contratista realice el seguimiento administrativo, financiero, contable o jurídico; v) en caso de que no se encomiende al interventor el seguimiento total del contrato, en el contrato de interventoría “</w:t>
      </w:r>
      <w:r w:rsidRPr="00B63DB2">
        <w:rPr>
          <w:rFonts w:ascii="Verdana" w:eastAsia="Aptos" w:hAnsi="Verdana" w:cs="Arial"/>
          <w:bCs/>
          <w:i/>
          <w:iCs/>
        </w:rPr>
        <w:t>se deberán indicar las actividades técnicas a cargo del interventor y las demás quedarán a cargo de la Entidad a través del supervisor</w:t>
      </w:r>
      <w:r w:rsidRPr="00E7254D">
        <w:rPr>
          <w:rFonts w:ascii="Verdana" w:eastAsia="Aptos" w:hAnsi="Verdana" w:cs="Arial"/>
          <w:bCs/>
        </w:rPr>
        <w:t>” –art. 83, inciso 4–, y finalmente, vi) el contrato de interventoría será supervisado directamente por la entidad –art. 83, inciso 4–.</w:t>
      </w:r>
    </w:p>
    <w:p w14:paraId="03DA984A" w14:textId="77777777" w:rsidR="00A13C8B" w:rsidRDefault="00A13C8B" w:rsidP="00A13C8B">
      <w:pPr>
        <w:spacing w:after="120" w:line="276" w:lineRule="auto"/>
        <w:ind w:firstLine="851"/>
        <w:jc w:val="both"/>
        <w:rPr>
          <w:rFonts w:ascii="Verdana" w:eastAsia="Calibri" w:hAnsi="Verdana" w:cs="Arial"/>
          <w:color w:val="000000" w:themeColor="text1"/>
          <w:lang w:val="es-ES"/>
        </w:rPr>
      </w:pPr>
      <w:r>
        <w:rPr>
          <w:rFonts w:ascii="Verdana" w:eastAsia="Calibri" w:hAnsi="Verdana" w:cs="Arial"/>
          <w:color w:val="000000" w:themeColor="text1"/>
          <w:lang w:val="es-ES"/>
        </w:rPr>
        <w:t>En referencia a la designación de la supervisión en los procesos de contratación estatal, se acude a la “</w:t>
      </w:r>
      <w:r w:rsidRPr="00B63DB2">
        <w:rPr>
          <w:rFonts w:ascii="Verdana" w:eastAsia="Calibri" w:hAnsi="Verdana" w:cs="Arial"/>
          <w:i/>
          <w:iCs/>
          <w:color w:val="000000" w:themeColor="text1"/>
          <w:lang w:val="es-ES"/>
        </w:rPr>
        <w:t>Guía para el ejercicio de las funciones de supervisión e interventoría de los contratos suscritos por las Entidades Estatales</w:t>
      </w:r>
      <w:r>
        <w:rPr>
          <w:rFonts w:ascii="Verdana" w:eastAsia="Calibri" w:hAnsi="Verdana" w:cs="Arial"/>
          <w:color w:val="000000" w:themeColor="text1"/>
          <w:lang w:val="es-ES"/>
        </w:rPr>
        <w:t xml:space="preserve">” expedida por esta Agencia, en la que se expresa que el </w:t>
      </w:r>
      <w:r w:rsidRPr="00AA1E47">
        <w:rPr>
          <w:rFonts w:ascii="Verdana" w:eastAsia="Calibri" w:hAnsi="Verdana" w:cs="Arial"/>
          <w:color w:val="000000" w:themeColor="text1"/>
          <w:lang w:val="es-ES"/>
        </w:rPr>
        <w:t xml:space="preserve">ordenador del gasto de la </w:t>
      </w:r>
      <w:r>
        <w:rPr>
          <w:rFonts w:ascii="Verdana" w:eastAsia="Calibri" w:hAnsi="Verdana" w:cs="Arial"/>
          <w:color w:val="000000" w:themeColor="text1"/>
          <w:lang w:val="es-ES"/>
        </w:rPr>
        <w:t>e</w:t>
      </w:r>
      <w:r w:rsidRPr="00AA1E47">
        <w:rPr>
          <w:rFonts w:ascii="Verdana" w:eastAsia="Calibri" w:hAnsi="Verdana" w:cs="Arial"/>
          <w:color w:val="000000" w:themeColor="text1"/>
          <w:lang w:val="es-ES"/>
        </w:rPr>
        <w:t xml:space="preserve">ntidad </w:t>
      </w:r>
      <w:r>
        <w:rPr>
          <w:rFonts w:ascii="Verdana" w:eastAsia="Calibri" w:hAnsi="Verdana" w:cs="Arial"/>
          <w:color w:val="000000" w:themeColor="text1"/>
          <w:lang w:val="es-ES"/>
        </w:rPr>
        <w:t>e</w:t>
      </w:r>
      <w:r w:rsidRPr="00AA1E47">
        <w:rPr>
          <w:rFonts w:ascii="Verdana" w:eastAsia="Calibri" w:hAnsi="Verdana" w:cs="Arial"/>
          <w:color w:val="000000" w:themeColor="text1"/>
          <w:lang w:val="es-ES"/>
        </w:rPr>
        <w:t>statal es responsable de la vigilancia y control de la ejecución</w:t>
      </w:r>
      <w:r>
        <w:rPr>
          <w:rFonts w:ascii="Verdana" w:eastAsia="Calibri" w:hAnsi="Verdana" w:cs="Arial"/>
          <w:color w:val="000000" w:themeColor="text1"/>
          <w:lang w:val="es-ES"/>
        </w:rPr>
        <w:t xml:space="preserve"> debida del contrato estatal</w:t>
      </w:r>
      <w:r w:rsidRPr="00AA1E47">
        <w:rPr>
          <w:rFonts w:ascii="Verdana" w:eastAsia="Calibri" w:hAnsi="Verdana" w:cs="Arial"/>
          <w:color w:val="000000" w:themeColor="text1"/>
          <w:lang w:val="es-ES"/>
        </w:rPr>
        <w:t>, por lo cual es quien debe designar el supervisor de un contrato</w:t>
      </w:r>
      <w:r>
        <w:rPr>
          <w:rStyle w:val="Refdenotaalpie"/>
          <w:rFonts w:ascii="Verdana" w:eastAsia="Calibri" w:hAnsi="Verdana" w:cs="Arial"/>
          <w:color w:val="000000" w:themeColor="text1"/>
          <w:lang w:val="es-ES"/>
        </w:rPr>
        <w:footnoteReference w:id="10"/>
      </w:r>
      <w:r w:rsidRPr="00AA1E47">
        <w:rPr>
          <w:rFonts w:ascii="Verdana" w:eastAsia="Calibri" w:hAnsi="Verdana" w:cs="Arial"/>
          <w:color w:val="000000" w:themeColor="text1"/>
          <w:lang w:val="es-ES"/>
        </w:rPr>
        <w:t>. En</w:t>
      </w:r>
      <w:r>
        <w:rPr>
          <w:rFonts w:ascii="Verdana" w:eastAsia="Calibri" w:hAnsi="Verdana" w:cs="Arial"/>
          <w:color w:val="000000" w:themeColor="text1"/>
          <w:lang w:val="es-ES"/>
        </w:rPr>
        <w:t xml:space="preserve"> tal sentido, en</w:t>
      </w:r>
      <w:r w:rsidRPr="00AA1E47">
        <w:rPr>
          <w:rFonts w:ascii="Verdana" w:eastAsia="Calibri" w:hAnsi="Verdana" w:cs="Arial"/>
          <w:color w:val="000000" w:themeColor="text1"/>
          <w:lang w:val="es-ES"/>
        </w:rPr>
        <w:t xml:space="preserve"> la etapa de planeación del </w:t>
      </w:r>
      <w:r>
        <w:rPr>
          <w:rFonts w:ascii="Verdana" w:eastAsia="Calibri" w:hAnsi="Verdana" w:cs="Arial"/>
          <w:color w:val="000000" w:themeColor="text1"/>
          <w:lang w:val="es-ES"/>
        </w:rPr>
        <w:t>p</w:t>
      </w:r>
      <w:r w:rsidRPr="00AA1E47">
        <w:rPr>
          <w:rFonts w:ascii="Verdana" w:eastAsia="Calibri" w:hAnsi="Verdana" w:cs="Arial"/>
          <w:color w:val="000000" w:themeColor="text1"/>
          <w:lang w:val="es-ES"/>
        </w:rPr>
        <w:t xml:space="preserve">roceso de </w:t>
      </w:r>
      <w:r>
        <w:rPr>
          <w:rFonts w:ascii="Verdana" w:eastAsia="Calibri" w:hAnsi="Verdana" w:cs="Arial"/>
          <w:color w:val="000000" w:themeColor="text1"/>
          <w:lang w:val="es-ES"/>
        </w:rPr>
        <w:t>c</w:t>
      </w:r>
      <w:r w:rsidRPr="00AA1E47">
        <w:rPr>
          <w:rFonts w:ascii="Verdana" w:eastAsia="Calibri" w:hAnsi="Verdana" w:cs="Arial"/>
          <w:color w:val="000000" w:themeColor="text1"/>
          <w:lang w:val="es-ES"/>
        </w:rPr>
        <w:t xml:space="preserve">ontratación, </w:t>
      </w:r>
      <w:r w:rsidRPr="00AA1E47">
        <w:rPr>
          <w:rFonts w:ascii="Verdana" w:eastAsia="Calibri" w:hAnsi="Verdana" w:cs="Arial"/>
          <w:color w:val="000000" w:themeColor="text1"/>
          <w:lang w:val="es-ES"/>
        </w:rPr>
        <w:lastRenderedPageBreak/>
        <w:t xml:space="preserve">la </w:t>
      </w:r>
      <w:r>
        <w:rPr>
          <w:rFonts w:ascii="Verdana" w:eastAsia="Calibri" w:hAnsi="Verdana" w:cs="Arial"/>
          <w:color w:val="000000" w:themeColor="text1"/>
          <w:lang w:val="es-ES"/>
        </w:rPr>
        <w:t>e</w:t>
      </w:r>
      <w:r w:rsidRPr="00AA1E47">
        <w:rPr>
          <w:rFonts w:ascii="Verdana" w:eastAsia="Calibri" w:hAnsi="Verdana" w:cs="Arial"/>
          <w:color w:val="000000" w:themeColor="text1"/>
          <w:lang w:val="es-ES"/>
        </w:rPr>
        <w:t xml:space="preserve">ntidad </w:t>
      </w:r>
      <w:r>
        <w:rPr>
          <w:rFonts w:ascii="Verdana" w:eastAsia="Calibri" w:hAnsi="Verdana" w:cs="Arial"/>
          <w:color w:val="000000" w:themeColor="text1"/>
          <w:lang w:val="es-ES"/>
        </w:rPr>
        <w:t>e</w:t>
      </w:r>
      <w:r w:rsidRPr="00AA1E47">
        <w:rPr>
          <w:rFonts w:ascii="Verdana" w:eastAsia="Calibri" w:hAnsi="Verdana" w:cs="Arial"/>
          <w:color w:val="000000" w:themeColor="text1"/>
          <w:lang w:val="es-ES"/>
        </w:rPr>
        <w:t xml:space="preserve">statal debe identificar el perfil del supervisor para </w:t>
      </w:r>
      <w:r>
        <w:rPr>
          <w:rFonts w:ascii="Verdana" w:eastAsia="Calibri" w:hAnsi="Verdana" w:cs="Arial"/>
          <w:color w:val="000000" w:themeColor="text1"/>
          <w:lang w:val="es-ES"/>
        </w:rPr>
        <w:t xml:space="preserve">designarlo </w:t>
      </w:r>
      <w:r w:rsidRPr="00AA1E47">
        <w:rPr>
          <w:rFonts w:ascii="Verdana" w:eastAsia="Calibri" w:hAnsi="Verdana" w:cs="Arial"/>
          <w:color w:val="000000" w:themeColor="text1"/>
          <w:lang w:val="es-ES"/>
        </w:rPr>
        <w:t xml:space="preserve">a más tardar al final de la audiencia de adjudicación, cuando el </w:t>
      </w:r>
      <w:r>
        <w:rPr>
          <w:rFonts w:ascii="Verdana" w:eastAsia="Calibri" w:hAnsi="Verdana" w:cs="Arial"/>
          <w:color w:val="000000" w:themeColor="text1"/>
          <w:lang w:val="es-ES"/>
        </w:rPr>
        <w:t>p</w:t>
      </w:r>
      <w:r w:rsidRPr="00AA1E47">
        <w:rPr>
          <w:rFonts w:ascii="Verdana" w:eastAsia="Calibri" w:hAnsi="Verdana" w:cs="Arial"/>
          <w:color w:val="000000" w:themeColor="text1"/>
          <w:lang w:val="es-ES"/>
        </w:rPr>
        <w:t xml:space="preserve">roceso de </w:t>
      </w:r>
      <w:r>
        <w:rPr>
          <w:rFonts w:ascii="Verdana" w:eastAsia="Calibri" w:hAnsi="Verdana" w:cs="Arial"/>
          <w:color w:val="000000" w:themeColor="text1"/>
          <w:lang w:val="es-ES"/>
        </w:rPr>
        <w:t>c</w:t>
      </w:r>
      <w:r w:rsidRPr="00AA1E47">
        <w:rPr>
          <w:rFonts w:ascii="Verdana" w:eastAsia="Calibri" w:hAnsi="Verdana" w:cs="Arial"/>
          <w:color w:val="000000" w:themeColor="text1"/>
          <w:lang w:val="es-ES"/>
        </w:rPr>
        <w:t xml:space="preserve">ontratación es competitivo o en la fecha </w:t>
      </w:r>
      <w:r>
        <w:rPr>
          <w:rFonts w:ascii="Verdana" w:eastAsia="Calibri" w:hAnsi="Verdana" w:cs="Arial"/>
          <w:color w:val="000000" w:themeColor="text1"/>
          <w:lang w:val="es-ES"/>
        </w:rPr>
        <w:t>que suscriba el contrato cuando sea en ocasión de procesos no competitivos, como la contratación</w:t>
      </w:r>
      <w:r>
        <w:rPr>
          <w:rStyle w:val="Refdenotaalpie"/>
          <w:rFonts w:ascii="Verdana" w:eastAsia="Calibri" w:hAnsi="Verdana" w:cs="Arial"/>
          <w:color w:val="000000" w:themeColor="text1"/>
          <w:lang w:val="es-ES"/>
        </w:rPr>
        <w:footnoteReference w:id="11"/>
      </w:r>
      <w:r>
        <w:rPr>
          <w:rFonts w:ascii="Verdana" w:eastAsia="Calibri" w:hAnsi="Verdana" w:cs="Arial"/>
          <w:color w:val="000000" w:themeColor="text1"/>
          <w:lang w:val="es-ES"/>
        </w:rPr>
        <w:t xml:space="preserve">. </w:t>
      </w:r>
    </w:p>
    <w:p w14:paraId="74110B92" w14:textId="77777777" w:rsidR="00A13C8B" w:rsidRDefault="00A13C8B" w:rsidP="00A13C8B">
      <w:pPr>
        <w:spacing w:after="120" w:line="276" w:lineRule="auto"/>
        <w:ind w:firstLine="708"/>
        <w:jc w:val="both"/>
        <w:rPr>
          <w:rFonts w:ascii="Verdana" w:eastAsia="Calibri" w:hAnsi="Verdana" w:cs="Arial"/>
          <w:color w:val="000000" w:themeColor="text1"/>
        </w:rPr>
      </w:pPr>
      <w:r>
        <w:rPr>
          <w:rFonts w:ascii="Verdana" w:eastAsia="Calibri" w:hAnsi="Verdana" w:cs="Arial"/>
          <w:color w:val="000000" w:themeColor="text1"/>
          <w:lang w:val="es-ES"/>
        </w:rPr>
        <w:t>En principio, en la Guía también se expresa que e</w:t>
      </w:r>
      <w:r w:rsidRPr="00AA1E47">
        <w:rPr>
          <w:rFonts w:ascii="Verdana" w:eastAsia="Calibri" w:hAnsi="Verdana" w:cs="Arial"/>
          <w:color w:val="000000" w:themeColor="text1"/>
          <w:lang w:val="es-ES"/>
        </w:rPr>
        <w:t>l supervisor no requiere un perfil predeterminado</w:t>
      </w:r>
      <w:r w:rsidRPr="003F1FD8">
        <w:rPr>
          <w:rFonts w:ascii="Verdana" w:eastAsia="Calibri" w:hAnsi="Verdana" w:cs="Arial"/>
          <w:color w:val="000000" w:themeColor="text1"/>
          <w:lang w:val="es-ES"/>
        </w:rPr>
        <w:t>; sin embargo, es recomendable que pueda actuar como par del contratista supervisado</w:t>
      </w:r>
      <w:r>
        <w:rPr>
          <w:rStyle w:val="Refdenotaalpie"/>
          <w:rFonts w:ascii="Verdana" w:eastAsia="Calibri" w:hAnsi="Verdana" w:cs="Arial"/>
          <w:color w:val="000000" w:themeColor="text1"/>
          <w:lang w:val="es-ES"/>
        </w:rPr>
        <w:footnoteReference w:id="12"/>
      </w:r>
      <w:r w:rsidRPr="003F1FD8">
        <w:rPr>
          <w:rFonts w:ascii="Verdana" w:eastAsia="Calibri" w:hAnsi="Verdana" w:cs="Arial"/>
          <w:color w:val="000000" w:themeColor="text1"/>
          <w:lang w:val="es-ES"/>
        </w:rPr>
        <w:t xml:space="preserve">. Para designar a un funcionario como supervisor, la </w:t>
      </w:r>
      <w:r>
        <w:rPr>
          <w:rFonts w:ascii="Verdana" w:eastAsia="Calibri" w:hAnsi="Verdana" w:cs="Arial"/>
          <w:color w:val="000000" w:themeColor="text1"/>
          <w:lang w:val="es-ES"/>
        </w:rPr>
        <w:t>e</w:t>
      </w:r>
      <w:r w:rsidRPr="003F1FD8">
        <w:rPr>
          <w:rFonts w:ascii="Verdana" w:eastAsia="Calibri" w:hAnsi="Verdana" w:cs="Arial"/>
          <w:color w:val="000000" w:themeColor="text1"/>
          <w:lang w:val="es-ES"/>
        </w:rPr>
        <w:t xml:space="preserve">ntidad </w:t>
      </w:r>
      <w:r>
        <w:rPr>
          <w:rFonts w:ascii="Verdana" w:eastAsia="Calibri" w:hAnsi="Verdana" w:cs="Arial"/>
          <w:color w:val="000000" w:themeColor="text1"/>
          <w:lang w:val="es-ES"/>
        </w:rPr>
        <w:t>e</w:t>
      </w:r>
      <w:r w:rsidRPr="003F1FD8">
        <w:rPr>
          <w:rFonts w:ascii="Verdana" w:eastAsia="Calibri" w:hAnsi="Verdana" w:cs="Arial"/>
          <w:color w:val="000000" w:themeColor="text1"/>
          <w:lang w:val="es-ES"/>
        </w:rPr>
        <w:t xml:space="preserve">statal debe verificar que el objeto del proceso de contratación guarde relación con las funciones propias de su </w:t>
      </w:r>
      <w:r>
        <w:rPr>
          <w:rFonts w:ascii="Verdana" w:eastAsia="Calibri" w:hAnsi="Verdana" w:cs="Arial"/>
          <w:color w:val="000000" w:themeColor="text1"/>
          <w:lang w:val="es-ES"/>
        </w:rPr>
        <w:t>empleo, ya sea de nivel directivo, profesional, técnico o asistencial</w:t>
      </w:r>
      <w:r w:rsidRPr="003F1FD8">
        <w:rPr>
          <w:rFonts w:ascii="Verdana" w:eastAsia="Calibri" w:hAnsi="Verdana" w:cs="Arial"/>
          <w:color w:val="000000" w:themeColor="text1"/>
          <w:lang w:val="es-ES"/>
        </w:rPr>
        <w:t>.</w:t>
      </w:r>
      <w:r>
        <w:rPr>
          <w:rFonts w:ascii="Verdana" w:eastAsia="Calibri" w:hAnsi="Verdana" w:cs="Arial"/>
          <w:color w:val="000000" w:themeColor="text1"/>
          <w:lang w:val="es-ES"/>
        </w:rPr>
        <w:t xml:space="preserve"> </w:t>
      </w:r>
      <w:r w:rsidRPr="003F1FD8">
        <w:rPr>
          <w:rFonts w:ascii="Verdana" w:eastAsia="Calibri" w:hAnsi="Verdana" w:cs="Arial"/>
          <w:color w:val="000000" w:themeColor="text1"/>
        </w:rPr>
        <w:t xml:space="preserve">Esto implica que la supervisión debe ser una actividad administrativa compatible con el perfil </w:t>
      </w:r>
      <w:r>
        <w:rPr>
          <w:rFonts w:ascii="Verdana" w:eastAsia="Calibri" w:hAnsi="Verdana" w:cs="Arial"/>
          <w:color w:val="000000" w:themeColor="text1"/>
        </w:rPr>
        <w:t>y el nivel</w:t>
      </w:r>
      <w:r w:rsidRPr="003F1FD8">
        <w:rPr>
          <w:rFonts w:ascii="Verdana" w:eastAsia="Calibri" w:hAnsi="Verdana" w:cs="Arial"/>
          <w:color w:val="000000" w:themeColor="text1"/>
        </w:rPr>
        <w:t xml:space="preserve"> del empleo. </w:t>
      </w:r>
      <w:r>
        <w:rPr>
          <w:rFonts w:ascii="Verdana" w:eastAsia="Calibri" w:hAnsi="Verdana" w:cs="Arial"/>
          <w:color w:val="000000" w:themeColor="text1"/>
        </w:rPr>
        <w:t xml:space="preserve">A modo de ejemplo, no podría designar como supervisor a un empleo del nivel asistencial de un contrato que implica complejidades técnicas que son propias de un nivel profesional. </w:t>
      </w:r>
    </w:p>
    <w:p w14:paraId="4CF5E530" w14:textId="77777777" w:rsidR="00A13C8B" w:rsidRPr="00AD173A" w:rsidRDefault="00A13C8B" w:rsidP="00A13C8B">
      <w:pPr>
        <w:spacing w:after="120" w:line="276" w:lineRule="auto"/>
        <w:ind w:firstLine="708"/>
        <w:jc w:val="both"/>
        <w:rPr>
          <w:rFonts w:ascii="Verdana" w:eastAsia="Calibri" w:hAnsi="Verdana" w:cs="Arial"/>
          <w:color w:val="000000" w:themeColor="text1"/>
          <w:lang w:val="es-ES"/>
        </w:rPr>
      </w:pPr>
      <w:r>
        <w:rPr>
          <w:rFonts w:ascii="Verdana" w:eastAsia="Calibri" w:hAnsi="Verdana" w:cs="Arial"/>
          <w:color w:val="000000" w:themeColor="text1"/>
        </w:rPr>
        <w:t xml:space="preserve">i) </w:t>
      </w:r>
      <w:r w:rsidRPr="003F1FD8">
        <w:rPr>
          <w:rFonts w:ascii="Verdana" w:eastAsia="Calibri" w:hAnsi="Verdana" w:cs="Arial"/>
          <w:color w:val="000000" w:themeColor="text1"/>
        </w:rPr>
        <w:t xml:space="preserve">En este sentido, </w:t>
      </w:r>
      <w:r>
        <w:rPr>
          <w:rFonts w:ascii="Verdana" w:eastAsia="Calibri" w:hAnsi="Verdana" w:cs="Arial"/>
          <w:color w:val="000000" w:themeColor="text1"/>
        </w:rPr>
        <w:t xml:space="preserve">y en atención al primer problema jurídico planteado </w:t>
      </w:r>
      <w:r w:rsidRPr="003F1FD8">
        <w:rPr>
          <w:rFonts w:ascii="Verdana" w:eastAsia="Calibri" w:hAnsi="Verdana" w:cs="Arial"/>
          <w:color w:val="000000" w:themeColor="text1"/>
        </w:rPr>
        <w:t xml:space="preserve">la entidad debe evaluar la idoneidad del funcionario designado, garantice la capacitación necesaria y formalice la asignación conforme a los lineamientos legales y que sea acorde con el </w:t>
      </w:r>
      <w:r>
        <w:rPr>
          <w:rFonts w:ascii="Verdana" w:eastAsia="Calibri" w:hAnsi="Verdana" w:cs="Arial"/>
          <w:color w:val="000000" w:themeColor="text1"/>
        </w:rPr>
        <w:t>perfil</w:t>
      </w:r>
      <w:r w:rsidRPr="003F1FD8">
        <w:rPr>
          <w:rFonts w:ascii="Verdana" w:eastAsia="Calibri" w:hAnsi="Verdana" w:cs="Arial"/>
          <w:color w:val="000000" w:themeColor="text1"/>
        </w:rPr>
        <w:t xml:space="preserve"> </w:t>
      </w:r>
      <w:r>
        <w:rPr>
          <w:rFonts w:ascii="Verdana" w:eastAsia="Calibri" w:hAnsi="Verdana" w:cs="Arial"/>
          <w:color w:val="000000" w:themeColor="text1"/>
        </w:rPr>
        <w:t>y el</w:t>
      </w:r>
      <w:r w:rsidRPr="003F1FD8">
        <w:rPr>
          <w:rFonts w:ascii="Verdana" w:eastAsia="Calibri" w:hAnsi="Verdana" w:cs="Arial"/>
          <w:color w:val="000000" w:themeColor="text1"/>
        </w:rPr>
        <w:t xml:space="preserve"> nivel</w:t>
      </w:r>
      <w:r>
        <w:rPr>
          <w:rFonts w:ascii="Verdana" w:eastAsia="Calibri" w:hAnsi="Verdana" w:cs="Arial"/>
          <w:color w:val="000000" w:themeColor="text1"/>
        </w:rPr>
        <w:t xml:space="preserve"> del empleo. </w:t>
      </w:r>
      <w:r>
        <w:rPr>
          <w:rFonts w:ascii="Verdana" w:eastAsia="Calibri" w:hAnsi="Verdana" w:cs="Arial"/>
          <w:color w:val="000000" w:themeColor="text1"/>
          <w:lang w:val="es-ES"/>
        </w:rPr>
        <w:t>En todo caso, n</w:t>
      </w:r>
      <w:r w:rsidRPr="003F1FD8">
        <w:rPr>
          <w:rFonts w:ascii="Verdana" w:eastAsia="Calibri" w:hAnsi="Verdana" w:cs="Arial"/>
          <w:color w:val="000000" w:themeColor="text1"/>
          <w:lang w:val="es-ES"/>
        </w:rPr>
        <w:t xml:space="preserve">o es necesario que el </w:t>
      </w:r>
      <w:r>
        <w:rPr>
          <w:rFonts w:ascii="Verdana" w:eastAsia="Calibri" w:hAnsi="Verdana" w:cs="Arial"/>
          <w:color w:val="000000" w:themeColor="text1"/>
          <w:lang w:val="es-ES"/>
        </w:rPr>
        <w:t xml:space="preserve">Manual Específico de Funciones y Competencias Laborales </w:t>
      </w:r>
      <w:r w:rsidRPr="003F1FD8">
        <w:rPr>
          <w:rFonts w:ascii="Verdana" w:eastAsia="Calibri" w:hAnsi="Verdana" w:cs="Arial"/>
          <w:color w:val="000000" w:themeColor="text1"/>
          <w:lang w:val="es-ES"/>
        </w:rPr>
        <w:t xml:space="preserve">consigne expresamente la supervisión de contratos, </w:t>
      </w:r>
      <w:r>
        <w:rPr>
          <w:rFonts w:ascii="Verdana" w:eastAsia="Calibri" w:hAnsi="Verdana" w:cs="Arial"/>
          <w:color w:val="000000" w:themeColor="text1"/>
          <w:lang w:val="es-ES"/>
        </w:rPr>
        <w:t xml:space="preserve">ya que </w:t>
      </w:r>
      <w:r w:rsidRPr="003F1FD8">
        <w:rPr>
          <w:rFonts w:ascii="Verdana" w:eastAsia="Calibri" w:hAnsi="Verdana" w:cs="Arial"/>
          <w:color w:val="000000" w:themeColor="text1"/>
          <w:lang w:val="es-ES"/>
        </w:rPr>
        <w:t xml:space="preserve">se entiende como una </w:t>
      </w:r>
      <w:r>
        <w:rPr>
          <w:rFonts w:ascii="Verdana" w:eastAsia="Calibri" w:hAnsi="Verdana" w:cs="Arial"/>
          <w:color w:val="000000" w:themeColor="text1"/>
          <w:lang w:val="es-ES"/>
        </w:rPr>
        <w:t xml:space="preserve">función </w:t>
      </w:r>
      <w:r w:rsidRPr="003F1FD8">
        <w:rPr>
          <w:rFonts w:ascii="Verdana" w:eastAsia="Calibri" w:hAnsi="Verdana" w:cs="Arial"/>
          <w:color w:val="000000" w:themeColor="text1"/>
          <w:lang w:val="es-ES"/>
        </w:rPr>
        <w:t>inherente al ejercicio ordinario de los servidores públicos.</w:t>
      </w:r>
      <w:r>
        <w:rPr>
          <w:rFonts w:ascii="Verdana" w:eastAsia="Calibri" w:hAnsi="Verdana" w:cs="Arial"/>
          <w:color w:val="000000" w:themeColor="text1"/>
          <w:lang w:val="es-ES"/>
        </w:rPr>
        <w:t xml:space="preserve"> </w:t>
      </w:r>
      <w:r w:rsidRPr="00AD173A">
        <w:rPr>
          <w:rFonts w:ascii="Verdana" w:eastAsia="Calibri" w:hAnsi="Verdana" w:cs="Arial"/>
          <w:color w:val="000000" w:themeColor="text1"/>
          <w:lang w:val="es-ES"/>
        </w:rPr>
        <w:t xml:space="preserve">Así mismo, la </w:t>
      </w:r>
      <w:r>
        <w:rPr>
          <w:rFonts w:ascii="Verdana" w:eastAsia="Calibri" w:hAnsi="Verdana" w:cs="Arial"/>
          <w:color w:val="000000" w:themeColor="text1"/>
          <w:lang w:val="es-ES"/>
        </w:rPr>
        <w:t>e</w:t>
      </w:r>
      <w:r w:rsidRPr="00AD173A">
        <w:rPr>
          <w:rFonts w:ascii="Verdana" w:eastAsia="Calibri" w:hAnsi="Verdana" w:cs="Arial"/>
          <w:color w:val="000000" w:themeColor="text1"/>
          <w:lang w:val="es-ES"/>
        </w:rPr>
        <w:t xml:space="preserve">ntidad </w:t>
      </w:r>
      <w:r>
        <w:rPr>
          <w:rFonts w:ascii="Verdana" w:eastAsia="Calibri" w:hAnsi="Verdana" w:cs="Arial"/>
          <w:color w:val="000000" w:themeColor="text1"/>
          <w:lang w:val="es-ES"/>
        </w:rPr>
        <w:t>e</w:t>
      </w:r>
      <w:r w:rsidRPr="00AD173A">
        <w:rPr>
          <w:rFonts w:ascii="Verdana" w:eastAsia="Calibri" w:hAnsi="Verdana" w:cs="Arial"/>
          <w:color w:val="000000" w:themeColor="text1"/>
          <w:lang w:val="es-ES"/>
        </w:rPr>
        <w:t>statal debe evaluar la carga operativa del funcionario designado, con el fin de evitar los riesgos derivados de una supervisión deficiente por falta de tiempo.</w:t>
      </w:r>
    </w:p>
    <w:p w14:paraId="106633BD" w14:textId="77777777" w:rsidR="00A13C8B" w:rsidRPr="00BC115D" w:rsidRDefault="00A13C8B" w:rsidP="00A13C8B">
      <w:pPr>
        <w:widowControl w:val="0"/>
        <w:autoSpaceDE w:val="0"/>
        <w:autoSpaceDN w:val="0"/>
        <w:spacing w:before="120" w:line="276" w:lineRule="auto"/>
        <w:ind w:right="113" w:firstLine="708"/>
        <w:jc w:val="both"/>
        <w:rPr>
          <w:rFonts w:ascii="Verdana" w:eastAsia="Arial MT" w:hAnsi="Verdana" w:cs="Arial MT"/>
          <w:lang w:val="es-ES"/>
        </w:rPr>
      </w:pPr>
      <w:r>
        <w:rPr>
          <w:rFonts w:ascii="Verdana" w:eastAsia="Arial MT" w:hAnsi="Verdana" w:cs="Arial MT"/>
          <w:lang w:val="es-ES"/>
        </w:rPr>
        <w:t xml:space="preserve">Es importante señalar que </w:t>
      </w:r>
      <w:r w:rsidRPr="00B234CF">
        <w:rPr>
          <w:rFonts w:ascii="Verdana" w:eastAsia="Arial MT" w:hAnsi="Verdana" w:cs="Arial MT"/>
          <w:lang w:val="es-ES"/>
        </w:rPr>
        <w:t>para</w:t>
      </w:r>
      <w:r w:rsidRPr="00B234CF">
        <w:rPr>
          <w:rFonts w:ascii="Verdana" w:eastAsia="Arial MT" w:hAnsi="Verdana" w:cs="Arial MT"/>
          <w:spacing w:val="1"/>
          <w:lang w:val="es-ES"/>
        </w:rPr>
        <w:t xml:space="preserve"> </w:t>
      </w:r>
      <w:r w:rsidRPr="00B234CF">
        <w:rPr>
          <w:rFonts w:ascii="Verdana" w:eastAsia="Arial MT" w:hAnsi="Verdana" w:cs="Arial MT"/>
          <w:lang w:val="es-ES"/>
        </w:rPr>
        <w:t>desarrollar</w:t>
      </w:r>
      <w:r w:rsidRPr="00B234CF">
        <w:rPr>
          <w:rFonts w:ascii="Verdana" w:eastAsia="Arial MT" w:hAnsi="Verdana" w:cs="Arial MT"/>
          <w:spacing w:val="1"/>
          <w:lang w:val="es-ES"/>
        </w:rPr>
        <w:t xml:space="preserve"> </w:t>
      </w:r>
      <w:r w:rsidRPr="00B234CF">
        <w:rPr>
          <w:rFonts w:ascii="Verdana" w:eastAsia="Arial MT" w:hAnsi="Verdana" w:cs="Arial MT"/>
          <w:lang w:val="es-ES"/>
        </w:rPr>
        <w:t>la</w:t>
      </w:r>
      <w:r w:rsidRPr="00B234CF">
        <w:rPr>
          <w:rFonts w:ascii="Verdana" w:eastAsia="Arial MT" w:hAnsi="Verdana" w:cs="Arial MT"/>
          <w:spacing w:val="1"/>
          <w:lang w:val="es-ES"/>
        </w:rPr>
        <w:t xml:space="preserve"> </w:t>
      </w:r>
      <w:r w:rsidRPr="00B234CF">
        <w:rPr>
          <w:rFonts w:ascii="Verdana" w:eastAsia="Arial MT" w:hAnsi="Verdana" w:cs="Arial MT"/>
          <w:lang w:val="es-ES"/>
        </w:rPr>
        <w:t>supervisión</w:t>
      </w:r>
      <w:r w:rsidRPr="00B234CF">
        <w:rPr>
          <w:rFonts w:ascii="Verdana" w:eastAsia="Arial MT" w:hAnsi="Verdana" w:cs="Arial MT"/>
          <w:spacing w:val="1"/>
          <w:lang w:val="es-ES"/>
        </w:rPr>
        <w:t xml:space="preserve"> </w:t>
      </w:r>
      <w:r w:rsidRPr="00B234CF">
        <w:rPr>
          <w:rFonts w:ascii="Verdana" w:eastAsia="Arial MT" w:hAnsi="Verdana" w:cs="Arial MT"/>
          <w:lang w:val="es-ES"/>
        </w:rPr>
        <w:t>del</w:t>
      </w:r>
      <w:r w:rsidRPr="00B234CF">
        <w:rPr>
          <w:rFonts w:ascii="Verdana" w:eastAsia="Arial MT" w:hAnsi="Verdana" w:cs="Arial MT"/>
          <w:spacing w:val="1"/>
          <w:lang w:val="es-ES"/>
        </w:rPr>
        <w:t xml:space="preserve"> </w:t>
      </w:r>
      <w:r w:rsidRPr="00B234CF">
        <w:rPr>
          <w:rFonts w:ascii="Verdana" w:eastAsia="Arial MT" w:hAnsi="Verdana" w:cs="Arial MT"/>
          <w:lang w:val="es-ES"/>
        </w:rPr>
        <w:t>contrato</w:t>
      </w:r>
      <w:r w:rsidRPr="00B234CF">
        <w:rPr>
          <w:rFonts w:ascii="Verdana" w:eastAsia="Arial MT" w:hAnsi="Verdana" w:cs="Arial MT"/>
          <w:spacing w:val="1"/>
          <w:lang w:val="es-ES"/>
        </w:rPr>
        <w:t xml:space="preserve"> </w:t>
      </w:r>
      <w:r w:rsidRPr="00B234CF">
        <w:rPr>
          <w:rFonts w:ascii="Verdana" w:eastAsia="Arial MT" w:hAnsi="Verdana" w:cs="Arial MT"/>
          <w:lang w:val="es-ES"/>
        </w:rPr>
        <w:t>no</w:t>
      </w:r>
      <w:r w:rsidRPr="00B234CF">
        <w:rPr>
          <w:rFonts w:ascii="Verdana" w:eastAsia="Arial MT" w:hAnsi="Verdana" w:cs="Arial MT"/>
          <w:spacing w:val="1"/>
          <w:lang w:val="es-ES"/>
        </w:rPr>
        <w:t xml:space="preserve"> </w:t>
      </w:r>
      <w:r w:rsidRPr="00B234CF">
        <w:rPr>
          <w:rFonts w:ascii="Verdana" w:eastAsia="Arial MT" w:hAnsi="Verdana" w:cs="Arial MT"/>
          <w:lang w:val="es-ES"/>
        </w:rPr>
        <w:t>se</w:t>
      </w:r>
      <w:r w:rsidRPr="00B234CF">
        <w:rPr>
          <w:rFonts w:ascii="Verdana" w:eastAsia="Arial MT" w:hAnsi="Verdana" w:cs="Arial MT"/>
          <w:spacing w:val="1"/>
          <w:lang w:val="es-ES"/>
        </w:rPr>
        <w:t xml:space="preserve"> </w:t>
      </w:r>
      <w:r w:rsidRPr="00B234CF">
        <w:rPr>
          <w:rFonts w:ascii="Verdana" w:eastAsia="Arial MT" w:hAnsi="Verdana" w:cs="Arial MT"/>
          <w:lang w:val="es-ES"/>
        </w:rPr>
        <w:t>requieren</w:t>
      </w:r>
      <w:r>
        <w:rPr>
          <w:rFonts w:ascii="Verdana" w:eastAsia="Arial MT" w:hAnsi="Verdana" w:cs="Arial MT"/>
          <w:lang w:val="es-ES"/>
        </w:rPr>
        <w:t xml:space="preserve"> por lo general,</w:t>
      </w:r>
      <w:r w:rsidRPr="00B234CF">
        <w:rPr>
          <w:rFonts w:ascii="Verdana" w:eastAsia="Arial MT" w:hAnsi="Verdana" w:cs="Arial MT"/>
          <w:spacing w:val="1"/>
          <w:lang w:val="es-ES"/>
        </w:rPr>
        <w:t xml:space="preserve"> </w:t>
      </w:r>
      <w:r w:rsidRPr="00B234CF">
        <w:rPr>
          <w:rFonts w:ascii="Verdana" w:eastAsia="Arial MT" w:hAnsi="Verdana" w:cs="Arial MT"/>
          <w:lang w:val="es-ES"/>
        </w:rPr>
        <w:t>conocimientos</w:t>
      </w:r>
      <w:r w:rsidRPr="00B234CF">
        <w:rPr>
          <w:rFonts w:ascii="Verdana" w:eastAsia="Arial MT" w:hAnsi="Verdana" w:cs="Arial MT"/>
          <w:spacing w:val="1"/>
          <w:lang w:val="es-ES"/>
        </w:rPr>
        <w:t xml:space="preserve"> </w:t>
      </w:r>
      <w:r w:rsidRPr="00B234CF">
        <w:rPr>
          <w:rFonts w:ascii="Verdana" w:eastAsia="Arial MT" w:hAnsi="Verdana" w:cs="Arial MT"/>
          <w:lang w:val="es-ES"/>
        </w:rPr>
        <w:t>técnicos</w:t>
      </w:r>
      <w:r w:rsidRPr="00B234CF">
        <w:rPr>
          <w:rFonts w:ascii="Verdana" w:eastAsia="Arial MT" w:hAnsi="Verdana" w:cs="Arial MT"/>
          <w:spacing w:val="1"/>
          <w:lang w:val="es-ES"/>
        </w:rPr>
        <w:t xml:space="preserve"> </w:t>
      </w:r>
      <w:r w:rsidRPr="00B234CF">
        <w:rPr>
          <w:rFonts w:ascii="Verdana" w:eastAsia="Arial MT" w:hAnsi="Verdana" w:cs="Arial MT"/>
          <w:lang w:val="es-ES"/>
        </w:rPr>
        <w:t>especializados,</w:t>
      </w:r>
      <w:r w:rsidRPr="00B234CF">
        <w:rPr>
          <w:rFonts w:ascii="Verdana" w:eastAsia="Arial MT" w:hAnsi="Verdana" w:cs="Arial MT"/>
          <w:spacing w:val="1"/>
          <w:lang w:val="es-ES"/>
        </w:rPr>
        <w:t xml:space="preserve"> </w:t>
      </w:r>
      <w:r>
        <w:rPr>
          <w:rFonts w:ascii="Verdana" w:eastAsia="Arial MT" w:hAnsi="Verdana" w:cs="Arial MT"/>
          <w:lang w:val="es-ES"/>
        </w:rPr>
        <w:t>sin embargo,</w:t>
      </w:r>
      <w:r w:rsidRPr="00B234CF">
        <w:rPr>
          <w:rFonts w:ascii="Verdana" w:eastAsia="Arial MT" w:hAnsi="Verdana" w:cs="Arial MT"/>
          <w:spacing w:val="1"/>
          <w:lang w:val="es-ES"/>
        </w:rPr>
        <w:t xml:space="preserve"> </w:t>
      </w:r>
      <w:r w:rsidRPr="00B234CF">
        <w:rPr>
          <w:rFonts w:ascii="Verdana" w:eastAsia="Arial MT" w:hAnsi="Verdana" w:cs="Arial MT"/>
          <w:lang w:val="es-ES"/>
        </w:rPr>
        <w:t>las</w:t>
      </w:r>
      <w:r w:rsidRPr="00B234CF">
        <w:rPr>
          <w:rFonts w:ascii="Verdana" w:eastAsia="Arial MT" w:hAnsi="Verdana" w:cs="Arial MT"/>
          <w:spacing w:val="1"/>
          <w:lang w:val="es-ES"/>
        </w:rPr>
        <w:t xml:space="preserve"> </w:t>
      </w:r>
      <w:r w:rsidRPr="00B234CF">
        <w:rPr>
          <w:rFonts w:ascii="Verdana" w:eastAsia="Arial MT" w:hAnsi="Verdana" w:cs="Arial MT"/>
          <w:lang w:val="es-ES"/>
        </w:rPr>
        <w:t>funciones</w:t>
      </w:r>
      <w:r w:rsidRPr="00B234CF">
        <w:rPr>
          <w:rFonts w:ascii="Verdana" w:eastAsia="Arial MT" w:hAnsi="Verdana" w:cs="Arial MT"/>
          <w:spacing w:val="1"/>
          <w:lang w:val="es-ES"/>
        </w:rPr>
        <w:t xml:space="preserve"> </w:t>
      </w:r>
      <w:r w:rsidRPr="00B234CF">
        <w:rPr>
          <w:rFonts w:ascii="Verdana" w:eastAsia="Arial MT" w:hAnsi="Verdana" w:cs="Arial MT"/>
          <w:lang w:val="es-ES"/>
        </w:rPr>
        <w:t>de</w:t>
      </w:r>
      <w:r w:rsidRPr="00B234CF">
        <w:rPr>
          <w:rFonts w:ascii="Verdana" w:eastAsia="Arial MT" w:hAnsi="Verdana" w:cs="Arial MT"/>
          <w:spacing w:val="1"/>
          <w:lang w:val="es-ES"/>
        </w:rPr>
        <w:t xml:space="preserve"> </w:t>
      </w:r>
      <w:r w:rsidRPr="00B234CF">
        <w:rPr>
          <w:rFonts w:ascii="Verdana" w:eastAsia="Arial MT" w:hAnsi="Verdana" w:cs="Arial MT"/>
          <w:lang w:val="es-ES"/>
        </w:rPr>
        <w:t>seguimiento</w:t>
      </w:r>
      <w:r w:rsidRPr="00B234CF">
        <w:rPr>
          <w:rFonts w:ascii="Verdana" w:eastAsia="Arial MT" w:hAnsi="Verdana" w:cs="Arial MT"/>
          <w:spacing w:val="1"/>
          <w:lang w:val="es-ES"/>
        </w:rPr>
        <w:t xml:space="preserve"> </w:t>
      </w:r>
      <w:r w:rsidRPr="00B234CF">
        <w:rPr>
          <w:rFonts w:ascii="Verdana" w:eastAsia="Arial MT" w:hAnsi="Verdana" w:cs="Arial MT"/>
          <w:lang w:val="es-ES"/>
        </w:rPr>
        <w:t>contractual</w:t>
      </w:r>
      <w:r w:rsidRPr="00B234CF">
        <w:rPr>
          <w:rFonts w:ascii="Verdana" w:eastAsia="Arial MT" w:hAnsi="Verdana" w:cs="Arial MT"/>
          <w:spacing w:val="-7"/>
          <w:lang w:val="es-ES"/>
        </w:rPr>
        <w:t xml:space="preserve"> </w:t>
      </w:r>
      <w:r w:rsidRPr="00B234CF">
        <w:rPr>
          <w:rFonts w:ascii="Verdana" w:eastAsia="Arial MT" w:hAnsi="Verdana" w:cs="Arial MT"/>
          <w:lang w:val="es-ES"/>
        </w:rPr>
        <w:t>abarcan</w:t>
      </w:r>
      <w:r w:rsidRPr="00B234CF">
        <w:rPr>
          <w:rFonts w:ascii="Verdana" w:eastAsia="Arial MT" w:hAnsi="Verdana" w:cs="Arial MT"/>
          <w:spacing w:val="-6"/>
          <w:lang w:val="es-ES"/>
        </w:rPr>
        <w:t xml:space="preserve"> </w:t>
      </w:r>
      <w:r w:rsidRPr="00B234CF">
        <w:rPr>
          <w:rFonts w:ascii="Verdana" w:eastAsia="Arial MT" w:hAnsi="Verdana" w:cs="Arial MT"/>
          <w:lang w:val="es-ES"/>
        </w:rPr>
        <w:t>varios</w:t>
      </w:r>
      <w:r w:rsidRPr="00B234CF">
        <w:rPr>
          <w:rFonts w:ascii="Verdana" w:eastAsia="Arial MT" w:hAnsi="Verdana" w:cs="Arial MT"/>
          <w:spacing w:val="-4"/>
          <w:lang w:val="es-ES"/>
        </w:rPr>
        <w:t xml:space="preserve"> </w:t>
      </w:r>
      <w:r w:rsidRPr="00B234CF">
        <w:rPr>
          <w:rFonts w:ascii="Verdana" w:eastAsia="Arial MT" w:hAnsi="Verdana" w:cs="Arial MT"/>
          <w:lang w:val="es-ES"/>
        </w:rPr>
        <w:t>campos,</w:t>
      </w:r>
      <w:r w:rsidRPr="00B234CF">
        <w:rPr>
          <w:rFonts w:ascii="Verdana" w:eastAsia="Arial MT" w:hAnsi="Verdana" w:cs="Arial MT"/>
          <w:spacing w:val="-5"/>
          <w:lang w:val="es-ES"/>
        </w:rPr>
        <w:t xml:space="preserve"> </w:t>
      </w:r>
      <w:r w:rsidRPr="00B234CF">
        <w:rPr>
          <w:rFonts w:ascii="Verdana" w:eastAsia="Arial MT" w:hAnsi="Verdana" w:cs="Arial MT"/>
          <w:lang w:val="es-ES"/>
        </w:rPr>
        <w:t>por</w:t>
      </w:r>
      <w:r w:rsidRPr="00B234CF">
        <w:rPr>
          <w:rFonts w:ascii="Verdana" w:eastAsia="Arial MT" w:hAnsi="Verdana" w:cs="Arial MT"/>
          <w:spacing w:val="-5"/>
          <w:lang w:val="es-ES"/>
        </w:rPr>
        <w:t xml:space="preserve"> </w:t>
      </w:r>
      <w:r w:rsidRPr="00B234CF">
        <w:rPr>
          <w:rFonts w:ascii="Verdana" w:eastAsia="Arial MT" w:hAnsi="Verdana" w:cs="Arial MT"/>
          <w:lang w:val="es-ES"/>
        </w:rPr>
        <w:t>ejemplo,</w:t>
      </w:r>
      <w:r w:rsidRPr="00B234CF">
        <w:rPr>
          <w:rFonts w:ascii="Verdana" w:eastAsia="Arial MT" w:hAnsi="Verdana" w:cs="Arial MT"/>
          <w:spacing w:val="-6"/>
          <w:lang w:val="es-ES"/>
        </w:rPr>
        <w:t xml:space="preserve"> </w:t>
      </w:r>
      <w:r w:rsidRPr="00B234CF">
        <w:rPr>
          <w:rFonts w:ascii="Verdana" w:eastAsia="Arial MT" w:hAnsi="Verdana" w:cs="Arial MT"/>
          <w:lang w:val="es-ES"/>
        </w:rPr>
        <w:t>aspectos</w:t>
      </w:r>
      <w:r w:rsidRPr="00B234CF">
        <w:rPr>
          <w:rFonts w:ascii="Verdana" w:eastAsia="Arial MT" w:hAnsi="Verdana" w:cs="Arial MT"/>
          <w:spacing w:val="-8"/>
          <w:lang w:val="es-ES"/>
        </w:rPr>
        <w:t xml:space="preserve"> </w:t>
      </w:r>
      <w:r w:rsidRPr="00B234CF">
        <w:rPr>
          <w:rFonts w:ascii="Verdana" w:eastAsia="Arial MT" w:hAnsi="Verdana" w:cs="Arial MT"/>
          <w:lang w:val="es-ES"/>
        </w:rPr>
        <w:t>técnicos,</w:t>
      </w:r>
      <w:r w:rsidRPr="00B234CF">
        <w:rPr>
          <w:rFonts w:ascii="Verdana" w:eastAsia="Arial MT" w:hAnsi="Verdana" w:cs="Arial MT"/>
          <w:spacing w:val="-5"/>
          <w:lang w:val="es-ES"/>
        </w:rPr>
        <w:t xml:space="preserve"> </w:t>
      </w:r>
      <w:r w:rsidRPr="00B234CF">
        <w:rPr>
          <w:rFonts w:ascii="Verdana" w:eastAsia="Arial MT" w:hAnsi="Verdana" w:cs="Arial MT"/>
          <w:lang w:val="es-ES"/>
        </w:rPr>
        <w:t>administrativos,</w:t>
      </w:r>
      <w:r w:rsidRPr="00B234CF">
        <w:rPr>
          <w:rFonts w:ascii="Verdana" w:eastAsia="Arial MT" w:hAnsi="Verdana" w:cs="Arial MT"/>
          <w:spacing w:val="-8"/>
          <w:lang w:val="es-ES"/>
        </w:rPr>
        <w:t xml:space="preserve"> </w:t>
      </w:r>
      <w:r w:rsidRPr="00B234CF">
        <w:rPr>
          <w:rFonts w:ascii="Verdana" w:eastAsia="Arial MT" w:hAnsi="Verdana" w:cs="Arial MT"/>
          <w:lang w:val="es-ES"/>
        </w:rPr>
        <w:t>financieros,</w:t>
      </w:r>
      <w:r w:rsidRPr="00B234CF">
        <w:rPr>
          <w:rFonts w:ascii="Verdana" w:eastAsia="Arial MT" w:hAnsi="Verdana" w:cs="Arial MT"/>
          <w:spacing w:val="-58"/>
          <w:lang w:val="es-ES"/>
        </w:rPr>
        <w:t xml:space="preserve"> </w:t>
      </w:r>
      <w:r w:rsidRPr="00B234CF">
        <w:rPr>
          <w:rFonts w:ascii="Verdana" w:eastAsia="Arial MT" w:hAnsi="Verdana" w:cs="Arial MT"/>
          <w:lang w:val="es-ES"/>
        </w:rPr>
        <w:t xml:space="preserve">contables y jurídicos. </w:t>
      </w:r>
      <w:r w:rsidRPr="00BC115D">
        <w:rPr>
          <w:rFonts w:ascii="Verdana" w:eastAsia="Arial MT" w:hAnsi="Verdana" w:cs="Arial MT"/>
          <w:lang w:val="es-ES"/>
        </w:rPr>
        <w:t xml:space="preserve">En tal sentido, puede encontrarse diferentes supervisores que hagan un seguimiento a contratos cuyo alcance es amplio, que implique en ocasiones tener en cuenta diferentes variables, como es la ejecución sea en varias ciudades, una distribución de la supervisión por componentes –jurídico, administrativo, técnico, financiero o contable-, o que el contrato tenga una </w:t>
      </w:r>
      <w:r w:rsidRPr="00BC115D">
        <w:rPr>
          <w:rFonts w:ascii="Verdana" w:eastAsia="Arial MT" w:hAnsi="Verdana" w:cs="Arial MT"/>
          <w:lang w:val="es-ES"/>
        </w:rPr>
        <w:lastRenderedPageBreak/>
        <w:t xml:space="preserve">complejidad técnica por que sea atípico o mixto, entre otros aspectos administrativos, financieros o jurídicos. </w:t>
      </w:r>
    </w:p>
    <w:p w14:paraId="3BDB9035" w14:textId="77777777" w:rsidR="00A13C8B" w:rsidRDefault="00A13C8B" w:rsidP="00A13C8B">
      <w:pPr>
        <w:widowControl w:val="0"/>
        <w:autoSpaceDE w:val="0"/>
        <w:autoSpaceDN w:val="0"/>
        <w:spacing w:before="120" w:after="0" w:line="276" w:lineRule="auto"/>
        <w:ind w:right="113" w:firstLine="708"/>
        <w:jc w:val="both"/>
        <w:rPr>
          <w:rFonts w:ascii="Verdana" w:eastAsia="Arial MT" w:hAnsi="Verdana" w:cs="Arial MT"/>
          <w:lang w:val="es-ES"/>
        </w:rPr>
      </w:pPr>
      <w:r w:rsidRPr="00BC115D">
        <w:rPr>
          <w:rFonts w:ascii="Verdana" w:eastAsia="Arial MT" w:hAnsi="Verdana" w:cs="Arial MT"/>
          <w:lang w:val="es-ES"/>
        </w:rPr>
        <w:t>En efecto, resulta razonable y posible que la entidad contratante, al</w:t>
      </w:r>
      <w:r w:rsidRPr="00BC115D">
        <w:rPr>
          <w:rFonts w:ascii="Verdana" w:eastAsia="Arial MT" w:hAnsi="Verdana" w:cs="Arial MT"/>
          <w:spacing w:val="1"/>
          <w:lang w:val="es-ES"/>
        </w:rPr>
        <w:t xml:space="preserve"> </w:t>
      </w:r>
      <w:r w:rsidRPr="00BC115D">
        <w:rPr>
          <w:rFonts w:ascii="Verdana" w:eastAsia="Arial MT" w:hAnsi="Verdana" w:cs="Arial MT"/>
          <w:spacing w:val="-1"/>
          <w:lang w:val="es-ES"/>
        </w:rPr>
        <w:t>momento</w:t>
      </w:r>
      <w:r w:rsidRPr="00BC115D">
        <w:rPr>
          <w:rFonts w:ascii="Verdana" w:eastAsia="Arial MT" w:hAnsi="Verdana" w:cs="Arial MT"/>
          <w:spacing w:val="-14"/>
          <w:lang w:val="es-ES"/>
        </w:rPr>
        <w:t xml:space="preserve"> </w:t>
      </w:r>
      <w:r w:rsidRPr="00BC115D">
        <w:rPr>
          <w:rFonts w:ascii="Verdana" w:eastAsia="Arial MT" w:hAnsi="Verdana" w:cs="Arial MT"/>
          <w:spacing w:val="-1"/>
          <w:lang w:val="es-ES"/>
        </w:rPr>
        <w:t>de</w:t>
      </w:r>
      <w:r w:rsidRPr="00BC115D">
        <w:rPr>
          <w:rFonts w:ascii="Verdana" w:eastAsia="Arial MT" w:hAnsi="Verdana" w:cs="Arial MT"/>
          <w:spacing w:val="-14"/>
          <w:lang w:val="es-ES"/>
        </w:rPr>
        <w:t xml:space="preserve"> </w:t>
      </w:r>
      <w:r w:rsidRPr="00BC115D">
        <w:rPr>
          <w:rFonts w:ascii="Verdana" w:eastAsia="Arial MT" w:hAnsi="Verdana" w:cs="Arial MT"/>
          <w:spacing w:val="-1"/>
          <w:lang w:val="es-ES"/>
        </w:rPr>
        <w:t>analizar</w:t>
      </w:r>
      <w:r w:rsidRPr="00BC115D">
        <w:rPr>
          <w:rFonts w:ascii="Verdana" w:eastAsia="Arial MT" w:hAnsi="Verdana" w:cs="Arial MT"/>
          <w:spacing w:val="-13"/>
          <w:lang w:val="es-ES"/>
        </w:rPr>
        <w:t xml:space="preserve"> </w:t>
      </w:r>
      <w:r w:rsidRPr="00BC115D">
        <w:rPr>
          <w:rFonts w:ascii="Verdana" w:eastAsia="Arial MT" w:hAnsi="Verdana" w:cs="Arial MT"/>
          <w:lang w:val="es-ES"/>
        </w:rPr>
        <w:t>cómo</w:t>
      </w:r>
      <w:r w:rsidRPr="00BC115D">
        <w:rPr>
          <w:rFonts w:ascii="Verdana" w:eastAsia="Arial MT" w:hAnsi="Verdana" w:cs="Arial MT"/>
          <w:spacing w:val="-14"/>
          <w:lang w:val="es-ES"/>
        </w:rPr>
        <w:t xml:space="preserve"> </w:t>
      </w:r>
      <w:r w:rsidRPr="00BC115D">
        <w:rPr>
          <w:rFonts w:ascii="Verdana" w:eastAsia="Arial MT" w:hAnsi="Verdana" w:cs="Arial MT"/>
          <w:lang w:val="es-ES"/>
        </w:rPr>
        <w:t>ejercer</w:t>
      </w:r>
      <w:r w:rsidRPr="00BC115D">
        <w:rPr>
          <w:rFonts w:ascii="Verdana" w:eastAsia="Arial MT" w:hAnsi="Verdana" w:cs="Arial MT"/>
          <w:spacing w:val="-13"/>
          <w:lang w:val="es-ES"/>
        </w:rPr>
        <w:t xml:space="preserve"> </w:t>
      </w:r>
      <w:r w:rsidRPr="00BC115D">
        <w:rPr>
          <w:rFonts w:ascii="Verdana" w:eastAsia="Arial MT" w:hAnsi="Verdana" w:cs="Arial MT"/>
          <w:lang w:val="es-ES"/>
        </w:rPr>
        <w:t>las</w:t>
      </w:r>
      <w:r w:rsidRPr="00BC115D">
        <w:rPr>
          <w:rFonts w:ascii="Verdana" w:eastAsia="Arial MT" w:hAnsi="Verdana" w:cs="Arial MT"/>
          <w:spacing w:val="-16"/>
          <w:lang w:val="es-ES"/>
        </w:rPr>
        <w:t xml:space="preserve"> </w:t>
      </w:r>
      <w:r w:rsidRPr="00BC115D">
        <w:rPr>
          <w:rFonts w:ascii="Verdana" w:eastAsia="Arial MT" w:hAnsi="Verdana" w:cs="Arial MT"/>
          <w:lang w:val="es-ES"/>
        </w:rPr>
        <w:t>funciones</w:t>
      </w:r>
      <w:r w:rsidRPr="00BC115D">
        <w:rPr>
          <w:rFonts w:ascii="Verdana" w:eastAsia="Arial MT" w:hAnsi="Verdana" w:cs="Arial MT"/>
          <w:spacing w:val="-16"/>
          <w:lang w:val="es-ES"/>
        </w:rPr>
        <w:t xml:space="preserve"> </w:t>
      </w:r>
      <w:r w:rsidRPr="00BC115D">
        <w:rPr>
          <w:rFonts w:ascii="Verdana" w:eastAsia="Arial MT" w:hAnsi="Verdana" w:cs="Arial MT"/>
          <w:lang w:val="es-ES"/>
        </w:rPr>
        <w:t>de</w:t>
      </w:r>
      <w:r w:rsidRPr="00BC115D">
        <w:rPr>
          <w:rFonts w:ascii="Verdana" w:eastAsia="Arial MT" w:hAnsi="Verdana" w:cs="Arial MT"/>
          <w:spacing w:val="-14"/>
          <w:lang w:val="es-ES"/>
        </w:rPr>
        <w:t xml:space="preserve"> </w:t>
      </w:r>
      <w:r w:rsidRPr="00BC115D">
        <w:rPr>
          <w:rFonts w:ascii="Verdana" w:eastAsia="Arial MT" w:hAnsi="Verdana" w:cs="Arial MT"/>
          <w:lang w:val="es-ES"/>
        </w:rPr>
        <w:t>supervisión</w:t>
      </w:r>
      <w:r w:rsidRPr="00BC115D">
        <w:rPr>
          <w:rFonts w:ascii="Verdana" w:eastAsia="Arial MT" w:hAnsi="Verdana" w:cs="Arial MT"/>
          <w:spacing w:val="-14"/>
          <w:lang w:val="es-ES"/>
        </w:rPr>
        <w:t xml:space="preserve"> </w:t>
      </w:r>
      <w:r w:rsidRPr="00BC115D">
        <w:rPr>
          <w:rFonts w:ascii="Verdana" w:eastAsia="Arial MT" w:hAnsi="Verdana" w:cs="Arial MT"/>
          <w:lang w:val="es-ES"/>
        </w:rPr>
        <w:t>del</w:t>
      </w:r>
      <w:r w:rsidRPr="00BC115D">
        <w:rPr>
          <w:rFonts w:ascii="Verdana" w:eastAsia="Arial MT" w:hAnsi="Verdana" w:cs="Arial MT"/>
          <w:spacing w:val="-15"/>
          <w:lang w:val="es-ES"/>
        </w:rPr>
        <w:t xml:space="preserve"> </w:t>
      </w:r>
      <w:r w:rsidRPr="00BC115D">
        <w:rPr>
          <w:rFonts w:ascii="Verdana" w:eastAsia="Arial MT" w:hAnsi="Verdana" w:cs="Arial MT"/>
          <w:lang w:val="es-ES"/>
        </w:rPr>
        <w:t>contrato,</w:t>
      </w:r>
      <w:r w:rsidRPr="00BC115D">
        <w:rPr>
          <w:rFonts w:ascii="Verdana" w:eastAsia="Arial MT" w:hAnsi="Verdana" w:cs="Arial MT"/>
          <w:spacing w:val="-13"/>
          <w:lang w:val="es-ES"/>
        </w:rPr>
        <w:t xml:space="preserve"> </w:t>
      </w:r>
      <w:r w:rsidRPr="00BC115D">
        <w:rPr>
          <w:rFonts w:ascii="Verdana" w:eastAsia="Arial MT" w:hAnsi="Verdana" w:cs="Arial MT"/>
          <w:lang w:val="es-ES"/>
        </w:rPr>
        <w:t>determine</w:t>
      </w:r>
      <w:r w:rsidRPr="00BC115D">
        <w:rPr>
          <w:rFonts w:ascii="Verdana" w:eastAsia="Arial MT" w:hAnsi="Verdana" w:cs="Arial MT"/>
          <w:spacing w:val="-17"/>
          <w:lang w:val="es-ES"/>
        </w:rPr>
        <w:t xml:space="preserve"> </w:t>
      </w:r>
      <w:r w:rsidRPr="00BC115D">
        <w:rPr>
          <w:rFonts w:ascii="Verdana" w:eastAsia="Arial MT" w:hAnsi="Verdana" w:cs="Arial MT"/>
          <w:lang w:val="es-ES"/>
        </w:rPr>
        <w:t>que</w:t>
      </w:r>
      <w:r w:rsidRPr="00BC115D">
        <w:rPr>
          <w:rFonts w:ascii="Verdana" w:eastAsia="Arial MT" w:hAnsi="Verdana" w:cs="Arial MT"/>
          <w:spacing w:val="-14"/>
          <w:lang w:val="es-ES"/>
        </w:rPr>
        <w:t xml:space="preserve"> </w:t>
      </w:r>
      <w:r w:rsidRPr="00BC115D">
        <w:rPr>
          <w:rFonts w:ascii="Verdana" w:eastAsia="Arial MT" w:hAnsi="Verdana" w:cs="Arial MT"/>
          <w:lang w:val="es-ES"/>
        </w:rPr>
        <w:t>estas</w:t>
      </w:r>
      <w:r w:rsidRPr="00BC115D">
        <w:rPr>
          <w:rFonts w:ascii="Verdana" w:eastAsia="Arial MT" w:hAnsi="Verdana" w:cs="Arial MT"/>
          <w:spacing w:val="-59"/>
          <w:lang w:val="es-ES"/>
        </w:rPr>
        <w:t xml:space="preserve"> </w:t>
      </w:r>
      <w:r w:rsidRPr="00BC115D">
        <w:rPr>
          <w:rFonts w:ascii="Verdana" w:eastAsia="Arial MT" w:hAnsi="Verdana" w:cs="Arial MT"/>
          <w:lang w:val="es-ES"/>
        </w:rPr>
        <w:t>deban realizarse por más de un servidor público. Es decir, es posible que las actividades de</w:t>
      </w:r>
      <w:r w:rsidRPr="00BC115D">
        <w:rPr>
          <w:rFonts w:ascii="Verdana" w:eastAsia="Arial MT" w:hAnsi="Verdana" w:cs="Arial MT"/>
          <w:spacing w:val="1"/>
          <w:lang w:val="es-ES"/>
        </w:rPr>
        <w:t xml:space="preserve"> </w:t>
      </w:r>
      <w:r w:rsidRPr="00BC115D">
        <w:rPr>
          <w:rFonts w:ascii="Verdana" w:eastAsia="Arial MT" w:hAnsi="Verdana" w:cs="Arial MT"/>
          <w:lang w:val="es-ES"/>
        </w:rPr>
        <w:t>seguimiento de ejecución del contrato sean distribuidas, de acuerdo a la especialidad de los</w:t>
      </w:r>
      <w:r w:rsidRPr="00BC115D">
        <w:rPr>
          <w:rFonts w:ascii="Verdana" w:eastAsia="Arial MT" w:hAnsi="Verdana" w:cs="Arial MT"/>
          <w:spacing w:val="1"/>
          <w:lang w:val="es-ES"/>
        </w:rPr>
        <w:t xml:space="preserve"> </w:t>
      </w:r>
      <w:r w:rsidRPr="00BC115D">
        <w:rPr>
          <w:rFonts w:ascii="Verdana" w:eastAsia="Arial MT" w:hAnsi="Verdana" w:cs="Arial MT"/>
          <w:lang w:val="es-ES"/>
        </w:rPr>
        <w:t>servidores, lo que implica una supervisión colegiada. En todo caso, deberá tener en cuenta que las funciones propias de los cargos, y los</w:t>
      </w:r>
      <w:r w:rsidRPr="00BC115D">
        <w:rPr>
          <w:rFonts w:ascii="Verdana" w:eastAsia="Arial MT" w:hAnsi="Verdana" w:cs="Arial MT"/>
          <w:spacing w:val="1"/>
          <w:lang w:val="es-ES"/>
        </w:rPr>
        <w:t xml:space="preserve"> </w:t>
      </w:r>
      <w:r w:rsidRPr="00BC115D">
        <w:rPr>
          <w:rFonts w:ascii="Verdana" w:eastAsia="Arial MT" w:hAnsi="Verdana" w:cs="Arial MT"/>
          <w:lang w:val="es-ES"/>
        </w:rPr>
        <w:t>perfiles, conocimientos y experiencia</w:t>
      </w:r>
      <w:r w:rsidRPr="00B234CF">
        <w:rPr>
          <w:rFonts w:ascii="Verdana" w:eastAsia="Arial MT" w:hAnsi="Verdana" w:cs="Arial MT"/>
          <w:lang w:val="es-ES"/>
        </w:rPr>
        <w:t xml:space="preserve"> de los funcionarios designados, guarden relación directa</w:t>
      </w:r>
      <w:r w:rsidRPr="00B234CF">
        <w:rPr>
          <w:rFonts w:ascii="Verdana" w:eastAsia="Arial MT" w:hAnsi="Verdana" w:cs="Arial MT"/>
          <w:spacing w:val="1"/>
          <w:lang w:val="es-ES"/>
        </w:rPr>
        <w:t xml:space="preserve"> </w:t>
      </w:r>
      <w:r w:rsidRPr="00B234CF">
        <w:rPr>
          <w:rFonts w:ascii="Verdana" w:eastAsia="Arial MT" w:hAnsi="Verdana" w:cs="Arial MT"/>
          <w:lang w:val="es-ES"/>
        </w:rPr>
        <w:t>con el objeto del contrato y sus aspectos a supervisar. Lo anterior pretende que la vigilancia del</w:t>
      </w:r>
      <w:r w:rsidRPr="00B234CF">
        <w:rPr>
          <w:rFonts w:ascii="Verdana" w:eastAsia="Arial MT" w:hAnsi="Verdana" w:cs="Arial MT"/>
          <w:spacing w:val="-59"/>
          <w:lang w:val="es-ES"/>
        </w:rPr>
        <w:t xml:space="preserve"> </w:t>
      </w:r>
      <w:r w:rsidRPr="00B234CF">
        <w:rPr>
          <w:rFonts w:ascii="Verdana" w:eastAsia="Arial MT" w:hAnsi="Verdana" w:cs="Arial MT"/>
          <w:lang w:val="es-ES"/>
        </w:rPr>
        <w:t>contrato se realice de manera idónea y suficiente, con distribución equitativa de cargas y</w:t>
      </w:r>
      <w:r w:rsidRPr="00B234CF">
        <w:rPr>
          <w:rFonts w:ascii="Verdana" w:eastAsia="Arial MT" w:hAnsi="Verdana" w:cs="Arial MT"/>
          <w:spacing w:val="1"/>
          <w:lang w:val="es-ES"/>
        </w:rPr>
        <w:t xml:space="preserve"> </w:t>
      </w:r>
      <w:r w:rsidRPr="00B234CF">
        <w:rPr>
          <w:rFonts w:ascii="Verdana" w:eastAsia="Arial MT" w:hAnsi="Verdana" w:cs="Arial MT"/>
          <w:lang w:val="es-ES"/>
        </w:rPr>
        <w:t>responsabilidades, en</w:t>
      </w:r>
      <w:r w:rsidRPr="00B234CF">
        <w:rPr>
          <w:rFonts w:ascii="Verdana" w:eastAsia="Arial MT" w:hAnsi="Verdana" w:cs="Arial MT"/>
          <w:spacing w:val="-3"/>
          <w:lang w:val="es-ES"/>
        </w:rPr>
        <w:t xml:space="preserve"> </w:t>
      </w:r>
      <w:r w:rsidRPr="00B234CF">
        <w:rPr>
          <w:rFonts w:ascii="Verdana" w:eastAsia="Arial MT" w:hAnsi="Verdana" w:cs="Arial MT"/>
          <w:lang w:val="es-ES"/>
        </w:rPr>
        <w:t>aplicación</w:t>
      </w:r>
      <w:r w:rsidRPr="00B234CF">
        <w:rPr>
          <w:rFonts w:ascii="Verdana" w:eastAsia="Arial MT" w:hAnsi="Verdana" w:cs="Arial MT"/>
          <w:spacing w:val="-2"/>
          <w:lang w:val="es-ES"/>
        </w:rPr>
        <w:t xml:space="preserve"> </w:t>
      </w:r>
      <w:r w:rsidRPr="00B234CF">
        <w:rPr>
          <w:rFonts w:ascii="Verdana" w:eastAsia="Arial MT" w:hAnsi="Verdana" w:cs="Arial MT"/>
          <w:lang w:val="es-ES"/>
        </w:rPr>
        <w:t>a</w:t>
      </w:r>
      <w:r w:rsidRPr="00B234CF">
        <w:rPr>
          <w:rFonts w:ascii="Verdana" w:eastAsia="Arial MT" w:hAnsi="Verdana" w:cs="Arial MT"/>
          <w:spacing w:val="-1"/>
          <w:lang w:val="es-ES"/>
        </w:rPr>
        <w:t xml:space="preserve"> </w:t>
      </w:r>
      <w:r w:rsidRPr="00B234CF">
        <w:rPr>
          <w:rFonts w:ascii="Verdana" w:eastAsia="Arial MT" w:hAnsi="Verdana" w:cs="Arial MT"/>
          <w:lang w:val="es-ES"/>
        </w:rPr>
        <w:t>los</w:t>
      </w:r>
      <w:r w:rsidRPr="00B234CF">
        <w:rPr>
          <w:rFonts w:ascii="Verdana" w:eastAsia="Arial MT" w:hAnsi="Verdana" w:cs="Arial MT"/>
          <w:spacing w:val="-1"/>
          <w:lang w:val="es-ES"/>
        </w:rPr>
        <w:t xml:space="preserve"> </w:t>
      </w:r>
      <w:r w:rsidRPr="00B234CF">
        <w:rPr>
          <w:rFonts w:ascii="Verdana" w:eastAsia="Arial MT" w:hAnsi="Verdana" w:cs="Arial MT"/>
          <w:lang w:val="es-ES"/>
        </w:rPr>
        <w:t>principios</w:t>
      </w:r>
      <w:r w:rsidRPr="00B234CF">
        <w:rPr>
          <w:rFonts w:ascii="Verdana" w:eastAsia="Arial MT" w:hAnsi="Verdana" w:cs="Arial MT"/>
          <w:spacing w:val="-1"/>
          <w:lang w:val="es-ES"/>
        </w:rPr>
        <w:t xml:space="preserve"> </w:t>
      </w:r>
      <w:r w:rsidRPr="00B234CF">
        <w:rPr>
          <w:rFonts w:ascii="Verdana" w:eastAsia="Arial MT" w:hAnsi="Verdana" w:cs="Arial MT"/>
          <w:lang w:val="es-ES"/>
        </w:rPr>
        <w:t>de</w:t>
      </w:r>
      <w:r w:rsidRPr="00B234CF">
        <w:rPr>
          <w:rFonts w:ascii="Verdana" w:eastAsia="Arial MT" w:hAnsi="Verdana" w:cs="Arial MT"/>
          <w:spacing w:val="-2"/>
          <w:lang w:val="es-ES"/>
        </w:rPr>
        <w:t xml:space="preserve"> </w:t>
      </w:r>
      <w:r w:rsidRPr="00B234CF">
        <w:rPr>
          <w:rFonts w:ascii="Verdana" w:eastAsia="Arial MT" w:hAnsi="Verdana" w:cs="Arial MT"/>
          <w:lang w:val="es-ES"/>
        </w:rPr>
        <w:t>coordinación</w:t>
      </w:r>
      <w:r w:rsidRPr="00B234CF">
        <w:rPr>
          <w:rFonts w:ascii="Verdana" w:eastAsia="Arial MT" w:hAnsi="Verdana" w:cs="Arial MT"/>
          <w:spacing w:val="-3"/>
          <w:lang w:val="es-ES"/>
        </w:rPr>
        <w:t xml:space="preserve"> </w:t>
      </w:r>
      <w:r w:rsidRPr="00B234CF">
        <w:rPr>
          <w:rFonts w:ascii="Verdana" w:eastAsia="Arial MT" w:hAnsi="Verdana" w:cs="Arial MT"/>
          <w:lang w:val="es-ES"/>
        </w:rPr>
        <w:t>y</w:t>
      </w:r>
      <w:r w:rsidRPr="00B234CF">
        <w:rPr>
          <w:rFonts w:ascii="Verdana" w:eastAsia="Arial MT" w:hAnsi="Verdana" w:cs="Arial MT"/>
          <w:spacing w:val="-4"/>
          <w:lang w:val="es-ES"/>
        </w:rPr>
        <w:t xml:space="preserve"> </w:t>
      </w:r>
      <w:r w:rsidRPr="00B234CF">
        <w:rPr>
          <w:rFonts w:ascii="Verdana" w:eastAsia="Arial MT" w:hAnsi="Verdana" w:cs="Arial MT"/>
          <w:lang w:val="es-ES"/>
        </w:rPr>
        <w:t>eficacia</w:t>
      </w:r>
      <w:r w:rsidRPr="00B234CF">
        <w:rPr>
          <w:rFonts w:ascii="Verdana" w:eastAsia="Arial MT" w:hAnsi="Verdana" w:cs="Arial MT"/>
          <w:spacing w:val="-5"/>
          <w:lang w:val="es-ES"/>
        </w:rPr>
        <w:t xml:space="preserve"> </w:t>
      </w:r>
      <w:r w:rsidRPr="00B234CF">
        <w:rPr>
          <w:rFonts w:ascii="Verdana" w:eastAsia="Arial MT" w:hAnsi="Verdana" w:cs="Arial MT"/>
          <w:lang w:val="es-ES"/>
        </w:rPr>
        <w:t>que</w:t>
      </w:r>
      <w:r w:rsidRPr="00B234CF">
        <w:rPr>
          <w:rFonts w:ascii="Verdana" w:eastAsia="Arial MT" w:hAnsi="Verdana" w:cs="Arial MT"/>
          <w:spacing w:val="-4"/>
          <w:lang w:val="es-ES"/>
        </w:rPr>
        <w:t xml:space="preserve"> </w:t>
      </w:r>
      <w:r w:rsidRPr="00B234CF">
        <w:rPr>
          <w:rFonts w:ascii="Verdana" w:eastAsia="Arial MT" w:hAnsi="Verdana" w:cs="Arial MT"/>
          <w:lang w:val="es-ES"/>
        </w:rPr>
        <w:t>rigen</w:t>
      </w:r>
      <w:r w:rsidRPr="00B234CF">
        <w:rPr>
          <w:rFonts w:ascii="Verdana" w:eastAsia="Arial MT" w:hAnsi="Verdana" w:cs="Arial MT"/>
          <w:spacing w:val="-3"/>
          <w:lang w:val="es-ES"/>
        </w:rPr>
        <w:t xml:space="preserve"> </w:t>
      </w:r>
      <w:r w:rsidRPr="00B234CF">
        <w:rPr>
          <w:rFonts w:ascii="Verdana" w:eastAsia="Arial MT" w:hAnsi="Verdana" w:cs="Arial MT"/>
          <w:lang w:val="es-ES"/>
        </w:rPr>
        <w:t>el</w:t>
      </w:r>
      <w:r w:rsidRPr="00B234CF">
        <w:rPr>
          <w:rFonts w:ascii="Verdana" w:eastAsia="Arial MT" w:hAnsi="Verdana" w:cs="Arial MT"/>
          <w:spacing w:val="-3"/>
          <w:lang w:val="es-ES"/>
        </w:rPr>
        <w:t xml:space="preserve"> </w:t>
      </w:r>
      <w:r w:rsidRPr="00B234CF">
        <w:rPr>
          <w:rFonts w:ascii="Verdana" w:eastAsia="Arial MT" w:hAnsi="Verdana" w:cs="Arial MT"/>
          <w:lang w:val="es-ES"/>
        </w:rPr>
        <w:t>ejercicio</w:t>
      </w:r>
      <w:r w:rsidRPr="00B234CF">
        <w:rPr>
          <w:rFonts w:ascii="Verdana" w:eastAsia="Arial MT" w:hAnsi="Verdana" w:cs="Arial MT"/>
          <w:spacing w:val="-58"/>
          <w:lang w:val="es-ES"/>
        </w:rPr>
        <w:t xml:space="preserve"> </w:t>
      </w:r>
      <w:r w:rsidRPr="00B234CF">
        <w:rPr>
          <w:rFonts w:ascii="Verdana" w:eastAsia="Arial MT" w:hAnsi="Verdana" w:cs="Arial MT"/>
          <w:lang w:val="es-ES"/>
        </w:rPr>
        <w:t>de</w:t>
      </w:r>
      <w:r w:rsidRPr="00B234CF">
        <w:rPr>
          <w:rFonts w:ascii="Verdana" w:eastAsia="Arial MT" w:hAnsi="Verdana" w:cs="Arial MT"/>
          <w:spacing w:val="1"/>
          <w:lang w:val="es-ES"/>
        </w:rPr>
        <w:t xml:space="preserve"> </w:t>
      </w:r>
      <w:r w:rsidRPr="00B234CF">
        <w:rPr>
          <w:rFonts w:ascii="Verdana" w:eastAsia="Arial MT" w:hAnsi="Verdana" w:cs="Arial MT"/>
          <w:lang w:val="es-ES"/>
        </w:rPr>
        <w:t>la</w:t>
      </w:r>
      <w:r w:rsidRPr="00B234CF">
        <w:rPr>
          <w:rFonts w:ascii="Verdana" w:eastAsia="Arial MT" w:hAnsi="Verdana" w:cs="Arial MT"/>
          <w:spacing w:val="1"/>
          <w:lang w:val="es-ES"/>
        </w:rPr>
        <w:t xml:space="preserve"> </w:t>
      </w:r>
      <w:r w:rsidRPr="00B234CF">
        <w:rPr>
          <w:rFonts w:ascii="Verdana" w:eastAsia="Arial MT" w:hAnsi="Verdana" w:cs="Arial MT"/>
          <w:lang w:val="es-ES"/>
        </w:rPr>
        <w:t>función</w:t>
      </w:r>
      <w:r w:rsidRPr="00B234CF">
        <w:rPr>
          <w:rFonts w:ascii="Verdana" w:eastAsia="Arial MT" w:hAnsi="Verdana" w:cs="Arial MT"/>
          <w:spacing w:val="1"/>
          <w:lang w:val="es-ES"/>
        </w:rPr>
        <w:t xml:space="preserve"> </w:t>
      </w:r>
      <w:r w:rsidRPr="00B234CF">
        <w:rPr>
          <w:rFonts w:ascii="Verdana" w:eastAsia="Arial MT" w:hAnsi="Verdana" w:cs="Arial MT"/>
          <w:lang w:val="es-ES"/>
        </w:rPr>
        <w:t>administrativa.</w:t>
      </w:r>
      <w:r w:rsidRPr="00B234CF">
        <w:rPr>
          <w:rFonts w:ascii="Verdana" w:eastAsia="Arial MT" w:hAnsi="Verdana" w:cs="Arial MT"/>
          <w:spacing w:val="1"/>
          <w:lang w:val="es-ES"/>
        </w:rPr>
        <w:t xml:space="preserve"> </w:t>
      </w:r>
      <w:r w:rsidRPr="00B234CF">
        <w:rPr>
          <w:rFonts w:ascii="Verdana" w:eastAsia="Arial MT" w:hAnsi="Verdana" w:cs="Arial MT"/>
          <w:lang w:val="es-ES"/>
        </w:rPr>
        <w:t>Estos</w:t>
      </w:r>
      <w:r w:rsidRPr="00B234CF">
        <w:rPr>
          <w:rFonts w:ascii="Verdana" w:eastAsia="Arial MT" w:hAnsi="Verdana" w:cs="Arial MT"/>
          <w:spacing w:val="1"/>
          <w:lang w:val="es-ES"/>
        </w:rPr>
        <w:t xml:space="preserve"> </w:t>
      </w:r>
      <w:r w:rsidRPr="00B234CF">
        <w:rPr>
          <w:rFonts w:ascii="Verdana" w:eastAsia="Arial MT" w:hAnsi="Verdana" w:cs="Arial MT"/>
          <w:lang w:val="es-ES"/>
        </w:rPr>
        <w:t>principios</w:t>
      </w:r>
      <w:r w:rsidRPr="00B234CF">
        <w:rPr>
          <w:rFonts w:ascii="Verdana" w:eastAsia="Arial MT" w:hAnsi="Verdana" w:cs="Arial MT"/>
          <w:spacing w:val="1"/>
          <w:lang w:val="es-ES"/>
        </w:rPr>
        <w:t xml:space="preserve"> </w:t>
      </w:r>
      <w:r w:rsidRPr="00B234CF">
        <w:rPr>
          <w:rFonts w:ascii="Verdana" w:eastAsia="Arial MT" w:hAnsi="Verdana" w:cs="Arial MT"/>
          <w:lang w:val="es-ES"/>
        </w:rPr>
        <w:t>son</w:t>
      </w:r>
      <w:r w:rsidRPr="00B234CF">
        <w:rPr>
          <w:rFonts w:ascii="Verdana" w:eastAsia="Arial MT" w:hAnsi="Verdana" w:cs="Arial MT"/>
          <w:spacing w:val="1"/>
          <w:lang w:val="es-ES"/>
        </w:rPr>
        <w:t xml:space="preserve"> </w:t>
      </w:r>
      <w:r w:rsidRPr="00B234CF">
        <w:rPr>
          <w:rFonts w:ascii="Verdana" w:eastAsia="Arial MT" w:hAnsi="Verdana" w:cs="Arial MT"/>
          <w:lang w:val="es-ES"/>
        </w:rPr>
        <w:t>aplicables</w:t>
      </w:r>
      <w:r w:rsidRPr="00B234CF">
        <w:rPr>
          <w:rFonts w:ascii="Verdana" w:eastAsia="Arial MT" w:hAnsi="Verdana" w:cs="Arial MT"/>
          <w:spacing w:val="1"/>
          <w:lang w:val="es-ES"/>
        </w:rPr>
        <w:t xml:space="preserve"> </w:t>
      </w:r>
      <w:r w:rsidRPr="00B234CF">
        <w:rPr>
          <w:rFonts w:ascii="Verdana" w:eastAsia="Arial MT" w:hAnsi="Verdana" w:cs="Arial MT"/>
          <w:lang w:val="es-ES"/>
        </w:rPr>
        <w:t>a</w:t>
      </w:r>
      <w:r w:rsidRPr="00B234CF">
        <w:rPr>
          <w:rFonts w:ascii="Verdana" w:eastAsia="Arial MT" w:hAnsi="Verdana" w:cs="Arial MT"/>
          <w:spacing w:val="1"/>
          <w:lang w:val="es-ES"/>
        </w:rPr>
        <w:t xml:space="preserve"> </w:t>
      </w:r>
      <w:r w:rsidRPr="00B234CF">
        <w:rPr>
          <w:rFonts w:ascii="Verdana" w:eastAsia="Arial MT" w:hAnsi="Verdana" w:cs="Arial MT"/>
          <w:lang w:val="es-ES"/>
        </w:rPr>
        <w:t>la</w:t>
      </w:r>
      <w:r w:rsidRPr="00B234CF">
        <w:rPr>
          <w:rFonts w:ascii="Verdana" w:eastAsia="Arial MT" w:hAnsi="Verdana" w:cs="Arial MT"/>
          <w:spacing w:val="1"/>
          <w:lang w:val="es-ES"/>
        </w:rPr>
        <w:t xml:space="preserve"> </w:t>
      </w:r>
      <w:r w:rsidRPr="00B234CF">
        <w:rPr>
          <w:rFonts w:ascii="Verdana" w:eastAsia="Arial MT" w:hAnsi="Verdana" w:cs="Arial MT"/>
          <w:lang w:val="es-ES"/>
        </w:rPr>
        <w:t>contratación</w:t>
      </w:r>
      <w:r w:rsidRPr="00B234CF">
        <w:rPr>
          <w:rFonts w:ascii="Verdana" w:eastAsia="Arial MT" w:hAnsi="Verdana" w:cs="Arial MT"/>
          <w:spacing w:val="1"/>
          <w:lang w:val="es-ES"/>
        </w:rPr>
        <w:t xml:space="preserve"> </w:t>
      </w:r>
      <w:r w:rsidRPr="00B234CF">
        <w:rPr>
          <w:rFonts w:ascii="Verdana" w:eastAsia="Arial MT" w:hAnsi="Verdana" w:cs="Arial MT"/>
          <w:lang w:val="es-ES"/>
        </w:rPr>
        <w:t>estatal</w:t>
      </w:r>
      <w:r w:rsidRPr="00B234CF">
        <w:rPr>
          <w:rFonts w:ascii="Verdana" w:eastAsia="Arial MT" w:hAnsi="Verdana" w:cs="Arial MT"/>
          <w:spacing w:val="1"/>
          <w:lang w:val="es-ES"/>
        </w:rPr>
        <w:t xml:space="preserve"> </w:t>
      </w:r>
      <w:r w:rsidRPr="00B234CF">
        <w:rPr>
          <w:rFonts w:ascii="Verdana" w:eastAsia="Arial MT" w:hAnsi="Verdana" w:cs="Arial MT"/>
          <w:lang w:val="es-ES"/>
        </w:rPr>
        <w:t>por</w:t>
      </w:r>
      <w:r w:rsidRPr="00B234CF">
        <w:rPr>
          <w:rFonts w:ascii="Verdana" w:eastAsia="Arial MT" w:hAnsi="Verdana" w:cs="Arial MT"/>
          <w:spacing w:val="1"/>
          <w:lang w:val="es-ES"/>
        </w:rPr>
        <w:t xml:space="preserve"> </w:t>
      </w:r>
      <w:r w:rsidRPr="00B234CF">
        <w:rPr>
          <w:rFonts w:ascii="Verdana" w:eastAsia="Arial MT" w:hAnsi="Verdana" w:cs="Arial MT"/>
          <w:lang w:val="es-ES"/>
        </w:rPr>
        <w:t>disposición</w:t>
      </w:r>
      <w:r w:rsidRPr="00B234CF">
        <w:rPr>
          <w:rFonts w:ascii="Verdana" w:eastAsia="Arial MT" w:hAnsi="Verdana" w:cs="Arial MT"/>
          <w:spacing w:val="-1"/>
          <w:lang w:val="es-ES"/>
        </w:rPr>
        <w:t xml:space="preserve"> </w:t>
      </w:r>
      <w:r w:rsidRPr="00B234CF">
        <w:rPr>
          <w:rFonts w:ascii="Verdana" w:eastAsia="Arial MT" w:hAnsi="Verdana" w:cs="Arial MT"/>
          <w:lang w:val="es-ES"/>
        </w:rPr>
        <w:t>del artículo 23 de la Ley 80</w:t>
      </w:r>
      <w:r w:rsidRPr="00B234CF">
        <w:rPr>
          <w:rFonts w:ascii="Verdana" w:eastAsia="Arial MT" w:hAnsi="Verdana" w:cs="Arial MT"/>
          <w:spacing w:val="-2"/>
          <w:lang w:val="es-ES"/>
        </w:rPr>
        <w:t xml:space="preserve"> </w:t>
      </w:r>
      <w:r w:rsidRPr="00B234CF">
        <w:rPr>
          <w:rFonts w:ascii="Verdana" w:eastAsia="Arial MT" w:hAnsi="Verdana" w:cs="Arial MT"/>
          <w:lang w:val="es-ES"/>
        </w:rPr>
        <w:t>de 1993.</w:t>
      </w:r>
    </w:p>
    <w:p w14:paraId="71382415" w14:textId="77777777" w:rsidR="00A13C8B" w:rsidRDefault="00A13C8B" w:rsidP="00A13C8B">
      <w:pPr>
        <w:widowControl w:val="0"/>
        <w:autoSpaceDE w:val="0"/>
        <w:autoSpaceDN w:val="0"/>
        <w:spacing w:before="120" w:after="120" w:line="276" w:lineRule="auto"/>
        <w:jc w:val="both"/>
        <w:rPr>
          <w:rFonts w:ascii="Verdana" w:eastAsia="Arial MT" w:hAnsi="Verdana" w:cs="Arial"/>
          <w:spacing w:val="1"/>
          <w:lang w:val="es-ES"/>
        </w:rPr>
      </w:pPr>
      <w:r w:rsidRPr="00B234CF">
        <w:rPr>
          <w:rFonts w:ascii="Verdana" w:eastAsia="Arial MT" w:hAnsi="Verdana" w:cs="Arial"/>
          <w:lang w:val="es-ES"/>
        </w:rPr>
        <w:tab/>
        <w:t>Lo anterior, considerando que las Entidades Estatales pueden celebrar</w:t>
      </w:r>
      <w:r w:rsidRPr="00B234CF">
        <w:rPr>
          <w:rFonts w:ascii="Verdana" w:eastAsia="Arial MT" w:hAnsi="Verdana" w:cs="Arial"/>
          <w:spacing w:val="1"/>
          <w:lang w:val="es-ES"/>
        </w:rPr>
        <w:t xml:space="preserve"> </w:t>
      </w:r>
      <w:r w:rsidRPr="00B234CF">
        <w:rPr>
          <w:rFonts w:ascii="Verdana" w:eastAsia="Arial MT" w:hAnsi="Verdana" w:cs="Arial"/>
          <w:lang w:val="es-ES"/>
        </w:rPr>
        <w:t>contratos</w:t>
      </w:r>
      <w:r w:rsidRPr="00B234CF">
        <w:rPr>
          <w:rFonts w:ascii="Verdana" w:eastAsia="Arial MT" w:hAnsi="Verdana" w:cs="Arial"/>
          <w:spacing w:val="-5"/>
          <w:lang w:val="es-ES"/>
        </w:rPr>
        <w:t xml:space="preserve"> </w:t>
      </w:r>
      <w:r w:rsidRPr="00B234CF">
        <w:rPr>
          <w:rFonts w:ascii="Verdana" w:eastAsia="Arial MT" w:hAnsi="Verdana" w:cs="Arial"/>
          <w:lang w:val="es-ES"/>
        </w:rPr>
        <w:t>de</w:t>
      </w:r>
      <w:r w:rsidRPr="00B234CF">
        <w:rPr>
          <w:rFonts w:ascii="Verdana" w:eastAsia="Arial MT" w:hAnsi="Verdana" w:cs="Arial"/>
          <w:spacing w:val="-6"/>
          <w:lang w:val="es-ES"/>
        </w:rPr>
        <w:t xml:space="preserve"> </w:t>
      </w:r>
      <w:r w:rsidRPr="00B234CF">
        <w:rPr>
          <w:rFonts w:ascii="Verdana" w:eastAsia="Arial MT" w:hAnsi="Verdana" w:cs="Arial"/>
          <w:lang w:val="es-ES"/>
        </w:rPr>
        <w:t>prestación</w:t>
      </w:r>
      <w:r w:rsidRPr="00B234CF">
        <w:rPr>
          <w:rFonts w:ascii="Verdana" w:eastAsia="Arial MT" w:hAnsi="Verdana" w:cs="Arial"/>
          <w:spacing w:val="-8"/>
          <w:lang w:val="es-ES"/>
        </w:rPr>
        <w:t xml:space="preserve"> </w:t>
      </w:r>
      <w:r w:rsidRPr="00B234CF">
        <w:rPr>
          <w:rFonts w:ascii="Verdana" w:eastAsia="Arial MT" w:hAnsi="Verdana" w:cs="Arial"/>
          <w:lang w:val="es-ES"/>
        </w:rPr>
        <w:t>de</w:t>
      </w:r>
      <w:r w:rsidRPr="00B234CF">
        <w:rPr>
          <w:rFonts w:ascii="Verdana" w:eastAsia="Arial MT" w:hAnsi="Verdana" w:cs="Arial"/>
          <w:spacing w:val="-6"/>
          <w:lang w:val="es-ES"/>
        </w:rPr>
        <w:t xml:space="preserve"> </w:t>
      </w:r>
      <w:r w:rsidRPr="00B234CF">
        <w:rPr>
          <w:rFonts w:ascii="Verdana" w:eastAsia="Arial MT" w:hAnsi="Verdana" w:cs="Arial"/>
          <w:lang w:val="es-ES"/>
        </w:rPr>
        <w:t>servicios</w:t>
      </w:r>
      <w:r w:rsidRPr="00B234CF">
        <w:rPr>
          <w:rFonts w:ascii="Verdana" w:eastAsia="Arial MT" w:hAnsi="Verdana" w:cs="Arial"/>
          <w:spacing w:val="-4"/>
          <w:lang w:val="es-ES"/>
        </w:rPr>
        <w:t xml:space="preserve"> </w:t>
      </w:r>
      <w:r w:rsidRPr="00B234CF">
        <w:rPr>
          <w:rFonts w:ascii="Verdana" w:eastAsia="Arial MT" w:hAnsi="Verdana" w:cs="Arial"/>
          <w:lang w:val="es-ES"/>
        </w:rPr>
        <w:t>para</w:t>
      </w:r>
      <w:r w:rsidRPr="00B234CF">
        <w:rPr>
          <w:rFonts w:ascii="Verdana" w:eastAsia="Arial MT" w:hAnsi="Verdana" w:cs="Arial"/>
          <w:spacing w:val="-5"/>
          <w:lang w:val="es-ES"/>
        </w:rPr>
        <w:t xml:space="preserve"> </w:t>
      </w:r>
      <w:r w:rsidRPr="00B234CF">
        <w:rPr>
          <w:rFonts w:ascii="Verdana" w:eastAsia="Arial MT" w:hAnsi="Verdana" w:cs="Arial"/>
          <w:lang w:val="es-ES"/>
        </w:rPr>
        <w:t>apoyar</w:t>
      </w:r>
      <w:r w:rsidRPr="00B234CF">
        <w:rPr>
          <w:rFonts w:ascii="Verdana" w:eastAsia="Arial MT" w:hAnsi="Verdana" w:cs="Arial"/>
          <w:spacing w:val="-5"/>
          <w:lang w:val="es-ES"/>
        </w:rPr>
        <w:t xml:space="preserve"> </w:t>
      </w:r>
      <w:r w:rsidRPr="00B234CF">
        <w:rPr>
          <w:rFonts w:ascii="Verdana" w:eastAsia="Arial MT" w:hAnsi="Verdana" w:cs="Arial"/>
          <w:lang w:val="es-ES"/>
        </w:rPr>
        <w:t>las</w:t>
      </w:r>
      <w:r w:rsidRPr="00B234CF">
        <w:rPr>
          <w:rFonts w:ascii="Verdana" w:eastAsia="Arial MT" w:hAnsi="Verdana" w:cs="Arial"/>
          <w:spacing w:val="-5"/>
          <w:lang w:val="es-ES"/>
        </w:rPr>
        <w:t xml:space="preserve"> </w:t>
      </w:r>
      <w:r w:rsidRPr="00B234CF">
        <w:rPr>
          <w:rFonts w:ascii="Verdana" w:eastAsia="Arial MT" w:hAnsi="Verdana" w:cs="Arial"/>
          <w:lang w:val="es-ES"/>
        </w:rPr>
        <w:t>actividades</w:t>
      </w:r>
      <w:r w:rsidRPr="00B234CF">
        <w:rPr>
          <w:rFonts w:ascii="Verdana" w:eastAsia="Arial MT" w:hAnsi="Verdana" w:cs="Arial"/>
          <w:spacing w:val="-5"/>
          <w:lang w:val="es-ES"/>
        </w:rPr>
        <w:t xml:space="preserve"> </w:t>
      </w:r>
      <w:r w:rsidRPr="00B234CF">
        <w:rPr>
          <w:rFonts w:ascii="Verdana" w:eastAsia="Arial MT" w:hAnsi="Verdana" w:cs="Arial"/>
          <w:lang w:val="es-ES"/>
        </w:rPr>
        <w:t>de</w:t>
      </w:r>
      <w:r w:rsidRPr="00B234CF">
        <w:rPr>
          <w:rFonts w:ascii="Verdana" w:eastAsia="Arial MT" w:hAnsi="Verdana" w:cs="Arial"/>
          <w:spacing w:val="-6"/>
          <w:lang w:val="es-ES"/>
        </w:rPr>
        <w:t xml:space="preserve"> </w:t>
      </w:r>
      <w:r w:rsidRPr="00B234CF">
        <w:rPr>
          <w:rFonts w:ascii="Verdana" w:eastAsia="Arial MT" w:hAnsi="Verdana" w:cs="Arial"/>
          <w:lang w:val="es-ES"/>
        </w:rPr>
        <w:t>supervisión,</w:t>
      </w:r>
      <w:r w:rsidRPr="00B234CF">
        <w:rPr>
          <w:rFonts w:ascii="Verdana" w:eastAsia="Arial MT" w:hAnsi="Verdana" w:cs="Arial"/>
          <w:spacing w:val="-3"/>
          <w:lang w:val="es-ES"/>
        </w:rPr>
        <w:t xml:space="preserve"> </w:t>
      </w:r>
      <w:r w:rsidRPr="00B234CF">
        <w:rPr>
          <w:rFonts w:ascii="Verdana" w:eastAsia="Arial MT" w:hAnsi="Verdana" w:cs="Arial"/>
          <w:lang w:val="es-ES"/>
        </w:rPr>
        <w:t>consignando</w:t>
      </w:r>
      <w:r w:rsidRPr="00B234CF">
        <w:rPr>
          <w:rFonts w:ascii="Verdana" w:eastAsia="Arial MT" w:hAnsi="Verdana" w:cs="Arial"/>
          <w:spacing w:val="-5"/>
          <w:lang w:val="es-ES"/>
        </w:rPr>
        <w:t xml:space="preserve"> </w:t>
      </w:r>
      <w:r w:rsidRPr="00B234CF">
        <w:rPr>
          <w:rFonts w:ascii="Verdana" w:eastAsia="Arial MT" w:hAnsi="Verdana" w:cs="Arial"/>
          <w:lang w:val="es-ES"/>
        </w:rPr>
        <w:t>en</w:t>
      </w:r>
      <w:r w:rsidRPr="00B234CF">
        <w:rPr>
          <w:rFonts w:ascii="Verdana" w:eastAsia="Arial MT" w:hAnsi="Verdana" w:cs="Arial"/>
          <w:spacing w:val="-59"/>
          <w:lang w:val="es-ES"/>
        </w:rPr>
        <w:t xml:space="preserve"> </w:t>
      </w:r>
      <w:r w:rsidRPr="00B234CF">
        <w:rPr>
          <w:rFonts w:ascii="Verdana" w:eastAsia="Arial MT" w:hAnsi="Verdana" w:cs="Arial"/>
          <w:lang w:val="es-ES"/>
        </w:rPr>
        <w:t>ellos las actividades propias del apoyo a la supervisión. Con todo, el alcance de dicho apoyo</w:t>
      </w:r>
      <w:r w:rsidRPr="00B234CF">
        <w:rPr>
          <w:rFonts w:ascii="Verdana" w:eastAsia="Arial MT" w:hAnsi="Verdana" w:cs="Arial"/>
          <w:spacing w:val="1"/>
          <w:lang w:val="es-ES"/>
        </w:rPr>
        <w:t xml:space="preserve"> </w:t>
      </w:r>
      <w:r w:rsidRPr="00B234CF">
        <w:rPr>
          <w:rFonts w:ascii="Verdana" w:eastAsia="Arial MT" w:hAnsi="Verdana" w:cs="Arial"/>
          <w:lang w:val="es-ES"/>
        </w:rPr>
        <w:t>dependerá del objeto y las obligaciones determinadas en el contrato de prestación de servicios,</w:t>
      </w:r>
      <w:r w:rsidRPr="00B234CF">
        <w:rPr>
          <w:rFonts w:ascii="Verdana" w:eastAsia="Arial MT" w:hAnsi="Verdana" w:cs="Arial"/>
          <w:spacing w:val="-59"/>
          <w:lang w:val="es-ES"/>
        </w:rPr>
        <w:t xml:space="preserve"> </w:t>
      </w:r>
      <w:r w:rsidRPr="00B234CF">
        <w:rPr>
          <w:rFonts w:ascii="Verdana" w:eastAsia="Arial MT" w:hAnsi="Verdana" w:cs="Arial"/>
          <w:lang w:val="es-ES"/>
        </w:rPr>
        <w:t>marco</w:t>
      </w:r>
      <w:r w:rsidRPr="00B234CF">
        <w:rPr>
          <w:rFonts w:ascii="Verdana" w:eastAsia="Arial MT" w:hAnsi="Verdana" w:cs="Arial"/>
          <w:spacing w:val="1"/>
          <w:lang w:val="es-ES"/>
        </w:rPr>
        <w:t xml:space="preserve"> </w:t>
      </w:r>
      <w:r w:rsidRPr="00B234CF">
        <w:rPr>
          <w:rFonts w:ascii="Verdana" w:eastAsia="Arial MT" w:hAnsi="Verdana" w:cs="Arial"/>
          <w:lang w:val="es-ES"/>
        </w:rPr>
        <w:t>dentro</w:t>
      </w:r>
      <w:r w:rsidRPr="00B234CF">
        <w:rPr>
          <w:rFonts w:ascii="Verdana" w:eastAsia="Arial MT" w:hAnsi="Verdana" w:cs="Arial"/>
          <w:spacing w:val="1"/>
          <w:lang w:val="es-ES"/>
        </w:rPr>
        <w:t xml:space="preserve"> </w:t>
      </w:r>
      <w:r w:rsidRPr="00B234CF">
        <w:rPr>
          <w:rFonts w:ascii="Verdana" w:eastAsia="Arial MT" w:hAnsi="Verdana" w:cs="Arial"/>
          <w:lang w:val="es-ES"/>
        </w:rPr>
        <w:t>del</w:t>
      </w:r>
      <w:r w:rsidRPr="00B234CF">
        <w:rPr>
          <w:rFonts w:ascii="Verdana" w:eastAsia="Arial MT" w:hAnsi="Verdana" w:cs="Arial"/>
          <w:spacing w:val="1"/>
          <w:lang w:val="es-ES"/>
        </w:rPr>
        <w:t xml:space="preserve"> </w:t>
      </w:r>
      <w:r w:rsidRPr="00B234CF">
        <w:rPr>
          <w:rFonts w:ascii="Verdana" w:eastAsia="Arial MT" w:hAnsi="Verdana" w:cs="Arial"/>
          <w:lang w:val="es-ES"/>
        </w:rPr>
        <w:t>cual</w:t>
      </w:r>
      <w:r w:rsidRPr="00B234CF">
        <w:rPr>
          <w:rFonts w:ascii="Verdana" w:eastAsia="Arial MT" w:hAnsi="Verdana" w:cs="Arial"/>
          <w:spacing w:val="1"/>
          <w:lang w:val="es-ES"/>
        </w:rPr>
        <w:t xml:space="preserve"> </w:t>
      </w:r>
      <w:r w:rsidRPr="00B234CF">
        <w:rPr>
          <w:rFonts w:ascii="Verdana" w:eastAsia="Arial MT" w:hAnsi="Verdana" w:cs="Arial"/>
          <w:lang w:val="es-ES"/>
        </w:rPr>
        <w:t>el</w:t>
      </w:r>
      <w:r w:rsidRPr="00B234CF">
        <w:rPr>
          <w:rFonts w:ascii="Verdana" w:eastAsia="Arial MT" w:hAnsi="Verdana" w:cs="Arial"/>
          <w:spacing w:val="1"/>
          <w:lang w:val="es-ES"/>
        </w:rPr>
        <w:t xml:space="preserve"> </w:t>
      </w:r>
      <w:r w:rsidRPr="00B234CF">
        <w:rPr>
          <w:rFonts w:ascii="Verdana" w:eastAsia="Arial MT" w:hAnsi="Verdana" w:cs="Arial"/>
          <w:lang w:val="es-ES"/>
        </w:rPr>
        <w:t>contratista</w:t>
      </w:r>
      <w:r w:rsidRPr="00B234CF">
        <w:rPr>
          <w:rFonts w:ascii="Verdana" w:eastAsia="Arial MT" w:hAnsi="Verdana" w:cs="Arial"/>
          <w:spacing w:val="1"/>
          <w:lang w:val="es-ES"/>
        </w:rPr>
        <w:t xml:space="preserve"> </w:t>
      </w:r>
      <w:r w:rsidRPr="00B234CF">
        <w:rPr>
          <w:rFonts w:ascii="Verdana" w:eastAsia="Arial MT" w:hAnsi="Verdana" w:cs="Arial"/>
          <w:lang w:val="es-ES"/>
        </w:rPr>
        <w:t>desarrollará</w:t>
      </w:r>
      <w:r w:rsidRPr="00B234CF">
        <w:rPr>
          <w:rFonts w:ascii="Verdana" w:eastAsia="Arial MT" w:hAnsi="Verdana" w:cs="Arial"/>
          <w:spacing w:val="1"/>
          <w:lang w:val="es-ES"/>
        </w:rPr>
        <w:t xml:space="preserve"> </w:t>
      </w:r>
      <w:r w:rsidRPr="00B234CF">
        <w:rPr>
          <w:rFonts w:ascii="Verdana" w:eastAsia="Arial MT" w:hAnsi="Verdana" w:cs="Arial"/>
          <w:lang w:val="es-ES"/>
        </w:rPr>
        <w:t>las</w:t>
      </w:r>
      <w:r w:rsidRPr="00B234CF">
        <w:rPr>
          <w:rFonts w:ascii="Verdana" w:eastAsia="Arial MT" w:hAnsi="Verdana" w:cs="Arial"/>
          <w:spacing w:val="1"/>
          <w:lang w:val="es-ES"/>
        </w:rPr>
        <w:t xml:space="preserve"> </w:t>
      </w:r>
      <w:r w:rsidRPr="00B234CF">
        <w:rPr>
          <w:rFonts w:ascii="Verdana" w:eastAsia="Arial MT" w:hAnsi="Verdana" w:cs="Arial"/>
          <w:lang w:val="es-ES"/>
        </w:rPr>
        <w:t>actividades</w:t>
      </w:r>
      <w:r w:rsidRPr="00B234CF">
        <w:rPr>
          <w:rFonts w:ascii="Verdana" w:eastAsia="Arial MT" w:hAnsi="Verdana" w:cs="Arial"/>
          <w:spacing w:val="1"/>
          <w:lang w:val="es-ES"/>
        </w:rPr>
        <w:t xml:space="preserve"> </w:t>
      </w:r>
      <w:r w:rsidRPr="00B234CF">
        <w:rPr>
          <w:rFonts w:ascii="Verdana" w:eastAsia="Arial MT" w:hAnsi="Verdana" w:cs="Arial"/>
          <w:lang w:val="es-ES"/>
        </w:rPr>
        <w:t>tendientes</w:t>
      </w:r>
      <w:r w:rsidRPr="00B234CF">
        <w:rPr>
          <w:rFonts w:ascii="Verdana" w:eastAsia="Arial MT" w:hAnsi="Verdana" w:cs="Arial"/>
          <w:spacing w:val="1"/>
          <w:lang w:val="es-ES"/>
        </w:rPr>
        <w:t xml:space="preserve"> </w:t>
      </w:r>
      <w:r w:rsidRPr="00B234CF">
        <w:rPr>
          <w:rFonts w:ascii="Verdana" w:eastAsia="Arial MT" w:hAnsi="Verdana" w:cs="Arial"/>
          <w:lang w:val="es-ES"/>
        </w:rPr>
        <w:t>a</w:t>
      </w:r>
      <w:r w:rsidRPr="00B234CF">
        <w:rPr>
          <w:rFonts w:ascii="Verdana" w:eastAsia="Arial MT" w:hAnsi="Verdana" w:cs="Arial"/>
          <w:spacing w:val="1"/>
          <w:lang w:val="es-ES"/>
        </w:rPr>
        <w:t xml:space="preserve"> </w:t>
      </w:r>
      <w:r w:rsidRPr="00B234CF">
        <w:rPr>
          <w:rFonts w:ascii="Verdana" w:eastAsia="Arial MT" w:hAnsi="Verdana" w:cs="Arial"/>
          <w:lang w:val="es-ES"/>
        </w:rPr>
        <w:t>soportar</w:t>
      </w:r>
      <w:r w:rsidRPr="00B234CF">
        <w:rPr>
          <w:rFonts w:ascii="Verdana" w:eastAsia="Arial MT" w:hAnsi="Verdana" w:cs="Arial"/>
          <w:spacing w:val="1"/>
          <w:lang w:val="es-ES"/>
        </w:rPr>
        <w:t xml:space="preserve"> </w:t>
      </w:r>
      <w:r w:rsidRPr="00B234CF">
        <w:rPr>
          <w:rFonts w:ascii="Verdana" w:eastAsia="Arial MT" w:hAnsi="Verdana" w:cs="Arial"/>
          <w:lang w:val="es-ES"/>
        </w:rPr>
        <w:t>el</w:t>
      </w:r>
      <w:r w:rsidRPr="00B234CF">
        <w:rPr>
          <w:rFonts w:ascii="Verdana" w:eastAsia="Arial MT" w:hAnsi="Verdana" w:cs="Arial"/>
          <w:spacing w:val="1"/>
          <w:lang w:val="es-ES"/>
        </w:rPr>
        <w:t xml:space="preserve"> </w:t>
      </w:r>
      <w:r w:rsidRPr="00B234CF">
        <w:rPr>
          <w:rFonts w:ascii="Verdana" w:eastAsia="Arial MT" w:hAnsi="Verdana" w:cs="Arial"/>
          <w:lang w:val="es-ES"/>
        </w:rPr>
        <w:t>seguimiento</w:t>
      </w:r>
      <w:r w:rsidRPr="00B234CF">
        <w:rPr>
          <w:rFonts w:ascii="Verdana" w:eastAsia="Arial MT" w:hAnsi="Verdana" w:cs="Arial"/>
          <w:spacing w:val="1"/>
          <w:lang w:val="es-ES"/>
        </w:rPr>
        <w:t xml:space="preserve"> </w:t>
      </w:r>
      <w:r w:rsidRPr="00B234CF">
        <w:rPr>
          <w:rFonts w:ascii="Verdana" w:eastAsia="Arial MT" w:hAnsi="Verdana" w:cs="Arial"/>
          <w:lang w:val="es-ES"/>
        </w:rPr>
        <w:t>del</w:t>
      </w:r>
      <w:r w:rsidRPr="00B234CF">
        <w:rPr>
          <w:rFonts w:ascii="Verdana" w:eastAsia="Arial MT" w:hAnsi="Verdana" w:cs="Arial"/>
          <w:spacing w:val="1"/>
          <w:lang w:val="es-ES"/>
        </w:rPr>
        <w:t xml:space="preserve"> </w:t>
      </w:r>
      <w:r w:rsidRPr="00B234CF">
        <w:rPr>
          <w:rFonts w:ascii="Verdana" w:eastAsia="Arial MT" w:hAnsi="Verdana" w:cs="Arial"/>
          <w:lang w:val="es-ES"/>
        </w:rPr>
        <w:t>contrato</w:t>
      </w:r>
      <w:r w:rsidRPr="00B234CF">
        <w:rPr>
          <w:rFonts w:ascii="Verdana" w:eastAsia="Arial MT" w:hAnsi="Verdana" w:cs="Arial"/>
          <w:spacing w:val="1"/>
          <w:lang w:val="es-ES"/>
        </w:rPr>
        <w:t xml:space="preserve"> </w:t>
      </w:r>
      <w:r w:rsidRPr="00B234CF">
        <w:rPr>
          <w:rFonts w:ascii="Verdana" w:eastAsia="Arial MT" w:hAnsi="Verdana" w:cs="Arial"/>
          <w:lang w:val="es-ES"/>
        </w:rPr>
        <w:t>y</w:t>
      </w:r>
      <w:r w:rsidRPr="00B234CF">
        <w:rPr>
          <w:rFonts w:ascii="Verdana" w:eastAsia="Arial MT" w:hAnsi="Verdana" w:cs="Arial"/>
          <w:spacing w:val="1"/>
          <w:lang w:val="es-ES"/>
        </w:rPr>
        <w:t xml:space="preserve"> </w:t>
      </w:r>
      <w:r w:rsidRPr="00B234CF">
        <w:rPr>
          <w:rFonts w:ascii="Verdana" w:eastAsia="Arial MT" w:hAnsi="Verdana" w:cs="Arial"/>
          <w:lang w:val="es-ES"/>
        </w:rPr>
        <w:t>apoyar</w:t>
      </w:r>
      <w:r w:rsidRPr="00B234CF">
        <w:rPr>
          <w:rFonts w:ascii="Verdana" w:eastAsia="Arial MT" w:hAnsi="Verdana" w:cs="Arial"/>
          <w:spacing w:val="1"/>
          <w:lang w:val="es-ES"/>
        </w:rPr>
        <w:t xml:space="preserve"> </w:t>
      </w:r>
      <w:r w:rsidRPr="00B234CF">
        <w:rPr>
          <w:rFonts w:ascii="Verdana" w:eastAsia="Arial MT" w:hAnsi="Verdana" w:cs="Arial"/>
          <w:lang w:val="es-ES"/>
        </w:rPr>
        <w:t>la</w:t>
      </w:r>
      <w:r w:rsidRPr="00B234CF">
        <w:rPr>
          <w:rFonts w:ascii="Verdana" w:eastAsia="Arial MT" w:hAnsi="Verdana" w:cs="Arial"/>
          <w:spacing w:val="1"/>
          <w:lang w:val="es-ES"/>
        </w:rPr>
        <w:t xml:space="preserve"> </w:t>
      </w:r>
      <w:r w:rsidRPr="00B234CF">
        <w:rPr>
          <w:rFonts w:ascii="Verdana" w:eastAsia="Arial MT" w:hAnsi="Verdana" w:cs="Arial"/>
          <w:lang w:val="es-ES"/>
        </w:rPr>
        <w:t>verificación</w:t>
      </w:r>
      <w:r w:rsidRPr="00B234CF">
        <w:rPr>
          <w:rFonts w:ascii="Verdana" w:eastAsia="Arial MT" w:hAnsi="Verdana" w:cs="Arial"/>
          <w:spacing w:val="1"/>
          <w:lang w:val="es-ES"/>
        </w:rPr>
        <w:t xml:space="preserve"> </w:t>
      </w:r>
      <w:r w:rsidRPr="00B234CF">
        <w:rPr>
          <w:rFonts w:ascii="Verdana" w:eastAsia="Arial MT" w:hAnsi="Verdana" w:cs="Arial"/>
          <w:lang w:val="es-ES"/>
        </w:rPr>
        <w:t>del</w:t>
      </w:r>
      <w:r w:rsidRPr="00B234CF">
        <w:rPr>
          <w:rFonts w:ascii="Verdana" w:eastAsia="Arial MT" w:hAnsi="Verdana" w:cs="Arial"/>
          <w:spacing w:val="1"/>
          <w:lang w:val="es-ES"/>
        </w:rPr>
        <w:t xml:space="preserve"> </w:t>
      </w:r>
      <w:r w:rsidRPr="00B234CF">
        <w:rPr>
          <w:rFonts w:ascii="Verdana" w:eastAsia="Arial MT" w:hAnsi="Verdana" w:cs="Arial"/>
          <w:lang w:val="es-ES"/>
        </w:rPr>
        <w:t>cumplimiento,</w:t>
      </w:r>
      <w:r w:rsidRPr="00B234CF">
        <w:rPr>
          <w:rFonts w:ascii="Verdana" w:eastAsia="Arial MT" w:hAnsi="Verdana" w:cs="Arial"/>
          <w:spacing w:val="1"/>
          <w:lang w:val="es-ES"/>
        </w:rPr>
        <w:t xml:space="preserve"> </w:t>
      </w:r>
      <w:r w:rsidRPr="00B234CF">
        <w:rPr>
          <w:rFonts w:ascii="Verdana" w:eastAsia="Arial MT" w:hAnsi="Verdana" w:cs="Arial"/>
          <w:lang w:val="es-ES"/>
        </w:rPr>
        <w:t>en</w:t>
      </w:r>
      <w:r w:rsidRPr="00B234CF">
        <w:rPr>
          <w:rFonts w:ascii="Verdana" w:eastAsia="Arial MT" w:hAnsi="Verdana" w:cs="Arial"/>
          <w:spacing w:val="1"/>
          <w:lang w:val="es-ES"/>
        </w:rPr>
        <w:t xml:space="preserve"> </w:t>
      </w:r>
      <w:r w:rsidRPr="00B234CF">
        <w:rPr>
          <w:rFonts w:ascii="Verdana" w:eastAsia="Arial MT" w:hAnsi="Verdana" w:cs="Arial"/>
          <w:lang w:val="es-ES"/>
        </w:rPr>
        <w:t>las</w:t>
      </w:r>
      <w:r w:rsidRPr="00B234CF">
        <w:rPr>
          <w:rFonts w:ascii="Verdana" w:eastAsia="Arial MT" w:hAnsi="Verdana" w:cs="Arial"/>
          <w:spacing w:val="1"/>
          <w:lang w:val="es-ES"/>
        </w:rPr>
        <w:t xml:space="preserve"> </w:t>
      </w:r>
      <w:r w:rsidRPr="00B234CF">
        <w:rPr>
          <w:rFonts w:ascii="Verdana" w:eastAsia="Arial MT" w:hAnsi="Verdana" w:cs="Arial"/>
          <w:lang w:val="es-ES"/>
        </w:rPr>
        <w:t>condiciones</w:t>
      </w:r>
      <w:r w:rsidRPr="00B234CF">
        <w:rPr>
          <w:rFonts w:ascii="Verdana" w:eastAsia="Arial MT" w:hAnsi="Verdana" w:cs="Arial"/>
          <w:spacing w:val="1"/>
          <w:lang w:val="es-ES"/>
        </w:rPr>
        <w:t xml:space="preserve"> </w:t>
      </w:r>
      <w:r w:rsidRPr="00B234CF">
        <w:rPr>
          <w:rFonts w:ascii="Verdana" w:eastAsia="Arial MT" w:hAnsi="Verdana" w:cs="Arial"/>
          <w:spacing w:val="-1"/>
          <w:lang w:val="es-ES"/>
        </w:rPr>
        <w:t>establecidas</w:t>
      </w:r>
      <w:r w:rsidRPr="00B234CF">
        <w:rPr>
          <w:rFonts w:ascii="Verdana" w:eastAsia="Arial MT" w:hAnsi="Verdana" w:cs="Arial"/>
          <w:spacing w:val="-10"/>
          <w:lang w:val="es-ES"/>
        </w:rPr>
        <w:t xml:space="preserve"> </w:t>
      </w:r>
      <w:r w:rsidRPr="00B234CF">
        <w:rPr>
          <w:rFonts w:ascii="Verdana" w:eastAsia="Arial MT" w:hAnsi="Verdana" w:cs="Arial"/>
          <w:lang w:val="es-ES"/>
        </w:rPr>
        <w:t>en</w:t>
      </w:r>
      <w:r w:rsidRPr="00B234CF">
        <w:rPr>
          <w:rFonts w:ascii="Verdana" w:eastAsia="Arial MT" w:hAnsi="Verdana" w:cs="Arial"/>
          <w:spacing w:val="-13"/>
          <w:lang w:val="es-ES"/>
        </w:rPr>
        <w:t xml:space="preserve"> </w:t>
      </w:r>
      <w:r w:rsidRPr="00B234CF">
        <w:rPr>
          <w:rFonts w:ascii="Verdana" w:eastAsia="Arial MT" w:hAnsi="Verdana" w:cs="Arial"/>
          <w:lang w:val="es-ES"/>
        </w:rPr>
        <w:t>el</w:t>
      </w:r>
      <w:r w:rsidRPr="00B234CF">
        <w:rPr>
          <w:rFonts w:ascii="Verdana" w:eastAsia="Arial MT" w:hAnsi="Verdana" w:cs="Arial"/>
          <w:spacing w:val="-11"/>
          <w:lang w:val="es-ES"/>
        </w:rPr>
        <w:t xml:space="preserve"> </w:t>
      </w:r>
      <w:r w:rsidRPr="00B234CF">
        <w:rPr>
          <w:rFonts w:ascii="Verdana" w:eastAsia="Arial MT" w:hAnsi="Verdana" w:cs="Arial"/>
          <w:lang w:val="es-ES"/>
        </w:rPr>
        <w:t>contrato</w:t>
      </w:r>
      <w:r w:rsidRPr="00B234CF">
        <w:rPr>
          <w:rFonts w:ascii="Verdana" w:eastAsia="Arial MT" w:hAnsi="Verdana" w:cs="Arial"/>
          <w:spacing w:val="-10"/>
          <w:lang w:val="es-ES"/>
        </w:rPr>
        <w:t xml:space="preserve"> </w:t>
      </w:r>
      <w:r w:rsidRPr="00B234CF">
        <w:rPr>
          <w:rFonts w:ascii="Verdana" w:eastAsia="Arial MT" w:hAnsi="Verdana" w:cs="Arial"/>
          <w:lang w:val="es-ES"/>
        </w:rPr>
        <w:t>vigilado,</w:t>
      </w:r>
      <w:r w:rsidRPr="00B234CF">
        <w:rPr>
          <w:rFonts w:ascii="Verdana" w:eastAsia="Arial MT" w:hAnsi="Verdana" w:cs="Arial"/>
          <w:spacing w:val="-12"/>
          <w:lang w:val="es-ES"/>
        </w:rPr>
        <w:t xml:space="preserve"> </w:t>
      </w:r>
      <w:r w:rsidRPr="00B234CF">
        <w:rPr>
          <w:rFonts w:ascii="Verdana" w:eastAsia="Arial MT" w:hAnsi="Verdana" w:cs="Arial"/>
          <w:lang w:val="es-ES"/>
        </w:rPr>
        <w:t>sin</w:t>
      </w:r>
      <w:r w:rsidRPr="00B234CF">
        <w:rPr>
          <w:rFonts w:ascii="Verdana" w:eastAsia="Arial MT" w:hAnsi="Verdana" w:cs="Arial"/>
          <w:spacing w:val="-12"/>
          <w:lang w:val="es-ES"/>
        </w:rPr>
        <w:t xml:space="preserve"> </w:t>
      </w:r>
      <w:r w:rsidRPr="00B234CF">
        <w:rPr>
          <w:rFonts w:ascii="Verdana" w:eastAsia="Arial MT" w:hAnsi="Verdana" w:cs="Arial"/>
          <w:lang w:val="es-ES"/>
        </w:rPr>
        <w:t>que</w:t>
      </w:r>
      <w:r w:rsidRPr="00B234CF">
        <w:rPr>
          <w:rFonts w:ascii="Verdana" w:eastAsia="Arial MT" w:hAnsi="Verdana" w:cs="Arial"/>
          <w:spacing w:val="-13"/>
          <w:lang w:val="es-ES"/>
        </w:rPr>
        <w:t xml:space="preserve"> </w:t>
      </w:r>
      <w:r w:rsidRPr="00B234CF">
        <w:rPr>
          <w:rFonts w:ascii="Verdana" w:eastAsia="Arial MT" w:hAnsi="Verdana" w:cs="Arial"/>
          <w:lang w:val="es-ES"/>
        </w:rPr>
        <w:t>implique</w:t>
      </w:r>
      <w:r w:rsidRPr="00B234CF">
        <w:rPr>
          <w:rFonts w:ascii="Verdana" w:eastAsia="Arial MT" w:hAnsi="Verdana" w:cs="Arial"/>
          <w:spacing w:val="-15"/>
          <w:lang w:val="es-ES"/>
        </w:rPr>
        <w:t xml:space="preserve"> </w:t>
      </w:r>
      <w:r w:rsidRPr="00B234CF">
        <w:rPr>
          <w:rFonts w:ascii="Verdana" w:eastAsia="Arial MT" w:hAnsi="Verdana" w:cs="Arial"/>
          <w:lang w:val="es-ES"/>
        </w:rPr>
        <w:t>que</w:t>
      </w:r>
      <w:r w:rsidRPr="00B234CF">
        <w:rPr>
          <w:rFonts w:ascii="Verdana" w:eastAsia="Arial MT" w:hAnsi="Verdana" w:cs="Arial"/>
          <w:spacing w:val="-10"/>
          <w:lang w:val="es-ES"/>
        </w:rPr>
        <w:t xml:space="preserve"> </w:t>
      </w:r>
      <w:r w:rsidRPr="00B234CF">
        <w:rPr>
          <w:rFonts w:ascii="Verdana" w:eastAsia="Arial MT" w:hAnsi="Verdana" w:cs="Arial"/>
          <w:lang w:val="es-ES"/>
        </w:rPr>
        <w:t>asuma</w:t>
      </w:r>
      <w:r w:rsidRPr="00B234CF">
        <w:rPr>
          <w:rFonts w:ascii="Verdana" w:eastAsia="Arial MT" w:hAnsi="Verdana" w:cs="Arial"/>
          <w:spacing w:val="-12"/>
          <w:lang w:val="es-ES"/>
        </w:rPr>
        <w:t xml:space="preserve"> </w:t>
      </w:r>
      <w:r w:rsidRPr="00B234CF">
        <w:rPr>
          <w:rFonts w:ascii="Verdana" w:eastAsia="Arial MT" w:hAnsi="Verdana" w:cs="Arial"/>
          <w:lang w:val="es-ES"/>
        </w:rPr>
        <w:t>directamente</w:t>
      </w:r>
      <w:r w:rsidRPr="00B234CF">
        <w:rPr>
          <w:rFonts w:ascii="Verdana" w:eastAsia="Arial MT" w:hAnsi="Verdana" w:cs="Arial"/>
          <w:spacing w:val="-10"/>
          <w:lang w:val="es-ES"/>
        </w:rPr>
        <w:t xml:space="preserve"> </w:t>
      </w:r>
      <w:r w:rsidRPr="00B234CF">
        <w:rPr>
          <w:rFonts w:ascii="Verdana" w:eastAsia="Arial MT" w:hAnsi="Verdana" w:cs="Arial"/>
          <w:lang w:val="es-ES"/>
        </w:rPr>
        <w:t>la</w:t>
      </w:r>
      <w:r w:rsidRPr="00B234CF">
        <w:rPr>
          <w:rFonts w:ascii="Verdana" w:eastAsia="Arial MT" w:hAnsi="Verdana" w:cs="Arial"/>
          <w:spacing w:val="-13"/>
          <w:lang w:val="es-ES"/>
        </w:rPr>
        <w:t xml:space="preserve"> </w:t>
      </w:r>
      <w:r w:rsidRPr="00B234CF">
        <w:rPr>
          <w:rFonts w:ascii="Verdana" w:eastAsia="Arial MT" w:hAnsi="Verdana" w:cs="Arial"/>
          <w:lang w:val="es-ES"/>
        </w:rPr>
        <w:t>supervisión.</w:t>
      </w:r>
      <w:r w:rsidRPr="00B234CF">
        <w:rPr>
          <w:rFonts w:ascii="Verdana" w:eastAsia="Arial MT" w:hAnsi="Verdana" w:cs="Arial"/>
          <w:spacing w:val="-59"/>
          <w:lang w:val="es-ES"/>
        </w:rPr>
        <w:t xml:space="preserve"> </w:t>
      </w:r>
      <w:r w:rsidRPr="00B234CF">
        <w:rPr>
          <w:rFonts w:ascii="Verdana" w:eastAsia="Arial MT" w:hAnsi="Verdana" w:cs="Arial"/>
          <w:lang w:val="es-ES"/>
        </w:rPr>
        <w:t>Así,</w:t>
      </w:r>
      <w:r w:rsidRPr="00B234CF">
        <w:rPr>
          <w:rFonts w:ascii="Verdana" w:eastAsia="Arial MT" w:hAnsi="Verdana" w:cs="Arial"/>
          <w:spacing w:val="1"/>
          <w:lang w:val="es-ES"/>
        </w:rPr>
        <w:t xml:space="preserve"> </w:t>
      </w:r>
      <w:r w:rsidRPr="00B234CF">
        <w:rPr>
          <w:rFonts w:ascii="Verdana" w:eastAsia="Arial MT" w:hAnsi="Verdana" w:cs="Arial"/>
          <w:lang w:val="es-ES"/>
        </w:rPr>
        <w:t>por</w:t>
      </w:r>
      <w:r w:rsidRPr="00B234CF">
        <w:rPr>
          <w:rFonts w:ascii="Verdana" w:eastAsia="Arial MT" w:hAnsi="Verdana" w:cs="Arial"/>
          <w:spacing w:val="1"/>
          <w:lang w:val="es-ES"/>
        </w:rPr>
        <w:t xml:space="preserve"> </w:t>
      </w:r>
      <w:r w:rsidRPr="00B234CF">
        <w:rPr>
          <w:rFonts w:ascii="Verdana" w:eastAsia="Arial MT" w:hAnsi="Verdana" w:cs="Arial"/>
          <w:lang w:val="es-ES"/>
        </w:rPr>
        <w:t>ejemplo,</w:t>
      </w:r>
      <w:r w:rsidRPr="00B234CF">
        <w:rPr>
          <w:rFonts w:ascii="Verdana" w:eastAsia="Arial MT" w:hAnsi="Verdana" w:cs="Arial"/>
          <w:spacing w:val="1"/>
          <w:lang w:val="es-ES"/>
        </w:rPr>
        <w:t xml:space="preserve"> </w:t>
      </w:r>
      <w:r w:rsidRPr="00BC5D42">
        <w:rPr>
          <w:rFonts w:ascii="Verdana" w:eastAsia="Arial MT" w:hAnsi="Verdana" w:cs="Arial"/>
          <w:spacing w:val="1"/>
          <w:lang w:val="es-ES"/>
        </w:rPr>
        <w:t>el contratista de prestación de servicios se limita a realizar una verificación técnica o administrativa de los entregables, productos o requisitos que se presentan para el pago, con el fin de emitir un concepto que sirva de apoyo al supervisor. Este rol es complementario y no sustituye la responsabilidad</w:t>
      </w:r>
      <w:r>
        <w:rPr>
          <w:rFonts w:ascii="Verdana" w:eastAsia="Arial MT" w:hAnsi="Verdana" w:cs="Arial"/>
          <w:spacing w:val="1"/>
          <w:lang w:val="es-ES"/>
        </w:rPr>
        <w:t xml:space="preserve"> –civil, penal, fiscal o disciplinaria-</w:t>
      </w:r>
      <w:r w:rsidRPr="00BC5D42">
        <w:rPr>
          <w:rFonts w:ascii="Verdana" w:eastAsia="Arial MT" w:hAnsi="Verdana" w:cs="Arial"/>
          <w:spacing w:val="1"/>
          <w:lang w:val="es-ES"/>
        </w:rPr>
        <w:t>, pues su función es brindar insumos que faciliten la labor de supervisión, sin que implique asumir decisiones definitivas frente a la entidad estatal. En otras palabras, el contratista actúa como un colaborador que contribuye a la transparencia y calidad del proceso, pero no tiene la facultad de comprometer recursos públicos ni de autorizar desembolsos.</w:t>
      </w:r>
    </w:p>
    <w:p w14:paraId="11CD29E0" w14:textId="77777777" w:rsidR="00A13C8B" w:rsidRPr="00B234CF" w:rsidRDefault="00A13C8B" w:rsidP="00A13C8B">
      <w:pPr>
        <w:widowControl w:val="0"/>
        <w:autoSpaceDE w:val="0"/>
        <w:autoSpaceDN w:val="0"/>
        <w:spacing w:after="120" w:line="276" w:lineRule="auto"/>
        <w:ind w:firstLine="708"/>
        <w:jc w:val="both"/>
        <w:rPr>
          <w:rFonts w:ascii="Verdana" w:eastAsia="Arial MT" w:hAnsi="Verdana" w:cs="Arial"/>
          <w:lang w:val="es-ES"/>
        </w:rPr>
      </w:pPr>
      <w:r w:rsidRPr="00BC5D42">
        <w:rPr>
          <w:rFonts w:ascii="Verdana" w:eastAsia="Arial MT" w:hAnsi="Verdana" w:cs="Arial"/>
          <w:spacing w:val="1"/>
          <w:lang w:val="es-ES"/>
        </w:rPr>
        <w:t xml:space="preserve">Por su parte, el supervisor designado por la entidad estatal es quien ostenta la responsabilidad de aprobar los pagos, ya que sobre él recae la </w:t>
      </w:r>
      <w:r w:rsidRPr="00BC5D42">
        <w:rPr>
          <w:rFonts w:ascii="Verdana" w:eastAsia="Arial MT" w:hAnsi="Verdana" w:cs="Arial"/>
          <w:spacing w:val="1"/>
          <w:lang w:val="es-ES"/>
        </w:rPr>
        <w:lastRenderedPageBreak/>
        <w:t>obligación de garantizar que los entregables cumplen con las condiciones pactadas en el contrato. Los apoyos a la supervisión, aunque importantes, no poseen el mismo nivel jerárquico ni la carga de responsabilidad, lo que significa que sus conceptos son orientadores y no vinculantes. Esta diferenciación asegura que la toma de decisiones sobre el uso de recursos públicos se mantenga en manos de funcionarios investidos de autoridad, preservando así la legalidad, la rendición de cuentas y la confianza institucional</w:t>
      </w:r>
      <w:r>
        <w:rPr>
          <w:rFonts w:ascii="Verdana" w:eastAsia="Arial MT" w:hAnsi="Verdana" w:cs="Arial"/>
          <w:lang w:val="es-ES"/>
        </w:rPr>
        <w:t xml:space="preserve">. </w:t>
      </w:r>
    </w:p>
    <w:p w14:paraId="06CC2DC0" w14:textId="77777777" w:rsidR="00A13C8B" w:rsidRPr="003D494E" w:rsidRDefault="00A13C8B" w:rsidP="00A13C8B">
      <w:pPr>
        <w:widowControl w:val="0"/>
        <w:autoSpaceDE w:val="0"/>
        <w:autoSpaceDN w:val="0"/>
        <w:spacing w:after="0" w:line="276" w:lineRule="auto"/>
        <w:ind w:right="113" w:firstLine="709"/>
        <w:jc w:val="both"/>
        <w:rPr>
          <w:rFonts w:ascii="Verdana" w:eastAsia="Arial MT" w:hAnsi="Verdana" w:cs="Arial"/>
          <w:lang w:val="es-MX"/>
        </w:rPr>
      </w:pPr>
      <w:r w:rsidRPr="00B234CF">
        <w:rPr>
          <w:rFonts w:ascii="Verdana" w:eastAsia="Arial MT" w:hAnsi="Verdana" w:cs="Arial"/>
          <w:lang w:val="es-ES"/>
        </w:rPr>
        <w:t>En</w:t>
      </w:r>
      <w:r w:rsidRPr="00B234CF">
        <w:rPr>
          <w:rFonts w:ascii="Verdana" w:eastAsia="Arial MT" w:hAnsi="Verdana" w:cs="Arial"/>
          <w:spacing w:val="-5"/>
          <w:lang w:val="es-ES"/>
        </w:rPr>
        <w:t xml:space="preserve"> </w:t>
      </w:r>
      <w:r w:rsidRPr="00B234CF">
        <w:rPr>
          <w:rFonts w:ascii="Verdana" w:eastAsia="Arial MT" w:hAnsi="Verdana" w:cs="Arial"/>
          <w:lang w:val="es-ES"/>
        </w:rPr>
        <w:t>concordancia,</w:t>
      </w:r>
      <w:r w:rsidRPr="00B234CF">
        <w:rPr>
          <w:rFonts w:ascii="Verdana" w:eastAsia="Arial MT" w:hAnsi="Verdana" w:cs="Arial"/>
          <w:spacing w:val="-4"/>
          <w:lang w:val="es-ES"/>
        </w:rPr>
        <w:t xml:space="preserve"> </w:t>
      </w:r>
      <w:r w:rsidRPr="00B234CF">
        <w:rPr>
          <w:rFonts w:ascii="Verdana" w:eastAsia="Arial MT" w:hAnsi="Verdana" w:cs="Arial"/>
          <w:lang w:val="es-ES"/>
        </w:rPr>
        <w:t>en</w:t>
      </w:r>
      <w:r w:rsidRPr="00B234CF">
        <w:rPr>
          <w:rFonts w:ascii="Verdana" w:eastAsia="Arial MT" w:hAnsi="Verdana" w:cs="Arial"/>
          <w:spacing w:val="-7"/>
          <w:lang w:val="es-ES"/>
        </w:rPr>
        <w:t xml:space="preserve"> </w:t>
      </w:r>
      <w:r w:rsidRPr="00B234CF">
        <w:rPr>
          <w:rFonts w:ascii="Verdana" w:eastAsia="Arial MT" w:hAnsi="Verdana" w:cs="Arial"/>
          <w:lang w:val="es-ES"/>
        </w:rPr>
        <w:t>los</w:t>
      </w:r>
      <w:r w:rsidRPr="00B234CF">
        <w:rPr>
          <w:rFonts w:ascii="Verdana" w:eastAsia="Arial MT" w:hAnsi="Verdana" w:cs="Arial"/>
          <w:spacing w:val="-7"/>
          <w:lang w:val="es-ES"/>
        </w:rPr>
        <w:t xml:space="preserve"> </w:t>
      </w:r>
      <w:r w:rsidRPr="00B234CF">
        <w:rPr>
          <w:rFonts w:ascii="Verdana" w:eastAsia="Arial MT" w:hAnsi="Verdana" w:cs="Arial"/>
          <w:lang w:val="es-ES"/>
        </w:rPr>
        <w:t>conceptos</w:t>
      </w:r>
      <w:r w:rsidRPr="00B234CF">
        <w:rPr>
          <w:rFonts w:ascii="Verdana" w:eastAsia="Arial MT" w:hAnsi="Verdana" w:cs="Arial"/>
          <w:spacing w:val="-7"/>
          <w:lang w:val="es-ES"/>
        </w:rPr>
        <w:t xml:space="preserve"> </w:t>
      </w:r>
      <w:r w:rsidRPr="00B234CF">
        <w:rPr>
          <w:rFonts w:ascii="Verdana" w:eastAsia="Arial MT" w:hAnsi="Verdana" w:cs="Arial"/>
          <w:lang w:val="es-ES"/>
        </w:rPr>
        <w:t>C-344</w:t>
      </w:r>
      <w:r>
        <w:rPr>
          <w:rFonts w:ascii="Verdana" w:eastAsia="Arial MT" w:hAnsi="Verdana" w:cs="Arial"/>
          <w:spacing w:val="-8"/>
          <w:lang w:val="es-ES"/>
        </w:rPr>
        <w:t xml:space="preserve">, </w:t>
      </w:r>
      <w:r w:rsidRPr="00B234CF">
        <w:rPr>
          <w:rFonts w:ascii="Verdana" w:eastAsia="Arial MT" w:hAnsi="Verdana" w:cs="Arial"/>
          <w:lang w:val="es-ES"/>
        </w:rPr>
        <w:t>C-414</w:t>
      </w:r>
      <w:r w:rsidRPr="00B234CF">
        <w:rPr>
          <w:rFonts w:ascii="Verdana" w:eastAsia="Arial MT" w:hAnsi="Verdana" w:cs="Arial"/>
          <w:spacing w:val="-5"/>
          <w:lang w:val="es-ES"/>
        </w:rPr>
        <w:t xml:space="preserve"> </w:t>
      </w:r>
      <w:r w:rsidRPr="00B234CF">
        <w:rPr>
          <w:rFonts w:ascii="Verdana" w:eastAsia="Arial MT" w:hAnsi="Verdana" w:cs="Arial"/>
          <w:lang w:val="es-ES"/>
        </w:rPr>
        <w:t>de</w:t>
      </w:r>
      <w:r w:rsidRPr="00B234CF">
        <w:rPr>
          <w:rFonts w:ascii="Verdana" w:eastAsia="Arial MT" w:hAnsi="Verdana" w:cs="Arial"/>
          <w:spacing w:val="-6"/>
          <w:lang w:val="es-ES"/>
        </w:rPr>
        <w:t xml:space="preserve"> </w:t>
      </w:r>
      <w:r w:rsidRPr="00B234CF">
        <w:rPr>
          <w:rFonts w:ascii="Verdana" w:eastAsia="Arial MT" w:hAnsi="Verdana" w:cs="Arial"/>
          <w:lang w:val="es-ES"/>
        </w:rPr>
        <w:t>2020</w:t>
      </w:r>
      <w:r>
        <w:rPr>
          <w:rFonts w:ascii="Verdana" w:eastAsia="Arial MT" w:hAnsi="Verdana" w:cs="Arial"/>
          <w:lang w:val="es-ES"/>
        </w:rPr>
        <w:t>, C-577 del 15 de septiembre de 2022, entre otros,</w:t>
      </w:r>
      <w:r w:rsidRPr="00B234CF">
        <w:rPr>
          <w:rFonts w:ascii="Verdana" w:eastAsia="Arial MT" w:hAnsi="Verdana" w:cs="Arial"/>
          <w:spacing w:val="-7"/>
          <w:lang w:val="es-ES"/>
        </w:rPr>
        <w:t xml:space="preserve"> </w:t>
      </w:r>
      <w:r w:rsidRPr="00B234CF">
        <w:rPr>
          <w:rFonts w:ascii="Verdana" w:eastAsia="Arial MT" w:hAnsi="Verdana" w:cs="Arial"/>
          <w:lang w:val="es-ES"/>
        </w:rPr>
        <w:t>emitidos</w:t>
      </w:r>
      <w:r w:rsidRPr="00B234CF">
        <w:rPr>
          <w:rFonts w:ascii="Verdana" w:eastAsia="Arial MT" w:hAnsi="Verdana" w:cs="Arial"/>
          <w:spacing w:val="-5"/>
          <w:lang w:val="es-ES"/>
        </w:rPr>
        <w:t xml:space="preserve"> </w:t>
      </w:r>
      <w:r w:rsidRPr="00B234CF">
        <w:rPr>
          <w:rFonts w:ascii="Verdana" w:eastAsia="Arial MT" w:hAnsi="Verdana" w:cs="Arial"/>
          <w:lang w:val="es-ES"/>
        </w:rPr>
        <w:t>por</w:t>
      </w:r>
      <w:r w:rsidRPr="00B234CF">
        <w:rPr>
          <w:rFonts w:ascii="Verdana" w:eastAsia="Arial MT" w:hAnsi="Verdana" w:cs="Arial"/>
          <w:spacing w:val="-7"/>
          <w:lang w:val="es-ES"/>
        </w:rPr>
        <w:t xml:space="preserve"> </w:t>
      </w:r>
      <w:r w:rsidRPr="00B234CF">
        <w:rPr>
          <w:rFonts w:ascii="Verdana" w:eastAsia="Arial MT" w:hAnsi="Verdana" w:cs="Arial"/>
          <w:lang w:val="es-ES"/>
        </w:rPr>
        <w:t>esta</w:t>
      </w:r>
      <w:r w:rsidRPr="00B234CF">
        <w:rPr>
          <w:rFonts w:ascii="Verdana" w:eastAsia="Arial MT" w:hAnsi="Verdana" w:cs="Arial"/>
          <w:spacing w:val="-4"/>
          <w:lang w:val="es-ES"/>
        </w:rPr>
        <w:t xml:space="preserve"> </w:t>
      </w:r>
      <w:r w:rsidRPr="00B234CF">
        <w:rPr>
          <w:rFonts w:ascii="Verdana" w:eastAsia="Arial MT" w:hAnsi="Verdana" w:cs="Arial"/>
          <w:lang w:val="es-ES"/>
        </w:rPr>
        <w:t>Agencia,</w:t>
      </w:r>
      <w:r w:rsidRPr="00B234CF">
        <w:rPr>
          <w:rFonts w:ascii="Verdana" w:eastAsia="Arial MT" w:hAnsi="Verdana" w:cs="Arial"/>
          <w:spacing w:val="-7"/>
          <w:lang w:val="es-ES"/>
        </w:rPr>
        <w:t xml:space="preserve"> </w:t>
      </w:r>
      <w:r w:rsidRPr="00B234CF">
        <w:rPr>
          <w:rFonts w:ascii="Verdana" w:eastAsia="Arial MT" w:hAnsi="Verdana" w:cs="Arial"/>
          <w:lang w:val="es-ES"/>
        </w:rPr>
        <w:t>en</w:t>
      </w:r>
      <w:r w:rsidRPr="00B234CF">
        <w:rPr>
          <w:rFonts w:ascii="Verdana" w:eastAsia="Arial MT" w:hAnsi="Verdana" w:cs="Arial"/>
          <w:spacing w:val="-59"/>
          <w:lang w:val="es-ES"/>
        </w:rPr>
        <w:t xml:space="preserve"> </w:t>
      </w:r>
      <w:r w:rsidRPr="00B234CF">
        <w:rPr>
          <w:rFonts w:ascii="Verdana" w:eastAsia="Arial MT" w:hAnsi="Verdana" w:cs="Arial"/>
          <w:lang w:val="es-ES"/>
        </w:rPr>
        <w:t>relación con el tema de la supervisión, se consideró que la entidad estatal únicamente podrá</w:t>
      </w:r>
      <w:r w:rsidRPr="00B234CF">
        <w:rPr>
          <w:rFonts w:ascii="Verdana" w:eastAsia="Arial MT" w:hAnsi="Verdana" w:cs="Arial"/>
          <w:spacing w:val="1"/>
          <w:lang w:val="es-ES"/>
        </w:rPr>
        <w:t xml:space="preserve"> </w:t>
      </w:r>
      <w:r w:rsidRPr="00B234CF">
        <w:rPr>
          <w:rFonts w:ascii="Verdana" w:eastAsia="Arial MT" w:hAnsi="Verdana" w:cs="Arial"/>
          <w:lang w:val="es-ES"/>
        </w:rPr>
        <w:t>contratar personal, a través de los contratos de prestación de servicios que sean requeridos, en</w:t>
      </w:r>
      <w:r w:rsidRPr="00B234CF">
        <w:rPr>
          <w:rFonts w:ascii="Verdana" w:eastAsia="Arial MT" w:hAnsi="Verdana" w:cs="Arial"/>
          <w:spacing w:val="-59"/>
          <w:lang w:val="es-ES"/>
        </w:rPr>
        <w:t xml:space="preserve"> </w:t>
      </w:r>
      <w:r w:rsidRPr="00B234CF">
        <w:rPr>
          <w:rFonts w:ascii="Verdana" w:eastAsia="Arial MT" w:hAnsi="Verdana" w:cs="Arial"/>
          <w:lang w:val="es-ES"/>
        </w:rPr>
        <w:t>caso</w:t>
      </w:r>
      <w:r w:rsidRPr="00B234CF">
        <w:rPr>
          <w:rFonts w:ascii="Verdana" w:eastAsia="Arial MT" w:hAnsi="Verdana" w:cs="Arial"/>
          <w:spacing w:val="-9"/>
          <w:lang w:val="es-ES"/>
        </w:rPr>
        <w:t xml:space="preserve"> </w:t>
      </w:r>
      <w:r w:rsidRPr="00B234CF">
        <w:rPr>
          <w:rFonts w:ascii="Verdana" w:eastAsia="Arial MT" w:hAnsi="Verdana" w:cs="Arial"/>
          <w:lang w:val="es-ES"/>
        </w:rPr>
        <w:t>de</w:t>
      </w:r>
      <w:r w:rsidRPr="00B234CF">
        <w:rPr>
          <w:rFonts w:ascii="Verdana" w:eastAsia="Arial MT" w:hAnsi="Verdana" w:cs="Arial"/>
          <w:spacing w:val="-8"/>
          <w:lang w:val="es-ES"/>
        </w:rPr>
        <w:t xml:space="preserve"> </w:t>
      </w:r>
      <w:r w:rsidRPr="00B234CF">
        <w:rPr>
          <w:rFonts w:ascii="Verdana" w:eastAsia="Arial MT" w:hAnsi="Verdana" w:cs="Arial"/>
          <w:lang w:val="es-ES"/>
        </w:rPr>
        <w:t>necesitarlo</w:t>
      </w:r>
      <w:r w:rsidRPr="00B234CF">
        <w:rPr>
          <w:rFonts w:ascii="Verdana" w:eastAsia="Arial MT" w:hAnsi="Verdana" w:cs="Arial"/>
          <w:spacing w:val="-8"/>
          <w:lang w:val="es-ES"/>
        </w:rPr>
        <w:t xml:space="preserve"> </w:t>
      </w:r>
      <w:r w:rsidRPr="00B234CF">
        <w:rPr>
          <w:rFonts w:ascii="Verdana" w:eastAsia="Arial MT" w:hAnsi="Verdana" w:cs="Arial"/>
          <w:lang w:val="es-ES"/>
        </w:rPr>
        <w:t>como</w:t>
      </w:r>
      <w:r w:rsidRPr="00B234CF">
        <w:rPr>
          <w:rFonts w:ascii="Verdana" w:eastAsia="Arial MT" w:hAnsi="Verdana" w:cs="Arial"/>
          <w:spacing w:val="-8"/>
          <w:lang w:val="es-ES"/>
        </w:rPr>
        <w:t xml:space="preserve"> </w:t>
      </w:r>
      <w:r w:rsidRPr="00B234CF">
        <w:rPr>
          <w:rFonts w:ascii="Verdana" w:eastAsia="Arial MT" w:hAnsi="Verdana" w:cs="Arial"/>
          <w:lang w:val="es-ES"/>
        </w:rPr>
        <w:t>apoyo</w:t>
      </w:r>
      <w:r w:rsidRPr="00B234CF">
        <w:rPr>
          <w:rFonts w:ascii="Verdana" w:eastAsia="Arial MT" w:hAnsi="Verdana" w:cs="Arial"/>
          <w:spacing w:val="-8"/>
          <w:lang w:val="es-ES"/>
        </w:rPr>
        <w:t xml:space="preserve"> </w:t>
      </w:r>
      <w:r w:rsidRPr="00B234CF">
        <w:rPr>
          <w:rFonts w:ascii="Verdana" w:eastAsia="Arial MT" w:hAnsi="Verdana" w:cs="Arial"/>
          <w:lang w:val="es-ES"/>
        </w:rPr>
        <w:t>a</w:t>
      </w:r>
      <w:r w:rsidRPr="00B234CF">
        <w:rPr>
          <w:rFonts w:ascii="Verdana" w:eastAsia="Arial MT" w:hAnsi="Verdana" w:cs="Arial"/>
          <w:spacing w:val="-8"/>
          <w:lang w:val="es-ES"/>
        </w:rPr>
        <w:t xml:space="preserve"> </w:t>
      </w:r>
      <w:r w:rsidRPr="00B234CF">
        <w:rPr>
          <w:rFonts w:ascii="Verdana" w:eastAsia="Arial MT" w:hAnsi="Verdana" w:cs="Arial"/>
          <w:lang w:val="es-ES"/>
        </w:rPr>
        <w:t>la</w:t>
      </w:r>
      <w:r w:rsidRPr="00B234CF">
        <w:rPr>
          <w:rFonts w:ascii="Verdana" w:eastAsia="Arial MT" w:hAnsi="Verdana" w:cs="Arial"/>
          <w:spacing w:val="-8"/>
          <w:lang w:val="es-ES"/>
        </w:rPr>
        <w:t xml:space="preserve"> </w:t>
      </w:r>
      <w:r w:rsidRPr="00B234CF">
        <w:rPr>
          <w:rFonts w:ascii="Verdana" w:eastAsia="Arial MT" w:hAnsi="Verdana" w:cs="Arial"/>
          <w:lang w:val="es-ES"/>
        </w:rPr>
        <w:t>gestión</w:t>
      </w:r>
      <w:r w:rsidRPr="00B234CF">
        <w:rPr>
          <w:rFonts w:ascii="Verdana" w:eastAsia="Arial MT" w:hAnsi="Verdana" w:cs="Arial"/>
          <w:spacing w:val="-7"/>
          <w:lang w:val="es-ES"/>
        </w:rPr>
        <w:t xml:space="preserve"> </w:t>
      </w:r>
      <w:r w:rsidRPr="00B234CF">
        <w:rPr>
          <w:rFonts w:ascii="Verdana" w:eastAsia="Arial MT" w:hAnsi="Verdana" w:cs="Arial"/>
          <w:lang w:val="es-ES"/>
        </w:rPr>
        <w:t>en</w:t>
      </w:r>
      <w:r w:rsidRPr="00B234CF">
        <w:rPr>
          <w:rFonts w:ascii="Verdana" w:eastAsia="Arial MT" w:hAnsi="Verdana" w:cs="Arial"/>
          <w:spacing w:val="-8"/>
          <w:lang w:val="es-ES"/>
        </w:rPr>
        <w:t xml:space="preserve"> </w:t>
      </w:r>
      <w:r w:rsidRPr="00B234CF">
        <w:rPr>
          <w:rFonts w:ascii="Verdana" w:eastAsia="Arial MT" w:hAnsi="Verdana" w:cs="Arial"/>
          <w:lang w:val="es-ES"/>
        </w:rPr>
        <w:t>la</w:t>
      </w:r>
      <w:r w:rsidRPr="00B234CF">
        <w:rPr>
          <w:rFonts w:ascii="Verdana" w:eastAsia="Arial MT" w:hAnsi="Verdana" w:cs="Arial"/>
          <w:spacing w:val="-8"/>
          <w:lang w:val="es-ES"/>
        </w:rPr>
        <w:t xml:space="preserve"> </w:t>
      </w:r>
      <w:r w:rsidRPr="00B234CF">
        <w:rPr>
          <w:rFonts w:ascii="Verdana" w:eastAsia="Arial MT" w:hAnsi="Verdana" w:cs="Arial"/>
          <w:lang w:val="es-ES"/>
        </w:rPr>
        <w:t>supervisión,</w:t>
      </w:r>
      <w:r w:rsidRPr="00B234CF">
        <w:rPr>
          <w:rFonts w:ascii="Verdana" w:eastAsia="Arial MT" w:hAnsi="Verdana" w:cs="Arial"/>
          <w:spacing w:val="-6"/>
          <w:lang w:val="es-ES"/>
        </w:rPr>
        <w:t xml:space="preserve"> </w:t>
      </w:r>
      <w:r w:rsidRPr="00B234CF">
        <w:rPr>
          <w:rFonts w:ascii="Verdana" w:eastAsia="Arial MT" w:hAnsi="Verdana" w:cs="Arial"/>
          <w:lang w:val="es-ES"/>
        </w:rPr>
        <w:t>sin</w:t>
      </w:r>
      <w:r w:rsidRPr="00B234CF">
        <w:rPr>
          <w:rFonts w:ascii="Verdana" w:eastAsia="Arial MT" w:hAnsi="Verdana" w:cs="Arial"/>
          <w:spacing w:val="-10"/>
          <w:lang w:val="es-ES"/>
        </w:rPr>
        <w:t xml:space="preserve"> </w:t>
      </w:r>
      <w:r w:rsidRPr="00B234CF">
        <w:rPr>
          <w:rFonts w:ascii="Verdana" w:eastAsia="Arial MT" w:hAnsi="Verdana" w:cs="Arial"/>
          <w:lang w:val="es-ES"/>
        </w:rPr>
        <w:t>que</w:t>
      </w:r>
      <w:r w:rsidRPr="00B234CF">
        <w:rPr>
          <w:rFonts w:ascii="Verdana" w:eastAsia="Arial MT" w:hAnsi="Verdana" w:cs="Arial"/>
          <w:spacing w:val="-8"/>
          <w:lang w:val="es-ES"/>
        </w:rPr>
        <w:t xml:space="preserve"> </w:t>
      </w:r>
      <w:r w:rsidRPr="00B234CF">
        <w:rPr>
          <w:rFonts w:ascii="Verdana" w:eastAsia="Arial MT" w:hAnsi="Verdana" w:cs="Arial"/>
          <w:lang w:val="es-ES"/>
        </w:rPr>
        <w:t>resulte</w:t>
      </w:r>
      <w:r w:rsidRPr="00B234CF">
        <w:rPr>
          <w:rFonts w:ascii="Verdana" w:eastAsia="Arial MT" w:hAnsi="Verdana" w:cs="Arial"/>
          <w:spacing w:val="-8"/>
          <w:lang w:val="es-ES"/>
        </w:rPr>
        <w:t xml:space="preserve"> </w:t>
      </w:r>
      <w:r w:rsidRPr="00B234CF">
        <w:rPr>
          <w:rFonts w:ascii="Verdana" w:eastAsia="Arial MT" w:hAnsi="Verdana" w:cs="Arial"/>
          <w:lang w:val="es-ES"/>
        </w:rPr>
        <w:t>en</w:t>
      </w:r>
      <w:r w:rsidRPr="00B234CF">
        <w:rPr>
          <w:rFonts w:ascii="Verdana" w:eastAsia="Arial MT" w:hAnsi="Verdana" w:cs="Arial"/>
          <w:spacing w:val="-8"/>
          <w:lang w:val="es-ES"/>
        </w:rPr>
        <w:t xml:space="preserve"> </w:t>
      </w:r>
      <w:r w:rsidRPr="00B234CF">
        <w:rPr>
          <w:rFonts w:ascii="Verdana" w:eastAsia="Arial MT" w:hAnsi="Verdana" w:cs="Arial"/>
          <w:lang w:val="es-ES"/>
        </w:rPr>
        <w:t>una</w:t>
      </w:r>
      <w:r w:rsidRPr="00B234CF">
        <w:rPr>
          <w:rFonts w:ascii="Verdana" w:eastAsia="Arial MT" w:hAnsi="Verdana" w:cs="Arial"/>
          <w:spacing w:val="-8"/>
          <w:lang w:val="es-ES"/>
        </w:rPr>
        <w:t xml:space="preserve"> </w:t>
      </w:r>
      <w:r w:rsidRPr="00B234CF">
        <w:rPr>
          <w:rFonts w:ascii="Verdana" w:eastAsia="Arial MT" w:hAnsi="Verdana" w:cs="Arial"/>
          <w:lang w:val="es-ES"/>
        </w:rPr>
        <w:t>delegación</w:t>
      </w:r>
      <w:r w:rsidRPr="00B234CF">
        <w:rPr>
          <w:rFonts w:ascii="Verdana" w:eastAsia="Arial MT" w:hAnsi="Verdana" w:cs="Arial"/>
          <w:spacing w:val="-59"/>
          <w:lang w:val="es-ES"/>
        </w:rPr>
        <w:t xml:space="preserve"> </w:t>
      </w:r>
      <w:r w:rsidRPr="00B234CF">
        <w:rPr>
          <w:rFonts w:ascii="Verdana" w:eastAsia="Arial MT" w:hAnsi="Verdana" w:cs="Arial"/>
          <w:lang w:val="es-ES"/>
        </w:rPr>
        <w:t>del ejercicio de función pública que conlleva la responsabilidad intransferible de supervisar los</w:t>
      </w:r>
      <w:r w:rsidRPr="00B234CF">
        <w:rPr>
          <w:rFonts w:ascii="Verdana" w:eastAsia="Arial MT" w:hAnsi="Verdana" w:cs="Arial"/>
          <w:spacing w:val="1"/>
          <w:lang w:val="es-ES"/>
        </w:rPr>
        <w:t xml:space="preserve"> </w:t>
      </w:r>
      <w:r w:rsidRPr="00B234CF">
        <w:rPr>
          <w:rFonts w:ascii="Verdana" w:eastAsia="Arial MT" w:hAnsi="Verdana" w:cs="Arial"/>
          <w:lang w:val="es-ES"/>
        </w:rPr>
        <w:t>contratos</w:t>
      </w:r>
      <w:r w:rsidRPr="00B234CF">
        <w:rPr>
          <w:rFonts w:ascii="Verdana" w:eastAsia="Arial MT" w:hAnsi="Verdana" w:cs="Arial"/>
          <w:spacing w:val="-6"/>
          <w:lang w:val="es-ES"/>
        </w:rPr>
        <w:t xml:space="preserve"> </w:t>
      </w:r>
      <w:r w:rsidRPr="00B234CF">
        <w:rPr>
          <w:rFonts w:ascii="Verdana" w:eastAsia="Arial MT" w:hAnsi="Verdana" w:cs="Arial"/>
          <w:lang w:val="es-ES"/>
        </w:rPr>
        <w:t>estatales.</w:t>
      </w:r>
      <w:r w:rsidRPr="00B234CF">
        <w:rPr>
          <w:rFonts w:ascii="Verdana" w:eastAsia="Arial MT" w:hAnsi="Verdana" w:cs="Arial"/>
          <w:spacing w:val="-3"/>
          <w:lang w:val="es-ES"/>
        </w:rPr>
        <w:t xml:space="preserve"> </w:t>
      </w:r>
      <w:r w:rsidRPr="00B234CF">
        <w:rPr>
          <w:rFonts w:ascii="Verdana" w:eastAsia="Arial MT" w:hAnsi="Verdana" w:cs="Arial"/>
          <w:lang w:val="es-ES"/>
        </w:rPr>
        <w:t>Esto</w:t>
      </w:r>
      <w:r w:rsidRPr="00B234CF">
        <w:rPr>
          <w:rFonts w:ascii="Verdana" w:eastAsia="Arial MT" w:hAnsi="Verdana" w:cs="Arial"/>
          <w:spacing w:val="-8"/>
          <w:lang w:val="es-ES"/>
        </w:rPr>
        <w:t xml:space="preserve"> </w:t>
      </w:r>
      <w:r w:rsidRPr="00B234CF">
        <w:rPr>
          <w:rFonts w:ascii="Verdana" w:eastAsia="Arial MT" w:hAnsi="Verdana" w:cs="Arial"/>
          <w:lang w:val="es-ES"/>
        </w:rPr>
        <w:t>quiere</w:t>
      </w:r>
      <w:r w:rsidRPr="00B234CF">
        <w:rPr>
          <w:rFonts w:ascii="Verdana" w:eastAsia="Arial MT" w:hAnsi="Verdana" w:cs="Arial"/>
          <w:spacing w:val="-8"/>
          <w:lang w:val="es-ES"/>
        </w:rPr>
        <w:t xml:space="preserve"> </w:t>
      </w:r>
      <w:r w:rsidRPr="00B234CF">
        <w:rPr>
          <w:rFonts w:ascii="Verdana" w:eastAsia="Arial MT" w:hAnsi="Verdana" w:cs="Arial"/>
          <w:lang w:val="es-ES"/>
        </w:rPr>
        <w:t>decir</w:t>
      </w:r>
      <w:r w:rsidRPr="00B234CF">
        <w:rPr>
          <w:rFonts w:ascii="Verdana" w:eastAsia="Arial MT" w:hAnsi="Verdana" w:cs="Arial"/>
          <w:spacing w:val="-7"/>
          <w:lang w:val="es-ES"/>
        </w:rPr>
        <w:t xml:space="preserve"> </w:t>
      </w:r>
      <w:r w:rsidRPr="00B234CF">
        <w:rPr>
          <w:rFonts w:ascii="Verdana" w:eastAsia="Arial MT" w:hAnsi="Verdana" w:cs="Arial"/>
          <w:lang w:val="es-ES"/>
        </w:rPr>
        <w:t>que</w:t>
      </w:r>
      <w:r w:rsidRPr="00B234CF">
        <w:rPr>
          <w:rFonts w:ascii="Verdana" w:eastAsia="Arial MT" w:hAnsi="Verdana" w:cs="Arial"/>
          <w:spacing w:val="-6"/>
          <w:lang w:val="es-ES"/>
        </w:rPr>
        <w:t xml:space="preserve"> </w:t>
      </w:r>
      <w:r w:rsidRPr="00B234CF">
        <w:rPr>
          <w:rFonts w:ascii="Verdana" w:eastAsia="Arial MT" w:hAnsi="Verdana" w:cs="Arial"/>
          <w:lang w:val="es-ES"/>
        </w:rPr>
        <w:t>existe</w:t>
      </w:r>
      <w:r w:rsidRPr="00B234CF">
        <w:rPr>
          <w:rFonts w:ascii="Verdana" w:eastAsia="Arial MT" w:hAnsi="Verdana" w:cs="Arial"/>
          <w:spacing w:val="-5"/>
          <w:lang w:val="es-ES"/>
        </w:rPr>
        <w:t xml:space="preserve"> </w:t>
      </w:r>
      <w:r w:rsidRPr="00B234CF">
        <w:rPr>
          <w:rFonts w:ascii="Verdana" w:eastAsia="Arial MT" w:hAnsi="Verdana" w:cs="Arial"/>
          <w:lang w:val="es-ES"/>
        </w:rPr>
        <w:t>la</w:t>
      </w:r>
      <w:r w:rsidRPr="00B234CF">
        <w:rPr>
          <w:rFonts w:ascii="Verdana" w:eastAsia="Arial MT" w:hAnsi="Verdana" w:cs="Arial"/>
          <w:spacing w:val="-6"/>
          <w:lang w:val="es-ES"/>
        </w:rPr>
        <w:t xml:space="preserve"> </w:t>
      </w:r>
      <w:r w:rsidRPr="00B234CF">
        <w:rPr>
          <w:rFonts w:ascii="Verdana" w:eastAsia="Arial MT" w:hAnsi="Verdana" w:cs="Arial"/>
          <w:lang w:val="es-ES"/>
        </w:rPr>
        <w:t>posibilidad</w:t>
      </w:r>
      <w:r w:rsidRPr="00B234CF">
        <w:rPr>
          <w:rFonts w:ascii="Verdana" w:eastAsia="Arial MT" w:hAnsi="Verdana" w:cs="Arial"/>
          <w:spacing w:val="-5"/>
          <w:lang w:val="es-ES"/>
        </w:rPr>
        <w:t xml:space="preserve"> </w:t>
      </w:r>
      <w:r w:rsidRPr="00B234CF">
        <w:rPr>
          <w:rFonts w:ascii="Verdana" w:eastAsia="Arial MT" w:hAnsi="Verdana" w:cs="Arial"/>
          <w:lang w:val="es-ES"/>
        </w:rPr>
        <w:t>de</w:t>
      </w:r>
      <w:r w:rsidRPr="00B234CF">
        <w:rPr>
          <w:rFonts w:ascii="Verdana" w:eastAsia="Arial MT" w:hAnsi="Verdana" w:cs="Arial"/>
          <w:spacing w:val="-6"/>
          <w:lang w:val="es-ES"/>
        </w:rPr>
        <w:t xml:space="preserve"> </w:t>
      </w:r>
      <w:r w:rsidRPr="00B234CF">
        <w:rPr>
          <w:rFonts w:ascii="Verdana" w:eastAsia="Arial MT" w:hAnsi="Verdana" w:cs="Arial"/>
          <w:lang w:val="es-ES"/>
        </w:rPr>
        <w:t>contratar</w:t>
      </w:r>
      <w:r w:rsidRPr="00B234CF">
        <w:rPr>
          <w:rFonts w:ascii="Verdana" w:eastAsia="Arial MT" w:hAnsi="Verdana" w:cs="Arial"/>
          <w:spacing w:val="-7"/>
          <w:lang w:val="es-ES"/>
        </w:rPr>
        <w:t xml:space="preserve"> </w:t>
      </w:r>
      <w:r w:rsidRPr="00B234CF">
        <w:rPr>
          <w:rFonts w:ascii="Verdana" w:eastAsia="Arial MT" w:hAnsi="Verdana" w:cs="Arial"/>
          <w:lang w:val="es-ES"/>
        </w:rPr>
        <w:t>apoyo</w:t>
      </w:r>
      <w:r w:rsidRPr="00B234CF">
        <w:rPr>
          <w:rFonts w:ascii="Verdana" w:eastAsia="Arial MT" w:hAnsi="Verdana" w:cs="Arial"/>
          <w:spacing w:val="-6"/>
          <w:lang w:val="es-ES"/>
        </w:rPr>
        <w:t xml:space="preserve"> </w:t>
      </w:r>
      <w:r w:rsidRPr="00B234CF">
        <w:rPr>
          <w:rFonts w:ascii="Verdana" w:eastAsia="Arial MT" w:hAnsi="Verdana" w:cs="Arial"/>
          <w:lang w:val="es-ES"/>
        </w:rPr>
        <w:t>para</w:t>
      </w:r>
      <w:r w:rsidRPr="00B234CF">
        <w:rPr>
          <w:rFonts w:ascii="Verdana" w:eastAsia="Arial MT" w:hAnsi="Verdana" w:cs="Arial"/>
          <w:spacing w:val="-5"/>
          <w:lang w:val="es-ES"/>
        </w:rPr>
        <w:t xml:space="preserve"> </w:t>
      </w:r>
      <w:r w:rsidRPr="00B234CF">
        <w:rPr>
          <w:rFonts w:ascii="Verdana" w:eastAsia="Arial MT" w:hAnsi="Verdana" w:cs="Arial"/>
          <w:lang w:val="es-ES"/>
        </w:rPr>
        <w:t>la</w:t>
      </w:r>
      <w:r w:rsidRPr="00B234CF">
        <w:rPr>
          <w:rFonts w:ascii="Verdana" w:eastAsia="Arial MT" w:hAnsi="Verdana" w:cs="Arial"/>
          <w:spacing w:val="-8"/>
          <w:lang w:val="es-ES"/>
        </w:rPr>
        <w:t xml:space="preserve"> </w:t>
      </w:r>
      <w:r w:rsidRPr="00B234CF">
        <w:rPr>
          <w:rFonts w:ascii="Verdana" w:eastAsia="Arial MT" w:hAnsi="Verdana" w:cs="Arial"/>
          <w:lang w:val="es-ES"/>
        </w:rPr>
        <w:t>función</w:t>
      </w:r>
      <w:r w:rsidRPr="00B234CF">
        <w:rPr>
          <w:rFonts w:ascii="Verdana" w:eastAsia="Arial MT" w:hAnsi="Verdana" w:cs="Arial"/>
          <w:spacing w:val="-59"/>
          <w:lang w:val="es-ES"/>
        </w:rPr>
        <w:t xml:space="preserve"> </w:t>
      </w:r>
      <w:r w:rsidRPr="00B234CF">
        <w:rPr>
          <w:rFonts w:ascii="Verdana" w:eastAsia="Arial MT" w:hAnsi="Verdana" w:cs="Arial"/>
          <w:lang w:val="es-ES"/>
        </w:rPr>
        <w:t>de</w:t>
      </w:r>
      <w:r w:rsidRPr="00B234CF">
        <w:rPr>
          <w:rFonts w:ascii="Verdana" w:eastAsia="Arial MT" w:hAnsi="Verdana" w:cs="Arial"/>
          <w:spacing w:val="1"/>
          <w:lang w:val="es-ES"/>
        </w:rPr>
        <w:t xml:space="preserve"> </w:t>
      </w:r>
      <w:r w:rsidRPr="00B234CF">
        <w:rPr>
          <w:rFonts w:ascii="Verdana" w:eastAsia="Arial MT" w:hAnsi="Verdana" w:cs="Arial"/>
          <w:lang w:val="es-ES"/>
        </w:rPr>
        <w:t>supervisión,</w:t>
      </w:r>
      <w:r w:rsidRPr="00B234CF">
        <w:rPr>
          <w:rFonts w:ascii="Verdana" w:eastAsia="Arial MT" w:hAnsi="Verdana" w:cs="Arial"/>
          <w:spacing w:val="1"/>
          <w:lang w:val="es-ES"/>
        </w:rPr>
        <w:t xml:space="preserve"> </w:t>
      </w:r>
      <w:r w:rsidRPr="00B234CF">
        <w:rPr>
          <w:rFonts w:ascii="Verdana" w:eastAsia="Arial MT" w:hAnsi="Verdana" w:cs="Arial"/>
          <w:lang w:val="es-ES"/>
        </w:rPr>
        <w:t>pero</w:t>
      </w:r>
      <w:r w:rsidRPr="00B234CF">
        <w:rPr>
          <w:rFonts w:ascii="Verdana" w:eastAsia="Arial MT" w:hAnsi="Verdana" w:cs="Arial"/>
          <w:spacing w:val="1"/>
          <w:lang w:val="es-ES"/>
        </w:rPr>
        <w:t xml:space="preserve"> </w:t>
      </w:r>
      <w:r w:rsidRPr="00B234CF">
        <w:rPr>
          <w:rFonts w:ascii="Verdana" w:eastAsia="Arial MT" w:hAnsi="Verdana" w:cs="Arial"/>
          <w:lang w:val="es-ES"/>
        </w:rPr>
        <w:t>no</w:t>
      </w:r>
      <w:r w:rsidRPr="00B234CF">
        <w:rPr>
          <w:rFonts w:ascii="Verdana" w:eastAsia="Arial MT" w:hAnsi="Verdana" w:cs="Arial"/>
          <w:spacing w:val="1"/>
          <w:lang w:val="es-ES"/>
        </w:rPr>
        <w:t xml:space="preserve"> </w:t>
      </w:r>
      <w:r w:rsidRPr="00B234CF">
        <w:rPr>
          <w:rFonts w:ascii="Verdana" w:eastAsia="Arial MT" w:hAnsi="Verdana" w:cs="Arial"/>
          <w:lang w:val="es-ES"/>
        </w:rPr>
        <w:t>para</w:t>
      </w:r>
      <w:r w:rsidRPr="00B234CF">
        <w:rPr>
          <w:rFonts w:ascii="Verdana" w:eastAsia="Arial MT" w:hAnsi="Verdana" w:cs="Arial"/>
          <w:spacing w:val="1"/>
          <w:lang w:val="es-ES"/>
        </w:rPr>
        <w:t xml:space="preserve"> </w:t>
      </w:r>
      <w:r w:rsidRPr="00B234CF">
        <w:rPr>
          <w:rFonts w:ascii="Verdana" w:eastAsia="Arial MT" w:hAnsi="Verdana" w:cs="Arial"/>
          <w:lang w:val="es-ES"/>
        </w:rPr>
        <w:t>el</w:t>
      </w:r>
      <w:r w:rsidRPr="00B234CF">
        <w:rPr>
          <w:rFonts w:ascii="Verdana" w:eastAsia="Arial MT" w:hAnsi="Verdana" w:cs="Arial"/>
          <w:spacing w:val="1"/>
          <w:lang w:val="es-ES"/>
        </w:rPr>
        <w:t xml:space="preserve"> </w:t>
      </w:r>
      <w:r w:rsidRPr="00B234CF">
        <w:rPr>
          <w:rFonts w:ascii="Verdana" w:eastAsia="Arial MT" w:hAnsi="Verdana" w:cs="Arial"/>
          <w:lang w:val="es-ES"/>
        </w:rPr>
        <w:t>ejercicio</w:t>
      </w:r>
      <w:r w:rsidRPr="00B234CF">
        <w:rPr>
          <w:rFonts w:ascii="Verdana" w:eastAsia="Arial MT" w:hAnsi="Verdana" w:cs="Arial"/>
          <w:spacing w:val="1"/>
          <w:lang w:val="es-ES"/>
        </w:rPr>
        <w:t xml:space="preserve"> </w:t>
      </w:r>
      <w:r w:rsidRPr="00B234CF">
        <w:rPr>
          <w:rFonts w:ascii="Verdana" w:eastAsia="Arial MT" w:hAnsi="Verdana" w:cs="Arial"/>
          <w:lang w:val="es-ES"/>
        </w:rPr>
        <w:t>directo</w:t>
      </w:r>
      <w:r w:rsidRPr="00B234CF">
        <w:rPr>
          <w:rFonts w:ascii="Verdana" w:eastAsia="Arial MT" w:hAnsi="Verdana" w:cs="Arial"/>
          <w:spacing w:val="1"/>
          <w:lang w:val="es-ES"/>
        </w:rPr>
        <w:t xml:space="preserve"> </w:t>
      </w:r>
      <w:r w:rsidRPr="00B234CF">
        <w:rPr>
          <w:rFonts w:ascii="Verdana" w:eastAsia="Arial MT" w:hAnsi="Verdana" w:cs="Arial"/>
          <w:lang w:val="es-ES"/>
        </w:rPr>
        <w:t>de</w:t>
      </w:r>
      <w:r w:rsidRPr="00B234CF">
        <w:rPr>
          <w:rFonts w:ascii="Verdana" w:eastAsia="Arial MT" w:hAnsi="Verdana" w:cs="Arial"/>
          <w:spacing w:val="1"/>
          <w:lang w:val="es-ES"/>
        </w:rPr>
        <w:t xml:space="preserve"> </w:t>
      </w:r>
      <w:r w:rsidRPr="00B234CF">
        <w:rPr>
          <w:rFonts w:ascii="Verdana" w:eastAsia="Arial MT" w:hAnsi="Verdana" w:cs="Arial"/>
          <w:lang w:val="es-ES"/>
        </w:rPr>
        <w:t>la</w:t>
      </w:r>
      <w:r w:rsidRPr="00B234CF">
        <w:rPr>
          <w:rFonts w:ascii="Verdana" w:eastAsia="Arial MT" w:hAnsi="Verdana" w:cs="Arial"/>
          <w:spacing w:val="1"/>
          <w:lang w:val="es-ES"/>
        </w:rPr>
        <w:t xml:space="preserve"> </w:t>
      </w:r>
      <w:r w:rsidRPr="00B234CF">
        <w:rPr>
          <w:rFonts w:ascii="Verdana" w:eastAsia="Arial MT" w:hAnsi="Verdana" w:cs="Arial"/>
          <w:lang w:val="es-ES"/>
        </w:rPr>
        <w:t>misma,</w:t>
      </w:r>
      <w:r w:rsidRPr="00B234CF">
        <w:rPr>
          <w:rFonts w:ascii="Verdana" w:eastAsia="Arial MT" w:hAnsi="Verdana" w:cs="Arial"/>
          <w:spacing w:val="1"/>
          <w:lang w:val="es-ES"/>
        </w:rPr>
        <w:t xml:space="preserve"> </w:t>
      </w:r>
      <w:r w:rsidRPr="00B234CF">
        <w:rPr>
          <w:rFonts w:ascii="Verdana" w:eastAsia="Arial MT" w:hAnsi="Verdana" w:cs="Arial"/>
          <w:lang w:val="es-ES"/>
        </w:rPr>
        <w:t>ya</w:t>
      </w:r>
      <w:r w:rsidRPr="00B234CF">
        <w:rPr>
          <w:rFonts w:ascii="Verdana" w:eastAsia="Arial MT" w:hAnsi="Verdana" w:cs="Arial"/>
          <w:spacing w:val="1"/>
          <w:lang w:val="es-ES"/>
        </w:rPr>
        <w:t xml:space="preserve"> </w:t>
      </w:r>
      <w:r w:rsidRPr="00B234CF">
        <w:rPr>
          <w:rFonts w:ascii="Verdana" w:eastAsia="Arial MT" w:hAnsi="Verdana" w:cs="Arial"/>
          <w:lang w:val="es-ES"/>
        </w:rPr>
        <w:t>que</w:t>
      </w:r>
      <w:r w:rsidRPr="00B234CF">
        <w:rPr>
          <w:rFonts w:ascii="Verdana" w:eastAsia="Arial MT" w:hAnsi="Verdana" w:cs="Arial"/>
          <w:spacing w:val="1"/>
          <w:lang w:val="es-ES"/>
        </w:rPr>
        <w:t xml:space="preserve"> </w:t>
      </w:r>
      <w:r w:rsidRPr="00B234CF">
        <w:rPr>
          <w:rFonts w:ascii="Verdana" w:eastAsia="Arial MT" w:hAnsi="Verdana" w:cs="Arial"/>
          <w:lang w:val="es-ES"/>
        </w:rPr>
        <w:t>como</w:t>
      </w:r>
      <w:r w:rsidRPr="00B234CF">
        <w:rPr>
          <w:rFonts w:ascii="Verdana" w:eastAsia="Arial MT" w:hAnsi="Verdana" w:cs="Arial"/>
          <w:spacing w:val="1"/>
          <w:lang w:val="es-ES"/>
        </w:rPr>
        <w:t xml:space="preserve"> </w:t>
      </w:r>
      <w:r w:rsidRPr="00B234CF">
        <w:rPr>
          <w:rFonts w:ascii="Verdana" w:eastAsia="Arial MT" w:hAnsi="Verdana" w:cs="Arial"/>
          <w:lang w:val="es-ES"/>
        </w:rPr>
        <w:t>se</w:t>
      </w:r>
      <w:r w:rsidRPr="00B234CF">
        <w:rPr>
          <w:rFonts w:ascii="Verdana" w:eastAsia="Arial MT" w:hAnsi="Verdana" w:cs="Arial"/>
          <w:spacing w:val="1"/>
          <w:lang w:val="es-ES"/>
        </w:rPr>
        <w:t xml:space="preserve"> </w:t>
      </w:r>
      <w:r w:rsidRPr="00B234CF">
        <w:rPr>
          <w:rFonts w:ascii="Verdana" w:eastAsia="Arial MT" w:hAnsi="Verdana" w:cs="Arial"/>
          <w:lang w:val="es-ES"/>
        </w:rPr>
        <w:t>señaló</w:t>
      </w:r>
      <w:r w:rsidRPr="00B234CF">
        <w:rPr>
          <w:rFonts w:ascii="Verdana" w:eastAsia="Arial MT" w:hAnsi="Verdana" w:cs="Arial"/>
          <w:spacing w:val="1"/>
          <w:lang w:val="es-ES"/>
        </w:rPr>
        <w:t xml:space="preserve"> </w:t>
      </w:r>
      <w:r w:rsidRPr="00B234CF">
        <w:rPr>
          <w:rFonts w:ascii="Verdana" w:eastAsia="Arial MT" w:hAnsi="Verdana" w:cs="Arial"/>
          <w:lang w:val="es-ES"/>
        </w:rPr>
        <w:t>anteriormente, esa función está en cabeza de la entidad estatal y no puede transferirse a un</w:t>
      </w:r>
      <w:r w:rsidRPr="00B234CF">
        <w:rPr>
          <w:rFonts w:ascii="Verdana" w:eastAsia="Arial MT" w:hAnsi="Verdana" w:cs="Arial"/>
          <w:spacing w:val="1"/>
          <w:lang w:val="es-ES"/>
        </w:rPr>
        <w:t xml:space="preserve"> </w:t>
      </w:r>
      <w:r w:rsidRPr="00B234CF">
        <w:rPr>
          <w:rFonts w:ascii="Verdana" w:eastAsia="Arial MT" w:hAnsi="Verdana" w:cs="Arial"/>
          <w:lang w:val="es-ES"/>
        </w:rPr>
        <w:t>particular</w:t>
      </w:r>
      <w:r w:rsidRPr="00B234CF">
        <w:rPr>
          <w:rFonts w:ascii="Verdana" w:eastAsia="Arial MT" w:hAnsi="Verdana" w:cs="Arial"/>
          <w:spacing w:val="-2"/>
          <w:lang w:val="es-ES"/>
        </w:rPr>
        <w:t xml:space="preserve"> </w:t>
      </w:r>
      <w:r w:rsidRPr="00B234CF">
        <w:rPr>
          <w:rFonts w:ascii="Verdana" w:eastAsia="Arial MT" w:hAnsi="Verdana" w:cs="Arial"/>
          <w:lang w:val="es-ES"/>
        </w:rPr>
        <w:t>contratado</w:t>
      </w:r>
      <w:r w:rsidRPr="00B234CF">
        <w:rPr>
          <w:rFonts w:ascii="Verdana" w:eastAsia="Arial MT" w:hAnsi="Verdana" w:cs="Arial"/>
          <w:spacing w:val="-2"/>
          <w:lang w:val="es-ES"/>
        </w:rPr>
        <w:t xml:space="preserve"> </w:t>
      </w:r>
      <w:r w:rsidRPr="00B234CF">
        <w:rPr>
          <w:rFonts w:ascii="Verdana" w:eastAsia="Arial MT" w:hAnsi="Verdana" w:cs="Arial"/>
          <w:lang w:val="es-ES"/>
        </w:rPr>
        <w:t>para tal</w:t>
      </w:r>
      <w:r w:rsidRPr="00B234CF">
        <w:rPr>
          <w:rFonts w:ascii="Verdana" w:eastAsia="Arial MT" w:hAnsi="Verdana" w:cs="Arial"/>
          <w:spacing w:val="-3"/>
          <w:lang w:val="es-ES"/>
        </w:rPr>
        <w:t xml:space="preserve"> </w:t>
      </w:r>
      <w:r w:rsidRPr="00B234CF">
        <w:rPr>
          <w:rFonts w:ascii="Verdana" w:eastAsia="Arial MT" w:hAnsi="Verdana" w:cs="Arial"/>
          <w:lang w:val="es-ES"/>
        </w:rPr>
        <w:t>fin.</w:t>
      </w:r>
      <w:r>
        <w:rPr>
          <w:rFonts w:ascii="Verdana" w:eastAsia="Arial MT" w:hAnsi="Verdana" w:cs="Arial"/>
          <w:lang w:val="es-ES"/>
        </w:rPr>
        <w:t xml:space="preserve"> </w:t>
      </w:r>
      <w:r w:rsidRPr="003D494E">
        <w:rPr>
          <w:rFonts w:ascii="Verdana" w:eastAsia="Arial MT" w:hAnsi="Verdana" w:cs="Arial"/>
          <w:lang w:val="es-MX"/>
        </w:rPr>
        <w:t>De acuerdo con la anterior, el Consejo de Estado, ha considerado que la calidad de supervisor la tienen los funcionarios de l</w:t>
      </w:r>
      <w:r>
        <w:rPr>
          <w:rFonts w:ascii="Verdana" w:eastAsia="Arial MT" w:hAnsi="Verdana" w:cs="Arial"/>
          <w:lang w:val="es-MX"/>
        </w:rPr>
        <w:t>a entidad y no los contratistas</w:t>
      </w:r>
      <w:r w:rsidRPr="003D494E">
        <w:rPr>
          <w:rFonts w:ascii="Verdana" w:eastAsia="Arial MT" w:hAnsi="Verdana" w:cs="Arial"/>
          <w:lang w:val="es-MX"/>
        </w:rPr>
        <w:t>:</w:t>
      </w:r>
    </w:p>
    <w:p w14:paraId="6203DB24" w14:textId="77777777" w:rsidR="00A13C8B" w:rsidRPr="003D494E" w:rsidRDefault="00A13C8B" w:rsidP="00A13C8B">
      <w:pPr>
        <w:widowControl w:val="0"/>
        <w:autoSpaceDE w:val="0"/>
        <w:autoSpaceDN w:val="0"/>
        <w:spacing w:after="0" w:line="276" w:lineRule="auto"/>
        <w:ind w:right="114" w:firstLine="708"/>
        <w:jc w:val="both"/>
        <w:rPr>
          <w:rFonts w:ascii="Verdana" w:eastAsia="Arial MT" w:hAnsi="Verdana" w:cs="Arial"/>
          <w:lang w:val="es-MX"/>
        </w:rPr>
      </w:pPr>
    </w:p>
    <w:p w14:paraId="48FADD5A" w14:textId="77777777" w:rsidR="00A13C8B" w:rsidRPr="003D494E" w:rsidRDefault="00A13C8B" w:rsidP="00A13C8B">
      <w:pPr>
        <w:widowControl w:val="0"/>
        <w:autoSpaceDE w:val="0"/>
        <w:autoSpaceDN w:val="0"/>
        <w:spacing w:after="0" w:line="240" w:lineRule="auto"/>
        <w:ind w:left="709" w:right="709"/>
        <w:jc w:val="both"/>
        <w:rPr>
          <w:rFonts w:ascii="Verdana" w:eastAsia="Arial MT" w:hAnsi="Verdana" w:cs="Arial"/>
          <w:sz w:val="20"/>
          <w:szCs w:val="20"/>
          <w:lang w:val="es-MX"/>
        </w:rPr>
      </w:pPr>
      <w:r>
        <w:rPr>
          <w:rFonts w:ascii="Verdana" w:eastAsia="Arial MT" w:hAnsi="Verdana" w:cs="Arial"/>
          <w:sz w:val="20"/>
          <w:szCs w:val="20"/>
          <w:lang w:val="es-MX"/>
        </w:rPr>
        <w:t>“</w:t>
      </w:r>
      <w:r w:rsidRPr="003D494E">
        <w:rPr>
          <w:rFonts w:ascii="Verdana" w:eastAsia="Arial MT" w:hAnsi="Verdana" w:cs="Arial"/>
          <w:sz w:val="20"/>
          <w:szCs w:val="20"/>
          <w:lang w:val="es-MX"/>
        </w:rPr>
        <w:t xml:space="preserve">De entrada debe advertirse que la supervisión de los contratos es un deber de las entidades públicas (artículo 4 de la Ley 80 de 1993), que bien pueden realizarla a través de supervisores o interventores para que verifiquen la ejecución y cumplimiento de los trabajos y actividades del contratista de la entidad pública. Esa labor es principalmente de intermediación entre la entidad contratante y el contratista, dirigida a cumplir el control y vigilancia de la correcta ejecución de las obligaciones surgidas del contrato y no la de sustituir o reemplazar a la entidad en la toma de las decisiones, quien conserva dicha potestad y la ejerce a través de su propio representante legal, que adelanta las actuaciones que le corresponden en virtud de su posición de parte dentro de la relación negocial. </w:t>
      </w:r>
    </w:p>
    <w:p w14:paraId="5B0AA767" w14:textId="77777777" w:rsidR="00A13C8B" w:rsidRPr="003D494E" w:rsidRDefault="00A13C8B" w:rsidP="00A13C8B">
      <w:pPr>
        <w:widowControl w:val="0"/>
        <w:autoSpaceDE w:val="0"/>
        <w:autoSpaceDN w:val="0"/>
        <w:spacing w:after="0" w:line="240" w:lineRule="auto"/>
        <w:ind w:left="709" w:right="709"/>
        <w:jc w:val="both"/>
        <w:rPr>
          <w:rFonts w:ascii="Verdana" w:eastAsia="Arial MT" w:hAnsi="Verdana" w:cs="Arial"/>
          <w:sz w:val="20"/>
          <w:szCs w:val="20"/>
          <w:lang w:val="es-MX"/>
        </w:rPr>
      </w:pPr>
      <w:r w:rsidRPr="003D494E">
        <w:rPr>
          <w:rFonts w:ascii="Verdana" w:eastAsia="Arial MT" w:hAnsi="Verdana" w:cs="Arial"/>
          <w:sz w:val="20"/>
          <w:szCs w:val="20"/>
          <w:lang w:val="es-MX"/>
        </w:rPr>
        <w:t>[…]</w:t>
      </w:r>
    </w:p>
    <w:p w14:paraId="42C4EEDD" w14:textId="77777777" w:rsidR="00A13C8B" w:rsidRPr="003D494E" w:rsidRDefault="00A13C8B" w:rsidP="00A13C8B">
      <w:pPr>
        <w:widowControl w:val="0"/>
        <w:autoSpaceDE w:val="0"/>
        <w:autoSpaceDN w:val="0"/>
        <w:spacing w:after="0" w:line="240" w:lineRule="auto"/>
        <w:ind w:left="709" w:right="709"/>
        <w:jc w:val="both"/>
        <w:rPr>
          <w:rFonts w:ascii="Verdana" w:eastAsia="Arial MT" w:hAnsi="Verdana" w:cs="Arial"/>
          <w:sz w:val="20"/>
          <w:szCs w:val="20"/>
        </w:rPr>
      </w:pPr>
      <w:r w:rsidRPr="55115F69">
        <w:rPr>
          <w:rFonts w:ascii="Verdana" w:eastAsia="Arial MT" w:hAnsi="Verdana" w:cs="Arial"/>
          <w:sz w:val="20"/>
          <w:szCs w:val="20"/>
        </w:rPr>
        <w:t xml:space="preserve">Actualmente, la cuestión se mantiene en similares condiciones, sólo </w:t>
      </w:r>
      <w:r w:rsidRPr="55115F69">
        <w:rPr>
          <w:rFonts w:ascii="Verdana" w:eastAsia="Arial MT" w:hAnsi="Verdana" w:cs="Arial"/>
          <w:i/>
          <w:sz w:val="20"/>
          <w:szCs w:val="20"/>
        </w:rPr>
        <w:t>que se considera supervisor al funcionario de la entidad pública que desarrolle la vigilancia de los contratos de esta última, sin perjuicio de que esa labor se pueda apoyar a través de contratos de prestación de servicios, pero no para asumir la supervisión</w:t>
      </w:r>
      <w:r w:rsidRPr="55115F69">
        <w:rPr>
          <w:rFonts w:ascii="Verdana" w:eastAsia="Arial MT" w:hAnsi="Verdana" w:cs="Arial"/>
          <w:sz w:val="20"/>
          <w:szCs w:val="20"/>
        </w:rPr>
        <w:t xml:space="preserve">, </w:t>
      </w:r>
      <w:r w:rsidRPr="55115F69">
        <w:rPr>
          <w:rFonts w:ascii="Verdana" w:eastAsia="Arial MT" w:hAnsi="Verdana" w:cs="Arial"/>
          <w:i/>
          <w:sz w:val="20"/>
          <w:szCs w:val="20"/>
        </w:rPr>
        <w:t>so pena de variar de una consultoría a otra tipología diferente y, por consiguiente, de eludir procesos de selección</w:t>
      </w:r>
      <w:r w:rsidRPr="55115F69">
        <w:rPr>
          <w:rFonts w:ascii="Verdana" w:eastAsia="Arial MT" w:hAnsi="Verdana" w:cs="Arial"/>
          <w:sz w:val="20"/>
          <w:szCs w:val="20"/>
        </w:rPr>
        <w:t xml:space="preserve">. Por </w:t>
      </w:r>
      <w:r w:rsidRPr="55115F69">
        <w:rPr>
          <w:rFonts w:ascii="Verdana" w:eastAsia="Arial MT" w:hAnsi="Verdana" w:cs="Arial"/>
          <w:sz w:val="20"/>
          <w:szCs w:val="20"/>
        </w:rPr>
        <w:lastRenderedPageBreak/>
        <w:t>su parte, se hablará de interventor cuando se trate de una vigilancia externa o contratada”.[Cursivas propias]</w:t>
      </w:r>
      <w:r w:rsidRPr="55115F69">
        <w:rPr>
          <w:rFonts w:ascii="Verdana" w:eastAsia="Arial MT" w:hAnsi="Verdana" w:cs="Arial"/>
          <w:sz w:val="20"/>
          <w:szCs w:val="20"/>
          <w:vertAlign w:val="superscript"/>
        </w:rPr>
        <w:footnoteReference w:id="13"/>
      </w:r>
    </w:p>
    <w:p w14:paraId="180C62F6" w14:textId="77777777" w:rsidR="00A13C8B" w:rsidRDefault="00A13C8B" w:rsidP="00A13C8B">
      <w:pPr>
        <w:widowControl w:val="0"/>
        <w:autoSpaceDE w:val="0"/>
        <w:autoSpaceDN w:val="0"/>
        <w:spacing w:after="0" w:line="276" w:lineRule="auto"/>
        <w:ind w:right="113"/>
        <w:jc w:val="both"/>
        <w:rPr>
          <w:rFonts w:ascii="Verdana" w:eastAsia="Arial MT" w:hAnsi="Verdana" w:cs="Arial"/>
          <w:lang w:val="es-ES"/>
        </w:rPr>
      </w:pPr>
    </w:p>
    <w:p w14:paraId="2E3D4691" w14:textId="77777777" w:rsidR="00A13C8B" w:rsidRDefault="00A13C8B" w:rsidP="00A13C8B">
      <w:pPr>
        <w:widowControl w:val="0"/>
        <w:autoSpaceDE w:val="0"/>
        <w:autoSpaceDN w:val="0"/>
        <w:spacing w:after="120" w:line="276" w:lineRule="auto"/>
        <w:ind w:right="114" w:firstLine="708"/>
        <w:jc w:val="both"/>
        <w:rPr>
          <w:rFonts w:ascii="Verdana" w:eastAsia="Arial MT" w:hAnsi="Verdana" w:cs="Arial MT"/>
          <w:lang w:val="es-ES"/>
        </w:rPr>
      </w:pPr>
      <w:r>
        <w:rPr>
          <w:rFonts w:ascii="Verdana" w:eastAsia="Arial MT" w:hAnsi="Verdana" w:cs="Arial MT"/>
          <w:lang w:val="es-ES"/>
        </w:rPr>
        <w:t xml:space="preserve">Lo anterior, no significa que el apoyo a la supervisión no responda ante circunstancias o situaciones que evidencien un incumplimiento de sus obligaciones, lo cual puede implicar un adelantamiento del procedimiento administrativo sancionatorio regulado en el artículo 86 de la Ley 1474 de 2011, así como responsabilidades por el incumplimiento de los deberes de la profesión y por último, otro tipo de responsabilidades de orden penal por la participación de la comisión de delitos contra la administración pública.  </w:t>
      </w:r>
    </w:p>
    <w:p w14:paraId="7FC90249" w14:textId="77777777" w:rsidR="00A13C8B" w:rsidRPr="004D2B6F" w:rsidRDefault="00A13C8B" w:rsidP="00A13C8B">
      <w:pPr>
        <w:spacing w:before="120" w:after="0" w:line="276" w:lineRule="auto"/>
        <w:ind w:firstLine="709"/>
        <w:jc w:val="both"/>
        <w:rPr>
          <w:rFonts w:ascii="Verdana" w:eastAsia="Arial MT" w:hAnsi="Verdana" w:cs="Arial MT"/>
          <w:lang w:val="es-ES"/>
        </w:rPr>
      </w:pPr>
      <w:r>
        <w:rPr>
          <w:rFonts w:ascii="Verdana" w:eastAsia="Arial MT" w:hAnsi="Verdana" w:cs="Arial MT"/>
          <w:lang w:val="es-ES"/>
        </w:rPr>
        <w:t>De igual modo, l</w:t>
      </w:r>
      <w:r w:rsidRPr="004D2B6F">
        <w:rPr>
          <w:rFonts w:ascii="Verdana" w:eastAsia="Arial MT" w:hAnsi="Verdana" w:cs="Arial MT"/>
          <w:lang w:val="es-ES"/>
        </w:rPr>
        <w:t>a práctica administrativa en el seguimiento y control de los contratos estatales exige considerar tres aspectos fundamentales. En primer lugar, la supervisión y sus apoyos no están sujetos a un número predeterminado de responsables, lo que implica que la entidad, bajo la dirección de su representante legal, debe revisar y garantizar que exista un</w:t>
      </w:r>
      <w:r>
        <w:rPr>
          <w:rFonts w:ascii="Verdana" w:eastAsia="Arial MT" w:hAnsi="Verdana" w:cs="Arial MT"/>
          <w:lang w:val="es-ES"/>
        </w:rPr>
        <w:t xml:space="preserve">a estructura adecuada para el seguimiento </w:t>
      </w:r>
      <w:r w:rsidRPr="004D2B6F">
        <w:rPr>
          <w:rFonts w:ascii="Verdana" w:eastAsia="Arial MT" w:hAnsi="Verdana" w:cs="Arial MT"/>
          <w:lang w:val="es-ES"/>
        </w:rPr>
        <w:t>contractual. En segundo lugar, la designación de supervisores y de quienes los apoyan puede establecerse directamente en el contrato o en documentos complementarios, donde se especifica qué servidores públicos y contratistas de apoyo estarán encargados de esta labor, siempre con la debida comunicación previa para asegurar transparencia y claridad en las funciones asignadas.</w:t>
      </w:r>
    </w:p>
    <w:p w14:paraId="5D69B403" w14:textId="77777777" w:rsidR="00A13C8B" w:rsidRDefault="00A13C8B" w:rsidP="00A13C8B">
      <w:pPr>
        <w:spacing w:before="120" w:after="120" w:line="276" w:lineRule="auto"/>
        <w:ind w:firstLine="709"/>
        <w:jc w:val="both"/>
        <w:rPr>
          <w:rFonts w:ascii="Verdana" w:eastAsia="Calibri" w:hAnsi="Verdana" w:cs="Arial"/>
          <w:lang w:val="es-ES"/>
        </w:rPr>
      </w:pPr>
      <w:r w:rsidRPr="004D2B6F">
        <w:rPr>
          <w:rFonts w:ascii="Verdana" w:eastAsia="Arial MT" w:hAnsi="Verdana" w:cs="Arial MT"/>
          <w:lang w:val="es-ES"/>
        </w:rPr>
        <w:t>En tercer lugar, resulta esencial destacar el deber legal de seguimiento de la ejecución contractual, el cual comprende la dirección, vigilancia y control del cumplimiento de las obligaciones pactadas. Esta responsabilidad recae principalmente en el jefe o representante legal de la entidad, dado su rol en la conducción y administración de la actividad contractual, pero también involucra a los servidores públicos que participan en el proceso, como los supervisores. De esta manera, se garantiza que la gestión contractual no solo cumpla con los requisitos legales, sino que también se ejecute con eficacia, responsabilidad y control institucional.</w:t>
      </w:r>
      <w:r>
        <w:rPr>
          <w:rFonts w:ascii="Verdana" w:eastAsia="Calibri" w:hAnsi="Verdana" w:cs="Arial"/>
          <w:lang w:val="es-ES"/>
        </w:rPr>
        <w:t xml:space="preserve"> </w:t>
      </w:r>
    </w:p>
    <w:p w14:paraId="3B2BBCEB" w14:textId="77777777" w:rsidR="00A13C8B" w:rsidRPr="00122D7C" w:rsidRDefault="00A13C8B" w:rsidP="00A13C8B">
      <w:pPr>
        <w:spacing w:after="120" w:line="276" w:lineRule="auto"/>
        <w:ind w:firstLine="708"/>
        <w:jc w:val="both"/>
        <w:rPr>
          <w:rFonts w:ascii="Verdana" w:eastAsia="Arial" w:hAnsi="Verdana" w:cs="Arial"/>
        </w:rPr>
      </w:pPr>
      <w:r w:rsidRPr="00122D7C">
        <w:rPr>
          <w:rFonts w:ascii="Verdana" w:eastAsia="Arial" w:hAnsi="Verdana" w:cs="Arial"/>
        </w:rPr>
        <w:t xml:space="preserve">En </w:t>
      </w:r>
      <w:r>
        <w:rPr>
          <w:rFonts w:ascii="Verdana" w:eastAsia="Arial" w:hAnsi="Verdana" w:cs="Arial"/>
        </w:rPr>
        <w:t>conclusión y en línea con lo previsto</w:t>
      </w:r>
      <w:r w:rsidRPr="00122D7C">
        <w:rPr>
          <w:rFonts w:ascii="Verdana" w:eastAsia="Arial" w:hAnsi="Verdana" w:cs="Arial"/>
        </w:rPr>
        <w:t xml:space="preserve"> en los Conceptos C-039 del 30 de enero de 2026 y C-1652 del 18 de diciembre de 2025, señaló que la supervisión debe ser ejercida por servidores públicos idóneos y que, aunque por regla </w:t>
      </w:r>
      <w:r w:rsidRPr="00122D7C">
        <w:rPr>
          <w:rFonts w:ascii="Verdana" w:eastAsia="Arial" w:hAnsi="Verdana" w:cs="Arial"/>
        </w:rPr>
        <w:lastRenderedPageBreak/>
        <w:t>general no requiere los conocimientos altamente especializados propios de la interventoría, sí exige que los funcionarios designados cuenten con perfiles, conocimientos y experiencia que guarden relación con el objeto contractual y con los aspectos objeto de seguimiento.</w:t>
      </w:r>
    </w:p>
    <w:p w14:paraId="17FB5772" w14:textId="77777777" w:rsidR="00A13C8B" w:rsidRPr="00122D7C" w:rsidRDefault="00A13C8B" w:rsidP="00A13C8B">
      <w:pPr>
        <w:spacing w:after="120" w:line="276" w:lineRule="auto"/>
        <w:jc w:val="both"/>
        <w:rPr>
          <w:rFonts w:ascii="Verdana" w:eastAsia="Arial" w:hAnsi="Verdana" w:cs="Arial"/>
        </w:rPr>
      </w:pPr>
      <w:r>
        <w:rPr>
          <w:rFonts w:ascii="Verdana" w:eastAsia="Arial" w:hAnsi="Verdana" w:cs="Arial"/>
        </w:rPr>
        <w:t xml:space="preserve">         </w:t>
      </w:r>
      <w:r w:rsidRPr="00122D7C">
        <w:rPr>
          <w:rFonts w:ascii="Verdana" w:eastAsia="Arial" w:hAnsi="Verdana" w:cs="Arial"/>
        </w:rPr>
        <w:t>Así mismo, la Agencia indicó que las funciones de supervisión pueden abarcar diversos componentes técnicos, administrativos, financieros, contables y jurídicos, razón por la cual la entidad debe analizar la complejidad del contrato y la forma más adecuada de ejercer la vigilancia contractual, incluso mediante esquemas de supervisión colegiada o apoyos especializados cuando las circunstancias lo ameriten.</w:t>
      </w:r>
    </w:p>
    <w:p w14:paraId="20565C40" w14:textId="77777777" w:rsidR="00A13C8B" w:rsidRPr="00122D7C" w:rsidRDefault="00A13C8B" w:rsidP="00A13C8B">
      <w:pPr>
        <w:spacing w:after="120" w:line="276" w:lineRule="auto"/>
        <w:jc w:val="both"/>
        <w:rPr>
          <w:rFonts w:ascii="Verdana" w:eastAsia="Arial" w:hAnsi="Verdana" w:cs="Arial"/>
        </w:rPr>
      </w:pPr>
      <w:r>
        <w:rPr>
          <w:rFonts w:ascii="Verdana" w:eastAsia="Arial" w:hAnsi="Verdana" w:cs="Arial"/>
        </w:rPr>
        <w:t xml:space="preserve">         </w:t>
      </w:r>
      <w:r w:rsidRPr="00122D7C">
        <w:rPr>
          <w:rFonts w:ascii="Verdana" w:eastAsia="Arial" w:hAnsi="Verdana" w:cs="Arial"/>
        </w:rPr>
        <w:t>De igual forma, la distribución de las actividades de supervisión debe atender criterios de especialidad, idoneidad y distribución equitativa de cargas y responsabilidades, en aplicación de los principios de coordinación y eficacia previstos en el artículo 209 de la Constitución Política y en el artículo 23 de la Ley 80 de 1993.</w:t>
      </w:r>
    </w:p>
    <w:p w14:paraId="2C1DC0B1" w14:textId="77777777" w:rsidR="00A13C8B" w:rsidRDefault="00A13C8B" w:rsidP="00A13C8B">
      <w:pPr>
        <w:spacing w:before="120" w:after="120" w:line="276" w:lineRule="auto"/>
        <w:ind w:firstLine="709"/>
        <w:jc w:val="both"/>
        <w:rPr>
          <w:rFonts w:ascii="Verdana" w:eastAsia="Calibri" w:hAnsi="Verdana" w:cs="Arial"/>
          <w:lang w:val="es-ES"/>
        </w:rPr>
      </w:pPr>
    </w:p>
    <w:p w14:paraId="0C761E0C" w14:textId="77777777" w:rsidR="00A13C8B" w:rsidRPr="00500D64" w:rsidRDefault="00A13C8B" w:rsidP="00A13C8B">
      <w:pPr>
        <w:spacing w:after="120" w:line="276" w:lineRule="auto"/>
        <w:jc w:val="both"/>
        <w:rPr>
          <w:rFonts w:ascii="Verdana" w:eastAsia="Arial" w:hAnsi="Verdana" w:cs="Arial"/>
        </w:rPr>
      </w:pPr>
      <w:proofErr w:type="spellStart"/>
      <w:r>
        <w:rPr>
          <w:rFonts w:ascii="Verdana" w:eastAsia="Arial" w:hAnsi="Verdana" w:cs="Arial"/>
        </w:rPr>
        <w:t>ii</w:t>
      </w:r>
      <w:proofErr w:type="spellEnd"/>
      <w:r>
        <w:rPr>
          <w:rFonts w:ascii="Verdana" w:eastAsia="Arial" w:hAnsi="Verdana" w:cs="Arial"/>
        </w:rPr>
        <w:t xml:space="preserve">) </w:t>
      </w:r>
      <w:r w:rsidRPr="00500D64">
        <w:rPr>
          <w:rFonts w:ascii="Verdana" w:eastAsia="Arial" w:hAnsi="Verdana" w:cs="Arial"/>
        </w:rPr>
        <w:t>El artículo 83 de la Ley 1474 de 2011 dispone que la supervisión contractual debe ser ejercida directamente por la entidad estatal a través de servidores públicos designados para tal fin.</w:t>
      </w:r>
    </w:p>
    <w:p w14:paraId="2A6B5A5F" w14:textId="77777777" w:rsidR="00A13C8B" w:rsidRPr="00500D64" w:rsidRDefault="00A13C8B" w:rsidP="00A13C8B">
      <w:pPr>
        <w:spacing w:after="120" w:line="276" w:lineRule="auto"/>
        <w:jc w:val="both"/>
        <w:rPr>
          <w:rFonts w:ascii="Verdana" w:eastAsia="Arial" w:hAnsi="Verdana" w:cs="Arial"/>
        </w:rPr>
      </w:pPr>
      <w:r>
        <w:rPr>
          <w:rFonts w:ascii="Verdana" w:eastAsia="Arial" w:hAnsi="Verdana" w:cs="Arial"/>
        </w:rPr>
        <w:t xml:space="preserve">        </w:t>
      </w:r>
      <w:r w:rsidRPr="00500D64">
        <w:rPr>
          <w:rFonts w:ascii="Verdana" w:eastAsia="Arial" w:hAnsi="Verdana" w:cs="Arial"/>
        </w:rPr>
        <w:t>Sobre este aspecto, Colombia Compra Eficiente, en el Concepto C-141 de</w:t>
      </w:r>
      <w:r>
        <w:rPr>
          <w:rFonts w:ascii="Verdana" w:eastAsia="Arial" w:hAnsi="Verdana" w:cs="Arial"/>
        </w:rPr>
        <w:t>l 09 de marzo de</w:t>
      </w:r>
      <w:r w:rsidRPr="00500D64">
        <w:rPr>
          <w:rFonts w:ascii="Verdana" w:eastAsia="Arial" w:hAnsi="Verdana" w:cs="Arial"/>
        </w:rPr>
        <w:t xml:space="preserve"> 2026, señaló que la entidad cuenta con la facultad de estructurar la supervisión contractual de acuerdo con las características y necesidades de cada contrato, incluso mediante la distribución de actividades de seguimiento entre varios servidores públicos cuando la complejidad o especialidad de los asuntos objeto de vigilancia así lo requiera. No obstante, precisó que, al momento de efectuar la designación de supervisores, la entidad debe verificar que:</w:t>
      </w:r>
      <w:r>
        <w:rPr>
          <w:rFonts w:ascii="Verdana" w:eastAsia="Arial" w:hAnsi="Verdana" w:cs="Arial"/>
        </w:rPr>
        <w:t xml:space="preserve"> </w:t>
      </w:r>
      <w:r w:rsidRPr="00500D64">
        <w:rPr>
          <w:rFonts w:ascii="Verdana" w:eastAsia="Arial" w:hAnsi="Verdana" w:cs="Arial"/>
        </w:rPr>
        <w:t>“las funciones propias de los cargos, y los perfiles, conocimientos y experiencia de los funcionarios designados, guarden relación directa con el objeto del contrato y sus aspectos a supervisar”.</w:t>
      </w:r>
    </w:p>
    <w:p w14:paraId="7376C833" w14:textId="77777777" w:rsidR="00A13C8B" w:rsidRPr="00500D64" w:rsidRDefault="00A13C8B" w:rsidP="00A13C8B">
      <w:pPr>
        <w:spacing w:after="120" w:line="276" w:lineRule="auto"/>
        <w:jc w:val="both"/>
        <w:rPr>
          <w:rFonts w:ascii="Verdana" w:eastAsia="Arial" w:hAnsi="Verdana" w:cs="Arial"/>
        </w:rPr>
      </w:pPr>
      <w:r>
        <w:rPr>
          <w:rFonts w:ascii="Verdana" w:eastAsia="Arial" w:hAnsi="Verdana" w:cs="Arial"/>
        </w:rPr>
        <w:t xml:space="preserve">         Así las cosas,</w:t>
      </w:r>
      <w:r w:rsidRPr="00500D64">
        <w:rPr>
          <w:rFonts w:ascii="Verdana" w:eastAsia="Arial" w:hAnsi="Verdana" w:cs="Arial"/>
        </w:rPr>
        <w:t xml:space="preserve"> esta exigencia tiene por finalidad que la vigilancia contractual se ejerza de manera idónea y suficiente, con una distribución equitativa de cargas y responsabilidades, en aplicación de los principios de coordinación y eficacia que rigen la función administrativa y la actividad contractual del Estado.</w:t>
      </w:r>
    </w:p>
    <w:p w14:paraId="2EEB36A1" w14:textId="77777777" w:rsidR="00A13C8B" w:rsidRPr="00500D64" w:rsidRDefault="00A13C8B" w:rsidP="00A13C8B">
      <w:pPr>
        <w:spacing w:after="120" w:line="276" w:lineRule="auto"/>
        <w:jc w:val="both"/>
        <w:rPr>
          <w:rFonts w:ascii="Verdana" w:eastAsia="Arial" w:hAnsi="Verdana" w:cs="Arial"/>
        </w:rPr>
      </w:pPr>
      <w:r>
        <w:rPr>
          <w:rFonts w:ascii="Verdana" w:eastAsia="Arial" w:hAnsi="Verdana" w:cs="Arial"/>
        </w:rPr>
        <w:lastRenderedPageBreak/>
        <w:t xml:space="preserve">        </w:t>
      </w:r>
      <w:r w:rsidRPr="00500D64">
        <w:rPr>
          <w:rFonts w:ascii="Verdana" w:eastAsia="Arial" w:hAnsi="Verdana" w:cs="Arial"/>
        </w:rPr>
        <w:t>En consecuencia, aunque el ordenamiento jurídico no exige una correspondencia estricta entre determinado nivel jerárquico y la función de supervisión, la doctrina de Colombia Compra Eficiente sí exige que la entidad garantice que el servidor designado posea las competencias, conocimientos y experiencia necesarios para ejercer una vigilancia efectiva sobre el contrato.</w:t>
      </w:r>
    </w:p>
    <w:p w14:paraId="109B79C3" w14:textId="77777777" w:rsidR="00A13C8B" w:rsidRDefault="00A13C8B" w:rsidP="00A13C8B">
      <w:pPr>
        <w:spacing w:after="120" w:line="276" w:lineRule="auto"/>
        <w:jc w:val="both"/>
        <w:rPr>
          <w:rFonts w:ascii="Verdana" w:eastAsia="Arial" w:hAnsi="Verdana" w:cs="Arial"/>
        </w:rPr>
      </w:pPr>
      <w:r>
        <w:rPr>
          <w:rFonts w:ascii="Verdana" w:eastAsia="Arial" w:hAnsi="Verdana" w:cs="Arial"/>
        </w:rPr>
        <w:t xml:space="preserve">        </w:t>
      </w:r>
      <w:r w:rsidRPr="00500D64">
        <w:rPr>
          <w:rFonts w:ascii="Verdana" w:eastAsia="Arial" w:hAnsi="Verdana" w:cs="Arial"/>
        </w:rPr>
        <w:t>Lo anterior obedece a que la finalidad de la supervisión consiste en verificar el cumplimiento de las obligaciones contractuales y adoptar oportunamente las actuaciones necesarias para asegurar la correcta ejecución del contrato, labor que requiere una capacidad real de comprensión, análisis y control sobre el objeto contractual y los aspectos sometidos a seguimiento.</w:t>
      </w:r>
    </w:p>
    <w:p w14:paraId="379AD4F4" w14:textId="77777777" w:rsidR="00A13C8B" w:rsidRPr="00500D64" w:rsidRDefault="00A13C8B" w:rsidP="00A13C8B">
      <w:pPr>
        <w:spacing w:after="120" w:line="276" w:lineRule="auto"/>
        <w:jc w:val="both"/>
        <w:rPr>
          <w:rFonts w:ascii="Verdana" w:eastAsia="Arial" w:hAnsi="Verdana" w:cs="Arial"/>
        </w:rPr>
      </w:pPr>
      <w:proofErr w:type="spellStart"/>
      <w:r>
        <w:rPr>
          <w:rFonts w:ascii="Verdana" w:eastAsia="Arial" w:hAnsi="Verdana" w:cs="Arial"/>
        </w:rPr>
        <w:t>iii</w:t>
      </w:r>
      <w:proofErr w:type="spellEnd"/>
      <w:r>
        <w:rPr>
          <w:rFonts w:ascii="Verdana" w:eastAsia="Arial" w:hAnsi="Verdana" w:cs="Arial"/>
        </w:rPr>
        <w:t xml:space="preserve">) </w:t>
      </w:r>
      <w:r w:rsidRPr="00500D64">
        <w:rPr>
          <w:rFonts w:ascii="Verdana" w:eastAsia="Arial" w:hAnsi="Verdana" w:cs="Arial"/>
        </w:rPr>
        <w:t>De conformidad con el artículo 83 de la Ley 1474 de 2011, la entidad estatal puede contratar personal de apoyo para la supervisión mediante contratos de prestación de servicios cuando ello resulte necesario para el adecuado seguimiento de la ejecución contractual.</w:t>
      </w:r>
    </w:p>
    <w:p w14:paraId="49E86770" w14:textId="77777777" w:rsidR="00A13C8B" w:rsidRPr="00500D64" w:rsidRDefault="00A13C8B" w:rsidP="00A13C8B">
      <w:pPr>
        <w:spacing w:after="120" w:line="276" w:lineRule="auto"/>
        <w:jc w:val="both"/>
        <w:rPr>
          <w:rFonts w:ascii="Verdana" w:eastAsia="Arial" w:hAnsi="Verdana" w:cs="Arial"/>
        </w:rPr>
      </w:pPr>
      <w:r>
        <w:rPr>
          <w:rFonts w:ascii="Verdana" w:eastAsia="Arial" w:hAnsi="Verdana" w:cs="Arial"/>
        </w:rPr>
        <w:t xml:space="preserve">         </w:t>
      </w:r>
      <w:r w:rsidRPr="00500D64">
        <w:rPr>
          <w:rFonts w:ascii="Verdana" w:eastAsia="Arial" w:hAnsi="Verdana" w:cs="Arial"/>
        </w:rPr>
        <w:t>En desarrollo de esta disposición, Colombia Compra Eficiente, en los Conceptos C-039 del 30 de enero de 2026, C-1652 del 18 de diciembre de 2025 y C-654 de 2021, ha señalado que la supervisión puede involucrar componentes técnicos, administrativos, financieros, contables y jurídicos, circunstancia que permite a la entidad estructurar mecanismos de seguimiento acordes con la complejidad y características del contrato.</w:t>
      </w:r>
    </w:p>
    <w:p w14:paraId="73D50282" w14:textId="77777777" w:rsidR="00A13C8B" w:rsidRPr="00500D64" w:rsidRDefault="00A13C8B" w:rsidP="00A13C8B">
      <w:pPr>
        <w:spacing w:after="120" w:line="276" w:lineRule="auto"/>
        <w:jc w:val="both"/>
        <w:rPr>
          <w:rFonts w:ascii="Verdana" w:eastAsia="Arial" w:hAnsi="Verdana" w:cs="Arial"/>
        </w:rPr>
      </w:pPr>
      <w:r>
        <w:rPr>
          <w:rFonts w:ascii="Verdana" w:eastAsia="Arial" w:hAnsi="Verdana" w:cs="Arial"/>
        </w:rPr>
        <w:t xml:space="preserve">         </w:t>
      </w:r>
      <w:r w:rsidRPr="00500D64">
        <w:rPr>
          <w:rFonts w:ascii="Verdana" w:eastAsia="Arial" w:hAnsi="Verdana" w:cs="Arial"/>
        </w:rPr>
        <w:t>La Agencia ha precisado que la normativa vigente no establece un número mínimo o máximo de supervisores ni de apoyos a la supervisión, por lo que corresponde a cada entidad definir la estructura organizacional necesaria para garantizar una vigilancia adecuada de la ejecución contractual. Así mismo, ha indicado que resulta razonable distribuir las actividades de seguimiento entre distintos servidores públicos de acuerdo con su especialidad cuando la naturaleza del contrato así lo requiera.</w:t>
      </w:r>
    </w:p>
    <w:p w14:paraId="4DCE38BA" w14:textId="77777777" w:rsidR="00A13C8B" w:rsidRPr="00500D64" w:rsidRDefault="00A13C8B" w:rsidP="00A13C8B">
      <w:pPr>
        <w:spacing w:after="120" w:line="276" w:lineRule="auto"/>
        <w:jc w:val="both"/>
        <w:rPr>
          <w:rFonts w:ascii="Verdana" w:eastAsia="Arial" w:hAnsi="Verdana" w:cs="Arial"/>
        </w:rPr>
      </w:pPr>
      <w:r>
        <w:rPr>
          <w:rFonts w:ascii="Verdana" w:eastAsia="Arial" w:hAnsi="Verdana" w:cs="Arial"/>
        </w:rPr>
        <w:t xml:space="preserve">         </w:t>
      </w:r>
      <w:r w:rsidRPr="00500D64">
        <w:rPr>
          <w:rFonts w:ascii="Verdana" w:eastAsia="Arial" w:hAnsi="Verdana" w:cs="Arial"/>
        </w:rPr>
        <w:t>No obstante, la responsabilidad principal por la supervisión permanece en cabeza del supervisor designado por la entidad estatal, quien conserva la obligación de verificar el cumplimiento de las obligaciones contractuales y de aprobar las actuaciones que comprometen recursos públicos. Por esta razón, los apoyos a la supervisión tienen carácter complementario y sus conceptos constituyen insumos técnicos para la toma de decisiones, sin sustituir las competencias propias del supervisor.</w:t>
      </w:r>
    </w:p>
    <w:p w14:paraId="7B630904" w14:textId="77777777" w:rsidR="00A13C8B" w:rsidRDefault="00A13C8B" w:rsidP="00A13C8B">
      <w:pPr>
        <w:spacing w:after="120" w:line="276" w:lineRule="auto"/>
        <w:jc w:val="both"/>
        <w:rPr>
          <w:rFonts w:ascii="Verdana" w:eastAsia="Arial" w:hAnsi="Verdana" w:cs="Arial"/>
        </w:rPr>
      </w:pPr>
      <w:r>
        <w:rPr>
          <w:rFonts w:ascii="Verdana" w:eastAsia="Arial" w:hAnsi="Verdana" w:cs="Arial"/>
        </w:rPr>
        <w:lastRenderedPageBreak/>
        <w:t xml:space="preserve">          </w:t>
      </w:r>
      <w:r w:rsidRPr="00500D64">
        <w:rPr>
          <w:rFonts w:ascii="Verdana" w:eastAsia="Arial" w:hAnsi="Verdana" w:cs="Arial"/>
        </w:rPr>
        <w:t xml:space="preserve">En consecuencia, cuando el contrato involucre conocimientos especializados, múltiples disciplinas o una complejidad significativa, </w:t>
      </w:r>
      <w:r>
        <w:rPr>
          <w:rFonts w:ascii="Verdana" w:eastAsia="Arial" w:hAnsi="Verdana" w:cs="Arial"/>
        </w:rPr>
        <w:t xml:space="preserve">corresponde a </w:t>
      </w:r>
      <w:r w:rsidRPr="00500D64">
        <w:rPr>
          <w:rFonts w:ascii="Verdana" w:eastAsia="Arial" w:hAnsi="Verdana" w:cs="Arial"/>
        </w:rPr>
        <w:t>la entidad debe evaluar si resulta suficiente la supervisión directa apoyada por expertos o si, por el contrario, las características del negocio jurídico justifican la contratación de una interventoría especializada.</w:t>
      </w:r>
    </w:p>
    <w:p w14:paraId="215DC94E" w14:textId="77777777" w:rsidR="00A13C8B" w:rsidRDefault="00A13C8B" w:rsidP="00A13C8B">
      <w:pPr>
        <w:spacing w:after="120" w:line="276" w:lineRule="auto"/>
        <w:jc w:val="both"/>
        <w:rPr>
          <w:rFonts w:ascii="Verdana" w:eastAsia="Arial" w:hAnsi="Verdana" w:cs="Arial"/>
        </w:rPr>
      </w:pPr>
      <w:r>
        <w:rPr>
          <w:rFonts w:ascii="Verdana" w:eastAsia="Arial" w:hAnsi="Verdana" w:cs="Arial"/>
        </w:rPr>
        <w:t xml:space="preserve">          </w:t>
      </w:r>
      <w:r w:rsidRPr="005F613C">
        <w:rPr>
          <w:rFonts w:ascii="Verdana" w:eastAsia="Arial" w:hAnsi="Verdana" w:cs="Arial"/>
        </w:rPr>
        <w:t>Finalmente, para una adecuada comprensión del alcance, responsabilidades y buenas prácticas asociadas al ejercicio de la supervisión contractual, se recomienda consultar la Guía para el Ejercicio de las Funciones de Supervisión e Interventoría de los Contratos del Estado</w:t>
      </w:r>
      <w:r>
        <w:rPr>
          <w:rStyle w:val="Refdenotaalpie"/>
          <w:rFonts w:ascii="Verdana" w:eastAsia="Arial" w:hAnsi="Verdana" w:cs="Arial"/>
        </w:rPr>
        <w:footnoteReference w:id="14"/>
      </w:r>
      <w:r w:rsidRPr="005F613C">
        <w:rPr>
          <w:rFonts w:ascii="Verdana" w:eastAsia="Arial" w:hAnsi="Verdana" w:cs="Arial"/>
        </w:rPr>
        <w:t>, expedida por la Agencia Nacional de Contratación Pública – Colombia Compra Eficiente. Este documento desarrolla los criterios orientadores relacionados con la designación de supervisores, las funciones de seguimiento técnico, administrativo, financiero, contable y jurídico, los esquemas de apoyo a la supervisión, las diferencias entre supervisión e interventoría y las responsabilidades derivadas de estas actividades. En consecuencia, constituye una herramienta de referencia para que las entidades estatales estructuren mecanismos de vigilancia contractual acordes con la complejidad de cada contrato y con los principios de eficacia, responsabilidad, coordinación y control que orientan la contratación pública.</w:t>
      </w:r>
    </w:p>
    <w:p w14:paraId="260069B6" w14:textId="77777777" w:rsidR="00A13C8B" w:rsidRPr="0099216D" w:rsidRDefault="00A13C8B" w:rsidP="00A13C8B">
      <w:pPr>
        <w:spacing w:after="120" w:line="276" w:lineRule="auto"/>
        <w:ind w:firstLine="708"/>
        <w:jc w:val="both"/>
        <w:rPr>
          <w:rFonts w:ascii="Verdana" w:hAnsi="Verdana" w:cs="Arial"/>
          <w:bCs/>
          <w:lang w:val="es-ES_tradnl" w:eastAsia="es-ES" w:bidi="es-ES"/>
        </w:rPr>
      </w:pPr>
      <w:r>
        <w:rPr>
          <w:rFonts w:ascii="Verdana" w:eastAsia="Calibri" w:hAnsi="Verdana"/>
        </w:rPr>
        <w:t>De igual manera</w:t>
      </w:r>
      <w:r w:rsidRPr="00B643B2">
        <w:rPr>
          <w:rFonts w:ascii="Verdana" w:eastAsia="Calibri" w:hAnsi="Verdana"/>
        </w:rPr>
        <w:t>, debe advertirse que el análisis para resolver problemas específicos en torno a los procesos de contratación debe ser realizado por quienes tengan interés en ello.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adoptar la decisión y, en caso de conflicto, a las autoridades judiciales, fiscales y disciplinarias.</w:t>
      </w:r>
    </w:p>
    <w:p w14:paraId="78E443AE" w14:textId="77777777" w:rsidR="00A13C8B" w:rsidRDefault="00A13C8B" w:rsidP="00A13C8B">
      <w:pPr>
        <w:spacing w:after="120" w:line="276" w:lineRule="auto"/>
        <w:jc w:val="both"/>
        <w:rPr>
          <w:rFonts w:ascii="Verdana" w:eastAsia="Arial" w:hAnsi="Verdana" w:cs="Arial"/>
        </w:rPr>
      </w:pPr>
      <w:r>
        <w:rPr>
          <w:rFonts w:ascii="Verdana" w:eastAsia="Calibri" w:hAnsi="Verdana"/>
        </w:rPr>
        <w:t xml:space="preserve">        </w:t>
      </w:r>
      <w:r w:rsidRPr="00B643B2">
        <w:rPr>
          <w:rFonts w:ascii="Verdana" w:eastAsia="Calibri" w:hAnsi="Verdana"/>
        </w:rPr>
        <w:t xml:space="preserve">En ese sentido,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w:t>
      </w:r>
      <w:r w:rsidRPr="00B643B2">
        <w:rPr>
          <w:rFonts w:ascii="Verdana" w:eastAsia="Calibri" w:hAnsi="Verdana"/>
        </w:rPr>
        <w:lastRenderedPageBreak/>
        <w:t>contractual, sin que sea atribución de la Agencia Nacional de Contratación Pública – Colombia Compra Eficiente validar sus actuaciones.</w:t>
      </w:r>
    </w:p>
    <w:p w14:paraId="68055EDF" w14:textId="77777777" w:rsidR="00A13C8B" w:rsidRPr="006B17A7" w:rsidRDefault="00A13C8B" w:rsidP="00A13C8B">
      <w:pPr>
        <w:widowControl w:val="0"/>
        <w:autoSpaceDE w:val="0"/>
        <w:autoSpaceDN w:val="0"/>
        <w:spacing w:before="1" w:after="0" w:line="240" w:lineRule="auto"/>
        <w:outlineLvl w:val="0"/>
        <w:rPr>
          <w:rFonts w:ascii="Arial" w:eastAsia="Arial" w:hAnsi="Arial" w:cs="Arial"/>
          <w:b/>
          <w:bCs/>
          <w:lang w:val="es-ES"/>
        </w:rPr>
      </w:pPr>
      <w:r w:rsidRPr="006B17A7">
        <w:rPr>
          <w:rFonts w:ascii="Arial" w:eastAsia="Arial" w:hAnsi="Arial" w:cs="Arial"/>
          <w:b/>
          <w:bCs/>
          <w:lang w:val="es-ES"/>
        </w:rPr>
        <w:t xml:space="preserve">4. </w:t>
      </w:r>
      <w:r w:rsidRPr="006B17A7">
        <w:rPr>
          <w:rFonts w:ascii="Verdana" w:eastAsia="Arial" w:hAnsi="Verdana" w:cs="Arial"/>
          <w:b/>
          <w:bCs/>
          <w:lang w:val="es-ES"/>
        </w:rPr>
        <w:t>Referencias normativas, jurisprudenciales y otras fuentes:</w:t>
      </w:r>
    </w:p>
    <w:p w14:paraId="31158A2C" w14:textId="77777777" w:rsidR="00A13C8B" w:rsidRPr="006B17A7" w:rsidRDefault="00A13C8B" w:rsidP="00A13C8B">
      <w:pPr>
        <w:widowControl w:val="0"/>
        <w:autoSpaceDE w:val="0"/>
        <w:autoSpaceDN w:val="0"/>
        <w:spacing w:after="0" w:line="276" w:lineRule="auto"/>
        <w:jc w:val="both"/>
        <w:rPr>
          <w:rFonts w:ascii="Verdana" w:eastAsia="Aptos"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A13C8B" w:rsidRPr="006B17A7" w14:paraId="63439125" w14:textId="77777777" w:rsidTr="006F36E9">
        <w:trPr>
          <w:trHeight w:val="870"/>
        </w:trPr>
        <w:tc>
          <w:tcPr>
            <w:tcW w:w="8647" w:type="dxa"/>
          </w:tcPr>
          <w:p w14:paraId="226288D0" w14:textId="77777777" w:rsidR="00A13C8B" w:rsidRPr="00624EEC" w:rsidRDefault="00A13C8B" w:rsidP="00A13C8B">
            <w:pPr>
              <w:widowControl w:val="0"/>
              <w:numPr>
                <w:ilvl w:val="0"/>
                <w:numId w:val="17"/>
              </w:numPr>
              <w:autoSpaceDE w:val="0"/>
              <w:autoSpaceDN w:val="0"/>
              <w:spacing w:line="276" w:lineRule="auto"/>
              <w:ind w:left="714" w:hanging="357"/>
              <w:jc w:val="both"/>
              <w:rPr>
                <w:rFonts w:ascii="Verdana" w:eastAsia="Arial MT" w:hAnsi="Verdana" w:cs="Arial"/>
                <w:lang w:val="es-ES" w:eastAsia="es-ES" w:bidi="es-ES"/>
              </w:rPr>
            </w:pPr>
            <w:r w:rsidRPr="00624EEC">
              <w:rPr>
                <w:rFonts w:ascii="Verdana" w:eastAsia="Arial MT" w:hAnsi="Verdana" w:cs="Arial"/>
                <w:lang w:val="es-ES" w:eastAsia="es-ES" w:bidi="es-ES"/>
              </w:rPr>
              <w:t>Ley 80 de 1993, artículos 4, 5, 12, 14, 26, 32, 51</w:t>
            </w:r>
            <w:r>
              <w:rPr>
                <w:rFonts w:ascii="Verdana" w:eastAsia="Arial MT" w:hAnsi="Verdana" w:cs="Arial"/>
                <w:lang w:val="es-ES" w:eastAsia="es-ES" w:bidi="es-ES"/>
              </w:rPr>
              <w:t xml:space="preserve"> y</w:t>
            </w:r>
            <w:r w:rsidRPr="00624EEC">
              <w:rPr>
                <w:rFonts w:ascii="Verdana" w:eastAsia="Arial MT" w:hAnsi="Verdana" w:cs="Arial"/>
                <w:lang w:val="es-ES" w:eastAsia="es-ES" w:bidi="es-ES"/>
              </w:rPr>
              <w:t xml:space="preserve"> 53</w:t>
            </w:r>
            <w:r>
              <w:rPr>
                <w:rFonts w:ascii="Verdana" w:eastAsia="Arial MT" w:hAnsi="Verdana" w:cs="Arial"/>
                <w:lang w:val="es-ES" w:eastAsia="es-ES" w:bidi="es-ES"/>
              </w:rPr>
              <w:t xml:space="preserve">. </w:t>
            </w:r>
            <w:r w:rsidRPr="00624EEC">
              <w:rPr>
                <w:rFonts w:ascii="Verdana" w:eastAsia="Arial MT" w:hAnsi="Verdana" w:cs="Arial"/>
                <w:lang w:val="es-ES" w:eastAsia="es-ES" w:bidi="es-ES"/>
              </w:rPr>
              <w:t xml:space="preserve"> </w:t>
            </w:r>
          </w:p>
          <w:p w14:paraId="39274A56" w14:textId="77777777" w:rsidR="00A13C8B" w:rsidRDefault="00A13C8B" w:rsidP="00A13C8B">
            <w:pPr>
              <w:widowControl w:val="0"/>
              <w:numPr>
                <w:ilvl w:val="0"/>
                <w:numId w:val="17"/>
              </w:numPr>
              <w:autoSpaceDE w:val="0"/>
              <w:autoSpaceDN w:val="0"/>
              <w:spacing w:line="276" w:lineRule="auto"/>
              <w:ind w:left="714" w:hanging="357"/>
              <w:jc w:val="both"/>
              <w:rPr>
                <w:rFonts w:ascii="Verdana" w:eastAsia="Arial MT" w:hAnsi="Verdana" w:cs="Arial"/>
                <w:lang w:val="es-ES" w:eastAsia="es-ES" w:bidi="es-ES"/>
              </w:rPr>
            </w:pPr>
            <w:r w:rsidRPr="00624EEC">
              <w:rPr>
                <w:rFonts w:ascii="Verdana" w:eastAsia="Arial MT" w:hAnsi="Verdana" w:cs="Arial"/>
                <w:lang w:val="es-ES" w:eastAsia="es-ES" w:bidi="es-ES"/>
              </w:rPr>
              <w:t>Ley 1150 de 2007</w:t>
            </w:r>
            <w:r>
              <w:rPr>
                <w:rFonts w:ascii="Verdana" w:eastAsia="Arial MT" w:hAnsi="Verdana" w:cs="Arial"/>
                <w:lang w:val="es-ES" w:eastAsia="es-ES" w:bidi="es-ES"/>
              </w:rPr>
              <w:t>, a</w:t>
            </w:r>
            <w:r w:rsidRPr="00624EEC">
              <w:rPr>
                <w:rFonts w:ascii="Verdana" w:eastAsia="Arial MT" w:hAnsi="Verdana" w:cs="Arial"/>
                <w:lang w:val="es-ES" w:eastAsia="es-ES" w:bidi="es-ES"/>
              </w:rPr>
              <w:t xml:space="preserve">rtículos 17 y 21. </w:t>
            </w:r>
          </w:p>
          <w:p w14:paraId="335B969E" w14:textId="77777777" w:rsidR="00A13C8B" w:rsidRDefault="00A13C8B" w:rsidP="00A13C8B">
            <w:pPr>
              <w:widowControl w:val="0"/>
              <w:numPr>
                <w:ilvl w:val="0"/>
                <w:numId w:val="17"/>
              </w:numPr>
              <w:autoSpaceDE w:val="0"/>
              <w:autoSpaceDN w:val="0"/>
              <w:spacing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Ley 1474 de 2011, artículos 83,</w:t>
            </w:r>
            <w:r w:rsidRPr="00624EEC">
              <w:rPr>
                <w:rFonts w:ascii="Verdana" w:eastAsia="Arial MT" w:hAnsi="Verdana" w:cs="Arial"/>
                <w:lang w:val="es-ES" w:eastAsia="es-ES" w:bidi="es-ES"/>
              </w:rPr>
              <w:t xml:space="preserve"> 84</w:t>
            </w:r>
            <w:r>
              <w:rPr>
                <w:rFonts w:ascii="Verdana" w:eastAsia="Arial MT" w:hAnsi="Verdana" w:cs="Arial"/>
                <w:lang w:val="es-ES" w:eastAsia="es-ES" w:bidi="es-ES"/>
              </w:rPr>
              <w:t xml:space="preserve"> y 86</w:t>
            </w:r>
            <w:r w:rsidRPr="00624EEC">
              <w:rPr>
                <w:rFonts w:ascii="Verdana" w:eastAsia="Arial MT" w:hAnsi="Verdana" w:cs="Arial"/>
                <w:lang w:val="es-ES" w:eastAsia="es-ES" w:bidi="es-ES"/>
              </w:rPr>
              <w:t xml:space="preserve">. </w:t>
            </w:r>
          </w:p>
          <w:p w14:paraId="5BADE8EA" w14:textId="77777777" w:rsidR="00A13C8B" w:rsidRPr="00492C4A" w:rsidRDefault="00A13C8B" w:rsidP="00A13C8B">
            <w:pPr>
              <w:widowControl w:val="0"/>
              <w:numPr>
                <w:ilvl w:val="0"/>
                <w:numId w:val="17"/>
              </w:numPr>
              <w:autoSpaceDE w:val="0"/>
              <w:autoSpaceDN w:val="0"/>
              <w:spacing w:line="276" w:lineRule="auto"/>
              <w:jc w:val="both"/>
              <w:rPr>
                <w:rFonts w:ascii="Verdana" w:eastAsia="Arial MT" w:hAnsi="Verdana" w:cs="Arial"/>
                <w:lang w:val="es-ES" w:eastAsia="es-ES" w:bidi="es-ES"/>
              </w:rPr>
            </w:pPr>
            <w:bookmarkStart w:id="3" w:name="_Hlk215586792"/>
            <w:r w:rsidRPr="00492C4A">
              <w:rPr>
                <w:rFonts w:ascii="Verdana" w:eastAsia="Arial MT" w:hAnsi="Verdana" w:cs="Arial"/>
                <w:lang w:val="es-ES" w:eastAsia="es-ES" w:bidi="es-ES"/>
              </w:rPr>
              <w:t xml:space="preserve">Consejo de Estado. Sección Tercera, Subsección A. Sentencia del 12 de diciembre de 2014. </w:t>
            </w:r>
            <w:proofErr w:type="spellStart"/>
            <w:r w:rsidRPr="00492C4A">
              <w:rPr>
                <w:rFonts w:ascii="Verdana" w:eastAsia="Arial MT" w:hAnsi="Verdana" w:cs="Arial"/>
                <w:lang w:val="es-ES" w:eastAsia="es-ES" w:bidi="es-ES"/>
              </w:rPr>
              <w:t>Exp</w:t>
            </w:r>
            <w:proofErr w:type="spellEnd"/>
            <w:r w:rsidRPr="00492C4A">
              <w:rPr>
                <w:rFonts w:ascii="Verdana" w:eastAsia="Arial MT" w:hAnsi="Verdana" w:cs="Arial"/>
                <w:lang w:val="es-ES" w:eastAsia="es-ES" w:bidi="es-ES"/>
              </w:rPr>
              <w:t>. 27426. C.P. Ramiro Pazos Guerrero.</w:t>
            </w:r>
          </w:p>
          <w:p w14:paraId="39CD37B8" w14:textId="77777777" w:rsidR="00A13C8B" w:rsidRDefault="00A13C8B" w:rsidP="00A13C8B">
            <w:pPr>
              <w:widowControl w:val="0"/>
              <w:numPr>
                <w:ilvl w:val="0"/>
                <w:numId w:val="17"/>
              </w:numPr>
              <w:autoSpaceDE w:val="0"/>
              <w:autoSpaceDN w:val="0"/>
              <w:spacing w:line="276" w:lineRule="auto"/>
              <w:jc w:val="both"/>
              <w:rPr>
                <w:rFonts w:ascii="Verdana" w:eastAsia="Arial MT" w:hAnsi="Verdana" w:cs="Arial"/>
                <w:lang w:val="es-ES" w:eastAsia="es-ES" w:bidi="es-ES"/>
              </w:rPr>
            </w:pPr>
            <w:r w:rsidRPr="00492C4A">
              <w:rPr>
                <w:rFonts w:ascii="Verdana" w:eastAsia="Arial MT" w:hAnsi="Verdana" w:cs="Arial"/>
                <w:lang w:val="es-ES" w:eastAsia="es-ES" w:bidi="es-ES"/>
              </w:rPr>
              <w:t>Cons</w:t>
            </w:r>
            <w:r>
              <w:rPr>
                <w:rFonts w:ascii="Verdana" w:eastAsia="Arial MT" w:hAnsi="Verdana" w:cs="Arial"/>
                <w:lang w:val="es-ES" w:eastAsia="es-ES" w:bidi="es-ES"/>
              </w:rPr>
              <w:t xml:space="preserve">ejo de Estado. Sección Tercera, </w:t>
            </w:r>
            <w:r w:rsidRPr="00492C4A">
              <w:rPr>
                <w:rFonts w:ascii="Verdana" w:eastAsia="Arial MT" w:hAnsi="Verdana" w:cs="Arial"/>
                <w:lang w:val="es-ES" w:eastAsia="es-ES" w:bidi="es-ES"/>
              </w:rPr>
              <w:t xml:space="preserve">Subsección C. Sentencia del 27 de noviembre de 2017. </w:t>
            </w:r>
            <w:proofErr w:type="spellStart"/>
            <w:r w:rsidRPr="00492C4A">
              <w:rPr>
                <w:rFonts w:ascii="Verdana" w:eastAsia="Arial MT" w:hAnsi="Verdana" w:cs="Arial"/>
                <w:lang w:val="es-ES" w:eastAsia="es-ES" w:bidi="es-ES"/>
              </w:rPr>
              <w:t>Exp</w:t>
            </w:r>
            <w:proofErr w:type="spellEnd"/>
            <w:r w:rsidRPr="00492C4A">
              <w:rPr>
                <w:rFonts w:ascii="Verdana" w:eastAsia="Arial MT" w:hAnsi="Verdana" w:cs="Arial"/>
                <w:lang w:val="es-ES" w:eastAsia="es-ES" w:bidi="es-ES"/>
              </w:rPr>
              <w:t>. 51.802. C.P. Jaime Orlando Santofimio Gamboa.</w:t>
            </w:r>
          </w:p>
          <w:p w14:paraId="10DF581A" w14:textId="77777777" w:rsidR="00A13C8B" w:rsidRPr="006B17A7" w:rsidRDefault="00A13C8B" w:rsidP="00A13C8B">
            <w:pPr>
              <w:pStyle w:val="Prrafodelista"/>
              <w:numPr>
                <w:ilvl w:val="0"/>
                <w:numId w:val="17"/>
              </w:numPr>
              <w:spacing w:after="120" w:line="276" w:lineRule="auto"/>
              <w:jc w:val="both"/>
              <w:rPr>
                <w:rFonts w:ascii="Verdana" w:eastAsia="Aptos" w:hAnsi="Verdana" w:cs="Arial"/>
              </w:rPr>
            </w:pPr>
            <w:r>
              <w:rPr>
                <w:rFonts w:ascii="Verdana" w:eastAsia="Arial MT" w:hAnsi="Verdana" w:cs="Arial"/>
                <w:lang w:eastAsia="es-ES" w:bidi="es-ES"/>
              </w:rPr>
              <w:t xml:space="preserve">Agencia Nacional de Contratación Pública - </w:t>
            </w:r>
            <w:r w:rsidRPr="00624EEC">
              <w:rPr>
                <w:rFonts w:ascii="Verdana" w:eastAsia="Arial MT" w:hAnsi="Verdana" w:cs="Arial"/>
                <w:lang w:eastAsia="es-ES" w:bidi="es-ES"/>
              </w:rPr>
              <w:t xml:space="preserve">Colombia Compra Eficiente, </w:t>
            </w:r>
            <w:r w:rsidRPr="009E3DA5">
              <w:rPr>
                <w:rFonts w:ascii="Verdana" w:eastAsia="Arial MT" w:hAnsi="Verdana" w:cs="Arial"/>
                <w:i/>
                <w:iCs/>
                <w:lang w:eastAsia="es-ES" w:bidi="es-ES"/>
              </w:rPr>
              <w:t>Guía para el ejercicio de las funciones de Supervisión e Interventoría de los contratos del Estado</w:t>
            </w:r>
            <w:r w:rsidRPr="00624EEC">
              <w:rPr>
                <w:rFonts w:ascii="Verdana" w:eastAsia="Arial MT" w:hAnsi="Verdana" w:cs="Arial"/>
                <w:lang w:eastAsia="es-ES" w:bidi="es-ES"/>
              </w:rPr>
              <w:t xml:space="preserve">. </w:t>
            </w:r>
            <w:bookmarkEnd w:id="3"/>
            <w:r>
              <w:t xml:space="preserve"> </w:t>
            </w:r>
          </w:p>
        </w:tc>
      </w:tr>
    </w:tbl>
    <w:p w14:paraId="32241F05" w14:textId="77777777" w:rsidR="00A13C8B" w:rsidRPr="006B17A7" w:rsidRDefault="00A13C8B" w:rsidP="00A13C8B">
      <w:pPr>
        <w:widowControl w:val="0"/>
        <w:autoSpaceDE w:val="0"/>
        <w:autoSpaceDN w:val="0"/>
        <w:spacing w:after="0" w:line="276" w:lineRule="auto"/>
        <w:jc w:val="both"/>
        <w:rPr>
          <w:rFonts w:ascii="Verdana" w:eastAsia="Aptos" w:hAnsi="Verdana" w:cs="Arial"/>
        </w:rPr>
      </w:pPr>
    </w:p>
    <w:p w14:paraId="2EC6CFD8" w14:textId="77777777" w:rsidR="00A13C8B" w:rsidRPr="006B17A7" w:rsidRDefault="00A13C8B" w:rsidP="00A13C8B">
      <w:pPr>
        <w:widowControl w:val="0"/>
        <w:autoSpaceDE w:val="0"/>
        <w:autoSpaceDN w:val="0"/>
        <w:spacing w:before="1" w:after="0" w:line="240" w:lineRule="auto"/>
        <w:outlineLvl w:val="0"/>
        <w:rPr>
          <w:rFonts w:ascii="Verdana" w:eastAsia="Arial" w:hAnsi="Verdana" w:cs="Arial"/>
          <w:b/>
          <w:bCs/>
          <w:lang w:val="es-ES"/>
        </w:rPr>
      </w:pPr>
      <w:r w:rsidRPr="006B17A7">
        <w:rPr>
          <w:rFonts w:ascii="Verdana" w:eastAsia="Arial" w:hAnsi="Verdana" w:cs="Arial"/>
          <w:b/>
          <w:bCs/>
          <w:lang w:val="es-ES"/>
        </w:rPr>
        <w:t>5. Doctrina de la Agencia Nacional de Contratación Pública:</w:t>
      </w:r>
    </w:p>
    <w:p w14:paraId="1C2060D2" w14:textId="77777777" w:rsidR="00A13C8B" w:rsidRPr="006B17A7" w:rsidRDefault="00A13C8B" w:rsidP="00A13C8B">
      <w:pPr>
        <w:widowControl w:val="0"/>
        <w:autoSpaceDE w:val="0"/>
        <w:autoSpaceDN w:val="0"/>
        <w:spacing w:after="0" w:line="276" w:lineRule="auto"/>
        <w:jc w:val="both"/>
        <w:rPr>
          <w:rFonts w:ascii="Verdana" w:eastAsia="Aptos" w:hAnsi="Verdana" w:cs="Arial"/>
        </w:rPr>
      </w:pPr>
    </w:p>
    <w:p w14:paraId="212F197B" w14:textId="77777777" w:rsidR="00A13C8B" w:rsidRPr="00ED0098" w:rsidRDefault="00A13C8B" w:rsidP="00A13C8B">
      <w:pPr>
        <w:widowControl w:val="0"/>
        <w:autoSpaceDE w:val="0"/>
        <w:autoSpaceDN w:val="0"/>
        <w:spacing w:after="0" w:line="276" w:lineRule="auto"/>
        <w:jc w:val="both"/>
        <w:rPr>
          <w:rStyle w:val="normaltextrun"/>
          <w:rFonts w:ascii="Verdana" w:hAnsi="Verdana" w:cs="Arial"/>
          <w:shd w:val="clear" w:color="auto" w:fill="FFFFFF"/>
        </w:rPr>
      </w:pPr>
      <w:r w:rsidRPr="00E7254D">
        <w:rPr>
          <w:rFonts w:ascii="Verdana" w:eastAsia="Aptos" w:hAnsi="Verdana" w:cs="Arial"/>
          <w:color w:val="000000"/>
          <w:shd w:val="clear" w:color="auto" w:fill="FFFFFF"/>
          <w:lang w:val="es-ES"/>
        </w:rPr>
        <w:t xml:space="preserve">Sobre la obligación de controlar y vigilar la ejecución de los contratos estatales, esta Subdirección se ha referido en los Conceptos </w:t>
      </w:r>
      <w:r w:rsidRPr="00E7254D">
        <w:rPr>
          <w:rFonts w:ascii="Verdana" w:eastAsia="Aptos" w:hAnsi="Verdana" w:cs="Arial"/>
          <w:color w:val="000000"/>
          <w:shd w:val="clear" w:color="auto" w:fill="FFFFFF"/>
          <w:lang w:val="es-ES_tradnl"/>
        </w:rPr>
        <w:t>radicado 4201913000004799 del 30 de agosto de 2019, 4201913000008240 del 20 de diciembre de 2019, C-064 del 28 de febrero de 2020, C-071 del 4 de marzo de 2020, C–077 del 18 de marzo de 2020, C–150 del 18 de marzo de 2020, C–134 del 30 de marzo de 2020, C–180 del 13 de abril de 2020, C-344 del 26 de mayo de 2020, C-414 del 30 de junio de 2021, C-506 de 3 de agosto de 2022, C-579 del 9 de septiembre de 2022, C-577 del 15 de septiembre de 2022, C-620 del 27 de septiembre de 2022, C-650 del 27 de septiembre de 2022, C-679 de 24 de octubre de 2022, C-818 del 28 de noviembre de 2022, C-830 de 28 de noviembre de 2022, C-800 de 29 de noviembre de 2022, C-930 de 30 de diciembre de 2022, C-932 de 30 de diciembre de 2022, C-975 de 8 de marzo de 2032, C-191 de 27 de abril de 2023, C-089 de 2024 de 17 de julio de 2024, C-255 de 14 de agosto de 2024</w:t>
      </w:r>
      <w:r w:rsidRPr="00E7254D">
        <w:rPr>
          <w:rFonts w:ascii="Verdana" w:eastAsia="Aptos" w:hAnsi="Verdana" w:cs="Arial"/>
          <w:color w:val="000000"/>
          <w:shd w:val="clear" w:color="auto" w:fill="FFFFFF"/>
          <w:lang w:val="es-ES"/>
        </w:rPr>
        <w:t xml:space="preserve">,C-600 del 7 de octubre de 2024, C-800 del 13 de diciembre de 2025, C-972 de 22 de enero de 2025, C-987 del 21 de enero de 2025, C-091 del 13 de febrero de 2025, </w:t>
      </w:r>
      <w:r>
        <w:rPr>
          <w:rFonts w:ascii="Verdana" w:eastAsia="Aptos" w:hAnsi="Verdana" w:cs="Arial"/>
          <w:color w:val="000000"/>
          <w:shd w:val="clear" w:color="auto" w:fill="FFFFFF"/>
          <w:lang w:val="es-ES"/>
        </w:rPr>
        <w:t xml:space="preserve">C-219 del 28 de marzo de 2025, C-265 del 7 de abril de 2025, C-459 del 14 de mayo de 2025, C-1484 del 24 de noviembre de 2025, C-1553 del 3 de diciembre de 2025, C-1652 del 18 de diciembre de 2025, C-039 del 30 de enero </w:t>
      </w:r>
      <w:r>
        <w:rPr>
          <w:rFonts w:ascii="Verdana" w:eastAsia="Aptos" w:hAnsi="Verdana" w:cs="Arial"/>
          <w:color w:val="000000"/>
          <w:shd w:val="clear" w:color="auto" w:fill="FFFFFF"/>
          <w:lang w:val="es-ES"/>
        </w:rPr>
        <w:lastRenderedPageBreak/>
        <w:t>de 2026, C-141 del 09 de marzo de 2026, entre otros</w:t>
      </w:r>
      <w:r>
        <w:rPr>
          <w:rFonts w:ascii="Verdana" w:eastAsia="Arial" w:hAnsi="Verdana" w:cs="Arial"/>
          <w:lang w:val="es-MX" w:eastAsia="es-ES_tradnl"/>
        </w:rPr>
        <w:t xml:space="preserve"> </w:t>
      </w:r>
      <w:r w:rsidRPr="00E278D2">
        <w:rPr>
          <w:rStyle w:val="normaltextrun"/>
          <w:rFonts w:ascii="Verdana" w:hAnsi="Verdana" w:cs="Arial"/>
          <w:shd w:val="clear" w:color="auto" w:fill="FFFFFF"/>
        </w:rPr>
        <w:t>conceptos</w:t>
      </w:r>
      <w:r>
        <w:rPr>
          <w:rStyle w:val="normaltextrun"/>
          <w:rFonts w:ascii="Verdana" w:hAnsi="Verdana" w:cs="Arial"/>
          <w:shd w:val="clear" w:color="auto" w:fill="FFFFFF"/>
        </w:rPr>
        <w:t>,</w:t>
      </w:r>
      <w:r w:rsidRPr="00E278D2">
        <w:rPr>
          <w:rStyle w:val="normaltextrun"/>
          <w:rFonts w:ascii="Verdana" w:hAnsi="Verdana" w:cs="Arial"/>
          <w:shd w:val="clear" w:color="auto" w:fill="FFFFFF"/>
        </w:rPr>
        <w:t xml:space="preserve"> se encuentran disponibles para consulta en el Sistema de relatoría de la Agencia</w:t>
      </w:r>
      <w:r w:rsidRPr="00A1554D">
        <w:rPr>
          <w:rFonts w:ascii="Verdana" w:hAnsi="Verdana"/>
        </w:rPr>
        <w:t>, al cual puede acceder</w:t>
      </w:r>
      <w:r>
        <w:rPr>
          <w:rFonts w:ascii="Verdana" w:hAnsi="Verdana"/>
        </w:rPr>
        <w:t>se</w:t>
      </w:r>
      <w:r w:rsidRPr="00A1554D">
        <w:rPr>
          <w:rFonts w:ascii="Verdana" w:hAnsi="Verdana"/>
        </w:rPr>
        <w:t xml:space="preserve"> a través del siguiente enlace:</w:t>
      </w:r>
      <w:r>
        <w:rPr>
          <w:rFonts w:ascii="Verdana" w:hAnsi="Verdana" w:cs="Arial"/>
          <w:shd w:val="clear" w:color="auto" w:fill="FFFFFF"/>
        </w:rPr>
        <w:t xml:space="preserve"> </w:t>
      </w:r>
      <w:hyperlink r:id="rId12" w:history="1">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26F13836" w14:textId="77777777" w:rsidR="00A13C8B" w:rsidRPr="00115E3D" w:rsidRDefault="00A13C8B" w:rsidP="00A13C8B">
      <w:pPr>
        <w:widowControl w:val="0"/>
        <w:autoSpaceDE w:val="0"/>
        <w:autoSpaceDN w:val="0"/>
        <w:spacing w:after="0" w:line="276" w:lineRule="auto"/>
        <w:jc w:val="both"/>
        <w:rPr>
          <w:rStyle w:val="normaltextrun"/>
          <w:rFonts w:ascii="Verdana" w:hAnsi="Verdana" w:cs="Arial"/>
          <w:color w:val="000000" w:themeColor="text1"/>
          <w:shd w:val="clear" w:color="auto" w:fill="FFFFFF"/>
          <w:lang w:val="es-ES"/>
        </w:rPr>
      </w:pPr>
      <w:r w:rsidRPr="00115E3D">
        <w:rPr>
          <w:rStyle w:val="normaltextrun"/>
          <w:rFonts w:ascii="Verdana" w:hAnsi="Verdana" w:cs="Arial"/>
          <w:color w:val="000000" w:themeColor="text1"/>
          <w:shd w:val="clear" w:color="auto" w:fill="FFFFFF"/>
          <w:lang w:val="es-ES"/>
        </w:rPr>
        <w:t xml:space="preserve">  </w:t>
      </w:r>
    </w:p>
    <w:p w14:paraId="0F062FC2" w14:textId="77777777" w:rsidR="00A13C8B" w:rsidRPr="009A385A" w:rsidRDefault="00A13C8B" w:rsidP="00A13C8B">
      <w:pPr>
        <w:jc w:val="both"/>
        <w:rPr>
          <w:rFonts w:ascii="Verdana" w:hAnsi="Verdana"/>
        </w:rPr>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3" w:tgtFrame="_new" w:history="1">
        <w:r w:rsidRPr="009A385A">
          <w:rPr>
            <w:rStyle w:val="Hipervnculo"/>
            <w:rFonts w:ascii="Verdana" w:hAnsi="Verdana"/>
          </w:rPr>
          <w:t>https://formacionvirtual.colombiacompra.gov.co/mod/page/view.php?id=3718</w:t>
        </w:r>
      </w:hyperlink>
    </w:p>
    <w:p w14:paraId="7B62EB88" w14:textId="77777777" w:rsidR="00A13C8B" w:rsidRDefault="00A13C8B" w:rsidP="00A13C8B">
      <w:pPr>
        <w:jc w:val="both"/>
        <w:rPr>
          <w:rFonts w:ascii="Verdana" w:hAnsi="Verdana"/>
        </w:rPr>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4" w:tgtFrame="_new" w:history="1">
        <w:r w:rsidRPr="00635F16">
          <w:rPr>
            <w:rStyle w:val="Hipervnculo"/>
            <w:rFonts w:ascii="Verdana" w:hAnsi="Verdana"/>
          </w:rPr>
          <w:t>https://www.colombiacompra.gov.co/normativa-y-relatoria/documentos-tipo</w:t>
        </w:r>
      </w:hyperlink>
    </w:p>
    <w:p w14:paraId="1CF2BA3E" w14:textId="77777777" w:rsidR="00A13C8B" w:rsidRPr="009A385A" w:rsidRDefault="00A13C8B" w:rsidP="00A13C8B">
      <w:pPr>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5"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26DF9D7D" w14:textId="77777777" w:rsidR="00A13C8B" w:rsidRPr="00115E3D" w:rsidRDefault="00A13C8B" w:rsidP="00A13C8B">
      <w:pPr>
        <w:spacing w:after="0" w:line="240" w:lineRule="auto"/>
        <w:jc w:val="both"/>
        <w:rPr>
          <w:rFonts w:ascii="Verdana" w:hAnsi="Verdana"/>
          <w:color w:val="000000" w:themeColor="text1"/>
        </w:rPr>
      </w:pPr>
      <w:r>
        <w:rPr>
          <w:rFonts w:ascii="Verdana" w:hAnsi="Verdana"/>
          <w:color w:val="000000" w:themeColor="text1"/>
        </w:rPr>
        <w:lastRenderedPageBreak/>
        <w:t>L</w:t>
      </w:r>
      <w:r w:rsidRPr="00115E3D">
        <w:rPr>
          <w:rFonts w:ascii="Verdana" w:hAnsi="Verdana"/>
          <w:color w:val="000000" w:themeColor="text1"/>
        </w:rPr>
        <w:t xml:space="preserve">o invitamos a seguirnos en las redes sociales en las cuales se difunde información institucional: </w:t>
      </w:r>
    </w:p>
    <w:p w14:paraId="6BA98A64" w14:textId="77777777" w:rsidR="00A13C8B" w:rsidRPr="00115E3D" w:rsidRDefault="00A13C8B" w:rsidP="00A13C8B">
      <w:pPr>
        <w:spacing w:after="0" w:line="240" w:lineRule="auto"/>
        <w:jc w:val="both"/>
        <w:rPr>
          <w:rFonts w:ascii="Verdana" w:hAnsi="Verdana"/>
          <w:color w:val="000000" w:themeColor="text1"/>
        </w:rPr>
      </w:pPr>
    </w:p>
    <w:p w14:paraId="622F1131" w14:textId="77777777" w:rsidR="00A13C8B" w:rsidRPr="00115E3D" w:rsidRDefault="00A13C8B" w:rsidP="00A13C8B">
      <w:pPr>
        <w:spacing w:after="0" w:line="240" w:lineRule="auto"/>
        <w:jc w:val="both"/>
        <w:rPr>
          <w:rFonts w:ascii="Verdana" w:hAnsi="Verdana"/>
          <w:color w:val="000000" w:themeColor="text1"/>
        </w:rPr>
      </w:pPr>
      <w:r w:rsidRPr="00115E3D">
        <w:rPr>
          <w:rFonts w:ascii="Verdana" w:hAnsi="Verdana"/>
          <w:color w:val="000000" w:themeColor="text1"/>
        </w:rPr>
        <w:t xml:space="preserve">Twitter: </w:t>
      </w:r>
      <w:r w:rsidRPr="00115E3D">
        <w:rPr>
          <w:rStyle w:val="Hipervnculo"/>
          <w:rFonts w:ascii="Verdana" w:hAnsi="Verdana"/>
          <w:color w:val="000000" w:themeColor="text1"/>
        </w:rPr>
        <w:t>@colombiacompra</w:t>
      </w:r>
      <w:r w:rsidRPr="00115E3D">
        <w:rPr>
          <w:rFonts w:ascii="Verdana" w:hAnsi="Verdana"/>
          <w:color w:val="000000" w:themeColor="text1"/>
        </w:rPr>
        <w:t xml:space="preserve"> </w:t>
      </w:r>
    </w:p>
    <w:p w14:paraId="42B3702C" w14:textId="77777777" w:rsidR="00A13C8B" w:rsidRPr="00115E3D" w:rsidRDefault="00A13C8B" w:rsidP="00A13C8B">
      <w:pPr>
        <w:spacing w:after="0" w:line="240" w:lineRule="auto"/>
        <w:jc w:val="both"/>
        <w:rPr>
          <w:rFonts w:ascii="Verdana" w:hAnsi="Verdana"/>
          <w:color w:val="000000" w:themeColor="text1"/>
        </w:rPr>
      </w:pPr>
      <w:r w:rsidRPr="00115E3D">
        <w:rPr>
          <w:rFonts w:ascii="Verdana" w:hAnsi="Verdana"/>
          <w:color w:val="000000" w:themeColor="text1"/>
        </w:rPr>
        <w:t xml:space="preserve">Facebook: </w:t>
      </w:r>
      <w:proofErr w:type="spellStart"/>
      <w:r w:rsidRPr="00115E3D">
        <w:rPr>
          <w:rStyle w:val="Hipervnculo"/>
          <w:rFonts w:ascii="Verdana" w:hAnsi="Verdana"/>
          <w:color w:val="000000" w:themeColor="text1"/>
        </w:rPr>
        <w:t>ColombiaCompraEficiente</w:t>
      </w:r>
      <w:proofErr w:type="spellEnd"/>
    </w:p>
    <w:p w14:paraId="78E32CFC" w14:textId="77777777" w:rsidR="00A13C8B" w:rsidRPr="00115E3D" w:rsidRDefault="00A13C8B" w:rsidP="00A13C8B">
      <w:pPr>
        <w:spacing w:after="0" w:line="240" w:lineRule="auto"/>
        <w:jc w:val="both"/>
        <w:rPr>
          <w:rFonts w:ascii="Verdana" w:hAnsi="Verdana"/>
          <w:color w:val="000000" w:themeColor="text1"/>
        </w:rPr>
      </w:pPr>
      <w:r w:rsidRPr="00115E3D">
        <w:rPr>
          <w:rFonts w:ascii="Verdana" w:hAnsi="Verdana"/>
          <w:color w:val="000000" w:themeColor="text1"/>
        </w:rPr>
        <w:t xml:space="preserve">LinkedIn: </w:t>
      </w:r>
      <w:r w:rsidRPr="00115E3D">
        <w:rPr>
          <w:rStyle w:val="Hipervnculo"/>
          <w:rFonts w:ascii="Verdana" w:hAnsi="Verdana"/>
          <w:color w:val="000000" w:themeColor="text1"/>
        </w:rPr>
        <w:t>Agencia Nacional de Contratación Pública - Colombia Compra Eficiente</w:t>
      </w:r>
      <w:r w:rsidRPr="00115E3D">
        <w:rPr>
          <w:rFonts w:ascii="Verdana" w:hAnsi="Verdana"/>
          <w:color w:val="000000" w:themeColor="text1"/>
        </w:rPr>
        <w:t xml:space="preserve"> Instagram: </w:t>
      </w:r>
      <w:r w:rsidRPr="00115E3D">
        <w:rPr>
          <w:rStyle w:val="Hipervnculo"/>
          <w:rFonts w:ascii="Verdana" w:hAnsi="Verdana"/>
          <w:color w:val="000000" w:themeColor="text1"/>
        </w:rPr>
        <w:t>@colombiacompraeficiente_cce</w:t>
      </w:r>
    </w:p>
    <w:p w14:paraId="3E41BA0E" w14:textId="77777777" w:rsidR="00A13C8B" w:rsidRPr="00115E3D" w:rsidRDefault="00A13C8B" w:rsidP="00A13C8B">
      <w:pPr>
        <w:widowControl w:val="0"/>
        <w:autoSpaceDE w:val="0"/>
        <w:autoSpaceDN w:val="0"/>
        <w:spacing w:after="0" w:line="276" w:lineRule="auto"/>
        <w:jc w:val="both"/>
        <w:rPr>
          <w:rFonts w:ascii="Verdana" w:hAnsi="Verdana" w:cs="Arial"/>
          <w:color w:val="000000" w:themeColor="text1"/>
        </w:rPr>
      </w:pPr>
    </w:p>
    <w:p w14:paraId="7A8B8453" w14:textId="77777777" w:rsidR="00A13C8B" w:rsidRPr="00115E3D" w:rsidRDefault="00A13C8B" w:rsidP="00A13C8B">
      <w:pPr>
        <w:widowControl w:val="0"/>
        <w:autoSpaceDE w:val="0"/>
        <w:autoSpaceDN w:val="0"/>
        <w:spacing w:after="0" w:line="276" w:lineRule="auto"/>
        <w:jc w:val="both"/>
        <w:rPr>
          <w:rFonts w:ascii="Verdana" w:hAnsi="Verdana" w:cs="Arial"/>
          <w:color w:val="000000" w:themeColor="text1"/>
          <w:lang w:val="es-ES_tradnl"/>
        </w:rPr>
      </w:pPr>
      <w:r w:rsidRPr="00115E3D">
        <w:rPr>
          <w:rFonts w:ascii="Verdana" w:hAnsi="Verdana" w:cs="Arial"/>
          <w:color w:val="000000" w:themeColor="text1"/>
        </w:rPr>
        <w:t xml:space="preserve">Este concepto tiene el alcance previsto en el artículo 28 del Código de Procedimiento Administrativo y de lo Contencioso Administrativo </w:t>
      </w:r>
      <w:r w:rsidRPr="00115E3D">
        <w:rPr>
          <w:rFonts w:ascii="Verdana" w:hAnsi="Verdana" w:cs="Arial"/>
          <w:color w:val="000000" w:themeColor="text1"/>
          <w:lang w:val="es-ES_tradnl"/>
        </w:rPr>
        <w:t>y las expresiones aquí utilizadas con mayúscula inicial deben ser entendidas con el significado que les otorga el artículo 2.2.1.1.1.3.1. del Decreto 1082 de 2015.</w:t>
      </w:r>
    </w:p>
    <w:p w14:paraId="55604ACE" w14:textId="77777777" w:rsidR="00A13C8B" w:rsidRDefault="00A13C8B" w:rsidP="00A13C8B">
      <w:pPr>
        <w:spacing w:after="0" w:line="240" w:lineRule="auto"/>
        <w:rPr>
          <w:rFonts w:ascii="Verdana" w:eastAsia="Times New Roman" w:hAnsi="Verdana" w:cs="Arial"/>
          <w:color w:val="000000" w:themeColor="text1"/>
          <w:lang w:eastAsia="es-CO"/>
        </w:rPr>
      </w:pPr>
    </w:p>
    <w:p w14:paraId="6A2294FA" w14:textId="77777777" w:rsidR="00A13C8B" w:rsidRDefault="00A13C8B" w:rsidP="00A13C8B">
      <w:pPr>
        <w:spacing w:after="0" w:line="240" w:lineRule="auto"/>
        <w:rPr>
          <w:rFonts w:ascii="Verdana" w:eastAsia="Times New Roman" w:hAnsi="Verdana" w:cs="Arial"/>
          <w:color w:val="000000" w:themeColor="text1"/>
          <w:lang w:eastAsia="es-CO"/>
        </w:rPr>
      </w:pPr>
    </w:p>
    <w:p w14:paraId="4BBA3A59" w14:textId="77777777" w:rsidR="00A13C8B" w:rsidRPr="00115E3D" w:rsidRDefault="00A13C8B" w:rsidP="00A13C8B">
      <w:pPr>
        <w:spacing w:after="0" w:line="240" w:lineRule="auto"/>
        <w:rPr>
          <w:rFonts w:ascii="Verdana" w:hAnsi="Verdana" w:cs="Arial"/>
          <w:color w:val="000000" w:themeColor="text1"/>
          <w:lang w:eastAsia="es-CO"/>
        </w:rPr>
      </w:pPr>
      <w:r w:rsidRPr="00115E3D">
        <w:rPr>
          <w:rFonts w:ascii="Verdana" w:eastAsia="Times New Roman" w:hAnsi="Verdana" w:cs="Arial"/>
          <w:color w:val="000000" w:themeColor="text1"/>
          <w:lang w:eastAsia="es-CO"/>
        </w:rPr>
        <w:t>Atentamente,</w:t>
      </w:r>
      <w:r w:rsidRPr="00115E3D">
        <w:rPr>
          <w:rFonts w:ascii="Verdana" w:hAnsi="Verdana" w:cs="Arial"/>
          <w:color w:val="000000" w:themeColor="text1"/>
          <w:lang w:eastAsia="es-CO"/>
        </w:rPr>
        <w:t xml:space="preserve"> </w:t>
      </w:r>
    </w:p>
    <w:p w14:paraId="4B8EEE03" w14:textId="77777777" w:rsidR="00133BF3" w:rsidRDefault="00133BF3" w:rsidP="00A13C8B">
      <w:pPr>
        <w:spacing w:line="276" w:lineRule="auto"/>
        <w:jc w:val="center"/>
        <w:rPr>
          <w:noProof/>
        </w:rPr>
      </w:pPr>
    </w:p>
    <w:p w14:paraId="52110395" w14:textId="17FF6560" w:rsidR="00133BF3" w:rsidRDefault="00133BF3" w:rsidP="00A13C8B">
      <w:pPr>
        <w:spacing w:line="276" w:lineRule="auto"/>
        <w:jc w:val="center"/>
        <w:rPr>
          <w:noProof/>
        </w:rPr>
      </w:pPr>
      <w:r>
        <w:rPr>
          <w:noProof/>
        </w:rPr>
        <w:drawing>
          <wp:inline distT="0" distB="0" distL="0" distR="0" wp14:anchorId="23B90526" wp14:editId="3CEC3D4F">
            <wp:extent cx="3526155" cy="1513717"/>
            <wp:effectExtent l="0" t="0" r="0" b="0"/>
            <wp:docPr id="191844059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43646" cy="1521226"/>
                    </a:xfrm>
                    <a:prstGeom prst="rect">
                      <a:avLst/>
                    </a:prstGeom>
                    <a:noFill/>
                    <a:ln>
                      <a:noFill/>
                    </a:ln>
                  </pic:spPr>
                </pic:pic>
              </a:graphicData>
            </a:graphic>
          </wp:inline>
        </w:drawing>
      </w:r>
    </w:p>
    <w:p w14:paraId="425D4804" w14:textId="454DBB23" w:rsidR="00A13C8B" w:rsidRDefault="00A13C8B" w:rsidP="00A13C8B">
      <w:pPr>
        <w:spacing w:line="276" w:lineRule="auto"/>
        <w:jc w:val="center"/>
        <w:rPr>
          <w:noProof/>
          <w:color w:val="000000" w:themeColor="text1"/>
          <w:lang w:val="es-ES_tradnl" w:eastAsia="es-CO"/>
        </w:rPr>
      </w:pPr>
      <w:r>
        <w:rPr>
          <w:noProof/>
          <w:color w:val="000000" w:themeColor="text1"/>
          <w:lang w:val="es-ES_tradnl" w:eastAsia="es-CO"/>
        </w:rPr>
        <w:t xml:space="preserve"> </w:t>
      </w:r>
    </w:p>
    <w:p w14:paraId="0FA09992" w14:textId="77777777" w:rsidR="00A13C8B" w:rsidRDefault="00A13C8B" w:rsidP="00A13C8B">
      <w:pPr>
        <w:spacing w:line="276" w:lineRule="auto"/>
        <w:jc w:val="center"/>
        <w:rPr>
          <w:noProof/>
          <w:color w:val="000000" w:themeColor="text1"/>
          <w:lang w:val="es-ES_tradnl" w:eastAsia="es-CO"/>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A13C8B" w:rsidRPr="00115E3D" w14:paraId="7F5AEA70" w14:textId="77777777" w:rsidTr="006F36E9">
        <w:trPr>
          <w:trHeight w:val="315"/>
        </w:trPr>
        <w:tc>
          <w:tcPr>
            <w:tcW w:w="893" w:type="dxa"/>
            <w:vAlign w:val="center"/>
            <w:hideMark/>
          </w:tcPr>
          <w:p w14:paraId="1F3040E5" w14:textId="77777777" w:rsidR="00A13C8B" w:rsidRPr="00115E3D" w:rsidRDefault="00A13C8B" w:rsidP="006F36E9">
            <w:pPr>
              <w:contextualSpacing/>
              <w:rPr>
                <w:rFonts w:ascii="Verdana" w:hAnsi="Verdana" w:cs="Arial"/>
                <w:color w:val="000000" w:themeColor="text1"/>
                <w:sz w:val="16"/>
                <w:szCs w:val="16"/>
                <w:lang w:val="es-ES" w:eastAsia="es-ES"/>
              </w:rPr>
            </w:pPr>
            <w:r w:rsidRPr="00115E3D">
              <w:rPr>
                <w:rFonts w:ascii="Verdana" w:hAnsi="Verdana" w:cs="Arial"/>
                <w:color w:val="000000" w:themeColor="text1"/>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19365647" w14:textId="3352D56C" w:rsidR="00A13C8B" w:rsidRPr="00115E3D" w:rsidRDefault="00A13C8B" w:rsidP="006F36E9">
            <w:pPr>
              <w:contextualSpacing/>
              <w:rPr>
                <w:rFonts w:ascii="Verdana" w:eastAsia="Arial" w:hAnsi="Verdana" w:cs="Arial"/>
                <w:color w:val="000000" w:themeColor="text1"/>
                <w:sz w:val="16"/>
                <w:szCs w:val="16"/>
              </w:rPr>
            </w:pPr>
            <w:r>
              <w:rPr>
                <w:rFonts w:ascii="Verdana" w:eastAsia="Arial" w:hAnsi="Verdana" w:cs="Arial"/>
                <w:color w:val="000000" w:themeColor="text1"/>
                <w:sz w:val="16"/>
                <w:szCs w:val="16"/>
              </w:rPr>
              <w:t>Daniel Eduardo Rojas Poveda</w:t>
            </w:r>
          </w:p>
          <w:p w14:paraId="5498A767" w14:textId="77777777" w:rsidR="00A13C8B" w:rsidRPr="00115E3D" w:rsidRDefault="00A13C8B" w:rsidP="006F36E9">
            <w:pPr>
              <w:contextualSpacing/>
              <w:rPr>
                <w:rFonts w:ascii="Verdana" w:eastAsia="Arial" w:hAnsi="Verdana" w:cs="Arial"/>
                <w:color w:val="000000" w:themeColor="text1"/>
                <w:sz w:val="16"/>
                <w:szCs w:val="16"/>
              </w:rPr>
            </w:pPr>
            <w:r w:rsidRPr="00AB5151">
              <w:rPr>
                <w:rStyle w:val="normaltextrun"/>
                <w:rFonts w:ascii="Verdana" w:eastAsia="Arial" w:hAnsi="Verdana" w:cs="Times New Roman"/>
                <w:color w:val="000000" w:themeColor="text1"/>
                <w:sz w:val="16"/>
                <w:szCs w:val="16"/>
              </w:rPr>
              <w:t>C</w:t>
            </w:r>
            <w:r w:rsidRPr="00AB5151">
              <w:rPr>
                <w:rStyle w:val="normaltextrun"/>
                <w:rFonts w:ascii="Verdana" w:eastAsia="Arial" w:hAnsi="Verdana" w:cs="Times New Roman"/>
                <w:sz w:val="16"/>
                <w:szCs w:val="16"/>
              </w:rPr>
              <w:t xml:space="preserve">ontratista </w:t>
            </w:r>
            <w:r w:rsidRPr="00115E3D">
              <w:rPr>
                <w:rStyle w:val="normaltextrun"/>
                <w:rFonts w:ascii="Verdana" w:eastAsia="Arial" w:hAnsi="Verdana" w:cs="Arial"/>
                <w:color w:val="000000" w:themeColor="text1"/>
                <w:sz w:val="16"/>
                <w:szCs w:val="16"/>
              </w:rPr>
              <w:t>de la Subdirección de Gestión Contractual</w:t>
            </w:r>
          </w:p>
        </w:tc>
      </w:tr>
      <w:tr w:rsidR="00A13C8B" w:rsidRPr="00115E3D" w14:paraId="15147B23" w14:textId="77777777" w:rsidTr="006F36E9">
        <w:trPr>
          <w:trHeight w:val="330"/>
        </w:trPr>
        <w:tc>
          <w:tcPr>
            <w:tcW w:w="893" w:type="dxa"/>
            <w:vAlign w:val="center"/>
            <w:hideMark/>
          </w:tcPr>
          <w:p w14:paraId="5DE0CA97" w14:textId="77777777" w:rsidR="00A13C8B" w:rsidRPr="00115E3D" w:rsidRDefault="00A13C8B" w:rsidP="006F36E9">
            <w:pPr>
              <w:contextualSpacing/>
              <w:rPr>
                <w:rFonts w:ascii="Verdana" w:hAnsi="Verdana" w:cs="Arial"/>
                <w:color w:val="000000" w:themeColor="text1"/>
                <w:sz w:val="16"/>
                <w:szCs w:val="16"/>
                <w:lang w:val="es-ES" w:eastAsia="es-ES"/>
              </w:rPr>
            </w:pPr>
            <w:r w:rsidRPr="00115E3D">
              <w:rPr>
                <w:rFonts w:ascii="Verdana" w:hAnsi="Verdana" w:cs="Arial"/>
                <w:color w:val="000000" w:themeColor="text1"/>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13C8DF18" w14:textId="6085A69A" w:rsidR="00A13C8B" w:rsidRDefault="00A13C8B" w:rsidP="006F36E9">
            <w:pPr>
              <w:pStyle w:val="paragraph"/>
              <w:spacing w:before="0" w:beforeAutospacing="0" w:after="0" w:afterAutospacing="0"/>
              <w:contextualSpacing/>
              <w:textAlignment w:val="baseline"/>
              <w:rPr>
                <w:rFonts w:ascii="Verdana" w:hAnsi="Verdana" w:cs="Segoe UI"/>
                <w:color w:val="000000" w:themeColor="text1"/>
                <w:sz w:val="16"/>
                <w:szCs w:val="16"/>
              </w:rPr>
            </w:pPr>
            <w:r>
              <w:rPr>
                <w:rFonts w:ascii="Verdana" w:hAnsi="Verdana" w:cs="Segoe UI"/>
                <w:color w:val="000000" w:themeColor="text1"/>
                <w:sz w:val="16"/>
                <w:szCs w:val="16"/>
              </w:rPr>
              <w:t>Adriana</w:t>
            </w:r>
            <w:r w:rsidR="009203A2">
              <w:rPr>
                <w:rFonts w:ascii="Verdana" w:hAnsi="Verdana" w:cs="Segoe UI"/>
                <w:color w:val="000000" w:themeColor="text1"/>
                <w:sz w:val="16"/>
                <w:szCs w:val="16"/>
              </w:rPr>
              <w:t xml:space="preserve"> </w:t>
            </w:r>
            <w:proofErr w:type="spellStart"/>
            <w:r w:rsidR="009203A2">
              <w:rPr>
                <w:rFonts w:ascii="Verdana" w:hAnsi="Verdana" w:cs="Segoe UI"/>
                <w:color w:val="000000" w:themeColor="text1"/>
                <w:sz w:val="16"/>
                <w:szCs w:val="16"/>
              </w:rPr>
              <w:t>Katerine</w:t>
            </w:r>
            <w:proofErr w:type="spellEnd"/>
            <w:r>
              <w:rPr>
                <w:rFonts w:ascii="Verdana" w:hAnsi="Verdana" w:cs="Segoe UI"/>
                <w:color w:val="000000" w:themeColor="text1"/>
                <w:sz w:val="16"/>
                <w:szCs w:val="16"/>
              </w:rPr>
              <w:t xml:space="preserve"> López</w:t>
            </w:r>
            <w:r w:rsidR="009203A2">
              <w:rPr>
                <w:rFonts w:ascii="Verdana" w:hAnsi="Verdana" w:cs="Segoe UI"/>
                <w:color w:val="000000" w:themeColor="text1"/>
                <w:sz w:val="16"/>
                <w:szCs w:val="16"/>
              </w:rPr>
              <w:t xml:space="preserve"> Rodríguez</w:t>
            </w:r>
          </w:p>
          <w:p w14:paraId="1C236633" w14:textId="77777777" w:rsidR="00A13C8B" w:rsidRPr="00115E3D" w:rsidRDefault="00A13C8B" w:rsidP="006F36E9">
            <w:pPr>
              <w:pStyle w:val="paragraph"/>
              <w:spacing w:before="0" w:beforeAutospacing="0" w:after="0" w:afterAutospacing="0"/>
              <w:contextualSpacing/>
              <w:textAlignment w:val="baseline"/>
              <w:rPr>
                <w:rFonts w:ascii="Verdana" w:hAnsi="Verdana" w:cs="Segoe UI"/>
                <w:color w:val="000000" w:themeColor="text1"/>
                <w:sz w:val="16"/>
                <w:szCs w:val="16"/>
              </w:rPr>
            </w:pPr>
            <w:r>
              <w:rPr>
                <w:rStyle w:val="normaltextrun"/>
                <w:rFonts w:ascii="Verdana" w:hAnsi="Verdana" w:cs="Arial"/>
                <w:color w:val="000000" w:themeColor="text1"/>
                <w:sz w:val="16"/>
                <w:szCs w:val="16"/>
                <w:lang w:val="es-ES"/>
              </w:rPr>
              <w:t>Contratista</w:t>
            </w:r>
            <w:r w:rsidRPr="00115E3D">
              <w:rPr>
                <w:rStyle w:val="normaltextrun"/>
                <w:rFonts w:ascii="Verdana" w:hAnsi="Verdana" w:cs="Arial"/>
                <w:color w:val="000000" w:themeColor="text1"/>
                <w:sz w:val="16"/>
                <w:szCs w:val="16"/>
                <w:lang w:val="es-ES"/>
              </w:rPr>
              <w:t xml:space="preserve"> de la Subdirección de Gestión Contractual</w:t>
            </w:r>
            <w:r w:rsidRPr="00115E3D">
              <w:rPr>
                <w:rStyle w:val="eop"/>
                <w:rFonts w:ascii="Verdana" w:hAnsi="Verdana" w:cs="Arial"/>
                <w:color w:val="000000" w:themeColor="text1"/>
                <w:sz w:val="16"/>
                <w:szCs w:val="16"/>
              </w:rPr>
              <w:t> </w:t>
            </w:r>
          </w:p>
        </w:tc>
      </w:tr>
      <w:tr w:rsidR="00A13C8B" w:rsidRPr="00115E3D" w14:paraId="30D33A92" w14:textId="77777777" w:rsidTr="006F36E9">
        <w:trPr>
          <w:trHeight w:val="300"/>
        </w:trPr>
        <w:tc>
          <w:tcPr>
            <w:tcW w:w="893" w:type="dxa"/>
            <w:vAlign w:val="center"/>
          </w:tcPr>
          <w:p w14:paraId="4DC4A191" w14:textId="77777777" w:rsidR="00A13C8B" w:rsidRPr="00115E3D" w:rsidRDefault="00A13C8B" w:rsidP="006F36E9">
            <w:pPr>
              <w:contextualSpacing/>
              <w:rPr>
                <w:rFonts w:ascii="Verdana" w:hAnsi="Verdana" w:cs="Arial"/>
                <w:color w:val="000000" w:themeColor="text1"/>
                <w:sz w:val="16"/>
                <w:szCs w:val="16"/>
                <w:lang w:val="es-ES" w:eastAsia="es-ES"/>
              </w:rPr>
            </w:pPr>
            <w:r w:rsidRPr="00115E3D">
              <w:rPr>
                <w:rFonts w:ascii="Verdana" w:hAnsi="Verdana" w:cs="Arial"/>
                <w:color w:val="000000" w:themeColor="text1"/>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0B7705D4" w14:textId="77777777" w:rsidR="00A13C8B" w:rsidRPr="00115E3D" w:rsidRDefault="00A13C8B" w:rsidP="006F36E9">
            <w:pPr>
              <w:contextualSpacing/>
              <w:rPr>
                <w:rFonts w:ascii="Verdana" w:eastAsia="Calibri" w:hAnsi="Verdana" w:cs="Arial"/>
                <w:color w:val="000000" w:themeColor="text1"/>
                <w:sz w:val="16"/>
                <w:szCs w:val="16"/>
                <w:lang w:val="pt-BR" w:eastAsia="es-ES"/>
              </w:rPr>
            </w:pPr>
            <w:r w:rsidRPr="00115E3D">
              <w:rPr>
                <w:rFonts w:ascii="Verdana" w:eastAsia="Calibri" w:hAnsi="Verdana" w:cs="Arial"/>
                <w:color w:val="000000" w:themeColor="text1"/>
                <w:sz w:val="16"/>
                <w:szCs w:val="16"/>
                <w:lang w:val="pt-BR" w:eastAsia="es-ES"/>
              </w:rPr>
              <w:t xml:space="preserve">Carolina Quintero </w:t>
            </w:r>
            <w:proofErr w:type="spellStart"/>
            <w:r w:rsidRPr="00115E3D">
              <w:rPr>
                <w:rFonts w:ascii="Verdana" w:eastAsia="Calibri" w:hAnsi="Verdana" w:cs="Arial"/>
                <w:color w:val="000000" w:themeColor="text1"/>
                <w:sz w:val="16"/>
                <w:szCs w:val="16"/>
                <w:lang w:val="pt-BR" w:eastAsia="es-ES"/>
              </w:rPr>
              <w:t>Gacharná</w:t>
            </w:r>
            <w:proofErr w:type="spellEnd"/>
          </w:p>
          <w:p w14:paraId="70275ACC" w14:textId="77777777" w:rsidR="00A13C8B" w:rsidRPr="00115E3D" w:rsidRDefault="00A13C8B" w:rsidP="006F36E9">
            <w:pPr>
              <w:contextualSpacing/>
              <w:rPr>
                <w:rFonts w:ascii="Verdana" w:eastAsia="Calibri" w:hAnsi="Verdana" w:cs="Arial"/>
                <w:color w:val="000000" w:themeColor="text1"/>
                <w:sz w:val="16"/>
                <w:szCs w:val="16"/>
                <w:lang w:val="pt-BR" w:eastAsia="es-ES"/>
              </w:rPr>
            </w:pPr>
            <w:r w:rsidRPr="00115E3D">
              <w:rPr>
                <w:rFonts w:ascii="Verdana" w:eastAsia="Calibri" w:hAnsi="Verdana" w:cs="Arial"/>
                <w:color w:val="000000" w:themeColor="text1"/>
                <w:sz w:val="16"/>
                <w:szCs w:val="16"/>
                <w:lang w:eastAsia="es-ES"/>
              </w:rPr>
              <w:t>Subdirectora</w:t>
            </w:r>
            <w:r w:rsidRPr="00115E3D">
              <w:rPr>
                <w:rFonts w:ascii="Verdana" w:eastAsia="Calibri" w:hAnsi="Verdana" w:cs="Arial"/>
                <w:color w:val="000000" w:themeColor="text1"/>
                <w:sz w:val="16"/>
                <w:szCs w:val="16"/>
                <w:lang w:val="pt-BR" w:eastAsia="es-ES"/>
              </w:rPr>
              <w:t xml:space="preserve"> de Gestión </w:t>
            </w:r>
            <w:proofErr w:type="spellStart"/>
            <w:r w:rsidRPr="00115E3D">
              <w:rPr>
                <w:rFonts w:ascii="Verdana" w:eastAsia="Calibri" w:hAnsi="Verdana" w:cs="Arial"/>
                <w:color w:val="000000" w:themeColor="text1"/>
                <w:sz w:val="16"/>
                <w:szCs w:val="16"/>
                <w:lang w:val="pt-BR" w:eastAsia="es-ES"/>
              </w:rPr>
              <w:t>Contractual</w:t>
            </w:r>
            <w:proofErr w:type="spellEnd"/>
            <w:r w:rsidRPr="00115E3D">
              <w:rPr>
                <w:rFonts w:ascii="Verdana" w:eastAsia="Calibri" w:hAnsi="Verdana" w:cs="Arial"/>
                <w:color w:val="000000" w:themeColor="text1"/>
                <w:sz w:val="16"/>
                <w:szCs w:val="16"/>
                <w:lang w:val="pt-BR" w:eastAsia="es-ES"/>
              </w:rPr>
              <w:t xml:space="preserve"> ANCP – CCE</w:t>
            </w:r>
          </w:p>
        </w:tc>
      </w:tr>
    </w:tbl>
    <w:p w14:paraId="327AD39F" w14:textId="77777777" w:rsidR="00A13C8B" w:rsidRDefault="00A13C8B" w:rsidP="00A13C8B"/>
    <w:p w14:paraId="3B27AFCD" w14:textId="77777777" w:rsidR="002A0DD0" w:rsidRPr="00A13C8B" w:rsidRDefault="002A0DD0" w:rsidP="30821638">
      <w:pPr>
        <w:spacing w:after="0" w:line="240" w:lineRule="auto"/>
        <w:jc w:val="both"/>
        <w:rPr>
          <w:rFonts w:ascii="Verdana" w:eastAsia="Verdana" w:hAnsi="Verdana" w:cs="Verdana"/>
          <w:b/>
          <w:bCs/>
        </w:rPr>
      </w:pPr>
    </w:p>
    <w:p w14:paraId="7C9026E2" w14:textId="77777777" w:rsidR="002A0DD0" w:rsidRPr="00E02524" w:rsidRDefault="002A0DD0" w:rsidP="30821638">
      <w:pPr>
        <w:spacing w:after="0" w:line="240" w:lineRule="auto"/>
        <w:jc w:val="both"/>
        <w:rPr>
          <w:rFonts w:ascii="Verdana" w:eastAsia="Verdana" w:hAnsi="Verdana" w:cs="Verdana"/>
          <w:b/>
          <w:bCs/>
          <w:lang w:val="es-MX"/>
        </w:rPr>
      </w:pPr>
    </w:p>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69BC4D14" w14:textId="4DF8D3B1"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7"/>
      <w:footerReference w:type="default" r:id="rId18"/>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020A9" w14:textId="77777777" w:rsidR="0068157E" w:rsidRDefault="0068157E" w:rsidP="004A1847">
      <w:pPr>
        <w:spacing w:after="0" w:line="240" w:lineRule="auto"/>
      </w:pPr>
      <w:r>
        <w:separator/>
      </w:r>
    </w:p>
  </w:endnote>
  <w:endnote w:type="continuationSeparator" w:id="0">
    <w:p w14:paraId="3BCA2EAE" w14:textId="77777777" w:rsidR="0068157E" w:rsidRDefault="0068157E" w:rsidP="004A1847">
      <w:pPr>
        <w:spacing w:after="0" w:line="240" w:lineRule="auto"/>
      </w:pPr>
      <w:r>
        <w:continuationSeparator/>
      </w:r>
    </w:p>
  </w:endnote>
  <w:endnote w:type="continuationNotice" w:id="1">
    <w:p w14:paraId="45463037" w14:textId="77777777" w:rsidR="0068157E" w:rsidRDefault="006815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Arial"/>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17E3D" w14:textId="77777777" w:rsidR="0068157E" w:rsidRDefault="0068157E" w:rsidP="004A1847">
      <w:pPr>
        <w:spacing w:after="0" w:line="240" w:lineRule="auto"/>
      </w:pPr>
      <w:r>
        <w:separator/>
      </w:r>
    </w:p>
  </w:footnote>
  <w:footnote w:type="continuationSeparator" w:id="0">
    <w:p w14:paraId="052704A4" w14:textId="77777777" w:rsidR="0068157E" w:rsidRDefault="0068157E" w:rsidP="004A1847">
      <w:pPr>
        <w:spacing w:after="0" w:line="240" w:lineRule="auto"/>
      </w:pPr>
      <w:r>
        <w:continuationSeparator/>
      </w:r>
    </w:p>
  </w:footnote>
  <w:footnote w:type="continuationNotice" w:id="1">
    <w:p w14:paraId="567D50F6" w14:textId="77777777" w:rsidR="0068157E" w:rsidRDefault="0068157E">
      <w:pPr>
        <w:spacing w:after="0" w:line="240" w:lineRule="auto"/>
      </w:pPr>
    </w:p>
  </w:footnote>
  <w:footnote w:id="2">
    <w:p w14:paraId="54EA363E" w14:textId="77777777" w:rsidR="00A13C8B" w:rsidRPr="00826D0F" w:rsidRDefault="00A13C8B" w:rsidP="00A13C8B">
      <w:pPr>
        <w:pStyle w:val="Textonotapie"/>
        <w:rPr>
          <w:rFonts w:ascii="Verdana" w:hAnsi="Verdana"/>
          <w:sz w:val="16"/>
          <w:szCs w:val="16"/>
          <w:lang w:val="es-ES"/>
        </w:rPr>
      </w:pPr>
      <w:r w:rsidRPr="00826D0F">
        <w:rPr>
          <w:rStyle w:val="Refdenotaalpie"/>
          <w:rFonts w:ascii="Verdana" w:hAnsi="Verdana"/>
          <w:sz w:val="16"/>
          <w:szCs w:val="16"/>
        </w:rPr>
        <w:footnoteRef/>
      </w:r>
      <w:hyperlink r:id="rId1" w:history="1">
        <w:r w:rsidRPr="00294FAC">
          <w:rPr>
            <w:rStyle w:val="Hipervnculo"/>
            <w:rFonts w:ascii="Verdana" w:hAnsi="Verdana"/>
            <w:sz w:val="16"/>
            <w:szCs w:val="16"/>
          </w:rPr>
          <w:t>https://www.colombiacompra.gov.co/archivos/manual/guia-para-el-ejercicio-de-las-funciones-de-supervision-e-interventoria-de-los-contratos-suscritos-por-las-entidades-estatales</w:t>
        </w:r>
      </w:hyperlink>
      <w:r>
        <w:rPr>
          <w:rFonts w:ascii="Verdana" w:hAnsi="Verdana"/>
          <w:sz w:val="16"/>
          <w:szCs w:val="16"/>
        </w:rPr>
        <w:t xml:space="preserve"> </w:t>
      </w:r>
    </w:p>
  </w:footnote>
  <w:footnote w:id="3">
    <w:p w14:paraId="382FD09A" w14:textId="77777777" w:rsidR="00A13C8B" w:rsidRPr="00FD0A03" w:rsidRDefault="00A13C8B" w:rsidP="00A13C8B">
      <w:pPr>
        <w:pStyle w:val="Textonotapie"/>
        <w:ind w:firstLine="709"/>
        <w:jc w:val="both"/>
        <w:rPr>
          <w:rFonts w:ascii="Verdana" w:hAnsi="Verdana"/>
          <w:sz w:val="16"/>
          <w:szCs w:val="16"/>
        </w:rPr>
      </w:pPr>
      <w:r w:rsidRPr="00FD0A03">
        <w:rPr>
          <w:rFonts w:ascii="Verdana" w:hAnsi="Verdana"/>
          <w:sz w:val="16"/>
          <w:szCs w:val="16"/>
          <w:vertAlign w:val="superscript"/>
        </w:rPr>
        <w:footnoteRef/>
      </w:r>
      <w:r w:rsidRPr="00FD0A03">
        <w:rPr>
          <w:rFonts w:ascii="Verdana" w:hAnsi="Verdana"/>
          <w:sz w:val="16"/>
          <w:szCs w:val="16"/>
        </w:rPr>
        <w:t xml:space="preserve"> Artículo 17 de la Ley 1150 de 2007</w:t>
      </w:r>
    </w:p>
  </w:footnote>
  <w:footnote w:id="4">
    <w:p w14:paraId="1D6262E3" w14:textId="77777777" w:rsidR="00A13C8B" w:rsidRPr="00FD0A03" w:rsidRDefault="00A13C8B" w:rsidP="00A13C8B">
      <w:pPr>
        <w:pStyle w:val="Textonotapie"/>
        <w:ind w:firstLine="709"/>
        <w:jc w:val="both"/>
        <w:rPr>
          <w:rFonts w:ascii="Verdana" w:hAnsi="Verdana"/>
          <w:sz w:val="16"/>
          <w:szCs w:val="16"/>
        </w:rPr>
      </w:pPr>
      <w:r w:rsidRPr="00FD0A03">
        <w:rPr>
          <w:rFonts w:ascii="Verdana" w:hAnsi="Verdana"/>
          <w:sz w:val="16"/>
          <w:szCs w:val="16"/>
          <w:vertAlign w:val="superscript"/>
        </w:rPr>
        <w:footnoteRef/>
      </w:r>
      <w:r w:rsidRPr="00FD0A03">
        <w:rPr>
          <w:rFonts w:ascii="Verdana" w:hAnsi="Verdana"/>
          <w:sz w:val="16"/>
          <w:szCs w:val="16"/>
        </w:rPr>
        <w:t xml:space="preserve"> Artículo 21 de la Ley 1150 de 2007</w:t>
      </w:r>
    </w:p>
  </w:footnote>
  <w:footnote w:id="5">
    <w:p w14:paraId="6278681E" w14:textId="77777777" w:rsidR="00A13C8B" w:rsidRPr="00FD0A03" w:rsidRDefault="00A13C8B" w:rsidP="00A13C8B">
      <w:pPr>
        <w:pStyle w:val="Textonotapie"/>
        <w:ind w:firstLine="709"/>
        <w:jc w:val="both"/>
        <w:rPr>
          <w:rFonts w:ascii="Verdana" w:hAnsi="Verdana"/>
          <w:sz w:val="16"/>
          <w:szCs w:val="16"/>
        </w:rPr>
      </w:pPr>
      <w:r w:rsidRPr="00FD0A03">
        <w:rPr>
          <w:rFonts w:ascii="Verdana" w:hAnsi="Verdana"/>
          <w:sz w:val="16"/>
          <w:szCs w:val="16"/>
          <w:vertAlign w:val="superscript"/>
        </w:rPr>
        <w:footnoteRef/>
      </w:r>
      <w:r w:rsidRPr="00FD0A03">
        <w:rPr>
          <w:rFonts w:ascii="Verdana" w:hAnsi="Verdana"/>
          <w:sz w:val="16"/>
          <w:szCs w:val="16"/>
        </w:rPr>
        <w:t xml:space="preserve"> Artículos 83 a 86 de la Ley 1474 de 2011</w:t>
      </w:r>
    </w:p>
  </w:footnote>
  <w:footnote w:id="6">
    <w:p w14:paraId="403F35F1" w14:textId="77777777" w:rsidR="00A13C8B" w:rsidRPr="00FD0A03" w:rsidRDefault="00A13C8B" w:rsidP="00A13C8B">
      <w:pPr>
        <w:pStyle w:val="Textonotapie"/>
        <w:ind w:firstLine="709"/>
        <w:jc w:val="both"/>
        <w:rPr>
          <w:rFonts w:ascii="Verdana" w:hAnsi="Verdana"/>
          <w:sz w:val="16"/>
          <w:szCs w:val="16"/>
        </w:rPr>
      </w:pPr>
      <w:r w:rsidRPr="00FD0A03">
        <w:rPr>
          <w:rFonts w:ascii="Verdana" w:hAnsi="Verdana"/>
          <w:sz w:val="16"/>
          <w:szCs w:val="16"/>
          <w:vertAlign w:val="superscript"/>
        </w:rPr>
        <w:footnoteRef/>
      </w:r>
      <w:r w:rsidRPr="00FD0A03">
        <w:rPr>
          <w:rFonts w:ascii="Verdana" w:hAnsi="Verdana"/>
          <w:sz w:val="16"/>
          <w:szCs w:val="16"/>
        </w:rPr>
        <w:t xml:space="preserve"> Consejo de Estado. Sección Tercera –Subsección C. Sentencia del 27 de noviembre de 2017.</w:t>
      </w:r>
      <w:r w:rsidRPr="003D494E">
        <w:rPr>
          <w:rFonts w:ascii="Verdana" w:hAnsi="Verdana"/>
          <w:sz w:val="16"/>
          <w:szCs w:val="16"/>
          <w:lang w:val="es-CO"/>
        </w:rPr>
        <w:t xml:space="preserve"> Exp. 51.802</w:t>
      </w:r>
      <w:r>
        <w:rPr>
          <w:rFonts w:ascii="Verdana" w:hAnsi="Verdana"/>
          <w:sz w:val="16"/>
          <w:szCs w:val="16"/>
          <w:lang w:val="es-CO"/>
        </w:rPr>
        <w:t>.</w:t>
      </w:r>
      <w:r>
        <w:rPr>
          <w:rFonts w:ascii="Verdana" w:hAnsi="Verdana"/>
          <w:sz w:val="16"/>
          <w:szCs w:val="16"/>
        </w:rPr>
        <w:t xml:space="preserve"> C</w:t>
      </w:r>
      <w:r w:rsidRPr="00FD0A03">
        <w:rPr>
          <w:rFonts w:ascii="Verdana" w:hAnsi="Verdana"/>
          <w:sz w:val="16"/>
          <w:szCs w:val="16"/>
        </w:rPr>
        <w:t>.P. Jaime Orlando Santofimio</w:t>
      </w:r>
      <w:r>
        <w:rPr>
          <w:rFonts w:ascii="Verdana" w:hAnsi="Verdana"/>
          <w:sz w:val="16"/>
          <w:szCs w:val="16"/>
        </w:rPr>
        <w:t xml:space="preserve"> Gamboa</w:t>
      </w:r>
      <w:r w:rsidRPr="00FD0A03">
        <w:rPr>
          <w:rFonts w:ascii="Verdana" w:hAnsi="Verdana"/>
          <w:sz w:val="16"/>
          <w:szCs w:val="16"/>
        </w:rPr>
        <w:t xml:space="preserve">. </w:t>
      </w:r>
    </w:p>
  </w:footnote>
  <w:footnote w:id="7">
    <w:p w14:paraId="54053FBB" w14:textId="77777777" w:rsidR="00A13C8B" w:rsidRPr="00FD0A03" w:rsidRDefault="00A13C8B" w:rsidP="00A13C8B">
      <w:pPr>
        <w:pStyle w:val="Textonotapie"/>
        <w:ind w:firstLine="709"/>
        <w:jc w:val="both"/>
        <w:rPr>
          <w:rFonts w:ascii="Verdana" w:hAnsi="Verdana"/>
          <w:sz w:val="16"/>
          <w:szCs w:val="16"/>
        </w:rPr>
      </w:pPr>
      <w:r w:rsidRPr="00FD0A03">
        <w:rPr>
          <w:rFonts w:ascii="Verdana" w:hAnsi="Verdana"/>
          <w:sz w:val="16"/>
          <w:szCs w:val="16"/>
          <w:vertAlign w:val="superscript"/>
        </w:rPr>
        <w:footnoteRef/>
      </w:r>
      <w:r w:rsidRPr="00FD0A03">
        <w:rPr>
          <w:rFonts w:ascii="Verdana" w:hAnsi="Verdana"/>
          <w:sz w:val="16"/>
          <w:szCs w:val="16"/>
        </w:rPr>
        <w:t xml:space="preserve"> Artículo 83 de la Ley 1474 de 2011</w:t>
      </w:r>
    </w:p>
  </w:footnote>
  <w:footnote w:id="8">
    <w:p w14:paraId="686AD953" w14:textId="77777777" w:rsidR="00A13C8B" w:rsidRPr="00FD0A03" w:rsidRDefault="00A13C8B" w:rsidP="00A13C8B">
      <w:pPr>
        <w:pStyle w:val="Textonotapie"/>
        <w:ind w:firstLine="709"/>
        <w:jc w:val="both"/>
        <w:rPr>
          <w:rFonts w:ascii="Verdana" w:hAnsi="Verdana"/>
          <w:sz w:val="16"/>
          <w:szCs w:val="16"/>
        </w:rPr>
      </w:pPr>
      <w:r w:rsidRPr="00FD0A03">
        <w:rPr>
          <w:rFonts w:ascii="Verdana" w:hAnsi="Verdana"/>
          <w:sz w:val="16"/>
          <w:szCs w:val="16"/>
          <w:vertAlign w:val="superscript"/>
        </w:rPr>
        <w:footnoteRef/>
      </w:r>
      <w:r w:rsidRPr="00FD0A03">
        <w:rPr>
          <w:rFonts w:ascii="Verdana" w:hAnsi="Verdana"/>
          <w:sz w:val="16"/>
          <w:szCs w:val="16"/>
        </w:rPr>
        <w:t xml:space="preserve"> A excepción de la interventoría del contrato de obra adjudicado por licitación pública que es obligatoria según el numeral 1° del artículo 32 de la Ley 80 de 1993.</w:t>
      </w:r>
    </w:p>
  </w:footnote>
  <w:footnote w:id="9">
    <w:p w14:paraId="662030AC" w14:textId="77777777" w:rsidR="00A13C8B" w:rsidRPr="0087460F" w:rsidRDefault="00A13C8B" w:rsidP="00A13C8B">
      <w:pPr>
        <w:pStyle w:val="Textonotapie"/>
        <w:adjustRightInd w:val="0"/>
        <w:snapToGrid w:val="0"/>
        <w:ind w:firstLine="709"/>
        <w:jc w:val="both"/>
        <w:rPr>
          <w:rFonts w:ascii="Verdana" w:hAnsi="Verdana" w:cs="Arial"/>
          <w:color w:val="161616"/>
          <w:sz w:val="16"/>
          <w:szCs w:val="16"/>
        </w:rPr>
      </w:pPr>
      <w:r w:rsidRPr="00FD0A03">
        <w:rPr>
          <w:rStyle w:val="Refdenotaalpie"/>
          <w:rFonts w:ascii="Verdana" w:hAnsi="Verdana"/>
          <w:sz w:val="16"/>
          <w:szCs w:val="16"/>
        </w:rPr>
        <w:footnoteRef/>
      </w:r>
      <w:r w:rsidRPr="00FD0A03">
        <w:rPr>
          <w:rFonts w:ascii="Verdana" w:hAnsi="Verdana"/>
          <w:sz w:val="16"/>
          <w:szCs w:val="16"/>
        </w:rPr>
        <w:t xml:space="preserve"> </w:t>
      </w:r>
      <w:r w:rsidRPr="00FD0A03">
        <w:rPr>
          <w:rFonts w:ascii="Verdana" w:hAnsi="Verdana" w:cs="Arial"/>
          <w:color w:val="161616"/>
          <w:sz w:val="16"/>
          <w:szCs w:val="16"/>
        </w:rPr>
        <w:t>“Son también contratos de consultoría los que tienen por objeto la interventoría […]”</w:t>
      </w:r>
    </w:p>
  </w:footnote>
  <w:footnote w:id="10">
    <w:p w14:paraId="7BF8296C" w14:textId="77777777" w:rsidR="00A13C8B" w:rsidRPr="00841E29" w:rsidRDefault="00A13C8B" w:rsidP="00A13C8B">
      <w:pPr>
        <w:pStyle w:val="Textonotapie"/>
        <w:ind w:firstLine="708"/>
        <w:jc w:val="both"/>
        <w:rPr>
          <w:rFonts w:ascii="Verdana" w:hAnsi="Verdana"/>
          <w:sz w:val="16"/>
          <w:szCs w:val="16"/>
          <w:lang w:val="es-ES"/>
        </w:rPr>
      </w:pPr>
      <w:r w:rsidRPr="00841E29">
        <w:rPr>
          <w:rStyle w:val="Refdenotaalpie"/>
          <w:rFonts w:ascii="Verdana" w:hAnsi="Verdana"/>
          <w:sz w:val="16"/>
          <w:szCs w:val="16"/>
        </w:rPr>
        <w:footnoteRef/>
      </w:r>
      <w:r w:rsidRPr="00841E29">
        <w:rPr>
          <w:rFonts w:ascii="Verdana" w:hAnsi="Verdana"/>
          <w:sz w:val="16"/>
          <w:szCs w:val="16"/>
        </w:rPr>
        <w:t xml:space="preserve"> Agencia Nacional de Contratación Pública -</w:t>
      </w:r>
      <w:r w:rsidRPr="00841E29">
        <w:rPr>
          <w:rFonts w:ascii="Verdana" w:hAnsi="Verdana"/>
          <w:sz w:val="16"/>
          <w:szCs w:val="16"/>
          <w:lang w:val="es-ES"/>
        </w:rPr>
        <w:t xml:space="preserve">Colombia Compra Eficiente, Guía para el ejercicio de las funciones de Supervisión e Interventoría de los contratos del Estado. 2018, p. 6. </w:t>
      </w:r>
    </w:p>
  </w:footnote>
  <w:footnote w:id="11">
    <w:p w14:paraId="7A5A067F" w14:textId="77777777" w:rsidR="00A13C8B" w:rsidRPr="00841E29" w:rsidRDefault="00A13C8B" w:rsidP="00A13C8B">
      <w:pPr>
        <w:pStyle w:val="Textonotapie"/>
        <w:ind w:firstLine="708"/>
        <w:jc w:val="both"/>
        <w:rPr>
          <w:rFonts w:ascii="Verdana" w:hAnsi="Verdana"/>
          <w:sz w:val="16"/>
          <w:szCs w:val="16"/>
          <w:lang w:val="es-CO"/>
        </w:rPr>
      </w:pPr>
      <w:r w:rsidRPr="00841E29">
        <w:rPr>
          <w:rStyle w:val="Refdenotaalpie"/>
          <w:rFonts w:ascii="Verdana" w:hAnsi="Verdana"/>
          <w:sz w:val="16"/>
          <w:szCs w:val="16"/>
        </w:rPr>
        <w:footnoteRef/>
      </w:r>
      <w:r w:rsidRPr="00841E29">
        <w:rPr>
          <w:rFonts w:ascii="Verdana" w:hAnsi="Verdana"/>
          <w:sz w:val="16"/>
          <w:szCs w:val="16"/>
        </w:rPr>
        <w:t xml:space="preserve"> </w:t>
      </w:r>
      <w:bookmarkStart w:id="2" w:name="_Hlk215586879"/>
      <w:r w:rsidRPr="00841E29">
        <w:rPr>
          <w:rFonts w:ascii="Verdana" w:hAnsi="Verdana"/>
          <w:sz w:val="16"/>
          <w:szCs w:val="16"/>
        </w:rPr>
        <w:t xml:space="preserve">Ibídem., p. 6. </w:t>
      </w:r>
      <w:bookmarkEnd w:id="2"/>
    </w:p>
  </w:footnote>
  <w:footnote w:id="12">
    <w:p w14:paraId="6AB8367D" w14:textId="77777777" w:rsidR="00A13C8B" w:rsidRPr="003F1FD8" w:rsidRDefault="00A13C8B" w:rsidP="00A13C8B">
      <w:pPr>
        <w:pStyle w:val="Textonotapie"/>
        <w:ind w:firstLine="708"/>
        <w:jc w:val="both"/>
        <w:rPr>
          <w:lang w:val="es-CO"/>
        </w:rPr>
      </w:pPr>
      <w:r w:rsidRPr="00841E29">
        <w:rPr>
          <w:rStyle w:val="Refdenotaalpie"/>
          <w:rFonts w:ascii="Verdana" w:hAnsi="Verdana"/>
          <w:sz w:val="16"/>
          <w:szCs w:val="16"/>
        </w:rPr>
        <w:footnoteRef/>
      </w:r>
      <w:r w:rsidRPr="00841E29">
        <w:rPr>
          <w:rFonts w:ascii="Verdana" w:hAnsi="Verdana"/>
          <w:sz w:val="16"/>
          <w:szCs w:val="16"/>
        </w:rPr>
        <w:t xml:space="preserve"> Ibídem., p. 6.</w:t>
      </w:r>
    </w:p>
  </w:footnote>
  <w:footnote w:id="13">
    <w:p w14:paraId="380F3918" w14:textId="77777777" w:rsidR="00A13C8B" w:rsidRPr="003D494E" w:rsidRDefault="00A13C8B" w:rsidP="00A13C8B">
      <w:pPr>
        <w:pStyle w:val="Textonotapie"/>
        <w:ind w:firstLine="709"/>
        <w:rPr>
          <w:rFonts w:ascii="Verdana" w:hAnsi="Verdana" w:cs="Arial"/>
          <w:sz w:val="16"/>
          <w:szCs w:val="16"/>
        </w:rPr>
      </w:pPr>
      <w:r w:rsidRPr="003D494E">
        <w:rPr>
          <w:rStyle w:val="Refdenotaalpie"/>
          <w:rFonts w:ascii="Verdana" w:hAnsi="Verdana" w:cs="Arial"/>
          <w:sz w:val="16"/>
          <w:szCs w:val="16"/>
        </w:rPr>
        <w:footnoteRef/>
      </w:r>
      <w:r w:rsidRPr="003D494E">
        <w:rPr>
          <w:rFonts w:ascii="Verdana" w:hAnsi="Verdana" w:cs="Arial"/>
          <w:sz w:val="16"/>
          <w:szCs w:val="16"/>
        </w:rPr>
        <w:t xml:space="preserve"> </w:t>
      </w:r>
      <w:r>
        <w:rPr>
          <w:rFonts w:ascii="Verdana" w:hAnsi="Verdana" w:cs="Arial"/>
          <w:color w:val="000000" w:themeColor="text1"/>
          <w:sz w:val="16"/>
          <w:szCs w:val="16"/>
        </w:rPr>
        <w:t>Consejo d</w:t>
      </w:r>
      <w:r w:rsidRPr="003D494E">
        <w:rPr>
          <w:rFonts w:ascii="Verdana" w:hAnsi="Verdana" w:cs="Arial"/>
          <w:color w:val="000000" w:themeColor="text1"/>
          <w:sz w:val="16"/>
          <w:szCs w:val="16"/>
        </w:rPr>
        <w:t xml:space="preserve">e Estado. Sección Tercera, Subsección A. Sentencia del </w:t>
      </w:r>
      <w:r w:rsidRPr="003D494E">
        <w:rPr>
          <w:rFonts w:ascii="Verdana" w:hAnsi="Verdana" w:cs="Arial"/>
          <w:sz w:val="16"/>
          <w:szCs w:val="16"/>
        </w:rPr>
        <w:t>12 de diciembre de 2014.</w:t>
      </w:r>
      <w:r w:rsidRPr="003D494E">
        <w:rPr>
          <w:rFonts w:ascii="Verdana" w:hAnsi="Verdana" w:cs="Arial"/>
          <w:color w:val="000000" w:themeColor="text1"/>
          <w:sz w:val="16"/>
          <w:szCs w:val="16"/>
        </w:rPr>
        <w:t xml:space="preserve"> Exp. 27426. C.P. Ramiro Pazos Guerrero.</w:t>
      </w:r>
      <w:r w:rsidRPr="003D494E">
        <w:rPr>
          <w:rFonts w:ascii="Verdana" w:hAnsi="Verdana" w:cs="Arial"/>
          <w:sz w:val="16"/>
          <w:szCs w:val="16"/>
        </w:rPr>
        <w:t xml:space="preserve"> </w:t>
      </w:r>
    </w:p>
  </w:footnote>
  <w:footnote w:id="14">
    <w:p w14:paraId="3B0E25D6" w14:textId="77777777" w:rsidR="00A13C8B" w:rsidRPr="00826D0F" w:rsidRDefault="00A13C8B" w:rsidP="00A13C8B">
      <w:pPr>
        <w:pStyle w:val="Textonotapie"/>
        <w:rPr>
          <w:rFonts w:ascii="Verdana" w:hAnsi="Verdana"/>
          <w:sz w:val="16"/>
          <w:szCs w:val="16"/>
          <w:lang w:val="es-ES"/>
        </w:rPr>
      </w:pPr>
      <w:r w:rsidRPr="00826D0F">
        <w:rPr>
          <w:rStyle w:val="Refdenotaalpie"/>
          <w:rFonts w:ascii="Verdana" w:hAnsi="Verdana"/>
          <w:sz w:val="16"/>
          <w:szCs w:val="16"/>
        </w:rPr>
        <w:footnoteRef/>
      </w:r>
      <w:hyperlink r:id="rId2" w:history="1">
        <w:r w:rsidRPr="00294FAC">
          <w:rPr>
            <w:rStyle w:val="Hipervnculo"/>
            <w:rFonts w:ascii="Verdana" w:hAnsi="Verdana"/>
            <w:sz w:val="16"/>
            <w:szCs w:val="16"/>
          </w:rPr>
          <w:t>https://www.colombiacompra.gov.co/archivos/manual/guia-para-el-ejercicio-de-las-funciones-de-supervision-e-interventoria-de-los-contratos-suscritos-por-las-entidades-estatales</w:t>
        </w:r>
      </w:hyperlink>
      <w:r>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67" w:hanging="360"/>
      </w:pPr>
      <w:rPr>
        <w:b/>
        <w:color w:val="000000" w:themeColor="text1"/>
      </w:rPr>
    </w:lvl>
    <w:lvl w:ilvl="1">
      <w:start w:val="2"/>
      <w:numFmt w:val="decimal"/>
      <w:isLgl/>
      <w:lvlText w:val="%1.%2"/>
      <w:lvlJc w:val="left"/>
      <w:pPr>
        <w:ind w:left="6307" w:hanging="360"/>
      </w:pPr>
    </w:lvl>
    <w:lvl w:ilvl="2">
      <w:start w:val="1"/>
      <w:numFmt w:val="decimal"/>
      <w:isLgl/>
      <w:lvlText w:val="%1.%2.%3"/>
      <w:lvlJc w:val="left"/>
      <w:pPr>
        <w:ind w:left="7027" w:hanging="720"/>
      </w:pPr>
    </w:lvl>
    <w:lvl w:ilvl="3">
      <w:start w:val="1"/>
      <w:numFmt w:val="decimal"/>
      <w:isLgl/>
      <w:lvlText w:val="%1.%2.%3.%4"/>
      <w:lvlJc w:val="left"/>
      <w:pPr>
        <w:ind w:left="7027" w:hanging="720"/>
      </w:pPr>
    </w:lvl>
    <w:lvl w:ilvl="4">
      <w:start w:val="1"/>
      <w:numFmt w:val="decimal"/>
      <w:isLgl/>
      <w:lvlText w:val="%1.%2.%3.%4.%5"/>
      <w:lvlJc w:val="left"/>
      <w:pPr>
        <w:ind w:left="7387" w:hanging="1080"/>
      </w:pPr>
    </w:lvl>
    <w:lvl w:ilvl="5">
      <w:start w:val="1"/>
      <w:numFmt w:val="decimal"/>
      <w:isLgl/>
      <w:lvlText w:val="%1.%2.%3.%4.%5.%6"/>
      <w:lvlJc w:val="left"/>
      <w:pPr>
        <w:ind w:left="7387" w:hanging="1080"/>
      </w:pPr>
    </w:lvl>
    <w:lvl w:ilvl="6">
      <w:start w:val="1"/>
      <w:numFmt w:val="decimal"/>
      <w:isLgl/>
      <w:lvlText w:val="%1.%2.%3.%4.%5.%6.%7"/>
      <w:lvlJc w:val="left"/>
      <w:pPr>
        <w:ind w:left="7747" w:hanging="1440"/>
      </w:pPr>
    </w:lvl>
    <w:lvl w:ilvl="7">
      <w:start w:val="1"/>
      <w:numFmt w:val="decimal"/>
      <w:isLgl/>
      <w:lvlText w:val="%1.%2.%3.%4.%5.%6.%7.%8"/>
      <w:lvlJc w:val="left"/>
      <w:pPr>
        <w:ind w:left="7747" w:hanging="1440"/>
      </w:pPr>
    </w:lvl>
    <w:lvl w:ilvl="8">
      <w:start w:val="1"/>
      <w:numFmt w:val="decimal"/>
      <w:isLgl/>
      <w:lvlText w:val="%1.%2.%3.%4.%5.%6.%7.%8.%9"/>
      <w:lvlJc w:val="left"/>
      <w:pPr>
        <w:ind w:left="8107"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1618752845">
    <w:abstractNumId w:val="0"/>
  </w:num>
  <w:num w:numId="17" w16cid:durableId="4086919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94C78"/>
    <w:rsid w:val="000A683E"/>
    <w:rsid w:val="000B19B9"/>
    <w:rsid w:val="000D0334"/>
    <w:rsid w:val="000D5DA7"/>
    <w:rsid w:val="000F6486"/>
    <w:rsid w:val="00116940"/>
    <w:rsid w:val="00125105"/>
    <w:rsid w:val="00127233"/>
    <w:rsid w:val="00133BF3"/>
    <w:rsid w:val="0015699B"/>
    <w:rsid w:val="00174947"/>
    <w:rsid w:val="001A33BF"/>
    <w:rsid w:val="001B35C6"/>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2F118B"/>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685F"/>
    <w:rsid w:val="005566E8"/>
    <w:rsid w:val="00574867"/>
    <w:rsid w:val="00591460"/>
    <w:rsid w:val="005A65E0"/>
    <w:rsid w:val="005C3777"/>
    <w:rsid w:val="005C5CDC"/>
    <w:rsid w:val="005D476C"/>
    <w:rsid w:val="006200BF"/>
    <w:rsid w:val="006219F8"/>
    <w:rsid w:val="006302F7"/>
    <w:rsid w:val="00646B9F"/>
    <w:rsid w:val="00665D70"/>
    <w:rsid w:val="00672FC3"/>
    <w:rsid w:val="0068157E"/>
    <w:rsid w:val="006900D9"/>
    <w:rsid w:val="006A7D40"/>
    <w:rsid w:val="0070189F"/>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D180B"/>
    <w:rsid w:val="008F0EA7"/>
    <w:rsid w:val="009203A2"/>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3C8B"/>
    <w:rsid w:val="00A14468"/>
    <w:rsid w:val="00A17F13"/>
    <w:rsid w:val="00A20739"/>
    <w:rsid w:val="00A23AF9"/>
    <w:rsid w:val="00A33C78"/>
    <w:rsid w:val="00A37C5C"/>
    <w:rsid w:val="00AB0ADB"/>
    <w:rsid w:val="00AF69E6"/>
    <w:rsid w:val="00B00C0E"/>
    <w:rsid w:val="00B01B1A"/>
    <w:rsid w:val="00B0381D"/>
    <w:rsid w:val="00B44A47"/>
    <w:rsid w:val="00B72CD3"/>
    <w:rsid w:val="00B72FFF"/>
    <w:rsid w:val="00BC3D36"/>
    <w:rsid w:val="00BD54A6"/>
    <w:rsid w:val="00BD7F72"/>
    <w:rsid w:val="00BF7425"/>
    <w:rsid w:val="00C04FB3"/>
    <w:rsid w:val="00C11D8B"/>
    <w:rsid w:val="00C15139"/>
    <w:rsid w:val="00C21F1F"/>
    <w:rsid w:val="00C330EB"/>
    <w:rsid w:val="00C50D69"/>
    <w:rsid w:val="00C5365C"/>
    <w:rsid w:val="00C754BE"/>
    <w:rsid w:val="00C76B1C"/>
    <w:rsid w:val="00C925AC"/>
    <w:rsid w:val="00CB6357"/>
    <w:rsid w:val="00CC1B26"/>
    <w:rsid w:val="00D361FD"/>
    <w:rsid w:val="00D423A2"/>
    <w:rsid w:val="00D44E26"/>
    <w:rsid w:val="00D520D8"/>
    <w:rsid w:val="00D576C8"/>
    <w:rsid w:val="00D63AC2"/>
    <w:rsid w:val="00D7383B"/>
    <w:rsid w:val="00D7788A"/>
    <w:rsid w:val="00DA231B"/>
    <w:rsid w:val="00DC39FC"/>
    <w:rsid w:val="00DC54D8"/>
    <w:rsid w:val="00DF5254"/>
    <w:rsid w:val="00E02524"/>
    <w:rsid w:val="00E16408"/>
    <w:rsid w:val="00E20894"/>
    <w:rsid w:val="00E245AB"/>
    <w:rsid w:val="00E2764C"/>
    <w:rsid w:val="00E27F2E"/>
    <w:rsid w:val="00E50AFE"/>
    <w:rsid w:val="00E75C92"/>
    <w:rsid w:val="00E771DC"/>
    <w:rsid w:val="00E8772A"/>
    <w:rsid w:val="00E90F6B"/>
    <w:rsid w:val="00E92C27"/>
    <w:rsid w:val="00E94986"/>
    <w:rsid w:val="00EA0E3D"/>
    <w:rsid w:val="00EC38A7"/>
    <w:rsid w:val="00EE1AA8"/>
    <w:rsid w:val="00F23FEA"/>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5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A13C8B"/>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13C8B"/>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intraidu@idu.gov.co"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colombiacompra.gov.co/archivos/manual/guia-para-el-ejercicio-de-las-funciones-de-supervision-e-interventoria-de-los-contratos-suscritos-por-las-entidades-estatales" TargetMode="External"/><Relationship Id="rId1" Type="http://schemas.openxmlformats.org/officeDocument/2006/relationships/hyperlink" Target="https://www.colombiacompra.gov.co/archivos/manual/guia-para-el-ejercicio-de-las-funciones-de-supervision-e-interventoria-de-los-contratos-suscritos-por-las-entidades-estatal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8FCA93-E3D9-4B32-8EE5-6DC881D075FC}"/>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6</TotalTime>
  <Pages>23</Pages>
  <Words>8355</Words>
  <Characters>45957</Characters>
  <Application>Microsoft Office Word</Application>
  <DocSecurity>0</DocSecurity>
  <Lines>382</Lines>
  <Paragraphs>108</Paragraphs>
  <ScaleCrop>false</ScaleCrop>
  <Company/>
  <LinksUpToDate>false</LinksUpToDate>
  <CharactersWithSpaces>54204</CharactersWithSpaces>
  <SharedDoc>false</SharedDoc>
  <HLinks>
    <vt:vector size="42" baseType="variant">
      <vt:variant>
        <vt:i4>5505101</vt:i4>
      </vt:variant>
      <vt:variant>
        <vt:i4>12</vt:i4>
      </vt:variant>
      <vt:variant>
        <vt:i4>0</vt:i4>
      </vt:variant>
      <vt:variant>
        <vt:i4>5</vt:i4>
      </vt:variant>
      <vt:variant>
        <vt:lpwstr>https://www.colombiacompra.gov.co/archivos/manual/guia-para-la-comprension-e-implementacion-de-los-documentos-tipo-de-obra-publica-de-infraestructura-de-transporte-bajo-las-diferentes-modalidades-de-contratacion-vigentes</vt:lpwstr>
      </vt:variant>
      <vt:variant>
        <vt:lpwstr/>
      </vt:variant>
      <vt:variant>
        <vt:i4>3735661</vt:i4>
      </vt:variant>
      <vt:variant>
        <vt:i4>9</vt:i4>
      </vt:variant>
      <vt:variant>
        <vt:i4>0</vt:i4>
      </vt:variant>
      <vt:variant>
        <vt:i4>5</vt:i4>
      </vt:variant>
      <vt:variant>
        <vt:lpwstr>https://www.colombiacompra.gov.co/normativa-y-relatoria/documentos-tipo</vt:lpwstr>
      </vt:variant>
      <vt:variant>
        <vt:lpwstr/>
      </vt:variant>
      <vt:variant>
        <vt:i4>65544</vt:i4>
      </vt:variant>
      <vt:variant>
        <vt:i4>6</vt:i4>
      </vt:variant>
      <vt:variant>
        <vt:i4>0</vt:i4>
      </vt:variant>
      <vt:variant>
        <vt:i4>5</vt:i4>
      </vt:variant>
      <vt:variant>
        <vt:lpwstr>https://formacionvirtual.colombiacompra.gov.co/mod/page/view.php?id=3718</vt:lpwstr>
      </vt:variant>
      <vt:variant>
        <vt:lpwstr/>
      </vt:variant>
      <vt:variant>
        <vt:i4>7471218</vt:i4>
      </vt:variant>
      <vt:variant>
        <vt:i4>3</vt:i4>
      </vt:variant>
      <vt:variant>
        <vt:i4>0</vt:i4>
      </vt:variant>
      <vt:variant>
        <vt:i4>5</vt:i4>
      </vt:variant>
      <vt:variant>
        <vt:lpwstr>https://relatoria.colombiacompra.gov.co/busqueda/conceptos</vt:lpwstr>
      </vt:variant>
      <vt:variant>
        <vt:lpwstr/>
      </vt:variant>
      <vt:variant>
        <vt:i4>8323097</vt:i4>
      </vt:variant>
      <vt:variant>
        <vt:i4>0</vt:i4>
      </vt:variant>
      <vt:variant>
        <vt:i4>0</vt:i4>
      </vt:variant>
      <vt:variant>
        <vt:i4>5</vt:i4>
      </vt:variant>
      <vt:variant>
        <vt:lpwstr>mailto:sintraidu@idu.gov.co</vt:lpwstr>
      </vt:variant>
      <vt:variant>
        <vt:lpwstr/>
      </vt:variant>
      <vt:variant>
        <vt:i4>8126518</vt:i4>
      </vt:variant>
      <vt:variant>
        <vt:i4>3</vt:i4>
      </vt:variant>
      <vt:variant>
        <vt:i4>0</vt:i4>
      </vt:variant>
      <vt:variant>
        <vt:i4>5</vt:i4>
      </vt:variant>
      <vt:variant>
        <vt:lpwstr>https://www.colombiacompra.gov.co/archivos/manual/guia-para-el-ejercicio-de-las-funciones-de-supervision-e-interventoria-de-los-contratos-suscritos-por-las-entidades-estatales</vt:lpwstr>
      </vt:variant>
      <vt:variant>
        <vt:lpwstr/>
      </vt:variant>
      <vt:variant>
        <vt:i4>8126518</vt:i4>
      </vt:variant>
      <vt:variant>
        <vt:i4>0</vt:i4>
      </vt:variant>
      <vt:variant>
        <vt:i4>0</vt:i4>
      </vt:variant>
      <vt:variant>
        <vt:i4>5</vt:i4>
      </vt:variant>
      <vt:variant>
        <vt:lpwstr>https://www.colombiacompra.gov.co/archivos/manual/guia-para-el-ejercicio-de-las-funciones-de-supervision-e-interventoria-de-los-contratos-suscritos-por-las-entidades-estatales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Daniel Eduardo Rojas Poveda</cp:lastModifiedBy>
  <cp:revision>3</cp:revision>
  <cp:lastPrinted>2023-01-10T21:18:00Z</cp:lastPrinted>
  <dcterms:created xsi:type="dcterms:W3CDTF">2026-07-08T23:04:00Z</dcterms:created>
  <dcterms:modified xsi:type="dcterms:W3CDTF">2026-07-08T23:11:00Z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