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650F1" w14:textId="77777777" w:rsidR="002E677D" w:rsidRPr="002E677D" w:rsidRDefault="002E677D" w:rsidP="002E677D">
      <w:pPr>
        <w:spacing w:after="0" w:line="276" w:lineRule="auto"/>
        <w:jc w:val="both"/>
        <w:rPr>
          <w:rFonts w:ascii="Verdana" w:eastAsia="Calibri" w:hAnsi="Verdana" w:cs="Arial"/>
          <w:b/>
          <w:bCs/>
          <w:lang w:val="es-ES_tradnl" w:eastAsia="es-MX"/>
        </w:rPr>
      </w:pPr>
      <w:bookmarkStart w:id="0" w:name="_Hlk143780582"/>
      <w:r w:rsidRPr="002E677D">
        <w:rPr>
          <w:rFonts w:ascii="Verdana" w:eastAsia="Calibri" w:hAnsi="Verdana" w:cs="Arial"/>
          <w:b/>
          <w:bCs/>
          <w:lang w:val="es-ES_tradnl" w:eastAsia="es-MX"/>
        </w:rPr>
        <w:t xml:space="preserve">DOCUMENTOS TIPO – Fundamento normativo – Obligatoriedad </w:t>
      </w:r>
    </w:p>
    <w:p w14:paraId="095BECDE" w14:textId="77777777" w:rsidR="002E677D" w:rsidRPr="002E677D" w:rsidRDefault="002E677D" w:rsidP="002E677D">
      <w:pPr>
        <w:spacing w:after="0" w:line="276" w:lineRule="auto"/>
        <w:jc w:val="both"/>
        <w:rPr>
          <w:rFonts w:ascii="Verdana" w:eastAsia="Calibri" w:hAnsi="Verdana" w:cs="Arial"/>
          <w:b/>
          <w:bCs/>
          <w:sz w:val="20"/>
          <w:szCs w:val="20"/>
          <w:lang w:val="es-ES_tradnl" w:eastAsia="es-MX"/>
        </w:rPr>
      </w:pPr>
    </w:p>
    <w:p w14:paraId="269AC6C8" w14:textId="77777777" w:rsidR="002E677D" w:rsidRPr="002E677D" w:rsidRDefault="002E677D" w:rsidP="002E677D">
      <w:pPr>
        <w:tabs>
          <w:tab w:val="left" w:pos="709"/>
        </w:tabs>
        <w:spacing w:after="0" w:line="240" w:lineRule="auto"/>
        <w:jc w:val="both"/>
        <w:rPr>
          <w:rFonts w:ascii="Verdana" w:eastAsia="Calibri" w:hAnsi="Verdana" w:cs="Arial"/>
          <w:sz w:val="20"/>
          <w:szCs w:val="20"/>
          <w:lang w:val="es-ES" w:eastAsia="es-MX"/>
        </w:rPr>
      </w:pPr>
      <w:r w:rsidRPr="002E677D">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AC8C119" w14:textId="77777777" w:rsidR="002E677D" w:rsidRPr="002E677D" w:rsidRDefault="002E677D" w:rsidP="002E677D">
      <w:pPr>
        <w:spacing w:after="0" w:line="276" w:lineRule="auto"/>
        <w:jc w:val="both"/>
        <w:rPr>
          <w:rFonts w:ascii="Verdana" w:eastAsia="Calibri" w:hAnsi="Verdana" w:cs="Arial"/>
          <w:b/>
          <w:bCs/>
          <w:lang w:val="es-ES_tradnl" w:eastAsia="es-MX"/>
        </w:rPr>
      </w:pPr>
    </w:p>
    <w:p w14:paraId="22A498C7" w14:textId="77777777" w:rsidR="002E677D" w:rsidRPr="002E677D" w:rsidRDefault="002E677D" w:rsidP="002E677D">
      <w:pPr>
        <w:widowControl w:val="0"/>
        <w:autoSpaceDE w:val="0"/>
        <w:autoSpaceDN w:val="0"/>
        <w:spacing w:after="0" w:line="276" w:lineRule="auto"/>
        <w:jc w:val="both"/>
        <w:rPr>
          <w:rFonts w:ascii="Verdana" w:eastAsia="Calibri" w:hAnsi="Verdana" w:cs="Times New Roman"/>
          <w:b/>
          <w:bCs/>
          <w:lang w:val="es-ES" w:eastAsia="es-MX"/>
        </w:rPr>
      </w:pPr>
      <w:r w:rsidRPr="002E677D">
        <w:rPr>
          <w:rFonts w:ascii="Verdana" w:eastAsia="Calibri" w:hAnsi="Verdana" w:cs="Arial"/>
          <w:b/>
          <w:bCs/>
          <w:lang w:val="es-ES_tradnl" w:eastAsia="es-MX"/>
        </w:rPr>
        <w:t>SECTOR SOCIAL</w:t>
      </w:r>
      <w:r w:rsidRPr="002E677D">
        <w:rPr>
          <w:rFonts w:ascii="Verdana" w:eastAsia="Calibri" w:hAnsi="Verdana" w:cs="Times New Roman"/>
          <w:lang w:val="es-ES" w:eastAsia="es-MX"/>
        </w:rPr>
        <w:t xml:space="preserve"> </w:t>
      </w:r>
      <w:r w:rsidRPr="002E677D">
        <w:rPr>
          <w:rFonts w:ascii="Verdana" w:eastAsia="Calibri" w:hAnsi="Verdana" w:cs="Times New Roman"/>
          <w:b/>
          <w:bCs/>
          <w:lang w:val="es-ES" w:eastAsia="es-MX"/>
        </w:rPr>
        <w:t>– Documentos tipo – Vigentes</w:t>
      </w:r>
    </w:p>
    <w:p w14:paraId="1F85C2B7" w14:textId="77777777" w:rsidR="002E677D" w:rsidRPr="002E677D" w:rsidRDefault="002E677D" w:rsidP="002E677D">
      <w:pPr>
        <w:widowControl w:val="0"/>
        <w:autoSpaceDE w:val="0"/>
        <w:autoSpaceDN w:val="0"/>
        <w:spacing w:after="0" w:line="276" w:lineRule="auto"/>
        <w:jc w:val="both"/>
        <w:rPr>
          <w:rFonts w:ascii="Verdana" w:eastAsia="Calibri" w:hAnsi="Verdana" w:cs="Times New Roman"/>
          <w:b/>
          <w:bCs/>
          <w:lang w:val="es-ES" w:eastAsia="es-MX"/>
        </w:rPr>
      </w:pPr>
    </w:p>
    <w:p w14:paraId="698BB7B3" w14:textId="77777777" w:rsidR="002E677D" w:rsidRPr="002E677D" w:rsidRDefault="002E677D" w:rsidP="002E677D">
      <w:pPr>
        <w:widowControl w:val="0"/>
        <w:autoSpaceDE w:val="0"/>
        <w:autoSpaceDN w:val="0"/>
        <w:spacing w:after="0" w:line="240" w:lineRule="auto"/>
        <w:jc w:val="both"/>
        <w:rPr>
          <w:rFonts w:ascii="Verdana" w:eastAsia="Calibri" w:hAnsi="Verdana" w:cs="Times New Roman"/>
          <w:b/>
          <w:bCs/>
          <w:sz w:val="20"/>
          <w:szCs w:val="20"/>
          <w:lang w:val="es-ES" w:eastAsia="es-MX"/>
        </w:rPr>
      </w:pPr>
      <w:r w:rsidRPr="002E677D">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0134A56" w14:textId="77777777" w:rsidR="002E677D" w:rsidRPr="002E677D" w:rsidRDefault="002E677D" w:rsidP="002E677D">
      <w:pPr>
        <w:widowControl w:val="0"/>
        <w:autoSpaceDE w:val="0"/>
        <w:autoSpaceDN w:val="0"/>
        <w:spacing w:after="0" w:line="276" w:lineRule="auto"/>
        <w:jc w:val="both"/>
        <w:rPr>
          <w:rFonts w:ascii="Verdana" w:eastAsia="Calibri" w:hAnsi="Verdana" w:cs="Times New Roman"/>
          <w:lang w:val="es-ES" w:eastAsia="es-MX"/>
        </w:rPr>
      </w:pPr>
    </w:p>
    <w:p w14:paraId="6F1785D4" w14:textId="77777777" w:rsidR="002E677D" w:rsidRPr="002E677D" w:rsidRDefault="002E677D" w:rsidP="002E677D">
      <w:pPr>
        <w:spacing w:after="0" w:line="276" w:lineRule="auto"/>
        <w:jc w:val="both"/>
        <w:rPr>
          <w:rFonts w:ascii="Verdana" w:eastAsia="Calibri" w:hAnsi="Verdana" w:cs="Times New Roman"/>
          <w:sz w:val="20"/>
          <w:szCs w:val="20"/>
          <w:lang w:val="es-ES" w:eastAsia="es-MX"/>
        </w:rPr>
      </w:pPr>
      <w:r w:rsidRPr="002E677D">
        <w:rPr>
          <w:rFonts w:ascii="Verdana" w:eastAsia="Calibri" w:hAnsi="Verdana" w:cs="Times New Roman"/>
          <w:b/>
          <w:bCs/>
          <w:lang w:val="es-ES" w:eastAsia="es-MX"/>
        </w:rPr>
        <w:t xml:space="preserve">DOCUMENTOS TIPO – Aplicación – Matriz de Experiencia </w:t>
      </w:r>
    </w:p>
    <w:p w14:paraId="747605E1" w14:textId="77777777" w:rsidR="002E677D" w:rsidRPr="002E677D" w:rsidRDefault="002E677D" w:rsidP="002E677D">
      <w:pPr>
        <w:spacing w:after="0" w:line="240" w:lineRule="auto"/>
        <w:rPr>
          <w:rFonts w:ascii="Verdana" w:eastAsia="Geomanist Light" w:hAnsi="Verdana" w:cs="Arial"/>
          <w:lang w:val="es-MX" w:eastAsia="es-MX"/>
        </w:rPr>
      </w:pPr>
    </w:p>
    <w:p w14:paraId="6ECC9048" w14:textId="77777777" w:rsidR="002E677D" w:rsidRPr="002E677D" w:rsidRDefault="002E677D" w:rsidP="002E677D">
      <w:pPr>
        <w:widowControl w:val="0"/>
        <w:autoSpaceDE w:val="0"/>
        <w:autoSpaceDN w:val="0"/>
        <w:spacing w:after="0" w:line="240" w:lineRule="auto"/>
        <w:jc w:val="both"/>
        <w:rPr>
          <w:rFonts w:ascii="Verdana" w:eastAsia="Calibri" w:hAnsi="Verdana" w:cs="Times New Roman"/>
          <w:sz w:val="20"/>
          <w:szCs w:val="20"/>
          <w:lang w:val="es-ES" w:eastAsia="es-MX"/>
        </w:rPr>
      </w:pPr>
      <w:r w:rsidRPr="002E677D">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8C80AA0" w14:textId="77777777" w:rsidR="002E677D" w:rsidRPr="002E677D" w:rsidRDefault="002E677D" w:rsidP="002E677D">
      <w:pPr>
        <w:widowControl w:val="0"/>
        <w:autoSpaceDE w:val="0"/>
        <w:autoSpaceDN w:val="0"/>
        <w:spacing w:after="0" w:line="240" w:lineRule="auto"/>
        <w:jc w:val="both"/>
        <w:rPr>
          <w:rFonts w:ascii="Verdana" w:eastAsia="Calibri" w:hAnsi="Verdana" w:cs="Times New Roman"/>
          <w:sz w:val="20"/>
          <w:szCs w:val="20"/>
          <w:lang w:val="es-ES" w:eastAsia="es-MX"/>
        </w:rPr>
      </w:pPr>
    </w:p>
    <w:p w14:paraId="6D4C6853" w14:textId="77777777" w:rsidR="002E677D" w:rsidRPr="002E677D" w:rsidRDefault="002E677D" w:rsidP="002E677D">
      <w:pPr>
        <w:widowControl w:val="0"/>
        <w:autoSpaceDE w:val="0"/>
        <w:autoSpaceDN w:val="0"/>
        <w:spacing w:after="0" w:line="240" w:lineRule="auto"/>
        <w:jc w:val="both"/>
        <w:rPr>
          <w:rFonts w:ascii="Verdana" w:eastAsia="Calibri" w:hAnsi="Verdana" w:cs="Times New Roman"/>
          <w:sz w:val="20"/>
          <w:szCs w:val="20"/>
          <w:lang w:val="es-ES" w:eastAsia="es-MX"/>
        </w:rPr>
      </w:pPr>
      <w:r w:rsidRPr="002E677D">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74B2DF1" w14:textId="77777777" w:rsidR="002E677D" w:rsidRPr="002E677D" w:rsidRDefault="002E677D" w:rsidP="002E677D">
      <w:pPr>
        <w:spacing w:after="0" w:line="276" w:lineRule="auto"/>
        <w:jc w:val="both"/>
        <w:rPr>
          <w:rFonts w:ascii="Verdana" w:eastAsia="Calibri" w:hAnsi="Verdana" w:cs="Arial"/>
          <w:b/>
          <w:bCs/>
          <w:lang w:val="es-ES_tradnl"/>
        </w:rPr>
      </w:pPr>
    </w:p>
    <w:p w14:paraId="0A2E3EB6" w14:textId="77777777" w:rsidR="002E677D" w:rsidRPr="00505F4D" w:rsidRDefault="002E677D" w:rsidP="002E677D">
      <w:pPr>
        <w:spacing w:after="0" w:line="240" w:lineRule="auto"/>
        <w:jc w:val="both"/>
        <w:rPr>
          <w:rFonts w:ascii="Verdana" w:eastAsia="Calibri" w:hAnsi="Verdana" w:cs="Arial"/>
          <w:b/>
          <w:bCs/>
          <w:kern w:val="2"/>
          <w:lang w:val="es-ES_tradnl"/>
          <w14:ligatures w14:val="standardContextual"/>
        </w:rPr>
      </w:pPr>
      <w:r w:rsidRPr="00505F4D">
        <w:rPr>
          <w:rFonts w:ascii="Verdana" w:eastAsia="Calibri" w:hAnsi="Verdana" w:cs="Arial"/>
          <w:b/>
          <w:bCs/>
          <w:kern w:val="2"/>
          <w:lang w:val="es-ES_tradnl"/>
          <w14:ligatures w14:val="standardContextual"/>
        </w:rPr>
        <w:t>FACTORES DE CALIDAD – Documentos tipo – Infraestructura social – Licitación Pública – Opciones</w:t>
      </w:r>
    </w:p>
    <w:p w14:paraId="2B287C86"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4B3DE131"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
        </w:rPr>
      </w:pPr>
      <w:r w:rsidRPr="002E677D">
        <w:rPr>
          <w:rFonts w:ascii="Verdana" w:eastAsia="Calibri" w:hAnsi="Verdana" w:cs="Arial"/>
          <w:noProof/>
          <w:sz w:val="20"/>
          <w:szCs w:val="20"/>
          <w:lang w:val="es-ES"/>
        </w:rPr>
        <w:t xml:space="preserve">El numeral 4.2. “Factor de calidad” del documento base, establece que de acuerdo con la justificación consignada en el estudio del sector, estudios y documentos previos, la entidad contratante deberá elegir una o algunas de las siguientes tres (3) opciones previstas para evaluar el factor calidad, siendo estas: i) implementación del programa de gerencia de proyectos; ii) disponibilidad y condiciones funcionales de la maquinaria de obra; y iii) presentación de un plan de calidad. </w:t>
      </w:r>
    </w:p>
    <w:p w14:paraId="1FF4FDB4"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_tradnl"/>
        </w:rPr>
      </w:pPr>
    </w:p>
    <w:p w14:paraId="14B5A142"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
        </w:rPr>
      </w:pPr>
      <w:r w:rsidRPr="002E677D">
        <w:rPr>
          <w:rFonts w:ascii="Verdana" w:eastAsia="Calibri" w:hAnsi="Verdana" w:cs="Arial"/>
          <w:noProof/>
          <w:sz w:val="20"/>
          <w:szCs w:val="20"/>
          <w:lang w:val="es-ES"/>
        </w:rPr>
        <w:t>(…)</w:t>
      </w:r>
    </w:p>
    <w:p w14:paraId="16F823AA"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
        </w:rPr>
      </w:pPr>
    </w:p>
    <w:p w14:paraId="487CFD8F"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
        </w:rPr>
      </w:pPr>
      <w:r w:rsidRPr="002E677D">
        <w:rPr>
          <w:rFonts w:ascii="Verdana" w:eastAsia="Calibri" w:hAnsi="Verdana" w:cs="Arial"/>
          <w:noProof/>
          <w:sz w:val="20"/>
          <w:szCs w:val="20"/>
          <w:lang w:val="es-ES"/>
        </w:rPr>
        <w:t xml:space="preserve">De igual forma, precisa el numeral 4.2 que la entidad debe elegir una o varias de las opciones previstas para otorgar el puntaje del factor de calidad, pero que, en todo caso, la distribución del puntaje asignado no puede ser superior a 10 puntos, y no podrá incluir criterios, documentos, compromisos o aspectos distintos a los señalados como parte de la valoración de ese factor. </w:t>
      </w:r>
    </w:p>
    <w:p w14:paraId="7E1837C1"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
        </w:rPr>
      </w:pPr>
    </w:p>
    <w:p w14:paraId="021FDB08"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r w:rsidRPr="002E677D">
        <w:rPr>
          <w:rFonts w:ascii="Verdana" w:eastAsia="Calibri" w:hAnsi="Verdana" w:cs="Arial"/>
          <w:b/>
          <w:bCs/>
          <w:noProof/>
          <w:lang w:val="es-ES"/>
        </w:rPr>
        <w:t>PROGRAMA DE GERENCIA DE PROYECTOS – Factor de calidad – Documento base – Numeral 4.2.1 – Acreditación – Formato 7 A</w:t>
      </w:r>
    </w:p>
    <w:p w14:paraId="1B227562"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p>
    <w:p w14:paraId="13FE0247" w14:textId="77777777" w:rsidR="002E677D" w:rsidRPr="002E677D" w:rsidRDefault="002E677D" w:rsidP="002E677D">
      <w:pPr>
        <w:tabs>
          <w:tab w:val="left" w:pos="426"/>
        </w:tabs>
        <w:spacing w:after="0" w:line="240" w:lineRule="auto"/>
        <w:jc w:val="both"/>
        <w:rPr>
          <w:rFonts w:ascii="Verdana" w:eastAsia="Calibri" w:hAnsi="Verdana" w:cs="Arial"/>
          <w:noProof/>
          <w:sz w:val="20"/>
          <w:szCs w:val="20"/>
          <w:lang w:val="es-ES_tradnl"/>
        </w:rPr>
      </w:pPr>
      <w:r w:rsidRPr="002E677D">
        <w:rPr>
          <w:rFonts w:ascii="Verdana" w:eastAsia="Calibri" w:hAnsi="Verdana" w:cs="Arial"/>
          <w:noProof/>
          <w:sz w:val="20"/>
          <w:szCs w:val="20"/>
          <w:lang w:val="es-ES_tradnl"/>
        </w:rPr>
        <w:t>En caunto a la acreditación de los ofrecimientos del factor de calidad durante el procedimiento de selección, respecto al criterio de “</w:t>
      </w:r>
      <w:r w:rsidRPr="002E677D">
        <w:rPr>
          <w:rFonts w:ascii="Verdana" w:eastAsia="Calibri" w:hAnsi="Verdana" w:cs="Arial"/>
          <w:noProof/>
          <w:sz w:val="20"/>
          <w:szCs w:val="20"/>
          <w:lang w:val="es-ES"/>
        </w:rPr>
        <w:t>implementación del programa de gerencia de proyectos”, se precisa en el numeral 4.2.1 del documento tipo que la entidad asignará el puntaje que defina “(…) al proponente que se comprometa a instaurar un programa de gerencia de proyectos mediante la suscripción del Formato 7A – Programa de gerencia de proyectos, en el cual bajo la gravedad de juramento conste el compromiso que en este sentido asume”</w:t>
      </w:r>
      <w:r w:rsidRPr="002E677D">
        <w:rPr>
          <w:rFonts w:ascii="Verdana" w:eastAsia="Calibri" w:hAnsi="Verdana" w:cs="Arial"/>
          <w:noProof/>
          <w:sz w:val="20"/>
          <w:szCs w:val="20"/>
          <w:lang w:val="es-ES_tradnl"/>
        </w:rPr>
        <w:t xml:space="preserve">, </w:t>
      </w:r>
      <w:r w:rsidRPr="002E677D">
        <w:rPr>
          <w:rFonts w:ascii="Verdana" w:eastAsia="Calibri" w:hAnsi="Verdana" w:cs="Arial"/>
          <w:kern w:val="2"/>
          <w:sz w:val="20"/>
          <w:szCs w:val="20"/>
          <w:lang w:val="es-ES"/>
          <w14:ligatures w14:val="standardContextual"/>
        </w:rPr>
        <w:t xml:space="preserve">sin que para efectos de la evaluación y asignación de puntaje para dicho factor se hagan exigencias adicionales en el pliego tipo, requerimientos que sí procederán posteriormente frente al adjudicatario, quien en la etapa respectiva sí deberá instaurar el programa de gerencia de proyectos y aportar la documentación  prevista para tal fin.  </w:t>
      </w:r>
    </w:p>
    <w:p w14:paraId="12AA27D3" w14:textId="77777777" w:rsidR="002E677D" w:rsidRPr="002E677D" w:rsidRDefault="002E677D" w:rsidP="002E677D">
      <w:pPr>
        <w:tabs>
          <w:tab w:val="left" w:pos="426"/>
        </w:tabs>
        <w:spacing w:after="0" w:line="240" w:lineRule="auto"/>
        <w:ind w:right="709"/>
        <w:jc w:val="both"/>
        <w:rPr>
          <w:rFonts w:ascii="Verdana" w:eastAsia="Calibri" w:hAnsi="Verdana" w:cs="Arial"/>
          <w:noProof/>
          <w:sz w:val="20"/>
          <w:szCs w:val="20"/>
          <w:lang w:val="es-ES"/>
        </w:rPr>
      </w:pPr>
    </w:p>
    <w:p w14:paraId="24C68ED0"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r w:rsidRPr="002E677D">
        <w:rPr>
          <w:rFonts w:ascii="Verdana" w:eastAsia="Calibri" w:hAnsi="Verdana" w:cs="Arial"/>
          <w:b/>
          <w:bCs/>
          <w:noProof/>
          <w:lang w:val="es-ES"/>
        </w:rPr>
        <w:t>PROGRAMA DE GERENCIA DE PROYECTOS – Factor de calidad – Perfil de los profesionales</w:t>
      </w:r>
    </w:p>
    <w:p w14:paraId="70618E23" w14:textId="77777777" w:rsidR="002E677D" w:rsidRPr="002E677D" w:rsidRDefault="002E677D" w:rsidP="002E677D">
      <w:pPr>
        <w:tabs>
          <w:tab w:val="left" w:pos="426"/>
        </w:tabs>
        <w:spacing w:after="0" w:line="240" w:lineRule="auto"/>
        <w:ind w:right="709"/>
        <w:jc w:val="both"/>
        <w:rPr>
          <w:rFonts w:ascii="Verdana" w:eastAsia="Calibri" w:hAnsi="Verdana" w:cs="Arial"/>
          <w:noProof/>
          <w:sz w:val="20"/>
          <w:szCs w:val="20"/>
          <w:lang w:val="es-ES"/>
        </w:rPr>
      </w:pPr>
    </w:p>
    <w:p w14:paraId="6996C6FA" w14:textId="77777777" w:rsidR="002E677D" w:rsidRPr="002E677D" w:rsidRDefault="002E677D" w:rsidP="002E677D">
      <w:pPr>
        <w:spacing w:after="0" w:line="240" w:lineRule="auto"/>
        <w:jc w:val="both"/>
        <w:rPr>
          <w:rFonts w:ascii="Verdana" w:eastAsia="Calibri" w:hAnsi="Verdana" w:cs="Arial"/>
          <w:color w:val="000000"/>
          <w:sz w:val="20"/>
          <w:szCs w:val="20"/>
          <w:lang w:val="es-MX"/>
        </w:rPr>
      </w:pPr>
      <w:r w:rsidRPr="002E677D">
        <w:rPr>
          <w:rFonts w:ascii="Verdana" w:eastAsia="Calibri" w:hAnsi="Verdana" w:cs="Arial"/>
          <w:sz w:val="20"/>
          <w:szCs w:val="20"/>
          <w:lang w:val="es-MX"/>
        </w:rPr>
        <w:t xml:space="preserve">Además, el numeral 4.2.1 dispone que para la ejecución del contrato, “(…) </w:t>
      </w:r>
      <w:r w:rsidRPr="002E677D">
        <w:rPr>
          <w:rFonts w:ascii="Verdana" w:eastAsia="Aptos" w:hAnsi="Verdana" w:cs="Times New Roman"/>
          <w:kern w:val="2"/>
          <w:sz w:val="20"/>
          <w:szCs w:val="20"/>
          <w:lang w:val="es-MX"/>
          <w14:ligatures w14:val="standardContextual"/>
        </w:rPr>
        <w:t xml:space="preserve">el adjudicatario deberá instaurar el programa de Gerencia de Proyectos y contar con un profesional tiempo completo en las áreas de la </w:t>
      </w:r>
      <w:r w:rsidRPr="002E677D" w:rsidDel="1B404633">
        <w:rPr>
          <w:rFonts w:ascii="Verdana" w:eastAsia="Aptos" w:hAnsi="Verdana" w:cs="Times New Roman"/>
          <w:kern w:val="2"/>
          <w:sz w:val="20"/>
          <w:szCs w:val="20"/>
          <w:lang w:val="es-MX"/>
          <w14:ligatures w14:val="standardContextual"/>
        </w:rPr>
        <w:t>i</w:t>
      </w:r>
      <w:r w:rsidRPr="002E677D">
        <w:rPr>
          <w:rFonts w:ascii="Verdana" w:eastAsia="Aptos" w:hAnsi="Verdana" w:cs="Times New Roman"/>
          <w:kern w:val="2"/>
          <w:sz w:val="20"/>
          <w:szCs w:val="20"/>
          <w:lang w:val="es-MX"/>
          <w14:ligatures w14:val="standardContextual"/>
        </w:rPr>
        <w:t xml:space="preserve">ngeniería o la </w:t>
      </w:r>
      <w:r w:rsidRPr="002E677D" w:rsidDel="1B404633">
        <w:rPr>
          <w:rFonts w:ascii="Verdana" w:eastAsia="Aptos" w:hAnsi="Verdana" w:cs="Times New Roman"/>
          <w:kern w:val="2"/>
          <w:sz w:val="20"/>
          <w:szCs w:val="20"/>
          <w:lang w:val="es-MX"/>
          <w14:ligatures w14:val="standardContextual"/>
        </w:rPr>
        <w:t>a</w:t>
      </w:r>
      <w:r w:rsidRPr="002E677D">
        <w:rPr>
          <w:rFonts w:ascii="Verdana" w:eastAsia="Aptos" w:hAnsi="Verdana" w:cs="Times New Roman"/>
          <w:kern w:val="2"/>
          <w:sz w:val="20"/>
          <w:szCs w:val="20"/>
          <w:lang w:val="es-MX"/>
          <w14:ligatures w14:val="standardContextual"/>
        </w:rPr>
        <w:t>rquitectura, con matrícula profesional vigente</w:t>
      </w:r>
      <w:r w:rsidRPr="002E677D">
        <w:rPr>
          <w:rFonts w:ascii="Verdana" w:eastAsia="Calibri" w:hAnsi="Verdana" w:cs="Arial"/>
          <w:sz w:val="20"/>
          <w:szCs w:val="20"/>
          <w:lang w:val="es-MX"/>
        </w:rPr>
        <w:t>”</w:t>
      </w:r>
      <w:r w:rsidRPr="002E677D">
        <w:rPr>
          <w:rFonts w:ascii="Verdana" w:eastAsia="Calibri" w:hAnsi="Verdana" w:cs="Arial"/>
          <w:color w:val="000000"/>
          <w:sz w:val="20"/>
          <w:szCs w:val="20"/>
          <w:lang w:val="es-MX"/>
        </w:rPr>
        <w:t xml:space="preserve">, que cumpla con las condiciones que se establecen en esa disposición. </w:t>
      </w:r>
    </w:p>
    <w:p w14:paraId="585C652C" w14:textId="77777777" w:rsidR="002E677D" w:rsidRPr="002E677D" w:rsidRDefault="002E677D" w:rsidP="002E677D">
      <w:pPr>
        <w:spacing w:after="0" w:line="240" w:lineRule="auto"/>
        <w:jc w:val="both"/>
        <w:rPr>
          <w:rFonts w:ascii="Verdana" w:eastAsia="Calibri" w:hAnsi="Verdana" w:cs="Arial"/>
          <w:color w:val="000000"/>
          <w:sz w:val="20"/>
          <w:szCs w:val="20"/>
          <w:lang w:val="es-MX"/>
        </w:rPr>
      </w:pPr>
    </w:p>
    <w:p w14:paraId="6BA22897"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 xml:space="preserve">De acuerdo con lo anterior, el profesional con el que debe contar el adjudicatario, corresponde a un profesional en las área de: i) la ingeniería o ii) la arquitectura. Es decir, </w:t>
      </w:r>
      <w:r w:rsidRPr="002E677D">
        <w:rPr>
          <w:rFonts w:ascii="Verdana" w:eastAsia="Calibri" w:hAnsi="Verdana" w:cs="Arial"/>
          <w:sz w:val="20"/>
          <w:szCs w:val="20"/>
          <w:lang w:val="es-MX"/>
        </w:rPr>
        <w:lastRenderedPageBreak/>
        <w:t xml:space="preserve">el compromiso que asume el proponente de instaurar un progrma de gerencia de proyectos y vincular al profesional, puede hacerlo </w:t>
      </w:r>
      <w:r w:rsidRPr="002E677D">
        <w:rPr>
          <w:rFonts w:ascii="Verdana" w:eastAsia="Calibri" w:hAnsi="Verdana" w:cs="Arial"/>
          <w:i/>
          <w:iCs/>
          <w:sz w:val="20"/>
          <w:szCs w:val="20"/>
          <w:lang w:val="es-MX"/>
        </w:rPr>
        <w:t>con cualquiera de esos dos perfiles</w:t>
      </w:r>
      <w:r w:rsidRPr="002E677D">
        <w:rPr>
          <w:rFonts w:ascii="Verdana" w:eastAsia="Calibri" w:hAnsi="Verdana" w:cs="Arial"/>
          <w:sz w:val="20"/>
          <w:szCs w:val="20"/>
          <w:lang w:val="es-MX"/>
        </w:rPr>
        <w:t>, y debe ser verificado por la entidad de que corresponda a los perfiles señalados.</w:t>
      </w:r>
    </w:p>
    <w:p w14:paraId="46FC205E" w14:textId="77777777" w:rsidR="002E677D" w:rsidRPr="002E677D" w:rsidRDefault="002E677D" w:rsidP="002E677D">
      <w:pPr>
        <w:spacing w:after="0" w:line="240" w:lineRule="auto"/>
        <w:jc w:val="both"/>
        <w:rPr>
          <w:rFonts w:ascii="Verdana" w:eastAsia="Calibri" w:hAnsi="Verdana" w:cs="Arial"/>
          <w:sz w:val="20"/>
          <w:szCs w:val="20"/>
          <w:lang w:val="es-MX"/>
        </w:rPr>
      </w:pPr>
    </w:p>
    <w:p w14:paraId="51728532"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r w:rsidRPr="002E677D">
        <w:rPr>
          <w:rFonts w:ascii="Verdana" w:eastAsia="Calibri" w:hAnsi="Verdana" w:cs="Arial"/>
          <w:b/>
          <w:bCs/>
          <w:noProof/>
          <w:lang w:val="es-ES"/>
        </w:rPr>
        <w:t>PROGRAMA DE GERENCIA DE PROYECTOS – Factor de calidad – Perfil de los profesionales – Acreditación</w:t>
      </w:r>
    </w:p>
    <w:p w14:paraId="316CC135" w14:textId="77777777" w:rsidR="002E677D" w:rsidRPr="002E677D" w:rsidRDefault="002E677D" w:rsidP="002E677D">
      <w:pPr>
        <w:spacing w:after="0" w:line="240" w:lineRule="auto"/>
        <w:jc w:val="both"/>
        <w:rPr>
          <w:rFonts w:ascii="Verdana" w:eastAsia="Calibri" w:hAnsi="Verdana" w:cs="Arial"/>
          <w:sz w:val="20"/>
          <w:szCs w:val="20"/>
          <w:lang w:val="es-ES"/>
        </w:rPr>
      </w:pPr>
    </w:p>
    <w:p w14:paraId="343CD344"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De lo dispuesto en los dos incisos señalados, se desprende que, aunque en la versión 2 de los docuementos tipo de licitación de obra pública de infraestructura social, no se incluyeron las opciones uno (1) y dos (2) –sobre los perfiles profesionales– que contenía la versión 1, los párrafos  conservan integramente los requisitos de acreditación documental que corresponden a cada uno de estos perfiles, por las razones que se explican a continuación.</w:t>
      </w:r>
    </w:p>
    <w:p w14:paraId="1C819658" w14:textId="77777777" w:rsidR="002E677D" w:rsidRPr="002E677D" w:rsidRDefault="002E677D" w:rsidP="002E677D">
      <w:pPr>
        <w:spacing w:after="0" w:line="240" w:lineRule="auto"/>
        <w:jc w:val="both"/>
        <w:rPr>
          <w:rFonts w:ascii="Verdana" w:eastAsia="Aptos" w:hAnsi="Verdana" w:cs="Times New Roman"/>
          <w:kern w:val="2"/>
          <w:sz w:val="20"/>
          <w:szCs w:val="20"/>
          <w14:ligatures w14:val="standardContextual"/>
        </w:rPr>
      </w:pPr>
    </w:p>
    <w:p w14:paraId="3271821D" w14:textId="77777777" w:rsidR="002E677D" w:rsidRPr="002E677D" w:rsidRDefault="002E677D" w:rsidP="002E677D">
      <w:pPr>
        <w:spacing w:after="0" w:line="240" w:lineRule="auto"/>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t>El primer inciso, al exigir la acreditación de una "certificación o credencial PMP vigente", solo resulta comprensible si presupone una condición consistente en que el profesional cuente con dicha certificación o credencial. El segundo, por su parte, al demandar la prueba de "títulos de postgrado", únicamente cobra sentido lógico si parte de la base de que el profesional acredita una especialización, maestría o doctorado.</w:t>
      </w:r>
    </w:p>
    <w:p w14:paraId="47996BB3" w14:textId="77777777" w:rsidR="002E677D" w:rsidRPr="002E677D" w:rsidRDefault="002E677D" w:rsidP="002E677D">
      <w:pPr>
        <w:spacing w:after="0" w:line="240" w:lineRule="auto"/>
        <w:jc w:val="both"/>
        <w:rPr>
          <w:rFonts w:ascii="Verdana" w:eastAsia="Calibri" w:hAnsi="Verdana" w:cs="Arial"/>
          <w:sz w:val="20"/>
          <w:szCs w:val="20"/>
          <w:lang w:val="es-MX"/>
        </w:rPr>
      </w:pPr>
    </w:p>
    <w:p w14:paraId="63C591B5"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 xml:space="preserve">Así las cosas, aun cuando el numeral 4.2.1 de la versión 2 de los documentos tipo de licitación de obra pública de infraestructura social no dispone expresamente el enunciado de cada una de estas condiciones –como sí lo hacía la versión 1 bajo la denominación de “Opción 1” y “Opición 2”–, estas se desprenden necesariamente por una interpretación lógica y sistemática, de las exigencias probatorias diferenciadas e independientes contenidas en los dos incisos señalados, que sí permanecen íntegras en el texto vigencia. Sostener lo contrario supondría adminitir que el documento exige que el profesional cuente simultaneamente con certificación o credencial PMP y con los títulos de posgrado. </w:t>
      </w:r>
    </w:p>
    <w:p w14:paraId="2D73CB3C" w14:textId="77777777" w:rsidR="002E677D" w:rsidRPr="002E677D" w:rsidRDefault="002E677D" w:rsidP="002E677D">
      <w:pPr>
        <w:spacing w:after="0" w:line="240" w:lineRule="auto"/>
        <w:ind w:firstLine="708"/>
        <w:jc w:val="both"/>
        <w:rPr>
          <w:rFonts w:ascii="Verdana" w:eastAsia="Calibri" w:hAnsi="Verdana" w:cs="Arial"/>
          <w:sz w:val="20"/>
          <w:szCs w:val="20"/>
          <w:lang w:val="es-MX"/>
        </w:rPr>
      </w:pPr>
    </w:p>
    <w:p w14:paraId="4E4887A6"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r w:rsidRPr="002E677D">
        <w:rPr>
          <w:rFonts w:ascii="Verdana" w:eastAsia="Calibri" w:hAnsi="Verdana" w:cs="Arial"/>
          <w:b/>
          <w:bCs/>
          <w:noProof/>
          <w:lang w:val="es-ES"/>
        </w:rPr>
        <w:t>PROGRAMA DE GERENCIA DE PROYECTOS – Perfil de los profesionales – Alternativas – Acreditación</w:t>
      </w:r>
    </w:p>
    <w:p w14:paraId="4F88D6C0" w14:textId="77777777" w:rsidR="002E677D" w:rsidRPr="002E677D" w:rsidRDefault="002E677D" w:rsidP="002E677D">
      <w:pPr>
        <w:spacing w:after="0" w:line="240" w:lineRule="auto"/>
        <w:jc w:val="both"/>
        <w:rPr>
          <w:rFonts w:ascii="Verdana" w:eastAsia="Calibri" w:hAnsi="Verdana" w:cs="Arial"/>
          <w:sz w:val="20"/>
          <w:szCs w:val="20"/>
          <w:lang w:val="es-MX"/>
        </w:rPr>
      </w:pPr>
    </w:p>
    <w:p w14:paraId="4FA36FB9"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Alternativa uno (1): Profesional en ingeniería o arquitectuta con certificado o credencial PMP vigente, acreditada mediante copia del acta de grado y/o diploma, la certificación o credencial PMP, y las certificaciones o contratos que eviedencien la experiencia en gerencia d eproyectos.</w:t>
      </w:r>
    </w:p>
    <w:p w14:paraId="4C01DC3B" w14:textId="77777777" w:rsidR="002E677D" w:rsidRPr="002E677D" w:rsidRDefault="002E677D" w:rsidP="002E677D">
      <w:pPr>
        <w:spacing w:after="0" w:line="240" w:lineRule="auto"/>
        <w:jc w:val="both"/>
        <w:rPr>
          <w:rFonts w:ascii="Verdana" w:eastAsia="Calibri" w:hAnsi="Verdana" w:cs="Arial"/>
          <w:sz w:val="20"/>
          <w:szCs w:val="20"/>
          <w:lang w:val="es-MX"/>
        </w:rPr>
      </w:pPr>
    </w:p>
    <w:p w14:paraId="7E6A9CF8"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 xml:space="preserve">Alternativa dos (2): Profesional en ingeniería o arquitectuta con posgrado –especialización o maestría o doctorado–, acreditada mediante copia del acta de grado y/o diploma, copia de los títulos de posgrado, y las certificaciones o contratos que evidencien la experiencia en gerencia de proyectos exigida. </w:t>
      </w:r>
    </w:p>
    <w:p w14:paraId="5B14D89E" w14:textId="77777777" w:rsidR="002E677D" w:rsidRPr="002E677D" w:rsidRDefault="002E677D" w:rsidP="002E677D">
      <w:pPr>
        <w:spacing w:after="0" w:line="240" w:lineRule="auto"/>
        <w:jc w:val="both"/>
        <w:rPr>
          <w:rFonts w:ascii="Verdana" w:eastAsia="Calibri" w:hAnsi="Verdana" w:cs="Arial"/>
          <w:sz w:val="20"/>
          <w:szCs w:val="20"/>
          <w:lang w:val="es-MX"/>
        </w:rPr>
      </w:pPr>
    </w:p>
    <w:p w14:paraId="49C70F46"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w:t>
      </w:r>
    </w:p>
    <w:p w14:paraId="74A1BD27" w14:textId="77777777" w:rsidR="002E677D" w:rsidRPr="002E677D" w:rsidRDefault="002E677D" w:rsidP="002E677D">
      <w:pPr>
        <w:spacing w:after="0" w:line="240" w:lineRule="auto"/>
        <w:jc w:val="both"/>
        <w:rPr>
          <w:rFonts w:ascii="Verdana" w:eastAsia="Calibri" w:hAnsi="Verdana" w:cs="Arial"/>
          <w:sz w:val="20"/>
          <w:szCs w:val="20"/>
          <w:lang w:val="es-MX"/>
        </w:rPr>
      </w:pPr>
    </w:p>
    <w:p w14:paraId="7BE2815E"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 xml:space="preserve">De acuerdo con lo anterior, se reitera que no es posible concluir que el numeral 4.2.1 de la versión 2 de los documentos tipo de licitación de obra pública de infraestructura social contenga un único perfil profesional que deba acreditar de manera acumulativa credencial PMP y título de posgrado en gerencia de proyectos. Por el contrario, el adjudicatario podrá acreditar el cumplimiento de la exigencia mediante cualquiera de las dos alternativas de perfil profesional señalado, aportando en cada caso la documentación correspondiente al inciso de acreditación respectivo. </w:t>
      </w:r>
    </w:p>
    <w:p w14:paraId="3B89EB42" w14:textId="77777777" w:rsidR="002E677D" w:rsidRPr="002E677D" w:rsidRDefault="002E677D" w:rsidP="002E677D">
      <w:pPr>
        <w:spacing w:after="0" w:line="240" w:lineRule="auto"/>
        <w:jc w:val="both"/>
        <w:rPr>
          <w:rFonts w:ascii="Verdana" w:eastAsia="Calibri" w:hAnsi="Verdana" w:cs="Arial"/>
          <w:sz w:val="20"/>
          <w:szCs w:val="20"/>
          <w:lang w:val="es-MX"/>
        </w:rPr>
      </w:pPr>
    </w:p>
    <w:p w14:paraId="35132369" w14:textId="77777777" w:rsidR="002E677D" w:rsidRPr="002E677D" w:rsidRDefault="002E677D" w:rsidP="002E677D">
      <w:pPr>
        <w:tabs>
          <w:tab w:val="left" w:pos="426"/>
        </w:tabs>
        <w:spacing w:after="0" w:line="240" w:lineRule="auto"/>
        <w:jc w:val="both"/>
        <w:rPr>
          <w:rFonts w:ascii="Verdana" w:eastAsia="Calibri" w:hAnsi="Verdana" w:cs="Arial"/>
          <w:b/>
          <w:bCs/>
          <w:noProof/>
          <w:lang w:val="es-ES"/>
        </w:rPr>
      </w:pPr>
      <w:r w:rsidRPr="002E677D">
        <w:rPr>
          <w:rFonts w:ascii="Verdana" w:eastAsia="Calibri" w:hAnsi="Verdana" w:cs="Arial"/>
          <w:b/>
          <w:bCs/>
          <w:noProof/>
          <w:lang w:val="es-ES"/>
        </w:rPr>
        <w:t>PROGRAMA DE GERENCIA DE PROYECTOS – Perfil de los profesionales – Tiempo de experiencia</w:t>
      </w:r>
    </w:p>
    <w:p w14:paraId="3A424438" w14:textId="77777777" w:rsidR="002E677D" w:rsidRPr="002E677D" w:rsidRDefault="002E677D" w:rsidP="002E677D">
      <w:pPr>
        <w:spacing w:after="0" w:line="240" w:lineRule="auto"/>
        <w:jc w:val="both"/>
        <w:rPr>
          <w:rFonts w:ascii="Verdana" w:eastAsia="Calibri" w:hAnsi="Verdana" w:cs="Arial"/>
          <w:sz w:val="20"/>
          <w:szCs w:val="20"/>
          <w:lang w:val="es-MX"/>
        </w:rPr>
      </w:pPr>
    </w:p>
    <w:p w14:paraId="1B3FE05A"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A lo anterior, se suma que la disposición indica el siguiente aspecto entre corchetes y resaltado en gris “</w:t>
      </w:r>
      <w:r w:rsidRPr="002E677D">
        <w:rPr>
          <w:rFonts w:ascii="Verdana" w:eastAsia="Calibri" w:hAnsi="Verdana" w:cs="Arial"/>
          <w:sz w:val="20"/>
          <w:szCs w:val="20"/>
          <w:highlight w:val="lightGray"/>
          <w:lang w:val="es-MX"/>
        </w:rPr>
        <w:t>[Tipo de proyecto según obra]</w:t>
      </w:r>
      <w:r w:rsidRPr="002E677D">
        <w:rPr>
          <w:rFonts w:ascii="Verdana" w:eastAsia="Calibri" w:hAnsi="Verdana" w:cs="Arial"/>
          <w:sz w:val="20"/>
          <w:szCs w:val="20"/>
          <w:lang w:val="es-MX"/>
        </w:rPr>
        <w:t xml:space="preserve">”. Este corchete se enmarca dentro de la regla según la cual, los aspectos entre corchetes y resaltados en gris corresponden exclusivamente a los apartes que la entidad debe diligencia según las particularidades de cada proyexcto, mientras que todo el contenido restante, por exclusión, no es de su libre configuración. </w:t>
      </w:r>
    </w:p>
    <w:p w14:paraId="7C8EA586" w14:textId="77777777" w:rsidR="002E677D" w:rsidRPr="002E677D" w:rsidRDefault="002E677D" w:rsidP="002E677D">
      <w:pPr>
        <w:spacing w:after="0" w:line="240" w:lineRule="auto"/>
        <w:jc w:val="both"/>
        <w:rPr>
          <w:rFonts w:ascii="Verdana" w:eastAsia="Calibri" w:hAnsi="Verdana" w:cs="Arial"/>
          <w:sz w:val="20"/>
          <w:szCs w:val="20"/>
          <w:lang w:val="es-MX"/>
        </w:rPr>
      </w:pPr>
    </w:p>
    <w:p w14:paraId="0770F4CD" w14:textId="77777777" w:rsidR="002E677D" w:rsidRPr="002E677D" w:rsidRDefault="002E677D" w:rsidP="002E677D">
      <w:pPr>
        <w:spacing w:after="0" w:line="240" w:lineRule="auto"/>
        <w:jc w:val="both"/>
        <w:rPr>
          <w:rFonts w:ascii="Verdana" w:eastAsia="Calibri" w:hAnsi="Verdana" w:cs="Arial"/>
          <w:sz w:val="20"/>
          <w:szCs w:val="20"/>
          <w:lang w:val="es-MX"/>
        </w:rPr>
      </w:pPr>
      <w:r w:rsidRPr="002E677D">
        <w:rPr>
          <w:rFonts w:ascii="Verdana" w:eastAsia="Calibri" w:hAnsi="Verdana" w:cs="Arial"/>
          <w:sz w:val="20"/>
          <w:szCs w:val="20"/>
          <w:lang w:val="es-MX"/>
        </w:rPr>
        <w:t xml:space="preserve">El aparte señalado -entre corchetes y resalto en gris- corresponde al espacio en el que la entidad debe incluir tanto el tipo de proyecto según la obra a contratar, como la experiencia mínima exigida al profesional respecto de este tipo de proyecto. Esto, considerando que, ambos elementos conforman una unidad dentro de la definición del perfil. En consecuencia, corresponde a la entidad, al diligenciar ese aparte, fijar de manera conjunta el tipo de proyecto y el tiempo mínimo de experiencia exigido, para lo cual, la Agencia Nacional de Contratación Pública – Colombia Compra Eficiente recomienda manener como criterio de buena práctica, la cuantía de un (1) año prevista en la verisón 1 de los documentos tipo de licitación de obra pública de infraestructura social en tanto una cuantía superior podería configurar una condición restrictiva. </w:t>
      </w:r>
    </w:p>
    <w:p w14:paraId="136C1E56"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35D4961F"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378FE4AD"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26448A47"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2E799FEF"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0AF95B02"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1B2524A2"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7AFB2A92"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109D2D6F"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78E4C1AE" w14:textId="77777777" w:rsidR="002E677D" w:rsidRPr="002E677D" w:rsidRDefault="002E677D" w:rsidP="002E677D">
      <w:pPr>
        <w:spacing w:after="0" w:line="240" w:lineRule="auto"/>
        <w:rPr>
          <w:rFonts w:ascii="Verdana" w:eastAsia="Times New Roman" w:hAnsi="Verdana" w:cs="Times New Roman"/>
          <w:color w:val="000000"/>
          <w:lang w:eastAsia="es-CO"/>
        </w:rPr>
      </w:pPr>
    </w:p>
    <w:p w14:paraId="61966FBA" w14:textId="6D8B7321" w:rsidR="002E677D" w:rsidRDefault="002E677D" w:rsidP="002E677D">
      <w:pPr>
        <w:spacing w:after="0" w:line="240" w:lineRule="auto"/>
        <w:rPr>
          <w:rFonts w:ascii="Verdana" w:eastAsia="Calibri" w:hAnsi="Verdana" w:cs="Vrinda"/>
        </w:rPr>
      </w:pPr>
      <w:r w:rsidRPr="002E677D">
        <w:rPr>
          <w:rFonts w:ascii="Verdana" w:eastAsia="Calibri" w:hAnsi="Verdana" w:cs="Vrinda"/>
        </w:rPr>
        <w:lastRenderedPageBreak/>
        <w:t xml:space="preserve">Bogotá D.C., </w:t>
      </w:r>
      <w:r w:rsidR="00151850">
        <w:rPr>
          <w:rFonts w:ascii="Verdana" w:eastAsia="Calibri" w:hAnsi="Verdana" w:cs="Vrinda"/>
        </w:rPr>
        <w:t>10 de julio de 2026</w:t>
      </w:r>
    </w:p>
    <w:p w14:paraId="59B92EB6" w14:textId="77777777" w:rsidR="00151850" w:rsidRDefault="00151850" w:rsidP="002E677D">
      <w:pPr>
        <w:spacing w:after="0" w:line="240" w:lineRule="auto"/>
        <w:rPr>
          <w:rFonts w:ascii="Verdana" w:eastAsia="Calibri" w:hAnsi="Verdana" w:cs="Vrinda"/>
        </w:rPr>
      </w:pPr>
    </w:p>
    <w:p w14:paraId="634924C2" w14:textId="3982C22B" w:rsidR="002E677D" w:rsidRPr="002E677D" w:rsidRDefault="00505F4D" w:rsidP="002E677D">
      <w:pPr>
        <w:spacing w:after="0" w:line="240" w:lineRule="auto"/>
        <w:rPr>
          <w:rFonts w:ascii="Verdana" w:eastAsia="Calibri" w:hAnsi="Verdana" w:cs="Arial"/>
          <w:kern w:val="2"/>
          <w:lang w:val="es-ES" w:eastAsia="es-ES"/>
          <w14:ligatures w14:val="standardContextual"/>
        </w:rPr>
      </w:pPr>
      <w:r w:rsidRPr="00151850">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1EC6BF4C" wp14:editId="6BC873E0">
            <wp:simplePos x="0" y="0"/>
            <wp:positionH relativeFrom="margin">
              <wp:align>right</wp:align>
            </wp:positionH>
            <wp:positionV relativeFrom="paragraph">
              <wp:posOffset>19685</wp:posOffset>
            </wp:positionV>
            <wp:extent cx="2326640" cy="743585"/>
            <wp:effectExtent l="0" t="0" r="0" b="0"/>
            <wp:wrapSquare wrapText="bothSides"/>
            <wp:docPr id="5524965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496556"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26640" cy="743585"/>
                    </a:xfrm>
                    <a:prstGeom prst="rect">
                      <a:avLst/>
                    </a:prstGeom>
                  </pic:spPr>
                </pic:pic>
              </a:graphicData>
            </a:graphic>
            <wp14:sizeRelH relativeFrom="margin">
              <wp14:pctWidth>0</wp14:pctWidth>
            </wp14:sizeRelH>
            <wp14:sizeRelV relativeFrom="margin">
              <wp14:pctHeight>0</wp14:pctHeight>
            </wp14:sizeRelV>
          </wp:anchor>
        </w:drawing>
      </w:r>
    </w:p>
    <w:p w14:paraId="08141FCA" w14:textId="77777777" w:rsidR="002E677D" w:rsidRPr="002E677D" w:rsidRDefault="002E677D" w:rsidP="002E677D">
      <w:pPr>
        <w:spacing w:after="0" w:line="240" w:lineRule="auto"/>
        <w:rPr>
          <w:rFonts w:ascii="Verdana" w:eastAsia="Aptos" w:hAnsi="Verdana" w:cs="Times New Roman"/>
          <w:kern w:val="2"/>
          <w14:ligatures w14:val="standardContextual"/>
        </w:rPr>
      </w:pPr>
      <w:r w:rsidRPr="002E677D">
        <w:rPr>
          <w:rFonts w:ascii="Verdana" w:eastAsia="Calibri" w:hAnsi="Verdana" w:cs="Arial"/>
          <w:kern w:val="2"/>
          <w:lang w:val="es-ES" w:eastAsia="es-ES"/>
          <w14:ligatures w14:val="standardContextual"/>
        </w:rPr>
        <w:t>Señora</w:t>
      </w:r>
    </w:p>
    <w:p w14:paraId="07143EC9" w14:textId="77777777" w:rsidR="002E677D" w:rsidRPr="002E677D" w:rsidRDefault="002E677D" w:rsidP="002E677D">
      <w:pPr>
        <w:spacing w:after="0" w:line="240" w:lineRule="auto"/>
        <w:rPr>
          <w:rFonts w:ascii="Verdana" w:eastAsia="Calibri" w:hAnsi="Verdana" w:cs="Arial"/>
          <w:b/>
          <w:bCs/>
          <w:kern w:val="2"/>
          <w:lang w:eastAsia="es-ES_tradnl"/>
          <w14:ligatures w14:val="standardContextual"/>
        </w:rPr>
      </w:pPr>
      <w:r w:rsidRPr="002E677D">
        <w:rPr>
          <w:rFonts w:ascii="Verdana" w:eastAsia="Calibri" w:hAnsi="Verdana" w:cs="Arial"/>
          <w:b/>
          <w:bCs/>
          <w:kern w:val="2"/>
          <w:lang w:eastAsia="es-ES_tradnl"/>
          <w14:ligatures w14:val="standardContextual"/>
        </w:rPr>
        <w:t>Yraidis María Sánchez Zurita</w:t>
      </w:r>
    </w:p>
    <w:p w14:paraId="2EB9538D" w14:textId="77777777" w:rsidR="002E677D" w:rsidRPr="002E677D" w:rsidRDefault="002E677D" w:rsidP="002E677D">
      <w:pPr>
        <w:spacing w:after="0" w:line="240" w:lineRule="auto"/>
        <w:rPr>
          <w:rFonts w:ascii="Verdana" w:eastAsia="Calibri" w:hAnsi="Verdana" w:cs="Arial"/>
          <w:b/>
          <w:bCs/>
          <w:lang w:val="es-ES_tradnl" w:eastAsia="es-ES_tradnl"/>
        </w:rPr>
      </w:pPr>
      <w:r w:rsidRPr="002E677D">
        <w:rPr>
          <w:rFonts w:ascii="Verdana" w:eastAsia="Calibri" w:hAnsi="Verdana" w:cs="Arial"/>
          <w:kern w:val="2"/>
          <w:lang w:eastAsia="es-ES_tradnl"/>
          <w14:ligatures w14:val="standardContextual"/>
        </w:rPr>
        <w:t>Bogotá D.C</w:t>
      </w:r>
    </w:p>
    <w:p w14:paraId="16C71A59" w14:textId="77777777" w:rsidR="002E677D" w:rsidRPr="002E677D" w:rsidRDefault="002E677D" w:rsidP="002E677D">
      <w:pPr>
        <w:spacing w:after="0" w:line="240" w:lineRule="auto"/>
        <w:rPr>
          <w:rFonts w:ascii="Verdana" w:eastAsia="Calibri" w:hAnsi="Verdana" w:cs="Arial"/>
          <w:b/>
          <w:bCs/>
          <w:lang w:val="es-ES_tradnl" w:eastAsia="es-ES_tradnl"/>
        </w:rPr>
      </w:pPr>
    </w:p>
    <w:p w14:paraId="6F4A7ECD" w14:textId="77777777" w:rsidR="002E677D" w:rsidRDefault="002E677D" w:rsidP="002E677D">
      <w:pPr>
        <w:spacing w:after="0" w:line="240" w:lineRule="auto"/>
        <w:rPr>
          <w:rFonts w:ascii="Verdana" w:eastAsia="Calibri" w:hAnsi="Verdana" w:cs="Arial"/>
          <w:b/>
          <w:bCs/>
          <w:lang w:val="es-ES_tradnl" w:eastAsia="es-ES_tradnl"/>
        </w:rPr>
      </w:pPr>
    </w:p>
    <w:p w14:paraId="7FA93FF3" w14:textId="77777777" w:rsidR="00126E03" w:rsidRPr="002E677D" w:rsidRDefault="00126E03" w:rsidP="002E677D">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2E677D" w:rsidRPr="002E677D" w14:paraId="46755274" w14:textId="77777777" w:rsidTr="00A46F1D">
        <w:trPr>
          <w:trHeight w:val="229"/>
        </w:trPr>
        <w:tc>
          <w:tcPr>
            <w:tcW w:w="1985" w:type="dxa"/>
          </w:tcPr>
          <w:p w14:paraId="17EF80B3" w14:textId="77777777" w:rsidR="002E677D" w:rsidRPr="002E677D" w:rsidRDefault="002E677D" w:rsidP="002E677D">
            <w:pPr>
              <w:jc w:val="both"/>
              <w:rPr>
                <w:rFonts w:ascii="Verdana" w:eastAsia="Calibri" w:hAnsi="Verdana" w:cs="Arial"/>
                <w:b/>
                <w:bCs/>
                <w:lang w:val="es-ES_tradnl" w:eastAsia="es-ES_tradnl"/>
              </w:rPr>
            </w:pPr>
          </w:p>
        </w:tc>
        <w:tc>
          <w:tcPr>
            <w:tcW w:w="6383" w:type="dxa"/>
          </w:tcPr>
          <w:p w14:paraId="5A292107" w14:textId="77777777" w:rsidR="002E677D" w:rsidRDefault="002E677D" w:rsidP="002E677D">
            <w:pPr>
              <w:jc w:val="both"/>
              <w:rPr>
                <w:rFonts w:ascii="Verdana" w:eastAsia="Calibri" w:hAnsi="Verdana" w:cs="Arial"/>
                <w:b/>
                <w:bCs/>
                <w:lang w:val="es-ES" w:eastAsia="es-ES"/>
              </w:rPr>
            </w:pPr>
            <w:r w:rsidRPr="002E677D">
              <w:rPr>
                <w:rFonts w:ascii="Verdana" w:eastAsia="Calibri" w:hAnsi="Verdana" w:cs="Arial"/>
                <w:b/>
                <w:bCs/>
                <w:lang w:val="es-ES" w:eastAsia="es-ES"/>
              </w:rPr>
              <w:t>Concepto C-893 de 2026</w:t>
            </w:r>
          </w:p>
          <w:p w14:paraId="01038725" w14:textId="77777777" w:rsidR="00126E03" w:rsidRPr="002E677D" w:rsidRDefault="00126E03" w:rsidP="002E677D">
            <w:pPr>
              <w:jc w:val="both"/>
              <w:rPr>
                <w:rFonts w:ascii="Verdana" w:eastAsia="Calibri" w:hAnsi="Verdana" w:cs="Arial"/>
                <w:b/>
                <w:bCs/>
                <w:lang w:val="es-ES" w:eastAsia="es-ES"/>
              </w:rPr>
            </w:pPr>
          </w:p>
          <w:p w14:paraId="76E4E6C0" w14:textId="77777777" w:rsidR="002E677D" w:rsidRPr="002E677D" w:rsidRDefault="002E677D" w:rsidP="002E677D">
            <w:pPr>
              <w:jc w:val="both"/>
              <w:rPr>
                <w:rFonts w:ascii="Verdana" w:eastAsia="Calibri" w:hAnsi="Verdana" w:cs="Arial"/>
                <w:b/>
                <w:bCs/>
                <w:lang w:val="es-ES" w:eastAsia="es-ES"/>
              </w:rPr>
            </w:pPr>
          </w:p>
        </w:tc>
      </w:tr>
      <w:tr w:rsidR="002E677D" w:rsidRPr="002E677D" w14:paraId="322081BA" w14:textId="77777777" w:rsidTr="00A46F1D">
        <w:trPr>
          <w:trHeight w:val="884"/>
        </w:trPr>
        <w:tc>
          <w:tcPr>
            <w:tcW w:w="1985" w:type="dxa"/>
          </w:tcPr>
          <w:p w14:paraId="1DE90BFA" w14:textId="77777777" w:rsidR="002E677D" w:rsidRPr="002E677D" w:rsidRDefault="002E677D" w:rsidP="002E677D">
            <w:pPr>
              <w:jc w:val="both"/>
              <w:rPr>
                <w:rFonts w:ascii="Verdana" w:eastAsia="Calibri" w:hAnsi="Verdana" w:cs="Arial"/>
                <w:lang w:val="es-ES_tradnl" w:eastAsia="es-ES_tradnl"/>
              </w:rPr>
            </w:pPr>
            <w:r w:rsidRPr="002E677D">
              <w:rPr>
                <w:rFonts w:ascii="Verdana" w:eastAsia="Calibri" w:hAnsi="Verdana" w:cs="Arial"/>
                <w:b/>
                <w:lang w:val="es-ES_tradnl" w:eastAsia="es-ES_tradnl"/>
              </w:rPr>
              <w:t>Temas:</w:t>
            </w:r>
            <w:r w:rsidRPr="002E677D">
              <w:rPr>
                <w:rFonts w:ascii="Verdana" w:eastAsia="Calibri" w:hAnsi="Verdana" w:cs="Arial"/>
                <w:lang w:val="es-ES_tradnl" w:eastAsia="es-ES_tradnl"/>
              </w:rPr>
              <w:t xml:space="preserve">                   </w:t>
            </w:r>
          </w:p>
        </w:tc>
        <w:tc>
          <w:tcPr>
            <w:tcW w:w="6383" w:type="dxa"/>
          </w:tcPr>
          <w:p w14:paraId="107D3583" w14:textId="77777777" w:rsidR="002E677D" w:rsidRPr="002E677D" w:rsidRDefault="002E677D" w:rsidP="002E677D">
            <w:pPr>
              <w:tabs>
                <w:tab w:val="left" w:pos="426"/>
              </w:tabs>
              <w:jc w:val="both"/>
              <w:rPr>
                <w:rFonts w:ascii="Verdana" w:eastAsia="Calibri" w:hAnsi="Verdana" w:cs="Arial"/>
                <w:noProof/>
                <w:lang w:val="es-ES"/>
              </w:rPr>
            </w:pPr>
            <w:r w:rsidRPr="002E677D">
              <w:rPr>
                <w:rFonts w:ascii="Verdana" w:eastAsia="Calibri" w:hAnsi="Verdana" w:cs="Arial"/>
                <w:lang w:val="es-ES_tradnl" w:eastAsia="es-MX"/>
              </w:rPr>
              <w:t>DOCUMENTOS TIPO – Fundamento normativo – Obligatoriedad / SECTOR SOCIAL</w:t>
            </w:r>
            <w:r w:rsidRPr="002E677D">
              <w:rPr>
                <w:rFonts w:ascii="Verdana" w:eastAsia="Calibri" w:hAnsi="Verdana" w:cs="Times New Roman"/>
                <w:lang w:val="es-ES" w:eastAsia="es-MX"/>
              </w:rPr>
              <w:t xml:space="preserve"> – Documentos tipo – Vigentes / DOCUMENTOS TIPO – Aplicación – Matriz de Experiencia </w:t>
            </w:r>
            <w:r w:rsidRPr="002E677D">
              <w:rPr>
                <w:rFonts w:ascii="Verdana" w:eastAsia="Calibri" w:hAnsi="Verdana" w:cs="Times New Roman"/>
                <w:sz w:val="20"/>
                <w:szCs w:val="20"/>
                <w:lang w:val="es-ES" w:eastAsia="es-MX"/>
              </w:rPr>
              <w:t xml:space="preserve">/ </w:t>
            </w:r>
            <w:r w:rsidRPr="002E677D">
              <w:rPr>
                <w:rFonts w:ascii="Verdana" w:eastAsia="Calibri" w:hAnsi="Verdana" w:cs="Arial"/>
                <w:lang w:val="es-ES_tradnl"/>
              </w:rPr>
              <w:t xml:space="preserve">FACTORES DE CALIDAD – Documentos tipo – Infraestructura social – Licitación Pública – Opciones / </w:t>
            </w:r>
            <w:r w:rsidRPr="002E677D">
              <w:rPr>
                <w:rFonts w:ascii="Verdana" w:eastAsia="Calibri" w:hAnsi="Verdana" w:cs="Arial"/>
                <w:noProof/>
                <w:lang w:val="es-ES"/>
              </w:rPr>
              <w:t>PROGRAMA DE GERENCIA DE PROYECTOS – Factor de calidad – Documento base – Numeral 4.2.1 – Acreditación – Formato 7 A / PROGRAMA DE GERENCIA DE PROYECTOS – Factor de calidad – Perfil de los profesionales / PROGRAMA DE GERENCIA DE PROYECTOS – Factor de calidad – Perfil de los profesionales – Acreditación / PROGRAMA DE GERENCIA DE PROYECTOS – Perfil de los profesionales – Alternativas – Acreditación / PROGRAMA DE GERENCIA DE PROYECTOS – Perfil de los profesionales – Tiempo de experiencia</w:t>
            </w:r>
          </w:p>
          <w:p w14:paraId="2E7AA534" w14:textId="77777777" w:rsidR="002E677D" w:rsidRPr="002E677D" w:rsidRDefault="002E677D" w:rsidP="002E677D">
            <w:pPr>
              <w:widowControl w:val="0"/>
              <w:autoSpaceDE w:val="0"/>
              <w:autoSpaceDN w:val="0"/>
              <w:jc w:val="both"/>
              <w:rPr>
                <w:rFonts w:ascii="Verdana" w:eastAsia="Calibri" w:hAnsi="Verdana" w:cs="Times New Roman"/>
                <w:highlight w:val="yellow"/>
                <w:lang w:val="es-ES"/>
              </w:rPr>
            </w:pPr>
          </w:p>
        </w:tc>
      </w:tr>
      <w:tr w:rsidR="002E677D" w:rsidRPr="002E677D" w14:paraId="02539A1E" w14:textId="77777777" w:rsidTr="00A46F1D">
        <w:tc>
          <w:tcPr>
            <w:tcW w:w="1985" w:type="dxa"/>
          </w:tcPr>
          <w:p w14:paraId="241D7B23" w14:textId="77777777" w:rsidR="002E677D" w:rsidRPr="002E677D" w:rsidRDefault="002E677D" w:rsidP="002E677D">
            <w:pPr>
              <w:jc w:val="both"/>
              <w:rPr>
                <w:rFonts w:ascii="Verdana" w:eastAsia="Calibri" w:hAnsi="Verdana" w:cs="Arial"/>
                <w:b/>
                <w:lang w:val="es-ES_tradnl" w:eastAsia="es-ES_tradnl"/>
              </w:rPr>
            </w:pPr>
            <w:r w:rsidRPr="002E677D">
              <w:rPr>
                <w:rFonts w:ascii="Verdana" w:eastAsia="Calibri" w:hAnsi="Verdana" w:cs="Arial"/>
                <w:b/>
                <w:lang w:val="es-ES_tradnl" w:eastAsia="es-ES_tradnl"/>
              </w:rPr>
              <w:t>Radicación:</w:t>
            </w:r>
            <w:r w:rsidRPr="002E677D">
              <w:rPr>
                <w:rFonts w:ascii="Verdana" w:eastAsia="Calibri" w:hAnsi="Verdana" w:cs="Arial"/>
                <w:lang w:val="es-ES_tradnl" w:eastAsia="es-ES_tradnl"/>
              </w:rPr>
              <w:t xml:space="preserve">               </w:t>
            </w:r>
          </w:p>
        </w:tc>
        <w:tc>
          <w:tcPr>
            <w:tcW w:w="6383" w:type="dxa"/>
          </w:tcPr>
          <w:p w14:paraId="1A09BAE5" w14:textId="77777777" w:rsidR="002E677D" w:rsidRPr="002E677D" w:rsidRDefault="002E677D" w:rsidP="002E677D">
            <w:pPr>
              <w:ind w:left="3" w:hanging="3"/>
              <w:jc w:val="both"/>
              <w:rPr>
                <w:rFonts w:ascii="Verdana" w:eastAsia="Calibri" w:hAnsi="Verdana" w:cs="Arial"/>
                <w:lang w:val="es-ES_tradnl" w:eastAsia="es-ES_tradnl"/>
              </w:rPr>
            </w:pPr>
            <w:r w:rsidRPr="002E677D">
              <w:rPr>
                <w:rFonts w:ascii="Verdana" w:eastAsia="Calibri" w:hAnsi="Verdana" w:cs="Arial"/>
                <w:lang w:val="es-ES_tradnl" w:eastAsia="es-ES_tradnl"/>
              </w:rPr>
              <w:t xml:space="preserve">Respuesta a consultas con radicados Nos. 1_2026_05_28_007194 y 1_2026_05_29_007312 </w:t>
            </w:r>
          </w:p>
        </w:tc>
      </w:tr>
    </w:tbl>
    <w:p w14:paraId="5C4C29D8" w14:textId="77777777" w:rsidR="002E677D" w:rsidRPr="002E677D" w:rsidRDefault="002E677D" w:rsidP="002E677D">
      <w:pPr>
        <w:spacing w:after="0" w:line="240" w:lineRule="auto"/>
        <w:jc w:val="both"/>
        <w:rPr>
          <w:rFonts w:ascii="Verdana" w:eastAsia="Calibri" w:hAnsi="Verdana" w:cs="Arial"/>
          <w:lang w:val="es-ES_tradnl" w:eastAsia="es-ES_tradnl"/>
        </w:rPr>
      </w:pPr>
    </w:p>
    <w:p w14:paraId="70EE1F1B" w14:textId="77777777" w:rsidR="002E677D" w:rsidRPr="002E677D" w:rsidRDefault="002E677D" w:rsidP="002E677D">
      <w:pPr>
        <w:spacing w:after="0" w:line="240" w:lineRule="auto"/>
        <w:rPr>
          <w:rFonts w:ascii="Verdana" w:eastAsia="Calibri" w:hAnsi="Verdana" w:cs="Arial"/>
          <w:b/>
          <w:bCs/>
          <w:kern w:val="2"/>
          <w:lang w:eastAsia="es-ES_tradnl"/>
          <w14:ligatures w14:val="standardContextual"/>
        </w:rPr>
      </w:pPr>
      <w:r w:rsidRPr="002E677D">
        <w:rPr>
          <w:rFonts w:ascii="Verdana" w:eastAsia="Calibri" w:hAnsi="Verdana" w:cs="Arial"/>
          <w:lang w:val="es-ES" w:eastAsia="es-ES"/>
        </w:rPr>
        <w:t xml:space="preserve">Estimada señora </w:t>
      </w:r>
      <w:r w:rsidRPr="002E677D">
        <w:rPr>
          <w:rFonts w:ascii="Verdana" w:eastAsia="Calibri" w:hAnsi="Verdana" w:cs="Arial"/>
          <w:kern w:val="2"/>
          <w:lang w:eastAsia="es-ES_tradnl"/>
          <w14:ligatures w14:val="standardContextual"/>
        </w:rPr>
        <w:t>Sánchez Zurita:</w:t>
      </w:r>
    </w:p>
    <w:p w14:paraId="7A2C4544" w14:textId="77777777" w:rsidR="002E677D" w:rsidRPr="002E677D" w:rsidRDefault="002E677D" w:rsidP="002E677D">
      <w:pPr>
        <w:spacing w:after="0" w:line="276" w:lineRule="auto"/>
        <w:jc w:val="both"/>
        <w:rPr>
          <w:rFonts w:ascii="Verdana" w:eastAsia="Calibri" w:hAnsi="Verdana" w:cs="Arial"/>
          <w:lang w:val="es-ES" w:eastAsia="es-ES"/>
        </w:rPr>
      </w:pPr>
      <w:r w:rsidRPr="002E677D">
        <w:rPr>
          <w:rFonts w:ascii="Verdana" w:eastAsia="Calibri" w:hAnsi="Verdana" w:cs="Arial"/>
          <w:lang w:val="es-ES" w:eastAsia="es-ES"/>
        </w:rPr>
        <w:t xml:space="preserve"> </w:t>
      </w:r>
    </w:p>
    <w:p w14:paraId="0F6A48A7" w14:textId="77777777" w:rsidR="002E677D" w:rsidRPr="002E677D" w:rsidRDefault="002E677D" w:rsidP="002E677D">
      <w:pPr>
        <w:spacing w:after="0" w:line="276" w:lineRule="auto"/>
        <w:jc w:val="both"/>
        <w:rPr>
          <w:rFonts w:ascii="Verdana" w:eastAsia="Calibri" w:hAnsi="Verdana" w:cs="Arial"/>
          <w:i/>
          <w:iCs/>
          <w:lang w:eastAsia="es-ES"/>
        </w:rPr>
      </w:pPr>
      <w:r w:rsidRPr="002E677D">
        <w:rPr>
          <w:rFonts w:ascii="Verdana" w:eastAsia="Calibri" w:hAnsi="Verdana" w:cs="Arial"/>
          <w:kern w:val="2"/>
          <w:lang w:val="es-ES" w:eastAsia="es-ES"/>
          <w14:ligatures w14:val="standardContextual"/>
        </w:rPr>
        <w:t>En ejercicio de la competencia otorgada por los artículos 3, numeral 5º, y 11, numeral 8º, del Decreto Ley 4170 de 2011,</w:t>
      </w:r>
      <w:r w:rsidRPr="002E677D">
        <w:rPr>
          <w:rFonts w:ascii="Verdana" w:eastAsia="Arial MT" w:hAnsi="Verdana" w:cs="Arial MT"/>
          <w:kern w:val="2"/>
          <w:lang w:val="es-ES" w:eastAsia="es-ES"/>
          <w14:ligatures w14:val="standardContextual"/>
        </w:rPr>
        <w:t xml:space="preserve"> </w:t>
      </w:r>
      <w:r w:rsidRPr="002E677D">
        <w:rPr>
          <w:rFonts w:ascii="Verdana" w:eastAsia="Calibri" w:hAnsi="Verdana" w:cs="Arial"/>
          <w:kern w:val="2"/>
          <w:lang w:eastAsia="es-MX"/>
          <w14:ligatures w14:val="standardContextual"/>
        </w:rPr>
        <w:t xml:space="preserve">así como lo establecido por la </w:t>
      </w:r>
      <w:r w:rsidRPr="002E677D">
        <w:rPr>
          <w:rFonts w:ascii="Verdana" w:eastAsia="Aptos" w:hAnsi="Verdana" w:cs="Arial"/>
          <w:bCs/>
          <w:kern w:val="2"/>
          <w:lang w:eastAsia="es-ES" w:bidi="es-ES"/>
          <w14:ligatures w14:val="standardContextual"/>
        </w:rPr>
        <w:t>Resolución 469 de 2025 expedida por esta Entidad</w:t>
      </w:r>
      <w:r w:rsidRPr="002E677D">
        <w:rPr>
          <w:rFonts w:ascii="Verdana" w:eastAsia="Calibri" w:hAnsi="Verdana" w:cs="Arial"/>
          <w:kern w:val="2"/>
          <w:lang w:eastAsia="es-MX"/>
          <w14:ligatures w14:val="standardContextual"/>
        </w:rPr>
        <w:t xml:space="preserve">, </w:t>
      </w:r>
      <w:r w:rsidRPr="002E677D">
        <w:rPr>
          <w:rFonts w:ascii="Verdana" w:eastAsia="Calibri" w:hAnsi="Verdana" w:cs="Arial"/>
          <w:kern w:val="2"/>
          <w:lang w:val="es-ES" w:eastAsia="es-ES"/>
          <w14:ligatures w14:val="standardContextual"/>
        </w:rPr>
        <w:t>la Agencia Nacional de Contratación Pública – Colombia Compra Eficiente– responde sus solicitudes de consulta del 28 y 29 de mayo de 2026, en la cuales manifiesta lo siguiente</w:t>
      </w:r>
      <w:r w:rsidRPr="002E677D">
        <w:rPr>
          <w:rFonts w:ascii="Verdana" w:eastAsia="Calibri" w:hAnsi="Verdana" w:cs="Arial"/>
          <w:lang w:eastAsia="es-ES"/>
        </w:rPr>
        <w:t>:</w:t>
      </w:r>
      <w:r w:rsidRPr="002E677D">
        <w:rPr>
          <w:rFonts w:ascii="Verdana" w:eastAsia="Calibri" w:hAnsi="Verdana" w:cs="Arial"/>
          <w:i/>
          <w:iCs/>
          <w:lang w:eastAsia="es-ES"/>
        </w:rPr>
        <w:t xml:space="preserve"> </w:t>
      </w:r>
    </w:p>
    <w:p w14:paraId="7B71E763" w14:textId="77777777" w:rsidR="002E677D" w:rsidRPr="002E677D" w:rsidRDefault="002E677D" w:rsidP="002E677D">
      <w:pPr>
        <w:spacing w:after="0" w:line="276" w:lineRule="auto"/>
        <w:jc w:val="both"/>
        <w:rPr>
          <w:rFonts w:ascii="Verdana" w:eastAsia="Calibri" w:hAnsi="Verdana" w:cs="Arial"/>
          <w:lang w:eastAsia="es-ES"/>
        </w:rPr>
      </w:pPr>
    </w:p>
    <w:p w14:paraId="5BC6AE0F"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Helvetica"/>
          <w:color w:val="000000"/>
          <w:sz w:val="20"/>
          <w:szCs w:val="20"/>
          <w14:ligatures w14:val="standardContextual"/>
        </w:rPr>
        <w:t>“</w:t>
      </w:r>
      <w:r w:rsidRPr="002E677D">
        <w:rPr>
          <w:rFonts w:ascii="Verdana" w:eastAsia="Aptos" w:hAnsi="Verdana" w:cs="Times New Roman"/>
          <w:kern w:val="2"/>
          <w:sz w:val="20"/>
          <w:szCs w:val="20"/>
          <w14:ligatures w14:val="standardContextual"/>
        </w:rPr>
        <w:t xml:space="preserve">De manera atenta, y en el marco de la estructuración de procesos de contratación sujetos a los Documentos Tipo de Licitación de Obra Pública de Infraestructura Social vigentes desde el 16 de febrero de 2026, me permito solicitar aclaración respecto de la interpretación aplicable al numeral correspondiente al factor de ponderación “IMPLEMENTACIÓN DEL PROGRAMA DE GERENCIA DE PROYECTOS”. </w:t>
      </w:r>
    </w:p>
    <w:p w14:paraId="70106145"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t xml:space="preserve">Lo anterior, teniendo en cuenta que al comparar la redacción contenida en la Versión 1 de los Documentos Tipo con la actualmente vigente, se observa que en la versión anterior se establecían de manera expresa dos mecanismos alternativos de acreditación del profesional requerido para la implementación del programa de gerencia de proyectos, así: </w:t>
      </w:r>
    </w:p>
    <w:p w14:paraId="3F707C84"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sym w:font="Symbol" w:char="F0B7"/>
      </w:r>
      <w:r w:rsidRPr="002E677D">
        <w:rPr>
          <w:rFonts w:ascii="Verdana" w:eastAsia="Aptos" w:hAnsi="Verdana" w:cs="Times New Roman"/>
          <w:kern w:val="2"/>
          <w:sz w:val="20"/>
          <w:szCs w:val="20"/>
          <w14:ligatures w14:val="standardContextual"/>
        </w:rPr>
        <w:t xml:space="preserve"> Opción 1: Profesional con certificación PMP vigente y experiencia específica. </w:t>
      </w:r>
    </w:p>
    <w:p w14:paraId="5965B5BC"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sym w:font="Symbol" w:char="F0B7"/>
      </w:r>
      <w:r w:rsidRPr="002E677D">
        <w:rPr>
          <w:rFonts w:ascii="Verdana" w:eastAsia="Aptos" w:hAnsi="Verdana" w:cs="Times New Roman"/>
          <w:kern w:val="2"/>
          <w:sz w:val="20"/>
          <w:szCs w:val="20"/>
          <w14:ligatures w14:val="standardContextual"/>
        </w:rPr>
        <w:t xml:space="preserve"> Opción 2: Profesional con especialización, maestría o doctorado en Gerencia de Proyectos o afines y experiencia específica. </w:t>
      </w:r>
    </w:p>
    <w:p w14:paraId="2DF9C8B6"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t xml:space="preserve">No obstante, en la Versión 2 actualmente vigente desaparecen las referencias expresas a dichas “Opciones”, manteniéndose únicamente los párrafos relacionados con la acreditación documental de cada una de ellas, sin incorporarse conectores o precisiones que permitan establecer de manera inequívoca si los requisitos allí señalados deben entenderse como mecanismos alternativos de acreditación; o como requisitos concurrentes o acumulativos para el mismo profesional. </w:t>
      </w:r>
    </w:p>
    <w:p w14:paraId="6295B8AB" w14:textId="77777777" w:rsidR="002E677D" w:rsidRPr="002E677D" w:rsidRDefault="002E677D" w:rsidP="002E677D">
      <w:pPr>
        <w:spacing w:after="120" w:line="240" w:lineRule="auto"/>
        <w:ind w:left="709" w:right="709"/>
        <w:jc w:val="both"/>
        <w:rPr>
          <w:rFonts w:ascii="Verdana" w:eastAsia="Aptos" w:hAnsi="Verdana" w:cs="Times New Roman"/>
          <w:kern w:val="2"/>
          <w:sz w:val="20"/>
          <w:szCs w:val="20"/>
          <w14:ligatures w14:val="standardContextual"/>
        </w:rPr>
      </w:pPr>
      <w:r w:rsidRPr="002E677D">
        <w:rPr>
          <w:rFonts w:ascii="Verdana" w:eastAsia="Aptos" w:hAnsi="Verdana" w:cs="Times New Roman"/>
          <w:kern w:val="2"/>
          <w:sz w:val="20"/>
          <w:szCs w:val="20"/>
          <w14:ligatures w14:val="standardContextual"/>
        </w:rPr>
        <w:t xml:space="preserve">En ese sentido, se solicita respetuosamente se sirvan precisar el alcance e interpretación aplicable al referido numeral, particularmente respecto a si, para efectos de acreditar en ejecución contractual el profesional encargado de la implementación del Programa de Gerencia de Proyectos, siempre que el adjudicatario hubiere diligenciado el formato correspondiente durante el proceso de selección, resultará suficiente que dicho profesional acredite certificación o credencial PMP vigente o, alternativamente, un título de especialización, maestría o doctorado en Gerencia de Proyectos o afines; o si, por el contrario, el numeral debe interpretarse en el sentido de exigir concurrentemente ambas condiciones para el mismo profesional. </w:t>
      </w:r>
    </w:p>
    <w:p w14:paraId="24DA6E0F" w14:textId="77777777" w:rsidR="002E677D" w:rsidRPr="002E677D" w:rsidRDefault="002E677D" w:rsidP="002E677D">
      <w:pPr>
        <w:spacing w:after="0" w:line="240" w:lineRule="auto"/>
        <w:ind w:left="709" w:right="709"/>
        <w:jc w:val="both"/>
        <w:rPr>
          <w:rFonts w:ascii="Verdana" w:eastAsia="Aptos" w:hAnsi="Verdana" w:cs="Helvetica"/>
          <w:color w:val="000000"/>
          <w:sz w:val="20"/>
          <w:szCs w:val="20"/>
          <w:lang w:val="es-MX"/>
          <w14:ligatures w14:val="standardContextual"/>
        </w:rPr>
      </w:pPr>
      <w:r w:rsidRPr="002E677D">
        <w:rPr>
          <w:rFonts w:ascii="Verdana" w:eastAsia="Aptos" w:hAnsi="Verdana" w:cs="Times New Roman"/>
          <w:kern w:val="2"/>
          <w:sz w:val="20"/>
          <w:szCs w:val="20"/>
          <w14:ligatures w14:val="standardContextual"/>
        </w:rPr>
        <w:t xml:space="preserve">Lo anterior, con el fin de contar con claridad respecto de las condiciones exigibles al adjudicatario durante la ejecución contractual para la acreditación del profesional encargado de la implementación del Programa de Gerencia de Proyectos, así como frente a los criterios que deberán ser </w:t>
      </w:r>
      <w:r w:rsidRPr="002E677D">
        <w:rPr>
          <w:rFonts w:ascii="Verdana" w:eastAsia="Aptos" w:hAnsi="Verdana" w:cs="Times New Roman"/>
          <w:kern w:val="2"/>
          <w:sz w:val="20"/>
          <w:szCs w:val="20"/>
          <w14:ligatures w14:val="standardContextual"/>
        </w:rPr>
        <w:lastRenderedPageBreak/>
        <w:t>verificados por la interventoría al momento de validar el cumplimiento de dicha obligación contractual</w:t>
      </w:r>
      <w:r w:rsidRPr="002E677D">
        <w:rPr>
          <w:rFonts w:ascii="Verdana" w:eastAsia="Aptos" w:hAnsi="Verdana" w:cs="Helvetica"/>
          <w:color w:val="000000"/>
          <w:sz w:val="20"/>
          <w:szCs w:val="20"/>
          <w14:ligatures w14:val="standardContextual"/>
        </w:rPr>
        <w:t xml:space="preserve">”.  </w:t>
      </w:r>
    </w:p>
    <w:p w14:paraId="6ABD0B8A" w14:textId="77777777" w:rsidR="002E677D" w:rsidRPr="002E677D" w:rsidRDefault="002E677D" w:rsidP="002E677D">
      <w:pPr>
        <w:spacing w:after="0" w:line="276" w:lineRule="auto"/>
        <w:jc w:val="both"/>
        <w:rPr>
          <w:rFonts w:ascii="Verdana" w:eastAsia="Calibri" w:hAnsi="Verdana" w:cs="Arial"/>
          <w:lang w:val="es-ES" w:eastAsia="es-ES"/>
        </w:rPr>
      </w:pPr>
    </w:p>
    <w:p w14:paraId="7170A205" w14:textId="77777777" w:rsidR="002E677D" w:rsidRPr="002E677D" w:rsidRDefault="002E677D" w:rsidP="002E677D">
      <w:pPr>
        <w:spacing w:after="120" w:line="276" w:lineRule="auto"/>
        <w:ind w:firstLine="709"/>
        <w:jc w:val="both"/>
        <w:rPr>
          <w:rFonts w:ascii="Verdana" w:eastAsia="Calibri" w:hAnsi="Verdana" w:cs="Arial"/>
          <w:color w:val="000000"/>
          <w:lang w:val="es-ES" w:eastAsia="es-ES"/>
        </w:rPr>
      </w:pPr>
      <w:r w:rsidRPr="002E677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E677D">
        <w:rPr>
          <w:rFonts w:ascii="Verdana" w:eastAsia="Calibri" w:hAnsi="Verdana" w:cs="Arial"/>
          <w:color w:val="000000"/>
          <w:szCs w:val="24"/>
          <w:lang w:val="es-ES_tradnl" w:eastAsia="es-ES_tradnl"/>
        </w:rPr>
        <w:tab/>
      </w:r>
    </w:p>
    <w:p w14:paraId="09048172" w14:textId="77777777" w:rsidR="002E677D" w:rsidRPr="002E677D" w:rsidRDefault="002E677D" w:rsidP="002E677D">
      <w:pPr>
        <w:spacing w:after="0" w:line="276" w:lineRule="auto"/>
        <w:ind w:firstLine="709"/>
        <w:jc w:val="both"/>
        <w:rPr>
          <w:rFonts w:ascii="Verdana" w:eastAsia="Calibri" w:hAnsi="Verdana" w:cs="Arial"/>
          <w:color w:val="000000"/>
          <w:lang w:val="es-ES" w:eastAsia="es-ES"/>
        </w:rPr>
      </w:pPr>
      <w:r w:rsidRPr="002E677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2E677D">
        <w:rPr>
          <w:rFonts w:ascii="Verdana" w:eastAsia="Calibri" w:hAnsi="Verdana" w:cs="Arial"/>
          <w:color w:val="7030A0"/>
          <w:lang w:val="es-ES" w:eastAsia="es-ES"/>
        </w:rPr>
        <w:t xml:space="preserve"> </w:t>
      </w:r>
      <w:r w:rsidRPr="002E677D">
        <w:rPr>
          <w:rFonts w:ascii="Verdana" w:eastAsia="Calibri" w:hAnsi="Verdana" w:cs="Arial"/>
          <w:color w:val="000000"/>
          <w:lang w:val="es-ES" w:eastAsia="es-ES"/>
        </w:rPr>
        <w:t>problema</w:t>
      </w:r>
      <w:r w:rsidRPr="002E677D">
        <w:rPr>
          <w:rFonts w:ascii="Verdana" w:eastAsia="Calibri" w:hAnsi="Verdana" w:cs="Arial"/>
          <w:color w:val="7030A0"/>
          <w:lang w:val="es-ES" w:eastAsia="es-ES"/>
        </w:rPr>
        <w:t xml:space="preserve"> </w:t>
      </w:r>
      <w:r w:rsidRPr="002E677D">
        <w:rPr>
          <w:rFonts w:ascii="Verdana" w:eastAsia="Calibri" w:hAnsi="Verdana" w:cs="Arial"/>
          <w:color w:val="000000"/>
          <w:lang w:val="es-ES" w:eastAsia="es-ES"/>
        </w:rPr>
        <w:t>jurídico</w:t>
      </w:r>
      <w:r w:rsidRPr="002E677D">
        <w:rPr>
          <w:rFonts w:ascii="Verdana" w:eastAsia="Calibri" w:hAnsi="Verdana" w:cs="Arial"/>
          <w:color w:val="7030A0"/>
          <w:lang w:val="es-ES" w:eastAsia="es-ES"/>
        </w:rPr>
        <w:t xml:space="preserve"> </w:t>
      </w:r>
      <w:r w:rsidRPr="002E677D">
        <w:rPr>
          <w:rFonts w:ascii="Verdana" w:eastAsia="Calibri" w:hAnsi="Verdana" w:cs="Arial"/>
          <w:color w:val="000000"/>
          <w:lang w:val="es-ES" w:eastAsia="es-ES"/>
        </w:rPr>
        <w:t xml:space="preserve">de su consulta. </w:t>
      </w:r>
    </w:p>
    <w:p w14:paraId="0CE6ADFC" w14:textId="77777777" w:rsidR="002E677D" w:rsidRPr="002E677D" w:rsidRDefault="002E677D" w:rsidP="002E677D">
      <w:pPr>
        <w:spacing w:after="0" w:line="276" w:lineRule="auto"/>
        <w:jc w:val="both"/>
        <w:rPr>
          <w:rFonts w:ascii="Verdana" w:eastAsia="Calibri" w:hAnsi="Verdana" w:cs="Arial"/>
          <w:lang w:val="es-ES" w:eastAsia="es-ES"/>
        </w:rPr>
      </w:pPr>
    </w:p>
    <w:p w14:paraId="08AD5F89" w14:textId="77777777" w:rsidR="002E677D" w:rsidRPr="002E677D" w:rsidRDefault="002E677D" w:rsidP="002E677D">
      <w:pPr>
        <w:numPr>
          <w:ilvl w:val="0"/>
          <w:numId w:val="17"/>
        </w:numPr>
        <w:tabs>
          <w:tab w:val="left" w:pos="142"/>
          <w:tab w:val="left" w:pos="284"/>
        </w:tabs>
        <w:spacing w:after="0" w:line="276" w:lineRule="auto"/>
        <w:jc w:val="both"/>
        <w:rPr>
          <w:rFonts w:ascii="Verdana" w:eastAsia="Century Gothic" w:hAnsi="Verdana" w:cs="Century Gothic"/>
          <w:b/>
          <w:bCs/>
        </w:rPr>
      </w:pPr>
      <w:r w:rsidRPr="002E677D">
        <w:rPr>
          <w:rFonts w:ascii="Verdana" w:eastAsia="Century Gothic" w:hAnsi="Verdana" w:cs="Century Gothic"/>
          <w:b/>
          <w:bCs/>
        </w:rPr>
        <w:t>Problema planteado:</w:t>
      </w:r>
    </w:p>
    <w:p w14:paraId="7E36CD14" w14:textId="77777777" w:rsidR="002E677D" w:rsidRPr="002E677D" w:rsidRDefault="002E677D" w:rsidP="002E677D">
      <w:pPr>
        <w:tabs>
          <w:tab w:val="left" w:pos="426"/>
        </w:tabs>
        <w:spacing w:after="0" w:line="276" w:lineRule="auto"/>
        <w:jc w:val="both"/>
        <w:rPr>
          <w:rFonts w:ascii="Verdana" w:eastAsia="Century Gothic" w:hAnsi="Verdana" w:cs="Century Gothic"/>
          <w:lang w:val="es-ES"/>
        </w:rPr>
      </w:pPr>
    </w:p>
    <w:p w14:paraId="17666EF4" w14:textId="77777777" w:rsidR="002E677D" w:rsidRPr="002E677D" w:rsidRDefault="002E677D" w:rsidP="002E677D">
      <w:pPr>
        <w:spacing w:after="0" w:line="276" w:lineRule="auto"/>
        <w:jc w:val="both"/>
        <w:rPr>
          <w:rFonts w:ascii="Verdana" w:eastAsia="Aptos" w:hAnsi="Verdana" w:cs="Times New Roman"/>
          <w:kern w:val="2"/>
          <w14:ligatures w14:val="standardContextual"/>
        </w:rPr>
      </w:pPr>
      <w:r w:rsidRPr="002E677D">
        <w:rPr>
          <w:rFonts w:ascii="Verdana" w:eastAsia="Century Gothic" w:hAnsi="Verdana" w:cs="Century Gothic"/>
        </w:rPr>
        <w:t xml:space="preserve">De acuerdo con el contenido de su solicitud, en relación con los documentos tipo de licitación de obra pública de infraestructura social – versión 2, esta Agencia resolverá los siguientes problemas jurídicos: i) ¿Cuál es el alcance del numeral 4.2.1 “Implementación del programa de gerencia de proyectos” contenido en el documento base?, </w:t>
      </w:r>
      <w:proofErr w:type="spellStart"/>
      <w:r w:rsidRPr="002E677D">
        <w:rPr>
          <w:rFonts w:ascii="Verdana" w:eastAsia="Century Gothic" w:hAnsi="Verdana" w:cs="Century Gothic"/>
        </w:rPr>
        <w:t>ii</w:t>
      </w:r>
      <w:proofErr w:type="spellEnd"/>
      <w:r w:rsidRPr="002E677D">
        <w:rPr>
          <w:rFonts w:ascii="Verdana" w:eastAsia="Century Gothic" w:hAnsi="Verdana" w:cs="Century Gothic"/>
        </w:rPr>
        <w:t xml:space="preserve">) </w:t>
      </w:r>
      <w:r w:rsidRPr="002E677D">
        <w:rPr>
          <w:rFonts w:ascii="Verdana" w:eastAsia="Aptos" w:hAnsi="Verdana" w:cs="Times New Roman"/>
          <w:kern w:val="2"/>
          <w14:ligatures w14:val="standardContextual"/>
        </w:rPr>
        <w:t xml:space="preserve">¿Cuál es el perfil profesional, o las alternativas de perfil profesional, con el (los) que deberá contar el adjudicatario? y </w:t>
      </w:r>
      <w:proofErr w:type="spellStart"/>
      <w:r w:rsidRPr="002E677D">
        <w:rPr>
          <w:rFonts w:ascii="Verdana" w:eastAsia="Aptos" w:hAnsi="Verdana" w:cs="Times New Roman"/>
          <w:kern w:val="2"/>
          <w14:ligatures w14:val="standardContextual"/>
        </w:rPr>
        <w:t>iii</w:t>
      </w:r>
      <w:proofErr w:type="spellEnd"/>
      <w:r w:rsidRPr="002E677D">
        <w:rPr>
          <w:rFonts w:ascii="Verdana" w:eastAsia="Aptos" w:hAnsi="Verdana" w:cs="Times New Roman"/>
          <w:kern w:val="2"/>
          <w14:ligatures w14:val="standardContextual"/>
        </w:rPr>
        <w:t>) ¿Cuál es la forma de acreditación del (los) perfil(es) profesional(es) y del tiempo de experiencia exigido al adjudicatario?</w:t>
      </w:r>
    </w:p>
    <w:p w14:paraId="4FBB55B0" w14:textId="77777777" w:rsidR="002E677D" w:rsidRPr="002E677D" w:rsidRDefault="002E677D" w:rsidP="002E677D">
      <w:pPr>
        <w:spacing w:after="0" w:line="276" w:lineRule="auto"/>
        <w:jc w:val="both"/>
        <w:rPr>
          <w:rFonts w:ascii="Verdana" w:eastAsia="Century Gothic" w:hAnsi="Verdana" w:cs="Century Gothic"/>
        </w:rPr>
      </w:pPr>
    </w:p>
    <w:p w14:paraId="60D332FA" w14:textId="77777777" w:rsidR="002E677D" w:rsidRPr="002E677D" w:rsidRDefault="002E677D" w:rsidP="002E677D">
      <w:pPr>
        <w:tabs>
          <w:tab w:val="left" w:pos="142"/>
          <w:tab w:val="left" w:pos="284"/>
        </w:tabs>
        <w:spacing w:after="0" w:line="276" w:lineRule="auto"/>
        <w:contextualSpacing/>
        <w:jc w:val="both"/>
        <w:rPr>
          <w:rFonts w:ascii="Verdana" w:eastAsia="Century Gothic" w:hAnsi="Verdana" w:cs="Century Gothic"/>
          <w:b/>
          <w:bCs/>
          <w:lang w:val="es-ES"/>
        </w:rPr>
      </w:pPr>
      <w:r w:rsidRPr="002E677D">
        <w:rPr>
          <w:rFonts w:ascii="Verdana" w:eastAsia="Century Gothic" w:hAnsi="Verdana" w:cs="Century Gothic"/>
          <w:b/>
          <w:bCs/>
          <w:lang w:val="es-ES"/>
        </w:rPr>
        <w:t>2. Respuestas:</w:t>
      </w:r>
    </w:p>
    <w:p w14:paraId="21578C32" w14:textId="77777777" w:rsidR="002E677D" w:rsidRPr="002E677D" w:rsidRDefault="002E677D" w:rsidP="002E677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E677D" w:rsidRPr="002E677D" w14:paraId="32759DA2" w14:textId="77777777" w:rsidTr="00A46F1D">
        <w:trPr>
          <w:trHeight w:val="40"/>
        </w:trPr>
        <w:tc>
          <w:tcPr>
            <w:tcW w:w="8828" w:type="dxa"/>
            <w:tcBorders>
              <w:top w:val="dotted" w:sz="4" w:space="0" w:color="auto"/>
              <w:left w:val="dotted" w:sz="4" w:space="0" w:color="auto"/>
              <w:bottom w:val="dotted" w:sz="4" w:space="0" w:color="auto"/>
              <w:right w:val="dotted" w:sz="4" w:space="0" w:color="auto"/>
            </w:tcBorders>
          </w:tcPr>
          <w:p w14:paraId="36AA18CE" w14:textId="77777777" w:rsidR="002E677D" w:rsidRPr="002E677D" w:rsidRDefault="002E677D" w:rsidP="002E677D">
            <w:pPr>
              <w:spacing w:after="120" w:line="276" w:lineRule="auto"/>
              <w:jc w:val="both"/>
              <w:rPr>
                <w:rFonts w:ascii="Verdana" w:eastAsia="Calibri" w:hAnsi="Verdana" w:cs="Arial"/>
                <w:noProof/>
                <w:lang w:val="es-ES"/>
              </w:rPr>
            </w:pPr>
            <w:r w:rsidRPr="002E677D">
              <w:rPr>
                <w:rFonts w:ascii="Verdana" w:eastAsia="Calibri" w:hAnsi="Verdana" w:cs="Arial"/>
                <w:noProof/>
                <w:color w:val="000000"/>
                <w:lang w:val="es-ES_tradnl"/>
              </w:rPr>
              <w:t xml:space="preserve">Los problemas jurídicos uno (1), dos (2) y tres (3) se responderan de forma conjunta en los siguientes términos: </w:t>
            </w:r>
          </w:p>
          <w:p w14:paraId="36866AFB" w14:textId="2AD2694B" w:rsidR="002E677D" w:rsidRPr="002E677D" w:rsidRDefault="002E677D" w:rsidP="002E677D">
            <w:pPr>
              <w:tabs>
                <w:tab w:val="left" w:pos="426"/>
              </w:tabs>
              <w:spacing w:after="120" w:line="276" w:lineRule="auto"/>
              <w:ind w:firstLine="709"/>
              <w:jc w:val="both"/>
              <w:rPr>
                <w:rFonts w:ascii="Verdana" w:eastAsia="Calibri" w:hAnsi="Verdana" w:cs="Arial"/>
                <w:noProof/>
                <w:sz w:val="21"/>
                <w:szCs w:val="21"/>
                <w:lang w:val="es-ES_tradnl"/>
              </w:rPr>
            </w:pPr>
            <w:r w:rsidRPr="002E677D">
              <w:rPr>
                <w:rFonts w:ascii="Verdana" w:eastAsia="Calibri" w:hAnsi="Verdana" w:cs="Arial"/>
                <w:noProof/>
                <w:lang w:val="es-ES_tradnl"/>
              </w:rPr>
              <w:t>En cu</w:t>
            </w:r>
            <w:r w:rsidR="001D63F8">
              <w:rPr>
                <w:rFonts w:ascii="Verdana" w:eastAsia="Calibri" w:hAnsi="Verdana" w:cs="Arial"/>
                <w:noProof/>
                <w:lang w:val="es-ES_tradnl"/>
              </w:rPr>
              <w:t>a</w:t>
            </w:r>
            <w:r w:rsidRPr="002E677D">
              <w:rPr>
                <w:rFonts w:ascii="Verdana" w:eastAsia="Calibri" w:hAnsi="Verdana" w:cs="Arial"/>
                <w:noProof/>
                <w:lang w:val="es-ES_tradnl"/>
              </w:rPr>
              <w:t>nto a la acreditación de los ofrecimientos del factor de calidad durante el procedimiento de selección, respecto al criterio de “</w:t>
            </w:r>
            <w:r w:rsidRPr="002E677D">
              <w:rPr>
                <w:rFonts w:ascii="Verdana" w:eastAsia="Calibri" w:hAnsi="Verdana" w:cs="Arial"/>
                <w:noProof/>
                <w:lang w:val="es-ES"/>
              </w:rPr>
              <w:t>implementación del programa de gerencia de proyectos”, se precisa en el numeral 4.2.1 del documento tipo que la entidad asignará el puntaje que defina “(…) al proponente que se comprometa a instaurar un programa de gerencia de proyectos mediante la suscripción del Formato 7A – Programa de gerencia de proyectos, en el cual bajo la gravedad de juramento conste el compromiso que en este sentido asume”</w:t>
            </w:r>
            <w:r w:rsidRPr="002E677D">
              <w:rPr>
                <w:rFonts w:ascii="Verdana" w:eastAsia="Calibri" w:hAnsi="Verdana" w:cs="Arial"/>
                <w:noProof/>
                <w:lang w:val="es-ES_tradnl"/>
              </w:rPr>
              <w:t xml:space="preserve">, </w:t>
            </w:r>
            <w:r w:rsidRPr="002E677D">
              <w:rPr>
                <w:rFonts w:ascii="Verdana" w:eastAsia="Calibri" w:hAnsi="Verdana" w:cs="Arial"/>
                <w:lang w:val="es-ES"/>
              </w:rPr>
              <w:t xml:space="preserve">sin que para efectos de la evaluación y asignación de puntaje para dicho factor se hagan exigencias adicionales en el pliego tipo, requerimientos que sí procederán posteriormente frente al adjudicatario, quien en la etapa respectiva sí deberá instaurar el programa de gerencia de proyectos y aportar la documentación  prevista para tal fin.  </w:t>
            </w:r>
          </w:p>
          <w:p w14:paraId="5DC2F859" w14:textId="77777777" w:rsidR="002E677D" w:rsidRPr="002E677D" w:rsidRDefault="002E677D" w:rsidP="002E677D">
            <w:pPr>
              <w:spacing w:after="120" w:line="276" w:lineRule="auto"/>
              <w:ind w:firstLine="708"/>
              <w:jc w:val="both"/>
              <w:rPr>
                <w:rFonts w:ascii="Verdana" w:eastAsia="Calibri" w:hAnsi="Verdana" w:cs="Arial"/>
                <w:color w:val="000000"/>
                <w:lang w:val="es-MX"/>
              </w:rPr>
            </w:pPr>
            <w:r w:rsidRPr="002E677D">
              <w:rPr>
                <w:rFonts w:ascii="Verdana" w:eastAsia="Calibri" w:hAnsi="Verdana" w:cs="Arial"/>
                <w:lang w:val="es-MX"/>
              </w:rPr>
              <w:t xml:space="preserve">Además, el numeral 4.2.1 dispone que para la ejecución del contrato, “(…) </w:t>
            </w:r>
            <w:r w:rsidRPr="002E677D">
              <w:rPr>
                <w:rFonts w:ascii="Verdana" w:eastAsia="Aptos" w:hAnsi="Verdana" w:cs="Times New Roman"/>
                <w:lang w:val="es-MX"/>
              </w:rPr>
              <w:t xml:space="preserve">el adjudicatario deberá instaurar el programa de Gerencia de Proyectos y contar con un profesional tiempo completo en las áreas de la </w:t>
            </w:r>
            <w:r w:rsidRPr="002E677D" w:rsidDel="1B404633">
              <w:rPr>
                <w:rFonts w:ascii="Verdana" w:eastAsia="Aptos" w:hAnsi="Verdana" w:cs="Times New Roman"/>
                <w:lang w:val="es-MX"/>
              </w:rPr>
              <w:t>i</w:t>
            </w:r>
            <w:r w:rsidRPr="002E677D">
              <w:rPr>
                <w:rFonts w:ascii="Verdana" w:eastAsia="Aptos" w:hAnsi="Verdana" w:cs="Times New Roman"/>
                <w:lang w:val="es-MX"/>
              </w:rPr>
              <w:t xml:space="preserve">ngeniería o la </w:t>
            </w:r>
            <w:r w:rsidRPr="002E677D" w:rsidDel="1B404633">
              <w:rPr>
                <w:rFonts w:ascii="Verdana" w:eastAsia="Aptos" w:hAnsi="Verdana" w:cs="Times New Roman"/>
                <w:lang w:val="es-MX"/>
              </w:rPr>
              <w:t>a</w:t>
            </w:r>
            <w:r w:rsidRPr="002E677D">
              <w:rPr>
                <w:rFonts w:ascii="Verdana" w:eastAsia="Aptos" w:hAnsi="Verdana" w:cs="Times New Roman"/>
                <w:lang w:val="es-MX"/>
              </w:rPr>
              <w:t>rquitectura, con matrícula profesional vigente</w:t>
            </w:r>
            <w:r w:rsidRPr="002E677D">
              <w:rPr>
                <w:rFonts w:ascii="Verdana" w:eastAsia="Calibri" w:hAnsi="Verdana" w:cs="Arial"/>
                <w:lang w:val="es-MX"/>
              </w:rPr>
              <w:t>”</w:t>
            </w:r>
            <w:r w:rsidRPr="002E677D">
              <w:rPr>
                <w:rFonts w:ascii="Verdana" w:eastAsia="Calibri" w:hAnsi="Verdana" w:cs="Arial"/>
                <w:color w:val="000000"/>
                <w:lang w:val="es-MX"/>
              </w:rPr>
              <w:t xml:space="preserve">, que cumpla con las condiciones que se establecen en esa disposición. </w:t>
            </w:r>
          </w:p>
          <w:p w14:paraId="1BBE4E05" w14:textId="62AF4B8B"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lo anterior, el profesional con el que debe contar el adjudicatario, corresponde a un profesional en las área de: i) la ingeniería o ii) la arquitectura. Es decir, el compromiso que asume el proponente de instaurar un </w:t>
            </w:r>
            <w:r w:rsidR="00A85236" w:rsidRPr="002E677D">
              <w:rPr>
                <w:rFonts w:ascii="Verdana" w:eastAsia="Calibri" w:hAnsi="Verdana" w:cs="Arial"/>
                <w:lang w:val="es-MX"/>
              </w:rPr>
              <w:t>programa</w:t>
            </w:r>
            <w:r w:rsidRPr="002E677D">
              <w:rPr>
                <w:rFonts w:ascii="Verdana" w:eastAsia="Calibri" w:hAnsi="Verdana" w:cs="Arial"/>
                <w:lang w:val="es-MX"/>
              </w:rPr>
              <w:t xml:space="preserve"> de gerencia de proyectos y vincular al profesional, puede hacerlo </w:t>
            </w:r>
            <w:r w:rsidRPr="002E677D">
              <w:rPr>
                <w:rFonts w:ascii="Verdana" w:eastAsia="Calibri" w:hAnsi="Verdana" w:cs="Arial"/>
                <w:i/>
                <w:iCs/>
                <w:lang w:val="es-MX"/>
              </w:rPr>
              <w:t>con cualquiera de esos dos perfiles</w:t>
            </w:r>
            <w:r w:rsidRPr="002E677D">
              <w:rPr>
                <w:rFonts w:ascii="Verdana" w:eastAsia="Calibri" w:hAnsi="Verdana" w:cs="Arial"/>
                <w:lang w:val="es-MX"/>
              </w:rPr>
              <w:t>, y debe ser verificado por la entidad de que corresponda a los perfiles señalados.</w:t>
            </w:r>
          </w:p>
          <w:p w14:paraId="6EC3C791" w14:textId="01A03495" w:rsidR="002E677D" w:rsidRPr="002E677D" w:rsidRDefault="002E677D" w:rsidP="002E677D">
            <w:pPr>
              <w:spacing w:line="276" w:lineRule="auto"/>
              <w:ind w:firstLine="708"/>
              <w:jc w:val="both"/>
              <w:rPr>
                <w:rFonts w:ascii="Verdana" w:eastAsia="Calibri" w:hAnsi="Verdana" w:cs="Arial"/>
                <w:lang w:val="es-MX"/>
              </w:rPr>
            </w:pPr>
            <w:r w:rsidRPr="002E677D">
              <w:rPr>
                <w:rFonts w:ascii="Verdana" w:eastAsia="Calibri" w:hAnsi="Verdana" w:cs="Arial"/>
                <w:lang w:val="es-MX"/>
              </w:rPr>
              <w:t>Adicionalmente, en relación con las condiciones específicas que debe acreditar el ing</w:t>
            </w:r>
            <w:r w:rsidR="00B01C9E">
              <w:rPr>
                <w:rFonts w:ascii="Verdana" w:eastAsia="Calibri" w:hAnsi="Verdana" w:cs="Arial"/>
                <w:lang w:val="es-MX"/>
              </w:rPr>
              <w:t>e</w:t>
            </w:r>
            <w:r w:rsidRPr="002E677D">
              <w:rPr>
                <w:rFonts w:ascii="Verdana" w:eastAsia="Calibri" w:hAnsi="Verdana" w:cs="Arial"/>
                <w:lang w:val="es-MX"/>
              </w:rPr>
              <w:t>niero o arquitecto, el numeral 4.2.1 señala lo siguiente:</w:t>
            </w:r>
          </w:p>
          <w:p w14:paraId="67CBF6E4" w14:textId="77777777" w:rsidR="002E677D" w:rsidRPr="002E677D" w:rsidRDefault="002E677D" w:rsidP="002E677D">
            <w:pPr>
              <w:spacing w:line="276" w:lineRule="auto"/>
              <w:ind w:firstLine="708"/>
              <w:jc w:val="both"/>
              <w:rPr>
                <w:rFonts w:ascii="Verdana" w:eastAsia="Calibri" w:hAnsi="Verdana" w:cs="Arial"/>
                <w:lang w:val="es-MX"/>
              </w:rPr>
            </w:pPr>
          </w:p>
          <w:p w14:paraId="16CB745A" w14:textId="77777777" w:rsidR="002E677D" w:rsidRPr="002E677D" w:rsidRDefault="002E677D" w:rsidP="002E677D">
            <w:pPr>
              <w:spacing w:after="120"/>
              <w:ind w:left="709" w:right="709"/>
              <w:jc w:val="both"/>
              <w:rPr>
                <w:rFonts w:ascii="Verdana" w:eastAsia="Aptos" w:hAnsi="Verdana" w:cs="Times New Roman"/>
                <w:sz w:val="21"/>
                <w:szCs w:val="21"/>
                <w:lang w:val="es-MX"/>
              </w:rPr>
            </w:pPr>
            <w:r w:rsidRPr="002E677D">
              <w:rPr>
                <w:rFonts w:ascii="Verdana" w:eastAsia="Aptos" w:hAnsi="Verdana" w:cs="Times New Roman"/>
                <w:sz w:val="21"/>
                <w:szCs w:val="21"/>
                <w:lang w:val="es-MX"/>
              </w:rPr>
              <w:t xml:space="preserve">“Para acreditar lo anterior, el adjudicatario deberá aportar copia del acta de grado y/o diploma que certifique que el profesional es Ingeniero y/o Arquitecto, así como certificación o credencial PMP </w:t>
            </w:r>
            <w:r w:rsidRPr="002E677D">
              <w:rPr>
                <w:rFonts w:ascii="Verdana" w:eastAsia="Aptos" w:hAnsi="Verdana" w:cs="Times New Roman"/>
                <w:sz w:val="21"/>
                <w:szCs w:val="21"/>
                <w:lang w:val="es-MX"/>
              </w:rPr>
              <w:lastRenderedPageBreak/>
              <w:t xml:space="preserve">vigente. Adicionalmente, deberá presentar certificaciones o </w:t>
            </w:r>
            <w:r w:rsidRPr="002E677D" w:rsidDel="5E03528F">
              <w:rPr>
                <w:rFonts w:ascii="Verdana" w:eastAsia="Aptos" w:hAnsi="Verdana" w:cs="Times New Roman"/>
                <w:sz w:val="21"/>
                <w:szCs w:val="21"/>
                <w:lang w:val="es-MX"/>
              </w:rPr>
              <w:t>C</w:t>
            </w:r>
            <w:r w:rsidRPr="002E677D">
              <w:rPr>
                <w:rFonts w:ascii="Verdana" w:eastAsia="Aptos" w:hAnsi="Verdana" w:cs="Times New Roman"/>
                <w:sz w:val="21"/>
                <w:szCs w:val="21"/>
                <w:lang w:val="es-MX"/>
              </w:rPr>
              <w:t>ontratos en los que se evidencie la experiencia solicitada en gerencia de proyectos.</w:t>
            </w:r>
          </w:p>
          <w:p w14:paraId="163B6D46" w14:textId="77777777" w:rsidR="002E677D" w:rsidRPr="002E677D" w:rsidRDefault="002E677D" w:rsidP="002E677D">
            <w:pPr>
              <w:ind w:left="709" w:right="709"/>
              <w:jc w:val="both"/>
              <w:rPr>
                <w:rFonts w:ascii="Verdana" w:eastAsia="Aptos" w:hAnsi="Verdana" w:cs="Times New Roman"/>
                <w:sz w:val="21"/>
                <w:szCs w:val="21"/>
                <w:lang w:val="es-MX"/>
              </w:rPr>
            </w:pPr>
            <w:r w:rsidRPr="002E677D">
              <w:rPr>
                <w:rFonts w:ascii="Verdana" w:eastAsia="Aptos" w:hAnsi="Verdana" w:cs="Times New Roman"/>
                <w:sz w:val="21"/>
                <w:szCs w:val="21"/>
                <w:lang w:val="es-MX"/>
              </w:rPr>
              <w:t>Para acreditar lo anterior, el adjudicatario deberá aportar copia del acta de grado y/o diploma que certifique que el profesional es ingeniero y/o arquitecto, así como copia de los títulos de postgrado, acreditados mediante copia de los diplomas y/o actas de grado. Adicionalmente, deberá presentar certificaciones o contratos en los que se evidencie la experiencia solicitada en gerencia de proyectos”.</w:t>
            </w:r>
          </w:p>
          <w:p w14:paraId="00DBE256" w14:textId="77777777" w:rsidR="002E677D" w:rsidRPr="002E677D" w:rsidRDefault="002E677D" w:rsidP="002E677D">
            <w:pPr>
              <w:spacing w:line="276" w:lineRule="auto"/>
              <w:ind w:firstLine="708"/>
              <w:jc w:val="both"/>
              <w:rPr>
                <w:rFonts w:ascii="Verdana" w:eastAsia="Calibri" w:hAnsi="Verdana" w:cs="Arial"/>
                <w:lang w:val="es-MX"/>
              </w:rPr>
            </w:pPr>
          </w:p>
          <w:p w14:paraId="0E86B0CC" w14:textId="07E2054F"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lo dispuesto en los dos incisos señalados, se desprende que, aunque en la versión 2 de los documentos tipo de licitación de obra pública de infraestructura social, no se incluyeron las opciones uno (1) y dos (2) –sobre los perfiles profesionales– que contenía la versión 1, los párrafos  conservan </w:t>
            </w:r>
            <w:r w:rsidR="00B01C9E" w:rsidRPr="002E677D">
              <w:rPr>
                <w:rFonts w:ascii="Verdana" w:eastAsia="Calibri" w:hAnsi="Verdana" w:cs="Arial"/>
                <w:lang w:val="es-MX"/>
              </w:rPr>
              <w:t>íntegramente</w:t>
            </w:r>
            <w:r w:rsidRPr="002E677D">
              <w:rPr>
                <w:rFonts w:ascii="Verdana" w:eastAsia="Calibri" w:hAnsi="Verdana" w:cs="Arial"/>
                <w:lang w:val="es-MX"/>
              </w:rPr>
              <w:t xml:space="preserve"> los requisitos de acreditación documental que corresponden a cada uno de estos perfiles, por las razones que se explican a continuación.</w:t>
            </w:r>
          </w:p>
          <w:p w14:paraId="60393463" w14:textId="77777777" w:rsidR="002E677D" w:rsidRPr="002E677D" w:rsidRDefault="002E677D" w:rsidP="002E677D">
            <w:pPr>
              <w:spacing w:after="120" w:line="276" w:lineRule="auto"/>
              <w:ind w:firstLine="708"/>
              <w:jc w:val="both"/>
              <w:rPr>
                <w:rFonts w:ascii="Verdana" w:eastAsia="Aptos" w:hAnsi="Verdana" w:cs="Times New Roman"/>
              </w:rPr>
            </w:pPr>
            <w:r w:rsidRPr="002E677D">
              <w:rPr>
                <w:rFonts w:ascii="Verdana" w:eastAsia="Aptos" w:hAnsi="Verdana" w:cs="Times New Roman"/>
              </w:rPr>
              <w:t>El primer inciso, al exigir la acreditación de una "certificación o credencial PMP vigente", solo resulta comprensible si presupone una condición consistente en que el profesional cuente con dicha certificación o credencial. El segundo, por su parte, al demandar la prueba de "títulos de postgrado", únicamente cobra sentido lógico si parte de la base de que el profesional acredita una especialización, maestría o doctorado.</w:t>
            </w:r>
          </w:p>
          <w:p w14:paraId="0D9B9ABD" w14:textId="5059843B"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Así las cosas, aun cuando el numeral 4.2.1 de la versión 2 de los documentos tipo de licitación de obra pública de infraestructura social no dispone expresamente el enunciado de cada una de estas condiciones –como sí lo hacía la versión 1 bajo la denominación de “Opción 1” y “</w:t>
            </w:r>
            <w:r w:rsidR="00B01C9E" w:rsidRPr="002E677D">
              <w:rPr>
                <w:rFonts w:ascii="Verdana" w:eastAsia="Calibri" w:hAnsi="Verdana" w:cs="Arial"/>
                <w:lang w:val="es-MX"/>
              </w:rPr>
              <w:t>Opción</w:t>
            </w:r>
            <w:r w:rsidRPr="002E677D">
              <w:rPr>
                <w:rFonts w:ascii="Verdana" w:eastAsia="Calibri" w:hAnsi="Verdana" w:cs="Arial"/>
                <w:lang w:val="es-MX"/>
              </w:rPr>
              <w:t xml:space="preserve"> 2”–, estas se desprenden necesariamente por una interpretación lógica y sistemática, de las exigencias probatorias diferenciadas e independientes contenidas en los dos incisos señalados, que sí permanecen íntegras en el texto vigencia. Sostener lo contrario supondría </w:t>
            </w:r>
            <w:r w:rsidR="00B01C9E" w:rsidRPr="002E677D">
              <w:rPr>
                <w:rFonts w:ascii="Verdana" w:eastAsia="Calibri" w:hAnsi="Verdana" w:cs="Arial"/>
                <w:lang w:val="es-MX"/>
              </w:rPr>
              <w:t>admitir</w:t>
            </w:r>
            <w:r w:rsidRPr="002E677D">
              <w:rPr>
                <w:rFonts w:ascii="Verdana" w:eastAsia="Calibri" w:hAnsi="Verdana" w:cs="Arial"/>
                <w:lang w:val="es-MX"/>
              </w:rPr>
              <w:t xml:space="preserve"> que el documento exige que el profesional cuente </w:t>
            </w:r>
            <w:r w:rsidR="00B01C9E" w:rsidRPr="002E677D">
              <w:rPr>
                <w:rFonts w:ascii="Verdana" w:eastAsia="Calibri" w:hAnsi="Verdana" w:cs="Arial"/>
                <w:lang w:val="es-MX"/>
              </w:rPr>
              <w:t>simultáneamente</w:t>
            </w:r>
            <w:r w:rsidRPr="002E677D">
              <w:rPr>
                <w:rFonts w:ascii="Verdana" w:eastAsia="Calibri" w:hAnsi="Verdana" w:cs="Arial"/>
                <w:lang w:val="es-MX"/>
              </w:rPr>
              <w:t xml:space="preserve"> con certificación o credencial PMP y con los títulos de posgrado. </w:t>
            </w:r>
          </w:p>
          <w:p w14:paraId="258BFB96" w14:textId="388B2BFB"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lastRenderedPageBreak/>
              <w:t xml:space="preserve">El criterio de interpretación sostenido por esta Subdirección, se sustenta en el documento base, considerando que en el numeral 1.17 “Normas de interpretación del pliego de condiciones” dispone en el literal G, que “Este pliego se interpretará, además, en lo </w:t>
            </w:r>
            <w:r w:rsidR="00F5043C" w:rsidRPr="002E677D">
              <w:rPr>
                <w:rFonts w:ascii="Verdana" w:eastAsia="Calibri" w:hAnsi="Verdana" w:cs="Arial"/>
                <w:lang w:val="es-MX"/>
              </w:rPr>
              <w:t>pertinente</w:t>
            </w:r>
            <w:r w:rsidRPr="002E677D">
              <w:rPr>
                <w:rFonts w:ascii="Verdana" w:eastAsia="Calibri" w:hAnsi="Verdana" w:cs="Arial"/>
                <w:lang w:val="es-MX"/>
              </w:rPr>
              <w:t>, de conformidad con las reglas del Código Civil definidas en los artículo 1618 a 1624” dentro de las cuales se encuentra precisamente, el artículo 1620 sobre interpretación útil que dispone que “El sentido en que una cláusula puede producir algún efecto, deberá preferirse a aquel en que no sea capaz de producir efecto alguno”. </w:t>
            </w:r>
          </w:p>
          <w:p w14:paraId="063F6271"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Aunado a lo anterior, el primer inciso del numeral señal 1..17 establece que “Este Pliego de Condiciones debe interpretarse como un todo y sus disposiciones no deben entenderse de manera separada de lo que indica su contexto general”, lo que confirma que los dos incisos analizados del numeral 4.2.1 no pueden leerse de manera aislada, sino en conjunto y de forma armónica. En consecuencia, la única interpretación que denota el efecto útil a ambos incisos, y que además resulta ajustada a las propias reglas de interpretación que el pliego establece, es aquella que los reconoce como dos vías alternativas y autónomas de acreditación. </w:t>
            </w:r>
          </w:p>
          <w:p w14:paraId="48B03E53"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Interpretar los dos incisos que se han venido comentando de forma acumulativa, en la práctica, tornaría inútil la existencia de dos incisos que se señaló, son autónomos -bastaría con una solo que exigiera ambas acreditaciones-. Adicionalmente, podría imponer una condición restrictiva en contravía de la pluralidad de oferentes que es uno de los beneficios y propósitos de los documentos tipo expedidos por esta Agencia. En consecuencia, la única interpretación que dota de efecto útil a ambos incisos es la que los reconoce como dos vías alternativas y autónomas de acreditación. </w:t>
            </w:r>
          </w:p>
          <w:p w14:paraId="2C53D59D"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los expuesto hasta este punto, se concluye que, en el numeral 4.2.1 del documento base de los documentos tipo de licitación de obra pública de infraestructura social – versión 2, subsisten dos alternativas del perfil profesional, cada una acreditada de manera independiente a través de su respectivo inciso. De la forma que se señala a continuación: </w:t>
            </w:r>
          </w:p>
          <w:p w14:paraId="2736AB3F" w14:textId="449DC271"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Alternativa uno (1): Profesional en ingeniería o </w:t>
            </w:r>
            <w:r w:rsidR="00703929" w:rsidRPr="002E677D">
              <w:rPr>
                <w:rFonts w:ascii="Verdana" w:eastAsia="Calibri" w:hAnsi="Verdana" w:cs="Arial"/>
                <w:lang w:val="es-MX"/>
              </w:rPr>
              <w:t>arquitectura</w:t>
            </w:r>
            <w:r w:rsidRPr="002E677D">
              <w:rPr>
                <w:rFonts w:ascii="Verdana" w:eastAsia="Calibri" w:hAnsi="Verdana" w:cs="Arial"/>
                <w:lang w:val="es-MX"/>
              </w:rPr>
              <w:t xml:space="preserve"> con certificado o credencial PMP vigente, acreditada mediante copia del acta de </w:t>
            </w:r>
            <w:r w:rsidRPr="002E677D">
              <w:rPr>
                <w:rFonts w:ascii="Verdana" w:eastAsia="Calibri" w:hAnsi="Verdana" w:cs="Arial"/>
                <w:lang w:val="es-MX"/>
              </w:rPr>
              <w:lastRenderedPageBreak/>
              <w:t xml:space="preserve">grado y/o diploma, la certificación o credencial PMP, y las certificaciones o contratos que </w:t>
            </w:r>
            <w:r w:rsidR="00703929" w:rsidRPr="002E677D">
              <w:rPr>
                <w:rFonts w:ascii="Verdana" w:eastAsia="Calibri" w:hAnsi="Verdana" w:cs="Arial"/>
                <w:lang w:val="es-MX"/>
              </w:rPr>
              <w:t>evidencien</w:t>
            </w:r>
            <w:r w:rsidRPr="002E677D">
              <w:rPr>
                <w:rFonts w:ascii="Verdana" w:eastAsia="Calibri" w:hAnsi="Verdana" w:cs="Arial"/>
                <w:lang w:val="es-MX"/>
              </w:rPr>
              <w:t xml:space="preserve"> la experiencia en gerencia de</w:t>
            </w:r>
            <w:r w:rsidR="00703929">
              <w:rPr>
                <w:rFonts w:ascii="Verdana" w:eastAsia="Calibri" w:hAnsi="Verdana" w:cs="Arial"/>
                <w:lang w:val="es-MX"/>
              </w:rPr>
              <w:t xml:space="preserve"> </w:t>
            </w:r>
            <w:r w:rsidRPr="002E677D">
              <w:rPr>
                <w:rFonts w:ascii="Verdana" w:eastAsia="Calibri" w:hAnsi="Verdana" w:cs="Arial"/>
                <w:lang w:val="es-MX"/>
              </w:rPr>
              <w:t>proyectos.</w:t>
            </w:r>
          </w:p>
          <w:p w14:paraId="7754671A" w14:textId="767A6574"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Alternativa dos (2): Profesional en ingeniería o </w:t>
            </w:r>
            <w:r w:rsidR="00703929" w:rsidRPr="002E677D">
              <w:rPr>
                <w:rFonts w:ascii="Verdana" w:eastAsia="Calibri" w:hAnsi="Verdana" w:cs="Arial"/>
                <w:lang w:val="es-MX"/>
              </w:rPr>
              <w:t>arquitectura</w:t>
            </w:r>
            <w:r w:rsidRPr="002E677D">
              <w:rPr>
                <w:rFonts w:ascii="Verdana" w:eastAsia="Calibri" w:hAnsi="Verdana" w:cs="Arial"/>
                <w:lang w:val="es-MX"/>
              </w:rPr>
              <w:t xml:space="preserve"> con posgrado –especialización o maestría o doctorado–, acreditada mediante copia del acta de grado y/o diploma, copia de los títulos de posgrado, y las certificaciones o contratos que evidencien la experiencia en gerencia de proyectos exigida. </w:t>
            </w:r>
          </w:p>
          <w:p w14:paraId="7C043AC4"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lo anterior, se reitera que no es posible concluir que el numeral 4.2.1 de la versión 2 de los documentos tipo de licitación de obra pública de infraestructura social contenga un único perfil profesional que deba acreditar de manera acumulativa credencial PMP y título de posgrado en gerencia de proyectos. Por el contrario, el adjudicatario podrá acreditar el cumplimiento de la exigencia mediante cualquiera de las dos alternativas de perfil profesional señalado, aportando en cada caso la documentación correspondiente al inciso de acreditación respectivo. </w:t>
            </w:r>
          </w:p>
          <w:p w14:paraId="494F67D0" w14:textId="341D1E70" w:rsidR="002E677D" w:rsidRPr="002E677D" w:rsidRDefault="002E677D" w:rsidP="002E677D">
            <w:pPr>
              <w:spacing w:line="276" w:lineRule="auto"/>
              <w:ind w:firstLine="708"/>
              <w:jc w:val="both"/>
              <w:rPr>
                <w:rFonts w:ascii="Verdana" w:eastAsia="Calibri" w:hAnsi="Verdana" w:cs="Arial"/>
                <w:lang w:val="es-MX"/>
              </w:rPr>
            </w:pPr>
            <w:r w:rsidRPr="002E677D">
              <w:rPr>
                <w:rFonts w:ascii="Verdana" w:eastAsia="Calibri" w:hAnsi="Verdana" w:cs="Arial"/>
                <w:lang w:val="es-MX"/>
              </w:rPr>
              <w:t xml:space="preserve">Siguiendo con el contenido del numeral 4.2.1 del documento base, en este se indica que, el programa de gerencia de proyectos estará sujeto al seguimiento de la interventoría durante la ejecución del contrato, y que, en caso de que el título </w:t>
            </w:r>
            <w:r w:rsidR="00113072" w:rsidRPr="002E677D">
              <w:rPr>
                <w:rFonts w:ascii="Verdana" w:eastAsia="Calibri" w:hAnsi="Verdana" w:cs="Arial"/>
                <w:lang w:val="es-MX"/>
              </w:rPr>
              <w:t>académico</w:t>
            </w:r>
            <w:r w:rsidRPr="002E677D">
              <w:rPr>
                <w:rFonts w:ascii="Verdana" w:eastAsia="Calibri" w:hAnsi="Verdana" w:cs="Arial"/>
                <w:lang w:val="es-MX"/>
              </w:rPr>
              <w:t xml:space="preserve"> haya sido obtenido en el extranjero, el proponente deberá acreditar la convalidación ante el Ministerio de Educación Nacional. Seguidamente, el numeral establece:</w:t>
            </w:r>
          </w:p>
          <w:p w14:paraId="064E8516" w14:textId="77777777" w:rsidR="002E677D" w:rsidRPr="002E677D" w:rsidRDefault="002E677D" w:rsidP="002E677D">
            <w:pPr>
              <w:spacing w:line="276" w:lineRule="auto"/>
              <w:ind w:firstLine="709"/>
              <w:jc w:val="both"/>
              <w:rPr>
                <w:rFonts w:ascii="Verdana" w:eastAsia="Calibri" w:hAnsi="Verdana" w:cs="Arial"/>
                <w:lang w:val="es-MX"/>
              </w:rPr>
            </w:pPr>
          </w:p>
          <w:p w14:paraId="0D544D66" w14:textId="77777777" w:rsidR="002E677D" w:rsidRPr="002E677D" w:rsidRDefault="002E677D" w:rsidP="002E677D">
            <w:pPr>
              <w:ind w:left="709" w:right="709"/>
              <w:jc w:val="both"/>
              <w:rPr>
                <w:rFonts w:ascii="Verdana" w:eastAsia="Aptos" w:hAnsi="Verdana" w:cs="Times New Roman"/>
                <w:sz w:val="21"/>
                <w:szCs w:val="21"/>
                <w:lang w:val="es-MX"/>
              </w:rPr>
            </w:pPr>
            <w:r w:rsidRPr="002E677D">
              <w:rPr>
                <w:rFonts w:ascii="Verdana" w:eastAsia="Aptos" w:hAnsi="Verdana" w:cs="Times New Roman"/>
                <w:sz w:val="21"/>
                <w:szCs w:val="21"/>
                <w:lang w:val="es-MX"/>
              </w:rPr>
              <w:t xml:space="preserve">“Para efectos de estimar el tiempo de experiencia como coordinador, gerente, líder o director de proyectos de </w:t>
            </w:r>
            <w:r w:rsidRPr="002E677D">
              <w:rPr>
                <w:rFonts w:ascii="Verdana" w:eastAsia="Aptos" w:hAnsi="Verdana" w:cs="Times New Roman"/>
                <w:sz w:val="21"/>
                <w:szCs w:val="21"/>
                <w:highlight w:val="lightGray"/>
                <w:lang w:val="es-MX"/>
              </w:rPr>
              <w:t>[tipo de proyecto según obra]</w:t>
            </w:r>
            <w:r w:rsidRPr="002E677D">
              <w:rPr>
                <w:rFonts w:ascii="Verdana" w:eastAsia="Aptos" w:hAnsi="Verdana" w:cs="Times New Roman"/>
                <w:sz w:val="21"/>
                <w:szCs w:val="21"/>
                <w:lang w:val="es-MX"/>
              </w:rPr>
              <w:t xml:space="preserve"> se tendrá en consideración el tiempo transcurrido entre la fecha de inicio y de terminación indicada en las certificaciones presentadas, independientemente de su dedicación. En el evento de que existan traslapos de tiempo, solamente se tendrá en cuenta una vez el tiempo traslapado”.</w:t>
            </w:r>
          </w:p>
          <w:p w14:paraId="762A0291" w14:textId="77777777" w:rsidR="002E677D" w:rsidRPr="002E677D" w:rsidRDefault="002E677D" w:rsidP="002E677D">
            <w:pPr>
              <w:ind w:left="709" w:right="709"/>
              <w:jc w:val="both"/>
              <w:rPr>
                <w:rFonts w:ascii="Verdana" w:eastAsia="Aptos" w:hAnsi="Verdana" w:cs="Times New Roman"/>
                <w:sz w:val="21"/>
                <w:szCs w:val="21"/>
                <w:lang w:val="es-MX"/>
              </w:rPr>
            </w:pPr>
          </w:p>
          <w:p w14:paraId="44B15D93" w14:textId="477205C9"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el inciso precedente, para efectos de estimar el tiempo de experiencia como coordinador, gerente, </w:t>
            </w:r>
            <w:r w:rsidR="00113072" w:rsidRPr="002E677D">
              <w:rPr>
                <w:rFonts w:ascii="Verdana" w:eastAsia="Calibri" w:hAnsi="Verdana" w:cs="Arial"/>
                <w:lang w:val="es-MX"/>
              </w:rPr>
              <w:t>líder</w:t>
            </w:r>
            <w:r w:rsidRPr="002E677D">
              <w:rPr>
                <w:rFonts w:ascii="Verdana" w:eastAsia="Calibri" w:hAnsi="Verdana" w:cs="Arial"/>
                <w:lang w:val="es-MX"/>
              </w:rPr>
              <w:t xml:space="preserve"> o directos de proyectos, se tendrá en cuenta el tiempo transcurrido entre la fecha de inicio y de terminación indicada en las certificaciones presentadas, independientemente </w:t>
            </w:r>
            <w:r w:rsidRPr="002E677D">
              <w:rPr>
                <w:rFonts w:ascii="Verdana" w:eastAsia="Calibri" w:hAnsi="Verdana" w:cs="Arial"/>
                <w:lang w:val="es-MX"/>
              </w:rPr>
              <w:lastRenderedPageBreak/>
              <w:t xml:space="preserve">de su dedicación, y que, en el evento de que existan traslapos de tiempo, solamente se </w:t>
            </w:r>
            <w:r w:rsidR="00113072" w:rsidRPr="002E677D">
              <w:rPr>
                <w:rFonts w:ascii="Verdana" w:eastAsia="Calibri" w:hAnsi="Verdana" w:cs="Arial"/>
                <w:lang w:val="es-MX"/>
              </w:rPr>
              <w:t>tendrá</w:t>
            </w:r>
            <w:r w:rsidRPr="002E677D">
              <w:rPr>
                <w:rFonts w:ascii="Verdana" w:eastAsia="Calibri" w:hAnsi="Verdana" w:cs="Arial"/>
                <w:lang w:val="es-MX"/>
              </w:rPr>
              <w:t xml:space="preserve"> en cuenta una vez el tiempo traslapado. </w:t>
            </w:r>
          </w:p>
          <w:p w14:paraId="635FB5A1"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Esta disposición, que regula la forma de computar la experiencia y de resolver los traslapos entre certificaciones, solo resulta entendible si presupone la existencia de una condición de tiempo mínimo de experiencia frente a la cual dicho cómputo tendría sentido, es así como, no sería lógico que el numeral estableciera reglas de cómputo de la experiencia para un requisito inexistente. </w:t>
            </w:r>
          </w:p>
          <w:p w14:paraId="69C7CA89" w14:textId="5A850A0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A lo anterior, se suma que la disposición indica el siguiente aspecto entre corchetes y resaltado en gris “</w:t>
            </w:r>
            <w:r w:rsidRPr="002E677D">
              <w:rPr>
                <w:rFonts w:ascii="Verdana" w:eastAsia="Calibri" w:hAnsi="Verdana" w:cs="Arial"/>
                <w:highlight w:val="lightGray"/>
                <w:lang w:val="es-MX"/>
              </w:rPr>
              <w:t>[Tipo de proyecto según obra]</w:t>
            </w:r>
            <w:r w:rsidRPr="002E677D">
              <w:rPr>
                <w:rFonts w:ascii="Verdana" w:eastAsia="Calibri" w:hAnsi="Verdana" w:cs="Arial"/>
                <w:lang w:val="es-MX"/>
              </w:rPr>
              <w:t xml:space="preserve">”. Este corchete se enmarca dentro de la regla según la cual, los aspectos entre corchetes y resaltados en gris corresponden exclusivamente a los apartes que la entidad debe diligencia según las particularidades de cada </w:t>
            </w:r>
            <w:r w:rsidR="001B0131" w:rsidRPr="002E677D">
              <w:rPr>
                <w:rFonts w:ascii="Verdana" w:eastAsia="Calibri" w:hAnsi="Verdana" w:cs="Arial"/>
                <w:lang w:val="es-MX"/>
              </w:rPr>
              <w:t>proyecto</w:t>
            </w:r>
            <w:r w:rsidRPr="002E677D">
              <w:rPr>
                <w:rFonts w:ascii="Verdana" w:eastAsia="Calibri" w:hAnsi="Verdana" w:cs="Arial"/>
                <w:lang w:val="es-MX"/>
              </w:rPr>
              <w:t xml:space="preserve">, mientras que todo el contenido restante, por exclusión, no es de su libre configuración. </w:t>
            </w:r>
          </w:p>
          <w:p w14:paraId="30B1DCF0" w14:textId="1709FEDD" w:rsidR="002E677D" w:rsidRPr="002E677D" w:rsidRDefault="002E677D" w:rsidP="002E677D">
            <w:pPr>
              <w:spacing w:line="276" w:lineRule="auto"/>
              <w:ind w:firstLine="708"/>
              <w:jc w:val="both"/>
              <w:rPr>
                <w:rFonts w:ascii="Verdana" w:eastAsia="Calibri" w:hAnsi="Verdana" w:cs="Arial"/>
                <w:lang w:val="es-MX"/>
              </w:rPr>
            </w:pPr>
            <w:r w:rsidRPr="002E677D">
              <w:rPr>
                <w:rFonts w:ascii="Verdana" w:eastAsia="Calibri" w:hAnsi="Verdana" w:cs="Arial"/>
                <w:lang w:val="es-MX"/>
              </w:rPr>
              <w:t xml:space="preserve">El aparte señalado -entre corchetes y resalto en gris- corresponde al espacio en el que la entidad debe incluir tanto el tipo de proyecto según la obra a contratar, como la experiencia mínima exigida al profesional respecto de este tipo de proyecto. Esto, considerando que, ambos elementos conforman una unidad dentro de la definición del perfil. En consecuencia, corresponde a la entidad, al diligenciar ese aparte, fijar de manera conjunta el tipo de proyecto y el tiempo mínimo de experiencia exigido, para lo cual, la Agencia Nacional de Contratación Pública – Colombia Compra Eficiente recomienda </w:t>
            </w:r>
            <w:r w:rsidR="001B0131" w:rsidRPr="002E677D">
              <w:rPr>
                <w:rFonts w:ascii="Verdana" w:eastAsia="Calibri" w:hAnsi="Verdana" w:cs="Arial"/>
                <w:lang w:val="es-MX"/>
              </w:rPr>
              <w:t>mantener</w:t>
            </w:r>
            <w:r w:rsidRPr="002E677D">
              <w:rPr>
                <w:rFonts w:ascii="Verdana" w:eastAsia="Calibri" w:hAnsi="Verdana" w:cs="Arial"/>
                <w:lang w:val="es-MX"/>
              </w:rPr>
              <w:t xml:space="preserve"> como criterio de buena práctica, la cuantía de un (1) año prevista en la </w:t>
            </w:r>
            <w:r w:rsidR="001B0131" w:rsidRPr="002E677D">
              <w:rPr>
                <w:rFonts w:ascii="Verdana" w:eastAsia="Calibri" w:hAnsi="Verdana" w:cs="Arial"/>
                <w:lang w:val="es-MX"/>
              </w:rPr>
              <w:t>versión</w:t>
            </w:r>
            <w:r w:rsidRPr="002E677D">
              <w:rPr>
                <w:rFonts w:ascii="Verdana" w:eastAsia="Calibri" w:hAnsi="Verdana" w:cs="Arial"/>
                <w:lang w:val="es-MX"/>
              </w:rPr>
              <w:t xml:space="preserve"> 1 de los documentos tipo de licitación de obra pública de infraestructura social en tanto una cuantía superior </w:t>
            </w:r>
            <w:r w:rsidR="00341143" w:rsidRPr="002E677D">
              <w:rPr>
                <w:rFonts w:ascii="Verdana" w:eastAsia="Calibri" w:hAnsi="Verdana" w:cs="Arial"/>
                <w:lang w:val="es-MX"/>
              </w:rPr>
              <w:t>podría</w:t>
            </w:r>
            <w:r w:rsidRPr="002E677D">
              <w:rPr>
                <w:rFonts w:ascii="Verdana" w:eastAsia="Calibri" w:hAnsi="Verdana" w:cs="Arial"/>
                <w:lang w:val="es-MX"/>
              </w:rPr>
              <w:t xml:space="preserve"> configurar una condición restrictiva. </w:t>
            </w:r>
          </w:p>
        </w:tc>
      </w:tr>
    </w:tbl>
    <w:p w14:paraId="652D1D67" w14:textId="77777777" w:rsidR="002E677D" w:rsidRPr="002E677D" w:rsidRDefault="002E677D" w:rsidP="002E677D">
      <w:pPr>
        <w:tabs>
          <w:tab w:val="left" w:pos="142"/>
          <w:tab w:val="left" w:pos="284"/>
        </w:tabs>
        <w:spacing w:after="0" w:line="276" w:lineRule="auto"/>
        <w:jc w:val="both"/>
        <w:rPr>
          <w:rFonts w:ascii="Verdana" w:eastAsia="Century Gothic" w:hAnsi="Verdana" w:cs="Century Gothic"/>
          <w:b/>
          <w:bCs/>
          <w:lang w:val="es-ES"/>
        </w:rPr>
      </w:pPr>
    </w:p>
    <w:p w14:paraId="0ECDD22F" w14:textId="77777777" w:rsidR="002E677D" w:rsidRPr="002E677D" w:rsidRDefault="002E677D" w:rsidP="002E677D">
      <w:pPr>
        <w:tabs>
          <w:tab w:val="left" w:pos="142"/>
          <w:tab w:val="left" w:pos="284"/>
        </w:tabs>
        <w:spacing w:after="0" w:line="276" w:lineRule="auto"/>
        <w:jc w:val="both"/>
        <w:rPr>
          <w:rFonts w:ascii="Verdana" w:eastAsia="Century Gothic" w:hAnsi="Verdana" w:cs="Century Gothic"/>
          <w:b/>
          <w:bCs/>
          <w:lang w:val="es-ES"/>
        </w:rPr>
      </w:pPr>
      <w:r w:rsidRPr="002E677D">
        <w:rPr>
          <w:rFonts w:ascii="Verdana" w:eastAsia="Century Gothic" w:hAnsi="Verdana" w:cs="Century Gothic"/>
          <w:b/>
          <w:bCs/>
          <w:lang w:val="es-ES"/>
        </w:rPr>
        <w:t>3. Razones de la respuesta:</w:t>
      </w:r>
    </w:p>
    <w:p w14:paraId="09051FC8" w14:textId="77777777" w:rsidR="002E677D" w:rsidRPr="002E677D" w:rsidRDefault="002E677D" w:rsidP="002E677D">
      <w:pPr>
        <w:spacing w:after="0" w:line="276" w:lineRule="auto"/>
        <w:jc w:val="both"/>
        <w:rPr>
          <w:rFonts w:ascii="Verdana" w:eastAsia="Calibri" w:hAnsi="Verdana" w:cs="Arial"/>
          <w:lang w:val="es-ES"/>
        </w:rPr>
      </w:pPr>
    </w:p>
    <w:p w14:paraId="24A0F2CE" w14:textId="77777777" w:rsidR="002E677D" w:rsidRPr="002E677D" w:rsidRDefault="002E677D" w:rsidP="002E677D">
      <w:pPr>
        <w:spacing w:after="0" w:line="276" w:lineRule="auto"/>
        <w:jc w:val="both"/>
        <w:rPr>
          <w:rFonts w:ascii="Verdana" w:eastAsia="Calibri" w:hAnsi="Verdana" w:cs="Arial"/>
          <w:kern w:val="2"/>
          <w:lang w:val="es-ES" w:eastAsia="es-MX"/>
          <w14:ligatures w14:val="standardContextual"/>
        </w:rPr>
      </w:pPr>
      <w:r w:rsidRPr="002E677D">
        <w:rPr>
          <w:rFonts w:ascii="Verdana" w:eastAsia="Calibri" w:hAnsi="Verdana" w:cs="Arial"/>
          <w:kern w:val="2"/>
          <w:lang w:val="es-ES" w:eastAsia="es-MX"/>
          <w14:ligatures w14:val="standardContextual"/>
        </w:rPr>
        <w:t xml:space="preserve">Lo anterior se sustenta en las siguientes consideraciones: </w:t>
      </w:r>
    </w:p>
    <w:p w14:paraId="4D8F96B0" w14:textId="77777777" w:rsidR="002E677D" w:rsidRPr="002E677D" w:rsidRDefault="002E677D" w:rsidP="002E677D">
      <w:pPr>
        <w:spacing w:after="0" w:line="276" w:lineRule="auto"/>
        <w:jc w:val="both"/>
        <w:rPr>
          <w:rFonts w:ascii="Verdana" w:eastAsia="Calibri" w:hAnsi="Verdana" w:cs="Arial"/>
          <w:kern w:val="2"/>
          <w:lang w:val="es-ES" w:eastAsia="es-MX"/>
          <w14:ligatures w14:val="standardContextual"/>
        </w:rPr>
      </w:pPr>
    </w:p>
    <w:p w14:paraId="1894AD37" w14:textId="77777777" w:rsidR="002E677D" w:rsidRPr="002E677D" w:rsidRDefault="002E677D" w:rsidP="002E677D">
      <w:pPr>
        <w:spacing w:after="120" w:line="276" w:lineRule="auto"/>
        <w:jc w:val="both"/>
        <w:rPr>
          <w:rFonts w:ascii="Verdana" w:eastAsia="Aptos" w:hAnsi="Verdana" w:cs="Arial"/>
          <w:kern w:val="2"/>
          <w:lang w:eastAsia="es-MX"/>
          <w14:ligatures w14:val="standardContextual"/>
        </w:rPr>
      </w:pPr>
      <w:r w:rsidRPr="002E677D">
        <w:rPr>
          <w:rFonts w:ascii="Verdana" w:eastAsia="Aptos" w:hAnsi="Verdana" w:cs="Arial"/>
          <w:kern w:val="2"/>
          <w:lang w:eastAsia="es-MX"/>
          <w14:ligatures w14:val="standardContextual"/>
        </w:rPr>
        <w:lastRenderedPageBreak/>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AC5D134" w14:textId="77777777" w:rsidR="002E677D" w:rsidRPr="002E677D" w:rsidRDefault="002E677D" w:rsidP="002E677D">
      <w:pPr>
        <w:spacing w:after="120" w:line="276" w:lineRule="auto"/>
        <w:ind w:firstLine="708"/>
        <w:jc w:val="both"/>
        <w:rPr>
          <w:rFonts w:ascii="Verdana" w:eastAsia="Aptos" w:hAnsi="Verdana" w:cs="Arial"/>
          <w:kern w:val="2"/>
          <w:lang w:eastAsia="es-MX"/>
          <w14:ligatures w14:val="standardContextual"/>
        </w:rPr>
      </w:pPr>
      <w:r w:rsidRPr="002E677D">
        <w:rPr>
          <w:rFonts w:ascii="Verdana" w:eastAsia="Aptos" w:hAnsi="Verdana" w:cs="Arial"/>
          <w:kern w:val="2"/>
          <w:lang w:val="es-ES" w:eastAsia="es-MX"/>
          <w14:ligatures w14:val="standardContextual"/>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1F7708A"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r w:rsidRPr="002E677D">
        <w:rPr>
          <w:rFonts w:ascii="Verdana" w:eastAsia="Aptos" w:hAnsi="Verdana" w:cs="Arial"/>
          <w:kern w:val="2"/>
          <w:lang w:eastAsia="es-MX"/>
          <w14:ligatures w14:val="standardContextual"/>
        </w:rPr>
        <w:t xml:space="preserve">En el sector social, </w:t>
      </w:r>
      <w:r w:rsidRPr="002E677D">
        <w:rPr>
          <w:rFonts w:ascii="Verdana" w:eastAsia="Calibri" w:hAnsi="Verdana" w:cs="Arial"/>
          <w:kern w:val="2"/>
          <w:lang w:val="es-MX" w:eastAsia="es-MX"/>
          <w14:ligatures w14:val="standardContextual"/>
        </w:rPr>
        <w:t xml:space="preserve">la Agencia Nacional de Contratación Pública – Colombia Compra </w:t>
      </w:r>
      <w:r w:rsidRPr="002E677D">
        <w:rPr>
          <w:rFonts w:ascii="Verdana" w:eastAsia="Calibri" w:hAnsi="Verdana" w:cs="Arial"/>
          <w:kern w:val="2"/>
          <w:lang w:eastAsia="es-MX"/>
          <w14:ligatures w14:val="standardContextual"/>
        </w:rPr>
        <w:t xml:space="preserve">Eficiente </w:t>
      </w:r>
      <w:r w:rsidRPr="002E677D">
        <w:rPr>
          <w:rFonts w:ascii="Verdana" w:eastAsia="Times New Roman" w:hAnsi="Verdana" w:cs="Times New Roman"/>
          <w:color w:val="000000"/>
          <w:kern w:val="2"/>
          <w:lang w:eastAsia="es-CO"/>
          <w14:ligatures w14:val="standardContextual"/>
        </w:rPr>
        <w:t>en el segundo semestre del año 2025 adoptó las siguientes Resoluciones para contratar obra pública y concurso de méritos:</w:t>
      </w:r>
    </w:p>
    <w:p w14:paraId="7CA51DE5"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r w:rsidRPr="002E677D">
        <w:rPr>
          <w:rFonts w:ascii="Verdana" w:eastAsia="Times New Roman" w:hAnsi="Verdana" w:cs="Times New Roman"/>
          <w:color w:val="000000"/>
          <w:kern w:val="2"/>
          <w:lang w:eastAsia="es-CO"/>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578CA22"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r w:rsidRPr="002E677D">
        <w:rPr>
          <w:rFonts w:ascii="Verdana" w:eastAsia="Times New Roman" w:hAnsi="Verdana" w:cs="Times New Roman"/>
          <w:color w:val="000000"/>
          <w:kern w:val="2"/>
          <w:lang w:eastAsia="es-CO"/>
          <w14:ligatures w14:val="standardContextual"/>
        </w:rPr>
        <w:t xml:space="preserve"> </w:t>
      </w:r>
      <w:proofErr w:type="spellStart"/>
      <w:r w:rsidRPr="002E677D">
        <w:rPr>
          <w:rFonts w:ascii="Verdana" w:eastAsia="Times New Roman" w:hAnsi="Verdana" w:cs="Times New Roman"/>
          <w:color w:val="000000"/>
          <w:kern w:val="2"/>
          <w:lang w:eastAsia="es-CO"/>
          <w14:ligatures w14:val="standardContextual"/>
        </w:rPr>
        <w:t>ii</w:t>
      </w:r>
      <w:proofErr w:type="spellEnd"/>
      <w:r w:rsidRPr="002E677D">
        <w:rPr>
          <w:rFonts w:ascii="Verdana" w:eastAsia="Times New Roman" w:hAnsi="Verdana" w:cs="Times New Roman"/>
          <w:color w:val="000000"/>
          <w:kern w:val="2"/>
          <w:lang w:eastAsia="es-CO"/>
          <w14:ligatures w14:val="standardContextual"/>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2E677D">
        <w:rPr>
          <w:rFonts w:ascii="Verdana" w:eastAsia="Times New Roman" w:hAnsi="Verdana" w:cs="Times New Roman"/>
          <w:color w:val="000000"/>
          <w:kern w:val="2"/>
          <w:lang w:eastAsia="es-CO"/>
          <w14:ligatures w14:val="standardContextual"/>
        </w:rPr>
        <w:lastRenderedPageBreak/>
        <w:t>infraestructura social relacionados con los sectores educación, salud, cultura, recreación y deporte, institucional y vivienda".</w:t>
      </w:r>
    </w:p>
    <w:p w14:paraId="65EF626D"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proofErr w:type="spellStart"/>
      <w:r w:rsidRPr="002E677D">
        <w:rPr>
          <w:rFonts w:ascii="Verdana" w:eastAsia="Times New Roman" w:hAnsi="Verdana" w:cs="Times New Roman"/>
          <w:color w:val="000000"/>
          <w:kern w:val="2"/>
          <w:lang w:eastAsia="es-CO"/>
          <w14:ligatures w14:val="standardContextual"/>
        </w:rPr>
        <w:t>iii</w:t>
      </w:r>
      <w:proofErr w:type="spellEnd"/>
      <w:r w:rsidRPr="002E677D">
        <w:rPr>
          <w:rFonts w:ascii="Verdana" w:eastAsia="Times New Roman" w:hAnsi="Verdana" w:cs="Times New Roman"/>
          <w:color w:val="000000"/>
          <w:kern w:val="2"/>
          <w:lang w:eastAsia="es-CO"/>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B9FD4E7"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proofErr w:type="spellStart"/>
      <w:r w:rsidRPr="002E677D">
        <w:rPr>
          <w:rFonts w:ascii="Verdana" w:eastAsia="Times New Roman" w:hAnsi="Verdana" w:cs="Times New Roman"/>
          <w:color w:val="000000"/>
          <w:kern w:val="2"/>
          <w:lang w:eastAsia="es-CO"/>
          <w14:ligatures w14:val="standardContextual"/>
        </w:rPr>
        <w:t>iv</w:t>
      </w:r>
      <w:proofErr w:type="spellEnd"/>
      <w:r w:rsidRPr="002E677D">
        <w:rPr>
          <w:rFonts w:ascii="Verdana" w:eastAsia="Times New Roman" w:hAnsi="Verdana" w:cs="Times New Roman"/>
          <w:color w:val="000000"/>
          <w:kern w:val="2"/>
          <w:lang w:eastAsia="es-CO"/>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DB76B93" w14:textId="77777777" w:rsidR="002E677D" w:rsidRPr="002E677D" w:rsidRDefault="002E677D" w:rsidP="002E677D">
      <w:pPr>
        <w:spacing w:after="120" w:line="276" w:lineRule="auto"/>
        <w:ind w:firstLine="708"/>
        <w:jc w:val="both"/>
        <w:rPr>
          <w:rFonts w:ascii="Verdana" w:eastAsia="Times New Roman" w:hAnsi="Verdana" w:cs="Times New Roman"/>
          <w:color w:val="000000"/>
          <w:kern w:val="2"/>
          <w:lang w:eastAsia="es-CO"/>
          <w14:ligatures w14:val="standardContextual"/>
        </w:rPr>
      </w:pPr>
      <w:r w:rsidRPr="002E677D">
        <w:rPr>
          <w:rFonts w:ascii="Verdana" w:eastAsia="Times New Roman" w:hAnsi="Verdana" w:cs="Times New Roman"/>
          <w:color w:val="000000"/>
          <w:kern w:val="2"/>
          <w:lang w:eastAsia="es-CO"/>
          <w14:ligatures w14:val="standardContextual"/>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2E677D">
        <w:rPr>
          <w:rFonts w:ascii="Verdana" w:eastAsia="Aptos" w:hAnsi="Verdana" w:cs="Times New Roman"/>
          <w:kern w:val="2"/>
          <w:lang w:eastAsia="es-MX"/>
          <w14:ligatures w14:val="standardContextual"/>
        </w:rPr>
        <w:t xml:space="preserve"> </w:t>
      </w:r>
    </w:p>
    <w:p w14:paraId="70A6AF15" w14:textId="77777777" w:rsidR="002E677D" w:rsidRPr="002E677D" w:rsidRDefault="002E677D" w:rsidP="002E677D">
      <w:pPr>
        <w:spacing w:after="120" w:line="276" w:lineRule="auto"/>
        <w:ind w:firstLine="708"/>
        <w:jc w:val="both"/>
        <w:textAlignment w:val="baseline"/>
        <w:rPr>
          <w:rFonts w:ascii="Verdana" w:eastAsia="Calibri" w:hAnsi="Verdana" w:cs="Arial"/>
          <w:kern w:val="2"/>
          <w:lang w:eastAsia="es-MX"/>
          <w14:ligatures w14:val="standardContextual"/>
        </w:rPr>
      </w:pPr>
      <w:r w:rsidRPr="002E677D">
        <w:rPr>
          <w:rFonts w:ascii="Verdana" w:eastAsia="Aptos" w:hAnsi="Verdana" w:cs="Times New Roman"/>
          <w:kern w:val="2"/>
          <w:lang w:eastAsia="es-MX"/>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2E677D">
        <w:rPr>
          <w:rFonts w:ascii="Verdana" w:eastAsia="Calibri" w:hAnsi="Verdana" w:cs="Arial"/>
          <w:kern w:val="2"/>
          <w:vertAlign w:val="superscript"/>
          <w:lang w:eastAsia="es-MX"/>
          <w14:ligatures w14:val="standardContextual"/>
        </w:rPr>
        <w:footnoteReference w:id="2"/>
      </w:r>
      <w:r w:rsidRPr="002E677D">
        <w:rPr>
          <w:rFonts w:ascii="Verdana" w:eastAsia="Calibri" w:hAnsi="Verdana" w:cs="Arial"/>
          <w:kern w:val="2"/>
          <w:lang w:eastAsia="es-MX"/>
          <w14:ligatures w14:val="standardContextual"/>
        </w:rPr>
        <w:t>.</w:t>
      </w:r>
    </w:p>
    <w:p w14:paraId="459799D0" w14:textId="77777777" w:rsidR="002E677D" w:rsidRPr="002E677D" w:rsidRDefault="002E677D" w:rsidP="002E677D">
      <w:pPr>
        <w:widowControl w:val="0"/>
        <w:autoSpaceDE w:val="0"/>
        <w:autoSpaceDN w:val="0"/>
        <w:spacing w:after="12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2E677D">
        <w:rPr>
          <w:rFonts w:ascii="Verdana" w:eastAsia="Calibri" w:hAnsi="Verdana" w:cs="Times New Roman"/>
          <w:kern w:val="2"/>
          <w:shd w:val="clear" w:color="auto" w:fill="E8E8E8"/>
          <w:lang w:val="es-ES" w:eastAsia="es-MX"/>
          <w14:ligatures w14:val="standardContextual"/>
        </w:rPr>
        <w:t>–[texto]–,</w:t>
      </w:r>
      <w:r w:rsidRPr="002E677D">
        <w:rPr>
          <w:rFonts w:ascii="Verdana" w:eastAsia="Calibri" w:hAnsi="Verdana" w:cs="Times New Roman"/>
          <w:kern w:val="2"/>
          <w:lang w:val="es-ES" w:eastAsia="es-MX"/>
          <w14:ligatures w14:val="standardContextual"/>
        </w:rPr>
        <w:t xml:space="preserve"> para lo cual deberán observarse las instrucciones contenidas en los mismos para su diligenciamiento.</w:t>
      </w:r>
    </w:p>
    <w:p w14:paraId="63F48AAA" w14:textId="77777777" w:rsidR="002E677D" w:rsidRPr="002E677D" w:rsidRDefault="002E677D" w:rsidP="002E677D">
      <w:pPr>
        <w:widowControl w:val="0"/>
        <w:autoSpaceDE w:val="0"/>
        <w:autoSpaceDN w:val="0"/>
        <w:spacing w:after="12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7788E40" w14:textId="77777777" w:rsidR="002E677D" w:rsidRPr="002E677D" w:rsidRDefault="002E677D" w:rsidP="002E677D">
      <w:pPr>
        <w:widowControl w:val="0"/>
        <w:autoSpaceDE w:val="0"/>
        <w:autoSpaceDN w:val="0"/>
        <w:spacing w:after="12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t xml:space="preserve">Para establecer si determinado objeto contractual se encuentra cobijado </w:t>
      </w:r>
      <w:r w:rsidRPr="002E677D">
        <w:rPr>
          <w:rFonts w:ascii="Verdana" w:eastAsia="Calibri" w:hAnsi="Verdana" w:cs="Times New Roman"/>
          <w:kern w:val="2"/>
          <w:lang w:val="es-ES" w:eastAsia="es-MX"/>
          <w14:ligatures w14:val="standardContextual"/>
        </w:rPr>
        <w:lastRenderedPageBreak/>
        <w:t>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6F5F5B5" w14:textId="77777777" w:rsidR="002E677D" w:rsidRPr="002E677D" w:rsidRDefault="002E677D" w:rsidP="002E677D">
      <w:pPr>
        <w:widowControl w:val="0"/>
        <w:autoSpaceDE w:val="0"/>
        <w:autoSpaceDN w:val="0"/>
        <w:spacing w:after="12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4DFED08" w14:textId="77777777" w:rsidR="002E677D" w:rsidRPr="002E677D" w:rsidRDefault="002E677D" w:rsidP="002E677D">
      <w:pPr>
        <w:widowControl w:val="0"/>
        <w:autoSpaceDE w:val="0"/>
        <w:autoSpaceDN w:val="0"/>
        <w:spacing w:after="12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5D95224C" w14:textId="77777777" w:rsidR="002E677D" w:rsidRPr="002E677D" w:rsidRDefault="002E677D" w:rsidP="002E677D">
      <w:pPr>
        <w:widowControl w:val="0"/>
        <w:autoSpaceDE w:val="0"/>
        <w:autoSpaceDN w:val="0"/>
        <w:spacing w:after="0" w:line="276" w:lineRule="auto"/>
        <w:ind w:firstLine="708"/>
        <w:jc w:val="both"/>
        <w:rPr>
          <w:rFonts w:ascii="Verdana" w:eastAsia="Calibri" w:hAnsi="Verdana" w:cs="Times New Roman"/>
          <w:kern w:val="2"/>
          <w:lang w:val="es-ES" w:eastAsia="es-MX"/>
          <w14:ligatures w14:val="standardContextual"/>
        </w:rPr>
      </w:pPr>
      <w:r w:rsidRPr="002E677D">
        <w:rPr>
          <w:rFonts w:ascii="Verdana" w:eastAsia="Calibri" w:hAnsi="Verdana" w:cs="Times New Roman"/>
          <w:kern w:val="2"/>
          <w:lang w:val="es-ES" w:eastAsia="es-MX"/>
          <w14:ligatures w14:val="standardContextual"/>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D51A802" w14:textId="77777777" w:rsidR="002E677D" w:rsidRPr="002E677D" w:rsidRDefault="002E677D" w:rsidP="002E677D">
      <w:pPr>
        <w:spacing w:after="0" w:line="276" w:lineRule="auto"/>
        <w:jc w:val="both"/>
        <w:rPr>
          <w:rFonts w:ascii="Verdana" w:eastAsia="Calibri" w:hAnsi="Verdana" w:cs="Arial"/>
          <w:lang w:val="es-ES"/>
        </w:rPr>
      </w:pPr>
    </w:p>
    <w:p w14:paraId="00A72BDF" w14:textId="77777777" w:rsidR="002E677D" w:rsidRPr="002E677D" w:rsidRDefault="002E677D" w:rsidP="002E677D">
      <w:pPr>
        <w:spacing w:after="120" w:line="276" w:lineRule="auto"/>
        <w:jc w:val="both"/>
        <w:rPr>
          <w:rFonts w:ascii="Verdana" w:eastAsia="Calibri" w:hAnsi="Verdana" w:cs="Arial"/>
          <w:noProof/>
          <w:color w:val="000000"/>
          <w:lang w:val="es-ES_tradnl"/>
        </w:rPr>
      </w:pPr>
      <w:bookmarkStart w:id="1" w:name="_Hlk113022941"/>
      <w:r w:rsidRPr="002E677D">
        <w:rPr>
          <w:rFonts w:ascii="Verdana" w:eastAsia="Calibri" w:hAnsi="Verdana" w:cs="Arial"/>
          <w:noProof/>
          <w:color w:val="000000"/>
          <w:lang w:val="es-ES_tradnl"/>
        </w:rPr>
        <w:lastRenderedPageBreak/>
        <w:t xml:space="preserve">ii. En el capítulo IV del “documento base o pliego tipo” de licitación de obra pública de infraestructura social – versión 2”, se indican los criterios de evaluación, asignación de puntaje y criterios de desempate a aplicarse en el correspondiente proceso de selección, señalándose que la entidad calificará las ofertas que cumplieron los requisitos habilitantes con los siguientes puntajes máximos: i) oferta económica (48,50 puntos), ii) factor de calidad (30 puntos), iii) apoyo a la industria nacional (20 puntos), iv) vinculación de personas con discapacidad (1 punto), v) emprendimientos y empreas de mujeres (0,25 puntos) y vi) mipyme (0,25 puntos), para un total 100 puntos. </w:t>
      </w:r>
    </w:p>
    <w:p w14:paraId="284AC701" w14:textId="77777777" w:rsidR="002E677D" w:rsidRPr="002E677D" w:rsidRDefault="002E677D" w:rsidP="002E677D">
      <w:pPr>
        <w:tabs>
          <w:tab w:val="left" w:pos="426"/>
        </w:tabs>
        <w:spacing w:after="120" w:line="276" w:lineRule="auto"/>
        <w:jc w:val="both"/>
        <w:rPr>
          <w:rFonts w:ascii="Verdana" w:eastAsia="Calibri" w:hAnsi="Verdana" w:cs="Arial"/>
          <w:noProof/>
          <w:lang w:val="es-ES_tradnl"/>
        </w:rPr>
      </w:pPr>
      <w:r w:rsidRPr="002E677D">
        <w:rPr>
          <w:rFonts w:ascii="Verdana" w:eastAsia="Calibri" w:hAnsi="Verdana" w:cs="Arial"/>
          <w:noProof/>
          <w:lang w:val="es-ES"/>
        </w:rPr>
        <w:tab/>
      </w:r>
      <w:r w:rsidRPr="002E677D">
        <w:rPr>
          <w:rFonts w:ascii="Verdana" w:eastAsia="Calibri" w:hAnsi="Verdana" w:cs="Arial"/>
          <w:noProof/>
          <w:lang w:val="es-ES"/>
        </w:rPr>
        <w:tab/>
        <w:t xml:space="preserve">El numeral 4.2. “Factor de calidad” del documento base, establece que de acuerdo con la justificación consignada en el estudio del sector, estudios y documentos previos, la entidad contratante deberá elegir una o algunas de las siguientes tres (3) opciones previstas para evaluar el factor calidad, siendo estas: i) implementación del programa de gerencia de proyectos; ii) disponibilidad y condiciones funcionales de la maquinaria de obra; y iii) presentación de un plan de calidad. </w:t>
      </w:r>
    </w:p>
    <w:p w14:paraId="57C145A8" w14:textId="77777777" w:rsidR="002E677D" w:rsidRPr="002E677D" w:rsidRDefault="002E677D" w:rsidP="002E677D">
      <w:pPr>
        <w:tabs>
          <w:tab w:val="left" w:pos="426"/>
        </w:tabs>
        <w:spacing w:after="120" w:line="276" w:lineRule="auto"/>
        <w:ind w:firstLine="709"/>
        <w:jc w:val="both"/>
        <w:rPr>
          <w:rFonts w:ascii="Verdana" w:eastAsia="Calibri" w:hAnsi="Verdana" w:cs="Arial"/>
          <w:noProof/>
          <w:lang w:val="es-ES"/>
        </w:rPr>
      </w:pPr>
      <w:r w:rsidRPr="002E677D">
        <w:rPr>
          <w:rFonts w:ascii="Verdana" w:eastAsia="Calibri" w:hAnsi="Verdana" w:cs="Arial"/>
          <w:noProof/>
          <w:lang w:val="es-ES"/>
        </w:rPr>
        <w:t>Las opciones mencionadas se identifican en el documento base resaltadas en gris y entre corchetes, aspecto que indica la libertad de la entidad para efectuar la selección de la o las opciones que considerará para la asignación del puntaje por el factor calidad.</w:t>
      </w:r>
    </w:p>
    <w:p w14:paraId="2C9A30A3" w14:textId="77777777" w:rsidR="002E677D" w:rsidRPr="002E677D" w:rsidRDefault="002E677D" w:rsidP="002E677D">
      <w:pPr>
        <w:tabs>
          <w:tab w:val="left" w:pos="426"/>
        </w:tabs>
        <w:spacing w:after="120" w:line="276" w:lineRule="auto"/>
        <w:ind w:firstLine="709"/>
        <w:jc w:val="both"/>
        <w:rPr>
          <w:rFonts w:ascii="Verdana" w:eastAsia="Calibri" w:hAnsi="Verdana" w:cs="Arial"/>
          <w:noProof/>
          <w:lang w:val="es-ES"/>
        </w:rPr>
      </w:pPr>
      <w:r w:rsidRPr="002E677D">
        <w:rPr>
          <w:rFonts w:ascii="Verdana" w:eastAsia="Calibri" w:hAnsi="Verdana" w:cs="Arial"/>
          <w:noProof/>
          <w:lang w:val="es-ES"/>
        </w:rPr>
        <w:t xml:space="preserve">De igual forma, precisa el numeral 4.2 que la entidad debe elegir una o varias de las opciones previstas para otorgar el puntaje del factor de calidad, pero que, en todo caso, la distribución del puntaje asignado no puede ser superior a 10 puntos, y no podrá incluir criterios, documentos, compromisos o aspectos distintos a los señalados como parte de la valoración de ese factor. </w:t>
      </w:r>
    </w:p>
    <w:p w14:paraId="32489CFB" w14:textId="77777777" w:rsidR="002E677D" w:rsidRPr="002E677D" w:rsidRDefault="002E677D" w:rsidP="002E677D">
      <w:pPr>
        <w:tabs>
          <w:tab w:val="left" w:pos="426"/>
        </w:tabs>
        <w:spacing w:after="120" w:line="276" w:lineRule="auto"/>
        <w:ind w:firstLine="709"/>
        <w:jc w:val="both"/>
        <w:rPr>
          <w:rFonts w:ascii="Verdana" w:eastAsia="Calibri" w:hAnsi="Verdana" w:cs="Arial"/>
          <w:noProof/>
          <w:lang w:val="es-ES"/>
        </w:rPr>
      </w:pPr>
      <w:r w:rsidRPr="002E677D">
        <w:rPr>
          <w:rFonts w:ascii="Verdana" w:eastAsia="Calibri" w:hAnsi="Verdana" w:cs="Arial"/>
          <w:noProof/>
          <w:lang w:val="es-ES"/>
        </w:rPr>
        <w:t xml:space="preserve">Adicionalmente, el numeral indicado señala que, las entidades estatales deberán consultar el Registro Nacional de Obras Civiles Inconclusas, de que trata la Ley 2020 de 2020, y descontar un (1) punto de la sumatoria obtenida en </w:t>
      </w:r>
      <w:r w:rsidRPr="002E677D">
        <w:rPr>
          <w:rFonts w:ascii="Verdana" w:eastAsia="Calibri" w:hAnsi="Verdana" w:cs="Arial"/>
          <w:noProof/>
          <w:lang w:val="es-ES"/>
        </w:rPr>
        <w:lastRenderedPageBreak/>
        <w:t>relación con el factor de calidad al proponente que cuente con alguna anotación vigente</w:t>
      </w:r>
      <w:r w:rsidRPr="002E677D">
        <w:rPr>
          <w:rFonts w:ascii="Verdana" w:eastAsia="Calibri" w:hAnsi="Verdana" w:cs="Arial"/>
          <w:noProof/>
          <w:vertAlign w:val="superscript"/>
          <w:lang w:val="es-ES"/>
        </w:rPr>
        <w:footnoteReference w:id="3"/>
      </w:r>
      <w:r w:rsidRPr="002E677D">
        <w:rPr>
          <w:rFonts w:ascii="Verdana" w:eastAsia="Calibri" w:hAnsi="Verdana" w:cs="Arial"/>
          <w:noProof/>
          <w:lang w:val="es-ES"/>
        </w:rPr>
        <w:t>.</w:t>
      </w:r>
    </w:p>
    <w:p w14:paraId="26BB12C4" w14:textId="77777777" w:rsidR="002E677D" w:rsidRPr="002E677D" w:rsidRDefault="002E677D" w:rsidP="002E677D">
      <w:pPr>
        <w:tabs>
          <w:tab w:val="left" w:pos="426"/>
        </w:tabs>
        <w:spacing w:after="0" w:line="276" w:lineRule="auto"/>
        <w:ind w:firstLine="709"/>
        <w:jc w:val="both"/>
        <w:rPr>
          <w:rFonts w:ascii="Verdana" w:eastAsia="Calibri" w:hAnsi="Verdana" w:cs="Arial"/>
          <w:noProof/>
          <w:lang w:val="es-ES_tradnl"/>
        </w:rPr>
      </w:pPr>
      <w:r w:rsidRPr="002E677D">
        <w:rPr>
          <w:rFonts w:ascii="Verdana" w:eastAsia="Calibri" w:hAnsi="Verdana" w:cs="Arial"/>
          <w:noProof/>
          <w:lang w:val="es-ES_tradnl"/>
        </w:rPr>
        <w:t>En caunto a la acreditación de los ofrecimientos del factor de calidad durante el procedimiento de selección, respecto al criterio de “</w:t>
      </w:r>
      <w:r w:rsidRPr="002E677D">
        <w:rPr>
          <w:rFonts w:ascii="Verdana" w:eastAsia="Calibri" w:hAnsi="Verdana" w:cs="Arial"/>
          <w:noProof/>
          <w:lang w:val="es-ES"/>
        </w:rPr>
        <w:t>implementación del programa de gerencia de proyectos”, se precisa en el numeral 4.2.1 del documento tipo que la entidad asignará el puntaje que defina “(…) al proponente que se comprometa a instaurar un programa de gerencia de proyectos mediante la suscripción del Formato 7A – Programa de gerencia de proyectos, en el cual bajo la gravedad de juramento conste el compromiso que en este sentido asume”</w:t>
      </w:r>
      <w:r w:rsidRPr="002E677D">
        <w:rPr>
          <w:rFonts w:ascii="Verdana" w:eastAsia="Calibri" w:hAnsi="Verdana" w:cs="Arial"/>
          <w:noProof/>
          <w:lang w:val="es-ES_tradnl"/>
        </w:rPr>
        <w:t xml:space="preserve">, </w:t>
      </w:r>
      <w:r w:rsidRPr="002E677D">
        <w:rPr>
          <w:rFonts w:ascii="Verdana" w:eastAsia="Calibri" w:hAnsi="Verdana" w:cs="Arial"/>
          <w:kern w:val="2"/>
          <w:lang w:val="es-ES"/>
          <w14:ligatures w14:val="standardContextual"/>
        </w:rPr>
        <w:t xml:space="preserve">sin que para efectos de la evaluación y asignación de puntaje para dicho factor se hagan exigencias adicionales en el pliego tipo, requerimientos que sí procederán posteriormente frente al adjudicatario, quien en la etapa respectiva sí deberá instaurar el programa de gerencia de proyectos y aportar la documentación  prevista para tal fin.  </w:t>
      </w:r>
      <w:r w:rsidRPr="002E677D">
        <w:rPr>
          <w:rFonts w:ascii="Verdana" w:eastAsia="Calibri" w:hAnsi="Verdana" w:cs="Arial"/>
          <w:noProof/>
          <w:lang w:val="es-ES_tradnl"/>
        </w:rPr>
        <w:t>Seguidamente, se indica que, por gerencia de proyectos, para efectos de los documentos tipo, se entiende:</w:t>
      </w:r>
    </w:p>
    <w:p w14:paraId="71CBAAEA" w14:textId="77777777" w:rsidR="002E677D" w:rsidRPr="002E677D" w:rsidRDefault="002E677D" w:rsidP="002E677D">
      <w:pPr>
        <w:tabs>
          <w:tab w:val="left" w:pos="426"/>
        </w:tabs>
        <w:spacing w:after="0" w:line="276" w:lineRule="auto"/>
        <w:ind w:firstLine="709"/>
        <w:jc w:val="both"/>
        <w:rPr>
          <w:rFonts w:ascii="Verdana" w:eastAsia="Calibri" w:hAnsi="Verdana" w:cs="Arial"/>
          <w:noProof/>
          <w:lang w:val="es-ES_tradnl"/>
        </w:rPr>
      </w:pPr>
    </w:p>
    <w:p w14:paraId="2D68B850" w14:textId="77777777" w:rsidR="002E677D" w:rsidRPr="002E677D" w:rsidRDefault="002E677D" w:rsidP="002E677D">
      <w:pPr>
        <w:tabs>
          <w:tab w:val="left" w:pos="426"/>
        </w:tabs>
        <w:spacing w:after="0" w:line="240" w:lineRule="auto"/>
        <w:ind w:left="709" w:right="709"/>
        <w:jc w:val="both"/>
        <w:rPr>
          <w:rFonts w:ascii="Verdana" w:eastAsia="Calibri" w:hAnsi="Verdana" w:cs="Arial"/>
          <w:noProof/>
          <w:sz w:val="21"/>
          <w:szCs w:val="21"/>
          <w:lang w:val="es-ES_tradnl"/>
        </w:rPr>
      </w:pPr>
      <w:r w:rsidRPr="002E677D">
        <w:rPr>
          <w:rFonts w:ascii="Verdana" w:eastAsia="Calibri" w:hAnsi="Verdana" w:cs="Arial"/>
          <w:noProof/>
          <w:lang w:val="es-ES_tradnl"/>
        </w:rPr>
        <w:t xml:space="preserve"> </w:t>
      </w:r>
      <w:r w:rsidRPr="002E677D">
        <w:rPr>
          <w:rFonts w:ascii="Verdana" w:eastAsia="Calibri" w:hAnsi="Verdana" w:cs="Arial"/>
          <w:noProof/>
          <w:sz w:val="21"/>
          <w:szCs w:val="21"/>
          <w:lang w:val="es-ES_tradnl"/>
        </w:rPr>
        <w:t>“(…) la aplicación de conocimientos, habilidades, herramientas y técnicas a las actividades del proyecto para cumplir con los requisitos de este, lo cual se logra mediante la aplicación de procesos de gerencia de proyectos en las fases de inicio, planificación, ejecución, monitoreo, control, y cierre del proyecto. La gerencia de proyectos requiere: identificar requisitos; abordar las diversas necesidades, inquietudes y expectativas de los interesados; equilibrar las contingencias que se relacionan entre otros aspectos con el alcance, la calidad, el cronograma, el presupuesto, los recursos y el riesgo”.</w:t>
      </w:r>
    </w:p>
    <w:p w14:paraId="25739EB8" w14:textId="77777777" w:rsidR="002E677D" w:rsidRPr="002E677D" w:rsidRDefault="002E677D" w:rsidP="002E677D">
      <w:pPr>
        <w:tabs>
          <w:tab w:val="left" w:pos="426"/>
        </w:tabs>
        <w:spacing w:after="0" w:line="240" w:lineRule="auto"/>
        <w:ind w:left="709" w:right="709"/>
        <w:jc w:val="both"/>
        <w:rPr>
          <w:rFonts w:ascii="Verdana" w:eastAsia="Calibri" w:hAnsi="Verdana" w:cs="Arial"/>
          <w:noProof/>
          <w:sz w:val="21"/>
          <w:szCs w:val="21"/>
          <w:lang w:val="es-ES"/>
        </w:rPr>
      </w:pPr>
    </w:p>
    <w:p w14:paraId="5F9CC186" w14:textId="77777777" w:rsidR="002E677D" w:rsidRPr="002E677D" w:rsidRDefault="002E677D" w:rsidP="002E677D">
      <w:pPr>
        <w:spacing w:after="120" w:line="276" w:lineRule="auto"/>
        <w:ind w:firstLine="708"/>
        <w:jc w:val="both"/>
        <w:rPr>
          <w:rFonts w:ascii="Verdana" w:eastAsia="Calibri" w:hAnsi="Verdana" w:cs="Arial"/>
          <w:color w:val="000000"/>
          <w:lang w:val="es-MX"/>
        </w:rPr>
      </w:pPr>
      <w:r w:rsidRPr="002E677D">
        <w:rPr>
          <w:rFonts w:ascii="Verdana" w:eastAsia="Calibri" w:hAnsi="Verdana" w:cs="Arial"/>
          <w:lang w:val="es-MX"/>
        </w:rPr>
        <w:t xml:space="preserve">Además, el numeral 4.2.1 dispone que para la ejecución del contrato, “(…) </w:t>
      </w:r>
      <w:r w:rsidRPr="002E677D">
        <w:rPr>
          <w:rFonts w:ascii="Verdana" w:eastAsia="Aptos" w:hAnsi="Verdana" w:cs="Times New Roman"/>
          <w:kern w:val="2"/>
          <w:szCs w:val="24"/>
          <w:lang w:val="es-MX"/>
          <w14:ligatures w14:val="standardContextual"/>
        </w:rPr>
        <w:t xml:space="preserve">el adjudicatario deberá instaurar el programa de Gerencia de Proyectos y contar </w:t>
      </w:r>
      <w:r w:rsidRPr="002E677D">
        <w:rPr>
          <w:rFonts w:ascii="Verdana" w:eastAsia="Aptos" w:hAnsi="Verdana" w:cs="Times New Roman"/>
          <w:kern w:val="2"/>
          <w:szCs w:val="24"/>
          <w:lang w:val="es-MX"/>
          <w14:ligatures w14:val="standardContextual"/>
        </w:rPr>
        <w:lastRenderedPageBreak/>
        <w:t xml:space="preserve">con un profesional tiempo completo en las áreas de la </w:t>
      </w:r>
      <w:r w:rsidRPr="002E677D" w:rsidDel="1B404633">
        <w:rPr>
          <w:rFonts w:ascii="Verdana" w:eastAsia="Aptos" w:hAnsi="Verdana" w:cs="Times New Roman"/>
          <w:kern w:val="2"/>
          <w:szCs w:val="24"/>
          <w:lang w:val="es-MX"/>
          <w14:ligatures w14:val="standardContextual"/>
        </w:rPr>
        <w:t>i</w:t>
      </w:r>
      <w:r w:rsidRPr="002E677D">
        <w:rPr>
          <w:rFonts w:ascii="Verdana" w:eastAsia="Aptos" w:hAnsi="Verdana" w:cs="Times New Roman"/>
          <w:kern w:val="2"/>
          <w:szCs w:val="24"/>
          <w:lang w:val="es-MX"/>
          <w14:ligatures w14:val="standardContextual"/>
        </w:rPr>
        <w:t xml:space="preserve">ngeniería o la </w:t>
      </w:r>
      <w:r w:rsidRPr="002E677D" w:rsidDel="1B404633">
        <w:rPr>
          <w:rFonts w:ascii="Verdana" w:eastAsia="Aptos" w:hAnsi="Verdana" w:cs="Times New Roman"/>
          <w:kern w:val="2"/>
          <w:szCs w:val="24"/>
          <w:lang w:val="es-MX"/>
          <w14:ligatures w14:val="standardContextual"/>
        </w:rPr>
        <w:t>a</w:t>
      </w:r>
      <w:r w:rsidRPr="002E677D">
        <w:rPr>
          <w:rFonts w:ascii="Verdana" w:eastAsia="Aptos" w:hAnsi="Verdana" w:cs="Times New Roman"/>
          <w:kern w:val="2"/>
          <w:szCs w:val="24"/>
          <w:lang w:val="es-MX"/>
          <w14:ligatures w14:val="standardContextual"/>
        </w:rPr>
        <w:t>rquitectura, con matrícula profesional vigente</w:t>
      </w:r>
      <w:r w:rsidRPr="002E677D">
        <w:rPr>
          <w:rFonts w:ascii="Verdana" w:eastAsia="Calibri" w:hAnsi="Verdana" w:cs="Arial"/>
          <w:lang w:val="es-MX"/>
        </w:rPr>
        <w:t>”</w:t>
      </w:r>
      <w:r w:rsidRPr="002E677D">
        <w:rPr>
          <w:rFonts w:ascii="Verdana" w:eastAsia="Calibri" w:hAnsi="Verdana" w:cs="Arial"/>
          <w:color w:val="000000"/>
          <w:lang w:val="es-MX"/>
        </w:rPr>
        <w:t xml:space="preserve">, que cumpla con las condiciones que se establecen en esa disposición. </w:t>
      </w:r>
    </w:p>
    <w:p w14:paraId="1BB912DD"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lo anterior, el profesional con el que debe contar el adjudicatario, corresponde a un profesional en las área de: i) la ingeniería o ii) la arquitectura. Es decir, el compromiso que asume el proponente de instaurar un progrma de gerencia de proyectos y vincular al profesional, puede hacerlo </w:t>
      </w:r>
      <w:r w:rsidRPr="002E677D">
        <w:rPr>
          <w:rFonts w:ascii="Verdana" w:eastAsia="Calibri" w:hAnsi="Verdana" w:cs="Arial"/>
          <w:i/>
          <w:iCs/>
          <w:lang w:val="es-MX"/>
        </w:rPr>
        <w:t>con cualquiera de esos dos perfiles</w:t>
      </w:r>
      <w:r w:rsidRPr="002E677D">
        <w:rPr>
          <w:rFonts w:ascii="Verdana" w:eastAsia="Calibri" w:hAnsi="Verdana" w:cs="Arial"/>
          <w:lang w:val="es-MX"/>
        </w:rPr>
        <w:t>, y debe ser verificado por la entidad de que corresponda a los perfiles señalados.</w:t>
      </w:r>
    </w:p>
    <w:p w14:paraId="26157251" w14:textId="77777777" w:rsidR="002E677D" w:rsidRPr="002E677D" w:rsidRDefault="002E677D" w:rsidP="002E677D">
      <w:pPr>
        <w:spacing w:after="0" w:line="276" w:lineRule="auto"/>
        <w:ind w:firstLine="708"/>
        <w:jc w:val="both"/>
        <w:rPr>
          <w:rFonts w:ascii="Verdana" w:eastAsia="Calibri" w:hAnsi="Verdana" w:cs="Arial"/>
          <w:lang w:val="es-MX"/>
        </w:rPr>
      </w:pPr>
      <w:r w:rsidRPr="002E677D">
        <w:rPr>
          <w:rFonts w:ascii="Verdana" w:eastAsia="Calibri" w:hAnsi="Verdana" w:cs="Arial"/>
          <w:lang w:val="es-MX"/>
        </w:rPr>
        <w:t>Adicionalmente, en relación con las condiciones específicas que debe acreditar el ingniero o arquitecto, el numeral 4.2.1 señala lo siguiente:</w:t>
      </w:r>
    </w:p>
    <w:p w14:paraId="1FCF5296" w14:textId="77777777" w:rsidR="002E677D" w:rsidRPr="002E677D" w:rsidRDefault="002E677D" w:rsidP="002E677D">
      <w:pPr>
        <w:spacing w:after="0" w:line="276" w:lineRule="auto"/>
        <w:ind w:firstLine="708"/>
        <w:jc w:val="both"/>
        <w:rPr>
          <w:rFonts w:ascii="Verdana" w:eastAsia="Calibri" w:hAnsi="Verdana" w:cs="Arial"/>
          <w:lang w:val="es-MX"/>
        </w:rPr>
      </w:pPr>
    </w:p>
    <w:p w14:paraId="6FA01111" w14:textId="77777777" w:rsidR="002E677D" w:rsidRPr="002E677D" w:rsidRDefault="002E677D" w:rsidP="002E677D">
      <w:pPr>
        <w:spacing w:after="120" w:line="240" w:lineRule="auto"/>
        <w:ind w:left="709" w:right="709"/>
        <w:jc w:val="both"/>
        <w:rPr>
          <w:rFonts w:ascii="Verdana" w:eastAsia="Aptos" w:hAnsi="Verdana" w:cs="Times New Roman"/>
          <w:kern w:val="2"/>
          <w:sz w:val="21"/>
          <w:szCs w:val="21"/>
          <w:lang w:val="es-MX"/>
          <w14:ligatures w14:val="standardContextual"/>
        </w:rPr>
      </w:pPr>
      <w:r w:rsidRPr="002E677D">
        <w:rPr>
          <w:rFonts w:ascii="Verdana" w:eastAsia="Aptos" w:hAnsi="Verdana" w:cs="Times New Roman"/>
          <w:kern w:val="2"/>
          <w:sz w:val="21"/>
          <w:szCs w:val="21"/>
          <w:lang w:val="es-MX"/>
          <w14:ligatures w14:val="standardContextual"/>
        </w:rPr>
        <w:t xml:space="preserve">“Para acreditar lo anterior, el adjudicatario deberá aportar copia del acta de grado y/o diploma que certifique que el profesional es Ingeniero y/o Arquitecto, así como certificación o credencial PMP vigente. Adicionalmente, deberá presentar certificaciones o </w:t>
      </w:r>
      <w:r w:rsidRPr="002E677D" w:rsidDel="5E03528F">
        <w:rPr>
          <w:rFonts w:ascii="Verdana" w:eastAsia="Aptos" w:hAnsi="Verdana" w:cs="Times New Roman"/>
          <w:kern w:val="2"/>
          <w:sz w:val="21"/>
          <w:szCs w:val="21"/>
          <w:lang w:val="es-MX"/>
          <w14:ligatures w14:val="standardContextual"/>
        </w:rPr>
        <w:t>C</w:t>
      </w:r>
      <w:r w:rsidRPr="002E677D">
        <w:rPr>
          <w:rFonts w:ascii="Verdana" w:eastAsia="Aptos" w:hAnsi="Verdana" w:cs="Times New Roman"/>
          <w:kern w:val="2"/>
          <w:sz w:val="21"/>
          <w:szCs w:val="21"/>
          <w:lang w:val="es-MX"/>
          <w14:ligatures w14:val="standardContextual"/>
        </w:rPr>
        <w:t>ontratos en los que se evidencie la experiencia solicitada en gerencia de proyectos.</w:t>
      </w:r>
    </w:p>
    <w:p w14:paraId="6ABBAB70" w14:textId="77777777" w:rsidR="002E677D" w:rsidRPr="002E677D" w:rsidRDefault="002E677D" w:rsidP="002E677D">
      <w:pPr>
        <w:spacing w:after="0" w:line="240" w:lineRule="auto"/>
        <w:ind w:left="709" w:right="709"/>
        <w:jc w:val="both"/>
        <w:rPr>
          <w:rFonts w:ascii="Verdana" w:eastAsia="Aptos" w:hAnsi="Verdana" w:cs="Times New Roman"/>
          <w:kern w:val="2"/>
          <w:sz w:val="21"/>
          <w:szCs w:val="21"/>
          <w:lang w:val="es-MX"/>
          <w14:ligatures w14:val="standardContextual"/>
        </w:rPr>
      </w:pPr>
      <w:r w:rsidRPr="002E677D">
        <w:rPr>
          <w:rFonts w:ascii="Verdana" w:eastAsia="Aptos" w:hAnsi="Verdana" w:cs="Times New Roman"/>
          <w:kern w:val="2"/>
          <w:sz w:val="21"/>
          <w:szCs w:val="21"/>
          <w:lang w:val="es-MX"/>
          <w14:ligatures w14:val="standardContextual"/>
        </w:rPr>
        <w:t>Para acreditar lo anterior, el adjudicatario deberá aportar copia del acta de grado y/o diploma que certifique que el profesional es ingeniero y/o arquitecto, así como copia de los títulos de postgrado, acreditados mediante copia de los diplomas y/o actas de grado. Adicionalmente, deberá presentar certificaciones o contratos en los que se evidencie la experiencia solicitada en gerencia de proyectos”.</w:t>
      </w:r>
    </w:p>
    <w:p w14:paraId="3CACE80A" w14:textId="77777777" w:rsidR="002E677D" w:rsidRPr="002E677D" w:rsidRDefault="002E677D" w:rsidP="002E677D">
      <w:pPr>
        <w:spacing w:after="0" w:line="276" w:lineRule="auto"/>
        <w:ind w:firstLine="708"/>
        <w:jc w:val="both"/>
        <w:rPr>
          <w:rFonts w:ascii="Verdana" w:eastAsia="Calibri" w:hAnsi="Verdana" w:cs="Arial"/>
          <w:lang w:val="es-MX"/>
        </w:rPr>
      </w:pPr>
    </w:p>
    <w:p w14:paraId="504EA73E"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De lo dispuesto en los dos incisos señalados, se desprende que, aunque en la versión 2 de los docuementos tipo de licitación de obra pública de infraestructura social, no se incluyeron las opciones uno (1) y dos (2) –sobre los perfiles profesionales– que contenía la versión 1, los párrafos  conservan integramente los requisitos de acreditación documental que corresponden a cada uno de estos perfiles, por las razones que se explican a continuación.</w:t>
      </w:r>
    </w:p>
    <w:p w14:paraId="7472C6AB" w14:textId="77777777" w:rsidR="002E677D" w:rsidRPr="002E677D" w:rsidRDefault="002E677D" w:rsidP="002E677D">
      <w:pPr>
        <w:spacing w:after="120" w:line="276" w:lineRule="auto"/>
        <w:ind w:firstLine="708"/>
        <w:jc w:val="both"/>
        <w:rPr>
          <w:rFonts w:ascii="Verdana" w:eastAsia="Aptos" w:hAnsi="Verdana" w:cs="Times New Roman"/>
          <w:kern w:val="2"/>
          <w14:ligatures w14:val="standardContextual"/>
        </w:rPr>
      </w:pPr>
      <w:r w:rsidRPr="002E677D">
        <w:rPr>
          <w:rFonts w:ascii="Verdana" w:eastAsia="Aptos" w:hAnsi="Verdana" w:cs="Times New Roman"/>
          <w:kern w:val="2"/>
          <w14:ligatures w14:val="standardContextual"/>
        </w:rPr>
        <w:t xml:space="preserve">El primer inciso, al exigir la acreditación de una "certificación o credencial PMP vigente", solo resulta comprensible si presupone una condición consistente en que el profesional cuente con dicha certificación o credencial. El segundo, por </w:t>
      </w:r>
      <w:r w:rsidRPr="002E677D">
        <w:rPr>
          <w:rFonts w:ascii="Verdana" w:eastAsia="Aptos" w:hAnsi="Verdana" w:cs="Times New Roman"/>
          <w:kern w:val="2"/>
          <w14:ligatures w14:val="standardContextual"/>
        </w:rPr>
        <w:lastRenderedPageBreak/>
        <w:t>su parte, al demandar la prueba de "títulos de postgrado", únicamente cobra sentido lógico si parte de la base de que el profesional acredita una especialización, maestría o doctorado.</w:t>
      </w:r>
    </w:p>
    <w:p w14:paraId="723C8375"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Así las cosas, aun cuando el numeral 4.2.1 de la versión 2 de los documentos tipo de licitación de obra pública de infraestructura social no dispone expresamente el enunciado de cada una de estas condiciones –como sí lo hacía la versión 1 bajo la denominación de “Opción 1” y “Opición 2”–, estas se desprenden necesariamente por una interpretación lógica y sistemática, de las exigencias probatorias diferenciadas e independientes contenidas en los dos incisos señalados, que sí permanecen íntegras en el texto vigencia. Sostener lo contrario supondría adminitir que el documento exige que el profesional cuente simultaneamente con certificación o credencial PMP y con los títulos de posgrado. </w:t>
      </w:r>
    </w:p>
    <w:p w14:paraId="168C0A94"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El criterio de interpretación sostenido por esta Subdirección, se sustenta en el documento base, considerando que en el numeral 1.17 “Normas de interpretación del pliego de condiciones” dispone en el literal G, que “Este pliego se interpretará, además, en lo pertienente, de conformidad con las reglas del Código Civil definidas en los artículo 1618 a 1624” dentro de las cuales se encuentra precisamente, el artículo 1620 sobre interpretación útil que dispone que “El sentido en que una cláusula puede producir algún efecto, deberá preferirse a aquel en que no sea capaz de producir efecto alguno”. </w:t>
      </w:r>
    </w:p>
    <w:p w14:paraId="157E98F9"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Aunado a lo anterior, el primer inciso del numeral señal 1..17 establece que “Este Pliego de Condiciones debe interpretarse como un todo y sus disposiciones no deben entenderse de manera separada de lo que indica su contexto general”, lo que confirma que los dos incisos analizados del numeral 4.2.1 no pueden leerse de manera aislada, sino en conjunto y de forma armónica. En consecuencia, la única interpretación que denota el efecto útil a ambos incisos, y que además resulta ajustada a las propias reglas de interpretación que el pliego establece, es aquella que los reconoce como dos vías alternativas y autónomas de acreditación. </w:t>
      </w:r>
    </w:p>
    <w:p w14:paraId="34BF4DB1"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Interpretar los dos incisos que se han venido comentando de forma acumulativa, en la práctica, tornaría inútil la existencia de dos incisos que se señaló, son autónomos -bastaría con una solo que exigiera ambas </w:t>
      </w:r>
      <w:r w:rsidRPr="002E677D">
        <w:rPr>
          <w:rFonts w:ascii="Verdana" w:eastAsia="Calibri" w:hAnsi="Verdana" w:cs="Arial"/>
          <w:lang w:val="es-MX"/>
        </w:rPr>
        <w:lastRenderedPageBreak/>
        <w:t>acreditaciones-. Adicionalmente, podría imponer una condición restrictiva en contravía de la pluralidad de oferentes que es uno de los beneficios y propósitos de los documentos tipo expedidos por esta Agencia</w:t>
      </w:r>
      <w:r w:rsidRPr="002E677D">
        <w:rPr>
          <w:rFonts w:ascii="Verdana" w:eastAsia="Calibri" w:hAnsi="Verdana" w:cs="Arial"/>
          <w:vertAlign w:val="superscript"/>
          <w:lang w:val="es-MX"/>
        </w:rPr>
        <w:footnoteReference w:id="4"/>
      </w:r>
      <w:r w:rsidRPr="002E677D">
        <w:rPr>
          <w:rFonts w:ascii="Verdana" w:eastAsia="Calibri" w:hAnsi="Verdana" w:cs="Arial"/>
          <w:lang w:val="es-MX"/>
        </w:rPr>
        <w:t xml:space="preserve">. En consecuencia, la única interpretación que dota de efecto útil a ambos incisos es la que los reconoce como dos vías alternativas y autónomas de acreditación. </w:t>
      </w:r>
    </w:p>
    <w:p w14:paraId="2A1452D9"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los expuesto hasta este punto, se concluye que, en el numeral 4.2.1 del documento base de los documentos tipo de licitación de obra pública de infraestructura social – versión 2, subsisten dos alternativas del perfil profesional, cada una acreditada de manera independiente a través de su respectivo inciso. De la forma que se señala a continuación: </w:t>
      </w:r>
    </w:p>
    <w:p w14:paraId="68BB169C"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Alternativa uno (1): Profesional en ingeniería o arquitectuta con certificado o credencial PMP vigente, acreditada mediante copia del acta de grado y/o diploma, la certificación o credencial PMP, y las certificaciones o contratos que eviedencien la experiencia en gerencia d eproyectos.</w:t>
      </w:r>
    </w:p>
    <w:p w14:paraId="6C5F5F52"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Alternativa dos (2): Profesional en ingeniería o arquitectuta con posgrado –especialización o maestría o doctorado–, acreditada mediante copia del acta de </w:t>
      </w:r>
      <w:r w:rsidRPr="002E677D">
        <w:rPr>
          <w:rFonts w:ascii="Verdana" w:eastAsia="Calibri" w:hAnsi="Verdana" w:cs="Arial"/>
          <w:lang w:val="es-MX"/>
        </w:rPr>
        <w:lastRenderedPageBreak/>
        <w:t xml:space="preserve">grado y/o diploma, copia de los títulos de posgrado, y las certificaciones o contratos que evidencien la experiencia en gerencia de proyectos exigida. </w:t>
      </w:r>
    </w:p>
    <w:p w14:paraId="21D8C846"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Ahora bien, de acuerdo con el numeral 4.2.1 cuando el posgrado ya sea especialización, maestría o doctorado “(…) no sea específica en Gerencia de Proyectos, se deberá aportar copia del pénsum académico, plan de estudios y certificación de la Universidad en la cual se indique que los estudios adelantados guardan equivalencia con los de una Gerencia de Proyecto”</w:t>
      </w:r>
      <w:r w:rsidRPr="002E677D">
        <w:rPr>
          <w:rFonts w:ascii="Verdana" w:eastAsia="Calibri" w:hAnsi="Verdana" w:cs="Arial"/>
          <w:vertAlign w:val="superscript"/>
          <w:lang w:val="es-MX"/>
        </w:rPr>
        <w:footnoteReference w:id="5"/>
      </w:r>
      <w:r w:rsidRPr="002E677D">
        <w:rPr>
          <w:rFonts w:ascii="Verdana" w:eastAsia="Calibri" w:hAnsi="Verdana" w:cs="Arial"/>
          <w:lang w:val="es-MX"/>
        </w:rPr>
        <w:t xml:space="preserve">. </w:t>
      </w:r>
    </w:p>
    <w:p w14:paraId="1487E619"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lo anterior, se reitera que no es posible concluir que el numeral 4.2.1 de la versión 2 de los documentos tipo de licitación de obra pública de infraestructura social contenga un único perfil profesional que deba acreditar de manera acumulativa credencial PMP y título de posgrado en gerencia de proyectos. Por el contrario, el adjudicatario podrá acreditar el cumplimiento de la exigencia mediante cualquiera de las dos alternativas de perfil profesional señalado, aportando en cada caso la documentación correspondiente al inciso de acreditación respectivo. </w:t>
      </w:r>
    </w:p>
    <w:p w14:paraId="3C92F731" w14:textId="77777777" w:rsidR="002E677D" w:rsidRPr="002E677D" w:rsidRDefault="002E677D" w:rsidP="002E677D">
      <w:pPr>
        <w:spacing w:after="0" w:line="276" w:lineRule="auto"/>
        <w:ind w:firstLine="708"/>
        <w:jc w:val="both"/>
        <w:rPr>
          <w:rFonts w:ascii="Verdana" w:eastAsia="Calibri" w:hAnsi="Verdana" w:cs="Arial"/>
          <w:lang w:val="es-MX"/>
        </w:rPr>
      </w:pPr>
      <w:r w:rsidRPr="002E677D">
        <w:rPr>
          <w:rFonts w:ascii="Verdana" w:eastAsia="Calibri" w:hAnsi="Verdana" w:cs="Arial"/>
          <w:lang w:val="es-MX"/>
        </w:rPr>
        <w:t>Siguiendo con el contenido del numeral 4.2.1 del documento base, en este se indica que, el programa de gerencia de proyectos estará sujeto al seguimiento de la interventoría durante la ejecución del contrato, y que, en caso de que el título academico haya sido obtenido en el extranjero, el proponente deberá acreditar la convalidación ante el Ministerio de Educación Nacional. Seguidamente, el numeral establece:</w:t>
      </w:r>
    </w:p>
    <w:p w14:paraId="6D21EFC9" w14:textId="77777777" w:rsidR="002E677D" w:rsidRPr="002E677D" w:rsidRDefault="002E677D" w:rsidP="002E677D">
      <w:pPr>
        <w:spacing w:after="0" w:line="276" w:lineRule="auto"/>
        <w:ind w:firstLine="709"/>
        <w:jc w:val="both"/>
        <w:rPr>
          <w:rFonts w:ascii="Verdana" w:eastAsia="Calibri" w:hAnsi="Verdana" w:cs="Arial"/>
          <w:lang w:val="es-MX"/>
        </w:rPr>
      </w:pPr>
    </w:p>
    <w:p w14:paraId="49F8DBD1" w14:textId="77777777" w:rsidR="002E677D" w:rsidRPr="002E677D" w:rsidRDefault="002E677D" w:rsidP="002E677D">
      <w:pPr>
        <w:spacing w:after="0" w:line="240" w:lineRule="auto"/>
        <w:ind w:left="709" w:right="709"/>
        <w:jc w:val="both"/>
        <w:rPr>
          <w:rFonts w:ascii="Verdana" w:eastAsia="Aptos" w:hAnsi="Verdana" w:cs="Times New Roman"/>
          <w:kern w:val="2"/>
          <w:sz w:val="21"/>
          <w:szCs w:val="21"/>
          <w:lang w:val="es-MX"/>
          <w14:ligatures w14:val="standardContextual"/>
        </w:rPr>
      </w:pPr>
      <w:r w:rsidRPr="002E677D">
        <w:rPr>
          <w:rFonts w:ascii="Verdana" w:eastAsia="Aptos" w:hAnsi="Verdana" w:cs="Times New Roman"/>
          <w:kern w:val="2"/>
          <w:sz w:val="21"/>
          <w:szCs w:val="21"/>
          <w:lang w:val="es-MX"/>
          <w14:ligatures w14:val="standardContextual"/>
        </w:rPr>
        <w:t xml:space="preserve">“Para efectos de estimar el tiempo de experiencia como coordinador, gerente, líder o director de proyectos de </w:t>
      </w:r>
      <w:r w:rsidRPr="002E677D">
        <w:rPr>
          <w:rFonts w:ascii="Verdana" w:eastAsia="Aptos" w:hAnsi="Verdana" w:cs="Times New Roman"/>
          <w:kern w:val="2"/>
          <w:sz w:val="21"/>
          <w:szCs w:val="21"/>
          <w:highlight w:val="lightGray"/>
          <w:lang w:val="es-MX"/>
          <w14:ligatures w14:val="standardContextual"/>
        </w:rPr>
        <w:t>[tipo de proyecto según obra]</w:t>
      </w:r>
      <w:r w:rsidRPr="002E677D">
        <w:rPr>
          <w:rFonts w:ascii="Verdana" w:eastAsia="Aptos" w:hAnsi="Verdana" w:cs="Times New Roman"/>
          <w:kern w:val="2"/>
          <w:sz w:val="21"/>
          <w:szCs w:val="21"/>
          <w:lang w:val="es-MX"/>
          <w14:ligatures w14:val="standardContextual"/>
        </w:rPr>
        <w:t xml:space="preserve"> se tendrá en consideración el tiempo transcurrido entre la fecha de inicio y de terminación indicada en las certificaciones presentadas, independientemente de su dedicación. En el evento de que existan traslapos de tiempo, solamente se tendrá en cuenta una vez el tiempo traslapado”.</w:t>
      </w:r>
    </w:p>
    <w:p w14:paraId="6B15CD0C" w14:textId="77777777" w:rsidR="002E677D" w:rsidRPr="002E677D" w:rsidRDefault="002E677D" w:rsidP="002E677D">
      <w:pPr>
        <w:spacing w:after="0" w:line="240" w:lineRule="auto"/>
        <w:ind w:left="709" w:right="709"/>
        <w:jc w:val="both"/>
        <w:rPr>
          <w:rFonts w:ascii="Verdana" w:eastAsia="Aptos" w:hAnsi="Verdana" w:cs="Times New Roman"/>
          <w:kern w:val="2"/>
          <w:sz w:val="21"/>
          <w:szCs w:val="21"/>
          <w:lang w:val="es-MX"/>
          <w14:ligatures w14:val="standardContextual"/>
        </w:rPr>
      </w:pPr>
    </w:p>
    <w:p w14:paraId="3E682352"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De acuerdo con el inciso precedente, para efectos de estimar el tiempo de experiencia como coordinador, gerente, lider o directos de proyectos, se tendrá en cuenta el tiempo transcurrido entre la fecha de inicio y de terminación indicada en las certificaciones presentadas, independientemente de su dedicación, y que, en el evento de que existan traslapos de tiempo, solamente se tenrá en cuenta una vez el tiempo traslapado. </w:t>
      </w:r>
    </w:p>
    <w:p w14:paraId="3C1FD216"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 xml:space="preserve">Esta disposición, que regula la forma de computar la experiencia y de resolver los traslapos entre certificaciones, solo resulta entendible si presupone la existencia de una condición de tiempo mínimo de experiencia frente a la cual dicho cómputo tendría sentido, es así como, no sería lógico que el numeral estableciera reglas de cómputo de la experiencia para un requisito inexistente. </w:t>
      </w:r>
    </w:p>
    <w:p w14:paraId="2BCB72E8" w14:textId="77777777" w:rsidR="002E677D" w:rsidRPr="002E677D" w:rsidRDefault="002E677D" w:rsidP="002E677D">
      <w:pPr>
        <w:spacing w:after="120" w:line="276" w:lineRule="auto"/>
        <w:ind w:firstLine="708"/>
        <w:jc w:val="both"/>
        <w:rPr>
          <w:rFonts w:ascii="Verdana" w:eastAsia="Calibri" w:hAnsi="Verdana" w:cs="Arial"/>
          <w:lang w:val="es-MX"/>
        </w:rPr>
      </w:pPr>
      <w:r w:rsidRPr="002E677D">
        <w:rPr>
          <w:rFonts w:ascii="Verdana" w:eastAsia="Calibri" w:hAnsi="Verdana" w:cs="Arial"/>
          <w:lang w:val="es-MX"/>
        </w:rPr>
        <w:t>A lo anterior, se suma que la disposición indica el siguiente aspecto entre corchetes y resaltado en gris “</w:t>
      </w:r>
      <w:r w:rsidRPr="002E677D">
        <w:rPr>
          <w:rFonts w:ascii="Verdana" w:eastAsia="Calibri" w:hAnsi="Verdana" w:cs="Arial"/>
          <w:highlight w:val="lightGray"/>
          <w:lang w:val="es-MX"/>
        </w:rPr>
        <w:t>[Tipo de proyecto según obra]</w:t>
      </w:r>
      <w:r w:rsidRPr="002E677D">
        <w:rPr>
          <w:rFonts w:ascii="Verdana" w:eastAsia="Calibri" w:hAnsi="Verdana" w:cs="Arial"/>
          <w:lang w:val="es-MX"/>
        </w:rPr>
        <w:t xml:space="preserve">”. Este corchete se enmarca dentro de la regla según la cual, los aspectos entre corchetes y resaltados en gris corresponden exclusivamente a los apartes que la entidad debe diligencia según las particularidades de cada proyexcto, mientras que todo el contenido restante, por exclusión, no es de su libre configuración. </w:t>
      </w:r>
    </w:p>
    <w:p w14:paraId="3703EAC0" w14:textId="77777777" w:rsidR="002E677D" w:rsidRPr="002E677D" w:rsidRDefault="002E677D" w:rsidP="002E677D">
      <w:pPr>
        <w:spacing w:after="0" w:line="276" w:lineRule="auto"/>
        <w:ind w:firstLine="708"/>
        <w:jc w:val="both"/>
        <w:rPr>
          <w:rFonts w:ascii="Verdana" w:eastAsia="Calibri" w:hAnsi="Verdana" w:cs="Arial"/>
          <w:lang w:val="es-MX"/>
        </w:rPr>
      </w:pPr>
      <w:r w:rsidRPr="002E677D">
        <w:rPr>
          <w:rFonts w:ascii="Verdana" w:eastAsia="Calibri" w:hAnsi="Verdana" w:cs="Arial"/>
          <w:lang w:val="es-MX"/>
        </w:rPr>
        <w:t xml:space="preserve">El aparte señalado -entre corchetes y resalto en gris- corresponde al espacio en el que la entidad debe incluir tanto el tipo de proyecto según la obra a contratar, como la experiencia mínima exigida al profesional respecto de este tipo de proyecto. Esto, considerando que, ambos elementos conforman una unidad dentro de la definición del perfil. En consecuencia, corresponde a la entidad, al diligenciar ese aparte, fijar de manera conjunta el tipo de proyecto y el tiempo mínimo de experiencia exigido, para lo cual, la Agencia Nacional de Contratación Pública – Colombia Compra Eficiente recomienda manener como </w:t>
      </w:r>
      <w:r w:rsidRPr="002E677D">
        <w:rPr>
          <w:rFonts w:ascii="Verdana" w:eastAsia="Calibri" w:hAnsi="Verdana" w:cs="Arial"/>
          <w:lang w:val="es-MX"/>
        </w:rPr>
        <w:lastRenderedPageBreak/>
        <w:t xml:space="preserve">criterio de buena práctica, la cuantía de un (1) año prevista en la verisón 1 de los documentos tipo de licitación de obra pública de infraestructura social en tanto una cuantía superior podería configurar una condición restrictiva. </w:t>
      </w:r>
    </w:p>
    <w:p w14:paraId="2C5191A1" w14:textId="77777777" w:rsidR="002E677D" w:rsidRPr="002E677D" w:rsidRDefault="002E677D" w:rsidP="002E677D">
      <w:pPr>
        <w:spacing w:after="0" w:line="276" w:lineRule="auto"/>
        <w:ind w:firstLine="708"/>
        <w:jc w:val="both"/>
        <w:rPr>
          <w:rFonts w:ascii="Verdana" w:eastAsia="Calibri" w:hAnsi="Verdana" w:cs="Arial"/>
          <w:lang w:val="es-MX"/>
        </w:rPr>
      </w:pPr>
    </w:p>
    <w:p w14:paraId="504CAB13" w14:textId="77777777" w:rsidR="002E677D" w:rsidRPr="002E677D" w:rsidRDefault="002E677D" w:rsidP="002E677D">
      <w:pPr>
        <w:tabs>
          <w:tab w:val="center" w:pos="4244"/>
        </w:tabs>
        <w:spacing w:after="120" w:line="278" w:lineRule="auto"/>
        <w:jc w:val="both"/>
        <w:rPr>
          <w:rFonts w:ascii="Verdana" w:eastAsia="Calibri" w:hAnsi="Verdana" w:cs="Arial"/>
          <w:bCs/>
          <w:color w:val="000000"/>
          <w:kern w:val="2"/>
          <w14:ligatures w14:val="standardContextual"/>
        </w:rPr>
      </w:pPr>
      <w:r w:rsidRPr="002E677D">
        <w:rPr>
          <w:rFonts w:ascii="Verdana" w:eastAsia="Calibri" w:hAnsi="Verdana" w:cs="Arial"/>
          <w:lang w:val="es-MX"/>
        </w:rPr>
        <w:t xml:space="preserve">iii. </w:t>
      </w:r>
      <w:r w:rsidRPr="002E677D">
        <w:rPr>
          <w:rFonts w:ascii="Verdana" w:eastAsia="Calibri" w:hAnsi="Verdana" w:cs="Arial"/>
          <w:bCs/>
          <w:color w:val="000000"/>
          <w:kern w:val="2"/>
          <w:lang w:eastAsia="es-MX"/>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84BCCB9" w14:textId="77777777" w:rsidR="002E677D" w:rsidRPr="002E677D" w:rsidRDefault="002E677D" w:rsidP="002E677D">
      <w:pPr>
        <w:spacing w:after="0" w:line="276" w:lineRule="auto"/>
        <w:ind w:firstLine="708"/>
        <w:jc w:val="both"/>
        <w:rPr>
          <w:rFonts w:ascii="Verdana" w:eastAsia="Calibri" w:hAnsi="Verdana" w:cs="Arial"/>
          <w:bCs/>
          <w:color w:val="000000"/>
          <w:kern w:val="2"/>
          <w:lang w:eastAsia="es-MX"/>
          <w14:ligatures w14:val="standardContextual"/>
        </w:rPr>
      </w:pPr>
      <w:r w:rsidRPr="002E677D">
        <w:rPr>
          <w:rFonts w:ascii="Verdana" w:eastAsia="Calibri" w:hAnsi="Verdana" w:cs="Arial"/>
          <w:bCs/>
          <w:color w:val="000000"/>
          <w:kern w:val="2"/>
          <w:lang w:eastAsia="es-MX"/>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bookmarkEnd w:id="1"/>
    <w:p w14:paraId="7EF9A05B" w14:textId="77777777" w:rsidR="002E677D" w:rsidRPr="002E677D" w:rsidRDefault="002E677D" w:rsidP="002E677D">
      <w:pPr>
        <w:spacing w:after="0" w:line="276" w:lineRule="auto"/>
        <w:jc w:val="both"/>
        <w:rPr>
          <w:rFonts w:ascii="Verdana" w:eastAsia="Calibri" w:hAnsi="Verdana" w:cs="Times New Roman"/>
        </w:rPr>
      </w:pPr>
    </w:p>
    <w:p w14:paraId="4989CA61" w14:textId="77777777" w:rsidR="002E677D" w:rsidRPr="002E677D" w:rsidRDefault="002E677D" w:rsidP="002E677D">
      <w:pPr>
        <w:tabs>
          <w:tab w:val="left" w:pos="142"/>
          <w:tab w:val="left" w:pos="284"/>
        </w:tabs>
        <w:spacing w:after="0" w:line="276" w:lineRule="auto"/>
        <w:jc w:val="both"/>
        <w:rPr>
          <w:rFonts w:ascii="Verdana" w:eastAsia="Century Gothic" w:hAnsi="Verdana" w:cs="Century Gothic"/>
          <w:b/>
          <w:bCs/>
          <w:lang w:val="es-ES_tradnl"/>
        </w:rPr>
      </w:pPr>
      <w:r w:rsidRPr="002E677D">
        <w:rPr>
          <w:rFonts w:ascii="Verdana" w:eastAsia="Century Gothic" w:hAnsi="Verdana" w:cs="Century Gothic"/>
          <w:b/>
          <w:bCs/>
          <w:lang w:val="es-ES_tradnl"/>
        </w:rPr>
        <w:t>4. Referencias normativas, jurisprudenciales y otras fuentes:</w:t>
      </w:r>
    </w:p>
    <w:p w14:paraId="4625C6BA" w14:textId="77777777" w:rsidR="002E677D" w:rsidRPr="002E677D" w:rsidRDefault="002E677D" w:rsidP="002E677D">
      <w:pPr>
        <w:spacing w:after="0"/>
        <w:ind w:left="-15840"/>
        <w:jc w:val="both"/>
        <w:rPr>
          <w:rFonts w:ascii="Verdana" w:eastAsia="Calibri" w:hAnsi="Verdana" w:cs="Arial"/>
          <w:b/>
          <w:bCs/>
        </w:rPr>
      </w:pPr>
      <w:r w:rsidRPr="002E677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E677D" w:rsidRPr="002E677D" w14:paraId="4B6FD876" w14:textId="77777777" w:rsidTr="00A46F1D">
        <w:trPr>
          <w:trHeight w:val="870"/>
        </w:trPr>
        <w:tc>
          <w:tcPr>
            <w:tcW w:w="8647" w:type="dxa"/>
            <w:tcBorders>
              <w:top w:val="dotted" w:sz="4" w:space="0" w:color="auto"/>
              <w:left w:val="dotted" w:sz="4" w:space="0" w:color="auto"/>
              <w:bottom w:val="dotted" w:sz="4" w:space="0" w:color="auto"/>
              <w:right w:val="dotted" w:sz="4" w:space="0" w:color="auto"/>
            </w:tcBorders>
          </w:tcPr>
          <w:p w14:paraId="32459F18" w14:textId="77777777" w:rsidR="002E677D" w:rsidRPr="002E677D" w:rsidRDefault="002E677D" w:rsidP="002E677D">
            <w:pPr>
              <w:ind w:left="720"/>
              <w:contextualSpacing/>
              <w:jc w:val="both"/>
              <w:rPr>
                <w:rFonts w:ascii="Verdana" w:eastAsia="Calibri" w:hAnsi="Verdana" w:cs="Arial"/>
                <w:bCs/>
              </w:rPr>
            </w:pPr>
          </w:p>
          <w:p w14:paraId="33F5272C" w14:textId="77777777" w:rsidR="002E677D" w:rsidRPr="002E677D" w:rsidRDefault="002E677D" w:rsidP="002E677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2E677D">
              <w:rPr>
                <w:rFonts w:ascii="Verdana" w:eastAsia="Calibri" w:hAnsi="Verdana" w:cs="Arial"/>
                <w:lang w:val="es-ES_tradnl"/>
              </w:rPr>
              <w:t xml:space="preserve">Ley 2022 de 2020, artículo 1. </w:t>
            </w:r>
          </w:p>
          <w:p w14:paraId="5EEC9973" w14:textId="77777777" w:rsidR="002E677D" w:rsidRPr="002E677D" w:rsidRDefault="002E677D" w:rsidP="002E677D">
            <w:pPr>
              <w:widowControl w:val="0"/>
              <w:numPr>
                <w:ilvl w:val="0"/>
                <w:numId w:val="16"/>
              </w:numPr>
              <w:autoSpaceDE w:val="0"/>
              <w:autoSpaceDN w:val="0"/>
              <w:spacing w:line="276" w:lineRule="auto"/>
              <w:jc w:val="both"/>
              <w:rPr>
                <w:rFonts w:ascii="Verdana" w:eastAsia="Calibri" w:hAnsi="Verdana" w:cs="Arial"/>
              </w:rPr>
            </w:pPr>
            <w:r w:rsidRPr="002E677D">
              <w:rPr>
                <w:rFonts w:ascii="Verdana" w:eastAsia="Calibri" w:hAnsi="Verdana" w:cs="Arial"/>
              </w:rPr>
              <w:t>Ley 1150 de 2007, artículo 2.</w:t>
            </w:r>
          </w:p>
          <w:p w14:paraId="35C7C225" w14:textId="77777777" w:rsidR="002E677D" w:rsidRPr="002E677D" w:rsidRDefault="002E677D" w:rsidP="002E677D">
            <w:pPr>
              <w:widowControl w:val="0"/>
              <w:numPr>
                <w:ilvl w:val="0"/>
                <w:numId w:val="16"/>
              </w:numPr>
              <w:autoSpaceDE w:val="0"/>
              <w:autoSpaceDN w:val="0"/>
              <w:spacing w:line="276" w:lineRule="auto"/>
              <w:contextualSpacing/>
              <w:jc w:val="both"/>
              <w:rPr>
                <w:rFonts w:ascii="Verdana" w:eastAsia="Calibri" w:hAnsi="Verdana" w:cs="Arial"/>
              </w:rPr>
            </w:pPr>
            <w:r w:rsidRPr="002E677D">
              <w:rPr>
                <w:rFonts w:ascii="Verdana" w:eastAsia="Calibri" w:hAnsi="Verdana" w:cs="Arial"/>
                <w:lang w:val="es-ES_tradnl"/>
              </w:rPr>
              <w:t xml:space="preserve">Documentos Tipo. Disponibles en: </w:t>
            </w:r>
            <w:hyperlink r:id="rId11" w:history="1">
              <w:r w:rsidRPr="002E677D">
                <w:rPr>
                  <w:rFonts w:ascii="Verdana" w:eastAsia="Calibri" w:hAnsi="Verdana" w:cs="Arial"/>
                  <w:color w:val="0000FF"/>
                  <w:u w:val="single"/>
                  <w:lang w:val="es-ES_tradnl"/>
                </w:rPr>
                <w:t>https://www.colombiacompra.gov.co/documentos-tipo/documentos-tipo</w:t>
              </w:r>
            </w:hyperlink>
            <w:r w:rsidRPr="002E677D">
              <w:rPr>
                <w:rFonts w:ascii="Verdana" w:eastAsia="Calibri" w:hAnsi="Verdana" w:cs="Arial"/>
                <w:lang w:val="es-ES_tradnl"/>
              </w:rPr>
              <w:t>.</w:t>
            </w:r>
          </w:p>
        </w:tc>
      </w:tr>
    </w:tbl>
    <w:p w14:paraId="1CD00A99" w14:textId="77777777" w:rsidR="002E677D" w:rsidRPr="002E677D" w:rsidRDefault="002E677D" w:rsidP="002E677D">
      <w:pPr>
        <w:tabs>
          <w:tab w:val="left" w:pos="142"/>
          <w:tab w:val="left" w:pos="284"/>
        </w:tabs>
        <w:spacing w:after="0" w:line="276" w:lineRule="auto"/>
        <w:jc w:val="both"/>
        <w:rPr>
          <w:rFonts w:ascii="Verdana" w:eastAsia="Calibri" w:hAnsi="Verdana" w:cs="Arial"/>
        </w:rPr>
      </w:pPr>
    </w:p>
    <w:p w14:paraId="7433605A" w14:textId="77777777" w:rsidR="002E677D" w:rsidRPr="002E677D" w:rsidRDefault="002E677D" w:rsidP="002E677D">
      <w:pPr>
        <w:tabs>
          <w:tab w:val="left" w:pos="142"/>
          <w:tab w:val="left" w:pos="284"/>
        </w:tabs>
        <w:spacing w:after="0" w:line="276" w:lineRule="auto"/>
        <w:jc w:val="both"/>
        <w:rPr>
          <w:rFonts w:ascii="Verdana" w:eastAsia="Century Gothic" w:hAnsi="Verdana" w:cs="Century Gothic"/>
          <w:b/>
          <w:bCs/>
          <w:lang w:val="es-ES"/>
        </w:rPr>
      </w:pPr>
      <w:r w:rsidRPr="002E677D">
        <w:rPr>
          <w:rFonts w:ascii="Verdana" w:eastAsia="Calibri" w:hAnsi="Verdana" w:cs="Arial"/>
          <w:b/>
          <w:bCs/>
        </w:rPr>
        <w:lastRenderedPageBreak/>
        <w:t>5</w:t>
      </w:r>
      <w:r w:rsidRPr="002E677D">
        <w:rPr>
          <w:rFonts w:ascii="Verdana" w:eastAsia="Calibri" w:hAnsi="Verdana" w:cs="Arial"/>
        </w:rPr>
        <w:t>.</w:t>
      </w:r>
      <w:r w:rsidRPr="002E677D">
        <w:rPr>
          <w:rFonts w:ascii="Verdana" w:eastAsia="Century Gothic" w:hAnsi="Verdana" w:cs="Century Gothic"/>
          <w:b/>
          <w:bCs/>
          <w:lang w:val="es-ES"/>
        </w:rPr>
        <w:t>Doctrina de la Agencia Nacional de Contratación Pública:</w:t>
      </w:r>
    </w:p>
    <w:p w14:paraId="7204558D" w14:textId="77777777" w:rsidR="002E677D" w:rsidRPr="002E677D" w:rsidRDefault="002E677D" w:rsidP="002E677D">
      <w:pPr>
        <w:widowControl w:val="0"/>
        <w:autoSpaceDE w:val="0"/>
        <w:autoSpaceDN w:val="0"/>
        <w:spacing w:after="0" w:line="276" w:lineRule="auto"/>
        <w:jc w:val="both"/>
        <w:rPr>
          <w:rFonts w:ascii="Verdana" w:eastAsia="Calibri" w:hAnsi="Verdana" w:cs="Arial"/>
        </w:rPr>
      </w:pPr>
    </w:p>
    <w:p w14:paraId="2B5301FA" w14:textId="77777777" w:rsidR="002E677D" w:rsidRPr="002E677D" w:rsidRDefault="002E677D" w:rsidP="002E677D">
      <w:pPr>
        <w:spacing w:after="0" w:line="276" w:lineRule="auto"/>
        <w:jc w:val="both"/>
        <w:rPr>
          <w:rFonts w:ascii="Verdana" w:eastAsia="Calibri" w:hAnsi="Verdana" w:cs="Arial"/>
          <w:lang w:val="es-ES"/>
        </w:rPr>
      </w:pPr>
      <w:r w:rsidRPr="002E677D">
        <w:rPr>
          <w:rFonts w:ascii="Verdana" w:eastAsia="Calibri" w:hAnsi="Verdana" w:cs="Arial"/>
          <w:shd w:val="clear" w:color="auto" w:fill="FFFFFF"/>
          <w:lang w:val="es-ES"/>
        </w:rPr>
        <w:t>La Agencia Nacional de Contratación Pública – Colombia Compra Eficiente se pronunció</w:t>
      </w:r>
      <w:r w:rsidRPr="002E677D">
        <w:rPr>
          <w:rFonts w:ascii="Verdana" w:eastAsia="Calibri" w:hAnsi="Verdana" w:cs="Times New Roman"/>
        </w:rPr>
        <w:t xml:space="preserve"> </w:t>
      </w:r>
      <w:r w:rsidRPr="002E677D">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2E677D">
        <w:rPr>
          <w:rFonts w:ascii="Verdana" w:eastAsia="Calibri" w:hAnsi="Verdana" w:cs="Arial"/>
          <w:shd w:val="clear" w:color="auto" w:fill="FFFFFF"/>
          <w:lang w:val="es-ES"/>
        </w:rPr>
        <w:tab/>
        <w:t xml:space="preserve">C-636 del 1 de noviembre de 2024, C-777 del 9 de diciembre de 2024, C-971 del 21 de enero de 2025, entre otros. </w:t>
      </w:r>
    </w:p>
    <w:p w14:paraId="2A7FA21F" w14:textId="77777777" w:rsidR="002E677D" w:rsidRPr="002E677D" w:rsidRDefault="002E677D" w:rsidP="002E677D">
      <w:pPr>
        <w:spacing w:after="0" w:line="276" w:lineRule="auto"/>
        <w:jc w:val="both"/>
        <w:rPr>
          <w:rFonts w:ascii="Verdana" w:eastAsia="Times New Roman" w:hAnsi="Verdana" w:cs="Arial"/>
          <w:shd w:val="clear" w:color="auto" w:fill="FFFFFF"/>
          <w:lang w:val="es-ES"/>
        </w:rPr>
      </w:pPr>
    </w:p>
    <w:p w14:paraId="7D7B51FB" w14:textId="77777777" w:rsidR="002E677D" w:rsidRPr="002E677D" w:rsidRDefault="002E677D" w:rsidP="002E677D">
      <w:pPr>
        <w:spacing w:after="0" w:line="276" w:lineRule="auto"/>
        <w:jc w:val="both"/>
        <w:rPr>
          <w:rFonts w:ascii="Verdana" w:eastAsia="Arial" w:hAnsi="Verdana" w:cs="Arial"/>
          <w:kern w:val="2"/>
          <w14:ligatures w14:val="standardContextual"/>
        </w:rPr>
      </w:pPr>
      <w:r w:rsidRPr="002E677D">
        <w:rPr>
          <w:rFonts w:ascii="Verdana" w:eastAsia="Calibri" w:hAnsi="Verdana" w:cs="Arial"/>
          <w:kern w:val="2"/>
          <w:shd w:val="clear" w:color="auto" w:fill="FFFFFF"/>
          <w:lang w:val="es-ES_tradnl"/>
          <w14:ligatures w14:val="standardContextual"/>
        </w:rPr>
        <w:t xml:space="preserve">Por otra parte, </w:t>
      </w:r>
      <w:r w:rsidRPr="002E677D">
        <w:rPr>
          <w:rFonts w:ascii="Verdana" w:eastAsia="Calibri" w:hAnsi="Verdana" w:cs="Arial"/>
          <w:kern w:val="2"/>
          <w14:ligatures w14:val="standardContextual"/>
        </w:rPr>
        <w:t xml:space="preserve">la Agencia Nacional de Contratación Pública – Colombia Compra Eficiente se ha pronunciado </w:t>
      </w:r>
      <w:r w:rsidRPr="002E677D">
        <w:rPr>
          <w:rFonts w:ascii="Verdana" w:eastAsia="Aptos" w:hAnsi="Verdana" w:cs="Arial"/>
          <w:bCs/>
          <w:kern w:val="2"/>
          <w14:ligatures w14:val="standardContextual"/>
        </w:rPr>
        <w:t>sobre la acreditación del factor de calidad en procesos de selección regidos por documentos tipo</w:t>
      </w:r>
      <w:r w:rsidRPr="002E677D">
        <w:rPr>
          <w:rFonts w:ascii="Verdana" w:eastAsia="Calibri" w:hAnsi="Verdana" w:cs="Arial"/>
          <w:bCs/>
          <w:kern w:val="2"/>
          <w14:ligatures w14:val="standardContextual"/>
        </w:rPr>
        <w:t xml:space="preserve"> </w:t>
      </w:r>
      <w:r w:rsidRPr="002E677D">
        <w:rPr>
          <w:rFonts w:ascii="Verdana" w:eastAsia="Aptos" w:hAnsi="Verdana" w:cs="Arial"/>
          <w:bCs/>
          <w:kern w:val="2"/>
          <w14:ligatures w14:val="standardContextual"/>
        </w:rPr>
        <w:t xml:space="preserve">en </w:t>
      </w:r>
      <w:r w:rsidRPr="002E677D">
        <w:rPr>
          <w:rFonts w:ascii="Verdana" w:eastAsia="Arial" w:hAnsi="Verdana" w:cs="Arial"/>
          <w:kern w:val="2"/>
          <w14:ligatures w14:val="standardContextual"/>
        </w:rPr>
        <w:t>los conceptos con radicados:</w:t>
      </w:r>
      <w:r w:rsidRPr="002E677D">
        <w:rPr>
          <w:rFonts w:ascii="Verdana" w:eastAsia="Aptos" w:hAnsi="Verdana" w:cs="Times New Roman"/>
          <w:kern w:val="2"/>
          <w14:ligatures w14:val="standardContextual"/>
        </w:rPr>
        <w:t xml:space="preserve"> </w:t>
      </w:r>
      <w:r w:rsidRPr="002E677D">
        <w:rPr>
          <w:rFonts w:ascii="Verdana" w:eastAsia="Arial" w:hAnsi="Verdana" w:cs="Arial"/>
          <w:kern w:val="2"/>
          <w14:ligatures w14:val="standardContextual"/>
        </w:rPr>
        <w:t>2201913000006967 del 19 de septiembre de 2019, 2201913000008144 del 30 de octubre de 2019, 2201913000008483 del 14 de noviembre de 2019, 2201913000009022 del 6 de diciembre de 2019, 2201913000009573 del 24 de diciembre de 2019, C–039 del 16 de enero de 2020,</w:t>
      </w:r>
      <w:r w:rsidRPr="002E677D">
        <w:rPr>
          <w:rFonts w:ascii="Verdana" w:eastAsia="Aptos" w:hAnsi="Verdana" w:cs="Times New Roman"/>
          <w:kern w:val="2"/>
          <w14:ligatures w14:val="standardContextual"/>
        </w:rPr>
        <w:t xml:space="preserve"> </w:t>
      </w:r>
      <w:r w:rsidRPr="002E677D">
        <w:rPr>
          <w:rFonts w:ascii="Verdana" w:eastAsia="Arial" w:hAnsi="Verdana" w:cs="Arial"/>
          <w:kern w:val="2"/>
          <w14:ligatures w14:val="standardContextual"/>
        </w:rPr>
        <w:t xml:space="preserve">C─103 del  3 de marzo de 2020, C─119 del 18 de marzo de 2020, C─145 del 31 de marzo de 2020, C─217 del 21 de abril de  2020, C–294 del 18 de mayo de 2020, C–352 del 30 de junio de 2020, C–432 de 2020 del 27 de julio de 2020, C–519 del 3 de agosto de 2020, C–766 del 8 de enero de 2021, C–001 del 10 de febrero de 2021, C‒046 del 8 de marzo de 2021, C-184 del 29 de abril de 2021, C-301 del 16 de junio de 2021, C-430 del 13 de septiembre de 2021 y C-1514 del 27 de noviembre de 2025, entre otros. </w:t>
      </w:r>
    </w:p>
    <w:p w14:paraId="7F04F866" w14:textId="77777777" w:rsidR="002E677D" w:rsidRPr="002E677D" w:rsidRDefault="002E677D" w:rsidP="002E677D">
      <w:pPr>
        <w:tabs>
          <w:tab w:val="left" w:pos="426"/>
        </w:tabs>
        <w:spacing w:after="0" w:line="278" w:lineRule="auto"/>
        <w:jc w:val="both"/>
        <w:rPr>
          <w:rFonts w:ascii="Verdana" w:eastAsia="Calibri" w:hAnsi="Verdana" w:cs="Arial"/>
          <w:b/>
          <w:kern w:val="2"/>
          <w14:ligatures w14:val="standardContextual"/>
        </w:rPr>
      </w:pPr>
    </w:p>
    <w:p w14:paraId="7CBA68BF" w14:textId="77777777" w:rsidR="002E677D" w:rsidRPr="002E677D" w:rsidRDefault="002E677D" w:rsidP="002E677D">
      <w:pPr>
        <w:widowControl w:val="0"/>
        <w:autoSpaceDE w:val="0"/>
        <w:autoSpaceDN w:val="0"/>
        <w:spacing w:after="0" w:line="276" w:lineRule="auto"/>
        <w:jc w:val="both"/>
        <w:rPr>
          <w:rFonts w:ascii="Verdana" w:eastAsia="Times New Roman" w:hAnsi="Verdana" w:cs="Arial"/>
          <w:shd w:val="clear" w:color="auto" w:fill="FFFFFF"/>
          <w:lang w:val="es-ES"/>
        </w:rPr>
      </w:pPr>
      <w:r w:rsidRPr="002E677D">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2E677D">
          <w:rPr>
            <w:rFonts w:ascii="Verdana" w:eastAsia="Calibri" w:hAnsi="Verdana" w:cs="Arial"/>
            <w:color w:val="0000FF"/>
            <w:kern w:val="2"/>
            <w:u w:val="single"/>
            <w:shd w:val="clear" w:color="auto" w:fill="FFFFFF"/>
            <w14:ligatures w14:val="standardContextual"/>
          </w:rPr>
          <w:t>https://relatoria.colombiacompra.gov.co/</w:t>
        </w:r>
      </w:hyperlink>
      <w:r w:rsidRPr="002E677D">
        <w:rPr>
          <w:rFonts w:ascii="Verdana" w:eastAsia="Calibri" w:hAnsi="Verdana" w:cs="Arial"/>
          <w:color w:val="0000FF"/>
          <w:kern w:val="2"/>
          <w:u w:val="single"/>
          <w:shd w:val="clear" w:color="auto" w:fill="FFFFFF"/>
          <w14:ligatures w14:val="standardContextual"/>
        </w:rPr>
        <w:t> .</w:t>
      </w:r>
    </w:p>
    <w:p w14:paraId="165165CB" w14:textId="77777777" w:rsidR="002E677D" w:rsidRPr="002E677D" w:rsidRDefault="002E677D" w:rsidP="002E677D">
      <w:pPr>
        <w:spacing w:after="0" w:line="276" w:lineRule="auto"/>
        <w:jc w:val="both"/>
        <w:rPr>
          <w:rFonts w:ascii="Verdana" w:eastAsia="Times New Roman" w:hAnsi="Verdana" w:cs="Arial"/>
          <w:kern w:val="2"/>
          <w:lang w:eastAsia="es-MX"/>
          <w14:ligatures w14:val="standardContextual"/>
        </w:rPr>
      </w:pPr>
      <w:r w:rsidRPr="002E677D">
        <w:rPr>
          <w:rFonts w:ascii="Verdana" w:eastAsia="Times New Roman" w:hAnsi="Verdana" w:cs="Arial"/>
          <w:kern w:val="2"/>
          <w:lang w:eastAsia="es-MX"/>
          <w14:ligatures w14:val="standardContextual"/>
        </w:rPr>
        <w:t xml:space="preserve">La sostenibilidad no es una opción, es una obligación. Por ello, la Agencia Nacional de Contratación Pública –Colombia Compra Eficiente– te invita a </w:t>
      </w:r>
      <w:r w:rsidRPr="002E677D">
        <w:rPr>
          <w:rFonts w:ascii="Verdana" w:eastAsia="Times New Roman" w:hAnsi="Verdana" w:cs="Arial"/>
          <w:kern w:val="2"/>
          <w:lang w:eastAsia="es-MX"/>
          <w14:ligatures w14:val="standardContextual"/>
        </w:rPr>
        <w:lastRenderedPageBreak/>
        <w:t xml:space="preserve">realizar el </w:t>
      </w:r>
      <w:r w:rsidRPr="002E677D">
        <w:rPr>
          <w:rFonts w:ascii="Verdana" w:eastAsia="Times New Roman" w:hAnsi="Verdana" w:cs="Arial"/>
          <w:b/>
          <w:bCs/>
          <w:kern w:val="2"/>
          <w:lang w:eastAsia="es-MX"/>
          <w14:ligatures w14:val="standardContextual"/>
        </w:rPr>
        <w:t>Curso de Contratación Pública Sostenible y Socialmente Responsable</w:t>
      </w:r>
      <w:r w:rsidRPr="002E677D">
        <w:rPr>
          <w:rFonts w:ascii="Verdana" w:eastAsia="Times New Roman" w:hAnsi="Verdana" w:cs="Arial"/>
          <w:kern w:val="2"/>
          <w:lang w:eastAsia="es-MX"/>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2E677D">
        <w:rPr>
          <w:rFonts w:ascii="Verdana" w:eastAsia="Times New Roman" w:hAnsi="Verdana" w:cs="Arial"/>
          <w:kern w:val="2"/>
          <w:lang w:eastAsia="es-MX"/>
          <w14:ligatures w14:val="standardContextual"/>
        </w:rPr>
        <w:br/>
      </w:r>
      <w:hyperlink r:id="rId13" w:tgtFrame="_new" w:history="1">
        <w:r w:rsidRPr="002E677D">
          <w:rPr>
            <w:rFonts w:ascii="Verdana" w:eastAsia="Times New Roman" w:hAnsi="Verdana" w:cs="Arial"/>
            <w:color w:val="0000FF"/>
            <w:kern w:val="2"/>
            <w:u w:val="single"/>
            <w:lang w:eastAsia="es-MX"/>
            <w14:ligatures w14:val="standardContextual"/>
          </w:rPr>
          <w:t>https://formacionvirtual.colombiacompra.gov.co/mod/page/view.php?id=3718</w:t>
        </w:r>
      </w:hyperlink>
    </w:p>
    <w:p w14:paraId="4BBAE0B5" w14:textId="77777777" w:rsidR="002E677D" w:rsidRPr="002E677D" w:rsidRDefault="002E677D" w:rsidP="002E677D">
      <w:pPr>
        <w:spacing w:after="0" w:line="276" w:lineRule="auto"/>
        <w:jc w:val="both"/>
        <w:rPr>
          <w:rFonts w:ascii="Verdana" w:eastAsia="Times New Roman" w:hAnsi="Verdana" w:cs="Arial"/>
          <w:kern w:val="2"/>
          <w:lang w:eastAsia="es-MX"/>
          <w14:ligatures w14:val="standardContextual"/>
        </w:rPr>
      </w:pPr>
    </w:p>
    <w:p w14:paraId="5B4B4FED" w14:textId="77777777" w:rsidR="002E677D" w:rsidRPr="002E677D" w:rsidRDefault="002E677D" w:rsidP="002E677D">
      <w:pPr>
        <w:spacing w:after="0" w:line="276" w:lineRule="auto"/>
        <w:jc w:val="both"/>
        <w:rPr>
          <w:rFonts w:ascii="Verdana" w:eastAsia="Aptos" w:hAnsi="Verdana" w:cs="Times New Roman"/>
          <w:kern w:val="2"/>
          <w14:ligatures w14:val="standardContextual"/>
        </w:rPr>
      </w:pPr>
      <w:r w:rsidRPr="002E677D">
        <w:rPr>
          <w:rFonts w:ascii="Verdana" w:eastAsia="Times New Roman" w:hAnsi="Verdana" w:cs="Arial"/>
          <w:kern w:val="2"/>
          <w:lang w:eastAsia="es-MX"/>
          <w14:ligatures w14:val="standardContextual"/>
        </w:rPr>
        <w:t xml:space="preserve">De otro lado, te contamos que esta Agencia ha da un paso decisivo en la estandarización y modernización del </w:t>
      </w:r>
      <w:r w:rsidRPr="002E677D">
        <w:rPr>
          <w:rFonts w:ascii="Verdana" w:eastAsia="Times New Roman" w:hAnsi="Verdana" w:cs="Arial"/>
          <w:b/>
          <w:bCs/>
          <w:kern w:val="2"/>
          <w:lang w:eastAsia="es-MX"/>
          <w14:ligatures w14:val="standardContextual"/>
        </w:rPr>
        <w:t>sector  social</w:t>
      </w:r>
      <w:r w:rsidRPr="002E677D">
        <w:rPr>
          <w:rFonts w:ascii="Verdana" w:eastAsia="Times New Roman" w:hAnsi="Verdana" w:cs="Arial"/>
          <w:kern w:val="2"/>
          <w:lang w:eastAsia="es-MX"/>
          <w14:ligatures w14:val="standardContextual"/>
        </w:rPr>
        <w:t xml:space="preserve"> con la expedición de las </w:t>
      </w:r>
      <w:r w:rsidRPr="002E677D">
        <w:rPr>
          <w:rFonts w:ascii="Verdana" w:eastAsia="Times New Roman" w:hAnsi="Verdana" w:cs="Arial"/>
          <w:b/>
          <w:bCs/>
          <w:kern w:val="2"/>
          <w:lang w:eastAsia="es-MX"/>
          <w14:ligatures w14:val="standardContextual"/>
        </w:rPr>
        <w:t>Resoluciones 539, 540, 541, 952 y 953 de 2025</w:t>
      </w:r>
      <w:r w:rsidRPr="002E677D">
        <w:rPr>
          <w:rFonts w:ascii="Verdana" w:eastAsia="Times New Roman" w:hAnsi="Verdana" w:cs="Arial"/>
          <w:kern w:val="2"/>
          <w:lang w:eastAsia="es-MX"/>
          <w14:ligatures w14:val="standardContextual"/>
        </w:rPr>
        <w:t xml:space="preserve">, </w:t>
      </w:r>
      <w:r w:rsidRPr="002E677D">
        <w:rPr>
          <w:rFonts w:ascii="Verdana" w:eastAsia="Times New Roman" w:hAnsi="Verdana" w:cs="Arial"/>
          <w:b/>
          <w:bCs/>
          <w:kern w:val="2"/>
          <w:lang w:eastAsia="es-MX"/>
          <w14:ligatures w14:val="standardContextual"/>
        </w:rPr>
        <w:t>mediante las cuales adoptó Documentos Tipo</w:t>
      </w:r>
      <w:r w:rsidRPr="002E677D">
        <w:rPr>
          <w:rFonts w:ascii="Verdana" w:eastAsia="Times New Roman" w:hAnsi="Verdana" w:cs="Arial"/>
          <w:kern w:val="2"/>
          <w:lang w:eastAsia="es-MX"/>
          <w14:ligatures w14:val="standardContextual"/>
        </w:rPr>
        <w:t xml:space="preserve"> para las modalidades de selección de</w:t>
      </w:r>
      <w:r w:rsidRPr="002E677D">
        <w:rPr>
          <w:rFonts w:ascii="Verdana" w:eastAsia="Times New Roman" w:hAnsi="Verdana" w:cs="Arial"/>
          <w:b/>
          <w:bCs/>
          <w:kern w:val="2"/>
          <w:lang w:eastAsia="es-MX"/>
          <w14:ligatures w14:val="standardContextual"/>
        </w:rPr>
        <w:t xml:space="preserve"> licitación pública (versión 2), selección abreviada de menor cuantía, mínima cuantía, consultoría e interventoría</w:t>
      </w:r>
      <w:r w:rsidRPr="002E677D">
        <w:rPr>
          <w:rFonts w:ascii="Verdana" w:eastAsia="Times New Roman" w:hAnsi="Verdana" w:cs="Arial"/>
          <w:kern w:val="2"/>
          <w:lang w:eastAsia="es-MX"/>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E677D">
          <w:rPr>
            <w:rFonts w:ascii="Verdana" w:eastAsia="Times New Roman" w:hAnsi="Verdana" w:cs="Arial"/>
            <w:color w:val="0000FF"/>
            <w:kern w:val="2"/>
            <w:u w:val="single"/>
            <w:lang w:eastAsia="es-MX"/>
            <w14:ligatures w14:val="standardContextual"/>
          </w:rPr>
          <w:t>https://www.colombiacompra.gov.co/normativa-y-relatoria/documentos-tipo</w:t>
        </w:r>
      </w:hyperlink>
    </w:p>
    <w:p w14:paraId="73461E92" w14:textId="77777777" w:rsidR="002E677D" w:rsidRPr="002E677D" w:rsidRDefault="002E677D" w:rsidP="002E677D">
      <w:pPr>
        <w:spacing w:after="0" w:line="276" w:lineRule="auto"/>
        <w:jc w:val="both"/>
        <w:rPr>
          <w:rFonts w:ascii="Verdana" w:eastAsia="Times New Roman" w:hAnsi="Verdana" w:cs="Arial"/>
          <w:kern w:val="2"/>
          <w:lang w:eastAsia="es-MX"/>
          <w14:ligatures w14:val="standardContextual"/>
        </w:rPr>
      </w:pPr>
    </w:p>
    <w:p w14:paraId="640FC152" w14:textId="77777777" w:rsidR="002E677D" w:rsidRPr="002E677D" w:rsidRDefault="002E677D" w:rsidP="002E677D">
      <w:pPr>
        <w:spacing w:after="0" w:line="276" w:lineRule="auto"/>
        <w:jc w:val="both"/>
        <w:rPr>
          <w:rFonts w:ascii="Verdana" w:eastAsia="Times New Roman" w:hAnsi="Verdana" w:cs="Arial"/>
          <w:kern w:val="2"/>
          <w:lang w:eastAsia="es-MX"/>
          <w14:ligatures w14:val="standardContextual"/>
        </w:rPr>
      </w:pPr>
      <w:r w:rsidRPr="002E677D">
        <w:rPr>
          <w:rFonts w:ascii="Verdana" w:eastAsia="Times New Roman" w:hAnsi="Verdana" w:cs="Arial"/>
          <w:kern w:val="2"/>
          <w:lang w:eastAsia="es-MX"/>
          <w14:ligatures w14:val="standardContextual"/>
        </w:rPr>
        <w:t xml:space="preserve">Si quieres conocer más sobre la aplicación de Documentos Tipo puedes consultar la última versión de la </w:t>
      </w:r>
      <w:r w:rsidRPr="002E677D">
        <w:rPr>
          <w:rFonts w:ascii="Verdana" w:eastAsia="Times New Roman" w:hAnsi="Verdana" w:cs="Arial"/>
          <w:b/>
          <w:bCs/>
          <w:kern w:val="2"/>
          <w:lang w:eastAsia="es-MX"/>
          <w14:ligatures w14:val="standardContextual"/>
        </w:rPr>
        <w:t>Guía para la comprensión e implementación de los Documentos Tipo de obra pública de infraestructura de transporte</w:t>
      </w:r>
      <w:r w:rsidRPr="002E677D">
        <w:rPr>
          <w:rFonts w:ascii="Verdana" w:eastAsia="Times New Roman" w:hAnsi="Verdana" w:cs="Arial"/>
          <w:kern w:val="2"/>
          <w:lang w:eastAsia="es-MX"/>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E677D">
        <w:rPr>
          <w:rFonts w:ascii="Verdana" w:eastAsia="Times New Roman" w:hAnsi="Verdana" w:cs="Arial"/>
          <w:kern w:val="2"/>
          <w:lang w:eastAsia="es-MX"/>
          <w14:ligatures w14:val="standardContextual"/>
        </w:rPr>
        <w:br/>
      </w:r>
      <w:hyperlink r:id="rId15" w:tgtFrame="_new" w:history="1">
        <w:r w:rsidRPr="002E677D">
          <w:rPr>
            <w:rFonts w:ascii="Verdana" w:eastAsia="Times New Roman" w:hAnsi="Verdana" w:cs="Arial"/>
            <w:color w:val="0000FF"/>
            <w:kern w:val="2"/>
            <w:u w:val="single"/>
            <w:lang w:eastAsia="es-MX"/>
            <w14:ligatures w14:val="standardContextual"/>
          </w:rPr>
          <w:t>https://www.colombiacompra.gov.co/archivos/manual/guia-para-la-comprension-e-implementacion-de-los-documentos-tipo-de-obra-publica-de-infraestructura-de-transporte-bajo-las-diferentes-modalidades-de-contratacion-vigentes</w:t>
        </w:r>
      </w:hyperlink>
    </w:p>
    <w:p w14:paraId="4B785169" w14:textId="77777777" w:rsidR="002E677D" w:rsidRPr="002E677D" w:rsidRDefault="002E677D" w:rsidP="002E677D">
      <w:pPr>
        <w:spacing w:after="0" w:line="278" w:lineRule="auto"/>
        <w:jc w:val="both"/>
        <w:rPr>
          <w:rFonts w:ascii="Verdana" w:eastAsia="Aptos" w:hAnsi="Verdana" w:cs="Times New Roman"/>
          <w:color w:val="212121"/>
          <w:kern w:val="2"/>
          <w:lang w:eastAsia="es-MX"/>
          <w14:ligatures w14:val="standardContextual"/>
        </w:rPr>
      </w:pPr>
    </w:p>
    <w:p w14:paraId="61D81530" w14:textId="77777777" w:rsidR="002E677D" w:rsidRPr="002E677D" w:rsidRDefault="002E677D" w:rsidP="002E677D">
      <w:pPr>
        <w:spacing w:after="0" w:line="240" w:lineRule="auto"/>
        <w:jc w:val="both"/>
        <w:rPr>
          <w:rFonts w:ascii="Verdana" w:eastAsia="Calibri" w:hAnsi="Verdana" w:cs="Times New Roman"/>
          <w:kern w:val="2"/>
          <w:lang w:eastAsia="es-MX"/>
          <w14:ligatures w14:val="standardContextual"/>
        </w:rPr>
      </w:pPr>
      <w:r w:rsidRPr="002E677D">
        <w:rPr>
          <w:rFonts w:ascii="Verdana" w:eastAsia="Aptos" w:hAnsi="Verdana" w:cs="Times New Roman"/>
          <w:kern w:val="2"/>
          <w:lang w:eastAsia="es-MX"/>
          <w14:ligatures w14:val="standardContextual"/>
        </w:rPr>
        <w:t xml:space="preserve">Por último, lo invitamos a seguirnos en las redes sociales en las cuales se difunde información institucional: </w:t>
      </w:r>
    </w:p>
    <w:p w14:paraId="39B1CFCB" w14:textId="77777777" w:rsidR="002E677D" w:rsidRPr="002E677D" w:rsidRDefault="002E677D" w:rsidP="002E677D">
      <w:pPr>
        <w:spacing w:after="0" w:line="240" w:lineRule="auto"/>
        <w:jc w:val="both"/>
        <w:rPr>
          <w:rFonts w:ascii="Verdana" w:eastAsia="Aptos" w:hAnsi="Verdana" w:cs="Times New Roman"/>
          <w:kern w:val="2"/>
          <w:lang w:eastAsia="es-MX"/>
          <w14:ligatures w14:val="standardContextual"/>
        </w:rPr>
      </w:pPr>
    </w:p>
    <w:p w14:paraId="757D7429" w14:textId="77777777" w:rsidR="002E677D" w:rsidRPr="002E677D" w:rsidRDefault="002E677D" w:rsidP="002E677D">
      <w:pPr>
        <w:spacing w:after="0" w:line="240" w:lineRule="auto"/>
        <w:jc w:val="both"/>
        <w:rPr>
          <w:rFonts w:ascii="Verdana" w:eastAsia="Aptos" w:hAnsi="Verdana" w:cs="Times New Roman"/>
          <w:kern w:val="2"/>
          <w:lang w:eastAsia="es-MX"/>
          <w14:ligatures w14:val="standardContextual"/>
        </w:rPr>
      </w:pPr>
      <w:r w:rsidRPr="002E677D">
        <w:rPr>
          <w:rFonts w:ascii="Verdana" w:eastAsia="Aptos" w:hAnsi="Verdana" w:cs="Times New Roman"/>
          <w:kern w:val="2"/>
          <w:lang w:eastAsia="es-MX"/>
          <w14:ligatures w14:val="standardContextual"/>
        </w:rPr>
        <w:t xml:space="preserve">Twitter: </w:t>
      </w:r>
      <w:r w:rsidRPr="002E677D">
        <w:rPr>
          <w:rFonts w:ascii="Verdana" w:eastAsia="Calibri" w:hAnsi="Verdana" w:cs="Times New Roman"/>
          <w:color w:val="156082"/>
          <w:kern w:val="2"/>
          <w:u w:val="single"/>
          <w:lang w:eastAsia="es-MX"/>
          <w14:ligatures w14:val="standardContextual"/>
        </w:rPr>
        <w:t>@colombiacompra</w:t>
      </w:r>
      <w:r w:rsidRPr="002E677D">
        <w:rPr>
          <w:rFonts w:ascii="Verdana" w:eastAsia="Calibri" w:hAnsi="Verdana" w:cs="Times New Roman"/>
          <w:color w:val="156082"/>
          <w:kern w:val="2"/>
          <w:lang w:eastAsia="es-MX"/>
          <w14:ligatures w14:val="standardContextual"/>
        </w:rPr>
        <w:t xml:space="preserve"> </w:t>
      </w:r>
    </w:p>
    <w:p w14:paraId="68DE4BCB" w14:textId="77777777" w:rsidR="002E677D" w:rsidRPr="002E677D" w:rsidRDefault="002E677D" w:rsidP="002E677D">
      <w:pPr>
        <w:spacing w:after="0" w:line="240" w:lineRule="auto"/>
        <w:jc w:val="both"/>
        <w:rPr>
          <w:rFonts w:ascii="Verdana" w:eastAsia="Aptos" w:hAnsi="Verdana" w:cs="Times New Roman"/>
          <w:kern w:val="2"/>
          <w:lang w:eastAsia="es-MX"/>
          <w14:ligatures w14:val="standardContextual"/>
        </w:rPr>
      </w:pPr>
      <w:r w:rsidRPr="002E677D">
        <w:rPr>
          <w:rFonts w:ascii="Verdana" w:eastAsia="Aptos" w:hAnsi="Verdana" w:cs="Times New Roman"/>
          <w:kern w:val="2"/>
          <w:lang w:eastAsia="es-MX"/>
          <w14:ligatures w14:val="standardContextual"/>
        </w:rPr>
        <w:t xml:space="preserve">Facebook: </w:t>
      </w:r>
      <w:proofErr w:type="spellStart"/>
      <w:r w:rsidRPr="002E677D">
        <w:rPr>
          <w:rFonts w:ascii="Verdana" w:eastAsia="Calibri" w:hAnsi="Verdana" w:cs="Times New Roman"/>
          <w:color w:val="156082"/>
          <w:kern w:val="2"/>
          <w:u w:val="single"/>
          <w:lang w:eastAsia="es-MX"/>
          <w14:ligatures w14:val="standardContextual"/>
        </w:rPr>
        <w:t>ColombiaCompraEficiente</w:t>
      </w:r>
      <w:proofErr w:type="spellEnd"/>
    </w:p>
    <w:p w14:paraId="330E912D" w14:textId="77777777" w:rsidR="002E677D" w:rsidRPr="002E677D" w:rsidRDefault="002E677D" w:rsidP="002E677D">
      <w:pPr>
        <w:spacing w:after="0" w:line="240" w:lineRule="auto"/>
        <w:jc w:val="both"/>
        <w:rPr>
          <w:rFonts w:ascii="Verdana" w:eastAsia="Aptos" w:hAnsi="Verdana" w:cs="Times New Roman"/>
          <w:kern w:val="2"/>
          <w:lang w:eastAsia="es-MX"/>
          <w14:ligatures w14:val="standardContextual"/>
        </w:rPr>
      </w:pPr>
      <w:r w:rsidRPr="002E677D">
        <w:rPr>
          <w:rFonts w:ascii="Verdana" w:eastAsia="Aptos" w:hAnsi="Verdana" w:cs="Times New Roman"/>
          <w:kern w:val="2"/>
          <w:lang w:eastAsia="es-MX"/>
          <w14:ligatures w14:val="standardContextual"/>
        </w:rPr>
        <w:t xml:space="preserve">LinkedIn: </w:t>
      </w:r>
      <w:r w:rsidRPr="002E677D">
        <w:rPr>
          <w:rFonts w:ascii="Verdana" w:eastAsia="Calibri" w:hAnsi="Verdana" w:cs="Times New Roman"/>
          <w:color w:val="156082"/>
          <w:kern w:val="2"/>
          <w:u w:val="single"/>
          <w:lang w:eastAsia="es-MX"/>
          <w14:ligatures w14:val="standardContextual"/>
        </w:rPr>
        <w:t>Agencia Nacional de Contratación Pública - Colombia Compra Eficiente</w:t>
      </w:r>
      <w:r w:rsidRPr="002E677D">
        <w:rPr>
          <w:rFonts w:ascii="Verdana" w:eastAsia="Calibri" w:hAnsi="Verdana" w:cs="Times New Roman"/>
          <w:color w:val="156082"/>
          <w:kern w:val="2"/>
          <w:lang w:eastAsia="es-MX"/>
          <w14:ligatures w14:val="standardContextual"/>
        </w:rPr>
        <w:t xml:space="preserve"> </w:t>
      </w:r>
      <w:r w:rsidRPr="002E677D">
        <w:rPr>
          <w:rFonts w:ascii="Verdana" w:eastAsia="Aptos" w:hAnsi="Verdana" w:cs="Times New Roman"/>
          <w:kern w:val="2"/>
          <w:lang w:eastAsia="es-MX"/>
          <w14:ligatures w14:val="standardContextual"/>
        </w:rPr>
        <w:t xml:space="preserve">Instagram: </w:t>
      </w:r>
      <w:r w:rsidRPr="002E677D">
        <w:rPr>
          <w:rFonts w:ascii="Verdana" w:eastAsia="Calibri" w:hAnsi="Verdana" w:cs="Times New Roman"/>
          <w:color w:val="156082"/>
          <w:kern w:val="2"/>
          <w:u w:val="single"/>
          <w:lang w:eastAsia="es-MX"/>
          <w14:ligatures w14:val="standardContextual"/>
        </w:rPr>
        <w:t>@colombiacompraeficiente_cce</w:t>
      </w:r>
    </w:p>
    <w:p w14:paraId="50E42A70" w14:textId="77777777" w:rsidR="002E677D" w:rsidRPr="002E677D" w:rsidRDefault="002E677D" w:rsidP="002E677D">
      <w:pPr>
        <w:spacing w:after="0" w:line="276" w:lineRule="auto"/>
        <w:jc w:val="both"/>
        <w:rPr>
          <w:rFonts w:ascii="Verdana" w:eastAsia="Aptos" w:hAnsi="Verdana" w:cs="Times New Roman"/>
          <w:kern w:val="2"/>
          <w:lang w:eastAsia="es-MX"/>
          <w14:ligatures w14:val="standardContextual"/>
        </w:rPr>
      </w:pPr>
    </w:p>
    <w:p w14:paraId="5C3CE247" w14:textId="77777777" w:rsidR="002E677D" w:rsidRPr="002E677D" w:rsidRDefault="002E677D" w:rsidP="002E677D">
      <w:pPr>
        <w:spacing w:after="0" w:line="276" w:lineRule="auto"/>
        <w:jc w:val="both"/>
        <w:rPr>
          <w:rFonts w:ascii="Verdana" w:eastAsia="Calibri" w:hAnsi="Verdana" w:cs="Times New Roman"/>
          <w:bCs/>
          <w:kern w:val="2"/>
          <w:lang w:val="es-ES_tradnl" w:eastAsia="es-MX"/>
          <w14:ligatures w14:val="standardContextual"/>
        </w:rPr>
      </w:pPr>
      <w:r w:rsidRPr="002E677D">
        <w:rPr>
          <w:rFonts w:ascii="Verdana" w:eastAsia="Calibri" w:hAnsi="Verdana" w:cs="Times New Roman"/>
          <w:kern w:val="2"/>
          <w:lang w:val="es-ES_tradnl" w:eastAsia="es-MX"/>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6C1A499" w14:textId="77777777" w:rsidR="002E677D" w:rsidRPr="002E677D" w:rsidRDefault="002E677D" w:rsidP="002E677D">
      <w:pPr>
        <w:spacing w:after="0" w:line="276" w:lineRule="auto"/>
        <w:jc w:val="both"/>
        <w:rPr>
          <w:rFonts w:ascii="Verdana" w:eastAsia="Calibri" w:hAnsi="Verdana" w:cs="Times New Roman"/>
          <w:kern w:val="2"/>
          <w:lang w:eastAsia="es-MX"/>
          <w14:ligatures w14:val="standardContextual"/>
        </w:rPr>
      </w:pPr>
    </w:p>
    <w:p w14:paraId="6DD43D26" w14:textId="77777777" w:rsidR="002E677D" w:rsidRPr="002E677D" w:rsidRDefault="002E677D" w:rsidP="002E677D">
      <w:pPr>
        <w:spacing w:after="0" w:line="276" w:lineRule="auto"/>
        <w:jc w:val="both"/>
        <w:rPr>
          <w:rFonts w:ascii="Verdana" w:eastAsia="Calibri" w:hAnsi="Verdana" w:cs="Times New Roman"/>
          <w:kern w:val="2"/>
          <w:lang w:eastAsia="es-MX"/>
          <w14:ligatures w14:val="standardContextual"/>
        </w:rPr>
      </w:pPr>
      <w:r w:rsidRPr="002E677D">
        <w:rPr>
          <w:rFonts w:ascii="Verdana" w:eastAsia="Calibri" w:hAnsi="Verdana" w:cs="Times New Roman"/>
          <w:kern w:val="2"/>
          <w:lang w:eastAsia="es-MX"/>
          <w14:ligatures w14:val="standardContextual"/>
        </w:rPr>
        <w:t>Atentamente,</w:t>
      </w:r>
    </w:p>
    <w:p w14:paraId="023AC428" w14:textId="77777777" w:rsidR="002E677D" w:rsidRPr="002E677D" w:rsidRDefault="002E677D" w:rsidP="002E677D">
      <w:pPr>
        <w:tabs>
          <w:tab w:val="left" w:pos="1320"/>
        </w:tabs>
        <w:spacing w:after="0" w:line="278" w:lineRule="auto"/>
        <w:jc w:val="center"/>
        <w:rPr>
          <w:rFonts w:ascii="Century Gothic" w:eastAsia="Calibri" w:hAnsi="Century Gothic" w:cs="Times New Roman"/>
          <w:kern w:val="2"/>
          <w:sz w:val="24"/>
          <w:szCs w:val="24"/>
          <w:lang w:eastAsia="es-MX"/>
          <w14:ligatures w14:val="standardContextual"/>
        </w:rPr>
      </w:pPr>
    </w:p>
    <w:p w14:paraId="2383F4D8" w14:textId="35A2F85B" w:rsidR="002E677D" w:rsidRPr="002E677D" w:rsidRDefault="00126E03" w:rsidP="002E677D">
      <w:pPr>
        <w:tabs>
          <w:tab w:val="left" w:pos="1320"/>
        </w:tabs>
        <w:spacing w:after="0" w:line="278" w:lineRule="auto"/>
        <w:jc w:val="center"/>
        <w:rPr>
          <w:rFonts w:ascii="Century Gothic" w:eastAsia="Calibri" w:hAnsi="Century Gothic" w:cs="Times New Roman"/>
          <w:kern w:val="2"/>
          <w:sz w:val="24"/>
          <w:szCs w:val="24"/>
          <w:lang w:eastAsia="es-MX"/>
          <w14:ligatures w14:val="standardContextual"/>
        </w:rPr>
      </w:pPr>
      <w:r w:rsidRPr="004D5C25">
        <w:rPr>
          <w:rFonts w:ascii="Century Gothic" w:hAnsi="Century Gothic"/>
          <w:noProof/>
        </w:rPr>
        <w:drawing>
          <wp:inline distT="0" distB="0" distL="0" distR="0" wp14:anchorId="481E7F05" wp14:editId="54FBB2FD">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1854D2CC" w14:textId="77777777" w:rsidR="002E677D" w:rsidRPr="002E677D" w:rsidRDefault="002E677D" w:rsidP="002E677D">
      <w:pPr>
        <w:spacing w:after="0" w:line="276" w:lineRule="auto"/>
        <w:rPr>
          <w:rFonts w:ascii="Verdana" w:eastAsia="Calibri" w:hAnsi="Verdana" w:cs="Arial"/>
          <w:lang w:eastAsia="es-CO"/>
        </w:rPr>
      </w:pPr>
    </w:p>
    <w:tbl>
      <w:tblPr>
        <w:tblStyle w:val="Tablaconcuadrcula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E677D" w:rsidRPr="002E677D" w14:paraId="66594A94" w14:textId="77777777" w:rsidTr="00A46F1D">
        <w:trPr>
          <w:trHeight w:val="315"/>
        </w:trPr>
        <w:tc>
          <w:tcPr>
            <w:tcW w:w="893" w:type="dxa"/>
            <w:vAlign w:val="center"/>
            <w:hideMark/>
          </w:tcPr>
          <w:p w14:paraId="09279BCD" w14:textId="77777777" w:rsidR="002E677D" w:rsidRPr="002E677D" w:rsidRDefault="002E677D" w:rsidP="002E677D">
            <w:pPr>
              <w:rPr>
                <w:rFonts w:ascii="Verdana" w:eastAsia="Calibri" w:hAnsi="Verdana" w:cs="Arial"/>
                <w:sz w:val="16"/>
                <w:szCs w:val="16"/>
                <w:lang w:val="es-ES_tradnl" w:eastAsia="es-ES"/>
              </w:rPr>
            </w:pPr>
            <w:r w:rsidRPr="002E677D">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F90CA15" w14:textId="77777777" w:rsidR="002E677D" w:rsidRPr="002E677D" w:rsidRDefault="002E677D" w:rsidP="002E677D">
            <w:pPr>
              <w:rPr>
                <w:rFonts w:ascii="Verdana" w:eastAsia="Aptos" w:hAnsi="Verdana" w:cs="Arial"/>
                <w:sz w:val="16"/>
                <w:szCs w:val="16"/>
              </w:rPr>
            </w:pPr>
            <w:r w:rsidRPr="002E677D">
              <w:rPr>
                <w:rFonts w:ascii="Verdana" w:eastAsia="Aptos" w:hAnsi="Verdana" w:cs="Arial"/>
                <w:sz w:val="16"/>
                <w:szCs w:val="16"/>
              </w:rPr>
              <w:t>Carlos Mario Castrillon Endo</w:t>
            </w:r>
          </w:p>
          <w:p w14:paraId="00A573D4" w14:textId="77777777" w:rsidR="002E677D" w:rsidRPr="002E677D" w:rsidRDefault="002E677D" w:rsidP="002E677D">
            <w:pPr>
              <w:rPr>
                <w:rFonts w:ascii="Verdana" w:eastAsia="Arial" w:hAnsi="Verdana" w:cs="Arial"/>
                <w:sz w:val="16"/>
                <w:szCs w:val="16"/>
                <w:lang w:val="es-ES"/>
              </w:rPr>
            </w:pPr>
            <w:r w:rsidRPr="002E677D">
              <w:rPr>
                <w:rFonts w:ascii="Verdana" w:eastAsia="Calibri" w:hAnsi="Verdana" w:cs="Arial"/>
                <w:sz w:val="16"/>
                <w:szCs w:val="16"/>
              </w:rPr>
              <w:t>Contratista de la Subdirección de Gestión Contractual</w:t>
            </w:r>
          </w:p>
        </w:tc>
      </w:tr>
      <w:tr w:rsidR="002E677D" w:rsidRPr="002E677D" w14:paraId="538EA272" w14:textId="77777777" w:rsidTr="00A46F1D">
        <w:trPr>
          <w:trHeight w:val="330"/>
        </w:trPr>
        <w:tc>
          <w:tcPr>
            <w:tcW w:w="893" w:type="dxa"/>
            <w:vAlign w:val="center"/>
            <w:hideMark/>
          </w:tcPr>
          <w:p w14:paraId="0A8F034F" w14:textId="77777777" w:rsidR="002E677D" w:rsidRPr="002E677D" w:rsidRDefault="002E677D" w:rsidP="002E677D">
            <w:pPr>
              <w:rPr>
                <w:rFonts w:ascii="Verdana" w:eastAsia="Calibri" w:hAnsi="Verdana" w:cs="Arial"/>
                <w:sz w:val="16"/>
                <w:szCs w:val="16"/>
                <w:lang w:val="es-ES_tradnl" w:eastAsia="es-ES"/>
              </w:rPr>
            </w:pPr>
            <w:r w:rsidRPr="002E677D">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5AC2BA30" w14:textId="77777777" w:rsidR="002E677D" w:rsidRDefault="00AB1F63" w:rsidP="002E677D">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Juan David Cárdenas Cabeza</w:t>
            </w:r>
          </w:p>
          <w:p w14:paraId="36361349" w14:textId="7E69B6FE" w:rsidR="00AB1F63" w:rsidRPr="002E677D" w:rsidRDefault="00AB1F63" w:rsidP="002E677D">
            <w:pPr>
              <w:textAlignment w:val="baseline"/>
              <w:rPr>
                <w:rFonts w:ascii="Verdana" w:eastAsia="Times New Roman" w:hAnsi="Verdana" w:cs="Segoe UI"/>
                <w:sz w:val="16"/>
                <w:szCs w:val="16"/>
                <w:lang w:val="es-ES_tradnl" w:eastAsia="es-ES_tradnl"/>
              </w:rPr>
            </w:pPr>
            <w:r w:rsidRPr="002E677D">
              <w:rPr>
                <w:rFonts w:ascii="Verdana" w:eastAsia="Calibri" w:hAnsi="Verdana" w:cs="Arial"/>
                <w:sz w:val="16"/>
                <w:szCs w:val="16"/>
              </w:rPr>
              <w:t>Contratista de la Subdirección de Gestión Contractual</w:t>
            </w:r>
          </w:p>
        </w:tc>
      </w:tr>
      <w:tr w:rsidR="002E677D" w:rsidRPr="002E677D" w14:paraId="13A7B461" w14:textId="77777777" w:rsidTr="00A46F1D">
        <w:trPr>
          <w:trHeight w:val="300"/>
        </w:trPr>
        <w:tc>
          <w:tcPr>
            <w:tcW w:w="893" w:type="dxa"/>
            <w:vAlign w:val="center"/>
          </w:tcPr>
          <w:p w14:paraId="21FAE1D5" w14:textId="77777777" w:rsidR="002E677D" w:rsidRPr="002E677D" w:rsidRDefault="002E677D" w:rsidP="002E677D">
            <w:pPr>
              <w:rPr>
                <w:rFonts w:ascii="Verdana" w:eastAsia="Calibri" w:hAnsi="Verdana" w:cs="Arial"/>
                <w:sz w:val="16"/>
                <w:szCs w:val="16"/>
                <w:lang w:val="es-ES_tradnl" w:eastAsia="es-ES"/>
              </w:rPr>
            </w:pPr>
            <w:r w:rsidRPr="002E677D">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0B669DE" w14:textId="77777777" w:rsidR="002E677D" w:rsidRPr="002E677D" w:rsidRDefault="002E677D" w:rsidP="002E677D">
            <w:pPr>
              <w:rPr>
                <w:rFonts w:ascii="Verdana" w:eastAsia="Calibri" w:hAnsi="Verdana" w:cs="Arial"/>
                <w:sz w:val="16"/>
                <w:szCs w:val="16"/>
                <w:lang w:val="es-ES" w:eastAsia="es-ES"/>
              </w:rPr>
            </w:pPr>
            <w:r w:rsidRPr="002E677D">
              <w:rPr>
                <w:rFonts w:ascii="Verdana" w:eastAsia="Calibri" w:hAnsi="Verdana" w:cs="Arial"/>
                <w:sz w:val="16"/>
                <w:szCs w:val="16"/>
                <w:lang w:val="es-ES" w:eastAsia="es-ES"/>
              </w:rPr>
              <w:t>Carolina Quintero Gacharná</w:t>
            </w:r>
          </w:p>
          <w:p w14:paraId="61083A0B" w14:textId="77777777" w:rsidR="002E677D" w:rsidRPr="002E677D" w:rsidRDefault="002E677D" w:rsidP="002E677D">
            <w:pPr>
              <w:textAlignment w:val="baseline"/>
              <w:rPr>
                <w:rFonts w:ascii="Times New Roman" w:eastAsia="Times New Roman" w:hAnsi="Times New Roman" w:cs="Times New Roman"/>
                <w:lang w:eastAsia="es-CO"/>
              </w:rPr>
            </w:pPr>
            <w:r w:rsidRPr="002E677D">
              <w:rPr>
                <w:rFonts w:ascii="Verdana" w:eastAsia="Calibri" w:hAnsi="Verdana" w:cs="Arial"/>
                <w:sz w:val="16"/>
                <w:szCs w:val="16"/>
                <w:lang w:val="es-ES_tradnl" w:eastAsia="es-ES"/>
              </w:rPr>
              <w:t>Subdirectora de Gestión Contractual ANCP – CCE</w:t>
            </w:r>
          </w:p>
        </w:tc>
      </w:tr>
    </w:tbl>
    <w:p w14:paraId="23BFB4CC" w14:textId="77777777" w:rsidR="002E677D" w:rsidRPr="002E677D" w:rsidRDefault="002E677D" w:rsidP="002E677D">
      <w:pPr>
        <w:tabs>
          <w:tab w:val="left" w:pos="1320"/>
        </w:tabs>
        <w:spacing w:line="278" w:lineRule="auto"/>
        <w:rPr>
          <w:rFonts w:ascii="Century Gothic" w:eastAsia="Aptos" w:hAnsi="Century Gothic" w:cs="Times New Roman"/>
          <w:kern w:val="2"/>
          <w:sz w:val="24"/>
          <w:szCs w:val="24"/>
          <w14:ligatures w14:val="standardContextual"/>
        </w:rPr>
      </w:pPr>
    </w:p>
    <w:p w14:paraId="0C87BB7F" w14:textId="77777777" w:rsidR="002E677D" w:rsidRPr="002E677D" w:rsidRDefault="002E677D" w:rsidP="002E677D">
      <w:pPr>
        <w:spacing w:line="278" w:lineRule="auto"/>
        <w:rPr>
          <w:rFonts w:ascii="Aptos" w:eastAsia="Aptos" w:hAnsi="Aptos" w:cs="Times New Roman"/>
          <w:kern w:val="2"/>
          <w:sz w:val="24"/>
          <w:szCs w:val="24"/>
          <w14:ligatures w14:val="standardContextual"/>
        </w:rPr>
      </w:pPr>
    </w:p>
    <w:p w14:paraId="49E146F3" w14:textId="77777777" w:rsidR="009345A1" w:rsidRPr="000E2B93" w:rsidRDefault="009345A1" w:rsidP="30821638">
      <w:pPr>
        <w:spacing w:after="0" w:line="240" w:lineRule="auto"/>
        <w:jc w:val="both"/>
        <w:textAlignment w:val="baseline"/>
        <w:rPr>
          <w:rFonts w:ascii="Verdana" w:eastAsia="Verdana" w:hAnsi="Verdana" w:cs="Verdana"/>
          <w:lang w:eastAsia="es-CO"/>
        </w:rPr>
      </w:pPr>
    </w:p>
    <w:p w14:paraId="69BC4D14" w14:textId="6EF866D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DC6279F" w:rsidR="00127233" w:rsidRPr="0015699B" w:rsidRDefault="00127233" w:rsidP="009345A1">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EDC94" w14:textId="77777777" w:rsidR="00F422B9" w:rsidRDefault="00F422B9" w:rsidP="004A1847">
      <w:pPr>
        <w:spacing w:after="0" w:line="240" w:lineRule="auto"/>
      </w:pPr>
      <w:r>
        <w:separator/>
      </w:r>
    </w:p>
  </w:endnote>
  <w:endnote w:type="continuationSeparator" w:id="0">
    <w:p w14:paraId="0BA6190C" w14:textId="77777777" w:rsidR="00F422B9" w:rsidRDefault="00F422B9" w:rsidP="004A1847">
      <w:pPr>
        <w:spacing w:after="0" w:line="240" w:lineRule="auto"/>
      </w:pPr>
      <w:r>
        <w:continuationSeparator/>
      </w:r>
    </w:p>
  </w:endnote>
  <w:endnote w:type="continuationNotice" w:id="1">
    <w:p w14:paraId="02607079" w14:textId="77777777" w:rsidR="00F422B9" w:rsidRDefault="00F422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5D396" w14:textId="77777777" w:rsidR="00151850" w:rsidRDefault="00151850">
    <w:pPr>
      <w:pStyle w:val="Piedepgina"/>
    </w:pPr>
  </w:p>
  <w:p w14:paraId="54CEA93E" w14:textId="77777777" w:rsidR="00CD6310" w:rsidRDefault="00CD6310">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1D63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1D63F8">
      <w:rPr>
        <w:rFonts w:ascii="Verdana" w:eastAsia="Verdana" w:hAnsi="Verdana" w:cs="Verdana"/>
        <w:b/>
        <w:color w:val="000000"/>
        <w:sz w:val="18"/>
        <w:szCs w:val="18"/>
        <w:lang w:val="pt-BR" w:eastAsia="es-CO"/>
      </w:rPr>
      <w:t xml:space="preserve">Código: </w:t>
    </w:r>
    <w:r w:rsidRPr="001D63F8">
      <w:rPr>
        <w:rFonts w:ascii="Verdana" w:eastAsia="Verdana" w:hAnsi="Verdana" w:cs="Verdana"/>
        <w:color w:val="000000"/>
        <w:sz w:val="18"/>
        <w:szCs w:val="18"/>
        <w:lang w:val="pt-BR" w:eastAsia="es-CO"/>
      </w:rPr>
      <w:t xml:space="preserve">CCE-REC-FM-17 </w:t>
    </w:r>
    <w:r w:rsidRPr="001D63F8">
      <w:rPr>
        <w:rFonts w:ascii="Verdana" w:eastAsia="Verdana" w:hAnsi="Verdana" w:cs="Verdana"/>
        <w:b/>
        <w:color w:val="000000"/>
        <w:sz w:val="18"/>
        <w:szCs w:val="18"/>
        <w:lang w:val="pt-BR" w:eastAsia="es-CO"/>
      </w:rPr>
      <w:t xml:space="preserve">V: </w:t>
    </w:r>
    <w:r w:rsidRPr="001D63F8">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A8524" w14:textId="77777777" w:rsidR="00F422B9" w:rsidRDefault="00F422B9" w:rsidP="004A1847">
      <w:pPr>
        <w:spacing w:after="0" w:line="240" w:lineRule="auto"/>
      </w:pPr>
      <w:r>
        <w:separator/>
      </w:r>
    </w:p>
  </w:footnote>
  <w:footnote w:type="continuationSeparator" w:id="0">
    <w:p w14:paraId="429BEFA1" w14:textId="77777777" w:rsidR="00F422B9" w:rsidRDefault="00F422B9" w:rsidP="004A1847">
      <w:pPr>
        <w:spacing w:after="0" w:line="240" w:lineRule="auto"/>
      </w:pPr>
      <w:r>
        <w:continuationSeparator/>
      </w:r>
    </w:p>
  </w:footnote>
  <w:footnote w:type="continuationNotice" w:id="1">
    <w:p w14:paraId="2FA8B6A8" w14:textId="77777777" w:rsidR="00F422B9" w:rsidRDefault="00F422B9">
      <w:pPr>
        <w:spacing w:after="0" w:line="240" w:lineRule="auto"/>
      </w:pPr>
    </w:p>
  </w:footnote>
  <w:footnote w:id="2">
    <w:p w14:paraId="08EA9384" w14:textId="77777777" w:rsidR="002E677D" w:rsidRPr="0044644B" w:rsidRDefault="002E677D" w:rsidP="002E677D">
      <w:pPr>
        <w:pStyle w:val="Textonotapie"/>
        <w:ind w:firstLine="708"/>
        <w:jc w:val="both"/>
        <w:rPr>
          <w:rFonts w:ascii="Verdana" w:hAnsi="Verdana"/>
          <w:sz w:val="19"/>
          <w:szCs w:val="19"/>
        </w:rPr>
      </w:pPr>
      <w:r w:rsidRPr="0044644B">
        <w:rPr>
          <w:rStyle w:val="Refdenotaalpie"/>
          <w:rFonts w:ascii="Verdana" w:hAnsi="Verdana"/>
          <w:sz w:val="19"/>
          <w:szCs w:val="19"/>
        </w:rPr>
        <w:footnoteRef/>
      </w:r>
      <w:r w:rsidRPr="0044644B">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2A29DCD0" w14:textId="77777777" w:rsidR="002E677D" w:rsidRPr="0044644B" w:rsidRDefault="002E677D" w:rsidP="002E677D">
      <w:pPr>
        <w:pStyle w:val="Textonotapie"/>
        <w:ind w:firstLine="708"/>
        <w:jc w:val="both"/>
        <w:rPr>
          <w:rFonts w:ascii="Verdana" w:hAnsi="Verdana"/>
          <w:sz w:val="19"/>
          <w:szCs w:val="19"/>
        </w:rPr>
      </w:pPr>
    </w:p>
    <w:p w14:paraId="2308D156" w14:textId="77777777" w:rsidR="002E677D" w:rsidRPr="0044644B" w:rsidRDefault="002E677D" w:rsidP="002E677D">
      <w:pPr>
        <w:pStyle w:val="Textonotapie"/>
        <w:ind w:firstLine="708"/>
        <w:jc w:val="both"/>
        <w:rPr>
          <w:rFonts w:ascii="Verdana" w:hAnsi="Verdana"/>
          <w:sz w:val="19"/>
          <w:szCs w:val="19"/>
        </w:rPr>
      </w:pPr>
      <w:r w:rsidRPr="0044644B">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24538571" w14:textId="77777777" w:rsidR="002E677D" w:rsidRPr="0044644B" w:rsidRDefault="002E677D" w:rsidP="002E677D">
      <w:pPr>
        <w:pStyle w:val="Textonotapie"/>
        <w:ind w:firstLine="708"/>
        <w:jc w:val="both"/>
        <w:rPr>
          <w:rFonts w:ascii="Verdana" w:hAnsi="Verdana"/>
          <w:sz w:val="19"/>
          <w:szCs w:val="19"/>
        </w:rPr>
      </w:pPr>
    </w:p>
    <w:p w14:paraId="3333188B" w14:textId="77777777" w:rsidR="002E677D" w:rsidRPr="0044644B" w:rsidRDefault="002E677D" w:rsidP="002E677D">
      <w:pPr>
        <w:pStyle w:val="Textonotapie"/>
        <w:ind w:firstLine="708"/>
        <w:jc w:val="both"/>
        <w:rPr>
          <w:rFonts w:ascii="Verdana" w:hAnsi="Verdana"/>
          <w:sz w:val="19"/>
          <w:szCs w:val="19"/>
        </w:rPr>
      </w:pPr>
      <w:r w:rsidRPr="0044644B">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4A4153D4" w14:textId="77777777" w:rsidR="002E677D" w:rsidRPr="0044644B" w:rsidRDefault="002E677D" w:rsidP="002E677D">
      <w:pPr>
        <w:pStyle w:val="Textonotapie"/>
        <w:ind w:firstLine="708"/>
        <w:jc w:val="both"/>
        <w:rPr>
          <w:rFonts w:ascii="Verdana" w:hAnsi="Verdana"/>
          <w:sz w:val="19"/>
          <w:szCs w:val="19"/>
        </w:rPr>
      </w:pPr>
    </w:p>
    <w:p w14:paraId="4739C2DB" w14:textId="77777777" w:rsidR="002E677D" w:rsidRPr="0044644B" w:rsidRDefault="002E677D" w:rsidP="002E677D">
      <w:pPr>
        <w:pStyle w:val="Textonotapie"/>
        <w:ind w:firstLine="708"/>
        <w:jc w:val="both"/>
        <w:rPr>
          <w:rFonts w:ascii="Verdana" w:hAnsi="Verdana"/>
          <w:sz w:val="19"/>
          <w:szCs w:val="19"/>
        </w:rPr>
      </w:pPr>
      <w:r w:rsidRPr="0044644B">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DF53968" w14:textId="77777777" w:rsidR="002E677D" w:rsidRPr="0044644B" w:rsidRDefault="002E677D" w:rsidP="002E677D">
      <w:pPr>
        <w:pStyle w:val="Textonotapie"/>
        <w:ind w:firstLine="708"/>
        <w:jc w:val="both"/>
        <w:rPr>
          <w:rFonts w:ascii="Verdana" w:hAnsi="Verdana"/>
          <w:sz w:val="19"/>
          <w:szCs w:val="19"/>
        </w:rPr>
      </w:pPr>
    </w:p>
    <w:p w14:paraId="13A80933" w14:textId="77777777" w:rsidR="002E677D" w:rsidRPr="0044644B" w:rsidRDefault="002E677D" w:rsidP="002E677D">
      <w:pPr>
        <w:pStyle w:val="Textonotapie"/>
        <w:ind w:firstLine="708"/>
        <w:jc w:val="both"/>
        <w:rPr>
          <w:rFonts w:ascii="Verdana" w:hAnsi="Verdana"/>
          <w:sz w:val="19"/>
          <w:szCs w:val="19"/>
        </w:rPr>
      </w:pPr>
      <w:r w:rsidRPr="0044644B">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3075A8C5" w14:textId="77777777" w:rsidR="002E677D" w:rsidRPr="00031C9F" w:rsidRDefault="002E677D" w:rsidP="002E677D">
      <w:pPr>
        <w:spacing w:line="240" w:lineRule="auto"/>
        <w:ind w:firstLine="708"/>
        <w:jc w:val="both"/>
        <w:rPr>
          <w:rFonts w:ascii="Verdana" w:hAnsi="Verdana"/>
          <w:sz w:val="19"/>
          <w:szCs w:val="19"/>
          <w:lang w:val="es-MX"/>
        </w:rPr>
      </w:pPr>
      <w:r w:rsidRPr="00031C9F">
        <w:rPr>
          <w:rStyle w:val="Refdenotaalpie"/>
          <w:rFonts w:ascii="Verdana" w:hAnsi="Verdana" w:cs="Arial"/>
          <w:sz w:val="19"/>
          <w:szCs w:val="19"/>
        </w:rPr>
        <w:footnoteRef/>
      </w:r>
      <w:r w:rsidRPr="00031C9F">
        <w:rPr>
          <w:rFonts w:ascii="Verdana" w:hAnsi="Verdana" w:cs="Arial"/>
          <w:sz w:val="19"/>
          <w:szCs w:val="19"/>
        </w:rPr>
        <w:t xml:space="preserve"> En el numeral indicado se establece: “</w:t>
      </w:r>
      <w:r w:rsidRPr="00031C9F">
        <w:rPr>
          <w:rFonts w:ascii="Verdana" w:hAnsi="Verdana"/>
          <w:sz w:val="19"/>
          <w:szCs w:val="19"/>
          <w:lang w:val="es-MX"/>
        </w:rPr>
        <w:t>Las Entidades Estatales deben consultar y analizar las anotaciones vigentes que reposen en el Registro Nacional de Obras Civiles Inconclusas, de que trata la Ley 2020 de 2020. En el evento que las personas naturales o jurídicas, nacionales o extranjeras domiciliadas o con Sucursal en Colombia, o integrantes de Proponentes Plurales, cuenten con alguna anotación vigente de obra civil inconclusa, en el mencionado registro, se descontará un (1) punto de la sumatoria obtenida en relación con el factor de calidad</w:t>
      </w:r>
      <w:r w:rsidRPr="00031C9F">
        <w:rPr>
          <w:rFonts w:ascii="Verdana" w:hAnsi="Verdana" w:cs="Arial"/>
          <w:sz w:val="19"/>
          <w:szCs w:val="19"/>
        </w:rPr>
        <w:t>”.</w:t>
      </w:r>
    </w:p>
  </w:footnote>
  <w:footnote w:id="4">
    <w:p w14:paraId="2CD84CBC" w14:textId="77777777" w:rsidR="002E677D" w:rsidRPr="0044644B" w:rsidRDefault="002E677D" w:rsidP="002E677D">
      <w:pPr>
        <w:pStyle w:val="Textonotapie"/>
        <w:ind w:firstLine="708"/>
        <w:jc w:val="both"/>
        <w:rPr>
          <w:rFonts w:ascii="Verdana" w:hAnsi="Verdana"/>
          <w:sz w:val="19"/>
          <w:szCs w:val="19"/>
          <w:lang w:val="es-ES_tradnl"/>
        </w:rPr>
      </w:pPr>
      <w:r w:rsidRPr="0044644B">
        <w:rPr>
          <w:rStyle w:val="Refdenotaalpie"/>
          <w:rFonts w:ascii="Verdana" w:hAnsi="Verdana"/>
          <w:sz w:val="19"/>
          <w:szCs w:val="19"/>
        </w:rPr>
        <w:footnoteRef/>
      </w:r>
      <w:r w:rsidRPr="0044644B">
        <w:rPr>
          <w:rFonts w:ascii="Verdana" w:hAnsi="Verdana"/>
          <w:sz w:val="19"/>
          <w:szCs w:val="19"/>
        </w:rPr>
        <w:t xml:space="preserve"> La Superintendencia de Industria y Comercio, mediante oficio con radicado No. 25-247334-1-0 del 11 de junio de 2025, refiriéndose a los pliegos tipo de licitación de obra pública de infraestructura social – versión2, adoptados por medio de la Resolución 539 del 21 de agosto de 2025, manifestó que su expedición es positiva, entre otras, por las siguientes razones: i) "(...) se presenta como una herramienta eficaz para [garantizar la libre concurrencia y la pluralidad de agentes que participan en el mercado], al influir directamente en la diversificación de los actores que participan en procesos de contratación pública", ii) son "(...) un mecanismo idóneo para evitar que las entidades públicas hagan uso de pliegos "sastre" o pliegos diseñados a la medida para coincidir con las características de oferentes particulares" (...) De este modo (...) reduce la posibilidad de manipulación del proceso por parte de entidades contratantes al limitar la discrecionalidad que tiene la entidad estatal para adecuar los criterios de evaluación para favorecer a un determinado oferente", iii) "(....) ayuda a eliminar o reducir requisitos excesivos o desproporcionados que desincentiven la participación de agentes de baja escala como las organizaciones de economía popular y comunitaria, MiPymes, micronegocios, emprendimientos de mujeres o poblaciones vulnerables (...)", iv) "(...) se encuentra debidamente alineada con el propósito de proteger y promover la libre competencia en la contratación estatal" y v) "(..) se observa que estos criterios diferenciales cuentan con un soporte legal y una justificación técnica para la implementación de las reglas propuestas (...) se garantizará la existencia de procesos competitivos, transparentes y ajustados a los principios que rigen la contratación pública en el país"</w:t>
      </w:r>
      <w:r w:rsidRPr="00031C9F">
        <w:rPr>
          <w:rFonts w:ascii="Verdana" w:hAnsi="Verdana"/>
          <w:sz w:val="19"/>
          <w:szCs w:val="19"/>
        </w:rPr>
        <w:t>.</w:t>
      </w:r>
    </w:p>
  </w:footnote>
  <w:footnote w:id="5">
    <w:p w14:paraId="0104807F" w14:textId="77777777" w:rsidR="002E677D" w:rsidRPr="0044644B" w:rsidRDefault="002E677D" w:rsidP="002E677D">
      <w:pPr>
        <w:spacing w:line="240" w:lineRule="auto"/>
        <w:ind w:firstLine="708"/>
        <w:jc w:val="both"/>
        <w:rPr>
          <w:rFonts w:ascii="Verdana" w:hAnsi="Verdana"/>
          <w:sz w:val="19"/>
          <w:szCs w:val="19"/>
          <w:lang w:val="es-MX"/>
        </w:rPr>
      </w:pPr>
      <w:r w:rsidRPr="0044644B">
        <w:rPr>
          <w:rStyle w:val="Refdenotaalpie"/>
          <w:rFonts w:ascii="Verdana" w:hAnsi="Verdana"/>
          <w:sz w:val="19"/>
          <w:szCs w:val="19"/>
        </w:rPr>
        <w:footnoteRef/>
      </w:r>
      <w:r w:rsidRPr="0044644B">
        <w:rPr>
          <w:rFonts w:ascii="Verdana" w:hAnsi="Verdana"/>
          <w:sz w:val="19"/>
          <w:szCs w:val="19"/>
        </w:rPr>
        <w:t xml:space="preserve"> “</w:t>
      </w:r>
      <w:r w:rsidRPr="0044644B">
        <w:rPr>
          <w:rFonts w:ascii="Verdana" w:hAnsi="Verdana"/>
          <w:sz w:val="19"/>
          <w:szCs w:val="19"/>
          <w:lang w:val="es-MX"/>
        </w:rPr>
        <w:t xml:space="preserve">Para efectos del presente </w:t>
      </w:r>
      <w:r w:rsidRPr="0044644B" w:rsidDel="2C5AFD33">
        <w:rPr>
          <w:rFonts w:ascii="Verdana" w:hAnsi="Verdana"/>
          <w:sz w:val="19"/>
          <w:szCs w:val="19"/>
          <w:lang w:val="es-MX"/>
        </w:rPr>
        <w:t>P</w:t>
      </w:r>
      <w:r w:rsidRPr="0044644B">
        <w:rPr>
          <w:rFonts w:ascii="Verdana" w:hAnsi="Verdana"/>
          <w:sz w:val="19"/>
          <w:szCs w:val="19"/>
          <w:lang w:val="es-MX"/>
        </w:rPr>
        <w:t xml:space="preserve">liego, se entiende pénsum académico, como el documento que contiene todas las asignaturas o materias que componen el plan de estudio de una determinada carrera. </w:t>
      </w:r>
    </w:p>
    <w:p w14:paraId="24C24475" w14:textId="77777777" w:rsidR="002E677D" w:rsidRPr="0044644B" w:rsidRDefault="002E677D" w:rsidP="002E677D">
      <w:pPr>
        <w:spacing w:line="240" w:lineRule="auto"/>
        <w:jc w:val="both"/>
        <w:rPr>
          <w:rFonts w:ascii="Verdana" w:hAnsi="Verdana"/>
          <w:sz w:val="19"/>
          <w:szCs w:val="19"/>
          <w:lang w:val="es-MX"/>
        </w:rPr>
      </w:pPr>
      <w:r w:rsidRPr="0044644B">
        <w:rPr>
          <w:rFonts w:ascii="Verdana" w:hAnsi="Verdana"/>
          <w:sz w:val="19"/>
          <w:szCs w:val="19"/>
          <w:lang w:val="es-MX"/>
        </w:rPr>
        <w:t>Para efectos de la equivalencia, el pénsum académico deberá contener como mínimo estudios en las áreas de:</w:t>
      </w:r>
    </w:p>
    <w:p w14:paraId="4BC8F873" w14:textId="77777777" w:rsidR="002E677D" w:rsidRPr="0044644B" w:rsidRDefault="002E677D" w:rsidP="002E677D">
      <w:pPr>
        <w:pStyle w:val="Prrafodelista"/>
        <w:numPr>
          <w:ilvl w:val="0"/>
          <w:numId w:val="18"/>
        </w:numPr>
        <w:spacing w:line="240" w:lineRule="auto"/>
        <w:jc w:val="both"/>
        <w:rPr>
          <w:rFonts w:ascii="Verdana" w:hAnsi="Verdana"/>
          <w:sz w:val="19"/>
          <w:szCs w:val="19"/>
          <w:lang w:val="es-MX"/>
        </w:rPr>
      </w:pPr>
      <w:r w:rsidRPr="0044644B">
        <w:rPr>
          <w:rFonts w:ascii="Verdana" w:hAnsi="Verdana"/>
          <w:sz w:val="19"/>
          <w:szCs w:val="19"/>
          <w:lang w:val="es-MX"/>
        </w:rPr>
        <w:t>Formulación, Evaluación o Gestión de Proyectos</w:t>
      </w:r>
    </w:p>
    <w:p w14:paraId="77F01EBD" w14:textId="77777777" w:rsidR="002E677D" w:rsidRPr="0044644B" w:rsidRDefault="002E677D" w:rsidP="002E677D">
      <w:pPr>
        <w:pStyle w:val="Prrafodelista"/>
        <w:numPr>
          <w:ilvl w:val="0"/>
          <w:numId w:val="18"/>
        </w:numPr>
        <w:spacing w:line="240" w:lineRule="auto"/>
        <w:jc w:val="both"/>
        <w:rPr>
          <w:rFonts w:ascii="Verdana" w:hAnsi="Verdana"/>
          <w:sz w:val="19"/>
          <w:szCs w:val="19"/>
          <w:lang w:val="es-MX"/>
        </w:rPr>
      </w:pPr>
      <w:r w:rsidRPr="0044644B">
        <w:rPr>
          <w:rFonts w:ascii="Verdana" w:hAnsi="Verdana"/>
          <w:sz w:val="19"/>
          <w:szCs w:val="19"/>
          <w:lang w:val="es-MX"/>
        </w:rPr>
        <w:t>Gerencia del talento humano</w:t>
      </w:r>
    </w:p>
    <w:p w14:paraId="51D841C7" w14:textId="77777777" w:rsidR="002E677D" w:rsidRPr="0044644B" w:rsidRDefault="002E677D" w:rsidP="002E677D">
      <w:pPr>
        <w:pStyle w:val="Prrafodelista"/>
        <w:numPr>
          <w:ilvl w:val="0"/>
          <w:numId w:val="18"/>
        </w:numPr>
        <w:spacing w:line="240" w:lineRule="auto"/>
        <w:jc w:val="both"/>
        <w:rPr>
          <w:rFonts w:ascii="Verdana" w:hAnsi="Verdana"/>
          <w:sz w:val="19"/>
          <w:szCs w:val="19"/>
          <w:lang w:val="es-MX"/>
        </w:rPr>
      </w:pPr>
      <w:r w:rsidRPr="0044644B">
        <w:rPr>
          <w:rFonts w:ascii="Verdana" w:hAnsi="Verdana"/>
          <w:sz w:val="19"/>
          <w:szCs w:val="19"/>
          <w:lang w:val="es-MX"/>
        </w:rPr>
        <w:t xml:space="preserve">Principios de administración de proyectos (Planeación, organización, dirección y control) </w:t>
      </w:r>
    </w:p>
    <w:p w14:paraId="70605891" w14:textId="77777777" w:rsidR="002E677D" w:rsidRPr="0044644B" w:rsidRDefault="002E677D" w:rsidP="002E677D">
      <w:pPr>
        <w:pStyle w:val="Prrafodelista"/>
        <w:numPr>
          <w:ilvl w:val="0"/>
          <w:numId w:val="18"/>
        </w:numPr>
        <w:spacing w:line="240" w:lineRule="auto"/>
        <w:jc w:val="both"/>
        <w:rPr>
          <w:rFonts w:ascii="Verdana" w:hAnsi="Verdana"/>
          <w:sz w:val="19"/>
          <w:szCs w:val="19"/>
          <w:lang w:val="es-MX"/>
        </w:rPr>
      </w:pPr>
      <w:r w:rsidRPr="0044644B">
        <w:rPr>
          <w:rFonts w:ascii="Verdana" w:hAnsi="Verdana"/>
          <w:sz w:val="19"/>
          <w:szCs w:val="19"/>
          <w:lang w:val="es-MX"/>
        </w:rPr>
        <w:t>Planeación Estratégica</w:t>
      </w:r>
    </w:p>
    <w:p w14:paraId="3B329462" w14:textId="77777777" w:rsidR="002E677D" w:rsidRPr="0044644B" w:rsidRDefault="002E677D" w:rsidP="002E677D">
      <w:pPr>
        <w:pStyle w:val="Prrafodelista"/>
        <w:numPr>
          <w:ilvl w:val="0"/>
          <w:numId w:val="18"/>
        </w:numPr>
        <w:spacing w:line="240" w:lineRule="auto"/>
        <w:jc w:val="both"/>
        <w:rPr>
          <w:rFonts w:ascii="Verdana" w:hAnsi="Verdana"/>
          <w:sz w:val="19"/>
          <w:szCs w:val="19"/>
          <w:lang w:val="es-MX"/>
        </w:rPr>
      </w:pPr>
      <w:r w:rsidRPr="0044644B">
        <w:rPr>
          <w:rFonts w:ascii="Verdana" w:hAnsi="Verdana"/>
          <w:sz w:val="19"/>
          <w:szCs w:val="19"/>
          <w:lang w:val="es-MX"/>
        </w:rPr>
        <w:t>Finanzas”</w:t>
      </w:r>
    </w:p>
    <w:p w14:paraId="1E73480C" w14:textId="77777777" w:rsidR="002E677D" w:rsidRPr="0044644B" w:rsidRDefault="002E677D" w:rsidP="002E677D">
      <w:pPr>
        <w:pStyle w:val="Textonotapie"/>
        <w:rPr>
          <w:rFonts w:ascii="Verdana" w:hAnsi="Verdana"/>
          <w:sz w:val="19"/>
          <w:szCs w:val="19"/>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3F4115C6" w14:textId="77777777" w:rsidR="00CD6310" w:rsidRDefault="00CD6310" w:rsidP="000D5DA7">
    <w:pPr>
      <w:spacing w:after="0" w:line="480" w:lineRule="auto"/>
      <w:rPr>
        <w:rFonts w:ascii="Verdana" w:hAnsi="Verdana"/>
        <w:b/>
        <w:bCs/>
        <w:sz w:val="24"/>
        <w:szCs w:val="24"/>
      </w:rPr>
    </w:pPr>
  </w:p>
  <w:p w14:paraId="7D79AFF3" w14:textId="386E0724" w:rsidR="00CD6310"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20C3BE4"/>
    <w:multiLevelType w:val="hybridMultilevel"/>
    <w:tmpl w:val="B9F0D03C"/>
    <w:lvl w:ilvl="0" w:tplc="3138A1B6">
      <w:start w:val="6"/>
      <w:numFmt w:val="bullet"/>
      <w:lvlText w:val="•"/>
      <w:lvlJc w:val="left"/>
      <w:pPr>
        <w:ind w:left="1070" w:hanging="710"/>
      </w:pPr>
      <w:rPr>
        <w:rFonts w:ascii="Arial" w:hAnsi="Arial" w:hint="default"/>
      </w:rPr>
    </w:lvl>
    <w:lvl w:ilvl="1" w:tplc="53960FBE" w:tentative="1">
      <w:start w:val="1"/>
      <w:numFmt w:val="bullet"/>
      <w:lvlText w:val="o"/>
      <w:lvlJc w:val="left"/>
      <w:pPr>
        <w:ind w:left="1440" w:hanging="360"/>
      </w:pPr>
      <w:rPr>
        <w:rFonts w:ascii="Courier New" w:hAnsi="Courier New" w:hint="default"/>
      </w:rPr>
    </w:lvl>
    <w:lvl w:ilvl="2" w:tplc="49662100" w:tentative="1">
      <w:start w:val="1"/>
      <w:numFmt w:val="bullet"/>
      <w:lvlText w:val=""/>
      <w:lvlJc w:val="left"/>
      <w:pPr>
        <w:ind w:left="2160" w:hanging="360"/>
      </w:pPr>
      <w:rPr>
        <w:rFonts w:ascii="Wingdings" w:hAnsi="Wingdings" w:hint="default"/>
      </w:rPr>
    </w:lvl>
    <w:lvl w:ilvl="3" w:tplc="7708E410" w:tentative="1">
      <w:start w:val="1"/>
      <w:numFmt w:val="bullet"/>
      <w:lvlText w:val=""/>
      <w:lvlJc w:val="left"/>
      <w:pPr>
        <w:ind w:left="2880" w:hanging="360"/>
      </w:pPr>
      <w:rPr>
        <w:rFonts w:ascii="Symbol" w:hAnsi="Symbol" w:hint="default"/>
      </w:rPr>
    </w:lvl>
    <w:lvl w:ilvl="4" w:tplc="B462BDB0" w:tentative="1">
      <w:start w:val="1"/>
      <w:numFmt w:val="bullet"/>
      <w:lvlText w:val="o"/>
      <w:lvlJc w:val="left"/>
      <w:pPr>
        <w:ind w:left="3600" w:hanging="360"/>
      </w:pPr>
      <w:rPr>
        <w:rFonts w:ascii="Courier New" w:hAnsi="Courier New" w:hint="default"/>
      </w:rPr>
    </w:lvl>
    <w:lvl w:ilvl="5" w:tplc="A8FA2FEA" w:tentative="1">
      <w:start w:val="1"/>
      <w:numFmt w:val="bullet"/>
      <w:lvlText w:val=""/>
      <w:lvlJc w:val="left"/>
      <w:pPr>
        <w:ind w:left="4320" w:hanging="360"/>
      </w:pPr>
      <w:rPr>
        <w:rFonts w:ascii="Wingdings" w:hAnsi="Wingdings" w:hint="default"/>
      </w:rPr>
    </w:lvl>
    <w:lvl w:ilvl="6" w:tplc="7E84F9B8" w:tentative="1">
      <w:start w:val="1"/>
      <w:numFmt w:val="bullet"/>
      <w:lvlText w:val=""/>
      <w:lvlJc w:val="left"/>
      <w:pPr>
        <w:ind w:left="5040" w:hanging="360"/>
      </w:pPr>
      <w:rPr>
        <w:rFonts w:ascii="Symbol" w:hAnsi="Symbol" w:hint="default"/>
      </w:rPr>
    </w:lvl>
    <w:lvl w:ilvl="7" w:tplc="95960D64" w:tentative="1">
      <w:start w:val="1"/>
      <w:numFmt w:val="bullet"/>
      <w:lvlText w:val="o"/>
      <w:lvlJc w:val="left"/>
      <w:pPr>
        <w:ind w:left="5760" w:hanging="360"/>
      </w:pPr>
      <w:rPr>
        <w:rFonts w:ascii="Courier New" w:hAnsi="Courier New" w:hint="default"/>
      </w:rPr>
    </w:lvl>
    <w:lvl w:ilvl="8" w:tplc="1F6E027C"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9"/>
  </w:num>
  <w:num w:numId="17" w16cid:durableId="341274352">
    <w:abstractNumId w:val="0"/>
  </w:num>
  <w:num w:numId="18" w16cid:durableId="7115413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539"/>
    <w:rsid w:val="00040813"/>
    <w:rsid w:val="00046945"/>
    <w:rsid w:val="00061B2A"/>
    <w:rsid w:val="00082362"/>
    <w:rsid w:val="000A683E"/>
    <w:rsid w:val="000B19B9"/>
    <w:rsid w:val="000C7BA3"/>
    <w:rsid w:val="000D0334"/>
    <w:rsid w:val="000D5DA7"/>
    <w:rsid w:val="000E2280"/>
    <w:rsid w:val="000F6486"/>
    <w:rsid w:val="00113072"/>
    <w:rsid w:val="00116940"/>
    <w:rsid w:val="00125105"/>
    <w:rsid w:val="00126E03"/>
    <w:rsid w:val="00127233"/>
    <w:rsid w:val="00151850"/>
    <w:rsid w:val="0015699B"/>
    <w:rsid w:val="001A33BF"/>
    <w:rsid w:val="001B0131"/>
    <w:rsid w:val="001D63F8"/>
    <w:rsid w:val="001E4177"/>
    <w:rsid w:val="001F0B24"/>
    <w:rsid w:val="001F7DC6"/>
    <w:rsid w:val="00200BBE"/>
    <w:rsid w:val="0022400B"/>
    <w:rsid w:val="002421BB"/>
    <w:rsid w:val="0025796E"/>
    <w:rsid w:val="002707A2"/>
    <w:rsid w:val="002951A0"/>
    <w:rsid w:val="002962BC"/>
    <w:rsid w:val="002A093D"/>
    <w:rsid w:val="002A0DD0"/>
    <w:rsid w:val="002A49AC"/>
    <w:rsid w:val="002A64FD"/>
    <w:rsid w:val="002A784D"/>
    <w:rsid w:val="002C7A84"/>
    <w:rsid w:val="002E2BF8"/>
    <w:rsid w:val="002E4FD9"/>
    <w:rsid w:val="002E677D"/>
    <w:rsid w:val="0030657A"/>
    <w:rsid w:val="00322A85"/>
    <w:rsid w:val="00324168"/>
    <w:rsid w:val="00330834"/>
    <w:rsid w:val="00341143"/>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1C62"/>
    <w:rsid w:val="004A1847"/>
    <w:rsid w:val="004A305D"/>
    <w:rsid w:val="004F21C4"/>
    <w:rsid w:val="004F685F"/>
    <w:rsid w:val="00503981"/>
    <w:rsid w:val="00505F4D"/>
    <w:rsid w:val="005566E8"/>
    <w:rsid w:val="00574867"/>
    <w:rsid w:val="00591460"/>
    <w:rsid w:val="005A65E0"/>
    <w:rsid w:val="005C3777"/>
    <w:rsid w:val="005C5CDC"/>
    <w:rsid w:val="005D476C"/>
    <w:rsid w:val="006200BF"/>
    <w:rsid w:val="006219F8"/>
    <w:rsid w:val="006302F7"/>
    <w:rsid w:val="006365C3"/>
    <w:rsid w:val="00646B9F"/>
    <w:rsid w:val="00665D70"/>
    <w:rsid w:val="006900D9"/>
    <w:rsid w:val="006D0524"/>
    <w:rsid w:val="0070392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45A1"/>
    <w:rsid w:val="009419F9"/>
    <w:rsid w:val="0095685E"/>
    <w:rsid w:val="00961B09"/>
    <w:rsid w:val="00965334"/>
    <w:rsid w:val="009675EB"/>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412"/>
    <w:rsid w:val="00A85236"/>
    <w:rsid w:val="00AB0ADB"/>
    <w:rsid w:val="00AB1F63"/>
    <w:rsid w:val="00B00C0E"/>
    <w:rsid w:val="00B01B1A"/>
    <w:rsid w:val="00B01C9E"/>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6310"/>
    <w:rsid w:val="00D361FD"/>
    <w:rsid w:val="00D423A2"/>
    <w:rsid w:val="00D44E26"/>
    <w:rsid w:val="00D520D8"/>
    <w:rsid w:val="00D63AC2"/>
    <w:rsid w:val="00D7383B"/>
    <w:rsid w:val="00D7788A"/>
    <w:rsid w:val="00DA231B"/>
    <w:rsid w:val="00DC39FC"/>
    <w:rsid w:val="00DF5254"/>
    <w:rsid w:val="00E00F95"/>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6C5B"/>
    <w:rsid w:val="00F31EDC"/>
    <w:rsid w:val="00F422B9"/>
    <w:rsid w:val="00F462B3"/>
    <w:rsid w:val="00F5043C"/>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2E677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2E677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2E677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2E677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2E677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2E677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2E677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2E677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2E677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2E677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2E677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2E677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2E677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2E677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2E677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2E677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2E677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2E677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2E677D"/>
  </w:style>
  <w:style w:type="character" w:customStyle="1" w:styleId="Ttulo1Car">
    <w:name w:val="Título 1 Car"/>
    <w:basedOn w:val="Fuentedeprrafopredeter"/>
    <w:link w:val="Ttulo1"/>
    <w:uiPriority w:val="9"/>
    <w:rsid w:val="002E677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2E677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2E677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2E677D"/>
    <w:rPr>
      <w:rFonts w:eastAsia="Times New Roman" w:cs="Times New Roman"/>
      <w:i/>
      <w:iCs/>
      <w:color w:val="0F4761"/>
    </w:rPr>
  </w:style>
  <w:style w:type="character" w:customStyle="1" w:styleId="Ttulo5Car">
    <w:name w:val="Título 5 Car"/>
    <w:basedOn w:val="Fuentedeprrafopredeter"/>
    <w:link w:val="Ttulo5"/>
    <w:uiPriority w:val="9"/>
    <w:semiHidden/>
    <w:rsid w:val="002E677D"/>
    <w:rPr>
      <w:rFonts w:eastAsia="Times New Roman" w:cs="Times New Roman"/>
      <w:color w:val="0F4761"/>
    </w:rPr>
  </w:style>
  <w:style w:type="character" w:customStyle="1" w:styleId="Ttulo6Car">
    <w:name w:val="Título 6 Car"/>
    <w:basedOn w:val="Fuentedeprrafopredeter"/>
    <w:link w:val="Ttulo6"/>
    <w:uiPriority w:val="9"/>
    <w:semiHidden/>
    <w:rsid w:val="002E677D"/>
    <w:rPr>
      <w:rFonts w:eastAsia="Times New Roman" w:cs="Times New Roman"/>
      <w:i/>
      <w:iCs/>
      <w:color w:val="595959"/>
    </w:rPr>
  </w:style>
  <w:style w:type="character" w:customStyle="1" w:styleId="Ttulo7Car">
    <w:name w:val="Título 7 Car"/>
    <w:basedOn w:val="Fuentedeprrafopredeter"/>
    <w:link w:val="Ttulo7"/>
    <w:uiPriority w:val="9"/>
    <w:semiHidden/>
    <w:rsid w:val="002E677D"/>
    <w:rPr>
      <w:rFonts w:eastAsia="Times New Roman" w:cs="Times New Roman"/>
      <w:color w:val="595959"/>
    </w:rPr>
  </w:style>
  <w:style w:type="character" w:customStyle="1" w:styleId="Ttulo8Car">
    <w:name w:val="Título 8 Car"/>
    <w:basedOn w:val="Fuentedeprrafopredeter"/>
    <w:link w:val="Ttulo8"/>
    <w:uiPriority w:val="9"/>
    <w:semiHidden/>
    <w:rsid w:val="002E677D"/>
    <w:rPr>
      <w:rFonts w:eastAsia="Times New Roman" w:cs="Times New Roman"/>
      <w:i/>
      <w:iCs/>
      <w:color w:val="272727"/>
    </w:rPr>
  </w:style>
  <w:style w:type="character" w:customStyle="1" w:styleId="Ttulo9Car">
    <w:name w:val="Título 9 Car"/>
    <w:basedOn w:val="Fuentedeprrafopredeter"/>
    <w:link w:val="Ttulo9"/>
    <w:uiPriority w:val="9"/>
    <w:semiHidden/>
    <w:rsid w:val="002E677D"/>
    <w:rPr>
      <w:rFonts w:eastAsia="Times New Roman" w:cs="Times New Roman"/>
      <w:color w:val="272727"/>
    </w:rPr>
  </w:style>
  <w:style w:type="paragraph" w:customStyle="1" w:styleId="Subttulo1">
    <w:name w:val="Subtítulo1"/>
    <w:basedOn w:val="Normal"/>
    <w:next w:val="Normal"/>
    <w:uiPriority w:val="11"/>
    <w:qFormat/>
    <w:rsid w:val="002E677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2E677D"/>
    <w:rPr>
      <w:rFonts w:eastAsia="Times New Roman" w:cs="Times New Roman"/>
      <w:color w:val="595959"/>
      <w:spacing w:val="15"/>
      <w:sz w:val="28"/>
      <w:szCs w:val="28"/>
    </w:rPr>
  </w:style>
  <w:style w:type="paragraph" w:customStyle="1" w:styleId="Cita1">
    <w:name w:val="Cita1"/>
    <w:basedOn w:val="Normal"/>
    <w:next w:val="Normal"/>
    <w:uiPriority w:val="29"/>
    <w:qFormat/>
    <w:rsid w:val="002E677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2E677D"/>
    <w:rPr>
      <w:i/>
      <w:iCs/>
      <w:color w:val="404040"/>
    </w:rPr>
  </w:style>
  <w:style w:type="character" w:customStyle="1" w:styleId="nfasisintenso1">
    <w:name w:val="Énfasis intenso1"/>
    <w:basedOn w:val="Fuentedeprrafopredeter"/>
    <w:uiPriority w:val="21"/>
    <w:qFormat/>
    <w:rsid w:val="002E677D"/>
    <w:rPr>
      <w:i/>
      <w:iCs/>
      <w:color w:val="0F4761"/>
    </w:rPr>
  </w:style>
  <w:style w:type="paragraph" w:customStyle="1" w:styleId="Citadestacada1">
    <w:name w:val="Cita destacada1"/>
    <w:basedOn w:val="Normal"/>
    <w:next w:val="Normal"/>
    <w:uiPriority w:val="30"/>
    <w:qFormat/>
    <w:rsid w:val="002E677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2E677D"/>
    <w:rPr>
      <w:i/>
      <w:iCs/>
      <w:color w:val="0F4761"/>
    </w:rPr>
  </w:style>
  <w:style w:type="character" w:customStyle="1" w:styleId="Referenciaintensa1">
    <w:name w:val="Referencia intensa1"/>
    <w:basedOn w:val="Fuentedeprrafopredeter"/>
    <w:uiPriority w:val="32"/>
    <w:qFormat/>
    <w:rsid w:val="002E677D"/>
    <w:rPr>
      <w:b/>
      <w:bCs/>
      <w:smallCaps/>
      <w:color w:val="0F4761"/>
      <w:spacing w:val="5"/>
    </w:rPr>
  </w:style>
  <w:style w:type="table" w:customStyle="1" w:styleId="Tablaconcuadrcula1">
    <w:name w:val="Tabla con cuadrícula1"/>
    <w:basedOn w:val="Tablanormal"/>
    <w:next w:val="Tablaconcuadrcula"/>
    <w:uiPriority w:val="39"/>
    <w:qFormat/>
    <w:rsid w:val="002E6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E677D"/>
    <w:pPr>
      <w:spacing w:line="240" w:lineRule="exact"/>
    </w:pPr>
    <w:rPr>
      <w:vertAlign w:val="superscript"/>
    </w:rPr>
  </w:style>
  <w:style w:type="table" w:customStyle="1" w:styleId="Tablaconcuadrcula2">
    <w:name w:val="Tabla con cuadrícula2"/>
    <w:basedOn w:val="Tablanormal"/>
    <w:next w:val="Tablaconcuadrcula"/>
    <w:uiPriority w:val="39"/>
    <w:qFormat/>
    <w:rsid w:val="002E677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E677D"/>
    <w:rPr>
      <w:rFonts w:ascii="Geomanist Light" w:hAnsi="Geomanist Light"/>
      <w:lang w:val="es-ES"/>
    </w:rPr>
  </w:style>
  <w:style w:type="character" w:customStyle="1" w:styleId="Ttulo1Car1">
    <w:name w:val="Título 1 Car1"/>
    <w:basedOn w:val="Fuentedeprrafopredeter"/>
    <w:uiPriority w:val="9"/>
    <w:rsid w:val="002E677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2E677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2E677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2E677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2E677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2E677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2E677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2E677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2E677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2E677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2E677D"/>
    <w:rPr>
      <w:rFonts w:eastAsiaTheme="minorEastAsia"/>
      <w:color w:val="5A5A5A" w:themeColor="text1" w:themeTint="A5"/>
      <w:spacing w:val="15"/>
    </w:rPr>
  </w:style>
  <w:style w:type="paragraph" w:styleId="Cita">
    <w:name w:val="Quote"/>
    <w:basedOn w:val="Normal"/>
    <w:next w:val="Normal"/>
    <w:link w:val="CitaCar"/>
    <w:uiPriority w:val="29"/>
    <w:qFormat/>
    <w:rsid w:val="002E677D"/>
    <w:pPr>
      <w:spacing w:before="200"/>
      <w:ind w:left="864" w:right="864"/>
      <w:jc w:val="center"/>
    </w:pPr>
    <w:rPr>
      <w:i/>
      <w:iCs/>
      <w:color w:val="404040"/>
    </w:rPr>
  </w:style>
  <w:style w:type="character" w:customStyle="1" w:styleId="CitaCar1">
    <w:name w:val="Cita Car1"/>
    <w:basedOn w:val="Fuentedeprrafopredeter"/>
    <w:uiPriority w:val="29"/>
    <w:rsid w:val="002E677D"/>
    <w:rPr>
      <w:i/>
      <w:iCs/>
      <w:color w:val="404040" w:themeColor="text1" w:themeTint="BF"/>
    </w:rPr>
  </w:style>
  <w:style w:type="character" w:styleId="nfasisintenso">
    <w:name w:val="Intense Emphasis"/>
    <w:basedOn w:val="Fuentedeprrafopredeter"/>
    <w:uiPriority w:val="21"/>
    <w:qFormat/>
    <w:rsid w:val="002E677D"/>
    <w:rPr>
      <w:i/>
      <w:iCs/>
      <w:color w:val="4472C4" w:themeColor="accent1"/>
    </w:rPr>
  </w:style>
  <w:style w:type="paragraph" w:styleId="Citadestacada">
    <w:name w:val="Intense Quote"/>
    <w:basedOn w:val="Normal"/>
    <w:next w:val="Normal"/>
    <w:link w:val="CitadestacadaCar"/>
    <w:uiPriority w:val="30"/>
    <w:qFormat/>
    <w:rsid w:val="002E677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2E677D"/>
    <w:rPr>
      <w:i/>
      <w:iCs/>
      <w:color w:val="4472C4" w:themeColor="accent1"/>
    </w:rPr>
  </w:style>
  <w:style w:type="character" w:styleId="Referenciaintensa">
    <w:name w:val="Intense Reference"/>
    <w:basedOn w:val="Fuentedeprrafopredeter"/>
    <w:uiPriority w:val="32"/>
    <w:qFormat/>
    <w:rsid w:val="002E677D"/>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ACC1262-0513-4B0A-BECE-0C2E70ED35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27</Pages>
  <Words>8446</Words>
  <Characters>46459</Characters>
  <Application>Microsoft Office Word</Application>
  <DocSecurity>0</DocSecurity>
  <Lines>387</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2026-07-10T22:47:00Z</dcterms:created>
  <dcterms:modified xsi:type="dcterms:W3CDTF">2026-07-14T22:46:00Z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