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1AAFD" w14:textId="77777777" w:rsidR="000F2F7E" w:rsidRPr="00D56F8A" w:rsidRDefault="000F2F7E" w:rsidP="000F2F7E">
      <w:pPr>
        <w:spacing w:after="0" w:line="240" w:lineRule="auto"/>
        <w:jc w:val="both"/>
        <w:rPr>
          <w:rFonts w:ascii="Verdana" w:hAnsi="Verdana" w:cs="Arial"/>
          <w:b/>
          <w:bCs/>
          <w:lang w:val="es-ES" w:eastAsia="es-ES"/>
        </w:rPr>
      </w:pPr>
      <w:bookmarkStart w:id="0" w:name="_Hlk143780582"/>
      <w:r w:rsidRPr="00D56F8A">
        <w:rPr>
          <w:rFonts w:ascii="Verdana" w:hAnsi="Verdana" w:cs="Arial"/>
          <w:b/>
          <w:bCs/>
          <w:lang w:val="es-ES" w:eastAsia="es-ES"/>
        </w:rPr>
        <w:t>CONTRATO ESTATAL – Ejercicio – Funciones de control y vigilancia</w:t>
      </w:r>
    </w:p>
    <w:p w14:paraId="1E4971D2" w14:textId="77777777" w:rsidR="000F2F7E" w:rsidRPr="0055262A" w:rsidRDefault="000F2F7E" w:rsidP="000F2F7E">
      <w:pPr>
        <w:spacing w:after="0" w:line="240" w:lineRule="auto"/>
        <w:jc w:val="both"/>
        <w:rPr>
          <w:rFonts w:ascii="Verdana" w:hAnsi="Verdana" w:cs="Arial"/>
          <w:bCs/>
          <w:lang w:val="es-ES" w:eastAsia="es-ES"/>
        </w:rPr>
      </w:pPr>
    </w:p>
    <w:p w14:paraId="02A04AD4" w14:textId="77777777" w:rsidR="000F2F7E" w:rsidRPr="0055262A" w:rsidRDefault="000F2F7E" w:rsidP="000F2F7E">
      <w:pPr>
        <w:spacing w:after="0" w:line="240" w:lineRule="auto"/>
        <w:jc w:val="both"/>
        <w:rPr>
          <w:rFonts w:ascii="Verdana" w:hAnsi="Verdana" w:cs="Arial"/>
          <w:bCs/>
          <w:sz w:val="20"/>
          <w:lang w:val="es-ES" w:eastAsia="es-ES"/>
        </w:rPr>
      </w:pPr>
      <w:r w:rsidRPr="0055262A">
        <w:rPr>
          <w:rFonts w:ascii="Verdana" w:hAnsi="Verdana" w:cs="Arial"/>
          <w:bCs/>
          <w:sz w:val="20"/>
          <w:lang w:val="es-ES" w:eastAsia="es-ES"/>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5A6349B5" w14:textId="77777777" w:rsidR="000F2F7E" w:rsidRDefault="000F2F7E" w:rsidP="000F2F7E">
      <w:pPr>
        <w:spacing w:after="0" w:line="240" w:lineRule="auto"/>
        <w:jc w:val="both"/>
        <w:rPr>
          <w:rFonts w:ascii="Verdana" w:hAnsi="Verdana" w:cs="Arial"/>
          <w:b/>
          <w:bCs/>
          <w:lang w:val="es-ES" w:eastAsia="es-ES"/>
        </w:rPr>
      </w:pPr>
    </w:p>
    <w:p w14:paraId="2E0F826B" w14:textId="77777777" w:rsidR="000F2F7E" w:rsidRPr="00803584" w:rsidRDefault="000F2F7E" w:rsidP="000F2F7E">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40B0F4D" w14:textId="77777777" w:rsidR="000F2F7E" w:rsidRPr="00D56F8A" w:rsidRDefault="000F2F7E" w:rsidP="000F2F7E">
      <w:pPr>
        <w:spacing w:after="0" w:line="240" w:lineRule="auto"/>
        <w:jc w:val="both"/>
        <w:rPr>
          <w:rFonts w:ascii="Verdana" w:hAnsi="Verdana" w:cs="Arial"/>
          <w:b/>
          <w:bCs/>
          <w:lang w:val="es-ES" w:eastAsia="es-ES"/>
        </w:rPr>
      </w:pPr>
    </w:p>
    <w:p w14:paraId="5756BAF0" w14:textId="77777777" w:rsidR="000F2F7E" w:rsidRPr="00D56F8A" w:rsidRDefault="000F2F7E" w:rsidP="000F2F7E">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CONTRATO ESTATAL – Supervisión – Interventoría – características </w:t>
      </w:r>
    </w:p>
    <w:p w14:paraId="354E6B58" w14:textId="77777777" w:rsidR="000F2F7E" w:rsidRPr="00803584" w:rsidRDefault="000F2F7E" w:rsidP="000F2F7E">
      <w:pPr>
        <w:spacing w:after="0" w:line="240" w:lineRule="auto"/>
        <w:jc w:val="both"/>
        <w:rPr>
          <w:rFonts w:ascii="Verdana" w:hAnsi="Verdana" w:cs="Arial"/>
          <w:bCs/>
          <w:sz w:val="20"/>
          <w:lang w:val="es-ES" w:eastAsia="es-ES"/>
        </w:rPr>
      </w:pPr>
    </w:p>
    <w:p w14:paraId="1C78E6DD" w14:textId="77777777" w:rsidR="000F2F7E" w:rsidRPr="00803584" w:rsidRDefault="000F2F7E" w:rsidP="000F2F7E">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653D623B" w14:textId="77777777" w:rsidR="000F2F7E" w:rsidRDefault="000F2F7E" w:rsidP="000F2F7E">
      <w:pPr>
        <w:spacing w:after="0" w:line="240" w:lineRule="auto"/>
        <w:jc w:val="both"/>
        <w:rPr>
          <w:rFonts w:ascii="Verdana" w:hAnsi="Verdana" w:cs="Arial"/>
          <w:bCs/>
          <w:sz w:val="20"/>
          <w:lang w:val="es-ES" w:eastAsia="es-ES"/>
        </w:rPr>
      </w:pPr>
    </w:p>
    <w:p w14:paraId="7EEE693E" w14:textId="77777777" w:rsidR="000F2F7E" w:rsidRPr="00803584" w:rsidRDefault="000F2F7E" w:rsidP="000F2F7E">
      <w:pPr>
        <w:spacing w:after="0" w:line="240" w:lineRule="auto"/>
        <w:jc w:val="both"/>
        <w:rPr>
          <w:rFonts w:ascii="Verdana" w:hAnsi="Verdana" w:cs="Arial"/>
          <w:bCs/>
          <w:sz w:val="20"/>
          <w:lang w:eastAsia="es-ES"/>
        </w:rPr>
      </w:pPr>
      <w:r w:rsidRPr="00803584">
        <w:rPr>
          <w:rFonts w:ascii="Verdana" w:hAnsi="Verdana" w:cs="Arial"/>
          <w:bCs/>
          <w:sz w:val="20"/>
          <w:lang w:val="es-ES" w:eastAsia="es-ES"/>
        </w:rPr>
        <w:t xml:space="preserve">Por otro lado, </w:t>
      </w:r>
      <w:r w:rsidRPr="00803584">
        <w:rPr>
          <w:rFonts w:ascii="Verdana" w:hAnsi="Verdana" w:cs="Arial"/>
          <w:bCs/>
          <w:sz w:val="20"/>
          <w:lang w:eastAsia="es-ES"/>
        </w:rPr>
        <w:t xml:space="preserve">la interventoría puede caracterizarse de la siguiente manera: i) es un mecanismo de vigilancia contingente en la medida que solo es obligatorio para el </w:t>
      </w:r>
      <w:r w:rsidRPr="00803584">
        <w:rPr>
          <w:rFonts w:ascii="Verdana" w:hAnsi="Verdana" w:cs="Arial"/>
          <w:bCs/>
          <w:sz w:val="20"/>
          <w:lang w:eastAsia="es-ES"/>
        </w:rPr>
        <w:lastRenderedPageBreak/>
        <w:t>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1B485A60" w14:textId="77777777" w:rsidR="000F2F7E" w:rsidRPr="00803584" w:rsidRDefault="000F2F7E" w:rsidP="000F2F7E">
      <w:pPr>
        <w:spacing w:after="0" w:line="240" w:lineRule="auto"/>
        <w:jc w:val="both"/>
        <w:rPr>
          <w:rFonts w:ascii="Verdana" w:hAnsi="Verdana" w:cs="Arial"/>
          <w:b/>
          <w:bCs/>
          <w:lang w:eastAsia="es-ES"/>
        </w:rPr>
      </w:pPr>
    </w:p>
    <w:p w14:paraId="41BFC940" w14:textId="77777777" w:rsidR="000F2F7E" w:rsidRPr="00D56F8A" w:rsidRDefault="000F2F7E" w:rsidP="000F2F7E">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SUPERVISIÓN – Designación – Servidor Público – Lineamientos </w:t>
      </w:r>
    </w:p>
    <w:p w14:paraId="759874D0" w14:textId="77777777" w:rsidR="000F2F7E" w:rsidRDefault="000F2F7E" w:rsidP="000F2F7E">
      <w:pPr>
        <w:spacing w:after="0" w:line="240" w:lineRule="auto"/>
        <w:jc w:val="both"/>
        <w:rPr>
          <w:rFonts w:ascii="Verdana" w:hAnsi="Verdana" w:cs="Arial"/>
          <w:b/>
          <w:bCs/>
          <w:lang w:val="es-ES" w:eastAsia="es-ES"/>
        </w:rPr>
      </w:pPr>
    </w:p>
    <w:p w14:paraId="74C64439" w14:textId="77777777" w:rsidR="000F2F7E" w:rsidRDefault="000F2F7E" w:rsidP="000F2F7E">
      <w:pPr>
        <w:spacing w:after="0" w:line="240" w:lineRule="auto"/>
        <w:jc w:val="both"/>
        <w:rPr>
          <w:rFonts w:ascii="Verdana" w:hAnsi="Verdana" w:cs="Arial"/>
          <w:bCs/>
          <w:sz w:val="20"/>
          <w:lang w:eastAsia="es-ES"/>
        </w:rPr>
      </w:pPr>
      <w:r w:rsidRPr="000A1642">
        <w:rPr>
          <w:rFonts w:ascii="Verdana" w:hAnsi="Verdana" w:cs="Arial"/>
          <w:bCs/>
          <w:sz w:val="20"/>
          <w:lang w:val="es-ES" w:eastAsia="es-ES"/>
        </w:rPr>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A1642">
        <w:rPr>
          <w:rFonts w:ascii="Verdana" w:hAnsi="Verdana" w:cs="Arial"/>
          <w:bCs/>
          <w:sz w:val="20"/>
          <w:lang w:eastAsia="es-ES"/>
        </w:rPr>
        <w:t xml:space="preserve">Esto implica que la supervisión debe ser una actividad administrativa compatible con el perfil y el nivel del empleo. A modo de ejemplo, no podría designar como supervisor a un empleo del nivel asistencial de un contrato que implica complejidades técnicas que son propias de un nivel profesional. </w:t>
      </w:r>
    </w:p>
    <w:p w14:paraId="753437DD" w14:textId="77777777" w:rsidR="000F2F7E" w:rsidRPr="000A1642" w:rsidRDefault="000F2F7E" w:rsidP="000F2F7E">
      <w:pPr>
        <w:spacing w:after="0" w:line="240" w:lineRule="auto"/>
        <w:jc w:val="both"/>
        <w:rPr>
          <w:rFonts w:ascii="Verdana" w:hAnsi="Verdana" w:cs="Arial"/>
          <w:bCs/>
          <w:sz w:val="20"/>
          <w:lang w:eastAsia="es-ES"/>
        </w:rPr>
      </w:pPr>
    </w:p>
    <w:p w14:paraId="6F500E8C" w14:textId="77777777" w:rsidR="000F2F7E" w:rsidRPr="000A1642" w:rsidRDefault="000F2F7E" w:rsidP="000F2F7E">
      <w:pPr>
        <w:spacing w:after="0" w:line="240" w:lineRule="auto"/>
        <w:jc w:val="both"/>
        <w:rPr>
          <w:rFonts w:ascii="Verdana" w:hAnsi="Verdana" w:cs="Arial"/>
          <w:bCs/>
          <w:sz w:val="20"/>
          <w:lang w:val="es-ES" w:eastAsia="es-ES"/>
        </w:rPr>
      </w:pPr>
      <w:r w:rsidRPr="000A1642">
        <w:rPr>
          <w:rFonts w:ascii="Verdana" w:hAnsi="Verdana" w:cs="Arial"/>
          <w:bCs/>
          <w:sz w:val="20"/>
          <w:lang w:eastAsia="es-ES"/>
        </w:rPr>
        <w:t xml:space="preserve">En este sentido, la entidad debe evaluar la idoneidad del funcionario designado, garantice la capacitación necesaria y formalice la asignación conforme a los lineamientos legales y que sea acorde con el perfil y el nivel del empleo. </w:t>
      </w:r>
      <w:r w:rsidRPr="000A1642">
        <w:rPr>
          <w:rFonts w:ascii="Verdana" w:hAnsi="Verdana" w:cs="Arial"/>
          <w:bCs/>
          <w:sz w:val="20"/>
          <w:lang w:val="es-ES" w:eastAsia="es-ES"/>
        </w:rPr>
        <w:t>En todo caso, no es necesario que el Manual Específico de Funciones y Competencias Laborales consigne expresamente la supervisión de contratos, ya que se entiende como una función inherente al ejercicio ordinario de los servidores públicos. Así mismo, la entidad estatal debe evaluar la carga operativa del funcionario designado, con el fin de evitar los riesgos derivados de una supervisión deficiente por falta de tiempo.</w:t>
      </w:r>
    </w:p>
    <w:p w14:paraId="6D4AF509" w14:textId="77777777" w:rsidR="000F2F7E" w:rsidRPr="00D56F8A" w:rsidRDefault="000F2F7E" w:rsidP="000F2F7E">
      <w:pPr>
        <w:spacing w:after="0" w:line="240" w:lineRule="auto"/>
        <w:jc w:val="both"/>
        <w:rPr>
          <w:rFonts w:ascii="Verdana" w:hAnsi="Verdana" w:cs="Arial"/>
          <w:b/>
          <w:bCs/>
          <w:lang w:val="es-ES" w:eastAsia="es-ES"/>
        </w:rPr>
      </w:pPr>
    </w:p>
    <w:p w14:paraId="6FA754ED" w14:textId="77777777" w:rsidR="000F2F7E" w:rsidRPr="00D56F8A" w:rsidRDefault="000F2F7E" w:rsidP="000F2F7E">
      <w:pPr>
        <w:spacing w:after="0" w:line="240" w:lineRule="auto"/>
        <w:jc w:val="both"/>
        <w:rPr>
          <w:rFonts w:ascii="Verdana" w:hAnsi="Verdana" w:cs="Arial"/>
          <w:b/>
          <w:bCs/>
          <w:lang w:val="es-ES" w:eastAsia="es-ES"/>
        </w:rPr>
      </w:pPr>
      <w:r w:rsidRPr="00D56F8A">
        <w:rPr>
          <w:rFonts w:ascii="Verdana" w:hAnsi="Verdana" w:cs="Arial"/>
          <w:b/>
          <w:bCs/>
          <w:lang w:val="es-ES" w:eastAsia="es-ES"/>
        </w:rPr>
        <w:t>SUPERVISIÓN – Supervisión Conjunta – Criterios – Distribución de Cargas</w:t>
      </w:r>
    </w:p>
    <w:p w14:paraId="0171EF47" w14:textId="77777777" w:rsidR="000F2F7E" w:rsidRPr="00D56F8A" w:rsidRDefault="000F2F7E" w:rsidP="000F2F7E">
      <w:pPr>
        <w:spacing w:after="0" w:line="240" w:lineRule="auto"/>
        <w:jc w:val="both"/>
        <w:rPr>
          <w:rFonts w:ascii="Verdana" w:hAnsi="Verdana" w:cs="Arial"/>
          <w:b/>
          <w:bCs/>
          <w:lang w:val="es-ES" w:eastAsia="es-ES"/>
        </w:rPr>
      </w:pPr>
    </w:p>
    <w:p w14:paraId="0AF52EEB" w14:textId="77777777" w:rsidR="000F2F7E" w:rsidRPr="000A1642" w:rsidRDefault="000F2F7E" w:rsidP="000F2F7E">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lastRenderedPageBreak/>
        <w:t xml:space="preserve">Es importante señalar que para desarrollar la supervisión del contrato no se requieren por lo general, conocimientos técnicos especializados, sin embargo, las funciones de seguimiento contractual abarcan varios campos, por ejemplo, aspectos técnicos, administrativos, financieros, contables y jurídicos. 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7B15A2B8" w14:textId="77777777" w:rsidR="000F2F7E" w:rsidRPr="000A1642" w:rsidRDefault="000F2F7E" w:rsidP="000F2F7E">
      <w:pPr>
        <w:spacing w:after="0" w:line="240" w:lineRule="auto"/>
        <w:jc w:val="both"/>
        <w:rPr>
          <w:rFonts w:ascii="Verdana" w:hAnsi="Verdana" w:cs="Arial"/>
          <w:bCs/>
          <w:sz w:val="20"/>
          <w:szCs w:val="20"/>
          <w:lang w:val="es-ES" w:eastAsia="es-ES"/>
        </w:rPr>
      </w:pPr>
    </w:p>
    <w:p w14:paraId="08105EC7" w14:textId="77777777" w:rsidR="000F2F7E" w:rsidRPr="000A1642" w:rsidRDefault="000F2F7E" w:rsidP="000F2F7E">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t>En efecto, resulta razonable y posible que la entidad contratante, al momento de analizar cómo ejercer las funciones de supervisión del contrato, determine que estas deban realizarse por más de un servidor público. Es decir, es posible que las actividades de seguimiento de ejecución del contrato sean distribuidas, de acuerdo a la especialidad de los servidores, lo que implica una supervisión colegiada. En todo caso, deberá tener en cuenta que las funciones propias de los cargos, y los perfiles, conocimientos y experiencia de los funcionarios designados, guarden relación directa con el objeto del contrato y sus aspectos a supervisar. Lo anterior pretende que la vigilancia del contrato se realice de manera idónea y suficiente, con distribución equitativa de cargas y responsabilidades, en aplicación a los principios de coordinación y eficacia que rigen el ejercicio de la función administrativa. Estos principios son aplicables a la contratación estatal por disposición del artículo 23 de la Ley 80 de 1993.</w:t>
      </w:r>
    </w:p>
    <w:p w14:paraId="14F0D4E9" w14:textId="77777777" w:rsidR="007E1AAE" w:rsidRDefault="007E1AAE" w:rsidP="00225B29">
      <w:pPr>
        <w:spacing w:after="0"/>
        <w:rPr>
          <w:rFonts w:ascii="Verdana" w:eastAsia="Verdana" w:hAnsi="Verdana" w:cs="Verdana"/>
        </w:rPr>
      </w:pPr>
    </w:p>
    <w:p w14:paraId="76E7EB5F" w14:textId="29B284D2" w:rsidR="007E1AAE" w:rsidRDefault="007E1AAE" w:rsidP="00225B29">
      <w:pPr>
        <w:spacing w:after="0"/>
        <w:rPr>
          <w:rFonts w:ascii="Verdana" w:hAnsi="Verdana" w:cs="Arial"/>
          <w:b/>
          <w:lang w:val="es-ES" w:eastAsia="es-ES"/>
        </w:rPr>
      </w:pPr>
      <w:r w:rsidRPr="007E1AAE">
        <w:rPr>
          <w:rFonts w:ascii="Verdana" w:hAnsi="Verdana" w:cs="Arial"/>
          <w:b/>
          <w:lang w:val="es-ES" w:eastAsia="es-ES"/>
        </w:rPr>
        <w:t>SUPERVISIÓN – Rol – Aprobar Pagos – Cumplimiento</w:t>
      </w:r>
    </w:p>
    <w:p w14:paraId="102C51BC" w14:textId="77777777" w:rsidR="007E1AAE" w:rsidRDefault="007E1AAE" w:rsidP="00225B29">
      <w:pPr>
        <w:spacing w:after="0"/>
        <w:rPr>
          <w:rFonts w:ascii="Verdana" w:hAnsi="Verdana" w:cs="Arial"/>
          <w:b/>
          <w:lang w:val="es-ES" w:eastAsia="es-ES"/>
        </w:rPr>
      </w:pPr>
    </w:p>
    <w:p w14:paraId="3973FFBF" w14:textId="77777777" w:rsidR="002253CF" w:rsidRDefault="002253CF" w:rsidP="002253CF">
      <w:pPr>
        <w:spacing w:after="0" w:line="240" w:lineRule="auto"/>
        <w:jc w:val="both"/>
        <w:rPr>
          <w:rFonts w:ascii="Verdana" w:hAnsi="Verdana" w:cs="Arial"/>
          <w:bCs/>
          <w:sz w:val="20"/>
          <w:szCs w:val="20"/>
          <w:lang w:eastAsia="es-ES"/>
        </w:rPr>
      </w:pPr>
      <w:r w:rsidRPr="002253CF">
        <w:rPr>
          <w:rFonts w:ascii="Verdana" w:hAnsi="Verdana" w:cs="Arial"/>
          <w:bCs/>
          <w:sz w:val="20"/>
          <w:szCs w:val="20"/>
          <w:lang w:eastAsia="es-ES"/>
        </w:rPr>
        <w:t>Teniendo en cuenta el rol del supervisor designado por la entidad estatal no solo actúa como un verificador técnico, jurídico y administrativo, sino que es el responsable directo de aprobar los pagos derivados del contrato. Esta función implica constatar que los entregables cumplen con las condiciones pactadas y que el contratista ha ejecutado sus obligaciones conforme a las cláusulas contractuales y a los manuales internos de la entidad. Por ello, los plazos establecidos para la revisión y aprobación de cuentas de cobro no son discrecionales: constituyen obligaciones propias del ejercicio de la supervisión contractual, por lo que su incumplimiento afecta la debida ejecución del contrato.</w:t>
      </w:r>
    </w:p>
    <w:p w14:paraId="15722EB2" w14:textId="77777777" w:rsidR="002253CF" w:rsidRPr="002253CF" w:rsidRDefault="002253CF" w:rsidP="002253CF">
      <w:pPr>
        <w:spacing w:after="0" w:line="240" w:lineRule="auto"/>
        <w:jc w:val="both"/>
        <w:rPr>
          <w:rFonts w:ascii="Verdana" w:hAnsi="Verdana" w:cs="Arial"/>
          <w:bCs/>
          <w:sz w:val="20"/>
          <w:szCs w:val="20"/>
          <w:lang w:eastAsia="es-ES"/>
        </w:rPr>
      </w:pPr>
    </w:p>
    <w:p w14:paraId="322703E1" w14:textId="77777777" w:rsidR="002253CF" w:rsidRDefault="002253CF" w:rsidP="002253CF">
      <w:pPr>
        <w:spacing w:after="0" w:line="240" w:lineRule="auto"/>
        <w:jc w:val="both"/>
        <w:rPr>
          <w:rFonts w:ascii="Verdana" w:hAnsi="Verdana" w:cs="Arial"/>
          <w:bCs/>
          <w:sz w:val="20"/>
          <w:szCs w:val="20"/>
          <w:lang w:eastAsia="es-ES"/>
        </w:rPr>
      </w:pPr>
      <w:r w:rsidRPr="002253CF">
        <w:rPr>
          <w:rFonts w:ascii="Verdana" w:hAnsi="Verdana" w:cs="Arial"/>
          <w:bCs/>
          <w:sz w:val="20"/>
          <w:szCs w:val="20"/>
          <w:lang w:eastAsia="es-ES"/>
        </w:rPr>
        <w:t xml:space="preserve">Cuando el supervisor demora sin una justificación clara la aprobación de una cuenta de cobro, excediendo los tiempos previstos en la normativa interna o en el clausulado contractual, incurre en un incumplimiento de sus deberes de supervisión. Tal conducta pudiese generar responsabilidad disciplinaria por omisión en el ejercicio de sus funciones y otro tipo de responsabilidades, teniendo en cuenta lo prescrito en los artículos 50 y 51 de la Ley 80 de 1993. Sin embargo, la Agencia Nacional de Contratación Pública – Colombia Compra Eficiente no cuenta con facultades para juzgar la legalidad de sus actuaciones ni para determinar la responsabilidad de los servidores públicos, la eventual </w:t>
      </w:r>
      <w:r w:rsidRPr="002253CF">
        <w:rPr>
          <w:rFonts w:ascii="Verdana" w:hAnsi="Verdana" w:cs="Arial"/>
          <w:bCs/>
          <w:sz w:val="20"/>
          <w:szCs w:val="20"/>
          <w:lang w:eastAsia="es-ES"/>
        </w:rPr>
        <w:lastRenderedPageBreak/>
        <w:t>inobservancia de los parámetros mencionados debe analizarse por las instancias judiciales o de control competentes, con estricto respeto del principio de legalidad. Son estas autoridades las llamadas a valorar la adecuación de la conducta frente al marco normativo aplicable y a establecer si se configura alguna infracción disciplinaria, fiscal o penal por parte del supervisor.</w:t>
      </w:r>
    </w:p>
    <w:p w14:paraId="33D8B04E" w14:textId="77777777" w:rsidR="002253CF" w:rsidRPr="002253CF" w:rsidRDefault="002253CF" w:rsidP="002253CF">
      <w:pPr>
        <w:spacing w:after="0" w:line="240" w:lineRule="auto"/>
        <w:jc w:val="both"/>
        <w:rPr>
          <w:rFonts w:ascii="Verdana" w:hAnsi="Verdana" w:cs="Arial"/>
          <w:bCs/>
          <w:sz w:val="20"/>
          <w:szCs w:val="20"/>
          <w:lang w:eastAsia="es-ES"/>
        </w:rPr>
      </w:pPr>
    </w:p>
    <w:p w14:paraId="1DCC8FC7" w14:textId="77777777" w:rsidR="002253CF" w:rsidRPr="002253CF" w:rsidRDefault="002253CF" w:rsidP="002253CF">
      <w:pPr>
        <w:spacing w:after="0" w:line="240" w:lineRule="auto"/>
        <w:jc w:val="both"/>
        <w:rPr>
          <w:rFonts w:ascii="Verdana" w:hAnsi="Verdana" w:cs="Arial"/>
          <w:bCs/>
          <w:sz w:val="20"/>
          <w:szCs w:val="20"/>
          <w:lang w:eastAsia="es-ES"/>
        </w:rPr>
      </w:pPr>
      <w:r w:rsidRPr="002253CF">
        <w:rPr>
          <w:rFonts w:ascii="Verdana" w:hAnsi="Verdana" w:cs="Arial"/>
          <w:bCs/>
          <w:sz w:val="20"/>
          <w:szCs w:val="20"/>
          <w:lang w:eastAsia="es-ES"/>
        </w:rPr>
        <w:t xml:space="preserve">En todo caso, si el contratista ha cumplido con sus obligaciones y la demora en el pago obedece a la actuación del supervisor, la entidad puede verse expuesta a reclamaciones, reconocimiento de perjuicios o litigios ante la jurisdicción de lo contencioso administrativo. En este escenario, la actuación del supervisor no solo compromete su responsabilidad individual, sino que también afecta la seguridad jurídica del proceso contractual, la buena fe y confianza legítima del contratista en la actuación de la entidad estatal contratante. Una supervisión diligente y oportuna es, por tanto, un deber funcional esencial para garantizar la correcta ejecución del contrato y evitar contingencias y riesgos de litigio para la entidad. </w:t>
      </w:r>
    </w:p>
    <w:p w14:paraId="6753AFF5" w14:textId="77777777" w:rsidR="007E1AAE" w:rsidRPr="002253CF" w:rsidRDefault="007E1AAE" w:rsidP="00225B29">
      <w:pPr>
        <w:spacing w:after="0"/>
        <w:rPr>
          <w:rFonts w:ascii="Verdana" w:hAnsi="Verdana" w:cs="Arial"/>
          <w:b/>
          <w:lang w:eastAsia="es-ES"/>
        </w:rPr>
      </w:pPr>
    </w:p>
    <w:p w14:paraId="53C04CC2" w14:textId="77777777" w:rsidR="007E1AAE" w:rsidRDefault="007E1AAE" w:rsidP="00225B29">
      <w:pPr>
        <w:spacing w:after="0"/>
        <w:rPr>
          <w:rFonts w:ascii="Verdana" w:eastAsia="Verdana" w:hAnsi="Verdana" w:cs="Verdana"/>
          <w:b/>
        </w:rPr>
      </w:pPr>
    </w:p>
    <w:p w14:paraId="4833129C" w14:textId="77777777" w:rsidR="002253CF" w:rsidRDefault="002253CF" w:rsidP="00225B29">
      <w:pPr>
        <w:spacing w:after="0"/>
        <w:rPr>
          <w:rFonts w:ascii="Verdana" w:eastAsia="Verdana" w:hAnsi="Verdana" w:cs="Verdana"/>
          <w:b/>
        </w:rPr>
      </w:pPr>
    </w:p>
    <w:p w14:paraId="28267FD6" w14:textId="77777777" w:rsidR="002253CF" w:rsidRDefault="002253CF" w:rsidP="00225B29">
      <w:pPr>
        <w:spacing w:after="0"/>
        <w:rPr>
          <w:rFonts w:ascii="Verdana" w:eastAsia="Verdana" w:hAnsi="Verdana" w:cs="Verdana"/>
          <w:b/>
        </w:rPr>
      </w:pPr>
    </w:p>
    <w:p w14:paraId="54DDE3A2" w14:textId="77777777" w:rsidR="002253CF" w:rsidRDefault="002253CF" w:rsidP="00225B29">
      <w:pPr>
        <w:spacing w:after="0"/>
        <w:rPr>
          <w:rFonts w:ascii="Verdana" w:eastAsia="Verdana" w:hAnsi="Verdana" w:cs="Verdana"/>
          <w:b/>
        </w:rPr>
      </w:pPr>
    </w:p>
    <w:p w14:paraId="4A9F6E0F" w14:textId="77777777" w:rsidR="002253CF" w:rsidRDefault="002253CF" w:rsidP="00225B29">
      <w:pPr>
        <w:spacing w:after="0"/>
        <w:rPr>
          <w:rFonts w:ascii="Verdana" w:eastAsia="Verdana" w:hAnsi="Verdana" w:cs="Verdana"/>
          <w:b/>
        </w:rPr>
      </w:pPr>
    </w:p>
    <w:p w14:paraId="0A2361C4" w14:textId="77777777" w:rsidR="002253CF" w:rsidRDefault="002253CF" w:rsidP="00225B29">
      <w:pPr>
        <w:spacing w:after="0"/>
        <w:rPr>
          <w:rFonts w:ascii="Verdana" w:eastAsia="Verdana" w:hAnsi="Verdana" w:cs="Verdana"/>
          <w:b/>
        </w:rPr>
      </w:pPr>
    </w:p>
    <w:p w14:paraId="2C544E50" w14:textId="77777777" w:rsidR="002253CF" w:rsidRDefault="002253CF" w:rsidP="00225B29">
      <w:pPr>
        <w:spacing w:after="0"/>
        <w:rPr>
          <w:rFonts w:ascii="Verdana" w:eastAsia="Verdana" w:hAnsi="Verdana" w:cs="Verdana"/>
          <w:b/>
        </w:rPr>
      </w:pPr>
    </w:p>
    <w:p w14:paraId="60F9E900" w14:textId="77777777" w:rsidR="002253CF" w:rsidRDefault="002253CF" w:rsidP="00225B29">
      <w:pPr>
        <w:spacing w:after="0"/>
        <w:rPr>
          <w:rFonts w:ascii="Verdana" w:eastAsia="Verdana" w:hAnsi="Verdana" w:cs="Verdana"/>
          <w:b/>
        </w:rPr>
      </w:pPr>
    </w:p>
    <w:p w14:paraId="581ED82B" w14:textId="77777777" w:rsidR="002253CF" w:rsidRDefault="002253CF" w:rsidP="00225B29">
      <w:pPr>
        <w:spacing w:after="0"/>
        <w:rPr>
          <w:rFonts w:ascii="Verdana" w:eastAsia="Verdana" w:hAnsi="Verdana" w:cs="Verdana"/>
          <w:b/>
        </w:rPr>
      </w:pPr>
    </w:p>
    <w:p w14:paraId="6AC764FD" w14:textId="77777777" w:rsidR="002253CF" w:rsidRDefault="002253CF" w:rsidP="00225B29">
      <w:pPr>
        <w:spacing w:after="0"/>
        <w:rPr>
          <w:rFonts w:ascii="Verdana" w:eastAsia="Verdana" w:hAnsi="Verdana" w:cs="Verdana"/>
          <w:b/>
        </w:rPr>
      </w:pPr>
    </w:p>
    <w:p w14:paraId="2DD9A7E5" w14:textId="77777777" w:rsidR="002253CF" w:rsidRDefault="002253CF" w:rsidP="00225B29">
      <w:pPr>
        <w:spacing w:after="0"/>
        <w:rPr>
          <w:rFonts w:ascii="Verdana" w:eastAsia="Verdana" w:hAnsi="Verdana" w:cs="Verdana"/>
          <w:b/>
        </w:rPr>
      </w:pPr>
    </w:p>
    <w:p w14:paraId="4118ACBD" w14:textId="77777777" w:rsidR="002253CF" w:rsidRDefault="002253CF" w:rsidP="00225B29">
      <w:pPr>
        <w:spacing w:after="0"/>
        <w:rPr>
          <w:rFonts w:ascii="Verdana" w:eastAsia="Verdana" w:hAnsi="Verdana" w:cs="Verdana"/>
          <w:b/>
        </w:rPr>
      </w:pPr>
    </w:p>
    <w:p w14:paraId="3D0387A8" w14:textId="77777777" w:rsidR="002253CF" w:rsidRDefault="002253CF" w:rsidP="00225B29">
      <w:pPr>
        <w:spacing w:after="0"/>
        <w:rPr>
          <w:rFonts w:ascii="Verdana" w:eastAsia="Verdana" w:hAnsi="Verdana" w:cs="Verdana"/>
          <w:b/>
        </w:rPr>
      </w:pPr>
    </w:p>
    <w:p w14:paraId="55C8C6E9" w14:textId="77777777" w:rsidR="002253CF" w:rsidRDefault="002253CF" w:rsidP="00225B29">
      <w:pPr>
        <w:spacing w:after="0"/>
        <w:rPr>
          <w:rFonts w:ascii="Verdana" w:eastAsia="Verdana" w:hAnsi="Verdana" w:cs="Verdana"/>
          <w:b/>
        </w:rPr>
      </w:pPr>
    </w:p>
    <w:p w14:paraId="62E9FF21" w14:textId="77777777" w:rsidR="002253CF" w:rsidRDefault="002253CF" w:rsidP="00225B29">
      <w:pPr>
        <w:spacing w:after="0"/>
        <w:rPr>
          <w:rFonts w:ascii="Verdana" w:eastAsia="Verdana" w:hAnsi="Verdana" w:cs="Verdana"/>
          <w:b/>
        </w:rPr>
      </w:pPr>
    </w:p>
    <w:p w14:paraId="42EF3399" w14:textId="77777777" w:rsidR="002253CF" w:rsidRDefault="002253CF" w:rsidP="00225B29">
      <w:pPr>
        <w:spacing w:after="0"/>
        <w:rPr>
          <w:rFonts w:ascii="Verdana" w:eastAsia="Verdana" w:hAnsi="Verdana" w:cs="Verdana"/>
          <w:b/>
        </w:rPr>
      </w:pPr>
    </w:p>
    <w:p w14:paraId="7AF6CD13" w14:textId="77777777" w:rsidR="002253CF" w:rsidRDefault="002253CF" w:rsidP="00225B29">
      <w:pPr>
        <w:spacing w:after="0"/>
        <w:rPr>
          <w:rFonts w:ascii="Verdana" w:eastAsia="Verdana" w:hAnsi="Verdana" w:cs="Verdana"/>
          <w:b/>
        </w:rPr>
      </w:pPr>
    </w:p>
    <w:p w14:paraId="7D2BB2EF" w14:textId="77777777" w:rsidR="002253CF" w:rsidRDefault="002253CF" w:rsidP="00225B29">
      <w:pPr>
        <w:spacing w:after="0"/>
        <w:rPr>
          <w:rFonts w:ascii="Verdana" w:eastAsia="Verdana" w:hAnsi="Verdana" w:cs="Verdana"/>
          <w:b/>
        </w:rPr>
      </w:pPr>
    </w:p>
    <w:p w14:paraId="105DC654" w14:textId="77777777" w:rsidR="002253CF" w:rsidRDefault="002253CF" w:rsidP="00225B29">
      <w:pPr>
        <w:spacing w:after="0"/>
        <w:rPr>
          <w:rFonts w:ascii="Verdana" w:eastAsia="Verdana" w:hAnsi="Verdana" w:cs="Verdana"/>
          <w:b/>
        </w:rPr>
      </w:pPr>
    </w:p>
    <w:p w14:paraId="03827763" w14:textId="77777777" w:rsidR="002253CF" w:rsidRDefault="002253CF" w:rsidP="00225B29">
      <w:pPr>
        <w:spacing w:after="0"/>
        <w:rPr>
          <w:rFonts w:ascii="Verdana" w:eastAsia="Verdana" w:hAnsi="Verdana" w:cs="Verdana"/>
          <w:b/>
        </w:rPr>
      </w:pPr>
    </w:p>
    <w:p w14:paraId="68E11C26" w14:textId="77777777" w:rsidR="002253CF" w:rsidRDefault="002253CF" w:rsidP="00225B29">
      <w:pPr>
        <w:spacing w:after="0"/>
        <w:rPr>
          <w:rFonts w:ascii="Verdana" w:eastAsia="Verdana" w:hAnsi="Verdana" w:cs="Verdana"/>
          <w:b/>
        </w:rPr>
      </w:pPr>
    </w:p>
    <w:p w14:paraId="2341E056" w14:textId="77777777" w:rsidR="002253CF" w:rsidRDefault="002253CF" w:rsidP="00225B29">
      <w:pPr>
        <w:spacing w:after="0"/>
        <w:rPr>
          <w:rFonts w:ascii="Verdana" w:eastAsia="Verdana" w:hAnsi="Verdana" w:cs="Verdana"/>
          <w:b/>
        </w:rPr>
      </w:pPr>
    </w:p>
    <w:p w14:paraId="31EA75D8" w14:textId="77777777" w:rsidR="002253CF" w:rsidRDefault="002253CF" w:rsidP="00225B29">
      <w:pPr>
        <w:spacing w:after="0"/>
        <w:rPr>
          <w:rFonts w:ascii="Verdana" w:eastAsia="Verdana" w:hAnsi="Verdana" w:cs="Verdana"/>
          <w:b/>
        </w:rPr>
      </w:pPr>
    </w:p>
    <w:p w14:paraId="42338111" w14:textId="77777777" w:rsidR="002253CF" w:rsidRPr="007E1AAE" w:rsidRDefault="002253CF" w:rsidP="00225B29">
      <w:pPr>
        <w:spacing w:after="0"/>
        <w:rPr>
          <w:rFonts w:ascii="Verdana" w:eastAsia="Verdana" w:hAnsi="Verdana" w:cs="Verdana"/>
          <w:b/>
        </w:rPr>
      </w:pPr>
    </w:p>
    <w:p w14:paraId="0C1F85E9" w14:textId="3D5740E6" w:rsidR="00225B29" w:rsidRDefault="00C16F7C" w:rsidP="00225B29">
      <w:pPr>
        <w:spacing w:after="0"/>
        <w:rPr>
          <w:rFonts w:ascii="Verdana" w:hAnsi="Verdana"/>
        </w:rPr>
      </w:pPr>
      <w:r w:rsidRPr="00C16F7C">
        <w:rPr>
          <w:rFonts w:ascii="Verdana" w:hAnsi="Verdana"/>
          <w:noProof/>
        </w:rPr>
        <w:lastRenderedPageBreak/>
        <w:drawing>
          <wp:anchor distT="0" distB="0" distL="114300" distR="114300" simplePos="0" relativeHeight="251658240" behindDoc="0" locked="0" layoutInCell="1" allowOverlap="1" wp14:anchorId="4B50BD8C" wp14:editId="43A0D97A">
            <wp:simplePos x="0" y="0"/>
            <wp:positionH relativeFrom="margin">
              <wp:posOffset>2839720</wp:posOffset>
            </wp:positionH>
            <wp:positionV relativeFrom="paragraph">
              <wp:posOffset>212144</wp:posOffset>
            </wp:positionV>
            <wp:extent cx="2757805" cy="813435"/>
            <wp:effectExtent l="0" t="0" r="4445" b="5715"/>
            <wp:wrapSquare wrapText="bothSides"/>
            <wp:docPr id="6632895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57805" cy="8134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5B29" w:rsidRPr="30821638">
        <w:rPr>
          <w:rFonts w:ascii="Verdana" w:eastAsia="Verdana" w:hAnsi="Verdana" w:cs="Verdana"/>
        </w:rPr>
        <w:t xml:space="preserve">Bogotá D.C., </w:t>
      </w:r>
      <w:r w:rsidR="00F063BE">
        <w:rPr>
          <w:rFonts w:ascii="Verdana" w:eastAsia="Verdana" w:hAnsi="Verdana" w:cs="Verdana"/>
        </w:rPr>
        <w:t>1 de julio de 2026</w:t>
      </w:r>
      <w:r w:rsidR="00225B29">
        <w:tab/>
      </w:r>
      <w:r w:rsidR="00225B29">
        <w:br/>
      </w:r>
    </w:p>
    <w:p w14:paraId="3060F7E3" w14:textId="77777777" w:rsidR="00225B29" w:rsidRPr="002B4BE9" w:rsidRDefault="00225B29" w:rsidP="00225B29">
      <w:pPr>
        <w:spacing w:after="0" w:line="240" w:lineRule="auto"/>
        <w:rPr>
          <w:rFonts w:ascii="Verdana" w:hAnsi="Verdana"/>
        </w:rPr>
      </w:pPr>
    </w:p>
    <w:p w14:paraId="13129ACE" w14:textId="77777777" w:rsidR="00225B29" w:rsidRPr="002B4BE9" w:rsidRDefault="00225B29" w:rsidP="00225B29">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p>
    <w:p w14:paraId="4BC9946C" w14:textId="77777777" w:rsidR="00225B29" w:rsidRPr="002B4BE9" w:rsidRDefault="00225B29" w:rsidP="00225B29">
      <w:pPr>
        <w:spacing w:after="0" w:line="240" w:lineRule="auto"/>
        <w:rPr>
          <w:rFonts w:ascii="Verdana" w:eastAsia="Calibri" w:hAnsi="Verdana" w:cs="Times New Roman"/>
          <w:b/>
        </w:rPr>
      </w:pPr>
      <w:r>
        <w:rPr>
          <w:rFonts w:ascii="Verdana" w:eastAsia="Calibri" w:hAnsi="Verdana" w:cs="Times New Roman"/>
          <w:b/>
        </w:rPr>
        <w:t xml:space="preserve">Helmer Andrés </w:t>
      </w:r>
      <w:r w:rsidRPr="003F35D2">
        <w:rPr>
          <w:rFonts w:ascii="Verdana" w:eastAsia="Calibri" w:hAnsi="Verdana" w:cs="Times New Roman"/>
          <w:b/>
        </w:rPr>
        <w:t>Balaguera Valiente</w:t>
      </w:r>
    </w:p>
    <w:p w14:paraId="0F4FC6EF" w14:textId="77777777" w:rsidR="00225B29" w:rsidRPr="002B4BE9" w:rsidRDefault="00225B29" w:rsidP="00225B29">
      <w:pPr>
        <w:spacing w:after="0" w:line="240" w:lineRule="auto"/>
        <w:rPr>
          <w:rFonts w:ascii="Verdana" w:eastAsia="Calibri" w:hAnsi="Verdana" w:cs="Times New Roman"/>
          <w:bCs/>
        </w:rPr>
      </w:pPr>
      <w:hyperlink r:id="rId12" w:history="1">
        <w:r w:rsidRPr="00A164DB">
          <w:rPr>
            <w:rStyle w:val="Hipervnculo"/>
            <w:rFonts w:ascii="Verdana" w:eastAsia="Calibri" w:hAnsi="Verdana" w:cs="Times New Roman"/>
            <w:bCs/>
          </w:rPr>
          <w:t>abogado.luisc1@outlook.com</w:t>
        </w:r>
      </w:hyperlink>
      <w:r>
        <w:rPr>
          <w:rFonts w:ascii="Verdana" w:eastAsia="Calibri" w:hAnsi="Verdana" w:cs="Times New Roman"/>
          <w:bCs/>
        </w:rPr>
        <w:t xml:space="preserve"> </w:t>
      </w:r>
    </w:p>
    <w:p w14:paraId="028F6E2F" w14:textId="77777777" w:rsidR="00225B29" w:rsidRPr="002B4BE9" w:rsidRDefault="00225B29" w:rsidP="00225B29">
      <w:pPr>
        <w:spacing w:after="0" w:line="240" w:lineRule="auto"/>
        <w:rPr>
          <w:rFonts w:ascii="Verdana" w:eastAsia="Calibri" w:hAnsi="Verdana" w:cs="Times New Roman"/>
          <w:bCs/>
        </w:rPr>
      </w:pPr>
      <w:r>
        <w:rPr>
          <w:rFonts w:ascii="Verdana" w:eastAsia="Calibri" w:hAnsi="Verdana" w:cs="Times New Roman"/>
          <w:bCs/>
        </w:rPr>
        <w:t>Bogotá D.C.</w:t>
      </w:r>
      <w:r w:rsidRPr="003B0DFC">
        <w:rPr>
          <w:rFonts w:ascii="Verdana" w:eastAsia="Calibri" w:hAnsi="Verdana" w:cs="Times New Roman"/>
          <w:bCs/>
        </w:rPr>
        <w:t xml:space="preserve"> </w:t>
      </w:r>
    </w:p>
    <w:p w14:paraId="5382ACC2" w14:textId="77777777" w:rsidR="00225B29" w:rsidRPr="002B4BE9" w:rsidRDefault="00225B29" w:rsidP="00225B29">
      <w:pPr>
        <w:spacing w:after="0" w:line="240" w:lineRule="auto"/>
        <w:rPr>
          <w:rFonts w:ascii="Verdana" w:eastAsia="Calibri" w:hAnsi="Verdana" w:cs="Times New Roman"/>
        </w:rPr>
      </w:pPr>
    </w:p>
    <w:p w14:paraId="572A6458" w14:textId="77777777" w:rsidR="00225B29" w:rsidRPr="002B4BE9" w:rsidRDefault="00225B29" w:rsidP="00225B29">
      <w:pPr>
        <w:spacing w:after="0" w:line="240" w:lineRule="auto"/>
        <w:rPr>
          <w:rFonts w:ascii="Verdana" w:eastAsia="Calibri" w:hAnsi="Verdana" w:cs="Times New Roman"/>
        </w:rPr>
      </w:pPr>
    </w:p>
    <w:p w14:paraId="10587AF5" w14:textId="6842CB0F" w:rsidR="00225B29" w:rsidRPr="002B4BE9" w:rsidRDefault="00225B29" w:rsidP="00225B29">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w:t>
      </w:r>
      <w:r w:rsidR="00AE6113">
        <w:rPr>
          <w:rFonts w:ascii="Verdana" w:eastAsia="Calibri" w:hAnsi="Verdana" w:cs="Times New Roman"/>
          <w:b/>
          <w:bCs/>
          <w:lang w:val="es-ES"/>
        </w:rPr>
        <w:t>-</w:t>
      </w:r>
      <w:r>
        <w:rPr>
          <w:rFonts w:ascii="Verdana" w:eastAsia="Calibri" w:hAnsi="Verdana" w:cs="Times New Roman"/>
          <w:b/>
          <w:bCs/>
          <w:lang w:val="es-ES"/>
        </w:rPr>
        <w:t>913 de 2026</w:t>
      </w:r>
    </w:p>
    <w:p w14:paraId="2D71CD91" w14:textId="77777777" w:rsidR="00225B29" w:rsidRPr="002B4BE9" w:rsidRDefault="00225B29" w:rsidP="00225B29">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25B29" w:rsidRPr="002B4BE9" w14:paraId="39249340" w14:textId="77777777" w:rsidTr="00B12B0F">
        <w:trPr>
          <w:trHeight w:val="645"/>
        </w:trPr>
        <w:tc>
          <w:tcPr>
            <w:tcW w:w="2685" w:type="dxa"/>
            <w:hideMark/>
          </w:tcPr>
          <w:p w14:paraId="01E7EEE0" w14:textId="77777777" w:rsidR="00225B29" w:rsidRPr="002B4BE9" w:rsidRDefault="00225B29" w:rsidP="00B12B0F">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39C3A785" w14:textId="09FA8AAA" w:rsidR="00225B29" w:rsidRPr="002B4BE9" w:rsidRDefault="00225B29" w:rsidP="00B12B0F">
            <w:pPr>
              <w:snapToGrid w:val="0"/>
              <w:spacing w:line="276" w:lineRule="auto"/>
              <w:jc w:val="both"/>
              <w:rPr>
                <w:rFonts w:ascii="Verdana" w:hAnsi="Verdana" w:cs="Arial"/>
                <w:bCs/>
                <w:lang w:val="es-ES" w:eastAsia="es-ES"/>
              </w:rPr>
            </w:pPr>
            <w:r w:rsidRPr="002B4BE9">
              <w:rPr>
                <w:rFonts w:ascii="Verdana" w:hAnsi="Verdana" w:cs="Arial"/>
                <w:bCs/>
                <w:lang w:val="es-ES" w:eastAsia="es-ES"/>
              </w:rPr>
              <w:t>CONTRATO ESTATAL – Ejercicio – Funciones de control y vigilancia / CONTRATO ESTATAL – Supervisión – Interventoría – características / SUPERVISIÓN – Designación – Servidor Público – Lineamientos /</w:t>
            </w:r>
            <w:r>
              <w:rPr>
                <w:rFonts w:ascii="Verdana" w:hAnsi="Verdana" w:cs="Arial"/>
                <w:bCs/>
                <w:lang w:val="es-ES" w:eastAsia="es-ES"/>
              </w:rPr>
              <w:t xml:space="preserve"> SUPERVISIÓN – Supervisión Conjunta – Criterios – Distribución de Cargas / SUPERVISIÓN – Rol – Aprobar Pagos – Cumplimiento</w:t>
            </w:r>
          </w:p>
        </w:tc>
        <w:tc>
          <w:tcPr>
            <w:tcW w:w="6237" w:type="dxa"/>
          </w:tcPr>
          <w:p w14:paraId="21FE703D" w14:textId="77777777" w:rsidR="00225B29" w:rsidRPr="002B4BE9" w:rsidRDefault="00225B29" w:rsidP="00B12B0F">
            <w:pPr>
              <w:rPr>
                <w:rFonts w:ascii="Verdana" w:hAnsi="Verdana"/>
                <w:lang w:val="es-ES"/>
              </w:rPr>
            </w:pPr>
          </w:p>
        </w:tc>
      </w:tr>
      <w:tr w:rsidR="00225B29" w:rsidRPr="002B4BE9" w14:paraId="5BF86878" w14:textId="77777777" w:rsidTr="00B12B0F">
        <w:tc>
          <w:tcPr>
            <w:tcW w:w="2685" w:type="dxa"/>
          </w:tcPr>
          <w:p w14:paraId="4B31D5D7" w14:textId="77777777" w:rsidR="00225B29" w:rsidRPr="002B4BE9" w:rsidRDefault="00225B29" w:rsidP="00B12B0F">
            <w:pPr>
              <w:rPr>
                <w:rFonts w:ascii="Verdana" w:hAnsi="Verdana"/>
                <w:b/>
                <w:bCs/>
                <w:lang w:val="es-ES_tradnl"/>
              </w:rPr>
            </w:pPr>
          </w:p>
          <w:p w14:paraId="51E57FE8" w14:textId="77777777" w:rsidR="00225B29" w:rsidRPr="00995618" w:rsidRDefault="00225B29" w:rsidP="00B12B0F">
            <w:pPr>
              <w:rPr>
                <w:rFonts w:ascii="Verdana" w:hAnsi="Verdana"/>
                <w:b/>
                <w:bCs/>
                <w:lang w:val="es-ES_tradnl"/>
              </w:rPr>
            </w:pPr>
            <w:r w:rsidRPr="002B4BE9">
              <w:rPr>
                <w:rFonts w:ascii="Verdana" w:hAnsi="Verdana"/>
                <w:b/>
                <w:bCs/>
                <w:lang w:val="es-ES_tradnl"/>
              </w:rPr>
              <w:t xml:space="preserve">Radicación:               </w:t>
            </w:r>
          </w:p>
        </w:tc>
        <w:tc>
          <w:tcPr>
            <w:tcW w:w="6241" w:type="dxa"/>
          </w:tcPr>
          <w:p w14:paraId="6C68C936" w14:textId="77777777" w:rsidR="00225B29" w:rsidRPr="002B4BE9" w:rsidRDefault="00225B29" w:rsidP="00B12B0F">
            <w:pPr>
              <w:spacing w:line="276" w:lineRule="auto"/>
              <w:jc w:val="both"/>
              <w:rPr>
                <w:rFonts w:ascii="Verdana" w:hAnsi="Verdana"/>
                <w:lang w:val="es-ES_tradnl"/>
              </w:rPr>
            </w:pPr>
          </w:p>
          <w:p w14:paraId="0AFC05F8" w14:textId="77777777" w:rsidR="00225B29" w:rsidRPr="002B4BE9" w:rsidRDefault="00225B29" w:rsidP="00B12B0F">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1552D2">
              <w:rPr>
                <w:rFonts w:ascii="Verdana" w:hAnsi="Verdana"/>
              </w:rPr>
              <w:t>1_2026_06_03_007564</w:t>
            </w:r>
          </w:p>
          <w:p w14:paraId="017DBD8F" w14:textId="77777777" w:rsidR="00225B29" w:rsidRPr="002B4BE9" w:rsidRDefault="00225B29" w:rsidP="00B12B0F">
            <w:pPr>
              <w:spacing w:line="276" w:lineRule="auto"/>
              <w:jc w:val="both"/>
              <w:rPr>
                <w:rFonts w:ascii="Verdana" w:hAnsi="Verdana"/>
              </w:rPr>
            </w:pPr>
          </w:p>
          <w:p w14:paraId="4FDDCED8" w14:textId="77777777" w:rsidR="00225B29" w:rsidRPr="002B4BE9" w:rsidRDefault="00225B29" w:rsidP="00B12B0F">
            <w:pPr>
              <w:spacing w:line="276" w:lineRule="auto"/>
              <w:jc w:val="both"/>
              <w:rPr>
                <w:rFonts w:ascii="Verdana" w:hAnsi="Verdana"/>
              </w:rPr>
            </w:pPr>
          </w:p>
        </w:tc>
        <w:tc>
          <w:tcPr>
            <w:tcW w:w="6237" w:type="dxa"/>
          </w:tcPr>
          <w:p w14:paraId="0B5521A5" w14:textId="77777777" w:rsidR="00225B29" w:rsidRPr="002B4BE9" w:rsidRDefault="00225B29" w:rsidP="00B12B0F">
            <w:pPr>
              <w:rPr>
                <w:rFonts w:ascii="Verdana" w:hAnsi="Verdana"/>
              </w:rPr>
            </w:pPr>
          </w:p>
        </w:tc>
      </w:tr>
    </w:tbl>
    <w:p w14:paraId="63CC9FE7" w14:textId="77777777" w:rsidR="00225B29" w:rsidRPr="009037F6" w:rsidRDefault="00225B29" w:rsidP="00225B29">
      <w:pPr>
        <w:spacing w:after="0" w:line="256" w:lineRule="auto"/>
        <w:rPr>
          <w:rFonts w:ascii="Verdana" w:eastAsia="Calibri" w:hAnsi="Verdana" w:cs="Times New Roman"/>
          <w:lang w:val="es-ES"/>
        </w:rPr>
      </w:pPr>
      <w:r>
        <w:rPr>
          <w:rFonts w:ascii="Verdana" w:eastAsia="Calibri" w:hAnsi="Verdana" w:cs="Times New Roman"/>
          <w:lang w:val="es-ES"/>
        </w:rPr>
        <w:t>Estimado Señor Balaguera</w:t>
      </w:r>
      <w:r w:rsidRPr="009037F6">
        <w:rPr>
          <w:rFonts w:ascii="Verdana" w:eastAsia="Calibri" w:hAnsi="Verdana" w:cs="Times New Roman"/>
          <w:lang w:val="es-ES"/>
        </w:rPr>
        <w:t xml:space="preserve">: </w:t>
      </w:r>
    </w:p>
    <w:p w14:paraId="3C1F58BB" w14:textId="77777777" w:rsidR="00225B29" w:rsidRPr="009037F6" w:rsidRDefault="00225B29" w:rsidP="00225B29">
      <w:pPr>
        <w:spacing w:after="0" w:line="276" w:lineRule="auto"/>
        <w:rPr>
          <w:rFonts w:ascii="Verdana" w:eastAsia="Calibri" w:hAnsi="Verdana" w:cs="Times New Roman"/>
          <w:lang w:val="es-ES"/>
        </w:rPr>
      </w:pPr>
    </w:p>
    <w:p w14:paraId="2C1B2764" w14:textId="77777777" w:rsidR="00AE6113" w:rsidRDefault="00225B29" w:rsidP="00225B29">
      <w:pPr>
        <w:spacing w:after="120" w:line="276" w:lineRule="auto"/>
        <w:jc w:val="both"/>
        <w:rPr>
          <w:rFonts w:ascii="Verdana" w:eastAsia="Calibri" w:hAnsi="Verdana" w:cs="Times New Roman"/>
          <w:bCs/>
          <w:lang w:val="es-ES" w:bidi="es-ES"/>
        </w:rPr>
      </w:pPr>
      <w:r w:rsidRPr="00F90E2D">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F90E2D">
        <w:rPr>
          <w:rFonts w:ascii="Verdana" w:eastAsia="Calibri" w:hAnsi="Verdana" w:cs="Times New Roman"/>
          <w:bCs/>
          <w:lang w:val="es-ES" w:bidi="es-ES"/>
        </w:rPr>
        <w:t xml:space="preserve">responde la solicitud de consulta del </w:t>
      </w:r>
      <w:r>
        <w:rPr>
          <w:rFonts w:ascii="Verdana" w:eastAsia="Calibri" w:hAnsi="Verdana" w:cs="Times New Roman"/>
          <w:bCs/>
          <w:lang w:val="es-ES" w:bidi="es-ES"/>
        </w:rPr>
        <w:t xml:space="preserve">3 de junio </w:t>
      </w:r>
      <w:r w:rsidRPr="00F90E2D">
        <w:rPr>
          <w:rFonts w:ascii="Verdana" w:eastAsia="Calibri" w:hAnsi="Verdana" w:cs="Times New Roman"/>
          <w:bCs/>
          <w:lang w:val="es-ES" w:bidi="es-ES"/>
        </w:rPr>
        <w:t xml:space="preserve">de 2026, en la cual manifiesta: </w:t>
      </w:r>
    </w:p>
    <w:p w14:paraId="199BC26C" w14:textId="35AF9606" w:rsidR="00225B29" w:rsidRPr="00AE6113" w:rsidRDefault="00225B29" w:rsidP="00225B29">
      <w:pPr>
        <w:spacing w:after="120" w:line="276" w:lineRule="auto"/>
        <w:jc w:val="both"/>
        <w:rPr>
          <w:rFonts w:ascii="Verdana" w:eastAsia="Calibri" w:hAnsi="Verdana" w:cs="Times New Roman"/>
          <w:i/>
          <w:sz w:val="20"/>
          <w:szCs w:val="20"/>
          <w:lang w:val="es-ES" w:bidi="es-ES"/>
        </w:rPr>
      </w:pPr>
      <w:r w:rsidRPr="00AE6113">
        <w:rPr>
          <w:rFonts w:ascii="Verdana" w:eastAsia="Calibri" w:hAnsi="Verdana" w:cs="Times New Roman"/>
          <w:i/>
          <w:sz w:val="20"/>
          <w:szCs w:val="20"/>
          <w:lang w:bidi="es-ES"/>
        </w:rPr>
        <w:t>“¿Puede el supervisor demorar la aprobación de una cuenta de</w:t>
      </w:r>
      <w:r w:rsidRPr="00AE6113">
        <w:rPr>
          <w:rFonts w:ascii="Verdana" w:eastAsia="Calibri" w:hAnsi="Verdana" w:cs="Times New Roman"/>
          <w:i/>
          <w:sz w:val="20"/>
          <w:szCs w:val="20"/>
          <w:lang w:val="es-ES" w:bidi="es-ES"/>
        </w:rPr>
        <w:t xml:space="preserve"> </w:t>
      </w:r>
      <w:r w:rsidRPr="00AE6113">
        <w:rPr>
          <w:rFonts w:ascii="Verdana" w:eastAsia="Calibri" w:hAnsi="Verdana" w:cs="Times New Roman"/>
          <w:i/>
          <w:sz w:val="20"/>
          <w:szCs w:val="20"/>
          <w:lang w:bidi="es-ES"/>
        </w:rPr>
        <w:t>cobro más allá de los plazos establecidos en los manuales</w:t>
      </w:r>
      <w:r w:rsidRPr="00AE6113">
        <w:rPr>
          <w:rFonts w:ascii="Verdana" w:eastAsia="Calibri" w:hAnsi="Verdana" w:cs="Times New Roman"/>
          <w:i/>
          <w:sz w:val="20"/>
          <w:szCs w:val="20"/>
          <w:lang w:val="es-ES" w:bidi="es-ES"/>
        </w:rPr>
        <w:t xml:space="preserve"> </w:t>
      </w:r>
      <w:r w:rsidRPr="00AE6113">
        <w:rPr>
          <w:rFonts w:ascii="Verdana" w:eastAsia="Calibri" w:hAnsi="Verdana" w:cs="Times New Roman"/>
          <w:i/>
          <w:sz w:val="20"/>
          <w:szCs w:val="20"/>
          <w:lang w:bidi="es-ES"/>
        </w:rPr>
        <w:t>internos y el clausulado contractual? ¿Qué responsabilidades acarrea dicha demora para el supervisor cuando el contratista ha cumplido sus obligaciones?”</w:t>
      </w:r>
    </w:p>
    <w:p w14:paraId="077E5D77" w14:textId="77777777" w:rsidR="00225B29" w:rsidRPr="009037F6" w:rsidRDefault="00225B29" w:rsidP="00225B29">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9037F6">
        <w:rPr>
          <w:rFonts w:ascii="Verdana" w:eastAsia="Calibri" w:hAnsi="Verdana" w:cs="Times New Roman"/>
          <w:lang w:val="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5D44280" w14:textId="77777777" w:rsidR="00225B29" w:rsidRPr="009037F6" w:rsidRDefault="00225B29" w:rsidP="00225B29">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0B07D8AF" w14:textId="77777777" w:rsidR="00225B29" w:rsidRPr="009037F6" w:rsidRDefault="00225B29" w:rsidP="00225B29">
      <w:pPr>
        <w:spacing w:after="0" w:line="276" w:lineRule="auto"/>
        <w:rPr>
          <w:rFonts w:ascii="Verdana" w:eastAsia="Calibri" w:hAnsi="Verdana" w:cs="Times New Roman"/>
          <w:lang w:val="es-ES"/>
        </w:rPr>
      </w:pPr>
    </w:p>
    <w:p w14:paraId="47105D2F" w14:textId="77777777" w:rsidR="00225B29" w:rsidRPr="009037F6" w:rsidRDefault="00225B29" w:rsidP="00225B29">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59D3A2F9" w14:textId="77777777" w:rsidR="00225B29" w:rsidRPr="009037F6" w:rsidRDefault="00225B29" w:rsidP="00225B29">
      <w:pPr>
        <w:spacing w:after="0" w:line="276" w:lineRule="auto"/>
        <w:rPr>
          <w:rFonts w:ascii="Verdana" w:eastAsia="Calibri" w:hAnsi="Verdana" w:cs="Times New Roman"/>
        </w:rPr>
      </w:pPr>
    </w:p>
    <w:p w14:paraId="27200E90" w14:textId="77777777" w:rsidR="00225B29" w:rsidRPr="00D1210B" w:rsidRDefault="00225B29" w:rsidP="00225B29">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w:t>
      </w:r>
      <w:r w:rsidRPr="00CA76EA">
        <w:rPr>
          <w:rFonts w:ascii="Verdana" w:eastAsia="Calibri" w:hAnsi="Verdana" w:cs="Times New Roman"/>
        </w:rPr>
        <w:t>¿En qué medida puede un supervisor retrasar la aprobación de una cuenta de cobro frente a los plazos fijados en los manuales internos y en el contrato y qué responsabilidades asume?</w:t>
      </w:r>
    </w:p>
    <w:p w14:paraId="13DB7791" w14:textId="77777777" w:rsidR="00225B29" w:rsidRPr="009037F6" w:rsidRDefault="00225B29" w:rsidP="00225B29">
      <w:pPr>
        <w:spacing w:after="0" w:line="276" w:lineRule="auto"/>
        <w:jc w:val="both"/>
        <w:rPr>
          <w:rFonts w:ascii="Verdana" w:eastAsia="Calibri" w:hAnsi="Verdana" w:cs="Times New Roman"/>
          <w:i/>
          <w:iCs/>
          <w:lang w:val="es-ES"/>
        </w:rPr>
      </w:pPr>
    </w:p>
    <w:p w14:paraId="6586B391" w14:textId="77777777" w:rsidR="00225B29" w:rsidRPr="009037F6" w:rsidRDefault="00225B29" w:rsidP="00225B29">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7BA39CDC" w14:textId="77777777" w:rsidR="00225B29" w:rsidRPr="009037F6" w:rsidRDefault="00225B29" w:rsidP="00225B29">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25B29" w:rsidRPr="009037F6" w14:paraId="48F09286" w14:textId="77777777" w:rsidTr="00B12B0F">
        <w:trPr>
          <w:trHeight w:val="345"/>
          <w:jc w:val="center"/>
        </w:trPr>
        <w:tc>
          <w:tcPr>
            <w:tcW w:w="8784" w:type="dxa"/>
            <w:tcBorders>
              <w:bottom w:val="single" w:sz="4" w:space="0" w:color="auto"/>
            </w:tcBorders>
          </w:tcPr>
          <w:p w14:paraId="4EC5A64C" w14:textId="77777777" w:rsidR="00225B29" w:rsidRPr="00E4182A" w:rsidRDefault="00225B29" w:rsidP="00B12B0F">
            <w:pPr>
              <w:widowControl w:val="0"/>
              <w:autoSpaceDE w:val="0"/>
              <w:autoSpaceDN w:val="0"/>
              <w:spacing w:after="120" w:line="276" w:lineRule="auto"/>
              <w:jc w:val="both"/>
              <w:rPr>
                <w:rFonts w:ascii="Verdana" w:eastAsia="Arial MT" w:hAnsi="Verdana" w:cs="Arial"/>
                <w:spacing w:val="1"/>
              </w:rPr>
            </w:pPr>
            <w:r>
              <w:rPr>
                <w:rFonts w:ascii="Verdana" w:eastAsia="Calibri" w:hAnsi="Verdana" w:cs="Arial"/>
                <w:color w:val="000000" w:themeColor="text1"/>
              </w:rPr>
              <w:t xml:space="preserve">Para resolver el problema jurídico de su consulta se precisa que </w:t>
            </w:r>
            <w:r>
              <w:rPr>
                <w:rFonts w:ascii="Verdana" w:eastAsia="Arial MT" w:hAnsi="Verdana" w:cs="Arial"/>
                <w:spacing w:val="1"/>
              </w:rPr>
              <w:t>el rol de</w:t>
            </w:r>
            <w:r w:rsidRPr="00E4182A">
              <w:rPr>
                <w:rFonts w:ascii="Verdana" w:eastAsia="Arial MT" w:hAnsi="Verdana" w:cs="Arial"/>
                <w:spacing w:val="1"/>
              </w:rPr>
              <w:t>l supervisor designado</w:t>
            </w:r>
            <w:r>
              <w:rPr>
                <w:rFonts w:ascii="Verdana" w:eastAsia="Arial MT" w:hAnsi="Verdana" w:cs="Arial"/>
                <w:spacing w:val="1"/>
              </w:rPr>
              <w:t xml:space="preserve"> </w:t>
            </w:r>
            <w:r w:rsidRPr="00E4182A">
              <w:rPr>
                <w:rFonts w:ascii="Verdana" w:eastAsia="Arial MT" w:hAnsi="Verdana" w:cs="Arial"/>
                <w:spacing w:val="1"/>
              </w:rPr>
              <w:t>por la entidad estatal no solo actúa como un verificador técnico</w:t>
            </w:r>
            <w:r>
              <w:rPr>
                <w:rFonts w:ascii="Verdana" w:eastAsia="Arial MT" w:hAnsi="Verdana" w:cs="Arial"/>
                <w:spacing w:val="1"/>
              </w:rPr>
              <w:t>, jurídico y</w:t>
            </w:r>
            <w:r w:rsidRPr="00E4182A">
              <w:rPr>
                <w:rFonts w:ascii="Verdana" w:eastAsia="Arial MT" w:hAnsi="Verdana" w:cs="Arial"/>
                <w:spacing w:val="1"/>
              </w:rPr>
              <w:t xml:space="preserve"> administrativo, sino que es el responsable directo de aprobar los pagos derivados del contrato. Esta función implica constatar que los entregables cumplen con las condiciones pactadas y que el contratista ha ejecutado sus obligaciones conforme a l</w:t>
            </w:r>
            <w:r>
              <w:rPr>
                <w:rFonts w:ascii="Verdana" w:eastAsia="Arial MT" w:hAnsi="Verdana" w:cs="Arial"/>
                <w:spacing w:val="1"/>
              </w:rPr>
              <w:t>as cláusulas</w:t>
            </w:r>
            <w:r w:rsidRPr="00E4182A">
              <w:rPr>
                <w:rFonts w:ascii="Verdana" w:eastAsia="Arial MT" w:hAnsi="Verdana" w:cs="Arial"/>
                <w:spacing w:val="1"/>
              </w:rPr>
              <w:t xml:space="preserve"> contractuales y a los manuales internos</w:t>
            </w:r>
            <w:r>
              <w:rPr>
                <w:rFonts w:ascii="Verdana" w:eastAsia="Arial MT" w:hAnsi="Verdana" w:cs="Arial"/>
                <w:spacing w:val="1"/>
              </w:rPr>
              <w:t xml:space="preserve"> de la entidad</w:t>
            </w:r>
            <w:r w:rsidRPr="00E4182A">
              <w:rPr>
                <w:rFonts w:ascii="Verdana" w:eastAsia="Arial MT" w:hAnsi="Verdana" w:cs="Arial"/>
                <w:spacing w:val="1"/>
              </w:rPr>
              <w:t xml:space="preserve">. Por ello, los plazos establecidos para la revisión y aprobación de cuentas de cobro no son discrecionales: constituyen </w:t>
            </w:r>
            <w:r w:rsidRPr="00E4182A">
              <w:rPr>
                <w:rFonts w:ascii="Verdana" w:eastAsia="Arial MT" w:hAnsi="Verdana" w:cs="Arial"/>
                <w:spacing w:val="1"/>
              </w:rPr>
              <w:lastRenderedPageBreak/>
              <w:t xml:space="preserve">obligaciones </w:t>
            </w:r>
            <w:r>
              <w:rPr>
                <w:rFonts w:ascii="Verdana" w:eastAsia="Arial MT" w:hAnsi="Verdana" w:cs="Arial"/>
                <w:spacing w:val="1"/>
              </w:rPr>
              <w:t xml:space="preserve">propias del ejercicio de la supervisión contractual, por lo que su incumplimiento </w:t>
            </w:r>
            <w:r w:rsidRPr="00E4182A">
              <w:rPr>
                <w:rFonts w:ascii="Verdana" w:eastAsia="Arial MT" w:hAnsi="Verdana" w:cs="Arial"/>
                <w:spacing w:val="1"/>
              </w:rPr>
              <w:t>afecta la debida ejecución del contrato.</w:t>
            </w:r>
          </w:p>
          <w:p w14:paraId="0F898D8D" w14:textId="77777777" w:rsidR="00225B29" w:rsidRDefault="00225B29" w:rsidP="00B12B0F">
            <w:pPr>
              <w:widowControl w:val="0"/>
              <w:autoSpaceDE w:val="0"/>
              <w:autoSpaceDN w:val="0"/>
              <w:spacing w:after="120" w:line="276" w:lineRule="auto"/>
              <w:ind w:firstLine="708"/>
              <w:jc w:val="both"/>
              <w:rPr>
                <w:rFonts w:ascii="Verdana" w:eastAsia="Arial MT" w:hAnsi="Verdana" w:cs="Arial"/>
                <w:spacing w:val="1"/>
              </w:rPr>
            </w:pPr>
            <w:r w:rsidRPr="00E4182A">
              <w:rPr>
                <w:rFonts w:ascii="Verdana" w:eastAsia="Arial MT" w:hAnsi="Verdana" w:cs="Arial"/>
                <w:spacing w:val="1"/>
              </w:rPr>
              <w:t xml:space="preserve">Cuando el supervisor demora </w:t>
            </w:r>
            <w:r>
              <w:rPr>
                <w:rFonts w:ascii="Verdana" w:eastAsia="Arial MT" w:hAnsi="Verdana" w:cs="Arial"/>
                <w:spacing w:val="1"/>
              </w:rPr>
              <w:t xml:space="preserve">sin una justificación clara </w:t>
            </w:r>
            <w:r w:rsidRPr="00E4182A">
              <w:rPr>
                <w:rFonts w:ascii="Verdana" w:eastAsia="Arial MT" w:hAnsi="Verdana" w:cs="Arial"/>
                <w:spacing w:val="1"/>
              </w:rPr>
              <w:t>la aprobación de una cuenta de cobro, excediendo los tiempos previstos en la normativa interna o en el clausulado contractual, incurre en un incumplimiento de sus deberes de supervisión. Tal conducta pu</w:t>
            </w:r>
            <w:r>
              <w:rPr>
                <w:rFonts w:ascii="Verdana" w:eastAsia="Arial MT" w:hAnsi="Verdana" w:cs="Arial"/>
                <w:spacing w:val="1"/>
              </w:rPr>
              <w:t>diese</w:t>
            </w:r>
            <w:r w:rsidRPr="00E4182A">
              <w:rPr>
                <w:rFonts w:ascii="Verdana" w:eastAsia="Arial MT" w:hAnsi="Verdana" w:cs="Arial"/>
                <w:spacing w:val="1"/>
              </w:rPr>
              <w:t xml:space="preserve"> generar responsabilidad disciplinaria por omisión en el ejercicio de sus funciones</w:t>
            </w:r>
            <w:r>
              <w:rPr>
                <w:rFonts w:ascii="Verdana" w:eastAsia="Arial MT" w:hAnsi="Verdana" w:cs="Arial"/>
                <w:spacing w:val="1"/>
              </w:rPr>
              <w:t xml:space="preserve"> y otro tipo de responsabilidades, teniendo en cuenta lo prescrito en los artículos 50 y 51 de la Ley 80 de 1993. Sin embargo, la Agencia Nacional de Contratación Pública – Colombia Compra Eficiente</w:t>
            </w:r>
            <w:r w:rsidRPr="00A64197">
              <w:rPr>
                <w:rFonts w:ascii="Verdana" w:eastAsia="Arial MT" w:hAnsi="Verdana" w:cs="Arial"/>
                <w:spacing w:val="1"/>
              </w:rPr>
              <w:t xml:space="preserve"> no cuenta con facultades para juzgar la legalidad de</w:t>
            </w:r>
            <w:r>
              <w:rPr>
                <w:rFonts w:ascii="Verdana" w:eastAsia="Arial MT" w:hAnsi="Verdana" w:cs="Arial"/>
                <w:spacing w:val="1"/>
              </w:rPr>
              <w:t xml:space="preserve"> sus actuaciones</w:t>
            </w:r>
            <w:r w:rsidRPr="00A64197">
              <w:rPr>
                <w:rFonts w:ascii="Verdana" w:eastAsia="Arial MT" w:hAnsi="Verdana" w:cs="Arial"/>
                <w:spacing w:val="1"/>
              </w:rPr>
              <w:t xml:space="preserve"> ni para determinar la responsabilidad de los s</w:t>
            </w:r>
            <w:r>
              <w:rPr>
                <w:rFonts w:ascii="Verdana" w:eastAsia="Arial MT" w:hAnsi="Verdana" w:cs="Arial"/>
                <w:spacing w:val="1"/>
              </w:rPr>
              <w:t>upervisores</w:t>
            </w:r>
            <w:r w:rsidRPr="00A64197">
              <w:rPr>
                <w:rFonts w:ascii="Verdana" w:eastAsia="Arial MT" w:hAnsi="Verdana" w:cs="Arial"/>
                <w:spacing w:val="1"/>
              </w:rPr>
              <w:t xml:space="preserve">, la eventual inobservancia de los parámetros mencionados debe </w:t>
            </w:r>
            <w:r>
              <w:rPr>
                <w:rFonts w:ascii="Verdana" w:eastAsia="Arial MT" w:hAnsi="Verdana" w:cs="Arial"/>
                <w:spacing w:val="1"/>
              </w:rPr>
              <w:t xml:space="preserve">analizarse </w:t>
            </w:r>
            <w:r w:rsidRPr="00A64197">
              <w:rPr>
                <w:rFonts w:ascii="Verdana" w:eastAsia="Arial MT" w:hAnsi="Verdana" w:cs="Arial"/>
                <w:spacing w:val="1"/>
              </w:rPr>
              <w:t>por las instancias judiciales o de control competentes, con estricto respeto del principio de legalidad. Son estas autoridades las llamadas a valorar la adecuación de la conducta frente al marco normativo aplicable y a establecer si se configura alguna infracción disciplinaria, fiscal o penal</w:t>
            </w:r>
            <w:r>
              <w:rPr>
                <w:rFonts w:ascii="Verdana" w:eastAsia="Arial MT" w:hAnsi="Verdana" w:cs="Arial"/>
                <w:spacing w:val="1"/>
              </w:rPr>
              <w:t xml:space="preserve"> por parte del supervisor</w:t>
            </w:r>
            <w:r w:rsidRPr="00A64197">
              <w:rPr>
                <w:rFonts w:ascii="Verdana" w:eastAsia="Arial MT" w:hAnsi="Verdana" w:cs="Arial"/>
                <w:spacing w:val="1"/>
              </w:rPr>
              <w:t>.</w:t>
            </w:r>
          </w:p>
          <w:p w14:paraId="2B0808D4" w14:textId="77777777" w:rsidR="00225B29" w:rsidRDefault="00225B29" w:rsidP="00B12B0F">
            <w:pPr>
              <w:widowControl w:val="0"/>
              <w:autoSpaceDE w:val="0"/>
              <w:autoSpaceDN w:val="0"/>
              <w:spacing w:after="120" w:line="276" w:lineRule="auto"/>
              <w:ind w:firstLine="708"/>
              <w:jc w:val="both"/>
            </w:pPr>
            <w:r>
              <w:rPr>
                <w:rFonts w:ascii="Verdana" w:eastAsia="Arial MT" w:hAnsi="Verdana" w:cs="Arial"/>
                <w:spacing w:val="1"/>
              </w:rPr>
              <w:t>En todo caso, s</w:t>
            </w:r>
            <w:r w:rsidRPr="00E4182A">
              <w:rPr>
                <w:rFonts w:ascii="Verdana" w:eastAsia="Arial MT" w:hAnsi="Verdana" w:cs="Arial"/>
                <w:spacing w:val="1"/>
              </w:rPr>
              <w:t>i el contratista ha cumplido con sus obligaciones y la demora en el pago obedece a la actuación del supervisor, la entidad puede verse expuesta a reclamaciones, reconocimiento de perjuicios o</w:t>
            </w:r>
            <w:r>
              <w:rPr>
                <w:rFonts w:ascii="Verdana" w:eastAsia="Arial MT" w:hAnsi="Verdana" w:cs="Arial"/>
                <w:spacing w:val="1"/>
              </w:rPr>
              <w:t xml:space="preserve"> litigios ante la jurisdicción de lo contencioso administrativo</w:t>
            </w:r>
            <w:r w:rsidRPr="00E4182A">
              <w:rPr>
                <w:rFonts w:ascii="Verdana" w:eastAsia="Arial MT" w:hAnsi="Verdana" w:cs="Arial"/>
                <w:spacing w:val="1"/>
              </w:rPr>
              <w:t>. En este escenario, la actuación del supervisor no solo compromete su responsabilidad individual, sino que también afecta la seguridad jurídica del proceso contractual</w:t>
            </w:r>
            <w:r>
              <w:rPr>
                <w:rFonts w:ascii="Verdana" w:eastAsia="Arial MT" w:hAnsi="Verdana" w:cs="Arial"/>
                <w:spacing w:val="1"/>
              </w:rPr>
              <w:t>,</w:t>
            </w:r>
            <w:r w:rsidRPr="00E4182A">
              <w:rPr>
                <w:rFonts w:ascii="Verdana" w:eastAsia="Arial MT" w:hAnsi="Verdana" w:cs="Arial"/>
                <w:spacing w:val="1"/>
              </w:rPr>
              <w:t xml:space="preserve"> la </w:t>
            </w:r>
            <w:r>
              <w:rPr>
                <w:rFonts w:ascii="Verdana" w:eastAsia="Arial MT" w:hAnsi="Verdana" w:cs="Arial"/>
                <w:spacing w:val="1"/>
              </w:rPr>
              <w:t xml:space="preserve">buena fe y </w:t>
            </w:r>
            <w:r w:rsidRPr="00E4182A">
              <w:rPr>
                <w:rFonts w:ascii="Verdana" w:eastAsia="Arial MT" w:hAnsi="Verdana" w:cs="Arial"/>
                <w:spacing w:val="1"/>
              </w:rPr>
              <w:t>confianza legítima del contratista en la actuación de la</w:t>
            </w:r>
            <w:r>
              <w:rPr>
                <w:rFonts w:ascii="Verdana" w:eastAsia="Arial MT" w:hAnsi="Verdana" w:cs="Arial"/>
                <w:spacing w:val="1"/>
              </w:rPr>
              <w:t xml:space="preserve"> entidad estatal contratante</w:t>
            </w:r>
            <w:r w:rsidRPr="00E4182A">
              <w:rPr>
                <w:rFonts w:ascii="Verdana" w:eastAsia="Arial MT" w:hAnsi="Verdana" w:cs="Arial"/>
                <w:spacing w:val="1"/>
              </w:rPr>
              <w:t>. Una supervisión diligente y oportuna es, por tanto, un deber funcional esencial para garantizar la correcta ejecución del contrato y evitar contingencias</w:t>
            </w:r>
            <w:r>
              <w:rPr>
                <w:rFonts w:ascii="Verdana" w:eastAsia="Arial MT" w:hAnsi="Verdana" w:cs="Arial"/>
                <w:spacing w:val="1"/>
              </w:rPr>
              <w:t xml:space="preserve"> y riesgos de litigio</w:t>
            </w:r>
            <w:r w:rsidRPr="00E4182A">
              <w:rPr>
                <w:rFonts w:ascii="Verdana" w:eastAsia="Arial MT" w:hAnsi="Verdana" w:cs="Arial"/>
                <w:spacing w:val="1"/>
              </w:rPr>
              <w:t xml:space="preserve"> para la entidad.</w:t>
            </w:r>
            <w:r w:rsidRPr="00D67057">
              <w:t xml:space="preserve"> </w:t>
            </w:r>
            <w:r w:rsidRPr="00FF3D6D">
              <w:rPr>
                <w:rFonts w:ascii="Verdana" w:hAnsi="Verdana"/>
              </w:rPr>
              <w:t>En otras palabras, La aprobación oportuna de las cuentas de cobro no es un trámite accesorio, sino una obligación funcional que garantiza la continuidad del objeto contractual y evita impactos negativos para la entidad y para el contratista.</w:t>
            </w:r>
          </w:p>
          <w:p w14:paraId="6E47861A" w14:textId="77777777" w:rsidR="00225B29" w:rsidRPr="00ED583F" w:rsidRDefault="00225B29" w:rsidP="00B12B0F">
            <w:pPr>
              <w:widowControl w:val="0"/>
              <w:autoSpaceDE w:val="0"/>
              <w:autoSpaceDN w:val="0"/>
              <w:spacing w:after="120" w:line="276" w:lineRule="auto"/>
              <w:ind w:firstLine="708"/>
              <w:jc w:val="both"/>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 xml:space="preserve">debe realizarse por quienes tengan interés en ello, de acuerdo con lo explicado la aclaración preliminar del presente oficio. De esta manera, las </w:t>
            </w:r>
            <w:r w:rsidRPr="009037F6">
              <w:rPr>
                <w:rFonts w:ascii="Verdana" w:hAnsi="Verdana" w:cs="Arial"/>
                <w:lang w:val="es-ES_tradnl" w:eastAsia="es-ES"/>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w:t>
            </w:r>
            <w:r>
              <w:rPr>
                <w:rFonts w:ascii="Verdana" w:hAnsi="Verdana" w:cs="Arial"/>
                <w:lang w:val="es-ES_tradnl" w:eastAsia="es-ES"/>
              </w:rPr>
              <w:t xml:space="preserve">ales, fiscales y disciplinarias. </w:t>
            </w:r>
          </w:p>
        </w:tc>
      </w:tr>
    </w:tbl>
    <w:p w14:paraId="5031FAEA" w14:textId="77777777" w:rsidR="00225B29" w:rsidRPr="00B57A1B" w:rsidRDefault="00225B29" w:rsidP="00225B29">
      <w:pPr>
        <w:spacing w:after="0" w:line="276" w:lineRule="auto"/>
        <w:jc w:val="both"/>
        <w:rPr>
          <w:rFonts w:ascii="Verdana" w:eastAsia="Calibri" w:hAnsi="Verdana" w:cs="Arial"/>
          <w:bCs/>
          <w:color w:val="000000" w:themeColor="text1"/>
        </w:rPr>
      </w:pPr>
      <w:bookmarkStart w:id="1" w:name="_Hlk78820161"/>
      <w:bookmarkStart w:id="2" w:name="_Hlk37703813"/>
    </w:p>
    <w:p w14:paraId="2873D3DA" w14:textId="77777777" w:rsidR="00225B29" w:rsidRPr="00B57A1B" w:rsidRDefault="00225B29" w:rsidP="00225B29">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E931ACC" w14:textId="77777777" w:rsidR="00225B29" w:rsidRPr="00B57A1B" w:rsidRDefault="00225B29" w:rsidP="00225B29">
      <w:pPr>
        <w:spacing w:after="0" w:line="276" w:lineRule="auto"/>
        <w:rPr>
          <w:rFonts w:ascii="Verdana" w:eastAsia="Calibri" w:hAnsi="Verdana" w:cs="Times New Roman"/>
          <w:b/>
          <w:bCs/>
          <w:lang w:val="es-ES"/>
        </w:rPr>
      </w:pPr>
    </w:p>
    <w:p w14:paraId="6C7804AF" w14:textId="77777777" w:rsidR="00225B29" w:rsidRDefault="00225B29" w:rsidP="00225B29">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5358A216" w14:textId="77777777" w:rsidR="00225B29" w:rsidRPr="003C0ED7" w:rsidRDefault="00225B29" w:rsidP="00225B29">
      <w:pPr>
        <w:spacing w:after="0" w:line="276" w:lineRule="auto"/>
        <w:jc w:val="both"/>
        <w:rPr>
          <w:rFonts w:ascii="Verdana" w:eastAsia="Calibri" w:hAnsi="Verdana" w:cs="Arial"/>
          <w:lang w:val="es-ES"/>
        </w:rPr>
      </w:pPr>
    </w:p>
    <w:p w14:paraId="0A4F1138" w14:textId="77777777" w:rsidR="00225B29" w:rsidRPr="00E7254D" w:rsidRDefault="00225B29" w:rsidP="00225B29">
      <w:pPr>
        <w:spacing w:after="120" w:line="276" w:lineRule="auto"/>
        <w:jc w:val="both"/>
        <w:rPr>
          <w:rFonts w:ascii="Verdana" w:eastAsia="Calibri" w:hAnsi="Verdana" w:cs="Arial"/>
          <w:color w:val="000000"/>
          <w:lang w:val="es-ES"/>
        </w:rPr>
      </w:pPr>
      <w:r w:rsidRPr="00E7254D">
        <w:rPr>
          <w:rFonts w:ascii="Verdana" w:eastAsia="Calibri" w:hAnsi="Verdana" w:cs="Arial"/>
          <w:color w:val="000000"/>
          <w:lang w:val="es-ES"/>
        </w:rPr>
        <w:t>i. 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1654420D" w14:textId="77777777" w:rsidR="00225B29" w:rsidRPr="00E7254D" w:rsidRDefault="00225B29" w:rsidP="00225B29">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 xml:space="preserve">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w:t>
      </w:r>
      <w:r w:rsidRPr="00E7254D">
        <w:rPr>
          <w:rFonts w:ascii="Verdana" w:eastAsia="Calibri" w:hAnsi="Verdana" w:cs="Arial"/>
          <w:color w:val="000000"/>
          <w:lang w:val="es-ES"/>
        </w:rPr>
        <w:lastRenderedPageBreak/>
        <w:t>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3976A2BF" w14:textId="77777777" w:rsidR="00225B29" w:rsidRPr="00E7254D" w:rsidRDefault="00225B29" w:rsidP="00225B29">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En consecuencia, se tiene que, la jurisprudencia contencioso-administrativa, por su parte, ha considerado que la obligación de vigilar la correcta ejecución del objeto contractual es una función de la entidad contratante, en los siguientes términos: </w:t>
      </w:r>
    </w:p>
    <w:p w14:paraId="174E51CE" w14:textId="77777777" w:rsidR="00225B29" w:rsidRPr="00624EEC" w:rsidRDefault="00225B29" w:rsidP="00225B29">
      <w:pPr>
        <w:spacing w:after="0"/>
        <w:ind w:left="709"/>
        <w:contextualSpacing/>
        <w:jc w:val="both"/>
        <w:rPr>
          <w:rFonts w:ascii="Verdana" w:eastAsia="Times New Roman" w:hAnsi="Verdana" w:cs="Arial"/>
          <w:sz w:val="20"/>
          <w:szCs w:val="20"/>
          <w:lang w:val="es-ES_tradnl" w:eastAsia="es-MX"/>
        </w:rPr>
      </w:pPr>
    </w:p>
    <w:p w14:paraId="32A50C33" w14:textId="77777777" w:rsidR="00225B29" w:rsidRPr="00624EEC" w:rsidRDefault="00225B29" w:rsidP="00225B29">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4"/>
      </w:r>
      <w:r w:rsidRPr="00624EEC">
        <w:rPr>
          <w:rFonts w:ascii="Verdana" w:eastAsia="Times New Roman" w:hAnsi="Verdana" w:cs="Arial"/>
          <w:sz w:val="20"/>
          <w:szCs w:val="20"/>
          <w:lang w:val="es-ES_tradnl" w:eastAsia="es-MX"/>
        </w:rPr>
        <w:t>.</w:t>
      </w:r>
    </w:p>
    <w:p w14:paraId="00D1DB7F" w14:textId="77777777" w:rsidR="00225B29" w:rsidRPr="00E7254D" w:rsidRDefault="00225B29" w:rsidP="00225B29">
      <w:pPr>
        <w:snapToGrid w:val="0"/>
        <w:spacing w:after="0" w:line="276" w:lineRule="auto"/>
        <w:ind w:left="720"/>
        <w:rPr>
          <w:rFonts w:ascii="Verdana" w:eastAsia="Times New Roman" w:hAnsi="Verdana" w:cs="Arial"/>
          <w:lang w:val="es-ES_tradnl" w:eastAsia="es-MX"/>
        </w:rPr>
      </w:pPr>
    </w:p>
    <w:p w14:paraId="0DDE37E2" w14:textId="77777777" w:rsidR="00225B29" w:rsidRPr="00E7254D" w:rsidRDefault="00225B29" w:rsidP="00225B29">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w:t>
      </w:r>
      <w:r w:rsidRPr="00E7254D">
        <w:rPr>
          <w:rFonts w:ascii="Verdana" w:eastAsia="Times New Roman" w:hAnsi="Verdana" w:cs="Arial"/>
          <w:lang w:val="es-ES" w:eastAsia="es-MX"/>
        </w:rPr>
        <w:lastRenderedPageBreak/>
        <w:t xml:space="preserve">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21129B0B" w14:textId="77777777" w:rsidR="00225B29" w:rsidRPr="00E7254D" w:rsidRDefault="00225B29" w:rsidP="00225B29">
      <w:pPr>
        <w:spacing w:after="0" w:line="276" w:lineRule="auto"/>
        <w:ind w:left="720"/>
        <w:jc w:val="both"/>
        <w:textAlignment w:val="baseline"/>
        <w:rPr>
          <w:rFonts w:ascii="Verdana" w:eastAsia="Times New Roman" w:hAnsi="Verdana" w:cs="Arial"/>
          <w:lang w:val="es-ES_tradnl" w:eastAsia="es-MX"/>
        </w:rPr>
      </w:pPr>
    </w:p>
    <w:p w14:paraId="61D2ADFA" w14:textId="77777777" w:rsidR="00225B29" w:rsidRDefault="00225B29" w:rsidP="00225B2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A69421F" w14:textId="77777777" w:rsidR="00225B29" w:rsidRPr="00624EEC" w:rsidRDefault="00225B29" w:rsidP="00225B29">
      <w:pPr>
        <w:spacing w:after="0" w:line="240" w:lineRule="auto"/>
        <w:ind w:left="709" w:right="709"/>
        <w:jc w:val="both"/>
        <w:textAlignment w:val="baseline"/>
        <w:rPr>
          <w:rFonts w:ascii="Verdana" w:eastAsia="Times New Roman" w:hAnsi="Verdana" w:cs="Arial"/>
          <w:sz w:val="20"/>
          <w:szCs w:val="20"/>
          <w:lang w:val="es-ES" w:eastAsia="es-MX"/>
        </w:rPr>
      </w:pPr>
    </w:p>
    <w:p w14:paraId="631A8FCD" w14:textId="77777777" w:rsidR="00225B29" w:rsidRPr="00624EEC" w:rsidRDefault="00225B29" w:rsidP="00225B29">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5"/>
      </w:r>
      <w:r w:rsidRPr="00624EEC">
        <w:rPr>
          <w:rFonts w:ascii="Verdana" w:eastAsia="Times New Roman" w:hAnsi="Verdana" w:cs="Arial"/>
          <w:sz w:val="20"/>
          <w:szCs w:val="20"/>
          <w:lang w:val="es-ES" w:eastAsia="es-MX"/>
        </w:rPr>
        <w:t>.</w:t>
      </w:r>
    </w:p>
    <w:p w14:paraId="0D0BA4EF" w14:textId="77777777" w:rsidR="00225B29" w:rsidRPr="00E7254D" w:rsidRDefault="00225B29" w:rsidP="00225B29">
      <w:pPr>
        <w:spacing w:after="0" w:line="276" w:lineRule="auto"/>
        <w:ind w:left="720"/>
        <w:contextualSpacing/>
        <w:jc w:val="both"/>
        <w:textAlignment w:val="baseline"/>
        <w:rPr>
          <w:rFonts w:ascii="Verdana" w:eastAsia="Times New Roman" w:hAnsi="Verdana" w:cs="Arial"/>
          <w:lang w:val="es-ES" w:eastAsia="es-MX"/>
        </w:rPr>
      </w:pPr>
    </w:p>
    <w:p w14:paraId="12C32929" w14:textId="77777777" w:rsidR="00225B29" w:rsidRPr="00E7254D" w:rsidRDefault="00225B29" w:rsidP="00225B29">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6"/>
      </w:r>
      <w:r w:rsidRPr="00E7254D">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640ED68B" w14:textId="77777777" w:rsidR="00225B29" w:rsidRPr="00E7254D" w:rsidRDefault="00225B29" w:rsidP="00225B29">
      <w:pPr>
        <w:tabs>
          <w:tab w:val="left" w:pos="709"/>
        </w:tabs>
        <w:snapToGrid w:val="0"/>
        <w:spacing w:after="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 xml:space="preserve">la interventoría puede caracterizarse de la siguiente manera: i) es un mecanismo de vigilancia contingente en la medida que solo es </w:t>
      </w:r>
      <w:r w:rsidRPr="00E7254D">
        <w:rPr>
          <w:rFonts w:ascii="Verdana" w:eastAsia="Aptos" w:hAnsi="Verdana" w:cs="Arial"/>
          <w:bCs/>
        </w:rPr>
        <w:lastRenderedPageBreak/>
        <w:t>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7"/>
      </w:r>
      <w:r w:rsidRPr="00E7254D">
        <w:rPr>
          <w:rFonts w:ascii="Verdana" w:eastAsia="Aptos" w:hAnsi="Verdana" w:cs="Arial"/>
          <w:bCs/>
        </w:rPr>
        <w:t>‒,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28498BBB" w14:textId="77777777" w:rsidR="00225B29" w:rsidRPr="00C82667" w:rsidRDefault="00225B29" w:rsidP="00225B29">
      <w:pPr>
        <w:spacing w:after="0" w:line="276" w:lineRule="auto"/>
        <w:jc w:val="both"/>
        <w:rPr>
          <w:rFonts w:ascii="Verdana" w:eastAsia="Calibri" w:hAnsi="Verdana" w:cs="Arial"/>
          <w:color w:val="000000" w:themeColor="text1"/>
        </w:rPr>
      </w:pPr>
    </w:p>
    <w:bookmarkEnd w:id="1"/>
    <w:bookmarkEnd w:id="2"/>
    <w:p w14:paraId="28825ABA" w14:textId="77777777" w:rsidR="00225B29" w:rsidRDefault="00225B29" w:rsidP="00225B29">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ii. En relación a la designación de la supervisión en los procesos de contratación estatal, se acude a la “</w:t>
      </w:r>
      <w:r w:rsidRPr="00AA1E47">
        <w:rPr>
          <w:rFonts w:ascii="Verdana" w:eastAsia="Calibri" w:hAnsi="Verdana" w:cs="Arial"/>
          <w:color w:val="000000" w:themeColor="text1"/>
          <w:lang w:val="es-ES"/>
        </w:rPr>
        <w:t>Guía para el ejercicio de las funciones de supervisión e interventoría de los contratos suscritos por las Entidades Estatales</w:t>
      </w:r>
      <w:r>
        <w:rPr>
          <w:rFonts w:ascii="Verdana" w:eastAsia="Calibri" w:hAnsi="Verdana" w:cs="Arial"/>
          <w:color w:val="000000" w:themeColor="text1"/>
          <w:lang w:val="es-ES"/>
        </w:rPr>
        <w:t xml:space="preserve">” expedida por esta Agencia, en la que se expresa que el </w:t>
      </w:r>
      <w:r w:rsidRPr="00AA1E47">
        <w:rPr>
          <w:rFonts w:ascii="Verdana" w:eastAsia="Calibri" w:hAnsi="Verdana" w:cs="Arial"/>
          <w:color w:val="000000" w:themeColor="text1"/>
          <w:lang w:val="es-ES"/>
        </w:rPr>
        <w:t xml:space="preserve">ordenador del gasto de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statal es responsable de la vigilancia y control de la ejecución</w:t>
      </w:r>
      <w:r>
        <w:rPr>
          <w:rFonts w:ascii="Verdana" w:eastAsia="Calibri" w:hAnsi="Verdana" w:cs="Arial"/>
          <w:color w:val="000000" w:themeColor="text1"/>
          <w:lang w:val="es-ES"/>
        </w:rPr>
        <w:t xml:space="preserve"> debida del contrato estatal</w:t>
      </w:r>
      <w:r w:rsidRPr="00AA1E47">
        <w:rPr>
          <w:rFonts w:ascii="Verdana" w:eastAsia="Calibri" w:hAnsi="Verdana" w:cs="Arial"/>
          <w:color w:val="000000" w:themeColor="text1"/>
          <w:lang w:val="es-ES"/>
        </w:rPr>
        <w:t>, por lo cual es quien debe designar el supervisor de un contrato</w:t>
      </w:r>
      <w:r>
        <w:rPr>
          <w:rStyle w:val="Refdenotaalpie"/>
          <w:rFonts w:ascii="Verdana" w:eastAsia="Calibri" w:hAnsi="Verdana" w:cs="Arial"/>
          <w:color w:val="000000" w:themeColor="text1"/>
          <w:lang w:val="es-ES"/>
        </w:rPr>
        <w:footnoteReference w:id="8"/>
      </w:r>
      <w:r w:rsidRPr="00AA1E47">
        <w:rPr>
          <w:rFonts w:ascii="Verdana" w:eastAsia="Calibri" w:hAnsi="Verdana" w:cs="Arial"/>
          <w:color w:val="000000" w:themeColor="text1"/>
          <w:lang w:val="es-ES"/>
        </w:rPr>
        <w:t>. En</w:t>
      </w:r>
      <w:r>
        <w:rPr>
          <w:rFonts w:ascii="Verdana" w:eastAsia="Calibri" w:hAnsi="Verdana" w:cs="Arial"/>
          <w:color w:val="000000" w:themeColor="text1"/>
          <w:lang w:val="es-ES"/>
        </w:rPr>
        <w:t xml:space="preserve"> tal sentido, en</w:t>
      </w:r>
      <w:r w:rsidRPr="00AA1E47">
        <w:rPr>
          <w:rFonts w:ascii="Verdana" w:eastAsia="Calibri" w:hAnsi="Verdana" w:cs="Arial"/>
          <w:color w:val="000000" w:themeColor="text1"/>
          <w:lang w:val="es-ES"/>
        </w:rPr>
        <w:t xml:space="preserve"> la etapa de planeación del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statal debe identificar el perfil del supervisor para </w:t>
      </w:r>
      <w:r>
        <w:rPr>
          <w:rFonts w:ascii="Verdana" w:eastAsia="Calibri" w:hAnsi="Verdana" w:cs="Arial"/>
          <w:color w:val="000000" w:themeColor="text1"/>
          <w:lang w:val="es-ES"/>
        </w:rPr>
        <w:t xml:space="preserve">designarlo </w:t>
      </w:r>
      <w:r w:rsidRPr="00AA1E47">
        <w:rPr>
          <w:rFonts w:ascii="Verdana" w:eastAsia="Calibri" w:hAnsi="Verdana" w:cs="Arial"/>
          <w:color w:val="000000" w:themeColor="text1"/>
          <w:lang w:val="es-ES"/>
        </w:rPr>
        <w:t xml:space="preserve">a más tardar al final de la audiencia de adjudicación, cuando 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es competitivo o en la fecha </w:t>
      </w:r>
      <w:r>
        <w:rPr>
          <w:rFonts w:ascii="Verdana" w:eastAsia="Calibri" w:hAnsi="Verdana" w:cs="Arial"/>
          <w:color w:val="000000" w:themeColor="text1"/>
          <w:lang w:val="es-ES"/>
        </w:rPr>
        <w:t>que suscriba el contrato cuando sea en ocasión de procesos no competitivos, como la contratación</w:t>
      </w:r>
      <w:r>
        <w:rPr>
          <w:rStyle w:val="Refdenotaalpie"/>
          <w:rFonts w:ascii="Verdana" w:eastAsia="Calibri" w:hAnsi="Verdana" w:cs="Arial"/>
          <w:color w:val="000000" w:themeColor="text1"/>
          <w:lang w:val="es-ES"/>
        </w:rPr>
        <w:footnoteReference w:id="9"/>
      </w:r>
      <w:r>
        <w:rPr>
          <w:rFonts w:ascii="Verdana" w:eastAsia="Calibri" w:hAnsi="Verdana" w:cs="Arial"/>
          <w:color w:val="000000" w:themeColor="text1"/>
          <w:lang w:val="es-ES"/>
        </w:rPr>
        <w:t xml:space="preserve">. </w:t>
      </w:r>
    </w:p>
    <w:p w14:paraId="2BDF6A96" w14:textId="77777777" w:rsidR="00225B29" w:rsidRDefault="00225B29" w:rsidP="00225B29">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lastRenderedPageBreak/>
        <w:t>En principio, en la Guía también se expresa que e</w:t>
      </w:r>
      <w:r w:rsidRPr="00AA1E47">
        <w:rPr>
          <w:rFonts w:ascii="Verdana" w:eastAsia="Calibri" w:hAnsi="Verdana" w:cs="Arial"/>
          <w:color w:val="000000" w:themeColor="text1"/>
          <w:lang w:val="es-ES"/>
        </w:rPr>
        <w:t>l supervisor no requiere un perfil predeterminado</w:t>
      </w:r>
      <w:r w:rsidRPr="003F1FD8">
        <w:rPr>
          <w:rFonts w:ascii="Verdana" w:eastAsia="Calibri" w:hAnsi="Verdana" w:cs="Arial"/>
          <w:color w:val="000000" w:themeColor="text1"/>
          <w:lang w:val="es-ES"/>
        </w:rPr>
        <w:t>; sin embargo, es recomendable que pueda actuar como par del contratista supervisado</w:t>
      </w:r>
      <w:r>
        <w:rPr>
          <w:rStyle w:val="Refdenotaalpie"/>
          <w:rFonts w:ascii="Verdana" w:eastAsia="Calibri" w:hAnsi="Verdana" w:cs="Arial"/>
          <w:color w:val="000000" w:themeColor="text1"/>
          <w:lang w:val="es-ES"/>
        </w:rPr>
        <w:footnoteReference w:id="10"/>
      </w:r>
      <w:r w:rsidRPr="003F1FD8">
        <w:rPr>
          <w:rFonts w:ascii="Verdana" w:eastAsia="Calibri" w:hAnsi="Verdana" w:cs="Arial"/>
          <w:color w:val="000000" w:themeColor="text1"/>
          <w:lang w:val="es-ES"/>
        </w:rPr>
        <w:t xml:space="preserve">. Para designar a un funcionario como supervisor, la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statal debe verificar que el objeto del proceso de contratación guarde relación con las funciones propias de su </w:t>
      </w:r>
      <w:r>
        <w:rPr>
          <w:rFonts w:ascii="Verdana" w:eastAsia="Calibri" w:hAnsi="Verdana" w:cs="Arial"/>
          <w:color w:val="000000" w:themeColor="text1"/>
          <w:lang w:val="es-ES"/>
        </w:rPr>
        <w:t>empleo, ya sea de nivel directivo, profesional, técnico o asistencial</w:t>
      </w:r>
      <w:r w:rsidRPr="003F1FD8">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3F1FD8">
        <w:rPr>
          <w:rFonts w:ascii="Verdana" w:eastAsia="Calibri" w:hAnsi="Verdana" w:cs="Arial"/>
          <w:color w:val="000000" w:themeColor="text1"/>
        </w:rPr>
        <w:t xml:space="preserve">Esto implica que la supervisión debe ser una actividad administrativa compatible con el perfil </w:t>
      </w:r>
      <w:r>
        <w:rPr>
          <w:rFonts w:ascii="Verdana" w:eastAsia="Calibri" w:hAnsi="Verdana" w:cs="Arial"/>
          <w:color w:val="000000" w:themeColor="text1"/>
        </w:rPr>
        <w:t>y el nivel</w:t>
      </w:r>
      <w:r w:rsidRPr="003F1FD8">
        <w:rPr>
          <w:rFonts w:ascii="Verdana" w:eastAsia="Calibri" w:hAnsi="Verdana" w:cs="Arial"/>
          <w:color w:val="000000" w:themeColor="text1"/>
        </w:rPr>
        <w:t xml:space="preserve"> del empleo. </w:t>
      </w:r>
      <w:r>
        <w:rPr>
          <w:rFonts w:ascii="Verdana" w:eastAsia="Calibri" w:hAnsi="Verdana" w:cs="Arial"/>
          <w:color w:val="000000" w:themeColor="text1"/>
        </w:rPr>
        <w:t xml:space="preserve">A modo de ejemplo, no podría designar como supervisor a un empleo del nivel asistencial de un contrato que implica complejidades técnicas que son propias de un nivel profesional. </w:t>
      </w:r>
    </w:p>
    <w:p w14:paraId="3508CE3D" w14:textId="77777777" w:rsidR="00225B29" w:rsidRPr="00AD173A" w:rsidRDefault="00225B29" w:rsidP="00225B29">
      <w:pPr>
        <w:spacing w:after="120" w:line="276" w:lineRule="auto"/>
        <w:ind w:firstLine="708"/>
        <w:jc w:val="both"/>
        <w:rPr>
          <w:rFonts w:ascii="Verdana" w:eastAsia="Calibri" w:hAnsi="Verdana" w:cs="Arial"/>
          <w:color w:val="000000" w:themeColor="text1"/>
          <w:lang w:val="es-ES"/>
        </w:rPr>
      </w:pPr>
      <w:r w:rsidRPr="003F1FD8">
        <w:rPr>
          <w:rFonts w:ascii="Verdana" w:eastAsia="Calibri" w:hAnsi="Verdana" w:cs="Arial"/>
          <w:color w:val="000000" w:themeColor="text1"/>
        </w:rPr>
        <w:t xml:space="preserve">En este sentido, la entidad debe evaluar la idoneidad del funcionario designado, garantice la capacitación necesaria y formalice la asignación conforme a los lineamientos legales y que sea acorde con el </w:t>
      </w:r>
      <w:r>
        <w:rPr>
          <w:rFonts w:ascii="Verdana" w:eastAsia="Calibri" w:hAnsi="Verdana" w:cs="Arial"/>
          <w:color w:val="000000" w:themeColor="text1"/>
        </w:rPr>
        <w:t>perfil</w:t>
      </w:r>
      <w:r w:rsidRPr="003F1FD8">
        <w:rPr>
          <w:rFonts w:ascii="Verdana" w:eastAsia="Calibri" w:hAnsi="Verdana" w:cs="Arial"/>
          <w:color w:val="000000" w:themeColor="text1"/>
        </w:rPr>
        <w:t xml:space="preserve"> </w:t>
      </w:r>
      <w:r>
        <w:rPr>
          <w:rFonts w:ascii="Verdana" w:eastAsia="Calibri" w:hAnsi="Verdana" w:cs="Arial"/>
          <w:color w:val="000000" w:themeColor="text1"/>
        </w:rPr>
        <w:t>y el</w:t>
      </w:r>
      <w:r w:rsidRPr="003F1FD8">
        <w:rPr>
          <w:rFonts w:ascii="Verdana" w:eastAsia="Calibri" w:hAnsi="Verdana" w:cs="Arial"/>
          <w:color w:val="000000" w:themeColor="text1"/>
        </w:rPr>
        <w:t xml:space="preserve"> nivel</w:t>
      </w:r>
      <w:r>
        <w:rPr>
          <w:rFonts w:ascii="Verdana" w:eastAsia="Calibri" w:hAnsi="Verdana" w:cs="Arial"/>
          <w:color w:val="000000" w:themeColor="text1"/>
        </w:rPr>
        <w:t xml:space="preserve"> del empleo. </w:t>
      </w:r>
      <w:r>
        <w:rPr>
          <w:rFonts w:ascii="Verdana" w:eastAsia="Calibri" w:hAnsi="Verdana" w:cs="Arial"/>
          <w:color w:val="000000" w:themeColor="text1"/>
          <w:lang w:val="es-ES"/>
        </w:rPr>
        <w:t>En todo caso, n</w:t>
      </w:r>
      <w:r w:rsidRPr="003F1FD8">
        <w:rPr>
          <w:rFonts w:ascii="Verdana" w:eastAsia="Calibri" w:hAnsi="Verdana" w:cs="Arial"/>
          <w:color w:val="000000" w:themeColor="text1"/>
          <w:lang w:val="es-ES"/>
        </w:rPr>
        <w:t xml:space="preserve">o es necesario que el </w:t>
      </w:r>
      <w:r>
        <w:rPr>
          <w:rFonts w:ascii="Verdana" w:eastAsia="Calibri" w:hAnsi="Verdana" w:cs="Arial"/>
          <w:color w:val="000000" w:themeColor="text1"/>
          <w:lang w:val="es-ES"/>
        </w:rPr>
        <w:t xml:space="preserve">Manual Específico de Funciones y Competencias Laborales </w:t>
      </w:r>
      <w:r w:rsidRPr="003F1FD8">
        <w:rPr>
          <w:rFonts w:ascii="Verdana" w:eastAsia="Calibri" w:hAnsi="Verdana" w:cs="Arial"/>
          <w:color w:val="000000" w:themeColor="text1"/>
          <w:lang w:val="es-ES"/>
        </w:rPr>
        <w:t xml:space="preserve">consigne expresamente la supervisión de contratos, </w:t>
      </w:r>
      <w:r>
        <w:rPr>
          <w:rFonts w:ascii="Verdana" w:eastAsia="Calibri" w:hAnsi="Verdana" w:cs="Arial"/>
          <w:color w:val="000000" w:themeColor="text1"/>
          <w:lang w:val="es-ES"/>
        </w:rPr>
        <w:t xml:space="preserve">ya que </w:t>
      </w:r>
      <w:r w:rsidRPr="003F1FD8">
        <w:rPr>
          <w:rFonts w:ascii="Verdana" w:eastAsia="Calibri" w:hAnsi="Verdana" w:cs="Arial"/>
          <w:color w:val="000000" w:themeColor="text1"/>
          <w:lang w:val="es-ES"/>
        </w:rPr>
        <w:t xml:space="preserve">se entiende como una </w:t>
      </w:r>
      <w:r>
        <w:rPr>
          <w:rFonts w:ascii="Verdana" w:eastAsia="Calibri" w:hAnsi="Verdana" w:cs="Arial"/>
          <w:color w:val="000000" w:themeColor="text1"/>
          <w:lang w:val="es-ES"/>
        </w:rPr>
        <w:t xml:space="preserve">función </w:t>
      </w:r>
      <w:r w:rsidRPr="003F1FD8">
        <w:rPr>
          <w:rFonts w:ascii="Verdana" w:eastAsia="Calibri" w:hAnsi="Verdana" w:cs="Arial"/>
          <w:color w:val="000000" w:themeColor="text1"/>
          <w:lang w:val="es-ES"/>
        </w:rPr>
        <w:t>inherente al ejercicio ordinario de los servidores públicos.</w:t>
      </w:r>
      <w:r>
        <w:rPr>
          <w:rFonts w:ascii="Verdana" w:eastAsia="Calibri" w:hAnsi="Verdana" w:cs="Arial"/>
          <w:color w:val="000000" w:themeColor="text1"/>
          <w:lang w:val="es-ES"/>
        </w:rPr>
        <w:t xml:space="preserve"> </w:t>
      </w:r>
      <w:r w:rsidRPr="00AD173A">
        <w:rPr>
          <w:rFonts w:ascii="Verdana" w:eastAsia="Calibri" w:hAnsi="Verdana" w:cs="Arial"/>
          <w:color w:val="000000" w:themeColor="text1"/>
          <w:lang w:val="es-ES"/>
        </w:rPr>
        <w:t xml:space="preserve">Así mismo, la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statal debe evaluar la carga operativa del funcionario designado, con el fin de evitar los riesgos derivados de una supervisión deficiente por falta de tiempo.</w:t>
      </w:r>
    </w:p>
    <w:p w14:paraId="2DDCDA85" w14:textId="77777777" w:rsidR="00225B29" w:rsidRDefault="00225B29" w:rsidP="00225B29">
      <w:pPr>
        <w:widowControl w:val="0"/>
        <w:autoSpaceDE w:val="0"/>
        <w:autoSpaceDN w:val="0"/>
        <w:spacing w:before="120" w:line="276" w:lineRule="auto"/>
        <w:ind w:right="113" w:firstLine="708"/>
        <w:jc w:val="both"/>
        <w:rPr>
          <w:rFonts w:ascii="Verdana" w:eastAsia="Arial MT" w:hAnsi="Verdana" w:cs="Arial MT"/>
          <w:lang w:val="es-ES"/>
        </w:rPr>
      </w:pPr>
      <w:r>
        <w:rPr>
          <w:rFonts w:ascii="Verdana" w:eastAsia="Arial MT" w:hAnsi="Verdana" w:cs="Arial MT"/>
          <w:lang w:val="es-ES"/>
        </w:rPr>
        <w:t xml:space="preserve">Es importante señalar que </w:t>
      </w:r>
      <w:r w:rsidRPr="00B234CF">
        <w:rPr>
          <w:rFonts w:ascii="Verdana" w:eastAsia="Arial MT" w:hAnsi="Verdana" w:cs="Arial MT"/>
          <w:lang w:val="es-ES"/>
        </w:rPr>
        <w:t>para</w:t>
      </w:r>
      <w:r w:rsidRPr="00B234CF">
        <w:rPr>
          <w:rFonts w:ascii="Verdana" w:eastAsia="Arial MT" w:hAnsi="Verdana" w:cs="Arial MT"/>
          <w:spacing w:val="1"/>
          <w:lang w:val="es-ES"/>
        </w:rPr>
        <w:t xml:space="preserve"> </w:t>
      </w:r>
      <w:r w:rsidRPr="00B234CF">
        <w:rPr>
          <w:rFonts w:ascii="Verdana" w:eastAsia="Arial MT" w:hAnsi="Verdana" w:cs="Arial MT"/>
          <w:lang w:val="es-ES"/>
        </w:rPr>
        <w:t>desarrollar</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
          <w:lang w:val="es-ES"/>
        </w:rPr>
        <w:t xml:space="preserve"> </w:t>
      </w:r>
      <w:r w:rsidRPr="00B234CF">
        <w:rPr>
          <w:rFonts w:ascii="Verdana" w:eastAsia="Arial MT" w:hAnsi="Verdana" w:cs="Arial MT"/>
          <w:lang w:val="es-ES"/>
        </w:rPr>
        <w:t>del</w:t>
      </w:r>
      <w:r w:rsidRPr="00B234CF">
        <w:rPr>
          <w:rFonts w:ascii="Verdana" w:eastAsia="Arial MT" w:hAnsi="Verdana" w:cs="Arial MT"/>
          <w:spacing w:val="1"/>
          <w:lang w:val="es-ES"/>
        </w:rPr>
        <w:t xml:space="preserve"> </w:t>
      </w:r>
      <w:r w:rsidRPr="00B234CF">
        <w:rPr>
          <w:rFonts w:ascii="Verdana" w:eastAsia="Arial MT" w:hAnsi="Verdana" w:cs="Arial MT"/>
          <w:lang w:val="es-ES"/>
        </w:rPr>
        <w:t>contrato</w:t>
      </w:r>
      <w:r w:rsidRPr="00B234CF">
        <w:rPr>
          <w:rFonts w:ascii="Verdana" w:eastAsia="Arial MT" w:hAnsi="Verdana" w:cs="Arial MT"/>
          <w:spacing w:val="1"/>
          <w:lang w:val="es-ES"/>
        </w:rPr>
        <w:t xml:space="preserve"> </w:t>
      </w:r>
      <w:r w:rsidRPr="00B234CF">
        <w:rPr>
          <w:rFonts w:ascii="Verdana" w:eastAsia="Arial MT" w:hAnsi="Verdana" w:cs="Arial MT"/>
          <w:lang w:val="es-ES"/>
        </w:rPr>
        <w:t>no</w:t>
      </w:r>
      <w:r w:rsidRPr="00B234CF">
        <w:rPr>
          <w:rFonts w:ascii="Verdana" w:eastAsia="Arial MT" w:hAnsi="Verdana" w:cs="Arial MT"/>
          <w:spacing w:val="1"/>
          <w:lang w:val="es-ES"/>
        </w:rPr>
        <w:t xml:space="preserve"> </w:t>
      </w:r>
      <w:r w:rsidRPr="00B234CF">
        <w:rPr>
          <w:rFonts w:ascii="Verdana" w:eastAsia="Arial MT" w:hAnsi="Verdana" w:cs="Arial MT"/>
          <w:lang w:val="es-ES"/>
        </w:rPr>
        <w:t>se</w:t>
      </w:r>
      <w:r w:rsidRPr="00B234CF">
        <w:rPr>
          <w:rFonts w:ascii="Verdana" w:eastAsia="Arial MT" w:hAnsi="Verdana" w:cs="Arial MT"/>
          <w:spacing w:val="1"/>
          <w:lang w:val="es-ES"/>
        </w:rPr>
        <w:t xml:space="preserve"> </w:t>
      </w:r>
      <w:r w:rsidRPr="00B234CF">
        <w:rPr>
          <w:rFonts w:ascii="Verdana" w:eastAsia="Arial MT" w:hAnsi="Verdana" w:cs="Arial MT"/>
          <w:lang w:val="es-ES"/>
        </w:rPr>
        <w:t>requieren</w:t>
      </w:r>
      <w:r>
        <w:rPr>
          <w:rFonts w:ascii="Verdana" w:eastAsia="Arial MT" w:hAnsi="Verdana" w:cs="Arial MT"/>
          <w:lang w:val="es-ES"/>
        </w:rPr>
        <w:t xml:space="preserve"> por lo general,</w:t>
      </w:r>
      <w:r w:rsidRPr="00B234CF">
        <w:rPr>
          <w:rFonts w:ascii="Verdana" w:eastAsia="Arial MT" w:hAnsi="Verdana" w:cs="Arial MT"/>
          <w:spacing w:val="1"/>
          <w:lang w:val="es-ES"/>
        </w:rPr>
        <w:t xml:space="preserve"> </w:t>
      </w:r>
      <w:r w:rsidRPr="00B234CF">
        <w:rPr>
          <w:rFonts w:ascii="Verdana" w:eastAsia="Arial MT" w:hAnsi="Verdana" w:cs="Arial MT"/>
          <w:lang w:val="es-ES"/>
        </w:rPr>
        <w:t>conocimientos</w:t>
      </w:r>
      <w:r w:rsidRPr="00B234CF">
        <w:rPr>
          <w:rFonts w:ascii="Verdana" w:eastAsia="Arial MT" w:hAnsi="Verdana" w:cs="Arial MT"/>
          <w:spacing w:val="1"/>
          <w:lang w:val="es-ES"/>
        </w:rPr>
        <w:t xml:space="preserve"> </w:t>
      </w:r>
      <w:r w:rsidRPr="00B234CF">
        <w:rPr>
          <w:rFonts w:ascii="Verdana" w:eastAsia="Arial MT" w:hAnsi="Verdana" w:cs="Arial MT"/>
          <w:lang w:val="es-ES"/>
        </w:rPr>
        <w:t>técnicos</w:t>
      </w:r>
      <w:r w:rsidRPr="00B234CF">
        <w:rPr>
          <w:rFonts w:ascii="Verdana" w:eastAsia="Arial MT" w:hAnsi="Verdana" w:cs="Arial MT"/>
          <w:spacing w:val="1"/>
          <w:lang w:val="es-ES"/>
        </w:rPr>
        <w:t xml:space="preserve"> </w:t>
      </w:r>
      <w:r w:rsidRPr="00B234CF">
        <w:rPr>
          <w:rFonts w:ascii="Verdana" w:eastAsia="Arial MT" w:hAnsi="Verdana" w:cs="Arial MT"/>
          <w:lang w:val="es-ES"/>
        </w:rPr>
        <w:t>especializados,</w:t>
      </w:r>
      <w:r w:rsidRPr="00B234CF">
        <w:rPr>
          <w:rFonts w:ascii="Verdana" w:eastAsia="Arial MT" w:hAnsi="Verdana" w:cs="Arial MT"/>
          <w:spacing w:val="1"/>
          <w:lang w:val="es-ES"/>
        </w:rPr>
        <w:t xml:space="preserve"> </w:t>
      </w:r>
      <w:r>
        <w:rPr>
          <w:rFonts w:ascii="Verdana" w:eastAsia="Arial MT" w:hAnsi="Verdana" w:cs="Arial MT"/>
          <w:lang w:val="es-ES"/>
        </w:rPr>
        <w:t>sin embargo,</w:t>
      </w:r>
      <w:r w:rsidRPr="00B234CF">
        <w:rPr>
          <w:rFonts w:ascii="Verdana" w:eastAsia="Arial MT" w:hAnsi="Verdana" w:cs="Arial MT"/>
          <w:spacing w:val="1"/>
          <w:lang w:val="es-ES"/>
        </w:rPr>
        <w:t xml:space="preserve"> </w:t>
      </w:r>
      <w:r w:rsidRPr="00B234CF">
        <w:rPr>
          <w:rFonts w:ascii="Verdana" w:eastAsia="Arial MT" w:hAnsi="Verdana" w:cs="Arial MT"/>
          <w:lang w:val="es-ES"/>
        </w:rPr>
        <w:t>las</w:t>
      </w:r>
      <w:r w:rsidRPr="00B234CF">
        <w:rPr>
          <w:rFonts w:ascii="Verdana" w:eastAsia="Arial MT" w:hAnsi="Verdana" w:cs="Arial MT"/>
          <w:spacing w:val="1"/>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w:t>
      </w:r>
      <w:r w:rsidRPr="00B234CF">
        <w:rPr>
          <w:rFonts w:ascii="Verdana" w:eastAsia="Arial MT" w:hAnsi="Verdana" w:cs="Arial MT"/>
          <w:spacing w:val="1"/>
          <w:lang w:val="es-ES"/>
        </w:rPr>
        <w:t xml:space="preserve"> </w:t>
      </w:r>
      <w:r w:rsidRPr="00B234CF">
        <w:rPr>
          <w:rFonts w:ascii="Verdana" w:eastAsia="Arial MT" w:hAnsi="Verdana" w:cs="Arial MT"/>
          <w:lang w:val="es-ES"/>
        </w:rPr>
        <w:t>contractual</w:t>
      </w:r>
      <w:r w:rsidRPr="00B234CF">
        <w:rPr>
          <w:rFonts w:ascii="Verdana" w:eastAsia="Arial MT" w:hAnsi="Verdana" w:cs="Arial MT"/>
          <w:spacing w:val="-7"/>
          <w:lang w:val="es-ES"/>
        </w:rPr>
        <w:t xml:space="preserve"> </w:t>
      </w:r>
      <w:r w:rsidRPr="00B234CF">
        <w:rPr>
          <w:rFonts w:ascii="Verdana" w:eastAsia="Arial MT" w:hAnsi="Verdana" w:cs="Arial MT"/>
          <w:lang w:val="es-ES"/>
        </w:rPr>
        <w:t>abarcan</w:t>
      </w:r>
      <w:r w:rsidRPr="00B234CF">
        <w:rPr>
          <w:rFonts w:ascii="Verdana" w:eastAsia="Arial MT" w:hAnsi="Verdana" w:cs="Arial MT"/>
          <w:spacing w:val="-6"/>
          <w:lang w:val="es-ES"/>
        </w:rPr>
        <w:t xml:space="preserve"> </w:t>
      </w:r>
      <w:r w:rsidRPr="00B234CF">
        <w:rPr>
          <w:rFonts w:ascii="Verdana" w:eastAsia="Arial MT" w:hAnsi="Verdana" w:cs="Arial MT"/>
          <w:lang w:val="es-ES"/>
        </w:rPr>
        <w:t>varios</w:t>
      </w:r>
      <w:r w:rsidRPr="00B234CF">
        <w:rPr>
          <w:rFonts w:ascii="Verdana" w:eastAsia="Arial MT" w:hAnsi="Verdana" w:cs="Arial MT"/>
          <w:spacing w:val="-4"/>
          <w:lang w:val="es-ES"/>
        </w:rPr>
        <w:t xml:space="preserve"> </w:t>
      </w:r>
      <w:r w:rsidRPr="00B234CF">
        <w:rPr>
          <w:rFonts w:ascii="Verdana" w:eastAsia="Arial MT" w:hAnsi="Verdana" w:cs="Arial MT"/>
          <w:lang w:val="es-ES"/>
        </w:rPr>
        <w:t>campos,</w:t>
      </w:r>
      <w:r w:rsidRPr="00B234CF">
        <w:rPr>
          <w:rFonts w:ascii="Verdana" w:eastAsia="Arial MT" w:hAnsi="Verdana" w:cs="Arial MT"/>
          <w:spacing w:val="-5"/>
          <w:lang w:val="es-ES"/>
        </w:rPr>
        <w:t xml:space="preserve"> </w:t>
      </w:r>
      <w:r w:rsidRPr="00B234CF">
        <w:rPr>
          <w:rFonts w:ascii="Verdana" w:eastAsia="Arial MT" w:hAnsi="Verdana" w:cs="Arial MT"/>
          <w:lang w:val="es-ES"/>
        </w:rPr>
        <w:t>por</w:t>
      </w:r>
      <w:r w:rsidRPr="00B234CF">
        <w:rPr>
          <w:rFonts w:ascii="Verdana" w:eastAsia="Arial MT" w:hAnsi="Verdana" w:cs="Arial MT"/>
          <w:spacing w:val="-5"/>
          <w:lang w:val="es-ES"/>
        </w:rPr>
        <w:t xml:space="preserve"> </w:t>
      </w:r>
      <w:r w:rsidRPr="00B234CF">
        <w:rPr>
          <w:rFonts w:ascii="Verdana" w:eastAsia="Arial MT" w:hAnsi="Verdana" w:cs="Arial MT"/>
          <w:lang w:val="es-ES"/>
        </w:rPr>
        <w:t>ejemplo,</w:t>
      </w:r>
      <w:r w:rsidRPr="00B234CF">
        <w:rPr>
          <w:rFonts w:ascii="Verdana" w:eastAsia="Arial MT" w:hAnsi="Verdana" w:cs="Arial MT"/>
          <w:spacing w:val="-6"/>
          <w:lang w:val="es-ES"/>
        </w:rPr>
        <w:t xml:space="preserve"> </w:t>
      </w:r>
      <w:r w:rsidRPr="00B234CF">
        <w:rPr>
          <w:rFonts w:ascii="Verdana" w:eastAsia="Arial MT" w:hAnsi="Verdana" w:cs="Arial MT"/>
          <w:lang w:val="es-ES"/>
        </w:rPr>
        <w:t>aspectos</w:t>
      </w:r>
      <w:r w:rsidRPr="00B234CF">
        <w:rPr>
          <w:rFonts w:ascii="Verdana" w:eastAsia="Arial MT" w:hAnsi="Verdana" w:cs="Arial MT"/>
          <w:spacing w:val="-8"/>
          <w:lang w:val="es-ES"/>
        </w:rPr>
        <w:t xml:space="preserve"> </w:t>
      </w:r>
      <w:r w:rsidRPr="00B234CF">
        <w:rPr>
          <w:rFonts w:ascii="Verdana" w:eastAsia="Arial MT" w:hAnsi="Verdana" w:cs="Arial MT"/>
          <w:lang w:val="es-ES"/>
        </w:rPr>
        <w:t>técnicos,</w:t>
      </w:r>
      <w:r w:rsidRPr="00B234CF">
        <w:rPr>
          <w:rFonts w:ascii="Verdana" w:eastAsia="Arial MT" w:hAnsi="Verdana" w:cs="Arial MT"/>
          <w:spacing w:val="-5"/>
          <w:lang w:val="es-ES"/>
        </w:rPr>
        <w:t xml:space="preserve"> </w:t>
      </w:r>
      <w:r w:rsidRPr="00B234CF">
        <w:rPr>
          <w:rFonts w:ascii="Verdana" w:eastAsia="Arial MT" w:hAnsi="Verdana" w:cs="Arial MT"/>
          <w:lang w:val="es-ES"/>
        </w:rPr>
        <w:t>administrativos,</w:t>
      </w:r>
      <w:r w:rsidRPr="00B234CF">
        <w:rPr>
          <w:rFonts w:ascii="Verdana" w:eastAsia="Arial MT" w:hAnsi="Verdana" w:cs="Arial MT"/>
          <w:spacing w:val="-8"/>
          <w:lang w:val="es-ES"/>
        </w:rPr>
        <w:t xml:space="preserve"> </w:t>
      </w:r>
      <w:r w:rsidRPr="00B234CF">
        <w:rPr>
          <w:rFonts w:ascii="Verdana" w:eastAsia="Arial MT" w:hAnsi="Verdana" w:cs="Arial MT"/>
          <w:lang w:val="es-ES"/>
        </w:rPr>
        <w:t>financieros,</w:t>
      </w:r>
      <w:r w:rsidRPr="00B234CF">
        <w:rPr>
          <w:rFonts w:ascii="Verdana" w:eastAsia="Arial MT" w:hAnsi="Verdana" w:cs="Arial MT"/>
          <w:spacing w:val="-58"/>
          <w:lang w:val="es-ES"/>
        </w:rPr>
        <w:t xml:space="preserve"> </w:t>
      </w:r>
      <w:r w:rsidRPr="00B234CF">
        <w:rPr>
          <w:rFonts w:ascii="Verdana" w:eastAsia="Arial MT" w:hAnsi="Verdana" w:cs="Arial MT"/>
          <w:lang w:val="es-ES"/>
        </w:rPr>
        <w:t xml:space="preserve">contables y jurídicos. </w:t>
      </w:r>
      <w:r>
        <w:rPr>
          <w:rFonts w:ascii="Verdana" w:eastAsia="Arial MT" w:hAnsi="Verdana" w:cs="Arial MT"/>
          <w:lang w:val="es-ES"/>
        </w:rPr>
        <w:t xml:space="preserve">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0CB7EA6D" w14:textId="77777777" w:rsidR="00225B29" w:rsidRPr="00B234CF" w:rsidRDefault="00225B29" w:rsidP="00225B29">
      <w:pPr>
        <w:widowControl w:val="0"/>
        <w:autoSpaceDE w:val="0"/>
        <w:autoSpaceDN w:val="0"/>
        <w:spacing w:before="120" w:after="0" w:line="276" w:lineRule="auto"/>
        <w:ind w:right="113" w:firstLine="708"/>
        <w:jc w:val="both"/>
        <w:rPr>
          <w:rFonts w:ascii="Verdana" w:eastAsia="Arial MT" w:hAnsi="Verdana" w:cs="Arial MT"/>
          <w:lang w:val="es-ES"/>
        </w:rPr>
      </w:pPr>
      <w:r>
        <w:rPr>
          <w:rFonts w:ascii="Verdana" w:eastAsia="Arial MT" w:hAnsi="Verdana" w:cs="Arial MT"/>
          <w:lang w:val="es-ES"/>
        </w:rPr>
        <w:t>En efecto</w:t>
      </w:r>
      <w:r w:rsidRPr="00B234CF">
        <w:rPr>
          <w:rFonts w:ascii="Verdana" w:eastAsia="Arial MT" w:hAnsi="Verdana" w:cs="Arial MT"/>
          <w:lang w:val="es-ES"/>
        </w:rPr>
        <w:t>, resulta razonable y posible que la entidad contratante, al</w:t>
      </w:r>
      <w:r w:rsidRPr="00B234CF">
        <w:rPr>
          <w:rFonts w:ascii="Verdana" w:eastAsia="Arial MT" w:hAnsi="Verdana" w:cs="Arial MT"/>
          <w:spacing w:val="1"/>
          <w:lang w:val="es-ES"/>
        </w:rPr>
        <w:t xml:space="preserve"> </w:t>
      </w:r>
      <w:r w:rsidRPr="00B234CF">
        <w:rPr>
          <w:rFonts w:ascii="Verdana" w:eastAsia="Arial MT" w:hAnsi="Verdana" w:cs="Arial MT"/>
          <w:spacing w:val="-1"/>
          <w:lang w:val="es-ES"/>
        </w:rPr>
        <w:t>momento</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de</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analizar</w:t>
      </w:r>
      <w:r w:rsidRPr="00B234CF">
        <w:rPr>
          <w:rFonts w:ascii="Verdana" w:eastAsia="Arial MT" w:hAnsi="Verdana" w:cs="Arial MT"/>
          <w:spacing w:val="-13"/>
          <w:lang w:val="es-ES"/>
        </w:rPr>
        <w:t xml:space="preserve"> </w:t>
      </w:r>
      <w:r w:rsidRPr="00B234CF">
        <w:rPr>
          <w:rFonts w:ascii="Verdana" w:eastAsia="Arial MT" w:hAnsi="Verdana" w:cs="Arial MT"/>
          <w:lang w:val="es-ES"/>
        </w:rPr>
        <w:t>cómo</w:t>
      </w:r>
      <w:r w:rsidRPr="00B234CF">
        <w:rPr>
          <w:rFonts w:ascii="Verdana" w:eastAsia="Arial MT" w:hAnsi="Verdana" w:cs="Arial MT"/>
          <w:spacing w:val="-14"/>
          <w:lang w:val="es-ES"/>
        </w:rPr>
        <w:t xml:space="preserve"> </w:t>
      </w:r>
      <w:r w:rsidRPr="00B234CF">
        <w:rPr>
          <w:rFonts w:ascii="Verdana" w:eastAsia="Arial MT" w:hAnsi="Verdana" w:cs="Arial MT"/>
          <w:lang w:val="es-ES"/>
        </w:rPr>
        <w:t>ejercer</w:t>
      </w:r>
      <w:r w:rsidRPr="00B234CF">
        <w:rPr>
          <w:rFonts w:ascii="Verdana" w:eastAsia="Arial MT" w:hAnsi="Verdana" w:cs="Arial MT"/>
          <w:spacing w:val="-13"/>
          <w:lang w:val="es-ES"/>
        </w:rPr>
        <w:t xml:space="preserve"> </w:t>
      </w:r>
      <w:r w:rsidRPr="00B234CF">
        <w:rPr>
          <w:rFonts w:ascii="Verdana" w:eastAsia="Arial MT" w:hAnsi="Verdana" w:cs="Arial MT"/>
          <w:lang w:val="es-ES"/>
        </w:rPr>
        <w:t>las</w:t>
      </w:r>
      <w:r w:rsidRPr="00B234CF">
        <w:rPr>
          <w:rFonts w:ascii="Verdana" w:eastAsia="Arial MT" w:hAnsi="Verdana" w:cs="Arial MT"/>
          <w:spacing w:val="-16"/>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6"/>
          <w:lang w:val="es-ES"/>
        </w:rPr>
        <w:t xml:space="preserve"> </w:t>
      </w:r>
      <w:r w:rsidRPr="00B234CF">
        <w:rPr>
          <w:rFonts w:ascii="Verdana" w:eastAsia="Arial MT" w:hAnsi="Verdana" w:cs="Arial MT"/>
          <w:lang w:val="es-ES"/>
        </w:rPr>
        <w:t>de</w:t>
      </w:r>
      <w:r w:rsidRPr="00B234CF">
        <w:rPr>
          <w:rFonts w:ascii="Verdana" w:eastAsia="Arial MT" w:hAnsi="Verdana" w:cs="Arial MT"/>
          <w:spacing w:val="-14"/>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4"/>
          <w:lang w:val="es-ES"/>
        </w:rPr>
        <w:t xml:space="preserve"> </w:t>
      </w:r>
      <w:r w:rsidRPr="00B234CF">
        <w:rPr>
          <w:rFonts w:ascii="Verdana" w:eastAsia="Arial MT" w:hAnsi="Verdana" w:cs="Arial MT"/>
          <w:lang w:val="es-ES"/>
        </w:rPr>
        <w:t>del</w:t>
      </w:r>
      <w:r w:rsidRPr="00B234CF">
        <w:rPr>
          <w:rFonts w:ascii="Verdana" w:eastAsia="Arial MT" w:hAnsi="Verdana" w:cs="Arial MT"/>
          <w:spacing w:val="-15"/>
          <w:lang w:val="es-ES"/>
        </w:rPr>
        <w:t xml:space="preserve"> </w:t>
      </w:r>
      <w:r w:rsidRPr="00B234CF">
        <w:rPr>
          <w:rFonts w:ascii="Verdana" w:eastAsia="Arial MT" w:hAnsi="Verdana" w:cs="Arial MT"/>
          <w:lang w:val="es-ES"/>
        </w:rPr>
        <w:t>contrato,</w:t>
      </w:r>
      <w:r w:rsidRPr="00B234CF">
        <w:rPr>
          <w:rFonts w:ascii="Verdana" w:eastAsia="Arial MT" w:hAnsi="Verdana" w:cs="Arial MT"/>
          <w:spacing w:val="-13"/>
          <w:lang w:val="es-ES"/>
        </w:rPr>
        <w:t xml:space="preserve"> </w:t>
      </w:r>
      <w:r w:rsidRPr="00B234CF">
        <w:rPr>
          <w:rFonts w:ascii="Verdana" w:eastAsia="Arial MT" w:hAnsi="Verdana" w:cs="Arial MT"/>
          <w:lang w:val="es-ES"/>
        </w:rPr>
        <w:t>determine</w:t>
      </w:r>
      <w:r w:rsidRPr="00B234CF">
        <w:rPr>
          <w:rFonts w:ascii="Verdana" w:eastAsia="Arial MT" w:hAnsi="Verdana" w:cs="Arial MT"/>
          <w:spacing w:val="-17"/>
          <w:lang w:val="es-ES"/>
        </w:rPr>
        <w:t xml:space="preserve"> </w:t>
      </w:r>
      <w:r w:rsidRPr="00B234CF">
        <w:rPr>
          <w:rFonts w:ascii="Verdana" w:eastAsia="Arial MT" w:hAnsi="Verdana" w:cs="Arial MT"/>
          <w:lang w:val="es-ES"/>
        </w:rPr>
        <w:t>que</w:t>
      </w:r>
      <w:r w:rsidRPr="00B234CF">
        <w:rPr>
          <w:rFonts w:ascii="Verdana" w:eastAsia="Arial MT" w:hAnsi="Verdana" w:cs="Arial MT"/>
          <w:spacing w:val="-14"/>
          <w:lang w:val="es-ES"/>
        </w:rPr>
        <w:t xml:space="preserve"> </w:t>
      </w:r>
      <w:r w:rsidRPr="00B234CF">
        <w:rPr>
          <w:rFonts w:ascii="Verdana" w:eastAsia="Arial MT" w:hAnsi="Verdana" w:cs="Arial MT"/>
          <w:lang w:val="es-ES"/>
        </w:rPr>
        <w:t>estas</w:t>
      </w:r>
      <w:r w:rsidRPr="00B234CF">
        <w:rPr>
          <w:rFonts w:ascii="Verdana" w:eastAsia="Arial MT" w:hAnsi="Verdana" w:cs="Arial MT"/>
          <w:spacing w:val="-59"/>
          <w:lang w:val="es-ES"/>
        </w:rPr>
        <w:t xml:space="preserve"> </w:t>
      </w:r>
      <w:r w:rsidRPr="00B234CF">
        <w:rPr>
          <w:rFonts w:ascii="Verdana" w:eastAsia="Arial MT" w:hAnsi="Verdana" w:cs="Arial MT"/>
          <w:lang w:val="es-ES"/>
        </w:rPr>
        <w:t xml:space="preserve">deban realizarse por más de un servidor público. Es decir, </w:t>
      </w:r>
      <w:r w:rsidRPr="00B234CF">
        <w:rPr>
          <w:rFonts w:ascii="Verdana" w:eastAsia="Arial MT" w:hAnsi="Verdana" w:cs="Arial MT"/>
          <w:lang w:val="es-ES"/>
        </w:rPr>
        <w:lastRenderedPageBreak/>
        <w:t>es posible que las actividades 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 de ejecución del contrato sean distribuidas, de acuerdo con la especialidad de los</w:t>
      </w:r>
      <w:r w:rsidRPr="00B234CF">
        <w:rPr>
          <w:rFonts w:ascii="Verdana" w:eastAsia="Arial MT" w:hAnsi="Verdana" w:cs="Arial MT"/>
          <w:spacing w:val="1"/>
          <w:lang w:val="es-ES"/>
        </w:rPr>
        <w:t xml:space="preserve"> </w:t>
      </w:r>
      <w:r w:rsidRPr="00B234CF">
        <w:rPr>
          <w:rFonts w:ascii="Verdana" w:eastAsia="Arial MT" w:hAnsi="Verdana" w:cs="Arial MT"/>
          <w:lang w:val="es-ES"/>
        </w:rPr>
        <w:t>servidores</w:t>
      </w:r>
      <w:r>
        <w:rPr>
          <w:rFonts w:ascii="Verdana" w:eastAsia="Arial MT" w:hAnsi="Verdana" w:cs="Arial MT"/>
          <w:lang w:val="es-ES"/>
        </w:rPr>
        <w:t>, lo que implica una supervisión colegiada. En todo caso</w:t>
      </w:r>
      <w:r w:rsidRPr="00B234CF">
        <w:rPr>
          <w:rFonts w:ascii="Verdana" w:eastAsia="Arial MT" w:hAnsi="Verdana" w:cs="Arial MT"/>
          <w:lang w:val="es-ES"/>
        </w:rPr>
        <w:t>, deberá tener en cuenta que las funciones propias de los cargos, y los</w:t>
      </w:r>
      <w:r w:rsidRPr="00B234CF">
        <w:rPr>
          <w:rFonts w:ascii="Verdana" w:eastAsia="Arial MT" w:hAnsi="Verdana" w:cs="Arial MT"/>
          <w:spacing w:val="1"/>
          <w:lang w:val="es-ES"/>
        </w:rPr>
        <w:t xml:space="preserve"> </w:t>
      </w:r>
      <w:r w:rsidRPr="00B234CF">
        <w:rPr>
          <w:rFonts w:ascii="Verdana" w:eastAsia="Arial MT" w:hAnsi="Verdana" w:cs="Arial MT"/>
          <w:lang w:val="es-ES"/>
        </w:rPr>
        <w:t>perfiles, conocimientos y experiencia de los funcionarios designados, guarden relación directa</w:t>
      </w:r>
      <w:r w:rsidRPr="00B234CF">
        <w:rPr>
          <w:rFonts w:ascii="Verdana" w:eastAsia="Arial MT" w:hAnsi="Verdana" w:cs="Arial MT"/>
          <w:spacing w:val="1"/>
          <w:lang w:val="es-ES"/>
        </w:rPr>
        <w:t xml:space="preserve"> </w:t>
      </w:r>
      <w:r w:rsidRPr="00B234CF">
        <w:rPr>
          <w:rFonts w:ascii="Verdana" w:eastAsia="Arial MT" w:hAnsi="Verdana" w:cs="Arial MT"/>
          <w:lang w:val="es-ES"/>
        </w:rPr>
        <w:t>con el objeto del contrato y sus aspectos a supervisar. Lo anterior pretende que la vigilancia del</w:t>
      </w:r>
      <w:r w:rsidRPr="00B234CF">
        <w:rPr>
          <w:rFonts w:ascii="Verdana" w:eastAsia="Arial MT" w:hAnsi="Verdana" w:cs="Arial MT"/>
          <w:spacing w:val="-59"/>
          <w:lang w:val="es-ES"/>
        </w:rPr>
        <w:t xml:space="preserve"> </w:t>
      </w:r>
      <w:r w:rsidRPr="00B234CF">
        <w:rPr>
          <w:rFonts w:ascii="Verdana" w:eastAsia="Arial MT" w:hAnsi="Verdana" w:cs="Arial MT"/>
          <w:lang w:val="es-ES"/>
        </w:rPr>
        <w:t>contrato se realice de manera idónea y suficiente, con distribución equitativa de cargas y</w:t>
      </w:r>
      <w:r w:rsidRPr="00B234CF">
        <w:rPr>
          <w:rFonts w:ascii="Verdana" w:eastAsia="Arial MT" w:hAnsi="Verdana" w:cs="Arial MT"/>
          <w:spacing w:val="1"/>
          <w:lang w:val="es-ES"/>
        </w:rPr>
        <w:t xml:space="preserve"> </w:t>
      </w:r>
      <w:r w:rsidRPr="00B234CF">
        <w:rPr>
          <w:rFonts w:ascii="Verdana" w:eastAsia="Arial MT" w:hAnsi="Verdana" w:cs="Arial MT"/>
          <w:lang w:val="es-ES"/>
        </w:rPr>
        <w:t>responsabilidades, en</w:t>
      </w:r>
      <w:r w:rsidRPr="00B234CF">
        <w:rPr>
          <w:rFonts w:ascii="Verdana" w:eastAsia="Arial MT" w:hAnsi="Verdana" w:cs="Arial MT"/>
          <w:spacing w:val="-3"/>
          <w:lang w:val="es-ES"/>
        </w:rPr>
        <w:t xml:space="preserve"> </w:t>
      </w:r>
      <w:r w:rsidRPr="00B234CF">
        <w:rPr>
          <w:rFonts w:ascii="Verdana" w:eastAsia="Arial MT" w:hAnsi="Verdana" w:cs="Arial MT"/>
          <w:lang w:val="es-ES"/>
        </w:rPr>
        <w:t>aplicación</w:t>
      </w:r>
      <w:r w:rsidRPr="00B234CF">
        <w:rPr>
          <w:rFonts w:ascii="Verdana" w:eastAsia="Arial MT" w:hAnsi="Verdana" w:cs="Arial MT"/>
          <w:spacing w:val="-2"/>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2"/>
          <w:lang w:val="es-ES"/>
        </w:rPr>
        <w:t xml:space="preserve"> </w:t>
      </w:r>
      <w:r w:rsidRPr="00B234CF">
        <w:rPr>
          <w:rFonts w:ascii="Verdana" w:eastAsia="Arial MT" w:hAnsi="Verdana" w:cs="Arial MT"/>
          <w:lang w:val="es-ES"/>
        </w:rPr>
        <w:t>coordinación</w:t>
      </w:r>
      <w:r w:rsidRPr="00B234CF">
        <w:rPr>
          <w:rFonts w:ascii="Verdana" w:eastAsia="Arial MT" w:hAnsi="Verdana" w:cs="Arial MT"/>
          <w:spacing w:val="-3"/>
          <w:lang w:val="es-ES"/>
        </w:rPr>
        <w:t xml:space="preserve"> </w:t>
      </w:r>
      <w:r w:rsidRPr="00B234CF">
        <w:rPr>
          <w:rFonts w:ascii="Verdana" w:eastAsia="Arial MT" w:hAnsi="Verdana" w:cs="Arial MT"/>
          <w:lang w:val="es-ES"/>
        </w:rPr>
        <w:t>y</w:t>
      </w:r>
      <w:r w:rsidRPr="00B234CF">
        <w:rPr>
          <w:rFonts w:ascii="Verdana" w:eastAsia="Arial MT" w:hAnsi="Verdana" w:cs="Arial MT"/>
          <w:spacing w:val="-4"/>
          <w:lang w:val="es-ES"/>
        </w:rPr>
        <w:t xml:space="preserve"> </w:t>
      </w:r>
      <w:r w:rsidRPr="00B234CF">
        <w:rPr>
          <w:rFonts w:ascii="Verdana" w:eastAsia="Arial MT" w:hAnsi="Verdana" w:cs="Arial MT"/>
          <w:lang w:val="es-ES"/>
        </w:rPr>
        <w:t>eficacia</w:t>
      </w:r>
      <w:r w:rsidRPr="00B234CF">
        <w:rPr>
          <w:rFonts w:ascii="Verdana" w:eastAsia="Arial MT" w:hAnsi="Verdana" w:cs="Arial MT"/>
          <w:spacing w:val="-5"/>
          <w:lang w:val="es-ES"/>
        </w:rPr>
        <w:t xml:space="preserve"> </w:t>
      </w:r>
      <w:r w:rsidRPr="00B234CF">
        <w:rPr>
          <w:rFonts w:ascii="Verdana" w:eastAsia="Arial MT" w:hAnsi="Verdana" w:cs="Arial MT"/>
          <w:lang w:val="es-ES"/>
        </w:rPr>
        <w:t>que</w:t>
      </w:r>
      <w:r w:rsidRPr="00B234CF">
        <w:rPr>
          <w:rFonts w:ascii="Verdana" w:eastAsia="Arial MT" w:hAnsi="Verdana" w:cs="Arial MT"/>
          <w:spacing w:val="-4"/>
          <w:lang w:val="es-ES"/>
        </w:rPr>
        <w:t xml:space="preserve"> </w:t>
      </w:r>
      <w:r w:rsidRPr="00B234CF">
        <w:rPr>
          <w:rFonts w:ascii="Verdana" w:eastAsia="Arial MT" w:hAnsi="Verdana" w:cs="Arial MT"/>
          <w:lang w:val="es-ES"/>
        </w:rPr>
        <w:t>rigen</w:t>
      </w:r>
      <w:r w:rsidRPr="00B234CF">
        <w:rPr>
          <w:rFonts w:ascii="Verdana" w:eastAsia="Arial MT" w:hAnsi="Verdana" w:cs="Arial MT"/>
          <w:spacing w:val="-3"/>
          <w:lang w:val="es-ES"/>
        </w:rPr>
        <w:t xml:space="preserve"> </w:t>
      </w:r>
      <w:r w:rsidRPr="00B234CF">
        <w:rPr>
          <w:rFonts w:ascii="Verdana" w:eastAsia="Arial MT" w:hAnsi="Verdana" w:cs="Arial MT"/>
          <w:lang w:val="es-ES"/>
        </w:rPr>
        <w:t>el</w:t>
      </w:r>
      <w:r w:rsidRPr="00B234CF">
        <w:rPr>
          <w:rFonts w:ascii="Verdana" w:eastAsia="Arial MT" w:hAnsi="Verdana" w:cs="Arial MT"/>
          <w:spacing w:val="-3"/>
          <w:lang w:val="es-ES"/>
        </w:rPr>
        <w:t xml:space="preserve"> </w:t>
      </w:r>
      <w:r w:rsidRPr="00B234CF">
        <w:rPr>
          <w:rFonts w:ascii="Verdana" w:eastAsia="Arial MT" w:hAnsi="Verdana" w:cs="Arial MT"/>
          <w:lang w:val="es-ES"/>
        </w:rPr>
        <w:t>ejercicio</w:t>
      </w:r>
      <w:r w:rsidRPr="00B234CF">
        <w:rPr>
          <w:rFonts w:ascii="Verdana" w:eastAsia="Arial MT" w:hAnsi="Verdana" w:cs="Arial MT"/>
          <w:spacing w:val="-58"/>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función</w:t>
      </w:r>
      <w:r w:rsidRPr="00B234CF">
        <w:rPr>
          <w:rFonts w:ascii="Verdana" w:eastAsia="Arial MT" w:hAnsi="Verdana" w:cs="Arial MT"/>
          <w:spacing w:val="1"/>
          <w:lang w:val="es-ES"/>
        </w:rPr>
        <w:t xml:space="preserve"> </w:t>
      </w:r>
      <w:r w:rsidRPr="00B234CF">
        <w:rPr>
          <w:rFonts w:ascii="Verdana" w:eastAsia="Arial MT" w:hAnsi="Verdana" w:cs="Arial MT"/>
          <w:lang w:val="es-ES"/>
        </w:rPr>
        <w:t>administrativa.</w:t>
      </w:r>
      <w:r w:rsidRPr="00B234CF">
        <w:rPr>
          <w:rFonts w:ascii="Verdana" w:eastAsia="Arial MT" w:hAnsi="Verdana" w:cs="Arial MT"/>
          <w:spacing w:val="1"/>
          <w:lang w:val="es-ES"/>
        </w:rPr>
        <w:t xml:space="preserve"> </w:t>
      </w:r>
      <w:r w:rsidRPr="00B234CF">
        <w:rPr>
          <w:rFonts w:ascii="Verdana" w:eastAsia="Arial MT" w:hAnsi="Verdana" w:cs="Arial MT"/>
          <w:lang w:val="es-ES"/>
        </w:rPr>
        <w:t>Estos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son</w:t>
      </w:r>
      <w:r w:rsidRPr="00B234CF">
        <w:rPr>
          <w:rFonts w:ascii="Verdana" w:eastAsia="Arial MT" w:hAnsi="Verdana" w:cs="Arial MT"/>
          <w:spacing w:val="1"/>
          <w:lang w:val="es-ES"/>
        </w:rPr>
        <w:t xml:space="preserve"> </w:t>
      </w:r>
      <w:r w:rsidRPr="00B234CF">
        <w:rPr>
          <w:rFonts w:ascii="Verdana" w:eastAsia="Arial MT" w:hAnsi="Verdana" w:cs="Arial MT"/>
          <w:lang w:val="es-ES"/>
        </w:rPr>
        <w:t>aplicables</w:t>
      </w:r>
      <w:r w:rsidRPr="00B234CF">
        <w:rPr>
          <w:rFonts w:ascii="Verdana" w:eastAsia="Arial MT" w:hAnsi="Verdana" w:cs="Arial MT"/>
          <w:spacing w:val="1"/>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contratación</w:t>
      </w:r>
      <w:r w:rsidRPr="00B234CF">
        <w:rPr>
          <w:rFonts w:ascii="Verdana" w:eastAsia="Arial MT" w:hAnsi="Verdana" w:cs="Arial MT"/>
          <w:spacing w:val="1"/>
          <w:lang w:val="es-ES"/>
        </w:rPr>
        <w:t xml:space="preserve"> </w:t>
      </w:r>
      <w:r w:rsidRPr="00B234CF">
        <w:rPr>
          <w:rFonts w:ascii="Verdana" w:eastAsia="Arial MT" w:hAnsi="Verdana" w:cs="Arial MT"/>
          <w:lang w:val="es-ES"/>
        </w:rPr>
        <w:t>estatal</w:t>
      </w:r>
      <w:r w:rsidRPr="00B234CF">
        <w:rPr>
          <w:rFonts w:ascii="Verdana" w:eastAsia="Arial MT" w:hAnsi="Verdana" w:cs="Arial MT"/>
          <w:spacing w:val="1"/>
          <w:lang w:val="es-ES"/>
        </w:rPr>
        <w:t xml:space="preserve"> </w:t>
      </w:r>
      <w:r w:rsidRPr="00B234CF">
        <w:rPr>
          <w:rFonts w:ascii="Verdana" w:eastAsia="Arial MT" w:hAnsi="Verdana" w:cs="Arial MT"/>
          <w:lang w:val="es-ES"/>
        </w:rPr>
        <w:t>por</w:t>
      </w:r>
      <w:r w:rsidRPr="00B234CF">
        <w:rPr>
          <w:rFonts w:ascii="Verdana" w:eastAsia="Arial MT" w:hAnsi="Verdana" w:cs="Arial MT"/>
          <w:spacing w:val="1"/>
          <w:lang w:val="es-ES"/>
        </w:rPr>
        <w:t xml:space="preserve"> </w:t>
      </w:r>
      <w:r w:rsidRPr="00B234CF">
        <w:rPr>
          <w:rFonts w:ascii="Verdana" w:eastAsia="Arial MT" w:hAnsi="Verdana" w:cs="Arial MT"/>
          <w:lang w:val="es-ES"/>
        </w:rPr>
        <w:t>disposición</w:t>
      </w:r>
      <w:r w:rsidRPr="00B234CF">
        <w:rPr>
          <w:rFonts w:ascii="Verdana" w:eastAsia="Arial MT" w:hAnsi="Verdana" w:cs="Arial MT"/>
          <w:spacing w:val="-1"/>
          <w:lang w:val="es-ES"/>
        </w:rPr>
        <w:t xml:space="preserve"> </w:t>
      </w:r>
      <w:r w:rsidRPr="00B234CF">
        <w:rPr>
          <w:rFonts w:ascii="Verdana" w:eastAsia="Arial MT" w:hAnsi="Verdana" w:cs="Arial MT"/>
          <w:lang w:val="es-ES"/>
        </w:rPr>
        <w:t>del artículo 23 de la Ley 80</w:t>
      </w:r>
      <w:r w:rsidRPr="00B234CF">
        <w:rPr>
          <w:rFonts w:ascii="Verdana" w:eastAsia="Arial MT" w:hAnsi="Verdana" w:cs="Arial MT"/>
          <w:spacing w:val="-2"/>
          <w:lang w:val="es-ES"/>
        </w:rPr>
        <w:t xml:space="preserve"> </w:t>
      </w:r>
      <w:r w:rsidRPr="00B234CF">
        <w:rPr>
          <w:rFonts w:ascii="Verdana" w:eastAsia="Arial MT" w:hAnsi="Verdana" w:cs="Arial MT"/>
          <w:lang w:val="es-ES"/>
        </w:rPr>
        <w:t>de 1993.</w:t>
      </w:r>
    </w:p>
    <w:p w14:paraId="06A8FD5E" w14:textId="77777777" w:rsidR="00225B29" w:rsidRPr="00D324C9" w:rsidRDefault="00225B29" w:rsidP="00225B29">
      <w:pPr>
        <w:widowControl w:val="0"/>
        <w:autoSpaceDE w:val="0"/>
        <w:autoSpaceDN w:val="0"/>
        <w:spacing w:before="120" w:after="120" w:line="276" w:lineRule="auto"/>
        <w:ind w:right="113" w:firstLine="708"/>
        <w:jc w:val="both"/>
        <w:rPr>
          <w:rFonts w:ascii="Verdana" w:eastAsia="Arial MT" w:hAnsi="Verdana" w:cs="Arial"/>
          <w:lang w:val="es-ES"/>
        </w:rPr>
      </w:pPr>
      <w:r w:rsidRPr="00B234CF">
        <w:rPr>
          <w:rFonts w:ascii="Verdana" w:eastAsia="Arial MT" w:hAnsi="Verdana" w:cs="Arial"/>
          <w:lang w:val="es-ES"/>
        </w:rPr>
        <w:t>Sin embargo, SECOP II solo permite la designación de un único supervisor, razón por la que en los procedimientos desarrollados en dicha plataforma no resulta posible dividir la labor de supervisor en más de una persona. En ese sentido, dado que estos procesos se desarrollan de manera totalmente transaccional al interior de la plataforma, al no resultar posible a la fecha asignar el rol de supervisor a más de una persona, es conveniente que se designe un único supervisor, sin perjuicio de la posibilidad de que este apoye en otros funcionarios o contratistas, ni de la posibilidad de que en los procedimientos no desarrollados mediante el SECOP II se designe más de un supervisor, conforme a lo expuesto</w:t>
      </w:r>
      <w:r>
        <w:rPr>
          <w:rFonts w:ascii="Verdana" w:eastAsia="Arial MT" w:hAnsi="Verdana" w:cs="Arial"/>
          <w:i/>
          <w:iCs/>
          <w:lang w:val="es-ES"/>
        </w:rPr>
        <w:t xml:space="preserve"> </w:t>
      </w:r>
      <w:r w:rsidRPr="00D324C9">
        <w:rPr>
          <w:rFonts w:ascii="Verdana" w:eastAsia="Arial MT" w:hAnsi="Verdana" w:cs="Arial"/>
          <w:lang w:val="es-ES"/>
        </w:rPr>
        <w:t>previamente.</w:t>
      </w:r>
      <w:r w:rsidRPr="00B234CF">
        <w:rPr>
          <w:rFonts w:ascii="Verdana" w:eastAsia="Arial MT" w:hAnsi="Verdana" w:cs="Arial"/>
          <w:lang w:val="es-ES"/>
        </w:rPr>
        <w:t xml:space="preserve"> </w:t>
      </w:r>
    </w:p>
    <w:p w14:paraId="1C0CA13E" w14:textId="77777777" w:rsidR="00225B29" w:rsidRPr="00E4182A" w:rsidRDefault="00225B29" w:rsidP="00225B29">
      <w:pPr>
        <w:widowControl w:val="0"/>
        <w:autoSpaceDE w:val="0"/>
        <w:autoSpaceDN w:val="0"/>
        <w:spacing w:after="120" w:line="276" w:lineRule="auto"/>
        <w:ind w:firstLine="708"/>
        <w:jc w:val="both"/>
        <w:rPr>
          <w:rFonts w:ascii="Verdana" w:eastAsia="Arial MT" w:hAnsi="Verdana" w:cs="Arial"/>
          <w:spacing w:val="1"/>
        </w:rPr>
      </w:pPr>
      <w:r>
        <w:rPr>
          <w:rFonts w:ascii="Verdana" w:eastAsia="Arial MT" w:hAnsi="Verdana" w:cs="Arial"/>
          <w:spacing w:val="1"/>
        </w:rPr>
        <w:t>Teniendo en cuenta el rol de</w:t>
      </w:r>
      <w:r w:rsidRPr="00E4182A">
        <w:rPr>
          <w:rFonts w:ascii="Verdana" w:eastAsia="Arial MT" w:hAnsi="Verdana" w:cs="Arial"/>
          <w:spacing w:val="1"/>
        </w:rPr>
        <w:t>l supervisor designado</w:t>
      </w:r>
      <w:r>
        <w:rPr>
          <w:rFonts w:ascii="Verdana" w:eastAsia="Arial MT" w:hAnsi="Verdana" w:cs="Arial"/>
          <w:spacing w:val="1"/>
        </w:rPr>
        <w:t xml:space="preserve"> </w:t>
      </w:r>
      <w:r w:rsidRPr="00E4182A">
        <w:rPr>
          <w:rFonts w:ascii="Verdana" w:eastAsia="Arial MT" w:hAnsi="Verdana" w:cs="Arial"/>
          <w:spacing w:val="1"/>
        </w:rPr>
        <w:t>por la entidad estatal no solo actúa como un verificador técnico</w:t>
      </w:r>
      <w:r>
        <w:rPr>
          <w:rFonts w:ascii="Verdana" w:eastAsia="Arial MT" w:hAnsi="Verdana" w:cs="Arial"/>
          <w:spacing w:val="1"/>
        </w:rPr>
        <w:t>, jurídico y</w:t>
      </w:r>
      <w:r w:rsidRPr="00E4182A">
        <w:rPr>
          <w:rFonts w:ascii="Verdana" w:eastAsia="Arial MT" w:hAnsi="Verdana" w:cs="Arial"/>
          <w:spacing w:val="1"/>
        </w:rPr>
        <w:t xml:space="preserve"> administrativo, sino que es el responsable directo de aprobar los pagos derivados del contrato. Esta función implica constatar que los entregables cumplen con las condiciones pactadas y que el contratista ha ejecutado sus obligaciones conforme a l</w:t>
      </w:r>
      <w:r>
        <w:rPr>
          <w:rFonts w:ascii="Verdana" w:eastAsia="Arial MT" w:hAnsi="Verdana" w:cs="Arial"/>
          <w:spacing w:val="1"/>
        </w:rPr>
        <w:t>as cláusulas</w:t>
      </w:r>
      <w:r w:rsidRPr="00E4182A">
        <w:rPr>
          <w:rFonts w:ascii="Verdana" w:eastAsia="Arial MT" w:hAnsi="Verdana" w:cs="Arial"/>
          <w:spacing w:val="1"/>
        </w:rPr>
        <w:t xml:space="preserve"> contractuales y a los manuales internos</w:t>
      </w:r>
      <w:r>
        <w:rPr>
          <w:rFonts w:ascii="Verdana" w:eastAsia="Arial MT" w:hAnsi="Verdana" w:cs="Arial"/>
          <w:spacing w:val="1"/>
        </w:rPr>
        <w:t xml:space="preserve"> de la entidad</w:t>
      </w:r>
      <w:r w:rsidRPr="00E4182A">
        <w:rPr>
          <w:rFonts w:ascii="Verdana" w:eastAsia="Arial MT" w:hAnsi="Verdana" w:cs="Arial"/>
          <w:spacing w:val="1"/>
        </w:rPr>
        <w:t xml:space="preserve">. Por ello, los plazos establecidos para la revisión y aprobación de cuentas de cobro no son discrecionales: constituyen obligaciones </w:t>
      </w:r>
      <w:r>
        <w:rPr>
          <w:rFonts w:ascii="Verdana" w:eastAsia="Arial MT" w:hAnsi="Verdana" w:cs="Arial"/>
          <w:spacing w:val="1"/>
        </w:rPr>
        <w:t xml:space="preserve">propias del ejercicio de la supervisión contractual, por lo que su incumplimiento </w:t>
      </w:r>
      <w:r w:rsidRPr="00E4182A">
        <w:rPr>
          <w:rFonts w:ascii="Verdana" w:eastAsia="Arial MT" w:hAnsi="Verdana" w:cs="Arial"/>
          <w:spacing w:val="1"/>
        </w:rPr>
        <w:t>afecta la debida ejecución del contrato.</w:t>
      </w:r>
    </w:p>
    <w:p w14:paraId="2B9293CD" w14:textId="77777777" w:rsidR="00225B29" w:rsidRDefault="00225B29" w:rsidP="00225B29">
      <w:pPr>
        <w:widowControl w:val="0"/>
        <w:autoSpaceDE w:val="0"/>
        <w:autoSpaceDN w:val="0"/>
        <w:spacing w:after="120" w:line="276" w:lineRule="auto"/>
        <w:ind w:firstLine="708"/>
        <w:jc w:val="both"/>
        <w:rPr>
          <w:rFonts w:ascii="Verdana" w:eastAsia="Arial MT" w:hAnsi="Verdana" w:cs="Arial"/>
          <w:spacing w:val="1"/>
        </w:rPr>
      </w:pPr>
      <w:r w:rsidRPr="00E4182A">
        <w:rPr>
          <w:rFonts w:ascii="Verdana" w:eastAsia="Arial MT" w:hAnsi="Verdana" w:cs="Arial"/>
          <w:spacing w:val="1"/>
        </w:rPr>
        <w:t xml:space="preserve">Cuando el supervisor demora </w:t>
      </w:r>
      <w:r>
        <w:rPr>
          <w:rFonts w:ascii="Verdana" w:eastAsia="Arial MT" w:hAnsi="Verdana" w:cs="Arial"/>
          <w:spacing w:val="1"/>
        </w:rPr>
        <w:t xml:space="preserve">sin una justificación clara </w:t>
      </w:r>
      <w:r w:rsidRPr="00E4182A">
        <w:rPr>
          <w:rFonts w:ascii="Verdana" w:eastAsia="Arial MT" w:hAnsi="Verdana" w:cs="Arial"/>
          <w:spacing w:val="1"/>
        </w:rPr>
        <w:t>la aprobación de una cuenta de cobro, excediendo los tiempos previstos en la normativa interna o en el clausulado contractual, incurre en un incumplimiento de sus deberes de supervisión. Tal conducta pu</w:t>
      </w:r>
      <w:r>
        <w:rPr>
          <w:rFonts w:ascii="Verdana" w:eastAsia="Arial MT" w:hAnsi="Verdana" w:cs="Arial"/>
          <w:spacing w:val="1"/>
        </w:rPr>
        <w:t>diese</w:t>
      </w:r>
      <w:r w:rsidRPr="00E4182A">
        <w:rPr>
          <w:rFonts w:ascii="Verdana" w:eastAsia="Arial MT" w:hAnsi="Verdana" w:cs="Arial"/>
          <w:spacing w:val="1"/>
        </w:rPr>
        <w:t xml:space="preserve"> generar responsabilidad disciplinaria por </w:t>
      </w:r>
      <w:r w:rsidRPr="00E4182A">
        <w:rPr>
          <w:rFonts w:ascii="Verdana" w:eastAsia="Arial MT" w:hAnsi="Verdana" w:cs="Arial"/>
          <w:spacing w:val="1"/>
        </w:rPr>
        <w:lastRenderedPageBreak/>
        <w:t>omisión en el ejercicio de sus funciones</w:t>
      </w:r>
      <w:r>
        <w:rPr>
          <w:rFonts w:ascii="Verdana" w:eastAsia="Arial MT" w:hAnsi="Verdana" w:cs="Arial"/>
          <w:spacing w:val="1"/>
        </w:rPr>
        <w:t xml:space="preserve"> y otro tipo de responsabilidades, teniendo en cuenta lo prescrito en los artículos 50 y 51 de la Ley 80 de 1993. Sin embargo, la Agencia Nacional de Contratación Pública – Colombia Compra Eficiente</w:t>
      </w:r>
      <w:r w:rsidRPr="00A64197">
        <w:rPr>
          <w:rFonts w:ascii="Verdana" w:eastAsia="Arial MT" w:hAnsi="Verdana" w:cs="Arial"/>
          <w:spacing w:val="1"/>
        </w:rPr>
        <w:t xml:space="preserve"> no cuenta con facultades para juzgar la legalidad de</w:t>
      </w:r>
      <w:r>
        <w:rPr>
          <w:rFonts w:ascii="Verdana" w:eastAsia="Arial MT" w:hAnsi="Verdana" w:cs="Arial"/>
          <w:spacing w:val="1"/>
        </w:rPr>
        <w:t xml:space="preserve"> sus actuaciones</w:t>
      </w:r>
      <w:r w:rsidRPr="00A64197">
        <w:rPr>
          <w:rFonts w:ascii="Verdana" w:eastAsia="Arial MT" w:hAnsi="Verdana" w:cs="Arial"/>
          <w:spacing w:val="1"/>
        </w:rPr>
        <w:t xml:space="preserve"> ni para determinar la responsabilidad de los servidores públicos, la eventual inobservancia de los parámetros mencionados debe </w:t>
      </w:r>
      <w:r>
        <w:rPr>
          <w:rFonts w:ascii="Verdana" w:eastAsia="Arial MT" w:hAnsi="Verdana" w:cs="Arial"/>
          <w:spacing w:val="1"/>
        </w:rPr>
        <w:t xml:space="preserve">analizarse </w:t>
      </w:r>
      <w:r w:rsidRPr="00A64197">
        <w:rPr>
          <w:rFonts w:ascii="Verdana" w:eastAsia="Arial MT" w:hAnsi="Verdana" w:cs="Arial"/>
          <w:spacing w:val="1"/>
        </w:rPr>
        <w:t>por las instancias judiciales o de control competentes, con estricto respeto del principio de legalidad. Son estas autoridades las llamadas a valorar la adecuación de la conducta frente al marco normativo aplicable y a establecer si se configura alguna infracción disciplinaria, fiscal o penal</w:t>
      </w:r>
      <w:r>
        <w:rPr>
          <w:rFonts w:ascii="Verdana" w:eastAsia="Arial MT" w:hAnsi="Verdana" w:cs="Arial"/>
          <w:spacing w:val="1"/>
        </w:rPr>
        <w:t xml:space="preserve"> por parte del supervisor</w:t>
      </w:r>
      <w:r w:rsidRPr="00A64197">
        <w:rPr>
          <w:rFonts w:ascii="Verdana" w:eastAsia="Arial MT" w:hAnsi="Verdana" w:cs="Arial"/>
          <w:spacing w:val="1"/>
        </w:rPr>
        <w:t>.</w:t>
      </w:r>
    </w:p>
    <w:p w14:paraId="313CF5DE" w14:textId="77777777" w:rsidR="00225B29" w:rsidRDefault="00225B29" w:rsidP="00225B29">
      <w:pPr>
        <w:widowControl w:val="0"/>
        <w:autoSpaceDE w:val="0"/>
        <w:autoSpaceDN w:val="0"/>
        <w:spacing w:after="120" w:line="276" w:lineRule="auto"/>
        <w:ind w:firstLine="708"/>
        <w:jc w:val="both"/>
      </w:pPr>
      <w:r>
        <w:rPr>
          <w:rFonts w:ascii="Verdana" w:eastAsia="Arial MT" w:hAnsi="Verdana" w:cs="Arial"/>
          <w:spacing w:val="1"/>
        </w:rPr>
        <w:t>En todo caso, s</w:t>
      </w:r>
      <w:r w:rsidRPr="00E4182A">
        <w:rPr>
          <w:rFonts w:ascii="Verdana" w:eastAsia="Arial MT" w:hAnsi="Verdana" w:cs="Arial"/>
          <w:spacing w:val="1"/>
        </w:rPr>
        <w:t>i el contratista ha cumplido con sus obligaciones y la demora en el pago obedece a la actuación del supervisor, la entidad puede verse expuesta a reclamaciones, reconocimiento de perjuicios o</w:t>
      </w:r>
      <w:r>
        <w:rPr>
          <w:rFonts w:ascii="Verdana" w:eastAsia="Arial MT" w:hAnsi="Verdana" w:cs="Arial"/>
          <w:spacing w:val="1"/>
        </w:rPr>
        <w:t xml:space="preserve"> litigios ante la jurisdicción de lo contencioso administrativo</w:t>
      </w:r>
      <w:r w:rsidRPr="00E4182A">
        <w:rPr>
          <w:rFonts w:ascii="Verdana" w:eastAsia="Arial MT" w:hAnsi="Verdana" w:cs="Arial"/>
          <w:spacing w:val="1"/>
        </w:rPr>
        <w:t>. En este escenario, la actuación del supervisor no solo compromete su responsabilidad individual, sino que también afecta la seguridad jurídica del proceso contractual</w:t>
      </w:r>
      <w:r>
        <w:rPr>
          <w:rFonts w:ascii="Verdana" w:eastAsia="Arial MT" w:hAnsi="Verdana" w:cs="Arial"/>
          <w:spacing w:val="1"/>
        </w:rPr>
        <w:t xml:space="preserve">, </w:t>
      </w:r>
      <w:r w:rsidRPr="00E4182A">
        <w:rPr>
          <w:rFonts w:ascii="Verdana" w:eastAsia="Arial MT" w:hAnsi="Verdana" w:cs="Arial"/>
          <w:spacing w:val="1"/>
        </w:rPr>
        <w:t xml:space="preserve">la </w:t>
      </w:r>
      <w:r>
        <w:rPr>
          <w:rFonts w:ascii="Verdana" w:eastAsia="Arial MT" w:hAnsi="Verdana" w:cs="Arial"/>
          <w:spacing w:val="1"/>
        </w:rPr>
        <w:t xml:space="preserve">buena fe y </w:t>
      </w:r>
      <w:r w:rsidRPr="00E4182A">
        <w:rPr>
          <w:rFonts w:ascii="Verdana" w:eastAsia="Arial MT" w:hAnsi="Verdana" w:cs="Arial"/>
          <w:spacing w:val="1"/>
        </w:rPr>
        <w:t>confianza legítima del contratista en la actuación de la</w:t>
      </w:r>
      <w:r>
        <w:rPr>
          <w:rFonts w:ascii="Verdana" w:eastAsia="Arial MT" w:hAnsi="Verdana" w:cs="Arial"/>
          <w:spacing w:val="1"/>
        </w:rPr>
        <w:t xml:space="preserve"> entidad estatal contratante</w:t>
      </w:r>
      <w:r w:rsidRPr="00E4182A">
        <w:rPr>
          <w:rFonts w:ascii="Verdana" w:eastAsia="Arial MT" w:hAnsi="Verdana" w:cs="Arial"/>
          <w:spacing w:val="1"/>
        </w:rPr>
        <w:t>. Una supervisión diligente y oportuna es, por tanto, un deber funcional esencial para garantizar la correcta ejecución del contrato y evitar contingencias</w:t>
      </w:r>
      <w:r>
        <w:rPr>
          <w:rFonts w:ascii="Verdana" w:eastAsia="Arial MT" w:hAnsi="Verdana" w:cs="Arial"/>
          <w:spacing w:val="1"/>
        </w:rPr>
        <w:t xml:space="preserve"> y riesgos de litigio</w:t>
      </w:r>
      <w:r w:rsidRPr="00E4182A">
        <w:rPr>
          <w:rFonts w:ascii="Verdana" w:eastAsia="Arial MT" w:hAnsi="Verdana" w:cs="Arial"/>
          <w:spacing w:val="1"/>
        </w:rPr>
        <w:t xml:space="preserve"> para la entidad.</w:t>
      </w:r>
      <w:r w:rsidRPr="00D67057">
        <w:t xml:space="preserve"> </w:t>
      </w:r>
    </w:p>
    <w:p w14:paraId="0AB109B0" w14:textId="77777777" w:rsidR="00225B29" w:rsidRDefault="00225B29" w:rsidP="00225B29">
      <w:pPr>
        <w:widowControl w:val="0"/>
        <w:autoSpaceDE w:val="0"/>
        <w:autoSpaceDN w:val="0"/>
        <w:spacing w:after="0" w:line="276" w:lineRule="auto"/>
        <w:ind w:firstLine="709"/>
        <w:jc w:val="both"/>
        <w:rPr>
          <w:rFonts w:ascii="Verdana" w:eastAsia="Arial MT" w:hAnsi="Verdana" w:cs="Arial"/>
          <w:spacing w:val="1"/>
        </w:rPr>
      </w:pPr>
      <w:r>
        <w:rPr>
          <w:rFonts w:ascii="Verdana" w:eastAsia="Arial MT" w:hAnsi="Verdana" w:cs="Arial"/>
          <w:spacing w:val="1"/>
        </w:rPr>
        <w:t>Así las cosas</w:t>
      </w:r>
      <w:r w:rsidRPr="00D67057">
        <w:rPr>
          <w:rFonts w:ascii="Verdana" w:eastAsia="Arial MT" w:hAnsi="Verdana" w:cs="Arial"/>
          <w:spacing w:val="1"/>
        </w:rPr>
        <w:t xml:space="preserve">, la actuación del supervisor debe orientarse siempre a la protección del interés público y a la correcta ejecución del contrato, lo que exige cumplir los plazos y deberes de verificación asignados. La aprobación oportuna de las cuentas de cobro no es un trámite accesorio, sino una obligación funcional que garantiza la continuidad del objeto contractual y evita impactos negativos para la entidad y para el contratista. Por ello, la supervisión responsable, diligente y ajustada a la normativa constituye </w:t>
      </w:r>
      <w:r>
        <w:rPr>
          <w:rFonts w:ascii="Verdana" w:eastAsia="Arial MT" w:hAnsi="Verdana" w:cs="Arial"/>
          <w:spacing w:val="1"/>
        </w:rPr>
        <w:t xml:space="preserve">un elemento esencial de una buena gestión administrativa </w:t>
      </w:r>
      <w:r w:rsidRPr="00D67057">
        <w:rPr>
          <w:rFonts w:ascii="Verdana" w:eastAsia="Arial MT" w:hAnsi="Verdana" w:cs="Arial"/>
          <w:spacing w:val="1"/>
        </w:rPr>
        <w:t>y un mecanismo para prevenir riesgos jurídicos, financieros y reputacionales en la gestión contractual.</w:t>
      </w:r>
    </w:p>
    <w:p w14:paraId="44CD55B7" w14:textId="77777777" w:rsidR="00225B29" w:rsidRPr="00617200" w:rsidRDefault="00225B29" w:rsidP="00225B29">
      <w:pPr>
        <w:widowControl w:val="0"/>
        <w:autoSpaceDE w:val="0"/>
        <w:autoSpaceDN w:val="0"/>
        <w:spacing w:after="0" w:line="276" w:lineRule="auto"/>
        <w:ind w:firstLine="709"/>
        <w:jc w:val="both"/>
        <w:rPr>
          <w:rFonts w:ascii="Verdana" w:eastAsia="Arial MT" w:hAnsi="Verdana" w:cs="Arial MT"/>
          <w:lang w:val="es-ES"/>
        </w:rPr>
      </w:pPr>
    </w:p>
    <w:p w14:paraId="145E30D7" w14:textId="77777777" w:rsidR="00225B29" w:rsidRPr="009037F6" w:rsidRDefault="00225B29" w:rsidP="00225B29">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 xml:space="preserve">debe realizarse por quienes tengan interés en ello, de acuerdo con lo explicado la aclaración preliminar del presente oficio. De esta manera, las afirmaciones aquí realizadas no pueden ser interpretadas como juicios de valor </w:t>
      </w:r>
      <w:r w:rsidRPr="009037F6">
        <w:rPr>
          <w:rFonts w:ascii="Verdana" w:hAnsi="Verdana" w:cs="Arial"/>
          <w:lang w:val="es-ES_tradnl" w:eastAsia="es-ES"/>
        </w:rPr>
        <w:lastRenderedPageBreak/>
        <w:t>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C845608" w14:textId="77777777" w:rsidR="00225B29" w:rsidRPr="009037F6" w:rsidRDefault="00225B29" w:rsidP="00225B29">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BE57E5E" w14:textId="77777777" w:rsidR="00225B29" w:rsidRPr="009037F6" w:rsidRDefault="00225B29" w:rsidP="00225B29">
      <w:pPr>
        <w:spacing w:after="0" w:line="276" w:lineRule="auto"/>
        <w:jc w:val="both"/>
        <w:rPr>
          <w:rFonts w:ascii="Verdana" w:eastAsia="Calibri" w:hAnsi="Verdana" w:cs="Arial"/>
          <w:lang w:val="es-ES" w:eastAsia="es-MX"/>
        </w:rPr>
      </w:pPr>
    </w:p>
    <w:p w14:paraId="2E2DD9F4" w14:textId="77777777" w:rsidR="00225B29" w:rsidRPr="009037F6" w:rsidRDefault="00225B29" w:rsidP="00225B2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Referencias normativas</w:t>
      </w:r>
      <w:r>
        <w:rPr>
          <w:rFonts w:ascii="Verdana" w:eastAsia="Century Gothic" w:hAnsi="Verdana" w:cs="Century Gothic"/>
          <w:b/>
          <w:bCs/>
          <w:lang w:val="es-ES"/>
        </w:rPr>
        <w:t>, jurisprudenciales y otras fuentes</w:t>
      </w:r>
    </w:p>
    <w:p w14:paraId="300F3E95" w14:textId="77777777" w:rsidR="00225B29" w:rsidRPr="009037F6" w:rsidRDefault="00225B29" w:rsidP="00225B29">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5B29" w:rsidRPr="009037F6" w14:paraId="7AD22967" w14:textId="77777777" w:rsidTr="00B12B0F">
        <w:trPr>
          <w:trHeight w:val="487"/>
          <w:jc w:val="center"/>
        </w:trPr>
        <w:tc>
          <w:tcPr>
            <w:tcW w:w="8647" w:type="dxa"/>
          </w:tcPr>
          <w:p w14:paraId="53E0A4E8" w14:textId="77777777" w:rsidR="00225B29" w:rsidRPr="00624EEC" w:rsidRDefault="00225B29" w:rsidP="00B12B0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w:t>
            </w:r>
            <w:r>
              <w:rPr>
                <w:rFonts w:ascii="Verdana" w:eastAsia="Arial MT" w:hAnsi="Verdana" w:cs="Arial"/>
                <w:lang w:val="es-ES" w:eastAsia="es-ES" w:bidi="es-ES"/>
              </w:rPr>
              <w:t xml:space="preserve">, 50 y 51. </w:t>
            </w:r>
            <w:r w:rsidRPr="00624EEC">
              <w:rPr>
                <w:rFonts w:ascii="Verdana" w:eastAsia="Arial MT" w:hAnsi="Verdana" w:cs="Arial"/>
                <w:lang w:val="es-ES" w:eastAsia="es-ES" w:bidi="es-ES"/>
              </w:rPr>
              <w:t xml:space="preserve"> </w:t>
            </w:r>
          </w:p>
          <w:p w14:paraId="6C233CC2" w14:textId="77777777" w:rsidR="00225B29" w:rsidRDefault="00225B29" w:rsidP="00B12B0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1EDECE92" w14:textId="77777777" w:rsidR="00225B29" w:rsidRDefault="00225B29" w:rsidP="00B12B0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1474 de 2011, artículos 83,</w:t>
            </w:r>
            <w:r w:rsidRPr="00624EEC">
              <w:rPr>
                <w:rFonts w:ascii="Verdana" w:eastAsia="Arial MT" w:hAnsi="Verdana" w:cs="Arial"/>
                <w:lang w:val="es-ES" w:eastAsia="es-ES" w:bidi="es-ES"/>
              </w:rPr>
              <w:t xml:space="preserve"> 84</w:t>
            </w:r>
            <w:r>
              <w:rPr>
                <w:rFonts w:ascii="Verdana" w:eastAsia="Arial MT" w:hAnsi="Verdana" w:cs="Arial"/>
                <w:lang w:val="es-ES" w:eastAsia="es-ES" w:bidi="es-ES"/>
              </w:rPr>
              <w:t xml:space="preserve"> y 86</w:t>
            </w:r>
            <w:r w:rsidRPr="00624EEC">
              <w:rPr>
                <w:rFonts w:ascii="Verdana" w:eastAsia="Arial MT" w:hAnsi="Verdana" w:cs="Arial"/>
                <w:lang w:val="es-ES" w:eastAsia="es-ES" w:bidi="es-ES"/>
              </w:rPr>
              <w:t xml:space="preserve">. </w:t>
            </w:r>
          </w:p>
          <w:p w14:paraId="64A786B0" w14:textId="77777777" w:rsidR="00225B29" w:rsidRDefault="00225B29" w:rsidP="00B12B0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5514E8">
              <w:rPr>
                <w:rFonts w:ascii="Verdana" w:eastAsia="Arial MT" w:hAnsi="Verdana" w:cs="Arial"/>
                <w:lang w:val="es-ES" w:eastAsia="es-ES" w:bidi="es-ES"/>
              </w:rPr>
              <w:t>Consejo de Estado. Sección Tercera –Subsección C. Sentencia del 27 de noviembre de 2017. Exp. 51.802. C.P. Jaime Orlando Santofimio Gamboa.</w:t>
            </w:r>
          </w:p>
          <w:p w14:paraId="09E6EB01" w14:textId="77777777" w:rsidR="00225B29" w:rsidRPr="0020663C" w:rsidRDefault="00225B29" w:rsidP="00B12B0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bookmarkStart w:id="4" w:name="_Hlk215586792"/>
            <w:r>
              <w:rPr>
                <w:rFonts w:ascii="Verdana" w:eastAsia="Arial MT" w:hAnsi="Verdana" w:cs="Arial"/>
                <w:lang w:val="es-ES" w:eastAsia="es-ES" w:bidi="es-ES"/>
              </w:rPr>
              <w:t xml:space="preserve">Agencia Nacional de Contratación Pública - </w:t>
            </w:r>
            <w:r w:rsidRPr="00624EEC">
              <w:rPr>
                <w:rFonts w:ascii="Verdana" w:eastAsia="Arial MT" w:hAnsi="Verdana" w:cs="Arial"/>
                <w:lang w:val="es-ES" w:eastAsia="es-ES" w:bidi="es-ES"/>
              </w:rPr>
              <w:t>Colombia Compra Eficiente, Guía para el ejercicio de las funciones de Supervisión e Interventoría de los contratos del Estado.</w:t>
            </w:r>
            <w:bookmarkEnd w:id="4"/>
          </w:p>
        </w:tc>
      </w:tr>
    </w:tbl>
    <w:p w14:paraId="6B8B3C6B" w14:textId="77777777" w:rsidR="00225B29" w:rsidRPr="009037F6" w:rsidRDefault="00225B29" w:rsidP="00225B29">
      <w:pPr>
        <w:widowControl w:val="0"/>
        <w:autoSpaceDE w:val="0"/>
        <w:autoSpaceDN w:val="0"/>
        <w:spacing w:after="0" w:line="276" w:lineRule="auto"/>
        <w:jc w:val="both"/>
        <w:rPr>
          <w:rFonts w:ascii="Verdana" w:hAnsi="Verdana" w:cs="Arial"/>
        </w:rPr>
      </w:pPr>
    </w:p>
    <w:p w14:paraId="5799B334" w14:textId="77777777" w:rsidR="00225B29" w:rsidRPr="009037F6" w:rsidRDefault="00225B29" w:rsidP="00225B2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3E7CC61B" w14:textId="77777777" w:rsidR="00225B29" w:rsidRPr="009037F6" w:rsidRDefault="00225B29" w:rsidP="00225B29">
      <w:pPr>
        <w:widowControl w:val="0"/>
        <w:autoSpaceDE w:val="0"/>
        <w:autoSpaceDN w:val="0"/>
        <w:spacing w:after="0" w:line="276" w:lineRule="auto"/>
        <w:jc w:val="both"/>
        <w:rPr>
          <w:rFonts w:ascii="Verdana" w:hAnsi="Verdana" w:cs="Arial"/>
        </w:rPr>
      </w:pPr>
    </w:p>
    <w:p w14:paraId="53C8C915" w14:textId="77777777" w:rsidR="00225B29" w:rsidRPr="00AD7D5F" w:rsidRDefault="00225B29" w:rsidP="00225B29">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 xml:space="preserve">radicado 4201913000004799 del 30 de agosto de 2019, 4201913000008240 del 20 de diciembre de 2019, C-064 del 28 de febrero de 2020, C-071 del 4 de marzo de 2020, C–077 del 18 de </w:t>
      </w:r>
      <w:r w:rsidRPr="00E7254D">
        <w:rPr>
          <w:rFonts w:ascii="Verdana" w:eastAsia="Aptos" w:hAnsi="Verdana" w:cs="Arial"/>
          <w:color w:val="000000"/>
          <w:shd w:val="clear" w:color="auto" w:fill="FFFFFF"/>
          <w:lang w:val="es-ES_tradnl"/>
        </w:rPr>
        <w:lastRenderedPageBreak/>
        <w:t>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C-1553 del 3 de diciembre de 2025, C-039 del 30 de enero de 2026,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8D70B36" w14:textId="77777777" w:rsidR="00225B29" w:rsidRPr="009037F6" w:rsidRDefault="00225B29" w:rsidP="00225B29">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4CD5F5A0" w14:textId="77777777" w:rsidR="00225B29" w:rsidRPr="009037F6" w:rsidRDefault="00225B29" w:rsidP="00225B29">
      <w:pPr>
        <w:spacing w:after="0"/>
        <w:jc w:val="both"/>
        <w:rPr>
          <w:rFonts w:ascii="Verdana" w:hAnsi="Verdana"/>
        </w:rPr>
      </w:pPr>
    </w:p>
    <w:p w14:paraId="473CE141" w14:textId="77777777" w:rsidR="00225B29" w:rsidRDefault="00225B29" w:rsidP="00225B2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059A4432" w14:textId="77777777" w:rsidR="00225B29" w:rsidRPr="009A385A" w:rsidRDefault="00225B29" w:rsidP="00225B29">
      <w:pPr>
        <w:spacing w:after="0"/>
        <w:jc w:val="both"/>
        <w:rPr>
          <w:rFonts w:ascii="Verdana" w:hAnsi="Verdana"/>
        </w:rPr>
      </w:pPr>
    </w:p>
    <w:p w14:paraId="0A36F3E1" w14:textId="77777777" w:rsidR="00225B29" w:rsidRDefault="00225B29" w:rsidP="00225B2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5" w:tgtFrame="_new" w:history="1">
        <w:r w:rsidRPr="00635F16">
          <w:rPr>
            <w:rStyle w:val="Hipervnculo"/>
            <w:rFonts w:ascii="Verdana" w:hAnsi="Verdana"/>
          </w:rPr>
          <w:t>https://www.colombiacompra.gov.co/normativa-y-relatoria/documentos-tipo</w:t>
        </w:r>
      </w:hyperlink>
    </w:p>
    <w:p w14:paraId="7936BDAD" w14:textId="77777777" w:rsidR="00225B29" w:rsidRDefault="00225B29" w:rsidP="00225B29">
      <w:pPr>
        <w:spacing w:after="0"/>
        <w:jc w:val="both"/>
        <w:rPr>
          <w:rFonts w:ascii="Verdana" w:hAnsi="Verdana"/>
        </w:rPr>
      </w:pPr>
    </w:p>
    <w:p w14:paraId="441785DE" w14:textId="77777777" w:rsidR="00225B29" w:rsidRPr="008E1CD7" w:rsidRDefault="00225B29" w:rsidP="00225B2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5775E67" w14:textId="77777777" w:rsidR="00225B29" w:rsidRDefault="00225B29" w:rsidP="00225B29">
      <w:pPr>
        <w:shd w:val="clear" w:color="auto" w:fill="FFFFFF"/>
        <w:spacing w:after="0" w:line="276" w:lineRule="auto"/>
        <w:jc w:val="both"/>
        <w:rPr>
          <w:rFonts w:ascii="Verdana" w:hAnsi="Verdana"/>
          <w:color w:val="000000"/>
          <w:u w:val="single"/>
        </w:rPr>
      </w:pPr>
    </w:p>
    <w:p w14:paraId="5F6D7D91" w14:textId="77777777" w:rsidR="00225B29" w:rsidRPr="00116940" w:rsidRDefault="00225B29" w:rsidP="00225B2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6770FF3" w14:textId="77777777" w:rsidR="00225B29" w:rsidRPr="00116940" w:rsidRDefault="00225B29" w:rsidP="00225B29">
      <w:pPr>
        <w:spacing w:after="0"/>
        <w:jc w:val="both"/>
        <w:rPr>
          <w:rFonts w:ascii="Verdana" w:hAnsi="Verdana"/>
        </w:rPr>
      </w:pPr>
    </w:p>
    <w:p w14:paraId="20ABA2D0" w14:textId="77777777" w:rsidR="00225B29" w:rsidRPr="00116940" w:rsidRDefault="00225B29" w:rsidP="00225B2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391CE9D" w14:textId="77777777" w:rsidR="00225B29" w:rsidRPr="00116940" w:rsidRDefault="00225B29" w:rsidP="00225B2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BB0610F" w14:textId="77777777" w:rsidR="00225B29" w:rsidRPr="00116940" w:rsidRDefault="00225B29" w:rsidP="00225B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78885862" w14:textId="77777777" w:rsidR="00225B29" w:rsidRPr="00116940" w:rsidRDefault="00225B29" w:rsidP="00225B2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21B3A2F0" w14:textId="77777777" w:rsidR="00225B29" w:rsidRPr="00116940" w:rsidRDefault="00225B29" w:rsidP="00225B29">
      <w:pPr>
        <w:spacing w:after="0" w:line="240" w:lineRule="auto"/>
        <w:ind w:left="720"/>
        <w:jc w:val="both"/>
        <w:rPr>
          <w:rFonts w:ascii="Verdana" w:hAnsi="Verdana"/>
        </w:rPr>
      </w:pPr>
    </w:p>
    <w:p w14:paraId="037E8411" w14:textId="77777777" w:rsidR="00225B29" w:rsidRPr="00116940" w:rsidRDefault="00225B29" w:rsidP="00225B2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79D4077" w14:textId="77777777" w:rsidR="00225B29" w:rsidRPr="00116940" w:rsidRDefault="00225B29" w:rsidP="00225B29">
      <w:pPr>
        <w:spacing w:after="0" w:line="240" w:lineRule="auto"/>
        <w:rPr>
          <w:rFonts w:ascii="Verdana" w:hAnsi="Verdana"/>
        </w:rPr>
      </w:pPr>
    </w:p>
    <w:p w14:paraId="56BEE939" w14:textId="77777777" w:rsidR="00225B29" w:rsidRPr="00116940" w:rsidRDefault="00225B29" w:rsidP="00225B2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506214C" w14:textId="77777777" w:rsidR="00225B29" w:rsidRPr="00116940" w:rsidRDefault="00225B29" w:rsidP="00225B29">
      <w:pPr>
        <w:spacing w:after="0" w:line="240" w:lineRule="auto"/>
        <w:jc w:val="both"/>
        <w:rPr>
          <w:rFonts w:ascii="Verdana" w:hAnsi="Verdana"/>
        </w:rPr>
      </w:pPr>
    </w:p>
    <w:p w14:paraId="0738488A" w14:textId="77777777" w:rsidR="00225B29" w:rsidRPr="00116940" w:rsidRDefault="00225B29" w:rsidP="00225B29">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15438737" w14:textId="77777777" w:rsidR="00225B29" w:rsidRPr="00116940" w:rsidRDefault="00225B29" w:rsidP="00225B29">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AA6FB7B" w14:textId="77777777" w:rsidR="00225B29" w:rsidRPr="00116940" w:rsidRDefault="00225B29" w:rsidP="00225B2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30A87DB" w14:textId="77777777" w:rsidR="00225B29" w:rsidRPr="009C4035" w:rsidRDefault="00225B29" w:rsidP="00225B2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60AC528" w14:textId="77777777" w:rsidR="00225B29" w:rsidRPr="00593A5F" w:rsidRDefault="00225B29" w:rsidP="00225B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3A7F3F" w14:textId="77777777" w:rsidR="00225B29" w:rsidRPr="00B57A1B" w:rsidRDefault="00225B29" w:rsidP="00225B29">
      <w:pPr>
        <w:spacing w:after="0" w:line="256" w:lineRule="auto"/>
        <w:jc w:val="both"/>
        <w:rPr>
          <w:rFonts w:ascii="Verdana" w:eastAsia="Calibri" w:hAnsi="Verdana" w:cs="Times New Roman"/>
        </w:rPr>
      </w:pPr>
    </w:p>
    <w:p w14:paraId="3D308D6C" w14:textId="77777777" w:rsidR="00225B29" w:rsidRDefault="00225B29" w:rsidP="00225B29">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0AAE33B1" w14:textId="77777777" w:rsidR="00225B29" w:rsidRPr="00B57A1B" w:rsidRDefault="00225B29" w:rsidP="00225B29">
      <w:pPr>
        <w:spacing w:after="0" w:line="256" w:lineRule="auto"/>
        <w:jc w:val="both"/>
        <w:rPr>
          <w:rFonts w:ascii="Verdana" w:eastAsia="Calibri" w:hAnsi="Verdana" w:cs="Times New Roman"/>
        </w:rPr>
      </w:pPr>
    </w:p>
    <w:p w14:paraId="5801BD67" w14:textId="7CF6130A" w:rsidR="00225B29" w:rsidRDefault="00AC4D76" w:rsidP="00225B29">
      <w:pPr>
        <w:spacing w:after="0" w:line="256" w:lineRule="auto"/>
        <w:jc w:val="center"/>
        <w:rPr>
          <w:noProof/>
          <w:lang w:val="en-US"/>
        </w:rPr>
      </w:pPr>
      <w:r w:rsidRPr="002C3AD6">
        <w:rPr>
          <w:rFonts w:ascii="Century Gothic" w:hAnsi="Century Gothic"/>
          <w:noProof/>
          <w:lang w:val="en-US"/>
        </w:rPr>
        <w:drawing>
          <wp:inline distT="0" distB="0" distL="0" distR="0" wp14:anchorId="07456B8F" wp14:editId="1677807A">
            <wp:extent cx="3247038" cy="1186774"/>
            <wp:effectExtent l="0" t="0" r="0" b="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58959" cy="1227680"/>
                    </a:xfrm>
                    <a:prstGeom prst="rect">
                      <a:avLst/>
                    </a:prstGeom>
                  </pic:spPr>
                </pic:pic>
              </a:graphicData>
            </a:graphic>
          </wp:inline>
        </w:drawing>
      </w:r>
    </w:p>
    <w:p w14:paraId="55CC09C9" w14:textId="77777777" w:rsidR="00225B29" w:rsidRPr="008B7171" w:rsidRDefault="00225B29" w:rsidP="00225B29">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25B29" w:rsidRPr="00B57A1B" w14:paraId="74D5CE71" w14:textId="77777777" w:rsidTr="00B12B0F">
        <w:trPr>
          <w:trHeight w:val="409"/>
        </w:trPr>
        <w:tc>
          <w:tcPr>
            <w:tcW w:w="817" w:type="dxa"/>
            <w:tcBorders>
              <w:top w:val="nil"/>
              <w:left w:val="nil"/>
              <w:bottom w:val="nil"/>
              <w:right w:val="nil"/>
            </w:tcBorders>
            <w:vAlign w:val="center"/>
            <w:hideMark/>
          </w:tcPr>
          <w:p w14:paraId="0FA0370B"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06C5E5E"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86CE68F"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225B29" w:rsidRPr="00B57A1B" w14:paraId="1099AC74" w14:textId="77777777" w:rsidTr="00B12B0F">
        <w:trPr>
          <w:trHeight w:val="409"/>
        </w:trPr>
        <w:tc>
          <w:tcPr>
            <w:tcW w:w="817" w:type="dxa"/>
            <w:tcBorders>
              <w:top w:val="nil"/>
              <w:left w:val="nil"/>
              <w:bottom w:val="nil"/>
              <w:right w:val="nil"/>
            </w:tcBorders>
            <w:vAlign w:val="center"/>
            <w:hideMark/>
          </w:tcPr>
          <w:p w14:paraId="495DC4BA"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D510131"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17A784AD"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225B29" w:rsidRPr="00B57A1B" w14:paraId="4A959026" w14:textId="77777777" w:rsidTr="00B12B0F">
        <w:trPr>
          <w:trHeight w:val="389"/>
        </w:trPr>
        <w:tc>
          <w:tcPr>
            <w:tcW w:w="817" w:type="dxa"/>
            <w:tcBorders>
              <w:top w:val="nil"/>
              <w:left w:val="nil"/>
              <w:bottom w:val="nil"/>
              <w:right w:val="nil"/>
            </w:tcBorders>
            <w:vAlign w:val="center"/>
            <w:hideMark/>
          </w:tcPr>
          <w:p w14:paraId="72799C2E"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E6979D6"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6F73DA96" w14:textId="77777777" w:rsidR="00225B29" w:rsidRPr="00B57A1B" w:rsidRDefault="00225B29"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66C7CBC2" w14:textId="77777777" w:rsidR="00225B29" w:rsidRPr="000E2B93" w:rsidRDefault="00225B29" w:rsidP="00225B29">
      <w:pPr>
        <w:spacing w:after="0" w:line="240" w:lineRule="auto"/>
        <w:textAlignment w:val="baseline"/>
        <w:rPr>
          <w:rFonts w:ascii="Verdana" w:eastAsia="Verdana" w:hAnsi="Verdana" w:cs="Verdana"/>
          <w:lang w:eastAsia="es-CO"/>
        </w:rPr>
      </w:pPr>
    </w:p>
    <w:p w14:paraId="19E0B608" w14:textId="20E0982F" w:rsidR="00225B29" w:rsidRPr="000E2B93" w:rsidRDefault="00225B29" w:rsidP="00225B29">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7CE6CFC4" w:rsidR="00EB224C" w:rsidRPr="00225B29" w:rsidRDefault="00EB224C" w:rsidP="00225B29"/>
    <w:sectPr w:rsidR="00EB224C" w:rsidRPr="00225B29"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E8F61" w14:textId="77777777" w:rsidR="00612A09" w:rsidRDefault="00612A09" w:rsidP="004A1847">
      <w:pPr>
        <w:spacing w:after="0" w:line="240" w:lineRule="auto"/>
      </w:pPr>
      <w:r>
        <w:separator/>
      </w:r>
    </w:p>
  </w:endnote>
  <w:endnote w:type="continuationSeparator" w:id="0">
    <w:p w14:paraId="3744C550" w14:textId="77777777" w:rsidR="00612A09" w:rsidRDefault="00612A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1098D821"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A1642" w:rsidRPr="000A1642">
      <w:rPr>
        <w:rFonts w:ascii="Verdana" w:eastAsiaTheme="minorEastAsia" w:hAnsi="Verdana"/>
        <w:b/>
        <w:bCs/>
        <w:noProof/>
        <w:sz w:val="16"/>
        <w:szCs w:val="16"/>
      </w:rPr>
      <w:t>21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D8335" w14:textId="77777777" w:rsidR="00612A09" w:rsidRDefault="00612A09" w:rsidP="004A1847">
      <w:pPr>
        <w:spacing w:after="0" w:line="240" w:lineRule="auto"/>
      </w:pPr>
      <w:r>
        <w:separator/>
      </w:r>
    </w:p>
  </w:footnote>
  <w:footnote w:type="continuationSeparator" w:id="0">
    <w:p w14:paraId="115428A9" w14:textId="77777777" w:rsidR="00612A09" w:rsidRDefault="00612A09" w:rsidP="004A1847">
      <w:pPr>
        <w:spacing w:after="0" w:line="240" w:lineRule="auto"/>
      </w:pPr>
      <w:r>
        <w:continuationSeparator/>
      </w:r>
    </w:p>
  </w:footnote>
  <w:footnote w:id="1">
    <w:p w14:paraId="43576A9D"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Artículo 17 de la Ley 1150 de 2007</w:t>
      </w:r>
    </w:p>
  </w:footnote>
  <w:footnote w:id="2">
    <w:p w14:paraId="0BA1E93F"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Artículo 21 de la Ley 1150 de 2007</w:t>
      </w:r>
    </w:p>
  </w:footnote>
  <w:footnote w:id="3">
    <w:p w14:paraId="5D7DD20D"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Artículos 83 a 86 de la Ley 1474 de 2011</w:t>
      </w:r>
    </w:p>
  </w:footnote>
  <w:footnote w:id="4">
    <w:p w14:paraId="3EF03775"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Consejo de Estado. Sección Tercera –Subsección C. Sentencia del 27 de noviembre de 2017.</w:t>
      </w:r>
      <w:r w:rsidRPr="005514E8">
        <w:rPr>
          <w:rFonts w:ascii="Verdana" w:hAnsi="Verdana"/>
          <w:sz w:val="16"/>
          <w:szCs w:val="16"/>
          <w:lang w:val="es-CO"/>
        </w:rPr>
        <w:t xml:space="preserve"> Exp. 51.802.</w:t>
      </w:r>
      <w:r w:rsidRPr="005514E8">
        <w:rPr>
          <w:rFonts w:ascii="Verdana" w:hAnsi="Verdana"/>
          <w:sz w:val="16"/>
          <w:szCs w:val="16"/>
        </w:rPr>
        <w:t xml:space="preserve"> C.P. Jaime Orlando Santofimio Gamboa. </w:t>
      </w:r>
    </w:p>
  </w:footnote>
  <w:footnote w:id="5">
    <w:p w14:paraId="208C4B36"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Artículo 83 de la Ley 1474 de 2011</w:t>
      </w:r>
    </w:p>
  </w:footnote>
  <w:footnote w:id="6">
    <w:p w14:paraId="412E29F0" w14:textId="77777777" w:rsidR="00225B29" w:rsidRPr="005514E8" w:rsidRDefault="00225B29" w:rsidP="00225B29">
      <w:pPr>
        <w:pStyle w:val="Textonotapie"/>
        <w:ind w:firstLine="709"/>
        <w:jc w:val="both"/>
        <w:rPr>
          <w:rFonts w:ascii="Verdana" w:hAnsi="Verdana"/>
          <w:sz w:val="16"/>
          <w:szCs w:val="16"/>
        </w:rPr>
      </w:pPr>
      <w:r w:rsidRPr="005514E8">
        <w:rPr>
          <w:rFonts w:ascii="Verdana" w:hAnsi="Verdana"/>
          <w:sz w:val="16"/>
          <w:szCs w:val="16"/>
          <w:vertAlign w:val="superscript"/>
        </w:rPr>
        <w:footnoteRef/>
      </w:r>
      <w:r w:rsidRPr="005514E8">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7">
    <w:p w14:paraId="230BB56E" w14:textId="77777777" w:rsidR="00225B29" w:rsidRPr="005514E8" w:rsidRDefault="00225B29" w:rsidP="00225B29">
      <w:pPr>
        <w:pStyle w:val="Textonotapie"/>
        <w:adjustRightInd w:val="0"/>
        <w:snapToGrid w:val="0"/>
        <w:ind w:firstLine="709"/>
        <w:jc w:val="both"/>
        <w:rPr>
          <w:rFonts w:ascii="Verdana" w:hAnsi="Verdana" w:cs="Arial"/>
          <w:color w:val="161616"/>
          <w:sz w:val="16"/>
          <w:szCs w:val="16"/>
        </w:rPr>
      </w:pPr>
      <w:r w:rsidRPr="005514E8">
        <w:rPr>
          <w:rStyle w:val="Refdenotaalpie"/>
          <w:rFonts w:ascii="Verdana" w:hAnsi="Verdana"/>
          <w:sz w:val="16"/>
          <w:szCs w:val="16"/>
        </w:rPr>
        <w:footnoteRef/>
      </w:r>
      <w:r w:rsidRPr="005514E8">
        <w:rPr>
          <w:rFonts w:ascii="Verdana" w:hAnsi="Verdana"/>
          <w:sz w:val="16"/>
          <w:szCs w:val="16"/>
        </w:rPr>
        <w:t xml:space="preserve"> </w:t>
      </w:r>
      <w:r w:rsidRPr="005514E8">
        <w:rPr>
          <w:rFonts w:ascii="Verdana" w:hAnsi="Verdana" w:cs="Arial"/>
          <w:color w:val="161616"/>
          <w:sz w:val="16"/>
          <w:szCs w:val="16"/>
        </w:rPr>
        <w:t>“Son también contratos de consultoría los que tienen por objeto la interventoría […]”</w:t>
      </w:r>
    </w:p>
  </w:footnote>
  <w:footnote w:id="8">
    <w:p w14:paraId="133BFD41" w14:textId="77777777" w:rsidR="00225B29" w:rsidRPr="005514E8" w:rsidRDefault="00225B29" w:rsidP="00225B29">
      <w:pPr>
        <w:pStyle w:val="Textonotapie"/>
        <w:ind w:firstLine="708"/>
        <w:jc w:val="both"/>
        <w:rPr>
          <w:rFonts w:ascii="Verdana" w:hAnsi="Verdana"/>
          <w:sz w:val="16"/>
          <w:szCs w:val="16"/>
          <w:lang w:val="es-ES"/>
        </w:rPr>
      </w:pPr>
      <w:r w:rsidRPr="005514E8">
        <w:rPr>
          <w:rStyle w:val="Refdenotaalpie"/>
          <w:rFonts w:ascii="Verdana" w:hAnsi="Verdana"/>
          <w:sz w:val="16"/>
          <w:szCs w:val="16"/>
        </w:rPr>
        <w:footnoteRef/>
      </w:r>
      <w:r w:rsidRPr="005514E8">
        <w:rPr>
          <w:rFonts w:ascii="Verdana" w:hAnsi="Verdana"/>
          <w:sz w:val="16"/>
          <w:szCs w:val="16"/>
        </w:rPr>
        <w:t xml:space="preserve"> Agencia Nacional de Contratación Pública -</w:t>
      </w:r>
      <w:r w:rsidRPr="005514E8">
        <w:rPr>
          <w:rFonts w:ascii="Verdana" w:hAnsi="Verdana"/>
          <w:sz w:val="16"/>
          <w:szCs w:val="16"/>
          <w:lang w:val="es-ES"/>
        </w:rPr>
        <w:t xml:space="preserve">Colombia Compra Eficiente, Guía para el ejercicio de las funciones de Supervisión e Interventoría de los contratos del Estado. 2018, p. 6. </w:t>
      </w:r>
    </w:p>
  </w:footnote>
  <w:footnote w:id="9">
    <w:p w14:paraId="7F6F543E" w14:textId="77777777" w:rsidR="00225B29" w:rsidRPr="005514E8" w:rsidRDefault="00225B29" w:rsidP="00225B29">
      <w:pPr>
        <w:pStyle w:val="Textonotapie"/>
        <w:ind w:firstLine="708"/>
        <w:jc w:val="both"/>
        <w:rPr>
          <w:rFonts w:ascii="Verdana" w:hAnsi="Verdana"/>
          <w:sz w:val="16"/>
          <w:szCs w:val="16"/>
          <w:lang w:val="es-CO"/>
        </w:rPr>
      </w:pPr>
      <w:r w:rsidRPr="005514E8">
        <w:rPr>
          <w:rStyle w:val="Refdenotaalpie"/>
          <w:rFonts w:ascii="Verdana" w:hAnsi="Verdana"/>
          <w:sz w:val="16"/>
          <w:szCs w:val="16"/>
        </w:rPr>
        <w:footnoteRef/>
      </w:r>
      <w:r w:rsidRPr="005514E8">
        <w:rPr>
          <w:rFonts w:ascii="Verdana" w:hAnsi="Verdana"/>
          <w:sz w:val="16"/>
          <w:szCs w:val="16"/>
        </w:rPr>
        <w:t xml:space="preserve"> </w:t>
      </w:r>
      <w:bookmarkStart w:id="3" w:name="_Hlk215586879"/>
      <w:r w:rsidRPr="005514E8">
        <w:rPr>
          <w:rFonts w:ascii="Verdana" w:hAnsi="Verdana"/>
          <w:sz w:val="16"/>
          <w:szCs w:val="16"/>
        </w:rPr>
        <w:t xml:space="preserve">Ibídem., p. 6. </w:t>
      </w:r>
      <w:bookmarkEnd w:id="3"/>
    </w:p>
  </w:footnote>
  <w:footnote w:id="10">
    <w:p w14:paraId="6CFFC01D" w14:textId="77777777" w:rsidR="00225B29" w:rsidRPr="0020663C" w:rsidRDefault="00225B29" w:rsidP="00225B29">
      <w:pPr>
        <w:pStyle w:val="Textonotapie"/>
        <w:ind w:firstLine="708"/>
        <w:jc w:val="both"/>
        <w:rPr>
          <w:sz w:val="15"/>
          <w:szCs w:val="15"/>
          <w:lang w:val="es-CO"/>
        </w:rPr>
      </w:pPr>
      <w:r w:rsidRPr="005514E8">
        <w:rPr>
          <w:rStyle w:val="Refdenotaalpie"/>
          <w:rFonts w:ascii="Verdana" w:hAnsi="Verdana"/>
          <w:sz w:val="16"/>
          <w:szCs w:val="16"/>
        </w:rPr>
        <w:footnoteRef/>
      </w:r>
      <w:r w:rsidRPr="005514E8">
        <w:rPr>
          <w:rFonts w:ascii="Verdana" w:hAnsi="Verdana"/>
          <w:sz w:val="16"/>
          <w:szCs w:val="16"/>
        </w:rPr>
        <w:t xml:space="preserve"> Ibídem., p. 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856886124">
    <w:abstractNumId w:val="10"/>
  </w:num>
  <w:num w:numId="2" w16cid:durableId="348219027">
    <w:abstractNumId w:val="2"/>
  </w:num>
  <w:num w:numId="3" w16cid:durableId="1352683947">
    <w:abstractNumId w:val="8"/>
  </w:num>
  <w:num w:numId="4" w16cid:durableId="9647723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30364703">
    <w:abstractNumId w:val="2"/>
  </w:num>
  <w:num w:numId="6" w16cid:durableId="956371318">
    <w:abstractNumId w:val="17"/>
  </w:num>
  <w:num w:numId="7" w16cid:durableId="1872305839">
    <w:abstractNumId w:val="9"/>
  </w:num>
  <w:num w:numId="8" w16cid:durableId="259533706">
    <w:abstractNumId w:val="16"/>
  </w:num>
  <w:num w:numId="9" w16cid:durableId="1984233994">
    <w:abstractNumId w:val="11"/>
  </w:num>
  <w:num w:numId="10" w16cid:durableId="901331453">
    <w:abstractNumId w:val="15"/>
  </w:num>
  <w:num w:numId="11" w16cid:durableId="103809298">
    <w:abstractNumId w:val="12"/>
  </w:num>
  <w:num w:numId="12" w16cid:durableId="386271044">
    <w:abstractNumId w:val="0"/>
  </w:num>
  <w:num w:numId="13" w16cid:durableId="284577797">
    <w:abstractNumId w:val="5"/>
  </w:num>
  <w:num w:numId="14" w16cid:durableId="1404569397">
    <w:abstractNumId w:val="18"/>
  </w:num>
  <w:num w:numId="15" w16cid:durableId="1351839890">
    <w:abstractNumId w:val="14"/>
  </w:num>
  <w:num w:numId="16" w16cid:durableId="426392047">
    <w:abstractNumId w:val="6"/>
  </w:num>
  <w:num w:numId="17" w16cid:durableId="2126734863">
    <w:abstractNumId w:val="13"/>
  </w:num>
  <w:num w:numId="18" w16cid:durableId="1204369693">
    <w:abstractNumId w:val="21"/>
  </w:num>
  <w:num w:numId="19" w16cid:durableId="105856605">
    <w:abstractNumId w:val="20"/>
  </w:num>
  <w:num w:numId="20" w16cid:durableId="1365904929">
    <w:abstractNumId w:val="1"/>
  </w:num>
  <w:num w:numId="21" w16cid:durableId="760493059">
    <w:abstractNumId w:val="4"/>
  </w:num>
  <w:num w:numId="22" w16cid:durableId="431900297">
    <w:abstractNumId w:val="7"/>
  </w:num>
  <w:num w:numId="23" w16cid:durableId="966206228">
    <w:abstractNumId w:val="3"/>
  </w:num>
  <w:num w:numId="24" w16cid:durableId="11919169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22EFF"/>
    <w:rsid w:val="000353BD"/>
    <w:rsid w:val="00046945"/>
    <w:rsid w:val="00061B2A"/>
    <w:rsid w:val="000711CF"/>
    <w:rsid w:val="00076D52"/>
    <w:rsid w:val="00080B1D"/>
    <w:rsid w:val="00082362"/>
    <w:rsid w:val="00087513"/>
    <w:rsid w:val="0009079C"/>
    <w:rsid w:val="000A1642"/>
    <w:rsid w:val="000A66E5"/>
    <w:rsid w:val="000A683E"/>
    <w:rsid w:val="000B0FAA"/>
    <w:rsid w:val="000B19B9"/>
    <w:rsid w:val="000B27F0"/>
    <w:rsid w:val="000C4156"/>
    <w:rsid w:val="000C5A9E"/>
    <w:rsid w:val="000D0334"/>
    <w:rsid w:val="000D1DC8"/>
    <w:rsid w:val="000D4734"/>
    <w:rsid w:val="000D5DA7"/>
    <w:rsid w:val="000E6E2C"/>
    <w:rsid w:val="000F01E9"/>
    <w:rsid w:val="000F078F"/>
    <w:rsid w:val="000F2F7E"/>
    <w:rsid w:val="000F3444"/>
    <w:rsid w:val="000F512E"/>
    <w:rsid w:val="000F6486"/>
    <w:rsid w:val="000F7FD4"/>
    <w:rsid w:val="00105651"/>
    <w:rsid w:val="00105C57"/>
    <w:rsid w:val="00110E4E"/>
    <w:rsid w:val="00114B22"/>
    <w:rsid w:val="001161CA"/>
    <w:rsid w:val="001168F2"/>
    <w:rsid w:val="00116940"/>
    <w:rsid w:val="00125105"/>
    <w:rsid w:val="00127233"/>
    <w:rsid w:val="001328F3"/>
    <w:rsid w:val="00133000"/>
    <w:rsid w:val="001428DC"/>
    <w:rsid w:val="001552D2"/>
    <w:rsid w:val="0015699B"/>
    <w:rsid w:val="00160558"/>
    <w:rsid w:val="00171640"/>
    <w:rsid w:val="00174D6E"/>
    <w:rsid w:val="00176FE0"/>
    <w:rsid w:val="0019787F"/>
    <w:rsid w:val="001A33BF"/>
    <w:rsid w:val="001B26BC"/>
    <w:rsid w:val="001C5AE4"/>
    <w:rsid w:val="001C61B3"/>
    <w:rsid w:val="001C6B65"/>
    <w:rsid w:val="001D02CC"/>
    <w:rsid w:val="001D43D2"/>
    <w:rsid w:val="001D64AE"/>
    <w:rsid w:val="001E2E05"/>
    <w:rsid w:val="001E4177"/>
    <w:rsid w:val="001F0B24"/>
    <w:rsid w:val="001F7DC6"/>
    <w:rsid w:val="00207466"/>
    <w:rsid w:val="00211E12"/>
    <w:rsid w:val="00212AD1"/>
    <w:rsid w:val="00217FCA"/>
    <w:rsid w:val="002209DE"/>
    <w:rsid w:val="0022400B"/>
    <w:rsid w:val="002253CF"/>
    <w:rsid w:val="00225B29"/>
    <w:rsid w:val="002421BB"/>
    <w:rsid w:val="00253436"/>
    <w:rsid w:val="0025796E"/>
    <w:rsid w:val="002609E2"/>
    <w:rsid w:val="0026579C"/>
    <w:rsid w:val="002707A2"/>
    <w:rsid w:val="00275482"/>
    <w:rsid w:val="00277C07"/>
    <w:rsid w:val="0028778F"/>
    <w:rsid w:val="002951A0"/>
    <w:rsid w:val="002962BC"/>
    <w:rsid w:val="002975A4"/>
    <w:rsid w:val="002A093D"/>
    <w:rsid w:val="002A0DD0"/>
    <w:rsid w:val="002A49AC"/>
    <w:rsid w:val="002A64FD"/>
    <w:rsid w:val="002A7112"/>
    <w:rsid w:val="002B730F"/>
    <w:rsid w:val="002C7A84"/>
    <w:rsid w:val="002D5D65"/>
    <w:rsid w:val="002E05EF"/>
    <w:rsid w:val="002E2BF8"/>
    <w:rsid w:val="002E4FD9"/>
    <w:rsid w:val="002F0847"/>
    <w:rsid w:val="0030555B"/>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B7206"/>
    <w:rsid w:val="003C0ED7"/>
    <w:rsid w:val="003C0ED9"/>
    <w:rsid w:val="003D0F4D"/>
    <w:rsid w:val="003D494E"/>
    <w:rsid w:val="003D5B0D"/>
    <w:rsid w:val="003E0499"/>
    <w:rsid w:val="003E4F80"/>
    <w:rsid w:val="003E6439"/>
    <w:rsid w:val="003F18C5"/>
    <w:rsid w:val="003F1FD8"/>
    <w:rsid w:val="003F35D2"/>
    <w:rsid w:val="003F3941"/>
    <w:rsid w:val="00403EFA"/>
    <w:rsid w:val="00406575"/>
    <w:rsid w:val="004140B3"/>
    <w:rsid w:val="00414C74"/>
    <w:rsid w:val="0042722E"/>
    <w:rsid w:val="0044528D"/>
    <w:rsid w:val="004456FC"/>
    <w:rsid w:val="00451137"/>
    <w:rsid w:val="004555EA"/>
    <w:rsid w:val="0045785F"/>
    <w:rsid w:val="00466E39"/>
    <w:rsid w:val="00477E56"/>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13BF7"/>
    <w:rsid w:val="00517955"/>
    <w:rsid w:val="0052084E"/>
    <w:rsid w:val="005229DB"/>
    <w:rsid w:val="00531D4A"/>
    <w:rsid w:val="00534886"/>
    <w:rsid w:val="00536A0E"/>
    <w:rsid w:val="0055262A"/>
    <w:rsid w:val="00553040"/>
    <w:rsid w:val="005566E8"/>
    <w:rsid w:val="00560892"/>
    <w:rsid w:val="00564C44"/>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04AD1"/>
    <w:rsid w:val="0060795F"/>
    <w:rsid w:val="00611826"/>
    <w:rsid w:val="00611CE6"/>
    <w:rsid w:val="00612A09"/>
    <w:rsid w:val="006137E1"/>
    <w:rsid w:val="00617200"/>
    <w:rsid w:val="00617E91"/>
    <w:rsid w:val="006200BF"/>
    <w:rsid w:val="0062143E"/>
    <w:rsid w:val="006219F8"/>
    <w:rsid w:val="00623938"/>
    <w:rsid w:val="00624A89"/>
    <w:rsid w:val="00624EEC"/>
    <w:rsid w:val="006302F7"/>
    <w:rsid w:val="00646B9F"/>
    <w:rsid w:val="00646F24"/>
    <w:rsid w:val="006547C3"/>
    <w:rsid w:val="00660C46"/>
    <w:rsid w:val="00663A04"/>
    <w:rsid w:val="00665D70"/>
    <w:rsid w:val="00684F67"/>
    <w:rsid w:val="0068758B"/>
    <w:rsid w:val="006900D9"/>
    <w:rsid w:val="006943B5"/>
    <w:rsid w:val="00697024"/>
    <w:rsid w:val="0069741A"/>
    <w:rsid w:val="006A2BE4"/>
    <w:rsid w:val="006B4707"/>
    <w:rsid w:val="006D13BA"/>
    <w:rsid w:val="006D591D"/>
    <w:rsid w:val="006D64EE"/>
    <w:rsid w:val="006D7E08"/>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A66E7"/>
    <w:rsid w:val="007B268C"/>
    <w:rsid w:val="007B7171"/>
    <w:rsid w:val="007C0C0F"/>
    <w:rsid w:val="007C3DC2"/>
    <w:rsid w:val="007C4353"/>
    <w:rsid w:val="007D3058"/>
    <w:rsid w:val="007D4B12"/>
    <w:rsid w:val="007E1AAE"/>
    <w:rsid w:val="007E43AC"/>
    <w:rsid w:val="007E5497"/>
    <w:rsid w:val="007E7E53"/>
    <w:rsid w:val="007F7ADB"/>
    <w:rsid w:val="00803584"/>
    <w:rsid w:val="00806F5F"/>
    <w:rsid w:val="008103F6"/>
    <w:rsid w:val="00815651"/>
    <w:rsid w:val="00820278"/>
    <w:rsid w:val="008258C9"/>
    <w:rsid w:val="00830893"/>
    <w:rsid w:val="00833286"/>
    <w:rsid w:val="00836232"/>
    <w:rsid w:val="00841E29"/>
    <w:rsid w:val="00844AE9"/>
    <w:rsid w:val="0085545E"/>
    <w:rsid w:val="00867F95"/>
    <w:rsid w:val="00871AAC"/>
    <w:rsid w:val="00883157"/>
    <w:rsid w:val="008843B6"/>
    <w:rsid w:val="00886410"/>
    <w:rsid w:val="00890201"/>
    <w:rsid w:val="00891928"/>
    <w:rsid w:val="008A446D"/>
    <w:rsid w:val="008B0D0F"/>
    <w:rsid w:val="008B25F1"/>
    <w:rsid w:val="008C11FD"/>
    <w:rsid w:val="008C4DD5"/>
    <w:rsid w:val="008C517A"/>
    <w:rsid w:val="008C6AE5"/>
    <w:rsid w:val="008D1660"/>
    <w:rsid w:val="008D180B"/>
    <w:rsid w:val="008F0EA7"/>
    <w:rsid w:val="008F17DC"/>
    <w:rsid w:val="008F4334"/>
    <w:rsid w:val="008F4B92"/>
    <w:rsid w:val="008F553F"/>
    <w:rsid w:val="008F6705"/>
    <w:rsid w:val="00901213"/>
    <w:rsid w:val="009037F6"/>
    <w:rsid w:val="0091143C"/>
    <w:rsid w:val="00920817"/>
    <w:rsid w:val="00923EEF"/>
    <w:rsid w:val="00933E3F"/>
    <w:rsid w:val="009419F9"/>
    <w:rsid w:val="0095685E"/>
    <w:rsid w:val="00961B09"/>
    <w:rsid w:val="00963E12"/>
    <w:rsid w:val="00964321"/>
    <w:rsid w:val="00965334"/>
    <w:rsid w:val="0097093E"/>
    <w:rsid w:val="009722DE"/>
    <w:rsid w:val="00984DB3"/>
    <w:rsid w:val="00992E19"/>
    <w:rsid w:val="0099410C"/>
    <w:rsid w:val="009A0486"/>
    <w:rsid w:val="009A0DFA"/>
    <w:rsid w:val="009B28B9"/>
    <w:rsid w:val="009B2D26"/>
    <w:rsid w:val="009C002D"/>
    <w:rsid w:val="009C2E24"/>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3C78"/>
    <w:rsid w:val="00A53338"/>
    <w:rsid w:val="00A64197"/>
    <w:rsid w:val="00A73F45"/>
    <w:rsid w:val="00AA1E47"/>
    <w:rsid w:val="00AA54B2"/>
    <w:rsid w:val="00AB0ADB"/>
    <w:rsid w:val="00AB436E"/>
    <w:rsid w:val="00AC4195"/>
    <w:rsid w:val="00AC4D76"/>
    <w:rsid w:val="00AD173A"/>
    <w:rsid w:val="00AD7D5F"/>
    <w:rsid w:val="00AE1F6E"/>
    <w:rsid w:val="00AE3513"/>
    <w:rsid w:val="00AE5DD2"/>
    <w:rsid w:val="00AE6113"/>
    <w:rsid w:val="00AF5A10"/>
    <w:rsid w:val="00B00C0E"/>
    <w:rsid w:val="00B01B1A"/>
    <w:rsid w:val="00B04DA1"/>
    <w:rsid w:val="00B11075"/>
    <w:rsid w:val="00B234CF"/>
    <w:rsid w:val="00B37EB5"/>
    <w:rsid w:val="00B44A47"/>
    <w:rsid w:val="00B54271"/>
    <w:rsid w:val="00B5550F"/>
    <w:rsid w:val="00B6149C"/>
    <w:rsid w:val="00B64484"/>
    <w:rsid w:val="00B71FD5"/>
    <w:rsid w:val="00B72CD3"/>
    <w:rsid w:val="00B72FFF"/>
    <w:rsid w:val="00B74092"/>
    <w:rsid w:val="00B90583"/>
    <w:rsid w:val="00B95DAC"/>
    <w:rsid w:val="00BA2EB9"/>
    <w:rsid w:val="00BA703D"/>
    <w:rsid w:val="00BC3D36"/>
    <w:rsid w:val="00BC5D42"/>
    <w:rsid w:val="00BC70CB"/>
    <w:rsid w:val="00BD13AC"/>
    <w:rsid w:val="00BD54A6"/>
    <w:rsid w:val="00BD7F72"/>
    <w:rsid w:val="00BF056C"/>
    <w:rsid w:val="00BF3B66"/>
    <w:rsid w:val="00BF5C08"/>
    <w:rsid w:val="00BF7425"/>
    <w:rsid w:val="00C04FB3"/>
    <w:rsid w:val="00C11D8B"/>
    <w:rsid w:val="00C16F7C"/>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A76EA"/>
    <w:rsid w:val="00CB02F1"/>
    <w:rsid w:val="00CB6357"/>
    <w:rsid w:val="00CC1B26"/>
    <w:rsid w:val="00CD4C85"/>
    <w:rsid w:val="00CE3C1C"/>
    <w:rsid w:val="00CE4026"/>
    <w:rsid w:val="00D06146"/>
    <w:rsid w:val="00D0699E"/>
    <w:rsid w:val="00D06FA8"/>
    <w:rsid w:val="00D1210B"/>
    <w:rsid w:val="00D22D2B"/>
    <w:rsid w:val="00D24CE6"/>
    <w:rsid w:val="00D324C9"/>
    <w:rsid w:val="00D334DD"/>
    <w:rsid w:val="00D34EA3"/>
    <w:rsid w:val="00D361FD"/>
    <w:rsid w:val="00D423A2"/>
    <w:rsid w:val="00D44E26"/>
    <w:rsid w:val="00D51A5D"/>
    <w:rsid w:val="00D520D8"/>
    <w:rsid w:val="00D532D4"/>
    <w:rsid w:val="00D56F8A"/>
    <w:rsid w:val="00D62B9C"/>
    <w:rsid w:val="00D63AC2"/>
    <w:rsid w:val="00D64111"/>
    <w:rsid w:val="00D64A10"/>
    <w:rsid w:val="00D64AFC"/>
    <w:rsid w:val="00D67057"/>
    <w:rsid w:val="00D7383B"/>
    <w:rsid w:val="00D73DBD"/>
    <w:rsid w:val="00D7541C"/>
    <w:rsid w:val="00D7788A"/>
    <w:rsid w:val="00D80DE9"/>
    <w:rsid w:val="00D85F06"/>
    <w:rsid w:val="00D936A2"/>
    <w:rsid w:val="00DA231B"/>
    <w:rsid w:val="00DB13F4"/>
    <w:rsid w:val="00DB55DA"/>
    <w:rsid w:val="00DC39FC"/>
    <w:rsid w:val="00DC4F04"/>
    <w:rsid w:val="00DC7CCB"/>
    <w:rsid w:val="00DD064C"/>
    <w:rsid w:val="00DE6EC3"/>
    <w:rsid w:val="00DF0FD3"/>
    <w:rsid w:val="00DF5254"/>
    <w:rsid w:val="00E02524"/>
    <w:rsid w:val="00E03655"/>
    <w:rsid w:val="00E1159D"/>
    <w:rsid w:val="00E1451E"/>
    <w:rsid w:val="00E16408"/>
    <w:rsid w:val="00E20894"/>
    <w:rsid w:val="00E245AB"/>
    <w:rsid w:val="00E27341"/>
    <w:rsid w:val="00E2764C"/>
    <w:rsid w:val="00E27F2E"/>
    <w:rsid w:val="00E31225"/>
    <w:rsid w:val="00E4182A"/>
    <w:rsid w:val="00E501E7"/>
    <w:rsid w:val="00E50AFE"/>
    <w:rsid w:val="00E577E2"/>
    <w:rsid w:val="00E615C4"/>
    <w:rsid w:val="00E6468C"/>
    <w:rsid w:val="00E71E1B"/>
    <w:rsid w:val="00E75C92"/>
    <w:rsid w:val="00E771DC"/>
    <w:rsid w:val="00E82BB6"/>
    <w:rsid w:val="00E8772A"/>
    <w:rsid w:val="00E90F6B"/>
    <w:rsid w:val="00E91AED"/>
    <w:rsid w:val="00E92823"/>
    <w:rsid w:val="00E92C27"/>
    <w:rsid w:val="00E96B5C"/>
    <w:rsid w:val="00EA0E3D"/>
    <w:rsid w:val="00EA2DC0"/>
    <w:rsid w:val="00EA426C"/>
    <w:rsid w:val="00EB224C"/>
    <w:rsid w:val="00EB6230"/>
    <w:rsid w:val="00EC006D"/>
    <w:rsid w:val="00EC297F"/>
    <w:rsid w:val="00EC38A7"/>
    <w:rsid w:val="00ED4980"/>
    <w:rsid w:val="00ED583F"/>
    <w:rsid w:val="00ED67AF"/>
    <w:rsid w:val="00EE1AA8"/>
    <w:rsid w:val="00EE265D"/>
    <w:rsid w:val="00EE3D99"/>
    <w:rsid w:val="00EE7CC8"/>
    <w:rsid w:val="00EF1D4F"/>
    <w:rsid w:val="00EF5E13"/>
    <w:rsid w:val="00EF647F"/>
    <w:rsid w:val="00F03314"/>
    <w:rsid w:val="00F0580C"/>
    <w:rsid w:val="00F063BE"/>
    <w:rsid w:val="00F104D6"/>
    <w:rsid w:val="00F23FEA"/>
    <w:rsid w:val="00F27B7B"/>
    <w:rsid w:val="00F31EDC"/>
    <w:rsid w:val="00F34294"/>
    <w:rsid w:val="00F462B3"/>
    <w:rsid w:val="00F56458"/>
    <w:rsid w:val="00F5664F"/>
    <w:rsid w:val="00F666C4"/>
    <w:rsid w:val="00F76AFC"/>
    <w:rsid w:val="00F81BF0"/>
    <w:rsid w:val="00F82E88"/>
    <w:rsid w:val="00F86E11"/>
    <w:rsid w:val="00F86E3E"/>
    <w:rsid w:val="00F90E2D"/>
    <w:rsid w:val="00F95C74"/>
    <w:rsid w:val="00FA47C0"/>
    <w:rsid w:val="00FA5FFD"/>
    <w:rsid w:val="00FB5DD1"/>
    <w:rsid w:val="00FC2B5D"/>
    <w:rsid w:val="00FD1DDC"/>
    <w:rsid w:val="00FD3AD2"/>
    <w:rsid w:val="00FD3CF0"/>
    <w:rsid w:val="00FD5A78"/>
    <w:rsid w:val="00FF1449"/>
    <w:rsid w:val="00FF1467"/>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3C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bogado.luisc1@outlook.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F28AB3C1-8212-487B-A53A-0069D00993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64DD00-62FF-4250-A3D9-53D11B8E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18</Pages>
  <Words>6422</Words>
  <Characters>35322</Characters>
  <Application>Microsoft Office Word</Application>
  <DocSecurity>0</DocSecurity>
  <Lines>294</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2026-07-01T15:14:00Z</dcterms:created>
  <dcterms:modified xsi:type="dcterms:W3CDTF">2026-07-02T14:40:00Z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