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4FEB2" w14:textId="00955E39" w:rsidR="00972751" w:rsidRPr="00972751" w:rsidRDefault="00972751" w:rsidP="00051B70">
      <w:pPr>
        <w:spacing w:after="0"/>
        <w:jc w:val="both"/>
        <w:rPr>
          <w:rFonts w:ascii="Verdana" w:eastAsia="Verdana" w:hAnsi="Verdana" w:cs="Verdana"/>
        </w:rPr>
      </w:pPr>
      <w:bookmarkStart w:id="0" w:name="_Hlk143780582"/>
      <w:r w:rsidRPr="00972751">
        <w:rPr>
          <w:rFonts w:ascii="Verdana" w:eastAsia="Calibri" w:hAnsi="Verdana" w:cs="Arial"/>
          <w:b/>
          <w:bCs/>
          <w:lang w:val="es-ES" w:eastAsia="es-ES"/>
        </w:rPr>
        <w:t>DOCUMENTOS TIPO DE INFRAESTRUCTURA SOCIAL – Generalidades</w:t>
      </w:r>
    </w:p>
    <w:p w14:paraId="664BC41C" w14:textId="77777777" w:rsidR="00972751" w:rsidRPr="00972751" w:rsidRDefault="00972751" w:rsidP="00972751">
      <w:pPr>
        <w:shd w:val="clear" w:color="auto" w:fill="FFFFFF"/>
        <w:spacing w:after="0" w:line="276" w:lineRule="auto"/>
        <w:contextualSpacing/>
        <w:jc w:val="both"/>
        <w:rPr>
          <w:rFonts w:ascii="Verdana" w:eastAsia="Calibri" w:hAnsi="Verdana" w:cs="Arial"/>
          <w:b/>
          <w:bCs/>
          <w:lang w:val="es-ES" w:eastAsia="es-ES"/>
        </w:rPr>
      </w:pPr>
    </w:p>
    <w:p w14:paraId="03AF5106" w14:textId="77777777" w:rsidR="00972751" w:rsidRPr="00972751" w:rsidRDefault="00972751" w:rsidP="00972751">
      <w:pPr>
        <w:snapToGrid w:val="0"/>
        <w:spacing w:after="0" w:line="240" w:lineRule="auto"/>
        <w:jc w:val="both"/>
        <w:rPr>
          <w:rFonts w:ascii="Verdana" w:eastAsia="Calibri" w:hAnsi="Verdana" w:cs="Times New Roman"/>
          <w:sz w:val="20"/>
          <w:szCs w:val="20"/>
          <w:lang w:val="es-ES" w:eastAsia="es-MX"/>
        </w:rPr>
      </w:pPr>
      <w:r w:rsidRPr="00972751">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77C40767" w14:textId="77777777" w:rsidR="00972751" w:rsidRPr="00972751" w:rsidRDefault="00972751" w:rsidP="00972751">
      <w:pPr>
        <w:snapToGrid w:val="0"/>
        <w:spacing w:after="0" w:line="240" w:lineRule="auto"/>
        <w:jc w:val="both"/>
        <w:rPr>
          <w:rFonts w:ascii="Verdana" w:eastAsia="Calibri" w:hAnsi="Verdana" w:cs="Times New Roman"/>
          <w:sz w:val="20"/>
          <w:szCs w:val="20"/>
          <w:lang w:val="es-ES" w:eastAsia="es-MX"/>
        </w:rPr>
      </w:pPr>
      <w:r w:rsidRPr="00972751">
        <w:rPr>
          <w:rFonts w:ascii="Verdana" w:eastAsia="Arial MT" w:hAnsi="Verdana" w:cs="Arial MT"/>
          <w:sz w:val="20"/>
          <w:szCs w:val="20"/>
          <w:lang w:val="es-ES" w:eastAsia="es-MX"/>
        </w:rPr>
        <w:t>[…]</w:t>
      </w:r>
    </w:p>
    <w:p w14:paraId="365CEB69" w14:textId="77777777" w:rsidR="00972751" w:rsidRPr="00972751" w:rsidRDefault="00972751" w:rsidP="00972751">
      <w:pPr>
        <w:snapToGrid w:val="0"/>
        <w:spacing w:after="0" w:line="240" w:lineRule="auto"/>
        <w:jc w:val="both"/>
        <w:rPr>
          <w:rFonts w:ascii="Verdana" w:eastAsia="Calibri" w:hAnsi="Verdana" w:cs="Times New Roman"/>
          <w:sz w:val="20"/>
          <w:szCs w:val="20"/>
          <w:lang w:val="es-ES" w:eastAsia="es-MX"/>
        </w:rPr>
      </w:pPr>
      <w:r w:rsidRPr="00972751">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25BFF1B0" w14:textId="77777777" w:rsidR="00972751" w:rsidRPr="00972751" w:rsidRDefault="00972751" w:rsidP="00972751">
      <w:pPr>
        <w:shd w:val="clear" w:color="auto" w:fill="FFFFFF"/>
        <w:spacing w:after="0" w:line="276" w:lineRule="auto"/>
        <w:contextualSpacing/>
        <w:jc w:val="both"/>
        <w:rPr>
          <w:rFonts w:ascii="Verdana" w:eastAsia="Calibri" w:hAnsi="Verdana" w:cs="Arial"/>
          <w:b/>
          <w:bCs/>
          <w:lang w:val="es-ES" w:eastAsia="es-ES"/>
        </w:rPr>
      </w:pPr>
    </w:p>
    <w:p w14:paraId="4FA7BEE9" w14:textId="77777777" w:rsidR="00972751" w:rsidRPr="00972751" w:rsidRDefault="00972751" w:rsidP="00972751">
      <w:pPr>
        <w:shd w:val="clear" w:color="auto" w:fill="FFFFFF"/>
        <w:spacing w:after="0" w:line="276" w:lineRule="auto"/>
        <w:contextualSpacing/>
        <w:jc w:val="both"/>
        <w:rPr>
          <w:rFonts w:ascii="Verdana" w:eastAsia="Calibri" w:hAnsi="Verdana" w:cs="Arial"/>
          <w:b/>
          <w:bCs/>
          <w:lang w:val="es-ES" w:eastAsia="es-ES"/>
        </w:rPr>
      </w:pPr>
      <w:r w:rsidRPr="00972751">
        <w:rPr>
          <w:rFonts w:ascii="Verdana" w:eastAsia="Calibri" w:hAnsi="Verdana" w:cs="Arial"/>
          <w:b/>
          <w:bCs/>
          <w:lang w:val="es-ES" w:eastAsia="es-ES"/>
        </w:rPr>
        <w:t xml:space="preserve">DOCUMENTOS TIPO DE INFRAESTRUCTURA SOCIAL – Aplicación – Matriz 1 – Determinación de la experiencia  </w:t>
      </w:r>
    </w:p>
    <w:p w14:paraId="7153BF8B" w14:textId="77777777" w:rsidR="00972751" w:rsidRPr="00972751" w:rsidRDefault="00972751" w:rsidP="00972751">
      <w:pPr>
        <w:shd w:val="clear" w:color="auto" w:fill="FFFFFF"/>
        <w:spacing w:after="0" w:line="276" w:lineRule="auto"/>
        <w:contextualSpacing/>
        <w:jc w:val="both"/>
        <w:rPr>
          <w:rFonts w:ascii="Verdana" w:eastAsia="Calibri" w:hAnsi="Verdana" w:cs="Arial"/>
          <w:b/>
          <w:lang w:val="es-MX" w:eastAsia="es-ES_tradnl"/>
        </w:rPr>
      </w:pPr>
    </w:p>
    <w:p w14:paraId="34E81B9A" w14:textId="77777777" w:rsidR="00972751" w:rsidRPr="00972751" w:rsidRDefault="00972751" w:rsidP="00972751">
      <w:pPr>
        <w:adjustRightInd w:val="0"/>
        <w:snapToGrid w:val="0"/>
        <w:spacing w:after="0" w:line="240" w:lineRule="auto"/>
        <w:jc w:val="both"/>
        <w:rPr>
          <w:rFonts w:ascii="Verdana" w:eastAsia="Calibri" w:hAnsi="Verdana" w:cs="Times New Roman"/>
          <w:sz w:val="20"/>
          <w:szCs w:val="20"/>
          <w:lang w:eastAsia="es-MX"/>
        </w:rPr>
      </w:pPr>
      <w:r w:rsidRPr="00972751">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972751">
        <w:rPr>
          <w:rFonts w:ascii="Verdana" w:eastAsia="Calibri" w:hAnsi="Verdana" w:cs="Times New Roman"/>
          <w:sz w:val="20"/>
          <w:szCs w:val="20"/>
          <w:lang w:eastAsia="es-MX"/>
        </w:rPr>
        <w:t>ii</w:t>
      </w:r>
      <w:proofErr w:type="spellEnd"/>
      <w:r w:rsidRPr="00972751">
        <w:rPr>
          <w:rFonts w:ascii="Verdana" w:eastAsia="Calibri" w:hAnsi="Verdana" w:cs="Times New Roman"/>
          <w:sz w:val="20"/>
          <w:szCs w:val="20"/>
          <w:lang w:eastAsia="es-MX"/>
        </w:rPr>
        <w:t xml:space="preserve">) la actividad a contratar y </w:t>
      </w:r>
      <w:proofErr w:type="spellStart"/>
      <w:r w:rsidRPr="00972751">
        <w:rPr>
          <w:rFonts w:ascii="Verdana" w:eastAsia="Calibri" w:hAnsi="Verdana" w:cs="Times New Roman"/>
          <w:sz w:val="20"/>
          <w:szCs w:val="20"/>
          <w:lang w:eastAsia="es-MX"/>
        </w:rPr>
        <w:t>iii</w:t>
      </w:r>
      <w:proofErr w:type="spellEnd"/>
      <w:r w:rsidRPr="00972751">
        <w:rPr>
          <w:rFonts w:ascii="Verdana" w:eastAsia="Calibri" w:hAnsi="Verdana" w:cs="Times New Roman"/>
          <w:sz w:val="20"/>
          <w:szCs w:val="20"/>
          <w:lang w:eastAsia="es-MX"/>
        </w:rPr>
        <w:t>) la cuantía del proceso de contratación.</w:t>
      </w:r>
    </w:p>
    <w:p w14:paraId="4777B032" w14:textId="77777777" w:rsidR="00972751" w:rsidRPr="00972751" w:rsidRDefault="00972751" w:rsidP="00972751">
      <w:pPr>
        <w:snapToGrid w:val="0"/>
        <w:spacing w:after="0" w:line="240" w:lineRule="auto"/>
        <w:jc w:val="both"/>
        <w:rPr>
          <w:rFonts w:ascii="Verdana" w:eastAsia="Calibri" w:hAnsi="Verdana" w:cs="Times New Roman"/>
          <w:sz w:val="20"/>
          <w:szCs w:val="20"/>
          <w:lang w:eastAsia="es-MX"/>
        </w:rPr>
      </w:pPr>
    </w:p>
    <w:p w14:paraId="55AF526B" w14:textId="77777777" w:rsidR="00972751" w:rsidRPr="00972751" w:rsidRDefault="00972751" w:rsidP="00972751">
      <w:pPr>
        <w:snapToGrid w:val="0"/>
        <w:spacing w:after="0" w:line="240" w:lineRule="auto"/>
        <w:jc w:val="both"/>
        <w:rPr>
          <w:rFonts w:ascii="Verdana" w:eastAsia="Calibri" w:hAnsi="Verdana" w:cs="Times New Roman"/>
          <w:sz w:val="20"/>
          <w:szCs w:val="20"/>
          <w:lang w:eastAsia="es-MX"/>
        </w:rPr>
      </w:pPr>
      <w:r w:rsidRPr="00972751">
        <w:rPr>
          <w:rFonts w:ascii="Verdana" w:eastAsia="Calibri" w:hAnsi="Verdana" w:cs="Calibri"/>
          <w:kern w:val="2"/>
          <w:sz w:val="20"/>
          <w:szCs w:val="20"/>
          <w14:ligatures w14:val="standardContextual"/>
        </w:rPr>
        <w:t xml:space="preserve">[…] </w:t>
      </w:r>
      <w:r w:rsidRPr="00972751">
        <w:rPr>
          <w:rFonts w:ascii="Verdana" w:eastAsia="Times New Roman" w:hAnsi="Verdana" w:cs="Calibri"/>
          <w:sz w:val="20"/>
          <w:szCs w:val="20"/>
          <w:lang w:eastAsia="es-MX"/>
        </w:rPr>
        <w:t xml:space="preserve">la aplicación de los documentos tipo depende de si el objeto contractual corresponde a alguna de las actividades previstas en la Matriz 1 de Experiencia del sector de documentos tipo aplicable. </w:t>
      </w:r>
      <w:r w:rsidRPr="00972751">
        <w:rPr>
          <w:rFonts w:ascii="Verdana" w:eastAsia="Calibri" w:hAnsi="Verdana" w:cs="Calibri"/>
          <w:kern w:val="2"/>
          <w:sz w:val="20"/>
          <w:szCs w:val="20"/>
          <w14:ligatures w14:val="standardContextual"/>
        </w:rPr>
        <w:t>[…]</w:t>
      </w:r>
    </w:p>
    <w:p w14:paraId="41F9AE0F" w14:textId="77777777" w:rsidR="00972751" w:rsidRPr="00972751" w:rsidRDefault="00972751" w:rsidP="00972751">
      <w:pPr>
        <w:spacing w:after="0" w:line="276" w:lineRule="auto"/>
        <w:jc w:val="both"/>
        <w:rPr>
          <w:rFonts w:ascii="Verdana" w:eastAsia="Arial" w:hAnsi="Verdana" w:cs="Calibri"/>
          <w:lang w:eastAsia="es-ES"/>
        </w:rPr>
      </w:pPr>
    </w:p>
    <w:p w14:paraId="22975177" w14:textId="77777777" w:rsidR="00972751" w:rsidRPr="00972751" w:rsidRDefault="00972751" w:rsidP="00972751">
      <w:pPr>
        <w:snapToGrid w:val="0"/>
        <w:spacing w:after="0" w:line="276" w:lineRule="auto"/>
        <w:jc w:val="both"/>
        <w:rPr>
          <w:rFonts w:ascii="Verdana" w:eastAsia="Aptos" w:hAnsi="Verdana" w:cs="Times New Roman"/>
          <w:b/>
          <w:bCs/>
          <w:lang w:eastAsia="es-MX"/>
        </w:rPr>
      </w:pPr>
      <w:r w:rsidRPr="00972751">
        <w:rPr>
          <w:rFonts w:ascii="Verdana" w:eastAsia="Aptos" w:hAnsi="Verdana" w:cs="Times New Roman"/>
          <w:b/>
          <w:bCs/>
          <w:lang w:eastAsia="es-MX"/>
        </w:rPr>
        <w:t>DOCUMENTOS TIPO DE INFRAESTRUCTURA SOCIAL – Actividades de instalación y desmonte – Ascensor – Sector institucional</w:t>
      </w:r>
    </w:p>
    <w:p w14:paraId="221CF7CE" w14:textId="77777777" w:rsidR="00972751" w:rsidRPr="00972751" w:rsidRDefault="00972751" w:rsidP="00972751">
      <w:pPr>
        <w:autoSpaceDE w:val="0"/>
        <w:autoSpaceDN w:val="0"/>
        <w:adjustRightInd w:val="0"/>
        <w:spacing w:after="0" w:line="276" w:lineRule="auto"/>
        <w:jc w:val="both"/>
        <w:rPr>
          <w:rFonts w:ascii="Verdana" w:eastAsia="Times New Roman" w:hAnsi="Verdana" w:cs="Calibri"/>
          <w:lang w:eastAsia="es-MX"/>
        </w:rPr>
      </w:pPr>
    </w:p>
    <w:p w14:paraId="4C5B6ECE" w14:textId="77777777" w:rsidR="00972751" w:rsidRPr="00972751" w:rsidRDefault="00972751" w:rsidP="00972751">
      <w:pPr>
        <w:autoSpaceDE w:val="0"/>
        <w:autoSpaceDN w:val="0"/>
        <w:adjustRightInd w:val="0"/>
        <w:snapToGrid w:val="0"/>
        <w:spacing w:after="0" w:line="240" w:lineRule="auto"/>
        <w:jc w:val="both"/>
        <w:rPr>
          <w:rFonts w:ascii="Verdana" w:eastAsia="Aptos" w:hAnsi="Verdana" w:cs="Times New Roman"/>
          <w:kern w:val="2"/>
          <w:sz w:val="20"/>
          <w:szCs w:val="20"/>
          <w14:ligatures w14:val="standardContextual"/>
        </w:rPr>
      </w:pPr>
      <w:r w:rsidRPr="00972751">
        <w:rPr>
          <w:rFonts w:ascii="Verdana" w:eastAsia="Times New Roman" w:hAnsi="Verdana" w:cs="Calibri"/>
          <w:sz w:val="20"/>
          <w:szCs w:val="20"/>
          <w:lang w:eastAsia="es-MX"/>
        </w:rPr>
        <w:t xml:space="preserve">[…] la aplicación de los documentos tipo depende de si el objeto contractual corresponde a alguna de las actividades previstas en la Matriz 1 de Experiencia del sector de documentos tipo aplicable. </w:t>
      </w:r>
      <w:r w:rsidRPr="00972751">
        <w:rPr>
          <w:rFonts w:ascii="Verdana" w:eastAsia="Aptos" w:hAnsi="Verdana" w:cs="Times New Roman"/>
          <w:kern w:val="2"/>
          <w:sz w:val="20"/>
          <w:szCs w:val="20"/>
          <w14:ligatures w14:val="standardContextual"/>
        </w:rPr>
        <w:t xml:space="preserve">En este casos, si el objeto del proceso del sector defensa consiste en el desmonte del ascensor existente, y la adquisición, suministro, instalación y puesta en funcionamiento de un nuevo ascensor, incluyendo las adecuaciones de </w:t>
      </w:r>
      <w:r w:rsidRPr="00972751">
        <w:rPr>
          <w:rFonts w:ascii="Verdana" w:eastAsia="Aptos" w:hAnsi="Verdana" w:cs="Times New Roman"/>
          <w:kern w:val="2"/>
          <w:sz w:val="20"/>
          <w:szCs w:val="20"/>
          <w14:ligatures w14:val="standardContextual"/>
        </w:rPr>
        <w:lastRenderedPageBreak/>
        <w:t xml:space="preserve">infraestructura requeridas, le corresponde a la entidad determinar si estructura el proceso como una intervención sobre una edificación pública que involucra actividades de construcción, adecuación, mejoramiento o modificación de la infraestructura existente.  De esta forma, la actividad de suministro estaría ligada a la actividad de instalación de un nuevo ascensor, mencionando que se encuentra en una edificación que se enmarcaría en infraestructura institucional del Sector Social. </w:t>
      </w:r>
    </w:p>
    <w:p w14:paraId="6AB6ADEC" w14:textId="77777777" w:rsidR="00972751" w:rsidRPr="00972751" w:rsidRDefault="00972751" w:rsidP="00972751">
      <w:pPr>
        <w:autoSpaceDE w:val="0"/>
        <w:autoSpaceDN w:val="0"/>
        <w:adjustRightInd w:val="0"/>
        <w:snapToGrid w:val="0"/>
        <w:spacing w:after="0" w:line="240" w:lineRule="auto"/>
        <w:jc w:val="both"/>
        <w:rPr>
          <w:rFonts w:ascii="Verdana" w:eastAsia="Times New Roman" w:hAnsi="Verdana" w:cs="Calibri"/>
          <w:i/>
          <w:iCs/>
          <w:sz w:val="20"/>
          <w:szCs w:val="20"/>
          <w:lang w:val="es-ES" w:eastAsia="es-MX"/>
        </w:rPr>
      </w:pPr>
    </w:p>
    <w:p w14:paraId="7D3B35CF" w14:textId="77777777" w:rsidR="00972751" w:rsidRPr="00972751" w:rsidRDefault="00972751" w:rsidP="00972751">
      <w:pPr>
        <w:autoSpaceDE w:val="0"/>
        <w:autoSpaceDN w:val="0"/>
        <w:adjustRightInd w:val="0"/>
        <w:snapToGrid w:val="0"/>
        <w:spacing w:after="0" w:line="240" w:lineRule="auto"/>
        <w:jc w:val="both"/>
        <w:rPr>
          <w:rFonts w:ascii="Verdana" w:eastAsia="Aptos" w:hAnsi="Verdana" w:cs="Times New Roman"/>
          <w:kern w:val="2"/>
          <w:sz w:val="20"/>
          <w:szCs w:val="20"/>
          <w14:ligatures w14:val="standardContextual"/>
        </w:rPr>
      </w:pPr>
      <w:r w:rsidRPr="00972751">
        <w:rPr>
          <w:rFonts w:ascii="Verdana" w:eastAsia="Aptos" w:hAnsi="Verdana" w:cs="Times New Roman"/>
          <w:kern w:val="2"/>
          <w:sz w:val="20"/>
          <w:szCs w:val="20"/>
          <w14:ligatures w14:val="standardContextual"/>
        </w:rPr>
        <w:t>En ese orden, por sí sola, la actividad de suministro de un ascensor no requiere la aplicación de los documentos tipo expedidos por esta Agencia para el sector institucional. Es decir que, si una entidad pretende adelantar un proceso que tenga por objeto solo el suministro de un ascensor como equipo especial, electromecánico y/o electrónico o maquinarias u otros tipos de equipos sobre infraestructura institucional de seguridad, no tendría que aplicar los documentos tipo expedidos por esta Agencia en el sector institucional.</w:t>
      </w:r>
    </w:p>
    <w:p w14:paraId="638C48CC" w14:textId="77777777" w:rsidR="00972751" w:rsidRPr="00972751" w:rsidRDefault="00972751" w:rsidP="00972751">
      <w:pPr>
        <w:autoSpaceDE w:val="0"/>
        <w:autoSpaceDN w:val="0"/>
        <w:adjustRightInd w:val="0"/>
        <w:snapToGrid w:val="0"/>
        <w:spacing w:after="0" w:line="240" w:lineRule="auto"/>
        <w:jc w:val="both"/>
        <w:rPr>
          <w:rFonts w:ascii="Verdana" w:eastAsia="Times New Roman" w:hAnsi="Verdana" w:cs="Calibri"/>
          <w:i/>
          <w:iCs/>
          <w:sz w:val="20"/>
          <w:szCs w:val="20"/>
          <w:lang w:val="es-ES" w:eastAsia="es-MX"/>
        </w:rPr>
      </w:pPr>
    </w:p>
    <w:p w14:paraId="17D1AB07" w14:textId="77777777" w:rsidR="00972751" w:rsidRPr="00972751" w:rsidRDefault="00972751" w:rsidP="00972751">
      <w:pPr>
        <w:autoSpaceDE w:val="0"/>
        <w:autoSpaceDN w:val="0"/>
        <w:adjustRightInd w:val="0"/>
        <w:snapToGrid w:val="0"/>
        <w:spacing w:after="0" w:line="240" w:lineRule="auto"/>
        <w:jc w:val="both"/>
        <w:rPr>
          <w:rFonts w:ascii="Verdana" w:eastAsia="Times New Roman" w:hAnsi="Verdana" w:cs="Calibri"/>
          <w:i/>
          <w:iCs/>
          <w:sz w:val="20"/>
          <w:szCs w:val="20"/>
          <w:lang w:val="es-ES" w:eastAsia="es-MX"/>
        </w:rPr>
      </w:pPr>
      <w:r w:rsidRPr="00972751">
        <w:rPr>
          <w:rFonts w:ascii="Verdana" w:eastAsia="Aptos" w:hAnsi="Verdana" w:cs="Times New Roman"/>
          <w:kern w:val="2"/>
          <w:sz w:val="20"/>
          <w:szCs w:val="20"/>
          <w14:ligatures w14:val="standardContextual"/>
        </w:rPr>
        <w:t xml:space="preserve">Sin embargo, la obligación de instalar un bien mueble en un inmueble –convirtiendo a aquel en un inmueble por adhesión o por destinación– no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  </w:t>
      </w:r>
    </w:p>
    <w:p w14:paraId="619AFB1D" w14:textId="77777777" w:rsidR="00972751" w:rsidRPr="00972751" w:rsidRDefault="00972751" w:rsidP="00972751">
      <w:pPr>
        <w:spacing w:after="0" w:line="240" w:lineRule="auto"/>
        <w:jc w:val="both"/>
        <w:rPr>
          <w:rFonts w:ascii="Verdana" w:eastAsia="Times New Roman" w:hAnsi="Verdana" w:cs="Calibri"/>
          <w:sz w:val="20"/>
          <w:szCs w:val="20"/>
          <w:lang w:eastAsia="es-MX"/>
        </w:rPr>
      </w:pPr>
    </w:p>
    <w:p w14:paraId="11A083FF" w14:textId="77777777" w:rsidR="00972751" w:rsidRPr="00972751" w:rsidRDefault="00972751" w:rsidP="00972751">
      <w:pPr>
        <w:snapToGrid w:val="0"/>
        <w:spacing w:after="0" w:line="240" w:lineRule="auto"/>
        <w:jc w:val="both"/>
        <w:rPr>
          <w:rFonts w:ascii="Verdana" w:eastAsia="Aptos" w:hAnsi="Verdana" w:cs="Aptos"/>
          <w:kern w:val="2"/>
          <w:sz w:val="20"/>
          <w:szCs w:val="20"/>
          <w:lang w:val="es-ES"/>
          <w14:ligatures w14:val="standardContextual"/>
        </w:rPr>
      </w:pPr>
    </w:p>
    <w:p w14:paraId="55F475CC" w14:textId="77777777" w:rsidR="00972751" w:rsidRPr="00972751" w:rsidRDefault="00972751" w:rsidP="00972751">
      <w:pPr>
        <w:spacing w:after="0" w:line="240" w:lineRule="auto"/>
        <w:jc w:val="both"/>
        <w:rPr>
          <w:rFonts w:ascii="Verdana" w:eastAsia="Arial" w:hAnsi="Verdana" w:cs="Calibri"/>
          <w:sz w:val="20"/>
          <w:szCs w:val="20"/>
          <w:lang w:eastAsia="es-ES"/>
        </w:rPr>
      </w:pPr>
    </w:p>
    <w:p w14:paraId="1E57FABD" w14:textId="77777777" w:rsidR="00972751" w:rsidRPr="00972751" w:rsidRDefault="00972751" w:rsidP="00972751">
      <w:pPr>
        <w:spacing w:after="0" w:line="240" w:lineRule="auto"/>
        <w:jc w:val="both"/>
        <w:rPr>
          <w:rFonts w:ascii="Verdana" w:eastAsia="Arial" w:hAnsi="Verdana" w:cs="Calibri"/>
          <w:sz w:val="20"/>
          <w:szCs w:val="20"/>
          <w:lang w:eastAsia="es-ES"/>
        </w:rPr>
      </w:pPr>
    </w:p>
    <w:p w14:paraId="303AE028"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DB61A8C"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2E2559A8"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69ED51FA"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06EDCC1"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4817B865"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109E431"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0383FC0E"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796946CD"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6CE1CA2"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3C2D5DED"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3379163B"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475693B3"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F6D11B1"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764CA111"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74CC0D59"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328F90E"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65E77350"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7B3FAD1C"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4E0FE56"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08B34226" w14:textId="77777777" w:rsidR="00972751" w:rsidRPr="00972751" w:rsidRDefault="00972751" w:rsidP="00972751">
      <w:pPr>
        <w:spacing w:after="0" w:line="240" w:lineRule="auto"/>
        <w:jc w:val="both"/>
        <w:rPr>
          <w:rFonts w:ascii="Verdana" w:eastAsia="Calibri" w:hAnsi="Verdana" w:cs="Arial"/>
          <w:color w:val="000000"/>
          <w:sz w:val="20"/>
          <w:szCs w:val="20"/>
          <w:lang w:val="es-ES" w:eastAsia="es-MX"/>
        </w:rPr>
      </w:pPr>
    </w:p>
    <w:p w14:paraId="5FFD5B15" w14:textId="1EE0EF2D" w:rsidR="00972751" w:rsidRPr="00972751" w:rsidRDefault="00051B70" w:rsidP="00972751">
      <w:pPr>
        <w:spacing w:after="0" w:line="240" w:lineRule="auto"/>
        <w:jc w:val="both"/>
        <w:rPr>
          <w:rFonts w:ascii="Verdana" w:eastAsia="Verdana" w:hAnsi="Verdana" w:cs="Verdana"/>
        </w:rPr>
      </w:pPr>
      <w:r w:rsidRPr="30821638">
        <w:rPr>
          <w:rFonts w:ascii="Verdana" w:eastAsia="Verdana" w:hAnsi="Verdana" w:cs="Verdana"/>
        </w:rPr>
        <w:lastRenderedPageBreak/>
        <w:t>Bogotá D.C.,</w:t>
      </w:r>
      <w:r w:rsidR="001D4EC4">
        <w:rPr>
          <w:rFonts w:ascii="Verdana" w:eastAsia="Verdana" w:hAnsi="Verdana" w:cs="Verdana"/>
        </w:rPr>
        <w:t xml:space="preserve"> 24 Julio 2026</w:t>
      </w:r>
    </w:p>
    <w:p w14:paraId="226D5A88" w14:textId="2259323C" w:rsidR="00972751" w:rsidRPr="00972751" w:rsidRDefault="001D4EC4" w:rsidP="001D4EC4">
      <w:pPr>
        <w:spacing w:after="0" w:line="240" w:lineRule="auto"/>
        <w:jc w:val="right"/>
        <w:rPr>
          <w:rFonts w:ascii="Verdana" w:eastAsia="Calibri" w:hAnsi="Verdana" w:cs="Arial"/>
          <w:lang w:val="es-ES" w:eastAsia="es-ES"/>
        </w:rPr>
      </w:pPr>
      <w:r>
        <w:rPr>
          <w:rFonts w:ascii="Verdana" w:eastAsia="Calibri" w:hAnsi="Verdana" w:cs="Arial"/>
          <w:noProof/>
          <w:lang w:val="es-ES" w:eastAsia="es-ES"/>
        </w:rPr>
        <w:drawing>
          <wp:inline distT="0" distB="0" distL="0" distR="0" wp14:anchorId="52E8F50C" wp14:editId="259DCEEF">
            <wp:extent cx="2423042" cy="712659"/>
            <wp:effectExtent l="0" t="0" r="3175" b="0"/>
            <wp:docPr id="1864620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20159" name="Imagen 1864620159"/>
                    <pic:cNvPicPr/>
                  </pic:nvPicPr>
                  <pic:blipFill>
                    <a:blip r:embed="rId10">
                      <a:extLst>
                        <a:ext uri="{28A0092B-C50C-407E-A947-70E740481C1C}">
                          <a14:useLocalDpi xmlns:a14="http://schemas.microsoft.com/office/drawing/2010/main" val="0"/>
                        </a:ext>
                      </a:extLst>
                    </a:blip>
                    <a:stretch>
                      <a:fillRect/>
                    </a:stretch>
                  </pic:blipFill>
                  <pic:spPr>
                    <a:xfrm>
                      <a:off x="0" y="0"/>
                      <a:ext cx="2438445" cy="717189"/>
                    </a:xfrm>
                    <a:prstGeom prst="rect">
                      <a:avLst/>
                    </a:prstGeom>
                  </pic:spPr>
                </pic:pic>
              </a:graphicData>
            </a:graphic>
          </wp:inline>
        </w:drawing>
      </w:r>
    </w:p>
    <w:p w14:paraId="5836CCA6" w14:textId="77777777" w:rsidR="00972751" w:rsidRPr="00972751" w:rsidRDefault="00972751" w:rsidP="00972751">
      <w:pPr>
        <w:spacing w:after="0" w:line="240" w:lineRule="auto"/>
        <w:jc w:val="both"/>
        <w:rPr>
          <w:rFonts w:ascii="Verdana" w:eastAsia="Calibri" w:hAnsi="Verdana" w:cs="Arial"/>
          <w:lang w:val="es-ES" w:eastAsia="es-ES"/>
        </w:rPr>
      </w:pPr>
      <w:r w:rsidRPr="00972751">
        <w:rPr>
          <w:rFonts w:ascii="Verdana" w:eastAsia="Calibri" w:hAnsi="Verdana" w:cs="Arial"/>
          <w:lang w:val="es-ES" w:eastAsia="es-ES"/>
        </w:rPr>
        <w:t>Señor(a)</w:t>
      </w:r>
    </w:p>
    <w:p w14:paraId="4955F3D1" w14:textId="77777777" w:rsidR="00972751" w:rsidRPr="00972751" w:rsidRDefault="00972751" w:rsidP="00972751">
      <w:pPr>
        <w:spacing w:after="0" w:line="240" w:lineRule="auto"/>
        <w:rPr>
          <w:rFonts w:ascii="Verdana" w:eastAsia="Calibri" w:hAnsi="Verdana" w:cs="Arial"/>
          <w:b/>
          <w:lang w:eastAsia="es-ES_tradnl"/>
        </w:rPr>
      </w:pPr>
      <w:r w:rsidRPr="00972751">
        <w:rPr>
          <w:rFonts w:ascii="Verdana" w:eastAsia="Calibri" w:hAnsi="Verdana" w:cs="Arial"/>
          <w:b/>
          <w:lang w:eastAsia="es-ES_tradnl"/>
        </w:rPr>
        <w:t>Ciudadano(a) anónimo(a)</w:t>
      </w:r>
    </w:p>
    <w:p w14:paraId="017767E8" w14:textId="77777777" w:rsidR="00972751" w:rsidRPr="00972751" w:rsidRDefault="00972751" w:rsidP="00972751">
      <w:pPr>
        <w:spacing w:after="0" w:line="240" w:lineRule="auto"/>
        <w:rPr>
          <w:rFonts w:ascii="Verdana" w:eastAsia="Calibri" w:hAnsi="Verdana" w:cs="Arial"/>
          <w:b/>
          <w:bCs/>
          <w:lang w:val="es-ES" w:eastAsia="es-ES"/>
        </w:rPr>
      </w:pPr>
      <w:r w:rsidRPr="00972751">
        <w:rPr>
          <w:rFonts w:ascii="Verdana" w:eastAsia="Calibri" w:hAnsi="Verdana" w:cs="Arial"/>
          <w:lang w:val="es-ES" w:eastAsia="es-ES"/>
        </w:rPr>
        <w:t>Ciudad</w:t>
      </w:r>
    </w:p>
    <w:p w14:paraId="5CD9CDA0" w14:textId="77777777" w:rsidR="00972751" w:rsidRPr="00972751" w:rsidRDefault="00972751" w:rsidP="00972751">
      <w:pPr>
        <w:spacing w:after="0" w:line="240" w:lineRule="auto"/>
        <w:rPr>
          <w:rFonts w:ascii="Verdana" w:eastAsia="Calibri" w:hAnsi="Verdana" w:cs="Arial"/>
          <w:b/>
          <w:bCs/>
          <w:lang w:eastAsia="es-ES_tradnl"/>
        </w:rPr>
      </w:pPr>
    </w:p>
    <w:p w14:paraId="2AB2629F" w14:textId="77777777" w:rsidR="00972751" w:rsidRPr="00972751" w:rsidRDefault="00972751" w:rsidP="00972751">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72751" w:rsidRPr="00972751" w14:paraId="1C9A884C" w14:textId="77777777" w:rsidTr="003A62CD">
        <w:trPr>
          <w:trHeight w:val="884"/>
        </w:trPr>
        <w:tc>
          <w:tcPr>
            <w:tcW w:w="2689" w:type="dxa"/>
          </w:tcPr>
          <w:p w14:paraId="187E377E" w14:textId="77777777" w:rsidR="00972751" w:rsidRPr="00972751" w:rsidRDefault="00972751" w:rsidP="00972751">
            <w:pPr>
              <w:spacing w:line="240" w:lineRule="exact"/>
              <w:jc w:val="both"/>
              <w:rPr>
                <w:rFonts w:ascii="Verdana" w:eastAsia="Calibri" w:hAnsi="Verdana" w:cs="Arial"/>
                <w:b/>
                <w:bCs/>
                <w:lang w:eastAsia="es-ES_tradnl"/>
              </w:rPr>
            </w:pPr>
          </w:p>
        </w:tc>
        <w:tc>
          <w:tcPr>
            <w:tcW w:w="6100" w:type="dxa"/>
          </w:tcPr>
          <w:p w14:paraId="3D23AC6C" w14:textId="77777777" w:rsidR="00972751" w:rsidRPr="00972751" w:rsidRDefault="00972751" w:rsidP="00972751">
            <w:pPr>
              <w:spacing w:line="240" w:lineRule="exact"/>
              <w:jc w:val="both"/>
              <w:rPr>
                <w:rFonts w:ascii="Verdana" w:eastAsia="Calibri" w:hAnsi="Verdana" w:cs="Arial"/>
                <w:b/>
                <w:bCs/>
                <w:lang w:val="es-ES" w:eastAsia="es-ES"/>
              </w:rPr>
            </w:pPr>
            <w:r w:rsidRPr="00972751">
              <w:rPr>
                <w:rFonts w:ascii="Verdana" w:eastAsia="Calibri" w:hAnsi="Verdana" w:cs="Arial"/>
                <w:b/>
                <w:bCs/>
                <w:lang w:val="es-ES" w:eastAsia="es-ES"/>
              </w:rPr>
              <w:t>Concepto C – 919 de 2026</w:t>
            </w:r>
          </w:p>
        </w:tc>
      </w:tr>
      <w:tr w:rsidR="00972751" w:rsidRPr="00972751" w14:paraId="36E9C514" w14:textId="77777777" w:rsidTr="003A62CD">
        <w:trPr>
          <w:trHeight w:val="884"/>
        </w:trPr>
        <w:tc>
          <w:tcPr>
            <w:tcW w:w="2689" w:type="dxa"/>
          </w:tcPr>
          <w:p w14:paraId="6F6B9603" w14:textId="77777777" w:rsidR="00972751" w:rsidRPr="00972751" w:rsidRDefault="00972751" w:rsidP="00972751">
            <w:pPr>
              <w:spacing w:line="240" w:lineRule="exact"/>
              <w:jc w:val="both"/>
              <w:rPr>
                <w:rFonts w:ascii="Verdana" w:eastAsia="Calibri" w:hAnsi="Verdana" w:cs="Arial"/>
                <w:lang w:eastAsia="es-ES_tradnl"/>
              </w:rPr>
            </w:pPr>
            <w:r w:rsidRPr="00972751">
              <w:rPr>
                <w:rFonts w:ascii="Verdana" w:eastAsia="Calibri" w:hAnsi="Verdana" w:cs="Arial"/>
                <w:b/>
                <w:lang w:eastAsia="es-ES_tradnl"/>
              </w:rPr>
              <w:t>Temas:</w:t>
            </w:r>
            <w:r w:rsidRPr="00972751">
              <w:rPr>
                <w:rFonts w:ascii="Verdana" w:eastAsia="Calibri" w:hAnsi="Verdana" w:cs="Arial"/>
                <w:lang w:eastAsia="es-ES_tradnl"/>
              </w:rPr>
              <w:t xml:space="preserve">                   </w:t>
            </w:r>
          </w:p>
        </w:tc>
        <w:tc>
          <w:tcPr>
            <w:tcW w:w="6100" w:type="dxa"/>
          </w:tcPr>
          <w:p w14:paraId="0D66D918" w14:textId="77777777" w:rsidR="00972751" w:rsidRPr="00972751" w:rsidRDefault="00972751" w:rsidP="00972751">
            <w:pPr>
              <w:snapToGrid w:val="0"/>
              <w:spacing w:line="276" w:lineRule="auto"/>
              <w:jc w:val="both"/>
              <w:rPr>
                <w:rFonts w:ascii="Verdana" w:eastAsia="Aptos" w:hAnsi="Verdana" w:cs="Times New Roman"/>
                <w:lang w:eastAsia="es-MX"/>
              </w:rPr>
            </w:pPr>
            <w:r w:rsidRPr="00972751">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972751">
              <w:rPr>
                <w:rFonts w:ascii="Verdana" w:eastAsia="Aptos" w:hAnsi="Verdana" w:cs="Times New Roman"/>
                <w:lang w:eastAsia="es-MX"/>
              </w:rPr>
              <w:t>DOCUMENTOS TIPO DE INFRAESTRUCTURA SOCIAL – Actividades de instalación y desmonte – Ascensor – Sector institucional</w:t>
            </w:r>
          </w:p>
          <w:p w14:paraId="3DA325B1" w14:textId="77777777" w:rsidR="00972751" w:rsidRPr="00972751" w:rsidRDefault="00972751" w:rsidP="00972751">
            <w:pPr>
              <w:shd w:val="clear" w:color="auto" w:fill="FFFFFF"/>
              <w:spacing w:line="276" w:lineRule="auto"/>
              <w:contextualSpacing/>
              <w:jc w:val="both"/>
              <w:rPr>
                <w:rFonts w:ascii="Verdana" w:eastAsia="Calibri" w:hAnsi="Verdana" w:cs="Arial"/>
                <w:highlight w:val="yellow"/>
                <w:lang w:val="es-ES" w:eastAsia="es-ES"/>
              </w:rPr>
            </w:pPr>
          </w:p>
        </w:tc>
      </w:tr>
      <w:tr w:rsidR="00972751" w:rsidRPr="00972751" w14:paraId="11D000A9" w14:textId="77777777" w:rsidTr="003A62CD">
        <w:tc>
          <w:tcPr>
            <w:tcW w:w="2689" w:type="dxa"/>
          </w:tcPr>
          <w:p w14:paraId="413A5892" w14:textId="77777777" w:rsidR="00972751" w:rsidRPr="00972751" w:rsidRDefault="00972751" w:rsidP="00972751">
            <w:pPr>
              <w:spacing w:line="240" w:lineRule="exact"/>
              <w:jc w:val="both"/>
              <w:rPr>
                <w:rFonts w:ascii="Verdana" w:eastAsia="Calibri" w:hAnsi="Verdana" w:cs="Arial"/>
                <w:b/>
                <w:lang w:eastAsia="es-ES_tradnl"/>
              </w:rPr>
            </w:pPr>
            <w:r w:rsidRPr="00972751">
              <w:rPr>
                <w:rFonts w:ascii="Verdana" w:eastAsia="Calibri" w:hAnsi="Verdana" w:cs="Arial"/>
                <w:b/>
                <w:lang w:eastAsia="es-ES_tradnl"/>
              </w:rPr>
              <w:t>Radicación:</w:t>
            </w:r>
            <w:r w:rsidRPr="00972751">
              <w:rPr>
                <w:rFonts w:ascii="Verdana" w:eastAsia="Calibri" w:hAnsi="Verdana" w:cs="Arial"/>
                <w:lang w:eastAsia="es-ES_tradnl"/>
              </w:rPr>
              <w:t xml:space="preserve">               </w:t>
            </w:r>
          </w:p>
        </w:tc>
        <w:tc>
          <w:tcPr>
            <w:tcW w:w="6100" w:type="dxa"/>
          </w:tcPr>
          <w:p w14:paraId="7664BDBD" w14:textId="77777777" w:rsidR="00972751" w:rsidRPr="00972751" w:rsidRDefault="00972751" w:rsidP="00972751">
            <w:pPr>
              <w:spacing w:line="240" w:lineRule="exact"/>
              <w:jc w:val="both"/>
              <w:rPr>
                <w:rFonts w:ascii="Verdana" w:eastAsia="Calibri" w:hAnsi="Verdana" w:cs="Arial"/>
                <w:lang w:eastAsia="es-ES_tradnl"/>
              </w:rPr>
            </w:pPr>
            <w:r w:rsidRPr="00972751">
              <w:rPr>
                <w:rFonts w:ascii="Verdana" w:eastAsia="Calibri" w:hAnsi="Verdana" w:cs="Arial"/>
                <w:lang w:eastAsia="es-ES_tradnl"/>
              </w:rPr>
              <w:t>Respuesta a consulta con radicado No. 1_2026_06_11_007913</w:t>
            </w:r>
          </w:p>
        </w:tc>
      </w:tr>
    </w:tbl>
    <w:p w14:paraId="73B616C1" w14:textId="77777777" w:rsidR="00972751" w:rsidRPr="00972751" w:rsidRDefault="00972751" w:rsidP="00972751">
      <w:pPr>
        <w:spacing w:after="0" w:line="240" w:lineRule="auto"/>
        <w:jc w:val="both"/>
        <w:rPr>
          <w:rFonts w:ascii="Verdana" w:eastAsia="Calibri" w:hAnsi="Verdana" w:cs="Arial"/>
          <w:lang w:eastAsia="es-ES_tradnl"/>
        </w:rPr>
      </w:pPr>
    </w:p>
    <w:p w14:paraId="2B93CF45" w14:textId="77777777" w:rsidR="00972751" w:rsidRPr="00972751" w:rsidRDefault="00972751" w:rsidP="00972751">
      <w:pPr>
        <w:spacing w:after="0" w:line="240" w:lineRule="auto"/>
        <w:jc w:val="both"/>
        <w:rPr>
          <w:rFonts w:ascii="Verdana" w:eastAsia="Calibri" w:hAnsi="Verdana" w:cs="Arial"/>
          <w:lang w:eastAsia="es-ES_tradnl"/>
        </w:rPr>
      </w:pPr>
    </w:p>
    <w:p w14:paraId="608345EF" w14:textId="77777777" w:rsidR="00972751" w:rsidRPr="00972751" w:rsidRDefault="00972751" w:rsidP="00972751">
      <w:pPr>
        <w:spacing w:after="0" w:line="276" w:lineRule="auto"/>
        <w:jc w:val="both"/>
        <w:rPr>
          <w:rFonts w:ascii="Verdana" w:eastAsia="Calibri" w:hAnsi="Verdana" w:cs="Arial"/>
          <w:lang w:val="es-ES" w:eastAsia="es-ES"/>
        </w:rPr>
      </w:pPr>
      <w:r w:rsidRPr="00972751">
        <w:rPr>
          <w:rFonts w:ascii="Verdana" w:eastAsia="Calibri" w:hAnsi="Verdana" w:cs="Arial"/>
          <w:lang w:val="es-ES" w:eastAsia="es-ES"/>
        </w:rPr>
        <w:t xml:space="preserve">Estimado(a) señor(a): </w:t>
      </w:r>
    </w:p>
    <w:p w14:paraId="271EC0AF" w14:textId="77777777" w:rsidR="00972751" w:rsidRPr="00972751" w:rsidRDefault="00972751" w:rsidP="00972751">
      <w:pPr>
        <w:tabs>
          <w:tab w:val="left" w:pos="3768"/>
        </w:tabs>
        <w:spacing w:after="0" w:line="276" w:lineRule="auto"/>
        <w:jc w:val="both"/>
        <w:rPr>
          <w:rFonts w:ascii="Verdana" w:eastAsia="Calibri" w:hAnsi="Verdana" w:cs="Arial"/>
          <w:lang w:val="es-ES" w:eastAsia="es-ES"/>
        </w:rPr>
      </w:pPr>
      <w:r w:rsidRPr="00972751">
        <w:rPr>
          <w:rFonts w:ascii="Verdana" w:eastAsia="Calibri" w:hAnsi="Verdana" w:cs="Arial"/>
          <w:lang w:val="es-ES" w:eastAsia="es-ES"/>
        </w:rPr>
        <w:tab/>
      </w:r>
    </w:p>
    <w:p w14:paraId="61D2D1C3" w14:textId="77777777" w:rsidR="00972751" w:rsidRPr="00972751" w:rsidRDefault="00972751" w:rsidP="00972751">
      <w:pPr>
        <w:spacing w:after="0" w:line="276" w:lineRule="auto"/>
        <w:jc w:val="both"/>
        <w:rPr>
          <w:rFonts w:ascii="Verdana" w:eastAsia="Calibri" w:hAnsi="Verdana" w:cs="Arial"/>
          <w:lang w:val="es-ES" w:eastAsia="es-ES"/>
        </w:rPr>
      </w:pPr>
      <w:r w:rsidRPr="00972751">
        <w:rPr>
          <w:rFonts w:ascii="Verdana" w:eastAsia="Calibri" w:hAnsi="Verdana" w:cs="Arial"/>
          <w:lang w:val="es-ES" w:eastAsia="es-ES"/>
        </w:rPr>
        <w:t>En ejercicio de la competencia otorgada por los artículos 3, numeral 5º, y 11, numeral 8º, del Decreto Ley 4170 de 2011,</w:t>
      </w:r>
      <w:r w:rsidRPr="00972751">
        <w:rPr>
          <w:rFonts w:ascii="Verdana" w:eastAsia="Arial MT" w:hAnsi="Verdana" w:cs="Arial MT"/>
          <w:lang w:val="es-ES" w:eastAsia="es-ES"/>
        </w:rPr>
        <w:t xml:space="preserve"> </w:t>
      </w:r>
      <w:r w:rsidRPr="00972751">
        <w:rPr>
          <w:rFonts w:ascii="Verdana" w:eastAsia="Calibri" w:hAnsi="Verdana" w:cs="Arial"/>
          <w:lang w:eastAsia="es-MX"/>
        </w:rPr>
        <w:t xml:space="preserve">así como lo establecido en la </w:t>
      </w:r>
      <w:r w:rsidRPr="00972751">
        <w:rPr>
          <w:rFonts w:ascii="Verdana" w:eastAsia="Calibri" w:hAnsi="Verdana" w:cs="Arial"/>
          <w:kern w:val="2"/>
          <w:lang w:val="es-ES_tradnl" w:eastAsia="es-MX"/>
          <w14:ligatures w14:val="standardContextual"/>
        </w:rPr>
        <w:t xml:space="preserve">Resolución No. 469 de 2025 </w:t>
      </w:r>
      <w:r w:rsidRPr="00972751">
        <w:rPr>
          <w:rFonts w:ascii="Verdana" w:eastAsia="Calibri" w:hAnsi="Verdana" w:cs="Arial"/>
          <w:kern w:val="2"/>
          <w:lang w:val="es-ES"/>
          <w14:ligatures w14:val="standardContextual"/>
        </w:rPr>
        <w:t xml:space="preserve">expedida </w:t>
      </w:r>
      <w:r w:rsidRPr="00972751">
        <w:rPr>
          <w:rFonts w:ascii="Verdana" w:eastAsia="Calibri" w:hAnsi="Verdana" w:cs="Arial"/>
          <w:lang w:eastAsia="es-MX"/>
        </w:rPr>
        <w:t xml:space="preserve">por esta Entidad, </w:t>
      </w:r>
      <w:r w:rsidRPr="00972751">
        <w:rPr>
          <w:rFonts w:ascii="Verdana" w:eastAsia="Calibri" w:hAnsi="Verdana" w:cs="Arial"/>
          <w:lang w:val="es-ES" w:eastAsia="es-ES"/>
        </w:rPr>
        <w:t>la Agencia Nacional de Contratación Pública – Colombia Compra Eficiente responde su solicitud de consulta de fecha 11 de junio de 2026, en la que manifiesta lo siguiente:</w:t>
      </w:r>
    </w:p>
    <w:p w14:paraId="6FC61E06" w14:textId="77777777" w:rsidR="00972751" w:rsidRPr="00972751" w:rsidRDefault="00972751" w:rsidP="00972751">
      <w:pPr>
        <w:spacing w:after="0" w:line="276" w:lineRule="auto"/>
        <w:jc w:val="both"/>
        <w:rPr>
          <w:rFonts w:ascii="Verdana" w:eastAsia="Calibri" w:hAnsi="Verdana" w:cs="Arial"/>
          <w:lang w:val="es-ES" w:eastAsia="es-ES"/>
        </w:rPr>
      </w:pPr>
    </w:p>
    <w:p w14:paraId="1E7AB382" w14:textId="77777777" w:rsidR="00972751" w:rsidRPr="00972751" w:rsidRDefault="00972751" w:rsidP="00972751">
      <w:pPr>
        <w:spacing w:after="0" w:line="240" w:lineRule="auto"/>
        <w:ind w:left="709" w:right="709"/>
        <w:jc w:val="both"/>
        <w:rPr>
          <w:rFonts w:ascii="Aptos" w:eastAsia="Aptos" w:hAnsi="Aptos" w:cs="Times New Roman"/>
          <w:kern w:val="2"/>
          <w:sz w:val="24"/>
          <w:szCs w:val="24"/>
          <w:lang w:val="es-ES_tradnl"/>
          <w14:ligatures w14:val="standardContextual"/>
        </w:rPr>
      </w:pPr>
      <w:r w:rsidRPr="00972751">
        <w:rPr>
          <w:rFonts w:ascii="Verdana" w:eastAsia="Calibri" w:hAnsi="Verdana" w:cs="Arial"/>
          <w:sz w:val="21"/>
          <w:szCs w:val="21"/>
          <w:lang w:val="es-ES" w:eastAsia="es-ES"/>
        </w:rPr>
        <w:t>"Respetados señores: La entidad de sector defensa se encuentra</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estructurando un proceso contractual cuyo objeto consiste en el</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desmonte del ascensor existente y la adquisición, suministro, instalación</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y puesta en funcionamiento de un nuevo ascensor, incluyendo las</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adecuaciones de infraestructura requeridas. En tal sentido, solicitamos se</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 xml:space="preserve">informe si para este tipo de proceso resulta </w:t>
      </w:r>
      <w:r w:rsidRPr="00972751">
        <w:rPr>
          <w:rFonts w:ascii="Verdana" w:eastAsia="Calibri" w:hAnsi="Verdana" w:cs="Arial"/>
          <w:sz w:val="21"/>
          <w:szCs w:val="21"/>
          <w:lang w:val="es-ES" w:eastAsia="es-ES"/>
        </w:rPr>
        <w:lastRenderedPageBreak/>
        <w:t>obligatoria la utilización de</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los documentos tipo (pliegos tipo). En caso afirmativo, agradecemos</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indicar el fundamento normativo específico que establezca dicha</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obligación, señalando la disposición legal, reglamentaria o lineamiento</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expedido por Colombia Compra Eficiente aplicable al caso concreto.</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Asimismo, solicitamos precisar los criterios para determinar si este tipo de</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contratación corresponde a un contrato de obra pública sujeto a</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documentos tipo o a un contrato de suministro con actividades accesorias</w:t>
      </w:r>
      <w:r w:rsidRPr="00972751">
        <w:rPr>
          <w:rFonts w:ascii="Aptos" w:eastAsia="Aptos" w:hAnsi="Aptos" w:cs="Times New Roman"/>
          <w:kern w:val="2"/>
          <w:sz w:val="24"/>
          <w:szCs w:val="24"/>
          <w:lang w:val="es-ES_tradnl"/>
          <w14:ligatures w14:val="standardContextual"/>
        </w:rPr>
        <w:t xml:space="preserve"> </w:t>
      </w:r>
      <w:r w:rsidRPr="00972751">
        <w:rPr>
          <w:rFonts w:ascii="Verdana" w:eastAsia="Calibri" w:hAnsi="Verdana" w:cs="Arial"/>
          <w:sz w:val="21"/>
          <w:szCs w:val="21"/>
          <w:lang w:val="es-ES" w:eastAsia="es-ES"/>
        </w:rPr>
        <w:t>de adecuación e instalación”.</w:t>
      </w:r>
    </w:p>
    <w:p w14:paraId="64454848" w14:textId="77777777" w:rsidR="00972751" w:rsidRPr="00972751" w:rsidRDefault="00972751" w:rsidP="00972751">
      <w:pPr>
        <w:spacing w:after="0" w:line="240" w:lineRule="auto"/>
        <w:ind w:left="709" w:right="709"/>
        <w:jc w:val="both"/>
        <w:rPr>
          <w:rFonts w:ascii="Verdana" w:eastAsia="Calibri" w:hAnsi="Verdana" w:cs="Arial"/>
          <w:lang w:val="es-ES" w:eastAsia="es-ES"/>
        </w:rPr>
      </w:pPr>
    </w:p>
    <w:p w14:paraId="50F2EBFD" w14:textId="77777777" w:rsidR="00972751" w:rsidRPr="00972751" w:rsidRDefault="00972751" w:rsidP="00972751">
      <w:pPr>
        <w:spacing w:after="120" w:line="276" w:lineRule="auto"/>
        <w:ind w:firstLine="709"/>
        <w:jc w:val="both"/>
        <w:rPr>
          <w:rFonts w:ascii="Verdana" w:eastAsia="Calibri" w:hAnsi="Verdana" w:cs="Arial"/>
          <w:szCs w:val="24"/>
          <w:lang w:eastAsia="es-ES_tradnl"/>
        </w:rPr>
      </w:pPr>
      <w:r w:rsidRPr="00972751">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72751">
        <w:rPr>
          <w:rFonts w:ascii="Verdana" w:eastAsia="Calibri" w:hAnsi="Verdana" w:cs="Arial"/>
          <w:szCs w:val="24"/>
          <w:lang w:eastAsia="es-ES_tradnl"/>
        </w:rPr>
        <w:tab/>
      </w:r>
    </w:p>
    <w:p w14:paraId="12543017" w14:textId="77777777" w:rsidR="00972751" w:rsidRPr="00972751" w:rsidRDefault="00972751" w:rsidP="00972751">
      <w:pPr>
        <w:spacing w:after="0" w:line="276" w:lineRule="auto"/>
        <w:ind w:firstLine="709"/>
        <w:jc w:val="both"/>
        <w:rPr>
          <w:rFonts w:ascii="Verdana" w:eastAsia="Calibri" w:hAnsi="Verdana" w:cs="Arial"/>
          <w:lang w:val="es-ES" w:eastAsia="es-ES"/>
        </w:rPr>
      </w:pPr>
      <w:r w:rsidRPr="00972751">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972751">
        <w:rPr>
          <w:rFonts w:ascii="Verdana" w:eastAsia="Calibri" w:hAnsi="Verdana" w:cs="Arial"/>
          <w:lang w:val="es-ES" w:eastAsia="es-ES"/>
        </w:rPr>
        <w:tab/>
      </w:r>
    </w:p>
    <w:p w14:paraId="42C59A67" w14:textId="77777777" w:rsidR="00972751" w:rsidRPr="00972751" w:rsidRDefault="00972751" w:rsidP="00972751">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972751">
        <w:rPr>
          <w:rFonts w:ascii="Verdana" w:eastAsia="Century Gothic" w:hAnsi="Verdana" w:cs="Century Gothic"/>
          <w:b/>
          <w:bCs/>
          <w:lang w:val="es-ES" w:eastAsia="es-MX"/>
        </w:rPr>
        <w:t>Problema planteado:</w:t>
      </w:r>
    </w:p>
    <w:p w14:paraId="31C1362A" w14:textId="77777777" w:rsidR="00972751" w:rsidRPr="00972751" w:rsidRDefault="00972751" w:rsidP="00972751">
      <w:pPr>
        <w:tabs>
          <w:tab w:val="left" w:pos="426"/>
        </w:tabs>
        <w:spacing w:after="0" w:line="276" w:lineRule="auto"/>
        <w:jc w:val="both"/>
        <w:rPr>
          <w:rFonts w:ascii="Verdana" w:eastAsia="Century Gothic" w:hAnsi="Verdana" w:cs="Century Gothic"/>
          <w:lang w:val="es-ES" w:eastAsia="es-MX"/>
        </w:rPr>
      </w:pPr>
    </w:p>
    <w:p w14:paraId="5C47AD71" w14:textId="77777777" w:rsidR="00972751" w:rsidRPr="00972751" w:rsidRDefault="00972751" w:rsidP="00972751">
      <w:pPr>
        <w:snapToGrid w:val="0"/>
        <w:spacing w:after="0" w:line="276" w:lineRule="auto"/>
        <w:jc w:val="both"/>
        <w:rPr>
          <w:rFonts w:ascii="Verdana" w:eastAsia="Century Gothic" w:hAnsi="Verdana" w:cs="Century Gothic"/>
          <w:lang w:eastAsia="es-MX"/>
        </w:rPr>
      </w:pPr>
      <w:r w:rsidRPr="00972751">
        <w:rPr>
          <w:rFonts w:ascii="Verdana" w:eastAsia="Century Gothic" w:hAnsi="Verdana" w:cs="Century Gothic"/>
          <w:lang w:eastAsia="es-MX"/>
        </w:rPr>
        <w:t>De acuerdo con el contenido de su solicitud, esta Agencia resolverá el siguiente problema jurídico: ¿actividades como el desmonte y la instalación de un ascensor implican la utilización de los documentos tipo expedidos por Colombia Compra Eficiente?</w:t>
      </w:r>
    </w:p>
    <w:p w14:paraId="44D5AD21" w14:textId="77777777" w:rsidR="00972751" w:rsidRPr="00972751" w:rsidRDefault="00972751" w:rsidP="00972751">
      <w:pPr>
        <w:snapToGrid w:val="0"/>
        <w:spacing w:after="0" w:line="276" w:lineRule="auto"/>
        <w:jc w:val="both"/>
        <w:rPr>
          <w:rFonts w:ascii="Verdana" w:eastAsia="Calibri" w:hAnsi="Verdana" w:cs="Arial"/>
          <w:lang w:val="es-ES" w:eastAsia="es-MX"/>
        </w:rPr>
      </w:pPr>
    </w:p>
    <w:p w14:paraId="545FA61A" w14:textId="77777777" w:rsidR="00972751" w:rsidRPr="00972751" w:rsidRDefault="00972751" w:rsidP="00972751">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972751">
        <w:rPr>
          <w:rFonts w:ascii="Verdana" w:eastAsia="Century Gothic" w:hAnsi="Verdana" w:cs="Century Gothic"/>
          <w:b/>
          <w:bCs/>
          <w:lang w:val="es-ES" w:eastAsia="es-MX"/>
        </w:rPr>
        <w:t>Respuesta:</w:t>
      </w:r>
    </w:p>
    <w:p w14:paraId="7474087C" w14:textId="77777777" w:rsidR="00972751" w:rsidRPr="00972751" w:rsidRDefault="00972751" w:rsidP="00972751">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72751" w:rsidRPr="00972751" w14:paraId="023EEB36" w14:textId="77777777" w:rsidTr="003A62CD">
        <w:tc>
          <w:tcPr>
            <w:tcW w:w="8828" w:type="dxa"/>
          </w:tcPr>
          <w:p w14:paraId="22768378" w14:textId="77777777" w:rsidR="00972751" w:rsidRPr="00972751" w:rsidRDefault="00972751" w:rsidP="00972751">
            <w:pPr>
              <w:autoSpaceDE w:val="0"/>
              <w:autoSpaceDN w:val="0"/>
              <w:adjustRightInd w:val="0"/>
              <w:snapToGrid w:val="0"/>
              <w:spacing w:after="120" w:line="276" w:lineRule="auto"/>
              <w:jc w:val="both"/>
              <w:rPr>
                <w:rFonts w:ascii="Verdana" w:eastAsia="Times New Roman" w:hAnsi="Verdana" w:cs="Calibri"/>
                <w:i/>
                <w:iCs/>
                <w:lang w:val="es-ES" w:eastAsia="es-MX"/>
              </w:rPr>
            </w:pPr>
            <w:r w:rsidRPr="00972751">
              <w:rPr>
                <w:rFonts w:ascii="Verdana" w:eastAsia="Times New Roman" w:hAnsi="Verdana" w:cs="Calibri"/>
                <w:lang w:eastAsia="es-MX"/>
              </w:rPr>
              <w:lastRenderedPageBreak/>
              <w:t xml:space="preserve">La aplicación de los documentos tipo depende de si el objeto contractual corresponde a alguna de las actividades previstas en la Matriz 1 de Experiencia del sector de documentos tipo aplicable. </w:t>
            </w:r>
            <w:r w:rsidRPr="00972751">
              <w:rPr>
                <w:rFonts w:ascii="Verdana" w:eastAsia="Aptos" w:hAnsi="Verdana" w:cs="Times New Roman"/>
              </w:rPr>
              <w:t xml:space="preserve">En este casos, si el objeto del proceso del sector defensa consiste en el desmonte del ascensor existente, y la adquisición, suministro, instalación y puesta en funcionamiento de un nuevo ascensor, incluyendo las adecuaciones de infraestructura requeridas, le corresponde a la entidad determinar si estructura el proceso como una intervención sobre una edificación pública que involucra actividades de construcción, adecuación, mejoramiento o modificación de la infraestructura existente.  De esta forma, la actividad de suministro estaría ligada a la actividad de instalación de un nuevo ascensor, mencionando que se encuentra en una edificación que se enmarcaría en infraestructura institucional del Sector Social. </w:t>
            </w:r>
          </w:p>
          <w:p w14:paraId="379E6757"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Aptos" w:hAnsi="Verdana" w:cs="Times New Roman"/>
              </w:rPr>
              <w:t>En ese orden, por sí sola, la actividad de suministro de un ascensor no requiere la aplicación de los documentos tipo expedidos por esta Agencia para el sector institucional. Es decir que, si una entidad pretende adelantar un proceso que tenga por objeto solo el suministro de un ascensor como equipo especial, electromecánico y/o electrónico o maquinarias u otros tipos de equipos sobre infraestructura institucional de seguridad, no tendría que aplicar los documentos tipo expedidos por esta Agencia en el sector institucional.</w:t>
            </w:r>
          </w:p>
          <w:p w14:paraId="52EF38CA"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Aptos" w:hAnsi="Verdana" w:cs="Times New Roman"/>
              </w:rPr>
              <w:t xml:space="preserve">Sin embargo, la obligación de instalar un bien mueble en un inmueble –convirtiendo a aquel en un inmueble por adhesión o por destinación– no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w:t>
            </w:r>
          </w:p>
          <w:p w14:paraId="3E628276"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t>i.</w:t>
            </w:r>
            <w:r w:rsidRPr="00972751">
              <w:rPr>
                <w:rFonts w:ascii="Verdana" w:eastAsia="Aptos" w:hAnsi="Verdana" w:cs="Times New Roman"/>
              </w:rPr>
              <w:tab/>
              <w:t>La definición de cuál es la prestación principal del contrato –para lo cual un criterio puede ser cuál es la prestación que tiene el mayor valor–;</w:t>
            </w:r>
          </w:p>
          <w:p w14:paraId="6433C3FA" w14:textId="77777777" w:rsidR="00972751" w:rsidRPr="00972751" w:rsidRDefault="00972751" w:rsidP="00972751">
            <w:pPr>
              <w:snapToGrid w:val="0"/>
              <w:spacing w:after="120" w:line="276" w:lineRule="auto"/>
              <w:ind w:firstLine="709"/>
              <w:jc w:val="both"/>
              <w:rPr>
                <w:rFonts w:ascii="Verdana" w:eastAsia="Aptos" w:hAnsi="Verdana" w:cs="Times New Roman"/>
              </w:rPr>
            </w:pPr>
            <w:proofErr w:type="spellStart"/>
            <w:r w:rsidRPr="00972751">
              <w:rPr>
                <w:rFonts w:ascii="Verdana" w:eastAsia="Aptos" w:hAnsi="Verdana" w:cs="Times New Roman"/>
              </w:rPr>
              <w:t>ii</w:t>
            </w:r>
            <w:proofErr w:type="spellEnd"/>
            <w:r w:rsidRPr="00972751">
              <w:rPr>
                <w:rFonts w:ascii="Verdana" w:eastAsia="Aptos" w:hAnsi="Verdana" w:cs="Times New Roman"/>
              </w:rPr>
              <w:t>.</w:t>
            </w:r>
            <w:r w:rsidRPr="00972751">
              <w:rPr>
                <w:rFonts w:ascii="Verdana" w:eastAsia="Aptos" w:hAnsi="Verdana" w:cs="Times New Roman"/>
              </w:rPr>
              <w:tab/>
              <w:t xml:space="preserve">La finalidad de las partes, y </w:t>
            </w:r>
          </w:p>
          <w:p w14:paraId="30F2493A" w14:textId="77777777" w:rsidR="00972751" w:rsidRPr="00972751" w:rsidRDefault="00972751" w:rsidP="00972751">
            <w:pPr>
              <w:snapToGrid w:val="0"/>
              <w:spacing w:after="120" w:line="276" w:lineRule="auto"/>
              <w:ind w:firstLine="709"/>
              <w:jc w:val="both"/>
              <w:rPr>
                <w:rFonts w:ascii="Verdana" w:eastAsia="Aptos" w:hAnsi="Verdana" w:cs="Times New Roman"/>
              </w:rPr>
            </w:pPr>
            <w:proofErr w:type="spellStart"/>
            <w:r w:rsidRPr="00972751">
              <w:rPr>
                <w:rFonts w:ascii="Verdana" w:eastAsia="Aptos" w:hAnsi="Verdana" w:cs="Times New Roman"/>
              </w:rPr>
              <w:t>iii</w:t>
            </w:r>
            <w:proofErr w:type="spellEnd"/>
            <w:r w:rsidRPr="00972751">
              <w:rPr>
                <w:rFonts w:ascii="Verdana" w:eastAsia="Aptos" w:hAnsi="Verdana" w:cs="Times New Roman"/>
              </w:rPr>
              <w:t>.</w:t>
            </w:r>
            <w:r w:rsidRPr="00972751">
              <w:rPr>
                <w:rFonts w:ascii="Verdana" w:eastAsia="Aptos" w:hAnsi="Verdana" w:cs="Times New Roman"/>
              </w:rPr>
              <w:tab/>
              <w:t xml:space="preserve">Si se trata de prestaciones mixtas,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 </w:t>
            </w:r>
          </w:p>
          <w:p w14:paraId="59F01621"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lastRenderedPageBreak/>
              <w:t>Este es un análisis que, por tanto, debe realizarse en cada caso, considerando los datos técnicos y económicos del objeto contractual. En este contexto, no es posible afirmar de manera categórica que el suministro e instalación de bienes muebles como un ascensor sobre un inmueble que tiene la categoría de infraestructura institucional de seguridad, deba clasificarse, en todos los casos, como un contrato de obra pública para efectos de la utilización de los Documentos Tipo del Sector Institucional. Para establecer la naturaleza jurídica de este tipo de contratos, la entidad estatal debe analizar las circunstancias particulares de cada caso y considerar los criterios que permitan identificar la prestación principal, la finalidad de las partes y la relación de conexidad de las prestaciones.</w:t>
            </w:r>
          </w:p>
          <w:p w14:paraId="6A8DC494"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t xml:space="preserve">Sin embargo, esto no quiere decir que toda instalación que se pacte, como obligación a cargo del contratista, permita clasificar el negocio jurídico como un contrato de obra pública. Por ejemplo, para el supuesto del desmonte y posterior instalación de un ascensor, ¿cómo saber si el contrato es o no uno de obra pública? Es importante tener en cuenta que el artículo 32, numeral 1, de la Ley 80 de 1993, dispone que la “instalación” de elementos sobre bienes inmuebles es constitutivo de esta tipología contractual, y la Sala de Consulta y Servicio Civil del Consejo de Estado sugiere el siguiente criterio hermenéutico: </w:t>
            </w:r>
            <w:r w:rsidRPr="00972751">
              <w:rPr>
                <w:rFonts w:ascii="Verdana" w:eastAsia="Aptos" w:hAnsi="Verdana" w:cs="Times New Roman"/>
                <w:i/>
                <w:iCs/>
              </w:rPr>
              <w:t>“Ante la ausencia y vacío legislativo, para la Sala un criterio de interpretación que ayude a dilucidar esta situación será el de atender al carácter de la prestación principal. El objeto principal, a su vez, podría determinarse en función de cuál es la prestación que tenga el mayor de los valores estimados”</w:t>
            </w:r>
            <w:r w:rsidRPr="00972751">
              <w:rPr>
                <w:rFonts w:ascii="Verdana" w:eastAsia="Calibri" w:hAnsi="Verdana" w:cs="Times New Roman"/>
                <w:vertAlign w:val="superscript"/>
                <w:lang w:val="es-ES_tradnl"/>
              </w:rPr>
              <w:t xml:space="preserve"> </w:t>
            </w:r>
            <w:r w:rsidRPr="00972751">
              <w:rPr>
                <w:rFonts w:ascii="Verdana" w:eastAsia="Calibri" w:hAnsi="Verdana" w:cs="Times New Roman"/>
                <w:vertAlign w:val="superscript"/>
                <w:lang w:val="es-ES_tradnl"/>
              </w:rPr>
              <w:footnoteReference w:id="1"/>
            </w:r>
            <w:r w:rsidRPr="00972751">
              <w:rPr>
                <w:rFonts w:ascii="Verdana" w:eastAsia="Calibri" w:hAnsi="Verdana" w:cs="Arial"/>
                <w:lang w:val="es-ES_tradnl"/>
              </w:rPr>
              <w:t>.</w:t>
            </w:r>
            <w:r w:rsidRPr="00972751">
              <w:rPr>
                <w:rFonts w:ascii="Verdana" w:eastAsia="Aptos" w:hAnsi="Verdana" w:cs="Times New Roman"/>
                <w:i/>
                <w:iCs/>
              </w:rPr>
              <w:t xml:space="preserve"> </w:t>
            </w:r>
          </w:p>
          <w:p w14:paraId="5BBB64BD"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t xml:space="preserve">Atendiendo a lo señalado por la Sala de Consulta y Servicio Civil del Consejo de Estado, adhiriéndose al método de absorción para efectos de integrar el régimen jurídico aplicable, se considera que en el caso referido es fundamental determinar la prestación principal para establecer dicho régimen.  Para tales efectos, la entidad estatal podría determinar el régimen del contrato típico al que pertenece atendiendo a cuál de las obligaciones –suministro o instalación–, absorbe a la otra, bien sea por su relevancia funcional o por su peso económico. Así, para establecer si un contrato debe ser considerado de </w:t>
            </w:r>
            <w:r w:rsidRPr="00972751">
              <w:rPr>
                <w:rFonts w:ascii="Verdana" w:eastAsia="Aptos" w:hAnsi="Verdana" w:cs="Times New Roman"/>
              </w:rPr>
              <w:lastRenderedPageBreak/>
              <w:t xml:space="preserve">obra, la entidad debe verificar si la obligación predominante consiste en la ejecución de actividades materiales que intervengan el bien inmueble al que se incorporara el ascensor. </w:t>
            </w:r>
          </w:p>
          <w:p w14:paraId="3F1493FB"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t>A modo de ilustración, si la instalación del ascensor exige intervenciones intramurales que afecten paredes o muros o redes eléctricas o sistemas hidráulicos o elementos estructurales del inmueble, podría sostenerse que la naturaleza del contrato es la de obra, ya que la actividad principal consiste en transformar y adecuar el inmueble para permitir el funcionamiento adecuado del bien instalado. En estos casos, el criterio determinante no es únicamente el componente presupuestal, sino la finalidad del contrato y el grado de intervención en el inmueble.</w:t>
            </w:r>
          </w:p>
          <w:p w14:paraId="137DDE8D" w14:textId="77777777" w:rsidR="00972751" w:rsidRPr="00972751" w:rsidRDefault="00972751" w:rsidP="00972751">
            <w:pPr>
              <w:snapToGrid w:val="0"/>
              <w:spacing w:after="120" w:line="276" w:lineRule="auto"/>
              <w:ind w:firstLine="709"/>
              <w:jc w:val="both"/>
              <w:rPr>
                <w:rFonts w:ascii="Verdana" w:eastAsia="Aptos" w:hAnsi="Verdana" w:cs="Times New Roman"/>
              </w:rPr>
            </w:pPr>
            <w:r w:rsidRPr="00972751">
              <w:rPr>
                <w:rFonts w:ascii="Verdana" w:eastAsia="Aptos" w:hAnsi="Verdana" w:cs="Times New Roman"/>
              </w:rPr>
              <w:t xml:space="preserve">En todo caso, Colombia Compra Eficiente ha precisado que la determinación sobre la obligatoriedad de los Documentos Tipo no depende exclusivamente del nombre que se asigne al contrato, sino de que el objeto contractual y las actividades a ejecutar correspondan a las tipologías de infraestructura y actividades previstas en las matrices de experiencia adoptadas mediante las resoluciones que regulan los Documentos Tipo, como se señaló en párrafos anteriores. </w:t>
            </w:r>
          </w:p>
          <w:p w14:paraId="5ECF7CF2" w14:textId="77777777" w:rsidR="00972751" w:rsidRPr="00972751" w:rsidRDefault="00972751" w:rsidP="00972751">
            <w:pPr>
              <w:snapToGrid w:val="0"/>
              <w:spacing w:line="276" w:lineRule="auto"/>
              <w:ind w:firstLine="709"/>
              <w:jc w:val="both"/>
              <w:rPr>
                <w:rFonts w:ascii="Verdana" w:eastAsia="Aptos" w:hAnsi="Verdana" w:cs="Times New Roman"/>
              </w:rPr>
            </w:pPr>
            <w:r w:rsidRPr="00972751">
              <w:rPr>
                <w:rFonts w:ascii="Verdana" w:eastAsia="Aptos" w:hAnsi="Verdana" w:cs="Times New Roman"/>
              </w:rPr>
              <w:t>Así las cosas, en el caso planteado en la consulta, se entendería que la intervención no se limitaría a la compraventa de un bien mueble, pues el alcance aparentemente comprende:</w:t>
            </w:r>
          </w:p>
          <w:p w14:paraId="58F932D1" w14:textId="77777777" w:rsidR="00972751" w:rsidRPr="00972751" w:rsidRDefault="00972751" w:rsidP="00972751">
            <w:pPr>
              <w:snapToGrid w:val="0"/>
              <w:spacing w:line="276" w:lineRule="auto"/>
              <w:ind w:firstLine="709"/>
              <w:jc w:val="both"/>
              <w:rPr>
                <w:rFonts w:ascii="Verdana" w:eastAsia="Aptos" w:hAnsi="Verdana" w:cs="Times New Roman"/>
              </w:rPr>
            </w:pPr>
          </w:p>
          <w:p w14:paraId="6B1F7322" w14:textId="77777777" w:rsidR="00972751" w:rsidRPr="00972751" w:rsidRDefault="00972751" w:rsidP="00972751">
            <w:pPr>
              <w:snapToGrid w:val="0"/>
              <w:spacing w:after="120" w:line="276" w:lineRule="auto"/>
              <w:ind w:left="360"/>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Desmonte del ascensor existente.</w:t>
            </w:r>
          </w:p>
          <w:p w14:paraId="3090DF2E" w14:textId="77777777" w:rsidR="00972751" w:rsidRPr="00972751" w:rsidRDefault="00972751" w:rsidP="00972751">
            <w:pPr>
              <w:snapToGrid w:val="0"/>
              <w:spacing w:after="120" w:line="276" w:lineRule="auto"/>
              <w:ind w:left="360"/>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Adecuaciones civiles, eléctricas, mecánicas y estructurales en caso de ser requeridas.</w:t>
            </w:r>
          </w:p>
          <w:p w14:paraId="40CEBD0E" w14:textId="77777777" w:rsidR="00972751" w:rsidRPr="00972751" w:rsidRDefault="00972751" w:rsidP="00972751">
            <w:pPr>
              <w:snapToGrid w:val="0"/>
              <w:spacing w:after="120" w:line="276" w:lineRule="auto"/>
              <w:ind w:left="360"/>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Suministro del nuevo equipo.</w:t>
            </w:r>
          </w:p>
          <w:p w14:paraId="563797A7" w14:textId="77777777" w:rsidR="00972751" w:rsidRPr="00972751" w:rsidRDefault="00972751" w:rsidP="00972751">
            <w:pPr>
              <w:snapToGrid w:val="0"/>
              <w:spacing w:after="120" w:line="276" w:lineRule="auto"/>
              <w:ind w:left="360"/>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Instalación del ascensor.</w:t>
            </w:r>
          </w:p>
          <w:p w14:paraId="2DC1CC24" w14:textId="77777777" w:rsidR="00972751" w:rsidRPr="00972751" w:rsidRDefault="00972751" w:rsidP="00972751">
            <w:pPr>
              <w:snapToGrid w:val="0"/>
              <w:spacing w:after="120" w:line="276" w:lineRule="auto"/>
              <w:ind w:left="360"/>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Integración con la infraestructura existente.</w:t>
            </w:r>
          </w:p>
          <w:p w14:paraId="7EC15F2F" w14:textId="77777777" w:rsidR="00972751" w:rsidRPr="00972751" w:rsidRDefault="00972751" w:rsidP="00972751">
            <w:pPr>
              <w:snapToGrid w:val="0"/>
              <w:spacing w:line="276" w:lineRule="auto"/>
              <w:ind w:left="357"/>
              <w:jc w:val="both"/>
              <w:rPr>
                <w:rFonts w:ascii="Verdana" w:eastAsia="Aptos" w:hAnsi="Verdana" w:cs="Times New Roman"/>
              </w:rPr>
            </w:pPr>
            <w:r w:rsidRPr="00972751">
              <w:rPr>
                <w:rFonts w:ascii="Verdana" w:eastAsia="Aptos" w:hAnsi="Verdana" w:cs="Times New Roman"/>
              </w:rPr>
              <w:t>•</w:t>
            </w:r>
            <w:r w:rsidRPr="00972751">
              <w:rPr>
                <w:rFonts w:ascii="Verdana" w:eastAsia="Aptos" w:hAnsi="Verdana" w:cs="Times New Roman"/>
              </w:rPr>
              <w:tab/>
              <w:t>Pruebas y puesta en funcionamiento.</w:t>
            </w:r>
          </w:p>
          <w:p w14:paraId="5B6D93AC" w14:textId="77777777" w:rsidR="00972751" w:rsidRPr="00972751" w:rsidRDefault="00972751" w:rsidP="00972751">
            <w:pPr>
              <w:snapToGrid w:val="0"/>
              <w:spacing w:line="276" w:lineRule="auto"/>
              <w:ind w:left="357"/>
              <w:jc w:val="both"/>
              <w:rPr>
                <w:rFonts w:ascii="Verdana" w:eastAsia="Aptos" w:hAnsi="Verdana" w:cs="Times New Roman"/>
              </w:rPr>
            </w:pPr>
          </w:p>
          <w:p w14:paraId="15C7023B" w14:textId="77777777" w:rsidR="00972751" w:rsidRPr="00972751" w:rsidRDefault="00972751" w:rsidP="00972751">
            <w:pPr>
              <w:spacing w:line="276" w:lineRule="auto"/>
              <w:ind w:firstLine="709"/>
              <w:jc w:val="both"/>
              <w:rPr>
                <w:rFonts w:ascii="Verdana" w:eastAsia="Aptos" w:hAnsi="Verdana" w:cs="Times New Roman"/>
              </w:rPr>
            </w:pPr>
            <w:r w:rsidRPr="00972751">
              <w:rPr>
                <w:rFonts w:ascii="Verdana" w:eastAsia="Aptos" w:hAnsi="Verdana" w:cs="Times New Roman"/>
              </w:rPr>
              <w:t xml:space="preserve">Estas actividades podrían evidenciar una intervención material sobre la edificación y no una simple adquisición de un equipo. Por lo tanto, se debe analizarse si el componente de obra no es meramente accesorio sino esencial </w:t>
            </w:r>
            <w:r w:rsidRPr="00972751">
              <w:rPr>
                <w:rFonts w:ascii="Verdana" w:eastAsia="Aptos" w:hAnsi="Verdana" w:cs="Times New Roman"/>
              </w:rPr>
              <w:lastRenderedPageBreak/>
              <w:t xml:space="preserve">para lograr la funcionalidad del proyecto, y para este efecto la entidad podría revisar dentro de las matrices de experiencia de los Documentos Tipo de infraestructura social, específicamente, la del sector institucional de seguridad pública, actividades a contratar que contienen suministro e instalación de equipos especiales e intervención locativa de edificaciones que, entre otras, podrían enmarcarse en el objeto del proceso: </w:t>
            </w:r>
          </w:p>
          <w:p w14:paraId="0EAD559F" w14:textId="77777777" w:rsidR="00972751" w:rsidRPr="00972751" w:rsidRDefault="00972751" w:rsidP="00972751">
            <w:pPr>
              <w:spacing w:line="276" w:lineRule="auto"/>
              <w:ind w:firstLine="709"/>
              <w:jc w:val="both"/>
              <w:rPr>
                <w:rFonts w:ascii="Verdana" w:eastAsia="Aptos" w:hAnsi="Verdana" w:cs="Times New Roman"/>
              </w:rPr>
            </w:pPr>
          </w:p>
          <w:p w14:paraId="2ABA737A" w14:textId="77777777" w:rsidR="00972751" w:rsidRPr="00972751" w:rsidRDefault="00972751" w:rsidP="00972751">
            <w:pPr>
              <w:tabs>
                <w:tab w:val="left" w:pos="7938"/>
              </w:tabs>
              <w:ind w:left="709" w:right="709"/>
              <w:jc w:val="both"/>
              <w:rPr>
                <w:rFonts w:ascii="Verdana" w:eastAsia="Aptos" w:hAnsi="Verdana" w:cs="Times New Roman"/>
                <w:i/>
                <w:iCs/>
                <w:sz w:val="21"/>
                <w:szCs w:val="21"/>
              </w:rPr>
            </w:pPr>
            <w:r w:rsidRPr="00972751">
              <w:rPr>
                <w:rFonts w:ascii="Verdana" w:eastAsia="Aptos" w:hAnsi="Verdana" w:cs="Times New Roman"/>
                <w:i/>
                <w:iCs/>
                <w:sz w:val="21"/>
                <w:szCs w:val="21"/>
              </w:rPr>
              <w:t xml:space="preserve">“1.12. Proyectos de suministro y/o instalación de equipos especiales y/o electromecánicos y/o electrónicos y/o maquinaria u otros tipos de equipos para edificaciones de infraestructura de seguridad pública.” </w:t>
            </w:r>
          </w:p>
          <w:p w14:paraId="4DECEA6F" w14:textId="77777777" w:rsidR="00972751" w:rsidRPr="00972751" w:rsidRDefault="00972751" w:rsidP="00972751">
            <w:pPr>
              <w:tabs>
                <w:tab w:val="left" w:pos="7938"/>
              </w:tabs>
              <w:ind w:left="709" w:right="709"/>
              <w:jc w:val="both"/>
              <w:rPr>
                <w:rFonts w:ascii="Verdana" w:eastAsia="Aptos" w:hAnsi="Verdana" w:cs="Times New Roman"/>
                <w:i/>
                <w:iCs/>
                <w:sz w:val="21"/>
                <w:szCs w:val="21"/>
              </w:rPr>
            </w:pPr>
          </w:p>
          <w:p w14:paraId="14EA795F" w14:textId="77777777" w:rsidR="00972751" w:rsidRPr="00972751" w:rsidRDefault="00972751" w:rsidP="00972751">
            <w:pPr>
              <w:tabs>
                <w:tab w:val="left" w:pos="7938"/>
              </w:tabs>
              <w:ind w:left="709" w:right="709"/>
              <w:jc w:val="both"/>
              <w:rPr>
                <w:rFonts w:ascii="Verdana" w:eastAsia="Aptos" w:hAnsi="Verdana" w:cs="Times New Roman"/>
                <w:i/>
                <w:iCs/>
                <w:sz w:val="21"/>
                <w:szCs w:val="21"/>
              </w:rPr>
            </w:pPr>
            <w:r w:rsidRPr="00972751">
              <w:rPr>
                <w:rFonts w:ascii="Verdana" w:eastAsia="Aptos" w:hAnsi="Verdana" w:cs="Times New Roman"/>
                <w:i/>
                <w:iCs/>
                <w:sz w:val="21"/>
                <w:szCs w:val="21"/>
              </w:rPr>
              <w:t>1.2.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seguridad pública”.</w:t>
            </w:r>
          </w:p>
        </w:tc>
      </w:tr>
    </w:tbl>
    <w:p w14:paraId="42D224D9" w14:textId="77777777" w:rsidR="00972751" w:rsidRPr="00972751" w:rsidRDefault="00972751" w:rsidP="00972751">
      <w:pPr>
        <w:tabs>
          <w:tab w:val="left" w:pos="142"/>
          <w:tab w:val="left" w:pos="284"/>
        </w:tabs>
        <w:snapToGrid w:val="0"/>
        <w:spacing w:after="0" w:line="276" w:lineRule="auto"/>
        <w:jc w:val="both"/>
        <w:rPr>
          <w:rFonts w:ascii="Verdana" w:eastAsia="Century Gothic" w:hAnsi="Verdana" w:cs="Century Gothic"/>
          <w:b/>
          <w:bCs/>
          <w:lang w:val="es-ES" w:eastAsia="es-MX"/>
        </w:rPr>
      </w:pPr>
    </w:p>
    <w:p w14:paraId="12DC7573" w14:textId="77777777" w:rsidR="00972751" w:rsidRPr="00972751" w:rsidRDefault="00972751" w:rsidP="00972751">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972751">
        <w:rPr>
          <w:rFonts w:ascii="Verdana" w:eastAsia="Century Gothic" w:hAnsi="Verdana" w:cs="Century Gothic"/>
          <w:b/>
          <w:bCs/>
          <w:lang w:val="es-ES" w:eastAsia="es-MX"/>
        </w:rPr>
        <w:t>Razones de la respuesta:</w:t>
      </w:r>
    </w:p>
    <w:p w14:paraId="2E927460" w14:textId="77777777" w:rsidR="00972751" w:rsidRPr="00972751" w:rsidRDefault="00972751" w:rsidP="00972751">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4387582C" w14:textId="77777777" w:rsidR="00972751" w:rsidRPr="00972751" w:rsidRDefault="00972751" w:rsidP="00972751">
      <w:pPr>
        <w:snapToGrid w:val="0"/>
        <w:spacing w:after="0" w:line="276" w:lineRule="auto"/>
        <w:jc w:val="both"/>
        <w:rPr>
          <w:rFonts w:ascii="Verdana" w:eastAsia="Calibri" w:hAnsi="Verdana" w:cs="Arial"/>
          <w:lang w:val="es-ES" w:eastAsia="es-MX"/>
        </w:rPr>
      </w:pPr>
      <w:r w:rsidRPr="00972751">
        <w:rPr>
          <w:rFonts w:ascii="Verdana" w:eastAsia="Calibri" w:hAnsi="Verdana" w:cs="Arial"/>
          <w:lang w:val="es-ES" w:eastAsia="es-MX"/>
        </w:rPr>
        <w:t xml:space="preserve">Lo anterior se sustenta en las siguientes consideraciones: </w:t>
      </w:r>
    </w:p>
    <w:p w14:paraId="3A4E6CE5" w14:textId="77777777" w:rsidR="00972751" w:rsidRPr="00972751" w:rsidRDefault="00972751" w:rsidP="00972751">
      <w:pPr>
        <w:spacing w:after="0" w:line="276" w:lineRule="auto"/>
        <w:jc w:val="both"/>
        <w:rPr>
          <w:rFonts w:ascii="Verdana" w:eastAsia="Calibri" w:hAnsi="Verdana" w:cs="Arial"/>
          <w:lang w:val="es-ES" w:eastAsia="es-MX"/>
        </w:rPr>
      </w:pPr>
    </w:p>
    <w:p w14:paraId="6DB47005" w14:textId="77777777" w:rsidR="00972751" w:rsidRPr="00972751" w:rsidRDefault="00972751" w:rsidP="00972751">
      <w:pPr>
        <w:snapToGrid w:val="0"/>
        <w:spacing w:after="120" w:line="276" w:lineRule="auto"/>
        <w:jc w:val="both"/>
        <w:rPr>
          <w:rFonts w:ascii="Verdana" w:eastAsia="Calibri" w:hAnsi="Verdana" w:cs="Times New Roman"/>
          <w:lang w:val="es-ES" w:eastAsia="es-MX"/>
        </w:rPr>
      </w:pPr>
      <w:r w:rsidRPr="00972751">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972751">
        <w:rPr>
          <w:rFonts w:ascii="Verdana" w:eastAsia="Calibri" w:hAnsi="Verdana" w:cs="Times New Roman"/>
          <w:lang w:val="es-ES" w:eastAsia="es-MX"/>
        </w:rPr>
        <w:tab/>
      </w:r>
    </w:p>
    <w:p w14:paraId="3E3A600F"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w:t>
      </w:r>
      <w:r w:rsidRPr="00972751">
        <w:rPr>
          <w:rFonts w:ascii="Verdana" w:eastAsia="Calibri" w:hAnsi="Verdana" w:cs="Times New Roman"/>
          <w:lang w:val="es-ES" w:eastAsia="es-MX"/>
        </w:rPr>
        <w:lastRenderedPageBreak/>
        <w:t xml:space="preserve">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6083FD2F"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972751">
        <w:rPr>
          <w:rFonts w:ascii="Verdana" w:eastAsia="Calibri" w:hAnsi="Verdana" w:cs="Times New Roman"/>
          <w:bCs/>
          <w:i/>
          <w:iCs/>
          <w:lang w:val="es-ES" w:eastAsia="es-MX"/>
        </w:rPr>
        <w:t>sector educ</w:t>
      </w:r>
      <w:r w:rsidRPr="00972751">
        <w:rPr>
          <w:rFonts w:ascii="Verdana" w:eastAsia="Calibri" w:hAnsi="Verdana" w:cs="Times New Roman"/>
          <w:bCs/>
          <w:i/>
          <w:lang w:val="es-ES" w:eastAsia="es-MX"/>
        </w:rPr>
        <w:t xml:space="preserve">ativo, salud, y cultura, recreación y deporte, </w:t>
      </w:r>
      <w:r w:rsidRPr="00972751">
        <w:rPr>
          <w:rFonts w:ascii="Verdana" w:eastAsia="Calibri" w:hAnsi="Verdana" w:cs="Times New Roman"/>
          <w:bCs/>
          <w:iCs/>
          <w:lang w:val="es-ES" w:eastAsia="es-MX"/>
        </w:rPr>
        <w:t>respectivamente</w:t>
      </w:r>
      <w:r w:rsidRPr="00972751">
        <w:rPr>
          <w:rFonts w:ascii="Verdana" w:eastAsia="Calibri" w:hAnsi="Verdana" w:cs="Times New Roman"/>
          <w:bCs/>
          <w:i/>
          <w:lang w:val="es-ES" w:eastAsia="es-MX"/>
        </w:rPr>
        <w:t xml:space="preserve">, </w:t>
      </w:r>
      <w:r w:rsidRPr="00972751">
        <w:rPr>
          <w:rFonts w:ascii="Verdana" w:eastAsia="Calibri" w:hAnsi="Verdana" w:cs="Times New Roman"/>
          <w:bCs/>
          <w:lang w:val="es-ES" w:eastAsia="es-MX"/>
        </w:rPr>
        <w:t xml:space="preserve">mediante las </w:t>
      </w:r>
      <w:r w:rsidRPr="00972751">
        <w:rPr>
          <w:rFonts w:ascii="Verdana" w:eastAsia="Calibri" w:hAnsi="Verdana" w:cs="Times New Roman"/>
          <w:lang w:val="es-ES" w:eastAsia="es-MX"/>
        </w:rPr>
        <w:t xml:space="preserve">Resoluciones 220, 392 y 454 de 2021. Estas Resoluciones, en el artículo 2, desarrollan el “Anexo – Glosario” y la </w:t>
      </w:r>
      <w:r w:rsidRPr="00972751">
        <w:rPr>
          <w:rFonts w:ascii="Verdana" w:eastAsia="Calibri" w:hAnsi="Verdana" w:cs="Times New Roman"/>
          <w:lang w:eastAsia="es-MX"/>
        </w:rPr>
        <w:t>“Matriz – Experiencia”</w:t>
      </w:r>
      <w:r w:rsidRPr="00972751">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4294D6D4"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63026C4A"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lang w:val="es-ES" w:eastAsia="es-MX"/>
        </w:rPr>
        <w:t xml:space="preserve">A su vez, se adoptaron los documentos tipo para contratar obras públicas de infraestructura social adelantados bajo las modalidades de selección abreviada de menor cuantía –mediante la Resolución No. 540 del 21 de agosto </w:t>
      </w:r>
      <w:r w:rsidRPr="00972751">
        <w:rPr>
          <w:rFonts w:ascii="Verdana" w:eastAsia="Calibri" w:hAnsi="Verdana" w:cs="Times New Roman"/>
          <w:lang w:val="es-ES" w:eastAsia="es-MX"/>
        </w:rPr>
        <w:lastRenderedPageBreak/>
        <w:t>de 2025– y mínima cuantía –en virtud de la Resolución No. 541 del 21 de agosto de 2025–. Ambos aplicables, también, a los procedimientos de selección con aviso de convocatoria o invitación publicada a partir del 16 de febrero de 2026.</w:t>
      </w:r>
    </w:p>
    <w:p w14:paraId="6F013496" w14:textId="77777777" w:rsidR="00972751" w:rsidRPr="00972751" w:rsidRDefault="00972751" w:rsidP="00972751">
      <w:pPr>
        <w:snapToGrid w:val="0"/>
        <w:spacing w:after="120" w:line="276" w:lineRule="auto"/>
        <w:ind w:firstLine="709"/>
        <w:jc w:val="both"/>
        <w:rPr>
          <w:rFonts w:ascii="Verdana" w:eastAsia="Calibri" w:hAnsi="Verdana" w:cs="Times New Roman"/>
          <w:lang w:eastAsia="es-MX"/>
        </w:rPr>
      </w:pPr>
      <w:r w:rsidRPr="00972751">
        <w:rPr>
          <w:rFonts w:ascii="Verdana" w:eastAsia="Calibri" w:hAnsi="Verdana" w:cs="Times New Roman"/>
          <w:lang w:eastAsia="es-MX"/>
        </w:rPr>
        <w:t xml:space="preserve">Para la determinación de los requisitos mínimos de experiencia según la “Matriz – Experiencia”, el documento base de los documentos tipo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1C4B594D"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11ADADBA" w14:textId="77777777" w:rsidR="00972751" w:rsidRPr="00972751" w:rsidRDefault="00972751" w:rsidP="00972751">
      <w:pPr>
        <w:snapToGrid w:val="0"/>
        <w:spacing w:after="120" w:line="276" w:lineRule="auto"/>
        <w:ind w:firstLine="709"/>
        <w:jc w:val="both"/>
        <w:rPr>
          <w:rFonts w:ascii="Verdana" w:eastAsia="Calibri" w:hAnsi="Verdana" w:cs="Times New Roman"/>
          <w:lang w:val="es-ES" w:eastAsia="es-MX"/>
        </w:rPr>
      </w:pPr>
      <w:r w:rsidRPr="00972751">
        <w:rPr>
          <w:rFonts w:ascii="Verdana" w:eastAsia="Calibri" w:hAnsi="Verdana" w:cs="Times New Roman"/>
          <w:lang w:val="es-ES" w:eastAsia="es-MX"/>
        </w:rPr>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4EEE6860" w14:textId="77777777" w:rsidR="00972751" w:rsidRPr="00972751" w:rsidRDefault="00972751" w:rsidP="00972751">
      <w:pPr>
        <w:adjustRightInd w:val="0"/>
        <w:snapToGrid w:val="0"/>
        <w:spacing w:after="120" w:line="276" w:lineRule="auto"/>
        <w:ind w:firstLine="709"/>
        <w:jc w:val="both"/>
        <w:rPr>
          <w:rFonts w:ascii="Verdana" w:eastAsia="Calibri" w:hAnsi="Verdana" w:cs="Times New Roman"/>
          <w:lang w:eastAsia="es-MX"/>
        </w:rPr>
      </w:pPr>
      <w:r w:rsidRPr="00972751">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972751">
        <w:rPr>
          <w:rFonts w:ascii="Verdana" w:eastAsia="Calibri" w:hAnsi="Verdana" w:cs="Times New Roman"/>
          <w:lang w:eastAsia="es-MX"/>
        </w:rPr>
        <w:t>ii</w:t>
      </w:r>
      <w:proofErr w:type="spellEnd"/>
      <w:r w:rsidRPr="00972751">
        <w:rPr>
          <w:rFonts w:ascii="Verdana" w:eastAsia="Calibri" w:hAnsi="Verdana" w:cs="Times New Roman"/>
          <w:lang w:eastAsia="es-MX"/>
        </w:rPr>
        <w:t xml:space="preserve">) la actividad a contratar y </w:t>
      </w:r>
      <w:proofErr w:type="spellStart"/>
      <w:r w:rsidRPr="00972751">
        <w:rPr>
          <w:rFonts w:ascii="Verdana" w:eastAsia="Calibri" w:hAnsi="Verdana" w:cs="Times New Roman"/>
          <w:lang w:eastAsia="es-MX"/>
        </w:rPr>
        <w:t>iii</w:t>
      </w:r>
      <w:proofErr w:type="spellEnd"/>
      <w:r w:rsidRPr="00972751">
        <w:rPr>
          <w:rFonts w:ascii="Verdana" w:eastAsia="Calibri" w:hAnsi="Verdana" w:cs="Times New Roman"/>
          <w:lang w:eastAsia="es-MX"/>
        </w:rPr>
        <w:t>) la cuantía del proceso de contratación.</w:t>
      </w:r>
    </w:p>
    <w:p w14:paraId="2B27005F"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Times New Roman" w:hAnsi="Verdana" w:cs="Calibri"/>
          <w:lang w:eastAsia="es-MX"/>
        </w:rPr>
        <w:t xml:space="preserve">Ahora bien, resulta necesario mencionar que </w:t>
      </w:r>
      <w:r w:rsidRPr="00972751">
        <w:rPr>
          <w:rFonts w:ascii="Verdana" w:eastAsia="Times New Roman" w:hAnsi="Verdana" w:cs="Calibri"/>
          <w:lang w:val="es-ES" w:eastAsia="es-MX"/>
        </w:rPr>
        <w:t>el artículo 1 de la Ley 2022 de 2020 “</w:t>
      </w:r>
      <w:r w:rsidRPr="00972751">
        <w:rPr>
          <w:rFonts w:ascii="Verdana" w:eastAsia="Times New Roman" w:hAnsi="Verdana" w:cs="Calibri"/>
          <w:i/>
          <w:iCs/>
          <w:lang w:val="es-ES" w:eastAsia="es-MX"/>
        </w:rPr>
        <w:t>Por la cual modifica el artículo 4 de la Ley 1882 de 2018 y se dictan otras disposiciones</w:t>
      </w:r>
      <w:r w:rsidRPr="00972751">
        <w:rPr>
          <w:rFonts w:ascii="Verdana" w:eastAsia="Times New Roman" w:hAnsi="Verdana" w:cs="Calibri"/>
          <w:lang w:val="es-ES" w:eastAsia="es-MX"/>
        </w:rPr>
        <w:t xml:space="preserve">”, otorga a la Agencia Nacional de Contratación Pública – Colombia Compra Eficiente la competencia para adoptar los documentos tipo </w:t>
      </w:r>
      <w:r w:rsidRPr="00972751">
        <w:rPr>
          <w:rFonts w:ascii="Verdana" w:eastAsia="Times New Roman" w:hAnsi="Verdana" w:cs="Calibri"/>
          <w:lang w:val="es-ES" w:eastAsia="es-MX"/>
        </w:rPr>
        <w:lastRenderedPageBreak/>
        <w:t>que serán de obligatorio cumplimiento en la actividad contractual de todas las entidades sometidas al Estatuto General de la Administración Pública. Esta norma señala que, “</w:t>
      </w:r>
      <w:r w:rsidRPr="00972751">
        <w:rPr>
          <w:rFonts w:ascii="Verdana" w:eastAsia="Aptos" w:hAnsi="Verdana" w:cs="Arial"/>
          <w:color w:val="000000"/>
          <w:kern w:val="2"/>
          <w:lang w:val="es-ES_tradnl"/>
          <w14:ligatures w14:val="standardContextual"/>
        </w:rPr>
        <w:t>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w:t>
      </w:r>
    </w:p>
    <w:p w14:paraId="1245F9A8"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Times New Roman" w:hAnsi="Verdana" w:cs="Calibri"/>
          <w:lang w:eastAsia="es-MX"/>
        </w:rPr>
        <w:t xml:space="preserve">Por otra parte, conviene señalar que, como se indicó en párrafos anteriores, la aplicación de los documentos tipo depende de si el objeto contractual corresponde a alguna de las actividades previstas en la Matriz 1 de Experiencia del sector de documentos tipo aplicable. </w:t>
      </w:r>
      <w:r w:rsidRPr="00972751">
        <w:rPr>
          <w:rFonts w:ascii="Verdana" w:eastAsia="Aptos" w:hAnsi="Verdana" w:cs="Times New Roman"/>
          <w:kern w:val="2"/>
          <w14:ligatures w14:val="standardContextual"/>
        </w:rPr>
        <w:t xml:space="preserve">En este casos, si el objeto del proceso del sector defensa consiste en el desmonte del ascensor existente, y la adquisición, suministro, instalación y puesta en funcionamiento de un nuevo ascensor, incluyendo las adecuaciones de infraestructura requeridas, le corresponde a la entidad determinar si estructura el proceso como una intervención sobre una edificación pública que involucra actividades de construcción, adecuación, mejoramiento o modificación de la infraestructura existente.  De esta forma, la actividad de suministro estaría ligada a la actividad de instalación de un nuevo ascensor, mencionando que se encuentra en una edificación que se enmarcaría en infraestructura institucional del Sector Social. </w:t>
      </w:r>
    </w:p>
    <w:p w14:paraId="21875DE7"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Aptos" w:hAnsi="Verdana" w:cs="Times New Roman"/>
          <w:kern w:val="2"/>
          <w14:ligatures w14:val="standardContextual"/>
        </w:rPr>
        <w:t>En ese orden, por sí sola, la actividad de suministro de un ascensor no requiere la aplicación de los documentos tipo expedidos por esta Agencia para el sector institucional. Es decir que, si una entidad pretende adelantar un proceso que tenga por objeto solo el suministro de un ascensor como equipo especial, electromecánico y/o electrónico o maquinarias u otros tipos de equipos sobre infraestructura institucional de seguridad, no tendría que aplicar los documentos tipo expedidos por esta Agencia en el sector institucional.</w:t>
      </w:r>
    </w:p>
    <w:p w14:paraId="612A1F6A" w14:textId="77777777" w:rsidR="00972751" w:rsidRPr="00972751" w:rsidRDefault="00972751" w:rsidP="00972751">
      <w:pPr>
        <w:autoSpaceDE w:val="0"/>
        <w:autoSpaceDN w:val="0"/>
        <w:adjustRightInd w:val="0"/>
        <w:snapToGrid w:val="0"/>
        <w:spacing w:after="120" w:line="276" w:lineRule="auto"/>
        <w:ind w:firstLine="709"/>
        <w:jc w:val="both"/>
        <w:rPr>
          <w:rFonts w:ascii="Verdana" w:eastAsia="Times New Roman" w:hAnsi="Verdana" w:cs="Calibri"/>
          <w:i/>
          <w:iCs/>
          <w:lang w:val="es-ES" w:eastAsia="es-MX"/>
        </w:rPr>
      </w:pPr>
      <w:r w:rsidRPr="00972751">
        <w:rPr>
          <w:rFonts w:ascii="Verdana" w:eastAsia="Aptos" w:hAnsi="Verdana" w:cs="Times New Roman"/>
          <w:kern w:val="2"/>
          <w14:ligatures w14:val="standardContextual"/>
        </w:rPr>
        <w:t xml:space="preserve">Sin embargo, la obligación de instalar un bien mueble en un inmueble –convirtiendo a aquel en un inmueble por adhesión o por destinación– no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w:t>
      </w:r>
    </w:p>
    <w:p w14:paraId="2803FDB3"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i.</w:t>
      </w:r>
      <w:r w:rsidRPr="00972751">
        <w:rPr>
          <w:rFonts w:ascii="Verdana" w:eastAsia="Aptos" w:hAnsi="Verdana" w:cs="Times New Roman"/>
          <w:kern w:val="2"/>
          <w14:ligatures w14:val="standardContextual"/>
        </w:rPr>
        <w:tab/>
        <w:t>La definición de cuál es la prestación principal del contrato –para lo cual un criterio puede ser cuál es la prestación que tiene el mayor valor–;</w:t>
      </w:r>
    </w:p>
    <w:p w14:paraId="3C288DD9"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proofErr w:type="spellStart"/>
      <w:r w:rsidRPr="00972751">
        <w:rPr>
          <w:rFonts w:ascii="Verdana" w:eastAsia="Aptos" w:hAnsi="Verdana" w:cs="Times New Roman"/>
          <w:kern w:val="2"/>
          <w14:ligatures w14:val="standardContextual"/>
        </w:rPr>
        <w:lastRenderedPageBreak/>
        <w:t>ii</w:t>
      </w:r>
      <w:proofErr w:type="spellEnd"/>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 xml:space="preserve">La finalidad de las partes, y </w:t>
      </w:r>
    </w:p>
    <w:p w14:paraId="7AD6A528"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proofErr w:type="spellStart"/>
      <w:r w:rsidRPr="00972751">
        <w:rPr>
          <w:rFonts w:ascii="Verdana" w:eastAsia="Aptos" w:hAnsi="Verdana" w:cs="Times New Roman"/>
          <w:kern w:val="2"/>
          <w14:ligatures w14:val="standardContextual"/>
        </w:rPr>
        <w:t>iii</w:t>
      </w:r>
      <w:proofErr w:type="spellEnd"/>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 xml:space="preserve">Si se trata de prestaciones mixtas,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 </w:t>
      </w:r>
    </w:p>
    <w:p w14:paraId="178ADBE1"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Este es un análisis que, por tanto, debe realizarse en cada caso, considerando los datos técnicos y económicos del objeto contractual. En este contexto, no es posible afirmar de manera categórica que el suministro e instalación de bienes muebles como un ascensor sobre un inmueble que tiene la categoría de infraestructura institucional de seguridad, deba clasificarse, en todos los casos, como un contrato de obra pública para efectos de la utilización de los Documentos Tipo del Sector Institucional. Para establecer la naturaleza jurídica de este tipo de contratos, la entidad estatal debe analizar las circunstancias particulares de cada caso y considerar los criterios que permitan identificar la prestación principal, la finalidad de las partes y la relación de conexidad de las prestaciones.</w:t>
      </w:r>
    </w:p>
    <w:p w14:paraId="45221364"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 xml:space="preserve">Sin embargo, esto no quiere decir que toda instalación que se pacte, como obligación a cargo del contratista, permita clasificar el negocio jurídico como un contrato de obra pública. Por ejemplo, para el supuesto del desmonte y posterior instalación de un ascensor, ¿cómo saber si el contrato es o no uno de obra pública? Es importante tener en cuenta que el artículo 32, numeral 1, de la Ley 80 de 1993, dispone que la “instalación” de elementos sobre bienes inmuebles es constitutivo de esta tipología contractual, y la Sala de Consulta y Servicio Civil del Consejo de Estado sugiere el siguiente criterio hermenéutico: </w:t>
      </w:r>
      <w:r w:rsidRPr="00972751">
        <w:rPr>
          <w:rFonts w:ascii="Verdana" w:eastAsia="Aptos" w:hAnsi="Verdana" w:cs="Times New Roman"/>
          <w:i/>
          <w:iCs/>
          <w:kern w:val="2"/>
          <w14:ligatures w14:val="standardContextual"/>
        </w:rPr>
        <w:t>“Ante la ausencia y vacío legislativo, para la Sala un criterio de interpretación que ayude a dilucidar esta situación será el de atender al carácter de la prestación principal. El objeto principal, a su vez, podría determinarse en función de cuál es la prestación que tenga el mayor de los valores estimados”</w:t>
      </w:r>
      <w:r w:rsidRPr="00972751">
        <w:rPr>
          <w:rFonts w:ascii="Verdana" w:eastAsia="Calibri" w:hAnsi="Verdana" w:cs="Times New Roman"/>
          <w:kern w:val="2"/>
          <w:vertAlign w:val="superscript"/>
          <w:lang w:val="es-ES_tradnl"/>
          <w14:ligatures w14:val="standardContextual"/>
        </w:rPr>
        <w:t xml:space="preserve"> </w:t>
      </w:r>
      <w:r w:rsidRPr="00972751">
        <w:rPr>
          <w:rFonts w:ascii="Verdana" w:eastAsia="Calibri" w:hAnsi="Verdana" w:cs="Times New Roman"/>
          <w:kern w:val="2"/>
          <w:vertAlign w:val="superscript"/>
          <w:lang w:val="es-ES_tradnl"/>
          <w14:ligatures w14:val="standardContextual"/>
        </w:rPr>
        <w:footnoteReference w:id="2"/>
      </w:r>
      <w:r w:rsidRPr="00972751">
        <w:rPr>
          <w:rFonts w:ascii="Verdana" w:eastAsia="Calibri" w:hAnsi="Verdana" w:cs="Arial"/>
          <w:kern w:val="2"/>
          <w:lang w:val="es-ES_tradnl"/>
          <w14:ligatures w14:val="standardContextual"/>
        </w:rPr>
        <w:t>.</w:t>
      </w:r>
      <w:r w:rsidRPr="00972751">
        <w:rPr>
          <w:rFonts w:ascii="Verdana" w:eastAsia="Aptos" w:hAnsi="Verdana" w:cs="Times New Roman"/>
          <w:i/>
          <w:iCs/>
          <w:kern w:val="2"/>
          <w14:ligatures w14:val="standardContextual"/>
        </w:rPr>
        <w:t xml:space="preserve"> </w:t>
      </w:r>
    </w:p>
    <w:p w14:paraId="474EB633"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 xml:space="preserve">Atendiendo a lo señalado por la Sala de Consulta y Servicio Civil del Consejo de Estado, adhiriéndose al método de absorción para efectos de integrar el régimen jurídico aplicable, se considera que en el caso referido es fundamental </w:t>
      </w:r>
      <w:r w:rsidRPr="00972751">
        <w:rPr>
          <w:rFonts w:ascii="Verdana" w:eastAsia="Aptos" w:hAnsi="Verdana" w:cs="Times New Roman"/>
          <w:kern w:val="2"/>
          <w14:ligatures w14:val="standardContextual"/>
        </w:rPr>
        <w:lastRenderedPageBreak/>
        <w:t xml:space="preserve">determinar la prestación principal para establecer dicho régimen.  Para tales efectos, la entidad estatal podría determinar el régimen del contrato típico al que pertenece atendiendo a cuál de las obligaciones –suministro o instalación–, absorbe a la otra, bien sea por su relevancia funcional o por su peso económico. Así, para establecer si un contrato debe ser considerado de obra, la entidad debe verificar si la obligación predominante consiste en la ejecución de actividades materiales que intervengan el bien inmueble al que se incorporara el ascensor. </w:t>
      </w:r>
    </w:p>
    <w:p w14:paraId="31B09852"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A modo de ilustración, si la instalación del ascensor exige intervenciones intramurales que afecten paredes o muros o redes eléctricas o sistemas hidráulicos o elementos estructurales del inmueble, podría sostenerse que la naturaleza del contrato es la de obra, ya que la actividad principal consiste en transformar y adecuar el inmueble para permitir el funcionamiento adecuado del bien instalado. En estos casos, el criterio determinante no es únicamente el componente presupuestal, sino la finalidad del contrato y el grado de intervención en el inmueble.</w:t>
      </w:r>
    </w:p>
    <w:p w14:paraId="5ED05ACD" w14:textId="77777777" w:rsidR="00972751" w:rsidRPr="00972751" w:rsidRDefault="00972751" w:rsidP="00972751">
      <w:pPr>
        <w:snapToGrid w:val="0"/>
        <w:spacing w:after="12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 xml:space="preserve">En todo caso, Colombia Compra Eficiente ha precisado que la determinación sobre la obligatoriedad de los Documentos Tipo no depende exclusivamente del nombre que se asigne al contrato, sino de que el objeto contractual y las actividades a ejecutar correspondan a las tipologías de infraestructura y actividades previstas en las matrices de experiencia adoptadas mediante las resoluciones que regulan los Documentos Tipo, como se señaló en párrafos anteriores. </w:t>
      </w:r>
    </w:p>
    <w:p w14:paraId="7A386294" w14:textId="77777777" w:rsidR="00972751" w:rsidRPr="00972751" w:rsidRDefault="00972751" w:rsidP="00972751">
      <w:pPr>
        <w:snapToGrid w:val="0"/>
        <w:spacing w:after="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Así las cosas, en el caso planteado en la consulta, se entendería que la intervención no se limitaría a la compraventa de un bien mueble, pues el alcance aparentemente comprende:</w:t>
      </w:r>
    </w:p>
    <w:p w14:paraId="602ACE7C" w14:textId="77777777" w:rsidR="00972751" w:rsidRPr="00972751" w:rsidRDefault="00972751" w:rsidP="00972751">
      <w:pPr>
        <w:snapToGrid w:val="0"/>
        <w:spacing w:after="0" w:line="276" w:lineRule="auto"/>
        <w:ind w:firstLine="709"/>
        <w:jc w:val="both"/>
        <w:rPr>
          <w:rFonts w:ascii="Verdana" w:eastAsia="Aptos" w:hAnsi="Verdana" w:cs="Times New Roman"/>
          <w:kern w:val="2"/>
          <w14:ligatures w14:val="standardContextual"/>
        </w:rPr>
      </w:pPr>
    </w:p>
    <w:p w14:paraId="65405BAA" w14:textId="77777777" w:rsidR="00972751" w:rsidRPr="00972751" w:rsidRDefault="00972751" w:rsidP="00972751">
      <w:pPr>
        <w:snapToGrid w:val="0"/>
        <w:spacing w:after="120" w:line="276" w:lineRule="auto"/>
        <w:ind w:left="360"/>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Desmonte del ascensor existente.</w:t>
      </w:r>
    </w:p>
    <w:p w14:paraId="710962D2" w14:textId="77777777" w:rsidR="00972751" w:rsidRPr="00972751" w:rsidRDefault="00972751" w:rsidP="00972751">
      <w:pPr>
        <w:snapToGrid w:val="0"/>
        <w:spacing w:after="120" w:line="276" w:lineRule="auto"/>
        <w:ind w:left="360"/>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Adecuaciones civiles, eléctricas, mecánicas y estructurales en caso de ser requeridas.</w:t>
      </w:r>
    </w:p>
    <w:p w14:paraId="1020F8DF" w14:textId="77777777" w:rsidR="00972751" w:rsidRPr="00972751" w:rsidRDefault="00972751" w:rsidP="00972751">
      <w:pPr>
        <w:snapToGrid w:val="0"/>
        <w:spacing w:after="120" w:line="276" w:lineRule="auto"/>
        <w:ind w:left="360"/>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Suministro del nuevo equipo.</w:t>
      </w:r>
    </w:p>
    <w:p w14:paraId="5BF829C0" w14:textId="77777777" w:rsidR="00972751" w:rsidRPr="00972751" w:rsidRDefault="00972751" w:rsidP="00972751">
      <w:pPr>
        <w:snapToGrid w:val="0"/>
        <w:spacing w:after="120" w:line="276" w:lineRule="auto"/>
        <w:ind w:left="360"/>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Instalación del ascensor.</w:t>
      </w:r>
    </w:p>
    <w:p w14:paraId="5A668111" w14:textId="77777777" w:rsidR="00972751" w:rsidRPr="00972751" w:rsidRDefault="00972751" w:rsidP="00972751">
      <w:pPr>
        <w:snapToGrid w:val="0"/>
        <w:spacing w:after="120" w:line="276" w:lineRule="auto"/>
        <w:ind w:left="360"/>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Integración con la infraestructura existente.</w:t>
      </w:r>
    </w:p>
    <w:p w14:paraId="29724C9B" w14:textId="77777777" w:rsidR="00972751" w:rsidRPr="00972751" w:rsidRDefault="00972751" w:rsidP="00972751">
      <w:pPr>
        <w:snapToGrid w:val="0"/>
        <w:spacing w:after="0" w:line="276" w:lineRule="auto"/>
        <w:ind w:left="357"/>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Pruebas y puesta en funcionamiento.</w:t>
      </w:r>
    </w:p>
    <w:p w14:paraId="20F1B193" w14:textId="77777777" w:rsidR="00972751" w:rsidRPr="00972751" w:rsidRDefault="00972751" w:rsidP="00972751">
      <w:pPr>
        <w:snapToGrid w:val="0"/>
        <w:spacing w:after="0" w:line="276" w:lineRule="auto"/>
        <w:ind w:left="357"/>
        <w:jc w:val="both"/>
        <w:rPr>
          <w:rFonts w:ascii="Verdana" w:eastAsia="Aptos" w:hAnsi="Verdana" w:cs="Times New Roman"/>
          <w:kern w:val="2"/>
          <w14:ligatures w14:val="standardContextual"/>
        </w:rPr>
      </w:pPr>
    </w:p>
    <w:p w14:paraId="73361104" w14:textId="77777777" w:rsidR="00972751" w:rsidRPr="00972751" w:rsidRDefault="00972751" w:rsidP="00972751">
      <w:pPr>
        <w:spacing w:after="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 xml:space="preserve">Estas actividades podrían evidenciar una intervención material sobre la edificación y no una simple adquisición de un equipo. Por lo tanto, se debe analizarse si el componente de obra no es meramente accesorio sino esencial para lograr la funcionalidad del proyecto, y para este efecto la entidad podría revisar dentro de las matrices de experiencia de los Documentos Tipo de infraestructura social, específicamente, la del sector institucional de seguridad pública, actividades a contratar que contienen suministro e instalación de equipos especiales e intervención locativa de edificaciones que, entre otras, podrían enmarcarse en el objeto del proceso: </w:t>
      </w:r>
    </w:p>
    <w:p w14:paraId="7C37C4A1" w14:textId="77777777" w:rsidR="00972751" w:rsidRPr="00972751" w:rsidRDefault="00972751" w:rsidP="00972751">
      <w:pPr>
        <w:spacing w:after="0" w:line="276" w:lineRule="auto"/>
        <w:ind w:firstLine="709"/>
        <w:jc w:val="both"/>
        <w:rPr>
          <w:rFonts w:ascii="Verdana" w:eastAsia="Aptos" w:hAnsi="Verdana" w:cs="Times New Roman"/>
          <w:kern w:val="2"/>
          <w14:ligatures w14:val="standardContextual"/>
        </w:rPr>
      </w:pPr>
    </w:p>
    <w:p w14:paraId="027F5033" w14:textId="77777777" w:rsidR="00972751" w:rsidRPr="00972751" w:rsidRDefault="00972751" w:rsidP="00972751">
      <w:pPr>
        <w:tabs>
          <w:tab w:val="left" w:pos="7938"/>
        </w:tabs>
        <w:spacing w:after="0" w:line="240" w:lineRule="auto"/>
        <w:ind w:left="709" w:right="709"/>
        <w:jc w:val="both"/>
        <w:rPr>
          <w:rFonts w:ascii="Verdana" w:eastAsia="Aptos" w:hAnsi="Verdana" w:cs="Times New Roman"/>
          <w:i/>
          <w:iCs/>
          <w:kern w:val="2"/>
          <w:sz w:val="21"/>
          <w:szCs w:val="21"/>
          <w14:ligatures w14:val="standardContextual"/>
        </w:rPr>
      </w:pPr>
      <w:r w:rsidRPr="00972751">
        <w:rPr>
          <w:rFonts w:ascii="Verdana" w:eastAsia="Aptos" w:hAnsi="Verdana" w:cs="Times New Roman"/>
          <w:i/>
          <w:iCs/>
          <w:kern w:val="2"/>
          <w:sz w:val="21"/>
          <w:szCs w:val="21"/>
          <w14:ligatures w14:val="standardContextual"/>
        </w:rPr>
        <w:t xml:space="preserve">“1.12. Proyectos de suministro y/o instalación de equipos especiales y/o electromecánicos y/o electrónicos y/o maquinaria u otros tipos de equipos para edificaciones de infraestructura de seguridad pública.” </w:t>
      </w:r>
    </w:p>
    <w:p w14:paraId="693463CE" w14:textId="77777777" w:rsidR="00972751" w:rsidRPr="00972751" w:rsidRDefault="00972751" w:rsidP="00972751">
      <w:pPr>
        <w:tabs>
          <w:tab w:val="left" w:pos="7938"/>
        </w:tabs>
        <w:spacing w:after="0" w:line="240" w:lineRule="auto"/>
        <w:ind w:left="709" w:right="709"/>
        <w:jc w:val="both"/>
        <w:rPr>
          <w:rFonts w:ascii="Verdana" w:eastAsia="Aptos" w:hAnsi="Verdana" w:cs="Times New Roman"/>
          <w:i/>
          <w:iCs/>
          <w:kern w:val="2"/>
          <w:sz w:val="21"/>
          <w:szCs w:val="21"/>
          <w14:ligatures w14:val="standardContextual"/>
        </w:rPr>
      </w:pPr>
    </w:p>
    <w:p w14:paraId="19E5C748" w14:textId="77777777" w:rsidR="00972751" w:rsidRPr="00972751" w:rsidRDefault="00972751" w:rsidP="00972751">
      <w:pPr>
        <w:tabs>
          <w:tab w:val="left" w:pos="7938"/>
        </w:tabs>
        <w:spacing w:after="0" w:line="240" w:lineRule="auto"/>
        <w:ind w:left="709" w:right="709"/>
        <w:jc w:val="both"/>
        <w:rPr>
          <w:rFonts w:ascii="Verdana" w:eastAsia="Aptos" w:hAnsi="Verdana" w:cs="Times New Roman"/>
          <w:i/>
          <w:iCs/>
          <w:kern w:val="2"/>
          <w:sz w:val="21"/>
          <w:szCs w:val="21"/>
          <w14:ligatures w14:val="standardContextual"/>
        </w:rPr>
      </w:pPr>
      <w:r w:rsidRPr="00972751">
        <w:rPr>
          <w:rFonts w:ascii="Verdana" w:eastAsia="Aptos" w:hAnsi="Verdana" w:cs="Times New Roman"/>
          <w:i/>
          <w:iCs/>
          <w:kern w:val="2"/>
          <w:sz w:val="21"/>
          <w:szCs w:val="21"/>
          <w14:ligatures w14:val="standardContextual"/>
        </w:rPr>
        <w:t>1.2.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seguridad pública”.</w:t>
      </w:r>
    </w:p>
    <w:p w14:paraId="1F1ADFCA" w14:textId="77777777" w:rsidR="00972751" w:rsidRPr="00972751" w:rsidRDefault="00972751" w:rsidP="00972751">
      <w:pPr>
        <w:tabs>
          <w:tab w:val="left" w:pos="7938"/>
        </w:tabs>
        <w:spacing w:after="0" w:line="240" w:lineRule="auto"/>
        <w:ind w:left="709" w:right="709"/>
        <w:jc w:val="both"/>
        <w:rPr>
          <w:rFonts w:ascii="Verdana" w:eastAsia="Aptos" w:hAnsi="Verdana" w:cs="Times New Roman"/>
          <w:i/>
          <w:iCs/>
          <w:kern w:val="2"/>
          <w14:ligatures w14:val="standardContextual"/>
        </w:rPr>
      </w:pPr>
    </w:p>
    <w:p w14:paraId="6507F88F" w14:textId="77777777" w:rsidR="00972751" w:rsidRPr="00972751" w:rsidRDefault="00972751" w:rsidP="00972751">
      <w:pPr>
        <w:spacing w:after="0" w:line="276" w:lineRule="auto"/>
        <w:ind w:firstLine="709"/>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Si así lo considera la entidad contratante, después de los análisis correspondientes, con la inclusión expresa de estas actividades, podría implementar los Documentos Tipo identificando que el componente principal es la instalación de equipos especializados que pueden constituir intervenciones propias de infraestructura pública cuando requieren integración física y funcional con la edificación, como criterio para diferenciar obra pública de suministro, determinando la naturaleza del contrato, analizando el objeto predominante y la finalidad contractual, evaluando entre otros aspectos, temas relevantes como:</w:t>
      </w:r>
    </w:p>
    <w:p w14:paraId="7DD77E48" w14:textId="77777777" w:rsidR="00972751" w:rsidRPr="00972751" w:rsidRDefault="00972751" w:rsidP="00972751">
      <w:pPr>
        <w:spacing w:after="0" w:line="276" w:lineRule="auto"/>
        <w:ind w:firstLine="709"/>
        <w:jc w:val="both"/>
        <w:rPr>
          <w:rFonts w:ascii="Verdana" w:eastAsia="Aptos" w:hAnsi="Verdana" w:cs="Times New Roman"/>
          <w:kern w:val="2"/>
          <w14:ligatures w14:val="standardContextual"/>
        </w:rPr>
      </w:pPr>
    </w:p>
    <w:p w14:paraId="4F14856B" w14:textId="77777777" w:rsidR="00972751" w:rsidRPr="00972751" w:rsidRDefault="00972751" w:rsidP="00972751">
      <w:pPr>
        <w:spacing w:after="120" w:line="276" w:lineRule="auto"/>
        <w:ind w:left="568" w:hanging="142"/>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La finalidad principal es intervenir o mejorar una infraestructura existente.</w:t>
      </w:r>
    </w:p>
    <w:p w14:paraId="614F3E0C" w14:textId="77777777" w:rsidR="00972751" w:rsidRPr="00972751" w:rsidRDefault="00972751" w:rsidP="00972751">
      <w:pPr>
        <w:spacing w:after="120" w:line="276" w:lineRule="auto"/>
        <w:ind w:left="568" w:hanging="142"/>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Se requieren adecuaciones civiles, estructurales, eléctricas o mecánicas relevantes.</w:t>
      </w:r>
    </w:p>
    <w:p w14:paraId="380C4CF1" w14:textId="77777777" w:rsidR="00972751" w:rsidRPr="00972751" w:rsidRDefault="00972751" w:rsidP="00972751">
      <w:pPr>
        <w:spacing w:after="120" w:line="276" w:lineRule="auto"/>
        <w:ind w:left="568" w:hanging="142"/>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La instalación del equipo exige modificaciones permanentes de la edificación.</w:t>
      </w:r>
    </w:p>
    <w:p w14:paraId="4AF099AF" w14:textId="77777777" w:rsidR="00972751" w:rsidRPr="00972751" w:rsidRDefault="00972751" w:rsidP="00972751">
      <w:pPr>
        <w:spacing w:after="0" w:line="276" w:lineRule="auto"/>
        <w:ind w:left="568" w:hanging="142"/>
        <w:jc w:val="both"/>
        <w:rPr>
          <w:rFonts w:ascii="Verdana" w:eastAsia="Aptos" w:hAnsi="Verdana" w:cs="Times New Roman"/>
          <w:kern w:val="2"/>
          <w14:ligatures w14:val="standardContextual"/>
        </w:rPr>
      </w:pPr>
      <w:r w:rsidRPr="00972751">
        <w:rPr>
          <w:rFonts w:ascii="Verdana" w:eastAsia="Aptos" w:hAnsi="Verdana" w:cs="Times New Roman"/>
          <w:kern w:val="2"/>
          <w14:ligatures w14:val="standardContextual"/>
        </w:rPr>
        <w:t>•</w:t>
      </w:r>
      <w:r w:rsidRPr="00972751">
        <w:rPr>
          <w:rFonts w:ascii="Verdana" w:eastAsia="Aptos" w:hAnsi="Verdana" w:cs="Times New Roman"/>
          <w:kern w:val="2"/>
          <w14:ligatures w14:val="standardContextual"/>
        </w:rPr>
        <w:tab/>
        <w:t>El resultado esperado es una infraestructura mejorada o rehabilitada mediante la incorporación del sistema instalado.</w:t>
      </w:r>
    </w:p>
    <w:p w14:paraId="0B44AA24" w14:textId="77777777" w:rsidR="00972751" w:rsidRPr="00972751" w:rsidRDefault="00972751" w:rsidP="00972751">
      <w:pPr>
        <w:widowControl w:val="0"/>
        <w:autoSpaceDE w:val="0"/>
        <w:autoSpaceDN w:val="0"/>
        <w:spacing w:after="0" w:line="276" w:lineRule="auto"/>
        <w:jc w:val="both"/>
        <w:rPr>
          <w:rFonts w:ascii="Verdana" w:eastAsia="Calibri" w:hAnsi="Verdana" w:cs="Arial"/>
          <w:lang w:eastAsia="es-MX"/>
        </w:rPr>
      </w:pPr>
    </w:p>
    <w:p w14:paraId="643FD934" w14:textId="77777777" w:rsidR="00972751" w:rsidRPr="00972751" w:rsidRDefault="00972751" w:rsidP="00972751">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972751">
        <w:rPr>
          <w:rFonts w:ascii="Verdana" w:eastAsia="Century Gothic" w:hAnsi="Verdana" w:cs="Century Gothic"/>
          <w:b/>
          <w:bCs/>
          <w:lang w:val="es-ES" w:eastAsia="es-MX"/>
        </w:rPr>
        <w:t>Referencias normativas, jurisprudenciales y otras fuentes:</w:t>
      </w:r>
    </w:p>
    <w:p w14:paraId="007C8D97" w14:textId="77777777" w:rsidR="00972751" w:rsidRPr="00972751" w:rsidRDefault="00972751" w:rsidP="00972751">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972751" w:rsidRPr="00972751" w14:paraId="1AD5C574" w14:textId="77777777" w:rsidTr="003A62CD">
        <w:trPr>
          <w:trHeight w:val="870"/>
        </w:trPr>
        <w:tc>
          <w:tcPr>
            <w:tcW w:w="8647" w:type="dxa"/>
          </w:tcPr>
          <w:p w14:paraId="45508A56" w14:textId="77777777" w:rsidR="00972751" w:rsidRPr="00972751" w:rsidRDefault="00972751" w:rsidP="00972751">
            <w:pPr>
              <w:widowControl w:val="0"/>
              <w:numPr>
                <w:ilvl w:val="0"/>
                <w:numId w:val="17"/>
              </w:numPr>
              <w:autoSpaceDE w:val="0"/>
              <w:autoSpaceDN w:val="0"/>
              <w:spacing w:after="120" w:line="276" w:lineRule="auto"/>
              <w:jc w:val="both"/>
              <w:rPr>
                <w:rFonts w:ascii="Verdana" w:eastAsia="Calibri" w:hAnsi="Verdana" w:cs="Arial"/>
                <w:lang w:eastAsia="es-MX"/>
              </w:rPr>
            </w:pPr>
            <w:r w:rsidRPr="00972751">
              <w:rPr>
                <w:rFonts w:ascii="Verdana" w:eastAsia="Calibri" w:hAnsi="Verdana" w:cs="Arial"/>
                <w:lang w:eastAsia="es-MX"/>
              </w:rPr>
              <w:t>Ley 2022 de 2020, artículo 1.</w:t>
            </w:r>
          </w:p>
          <w:p w14:paraId="3DD7CCBA" w14:textId="77777777" w:rsidR="00972751" w:rsidRPr="00972751" w:rsidRDefault="00972751" w:rsidP="00972751">
            <w:pPr>
              <w:widowControl w:val="0"/>
              <w:numPr>
                <w:ilvl w:val="0"/>
                <w:numId w:val="17"/>
              </w:numPr>
              <w:autoSpaceDE w:val="0"/>
              <w:autoSpaceDN w:val="0"/>
              <w:spacing w:after="120" w:line="276" w:lineRule="auto"/>
              <w:jc w:val="both"/>
              <w:rPr>
                <w:rFonts w:ascii="Verdana" w:eastAsia="Calibri" w:hAnsi="Verdana" w:cs="Arial"/>
                <w:lang w:eastAsia="es-MX"/>
              </w:rPr>
            </w:pPr>
            <w:r w:rsidRPr="00972751">
              <w:rPr>
                <w:rFonts w:ascii="Verdana" w:eastAsia="Calibri" w:hAnsi="Verdana" w:cs="Arial"/>
                <w:lang w:eastAsia="es-MX"/>
              </w:rPr>
              <w:t xml:space="preserve">Documentos tipo de obra pública de infraestructura social, y adicionales del sector </w:t>
            </w:r>
            <w:r w:rsidRPr="00972751">
              <w:rPr>
                <w:rFonts w:ascii="Verdana" w:eastAsia="Calibri" w:hAnsi="Verdana" w:cs="Arial"/>
                <w:i/>
                <w:iCs/>
                <w:lang w:eastAsia="es-MX"/>
              </w:rPr>
              <w:t xml:space="preserve">institucional. </w:t>
            </w:r>
            <w:r w:rsidRPr="00972751">
              <w:rPr>
                <w:rFonts w:ascii="Verdana" w:eastAsia="Calibri" w:hAnsi="Verdana" w:cs="Arial"/>
                <w:lang w:eastAsia="es-MX"/>
              </w:rPr>
              <w:t xml:space="preserve">Disponibles en: </w:t>
            </w:r>
            <w:hyperlink r:id="rId11" w:history="1">
              <w:r w:rsidRPr="00972751">
                <w:rPr>
                  <w:rFonts w:ascii="Verdana" w:eastAsia="Calibri" w:hAnsi="Verdana" w:cs="Arial"/>
                  <w:color w:val="467886"/>
                  <w:u w:val="single"/>
                  <w:lang w:eastAsia="es-MX"/>
                </w:rPr>
                <w:t>https://www.colombiacompra.gov.co/normativa-y-relatoria/documentos-tipo</w:t>
              </w:r>
            </w:hyperlink>
            <w:r w:rsidRPr="00972751">
              <w:rPr>
                <w:rFonts w:ascii="Verdana" w:eastAsia="Calibri" w:hAnsi="Verdana" w:cs="Arial"/>
                <w:lang w:eastAsia="es-MX"/>
              </w:rPr>
              <w:t>.</w:t>
            </w:r>
            <w:r w:rsidRPr="00972751">
              <w:rPr>
                <w:rFonts w:ascii="Verdana" w:eastAsia="Calibri" w:hAnsi="Verdana" w:cs="Arial"/>
                <w:vertAlign w:val="superscript"/>
                <w:lang w:eastAsia="es-MX"/>
              </w:rPr>
              <w:t xml:space="preserve"> </w:t>
            </w:r>
          </w:p>
        </w:tc>
      </w:tr>
    </w:tbl>
    <w:p w14:paraId="1604AA5E" w14:textId="77777777" w:rsidR="00972751" w:rsidRPr="00972751" w:rsidRDefault="00972751" w:rsidP="00972751">
      <w:pPr>
        <w:tabs>
          <w:tab w:val="left" w:pos="142"/>
          <w:tab w:val="left" w:pos="284"/>
        </w:tabs>
        <w:spacing w:after="0" w:line="276" w:lineRule="auto"/>
        <w:jc w:val="both"/>
        <w:rPr>
          <w:rFonts w:ascii="Verdana" w:eastAsia="Calibri" w:hAnsi="Verdana" w:cs="Arial"/>
          <w:lang w:eastAsia="es-MX"/>
        </w:rPr>
      </w:pPr>
    </w:p>
    <w:p w14:paraId="4C08869B" w14:textId="77777777" w:rsidR="00972751" w:rsidRPr="00972751" w:rsidRDefault="00972751" w:rsidP="00972751">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972751">
        <w:rPr>
          <w:rFonts w:ascii="Verdana" w:eastAsia="Century Gothic" w:hAnsi="Verdana" w:cs="Century Gothic"/>
          <w:b/>
          <w:bCs/>
          <w:lang w:val="es-ES" w:eastAsia="es-MX"/>
        </w:rPr>
        <w:t>Doctrina de la Agencia Nacional de Contratación Pública:</w:t>
      </w:r>
    </w:p>
    <w:p w14:paraId="7E20B375" w14:textId="77777777" w:rsidR="00972751" w:rsidRPr="00972751" w:rsidRDefault="00972751" w:rsidP="00972751">
      <w:pPr>
        <w:widowControl w:val="0"/>
        <w:autoSpaceDE w:val="0"/>
        <w:autoSpaceDN w:val="0"/>
        <w:spacing w:after="0" w:line="276" w:lineRule="auto"/>
        <w:jc w:val="both"/>
        <w:rPr>
          <w:rFonts w:ascii="Verdana" w:eastAsia="Calibri" w:hAnsi="Verdana" w:cs="Arial"/>
          <w:lang w:eastAsia="es-MX"/>
        </w:rPr>
      </w:pPr>
    </w:p>
    <w:p w14:paraId="479196D3" w14:textId="77777777" w:rsidR="00972751" w:rsidRPr="00972751" w:rsidRDefault="00972751" w:rsidP="00972751">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972751">
        <w:rPr>
          <w:rFonts w:ascii="Verdana" w:eastAsia="Calibri" w:hAnsi="Verdana" w:cs="Arial"/>
          <w:shd w:val="clear" w:color="auto" w:fill="FFFFFF"/>
          <w:lang w:val="es-ES" w:eastAsia="es-MX"/>
        </w:rPr>
        <w:t>La Agencia Nacional de Contratación Pública – Colombia Compra Eficiente se pronunció</w:t>
      </w:r>
      <w:r w:rsidRPr="00972751">
        <w:rPr>
          <w:rFonts w:ascii="Aptos" w:eastAsia="Aptos" w:hAnsi="Aptos" w:cs="Times New Roman"/>
          <w:sz w:val="24"/>
          <w:szCs w:val="24"/>
          <w:lang w:eastAsia="es-MX"/>
        </w:rPr>
        <w:t xml:space="preserve"> </w:t>
      </w:r>
      <w:r w:rsidRPr="00972751">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entre otros. </w:t>
      </w:r>
      <w:r w:rsidRPr="00972751">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972751">
          <w:rPr>
            <w:rFonts w:ascii="Verdana" w:eastAsia="Times New Roman" w:hAnsi="Verdana" w:cs="Arial"/>
            <w:kern w:val="2"/>
            <w:shd w:val="clear" w:color="auto" w:fill="FFFFFF"/>
            <w:lang w:val="es-ES"/>
            <w14:ligatures w14:val="standardContextual"/>
          </w:rPr>
          <w:t>https://relatoria.colombiacompra.gov.co/</w:t>
        </w:r>
      </w:hyperlink>
      <w:r w:rsidRPr="00972751">
        <w:rPr>
          <w:rFonts w:ascii="Verdana" w:eastAsia="Times New Roman" w:hAnsi="Verdana" w:cs="Arial"/>
          <w:kern w:val="2"/>
          <w:shd w:val="clear" w:color="auto" w:fill="FFFFFF"/>
          <w:lang w:val="es-ES"/>
          <w14:ligatures w14:val="standardContextual"/>
        </w:rPr>
        <w:t>.</w:t>
      </w:r>
    </w:p>
    <w:p w14:paraId="3753F84A" w14:textId="77777777" w:rsidR="00972751" w:rsidRPr="00972751" w:rsidRDefault="00972751" w:rsidP="00972751">
      <w:pPr>
        <w:spacing w:after="0" w:line="240" w:lineRule="auto"/>
        <w:jc w:val="both"/>
        <w:rPr>
          <w:rFonts w:ascii="Verdana" w:eastAsia="Calibri" w:hAnsi="Verdana" w:cs="Arial"/>
          <w:color w:val="000000"/>
          <w:kern w:val="2"/>
          <w:shd w:val="clear" w:color="auto" w:fill="FFFFFF"/>
          <w:lang w:val="es-ES_tradnl"/>
          <w14:ligatures w14:val="standardContextual"/>
        </w:rPr>
      </w:pPr>
    </w:p>
    <w:p w14:paraId="2B690E58" w14:textId="77777777" w:rsidR="00972751" w:rsidRPr="00972751" w:rsidRDefault="00972751" w:rsidP="00972751">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972751">
        <w:rPr>
          <w:rFonts w:ascii="Verdana" w:eastAsia="Calibri" w:hAnsi="Verdana" w:cs="Arial"/>
          <w:kern w:val="2"/>
          <w:shd w:val="clear" w:color="auto" w:fill="FFFFFF"/>
          <w:lang w:val="es-ES_tradnl"/>
          <w14:ligatures w14:val="standardContextual"/>
        </w:rPr>
        <w:t>La</w:t>
      </w:r>
      <w:r w:rsidRPr="00972751">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972751">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972751">
        <w:rPr>
          <w:rFonts w:ascii="Verdana" w:eastAsia="Calibri" w:hAnsi="Verdana" w:cs="Arial"/>
          <w:b/>
          <w:bCs/>
          <w:kern w:val="2"/>
          <w:shd w:val="clear" w:color="auto" w:fill="FFFFFF"/>
          <w:lang w:val="es-ES_tradnl"/>
          <w14:ligatures w14:val="standardContextual"/>
        </w:rPr>
        <w:t>Documentos Tipo</w:t>
      </w:r>
      <w:r w:rsidRPr="00972751">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972751">
        <w:rPr>
          <w:rFonts w:ascii="Verdana" w:eastAsia="Calibri" w:hAnsi="Verdana" w:cs="Arial"/>
          <w:b/>
          <w:bCs/>
          <w:kern w:val="2"/>
          <w:shd w:val="clear" w:color="auto" w:fill="FFFFFF"/>
          <w:lang w:val="es-ES_tradnl"/>
          <w14:ligatures w14:val="standardContextual"/>
        </w:rPr>
        <w:t>transparencia</w:t>
      </w:r>
      <w:r w:rsidRPr="00972751">
        <w:rPr>
          <w:rFonts w:ascii="Verdana" w:eastAsia="Calibri" w:hAnsi="Verdana" w:cs="Arial"/>
          <w:kern w:val="2"/>
          <w:shd w:val="clear" w:color="auto" w:fill="FFFFFF"/>
          <w:lang w:val="es-ES_tradnl"/>
          <w14:ligatures w14:val="standardContextual"/>
        </w:rPr>
        <w:t> y promover un proceso de </w:t>
      </w:r>
      <w:r w:rsidRPr="00972751">
        <w:rPr>
          <w:rFonts w:ascii="Verdana" w:eastAsia="Calibri" w:hAnsi="Verdana" w:cs="Arial"/>
          <w:b/>
          <w:bCs/>
          <w:kern w:val="2"/>
          <w:shd w:val="clear" w:color="auto" w:fill="FFFFFF"/>
          <w:lang w:val="es-ES_tradnl"/>
          <w14:ligatures w14:val="standardContextual"/>
        </w:rPr>
        <w:t>selección objetiva</w:t>
      </w:r>
      <w:r w:rsidRPr="00972751">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7858092D" w14:textId="77777777" w:rsidR="00972751" w:rsidRPr="00972751" w:rsidRDefault="00972751" w:rsidP="00972751">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646500ED" w14:textId="77777777" w:rsidR="00972751" w:rsidRPr="00972751" w:rsidRDefault="00972751" w:rsidP="00972751">
      <w:pPr>
        <w:spacing w:after="0" w:line="276" w:lineRule="auto"/>
        <w:jc w:val="both"/>
        <w:rPr>
          <w:rFonts w:ascii="Verdana" w:eastAsia="Aptos" w:hAnsi="Verdana" w:cs="Times New Roman"/>
          <w:kern w:val="2"/>
          <w:lang w:val="es-ES_tradnl"/>
          <w14:ligatures w14:val="standardContextual"/>
        </w:rPr>
      </w:pPr>
      <w:r w:rsidRPr="00972751">
        <w:rPr>
          <w:rFonts w:ascii="Verdana" w:eastAsia="Aptos" w:hAnsi="Verdana" w:cs="Times New Roman"/>
          <w:kern w:val="2"/>
          <w:lang w:val="es-ES_tradnl"/>
          <w14:ligatures w14:val="standardContextual"/>
        </w:rPr>
        <w:t xml:space="preserve">La sostenibilidad no es una opción, es una obligación. Por ello, la Agencia Nacional de Contratación Pública –Colombia Compra Eficiente– te invita a realizar el </w:t>
      </w:r>
      <w:r w:rsidRPr="00972751">
        <w:rPr>
          <w:rFonts w:ascii="Verdana" w:eastAsia="Aptos" w:hAnsi="Verdana" w:cs="Times New Roman"/>
          <w:b/>
          <w:bCs/>
          <w:kern w:val="2"/>
          <w:lang w:val="es-ES_tradnl"/>
          <w14:ligatures w14:val="standardContextual"/>
        </w:rPr>
        <w:t>Curso de Contratación Pública Sostenible y Socialmente Responsable</w:t>
      </w:r>
      <w:r w:rsidRPr="00972751">
        <w:rPr>
          <w:rFonts w:ascii="Verdana" w:eastAsia="Aptos" w:hAnsi="Verdana" w:cs="Times New Roman"/>
          <w:kern w:val="2"/>
          <w:lang w:val="es-ES_tradnl"/>
          <w14:ligatures w14:val="standardContextu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972751">
        <w:rPr>
          <w:rFonts w:ascii="Verdana" w:eastAsia="Aptos" w:hAnsi="Verdana" w:cs="Times New Roman"/>
          <w:kern w:val="2"/>
          <w:lang w:val="es-ES_tradnl"/>
          <w14:ligatures w14:val="standardContextual"/>
        </w:rPr>
        <w:br/>
      </w:r>
      <w:hyperlink r:id="rId13" w:tgtFrame="_new" w:history="1">
        <w:r w:rsidRPr="00972751">
          <w:rPr>
            <w:rFonts w:ascii="Verdana" w:eastAsia="Aptos" w:hAnsi="Verdana" w:cs="Times New Roman"/>
            <w:color w:val="0000FF"/>
            <w:kern w:val="2"/>
            <w:u w:val="single"/>
            <w:lang w:val="es-ES_tradnl"/>
            <w14:ligatures w14:val="standardContextual"/>
          </w:rPr>
          <w:t>https://formacionvirtual.colombiacompra.gov.co/mod/page/view.php?id=3718</w:t>
        </w:r>
      </w:hyperlink>
    </w:p>
    <w:p w14:paraId="11E16E6D" w14:textId="77777777" w:rsidR="00972751" w:rsidRPr="00972751" w:rsidRDefault="00972751" w:rsidP="00972751">
      <w:pPr>
        <w:spacing w:after="0" w:line="276" w:lineRule="auto"/>
        <w:jc w:val="both"/>
        <w:rPr>
          <w:rFonts w:ascii="Verdana" w:eastAsia="Aptos" w:hAnsi="Verdana" w:cs="Times New Roman"/>
          <w:kern w:val="2"/>
          <w:lang w:val="es-ES_tradnl"/>
          <w14:ligatures w14:val="standardContextual"/>
        </w:rPr>
      </w:pPr>
    </w:p>
    <w:p w14:paraId="1055F569" w14:textId="77777777" w:rsidR="00972751" w:rsidRPr="00972751" w:rsidRDefault="00972751" w:rsidP="00972751">
      <w:pPr>
        <w:spacing w:after="0" w:line="276" w:lineRule="auto"/>
        <w:jc w:val="both"/>
        <w:rPr>
          <w:rFonts w:ascii="Verdana" w:eastAsia="Aptos" w:hAnsi="Verdana" w:cs="Times New Roman"/>
          <w:kern w:val="2"/>
          <w:lang w:val="es-ES_tradnl"/>
          <w14:ligatures w14:val="standardContextual"/>
        </w:rPr>
      </w:pPr>
      <w:r w:rsidRPr="00972751">
        <w:rPr>
          <w:rFonts w:ascii="Verdana" w:eastAsia="Aptos" w:hAnsi="Verdana" w:cs="Times New Roman"/>
          <w:kern w:val="2"/>
          <w:lang w:val="es-ES_tradnl"/>
          <w14:ligatures w14:val="standardContextual"/>
        </w:rPr>
        <w:t xml:space="preserve">De otro lado, te contamos que esta Agencia ha da un paso decisivo en la estandarización y modernización del </w:t>
      </w:r>
      <w:r w:rsidRPr="00972751">
        <w:rPr>
          <w:rFonts w:ascii="Verdana" w:eastAsia="Aptos" w:hAnsi="Verdana" w:cs="Times New Roman"/>
          <w:b/>
          <w:bCs/>
          <w:kern w:val="2"/>
          <w:lang w:val="es-ES_tradnl"/>
          <w14:ligatures w14:val="standardContextual"/>
        </w:rPr>
        <w:t>sector  social</w:t>
      </w:r>
      <w:r w:rsidRPr="00972751">
        <w:rPr>
          <w:rFonts w:ascii="Verdana" w:eastAsia="Aptos" w:hAnsi="Verdana" w:cs="Times New Roman"/>
          <w:kern w:val="2"/>
          <w:lang w:val="es-ES_tradnl"/>
          <w14:ligatures w14:val="standardContextual"/>
        </w:rPr>
        <w:t xml:space="preserve"> con la expedición de las </w:t>
      </w:r>
      <w:r w:rsidRPr="00972751">
        <w:rPr>
          <w:rFonts w:ascii="Verdana" w:eastAsia="Aptos" w:hAnsi="Verdana" w:cs="Times New Roman"/>
          <w:b/>
          <w:bCs/>
          <w:kern w:val="2"/>
          <w:lang w:val="es-ES_tradnl"/>
          <w14:ligatures w14:val="standardContextual"/>
        </w:rPr>
        <w:t>Resoluciones 539, 540, 541, 952 y 953 de 2025</w:t>
      </w:r>
      <w:r w:rsidRPr="00972751">
        <w:rPr>
          <w:rFonts w:ascii="Verdana" w:eastAsia="Aptos" w:hAnsi="Verdana" w:cs="Times New Roman"/>
          <w:kern w:val="2"/>
          <w:lang w:val="es-ES_tradnl"/>
          <w14:ligatures w14:val="standardContextual"/>
        </w:rPr>
        <w:t xml:space="preserve">, </w:t>
      </w:r>
      <w:r w:rsidRPr="00972751">
        <w:rPr>
          <w:rFonts w:ascii="Verdana" w:eastAsia="Aptos" w:hAnsi="Verdana" w:cs="Times New Roman"/>
          <w:b/>
          <w:bCs/>
          <w:kern w:val="2"/>
          <w:lang w:val="es-ES_tradnl"/>
          <w14:ligatures w14:val="standardContextual"/>
        </w:rPr>
        <w:t>mediante las cuales adoptó Documentos Tipo</w:t>
      </w:r>
      <w:r w:rsidRPr="00972751">
        <w:rPr>
          <w:rFonts w:ascii="Verdana" w:eastAsia="Aptos" w:hAnsi="Verdana" w:cs="Times New Roman"/>
          <w:kern w:val="2"/>
          <w:lang w:val="es-ES_tradnl"/>
          <w14:ligatures w14:val="standardContextual"/>
        </w:rPr>
        <w:t xml:space="preserve"> para las modalidades de selección de</w:t>
      </w:r>
      <w:r w:rsidRPr="00972751">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972751">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972751">
          <w:rPr>
            <w:rFonts w:ascii="Verdana" w:eastAsia="Aptos" w:hAnsi="Verdana" w:cs="Times New Roman"/>
            <w:color w:val="0000FF"/>
            <w:kern w:val="2"/>
            <w:u w:val="single"/>
            <w:lang w:val="es-ES_tradnl"/>
            <w14:ligatures w14:val="standardContextual"/>
          </w:rPr>
          <w:t>https://www.colombiacompra.gov.co/normativa-y-relatoria/documentos-tipo</w:t>
        </w:r>
      </w:hyperlink>
    </w:p>
    <w:p w14:paraId="4CB47E42" w14:textId="77777777" w:rsidR="00972751" w:rsidRPr="00972751" w:rsidRDefault="00972751" w:rsidP="00972751">
      <w:pPr>
        <w:spacing w:after="0" w:line="276" w:lineRule="auto"/>
        <w:jc w:val="both"/>
        <w:rPr>
          <w:rFonts w:ascii="Verdana" w:eastAsia="Aptos" w:hAnsi="Verdana" w:cs="Times New Roman"/>
          <w:kern w:val="2"/>
          <w:lang w:val="es-ES_tradnl"/>
          <w14:ligatures w14:val="standardContextual"/>
        </w:rPr>
      </w:pPr>
    </w:p>
    <w:p w14:paraId="435C7DE5" w14:textId="77777777" w:rsidR="00972751" w:rsidRPr="00972751" w:rsidRDefault="00972751" w:rsidP="00972751">
      <w:pPr>
        <w:spacing w:after="0" w:line="276" w:lineRule="auto"/>
        <w:jc w:val="both"/>
        <w:rPr>
          <w:rFonts w:ascii="Verdana" w:eastAsia="Aptos" w:hAnsi="Verdana" w:cs="Times New Roman"/>
          <w:kern w:val="2"/>
          <w:lang w:val="es-ES_tradnl"/>
          <w14:ligatures w14:val="standardContextual"/>
        </w:rPr>
      </w:pPr>
      <w:r w:rsidRPr="00972751">
        <w:rPr>
          <w:rFonts w:ascii="Verdana" w:eastAsia="Aptos" w:hAnsi="Verdana" w:cs="Times New Roman"/>
          <w:kern w:val="2"/>
          <w:lang w:val="es-ES_tradnl"/>
          <w14:ligatures w14:val="standardContextual"/>
        </w:rPr>
        <w:t xml:space="preserve">Si quieres conocer más sobre la aplicación de Documentos Tipo, puedes consultar la última versión de la </w:t>
      </w:r>
      <w:r w:rsidRPr="00972751">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972751">
        <w:rPr>
          <w:rFonts w:ascii="Verdana" w:eastAsia="Aptos" w:hAnsi="Verdana" w:cs="Times New Roman"/>
          <w:kern w:val="2"/>
          <w:lang w:val="es-ES_tradnl"/>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sidRPr="00972751">
        <w:rPr>
          <w:rFonts w:ascii="Verdana" w:eastAsia="Aptos" w:hAnsi="Verdana" w:cs="Times New Roman"/>
          <w:kern w:val="2"/>
          <w:lang w:val="es-ES_tradnl"/>
          <w14:ligatures w14:val="standardContextual"/>
        </w:rPr>
        <w:t>Además</w:t>
      </w:r>
      <w:proofErr w:type="gramEnd"/>
      <w:r w:rsidRPr="00972751">
        <w:rPr>
          <w:rFonts w:ascii="Verdana" w:eastAsia="Aptos" w:hAnsi="Verdana" w:cs="Times New Roman"/>
          <w:kern w:val="2"/>
          <w:lang w:val="es-ES_tradnl"/>
          <w14:ligatures w14:val="standardContextual"/>
        </w:rPr>
        <w:t xml:space="preserve"> se incluyeron lineamientos que orientan la implementación de los criterios ambientales y sociales incluidos en los documentos tipo. Consulta la guía aquí:</w:t>
      </w:r>
      <w:r w:rsidRPr="00972751">
        <w:rPr>
          <w:rFonts w:ascii="Verdana" w:eastAsia="Aptos" w:hAnsi="Verdana" w:cs="Times New Roman"/>
          <w:kern w:val="2"/>
          <w:lang w:val="es-ES_tradnl"/>
          <w14:ligatures w14:val="standardContextual"/>
        </w:rPr>
        <w:br/>
      </w:r>
      <w:hyperlink r:id="rId15" w:tgtFrame="_new" w:history="1">
        <w:r w:rsidRPr="00972751">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4E56A4D0" w14:textId="77777777" w:rsidR="00972751" w:rsidRPr="00972751" w:rsidRDefault="00972751" w:rsidP="00972751">
      <w:pPr>
        <w:widowControl w:val="0"/>
        <w:autoSpaceDE w:val="0"/>
        <w:autoSpaceDN w:val="0"/>
        <w:spacing w:after="0" w:line="276" w:lineRule="auto"/>
        <w:jc w:val="both"/>
        <w:rPr>
          <w:rFonts w:ascii="Verdana" w:eastAsia="Calibri" w:hAnsi="Verdana" w:cs="Arial"/>
          <w:shd w:val="clear" w:color="auto" w:fill="FFFFFF"/>
          <w:lang w:val="es-ES_tradnl"/>
        </w:rPr>
      </w:pPr>
    </w:p>
    <w:p w14:paraId="6CFDAB9B" w14:textId="77777777" w:rsidR="00972751" w:rsidRPr="00972751" w:rsidRDefault="00972751" w:rsidP="00972751">
      <w:pPr>
        <w:spacing w:after="0" w:line="276" w:lineRule="auto"/>
        <w:jc w:val="both"/>
        <w:rPr>
          <w:rFonts w:ascii="Verdana" w:eastAsia="Calibri" w:hAnsi="Verdana" w:cs="Times New Roman"/>
          <w:lang w:val="es-ES_tradnl"/>
        </w:rPr>
      </w:pPr>
      <w:r w:rsidRPr="00972751">
        <w:rPr>
          <w:rFonts w:ascii="Verdana" w:eastAsia="Calibri" w:hAnsi="Verdana" w:cs="Times New Roman"/>
          <w:lang w:val="es-ES_tradnl"/>
        </w:rPr>
        <w:lastRenderedPageBreak/>
        <w:t xml:space="preserve">Por último, los invitamos a seguirnos en las redes sociales, en las cuales se difunde información institucional: </w:t>
      </w:r>
    </w:p>
    <w:p w14:paraId="5AAD56AA" w14:textId="77777777" w:rsidR="00972751" w:rsidRPr="00972751" w:rsidRDefault="00972751" w:rsidP="00972751">
      <w:pPr>
        <w:spacing w:after="0" w:line="240" w:lineRule="auto"/>
        <w:jc w:val="both"/>
        <w:rPr>
          <w:rFonts w:ascii="Verdana" w:eastAsia="Calibri" w:hAnsi="Verdana" w:cs="Times New Roman"/>
          <w:kern w:val="2"/>
          <w:lang w:val="es-ES_tradnl" w:eastAsia="es-MX"/>
          <w14:ligatures w14:val="standardContextual"/>
        </w:rPr>
      </w:pPr>
    </w:p>
    <w:p w14:paraId="46E28D40" w14:textId="77777777" w:rsidR="00972751" w:rsidRPr="00972751" w:rsidRDefault="00972751" w:rsidP="00972751">
      <w:pPr>
        <w:spacing w:after="0" w:line="240" w:lineRule="auto"/>
        <w:jc w:val="both"/>
        <w:rPr>
          <w:rFonts w:ascii="Verdana" w:eastAsia="Calibri" w:hAnsi="Verdana" w:cs="Times New Roman"/>
          <w:kern w:val="2"/>
          <w:lang w:val="es-ES_tradnl" w:eastAsia="es-MX"/>
          <w14:ligatures w14:val="standardContextual"/>
        </w:rPr>
      </w:pPr>
      <w:r w:rsidRPr="00972751">
        <w:rPr>
          <w:rFonts w:ascii="Verdana" w:eastAsia="Calibri" w:hAnsi="Verdana" w:cs="Times New Roman"/>
          <w:kern w:val="2"/>
          <w:lang w:val="es-ES_tradnl" w:eastAsia="es-MX"/>
          <w14:ligatures w14:val="standardContextual"/>
        </w:rPr>
        <w:t xml:space="preserve">X: </w:t>
      </w:r>
      <w:r w:rsidRPr="00972751">
        <w:rPr>
          <w:rFonts w:ascii="Verdana" w:eastAsia="Calibri" w:hAnsi="Verdana" w:cs="Times New Roman"/>
          <w:kern w:val="2"/>
          <w:u w:val="single"/>
          <w:lang w:val="es-ES_tradnl" w:eastAsia="es-MX"/>
          <w14:ligatures w14:val="standardContextual"/>
        </w:rPr>
        <w:t>@colombiacompra</w:t>
      </w:r>
      <w:r w:rsidRPr="00972751">
        <w:rPr>
          <w:rFonts w:ascii="Verdana" w:eastAsia="Calibri" w:hAnsi="Verdana" w:cs="Times New Roman"/>
          <w:kern w:val="2"/>
          <w:lang w:val="es-ES_tradnl" w:eastAsia="es-MX"/>
          <w14:ligatures w14:val="standardContextual"/>
        </w:rPr>
        <w:t xml:space="preserve"> </w:t>
      </w:r>
    </w:p>
    <w:p w14:paraId="7C51B3C0" w14:textId="77777777" w:rsidR="00972751" w:rsidRPr="00972751" w:rsidRDefault="00972751" w:rsidP="00972751">
      <w:pPr>
        <w:spacing w:after="0" w:line="240" w:lineRule="auto"/>
        <w:jc w:val="both"/>
        <w:rPr>
          <w:rFonts w:ascii="Verdana" w:eastAsia="Calibri" w:hAnsi="Verdana" w:cs="Times New Roman"/>
          <w:kern w:val="2"/>
          <w:lang w:val="es-ES" w:eastAsia="es-MX"/>
          <w14:ligatures w14:val="standardContextual"/>
        </w:rPr>
      </w:pPr>
      <w:r w:rsidRPr="00972751">
        <w:rPr>
          <w:rFonts w:ascii="Verdana" w:eastAsia="Calibri" w:hAnsi="Verdana" w:cs="Times New Roman"/>
          <w:kern w:val="2"/>
          <w:lang w:val="es-ES" w:eastAsia="es-MX"/>
          <w14:ligatures w14:val="standardContextual"/>
        </w:rPr>
        <w:t xml:space="preserve">Facebook: </w:t>
      </w:r>
      <w:proofErr w:type="spellStart"/>
      <w:r w:rsidRPr="00972751">
        <w:rPr>
          <w:rFonts w:ascii="Verdana" w:eastAsia="Calibri" w:hAnsi="Verdana" w:cs="Times New Roman"/>
          <w:kern w:val="2"/>
          <w:u w:val="single"/>
          <w:lang w:val="es-ES" w:eastAsia="es-MX"/>
          <w14:ligatures w14:val="standardContextual"/>
        </w:rPr>
        <w:t>ColombiaCompraEficiente</w:t>
      </w:r>
      <w:proofErr w:type="spellEnd"/>
    </w:p>
    <w:p w14:paraId="6569D558" w14:textId="77777777" w:rsidR="00972751" w:rsidRPr="00972751" w:rsidRDefault="00972751" w:rsidP="00972751">
      <w:pPr>
        <w:spacing w:after="0" w:line="240" w:lineRule="auto"/>
        <w:jc w:val="both"/>
        <w:rPr>
          <w:rFonts w:ascii="Verdana" w:eastAsia="Calibri" w:hAnsi="Verdana" w:cs="Times New Roman"/>
          <w:kern w:val="2"/>
          <w:lang w:val="es-ES_tradnl" w:eastAsia="es-MX"/>
          <w14:ligatures w14:val="standardContextual"/>
        </w:rPr>
      </w:pPr>
      <w:r w:rsidRPr="00972751">
        <w:rPr>
          <w:rFonts w:ascii="Verdana" w:eastAsia="Calibri" w:hAnsi="Verdana" w:cs="Times New Roman"/>
          <w:kern w:val="2"/>
          <w:lang w:val="es-ES_tradnl" w:eastAsia="es-MX"/>
          <w14:ligatures w14:val="standardContextual"/>
        </w:rPr>
        <w:t xml:space="preserve">LinkedIn: </w:t>
      </w:r>
      <w:r w:rsidRPr="00972751">
        <w:rPr>
          <w:rFonts w:ascii="Verdana" w:eastAsia="Calibri" w:hAnsi="Verdana" w:cs="Times New Roman"/>
          <w:kern w:val="2"/>
          <w:u w:val="single"/>
          <w:lang w:val="es-ES_tradnl" w:eastAsia="es-MX"/>
          <w14:ligatures w14:val="standardContextual"/>
        </w:rPr>
        <w:t>Agencia Nacional de Contratación Pública - Colombia Compra Eficiente</w:t>
      </w:r>
      <w:r w:rsidRPr="00972751">
        <w:rPr>
          <w:rFonts w:ascii="Verdana" w:eastAsia="Calibri" w:hAnsi="Verdana" w:cs="Times New Roman"/>
          <w:kern w:val="2"/>
          <w:lang w:val="es-ES_tradnl" w:eastAsia="es-MX"/>
          <w14:ligatures w14:val="standardContextual"/>
        </w:rPr>
        <w:t xml:space="preserve"> Instagram: </w:t>
      </w:r>
      <w:r w:rsidRPr="00972751">
        <w:rPr>
          <w:rFonts w:ascii="Verdana" w:eastAsia="Calibri" w:hAnsi="Verdana" w:cs="Times New Roman"/>
          <w:kern w:val="2"/>
          <w:u w:val="single"/>
          <w:lang w:val="es-ES_tradnl" w:eastAsia="es-MX"/>
          <w14:ligatures w14:val="standardContextual"/>
        </w:rPr>
        <w:t>@colombiacompraeficiente_cce</w:t>
      </w:r>
    </w:p>
    <w:p w14:paraId="282A6FE8" w14:textId="77777777" w:rsidR="00972751" w:rsidRPr="00972751" w:rsidRDefault="00972751" w:rsidP="00972751">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7F13D013" w14:textId="77777777" w:rsidR="00972751" w:rsidRPr="00972751" w:rsidRDefault="00972751" w:rsidP="00972751">
      <w:pPr>
        <w:widowControl w:val="0"/>
        <w:autoSpaceDE w:val="0"/>
        <w:autoSpaceDN w:val="0"/>
        <w:spacing w:after="0" w:line="276" w:lineRule="auto"/>
        <w:jc w:val="both"/>
        <w:rPr>
          <w:rFonts w:ascii="Verdana" w:eastAsia="Calibri" w:hAnsi="Verdana" w:cs="Arial"/>
          <w:lang w:eastAsia="es-MX"/>
        </w:rPr>
      </w:pPr>
      <w:r w:rsidRPr="00972751">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6225CF8" w14:textId="77777777" w:rsidR="00972751" w:rsidRPr="00972751" w:rsidRDefault="00972751" w:rsidP="00972751">
      <w:pPr>
        <w:widowControl w:val="0"/>
        <w:autoSpaceDE w:val="0"/>
        <w:autoSpaceDN w:val="0"/>
        <w:spacing w:after="0" w:line="276" w:lineRule="auto"/>
        <w:jc w:val="both"/>
        <w:rPr>
          <w:rFonts w:ascii="Verdana" w:eastAsia="Calibri" w:hAnsi="Verdana" w:cs="Arial"/>
          <w:lang w:eastAsia="es-MX"/>
        </w:rPr>
      </w:pPr>
    </w:p>
    <w:p w14:paraId="5F555781" w14:textId="77777777" w:rsidR="00972751" w:rsidRPr="00972751" w:rsidRDefault="00972751" w:rsidP="00972751">
      <w:pPr>
        <w:spacing w:after="0" w:line="240" w:lineRule="auto"/>
        <w:rPr>
          <w:rFonts w:ascii="Verdana" w:eastAsia="Calibri" w:hAnsi="Verdana" w:cs="Arial"/>
          <w:lang w:eastAsia="es-CO"/>
        </w:rPr>
      </w:pPr>
      <w:r w:rsidRPr="00972751">
        <w:rPr>
          <w:rFonts w:ascii="Verdana" w:eastAsia="Times New Roman" w:hAnsi="Verdana" w:cs="Arial"/>
          <w:lang w:eastAsia="es-CO"/>
        </w:rPr>
        <w:t>Atentamente,</w:t>
      </w:r>
      <w:r w:rsidRPr="00972751">
        <w:rPr>
          <w:rFonts w:ascii="Verdana" w:eastAsia="Calibri" w:hAnsi="Verdana" w:cs="Arial"/>
          <w:lang w:eastAsia="es-CO"/>
        </w:rPr>
        <w:t xml:space="preserve"> </w:t>
      </w:r>
    </w:p>
    <w:p w14:paraId="680ADFA7" w14:textId="3AF5C7EE" w:rsidR="00972751" w:rsidRPr="00972751" w:rsidRDefault="00863A93" w:rsidP="00972751">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0203C411" wp14:editId="6585620B">
            <wp:extent cx="3172570" cy="1177696"/>
            <wp:effectExtent l="0" t="0" r="2540" b="381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190313" cy="1184282"/>
                    </a:xfrm>
                    <a:prstGeom prst="rect">
                      <a:avLst/>
                    </a:prstGeom>
                  </pic:spPr>
                </pic:pic>
              </a:graphicData>
            </a:graphic>
          </wp:inline>
        </w:drawing>
      </w:r>
    </w:p>
    <w:p w14:paraId="04330A2D" w14:textId="77777777" w:rsidR="00972751" w:rsidRPr="00972751" w:rsidRDefault="00972751" w:rsidP="00972751">
      <w:pPr>
        <w:tabs>
          <w:tab w:val="left" w:pos="1320"/>
        </w:tabs>
        <w:spacing w:after="0" w:line="240" w:lineRule="auto"/>
        <w:jc w:val="center"/>
        <w:rPr>
          <w:rFonts w:ascii="Verdana" w:eastAsia="Calibri" w:hAnsi="Verdana" w:cs="Times New Roman"/>
          <w:sz w:val="24"/>
          <w:szCs w:val="24"/>
          <w:lang w:eastAsia="es-MX"/>
        </w:rPr>
      </w:pPr>
    </w:p>
    <w:tbl>
      <w:tblPr>
        <w:tblStyle w:val="Tablaconcuadrcula1"/>
        <w:tblW w:w="6521" w:type="dxa"/>
        <w:tblLook w:val="04A0" w:firstRow="1" w:lastRow="0" w:firstColumn="1" w:lastColumn="0" w:noHBand="0" w:noVBand="1"/>
      </w:tblPr>
      <w:tblGrid>
        <w:gridCol w:w="893"/>
        <w:gridCol w:w="5628"/>
      </w:tblGrid>
      <w:tr w:rsidR="00972751" w:rsidRPr="00972751" w14:paraId="4E050F83" w14:textId="77777777" w:rsidTr="003A62CD">
        <w:trPr>
          <w:trHeight w:val="315"/>
        </w:trPr>
        <w:tc>
          <w:tcPr>
            <w:tcW w:w="893" w:type="dxa"/>
            <w:tcBorders>
              <w:top w:val="nil"/>
              <w:left w:val="nil"/>
              <w:bottom w:val="nil"/>
              <w:right w:val="nil"/>
            </w:tcBorders>
            <w:vAlign w:val="center"/>
            <w:hideMark/>
          </w:tcPr>
          <w:p w14:paraId="351A012B" w14:textId="77777777" w:rsidR="00972751" w:rsidRPr="00972751" w:rsidRDefault="00972751" w:rsidP="00972751">
            <w:pPr>
              <w:rPr>
                <w:rFonts w:ascii="Verdana" w:eastAsia="Calibri" w:hAnsi="Verdana" w:cs="Arial"/>
                <w:sz w:val="16"/>
                <w:szCs w:val="16"/>
                <w:lang w:eastAsia="es-ES"/>
              </w:rPr>
            </w:pPr>
            <w:r w:rsidRPr="00972751">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41AB9787" w14:textId="77777777" w:rsidR="00972751" w:rsidRPr="00972751" w:rsidRDefault="00972751" w:rsidP="00972751">
            <w:pPr>
              <w:rPr>
                <w:rFonts w:ascii="Verdana" w:eastAsia="Arial" w:hAnsi="Verdana" w:cs="Arial"/>
                <w:sz w:val="16"/>
                <w:szCs w:val="16"/>
                <w:lang w:eastAsia="es-MX"/>
              </w:rPr>
            </w:pPr>
            <w:r w:rsidRPr="00972751">
              <w:rPr>
                <w:rFonts w:ascii="Verdana" w:eastAsia="Arial" w:hAnsi="Verdana" w:cs="Arial"/>
                <w:sz w:val="16"/>
                <w:szCs w:val="16"/>
                <w:lang w:eastAsia="es-MX"/>
              </w:rPr>
              <w:t>Kevin Arlid Herrera Santa</w:t>
            </w:r>
          </w:p>
          <w:p w14:paraId="6EE0E5C4" w14:textId="77777777" w:rsidR="00972751" w:rsidRPr="00972751" w:rsidRDefault="00972751" w:rsidP="00972751">
            <w:pPr>
              <w:rPr>
                <w:rFonts w:ascii="Verdana" w:eastAsia="Arial" w:hAnsi="Verdana" w:cs="Arial"/>
                <w:sz w:val="16"/>
                <w:szCs w:val="16"/>
                <w:lang w:eastAsia="es-MX"/>
              </w:rPr>
            </w:pPr>
            <w:r w:rsidRPr="00972751">
              <w:rPr>
                <w:rFonts w:ascii="Verdana" w:eastAsia="Arial" w:hAnsi="Verdana" w:cs="Arial"/>
                <w:sz w:val="16"/>
                <w:szCs w:val="16"/>
                <w:lang w:eastAsia="es-MX"/>
              </w:rPr>
              <w:t>Contratista de la Subdirección de Gestión Contractual</w:t>
            </w:r>
          </w:p>
          <w:p w14:paraId="44DB743C" w14:textId="77777777" w:rsidR="00972751" w:rsidRPr="00972751" w:rsidRDefault="00972751" w:rsidP="00972751">
            <w:pPr>
              <w:rPr>
                <w:rFonts w:ascii="Verdana" w:eastAsia="Arial" w:hAnsi="Verdana" w:cs="Arial"/>
                <w:sz w:val="16"/>
                <w:szCs w:val="16"/>
                <w:lang w:eastAsia="es-MX"/>
              </w:rPr>
            </w:pPr>
            <w:r w:rsidRPr="00972751">
              <w:rPr>
                <w:rFonts w:ascii="Verdana" w:eastAsia="Arial" w:hAnsi="Verdana" w:cs="Arial"/>
                <w:sz w:val="16"/>
                <w:szCs w:val="16"/>
                <w:lang w:eastAsia="es-MX"/>
              </w:rPr>
              <w:t>Alexandra Rodríguez Motta</w:t>
            </w:r>
          </w:p>
          <w:p w14:paraId="3206E828" w14:textId="77777777" w:rsidR="00972751" w:rsidRPr="00972751" w:rsidRDefault="00972751" w:rsidP="00972751">
            <w:pPr>
              <w:rPr>
                <w:rFonts w:ascii="Verdana" w:eastAsia="Arial" w:hAnsi="Verdana" w:cs="Arial"/>
                <w:sz w:val="16"/>
                <w:szCs w:val="16"/>
                <w:lang w:eastAsia="es-MX"/>
              </w:rPr>
            </w:pPr>
            <w:r w:rsidRPr="00972751">
              <w:rPr>
                <w:rFonts w:ascii="Verdana" w:eastAsia="Arial" w:hAnsi="Verdana" w:cs="Arial"/>
                <w:sz w:val="16"/>
                <w:szCs w:val="16"/>
                <w:lang w:eastAsia="es-MX"/>
              </w:rPr>
              <w:t>Contratista de la Subdirección de Gestión Contractual</w:t>
            </w:r>
          </w:p>
        </w:tc>
      </w:tr>
      <w:tr w:rsidR="00972751" w:rsidRPr="00972751" w14:paraId="328CAB4F" w14:textId="77777777" w:rsidTr="003A62CD">
        <w:trPr>
          <w:trHeight w:val="330"/>
        </w:trPr>
        <w:tc>
          <w:tcPr>
            <w:tcW w:w="893" w:type="dxa"/>
            <w:tcBorders>
              <w:top w:val="nil"/>
              <w:left w:val="nil"/>
              <w:bottom w:val="nil"/>
              <w:right w:val="nil"/>
            </w:tcBorders>
            <w:vAlign w:val="center"/>
            <w:hideMark/>
          </w:tcPr>
          <w:p w14:paraId="3330EB48" w14:textId="77777777" w:rsidR="00972751" w:rsidRPr="00972751" w:rsidRDefault="00972751" w:rsidP="00972751">
            <w:pPr>
              <w:rPr>
                <w:rFonts w:ascii="Verdana" w:eastAsia="Calibri" w:hAnsi="Verdana" w:cs="Arial"/>
                <w:sz w:val="16"/>
                <w:szCs w:val="16"/>
                <w:lang w:eastAsia="es-ES"/>
              </w:rPr>
            </w:pPr>
            <w:r w:rsidRPr="00972751">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76BF0910" w14:textId="77777777" w:rsidR="00972751" w:rsidRPr="00972751" w:rsidRDefault="00972751" w:rsidP="00972751">
            <w:pPr>
              <w:textAlignment w:val="baseline"/>
              <w:rPr>
                <w:rFonts w:ascii="Verdana" w:eastAsia="Times New Roman" w:hAnsi="Verdana" w:cs="Segoe UI"/>
                <w:sz w:val="16"/>
                <w:szCs w:val="16"/>
                <w:lang w:val="es-ES" w:eastAsia="es-ES"/>
              </w:rPr>
            </w:pPr>
            <w:r w:rsidRPr="00972751">
              <w:rPr>
                <w:rFonts w:ascii="Verdana" w:eastAsia="Times New Roman" w:hAnsi="Verdana" w:cs="Segoe UI"/>
                <w:sz w:val="16"/>
                <w:szCs w:val="16"/>
                <w:lang w:val="es-ES" w:eastAsia="es-ES"/>
              </w:rPr>
              <w:t>Juan David Cárdenas Cabeza</w:t>
            </w:r>
          </w:p>
          <w:p w14:paraId="19CB97D6" w14:textId="77777777" w:rsidR="00972751" w:rsidRPr="00972751" w:rsidRDefault="00972751" w:rsidP="00972751">
            <w:pPr>
              <w:textAlignment w:val="baseline"/>
              <w:rPr>
                <w:rFonts w:ascii="Verdana" w:eastAsia="Times New Roman" w:hAnsi="Verdana" w:cs="Segoe UI"/>
                <w:sz w:val="16"/>
                <w:szCs w:val="16"/>
                <w:lang w:eastAsia="es-ES_tradnl"/>
              </w:rPr>
            </w:pPr>
            <w:r w:rsidRPr="00972751">
              <w:rPr>
                <w:rFonts w:ascii="Verdana" w:eastAsia="Times New Roman" w:hAnsi="Verdana" w:cs="Arial"/>
                <w:sz w:val="16"/>
                <w:szCs w:val="16"/>
                <w:lang w:val="es-ES_tradnl" w:eastAsia="es-ES_tradnl"/>
              </w:rPr>
              <w:t>Contratista de la Subdirección de Gestión Contractual </w:t>
            </w:r>
          </w:p>
        </w:tc>
      </w:tr>
      <w:tr w:rsidR="00972751" w:rsidRPr="00972751" w14:paraId="31962707" w14:textId="77777777" w:rsidTr="003A62CD">
        <w:trPr>
          <w:trHeight w:val="300"/>
        </w:trPr>
        <w:tc>
          <w:tcPr>
            <w:tcW w:w="893" w:type="dxa"/>
            <w:tcBorders>
              <w:top w:val="nil"/>
              <w:left w:val="nil"/>
              <w:bottom w:val="nil"/>
              <w:right w:val="nil"/>
            </w:tcBorders>
            <w:vAlign w:val="center"/>
          </w:tcPr>
          <w:p w14:paraId="5994C2E0" w14:textId="77777777" w:rsidR="00972751" w:rsidRPr="00972751" w:rsidRDefault="00972751" w:rsidP="00972751">
            <w:pPr>
              <w:rPr>
                <w:rFonts w:ascii="Verdana" w:eastAsia="Calibri" w:hAnsi="Verdana" w:cs="Arial"/>
                <w:sz w:val="16"/>
                <w:szCs w:val="16"/>
                <w:lang w:eastAsia="es-ES"/>
              </w:rPr>
            </w:pPr>
            <w:r w:rsidRPr="00972751">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3B04E8A9" w14:textId="77777777" w:rsidR="00972751" w:rsidRPr="00972751" w:rsidRDefault="00972751" w:rsidP="00972751">
            <w:pPr>
              <w:rPr>
                <w:rFonts w:ascii="Verdana" w:eastAsia="Calibri" w:hAnsi="Verdana" w:cs="Arial"/>
                <w:sz w:val="16"/>
                <w:szCs w:val="16"/>
                <w:lang w:eastAsia="es-ES"/>
              </w:rPr>
            </w:pPr>
            <w:r w:rsidRPr="00972751">
              <w:rPr>
                <w:rFonts w:ascii="Verdana" w:eastAsia="Calibri" w:hAnsi="Verdana" w:cs="Arial"/>
                <w:sz w:val="16"/>
                <w:szCs w:val="16"/>
                <w:lang w:eastAsia="es-ES"/>
              </w:rPr>
              <w:t>Carolina Quintero Gacharná</w:t>
            </w:r>
          </w:p>
          <w:p w14:paraId="465E7AB4" w14:textId="77777777" w:rsidR="00972751" w:rsidRPr="00972751" w:rsidRDefault="00972751" w:rsidP="00972751">
            <w:pPr>
              <w:rPr>
                <w:rFonts w:ascii="Verdana" w:eastAsia="Calibri" w:hAnsi="Verdana" w:cs="Arial"/>
                <w:sz w:val="16"/>
                <w:szCs w:val="16"/>
                <w:lang w:eastAsia="es-ES"/>
              </w:rPr>
            </w:pPr>
            <w:r w:rsidRPr="00972751">
              <w:rPr>
                <w:rFonts w:ascii="Verdana" w:eastAsia="Calibri" w:hAnsi="Verdana" w:cs="Arial"/>
                <w:sz w:val="16"/>
                <w:szCs w:val="16"/>
                <w:lang w:eastAsia="es-ES"/>
              </w:rPr>
              <w:t>Subdirectora de Gestión Contractual ANCP – CCE</w:t>
            </w:r>
          </w:p>
        </w:tc>
      </w:tr>
    </w:tbl>
    <w:p w14:paraId="7C9026E2" w14:textId="66EB72C7" w:rsidR="002A0DD0" w:rsidRPr="00972751" w:rsidRDefault="002A0DD0" w:rsidP="00972751">
      <w:pPr>
        <w:spacing w:after="0" w:line="240" w:lineRule="auto"/>
        <w:textAlignment w:val="baseline"/>
        <w:rPr>
          <w:rFonts w:ascii="Verdana" w:eastAsia="Verdana" w:hAnsi="Verdana" w:cs="Verdana"/>
          <w:lang w:eastAsia="es-CO"/>
        </w:rPr>
      </w:pPr>
    </w:p>
    <w:p w14:paraId="69BC4D14" w14:textId="185855F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62FA6C" w14:textId="77777777" w:rsidR="00E57531" w:rsidRDefault="00E57531" w:rsidP="004A1847">
      <w:pPr>
        <w:spacing w:after="0" w:line="240" w:lineRule="auto"/>
      </w:pPr>
      <w:r>
        <w:separator/>
      </w:r>
    </w:p>
  </w:endnote>
  <w:endnote w:type="continuationSeparator" w:id="0">
    <w:p w14:paraId="0DADE272" w14:textId="77777777" w:rsidR="00E57531" w:rsidRDefault="00E5753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8D0E23" w14:textId="77777777" w:rsidR="00E57531" w:rsidRDefault="00E57531" w:rsidP="004A1847">
      <w:pPr>
        <w:spacing w:after="0" w:line="240" w:lineRule="auto"/>
      </w:pPr>
      <w:r>
        <w:separator/>
      </w:r>
    </w:p>
  </w:footnote>
  <w:footnote w:type="continuationSeparator" w:id="0">
    <w:p w14:paraId="3EEADFD0" w14:textId="77777777" w:rsidR="00E57531" w:rsidRDefault="00E57531" w:rsidP="004A1847">
      <w:pPr>
        <w:spacing w:after="0" w:line="240" w:lineRule="auto"/>
      </w:pPr>
      <w:r>
        <w:continuationSeparator/>
      </w:r>
    </w:p>
  </w:footnote>
  <w:footnote w:id="1">
    <w:p w14:paraId="67559EDD" w14:textId="77777777" w:rsidR="00972751" w:rsidRPr="007E7FEC" w:rsidRDefault="00972751" w:rsidP="00972751">
      <w:pPr>
        <w:pStyle w:val="Textonotapie"/>
        <w:ind w:firstLine="709"/>
        <w:jc w:val="both"/>
        <w:rPr>
          <w:rFonts w:ascii="Verdana" w:hAnsi="Verdana" w:cs="Arial"/>
          <w:sz w:val="18"/>
          <w:szCs w:val="18"/>
        </w:rPr>
      </w:pPr>
      <w:r w:rsidRPr="007E7FEC">
        <w:rPr>
          <w:rStyle w:val="Refdenotaalpie"/>
          <w:rFonts w:ascii="Verdana" w:hAnsi="Verdana" w:cs="Arial"/>
          <w:sz w:val="18"/>
          <w:szCs w:val="18"/>
        </w:rPr>
        <w:footnoteRef/>
      </w:r>
      <w:r w:rsidRPr="007E7FEC">
        <w:rPr>
          <w:rFonts w:ascii="Verdana" w:hAnsi="Verdana" w:cs="Arial"/>
          <w:sz w:val="18"/>
          <w:szCs w:val="18"/>
        </w:rPr>
        <w:t xml:space="preserve"> Consejo de Estado. Sala de Consulta y Servicio Civil. Concepto del 5 de septiembre de 2018. Consejero Ponente: Edgar González López. Radicación interna: 2386.</w:t>
      </w:r>
    </w:p>
    <w:p w14:paraId="5ABC6624" w14:textId="77777777" w:rsidR="00972751" w:rsidRPr="007E7FEC" w:rsidRDefault="00972751" w:rsidP="00972751">
      <w:pPr>
        <w:pStyle w:val="Textonotapie"/>
        <w:ind w:firstLine="709"/>
        <w:jc w:val="both"/>
        <w:rPr>
          <w:rFonts w:ascii="Verdana" w:hAnsi="Verdana" w:cs="Arial"/>
          <w:sz w:val="18"/>
          <w:szCs w:val="18"/>
          <w:lang w:val="es-ES"/>
        </w:rPr>
      </w:pPr>
    </w:p>
  </w:footnote>
  <w:footnote w:id="2">
    <w:p w14:paraId="08A75576" w14:textId="77777777" w:rsidR="00972751" w:rsidRPr="007E7FEC" w:rsidRDefault="00972751" w:rsidP="00972751">
      <w:pPr>
        <w:pStyle w:val="Textonotapie"/>
        <w:ind w:firstLine="709"/>
        <w:jc w:val="both"/>
        <w:rPr>
          <w:rFonts w:ascii="Verdana" w:hAnsi="Verdana" w:cs="Arial"/>
          <w:sz w:val="18"/>
          <w:szCs w:val="18"/>
        </w:rPr>
      </w:pPr>
      <w:r w:rsidRPr="007E7FEC">
        <w:rPr>
          <w:rStyle w:val="Refdenotaalpie"/>
          <w:rFonts w:ascii="Verdana" w:hAnsi="Verdana" w:cs="Arial"/>
          <w:sz w:val="18"/>
          <w:szCs w:val="18"/>
        </w:rPr>
        <w:footnoteRef/>
      </w:r>
      <w:r w:rsidRPr="007E7FEC">
        <w:rPr>
          <w:rFonts w:ascii="Verdana" w:hAnsi="Verdana" w:cs="Arial"/>
          <w:sz w:val="18"/>
          <w:szCs w:val="18"/>
        </w:rPr>
        <w:t xml:space="preserve"> Consejo de Estado. Sala de Consulta y Servicio Civil. Concepto del 5 de septiembre de 2018. Consejero Ponente: Edgar González López. Radicación interna: 2386.</w:t>
      </w:r>
    </w:p>
    <w:p w14:paraId="1686564D" w14:textId="77777777" w:rsidR="00972751" w:rsidRPr="007E7FEC" w:rsidRDefault="00972751" w:rsidP="00972751">
      <w:pPr>
        <w:pStyle w:val="Textonotapie"/>
        <w:ind w:firstLine="709"/>
        <w:jc w:val="both"/>
        <w:rPr>
          <w:rFonts w:ascii="Verdana" w:hAnsi="Verdana" w:cs="Arial"/>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B70"/>
    <w:rsid w:val="00061B2A"/>
    <w:rsid w:val="00082362"/>
    <w:rsid w:val="000A683E"/>
    <w:rsid w:val="000B19B9"/>
    <w:rsid w:val="000D0334"/>
    <w:rsid w:val="000D5DA7"/>
    <w:rsid w:val="000F6486"/>
    <w:rsid w:val="00116940"/>
    <w:rsid w:val="00125105"/>
    <w:rsid w:val="00127233"/>
    <w:rsid w:val="001549B8"/>
    <w:rsid w:val="0015699B"/>
    <w:rsid w:val="001A33BF"/>
    <w:rsid w:val="001D4EC4"/>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2F5CF1"/>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592F"/>
    <w:rsid w:val="00406575"/>
    <w:rsid w:val="00414C74"/>
    <w:rsid w:val="0042722E"/>
    <w:rsid w:val="00433464"/>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6B7DDF"/>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3A93"/>
    <w:rsid w:val="00867F95"/>
    <w:rsid w:val="008843B6"/>
    <w:rsid w:val="00891928"/>
    <w:rsid w:val="008A446D"/>
    <w:rsid w:val="008B25F1"/>
    <w:rsid w:val="008D180B"/>
    <w:rsid w:val="008F0EA7"/>
    <w:rsid w:val="00923EEF"/>
    <w:rsid w:val="009419F9"/>
    <w:rsid w:val="0095685E"/>
    <w:rsid w:val="00961B09"/>
    <w:rsid w:val="00965334"/>
    <w:rsid w:val="0097093E"/>
    <w:rsid w:val="00972751"/>
    <w:rsid w:val="009A0DFA"/>
    <w:rsid w:val="009A1C6F"/>
    <w:rsid w:val="009B2D26"/>
    <w:rsid w:val="009C71FA"/>
    <w:rsid w:val="009C72E7"/>
    <w:rsid w:val="009C7F7E"/>
    <w:rsid w:val="009D3058"/>
    <w:rsid w:val="009F3A13"/>
    <w:rsid w:val="009F3A14"/>
    <w:rsid w:val="00A122D3"/>
    <w:rsid w:val="00A14468"/>
    <w:rsid w:val="00A17F13"/>
    <w:rsid w:val="00A20739"/>
    <w:rsid w:val="00A23AF9"/>
    <w:rsid w:val="00A33C78"/>
    <w:rsid w:val="00AB0ADB"/>
    <w:rsid w:val="00AF6D87"/>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0508"/>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57531"/>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972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72751"/>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5B6BD3-F56E-4389-8553-D0E1785C5BB6}"/>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5684</Words>
  <Characters>31264</Characters>
  <Application>Microsoft Office Word</Application>
  <DocSecurity>0</DocSecurity>
  <Lines>260</Lines>
  <Paragraphs>73</Paragraphs>
  <ScaleCrop>false</ScaleCrop>
  <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5</cp:revision>
  <cp:lastPrinted>2023-01-10T21:18:00Z</cp:lastPrinted>
  <dcterms:created xsi:type="dcterms:W3CDTF">2026-07-21T23:53:00Z</dcterms:created>
  <dcterms:modified xsi:type="dcterms:W3CDTF">2026-07-24T17:37:00Z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