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668A5D0" w14:textId="0D9A6031" w:rsidR="00E02D5B" w:rsidRPr="00E02D5B" w:rsidRDefault="00E02D5B" w:rsidP="00004B17">
      <w:pPr>
        <w:spacing w:after="0"/>
        <w:jc w:val="both"/>
        <w:rPr>
          <w:rFonts w:ascii="Verdana" w:eastAsia="Verdana" w:hAnsi="Verdana" w:cs="Verdana"/>
        </w:rPr>
      </w:pPr>
      <w:bookmarkStart w:id="0" w:name="_Hlk143780582"/>
      <w:r w:rsidRPr="00E02D5B">
        <w:rPr>
          <w:rFonts w:ascii="Verdana" w:eastAsia="Calibri" w:hAnsi="Verdana" w:cs="Arial"/>
          <w:b/>
          <w:bCs/>
          <w:lang w:val="es-ES_tradnl" w:eastAsia="es-ES"/>
        </w:rPr>
        <w:t>DOCUMENTOS TIPO – Fundamento normativo</w:t>
      </w:r>
    </w:p>
    <w:p w14:paraId="47ADD4E9" w14:textId="77777777" w:rsidR="00E02D5B" w:rsidRPr="00E02D5B" w:rsidRDefault="00E02D5B" w:rsidP="00E02D5B">
      <w:pPr>
        <w:snapToGrid w:val="0"/>
        <w:spacing w:after="0" w:line="240" w:lineRule="auto"/>
        <w:jc w:val="both"/>
        <w:rPr>
          <w:rFonts w:ascii="Verdana" w:eastAsia="Calibri" w:hAnsi="Verdana" w:cs="Arial"/>
          <w:b/>
          <w:bCs/>
          <w:lang w:val="es-ES_tradnl" w:eastAsia="es-ES"/>
        </w:rPr>
      </w:pPr>
    </w:p>
    <w:p w14:paraId="72CDB8E5" w14:textId="11FDCFF8" w:rsidR="00E02D5B" w:rsidRPr="007A1ECC" w:rsidRDefault="007A1ECC" w:rsidP="007A1ECC">
      <w:pPr>
        <w:snapToGrid w:val="0"/>
        <w:spacing w:after="0" w:line="240" w:lineRule="auto"/>
        <w:jc w:val="both"/>
        <w:rPr>
          <w:rFonts w:ascii="Verdana" w:eastAsia="Calibri" w:hAnsi="Verdana" w:cs="Arial"/>
          <w:sz w:val="20"/>
          <w:szCs w:val="20"/>
          <w:lang w:val="es-ES_tradnl"/>
        </w:rPr>
      </w:pPr>
      <w:r w:rsidRPr="007A1ECC">
        <w:rPr>
          <w:rFonts w:ascii="Verdana" w:eastAsia="Calibri" w:hAnsi="Verdana" w:cs="Arial"/>
          <w:sz w:val="20"/>
          <w:szCs w:val="20"/>
          <w:lang w:val="es-ES_tradnl"/>
        </w:rPr>
        <w:t>Los Documentos Tipo expedidos por esta Agencia en ejercicio de la potestad otorgada por la Ley 2022 de 2020 son de obligatoria observancia por parte de las Entidades Estatales sometidas al Estatuto General de Contratación de la Administración Pública –EGCAP–. Debido a esto, tales entidades deben aplicar de manera forzosa los Documentos Tipo para desarrollar los Procesos de Contratación en los objetos y modalidades cobijadas por los Pliegos Tipo.</w:t>
      </w:r>
    </w:p>
    <w:p w14:paraId="593B299E" w14:textId="77777777" w:rsidR="00E02D5B" w:rsidRPr="00E02D5B" w:rsidRDefault="00E02D5B" w:rsidP="00E02D5B">
      <w:pPr>
        <w:spacing w:after="0" w:line="276" w:lineRule="auto"/>
        <w:jc w:val="both"/>
        <w:rPr>
          <w:rFonts w:ascii="Verdana" w:eastAsia="Geomanist Light" w:hAnsi="Verdana" w:cs="Arial"/>
          <w:b/>
          <w:bCs/>
          <w:lang w:val="es-ES_tradnl"/>
        </w:rPr>
      </w:pPr>
    </w:p>
    <w:p w14:paraId="4DB87920" w14:textId="77777777" w:rsidR="00E02D5B" w:rsidRPr="00E02D5B" w:rsidRDefault="00E02D5B" w:rsidP="00E02D5B">
      <w:pPr>
        <w:spacing w:after="0" w:line="276" w:lineRule="auto"/>
        <w:jc w:val="both"/>
        <w:rPr>
          <w:rFonts w:ascii="Verdana" w:eastAsia="Geomanist Light" w:hAnsi="Verdana" w:cs="Arial"/>
          <w:b/>
          <w:bCs/>
          <w:lang w:val="es-ES_tradnl"/>
        </w:rPr>
      </w:pPr>
      <w:r w:rsidRPr="00E02D5B">
        <w:rPr>
          <w:rFonts w:ascii="Verdana" w:eastAsia="Geomanist Light" w:hAnsi="Verdana" w:cs="Arial"/>
          <w:b/>
          <w:bCs/>
          <w:lang w:val="es-ES_tradnl"/>
        </w:rPr>
        <w:t>DOCUMENTOS TIPO – Experiencia</w:t>
      </w:r>
    </w:p>
    <w:p w14:paraId="390B9B97" w14:textId="77777777" w:rsidR="00E02D5B" w:rsidRPr="00E02D5B" w:rsidRDefault="00E02D5B" w:rsidP="00E02D5B">
      <w:pPr>
        <w:spacing w:after="0" w:line="276" w:lineRule="auto"/>
        <w:jc w:val="both"/>
        <w:rPr>
          <w:rFonts w:ascii="Verdana" w:eastAsia="Geomanist Light" w:hAnsi="Verdana" w:cs="Arial"/>
          <w:b/>
          <w:bCs/>
          <w:lang w:val="es-ES_tradnl"/>
        </w:rPr>
      </w:pPr>
    </w:p>
    <w:p w14:paraId="0D5CB6F7" w14:textId="3EA9F460" w:rsidR="00E02D5B" w:rsidRPr="007A1ECC" w:rsidRDefault="007A1ECC" w:rsidP="007A1ECC">
      <w:pPr>
        <w:snapToGrid w:val="0"/>
        <w:spacing w:after="0" w:line="240" w:lineRule="auto"/>
        <w:jc w:val="both"/>
        <w:rPr>
          <w:rFonts w:ascii="Verdana" w:eastAsia="Calibri" w:hAnsi="Verdana" w:cs="Times New Roman"/>
          <w:sz w:val="20"/>
          <w:szCs w:val="20"/>
          <w:lang w:val="es-ES"/>
        </w:rPr>
      </w:pPr>
      <w:r w:rsidRPr="007A1ECC">
        <w:rPr>
          <w:rFonts w:ascii="Verdana" w:eastAsia="Calibri" w:hAnsi="Verdana" w:cs="Times New Roman"/>
          <w:sz w:val="20"/>
          <w:szCs w:val="20"/>
          <w:lang w:val="es-ES"/>
        </w:rPr>
        <w:t xml:space="preserve">Para fijar las condiciones que deben cumplir los contratos aportados, en términos de actividades ejecutadas, las entidades deben emplear la “Matriz 1 – Experiencia”. Este documento estandariza las condiciones de experiencia general y/o experiencia específica que deben requerir las entidades estatales a los proponentes para acreditar el requisito habilitante de experiencia, de acuerdo con: i) el tipo de obra de infraestructura de transporte o social, </w:t>
      </w:r>
      <w:proofErr w:type="spellStart"/>
      <w:r w:rsidRPr="007A1ECC">
        <w:rPr>
          <w:rFonts w:ascii="Verdana" w:eastAsia="Calibri" w:hAnsi="Verdana" w:cs="Times New Roman"/>
          <w:sz w:val="20"/>
          <w:szCs w:val="20"/>
          <w:lang w:val="es-ES"/>
        </w:rPr>
        <w:t>ii</w:t>
      </w:r>
      <w:proofErr w:type="spellEnd"/>
      <w:r w:rsidRPr="007A1ECC">
        <w:rPr>
          <w:rFonts w:ascii="Verdana" w:eastAsia="Calibri" w:hAnsi="Verdana" w:cs="Times New Roman"/>
          <w:sz w:val="20"/>
          <w:szCs w:val="20"/>
          <w:lang w:val="es-ES"/>
        </w:rPr>
        <w:t xml:space="preserve">) la actividad a contratar y </w:t>
      </w:r>
      <w:proofErr w:type="spellStart"/>
      <w:r w:rsidRPr="007A1ECC">
        <w:rPr>
          <w:rFonts w:ascii="Verdana" w:eastAsia="Calibri" w:hAnsi="Verdana" w:cs="Times New Roman"/>
          <w:sz w:val="20"/>
          <w:szCs w:val="20"/>
          <w:lang w:val="es-ES"/>
        </w:rPr>
        <w:t>iii</w:t>
      </w:r>
      <w:proofErr w:type="spellEnd"/>
      <w:r w:rsidRPr="007A1ECC">
        <w:rPr>
          <w:rFonts w:ascii="Verdana" w:eastAsia="Calibri" w:hAnsi="Verdana" w:cs="Times New Roman"/>
          <w:sz w:val="20"/>
          <w:szCs w:val="20"/>
          <w:lang w:val="es-ES"/>
        </w:rPr>
        <w:t>) la cuantía del proceso de contratación.</w:t>
      </w:r>
    </w:p>
    <w:p w14:paraId="38E3E3AB" w14:textId="77777777" w:rsidR="00E02D5B" w:rsidRPr="00E02D5B" w:rsidRDefault="00E02D5B" w:rsidP="00E02D5B">
      <w:pPr>
        <w:spacing w:after="0" w:line="276" w:lineRule="auto"/>
        <w:jc w:val="both"/>
        <w:rPr>
          <w:rFonts w:ascii="Verdana" w:eastAsia="Geomanist Light" w:hAnsi="Verdana" w:cs="Arial"/>
          <w:b/>
          <w:bCs/>
          <w:lang w:val="es-ES_tradnl"/>
        </w:rPr>
      </w:pPr>
    </w:p>
    <w:p w14:paraId="19A1EAF8" w14:textId="77777777" w:rsidR="00E02D5B" w:rsidRPr="00E02D5B" w:rsidRDefault="00E02D5B" w:rsidP="00E02D5B">
      <w:pPr>
        <w:spacing w:after="0" w:line="276" w:lineRule="auto"/>
        <w:jc w:val="both"/>
        <w:rPr>
          <w:rFonts w:ascii="Verdana" w:eastAsia="Geomanist Light" w:hAnsi="Verdana" w:cs="Arial"/>
          <w:b/>
          <w:bCs/>
          <w:lang w:val="es-ES_tradnl"/>
        </w:rPr>
      </w:pPr>
      <w:r w:rsidRPr="00E02D5B">
        <w:rPr>
          <w:rFonts w:ascii="Verdana" w:eastAsia="Geomanist Light" w:hAnsi="Verdana" w:cs="Arial"/>
          <w:b/>
          <w:bCs/>
          <w:lang w:val="es-ES_tradnl"/>
        </w:rPr>
        <w:t>DOCUMENTOS TIPO – Clasificador de Bienes y Servicios de Naciones Unidas – Códigos UNSPSC – Sectores de los documentos tipo</w:t>
      </w:r>
    </w:p>
    <w:p w14:paraId="73BFE962" w14:textId="77777777" w:rsidR="00E02D5B" w:rsidRPr="00E02D5B" w:rsidRDefault="00E02D5B" w:rsidP="00E02D5B">
      <w:pPr>
        <w:spacing w:after="0" w:line="276" w:lineRule="auto"/>
        <w:jc w:val="both"/>
        <w:rPr>
          <w:rFonts w:ascii="Verdana" w:eastAsia="Geomanist Light" w:hAnsi="Verdana" w:cs="Arial"/>
          <w:b/>
          <w:bCs/>
          <w:lang w:val="es-ES_tradnl"/>
        </w:rPr>
      </w:pPr>
    </w:p>
    <w:p w14:paraId="65CDF11E" w14:textId="77777777" w:rsidR="007A1ECC" w:rsidRDefault="00E02D5B" w:rsidP="007A1ECC">
      <w:pPr>
        <w:snapToGrid w:val="0"/>
        <w:spacing w:after="0" w:line="240" w:lineRule="auto"/>
        <w:jc w:val="both"/>
        <w:rPr>
          <w:rFonts w:ascii="Verdana" w:eastAsia="Aptos" w:hAnsi="Verdana" w:cs="Arial"/>
          <w:kern w:val="2"/>
          <w:sz w:val="20"/>
          <w:szCs w:val="20"/>
          <w14:ligatures w14:val="standardContextual"/>
        </w:rPr>
      </w:pPr>
      <w:r w:rsidRPr="007A1ECC">
        <w:rPr>
          <w:rFonts w:ascii="Verdana" w:eastAsia="Aptos" w:hAnsi="Verdana" w:cs="Arial"/>
          <w:kern w:val="2"/>
          <w:sz w:val="20"/>
          <w:szCs w:val="20"/>
          <w14:ligatures w14:val="standardContextual"/>
        </w:rPr>
        <w:t xml:space="preserve">[…] </w:t>
      </w:r>
      <w:r w:rsidR="007A1ECC" w:rsidRPr="007A1ECC">
        <w:rPr>
          <w:rFonts w:ascii="Verdana" w:eastAsia="Aptos" w:hAnsi="Verdana" w:cs="Arial"/>
          <w:kern w:val="2"/>
          <w:sz w:val="20"/>
          <w:szCs w:val="20"/>
          <w14:ligatures w14:val="standardContextual"/>
        </w:rPr>
        <w:t xml:space="preserve">es importante relacionar los requerimientos de los segmentos del Clasificador de Bienes y Servicios de Naciones Unidas (UNSPSC) establecidos para cada uno de los diferentes Documentos Tipo para Obra: </w:t>
      </w:r>
    </w:p>
    <w:p w14:paraId="1F0422BA" w14:textId="77777777" w:rsidR="007A1ECC" w:rsidRPr="007A1ECC" w:rsidRDefault="007A1ECC" w:rsidP="007A1ECC">
      <w:pPr>
        <w:snapToGrid w:val="0"/>
        <w:spacing w:after="0" w:line="240" w:lineRule="auto"/>
        <w:jc w:val="both"/>
        <w:rPr>
          <w:rFonts w:ascii="Verdana" w:eastAsia="Aptos" w:hAnsi="Verdana" w:cs="Arial"/>
          <w:kern w:val="2"/>
          <w:sz w:val="20"/>
          <w:szCs w:val="20"/>
          <w14:ligatures w14:val="standardContextual"/>
        </w:rPr>
      </w:pPr>
    </w:p>
    <w:p w14:paraId="4CFC93E2" w14:textId="5DE4D2A6" w:rsidR="00E02D5B" w:rsidRPr="007A1ECC" w:rsidRDefault="007A1ECC" w:rsidP="007A1ECC">
      <w:pPr>
        <w:snapToGrid w:val="0"/>
        <w:spacing w:after="0" w:line="240" w:lineRule="auto"/>
        <w:jc w:val="both"/>
        <w:rPr>
          <w:rFonts w:ascii="Verdana" w:eastAsia="Aptos" w:hAnsi="Verdana" w:cs="Arial"/>
          <w:b/>
          <w:bCs/>
          <w:kern w:val="2"/>
          <w:sz w:val="20"/>
          <w:szCs w:val="20"/>
          <w14:ligatures w14:val="standardContextual"/>
        </w:rPr>
      </w:pPr>
      <w:r w:rsidRPr="007A1ECC">
        <w:rPr>
          <w:rFonts w:ascii="Verdana" w:eastAsia="Aptos" w:hAnsi="Verdana" w:cs="Arial"/>
          <w:kern w:val="2"/>
          <w:sz w:val="20"/>
          <w:szCs w:val="20"/>
          <w14:ligatures w14:val="standardContextual"/>
        </w:rPr>
        <w:t xml:space="preserve">i. En el documento base del </w:t>
      </w:r>
      <w:r w:rsidRPr="007A1ECC">
        <w:rPr>
          <w:rFonts w:ascii="Verdana" w:eastAsia="Aptos" w:hAnsi="Verdana" w:cs="Arial"/>
          <w:b/>
          <w:bCs/>
          <w:kern w:val="2"/>
          <w:sz w:val="20"/>
          <w:szCs w:val="20"/>
          <w14:ligatures w14:val="standardContextual"/>
        </w:rPr>
        <w:t>SECTOR TRANSPORTE</w:t>
      </w:r>
      <w:r w:rsidRPr="007A1ECC">
        <w:rPr>
          <w:rFonts w:ascii="Verdana" w:eastAsia="Aptos" w:hAnsi="Verdana" w:cs="Arial"/>
          <w:kern w:val="2"/>
          <w:sz w:val="20"/>
          <w:szCs w:val="20"/>
          <w14:ligatures w14:val="standardContextual"/>
        </w:rPr>
        <w:t xml:space="preserve"> se establece en el numeral 1.4. que el objeto de estos procesos está codificado en el Clasificador de Bienes y Servicios de Naciones Unidas (UNSPSC) bajo el segmento </w:t>
      </w:r>
      <w:r w:rsidRPr="007A1ECC">
        <w:rPr>
          <w:rFonts w:ascii="Verdana" w:eastAsia="Aptos" w:hAnsi="Verdana" w:cs="Arial"/>
          <w:b/>
          <w:bCs/>
          <w:kern w:val="2"/>
          <w:sz w:val="20"/>
          <w:szCs w:val="20"/>
          <w14:ligatures w14:val="standardContextual"/>
        </w:rPr>
        <w:t xml:space="preserve">[72]. </w:t>
      </w:r>
      <w:r w:rsidRPr="007A1ECC">
        <w:rPr>
          <w:rFonts w:ascii="Verdana" w:eastAsia="Aptos" w:hAnsi="Verdana" w:cs="Arial"/>
          <w:kern w:val="2"/>
          <w:sz w:val="20"/>
          <w:szCs w:val="20"/>
          <w14:ligatures w14:val="standardContextual"/>
        </w:rPr>
        <w:t>Así mismo, se señala que en caso de obras férreas se puede incluir el segmento</w:t>
      </w:r>
      <w:r w:rsidRPr="007A1ECC">
        <w:rPr>
          <w:rFonts w:ascii="Verdana" w:eastAsia="Aptos" w:hAnsi="Verdana" w:cs="Arial"/>
          <w:b/>
          <w:bCs/>
          <w:kern w:val="2"/>
          <w:sz w:val="20"/>
          <w:szCs w:val="20"/>
          <w14:ligatures w14:val="standardContextual"/>
        </w:rPr>
        <w:t xml:space="preserve"> 25</w:t>
      </w:r>
      <w:r w:rsidRPr="007A1ECC">
        <w:rPr>
          <w:rFonts w:ascii="Verdana" w:eastAsia="Aptos" w:hAnsi="Verdana" w:cs="Arial"/>
          <w:kern w:val="2"/>
          <w:sz w:val="20"/>
          <w:szCs w:val="20"/>
          <w14:ligatures w14:val="standardContextual"/>
        </w:rPr>
        <w:t xml:space="preserve">, y en casos de semaforización y/o señalización vertical se pueden incluir los segmentos </w:t>
      </w:r>
      <w:r w:rsidRPr="007A1ECC">
        <w:rPr>
          <w:rFonts w:ascii="Verdana" w:eastAsia="Aptos" w:hAnsi="Verdana" w:cs="Arial"/>
          <w:b/>
          <w:bCs/>
          <w:kern w:val="2"/>
          <w:sz w:val="20"/>
          <w:szCs w:val="20"/>
          <w14:ligatures w14:val="standardContextual"/>
        </w:rPr>
        <w:t xml:space="preserve">46, 73 u 81: </w:t>
      </w:r>
      <w:r w:rsidR="00E02D5B" w:rsidRPr="007A1ECC">
        <w:rPr>
          <w:rFonts w:ascii="Verdana" w:eastAsia="Aptos" w:hAnsi="Verdana" w:cs="Arial"/>
          <w:kern w:val="2"/>
          <w:sz w:val="20"/>
          <w:szCs w:val="20"/>
          <w14:ligatures w14:val="standardContextual"/>
        </w:rPr>
        <w:t>[…]</w:t>
      </w:r>
    </w:p>
    <w:p w14:paraId="10C23220" w14:textId="77777777" w:rsidR="00E02D5B" w:rsidRPr="00E02D5B" w:rsidRDefault="00E02D5B" w:rsidP="00E02D5B">
      <w:pPr>
        <w:spacing w:after="0" w:line="276" w:lineRule="auto"/>
        <w:jc w:val="both"/>
        <w:rPr>
          <w:rFonts w:ascii="Verdana" w:eastAsia="Geomanist Light" w:hAnsi="Verdana" w:cs="Arial"/>
          <w:b/>
          <w:bCs/>
          <w:lang w:val="es-ES_tradnl"/>
        </w:rPr>
      </w:pPr>
    </w:p>
    <w:p w14:paraId="0509B41E" w14:textId="77777777" w:rsidR="00E02D5B" w:rsidRPr="00E02D5B" w:rsidRDefault="00E02D5B" w:rsidP="00E02D5B">
      <w:pPr>
        <w:spacing w:after="0" w:line="276" w:lineRule="auto"/>
        <w:jc w:val="both"/>
        <w:rPr>
          <w:rFonts w:ascii="Verdana" w:eastAsia="Geomanist Light" w:hAnsi="Verdana" w:cs="Arial"/>
          <w:b/>
          <w:bCs/>
          <w:lang w:val="es-ES_tradnl"/>
        </w:rPr>
      </w:pPr>
      <w:r w:rsidRPr="00E02D5B">
        <w:rPr>
          <w:rFonts w:ascii="Verdana" w:eastAsia="Geomanist Light" w:hAnsi="Verdana" w:cs="Arial"/>
          <w:b/>
          <w:bCs/>
          <w:lang w:val="es-ES_tradnl"/>
        </w:rPr>
        <w:t xml:space="preserve">DOCUMENTOS TIPO – Obras, bienes o servicios adicionales a la obra pública </w:t>
      </w:r>
    </w:p>
    <w:p w14:paraId="604FA91B" w14:textId="77777777" w:rsidR="00E02D5B" w:rsidRPr="00E02D5B" w:rsidRDefault="00E02D5B" w:rsidP="00E02D5B">
      <w:pPr>
        <w:snapToGrid w:val="0"/>
        <w:spacing w:after="0" w:line="276" w:lineRule="auto"/>
        <w:jc w:val="both"/>
        <w:rPr>
          <w:rFonts w:ascii="Verdana" w:eastAsia="Geomanist Light" w:hAnsi="Verdana" w:cs="Arial"/>
          <w:b/>
          <w:bCs/>
          <w:lang w:val="es-ES_tradnl"/>
        </w:rPr>
      </w:pPr>
    </w:p>
    <w:p w14:paraId="05D69D69" w14:textId="77777777" w:rsidR="007A1ECC" w:rsidRDefault="00E02D5B" w:rsidP="007A1ECC">
      <w:pPr>
        <w:snapToGrid w:val="0"/>
        <w:spacing w:after="0" w:line="240" w:lineRule="auto"/>
        <w:jc w:val="both"/>
        <w:rPr>
          <w:rFonts w:ascii="Verdana" w:eastAsia="Aptos" w:hAnsi="Verdana" w:cs="Arial"/>
          <w:kern w:val="2"/>
          <w:sz w:val="20"/>
          <w:szCs w:val="20"/>
          <w14:ligatures w14:val="standardContextual"/>
        </w:rPr>
      </w:pPr>
      <w:r w:rsidRPr="007A1ECC">
        <w:rPr>
          <w:rFonts w:ascii="Verdana" w:eastAsia="Aptos" w:hAnsi="Verdana" w:cs="Arial"/>
          <w:kern w:val="2"/>
          <w:sz w:val="20"/>
          <w:szCs w:val="20"/>
          <w14:ligatures w14:val="standardContextual"/>
        </w:rPr>
        <w:t xml:space="preserve">[…] </w:t>
      </w:r>
      <w:r w:rsidR="007A1ECC" w:rsidRPr="007A1ECC">
        <w:rPr>
          <w:rFonts w:ascii="Verdana" w:eastAsia="Aptos" w:hAnsi="Verdana" w:cs="Arial"/>
          <w:kern w:val="2"/>
          <w:sz w:val="20"/>
          <w:szCs w:val="20"/>
          <w14:ligatures w14:val="standardContextual"/>
        </w:rPr>
        <w:t>en la Resolución 465 de 2024 por medio de la cual se adoptó la cuarta versión de los Documento Tipo del sector transporte en la modalidad de selección de licitación pública, se determina que, entre otras cosas, para incluir experiencia adicional para evaluar la idoneidad respecto de los bienes o servicios adicionales a la obra pública de infraestructura de transporte, se deberá:</w:t>
      </w:r>
    </w:p>
    <w:p w14:paraId="648997C4" w14:textId="77777777" w:rsidR="007A1ECC" w:rsidRPr="007A1ECC" w:rsidRDefault="007A1ECC" w:rsidP="007A1ECC">
      <w:pPr>
        <w:snapToGrid w:val="0"/>
        <w:spacing w:after="0" w:line="240" w:lineRule="auto"/>
        <w:jc w:val="both"/>
        <w:rPr>
          <w:rFonts w:ascii="Verdana" w:eastAsia="Aptos" w:hAnsi="Verdana" w:cs="Arial"/>
          <w:kern w:val="2"/>
          <w:sz w:val="20"/>
          <w:szCs w:val="20"/>
          <w14:ligatures w14:val="standardContextual"/>
        </w:rPr>
      </w:pPr>
    </w:p>
    <w:p w14:paraId="15616657" w14:textId="77777777" w:rsidR="007A1ECC" w:rsidRDefault="007A1ECC" w:rsidP="007A1ECC">
      <w:pPr>
        <w:snapToGrid w:val="0"/>
        <w:spacing w:after="0" w:line="240" w:lineRule="auto"/>
        <w:jc w:val="both"/>
        <w:rPr>
          <w:rFonts w:ascii="Verdana" w:eastAsia="Aptos" w:hAnsi="Verdana" w:cs="Arial"/>
          <w:kern w:val="2"/>
          <w:sz w:val="20"/>
          <w:szCs w:val="20"/>
          <w14:ligatures w14:val="standardContextual"/>
        </w:rPr>
      </w:pPr>
      <w:r w:rsidRPr="007A1ECC">
        <w:rPr>
          <w:rFonts w:ascii="Verdana" w:eastAsia="Aptos" w:hAnsi="Verdana" w:cs="Arial"/>
          <w:kern w:val="2"/>
          <w:sz w:val="20"/>
          <w:szCs w:val="20"/>
          <w14:ligatures w14:val="standardContextual"/>
        </w:rPr>
        <w:t xml:space="preserve">1- Demostrar en los estudios previos que ha verificado las condiciones de mercado para la contratación de las obras, bienes o servicios adicionales al componente de obra pública, de tal manera que la experiencia adicional que se exija para tales bienes o </w:t>
      </w:r>
      <w:r w:rsidRPr="007A1ECC">
        <w:rPr>
          <w:rFonts w:ascii="Verdana" w:eastAsia="Aptos" w:hAnsi="Verdana" w:cs="Arial"/>
          <w:kern w:val="2"/>
          <w:sz w:val="20"/>
          <w:szCs w:val="20"/>
          <w14:ligatures w14:val="standardContextual"/>
        </w:rPr>
        <w:lastRenderedPageBreak/>
        <w:t>servicios procure la pluralidad de oferentes y no limite la concurrencia al proceso de contratación.</w:t>
      </w:r>
    </w:p>
    <w:p w14:paraId="700F459B" w14:textId="77777777" w:rsidR="007A1ECC" w:rsidRPr="007A1ECC" w:rsidRDefault="007A1ECC" w:rsidP="007A1ECC">
      <w:pPr>
        <w:snapToGrid w:val="0"/>
        <w:spacing w:after="0" w:line="240" w:lineRule="auto"/>
        <w:jc w:val="both"/>
        <w:rPr>
          <w:rFonts w:ascii="Verdana" w:eastAsia="Aptos" w:hAnsi="Verdana" w:cs="Arial"/>
          <w:kern w:val="2"/>
          <w:sz w:val="20"/>
          <w:szCs w:val="20"/>
          <w:lang w:val="es-MX"/>
          <w14:ligatures w14:val="standardContextual"/>
        </w:rPr>
      </w:pPr>
    </w:p>
    <w:p w14:paraId="549FDCFD" w14:textId="77777777" w:rsidR="007A1ECC" w:rsidRDefault="007A1ECC" w:rsidP="007A1ECC">
      <w:pPr>
        <w:snapToGrid w:val="0"/>
        <w:spacing w:after="0" w:line="240" w:lineRule="auto"/>
        <w:jc w:val="both"/>
        <w:rPr>
          <w:rFonts w:ascii="Verdana" w:eastAsia="Aptos" w:hAnsi="Verdana" w:cs="Arial"/>
          <w:kern w:val="2"/>
          <w:sz w:val="20"/>
          <w:szCs w:val="20"/>
          <w:lang w:val="es-MX"/>
          <w14:ligatures w14:val="standardContextual"/>
        </w:rPr>
      </w:pPr>
      <w:r w:rsidRPr="007A1ECC">
        <w:rPr>
          <w:rFonts w:ascii="Verdana" w:eastAsia="Aptos" w:hAnsi="Verdana" w:cs="Arial"/>
          <w:kern w:val="2"/>
          <w:sz w:val="20"/>
          <w:szCs w:val="20"/>
          <w:lang w:val="es-MX"/>
          <w14:ligatures w14:val="standardContextual"/>
        </w:rPr>
        <w:t>2- Abstenerse de pedir experiencia que incluya volúmenes o cantidades de obra específica.</w:t>
      </w:r>
    </w:p>
    <w:p w14:paraId="5FA4AE10" w14:textId="77777777" w:rsidR="007A1ECC" w:rsidRPr="007A1ECC" w:rsidRDefault="007A1ECC" w:rsidP="007A1ECC">
      <w:pPr>
        <w:snapToGrid w:val="0"/>
        <w:spacing w:after="0" w:line="240" w:lineRule="auto"/>
        <w:jc w:val="both"/>
        <w:rPr>
          <w:rFonts w:ascii="Verdana" w:eastAsia="Aptos" w:hAnsi="Verdana" w:cs="Arial"/>
          <w:kern w:val="2"/>
          <w:sz w:val="20"/>
          <w:szCs w:val="20"/>
          <w:lang w:val="es-MX"/>
          <w14:ligatures w14:val="standardContextual"/>
        </w:rPr>
      </w:pPr>
    </w:p>
    <w:p w14:paraId="13EDB765" w14:textId="77777777" w:rsidR="007A1ECC" w:rsidRPr="007A1ECC" w:rsidRDefault="007A1ECC" w:rsidP="007A1ECC">
      <w:pPr>
        <w:snapToGrid w:val="0"/>
        <w:spacing w:after="0" w:line="240" w:lineRule="auto"/>
        <w:jc w:val="both"/>
        <w:rPr>
          <w:rFonts w:ascii="Verdana" w:eastAsia="Aptos" w:hAnsi="Verdana" w:cs="Arial"/>
          <w:kern w:val="2"/>
          <w:sz w:val="20"/>
          <w:szCs w:val="20"/>
          <w:lang w:val="es-MX"/>
          <w14:ligatures w14:val="standardContextual"/>
        </w:rPr>
      </w:pPr>
      <w:r w:rsidRPr="007A1ECC">
        <w:rPr>
          <w:rFonts w:ascii="Verdana" w:eastAsia="Aptos" w:hAnsi="Verdana" w:cs="Arial"/>
          <w:kern w:val="2"/>
          <w:sz w:val="20"/>
          <w:szCs w:val="20"/>
          <w:lang w:val="es-MX"/>
          <w14:ligatures w14:val="standardContextual"/>
        </w:rPr>
        <w:t>3- Clasificar la experiencia requerida solo hasta el tercer nivel del Clasificador de Bienes y Servicios e incluir exclusivamente los códigos que estén relacionados directamente con el objeto a contratar.</w:t>
      </w:r>
    </w:p>
    <w:p w14:paraId="371B29A1" w14:textId="21A15D3C" w:rsidR="00E02D5B" w:rsidRPr="00E02D5B" w:rsidRDefault="00E02D5B" w:rsidP="007A1ECC">
      <w:pPr>
        <w:snapToGrid w:val="0"/>
        <w:spacing w:after="0" w:line="240" w:lineRule="auto"/>
        <w:jc w:val="both"/>
        <w:rPr>
          <w:rFonts w:ascii="Verdana" w:eastAsia="Aptos" w:hAnsi="Verdana" w:cs="Arial"/>
          <w:kern w:val="2"/>
          <w:sz w:val="20"/>
          <w:szCs w:val="20"/>
          <w:lang w:val="es-MX"/>
          <w14:ligatures w14:val="standardContextual"/>
        </w:rPr>
      </w:pPr>
    </w:p>
    <w:p w14:paraId="2818DA89" w14:textId="77777777" w:rsidR="00E02D5B" w:rsidRPr="00E02D5B" w:rsidRDefault="00E02D5B" w:rsidP="00E02D5B">
      <w:pPr>
        <w:snapToGrid w:val="0"/>
        <w:spacing w:after="0" w:line="240" w:lineRule="auto"/>
        <w:jc w:val="both"/>
        <w:rPr>
          <w:rFonts w:ascii="Verdana" w:eastAsia="Aptos" w:hAnsi="Verdana" w:cs="Aptos"/>
          <w:kern w:val="2"/>
          <w:sz w:val="20"/>
          <w:szCs w:val="20"/>
          <w:lang w:val="es-ES"/>
          <w14:ligatures w14:val="standardContextual"/>
        </w:rPr>
      </w:pPr>
    </w:p>
    <w:p w14:paraId="5C847EED" w14:textId="77777777" w:rsidR="00E02D5B" w:rsidRPr="00E02D5B" w:rsidRDefault="00E02D5B" w:rsidP="00E02D5B">
      <w:pPr>
        <w:snapToGrid w:val="0"/>
        <w:spacing w:after="0" w:line="240" w:lineRule="auto"/>
        <w:jc w:val="both"/>
        <w:rPr>
          <w:rFonts w:ascii="Verdana" w:eastAsia="Calibri" w:hAnsi="Verdana" w:cs="Arial"/>
          <w:sz w:val="20"/>
          <w:szCs w:val="20"/>
          <w:lang w:val="es-ES_tradnl"/>
        </w:rPr>
      </w:pPr>
    </w:p>
    <w:p w14:paraId="62063D09" w14:textId="77777777" w:rsidR="00E02D5B" w:rsidRPr="00E02D5B" w:rsidRDefault="00E02D5B" w:rsidP="00E02D5B">
      <w:pPr>
        <w:spacing w:after="0" w:line="240" w:lineRule="auto"/>
        <w:jc w:val="both"/>
        <w:rPr>
          <w:rFonts w:ascii="Verdana" w:eastAsia="Calibri" w:hAnsi="Verdana" w:cs="Times New Roman"/>
          <w:lang w:val="es-ES_tradnl"/>
        </w:rPr>
      </w:pPr>
    </w:p>
    <w:p w14:paraId="2460748A" w14:textId="77777777" w:rsidR="00E02D5B" w:rsidRPr="00E02D5B" w:rsidRDefault="00E02D5B" w:rsidP="00E02D5B">
      <w:pPr>
        <w:spacing w:after="0" w:line="240" w:lineRule="auto"/>
        <w:jc w:val="both"/>
        <w:rPr>
          <w:rFonts w:ascii="Verdana" w:eastAsia="Calibri" w:hAnsi="Verdana" w:cs="Times New Roman"/>
          <w:lang w:val="es-ES_tradnl"/>
        </w:rPr>
      </w:pPr>
    </w:p>
    <w:p w14:paraId="236385B0" w14:textId="77777777" w:rsidR="00E02D5B" w:rsidRPr="00E02D5B" w:rsidRDefault="00E02D5B" w:rsidP="00E02D5B">
      <w:pPr>
        <w:spacing w:after="0" w:line="240" w:lineRule="auto"/>
        <w:jc w:val="both"/>
        <w:rPr>
          <w:rFonts w:ascii="Verdana" w:eastAsia="Calibri" w:hAnsi="Verdana" w:cs="Arial"/>
          <w:color w:val="000000"/>
          <w:sz w:val="20"/>
          <w:szCs w:val="20"/>
          <w:lang w:val="es-ES_tradnl"/>
        </w:rPr>
      </w:pPr>
    </w:p>
    <w:p w14:paraId="3C0C6337" w14:textId="77777777" w:rsidR="00E02D5B" w:rsidRPr="00E02D5B" w:rsidRDefault="00E02D5B" w:rsidP="00E02D5B">
      <w:pPr>
        <w:spacing w:after="0" w:line="240" w:lineRule="auto"/>
        <w:jc w:val="both"/>
        <w:rPr>
          <w:rFonts w:ascii="Verdana" w:eastAsia="Calibri" w:hAnsi="Verdana" w:cs="Arial"/>
          <w:color w:val="000000"/>
          <w:sz w:val="20"/>
          <w:szCs w:val="20"/>
          <w:lang w:val="es-ES_tradnl"/>
        </w:rPr>
      </w:pPr>
    </w:p>
    <w:p w14:paraId="42470A40" w14:textId="77777777" w:rsidR="00E02D5B" w:rsidRPr="00E02D5B" w:rsidRDefault="00E02D5B" w:rsidP="00E02D5B">
      <w:pPr>
        <w:spacing w:after="0" w:line="240" w:lineRule="auto"/>
        <w:jc w:val="both"/>
        <w:rPr>
          <w:rFonts w:ascii="Verdana" w:eastAsia="Calibri" w:hAnsi="Verdana" w:cs="Arial"/>
          <w:color w:val="000000"/>
          <w:sz w:val="20"/>
          <w:szCs w:val="20"/>
          <w:lang w:val="es-ES_tradnl"/>
        </w:rPr>
      </w:pPr>
    </w:p>
    <w:p w14:paraId="3A6107DA" w14:textId="77777777" w:rsidR="00E02D5B" w:rsidRPr="00E02D5B" w:rsidRDefault="00E02D5B" w:rsidP="00E02D5B">
      <w:pPr>
        <w:spacing w:after="0" w:line="240" w:lineRule="auto"/>
        <w:jc w:val="both"/>
        <w:rPr>
          <w:rFonts w:ascii="Verdana" w:eastAsia="Calibri" w:hAnsi="Verdana" w:cs="Arial"/>
          <w:color w:val="000000"/>
          <w:sz w:val="20"/>
          <w:szCs w:val="20"/>
          <w:lang w:val="es-ES_tradnl"/>
        </w:rPr>
      </w:pPr>
    </w:p>
    <w:p w14:paraId="3776FE6D" w14:textId="77777777" w:rsidR="00E02D5B" w:rsidRPr="00E02D5B" w:rsidRDefault="00E02D5B" w:rsidP="00E02D5B">
      <w:pPr>
        <w:spacing w:after="0" w:line="240" w:lineRule="auto"/>
        <w:jc w:val="both"/>
        <w:rPr>
          <w:rFonts w:ascii="Verdana" w:eastAsia="Calibri" w:hAnsi="Verdana" w:cs="Arial"/>
          <w:color w:val="000000"/>
          <w:sz w:val="20"/>
          <w:szCs w:val="20"/>
          <w:lang w:val="es-ES_tradnl"/>
        </w:rPr>
      </w:pPr>
    </w:p>
    <w:p w14:paraId="6B0B7955" w14:textId="77777777" w:rsidR="00E02D5B" w:rsidRPr="00E02D5B" w:rsidRDefault="00E02D5B" w:rsidP="00E02D5B">
      <w:pPr>
        <w:spacing w:after="0" w:line="240" w:lineRule="auto"/>
        <w:jc w:val="both"/>
        <w:rPr>
          <w:rFonts w:ascii="Verdana" w:eastAsia="Calibri" w:hAnsi="Verdana" w:cs="Arial"/>
          <w:color w:val="000000"/>
          <w:sz w:val="20"/>
          <w:szCs w:val="20"/>
          <w:lang w:val="es-ES_tradnl"/>
        </w:rPr>
      </w:pPr>
    </w:p>
    <w:p w14:paraId="323A94A3" w14:textId="77777777" w:rsidR="00E02D5B" w:rsidRPr="00E02D5B" w:rsidRDefault="00E02D5B" w:rsidP="00E02D5B">
      <w:pPr>
        <w:spacing w:after="0" w:line="240" w:lineRule="auto"/>
        <w:jc w:val="both"/>
        <w:rPr>
          <w:rFonts w:ascii="Verdana" w:eastAsia="Calibri" w:hAnsi="Verdana" w:cs="Arial"/>
          <w:color w:val="000000"/>
          <w:sz w:val="20"/>
          <w:szCs w:val="20"/>
          <w:lang w:val="es-ES_tradnl"/>
        </w:rPr>
      </w:pPr>
    </w:p>
    <w:p w14:paraId="0C64F447" w14:textId="77777777" w:rsidR="00E02D5B" w:rsidRPr="00E02D5B" w:rsidRDefault="00E02D5B" w:rsidP="00E02D5B">
      <w:pPr>
        <w:spacing w:after="0" w:line="240" w:lineRule="auto"/>
        <w:jc w:val="both"/>
        <w:rPr>
          <w:rFonts w:ascii="Verdana" w:eastAsia="Calibri" w:hAnsi="Verdana" w:cs="Arial"/>
          <w:color w:val="000000"/>
          <w:sz w:val="20"/>
          <w:szCs w:val="20"/>
          <w:lang w:val="es-ES_tradnl"/>
        </w:rPr>
      </w:pPr>
    </w:p>
    <w:p w14:paraId="17FC1113" w14:textId="77777777" w:rsidR="00E02D5B" w:rsidRPr="00E02D5B" w:rsidRDefault="00E02D5B" w:rsidP="00E02D5B">
      <w:pPr>
        <w:spacing w:after="0" w:line="240" w:lineRule="auto"/>
        <w:jc w:val="both"/>
        <w:rPr>
          <w:rFonts w:ascii="Verdana" w:eastAsia="Calibri" w:hAnsi="Verdana" w:cs="Arial"/>
          <w:color w:val="000000"/>
          <w:sz w:val="20"/>
          <w:szCs w:val="20"/>
          <w:lang w:val="es-ES_tradnl"/>
        </w:rPr>
      </w:pPr>
    </w:p>
    <w:p w14:paraId="3C27D21B" w14:textId="77777777" w:rsidR="00E02D5B" w:rsidRPr="00E02D5B" w:rsidRDefault="00E02D5B" w:rsidP="00E02D5B">
      <w:pPr>
        <w:spacing w:after="0" w:line="240" w:lineRule="auto"/>
        <w:jc w:val="both"/>
        <w:rPr>
          <w:rFonts w:ascii="Verdana" w:eastAsia="Calibri" w:hAnsi="Verdana" w:cs="Arial"/>
          <w:color w:val="000000"/>
          <w:sz w:val="20"/>
          <w:szCs w:val="20"/>
          <w:lang w:val="es-ES_tradnl"/>
        </w:rPr>
      </w:pPr>
    </w:p>
    <w:p w14:paraId="5EB4253B" w14:textId="77777777" w:rsidR="00E02D5B" w:rsidRPr="00E02D5B" w:rsidRDefault="00E02D5B" w:rsidP="00E02D5B">
      <w:pPr>
        <w:spacing w:after="0" w:line="240" w:lineRule="auto"/>
        <w:jc w:val="both"/>
        <w:rPr>
          <w:rFonts w:ascii="Verdana" w:eastAsia="Calibri" w:hAnsi="Verdana" w:cs="Arial"/>
          <w:color w:val="000000"/>
          <w:sz w:val="20"/>
          <w:szCs w:val="20"/>
          <w:lang w:val="es-ES_tradnl"/>
        </w:rPr>
      </w:pPr>
    </w:p>
    <w:p w14:paraId="400536F4" w14:textId="77777777" w:rsidR="00E02D5B" w:rsidRPr="00E02D5B" w:rsidRDefault="00E02D5B" w:rsidP="00E02D5B">
      <w:pPr>
        <w:spacing w:after="0" w:line="240" w:lineRule="auto"/>
        <w:jc w:val="both"/>
        <w:rPr>
          <w:rFonts w:ascii="Verdana" w:eastAsia="Calibri" w:hAnsi="Verdana" w:cs="Arial"/>
          <w:color w:val="000000"/>
          <w:sz w:val="20"/>
          <w:szCs w:val="20"/>
          <w:lang w:val="es-ES_tradnl"/>
        </w:rPr>
      </w:pPr>
    </w:p>
    <w:p w14:paraId="231A0569" w14:textId="77777777" w:rsidR="00E02D5B" w:rsidRPr="00E02D5B" w:rsidRDefault="00E02D5B" w:rsidP="00E02D5B">
      <w:pPr>
        <w:spacing w:after="0" w:line="240" w:lineRule="auto"/>
        <w:jc w:val="both"/>
        <w:rPr>
          <w:rFonts w:ascii="Verdana" w:eastAsia="Calibri" w:hAnsi="Verdana" w:cs="Arial"/>
          <w:color w:val="000000"/>
          <w:sz w:val="20"/>
          <w:szCs w:val="20"/>
          <w:lang w:val="es-ES_tradnl"/>
        </w:rPr>
      </w:pPr>
    </w:p>
    <w:p w14:paraId="384E4DA9" w14:textId="77777777" w:rsidR="00E02D5B" w:rsidRPr="00E02D5B" w:rsidRDefault="00E02D5B" w:rsidP="00E02D5B">
      <w:pPr>
        <w:spacing w:after="0" w:line="240" w:lineRule="auto"/>
        <w:jc w:val="both"/>
        <w:rPr>
          <w:rFonts w:ascii="Verdana" w:eastAsia="Calibri" w:hAnsi="Verdana" w:cs="Arial"/>
          <w:color w:val="000000"/>
          <w:sz w:val="20"/>
          <w:szCs w:val="20"/>
          <w:lang w:val="es-ES_tradnl"/>
        </w:rPr>
      </w:pPr>
    </w:p>
    <w:p w14:paraId="2F060EEF" w14:textId="77777777" w:rsidR="00E02D5B" w:rsidRPr="00E02D5B" w:rsidRDefault="00E02D5B" w:rsidP="00E02D5B">
      <w:pPr>
        <w:spacing w:after="0" w:line="240" w:lineRule="auto"/>
        <w:jc w:val="both"/>
        <w:rPr>
          <w:rFonts w:ascii="Verdana" w:eastAsia="Calibri" w:hAnsi="Verdana" w:cs="Arial"/>
          <w:color w:val="000000"/>
          <w:sz w:val="20"/>
          <w:szCs w:val="20"/>
          <w:lang w:val="es-ES_tradnl"/>
        </w:rPr>
      </w:pPr>
    </w:p>
    <w:p w14:paraId="1677A5B1" w14:textId="77777777" w:rsidR="00E02D5B" w:rsidRPr="00E02D5B" w:rsidRDefault="00E02D5B" w:rsidP="00E02D5B">
      <w:pPr>
        <w:spacing w:after="0" w:line="240" w:lineRule="auto"/>
        <w:jc w:val="both"/>
        <w:rPr>
          <w:rFonts w:ascii="Verdana" w:eastAsia="Calibri" w:hAnsi="Verdana" w:cs="Arial"/>
          <w:color w:val="000000"/>
          <w:sz w:val="20"/>
          <w:szCs w:val="20"/>
          <w:lang w:val="es-ES_tradnl"/>
        </w:rPr>
      </w:pPr>
    </w:p>
    <w:p w14:paraId="071C39FE" w14:textId="77777777" w:rsidR="00E02D5B" w:rsidRPr="00E02D5B" w:rsidRDefault="00E02D5B" w:rsidP="00E02D5B">
      <w:pPr>
        <w:spacing w:after="0" w:line="240" w:lineRule="auto"/>
        <w:jc w:val="both"/>
        <w:rPr>
          <w:rFonts w:ascii="Verdana" w:eastAsia="Calibri" w:hAnsi="Verdana" w:cs="Arial"/>
          <w:color w:val="000000"/>
          <w:sz w:val="20"/>
          <w:szCs w:val="20"/>
          <w:lang w:val="es-ES_tradnl"/>
        </w:rPr>
      </w:pPr>
    </w:p>
    <w:p w14:paraId="60E96BB6" w14:textId="77777777" w:rsidR="00E02D5B" w:rsidRPr="00E02D5B" w:rsidRDefault="00E02D5B" w:rsidP="00E02D5B">
      <w:pPr>
        <w:spacing w:after="0" w:line="240" w:lineRule="auto"/>
        <w:jc w:val="both"/>
        <w:rPr>
          <w:rFonts w:ascii="Verdana" w:eastAsia="Calibri" w:hAnsi="Verdana" w:cs="Arial"/>
          <w:color w:val="000000"/>
          <w:sz w:val="20"/>
          <w:szCs w:val="20"/>
          <w:lang w:val="es-ES_tradnl"/>
        </w:rPr>
      </w:pPr>
    </w:p>
    <w:p w14:paraId="75D605EC" w14:textId="77777777" w:rsidR="00E02D5B" w:rsidRPr="00E02D5B" w:rsidRDefault="00E02D5B" w:rsidP="00E02D5B">
      <w:pPr>
        <w:spacing w:after="0" w:line="240" w:lineRule="auto"/>
        <w:jc w:val="both"/>
        <w:rPr>
          <w:rFonts w:ascii="Verdana" w:eastAsia="Calibri" w:hAnsi="Verdana" w:cs="Arial"/>
          <w:color w:val="000000"/>
          <w:sz w:val="20"/>
          <w:szCs w:val="20"/>
          <w:lang w:val="es-ES_tradnl"/>
        </w:rPr>
      </w:pPr>
    </w:p>
    <w:p w14:paraId="2EAE22A6" w14:textId="77777777" w:rsidR="00E02D5B" w:rsidRPr="00E02D5B" w:rsidRDefault="00E02D5B" w:rsidP="00E02D5B">
      <w:pPr>
        <w:spacing w:after="0" w:line="240" w:lineRule="auto"/>
        <w:jc w:val="both"/>
        <w:rPr>
          <w:rFonts w:ascii="Verdana" w:eastAsia="Calibri" w:hAnsi="Verdana" w:cs="Arial"/>
          <w:color w:val="000000"/>
          <w:sz w:val="20"/>
          <w:szCs w:val="20"/>
          <w:lang w:val="es-ES_tradnl"/>
        </w:rPr>
      </w:pPr>
    </w:p>
    <w:p w14:paraId="69741424" w14:textId="77777777" w:rsidR="00E02D5B" w:rsidRPr="00E02D5B" w:rsidRDefault="00E02D5B" w:rsidP="00E02D5B">
      <w:pPr>
        <w:spacing w:after="0" w:line="240" w:lineRule="auto"/>
        <w:jc w:val="both"/>
        <w:rPr>
          <w:rFonts w:ascii="Verdana" w:eastAsia="Calibri" w:hAnsi="Verdana" w:cs="Arial"/>
          <w:color w:val="000000"/>
          <w:sz w:val="20"/>
          <w:szCs w:val="20"/>
          <w:lang w:val="es-ES_tradnl"/>
        </w:rPr>
      </w:pPr>
    </w:p>
    <w:p w14:paraId="2535A11D" w14:textId="77777777" w:rsidR="00E02D5B" w:rsidRPr="00E02D5B" w:rsidRDefault="00E02D5B" w:rsidP="00E02D5B">
      <w:pPr>
        <w:spacing w:after="0" w:line="240" w:lineRule="auto"/>
        <w:jc w:val="both"/>
        <w:rPr>
          <w:rFonts w:ascii="Verdana" w:eastAsia="Calibri" w:hAnsi="Verdana" w:cs="Arial"/>
          <w:color w:val="000000"/>
          <w:sz w:val="20"/>
          <w:szCs w:val="20"/>
          <w:lang w:val="es-ES_tradnl"/>
        </w:rPr>
      </w:pPr>
    </w:p>
    <w:p w14:paraId="1572AEED" w14:textId="77777777" w:rsidR="00E02D5B" w:rsidRPr="00E02D5B" w:rsidRDefault="00E02D5B" w:rsidP="00E02D5B">
      <w:pPr>
        <w:spacing w:after="0" w:line="240" w:lineRule="auto"/>
        <w:jc w:val="both"/>
        <w:rPr>
          <w:rFonts w:ascii="Verdana" w:eastAsia="Calibri" w:hAnsi="Verdana" w:cs="Arial"/>
          <w:color w:val="000000"/>
          <w:sz w:val="20"/>
          <w:szCs w:val="20"/>
          <w:lang w:val="es-ES_tradnl"/>
        </w:rPr>
      </w:pPr>
    </w:p>
    <w:p w14:paraId="6BAD8852" w14:textId="77777777" w:rsidR="00E02D5B" w:rsidRPr="00E02D5B" w:rsidRDefault="00E02D5B" w:rsidP="00E02D5B">
      <w:pPr>
        <w:spacing w:after="0" w:line="240" w:lineRule="auto"/>
        <w:jc w:val="both"/>
        <w:rPr>
          <w:rFonts w:ascii="Verdana" w:eastAsia="Calibri" w:hAnsi="Verdana" w:cs="Arial"/>
          <w:color w:val="000000"/>
          <w:sz w:val="20"/>
          <w:szCs w:val="20"/>
          <w:lang w:val="es-ES_tradnl"/>
        </w:rPr>
      </w:pPr>
    </w:p>
    <w:p w14:paraId="7B53A3E7" w14:textId="77777777" w:rsidR="00E02D5B" w:rsidRPr="00E02D5B" w:rsidRDefault="00E02D5B" w:rsidP="00E02D5B">
      <w:pPr>
        <w:spacing w:after="0" w:line="240" w:lineRule="auto"/>
        <w:jc w:val="both"/>
        <w:rPr>
          <w:rFonts w:ascii="Verdana" w:eastAsia="Calibri" w:hAnsi="Verdana" w:cs="Arial"/>
          <w:color w:val="000000"/>
          <w:sz w:val="20"/>
          <w:szCs w:val="20"/>
          <w:lang w:val="es-ES_tradnl"/>
        </w:rPr>
      </w:pPr>
    </w:p>
    <w:p w14:paraId="52C3C755" w14:textId="77777777" w:rsidR="00E02D5B" w:rsidRPr="00E02D5B" w:rsidRDefault="00E02D5B" w:rsidP="00E02D5B">
      <w:pPr>
        <w:spacing w:after="0" w:line="240" w:lineRule="auto"/>
        <w:jc w:val="both"/>
        <w:rPr>
          <w:rFonts w:ascii="Verdana" w:eastAsia="Calibri" w:hAnsi="Verdana" w:cs="Arial"/>
          <w:color w:val="000000"/>
          <w:sz w:val="20"/>
          <w:szCs w:val="20"/>
          <w:lang w:val="es-ES_tradnl"/>
        </w:rPr>
      </w:pPr>
    </w:p>
    <w:p w14:paraId="3BC2EFCE" w14:textId="77777777" w:rsidR="00E02D5B" w:rsidRPr="00E02D5B" w:rsidRDefault="00E02D5B" w:rsidP="00E02D5B">
      <w:pPr>
        <w:spacing w:after="0" w:line="240" w:lineRule="auto"/>
        <w:jc w:val="both"/>
        <w:rPr>
          <w:rFonts w:ascii="Verdana" w:eastAsia="Calibri" w:hAnsi="Verdana" w:cs="Arial"/>
          <w:color w:val="000000"/>
          <w:sz w:val="20"/>
          <w:szCs w:val="20"/>
          <w:lang w:val="es-ES_tradnl"/>
        </w:rPr>
      </w:pPr>
    </w:p>
    <w:p w14:paraId="40768934" w14:textId="77777777" w:rsidR="00E02D5B" w:rsidRPr="00E02D5B" w:rsidRDefault="00E02D5B" w:rsidP="00E02D5B">
      <w:pPr>
        <w:spacing w:after="0" w:line="240" w:lineRule="auto"/>
        <w:jc w:val="both"/>
        <w:rPr>
          <w:rFonts w:ascii="Verdana" w:eastAsia="Calibri" w:hAnsi="Verdana" w:cs="Arial"/>
          <w:color w:val="000000"/>
          <w:sz w:val="20"/>
          <w:szCs w:val="20"/>
          <w:lang w:val="es-ES_tradnl"/>
        </w:rPr>
      </w:pPr>
    </w:p>
    <w:p w14:paraId="1E7A61CA" w14:textId="77777777" w:rsidR="00E02D5B" w:rsidRPr="00E02D5B" w:rsidRDefault="00E02D5B" w:rsidP="00E02D5B">
      <w:pPr>
        <w:spacing w:after="0" w:line="240" w:lineRule="auto"/>
        <w:jc w:val="both"/>
        <w:rPr>
          <w:rFonts w:ascii="Verdana" w:eastAsia="Calibri" w:hAnsi="Verdana" w:cs="Arial"/>
          <w:color w:val="000000"/>
          <w:sz w:val="20"/>
          <w:szCs w:val="20"/>
          <w:lang w:val="es-ES_tradnl"/>
        </w:rPr>
      </w:pPr>
    </w:p>
    <w:p w14:paraId="58064A50" w14:textId="77777777" w:rsidR="00E02D5B" w:rsidRPr="00E02D5B" w:rsidRDefault="00E02D5B" w:rsidP="00E02D5B">
      <w:pPr>
        <w:spacing w:after="0" w:line="240" w:lineRule="auto"/>
        <w:jc w:val="both"/>
        <w:rPr>
          <w:rFonts w:ascii="Verdana" w:eastAsia="Calibri" w:hAnsi="Verdana" w:cs="Arial"/>
          <w:color w:val="000000"/>
          <w:sz w:val="20"/>
          <w:szCs w:val="20"/>
          <w:lang w:val="es-ES_tradnl"/>
        </w:rPr>
      </w:pPr>
    </w:p>
    <w:p w14:paraId="2115B041" w14:textId="77777777" w:rsidR="00E02D5B" w:rsidRDefault="00E02D5B" w:rsidP="00E02D5B">
      <w:pPr>
        <w:spacing w:after="0" w:line="240" w:lineRule="auto"/>
        <w:jc w:val="both"/>
        <w:rPr>
          <w:rFonts w:ascii="Verdana" w:eastAsia="Calibri" w:hAnsi="Verdana" w:cs="Arial"/>
          <w:color w:val="000000"/>
          <w:sz w:val="20"/>
          <w:szCs w:val="20"/>
          <w:lang w:val="es-ES_tradnl"/>
        </w:rPr>
      </w:pPr>
    </w:p>
    <w:p w14:paraId="54D74CA1" w14:textId="77777777" w:rsidR="007A1ECC" w:rsidRPr="00E02D5B" w:rsidRDefault="007A1ECC" w:rsidP="00E02D5B">
      <w:pPr>
        <w:spacing w:after="0" w:line="240" w:lineRule="auto"/>
        <w:jc w:val="both"/>
        <w:rPr>
          <w:rFonts w:ascii="Verdana" w:eastAsia="Calibri" w:hAnsi="Verdana" w:cs="Arial"/>
          <w:color w:val="000000"/>
          <w:sz w:val="20"/>
          <w:szCs w:val="20"/>
          <w:lang w:val="es-ES_tradnl"/>
        </w:rPr>
      </w:pPr>
    </w:p>
    <w:p w14:paraId="173EBB23" w14:textId="35C7844D" w:rsidR="00E02D5B" w:rsidRDefault="00004B17" w:rsidP="00E02D5B">
      <w:pPr>
        <w:spacing w:after="0" w:line="240" w:lineRule="auto"/>
        <w:jc w:val="both"/>
        <w:rPr>
          <w:rFonts w:ascii="Verdana" w:eastAsia="Verdana" w:hAnsi="Verdana" w:cs="Verdana"/>
        </w:rPr>
      </w:pPr>
      <w:r w:rsidRPr="30821638">
        <w:rPr>
          <w:rFonts w:ascii="Verdana" w:eastAsia="Verdana" w:hAnsi="Verdana" w:cs="Verdana"/>
        </w:rPr>
        <w:lastRenderedPageBreak/>
        <w:t>Bogotá D.C.,</w:t>
      </w:r>
      <w:r w:rsidR="00E66079">
        <w:rPr>
          <w:rFonts w:ascii="Verdana" w:eastAsia="Verdana" w:hAnsi="Verdana" w:cs="Verdana"/>
        </w:rPr>
        <w:t xml:space="preserve"> 15 Julio 2026</w:t>
      </w:r>
    </w:p>
    <w:p w14:paraId="5C9DF4E5" w14:textId="0C618F2A" w:rsidR="00E02D5B" w:rsidRPr="00E02D5B" w:rsidRDefault="00E66079" w:rsidP="00E66079">
      <w:pPr>
        <w:spacing w:after="0" w:line="240" w:lineRule="auto"/>
        <w:jc w:val="right"/>
        <w:rPr>
          <w:rFonts w:ascii="Verdana" w:eastAsia="Calibri" w:hAnsi="Verdana" w:cs="Arial"/>
          <w:lang w:val="es-ES_tradnl" w:eastAsia="es-ES"/>
        </w:rPr>
      </w:pPr>
      <w:r>
        <w:rPr>
          <w:rFonts w:ascii="Verdana" w:eastAsia="Calibri" w:hAnsi="Verdana" w:cs="Arial"/>
          <w:noProof/>
          <w:lang w:val="es-ES_tradnl" w:eastAsia="es-ES"/>
        </w:rPr>
        <w:drawing>
          <wp:inline distT="0" distB="0" distL="0" distR="0" wp14:anchorId="15BDEEE4" wp14:editId="401007C4">
            <wp:extent cx="2306370" cy="700453"/>
            <wp:effectExtent l="0" t="0" r="5080" b="0"/>
            <wp:docPr id="1970199089"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0199089" name="Imagen 1970199089"/>
                    <pic:cNvPicPr/>
                  </pic:nvPicPr>
                  <pic:blipFill>
                    <a:blip r:embed="rId10">
                      <a:extLst>
                        <a:ext uri="{28A0092B-C50C-407E-A947-70E740481C1C}">
                          <a14:useLocalDpi xmlns:a14="http://schemas.microsoft.com/office/drawing/2010/main" val="0"/>
                        </a:ext>
                      </a:extLst>
                    </a:blip>
                    <a:stretch>
                      <a:fillRect/>
                    </a:stretch>
                  </pic:blipFill>
                  <pic:spPr>
                    <a:xfrm>
                      <a:off x="0" y="0"/>
                      <a:ext cx="2321448" cy="705032"/>
                    </a:xfrm>
                    <a:prstGeom prst="rect">
                      <a:avLst/>
                    </a:prstGeom>
                  </pic:spPr>
                </pic:pic>
              </a:graphicData>
            </a:graphic>
          </wp:inline>
        </w:drawing>
      </w:r>
    </w:p>
    <w:p w14:paraId="32C8E476" w14:textId="77777777" w:rsidR="00E02D5B" w:rsidRPr="00E02D5B" w:rsidRDefault="00E02D5B" w:rsidP="00E02D5B">
      <w:pPr>
        <w:spacing w:after="0" w:line="240" w:lineRule="auto"/>
        <w:jc w:val="both"/>
        <w:rPr>
          <w:rFonts w:ascii="Verdana" w:eastAsia="Calibri" w:hAnsi="Verdana" w:cs="Arial"/>
          <w:lang w:val="es-ES_tradnl" w:eastAsia="es-ES"/>
        </w:rPr>
      </w:pPr>
      <w:r w:rsidRPr="00E02D5B">
        <w:rPr>
          <w:rFonts w:ascii="Verdana" w:eastAsia="Calibri" w:hAnsi="Verdana" w:cs="Arial"/>
          <w:lang w:val="es-ES_tradnl" w:eastAsia="es-ES"/>
        </w:rPr>
        <w:t>Señor</w:t>
      </w:r>
    </w:p>
    <w:p w14:paraId="5FF15297" w14:textId="77777777" w:rsidR="00E02D5B" w:rsidRPr="00E02D5B" w:rsidRDefault="00E02D5B" w:rsidP="00E02D5B">
      <w:pPr>
        <w:spacing w:after="0" w:line="240" w:lineRule="auto"/>
        <w:rPr>
          <w:rFonts w:ascii="Verdana" w:eastAsia="Calibri" w:hAnsi="Verdana" w:cs="Arial"/>
          <w:b/>
          <w:lang w:val="es-ES" w:eastAsia="es-ES"/>
        </w:rPr>
      </w:pPr>
      <w:r w:rsidRPr="00E02D5B">
        <w:rPr>
          <w:rFonts w:ascii="Verdana" w:eastAsia="Calibri" w:hAnsi="Verdana" w:cs="Arial"/>
          <w:b/>
          <w:lang w:val="es-ES" w:eastAsia="es-ES"/>
        </w:rPr>
        <w:t>Cristian Portilla</w:t>
      </w:r>
    </w:p>
    <w:p w14:paraId="47FA4EE2" w14:textId="77777777" w:rsidR="00E02D5B" w:rsidRPr="00E02D5B" w:rsidRDefault="00E02D5B" w:rsidP="00E02D5B">
      <w:pPr>
        <w:tabs>
          <w:tab w:val="left" w:pos="1200"/>
        </w:tabs>
        <w:spacing w:after="0" w:line="240" w:lineRule="auto"/>
        <w:rPr>
          <w:rFonts w:ascii="Verdana" w:eastAsia="Calibri" w:hAnsi="Verdana" w:cs="Arial"/>
          <w:b/>
          <w:bCs/>
          <w:lang w:val="es-ES_tradnl" w:eastAsia="es-ES"/>
        </w:rPr>
      </w:pPr>
      <w:r w:rsidRPr="00E02D5B">
        <w:rPr>
          <w:rFonts w:ascii="Verdana" w:eastAsia="Calibri" w:hAnsi="Verdana" w:cs="Arial"/>
          <w:lang w:val="es-ES_tradnl" w:eastAsia="es-ES"/>
        </w:rPr>
        <w:t>Bucaramanga, Santander</w:t>
      </w:r>
    </w:p>
    <w:p w14:paraId="68B120BF" w14:textId="77777777" w:rsidR="00E02D5B" w:rsidRPr="00E02D5B" w:rsidRDefault="00E02D5B" w:rsidP="00E02D5B">
      <w:pPr>
        <w:spacing w:after="0" w:line="240" w:lineRule="auto"/>
        <w:rPr>
          <w:rFonts w:ascii="Verdana" w:eastAsia="Calibri" w:hAnsi="Verdana" w:cs="Arial"/>
          <w:b/>
          <w:bCs/>
          <w:lang w:val="es-ES_tradnl" w:eastAsia="es-ES_tradnl"/>
        </w:rPr>
      </w:pPr>
    </w:p>
    <w:p w14:paraId="6E4227C2" w14:textId="77777777" w:rsidR="00E02D5B" w:rsidRPr="00E02D5B" w:rsidRDefault="00E02D5B" w:rsidP="00E02D5B">
      <w:pPr>
        <w:spacing w:after="0" w:line="240" w:lineRule="auto"/>
        <w:rPr>
          <w:rFonts w:ascii="Verdana" w:eastAsia="Calibri" w:hAnsi="Verdana" w:cs="Arial"/>
          <w:b/>
          <w:bCs/>
          <w:lang w:val="es-ES_tradnl"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E02D5B" w:rsidRPr="00E02D5B" w14:paraId="23CFD126" w14:textId="77777777" w:rsidTr="005B4A38">
        <w:trPr>
          <w:trHeight w:val="884"/>
        </w:trPr>
        <w:tc>
          <w:tcPr>
            <w:tcW w:w="2689" w:type="dxa"/>
          </w:tcPr>
          <w:p w14:paraId="7AFC3EA6" w14:textId="77777777" w:rsidR="00E02D5B" w:rsidRPr="00E02D5B" w:rsidRDefault="00E02D5B" w:rsidP="00E02D5B">
            <w:pPr>
              <w:jc w:val="both"/>
              <w:rPr>
                <w:rFonts w:ascii="Verdana" w:eastAsia="Calibri" w:hAnsi="Verdana" w:cs="Arial"/>
                <w:b/>
                <w:bCs/>
                <w:lang w:val="es-ES_tradnl" w:eastAsia="es-ES_tradnl"/>
              </w:rPr>
            </w:pPr>
          </w:p>
        </w:tc>
        <w:tc>
          <w:tcPr>
            <w:tcW w:w="6100" w:type="dxa"/>
          </w:tcPr>
          <w:p w14:paraId="39FC6C34" w14:textId="77777777" w:rsidR="00E02D5B" w:rsidRPr="00E02D5B" w:rsidRDefault="00E02D5B" w:rsidP="00E02D5B">
            <w:pPr>
              <w:jc w:val="both"/>
              <w:rPr>
                <w:rFonts w:ascii="Verdana" w:eastAsia="Calibri" w:hAnsi="Verdana" w:cs="Arial"/>
                <w:b/>
                <w:bCs/>
                <w:lang w:val="es-ES_tradnl" w:eastAsia="es-ES"/>
              </w:rPr>
            </w:pPr>
            <w:r w:rsidRPr="00E02D5B">
              <w:rPr>
                <w:rFonts w:ascii="Verdana" w:eastAsia="Calibri" w:hAnsi="Verdana" w:cs="Arial"/>
                <w:b/>
                <w:bCs/>
                <w:lang w:val="es-ES_tradnl" w:eastAsia="es-ES"/>
              </w:rPr>
              <w:t>Concepto C – 921 de 2026</w:t>
            </w:r>
          </w:p>
        </w:tc>
      </w:tr>
      <w:tr w:rsidR="00E02D5B" w:rsidRPr="00E02D5B" w14:paraId="1AA9E77D" w14:textId="77777777" w:rsidTr="005B4A38">
        <w:trPr>
          <w:trHeight w:val="884"/>
        </w:trPr>
        <w:tc>
          <w:tcPr>
            <w:tcW w:w="2689" w:type="dxa"/>
          </w:tcPr>
          <w:p w14:paraId="76975281" w14:textId="77777777" w:rsidR="00E02D5B" w:rsidRPr="00E02D5B" w:rsidRDefault="00E02D5B" w:rsidP="00E02D5B">
            <w:pPr>
              <w:jc w:val="both"/>
              <w:rPr>
                <w:rFonts w:ascii="Verdana" w:eastAsia="Calibri" w:hAnsi="Verdana" w:cs="Arial"/>
                <w:lang w:val="es-ES_tradnl" w:eastAsia="es-ES_tradnl"/>
              </w:rPr>
            </w:pPr>
            <w:r w:rsidRPr="00E02D5B">
              <w:rPr>
                <w:rFonts w:ascii="Verdana" w:eastAsia="Calibri" w:hAnsi="Verdana" w:cs="Arial"/>
                <w:b/>
                <w:lang w:val="es-ES_tradnl" w:eastAsia="es-ES_tradnl"/>
              </w:rPr>
              <w:t>Temas:</w:t>
            </w:r>
            <w:r w:rsidRPr="00E02D5B">
              <w:rPr>
                <w:rFonts w:ascii="Verdana" w:eastAsia="Calibri" w:hAnsi="Verdana" w:cs="Arial"/>
                <w:lang w:val="es-ES_tradnl" w:eastAsia="es-ES_tradnl"/>
              </w:rPr>
              <w:t xml:space="preserve">                   </w:t>
            </w:r>
          </w:p>
        </w:tc>
        <w:tc>
          <w:tcPr>
            <w:tcW w:w="6100" w:type="dxa"/>
          </w:tcPr>
          <w:p w14:paraId="26450571" w14:textId="77777777" w:rsidR="00E02D5B" w:rsidRPr="00E02D5B" w:rsidRDefault="00E02D5B" w:rsidP="00E02D5B">
            <w:pPr>
              <w:spacing w:line="276" w:lineRule="auto"/>
              <w:jc w:val="both"/>
              <w:rPr>
                <w:rFonts w:ascii="Verdana" w:eastAsia="Geomanist Light" w:hAnsi="Verdana" w:cs="Arial"/>
                <w:lang w:val="es-ES_tradnl"/>
              </w:rPr>
            </w:pPr>
            <w:r w:rsidRPr="00E02D5B">
              <w:rPr>
                <w:rFonts w:ascii="Verdana" w:eastAsia="Calibri" w:hAnsi="Verdana" w:cs="Arial"/>
                <w:lang w:val="es-ES_tradnl" w:eastAsia="es-ES"/>
              </w:rPr>
              <w:t xml:space="preserve">DOCUMENTOS TIPO – Fundamento normativo / </w:t>
            </w:r>
            <w:r w:rsidRPr="00E02D5B">
              <w:rPr>
                <w:rFonts w:ascii="Verdana" w:eastAsia="Geomanist Light" w:hAnsi="Verdana" w:cs="Arial"/>
                <w:lang w:val="es-ES_tradnl"/>
              </w:rPr>
              <w:t xml:space="preserve">DOCUMENTOS TIPO – Experiencia / DOCUMENTOS TIPO – Clasificador de Bienes y Servicios de Naciones Unidas – Códigos UNSPSC – Sectores de los documentos tipo / DOCUMENTOS TIPO – Obras, bienes o servicios adicionales a la obra pública </w:t>
            </w:r>
          </w:p>
          <w:p w14:paraId="40EE8D27" w14:textId="77777777" w:rsidR="00E02D5B" w:rsidRPr="00E02D5B" w:rsidRDefault="00E02D5B" w:rsidP="00E02D5B">
            <w:pPr>
              <w:spacing w:line="276" w:lineRule="auto"/>
              <w:jc w:val="both"/>
              <w:rPr>
                <w:rFonts w:ascii="Verdana" w:eastAsia="Calibri" w:hAnsi="Verdana" w:cs="Arial"/>
                <w:highlight w:val="yellow"/>
                <w:lang w:val="es-ES_tradnl" w:eastAsia="es-ES"/>
              </w:rPr>
            </w:pPr>
          </w:p>
        </w:tc>
      </w:tr>
      <w:tr w:rsidR="00E02D5B" w:rsidRPr="00E02D5B" w14:paraId="4ABBA91C" w14:textId="77777777" w:rsidTr="005B4A38">
        <w:tc>
          <w:tcPr>
            <w:tcW w:w="2689" w:type="dxa"/>
          </w:tcPr>
          <w:p w14:paraId="0322637B" w14:textId="77777777" w:rsidR="00E02D5B" w:rsidRPr="00E02D5B" w:rsidRDefault="00E02D5B" w:rsidP="00E02D5B">
            <w:pPr>
              <w:jc w:val="both"/>
              <w:rPr>
                <w:rFonts w:ascii="Verdana" w:eastAsia="Calibri" w:hAnsi="Verdana" w:cs="Arial"/>
                <w:b/>
                <w:lang w:val="es-ES_tradnl" w:eastAsia="es-ES_tradnl"/>
              </w:rPr>
            </w:pPr>
            <w:r w:rsidRPr="00E02D5B">
              <w:rPr>
                <w:rFonts w:ascii="Verdana" w:eastAsia="Calibri" w:hAnsi="Verdana" w:cs="Arial"/>
                <w:b/>
                <w:lang w:val="es-ES_tradnl" w:eastAsia="es-ES_tradnl"/>
              </w:rPr>
              <w:t>Radicación:</w:t>
            </w:r>
            <w:r w:rsidRPr="00E02D5B">
              <w:rPr>
                <w:rFonts w:ascii="Verdana" w:eastAsia="Calibri" w:hAnsi="Verdana" w:cs="Arial"/>
                <w:lang w:val="es-ES_tradnl" w:eastAsia="es-ES_tradnl"/>
              </w:rPr>
              <w:t xml:space="preserve">               </w:t>
            </w:r>
          </w:p>
        </w:tc>
        <w:tc>
          <w:tcPr>
            <w:tcW w:w="6100" w:type="dxa"/>
          </w:tcPr>
          <w:p w14:paraId="594F1A95" w14:textId="77777777" w:rsidR="00E02D5B" w:rsidRPr="00E02D5B" w:rsidRDefault="00E02D5B" w:rsidP="00E02D5B">
            <w:pPr>
              <w:jc w:val="both"/>
              <w:rPr>
                <w:rFonts w:ascii="Verdana" w:eastAsia="Calibri" w:hAnsi="Verdana" w:cs="Arial"/>
                <w:lang w:val="es-ES_tradnl" w:eastAsia="es-ES_tradnl"/>
              </w:rPr>
            </w:pPr>
            <w:r w:rsidRPr="00E02D5B">
              <w:rPr>
                <w:rFonts w:ascii="Verdana" w:eastAsia="Calibri" w:hAnsi="Verdana" w:cs="Arial"/>
                <w:lang w:val="es-ES_tradnl" w:eastAsia="es-ES_tradnl"/>
              </w:rPr>
              <w:t>Respuesta a consulta con radicado No. 1_2026_06_02_007474</w:t>
            </w:r>
          </w:p>
        </w:tc>
      </w:tr>
    </w:tbl>
    <w:p w14:paraId="1C5385FE" w14:textId="77777777" w:rsidR="00E02D5B" w:rsidRPr="00E02D5B" w:rsidRDefault="00E02D5B" w:rsidP="00E02D5B">
      <w:pPr>
        <w:spacing w:after="0" w:line="240" w:lineRule="auto"/>
        <w:jc w:val="both"/>
        <w:rPr>
          <w:rFonts w:ascii="Verdana" w:eastAsia="Calibri" w:hAnsi="Verdana" w:cs="Arial"/>
          <w:lang w:val="es-ES_tradnl" w:eastAsia="es-ES_tradnl"/>
        </w:rPr>
      </w:pPr>
    </w:p>
    <w:p w14:paraId="4B482D8D" w14:textId="77777777" w:rsidR="00E02D5B" w:rsidRPr="00E02D5B" w:rsidRDefault="00E02D5B" w:rsidP="00E02D5B">
      <w:pPr>
        <w:spacing w:after="0" w:line="240" w:lineRule="auto"/>
        <w:jc w:val="both"/>
        <w:rPr>
          <w:rFonts w:ascii="Verdana" w:eastAsia="Calibri" w:hAnsi="Verdana" w:cs="Arial"/>
          <w:lang w:val="es-ES_tradnl" w:eastAsia="es-ES_tradnl"/>
        </w:rPr>
      </w:pPr>
    </w:p>
    <w:p w14:paraId="2B08509E" w14:textId="77777777" w:rsidR="00E02D5B" w:rsidRPr="00E02D5B" w:rsidRDefault="00E02D5B" w:rsidP="00E02D5B">
      <w:pPr>
        <w:spacing w:after="0" w:line="276" w:lineRule="auto"/>
        <w:jc w:val="both"/>
        <w:rPr>
          <w:rFonts w:ascii="Verdana" w:eastAsia="Calibri" w:hAnsi="Verdana" w:cs="Arial"/>
          <w:lang w:val="es-ES" w:eastAsia="es-ES"/>
        </w:rPr>
      </w:pPr>
      <w:r w:rsidRPr="00E02D5B">
        <w:rPr>
          <w:rFonts w:ascii="Verdana" w:eastAsia="Calibri" w:hAnsi="Verdana" w:cs="Arial"/>
          <w:lang w:val="es-ES" w:eastAsia="es-ES"/>
        </w:rPr>
        <w:t>Estimado señor Portilla:</w:t>
      </w:r>
    </w:p>
    <w:p w14:paraId="7909816E" w14:textId="77777777" w:rsidR="00E02D5B" w:rsidRPr="00E02D5B" w:rsidRDefault="00E02D5B" w:rsidP="00E02D5B">
      <w:pPr>
        <w:tabs>
          <w:tab w:val="left" w:pos="3768"/>
        </w:tabs>
        <w:spacing w:after="0" w:line="276" w:lineRule="auto"/>
        <w:jc w:val="both"/>
        <w:rPr>
          <w:rFonts w:ascii="Verdana" w:eastAsia="Calibri" w:hAnsi="Verdana" w:cs="Arial"/>
          <w:lang w:val="es-ES_tradnl" w:eastAsia="es-ES"/>
        </w:rPr>
      </w:pPr>
      <w:r w:rsidRPr="00E02D5B">
        <w:rPr>
          <w:rFonts w:ascii="Verdana" w:eastAsia="Calibri" w:hAnsi="Verdana" w:cs="Arial"/>
          <w:lang w:val="es-ES_tradnl" w:eastAsia="es-ES"/>
        </w:rPr>
        <w:tab/>
      </w:r>
    </w:p>
    <w:p w14:paraId="7CB75676" w14:textId="77777777" w:rsidR="00E02D5B" w:rsidRPr="00E02D5B" w:rsidRDefault="00E02D5B" w:rsidP="00E02D5B">
      <w:pPr>
        <w:spacing w:after="0" w:line="276" w:lineRule="auto"/>
        <w:jc w:val="both"/>
        <w:rPr>
          <w:rFonts w:ascii="Verdana" w:eastAsia="Calibri" w:hAnsi="Verdana" w:cs="Arial"/>
          <w:lang w:val="es-ES_tradnl" w:eastAsia="es-ES"/>
        </w:rPr>
      </w:pPr>
      <w:r w:rsidRPr="00E02D5B">
        <w:rPr>
          <w:rFonts w:ascii="Verdana" w:eastAsia="Calibri" w:hAnsi="Verdana" w:cs="Arial"/>
          <w:lang w:val="es-ES_tradnl" w:eastAsia="es-ES"/>
        </w:rPr>
        <w:t>En ejercicio de la competencia otorgada por los artículos 3, numeral 5º, y 11, numeral 8º, del Decreto Ley 4170 de 2011,</w:t>
      </w:r>
      <w:r w:rsidRPr="00E02D5B">
        <w:rPr>
          <w:rFonts w:ascii="Verdana" w:eastAsia="Arial MT" w:hAnsi="Verdana" w:cs="Arial MT"/>
          <w:lang w:val="es-ES_tradnl" w:eastAsia="es-ES"/>
        </w:rPr>
        <w:t xml:space="preserve"> </w:t>
      </w:r>
      <w:r w:rsidRPr="00E02D5B">
        <w:rPr>
          <w:rFonts w:ascii="Verdana" w:eastAsia="Calibri" w:hAnsi="Verdana" w:cs="Arial"/>
          <w:lang w:val="es-ES_tradnl"/>
        </w:rPr>
        <w:t xml:space="preserve">así como lo establecido en la Resolución No. 469 de 2025 expedida por esta Entidad, </w:t>
      </w:r>
      <w:r w:rsidRPr="00E02D5B">
        <w:rPr>
          <w:rFonts w:ascii="Verdana" w:eastAsia="Calibri" w:hAnsi="Verdana" w:cs="Arial"/>
          <w:lang w:val="es-ES_tradnl" w:eastAsia="es-ES"/>
        </w:rPr>
        <w:t xml:space="preserve">la Agencia Nacional de Contratación Pública – Colombia Compra Eficiente responde su solicitud de consulta de fecha 2 de junio de 2026. En relación con los documentos tipo, usted pregunta lo siguiente: </w:t>
      </w:r>
    </w:p>
    <w:p w14:paraId="207CF6AA" w14:textId="77777777" w:rsidR="00E02D5B" w:rsidRPr="00E02D5B" w:rsidRDefault="00E02D5B" w:rsidP="00E02D5B">
      <w:pPr>
        <w:tabs>
          <w:tab w:val="left" w:pos="2100"/>
        </w:tabs>
        <w:spacing w:after="0" w:line="276" w:lineRule="auto"/>
        <w:jc w:val="both"/>
        <w:rPr>
          <w:rFonts w:ascii="Verdana" w:eastAsia="Calibri" w:hAnsi="Verdana" w:cs="Arial"/>
          <w:lang w:val="es-ES_tradnl" w:eastAsia="es-ES"/>
        </w:rPr>
      </w:pPr>
      <w:r w:rsidRPr="00E02D5B">
        <w:rPr>
          <w:rFonts w:ascii="Verdana" w:eastAsia="Calibri" w:hAnsi="Verdana" w:cs="Arial"/>
          <w:lang w:val="es-ES_tradnl" w:eastAsia="es-ES"/>
        </w:rPr>
        <w:tab/>
      </w:r>
    </w:p>
    <w:p w14:paraId="750F8CBB" w14:textId="77777777" w:rsidR="00E02D5B" w:rsidRPr="00E02D5B" w:rsidRDefault="00E02D5B" w:rsidP="00E02D5B">
      <w:pPr>
        <w:autoSpaceDE w:val="0"/>
        <w:autoSpaceDN w:val="0"/>
        <w:adjustRightInd w:val="0"/>
        <w:spacing w:after="0" w:line="240" w:lineRule="auto"/>
        <w:ind w:left="709" w:right="709"/>
        <w:jc w:val="both"/>
        <w:rPr>
          <w:rFonts w:ascii="Verdana" w:eastAsia="Calibri" w:hAnsi="Verdana" w:cs="Arial"/>
          <w:color w:val="000000"/>
          <w:sz w:val="21"/>
          <w:szCs w:val="21"/>
          <w:lang w:val="es-ES" w:eastAsia="es-ES"/>
        </w:rPr>
      </w:pPr>
      <w:r w:rsidRPr="00E02D5B">
        <w:rPr>
          <w:rFonts w:ascii="Verdana" w:eastAsia="Calibri" w:hAnsi="Verdana" w:cs="Arial"/>
          <w:color w:val="000000"/>
          <w:sz w:val="21"/>
          <w:szCs w:val="21"/>
          <w:lang w:val="es-ES" w:eastAsia="es-ES"/>
        </w:rPr>
        <w:t>"</w:t>
      </w:r>
      <w:proofErr w:type="gramStart"/>
      <w:r w:rsidRPr="00E02D5B">
        <w:rPr>
          <w:rFonts w:ascii="Verdana" w:eastAsia="Calibri" w:hAnsi="Verdana" w:cs="Arial"/>
          <w:color w:val="000000"/>
          <w:sz w:val="21"/>
          <w:szCs w:val="21"/>
          <w:lang w:val="es-ES" w:eastAsia="es-ES"/>
        </w:rPr>
        <w:t>Puede una entidad de ley 80 en procesos de pliego tipo (</w:t>
      </w:r>
      <w:proofErr w:type="spellStart"/>
      <w:r w:rsidRPr="00E02D5B">
        <w:rPr>
          <w:rFonts w:ascii="Verdana" w:eastAsia="Calibri" w:hAnsi="Verdana" w:cs="Arial"/>
          <w:color w:val="000000"/>
          <w:sz w:val="21"/>
          <w:szCs w:val="21"/>
          <w:lang w:val="es-ES" w:eastAsia="es-ES"/>
        </w:rPr>
        <w:t>vias</w:t>
      </w:r>
      <w:proofErr w:type="spellEnd"/>
      <w:r w:rsidRPr="00E02D5B">
        <w:rPr>
          <w:rFonts w:ascii="Verdana" w:eastAsia="Calibri" w:hAnsi="Verdana" w:cs="Arial"/>
          <w:color w:val="000000"/>
          <w:sz w:val="21"/>
          <w:szCs w:val="21"/>
          <w:lang w:val="es-ES" w:eastAsia="es-ES"/>
        </w:rPr>
        <w:t xml:space="preserve">, </w:t>
      </w:r>
      <w:proofErr w:type="spellStart"/>
      <w:r w:rsidRPr="00E02D5B">
        <w:rPr>
          <w:rFonts w:ascii="Verdana" w:eastAsia="Calibri" w:hAnsi="Verdana" w:cs="Arial"/>
          <w:color w:val="000000"/>
          <w:sz w:val="21"/>
          <w:szCs w:val="21"/>
          <w:lang w:val="es-ES" w:eastAsia="es-ES"/>
        </w:rPr>
        <w:t>apsb</w:t>
      </w:r>
      <w:proofErr w:type="spellEnd"/>
      <w:r w:rsidRPr="00E02D5B">
        <w:rPr>
          <w:rFonts w:ascii="Verdana" w:eastAsia="Calibri" w:hAnsi="Verdana" w:cs="Arial"/>
          <w:color w:val="000000"/>
          <w:sz w:val="21"/>
          <w:szCs w:val="21"/>
          <w:lang w:val="es-ES" w:eastAsia="es-ES"/>
        </w:rPr>
        <w:t xml:space="preserve"> o social) en el punto donde permite incluir experiencia ajena al pliego tipo, incluir exigencias de </w:t>
      </w:r>
      <w:proofErr w:type="spellStart"/>
      <w:r w:rsidRPr="00E02D5B">
        <w:rPr>
          <w:rFonts w:ascii="Verdana" w:eastAsia="Calibri" w:hAnsi="Verdana" w:cs="Arial"/>
          <w:color w:val="000000"/>
          <w:sz w:val="21"/>
          <w:szCs w:val="21"/>
          <w:lang w:val="es-ES" w:eastAsia="es-ES"/>
        </w:rPr>
        <w:t>codigos</w:t>
      </w:r>
      <w:proofErr w:type="spellEnd"/>
      <w:r w:rsidRPr="00E02D5B">
        <w:rPr>
          <w:rFonts w:ascii="Verdana" w:eastAsia="Calibri" w:hAnsi="Verdana" w:cs="Arial"/>
          <w:color w:val="000000"/>
          <w:sz w:val="21"/>
          <w:szCs w:val="21"/>
          <w:lang w:val="es-ES" w:eastAsia="es-ES"/>
        </w:rPr>
        <w:t xml:space="preserve"> de materiales?</w:t>
      </w:r>
      <w:proofErr w:type="gramEnd"/>
    </w:p>
    <w:p w14:paraId="7096CBE1" w14:textId="77777777" w:rsidR="00E02D5B" w:rsidRPr="00E02D5B" w:rsidRDefault="00E02D5B" w:rsidP="00E02D5B">
      <w:pPr>
        <w:autoSpaceDE w:val="0"/>
        <w:autoSpaceDN w:val="0"/>
        <w:adjustRightInd w:val="0"/>
        <w:spacing w:after="0" w:line="240" w:lineRule="auto"/>
        <w:ind w:left="709" w:right="709"/>
        <w:jc w:val="both"/>
        <w:rPr>
          <w:rFonts w:ascii="Verdana" w:eastAsia="Calibri" w:hAnsi="Verdana" w:cs="Arial"/>
          <w:color w:val="000000"/>
          <w:sz w:val="21"/>
          <w:szCs w:val="21"/>
          <w:lang w:val="es-ES" w:eastAsia="es-ES"/>
        </w:rPr>
      </w:pPr>
      <w:proofErr w:type="spellStart"/>
      <w:r w:rsidRPr="00E02D5B">
        <w:rPr>
          <w:rFonts w:ascii="Verdana" w:eastAsia="Calibri" w:hAnsi="Verdana" w:cs="Arial"/>
          <w:color w:val="000000"/>
          <w:sz w:val="21"/>
          <w:szCs w:val="21"/>
          <w:lang w:val="es-ES" w:eastAsia="es-ES"/>
        </w:rPr>
        <w:t>ejm</w:t>
      </w:r>
      <w:proofErr w:type="spellEnd"/>
      <w:r w:rsidRPr="00E02D5B">
        <w:rPr>
          <w:rFonts w:ascii="Verdana" w:eastAsia="Calibri" w:hAnsi="Verdana" w:cs="Arial"/>
          <w:color w:val="000000"/>
          <w:sz w:val="21"/>
          <w:szCs w:val="21"/>
          <w:lang w:val="es-ES" w:eastAsia="es-ES"/>
        </w:rPr>
        <w:t xml:space="preserve">, si una entidad en un proceso de obra o interventoría requiere mallas de encerramiento para seguridad, puede incluir que acredite </w:t>
      </w:r>
      <w:proofErr w:type="spellStart"/>
      <w:r w:rsidRPr="00E02D5B">
        <w:rPr>
          <w:rFonts w:ascii="Verdana" w:eastAsia="Calibri" w:hAnsi="Verdana" w:cs="Arial"/>
          <w:color w:val="000000"/>
          <w:sz w:val="21"/>
          <w:szCs w:val="21"/>
          <w:lang w:val="es-ES" w:eastAsia="es-ES"/>
        </w:rPr>
        <w:t>codigos</w:t>
      </w:r>
      <w:proofErr w:type="spellEnd"/>
      <w:r w:rsidRPr="00E02D5B">
        <w:rPr>
          <w:rFonts w:ascii="Verdana" w:eastAsia="Calibri" w:hAnsi="Verdana" w:cs="Arial"/>
          <w:color w:val="000000"/>
          <w:sz w:val="21"/>
          <w:szCs w:val="21"/>
          <w:lang w:val="es-ES" w:eastAsia="es-ES"/>
        </w:rPr>
        <w:t xml:space="preserve"> UNSPSC correspondiente a la malla?”</w:t>
      </w:r>
    </w:p>
    <w:p w14:paraId="641870F2" w14:textId="77777777" w:rsidR="00E02D5B" w:rsidRPr="00E02D5B" w:rsidRDefault="00E02D5B" w:rsidP="00E02D5B">
      <w:pPr>
        <w:spacing w:after="0" w:line="276" w:lineRule="auto"/>
        <w:ind w:left="709" w:right="709"/>
        <w:jc w:val="both"/>
        <w:rPr>
          <w:rFonts w:ascii="Verdana" w:eastAsia="Calibri" w:hAnsi="Verdana" w:cs="Arial"/>
          <w:lang w:val="es-ES_tradnl" w:eastAsia="es-ES"/>
        </w:rPr>
      </w:pPr>
    </w:p>
    <w:p w14:paraId="18B1D7A5" w14:textId="77777777" w:rsidR="00E02D5B" w:rsidRPr="00E02D5B" w:rsidRDefault="00E02D5B" w:rsidP="00E02D5B">
      <w:pPr>
        <w:spacing w:after="120" w:line="276" w:lineRule="auto"/>
        <w:ind w:firstLine="709"/>
        <w:jc w:val="both"/>
        <w:rPr>
          <w:rFonts w:ascii="Verdana" w:eastAsia="Calibri" w:hAnsi="Verdana" w:cs="Arial"/>
          <w:lang w:val="es-ES" w:eastAsia="es-ES"/>
        </w:rPr>
      </w:pPr>
      <w:r w:rsidRPr="00E02D5B">
        <w:rPr>
          <w:rFonts w:ascii="Verdana" w:eastAsia="Calibri" w:hAnsi="Verdana" w:cs="Arial"/>
          <w:lang w:val="es-ES"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compras públicas.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E02D5B">
        <w:rPr>
          <w:rFonts w:ascii="Calibri" w:eastAsia="Calibri" w:hAnsi="Calibri" w:cs="Times New Roman"/>
        </w:rPr>
        <w:tab/>
      </w:r>
    </w:p>
    <w:p w14:paraId="79AAA5B6" w14:textId="77777777" w:rsidR="00E02D5B" w:rsidRPr="00E02D5B" w:rsidRDefault="00E02D5B" w:rsidP="00E02D5B">
      <w:pPr>
        <w:snapToGrid w:val="0"/>
        <w:spacing w:after="0" w:line="276" w:lineRule="auto"/>
        <w:ind w:firstLine="709"/>
        <w:jc w:val="both"/>
        <w:rPr>
          <w:rFonts w:ascii="Verdana" w:eastAsia="Calibri" w:hAnsi="Verdana" w:cs="Arial"/>
          <w:lang w:val="es-ES_tradnl" w:eastAsia="es-ES"/>
        </w:rPr>
      </w:pPr>
      <w:r w:rsidRPr="00E02D5B">
        <w:rPr>
          <w:rFonts w:ascii="Verdana" w:eastAsia="Calibri" w:hAnsi="Verdana" w:cs="Arial"/>
          <w:lang w:val="es-ES_tradnl" w:eastAsia="es-ES"/>
        </w:rPr>
        <w:t>Conforme a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el problema jurídico de su consulta.</w:t>
      </w:r>
      <w:r w:rsidRPr="00E02D5B">
        <w:rPr>
          <w:rFonts w:ascii="Verdana" w:eastAsia="Calibri" w:hAnsi="Verdana" w:cs="Arial"/>
          <w:lang w:val="es-ES_tradnl" w:eastAsia="es-ES"/>
        </w:rPr>
        <w:tab/>
      </w:r>
    </w:p>
    <w:p w14:paraId="22A42FFB" w14:textId="77777777" w:rsidR="00E02D5B" w:rsidRPr="00E02D5B" w:rsidRDefault="00E02D5B" w:rsidP="00E02D5B">
      <w:pPr>
        <w:numPr>
          <w:ilvl w:val="0"/>
          <w:numId w:val="16"/>
        </w:numPr>
        <w:tabs>
          <w:tab w:val="left" w:pos="142"/>
          <w:tab w:val="left" w:pos="284"/>
        </w:tabs>
        <w:snapToGrid w:val="0"/>
        <w:spacing w:after="0" w:line="276" w:lineRule="auto"/>
        <w:ind w:left="357" w:hanging="357"/>
        <w:jc w:val="both"/>
        <w:rPr>
          <w:rFonts w:ascii="Verdana" w:eastAsia="Century Gothic" w:hAnsi="Verdana" w:cs="Century Gothic"/>
          <w:b/>
          <w:bCs/>
          <w:lang w:val="es-ES_tradnl"/>
        </w:rPr>
      </w:pPr>
      <w:r w:rsidRPr="00E02D5B">
        <w:rPr>
          <w:rFonts w:ascii="Verdana" w:eastAsia="Century Gothic" w:hAnsi="Verdana" w:cs="Century Gothic"/>
          <w:b/>
          <w:bCs/>
          <w:lang w:val="es-ES_tradnl"/>
        </w:rPr>
        <w:t>Problema planteado:</w:t>
      </w:r>
    </w:p>
    <w:p w14:paraId="0FD16337" w14:textId="77777777" w:rsidR="00E02D5B" w:rsidRPr="00E02D5B" w:rsidRDefault="00E02D5B" w:rsidP="00E02D5B">
      <w:pPr>
        <w:tabs>
          <w:tab w:val="left" w:pos="426"/>
        </w:tabs>
        <w:snapToGrid w:val="0"/>
        <w:spacing w:after="0" w:line="276" w:lineRule="auto"/>
        <w:jc w:val="both"/>
        <w:rPr>
          <w:rFonts w:ascii="Verdana" w:eastAsia="Century Gothic" w:hAnsi="Verdana" w:cs="Century Gothic"/>
          <w:lang w:val="es-ES_tradnl"/>
        </w:rPr>
      </w:pPr>
    </w:p>
    <w:p w14:paraId="6ED7DCD7" w14:textId="77777777" w:rsidR="00E02D5B" w:rsidRPr="00E02D5B" w:rsidRDefault="00E02D5B" w:rsidP="00E02D5B">
      <w:pPr>
        <w:snapToGrid w:val="0"/>
        <w:spacing w:after="0" w:line="276" w:lineRule="auto"/>
        <w:jc w:val="both"/>
        <w:rPr>
          <w:rFonts w:ascii="Verdana" w:eastAsia="Century Gothic" w:hAnsi="Verdana" w:cs="Century Gothic"/>
          <w:lang w:val="es-ES_tradnl"/>
        </w:rPr>
      </w:pPr>
      <w:r w:rsidRPr="00E02D5B">
        <w:rPr>
          <w:rFonts w:ascii="Verdana" w:eastAsia="Century Gothic" w:hAnsi="Verdana" w:cs="Century Gothic"/>
          <w:lang w:val="es-ES_tradnl"/>
        </w:rPr>
        <w:t xml:space="preserve">De acuerdo con el contenido de su solicitud, esta Agencia resolverá el siguiente problema jurídico: ¿puede incluirse experiencia ajena a la señalada en un documento tipo en particular? </w:t>
      </w:r>
    </w:p>
    <w:p w14:paraId="6A401638" w14:textId="77777777" w:rsidR="00E02D5B" w:rsidRPr="00E02D5B" w:rsidRDefault="00E02D5B" w:rsidP="00E02D5B">
      <w:pPr>
        <w:snapToGrid w:val="0"/>
        <w:spacing w:after="0" w:line="276" w:lineRule="auto"/>
        <w:jc w:val="both"/>
        <w:rPr>
          <w:rFonts w:ascii="Verdana" w:eastAsia="Calibri" w:hAnsi="Verdana" w:cs="Arial"/>
          <w:lang w:val="es-ES_tradnl"/>
        </w:rPr>
      </w:pPr>
    </w:p>
    <w:p w14:paraId="37A154C3" w14:textId="77777777" w:rsidR="00E02D5B" w:rsidRPr="00E02D5B" w:rsidRDefault="00E02D5B" w:rsidP="00E02D5B">
      <w:pPr>
        <w:numPr>
          <w:ilvl w:val="0"/>
          <w:numId w:val="16"/>
        </w:numPr>
        <w:tabs>
          <w:tab w:val="left" w:pos="142"/>
          <w:tab w:val="left" w:pos="284"/>
        </w:tabs>
        <w:snapToGrid w:val="0"/>
        <w:spacing w:after="0" w:line="276" w:lineRule="auto"/>
        <w:ind w:left="357" w:hanging="357"/>
        <w:jc w:val="both"/>
        <w:rPr>
          <w:rFonts w:ascii="Verdana" w:eastAsia="Century Gothic" w:hAnsi="Verdana" w:cs="Century Gothic"/>
          <w:b/>
          <w:bCs/>
          <w:lang w:val="es-ES_tradnl"/>
        </w:rPr>
      </w:pPr>
      <w:r w:rsidRPr="00E02D5B">
        <w:rPr>
          <w:rFonts w:ascii="Verdana" w:eastAsia="Century Gothic" w:hAnsi="Verdana" w:cs="Century Gothic"/>
          <w:b/>
          <w:bCs/>
          <w:lang w:val="es-ES_tradnl"/>
        </w:rPr>
        <w:t>Respuesta:</w:t>
      </w:r>
    </w:p>
    <w:p w14:paraId="433D7E54" w14:textId="77777777" w:rsidR="00E02D5B" w:rsidRPr="00E02D5B" w:rsidRDefault="00E02D5B" w:rsidP="00E02D5B">
      <w:pPr>
        <w:tabs>
          <w:tab w:val="left" w:pos="142"/>
          <w:tab w:val="left" w:pos="284"/>
        </w:tabs>
        <w:snapToGrid w:val="0"/>
        <w:spacing w:after="0" w:line="276" w:lineRule="auto"/>
        <w:jc w:val="both"/>
        <w:rPr>
          <w:rFonts w:ascii="Verdana" w:eastAsia="Century Gothic" w:hAnsi="Verdana" w:cs="Century Gothic"/>
          <w:b/>
          <w:bCs/>
          <w:lang w:val="es-ES_tradnl"/>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E02D5B" w:rsidRPr="00E02D5B" w14:paraId="267D0F4B" w14:textId="77777777" w:rsidTr="005B4A38">
        <w:tc>
          <w:tcPr>
            <w:tcW w:w="8828" w:type="dxa"/>
          </w:tcPr>
          <w:p w14:paraId="29242CEA" w14:textId="77777777" w:rsidR="00E02D5B" w:rsidRPr="00E02D5B" w:rsidRDefault="00E02D5B" w:rsidP="00E02D5B">
            <w:pPr>
              <w:spacing w:after="120" w:line="276" w:lineRule="auto"/>
              <w:jc w:val="both"/>
              <w:rPr>
                <w:rFonts w:ascii="Verdana" w:eastAsia="Aptos" w:hAnsi="Verdana" w:cs="Arial"/>
              </w:rPr>
            </w:pPr>
            <w:r w:rsidRPr="00E02D5B">
              <w:rPr>
                <w:rFonts w:ascii="Verdana" w:eastAsia="Aptos" w:hAnsi="Verdana" w:cs="Arial"/>
              </w:rPr>
              <w:t xml:space="preserve">De conformidad a su petición de consulta, para dar respuesta se tendrán en cuenta los requerimientos determinados en los Documentos Tipo vigentes del </w:t>
            </w:r>
            <w:r w:rsidRPr="00E02D5B">
              <w:rPr>
                <w:rFonts w:ascii="Verdana" w:eastAsia="Aptos" w:hAnsi="Verdana" w:cs="Arial"/>
                <w:b/>
                <w:bCs/>
              </w:rPr>
              <w:t>SECTOR TRANSPORTE</w:t>
            </w:r>
            <w:r w:rsidRPr="00E02D5B">
              <w:rPr>
                <w:rFonts w:ascii="Verdana" w:eastAsia="Aptos" w:hAnsi="Verdana" w:cs="Arial"/>
              </w:rPr>
              <w:t xml:space="preserve">. En este sentido, el documento base es claro en determinar, en su numeral 3.5.2. “CARACTERÍSTICAS DE LOS CONTRATOS PRESENTADOS PARA ACREDITAR LA EXPERIENCIA EXIGIDA” y 3.5.3. “CONSIDERACIONES PARA LA VALIDEZ DE LA EXPERIENCIA REQUERIDA”, que estos bienes o servicios ajenos a la obra pública se incorporan al proceso de manera excepcional para garantizar la idoneidad de los oferentes frente a ese bien o servicio, y que no se puede requerir experiencia que incluya </w:t>
            </w:r>
            <w:r w:rsidRPr="00E02D5B">
              <w:rPr>
                <w:rFonts w:ascii="Verdana" w:eastAsia="Aptos" w:hAnsi="Verdana" w:cs="Arial"/>
              </w:rPr>
              <w:lastRenderedPageBreak/>
              <w:t>volúmenes o cantidades expresada en SMMLV. Lo anterior, sin perjuicio de la obligación que tiene la Entidad de cumplir con unos requisitos mínimos frente a esta inclusión dentro del proceso, al tener que determinar su necesidad claramente consignada en los estudios previos, en caso que se considere su pertinencia y con fundamento en aspectos de conveniencia técnicos y económicos suficientes que determinen que la experiencia incluida en las diversas Matrices de Experiencia de cada sector que cuente con documentos tipo expedidos por parte de la Agencia son insuficientes de cara a la complejidad o grado de especialidad que implica el objeto a contratar.</w:t>
            </w:r>
          </w:p>
          <w:p w14:paraId="6BDBE306" w14:textId="77777777" w:rsidR="00E02D5B" w:rsidRPr="00E02D5B" w:rsidRDefault="00E02D5B" w:rsidP="00E02D5B">
            <w:pPr>
              <w:spacing w:line="276" w:lineRule="auto"/>
              <w:ind w:firstLine="709"/>
              <w:jc w:val="both"/>
              <w:rPr>
                <w:rFonts w:ascii="Verdana" w:eastAsia="Aptos" w:hAnsi="Verdana" w:cs="Arial"/>
              </w:rPr>
            </w:pPr>
            <w:r w:rsidRPr="00E02D5B">
              <w:rPr>
                <w:rFonts w:ascii="Verdana" w:eastAsia="Aptos" w:hAnsi="Verdana" w:cs="Arial"/>
              </w:rPr>
              <w:t>Para estos efectos, le corresponde a la Entidad demostrar que la experiencia adicional, “obra ajena a la infraestructura de transporte”, no se encuentra incluida en ninguna de las matrices de los sectores adoptados por la Agencia y, adicionalmente, que esta experiencia requerida responde a las condiciones de mercado, específicamente, a las características del proceso de selección a contratar, los cual deberá estar consignado en el respectivo estudio de mercado y con la consideración de usar los Documentos Tipo, así:</w:t>
            </w:r>
          </w:p>
          <w:p w14:paraId="6DA14B19" w14:textId="77777777" w:rsidR="00E02D5B" w:rsidRPr="00E02D5B" w:rsidRDefault="00E02D5B" w:rsidP="00E02D5B">
            <w:pPr>
              <w:spacing w:line="276" w:lineRule="auto"/>
              <w:ind w:firstLine="709"/>
              <w:jc w:val="both"/>
              <w:rPr>
                <w:rFonts w:ascii="Verdana" w:eastAsia="Aptos" w:hAnsi="Verdana" w:cs="Arial"/>
                <w:lang w:val="es-MX"/>
              </w:rPr>
            </w:pPr>
          </w:p>
          <w:p w14:paraId="5FCAE9E7" w14:textId="77777777" w:rsidR="00E02D5B" w:rsidRPr="00E02D5B" w:rsidRDefault="00E02D5B" w:rsidP="00E02D5B">
            <w:pPr>
              <w:ind w:left="709" w:right="709"/>
              <w:jc w:val="both"/>
              <w:rPr>
                <w:rFonts w:ascii="Verdana" w:eastAsia="Aptos" w:hAnsi="Verdana" w:cs="Arial"/>
                <w:i/>
                <w:iCs/>
                <w:sz w:val="21"/>
                <w:szCs w:val="21"/>
                <w:highlight w:val="lightGray"/>
                <w:lang w:val="es-MX"/>
              </w:rPr>
            </w:pPr>
            <w:r w:rsidRPr="00E02D5B">
              <w:rPr>
                <w:rFonts w:ascii="Verdana" w:eastAsia="Aptos" w:hAnsi="Verdana" w:cs="Arial"/>
                <w:i/>
                <w:iCs/>
                <w:sz w:val="21"/>
                <w:szCs w:val="21"/>
                <w:lang w:val="es-MX"/>
              </w:rPr>
              <w:t>“3.5.2. CARACTERÍSTICAS DE LOS CONTRATOS PRESENTADOS PARA ACREDITAR LA EXPERIENCIA EXIGIDA […]</w:t>
            </w:r>
          </w:p>
          <w:p w14:paraId="067C2B72" w14:textId="77777777" w:rsidR="00E02D5B" w:rsidRPr="00E02D5B" w:rsidRDefault="00E02D5B" w:rsidP="00E02D5B">
            <w:pPr>
              <w:spacing w:after="120"/>
              <w:ind w:left="709" w:right="709"/>
              <w:contextualSpacing/>
              <w:jc w:val="both"/>
              <w:rPr>
                <w:rFonts w:ascii="Verdana" w:eastAsia="Calibri" w:hAnsi="Verdana" w:cs="Arial"/>
                <w:i/>
                <w:iCs/>
                <w:sz w:val="21"/>
                <w:szCs w:val="21"/>
                <w:lang w:val="es-MX" w:eastAsia="es-ES"/>
              </w:rPr>
            </w:pPr>
            <w:r w:rsidRPr="00E02D5B">
              <w:rPr>
                <w:rFonts w:ascii="Verdana" w:eastAsia="Aptos" w:hAnsi="Verdana" w:cs="Arial"/>
                <w:sz w:val="21"/>
                <w:szCs w:val="21"/>
                <w:lang w:val="es-MX"/>
              </w:rPr>
              <w:t>H.</w:t>
            </w:r>
            <w:r w:rsidRPr="00E02D5B">
              <w:rPr>
                <w:rFonts w:ascii="Verdana" w:eastAsia="Aptos" w:hAnsi="Verdana" w:cs="Arial"/>
                <w:i/>
                <w:iCs/>
                <w:sz w:val="21"/>
                <w:szCs w:val="21"/>
                <w:lang w:val="es-MX"/>
              </w:rPr>
              <w:t xml:space="preserve"> </w:t>
            </w:r>
            <w:r w:rsidRPr="00E02D5B">
              <w:rPr>
                <w:rFonts w:ascii="Verdana" w:eastAsia="Aptos" w:hAnsi="Verdana" w:cs="Arial"/>
                <w:i/>
                <w:iCs/>
                <w:sz w:val="21"/>
                <w:szCs w:val="21"/>
                <w:highlight w:val="lightGray"/>
                <w:lang w:val="es-MX"/>
              </w:rPr>
              <w:t>[</w:t>
            </w:r>
            <w:r w:rsidRPr="00E02D5B">
              <w:rPr>
                <w:rFonts w:ascii="Verdana" w:eastAsia="Times New Roman" w:hAnsi="Verdana" w:cs="Arial"/>
                <w:i/>
                <w:iCs/>
                <w:sz w:val="21"/>
                <w:szCs w:val="21"/>
                <w:highlight w:val="lightGray"/>
                <w:lang w:val="es-MX" w:eastAsia="es-ES"/>
              </w:rPr>
              <w:t xml:space="preserve">Cuando el objeto contractual incluya bienes o servicios ajenos a la obra pública de infraestructura de transporte y </w:t>
            </w:r>
            <w:r w:rsidRPr="00E02D5B">
              <w:rPr>
                <w:rFonts w:ascii="Verdana" w:eastAsia="Times New Roman" w:hAnsi="Verdana" w:cs="Arial"/>
                <w:b/>
                <w:bCs/>
                <w:i/>
                <w:iCs/>
                <w:sz w:val="21"/>
                <w:szCs w:val="21"/>
                <w:highlight w:val="lightGray"/>
                <w:lang w:val="es-MX" w:eastAsia="es-ES"/>
              </w:rPr>
              <w:t>de manera excepcional se requiere incluir experiencia adicional para evaluar la idoneidad respecto de dichos bienes o servicios</w:t>
            </w:r>
            <w:r w:rsidRPr="00E02D5B">
              <w:rPr>
                <w:rFonts w:ascii="Verdana" w:eastAsia="Times New Roman" w:hAnsi="Verdana" w:cs="Arial"/>
                <w:i/>
                <w:iCs/>
                <w:sz w:val="21"/>
                <w:szCs w:val="21"/>
                <w:highlight w:val="lightGray"/>
                <w:lang w:val="es-MX" w:eastAsia="es-ES"/>
              </w:rPr>
              <w:t>, la Entidad verificará si estos están incorporados en otros Documentos Tipo. En este caso, la Entidad observará las reglas de combinación de experiencia definidas en el literal A) de este numeral y, por tanto, la Entidad no podrá definir requisitos de experiencia distintos a los determinados por esta Agencia. En todo caso, si el objeto contractual contempla bienes o servicios ajenos que no están regulados en los Documentos Tipo, la Entidad Estatal aplicará los parámetros del artículo 4 de la Resolución 465 de 2024.</w:t>
            </w:r>
            <w:r w:rsidRPr="00E02D5B">
              <w:rPr>
                <w:rFonts w:ascii="Verdana" w:eastAsia="Times New Roman" w:hAnsi="Verdana" w:cs="Arial"/>
                <w:i/>
                <w:iCs/>
                <w:sz w:val="21"/>
                <w:szCs w:val="21"/>
                <w:lang w:val="es-MX" w:eastAsia="es-ES"/>
              </w:rPr>
              <w:t xml:space="preserve"> </w:t>
            </w:r>
          </w:p>
          <w:p w14:paraId="649B76CC" w14:textId="77777777" w:rsidR="00E02D5B" w:rsidRPr="00E02D5B" w:rsidRDefault="00E02D5B" w:rsidP="00E02D5B">
            <w:pPr>
              <w:spacing w:after="120"/>
              <w:ind w:left="709" w:right="709"/>
              <w:jc w:val="both"/>
              <w:rPr>
                <w:rFonts w:ascii="Verdana" w:eastAsia="Times New Roman" w:hAnsi="Verdana" w:cs="Arial"/>
                <w:i/>
                <w:iCs/>
                <w:color w:val="000000"/>
                <w:sz w:val="21"/>
                <w:szCs w:val="21"/>
                <w:highlight w:val="lightGray"/>
                <w:lang w:val="es-MX" w:eastAsia="es-ES"/>
              </w:rPr>
            </w:pPr>
            <w:r w:rsidRPr="00E02D5B">
              <w:rPr>
                <w:rFonts w:ascii="Verdana" w:eastAsia="Times New Roman" w:hAnsi="Verdana" w:cs="Arial"/>
                <w:i/>
                <w:iCs/>
                <w:sz w:val="21"/>
                <w:szCs w:val="21"/>
                <w:highlight w:val="lightGray"/>
                <w:lang w:val="es-MX" w:eastAsia="es-ES"/>
              </w:rPr>
              <w:t>Conforme con esta disposición, la Entidad no puede requerir experiencia adicional que incluya volúmenes o cantidades de obra específica expresada en SMMLV.</w:t>
            </w:r>
          </w:p>
          <w:p w14:paraId="3B296DC4" w14:textId="77777777" w:rsidR="00E02D5B" w:rsidRPr="00E02D5B" w:rsidRDefault="00E02D5B" w:rsidP="00E02D5B">
            <w:pPr>
              <w:spacing w:after="120"/>
              <w:ind w:left="709" w:right="709"/>
              <w:jc w:val="both"/>
              <w:rPr>
                <w:rFonts w:ascii="Verdana" w:eastAsia="Aptos" w:hAnsi="Verdana" w:cs="Arial"/>
                <w:i/>
                <w:iCs/>
                <w:sz w:val="21"/>
                <w:szCs w:val="21"/>
                <w:lang w:val="es-MX"/>
              </w:rPr>
            </w:pPr>
            <w:r w:rsidRPr="00E02D5B">
              <w:rPr>
                <w:rFonts w:ascii="Verdana" w:eastAsia="Times New Roman" w:hAnsi="Verdana" w:cs="Arial"/>
                <w:i/>
                <w:iCs/>
                <w:sz w:val="21"/>
                <w:szCs w:val="21"/>
                <w:highlight w:val="lightGray"/>
                <w:lang w:val="es-MX" w:eastAsia="es-ES"/>
              </w:rPr>
              <w:t>La Entidad tampoco puede exigir experiencia general o específica adicional a la señalada en la Matriz 1 – Experiencia relacionada con Planes de Manejo Ambiental, Planes de Manejo de Tránsito o el Plan de Adaptación de la Guía Ambiental, porque no son bienes o servicios ajenos a la obra pública de infraestructura de transporte]</w:t>
            </w:r>
          </w:p>
          <w:p w14:paraId="3F64C322" w14:textId="77777777" w:rsidR="00E02D5B" w:rsidRPr="00E02D5B" w:rsidRDefault="00E02D5B" w:rsidP="00E02D5B">
            <w:pPr>
              <w:spacing w:after="120"/>
              <w:ind w:left="709" w:right="709"/>
              <w:jc w:val="both"/>
              <w:rPr>
                <w:rFonts w:ascii="Verdana" w:eastAsia="Times New Roman" w:hAnsi="Verdana" w:cs="Arial"/>
                <w:i/>
                <w:iCs/>
                <w:sz w:val="21"/>
                <w:szCs w:val="21"/>
                <w:highlight w:val="lightGray"/>
                <w:lang w:val="es-MX" w:eastAsia="es-ES"/>
              </w:rPr>
            </w:pPr>
            <w:r w:rsidRPr="00E02D5B">
              <w:rPr>
                <w:rFonts w:ascii="Verdana" w:eastAsia="Times New Roman" w:hAnsi="Verdana" w:cs="Arial"/>
                <w:i/>
                <w:iCs/>
                <w:sz w:val="21"/>
                <w:szCs w:val="21"/>
                <w:highlight w:val="lightGray"/>
                <w:lang w:val="es-MX" w:eastAsia="es-ES"/>
              </w:rPr>
              <w:lastRenderedPageBreak/>
              <w:t xml:space="preserve">Nota: Lo anterior sin perjuicio de la obligación que tienen las entidades de cumplir con unos requisitos mínimos frente a las “obras ajenas a la infraestructura de transporte”, los cuales deben ser claramente consignados en los estudios previos, en caso que se considere su pertinencia y con fundamento en aspectos de conveniencia técnicos y económicos suficientes que determinen que la experiencia incluida en documentos tipo existentes es insuficiente de cara a la complejidad o grado de especialidad que comporta el objeto a contratar. </w:t>
            </w:r>
          </w:p>
          <w:p w14:paraId="179EBB68" w14:textId="77777777" w:rsidR="00E02D5B" w:rsidRPr="00E02D5B" w:rsidRDefault="00E02D5B" w:rsidP="00E02D5B">
            <w:pPr>
              <w:ind w:left="709" w:right="709"/>
              <w:jc w:val="both"/>
              <w:rPr>
                <w:rFonts w:ascii="Verdana" w:eastAsia="Times New Roman" w:hAnsi="Verdana" w:cs="Arial"/>
                <w:i/>
                <w:iCs/>
                <w:sz w:val="21"/>
                <w:szCs w:val="21"/>
                <w:highlight w:val="lightGray"/>
                <w:lang w:val="es-MX" w:eastAsia="es-ES"/>
              </w:rPr>
            </w:pPr>
            <w:r w:rsidRPr="00E02D5B">
              <w:rPr>
                <w:rFonts w:ascii="Verdana" w:eastAsia="Times New Roman" w:hAnsi="Verdana" w:cs="Arial"/>
                <w:i/>
                <w:iCs/>
                <w:sz w:val="21"/>
                <w:szCs w:val="21"/>
                <w:highlight w:val="lightGray"/>
                <w:lang w:val="es-MX" w:eastAsia="es-ES"/>
              </w:rPr>
              <w:t xml:space="preserve"> La entidad debe demostrar que la experiencia adicional, “obra ajena a la infraestructura de Transporte”, no se encuentra incluida en las matrices de los sectores adoptados por la Agencia y adicionalmente, que esta experiencia requerida responde a las condiciones de mercado, específicamente a las características del proceso de selección a contratar, las cuales deberían estar consignadas en el respectivo estudio de mercado y con la consideración de usar los Documentos Tipo.”</w:t>
            </w:r>
          </w:p>
          <w:p w14:paraId="3F884645" w14:textId="77777777" w:rsidR="00E02D5B" w:rsidRPr="00E02D5B" w:rsidRDefault="00E02D5B" w:rsidP="00E02D5B">
            <w:pPr>
              <w:spacing w:line="276" w:lineRule="auto"/>
              <w:ind w:left="709" w:right="709"/>
              <w:jc w:val="both"/>
              <w:rPr>
                <w:rFonts w:ascii="Verdana" w:eastAsia="Times New Roman" w:hAnsi="Verdana" w:cs="Arial"/>
                <w:i/>
                <w:iCs/>
                <w:highlight w:val="lightGray"/>
                <w:lang w:val="es-MX" w:eastAsia="es-ES"/>
              </w:rPr>
            </w:pPr>
          </w:p>
          <w:p w14:paraId="69FC9576" w14:textId="77777777" w:rsidR="00E02D5B" w:rsidRPr="00E02D5B" w:rsidRDefault="00E02D5B" w:rsidP="00E02D5B">
            <w:pPr>
              <w:snapToGrid w:val="0"/>
              <w:spacing w:after="120" w:line="276" w:lineRule="auto"/>
              <w:ind w:firstLine="709"/>
              <w:jc w:val="both"/>
              <w:rPr>
                <w:rFonts w:ascii="Verdana" w:eastAsia="Times New Roman" w:hAnsi="Verdana" w:cs="Arial"/>
                <w:lang w:val="es-MX"/>
              </w:rPr>
            </w:pPr>
            <w:r w:rsidRPr="00E02D5B">
              <w:rPr>
                <w:rFonts w:ascii="Verdana" w:eastAsia="Aptos" w:hAnsi="Verdana" w:cs="Arial"/>
              </w:rPr>
              <w:t xml:space="preserve">De igual manera, conforme a la Resolución 465 de 2024 por medio de la cual se adoptó la cuarta versión de los Documento Tipo del sector transporte en la modalidad de selección de licitación pública, </w:t>
            </w:r>
            <w:r w:rsidRPr="00E02D5B">
              <w:rPr>
                <w:rFonts w:ascii="Verdana" w:eastAsia="Times New Roman" w:hAnsi="Verdana" w:cs="Arial"/>
                <w:lang w:val="es-MX"/>
              </w:rPr>
              <w:t xml:space="preserve">corresponde a la Entidad clasificar e incluir los segmentos del Clasificador de los Bienes o Servicios que correspondan o se relacionen con el objeto a contratar: </w:t>
            </w:r>
          </w:p>
          <w:p w14:paraId="19FECC40" w14:textId="77777777" w:rsidR="00E02D5B" w:rsidRPr="00E02D5B" w:rsidRDefault="00E02D5B" w:rsidP="00E02D5B">
            <w:pPr>
              <w:spacing w:line="276" w:lineRule="auto"/>
              <w:ind w:left="708"/>
              <w:jc w:val="both"/>
              <w:rPr>
                <w:rFonts w:ascii="Verdana" w:eastAsia="Aptos" w:hAnsi="Verdana" w:cs="Arial"/>
                <w:i/>
                <w:iCs/>
                <w:lang w:val="es-MX"/>
              </w:rPr>
            </w:pPr>
          </w:p>
          <w:p w14:paraId="5EEE7ACE" w14:textId="77777777" w:rsidR="00E02D5B" w:rsidRPr="00E02D5B" w:rsidRDefault="00E02D5B" w:rsidP="00E02D5B">
            <w:pPr>
              <w:ind w:left="709" w:right="709"/>
              <w:jc w:val="both"/>
              <w:rPr>
                <w:rFonts w:ascii="Verdana" w:eastAsia="Aptos" w:hAnsi="Verdana" w:cs="Arial"/>
                <w:i/>
                <w:iCs/>
                <w:sz w:val="21"/>
                <w:szCs w:val="21"/>
                <w:lang w:val="es-MX"/>
              </w:rPr>
            </w:pPr>
            <w:r w:rsidRPr="00E02D5B">
              <w:rPr>
                <w:rFonts w:ascii="Verdana" w:eastAsia="Aptos" w:hAnsi="Verdana" w:cs="Arial"/>
                <w:i/>
                <w:iCs/>
                <w:sz w:val="21"/>
                <w:szCs w:val="21"/>
                <w:lang w:val="es-MX"/>
              </w:rPr>
              <w:t>“RESOLUCIÓN NÚMERO 465 DE 2024</w:t>
            </w:r>
          </w:p>
          <w:p w14:paraId="7DEA1C94" w14:textId="77777777" w:rsidR="00E02D5B" w:rsidRPr="00E02D5B" w:rsidRDefault="00E02D5B" w:rsidP="00E02D5B">
            <w:pPr>
              <w:ind w:left="709" w:right="709"/>
              <w:jc w:val="both"/>
              <w:rPr>
                <w:rFonts w:ascii="Verdana" w:eastAsia="Aptos" w:hAnsi="Verdana" w:cs="Arial"/>
                <w:i/>
                <w:iCs/>
                <w:sz w:val="21"/>
                <w:szCs w:val="21"/>
                <w:lang w:val="es-MX"/>
              </w:rPr>
            </w:pPr>
            <w:r w:rsidRPr="00E02D5B">
              <w:rPr>
                <w:rFonts w:ascii="Verdana" w:eastAsia="Aptos" w:hAnsi="Verdana" w:cs="Arial"/>
                <w:i/>
                <w:iCs/>
                <w:sz w:val="21"/>
                <w:szCs w:val="21"/>
                <w:lang w:val="es-MX"/>
              </w:rPr>
              <w:t>"Por la cual se adopta la versión -4- de los Documentos Tipo para los procesos de selección de licitación de obra pública del sector de infraestructura de transporte y se deroga la Resolución 240 de 2020"</w:t>
            </w:r>
          </w:p>
          <w:p w14:paraId="1957619D" w14:textId="77777777" w:rsidR="00E02D5B" w:rsidRPr="00E02D5B" w:rsidRDefault="00E02D5B" w:rsidP="00E02D5B">
            <w:pPr>
              <w:ind w:left="709" w:right="709"/>
              <w:jc w:val="both"/>
              <w:rPr>
                <w:rFonts w:ascii="Verdana" w:eastAsia="Aptos" w:hAnsi="Verdana" w:cs="Arial"/>
                <w:i/>
                <w:iCs/>
                <w:sz w:val="21"/>
                <w:szCs w:val="21"/>
                <w:lang w:val="es-MX"/>
              </w:rPr>
            </w:pPr>
            <w:r w:rsidRPr="00E02D5B">
              <w:rPr>
                <w:rFonts w:ascii="Verdana" w:eastAsia="Aptos" w:hAnsi="Verdana" w:cs="Arial"/>
                <w:i/>
                <w:iCs/>
                <w:sz w:val="21"/>
                <w:szCs w:val="21"/>
                <w:lang w:val="es-MX"/>
              </w:rPr>
              <w:t>[…]</w:t>
            </w:r>
          </w:p>
          <w:p w14:paraId="484883A6" w14:textId="77777777" w:rsidR="00E02D5B" w:rsidRPr="00E02D5B" w:rsidRDefault="00E02D5B" w:rsidP="00E02D5B">
            <w:pPr>
              <w:ind w:left="709" w:right="709"/>
              <w:jc w:val="both"/>
              <w:rPr>
                <w:rFonts w:ascii="Verdana" w:eastAsia="Aptos" w:hAnsi="Verdana" w:cs="Arial"/>
                <w:i/>
                <w:iCs/>
                <w:sz w:val="21"/>
                <w:szCs w:val="21"/>
                <w:lang w:val="es-MX"/>
              </w:rPr>
            </w:pPr>
            <w:r w:rsidRPr="00E02D5B">
              <w:rPr>
                <w:rFonts w:ascii="Verdana" w:eastAsia="Aptos" w:hAnsi="Verdana" w:cs="Arial"/>
                <w:i/>
                <w:iCs/>
                <w:sz w:val="21"/>
                <w:szCs w:val="21"/>
                <w:lang w:val="es-MX"/>
              </w:rPr>
              <w:t>Artículo 4. Obras, bienes o servicios adicionales a la obra pública de infraestructura de transporte. Cuando el objeto contractual incluya obras, bienes o servicios adicionales a la obra pública de infraestructura de transporte, la entidad estatal deberá aplicar los documentos tipo. Si de manera excepcional requiere incluir experiencia adicional para evaluar la idoneidad respecto de los bienes o servicios adicionales a la obra pública de infraestructura de transporte, deberá seguir los siguientes parámetros:</w:t>
            </w:r>
          </w:p>
          <w:p w14:paraId="20EF5950" w14:textId="77777777" w:rsidR="00E02D5B" w:rsidRPr="00E02D5B" w:rsidRDefault="00E02D5B" w:rsidP="00E02D5B">
            <w:pPr>
              <w:ind w:left="709" w:right="709"/>
              <w:jc w:val="both"/>
              <w:rPr>
                <w:rFonts w:ascii="Verdana" w:eastAsia="Aptos" w:hAnsi="Verdana" w:cs="Arial"/>
                <w:i/>
                <w:iCs/>
                <w:sz w:val="21"/>
                <w:szCs w:val="21"/>
                <w:lang w:val="es-MX"/>
              </w:rPr>
            </w:pPr>
            <w:r w:rsidRPr="00E02D5B">
              <w:rPr>
                <w:rFonts w:ascii="Verdana" w:eastAsia="Aptos" w:hAnsi="Verdana" w:cs="Arial"/>
                <w:i/>
                <w:iCs/>
                <w:sz w:val="21"/>
                <w:szCs w:val="21"/>
                <w:lang w:val="es-MX"/>
              </w:rPr>
              <w:t xml:space="preserve">1. Demostrar en los estudios previos que ha verificado las condiciones de mercado para la contratación de las obras, bienes o servicios adicionales al componente de obra pública, de tal manera que la experiencia adicional que se exija para tales bienes o servicios </w:t>
            </w:r>
            <w:r w:rsidRPr="00E02D5B">
              <w:rPr>
                <w:rFonts w:ascii="Verdana" w:eastAsia="Aptos" w:hAnsi="Verdana" w:cs="Arial"/>
                <w:i/>
                <w:iCs/>
                <w:sz w:val="21"/>
                <w:szCs w:val="21"/>
                <w:lang w:val="es-MX"/>
              </w:rPr>
              <w:lastRenderedPageBreak/>
              <w:t>procure la pluralidad de oferentes y no limite la concurrencia al proceso de contratación.</w:t>
            </w:r>
          </w:p>
          <w:p w14:paraId="19421C05" w14:textId="77777777" w:rsidR="00E02D5B" w:rsidRPr="00E02D5B" w:rsidRDefault="00E02D5B" w:rsidP="00E02D5B">
            <w:pPr>
              <w:ind w:left="709" w:right="709"/>
              <w:jc w:val="both"/>
              <w:rPr>
                <w:rFonts w:ascii="Verdana" w:eastAsia="Aptos" w:hAnsi="Verdana" w:cs="Arial"/>
                <w:i/>
                <w:iCs/>
                <w:sz w:val="21"/>
                <w:szCs w:val="21"/>
                <w:lang w:val="es-MX"/>
              </w:rPr>
            </w:pPr>
            <w:r w:rsidRPr="00E02D5B">
              <w:rPr>
                <w:rFonts w:ascii="Verdana" w:eastAsia="Aptos" w:hAnsi="Verdana" w:cs="Arial"/>
                <w:i/>
                <w:iCs/>
                <w:sz w:val="21"/>
                <w:szCs w:val="21"/>
                <w:lang w:val="es-MX"/>
              </w:rPr>
              <w:t>Para tal efecto, la entidad realizará el estudio previo y el análisis del sector en los términos de los artículos 2.2.1.1.1.6.1 y 2.2.1.1.1.6.2 del Decreto 1082 de 2015, o la norma que los adicione, complemente o sustituya.</w:t>
            </w:r>
          </w:p>
          <w:p w14:paraId="1839AA02" w14:textId="77777777" w:rsidR="00E02D5B" w:rsidRPr="00E02D5B" w:rsidRDefault="00E02D5B" w:rsidP="00E02D5B">
            <w:pPr>
              <w:ind w:left="709" w:right="709"/>
              <w:jc w:val="both"/>
              <w:rPr>
                <w:rFonts w:ascii="Verdana" w:eastAsia="Aptos" w:hAnsi="Verdana" w:cs="Arial"/>
                <w:i/>
                <w:iCs/>
                <w:sz w:val="21"/>
                <w:szCs w:val="21"/>
                <w:lang w:val="es-MX"/>
              </w:rPr>
            </w:pPr>
            <w:r w:rsidRPr="00E02D5B">
              <w:rPr>
                <w:rFonts w:ascii="Verdana" w:eastAsia="Aptos" w:hAnsi="Verdana" w:cs="Arial"/>
                <w:i/>
                <w:iCs/>
                <w:sz w:val="21"/>
                <w:szCs w:val="21"/>
                <w:lang w:val="es-MX"/>
              </w:rPr>
              <w:t>2. Conservar los requisitos exigidos en los documentos tipo.</w:t>
            </w:r>
          </w:p>
          <w:p w14:paraId="773BDF6C" w14:textId="77777777" w:rsidR="00E02D5B" w:rsidRPr="00E02D5B" w:rsidRDefault="00E02D5B" w:rsidP="00E02D5B">
            <w:pPr>
              <w:ind w:left="709" w:right="709"/>
              <w:jc w:val="both"/>
              <w:rPr>
                <w:rFonts w:ascii="Verdana" w:eastAsia="Aptos" w:hAnsi="Verdana" w:cs="Arial"/>
                <w:i/>
                <w:iCs/>
                <w:sz w:val="21"/>
                <w:szCs w:val="21"/>
                <w:lang w:val="es-MX"/>
              </w:rPr>
            </w:pPr>
            <w:r w:rsidRPr="00E02D5B">
              <w:rPr>
                <w:rFonts w:ascii="Verdana" w:eastAsia="Aptos" w:hAnsi="Verdana" w:cs="Arial"/>
                <w:i/>
                <w:iCs/>
                <w:sz w:val="21"/>
                <w:szCs w:val="21"/>
                <w:lang w:val="es-MX"/>
              </w:rPr>
              <w:t>3. Abstenerse de pedir experiencia exclusiva con entidades estatales, experiencia previa en un territorio específico, limitada en el tiempo o que incluya volúmenes o cantidades de obra específica.</w:t>
            </w:r>
          </w:p>
          <w:p w14:paraId="4EF72420" w14:textId="77777777" w:rsidR="00E02D5B" w:rsidRPr="00E02D5B" w:rsidRDefault="00E02D5B" w:rsidP="00E02D5B">
            <w:pPr>
              <w:ind w:left="709" w:right="709"/>
              <w:jc w:val="both"/>
              <w:rPr>
                <w:rFonts w:ascii="Verdana" w:eastAsia="Aptos" w:hAnsi="Verdana" w:cs="Arial"/>
                <w:i/>
                <w:iCs/>
                <w:sz w:val="21"/>
                <w:szCs w:val="21"/>
                <w:lang w:val="es-MX"/>
              </w:rPr>
            </w:pPr>
            <w:r w:rsidRPr="00E02D5B">
              <w:rPr>
                <w:rFonts w:ascii="Verdana" w:eastAsia="Aptos" w:hAnsi="Verdana" w:cs="Arial"/>
                <w:i/>
                <w:iCs/>
                <w:sz w:val="21"/>
                <w:szCs w:val="21"/>
                <w:lang w:val="es-MX"/>
              </w:rPr>
              <w:t>4. Clasificar la experiencia requerida solo hasta el tercer nivel del Clasificador de Bienes y Servicios e incluir exclusivamente los códigos que estén relacionados directamente con el objeto a contratar.</w:t>
            </w:r>
          </w:p>
          <w:p w14:paraId="7A31BD0F" w14:textId="77777777" w:rsidR="00E02D5B" w:rsidRPr="00E02D5B" w:rsidRDefault="00E02D5B" w:rsidP="00E02D5B">
            <w:pPr>
              <w:ind w:left="709" w:right="709"/>
              <w:jc w:val="both"/>
              <w:rPr>
                <w:rFonts w:ascii="Verdana" w:eastAsia="Aptos" w:hAnsi="Verdana" w:cs="Arial"/>
                <w:i/>
                <w:iCs/>
                <w:sz w:val="21"/>
                <w:szCs w:val="21"/>
                <w:lang w:val="es-MX"/>
              </w:rPr>
            </w:pPr>
            <w:r w:rsidRPr="00E02D5B">
              <w:rPr>
                <w:rFonts w:ascii="Verdana" w:eastAsia="Aptos" w:hAnsi="Verdana" w:cs="Arial"/>
                <w:i/>
                <w:iCs/>
                <w:sz w:val="21"/>
                <w:szCs w:val="21"/>
                <w:lang w:val="es-MX"/>
              </w:rPr>
              <w:t>Parágrafo 1°. En los casos en que el objeto contractual incluya actividades que son abarcadas por otros documentos tipo, la Entidad Estatal aplicará las reglas de combinación de experiencia previstas en el numeral 3.5.2 del documento base.</w:t>
            </w:r>
          </w:p>
          <w:p w14:paraId="612ED5B1" w14:textId="77777777" w:rsidR="00E02D5B" w:rsidRPr="00E02D5B" w:rsidRDefault="00E02D5B" w:rsidP="00E02D5B">
            <w:pPr>
              <w:ind w:left="709" w:right="709"/>
              <w:jc w:val="both"/>
              <w:rPr>
                <w:rFonts w:ascii="Verdana" w:eastAsia="Aptos" w:hAnsi="Verdana" w:cs="Arial"/>
                <w:i/>
                <w:iCs/>
                <w:sz w:val="21"/>
                <w:szCs w:val="21"/>
                <w:lang w:val="es-MX"/>
              </w:rPr>
            </w:pPr>
            <w:r w:rsidRPr="00E02D5B">
              <w:rPr>
                <w:rFonts w:ascii="Verdana" w:eastAsia="Aptos" w:hAnsi="Verdana" w:cs="Arial"/>
                <w:i/>
                <w:iCs/>
                <w:sz w:val="21"/>
                <w:szCs w:val="21"/>
                <w:lang w:val="es-MX"/>
              </w:rPr>
              <w:t>Parágrafo 2°. Para los efectos de este artículo se entiende por "obras, bienes o servicios adicionales" aquellas actividades que no están incluidas en la matriz de experiencia de los documentos tipo de infraestructura de transporte aplicable, pero que están relacionadas con el contrato a ejecutar. Por ejemplo, en caso de que el proyecto de obra pública a ejecutar esté relacionado con infraestructura de transporte, pero, además, con proyectos de agua potable y saneamiento básico o con proyectos de infraestructura social, el servicio adicional serán las actividades de obra pública en infraestructura de agua potable y saneamiento básico o las actividades de obra pública de infraestructura social”.</w:t>
            </w:r>
          </w:p>
          <w:p w14:paraId="5CC8E135" w14:textId="77777777" w:rsidR="00E02D5B" w:rsidRPr="00E02D5B" w:rsidRDefault="00E02D5B" w:rsidP="00E02D5B">
            <w:pPr>
              <w:spacing w:line="276" w:lineRule="auto"/>
              <w:ind w:left="709" w:right="709"/>
              <w:jc w:val="both"/>
              <w:rPr>
                <w:rFonts w:ascii="Verdana" w:eastAsia="Aptos" w:hAnsi="Verdana" w:cs="Arial"/>
                <w:i/>
                <w:iCs/>
                <w:lang w:val="es-MX"/>
              </w:rPr>
            </w:pPr>
          </w:p>
          <w:p w14:paraId="21749C67" w14:textId="77777777" w:rsidR="00E02D5B" w:rsidRPr="00E02D5B" w:rsidRDefault="00E02D5B" w:rsidP="00E02D5B">
            <w:pPr>
              <w:spacing w:line="276" w:lineRule="auto"/>
              <w:ind w:firstLine="709"/>
              <w:jc w:val="both"/>
              <w:rPr>
                <w:rFonts w:ascii="Verdana" w:eastAsia="Aptos" w:hAnsi="Verdana" w:cs="Arial"/>
                <w:lang w:val="es-MX"/>
              </w:rPr>
            </w:pPr>
            <w:r w:rsidRPr="00E02D5B">
              <w:rPr>
                <w:rFonts w:ascii="Verdana" w:eastAsia="Aptos" w:hAnsi="Verdana" w:cs="Arial"/>
                <w:lang w:val="es-MX"/>
              </w:rPr>
              <w:t xml:space="preserve">Sin embargo, este concepto se brinda de manera general, al no tener conocimiento integral del expediente completo del proceso al que se refiere con su consulta. Al respecto, sería importante conocer si el objeto del proceso es solo para </w:t>
            </w:r>
            <w:r w:rsidRPr="00E02D5B">
              <w:rPr>
                <w:rFonts w:ascii="Verdana" w:eastAsia="Aptos" w:hAnsi="Verdana" w:cs="Arial"/>
                <w:b/>
                <w:bCs/>
                <w:lang w:val="es-MX"/>
              </w:rPr>
              <w:t>SUMINISTRO</w:t>
            </w:r>
            <w:r w:rsidRPr="00E02D5B">
              <w:rPr>
                <w:rFonts w:ascii="Verdana" w:eastAsia="Aptos" w:hAnsi="Verdana" w:cs="Arial"/>
                <w:lang w:val="es-MX"/>
              </w:rPr>
              <w:t xml:space="preserve"> de </w:t>
            </w:r>
            <w:r w:rsidRPr="00E02D5B">
              <w:rPr>
                <w:rFonts w:ascii="Verdana" w:eastAsia="Aptos" w:hAnsi="Verdana" w:cs="Arial"/>
                <w:i/>
                <w:iCs/>
                <w:lang w:val="es-MX"/>
              </w:rPr>
              <w:t>“mallas para encerramiento para seguridad”</w:t>
            </w:r>
            <w:r w:rsidRPr="00E02D5B">
              <w:rPr>
                <w:rFonts w:ascii="Verdana" w:eastAsia="Aptos" w:hAnsi="Verdana" w:cs="Arial"/>
                <w:lang w:val="es-MX"/>
              </w:rPr>
              <w:t xml:space="preserve">, caso en el cual no sería forzosa la utilización de los Documentos Tipo expedidos por parte de la ANCP-CCE para la contratación de infraestructura en obras públicas; por el contrario, si el proceso corresponde a una obra o infraestructura que contemple en su conjunto actividades de cerramiento y que se trate de una actividad relevante dentro del proceso, demostrando así en los estudios previos la pertinencia de exigir experiencia para garantizar la idoneidad dentro el proceso, conviene adveritr que, en el sector social existen </w:t>
            </w:r>
            <w:r w:rsidRPr="00E02D5B">
              <w:rPr>
                <w:rFonts w:ascii="Verdana" w:eastAsia="Aptos" w:hAnsi="Verdana" w:cs="Arial"/>
                <w:lang w:val="es-MX"/>
              </w:rPr>
              <w:lastRenderedPageBreak/>
              <w:t xml:space="preserve">actividades a contratar relacionadas con </w:t>
            </w:r>
            <w:r w:rsidRPr="00E02D5B">
              <w:rPr>
                <w:rFonts w:ascii="Verdana" w:eastAsia="Aptos" w:hAnsi="Verdana" w:cs="Arial"/>
                <w:b/>
                <w:bCs/>
                <w:lang w:val="es-MX"/>
              </w:rPr>
              <w:t>CERRAMIENTO</w:t>
            </w:r>
            <w:r w:rsidRPr="00E02D5B">
              <w:rPr>
                <w:rFonts w:ascii="Verdana" w:eastAsia="Aptos" w:hAnsi="Verdana" w:cs="Arial"/>
                <w:lang w:val="es-MX"/>
              </w:rPr>
              <w:t>, por ejemplo, la actividad 2.3 de la Matriz de Experiencia del Sector Institucional dentro del Sector Social:</w:t>
            </w:r>
          </w:p>
          <w:p w14:paraId="11A0CF59" w14:textId="77777777" w:rsidR="00E02D5B" w:rsidRPr="00E02D5B" w:rsidRDefault="00E02D5B" w:rsidP="00E02D5B">
            <w:pPr>
              <w:spacing w:line="276" w:lineRule="auto"/>
              <w:ind w:firstLine="709"/>
              <w:jc w:val="both"/>
              <w:rPr>
                <w:rFonts w:ascii="Verdana" w:eastAsia="Aptos" w:hAnsi="Verdana" w:cs="Arial"/>
                <w:lang w:val="es-MX"/>
              </w:rPr>
            </w:pPr>
          </w:p>
          <w:p w14:paraId="613F3816" w14:textId="77777777" w:rsidR="00E02D5B" w:rsidRPr="00E02D5B" w:rsidRDefault="00E02D5B" w:rsidP="00E02D5B">
            <w:pPr>
              <w:ind w:left="709" w:right="709"/>
              <w:jc w:val="both"/>
              <w:rPr>
                <w:rFonts w:ascii="Verdana" w:eastAsia="Aptos" w:hAnsi="Verdana" w:cs="Arial"/>
                <w:i/>
                <w:iCs/>
                <w:lang w:val="es-MX"/>
              </w:rPr>
            </w:pPr>
            <w:r w:rsidRPr="00E02D5B">
              <w:rPr>
                <w:rFonts w:ascii="Verdana" w:eastAsia="Aptos" w:hAnsi="Verdana" w:cs="Arial"/>
                <w:i/>
                <w:iCs/>
                <w:sz w:val="21"/>
                <w:szCs w:val="21"/>
                <w:lang w:val="es-MX"/>
              </w:rPr>
              <w:t xml:space="preserve">“2.3. PROYECTOS DE DEMOLICIÓN Y/O CONSTRUCCIÓN Y/O AMPLIACIÓN Y/O RECONSTRUCCIÓN Y/O ADECUACIÓN Y/O CONSERVACIÓN Y/O INTERVENCIÓN Y/O INSTALACIÓN Y/O MANTENIMIENTO Y/O MEJORAMIENTO Y/O MODIFICACIÓN U OPTIMIZACIÓN Y/O REHABILITACIÓN Y/O REMODELACIÓN Y/O REPOSICIÓN Y/O REPARACIÓN LOCATIVA Y/O RESTAURACIÓN Y/O RESTITUCIÓN Y/O TERMINACIÓN DE </w:t>
            </w:r>
            <w:r w:rsidRPr="00E02D5B">
              <w:rPr>
                <w:rFonts w:ascii="Verdana" w:eastAsia="Aptos" w:hAnsi="Verdana" w:cs="Arial"/>
                <w:b/>
                <w:bCs/>
                <w:i/>
                <w:iCs/>
                <w:sz w:val="21"/>
                <w:szCs w:val="21"/>
                <w:u w:val="single"/>
                <w:lang w:val="es-MX"/>
              </w:rPr>
              <w:t>CERRAMIENTO</w:t>
            </w:r>
            <w:r w:rsidRPr="00E02D5B">
              <w:rPr>
                <w:rFonts w:ascii="Verdana" w:eastAsia="Aptos" w:hAnsi="Verdana" w:cs="Arial"/>
                <w:i/>
                <w:iCs/>
                <w:sz w:val="21"/>
                <w:szCs w:val="21"/>
                <w:lang w:val="es-MX"/>
              </w:rPr>
              <w:t xml:space="preserve"> PARA INFRAESTRUCTURA DE SERVICIO PÚBLICO”</w:t>
            </w:r>
            <w:r w:rsidRPr="00E02D5B">
              <w:rPr>
                <w:rFonts w:ascii="Arial" w:eastAsia="Aptos" w:hAnsi="Arial" w:cs="Arial"/>
                <w:sz w:val="20"/>
                <w:szCs w:val="20"/>
                <w:lang w:val="es-MX"/>
              </w:rPr>
              <w:tab/>
            </w:r>
            <w:r w:rsidRPr="00E02D5B">
              <w:rPr>
                <w:rFonts w:ascii="Arial" w:eastAsia="Aptos" w:hAnsi="Arial" w:cs="Arial"/>
                <w:sz w:val="20"/>
                <w:szCs w:val="20"/>
                <w:lang w:val="es-MX"/>
              </w:rPr>
              <w:tab/>
            </w:r>
            <w:r w:rsidRPr="00E02D5B">
              <w:rPr>
                <w:rFonts w:ascii="Arial" w:eastAsia="Aptos" w:hAnsi="Arial" w:cs="Arial"/>
                <w:sz w:val="20"/>
                <w:szCs w:val="20"/>
                <w:lang w:val="es-MX"/>
              </w:rPr>
              <w:tab/>
            </w:r>
            <w:r w:rsidRPr="00E02D5B">
              <w:rPr>
                <w:rFonts w:ascii="Arial" w:eastAsia="Aptos" w:hAnsi="Arial" w:cs="Arial"/>
                <w:sz w:val="20"/>
                <w:szCs w:val="20"/>
                <w:lang w:val="es-MX"/>
              </w:rPr>
              <w:tab/>
            </w:r>
            <w:r w:rsidRPr="00E02D5B">
              <w:rPr>
                <w:rFonts w:ascii="Arial" w:eastAsia="Aptos" w:hAnsi="Arial" w:cs="Arial"/>
                <w:sz w:val="20"/>
                <w:szCs w:val="20"/>
                <w:lang w:val="es-MX"/>
              </w:rPr>
              <w:tab/>
            </w:r>
            <w:r w:rsidRPr="00E02D5B">
              <w:rPr>
                <w:rFonts w:ascii="Arial" w:eastAsia="Aptos" w:hAnsi="Arial" w:cs="Arial"/>
                <w:sz w:val="20"/>
                <w:szCs w:val="20"/>
                <w:lang w:val="es-MX"/>
              </w:rPr>
              <w:tab/>
            </w:r>
          </w:p>
          <w:p w14:paraId="51578B05" w14:textId="77777777" w:rsidR="00E02D5B" w:rsidRPr="00E02D5B" w:rsidRDefault="00E02D5B" w:rsidP="00E02D5B">
            <w:pPr>
              <w:spacing w:line="276" w:lineRule="auto"/>
              <w:ind w:firstLine="709"/>
              <w:jc w:val="both"/>
              <w:rPr>
                <w:rFonts w:ascii="Verdana" w:eastAsia="Aptos" w:hAnsi="Verdana" w:cs="Arial"/>
                <w:lang w:val="es-MX"/>
              </w:rPr>
            </w:pPr>
            <w:r w:rsidRPr="00E02D5B">
              <w:rPr>
                <w:rFonts w:ascii="Verdana" w:eastAsia="Aptos" w:hAnsi="Verdana" w:cs="Arial"/>
                <w:lang w:val="es-MX"/>
              </w:rPr>
              <w:t xml:space="preserve">En todo caso, se entiende por "obras, bienes o servicios adicionales" aquellas actividades a contratar que no están incluidas en ninguna de las Matrices de Experiencia de los documentos tipo de infraestructura expedidos por parte de la ANCP-CCE, y, en caso de que el proceso contemple cerramiento, debería revisarse si se trata de una actividad relevante para el proceso y si se enmarca dentro de alguna actividad que haga parte de las Matrices de Experiencia de los distintos sectores de infraestructura. </w:t>
            </w:r>
          </w:p>
        </w:tc>
      </w:tr>
    </w:tbl>
    <w:p w14:paraId="26C066DF" w14:textId="77777777" w:rsidR="00E02D5B" w:rsidRPr="00E02D5B" w:rsidRDefault="00E02D5B" w:rsidP="00E02D5B">
      <w:pPr>
        <w:tabs>
          <w:tab w:val="left" w:pos="142"/>
          <w:tab w:val="left" w:pos="284"/>
        </w:tabs>
        <w:snapToGrid w:val="0"/>
        <w:spacing w:after="0" w:line="276" w:lineRule="auto"/>
        <w:jc w:val="both"/>
        <w:rPr>
          <w:rFonts w:ascii="Verdana" w:eastAsia="Century Gothic" w:hAnsi="Verdana" w:cs="Century Gothic"/>
          <w:b/>
          <w:bCs/>
          <w:lang w:val="es-ES_tradnl"/>
        </w:rPr>
      </w:pPr>
    </w:p>
    <w:p w14:paraId="3E373C73" w14:textId="77777777" w:rsidR="00E02D5B" w:rsidRPr="00E02D5B" w:rsidRDefault="00E02D5B" w:rsidP="00E02D5B">
      <w:pPr>
        <w:numPr>
          <w:ilvl w:val="0"/>
          <w:numId w:val="16"/>
        </w:numPr>
        <w:tabs>
          <w:tab w:val="left" w:pos="142"/>
          <w:tab w:val="left" w:pos="284"/>
        </w:tabs>
        <w:snapToGrid w:val="0"/>
        <w:spacing w:after="0" w:line="276" w:lineRule="auto"/>
        <w:ind w:left="357" w:hanging="357"/>
        <w:jc w:val="both"/>
        <w:rPr>
          <w:rFonts w:ascii="Verdana" w:eastAsia="Century Gothic" w:hAnsi="Verdana" w:cs="Century Gothic"/>
          <w:b/>
          <w:bCs/>
          <w:lang w:val="es-ES_tradnl"/>
        </w:rPr>
      </w:pPr>
      <w:r w:rsidRPr="00E02D5B">
        <w:rPr>
          <w:rFonts w:ascii="Verdana" w:eastAsia="Century Gothic" w:hAnsi="Verdana" w:cs="Century Gothic"/>
          <w:b/>
          <w:bCs/>
          <w:lang w:val="es-ES_tradnl"/>
        </w:rPr>
        <w:t>Razones de la respuesta:</w:t>
      </w:r>
    </w:p>
    <w:p w14:paraId="6816CD89" w14:textId="77777777" w:rsidR="00E02D5B" w:rsidRPr="00E02D5B" w:rsidRDefault="00E02D5B" w:rsidP="00E02D5B">
      <w:pPr>
        <w:tabs>
          <w:tab w:val="left" w:pos="142"/>
          <w:tab w:val="left" w:pos="284"/>
        </w:tabs>
        <w:snapToGrid w:val="0"/>
        <w:spacing w:after="0" w:line="276" w:lineRule="auto"/>
        <w:ind w:left="357"/>
        <w:jc w:val="both"/>
        <w:rPr>
          <w:rFonts w:ascii="Verdana" w:eastAsia="Century Gothic" w:hAnsi="Verdana" w:cs="Century Gothic"/>
          <w:b/>
          <w:bCs/>
          <w:lang w:val="es-ES_tradnl"/>
        </w:rPr>
      </w:pPr>
    </w:p>
    <w:p w14:paraId="4DD7DEBB" w14:textId="77777777" w:rsidR="00E02D5B" w:rsidRPr="00E02D5B" w:rsidRDefault="00E02D5B" w:rsidP="00E02D5B">
      <w:pPr>
        <w:snapToGrid w:val="0"/>
        <w:spacing w:after="0" w:line="276" w:lineRule="auto"/>
        <w:jc w:val="both"/>
        <w:rPr>
          <w:rFonts w:ascii="Verdana" w:eastAsia="Calibri" w:hAnsi="Verdana" w:cs="Arial"/>
          <w:lang w:val="es-ES_tradnl"/>
        </w:rPr>
      </w:pPr>
      <w:r w:rsidRPr="00E02D5B">
        <w:rPr>
          <w:rFonts w:ascii="Verdana" w:eastAsia="Calibri" w:hAnsi="Verdana" w:cs="Arial"/>
          <w:lang w:val="es-ES_tradnl"/>
        </w:rPr>
        <w:t xml:space="preserve">Lo anterior se sustenta en las siguientes consideraciones: </w:t>
      </w:r>
    </w:p>
    <w:p w14:paraId="6D887D3A" w14:textId="77777777" w:rsidR="00E02D5B" w:rsidRPr="00E02D5B" w:rsidRDefault="00E02D5B" w:rsidP="00E02D5B">
      <w:pPr>
        <w:spacing w:after="0" w:line="276" w:lineRule="auto"/>
        <w:jc w:val="both"/>
        <w:rPr>
          <w:rFonts w:ascii="Verdana" w:eastAsia="Calibri" w:hAnsi="Verdana" w:cs="Arial"/>
          <w:lang w:val="es-ES_tradnl"/>
        </w:rPr>
      </w:pPr>
    </w:p>
    <w:p w14:paraId="28391D59" w14:textId="77777777" w:rsidR="00E02D5B" w:rsidRPr="00E02D5B" w:rsidRDefault="00E02D5B" w:rsidP="00E02D5B">
      <w:pPr>
        <w:snapToGrid w:val="0"/>
        <w:spacing w:after="240" w:line="276" w:lineRule="auto"/>
        <w:jc w:val="both"/>
        <w:rPr>
          <w:rFonts w:ascii="Verdana" w:eastAsia="Calibri" w:hAnsi="Verdana" w:cs="Arial"/>
          <w:lang w:val="es-ES_tradnl"/>
        </w:rPr>
      </w:pPr>
      <w:r w:rsidRPr="00E02D5B">
        <w:rPr>
          <w:rFonts w:ascii="Verdana" w:eastAsia="Calibri" w:hAnsi="Verdana" w:cs="Arial"/>
          <w:lang w:val="es-ES_tradnl"/>
        </w:rPr>
        <w:t>Los Documentos Tipo expedidos por esta Agencia en ejercicio de la potestad otorgada por la Ley 2022 de 2020 son de obligatoria observancia por parte de las Entidades Estatales sometidas al Estatuto General de Contratación de la Administración Pública –EGCAP–. Debido a esto, tales entidades deben aplicar de manera forzosa los Documentos Tipo para desarrollar los Procesos de Contratación en los objetos y modalidades cobijadas por los Pliegos Tipo.</w:t>
      </w:r>
    </w:p>
    <w:p w14:paraId="32279BCD" w14:textId="77777777" w:rsidR="00E02D5B" w:rsidRPr="00E02D5B" w:rsidRDefault="00E02D5B" w:rsidP="00E02D5B">
      <w:pPr>
        <w:snapToGrid w:val="0"/>
        <w:spacing w:before="120" w:after="0" w:line="276" w:lineRule="auto"/>
        <w:ind w:firstLine="709"/>
        <w:jc w:val="both"/>
        <w:rPr>
          <w:rFonts w:ascii="Verdana" w:eastAsia="Calibri" w:hAnsi="Verdana" w:cs="Times New Roman"/>
          <w:lang w:val="es-ES"/>
        </w:rPr>
      </w:pPr>
      <w:r w:rsidRPr="00E02D5B">
        <w:rPr>
          <w:rFonts w:ascii="Verdana" w:eastAsia="Calibri" w:hAnsi="Verdana" w:cs="Arial"/>
          <w:lang w:val="es-ES"/>
        </w:rPr>
        <w:t xml:space="preserve">Para establecer si determinado objeto contractual se encuentra cobijado o no por los Documentos Tipo, es necesario determinar si el mismo se enmarca en los tipos de infraestructura, modalidades de selección y tipos de obra estandarizadas en las respectivas matrices de experiencia. De esta manera, solo resulta obligatoria la aplicación de un documento tipo en particular cuando se ha establecido que el objeto contractual y la modalidad en la que debe contratarse </w:t>
      </w:r>
      <w:r w:rsidRPr="00E02D5B">
        <w:rPr>
          <w:rFonts w:ascii="Verdana" w:eastAsia="Calibri" w:hAnsi="Verdana" w:cs="Arial"/>
          <w:lang w:val="es-ES"/>
        </w:rPr>
        <w:lastRenderedPageBreak/>
        <w:t>están dentro del ámbito de aplicación de las resoluciones expedidas para los sectores de infraestructura de transporte, agua potable-saneamiento básico y social.</w:t>
      </w:r>
    </w:p>
    <w:p w14:paraId="3490D15A" w14:textId="77777777" w:rsidR="00E02D5B" w:rsidRPr="00E02D5B" w:rsidRDefault="00E02D5B" w:rsidP="00E02D5B">
      <w:pPr>
        <w:snapToGrid w:val="0"/>
        <w:spacing w:before="120" w:after="0" w:line="276" w:lineRule="auto"/>
        <w:ind w:firstLine="709"/>
        <w:jc w:val="both"/>
        <w:rPr>
          <w:rFonts w:ascii="Verdana" w:eastAsia="Calibri" w:hAnsi="Verdana" w:cs="Arial"/>
          <w:lang w:val="es-ES_tradnl"/>
        </w:rPr>
      </w:pPr>
      <w:r w:rsidRPr="00E02D5B">
        <w:rPr>
          <w:rFonts w:ascii="Verdana" w:eastAsia="Calibri" w:hAnsi="Verdana" w:cs="Times New Roman"/>
          <w:lang w:val="es-ES_tradnl"/>
        </w:rPr>
        <w:t>La Agencia Nacional de Contratación Pública – Colombia Compra Eficiente ha expedido Documentos Tipo para los sectores de infraestructura de transporte, agua potable-saneamiento básico y social. Asimismo, esta Agencia expidió los documentos tipo de gestión catastral con enfoque multipropósito y para la contratación directa de convenios solidarios para la ejecución de obras hasta la menor cuantía con organismos de acción comunal.</w:t>
      </w:r>
      <w:r w:rsidRPr="00E02D5B">
        <w:rPr>
          <w:rFonts w:ascii="Verdana" w:eastAsia="Calibri" w:hAnsi="Verdana" w:cs="Times New Roman"/>
          <w:vertAlign w:val="superscript"/>
          <w:lang w:val="es-ES_tradnl"/>
        </w:rPr>
        <w:footnoteReference w:id="1"/>
      </w:r>
      <w:r w:rsidRPr="00E02D5B">
        <w:rPr>
          <w:rFonts w:ascii="Verdana" w:eastAsia="Calibri" w:hAnsi="Verdana" w:cs="Times New Roman"/>
          <w:lang w:val="es-ES_tradnl"/>
        </w:rPr>
        <w:t xml:space="preserve"> </w:t>
      </w:r>
    </w:p>
    <w:p w14:paraId="32BC4748" w14:textId="77777777" w:rsidR="00E02D5B" w:rsidRPr="00E02D5B" w:rsidRDefault="00E02D5B" w:rsidP="00E02D5B">
      <w:pPr>
        <w:snapToGrid w:val="0"/>
        <w:spacing w:before="120" w:after="0" w:line="276" w:lineRule="auto"/>
        <w:ind w:firstLine="709"/>
        <w:jc w:val="both"/>
        <w:rPr>
          <w:rFonts w:ascii="Verdana" w:eastAsia="Times New Roman" w:hAnsi="Verdana" w:cs="Arial"/>
          <w:kern w:val="2"/>
          <w:shd w:val="clear" w:color="auto" w:fill="FFFFFF"/>
          <w:lang w:val="es-ES" w:eastAsia="es-ES"/>
          <w14:ligatures w14:val="standardContextual"/>
        </w:rPr>
      </w:pPr>
      <w:r w:rsidRPr="00E02D5B">
        <w:rPr>
          <w:rFonts w:ascii="Verdana" w:eastAsia="Times New Roman" w:hAnsi="Verdana" w:cs="Arial"/>
          <w:kern w:val="2"/>
          <w:shd w:val="clear" w:color="auto" w:fill="FFFFFF"/>
          <w:lang w:val="es-ES" w:eastAsia="es-ES"/>
          <w14:ligatures w14:val="standardContextual"/>
        </w:rPr>
        <w:t>Es importante resaltar que, en virtud de la regla de inalterabilidad, los Documentos Tipo solo pueden ser modificados en los aspectos en que estos lo permitan. Esto corresponde a aquellos apartados que se encuentran entre corchetes y resaltados en gris –</w:t>
      </w:r>
      <w:r w:rsidRPr="00E02D5B">
        <w:rPr>
          <w:rFonts w:ascii="Verdana" w:eastAsia="Times New Roman" w:hAnsi="Verdana" w:cs="Arial"/>
          <w:kern w:val="2"/>
          <w:highlight w:val="lightGray"/>
          <w:shd w:val="clear" w:color="auto" w:fill="FFFFFF"/>
          <w:lang w:val="es-ES" w:eastAsia="es-ES"/>
          <w14:ligatures w14:val="standardContextual"/>
        </w:rPr>
        <w:t>[texto]</w:t>
      </w:r>
      <w:r w:rsidRPr="00E02D5B">
        <w:rPr>
          <w:rFonts w:ascii="Verdana" w:eastAsia="Times New Roman" w:hAnsi="Verdana" w:cs="Arial"/>
          <w:kern w:val="2"/>
          <w:shd w:val="clear" w:color="auto" w:fill="FFFFFF"/>
          <w:lang w:val="es-ES" w:eastAsia="es-ES"/>
          <w14:ligatures w14:val="standardContextual"/>
        </w:rPr>
        <w:t>–, para lo cual deberán observarse las instrucciones contenidas en los mismos para su diligenciamiento.</w:t>
      </w:r>
    </w:p>
    <w:p w14:paraId="7C0769F9" w14:textId="77777777" w:rsidR="00E02D5B" w:rsidRPr="00E02D5B" w:rsidRDefault="00E02D5B" w:rsidP="00E02D5B">
      <w:pPr>
        <w:snapToGrid w:val="0"/>
        <w:spacing w:before="120" w:after="0" w:line="276" w:lineRule="auto"/>
        <w:ind w:firstLine="709"/>
        <w:jc w:val="both"/>
        <w:rPr>
          <w:rFonts w:ascii="Verdana" w:eastAsia="Times New Roman" w:hAnsi="Verdana" w:cs="Arial"/>
          <w:kern w:val="2"/>
          <w:shd w:val="clear" w:color="auto" w:fill="FFFFFF"/>
          <w:lang w:val="es-ES_tradnl" w:eastAsia="es-ES"/>
          <w14:ligatures w14:val="standardContextual"/>
        </w:rPr>
      </w:pPr>
      <w:r w:rsidRPr="00E02D5B">
        <w:rPr>
          <w:rFonts w:ascii="Verdana" w:eastAsia="Times New Roman" w:hAnsi="Verdana" w:cs="Arial"/>
          <w:kern w:val="2"/>
          <w:shd w:val="clear" w:color="auto" w:fill="FFFFFF"/>
          <w:lang w:val="es-ES_tradnl" w:eastAsia="es-ES"/>
          <w14:ligatures w14:val="standardContextual"/>
        </w:rPr>
        <w:t xml:space="preserve">Por lo tanto, una entidad solo podrá modificar aspectos de los Documentos Tipo cuando así esté permitido, en los términos expuestos. Lo anterior implica que, en las partes en que los documentos tipo no lo permitan, la entidad deberá integrar el contenido de estos a su proceso de contratación sin ningún tipo de alteración. </w:t>
      </w:r>
    </w:p>
    <w:p w14:paraId="437966F9" w14:textId="77777777" w:rsidR="00E02D5B" w:rsidRPr="00E02D5B" w:rsidRDefault="00E02D5B" w:rsidP="00E02D5B">
      <w:pPr>
        <w:snapToGrid w:val="0"/>
        <w:spacing w:before="120" w:after="120" w:line="276" w:lineRule="auto"/>
        <w:ind w:firstLine="709"/>
        <w:jc w:val="both"/>
        <w:rPr>
          <w:rFonts w:ascii="Verdana" w:eastAsia="Times New Roman" w:hAnsi="Verdana" w:cs="Arial"/>
          <w:kern w:val="2"/>
          <w:shd w:val="clear" w:color="auto" w:fill="FFFFFF"/>
          <w:lang w:val="es-ES_tradnl" w:eastAsia="es-ES"/>
          <w14:ligatures w14:val="standardContextual"/>
        </w:rPr>
      </w:pPr>
      <w:r w:rsidRPr="00E02D5B">
        <w:rPr>
          <w:rFonts w:ascii="Verdana" w:eastAsia="Times New Roman" w:hAnsi="Verdana" w:cs="Arial"/>
          <w:kern w:val="2"/>
          <w:shd w:val="clear" w:color="auto" w:fill="FFFFFF"/>
          <w:lang w:val="es-ES_tradnl" w:eastAsia="es-ES"/>
          <w14:ligatures w14:val="standardContextual"/>
        </w:rPr>
        <w:t>En virtud de lo anterior, cuando existan documentos tipo y la actividad a contratar por parte de una entidad sometida al EGCAP se encuentre cobijada por alguna de las actividades descritas en las matrices de experiencia de dichos documentos, su utilización para adelantar el respectivo proceso de contratación resulta forzosa. Esto significa que la entidad contratante no podrá prescindir de la implementación de los documentos tipo cuando estos sean obligatorios.</w:t>
      </w:r>
    </w:p>
    <w:p w14:paraId="23703F7E" w14:textId="77777777" w:rsidR="00E02D5B" w:rsidRPr="00E02D5B" w:rsidRDefault="00E02D5B" w:rsidP="00E02D5B">
      <w:pPr>
        <w:snapToGrid w:val="0"/>
        <w:spacing w:after="120" w:line="276" w:lineRule="auto"/>
        <w:ind w:firstLine="709"/>
        <w:jc w:val="both"/>
        <w:rPr>
          <w:rFonts w:ascii="Verdana" w:eastAsia="Calibri" w:hAnsi="Verdana" w:cs="Times New Roman"/>
          <w:lang w:val="es-ES"/>
        </w:rPr>
      </w:pPr>
      <w:r w:rsidRPr="00E02D5B">
        <w:rPr>
          <w:rFonts w:ascii="Verdana" w:eastAsia="Calibri" w:hAnsi="Verdana" w:cs="Times New Roman"/>
          <w:lang w:val="es-ES"/>
        </w:rPr>
        <w:t xml:space="preserve">Para fijar las condiciones que deben cumplir los contratos aportados, en términos de actividades ejecutadas, las entidades deben emplear la “Matriz 1 – Experiencia”. Este documento estandariza las condiciones de experiencia general y/o experiencia específica que deben requerir las entidades estatales a los proponentes para acreditar el requisito habilitante de experiencia, de acuerdo </w:t>
      </w:r>
      <w:r w:rsidRPr="00E02D5B">
        <w:rPr>
          <w:rFonts w:ascii="Verdana" w:eastAsia="Calibri" w:hAnsi="Verdana" w:cs="Times New Roman"/>
          <w:lang w:val="es-ES"/>
        </w:rPr>
        <w:lastRenderedPageBreak/>
        <w:t xml:space="preserve">con: i) el tipo de obra de infraestructura de transporte o social, </w:t>
      </w:r>
      <w:proofErr w:type="spellStart"/>
      <w:r w:rsidRPr="00E02D5B">
        <w:rPr>
          <w:rFonts w:ascii="Verdana" w:eastAsia="Calibri" w:hAnsi="Verdana" w:cs="Times New Roman"/>
          <w:lang w:val="es-ES"/>
        </w:rPr>
        <w:t>ii</w:t>
      </w:r>
      <w:proofErr w:type="spellEnd"/>
      <w:r w:rsidRPr="00E02D5B">
        <w:rPr>
          <w:rFonts w:ascii="Verdana" w:eastAsia="Calibri" w:hAnsi="Verdana" w:cs="Times New Roman"/>
          <w:lang w:val="es-ES"/>
        </w:rPr>
        <w:t xml:space="preserve">) la actividad a contratar y </w:t>
      </w:r>
      <w:proofErr w:type="spellStart"/>
      <w:r w:rsidRPr="00E02D5B">
        <w:rPr>
          <w:rFonts w:ascii="Verdana" w:eastAsia="Calibri" w:hAnsi="Verdana" w:cs="Times New Roman"/>
          <w:lang w:val="es-ES"/>
        </w:rPr>
        <w:t>iii</w:t>
      </w:r>
      <w:proofErr w:type="spellEnd"/>
      <w:r w:rsidRPr="00E02D5B">
        <w:rPr>
          <w:rFonts w:ascii="Verdana" w:eastAsia="Calibri" w:hAnsi="Verdana" w:cs="Times New Roman"/>
          <w:lang w:val="es-ES"/>
        </w:rPr>
        <w:t>) la cuantía del proceso de contratación.</w:t>
      </w:r>
    </w:p>
    <w:p w14:paraId="244080DE" w14:textId="77777777" w:rsidR="00E02D5B" w:rsidRPr="00E02D5B" w:rsidRDefault="00E02D5B" w:rsidP="00E02D5B">
      <w:pPr>
        <w:snapToGrid w:val="0"/>
        <w:spacing w:after="120" w:line="276" w:lineRule="auto"/>
        <w:ind w:firstLine="709"/>
        <w:jc w:val="both"/>
        <w:rPr>
          <w:rFonts w:ascii="Verdana" w:eastAsia="Aptos" w:hAnsi="Verdana" w:cs="Arial"/>
          <w:kern w:val="2"/>
          <w14:ligatures w14:val="standardContextual"/>
        </w:rPr>
      </w:pPr>
      <w:r w:rsidRPr="00E02D5B">
        <w:rPr>
          <w:rFonts w:ascii="Verdana" w:eastAsia="Aptos" w:hAnsi="Verdana" w:cs="Arial"/>
          <w:kern w:val="2"/>
          <w14:ligatures w14:val="standardContextual"/>
        </w:rPr>
        <w:t xml:space="preserve">Tenido en cuenta su consulta, es importante relacionar los requerimientos de los segmentos del Clasificador de Bienes y Servicios de Naciones Unidas (UNSPSC) establecidos para cada uno de los diferentes Documentos Tipo para Obra: </w:t>
      </w:r>
    </w:p>
    <w:p w14:paraId="599C920C" w14:textId="77777777" w:rsidR="00E02D5B" w:rsidRPr="00E02D5B" w:rsidRDefault="00E02D5B" w:rsidP="00E02D5B">
      <w:pPr>
        <w:snapToGrid w:val="0"/>
        <w:spacing w:after="0" w:line="276" w:lineRule="auto"/>
        <w:ind w:firstLine="709"/>
        <w:jc w:val="both"/>
        <w:rPr>
          <w:rFonts w:ascii="Verdana" w:eastAsia="Aptos" w:hAnsi="Verdana" w:cs="Arial"/>
          <w:b/>
          <w:bCs/>
          <w:kern w:val="2"/>
          <w14:ligatures w14:val="standardContextual"/>
        </w:rPr>
      </w:pPr>
      <w:r w:rsidRPr="00E02D5B">
        <w:rPr>
          <w:rFonts w:ascii="Verdana" w:eastAsia="Aptos" w:hAnsi="Verdana" w:cs="Arial"/>
          <w:kern w:val="2"/>
          <w14:ligatures w14:val="standardContextual"/>
        </w:rPr>
        <w:t xml:space="preserve">i. En el documento base del </w:t>
      </w:r>
      <w:r w:rsidRPr="00E02D5B">
        <w:rPr>
          <w:rFonts w:ascii="Verdana" w:eastAsia="Aptos" w:hAnsi="Verdana" w:cs="Arial"/>
          <w:b/>
          <w:bCs/>
          <w:kern w:val="2"/>
          <w14:ligatures w14:val="standardContextual"/>
        </w:rPr>
        <w:t>SECTOR TRANSPORTE</w:t>
      </w:r>
      <w:r w:rsidRPr="00E02D5B">
        <w:rPr>
          <w:rFonts w:ascii="Verdana" w:eastAsia="Aptos" w:hAnsi="Verdana" w:cs="Arial"/>
          <w:kern w:val="2"/>
          <w14:ligatures w14:val="standardContextual"/>
        </w:rPr>
        <w:t xml:space="preserve"> se establece en el numeral 1.4. que el objeto de estos procesos está codificado en el Clasificador de Bienes y Servicios de Naciones Unidas (UNSPSC) bajo el segmento </w:t>
      </w:r>
      <w:r w:rsidRPr="00E02D5B">
        <w:rPr>
          <w:rFonts w:ascii="Verdana" w:eastAsia="Aptos" w:hAnsi="Verdana" w:cs="Arial"/>
          <w:b/>
          <w:bCs/>
          <w:kern w:val="2"/>
          <w14:ligatures w14:val="standardContextual"/>
        </w:rPr>
        <w:t xml:space="preserve">[72]. </w:t>
      </w:r>
      <w:r w:rsidRPr="00E02D5B">
        <w:rPr>
          <w:rFonts w:ascii="Verdana" w:eastAsia="Aptos" w:hAnsi="Verdana" w:cs="Arial"/>
          <w:kern w:val="2"/>
          <w14:ligatures w14:val="standardContextual"/>
        </w:rPr>
        <w:t>Así mismo, se señala que en caso de obras férreas se puede incluir el segmento</w:t>
      </w:r>
      <w:r w:rsidRPr="00E02D5B">
        <w:rPr>
          <w:rFonts w:ascii="Verdana" w:eastAsia="Aptos" w:hAnsi="Verdana" w:cs="Arial"/>
          <w:b/>
          <w:bCs/>
          <w:kern w:val="2"/>
          <w14:ligatures w14:val="standardContextual"/>
        </w:rPr>
        <w:t xml:space="preserve"> 25</w:t>
      </w:r>
      <w:r w:rsidRPr="00E02D5B">
        <w:rPr>
          <w:rFonts w:ascii="Verdana" w:eastAsia="Aptos" w:hAnsi="Verdana" w:cs="Arial"/>
          <w:kern w:val="2"/>
          <w14:ligatures w14:val="standardContextual"/>
        </w:rPr>
        <w:t xml:space="preserve">, y en casos de semaforización y/o señalización vertical se pueden incluir los segmentos </w:t>
      </w:r>
      <w:r w:rsidRPr="00E02D5B">
        <w:rPr>
          <w:rFonts w:ascii="Verdana" w:eastAsia="Aptos" w:hAnsi="Verdana" w:cs="Arial"/>
          <w:b/>
          <w:bCs/>
          <w:kern w:val="2"/>
          <w14:ligatures w14:val="standardContextual"/>
        </w:rPr>
        <w:t>46, 73 u 81:</w:t>
      </w:r>
    </w:p>
    <w:p w14:paraId="669BC88C" w14:textId="77777777" w:rsidR="00E02D5B" w:rsidRPr="00E02D5B" w:rsidRDefault="00E02D5B" w:rsidP="00E02D5B">
      <w:pPr>
        <w:snapToGrid w:val="0"/>
        <w:spacing w:after="0" w:line="276" w:lineRule="auto"/>
        <w:ind w:firstLine="709"/>
        <w:jc w:val="both"/>
        <w:rPr>
          <w:rFonts w:ascii="Verdana" w:eastAsia="Aptos" w:hAnsi="Verdana" w:cs="Arial"/>
          <w:b/>
          <w:bCs/>
          <w:kern w:val="2"/>
          <w14:ligatures w14:val="standardContextual"/>
        </w:rPr>
      </w:pPr>
    </w:p>
    <w:p w14:paraId="01699C2C" w14:textId="77777777" w:rsidR="00E02D5B" w:rsidRPr="00E02D5B" w:rsidRDefault="00E02D5B" w:rsidP="00E02D5B">
      <w:pPr>
        <w:keepNext/>
        <w:keepLines/>
        <w:adjustRightInd w:val="0"/>
        <w:spacing w:before="160" w:after="80" w:line="240" w:lineRule="auto"/>
        <w:ind w:left="709" w:right="709"/>
        <w:jc w:val="both"/>
        <w:outlineLvl w:val="1"/>
        <w:rPr>
          <w:rFonts w:ascii="Verdana" w:eastAsia="Times New Roman" w:hAnsi="Verdana" w:cs="Arial"/>
          <w:i/>
          <w:iCs/>
          <w:color w:val="000000"/>
          <w:kern w:val="2"/>
          <w:sz w:val="21"/>
          <w:szCs w:val="21"/>
          <w:lang w:val="es-MX"/>
          <w14:ligatures w14:val="standardContextual"/>
        </w:rPr>
      </w:pPr>
      <w:r w:rsidRPr="00E02D5B">
        <w:rPr>
          <w:rFonts w:ascii="Verdana" w:eastAsia="Times New Roman" w:hAnsi="Verdana" w:cs="Arial"/>
          <w:i/>
          <w:iCs/>
          <w:color w:val="000000"/>
          <w:kern w:val="2"/>
          <w:sz w:val="21"/>
          <w:szCs w:val="21"/>
          <w14:ligatures w14:val="standardContextual"/>
        </w:rPr>
        <w:t xml:space="preserve">“1.4. </w:t>
      </w:r>
      <w:bookmarkStart w:id="1" w:name="_Toc176242626"/>
      <w:r w:rsidRPr="00E02D5B">
        <w:rPr>
          <w:rFonts w:ascii="Verdana" w:eastAsia="Times New Roman" w:hAnsi="Verdana" w:cs="Arial"/>
          <w:i/>
          <w:iCs/>
          <w:color w:val="000000"/>
          <w:kern w:val="2"/>
          <w:sz w:val="21"/>
          <w:szCs w:val="21"/>
          <w:lang w:val="es-MX"/>
          <w14:ligatures w14:val="standardContextual"/>
        </w:rPr>
        <w:t>CLASIFICADOR DE BIENES Y SERVICIOS DE NACIONES UNIDAS (UNSPSC)</w:t>
      </w:r>
      <w:bookmarkEnd w:id="1"/>
    </w:p>
    <w:p w14:paraId="4B98FA62" w14:textId="77777777" w:rsidR="00E02D5B" w:rsidRPr="00E02D5B" w:rsidRDefault="00E02D5B" w:rsidP="00E02D5B">
      <w:pPr>
        <w:adjustRightInd w:val="0"/>
        <w:spacing w:line="240" w:lineRule="auto"/>
        <w:ind w:left="709" w:right="709"/>
        <w:jc w:val="both"/>
        <w:rPr>
          <w:rFonts w:ascii="Verdana" w:eastAsia="Aptos" w:hAnsi="Verdana" w:cs="Arial"/>
          <w:i/>
          <w:iCs/>
          <w:kern w:val="2"/>
          <w:sz w:val="21"/>
          <w:szCs w:val="21"/>
          <w:lang w:val="es-MX"/>
          <w14:ligatures w14:val="standardContextual"/>
        </w:rPr>
      </w:pPr>
      <w:r w:rsidRPr="00E02D5B">
        <w:rPr>
          <w:rFonts w:ascii="Verdana" w:eastAsia="Aptos" w:hAnsi="Verdana" w:cs="Arial"/>
          <w:i/>
          <w:iCs/>
          <w:kern w:val="2"/>
          <w:sz w:val="21"/>
          <w:szCs w:val="21"/>
          <w:lang w:val="es-MX"/>
          <w14:ligatures w14:val="standardContextual"/>
        </w:rPr>
        <w:t xml:space="preserve">La obra pública objeto del presente Proceso de Contratación está codificada en el Clasificador de Bienes y Servicios de Naciones Unidas (UNSPSC) bajo el segmento </w:t>
      </w:r>
      <w:r w:rsidRPr="00E02D5B">
        <w:rPr>
          <w:rFonts w:ascii="Verdana" w:eastAsia="Aptos" w:hAnsi="Verdana" w:cs="Arial"/>
          <w:i/>
          <w:iCs/>
          <w:kern w:val="2"/>
          <w:sz w:val="21"/>
          <w:szCs w:val="21"/>
          <w:highlight w:val="lightGray"/>
          <w:lang w:val="es-MX"/>
          <w14:ligatures w14:val="standardContextual"/>
        </w:rPr>
        <w:t>[72]</w:t>
      </w:r>
      <w:r w:rsidRPr="00E02D5B">
        <w:rPr>
          <w:rFonts w:ascii="Verdana" w:eastAsia="Aptos" w:hAnsi="Verdana" w:cs="Arial"/>
          <w:i/>
          <w:iCs/>
          <w:kern w:val="2"/>
          <w:sz w:val="21"/>
          <w:szCs w:val="21"/>
          <w:lang w:val="es-MX"/>
          <w14:ligatures w14:val="standardContextual"/>
        </w:rPr>
        <w:t xml:space="preserve"> con el </w:t>
      </w:r>
      <w:r w:rsidRPr="00E02D5B">
        <w:rPr>
          <w:rFonts w:ascii="Verdana" w:eastAsia="Aptos" w:hAnsi="Verdana" w:cs="Arial"/>
          <w:i/>
          <w:iCs/>
          <w:kern w:val="2"/>
          <w:sz w:val="21"/>
          <w:szCs w:val="21"/>
          <w:highlight w:val="lightGray"/>
          <w:lang w:val="es-MX"/>
          <w14:ligatures w14:val="standardContextual"/>
        </w:rPr>
        <w:t>[cuarto, de ser posible, o de lo contrario en el tercer]</w:t>
      </w:r>
      <w:r w:rsidRPr="00E02D5B">
        <w:rPr>
          <w:rFonts w:ascii="Verdana" w:eastAsia="Aptos" w:hAnsi="Verdana" w:cs="Arial"/>
          <w:i/>
          <w:iCs/>
          <w:kern w:val="2"/>
          <w:sz w:val="21"/>
          <w:szCs w:val="21"/>
          <w:lang w:val="es-MX"/>
          <w14:ligatures w14:val="standardContextual"/>
        </w:rPr>
        <w:t xml:space="preserve"> nivel, como se indica en la siguiente tabla:</w:t>
      </w:r>
    </w:p>
    <w:tbl>
      <w:tblPr>
        <w:tblW w:w="7559" w:type="dxa"/>
        <w:jc w:val="center"/>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CellMar>
          <w:left w:w="70" w:type="dxa"/>
          <w:right w:w="70" w:type="dxa"/>
        </w:tblCellMar>
        <w:tblLook w:val="00A0" w:firstRow="1" w:lastRow="0" w:firstColumn="1" w:lastColumn="0" w:noHBand="0" w:noVBand="0"/>
      </w:tblPr>
      <w:tblGrid>
        <w:gridCol w:w="4388"/>
        <w:gridCol w:w="3171"/>
      </w:tblGrid>
      <w:tr w:rsidR="00E02D5B" w:rsidRPr="00E02D5B" w14:paraId="52184506" w14:textId="77777777" w:rsidTr="00E02D5B">
        <w:trPr>
          <w:trHeight w:val="401"/>
          <w:jc w:val="center"/>
        </w:trPr>
        <w:tc>
          <w:tcPr>
            <w:tcW w:w="0" w:type="auto"/>
            <w:tcBorders>
              <w:top w:val="double" w:sz="4" w:space="0" w:color="auto"/>
              <w:bottom w:val="single" w:sz="6" w:space="0" w:color="auto"/>
            </w:tcBorders>
            <w:shd w:val="clear" w:color="auto" w:fill="404040"/>
            <w:vAlign w:val="center"/>
          </w:tcPr>
          <w:p w14:paraId="46CA567F" w14:textId="77777777" w:rsidR="00E02D5B" w:rsidRPr="00E02D5B" w:rsidRDefault="00E02D5B" w:rsidP="00E02D5B">
            <w:pPr>
              <w:adjustRightInd w:val="0"/>
              <w:spacing w:after="0" w:line="240" w:lineRule="auto"/>
              <w:ind w:left="709" w:right="709"/>
              <w:jc w:val="both"/>
              <w:rPr>
                <w:rFonts w:ascii="Verdana" w:eastAsia="Arial,Times New Roman" w:hAnsi="Verdana" w:cs="Arial"/>
                <w:b/>
                <w:bCs/>
                <w:i/>
                <w:iCs/>
                <w:color w:val="FFFFFF"/>
                <w:kern w:val="2"/>
                <w:sz w:val="21"/>
                <w:szCs w:val="21"/>
                <w:lang w:val="es-MX" w:eastAsia="es-CO"/>
                <w14:ligatures w14:val="standardContextual"/>
              </w:rPr>
            </w:pPr>
            <w:r w:rsidRPr="00E02D5B">
              <w:rPr>
                <w:rFonts w:ascii="Verdana" w:eastAsia="Aptos" w:hAnsi="Verdana" w:cs="Arial"/>
                <w:b/>
                <w:bCs/>
                <w:i/>
                <w:iCs/>
                <w:color w:val="FFFFFF"/>
                <w:kern w:val="2"/>
                <w:sz w:val="21"/>
                <w:szCs w:val="21"/>
                <w:lang w:val="es-MX" w:eastAsia="es-CO"/>
                <w14:ligatures w14:val="standardContextual"/>
              </w:rPr>
              <w:t>Clasificación</w:t>
            </w:r>
            <w:r w:rsidRPr="00E02D5B">
              <w:rPr>
                <w:rFonts w:ascii="Verdana" w:eastAsia="Arial,Times New Roman" w:hAnsi="Verdana" w:cs="Arial"/>
                <w:b/>
                <w:bCs/>
                <w:i/>
                <w:iCs/>
                <w:color w:val="FFFFFF"/>
                <w:kern w:val="2"/>
                <w:sz w:val="21"/>
                <w:szCs w:val="21"/>
                <w:lang w:val="es-MX" w:eastAsia="es-CO"/>
                <w14:ligatures w14:val="standardContextual"/>
              </w:rPr>
              <w:t xml:space="preserve"> </w:t>
            </w:r>
            <w:r w:rsidRPr="00E02D5B">
              <w:rPr>
                <w:rFonts w:ascii="Verdana" w:eastAsia="Aptos" w:hAnsi="Verdana" w:cs="Arial"/>
                <w:b/>
                <w:bCs/>
                <w:i/>
                <w:iCs/>
                <w:color w:val="FFFFFF"/>
                <w:kern w:val="2"/>
                <w:sz w:val="21"/>
                <w:szCs w:val="21"/>
                <w:lang w:val="es-MX" w:eastAsia="es-CO"/>
                <w14:ligatures w14:val="standardContextual"/>
              </w:rPr>
              <w:t>UNSPSC</w:t>
            </w:r>
          </w:p>
        </w:tc>
        <w:tc>
          <w:tcPr>
            <w:tcW w:w="0" w:type="auto"/>
            <w:tcBorders>
              <w:top w:val="double" w:sz="4" w:space="0" w:color="auto"/>
              <w:bottom w:val="single" w:sz="6" w:space="0" w:color="auto"/>
            </w:tcBorders>
            <w:shd w:val="clear" w:color="auto" w:fill="404040"/>
            <w:vAlign w:val="center"/>
          </w:tcPr>
          <w:p w14:paraId="5B6523B9" w14:textId="77777777" w:rsidR="00E02D5B" w:rsidRPr="00E02D5B" w:rsidRDefault="00E02D5B" w:rsidP="00E02D5B">
            <w:pPr>
              <w:adjustRightInd w:val="0"/>
              <w:spacing w:after="0" w:line="240" w:lineRule="auto"/>
              <w:ind w:left="709" w:right="709"/>
              <w:jc w:val="both"/>
              <w:rPr>
                <w:rFonts w:ascii="Verdana" w:eastAsia="Arial,Times New Roman" w:hAnsi="Verdana" w:cs="Arial"/>
                <w:b/>
                <w:bCs/>
                <w:i/>
                <w:iCs/>
                <w:color w:val="FFFFFF"/>
                <w:kern w:val="2"/>
                <w:sz w:val="21"/>
                <w:szCs w:val="21"/>
                <w:lang w:val="es-MX" w:eastAsia="es-CO"/>
                <w14:ligatures w14:val="standardContextual"/>
              </w:rPr>
            </w:pPr>
            <w:r w:rsidRPr="00E02D5B">
              <w:rPr>
                <w:rFonts w:ascii="Verdana" w:eastAsia="Aptos" w:hAnsi="Verdana" w:cs="Arial"/>
                <w:b/>
                <w:bCs/>
                <w:i/>
                <w:iCs/>
                <w:color w:val="FFFFFF"/>
                <w:kern w:val="2"/>
                <w:sz w:val="21"/>
                <w:szCs w:val="21"/>
                <w:lang w:val="es-MX" w:eastAsia="es-CO"/>
                <w14:ligatures w14:val="standardContextual"/>
              </w:rPr>
              <w:t>Descripción</w:t>
            </w:r>
          </w:p>
        </w:tc>
      </w:tr>
      <w:tr w:rsidR="00E02D5B" w:rsidRPr="00E02D5B" w14:paraId="256B1040" w14:textId="77777777" w:rsidTr="005B4A38">
        <w:trPr>
          <w:trHeight w:val="286"/>
          <w:jc w:val="center"/>
        </w:trPr>
        <w:tc>
          <w:tcPr>
            <w:tcW w:w="0" w:type="auto"/>
            <w:tcBorders>
              <w:top w:val="single" w:sz="6" w:space="0" w:color="auto"/>
              <w:bottom w:val="single" w:sz="6" w:space="0" w:color="auto"/>
            </w:tcBorders>
            <w:vAlign w:val="center"/>
          </w:tcPr>
          <w:p w14:paraId="081CE8B3" w14:textId="77777777" w:rsidR="00E02D5B" w:rsidRPr="00E02D5B" w:rsidRDefault="00E02D5B" w:rsidP="00E02D5B">
            <w:pPr>
              <w:adjustRightInd w:val="0"/>
              <w:spacing w:after="0" w:line="240" w:lineRule="auto"/>
              <w:ind w:left="709" w:right="709"/>
              <w:jc w:val="both"/>
              <w:rPr>
                <w:rFonts w:ascii="Verdana" w:eastAsia="Arial,Times New Roman" w:hAnsi="Verdana" w:cs="Arial"/>
                <w:i/>
                <w:iCs/>
                <w:kern w:val="2"/>
                <w:sz w:val="21"/>
                <w:szCs w:val="21"/>
                <w:highlight w:val="lightGray"/>
                <w:lang w:val="es-MX" w:eastAsia="es-CO"/>
                <w14:ligatures w14:val="standardContextual"/>
              </w:rPr>
            </w:pPr>
            <w:r w:rsidRPr="00E02D5B">
              <w:rPr>
                <w:rFonts w:ascii="Verdana" w:eastAsia="Arial,Times New Roman" w:hAnsi="Verdana" w:cs="Arial"/>
                <w:i/>
                <w:iCs/>
                <w:kern w:val="2"/>
                <w:sz w:val="21"/>
                <w:szCs w:val="21"/>
                <w:highlight w:val="lightGray"/>
                <w:lang w:val="es-MX" w:eastAsia="es-CO"/>
                <w14:ligatures w14:val="standardContextual"/>
              </w:rPr>
              <w:t>[</w:t>
            </w:r>
            <w:r w:rsidRPr="00E02D5B">
              <w:rPr>
                <w:rFonts w:ascii="Verdana" w:eastAsia="Aptos" w:hAnsi="Verdana" w:cs="Arial"/>
                <w:i/>
                <w:iCs/>
                <w:kern w:val="2"/>
                <w:sz w:val="21"/>
                <w:szCs w:val="21"/>
                <w:highlight w:val="lightGray"/>
                <w:lang w:val="es-MX" w:eastAsia="es-CO"/>
                <w14:ligatures w14:val="standardContextual"/>
              </w:rPr>
              <w:t>completar de acuerdo con familia, clase, y producto</w:t>
            </w:r>
            <w:r w:rsidRPr="00E02D5B">
              <w:rPr>
                <w:rFonts w:ascii="Verdana" w:eastAsia="Arial,Times New Roman" w:hAnsi="Verdana" w:cs="Arial"/>
                <w:i/>
                <w:iCs/>
                <w:kern w:val="2"/>
                <w:sz w:val="21"/>
                <w:szCs w:val="21"/>
                <w:highlight w:val="lightGray"/>
                <w:lang w:val="es-MX" w:eastAsia="es-CO"/>
                <w14:ligatures w14:val="standardContextual"/>
              </w:rPr>
              <w:t>]</w:t>
            </w:r>
          </w:p>
        </w:tc>
        <w:tc>
          <w:tcPr>
            <w:tcW w:w="0" w:type="auto"/>
            <w:tcBorders>
              <w:top w:val="single" w:sz="6" w:space="0" w:color="auto"/>
              <w:bottom w:val="single" w:sz="6" w:space="0" w:color="auto"/>
            </w:tcBorders>
            <w:vAlign w:val="center"/>
          </w:tcPr>
          <w:p w14:paraId="5817D59F" w14:textId="77777777" w:rsidR="00E02D5B" w:rsidRPr="00E02D5B" w:rsidRDefault="00E02D5B" w:rsidP="00E02D5B">
            <w:pPr>
              <w:adjustRightInd w:val="0"/>
              <w:spacing w:after="0" w:line="240" w:lineRule="auto"/>
              <w:ind w:left="709" w:right="709"/>
              <w:jc w:val="both"/>
              <w:rPr>
                <w:rFonts w:ascii="Verdana" w:eastAsia="Arial,Times New Roman" w:hAnsi="Verdana" w:cs="Arial"/>
                <w:i/>
                <w:iCs/>
                <w:kern w:val="2"/>
                <w:sz w:val="21"/>
                <w:szCs w:val="21"/>
                <w:highlight w:val="lightGray"/>
                <w:lang w:val="es-MX" w:eastAsia="es-CO"/>
                <w14:ligatures w14:val="standardContextual"/>
              </w:rPr>
            </w:pPr>
            <w:r w:rsidRPr="00E02D5B">
              <w:rPr>
                <w:rFonts w:ascii="Verdana" w:eastAsia="Aptos" w:hAnsi="Verdana" w:cs="Arial"/>
                <w:i/>
                <w:iCs/>
                <w:kern w:val="2"/>
                <w:sz w:val="21"/>
                <w:szCs w:val="21"/>
                <w:highlight w:val="lightGray"/>
                <w:lang w:val="es-MX" w:eastAsia="es-CO"/>
                <w14:ligatures w14:val="standardContextual"/>
              </w:rPr>
              <w:t>[Incluir</w:t>
            </w:r>
            <w:r w:rsidRPr="00E02D5B">
              <w:rPr>
                <w:rFonts w:ascii="Verdana" w:eastAsia="Arial,Times New Roman" w:hAnsi="Verdana" w:cs="Arial"/>
                <w:i/>
                <w:iCs/>
                <w:kern w:val="2"/>
                <w:sz w:val="21"/>
                <w:szCs w:val="21"/>
                <w:highlight w:val="lightGray"/>
                <w:lang w:val="es-MX" w:eastAsia="es-CO"/>
                <w14:ligatures w14:val="standardContextual"/>
              </w:rPr>
              <w:t xml:space="preserve"> </w:t>
            </w:r>
            <w:r w:rsidRPr="00E02D5B">
              <w:rPr>
                <w:rFonts w:ascii="Verdana" w:eastAsia="Aptos" w:hAnsi="Verdana" w:cs="Arial"/>
                <w:i/>
                <w:iCs/>
                <w:kern w:val="2"/>
                <w:sz w:val="21"/>
                <w:szCs w:val="21"/>
                <w:highlight w:val="lightGray"/>
                <w:lang w:val="es-MX" w:eastAsia="es-CO"/>
                <w14:ligatures w14:val="standardContextual"/>
              </w:rPr>
              <w:t>descripción]</w:t>
            </w:r>
          </w:p>
        </w:tc>
      </w:tr>
      <w:tr w:rsidR="00E02D5B" w:rsidRPr="00E02D5B" w14:paraId="3E29B912" w14:textId="77777777" w:rsidTr="005B4A38">
        <w:trPr>
          <w:trHeight w:val="286"/>
          <w:jc w:val="center"/>
        </w:trPr>
        <w:tc>
          <w:tcPr>
            <w:tcW w:w="0" w:type="auto"/>
            <w:tcBorders>
              <w:top w:val="single" w:sz="6" w:space="0" w:color="auto"/>
              <w:bottom w:val="single" w:sz="6" w:space="0" w:color="auto"/>
            </w:tcBorders>
            <w:vAlign w:val="center"/>
          </w:tcPr>
          <w:p w14:paraId="175B38C6" w14:textId="77777777" w:rsidR="00E02D5B" w:rsidRPr="00E02D5B" w:rsidRDefault="00E02D5B" w:rsidP="00E02D5B">
            <w:pPr>
              <w:adjustRightInd w:val="0"/>
              <w:spacing w:after="0" w:line="240" w:lineRule="auto"/>
              <w:ind w:left="709" w:right="709"/>
              <w:jc w:val="both"/>
              <w:rPr>
                <w:rFonts w:ascii="Verdana" w:eastAsia="Arial,Times New Roman" w:hAnsi="Verdana" w:cs="Arial"/>
                <w:i/>
                <w:iCs/>
                <w:kern w:val="2"/>
                <w:sz w:val="21"/>
                <w:szCs w:val="21"/>
                <w:highlight w:val="lightGray"/>
                <w:lang w:val="es-MX" w:eastAsia="es-CO"/>
                <w14:ligatures w14:val="standardContextual"/>
              </w:rPr>
            </w:pPr>
            <w:r w:rsidRPr="00E02D5B">
              <w:rPr>
                <w:rFonts w:ascii="Verdana" w:eastAsia="Arial,Times New Roman" w:hAnsi="Verdana" w:cs="Arial"/>
                <w:i/>
                <w:iCs/>
                <w:kern w:val="2"/>
                <w:sz w:val="21"/>
                <w:szCs w:val="21"/>
                <w:highlight w:val="lightGray"/>
                <w:lang w:val="es-MX" w:eastAsia="es-CO"/>
                <w14:ligatures w14:val="standardContextual"/>
              </w:rPr>
              <w:t>[</w:t>
            </w:r>
            <w:r w:rsidRPr="00E02D5B">
              <w:rPr>
                <w:rFonts w:ascii="Verdana" w:eastAsia="Aptos" w:hAnsi="Verdana" w:cs="Arial"/>
                <w:i/>
                <w:iCs/>
                <w:kern w:val="2"/>
                <w:sz w:val="21"/>
                <w:szCs w:val="21"/>
                <w:highlight w:val="lightGray"/>
                <w:lang w:val="es-MX" w:eastAsia="es-CO"/>
                <w14:ligatures w14:val="standardContextual"/>
              </w:rPr>
              <w:t>completar de acuerdo con familia, clase, y producto</w:t>
            </w:r>
            <w:r w:rsidRPr="00E02D5B">
              <w:rPr>
                <w:rFonts w:ascii="Verdana" w:eastAsia="Arial,Times New Roman" w:hAnsi="Verdana" w:cs="Arial"/>
                <w:i/>
                <w:iCs/>
                <w:kern w:val="2"/>
                <w:sz w:val="21"/>
                <w:szCs w:val="21"/>
                <w:highlight w:val="lightGray"/>
                <w:lang w:val="es-MX" w:eastAsia="es-CO"/>
                <w14:ligatures w14:val="standardContextual"/>
              </w:rPr>
              <w:t>]</w:t>
            </w:r>
          </w:p>
        </w:tc>
        <w:tc>
          <w:tcPr>
            <w:tcW w:w="0" w:type="auto"/>
            <w:tcBorders>
              <w:top w:val="single" w:sz="6" w:space="0" w:color="auto"/>
              <w:bottom w:val="single" w:sz="6" w:space="0" w:color="auto"/>
            </w:tcBorders>
            <w:vAlign w:val="center"/>
          </w:tcPr>
          <w:p w14:paraId="219DCF62" w14:textId="77777777" w:rsidR="00E02D5B" w:rsidRPr="00E02D5B" w:rsidRDefault="00E02D5B" w:rsidP="00E02D5B">
            <w:pPr>
              <w:adjustRightInd w:val="0"/>
              <w:spacing w:after="0" w:line="240" w:lineRule="auto"/>
              <w:ind w:left="709" w:right="709"/>
              <w:jc w:val="both"/>
              <w:rPr>
                <w:rFonts w:ascii="Verdana" w:eastAsia="Arial,Times New Roman" w:hAnsi="Verdana" w:cs="Arial"/>
                <w:i/>
                <w:iCs/>
                <w:kern w:val="2"/>
                <w:sz w:val="21"/>
                <w:szCs w:val="21"/>
                <w:highlight w:val="lightGray"/>
                <w:lang w:val="es-MX" w:eastAsia="es-CO"/>
                <w14:ligatures w14:val="standardContextual"/>
              </w:rPr>
            </w:pPr>
            <w:r w:rsidRPr="00E02D5B">
              <w:rPr>
                <w:rFonts w:ascii="Verdana" w:eastAsia="Aptos" w:hAnsi="Verdana" w:cs="Arial"/>
                <w:i/>
                <w:iCs/>
                <w:kern w:val="2"/>
                <w:sz w:val="21"/>
                <w:szCs w:val="21"/>
                <w:highlight w:val="lightGray"/>
                <w:lang w:val="es-MX" w:eastAsia="es-CO"/>
                <w14:ligatures w14:val="standardContextual"/>
              </w:rPr>
              <w:t>[Incluir</w:t>
            </w:r>
            <w:r w:rsidRPr="00E02D5B">
              <w:rPr>
                <w:rFonts w:ascii="Verdana" w:eastAsia="Arial,Times New Roman" w:hAnsi="Verdana" w:cs="Arial"/>
                <w:i/>
                <w:iCs/>
                <w:kern w:val="2"/>
                <w:sz w:val="21"/>
                <w:szCs w:val="21"/>
                <w:highlight w:val="lightGray"/>
                <w:lang w:val="es-MX" w:eastAsia="es-CO"/>
                <w14:ligatures w14:val="standardContextual"/>
              </w:rPr>
              <w:t xml:space="preserve"> </w:t>
            </w:r>
            <w:r w:rsidRPr="00E02D5B">
              <w:rPr>
                <w:rFonts w:ascii="Verdana" w:eastAsia="Aptos" w:hAnsi="Verdana" w:cs="Arial"/>
                <w:i/>
                <w:iCs/>
                <w:kern w:val="2"/>
                <w:sz w:val="21"/>
                <w:szCs w:val="21"/>
                <w:highlight w:val="lightGray"/>
                <w:lang w:val="es-MX" w:eastAsia="es-CO"/>
                <w14:ligatures w14:val="standardContextual"/>
              </w:rPr>
              <w:t>descripción]</w:t>
            </w:r>
          </w:p>
        </w:tc>
      </w:tr>
      <w:tr w:rsidR="00E02D5B" w:rsidRPr="00E02D5B" w14:paraId="30EF18AF" w14:textId="77777777" w:rsidTr="005B4A38">
        <w:trPr>
          <w:trHeight w:val="286"/>
          <w:jc w:val="center"/>
        </w:trPr>
        <w:tc>
          <w:tcPr>
            <w:tcW w:w="0" w:type="auto"/>
            <w:tcBorders>
              <w:top w:val="single" w:sz="6" w:space="0" w:color="auto"/>
            </w:tcBorders>
            <w:vAlign w:val="center"/>
          </w:tcPr>
          <w:p w14:paraId="61ADB28A" w14:textId="77777777" w:rsidR="00E02D5B" w:rsidRPr="00E02D5B" w:rsidRDefault="00E02D5B" w:rsidP="00E02D5B">
            <w:pPr>
              <w:adjustRightInd w:val="0"/>
              <w:spacing w:after="0" w:line="240" w:lineRule="auto"/>
              <w:ind w:left="709" w:right="709"/>
              <w:jc w:val="both"/>
              <w:rPr>
                <w:rFonts w:ascii="Verdana" w:eastAsia="Arial,Times New Roman" w:hAnsi="Verdana" w:cs="Arial"/>
                <w:i/>
                <w:iCs/>
                <w:kern w:val="2"/>
                <w:sz w:val="21"/>
                <w:szCs w:val="21"/>
                <w:highlight w:val="lightGray"/>
                <w:lang w:val="es-MX" w:eastAsia="es-CO"/>
                <w14:ligatures w14:val="standardContextual"/>
              </w:rPr>
            </w:pPr>
            <w:r w:rsidRPr="00E02D5B">
              <w:rPr>
                <w:rFonts w:ascii="Verdana" w:eastAsia="Arial,Times New Roman" w:hAnsi="Verdana" w:cs="Arial"/>
                <w:i/>
                <w:iCs/>
                <w:kern w:val="2"/>
                <w:sz w:val="21"/>
                <w:szCs w:val="21"/>
                <w:highlight w:val="lightGray"/>
                <w:lang w:val="es-MX" w:eastAsia="es-CO"/>
                <w14:ligatures w14:val="standardContextual"/>
              </w:rPr>
              <w:t>[</w:t>
            </w:r>
            <w:r w:rsidRPr="00E02D5B">
              <w:rPr>
                <w:rFonts w:ascii="Verdana" w:eastAsia="Aptos" w:hAnsi="Verdana" w:cs="Arial"/>
                <w:i/>
                <w:iCs/>
                <w:kern w:val="2"/>
                <w:sz w:val="21"/>
                <w:szCs w:val="21"/>
                <w:highlight w:val="lightGray"/>
                <w:lang w:val="es-MX" w:eastAsia="es-CO"/>
                <w14:ligatures w14:val="standardContextual"/>
              </w:rPr>
              <w:t>completar de acuerdo con familia, clase, y producto</w:t>
            </w:r>
            <w:r w:rsidRPr="00E02D5B">
              <w:rPr>
                <w:rFonts w:ascii="Verdana" w:eastAsia="Arial,Times New Roman" w:hAnsi="Verdana" w:cs="Arial"/>
                <w:i/>
                <w:iCs/>
                <w:kern w:val="2"/>
                <w:sz w:val="21"/>
                <w:szCs w:val="21"/>
                <w:highlight w:val="lightGray"/>
                <w:lang w:val="es-MX" w:eastAsia="es-CO"/>
                <w14:ligatures w14:val="standardContextual"/>
              </w:rPr>
              <w:t>]</w:t>
            </w:r>
          </w:p>
        </w:tc>
        <w:tc>
          <w:tcPr>
            <w:tcW w:w="0" w:type="auto"/>
            <w:tcBorders>
              <w:top w:val="single" w:sz="6" w:space="0" w:color="auto"/>
            </w:tcBorders>
            <w:vAlign w:val="center"/>
          </w:tcPr>
          <w:p w14:paraId="5FA75184" w14:textId="77777777" w:rsidR="00E02D5B" w:rsidRPr="00E02D5B" w:rsidRDefault="00E02D5B" w:rsidP="00E02D5B">
            <w:pPr>
              <w:adjustRightInd w:val="0"/>
              <w:spacing w:after="0" w:line="240" w:lineRule="auto"/>
              <w:ind w:left="709" w:right="709"/>
              <w:jc w:val="both"/>
              <w:rPr>
                <w:rFonts w:ascii="Verdana" w:eastAsia="Arial,Times New Roman" w:hAnsi="Verdana" w:cs="Arial"/>
                <w:i/>
                <w:iCs/>
                <w:kern w:val="2"/>
                <w:sz w:val="21"/>
                <w:szCs w:val="21"/>
                <w:highlight w:val="lightGray"/>
                <w:lang w:val="es-MX" w:eastAsia="es-CO"/>
                <w14:ligatures w14:val="standardContextual"/>
              </w:rPr>
            </w:pPr>
            <w:r w:rsidRPr="00E02D5B">
              <w:rPr>
                <w:rFonts w:ascii="Verdana" w:eastAsia="Aptos" w:hAnsi="Verdana" w:cs="Arial"/>
                <w:i/>
                <w:iCs/>
                <w:kern w:val="2"/>
                <w:sz w:val="21"/>
                <w:szCs w:val="21"/>
                <w:highlight w:val="lightGray"/>
                <w:lang w:val="es-MX" w:eastAsia="es-CO"/>
                <w14:ligatures w14:val="standardContextual"/>
              </w:rPr>
              <w:t>[Incluir</w:t>
            </w:r>
            <w:r w:rsidRPr="00E02D5B">
              <w:rPr>
                <w:rFonts w:ascii="Verdana" w:eastAsia="Arial,Times New Roman" w:hAnsi="Verdana" w:cs="Arial"/>
                <w:i/>
                <w:iCs/>
                <w:kern w:val="2"/>
                <w:sz w:val="21"/>
                <w:szCs w:val="21"/>
                <w:highlight w:val="lightGray"/>
                <w:lang w:val="es-MX" w:eastAsia="es-CO"/>
                <w14:ligatures w14:val="standardContextual"/>
              </w:rPr>
              <w:t xml:space="preserve"> </w:t>
            </w:r>
            <w:r w:rsidRPr="00E02D5B">
              <w:rPr>
                <w:rFonts w:ascii="Verdana" w:eastAsia="Aptos" w:hAnsi="Verdana" w:cs="Arial"/>
                <w:i/>
                <w:iCs/>
                <w:kern w:val="2"/>
                <w:sz w:val="21"/>
                <w:szCs w:val="21"/>
                <w:highlight w:val="lightGray"/>
                <w:lang w:val="es-MX" w:eastAsia="es-CO"/>
                <w14:ligatures w14:val="standardContextual"/>
              </w:rPr>
              <w:t>descripción]</w:t>
            </w:r>
          </w:p>
        </w:tc>
      </w:tr>
    </w:tbl>
    <w:p w14:paraId="5F92C258" w14:textId="77777777" w:rsidR="00E02D5B" w:rsidRPr="00E02D5B" w:rsidRDefault="00E02D5B" w:rsidP="00E02D5B">
      <w:pPr>
        <w:adjustRightInd w:val="0"/>
        <w:spacing w:line="240" w:lineRule="auto"/>
        <w:ind w:left="709" w:right="709"/>
        <w:jc w:val="both"/>
        <w:rPr>
          <w:rFonts w:ascii="Verdana" w:eastAsia="Aptos" w:hAnsi="Verdana" w:cs="Arial"/>
          <w:i/>
          <w:iCs/>
          <w:kern w:val="2"/>
          <w:sz w:val="21"/>
          <w:szCs w:val="21"/>
          <w:lang w:val="es-MX"/>
          <w14:ligatures w14:val="standardContextual"/>
        </w:rPr>
      </w:pPr>
    </w:p>
    <w:p w14:paraId="1C36A2D5" w14:textId="77777777" w:rsidR="00E02D5B" w:rsidRPr="00E02D5B" w:rsidRDefault="00E02D5B" w:rsidP="00E02D5B">
      <w:pPr>
        <w:adjustRightInd w:val="0"/>
        <w:spacing w:line="240" w:lineRule="auto"/>
        <w:ind w:left="709" w:right="709"/>
        <w:jc w:val="both"/>
        <w:rPr>
          <w:rFonts w:ascii="Verdana" w:eastAsia="Aptos" w:hAnsi="Verdana" w:cs="Arial"/>
          <w:i/>
          <w:iCs/>
          <w:kern w:val="2"/>
          <w:sz w:val="21"/>
          <w:szCs w:val="21"/>
          <w:highlight w:val="lightGray"/>
          <w:lang w:val="es-MX"/>
          <w14:ligatures w14:val="standardContextual"/>
        </w:rPr>
      </w:pPr>
      <w:r w:rsidRPr="00E02D5B">
        <w:rPr>
          <w:rFonts w:ascii="Verdana" w:eastAsia="Aptos" w:hAnsi="Verdana" w:cs="Arial"/>
          <w:i/>
          <w:iCs/>
          <w:kern w:val="2"/>
          <w:sz w:val="21"/>
          <w:szCs w:val="21"/>
          <w:highlight w:val="lightGray"/>
          <w:lang w:val="es-MX"/>
          <w14:ligatures w14:val="standardContextual"/>
        </w:rPr>
        <w:t>[En caso de que el Proceso de Contratación esté relacionado con las actividades de “obras férreas” previstas en la “Matriz 1-Experiencia”, también se podrá incluir el segmento 25. Por su parte, si el proceso de contratación está relacionado con las actividades de “semaforización y/o señalización vertical” previstas en la “Matriz 1 – Experiencia”, también se podrán incluir los segmentos 46, 73 u 81]</w:t>
      </w:r>
    </w:p>
    <w:p w14:paraId="77117854" w14:textId="77777777" w:rsidR="00E02D5B" w:rsidRPr="00E02D5B" w:rsidRDefault="00E02D5B" w:rsidP="00E02D5B">
      <w:pPr>
        <w:adjustRightInd w:val="0"/>
        <w:spacing w:line="240" w:lineRule="auto"/>
        <w:ind w:left="709" w:right="709"/>
        <w:jc w:val="both"/>
        <w:rPr>
          <w:rFonts w:ascii="Verdana" w:eastAsia="Aptos" w:hAnsi="Verdana" w:cs="Arial"/>
          <w:i/>
          <w:iCs/>
          <w:kern w:val="2"/>
          <w:sz w:val="21"/>
          <w:szCs w:val="21"/>
          <w:lang w:val="es-MX"/>
          <w14:ligatures w14:val="standardContextual"/>
        </w:rPr>
      </w:pPr>
      <w:r w:rsidRPr="00E02D5B">
        <w:rPr>
          <w:rFonts w:ascii="Verdana" w:eastAsia="Aptos" w:hAnsi="Verdana" w:cs="Arial"/>
          <w:i/>
          <w:iCs/>
          <w:kern w:val="2"/>
          <w:sz w:val="21"/>
          <w:szCs w:val="21"/>
          <w:highlight w:val="lightGray"/>
          <w:lang w:val="es-MX"/>
          <w14:ligatures w14:val="standardContextual"/>
        </w:rPr>
        <w:t>[La Entidad Estatal debe adaptar esta sección al formato del SECOP II cuando contrate por medio de esta plataforma]</w:t>
      </w:r>
    </w:p>
    <w:p w14:paraId="74421C22" w14:textId="77777777" w:rsidR="00E02D5B" w:rsidRPr="00E02D5B" w:rsidRDefault="00E02D5B" w:rsidP="00E02D5B">
      <w:pPr>
        <w:adjustRightInd w:val="0"/>
        <w:spacing w:after="0" w:line="240" w:lineRule="auto"/>
        <w:ind w:left="709" w:right="709"/>
        <w:jc w:val="both"/>
        <w:rPr>
          <w:rFonts w:ascii="Verdana" w:eastAsia="Aptos" w:hAnsi="Verdana" w:cs="Arial"/>
          <w:i/>
          <w:iCs/>
          <w:kern w:val="2"/>
          <w:sz w:val="21"/>
          <w:szCs w:val="21"/>
          <w:highlight w:val="lightGray"/>
          <w:lang w:val="es-MX"/>
          <w14:ligatures w14:val="standardContextual"/>
        </w:rPr>
      </w:pPr>
      <w:r w:rsidRPr="00E02D5B">
        <w:rPr>
          <w:rFonts w:ascii="Verdana" w:eastAsia="Aptos" w:hAnsi="Verdana" w:cs="Arial"/>
          <w:i/>
          <w:iCs/>
          <w:kern w:val="2"/>
          <w:sz w:val="21"/>
          <w:szCs w:val="21"/>
          <w:highlight w:val="lightGray"/>
          <w:lang w:val="es-MX"/>
          <w14:ligatures w14:val="standardContextual"/>
        </w:rPr>
        <w:lastRenderedPageBreak/>
        <w:t>[En caso de que el Proceso de Contratación se adelante por lotes o segmentos la Entidad podrá indicar y discriminar en este espacio el clasificador de Bienes, Obras y Servicios de las Naciones Unidas según corresponda para cada lote o segmento] […]”</w:t>
      </w:r>
    </w:p>
    <w:p w14:paraId="273E3AAA" w14:textId="77777777" w:rsidR="00E02D5B" w:rsidRPr="00E02D5B" w:rsidRDefault="00E02D5B" w:rsidP="00E02D5B">
      <w:pPr>
        <w:adjustRightInd w:val="0"/>
        <w:spacing w:after="0" w:line="276" w:lineRule="auto"/>
        <w:ind w:left="709" w:right="709"/>
        <w:jc w:val="both"/>
        <w:rPr>
          <w:rFonts w:ascii="Verdana" w:eastAsia="Aptos" w:hAnsi="Verdana" w:cs="Arial"/>
          <w:i/>
          <w:iCs/>
          <w:kern w:val="2"/>
          <w:highlight w:val="lightGray"/>
          <w:lang w:val="es-MX"/>
          <w14:ligatures w14:val="standardContextual"/>
        </w:rPr>
      </w:pPr>
    </w:p>
    <w:p w14:paraId="195D5E68" w14:textId="77777777" w:rsidR="00E02D5B" w:rsidRPr="00E02D5B" w:rsidRDefault="00E02D5B" w:rsidP="00E02D5B">
      <w:pPr>
        <w:spacing w:after="0" w:line="276" w:lineRule="auto"/>
        <w:ind w:firstLine="709"/>
        <w:jc w:val="both"/>
        <w:rPr>
          <w:rFonts w:ascii="Verdana" w:eastAsia="Aptos" w:hAnsi="Verdana" w:cs="Arial"/>
          <w:kern w:val="2"/>
          <w14:ligatures w14:val="standardContextual"/>
        </w:rPr>
      </w:pPr>
      <w:proofErr w:type="spellStart"/>
      <w:r w:rsidRPr="00E02D5B">
        <w:rPr>
          <w:rFonts w:ascii="Verdana" w:eastAsia="Aptos" w:hAnsi="Verdana" w:cs="Arial"/>
          <w:kern w:val="2"/>
          <w14:ligatures w14:val="standardContextual"/>
        </w:rPr>
        <w:t>ii</w:t>
      </w:r>
      <w:proofErr w:type="spellEnd"/>
      <w:r w:rsidRPr="00E02D5B">
        <w:rPr>
          <w:rFonts w:ascii="Verdana" w:eastAsia="Aptos" w:hAnsi="Verdana" w:cs="Arial"/>
          <w:kern w:val="2"/>
          <w14:ligatures w14:val="standardContextual"/>
        </w:rPr>
        <w:t xml:space="preserve">. Para el caso del </w:t>
      </w:r>
      <w:r w:rsidRPr="00E02D5B">
        <w:rPr>
          <w:rFonts w:ascii="Verdana" w:eastAsia="Aptos" w:hAnsi="Verdana" w:cs="Arial"/>
          <w:b/>
          <w:bCs/>
          <w:kern w:val="2"/>
          <w14:ligatures w14:val="standardContextual"/>
        </w:rPr>
        <w:t>SECTOR SOCIAL,</w:t>
      </w:r>
      <w:r w:rsidRPr="00E02D5B">
        <w:rPr>
          <w:rFonts w:ascii="Verdana" w:eastAsia="Aptos" w:hAnsi="Verdana" w:cs="Arial"/>
          <w:kern w:val="2"/>
          <w14:ligatures w14:val="standardContextual"/>
        </w:rPr>
        <w:t xml:space="preserve"> se establece que el objeto de estos procesos está codificado en el Clasificador de Bienes y Servicios de Naciones Unidas (UNSPSC) bajo el segmento </w:t>
      </w:r>
      <w:r w:rsidRPr="00E02D5B">
        <w:rPr>
          <w:rFonts w:ascii="Verdana" w:eastAsia="Aptos" w:hAnsi="Verdana" w:cs="Arial"/>
          <w:b/>
          <w:bCs/>
          <w:kern w:val="2"/>
          <w14:ligatures w14:val="standardContextual"/>
        </w:rPr>
        <w:t xml:space="preserve">[72]. </w:t>
      </w:r>
      <w:r w:rsidRPr="00E02D5B">
        <w:rPr>
          <w:rFonts w:ascii="Verdana" w:eastAsia="Aptos" w:hAnsi="Verdana" w:cs="Arial"/>
          <w:kern w:val="2"/>
          <w14:ligatures w14:val="standardContextual"/>
        </w:rPr>
        <w:t xml:space="preserve">De igual forma, se establece que en caso de terrenos, edificios o estructuras se puede incluir el segmento </w:t>
      </w:r>
      <w:r w:rsidRPr="00E02D5B">
        <w:rPr>
          <w:rFonts w:ascii="Verdana" w:eastAsia="Aptos" w:hAnsi="Verdana" w:cs="Arial"/>
          <w:b/>
          <w:bCs/>
          <w:kern w:val="2"/>
          <w14:ligatures w14:val="standardContextual"/>
        </w:rPr>
        <w:t>95</w:t>
      </w:r>
      <w:r w:rsidRPr="00E02D5B">
        <w:rPr>
          <w:rFonts w:ascii="Verdana" w:eastAsia="Aptos" w:hAnsi="Verdana" w:cs="Arial"/>
          <w:kern w:val="2"/>
          <w14:ligatures w14:val="standardContextual"/>
        </w:rPr>
        <w:t>, determinando también que en caso de que el Proceso de Contratación requiera aplicar una Matriz 1 – Experiencia de otro documento tipo adoptado por la Agencia Nacional de Contratación Pública, y el Código del Clasificador de Bienes y Servicios de Naciones Unidas (UNSPSC) no sea el 72, se podrá incluir, además, el Código previsto en el documento base de la Matriz 1 a aplicar:</w:t>
      </w:r>
    </w:p>
    <w:p w14:paraId="2DFB7CAC" w14:textId="77777777" w:rsidR="00E02D5B" w:rsidRPr="00E02D5B" w:rsidRDefault="00E02D5B" w:rsidP="00E02D5B">
      <w:pPr>
        <w:spacing w:after="0" w:line="276" w:lineRule="auto"/>
        <w:ind w:firstLine="709"/>
        <w:jc w:val="both"/>
        <w:rPr>
          <w:rFonts w:ascii="Verdana" w:eastAsia="Aptos" w:hAnsi="Verdana" w:cs="Arial"/>
          <w:b/>
          <w:bCs/>
          <w:kern w:val="2"/>
          <w14:ligatures w14:val="standardContextual"/>
        </w:rPr>
      </w:pPr>
    </w:p>
    <w:p w14:paraId="23EA9180" w14:textId="77777777" w:rsidR="00E02D5B" w:rsidRPr="00E02D5B" w:rsidRDefault="00E02D5B" w:rsidP="00E02D5B">
      <w:pPr>
        <w:spacing w:line="240" w:lineRule="auto"/>
        <w:ind w:left="709" w:right="709"/>
        <w:jc w:val="both"/>
        <w:rPr>
          <w:rFonts w:ascii="Verdana" w:eastAsia="Aptos" w:hAnsi="Verdana" w:cs="Arial"/>
          <w:i/>
          <w:iCs/>
          <w:kern w:val="2"/>
          <w:sz w:val="21"/>
          <w:szCs w:val="21"/>
          <w:highlight w:val="lightGray"/>
          <w:lang w:val="es-MX"/>
          <w14:ligatures w14:val="standardContextual"/>
        </w:rPr>
      </w:pPr>
      <w:r w:rsidRPr="00E02D5B">
        <w:rPr>
          <w:rFonts w:ascii="Verdana" w:eastAsia="Aptos" w:hAnsi="Verdana" w:cs="Arial"/>
          <w:i/>
          <w:iCs/>
          <w:kern w:val="2"/>
          <w:sz w:val="21"/>
          <w:szCs w:val="21"/>
          <w:highlight w:val="lightGray"/>
          <w:lang w:val="es-MX"/>
          <w14:ligatures w14:val="standardContextual"/>
        </w:rPr>
        <w:t xml:space="preserve">“[…] La obra pública objeto del presente Proceso de Contratación está codificada en el Clasificador de Bienes y Servicios de Naciones Unidas (UNSPSC) bajo el segmento </w:t>
      </w:r>
      <w:r w:rsidRPr="00E02D5B">
        <w:rPr>
          <w:rFonts w:ascii="Verdana" w:eastAsia="Times New Roman" w:hAnsi="Verdana" w:cs="Arial"/>
          <w:i/>
          <w:iCs/>
          <w:kern w:val="2"/>
          <w:sz w:val="21"/>
          <w:szCs w:val="21"/>
          <w:highlight w:val="lightGray"/>
          <w:lang w:val="es-MX"/>
          <w14:ligatures w14:val="standardContextual"/>
        </w:rPr>
        <w:t>72 con el [</w:t>
      </w:r>
      <w:r w:rsidRPr="00E02D5B">
        <w:rPr>
          <w:rFonts w:ascii="Verdana" w:eastAsia="Arial" w:hAnsi="Verdana" w:cs="Arial"/>
          <w:i/>
          <w:iCs/>
          <w:kern w:val="2"/>
          <w:sz w:val="21"/>
          <w:szCs w:val="21"/>
          <w:highlight w:val="lightGray"/>
          <w:lang w:val="es-MX"/>
          <w14:ligatures w14:val="standardContextual"/>
        </w:rPr>
        <w:t xml:space="preserve">hasta el </w:t>
      </w:r>
      <w:r w:rsidRPr="00E02D5B">
        <w:rPr>
          <w:rFonts w:ascii="Verdana" w:eastAsia="Aptos" w:hAnsi="Verdana" w:cs="Arial"/>
          <w:i/>
          <w:iCs/>
          <w:kern w:val="2"/>
          <w:sz w:val="21"/>
          <w:szCs w:val="21"/>
          <w:highlight w:val="lightGray"/>
          <w:lang w:val="es-MX"/>
          <w14:ligatures w14:val="standardContextual"/>
        </w:rPr>
        <w:t>tercer nivel</w:t>
      </w:r>
      <w:r w:rsidRPr="00E02D5B">
        <w:rPr>
          <w:rFonts w:ascii="Verdana" w:eastAsia="Arial" w:hAnsi="Verdana" w:cs="Arial"/>
          <w:i/>
          <w:iCs/>
          <w:kern w:val="2"/>
          <w:sz w:val="21"/>
          <w:szCs w:val="21"/>
          <w:highlight w:val="lightGray"/>
          <w:u w:val="single"/>
          <w:lang w:val="es-MX"/>
          <w14:ligatures w14:val="standardContextual"/>
        </w:rPr>
        <w:t>]</w:t>
      </w:r>
      <w:r w:rsidRPr="00E02D5B">
        <w:rPr>
          <w:rFonts w:ascii="Verdana" w:eastAsia="Aptos" w:hAnsi="Verdana" w:cs="Arial"/>
          <w:i/>
          <w:iCs/>
          <w:kern w:val="2"/>
          <w:sz w:val="21"/>
          <w:szCs w:val="21"/>
          <w:highlight w:val="lightGray"/>
          <w:lang w:val="es-MX"/>
          <w14:ligatures w14:val="standardContextual"/>
        </w:rPr>
        <w:t>, como se indica en la siguiente tabla:</w:t>
      </w:r>
    </w:p>
    <w:p w14:paraId="78DCAC1F" w14:textId="77777777" w:rsidR="00E02D5B" w:rsidRPr="00E02D5B" w:rsidRDefault="00E02D5B" w:rsidP="00E02D5B">
      <w:pPr>
        <w:spacing w:line="240" w:lineRule="auto"/>
        <w:ind w:left="709" w:right="709"/>
        <w:jc w:val="both"/>
        <w:rPr>
          <w:rFonts w:ascii="Verdana" w:eastAsia="Aptos" w:hAnsi="Verdana" w:cs="Arial"/>
          <w:i/>
          <w:iCs/>
          <w:kern w:val="2"/>
          <w:sz w:val="21"/>
          <w:szCs w:val="21"/>
          <w:lang w:val="es-MX"/>
          <w14:ligatures w14:val="standardContextual"/>
        </w:rPr>
      </w:pPr>
      <w:r w:rsidRPr="00E02D5B">
        <w:rPr>
          <w:rFonts w:ascii="Verdana" w:eastAsia="Aptos" w:hAnsi="Verdana" w:cs="Arial"/>
          <w:i/>
          <w:iCs/>
          <w:kern w:val="2"/>
          <w:sz w:val="21"/>
          <w:szCs w:val="21"/>
          <w:lang w:val="es-MX"/>
          <w14:ligatures w14:val="standardContextual"/>
        </w:rPr>
        <w:t>[…]</w:t>
      </w:r>
    </w:p>
    <w:p w14:paraId="44C40C2F" w14:textId="77777777" w:rsidR="00E02D5B" w:rsidRPr="00E02D5B" w:rsidDel="00E17673" w:rsidRDefault="00E02D5B" w:rsidP="00E02D5B">
      <w:pPr>
        <w:spacing w:line="240" w:lineRule="auto"/>
        <w:ind w:left="709" w:right="709"/>
        <w:jc w:val="both"/>
        <w:rPr>
          <w:rFonts w:ascii="Verdana" w:eastAsia="Aptos" w:hAnsi="Verdana" w:cs="Arial"/>
          <w:i/>
          <w:iCs/>
          <w:kern w:val="2"/>
          <w:sz w:val="21"/>
          <w:szCs w:val="21"/>
          <w:highlight w:val="lightGray"/>
          <w:lang w:val="es-MX"/>
          <w14:ligatures w14:val="standardContextual"/>
        </w:rPr>
      </w:pPr>
      <w:r w:rsidRPr="00E02D5B">
        <w:rPr>
          <w:rFonts w:ascii="Verdana" w:eastAsia="Aptos" w:hAnsi="Verdana" w:cs="Arial"/>
          <w:i/>
          <w:iCs/>
          <w:kern w:val="2"/>
          <w:sz w:val="21"/>
          <w:szCs w:val="21"/>
          <w:highlight w:val="lightGray"/>
          <w:lang w:val="es-MX"/>
          <w14:ligatures w14:val="standardContextual"/>
        </w:rPr>
        <w:t xml:space="preserve">[En caso de que el proceso de contratación esté relacionado con las actividades de “terrenos, edificios o estructuras” previstas en la “Matriz 1- Experiencia”, también se podrá incluir el segmento 95] </w:t>
      </w:r>
    </w:p>
    <w:p w14:paraId="301448B5" w14:textId="77777777" w:rsidR="00E02D5B" w:rsidRPr="00E02D5B" w:rsidDel="00E17673" w:rsidRDefault="00E02D5B" w:rsidP="00E02D5B">
      <w:pPr>
        <w:spacing w:line="240" w:lineRule="auto"/>
        <w:ind w:left="709" w:right="709"/>
        <w:jc w:val="both"/>
        <w:rPr>
          <w:rFonts w:ascii="Verdana" w:eastAsia="Aptos" w:hAnsi="Verdana" w:cs="Arial"/>
          <w:i/>
          <w:iCs/>
          <w:kern w:val="2"/>
          <w:sz w:val="21"/>
          <w:szCs w:val="21"/>
          <w:lang w:val="es-MX"/>
          <w14:ligatures w14:val="standardContextual"/>
        </w:rPr>
      </w:pPr>
      <w:r w:rsidRPr="00E02D5B">
        <w:rPr>
          <w:rFonts w:ascii="Verdana" w:eastAsia="Verdana" w:hAnsi="Verdana" w:cs="Arial"/>
          <w:i/>
          <w:iCs/>
          <w:kern w:val="2"/>
          <w:sz w:val="21"/>
          <w:szCs w:val="21"/>
          <w:highlight w:val="lightGray"/>
          <w:lang w:val="es-MX"/>
          <w14:ligatures w14:val="standardContextual"/>
        </w:rPr>
        <w:t>[La Entidad deberá diligenciar el cuadro y exigir los contratos identificados con el Clasificador de Bienes y Servicios bajo el segmento respectivo y hasta el tercer nivel que sean concordantes con el objeto principal del objeto a ejecutar]</w:t>
      </w:r>
      <w:r w:rsidRPr="00E02D5B">
        <w:rPr>
          <w:rFonts w:ascii="Verdana" w:eastAsia="Verdana" w:hAnsi="Verdana" w:cs="Arial"/>
          <w:i/>
          <w:iCs/>
          <w:kern w:val="2"/>
          <w:sz w:val="21"/>
          <w:szCs w:val="21"/>
          <w:lang w:val="es-MX"/>
          <w14:ligatures w14:val="standardContextual"/>
        </w:rPr>
        <w:t xml:space="preserve"> </w:t>
      </w:r>
    </w:p>
    <w:p w14:paraId="1536153C" w14:textId="77777777" w:rsidR="00E02D5B" w:rsidRPr="00E02D5B" w:rsidDel="00E17673" w:rsidRDefault="00E02D5B" w:rsidP="00E02D5B">
      <w:pPr>
        <w:spacing w:line="240" w:lineRule="auto"/>
        <w:ind w:left="709" w:right="709"/>
        <w:jc w:val="both"/>
        <w:rPr>
          <w:rFonts w:ascii="Verdana" w:eastAsia="Aptos" w:hAnsi="Verdana" w:cs="Arial"/>
          <w:i/>
          <w:iCs/>
          <w:kern w:val="2"/>
          <w:sz w:val="21"/>
          <w:szCs w:val="21"/>
          <w:highlight w:val="lightGray"/>
          <w:lang w:val="es-MX"/>
          <w14:ligatures w14:val="standardContextual"/>
        </w:rPr>
      </w:pPr>
      <w:r w:rsidRPr="00E02D5B">
        <w:rPr>
          <w:rFonts w:ascii="Verdana" w:eastAsia="Aptos" w:hAnsi="Verdana" w:cs="Arial"/>
          <w:i/>
          <w:iCs/>
          <w:kern w:val="2"/>
          <w:sz w:val="21"/>
          <w:szCs w:val="21"/>
          <w:highlight w:val="lightGray"/>
          <w:lang w:val="es-MX"/>
          <w14:ligatures w14:val="standardContextual"/>
        </w:rPr>
        <w:t xml:space="preserve">[En caso de que el Proceso de Contratación requiera aplicar una Matriz 1 - Experiencia de otro documento tipo adoptado por la Agencia Nacional de Contratación Pública, y el Código del Clasificador de Bienes y Servicios de Naciones Unidas (UNSPSC) no es el 72, se podrá incluir, además, el Código previsto en el documento base de la Matriz 1 - Experiencia a aplicar] </w:t>
      </w:r>
    </w:p>
    <w:p w14:paraId="56D94B3A" w14:textId="77777777" w:rsidR="00E02D5B" w:rsidRPr="00E02D5B" w:rsidRDefault="00E02D5B" w:rsidP="00E02D5B">
      <w:pPr>
        <w:spacing w:line="240" w:lineRule="auto"/>
        <w:ind w:left="709" w:right="709"/>
        <w:jc w:val="both"/>
        <w:rPr>
          <w:rFonts w:ascii="Verdana" w:eastAsia="Aptos" w:hAnsi="Verdana" w:cs="Arial"/>
          <w:i/>
          <w:iCs/>
          <w:kern w:val="2"/>
          <w:sz w:val="21"/>
          <w:szCs w:val="21"/>
          <w:lang w:val="es-MX"/>
          <w14:ligatures w14:val="standardContextual"/>
        </w:rPr>
      </w:pPr>
      <w:r w:rsidRPr="00E02D5B">
        <w:rPr>
          <w:rFonts w:ascii="Verdana" w:eastAsia="Aptos" w:hAnsi="Verdana" w:cs="Arial"/>
          <w:i/>
          <w:iCs/>
          <w:kern w:val="2"/>
          <w:sz w:val="21"/>
          <w:szCs w:val="21"/>
          <w:highlight w:val="lightGray"/>
          <w:lang w:val="es-MX"/>
          <w14:ligatures w14:val="standardContextual"/>
        </w:rPr>
        <w:t>[La Entidad debe adaptar esta sección al formato del SECOP II cuando contrate por medio de esta plataforma]</w:t>
      </w:r>
    </w:p>
    <w:p w14:paraId="6927E542" w14:textId="77777777" w:rsidR="00E02D5B" w:rsidRPr="00E02D5B" w:rsidRDefault="00E02D5B" w:rsidP="00E02D5B">
      <w:pPr>
        <w:spacing w:after="0" w:line="240" w:lineRule="auto"/>
        <w:ind w:left="709" w:right="709"/>
        <w:jc w:val="both"/>
        <w:rPr>
          <w:rFonts w:ascii="Verdana" w:eastAsia="Aptos" w:hAnsi="Verdana" w:cs="Arial"/>
          <w:i/>
          <w:iCs/>
          <w:kern w:val="2"/>
          <w:sz w:val="21"/>
          <w:szCs w:val="21"/>
          <w:highlight w:val="lightGray"/>
          <w:lang w:val="es-MX"/>
          <w14:ligatures w14:val="standardContextual"/>
        </w:rPr>
      </w:pPr>
      <w:r w:rsidRPr="00E02D5B">
        <w:rPr>
          <w:rFonts w:ascii="Verdana" w:eastAsia="Aptos" w:hAnsi="Verdana" w:cs="Arial"/>
          <w:i/>
          <w:iCs/>
          <w:kern w:val="2"/>
          <w:sz w:val="21"/>
          <w:szCs w:val="21"/>
          <w:highlight w:val="lightGray"/>
          <w:lang w:val="es-MX"/>
          <w14:ligatures w14:val="standardContextual"/>
        </w:rPr>
        <w:t xml:space="preserve">[Cuando el Proceso de Contratación se adelante por lotes o segmentos la Entidad podrá indicar y discriminar en este espacio el clasificador de </w:t>
      </w:r>
      <w:r w:rsidRPr="00E02D5B">
        <w:rPr>
          <w:rFonts w:ascii="Verdana" w:eastAsia="Aptos" w:hAnsi="Verdana" w:cs="Arial"/>
          <w:i/>
          <w:iCs/>
          <w:kern w:val="2"/>
          <w:sz w:val="21"/>
          <w:szCs w:val="21"/>
          <w:highlight w:val="lightGray"/>
          <w:lang w:val="es-MX"/>
          <w14:ligatures w14:val="standardContextual"/>
        </w:rPr>
        <w:lastRenderedPageBreak/>
        <w:t>Bienes, Obras y Servicios de las Naciones Unidas según corresponda para cada lote o segmento]”</w:t>
      </w:r>
    </w:p>
    <w:p w14:paraId="3A92F21D" w14:textId="77777777" w:rsidR="00E02D5B" w:rsidRPr="00E02D5B" w:rsidRDefault="00E02D5B" w:rsidP="00E02D5B">
      <w:pPr>
        <w:spacing w:after="0" w:line="276" w:lineRule="auto"/>
        <w:ind w:left="709" w:right="709"/>
        <w:jc w:val="both"/>
        <w:rPr>
          <w:rFonts w:ascii="Verdana" w:eastAsia="Aptos" w:hAnsi="Verdana" w:cs="Arial"/>
          <w:i/>
          <w:iCs/>
          <w:kern w:val="2"/>
          <w:highlight w:val="lightGray"/>
          <w:lang w:val="es-MX"/>
          <w14:ligatures w14:val="standardContextual"/>
        </w:rPr>
      </w:pPr>
    </w:p>
    <w:p w14:paraId="325F13E9" w14:textId="77777777" w:rsidR="00E02D5B" w:rsidRPr="00E02D5B" w:rsidRDefault="00E02D5B" w:rsidP="00E02D5B">
      <w:pPr>
        <w:spacing w:after="0" w:line="276" w:lineRule="auto"/>
        <w:ind w:firstLine="709"/>
        <w:jc w:val="both"/>
        <w:rPr>
          <w:rFonts w:ascii="Verdana" w:eastAsia="Aptos" w:hAnsi="Verdana" w:cs="Arial"/>
          <w:b/>
          <w:bCs/>
          <w:kern w:val="2"/>
          <w14:ligatures w14:val="standardContextual"/>
        </w:rPr>
      </w:pPr>
      <w:proofErr w:type="spellStart"/>
      <w:r w:rsidRPr="00E02D5B">
        <w:rPr>
          <w:rFonts w:ascii="Verdana" w:eastAsia="Aptos" w:hAnsi="Verdana" w:cs="Arial"/>
          <w:kern w:val="2"/>
          <w14:ligatures w14:val="standardContextual"/>
        </w:rPr>
        <w:t>iii</w:t>
      </w:r>
      <w:proofErr w:type="spellEnd"/>
      <w:r w:rsidRPr="00E02D5B">
        <w:rPr>
          <w:rFonts w:ascii="Verdana" w:eastAsia="Aptos" w:hAnsi="Verdana" w:cs="Arial"/>
          <w:kern w:val="2"/>
          <w14:ligatures w14:val="standardContextual"/>
        </w:rPr>
        <w:t xml:space="preserve">. Y, para el caso de los Documentos Tipo del sector de </w:t>
      </w:r>
      <w:r w:rsidRPr="00E02D5B">
        <w:rPr>
          <w:rFonts w:ascii="Verdana" w:eastAsia="Aptos" w:hAnsi="Verdana" w:cs="Arial"/>
          <w:b/>
          <w:bCs/>
          <w:kern w:val="2"/>
          <w14:ligatures w14:val="standardContextual"/>
        </w:rPr>
        <w:t>AGUA POTABLE Y SANEAMIENTO BÁSICO,</w:t>
      </w:r>
      <w:r w:rsidRPr="00E02D5B">
        <w:rPr>
          <w:rFonts w:ascii="Verdana" w:eastAsia="Aptos" w:hAnsi="Verdana" w:cs="Arial"/>
          <w:kern w:val="2"/>
          <w14:ligatures w14:val="standardContextual"/>
        </w:rPr>
        <w:t xml:space="preserve"> se establece que el objeto de estos procesos se encuentra codificado en el Clasificador de Bienes y Servicios de Naciones Unidas (UNSPSC) bajo los segmentos </w:t>
      </w:r>
      <w:r w:rsidRPr="00E02D5B">
        <w:rPr>
          <w:rFonts w:ascii="Verdana" w:eastAsia="Aptos" w:hAnsi="Verdana" w:cs="Arial"/>
          <w:b/>
          <w:bCs/>
          <w:kern w:val="2"/>
          <w14:ligatures w14:val="standardContextual"/>
        </w:rPr>
        <w:t>72, 76, u 83:</w:t>
      </w:r>
    </w:p>
    <w:p w14:paraId="048B8F2A" w14:textId="77777777" w:rsidR="00E02D5B" w:rsidRPr="00E02D5B" w:rsidRDefault="00E02D5B" w:rsidP="00E02D5B">
      <w:pPr>
        <w:spacing w:after="0" w:line="276" w:lineRule="auto"/>
        <w:ind w:firstLine="709"/>
        <w:jc w:val="both"/>
        <w:rPr>
          <w:rFonts w:ascii="Verdana" w:eastAsia="Aptos" w:hAnsi="Verdana" w:cs="Arial"/>
          <w:kern w:val="2"/>
          <w:lang w:val="es-MX"/>
          <w14:ligatures w14:val="standardContextual"/>
        </w:rPr>
      </w:pPr>
    </w:p>
    <w:p w14:paraId="78FFF69A" w14:textId="77777777" w:rsidR="00E02D5B" w:rsidRPr="00065D5C" w:rsidRDefault="00E02D5B" w:rsidP="00E02D5B">
      <w:pPr>
        <w:spacing w:after="0" w:line="240" w:lineRule="auto"/>
        <w:ind w:left="709" w:right="709"/>
        <w:jc w:val="both"/>
        <w:rPr>
          <w:rFonts w:ascii="Verdana" w:eastAsia="Arial" w:hAnsi="Verdana" w:cs="Arial"/>
          <w:i/>
          <w:iCs/>
          <w:kern w:val="2"/>
          <w:sz w:val="21"/>
          <w:szCs w:val="21"/>
          <w:lang w:val="es-MX"/>
          <w14:ligatures w14:val="standardContextual"/>
        </w:rPr>
      </w:pPr>
      <w:r w:rsidRPr="00065D5C">
        <w:rPr>
          <w:rFonts w:ascii="Verdana" w:eastAsia="Aptos" w:hAnsi="Verdana" w:cs="Arial"/>
          <w:i/>
          <w:iCs/>
          <w:kern w:val="2"/>
          <w:sz w:val="21"/>
          <w:szCs w:val="21"/>
          <w:lang w:val="es-MX"/>
          <w14:ligatures w14:val="standardContextual"/>
        </w:rPr>
        <w:t>“[…] La</w:t>
      </w:r>
      <w:r w:rsidRPr="00065D5C">
        <w:rPr>
          <w:rFonts w:ascii="Verdana" w:eastAsia="Arial" w:hAnsi="Verdana" w:cs="Arial"/>
          <w:i/>
          <w:iCs/>
          <w:kern w:val="2"/>
          <w:sz w:val="21"/>
          <w:szCs w:val="21"/>
          <w:lang w:val="es-MX"/>
          <w14:ligatures w14:val="standardContextual"/>
        </w:rPr>
        <w:t xml:space="preserve"> </w:t>
      </w:r>
      <w:r w:rsidRPr="00065D5C">
        <w:rPr>
          <w:rFonts w:ascii="Verdana" w:eastAsia="Aptos" w:hAnsi="Verdana" w:cs="Arial"/>
          <w:i/>
          <w:iCs/>
          <w:kern w:val="2"/>
          <w:sz w:val="21"/>
          <w:szCs w:val="21"/>
          <w:lang w:val="es-MX"/>
          <w14:ligatures w14:val="standardContextual"/>
        </w:rPr>
        <w:t>obra</w:t>
      </w:r>
      <w:r w:rsidRPr="00065D5C">
        <w:rPr>
          <w:rFonts w:ascii="Verdana" w:eastAsia="Arial" w:hAnsi="Verdana" w:cs="Arial"/>
          <w:i/>
          <w:iCs/>
          <w:kern w:val="2"/>
          <w:sz w:val="21"/>
          <w:szCs w:val="21"/>
          <w:lang w:val="es-MX"/>
          <w14:ligatures w14:val="standardContextual"/>
        </w:rPr>
        <w:t xml:space="preserve"> </w:t>
      </w:r>
      <w:r w:rsidRPr="00065D5C">
        <w:rPr>
          <w:rFonts w:ascii="Verdana" w:eastAsia="Aptos" w:hAnsi="Verdana" w:cs="Arial"/>
          <w:i/>
          <w:iCs/>
          <w:kern w:val="2"/>
          <w:sz w:val="21"/>
          <w:szCs w:val="21"/>
          <w:lang w:val="es-MX"/>
          <w14:ligatures w14:val="standardContextual"/>
        </w:rPr>
        <w:t>pública</w:t>
      </w:r>
      <w:r w:rsidRPr="00065D5C">
        <w:rPr>
          <w:rFonts w:ascii="Verdana" w:eastAsia="Arial" w:hAnsi="Verdana" w:cs="Arial"/>
          <w:i/>
          <w:iCs/>
          <w:kern w:val="2"/>
          <w:sz w:val="21"/>
          <w:szCs w:val="21"/>
          <w:lang w:val="es-MX"/>
          <w14:ligatures w14:val="standardContextual"/>
        </w:rPr>
        <w:t xml:space="preserve"> </w:t>
      </w:r>
      <w:r w:rsidRPr="00065D5C">
        <w:rPr>
          <w:rFonts w:ascii="Verdana" w:eastAsia="Aptos" w:hAnsi="Verdana" w:cs="Arial"/>
          <w:i/>
          <w:iCs/>
          <w:kern w:val="2"/>
          <w:sz w:val="21"/>
          <w:szCs w:val="21"/>
          <w:lang w:val="es-MX"/>
          <w14:ligatures w14:val="standardContextual"/>
        </w:rPr>
        <w:t>objeto</w:t>
      </w:r>
      <w:r w:rsidRPr="00065D5C">
        <w:rPr>
          <w:rFonts w:ascii="Verdana" w:eastAsia="Arial" w:hAnsi="Verdana" w:cs="Arial"/>
          <w:i/>
          <w:iCs/>
          <w:kern w:val="2"/>
          <w:sz w:val="21"/>
          <w:szCs w:val="21"/>
          <w:lang w:val="es-MX"/>
          <w14:ligatures w14:val="standardContextual"/>
        </w:rPr>
        <w:t xml:space="preserve"> </w:t>
      </w:r>
      <w:r w:rsidRPr="00065D5C">
        <w:rPr>
          <w:rFonts w:ascii="Verdana" w:eastAsia="Aptos" w:hAnsi="Verdana" w:cs="Arial"/>
          <w:i/>
          <w:iCs/>
          <w:kern w:val="2"/>
          <w:sz w:val="21"/>
          <w:szCs w:val="21"/>
          <w:lang w:val="es-MX"/>
          <w14:ligatures w14:val="standardContextual"/>
        </w:rPr>
        <w:t>del</w:t>
      </w:r>
      <w:r w:rsidRPr="00065D5C">
        <w:rPr>
          <w:rFonts w:ascii="Verdana" w:eastAsia="Arial" w:hAnsi="Verdana" w:cs="Arial"/>
          <w:i/>
          <w:iCs/>
          <w:kern w:val="2"/>
          <w:sz w:val="21"/>
          <w:szCs w:val="21"/>
          <w:lang w:val="es-MX"/>
          <w14:ligatures w14:val="standardContextual"/>
        </w:rPr>
        <w:t xml:space="preserve"> </w:t>
      </w:r>
      <w:r w:rsidRPr="00065D5C">
        <w:rPr>
          <w:rFonts w:ascii="Verdana" w:eastAsia="Aptos" w:hAnsi="Verdana" w:cs="Arial"/>
          <w:i/>
          <w:iCs/>
          <w:kern w:val="2"/>
          <w:sz w:val="21"/>
          <w:szCs w:val="21"/>
          <w:lang w:val="es-MX"/>
          <w14:ligatures w14:val="standardContextual"/>
        </w:rPr>
        <w:t>presente</w:t>
      </w:r>
      <w:r w:rsidRPr="00065D5C">
        <w:rPr>
          <w:rFonts w:ascii="Verdana" w:eastAsia="Arial" w:hAnsi="Verdana" w:cs="Arial"/>
          <w:i/>
          <w:iCs/>
          <w:kern w:val="2"/>
          <w:sz w:val="21"/>
          <w:szCs w:val="21"/>
          <w:lang w:val="es-MX"/>
          <w14:ligatures w14:val="standardContextual"/>
        </w:rPr>
        <w:t xml:space="preserve"> </w:t>
      </w:r>
      <w:r w:rsidRPr="00065D5C">
        <w:rPr>
          <w:rFonts w:ascii="Verdana" w:eastAsia="Aptos" w:hAnsi="Verdana" w:cs="Arial"/>
          <w:i/>
          <w:iCs/>
          <w:kern w:val="2"/>
          <w:sz w:val="21"/>
          <w:szCs w:val="21"/>
          <w:lang w:val="es-MX"/>
          <w14:ligatures w14:val="standardContextual"/>
        </w:rPr>
        <w:t>Proceso de Contratación</w:t>
      </w:r>
      <w:r w:rsidRPr="00065D5C">
        <w:rPr>
          <w:rFonts w:ascii="Verdana" w:eastAsia="Arial" w:hAnsi="Verdana" w:cs="Arial"/>
          <w:i/>
          <w:iCs/>
          <w:kern w:val="2"/>
          <w:sz w:val="21"/>
          <w:szCs w:val="21"/>
          <w:lang w:val="es-MX"/>
          <w14:ligatures w14:val="standardContextual"/>
        </w:rPr>
        <w:t xml:space="preserve"> </w:t>
      </w:r>
      <w:r w:rsidRPr="00065D5C">
        <w:rPr>
          <w:rFonts w:ascii="Verdana" w:eastAsia="Aptos" w:hAnsi="Verdana" w:cs="Arial"/>
          <w:i/>
          <w:iCs/>
          <w:kern w:val="2"/>
          <w:sz w:val="21"/>
          <w:szCs w:val="21"/>
          <w:lang w:val="es-MX"/>
          <w14:ligatures w14:val="standardContextual"/>
        </w:rPr>
        <w:t>está</w:t>
      </w:r>
      <w:r w:rsidRPr="00065D5C">
        <w:rPr>
          <w:rFonts w:ascii="Verdana" w:eastAsia="Arial" w:hAnsi="Verdana" w:cs="Arial"/>
          <w:i/>
          <w:iCs/>
          <w:kern w:val="2"/>
          <w:sz w:val="21"/>
          <w:szCs w:val="21"/>
          <w:lang w:val="es-MX"/>
          <w14:ligatures w14:val="standardContextual"/>
        </w:rPr>
        <w:t xml:space="preserve"> </w:t>
      </w:r>
      <w:r w:rsidRPr="00065D5C">
        <w:rPr>
          <w:rFonts w:ascii="Verdana" w:eastAsia="Aptos" w:hAnsi="Verdana" w:cs="Arial"/>
          <w:i/>
          <w:iCs/>
          <w:kern w:val="2"/>
          <w:sz w:val="21"/>
          <w:szCs w:val="21"/>
          <w:lang w:val="es-MX"/>
          <w14:ligatures w14:val="standardContextual"/>
        </w:rPr>
        <w:t>codificada</w:t>
      </w:r>
      <w:r w:rsidRPr="00065D5C">
        <w:rPr>
          <w:rFonts w:ascii="Verdana" w:eastAsia="Arial" w:hAnsi="Verdana" w:cs="Arial"/>
          <w:i/>
          <w:iCs/>
          <w:kern w:val="2"/>
          <w:sz w:val="21"/>
          <w:szCs w:val="21"/>
          <w:lang w:val="es-MX"/>
          <w14:ligatures w14:val="standardContextual"/>
        </w:rPr>
        <w:t xml:space="preserve"> </w:t>
      </w:r>
      <w:r w:rsidRPr="00065D5C">
        <w:rPr>
          <w:rFonts w:ascii="Verdana" w:eastAsia="Aptos" w:hAnsi="Verdana" w:cs="Arial"/>
          <w:i/>
          <w:iCs/>
          <w:kern w:val="2"/>
          <w:sz w:val="21"/>
          <w:szCs w:val="21"/>
          <w:lang w:val="es-MX"/>
          <w14:ligatures w14:val="standardContextual"/>
        </w:rPr>
        <w:t>en</w:t>
      </w:r>
      <w:r w:rsidRPr="00065D5C">
        <w:rPr>
          <w:rFonts w:ascii="Verdana" w:eastAsia="Arial" w:hAnsi="Verdana" w:cs="Arial"/>
          <w:i/>
          <w:iCs/>
          <w:kern w:val="2"/>
          <w:sz w:val="21"/>
          <w:szCs w:val="21"/>
          <w:lang w:val="es-MX"/>
          <w14:ligatures w14:val="standardContextual"/>
        </w:rPr>
        <w:t xml:space="preserve"> </w:t>
      </w:r>
      <w:r w:rsidRPr="00065D5C">
        <w:rPr>
          <w:rFonts w:ascii="Verdana" w:eastAsia="Aptos" w:hAnsi="Verdana" w:cs="Arial"/>
          <w:i/>
          <w:iCs/>
          <w:kern w:val="2"/>
          <w:sz w:val="21"/>
          <w:szCs w:val="21"/>
          <w:lang w:val="es-MX"/>
          <w14:ligatures w14:val="standardContextual"/>
        </w:rPr>
        <w:t>el</w:t>
      </w:r>
      <w:r w:rsidRPr="00065D5C">
        <w:rPr>
          <w:rFonts w:ascii="Verdana" w:eastAsia="Arial" w:hAnsi="Verdana" w:cs="Arial"/>
          <w:i/>
          <w:iCs/>
          <w:kern w:val="2"/>
          <w:sz w:val="21"/>
          <w:szCs w:val="21"/>
          <w:lang w:val="es-MX"/>
          <w14:ligatures w14:val="standardContextual"/>
        </w:rPr>
        <w:t xml:space="preserve"> </w:t>
      </w:r>
      <w:r w:rsidRPr="00065D5C">
        <w:rPr>
          <w:rFonts w:ascii="Verdana" w:eastAsia="Aptos" w:hAnsi="Verdana" w:cs="Arial"/>
          <w:i/>
          <w:iCs/>
          <w:kern w:val="2"/>
          <w:sz w:val="21"/>
          <w:szCs w:val="21"/>
          <w:lang w:val="es-MX"/>
          <w14:ligatures w14:val="standardContextual"/>
        </w:rPr>
        <w:t>Clasificador</w:t>
      </w:r>
      <w:r w:rsidRPr="00065D5C">
        <w:rPr>
          <w:rFonts w:ascii="Verdana" w:eastAsia="Arial" w:hAnsi="Verdana" w:cs="Arial"/>
          <w:i/>
          <w:iCs/>
          <w:kern w:val="2"/>
          <w:sz w:val="21"/>
          <w:szCs w:val="21"/>
          <w:lang w:val="es-MX"/>
          <w14:ligatures w14:val="standardContextual"/>
        </w:rPr>
        <w:t xml:space="preserve"> </w:t>
      </w:r>
      <w:r w:rsidRPr="00065D5C">
        <w:rPr>
          <w:rFonts w:ascii="Verdana" w:eastAsia="Aptos" w:hAnsi="Verdana" w:cs="Arial"/>
          <w:i/>
          <w:iCs/>
          <w:kern w:val="2"/>
          <w:sz w:val="21"/>
          <w:szCs w:val="21"/>
          <w:lang w:val="es-MX"/>
          <w14:ligatures w14:val="standardContextual"/>
        </w:rPr>
        <w:t>de</w:t>
      </w:r>
      <w:r w:rsidRPr="00065D5C">
        <w:rPr>
          <w:rFonts w:ascii="Verdana" w:eastAsia="Arial" w:hAnsi="Verdana" w:cs="Arial"/>
          <w:i/>
          <w:iCs/>
          <w:kern w:val="2"/>
          <w:sz w:val="21"/>
          <w:szCs w:val="21"/>
          <w:lang w:val="es-MX"/>
          <w14:ligatures w14:val="standardContextual"/>
        </w:rPr>
        <w:t xml:space="preserve"> </w:t>
      </w:r>
      <w:r w:rsidRPr="00065D5C">
        <w:rPr>
          <w:rFonts w:ascii="Verdana" w:eastAsia="Aptos" w:hAnsi="Verdana" w:cs="Arial"/>
          <w:i/>
          <w:iCs/>
          <w:kern w:val="2"/>
          <w:sz w:val="21"/>
          <w:szCs w:val="21"/>
          <w:lang w:val="es-MX"/>
          <w14:ligatures w14:val="standardContextual"/>
        </w:rPr>
        <w:t>Bienes</w:t>
      </w:r>
      <w:r w:rsidRPr="00065D5C">
        <w:rPr>
          <w:rFonts w:ascii="Verdana" w:eastAsia="Arial" w:hAnsi="Verdana" w:cs="Arial"/>
          <w:i/>
          <w:iCs/>
          <w:kern w:val="2"/>
          <w:sz w:val="21"/>
          <w:szCs w:val="21"/>
          <w:lang w:val="es-MX"/>
          <w14:ligatures w14:val="standardContextual"/>
        </w:rPr>
        <w:t xml:space="preserve"> </w:t>
      </w:r>
      <w:r w:rsidRPr="00065D5C">
        <w:rPr>
          <w:rFonts w:ascii="Verdana" w:eastAsia="Aptos" w:hAnsi="Verdana" w:cs="Arial"/>
          <w:i/>
          <w:iCs/>
          <w:kern w:val="2"/>
          <w:sz w:val="21"/>
          <w:szCs w:val="21"/>
          <w:lang w:val="es-MX"/>
          <w14:ligatures w14:val="standardContextual"/>
        </w:rPr>
        <w:t>y</w:t>
      </w:r>
      <w:r w:rsidRPr="00065D5C">
        <w:rPr>
          <w:rFonts w:ascii="Verdana" w:eastAsia="Arial" w:hAnsi="Verdana" w:cs="Arial"/>
          <w:i/>
          <w:iCs/>
          <w:kern w:val="2"/>
          <w:sz w:val="21"/>
          <w:szCs w:val="21"/>
          <w:lang w:val="es-MX"/>
          <w14:ligatures w14:val="standardContextual"/>
        </w:rPr>
        <w:t xml:space="preserve"> </w:t>
      </w:r>
      <w:r w:rsidRPr="00065D5C">
        <w:rPr>
          <w:rFonts w:ascii="Verdana" w:eastAsia="Aptos" w:hAnsi="Verdana" w:cs="Arial"/>
          <w:i/>
          <w:iCs/>
          <w:kern w:val="2"/>
          <w:sz w:val="21"/>
          <w:szCs w:val="21"/>
          <w:lang w:val="es-MX"/>
          <w14:ligatures w14:val="standardContextual"/>
        </w:rPr>
        <w:t>Servicios</w:t>
      </w:r>
      <w:r w:rsidRPr="00065D5C">
        <w:rPr>
          <w:rFonts w:ascii="Verdana" w:eastAsia="Arial" w:hAnsi="Verdana" w:cs="Arial"/>
          <w:i/>
          <w:iCs/>
          <w:kern w:val="2"/>
          <w:sz w:val="21"/>
          <w:szCs w:val="21"/>
          <w:lang w:val="es-MX"/>
          <w14:ligatures w14:val="standardContextual"/>
        </w:rPr>
        <w:t xml:space="preserve"> </w:t>
      </w:r>
      <w:r w:rsidRPr="00065D5C">
        <w:rPr>
          <w:rFonts w:ascii="Verdana" w:eastAsia="Aptos" w:hAnsi="Verdana" w:cs="Arial"/>
          <w:i/>
          <w:iCs/>
          <w:kern w:val="2"/>
          <w:sz w:val="21"/>
          <w:szCs w:val="21"/>
          <w:lang w:val="es-MX"/>
          <w14:ligatures w14:val="standardContextual"/>
        </w:rPr>
        <w:t>de</w:t>
      </w:r>
      <w:r w:rsidRPr="00065D5C">
        <w:rPr>
          <w:rFonts w:ascii="Verdana" w:eastAsia="Arial" w:hAnsi="Verdana" w:cs="Arial"/>
          <w:i/>
          <w:iCs/>
          <w:kern w:val="2"/>
          <w:sz w:val="21"/>
          <w:szCs w:val="21"/>
          <w:lang w:val="es-MX"/>
          <w14:ligatures w14:val="standardContextual"/>
        </w:rPr>
        <w:t xml:space="preserve"> </w:t>
      </w:r>
      <w:r w:rsidRPr="00065D5C">
        <w:rPr>
          <w:rFonts w:ascii="Verdana" w:eastAsia="Aptos" w:hAnsi="Verdana" w:cs="Arial"/>
          <w:i/>
          <w:iCs/>
          <w:kern w:val="2"/>
          <w:sz w:val="21"/>
          <w:szCs w:val="21"/>
          <w:lang w:val="es-MX"/>
          <w14:ligatures w14:val="standardContextual"/>
        </w:rPr>
        <w:t>Naciones</w:t>
      </w:r>
      <w:r w:rsidRPr="00065D5C">
        <w:rPr>
          <w:rFonts w:ascii="Verdana" w:eastAsia="Arial" w:hAnsi="Verdana" w:cs="Arial"/>
          <w:i/>
          <w:iCs/>
          <w:kern w:val="2"/>
          <w:sz w:val="21"/>
          <w:szCs w:val="21"/>
          <w:lang w:val="es-MX"/>
          <w14:ligatures w14:val="standardContextual"/>
        </w:rPr>
        <w:t xml:space="preserve"> </w:t>
      </w:r>
      <w:r w:rsidRPr="00065D5C">
        <w:rPr>
          <w:rFonts w:ascii="Verdana" w:eastAsia="Aptos" w:hAnsi="Verdana" w:cs="Arial"/>
          <w:i/>
          <w:iCs/>
          <w:kern w:val="2"/>
          <w:sz w:val="21"/>
          <w:szCs w:val="21"/>
          <w:lang w:val="es-MX"/>
          <w14:ligatures w14:val="standardContextual"/>
        </w:rPr>
        <w:t>Unidas</w:t>
      </w:r>
      <w:r w:rsidRPr="00065D5C">
        <w:rPr>
          <w:rFonts w:ascii="Verdana" w:eastAsia="Arial" w:hAnsi="Verdana" w:cs="Arial"/>
          <w:i/>
          <w:iCs/>
          <w:kern w:val="2"/>
          <w:sz w:val="21"/>
          <w:szCs w:val="21"/>
          <w:lang w:val="es-MX"/>
          <w14:ligatures w14:val="standardContextual"/>
        </w:rPr>
        <w:t xml:space="preserve"> </w:t>
      </w:r>
      <w:r w:rsidRPr="00065D5C">
        <w:rPr>
          <w:rFonts w:ascii="Verdana" w:eastAsia="Aptos" w:hAnsi="Verdana" w:cs="Arial"/>
          <w:i/>
          <w:iCs/>
          <w:kern w:val="2"/>
          <w:sz w:val="21"/>
          <w:szCs w:val="21"/>
          <w:lang w:val="es-MX"/>
          <w14:ligatures w14:val="standardContextual"/>
        </w:rPr>
        <w:t>(UNSPSC)</w:t>
      </w:r>
      <w:r w:rsidRPr="00065D5C">
        <w:rPr>
          <w:rFonts w:ascii="Verdana" w:eastAsia="Arial" w:hAnsi="Verdana" w:cs="Arial"/>
          <w:i/>
          <w:iCs/>
          <w:kern w:val="2"/>
          <w:sz w:val="21"/>
          <w:szCs w:val="21"/>
          <w:lang w:val="es-MX"/>
          <w14:ligatures w14:val="standardContextual"/>
        </w:rPr>
        <w:t xml:space="preserve"> bajo los segmentos 72, 76, u 83 </w:t>
      </w:r>
      <w:r w:rsidRPr="00065D5C">
        <w:rPr>
          <w:rFonts w:ascii="Verdana" w:eastAsia="Aptos" w:hAnsi="Verdana" w:cs="Arial"/>
          <w:i/>
          <w:iCs/>
          <w:kern w:val="2"/>
          <w:sz w:val="21"/>
          <w:szCs w:val="21"/>
          <w:lang w:val="es-MX"/>
          <w14:ligatures w14:val="standardContextual"/>
        </w:rPr>
        <w:t>con</w:t>
      </w:r>
      <w:r w:rsidRPr="00065D5C">
        <w:rPr>
          <w:rFonts w:ascii="Verdana" w:eastAsia="Arial" w:hAnsi="Verdana" w:cs="Arial"/>
          <w:i/>
          <w:iCs/>
          <w:kern w:val="2"/>
          <w:sz w:val="21"/>
          <w:szCs w:val="21"/>
          <w:lang w:val="es-MX"/>
          <w14:ligatures w14:val="standardContextual"/>
        </w:rPr>
        <w:t xml:space="preserve"> </w:t>
      </w:r>
      <w:r w:rsidRPr="00065D5C">
        <w:rPr>
          <w:rFonts w:ascii="Verdana" w:eastAsia="Aptos" w:hAnsi="Verdana" w:cs="Arial"/>
          <w:i/>
          <w:iCs/>
          <w:kern w:val="2"/>
          <w:sz w:val="21"/>
          <w:szCs w:val="21"/>
          <w:lang w:val="es-MX"/>
          <w14:ligatures w14:val="standardContextual"/>
        </w:rPr>
        <w:t>el</w:t>
      </w:r>
      <w:r w:rsidRPr="00065D5C">
        <w:rPr>
          <w:rFonts w:ascii="Verdana" w:eastAsia="Arial" w:hAnsi="Verdana" w:cs="Arial"/>
          <w:i/>
          <w:iCs/>
          <w:kern w:val="2"/>
          <w:sz w:val="21"/>
          <w:szCs w:val="21"/>
          <w:lang w:val="es-MX"/>
          <w14:ligatures w14:val="standardContextual"/>
        </w:rPr>
        <w:t xml:space="preserve"> </w:t>
      </w:r>
      <w:r w:rsidRPr="00065D5C">
        <w:rPr>
          <w:rFonts w:ascii="Verdana" w:eastAsia="Arial" w:hAnsi="Verdana" w:cs="Arial"/>
          <w:i/>
          <w:iCs/>
          <w:kern w:val="2"/>
          <w:sz w:val="21"/>
          <w:szCs w:val="21"/>
          <w:highlight w:val="lightGray"/>
          <w:lang w:val="es-MX"/>
          <w14:ligatures w14:val="standardContextual"/>
        </w:rPr>
        <w:t>[</w:t>
      </w:r>
      <w:r w:rsidRPr="00065D5C">
        <w:rPr>
          <w:rFonts w:ascii="Verdana" w:eastAsia="Aptos" w:hAnsi="Verdana" w:cs="Arial"/>
          <w:i/>
          <w:iCs/>
          <w:kern w:val="2"/>
          <w:sz w:val="21"/>
          <w:szCs w:val="21"/>
          <w:highlight w:val="lightGray"/>
          <w:lang w:val="es-MX"/>
          <w14:ligatures w14:val="standardContextual"/>
        </w:rPr>
        <w:t>cuarto,</w:t>
      </w:r>
      <w:r w:rsidRPr="00065D5C">
        <w:rPr>
          <w:rFonts w:ascii="Verdana" w:eastAsia="Arial" w:hAnsi="Verdana" w:cs="Arial"/>
          <w:i/>
          <w:iCs/>
          <w:kern w:val="2"/>
          <w:sz w:val="21"/>
          <w:szCs w:val="21"/>
          <w:highlight w:val="lightGray"/>
          <w:lang w:val="es-MX"/>
          <w14:ligatures w14:val="standardContextual"/>
        </w:rPr>
        <w:t xml:space="preserve"> </w:t>
      </w:r>
      <w:r w:rsidRPr="00065D5C">
        <w:rPr>
          <w:rFonts w:ascii="Verdana" w:eastAsia="Aptos" w:hAnsi="Verdana" w:cs="Arial"/>
          <w:i/>
          <w:iCs/>
          <w:kern w:val="2"/>
          <w:sz w:val="21"/>
          <w:szCs w:val="21"/>
          <w:highlight w:val="lightGray"/>
          <w:lang w:val="es-MX"/>
          <w14:ligatures w14:val="standardContextual"/>
        </w:rPr>
        <w:t>de</w:t>
      </w:r>
      <w:r w:rsidRPr="00065D5C">
        <w:rPr>
          <w:rFonts w:ascii="Verdana" w:eastAsia="Arial" w:hAnsi="Verdana" w:cs="Arial"/>
          <w:i/>
          <w:iCs/>
          <w:kern w:val="2"/>
          <w:sz w:val="21"/>
          <w:szCs w:val="21"/>
          <w:highlight w:val="lightGray"/>
          <w:lang w:val="es-MX"/>
          <w14:ligatures w14:val="standardContextual"/>
        </w:rPr>
        <w:t xml:space="preserve"> </w:t>
      </w:r>
      <w:r w:rsidRPr="00065D5C">
        <w:rPr>
          <w:rFonts w:ascii="Verdana" w:eastAsia="Aptos" w:hAnsi="Verdana" w:cs="Arial"/>
          <w:i/>
          <w:iCs/>
          <w:kern w:val="2"/>
          <w:sz w:val="21"/>
          <w:szCs w:val="21"/>
          <w:highlight w:val="lightGray"/>
          <w:lang w:val="es-MX"/>
          <w14:ligatures w14:val="standardContextual"/>
        </w:rPr>
        <w:t>ser</w:t>
      </w:r>
      <w:r w:rsidRPr="00065D5C">
        <w:rPr>
          <w:rFonts w:ascii="Verdana" w:eastAsia="Arial" w:hAnsi="Verdana" w:cs="Arial"/>
          <w:i/>
          <w:iCs/>
          <w:kern w:val="2"/>
          <w:sz w:val="21"/>
          <w:szCs w:val="21"/>
          <w:highlight w:val="lightGray"/>
          <w:lang w:val="es-MX"/>
          <w14:ligatures w14:val="standardContextual"/>
        </w:rPr>
        <w:t xml:space="preserve"> </w:t>
      </w:r>
      <w:r w:rsidRPr="00065D5C">
        <w:rPr>
          <w:rFonts w:ascii="Verdana" w:eastAsia="Aptos" w:hAnsi="Verdana" w:cs="Arial"/>
          <w:i/>
          <w:iCs/>
          <w:kern w:val="2"/>
          <w:sz w:val="21"/>
          <w:szCs w:val="21"/>
          <w:highlight w:val="lightGray"/>
          <w:lang w:val="es-MX"/>
          <w14:ligatures w14:val="standardContextual"/>
        </w:rPr>
        <w:t>posible,</w:t>
      </w:r>
      <w:r w:rsidRPr="00065D5C">
        <w:rPr>
          <w:rFonts w:ascii="Verdana" w:eastAsia="Arial" w:hAnsi="Verdana" w:cs="Arial"/>
          <w:i/>
          <w:iCs/>
          <w:kern w:val="2"/>
          <w:sz w:val="21"/>
          <w:szCs w:val="21"/>
          <w:highlight w:val="lightGray"/>
          <w:lang w:val="es-MX"/>
          <w14:ligatures w14:val="standardContextual"/>
        </w:rPr>
        <w:t xml:space="preserve"> </w:t>
      </w:r>
      <w:r w:rsidRPr="00065D5C">
        <w:rPr>
          <w:rFonts w:ascii="Verdana" w:eastAsia="Aptos" w:hAnsi="Verdana" w:cs="Arial"/>
          <w:i/>
          <w:iCs/>
          <w:kern w:val="2"/>
          <w:sz w:val="21"/>
          <w:szCs w:val="21"/>
          <w:highlight w:val="lightGray"/>
          <w:lang w:val="es-MX"/>
          <w14:ligatures w14:val="standardContextual"/>
        </w:rPr>
        <w:t>o</w:t>
      </w:r>
      <w:r w:rsidRPr="00065D5C">
        <w:rPr>
          <w:rFonts w:ascii="Verdana" w:eastAsia="Arial" w:hAnsi="Verdana" w:cs="Arial"/>
          <w:i/>
          <w:iCs/>
          <w:kern w:val="2"/>
          <w:sz w:val="21"/>
          <w:szCs w:val="21"/>
          <w:highlight w:val="lightGray"/>
          <w:lang w:val="es-MX"/>
          <w14:ligatures w14:val="standardContextual"/>
        </w:rPr>
        <w:t xml:space="preserve"> </w:t>
      </w:r>
      <w:r w:rsidRPr="00065D5C">
        <w:rPr>
          <w:rFonts w:ascii="Verdana" w:eastAsia="Aptos" w:hAnsi="Verdana" w:cs="Arial"/>
          <w:i/>
          <w:iCs/>
          <w:kern w:val="2"/>
          <w:sz w:val="21"/>
          <w:szCs w:val="21"/>
          <w:highlight w:val="lightGray"/>
          <w:lang w:val="es-MX"/>
          <w14:ligatures w14:val="standardContextual"/>
        </w:rPr>
        <w:t>de</w:t>
      </w:r>
      <w:r w:rsidRPr="00065D5C">
        <w:rPr>
          <w:rFonts w:ascii="Verdana" w:eastAsia="Arial" w:hAnsi="Verdana" w:cs="Arial"/>
          <w:i/>
          <w:iCs/>
          <w:kern w:val="2"/>
          <w:sz w:val="21"/>
          <w:szCs w:val="21"/>
          <w:highlight w:val="lightGray"/>
          <w:lang w:val="es-MX"/>
          <w14:ligatures w14:val="standardContextual"/>
        </w:rPr>
        <w:t xml:space="preserve"> </w:t>
      </w:r>
      <w:r w:rsidRPr="00065D5C">
        <w:rPr>
          <w:rFonts w:ascii="Verdana" w:eastAsia="Aptos" w:hAnsi="Verdana" w:cs="Arial"/>
          <w:i/>
          <w:iCs/>
          <w:kern w:val="2"/>
          <w:sz w:val="21"/>
          <w:szCs w:val="21"/>
          <w:highlight w:val="lightGray"/>
          <w:lang w:val="es-MX"/>
          <w14:ligatures w14:val="standardContextual"/>
        </w:rPr>
        <w:t>lo</w:t>
      </w:r>
      <w:r w:rsidRPr="00065D5C">
        <w:rPr>
          <w:rFonts w:ascii="Verdana" w:eastAsia="Arial" w:hAnsi="Verdana" w:cs="Arial"/>
          <w:i/>
          <w:iCs/>
          <w:kern w:val="2"/>
          <w:sz w:val="21"/>
          <w:szCs w:val="21"/>
          <w:highlight w:val="lightGray"/>
          <w:lang w:val="es-MX"/>
          <w14:ligatures w14:val="standardContextual"/>
        </w:rPr>
        <w:t xml:space="preserve"> </w:t>
      </w:r>
      <w:r w:rsidRPr="00065D5C">
        <w:rPr>
          <w:rFonts w:ascii="Verdana" w:eastAsia="Aptos" w:hAnsi="Verdana" w:cs="Arial"/>
          <w:i/>
          <w:iCs/>
          <w:kern w:val="2"/>
          <w:sz w:val="21"/>
          <w:szCs w:val="21"/>
          <w:highlight w:val="lightGray"/>
          <w:lang w:val="es-MX"/>
          <w14:ligatures w14:val="standardContextual"/>
        </w:rPr>
        <w:t>contrario</w:t>
      </w:r>
      <w:r w:rsidRPr="00065D5C">
        <w:rPr>
          <w:rFonts w:ascii="Verdana" w:eastAsia="Arial" w:hAnsi="Verdana" w:cs="Arial"/>
          <w:i/>
          <w:iCs/>
          <w:kern w:val="2"/>
          <w:sz w:val="21"/>
          <w:szCs w:val="21"/>
          <w:highlight w:val="lightGray"/>
          <w:lang w:val="es-MX"/>
          <w14:ligatures w14:val="standardContextual"/>
        </w:rPr>
        <w:t xml:space="preserve"> </w:t>
      </w:r>
      <w:r w:rsidRPr="00065D5C">
        <w:rPr>
          <w:rFonts w:ascii="Verdana" w:eastAsia="Aptos" w:hAnsi="Verdana" w:cs="Arial"/>
          <w:i/>
          <w:iCs/>
          <w:kern w:val="2"/>
          <w:sz w:val="21"/>
          <w:szCs w:val="21"/>
          <w:highlight w:val="lightGray"/>
          <w:lang w:val="es-MX"/>
          <w14:ligatures w14:val="standardContextual"/>
        </w:rPr>
        <w:t>en</w:t>
      </w:r>
      <w:r w:rsidRPr="00065D5C">
        <w:rPr>
          <w:rFonts w:ascii="Verdana" w:eastAsia="Arial" w:hAnsi="Verdana" w:cs="Arial"/>
          <w:i/>
          <w:iCs/>
          <w:kern w:val="2"/>
          <w:sz w:val="21"/>
          <w:szCs w:val="21"/>
          <w:highlight w:val="lightGray"/>
          <w:lang w:val="es-MX"/>
          <w14:ligatures w14:val="standardContextual"/>
        </w:rPr>
        <w:t xml:space="preserve"> </w:t>
      </w:r>
      <w:r w:rsidRPr="00065D5C">
        <w:rPr>
          <w:rFonts w:ascii="Verdana" w:eastAsia="Aptos" w:hAnsi="Verdana" w:cs="Arial"/>
          <w:i/>
          <w:iCs/>
          <w:kern w:val="2"/>
          <w:sz w:val="21"/>
          <w:szCs w:val="21"/>
          <w:highlight w:val="lightGray"/>
          <w:lang w:val="es-MX"/>
          <w14:ligatures w14:val="standardContextual"/>
        </w:rPr>
        <w:t>el</w:t>
      </w:r>
      <w:r w:rsidRPr="00065D5C">
        <w:rPr>
          <w:rFonts w:ascii="Verdana" w:eastAsia="Arial" w:hAnsi="Verdana" w:cs="Arial"/>
          <w:i/>
          <w:iCs/>
          <w:kern w:val="2"/>
          <w:sz w:val="21"/>
          <w:szCs w:val="21"/>
          <w:highlight w:val="lightGray"/>
          <w:lang w:val="es-MX"/>
          <w14:ligatures w14:val="standardContextual"/>
        </w:rPr>
        <w:t xml:space="preserve"> </w:t>
      </w:r>
      <w:r w:rsidRPr="00065D5C">
        <w:rPr>
          <w:rFonts w:ascii="Verdana" w:eastAsia="Aptos" w:hAnsi="Verdana" w:cs="Arial"/>
          <w:i/>
          <w:iCs/>
          <w:kern w:val="2"/>
          <w:sz w:val="21"/>
          <w:szCs w:val="21"/>
          <w:highlight w:val="lightGray"/>
          <w:lang w:val="es-MX"/>
          <w14:ligatures w14:val="standardContextual"/>
        </w:rPr>
        <w:t>tercer</w:t>
      </w:r>
      <w:r w:rsidRPr="00065D5C">
        <w:rPr>
          <w:rFonts w:ascii="Verdana" w:eastAsia="Arial" w:hAnsi="Verdana" w:cs="Arial"/>
          <w:i/>
          <w:iCs/>
          <w:kern w:val="2"/>
          <w:sz w:val="21"/>
          <w:szCs w:val="21"/>
          <w:highlight w:val="lightGray"/>
          <w:lang w:val="es-MX"/>
          <w14:ligatures w14:val="standardContextual"/>
        </w:rPr>
        <w:t>]</w:t>
      </w:r>
      <w:r w:rsidRPr="00065D5C">
        <w:rPr>
          <w:rFonts w:ascii="Verdana" w:eastAsia="Arial" w:hAnsi="Verdana" w:cs="Arial"/>
          <w:i/>
          <w:iCs/>
          <w:kern w:val="2"/>
          <w:sz w:val="21"/>
          <w:szCs w:val="21"/>
          <w:lang w:val="es-MX"/>
          <w14:ligatures w14:val="standardContextual"/>
        </w:rPr>
        <w:t xml:space="preserve"> </w:t>
      </w:r>
      <w:r w:rsidRPr="00065D5C">
        <w:rPr>
          <w:rFonts w:ascii="Verdana" w:eastAsia="Aptos" w:hAnsi="Verdana" w:cs="Arial"/>
          <w:i/>
          <w:iCs/>
          <w:kern w:val="2"/>
          <w:sz w:val="21"/>
          <w:szCs w:val="21"/>
          <w:lang w:val="es-MX"/>
          <w14:ligatures w14:val="standardContextual"/>
        </w:rPr>
        <w:t>nivel,</w:t>
      </w:r>
      <w:r w:rsidRPr="00065D5C">
        <w:rPr>
          <w:rFonts w:ascii="Verdana" w:eastAsia="Arial" w:hAnsi="Verdana" w:cs="Arial"/>
          <w:i/>
          <w:iCs/>
          <w:kern w:val="2"/>
          <w:sz w:val="21"/>
          <w:szCs w:val="21"/>
          <w:lang w:val="es-MX"/>
          <w14:ligatures w14:val="standardContextual"/>
        </w:rPr>
        <w:t xml:space="preserve"> </w:t>
      </w:r>
      <w:r w:rsidRPr="00065D5C">
        <w:rPr>
          <w:rFonts w:ascii="Verdana" w:eastAsia="Aptos" w:hAnsi="Verdana" w:cs="Arial"/>
          <w:i/>
          <w:iCs/>
          <w:kern w:val="2"/>
          <w:sz w:val="21"/>
          <w:szCs w:val="21"/>
          <w:lang w:val="es-MX"/>
          <w14:ligatures w14:val="standardContextual"/>
        </w:rPr>
        <w:t>como</w:t>
      </w:r>
      <w:r w:rsidRPr="00065D5C">
        <w:rPr>
          <w:rFonts w:ascii="Verdana" w:eastAsia="Arial" w:hAnsi="Verdana" w:cs="Arial"/>
          <w:i/>
          <w:iCs/>
          <w:kern w:val="2"/>
          <w:sz w:val="21"/>
          <w:szCs w:val="21"/>
          <w:lang w:val="es-MX"/>
          <w14:ligatures w14:val="standardContextual"/>
        </w:rPr>
        <w:t xml:space="preserve"> </w:t>
      </w:r>
      <w:r w:rsidRPr="00065D5C">
        <w:rPr>
          <w:rFonts w:ascii="Verdana" w:eastAsia="Aptos" w:hAnsi="Verdana" w:cs="Arial"/>
          <w:i/>
          <w:iCs/>
          <w:kern w:val="2"/>
          <w:sz w:val="21"/>
          <w:szCs w:val="21"/>
          <w:lang w:val="es-MX"/>
          <w14:ligatures w14:val="standardContextual"/>
        </w:rPr>
        <w:t>se</w:t>
      </w:r>
      <w:r w:rsidRPr="00065D5C">
        <w:rPr>
          <w:rFonts w:ascii="Verdana" w:eastAsia="Arial" w:hAnsi="Verdana" w:cs="Arial"/>
          <w:i/>
          <w:iCs/>
          <w:kern w:val="2"/>
          <w:sz w:val="21"/>
          <w:szCs w:val="21"/>
          <w:lang w:val="es-MX"/>
          <w14:ligatures w14:val="standardContextual"/>
        </w:rPr>
        <w:t xml:space="preserve"> </w:t>
      </w:r>
      <w:r w:rsidRPr="00065D5C">
        <w:rPr>
          <w:rFonts w:ascii="Verdana" w:eastAsia="Aptos" w:hAnsi="Verdana" w:cs="Arial"/>
          <w:i/>
          <w:iCs/>
          <w:kern w:val="2"/>
          <w:sz w:val="21"/>
          <w:szCs w:val="21"/>
          <w:lang w:val="es-MX"/>
          <w14:ligatures w14:val="standardContextual"/>
        </w:rPr>
        <w:t>indica</w:t>
      </w:r>
      <w:r w:rsidRPr="00065D5C">
        <w:rPr>
          <w:rFonts w:ascii="Verdana" w:eastAsia="Arial" w:hAnsi="Verdana" w:cs="Arial"/>
          <w:i/>
          <w:iCs/>
          <w:kern w:val="2"/>
          <w:sz w:val="21"/>
          <w:szCs w:val="21"/>
          <w:lang w:val="es-MX"/>
          <w14:ligatures w14:val="standardContextual"/>
        </w:rPr>
        <w:t xml:space="preserve"> </w:t>
      </w:r>
      <w:r w:rsidRPr="00065D5C">
        <w:rPr>
          <w:rFonts w:ascii="Verdana" w:eastAsia="Aptos" w:hAnsi="Verdana" w:cs="Arial"/>
          <w:i/>
          <w:iCs/>
          <w:kern w:val="2"/>
          <w:sz w:val="21"/>
          <w:szCs w:val="21"/>
          <w:lang w:val="es-MX"/>
          <w14:ligatures w14:val="standardContextual"/>
        </w:rPr>
        <w:t>en</w:t>
      </w:r>
      <w:r w:rsidRPr="00065D5C">
        <w:rPr>
          <w:rFonts w:ascii="Verdana" w:eastAsia="Arial" w:hAnsi="Verdana" w:cs="Arial"/>
          <w:i/>
          <w:iCs/>
          <w:kern w:val="2"/>
          <w:sz w:val="21"/>
          <w:szCs w:val="21"/>
          <w:lang w:val="es-MX"/>
          <w14:ligatures w14:val="standardContextual"/>
        </w:rPr>
        <w:t xml:space="preserve"> </w:t>
      </w:r>
      <w:r w:rsidRPr="00065D5C">
        <w:rPr>
          <w:rFonts w:ascii="Verdana" w:eastAsia="Aptos" w:hAnsi="Verdana" w:cs="Arial"/>
          <w:i/>
          <w:iCs/>
          <w:kern w:val="2"/>
          <w:sz w:val="21"/>
          <w:szCs w:val="21"/>
          <w:lang w:val="es-MX"/>
          <w14:ligatures w14:val="standardContextual"/>
        </w:rPr>
        <w:t>la</w:t>
      </w:r>
      <w:r w:rsidRPr="00065D5C">
        <w:rPr>
          <w:rFonts w:ascii="Verdana" w:eastAsia="Arial" w:hAnsi="Verdana" w:cs="Arial"/>
          <w:i/>
          <w:iCs/>
          <w:kern w:val="2"/>
          <w:sz w:val="21"/>
          <w:szCs w:val="21"/>
          <w:lang w:val="es-MX"/>
          <w14:ligatures w14:val="standardContextual"/>
        </w:rPr>
        <w:t xml:space="preserve"> </w:t>
      </w:r>
      <w:r w:rsidRPr="00065D5C">
        <w:rPr>
          <w:rFonts w:ascii="Verdana" w:eastAsia="Aptos" w:hAnsi="Verdana" w:cs="Arial"/>
          <w:i/>
          <w:iCs/>
          <w:kern w:val="2"/>
          <w:sz w:val="21"/>
          <w:szCs w:val="21"/>
          <w:lang w:val="es-MX"/>
          <w14:ligatures w14:val="standardContextual"/>
        </w:rPr>
        <w:t>siguiente</w:t>
      </w:r>
      <w:r w:rsidRPr="00065D5C">
        <w:rPr>
          <w:rFonts w:ascii="Verdana" w:eastAsia="Arial" w:hAnsi="Verdana" w:cs="Arial"/>
          <w:i/>
          <w:iCs/>
          <w:kern w:val="2"/>
          <w:sz w:val="21"/>
          <w:szCs w:val="21"/>
          <w:lang w:val="es-MX"/>
          <w14:ligatures w14:val="standardContextual"/>
        </w:rPr>
        <w:t xml:space="preserve"> </w:t>
      </w:r>
      <w:r w:rsidRPr="00065D5C">
        <w:rPr>
          <w:rFonts w:ascii="Verdana" w:eastAsia="Aptos" w:hAnsi="Verdana" w:cs="Arial"/>
          <w:i/>
          <w:iCs/>
          <w:kern w:val="2"/>
          <w:sz w:val="21"/>
          <w:szCs w:val="21"/>
          <w:lang w:val="es-MX"/>
          <w14:ligatures w14:val="standardContextual"/>
        </w:rPr>
        <w:t>tabla:</w:t>
      </w:r>
      <w:r w:rsidRPr="00065D5C">
        <w:rPr>
          <w:rFonts w:ascii="Verdana" w:eastAsia="Arial" w:hAnsi="Verdana" w:cs="Arial"/>
          <w:i/>
          <w:iCs/>
          <w:kern w:val="2"/>
          <w:sz w:val="21"/>
          <w:szCs w:val="21"/>
          <w:lang w:val="es-MX"/>
          <w14:ligatures w14:val="standardContextual"/>
        </w:rPr>
        <w:t xml:space="preserve"> […]”</w:t>
      </w:r>
    </w:p>
    <w:p w14:paraId="0EA46291" w14:textId="77777777" w:rsidR="00E02D5B" w:rsidRPr="00E02D5B" w:rsidRDefault="00E02D5B" w:rsidP="00E02D5B">
      <w:pPr>
        <w:spacing w:after="0" w:line="276" w:lineRule="auto"/>
        <w:ind w:left="709" w:right="709"/>
        <w:jc w:val="both"/>
        <w:rPr>
          <w:rFonts w:ascii="Verdana" w:eastAsia="Arial" w:hAnsi="Verdana" w:cs="Arial"/>
          <w:i/>
          <w:iCs/>
          <w:kern w:val="2"/>
          <w:lang w:val="es-MX"/>
          <w14:ligatures w14:val="standardContextual"/>
        </w:rPr>
      </w:pPr>
    </w:p>
    <w:p w14:paraId="53660873" w14:textId="77777777" w:rsidR="00E02D5B" w:rsidRPr="00E02D5B" w:rsidRDefault="00E02D5B" w:rsidP="00E02D5B">
      <w:pPr>
        <w:spacing w:after="120" w:line="276" w:lineRule="auto"/>
        <w:ind w:firstLine="709"/>
        <w:jc w:val="both"/>
        <w:rPr>
          <w:rFonts w:ascii="Verdana" w:eastAsia="Aptos" w:hAnsi="Verdana" w:cs="Arial"/>
          <w:kern w:val="2"/>
          <w14:ligatures w14:val="standardContextual"/>
        </w:rPr>
      </w:pPr>
      <w:r w:rsidRPr="00E02D5B">
        <w:rPr>
          <w:rFonts w:ascii="Verdana" w:eastAsia="Aptos" w:hAnsi="Verdana" w:cs="Arial"/>
          <w:kern w:val="2"/>
          <w14:ligatures w14:val="standardContextual"/>
        </w:rPr>
        <w:t xml:space="preserve">Ahora bien, de conformidad a su petición de consulta, para dar respuesta se tendrán en cuenta los requerimientos determinados en los Documentos Tipo vigentes del </w:t>
      </w:r>
      <w:r w:rsidRPr="00E02D5B">
        <w:rPr>
          <w:rFonts w:ascii="Verdana" w:eastAsia="Aptos" w:hAnsi="Verdana" w:cs="Arial"/>
          <w:b/>
          <w:bCs/>
          <w:kern w:val="2"/>
          <w14:ligatures w14:val="standardContextual"/>
        </w:rPr>
        <w:t>SECTOR TRANSPORTE</w:t>
      </w:r>
      <w:r w:rsidRPr="00E02D5B">
        <w:rPr>
          <w:rFonts w:ascii="Verdana" w:eastAsia="Aptos" w:hAnsi="Verdana" w:cs="Arial"/>
          <w:kern w:val="2"/>
          <w14:ligatures w14:val="standardContextual"/>
        </w:rPr>
        <w:t>. En este sentido, el documento base es claro en determinar, en su numeral 3.5.2. “CARACTERÍSTICAS DE LOS CONTRATOS PRESENTADOS PARA ACREDITAR LA EXPERIENCIA EXIGIDA” y 3.5.3. “CONSIDERACIONES PARA LA VALIDEZ DE LA EXPERIENCIA REQUERIDA”, que estos bienes o servicios ajenos a la obra pública se incorporan al proceso de manera excepcional para garantizar la idoneidad de los oferentes frente a ese bien o servicio, y que no se puede requerir experiencia que incluya volúmenes o cantidades expresada en SMMLV. Lo anterior, sin perjuicio de la obligación que tiene la Entidad de cumplir con unos requisitos mínimos frente a esta inclusión dentro del proceso, al tener que determinar su necesidad claramente consignada en los estudios previos, en caso que se considere su pertinencia y con fundamento en aspectos de conveniencia técnicos y económicos suficientes que determinen que la experiencia incluida en las diversas Matrices de Experiencia de cada sector que cuente con documentos tipo expedidos por parte de la Agencia son insuficientes de cara a la complejidad o grado de especialidad que implica el objeto a contratar.</w:t>
      </w:r>
    </w:p>
    <w:p w14:paraId="0C5F1153" w14:textId="77777777" w:rsidR="00E02D5B" w:rsidRPr="00E02D5B" w:rsidRDefault="00E02D5B" w:rsidP="00E02D5B">
      <w:pPr>
        <w:spacing w:after="0" w:line="276" w:lineRule="auto"/>
        <w:ind w:firstLine="709"/>
        <w:jc w:val="both"/>
        <w:rPr>
          <w:rFonts w:ascii="Verdana" w:eastAsia="Aptos" w:hAnsi="Verdana" w:cs="Arial"/>
          <w:kern w:val="2"/>
          <w14:ligatures w14:val="standardContextual"/>
        </w:rPr>
      </w:pPr>
      <w:r w:rsidRPr="00E02D5B">
        <w:rPr>
          <w:rFonts w:ascii="Verdana" w:eastAsia="Aptos" w:hAnsi="Verdana" w:cs="Arial"/>
          <w:kern w:val="2"/>
          <w14:ligatures w14:val="standardContextual"/>
        </w:rPr>
        <w:t xml:space="preserve">Para estos efectos, le corresponde a la Entidad demostrar que la experiencia adicional, “obra ajena a la infraestructura de transporte”, no se encuentra incluida en ninguna de las matrices de los sectores adoptados por la Agencia y, adicionalmente, que esta experiencia requerida responde a las condiciones de mercado, específicamente, a las características del proceso de </w:t>
      </w:r>
      <w:r w:rsidRPr="00E02D5B">
        <w:rPr>
          <w:rFonts w:ascii="Verdana" w:eastAsia="Aptos" w:hAnsi="Verdana" w:cs="Arial"/>
          <w:kern w:val="2"/>
          <w14:ligatures w14:val="standardContextual"/>
        </w:rPr>
        <w:lastRenderedPageBreak/>
        <w:t>selección a contratar, los cual deberá estar consignado en el respectivo estudio de mercado y con la consideración de usar los Documentos Tipo, así:</w:t>
      </w:r>
    </w:p>
    <w:p w14:paraId="3628660F" w14:textId="77777777" w:rsidR="00E02D5B" w:rsidRPr="00E02D5B" w:rsidRDefault="00E02D5B" w:rsidP="00E02D5B">
      <w:pPr>
        <w:spacing w:after="0" w:line="276" w:lineRule="auto"/>
        <w:ind w:firstLine="709"/>
        <w:jc w:val="both"/>
        <w:rPr>
          <w:rFonts w:ascii="Verdana" w:eastAsia="Aptos" w:hAnsi="Verdana" w:cs="Arial"/>
          <w:kern w:val="2"/>
          <w:lang w:val="es-MX"/>
          <w14:ligatures w14:val="standardContextual"/>
        </w:rPr>
      </w:pPr>
    </w:p>
    <w:p w14:paraId="46E01D2C" w14:textId="77777777" w:rsidR="00E02D5B" w:rsidRPr="00E02D5B" w:rsidRDefault="00E02D5B" w:rsidP="00E02D5B">
      <w:pPr>
        <w:spacing w:line="240" w:lineRule="auto"/>
        <w:ind w:left="709" w:right="709"/>
        <w:jc w:val="both"/>
        <w:rPr>
          <w:rFonts w:ascii="Verdana" w:eastAsia="Aptos" w:hAnsi="Verdana" w:cs="Arial"/>
          <w:i/>
          <w:iCs/>
          <w:kern w:val="2"/>
          <w:sz w:val="21"/>
          <w:szCs w:val="21"/>
          <w:highlight w:val="lightGray"/>
          <w:lang w:val="es-MX"/>
          <w14:ligatures w14:val="standardContextual"/>
        </w:rPr>
      </w:pPr>
      <w:r w:rsidRPr="00E02D5B">
        <w:rPr>
          <w:rFonts w:ascii="Verdana" w:eastAsia="Aptos" w:hAnsi="Verdana" w:cs="Arial"/>
          <w:i/>
          <w:iCs/>
          <w:kern w:val="2"/>
          <w:sz w:val="21"/>
          <w:szCs w:val="21"/>
          <w:lang w:val="es-MX"/>
          <w14:ligatures w14:val="standardContextual"/>
        </w:rPr>
        <w:t>“3.5.2. CARACTERÍSTICAS DE LOS CONTRATOS PRESENTADOS PARA ACREDITAR LA EXPERIENCIA EXIGIDA […]</w:t>
      </w:r>
    </w:p>
    <w:p w14:paraId="1ECC0504" w14:textId="77777777" w:rsidR="00E02D5B" w:rsidRPr="00E02D5B" w:rsidRDefault="00E02D5B" w:rsidP="00E02D5B">
      <w:pPr>
        <w:spacing w:after="120" w:line="240" w:lineRule="auto"/>
        <w:ind w:left="709" w:right="709"/>
        <w:contextualSpacing/>
        <w:jc w:val="both"/>
        <w:rPr>
          <w:rFonts w:ascii="Verdana" w:eastAsia="Calibri" w:hAnsi="Verdana" w:cs="Arial"/>
          <w:i/>
          <w:iCs/>
          <w:kern w:val="2"/>
          <w:sz w:val="21"/>
          <w:szCs w:val="21"/>
          <w:lang w:val="es-MX" w:eastAsia="es-ES"/>
          <w14:ligatures w14:val="standardContextual"/>
        </w:rPr>
      </w:pPr>
      <w:r w:rsidRPr="00E02D5B">
        <w:rPr>
          <w:rFonts w:ascii="Verdana" w:eastAsia="Aptos" w:hAnsi="Verdana" w:cs="Arial"/>
          <w:kern w:val="2"/>
          <w:sz w:val="21"/>
          <w:szCs w:val="21"/>
          <w:lang w:val="es-MX"/>
          <w14:ligatures w14:val="standardContextual"/>
        </w:rPr>
        <w:t>H.</w:t>
      </w:r>
      <w:r w:rsidRPr="00E02D5B">
        <w:rPr>
          <w:rFonts w:ascii="Verdana" w:eastAsia="Aptos" w:hAnsi="Verdana" w:cs="Arial"/>
          <w:i/>
          <w:iCs/>
          <w:kern w:val="2"/>
          <w:sz w:val="21"/>
          <w:szCs w:val="21"/>
          <w:lang w:val="es-MX"/>
          <w14:ligatures w14:val="standardContextual"/>
        </w:rPr>
        <w:t xml:space="preserve"> </w:t>
      </w:r>
      <w:r w:rsidRPr="00E02D5B">
        <w:rPr>
          <w:rFonts w:ascii="Verdana" w:eastAsia="Aptos" w:hAnsi="Verdana" w:cs="Arial"/>
          <w:i/>
          <w:iCs/>
          <w:kern w:val="2"/>
          <w:sz w:val="21"/>
          <w:szCs w:val="21"/>
          <w:highlight w:val="lightGray"/>
          <w:lang w:val="es-MX"/>
          <w14:ligatures w14:val="standardContextual"/>
        </w:rPr>
        <w:t>[</w:t>
      </w:r>
      <w:r w:rsidRPr="00E02D5B">
        <w:rPr>
          <w:rFonts w:ascii="Verdana" w:eastAsia="Times New Roman" w:hAnsi="Verdana" w:cs="Arial"/>
          <w:i/>
          <w:iCs/>
          <w:kern w:val="2"/>
          <w:sz w:val="21"/>
          <w:szCs w:val="21"/>
          <w:highlight w:val="lightGray"/>
          <w:lang w:val="es-MX" w:eastAsia="es-ES"/>
          <w14:ligatures w14:val="standardContextual"/>
        </w:rPr>
        <w:t xml:space="preserve">Cuando el objeto contractual incluya bienes o servicios ajenos a la obra pública de infraestructura de transporte y </w:t>
      </w:r>
      <w:r w:rsidRPr="00E02D5B">
        <w:rPr>
          <w:rFonts w:ascii="Verdana" w:eastAsia="Times New Roman" w:hAnsi="Verdana" w:cs="Arial"/>
          <w:b/>
          <w:bCs/>
          <w:i/>
          <w:iCs/>
          <w:kern w:val="2"/>
          <w:sz w:val="21"/>
          <w:szCs w:val="21"/>
          <w:highlight w:val="lightGray"/>
          <w:lang w:val="es-MX" w:eastAsia="es-ES"/>
          <w14:ligatures w14:val="standardContextual"/>
        </w:rPr>
        <w:t>de manera excepcional se requiere incluir experiencia adicional para evaluar la idoneidad respecto de dichos bienes o servicios</w:t>
      </w:r>
      <w:r w:rsidRPr="00E02D5B">
        <w:rPr>
          <w:rFonts w:ascii="Verdana" w:eastAsia="Times New Roman" w:hAnsi="Verdana" w:cs="Arial"/>
          <w:i/>
          <w:iCs/>
          <w:kern w:val="2"/>
          <w:sz w:val="21"/>
          <w:szCs w:val="21"/>
          <w:highlight w:val="lightGray"/>
          <w:lang w:val="es-MX" w:eastAsia="es-ES"/>
          <w14:ligatures w14:val="standardContextual"/>
        </w:rPr>
        <w:t>, la Entidad verificará si estos están incorporados en otros Documentos Tipo. En este caso, la Entidad observará las reglas de combinación de experiencia definidas en el literal A) de este numeral y, por tanto, la Entidad no podrá definir requisitos de experiencia distintos a los determinados por esta Agencia. En todo caso, si el objeto contractual contempla bienes o servicios ajenos que no están regulados en los Documentos Tipo, la Entidad Estatal aplicará los parámetros del artículo 4 de la Resolución 465 de 2024.</w:t>
      </w:r>
      <w:r w:rsidRPr="00E02D5B">
        <w:rPr>
          <w:rFonts w:ascii="Verdana" w:eastAsia="Times New Roman" w:hAnsi="Verdana" w:cs="Arial"/>
          <w:i/>
          <w:iCs/>
          <w:kern w:val="2"/>
          <w:sz w:val="21"/>
          <w:szCs w:val="21"/>
          <w:lang w:val="es-MX" w:eastAsia="es-ES"/>
          <w14:ligatures w14:val="standardContextual"/>
        </w:rPr>
        <w:t xml:space="preserve"> </w:t>
      </w:r>
    </w:p>
    <w:p w14:paraId="13E930BD" w14:textId="77777777" w:rsidR="00E02D5B" w:rsidRPr="00E02D5B" w:rsidRDefault="00E02D5B" w:rsidP="00E02D5B">
      <w:pPr>
        <w:spacing w:after="120" w:line="240" w:lineRule="auto"/>
        <w:ind w:left="709" w:right="709"/>
        <w:jc w:val="both"/>
        <w:rPr>
          <w:rFonts w:ascii="Verdana" w:eastAsia="Times New Roman" w:hAnsi="Verdana" w:cs="Arial"/>
          <w:i/>
          <w:iCs/>
          <w:color w:val="000000"/>
          <w:kern w:val="2"/>
          <w:sz w:val="21"/>
          <w:szCs w:val="21"/>
          <w:highlight w:val="lightGray"/>
          <w:lang w:val="es-MX" w:eastAsia="es-ES"/>
          <w14:ligatures w14:val="standardContextual"/>
        </w:rPr>
      </w:pPr>
      <w:r w:rsidRPr="00E02D5B">
        <w:rPr>
          <w:rFonts w:ascii="Verdana" w:eastAsia="Times New Roman" w:hAnsi="Verdana" w:cs="Arial"/>
          <w:i/>
          <w:iCs/>
          <w:kern w:val="2"/>
          <w:sz w:val="21"/>
          <w:szCs w:val="21"/>
          <w:highlight w:val="lightGray"/>
          <w:lang w:val="es-MX" w:eastAsia="es-ES"/>
          <w14:ligatures w14:val="standardContextual"/>
        </w:rPr>
        <w:t>Conforme con esta disposición, la Entidad no puede requerir experiencia adicional que incluya volúmenes o cantidades de obra específica expresada en SMMLV.</w:t>
      </w:r>
    </w:p>
    <w:p w14:paraId="73FF84AB" w14:textId="77777777" w:rsidR="00E02D5B" w:rsidRPr="00E02D5B" w:rsidRDefault="00E02D5B" w:rsidP="00E02D5B">
      <w:pPr>
        <w:spacing w:after="120" w:line="240" w:lineRule="auto"/>
        <w:ind w:left="709" w:right="709"/>
        <w:jc w:val="both"/>
        <w:rPr>
          <w:rFonts w:ascii="Verdana" w:eastAsia="Aptos" w:hAnsi="Verdana" w:cs="Arial"/>
          <w:i/>
          <w:iCs/>
          <w:kern w:val="2"/>
          <w:sz w:val="21"/>
          <w:szCs w:val="21"/>
          <w:lang w:val="es-MX"/>
          <w14:ligatures w14:val="standardContextual"/>
        </w:rPr>
      </w:pPr>
      <w:r w:rsidRPr="00E02D5B">
        <w:rPr>
          <w:rFonts w:ascii="Verdana" w:eastAsia="Times New Roman" w:hAnsi="Verdana" w:cs="Arial"/>
          <w:i/>
          <w:iCs/>
          <w:kern w:val="2"/>
          <w:sz w:val="21"/>
          <w:szCs w:val="21"/>
          <w:highlight w:val="lightGray"/>
          <w:lang w:val="es-MX" w:eastAsia="es-ES"/>
          <w14:ligatures w14:val="standardContextual"/>
        </w:rPr>
        <w:t>La Entidad tampoco puede exigir experiencia general o específica adicional a la señalada en la Matriz 1 – Experiencia relacionada con Planes de Manejo Ambiental, Planes de Manejo de Tránsito o el Plan de Adaptación de la Guía Ambiental, porque no son bienes o servicios ajenos a la obra pública de infraestructura de transporte]</w:t>
      </w:r>
    </w:p>
    <w:p w14:paraId="2C91954D" w14:textId="77777777" w:rsidR="00E02D5B" w:rsidRPr="00E02D5B" w:rsidRDefault="00E02D5B" w:rsidP="00E02D5B">
      <w:pPr>
        <w:spacing w:after="120" w:line="240" w:lineRule="auto"/>
        <w:ind w:left="709" w:right="709"/>
        <w:jc w:val="both"/>
        <w:rPr>
          <w:rFonts w:ascii="Verdana" w:eastAsia="Times New Roman" w:hAnsi="Verdana" w:cs="Arial"/>
          <w:i/>
          <w:iCs/>
          <w:kern w:val="2"/>
          <w:sz w:val="21"/>
          <w:szCs w:val="21"/>
          <w:highlight w:val="lightGray"/>
          <w:lang w:val="es-MX" w:eastAsia="es-ES"/>
          <w14:ligatures w14:val="standardContextual"/>
        </w:rPr>
      </w:pPr>
      <w:r w:rsidRPr="00E02D5B">
        <w:rPr>
          <w:rFonts w:ascii="Verdana" w:eastAsia="Times New Roman" w:hAnsi="Verdana" w:cs="Arial"/>
          <w:i/>
          <w:iCs/>
          <w:kern w:val="2"/>
          <w:sz w:val="21"/>
          <w:szCs w:val="21"/>
          <w:highlight w:val="lightGray"/>
          <w:lang w:val="es-MX" w:eastAsia="es-ES"/>
          <w14:ligatures w14:val="standardContextual"/>
        </w:rPr>
        <w:t xml:space="preserve">Nota: Lo anterior sin perjuicio de la obligación que tienen las entidades de cumplir con unos requisitos mínimos frente a las “obras ajenas a la infraestructura de transporte”, los cuales deben ser claramente consignados en los estudios previos, en caso que se considere su pertinencia y con fundamento en aspectos de conveniencia técnicos y económicos suficientes que determinen que la experiencia incluida en documentos tipo existentes es insuficiente de cara a la complejidad o grado de especialidad que comporta el objeto a contratar. </w:t>
      </w:r>
    </w:p>
    <w:p w14:paraId="68196424" w14:textId="77777777" w:rsidR="00E02D5B" w:rsidRPr="00E02D5B" w:rsidRDefault="00E02D5B" w:rsidP="00E02D5B">
      <w:pPr>
        <w:spacing w:after="0" w:line="240" w:lineRule="auto"/>
        <w:ind w:left="709" w:right="709"/>
        <w:jc w:val="both"/>
        <w:rPr>
          <w:rFonts w:ascii="Verdana" w:eastAsia="Times New Roman" w:hAnsi="Verdana" w:cs="Arial"/>
          <w:i/>
          <w:iCs/>
          <w:kern w:val="2"/>
          <w:sz w:val="21"/>
          <w:szCs w:val="21"/>
          <w:highlight w:val="lightGray"/>
          <w:lang w:val="es-MX" w:eastAsia="es-ES"/>
          <w14:ligatures w14:val="standardContextual"/>
        </w:rPr>
      </w:pPr>
      <w:r w:rsidRPr="00E02D5B">
        <w:rPr>
          <w:rFonts w:ascii="Verdana" w:eastAsia="Times New Roman" w:hAnsi="Verdana" w:cs="Arial"/>
          <w:i/>
          <w:iCs/>
          <w:kern w:val="2"/>
          <w:sz w:val="21"/>
          <w:szCs w:val="21"/>
          <w:highlight w:val="lightGray"/>
          <w:lang w:val="es-MX" w:eastAsia="es-ES"/>
          <w14:ligatures w14:val="standardContextual"/>
        </w:rPr>
        <w:t xml:space="preserve"> La entidad debe demostrar que la experiencia adicional, “obra ajena a la infraestructura de Transporte”, no se encuentra incluida en las matrices de los sectores adoptados por la Agencia y adicionalmente, que esta experiencia requerida responde a las condiciones de mercado, específicamente a las características del proceso de selección a contratar, las cuales deberían estar consignadas en el respectivo estudio de mercado y con la consideración de usar los Documentos Tipo.”</w:t>
      </w:r>
    </w:p>
    <w:p w14:paraId="3123A99F" w14:textId="77777777" w:rsidR="00E02D5B" w:rsidRPr="00E02D5B" w:rsidRDefault="00E02D5B" w:rsidP="00E02D5B">
      <w:pPr>
        <w:spacing w:after="0" w:line="276" w:lineRule="auto"/>
        <w:ind w:left="709" w:right="709"/>
        <w:jc w:val="both"/>
        <w:rPr>
          <w:rFonts w:ascii="Verdana" w:eastAsia="Times New Roman" w:hAnsi="Verdana" w:cs="Arial"/>
          <w:i/>
          <w:iCs/>
          <w:kern w:val="2"/>
          <w:highlight w:val="lightGray"/>
          <w:lang w:val="es-MX" w:eastAsia="es-ES"/>
          <w14:ligatures w14:val="standardContextual"/>
        </w:rPr>
      </w:pPr>
    </w:p>
    <w:p w14:paraId="402F0BDC" w14:textId="77777777" w:rsidR="00E02D5B" w:rsidRPr="00E02D5B" w:rsidRDefault="00E02D5B" w:rsidP="00E02D5B">
      <w:pPr>
        <w:snapToGrid w:val="0"/>
        <w:spacing w:after="120" w:line="276" w:lineRule="auto"/>
        <w:ind w:firstLine="709"/>
        <w:jc w:val="both"/>
        <w:rPr>
          <w:rFonts w:ascii="Verdana" w:eastAsia="Aptos" w:hAnsi="Verdana" w:cs="Arial"/>
          <w:kern w:val="2"/>
          <w14:ligatures w14:val="standardContextual"/>
        </w:rPr>
      </w:pPr>
      <w:bookmarkStart w:id="2" w:name="_Toc176242679"/>
      <w:r w:rsidRPr="00E02D5B">
        <w:rPr>
          <w:rFonts w:ascii="Verdana" w:eastAsia="Aptos" w:hAnsi="Verdana" w:cs="Arial"/>
          <w:kern w:val="2"/>
          <w14:ligatures w14:val="standardContextual"/>
        </w:rPr>
        <w:t>De igual manera, en la Resolución 465 de 2024 por medio de la cual se adoptó la cuarta versión de los Documento Tipo del sector transporte en la modalidad de selección de licitación pública, se determina que, entre otras cosas, para incluir experiencia adicional para evaluar la idoneidad respecto de los bienes o servicios adicionales a la obra pública de infraestructura de transporte, se deberá:</w:t>
      </w:r>
    </w:p>
    <w:p w14:paraId="67E6BB41" w14:textId="77777777" w:rsidR="00E02D5B" w:rsidRPr="00E02D5B" w:rsidRDefault="00E02D5B" w:rsidP="00E02D5B">
      <w:pPr>
        <w:snapToGrid w:val="0"/>
        <w:spacing w:after="120" w:line="276" w:lineRule="auto"/>
        <w:ind w:firstLine="709"/>
        <w:jc w:val="both"/>
        <w:rPr>
          <w:rFonts w:ascii="Verdana" w:eastAsia="Aptos" w:hAnsi="Verdana" w:cs="Arial"/>
          <w:kern w:val="2"/>
          <w:lang w:val="es-MX"/>
          <w14:ligatures w14:val="standardContextual"/>
        </w:rPr>
      </w:pPr>
      <w:r w:rsidRPr="00E02D5B">
        <w:rPr>
          <w:rFonts w:ascii="Verdana" w:eastAsia="Aptos" w:hAnsi="Verdana" w:cs="Arial"/>
          <w:kern w:val="2"/>
          <w14:ligatures w14:val="standardContextual"/>
        </w:rPr>
        <w:t>1- Demostrar en los estudios previos que ha verificado las condiciones de mercado para la contratación de las obras, bienes o servicios adicionales al componente de obra pública, de tal manera que la experiencia adicional que se exija para tales bienes o servicios procure la pluralidad de oferentes y no limite la concurrencia al proceso de contratación.</w:t>
      </w:r>
    </w:p>
    <w:p w14:paraId="19AA9FA2" w14:textId="77777777" w:rsidR="00E02D5B" w:rsidRPr="00E02D5B" w:rsidRDefault="00E02D5B" w:rsidP="00E02D5B">
      <w:pPr>
        <w:snapToGrid w:val="0"/>
        <w:spacing w:after="120" w:line="276" w:lineRule="auto"/>
        <w:ind w:firstLine="709"/>
        <w:jc w:val="both"/>
        <w:rPr>
          <w:rFonts w:ascii="Verdana" w:eastAsia="Aptos" w:hAnsi="Verdana" w:cs="Arial"/>
          <w:kern w:val="2"/>
          <w:lang w:val="es-MX"/>
          <w14:ligatures w14:val="standardContextual"/>
        </w:rPr>
      </w:pPr>
      <w:r w:rsidRPr="00E02D5B">
        <w:rPr>
          <w:rFonts w:ascii="Verdana" w:eastAsia="Aptos" w:hAnsi="Verdana" w:cs="Arial"/>
          <w:kern w:val="2"/>
          <w:lang w:val="es-MX"/>
          <w14:ligatures w14:val="standardContextual"/>
        </w:rPr>
        <w:t>2- Abstenerse de pedir experiencia que incluya volúmenes o cantidades de obra específica.</w:t>
      </w:r>
    </w:p>
    <w:p w14:paraId="41BAB65C" w14:textId="77777777" w:rsidR="00E02D5B" w:rsidRPr="00E02D5B" w:rsidRDefault="00E02D5B" w:rsidP="00E02D5B">
      <w:pPr>
        <w:snapToGrid w:val="0"/>
        <w:spacing w:after="120" w:line="276" w:lineRule="auto"/>
        <w:ind w:firstLine="709"/>
        <w:jc w:val="both"/>
        <w:rPr>
          <w:rFonts w:ascii="Verdana" w:eastAsia="Aptos" w:hAnsi="Verdana" w:cs="Arial"/>
          <w:kern w:val="2"/>
          <w:lang w:val="es-MX"/>
          <w14:ligatures w14:val="standardContextual"/>
        </w:rPr>
      </w:pPr>
      <w:r w:rsidRPr="00E02D5B">
        <w:rPr>
          <w:rFonts w:ascii="Verdana" w:eastAsia="Aptos" w:hAnsi="Verdana" w:cs="Arial"/>
          <w:kern w:val="2"/>
          <w:lang w:val="es-MX"/>
          <w14:ligatures w14:val="standardContextual"/>
        </w:rPr>
        <w:t>3- Clasificar la experiencia requerida solo hasta el tercer nivel del Clasificador de Bienes y Servicios e incluir exclusivamente los códigos que estén relacionados directamente con el objeto a contratar.</w:t>
      </w:r>
    </w:p>
    <w:p w14:paraId="32F2BD37" w14:textId="77777777" w:rsidR="00E02D5B" w:rsidRPr="00E02D5B" w:rsidRDefault="00E02D5B" w:rsidP="00E02D5B">
      <w:pPr>
        <w:keepNext/>
        <w:keepLines/>
        <w:snapToGrid w:val="0"/>
        <w:spacing w:after="0" w:line="276" w:lineRule="auto"/>
        <w:ind w:firstLine="709"/>
        <w:jc w:val="both"/>
        <w:outlineLvl w:val="2"/>
        <w:rPr>
          <w:rFonts w:ascii="Verdana" w:eastAsia="Times New Roman" w:hAnsi="Verdana" w:cs="Arial"/>
          <w:kern w:val="2"/>
          <w:lang w:val="es-MX"/>
          <w14:ligatures w14:val="standardContextual"/>
        </w:rPr>
      </w:pPr>
      <w:r w:rsidRPr="00E02D5B">
        <w:rPr>
          <w:rFonts w:ascii="Verdana" w:eastAsia="Times New Roman" w:hAnsi="Verdana" w:cs="Arial"/>
          <w:kern w:val="2"/>
          <w:lang w:val="es-MX"/>
          <w14:ligatures w14:val="standardContextual"/>
        </w:rPr>
        <w:t xml:space="preserve">Es decir, sí le corresponde a la Entidad clasificar e incluir los segmentos del Clasificador de los Bienes o Servicios que correspondan o se relacionen con el objeto a contratar: </w:t>
      </w:r>
    </w:p>
    <w:bookmarkEnd w:id="2"/>
    <w:p w14:paraId="2551BFFF" w14:textId="77777777" w:rsidR="00E02D5B" w:rsidRPr="00E02D5B" w:rsidRDefault="00E02D5B" w:rsidP="00E02D5B">
      <w:pPr>
        <w:spacing w:after="0" w:line="276" w:lineRule="auto"/>
        <w:ind w:left="708"/>
        <w:jc w:val="both"/>
        <w:rPr>
          <w:rFonts w:ascii="Verdana" w:eastAsia="Aptos" w:hAnsi="Verdana" w:cs="Arial"/>
          <w:i/>
          <w:iCs/>
          <w:kern w:val="2"/>
          <w:lang w:val="es-MX"/>
          <w14:ligatures w14:val="standardContextual"/>
        </w:rPr>
      </w:pPr>
    </w:p>
    <w:p w14:paraId="4C3F6B62" w14:textId="77777777" w:rsidR="00E02D5B" w:rsidRPr="00E02D5B" w:rsidRDefault="00E02D5B" w:rsidP="00E02D5B">
      <w:pPr>
        <w:spacing w:line="240" w:lineRule="auto"/>
        <w:ind w:left="709" w:right="709"/>
        <w:jc w:val="both"/>
        <w:rPr>
          <w:rFonts w:ascii="Verdana" w:eastAsia="Aptos" w:hAnsi="Verdana" w:cs="Arial"/>
          <w:i/>
          <w:iCs/>
          <w:kern w:val="2"/>
          <w:sz w:val="21"/>
          <w:szCs w:val="21"/>
          <w:lang w:val="es-MX"/>
          <w14:ligatures w14:val="standardContextual"/>
        </w:rPr>
      </w:pPr>
      <w:r w:rsidRPr="00E02D5B">
        <w:rPr>
          <w:rFonts w:ascii="Verdana" w:eastAsia="Aptos" w:hAnsi="Verdana" w:cs="Arial"/>
          <w:i/>
          <w:iCs/>
          <w:kern w:val="2"/>
          <w:sz w:val="21"/>
          <w:szCs w:val="21"/>
          <w:lang w:val="es-MX"/>
          <w14:ligatures w14:val="standardContextual"/>
        </w:rPr>
        <w:t>“RESOLUCIÓN NÚMERO 465 DE 2024</w:t>
      </w:r>
    </w:p>
    <w:p w14:paraId="38076EF6" w14:textId="77777777" w:rsidR="00E02D5B" w:rsidRPr="00E02D5B" w:rsidRDefault="00E02D5B" w:rsidP="00E02D5B">
      <w:pPr>
        <w:spacing w:line="240" w:lineRule="auto"/>
        <w:ind w:left="709" w:right="709"/>
        <w:jc w:val="both"/>
        <w:rPr>
          <w:rFonts w:ascii="Verdana" w:eastAsia="Aptos" w:hAnsi="Verdana" w:cs="Arial"/>
          <w:i/>
          <w:iCs/>
          <w:kern w:val="2"/>
          <w:sz w:val="21"/>
          <w:szCs w:val="21"/>
          <w:lang w:val="es-MX"/>
          <w14:ligatures w14:val="standardContextual"/>
        </w:rPr>
      </w:pPr>
      <w:r w:rsidRPr="00E02D5B">
        <w:rPr>
          <w:rFonts w:ascii="Verdana" w:eastAsia="Aptos" w:hAnsi="Verdana" w:cs="Arial"/>
          <w:i/>
          <w:iCs/>
          <w:kern w:val="2"/>
          <w:sz w:val="21"/>
          <w:szCs w:val="21"/>
          <w:lang w:val="es-MX"/>
          <w14:ligatures w14:val="standardContextual"/>
        </w:rPr>
        <w:t>"Por la cual se adopta la versión -4- de los Documentos Tipo para los procesos de selección de licitación de obra pública del sector de infraestructura de transporte y se deroga la Resolución 240 de 2020"</w:t>
      </w:r>
    </w:p>
    <w:p w14:paraId="10389D79" w14:textId="77777777" w:rsidR="00E02D5B" w:rsidRPr="00E02D5B" w:rsidRDefault="00E02D5B" w:rsidP="00E02D5B">
      <w:pPr>
        <w:spacing w:line="240" w:lineRule="auto"/>
        <w:ind w:left="709" w:right="709"/>
        <w:jc w:val="both"/>
        <w:rPr>
          <w:rFonts w:ascii="Verdana" w:eastAsia="Aptos" w:hAnsi="Verdana" w:cs="Arial"/>
          <w:i/>
          <w:iCs/>
          <w:kern w:val="2"/>
          <w:sz w:val="21"/>
          <w:szCs w:val="21"/>
          <w:lang w:val="es-MX"/>
          <w14:ligatures w14:val="standardContextual"/>
        </w:rPr>
      </w:pPr>
      <w:r w:rsidRPr="00E02D5B">
        <w:rPr>
          <w:rFonts w:ascii="Verdana" w:eastAsia="Aptos" w:hAnsi="Verdana" w:cs="Arial"/>
          <w:i/>
          <w:iCs/>
          <w:kern w:val="2"/>
          <w:sz w:val="21"/>
          <w:szCs w:val="21"/>
          <w:lang w:val="es-MX"/>
          <w14:ligatures w14:val="standardContextual"/>
        </w:rPr>
        <w:t>[…]</w:t>
      </w:r>
    </w:p>
    <w:p w14:paraId="66FDF715" w14:textId="77777777" w:rsidR="00E02D5B" w:rsidRPr="00E02D5B" w:rsidRDefault="00E02D5B" w:rsidP="00E02D5B">
      <w:pPr>
        <w:spacing w:line="240" w:lineRule="auto"/>
        <w:ind w:left="709" w:right="709"/>
        <w:jc w:val="both"/>
        <w:rPr>
          <w:rFonts w:ascii="Verdana" w:eastAsia="Aptos" w:hAnsi="Verdana" w:cs="Arial"/>
          <w:i/>
          <w:iCs/>
          <w:kern w:val="2"/>
          <w:sz w:val="21"/>
          <w:szCs w:val="21"/>
          <w:lang w:val="es-MX"/>
          <w14:ligatures w14:val="standardContextual"/>
        </w:rPr>
      </w:pPr>
      <w:r w:rsidRPr="00E02D5B">
        <w:rPr>
          <w:rFonts w:ascii="Verdana" w:eastAsia="Aptos" w:hAnsi="Verdana" w:cs="Arial"/>
          <w:i/>
          <w:iCs/>
          <w:kern w:val="2"/>
          <w:sz w:val="21"/>
          <w:szCs w:val="21"/>
          <w:lang w:val="es-MX"/>
          <w14:ligatures w14:val="standardContextual"/>
        </w:rPr>
        <w:t>Artículo 4. Obras, bienes o servicios adicionales a la obra pública de infraestructura de transporte. Cuando el objeto contractual incluya obras, bienes o servicios adicionales a la obra pública de infraestructura de transporte, la entidad estatal deberá aplicar los documentos tipo. Si de manera excepcional requiere incluir experiencia adicional para evaluar la idoneidad respecto de los bienes o servicios adicionales a la obra pública de infraestructura de transporte, deberá seguir los siguientes parámetros:</w:t>
      </w:r>
    </w:p>
    <w:p w14:paraId="37FCCF73" w14:textId="77777777" w:rsidR="00E02D5B" w:rsidRPr="00E02D5B" w:rsidRDefault="00E02D5B" w:rsidP="00E02D5B">
      <w:pPr>
        <w:spacing w:line="240" w:lineRule="auto"/>
        <w:ind w:left="709" w:right="709"/>
        <w:jc w:val="both"/>
        <w:rPr>
          <w:rFonts w:ascii="Verdana" w:eastAsia="Aptos" w:hAnsi="Verdana" w:cs="Arial"/>
          <w:i/>
          <w:iCs/>
          <w:kern w:val="2"/>
          <w:sz w:val="21"/>
          <w:szCs w:val="21"/>
          <w:lang w:val="es-MX"/>
          <w14:ligatures w14:val="standardContextual"/>
        </w:rPr>
      </w:pPr>
      <w:r w:rsidRPr="00E02D5B">
        <w:rPr>
          <w:rFonts w:ascii="Verdana" w:eastAsia="Aptos" w:hAnsi="Verdana" w:cs="Arial"/>
          <w:i/>
          <w:iCs/>
          <w:kern w:val="2"/>
          <w:sz w:val="21"/>
          <w:szCs w:val="21"/>
          <w:lang w:val="es-MX"/>
          <w14:ligatures w14:val="standardContextual"/>
        </w:rPr>
        <w:lastRenderedPageBreak/>
        <w:t>1. Demostrar en los estudios previos que ha verificado las condiciones de mercado para la contratación de las obras, bienes o servicios adicionales al componente de obra pública, de tal manera que la experiencia adicional que se exija para tales bienes o servicios procure la pluralidad de oferentes y no limite la concurrencia al proceso de contratación.</w:t>
      </w:r>
    </w:p>
    <w:p w14:paraId="78AF3B0D" w14:textId="77777777" w:rsidR="00E02D5B" w:rsidRPr="00E02D5B" w:rsidRDefault="00E02D5B" w:rsidP="00E02D5B">
      <w:pPr>
        <w:spacing w:line="240" w:lineRule="auto"/>
        <w:ind w:left="709" w:right="709"/>
        <w:jc w:val="both"/>
        <w:rPr>
          <w:rFonts w:ascii="Verdana" w:eastAsia="Aptos" w:hAnsi="Verdana" w:cs="Arial"/>
          <w:i/>
          <w:iCs/>
          <w:kern w:val="2"/>
          <w:sz w:val="21"/>
          <w:szCs w:val="21"/>
          <w:lang w:val="es-MX"/>
          <w14:ligatures w14:val="standardContextual"/>
        </w:rPr>
      </w:pPr>
      <w:r w:rsidRPr="00E02D5B">
        <w:rPr>
          <w:rFonts w:ascii="Verdana" w:eastAsia="Aptos" w:hAnsi="Verdana" w:cs="Arial"/>
          <w:i/>
          <w:iCs/>
          <w:kern w:val="2"/>
          <w:sz w:val="21"/>
          <w:szCs w:val="21"/>
          <w:lang w:val="es-MX"/>
          <w14:ligatures w14:val="standardContextual"/>
        </w:rPr>
        <w:t>Para tal efecto, la entidad realizará el estudio previo y el análisis del sector en los términos de los artículos 2.2.1.1.1.6.1 y 2.2.1.1.1.6.2 del Decreto 1082 de 2015, o la norma que los adicione, complemente o sustituya.</w:t>
      </w:r>
    </w:p>
    <w:p w14:paraId="75795E7A" w14:textId="77777777" w:rsidR="00E02D5B" w:rsidRPr="00E02D5B" w:rsidRDefault="00E02D5B" w:rsidP="00E02D5B">
      <w:pPr>
        <w:spacing w:line="240" w:lineRule="auto"/>
        <w:ind w:left="709" w:right="709"/>
        <w:jc w:val="both"/>
        <w:rPr>
          <w:rFonts w:ascii="Verdana" w:eastAsia="Aptos" w:hAnsi="Verdana" w:cs="Arial"/>
          <w:i/>
          <w:iCs/>
          <w:kern w:val="2"/>
          <w:sz w:val="21"/>
          <w:szCs w:val="21"/>
          <w:lang w:val="es-MX"/>
          <w14:ligatures w14:val="standardContextual"/>
        </w:rPr>
      </w:pPr>
      <w:r w:rsidRPr="00E02D5B">
        <w:rPr>
          <w:rFonts w:ascii="Verdana" w:eastAsia="Aptos" w:hAnsi="Verdana" w:cs="Arial"/>
          <w:i/>
          <w:iCs/>
          <w:kern w:val="2"/>
          <w:sz w:val="21"/>
          <w:szCs w:val="21"/>
          <w:lang w:val="es-MX"/>
          <w14:ligatures w14:val="standardContextual"/>
        </w:rPr>
        <w:t>2. Conservar los requisitos exigidos en los documentos tipo.</w:t>
      </w:r>
    </w:p>
    <w:p w14:paraId="4C2A58CB" w14:textId="77777777" w:rsidR="00E02D5B" w:rsidRPr="00E02D5B" w:rsidRDefault="00E02D5B" w:rsidP="00E02D5B">
      <w:pPr>
        <w:spacing w:line="240" w:lineRule="auto"/>
        <w:ind w:left="709" w:right="709"/>
        <w:jc w:val="both"/>
        <w:rPr>
          <w:rFonts w:ascii="Verdana" w:eastAsia="Aptos" w:hAnsi="Verdana" w:cs="Arial"/>
          <w:i/>
          <w:iCs/>
          <w:kern w:val="2"/>
          <w:sz w:val="21"/>
          <w:szCs w:val="21"/>
          <w:lang w:val="es-MX"/>
          <w14:ligatures w14:val="standardContextual"/>
        </w:rPr>
      </w:pPr>
      <w:r w:rsidRPr="00E02D5B">
        <w:rPr>
          <w:rFonts w:ascii="Verdana" w:eastAsia="Aptos" w:hAnsi="Verdana" w:cs="Arial"/>
          <w:i/>
          <w:iCs/>
          <w:kern w:val="2"/>
          <w:sz w:val="21"/>
          <w:szCs w:val="21"/>
          <w:lang w:val="es-MX"/>
          <w14:ligatures w14:val="standardContextual"/>
        </w:rPr>
        <w:t>3. Abstenerse de pedir experiencia exclusiva con entidades estatales, experiencia previa en un territorio específico, limitada en el tiempo o que incluya volúmenes o cantidades de obra específica.</w:t>
      </w:r>
    </w:p>
    <w:p w14:paraId="0F9D41EF" w14:textId="77777777" w:rsidR="00E02D5B" w:rsidRPr="00E02D5B" w:rsidRDefault="00E02D5B" w:rsidP="00E02D5B">
      <w:pPr>
        <w:spacing w:line="240" w:lineRule="auto"/>
        <w:ind w:left="709" w:right="709"/>
        <w:jc w:val="both"/>
        <w:rPr>
          <w:rFonts w:ascii="Verdana" w:eastAsia="Aptos" w:hAnsi="Verdana" w:cs="Arial"/>
          <w:i/>
          <w:iCs/>
          <w:kern w:val="2"/>
          <w:sz w:val="21"/>
          <w:szCs w:val="21"/>
          <w:lang w:val="es-MX"/>
          <w14:ligatures w14:val="standardContextual"/>
        </w:rPr>
      </w:pPr>
      <w:r w:rsidRPr="00E02D5B">
        <w:rPr>
          <w:rFonts w:ascii="Verdana" w:eastAsia="Aptos" w:hAnsi="Verdana" w:cs="Arial"/>
          <w:i/>
          <w:iCs/>
          <w:kern w:val="2"/>
          <w:sz w:val="21"/>
          <w:szCs w:val="21"/>
          <w:lang w:val="es-MX"/>
          <w14:ligatures w14:val="standardContextual"/>
        </w:rPr>
        <w:t>4. Clasificar la experiencia requerida solo hasta el tercer nivel del Clasificador de Bienes y Servicios e incluir exclusivamente los códigos que estén relacionados directamente con el objeto a contratar.</w:t>
      </w:r>
    </w:p>
    <w:p w14:paraId="1EF72DAA" w14:textId="77777777" w:rsidR="00E02D5B" w:rsidRPr="00E02D5B" w:rsidRDefault="00E02D5B" w:rsidP="00E02D5B">
      <w:pPr>
        <w:spacing w:line="240" w:lineRule="auto"/>
        <w:ind w:left="709" w:right="709"/>
        <w:jc w:val="both"/>
        <w:rPr>
          <w:rFonts w:ascii="Verdana" w:eastAsia="Aptos" w:hAnsi="Verdana" w:cs="Arial"/>
          <w:i/>
          <w:iCs/>
          <w:kern w:val="2"/>
          <w:sz w:val="21"/>
          <w:szCs w:val="21"/>
          <w:lang w:val="es-MX"/>
          <w14:ligatures w14:val="standardContextual"/>
        </w:rPr>
      </w:pPr>
      <w:r w:rsidRPr="00E02D5B">
        <w:rPr>
          <w:rFonts w:ascii="Verdana" w:eastAsia="Aptos" w:hAnsi="Verdana" w:cs="Arial"/>
          <w:i/>
          <w:iCs/>
          <w:kern w:val="2"/>
          <w:sz w:val="21"/>
          <w:szCs w:val="21"/>
          <w:lang w:val="es-MX"/>
          <w14:ligatures w14:val="standardContextual"/>
        </w:rPr>
        <w:t>Parágrafo 1°. En los casos en que el objeto contractual incluya actividades que son abarcadas por otros documentos tipo, la Entidad Estatal aplicará las reglas de combinación de experiencia previstas en el numeral 3.5.2 del documento base.</w:t>
      </w:r>
    </w:p>
    <w:p w14:paraId="0B9FA34F" w14:textId="77777777" w:rsidR="00E02D5B" w:rsidRPr="00E02D5B" w:rsidRDefault="00E02D5B" w:rsidP="00E02D5B">
      <w:pPr>
        <w:spacing w:after="0" w:line="240" w:lineRule="auto"/>
        <w:ind w:left="709" w:right="709"/>
        <w:jc w:val="both"/>
        <w:rPr>
          <w:rFonts w:ascii="Verdana" w:eastAsia="Aptos" w:hAnsi="Verdana" w:cs="Arial"/>
          <w:i/>
          <w:iCs/>
          <w:kern w:val="2"/>
          <w:sz w:val="21"/>
          <w:szCs w:val="21"/>
          <w:lang w:val="es-MX"/>
          <w14:ligatures w14:val="standardContextual"/>
        </w:rPr>
      </w:pPr>
      <w:r w:rsidRPr="00E02D5B">
        <w:rPr>
          <w:rFonts w:ascii="Verdana" w:eastAsia="Aptos" w:hAnsi="Verdana" w:cs="Arial"/>
          <w:i/>
          <w:iCs/>
          <w:kern w:val="2"/>
          <w:sz w:val="21"/>
          <w:szCs w:val="21"/>
          <w:lang w:val="es-MX"/>
          <w14:ligatures w14:val="standardContextual"/>
        </w:rPr>
        <w:t>Parágrafo 2°. Para los efectos de este artículo se entiende por "obras, bienes o servicios adicionales" aquellas actividades que no están incluidas en la matriz de experiencia de los documentos tipo de infraestructura de transporte aplicable, pero que están relacionadas con el contrato a ejecutar. Por ejemplo, en caso de que el proyecto de obra pública a ejecutar esté relacionado con infraestructura de transporte, pero, además, con proyectos de agua potable y saneamiento básico o con proyectos de infraestructura social, el servicio adicional serán las actividades de obra pública en infraestructura de agua potable y saneamiento básico o las actividades de obra pública de infraestructura social”.</w:t>
      </w:r>
    </w:p>
    <w:p w14:paraId="0648CB4B" w14:textId="77777777" w:rsidR="00E02D5B" w:rsidRPr="00E02D5B" w:rsidRDefault="00E02D5B" w:rsidP="00E02D5B">
      <w:pPr>
        <w:spacing w:after="0" w:line="276" w:lineRule="auto"/>
        <w:ind w:left="709" w:right="709"/>
        <w:jc w:val="both"/>
        <w:rPr>
          <w:rFonts w:ascii="Verdana" w:eastAsia="Aptos" w:hAnsi="Verdana" w:cs="Arial"/>
          <w:i/>
          <w:iCs/>
          <w:kern w:val="2"/>
          <w:lang w:val="es-MX"/>
          <w14:ligatures w14:val="standardContextual"/>
        </w:rPr>
      </w:pPr>
    </w:p>
    <w:p w14:paraId="31ABBB90" w14:textId="77777777" w:rsidR="00E02D5B" w:rsidRPr="00E02D5B" w:rsidRDefault="00E02D5B" w:rsidP="00E02D5B">
      <w:pPr>
        <w:spacing w:after="0" w:line="276" w:lineRule="auto"/>
        <w:ind w:firstLine="709"/>
        <w:jc w:val="both"/>
        <w:rPr>
          <w:rFonts w:ascii="Verdana" w:eastAsia="Aptos" w:hAnsi="Verdana" w:cs="Arial"/>
          <w:kern w:val="2"/>
          <w:lang w:val="es-MX"/>
          <w14:ligatures w14:val="standardContextual"/>
        </w:rPr>
      </w:pPr>
      <w:r w:rsidRPr="00E02D5B">
        <w:rPr>
          <w:rFonts w:ascii="Verdana" w:eastAsia="Aptos" w:hAnsi="Verdana" w:cs="Arial"/>
          <w:kern w:val="2"/>
          <w:lang w:val="es-MX"/>
          <w14:ligatures w14:val="standardContextual"/>
        </w:rPr>
        <w:t xml:space="preserve">Sin embargo, este concepto se brinda de manera general, al no tener conocimiento integral del expediente completo del proceso al que se refiere con su consulta. Al respecto, sería importante conocer si el objeto del proceso es solo para </w:t>
      </w:r>
      <w:r w:rsidRPr="00E02D5B">
        <w:rPr>
          <w:rFonts w:ascii="Verdana" w:eastAsia="Aptos" w:hAnsi="Verdana" w:cs="Arial"/>
          <w:b/>
          <w:bCs/>
          <w:kern w:val="2"/>
          <w:lang w:val="es-MX"/>
          <w14:ligatures w14:val="standardContextual"/>
        </w:rPr>
        <w:t>SUMINISTRO</w:t>
      </w:r>
      <w:r w:rsidRPr="00E02D5B">
        <w:rPr>
          <w:rFonts w:ascii="Verdana" w:eastAsia="Aptos" w:hAnsi="Verdana" w:cs="Arial"/>
          <w:kern w:val="2"/>
          <w:lang w:val="es-MX"/>
          <w14:ligatures w14:val="standardContextual"/>
        </w:rPr>
        <w:t xml:space="preserve"> de </w:t>
      </w:r>
      <w:r w:rsidRPr="00E02D5B">
        <w:rPr>
          <w:rFonts w:ascii="Verdana" w:eastAsia="Aptos" w:hAnsi="Verdana" w:cs="Arial"/>
          <w:i/>
          <w:iCs/>
          <w:kern w:val="2"/>
          <w:lang w:val="es-MX"/>
          <w14:ligatures w14:val="standardContextual"/>
        </w:rPr>
        <w:t>“mallas para encerramiento para seguridad”</w:t>
      </w:r>
      <w:r w:rsidRPr="00E02D5B">
        <w:rPr>
          <w:rFonts w:ascii="Verdana" w:eastAsia="Aptos" w:hAnsi="Verdana" w:cs="Arial"/>
          <w:kern w:val="2"/>
          <w:lang w:val="es-MX"/>
          <w14:ligatures w14:val="standardContextual"/>
        </w:rPr>
        <w:t xml:space="preserve">, caso en el cual no sería forzosa la utilización de los Documentos Tipo expedidos por parte de la ANCP-CCE para la contratación de infraestructura en obras públicas; </w:t>
      </w:r>
      <w:r w:rsidRPr="00E02D5B">
        <w:rPr>
          <w:rFonts w:ascii="Verdana" w:eastAsia="Aptos" w:hAnsi="Verdana" w:cs="Arial"/>
          <w:kern w:val="2"/>
          <w:lang w:val="es-MX"/>
          <w14:ligatures w14:val="standardContextual"/>
        </w:rPr>
        <w:lastRenderedPageBreak/>
        <w:t xml:space="preserve">por el contrario, si el proceso corresponde a una obra o infraestructura que contemple en su conjunto actividades de cerramiento y que se trate de una actividad relevante dentro del proceso, demostrando así en los estudios previos la pertinencia de exigir experiencia para garantizar la idoneidad dentro el proceso, conviene adveritr que, en el sector social existen actividades a contratar relacionadas con </w:t>
      </w:r>
      <w:r w:rsidRPr="00E02D5B">
        <w:rPr>
          <w:rFonts w:ascii="Verdana" w:eastAsia="Aptos" w:hAnsi="Verdana" w:cs="Arial"/>
          <w:b/>
          <w:bCs/>
          <w:kern w:val="2"/>
          <w:lang w:val="es-MX"/>
          <w14:ligatures w14:val="standardContextual"/>
        </w:rPr>
        <w:t>CERRAMIENTO</w:t>
      </w:r>
      <w:r w:rsidRPr="00E02D5B">
        <w:rPr>
          <w:rFonts w:ascii="Verdana" w:eastAsia="Aptos" w:hAnsi="Verdana" w:cs="Arial"/>
          <w:kern w:val="2"/>
          <w:lang w:val="es-MX"/>
          <w14:ligatures w14:val="standardContextual"/>
        </w:rPr>
        <w:t>, por ejemplo, la actividad 2.3 de la Matriz de Experiencia del Sector Institucional dentro del Sector Social:</w:t>
      </w:r>
    </w:p>
    <w:p w14:paraId="24474973" w14:textId="77777777" w:rsidR="00E02D5B" w:rsidRPr="00E02D5B" w:rsidRDefault="00E02D5B" w:rsidP="00E02D5B">
      <w:pPr>
        <w:spacing w:after="0" w:line="276" w:lineRule="auto"/>
        <w:ind w:firstLine="709"/>
        <w:jc w:val="both"/>
        <w:rPr>
          <w:rFonts w:ascii="Verdana" w:eastAsia="Aptos" w:hAnsi="Verdana" w:cs="Arial"/>
          <w:kern w:val="2"/>
          <w:lang w:val="es-MX"/>
          <w14:ligatures w14:val="standardContextual"/>
        </w:rPr>
      </w:pPr>
    </w:p>
    <w:p w14:paraId="5DD974DA" w14:textId="77777777" w:rsidR="00E02D5B" w:rsidRPr="00E02D5B" w:rsidRDefault="00E02D5B" w:rsidP="00E02D5B">
      <w:pPr>
        <w:spacing w:after="0" w:line="240" w:lineRule="auto"/>
        <w:ind w:left="709" w:right="709"/>
        <w:jc w:val="both"/>
        <w:rPr>
          <w:rFonts w:ascii="Verdana" w:eastAsia="Aptos" w:hAnsi="Verdana" w:cs="Arial"/>
          <w:i/>
          <w:iCs/>
          <w:kern w:val="2"/>
          <w:lang w:val="es-MX"/>
          <w14:ligatures w14:val="standardContextual"/>
        </w:rPr>
      </w:pPr>
      <w:r w:rsidRPr="00E02D5B">
        <w:rPr>
          <w:rFonts w:ascii="Verdana" w:eastAsia="Aptos" w:hAnsi="Verdana" w:cs="Arial"/>
          <w:i/>
          <w:iCs/>
          <w:kern w:val="2"/>
          <w:sz w:val="21"/>
          <w:szCs w:val="21"/>
          <w:lang w:val="es-MX"/>
          <w14:ligatures w14:val="standardContextual"/>
        </w:rPr>
        <w:t xml:space="preserve">“2.3. PROYECTOS DE DEMOLICIÓN Y/O CONSTRUCCIÓN Y/O AMPLIACIÓN Y/O RECONSTRUCCIÓN Y/O ADECUACIÓN Y/O CONSERVACIÓN Y/O INTERVENCIÓN Y/O INSTALACIÓN Y/O MANTENIMIENTO Y/O MEJORAMIENTO Y/O MODIFICACIÓN U OPTIMIZACIÓN Y/O REHABILITACIÓN Y/O REMODELACIÓN Y/O REPOSICIÓN Y/O REPARACIÓN LOCATIVA Y/O RESTAURACIÓN Y/O RESTITUCIÓN Y/O TERMINACIÓN DE </w:t>
      </w:r>
      <w:r w:rsidRPr="00E02D5B">
        <w:rPr>
          <w:rFonts w:ascii="Verdana" w:eastAsia="Aptos" w:hAnsi="Verdana" w:cs="Arial"/>
          <w:b/>
          <w:bCs/>
          <w:i/>
          <w:iCs/>
          <w:kern w:val="2"/>
          <w:sz w:val="21"/>
          <w:szCs w:val="21"/>
          <w:u w:val="single"/>
          <w:lang w:val="es-MX"/>
          <w14:ligatures w14:val="standardContextual"/>
        </w:rPr>
        <w:t>CERRAMIENTO</w:t>
      </w:r>
      <w:r w:rsidRPr="00E02D5B">
        <w:rPr>
          <w:rFonts w:ascii="Verdana" w:eastAsia="Aptos" w:hAnsi="Verdana" w:cs="Arial"/>
          <w:i/>
          <w:iCs/>
          <w:kern w:val="2"/>
          <w:sz w:val="21"/>
          <w:szCs w:val="21"/>
          <w:lang w:val="es-MX"/>
          <w14:ligatures w14:val="standardContextual"/>
        </w:rPr>
        <w:t xml:space="preserve"> PARA INFRAESTRUCTURA DE SERVICIO PÚBLICO”</w:t>
      </w:r>
      <w:r w:rsidRPr="00E02D5B">
        <w:rPr>
          <w:rFonts w:ascii="Arial" w:eastAsia="Aptos" w:hAnsi="Arial" w:cs="Arial"/>
          <w:kern w:val="2"/>
          <w:sz w:val="20"/>
          <w:szCs w:val="20"/>
          <w:lang w:val="es-MX"/>
          <w14:ligatures w14:val="standardContextual"/>
        </w:rPr>
        <w:tab/>
      </w:r>
      <w:r w:rsidRPr="00E02D5B">
        <w:rPr>
          <w:rFonts w:ascii="Arial" w:eastAsia="Aptos" w:hAnsi="Arial" w:cs="Arial"/>
          <w:kern w:val="2"/>
          <w:sz w:val="20"/>
          <w:szCs w:val="20"/>
          <w:lang w:val="es-MX"/>
          <w14:ligatures w14:val="standardContextual"/>
        </w:rPr>
        <w:tab/>
      </w:r>
      <w:r w:rsidRPr="00E02D5B">
        <w:rPr>
          <w:rFonts w:ascii="Arial" w:eastAsia="Aptos" w:hAnsi="Arial" w:cs="Arial"/>
          <w:kern w:val="2"/>
          <w:sz w:val="20"/>
          <w:szCs w:val="20"/>
          <w:lang w:val="es-MX"/>
          <w14:ligatures w14:val="standardContextual"/>
        </w:rPr>
        <w:tab/>
      </w:r>
      <w:r w:rsidRPr="00E02D5B">
        <w:rPr>
          <w:rFonts w:ascii="Arial" w:eastAsia="Aptos" w:hAnsi="Arial" w:cs="Arial"/>
          <w:kern w:val="2"/>
          <w:sz w:val="20"/>
          <w:szCs w:val="20"/>
          <w:lang w:val="es-MX"/>
          <w14:ligatures w14:val="standardContextual"/>
        </w:rPr>
        <w:tab/>
      </w:r>
      <w:r w:rsidRPr="00E02D5B">
        <w:rPr>
          <w:rFonts w:ascii="Arial" w:eastAsia="Aptos" w:hAnsi="Arial" w:cs="Arial"/>
          <w:kern w:val="2"/>
          <w:sz w:val="20"/>
          <w:szCs w:val="20"/>
          <w:lang w:val="es-MX"/>
          <w14:ligatures w14:val="standardContextual"/>
        </w:rPr>
        <w:tab/>
      </w:r>
      <w:r w:rsidRPr="00E02D5B">
        <w:rPr>
          <w:rFonts w:ascii="Arial" w:eastAsia="Aptos" w:hAnsi="Arial" w:cs="Arial"/>
          <w:kern w:val="2"/>
          <w:sz w:val="20"/>
          <w:szCs w:val="20"/>
          <w:lang w:val="es-MX"/>
          <w14:ligatures w14:val="standardContextual"/>
        </w:rPr>
        <w:tab/>
      </w:r>
    </w:p>
    <w:p w14:paraId="7A64B23F" w14:textId="77777777" w:rsidR="00E02D5B" w:rsidRPr="00E02D5B" w:rsidRDefault="00E02D5B" w:rsidP="00E02D5B">
      <w:pPr>
        <w:spacing w:after="120" w:line="276" w:lineRule="auto"/>
        <w:ind w:firstLine="709"/>
        <w:jc w:val="both"/>
        <w:rPr>
          <w:rFonts w:ascii="Verdana" w:eastAsia="Aptos" w:hAnsi="Verdana" w:cs="Arial"/>
          <w:kern w:val="2"/>
          <w:lang w:val="es-MX"/>
          <w14:ligatures w14:val="standardContextual"/>
        </w:rPr>
      </w:pPr>
      <w:r w:rsidRPr="00E02D5B">
        <w:rPr>
          <w:rFonts w:ascii="Verdana" w:eastAsia="Aptos" w:hAnsi="Verdana" w:cs="Arial"/>
          <w:kern w:val="2"/>
          <w:lang w:val="es-MX"/>
          <w14:ligatures w14:val="standardContextual"/>
        </w:rPr>
        <w:t>Allí se determina que, en caso de requerirse solo el cerramiento: Por lo menos uno (1) de los contratos válidos aportados como experiencia general deben contemplar actividades de cerramiento de edificaciones y/o lotes y/o inmuebles y contemplar un área y/o longitud intervenida que sea igual y/o superior al (F%) del total de metros cuadrados y/o metros lineales del proceso de selección, el cual corresponde a [la entidad indicará los metros cuadrados y/o metros lineales para el proceso de selección].</w:t>
      </w:r>
    </w:p>
    <w:p w14:paraId="0417200A" w14:textId="77777777" w:rsidR="00E02D5B" w:rsidRPr="00E02D5B" w:rsidRDefault="00E02D5B" w:rsidP="00E02D5B">
      <w:pPr>
        <w:spacing w:after="0" w:line="276" w:lineRule="auto"/>
        <w:ind w:firstLine="709"/>
        <w:jc w:val="both"/>
        <w:rPr>
          <w:rFonts w:ascii="Verdana" w:eastAsia="Aptos" w:hAnsi="Verdana" w:cs="Arial"/>
          <w:kern w:val="2"/>
          <w:lang w:val="es-MX"/>
          <w14:ligatures w14:val="standardContextual"/>
        </w:rPr>
      </w:pPr>
      <w:r w:rsidRPr="00E02D5B">
        <w:rPr>
          <w:rFonts w:ascii="Verdana" w:eastAsia="Aptos" w:hAnsi="Verdana" w:cs="Arial"/>
          <w:kern w:val="2"/>
          <w:lang w:val="es-MX"/>
          <w14:ligatures w14:val="standardContextual"/>
        </w:rPr>
        <w:t xml:space="preserve">En virtud de lo anterior, se entiende por "obras, bienes o servicios adicionales" aquellas actividades a contratar que no están incluidas en ninguna de las Matrices de Experiencia de los documentos tipo de infraestructura expedidos por parte de la ANCP-CCE, y, en caso de que el proceso contemple cerramiento, debería revisarse si se trata de una actividad relevante para el proceso y si se enmarca dentro de alguna actividad que haga parte de las Matrices de Experiencia de los distintos sectores de infraestructura. </w:t>
      </w:r>
    </w:p>
    <w:p w14:paraId="0634CA92" w14:textId="77777777" w:rsidR="00E02D5B" w:rsidRPr="00E02D5B" w:rsidRDefault="00E02D5B" w:rsidP="00E02D5B">
      <w:pPr>
        <w:snapToGrid w:val="0"/>
        <w:spacing w:after="0" w:line="276" w:lineRule="auto"/>
        <w:jc w:val="both"/>
        <w:rPr>
          <w:rFonts w:ascii="Verdana" w:eastAsia="Calibri" w:hAnsi="Verdana" w:cs="Times New Roman"/>
          <w:lang w:val="es-ES_tradnl"/>
        </w:rPr>
      </w:pPr>
    </w:p>
    <w:p w14:paraId="324BF997" w14:textId="77777777" w:rsidR="00E02D5B" w:rsidRPr="00E02D5B" w:rsidRDefault="00E02D5B" w:rsidP="00E02D5B">
      <w:pPr>
        <w:numPr>
          <w:ilvl w:val="0"/>
          <w:numId w:val="16"/>
        </w:numPr>
        <w:tabs>
          <w:tab w:val="left" w:pos="142"/>
          <w:tab w:val="left" w:pos="284"/>
        </w:tabs>
        <w:snapToGrid w:val="0"/>
        <w:spacing w:after="0" w:line="276" w:lineRule="auto"/>
        <w:ind w:left="357" w:hanging="357"/>
        <w:jc w:val="both"/>
        <w:rPr>
          <w:rFonts w:ascii="Verdana" w:eastAsia="Century Gothic" w:hAnsi="Verdana" w:cs="Century Gothic"/>
          <w:b/>
          <w:bCs/>
          <w:lang w:val="es-ES_tradnl"/>
        </w:rPr>
      </w:pPr>
      <w:r w:rsidRPr="00E02D5B">
        <w:rPr>
          <w:rFonts w:ascii="Verdana" w:eastAsia="Century Gothic" w:hAnsi="Verdana" w:cs="Century Gothic"/>
          <w:b/>
          <w:bCs/>
          <w:lang w:val="es-ES_tradnl"/>
        </w:rPr>
        <w:t>Referencias normativas, jurisprudenciales y otras fuentes:</w:t>
      </w:r>
    </w:p>
    <w:p w14:paraId="27B2D253" w14:textId="77777777" w:rsidR="00E02D5B" w:rsidRPr="00E02D5B" w:rsidRDefault="00E02D5B" w:rsidP="00E02D5B">
      <w:pPr>
        <w:widowControl w:val="0"/>
        <w:autoSpaceDE w:val="0"/>
        <w:autoSpaceDN w:val="0"/>
        <w:snapToGrid w:val="0"/>
        <w:spacing w:after="0" w:line="276" w:lineRule="auto"/>
        <w:jc w:val="both"/>
        <w:rPr>
          <w:rFonts w:ascii="Verdana" w:eastAsia="Calibri" w:hAnsi="Verdana" w:cs="Arial"/>
          <w:lang w:val="es-ES_tradnl"/>
        </w:rPr>
      </w:pP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none" w:sz="0" w:space="0" w:color="auto"/>
          <w:insideV w:val="none" w:sz="0" w:space="0" w:color="auto"/>
        </w:tblBorders>
        <w:tblLayout w:type="fixed"/>
        <w:tblLook w:val="04A0" w:firstRow="1" w:lastRow="0" w:firstColumn="1" w:lastColumn="0" w:noHBand="0" w:noVBand="1"/>
      </w:tblPr>
      <w:tblGrid>
        <w:gridCol w:w="8647"/>
      </w:tblGrid>
      <w:tr w:rsidR="00E02D5B" w:rsidRPr="00E02D5B" w14:paraId="42CA2A98" w14:textId="77777777" w:rsidTr="005B4A38">
        <w:trPr>
          <w:trHeight w:val="870"/>
        </w:trPr>
        <w:tc>
          <w:tcPr>
            <w:tcW w:w="8647" w:type="dxa"/>
          </w:tcPr>
          <w:p w14:paraId="123B8409" w14:textId="77777777" w:rsidR="00E02D5B" w:rsidRPr="00E02D5B" w:rsidRDefault="00E02D5B" w:rsidP="00E02D5B">
            <w:pPr>
              <w:widowControl w:val="0"/>
              <w:numPr>
                <w:ilvl w:val="0"/>
                <w:numId w:val="17"/>
              </w:numPr>
              <w:autoSpaceDE w:val="0"/>
              <w:autoSpaceDN w:val="0"/>
              <w:spacing w:after="120" w:line="276" w:lineRule="auto"/>
              <w:jc w:val="both"/>
              <w:rPr>
                <w:rFonts w:ascii="Verdana" w:eastAsia="Calibri" w:hAnsi="Verdana" w:cs="Arial"/>
                <w:lang w:val="es-ES_tradnl"/>
              </w:rPr>
            </w:pPr>
            <w:r w:rsidRPr="00E02D5B">
              <w:rPr>
                <w:rFonts w:ascii="Verdana" w:eastAsia="Calibri" w:hAnsi="Verdana" w:cs="Arial"/>
                <w:lang w:val="es-ES_tradnl"/>
              </w:rPr>
              <w:t>Ley 2022 de 2020, artículo 1.</w:t>
            </w:r>
          </w:p>
          <w:p w14:paraId="1045047F" w14:textId="77777777" w:rsidR="00E02D5B" w:rsidRPr="00E02D5B" w:rsidRDefault="00E02D5B" w:rsidP="00E02D5B">
            <w:pPr>
              <w:widowControl w:val="0"/>
              <w:numPr>
                <w:ilvl w:val="0"/>
                <w:numId w:val="17"/>
              </w:numPr>
              <w:autoSpaceDE w:val="0"/>
              <w:autoSpaceDN w:val="0"/>
              <w:spacing w:after="120" w:line="276" w:lineRule="auto"/>
              <w:jc w:val="both"/>
              <w:rPr>
                <w:rFonts w:ascii="Verdana" w:eastAsia="Calibri" w:hAnsi="Verdana" w:cs="Arial"/>
                <w:lang w:val="es-ES_tradnl"/>
              </w:rPr>
            </w:pPr>
            <w:r w:rsidRPr="00E02D5B">
              <w:rPr>
                <w:rFonts w:ascii="Verdana" w:eastAsia="Calibri" w:hAnsi="Verdana" w:cs="Arial"/>
                <w:lang w:val="es-ES_tradnl"/>
              </w:rPr>
              <w:t xml:space="preserve">Documentos Tipo adoptados por la Agencia Nacional de Contratación Pública – Colombia Compra Eficiente. Disponibles en: </w:t>
            </w:r>
            <w:hyperlink r:id="rId11" w:history="1">
              <w:r w:rsidRPr="00E02D5B">
                <w:rPr>
                  <w:rFonts w:ascii="Verdana" w:eastAsia="Calibri" w:hAnsi="Verdana" w:cs="Arial"/>
                  <w:color w:val="467886"/>
                  <w:u w:val="single"/>
                  <w:lang w:val="es-ES_tradnl"/>
                </w:rPr>
                <w:t>https://www.colombiacompra.gov.co/normativa-y-relatoria/documentos-tipo</w:t>
              </w:r>
            </w:hyperlink>
            <w:r w:rsidRPr="00E02D5B">
              <w:rPr>
                <w:rFonts w:ascii="Verdana" w:eastAsia="Calibri" w:hAnsi="Verdana" w:cs="Arial"/>
                <w:lang w:val="es-ES_tradnl"/>
              </w:rPr>
              <w:t xml:space="preserve">. </w:t>
            </w:r>
          </w:p>
        </w:tc>
      </w:tr>
    </w:tbl>
    <w:p w14:paraId="60D0D45F" w14:textId="77777777" w:rsidR="00E02D5B" w:rsidRPr="00E02D5B" w:rsidRDefault="00E02D5B" w:rsidP="00E02D5B">
      <w:pPr>
        <w:tabs>
          <w:tab w:val="left" w:pos="142"/>
          <w:tab w:val="left" w:pos="284"/>
        </w:tabs>
        <w:spacing w:after="0" w:line="276" w:lineRule="auto"/>
        <w:jc w:val="both"/>
        <w:rPr>
          <w:rFonts w:ascii="Verdana" w:eastAsia="Calibri" w:hAnsi="Verdana" w:cs="Arial"/>
          <w:lang w:val="es-ES_tradnl"/>
        </w:rPr>
      </w:pPr>
    </w:p>
    <w:p w14:paraId="46702178" w14:textId="77777777" w:rsidR="00E02D5B" w:rsidRPr="00E02D5B" w:rsidRDefault="00E02D5B" w:rsidP="00E02D5B">
      <w:pPr>
        <w:numPr>
          <w:ilvl w:val="0"/>
          <w:numId w:val="16"/>
        </w:numPr>
        <w:tabs>
          <w:tab w:val="left" w:pos="142"/>
          <w:tab w:val="left" w:pos="284"/>
        </w:tabs>
        <w:snapToGrid w:val="0"/>
        <w:spacing w:after="0" w:line="276" w:lineRule="auto"/>
        <w:ind w:left="357" w:hanging="357"/>
        <w:jc w:val="both"/>
        <w:rPr>
          <w:rFonts w:ascii="Verdana" w:eastAsia="Century Gothic" w:hAnsi="Verdana" w:cs="Century Gothic"/>
          <w:b/>
          <w:bCs/>
          <w:lang w:val="es-ES_tradnl"/>
        </w:rPr>
      </w:pPr>
      <w:r w:rsidRPr="00E02D5B">
        <w:rPr>
          <w:rFonts w:ascii="Verdana" w:eastAsia="Century Gothic" w:hAnsi="Verdana" w:cs="Century Gothic"/>
          <w:b/>
          <w:bCs/>
          <w:lang w:val="es-ES_tradnl"/>
        </w:rPr>
        <w:t>Doctrina de la Agencia Nacional de Contratación Pública:</w:t>
      </w:r>
    </w:p>
    <w:p w14:paraId="56C0D415" w14:textId="77777777" w:rsidR="00E02D5B" w:rsidRPr="00E02D5B" w:rsidRDefault="00E02D5B" w:rsidP="00E02D5B">
      <w:pPr>
        <w:widowControl w:val="0"/>
        <w:autoSpaceDE w:val="0"/>
        <w:autoSpaceDN w:val="0"/>
        <w:spacing w:after="0" w:line="276" w:lineRule="auto"/>
        <w:jc w:val="both"/>
        <w:rPr>
          <w:rFonts w:ascii="Verdana" w:eastAsia="Calibri" w:hAnsi="Verdana" w:cs="Arial"/>
          <w:lang w:val="es-ES_tradnl"/>
        </w:rPr>
      </w:pPr>
    </w:p>
    <w:p w14:paraId="3E94FB27" w14:textId="77777777" w:rsidR="00E02D5B" w:rsidRPr="00E02D5B" w:rsidRDefault="00E02D5B" w:rsidP="00E02D5B">
      <w:pPr>
        <w:widowControl w:val="0"/>
        <w:autoSpaceDE w:val="0"/>
        <w:autoSpaceDN w:val="0"/>
        <w:spacing w:after="0" w:line="276" w:lineRule="auto"/>
        <w:jc w:val="both"/>
        <w:rPr>
          <w:rFonts w:ascii="Verdana" w:eastAsia="Times New Roman" w:hAnsi="Verdana" w:cs="Arial"/>
          <w:kern w:val="2"/>
          <w:shd w:val="clear" w:color="auto" w:fill="FFFFFF"/>
          <w:lang w:val="es-ES"/>
          <w14:ligatures w14:val="standardContextual"/>
        </w:rPr>
      </w:pPr>
      <w:r w:rsidRPr="00E02D5B">
        <w:rPr>
          <w:rFonts w:ascii="Verdana" w:eastAsia="Calibri" w:hAnsi="Verdana" w:cs="Arial"/>
          <w:shd w:val="clear" w:color="auto" w:fill="FFFFFF"/>
          <w:lang w:val="es-ES_tradnl"/>
        </w:rPr>
        <w:t xml:space="preserve">La Agencia Nacional de Contratación Pública – Colombia Compra Eficiente se </w:t>
      </w:r>
      <w:r w:rsidRPr="00E02D5B">
        <w:rPr>
          <w:rFonts w:ascii="Verdana" w:eastAsia="Aptos" w:hAnsi="Verdana" w:cs="Times New Roman"/>
          <w:kern w:val="2"/>
          <w:lang w:val="es-ES_tradnl"/>
          <w14:ligatures w14:val="standardContextual"/>
        </w:rPr>
        <w:t xml:space="preserve">pronunció </w:t>
      </w:r>
      <w:r w:rsidRPr="00E02D5B">
        <w:rPr>
          <w:rFonts w:ascii="Verdana" w:eastAsia="Calibri" w:hAnsi="Verdana" w:cs="Arial"/>
          <w:color w:val="000000"/>
          <w:kern w:val="2"/>
          <w:shd w:val="clear" w:color="auto" w:fill="FFFFFF"/>
          <w:lang w:val="es-ES_tradnl"/>
          <w14:ligatures w14:val="standardContextual"/>
        </w:rPr>
        <w:t>sobre el ámbito de aplicación de los documentos tipo en los conceptos C-448 del 11 de julio de 2022, C-672 del 27 de diciembre de 2021, C-018 del 22 de febrero de 2022, C-130 del 22 de marzo de 2022, C- 006 del 07 de marzo de 2022, C-159 del 5 de abril de 2022, C-200 del 18 de abril de 2022, C-417 del 30 de junio de 2022, C-430 del 30 de junio de 2022, C-678 del 18 de octubre de 2022, C-765 del 11 de noviembre de 2022, C-809 del 12 de diciembre de 2022, C-848 del 09 de diciembre de 2022, C-053 del 28 de marzo  de 2023, C-161 del 16 de julio de 2024, C-654 del 07 de noviembre de 2024, C-684 del 7 de julio de 2025</w:t>
      </w:r>
      <w:r w:rsidRPr="00E02D5B">
        <w:rPr>
          <w:rFonts w:ascii="Verdana" w:eastAsia="Aptos" w:hAnsi="Verdana" w:cs="Times New Roman"/>
          <w:kern w:val="2"/>
          <w:lang w:val="es-ES_tradnl"/>
          <w14:ligatures w14:val="standardContextual"/>
        </w:rPr>
        <w:t xml:space="preserve">, C-1552 del 24 de noviembre de 2025 y C-167 del 17 de marzo de 2026. </w:t>
      </w:r>
      <w:r w:rsidRPr="00E02D5B">
        <w:rPr>
          <w:rFonts w:ascii="Verdana" w:eastAsia="Calibri" w:hAnsi="Verdana" w:cs="Arial"/>
          <w:color w:val="000000"/>
          <w:kern w:val="2"/>
          <w:shd w:val="clear" w:color="auto" w:fill="FFFFFF"/>
          <w:lang w:val="es-ES_tradnl"/>
          <w14:ligatures w14:val="standardContextual"/>
        </w:rPr>
        <w:t xml:space="preserve">Estos y otros conceptos se encuentran disponibles para consulta en el Sistema de Relatoría de la Agencia, en el cual también podrá encontrar jurisprudencia del Consejo de Estado, laudos arbitrales y la normativa de la contratación concordada con la doctrina de la Subdirección de Gestión Contractual. Acceda a través del siguiente enlace: </w:t>
      </w:r>
      <w:hyperlink r:id="rId12" w:history="1">
        <w:r w:rsidRPr="00E02D5B">
          <w:rPr>
            <w:rFonts w:ascii="Verdana" w:eastAsia="Aptos" w:hAnsi="Verdana" w:cs="Arial"/>
            <w:color w:val="0000FF"/>
            <w:kern w:val="2"/>
            <w:u w:val="single"/>
            <w:shd w:val="clear" w:color="auto" w:fill="FFFFFF"/>
            <w:lang w:val="es-ES_tradnl"/>
            <w14:ligatures w14:val="standardContextual"/>
          </w:rPr>
          <w:t>https://relatoria.colombiacompra.gov.co/busqueda/conceptos</w:t>
        </w:r>
      </w:hyperlink>
      <w:r w:rsidRPr="00E02D5B">
        <w:rPr>
          <w:rFonts w:ascii="Verdana" w:eastAsia="Aptos" w:hAnsi="Verdana" w:cs="Arial"/>
          <w:kern w:val="2"/>
          <w:shd w:val="clear" w:color="auto" w:fill="FFFFFF"/>
          <w:lang w:val="es-ES_tradnl"/>
          <w14:ligatures w14:val="standardContextual"/>
        </w:rPr>
        <w:t xml:space="preserve">. </w:t>
      </w:r>
      <w:r w:rsidRPr="00E02D5B">
        <w:rPr>
          <w:rFonts w:ascii="Verdana" w:eastAsia="Aptos" w:hAnsi="Verdana" w:cs="Arial"/>
          <w:color w:val="FF0000"/>
          <w:kern w:val="2"/>
          <w:shd w:val="clear" w:color="auto" w:fill="FFFFFF"/>
          <w:lang w:val="es-ES"/>
          <w14:ligatures w14:val="standardContextual"/>
        </w:rPr>
        <w:t xml:space="preserve">  </w:t>
      </w:r>
    </w:p>
    <w:p w14:paraId="7473D29E" w14:textId="77777777" w:rsidR="00E02D5B" w:rsidRPr="00E02D5B" w:rsidRDefault="00E02D5B" w:rsidP="00E02D5B">
      <w:pPr>
        <w:spacing w:after="0" w:line="240" w:lineRule="auto"/>
        <w:jc w:val="both"/>
        <w:rPr>
          <w:rFonts w:ascii="Verdana" w:eastAsia="Calibri" w:hAnsi="Verdana" w:cs="Arial"/>
          <w:color w:val="000000"/>
          <w:kern w:val="2"/>
          <w:shd w:val="clear" w:color="auto" w:fill="FFFFFF"/>
          <w:lang w:val="es-ES_tradnl"/>
          <w14:ligatures w14:val="standardContextual"/>
        </w:rPr>
      </w:pPr>
    </w:p>
    <w:p w14:paraId="1A63F43B" w14:textId="77777777" w:rsidR="00E02D5B" w:rsidRPr="00E02D5B" w:rsidRDefault="00E02D5B" w:rsidP="00E02D5B">
      <w:pPr>
        <w:spacing w:after="0" w:line="276" w:lineRule="auto"/>
        <w:jc w:val="both"/>
        <w:rPr>
          <w:rFonts w:ascii="Verdana" w:eastAsia="Times New Roman" w:hAnsi="Verdana" w:cs="Arial"/>
          <w:kern w:val="2"/>
          <w:lang w:val="es-ES_tradnl" w:eastAsia="es-MX"/>
          <w14:ligatures w14:val="standardContextual"/>
        </w:rPr>
      </w:pPr>
      <w:r w:rsidRPr="00E02D5B">
        <w:rPr>
          <w:rFonts w:ascii="Verdana" w:eastAsia="Times New Roman" w:hAnsi="Verdana" w:cs="Arial"/>
          <w:kern w:val="2"/>
          <w:lang w:val="es-ES_tradnl" w:eastAsia="es-MX"/>
          <w14:ligatures w14:val="standardContextual"/>
        </w:rPr>
        <w:t xml:space="preserve">La sostenibilidad no es una opción, es una obligación. Por ello, la Agencia Nacional de Contratación Pública –Colombia Compra Eficiente– le invita a realizar el </w:t>
      </w:r>
      <w:r w:rsidRPr="00E02D5B">
        <w:rPr>
          <w:rFonts w:ascii="Verdana" w:eastAsia="Times New Roman" w:hAnsi="Verdana" w:cs="Arial"/>
          <w:b/>
          <w:bCs/>
          <w:kern w:val="2"/>
          <w:lang w:val="es-ES_tradnl" w:eastAsia="es-MX"/>
          <w14:ligatures w14:val="standardContextual"/>
        </w:rPr>
        <w:t>Curso de Contratación Pública Sostenible y Socialmente Responsable</w:t>
      </w:r>
      <w:r w:rsidRPr="00E02D5B">
        <w:rPr>
          <w:rFonts w:ascii="Verdana" w:eastAsia="Times New Roman" w:hAnsi="Verdana" w:cs="Arial"/>
          <w:kern w:val="2"/>
          <w:lang w:val="es-ES_tradnl" w:eastAsia="es-MX"/>
          <w14:ligatures w14:val="standardContextual"/>
        </w:rPr>
        <w:t>, una herramienta clave para fortalecer las capacidades de todos los compradores públicos, proveedores, servidores públicos y para generar mayor valor público. Acceda al curso y aprenda como implementar criterios sociales y ambientales en las diferentes etapas del proceso de contratación:</w:t>
      </w:r>
      <w:r w:rsidRPr="00E02D5B">
        <w:rPr>
          <w:rFonts w:ascii="Verdana" w:eastAsia="Times New Roman" w:hAnsi="Verdana" w:cs="Arial"/>
          <w:kern w:val="2"/>
          <w:lang w:val="es-ES_tradnl" w:eastAsia="es-MX"/>
          <w14:ligatures w14:val="standardContextual"/>
        </w:rPr>
        <w:br/>
      </w:r>
      <w:hyperlink r:id="rId13" w:tgtFrame="_new" w:history="1">
        <w:r w:rsidRPr="00E02D5B">
          <w:rPr>
            <w:rFonts w:ascii="Verdana" w:eastAsia="Times New Roman" w:hAnsi="Verdana" w:cs="Arial"/>
            <w:color w:val="0000FF"/>
            <w:kern w:val="2"/>
            <w:u w:val="single"/>
            <w:lang w:val="es-ES_tradnl" w:eastAsia="es-MX"/>
            <w14:ligatures w14:val="standardContextual"/>
          </w:rPr>
          <w:t>https://formacionvirtual.colombiacompra.gov.co/mod/page/view.php?id=3718</w:t>
        </w:r>
      </w:hyperlink>
    </w:p>
    <w:p w14:paraId="079D4697" w14:textId="77777777" w:rsidR="00E02D5B" w:rsidRPr="00E02D5B" w:rsidRDefault="00E02D5B" w:rsidP="00E02D5B">
      <w:pPr>
        <w:spacing w:after="0" w:line="276" w:lineRule="auto"/>
        <w:jc w:val="both"/>
        <w:rPr>
          <w:rFonts w:ascii="Verdana" w:eastAsia="Times New Roman" w:hAnsi="Verdana" w:cs="Arial"/>
          <w:kern w:val="2"/>
          <w:lang w:val="es-ES_tradnl" w:eastAsia="es-MX"/>
          <w14:ligatures w14:val="standardContextual"/>
        </w:rPr>
      </w:pPr>
    </w:p>
    <w:p w14:paraId="37A9C973" w14:textId="77777777" w:rsidR="00E02D5B" w:rsidRPr="00E02D5B" w:rsidRDefault="00E02D5B" w:rsidP="00E02D5B">
      <w:pPr>
        <w:spacing w:after="0" w:line="276" w:lineRule="auto"/>
        <w:jc w:val="both"/>
        <w:rPr>
          <w:rFonts w:ascii="Verdana" w:eastAsia="Times New Roman" w:hAnsi="Verdana" w:cs="Arial"/>
          <w:kern w:val="2"/>
          <w:lang w:val="es-ES_tradnl" w:eastAsia="es-MX"/>
          <w14:ligatures w14:val="standardContextual"/>
        </w:rPr>
      </w:pPr>
      <w:r w:rsidRPr="00E02D5B">
        <w:rPr>
          <w:rFonts w:ascii="Verdana" w:eastAsia="Times New Roman" w:hAnsi="Verdana" w:cs="Arial"/>
          <w:kern w:val="2"/>
          <w:lang w:val="es-ES_tradnl" w:eastAsia="es-MX"/>
          <w14:ligatures w14:val="standardContextual"/>
        </w:rPr>
        <w:t xml:space="preserve">De otro lado, le contamos que esta Agencia ha da un paso decisivo en la estandarización y modernización del </w:t>
      </w:r>
      <w:r w:rsidRPr="00E02D5B">
        <w:rPr>
          <w:rFonts w:ascii="Verdana" w:eastAsia="Times New Roman" w:hAnsi="Verdana" w:cs="Arial"/>
          <w:b/>
          <w:bCs/>
          <w:kern w:val="2"/>
          <w:lang w:val="es-ES_tradnl" w:eastAsia="es-MX"/>
          <w14:ligatures w14:val="standardContextual"/>
        </w:rPr>
        <w:t>sector  social</w:t>
      </w:r>
      <w:r w:rsidRPr="00E02D5B">
        <w:rPr>
          <w:rFonts w:ascii="Verdana" w:eastAsia="Times New Roman" w:hAnsi="Verdana" w:cs="Arial"/>
          <w:kern w:val="2"/>
          <w:lang w:val="es-ES_tradnl" w:eastAsia="es-MX"/>
          <w14:ligatures w14:val="standardContextual"/>
        </w:rPr>
        <w:t xml:space="preserve"> con la expedición de las </w:t>
      </w:r>
      <w:r w:rsidRPr="00E02D5B">
        <w:rPr>
          <w:rFonts w:ascii="Verdana" w:eastAsia="Times New Roman" w:hAnsi="Verdana" w:cs="Arial"/>
          <w:b/>
          <w:bCs/>
          <w:kern w:val="2"/>
          <w:lang w:val="es-ES_tradnl" w:eastAsia="es-MX"/>
          <w14:ligatures w14:val="standardContextual"/>
        </w:rPr>
        <w:t>Resoluciones 539, 540, 541, 952 y 953 de 2025</w:t>
      </w:r>
      <w:r w:rsidRPr="00E02D5B">
        <w:rPr>
          <w:rFonts w:ascii="Verdana" w:eastAsia="Times New Roman" w:hAnsi="Verdana" w:cs="Arial"/>
          <w:kern w:val="2"/>
          <w:lang w:val="es-ES_tradnl" w:eastAsia="es-MX"/>
          <w14:ligatures w14:val="standardContextual"/>
        </w:rPr>
        <w:t xml:space="preserve">, </w:t>
      </w:r>
      <w:r w:rsidRPr="00E02D5B">
        <w:rPr>
          <w:rFonts w:ascii="Verdana" w:eastAsia="Times New Roman" w:hAnsi="Verdana" w:cs="Arial"/>
          <w:b/>
          <w:bCs/>
          <w:kern w:val="2"/>
          <w:lang w:val="es-ES_tradnl" w:eastAsia="es-MX"/>
          <w14:ligatures w14:val="standardContextual"/>
        </w:rPr>
        <w:t>mediante las cuales adoptó Documentos Tipo</w:t>
      </w:r>
      <w:r w:rsidRPr="00E02D5B">
        <w:rPr>
          <w:rFonts w:ascii="Verdana" w:eastAsia="Times New Roman" w:hAnsi="Verdana" w:cs="Arial"/>
          <w:kern w:val="2"/>
          <w:lang w:val="es-ES_tradnl" w:eastAsia="es-MX"/>
          <w14:ligatures w14:val="standardContextual"/>
        </w:rPr>
        <w:t xml:space="preserve"> para las modalidades de selección de</w:t>
      </w:r>
      <w:r w:rsidRPr="00E02D5B">
        <w:rPr>
          <w:rFonts w:ascii="Verdana" w:eastAsia="Times New Roman" w:hAnsi="Verdana" w:cs="Arial"/>
          <w:b/>
          <w:bCs/>
          <w:kern w:val="2"/>
          <w:lang w:val="es-ES_tradnl" w:eastAsia="es-MX"/>
          <w14:ligatures w14:val="standardContextual"/>
        </w:rPr>
        <w:t xml:space="preserve"> licitación pública (versión 2), selección abreviada de menor cuantía, mínima </w:t>
      </w:r>
      <w:r w:rsidRPr="00E02D5B">
        <w:rPr>
          <w:rFonts w:ascii="Verdana" w:eastAsia="Times New Roman" w:hAnsi="Verdana" w:cs="Arial"/>
          <w:b/>
          <w:bCs/>
          <w:kern w:val="2"/>
          <w:lang w:val="es-ES_tradnl" w:eastAsia="es-MX"/>
          <w14:ligatures w14:val="standardContextual"/>
        </w:rPr>
        <w:lastRenderedPageBreak/>
        <w:t>cuantía, consultoría e interventoría</w:t>
      </w:r>
      <w:r w:rsidRPr="00E02D5B">
        <w:rPr>
          <w:rFonts w:ascii="Verdana" w:eastAsia="Times New Roman" w:hAnsi="Verdana" w:cs="Arial"/>
          <w:kern w:val="2"/>
          <w:lang w:val="es-ES_tradnl" w:eastAsia="es-MX"/>
          <w14:ligatures w14:val="standardContextual"/>
        </w:rPr>
        <w:t xml:space="preserve">, promoviendo procesos más transparentes, eficientes  competitivos y sostenibles en sectores estratégicos como educación, salud, cultura, recreación, deporte, institucional y vivienda. Consulta y descarga los documentos aquí: </w:t>
      </w:r>
      <w:hyperlink r:id="rId14" w:tgtFrame="_new" w:history="1">
        <w:r w:rsidRPr="00E02D5B">
          <w:rPr>
            <w:rFonts w:ascii="Verdana" w:eastAsia="Times New Roman" w:hAnsi="Verdana" w:cs="Arial"/>
            <w:color w:val="0000FF"/>
            <w:kern w:val="2"/>
            <w:u w:val="single"/>
            <w:lang w:val="es-ES_tradnl" w:eastAsia="es-MX"/>
            <w14:ligatures w14:val="standardContextual"/>
          </w:rPr>
          <w:t>https://www.colombiacompra.gov.co/normativa-y-relatoria/documentos-tipo</w:t>
        </w:r>
      </w:hyperlink>
    </w:p>
    <w:p w14:paraId="07A21C45" w14:textId="77777777" w:rsidR="00E02D5B" w:rsidRPr="00E02D5B" w:rsidRDefault="00E02D5B" w:rsidP="00E02D5B">
      <w:pPr>
        <w:spacing w:after="0" w:line="276" w:lineRule="auto"/>
        <w:jc w:val="both"/>
        <w:rPr>
          <w:rFonts w:ascii="Verdana" w:eastAsia="Times New Roman" w:hAnsi="Verdana" w:cs="Arial"/>
          <w:kern w:val="2"/>
          <w:lang w:val="es-ES_tradnl" w:eastAsia="es-MX"/>
          <w14:ligatures w14:val="standardContextual"/>
        </w:rPr>
      </w:pPr>
    </w:p>
    <w:p w14:paraId="71232E39" w14:textId="77777777" w:rsidR="00E02D5B" w:rsidRPr="00E02D5B" w:rsidRDefault="00E02D5B" w:rsidP="00E02D5B">
      <w:pPr>
        <w:spacing w:after="0" w:line="276" w:lineRule="auto"/>
        <w:jc w:val="both"/>
        <w:rPr>
          <w:rFonts w:ascii="Verdana" w:eastAsia="Times New Roman" w:hAnsi="Verdana" w:cs="Arial"/>
          <w:kern w:val="2"/>
          <w:lang w:val="es-ES_tradnl" w:eastAsia="es-MX"/>
          <w14:ligatures w14:val="standardContextual"/>
        </w:rPr>
      </w:pPr>
      <w:r w:rsidRPr="00E02D5B">
        <w:rPr>
          <w:rFonts w:ascii="Verdana" w:eastAsia="Times New Roman" w:hAnsi="Verdana" w:cs="Arial"/>
          <w:kern w:val="2"/>
          <w:lang w:val="es-ES_tradnl" w:eastAsia="es-MX"/>
          <w14:ligatures w14:val="standardContextual"/>
        </w:rPr>
        <w:t xml:space="preserve">Si quiere conocer más sobre la aplicación de Documentos Tipo puedes consultar la última versión de la </w:t>
      </w:r>
      <w:r w:rsidRPr="00E02D5B">
        <w:rPr>
          <w:rFonts w:ascii="Verdana" w:eastAsia="Times New Roman" w:hAnsi="Verdana" w:cs="Arial"/>
          <w:b/>
          <w:bCs/>
          <w:kern w:val="2"/>
          <w:lang w:val="es-ES_tradnl" w:eastAsia="es-MX"/>
          <w14:ligatures w14:val="standardContextual"/>
        </w:rPr>
        <w:t>Guía para la comprensión e implementación de los Documentos Tipo de obra pública de infraestructura de transporte</w:t>
      </w:r>
      <w:r w:rsidRPr="00E02D5B">
        <w:rPr>
          <w:rFonts w:ascii="Verdana" w:eastAsia="Times New Roman" w:hAnsi="Verdana" w:cs="Arial"/>
          <w:kern w:val="2"/>
          <w:lang w:val="es-ES_tradnl" w:eastAsia="es-MX"/>
          <w14:ligatures w14:val="standardContextual"/>
        </w:rPr>
        <w:t>. En esta actualización se incorporaron orientaciones prácticas dirigidas a entidades públicas, proveedores, organismos de control y demás interesados, con el propósito de facilitar la adecuada implementación de estos instrumentos en los procesos contractuales. Además se incluyeron lineamientos que orientan la implementación de los criterios ambientales y sociales incluidos en los documentos tipo: Consulte la guía aquí:</w:t>
      </w:r>
      <w:r w:rsidRPr="00E02D5B">
        <w:rPr>
          <w:rFonts w:ascii="Verdana" w:eastAsia="Times New Roman" w:hAnsi="Verdana" w:cs="Arial"/>
          <w:kern w:val="2"/>
          <w:lang w:val="es-ES_tradnl" w:eastAsia="es-MX"/>
          <w14:ligatures w14:val="standardContextual"/>
        </w:rPr>
        <w:br/>
      </w:r>
      <w:hyperlink r:id="rId15" w:tgtFrame="_new" w:history="1">
        <w:r w:rsidRPr="00E02D5B">
          <w:rPr>
            <w:rFonts w:ascii="Verdana" w:eastAsia="Times New Roman" w:hAnsi="Verdana" w:cs="Arial"/>
            <w:color w:val="0000FF"/>
            <w:kern w:val="2"/>
            <w:u w:val="single"/>
            <w:lang w:val="es-ES_tradnl" w:eastAsia="es-MX"/>
            <w14:ligatures w14:val="standardContextual"/>
          </w:rPr>
          <w:t>https://www.colombiacompra.gov.co/archivos/manual/guia-para-la-comprension-e-implementacion-de-los-documentos-tipo-de-obra-publica-de-infraestructura-de-transporte-bajo-las-diferentes-modalidades-de-contratacion-vigentes</w:t>
        </w:r>
      </w:hyperlink>
    </w:p>
    <w:p w14:paraId="6DB13285" w14:textId="77777777" w:rsidR="00E02D5B" w:rsidRPr="00E02D5B" w:rsidRDefault="00E02D5B" w:rsidP="00E02D5B">
      <w:pPr>
        <w:widowControl w:val="0"/>
        <w:autoSpaceDE w:val="0"/>
        <w:autoSpaceDN w:val="0"/>
        <w:spacing w:after="0" w:line="276" w:lineRule="auto"/>
        <w:jc w:val="both"/>
        <w:rPr>
          <w:rFonts w:ascii="Verdana" w:eastAsia="Calibri" w:hAnsi="Verdana" w:cs="Arial"/>
          <w:kern w:val="2"/>
          <w:shd w:val="clear" w:color="auto" w:fill="FFFFFF"/>
          <w:lang w:val="es-ES_tradnl"/>
          <w14:ligatures w14:val="standardContextual"/>
        </w:rPr>
      </w:pPr>
    </w:p>
    <w:p w14:paraId="41EC1539" w14:textId="77777777" w:rsidR="00E02D5B" w:rsidRPr="00E02D5B" w:rsidRDefault="00E02D5B" w:rsidP="00E02D5B">
      <w:pPr>
        <w:spacing w:after="0" w:line="276" w:lineRule="auto"/>
        <w:jc w:val="both"/>
        <w:rPr>
          <w:rFonts w:ascii="Verdana" w:eastAsia="Calibri" w:hAnsi="Verdana" w:cs="Times New Roman"/>
          <w:kern w:val="2"/>
          <w:lang w:val="es-ES_tradnl"/>
          <w14:ligatures w14:val="standardContextual"/>
        </w:rPr>
      </w:pPr>
      <w:r w:rsidRPr="00E02D5B">
        <w:rPr>
          <w:rFonts w:ascii="Verdana" w:eastAsia="Calibri" w:hAnsi="Verdana" w:cs="Times New Roman"/>
          <w:kern w:val="2"/>
          <w:lang w:val="es-ES_tradnl"/>
          <w14:ligatures w14:val="standardContextual"/>
        </w:rPr>
        <w:t xml:space="preserve">Por último, los invitamos a seguirnos en las redes sociales, en las cuales se difunde información institucional: </w:t>
      </w:r>
    </w:p>
    <w:p w14:paraId="18F6FDC2" w14:textId="77777777" w:rsidR="00E02D5B" w:rsidRPr="00E02D5B" w:rsidRDefault="00E02D5B" w:rsidP="00E02D5B">
      <w:pPr>
        <w:spacing w:after="0" w:line="240" w:lineRule="auto"/>
        <w:jc w:val="both"/>
        <w:rPr>
          <w:rFonts w:ascii="Verdana" w:eastAsia="Calibri" w:hAnsi="Verdana" w:cs="Times New Roman"/>
          <w:kern w:val="2"/>
          <w:lang w:val="es-ES_tradnl"/>
          <w14:ligatures w14:val="standardContextual"/>
        </w:rPr>
      </w:pPr>
    </w:p>
    <w:p w14:paraId="5671AAFB" w14:textId="77777777" w:rsidR="00E02D5B" w:rsidRPr="00E02D5B" w:rsidRDefault="00E02D5B" w:rsidP="00E02D5B">
      <w:pPr>
        <w:spacing w:after="0" w:line="240" w:lineRule="auto"/>
        <w:jc w:val="both"/>
        <w:rPr>
          <w:rFonts w:ascii="Verdana" w:eastAsia="Calibri" w:hAnsi="Verdana" w:cs="Times New Roman"/>
          <w:kern w:val="2"/>
          <w:lang w:val="es-ES_tradnl"/>
          <w14:ligatures w14:val="standardContextual"/>
        </w:rPr>
      </w:pPr>
      <w:r w:rsidRPr="00E02D5B">
        <w:rPr>
          <w:rFonts w:ascii="Verdana" w:eastAsia="Calibri" w:hAnsi="Verdana" w:cs="Times New Roman"/>
          <w:kern w:val="2"/>
          <w:lang w:val="es-ES_tradnl"/>
          <w14:ligatures w14:val="standardContextual"/>
        </w:rPr>
        <w:t xml:space="preserve">X: </w:t>
      </w:r>
      <w:r w:rsidRPr="00E02D5B">
        <w:rPr>
          <w:rFonts w:ascii="Verdana" w:eastAsia="Calibri" w:hAnsi="Verdana" w:cs="Times New Roman"/>
          <w:kern w:val="2"/>
          <w:u w:val="single"/>
          <w:lang w:val="es-ES_tradnl"/>
          <w14:ligatures w14:val="standardContextual"/>
        </w:rPr>
        <w:t>@colombiacompra</w:t>
      </w:r>
      <w:r w:rsidRPr="00E02D5B">
        <w:rPr>
          <w:rFonts w:ascii="Verdana" w:eastAsia="Calibri" w:hAnsi="Verdana" w:cs="Times New Roman"/>
          <w:kern w:val="2"/>
          <w:lang w:val="es-ES_tradnl"/>
          <w14:ligatures w14:val="standardContextual"/>
        </w:rPr>
        <w:t xml:space="preserve"> </w:t>
      </w:r>
    </w:p>
    <w:p w14:paraId="61B93F2A" w14:textId="77777777" w:rsidR="00E02D5B" w:rsidRPr="00E02D5B" w:rsidRDefault="00E02D5B" w:rsidP="00E02D5B">
      <w:pPr>
        <w:spacing w:after="0" w:line="240" w:lineRule="auto"/>
        <w:jc w:val="both"/>
        <w:rPr>
          <w:rFonts w:ascii="Verdana" w:eastAsia="Calibri" w:hAnsi="Verdana" w:cs="Times New Roman"/>
          <w:kern w:val="2"/>
          <w:lang w:val="es-ES"/>
          <w14:ligatures w14:val="standardContextual"/>
        </w:rPr>
      </w:pPr>
      <w:r w:rsidRPr="00E02D5B">
        <w:rPr>
          <w:rFonts w:ascii="Verdana" w:eastAsia="Calibri" w:hAnsi="Verdana" w:cs="Times New Roman"/>
          <w:kern w:val="2"/>
          <w:lang w:val="es-ES"/>
          <w14:ligatures w14:val="standardContextual"/>
        </w:rPr>
        <w:t xml:space="preserve">Facebook: </w:t>
      </w:r>
      <w:proofErr w:type="spellStart"/>
      <w:r w:rsidRPr="00E02D5B">
        <w:rPr>
          <w:rFonts w:ascii="Verdana" w:eastAsia="Calibri" w:hAnsi="Verdana" w:cs="Times New Roman"/>
          <w:kern w:val="2"/>
          <w:u w:val="single"/>
          <w:lang w:val="es-ES"/>
          <w14:ligatures w14:val="standardContextual"/>
        </w:rPr>
        <w:t>ColombiaCompraEficiente</w:t>
      </w:r>
      <w:proofErr w:type="spellEnd"/>
    </w:p>
    <w:p w14:paraId="1AB92240" w14:textId="77777777" w:rsidR="00E02D5B" w:rsidRPr="00E02D5B" w:rsidRDefault="00E02D5B" w:rsidP="00E02D5B">
      <w:pPr>
        <w:spacing w:after="0" w:line="240" w:lineRule="auto"/>
        <w:jc w:val="both"/>
        <w:rPr>
          <w:rFonts w:ascii="Verdana" w:eastAsia="Calibri" w:hAnsi="Verdana" w:cs="Times New Roman"/>
          <w:kern w:val="2"/>
          <w:lang w:val="es-ES_tradnl"/>
          <w14:ligatures w14:val="standardContextual"/>
        </w:rPr>
      </w:pPr>
      <w:r w:rsidRPr="00E02D5B">
        <w:rPr>
          <w:rFonts w:ascii="Verdana" w:eastAsia="Calibri" w:hAnsi="Verdana" w:cs="Times New Roman"/>
          <w:kern w:val="2"/>
          <w:lang w:val="es-ES_tradnl"/>
          <w14:ligatures w14:val="standardContextual"/>
        </w:rPr>
        <w:t xml:space="preserve">LinkedIn: </w:t>
      </w:r>
      <w:r w:rsidRPr="00E02D5B">
        <w:rPr>
          <w:rFonts w:ascii="Verdana" w:eastAsia="Calibri" w:hAnsi="Verdana" w:cs="Times New Roman"/>
          <w:kern w:val="2"/>
          <w:u w:val="single"/>
          <w:lang w:val="es-ES_tradnl"/>
          <w14:ligatures w14:val="standardContextual"/>
        </w:rPr>
        <w:t>Agencia Nacional de Contratación Pública - Colombia Compra Eficiente</w:t>
      </w:r>
      <w:r w:rsidRPr="00E02D5B">
        <w:rPr>
          <w:rFonts w:ascii="Verdana" w:eastAsia="Calibri" w:hAnsi="Verdana" w:cs="Times New Roman"/>
          <w:kern w:val="2"/>
          <w:lang w:val="es-ES_tradnl"/>
          <w14:ligatures w14:val="standardContextual"/>
        </w:rPr>
        <w:t xml:space="preserve"> Instagram: </w:t>
      </w:r>
      <w:r w:rsidRPr="00E02D5B">
        <w:rPr>
          <w:rFonts w:ascii="Verdana" w:eastAsia="Calibri" w:hAnsi="Verdana" w:cs="Times New Roman"/>
          <w:kern w:val="2"/>
          <w:u w:val="single"/>
          <w:lang w:val="es-ES_tradnl"/>
          <w14:ligatures w14:val="standardContextual"/>
        </w:rPr>
        <w:t>@colombiacompraeficiente_cce</w:t>
      </w:r>
    </w:p>
    <w:p w14:paraId="4B63AB9E" w14:textId="77777777" w:rsidR="00E02D5B" w:rsidRPr="00E02D5B" w:rsidRDefault="00E02D5B" w:rsidP="00E02D5B">
      <w:pPr>
        <w:widowControl w:val="0"/>
        <w:autoSpaceDE w:val="0"/>
        <w:autoSpaceDN w:val="0"/>
        <w:spacing w:after="0" w:line="276" w:lineRule="auto"/>
        <w:jc w:val="both"/>
        <w:rPr>
          <w:rFonts w:ascii="Verdana" w:eastAsia="Calibri" w:hAnsi="Verdana" w:cs="Arial"/>
          <w:kern w:val="2"/>
          <w:lang w:val="es-ES_tradnl"/>
          <w14:ligatures w14:val="standardContextual"/>
        </w:rPr>
      </w:pPr>
    </w:p>
    <w:p w14:paraId="49BBB958" w14:textId="77777777" w:rsidR="00E02D5B" w:rsidRPr="00E02D5B" w:rsidRDefault="00E02D5B" w:rsidP="00E02D5B">
      <w:pPr>
        <w:widowControl w:val="0"/>
        <w:autoSpaceDE w:val="0"/>
        <w:autoSpaceDN w:val="0"/>
        <w:spacing w:after="0" w:line="276" w:lineRule="auto"/>
        <w:jc w:val="both"/>
        <w:rPr>
          <w:rFonts w:ascii="Verdana" w:eastAsia="Calibri" w:hAnsi="Verdana" w:cs="Arial"/>
          <w:kern w:val="2"/>
          <w:lang w:val="es-ES_tradnl"/>
          <w14:ligatures w14:val="standardContextual"/>
        </w:rPr>
      </w:pPr>
      <w:r w:rsidRPr="00E02D5B">
        <w:rPr>
          <w:rFonts w:ascii="Verdana" w:eastAsia="Calibri" w:hAnsi="Verdana" w:cs="Arial"/>
          <w:kern w:val="2"/>
          <w:lang w:val="es-ES_tradnl"/>
          <w14:ligatures w14:val="standardContextual"/>
        </w:rPr>
        <w:t>Este concepto tiene el alcance previsto en el artículo 28 del Código de Procedimiento Administrativo y de lo Contencioso Administrativo y las expresiones aquí utilizadas con mayúscula inicial deben ser entendidas con el significado que les otorga el artículo 2.2.1.1.1.3.1. del Decreto 1082 de 2015.</w:t>
      </w:r>
    </w:p>
    <w:p w14:paraId="41C242DB" w14:textId="77777777" w:rsidR="00E02D5B" w:rsidRPr="00E02D5B" w:rsidRDefault="00E02D5B" w:rsidP="00E02D5B">
      <w:pPr>
        <w:widowControl w:val="0"/>
        <w:autoSpaceDE w:val="0"/>
        <w:autoSpaceDN w:val="0"/>
        <w:spacing w:after="0" w:line="276" w:lineRule="auto"/>
        <w:jc w:val="both"/>
        <w:rPr>
          <w:rFonts w:ascii="Verdana" w:eastAsia="Calibri" w:hAnsi="Verdana" w:cs="Arial"/>
          <w:lang w:val="es-ES_tradnl"/>
        </w:rPr>
      </w:pPr>
    </w:p>
    <w:p w14:paraId="548B95E3" w14:textId="77777777" w:rsidR="00E02D5B" w:rsidRPr="00E02D5B" w:rsidRDefault="00E02D5B" w:rsidP="00E02D5B">
      <w:pPr>
        <w:spacing w:after="0" w:line="240" w:lineRule="auto"/>
        <w:rPr>
          <w:rFonts w:ascii="Verdana" w:eastAsia="Calibri" w:hAnsi="Verdana" w:cs="Arial"/>
          <w:lang w:val="es-ES_tradnl" w:eastAsia="es-CO"/>
        </w:rPr>
      </w:pPr>
      <w:r w:rsidRPr="00E02D5B">
        <w:rPr>
          <w:rFonts w:ascii="Verdana" w:eastAsia="Times New Roman" w:hAnsi="Verdana" w:cs="Arial"/>
          <w:lang w:val="es-ES_tradnl" w:eastAsia="es-CO"/>
        </w:rPr>
        <w:t>Atentamente,</w:t>
      </w:r>
      <w:r w:rsidRPr="00E02D5B">
        <w:rPr>
          <w:rFonts w:ascii="Verdana" w:eastAsia="Calibri" w:hAnsi="Verdana" w:cs="Arial"/>
          <w:lang w:val="es-ES_tradnl" w:eastAsia="es-CO"/>
        </w:rPr>
        <w:t xml:space="preserve"> </w:t>
      </w:r>
    </w:p>
    <w:p w14:paraId="0A020680" w14:textId="244BD69B" w:rsidR="00E02D5B" w:rsidRPr="00E02D5B" w:rsidRDefault="0018291F" w:rsidP="00E02D5B">
      <w:pPr>
        <w:spacing w:line="276" w:lineRule="auto"/>
        <w:jc w:val="center"/>
        <w:rPr>
          <w:rFonts w:ascii="Verdana" w:eastAsia="Calibri" w:hAnsi="Verdana" w:cs="Arial"/>
          <w:lang w:val="es-ES_tradnl" w:eastAsia="es-CO"/>
        </w:rPr>
      </w:pPr>
      <w:r>
        <w:rPr>
          <w:noProof/>
        </w:rPr>
        <w:lastRenderedPageBreak/>
        <w:drawing>
          <wp:inline distT="0" distB="0" distL="0" distR="0" wp14:anchorId="0C74B11C" wp14:editId="73BB2682">
            <wp:extent cx="3369010" cy="1250618"/>
            <wp:effectExtent l="0" t="0" r="3175" b="6985"/>
            <wp:docPr id="864465061" name="Imagen 864465061" descr="Texto, Carta&#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descr="Texto, Carta&#10;&#10;El contenido generado por IA puede ser incorrecto."/>
                    <pic:cNvPicPr/>
                  </pic:nvPicPr>
                  <pic:blipFill>
                    <a:blip r:embed="rId16"/>
                    <a:stretch>
                      <a:fillRect/>
                    </a:stretch>
                  </pic:blipFill>
                  <pic:spPr>
                    <a:xfrm>
                      <a:off x="0" y="0"/>
                      <a:ext cx="3380831" cy="1255006"/>
                    </a:xfrm>
                    <a:prstGeom prst="rect">
                      <a:avLst/>
                    </a:prstGeom>
                  </pic:spPr>
                </pic:pic>
              </a:graphicData>
            </a:graphic>
          </wp:inline>
        </w:drawing>
      </w: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E02D5B" w:rsidRPr="00E02D5B" w14:paraId="14C9C92B" w14:textId="77777777" w:rsidTr="005B4A38">
        <w:trPr>
          <w:trHeight w:val="315"/>
        </w:trPr>
        <w:tc>
          <w:tcPr>
            <w:tcW w:w="893" w:type="dxa"/>
            <w:vAlign w:val="center"/>
            <w:hideMark/>
          </w:tcPr>
          <w:p w14:paraId="0AC01899" w14:textId="77777777" w:rsidR="00E02D5B" w:rsidRPr="00E02D5B" w:rsidRDefault="00E02D5B" w:rsidP="00E02D5B">
            <w:pPr>
              <w:jc w:val="both"/>
              <w:rPr>
                <w:rFonts w:ascii="Verdana" w:eastAsia="Calibri" w:hAnsi="Verdana" w:cs="Arial"/>
                <w:sz w:val="16"/>
                <w:szCs w:val="16"/>
                <w:lang w:val="es-ES_tradnl" w:eastAsia="es-ES"/>
              </w:rPr>
            </w:pPr>
            <w:r w:rsidRPr="00E02D5B">
              <w:rPr>
                <w:rFonts w:ascii="Verdana" w:eastAsia="Calibri" w:hAnsi="Verdana" w:cs="Arial"/>
                <w:sz w:val="16"/>
                <w:szCs w:val="16"/>
                <w:lang w:val="es-ES_tradnl" w:eastAsia="es-ES"/>
              </w:rPr>
              <w:t>Elaboró:</w:t>
            </w:r>
          </w:p>
        </w:tc>
        <w:tc>
          <w:tcPr>
            <w:tcW w:w="5628" w:type="dxa"/>
            <w:tcBorders>
              <w:top w:val="nil"/>
              <w:left w:val="nil"/>
              <w:bottom w:val="dotted" w:sz="4" w:space="0" w:color="7F7F7F"/>
              <w:right w:val="nil"/>
            </w:tcBorders>
            <w:vAlign w:val="center"/>
            <w:hideMark/>
          </w:tcPr>
          <w:p w14:paraId="067C4CA0" w14:textId="77777777" w:rsidR="00E02D5B" w:rsidRPr="00E02D5B" w:rsidRDefault="00E02D5B" w:rsidP="00E02D5B">
            <w:pPr>
              <w:jc w:val="both"/>
              <w:rPr>
                <w:rFonts w:ascii="Verdana" w:eastAsia="Arial" w:hAnsi="Verdana" w:cs="Arial"/>
                <w:sz w:val="16"/>
                <w:szCs w:val="16"/>
                <w:lang w:val="es-ES"/>
              </w:rPr>
            </w:pPr>
            <w:r w:rsidRPr="00E02D5B">
              <w:rPr>
                <w:rFonts w:ascii="Verdana" w:eastAsia="Arial" w:hAnsi="Verdana" w:cs="Arial"/>
                <w:sz w:val="16"/>
                <w:szCs w:val="16"/>
                <w:lang w:val="es-ES"/>
              </w:rPr>
              <w:t>Kevin Arlid Herrera Santa</w:t>
            </w:r>
          </w:p>
          <w:p w14:paraId="69943B96" w14:textId="77777777" w:rsidR="00E02D5B" w:rsidRPr="00E02D5B" w:rsidRDefault="00E02D5B" w:rsidP="00E02D5B">
            <w:pPr>
              <w:jc w:val="both"/>
              <w:rPr>
                <w:rFonts w:ascii="Verdana" w:eastAsia="Arial" w:hAnsi="Verdana" w:cs="Arial"/>
                <w:sz w:val="16"/>
                <w:szCs w:val="16"/>
                <w:lang w:val="es-ES_tradnl"/>
              </w:rPr>
            </w:pPr>
            <w:r w:rsidRPr="00E02D5B">
              <w:rPr>
                <w:rFonts w:ascii="Verdana" w:eastAsia="Arial" w:hAnsi="Verdana" w:cs="Arial"/>
                <w:sz w:val="16"/>
                <w:szCs w:val="16"/>
                <w:lang w:val="es-ES_tradnl"/>
              </w:rPr>
              <w:t xml:space="preserve">Contratista de la Subdirección de Gestión Contractual </w:t>
            </w:r>
          </w:p>
          <w:p w14:paraId="76BEE2CC" w14:textId="77777777" w:rsidR="00E02D5B" w:rsidRPr="00E02D5B" w:rsidRDefault="00E02D5B" w:rsidP="00E02D5B">
            <w:pPr>
              <w:jc w:val="both"/>
              <w:rPr>
                <w:rFonts w:ascii="Verdana" w:eastAsia="Arial" w:hAnsi="Verdana" w:cs="Arial"/>
                <w:sz w:val="16"/>
                <w:szCs w:val="16"/>
                <w:lang w:val="es-ES_tradnl"/>
              </w:rPr>
            </w:pPr>
            <w:r w:rsidRPr="00E02D5B">
              <w:rPr>
                <w:rFonts w:ascii="Verdana" w:eastAsia="Arial" w:hAnsi="Verdana" w:cs="Arial"/>
                <w:sz w:val="16"/>
                <w:szCs w:val="16"/>
                <w:lang w:val="es-ES_tradnl"/>
              </w:rPr>
              <w:t>Alexandra Rodríguez Motta</w:t>
            </w:r>
          </w:p>
          <w:p w14:paraId="140FAF3D" w14:textId="77777777" w:rsidR="00E02D5B" w:rsidRPr="00E02D5B" w:rsidRDefault="00E02D5B" w:rsidP="00E02D5B">
            <w:pPr>
              <w:jc w:val="both"/>
              <w:rPr>
                <w:rFonts w:ascii="Verdana" w:eastAsia="Arial" w:hAnsi="Verdana" w:cs="Arial"/>
                <w:sz w:val="16"/>
                <w:szCs w:val="16"/>
                <w:lang w:val="es-ES_tradnl"/>
              </w:rPr>
            </w:pPr>
            <w:r w:rsidRPr="00E02D5B">
              <w:rPr>
                <w:rFonts w:ascii="Verdana" w:eastAsia="Arial" w:hAnsi="Verdana" w:cs="Arial"/>
                <w:sz w:val="16"/>
                <w:szCs w:val="16"/>
                <w:lang w:val="es-ES_tradnl"/>
              </w:rPr>
              <w:t>Contratista de la Subdirección de Gestión Contractual</w:t>
            </w:r>
          </w:p>
          <w:p w14:paraId="38C265D7" w14:textId="77777777" w:rsidR="00E02D5B" w:rsidRPr="00E02D5B" w:rsidRDefault="00E02D5B" w:rsidP="00E02D5B">
            <w:pPr>
              <w:jc w:val="both"/>
              <w:rPr>
                <w:rFonts w:ascii="Verdana" w:eastAsia="Arial" w:hAnsi="Verdana" w:cs="Arial"/>
                <w:sz w:val="16"/>
                <w:szCs w:val="16"/>
                <w:lang w:val="es-ES_tradnl"/>
              </w:rPr>
            </w:pPr>
          </w:p>
        </w:tc>
      </w:tr>
      <w:tr w:rsidR="00E02D5B" w:rsidRPr="00E02D5B" w14:paraId="73E1A7E4" w14:textId="77777777" w:rsidTr="005B4A38">
        <w:trPr>
          <w:trHeight w:val="330"/>
        </w:trPr>
        <w:tc>
          <w:tcPr>
            <w:tcW w:w="893" w:type="dxa"/>
            <w:vAlign w:val="center"/>
            <w:hideMark/>
          </w:tcPr>
          <w:p w14:paraId="1C3724DB" w14:textId="77777777" w:rsidR="00E02D5B" w:rsidRPr="00E02D5B" w:rsidRDefault="00E02D5B" w:rsidP="00E02D5B">
            <w:pPr>
              <w:jc w:val="both"/>
              <w:rPr>
                <w:rFonts w:ascii="Verdana" w:eastAsia="Calibri" w:hAnsi="Verdana" w:cs="Arial"/>
                <w:sz w:val="16"/>
                <w:szCs w:val="16"/>
                <w:lang w:val="es-ES_tradnl" w:eastAsia="es-ES"/>
              </w:rPr>
            </w:pPr>
            <w:r w:rsidRPr="00E02D5B">
              <w:rPr>
                <w:rFonts w:ascii="Verdana" w:eastAsia="Calibri" w:hAnsi="Verdana" w:cs="Arial"/>
                <w:sz w:val="16"/>
                <w:szCs w:val="16"/>
                <w:lang w:val="es-ES_tradnl" w:eastAsia="es-ES"/>
              </w:rPr>
              <w:t>Revisó:</w:t>
            </w:r>
          </w:p>
        </w:tc>
        <w:tc>
          <w:tcPr>
            <w:tcW w:w="5628" w:type="dxa"/>
            <w:tcBorders>
              <w:top w:val="dotted" w:sz="4" w:space="0" w:color="7F7F7F"/>
              <w:left w:val="nil"/>
              <w:bottom w:val="dotted" w:sz="4" w:space="0" w:color="7F7F7F"/>
              <w:right w:val="nil"/>
            </w:tcBorders>
            <w:vAlign w:val="center"/>
            <w:hideMark/>
          </w:tcPr>
          <w:p w14:paraId="0A8D9BCF" w14:textId="77777777" w:rsidR="00E02D5B" w:rsidRPr="00E02D5B" w:rsidRDefault="00E02D5B" w:rsidP="00E02D5B">
            <w:pPr>
              <w:jc w:val="both"/>
              <w:textAlignment w:val="baseline"/>
              <w:rPr>
                <w:rFonts w:ascii="Verdana" w:eastAsia="Times New Roman" w:hAnsi="Verdana" w:cs="Segoe UI"/>
                <w:sz w:val="16"/>
                <w:szCs w:val="16"/>
                <w:lang w:val="es-ES" w:eastAsia="es-ES"/>
              </w:rPr>
            </w:pPr>
            <w:r w:rsidRPr="00E02D5B">
              <w:rPr>
                <w:rFonts w:ascii="Verdana" w:eastAsia="Times New Roman" w:hAnsi="Verdana" w:cs="Segoe UI"/>
                <w:sz w:val="16"/>
                <w:szCs w:val="16"/>
                <w:lang w:val="es-ES" w:eastAsia="es-ES"/>
              </w:rPr>
              <w:t>Juan David Cárdenas Cabeza</w:t>
            </w:r>
          </w:p>
          <w:p w14:paraId="759F1B27" w14:textId="77777777" w:rsidR="00E02D5B" w:rsidRPr="00E02D5B" w:rsidRDefault="00E02D5B" w:rsidP="00E02D5B">
            <w:pPr>
              <w:jc w:val="both"/>
              <w:textAlignment w:val="baseline"/>
              <w:rPr>
                <w:rFonts w:ascii="Verdana" w:eastAsia="Times New Roman" w:hAnsi="Verdana" w:cs="Segoe UI"/>
                <w:sz w:val="16"/>
                <w:szCs w:val="16"/>
                <w:lang w:val="es-ES_tradnl" w:eastAsia="es-ES_tradnl"/>
              </w:rPr>
            </w:pPr>
            <w:r w:rsidRPr="00E02D5B">
              <w:rPr>
                <w:rFonts w:ascii="Verdana" w:eastAsia="Times New Roman" w:hAnsi="Verdana" w:cs="Arial"/>
                <w:sz w:val="16"/>
                <w:szCs w:val="16"/>
                <w:lang w:val="es-ES_tradnl" w:eastAsia="es-ES_tradnl"/>
              </w:rPr>
              <w:t>Contratista de la Subdirección de Gestión Contractual </w:t>
            </w:r>
          </w:p>
        </w:tc>
      </w:tr>
      <w:tr w:rsidR="00E02D5B" w:rsidRPr="00E02D5B" w14:paraId="2C8A1A23" w14:textId="77777777" w:rsidTr="005B4A38">
        <w:trPr>
          <w:trHeight w:val="300"/>
        </w:trPr>
        <w:tc>
          <w:tcPr>
            <w:tcW w:w="893" w:type="dxa"/>
            <w:vAlign w:val="center"/>
          </w:tcPr>
          <w:p w14:paraId="32F2D86E" w14:textId="77777777" w:rsidR="00E02D5B" w:rsidRPr="00E02D5B" w:rsidRDefault="00E02D5B" w:rsidP="00E02D5B">
            <w:pPr>
              <w:jc w:val="both"/>
              <w:rPr>
                <w:rFonts w:ascii="Verdana" w:eastAsia="Calibri" w:hAnsi="Verdana" w:cs="Arial"/>
                <w:sz w:val="16"/>
                <w:szCs w:val="16"/>
                <w:lang w:val="es-ES_tradnl" w:eastAsia="es-ES"/>
              </w:rPr>
            </w:pPr>
            <w:r w:rsidRPr="00E02D5B">
              <w:rPr>
                <w:rFonts w:ascii="Verdana" w:eastAsia="Calibri" w:hAnsi="Verdana" w:cs="Arial"/>
                <w:sz w:val="16"/>
                <w:szCs w:val="16"/>
                <w:lang w:val="es-ES_tradnl" w:eastAsia="es-ES"/>
              </w:rPr>
              <w:t>Aprobó:</w:t>
            </w:r>
          </w:p>
        </w:tc>
        <w:tc>
          <w:tcPr>
            <w:tcW w:w="5628" w:type="dxa"/>
            <w:tcBorders>
              <w:top w:val="dotted" w:sz="4" w:space="0" w:color="7F7F7F"/>
              <w:left w:val="nil"/>
              <w:bottom w:val="dotted" w:sz="4" w:space="0" w:color="7F7F7F"/>
              <w:right w:val="nil"/>
            </w:tcBorders>
            <w:vAlign w:val="center"/>
          </w:tcPr>
          <w:p w14:paraId="2965BE84" w14:textId="77777777" w:rsidR="00E02D5B" w:rsidRPr="00E02D5B" w:rsidRDefault="00E02D5B" w:rsidP="00E02D5B">
            <w:pPr>
              <w:jc w:val="both"/>
              <w:rPr>
                <w:rFonts w:ascii="Verdana" w:eastAsia="Calibri" w:hAnsi="Verdana" w:cs="Arial"/>
                <w:sz w:val="16"/>
                <w:szCs w:val="16"/>
                <w:lang w:val="es-ES" w:eastAsia="es-ES"/>
              </w:rPr>
            </w:pPr>
            <w:r w:rsidRPr="00E02D5B">
              <w:rPr>
                <w:rFonts w:ascii="Verdana" w:eastAsia="Calibri" w:hAnsi="Verdana" w:cs="Arial"/>
                <w:sz w:val="16"/>
                <w:szCs w:val="16"/>
                <w:lang w:val="es-ES" w:eastAsia="es-ES"/>
              </w:rPr>
              <w:t>Carolina Quintero Gacharná</w:t>
            </w:r>
          </w:p>
          <w:p w14:paraId="3F4A9D87" w14:textId="77777777" w:rsidR="00E02D5B" w:rsidRPr="00E02D5B" w:rsidRDefault="00E02D5B" w:rsidP="00E02D5B">
            <w:pPr>
              <w:jc w:val="both"/>
              <w:rPr>
                <w:rFonts w:ascii="Verdana" w:eastAsia="Calibri" w:hAnsi="Verdana" w:cs="Arial"/>
                <w:sz w:val="16"/>
                <w:szCs w:val="16"/>
                <w:lang w:val="es-ES_tradnl" w:eastAsia="es-ES"/>
              </w:rPr>
            </w:pPr>
            <w:r w:rsidRPr="00E02D5B">
              <w:rPr>
                <w:rFonts w:ascii="Verdana" w:eastAsia="Calibri" w:hAnsi="Verdana" w:cs="Arial"/>
                <w:sz w:val="16"/>
                <w:szCs w:val="16"/>
                <w:lang w:val="es-ES_tradnl" w:eastAsia="es-ES"/>
              </w:rPr>
              <w:t>Subdirectora de Gestión Contractual ANCP – CCE</w:t>
            </w:r>
          </w:p>
        </w:tc>
      </w:tr>
    </w:tbl>
    <w:p w14:paraId="7C9026E2" w14:textId="75094D01" w:rsidR="002A0DD0" w:rsidRPr="008F11D9" w:rsidRDefault="002A0DD0" w:rsidP="008F11D9">
      <w:pPr>
        <w:spacing w:after="0" w:line="240" w:lineRule="auto"/>
        <w:textAlignment w:val="baseline"/>
        <w:rPr>
          <w:rFonts w:ascii="Verdana" w:eastAsia="Verdana" w:hAnsi="Verdana" w:cs="Verdana"/>
          <w:lang w:eastAsia="es-CO"/>
        </w:rPr>
      </w:pPr>
    </w:p>
    <w:p w14:paraId="1006A388" w14:textId="77777777" w:rsidR="00C15139" w:rsidRPr="000E2B93" w:rsidRDefault="00C15139" w:rsidP="30821638">
      <w:pPr>
        <w:spacing w:after="0" w:line="240" w:lineRule="auto"/>
        <w:jc w:val="both"/>
        <w:textAlignment w:val="baseline"/>
        <w:rPr>
          <w:rFonts w:ascii="Verdana" w:eastAsia="Verdana" w:hAnsi="Verdana" w:cs="Verdana"/>
          <w:lang w:eastAsia="es-CO"/>
        </w:rPr>
      </w:pPr>
    </w:p>
    <w:p w14:paraId="69BC4D14" w14:textId="1D7AF176" w:rsidR="00C15139" w:rsidRPr="000E2B93" w:rsidRDefault="00C15139" w:rsidP="30821638">
      <w:pPr>
        <w:spacing w:after="0" w:line="240" w:lineRule="auto"/>
        <w:textAlignment w:val="baseline"/>
        <w:rPr>
          <w:rFonts w:ascii="Verdana" w:eastAsia="Verdana" w:hAnsi="Verdana" w:cs="Verdana"/>
          <w:lang w:eastAsia="es-CO"/>
        </w:rPr>
      </w:pPr>
      <w:r w:rsidRPr="30821638">
        <w:rPr>
          <w:rFonts w:ascii="Verdana" w:eastAsia="Verdana" w:hAnsi="Verdana" w:cs="Verdana"/>
          <w:lang w:eastAsia="es-CO"/>
        </w:rPr>
        <w:t> </w:t>
      </w:r>
      <w:bookmarkEnd w:id="0"/>
    </w:p>
    <w:sectPr w:rsidR="00C15139" w:rsidRPr="000E2B93" w:rsidSect="007C0C0F">
      <w:headerReference w:type="default" r:id="rId17"/>
      <w:footerReference w:type="default" r:id="rId18"/>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F3F5565" w14:textId="77777777" w:rsidR="00302672" w:rsidRDefault="00302672" w:rsidP="004A1847">
      <w:pPr>
        <w:spacing w:after="0" w:line="240" w:lineRule="auto"/>
      </w:pPr>
      <w:r>
        <w:separator/>
      </w:r>
    </w:p>
  </w:endnote>
  <w:endnote w:type="continuationSeparator" w:id="0">
    <w:p w14:paraId="3DECE195" w14:textId="77777777" w:rsidR="00302672" w:rsidRDefault="00302672"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20B0604020202020204"/>
    <w:charset w:val="00"/>
    <w:family w:val="modern"/>
    <w:notTrueType/>
    <w:pitch w:val="variable"/>
    <w:sig w:usb0="A000002F" w:usb1="1000004A" w:usb2="00000000" w:usb3="00000000" w:csb0="00000193" w:csb1="00000000"/>
  </w:font>
  <w:font w:name="Geomanist">
    <w:altName w:val="Calibri"/>
    <w:panose1 w:val="020B0604020202020204"/>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10006FF" w:usb1="4000205B" w:usb2="00000010" w:usb3="00000000" w:csb0="0000019F" w:csb1="00000000"/>
  </w:font>
  <w:font w:name="Aptos">
    <w:panose1 w:val="020B0004020202020204"/>
    <w:charset w:val="00"/>
    <w:family w:val="swiss"/>
    <w:pitch w:val="variable"/>
    <w:sig w:usb0="20000287" w:usb1="00000003" w:usb2="00000000" w:usb3="00000000" w:csb0="0000019F" w:csb1="00000000"/>
  </w:font>
  <w:font w:name="Arial MT">
    <w:altName w:val="Arial"/>
    <w:panose1 w:val="020B0604020202020204"/>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Arial,Times New Roman">
    <w:altName w:val="Arial"/>
    <w:panose1 w:val="020B0604020202020204"/>
    <w:charset w:val="00"/>
    <w:family w:val="roman"/>
    <w:notTrueType/>
    <w:pitch w:val="default"/>
  </w:font>
  <w:font w:name="Segoe UI">
    <w:panose1 w:val="020B0604020202020204"/>
    <w:charset w:val="00"/>
    <w:family w:val="swiss"/>
    <w:pitch w:val="variable"/>
    <w:sig w:usb0="E4002EFF" w:usb1="C000E47F" w:usb2="00000009" w:usb3="00000000" w:csb0="000001FF" w:csb1="00000000"/>
  </w:font>
  <w:font w:name="Geomanist Bold">
    <w:altName w:val="Calibri"/>
    <w:panose1 w:val="020B0604020202020204"/>
    <w:charset w:val="00"/>
    <w:family w:val="modern"/>
    <w:notTrueType/>
    <w:pitch w:val="variable"/>
    <w:sig w:usb0="A000002F" w:usb1="1000004A" w:usb2="00000000" w:usb3="00000000" w:csb0="00000193" w:csb1="00000000"/>
  </w:font>
  <w:font w:name="Geo">
    <w:altName w:val="Calibri"/>
    <w:panose1 w:val="020B0604020202020204"/>
    <w:charset w:val="00"/>
    <w:family w:val="auto"/>
    <w:pitch w:val="variable"/>
    <w:sig w:usb0="8000002F" w:usb1="40000048"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8911A32" w14:textId="6CE791A4" w:rsidR="004A1847" w:rsidRDefault="004A1847">
    <w:pPr>
      <w:pStyle w:val="Piedepgina"/>
    </w:pPr>
  </w:p>
  <w:p w14:paraId="594D6D9F" w14:textId="77777777" w:rsidR="00D520D8" w:rsidRPr="00174B77" w:rsidRDefault="07C73DD1" w:rsidP="07C73DD1">
    <w:pPr>
      <w:pBdr>
        <w:top w:val="single" w:sz="4" w:space="1" w:color="000000"/>
      </w:pBdr>
      <w:spacing w:after="0"/>
      <w:rPr>
        <w:rFonts w:ascii="Verdana" w:eastAsia="Verdana" w:hAnsi="Verdana" w:cs="Verdana"/>
        <w:b/>
        <w:bCs/>
        <w:sz w:val="18"/>
        <w:szCs w:val="18"/>
      </w:rPr>
    </w:pPr>
    <w:r w:rsidRPr="07C73DD1">
      <w:rPr>
        <w:rFonts w:ascii="Verdana" w:eastAsia="Verdana" w:hAnsi="Verdana" w:cs="Verdana"/>
        <w:b/>
        <w:bCs/>
        <w:sz w:val="18"/>
        <w:szCs w:val="18"/>
      </w:rPr>
      <w:t xml:space="preserve">Agencia Nacional de Contratación Pública                                              </w:t>
    </w:r>
    <w:r w:rsidRPr="07C73DD1">
      <w:rPr>
        <w:rFonts w:ascii="Verdana" w:eastAsia="Verdana" w:hAnsi="Verdana" w:cs="Verdana"/>
        <w:b/>
        <w:bCs/>
        <w:sz w:val="18"/>
        <w:szCs w:val="18"/>
        <w:lang w:val="es-ES"/>
      </w:rPr>
      <w:t xml:space="preserve">pág. </w:t>
    </w:r>
    <w:r w:rsidR="00D520D8" w:rsidRPr="07C73DD1">
      <w:rPr>
        <w:rFonts w:ascii="Verdana" w:eastAsia="Verdana" w:hAnsi="Verdana" w:cs="Verdana"/>
        <w:b/>
        <w:bCs/>
        <w:sz w:val="18"/>
        <w:szCs w:val="18"/>
      </w:rPr>
      <w:fldChar w:fldCharType="begin"/>
    </w:r>
    <w:r w:rsidR="00D520D8" w:rsidRPr="07C73DD1">
      <w:rPr>
        <w:rFonts w:ascii="Verdana" w:hAnsi="Verdana"/>
        <w:b/>
        <w:bCs/>
        <w:sz w:val="16"/>
        <w:szCs w:val="16"/>
      </w:rPr>
      <w:instrText>PAGE    \* MERGEFORMAT</w:instrText>
    </w:r>
    <w:r w:rsidR="00D520D8" w:rsidRPr="07C73DD1">
      <w:rPr>
        <w:rFonts w:ascii="Verdana" w:eastAsiaTheme="minorEastAsia" w:hAnsi="Verdana"/>
        <w:b/>
        <w:bCs/>
        <w:sz w:val="16"/>
        <w:szCs w:val="16"/>
      </w:rPr>
      <w:fldChar w:fldCharType="separate"/>
    </w:r>
    <w:r w:rsidRPr="07C73DD1">
      <w:rPr>
        <w:rFonts w:ascii="Verdana" w:eastAsia="Verdana" w:hAnsi="Verdana" w:cs="Verdana"/>
        <w:b/>
        <w:bCs/>
        <w:sz w:val="18"/>
        <w:szCs w:val="18"/>
      </w:rPr>
      <w:t>1</w:t>
    </w:r>
    <w:r w:rsidR="00D520D8" w:rsidRPr="07C73DD1">
      <w:rPr>
        <w:rFonts w:ascii="Verdana" w:eastAsia="Verdana" w:hAnsi="Verdana" w:cs="Verdana"/>
        <w:b/>
        <w:bCs/>
        <w:sz w:val="18"/>
        <w:szCs w:val="18"/>
      </w:rPr>
      <w:fldChar w:fldCharType="end"/>
    </w:r>
    <w:r w:rsidRPr="07C73DD1">
      <w:rPr>
        <w:rFonts w:ascii="Verdana" w:eastAsia="Verdana" w:hAnsi="Verdana" w:cs="Verdana"/>
        <w:b/>
        <w:bCs/>
        <w:sz w:val="18"/>
        <w:szCs w:val="18"/>
      </w:rPr>
      <w:t xml:space="preserve">              Colombia Compra Eficiente         </w:t>
    </w:r>
    <w:r w:rsidRPr="07C73DD1">
      <w:rPr>
        <w:rFonts w:ascii="Verdana" w:eastAsia="Verdana" w:hAnsi="Verdana" w:cs="Verdana"/>
        <w:b/>
        <w:bCs/>
        <w:sz w:val="18"/>
        <w:szCs w:val="18"/>
        <w:lang w:val="es-ES"/>
      </w:rPr>
      <w:t xml:space="preserve"> </w:t>
    </w:r>
    <w:r w:rsidRPr="07C73DD1">
      <w:rPr>
        <w:rFonts w:ascii="Verdana" w:eastAsia="Verdana" w:hAnsi="Verdana" w:cs="Verdana"/>
        <w:b/>
        <w:bCs/>
        <w:sz w:val="18"/>
        <w:szCs w:val="18"/>
      </w:rPr>
      <w:t xml:space="preserve">                                                  </w:t>
    </w:r>
  </w:p>
  <w:p w14:paraId="0A735DD5" w14:textId="77777777" w:rsidR="00D520D8"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Dirección: Carrera 7 # 26 – 20 - Bogotá, Colombia</w:t>
    </w:r>
  </w:p>
  <w:p w14:paraId="06E36B88" w14:textId="77777777" w:rsidR="00D520D8" w:rsidRPr="00E41027"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Mesa de servicio: (+57) 601 7456788</w:t>
    </w:r>
  </w:p>
  <w:p w14:paraId="744661F5" w14:textId="22B9E88F" w:rsidR="006219F8" w:rsidRDefault="07C73DD1" w:rsidP="07C73DD1">
    <w:pPr>
      <w:pBdr>
        <w:top w:val="nil"/>
        <w:left w:val="nil"/>
        <w:bottom w:val="nil"/>
        <w:right w:val="nil"/>
        <w:between w:val="nil"/>
      </w:pBdr>
      <w:tabs>
        <w:tab w:val="center" w:pos="4419"/>
        <w:tab w:val="right" w:pos="8838"/>
        <w:tab w:val="center" w:pos="5400"/>
      </w:tabs>
      <w:spacing w:after="0"/>
      <w:jc w:val="right"/>
      <w:rPr>
        <w:rFonts w:ascii="Verdana" w:eastAsia="Verdana" w:hAnsi="Verdana" w:cs="Verdana"/>
        <w:sz w:val="18"/>
        <w:szCs w:val="18"/>
        <w:lang w:eastAsia="es-CO"/>
      </w:rPr>
    </w:pPr>
    <w:r w:rsidRPr="07C73DD1">
      <w:rPr>
        <w:rFonts w:ascii="Verdana" w:eastAsia="Verdana" w:hAnsi="Verdana" w:cs="Verdana"/>
        <w:b/>
        <w:bCs/>
        <w:color w:val="000000" w:themeColor="text1"/>
        <w:sz w:val="18"/>
        <w:szCs w:val="18"/>
        <w:lang w:eastAsia="es-CO"/>
      </w:rPr>
      <w:t xml:space="preserve">Código: </w:t>
    </w:r>
    <w:r w:rsidRPr="07C73DD1">
      <w:rPr>
        <w:rFonts w:ascii="Verdana" w:eastAsia="Verdana" w:hAnsi="Verdana" w:cs="Verdana"/>
        <w:color w:val="000000" w:themeColor="text1"/>
        <w:sz w:val="18"/>
        <w:szCs w:val="18"/>
        <w:lang w:eastAsia="es-CO"/>
      </w:rPr>
      <w:t xml:space="preserve">CCE-REC-FM-17 </w:t>
    </w:r>
    <w:r w:rsidRPr="07C73DD1">
      <w:rPr>
        <w:rFonts w:ascii="Verdana" w:eastAsia="Verdana" w:hAnsi="Verdana" w:cs="Verdana"/>
        <w:b/>
        <w:bCs/>
        <w:color w:val="000000" w:themeColor="text1"/>
        <w:sz w:val="18"/>
        <w:szCs w:val="18"/>
        <w:lang w:eastAsia="es-CO"/>
      </w:rPr>
      <w:t xml:space="preserve">V: </w:t>
    </w:r>
    <w:r w:rsidRPr="07C73DD1">
      <w:rPr>
        <w:rFonts w:ascii="Verdana" w:eastAsia="Verdana" w:hAnsi="Verdana" w:cs="Verdana"/>
        <w:sz w:val="18"/>
        <w:szCs w:val="18"/>
        <w:lang w:eastAsia="es-CO"/>
      </w:rPr>
      <w:t>03 Fecha: 21-10-2025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4C92388" w14:textId="77777777" w:rsidR="00302672" w:rsidRDefault="00302672" w:rsidP="004A1847">
      <w:pPr>
        <w:spacing w:after="0" w:line="240" w:lineRule="auto"/>
      </w:pPr>
      <w:r>
        <w:separator/>
      </w:r>
    </w:p>
  </w:footnote>
  <w:footnote w:type="continuationSeparator" w:id="0">
    <w:p w14:paraId="5FF23C0C" w14:textId="77777777" w:rsidR="00302672" w:rsidRDefault="00302672" w:rsidP="004A1847">
      <w:pPr>
        <w:spacing w:after="0" w:line="240" w:lineRule="auto"/>
      </w:pPr>
      <w:r>
        <w:continuationSeparator/>
      </w:r>
    </w:p>
  </w:footnote>
  <w:footnote w:id="1">
    <w:p w14:paraId="14D445A7" w14:textId="77777777" w:rsidR="00E02D5B" w:rsidRPr="00590BB7" w:rsidRDefault="00E02D5B" w:rsidP="00E02D5B">
      <w:pPr>
        <w:pStyle w:val="Textonotapie"/>
        <w:ind w:firstLine="709"/>
        <w:jc w:val="both"/>
        <w:rPr>
          <w:rFonts w:ascii="Verdana" w:hAnsi="Verdana"/>
          <w:sz w:val="18"/>
          <w:szCs w:val="18"/>
        </w:rPr>
      </w:pPr>
      <w:r w:rsidRPr="00590BB7">
        <w:rPr>
          <w:rStyle w:val="Refdenotaalpie"/>
          <w:rFonts w:ascii="Verdana" w:hAnsi="Verdana"/>
          <w:sz w:val="18"/>
          <w:szCs w:val="18"/>
        </w:rPr>
        <w:footnoteRef/>
      </w:r>
      <w:r w:rsidRPr="00590BB7">
        <w:rPr>
          <w:rFonts w:ascii="Verdana" w:hAnsi="Verdana"/>
          <w:sz w:val="18"/>
          <w:szCs w:val="18"/>
        </w:rPr>
        <w:t xml:space="preserve"> Estos Documentos Tipo pueden ser consultados en la página web de Colombia Compra Eficiente, a través del siguiente enlace: </w:t>
      </w:r>
      <w:hyperlink r:id="rId1" w:history="1">
        <w:r w:rsidRPr="00590BB7">
          <w:rPr>
            <w:rStyle w:val="Hipervnculo"/>
            <w:rFonts w:ascii="Verdana" w:hAnsi="Verdana"/>
            <w:sz w:val="18"/>
            <w:szCs w:val="18"/>
          </w:rPr>
          <w:t>https://www.colombiacompra.gov.co/documentos-tipo/documentos-tipo</w:t>
        </w:r>
      </w:hyperlink>
      <w:r w:rsidRPr="00590BB7">
        <w:rPr>
          <w:rFonts w:ascii="Verdana" w:hAnsi="Verdana"/>
          <w:sz w:val="18"/>
          <w:szCs w:val="18"/>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35F4D03" w14:textId="0903BF04" w:rsidR="00756841" w:rsidRDefault="009D3058" w:rsidP="00844AE9">
    <w:pPr>
      <w:pStyle w:val="Encabezado"/>
      <w:spacing w:line="120" w:lineRule="auto"/>
    </w:pPr>
    <w:r>
      <w:rPr>
        <w:rFonts w:ascii="Geomanist Bold" w:hAnsi="Geomanist Bold"/>
        <w:b/>
        <w:bCs/>
        <w:noProof/>
        <w:color w:val="002060"/>
        <w:sz w:val="24"/>
        <w:szCs w:val="24"/>
      </w:rPr>
      <w:drawing>
        <wp:anchor distT="0" distB="0" distL="114300" distR="114300" simplePos="0" relativeHeight="251665408" behindDoc="1" locked="0" layoutInCell="1" allowOverlap="1" wp14:anchorId="6FC3B35F" wp14:editId="51872E67">
          <wp:simplePos x="0" y="0"/>
          <wp:positionH relativeFrom="margin">
            <wp:align>center</wp:align>
          </wp:positionH>
          <wp:positionV relativeFrom="paragraph">
            <wp:posOffset>-256388</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6336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211B7F5D" w14:textId="77777777" w:rsidR="00C925AC" w:rsidRDefault="00C925AC" w:rsidP="00844AE9">
    <w:pPr>
      <w:spacing w:after="0" w:line="240" w:lineRule="auto"/>
      <w:rPr>
        <w:rFonts w:ascii="Verdana" w:hAnsi="Verdana"/>
        <w:sz w:val="24"/>
        <w:szCs w:val="24"/>
      </w:rPr>
    </w:pPr>
  </w:p>
  <w:p w14:paraId="5A0054B1" w14:textId="77777777" w:rsidR="00A14468" w:rsidRPr="00C925AC" w:rsidRDefault="00A14468" w:rsidP="00844AE9">
    <w:pPr>
      <w:spacing w:after="0" w:line="240" w:lineRule="auto"/>
      <w:rPr>
        <w:rFonts w:ascii="Verdana" w:hAnsi="Verdana"/>
        <w:sz w:val="24"/>
        <w:szCs w:val="24"/>
      </w:rPr>
    </w:pPr>
  </w:p>
  <w:p w14:paraId="1FD1C243" w14:textId="37C5500A" w:rsidR="008A446D" w:rsidRPr="00C925AC" w:rsidRDefault="00C925AC" w:rsidP="000D5DA7">
    <w:pPr>
      <w:spacing w:after="0" w:line="480" w:lineRule="auto"/>
      <w:rPr>
        <w:rFonts w:ascii="Verdana" w:hAnsi="Verdana"/>
        <w:b/>
        <w:bCs/>
        <w:sz w:val="24"/>
        <w:szCs w:val="24"/>
      </w:rPr>
    </w:pPr>
    <w:r w:rsidRPr="00C925AC">
      <w:rPr>
        <w:rFonts w:ascii="Verdana" w:hAnsi="Verdana"/>
        <w:b/>
        <w:bCs/>
        <w:sz w:val="24"/>
        <w:szCs w:val="24"/>
      </w:rPr>
      <w:t>FORMATO</w:t>
    </w:r>
    <w:r w:rsidR="00BF7425">
      <w:rPr>
        <w:rFonts w:ascii="Verdana" w:hAnsi="Verdana"/>
        <w:b/>
        <w:bCs/>
        <w:sz w:val="24"/>
        <w:szCs w:val="24"/>
      </w:rPr>
      <w:t xml:space="preserve"> DE RESPUESTA </w:t>
    </w:r>
    <w:r w:rsidRPr="00C925AC">
      <w:rPr>
        <w:rFonts w:ascii="Verdana" w:hAnsi="Verdana"/>
        <w:b/>
        <w:bCs/>
        <w:sz w:val="24"/>
        <w:szCs w:val="24"/>
      </w:rPr>
      <w:t>PQRSD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2.1pt;height:12.1pt" o:bullet="t">
        <v:imagedata r:id="rId1" o:title="mso1B13"/>
      </v:shape>
    </w:pict>
  </w:numPicBullet>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0" w15:restartNumberingAfterBreak="0">
    <w:nsid w:val="636C03B0"/>
    <w:multiLevelType w:val="hybridMultilevel"/>
    <w:tmpl w:val="53AC8484"/>
    <w:lvl w:ilvl="0" w:tplc="1F14B5D2">
      <w:start w:val="1"/>
      <w:numFmt w:val="bullet"/>
      <w:lvlText w:val="·"/>
      <w:lvlJc w:val="left"/>
      <w:pPr>
        <w:ind w:left="785" w:hanging="360"/>
      </w:pPr>
      <w:rPr>
        <w:rFonts w:ascii="Symbol" w:hAnsi="Symbol" w:hint="default"/>
        <w:color w:val="auto"/>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1"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6"/>
  </w:num>
  <w:num w:numId="2" w16cid:durableId="19822139">
    <w:abstractNumId w:val="2"/>
  </w:num>
  <w:num w:numId="3" w16cid:durableId="876742304">
    <w:abstractNumId w:val="4"/>
  </w:num>
  <w:num w:numId="4" w16cid:durableId="24518640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2"/>
  </w:num>
  <w:num w:numId="6" w16cid:durableId="316692925">
    <w:abstractNumId w:val="13"/>
  </w:num>
  <w:num w:numId="7" w16cid:durableId="1946422806">
    <w:abstractNumId w:val="5"/>
  </w:num>
  <w:num w:numId="8" w16cid:durableId="152644682">
    <w:abstractNumId w:val="12"/>
  </w:num>
  <w:num w:numId="9" w16cid:durableId="1317221377">
    <w:abstractNumId w:val="7"/>
  </w:num>
  <w:num w:numId="10" w16cid:durableId="1471245386">
    <w:abstractNumId w:val="11"/>
  </w:num>
  <w:num w:numId="11" w16cid:durableId="289172385">
    <w:abstractNumId w:val="8"/>
  </w:num>
  <w:num w:numId="12" w16cid:durableId="1470781324">
    <w:abstractNumId w:val="1"/>
  </w:num>
  <w:num w:numId="13" w16cid:durableId="1512908409">
    <w:abstractNumId w:val="3"/>
  </w:num>
  <w:num w:numId="14" w16cid:durableId="895897244">
    <w:abstractNumId w:val="14"/>
  </w:num>
  <w:num w:numId="15" w16cid:durableId="390349800">
    <w:abstractNumId w:val="10"/>
  </w:num>
  <w:num w:numId="16" w16cid:durableId="341274352">
    <w:abstractNumId w:val="0"/>
  </w:num>
  <w:num w:numId="17" w16cid:durableId="679089576">
    <w:abstractNumId w:val="9"/>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04B17"/>
    <w:rsid w:val="00016F78"/>
    <w:rsid w:val="00046945"/>
    <w:rsid w:val="00061B2A"/>
    <w:rsid w:val="00065D5C"/>
    <w:rsid w:val="00082362"/>
    <w:rsid w:val="000A683E"/>
    <w:rsid w:val="000B19B9"/>
    <w:rsid w:val="000C3A27"/>
    <w:rsid w:val="000C5A99"/>
    <w:rsid w:val="000D0334"/>
    <w:rsid w:val="000D5DA7"/>
    <w:rsid w:val="000E254C"/>
    <w:rsid w:val="000F6486"/>
    <w:rsid w:val="00116940"/>
    <w:rsid w:val="00125105"/>
    <w:rsid w:val="00127233"/>
    <w:rsid w:val="0015699B"/>
    <w:rsid w:val="0018291F"/>
    <w:rsid w:val="001A33BF"/>
    <w:rsid w:val="001E4177"/>
    <w:rsid w:val="001F0B24"/>
    <w:rsid w:val="001F7DC6"/>
    <w:rsid w:val="0022400B"/>
    <w:rsid w:val="002421BB"/>
    <w:rsid w:val="0025796E"/>
    <w:rsid w:val="002707A2"/>
    <w:rsid w:val="002951A0"/>
    <w:rsid w:val="002962BC"/>
    <w:rsid w:val="002A093D"/>
    <w:rsid w:val="002A0DD0"/>
    <w:rsid w:val="002A49AC"/>
    <w:rsid w:val="002A64FD"/>
    <w:rsid w:val="002C7A84"/>
    <w:rsid w:val="002E2BF8"/>
    <w:rsid w:val="002E4FD9"/>
    <w:rsid w:val="00302672"/>
    <w:rsid w:val="0030657A"/>
    <w:rsid w:val="00322A85"/>
    <w:rsid w:val="00324168"/>
    <w:rsid w:val="00330834"/>
    <w:rsid w:val="003448F4"/>
    <w:rsid w:val="00374F5E"/>
    <w:rsid w:val="00377E3E"/>
    <w:rsid w:val="003A779E"/>
    <w:rsid w:val="003D0F4D"/>
    <w:rsid w:val="003D5B0D"/>
    <w:rsid w:val="003E0499"/>
    <w:rsid w:val="003E4F80"/>
    <w:rsid w:val="003E6439"/>
    <w:rsid w:val="003F3941"/>
    <w:rsid w:val="00406575"/>
    <w:rsid w:val="00414C74"/>
    <w:rsid w:val="0042722E"/>
    <w:rsid w:val="0044528D"/>
    <w:rsid w:val="00466E39"/>
    <w:rsid w:val="004A1847"/>
    <w:rsid w:val="004A305D"/>
    <w:rsid w:val="004F21C4"/>
    <w:rsid w:val="004F685F"/>
    <w:rsid w:val="005566E8"/>
    <w:rsid w:val="00574867"/>
    <w:rsid w:val="00591460"/>
    <w:rsid w:val="005A65E0"/>
    <w:rsid w:val="005C3777"/>
    <w:rsid w:val="005C5CDC"/>
    <w:rsid w:val="005D476C"/>
    <w:rsid w:val="006200BF"/>
    <w:rsid w:val="006219F8"/>
    <w:rsid w:val="006302F7"/>
    <w:rsid w:val="00646B9F"/>
    <w:rsid w:val="00665D70"/>
    <w:rsid w:val="006900D9"/>
    <w:rsid w:val="00706C16"/>
    <w:rsid w:val="007340C3"/>
    <w:rsid w:val="0075235A"/>
    <w:rsid w:val="00756841"/>
    <w:rsid w:val="007649AB"/>
    <w:rsid w:val="00771D0C"/>
    <w:rsid w:val="007833AC"/>
    <w:rsid w:val="007A1ECC"/>
    <w:rsid w:val="007B268C"/>
    <w:rsid w:val="007B7171"/>
    <w:rsid w:val="007C0C0F"/>
    <w:rsid w:val="007C3DC2"/>
    <w:rsid w:val="007E1109"/>
    <w:rsid w:val="007E5497"/>
    <w:rsid w:val="00806F5F"/>
    <w:rsid w:val="00820278"/>
    <w:rsid w:val="008258C9"/>
    <w:rsid w:val="00844AE9"/>
    <w:rsid w:val="00867F95"/>
    <w:rsid w:val="008843B6"/>
    <w:rsid w:val="00891928"/>
    <w:rsid w:val="008A446D"/>
    <w:rsid w:val="008B25F1"/>
    <w:rsid w:val="008C55CD"/>
    <w:rsid w:val="008D180B"/>
    <w:rsid w:val="008F0EA7"/>
    <w:rsid w:val="008F11D9"/>
    <w:rsid w:val="00923EEF"/>
    <w:rsid w:val="009419F9"/>
    <w:rsid w:val="0095685E"/>
    <w:rsid w:val="00961B09"/>
    <w:rsid w:val="00965334"/>
    <w:rsid w:val="0097093E"/>
    <w:rsid w:val="009A0DFA"/>
    <w:rsid w:val="009A1C6F"/>
    <w:rsid w:val="009B2D26"/>
    <w:rsid w:val="009C71FA"/>
    <w:rsid w:val="009C72E7"/>
    <w:rsid w:val="009C7F7E"/>
    <w:rsid w:val="009D3058"/>
    <w:rsid w:val="009F3A13"/>
    <w:rsid w:val="00A122D3"/>
    <w:rsid w:val="00A14468"/>
    <w:rsid w:val="00A17F13"/>
    <w:rsid w:val="00A20739"/>
    <w:rsid w:val="00A23AF9"/>
    <w:rsid w:val="00A33C78"/>
    <w:rsid w:val="00AB0ADB"/>
    <w:rsid w:val="00AD7403"/>
    <w:rsid w:val="00B00C0E"/>
    <w:rsid w:val="00B01B1A"/>
    <w:rsid w:val="00B0381D"/>
    <w:rsid w:val="00B44A47"/>
    <w:rsid w:val="00B72CD3"/>
    <w:rsid w:val="00B72FFF"/>
    <w:rsid w:val="00BC3D36"/>
    <w:rsid w:val="00BD54A6"/>
    <w:rsid w:val="00BD7F72"/>
    <w:rsid w:val="00BF7425"/>
    <w:rsid w:val="00C04FB3"/>
    <w:rsid w:val="00C11D8B"/>
    <w:rsid w:val="00C15139"/>
    <w:rsid w:val="00C330EB"/>
    <w:rsid w:val="00C50D69"/>
    <w:rsid w:val="00C5365C"/>
    <w:rsid w:val="00C754BE"/>
    <w:rsid w:val="00C76B1C"/>
    <w:rsid w:val="00C925AC"/>
    <w:rsid w:val="00C94E50"/>
    <w:rsid w:val="00CB6357"/>
    <w:rsid w:val="00CC1B26"/>
    <w:rsid w:val="00D361FD"/>
    <w:rsid w:val="00D423A2"/>
    <w:rsid w:val="00D44E26"/>
    <w:rsid w:val="00D520D8"/>
    <w:rsid w:val="00D63AC2"/>
    <w:rsid w:val="00D7383B"/>
    <w:rsid w:val="00D7788A"/>
    <w:rsid w:val="00DA231B"/>
    <w:rsid w:val="00DC39FC"/>
    <w:rsid w:val="00DF5254"/>
    <w:rsid w:val="00E02524"/>
    <w:rsid w:val="00E02D5B"/>
    <w:rsid w:val="00E16408"/>
    <w:rsid w:val="00E20894"/>
    <w:rsid w:val="00E245AB"/>
    <w:rsid w:val="00E2764C"/>
    <w:rsid w:val="00E27F2E"/>
    <w:rsid w:val="00E50AFE"/>
    <w:rsid w:val="00E66079"/>
    <w:rsid w:val="00E75C92"/>
    <w:rsid w:val="00E771DC"/>
    <w:rsid w:val="00E8772A"/>
    <w:rsid w:val="00E90F6B"/>
    <w:rsid w:val="00E92C27"/>
    <w:rsid w:val="00EA0E3D"/>
    <w:rsid w:val="00EC38A7"/>
    <w:rsid w:val="00EE1AA8"/>
    <w:rsid w:val="00F23FEA"/>
    <w:rsid w:val="00F31EDC"/>
    <w:rsid w:val="00F462B3"/>
    <w:rsid w:val="00F5664F"/>
    <w:rsid w:val="00F666C4"/>
    <w:rsid w:val="00F76AFC"/>
    <w:rsid w:val="00FA47C0"/>
    <w:rsid w:val="00FB5DD1"/>
    <w:rsid w:val="00FC2B5D"/>
    <w:rsid w:val="00FD3121"/>
    <w:rsid w:val="00FF1449"/>
    <w:rsid w:val="00FF6085"/>
    <w:rsid w:val="00FF7963"/>
    <w:rsid w:val="071B8F93"/>
    <w:rsid w:val="07C73DD1"/>
    <w:rsid w:val="09908A09"/>
    <w:rsid w:val="0E0AF0F4"/>
    <w:rsid w:val="0EFE6349"/>
    <w:rsid w:val="0FF4CCA8"/>
    <w:rsid w:val="13CFC91B"/>
    <w:rsid w:val="19A2EC2C"/>
    <w:rsid w:val="21779BE6"/>
    <w:rsid w:val="2859CA1B"/>
    <w:rsid w:val="2C4D2425"/>
    <w:rsid w:val="2EE1E026"/>
    <w:rsid w:val="2F44F38F"/>
    <w:rsid w:val="30821638"/>
    <w:rsid w:val="32A4F9CF"/>
    <w:rsid w:val="33A1FF93"/>
    <w:rsid w:val="356CEDFD"/>
    <w:rsid w:val="3C591AFD"/>
    <w:rsid w:val="42183F0A"/>
    <w:rsid w:val="545B112A"/>
    <w:rsid w:val="5BEB1497"/>
    <w:rsid w:val="69614A15"/>
    <w:rsid w:val="74BA017B"/>
    <w:rsid w:val="7677286E"/>
    <w:rsid w:val="79A64A20"/>
    <w:rsid w:val="7BB183B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symbol,Footnote,Ref. de nota al pie2,F"/>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uiPriority w:val="99"/>
    <w:rsid w:val="00E02D5B"/>
    <w:pPr>
      <w:spacing w:line="240" w:lineRule="exact"/>
    </w:pPr>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formacionvirtual.colombiacompra.gov.co/mod/page/view.php?id=3718" TargetMode="External"/><Relationship Id="rId18"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relatoria.colombiacompra.gov.co/busqueda/conceptos"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image" Target="media/image3.pn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colombiacompra.gov.co/normativa-y-relatoria/documentos-tipo" TargetMode="External"/><Relationship Id="rId5" Type="http://schemas.openxmlformats.org/officeDocument/2006/relationships/styles" Target="styles.xml"/><Relationship Id="rId15" Type="http://schemas.openxmlformats.org/officeDocument/2006/relationships/hyperlink" Target="https://www.colombiacompra.gov.co/archivos/manual/guia-para-la-comprension-e-implementacion-de-los-documentos-tipo-de-obra-publica-de-infraestructura-de-transporte-bajo-las-diferentes-modalidades-de-contratacion-vigentes" TargetMode="External"/><Relationship Id="rId10" Type="http://schemas.openxmlformats.org/officeDocument/2006/relationships/image" Target="media/image2.png"/><Relationship Id="rId19"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colombiacompra.gov.co/normativa-y-relatoria/documentos-tipo"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s://www.colombiacompra.gov.co/documentos-tipo/documentos-tipo"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aa158c1e2510b50ba9620437d74e4ff">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1aa8ca4bdcfc2e304923d637cfc37a1"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A7D2FDE9-63D4-4364-9C0C-9093008E8C3D}"/>
</file>

<file path=customXml/itemProps3.xml><?xml version="1.0" encoding="utf-8"?>
<ds:datastoreItem xmlns:ds="http://schemas.openxmlformats.org/officeDocument/2006/customXml" ds:itemID="{19B0637E-D058-473B-8FE7-AA861F69C797}">
  <ds:schemaRefs>
    <ds:schemaRef ds:uri="http://schemas.microsoft.com/sharepoint/v3/contenttype/forms"/>
  </ds:schemaRefs>
</ds:datastoreItem>
</file>

<file path=docMetadata/LabelInfo.xml><?xml version="1.0" encoding="utf-8"?>
<clbl:labelList xmlns:clbl="http://schemas.microsoft.com/office/2020/mipLabelMetadata">
  <clbl:label id="{7b09041e-2451-49d0-8cb1-79d5e3d8c1be}" enabled="0" method="" siteId="{7b09041e-2451-49d0-8cb1-79d5e3d8c1be}" removed="1"/>
</clbl:labelList>
</file>

<file path=docProps/app.xml><?xml version="1.0" encoding="utf-8"?>
<Properties xmlns="http://schemas.openxmlformats.org/officeDocument/2006/extended-properties" xmlns:vt="http://schemas.openxmlformats.org/officeDocument/2006/docPropsVTypes">
  <Template>Normal.dotm</Template>
  <TotalTime>12</TotalTime>
  <Pages>19</Pages>
  <Words>5954</Words>
  <Characters>32753</Characters>
  <Application>Microsoft Office Word</Application>
  <DocSecurity>0</DocSecurity>
  <Lines>272</Lines>
  <Paragraphs>77</Paragraphs>
  <ScaleCrop>false</ScaleCrop>
  <Company/>
  <LinksUpToDate>false</LinksUpToDate>
  <CharactersWithSpaces>38630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Kevin Herrera</cp:lastModifiedBy>
  <cp:revision>6</cp:revision>
  <cp:lastPrinted>2023-01-10T21:18:00Z</cp:lastPrinted>
  <dcterms:created xsi:type="dcterms:W3CDTF">2026-07-14T20:40:00Z</dcterms:created>
  <dcterms:modified xsi:type="dcterms:W3CDTF">2026-07-16T15:17:00Z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