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36816" w:rsidR="00DB5D31" w:rsidP="00DB5D31" w:rsidRDefault="00DB5D31" w14:paraId="2BE72A73" w14:textId="77777777">
      <w:pPr>
        <w:spacing w:after="0"/>
        <w:rPr>
          <w:rFonts w:ascii="Verdana" w:hAnsi="Verdana" w:eastAsia="Aptos" w:cs="Times New Roman"/>
        </w:rPr>
      </w:pPr>
      <w:r w:rsidRPr="00D36816">
        <w:rPr>
          <w:rFonts w:ascii="Verdana" w:hAnsi="Verdana" w:eastAsia="Aptos" w:cs="Times New Roman"/>
          <w:b/>
          <w:bCs/>
          <w:color w:val="000000"/>
        </w:rPr>
        <w:t xml:space="preserve">DOCUMENTOS TIPO – Fundamento normativo – Obligatoriedad </w:t>
      </w:r>
    </w:p>
    <w:p w:rsidRPr="00D36816" w:rsidR="00DB5D31" w:rsidP="00DB5D31" w:rsidRDefault="00DB5D31" w14:paraId="5E5459DD" w14:textId="77777777">
      <w:pPr>
        <w:spacing w:after="0" w:line="276" w:lineRule="auto"/>
        <w:jc w:val="both"/>
        <w:rPr>
          <w:rFonts w:ascii="Verdana" w:hAnsi="Verdana" w:eastAsia="Calibri" w:cs="Arial"/>
          <w:b/>
          <w:bCs/>
          <w:sz w:val="20"/>
          <w:szCs w:val="20"/>
          <w:lang w:val="es-ES_tradnl"/>
        </w:rPr>
      </w:pPr>
    </w:p>
    <w:p w:rsidRPr="00D36816" w:rsidR="00DB5D31" w:rsidP="00DB5D31" w:rsidRDefault="00DB5D31" w14:paraId="65085630" w14:textId="77777777">
      <w:pPr>
        <w:snapToGrid w:val="0"/>
        <w:spacing w:after="0" w:line="240" w:lineRule="auto"/>
        <w:jc w:val="both"/>
        <w:rPr>
          <w:rFonts w:ascii="Verdana" w:hAnsi="Verdana" w:eastAsia="Times New Roman" w:cs="Arial"/>
          <w:sz w:val="20"/>
          <w:szCs w:val="20"/>
          <w:shd w:val="clear" w:color="auto" w:fill="FFFFFF"/>
          <w:lang w:val="es-ES_tradnl" w:eastAsia="es-ES_tradnl"/>
        </w:rPr>
      </w:pPr>
      <w:r w:rsidRPr="00D36816">
        <w:rPr>
          <w:rFonts w:ascii="Verdana" w:hAnsi="Verdana" w:eastAsia="Times New Roman" w:cs="Arial"/>
          <w:sz w:val="20"/>
          <w:szCs w:val="20"/>
          <w:shd w:val="clear" w:color="auto" w:fill="FFFFFF"/>
          <w:lang w:val="es-ES_tradnl" w:eastAsia="es-ES_tradnl"/>
        </w:rPr>
        <w:t xml:space="preserve">Los documentos tipo expedidos por la Agencia Nacional de Contratación Pública </w:t>
      </w:r>
      <w:r w:rsidRPr="00D36816">
        <w:rPr>
          <w:rFonts w:ascii="Symbol" w:hAnsi="Symbol" w:eastAsia="Symbol" w:cs="Symbol"/>
          <w:sz w:val="20"/>
          <w:szCs w:val="20"/>
          <w:shd w:val="clear" w:color="auto" w:fill="FFFFFF"/>
          <w:lang w:val="es-ES_tradnl" w:eastAsia="es-ES_tradnl"/>
        </w:rPr>
        <w:t>-</w:t>
      </w:r>
      <w:r w:rsidRPr="00D36816">
        <w:rPr>
          <w:rFonts w:ascii="Verdana" w:hAnsi="Verdana" w:eastAsia="Times New Roman" w:cs="Arial"/>
          <w:sz w:val="20"/>
          <w:szCs w:val="20"/>
          <w:shd w:val="clear" w:color="auto" w:fill="FFFFFF"/>
          <w:lang w:val="es-ES_tradnl" w:eastAsia="es-ES_tradnl"/>
        </w:rPr>
        <w:t xml:space="preserve"> Colombia Compra Eficiente en ejercicio de la potestad otorgada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w:t>
      </w:r>
    </w:p>
    <w:p w:rsidRPr="00D36816" w:rsidR="00DB5D31" w:rsidP="00DB5D31" w:rsidRDefault="00DB5D31" w14:paraId="0BDF66A7" w14:textId="77777777">
      <w:pPr>
        <w:snapToGrid w:val="0"/>
        <w:spacing w:after="0" w:line="240" w:lineRule="auto"/>
        <w:jc w:val="both"/>
        <w:rPr>
          <w:rFonts w:ascii="Verdana" w:hAnsi="Verdana" w:eastAsia="Times New Roman" w:cs="Arial"/>
          <w:sz w:val="20"/>
          <w:szCs w:val="20"/>
          <w:shd w:val="clear" w:color="auto" w:fill="FFFFFF"/>
          <w:lang w:val="es-ES_tradnl" w:eastAsia="es-ES_tradnl"/>
        </w:rPr>
      </w:pPr>
    </w:p>
    <w:p w:rsidRPr="00D36816" w:rsidR="00DB5D31" w:rsidP="00DB5D31" w:rsidRDefault="00DB5D31" w14:paraId="1471C7C6" w14:textId="77777777">
      <w:pPr>
        <w:snapToGrid w:val="0"/>
        <w:spacing w:after="0" w:line="240" w:lineRule="auto"/>
        <w:jc w:val="both"/>
        <w:rPr>
          <w:rFonts w:ascii="Verdana" w:hAnsi="Verdana" w:eastAsia="Aptos" w:cs="Times New Roman"/>
          <w:b/>
          <w:bCs/>
          <w:color w:val="000000"/>
        </w:rPr>
      </w:pPr>
      <w:r w:rsidRPr="00D36816">
        <w:rPr>
          <w:rFonts w:ascii="Verdana" w:hAnsi="Verdana" w:eastAsia="Aptos" w:cs="Times New Roman"/>
          <w:b/>
          <w:bCs/>
          <w:color w:val="000000"/>
        </w:rPr>
        <w:t xml:space="preserve">DOCUMENTOS TIPO –Acreditación de Experiencia </w:t>
      </w:r>
    </w:p>
    <w:p w:rsidRPr="00D36816" w:rsidR="00DB5D31" w:rsidP="00DB5D31" w:rsidRDefault="00DB5D31" w14:paraId="6C09A5C2" w14:textId="77777777">
      <w:pPr>
        <w:snapToGrid w:val="0"/>
        <w:spacing w:after="0" w:line="240" w:lineRule="auto"/>
        <w:jc w:val="both"/>
        <w:rPr>
          <w:rFonts w:ascii="Verdana" w:hAnsi="Verdana" w:eastAsia="Times New Roman" w:cs="Arial"/>
          <w:sz w:val="20"/>
          <w:szCs w:val="20"/>
          <w:shd w:val="clear" w:color="auto" w:fill="FFFFFF"/>
          <w:lang w:val="es-ES_tradnl" w:eastAsia="es-ES_tradnl"/>
        </w:rPr>
      </w:pPr>
    </w:p>
    <w:p w:rsidRPr="00D36816" w:rsidR="00DB5D31" w:rsidP="00DB5D31" w:rsidRDefault="00DB5D31" w14:paraId="4928F179" w14:textId="77777777">
      <w:pPr>
        <w:snapToGrid w:val="0"/>
        <w:spacing w:after="0" w:line="240" w:lineRule="auto"/>
        <w:jc w:val="both"/>
        <w:rPr>
          <w:rFonts w:ascii="Verdana" w:hAnsi="Verdana" w:eastAsia="Times New Roman" w:cs="Arial"/>
          <w:sz w:val="20"/>
          <w:szCs w:val="20"/>
          <w:lang w:eastAsia="es-ES_tradnl"/>
        </w:rPr>
      </w:pPr>
      <w:r w:rsidRPr="00D36816">
        <w:rPr>
          <w:rFonts w:ascii="Verdana" w:hAnsi="Verdana" w:eastAsia="Times New Roman" w:cs="Arial"/>
          <w:sz w:val="20"/>
          <w:szCs w:val="20"/>
          <w:lang w:eastAsia="es-ES_tradnl"/>
        </w:rPr>
        <w:t xml:space="preserve">Ahora bien, para efectos de la acreditación de experiencia entre particulares, el documento base, señala que el proponente deberá aportar adicionalmente alguno de estos documentos: “Certificación de facturación expedida con posterioridad a la fecha de terminación del contrato emitida por el revisor fiscal o contador público del Proponente que acredita la experiencia, según corresponda, con la copia de la tarjeta profesional y certificado de antecedentes disciplinarios vigente, expedido por la Junta Central de Contadores, o los documentos equivalentes que hagan sus veces en el país donde se expide el documento del profesional”.  </w:t>
      </w:r>
    </w:p>
    <w:p w:rsidRPr="00D36816" w:rsidR="00DB5D31" w:rsidP="00DB5D31" w:rsidRDefault="00DB5D31" w14:paraId="42C47B4F" w14:textId="77777777">
      <w:pPr>
        <w:spacing w:after="0"/>
        <w:ind w:left="720"/>
        <w:rPr>
          <w:rFonts w:ascii="Verdana" w:hAnsi="Verdana" w:eastAsia="Calibri" w:cs="Arial"/>
          <w:color w:val="0D0D0D"/>
          <w:lang w:val="es-MX"/>
        </w:rPr>
      </w:pPr>
    </w:p>
    <w:p w:rsidRPr="002935C3" w:rsidR="00DB5D31" w:rsidP="00DB5D31" w:rsidRDefault="00DB5D31" w14:paraId="06BB6310" w14:textId="77777777">
      <w:pPr>
        <w:snapToGrid w:val="0"/>
        <w:spacing w:after="0" w:line="240" w:lineRule="auto"/>
        <w:jc w:val="both"/>
        <w:rPr>
          <w:rFonts w:ascii="Verdana" w:hAnsi="Verdana" w:eastAsia="Aptos" w:cs="Times New Roman"/>
          <w:b/>
          <w:bCs/>
          <w:color w:val="000000"/>
        </w:rPr>
      </w:pPr>
      <w:r w:rsidRPr="00D36816">
        <w:rPr>
          <w:rFonts w:ascii="Verdana" w:hAnsi="Verdana" w:eastAsia="Aptos" w:cs="Times New Roman"/>
          <w:b/>
          <w:bCs/>
          <w:color w:val="000000"/>
        </w:rPr>
        <w:t xml:space="preserve">ACREDITACIÓN DE EXPERIENCIA </w:t>
      </w:r>
      <w:r w:rsidRPr="002935C3">
        <w:rPr>
          <w:rFonts w:ascii="Verdana" w:hAnsi="Verdana" w:eastAsia="Aptos" w:cs="Times New Roman"/>
          <w:b/>
          <w:bCs/>
          <w:color w:val="000000"/>
        </w:rPr>
        <w:t xml:space="preserve">– </w:t>
      </w:r>
      <w:r w:rsidRPr="002935C3">
        <w:rPr>
          <w:rFonts w:ascii="Verdana" w:hAnsi="Verdana" w:eastAsia="Arial" w:cs="Arial"/>
          <w:b/>
          <w:bCs/>
        </w:rPr>
        <w:t>certificación de facturación expedida por el revisor fiscal o contador público</w:t>
      </w:r>
    </w:p>
    <w:p w:rsidRPr="00D36816" w:rsidR="00DB5D31" w:rsidP="00DB5D31" w:rsidRDefault="00DB5D31" w14:paraId="5DD41CBA" w14:textId="77777777">
      <w:pPr>
        <w:snapToGrid w:val="0"/>
        <w:spacing w:after="0" w:line="276" w:lineRule="auto"/>
        <w:jc w:val="both"/>
        <w:rPr>
          <w:rFonts w:ascii="Verdana" w:hAnsi="Verdana" w:eastAsia="Calibri" w:cs="Arial"/>
          <w:color w:val="0D0D0D"/>
          <w:lang w:val="es-MX"/>
        </w:rPr>
      </w:pPr>
    </w:p>
    <w:p w:rsidR="00DB5D31" w:rsidP="00DB5D31" w:rsidRDefault="00DB5D31" w14:paraId="2D5EE317" w14:textId="77777777">
      <w:pPr>
        <w:snapToGrid w:val="0"/>
        <w:spacing w:after="0" w:line="240" w:lineRule="auto"/>
        <w:jc w:val="both"/>
        <w:rPr>
          <w:rFonts w:ascii="Verdana" w:hAnsi="Verdana" w:eastAsia="Times New Roman" w:cs="Arial"/>
          <w:sz w:val="20"/>
          <w:szCs w:val="20"/>
          <w:lang w:eastAsia="es-ES_tradnl"/>
        </w:rPr>
      </w:pPr>
      <w:r>
        <w:rPr>
          <w:rFonts w:ascii="Verdana" w:hAnsi="Verdana" w:eastAsia="Times New Roman" w:cs="Arial"/>
          <w:sz w:val="20"/>
          <w:szCs w:val="20"/>
          <w:lang w:eastAsia="es-ES_tradnl"/>
        </w:rPr>
        <w:t>L</w:t>
      </w:r>
      <w:r w:rsidRPr="00365694">
        <w:rPr>
          <w:rFonts w:ascii="Verdana" w:hAnsi="Verdana" w:eastAsia="Times New Roman" w:cs="Arial"/>
          <w:sz w:val="20"/>
          <w:szCs w:val="20"/>
          <w:lang w:eastAsia="es-ES_tradnl"/>
        </w:rPr>
        <w:t>a certificación de facturación constituye un documento autónomo y obligatorio para la acreditación de experiencia entre particulares, cuya expedición corresponde al revisor fiscal o contador público del proponente que acredita la experiencia, sin que pueda ser reemplazada por otros documentos. Asimismo, indicó que la referencia a los “documentos equivalentes” contenida en los Documentos Tipo recae exclusivamente sobre los documentos que acreditan la calidad profesional del contador o revisor fiscal y no sobre la certificación de facturación propiamente dicha.</w:t>
      </w:r>
    </w:p>
    <w:p w:rsidRPr="00365694" w:rsidR="00DB5D31" w:rsidP="00DB5D31" w:rsidRDefault="00DB5D31" w14:paraId="2C3AA2D4" w14:textId="77777777">
      <w:pPr>
        <w:snapToGrid w:val="0"/>
        <w:spacing w:after="0" w:line="240" w:lineRule="auto"/>
        <w:jc w:val="both"/>
        <w:rPr>
          <w:rFonts w:ascii="Verdana" w:hAnsi="Verdana" w:eastAsia="Times New Roman" w:cs="Arial"/>
          <w:sz w:val="20"/>
          <w:szCs w:val="20"/>
          <w:lang w:eastAsia="es-ES_tradnl"/>
        </w:rPr>
      </w:pPr>
    </w:p>
    <w:p w:rsidR="00DB5D31" w:rsidP="00DB5D31" w:rsidRDefault="00DB5D31" w14:paraId="60855EB4" w14:textId="77777777">
      <w:pPr>
        <w:snapToGrid w:val="0"/>
        <w:spacing w:after="0" w:line="240" w:lineRule="auto"/>
        <w:jc w:val="both"/>
        <w:rPr>
          <w:rFonts w:ascii="Verdana" w:hAnsi="Verdana" w:eastAsia="Times New Roman" w:cs="Arial"/>
          <w:sz w:val="20"/>
          <w:szCs w:val="20"/>
          <w:lang w:eastAsia="es-ES_tradnl"/>
        </w:rPr>
      </w:pPr>
      <w:r w:rsidRPr="00365694">
        <w:rPr>
          <w:rFonts w:ascii="Verdana" w:hAnsi="Verdana" w:eastAsia="Times New Roman" w:cs="Arial"/>
          <w:sz w:val="20"/>
          <w:szCs w:val="20"/>
          <w:lang w:eastAsia="es-ES_tradnl"/>
        </w:rPr>
        <w:t>En este contexto, la expresión “proponente que acredita la experiencia” debe interpretarse de manera sistemática y armónica con las reglas aplicables a la acreditación de experiencia por parte de los proponentes plurales. En efecto, los Documentos Tipo reconocen que la experiencia exigida para participar en el proceso de selección puede ser acreditada por uno o varios integrantes del consorcio o unión temporal, quienes son los titulares de la experiencia que se pretende hacer valer dentro del procedimiento de contratación.</w:t>
      </w:r>
    </w:p>
    <w:p w:rsidRPr="00365694" w:rsidR="00DB5D31" w:rsidP="00DB5D31" w:rsidRDefault="00DB5D31" w14:paraId="778F085D" w14:textId="77777777">
      <w:pPr>
        <w:snapToGrid w:val="0"/>
        <w:spacing w:after="0" w:line="240" w:lineRule="auto"/>
        <w:jc w:val="both"/>
        <w:rPr>
          <w:rFonts w:ascii="Verdana" w:hAnsi="Verdana" w:eastAsia="Times New Roman" w:cs="Arial"/>
          <w:sz w:val="20"/>
          <w:szCs w:val="20"/>
          <w:lang w:eastAsia="es-ES_tradnl"/>
        </w:rPr>
      </w:pPr>
    </w:p>
    <w:p w:rsidR="00DB5D31" w:rsidP="00DB5D31" w:rsidRDefault="00DB5D31" w14:paraId="4540C3FB" w14:textId="77777777">
      <w:pPr>
        <w:snapToGrid w:val="0"/>
        <w:spacing w:after="0" w:line="240" w:lineRule="auto"/>
        <w:jc w:val="both"/>
        <w:rPr>
          <w:rFonts w:ascii="Verdana" w:hAnsi="Verdana" w:eastAsia="Times New Roman" w:cs="Arial"/>
          <w:sz w:val="20"/>
          <w:szCs w:val="20"/>
          <w:lang w:eastAsia="es-ES_tradnl"/>
        </w:rPr>
      </w:pPr>
      <w:r w:rsidRPr="00365694">
        <w:rPr>
          <w:rFonts w:ascii="Verdana" w:hAnsi="Verdana" w:eastAsia="Times New Roman" w:cs="Arial"/>
          <w:sz w:val="20"/>
          <w:szCs w:val="20"/>
          <w:lang w:eastAsia="es-ES_tradnl"/>
        </w:rPr>
        <w:t xml:space="preserve">Bajo esta lógica, cuando la experiencia aportada corresponde a un integrante del proponente plural, es dicho integrante quien ostenta la condición de “proponente que acredita la experiencia” respecto del contrato específico que se pretende demostrar. En consecuencia, la certificación de facturación debe provenir del revisor fiscal o contador público de la persona natural o jurídica que ejecutó el contrato y cuya experiencia se </w:t>
      </w:r>
      <w:r w:rsidRPr="00365694">
        <w:rPr>
          <w:rFonts w:ascii="Verdana" w:hAnsi="Verdana" w:eastAsia="Times New Roman" w:cs="Arial"/>
          <w:sz w:val="20"/>
          <w:szCs w:val="20"/>
          <w:lang w:eastAsia="es-ES_tradnl"/>
        </w:rPr>
        <w:t>está haciendo valer en el proceso de selección.</w:t>
      </w:r>
      <w:r w:rsidRPr="00106861">
        <w:t xml:space="preserve"> </w:t>
      </w:r>
      <w:r w:rsidRPr="00106861">
        <w:rPr>
          <w:rFonts w:ascii="Verdana" w:hAnsi="Verdana" w:eastAsia="Times New Roman" w:cs="Arial"/>
          <w:sz w:val="20"/>
          <w:szCs w:val="20"/>
          <w:lang w:eastAsia="es-ES_tradnl"/>
        </w:rPr>
        <w:t>La misma regla resulta aplicable cuando la experiencia acreditada corresponde a la de un socio, accionista o constituyente del proponente, en aquellos eventos en que los Documentos Tipo permiten hacer valer dicha experiencia. En estos casos, la certificación de facturación deberá ser expedida por el revisor fiscal o contador público del respectivo socio, accionista o constituyente que ejecutó el contrato cuya experiencia se pretende acreditar, por ser este quien ostenta la titularidad de la información financiera y contable relacionada con la ejecución contractual</w:t>
      </w:r>
      <w:r>
        <w:rPr>
          <w:rFonts w:ascii="Verdana" w:hAnsi="Verdana" w:eastAsia="Times New Roman" w:cs="Arial"/>
          <w:sz w:val="20"/>
          <w:szCs w:val="20"/>
          <w:lang w:eastAsia="es-ES_tradnl"/>
        </w:rPr>
        <w:t>.</w:t>
      </w:r>
    </w:p>
    <w:p w:rsidRPr="00365694" w:rsidR="00DB5D31" w:rsidP="00DB5D31" w:rsidRDefault="00DB5D31" w14:paraId="60AB591C" w14:textId="77777777">
      <w:pPr>
        <w:snapToGrid w:val="0"/>
        <w:spacing w:after="0" w:line="240" w:lineRule="auto"/>
        <w:jc w:val="both"/>
        <w:rPr>
          <w:rFonts w:ascii="Verdana" w:hAnsi="Verdana" w:eastAsia="Times New Roman" w:cs="Arial"/>
          <w:sz w:val="20"/>
          <w:szCs w:val="20"/>
          <w:lang w:eastAsia="es-ES_tradnl"/>
        </w:rPr>
      </w:pPr>
    </w:p>
    <w:p w:rsidRPr="00365694" w:rsidR="00DB5D31" w:rsidP="00DB5D31" w:rsidRDefault="00DB5D31" w14:paraId="28867AB7" w14:textId="77777777">
      <w:pPr>
        <w:snapToGrid w:val="0"/>
        <w:spacing w:after="0" w:line="240" w:lineRule="auto"/>
        <w:jc w:val="both"/>
        <w:rPr>
          <w:rFonts w:ascii="Verdana" w:hAnsi="Verdana" w:eastAsia="Times New Roman" w:cs="Arial"/>
          <w:sz w:val="20"/>
          <w:szCs w:val="20"/>
          <w:lang w:eastAsia="es-ES_tradnl"/>
        </w:rPr>
      </w:pPr>
      <w:r w:rsidRPr="00365694">
        <w:rPr>
          <w:rFonts w:ascii="Verdana" w:hAnsi="Verdana" w:eastAsia="Times New Roman" w:cs="Arial"/>
          <w:sz w:val="20"/>
          <w:szCs w:val="20"/>
          <w:lang w:eastAsia="es-ES_tradnl"/>
        </w:rPr>
        <w:t>Esta interpretación resulta consistente con la finalidad probatoria de la certificación de facturación, pues el contador o revisor fiscal del integrante que ejecutó el contrato es quien tiene acceso a la información financiera, contable y tributaria que permite certificar la facturación derivada de la ejecución contractual. Por el contrario, el contador o revisor fiscal del consorcio o unión temporal constituido para presentar la oferta no necesariamente tendría conocimiento ni soporte documental sobre operaciones económicas realizadas por un integrante con anterioridad a la conformación de la estructura plural</w:t>
      </w:r>
    </w:p>
    <w:p w:rsidRPr="00365694" w:rsidR="00DB5D31" w:rsidP="00DB5D31" w:rsidRDefault="00DB5D31" w14:paraId="4A1E7567" w14:textId="77777777">
      <w:pPr>
        <w:snapToGrid w:val="0"/>
        <w:spacing w:after="0" w:line="240" w:lineRule="auto"/>
        <w:jc w:val="both"/>
        <w:rPr>
          <w:rFonts w:ascii="Verdana" w:hAnsi="Verdana" w:eastAsia="Times New Roman" w:cs="Arial"/>
          <w:sz w:val="20"/>
          <w:szCs w:val="20"/>
          <w:lang w:eastAsia="es-ES_tradnl"/>
        </w:rPr>
      </w:pPr>
    </w:p>
    <w:p w:rsidRPr="00365694" w:rsidR="00DB5D31" w:rsidP="00DB5D31" w:rsidRDefault="00DB5D31" w14:paraId="0D8ACFBB" w14:textId="77777777">
      <w:pPr>
        <w:snapToGrid w:val="0"/>
        <w:spacing w:after="0" w:line="240" w:lineRule="auto"/>
        <w:jc w:val="both"/>
        <w:rPr>
          <w:rFonts w:ascii="Verdana" w:hAnsi="Verdana" w:eastAsia="Times New Roman" w:cs="Arial"/>
          <w:sz w:val="20"/>
          <w:szCs w:val="20"/>
          <w:lang w:eastAsia="es-ES_tradnl"/>
        </w:rPr>
      </w:pPr>
    </w:p>
    <w:p w:rsidRPr="00365694" w:rsidR="00DB5D31" w:rsidP="00DB5D31" w:rsidRDefault="00DB5D31" w14:paraId="214FEE36" w14:textId="77777777">
      <w:pPr>
        <w:snapToGrid w:val="0"/>
        <w:spacing w:after="0" w:line="240" w:lineRule="auto"/>
        <w:jc w:val="both"/>
        <w:rPr>
          <w:rFonts w:ascii="Verdana" w:hAnsi="Verdana" w:eastAsia="Times New Roman" w:cs="Arial"/>
          <w:sz w:val="20"/>
          <w:szCs w:val="20"/>
          <w:lang w:eastAsia="es-ES_tradnl"/>
        </w:rPr>
      </w:pPr>
    </w:p>
    <w:p w:rsidRPr="00365694" w:rsidR="00DB5D31" w:rsidP="00DB5D31" w:rsidRDefault="00DB5D31" w14:paraId="127246B7" w14:textId="77777777">
      <w:pPr>
        <w:snapToGrid w:val="0"/>
        <w:spacing w:after="0" w:line="240" w:lineRule="auto"/>
        <w:jc w:val="both"/>
        <w:rPr>
          <w:rFonts w:ascii="Verdana" w:hAnsi="Verdana" w:eastAsia="Times New Roman" w:cs="Arial"/>
          <w:sz w:val="20"/>
          <w:szCs w:val="20"/>
          <w:lang w:eastAsia="es-ES_tradnl"/>
        </w:rPr>
      </w:pPr>
    </w:p>
    <w:p w:rsidRPr="00365694" w:rsidR="00DB5D31" w:rsidP="00DB5D31" w:rsidRDefault="00DB5D31" w14:paraId="450F9DB1" w14:textId="77777777">
      <w:pPr>
        <w:snapToGrid w:val="0"/>
        <w:spacing w:after="0" w:line="240" w:lineRule="auto"/>
        <w:jc w:val="both"/>
        <w:rPr>
          <w:rFonts w:ascii="Verdana" w:hAnsi="Verdana" w:eastAsia="Times New Roman" w:cs="Arial"/>
          <w:sz w:val="20"/>
          <w:szCs w:val="20"/>
          <w:lang w:eastAsia="es-ES_tradnl"/>
        </w:rPr>
      </w:pPr>
    </w:p>
    <w:p w:rsidRPr="00365694" w:rsidR="00DB5D31" w:rsidP="00DB5D31" w:rsidRDefault="00DB5D31" w14:paraId="03216685" w14:textId="77777777">
      <w:pPr>
        <w:snapToGrid w:val="0"/>
        <w:spacing w:after="0" w:line="240" w:lineRule="auto"/>
        <w:jc w:val="both"/>
        <w:rPr>
          <w:rFonts w:ascii="Verdana" w:hAnsi="Verdana" w:eastAsia="Times New Roman" w:cs="Arial"/>
          <w:sz w:val="20"/>
          <w:szCs w:val="20"/>
          <w:lang w:eastAsia="es-ES_tradnl"/>
        </w:rPr>
      </w:pPr>
    </w:p>
    <w:p w:rsidRPr="00365694" w:rsidR="00DB5D31" w:rsidP="00DB5D31" w:rsidRDefault="00DB5D31" w14:paraId="3366C047" w14:textId="77777777">
      <w:pPr>
        <w:snapToGrid w:val="0"/>
        <w:spacing w:after="0" w:line="240" w:lineRule="auto"/>
        <w:jc w:val="both"/>
        <w:rPr>
          <w:rFonts w:ascii="Verdana" w:hAnsi="Verdana" w:eastAsia="Times New Roman" w:cs="Arial"/>
          <w:sz w:val="20"/>
          <w:szCs w:val="20"/>
          <w:lang w:eastAsia="es-ES_tradnl"/>
        </w:rPr>
      </w:pPr>
    </w:p>
    <w:p w:rsidRPr="00365694" w:rsidR="00DB5D31" w:rsidP="00DB5D31" w:rsidRDefault="00DB5D31" w14:paraId="07EB33F9" w14:textId="77777777">
      <w:pPr>
        <w:snapToGrid w:val="0"/>
        <w:spacing w:after="0" w:line="240" w:lineRule="auto"/>
        <w:jc w:val="both"/>
        <w:rPr>
          <w:rFonts w:ascii="Verdana" w:hAnsi="Verdana" w:eastAsia="Times New Roman" w:cs="Arial"/>
          <w:sz w:val="20"/>
          <w:szCs w:val="20"/>
          <w:lang w:eastAsia="es-ES_tradnl"/>
        </w:rPr>
      </w:pPr>
    </w:p>
    <w:p w:rsidRPr="00365694" w:rsidR="00DB5D31" w:rsidP="00DB5D31" w:rsidRDefault="00DB5D31" w14:paraId="65358935" w14:textId="77777777">
      <w:pPr>
        <w:snapToGrid w:val="0"/>
        <w:spacing w:after="0" w:line="240" w:lineRule="auto"/>
        <w:jc w:val="both"/>
        <w:rPr>
          <w:rFonts w:ascii="Verdana" w:hAnsi="Verdana" w:eastAsia="Times New Roman" w:cs="Arial"/>
          <w:sz w:val="20"/>
          <w:szCs w:val="20"/>
          <w:lang w:eastAsia="es-ES_tradnl"/>
        </w:rPr>
      </w:pPr>
    </w:p>
    <w:p w:rsidRPr="00365694" w:rsidR="00DB5D31" w:rsidP="00DB5D31" w:rsidRDefault="00DB5D31" w14:paraId="51DDA778" w14:textId="77777777">
      <w:pPr>
        <w:snapToGrid w:val="0"/>
        <w:spacing w:after="0" w:line="240" w:lineRule="auto"/>
        <w:jc w:val="both"/>
        <w:rPr>
          <w:rFonts w:ascii="Verdana" w:hAnsi="Verdana" w:eastAsia="Times New Roman" w:cs="Arial"/>
          <w:sz w:val="20"/>
          <w:szCs w:val="20"/>
          <w:lang w:eastAsia="es-ES_tradnl"/>
        </w:rPr>
      </w:pPr>
    </w:p>
    <w:p w:rsidR="00DB5D31" w:rsidP="00DB5D31" w:rsidRDefault="00DB5D31" w14:paraId="3F6E920B" w14:textId="77777777">
      <w:pPr>
        <w:spacing w:after="0" w:line="240" w:lineRule="auto"/>
        <w:rPr>
          <w:rFonts w:ascii="Verdana" w:hAnsi="Verdana" w:eastAsia="Geomanist Light" w:cs="Arial"/>
          <w:color w:val="000000" w:themeColor="text1"/>
          <w:lang w:val="es-MX"/>
        </w:rPr>
      </w:pPr>
    </w:p>
    <w:p w:rsidR="00DB5D31" w:rsidP="00DB5D31" w:rsidRDefault="00DB5D31" w14:paraId="0FE5759C" w14:textId="77777777">
      <w:pPr>
        <w:spacing w:after="0" w:line="240" w:lineRule="auto"/>
        <w:rPr>
          <w:rFonts w:ascii="Verdana" w:hAnsi="Verdana" w:eastAsia="Geomanist Light" w:cs="Arial"/>
          <w:color w:val="000000" w:themeColor="text1"/>
          <w:lang w:val="es-MX"/>
        </w:rPr>
      </w:pPr>
    </w:p>
    <w:p w:rsidR="00DB5D31" w:rsidP="00DB5D31" w:rsidRDefault="00DB5D31" w14:paraId="70DD8B54" w14:textId="77777777">
      <w:pPr>
        <w:spacing w:after="0" w:line="240" w:lineRule="auto"/>
        <w:rPr>
          <w:rFonts w:ascii="Verdana" w:hAnsi="Verdana" w:eastAsia="Geomanist Light" w:cs="Arial"/>
          <w:color w:val="000000" w:themeColor="text1"/>
          <w:lang w:val="es-MX"/>
        </w:rPr>
      </w:pPr>
    </w:p>
    <w:p w:rsidR="00DB5D31" w:rsidP="00DB5D31" w:rsidRDefault="00DB5D31" w14:paraId="7E37156A" w14:textId="77777777">
      <w:pPr>
        <w:spacing w:after="0" w:line="240" w:lineRule="auto"/>
        <w:rPr>
          <w:rFonts w:ascii="Verdana" w:hAnsi="Verdana" w:eastAsia="Geomanist Light" w:cs="Arial"/>
          <w:color w:val="000000" w:themeColor="text1"/>
          <w:lang w:val="es-MX"/>
        </w:rPr>
      </w:pPr>
    </w:p>
    <w:p w:rsidR="00DB5D31" w:rsidP="00DB5D31" w:rsidRDefault="00DB5D31" w14:paraId="223D861C" w14:textId="77777777">
      <w:pPr>
        <w:spacing w:after="0" w:line="240" w:lineRule="auto"/>
        <w:rPr>
          <w:rFonts w:ascii="Verdana" w:hAnsi="Verdana" w:eastAsia="Geomanist Light" w:cs="Arial"/>
          <w:color w:val="000000" w:themeColor="text1"/>
          <w:lang w:val="es-MX"/>
        </w:rPr>
      </w:pPr>
    </w:p>
    <w:p w:rsidR="00DB5D31" w:rsidP="00DB5D31" w:rsidRDefault="00DB5D31" w14:paraId="2D4EAABA" w14:textId="77777777">
      <w:pPr>
        <w:spacing w:after="0" w:line="240" w:lineRule="auto"/>
        <w:rPr>
          <w:rFonts w:ascii="Verdana" w:hAnsi="Verdana" w:eastAsia="Geomanist Light" w:cs="Arial"/>
          <w:color w:val="000000" w:themeColor="text1"/>
          <w:lang w:val="es-MX"/>
        </w:rPr>
      </w:pPr>
    </w:p>
    <w:p w:rsidR="00DB5D31" w:rsidP="00DB5D31" w:rsidRDefault="00DB5D31" w14:paraId="3DF87125" w14:textId="77777777">
      <w:pPr>
        <w:spacing w:after="0" w:line="240" w:lineRule="auto"/>
        <w:rPr>
          <w:rFonts w:ascii="Verdana" w:hAnsi="Verdana" w:eastAsia="Geomanist Light" w:cs="Arial"/>
          <w:color w:val="000000" w:themeColor="text1"/>
          <w:lang w:val="es-MX"/>
        </w:rPr>
      </w:pPr>
    </w:p>
    <w:p w:rsidR="00DB5D31" w:rsidP="00DB5D31" w:rsidRDefault="00DB5D31" w14:paraId="7F196E88" w14:textId="77777777">
      <w:pPr>
        <w:spacing w:after="0" w:line="240" w:lineRule="auto"/>
        <w:rPr>
          <w:rFonts w:ascii="Verdana" w:hAnsi="Verdana" w:eastAsia="Geomanist Light" w:cs="Arial"/>
          <w:color w:val="000000" w:themeColor="text1"/>
          <w:lang w:val="es-MX"/>
        </w:rPr>
      </w:pPr>
    </w:p>
    <w:p w:rsidR="00DB5D31" w:rsidP="00DB5D31" w:rsidRDefault="00DB5D31" w14:paraId="0DB24C4C" w14:textId="77777777">
      <w:pPr>
        <w:spacing w:after="0" w:line="240" w:lineRule="auto"/>
        <w:rPr>
          <w:rFonts w:ascii="Verdana" w:hAnsi="Verdana" w:eastAsia="Geomanist Light" w:cs="Arial"/>
          <w:color w:val="000000" w:themeColor="text1"/>
          <w:lang w:val="es-MX"/>
        </w:rPr>
      </w:pPr>
    </w:p>
    <w:p w:rsidR="00DB5D31" w:rsidP="00DB5D31" w:rsidRDefault="00DB5D31" w14:paraId="0C25C0E0" w14:textId="77777777">
      <w:pPr>
        <w:spacing w:after="0" w:line="240" w:lineRule="auto"/>
        <w:rPr>
          <w:rFonts w:ascii="Verdana" w:hAnsi="Verdana" w:eastAsia="Geomanist Light" w:cs="Arial"/>
          <w:color w:val="000000" w:themeColor="text1"/>
          <w:lang w:val="es-MX"/>
        </w:rPr>
      </w:pPr>
    </w:p>
    <w:p w:rsidR="00DB5D31" w:rsidP="00DB5D31" w:rsidRDefault="00DB5D31" w14:paraId="1F650CDF" w14:textId="77777777">
      <w:pPr>
        <w:spacing w:after="0" w:line="240" w:lineRule="auto"/>
        <w:rPr>
          <w:rFonts w:ascii="Verdana" w:hAnsi="Verdana" w:eastAsia="Geomanist Light" w:cs="Arial"/>
          <w:color w:val="000000" w:themeColor="text1"/>
          <w:lang w:val="es-MX"/>
        </w:rPr>
      </w:pPr>
    </w:p>
    <w:p w:rsidR="00DB5D31" w:rsidP="00DB5D31" w:rsidRDefault="00DB5D31" w14:paraId="02AB8309" w14:textId="77777777">
      <w:pPr>
        <w:spacing w:after="0" w:line="240" w:lineRule="auto"/>
        <w:rPr>
          <w:rFonts w:ascii="Verdana" w:hAnsi="Verdana" w:eastAsia="Geomanist Light" w:cs="Arial"/>
          <w:color w:val="000000" w:themeColor="text1"/>
          <w:lang w:val="es-MX"/>
        </w:rPr>
      </w:pPr>
    </w:p>
    <w:p w:rsidR="00DB5D31" w:rsidP="00DB5D31" w:rsidRDefault="00DB5D31" w14:paraId="08CE9058" w14:textId="77777777">
      <w:pPr>
        <w:spacing w:after="0" w:line="240" w:lineRule="auto"/>
        <w:rPr>
          <w:rFonts w:ascii="Verdana" w:hAnsi="Verdana" w:eastAsia="Geomanist Light" w:cs="Arial"/>
          <w:color w:val="000000" w:themeColor="text1"/>
          <w:lang w:val="es-MX"/>
        </w:rPr>
      </w:pPr>
    </w:p>
    <w:p w:rsidR="00DB5D31" w:rsidP="00DB5D31" w:rsidRDefault="00DB5D31" w14:paraId="7784298E" w14:textId="77777777">
      <w:pPr>
        <w:spacing w:after="0" w:line="240" w:lineRule="auto"/>
        <w:rPr>
          <w:rFonts w:ascii="Verdana" w:hAnsi="Verdana" w:eastAsia="Geomanist Light" w:cs="Arial"/>
          <w:color w:val="000000" w:themeColor="text1"/>
          <w:lang w:val="es-MX"/>
        </w:rPr>
      </w:pPr>
    </w:p>
    <w:p w:rsidR="00DB5D31" w:rsidP="00DB5D31" w:rsidRDefault="00DB5D31" w14:paraId="243B1627" w14:textId="77777777">
      <w:pPr>
        <w:spacing w:after="0" w:line="240" w:lineRule="auto"/>
        <w:rPr>
          <w:rFonts w:ascii="Verdana" w:hAnsi="Verdana" w:eastAsia="Geomanist Light" w:cs="Arial"/>
          <w:color w:val="000000" w:themeColor="text1"/>
          <w:lang w:val="es-MX"/>
        </w:rPr>
      </w:pPr>
    </w:p>
    <w:p w:rsidR="00DB5D31" w:rsidP="00DB5D31" w:rsidRDefault="00DB5D31" w14:paraId="09CD9E2D" w14:textId="77777777">
      <w:pPr>
        <w:spacing w:after="0" w:line="240" w:lineRule="auto"/>
        <w:rPr>
          <w:rFonts w:ascii="Verdana" w:hAnsi="Verdana" w:eastAsia="Geomanist Light" w:cs="Arial"/>
          <w:color w:val="000000" w:themeColor="text1"/>
          <w:lang w:val="es-MX"/>
        </w:rPr>
      </w:pPr>
    </w:p>
    <w:p w:rsidR="00DB5D31" w:rsidP="00DB5D31" w:rsidRDefault="00DB5D31" w14:paraId="3039ED2E" w14:textId="77777777">
      <w:pPr>
        <w:spacing w:after="0" w:line="240" w:lineRule="auto"/>
        <w:rPr>
          <w:rFonts w:ascii="Verdana" w:hAnsi="Verdana" w:eastAsia="Geomanist Light" w:cs="Arial"/>
          <w:color w:val="000000" w:themeColor="text1"/>
          <w:lang w:val="es-MX"/>
        </w:rPr>
      </w:pPr>
    </w:p>
    <w:p w:rsidRPr="00E31648" w:rsidR="00DB5D31" w:rsidP="00DB5D31" w:rsidRDefault="00DB5D31" w14:paraId="6AC99482" w14:textId="60174C24">
      <w:pPr>
        <w:spacing w:after="0" w:line="240" w:lineRule="auto"/>
      </w:pPr>
      <w:r w:rsidRPr="00C562D4">
        <w:rPr>
          <w:rFonts w:ascii="Verdana" w:hAnsi="Verdana" w:eastAsia="Calibri" w:cs="Arial"/>
          <w:color w:val="000000" w:themeColor="text1"/>
        </w:rPr>
        <w:t xml:space="preserve">Bogotá D.C., </w:t>
      </w:r>
      <w:r>
        <w:rPr>
          <w:rFonts w:ascii="Verdana" w:hAnsi="Verdana" w:eastAsia="Calibri" w:cs="Arial"/>
          <w:color w:val="000000" w:themeColor="text1"/>
        </w:rPr>
        <w:t>1</w:t>
      </w:r>
      <w:r w:rsidR="003639FB">
        <w:rPr>
          <w:rFonts w:ascii="Verdana" w:hAnsi="Verdana" w:eastAsia="Calibri" w:cs="Arial"/>
          <w:color w:val="000000" w:themeColor="text1"/>
        </w:rPr>
        <w:t>7</w:t>
      </w:r>
      <w:r>
        <w:rPr>
          <w:rFonts w:ascii="Verdana" w:hAnsi="Verdana" w:eastAsia="Calibri" w:cs="Arial"/>
          <w:color w:val="000000" w:themeColor="text1"/>
        </w:rPr>
        <w:t xml:space="preserve"> </w:t>
      </w:r>
      <w:r w:rsidRPr="00C562D4">
        <w:rPr>
          <w:rFonts w:ascii="Verdana" w:hAnsi="Verdana" w:eastAsia="Calibri" w:cs="Arial"/>
          <w:color w:val="000000" w:themeColor="text1"/>
        </w:rPr>
        <w:t xml:space="preserve">de </w:t>
      </w:r>
      <w:r>
        <w:rPr>
          <w:rFonts w:ascii="Verdana" w:hAnsi="Verdana" w:eastAsia="Calibri" w:cs="Arial"/>
          <w:color w:val="000000" w:themeColor="text1"/>
        </w:rPr>
        <w:t xml:space="preserve">julio </w:t>
      </w:r>
      <w:r w:rsidRPr="00C562D4">
        <w:rPr>
          <w:rFonts w:ascii="Verdana" w:hAnsi="Verdana" w:eastAsia="Calibri" w:cs="Arial"/>
          <w:color w:val="000000" w:themeColor="text1"/>
        </w:rPr>
        <w:t>de 20</w:t>
      </w:r>
      <w:r>
        <w:rPr>
          <w:rFonts w:ascii="Verdana" w:hAnsi="Verdana" w:eastAsia="Calibri" w:cs="Arial"/>
          <w:color w:val="000000" w:themeColor="text1"/>
        </w:rPr>
        <w:t>26</w:t>
      </w:r>
    </w:p>
    <w:p w:rsidR="00DB5D31" w:rsidP="00DB5D31" w:rsidRDefault="00DB5D31" w14:paraId="52532B1F" w14:textId="77777777">
      <w:pPr>
        <w:spacing w:after="0" w:line="240" w:lineRule="auto"/>
        <w:jc w:val="both"/>
        <w:rPr>
          <w:rFonts w:ascii="Verdana" w:hAnsi="Verdana" w:eastAsia="Calibri" w:cs="Arial"/>
          <w:color w:val="000000" w:themeColor="text1"/>
          <w:lang w:val="es-ES"/>
        </w:rPr>
      </w:pPr>
    </w:p>
    <w:p w:rsidR="00F3797C" w:rsidP="003639FB" w:rsidRDefault="003639FB" w14:paraId="09A20D41" w14:textId="54453EF4">
      <w:pPr>
        <w:spacing w:after="0" w:line="240" w:lineRule="auto"/>
        <w:jc w:val="right"/>
        <w:rPr>
          <w:rFonts w:ascii="Verdana" w:hAnsi="Verdana" w:eastAsia="Calibri" w:cs="Arial"/>
          <w:color w:val="000000" w:themeColor="text1"/>
          <w:lang w:val="es-ES"/>
        </w:rPr>
      </w:pPr>
      <w:r>
        <w:rPr>
          <w:rFonts w:ascii="Verdana" w:hAnsi="Verdana" w:eastAsia="Calibri" w:cs="Arial"/>
          <w:noProof/>
          <w:color w:val="000000" w:themeColor="text1"/>
          <w:lang w:val="es-ES"/>
        </w:rPr>
        <w:drawing>
          <wp:inline distT="0" distB="0" distL="0" distR="0" wp14:anchorId="766D25D3" wp14:editId="267AE8E4">
            <wp:extent cx="2324100" cy="742950"/>
            <wp:effectExtent l="0" t="0" r="0" b="0"/>
            <wp:docPr id="13099450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742950"/>
                    </a:xfrm>
                    <a:prstGeom prst="rect">
                      <a:avLst/>
                    </a:prstGeom>
                    <a:noFill/>
                    <a:ln>
                      <a:noFill/>
                    </a:ln>
                  </pic:spPr>
                </pic:pic>
              </a:graphicData>
            </a:graphic>
          </wp:inline>
        </w:drawing>
      </w:r>
    </w:p>
    <w:p w:rsidR="00DB5D31" w:rsidP="00DB5D31" w:rsidRDefault="00DB5D31" w14:paraId="5BAA33AE" w14:textId="77777777">
      <w:pPr>
        <w:spacing w:after="0" w:line="240" w:lineRule="auto"/>
        <w:jc w:val="both"/>
        <w:rPr>
          <w:rFonts w:ascii="Verdana" w:hAnsi="Verdana" w:eastAsia="Calibri" w:cs="Arial"/>
          <w:color w:val="000000" w:themeColor="text1"/>
          <w:lang w:val="es-ES" w:eastAsia="es-ES"/>
        </w:rPr>
      </w:pPr>
    </w:p>
    <w:p w:rsidRPr="0046108F" w:rsidR="00DB5D31" w:rsidP="00DB5D31" w:rsidRDefault="00DB5D31" w14:paraId="2B8D77DF" w14:textId="77777777">
      <w:pPr>
        <w:spacing w:after="0" w:line="240" w:lineRule="auto"/>
        <w:jc w:val="both"/>
        <w:rPr>
          <w:rFonts w:ascii="Verdana" w:hAnsi="Verdana" w:eastAsia="Calibri" w:cs="Arial"/>
          <w:color w:val="000000" w:themeColor="text1"/>
          <w:lang w:val="es-ES" w:eastAsia="es-ES"/>
        </w:rPr>
      </w:pPr>
      <w:r w:rsidRPr="0046108F">
        <w:rPr>
          <w:rFonts w:ascii="Verdana" w:hAnsi="Verdana" w:eastAsia="Calibri" w:cs="Arial"/>
          <w:color w:val="000000" w:themeColor="text1"/>
          <w:lang w:val="es-ES" w:eastAsia="es-ES"/>
        </w:rPr>
        <w:t>Señor</w:t>
      </w:r>
    </w:p>
    <w:p w:rsidRPr="008E7174" w:rsidR="00DB5D31" w:rsidP="00DB5D31" w:rsidRDefault="00DB5D31" w14:paraId="6D3C81CC" w14:textId="77777777">
      <w:pPr>
        <w:spacing w:after="0" w:line="240" w:lineRule="auto"/>
        <w:rPr>
          <w:rFonts w:ascii="Verdana" w:hAnsi="Verdana" w:eastAsia="Calibri" w:cs="Arial"/>
          <w:b/>
          <w:bCs/>
          <w:lang w:eastAsia="es-ES"/>
        </w:rPr>
      </w:pPr>
      <w:r w:rsidRPr="00C20E6B">
        <w:rPr>
          <w:rFonts w:ascii="Verdana" w:hAnsi="Verdana" w:eastAsia="Calibri" w:cs="Arial"/>
          <w:b/>
          <w:bCs/>
          <w:lang w:eastAsia="es-ES"/>
        </w:rPr>
        <w:t>ANDRES HERNANDEZ</w:t>
      </w:r>
    </w:p>
    <w:p w:rsidRPr="00C20E6B" w:rsidR="00DB5D31" w:rsidP="00DB5D31" w:rsidRDefault="00DB5D31" w14:paraId="454C5C81" w14:textId="77777777">
      <w:pPr>
        <w:spacing w:after="0" w:line="240" w:lineRule="auto"/>
        <w:rPr>
          <w:rFonts w:ascii="Verdana" w:hAnsi="Verdana" w:eastAsia="Calibri" w:cs="Arial"/>
          <w:b/>
          <w:bCs/>
          <w:lang w:eastAsia="es-ES"/>
        </w:rPr>
      </w:pPr>
      <w:hyperlink w:history="1" r:id="rId11">
        <w:r w:rsidRPr="00C20E6B">
          <w:rPr>
            <w:rStyle w:val="Hipervnculo"/>
            <w:rFonts w:ascii="Verdana" w:hAnsi="Verdana"/>
          </w:rPr>
          <w:t>andreshg93@hotmail.com</w:t>
        </w:r>
      </w:hyperlink>
      <w:r w:rsidRPr="00C20E6B">
        <w:rPr>
          <w:rFonts w:ascii="Verdana" w:hAnsi="Verdana"/>
        </w:rPr>
        <w:t xml:space="preserve"> </w:t>
      </w:r>
      <w:r w:rsidRPr="00C20E6B">
        <w:rPr>
          <w:rFonts w:ascii="Verdana" w:hAnsi="Verdana" w:eastAsia="Calibri" w:cs="Arial"/>
          <w:lang w:eastAsia="es-ES"/>
        </w:rPr>
        <w:t xml:space="preserve"> </w:t>
      </w:r>
    </w:p>
    <w:p w:rsidRPr="00E9418A" w:rsidR="00DB5D31" w:rsidP="00DB5D31" w:rsidRDefault="00DB5D31" w14:paraId="1D85A233" w14:textId="77777777">
      <w:pPr>
        <w:spacing w:after="0" w:line="240" w:lineRule="auto"/>
        <w:rPr>
          <w:rFonts w:ascii="Verdana" w:hAnsi="Verdana" w:eastAsia="Calibri" w:cs="Arial"/>
          <w:lang w:val="es-ES" w:eastAsia="es-ES"/>
        </w:rPr>
      </w:pPr>
      <w:r w:rsidRPr="008E7174">
        <w:rPr>
          <w:rFonts w:ascii="Verdana" w:hAnsi="Verdana" w:eastAsia="Calibri" w:cs="Arial"/>
          <w:lang w:val="es-ES" w:eastAsia="es-ES"/>
        </w:rPr>
        <w:t>Bogotá D.C.</w:t>
      </w:r>
    </w:p>
    <w:p w:rsidRPr="00CB7ABE" w:rsidR="00DB5D31" w:rsidP="00DB5D31" w:rsidRDefault="00DB5D31" w14:paraId="2AAC3022" w14:textId="77777777">
      <w:pPr>
        <w:spacing w:after="0" w:line="240" w:lineRule="auto"/>
        <w:rPr>
          <w:rFonts w:ascii="Verdana" w:hAnsi="Verdana" w:eastAsia="Calibri" w:cs="Arial"/>
          <w:b/>
          <w:bCs/>
          <w:color w:val="000000" w:themeColor="text1"/>
          <w:lang w:eastAsia="es-ES_tradnl"/>
        </w:rPr>
      </w:pPr>
    </w:p>
    <w:tbl>
      <w:tblPr>
        <w:tblStyle w:val="Tablaconcuadrcula"/>
        <w:tblW w:w="8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270"/>
        <w:gridCol w:w="6547"/>
      </w:tblGrid>
      <w:tr w:rsidRPr="00115E3D" w:rsidR="00DB5D31" w:rsidTr="005334C9" w14:paraId="22FA288D" w14:textId="77777777">
        <w:trPr>
          <w:trHeight w:val="615"/>
        </w:trPr>
        <w:tc>
          <w:tcPr>
            <w:tcW w:w="2270" w:type="dxa"/>
          </w:tcPr>
          <w:p w:rsidRPr="00CB7ABE" w:rsidR="00DB5D31" w:rsidP="005334C9" w:rsidRDefault="00DB5D31" w14:paraId="2ABF4545" w14:textId="77777777">
            <w:pPr>
              <w:jc w:val="both"/>
              <w:rPr>
                <w:rFonts w:ascii="Verdana" w:hAnsi="Verdana" w:eastAsia="Calibri" w:cs="Arial"/>
                <w:b/>
                <w:bCs/>
                <w:color w:val="000000" w:themeColor="text1"/>
                <w:lang w:eastAsia="es-ES_tradnl"/>
              </w:rPr>
            </w:pPr>
          </w:p>
        </w:tc>
        <w:tc>
          <w:tcPr>
            <w:tcW w:w="6547" w:type="dxa"/>
          </w:tcPr>
          <w:p w:rsidRPr="008A209A" w:rsidR="00DB5D31" w:rsidP="005334C9" w:rsidRDefault="00DB5D31" w14:paraId="06D13565" w14:textId="77777777">
            <w:pPr>
              <w:jc w:val="both"/>
              <w:rPr>
                <w:rFonts w:ascii="Verdana" w:hAnsi="Verdana" w:eastAsia="Calibri" w:cs="Arial"/>
                <w:b/>
                <w:bCs/>
                <w:color w:val="000000" w:themeColor="text1"/>
                <w:lang w:val="es-ES" w:eastAsia="es-ES"/>
              </w:rPr>
            </w:pPr>
            <w:r w:rsidRPr="008A209A">
              <w:rPr>
                <w:rFonts w:ascii="Verdana" w:hAnsi="Verdana" w:eastAsia="Calibri" w:cs="Arial"/>
                <w:b/>
                <w:bCs/>
                <w:color w:val="000000" w:themeColor="text1"/>
                <w:lang w:val="es-ES" w:eastAsia="es-ES"/>
              </w:rPr>
              <w:t xml:space="preserve">Concepto C- </w:t>
            </w:r>
            <w:r>
              <w:rPr>
                <w:rFonts w:ascii="Verdana" w:hAnsi="Verdana" w:eastAsia="Calibri" w:cs="Arial"/>
                <w:b/>
                <w:bCs/>
                <w:color w:val="000000" w:themeColor="text1"/>
                <w:lang w:val="es-ES" w:eastAsia="es-ES"/>
              </w:rPr>
              <w:t xml:space="preserve">926 </w:t>
            </w:r>
            <w:r w:rsidRPr="008A209A">
              <w:rPr>
                <w:rFonts w:ascii="Verdana" w:hAnsi="Verdana" w:eastAsia="Calibri" w:cs="Arial"/>
                <w:b/>
                <w:bCs/>
                <w:color w:val="000000" w:themeColor="text1"/>
                <w:lang w:val="es-ES" w:eastAsia="es-ES"/>
              </w:rPr>
              <w:t>de 2026</w:t>
            </w:r>
          </w:p>
        </w:tc>
      </w:tr>
      <w:tr w:rsidRPr="007E403E" w:rsidR="00DB5D31" w:rsidTr="005334C9" w14:paraId="5279935B" w14:textId="77777777">
        <w:trPr>
          <w:trHeight w:val="1071"/>
        </w:trPr>
        <w:tc>
          <w:tcPr>
            <w:tcW w:w="2270" w:type="dxa"/>
          </w:tcPr>
          <w:p w:rsidRPr="001B36DA" w:rsidR="00DB5D31" w:rsidP="005334C9" w:rsidRDefault="00DB5D31" w14:paraId="71F28049" w14:textId="77777777">
            <w:pPr>
              <w:jc w:val="both"/>
              <w:rPr>
                <w:rFonts w:ascii="Verdana" w:hAnsi="Verdana" w:eastAsia="Calibri" w:cs="Arial"/>
                <w:color w:val="000000" w:themeColor="text1"/>
                <w:lang w:val="es-ES_tradnl" w:eastAsia="es-ES_tradnl"/>
              </w:rPr>
            </w:pPr>
            <w:r w:rsidRPr="001B36DA">
              <w:rPr>
                <w:rFonts w:ascii="Verdana" w:hAnsi="Verdana" w:eastAsia="Calibri" w:cs="Arial"/>
                <w:b/>
                <w:color w:val="000000" w:themeColor="text1"/>
                <w:lang w:val="es-ES_tradnl" w:eastAsia="es-ES_tradnl"/>
              </w:rPr>
              <w:t>Temas:</w:t>
            </w:r>
            <w:r w:rsidRPr="001B36DA">
              <w:rPr>
                <w:rFonts w:ascii="Verdana" w:hAnsi="Verdana" w:eastAsia="Calibri" w:cs="Arial"/>
                <w:color w:val="000000" w:themeColor="text1"/>
                <w:lang w:val="es-ES_tradnl" w:eastAsia="es-ES_tradnl"/>
              </w:rPr>
              <w:t xml:space="preserve">                   </w:t>
            </w:r>
          </w:p>
        </w:tc>
        <w:tc>
          <w:tcPr>
            <w:tcW w:w="6547" w:type="dxa"/>
          </w:tcPr>
          <w:p w:rsidR="00DB5D31" w:rsidP="005334C9" w:rsidRDefault="00DB5D31" w14:paraId="7F307344" w14:textId="77777777">
            <w:pPr>
              <w:snapToGrid w:val="0"/>
              <w:jc w:val="both"/>
              <w:rPr>
                <w:rFonts w:ascii="Verdana" w:hAnsi="Verdana" w:eastAsia="Aptos" w:cs="Times New Roman"/>
                <w:color w:val="000000"/>
              </w:rPr>
            </w:pPr>
            <w:r w:rsidRPr="00D36816">
              <w:rPr>
                <w:rFonts w:ascii="Verdana" w:hAnsi="Verdana" w:eastAsia="Aptos" w:cs="Times New Roman"/>
                <w:color w:val="000000"/>
              </w:rPr>
              <w:t xml:space="preserve">DOCUMENTOS TIPO – Fundamento normativo – Obligatoriedad / DOCUMENTOS TIPO – Acreditación de Experiencia </w:t>
            </w:r>
            <w:r>
              <w:rPr>
                <w:rFonts w:ascii="Verdana" w:hAnsi="Verdana" w:eastAsia="Aptos" w:cs="Times New Roman"/>
                <w:color w:val="000000"/>
              </w:rPr>
              <w:t xml:space="preserve">/ </w:t>
            </w:r>
            <w:r w:rsidRPr="00365694">
              <w:rPr>
                <w:rFonts w:ascii="Verdana" w:hAnsi="Verdana" w:eastAsia="Aptos" w:cs="Times New Roman"/>
                <w:color w:val="000000"/>
              </w:rPr>
              <w:t>ACREDITACIÓN DE EXPERIENCIA – certificación de facturación expedida por el revisor fiscal o contador público</w:t>
            </w:r>
            <w:r>
              <w:rPr>
                <w:rFonts w:ascii="Verdana" w:hAnsi="Verdana" w:eastAsia="Aptos" w:cs="Times New Roman"/>
                <w:color w:val="000000"/>
              </w:rPr>
              <w:t>.</w:t>
            </w:r>
          </w:p>
          <w:p w:rsidRPr="00103B36" w:rsidR="00DB5D31" w:rsidP="005334C9" w:rsidRDefault="00DB5D31" w14:paraId="00C2F690" w14:textId="77777777">
            <w:pPr>
              <w:snapToGrid w:val="0"/>
              <w:jc w:val="both"/>
              <w:rPr>
                <w:rFonts w:ascii="Verdana" w:hAnsi="Verdana" w:eastAsia="Calibri" w:cs="Arial"/>
                <w:color w:val="000000" w:themeColor="text1"/>
                <w:highlight w:val="yellow"/>
                <w:lang w:val="es-ES" w:eastAsia="es-ES"/>
              </w:rPr>
            </w:pPr>
            <w:r w:rsidRPr="00A272D1">
              <w:rPr>
                <w:rFonts w:ascii="Verdana" w:hAnsi="Verdana" w:eastAsia="Calibri" w:cs="Arial"/>
                <w:lang w:val="es-MX"/>
              </w:rPr>
              <w:t xml:space="preserve"> </w:t>
            </w:r>
          </w:p>
        </w:tc>
      </w:tr>
      <w:tr w:rsidRPr="00115E3D" w:rsidR="00DB5D31" w:rsidTr="005334C9" w14:paraId="6FF402E0" w14:textId="77777777">
        <w:trPr>
          <w:trHeight w:val="653"/>
        </w:trPr>
        <w:tc>
          <w:tcPr>
            <w:tcW w:w="2270" w:type="dxa"/>
          </w:tcPr>
          <w:p w:rsidRPr="00CB7ABE" w:rsidR="00DB5D31" w:rsidP="005334C9" w:rsidRDefault="00DB5D31" w14:paraId="1D16E7DF" w14:textId="77777777">
            <w:pPr>
              <w:jc w:val="both"/>
              <w:rPr>
                <w:rFonts w:ascii="Verdana" w:hAnsi="Verdana" w:eastAsia="Calibri" w:cs="Arial"/>
                <w:b/>
                <w:color w:val="000000" w:themeColor="text1"/>
                <w:lang w:val="es-ES_tradnl" w:eastAsia="es-ES_tradnl"/>
              </w:rPr>
            </w:pPr>
            <w:r w:rsidRPr="00CB7ABE">
              <w:rPr>
                <w:rFonts w:ascii="Verdana" w:hAnsi="Verdana" w:eastAsia="Calibri" w:cs="Arial"/>
                <w:b/>
                <w:color w:val="000000" w:themeColor="text1"/>
                <w:lang w:val="es-ES_tradnl" w:eastAsia="es-ES_tradnl"/>
              </w:rPr>
              <w:t>Radicación:</w:t>
            </w:r>
            <w:r w:rsidRPr="00CB7ABE">
              <w:rPr>
                <w:rFonts w:ascii="Verdana" w:hAnsi="Verdana" w:eastAsia="Calibri" w:cs="Arial"/>
                <w:color w:val="000000" w:themeColor="text1"/>
                <w:lang w:val="es-ES_tradnl" w:eastAsia="es-ES_tradnl"/>
              </w:rPr>
              <w:t xml:space="preserve">           </w:t>
            </w:r>
          </w:p>
        </w:tc>
        <w:tc>
          <w:tcPr>
            <w:tcW w:w="6547" w:type="dxa"/>
          </w:tcPr>
          <w:p w:rsidRPr="00CB7ABE" w:rsidR="00DB5D31" w:rsidP="005334C9" w:rsidRDefault="00DB5D31" w14:paraId="12CA24D7" w14:textId="77777777">
            <w:pPr>
              <w:ind w:right="1"/>
              <w:jc w:val="both"/>
              <w:rPr>
                <w:rFonts w:ascii="Verdana" w:hAnsi="Verdana"/>
                <w:color w:val="000000"/>
              </w:rPr>
            </w:pPr>
            <w:r w:rsidRPr="00CB7ABE">
              <w:rPr>
                <w:rFonts w:ascii="Verdana" w:hAnsi="Verdana" w:eastAsia="Calibri" w:cs="Arial"/>
                <w:color w:val="000000" w:themeColor="text1"/>
                <w:lang w:val="es-ES_tradnl" w:eastAsia="es-ES_tradnl"/>
              </w:rPr>
              <w:t>Respuesta a consulta con radicado</w:t>
            </w:r>
            <w:r>
              <w:rPr>
                <w:rFonts w:ascii="Verdana" w:hAnsi="Verdana" w:eastAsia="Calibri" w:cs="Arial"/>
                <w:color w:val="000000" w:themeColor="text1"/>
                <w:lang w:val="es-ES_tradnl" w:eastAsia="es-ES_tradnl"/>
              </w:rPr>
              <w:t xml:space="preserve"> N.º </w:t>
            </w:r>
            <w:r w:rsidRPr="00C20E6B">
              <w:rPr>
                <w:rFonts w:ascii="Verdana" w:hAnsi="Verdana" w:eastAsia="Calibri" w:cs="Arial"/>
                <w:color w:val="000000" w:themeColor="text1"/>
                <w:lang w:val="es-ES_tradnl" w:eastAsia="es-ES_tradnl"/>
              </w:rPr>
              <w:t>1_2026_06_03_007586</w:t>
            </w:r>
            <w:r>
              <w:rPr>
                <w:rFonts w:ascii="Verdana" w:hAnsi="Verdana" w:eastAsia="Calibri" w:cs="Arial"/>
                <w:color w:val="000000" w:themeColor="text1"/>
                <w:lang w:val="es-ES_tradnl" w:eastAsia="es-ES_tradnl"/>
              </w:rPr>
              <w:t>.</w:t>
            </w:r>
          </w:p>
        </w:tc>
      </w:tr>
      <w:tr w:rsidRPr="00115E3D" w:rsidR="00DB5D31" w:rsidTr="005334C9" w14:paraId="5A902A3F" w14:textId="77777777">
        <w:trPr>
          <w:trHeight w:val="278"/>
        </w:trPr>
        <w:tc>
          <w:tcPr>
            <w:tcW w:w="2270" w:type="dxa"/>
          </w:tcPr>
          <w:p w:rsidRPr="00CB7ABE" w:rsidR="00DB5D31" w:rsidP="005334C9" w:rsidRDefault="00DB5D31" w14:paraId="7F1F431B" w14:textId="77777777">
            <w:pPr>
              <w:jc w:val="both"/>
              <w:rPr>
                <w:rFonts w:ascii="Verdana" w:hAnsi="Verdana" w:eastAsia="Calibri" w:cs="Arial"/>
                <w:b/>
                <w:color w:val="000000" w:themeColor="text1"/>
                <w:lang w:val="es-ES_tradnl" w:eastAsia="es-ES_tradnl"/>
              </w:rPr>
            </w:pPr>
          </w:p>
        </w:tc>
        <w:tc>
          <w:tcPr>
            <w:tcW w:w="6547" w:type="dxa"/>
          </w:tcPr>
          <w:p w:rsidRPr="00CB7ABE" w:rsidR="00DB5D31" w:rsidP="005334C9" w:rsidRDefault="00DB5D31" w14:paraId="6D5E6D33" w14:textId="77777777">
            <w:pPr>
              <w:ind w:right="1"/>
              <w:jc w:val="both"/>
              <w:rPr>
                <w:rFonts w:ascii="Verdana" w:hAnsi="Verdana" w:eastAsia="Calibri" w:cs="Arial"/>
                <w:color w:val="000000" w:themeColor="text1"/>
                <w:lang w:val="es-ES_tradnl" w:eastAsia="es-ES_tradnl"/>
              </w:rPr>
            </w:pPr>
          </w:p>
        </w:tc>
      </w:tr>
    </w:tbl>
    <w:p w:rsidRPr="00115E3D" w:rsidR="00DB5D31" w:rsidP="00DB5D31" w:rsidRDefault="00DB5D31" w14:paraId="67B1A24E" w14:textId="77777777">
      <w:pPr>
        <w:spacing w:after="0" w:line="276" w:lineRule="auto"/>
        <w:jc w:val="both"/>
        <w:rPr>
          <w:rFonts w:ascii="Verdana" w:hAnsi="Verdana" w:eastAsia="Calibri" w:cs="Arial"/>
          <w:color w:val="000000" w:themeColor="text1"/>
          <w:lang w:val="es-ES" w:eastAsia="es-ES"/>
        </w:rPr>
      </w:pPr>
      <w:r>
        <w:rPr>
          <w:rFonts w:ascii="Verdana" w:hAnsi="Verdana" w:eastAsia="Calibri" w:cs="Arial"/>
          <w:color w:val="000000" w:themeColor="text1"/>
          <w:lang w:val="es-ES" w:eastAsia="es-ES"/>
        </w:rPr>
        <w:t>E</w:t>
      </w:r>
      <w:r w:rsidRPr="00115E3D">
        <w:rPr>
          <w:rFonts w:ascii="Verdana" w:hAnsi="Verdana" w:eastAsia="Calibri" w:cs="Arial"/>
          <w:color w:val="000000" w:themeColor="text1"/>
          <w:lang w:val="es-ES" w:eastAsia="es-ES"/>
        </w:rPr>
        <w:t>stimad</w:t>
      </w:r>
      <w:r>
        <w:rPr>
          <w:rFonts w:ascii="Verdana" w:hAnsi="Verdana" w:eastAsia="Calibri" w:cs="Arial"/>
          <w:color w:val="000000" w:themeColor="text1"/>
          <w:lang w:val="es-ES" w:eastAsia="es-ES"/>
        </w:rPr>
        <w:t xml:space="preserve">o </w:t>
      </w:r>
      <w:r w:rsidRPr="00115E3D">
        <w:rPr>
          <w:rFonts w:ascii="Verdana" w:hAnsi="Verdana" w:eastAsia="Calibri" w:cs="Arial"/>
          <w:color w:val="000000" w:themeColor="text1"/>
          <w:lang w:val="es-ES" w:eastAsia="es-ES"/>
        </w:rPr>
        <w:t>señor</w:t>
      </w:r>
      <w:r>
        <w:rPr>
          <w:rFonts w:ascii="Verdana" w:hAnsi="Verdana" w:eastAsia="Calibri" w:cs="Arial"/>
          <w:color w:val="000000" w:themeColor="text1"/>
          <w:lang w:val="es-ES" w:eastAsia="es-ES"/>
        </w:rPr>
        <w:t xml:space="preserve"> Hernández;</w:t>
      </w:r>
    </w:p>
    <w:p w:rsidRPr="00115E3D" w:rsidR="00DB5D31" w:rsidP="00DB5D31" w:rsidRDefault="00DB5D31" w14:paraId="24AC6800" w14:textId="77777777">
      <w:pPr>
        <w:tabs>
          <w:tab w:val="left" w:pos="3768"/>
        </w:tabs>
        <w:spacing w:after="0" w:line="276" w:lineRule="auto"/>
        <w:jc w:val="both"/>
        <w:rPr>
          <w:rFonts w:ascii="Verdana" w:hAnsi="Verdana" w:eastAsia="Calibri" w:cs="Arial"/>
          <w:color w:val="000000" w:themeColor="text1"/>
          <w:lang w:val="es-ES" w:eastAsia="es-ES"/>
        </w:rPr>
      </w:pPr>
      <w:r w:rsidRPr="00115E3D">
        <w:rPr>
          <w:rFonts w:ascii="Verdana" w:hAnsi="Verdana" w:eastAsia="Calibri" w:cs="Arial"/>
          <w:color w:val="000000" w:themeColor="text1"/>
          <w:lang w:val="es-ES" w:eastAsia="es-ES"/>
        </w:rPr>
        <w:tab/>
      </w:r>
    </w:p>
    <w:p w:rsidRPr="00115E3D" w:rsidR="00DB5D31" w:rsidP="00DB5D31" w:rsidRDefault="00DB5D31" w14:paraId="051E7D6E" w14:textId="77777777">
      <w:pPr>
        <w:spacing w:after="0" w:line="276" w:lineRule="auto"/>
        <w:jc w:val="both"/>
        <w:rPr>
          <w:rFonts w:ascii="Verdana" w:hAnsi="Verdana" w:eastAsia="Calibri" w:cs="Arial"/>
          <w:color w:val="000000" w:themeColor="text1"/>
          <w:lang w:val="es-ES" w:eastAsia="es-ES"/>
        </w:rPr>
      </w:pPr>
      <w:r w:rsidRPr="00115E3D">
        <w:rPr>
          <w:rFonts w:ascii="Verdana" w:hAnsi="Verdana" w:eastAsia="Calibri" w:cs="Arial"/>
          <w:color w:val="000000" w:themeColor="text1"/>
          <w:lang w:val="es-ES" w:eastAsia="es-ES"/>
        </w:rPr>
        <w:t>En ejercicio de la competencia otorgada por los artículos 3, numeral 5º, y 11, numeral 8º, del Decreto Ley 4170 de 2011,</w:t>
      </w:r>
      <w:r w:rsidRPr="00115E3D">
        <w:rPr>
          <w:rFonts w:ascii="Verdana" w:hAnsi="Verdana" w:eastAsia="Arial MT" w:cs="Arial MT"/>
          <w:color w:val="000000" w:themeColor="text1"/>
          <w:lang w:val="es-ES" w:eastAsia="es-ES"/>
        </w:rPr>
        <w:t xml:space="preserve"> </w:t>
      </w:r>
      <w:r w:rsidRPr="00115E3D">
        <w:rPr>
          <w:rFonts w:ascii="Verdana" w:hAnsi="Verdana" w:cs="Arial"/>
          <w:color w:val="000000" w:themeColor="text1"/>
        </w:rPr>
        <w:t xml:space="preserve">así como lo establecido en el artículo 4 de la Resolución 1707 de 2018 expedida por esta Entidad, </w:t>
      </w:r>
      <w:r w:rsidRPr="00115E3D">
        <w:rPr>
          <w:rFonts w:ascii="Verdana" w:hAnsi="Verdana" w:eastAsia="Calibri" w:cs="Arial"/>
          <w:color w:val="000000" w:themeColor="text1"/>
          <w:lang w:val="es-ES" w:eastAsia="es-ES"/>
        </w:rPr>
        <w:t>la Agencia Nacional de Contratación Pública – Colombia Compra Eficiente– responde</w:t>
      </w:r>
      <w:r>
        <w:rPr>
          <w:rFonts w:ascii="Verdana" w:hAnsi="Verdana" w:eastAsia="Calibri" w:cs="Arial"/>
          <w:color w:val="000000" w:themeColor="text1"/>
          <w:lang w:val="es-ES" w:eastAsia="es-ES"/>
        </w:rPr>
        <w:t xml:space="preserve"> a su solicitud radicada ante esta entidad el 03 de junio de 2026 </w:t>
      </w:r>
      <w:r w:rsidRPr="00115E3D">
        <w:rPr>
          <w:rFonts w:ascii="Verdana" w:hAnsi="Verdana" w:eastAsia="Calibri" w:cs="Arial"/>
          <w:color w:val="000000" w:themeColor="text1"/>
          <w:lang w:val="es-ES" w:eastAsia="es-ES"/>
        </w:rPr>
        <w:t xml:space="preserve">en la cual manifiesta lo siguiente: </w:t>
      </w:r>
    </w:p>
    <w:p w:rsidRPr="005A7413" w:rsidR="00DB5D31" w:rsidP="00DB5D31" w:rsidRDefault="00DB5D31" w14:paraId="7DBE85A0" w14:textId="77777777">
      <w:pPr>
        <w:spacing w:after="0" w:line="240" w:lineRule="auto"/>
        <w:ind w:left="709" w:right="709"/>
        <w:jc w:val="both"/>
        <w:rPr>
          <w:rFonts w:ascii="Verdana" w:hAnsi="Verdana" w:eastAsia="Century Gothic" w:cs="Century Gothic"/>
          <w:i/>
          <w:iCs/>
          <w:color w:val="000000" w:themeColor="text1"/>
          <w:sz w:val="20"/>
          <w:szCs w:val="20"/>
          <w:lang w:val="es-ES"/>
        </w:rPr>
      </w:pPr>
      <w:bookmarkStart w:name="_Hlk95313578" w:id="0"/>
    </w:p>
    <w:bookmarkEnd w:id="0"/>
    <w:p w:rsidRPr="00AE51E5" w:rsidR="00DB5D31" w:rsidP="00DB5D31" w:rsidRDefault="00DB5D31" w14:paraId="111952D3" w14:textId="77777777">
      <w:pPr>
        <w:spacing w:after="0" w:line="240" w:lineRule="auto"/>
        <w:ind w:left="851" w:right="333"/>
        <w:jc w:val="both"/>
        <w:rPr>
          <w:rFonts w:ascii="Verdana" w:hAnsi="Verdana" w:eastAsia="Century Gothic" w:cs="Century Gothic"/>
          <w:i/>
          <w:iCs/>
          <w:color w:val="000000" w:themeColor="text1"/>
          <w:sz w:val="20"/>
          <w:szCs w:val="20"/>
          <w:lang w:val="es-ES"/>
        </w:rPr>
      </w:pPr>
      <w:r w:rsidRPr="00AE51E5">
        <w:rPr>
          <w:rFonts w:ascii="Verdana" w:hAnsi="Verdana" w:eastAsia="Century Gothic" w:cs="Century Gothic"/>
          <w:i/>
          <w:iCs/>
          <w:color w:val="000000" w:themeColor="text1"/>
          <w:sz w:val="20"/>
          <w:szCs w:val="20"/>
          <w:lang w:val="es-ES"/>
        </w:rPr>
        <w:t>“</w:t>
      </w:r>
    </w:p>
    <w:p w:rsidR="00DB5D31" w:rsidP="00DB5D31" w:rsidRDefault="00DB5D31" w14:paraId="138B1A55" w14:textId="77777777">
      <w:pPr>
        <w:spacing w:after="0" w:line="240" w:lineRule="auto"/>
        <w:ind w:left="851" w:right="1043"/>
        <w:jc w:val="both"/>
        <w:rPr>
          <w:rFonts w:ascii="Verdana" w:hAnsi="Verdana"/>
          <w:sz w:val="21"/>
          <w:szCs w:val="21"/>
        </w:rPr>
      </w:pPr>
      <w:r w:rsidRPr="00C20E6B">
        <w:rPr>
          <w:rFonts w:ascii="Verdana" w:hAnsi="Verdana"/>
          <w:sz w:val="21"/>
          <w:szCs w:val="21"/>
        </w:rPr>
        <w:t>Solicito aclarar el siguiente requisito del pliego de condiciones tipo:</w:t>
      </w:r>
    </w:p>
    <w:p w:rsidRPr="00C20E6B" w:rsidR="00DB5D31" w:rsidP="00DB5D31" w:rsidRDefault="00DB5D31" w14:paraId="5A7DF2C3" w14:textId="77777777">
      <w:pPr>
        <w:spacing w:after="0" w:line="240" w:lineRule="auto"/>
        <w:ind w:left="851" w:right="1043"/>
        <w:jc w:val="both"/>
        <w:rPr>
          <w:rFonts w:ascii="Verdana" w:hAnsi="Verdana"/>
          <w:sz w:val="21"/>
          <w:szCs w:val="21"/>
        </w:rPr>
      </w:pPr>
    </w:p>
    <w:p w:rsidRPr="00C20E6B" w:rsidR="00DB5D31" w:rsidP="00DB5D31" w:rsidRDefault="00DB5D31" w14:paraId="2CD71269" w14:textId="77777777">
      <w:pPr>
        <w:spacing w:after="0" w:line="240" w:lineRule="auto"/>
        <w:ind w:left="851" w:right="1043"/>
        <w:jc w:val="both"/>
        <w:rPr>
          <w:rFonts w:ascii="Verdana" w:hAnsi="Verdana"/>
          <w:sz w:val="21"/>
          <w:szCs w:val="21"/>
        </w:rPr>
      </w:pPr>
      <w:r w:rsidRPr="00C20E6B">
        <w:rPr>
          <w:rFonts w:ascii="Verdana" w:hAnsi="Verdana"/>
          <w:sz w:val="21"/>
          <w:szCs w:val="21"/>
        </w:rPr>
        <w:t xml:space="preserve">Certificación de facturación expedida con posterioridad a la fecha de terminación del contrato emitida por el revisor fiscal o contador público del Proponente que acredita la experiencia, según corresponda, con la copia de la tarjeta profesional y certificado de </w:t>
      </w:r>
      <w:r w:rsidRPr="00C20E6B">
        <w:rPr>
          <w:rFonts w:ascii="Verdana" w:hAnsi="Verdana"/>
          <w:sz w:val="21"/>
          <w:szCs w:val="21"/>
        </w:rPr>
        <w:t>antecedentes disciplinarios vigente, expedido por la Junta Central de Contadores, o los documentos equivalentes que hagan sus veces en el país donde se expide el documento del profesional".</w:t>
      </w:r>
    </w:p>
    <w:p w:rsidRPr="00C20E6B" w:rsidR="00DB5D31" w:rsidP="00DB5D31" w:rsidRDefault="00DB5D31" w14:paraId="51EA0B61" w14:textId="77777777">
      <w:pPr>
        <w:spacing w:after="0" w:line="240" w:lineRule="auto"/>
        <w:ind w:left="851" w:right="1043"/>
        <w:rPr>
          <w:rFonts w:ascii="Verdana" w:hAnsi="Verdana"/>
          <w:sz w:val="21"/>
          <w:szCs w:val="21"/>
        </w:rPr>
      </w:pPr>
    </w:p>
    <w:p w:rsidRPr="00AE51E5" w:rsidR="00DB5D31" w:rsidP="00DB5D31" w:rsidRDefault="00DB5D31" w14:paraId="1AC35BC9" w14:textId="77777777">
      <w:pPr>
        <w:spacing w:after="0" w:line="240" w:lineRule="auto"/>
        <w:ind w:left="851" w:right="1043"/>
        <w:jc w:val="both"/>
        <w:rPr>
          <w:rFonts w:ascii="Verdana" w:hAnsi="Verdana" w:eastAsia="Century Gothic" w:cs="Century Gothic"/>
          <w:i/>
          <w:iCs/>
          <w:color w:val="000000" w:themeColor="text1"/>
          <w:sz w:val="20"/>
          <w:szCs w:val="20"/>
        </w:rPr>
      </w:pPr>
      <w:r w:rsidRPr="00C20E6B">
        <w:rPr>
          <w:rFonts w:ascii="Verdana" w:hAnsi="Verdana"/>
          <w:sz w:val="21"/>
          <w:szCs w:val="21"/>
        </w:rPr>
        <w:t>Se requiere saber, si en caso de oferente plurar en un proceso de la actualidad, donde se deba acreditar el anterior requisito por el tipo de experiencia a emplear, la certificación la debe expedir el proponente plural del presente proceso o el oferente que en su momento la ejecutó, esto debido a que el requisito dice "del Proponente que acredita la experiencia", y en ese caso el "proponente" significa el oferente del presente proceso, pero resultaría ilógico que su revisor fiscal o contador público de fe y expida el documento en la actualidad, después de muchos años, si no pertenece al presente proponente, si no a un integrante del mismo y además el presente proponente plural no estaría si quiera constituido y no dispondría de revisor fiscal ni contador porque se creó unicamente para un proceso que no se ha ganado.</w:t>
      </w:r>
      <w:r>
        <w:rPr>
          <w:rFonts w:ascii="Verdana" w:hAnsi="Verdana" w:eastAsia="Century Gothic" w:cs="Century Gothic"/>
          <w:i/>
          <w:iCs/>
          <w:color w:val="000000" w:themeColor="text1"/>
          <w:sz w:val="20"/>
          <w:szCs w:val="20"/>
        </w:rPr>
        <w:t>”</w:t>
      </w:r>
    </w:p>
    <w:p w:rsidRPr="00AE51E5" w:rsidR="00DB5D31" w:rsidP="00DB5D31" w:rsidRDefault="00DB5D31" w14:paraId="53A4F5CD" w14:textId="77777777">
      <w:pPr>
        <w:spacing w:after="0" w:line="240" w:lineRule="auto"/>
        <w:ind w:left="567" w:right="333"/>
        <w:jc w:val="both"/>
        <w:rPr>
          <w:rFonts w:ascii="Verdana" w:hAnsi="Verdana" w:eastAsia="Century Gothic" w:cs="Century Gothic"/>
          <w:i/>
          <w:iCs/>
          <w:color w:val="000000" w:themeColor="text1"/>
          <w:sz w:val="20"/>
          <w:szCs w:val="20"/>
        </w:rPr>
      </w:pPr>
    </w:p>
    <w:p w:rsidR="00DB5D31" w:rsidP="00DB5D31" w:rsidRDefault="00DB5D31" w14:paraId="7A7693C2" w14:textId="77777777">
      <w:pPr>
        <w:spacing w:after="0" w:line="276" w:lineRule="auto"/>
        <w:ind w:right="51" w:firstLine="709"/>
        <w:jc w:val="both"/>
        <w:rPr>
          <w:rFonts w:ascii="Verdana" w:hAnsi="Verdana" w:eastAsia="Calibri" w:cs="Arial"/>
          <w:color w:val="000000" w:themeColor="text1"/>
          <w:szCs w:val="24"/>
          <w:lang w:val="es-ES_tradnl" w:eastAsia="es-ES_tradnl"/>
        </w:rPr>
      </w:pPr>
      <w:r w:rsidRPr="00115E3D">
        <w:rPr>
          <w:rFonts w:ascii="Verdana" w:hAnsi="Verdana" w:eastAsia="Calibri" w:cs="Arial"/>
          <w:color w:val="000000" w:themeColor="text1"/>
          <w:lang w:val="es-ES" w:eastAsia="es-ES"/>
        </w:rPr>
        <w:t>De manera preliminar, resulta necesario acotar que esta entidad solo tiene competencia para responder consultas sobre la aplicación de normas de carác</w:t>
      </w:r>
      <w:r>
        <w:rPr>
          <w:rFonts w:ascii="Verdana" w:hAnsi="Verdana" w:eastAsia="Calibri" w:cs="Arial"/>
          <w:color w:val="000000" w:themeColor="text1"/>
          <w:lang w:val="es-ES" w:eastAsia="es-ES"/>
        </w:rPr>
        <w:t>t</w:t>
      </w:r>
      <w:r w:rsidRPr="00115E3D">
        <w:rPr>
          <w:rFonts w:ascii="Verdana" w:hAnsi="Verdana" w:eastAsia="Calibri" w:cs="Arial"/>
          <w:color w:val="000000" w:themeColor="text1"/>
          <w:lang w:val="es-ES" w:eastAsia="es-ES"/>
        </w:rPr>
        <w:t xml:space="preserve">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15E3D">
        <w:rPr>
          <w:rFonts w:ascii="Verdana" w:hAnsi="Verdana" w:eastAsia="Calibri" w:cs="Arial"/>
          <w:color w:val="000000" w:themeColor="text1"/>
          <w:szCs w:val="24"/>
          <w:lang w:val="es-ES_tradnl" w:eastAsia="es-ES_tradnl"/>
        </w:rPr>
        <w:tab/>
      </w:r>
    </w:p>
    <w:p w:rsidRPr="00115E3D" w:rsidR="00DB5D31" w:rsidP="00DB5D31" w:rsidRDefault="00DB5D31" w14:paraId="320F74F6" w14:textId="77777777">
      <w:pPr>
        <w:spacing w:after="0" w:line="240" w:lineRule="auto"/>
        <w:ind w:right="49"/>
        <w:jc w:val="both"/>
        <w:rPr>
          <w:rFonts w:ascii="Verdana" w:hAnsi="Verdana" w:eastAsia="Calibri" w:cs="Arial"/>
          <w:color w:val="000000" w:themeColor="text1"/>
          <w:szCs w:val="24"/>
          <w:lang w:val="es-ES_tradnl" w:eastAsia="es-ES_tradnl"/>
        </w:rPr>
      </w:pPr>
    </w:p>
    <w:p w:rsidRPr="00115E3D" w:rsidR="00DB5D31" w:rsidP="00DB5D31" w:rsidRDefault="00DB5D31" w14:paraId="1606C208" w14:textId="77777777">
      <w:pPr>
        <w:spacing w:after="0" w:line="276" w:lineRule="auto"/>
        <w:ind w:firstLine="709"/>
        <w:jc w:val="both"/>
        <w:rPr>
          <w:rFonts w:ascii="Verdana" w:hAnsi="Verdana" w:eastAsia="Calibri" w:cs="Arial"/>
          <w:color w:val="000000" w:themeColor="text1"/>
          <w:lang w:val="es-ES" w:eastAsia="es-ES"/>
        </w:rPr>
      </w:pPr>
      <w:r w:rsidRPr="00115E3D">
        <w:rPr>
          <w:rFonts w:ascii="Verdana" w:hAnsi="Verdana" w:eastAsia="Calibri" w:cs="Arial"/>
          <w:color w:val="000000" w:themeColor="text1"/>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w:t>
      </w:r>
      <w:r>
        <w:rPr>
          <w:rFonts w:ascii="Verdana" w:hAnsi="Verdana" w:eastAsia="Calibri" w:cs="Arial"/>
          <w:color w:val="000000" w:themeColor="text1"/>
          <w:lang w:val="es-ES" w:eastAsia="es-ES"/>
        </w:rPr>
        <w:t xml:space="preserve"> </w:t>
      </w:r>
      <w:r w:rsidRPr="00115E3D">
        <w:rPr>
          <w:rFonts w:ascii="Verdana" w:hAnsi="Verdana" w:eastAsia="Calibri" w:cs="Arial"/>
          <w:color w:val="000000" w:themeColor="text1"/>
          <w:lang w:val="es-ES" w:eastAsia="es-ES"/>
        </w:rPr>
        <w:t xml:space="preserve">jurídico de su consulta. </w:t>
      </w:r>
    </w:p>
    <w:p w:rsidR="00DB5D31" w:rsidP="00DB5D31" w:rsidRDefault="00DB5D31" w14:paraId="1C4E7D62" w14:textId="77777777">
      <w:pPr>
        <w:spacing w:after="0" w:line="276" w:lineRule="auto"/>
        <w:ind w:firstLine="709"/>
        <w:jc w:val="both"/>
        <w:rPr>
          <w:rFonts w:ascii="Verdana" w:hAnsi="Verdana" w:eastAsia="Calibri" w:cs="Arial"/>
          <w:color w:val="000000" w:themeColor="text1"/>
          <w:lang w:val="es-ES" w:eastAsia="es-ES"/>
        </w:rPr>
      </w:pPr>
    </w:p>
    <w:p w:rsidRPr="00115E3D" w:rsidR="00DB5D31" w:rsidP="00DB5D31" w:rsidRDefault="00DB5D31" w14:paraId="0A2CCF3A" w14:textId="77777777">
      <w:pPr>
        <w:pStyle w:val="Prrafodelista"/>
        <w:numPr>
          <w:ilvl w:val="0"/>
          <w:numId w:val="16"/>
        </w:numPr>
        <w:tabs>
          <w:tab w:val="left" w:pos="142"/>
          <w:tab w:val="left" w:pos="284"/>
        </w:tabs>
        <w:spacing w:after="0" w:line="276" w:lineRule="auto"/>
        <w:ind w:left="0" w:firstLine="0"/>
        <w:jc w:val="both"/>
        <w:rPr>
          <w:rFonts w:ascii="Verdana" w:hAnsi="Verdana" w:eastAsia="Century Gothic" w:cs="Century Gothic"/>
          <w:b/>
          <w:bCs/>
          <w:color w:val="000000" w:themeColor="text1"/>
        </w:rPr>
      </w:pPr>
      <w:r w:rsidRPr="00115E3D">
        <w:rPr>
          <w:rFonts w:ascii="Verdana" w:hAnsi="Verdana" w:eastAsia="Century Gothic" w:cs="Century Gothic"/>
          <w:b/>
          <w:bCs/>
          <w:color w:val="000000" w:themeColor="text1"/>
        </w:rPr>
        <w:t>Problema</w:t>
      </w:r>
      <w:r>
        <w:rPr>
          <w:rFonts w:ascii="Verdana" w:hAnsi="Verdana" w:eastAsia="Century Gothic" w:cs="Century Gothic"/>
          <w:b/>
          <w:bCs/>
          <w:color w:val="000000" w:themeColor="text1"/>
        </w:rPr>
        <w:t>s</w:t>
      </w:r>
      <w:r w:rsidRPr="00115E3D">
        <w:rPr>
          <w:rFonts w:ascii="Verdana" w:hAnsi="Verdana" w:eastAsia="Century Gothic" w:cs="Century Gothic"/>
          <w:b/>
          <w:bCs/>
          <w:color w:val="000000" w:themeColor="text1"/>
        </w:rPr>
        <w:t xml:space="preserve"> planteado</w:t>
      </w:r>
      <w:r>
        <w:rPr>
          <w:rFonts w:ascii="Verdana" w:hAnsi="Verdana" w:eastAsia="Century Gothic" w:cs="Century Gothic"/>
          <w:b/>
          <w:bCs/>
          <w:color w:val="000000" w:themeColor="text1"/>
        </w:rPr>
        <w:t>s</w:t>
      </w:r>
      <w:r w:rsidRPr="00115E3D">
        <w:rPr>
          <w:rFonts w:ascii="Verdana" w:hAnsi="Verdana" w:eastAsia="Century Gothic" w:cs="Century Gothic"/>
          <w:b/>
          <w:bCs/>
          <w:color w:val="000000" w:themeColor="text1"/>
        </w:rPr>
        <w:t>:</w:t>
      </w:r>
    </w:p>
    <w:p w:rsidRPr="00115E3D" w:rsidR="00DB5D31" w:rsidP="00DB5D31" w:rsidRDefault="00DB5D31" w14:paraId="7416A781" w14:textId="77777777">
      <w:pPr>
        <w:tabs>
          <w:tab w:val="left" w:pos="426"/>
        </w:tabs>
        <w:spacing w:after="0" w:line="276" w:lineRule="auto"/>
        <w:jc w:val="both"/>
        <w:rPr>
          <w:rFonts w:ascii="Verdana" w:hAnsi="Verdana" w:eastAsia="Century Gothic" w:cs="Century Gothic"/>
          <w:color w:val="000000" w:themeColor="text1"/>
          <w:lang w:val="es-ES"/>
        </w:rPr>
      </w:pPr>
    </w:p>
    <w:p w:rsidRPr="0092729C" w:rsidR="00DB5D31" w:rsidP="00DB5D31" w:rsidRDefault="00DB5D31" w14:paraId="2424EBFD" w14:textId="77777777">
      <w:pPr>
        <w:spacing w:after="0" w:line="276" w:lineRule="auto"/>
        <w:jc w:val="both"/>
        <w:rPr>
          <w:rFonts w:ascii="Verdana" w:hAnsi="Verdana" w:eastAsia="Century Gothic" w:cs="Century Gothic"/>
          <w:color w:val="000000" w:themeColor="text1"/>
        </w:rPr>
      </w:pPr>
      <w:r w:rsidRPr="00115E3D">
        <w:rPr>
          <w:rFonts w:ascii="Verdana" w:hAnsi="Verdana" w:eastAsia="Century Gothic" w:cs="Century Gothic"/>
          <w:color w:val="000000" w:themeColor="text1"/>
        </w:rPr>
        <w:t xml:space="preserve">De acuerdo con el contenido de su solicitud, esta Agencia resolverá </w:t>
      </w:r>
      <w:r>
        <w:rPr>
          <w:rFonts w:ascii="Verdana" w:hAnsi="Verdana" w:eastAsia="Century Gothic" w:cs="Century Gothic"/>
          <w:color w:val="000000" w:themeColor="text1"/>
        </w:rPr>
        <w:t>el siguiente</w:t>
      </w:r>
      <w:r w:rsidRPr="00115E3D">
        <w:rPr>
          <w:rFonts w:ascii="Verdana" w:hAnsi="Verdana" w:eastAsia="Century Gothic" w:cs="Century Gothic"/>
          <w:color w:val="000000" w:themeColor="text1"/>
        </w:rPr>
        <w:t xml:space="preserve"> problema</w:t>
      </w:r>
      <w:r>
        <w:rPr>
          <w:rFonts w:ascii="Verdana" w:hAnsi="Verdana" w:eastAsia="Century Gothic" w:cs="Century Gothic"/>
          <w:color w:val="000000" w:themeColor="text1"/>
        </w:rPr>
        <w:t xml:space="preserve"> </w:t>
      </w:r>
      <w:r w:rsidRPr="00115E3D">
        <w:rPr>
          <w:rFonts w:ascii="Verdana" w:hAnsi="Verdana" w:eastAsia="Century Gothic" w:cs="Century Gothic"/>
          <w:color w:val="000000" w:themeColor="text1"/>
        </w:rPr>
        <w:t>jurídico:</w:t>
      </w:r>
      <w:r>
        <w:rPr>
          <w:rFonts w:ascii="Verdana" w:hAnsi="Verdana" w:eastAsia="Century Gothic" w:cs="Century Gothic"/>
          <w:color w:val="000000" w:themeColor="text1"/>
        </w:rPr>
        <w:t xml:space="preserve"> </w:t>
      </w:r>
      <w:r w:rsidRPr="00F7732D">
        <w:rPr>
          <w:rFonts w:ascii="Verdana" w:hAnsi="Verdana" w:eastAsia="Century Gothic" w:cs="Century Gothic"/>
          <w:color w:val="000000" w:themeColor="text1"/>
        </w:rPr>
        <w:t>¿Cuándo un proponente plural acredita experiencia de uno de sus integrantes y los Documentos Tipo exigen una certificación de facturación emitida por el revisor fiscal o contador público del “proponente que acredita la experiencia”, dicha certificación debe ser expedida por el contador o revisor fiscal del consorcio o unión temporal que presenta la oferta, o por el del integrante que ejecutó el contrato cuya experiencia se pretende acreditar?</w:t>
      </w:r>
    </w:p>
    <w:p w:rsidR="00DB5D31" w:rsidP="00DB5D31" w:rsidRDefault="00DB5D31" w14:paraId="377E0095" w14:textId="77777777">
      <w:pPr>
        <w:spacing w:after="0" w:line="276" w:lineRule="auto"/>
        <w:jc w:val="both"/>
        <w:rPr>
          <w:rFonts w:ascii="Verdana" w:hAnsi="Verdana" w:eastAsia="Century Gothic" w:cs="Century Gothic"/>
          <w:color w:val="000000" w:themeColor="text1"/>
        </w:rPr>
      </w:pPr>
    </w:p>
    <w:p w:rsidRPr="00115E3D" w:rsidR="00DB5D31" w:rsidP="00DB5D31" w:rsidRDefault="00DB5D31" w14:paraId="77E92C64" w14:textId="77777777">
      <w:pPr>
        <w:spacing w:after="0" w:line="276" w:lineRule="auto"/>
        <w:jc w:val="both"/>
        <w:rPr>
          <w:rFonts w:ascii="Verdana" w:hAnsi="Verdana" w:eastAsia="Century Gothic" w:cs="Century Gothic"/>
          <w:b/>
          <w:bCs/>
          <w:color w:val="000000" w:themeColor="text1"/>
        </w:rPr>
      </w:pPr>
      <w:r>
        <w:rPr>
          <w:rFonts w:ascii="Verdana" w:hAnsi="Verdana" w:eastAsia="Century Gothic" w:cs="Century Gothic"/>
          <w:color w:val="000000" w:themeColor="text1"/>
        </w:rPr>
        <w:t xml:space="preserve"> </w:t>
      </w:r>
      <w:r w:rsidRPr="00115E3D">
        <w:rPr>
          <w:rFonts w:ascii="Verdana" w:hAnsi="Verdana" w:eastAsia="Century Gothic" w:cs="Century Gothic"/>
          <w:b/>
          <w:bCs/>
          <w:color w:val="000000" w:themeColor="text1"/>
        </w:rPr>
        <w:t>Respuesta:</w:t>
      </w:r>
    </w:p>
    <w:p w:rsidRPr="00115E3D" w:rsidR="00DB5D31" w:rsidP="00DB5D31" w:rsidRDefault="00DB5D31" w14:paraId="4758F77B" w14:textId="77777777">
      <w:pPr>
        <w:tabs>
          <w:tab w:val="left" w:pos="142"/>
          <w:tab w:val="left" w:pos="284"/>
        </w:tabs>
        <w:spacing w:after="0" w:line="276" w:lineRule="auto"/>
        <w:jc w:val="both"/>
        <w:rPr>
          <w:rFonts w:ascii="Verdana" w:hAnsi="Verdana" w:eastAsia="Century Gothic" w:cs="Century Gothic"/>
          <w:b/>
          <w:bCs/>
          <w:color w:val="000000" w:themeColor="text1"/>
          <w:lang w:val="es-ES"/>
        </w:rPr>
      </w:pPr>
    </w:p>
    <w:tbl>
      <w:tblPr>
        <w:tblStyle w:val="Tablaconcuadrcula"/>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8828"/>
      </w:tblGrid>
      <w:tr w:rsidRPr="00115E3D" w:rsidR="00DB5D31" w:rsidTr="005334C9" w14:paraId="56530618" w14:textId="77777777">
        <w:trPr>
          <w:trHeight w:val="774"/>
        </w:trPr>
        <w:tc>
          <w:tcPr>
            <w:tcW w:w="8828" w:type="dxa"/>
          </w:tcPr>
          <w:p w:rsidRPr="008966CD" w:rsidR="00DB5D31" w:rsidP="005334C9" w:rsidRDefault="00DB5D31" w14:paraId="3B1B0CF7" w14:textId="77777777">
            <w:pPr>
              <w:spacing w:after="120" w:line="276" w:lineRule="auto"/>
              <w:jc w:val="both"/>
              <w:rPr>
                <w:rFonts w:ascii="Verdana" w:hAnsi="Verdana" w:eastAsia="Arial" w:cs="Arial"/>
              </w:rPr>
            </w:pPr>
            <w:r w:rsidRPr="008966CD">
              <w:rPr>
                <w:rFonts w:ascii="Verdana" w:hAnsi="Verdana" w:eastAsia="Arial" w:cs="Arial"/>
              </w:rPr>
              <w:t>Los Documentos Tipo expedidos por la Agencia Nacional de Contratación Pública – Colombia Compra Eficiente establecen, para los eventos en que se pretenda acreditar experiencia adquirida con particulares, la obligación de aportar, además de la certificación contractual correspondiente, una certificación de facturación expedida con posterioridad a la fecha de terminación del contrato, emitida por el revisor fiscal o contador público del proponente que acredita la experiencia, según corresponda, acompañada de los documentos que acreditan la calidad profesional de dicho contador o revisor fiscal.</w:t>
            </w:r>
          </w:p>
          <w:p w:rsidRPr="008966CD" w:rsidR="00DB5D31" w:rsidP="005334C9" w:rsidRDefault="00DB5D31" w14:paraId="17CD2D0F" w14:textId="77777777">
            <w:pPr>
              <w:spacing w:after="120" w:line="276" w:lineRule="auto"/>
              <w:jc w:val="both"/>
              <w:rPr>
                <w:rFonts w:ascii="Verdana" w:hAnsi="Verdana" w:eastAsia="Arial" w:cs="Arial"/>
              </w:rPr>
            </w:pPr>
            <w:r>
              <w:rPr>
                <w:rFonts w:ascii="Verdana" w:hAnsi="Verdana" w:eastAsia="Arial" w:cs="Arial"/>
              </w:rPr>
              <w:t xml:space="preserve">         </w:t>
            </w:r>
            <w:r w:rsidRPr="008966CD">
              <w:rPr>
                <w:rFonts w:ascii="Verdana" w:hAnsi="Verdana" w:eastAsia="Arial" w:cs="Arial"/>
              </w:rPr>
              <w:t>Sobre el alcance de esta exigencia, la Agencia Nacional de Contratación Pública – Colombia Compra Eficiente, mediante el Concepto C-513 del 7 de octubre de 2024, precisó que la certificación de facturación constituye un documento autónomo y obligatorio para la acreditación de experiencia entre particulares, cuya expedición corresponde al revisor fiscal o contador público del proponente que acredita la experiencia, sin que pueda ser reemplazada por otros documentos. Asimismo, indicó que la referencia a los “documentos equivalentes” contenida en los Documentos Tipo recae exclusivamente sobre los documentos que acreditan la calidad profesional del contador o revisor fiscal y no sobre la certificación de facturación propiamente dicha.</w:t>
            </w:r>
          </w:p>
          <w:p w:rsidRPr="008966CD" w:rsidR="00DB5D31" w:rsidP="005334C9" w:rsidRDefault="00DB5D31" w14:paraId="35465D4F" w14:textId="77777777">
            <w:pPr>
              <w:spacing w:after="120" w:line="276" w:lineRule="auto"/>
              <w:jc w:val="both"/>
              <w:rPr>
                <w:rFonts w:ascii="Verdana" w:hAnsi="Verdana" w:eastAsia="Arial" w:cs="Arial"/>
              </w:rPr>
            </w:pPr>
            <w:r>
              <w:rPr>
                <w:rFonts w:ascii="Verdana" w:hAnsi="Verdana" w:eastAsia="Arial" w:cs="Arial"/>
              </w:rPr>
              <w:t xml:space="preserve">         </w:t>
            </w:r>
            <w:r w:rsidRPr="008966CD">
              <w:rPr>
                <w:rFonts w:ascii="Verdana" w:hAnsi="Verdana" w:eastAsia="Arial" w:cs="Arial"/>
              </w:rPr>
              <w:t xml:space="preserve">En este contexto, la expresión “proponente que acredita la experiencia” debe interpretarse de manera sistemática y armónica con las reglas aplicables a la acreditación de experiencia por parte de los proponentes plurales. En efecto, los Documentos Tipo reconocen que la experiencia exigida para participar en el proceso de selección puede ser acreditada por uno o varios integrantes del consorcio o unión temporal, quienes son los titulares de la </w:t>
            </w:r>
            <w:r w:rsidRPr="008966CD">
              <w:rPr>
                <w:rFonts w:ascii="Verdana" w:hAnsi="Verdana" w:eastAsia="Arial" w:cs="Arial"/>
              </w:rPr>
              <w:t>experiencia que se pretende hacer valer dentro del procedimiento de contratación.</w:t>
            </w:r>
          </w:p>
          <w:p w:rsidRPr="008966CD" w:rsidR="00DB5D31" w:rsidP="005334C9" w:rsidRDefault="00DB5D31" w14:paraId="677676C4" w14:textId="77777777">
            <w:pPr>
              <w:spacing w:after="120" w:line="276" w:lineRule="auto"/>
              <w:jc w:val="both"/>
              <w:rPr>
                <w:rFonts w:ascii="Verdana" w:hAnsi="Verdana" w:eastAsia="Arial" w:cs="Arial"/>
              </w:rPr>
            </w:pPr>
            <w:r>
              <w:rPr>
                <w:rFonts w:ascii="Verdana" w:hAnsi="Verdana" w:eastAsia="Arial" w:cs="Arial"/>
              </w:rPr>
              <w:t xml:space="preserve">         </w:t>
            </w:r>
            <w:r w:rsidRPr="008966CD">
              <w:rPr>
                <w:rFonts w:ascii="Verdana" w:hAnsi="Verdana" w:eastAsia="Arial" w:cs="Arial"/>
              </w:rPr>
              <w:t>Bajo esta lógica, cuando la experiencia aportada corresponde a un integrante del proponente plural, es dicho integrante quien ostenta la condición de “proponente que acredita la experiencia” respecto del contrato específico que se pretende demostrar. En consecuencia, la certificación de facturación debe provenir del revisor fiscal o contador público de la persona natural o jurídica que ejecutó el contrato y cuya experiencia se está haciendo valer en el proceso de selección.</w:t>
            </w:r>
            <w:r w:rsidRPr="00106861">
              <w:t xml:space="preserve"> </w:t>
            </w:r>
            <w:r w:rsidRPr="005D267F">
              <w:rPr>
                <w:rFonts w:ascii="Verdana" w:hAnsi="Verdana" w:eastAsia="Arial" w:cs="Arial"/>
              </w:rPr>
              <w:t>La misma regla resulta aplicable cuando la experiencia acreditada corresponde a la de un socio, accionista o constituyente del proponente, en aquellos eventos en que los Documentos Tipo permiten hacer valer dicha experiencia. En estos casos, la certificación de facturación deberá ser expedida por el revisor fiscal o contador público del respectivo socio, accionista o constituyente que ejecutó el contrato cuya experiencia se pretende acreditar, por ser este quien ostenta la titularidad de la información financiera y contable relacionada con la ejecución contractual.</w:t>
            </w:r>
          </w:p>
          <w:p w:rsidRPr="008966CD" w:rsidR="00DB5D31" w:rsidP="005334C9" w:rsidRDefault="00DB5D31" w14:paraId="46B71997" w14:textId="77777777">
            <w:pPr>
              <w:spacing w:after="120" w:line="276" w:lineRule="auto"/>
              <w:jc w:val="both"/>
              <w:rPr>
                <w:rFonts w:ascii="Verdana" w:hAnsi="Verdana" w:eastAsia="Arial" w:cs="Arial"/>
              </w:rPr>
            </w:pPr>
            <w:r>
              <w:rPr>
                <w:rFonts w:ascii="Verdana" w:hAnsi="Verdana" w:eastAsia="Arial" w:cs="Arial"/>
              </w:rPr>
              <w:t xml:space="preserve">         </w:t>
            </w:r>
            <w:r w:rsidRPr="008966CD">
              <w:rPr>
                <w:rFonts w:ascii="Verdana" w:hAnsi="Verdana" w:eastAsia="Arial" w:cs="Arial"/>
              </w:rPr>
              <w:t>Esta interpretación resulta consistente con la finalidad probatoria de la certificación de facturación, pues el contador o revisor fiscal del integrante que ejecutó el contrato es quien tiene acceso a la información financiera, contable y tributaria que permite certificar la facturación derivada de la ejecución contractual. Por el contrario, el contador o revisor fiscal del consorcio o unión temporal constituido para presentar la oferta no necesariamente tendría conocimiento ni soporte documental sobre operaciones económicas realizadas por un integrante con anterioridad a la conformación de la estructura plural.</w:t>
            </w:r>
            <w:r w:rsidRPr="00106861">
              <w:t xml:space="preserve"> </w:t>
            </w:r>
            <w:r w:rsidRPr="005D267F">
              <w:rPr>
                <w:rFonts w:ascii="Verdana" w:hAnsi="Verdana" w:eastAsia="Arial" w:cs="Arial"/>
              </w:rPr>
              <w:t>La misma consideración resulta predicable respecto de la experiencia proveniente de socios, accionistas o constituyentes, cuyos hechos económicos y registros contables reposan en cabeza de estos y no del proponente que posteriormente los acredita dentro del proceso de selección.</w:t>
            </w:r>
          </w:p>
          <w:p w:rsidRPr="008966CD" w:rsidR="00DB5D31" w:rsidP="005334C9" w:rsidRDefault="00DB5D31" w14:paraId="795D8E45" w14:textId="77777777">
            <w:pPr>
              <w:spacing w:after="120" w:line="276" w:lineRule="auto"/>
              <w:jc w:val="both"/>
              <w:rPr>
                <w:rFonts w:ascii="Verdana" w:hAnsi="Verdana" w:eastAsia="Arial" w:cs="Arial"/>
              </w:rPr>
            </w:pPr>
            <w:r>
              <w:rPr>
                <w:rFonts w:ascii="Verdana" w:hAnsi="Verdana" w:eastAsia="Arial" w:cs="Arial"/>
              </w:rPr>
              <w:t xml:space="preserve">        </w:t>
            </w:r>
            <w:r w:rsidRPr="008966CD">
              <w:rPr>
                <w:rFonts w:ascii="Verdana" w:hAnsi="Verdana" w:eastAsia="Arial" w:cs="Arial"/>
              </w:rPr>
              <w:t xml:space="preserve">De igual manera, una interpretación distinta conduciría a exigir que el revisor fiscal o contador del consorcio o unión temporal certificara hechos económicos asociados a contratos ejecutados antes de la existencia misma del proponente plural, circunstancia que desconocería la naturaleza jurídica de estas formas asociativas, así como las reglas conforme a las cuales la experiencia de los proponentes plurales se acredita a partir de la experiencia </w:t>
            </w:r>
            <w:r w:rsidRPr="008966CD">
              <w:rPr>
                <w:rFonts w:ascii="Verdana" w:hAnsi="Verdana" w:eastAsia="Arial" w:cs="Arial"/>
              </w:rPr>
              <w:t>de sus integrantes, y vaciaría de contenido la finalidad de la exigencia prevista en los Documentos Tipo.</w:t>
            </w:r>
          </w:p>
          <w:p w:rsidRPr="00B643B2" w:rsidR="00DB5D31" w:rsidP="005334C9" w:rsidRDefault="00DB5D31" w14:paraId="1527D3CC" w14:textId="77777777">
            <w:pPr>
              <w:spacing w:after="120" w:line="276" w:lineRule="auto"/>
              <w:jc w:val="both"/>
              <w:rPr>
                <w:rFonts w:ascii="Verdana" w:hAnsi="Verdana" w:eastAsia="Calibri"/>
              </w:rPr>
            </w:pPr>
            <w:r w:rsidRPr="000B19E6">
              <w:rPr>
                <w:rFonts w:ascii="Verdana" w:hAnsi="Verdana" w:eastAsia="Arial" w:cs="Arial"/>
              </w:rPr>
              <w:t xml:space="preserve"> </w:t>
            </w:r>
            <w:r w:rsidRPr="00122D7C">
              <w:rPr>
                <w:rFonts w:ascii="Verdana" w:hAnsi="Verdana" w:eastAsia="Arial" w:cs="Arial"/>
              </w:rPr>
              <w:t xml:space="preserve"> </w:t>
            </w:r>
            <w:r>
              <w:rPr>
                <w:rFonts w:ascii="Verdana" w:hAnsi="Verdana" w:eastAsia="Calibri"/>
              </w:rPr>
              <w:t xml:space="preserve">        Finalmente</w:t>
            </w:r>
            <w:r w:rsidRPr="00B643B2">
              <w:rPr>
                <w:rFonts w:ascii="Verdana" w:hAnsi="Verdana" w:eastAsia="Calibri"/>
              </w:rPr>
              <w:t>,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rsidRPr="0029110A" w:rsidR="00DB5D31" w:rsidP="005334C9" w:rsidRDefault="00DB5D31" w14:paraId="33F4EDC9" w14:textId="77777777">
            <w:pPr>
              <w:spacing w:after="120" w:line="276" w:lineRule="auto"/>
              <w:jc w:val="both"/>
              <w:rPr>
                <w:rFonts w:ascii="Verdana" w:hAnsi="Verdana" w:eastAsia="Calibri" w:cs="Times New Roman"/>
                <w:lang w:val="es-ES"/>
              </w:rPr>
            </w:pPr>
            <w:r>
              <w:rPr>
                <w:rFonts w:ascii="Verdana" w:hAnsi="Verdana" w:eastAsia="Calibri"/>
              </w:rPr>
              <w:t xml:space="preserve">          </w:t>
            </w:r>
            <w:r w:rsidRPr="00B643B2">
              <w:rPr>
                <w:rFonts w:ascii="Verdana" w:hAnsi="Verdana" w:eastAsia="Calibri"/>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r w:rsidRPr="00115E3D" w:rsidR="00DB5D31" w:rsidTr="005334C9" w14:paraId="6F320DC6" w14:textId="77777777">
        <w:trPr>
          <w:trHeight w:val="162"/>
        </w:trPr>
        <w:tc>
          <w:tcPr>
            <w:tcW w:w="8828" w:type="dxa"/>
          </w:tcPr>
          <w:p w:rsidR="00DB5D31" w:rsidP="005334C9" w:rsidRDefault="00DB5D31" w14:paraId="4A1DAAE6" w14:textId="77777777">
            <w:pPr>
              <w:spacing w:line="276" w:lineRule="auto"/>
              <w:jc w:val="both"/>
              <w:rPr>
                <w:rFonts w:ascii="Verdana" w:hAnsi="Verdana" w:eastAsia="Calibri" w:cs="Arial"/>
              </w:rPr>
            </w:pPr>
          </w:p>
        </w:tc>
      </w:tr>
    </w:tbl>
    <w:p w:rsidR="00DB5D31" w:rsidP="00DB5D31" w:rsidRDefault="00DB5D31" w14:paraId="6E47450F" w14:textId="77777777">
      <w:pPr>
        <w:pStyle w:val="Prrafodelista"/>
        <w:tabs>
          <w:tab w:val="left" w:pos="142"/>
          <w:tab w:val="left" w:pos="284"/>
        </w:tabs>
        <w:spacing w:after="0" w:line="276" w:lineRule="auto"/>
        <w:ind w:left="0"/>
        <w:contextualSpacing w:val="0"/>
        <w:jc w:val="both"/>
        <w:rPr>
          <w:rFonts w:ascii="Verdana" w:hAnsi="Verdana" w:eastAsia="Century Gothic" w:cs="Century Gothic"/>
          <w:b/>
          <w:bCs/>
          <w:color w:val="000000" w:themeColor="text1"/>
        </w:rPr>
      </w:pPr>
    </w:p>
    <w:p w:rsidR="00DB5D31" w:rsidP="00DB5D31" w:rsidRDefault="00DB5D31" w14:paraId="3F315273" w14:textId="77777777">
      <w:pPr>
        <w:pStyle w:val="Prrafodelista"/>
        <w:numPr>
          <w:ilvl w:val="0"/>
          <w:numId w:val="16"/>
        </w:numPr>
        <w:tabs>
          <w:tab w:val="left" w:pos="142"/>
          <w:tab w:val="left" w:pos="284"/>
        </w:tabs>
        <w:spacing w:after="0" w:line="276" w:lineRule="auto"/>
        <w:ind w:left="0" w:firstLine="0"/>
        <w:contextualSpacing w:val="0"/>
        <w:jc w:val="both"/>
        <w:rPr>
          <w:rFonts w:ascii="Verdana" w:hAnsi="Verdana" w:eastAsia="Century Gothic" w:cs="Century Gothic"/>
          <w:b/>
          <w:bCs/>
          <w:color w:val="000000" w:themeColor="text1"/>
        </w:rPr>
      </w:pPr>
      <w:r w:rsidRPr="00115E3D">
        <w:rPr>
          <w:rFonts w:ascii="Verdana" w:hAnsi="Verdana" w:eastAsia="Century Gothic" w:cs="Century Gothic"/>
          <w:b/>
          <w:bCs/>
          <w:color w:val="000000" w:themeColor="text1"/>
        </w:rPr>
        <w:t>Razones de la respuesta:</w:t>
      </w:r>
    </w:p>
    <w:p w:rsidR="00DB5D31" w:rsidP="00DB5D31" w:rsidRDefault="00DB5D31" w14:paraId="6234E54F" w14:textId="77777777">
      <w:pPr>
        <w:pStyle w:val="Prrafodelista"/>
        <w:tabs>
          <w:tab w:val="left" w:pos="142"/>
          <w:tab w:val="left" w:pos="284"/>
        </w:tabs>
        <w:spacing w:after="0" w:line="276" w:lineRule="auto"/>
        <w:ind w:left="0"/>
        <w:contextualSpacing w:val="0"/>
        <w:jc w:val="both"/>
        <w:rPr>
          <w:rFonts w:ascii="Verdana" w:hAnsi="Verdana" w:eastAsia="Century Gothic" w:cs="Century Gothic"/>
          <w:b/>
          <w:bCs/>
          <w:color w:val="000000" w:themeColor="text1"/>
        </w:rPr>
      </w:pPr>
    </w:p>
    <w:p w:rsidR="00DB5D31" w:rsidP="00DB5D31" w:rsidRDefault="00DB5D31" w14:paraId="224DF83E" w14:textId="77777777">
      <w:pPr>
        <w:spacing w:after="0" w:line="276" w:lineRule="auto"/>
        <w:jc w:val="both"/>
        <w:rPr>
          <w:rFonts w:ascii="Verdana" w:hAnsi="Verdana" w:eastAsia="Calibri" w:cs="Arial"/>
          <w:lang w:val="es-ES"/>
        </w:rPr>
      </w:pPr>
      <w:r w:rsidRPr="00B57A1B">
        <w:rPr>
          <w:rFonts w:ascii="Verdana" w:hAnsi="Verdana" w:eastAsia="Calibri" w:cs="Arial"/>
          <w:lang w:val="es-ES"/>
        </w:rPr>
        <w:t xml:space="preserve">Lo anterior se sustenta en las siguientes consideraciones: </w:t>
      </w:r>
    </w:p>
    <w:p w:rsidRPr="003C0ED7" w:rsidR="00DB5D31" w:rsidP="00DB5D31" w:rsidRDefault="00DB5D31" w14:paraId="2439359F" w14:textId="77777777">
      <w:pPr>
        <w:spacing w:after="0" w:line="276" w:lineRule="auto"/>
        <w:jc w:val="both"/>
        <w:rPr>
          <w:rFonts w:ascii="Verdana" w:hAnsi="Verdana" w:eastAsia="Calibri" w:cs="Arial"/>
          <w:lang w:val="es-ES"/>
        </w:rPr>
      </w:pPr>
    </w:p>
    <w:p w:rsidR="00DB5D31" w:rsidP="00DB5D31" w:rsidRDefault="00DB5D31" w14:paraId="41CAD919" w14:textId="77777777">
      <w:pPr>
        <w:spacing w:after="120" w:line="276" w:lineRule="auto"/>
        <w:ind w:firstLine="708"/>
        <w:jc w:val="both"/>
        <w:rPr>
          <w:rFonts w:ascii="Verdana" w:hAnsi="Verdana" w:eastAsia="Times New Roman" w:cs="Arial"/>
          <w:b/>
          <w:bCs/>
        </w:rPr>
      </w:pPr>
      <w:r w:rsidRPr="00D36816">
        <w:rPr>
          <w:rFonts w:ascii="Verdana" w:hAnsi="Verdana" w:eastAsia="Calibri" w:cs="Arial"/>
          <w:lang w:val="es-ES_tradnl" w:eastAsia="es-ES"/>
        </w:rPr>
        <w:t xml:space="preserve">La </w:t>
      </w:r>
      <w:bookmarkStart w:name="_Hlk176876754" w:id="1"/>
      <w:r w:rsidRPr="00D36816">
        <w:rPr>
          <w:rFonts w:ascii="Verdana" w:hAnsi="Verdana" w:eastAsia="Calibri" w:cs="Arial"/>
          <w:lang w:val="es-ES_tradnl" w:eastAsia="es-ES"/>
        </w:rPr>
        <w:t>Ley 2022 de 2020, modificó el contenido del parágrafo 7 del artículo 2 de la Ley 1150 de 2007, que había sido adicionado por la Ley 1882 de 2018</w:t>
      </w:r>
      <w:bookmarkEnd w:id="1"/>
      <w:r w:rsidRPr="00D36816">
        <w:rPr>
          <w:rFonts w:ascii="Verdana" w:hAnsi="Verdana" w:eastAsia="Aptos" w:cs="Times New Roman"/>
          <w:vertAlign w:val="superscript"/>
          <w:lang w:val="es-ES_tradnl" w:eastAsia="es-ES"/>
        </w:rPr>
        <w:footnoteReference w:id="1"/>
      </w:r>
      <w:r w:rsidRPr="00D36816">
        <w:rPr>
          <w:rFonts w:ascii="Verdana" w:hAnsi="Verdana" w:eastAsia="Calibri" w:cs="Arial"/>
          <w:lang w:val="es-ES_tradnl" w:eastAsia="es-ES"/>
        </w:rPr>
        <w:t xml:space="preserve">. </w:t>
      </w:r>
      <w:r w:rsidRPr="00D36816">
        <w:rPr>
          <w:rFonts w:ascii="Verdana" w:hAnsi="Verdana" w:eastAsia="Calibri" w:cs="Arial"/>
          <w:lang w:val="es-ES_tradnl" w:eastAsia="es-ES"/>
        </w:rPr>
        <w:t xml:space="preserve">Con esta modificación, si bien se mantuvo el mandato de aplicación obligatoria de los Documentos Tipo por parte de las entidades sometidas al </w:t>
      </w:r>
      <w:r w:rsidRPr="00D36816">
        <w:rPr>
          <w:rFonts w:ascii="Verdana" w:hAnsi="Verdana" w:eastAsia="Calibri" w:cs="Arial"/>
          <w:bCs/>
          <w:lang w:val="es-ES_tradnl" w:eastAsia="es-ES_tradnl"/>
        </w:rPr>
        <w:t>EGCAP</w:t>
      </w:r>
      <w:r w:rsidRPr="00D36816">
        <w:rPr>
          <w:rFonts w:ascii="Verdana" w:hAnsi="Verdana" w:eastAsia="Calibri" w:cs="Arial"/>
          <w:lang w:val="es-ES_tradnl" w:eastAsia="es-ES"/>
        </w:rPr>
        <w:t xml:space="preserve">, se atribuyó a la </w:t>
      </w:r>
      <w:r w:rsidRPr="00D36816">
        <w:rPr>
          <w:rFonts w:ascii="Verdana" w:hAnsi="Verdana" w:eastAsia="Calibri" w:cs="Arial"/>
          <w:lang w:val="es-ES_tradnl" w:eastAsia="es-ES_tradnl"/>
        </w:rPr>
        <w:t xml:space="preserve">Agencia Nacional de Contratación Pública – Colombia Compra Eficiente la competencia para su expedición. </w:t>
      </w:r>
    </w:p>
    <w:p w:rsidR="00DB5D31" w:rsidP="00DB5D31" w:rsidRDefault="00DB5D31" w14:paraId="1DF760BC" w14:textId="77777777">
      <w:pPr>
        <w:spacing w:after="120" w:line="276" w:lineRule="auto"/>
        <w:ind w:firstLine="708"/>
        <w:jc w:val="both"/>
        <w:rPr>
          <w:rFonts w:ascii="Verdana" w:hAnsi="Verdana" w:eastAsia="Times New Roman" w:cs="Arial"/>
          <w:b/>
          <w:bCs/>
        </w:rPr>
      </w:pPr>
      <w:r w:rsidRPr="00D36816">
        <w:rPr>
          <w:rFonts w:ascii="Verdana" w:hAnsi="Verdana" w:eastAsia="Aptos" w:cs="Arial"/>
          <w:lang w:val="es-ES"/>
        </w:rPr>
        <w:t>Con sustento en esta competencia, esta Agencia ha expedido diversos grupos de Documentos Tipo aplicables principalmente a la contratación de obras públicas de infraestructura de transporte, agua potable,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rsidR="00DB5D31" w:rsidP="00DB5D31" w:rsidRDefault="00DB5D31" w14:paraId="3646DF2B" w14:textId="77777777">
      <w:pPr>
        <w:spacing w:after="120" w:line="276" w:lineRule="auto"/>
        <w:ind w:firstLine="708"/>
        <w:jc w:val="both"/>
        <w:rPr>
          <w:rFonts w:ascii="Verdana" w:hAnsi="Verdana" w:eastAsia="Times New Roman" w:cs="Arial"/>
          <w:b/>
          <w:bCs/>
        </w:rPr>
      </w:pPr>
      <w:r w:rsidRPr="00D36816">
        <w:rPr>
          <w:rFonts w:ascii="Verdana" w:hAnsi="Verdana" w:eastAsia="Calibri" w:cs="Arial"/>
        </w:rPr>
        <w:t>En ejercicio de su competencia, esta agencia estableció un procedimiento para recibir y revisar los comentarios de todos los partícipes del sistema de la compra pública en el primero y parte del segundo semestre del año 2024. Como consecuencia de ello, se expidieron los diferentes actos administrativos por medio de los cuales se adoptaron los documentos tipo del sector de infraestructura de transporte y en simultaneo se publicaron las respuestas a todas las observaciones y/o comentarios realizados a los proyectos de documentos tipo.</w:t>
      </w:r>
    </w:p>
    <w:p w:rsidR="00DB5D31" w:rsidP="00DB5D31" w:rsidRDefault="00DB5D31" w14:paraId="57EC4A6A" w14:textId="77777777">
      <w:pPr>
        <w:spacing w:after="120" w:line="276" w:lineRule="auto"/>
        <w:ind w:firstLine="708"/>
        <w:jc w:val="both"/>
        <w:rPr>
          <w:rFonts w:ascii="Verdana" w:hAnsi="Verdana" w:eastAsia="Times New Roman" w:cs="Arial"/>
          <w:b/>
          <w:bCs/>
        </w:rPr>
      </w:pPr>
      <w:r w:rsidRPr="00D36816">
        <w:rPr>
          <w:rFonts w:ascii="Verdana" w:hAnsi="Verdana" w:eastAsia="Aptos" w:cs="Arial"/>
          <w:lang w:val="es-ES"/>
        </w:rPr>
        <w:t xml:space="preserve">Los Documentos tipo para la contratación de obra pública de infraestructura de transporte fueron modificados después de surtir el procedimiento interno establecido por esta agencia. En relación con los documentos tipo de licitación de obra pública de infraestructura de transporte, </w:t>
      </w:r>
      <w:r w:rsidRPr="00D36816">
        <w:rPr>
          <w:rFonts w:ascii="Verdana" w:hAnsi="Verdana" w:eastAsia="Aptos" w:cs="Arial"/>
          <w:lang w:val="es-ES"/>
        </w:rPr>
        <w:t xml:space="preserve">mediante la Resolución 465 del 10 de septiembre de 2024, se adoptó la </w:t>
      </w:r>
      <w:r w:rsidRPr="00D36816">
        <w:rPr>
          <w:rFonts w:ascii="Verdana" w:hAnsi="Verdana" w:eastAsia="Calibri" w:cs="Arial"/>
        </w:rPr>
        <w:t xml:space="preserve">versión 4 de estos documentos y se derogó la Resolución 240 de 2020. </w:t>
      </w:r>
    </w:p>
    <w:p w:rsidRPr="00AF4204" w:rsidR="00DB5D31" w:rsidP="00DB5D31" w:rsidRDefault="00DB5D31" w14:paraId="1EEF9D86" w14:textId="77777777">
      <w:pPr>
        <w:spacing w:after="120" w:line="276" w:lineRule="auto"/>
        <w:ind w:firstLine="708"/>
        <w:jc w:val="both"/>
        <w:rPr>
          <w:rFonts w:ascii="Verdana" w:hAnsi="Verdana" w:eastAsia="Times New Roman" w:cs="Arial"/>
          <w:b/>
          <w:bCs/>
        </w:rPr>
      </w:pPr>
      <w:r w:rsidRPr="00D36816">
        <w:rPr>
          <w:rFonts w:ascii="Verdana" w:hAnsi="Verdana" w:eastAsia="Times New Roman" w:cs="Arial"/>
          <w:szCs w:val="24"/>
          <w:lang w:eastAsia="es-ES_tradnl"/>
        </w:rPr>
        <w:t xml:space="preserve">El numeral 3.5.6 “Documentos válidos para la acreditación de la experiencia requerida” del documento base de los documentos tipo de licitación de obra pública de infraestructura de transporte – versión 4, establece los documentos a los que se acudirá cuando el proponente no esté obligado a tener RUP o cuando la entidad requiera verificar información adicional. En tal sentido, </w:t>
      </w:r>
      <w:r w:rsidRPr="00D36816">
        <w:rPr>
          <w:rFonts w:ascii="Verdana" w:hAnsi="Verdana" w:eastAsia="Times New Roman" w:cs="Arial"/>
          <w:szCs w:val="24"/>
          <w:lang w:val="es-MX" w:eastAsia="es-ES_tradnl"/>
        </w:rPr>
        <w:t xml:space="preserve">el proponente podrá aportar </w:t>
      </w:r>
      <w:bookmarkStart w:name="_Hlk83811650" w:id="2"/>
      <w:r w:rsidRPr="00D36816">
        <w:rPr>
          <w:rFonts w:ascii="Verdana" w:hAnsi="Verdana" w:eastAsia="Times New Roman" w:cs="Arial"/>
          <w:szCs w:val="24"/>
          <w:lang w:val="es-MX" w:eastAsia="es-ES_tradnl"/>
        </w:rPr>
        <w:t>uno o algunos de los siguientes documentos</w:t>
      </w:r>
      <w:bookmarkEnd w:id="2"/>
      <w:r w:rsidRPr="00D36816">
        <w:rPr>
          <w:rFonts w:ascii="Verdana" w:hAnsi="Verdana" w:eastAsia="Times New Roman" w:cs="Arial"/>
          <w:szCs w:val="24"/>
          <w:lang w:val="es-MX" w:eastAsia="es-ES_tradnl"/>
        </w:rPr>
        <w:t>, para que la entidad realice la verificación en forma directa:</w:t>
      </w:r>
    </w:p>
    <w:p w:rsidRPr="00D36816" w:rsidR="00DB5D31" w:rsidP="00DB5D31" w:rsidRDefault="00DB5D31" w14:paraId="697AEF6D" w14:textId="77777777">
      <w:pPr>
        <w:spacing w:after="0" w:line="240" w:lineRule="auto"/>
        <w:ind w:left="709" w:right="709" w:firstLine="708"/>
        <w:jc w:val="both"/>
        <w:rPr>
          <w:rFonts w:ascii="Verdana" w:hAnsi="Verdana" w:eastAsia="Times New Roman" w:cs="Arial"/>
          <w:szCs w:val="24"/>
          <w:lang w:eastAsia="es-ES_tradnl"/>
        </w:rPr>
      </w:pPr>
    </w:p>
    <w:p w:rsidRPr="00D36816" w:rsidR="00DB5D31" w:rsidP="00DB5D31" w:rsidRDefault="00DB5D31" w14:paraId="2C4008F5" w14:textId="77777777">
      <w:pPr>
        <w:numPr>
          <w:ilvl w:val="0"/>
          <w:numId w:val="18"/>
        </w:numPr>
        <w:tabs>
          <w:tab w:val="left" w:pos="993"/>
        </w:tabs>
        <w:spacing w:after="120" w:line="240" w:lineRule="auto"/>
        <w:ind w:left="1419" w:right="709"/>
        <w:jc w:val="both"/>
        <w:rPr>
          <w:rFonts w:ascii="Verdana" w:hAnsi="Verdana" w:eastAsia="Times New Roman" w:cs="Arial"/>
          <w:sz w:val="21"/>
          <w:szCs w:val="21"/>
          <w:lang w:val="es-MX" w:eastAsia="es-ES_tradnl"/>
        </w:rPr>
      </w:pPr>
      <w:r w:rsidRPr="00D36816">
        <w:rPr>
          <w:rFonts w:ascii="Verdana" w:hAnsi="Verdana" w:eastAsia="Times New Roman" w:cs="Arial"/>
          <w:sz w:val="21"/>
          <w:szCs w:val="21"/>
          <w:lang w:val="es-MX" w:eastAsia="es-ES_tradnl"/>
        </w:rPr>
        <w:t>Acta de liquidación</w:t>
      </w:r>
    </w:p>
    <w:p w:rsidRPr="00D36816" w:rsidR="00DB5D31" w:rsidP="00DB5D31" w:rsidRDefault="00DB5D31" w14:paraId="2FA4691C" w14:textId="77777777">
      <w:pPr>
        <w:numPr>
          <w:ilvl w:val="0"/>
          <w:numId w:val="18"/>
        </w:numPr>
        <w:tabs>
          <w:tab w:val="left" w:pos="993"/>
        </w:tabs>
        <w:spacing w:after="120" w:line="240" w:lineRule="auto"/>
        <w:ind w:left="709" w:right="709" w:firstLine="0"/>
        <w:jc w:val="both"/>
        <w:rPr>
          <w:rFonts w:ascii="Verdana" w:hAnsi="Verdana" w:eastAsia="Times New Roman" w:cs="Arial"/>
          <w:sz w:val="21"/>
          <w:szCs w:val="21"/>
          <w:lang w:val="es-MX" w:eastAsia="es-ES_tradnl"/>
        </w:rPr>
      </w:pPr>
      <w:r w:rsidRPr="00D36816">
        <w:rPr>
          <w:rFonts w:ascii="Verdana" w:hAnsi="Verdana" w:eastAsia="Times New Roman" w:cs="Arial"/>
          <w:sz w:val="21"/>
          <w:szCs w:val="21"/>
          <w:lang w:val="es-MX" w:eastAsia="es-ES_tradnl"/>
        </w:rPr>
        <w:t xml:space="preserve">Acta de entrega, terminación, final o de recibo definitivo. </w:t>
      </w:r>
    </w:p>
    <w:p w:rsidRPr="00D36816" w:rsidR="00DB5D31" w:rsidP="00DB5D31" w:rsidRDefault="00DB5D31" w14:paraId="5161234C" w14:textId="77777777">
      <w:pPr>
        <w:numPr>
          <w:ilvl w:val="0"/>
          <w:numId w:val="18"/>
        </w:numPr>
        <w:tabs>
          <w:tab w:val="left" w:pos="993"/>
        </w:tabs>
        <w:spacing w:after="120" w:line="240" w:lineRule="auto"/>
        <w:ind w:left="709" w:right="709" w:firstLine="0"/>
        <w:jc w:val="both"/>
        <w:rPr>
          <w:rFonts w:ascii="Verdana" w:hAnsi="Verdana" w:eastAsia="Times New Roman" w:cs="Arial"/>
          <w:sz w:val="21"/>
          <w:szCs w:val="21"/>
          <w:lang w:val="es-MX" w:eastAsia="es-ES_tradnl"/>
        </w:rPr>
      </w:pPr>
      <w:r w:rsidRPr="00D36816">
        <w:rPr>
          <w:rFonts w:ascii="Verdana" w:hAnsi="Verdana" w:eastAsia="Times New Roman" w:cs="Arial"/>
          <w:sz w:val="21"/>
          <w:szCs w:val="21"/>
          <w:lang w:val="es-MX" w:eastAsia="es-ES_tradnl"/>
        </w:rPr>
        <w:t>Certificación de experiencia. Expedida con posterioridad a la fecha de terminación del contrato en la que conste el recibo a satisfacción de la obra contratada debidamente suscrita por quien esté en capacidad u obligación de hacerlo.</w:t>
      </w:r>
    </w:p>
    <w:p w:rsidRPr="00D36816" w:rsidR="00DB5D31" w:rsidP="00DB5D31" w:rsidRDefault="00DB5D31" w14:paraId="1694096E" w14:textId="77777777">
      <w:pPr>
        <w:numPr>
          <w:ilvl w:val="0"/>
          <w:numId w:val="18"/>
        </w:numPr>
        <w:tabs>
          <w:tab w:val="left" w:pos="993"/>
        </w:tabs>
        <w:spacing w:after="120" w:line="240" w:lineRule="auto"/>
        <w:ind w:left="709" w:right="709" w:firstLine="0"/>
        <w:jc w:val="both"/>
        <w:rPr>
          <w:rFonts w:ascii="Verdana" w:hAnsi="Verdana" w:eastAsia="Times New Roman" w:cs="Arial"/>
          <w:sz w:val="21"/>
          <w:szCs w:val="21"/>
          <w:lang w:val="es-MX" w:eastAsia="es-ES_tradnl"/>
        </w:rPr>
      </w:pPr>
      <w:r w:rsidRPr="00D36816">
        <w:rPr>
          <w:rFonts w:ascii="Verdana" w:hAnsi="Verdana" w:eastAsia="Times New Roman" w:cs="Arial"/>
          <w:sz w:val="21"/>
          <w:szCs w:val="21"/>
          <w:lang w:val="es-MX" w:eastAsia="es-ES_tradnl"/>
        </w:rPr>
        <w:t>Acta de inicio o la orden de inicio. La misma sólo será válida para efectos de acreditar la fecha de inicio.</w:t>
      </w:r>
    </w:p>
    <w:p w:rsidRPr="00D36816" w:rsidR="00DB5D31" w:rsidP="00DB5D31" w:rsidRDefault="00DB5D31" w14:paraId="483A8D3D" w14:textId="77777777">
      <w:pPr>
        <w:numPr>
          <w:ilvl w:val="0"/>
          <w:numId w:val="18"/>
        </w:numPr>
        <w:tabs>
          <w:tab w:val="left" w:pos="993"/>
        </w:tabs>
        <w:spacing w:after="0" w:line="240" w:lineRule="auto"/>
        <w:ind w:left="709" w:right="709" w:firstLine="0"/>
        <w:jc w:val="both"/>
        <w:rPr>
          <w:rFonts w:ascii="Verdana" w:hAnsi="Verdana" w:eastAsia="Times New Roman" w:cs="Arial"/>
          <w:sz w:val="21"/>
          <w:szCs w:val="21"/>
          <w:lang w:val="es-MX" w:eastAsia="es-ES_tradnl"/>
        </w:rPr>
      </w:pPr>
      <w:r w:rsidRPr="00D36816">
        <w:rPr>
          <w:rFonts w:ascii="Verdana" w:hAnsi="Verdana" w:eastAsia="Times New Roman" w:cs="Arial"/>
          <w:sz w:val="21"/>
          <w:szCs w:val="21"/>
          <w:lang w:val="es-MX" w:eastAsia="es-ES_tradnl"/>
        </w:rPr>
        <w:t>Para los contratos que hayan sido objeto de cesión, el contrato deberá encontrarse debidamente inscrito y clasificado en el RUP o en uno o alguno de los documentos considerados como válidos para la acreditación de experiencia de la empresa cesionaria, según aplique. La experiencia se admitirá para el cesionario y no se reconocerá experiencia alguna al cedente.</w:t>
      </w:r>
    </w:p>
    <w:p w:rsidRPr="00D36816" w:rsidR="00DB5D31" w:rsidP="00DB5D31" w:rsidRDefault="00DB5D31" w14:paraId="0949338E" w14:textId="77777777">
      <w:pPr>
        <w:tabs>
          <w:tab w:val="left" w:pos="993"/>
        </w:tabs>
        <w:spacing w:after="0" w:line="276" w:lineRule="auto"/>
        <w:ind w:left="709" w:right="618"/>
        <w:jc w:val="both"/>
        <w:rPr>
          <w:rFonts w:ascii="Verdana" w:hAnsi="Verdana" w:eastAsia="Times New Roman" w:cs="Arial"/>
          <w:sz w:val="21"/>
          <w:szCs w:val="21"/>
          <w:lang w:val="es-MX" w:eastAsia="es-ES_tradnl"/>
        </w:rPr>
      </w:pPr>
    </w:p>
    <w:p w:rsidRPr="00D36816" w:rsidR="00DB5D31" w:rsidP="00DB5D31" w:rsidRDefault="00DB5D31" w14:paraId="584B929F" w14:textId="77777777">
      <w:pPr>
        <w:snapToGrid w:val="0"/>
        <w:spacing w:after="0" w:line="276" w:lineRule="auto"/>
        <w:ind w:firstLine="360"/>
        <w:jc w:val="both"/>
        <w:rPr>
          <w:rFonts w:ascii="Verdana" w:hAnsi="Verdana" w:eastAsia="Times New Roman" w:cs="Arial"/>
          <w:szCs w:val="24"/>
          <w:lang w:eastAsia="es-ES_tradnl"/>
        </w:rPr>
      </w:pPr>
      <w:r>
        <w:rPr>
          <w:rFonts w:ascii="Verdana" w:hAnsi="Verdana" w:eastAsia="Times New Roman" w:cs="Arial"/>
          <w:szCs w:val="24"/>
          <w:lang w:eastAsia="es-ES_tradnl"/>
        </w:rPr>
        <w:t xml:space="preserve">      </w:t>
      </w:r>
      <w:r w:rsidRPr="00D36816">
        <w:rPr>
          <w:rFonts w:ascii="Verdana" w:hAnsi="Verdana" w:eastAsia="Times New Roman" w:cs="Arial"/>
          <w:szCs w:val="24"/>
          <w:lang w:eastAsia="es-ES_tradnl"/>
        </w:rPr>
        <w:t xml:space="preserve">Los documentos relacionados son válidos para que los proponentes acrediten “las actividades ejecutadas” definidas en la “Matriz 1- Experiencia”, cuando el contenido de estos permita identificar el alcance de dichas actividades y siempre que la información cumpla con las exigencias del numeral 3.5.6 del documento base. Además, estos documentos deberán estar debidamente diligenciados y suscritos por el contratante, el contratista o el interventor, según corresponda. En caso de existir discrepancias entre dos (2) o más documentos aportados por el proponente para la acreditación de experiencia, el numeral establece un orden de prevalencia de los documentos señalados. </w:t>
      </w:r>
    </w:p>
    <w:p w:rsidR="00DB5D31" w:rsidP="00DB5D31" w:rsidRDefault="00DB5D31" w14:paraId="6644B4E7" w14:textId="77777777">
      <w:pPr>
        <w:snapToGrid w:val="0"/>
        <w:spacing w:after="0" w:line="276" w:lineRule="auto"/>
        <w:jc w:val="both"/>
        <w:rPr>
          <w:rFonts w:ascii="Verdana" w:hAnsi="Verdana" w:eastAsia="Times New Roman" w:cs="Arial"/>
          <w:szCs w:val="24"/>
          <w:lang w:eastAsia="es-ES_tradnl"/>
        </w:rPr>
      </w:pPr>
    </w:p>
    <w:p w:rsidRPr="00D36816" w:rsidR="00DB5D31" w:rsidP="00DB5D31" w:rsidRDefault="00DB5D31" w14:paraId="74DCE545" w14:textId="77777777">
      <w:pPr>
        <w:snapToGrid w:val="0"/>
        <w:spacing w:after="0" w:line="276" w:lineRule="auto"/>
        <w:ind w:firstLine="360"/>
        <w:jc w:val="both"/>
        <w:rPr>
          <w:rFonts w:ascii="Verdana" w:hAnsi="Verdana" w:eastAsia="Times New Roman" w:cs="Arial"/>
          <w:szCs w:val="24"/>
          <w:lang w:eastAsia="es-ES_tradnl"/>
        </w:rPr>
      </w:pPr>
      <w:r>
        <w:rPr>
          <w:rFonts w:ascii="Verdana" w:hAnsi="Verdana" w:eastAsia="Times New Roman" w:cs="Arial"/>
          <w:szCs w:val="24"/>
          <w:lang w:eastAsia="es-ES_tradnl"/>
        </w:rPr>
        <w:t xml:space="preserve">     En este orden de ideas</w:t>
      </w:r>
      <w:r w:rsidRPr="00D36816">
        <w:rPr>
          <w:rFonts w:ascii="Verdana" w:hAnsi="Verdana" w:eastAsia="Times New Roman" w:cs="Arial"/>
          <w:szCs w:val="24"/>
          <w:lang w:eastAsia="es-ES_tradnl"/>
        </w:rPr>
        <w:t xml:space="preserve">, para efectos de la acreditación de experiencia entre particulares, el numeral 3.5.7 del documento base, señala que el </w:t>
      </w:r>
      <w:r w:rsidRPr="00D36816">
        <w:rPr>
          <w:rFonts w:ascii="Verdana" w:hAnsi="Verdana" w:eastAsia="Times New Roman" w:cs="Arial"/>
          <w:szCs w:val="24"/>
          <w:lang w:eastAsia="es-ES_tradnl"/>
        </w:rPr>
        <w:t xml:space="preserve">proponente deberá aportar adicionalmente alguno de estos documentos: “Certificación de facturación expedida con posterioridad a la fecha de terminación del contrato emitida por el revisor fiscal o contador público del Proponente que acredita la experiencia, según corresponda, con la copia de la tarjeta profesional y certificado de antecedentes disciplinarios vigente, expedido por la Junta Central de Contadores, o los documentos equivalentes que hagan sus veces en el país donde se expide el documento del profesional”.  </w:t>
      </w:r>
    </w:p>
    <w:p w:rsidR="00DB5D31" w:rsidP="00DB5D31" w:rsidRDefault="00DB5D31" w14:paraId="595482B9" w14:textId="77777777">
      <w:pPr>
        <w:snapToGrid w:val="0"/>
        <w:spacing w:after="0" w:line="276" w:lineRule="auto"/>
        <w:jc w:val="both"/>
        <w:rPr>
          <w:rFonts w:ascii="Verdana" w:hAnsi="Verdana" w:eastAsia="Calibri" w:cs="Arial"/>
          <w:color w:val="0D0D0D"/>
          <w:lang w:val="es-MX"/>
        </w:rPr>
      </w:pPr>
    </w:p>
    <w:p w:rsidRPr="008966CD" w:rsidR="00DB5D31" w:rsidP="00DB5D31" w:rsidRDefault="00DB5D31" w14:paraId="1A27DA63" w14:textId="77777777">
      <w:pPr>
        <w:spacing w:after="120" w:line="276" w:lineRule="auto"/>
        <w:ind w:firstLine="360"/>
        <w:jc w:val="both"/>
        <w:rPr>
          <w:rFonts w:ascii="Verdana" w:hAnsi="Verdana" w:eastAsia="Arial" w:cs="Arial"/>
        </w:rPr>
      </w:pPr>
      <w:r>
        <w:rPr>
          <w:rFonts w:ascii="Verdana" w:hAnsi="Verdana" w:eastAsia="Arial" w:cs="Arial"/>
        </w:rPr>
        <w:t>Ahora bien, en atención al problema jurídico planteado, l</w:t>
      </w:r>
      <w:r w:rsidRPr="008966CD">
        <w:rPr>
          <w:rFonts w:ascii="Verdana" w:hAnsi="Verdana" w:eastAsia="Arial" w:cs="Arial"/>
        </w:rPr>
        <w:t>os Documentos Tipo expedidos por la Agencia Nacional de Contratación Pública – Colombia Compra Eficiente establecen, para los eventos en que se pretenda acreditar experiencia adquirida con particulares, la obligación de aportar, además de la certificación contractual correspondiente, una certificación de facturación expedida con posterioridad a la fecha de terminación del contrato, emitida por el revisor fiscal o contador público del proponente que acredita la experiencia, según corresponda, acompañada de los documentos que acreditan la calidad profesional de dicho contador o revisor fiscal.</w:t>
      </w:r>
    </w:p>
    <w:p w:rsidRPr="008966CD" w:rsidR="00DB5D31" w:rsidP="00DB5D31" w:rsidRDefault="00DB5D31" w14:paraId="05F1C004" w14:textId="77777777">
      <w:pPr>
        <w:spacing w:after="120" w:line="276" w:lineRule="auto"/>
        <w:jc w:val="both"/>
        <w:rPr>
          <w:rFonts w:ascii="Verdana" w:hAnsi="Verdana" w:eastAsia="Arial" w:cs="Arial"/>
        </w:rPr>
      </w:pPr>
      <w:r>
        <w:rPr>
          <w:rFonts w:ascii="Verdana" w:hAnsi="Verdana" w:eastAsia="Arial" w:cs="Arial"/>
        </w:rPr>
        <w:t xml:space="preserve">         </w:t>
      </w:r>
      <w:r w:rsidRPr="008966CD">
        <w:rPr>
          <w:rFonts w:ascii="Verdana" w:hAnsi="Verdana" w:eastAsia="Arial" w:cs="Arial"/>
        </w:rPr>
        <w:t>Sobre el alcance de esta exigencia, la Agencia Nacional de Contratación Pública – Colombia Compra Eficiente, mediante el Concepto C-513 del 7 de octubre de 2024, precisó que la certificación de facturación constituye un documento autónomo y obligatorio para la acreditación de experiencia entre particulares, cuya expedición corresponde al revisor fiscal o contador público del proponente que acredita la experiencia, sin que pueda ser reemplazada por otros documentos. Asimismo, indicó que la referencia a los “documentos equivalentes” contenida en los Documentos Tipo recae exclusivamente sobre los documentos que acreditan la calidad profesional del contador o revisor fiscal y no sobre la certificación de facturación propiamente dicha.</w:t>
      </w:r>
    </w:p>
    <w:p w:rsidRPr="008966CD" w:rsidR="00DB5D31" w:rsidP="00DB5D31" w:rsidRDefault="00DB5D31" w14:paraId="266007D6" w14:textId="77777777">
      <w:pPr>
        <w:spacing w:after="120" w:line="276" w:lineRule="auto"/>
        <w:jc w:val="both"/>
        <w:rPr>
          <w:rFonts w:ascii="Verdana" w:hAnsi="Verdana" w:eastAsia="Arial" w:cs="Arial"/>
        </w:rPr>
      </w:pPr>
      <w:r>
        <w:rPr>
          <w:rFonts w:ascii="Verdana" w:hAnsi="Verdana" w:eastAsia="Arial" w:cs="Arial"/>
        </w:rPr>
        <w:t xml:space="preserve">         </w:t>
      </w:r>
      <w:r w:rsidRPr="008966CD">
        <w:rPr>
          <w:rFonts w:ascii="Verdana" w:hAnsi="Verdana" w:eastAsia="Arial" w:cs="Arial"/>
        </w:rPr>
        <w:t>En este contexto, la expresión “proponente que acredita la experiencia” debe interpretarse de manera sistemática y armónica con las reglas aplicables a la acreditación de experiencia por parte de los proponentes plurales. En efecto, los Documentos Tipo reconocen que la experiencia exigida para participar en el proceso de selección puede ser acreditada por uno o varios integrantes del consorcio o unión temporal, quienes son los titulares de la experiencia que se pretende hacer valer dentro del procedimiento de contratación.</w:t>
      </w:r>
    </w:p>
    <w:p w:rsidRPr="008966CD" w:rsidR="00DB5D31" w:rsidP="00DB5D31" w:rsidRDefault="00DB5D31" w14:paraId="4D1960ED" w14:textId="77777777">
      <w:pPr>
        <w:spacing w:after="120" w:line="276" w:lineRule="auto"/>
        <w:jc w:val="both"/>
        <w:rPr>
          <w:rFonts w:ascii="Verdana" w:hAnsi="Verdana" w:eastAsia="Arial" w:cs="Arial"/>
        </w:rPr>
      </w:pPr>
      <w:r>
        <w:rPr>
          <w:rFonts w:ascii="Verdana" w:hAnsi="Verdana" w:eastAsia="Arial" w:cs="Arial"/>
        </w:rPr>
        <w:t xml:space="preserve">         </w:t>
      </w:r>
      <w:r w:rsidRPr="008966CD">
        <w:rPr>
          <w:rFonts w:ascii="Verdana" w:hAnsi="Verdana" w:eastAsia="Arial" w:cs="Arial"/>
        </w:rPr>
        <w:t>Bajo esta lógica, cuando la experiencia aportada corresponde a un integrante del proponente plural, es dicho integrante quien ostenta la condición de “proponente que acredita la experiencia” respecto del contrato específico que se pretende demostrar. En consecuencia, la certificación de facturación debe provenir del revisor fiscal o contador público de la persona natural o jurídica que ejecutó el contrato y cuya experiencia se está haciendo valer en el proceso de selección.</w:t>
      </w:r>
      <w:r>
        <w:rPr>
          <w:rFonts w:ascii="Verdana" w:hAnsi="Verdana" w:eastAsia="Arial" w:cs="Arial"/>
          <w:b/>
          <w:bCs/>
        </w:rPr>
        <w:t xml:space="preserve"> </w:t>
      </w:r>
      <w:r w:rsidRPr="00106861">
        <w:rPr>
          <w:rFonts w:ascii="Verdana" w:hAnsi="Verdana" w:eastAsia="Arial" w:cs="Arial"/>
        </w:rPr>
        <w:t>La misma regla resulta aplicable cuando la experiencia acreditada corresponde a la de un socio, accionista o constituyente del proponente, en aquellos eventos en que los Documentos Tipo permiten hacer valer dicha experiencia. En estos casos, la certificación de facturación deberá ser expedida por el revisor fiscal o contador público del respectivo socio, accionista o constituyente que ejecutó el contrato cuya experiencia se pretende acreditar, por ser este quien ostenta la titularidad de la información financiera y contable relacionada con la ejecución contractual.</w:t>
      </w:r>
    </w:p>
    <w:p w:rsidRPr="008966CD" w:rsidR="00DB5D31" w:rsidP="00DB5D31" w:rsidRDefault="00DB5D31" w14:paraId="61A8492D" w14:textId="77777777">
      <w:pPr>
        <w:spacing w:after="120" w:line="276" w:lineRule="auto"/>
        <w:jc w:val="both"/>
        <w:rPr>
          <w:rFonts w:ascii="Verdana" w:hAnsi="Verdana" w:eastAsia="Arial" w:cs="Arial"/>
        </w:rPr>
      </w:pPr>
      <w:r>
        <w:rPr>
          <w:rFonts w:ascii="Verdana" w:hAnsi="Verdana" w:eastAsia="Arial" w:cs="Arial"/>
        </w:rPr>
        <w:t xml:space="preserve">         </w:t>
      </w:r>
      <w:r w:rsidRPr="008966CD">
        <w:rPr>
          <w:rFonts w:ascii="Verdana" w:hAnsi="Verdana" w:eastAsia="Arial" w:cs="Arial"/>
        </w:rPr>
        <w:t>Esta interpretación resulta consistente con la finalidad probatoria de la certificación de facturación, pues el contador o revisor fiscal del integrante que ejecutó el contrato es quien tiene acceso a la información financiera, contable y tributaria que permite certificar la facturación derivada de la ejecución contractual. Por el contrario, el contador o revisor fiscal del consorcio o unión temporal constituido para presentar la oferta no necesariamente tendría conocimiento ni soporte documental sobre operaciones económicas realizadas por un integrante con anterioridad a la conformación de la estructura plural.</w:t>
      </w:r>
      <w:r w:rsidRPr="00106861">
        <w:rPr>
          <w:rFonts w:ascii="Verdana" w:hAnsi="Verdana" w:eastAsia="Arial" w:cs="Arial"/>
          <w:b/>
          <w:bCs/>
        </w:rPr>
        <w:t xml:space="preserve"> </w:t>
      </w:r>
      <w:r w:rsidRPr="00106861">
        <w:rPr>
          <w:rFonts w:ascii="Verdana" w:hAnsi="Verdana" w:eastAsia="Arial" w:cs="Arial"/>
        </w:rPr>
        <w:t>La misma consideración resulta predicable respecto de la experiencia proveniente de socios, accionistas o constituyentes, cuyos hechos económicos y registros contables reposan en cabeza de estos y no del proponente que posteriormente los acredita dentro del proceso de selección.</w:t>
      </w:r>
    </w:p>
    <w:p w:rsidRPr="008966CD" w:rsidR="00DB5D31" w:rsidP="00DB5D31" w:rsidRDefault="00DB5D31" w14:paraId="100C1E77" w14:textId="77777777">
      <w:pPr>
        <w:spacing w:after="120" w:line="276" w:lineRule="auto"/>
        <w:jc w:val="both"/>
        <w:rPr>
          <w:rFonts w:ascii="Verdana" w:hAnsi="Verdana" w:eastAsia="Arial" w:cs="Arial"/>
        </w:rPr>
      </w:pPr>
      <w:r>
        <w:rPr>
          <w:rFonts w:ascii="Verdana" w:hAnsi="Verdana" w:eastAsia="Arial" w:cs="Arial"/>
        </w:rPr>
        <w:t xml:space="preserve">        </w:t>
      </w:r>
      <w:r w:rsidRPr="008966CD">
        <w:rPr>
          <w:rFonts w:ascii="Verdana" w:hAnsi="Verdana" w:eastAsia="Arial" w:cs="Arial"/>
        </w:rPr>
        <w:t>De igual manera, una interpretación distinta conduciría a exigir que el revisor fiscal o contador del consorcio o unión temporal certificara hechos económicos asociados a contratos ejecutados antes de la existencia misma del proponente plural, circunstancia que desconocería la naturaleza jurídica de estas formas asociativas, así como las reglas conforme a las cuales la experiencia de los proponentes plurales se acredita a partir de la experiencia de sus integrantes, y vaciaría de contenido la finalidad de la exigencia prevista en los Documentos Tipo.</w:t>
      </w:r>
    </w:p>
    <w:p w:rsidRPr="0099216D" w:rsidR="00DB5D31" w:rsidP="00DB5D31" w:rsidRDefault="00DB5D31" w14:paraId="3BF969E9" w14:textId="77777777">
      <w:pPr>
        <w:spacing w:after="120" w:line="276" w:lineRule="auto"/>
        <w:ind w:firstLine="708"/>
        <w:jc w:val="both"/>
        <w:rPr>
          <w:rFonts w:ascii="Verdana" w:hAnsi="Verdana" w:cs="Arial"/>
          <w:bCs/>
          <w:lang w:val="es-ES_tradnl" w:eastAsia="es-ES" w:bidi="es-ES"/>
        </w:rPr>
      </w:pPr>
      <w:r w:rsidRPr="00FB099E">
        <w:rPr>
          <w:rFonts w:ascii="Verdana" w:hAnsi="Verdana" w:eastAsia="Calibri"/>
        </w:rPr>
        <w:t>De igual manera, debe advertirse que el análisis para resolver problemas específicos en torno a los procesos</w:t>
      </w:r>
      <w:r w:rsidRPr="00B643B2">
        <w:rPr>
          <w:rFonts w:ascii="Verdana" w:hAnsi="Verdana" w:eastAsia="Calibri"/>
        </w:rPr>
        <w:t xml:space="preserve">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rsidR="00DB5D31" w:rsidP="00DB5D31" w:rsidRDefault="00DB5D31" w14:paraId="6A60EFB3" w14:textId="77777777">
      <w:pPr>
        <w:spacing w:after="120" w:line="276" w:lineRule="auto"/>
        <w:jc w:val="both"/>
        <w:rPr>
          <w:rFonts w:ascii="Verdana" w:hAnsi="Verdana" w:eastAsia="Arial" w:cs="Arial"/>
        </w:rPr>
      </w:pPr>
      <w:r>
        <w:rPr>
          <w:rFonts w:ascii="Verdana" w:hAnsi="Verdana" w:eastAsia="Calibri"/>
        </w:rPr>
        <w:t xml:space="preserve">        </w:t>
      </w:r>
      <w:r w:rsidRPr="00B643B2">
        <w:rPr>
          <w:rFonts w:ascii="Verdana" w:hAnsi="Verdana" w:eastAsia="Calibri"/>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rsidRPr="006B17A7" w:rsidR="00DB5D31" w:rsidP="00DB5D31" w:rsidRDefault="00DB5D31" w14:paraId="23D8A0FD" w14:textId="77777777">
      <w:pPr>
        <w:widowControl w:val="0"/>
        <w:autoSpaceDE w:val="0"/>
        <w:autoSpaceDN w:val="0"/>
        <w:spacing w:before="1" w:after="0" w:line="240" w:lineRule="auto"/>
        <w:outlineLvl w:val="0"/>
        <w:rPr>
          <w:rFonts w:ascii="Arial" w:hAnsi="Arial" w:eastAsia="Arial" w:cs="Arial"/>
          <w:b/>
          <w:bCs/>
          <w:lang w:val="es-ES"/>
        </w:rPr>
      </w:pPr>
      <w:r w:rsidRPr="006B17A7">
        <w:rPr>
          <w:rFonts w:ascii="Arial" w:hAnsi="Arial" w:eastAsia="Arial" w:cs="Arial"/>
          <w:b/>
          <w:bCs/>
          <w:lang w:val="es-ES"/>
        </w:rPr>
        <w:t xml:space="preserve">4. </w:t>
      </w:r>
      <w:r w:rsidRPr="006B17A7">
        <w:rPr>
          <w:rFonts w:ascii="Verdana" w:hAnsi="Verdana" w:eastAsia="Arial" w:cs="Arial"/>
          <w:b/>
          <w:bCs/>
          <w:lang w:val="es-ES"/>
        </w:rPr>
        <w:t>Referencias normativas, jurisprudenciales y otras fuentes:</w:t>
      </w:r>
    </w:p>
    <w:p w:rsidRPr="006B17A7" w:rsidR="00DB5D31" w:rsidP="00DB5D31" w:rsidRDefault="00DB5D31" w14:paraId="48A4C028" w14:textId="77777777">
      <w:pPr>
        <w:widowControl w:val="0"/>
        <w:autoSpaceDE w:val="0"/>
        <w:autoSpaceDN w:val="0"/>
        <w:spacing w:after="0" w:line="276" w:lineRule="auto"/>
        <w:jc w:val="both"/>
        <w:rPr>
          <w:rFonts w:ascii="Verdana" w:hAnsi="Verdana" w:eastAsia="Aptos" w:cs="Arial"/>
        </w:rPr>
      </w:pPr>
    </w:p>
    <w:tbl>
      <w:tblPr>
        <w:tblStyle w:val="Tablaconcuadrcula"/>
        <w:tblW w:w="8647" w:type="dxa"/>
        <w:tblInd w:w="137"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4A0" w:firstRow="1" w:lastRow="0" w:firstColumn="1" w:lastColumn="0" w:noHBand="0" w:noVBand="1"/>
      </w:tblPr>
      <w:tblGrid>
        <w:gridCol w:w="8647"/>
      </w:tblGrid>
      <w:tr w:rsidRPr="006B17A7" w:rsidR="00DB5D31" w:rsidTr="005334C9" w14:paraId="48927CFA" w14:textId="77777777">
        <w:trPr>
          <w:trHeight w:val="870"/>
        </w:trPr>
        <w:tc>
          <w:tcPr>
            <w:tcW w:w="8647" w:type="dxa"/>
          </w:tcPr>
          <w:p w:rsidRPr="00D36816" w:rsidR="00DB5D31" w:rsidP="00DB5D31" w:rsidRDefault="00DB5D31" w14:paraId="736CABD9" w14:textId="77777777">
            <w:pPr>
              <w:widowControl w:val="0"/>
              <w:numPr>
                <w:ilvl w:val="0"/>
                <w:numId w:val="17"/>
              </w:numPr>
              <w:autoSpaceDE w:val="0"/>
              <w:autoSpaceDN w:val="0"/>
              <w:spacing w:line="276" w:lineRule="auto"/>
              <w:ind w:left="714" w:hanging="357"/>
              <w:jc w:val="both"/>
              <w:rPr>
                <w:rFonts w:ascii="Verdana" w:hAnsi="Verdana" w:eastAsia="Calibri" w:cs="Arial"/>
                <w:lang w:val="es-ES_tradnl"/>
              </w:rPr>
            </w:pPr>
            <w:r w:rsidRPr="00D36816">
              <w:rPr>
                <w:rFonts w:ascii="Verdana" w:hAnsi="Verdana" w:eastAsia="Calibri" w:cs="Arial"/>
                <w:lang w:val="es-ES_tradnl"/>
              </w:rPr>
              <w:t xml:space="preserve">Ley 2022 de 2020, artículo 1. </w:t>
            </w:r>
          </w:p>
          <w:p w:rsidRPr="00D36816" w:rsidR="00DB5D31" w:rsidP="00DB5D31" w:rsidRDefault="00DB5D31" w14:paraId="2B09A48F" w14:textId="77777777">
            <w:pPr>
              <w:widowControl w:val="0"/>
              <w:numPr>
                <w:ilvl w:val="0"/>
                <w:numId w:val="17"/>
              </w:numPr>
              <w:autoSpaceDE w:val="0"/>
              <w:autoSpaceDN w:val="0"/>
              <w:spacing w:line="276" w:lineRule="auto"/>
              <w:jc w:val="both"/>
              <w:rPr>
                <w:rFonts w:ascii="Verdana" w:hAnsi="Verdana" w:eastAsia="Calibri" w:cs="Arial"/>
              </w:rPr>
            </w:pPr>
            <w:r w:rsidRPr="00D36816">
              <w:rPr>
                <w:rFonts w:ascii="Verdana" w:hAnsi="Verdana" w:eastAsia="Calibri" w:cs="Arial"/>
              </w:rPr>
              <w:t>Ley 1150 de 2007, artículo 2.</w:t>
            </w:r>
          </w:p>
          <w:p w:rsidRPr="00D36816" w:rsidR="00DB5D31" w:rsidP="00DB5D31" w:rsidRDefault="00DB5D31" w14:paraId="2BFADE30" w14:textId="77777777">
            <w:pPr>
              <w:widowControl w:val="0"/>
              <w:numPr>
                <w:ilvl w:val="0"/>
                <w:numId w:val="17"/>
              </w:numPr>
              <w:autoSpaceDE w:val="0"/>
              <w:autoSpaceDN w:val="0"/>
              <w:spacing w:line="276" w:lineRule="auto"/>
              <w:contextualSpacing/>
              <w:jc w:val="both"/>
              <w:rPr>
                <w:rFonts w:ascii="Verdana" w:hAnsi="Verdana" w:eastAsia="Aptos" w:cs="Arial"/>
              </w:rPr>
            </w:pPr>
            <w:r w:rsidRPr="00D36816">
              <w:rPr>
                <w:rFonts w:ascii="Verdana" w:hAnsi="Verdana" w:eastAsia="Calibri" w:cs="Arial"/>
                <w:lang w:val="es-ES_tradnl"/>
              </w:rPr>
              <w:t xml:space="preserve">Documentos Tipo. Disponibles en: </w:t>
            </w:r>
            <w:hyperlink w:history="1" r:id="rId12">
              <w:r w:rsidRPr="00D36816">
                <w:rPr>
                  <w:rFonts w:ascii="Verdana" w:hAnsi="Verdana" w:eastAsia="Calibri" w:cs="Arial"/>
                  <w:color w:val="0000FF"/>
                  <w:u w:val="single"/>
                  <w:lang w:val="es-ES_tradnl"/>
                </w:rPr>
                <w:t>https://www.colombiacompra.gov.co/documentos-tipo/documentos-tipo</w:t>
              </w:r>
            </w:hyperlink>
            <w:r w:rsidRPr="00D36816">
              <w:rPr>
                <w:rFonts w:ascii="Verdana" w:hAnsi="Verdana" w:eastAsia="Calibri" w:cs="Arial"/>
                <w:lang w:val="es-ES_tradnl"/>
              </w:rPr>
              <w:t>.</w:t>
            </w:r>
          </w:p>
          <w:p w:rsidRPr="006B17A7" w:rsidR="00DB5D31" w:rsidP="00DB5D31" w:rsidRDefault="00DB5D31" w14:paraId="522AA1EA" w14:textId="77777777">
            <w:pPr>
              <w:pStyle w:val="Prrafodelista"/>
              <w:numPr>
                <w:ilvl w:val="0"/>
                <w:numId w:val="17"/>
              </w:numPr>
              <w:spacing w:after="120" w:line="276" w:lineRule="auto"/>
              <w:jc w:val="both"/>
              <w:rPr>
                <w:rFonts w:ascii="Verdana" w:hAnsi="Verdana" w:eastAsia="Aptos" w:cs="Arial"/>
              </w:rPr>
            </w:pPr>
            <w:r w:rsidRPr="00D36816">
              <w:rPr>
                <w:rFonts w:ascii="Verdana" w:hAnsi="Verdana" w:eastAsia="Calibri" w:cs="Arial"/>
                <w:lang w:val="es-ES_tradnl"/>
              </w:rPr>
              <w:t>Ley 222 de 1995</w:t>
            </w:r>
          </w:p>
        </w:tc>
      </w:tr>
    </w:tbl>
    <w:p w:rsidRPr="006B17A7" w:rsidR="00DB5D31" w:rsidP="00DB5D31" w:rsidRDefault="00DB5D31" w14:paraId="36D15D09" w14:textId="77777777">
      <w:pPr>
        <w:widowControl w:val="0"/>
        <w:autoSpaceDE w:val="0"/>
        <w:autoSpaceDN w:val="0"/>
        <w:spacing w:after="0" w:line="276" w:lineRule="auto"/>
        <w:jc w:val="both"/>
        <w:rPr>
          <w:rFonts w:ascii="Verdana" w:hAnsi="Verdana" w:eastAsia="Aptos" w:cs="Arial"/>
        </w:rPr>
      </w:pPr>
    </w:p>
    <w:p w:rsidRPr="006B17A7" w:rsidR="00DB5D31" w:rsidP="00DB5D31" w:rsidRDefault="00DB5D31" w14:paraId="18EAF06C" w14:textId="77777777">
      <w:pPr>
        <w:widowControl w:val="0"/>
        <w:autoSpaceDE w:val="0"/>
        <w:autoSpaceDN w:val="0"/>
        <w:spacing w:before="1" w:after="0" w:line="240" w:lineRule="auto"/>
        <w:outlineLvl w:val="0"/>
        <w:rPr>
          <w:rFonts w:ascii="Verdana" w:hAnsi="Verdana" w:eastAsia="Arial" w:cs="Arial"/>
          <w:b/>
          <w:bCs/>
          <w:lang w:val="es-ES"/>
        </w:rPr>
      </w:pPr>
      <w:r w:rsidRPr="006B17A7">
        <w:rPr>
          <w:rFonts w:ascii="Verdana" w:hAnsi="Verdana" w:eastAsia="Arial" w:cs="Arial"/>
          <w:b/>
          <w:bCs/>
          <w:lang w:val="es-ES"/>
        </w:rPr>
        <w:t>5. Doctrina de la Agencia Nacional de Contratación Pública:</w:t>
      </w:r>
    </w:p>
    <w:p w:rsidRPr="006B17A7" w:rsidR="00DB5D31" w:rsidP="00DB5D31" w:rsidRDefault="00DB5D31" w14:paraId="08162406" w14:textId="77777777">
      <w:pPr>
        <w:widowControl w:val="0"/>
        <w:autoSpaceDE w:val="0"/>
        <w:autoSpaceDN w:val="0"/>
        <w:spacing w:after="0" w:line="276" w:lineRule="auto"/>
        <w:jc w:val="both"/>
        <w:rPr>
          <w:rFonts w:ascii="Verdana" w:hAnsi="Verdana" w:eastAsia="Aptos" w:cs="Arial"/>
        </w:rPr>
      </w:pPr>
    </w:p>
    <w:p w:rsidRPr="00ED0098" w:rsidR="00DB5D31" w:rsidP="00DB5D31" w:rsidRDefault="00DB5D31" w14:paraId="5470A3EA" w14:textId="77777777">
      <w:pPr>
        <w:widowControl w:val="0"/>
        <w:autoSpaceDE w:val="0"/>
        <w:autoSpaceDN w:val="0"/>
        <w:spacing w:after="0" w:line="276" w:lineRule="auto"/>
        <w:jc w:val="both"/>
        <w:rPr>
          <w:rStyle w:val="normaltextrun"/>
          <w:rFonts w:ascii="Verdana" w:hAnsi="Verdana" w:cs="Arial"/>
          <w:shd w:val="clear" w:color="auto" w:fill="FFFFFF"/>
        </w:rPr>
      </w:pPr>
      <w:r w:rsidRPr="00D36816">
        <w:rPr>
          <w:rFonts w:ascii="Verdana" w:hAnsi="Verdana" w:eastAsia="Calibri" w:cs="Arial"/>
          <w:shd w:val="clear" w:color="auto" w:fill="FFFFFF"/>
        </w:rPr>
        <w:t>L</w:t>
      </w:r>
      <w:r w:rsidRPr="00D36816">
        <w:rPr>
          <w:rFonts w:ascii="Verdana" w:hAnsi="Verdana" w:eastAsia="Calibri" w:cs="Arial"/>
          <w:shd w:val="clear" w:color="auto" w:fill="FFFFFF"/>
          <w:lang w:val="es-ES"/>
        </w:rPr>
        <w:t>a Agencia Nacional de Contratación Pública – Colombia Compra Eficiente, se ha pronunciado sobre el fundamento normativo de los documentos tipo en los conceptos</w:t>
      </w:r>
      <w:r>
        <w:rPr>
          <w:rFonts w:ascii="Verdana" w:hAnsi="Verdana" w:eastAsia="Calibri" w:cs="Arial"/>
          <w:shd w:val="clear" w:color="auto" w:fill="FFFFFF"/>
          <w:lang w:val="es-ES"/>
        </w:rPr>
        <w:t xml:space="preserve"> </w:t>
      </w:r>
      <w:r w:rsidRPr="00D36816">
        <w:rPr>
          <w:rFonts w:ascii="Verdana" w:hAnsi="Verdana" w:eastAsia="Times New Roman" w:cs="Arial"/>
          <w:shd w:val="clear" w:color="auto" w:fill="FFFFFF"/>
          <w:lang w:val="es-ES"/>
        </w:rPr>
        <w:t xml:space="preserve">C-653 del 9 de noviembre de 2020, C-665 del 11 de noviembre de 2020, C-698 del 19 de noviembre de 2020, C-716 del 30 de noviembre de 2020, C-775 de 2020 del 11 de diciembre de 2020, C-798 del 25 de enero de 2021, C-027 del 1 de marzo de 2021 y C-204 del 6 de mayo de 2021, C-215 del 12 de mayo de 2021, C-224 del 20 de mayo, C-264 del 2 de junio del 2021, C-268 del 3 de junio de 2021, C-312 del 29 de junio de 2021, C-344 del 13 de julio de </w:t>
      </w:r>
      <w:r w:rsidRPr="00D36816">
        <w:rPr>
          <w:rFonts w:ascii="Verdana" w:hAnsi="Verdana" w:eastAsia="Times New Roman" w:cs="Arial"/>
          <w:shd w:val="clear" w:color="auto" w:fill="FFFFFF"/>
          <w:lang w:val="es-ES"/>
        </w:rPr>
        <w:t>2021, C-384 del 30 de julio de 2021, C-412 del 17 de agosto de 2021, C-433 del 20 de agosto de 2021, C-471 del 30 de agosto de 2021, C-450 del 31 de agosto de 2021, C-473 del 7 de septiembre de 2021, C-591 del 31 de agosto de 2021, C-493 del 13 de septiembre de 2021, C-569 del 12 de octubre de 2021, C-599 del 26 de octubre de 2021, C-643 del 17 de noviembre de 2021 y C-356 del 6 de julio de 2022, C-654 del 7 de octubre de 2022, C-874 del 22 de diciembre de 2022, C-909 del 5 de enero de 2023, C-945 del 17 de febrero de 2023, C-042 del 29 de marzo de 2023, C-051 del 28 de abril de 2023, C-299 del 24 de julio de 2023, C- 272 del 22 de agosto de 2024, C- 516 del 07 de octubre de 2024, C- 481 del 09 de noviembre de 2024, C- 692 del 19 de noviembre de 2024</w:t>
      </w:r>
      <w:r>
        <w:rPr>
          <w:rFonts w:ascii="Verdana" w:hAnsi="Verdana" w:eastAsia="Times New Roman" w:cs="Arial"/>
          <w:shd w:val="clear" w:color="auto" w:fill="FFFFFF"/>
          <w:lang w:val="es-ES"/>
        </w:rPr>
        <w:t>,</w:t>
      </w:r>
      <w:r w:rsidRPr="00D36816">
        <w:rPr>
          <w:rFonts w:ascii="Verdana" w:hAnsi="Verdana" w:eastAsia="Times New Roman" w:cs="Arial"/>
          <w:shd w:val="clear" w:color="auto" w:fill="FFFFFF"/>
          <w:lang w:val="es-ES"/>
        </w:rPr>
        <w:t xml:space="preserve"> C-753 del 4 de enero de 2024</w:t>
      </w:r>
      <w:r>
        <w:rPr>
          <w:rFonts w:ascii="Verdana" w:hAnsi="Verdana" w:eastAsia="Times New Roman" w:cs="Arial"/>
          <w:shd w:val="clear" w:color="auto" w:fill="FFFFFF"/>
          <w:lang w:val="es-ES"/>
        </w:rPr>
        <w:t xml:space="preserve"> y C-664 del 4 de julio de 2025.</w:t>
      </w:r>
      <w:r w:rsidRPr="006A47AA">
        <w:rPr>
          <w:rFonts w:ascii="Verdana" w:hAnsi="Verdana" w:eastAsia="Calibri" w:cs="Arial"/>
          <w:kern w:val="2"/>
          <w:shd w:val="clear" w:color="auto" w:fill="FFFFFF"/>
          <w:lang w:val="es-ES_tradnl"/>
          <w14:ligatures w14:val="standardContextual"/>
        </w:rPr>
        <w:t xml:space="preserve"> </w:t>
      </w:r>
      <w:r>
        <w:rPr>
          <w:rFonts w:ascii="Verdana" w:hAnsi="Verdana" w:eastAsia="Calibri" w:cs="Arial"/>
          <w:kern w:val="2"/>
          <w:shd w:val="clear" w:color="auto" w:fill="FFFFFF"/>
          <w:lang w:val="es-ES_tradnl"/>
          <w14:ligatures w14:val="standardContextual"/>
        </w:rPr>
        <w:t xml:space="preserve">Así mismo, esta Agencia de refirió a </w:t>
      </w:r>
      <w:r w:rsidRPr="00AE76E2">
        <w:rPr>
          <w:rFonts w:ascii="Verdana" w:hAnsi="Verdana" w:eastAsia="Calibri" w:cs="Arial"/>
          <w:kern w:val="2"/>
          <w:shd w:val="clear" w:color="auto" w:fill="FFFFFF"/>
          <w:lang w:val="es-ES_tradnl"/>
          <w14:ligatures w14:val="standardContextual"/>
        </w:rPr>
        <w:t xml:space="preserve">las causales de rechazo incorporadas en los pliegos de condiciones, en los conceptos 2201913000007117 del 25 de septiembre de 2019, 2201913000009538 del 23 de diciembre de 2019, C- 716 del 30 de octubre de 2020, C-096 del 24 de marzo de 2021, C-056 del 20 de abril de 2021, C-078 del 15 de marzo de 2022, C-321 del 17 de mayo de 2022, C-113 del 22 de marzo de 2022, C-178, C-186 del 12 de abril de 2022, C-406 del 2 de octubre de 2023, C-128 del 2 de agosto de 2024, </w:t>
      </w:r>
      <w:r w:rsidRPr="008966CD">
        <w:rPr>
          <w:rFonts w:ascii="Verdana" w:hAnsi="Verdana" w:eastAsia="Arial" w:cs="Arial"/>
        </w:rPr>
        <w:t>C-513 del 7 de octubre de 2024</w:t>
      </w:r>
      <w:r>
        <w:rPr>
          <w:rFonts w:ascii="Verdana" w:hAnsi="Verdana" w:eastAsia="Arial" w:cs="Arial"/>
        </w:rPr>
        <w:t xml:space="preserve">, </w:t>
      </w:r>
      <w:r w:rsidRPr="00AE76E2">
        <w:rPr>
          <w:rFonts w:ascii="Verdana" w:hAnsi="Verdana" w:eastAsia="Calibri" w:cs="Arial"/>
          <w:kern w:val="2"/>
          <w:shd w:val="clear" w:color="auto" w:fill="FFFFFF"/>
          <w:lang w:val="es-ES_tradnl"/>
          <w14:ligatures w14:val="standardContextual"/>
        </w:rPr>
        <w:t xml:space="preserve">C-047 del 28 de febrero de 2025, </w:t>
      </w:r>
      <w:r w:rsidRPr="0007373A">
        <w:rPr>
          <w:rFonts w:ascii="Verdana" w:hAnsi="Verdana" w:eastAsia="Calibri" w:cs="Arial"/>
          <w:kern w:val="2"/>
          <w:shd w:val="clear" w:color="auto" w:fill="FFFFFF"/>
          <w:lang w:val="es-ES_tradnl"/>
          <w14:ligatures w14:val="standardContextual"/>
        </w:rPr>
        <w:t>C-326 del 25 de abril de 2025</w:t>
      </w:r>
      <w:r>
        <w:rPr>
          <w:rFonts w:ascii="Verdana" w:hAnsi="Verdana" w:eastAsia="Calibri" w:cs="Arial"/>
          <w:kern w:val="2"/>
          <w:shd w:val="clear" w:color="auto" w:fill="FFFFFF"/>
          <w:lang w:val="es-ES_tradnl"/>
          <w14:ligatures w14:val="standardContextual"/>
        </w:rPr>
        <w:t xml:space="preserve">, C-947 del 10 de septiembre de 2025, </w:t>
      </w:r>
      <w:r w:rsidRPr="00AE76E2">
        <w:rPr>
          <w:rFonts w:ascii="Verdana" w:hAnsi="Verdana" w:eastAsia="Calibri" w:cs="Arial"/>
          <w:kern w:val="2"/>
          <w:shd w:val="clear" w:color="auto" w:fill="FFFFFF"/>
          <w:lang w:val="es-ES_tradnl"/>
          <w14:ligatures w14:val="standardContextual"/>
        </w:rPr>
        <w:t>entre otros</w:t>
      </w:r>
      <w:r>
        <w:rPr>
          <w:rStyle w:val="normaltextrun"/>
          <w:rFonts w:ascii="Verdana" w:hAnsi="Verdana" w:cs="Arial"/>
          <w:shd w:val="clear" w:color="auto" w:fill="FFFFFF"/>
          <w:lang w:val="es-ES"/>
        </w:rPr>
        <w:t xml:space="preserve">, </w:t>
      </w:r>
      <w:r>
        <w:rPr>
          <w:rFonts w:ascii="Verdana" w:hAnsi="Verdana" w:eastAsia="Aptos" w:cs="Arial"/>
          <w:color w:val="000000"/>
          <w:shd w:val="clear" w:color="auto" w:fill="FFFFFF"/>
          <w:lang w:val="es-ES"/>
        </w:rPr>
        <w:t>entre otros</w:t>
      </w:r>
      <w:r>
        <w:rPr>
          <w:rFonts w:ascii="Verdana" w:hAnsi="Verdana" w:eastAsia="Arial" w:cs="Arial"/>
          <w:lang w:val="es-MX" w:eastAsia="es-ES_tradnl"/>
        </w:rPr>
        <w:t xml:space="preserve"> </w:t>
      </w:r>
      <w:r w:rsidRPr="00E278D2">
        <w:rPr>
          <w:rStyle w:val="normaltextrun"/>
          <w:rFonts w:ascii="Verdana" w:hAnsi="Verdana" w:cs="Arial"/>
          <w:shd w:val="clear" w:color="auto" w:fill="FFFFFF"/>
        </w:rPr>
        <w:t>conceptos</w:t>
      </w:r>
      <w:r>
        <w:rPr>
          <w:rStyle w:val="normaltextrun"/>
          <w:rFonts w:ascii="Verdana" w:hAnsi="Verdana" w:cs="Arial"/>
          <w:shd w:val="clear" w:color="auto" w:fill="FFFFFF"/>
        </w:rPr>
        <w:t>,</w:t>
      </w:r>
      <w:r w:rsidRPr="00E278D2">
        <w:rPr>
          <w:rStyle w:val="normaltextrun"/>
          <w:rFonts w:ascii="Verdana" w:hAnsi="Verdana" w:cs="Arial"/>
          <w:shd w:val="clear" w:color="auto" w:fill="FFFFFF"/>
        </w:rPr>
        <w:t xml:space="preserve">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w:history="1" r:id="rId13">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rsidRPr="00115E3D" w:rsidR="00DB5D31" w:rsidP="00DB5D31" w:rsidRDefault="00DB5D31" w14:paraId="004D2885" w14:textId="77777777">
      <w:pPr>
        <w:widowControl w:val="0"/>
        <w:autoSpaceDE w:val="0"/>
        <w:autoSpaceDN w:val="0"/>
        <w:spacing w:after="0" w:line="276" w:lineRule="auto"/>
        <w:jc w:val="both"/>
        <w:rPr>
          <w:rStyle w:val="normaltextrun"/>
          <w:rFonts w:ascii="Verdana" w:hAnsi="Verdana" w:cs="Arial"/>
          <w:color w:val="000000" w:themeColor="text1"/>
          <w:shd w:val="clear" w:color="auto" w:fill="FFFFFF"/>
          <w:lang w:val="es-ES"/>
        </w:rPr>
      </w:pPr>
      <w:r w:rsidRPr="00115E3D">
        <w:rPr>
          <w:rStyle w:val="normaltextrun"/>
          <w:rFonts w:ascii="Verdana" w:hAnsi="Verdana" w:cs="Arial"/>
          <w:color w:val="000000" w:themeColor="text1"/>
          <w:shd w:val="clear" w:color="auto" w:fill="FFFFFF"/>
          <w:lang w:val="es-ES"/>
        </w:rPr>
        <w:t xml:space="preserve">  </w:t>
      </w:r>
    </w:p>
    <w:p w:rsidRPr="009A385A" w:rsidR="00DB5D31" w:rsidP="00DB5D31" w:rsidRDefault="00DB5D31" w14:paraId="2B1827FF" w14:textId="77777777">
      <w:pPr>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w:tgtFrame="_new" w:history="1" r:id="rId14">
        <w:r w:rsidRPr="009A385A">
          <w:rPr>
            <w:rStyle w:val="Hipervnculo"/>
            <w:rFonts w:ascii="Verdana" w:hAnsi="Verdana"/>
          </w:rPr>
          <w:t>https://formacionvirtual.colombiacompra.gov.co/mod/page/view.php?id=3718</w:t>
        </w:r>
      </w:hyperlink>
    </w:p>
    <w:p w:rsidR="00DB5D31" w:rsidP="00DB5D31" w:rsidRDefault="00DB5D31" w14:paraId="58C32586" w14:textId="77777777">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w:t>
      </w:r>
      <w:r w:rsidRPr="009A385A">
        <w:rPr>
          <w:rFonts w:ascii="Verdana" w:hAnsi="Verdana"/>
          <w:b/>
          <w:bCs/>
        </w:rPr>
        <w:t>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w:tgtFrame="_new" w:history="1" r:id="rId15">
        <w:r w:rsidRPr="00635F16">
          <w:rPr>
            <w:rStyle w:val="Hipervnculo"/>
            <w:rFonts w:ascii="Verdana" w:hAnsi="Verdana"/>
          </w:rPr>
          <w:t>https://www.colombiacompra.gov.co/normativa-y-relatoria/documentos-tipo</w:t>
        </w:r>
      </w:hyperlink>
    </w:p>
    <w:p w:rsidRPr="009A385A" w:rsidR="00DB5D31" w:rsidP="00DB5D31" w:rsidRDefault="00DB5D31" w14:paraId="51835D45" w14:textId="77777777">
      <w:pPr>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w:tgtFrame="_new" w:history="1" r:id="rId16">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rsidRPr="00115E3D" w:rsidR="00DB5D31" w:rsidP="00DB5D31" w:rsidRDefault="00DB5D31" w14:paraId="379E06DE" w14:textId="77777777">
      <w:pPr>
        <w:spacing w:after="0" w:line="240" w:lineRule="auto"/>
        <w:jc w:val="both"/>
        <w:rPr>
          <w:rFonts w:ascii="Verdana" w:hAnsi="Verdana"/>
          <w:color w:val="000000" w:themeColor="text1"/>
        </w:rPr>
      </w:pPr>
      <w:r>
        <w:rPr>
          <w:rFonts w:ascii="Verdana" w:hAnsi="Verdana"/>
          <w:color w:val="000000" w:themeColor="text1"/>
        </w:rPr>
        <w:t>L</w:t>
      </w:r>
      <w:r w:rsidRPr="00115E3D">
        <w:rPr>
          <w:rFonts w:ascii="Verdana" w:hAnsi="Verdana"/>
          <w:color w:val="000000" w:themeColor="text1"/>
        </w:rPr>
        <w:t xml:space="preserve">o invitamos a seguirnos en las redes sociales en las cuales se difunde información institucional: </w:t>
      </w:r>
    </w:p>
    <w:p w:rsidRPr="00115E3D" w:rsidR="00DB5D31" w:rsidP="00DB5D31" w:rsidRDefault="00DB5D31" w14:paraId="447A5494" w14:textId="77777777">
      <w:pPr>
        <w:spacing w:after="0" w:line="240" w:lineRule="auto"/>
        <w:jc w:val="both"/>
        <w:rPr>
          <w:rFonts w:ascii="Verdana" w:hAnsi="Verdana"/>
          <w:color w:val="000000" w:themeColor="text1"/>
        </w:rPr>
      </w:pPr>
    </w:p>
    <w:p w:rsidRPr="00115E3D" w:rsidR="00DB5D31" w:rsidP="00DB5D31" w:rsidRDefault="00DB5D31" w14:paraId="240B9B1E" w14:textId="77777777">
      <w:pPr>
        <w:spacing w:after="0" w:line="240" w:lineRule="auto"/>
        <w:jc w:val="both"/>
        <w:rPr>
          <w:rFonts w:ascii="Verdana" w:hAnsi="Verdana"/>
          <w:color w:val="000000" w:themeColor="text1"/>
        </w:rPr>
      </w:pPr>
      <w:r w:rsidRPr="00115E3D">
        <w:rPr>
          <w:rFonts w:ascii="Verdana" w:hAnsi="Verdana"/>
          <w:color w:val="000000" w:themeColor="text1"/>
        </w:rPr>
        <w:t xml:space="preserve">Twitter: </w:t>
      </w:r>
      <w:r w:rsidRPr="00115E3D">
        <w:rPr>
          <w:rStyle w:val="Hipervnculo"/>
          <w:rFonts w:ascii="Verdana" w:hAnsi="Verdana"/>
          <w:color w:val="000000" w:themeColor="text1"/>
        </w:rPr>
        <w:t>@colombiacompra</w:t>
      </w:r>
      <w:r w:rsidRPr="00115E3D">
        <w:rPr>
          <w:rFonts w:ascii="Verdana" w:hAnsi="Verdana"/>
          <w:color w:val="000000" w:themeColor="text1"/>
        </w:rPr>
        <w:t xml:space="preserve"> </w:t>
      </w:r>
    </w:p>
    <w:p w:rsidRPr="00115E3D" w:rsidR="00DB5D31" w:rsidP="00DB5D31" w:rsidRDefault="00DB5D31" w14:paraId="6C4A9035" w14:textId="77777777">
      <w:pPr>
        <w:spacing w:after="0" w:line="240" w:lineRule="auto"/>
        <w:jc w:val="both"/>
        <w:rPr>
          <w:rFonts w:ascii="Verdana" w:hAnsi="Verdana"/>
          <w:color w:val="000000" w:themeColor="text1"/>
        </w:rPr>
      </w:pPr>
      <w:r w:rsidRPr="00115E3D">
        <w:rPr>
          <w:rFonts w:ascii="Verdana" w:hAnsi="Verdana"/>
          <w:color w:val="000000" w:themeColor="text1"/>
        </w:rPr>
        <w:t xml:space="preserve">Facebook: </w:t>
      </w:r>
      <w:r w:rsidRPr="00115E3D">
        <w:rPr>
          <w:rStyle w:val="Hipervnculo"/>
          <w:rFonts w:ascii="Verdana" w:hAnsi="Verdana"/>
          <w:color w:val="000000" w:themeColor="text1"/>
        </w:rPr>
        <w:t>ColombiaCompraEficiente</w:t>
      </w:r>
    </w:p>
    <w:p w:rsidRPr="00115E3D" w:rsidR="00DB5D31" w:rsidP="00DB5D31" w:rsidRDefault="00DB5D31" w14:paraId="038B37F2" w14:textId="77777777">
      <w:pPr>
        <w:spacing w:after="0" w:line="240" w:lineRule="auto"/>
        <w:jc w:val="both"/>
        <w:rPr>
          <w:rFonts w:ascii="Verdana" w:hAnsi="Verdana"/>
          <w:color w:val="000000" w:themeColor="text1"/>
        </w:rPr>
      </w:pPr>
      <w:r w:rsidRPr="00115E3D">
        <w:rPr>
          <w:rFonts w:ascii="Verdana" w:hAnsi="Verdana"/>
          <w:color w:val="000000" w:themeColor="text1"/>
        </w:rPr>
        <w:t xml:space="preserve">LinkedIn: </w:t>
      </w:r>
      <w:r w:rsidRPr="00115E3D">
        <w:rPr>
          <w:rStyle w:val="Hipervnculo"/>
          <w:rFonts w:ascii="Verdana" w:hAnsi="Verdana"/>
          <w:color w:val="000000" w:themeColor="text1"/>
        </w:rPr>
        <w:t>Agencia Nacional de Contratación Pública - Colombia Compra Eficiente</w:t>
      </w:r>
      <w:r w:rsidRPr="00115E3D">
        <w:rPr>
          <w:rFonts w:ascii="Verdana" w:hAnsi="Verdana"/>
          <w:color w:val="000000" w:themeColor="text1"/>
        </w:rPr>
        <w:t xml:space="preserve"> Instagram: </w:t>
      </w:r>
      <w:r w:rsidRPr="00115E3D">
        <w:rPr>
          <w:rStyle w:val="Hipervnculo"/>
          <w:rFonts w:ascii="Verdana" w:hAnsi="Verdana"/>
          <w:color w:val="000000" w:themeColor="text1"/>
        </w:rPr>
        <w:t>@colombiacompraeficiente_cce</w:t>
      </w:r>
    </w:p>
    <w:p w:rsidRPr="00115E3D" w:rsidR="00DB5D31" w:rsidP="00DB5D31" w:rsidRDefault="00DB5D31" w14:paraId="0EEDE79A" w14:textId="77777777">
      <w:pPr>
        <w:widowControl w:val="0"/>
        <w:autoSpaceDE w:val="0"/>
        <w:autoSpaceDN w:val="0"/>
        <w:spacing w:after="0" w:line="276" w:lineRule="auto"/>
        <w:jc w:val="both"/>
        <w:rPr>
          <w:rFonts w:ascii="Verdana" w:hAnsi="Verdana" w:cs="Arial"/>
          <w:color w:val="000000" w:themeColor="text1"/>
        </w:rPr>
      </w:pPr>
    </w:p>
    <w:p w:rsidR="36C08A99" w:rsidP="36C08A99" w:rsidRDefault="36C08A99" w14:paraId="7C14F958" w14:textId="4798DC55">
      <w:pPr>
        <w:widowControl w:val="0"/>
        <w:spacing w:after="0" w:line="276" w:lineRule="auto"/>
        <w:jc w:val="both"/>
        <w:rPr>
          <w:rFonts w:ascii="Verdana" w:hAnsi="Verdana" w:cs="Arial"/>
          <w:color w:val="000000" w:themeColor="text1" w:themeTint="FF" w:themeShade="FF"/>
        </w:rPr>
      </w:pPr>
    </w:p>
    <w:p w:rsidR="36C08A99" w:rsidP="36C08A99" w:rsidRDefault="36C08A99" w14:paraId="2714390E" w14:textId="55E4E802">
      <w:pPr>
        <w:widowControl w:val="0"/>
        <w:spacing w:after="0" w:line="276" w:lineRule="auto"/>
        <w:jc w:val="both"/>
        <w:rPr>
          <w:rFonts w:ascii="Verdana" w:hAnsi="Verdana" w:cs="Arial"/>
          <w:color w:val="000000" w:themeColor="text1" w:themeTint="FF" w:themeShade="FF"/>
        </w:rPr>
      </w:pPr>
    </w:p>
    <w:p w:rsidR="36C08A99" w:rsidP="36C08A99" w:rsidRDefault="36C08A99" w14:paraId="12C82CB4" w14:textId="13DDB7E6">
      <w:pPr>
        <w:widowControl w:val="0"/>
        <w:spacing w:after="0" w:line="276" w:lineRule="auto"/>
        <w:jc w:val="both"/>
        <w:rPr>
          <w:rFonts w:ascii="Verdana" w:hAnsi="Verdana" w:cs="Arial"/>
          <w:color w:val="000000" w:themeColor="text1" w:themeTint="FF" w:themeShade="FF"/>
        </w:rPr>
      </w:pPr>
    </w:p>
    <w:p w:rsidR="36C08A99" w:rsidP="36C08A99" w:rsidRDefault="36C08A99" w14:paraId="006903FE" w14:textId="121F8C92">
      <w:pPr>
        <w:widowControl w:val="0"/>
        <w:spacing w:after="0" w:line="276" w:lineRule="auto"/>
        <w:jc w:val="both"/>
        <w:rPr>
          <w:rFonts w:ascii="Verdana" w:hAnsi="Verdana" w:cs="Arial"/>
          <w:color w:val="000000" w:themeColor="text1" w:themeTint="FF" w:themeShade="FF"/>
        </w:rPr>
      </w:pPr>
    </w:p>
    <w:p w:rsidR="36C08A99" w:rsidP="36C08A99" w:rsidRDefault="36C08A99" w14:paraId="4E0B207F" w14:textId="02EED483">
      <w:pPr>
        <w:widowControl w:val="0"/>
        <w:spacing w:after="0" w:line="276" w:lineRule="auto"/>
        <w:jc w:val="both"/>
        <w:rPr>
          <w:rFonts w:ascii="Verdana" w:hAnsi="Verdana" w:cs="Arial"/>
          <w:color w:val="000000" w:themeColor="text1" w:themeTint="FF" w:themeShade="FF"/>
        </w:rPr>
      </w:pPr>
    </w:p>
    <w:p w:rsidRPr="00115E3D" w:rsidR="00DB5D31" w:rsidP="00DB5D31" w:rsidRDefault="00DB5D31" w14:paraId="57DACA9F" w14:textId="77777777">
      <w:pPr>
        <w:widowControl w:val="0"/>
        <w:autoSpaceDE w:val="0"/>
        <w:autoSpaceDN w:val="0"/>
        <w:spacing w:after="0" w:line="276" w:lineRule="auto"/>
        <w:jc w:val="both"/>
        <w:rPr>
          <w:rFonts w:ascii="Verdana" w:hAnsi="Verdana" w:cs="Arial"/>
          <w:color w:val="000000" w:themeColor="text1"/>
          <w:lang w:val="es-ES_tradnl"/>
        </w:rPr>
      </w:pPr>
      <w:r w:rsidRPr="00115E3D">
        <w:rPr>
          <w:rFonts w:ascii="Verdana" w:hAnsi="Verdana" w:cs="Arial"/>
          <w:color w:val="000000" w:themeColor="text1"/>
        </w:rPr>
        <w:t xml:space="preserve">Este concepto tiene el alcance previsto en el artículo 28 del Código de Procedimiento Administrativo y de lo Contencioso Administrativo </w:t>
      </w:r>
      <w:r w:rsidRPr="00115E3D">
        <w:rPr>
          <w:rFonts w:ascii="Verdana" w:hAnsi="Verdana" w:cs="Arial"/>
          <w:color w:val="000000" w:themeColor="text1"/>
          <w:lang w:val="es-ES_tradnl"/>
        </w:rPr>
        <w:t>y las expresiones aquí utilizadas con mayúscula inicial deben ser entendidas con el significado que les otorga el artículo 2.2.1.1.1.3.1. del Decreto 1082 de 2015.</w:t>
      </w:r>
    </w:p>
    <w:p w:rsidR="00DB5D31" w:rsidP="00DB5D31" w:rsidRDefault="00DB5D31" w14:paraId="7F9C2121" w14:textId="77777777">
      <w:pPr>
        <w:spacing w:after="0" w:line="240" w:lineRule="auto"/>
        <w:rPr>
          <w:rFonts w:ascii="Verdana" w:hAnsi="Verdana" w:eastAsia="Times New Roman" w:cs="Arial"/>
          <w:color w:val="000000" w:themeColor="text1"/>
          <w:lang w:eastAsia="es-CO"/>
        </w:rPr>
      </w:pPr>
    </w:p>
    <w:p w:rsidR="00DB5D31" w:rsidP="00DB5D31" w:rsidRDefault="00DB5D31" w14:paraId="23AFFA5B" w14:textId="77777777">
      <w:pPr>
        <w:spacing w:after="0" w:line="240" w:lineRule="auto"/>
        <w:rPr>
          <w:rFonts w:ascii="Verdana" w:hAnsi="Verdana" w:eastAsia="Times New Roman" w:cs="Arial"/>
          <w:color w:val="000000" w:themeColor="text1"/>
          <w:lang w:eastAsia="es-CO"/>
        </w:rPr>
      </w:pPr>
    </w:p>
    <w:p w:rsidRPr="00115E3D" w:rsidR="00DB5D31" w:rsidP="00DB5D31" w:rsidRDefault="00DB5D31" w14:paraId="31244934" w14:textId="77777777">
      <w:pPr>
        <w:spacing w:after="0" w:line="240" w:lineRule="auto"/>
        <w:rPr>
          <w:rFonts w:ascii="Verdana" w:hAnsi="Verdana" w:cs="Arial"/>
          <w:color w:val="000000" w:themeColor="text1"/>
          <w:lang w:eastAsia="es-CO"/>
        </w:rPr>
      </w:pPr>
      <w:r w:rsidRPr="00115E3D">
        <w:rPr>
          <w:rFonts w:ascii="Verdana" w:hAnsi="Verdana" w:eastAsia="Times New Roman" w:cs="Arial"/>
          <w:color w:val="000000" w:themeColor="text1"/>
          <w:lang w:eastAsia="es-CO"/>
        </w:rPr>
        <w:t>Atentamente,</w:t>
      </w:r>
      <w:r w:rsidRPr="00115E3D">
        <w:rPr>
          <w:rFonts w:ascii="Verdana" w:hAnsi="Verdana" w:cs="Arial"/>
          <w:color w:val="000000" w:themeColor="text1"/>
          <w:lang w:eastAsia="es-CO"/>
        </w:rPr>
        <w:t xml:space="preserve"> </w:t>
      </w:r>
    </w:p>
    <w:p w:rsidR="0078190D" w:rsidP="00DB5D31" w:rsidRDefault="0078190D" w14:paraId="2347C763" w14:textId="77777777">
      <w:pPr>
        <w:spacing w:line="276" w:lineRule="auto"/>
        <w:jc w:val="center"/>
        <w:rPr>
          <w:noProof/>
        </w:rPr>
      </w:pPr>
    </w:p>
    <w:p w:rsidR="0078190D" w:rsidP="00DB5D31" w:rsidRDefault="0078190D" w14:paraId="3946F059" w14:textId="7334A0E6">
      <w:pPr>
        <w:spacing w:line="276" w:lineRule="auto"/>
        <w:jc w:val="center"/>
        <w:rPr>
          <w:noProof/>
          <w:color w:val="000000" w:themeColor="text1"/>
          <w:lang w:val="es-ES_tradnl" w:eastAsia="es-CO"/>
        </w:rPr>
      </w:pPr>
      <w:r>
        <w:rPr>
          <w:noProof/>
        </w:rPr>
        <w:drawing>
          <wp:inline distT="0" distB="0" distL="0" distR="0" wp14:anchorId="1D835131" wp14:editId="48006A3F">
            <wp:extent cx="3078480" cy="1321538"/>
            <wp:effectExtent l="0" t="0" r="7620" b="0"/>
            <wp:docPr id="11716008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2529" cy="1323276"/>
                    </a:xfrm>
                    <a:prstGeom prst="rect">
                      <a:avLst/>
                    </a:prstGeom>
                    <a:noFill/>
                    <a:ln>
                      <a:noFill/>
                    </a:ln>
                  </pic:spPr>
                </pic:pic>
              </a:graphicData>
            </a:graphic>
          </wp:inline>
        </w:drawing>
      </w:r>
    </w:p>
    <w:tbl>
      <w:tblPr>
        <w:tblStyle w:val="Tablaconcuadrcula"/>
        <w:tblW w:w="65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93"/>
        <w:gridCol w:w="5628"/>
      </w:tblGrid>
      <w:tr w:rsidRPr="00115E3D" w:rsidR="00DB5D31" w:rsidTr="005334C9" w14:paraId="0DE20B20" w14:textId="77777777">
        <w:trPr>
          <w:trHeight w:val="315"/>
        </w:trPr>
        <w:tc>
          <w:tcPr>
            <w:tcW w:w="893" w:type="dxa"/>
            <w:vAlign w:val="center"/>
            <w:hideMark/>
          </w:tcPr>
          <w:p w:rsidR="00433D54" w:rsidP="005334C9" w:rsidRDefault="00433D54" w14:paraId="23BCAED8" w14:textId="77777777">
            <w:pPr>
              <w:contextualSpacing/>
              <w:rPr>
                <w:rFonts w:ascii="Verdana" w:hAnsi="Verdana" w:cs="Arial"/>
                <w:color w:val="000000" w:themeColor="text1"/>
                <w:sz w:val="16"/>
                <w:szCs w:val="16"/>
                <w:lang w:val="es-ES" w:eastAsia="es-ES"/>
              </w:rPr>
            </w:pPr>
          </w:p>
          <w:p w:rsidR="00433D54" w:rsidP="005334C9" w:rsidRDefault="00433D54" w14:paraId="5BC75D05" w14:textId="77777777">
            <w:pPr>
              <w:contextualSpacing/>
              <w:rPr>
                <w:rFonts w:ascii="Verdana" w:hAnsi="Verdana" w:cs="Arial"/>
                <w:color w:val="000000" w:themeColor="text1"/>
                <w:sz w:val="16"/>
                <w:szCs w:val="16"/>
                <w:lang w:val="es-ES" w:eastAsia="es-ES"/>
              </w:rPr>
            </w:pPr>
          </w:p>
          <w:p w:rsidRPr="00115E3D" w:rsidR="00DB5D31" w:rsidP="005334C9" w:rsidRDefault="00DB5D31" w14:paraId="5848DDC5" w14:textId="188C5C8D">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Elaboró:</w:t>
            </w:r>
          </w:p>
        </w:tc>
        <w:tc>
          <w:tcPr>
            <w:tcW w:w="5628" w:type="dxa"/>
            <w:tcBorders>
              <w:top w:val="nil"/>
              <w:left w:val="nil"/>
              <w:bottom w:val="dotted" w:color="7F7F7F" w:themeColor="text1" w:themeTint="80" w:sz="4" w:space="0"/>
              <w:right w:val="nil"/>
            </w:tcBorders>
            <w:vAlign w:val="center"/>
            <w:hideMark/>
          </w:tcPr>
          <w:p w:rsidRPr="00115E3D" w:rsidR="00DB5D31" w:rsidP="005334C9" w:rsidRDefault="00DB5D31" w14:paraId="7E70A6AE" w14:textId="77777777">
            <w:pPr>
              <w:contextualSpacing/>
              <w:rPr>
                <w:rFonts w:ascii="Verdana" w:hAnsi="Verdana" w:eastAsia="Arial" w:cs="Arial"/>
                <w:color w:val="000000" w:themeColor="text1"/>
                <w:sz w:val="16"/>
                <w:szCs w:val="16"/>
              </w:rPr>
            </w:pPr>
            <w:r>
              <w:rPr>
                <w:rFonts w:ascii="Verdana" w:hAnsi="Verdana" w:eastAsia="Arial" w:cs="Arial"/>
                <w:color w:val="000000" w:themeColor="text1"/>
                <w:sz w:val="16"/>
                <w:szCs w:val="16"/>
              </w:rPr>
              <w:t>Daniel Eduardo Rojas Poveda</w:t>
            </w:r>
          </w:p>
          <w:p w:rsidRPr="00115E3D" w:rsidR="00DB5D31" w:rsidP="005334C9" w:rsidRDefault="00DB5D31" w14:paraId="42B7526E" w14:textId="77777777">
            <w:pPr>
              <w:contextualSpacing/>
              <w:rPr>
                <w:rFonts w:ascii="Verdana" w:hAnsi="Verdana" w:eastAsia="Arial" w:cs="Arial"/>
                <w:color w:val="000000" w:themeColor="text1"/>
                <w:sz w:val="16"/>
                <w:szCs w:val="16"/>
              </w:rPr>
            </w:pPr>
            <w:r w:rsidRPr="00AB5151">
              <w:rPr>
                <w:rStyle w:val="normaltextrun"/>
                <w:rFonts w:ascii="Verdana" w:hAnsi="Verdana" w:eastAsia="Arial" w:cs="Times New Roman"/>
                <w:color w:val="000000" w:themeColor="text1"/>
                <w:sz w:val="16"/>
                <w:szCs w:val="16"/>
              </w:rPr>
              <w:t>C</w:t>
            </w:r>
            <w:r w:rsidRPr="00AB5151">
              <w:rPr>
                <w:rStyle w:val="normaltextrun"/>
                <w:rFonts w:ascii="Verdana" w:hAnsi="Verdana" w:eastAsia="Arial" w:cs="Times New Roman"/>
                <w:sz w:val="16"/>
                <w:szCs w:val="16"/>
              </w:rPr>
              <w:t xml:space="preserve">ontratista </w:t>
            </w:r>
            <w:r w:rsidRPr="00115E3D">
              <w:rPr>
                <w:rStyle w:val="normaltextrun"/>
                <w:rFonts w:ascii="Verdana" w:hAnsi="Verdana" w:eastAsia="Arial" w:cs="Arial"/>
                <w:color w:val="000000" w:themeColor="text1"/>
                <w:sz w:val="16"/>
                <w:szCs w:val="16"/>
              </w:rPr>
              <w:t>de la Subdirección de Gestión Contractual</w:t>
            </w:r>
          </w:p>
        </w:tc>
      </w:tr>
      <w:tr w:rsidRPr="00115E3D" w:rsidR="00DB5D31" w:rsidTr="005334C9" w14:paraId="63738E37" w14:textId="77777777">
        <w:trPr>
          <w:trHeight w:val="330"/>
        </w:trPr>
        <w:tc>
          <w:tcPr>
            <w:tcW w:w="893" w:type="dxa"/>
            <w:vAlign w:val="center"/>
            <w:hideMark/>
          </w:tcPr>
          <w:p w:rsidRPr="00115E3D" w:rsidR="00DB5D31" w:rsidP="005334C9" w:rsidRDefault="00DB5D31" w14:paraId="33D170D7" w14:textId="77777777">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Revisó:</w:t>
            </w:r>
          </w:p>
        </w:tc>
        <w:tc>
          <w:tcPr>
            <w:tcW w:w="5628" w:type="dxa"/>
            <w:tcBorders>
              <w:top w:val="dotted" w:color="7F7F7F" w:themeColor="text1" w:themeTint="80" w:sz="4" w:space="0"/>
              <w:left w:val="nil"/>
              <w:bottom w:val="dotted" w:color="7F7F7F" w:themeColor="text1" w:themeTint="80" w:sz="4" w:space="0"/>
              <w:right w:val="nil"/>
            </w:tcBorders>
            <w:vAlign w:val="center"/>
            <w:hideMark/>
          </w:tcPr>
          <w:p w:rsidR="00DB5D31" w:rsidP="005334C9" w:rsidRDefault="00DB5D31" w14:paraId="04E2B403" w14:textId="77777777">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Juan David Cárdenas Cabeza</w:t>
            </w:r>
          </w:p>
          <w:p w:rsidRPr="00115E3D" w:rsidR="00DB5D31" w:rsidP="005334C9" w:rsidRDefault="00DB5D31" w14:paraId="08208AA5" w14:textId="77777777">
            <w:pPr>
              <w:pStyle w:val="paragraph"/>
              <w:spacing w:before="0" w:beforeAutospacing="0" w:after="0" w:afterAutospacing="0"/>
              <w:contextualSpacing/>
              <w:textAlignment w:val="baseline"/>
              <w:rPr>
                <w:rFonts w:ascii="Verdana" w:hAnsi="Verdana" w:cs="Segoe UI"/>
                <w:color w:val="000000" w:themeColor="text1"/>
                <w:sz w:val="16"/>
                <w:szCs w:val="16"/>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Pr="00115E3D" w:rsidR="00DB5D31" w:rsidTr="005334C9" w14:paraId="1132FC27" w14:textId="77777777">
        <w:trPr>
          <w:trHeight w:val="300"/>
        </w:trPr>
        <w:tc>
          <w:tcPr>
            <w:tcW w:w="893" w:type="dxa"/>
            <w:vAlign w:val="center"/>
          </w:tcPr>
          <w:p w:rsidRPr="00115E3D" w:rsidR="00DB5D31" w:rsidP="005334C9" w:rsidRDefault="00DB5D31" w14:paraId="6323CF9C" w14:textId="77777777">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Aprobó:</w:t>
            </w:r>
          </w:p>
        </w:tc>
        <w:tc>
          <w:tcPr>
            <w:tcW w:w="5628" w:type="dxa"/>
            <w:tcBorders>
              <w:top w:val="dotted" w:color="7F7F7F" w:themeColor="text1" w:themeTint="80" w:sz="4" w:space="0"/>
              <w:left w:val="nil"/>
              <w:bottom w:val="dotted" w:color="7F7F7F" w:themeColor="text1" w:themeTint="80" w:sz="4" w:space="0"/>
              <w:right w:val="nil"/>
            </w:tcBorders>
            <w:vAlign w:val="center"/>
          </w:tcPr>
          <w:p w:rsidRPr="00115E3D" w:rsidR="00DB5D31" w:rsidP="005334C9" w:rsidRDefault="00DB5D31" w14:paraId="6FE088A2" w14:textId="77777777">
            <w:pPr>
              <w:contextualSpacing/>
              <w:rPr>
                <w:rFonts w:ascii="Verdana" w:hAnsi="Verdana" w:eastAsia="Calibri" w:cs="Arial"/>
                <w:color w:val="000000" w:themeColor="text1"/>
                <w:sz w:val="16"/>
                <w:szCs w:val="16"/>
                <w:lang w:val="pt-BR" w:eastAsia="es-ES"/>
              </w:rPr>
            </w:pPr>
            <w:r w:rsidRPr="00115E3D">
              <w:rPr>
                <w:rFonts w:ascii="Verdana" w:hAnsi="Verdana" w:eastAsia="Calibri" w:cs="Arial"/>
                <w:color w:val="000000" w:themeColor="text1"/>
                <w:sz w:val="16"/>
                <w:szCs w:val="16"/>
                <w:lang w:val="pt-BR" w:eastAsia="es-ES"/>
              </w:rPr>
              <w:t>Carolina Quintero Gacharná</w:t>
            </w:r>
          </w:p>
          <w:p w:rsidRPr="00115E3D" w:rsidR="00DB5D31" w:rsidP="005334C9" w:rsidRDefault="00DB5D31" w14:paraId="13E69D73" w14:textId="77777777">
            <w:pPr>
              <w:contextualSpacing/>
              <w:rPr>
                <w:rFonts w:ascii="Verdana" w:hAnsi="Verdana" w:eastAsia="Calibri" w:cs="Arial"/>
                <w:color w:val="000000" w:themeColor="text1"/>
                <w:sz w:val="16"/>
                <w:szCs w:val="16"/>
                <w:lang w:val="pt-BR" w:eastAsia="es-ES"/>
              </w:rPr>
            </w:pPr>
            <w:r w:rsidRPr="00115E3D">
              <w:rPr>
                <w:rFonts w:ascii="Verdana" w:hAnsi="Verdana" w:eastAsia="Calibri" w:cs="Arial"/>
                <w:color w:val="000000" w:themeColor="text1"/>
                <w:sz w:val="16"/>
                <w:szCs w:val="16"/>
                <w:lang w:eastAsia="es-ES"/>
              </w:rPr>
              <w:t>Subdirectora</w:t>
            </w:r>
            <w:r w:rsidRPr="00115E3D">
              <w:rPr>
                <w:rFonts w:ascii="Verdana" w:hAnsi="Verdana" w:eastAsia="Calibri" w:cs="Arial"/>
                <w:color w:val="000000" w:themeColor="text1"/>
                <w:sz w:val="16"/>
                <w:szCs w:val="16"/>
                <w:lang w:val="pt-BR" w:eastAsia="es-ES"/>
              </w:rPr>
              <w:t xml:space="preserve"> de Gestión Contractual ANCP – CCE</w:t>
            </w:r>
          </w:p>
        </w:tc>
      </w:tr>
    </w:tbl>
    <w:p w:rsidR="00DB5D31" w:rsidP="00DB5D31" w:rsidRDefault="00DB5D31" w14:paraId="6C00208F" w14:textId="77777777"/>
    <w:p w:rsidRPr="00FE768D" w:rsidR="00C15139" w:rsidP="00FE768D" w:rsidRDefault="00C15139" w14:paraId="69BC4D14" w14:textId="23A93B98"/>
    <w:sectPr w:rsidRPr="00FE768D" w:rsidR="00C15139" w:rsidSect="007C0C0F">
      <w:headerReference w:type="default" r:id="rId18"/>
      <w:footerReference w:type="default" r:id="rId19"/>
      <w:pgSz w:w="12240" w:h="15840" w:orient="portrait"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83A" w:rsidP="004A1847" w:rsidRDefault="008C783A" w14:paraId="0D4D8A19" w14:textId="77777777">
      <w:pPr>
        <w:spacing w:after="0" w:line="240" w:lineRule="auto"/>
      </w:pPr>
      <w:r>
        <w:separator/>
      </w:r>
    </w:p>
  </w:endnote>
  <w:endnote w:type="continuationSeparator" w:id="0">
    <w:p w:rsidR="008C783A" w:rsidP="004A1847" w:rsidRDefault="008C783A" w14:paraId="08327E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847" w:rsidRDefault="004A1847" w14:paraId="18911A32" w14:textId="6CE791A4">
    <w:pPr>
      <w:pStyle w:val="Piedepgina"/>
    </w:pPr>
  </w:p>
  <w:p w:rsidRPr="00174B77" w:rsidR="00D520D8" w:rsidP="07C73DD1" w:rsidRDefault="07C73DD1" w14:paraId="594D6D9F" w14:textId="77777777">
    <w:pPr>
      <w:pBdr>
        <w:top w:val="single" w:color="000000" w:sz="4" w:space="1"/>
      </w:pBdr>
      <w:spacing w:after="0"/>
      <w:rPr>
        <w:rFonts w:ascii="Verdana" w:hAnsi="Verdana" w:eastAsia="Verdana" w:cs="Verdana"/>
        <w:b/>
        <w:bCs/>
        <w:sz w:val="18"/>
        <w:szCs w:val="18"/>
      </w:rPr>
    </w:pPr>
    <w:r w:rsidRPr="07C73DD1">
      <w:rPr>
        <w:rFonts w:ascii="Verdana" w:hAnsi="Verdana" w:eastAsia="Verdana" w:cs="Verdana"/>
        <w:b/>
        <w:bCs/>
        <w:sz w:val="18"/>
        <w:szCs w:val="18"/>
      </w:rPr>
      <w:t xml:space="preserve">Agencia Nacional de Contratación Pública                                              </w:t>
    </w:r>
    <w:r w:rsidRPr="07C73DD1">
      <w:rPr>
        <w:rFonts w:ascii="Verdana" w:hAnsi="Verdana" w:eastAsia="Verdana" w:cs="Verdana"/>
        <w:b/>
        <w:bCs/>
        <w:sz w:val="18"/>
        <w:szCs w:val="18"/>
        <w:lang w:val="es-ES"/>
      </w:rPr>
      <w:t xml:space="preserve">pág. </w:t>
    </w:r>
    <w:r w:rsidRPr="07C73DD1" w:rsidR="00D520D8">
      <w:rPr>
        <w:rFonts w:ascii="Verdana" w:hAnsi="Verdana" w:eastAsia="Verdana" w:cs="Verdana"/>
        <w:b/>
        <w:bCs/>
        <w:sz w:val="18"/>
        <w:szCs w:val="18"/>
      </w:rPr>
      <w:fldChar w:fldCharType="begin"/>
    </w:r>
    <w:r w:rsidRPr="07C73DD1" w:rsidR="00D520D8">
      <w:rPr>
        <w:rFonts w:ascii="Verdana" w:hAnsi="Verdana"/>
        <w:b/>
        <w:bCs/>
        <w:sz w:val="16"/>
        <w:szCs w:val="16"/>
      </w:rPr>
      <w:instrText>PAGE    \* MERGEFORMAT</w:instrText>
    </w:r>
    <w:r w:rsidRPr="07C73DD1" w:rsidR="00D520D8">
      <w:rPr>
        <w:rFonts w:ascii="Verdana" w:hAnsi="Verdana" w:eastAsiaTheme="minorEastAsia"/>
        <w:b/>
        <w:bCs/>
        <w:sz w:val="16"/>
        <w:szCs w:val="16"/>
      </w:rPr>
      <w:fldChar w:fldCharType="separate"/>
    </w:r>
    <w:r w:rsidRPr="07C73DD1">
      <w:rPr>
        <w:rFonts w:ascii="Verdana" w:hAnsi="Verdana" w:eastAsia="Verdana" w:cs="Verdana"/>
        <w:b/>
        <w:bCs/>
        <w:sz w:val="18"/>
        <w:szCs w:val="18"/>
      </w:rPr>
      <w:t>1</w:t>
    </w:r>
    <w:r w:rsidRPr="07C73DD1" w:rsidR="00D520D8">
      <w:rPr>
        <w:rFonts w:ascii="Verdana" w:hAnsi="Verdana" w:eastAsia="Verdana" w:cs="Verdana"/>
        <w:b/>
        <w:bCs/>
        <w:sz w:val="18"/>
        <w:szCs w:val="18"/>
      </w:rPr>
      <w:fldChar w:fldCharType="end"/>
    </w:r>
    <w:r w:rsidRPr="07C73DD1">
      <w:rPr>
        <w:rFonts w:ascii="Verdana" w:hAnsi="Verdana" w:eastAsia="Verdana" w:cs="Verdana"/>
        <w:b/>
        <w:bCs/>
        <w:sz w:val="18"/>
        <w:szCs w:val="18"/>
      </w:rPr>
      <w:t xml:space="preserve">              Colombia Compra Eficiente         </w:t>
    </w:r>
    <w:r w:rsidRPr="07C73DD1">
      <w:rPr>
        <w:rFonts w:ascii="Verdana" w:hAnsi="Verdana" w:eastAsia="Verdana" w:cs="Verdana"/>
        <w:b/>
        <w:bCs/>
        <w:sz w:val="18"/>
        <w:szCs w:val="18"/>
        <w:lang w:val="es-ES"/>
      </w:rPr>
      <w:t xml:space="preserve"> </w:t>
    </w:r>
    <w:r w:rsidRPr="07C73DD1">
      <w:rPr>
        <w:rFonts w:ascii="Verdana" w:hAnsi="Verdana" w:eastAsia="Verdana" w:cs="Verdana"/>
        <w:b/>
        <w:bCs/>
        <w:sz w:val="18"/>
        <w:szCs w:val="18"/>
      </w:rPr>
      <w:t xml:space="preserve">                                                  </w:t>
    </w:r>
  </w:p>
  <w:p w:rsidR="00D520D8" w:rsidP="07C73DD1" w:rsidRDefault="07C73DD1" w14:paraId="0A735DD5" w14:textId="77777777">
    <w:pPr>
      <w:spacing w:after="0"/>
      <w:jc w:val="both"/>
      <w:rPr>
        <w:rFonts w:ascii="Verdana" w:hAnsi="Verdana" w:eastAsia="Verdana" w:cs="Verdana"/>
        <w:sz w:val="18"/>
        <w:szCs w:val="18"/>
      </w:rPr>
    </w:pPr>
    <w:r w:rsidRPr="07C73DD1">
      <w:rPr>
        <w:rFonts w:ascii="Verdana" w:hAnsi="Verdana" w:eastAsia="Verdana" w:cs="Verdana"/>
        <w:sz w:val="18"/>
        <w:szCs w:val="18"/>
      </w:rPr>
      <w:t>Dirección: Carrera 7 # 26 – 20 - Bogotá, Colombia</w:t>
    </w:r>
  </w:p>
  <w:p w:rsidRPr="00E41027" w:rsidR="00D520D8" w:rsidP="07C73DD1" w:rsidRDefault="07C73DD1" w14:paraId="06E36B88" w14:textId="77777777">
    <w:pPr>
      <w:spacing w:after="0"/>
      <w:jc w:val="both"/>
      <w:rPr>
        <w:rFonts w:ascii="Verdana" w:hAnsi="Verdana" w:eastAsia="Verdana" w:cs="Verdana"/>
        <w:sz w:val="18"/>
        <w:szCs w:val="18"/>
      </w:rPr>
    </w:pPr>
    <w:r w:rsidRPr="07C73DD1">
      <w:rPr>
        <w:rFonts w:ascii="Verdana" w:hAnsi="Verdana" w:eastAsia="Verdana" w:cs="Verdana"/>
        <w:sz w:val="18"/>
        <w:szCs w:val="18"/>
      </w:rPr>
      <w:t>Mesa de servicio: (+57) 601 7456788</w:t>
    </w:r>
  </w:p>
  <w:p w:rsidR="006219F8" w:rsidP="07C73DD1" w:rsidRDefault="07C73DD1" w14:paraId="744661F5" w14:textId="22B9E88F">
    <w:pPr>
      <w:pBdr>
        <w:top w:val="nil"/>
        <w:left w:val="nil"/>
        <w:bottom w:val="nil"/>
        <w:right w:val="nil"/>
        <w:between w:val="nil"/>
      </w:pBdr>
      <w:tabs>
        <w:tab w:val="center" w:pos="4419"/>
        <w:tab w:val="right" w:pos="8838"/>
        <w:tab w:val="center" w:pos="5400"/>
      </w:tabs>
      <w:spacing w:after="0"/>
      <w:jc w:val="right"/>
      <w:rPr>
        <w:rFonts w:ascii="Verdana" w:hAnsi="Verdana" w:eastAsia="Verdana" w:cs="Verdana"/>
        <w:sz w:val="18"/>
        <w:szCs w:val="18"/>
        <w:lang w:eastAsia="es-CO"/>
      </w:rPr>
    </w:pPr>
    <w:r w:rsidRPr="07C73DD1">
      <w:rPr>
        <w:rFonts w:ascii="Verdana" w:hAnsi="Verdana" w:eastAsia="Verdana" w:cs="Verdana"/>
        <w:b/>
        <w:bCs/>
        <w:color w:val="000000" w:themeColor="text1"/>
        <w:sz w:val="18"/>
        <w:szCs w:val="18"/>
        <w:lang w:eastAsia="es-CO"/>
      </w:rPr>
      <w:t xml:space="preserve">Código: </w:t>
    </w:r>
    <w:r w:rsidRPr="07C73DD1">
      <w:rPr>
        <w:rFonts w:ascii="Verdana" w:hAnsi="Verdana" w:eastAsia="Verdana" w:cs="Verdana"/>
        <w:color w:val="000000" w:themeColor="text1"/>
        <w:sz w:val="18"/>
        <w:szCs w:val="18"/>
        <w:lang w:eastAsia="es-CO"/>
      </w:rPr>
      <w:t xml:space="preserve">CCE-REC-FM-17 </w:t>
    </w:r>
    <w:r w:rsidRPr="07C73DD1">
      <w:rPr>
        <w:rFonts w:ascii="Verdana" w:hAnsi="Verdana" w:eastAsia="Verdana" w:cs="Verdana"/>
        <w:b/>
        <w:bCs/>
        <w:color w:val="000000" w:themeColor="text1"/>
        <w:sz w:val="18"/>
        <w:szCs w:val="18"/>
        <w:lang w:eastAsia="es-CO"/>
      </w:rPr>
      <w:t xml:space="preserve">V: </w:t>
    </w:r>
    <w:r w:rsidRPr="07C73DD1">
      <w:rPr>
        <w:rFonts w:ascii="Verdana" w:hAnsi="Verdana" w:eastAsia="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83A" w:rsidP="004A1847" w:rsidRDefault="008C783A" w14:paraId="0F2F9F56" w14:textId="77777777">
      <w:pPr>
        <w:spacing w:after="0" w:line="240" w:lineRule="auto"/>
      </w:pPr>
      <w:r>
        <w:separator/>
      </w:r>
    </w:p>
  </w:footnote>
  <w:footnote w:type="continuationSeparator" w:id="0">
    <w:p w:rsidR="008C783A" w:rsidP="004A1847" w:rsidRDefault="008C783A" w14:paraId="78085C49" w14:textId="77777777">
      <w:pPr>
        <w:spacing w:after="0" w:line="240" w:lineRule="auto"/>
      </w:pPr>
      <w:r>
        <w:continuationSeparator/>
      </w:r>
    </w:p>
  </w:footnote>
  <w:footnote w:id="1">
    <w:p w:rsidR="00DB5D31" w:rsidP="00DB5D31" w:rsidRDefault="00DB5D31" w14:paraId="4621C1D3" w14:textId="77777777">
      <w:pPr>
        <w:pStyle w:val="NormalWeb"/>
        <w:spacing w:after="0" w:afterAutospacing="0"/>
        <w:ind w:firstLine="709"/>
        <w:contextualSpacing/>
        <w:jc w:val="both"/>
        <w:rPr>
          <w:rFonts w:ascii="Verdana" w:hAnsi="Verdana" w:cs="Arial"/>
          <w:color w:val="000000"/>
          <w:sz w:val="16"/>
          <w:szCs w:val="16"/>
        </w:rPr>
      </w:pPr>
      <w:r w:rsidRPr="003F37C3">
        <w:rPr>
          <w:rStyle w:val="Refdenotaalpie"/>
          <w:rFonts w:ascii="Verdana" w:hAnsi="Verdana" w:cs="Arial"/>
          <w:color w:val="000000"/>
          <w:sz w:val="16"/>
          <w:szCs w:val="16"/>
        </w:rPr>
        <w:footnoteRef/>
      </w:r>
      <w:r w:rsidRPr="003F37C3">
        <w:rPr>
          <w:rFonts w:ascii="Verdana" w:hAnsi="Verdana" w:cs="Arial"/>
          <w:color w:val="000000"/>
          <w:sz w:val="16"/>
          <w:szCs w:val="16"/>
        </w:rPr>
        <w:t xml:space="preserve"> Ley 2022 de 2020: “</w:t>
      </w:r>
      <w:r w:rsidRPr="003F37C3">
        <w:rPr>
          <w:rStyle w:val="Fuerte"/>
          <w:rFonts w:ascii="Verdana" w:hAnsi="Verdana" w:cs="Arial"/>
          <w:color w:val="000000"/>
          <w:sz w:val="16"/>
          <w:szCs w:val="16"/>
        </w:rPr>
        <w:t xml:space="preserve">Artículo 1º. </w:t>
      </w:r>
      <w:r w:rsidRPr="003F37C3">
        <w:rPr>
          <w:rFonts w:ascii="Verdana" w:hAnsi="Verdana" w:cs="Arial"/>
          <w:color w:val="000000"/>
          <w:sz w:val="16"/>
          <w:szCs w:val="16"/>
        </w:rPr>
        <w:t>Modifíquese el artículo 4º de la Ley 1882 de 2018, el cual quedará así:</w:t>
      </w:r>
      <w:r>
        <w:rPr>
          <w:rFonts w:ascii="Verdana" w:hAnsi="Verdana" w:cs="Arial"/>
          <w:color w:val="000000"/>
          <w:sz w:val="16"/>
          <w:szCs w:val="16"/>
        </w:rPr>
        <w:t xml:space="preserve">       </w:t>
      </w:r>
      <w:r w:rsidRPr="003F37C3">
        <w:rPr>
          <w:rStyle w:val="Fuerte"/>
          <w:rFonts w:ascii="Verdana" w:hAnsi="Verdana" w:cs="Arial"/>
          <w:color w:val="000000"/>
          <w:sz w:val="16"/>
          <w:szCs w:val="16"/>
        </w:rPr>
        <w:t xml:space="preserve">“Artículo 4º. </w:t>
      </w:r>
      <w:r w:rsidRPr="003F37C3">
        <w:rPr>
          <w:rFonts w:ascii="Verdana" w:hAnsi="Verdana" w:cs="Arial"/>
          <w:color w:val="000000"/>
          <w:sz w:val="16"/>
          <w:szCs w:val="16"/>
        </w:rPr>
        <w:t>Adiciónese el siguiente parágrafo al artículo 2º de la Ley 1150 de 2007.</w:t>
      </w:r>
    </w:p>
    <w:p w:rsidRPr="003F37C3" w:rsidR="00DB5D31" w:rsidP="00DB5D31" w:rsidRDefault="00DB5D31" w14:paraId="18158635" w14:textId="77777777">
      <w:pPr>
        <w:pStyle w:val="NormalWeb"/>
        <w:spacing w:after="0" w:afterAutospacing="0"/>
        <w:ind w:firstLine="709"/>
        <w:contextualSpacing/>
        <w:jc w:val="both"/>
        <w:rPr>
          <w:rFonts w:ascii="Verdana" w:hAnsi="Verdana" w:cs="Arial"/>
          <w:color w:val="000000"/>
          <w:sz w:val="16"/>
          <w:szCs w:val="16"/>
        </w:rPr>
      </w:pPr>
      <w:r w:rsidRPr="003F37C3">
        <w:rPr>
          <w:rStyle w:val="Fuerte"/>
          <w:rFonts w:ascii="Verdana" w:hAnsi="Verdana" w:cs="Arial"/>
          <w:color w:val="000000"/>
          <w:sz w:val="16"/>
          <w:szCs w:val="16"/>
        </w:rPr>
        <w:t xml:space="preserve">Parágrafo 7º. </w:t>
      </w:r>
      <w:r w:rsidRPr="003F37C3">
        <w:rPr>
          <w:rFonts w:ascii="Verdana" w:hAnsi="Verdana" w:cs="Arial"/>
          <w:color w:val="000000"/>
          <w:sz w:val="16"/>
          <w:szCs w:val="16"/>
        </w:rPr>
        <w:t>La Agencia Nacional de Contratación Pública Colombia Compra Eficiente o quien haga sus veces, adoptará documentos tipo que serán de obligatorio cumplimiento en la actividad contractual de todas las entidades sometidas al Estatuto General de Contratación de la Administración Pública.</w:t>
      </w:r>
    </w:p>
    <w:p w:rsidRPr="003F37C3" w:rsidR="00DB5D31" w:rsidP="00DB5D31" w:rsidRDefault="00DB5D31" w14:paraId="0CCA6ED5" w14:textId="77777777">
      <w:pPr>
        <w:pStyle w:val="NormalWeb"/>
        <w:spacing w:after="0" w:afterAutospacing="0"/>
        <w:ind w:firstLine="709"/>
        <w:contextualSpacing/>
        <w:jc w:val="both"/>
        <w:rPr>
          <w:rFonts w:ascii="Verdana" w:hAnsi="Verdana" w:cs="Arial"/>
          <w:color w:val="000000"/>
          <w:sz w:val="16"/>
          <w:szCs w:val="16"/>
        </w:rPr>
      </w:pPr>
      <w:r w:rsidRPr="003F37C3">
        <w:rPr>
          <w:rFonts w:ascii="Verdana" w:hAnsi="Verdana" w:cs="Arial"/>
          <w:color w:val="000000"/>
          <w:sz w:val="16"/>
          <w:szCs w:val="16"/>
        </w:rPr>
        <w:t>Dentro de estos documentos tipo, se establecerán los requisitos habilitantes, factores técnicos, económicos y otros factores de escogencia, así como aquellos requisitos que, previa justificación, representen buenas prácticas contractuales que procuren el adecuado desarrollo de los principios que rigen la contratación pública.</w:t>
      </w:r>
    </w:p>
    <w:p w:rsidRPr="003F37C3" w:rsidR="00DB5D31" w:rsidP="00DB5D31" w:rsidRDefault="00DB5D31" w14:paraId="4D0A911C" w14:textId="77777777">
      <w:pPr>
        <w:pStyle w:val="NormalWeb"/>
        <w:spacing w:after="0" w:afterAutospacing="0"/>
        <w:ind w:firstLine="709"/>
        <w:contextualSpacing/>
        <w:jc w:val="both"/>
        <w:rPr>
          <w:rFonts w:ascii="Verdana" w:hAnsi="Verdana" w:cs="Arial"/>
          <w:color w:val="000000"/>
          <w:sz w:val="16"/>
          <w:szCs w:val="16"/>
        </w:rPr>
      </w:pPr>
      <w:r w:rsidRPr="003F37C3">
        <w:rPr>
          <w:rFonts w:ascii="Verdana" w:hAnsi="Verdana" w:cs="Arial"/>
          <w:color w:val="000000"/>
          <w:sz w:val="16"/>
          <w:szCs w:val="16"/>
        </w:rPr>
        <w:t>Con el ánimo de promover la descentralización, el empleo local, el desarrollo, los servicios e industria local, en la adopción de los documentos tipo, se tendrá en cuenta las características propias de las regiones, la cuantía, el fomento de la economía local y la naturaleza y especialidad de la contratación. Para tal efecto se deberá llevar a cabo un proceso de capacitación para los municipios.</w:t>
      </w:r>
    </w:p>
    <w:p w:rsidRPr="003F37C3" w:rsidR="00DB5D31" w:rsidP="00DB5D31" w:rsidRDefault="00DB5D31" w14:paraId="296DADB3" w14:textId="77777777">
      <w:pPr>
        <w:pStyle w:val="NormalWeb"/>
        <w:spacing w:after="0" w:afterAutospacing="0"/>
        <w:ind w:firstLine="709"/>
        <w:contextualSpacing/>
        <w:jc w:val="both"/>
        <w:rPr>
          <w:rFonts w:ascii="Verdana" w:hAnsi="Verdana" w:cs="Arial"/>
          <w:color w:val="000000"/>
          <w:sz w:val="16"/>
          <w:szCs w:val="16"/>
        </w:rPr>
      </w:pPr>
      <w:r w:rsidRPr="003F37C3">
        <w:rPr>
          <w:rFonts w:ascii="Verdana" w:hAnsi="Verdana" w:cs="Arial"/>
          <w:color w:val="000000"/>
          <w:sz w:val="16"/>
          <w:szCs w:val="16"/>
        </w:rPr>
        <w:t>La Agencia Nacional de Contratación Pública Colombia Compra Eficiente fijará un cronograma, y definirá en coordinación con las entidades técnicas o especializadas correspondientes el procedimiento para implementar gradualmente los documentos tipo, con el propósito de facilitar la incorporación de estos en el sistema de compra pública y deberá establecer el procedimiento para recibir y revisar comentarios de los interesados, así como un sistema para la revisión constante de los documentos tipo, que expida.</w:t>
      </w:r>
    </w:p>
    <w:p w:rsidRPr="003F37C3" w:rsidR="00DB5D31" w:rsidP="00DB5D31" w:rsidRDefault="00DB5D31" w14:paraId="6FAD6D4A" w14:textId="77777777">
      <w:pPr>
        <w:pStyle w:val="NormalWeb"/>
        <w:spacing w:after="0" w:afterAutospacing="0"/>
        <w:ind w:firstLine="709"/>
        <w:contextualSpacing/>
        <w:jc w:val="both"/>
        <w:rPr>
          <w:rFonts w:ascii="Verdana" w:hAnsi="Verdana" w:cs="Arial"/>
          <w:color w:val="000000"/>
          <w:sz w:val="16"/>
          <w:szCs w:val="16"/>
        </w:rPr>
      </w:pPr>
      <w:r w:rsidRPr="003F37C3">
        <w:rPr>
          <w:rFonts w:ascii="Verdana" w:hAnsi="Verdana" w:cs="Arial"/>
          <w:color w:val="000000"/>
          <w:sz w:val="16"/>
          <w:szCs w:val="16"/>
        </w:rPr>
        <w:t>En todo caso, serán de uso obligatorio los documentos tipo para los pliegos de condiciones de los procesos de selección de obras públicas, interventoría para las obras públicas interventoría para consultoría de estudios y diseños para obras públicas, consultoría en ingeniería para obras, que lleven a cabo todas las entidades sometidas al Estatuto General de Contratación de la Administración Pública, en los términos fijados mediante la reglamentación correspondiente”.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6841" w:rsidP="00844AE9" w:rsidRDefault="009D3058" w14:paraId="435F4D03" w14:textId="0903BF04">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rsidR="00756841" w:rsidRDefault="00756841" w14:paraId="1BE2B9AE" w14:textId="4B94DB3B">
    <w:pPr>
      <w:pStyle w:val="Encabezado"/>
    </w:pPr>
  </w:p>
  <w:p w:rsidRPr="004A305D" w:rsidR="004A305D" w:rsidP="00B01B1A" w:rsidRDefault="004A305D" w14:paraId="5E18350A" w14:textId="705F7B76">
    <w:pPr>
      <w:spacing w:after="0" w:line="120" w:lineRule="auto"/>
      <w:rPr>
        <w:rFonts w:ascii="Century Gothic" w:hAnsi="Century Gothic" w:eastAsia="Geo" w:cs="Geo"/>
        <w:sz w:val="16"/>
        <w:szCs w:val="16"/>
        <w:lang w:eastAsia="es-CO"/>
      </w:rPr>
    </w:pPr>
  </w:p>
  <w:p w:rsidR="00C925AC" w:rsidP="00844AE9" w:rsidRDefault="00C925AC" w14:paraId="211B7F5D" w14:textId="77777777">
    <w:pPr>
      <w:spacing w:after="0" w:line="240" w:lineRule="auto"/>
      <w:rPr>
        <w:rFonts w:ascii="Verdana" w:hAnsi="Verdana"/>
        <w:sz w:val="24"/>
        <w:szCs w:val="24"/>
      </w:rPr>
    </w:pPr>
  </w:p>
  <w:p w:rsidRPr="00C925AC" w:rsidR="00A14468" w:rsidP="00844AE9" w:rsidRDefault="00A14468" w14:paraId="5A0054B1" w14:textId="77777777">
    <w:pPr>
      <w:spacing w:after="0" w:line="240" w:lineRule="auto"/>
      <w:rPr>
        <w:rFonts w:ascii="Verdana" w:hAnsi="Verdana"/>
        <w:sz w:val="24"/>
        <w:szCs w:val="24"/>
      </w:rPr>
    </w:pPr>
  </w:p>
  <w:p w:rsidRPr="00C925AC" w:rsidR="008A446D" w:rsidP="000D5DA7" w:rsidRDefault="00C925AC" w14:paraId="1FD1C243" w14:textId="37C5500A">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2pt;height:12pt" o:bullet="t" type="#_x0000_t75">
        <v:imagedata o:title="mso1B13" r:id="rId1"/>
      </v:shape>
    </w:pict>
  </w:numPicBullet>
  <w:abstractNum w:abstractNumId="0" w15:restartNumberingAfterBreak="0">
    <w:nsid w:val="01C06310"/>
    <w:multiLevelType w:val="multilevel"/>
    <w:tmpl w:val="25FEEF8E"/>
    <w:lvl w:ilvl="0">
      <w:start w:val="1"/>
      <w:numFmt w:val="decimal"/>
      <w:lvlText w:val="%1."/>
      <w:lvlJc w:val="left"/>
      <w:pPr>
        <w:ind w:left="6667" w:hanging="360"/>
      </w:pPr>
      <w:rPr>
        <w:b/>
        <w:color w:val="000000" w:themeColor="text1"/>
      </w:rPr>
    </w:lvl>
    <w:lvl w:ilvl="1">
      <w:start w:val="2"/>
      <w:numFmt w:val="decimal"/>
      <w:isLgl/>
      <w:lvlText w:val="%1.%2"/>
      <w:lvlJc w:val="left"/>
      <w:pPr>
        <w:ind w:left="6307" w:hanging="360"/>
      </w:pPr>
    </w:lvl>
    <w:lvl w:ilvl="2">
      <w:start w:val="1"/>
      <w:numFmt w:val="decimal"/>
      <w:isLgl/>
      <w:lvlText w:val="%1.%2.%3"/>
      <w:lvlJc w:val="left"/>
      <w:pPr>
        <w:ind w:left="7027" w:hanging="720"/>
      </w:pPr>
    </w:lvl>
    <w:lvl w:ilvl="3">
      <w:start w:val="1"/>
      <w:numFmt w:val="decimal"/>
      <w:isLgl/>
      <w:lvlText w:val="%1.%2.%3.%4"/>
      <w:lvlJc w:val="left"/>
      <w:pPr>
        <w:ind w:left="7027" w:hanging="720"/>
      </w:pPr>
    </w:lvl>
    <w:lvl w:ilvl="4">
      <w:start w:val="1"/>
      <w:numFmt w:val="decimal"/>
      <w:isLgl/>
      <w:lvlText w:val="%1.%2.%3.%4.%5"/>
      <w:lvlJc w:val="left"/>
      <w:pPr>
        <w:ind w:left="7387" w:hanging="1080"/>
      </w:pPr>
    </w:lvl>
    <w:lvl w:ilvl="5">
      <w:start w:val="1"/>
      <w:numFmt w:val="decimal"/>
      <w:isLgl/>
      <w:lvlText w:val="%1.%2.%3.%4.%5.%6"/>
      <w:lvlJc w:val="left"/>
      <w:pPr>
        <w:ind w:left="7387" w:hanging="1080"/>
      </w:pPr>
    </w:lvl>
    <w:lvl w:ilvl="6">
      <w:start w:val="1"/>
      <w:numFmt w:val="decimal"/>
      <w:isLgl/>
      <w:lvlText w:val="%1.%2.%3.%4.%5.%6.%7"/>
      <w:lvlJc w:val="left"/>
      <w:pPr>
        <w:ind w:left="7747" w:hanging="1440"/>
      </w:pPr>
    </w:lvl>
    <w:lvl w:ilvl="7">
      <w:start w:val="1"/>
      <w:numFmt w:val="decimal"/>
      <w:isLgl/>
      <w:lvlText w:val="%1.%2.%3.%4.%5.%6.%7.%8"/>
      <w:lvlJc w:val="left"/>
      <w:pPr>
        <w:ind w:left="7747" w:hanging="1440"/>
      </w:pPr>
    </w:lvl>
    <w:lvl w:ilvl="8">
      <w:start w:val="1"/>
      <w:numFmt w:val="decimal"/>
      <w:isLgl/>
      <w:lvlText w:val="%1.%2.%3.%4.%5.%6.%7.%8.%9"/>
      <w:lvlJc w:val="left"/>
      <w:pPr>
        <w:ind w:left="8107"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3" w15:restartNumberingAfterBreak="0">
    <w:nsid w:val="16265F41"/>
    <w:multiLevelType w:val="hybridMultilevel"/>
    <w:tmpl w:val="57E0A038"/>
    <w:lvl w:ilvl="0" w:tplc="45F0579C">
      <w:start w:val="1"/>
      <w:numFmt w:val="upperLetter"/>
      <w:lvlText w:val="%1."/>
      <w:lvlJc w:val="left"/>
      <w:pPr>
        <w:ind w:left="1561" w:hanging="710"/>
      </w:pPr>
    </w:lvl>
    <w:lvl w:ilvl="1" w:tplc="240A0019">
      <w:start w:val="1"/>
      <w:numFmt w:val="lowerLetter"/>
      <w:lvlText w:val="%2."/>
      <w:lvlJc w:val="left"/>
      <w:pPr>
        <w:ind w:left="1931" w:hanging="360"/>
      </w:pPr>
    </w:lvl>
    <w:lvl w:ilvl="2" w:tplc="240A001B">
      <w:start w:val="1"/>
      <w:numFmt w:val="lowerRoman"/>
      <w:lvlText w:val="%3."/>
      <w:lvlJc w:val="right"/>
      <w:pPr>
        <w:ind w:left="2651" w:hanging="180"/>
      </w:pPr>
    </w:lvl>
    <w:lvl w:ilvl="3" w:tplc="240A000F">
      <w:start w:val="1"/>
      <w:numFmt w:val="decimal"/>
      <w:lvlText w:val="%4."/>
      <w:lvlJc w:val="left"/>
      <w:pPr>
        <w:ind w:left="3371" w:hanging="360"/>
      </w:pPr>
    </w:lvl>
    <w:lvl w:ilvl="4" w:tplc="240A0019">
      <w:start w:val="1"/>
      <w:numFmt w:val="lowerLetter"/>
      <w:lvlText w:val="%5."/>
      <w:lvlJc w:val="left"/>
      <w:pPr>
        <w:ind w:left="4091" w:hanging="360"/>
      </w:pPr>
    </w:lvl>
    <w:lvl w:ilvl="5" w:tplc="240A001B">
      <w:start w:val="1"/>
      <w:numFmt w:val="lowerRoman"/>
      <w:lvlText w:val="%6."/>
      <w:lvlJc w:val="right"/>
      <w:pPr>
        <w:ind w:left="4811" w:hanging="180"/>
      </w:pPr>
    </w:lvl>
    <w:lvl w:ilvl="6" w:tplc="240A000F">
      <w:start w:val="1"/>
      <w:numFmt w:val="decimal"/>
      <w:lvlText w:val="%7."/>
      <w:lvlJc w:val="left"/>
      <w:pPr>
        <w:ind w:left="5531" w:hanging="360"/>
      </w:pPr>
    </w:lvl>
    <w:lvl w:ilvl="7" w:tplc="240A0019">
      <w:start w:val="1"/>
      <w:numFmt w:val="lowerLetter"/>
      <w:lvlText w:val="%8."/>
      <w:lvlJc w:val="left"/>
      <w:pPr>
        <w:ind w:left="6251" w:hanging="360"/>
      </w:pPr>
    </w:lvl>
    <w:lvl w:ilvl="8" w:tplc="240A001B">
      <w:start w:val="1"/>
      <w:numFmt w:val="lowerRoman"/>
      <w:lvlText w:val="%9."/>
      <w:lvlJc w:val="right"/>
      <w:pPr>
        <w:ind w:left="6971" w:hanging="18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hint="default" w:ascii="Symbol" w:hAnsi="Symbol"/>
      </w:rPr>
    </w:lvl>
    <w:lvl w:ilvl="1" w:tplc="040A0003">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hint="default" w:ascii="Symbol" w:hAnsi="Symbol"/>
        <w:color w:val="auto"/>
      </w:rPr>
    </w:lvl>
    <w:lvl w:ilvl="1" w:tplc="240A0003" w:tentative="1">
      <w:start w:val="1"/>
      <w:numFmt w:val="bullet"/>
      <w:lvlText w:val="o"/>
      <w:lvlJc w:val="left"/>
      <w:pPr>
        <w:ind w:left="1505" w:hanging="360"/>
      </w:pPr>
      <w:rPr>
        <w:rFonts w:hint="default" w:ascii="Courier New" w:hAnsi="Courier New" w:cs="Courier New"/>
      </w:rPr>
    </w:lvl>
    <w:lvl w:ilvl="2" w:tplc="240A0005" w:tentative="1">
      <w:start w:val="1"/>
      <w:numFmt w:val="bullet"/>
      <w:lvlText w:val=""/>
      <w:lvlJc w:val="left"/>
      <w:pPr>
        <w:ind w:left="2225" w:hanging="360"/>
      </w:pPr>
      <w:rPr>
        <w:rFonts w:hint="default" w:ascii="Wingdings" w:hAnsi="Wingdings"/>
      </w:rPr>
    </w:lvl>
    <w:lvl w:ilvl="3" w:tplc="240A0001" w:tentative="1">
      <w:start w:val="1"/>
      <w:numFmt w:val="bullet"/>
      <w:lvlText w:val=""/>
      <w:lvlJc w:val="left"/>
      <w:pPr>
        <w:ind w:left="2945" w:hanging="360"/>
      </w:pPr>
      <w:rPr>
        <w:rFonts w:hint="default" w:ascii="Symbol" w:hAnsi="Symbol"/>
      </w:rPr>
    </w:lvl>
    <w:lvl w:ilvl="4" w:tplc="240A0003" w:tentative="1">
      <w:start w:val="1"/>
      <w:numFmt w:val="bullet"/>
      <w:lvlText w:val="o"/>
      <w:lvlJc w:val="left"/>
      <w:pPr>
        <w:ind w:left="3665" w:hanging="360"/>
      </w:pPr>
      <w:rPr>
        <w:rFonts w:hint="default" w:ascii="Courier New" w:hAnsi="Courier New" w:cs="Courier New"/>
      </w:rPr>
    </w:lvl>
    <w:lvl w:ilvl="5" w:tplc="240A0005" w:tentative="1">
      <w:start w:val="1"/>
      <w:numFmt w:val="bullet"/>
      <w:lvlText w:val=""/>
      <w:lvlJc w:val="left"/>
      <w:pPr>
        <w:ind w:left="4385" w:hanging="360"/>
      </w:pPr>
      <w:rPr>
        <w:rFonts w:hint="default" w:ascii="Wingdings" w:hAnsi="Wingdings"/>
      </w:rPr>
    </w:lvl>
    <w:lvl w:ilvl="6" w:tplc="240A0001" w:tentative="1">
      <w:start w:val="1"/>
      <w:numFmt w:val="bullet"/>
      <w:lvlText w:val=""/>
      <w:lvlJc w:val="left"/>
      <w:pPr>
        <w:ind w:left="5105" w:hanging="360"/>
      </w:pPr>
      <w:rPr>
        <w:rFonts w:hint="default" w:ascii="Symbol" w:hAnsi="Symbol"/>
      </w:rPr>
    </w:lvl>
    <w:lvl w:ilvl="7" w:tplc="240A0003" w:tentative="1">
      <w:start w:val="1"/>
      <w:numFmt w:val="bullet"/>
      <w:lvlText w:val="o"/>
      <w:lvlJc w:val="left"/>
      <w:pPr>
        <w:ind w:left="5825" w:hanging="360"/>
      </w:pPr>
      <w:rPr>
        <w:rFonts w:hint="default" w:ascii="Courier New" w:hAnsi="Courier New" w:cs="Courier New"/>
      </w:rPr>
    </w:lvl>
    <w:lvl w:ilvl="8" w:tplc="240A0005" w:tentative="1">
      <w:start w:val="1"/>
      <w:numFmt w:val="bullet"/>
      <w:lvlText w:val=""/>
      <w:lvlJc w:val="left"/>
      <w:pPr>
        <w:ind w:left="6545" w:hanging="360"/>
      </w:pPr>
      <w:rPr>
        <w:rFonts w:hint="default" w:ascii="Wingdings" w:hAnsi="Wingdings"/>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4"/>
  </w:num>
  <w:num w:numId="14" w16cid:durableId="895897244">
    <w:abstractNumId w:val="15"/>
  </w:num>
  <w:num w:numId="15" w16cid:durableId="390349800">
    <w:abstractNumId w:val="11"/>
  </w:num>
  <w:num w:numId="16" w16cid:durableId="348214357">
    <w:abstractNumId w:val="0"/>
  </w:num>
  <w:num w:numId="17" w16cid:durableId="353583188">
    <w:abstractNumId w:val="10"/>
  </w:num>
  <w:num w:numId="18" w16cid:durableId="4976919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4AD8"/>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4563E"/>
    <w:rsid w:val="003639FB"/>
    <w:rsid w:val="00374F5E"/>
    <w:rsid w:val="00377E3E"/>
    <w:rsid w:val="003A779E"/>
    <w:rsid w:val="003D0F4D"/>
    <w:rsid w:val="003D5762"/>
    <w:rsid w:val="003D5B0D"/>
    <w:rsid w:val="003E0499"/>
    <w:rsid w:val="003E253B"/>
    <w:rsid w:val="003E4F80"/>
    <w:rsid w:val="003E6439"/>
    <w:rsid w:val="003F3941"/>
    <w:rsid w:val="00406575"/>
    <w:rsid w:val="00414C74"/>
    <w:rsid w:val="0042722E"/>
    <w:rsid w:val="00433D54"/>
    <w:rsid w:val="0044528D"/>
    <w:rsid w:val="00466E39"/>
    <w:rsid w:val="004A1847"/>
    <w:rsid w:val="004A305D"/>
    <w:rsid w:val="004F21C4"/>
    <w:rsid w:val="004F685F"/>
    <w:rsid w:val="005566E8"/>
    <w:rsid w:val="00574867"/>
    <w:rsid w:val="00591460"/>
    <w:rsid w:val="005A65E0"/>
    <w:rsid w:val="005C3777"/>
    <w:rsid w:val="005C5CDC"/>
    <w:rsid w:val="005D267F"/>
    <w:rsid w:val="005D476C"/>
    <w:rsid w:val="006200BF"/>
    <w:rsid w:val="006219F8"/>
    <w:rsid w:val="006302F7"/>
    <w:rsid w:val="00646B9F"/>
    <w:rsid w:val="00665D70"/>
    <w:rsid w:val="006900D9"/>
    <w:rsid w:val="006C1E54"/>
    <w:rsid w:val="00706C16"/>
    <w:rsid w:val="007340C3"/>
    <w:rsid w:val="0075235A"/>
    <w:rsid w:val="00756841"/>
    <w:rsid w:val="007649AB"/>
    <w:rsid w:val="00771D0C"/>
    <w:rsid w:val="0078190D"/>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C783A"/>
    <w:rsid w:val="008D180B"/>
    <w:rsid w:val="008F0EA7"/>
    <w:rsid w:val="00923EEF"/>
    <w:rsid w:val="009419F9"/>
    <w:rsid w:val="00954512"/>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5071D"/>
    <w:rsid w:val="00A73AC7"/>
    <w:rsid w:val="00AB0ADB"/>
    <w:rsid w:val="00B00C0E"/>
    <w:rsid w:val="00B01B1A"/>
    <w:rsid w:val="00B0381D"/>
    <w:rsid w:val="00B44A47"/>
    <w:rsid w:val="00B72CD3"/>
    <w:rsid w:val="00B72FFF"/>
    <w:rsid w:val="00BC3D36"/>
    <w:rsid w:val="00BD54A6"/>
    <w:rsid w:val="00BD7F72"/>
    <w:rsid w:val="00BE1E0D"/>
    <w:rsid w:val="00BF7425"/>
    <w:rsid w:val="00C04FB3"/>
    <w:rsid w:val="00C11D8B"/>
    <w:rsid w:val="00C15139"/>
    <w:rsid w:val="00C330EB"/>
    <w:rsid w:val="00C50D69"/>
    <w:rsid w:val="00C5365C"/>
    <w:rsid w:val="00C740F5"/>
    <w:rsid w:val="00C754BE"/>
    <w:rsid w:val="00C76B1C"/>
    <w:rsid w:val="00C925AC"/>
    <w:rsid w:val="00CB6357"/>
    <w:rsid w:val="00CC1B26"/>
    <w:rsid w:val="00D361FD"/>
    <w:rsid w:val="00D423A2"/>
    <w:rsid w:val="00D44E26"/>
    <w:rsid w:val="00D520D8"/>
    <w:rsid w:val="00D63AC2"/>
    <w:rsid w:val="00D7383B"/>
    <w:rsid w:val="00D7788A"/>
    <w:rsid w:val="00DA231B"/>
    <w:rsid w:val="00DB5D31"/>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03348"/>
    <w:rsid w:val="00F23FEA"/>
    <w:rsid w:val="00F31EDC"/>
    <w:rsid w:val="00F3797C"/>
    <w:rsid w:val="00F428C7"/>
    <w:rsid w:val="00F462B3"/>
    <w:rsid w:val="00F5664F"/>
    <w:rsid w:val="00F666C4"/>
    <w:rsid w:val="00F76AFC"/>
    <w:rsid w:val="00FA47C0"/>
    <w:rsid w:val="00FB5DD1"/>
    <w:rsid w:val="00FC2B5D"/>
    <w:rsid w:val="00FE768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6C08A99"/>
    <w:rsid w:val="3C591AFD"/>
    <w:rsid w:val="42183F0A"/>
    <w:rsid w:val="545B112A"/>
    <w:rsid w:val="5BEB1497"/>
    <w:rsid w:val="69614A15"/>
    <w:rsid w:val="74BA017B"/>
    <w:rsid w:val="7677286E"/>
    <w:rsid w:val="76D4F24D"/>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45AB"/>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hAnsi="Geomanist" w:eastAsiaTheme="majorEastAsia" w:cstheme="majorBidi"/>
      <w:spacing w:val="-10"/>
      <w:kern w:val="28"/>
      <w:szCs w:val="56"/>
      <w:lang w:val="es-E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ui-provider" w:customStyle="1">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styleId="paragraph" w:customStyle="1">
    <w:name w:val="paragraph"/>
    <w:basedOn w:val="Normal"/>
    <w:rsid w:val="00322A85"/>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tabchar" w:customStyle="1">
    <w:name w:val="tabchar"/>
    <w:basedOn w:val="Fuentedeprrafopredeter"/>
    <w:rsid w:val="00322A85"/>
  </w:style>
  <w:style w:type="character" w:styleId="eop" w:customStyle="1">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blanco" w:customStyle="1">
    <w:name w:val="blanco"/>
    <w:basedOn w:val="Normal"/>
    <w:rsid w:val="00C76B1C"/>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styleId="Appelnotedebasde" w:customStyle="1">
    <w:name w:val="Appel note de bas de..."/>
    <w:basedOn w:val="Normal"/>
    <w:link w:val="Refdenotaalpie"/>
    <w:rsid w:val="00A5071D"/>
    <w:pPr>
      <w:spacing w:line="240" w:lineRule="exact"/>
    </w:pPr>
    <w:rPr>
      <w:vertAlign w:val="superscript"/>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5071D"/>
    <w:rPr>
      <w:rFonts w:ascii="Geomanist Light" w:hAnsi="Geomanist Light"/>
      <w:lang w:val="es-ES"/>
    </w:rPr>
  </w:style>
  <w:style w:type="character" w:styleId="NormalWebCar" w:customStyle="1">
    <w:name w:val="Normal (Web) Car"/>
    <w:link w:val="NormalWeb"/>
    <w:uiPriority w:val="99"/>
    <w:locked/>
    <w:rsid w:val="00A5071D"/>
    <w:rPr>
      <w:rFonts w:ascii="Times New Roman" w:hAnsi="Times New Roman" w:eastAsia="Times New Roman" w:cs="Times New Roman"/>
      <w:sz w:val="24"/>
      <w:szCs w:val="24"/>
      <w:lang w:eastAsia="es-CO"/>
    </w:rPr>
  </w:style>
  <w:style w:type="character" w:styleId="Fuerte">
    <w:name w:val="Strong"/>
    <w:basedOn w:val="Fuentedeprrafopredeter"/>
    <w:uiPriority w:val="22"/>
    <w:qFormat/>
    <w:rsid w:val="00A5071D"/>
    <w:rPr>
      <w:b/>
      <w:bCs/>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styleId="TextocomentarioCar" w:customStyle="1">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relatoria.colombiacompra.gov.co/busqueda/conceptos"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www.colombiacompra.gov.co/documentos-tipo/documentos-tipo" TargetMode="External" Id="rId12" /><Relationship Type="http://schemas.openxmlformats.org/officeDocument/2006/relationships/image" Target="media/image3.jpeg" Id="rId17" /><Relationship Type="http://schemas.openxmlformats.org/officeDocument/2006/relationships/customXml" Target="../customXml/item2.xml" Id="rId2" /><Relationship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ndreshg93@hotmail.com" TargetMode="External" Id="rId11" /><Relationship Type="http://schemas.openxmlformats.org/officeDocument/2006/relationships/styles" Target="styles.xml" Id="rId5" /><Relationship Type="http://schemas.openxmlformats.org/officeDocument/2006/relationships/hyperlink" Target="https://www.colombiacompra.gov.co/normativa-y-relatoria/documentos-tipo" TargetMode="External" Id="rId15" /><Relationship Type="http://schemas.openxmlformats.org/officeDocument/2006/relationships/image" Target="media/image2.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formacionvirtual.colombiacompra.gov.co/mod/page/view.php?id=3718"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2F685B23-14AC-4864-B40E-DA005AF93E52}"/>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Andrés Felipe Ospina Acosta</dc:creator>
  <keywords/>
  <dc:description/>
  <lastModifiedBy>Daniel Eduardo Rojas Poveda</lastModifiedBy>
  <revision>6</revision>
  <lastPrinted>2023-01-10T21:18:00.0000000Z</lastPrinted>
  <dcterms:created xsi:type="dcterms:W3CDTF">2026-07-16T16:04:00.0000000Z</dcterms:created>
  <dcterms:modified xsi:type="dcterms:W3CDTF">2026-07-21T10:41:51.7835877Z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