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0825E" w14:textId="77777777" w:rsidR="00716890" w:rsidRDefault="00716890" w:rsidP="00716890">
      <w:pPr>
        <w:jc w:val="both"/>
        <w:rPr>
          <w:rFonts w:ascii="Verdana" w:eastAsia="Calibri" w:hAnsi="Verdana" w:cs="Arial"/>
          <w:b/>
          <w:bCs/>
          <w:color w:val="000000"/>
          <w:lang w:eastAsia="es-ES"/>
        </w:rPr>
      </w:pPr>
      <w:bookmarkStart w:id="0" w:name="_Hlk143780582"/>
      <w:r w:rsidRPr="00716890">
        <w:rPr>
          <w:rFonts w:ascii="Verdana" w:eastAsia="Calibri" w:hAnsi="Verdana" w:cs="Arial"/>
          <w:b/>
          <w:bCs/>
          <w:color w:val="000000"/>
          <w:lang w:eastAsia="es-ES"/>
        </w:rPr>
        <w:t>REGISTRO ÚNICO DE PROPONENTES – RUP – Concepto</w:t>
      </w:r>
    </w:p>
    <w:p w14:paraId="4B1F3C63" w14:textId="77777777" w:rsidR="00716890" w:rsidRDefault="00716890" w:rsidP="00716890">
      <w:pPr>
        <w:jc w:val="both"/>
        <w:rPr>
          <w:rFonts w:ascii="Verdana" w:eastAsia="Times New Roman" w:hAnsi="Verdana" w:cs="Arial"/>
          <w:sz w:val="20"/>
          <w:szCs w:val="20"/>
          <w:lang w:eastAsia="es-ES_tradnl"/>
        </w:rPr>
      </w:pPr>
      <w:r w:rsidRPr="00716890">
        <w:rPr>
          <w:rFonts w:ascii="Verdana" w:eastAsia="Times New Roman" w:hAnsi="Verdana" w:cs="Arial"/>
          <w:sz w:val="20"/>
          <w:szCs w:val="20"/>
          <w:lang w:eastAsia="es-ES_tradnl"/>
        </w:rPr>
        <w:t xml:space="preserve">El RUP como instrumento en el que consta la información relacionada con las personas naturales y jurídicas, tiene por objeto contemplar en un único documento la información relativa a la capacidad jurídica, técnica, financiera y organizacional de los posibles proponentes, con el fin de que puedan participar en los Procedimientos de Contratación realizados por las Entidades Estatales. </w:t>
      </w:r>
    </w:p>
    <w:p w14:paraId="22003258" w14:textId="77777777" w:rsidR="00716890" w:rsidRDefault="00716890" w:rsidP="00716890">
      <w:pPr>
        <w:jc w:val="both"/>
        <w:rPr>
          <w:rFonts w:ascii="Verdana" w:eastAsia="Times New Roman" w:hAnsi="Verdana" w:cs="Arial"/>
          <w:sz w:val="20"/>
          <w:szCs w:val="20"/>
          <w:lang w:eastAsia="es-ES_tradnl"/>
        </w:rPr>
      </w:pPr>
      <w:r w:rsidRPr="00716890">
        <w:rPr>
          <w:rFonts w:ascii="Verdana" w:eastAsia="Times New Roman" w:hAnsi="Verdana" w:cs="Arial"/>
          <w:sz w:val="20"/>
          <w:szCs w:val="20"/>
          <w:lang w:eastAsia="es-ES_tradnl"/>
        </w:rPr>
        <w:t>[…]</w:t>
      </w:r>
    </w:p>
    <w:p w14:paraId="49BFC2DB" w14:textId="60CC8B13" w:rsidR="00716890" w:rsidRPr="00716890" w:rsidRDefault="00716890" w:rsidP="00716890">
      <w:pPr>
        <w:spacing w:after="0" w:line="240" w:lineRule="auto"/>
        <w:jc w:val="both"/>
        <w:rPr>
          <w:rFonts w:ascii="Verdana" w:eastAsia="Times New Roman" w:hAnsi="Verdana" w:cs="Arial"/>
          <w:sz w:val="20"/>
          <w:szCs w:val="20"/>
          <w:lang w:eastAsia="es-ES_tradnl"/>
        </w:rPr>
      </w:pPr>
      <w:r w:rsidRPr="00716890">
        <w:rPr>
          <w:rFonts w:ascii="Verdana" w:eastAsia="Times New Roman" w:hAnsi="Verdana" w:cs="Arial"/>
          <w:sz w:val="20"/>
          <w:szCs w:val="20"/>
          <w:lang w:eastAsia="es-ES_tradnl"/>
        </w:rPr>
        <w:t xml:space="preserve">El artículo 6.1 de la Ley 1150 de 2007 dispone que el RUP es plena prueba de la información que contiene </w:t>
      </w:r>
      <w:r w:rsidRPr="00716890">
        <w:rPr>
          <w:rFonts w:ascii="Verdana" w:eastAsia="Calibri" w:hAnsi="Verdana" w:cs="Arial"/>
          <w:b/>
          <w:bCs/>
          <w:color w:val="000000"/>
          <w:sz w:val="20"/>
          <w:szCs w:val="20"/>
          <w:lang w:eastAsia="es-ES"/>
        </w:rPr>
        <w:t xml:space="preserve"> </w:t>
      </w:r>
    </w:p>
    <w:p w14:paraId="0C648E41" w14:textId="77777777" w:rsidR="00716890" w:rsidRDefault="00716890" w:rsidP="00716890">
      <w:pPr>
        <w:jc w:val="both"/>
        <w:rPr>
          <w:rFonts w:ascii="Verdana" w:eastAsia="Calibri" w:hAnsi="Verdana" w:cs="Arial"/>
          <w:b/>
          <w:bCs/>
          <w:color w:val="000000"/>
          <w:lang w:eastAsia="es-ES"/>
        </w:rPr>
      </w:pPr>
    </w:p>
    <w:p w14:paraId="33511D26" w14:textId="73BBF2F5" w:rsidR="00716890" w:rsidRDefault="00716890" w:rsidP="00716890">
      <w:pPr>
        <w:jc w:val="both"/>
        <w:rPr>
          <w:rFonts w:ascii="Verdana" w:eastAsia="Calibri" w:hAnsi="Verdana" w:cs="Arial"/>
          <w:b/>
          <w:bCs/>
          <w:color w:val="000000"/>
          <w:lang w:eastAsia="es-ES"/>
        </w:rPr>
      </w:pPr>
      <w:r w:rsidRPr="00716890">
        <w:rPr>
          <w:rFonts w:ascii="Verdana" w:eastAsia="Calibri" w:hAnsi="Verdana" w:cs="Arial"/>
          <w:b/>
          <w:bCs/>
          <w:color w:val="000000"/>
          <w:lang w:eastAsia="es-ES"/>
        </w:rPr>
        <w:t xml:space="preserve">REGISTRO ÚNICO DE PROPONENTES – RUP – Firmeza </w:t>
      </w:r>
    </w:p>
    <w:p w14:paraId="32131D24" w14:textId="21E636C7" w:rsidR="00716890" w:rsidRPr="00716890" w:rsidRDefault="00716890" w:rsidP="00716890">
      <w:pPr>
        <w:widowControl w:val="0"/>
        <w:autoSpaceDE w:val="0"/>
        <w:autoSpaceDN w:val="0"/>
        <w:spacing w:after="0" w:line="240" w:lineRule="auto"/>
        <w:jc w:val="both"/>
        <w:rPr>
          <w:rFonts w:ascii="Verdana" w:eastAsia="Arial" w:hAnsi="Verdana" w:cs="Arial"/>
          <w:b/>
          <w:sz w:val="20"/>
          <w:szCs w:val="20"/>
          <w:lang w:val="es-ES"/>
        </w:rPr>
      </w:pPr>
      <w:r w:rsidRPr="00716890">
        <w:rPr>
          <w:rFonts w:ascii="Verdana" w:hAnsi="Verdana" w:cs="Arial"/>
          <w:sz w:val="20"/>
          <w:szCs w:val="20"/>
        </w:rPr>
        <w:t xml:space="preserve">[…] </w:t>
      </w:r>
      <w:r w:rsidRPr="00716890">
        <w:rPr>
          <w:rFonts w:ascii="Verdana" w:hAnsi="Verdana" w:cs="Arial"/>
          <w:sz w:val="20"/>
          <w:szCs w:val="20"/>
        </w:rPr>
        <w:t>en relación con la firmeza del RUP, debe señalarse que, en concordancia</w:t>
      </w:r>
      <w:r w:rsidRPr="00716890">
        <w:rPr>
          <w:rFonts w:ascii="Verdana" w:hAnsi="Verdana" w:cs="Arial"/>
          <w:spacing w:val="-4"/>
          <w:sz w:val="20"/>
          <w:szCs w:val="20"/>
        </w:rPr>
        <w:t xml:space="preserve"> </w:t>
      </w:r>
      <w:r w:rsidRPr="00716890">
        <w:rPr>
          <w:rFonts w:ascii="Verdana" w:hAnsi="Verdana" w:cs="Arial"/>
          <w:sz w:val="20"/>
          <w:szCs w:val="20"/>
        </w:rPr>
        <w:t>con</w:t>
      </w:r>
      <w:r w:rsidRPr="00716890">
        <w:rPr>
          <w:rFonts w:ascii="Verdana" w:hAnsi="Verdana" w:cs="Arial"/>
          <w:spacing w:val="-5"/>
          <w:sz w:val="20"/>
          <w:szCs w:val="20"/>
        </w:rPr>
        <w:t xml:space="preserve"> </w:t>
      </w:r>
      <w:r w:rsidRPr="00716890">
        <w:rPr>
          <w:rFonts w:ascii="Verdana" w:hAnsi="Verdana" w:cs="Arial"/>
          <w:sz w:val="20"/>
          <w:szCs w:val="20"/>
        </w:rPr>
        <w:t>lo</w:t>
      </w:r>
      <w:r w:rsidRPr="00716890">
        <w:rPr>
          <w:rFonts w:ascii="Verdana" w:hAnsi="Verdana" w:cs="Arial"/>
          <w:spacing w:val="-4"/>
          <w:sz w:val="20"/>
          <w:szCs w:val="20"/>
        </w:rPr>
        <w:t xml:space="preserve"> </w:t>
      </w:r>
      <w:r w:rsidRPr="00716890">
        <w:rPr>
          <w:rFonts w:ascii="Verdana" w:hAnsi="Verdana" w:cs="Arial"/>
          <w:sz w:val="20"/>
          <w:szCs w:val="20"/>
        </w:rPr>
        <w:t>establecido</w:t>
      </w:r>
      <w:r w:rsidRPr="00716890">
        <w:rPr>
          <w:rFonts w:ascii="Verdana" w:hAnsi="Verdana" w:cs="Arial"/>
          <w:spacing w:val="-4"/>
          <w:sz w:val="20"/>
          <w:szCs w:val="20"/>
        </w:rPr>
        <w:t xml:space="preserve"> </w:t>
      </w:r>
      <w:r w:rsidRPr="00716890">
        <w:rPr>
          <w:rFonts w:ascii="Verdana" w:hAnsi="Verdana" w:cs="Arial"/>
          <w:sz w:val="20"/>
          <w:szCs w:val="20"/>
        </w:rPr>
        <w:t>en</w:t>
      </w:r>
      <w:r w:rsidRPr="00716890">
        <w:rPr>
          <w:rFonts w:ascii="Verdana" w:hAnsi="Verdana" w:cs="Arial"/>
          <w:spacing w:val="-5"/>
          <w:sz w:val="20"/>
          <w:szCs w:val="20"/>
        </w:rPr>
        <w:t xml:space="preserve"> </w:t>
      </w:r>
      <w:r w:rsidRPr="00716890">
        <w:rPr>
          <w:rFonts w:ascii="Verdana" w:hAnsi="Verdana" w:cs="Arial"/>
          <w:sz w:val="20"/>
          <w:szCs w:val="20"/>
        </w:rPr>
        <w:t>el</w:t>
      </w:r>
      <w:r w:rsidRPr="00716890">
        <w:rPr>
          <w:rFonts w:ascii="Verdana" w:hAnsi="Verdana" w:cs="Arial"/>
          <w:spacing w:val="-4"/>
          <w:sz w:val="20"/>
          <w:szCs w:val="20"/>
        </w:rPr>
        <w:t xml:space="preserve"> </w:t>
      </w:r>
      <w:r w:rsidRPr="00716890">
        <w:rPr>
          <w:rFonts w:ascii="Verdana" w:hAnsi="Verdana" w:cs="Arial"/>
          <w:sz w:val="20"/>
          <w:szCs w:val="20"/>
        </w:rPr>
        <w:t>numeral</w:t>
      </w:r>
      <w:r w:rsidRPr="00716890">
        <w:rPr>
          <w:rFonts w:ascii="Verdana" w:hAnsi="Verdana" w:cs="Arial"/>
          <w:spacing w:val="-4"/>
          <w:sz w:val="20"/>
          <w:szCs w:val="20"/>
        </w:rPr>
        <w:t xml:space="preserve"> </w:t>
      </w:r>
      <w:r w:rsidRPr="00716890">
        <w:rPr>
          <w:rFonts w:ascii="Verdana" w:hAnsi="Verdana" w:cs="Arial"/>
          <w:sz w:val="20"/>
          <w:szCs w:val="20"/>
        </w:rPr>
        <w:t>6.3</w:t>
      </w:r>
      <w:r w:rsidRPr="00716890">
        <w:rPr>
          <w:rFonts w:ascii="Verdana" w:hAnsi="Verdana" w:cs="Arial"/>
          <w:spacing w:val="-5"/>
          <w:sz w:val="20"/>
          <w:szCs w:val="20"/>
        </w:rPr>
        <w:t xml:space="preserve"> </w:t>
      </w:r>
      <w:r w:rsidRPr="00716890">
        <w:rPr>
          <w:rFonts w:ascii="Verdana" w:hAnsi="Verdana" w:cs="Arial"/>
          <w:sz w:val="20"/>
          <w:szCs w:val="20"/>
        </w:rPr>
        <w:t>de</w:t>
      </w:r>
      <w:r w:rsidRPr="00716890">
        <w:rPr>
          <w:rFonts w:ascii="Verdana" w:hAnsi="Verdana" w:cs="Arial"/>
          <w:spacing w:val="-4"/>
          <w:sz w:val="20"/>
          <w:szCs w:val="20"/>
        </w:rPr>
        <w:t xml:space="preserve"> </w:t>
      </w:r>
      <w:r w:rsidRPr="00716890">
        <w:rPr>
          <w:rFonts w:ascii="Verdana" w:hAnsi="Verdana" w:cs="Arial"/>
          <w:sz w:val="20"/>
          <w:szCs w:val="20"/>
        </w:rPr>
        <w:t>la</w:t>
      </w:r>
      <w:r w:rsidRPr="00716890">
        <w:rPr>
          <w:rFonts w:ascii="Verdana" w:hAnsi="Verdana" w:cs="Arial"/>
          <w:spacing w:val="-4"/>
          <w:sz w:val="20"/>
          <w:szCs w:val="20"/>
        </w:rPr>
        <w:t xml:space="preserve"> </w:t>
      </w:r>
      <w:r w:rsidRPr="00716890">
        <w:rPr>
          <w:rFonts w:ascii="Verdana" w:hAnsi="Verdana" w:cs="Arial"/>
          <w:sz w:val="20"/>
          <w:szCs w:val="20"/>
        </w:rPr>
        <w:t>Ley</w:t>
      </w:r>
      <w:r w:rsidRPr="00716890">
        <w:rPr>
          <w:rFonts w:ascii="Verdana" w:hAnsi="Verdana" w:cs="Arial"/>
          <w:spacing w:val="-4"/>
          <w:sz w:val="20"/>
          <w:szCs w:val="20"/>
        </w:rPr>
        <w:t xml:space="preserve"> </w:t>
      </w:r>
      <w:r w:rsidRPr="00716890">
        <w:rPr>
          <w:rFonts w:ascii="Verdana" w:hAnsi="Verdana" w:cs="Arial"/>
          <w:sz w:val="20"/>
          <w:szCs w:val="20"/>
        </w:rPr>
        <w:t>1150</w:t>
      </w:r>
      <w:r w:rsidRPr="00716890">
        <w:rPr>
          <w:rFonts w:ascii="Verdana" w:hAnsi="Verdana" w:cs="Arial"/>
          <w:spacing w:val="-5"/>
          <w:sz w:val="20"/>
          <w:szCs w:val="20"/>
        </w:rPr>
        <w:t xml:space="preserve"> </w:t>
      </w:r>
      <w:r w:rsidRPr="00716890">
        <w:rPr>
          <w:rFonts w:ascii="Verdana" w:hAnsi="Verdana" w:cs="Arial"/>
          <w:sz w:val="20"/>
          <w:szCs w:val="20"/>
        </w:rPr>
        <w:t>de</w:t>
      </w:r>
      <w:r w:rsidRPr="00716890">
        <w:rPr>
          <w:rFonts w:ascii="Verdana" w:hAnsi="Verdana" w:cs="Arial"/>
          <w:spacing w:val="-4"/>
          <w:sz w:val="20"/>
          <w:szCs w:val="20"/>
        </w:rPr>
        <w:t xml:space="preserve"> </w:t>
      </w:r>
      <w:r w:rsidRPr="00716890">
        <w:rPr>
          <w:rFonts w:ascii="Verdana" w:hAnsi="Verdana" w:cs="Arial"/>
          <w:sz w:val="20"/>
          <w:szCs w:val="20"/>
        </w:rPr>
        <w:t>2007, la cámara de comercio, verificada la información aportada por el proponente, publicará el acto de inscripción del RUP. Contra dicho acto cualquier</w:t>
      </w:r>
      <w:r w:rsidRPr="00716890">
        <w:rPr>
          <w:rFonts w:ascii="Verdana" w:hAnsi="Verdana" w:cs="Arial"/>
          <w:spacing w:val="1"/>
          <w:sz w:val="20"/>
          <w:szCs w:val="20"/>
        </w:rPr>
        <w:t xml:space="preserve"> </w:t>
      </w:r>
      <w:r w:rsidRPr="00716890">
        <w:rPr>
          <w:rFonts w:ascii="Verdana" w:hAnsi="Verdana" w:cs="Arial"/>
          <w:sz w:val="20"/>
          <w:szCs w:val="20"/>
        </w:rPr>
        <w:t>persona podrá interponer recurso de reposición dentro de los diez (10) días hábiles</w:t>
      </w:r>
      <w:r w:rsidRPr="00716890">
        <w:rPr>
          <w:rFonts w:ascii="Verdana" w:hAnsi="Verdana" w:cs="Arial"/>
          <w:spacing w:val="1"/>
          <w:sz w:val="20"/>
          <w:szCs w:val="20"/>
        </w:rPr>
        <w:t xml:space="preserve"> </w:t>
      </w:r>
      <w:r w:rsidRPr="00716890">
        <w:rPr>
          <w:rFonts w:ascii="Verdana" w:hAnsi="Verdana" w:cs="Arial"/>
          <w:sz w:val="20"/>
          <w:szCs w:val="20"/>
        </w:rPr>
        <w:t>siguientes</w:t>
      </w:r>
      <w:r w:rsidRPr="00716890">
        <w:rPr>
          <w:rFonts w:ascii="Verdana" w:hAnsi="Verdana" w:cs="Arial"/>
          <w:spacing w:val="1"/>
          <w:sz w:val="20"/>
          <w:szCs w:val="20"/>
        </w:rPr>
        <w:t xml:space="preserve"> </w:t>
      </w:r>
      <w:r w:rsidRPr="00716890">
        <w:rPr>
          <w:rFonts w:ascii="Verdana" w:hAnsi="Verdana" w:cs="Arial"/>
          <w:sz w:val="20"/>
          <w:szCs w:val="20"/>
        </w:rPr>
        <w:t>contados</w:t>
      </w:r>
      <w:r w:rsidRPr="00716890">
        <w:rPr>
          <w:rFonts w:ascii="Verdana" w:hAnsi="Verdana" w:cs="Arial"/>
          <w:spacing w:val="1"/>
          <w:sz w:val="20"/>
          <w:szCs w:val="20"/>
        </w:rPr>
        <w:t xml:space="preserve"> </w:t>
      </w:r>
      <w:r w:rsidRPr="00716890">
        <w:rPr>
          <w:rFonts w:ascii="Verdana" w:hAnsi="Verdana" w:cs="Arial"/>
          <w:sz w:val="20"/>
          <w:szCs w:val="20"/>
        </w:rPr>
        <w:t>a</w:t>
      </w:r>
      <w:r w:rsidRPr="00716890">
        <w:rPr>
          <w:rFonts w:ascii="Verdana" w:hAnsi="Verdana" w:cs="Arial"/>
          <w:spacing w:val="1"/>
          <w:sz w:val="20"/>
          <w:szCs w:val="20"/>
        </w:rPr>
        <w:t xml:space="preserve"> </w:t>
      </w:r>
      <w:r w:rsidRPr="00716890">
        <w:rPr>
          <w:rFonts w:ascii="Verdana" w:hAnsi="Verdana" w:cs="Arial"/>
          <w:sz w:val="20"/>
          <w:szCs w:val="20"/>
        </w:rPr>
        <w:t>partir</w:t>
      </w:r>
      <w:r w:rsidRPr="00716890">
        <w:rPr>
          <w:rFonts w:ascii="Verdana" w:hAnsi="Verdana" w:cs="Arial"/>
          <w:spacing w:val="1"/>
          <w:sz w:val="20"/>
          <w:szCs w:val="20"/>
        </w:rPr>
        <w:t xml:space="preserve"> </w:t>
      </w:r>
      <w:r w:rsidRPr="00716890">
        <w:rPr>
          <w:rFonts w:ascii="Verdana" w:hAnsi="Verdana" w:cs="Arial"/>
          <w:sz w:val="20"/>
          <w:szCs w:val="20"/>
        </w:rPr>
        <w:t>de</w:t>
      </w:r>
      <w:r w:rsidRPr="00716890">
        <w:rPr>
          <w:rFonts w:ascii="Verdana" w:hAnsi="Verdana" w:cs="Arial"/>
          <w:spacing w:val="1"/>
          <w:sz w:val="20"/>
          <w:szCs w:val="20"/>
        </w:rPr>
        <w:t xml:space="preserve"> </w:t>
      </w:r>
      <w:r w:rsidRPr="00716890">
        <w:rPr>
          <w:rFonts w:ascii="Verdana" w:hAnsi="Verdana" w:cs="Arial"/>
          <w:sz w:val="20"/>
          <w:szCs w:val="20"/>
        </w:rPr>
        <w:t>su</w:t>
      </w:r>
      <w:r w:rsidRPr="00716890">
        <w:rPr>
          <w:rFonts w:ascii="Verdana" w:hAnsi="Verdana" w:cs="Arial"/>
          <w:spacing w:val="1"/>
          <w:sz w:val="20"/>
          <w:szCs w:val="20"/>
        </w:rPr>
        <w:t xml:space="preserve"> </w:t>
      </w:r>
      <w:r w:rsidRPr="00716890">
        <w:rPr>
          <w:rFonts w:ascii="Verdana" w:hAnsi="Verdana" w:cs="Arial"/>
          <w:sz w:val="20"/>
          <w:szCs w:val="20"/>
        </w:rPr>
        <w:t>publicación</w:t>
      </w:r>
      <w:r w:rsidRPr="00716890">
        <w:rPr>
          <w:rFonts w:ascii="Verdana" w:hAnsi="Verdana" w:cs="Arial"/>
          <w:spacing w:val="1"/>
          <w:sz w:val="20"/>
          <w:szCs w:val="20"/>
        </w:rPr>
        <w:t xml:space="preserve"> </w:t>
      </w:r>
      <w:r w:rsidRPr="00716890">
        <w:rPr>
          <w:rFonts w:ascii="Verdana" w:hAnsi="Verdana" w:cs="Arial"/>
          <w:sz w:val="20"/>
          <w:szCs w:val="20"/>
        </w:rPr>
        <w:t>–posibilidad</w:t>
      </w:r>
      <w:r w:rsidRPr="00716890">
        <w:rPr>
          <w:rFonts w:ascii="Verdana" w:hAnsi="Verdana" w:cs="Arial"/>
          <w:spacing w:val="1"/>
          <w:sz w:val="20"/>
          <w:szCs w:val="20"/>
        </w:rPr>
        <w:t xml:space="preserve"> </w:t>
      </w:r>
      <w:r w:rsidRPr="00716890">
        <w:rPr>
          <w:rFonts w:ascii="Verdana" w:hAnsi="Verdana" w:cs="Arial"/>
          <w:sz w:val="20"/>
          <w:szCs w:val="20"/>
        </w:rPr>
        <w:t>aplicable</w:t>
      </w:r>
      <w:r w:rsidRPr="00716890">
        <w:rPr>
          <w:rFonts w:ascii="Verdana" w:hAnsi="Verdana" w:cs="Arial"/>
          <w:spacing w:val="1"/>
          <w:sz w:val="20"/>
          <w:szCs w:val="20"/>
        </w:rPr>
        <w:t xml:space="preserve"> </w:t>
      </w:r>
      <w:r w:rsidRPr="00716890">
        <w:rPr>
          <w:rFonts w:ascii="Verdana" w:hAnsi="Verdana" w:cs="Arial"/>
          <w:sz w:val="20"/>
          <w:szCs w:val="20"/>
        </w:rPr>
        <w:t>frente</w:t>
      </w:r>
      <w:r w:rsidRPr="00716890">
        <w:rPr>
          <w:rFonts w:ascii="Verdana" w:hAnsi="Verdana" w:cs="Arial"/>
          <w:spacing w:val="1"/>
          <w:sz w:val="20"/>
          <w:szCs w:val="20"/>
        </w:rPr>
        <w:t xml:space="preserve"> </w:t>
      </w:r>
      <w:r w:rsidRPr="00716890">
        <w:rPr>
          <w:rFonts w:ascii="Verdana" w:hAnsi="Verdana" w:cs="Arial"/>
          <w:sz w:val="20"/>
          <w:szCs w:val="20"/>
        </w:rPr>
        <w:t>a</w:t>
      </w:r>
      <w:r w:rsidRPr="00716890">
        <w:rPr>
          <w:rFonts w:ascii="Verdana" w:hAnsi="Verdana" w:cs="Arial"/>
          <w:spacing w:val="1"/>
          <w:sz w:val="20"/>
          <w:szCs w:val="20"/>
        </w:rPr>
        <w:t xml:space="preserve"> </w:t>
      </w:r>
      <w:r w:rsidRPr="00716890">
        <w:rPr>
          <w:rFonts w:ascii="Verdana" w:hAnsi="Verdana" w:cs="Arial"/>
          <w:sz w:val="20"/>
          <w:szCs w:val="20"/>
        </w:rPr>
        <w:t>la</w:t>
      </w:r>
      <w:r w:rsidRPr="00716890">
        <w:rPr>
          <w:rFonts w:ascii="Verdana" w:hAnsi="Verdana" w:cs="Arial"/>
          <w:spacing w:val="1"/>
          <w:sz w:val="20"/>
          <w:szCs w:val="20"/>
        </w:rPr>
        <w:t xml:space="preserve"> </w:t>
      </w:r>
      <w:r w:rsidRPr="00716890">
        <w:rPr>
          <w:rFonts w:ascii="Verdana" w:hAnsi="Verdana" w:cs="Arial"/>
          <w:i/>
          <w:sz w:val="20"/>
          <w:szCs w:val="20"/>
        </w:rPr>
        <w:t>inscripción, renovación o actualización–</w:t>
      </w:r>
      <w:r w:rsidRPr="00716890">
        <w:rPr>
          <w:rFonts w:ascii="Verdana" w:hAnsi="Verdana" w:cs="Arial"/>
          <w:sz w:val="20"/>
          <w:szCs w:val="20"/>
        </w:rPr>
        <w:t>. En firme el acto administrativo que realiza la</w:t>
      </w:r>
      <w:r w:rsidRPr="00716890">
        <w:rPr>
          <w:rFonts w:ascii="Verdana" w:hAnsi="Verdana" w:cs="Arial"/>
          <w:spacing w:val="1"/>
          <w:sz w:val="20"/>
          <w:szCs w:val="20"/>
        </w:rPr>
        <w:t xml:space="preserve"> </w:t>
      </w:r>
      <w:r w:rsidRPr="00716890">
        <w:rPr>
          <w:rFonts w:ascii="Verdana" w:hAnsi="Verdana" w:cs="Arial"/>
          <w:sz w:val="20"/>
          <w:szCs w:val="20"/>
        </w:rPr>
        <w:t>inscripción</w:t>
      </w:r>
      <w:r w:rsidRPr="00716890">
        <w:rPr>
          <w:rFonts w:ascii="Verdana" w:hAnsi="Verdana" w:cs="Arial"/>
          <w:spacing w:val="-8"/>
          <w:sz w:val="20"/>
          <w:szCs w:val="20"/>
        </w:rPr>
        <w:t xml:space="preserve"> </w:t>
      </w:r>
      <w:r w:rsidRPr="00716890">
        <w:rPr>
          <w:rFonts w:ascii="Verdana" w:hAnsi="Verdana" w:cs="Arial"/>
          <w:sz w:val="20"/>
          <w:szCs w:val="20"/>
        </w:rPr>
        <w:t>en</w:t>
      </w:r>
      <w:r w:rsidRPr="00716890">
        <w:rPr>
          <w:rFonts w:ascii="Verdana" w:hAnsi="Verdana" w:cs="Arial"/>
          <w:spacing w:val="-9"/>
          <w:sz w:val="20"/>
          <w:szCs w:val="20"/>
        </w:rPr>
        <w:t xml:space="preserve"> </w:t>
      </w:r>
      <w:r w:rsidRPr="00716890">
        <w:rPr>
          <w:rFonts w:ascii="Verdana" w:hAnsi="Verdana" w:cs="Arial"/>
          <w:sz w:val="20"/>
          <w:szCs w:val="20"/>
        </w:rPr>
        <w:t>el</w:t>
      </w:r>
      <w:r w:rsidRPr="00716890">
        <w:rPr>
          <w:rFonts w:ascii="Verdana" w:hAnsi="Verdana" w:cs="Arial"/>
          <w:spacing w:val="-9"/>
          <w:sz w:val="20"/>
          <w:szCs w:val="20"/>
        </w:rPr>
        <w:t xml:space="preserve"> </w:t>
      </w:r>
      <w:r w:rsidRPr="00716890">
        <w:rPr>
          <w:rFonts w:ascii="Verdana" w:hAnsi="Verdana" w:cs="Arial"/>
          <w:sz w:val="20"/>
          <w:szCs w:val="20"/>
        </w:rPr>
        <w:t>RUP</w:t>
      </w:r>
      <w:r w:rsidRPr="00716890">
        <w:rPr>
          <w:rFonts w:ascii="Verdana" w:hAnsi="Verdana" w:cs="Arial"/>
          <w:spacing w:val="-7"/>
          <w:sz w:val="20"/>
          <w:szCs w:val="20"/>
        </w:rPr>
        <w:t xml:space="preserve"> </w:t>
      </w:r>
      <w:r w:rsidRPr="00716890">
        <w:rPr>
          <w:rFonts w:ascii="Verdana" w:hAnsi="Verdana" w:cs="Arial"/>
          <w:sz w:val="20"/>
          <w:szCs w:val="20"/>
        </w:rPr>
        <w:t>se</w:t>
      </w:r>
      <w:r w:rsidRPr="00716890">
        <w:rPr>
          <w:rFonts w:ascii="Verdana" w:hAnsi="Verdana" w:cs="Arial"/>
          <w:spacing w:val="-9"/>
          <w:sz w:val="20"/>
          <w:szCs w:val="20"/>
        </w:rPr>
        <w:t xml:space="preserve"> </w:t>
      </w:r>
      <w:r w:rsidRPr="00716890">
        <w:rPr>
          <w:rFonts w:ascii="Verdana" w:hAnsi="Verdana" w:cs="Arial"/>
          <w:sz w:val="20"/>
          <w:szCs w:val="20"/>
        </w:rPr>
        <w:t>podrá</w:t>
      </w:r>
      <w:r w:rsidRPr="00716890">
        <w:rPr>
          <w:rFonts w:ascii="Verdana" w:hAnsi="Verdana" w:cs="Arial"/>
          <w:spacing w:val="-9"/>
          <w:sz w:val="20"/>
          <w:szCs w:val="20"/>
        </w:rPr>
        <w:t xml:space="preserve"> </w:t>
      </w:r>
      <w:r w:rsidRPr="00716890">
        <w:rPr>
          <w:rFonts w:ascii="Verdana" w:hAnsi="Verdana" w:cs="Arial"/>
          <w:sz w:val="20"/>
          <w:szCs w:val="20"/>
        </w:rPr>
        <w:t>demandar</w:t>
      </w:r>
      <w:r w:rsidRPr="00716890">
        <w:rPr>
          <w:rFonts w:ascii="Verdana" w:hAnsi="Verdana" w:cs="Arial"/>
          <w:spacing w:val="-9"/>
          <w:sz w:val="20"/>
          <w:szCs w:val="20"/>
        </w:rPr>
        <w:t xml:space="preserve"> </w:t>
      </w:r>
      <w:r w:rsidRPr="00716890">
        <w:rPr>
          <w:rFonts w:ascii="Verdana" w:hAnsi="Verdana" w:cs="Arial"/>
          <w:sz w:val="20"/>
          <w:szCs w:val="20"/>
        </w:rPr>
        <w:t>su</w:t>
      </w:r>
      <w:r w:rsidRPr="00716890">
        <w:rPr>
          <w:rFonts w:ascii="Verdana" w:hAnsi="Verdana" w:cs="Arial"/>
          <w:spacing w:val="-8"/>
          <w:sz w:val="20"/>
          <w:szCs w:val="20"/>
        </w:rPr>
        <w:t xml:space="preserve"> </w:t>
      </w:r>
      <w:r w:rsidRPr="00716890">
        <w:rPr>
          <w:rFonts w:ascii="Verdana" w:hAnsi="Verdana" w:cs="Arial"/>
          <w:sz w:val="20"/>
          <w:szCs w:val="20"/>
        </w:rPr>
        <w:t>nulidad,</w:t>
      </w:r>
      <w:r w:rsidRPr="00716890">
        <w:rPr>
          <w:rFonts w:ascii="Verdana" w:hAnsi="Verdana" w:cs="Arial"/>
          <w:spacing w:val="-9"/>
          <w:sz w:val="20"/>
          <w:szCs w:val="20"/>
        </w:rPr>
        <w:t xml:space="preserve"> </w:t>
      </w:r>
      <w:r w:rsidRPr="00716890">
        <w:rPr>
          <w:rFonts w:ascii="Verdana" w:hAnsi="Verdana" w:cs="Arial"/>
          <w:sz w:val="20"/>
          <w:szCs w:val="20"/>
        </w:rPr>
        <w:t>sin que la</w:t>
      </w:r>
      <w:r w:rsidRPr="00716890">
        <w:rPr>
          <w:rFonts w:ascii="Verdana" w:hAnsi="Verdana" w:cs="Arial"/>
          <w:spacing w:val="-9"/>
          <w:sz w:val="20"/>
          <w:szCs w:val="20"/>
        </w:rPr>
        <w:t xml:space="preserve"> </w:t>
      </w:r>
      <w:r w:rsidRPr="00716890">
        <w:rPr>
          <w:rFonts w:ascii="Verdana" w:hAnsi="Verdana" w:cs="Arial"/>
          <w:sz w:val="20"/>
          <w:szCs w:val="20"/>
        </w:rPr>
        <w:t>presentación</w:t>
      </w:r>
      <w:r w:rsidRPr="00716890">
        <w:rPr>
          <w:rFonts w:ascii="Verdana" w:hAnsi="Verdana" w:cs="Arial"/>
          <w:spacing w:val="-2"/>
          <w:sz w:val="20"/>
          <w:szCs w:val="20"/>
        </w:rPr>
        <w:t xml:space="preserve"> </w:t>
      </w:r>
      <w:r w:rsidRPr="00716890">
        <w:rPr>
          <w:rFonts w:ascii="Verdana" w:hAnsi="Verdana" w:cs="Arial"/>
          <w:sz w:val="20"/>
          <w:szCs w:val="20"/>
        </w:rPr>
        <w:t>de</w:t>
      </w:r>
      <w:r w:rsidRPr="00716890">
        <w:rPr>
          <w:rFonts w:ascii="Verdana" w:hAnsi="Verdana" w:cs="Arial"/>
          <w:spacing w:val="-2"/>
          <w:sz w:val="20"/>
          <w:szCs w:val="20"/>
        </w:rPr>
        <w:t xml:space="preserve"> </w:t>
      </w:r>
      <w:r w:rsidRPr="00716890">
        <w:rPr>
          <w:rFonts w:ascii="Verdana" w:hAnsi="Verdana" w:cs="Arial"/>
          <w:sz w:val="20"/>
          <w:szCs w:val="20"/>
        </w:rPr>
        <w:t>la</w:t>
      </w:r>
      <w:r w:rsidRPr="00716890">
        <w:rPr>
          <w:rFonts w:ascii="Verdana" w:hAnsi="Verdana" w:cs="Arial"/>
          <w:spacing w:val="-2"/>
          <w:sz w:val="20"/>
          <w:szCs w:val="20"/>
        </w:rPr>
        <w:t xml:space="preserve"> </w:t>
      </w:r>
      <w:r w:rsidRPr="00716890">
        <w:rPr>
          <w:rFonts w:ascii="Verdana" w:hAnsi="Verdana" w:cs="Arial"/>
          <w:sz w:val="20"/>
          <w:szCs w:val="20"/>
        </w:rPr>
        <w:t>demanda</w:t>
      </w:r>
      <w:r w:rsidRPr="00716890">
        <w:rPr>
          <w:rFonts w:ascii="Verdana" w:hAnsi="Verdana" w:cs="Arial"/>
          <w:spacing w:val="-1"/>
          <w:sz w:val="20"/>
          <w:szCs w:val="20"/>
        </w:rPr>
        <w:t xml:space="preserve"> </w:t>
      </w:r>
      <w:r w:rsidRPr="00716890">
        <w:rPr>
          <w:rFonts w:ascii="Verdana" w:hAnsi="Verdana" w:cs="Arial"/>
          <w:sz w:val="20"/>
          <w:szCs w:val="20"/>
        </w:rPr>
        <w:t>suspenda</w:t>
      </w:r>
      <w:r w:rsidRPr="00716890">
        <w:rPr>
          <w:rFonts w:ascii="Verdana" w:hAnsi="Verdana" w:cs="Arial"/>
          <w:spacing w:val="-2"/>
          <w:sz w:val="20"/>
          <w:szCs w:val="20"/>
        </w:rPr>
        <w:t xml:space="preserve"> </w:t>
      </w:r>
      <w:r w:rsidRPr="00716890">
        <w:rPr>
          <w:rFonts w:ascii="Verdana" w:hAnsi="Verdana" w:cs="Arial"/>
          <w:sz w:val="20"/>
          <w:szCs w:val="20"/>
        </w:rPr>
        <w:t>la</w:t>
      </w:r>
      <w:r w:rsidRPr="00716890">
        <w:rPr>
          <w:rFonts w:ascii="Verdana" w:hAnsi="Verdana" w:cs="Arial"/>
          <w:spacing w:val="-2"/>
          <w:sz w:val="20"/>
          <w:szCs w:val="20"/>
        </w:rPr>
        <w:t xml:space="preserve"> </w:t>
      </w:r>
      <w:r w:rsidRPr="00716890">
        <w:rPr>
          <w:rFonts w:ascii="Verdana" w:hAnsi="Verdana" w:cs="Arial"/>
          <w:sz w:val="20"/>
          <w:szCs w:val="20"/>
        </w:rPr>
        <w:t>inscripción</w:t>
      </w:r>
      <w:r w:rsidRPr="00716890">
        <w:rPr>
          <w:rFonts w:ascii="Verdana" w:hAnsi="Verdana" w:cs="Arial"/>
          <w:spacing w:val="-2"/>
          <w:sz w:val="20"/>
          <w:szCs w:val="20"/>
        </w:rPr>
        <w:t xml:space="preserve"> </w:t>
      </w:r>
      <w:r w:rsidRPr="00716890">
        <w:rPr>
          <w:rFonts w:ascii="Verdana" w:hAnsi="Verdana" w:cs="Arial"/>
          <w:sz w:val="20"/>
          <w:szCs w:val="20"/>
        </w:rPr>
        <w:t>del registro.</w:t>
      </w:r>
    </w:p>
    <w:p w14:paraId="7C6B0E5E" w14:textId="77777777" w:rsidR="00716890" w:rsidRPr="00716890" w:rsidRDefault="00716890" w:rsidP="00716890">
      <w:pPr>
        <w:spacing w:after="0" w:line="240" w:lineRule="auto"/>
        <w:jc w:val="both"/>
        <w:rPr>
          <w:rFonts w:ascii="Verdana" w:eastAsia="Calibri" w:hAnsi="Verdana" w:cs="Arial"/>
          <w:b/>
          <w:bCs/>
          <w:color w:val="000000"/>
          <w:lang w:val="es-ES" w:eastAsia="es-ES"/>
        </w:rPr>
      </w:pPr>
    </w:p>
    <w:p w14:paraId="7880ACDA" w14:textId="48A61AA5" w:rsidR="00716890" w:rsidRDefault="00716890" w:rsidP="00716890">
      <w:pPr>
        <w:jc w:val="both"/>
        <w:rPr>
          <w:rFonts w:ascii="Verdana" w:eastAsia="Calibri" w:hAnsi="Verdana" w:cs="Arial"/>
          <w:b/>
          <w:bCs/>
          <w:color w:val="000000"/>
          <w:lang w:eastAsia="es-ES"/>
        </w:rPr>
      </w:pPr>
      <w:r w:rsidRPr="00716890">
        <w:rPr>
          <w:rFonts w:ascii="Verdana" w:eastAsia="Calibri" w:hAnsi="Verdana" w:cs="Arial"/>
          <w:b/>
          <w:bCs/>
          <w:color w:val="000000"/>
          <w:lang w:eastAsia="es-ES"/>
        </w:rPr>
        <w:t xml:space="preserve">REGISTRO ÚNICO DE PROPONENTES – RUP – Firmeza – Inscripción </w:t>
      </w:r>
    </w:p>
    <w:p w14:paraId="34F362E4" w14:textId="77777777" w:rsidR="00C533EB" w:rsidRPr="00C533EB" w:rsidRDefault="00C533EB" w:rsidP="00C533EB">
      <w:pPr>
        <w:spacing w:after="0" w:line="240" w:lineRule="auto"/>
        <w:jc w:val="both"/>
        <w:rPr>
          <w:rFonts w:ascii="Verdana" w:hAnsi="Verdana" w:cs="Arial"/>
          <w:sz w:val="20"/>
          <w:szCs w:val="20"/>
        </w:rPr>
      </w:pPr>
      <w:r w:rsidRPr="00C533EB">
        <w:rPr>
          <w:rFonts w:ascii="Verdana" w:hAnsi="Verdana" w:cs="Arial"/>
          <w:sz w:val="20"/>
          <w:szCs w:val="20"/>
        </w:rPr>
        <w:t>Tratándose del trámite de renovación, la persona que haya presentado la información para renovar su registro a más tardar al quinto día hábil del mes de abril de cada año, cumpliendo con el requisito establecido en el artículo 2.2.1.1.1.5.1., puede participar en los procedimientos de selección, debiéndose tener en cuenta la información “antigua”. En este sentido, en el período comprendido entre el momento de la solicitud de renovación y el momento de la firmeza de la nueva información, se permite que emplee la información del RUP que está en firme antes de iniciar el trámite de renovación, cuyos efectos no han cesado por encontrarse vigente.</w:t>
      </w:r>
    </w:p>
    <w:p w14:paraId="549360BF" w14:textId="77777777" w:rsidR="00C533EB" w:rsidRPr="00716890" w:rsidRDefault="00C533EB" w:rsidP="00716890">
      <w:pPr>
        <w:spacing w:after="0" w:line="240" w:lineRule="auto"/>
        <w:jc w:val="both"/>
        <w:rPr>
          <w:rFonts w:ascii="Verdana" w:eastAsia="Calibri" w:hAnsi="Verdana" w:cs="Arial"/>
          <w:b/>
          <w:bCs/>
          <w:color w:val="000000"/>
          <w:lang w:eastAsia="es-ES"/>
        </w:rPr>
      </w:pPr>
    </w:p>
    <w:p w14:paraId="75A67F03" w14:textId="77777777" w:rsidR="00C533EB" w:rsidRDefault="00716890" w:rsidP="00C533EB">
      <w:pPr>
        <w:jc w:val="both"/>
        <w:rPr>
          <w:rFonts w:ascii="Verdana" w:eastAsia="Calibri" w:hAnsi="Verdana" w:cs="Arial"/>
          <w:b/>
          <w:bCs/>
          <w:color w:val="000000"/>
          <w:lang w:eastAsia="es-ES"/>
        </w:rPr>
      </w:pPr>
      <w:r w:rsidRPr="00716890">
        <w:rPr>
          <w:rFonts w:ascii="Verdana" w:eastAsia="Calibri" w:hAnsi="Verdana" w:cs="Arial"/>
          <w:b/>
          <w:bCs/>
          <w:color w:val="000000"/>
          <w:lang w:eastAsia="es-ES"/>
        </w:rPr>
        <w:t xml:space="preserve">REGISTRO ÚNICO DE PROPONENTES – RUP – Firmeza – Renovación </w:t>
      </w:r>
    </w:p>
    <w:p w14:paraId="643694E3" w14:textId="357F7489" w:rsidR="00C533EB" w:rsidRPr="00C533EB" w:rsidRDefault="00C533EB" w:rsidP="00C533EB">
      <w:pPr>
        <w:spacing w:after="0" w:line="240" w:lineRule="auto"/>
        <w:jc w:val="both"/>
        <w:rPr>
          <w:rFonts w:ascii="Verdana" w:eastAsia="Calibri" w:hAnsi="Verdana" w:cs="Arial"/>
          <w:b/>
          <w:bCs/>
          <w:color w:val="000000"/>
          <w:sz w:val="20"/>
          <w:szCs w:val="20"/>
          <w:lang w:eastAsia="es-ES"/>
        </w:rPr>
      </w:pPr>
      <w:r w:rsidRPr="00C533EB">
        <w:rPr>
          <w:rFonts w:ascii="Verdana" w:hAnsi="Verdana" w:cs="Arial"/>
          <w:sz w:val="20"/>
          <w:szCs w:val="20"/>
        </w:rPr>
        <w:t>Tratándose del trámite de renovación, la persona que haya presentado la información para renovar su registro a más tardar al quinto día hábil del mes de abril de cada año, cumpliendo con el requisito establecido en el artículo 2.2.1.1.1.5.1., puede participar en los procedimientos de selección, debiéndose tener en cuenta la información “antigua”. En este sentido, en el período comprendido entre el momento de la solicitud de renovación y el momento de la firmeza de la nueva información, se permite que emplee la información del RUP que está en firme antes de iniciar el trámite de renovación, cuyos efectos no han cesado por encontrarse vigente.</w:t>
      </w:r>
    </w:p>
    <w:p w14:paraId="79673A20" w14:textId="77777777" w:rsidR="00C533EB" w:rsidRDefault="00C533EB" w:rsidP="00716890">
      <w:pPr>
        <w:jc w:val="both"/>
        <w:rPr>
          <w:rFonts w:ascii="Verdana" w:eastAsia="Calibri" w:hAnsi="Verdana" w:cs="Arial"/>
          <w:b/>
          <w:bCs/>
          <w:color w:val="000000"/>
          <w:lang w:eastAsia="es-ES"/>
        </w:rPr>
      </w:pPr>
    </w:p>
    <w:p w14:paraId="2F16DF89" w14:textId="77777777" w:rsidR="00C533EB" w:rsidRDefault="00716890" w:rsidP="00C533EB">
      <w:pPr>
        <w:jc w:val="both"/>
        <w:rPr>
          <w:rFonts w:ascii="Verdana" w:eastAsia="Calibri" w:hAnsi="Verdana" w:cs="Arial"/>
          <w:b/>
          <w:bCs/>
          <w:color w:val="000000"/>
          <w:lang w:eastAsia="es-ES"/>
        </w:rPr>
      </w:pPr>
      <w:r w:rsidRPr="00716890">
        <w:rPr>
          <w:rFonts w:ascii="Verdana" w:eastAsia="Calibri" w:hAnsi="Verdana" w:cs="Arial"/>
          <w:b/>
          <w:bCs/>
          <w:color w:val="000000"/>
          <w:lang w:eastAsia="es-ES"/>
        </w:rPr>
        <w:lastRenderedPageBreak/>
        <w:t xml:space="preserve">REGISTRO ÚNICO DE PROPONENTES – RUP – Firmeza – Actualización  </w:t>
      </w:r>
    </w:p>
    <w:p w14:paraId="59174D38" w14:textId="77777777" w:rsidR="00C533EB" w:rsidRDefault="00C533EB" w:rsidP="00716890">
      <w:pPr>
        <w:jc w:val="both"/>
        <w:rPr>
          <w:rFonts w:ascii="Verdana" w:eastAsia="Calibri" w:hAnsi="Verdana" w:cs="Arial"/>
          <w:b/>
          <w:bCs/>
          <w:color w:val="000000"/>
          <w:sz w:val="20"/>
          <w:szCs w:val="20"/>
          <w:lang w:eastAsia="es-ES"/>
        </w:rPr>
      </w:pPr>
      <w:r w:rsidRPr="00C533EB">
        <w:rPr>
          <w:rFonts w:ascii="Verdana" w:hAnsi="Verdana" w:cs="Arial"/>
          <w:sz w:val="20"/>
          <w:szCs w:val="20"/>
        </w:rPr>
        <w:t xml:space="preserve">Ahora bien, tratándose del trámite administrativo de la </w:t>
      </w:r>
      <w:r w:rsidRPr="00C533EB">
        <w:rPr>
          <w:rFonts w:ascii="Verdana" w:hAnsi="Verdana" w:cs="Arial"/>
          <w:i/>
          <w:iCs/>
          <w:sz w:val="20"/>
          <w:szCs w:val="20"/>
        </w:rPr>
        <w:t>actualización</w:t>
      </w:r>
      <w:r w:rsidRPr="00C533EB">
        <w:rPr>
          <w:rFonts w:ascii="Verdana" w:hAnsi="Verdana" w:cs="Arial"/>
          <w:sz w:val="20"/>
          <w:szCs w:val="20"/>
        </w:rPr>
        <w:t>, sucede algo similar con la renovación, en el sentido de que, si la actualización no estaba en firme para el momento del cierre del proceso, en la evaluación se tendrá en cuenta únicamente la información que estaba en firme para dicho momento. Lo que no deben hacer las entidades es rechazar la oferta bajo el argumento de que la actualización no está en firme –como si no hubiera una inscripción vigente en el RUP–, ya que simplemente se debe evaluar la oferta prescindiendo de la nueva información incluida –que no adquirió firmeza–, pues, aunque la nueva información –actualización– esté pendiente de adquirir firmeza, para el momento del cierre del proceso el oferente tenía su inscripción vigente y en firme.</w:t>
      </w:r>
    </w:p>
    <w:p w14:paraId="01CE738A" w14:textId="2D2755E7" w:rsidR="00716890" w:rsidRDefault="00716890" w:rsidP="00716890">
      <w:pPr>
        <w:jc w:val="both"/>
        <w:rPr>
          <w:rFonts w:ascii="Verdana" w:eastAsia="Calibri" w:hAnsi="Verdana"/>
          <w:b/>
          <w:bCs/>
          <w:color w:val="000000"/>
          <w:lang w:eastAsia="es-ES"/>
        </w:rPr>
      </w:pPr>
      <w:r w:rsidRPr="00716890">
        <w:rPr>
          <w:rFonts w:ascii="Verdana" w:eastAsia="Calibri" w:hAnsi="Verdana" w:cs="Arial"/>
          <w:b/>
          <w:bCs/>
          <w:color w:val="000000"/>
          <w:lang w:eastAsia="es-ES"/>
        </w:rPr>
        <w:t xml:space="preserve">REGISTRO ÚNICO DE PROPONENTES – RUP – Firmeza – Cierre del Proceso </w:t>
      </w:r>
      <w:r w:rsidRPr="00716890">
        <w:rPr>
          <w:rFonts w:ascii="Verdana" w:eastAsia="Calibri" w:hAnsi="Verdana"/>
          <w:b/>
          <w:bCs/>
          <w:color w:val="000000"/>
          <w:lang w:eastAsia="es-ES"/>
        </w:rPr>
        <w:t xml:space="preserve"> </w:t>
      </w:r>
    </w:p>
    <w:p w14:paraId="14F7483E" w14:textId="77777777" w:rsidR="00C533EB" w:rsidRPr="00C533EB" w:rsidRDefault="00C533EB" w:rsidP="00C533EB">
      <w:pPr>
        <w:spacing w:after="0" w:line="240" w:lineRule="auto"/>
        <w:jc w:val="both"/>
        <w:rPr>
          <w:rFonts w:ascii="Verdana" w:hAnsi="Verdana" w:cs="Arial"/>
          <w:sz w:val="20"/>
          <w:szCs w:val="20"/>
          <w:lang w:val="es-MX"/>
        </w:rPr>
      </w:pPr>
      <w:r w:rsidRPr="00C533EB">
        <w:rPr>
          <w:rFonts w:ascii="Verdana" w:hAnsi="Verdana" w:cs="Arial"/>
          <w:sz w:val="20"/>
          <w:szCs w:val="20"/>
        </w:rPr>
        <w:t xml:space="preserve">Finalmente, es menester analizar si el RUP debe estar en firme para el momento cierre del proceso de selección o se es necesario que se mantenga vigente y esté en firme hasta el momento en que se celebre la audiencia de subasta. Al respecto, esta Agencia considera que, </w:t>
      </w:r>
      <w:proofErr w:type="spellStart"/>
      <w:r w:rsidRPr="00C533EB">
        <w:rPr>
          <w:rFonts w:ascii="Verdana" w:hAnsi="Verdana" w:cs="Arial"/>
          <w:sz w:val="20"/>
          <w:szCs w:val="20"/>
          <w:lang w:val="es-MX"/>
        </w:rPr>
        <w:t>si</w:t>
      </w:r>
      <w:proofErr w:type="spellEnd"/>
      <w:r w:rsidRPr="00C533EB">
        <w:rPr>
          <w:rFonts w:ascii="Verdana" w:hAnsi="Verdana" w:cs="Arial"/>
          <w:sz w:val="20"/>
          <w:szCs w:val="20"/>
          <w:lang w:val="es-MX"/>
        </w:rPr>
        <w:t xml:space="preserve"> para ese momento del cierre del proceso el proponente tenía en firme el RUP estará habilitado para participar en el proceso y ser adjudicatario del contrato. </w:t>
      </w:r>
    </w:p>
    <w:p w14:paraId="3212C408" w14:textId="77777777" w:rsidR="00C533EB" w:rsidRPr="00C533EB" w:rsidRDefault="00C533EB" w:rsidP="00716890">
      <w:pPr>
        <w:spacing w:after="0" w:line="240" w:lineRule="auto"/>
        <w:jc w:val="both"/>
        <w:rPr>
          <w:rFonts w:ascii="Verdana" w:eastAsia="Calibri" w:hAnsi="Verdana" w:cs="Arial"/>
          <w:b/>
          <w:bCs/>
          <w:color w:val="000000"/>
          <w:sz w:val="20"/>
          <w:szCs w:val="20"/>
          <w:lang w:val="es-MX" w:eastAsia="es-ES"/>
        </w:rPr>
      </w:pPr>
    </w:p>
    <w:p w14:paraId="7B552F2B" w14:textId="0BF6CB33" w:rsidR="00716890" w:rsidRDefault="00716890" w:rsidP="00716890">
      <w:pPr>
        <w:jc w:val="both"/>
        <w:rPr>
          <w:rFonts w:ascii="Verdana" w:eastAsia="Calibri" w:hAnsi="Verdana"/>
          <w:color w:val="000000"/>
          <w:lang w:eastAsia="es-ES"/>
        </w:rPr>
      </w:pPr>
      <w:r w:rsidRPr="00716890">
        <w:rPr>
          <w:rFonts w:ascii="Verdana" w:eastAsia="Calibri" w:hAnsi="Verdana"/>
          <w:b/>
          <w:bCs/>
          <w:color w:val="000000"/>
          <w:lang w:eastAsia="es-ES"/>
        </w:rPr>
        <w:t>MEJOR AÑO FISCAL – Alcance</w:t>
      </w:r>
      <w:r w:rsidRPr="00E43DC7">
        <w:rPr>
          <w:rFonts w:ascii="Verdana" w:eastAsia="Calibri" w:hAnsi="Verdana"/>
          <w:color w:val="000000"/>
          <w:lang w:eastAsia="es-ES"/>
        </w:rPr>
        <w:t xml:space="preserve"> </w:t>
      </w:r>
    </w:p>
    <w:p w14:paraId="492D9D78" w14:textId="77777777" w:rsidR="00C533EB" w:rsidRDefault="00C533EB" w:rsidP="00C533EB">
      <w:pPr>
        <w:spacing w:after="0" w:line="240" w:lineRule="auto"/>
        <w:jc w:val="both"/>
        <w:rPr>
          <w:rFonts w:ascii="Verdana" w:hAnsi="Verdana" w:cs="Arial"/>
          <w:sz w:val="20"/>
          <w:szCs w:val="20"/>
        </w:rPr>
      </w:pPr>
      <w:r>
        <w:rPr>
          <w:rFonts w:ascii="Verdana" w:hAnsi="Verdana" w:cs="Arial"/>
          <w:sz w:val="20"/>
          <w:szCs w:val="20"/>
        </w:rPr>
        <w:t xml:space="preserve">[…] </w:t>
      </w:r>
      <w:r w:rsidRPr="00C533EB">
        <w:rPr>
          <w:rFonts w:ascii="Verdana" w:hAnsi="Verdana" w:cs="Arial"/>
          <w:sz w:val="20"/>
          <w:szCs w:val="20"/>
        </w:rPr>
        <w:t xml:space="preserve">si los miembros del consorcio o de la unión temporal cuentan con RUP vigente y sin cesación de efectos al momento del cierre del proceso de selección, como se indicó en el concepto C-683 de 2026, se tendrá en cuenta la información del último año fiscal. Lo anterior se sustenta en la medida en que con la pérdida de vigencia de los parágrafos transitorios de los artículos 2.2.1.1.1.5.2 y 2.2.1.1.1.5.6 del Decreto 1082 de 2015, el parágrafo transitorio del artículo 2.2.1.1.1.6.2 ibidem –adicionados por el art. 6 del Decreto 399 de 2021 y sustituido por el art. 3 del Decreto 579 de 2021– es inaplicable por sustracción de materia. En consecuencia, cesa la posibilidad de acreditar los indicadores de los numerales 3 y 4 artículo 2.2.1.1.1.5.3 ibidem teniendo en cuenta el mejor año fiscal que se refleje en el registro de cada proponente o de cada uno de los miembros que conforman la unión temporal o consorcio. </w:t>
      </w:r>
    </w:p>
    <w:p w14:paraId="505FBAB3" w14:textId="77777777" w:rsidR="00C533EB" w:rsidRDefault="00C533EB" w:rsidP="00C533EB">
      <w:pPr>
        <w:spacing w:after="0" w:line="240" w:lineRule="auto"/>
        <w:jc w:val="both"/>
        <w:rPr>
          <w:rFonts w:ascii="Verdana" w:hAnsi="Verdana" w:cs="Arial"/>
          <w:sz w:val="20"/>
          <w:szCs w:val="20"/>
        </w:rPr>
      </w:pPr>
    </w:p>
    <w:p w14:paraId="4B2234FB" w14:textId="75FEF090" w:rsidR="00C533EB" w:rsidRPr="00C533EB" w:rsidRDefault="00C533EB" w:rsidP="00C533EB">
      <w:pPr>
        <w:spacing w:after="0" w:line="240" w:lineRule="auto"/>
        <w:jc w:val="both"/>
        <w:rPr>
          <w:rFonts w:ascii="Verdana" w:hAnsi="Verdana" w:cs="Arial"/>
          <w:sz w:val="20"/>
          <w:szCs w:val="20"/>
        </w:rPr>
      </w:pPr>
      <w:r w:rsidRPr="00C533EB">
        <w:rPr>
          <w:rFonts w:ascii="Verdana" w:eastAsia="Arial" w:hAnsi="Verdana" w:cs="Arial"/>
          <w:color w:val="000000"/>
          <w:sz w:val="20"/>
          <w:szCs w:val="20"/>
        </w:rPr>
        <w:t xml:space="preserve">De esta manera aun cuando las Entidades Estatales </w:t>
      </w:r>
      <w:r w:rsidRPr="00C533EB">
        <w:rPr>
          <w:rFonts w:ascii="Verdana" w:eastAsia="Century Gothic" w:hAnsi="Verdana" w:cs="Century Gothic"/>
          <w:color w:val="000000" w:themeColor="text1"/>
          <w:sz w:val="20"/>
          <w:szCs w:val="20"/>
        </w:rPr>
        <w:t>conservan su discrecionalidad administrativa para determinar los requisitos habilitantes de capacidad financiera, además de que deben observar el principio de proporcionalidad el cual exige que dichos indicadores sean razonables y guarden congruencia con el objeto, alcance, valor y plazo del contrato, también resulta obligatorio que dicha fijación respete las reglas y condiciones descritas en los numerales 1.3 y 2.3 del artículo 2.2.1.1.1.5.2 del Decreto 1082 de 2015 actualmente vigentes, por lo que la acreditación de los indicadores financieros deben evaluarse con base en la información contenida en el RUP vigente y en firme del último año fiscal del proponente, sin que se habilite la posibilidad de elección del mejor año fiscal entre los últimos tres (3) años, como ocurría en el pasado, en vigencia de las normas transitorias aquí estudiadas.</w:t>
      </w:r>
    </w:p>
    <w:p w14:paraId="12E058AD" w14:textId="77777777" w:rsidR="00C533EB" w:rsidRPr="00C533EB" w:rsidRDefault="00C533EB" w:rsidP="00716890">
      <w:pPr>
        <w:spacing w:after="0" w:line="240" w:lineRule="auto"/>
        <w:jc w:val="both"/>
        <w:rPr>
          <w:rFonts w:ascii="Verdana" w:eastAsia="Calibri" w:hAnsi="Verdana" w:cs="Arial"/>
          <w:color w:val="000000"/>
          <w:lang w:val="es-ES_tradnl" w:eastAsia="es-ES"/>
        </w:rPr>
      </w:pPr>
    </w:p>
    <w:p w14:paraId="2F5C19C4" w14:textId="77777777" w:rsidR="00716890" w:rsidRDefault="00716890" w:rsidP="00544944">
      <w:pPr>
        <w:spacing w:after="0"/>
        <w:rPr>
          <w:rFonts w:ascii="Verdana" w:eastAsia="Verdana" w:hAnsi="Verdana" w:cs="Verdana"/>
        </w:rPr>
      </w:pPr>
    </w:p>
    <w:p w14:paraId="0F49BE6F" w14:textId="77777777" w:rsidR="00C533EB" w:rsidRDefault="00C533EB" w:rsidP="00544944">
      <w:pPr>
        <w:spacing w:after="0"/>
        <w:rPr>
          <w:rFonts w:ascii="Verdana" w:eastAsia="Verdana" w:hAnsi="Verdana" w:cs="Verdana"/>
        </w:rPr>
      </w:pPr>
    </w:p>
    <w:p w14:paraId="02C322FA" w14:textId="77777777" w:rsidR="00C533EB" w:rsidRDefault="00C533EB" w:rsidP="00544944">
      <w:pPr>
        <w:spacing w:after="0"/>
        <w:rPr>
          <w:rFonts w:ascii="Verdana" w:eastAsia="Verdana" w:hAnsi="Verdana" w:cs="Verdana"/>
        </w:rPr>
      </w:pPr>
    </w:p>
    <w:p w14:paraId="08BD5F33" w14:textId="77777777" w:rsidR="00C533EB" w:rsidRDefault="00C533EB" w:rsidP="00544944">
      <w:pPr>
        <w:spacing w:after="0"/>
        <w:rPr>
          <w:rFonts w:ascii="Verdana" w:eastAsia="Verdana" w:hAnsi="Verdana" w:cs="Verdana"/>
        </w:rPr>
      </w:pPr>
    </w:p>
    <w:p w14:paraId="04871934" w14:textId="77777777" w:rsidR="00C533EB" w:rsidRDefault="00C533EB" w:rsidP="00544944">
      <w:pPr>
        <w:spacing w:after="0"/>
        <w:rPr>
          <w:rFonts w:ascii="Verdana" w:eastAsia="Verdana" w:hAnsi="Verdana" w:cs="Verdana"/>
        </w:rPr>
      </w:pPr>
    </w:p>
    <w:p w14:paraId="6BDFD050" w14:textId="77777777" w:rsidR="00C533EB" w:rsidRDefault="00C533EB" w:rsidP="00544944">
      <w:pPr>
        <w:spacing w:after="0"/>
        <w:rPr>
          <w:rFonts w:ascii="Verdana" w:eastAsia="Verdana" w:hAnsi="Verdana" w:cs="Verdana"/>
        </w:rPr>
      </w:pPr>
    </w:p>
    <w:p w14:paraId="46EC6812" w14:textId="77777777" w:rsidR="00C533EB" w:rsidRDefault="00C533EB" w:rsidP="00544944">
      <w:pPr>
        <w:spacing w:after="0"/>
        <w:rPr>
          <w:rFonts w:ascii="Verdana" w:eastAsia="Verdana" w:hAnsi="Verdana" w:cs="Verdana"/>
        </w:rPr>
      </w:pPr>
    </w:p>
    <w:p w14:paraId="0D9E8E0B" w14:textId="77777777" w:rsidR="00C533EB" w:rsidRDefault="00C533EB" w:rsidP="00544944">
      <w:pPr>
        <w:spacing w:after="0"/>
        <w:rPr>
          <w:rFonts w:ascii="Verdana" w:eastAsia="Verdana" w:hAnsi="Verdana" w:cs="Verdana"/>
        </w:rPr>
      </w:pPr>
    </w:p>
    <w:p w14:paraId="4614E1A4" w14:textId="77777777" w:rsidR="00C533EB" w:rsidRDefault="00C533EB" w:rsidP="00544944">
      <w:pPr>
        <w:spacing w:after="0"/>
        <w:rPr>
          <w:rFonts w:ascii="Verdana" w:eastAsia="Verdana" w:hAnsi="Verdana" w:cs="Verdana"/>
        </w:rPr>
      </w:pPr>
    </w:p>
    <w:p w14:paraId="56EC0AF4" w14:textId="77777777" w:rsidR="00C533EB" w:rsidRDefault="00C533EB" w:rsidP="00544944">
      <w:pPr>
        <w:spacing w:after="0"/>
        <w:rPr>
          <w:rFonts w:ascii="Verdana" w:eastAsia="Verdana" w:hAnsi="Verdana" w:cs="Verdana"/>
        </w:rPr>
      </w:pPr>
    </w:p>
    <w:p w14:paraId="4CB24344" w14:textId="77777777" w:rsidR="00C533EB" w:rsidRDefault="00C533EB" w:rsidP="00544944">
      <w:pPr>
        <w:spacing w:after="0"/>
        <w:rPr>
          <w:rFonts w:ascii="Verdana" w:eastAsia="Verdana" w:hAnsi="Verdana" w:cs="Verdana"/>
        </w:rPr>
      </w:pPr>
    </w:p>
    <w:p w14:paraId="2F445957" w14:textId="77777777" w:rsidR="00C533EB" w:rsidRDefault="00C533EB" w:rsidP="00544944">
      <w:pPr>
        <w:spacing w:after="0"/>
        <w:rPr>
          <w:rFonts w:ascii="Verdana" w:eastAsia="Verdana" w:hAnsi="Verdana" w:cs="Verdana"/>
        </w:rPr>
      </w:pPr>
    </w:p>
    <w:p w14:paraId="43994A77" w14:textId="77777777" w:rsidR="00C533EB" w:rsidRDefault="00C533EB" w:rsidP="00544944">
      <w:pPr>
        <w:spacing w:after="0"/>
        <w:rPr>
          <w:rFonts w:ascii="Verdana" w:eastAsia="Verdana" w:hAnsi="Verdana" w:cs="Verdana"/>
        </w:rPr>
      </w:pPr>
    </w:p>
    <w:p w14:paraId="7ABB93B9" w14:textId="77777777" w:rsidR="00C533EB" w:rsidRDefault="00C533EB" w:rsidP="00544944">
      <w:pPr>
        <w:spacing w:after="0"/>
        <w:rPr>
          <w:rFonts w:ascii="Verdana" w:eastAsia="Verdana" w:hAnsi="Verdana" w:cs="Verdana"/>
        </w:rPr>
      </w:pPr>
    </w:p>
    <w:p w14:paraId="074B4F01" w14:textId="77777777" w:rsidR="00C533EB" w:rsidRDefault="00C533EB" w:rsidP="00544944">
      <w:pPr>
        <w:spacing w:after="0"/>
        <w:rPr>
          <w:rFonts w:ascii="Verdana" w:eastAsia="Verdana" w:hAnsi="Verdana" w:cs="Verdana"/>
        </w:rPr>
      </w:pPr>
    </w:p>
    <w:p w14:paraId="199C1BA3" w14:textId="77777777" w:rsidR="00C533EB" w:rsidRDefault="00C533EB" w:rsidP="00544944">
      <w:pPr>
        <w:spacing w:after="0"/>
        <w:rPr>
          <w:rFonts w:ascii="Verdana" w:eastAsia="Verdana" w:hAnsi="Verdana" w:cs="Verdana"/>
        </w:rPr>
      </w:pPr>
    </w:p>
    <w:p w14:paraId="7BB8E166" w14:textId="77777777" w:rsidR="00C533EB" w:rsidRDefault="00C533EB" w:rsidP="00544944">
      <w:pPr>
        <w:spacing w:after="0"/>
        <w:rPr>
          <w:rFonts w:ascii="Verdana" w:eastAsia="Verdana" w:hAnsi="Verdana" w:cs="Verdana"/>
        </w:rPr>
      </w:pPr>
    </w:p>
    <w:p w14:paraId="28B26123" w14:textId="77777777" w:rsidR="00C533EB" w:rsidRDefault="00C533EB" w:rsidP="00544944">
      <w:pPr>
        <w:spacing w:after="0"/>
        <w:rPr>
          <w:rFonts w:ascii="Verdana" w:eastAsia="Verdana" w:hAnsi="Verdana" w:cs="Verdana"/>
        </w:rPr>
      </w:pPr>
    </w:p>
    <w:p w14:paraId="251278B5" w14:textId="77777777" w:rsidR="00C533EB" w:rsidRDefault="00C533EB" w:rsidP="00544944">
      <w:pPr>
        <w:spacing w:after="0"/>
        <w:rPr>
          <w:rFonts w:ascii="Verdana" w:eastAsia="Verdana" w:hAnsi="Verdana" w:cs="Verdana"/>
        </w:rPr>
      </w:pPr>
    </w:p>
    <w:p w14:paraId="2BFC99CF" w14:textId="77777777" w:rsidR="00C533EB" w:rsidRDefault="00C533EB" w:rsidP="00544944">
      <w:pPr>
        <w:spacing w:after="0"/>
        <w:rPr>
          <w:rFonts w:ascii="Verdana" w:eastAsia="Verdana" w:hAnsi="Verdana" w:cs="Verdana"/>
        </w:rPr>
      </w:pPr>
    </w:p>
    <w:p w14:paraId="27AF9458" w14:textId="77777777" w:rsidR="00C533EB" w:rsidRDefault="00C533EB" w:rsidP="00544944">
      <w:pPr>
        <w:spacing w:after="0"/>
        <w:rPr>
          <w:rFonts w:ascii="Verdana" w:eastAsia="Verdana" w:hAnsi="Verdana" w:cs="Verdana"/>
        </w:rPr>
      </w:pPr>
    </w:p>
    <w:p w14:paraId="04C31F23" w14:textId="77777777" w:rsidR="00C533EB" w:rsidRDefault="00C533EB" w:rsidP="00544944">
      <w:pPr>
        <w:spacing w:after="0"/>
        <w:rPr>
          <w:rFonts w:ascii="Verdana" w:eastAsia="Verdana" w:hAnsi="Verdana" w:cs="Verdana"/>
        </w:rPr>
      </w:pPr>
    </w:p>
    <w:p w14:paraId="04AD00B8" w14:textId="77777777" w:rsidR="00C533EB" w:rsidRDefault="00C533EB" w:rsidP="00544944">
      <w:pPr>
        <w:spacing w:after="0"/>
        <w:rPr>
          <w:rFonts w:ascii="Verdana" w:eastAsia="Verdana" w:hAnsi="Verdana" w:cs="Verdana"/>
        </w:rPr>
      </w:pPr>
    </w:p>
    <w:p w14:paraId="5A9FAAAE" w14:textId="77777777" w:rsidR="00C533EB" w:rsidRDefault="00C533EB" w:rsidP="00544944">
      <w:pPr>
        <w:spacing w:after="0"/>
        <w:rPr>
          <w:rFonts w:ascii="Verdana" w:eastAsia="Verdana" w:hAnsi="Verdana" w:cs="Verdana"/>
        </w:rPr>
      </w:pPr>
    </w:p>
    <w:p w14:paraId="1FAC3B76" w14:textId="77777777" w:rsidR="00C533EB" w:rsidRDefault="00C533EB" w:rsidP="00544944">
      <w:pPr>
        <w:spacing w:after="0"/>
        <w:rPr>
          <w:rFonts w:ascii="Verdana" w:eastAsia="Verdana" w:hAnsi="Verdana" w:cs="Verdana"/>
        </w:rPr>
      </w:pPr>
    </w:p>
    <w:p w14:paraId="06FC7AA8" w14:textId="77777777" w:rsidR="00C533EB" w:rsidRDefault="00C533EB" w:rsidP="00544944">
      <w:pPr>
        <w:spacing w:after="0"/>
        <w:rPr>
          <w:rFonts w:ascii="Verdana" w:eastAsia="Verdana" w:hAnsi="Verdana" w:cs="Verdana"/>
        </w:rPr>
      </w:pPr>
    </w:p>
    <w:p w14:paraId="7E5103D4" w14:textId="77777777" w:rsidR="00C533EB" w:rsidRDefault="00C533EB" w:rsidP="00544944">
      <w:pPr>
        <w:spacing w:after="0"/>
        <w:rPr>
          <w:rFonts w:ascii="Verdana" w:eastAsia="Verdana" w:hAnsi="Verdana" w:cs="Verdana"/>
        </w:rPr>
      </w:pPr>
    </w:p>
    <w:p w14:paraId="57DC73F0" w14:textId="77777777" w:rsidR="00C533EB" w:rsidRDefault="00C533EB" w:rsidP="00544944">
      <w:pPr>
        <w:spacing w:after="0"/>
        <w:rPr>
          <w:rFonts w:ascii="Verdana" w:eastAsia="Verdana" w:hAnsi="Verdana" w:cs="Verdana"/>
        </w:rPr>
      </w:pPr>
    </w:p>
    <w:p w14:paraId="44C4769A" w14:textId="77777777" w:rsidR="00C533EB" w:rsidRDefault="00C533EB" w:rsidP="00544944">
      <w:pPr>
        <w:spacing w:after="0"/>
        <w:rPr>
          <w:rFonts w:ascii="Verdana" w:eastAsia="Verdana" w:hAnsi="Verdana" w:cs="Verdana"/>
        </w:rPr>
      </w:pPr>
    </w:p>
    <w:p w14:paraId="618DBB20" w14:textId="77777777" w:rsidR="00C533EB" w:rsidRDefault="00C533EB" w:rsidP="00544944">
      <w:pPr>
        <w:spacing w:after="0"/>
        <w:rPr>
          <w:rFonts w:ascii="Verdana" w:eastAsia="Verdana" w:hAnsi="Verdana" w:cs="Verdana"/>
        </w:rPr>
      </w:pPr>
    </w:p>
    <w:p w14:paraId="54950EC4" w14:textId="77777777" w:rsidR="00C533EB" w:rsidRDefault="00C533EB" w:rsidP="00544944">
      <w:pPr>
        <w:spacing w:after="0"/>
        <w:rPr>
          <w:rFonts w:ascii="Verdana" w:eastAsia="Verdana" w:hAnsi="Verdana" w:cs="Verdana"/>
        </w:rPr>
      </w:pPr>
    </w:p>
    <w:p w14:paraId="246FC836" w14:textId="77777777" w:rsidR="00C533EB" w:rsidRDefault="00C533EB" w:rsidP="00544944">
      <w:pPr>
        <w:spacing w:after="0"/>
        <w:rPr>
          <w:rFonts w:ascii="Verdana" w:eastAsia="Verdana" w:hAnsi="Verdana" w:cs="Verdana"/>
        </w:rPr>
      </w:pPr>
    </w:p>
    <w:p w14:paraId="67A13289" w14:textId="77777777" w:rsidR="00C533EB" w:rsidRDefault="00C533EB" w:rsidP="00544944">
      <w:pPr>
        <w:spacing w:after="0"/>
        <w:rPr>
          <w:rFonts w:ascii="Verdana" w:eastAsia="Verdana" w:hAnsi="Verdana" w:cs="Verdana"/>
        </w:rPr>
      </w:pPr>
    </w:p>
    <w:p w14:paraId="1CA27D9E" w14:textId="77777777" w:rsidR="00C533EB" w:rsidRDefault="00C533EB" w:rsidP="00544944">
      <w:pPr>
        <w:spacing w:after="0"/>
        <w:rPr>
          <w:rFonts w:ascii="Verdana" w:eastAsia="Verdana" w:hAnsi="Verdana" w:cs="Verdana"/>
        </w:rPr>
      </w:pPr>
    </w:p>
    <w:p w14:paraId="129F26C2" w14:textId="77777777" w:rsidR="00C533EB" w:rsidRDefault="00C533EB" w:rsidP="00544944">
      <w:pPr>
        <w:spacing w:after="0"/>
        <w:rPr>
          <w:rFonts w:ascii="Verdana" w:eastAsia="Verdana" w:hAnsi="Verdana" w:cs="Verdana"/>
        </w:rPr>
      </w:pPr>
    </w:p>
    <w:p w14:paraId="24204F01" w14:textId="77777777" w:rsidR="00C533EB" w:rsidRDefault="00C533EB" w:rsidP="00544944">
      <w:pPr>
        <w:spacing w:after="0"/>
        <w:rPr>
          <w:rFonts w:ascii="Verdana" w:eastAsia="Verdana" w:hAnsi="Verdana" w:cs="Verdana"/>
        </w:rPr>
      </w:pPr>
    </w:p>
    <w:p w14:paraId="67A4B2D2" w14:textId="7E9E90A7" w:rsidR="00544944" w:rsidRDefault="00544944" w:rsidP="00544944">
      <w:pPr>
        <w:spacing w:after="0"/>
        <w:rPr>
          <w:rFonts w:ascii="Verdana" w:eastAsia="Verdana" w:hAnsi="Verdana" w:cs="Verdana"/>
        </w:rPr>
      </w:pPr>
      <w:r w:rsidRPr="30821638">
        <w:rPr>
          <w:rFonts w:ascii="Verdana" w:eastAsia="Verdana" w:hAnsi="Verdana" w:cs="Verdana"/>
        </w:rPr>
        <w:t xml:space="preserve">Bogotá D.C., </w:t>
      </w:r>
      <w:bookmarkStart w:id="1" w:name="_Hlk214366482"/>
      <w:r w:rsidR="00716890">
        <w:rPr>
          <w:rFonts w:ascii="Verdana" w:eastAsia="Verdana" w:hAnsi="Verdana" w:cs="Verdana"/>
        </w:rPr>
        <w:t>21 Julio 2026</w:t>
      </w:r>
    </w:p>
    <w:p w14:paraId="03CEFBA0" w14:textId="724DDDE9" w:rsidR="00716890" w:rsidRDefault="00716890" w:rsidP="00716890">
      <w:pPr>
        <w:spacing w:after="0"/>
        <w:jc w:val="right"/>
        <w:rPr>
          <w:rFonts w:ascii="Verdana" w:eastAsia="Verdana" w:hAnsi="Verdana" w:cs="Verdana"/>
        </w:rPr>
      </w:pPr>
      <w:r w:rsidRPr="00716890">
        <w:rPr>
          <w:rFonts w:ascii="Verdana" w:eastAsia="Verdana" w:hAnsi="Verdana" w:cs="Verdana"/>
        </w:rPr>
        <w:drawing>
          <wp:inline distT="0" distB="0" distL="0" distR="0" wp14:anchorId="3047283C" wp14:editId="31DE0BCD">
            <wp:extent cx="2089296" cy="531495"/>
            <wp:effectExtent l="0" t="0" r="6350" b="1905"/>
            <wp:docPr id="7705854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585411" name=""/>
                    <pic:cNvPicPr/>
                  </pic:nvPicPr>
                  <pic:blipFill>
                    <a:blip r:embed="rId10"/>
                    <a:stretch>
                      <a:fillRect/>
                    </a:stretch>
                  </pic:blipFill>
                  <pic:spPr>
                    <a:xfrm>
                      <a:off x="0" y="0"/>
                      <a:ext cx="2108402" cy="536355"/>
                    </a:xfrm>
                    <a:prstGeom prst="rect">
                      <a:avLst/>
                    </a:prstGeom>
                  </pic:spPr>
                </pic:pic>
              </a:graphicData>
            </a:graphic>
          </wp:inline>
        </w:drawing>
      </w:r>
    </w:p>
    <w:p w14:paraId="55A0DDAF" w14:textId="77777777" w:rsidR="00544944" w:rsidRPr="00DD2E5C" w:rsidRDefault="00544944" w:rsidP="00544944">
      <w:pPr>
        <w:spacing w:after="0"/>
      </w:pPr>
      <w:r>
        <w:rPr>
          <w:rFonts w:ascii="Verdana" w:eastAsia="Calibri" w:hAnsi="Verdana" w:cs="Arial"/>
          <w:b/>
          <w:bCs/>
          <w:lang w:eastAsia="es-ES"/>
        </w:rPr>
        <w:t>Señor</w:t>
      </w:r>
    </w:p>
    <w:p w14:paraId="17655E97" w14:textId="77777777" w:rsidR="00544944" w:rsidRDefault="00544944" w:rsidP="00544944">
      <w:pPr>
        <w:spacing w:after="0" w:line="240" w:lineRule="auto"/>
        <w:jc w:val="both"/>
        <w:rPr>
          <w:rFonts w:ascii="Verdana" w:eastAsia="Calibri" w:hAnsi="Verdana" w:cs="Arial"/>
          <w:b/>
          <w:bCs/>
          <w:lang w:eastAsia="es-ES"/>
        </w:rPr>
      </w:pPr>
      <w:r w:rsidRPr="000E67A3">
        <w:rPr>
          <w:rFonts w:ascii="Verdana" w:eastAsia="Calibri" w:hAnsi="Verdana" w:cs="Arial"/>
          <w:b/>
          <w:bCs/>
          <w:lang w:eastAsia="es-ES"/>
        </w:rPr>
        <w:t>Johan Sebast</w:t>
      </w:r>
      <w:r>
        <w:rPr>
          <w:rFonts w:ascii="Verdana" w:eastAsia="Calibri" w:hAnsi="Verdana" w:cs="Arial"/>
          <w:b/>
          <w:bCs/>
          <w:lang w:eastAsia="es-ES"/>
        </w:rPr>
        <w:t>í</w:t>
      </w:r>
      <w:r w:rsidRPr="000E67A3">
        <w:rPr>
          <w:rFonts w:ascii="Verdana" w:eastAsia="Calibri" w:hAnsi="Verdana" w:cs="Arial"/>
          <w:b/>
          <w:bCs/>
          <w:lang w:eastAsia="es-ES"/>
        </w:rPr>
        <w:t>an</w:t>
      </w:r>
      <w:r>
        <w:rPr>
          <w:rFonts w:ascii="Verdana" w:eastAsia="Calibri" w:hAnsi="Verdana" w:cs="Arial"/>
          <w:b/>
          <w:bCs/>
          <w:lang w:eastAsia="es-ES"/>
        </w:rPr>
        <w:t xml:space="preserve"> </w:t>
      </w:r>
      <w:r w:rsidRPr="000E67A3">
        <w:rPr>
          <w:rFonts w:ascii="Verdana" w:eastAsia="Calibri" w:hAnsi="Verdana" w:cs="Arial"/>
          <w:b/>
          <w:bCs/>
          <w:lang w:eastAsia="es-ES"/>
        </w:rPr>
        <w:t>Herrera Galindo</w:t>
      </w:r>
    </w:p>
    <w:p w14:paraId="26EA7C6E" w14:textId="77777777" w:rsidR="00544944" w:rsidRPr="000E67A3" w:rsidRDefault="00544944" w:rsidP="00544944">
      <w:pPr>
        <w:spacing w:after="0" w:line="240" w:lineRule="auto"/>
        <w:jc w:val="both"/>
        <w:rPr>
          <w:rFonts w:ascii="Verdana" w:hAnsi="Verdana"/>
          <w:b/>
          <w:bCs/>
        </w:rPr>
      </w:pPr>
      <w:hyperlink r:id="rId11" w:history="1">
        <w:r w:rsidRPr="000E67A3">
          <w:rPr>
            <w:rStyle w:val="Hipervnculo"/>
            <w:rFonts w:ascii="Verdana" w:hAnsi="Verdana"/>
            <w:b/>
            <w:bCs/>
          </w:rPr>
          <w:t>johansh07@hotmail.com</w:t>
        </w:r>
      </w:hyperlink>
    </w:p>
    <w:p w14:paraId="0CB45CEF" w14:textId="77777777" w:rsidR="00544944" w:rsidRPr="007F2AEC" w:rsidRDefault="00544944" w:rsidP="00544944">
      <w:pPr>
        <w:spacing w:after="0" w:line="240" w:lineRule="auto"/>
        <w:jc w:val="both"/>
        <w:rPr>
          <w:rFonts w:ascii="Verdana" w:hAnsi="Verdana"/>
        </w:rPr>
      </w:pPr>
      <w:r>
        <w:rPr>
          <w:rFonts w:ascii="Verdana" w:hAnsi="Verdana"/>
        </w:rPr>
        <w:t>Ciudad</w:t>
      </w:r>
    </w:p>
    <w:p w14:paraId="7E5DEF8C" w14:textId="77777777" w:rsidR="00544944" w:rsidRPr="007F2AEC" w:rsidRDefault="00544944" w:rsidP="00544944">
      <w:pPr>
        <w:spacing w:after="0" w:line="240" w:lineRule="auto"/>
        <w:jc w:val="both"/>
        <w:rPr>
          <w:rFonts w:ascii="Verdana" w:eastAsia="Calibri" w:hAnsi="Verdana" w:cs="Arial"/>
          <w:b/>
          <w:bCs/>
          <w:color w:val="000000"/>
          <w:lang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686"/>
        <w:gridCol w:w="5103"/>
      </w:tblGrid>
      <w:tr w:rsidR="00544944" w:rsidRPr="005644FE" w14:paraId="3C8EEEBE" w14:textId="77777777" w:rsidTr="002735E1">
        <w:trPr>
          <w:trHeight w:val="162"/>
        </w:trPr>
        <w:tc>
          <w:tcPr>
            <w:tcW w:w="3686" w:type="dxa"/>
          </w:tcPr>
          <w:p w14:paraId="74BBCCEF" w14:textId="77777777" w:rsidR="00544944" w:rsidRPr="007F2AEC" w:rsidRDefault="00544944" w:rsidP="002735E1">
            <w:pPr>
              <w:jc w:val="both"/>
              <w:rPr>
                <w:rFonts w:ascii="Verdana" w:eastAsia="Calibri" w:hAnsi="Verdana" w:cs="Arial"/>
                <w:b/>
                <w:bCs/>
                <w:color w:val="7030A0"/>
                <w:lang w:eastAsia="es-ES_tradnl"/>
              </w:rPr>
            </w:pPr>
          </w:p>
        </w:tc>
        <w:tc>
          <w:tcPr>
            <w:tcW w:w="5103" w:type="dxa"/>
          </w:tcPr>
          <w:p w14:paraId="63B1EF6C" w14:textId="41567716" w:rsidR="00544944" w:rsidRPr="005644FE" w:rsidRDefault="00544944" w:rsidP="002735E1">
            <w:pPr>
              <w:jc w:val="both"/>
              <w:rPr>
                <w:rFonts w:ascii="Verdana" w:eastAsia="Calibri" w:hAnsi="Verdana" w:cs="Arial"/>
                <w:b/>
                <w:bCs/>
                <w:lang w:eastAsia="es-ES"/>
              </w:rPr>
            </w:pPr>
            <w:r w:rsidRPr="005644FE">
              <w:rPr>
                <w:rFonts w:ascii="Verdana" w:eastAsia="Calibri" w:hAnsi="Verdana" w:cs="Arial"/>
                <w:b/>
                <w:bCs/>
                <w:lang w:eastAsia="es-ES"/>
              </w:rPr>
              <w:t>Concepto C</w:t>
            </w:r>
            <w:r w:rsidRPr="00205473">
              <w:rPr>
                <w:rFonts w:ascii="Verdana" w:eastAsia="Calibri" w:hAnsi="Verdana" w:cs="Arial"/>
                <w:b/>
                <w:bCs/>
                <w:lang w:eastAsia="es-ES"/>
              </w:rPr>
              <w:t>-</w:t>
            </w:r>
            <w:r>
              <w:rPr>
                <w:rFonts w:ascii="Verdana" w:eastAsia="Calibri" w:hAnsi="Verdana" w:cs="Arial"/>
                <w:b/>
                <w:bCs/>
                <w:lang w:eastAsia="es-ES"/>
              </w:rPr>
              <w:t>9</w:t>
            </w:r>
            <w:r w:rsidR="007E11C2">
              <w:rPr>
                <w:rFonts w:ascii="Verdana" w:eastAsia="Calibri" w:hAnsi="Verdana" w:cs="Arial"/>
                <w:b/>
                <w:bCs/>
                <w:lang w:eastAsia="es-ES"/>
              </w:rPr>
              <w:t>33</w:t>
            </w:r>
            <w:r>
              <w:rPr>
                <w:rFonts w:ascii="Verdana" w:eastAsia="Calibri" w:hAnsi="Verdana" w:cs="Arial"/>
                <w:b/>
                <w:bCs/>
                <w:lang w:eastAsia="es-ES"/>
              </w:rPr>
              <w:t xml:space="preserve"> de 2026</w:t>
            </w:r>
          </w:p>
          <w:p w14:paraId="3C3AF327" w14:textId="77777777" w:rsidR="00544944" w:rsidRPr="005644FE" w:rsidRDefault="00544944" w:rsidP="002735E1">
            <w:pPr>
              <w:jc w:val="both"/>
              <w:rPr>
                <w:rFonts w:ascii="Verdana" w:eastAsia="Calibri" w:hAnsi="Verdana" w:cs="Arial"/>
                <w:b/>
                <w:bCs/>
                <w:color w:val="7030A0"/>
                <w:lang w:eastAsia="es-ES"/>
              </w:rPr>
            </w:pPr>
          </w:p>
        </w:tc>
      </w:tr>
      <w:tr w:rsidR="00544944" w:rsidRPr="005644FE" w14:paraId="5C6A25C7" w14:textId="77777777" w:rsidTr="002735E1">
        <w:trPr>
          <w:trHeight w:val="884"/>
        </w:trPr>
        <w:tc>
          <w:tcPr>
            <w:tcW w:w="3686" w:type="dxa"/>
          </w:tcPr>
          <w:p w14:paraId="5269C51E" w14:textId="77777777" w:rsidR="00544944" w:rsidRPr="005644FE" w:rsidRDefault="00544944" w:rsidP="002735E1">
            <w:pPr>
              <w:spacing w:after="120" w:line="276" w:lineRule="auto"/>
              <w:jc w:val="both"/>
              <w:rPr>
                <w:rFonts w:ascii="Verdana" w:eastAsia="Calibri" w:hAnsi="Verdana" w:cs="Arial"/>
                <w:color w:val="000000"/>
                <w:lang w:eastAsia="es-ES_tradnl"/>
              </w:rPr>
            </w:pPr>
            <w:r w:rsidRPr="005644FE">
              <w:rPr>
                <w:rFonts w:ascii="Verdana" w:eastAsia="Calibri" w:hAnsi="Verdana" w:cs="Arial"/>
                <w:b/>
                <w:color w:val="000000"/>
                <w:lang w:eastAsia="es-ES_tradnl"/>
              </w:rPr>
              <w:t>Temas:</w:t>
            </w:r>
            <w:r w:rsidRPr="005644FE">
              <w:rPr>
                <w:rFonts w:ascii="Verdana" w:eastAsia="Calibri" w:hAnsi="Verdana" w:cs="Arial"/>
                <w:color w:val="000000"/>
                <w:lang w:eastAsia="es-ES_tradnl"/>
              </w:rPr>
              <w:t xml:space="preserve">                   </w:t>
            </w:r>
          </w:p>
        </w:tc>
        <w:tc>
          <w:tcPr>
            <w:tcW w:w="5103" w:type="dxa"/>
          </w:tcPr>
          <w:p w14:paraId="3EBBDE6C" w14:textId="77777777" w:rsidR="00544944" w:rsidRPr="00E43DC7" w:rsidRDefault="00544944" w:rsidP="002735E1">
            <w:pPr>
              <w:spacing w:after="120" w:line="276" w:lineRule="auto"/>
              <w:jc w:val="both"/>
              <w:rPr>
                <w:rFonts w:ascii="Verdana" w:eastAsia="Calibri" w:hAnsi="Verdana" w:cs="Arial"/>
                <w:color w:val="000000"/>
                <w:lang w:eastAsia="es-ES"/>
              </w:rPr>
            </w:pPr>
            <w:r w:rsidRPr="00AD2BBB">
              <w:rPr>
                <w:rFonts w:ascii="Verdana" w:eastAsia="Calibri" w:hAnsi="Verdana" w:cs="Arial"/>
                <w:color w:val="000000"/>
                <w:lang w:eastAsia="es-ES"/>
              </w:rPr>
              <w:t>REGISTRO ÚNICO DE PROPONENTES – RUP – Concepto / REGISTRO ÚNICO DE PROPONENTES – RUP – Firmeza / REGISTRO ÚNICO DE PROPONENTES – RUP – Firmeza – Inscripción / REGISTRO ÚNICO DE PROPONENTES – RUP – Firmeza – Renovación / REGISTRO ÚNICO DE PROPONENTES – RUP – Firmeza – Actualización / REGISTRO ÚNICO DE PROPONENTES – RUP – Firmeza – Cierre del Proceso</w:t>
            </w:r>
            <w:r>
              <w:rPr>
                <w:rFonts w:ascii="Verdana" w:eastAsia="Calibri" w:hAnsi="Verdana" w:cs="Arial"/>
                <w:color w:val="000000"/>
                <w:lang w:eastAsia="es-ES"/>
              </w:rPr>
              <w:t xml:space="preserve"> </w:t>
            </w:r>
            <w:r w:rsidRPr="00E43DC7">
              <w:rPr>
                <w:rFonts w:ascii="Verdana" w:eastAsia="Calibri" w:hAnsi="Verdana" w:cs="Arial"/>
                <w:color w:val="000000"/>
                <w:lang w:eastAsia="es-ES"/>
              </w:rPr>
              <w:t>/</w:t>
            </w:r>
            <w:r w:rsidRPr="00E43DC7">
              <w:rPr>
                <w:rFonts w:ascii="Verdana" w:eastAsia="Calibri" w:hAnsi="Verdana"/>
                <w:color w:val="000000"/>
                <w:lang w:eastAsia="es-ES"/>
              </w:rPr>
              <w:t xml:space="preserve"> MEJOR AÑO FISCAL – Alcance </w:t>
            </w:r>
          </w:p>
          <w:p w14:paraId="4850BCDC" w14:textId="77777777" w:rsidR="00544944" w:rsidRPr="00AD2BBB" w:rsidRDefault="00544944" w:rsidP="002735E1">
            <w:pPr>
              <w:jc w:val="both"/>
              <w:rPr>
                <w:rFonts w:ascii="Verdana" w:hAnsi="Verdana"/>
              </w:rPr>
            </w:pPr>
          </w:p>
        </w:tc>
      </w:tr>
      <w:tr w:rsidR="00544944" w:rsidRPr="005644FE" w14:paraId="181EAE1C" w14:textId="77777777" w:rsidTr="002735E1">
        <w:tc>
          <w:tcPr>
            <w:tcW w:w="3686" w:type="dxa"/>
          </w:tcPr>
          <w:p w14:paraId="6F3825AC" w14:textId="77777777" w:rsidR="00544944" w:rsidRPr="005644FE" w:rsidRDefault="00544944" w:rsidP="002735E1">
            <w:pPr>
              <w:jc w:val="both"/>
              <w:rPr>
                <w:rFonts w:ascii="Verdana" w:eastAsia="Calibri" w:hAnsi="Verdana" w:cs="Arial"/>
                <w:b/>
                <w:lang w:eastAsia="es-ES_tradnl"/>
              </w:rPr>
            </w:pPr>
            <w:r w:rsidRPr="005644FE">
              <w:rPr>
                <w:rFonts w:ascii="Verdana" w:eastAsia="Calibri" w:hAnsi="Verdana" w:cs="Arial"/>
                <w:b/>
                <w:lang w:eastAsia="es-ES_tradnl"/>
              </w:rPr>
              <w:t>Radicación:</w:t>
            </w:r>
            <w:r w:rsidRPr="005644FE">
              <w:rPr>
                <w:rFonts w:ascii="Verdana" w:eastAsia="Calibri" w:hAnsi="Verdana" w:cs="Arial"/>
                <w:lang w:eastAsia="es-ES_tradnl"/>
              </w:rPr>
              <w:t xml:space="preserve">               </w:t>
            </w:r>
          </w:p>
        </w:tc>
        <w:tc>
          <w:tcPr>
            <w:tcW w:w="5103" w:type="dxa"/>
          </w:tcPr>
          <w:p w14:paraId="580A2447" w14:textId="77777777" w:rsidR="00544944" w:rsidRPr="00F04657" w:rsidRDefault="00544944" w:rsidP="002735E1">
            <w:pPr>
              <w:jc w:val="both"/>
              <w:rPr>
                <w:rFonts w:ascii="Verdana" w:eastAsia="Calibri" w:hAnsi="Verdana" w:cs="Arial"/>
                <w:lang w:eastAsia="es-ES"/>
              </w:rPr>
            </w:pPr>
            <w:r w:rsidRPr="74C89D8F">
              <w:rPr>
                <w:rFonts w:ascii="Verdana" w:eastAsia="Calibri" w:hAnsi="Verdana" w:cs="Arial"/>
                <w:lang w:eastAsia="es-ES"/>
              </w:rPr>
              <w:t>Respuesta a consulta con radicado</w:t>
            </w:r>
            <w:r>
              <w:rPr>
                <w:rFonts w:ascii="Verdana" w:eastAsia="Calibri" w:hAnsi="Verdana" w:cs="Arial"/>
                <w:lang w:eastAsia="es-ES"/>
              </w:rPr>
              <w:t xml:space="preserve"> </w:t>
            </w:r>
            <w:r w:rsidRPr="003C77AB">
              <w:rPr>
                <w:rFonts w:ascii="Verdana" w:eastAsia="Calibri" w:hAnsi="Verdana" w:cs="Arial"/>
                <w:lang w:eastAsia="es-ES"/>
              </w:rPr>
              <w:t>1_2026_06_05_007657</w:t>
            </w:r>
          </w:p>
        </w:tc>
      </w:tr>
    </w:tbl>
    <w:p w14:paraId="6C0A1461" w14:textId="77777777" w:rsidR="00544944" w:rsidRPr="005644FE" w:rsidRDefault="00544944" w:rsidP="00544944">
      <w:pPr>
        <w:spacing w:after="0" w:line="276" w:lineRule="auto"/>
        <w:jc w:val="both"/>
        <w:rPr>
          <w:rFonts w:ascii="Verdana" w:eastAsia="Calibri" w:hAnsi="Verdana" w:cs="Arial"/>
          <w:lang w:eastAsia="es-ES_tradnl"/>
        </w:rPr>
      </w:pPr>
      <w:r>
        <w:rPr>
          <w:rFonts w:ascii="Verdana" w:eastAsia="Calibri" w:hAnsi="Verdana" w:cs="Arial"/>
          <w:lang w:eastAsia="es-ES_tradnl"/>
        </w:rPr>
        <w:t xml:space="preserve"> </w:t>
      </w:r>
    </w:p>
    <w:p w14:paraId="59BCAD85" w14:textId="77777777" w:rsidR="00544944" w:rsidRPr="005644FE" w:rsidRDefault="00544944" w:rsidP="00544944">
      <w:pPr>
        <w:spacing w:after="0" w:line="276" w:lineRule="auto"/>
        <w:jc w:val="both"/>
        <w:rPr>
          <w:rFonts w:ascii="Verdana" w:eastAsia="Calibri" w:hAnsi="Verdana" w:cs="Arial"/>
          <w:lang w:eastAsia="es-ES"/>
        </w:rPr>
      </w:pPr>
      <w:r>
        <w:rPr>
          <w:rFonts w:ascii="Verdana" w:eastAsia="Calibri" w:hAnsi="Verdana" w:cs="Arial"/>
          <w:lang w:eastAsia="es-ES"/>
        </w:rPr>
        <w:t xml:space="preserve">Estimado señor Herrera: </w:t>
      </w:r>
    </w:p>
    <w:p w14:paraId="3659B0E4" w14:textId="77777777" w:rsidR="00544944" w:rsidRPr="00E02524" w:rsidRDefault="00544944" w:rsidP="00544944">
      <w:pPr>
        <w:spacing w:after="0" w:line="240" w:lineRule="auto"/>
        <w:jc w:val="both"/>
        <w:rPr>
          <w:rFonts w:ascii="Verdana" w:hAnsi="Verdana"/>
          <w:lang w:val="es-MX"/>
        </w:rPr>
      </w:pPr>
    </w:p>
    <w:p w14:paraId="29E3F20C" w14:textId="77777777" w:rsidR="00544944" w:rsidRDefault="00544944" w:rsidP="00544944">
      <w:pPr>
        <w:spacing w:after="120" w:line="276" w:lineRule="auto"/>
        <w:jc w:val="both"/>
        <w:rPr>
          <w:rFonts w:ascii="Verdana" w:hAnsi="Verdana"/>
        </w:rPr>
      </w:pPr>
      <w:r w:rsidRPr="0084712D">
        <w:rPr>
          <w:rFonts w:ascii="Verdana" w:hAnsi="Verdana"/>
        </w:rPr>
        <w:t xml:space="preserve">La Agencia Nacional de Contratación Pública – Colombia Compra Eficiente –, en ejercicio de las competencias otorgadas por los artículos 3, numeral 5º, y 11, numeral 8º, del Decreto Ley 4170 de 2011 y de conformidad con las modalidades del derecho de petición contempladas en la Ley 1755 de 2015 y en la resolución </w:t>
      </w:r>
      <w:proofErr w:type="spellStart"/>
      <w:r w:rsidRPr="0084712D">
        <w:rPr>
          <w:rFonts w:ascii="Verdana" w:hAnsi="Verdana"/>
        </w:rPr>
        <w:t>N°</w:t>
      </w:r>
      <w:proofErr w:type="spellEnd"/>
      <w:r w:rsidRPr="0084712D">
        <w:rPr>
          <w:rFonts w:ascii="Verdana" w:hAnsi="Verdana"/>
        </w:rPr>
        <w:t xml:space="preserve"> 469 del 2025 expedida por esta Agencia, responde la solicitud de consulta de fecha </w:t>
      </w:r>
      <w:r>
        <w:rPr>
          <w:rFonts w:ascii="Verdana" w:hAnsi="Verdana"/>
        </w:rPr>
        <w:t>5 de junio de 2026</w:t>
      </w:r>
      <w:r w:rsidRPr="0084712D">
        <w:rPr>
          <w:rFonts w:ascii="Verdana" w:hAnsi="Verdana"/>
        </w:rPr>
        <w:t>, en la cual manifiesta lo siguiente:</w:t>
      </w:r>
    </w:p>
    <w:p w14:paraId="28C97A52" w14:textId="77777777" w:rsidR="00544944" w:rsidRPr="00AC7F4F" w:rsidRDefault="00544944" w:rsidP="00544944">
      <w:pPr>
        <w:spacing w:after="0" w:line="240" w:lineRule="auto"/>
        <w:ind w:right="709"/>
        <w:jc w:val="both"/>
        <w:rPr>
          <w:rFonts w:ascii="Verdana" w:hAnsi="Verdana"/>
        </w:rPr>
      </w:pPr>
      <w:r w:rsidRPr="00AC7F4F">
        <w:rPr>
          <w:rFonts w:ascii="Verdana" w:hAnsi="Verdana"/>
        </w:rPr>
        <w:t xml:space="preserve">PETICIÓN REALIZADA: </w:t>
      </w:r>
    </w:p>
    <w:p w14:paraId="54666BF6" w14:textId="77777777" w:rsidR="00544944" w:rsidRDefault="00544944" w:rsidP="00544944">
      <w:pPr>
        <w:spacing w:after="0" w:line="240" w:lineRule="auto"/>
        <w:ind w:left="709" w:right="709"/>
        <w:jc w:val="both"/>
        <w:rPr>
          <w:rFonts w:ascii="Verdana" w:hAnsi="Verdana"/>
          <w:sz w:val="20"/>
          <w:szCs w:val="20"/>
        </w:rPr>
      </w:pPr>
    </w:p>
    <w:p w14:paraId="7848A3D7" w14:textId="77777777" w:rsidR="00544944" w:rsidRPr="00AA6A1A" w:rsidRDefault="00544944" w:rsidP="00544944">
      <w:pPr>
        <w:numPr>
          <w:ilvl w:val="0"/>
          <w:numId w:val="17"/>
        </w:numPr>
        <w:tabs>
          <w:tab w:val="clear" w:pos="720"/>
          <w:tab w:val="num" w:pos="851"/>
        </w:tabs>
        <w:spacing w:after="0" w:line="240" w:lineRule="auto"/>
        <w:ind w:left="851" w:right="760" w:firstLine="0"/>
        <w:jc w:val="both"/>
        <w:rPr>
          <w:rFonts w:ascii="Verdana" w:hAnsi="Verdana"/>
          <w:sz w:val="20"/>
          <w:szCs w:val="20"/>
        </w:rPr>
      </w:pPr>
      <w:r w:rsidRPr="00AA6A1A">
        <w:rPr>
          <w:rFonts w:ascii="Verdana" w:hAnsi="Verdana"/>
          <w:sz w:val="20"/>
          <w:szCs w:val="20"/>
        </w:rPr>
        <w:t xml:space="preserve">“(…) El suscrito elevó consulta jurídica ante esa Agencia, la cual fue respondida mediante el </w:t>
      </w:r>
      <w:r w:rsidRPr="00AA6A1A">
        <w:rPr>
          <w:rFonts w:ascii="Verdana" w:hAnsi="Verdana"/>
          <w:b/>
          <w:bCs/>
          <w:sz w:val="20"/>
          <w:szCs w:val="20"/>
        </w:rPr>
        <w:t>Concepto C</w:t>
      </w:r>
      <w:r w:rsidRPr="00AA6A1A">
        <w:rPr>
          <w:rFonts w:ascii="Verdana" w:hAnsi="Verdana"/>
          <w:b/>
          <w:bCs/>
          <w:sz w:val="20"/>
          <w:szCs w:val="20"/>
        </w:rPr>
        <w:noBreakHyphen/>
        <w:t>683 de 2026</w:t>
      </w:r>
      <w:r w:rsidRPr="00AA6A1A">
        <w:rPr>
          <w:rFonts w:ascii="Verdana" w:hAnsi="Verdana"/>
          <w:sz w:val="20"/>
          <w:szCs w:val="20"/>
        </w:rPr>
        <w:t xml:space="preserve">, notificado el 4 de junio de 2026. </w:t>
      </w:r>
    </w:p>
    <w:p w14:paraId="15C26964" w14:textId="77777777" w:rsidR="00544944" w:rsidRPr="00AA6A1A" w:rsidRDefault="00544944" w:rsidP="00544944">
      <w:pPr>
        <w:numPr>
          <w:ilvl w:val="0"/>
          <w:numId w:val="17"/>
        </w:numPr>
        <w:tabs>
          <w:tab w:val="clear" w:pos="720"/>
          <w:tab w:val="num" w:pos="851"/>
        </w:tabs>
        <w:spacing w:after="0" w:line="240" w:lineRule="auto"/>
        <w:ind w:left="851" w:right="760" w:firstLine="0"/>
        <w:jc w:val="both"/>
        <w:rPr>
          <w:rFonts w:ascii="Verdana" w:hAnsi="Verdana"/>
          <w:sz w:val="20"/>
          <w:szCs w:val="20"/>
        </w:rPr>
      </w:pPr>
      <w:r w:rsidRPr="00AA6A1A">
        <w:rPr>
          <w:rFonts w:ascii="Verdana" w:hAnsi="Verdana"/>
          <w:sz w:val="20"/>
          <w:szCs w:val="20"/>
        </w:rPr>
        <w:t>La consulta inicial planteó de manera expresa el siguiente interrogante:</w:t>
      </w:r>
    </w:p>
    <w:p w14:paraId="5E51E596" w14:textId="77777777" w:rsidR="00544944" w:rsidRPr="00AA6A1A" w:rsidRDefault="00544944" w:rsidP="00544944">
      <w:pPr>
        <w:tabs>
          <w:tab w:val="num" w:pos="851"/>
        </w:tabs>
        <w:spacing w:after="0" w:line="240" w:lineRule="auto"/>
        <w:ind w:left="851" w:right="760"/>
        <w:jc w:val="both"/>
        <w:rPr>
          <w:rFonts w:ascii="Verdana" w:hAnsi="Verdana"/>
          <w:sz w:val="20"/>
          <w:szCs w:val="20"/>
        </w:rPr>
      </w:pPr>
      <w:r w:rsidRPr="00AA6A1A">
        <w:rPr>
          <w:rFonts w:ascii="Verdana" w:hAnsi="Verdana"/>
          <w:b/>
          <w:bCs/>
          <w:sz w:val="20"/>
          <w:szCs w:val="20"/>
        </w:rPr>
        <w:t>¿Cómo debe proceder una Entidad Estatal, en un proceso de selección en el que el Registro Único de Proponentes es exigible, frente a la evaluación de una Unión Temporal o un Consorcio cuyos integrantes presentaron oportunamente la solicitud de renovación o actualización del RUP, cuando al momento del cierre del proceso cada uno de ellos cuenta con información en firme correspondiente a períodos o años distintos, pero sin que se haya producido la cesación de efectos de ninguno de los registros?</w:t>
      </w:r>
    </w:p>
    <w:p w14:paraId="06E1978B" w14:textId="77777777" w:rsidR="00544944" w:rsidRPr="00AA6A1A" w:rsidRDefault="00544944" w:rsidP="00544944">
      <w:pPr>
        <w:tabs>
          <w:tab w:val="num" w:pos="851"/>
        </w:tabs>
        <w:spacing w:after="0" w:line="240" w:lineRule="auto"/>
        <w:ind w:left="851" w:right="760"/>
        <w:jc w:val="both"/>
        <w:rPr>
          <w:rFonts w:ascii="Verdana" w:hAnsi="Verdana"/>
          <w:b/>
          <w:bCs/>
          <w:sz w:val="20"/>
          <w:szCs w:val="20"/>
        </w:rPr>
      </w:pPr>
      <w:r w:rsidRPr="00AA6A1A">
        <w:rPr>
          <w:rFonts w:ascii="Verdana" w:hAnsi="Verdana"/>
          <w:b/>
          <w:bCs/>
          <w:sz w:val="20"/>
          <w:szCs w:val="20"/>
        </w:rPr>
        <w:t>Dicho en otras palabras, ¿es válido hacer la evaluación de los indicadores financieros de cada uno de los integrantes del proponente plural con base en la información contenida en el RUP vigente y en firme al momento del cierre del proceso, así este registro contenga información de años fiscales diferentes para cada uno de los integrantes?</w:t>
      </w:r>
    </w:p>
    <w:p w14:paraId="177F6021" w14:textId="77777777" w:rsidR="00544944" w:rsidRPr="00AA6A1A" w:rsidRDefault="00544944" w:rsidP="00544944">
      <w:pPr>
        <w:tabs>
          <w:tab w:val="num" w:pos="851"/>
        </w:tabs>
        <w:spacing w:after="0" w:line="240" w:lineRule="auto"/>
        <w:ind w:left="851" w:right="760"/>
        <w:jc w:val="both"/>
        <w:rPr>
          <w:rFonts w:ascii="Verdana" w:hAnsi="Verdana"/>
          <w:b/>
          <w:bCs/>
          <w:sz w:val="20"/>
          <w:szCs w:val="20"/>
        </w:rPr>
      </w:pPr>
      <w:r w:rsidRPr="00AA6A1A">
        <w:rPr>
          <w:rFonts w:ascii="Verdana" w:hAnsi="Verdana"/>
          <w:b/>
          <w:bCs/>
          <w:sz w:val="20"/>
          <w:szCs w:val="20"/>
        </w:rPr>
        <w:t xml:space="preserve">[…] </w:t>
      </w:r>
    </w:p>
    <w:p w14:paraId="0C97810C" w14:textId="77777777" w:rsidR="00544944" w:rsidRPr="00AA6A1A" w:rsidRDefault="00544944" w:rsidP="00544944">
      <w:pPr>
        <w:tabs>
          <w:tab w:val="num" w:pos="851"/>
        </w:tabs>
        <w:spacing w:after="0" w:line="240" w:lineRule="auto"/>
        <w:ind w:left="851" w:right="760"/>
        <w:jc w:val="both"/>
        <w:rPr>
          <w:rFonts w:ascii="Verdana" w:hAnsi="Verdana"/>
          <w:b/>
          <w:bCs/>
          <w:sz w:val="20"/>
          <w:szCs w:val="20"/>
        </w:rPr>
      </w:pPr>
    </w:p>
    <w:p w14:paraId="2B3E5F89" w14:textId="77777777" w:rsidR="00544944" w:rsidRPr="00AA6A1A" w:rsidRDefault="00544944" w:rsidP="00544944">
      <w:pPr>
        <w:tabs>
          <w:tab w:val="num" w:pos="851"/>
        </w:tabs>
        <w:spacing w:after="0" w:line="240" w:lineRule="auto"/>
        <w:ind w:left="851" w:right="760"/>
        <w:jc w:val="both"/>
        <w:rPr>
          <w:rFonts w:ascii="Verdana" w:hAnsi="Verdana"/>
          <w:sz w:val="20"/>
          <w:szCs w:val="20"/>
        </w:rPr>
      </w:pPr>
      <w:r w:rsidRPr="00AA6A1A">
        <w:rPr>
          <w:rFonts w:ascii="Verdana" w:hAnsi="Verdana"/>
          <w:sz w:val="20"/>
          <w:szCs w:val="20"/>
        </w:rPr>
        <w:t xml:space="preserve">la consulta parte </w:t>
      </w:r>
      <w:r w:rsidRPr="00AA6A1A">
        <w:rPr>
          <w:rFonts w:ascii="Verdana" w:hAnsi="Verdana"/>
          <w:b/>
          <w:bCs/>
          <w:sz w:val="20"/>
          <w:szCs w:val="20"/>
        </w:rPr>
        <w:t>exclusivamente de un escenario ordinario y actual</w:t>
      </w:r>
      <w:r w:rsidRPr="00AA6A1A">
        <w:rPr>
          <w:rFonts w:ascii="Verdana" w:hAnsi="Verdana"/>
          <w:sz w:val="20"/>
          <w:szCs w:val="20"/>
        </w:rPr>
        <w:t>, en el cual:</w:t>
      </w:r>
    </w:p>
    <w:p w14:paraId="12E3CAC3" w14:textId="77777777" w:rsidR="00544944" w:rsidRPr="00AA6A1A" w:rsidRDefault="00544944" w:rsidP="00544944">
      <w:pPr>
        <w:tabs>
          <w:tab w:val="num" w:pos="851"/>
        </w:tabs>
        <w:spacing w:after="0" w:line="240" w:lineRule="auto"/>
        <w:ind w:left="851" w:right="760"/>
        <w:jc w:val="both"/>
        <w:rPr>
          <w:rFonts w:ascii="Verdana" w:hAnsi="Verdana"/>
          <w:sz w:val="20"/>
          <w:szCs w:val="20"/>
        </w:rPr>
      </w:pPr>
    </w:p>
    <w:p w14:paraId="47E652F6" w14:textId="77777777" w:rsidR="00544944" w:rsidRPr="00AA6A1A" w:rsidRDefault="00544944" w:rsidP="00544944">
      <w:pPr>
        <w:numPr>
          <w:ilvl w:val="0"/>
          <w:numId w:val="20"/>
        </w:numPr>
        <w:tabs>
          <w:tab w:val="clear" w:pos="720"/>
          <w:tab w:val="num" w:pos="851"/>
        </w:tabs>
        <w:spacing w:after="0" w:line="240" w:lineRule="auto"/>
        <w:ind w:left="851" w:right="760" w:firstLine="0"/>
        <w:jc w:val="both"/>
        <w:rPr>
          <w:rFonts w:ascii="Verdana" w:hAnsi="Verdana"/>
          <w:sz w:val="20"/>
          <w:szCs w:val="20"/>
        </w:rPr>
      </w:pPr>
      <w:r w:rsidRPr="00AA6A1A">
        <w:rPr>
          <w:rFonts w:ascii="Verdana" w:hAnsi="Verdana"/>
          <w:sz w:val="20"/>
          <w:szCs w:val="20"/>
        </w:rPr>
        <w:t xml:space="preserve">Cada integrante del proponente plural cuenta con </w:t>
      </w:r>
      <w:r w:rsidRPr="00AA6A1A">
        <w:rPr>
          <w:rFonts w:ascii="Verdana" w:hAnsi="Verdana"/>
          <w:b/>
          <w:bCs/>
          <w:sz w:val="20"/>
          <w:szCs w:val="20"/>
        </w:rPr>
        <w:t>un único año fiscal registrado en el RUP</w:t>
      </w:r>
      <w:r w:rsidRPr="00AA6A1A">
        <w:rPr>
          <w:rFonts w:ascii="Verdana" w:hAnsi="Verdana"/>
          <w:sz w:val="20"/>
          <w:szCs w:val="20"/>
        </w:rPr>
        <w:t>, conforme al régimen general vigente.</w:t>
      </w:r>
    </w:p>
    <w:p w14:paraId="6A098314" w14:textId="77777777" w:rsidR="00544944" w:rsidRPr="00AA6A1A" w:rsidRDefault="00544944" w:rsidP="00544944">
      <w:pPr>
        <w:numPr>
          <w:ilvl w:val="0"/>
          <w:numId w:val="20"/>
        </w:numPr>
        <w:tabs>
          <w:tab w:val="clear" w:pos="720"/>
          <w:tab w:val="num" w:pos="851"/>
        </w:tabs>
        <w:spacing w:after="0" w:line="240" w:lineRule="auto"/>
        <w:ind w:left="851" w:right="760" w:firstLine="0"/>
        <w:jc w:val="both"/>
        <w:rPr>
          <w:rFonts w:ascii="Verdana" w:hAnsi="Verdana"/>
          <w:sz w:val="20"/>
          <w:szCs w:val="20"/>
        </w:rPr>
      </w:pPr>
      <w:r w:rsidRPr="00AA6A1A">
        <w:rPr>
          <w:rFonts w:ascii="Verdana" w:hAnsi="Verdana"/>
          <w:sz w:val="20"/>
          <w:szCs w:val="20"/>
        </w:rPr>
        <w:t xml:space="preserve">Dicha información se encuentra </w:t>
      </w:r>
      <w:r w:rsidRPr="00AA6A1A">
        <w:rPr>
          <w:rFonts w:ascii="Verdana" w:hAnsi="Verdana"/>
          <w:b/>
          <w:bCs/>
          <w:sz w:val="20"/>
          <w:szCs w:val="20"/>
        </w:rPr>
        <w:t>vigente, en firme y sin cesación de efectos</w:t>
      </w:r>
      <w:r w:rsidRPr="00AA6A1A">
        <w:rPr>
          <w:rFonts w:ascii="Verdana" w:hAnsi="Verdana"/>
          <w:sz w:val="20"/>
          <w:szCs w:val="20"/>
        </w:rPr>
        <w:t xml:space="preserve"> al momento del cierre del proceso de selección.</w:t>
      </w:r>
    </w:p>
    <w:p w14:paraId="09F67CB2" w14:textId="77777777" w:rsidR="00544944" w:rsidRPr="00AA6A1A" w:rsidRDefault="00544944" w:rsidP="00544944">
      <w:pPr>
        <w:numPr>
          <w:ilvl w:val="0"/>
          <w:numId w:val="20"/>
        </w:numPr>
        <w:tabs>
          <w:tab w:val="clear" w:pos="720"/>
          <w:tab w:val="num" w:pos="851"/>
        </w:tabs>
        <w:spacing w:after="0" w:line="240" w:lineRule="auto"/>
        <w:ind w:left="851" w:right="760" w:firstLine="0"/>
        <w:jc w:val="both"/>
        <w:rPr>
          <w:rFonts w:ascii="Verdana" w:hAnsi="Verdana"/>
          <w:sz w:val="20"/>
          <w:szCs w:val="20"/>
        </w:rPr>
      </w:pPr>
      <w:r w:rsidRPr="00AA6A1A">
        <w:rPr>
          <w:rFonts w:ascii="Verdana" w:hAnsi="Verdana"/>
          <w:sz w:val="20"/>
          <w:szCs w:val="20"/>
        </w:rPr>
        <w:t xml:space="preserve">La diferencia entre los integrantes radica únicamente en que </w:t>
      </w:r>
      <w:r w:rsidRPr="00AA6A1A">
        <w:rPr>
          <w:rFonts w:ascii="Verdana" w:hAnsi="Verdana"/>
          <w:b/>
          <w:bCs/>
          <w:sz w:val="20"/>
          <w:szCs w:val="20"/>
        </w:rPr>
        <w:t>el año fiscal que figura en el RUP no es el mismo para todos</w:t>
      </w:r>
      <w:r w:rsidRPr="00AA6A1A">
        <w:rPr>
          <w:rFonts w:ascii="Verdana" w:hAnsi="Verdana"/>
          <w:sz w:val="20"/>
          <w:szCs w:val="20"/>
        </w:rPr>
        <w:t xml:space="preserve">, como consecuencia de renovaciones o actualizaciones efectuadas en momentos distintos, </w:t>
      </w:r>
      <w:r w:rsidRPr="00AA6A1A">
        <w:rPr>
          <w:rFonts w:ascii="Verdana" w:hAnsi="Verdana"/>
          <w:b/>
          <w:bCs/>
          <w:sz w:val="20"/>
          <w:szCs w:val="20"/>
        </w:rPr>
        <w:t>sin que ello implique la aplicación de normas excepcionales o transitorias</w:t>
      </w:r>
      <w:r w:rsidRPr="00AA6A1A">
        <w:rPr>
          <w:rFonts w:ascii="Verdana" w:hAnsi="Verdana"/>
          <w:sz w:val="20"/>
          <w:szCs w:val="20"/>
        </w:rPr>
        <w:t>.</w:t>
      </w:r>
    </w:p>
    <w:p w14:paraId="501A77C1" w14:textId="77777777" w:rsidR="00544944" w:rsidRPr="00AA6A1A" w:rsidRDefault="00544944" w:rsidP="00544944">
      <w:pPr>
        <w:tabs>
          <w:tab w:val="num" w:pos="851"/>
        </w:tabs>
        <w:spacing w:after="0" w:line="240" w:lineRule="auto"/>
        <w:ind w:left="851" w:right="760"/>
        <w:jc w:val="both"/>
        <w:rPr>
          <w:rFonts w:ascii="Verdana" w:hAnsi="Verdana"/>
          <w:sz w:val="20"/>
          <w:szCs w:val="20"/>
        </w:rPr>
      </w:pPr>
    </w:p>
    <w:p w14:paraId="2270FEB5" w14:textId="77777777" w:rsidR="00544944" w:rsidRPr="00AA6A1A" w:rsidRDefault="00544944" w:rsidP="00544944">
      <w:pPr>
        <w:tabs>
          <w:tab w:val="num" w:pos="851"/>
        </w:tabs>
        <w:spacing w:after="0" w:line="240" w:lineRule="auto"/>
        <w:ind w:left="851" w:right="760"/>
        <w:jc w:val="both"/>
        <w:rPr>
          <w:rFonts w:ascii="Verdana" w:hAnsi="Verdana"/>
          <w:sz w:val="20"/>
          <w:szCs w:val="20"/>
        </w:rPr>
      </w:pPr>
      <w:r w:rsidRPr="00AA6A1A">
        <w:rPr>
          <w:rFonts w:ascii="Verdana" w:hAnsi="Verdana"/>
          <w:sz w:val="20"/>
          <w:szCs w:val="20"/>
        </w:rPr>
        <w:t xml:space="preserve">En ese sentido, la consulta </w:t>
      </w:r>
      <w:r w:rsidRPr="00AA6A1A">
        <w:rPr>
          <w:rFonts w:ascii="Verdana" w:hAnsi="Verdana"/>
          <w:b/>
          <w:bCs/>
          <w:sz w:val="20"/>
          <w:szCs w:val="20"/>
        </w:rPr>
        <w:t>no cuestiona la legalidad del régimen post</w:t>
      </w:r>
      <w:r w:rsidRPr="00AA6A1A">
        <w:rPr>
          <w:rFonts w:ascii="Verdana" w:hAnsi="Verdana"/>
          <w:b/>
          <w:bCs/>
          <w:sz w:val="20"/>
          <w:szCs w:val="20"/>
        </w:rPr>
        <w:noBreakHyphen/>
        <w:t>2023</w:t>
      </w:r>
      <w:r w:rsidRPr="00AA6A1A">
        <w:rPr>
          <w:rFonts w:ascii="Verdana" w:hAnsi="Verdana"/>
          <w:sz w:val="20"/>
          <w:szCs w:val="20"/>
        </w:rPr>
        <w:t xml:space="preserve">, ni pretende reabrir discusiones asociadas a medidas extraordinarias de reactivación económica, sino que busca una </w:t>
      </w:r>
      <w:r w:rsidRPr="00AA6A1A">
        <w:rPr>
          <w:rFonts w:ascii="Verdana" w:hAnsi="Verdana"/>
          <w:b/>
          <w:bCs/>
          <w:sz w:val="20"/>
          <w:szCs w:val="20"/>
        </w:rPr>
        <w:t>interpretación clara y expresa del régimen general del RUP</w:t>
      </w:r>
      <w:r w:rsidRPr="00AA6A1A">
        <w:rPr>
          <w:rFonts w:ascii="Verdana" w:hAnsi="Verdana"/>
          <w:sz w:val="20"/>
          <w:szCs w:val="20"/>
        </w:rPr>
        <w:t xml:space="preserve">, frente a la evaluación de proponentes plurales cuando existe </w:t>
      </w:r>
      <w:r w:rsidRPr="00AA6A1A">
        <w:rPr>
          <w:rFonts w:ascii="Verdana" w:hAnsi="Verdana"/>
          <w:b/>
          <w:bCs/>
          <w:sz w:val="20"/>
          <w:szCs w:val="20"/>
        </w:rPr>
        <w:t>heterogeneidad temporal legítima en la información financiera registrada</w:t>
      </w:r>
      <w:r w:rsidRPr="00AA6A1A">
        <w:rPr>
          <w:rFonts w:ascii="Verdana" w:hAnsi="Verdana"/>
          <w:sz w:val="20"/>
          <w:szCs w:val="20"/>
        </w:rPr>
        <w:t>.</w:t>
      </w:r>
    </w:p>
    <w:p w14:paraId="63E82631" w14:textId="77777777" w:rsidR="00544944" w:rsidRPr="00AA6A1A" w:rsidRDefault="00544944" w:rsidP="00544944">
      <w:pPr>
        <w:tabs>
          <w:tab w:val="num" w:pos="851"/>
        </w:tabs>
        <w:spacing w:after="0" w:line="240" w:lineRule="auto"/>
        <w:ind w:left="851" w:right="760"/>
        <w:rPr>
          <w:rFonts w:ascii="Verdana" w:hAnsi="Verdana"/>
          <w:sz w:val="20"/>
          <w:szCs w:val="20"/>
        </w:rPr>
      </w:pPr>
    </w:p>
    <w:p w14:paraId="5C0E07BB" w14:textId="77777777" w:rsidR="00544944" w:rsidRDefault="00544944" w:rsidP="00544944">
      <w:pPr>
        <w:tabs>
          <w:tab w:val="num" w:pos="851"/>
        </w:tabs>
        <w:spacing w:after="0" w:line="240" w:lineRule="auto"/>
        <w:ind w:left="851" w:right="760"/>
        <w:jc w:val="center"/>
        <w:rPr>
          <w:rFonts w:ascii="Verdana" w:hAnsi="Verdana"/>
          <w:b/>
          <w:bCs/>
          <w:sz w:val="20"/>
          <w:szCs w:val="20"/>
        </w:rPr>
      </w:pPr>
      <w:r w:rsidRPr="00AA6A1A">
        <w:rPr>
          <w:rFonts w:ascii="Verdana" w:hAnsi="Verdana"/>
          <w:b/>
          <w:bCs/>
          <w:sz w:val="20"/>
          <w:szCs w:val="20"/>
        </w:rPr>
        <w:t>VI. PETICIÓN CONCRETA</w:t>
      </w:r>
    </w:p>
    <w:p w14:paraId="214B7A49" w14:textId="77777777" w:rsidR="00544944" w:rsidRPr="00AA6A1A" w:rsidRDefault="00544944" w:rsidP="00544944">
      <w:pPr>
        <w:tabs>
          <w:tab w:val="num" w:pos="851"/>
        </w:tabs>
        <w:spacing w:after="0" w:line="240" w:lineRule="auto"/>
        <w:ind w:left="851" w:right="760"/>
        <w:jc w:val="center"/>
        <w:rPr>
          <w:rFonts w:ascii="Verdana" w:hAnsi="Verdana"/>
          <w:b/>
          <w:bCs/>
          <w:sz w:val="20"/>
          <w:szCs w:val="20"/>
        </w:rPr>
      </w:pPr>
    </w:p>
    <w:p w14:paraId="679F04D4" w14:textId="77777777" w:rsidR="00544944" w:rsidRDefault="00544944" w:rsidP="00544944">
      <w:pPr>
        <w:tabs>
          <w:tab w:val="num" w:pos="851"/>
        </w:tabs>
        <w:spacing w:after="0" w:line="240" w:lineRule="auto"/>
        <w:ind w:left="851" w:right="760"/>
        <w:rPr>
          <w:rFonts w:ascii="Verdana" w:hAnsi="Verdana"/>
          <w:sz w:val="20"/>
          <w:szCs w:val="20"/>
        </w:rPr>
      </w:pPr>
      <w:r w:rsidRPr="00AA6A1A">
        <w:rPr>
          <w:rFonts w:ascii="Verdana" w:hAnsi="Verdana"/>
          <w:sz w:val="20"/>
          <w:szCs w:val="20"/>
        </w:rPr>
        <w:t xml:space="preserve">Con fundamento en lo anterior, </w:t>
      </w:r>
      <w:r w:rsidRPr="00AA6A1A">
        <w:rPr>
          <w:rFonts w:ascii="Verdana" w:hAnsi="Verdana"/>
          <w:b/>
          <w:bCs/>
          <w:sz w:val="20"/>
          <w:szCs w:val="20"/>
        </w:rPr>
        <w:t>respetuosamente solicito</w:t>
      </w:r>
      <w:r w:rsidRPr="00AA6A1A">
        <w:rPr>
          <w:rFonts w:ascii="Verdana" w:hAnsi="Verdana"/>
          <w:sz w:val="20"/>
          <w:szCs w:val="20"/>
        </w:rPr>
        <w:t>:</w:t>
      </w:r>
    </w:p>
    <w:p w14:paraId="5A892FB3" w14:textId="77777777" w:rsidR="00544944" w:rsidRPr="00AA6A1A" w:rsidRDefault="00544944" w:rsidP="00544944">
      <w:pPr>
        <w:tabs>
          <w:tab w:val="num" w:pos="851"/>
        </w:tabs>
        <w:spacing w:after="0" w:line="240" w:lineRule="auto"/>
        <w:ind w:left="851" w:right="760"/>
        <w:rPr>
          <w:rFonts w:ascii="Verdana" w:hAnsi="Verdana"/>
          <w:sz w:val="20"/>
          <w:szCs w:val="20"/>
        </w:rPr>
      </w:pPr>
    </w:p>
    <w:p w14:paraId="5BF7DB70" w14:textId="77777777" w:rsidR="00544944" w:rsidRDefault="00544944" w:rsidP="00544944">
      <w:pPr>
        <w:numPr>
          <w:ilvl w:val="0"/>
          <w:numId w:val="18"/>
        </w:numPr>
        <w:tabs>
          <w:tab w:val="clear" w:pos="720"/>
          <w:tab w:val="num" w:pos="851"/>
        </w:tabs>
        <w:spacing w:after="0" w:line="240" w:lineRule="auto"/>
        <w:ind w:left="851" w:right="760" w:firstLine="0"/>
        <w:jc w:val="both"/>
        <w:rPr>
          <w:rFonts w:ascii="Verdana" w:hAnsi="Verdana"/>
          <w:sz w:val="20"/>
          <w:szCs w:val="20"/>
        </w:rPr>
      </w:pPr>
      <w:r w:rsidRPr="00AA6A1A">
        <w:rPr>
          <w:rFonts w:ascii="Verdana" w:hAnsi="Verdana"/>
          <w:b/>
          <w:bCs/>
          <w:sz w:val="20"/>
          <w:szCs w:val="20"/>
        </w:rPr>
        <w:t>Se emita una respuesta expresa, clara y directa</w:t>
      </w:r>
      <w:r w:rsidRPr="00AA6A1A">
        <w:rPr>
          <w:rFonts w:ascii="Verdana" w:hAnsi="Verdana"/>
          <w:sz w:val="20"/>
          <w:szCs w:val="20"/>
        </w:rPr>
        <w:t xml:space="preserve"> a la siguiente pregunta, sin reformularla ni abstraerla:</w:t>
      </w:r>
    </w:p>
    <w:p w14:paraId="75DB4FF1" w14:textId="77777777" w:rsidR="00544944" w:rsidRDefault="00544944" w:rsidP="00C533EB">
      <w:pPr>
        <w:tabs>
          <w:tab w:val="num" w:pos="851"/>
        </w:tabs>
        <w:spacing w:after="0" w:line="240" w:lineRule="auto"/>
        <w:ind w:left="851" w:right="760"/>
        <w:jc w:val="both"/>
        <w:rPr>
          <w:rFonts w:ascii="Verdana" w:hAnsi="Verdana"/>
          <w:b/>
          <w:bCs/>
          <w:sz w:val="20"/>
          <w:szCs w:val="20"/>
        </w:rPr>
      </w:pPr>
      <w:r w:rsidRPr="00AA6A1A">
        <w:rPr>
          <w:rFonts w:ascii="Verdana" w:hAnsi="Verdana"/>
          <w:b/>
          <w:bCs/>
          <w:sz w:val="20"/>
          <w:szCs w:val="20"/>
        </w:rPr>
        <w:t>¿Es jurídicamente válido que una Entidad Estatal evalúe la capacidad financiera de un proponente plural (Unión Temporal o Consorcio) con base en la información vigente y en firme contenida en el RUP de cada uno de sus integrantes al momento del cierre del proceso, aun cuando dicha información corresponda a años fiscales distintos entre ellos, siempre que ninguno de los RUP haya perdido vigencia o efectos jurídicos?</w:t>
      </w:r>
    </w:p>
    <w:p w14:paraId="7996B58D" w14:textId="77777777" w:rsidR="00544944" w:rsidRPr="00AA6A1A" w:rsidRDefault="00544944" w:rsidP="00544944">
      <w:pPr>
        <w:tabs>
          <w:tab w:val="num" w:pos="851"/>
        </w:tabs>
        <w:spacing w:after="0" w:line="240" w:lineRule="auto"/>
        <w:ind w:left="851" w:right="760"/>
        <w:jc w:val="both"/>
        <w:rPr>
          <w:rFonts w:ascii="Verdana" w:hAnsi="Verdana"/>
          <w:sz w:val="20"/>
          <w:szCs w:val="20"/>
        </w:rPr>
      </w:pPr>
    </w:p>
    <w:p w14:paraId="25BFDCBB" w14:textId="77777777" w:rsidR="00544944" w:rsidRPr="00AA6A1A" w:rsidRDefault="00544944" w:rsidP="00544944">
      <w:pPr>
        <w:numPr>
          <w:ilvl w:val="0"/>
          <w:numId w:val="19"/>
        </w:numPr>
        <w:tabs>
          <w:tab w:val="clear" w:pos="720"/>
          <w:tab w:val="num" w:pos="851"/>
        </w:tabs>
        <w:spacing w:after="0" w:line="240" w:lineRule="auto"/>
        <w:ind w:left="851" w:right="760" w:firstLine="0"/>
        <w:jc w:val="both"/>
        <w:rPr>
          <w:rFonts w:ascii="Verdana" w:hAnsi="Verdana"/>
          <w:sz w:val="20"/>
          <w:szCs w:val="20"/>
        </w:rPr>
      </w:pPr>
      <w:r w:rsidRPr="00AA6A1A">
        <w:rPr>
          <w:rFonts w:ascii="Verdana" w:hAnsi="Verdana"/>
          <w:sz w:val="20"/>
          <w:szCs w:val="20"/>
        </w:rPr>
        <w:t xml:space="preserve">Que la respuesta indique de manera expresa si dicho escenario: </w:t>
      </w:r>
    </w:p>
    <w:p w14:paraId="4C83CB2C" w14:textId="77777777" w:rsidR="00544944" w:rsidRPr="00AA6A1A" w:rsidRDefault="00544944" w:rsidP="00544944">
      <w:pPr>
        <w:numPr>
          <w:ilvl w:val="1"/>
          <w:numId w:val="19"/>
        </w:numPr>
        <w:tabs>
          <w:tab w:val="num" w:pos="851"/>
        </w:tabs>
        <w:spacing w:after="0" w:line="240" w:lineRule="auto"/>
        <w:ind w:left="851" w:right="760" w:firstLine="0"/>
        <w:jc w:val="both"/>
        <w:rPr>
          <w:rFonts w:ascii="Verdana" w:hAnsi="Verdana"/>
          <w:sz w:val="20"/>
          <w:szCs w:val="20"/>
        </w:rPr>
      </w:pPr>
      <w:r w:rsidRPr="00AA6A1A">
        <w:rPr>
          <w:rFonts w:ascii="Verdana" w:hAnsi="Verdana"/>
          <w:sz w:val="20"/>
          <w:szCs w:val="20"/>
        </w:rPr>
        <w:t>Es válido,</w:t>
      </w:r>
    </w:p>
    <w:p w14:paraId="77163DA2" w14:textId="77777777" w:rsidR="00544944" w:rsidRPr="00AA6A1A" w:rsidRDefault="00544944" w:rsidP="00544944">
      <w:pPr>
        <w:numPr>
          <w:ilvl w:val="1"/>
          <w:numId w:val="19"/>
        </w:numPr>
        <w:tabs>
          <w:tab w:val="num" w:pos="851"/>
        </w:tabs>
        <w:spacing w:after="0" w:line="240" w:lineRule="auto"/>
        <w:ind w:left="851" w:right="760" w:firstLine="0"/>
        <w:jc w:val="both"/>
        <w:rPr>
          <w:rFonts w:ascii="Verdana" w:hAnsi="Verdana"/>
          <w:sz w:val="20"/>
          <w:szCs w:val="20"/>
        </w:rPr>
      </w:pPr>
      <w:r w:rsidRPr="00AA6A1A">
        <w:rPr>
          <w:rFonts w:ascii="Verdana" w:hAnsi="Verdana"/>
          <w:sz w:val="20"/>
          <w:szCs w:val="20"/>
        </w:rPr>
        <w:t>Es inválido, o</w:t>
      </w:r>
    </w:p>
    <w:p w14:paraId="2B476A36" w14:textId="77777777" w:rsidR="00544944" w:rsidRPr="00AA6A1A" w:rsidRDefault="00544944" w:rsidP="00544944">
      <w:pPr>
        <w:numPr>
          <w:ilvl w:val="1"/>
          <w:numId w:val="19"/>
        </w:numPr>
        <w:tabs>
          <w:tab w:val="num" w:pos="851"/>
        </w:tabs>
        <w:spacing w:after="0" w:line="240" w:lineRule="auto"/>
        <w:ind w:left="851" w:right="760" w:firstLine="0"/>
        <w:jc w:val="both"/>
      </w:pPr>
      <w:r w:rsidRPr="00AA6A1A">
        <w:rPr>
          <w:rFonts w:ascii="Verdana" w:hAnsi="Verdana"/>
          <w:sz w:val="20"/>
          <w:szCs w:val="20"/>
        </w:rPr>
        <w:t>Requiere una regla adicional o condicionamiento normativo, indicando su fundamento jurídico</w:t>
      </w:r>
      <w:r>
        <w:t xml:space="preserve"> </w:t>
      </w:r>
      <w:r w:rsidRPr="00AA6A1A">
        <w:rPr>
          <w:rFonts w:ascii="Verdana" w:hAnsi="Verdana"/>
          <w:sz w:val="20"/>
          <w:szCs w:val="20"/>
        </w:rPr>
        <w:t>(…)”.</w:t>
      </w:r>
    </w:p>
    <w:p w14:paraId="6DC264EB" w14:textId="77777777" w:rsidR="00544944" w:rsidRPr="00647D77" w:rsidRDefault="00544944" w:rsidP="00544944">
      <w:pPr>
        <w:spacing w:after="0" w:line="240" w:lineRule="auto"/>
        <w:ind w:right="709"/>
        <w:jc w:val="both"/>
        <w:rPr>
          <w:rFonts w:ascii="Verdana" w:hAnsi="Verdana"/>
        </w:rPr>
      </w:pPr>
    </w:p>
    <w:p w14:paraId="55A67A44" w14:textId="77777777" w:rsidR="00544944" w:rsidRPr="00985EC3" w:rsidRDefault="00544944" w:rsidP="00544944">
      <w:pPr>
        <w:spacing w:after="120" w:line="276" w:lineRule="auto"/>
        <w:ind w:firstLine="709"/>
        <w:jc w:val="both"/>
        <w:rPr>
          <w:rFonts w:ascii="Verdana" w:eastAsia="Calibri" w:hAnsi="Verdana" w:cs="Arial"/>
          <w:color w:val="000000"/>
          <w:szCs w:val="24"/>
          <w:lang w:eastAsia="es-ES_tradnl"/>
        </w:rPr>
      </w:pPr>
      <w:r w:rsidRPr="005644FE">
        <w:rPr>
          <w:rFonts w:ascii="Verdana" w:eastAsia="Calibri" w:hAnsi="Verdana" w:cs="Arial"/>
          <w:color w:val="000000"/>
          <w:lang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w:t>
      </w:r>
      <w:r>
        <w:rPr>
          <w:rFonts w:ascii="Verdana" w:eastAsia="Calibri" w:hAnsi="Verdana" w:cs="Arial"/>
          <w:color w:val="000000"/>
          <w:lang w:eastAsia="es-ES"/>
        </w:rPr>
        <w:t xml:space="preserve">la Agencia Nacional de Contratación Pública - </w:t>
      </w:r>
      <w:r w:rsidRPr="005644FE">
        <w:rPr>
          <w:rFonts w:ascii="Verdana" w:eastAsia="Calibri" w:hAnsi="Verdana" w:cs="Arial"/>
          <w:color w:val="000000"/>
          <w:lang w:eastAsia="es-ES"/>
        </w:rPr>
        <w:t xml:space="preserve">Colombia Compra Eficiente como una autoridad para solucionar problemas jurídicos particulares de todos los partícipes del sistema de compra pública. La competencia de esta entidad se fija con límites claros, con </w:t>
      </w:r>
      <w:r w:rsidRPr="00F64722">
        <w:rPr>
          <w:rFonts w:ascii="Verdana" w:eastAsia="Calibri" w:hAnsi="Verdana" w:cs="Arial"/>
          <w:color w:val="000000"/>
          <w:lang w:eastAsia="es-ES"/>
        </w:rPr>
        <w:t xml:space="preserve">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w:t>
      </w:r>
      <w:r w:rsidRPr="00985EC3">
        <w:rPr>
          <w:rFonts w:ascii="Verdana" w:eastAsia="Calibri" w:hAnsi="Verdana" w:cs="Arial"/>
          <w:color w:val="000000"/>
          <w:lang w:eastAsia="es-ES"/>
        </w:rPr>
        <w:t xml:space="preserve">asesorías sobre casos puntuales. </w:t>
      </w:r>
    </w:p>
    <w:p w14:paraId="6EAD55F2" w14:textId="77777777" w:rsidR="00544944" w:rsidRPr="00985EC3" w:rsidRDefault="00544944" w:rsidP="00544944">
      <w:pPr>
        <w:spacing w:after="120" w:line="276" w:lineRule="auto"/>
        <w:ind w:firstLine="709"/>
        <w:jc w:val="both"/>
        <w:rPr>
          <w:rFonts w:ascii="Verdana" w:eastAsia="Calibri" w:hAnsi="Verdana" w:cs="Arial"/>
          <w:lang w:eastAsia="es-ES"/>
        </w:rPr>
      </w:pPr>
      <w:r w:rsidRPr="00985EC3">
        <w:rPr>
          <w:rFonts w:ascii="Verdana" w:eastAsia="Calibri" w:hAnsi="Verdana" w:cs="Arial"/>
          <w:color w:val="000000"/>
          <w:lang w:eastAsia="es-ES"/>
        </w:rPr>
        <w:t>Conforme lo expuesto, en aras de garantizar el derecho fundamental de petición, se resolverá su petición dentro de los límites de la referida competencia consultiva, esto es, haciendo abstracción del caso particular y concreto señalado en su petición, pero señalando algunas consideraciones sobre las normas generales relacionadas</w:t>
      </w:r>
      <w:r>
        <w:rPr>
          <w:rFonts w:ascii="Verdana" w:eastAsia="Calibri" w:hAnsi="Verdana" w:cs="Arial"/>
          <w:color w:val="000000"/>
          <w:lang w:eastAsia="es-ES"/>
        </w:rPr>
        <w:t xml:space="preserve"> a los </w:t>
      </w:r>
      <w:r w:rsidRPr="00985EC3">
        <w:rPr>
          <w:rFonts w:ascii="Verdana" w:eastAsia="Calibri" w:hAnsi="Verdana" w:cs="Arial"/>
          <w:color w:val="000000"/>
          <w:lang w:eastAsia="es-ES"/>
        </w:rPr>
        <w:t>problema</w:t>
      </w:r>
      <w:r>
        <w:rPr>
          <w:rFonts w:ascii="Verdana" w:eastAsia="Calibri" w:hAnsi="Verdana" w:cs="Arial"/>
          <w:color w:val="000000"/>
          <w:lang w:eastAsia="es-ES"/>
        </w:rPr>
        <w:t>s</w:t>
      </w:r>
      <w:r w:rsidRPr="00985EC3">
        <w:rPr>
          <w:rFonts w:ascii="Verdana" w:eastAsia="Calibri" w:hAnsi="Verdana" w:cs="Arial"/>
          <w:color w:val="000000"/>
          <w:lang w:eastAsia="es-ES"/>
        </w:rPr>
        <w:t xml:space="preserve"> jurídico</w:t>
      </w:r>
      <w:r>
        <w:rPr>
          <w:rFonts w:ascii="Verdana" w:eastAsia="Calibri" w:hAnsi="Verdana" w:cs="Arial"/>
          <w:color w:val="000000"/>
          <w:lang w:eastAsia="es-ES"/>
        </w:rPr>
        <w:t>s</w:t>
      </w:r>
      <w:r w:rsidRPr="00985EC3">
        <w:rPr>
          <w:rFonts w:ascii="Verdana" w:eastAsia="Calibri" w:hAnsi="Verdana" w:cs="Arial"/>
          <w:color w:val="000000"/>
          <w:lang w:eastAsia="es-ES"/>
        </w:rPr>
        <w:t xml:space="preserve"> de su consulta.</w:t>
      </w:r>
      <w:r w:rsidRPr="00985EC3">
        <w:rPr>
          <w:rFonts w:ascii="Verdana" w:eastAsia="Calibri" w:hAnsi="Verdana" w:cs="Arial"/>
          <w:lang w:eastAsia="es-ES"/>
        </w:rPr>
        <w:t xml:space="preserve">  </w:t>
      </w:r>
    </w:p>
    <w:p w14:paraId="0AC71D8D" w14:textId="77777777" w:rsidR="00544944" w:rsidRPr="00985EC3" w:rsidRDefault="00544944" w:rsidP="00544944">
      <w:pPr>
        <w:spacing w:after="120" w:line="276" w:lineRule="auto"/>
        <w:jc w:val="both"/>
        <w:rPr>
          <w:rFonts w:ascii="Verdana" w:eastAsia="Calibri" w:hAnsi="Verdana" w:cs="Arial"/>
          <w:lang w:eastAsia="es-ES"/>
        </w:rPr>
      </w:pPr>
      <w:r w:rsidRPr="00985EC3">
        <w:rPr>
          <w:rFonts w:ascii="Verdana" w:eastAsia="Calibri" w:hAnsi="Verdana" w:cs="Arial"/>
          <w:b/>
          <w:bCs/>
          <w:lang w:eastAsia="es-ES"/>
        </w:rPr>
        <w:t xml:space="preserve">1. </w:t>
      </w:r>
      <w:r w:rsidRPr="00985EC3">
        <w:rPr>
          <w:rFonts w:ascii="Verdana" w:eastAsia="Century Gothic" w:hAnsi="Verdana" w:cs="Century Gothic"/>
          <w:b/>
          <w:bCs/>
        </w:rPr>
        <w:t>Problema planteado:</w:t>
      </w:r>
    </w:p>
    <w:p w14:paraId="13C56EC9" w14:textId="77777777" w:rsidR="00544944" w:rsidRDefault="00544944" w:rsidP="00544944">
      <w:pPr>
        <w:spacing w:after="120" w:line="276" w:lineRule="auto"/>
        <w:jc w:val="both"/>
        <w:rPr>
          <w:rFonts w:ascii="Verdana" w:eastAsia="Calibri" w:hAnsi="Verdana" w:cs="Arial"/>
          <w:color w:val="000000"/>
          <w:lang w:eastAsia="es-ES"/>
        </w:rPr>
      </w:pPr>
      <w:r w:rsidRPr="00985EC3">
        <w:rPr>
          <w:rFonts w:ascii="Verdana" w:eastAsia="Calibri" w:hAnsi="Verdana" w:cs="Arial"/>
          <w:color w:val="000000"/>
          <w:lang w:eastAsia="es-ES"/>
        </w:rPr>
        <w:t xml:space="preserve">De acuerdo con el contenido de su solicitud, esta Agencia resolverá </w:t>
      </w:r>
      <w:r>
        <w:rPr>
          <w:rFonts w:ascii="Verdana" w:eastAsia="Calibri" w:hAnsi="Verdana" w:cs="Arial"/>
          <w:color w:val="000000"/>
          <w:lang w:eastAsia="es-ES"/>
        </w:rPr>
        <w:t>los siguientes</w:t>
      </w:r>
      <w:r w:rsidRPr="00985EC3">
        <w:rPr>
          <w:rFonts w:ascii="Verdana" w:eastAsia="Calibri" w:hAnsi="Verdana" w:cs="Arial"/>
          <w:color w:val="000000"/>
          <w:lang w:eastAsia="es-ES"/>
        </w:rPr>
        <w:t xml:space="preserve"> problema</w:t>
      </w:r>
      <w:r>
        <w:rPr>
          <w:rFonts w:ascii="Verdana" w:eastAsia="Calibri" w:hAnsi="Verdana" w:cs="Arial"/>
          <w:color w:val="000000"/>
          <w:lang w:eastAsia="es-ES"/>
        </w:rPr>
        <w:t>s</w:t>
      </w:r>
      <w:r w:rsidRPr="00985EC3">
        <w:rPr>
          <w:rFonts w:ascii="Verdana" w:eastAsia="Calibri" w:hAnsi="Verdana" w:cs="Arial"/>
          <w:color w:val="000000"/>
          <w:lang w:eastAsia="es-ES"/>
        </w:rPr>
        <w:t xml:space="preserve"> jurídico</w:t>
      </w:r>
      <w:r>
        <w:rPr>
          <w:rFonts w:ascii="Verdana" w:eastAsia="Calibri" w:hAnsi="Verdana" w:cs="Arial"/>
          <w:color w:val="000000"/>
          <w:lang w:eastAsia="es-ES"/>
        </w:rPr>
        <w:t>s</w:t>
      </w:r>
      <w:r w:rsidRPr="00985EC3">
        <w:rPr>
          <w:rFonts w:ascii="Verdana" w:eastAsia="Calibri" w:hAnsi="Verdana" w:cs="Arial"/>
          <w:color w:val="000000"/>
          <w:lang w:eastAsia="es-ES"/>
        </w:rPr>
        <w:t xml:space="preserve">: </w:t>
      </w:r>
      <w:r>
        <w:rPr>
          <w:rFonts w:ascii="Verdana" w:eastAsia="Calibri" w:hAnsi="Verdana" w:cs="Arial"/>
          <w:color w:val="000000"/>
          <w:lang w:eastAsia="es-ES"/>
        </w:rPr>
        <w:t xml:space="preserve">i) ¿Cuál es el alcance de los conceptos proferidos por la Agencia Nacional de Contratación Pública – CCE? </w:t>
      </w:r>
      <w:proofErr w:type="spellStart"/>
      <w:r>
        <w:rPr>
          <w:rFonts w:ascii="Verdana" w:eastAsia="Calibri" w:hAnsi="Verdana" w:cs="Arial"/>
          <w:color w:val="000000"/>
          <w:lang w:eastAsia="es-ES"/>
        </w:rPr>
        <w:t>ii</w:t>
      </w:r>
      <w:proofErr w:type="spellEnd"/>
      <w:r>
        <w:rPr>
          <w:rFonts w:ascii="Verdana" w:eastAsia="Calibri" w:hAnsi="Verdana" w:cs="Arial"/>
          <w:color w:val="000000"/>
          <w:lang w:eastAsia="es-ES"/>
        </w:rPr>
        <w:t>) Los miembros de una unión temporal o de un consorcio al momento de participar en un proceso de contratación presentaron oportunamente la actualización del RUP y al momento del cierre del proceso de selección cada uno de ellos cuenta con información en firme correspondiente a periodos distritos ¿Cuál es el alcance de la inscripción, renovación y actualización del RUP?</w:t>
      </w:r>
    </w:p>
    <w:p w14:paraId="1837D037" w14:textId="77777777" w:rsidR="00544944" w:rsidRPr="00E13B17" w:rsidRDefault="00544944" w:rsidP="00544944">
      <w:pPr>
        <w:spacing w:after="120" w:line="276" w:lineRule="auto"/>
        <w:jc w:val="both"/>
        <w:rPr>
          <w:rFonts w:ascii="Verdana" w:hAnsi="Verdana"/>
        </w:rPr>
      </w:pPr>
      <w:r w:rsidRPr="00B33011">
        <w:rPr>
          <w:rFonts w:ascii="Verdana" w:eastAsia="Century Gothic" w:hAnsi="Verdana" w:cs="Century Gothic"/>
          <w:b/>
          <w:bCs/>
        </w:rPr>
        <w:t>2. Respuesta:</w:t>
      </w:r>
    </w:p>
    <w:tbl>
      <w:tblPr>
        <w:tblStyle w:val="Tablaconcuadrcula"/>
        <w:tblW w:w="0" w:type="auto"/>
        <w:tblLook w:val="04A0" w:firstRow="1" w:lastRow="0" w:firstColumn="1" w:lastColumn="0" w:noHBand="0" w:noVBand="1"/>
      </w:tblPr>
      <w:tblGrid>
        <w:gridCol w:w="8828"/>
      </w:tblGrid>
      <w:tr w:rsidR="00544944" w:rsidRPr="005644FE" w14:paraId="4CB70880" w14:textId="77777777" w:rsidTr="002735E1">
        <w:tc>
          <w:tcPr>
            <w:tcW w:w="8828" w:type="dxa"/>
          </w:tcPr>
          <w:p w14:paraId="303B947D" w14:textId="77777777" w:rsidR="00544944" w:rsidRDefault="00544944" w:rsidP="002735E1">
            <w:pPr>
              <w:spacing w:line="276" w:lineRule="auto"/>
              <w:jc w:val="both"/>
              <w:rPr>
                <w:rFonts w:ascii="Verdana" w:eastAsia="Calibri" w:hAnsi="Verdana" w:cs="Arial"/>
                <w:bCs/>
                <w:lang w:val="es-ES_tradnl"/>
              </w:rPr>
            </w:pPr>
            <w:r>
              <w:rPr>
                <w:rFonts w:ascii="Verdana" w:eastAsia="Calibri" w:hAnsi="Verdana" w:cs="Arial"/>
                <w:bCs/>
                <w:lang w:val="es-ES_tradnl"/>
              </w:rPr>
              <w:t xml:space="preserve">i) </w:t>
            </w:r>
            <w:r w:rsidRPr="00F05A00">
              <w:rPr>
                <w:rFonts w:ascii="Verdana" w:eastAsia="Calibri" w:hAnsi="Verdana" w:cs="Arial"/>
                <w:bCs/>
                <w:lang w:val="es-ES_tradnl"/>
              </w:rPr>
              <w:t>En ejercicio de las competencias consagradas en los artículos 3, numeral 5, 11, numeral 8, 12, numeral 6, y 13, numeral 4, del Decreto Ley 4170 de 2011, la Agencia Nacional de Contratación Pública – Colombia Compra Eficiente resuelve consultas sobre los asuntos de su competencia, esto es, sobre las normas que conforman el sistema de compras y contratación pública. Esta competencia consultiva se relaciona con el artículo 28 de la Ley 1437 de 2011, sustituido por el artículo 1 de la Ley 1755.</w:t>
            </w:r>
          </w:p>
          <w:p w14:paraId="78BC5653" w14:textId="77777777" w:rsidR="00544944" w:rsidRDefault="00544944" w:rsidP="002735E1">
            <w:pPr>
              <w:jc w:val="both"/>
              <w:rPr>
                <w:rFonts w:ascii="Verdana" w:eastAsia="Calibri" w:hAnsi="Verdana" w:cs="Arial"/>
                <w:bCs/>
                <w:lang w:val="es-ES_tradnl"/>
              </w:rPr>
            </w:pPr>
          </w:p>
          <w:p w14:paraId="6C48A2F7" w14:textId="77777777" w:rsidR="00544944" w:rsidRDefault="00544944" w:rsidP="002735E1">
            <w:pPr>
              <w:spacing w:line="276" w:lineRule="auto"/>
              <w:ind w:firstLine="709"/>
              <w:jc w:val="both"/>
              <w:rPr>
                <w:rFonts w:ascii="Verdana" w:eastAsia="Calibri" w:hAnsi="Verdana" w:cs="Arial"/>
                <w:bCs/>
                <w:lang w:val="es-ES_tradnl"/>
              </w:rPr>
            </w:pPr>
            <w:r w:rsidRPr="00856F20">
              <w:rPr>
                <w:rFonts w:ascii="Verdana" w:eastAsia="Calibri" w:hAnsi="Verdana" w:cs="Arial"/>
                <w:bCs/>
                <w:lang w:val="es-ES_tradnl"/>
              </w:rPr>
              <w:t xml:space="preserve">En términos generales, lo que se busca con el ejercicio de la función consultiva es que la opinión jurídica de la Agencia Nacional de Contratación Pública – Colombia Compra Eficiente sea un criterio de orientación para los operadores jurídicos, sin que ello suponga resolver un problema entre partes o asumir la </w:t>
            </w:r>
            <w:r w:rsidRPr="00856F20">
              <w:rPr>
                <w:rFonts w:ascii="Verdana" w:eastAsia="Calibri" w:hAnsi="Verdana" w:cs="Arial"/>
                <w:bCs/>
                <w:i/>
                <w:iCs/>
                <w:lang w:val="es-ES_tradnl"/>
              </w:rPr>
              <w:t>única</w:t>
            </w:r>
            <w:r w:rsidRPr="00856F20">
              <w:rPr>
                <w:rFonts w:ascii="Verdana" w:eastAsia="Calibri" w:hAnsi="Verdana" w:cs="Arial"/>
                <w:bCs/>
                <w:lang w:val="es-ES_tradnl"/>
              </w:rPr>
              <w:t xml:space="preserve"> posible interpretación de una disposición normativa. Esto no descarta que, en la práctica, al emitirse la opinión sobre la interpretación del ordenamiento jurídico, exista coincidencia con el criterio que expone alguna de las partes o la persona que solicita la consulta, circunstancia que no descarta interpretaciones diferentes.</w:t>
            </w:r>
          </w:p>
          <w:p w14:paraId="39A0BE77" w14:textId="77777777" w:rsidR="00544944" w:rsidRDefault="00544944" w:rsidP="002735E1">
            <w:pPr>
              <w:jc w:val="both"/>
              <w:rPr>
                <w:rFonts w:ascii="Verdana" w:eastAsia="Calibri" w:hAnsi="Verdana" w:cs="Arial"/>
                <w:bCs/>
                <w:lang w:val="es-ES_tradnl"/>
              </w:rPr>
            </w:pPr>
          </w:p>
          <w:p w14:paraId="66B7A1E3" w14:textId="77777777" w:rsidR="00544944" w:rsidRDefault="00544944" w:rsidP="002735E1">
            <w:pPr>
              <w:tabs>
                <w:tab w:val="left" w:pos="709"/>
              </w:tabs>
              <w:spacing w:after="120" w:line="276" w:lineRule="auto"/>
              <w:jc w:val="both"/>
              <w:rPr>
                <w:rFonts w:ascii="Verdana" w:eastAsia="Times New Roman" w:hAnsi="Verdana" w:cs="Arial"/>
                <w:szCs w:val="24"/>
                <w:lang w:eastAsia="es-ES_tradnl"/>
              </w:rPr>
            </w:pPr>
            <w:proofErr w:type="spellStart"/>
            <w:r>
              <w:rPr>
                <w:rFonts w:ascii="Verdana" w:eastAsia="Calibri" w:hAnsi="Verdana" w:cs="Arial"/>
                <w:bCs/>
                <w:lang w:val="es-ES_tradnl"/>
              </w:rPr>
              <w:t>ii</w:t>
            </w:r>
            <w:proofErr w:type="spellEnd"/>
            <w:r>
              <w:rPr>
                <w:rFonts w:ascii="Verdana" w:eastAsia="Calibri" w:hAnsi="Verdana" w:cs="Arial"/>
                <w:bCs/>
                <w:lang w:val="es-ES_tradnl"/>
              </w:rPr>
              <w:t xml:space="preserve">) El </w:t>
            </w:r>
            <w:r w:rsidRPr="00392E37">
              <w:rPr>
                <w:rFonts w:ascii="Verdana" w:eastAsia="Times New Roman" w:hAnsi="Verdana" w:cs="Arial"/>
                <w:szCs w:val="24"/>
                <w:lang w:eastAsia="es-ES_tradnl"/>
              </w:rPr>
              <w:t>RUP como instrumento en el que consta la información relacionada con las personas naturales y jurídicas, tiene por objeto contemplar en un único documento la información relativa a la capacidad jurídica, técnica, financiera y organizacional de los posibles proponentes, con el fin de que puedan participar en los Procedimientos de Contratación realizados por las Entidades Estatales</w:t>
            </w:r>
            <w:r>
              <w:rPr>
                <w:rFonts w:ascii="Verdana" w:eastAsia="Times New Roman" w:hAnsi="Verdana" w:cs="Arial"/>
                <w:szCs w:val="24"/>
                <w:lang w:eastAsia="es-ES_tradnl"/>
              </w:rPr>
              <w:t>.</w:t>
            </w:r>
          </w:p>
          <w:p w14:paraId="2DCA6652" w14:textId="77777777" w:rsidR="00544944" w:rsidRDefault="00544944" w:rsidP="002735E1">
            <w:pPr>
              <w:tabs>
                <w:tab w:val="left" w:pos="709"/>
              </w:tabs>
              <w:spacing w:after="120" w:line="276" w:lineRule="auto"/>
              <w:ind w:firstLine="709"/>
              <w:jc w:val="both"/>
              <w:rPr>
                <w:rFonts w:ascii="Verdana" w:eastAsia="Times New Roman" w:hAnsi="Verdana" w:cs="Arial"/>
                <w:szCs w:val="24"/>
                <w:lang w:eastAsia="es-ES_tradnl"/>
              </w:rPr>
            </w:pPr>
            <w:r>
              <w:rPr>
                <w:rFonts w:ascii="Verdana" w:eastAsia="Times New Roman" w:hAnsi="Verdana" w:cs="Arial"/>
                <w:szCs w:val="24"/>
                <w:lang w:eastAsia="es-ES_tradnl"/>
              </w:rPr>
              <w:t>E</w:t>
            </w:r>
            <w:r>
              <w:rPr>
                <w:rFonts w:ascii="Verdana" w:hAnsi="Verdana" w:cs="Arial"/>
              </w:rPr>
              <w:t>n relación con la firmeza del RUP, debe señalarse que, e</w:t>
            </w:r>
            <w:r w:rsidRPr="00392E37">
              <w:rPr>
                <w:rFonts w:ascii="Verdana" w:hAnsi="Verdana" w:cs="Arial"/>
              </w:rPr>
              <w:t>n concordancia</w:t>
            </w:r>
            <w:r w:rsidRPr="00392E37">
              <w:rPr>
                <w:rFonts w:ascii="Verdana" w:hAnsi="Verdana" w:cs="Arial"/>
                <w:spacing w:val="-4"/>
              </w:rPr>
              <w:t xml:space="preserve"> </w:t>
            </w:r>
            <w:r w:rsidRPr="00392E37">
              <w:rPr>
                <w:rFonts w:ascii="Verdana" w:hAnsi="Verdana" w:cs="Arial"/>
              </w:rPr>
              <w:t>con</w:t>
            </w:r>
            <w:r w:rsidRPr="00392E37">
              <w:rPr>
                <w:rFonts w:ascii="Verdana" w:hAnsi="Verdana" w:cs="Arial"/>
                <w:spacing w:val="-5"/>
              </w:rPr>
              <w:t xml:space="preserve"> </w:t>
            </w:r>
            <w:r w:rsidRPr="00392E37">
              <w:rPr>
                <w:rFonts w:ascii="Verdana" w:hAnsi="Verdana" w:cs="Arial"/>
              </w:rPr>
              <w:t>lo</w:t>
            </w:r>
            <w:r w:rsidRPr="00392E37">
              <w:rPr>
                <w:rFonts w:ascii="Verdana" w:hAnsi="Verdana" w:cs="Arial"/>
                <w:spacing w:val="-4"/>
              </w:rPr>
              <w:t xml:space="preserve"> </w:t>
            </w:r>
            <w:r w:rsidRPr="00392E37">
              <w:rPr>
                <w:rFonts w:ascii="Verdana" w:hAnsi="Verdana" w:cs="Arial"/>
              </w:rPr>
              <w:t>establecido</w:t>
            </w:r>
            <w:r w:rsidRPr="00392E37">
              <w:rPr>
                <w:rFonts w:ascii="Verdana" w:hAnsi="Verdana" w:cs="Arial"/>
                <w:spacing w:val="-4"/>
              </w:rPr>
              <w:t xml:space="preserve"> </w:t>
            </w:r>
            <w:r w:rsidRPr="00392E37">
              <w:rPr>
                <w:rFonts w:ascii="Verdana" w:hAnsi="Verdana" w:cs="Arial"/>
              </w:rPr>
              <w:t>en</w:t>
            </w:r>
            <w:r w:rsidRPr="00392E37">
              <w:rPr>
                <w:rFonts w:ascii="Verdana" w:hAnsi="Verdana" w:cs="Arial"/>
                <w:spacing w:val="-5"/>
              </w:rPr>
              <w:t xml:space="preserve"> </w:t>
            </w:r>
            <w:r w:rsidRPr="00392E37">
              <w:rPr>
                <w:rFonts w:ascii="Verdana" w:hAnsi="Verdana" w:cs="Arial"/>
              </w:rPr>
              <w:t>el</w:t>
            </w:r>
            <w:r w:rsidRPr="00392E37">
              <w:rPr>
                <w:rFonts w:ascii="Verdana" w:hAnsi="Verdana" w:cs="Arial"/>
                <w:spacing w:val="-4"/>
              </w:rPr>
              <w:t xml:space="preserve"> </w:t>
            </w:r>
            <w:r w:rsidRPr="00392E37">
              <w:rPr>
                <w:rFonts w:ascii="Verdana" w:hAnsi="Verdana" w:cs="Arial"/>
              </w:rPr>
              <w:t>numeral</w:t>
            </w:r>
            <w:r w:rsidRPr="00392E37">
              <w:rPr>
                <w:rFonts w:ascii="Verdana" w:hAnsi="Verdana" w:cs="Arial"/>
                <w:spacing w:val="-4"/>
              </w:rPr>
              <w:t xml:space="preserve"> </w:t>
            </w:r>
            <w:r w:rsidRPr="00392E37">
              <w:rPr>
                <w:rFonts w:ascii="Verdana" w:hAnsi="Verdana" w:cs="Arial"/>
              </w:rPr>
              <w:t>6.3</w:t>
            </w:r>
            <w:r w:rsidRPr="00392E37">
              <w:rPr>
                <w:rFonts w:ascii="Verdana" w:hAnsi="Verdana" w:cs="Arial"/>
                <w:spacing w:val="-5"/>
              </w:rPr>
              <w:t xml:space="preserve"> </w:t>
            </w:r>
            <w:r w:rsidRPr="00392E37">
              <w:rPr>
                <w:rFonts w:ascii="Verdana" w:hAnsi="Verdana" w:cs="Arial"/>
              </w:rPr>
              <w:t>de</w:t>
            </w:r>
            <w:r w:rsidRPr="00392E37">
              <w:rPr>
                <w:rFonts w:ascii="Verdana" w:hAnsi="Verdana" w:cs="Arial"/>
                <w:spacing w:val="-4"/>
              </w:rPr>
              <w:t xml:space="preserve"> </w:t>
            </w:r>
            <w:r w:rsidRPr="00392E37">
              <w:rPr>
                <w:rFonts w:ascii="Verdana" w:hAnsi="Verdana" w:cs="Arial"/>
              </w:rPr>
              <w:t>la</w:t>
            </w:r>
            <w:r w:rsidRPr="00392E37">
              <w:rPr>
                <w:rFonts w:ascii="Verdana" w:hAnsi="Verdana" w:cs="Arial"/>
                <w:spacing w:val="-4"/>
              </w:rPr>
              <w:t xml:space="preserve"> </w:t>
            </w:r>
            <w:r w:rsidRPr="00392E37">
              <w:rPr>
                <w:rFonts w:ascii="Verdana" w:hAnsi="Verdana" w:cs="Arial"/>
              </w:rPr>
              <w:t>Ley</w:t>
            </w:r>
            <w:r w:rsidRPr="00392E37">
              <w:rPr>
                <w:rFonts w:ascii="Verdana" w:hAnsi="Verdana" w:cs="Arial"/>
                <w:spacing w:val="-4"/>
              </w:rPr>
              <w:t xml:space="preserve"> </w:t>
            </w:r>
            <w:r w:rsidRPr="00392E37">
              <w:rPr>
                <w:rFonts w:ascii="Verdana" w:hAnsi="Verdana" w:cs="Arial"/>
              </w:rPr>
              <w:t>1150</w:t>
            </w:r>
            <w:r w:rsidRPr="00392E37">
              <w:rPr>
                <w:rFonts w:ascii="Verdana" w:hAnsi="Verdana" w:cs="Arial"/>
                <w:spacing w:val="-5"/>
              </w:rPr>
              <w:t xml:space="preserve"> </w:t>
            </w:r>
            <w:r w:rsidRPr="00392E37">
              <w:rPr>
                <w:rFonts w:ascii="Verdana" w:hAnsi="Verdana" w:cs="Arial"/>
              </w:rPr>
              <w:t>de</w:t>
            </w:r>
            <w:r w:rsidRPr="00392E37">
              <w:rPr>
                <w:rFonts w:ascii="Verdana" w:hAnsi="Verdana" w:cs="Arial"/>
                <w:spacing w:val="-4"/>
              </w:rPr>
              <w:t xml:space="preserve"> </w:t>
            </w:r>
            <w:r w:rsidRPr="00392E37">
              <w:rPr>
                <w:rFonts w:ascii="Verdana" w:hAnsi="Verdana" w:cs="Arial"/>
              </w:rPr>
              <w:t>2007, la cámara de comercio, verificada la información aportada por el proponente, publicará el acto de inscripción del RUP</w:t>
            </w:r>
            <w:r>
              <w:rPr>
                <w:rFonts w:ascii="Verdana" w:hAnsi="Verdana" w:cs="Arial"/>
              </w:rPr>
              <w:t>. C</w:t>
            </w:r>
            <w:r w:rsidRPr="00392E37">
              <w:rPr>
                <w:rFonts w:ascii="Verdana" w:hAnsi="Verdana" w:cs="Arial"/>
              </w:rPr>
              <w:t>ontra</w:t>
            </w:r>
            <w:r>
              <w:rPr>
                <w:rFonts w:ascii="Verdana" w:hAnsi="Verdana" w:cs="Arial"/>
              </w:rPr>
              <w:t xml:space="preserve"> dicho acto </w:t>
            </w:r>
            <w:r w:rsidRPr="00392E37">
              <w:rPr>
                <w:rFonts w:ascii="Verdana" w:hAnsi="Verdana" w:cs="Arial"/>
              </w:rPr>
              <w:t>cualquier</w:t>
            </w:r>
            <w:r w:rsidRPr="00392E37">
              <w:rPr>
                <w:rFonts w:ascii="Verdana" w:hAnsi="Verdana" w:cs="Arial"/>
                <w:spacing w:val="1"/>
              </w:rPr>
              <w:t xml:space="preserve"> </w:t>
            </w:r>
            <w:r w:rsidRPr="00392E37">
              <w:rPr>
                <w:rFonts w:ascii="Verdana" w:hAnsi="Verdana" w:cs="Arial"/>
              </w:rPr>
              <w:t>persona podrá interponer recurso de reposición dentro de los diez (10) días hábiles</w:t>
            </w:r>
            <w:r w:rsidRPr="00392E37">
              <w:rPr>
                <w:rFonts w:ascii="Verdana" w:hAnsi="Verdana" w:cs="Arial"/>
                <w:spacing w:val="1"/>
              </w:rPr>
              <w:t xml:space="preserve"> </w:t>
            </w:r>
            <w:r w:rsidRPr="00392E37">
              <w:rPr>
                <w:rFonts w:ascii="Verdana" w:hAnsi="Verdana" w:cs="Arial"/>
              </w:rPr>
              <w:t>siguientes</w:t>
            </w:r>
            <w:r w:rsidRPr="00392E37">
              <w:rPr>
                <w:rFonts w:ascii="Verdana" w:hAnsi="Verdana" w:cs="Arial"/>
                <w:spacing w:val="1"/>
              </w:rPr>
              <w:t xml:space="preserve"> </w:t>
            </w:r>
            <w:r w:rsidRPr="00392E37">
              <w:rPr>
                <w:rFonts w:ascii="Verdana" w:hAnsi="Verdana" w:cs="Arial"/>
              </w:rPr>
              <w:t>contados</w:t>
            </w:r>
            <w:r w:rsidRPr="00392E37">
              <w:rPr>
                <w:rFonts w:ascii="Verdana" w:hAnsi="Verdana" w:cs="Arial"/>
                <w:spacing w:val="1"/>
              </w:rPr>
              <w:t xml:space="preserve"> </w:t>
            </w:r>
            <w:r w:rsidRPr="00392E37">
              <w:rPr>
                <w:rFonts w:ascii="Verdana" w:hAnsi="Verdana" w:cs="Arial"/>
              </w:rPr>
              <w:t>a</w:t>
            </w:r>
            <w:r w:rsidRPr="00392E37">
              <w:rPr>
                <w:rFonts w:ascii="Verdana" w:hAnsi="Verdana" w:cs="Arial"/>
                <w:spacing w:val="1"/>
              </w:rPr>
              <w:t xml:space="preserve"> </w:t>
            </w:r>
            <w:r w:rsidRPr="00392E37">
              <w:rPr>
                <w:rFonts w:ascii="Verdana" w:hAnsi="Verdana" w:cs="Arial"/>
              </w:rPr>
              <w:t>partir</w:t>
            </w:r>
            <w:r w:rsidRPr="00392E37">
              <w:rPr>
                <w:rFonts w:ascii="Verdana" w:hAnsi="Verdana" w:cs="Arial"/>
                <w:spacing w:val="1"/>
              </w:rPr>
              <w:t xml:space="preserve"> </w:t>
            </w:r>
            <w:r w:rsidRPr="00392E37">
              <w:rPr>
                <w:rFonts w:ascii="Verdana" w:hAnsi="Verdana" w:cs="Arial"/>
              </w:rPr>
              <w:t>de</w:t>
            </w:r>
            <w:r w:rsidRPr="00392E37">
              <w:rPr>
                <w:rFonts w:ascii="Verdana" w:hAnsi="Verdana" w:cs="Arial"/>
                <w:spacing w:val="1"/>
              </w:rPr>
              <w:t xml:space="preserve"> </w:t>
            </w:r>
            <w:r w:rsidRPr="00392E37">
              <w:rPr>
                <w:rFonts w:ascii="Verdana" w:hAnsi="Verdana" w:cs="Arial"/>
              </w:rPr>
              <w:t>su</w:t>
            </w:r>
            <w:r w:rsidRPr="00392E37">
              <w:rPr>
                <w:rFonts w:ascii="Verdana" w:hAnsi="Verdana" w:cs="Arial"/>
                <w:spacing w:val="1"/>
              </w:rPr>
              <w:t xml:space="preserve"> </w:t>
            </w:r>
            <w:r w:rsidRPr="00392E37">
              <w:rPr>
                <w:rFonts w:ascii="Verdana" w:hAnsi="Verdana" w:cs="Arial"/>
              </w:rPr>
              <w:t>publicación</w:t>
            </w:r>
            <w:r w:rsidRPr="00392E37">
              <w:rPr>
                <w:rFonts w:ascii="Verdana" w:hAnsi="Verdana" w:cs="Arial"/>
                <w:spacing w:val="1"/>
              </w:rPr>
              <w:t xml:space="preserve"> </w:t>
            </w:r>
            <w:r w:rsidRPr="00392E37">
              <w:rPr>
                <w:rFonts w:ascii="Verdana" w:hAnsi="Verdana" w:cs="Arial"/>
              </w:rPr>
              <w:t>–posibilidad</w:t>
            </w:r>
            <w:r w:rsidRPr="00392E37">
              <w:rPr>
                <w:rFonts w:ascii="Verdana" w:hAnsi="Verdana" w:cs="Arial"/>
                <w:spacing w:val="1"/>
              </w:rPr>
              <w:t xml:space="preserve"> </w:t>
            </w:r>
            <w:r w:rsidRPr="00392E37">
              <w:rPr>
                <w:rFonts w:ascii="Verdana" w:hAnsi="Verdana" w:cs="Arial"/>
              </w:rPr>
              <w:t>aplicable</w:t>
            </w:r>
            <w:r w:rsidRPr="00392E37">
              <w:rPr>
                <w:rFonts w:ascii="Verdana" w:hAnsi="Verdana" w:cs="Arial"/>
                <w:spacing w:val="1"/>
              </w:rPr>
              <w:t xml:space="preserve"> </w:t>
            </w:r>
            <w:r w:rsidRPr="00392E37">
              <w:rPr>
                <w:rFonts w:ascii="Verdana" w:hAnsi="Verdana" w:cs="Arial"/>
              </w:rPr>
              <w:t>frente</w:t>
            </w:r>
            <w:r w:rsidRPr="00392E37">
              <w:rPr>
                <w:rFonts w:ascii="Verdana" w:hAnsi="Verdana" w:cs="Arial"/>
                <w:spacing w:val="1"/>
              </w:rPr>
              <w:t xml:space="preserve"> </w:t>
            </w:r>
            <w:r w:rsidRPr="00392E37">
              <w:rPr>
                <w:rFonts w:ascii="Verdana" w:hAnsi="Verdana" w:cs="Arial"/>
              </w:rPr>
              <w:t>a</w:t>
            </w:r>
            <w:r w:rsidRPr="00392E37">
              <w:rPr>
                <w:rFonts w:ascii="Verdana" w:hAnsi="Verdana" w:cs="Arial"/>
                <w:spacing w:val="1"/>
              </w:rPr>
              <w:t xml:space="preserve"> </w:t>
            </w:r>
            <w:r w:rsidRPr="00392E37">
              <w:rPr>
                <w:rFonts w:ascii="Verdana" w:hAnsi="Verdana" w:cs="Arial"/>
              </w:rPr>
              <w:t>la</w:t>
            </w:r>
            <w:r w:rsidRPr="00392E37">
              <w:rPr>
                <w:rFonts w:ascii="Verdana" w:hAnsi="Verdana" w:cs="Arial"/>
                <w:spacing w:val="1"/>
              </w:rPr>
              <w:t xml:space="preserve"> </w:t>
            </w:r>
            <w:r w:rsidRPr="00392E37">
              <w:rPr>
                <w:rFonts w:ascii="Verdana" w:hAnsi="Verdana" w:cs="Arial"/>
                <w:i/>
              </w:rPr>
              <w:t>inscripción, renovación o actualización–</w:t>
            </w:r>
            <w:r w:rsidRPr="00392E37">
              <w:rPr>
                <w:rFonts w:ascii="Verdana" w:hAnsi="Verdana" w:cs="Arial"/>
              </w:rPr>
              <w:t>. En firme el acto administrativo que realiza la</w:t>
            </w:r>
            <w:r w:rsidRPr="00392E37">
              <w:rPr>
                <w:rFonts w:ascii="Verdana" w:hAnsi="Verdana" w:cs="Arial"/>
                <w:spacing w:val="1"/>
              </w:rPr>
              <w:t xml:space="preserve"> </w:t>
            </w:r>
            <w:r w:rsidRPr="00392E37">
              <w:rPr>
                <w:rFonts w:ascii="Verdana" w:hAnsi="Verdana" w:cs="Arial"/>
              </w:rPr>
              <w:t>inscripción</w:t>
            </w:r>
            <w:r w:rsidRPr="00392E37">
              <w:rPr>
                <w:rFonts w:ascii="Verdana" w:hAnsi="Verdana" w:cs="Arial"/>
                <w:spacing w:val="-8"/>
              </w:rPr>
              <w:t xml:space="preserve"> </w:t>
            </w:r>
            <w:r w:rsidRPr="00392E37">
              <w:rPr>
                <w:rFonts w:ascii="Verdana" w:hAnsi="Verdana" w:cs="Arial"/>
              </w:rPr>
              <w:t>en</w:t>
            </w:r>
            <w:r w:rsidRPr="00392E37">
              <w:rPr>
                <w:rFonts w:ascii="Verdana" w:hAnsi="Verdana" w:cs="Arial"/>
                <w:spacing w:val="-9"/>
              </w:rPr>
              <w:t xml:space="preserve"> </w:t>
            </w:r>
            <w:r w:rsidRPr="00392E37">
              <w:rPr>
                <w:rFonts w:ascii="Verdana" w:hAnsi="Verdana" w:cs="Arial"/>
              </w:rPr>
              <w:t>el</w:t>
            </w:r>
            <w:r w:rsidRPr="00392E37">
              <w:rPr>
                <w:rFonts w:ascii="Verdana" w:hAnsi="Verdana" w:cs="Arial"/>
                <w:spacing w:val="-9"/>
              </w:rPr>
              <w:t xml:space="preserve"> </w:t>
            </w:r>
            <w:r w:rsidRPr="00392E37">
              <w:rPr>
                <w:rFonts w:ascii="Verdana" w:hAnsi="Verdana" w:cs="Arial"/>
              </w:rPr>
              <w:t>RUP</w:t>
            </w:r>
            <w:r w:rsidRPr="00392E37">
              <w:rPr>
                <w:rFonts w:ascii="Verdana" w:hAnsi="Verdana" w:cs="Arial"/>
                <w:spacing w:val="-7"/>
              </w:rPr>
              <w:t xml:space="preserve"> </w:t>
            </w:r>
            <w:r w:rsidRPr="00392E37">
              <w:rPr>
                <w:rFonts w:ascii="Verdana" w:hAnsi="Verdana" w:cs="Arial"/>
              </w:rPr>
              <w:t>se</w:t>
            </w:r>
            <w:r w:rsidRPr="00392E37">
              <w:rPr>
                <w:rFonts w:ascii="Verdana" w:hAnsi="Verdana" w:cs="Arial"/>
                <w:spacing w:val="-9"/>
              </w:rPr>
              <w:t xml:space="preserve"> </w:t>
            </w:r>
            <w:r w:rsidRPr="00392E37">
              <w:rPr>
                <w:rFonts w:ascii="Verdana" w:hAnsi="Verdana" w:cs="Arial"/>
              </w:rPr>
              <w:t>podrá</w:t>
            </w:r>
            <w:r w:rsidRPr="00392E37">
              <w:rPr>
                <w:rFonts w:ascii="Verdana" w:hAnsi="Verdana" w:cs="Arial"/>
                <w:spacing w:val="-9"/>
              </w:rPr>
              <w:t xml:space="preserve"> </w:t>
            </w:r>
            <w:r w:rsidRPr="00392E37">
              <w:rPr>
                <w:rFonts w:ascii="Verdana" w:hAnsi="Verdana" w:cs="Arial"/>
              </w:rPr>
              <w:t>demandar</w:t>
            </w:r>
            <w:r w:rsidRPr="00392E37">
              <w:rPr>
                <w:rFonts w:ascii="Verdana" w:hAnsi="Verdana" w:cs="Arial"/>
                <w:spacing w:val="-9"/>
              </w:rPr>
              <w:t xml:space="preserve"> </w:t>
            </w:r>
            <w:r w:rsidRPr="00392E37">
              <w:rPr>
                <w:rFonts w:ascii="Verdana" w:hAnsi="Verdana" w:cs="Arial"/>
              </w:rPr>
              <w:t>su</w:t>
            </w:r>
            <w:r w:rsidRPr="00392E37">
              <w:rPr>
                <w:rFonts w:ascii="Verdana" w:hAnsi="Verdana" w:cs="Arial"/>
                <w:spacing w:val="-8"/>
              </w:rPr>
              <w:t xml:space="preserve"> </w:t>
            </w:r>
            <w:r w:rsidRPr="00392E37">
              <w:rPr>
                <w:rFonts w:ascii="Verdana" w:hAnsi="Verdana" w:cs="Arial"/>
              </w:rPr>
              <w:t>nulidad,</w:t>
            </w:r>
            <w:r w:rsidRPr="00392E37">
              <w:rPr>
                <w:rFonts w:ascii="Verdana" w:hAnsi="Verdana" w:cs="Arial"/>
                <w:spacing w:val="-9"/>
              </w:rPr>
              <w:t xml:space="preserve"> </w:t>
            </w:r>
            <w:r w:rsidRPr="00392E37">
              <w:rPr>
                <w:rFonts w:ascii="Verdana" w:hAnsi="Verdana" w:cs="Arial"/>
              </w:rPr>
              <w:t>sin que la</w:t>
            </w:r>
            <w:r w:rsidRPr="00392E37">
              <w:rPr>
                <w:rFonts w:ascii="Verdana" w:hAnsi="Verdana" w:cs="Arial"/>
                <w:spacing w:val="-9"/>
              </w:rPr>
              <w:t xml:space="preserve"> </w:t>
            </w:r>
            <w:r w:rsidRPr="00392E37">
              <w:rPr>
                <w:rFonts w:ascii="Verdana" w:hAnsi="Verdana" w:cs="Arial"/>
              </w:rPr>
              <w:t>presentación</w:t>
            </w:r>
            <w:r w:rsidRPr="00392E37">
              <w:rPr>
                <w:rFonts w:ascii="Verdana" w:hAnsi="Verdana" w:cs="Arial"/>
                <w:spacing w:val="-2"/>
              </w:rPr>
              <w:t xml:space="preserve"> </w:t>
            </w:r>
            <w:r w:rsidRPr="00392E37">
              <w:rPr>
                <w:rFonts w:ascii="Verdana" w:hAnsi="Verdana" w:cs="Arial"/>
              </w:rPr>
              <w:t>de</w:t>
            </w:r>
            <w:r w:rsidRPr="00392E37">
              <w:rPr>
                <w:rFonts w:ascii="Verdana" w:hAnsi="Verdana" w:cs="Arial"/>
                <w:spacing w:val="-2"/>
              </w:rPr>
              <w:t xml:space="preserve"> </w:t>
            </w:r>
            <w:r w:rsidRPr="00392E37">
              <w:rPr>
                <w:rFonts w:ascii="Verdana" w:hAnsi="Verdana" w:cs="Arial"/>
              </w:rPr>
              <w:t>la</w:t>
            </w:r>
            <w:r w:rsidRPr="00392E37">
              <w:rPr>
                <w:rFonts w:ascii="Verdana" w:hAnsi="Verdana" w:cs="Arial"/>
                <w:spacing w:val="-2"/>
              </w:rPr>
              <w:t xml:space="preserve"> </w:t>
            </w:r>
            <w:r w:rsidRPr="00392E37">
              <w:rPr>
                <w:rFonts w:ascii="Verdana" w:hAnsi="Verdana" w:cs="Arial"/>
              </w:rPr>
              <w:t>demanda</w:t>
            </w:r>
            <w:r w:rsidRPr="00392E37">
              <w:rPr>
                <w:rFonts w:ascii="Verdana" w:hAnsi="Verdana" w:cs="Arial"/>
                <w:spacing w:val="-1"/>
              </w:rPr>
              <w:t xml:space="preserve"> </w:t>
            </w:r>
            <w:r w:rsidRPr="00392E37">
              <w:rPr>
                <w:rFonts w:ascii="Verdana" w:hAnsi="Verdana" w:cs="Arial"/>
              </w:rPr>
              <w:t>suspenda</w:t>
            </w:r>
            <w:r w:rsidRPr="00392E37">
              <w:rPr>
                <w:rFonts w:ascii="Verdana" w:hAnsi="Verdana" w:cs="Arial"/>
                <w:spacing w:val="-2"/>
              </w:rPr>
              <w:t xml:space="preserve"> </w:t>
            </w:r>
            <w:r w:rsidRPr="00392E37">
              <w:rPr>
                <w:rFonts w:ascii="Verdana" w:hAnsi="Verdana" w:cs="Arial"/>
              </w:rPr>
              <w:t>la</w:t>
            </w:r>
            <w:r w:rsidRPr="00392E37">
              <w:rPr>
                <w:rFonts w:ascii="Verdana" w:hAnsi="Verdana" w:cs="Arial"/>
                <w:spacing w:val="-2"/>
              </w:rPr>
              <w:t xml:space="preserve"> </w:t>
            </w:r>
            <w:r w:rsidRPr="00392E37">
              <w:rPr>
                <w:rFonts w:ascii="Verdana" w:hAnsi="Verdana" w:cs="Arial"/>
              </w:rPr>
              <w:t>inscripción</w:t>
            </w:r>
            <w:r w:rsidRPr="00392E37">
              <w:rPr>
                <w:rFonts w:ascii="Verdana" w:hAnsi="Verdana" w:cs="Arial"/>
                <w:spacing w:val="-2"/>
              </w:rPr>
              <w:t xml:space="preserve"> </w:t>
            </w:r>
            <w:r w:rsidRPr="00392E37">
              <w:rPr>
                <w:rFonts w:ascii="Verdana" w:hAnsi="Verdana" w:cs="Arial"/>
              </w:rPr>
              <w:t>del registro.</w:t>
            </w:r>
          </w:p>
          <w:p w14:paraId="48C41DFF" w14:textId="77777777" w:rsidR="00544944" w:rsidRDefault="00544944" w:rsidP="002735E1">
            <w:pPr>
              <w:spacing w:after="120" w:line="276" w:lineRule="auto"/>
              <w:ind w:firstLine="709"/>
              <w:jc w:val="both"/>
              <w:rPr>
                <w:rFonts w:ascii="Verdana" w:hAnsi="Verdana" w:cs="Arial"/>
              </w:rPr>
            </w:pPr>
            <w:r w:rsidRPr="00392E37">
              <w:rPr>
                <w:rFonts w:ascii="Verdana" w:hAnsi="Verdana" w:cs="Arial"/>
              </w:rPr>
              <w:t xml:space="preserve">De otro lado, el artículo 2.2.1.1.1.5.1. del Decreto 1082 de 2015 señala que las personas inscritas en el RUP </w:t>
            </w:r>
            <w:r w:rsidRPr="00392E37">
              <w:rPr>
                <w:rFonts w:ascii="Verdana" w:hAnsi="Verdana" w:cs="Arial"/>
                <w:i/>
                <w:iCs/>
              </w:rPr>
              <w:t>deben presentar la información para renovar su registro a más tardar el quinto día hábil del mes de abril de cada año</w:t>
            </w:r>
            <w:r w:rsidRPr="00392E37">
              <w:rPr>
                <w:rFonts w:ascii="Verdana" w:hAnsi="Verdana" w:cs="Arial"/>
              </w:rPr>
              <w:t>, de lo contrario cesan los efectos del RUP</w:t>
            </w:r>
            <w:r>
              <w:rPr>
                <w:rFonts w:ascii="Verdana" w:hAnsi="Verdana" w:cs="Arial"/>
              </w:rPr>
              <w:t xml:space="preserve">. </w:t>
            </w:r>
            <w:r w:rsidRPr="00392E37">
              <w:rPr>
                <w:rFonts w:ascii="Verdana" w:hAnsi="Verdana" w:cs="Arial"/>
              </w:rPr>
              <w:t xml:space="preserve">Conforme </w:t>
            </w:r>
            <w:r>
              <w:rPr>
                <w:rFonts w:ascii="Verdana" w:hAnsi="Verdana" w:cs="Arial"/>
              </w:rPr>
              <w:t>con</w:t>
            </w:r>
            <w:r w:rsidRPr="00392E37">
              <w:rPr>
                <w:rFonts w:ascii="Verdana" w:hAnsi="Verdana" w:cs="Arial"/>
              </w:rPr>
              <w:t xml:space="preserve"> lo anterior, y en armonía con lo señalado en el artículo 2.2.1.1.1.5.1. del Decreto 1082 de 2015, si el proponente no presenta la información para renovar su registro antes del quinto día hábil del mes de abril de cada año, cesarán los efectos del RUP. Lo anterior implica que el proponente que no cumpla con la carga indicada no se puede presentar a los procedimientos de selección, en los casos en que es necesario estar inscrito en el RUP, porque no tendría capacidad para hacerlo y, por tanto, tendría que inscribirse nuevamente, caso en el que solo se podrá presentar cuando la inscripción esté en firme.</w:t>
            </w:r>
          </w:p>
          <w:p w14:paraId="26BFA10C" w14:textId="77777777" w:rsidR="00544944" w:rsidRPr="00392E37" w:rsidRDefault="00544944" w:rsidP="002735E1">
            <w:pPr>
              <w:spacing w:after="120" w:line="276" w:lineRule="auto"/>
              <w:ind w:firstLine="709"/>
              <w:jc w:val="both"/>
              <w:rPr>
                <w:rFonts w:ascii="Verdana" w:hAnsi="Verdana" w:cs="Arial"/>
              </w:rPr>
            </w:pPr>
            <w:r w:rsidRPr="00392E37">
              <w:rPr>
                <w:rFonts w:ascii="Verdana" w:hAnsi="Verdana" w:cs="Arial"/>
              </w:rPr>
              <w:t xml:space="preserve">En relación con la </w:t>
            </w:r>
            <w:r w:rsidRPr="00392E37">
              <w:rPr>
                <w:rFonts w:ascii="Verdana" w:hAnsi="Verdana" w:cs="Arial"/>
                <w:i/>
                <w:iCs/>
              </w:rPr>
              <w:t>inscripción</w:t>
            </w:r>
            <w:r w:rsidRPr="00392E37">
              <w:rPr>
                <w:rFonts w:ascii="Verdana" w:hAnsi="Verdana" w:cs="Arial"/>
              </w:rPr>
              <w:t xml:space="preserve"> –ya sea por primera vez o porque no se renueva a tiempo y se debe realizar el trámite como una inscripción inicial–, se debe considerar lo prescrito en el parágrafo 1 del artículo 5 de la Ley 1150 de 2007, modificado por el artículo 5 de la Ley 1882 de 2018, que establece que los proponentes no pueden acreditar circunstancias ocurridas con posterioridad al cierre del proceso, unido a lo expresado por la Sala de Consulta y Servicio Civil del Consejo de Estado, quien interpretó una norma de igual contenido a la anterior, señalando que el proponente debe cumplir materialmente para la fecha del cierre del proceso con los requisitos que se requieren para presentar la oferta. En este sentido, para ese momento la persona natural o jurídica debe estar inscrita en el RUP, para lo cual no basta con la solicitud o radicación de los documentos para el trámite, sino que, además, el acto administrativo de inscripción debe estar en firme, pues solo así se materializa y produce efectos la inscripción.</w:t>
            </w:r>
          </w:p>
          <w:p w14:paraId="209201EF" w14:textId="77777777" w:rsidR="00544944" w:rsidRDefault="00544944" w:rsidP="002735E1">
            <w:pPr>
              <w:spacing w:after="120" w:line="276" w:lineRule="auto"/>
              <w:ind w:firstLine="709"/>
              <w:jc w:val="both"/>
              <w:rPr>
                <w:rFonts w:ascii="Verdana" w:hAnsi="Verdana" w:cs="Arial"/>
              </w:rPr>
            </w:pPr>
            <w:r w:rsidRPr="00392E37">
              <w:rPr>
                <w:rFonts w:ascii="Verdana" w:hAnsi="Verdana" w:cs="Arial"/>
              </w:rPr>
              <w:t>Por lo tanto, si la cámara de comercio expide el acto administrativo de inscripción en el RUP después del cierre del procedimiento de selección, con motivo de la falta de renovación a tiempo de la información contenida en él o por ser la primera inscripción, el proponente no puede aportarlo al proceso, porque al momento de presentar la oferta no tenía capacidad para contratar, y no puede acreditar circunstancias ocurridas con posterioridad a la fecha del cierre del proceso, reiterando que la inscripción debe estar en firme antes del cierre, pues la inscripción solo se materializa y es oponible a terceros cuando el acto administrativo está en firme.</w:t>
            </w:r>
          </w:p>
          <w:p w14:paraId="1C60E69F" w14:textId="77777777" w:rsidR="00544944" w:rsidRDefault="00544944" w:rsidP="002735E1">
            <w:pPr>
              <w:spacing w:after="120" w:line="276" w:lineRule="auto"/>
              <w:ind w:firstLine="709"/>
              <w:jc w:val="both"/>
              <w:rPr>
                <w:rFonts w:ascii="Verdana" w:hAnsi="Verdana" w:cs="Arial"/>
              </w:rPr>
            </w:pPr>
            <w:r w:rsidRPr="00392E37">
              <w:rPr>
                <w:rFonts w:ascii="Verdana" w:hAnsi="Verdana" w:cs="Arial"/>
              </w:rPr>
              <w:t>Tratándose del trámite de renovación, la persona que haya presentado la información para renovar su registro a más tardar al quinto día hábil del mes de abril de cada año, cumpliendo con el requisito establecido en el artículo 2.2.1.1.1.5.1., puede participar en los procedimientos de selección, debiéndose tener en cuenta la información “antigua”. En este sentido, en el período comprendido entre el momento de la solicitud de renovación y el momento de la firmeza de la nueva información, se permite que emplee la información del RUP que está en firme antes de iniciar el trámite de renovación, cuyos efectos no han cesado por encontrarse vigente.</w:t>
            </w:r>
          </w:p>
          <w:p w14:paraId="4C7C2F76" w14:textId="77777777" w:rsidR="00544944" w:rsidRDefault="00544944" w:rsidP="002735E1">
            <w:pPr>
              <w:spacing w:after="120" w:line="276" w:lineRule="auto"/>
              <w:ind w:firstLine="709"/>
              <w:jc w:val="both"/>
              <w:rPr>
                <w:rFonts w:ascii="Verdana" w:hAnsi="Verdana" w:cs="Arial"/>
              </w:rPr>
            </w:pPr>
            <w:r w:rsidRPr="00392E37">
              <w:rPr>
                <w:rFonts w:ascii="Verdana" w:hAnsi="Verdana" w:cs="Arial"/>
              </w:rPr>
              <w:t xml:space="preserve">Así las cosas, para verificar que los efectos del RUP no han cesado, es necesario que el certificado contenga la anotación de que el inscrito, a más tardar el quinto día hábil de abril de cada año, radicó ante la cámara de comercio los documentos para la renovación. En todo caso, si tal circunstancia no estuviere inscrita en el certificado, se podrá acreditar a través del medio documental expedido por la cámara de comercio correspondiente. Así, por no existir tarifa legal que permita establecer la forma de acreditar el trámite de renovación, la Entidad Estatal debe verificar que el documento aportado por el proponente ofrezca certeza sobre el estado </w:t>
            </w:r>
            <w:proofErr w:type="gramStart"/>
            <w:r w:rsidRPr="00392E37">
              <w:rPr>
                <w:rFonts w:ascii="Verdana" w:hAnsi="Verdana" w:cs="Arial"/>
              </w:rPr>
              <w:t>del mismo</w:t>
            </w:r>
            <w:proofErr w:type="gramEnd"/>
            <w:r w:rsidRPr="00392E37">
              <w:rPr>
                <w:rFonts w:ascii="Verdana" w:hAnsi="Verdana" w:cs="Arial"/>
              </w:rPr>
              <w:t>.</w:t>
            </w:r>
          </w:p>
          <w:p w14:paraId="5335A991" w14:textId="77777777" w:rsidR="00544944" w:rsidRPr="008F3FBC" w:rsidRDefault="00544944" w:rsidP="002735E1">
            <w:pPr>
              <w:spacing w:after="120" w:line="276" w:lineRule="auto"/>
              <w:ind w:firstLine="709"/>
              <w:jc w:val="both"/>
              <w:rPr>
                <w:rFonts w:ascii="Verdana" w:hAnsi="Verdana" w:cs="Arial"/>
              </w:rPr>
            </w:pPr>
            <w:r>
              <w:rPr>
                <w:rFonts w:ascii="Verdana" w:hAnsi="Verdana" w:cs="Arial"/>
              </w:rPr>
              <w:t>Ahora bien</w:t>
            </w:r>
            <w:r w:rsidRPr="00392E37">
              <w:rPr>
                <w:rFonts w:ascii="Verdana" w:hAnsi="Verdana" w:cs="Arial"/>
              </w:rPr>
              <w:t xml:space="preserve">, tratándose del trámite administrativo de la </w:t>
            </w:r>
            <w:r w:rsidRPr="00392E37">
              <w:rPr>
                <w:rFonts w:ascii="Verdana" w:hAnsi="Verdana" w:cs="Arial"/>
                <w:i/>
                <w:iCs/>
              </w:rPr>
              <w:t>actualización</w:t>
            </w:r>
            <w:r w:rsidRPr="00392E37">
              <w:rPr>
                <w:rFonts w:ascii="Verdana" w:hAnsi="Verdana" w:cs="Arial"/>
              </w:rPr>
              <w:t>, sucede algo similar con la renovación, en el sentido de que, si la actualización no estaba en firme para el momento del cierre del proceso, en la evaluación se tendrá en cuenta únicamente la información que estaba en firme para dicho momento. Lo que no deben hacer las entidades es rechazar la oferta bajo el argumento de que la actualización no está en firme –como si no hubiera una inscripción vigente en el RUP–, ya que simplemente se debe evaluar la oferta prescindiendo de la nueva información incluida –que no adquirió firmeza–, pues, aunque la nueva información –actualización– esté pendiente de adquirir firmeza, para el momento del cierre del proceso el oferente tenía su inscripción vigente y en firme.</w:t>
            </w:r>
          </w:p>
        </w:tc>
      </w:tr>
    </w:tbl>
    <w:p w14:paraId="24CDF4C3" w14:textId="77777777" w:rsidR="00544944" w:rsidRDefault="00544944" w:rsidP="00544944">
      <w:pPr>
        <w:tabs>
          <w:tab w:val="left" w:pos="142"/>
          <w:tab w:val="left" w:pos="284"/>
        </w:tabs>
        <w:spacing w:after="0" w:line="276" w:lineRule="auto"/>
        <w:jc w:val="both"/>
        <w:rPr>
          <w:rFonts w:ascii="Verdana" w:eastAsia="Century Gothic" w:hAnsi="Verdana" w:cs="Century Gothic"/>
          <w:b/>
          <w:bCs/>
        </w:rPr>
      </w:pPr>
    </w:p>
    <w:p w14:paraId="0C33A3A7" w14:textId="77777777" w:rsidR="00544944" w:rsidRPr="005644FE" w:rsidRDefault="00544944" w:rsidP="00544944">
      <w:pPr>
        <w:tabs>
          <w:tab w:val="left" w:pos="142"/>
          <w:tab w:val="left" w:pos="284"/>
        </w:tabs>
        <w:spacing w:after="0" w:line="276" w:lineRule="auto"/>
        <w:jc w:val="both"/>
        <w:rPr>
          <w:rFonts w:ascii="Verdana" w:eastAsia="Century Gothic" w:hAnsi="Verdana" w:cs="Century Gothic"/>
          <w:b/>
          <w:bCs/>
        </w:rPr>
      </w:pPr>
      <w:r w:rsidRPr="005644FE">
        <w:rPr>
          <w:rFonts w:ascii="Verdana" w:eastAsia="Century Gothic" w:hAnsi="Verdana" w:cs="Century Gothic"/>
          <w:b/>
          <w:bCs/>
        </w:rPr>
        <w:t>3. Razones de la respuesta:</w:t>
      </w:r>
    </w:p>
    <w:p w14:paraId="3419E3BC" w14:textId="77777777" w:rsidR="00544944" w:rsidRPr="005644FE" w:rsidRDefault="00544944" w:rsidP="00544944">
      <w:pPr>
        <w:pStyle w:val="Prrafodelista"/>
        <w:tabs>
          <w:tab w:val="left" w:pos="142"/>
          <w:tab w:val="left" w:pos="284"/>
        </w:tabs>
        <w:spacing w:after="0" w:line="240" w:lineRule="auto"/>
        <w:ind w:left="0"/>
        <w:contextualSpacing w:val="0"/>
        <w:jc w:val="both"/>
        <w:rPr>
          <w:rFonts w:ascii="Verdana" w:eastAsia="Calibri" w:hAnsi="Verdana" w:cs="Arial"/>
        </w:rPr>
      </w:pPr>
    </w:p>
    <w:p w14:paraId="60426143" w14:textId="77777777" w:rsidR="00544944" w:rsidRDefault="00544944" w:rsidP="00544944">
      <w:pPr>
        <w:tabs>
          <w:tab w:val="left" w:pos="142"/>
          <w:tab w:val="left" w:pos="284"/>
          <w:tab w:val="left" w:pos="6975"/>
        </w:tabs>
        <w:spacing w:after="0" w:line="276" w:lineRule="auto"/>
        <w:jc w:val="both"/>
        <w:rPr>
          <w:rFonts w:ascii="Verdana" w:eastAsia="Calibri" w:hAnsi="Verdana" w:cs="Arial"/>
        </w:rPr>
      </w:pPr>
      <w:r w:rsidRPr="005644FE">
        <w:rPr>
          <w:rFonts w:ascii="Verdana" w:eastAsia="Calibri" w:hAnsi="Verdana" w:cs="Arial"/>
        </w:rPr>
        <w:t>Lo anterior se sustenta en las siguientes consideraciones:</w:t>
      </w:r>
    </w:p>
    <w:p w14:paraId="6D9A297E" w14:textId="77777777" w:rsidR="00544944" w:rsidRPr="00856F20" w:rsidRDefault="00544944" w:rsidP="00544944">
      <w:pPr>
        <w:tabs>
          <w:tab w:val="left" w:pos="426"/>
        </w:tabs>
        <w:spacing w:after="120" w:line="276" w:lineRule="auto"/>
        <w:jc w:val="both"/>
        <w:rPr>
          <w:rFonts w:ascii="Verdana" w:eastAsia="Calibri" w:hAnsi="Verdana" w:cs="Arial"/>
          <w:bCs/>
          <w:lang w:val="es-ES_tradnl"/>
        </w:rPr>
      </w:pPr>
      <w:r>
        <w:rPr>
          <w:rFonts w:ascii="Verdana" w:eastAsia="Calibri" w:hAnsi="Verdana" w:cs="Arial"/>
          <w:lang w:val="es-ES"/>
        </w:rPr>
        <w:t xml:space="preserve">i) </w:t>
      </w:r>
      <w:r w:rsidRPr="00856F20">
        <w:rPr>
          <w:rFonts w:ascii="Verdana" w:eastAsia="Calibri" w:hAnsi="Verdana" w:cs="Arial"/>
          <w:bCs/>
          <w:lang w:val="es-ES_tradnl"/>
        </w:rPr>
        <w:t>En ejercicio de las competencias consagradas en los artículos 3, numeral 5, 11, numeral 8, 12, numeral 6, y 13, numeral 4, del Decreto</w:t>
      </w:r>
      <w:r>
        <w:rPr>
          <w:rFonts w:ascii="Verdana" w:eastAsia="Calibri" w:hAnsi="Verdana" w:cs="Arial"/>
          <w:bCs/>
          <w:lang w:val="es-ES_tradnl"/>
        </w:rPr>
        <w:t xml:space="preserve"> Ley</w:t>
      </w:r>
      <w:r w:rsidRPr="00856F20">
        <w:rPr>
          <w:rFonts w:ascii="Verdana" w:eastAsia="Calibri" w:hAnsi="Verdana" w:cs="Arial"/>
          <w:bCs/>
          <w:lang w:val="es-ES_tradnl"/>
        </w:rPr>
        <w:t xml:space="preserve"> 4170 de 2011, la Agencia Nacional de Contratación Pública – Colombia Compra Eficiente resuelve consultas sobre los asuntos de su competencia, esto es, sobre las normas que conforman el sistema de compras y contratación pública. Esta competencia consultiva se relaciona con el artículo 28 de la Ley 1437 de 2011, sustituido por el artículo 1 de la Ley 1755, que dispone lo siguiente:</w:t>
      </w:r>
    </w:p>
    <w:p w14:paraId="4E36C507" w14:textId="77777777" w:rsidR="00544944" w:rsidRPr="00603CFA" w:rsidRDefault="00544944" w:rsidP="00544944">
      <w:pPr>
        <w:tabs>
          <w:tab w:val="left" w:pos="426"/>
        </w:tabs>
        <w:spacing w:after="0" w:line="240" w:lineRule="auto"/>
        <w:ind w:left="709" w:right="709"/>
        <w:jc w:val="both"/>
        <w:rPr>
          <w:rFonts w:ascii="Verdana" w:eastAsia="Calibri" w:hAnsi="Verdana" w:cs="Arial"/>
          <w:bCs/>
          <w:sz w:val="20"/>
          <w:szCs w:val="20"/>
          <w:lang w:val="es-ES_tradnl"/>
        </w:rPr>
      </w:pPr>
      <w:r w:rsidRPr="00603CFA">
        <w:rPr>
          <w:rFonts w:ascii="Verdana" w:eastAsia="Calibri" w:hAnsi="Verdana" w:cs="Arial"/>
          <w:bCs/>
          <w:sz w:val="20"/>
          <w:szCs w:val="20"/>
          <w:lang w:val="es-ES_tradnl"/>
        </w:rPr>
        <w:t xml:space="preserve">“Artículo 28. Alcance de los conceptos. Salvo disposición legal en contrario, los conceptos emitidos por las autoridades como respuestas a peticiones realizadas en ejercicio del derecho a formular consultas no serán de obligatorio cumplimiento o ejecución”.  </w:t>
      </w:r>
    </w:p>
    <w:p w14:paraId="263179EE" w14:textId="77777777" w:rsidR="00544944" w:rsidRPr="00856F20" w:rsidRDefault="00544944" w:rsidP="00544944">
      <w:pPr>
        <w:tabs>
          <w:tab w:val="left" w:pos="426"/>
        </w:tabs>
        <w:spacing w:after="0" w:line="276" w:lineRule="auto"/>
        <w:jc w:val="both"/>
        <w:rPr>
          <w:rFonts w:ascii="Verdana" w:eastAsia="Calibri" w:hAnsi="Verdana" w:cs="Arial"/>
          <w:bCs/>
          <w:lang w:val="es-ES_tradnl"/>
        </w:rPr>
      </w:pPr>
    </w:p>
    <w:p w14:paraId="531F77E0" w14:textId="77777777" w:rsidR="00544944" w:rsidRPr="00856F20" w:rsidRDefault="00544944" w:rsidP="00544944">
      <w:pPr>
        <w:tabs>
          <w:tab w:val="left" w:pos="709"/>
        </w:tabs>
        <w:spacing w:after="120" w:line="276" w:lineRule="auto"/>
        <w:jc w:val="both"/>
        <w:rPr>
          <w:rFonts w:ascii="Verdana" w:eastAsia="Calibri" w:hAnsi="Verdana" w:cs="Arial"/>
          <w:bCs/>
          <w:lang w:val="es-ES_tradnl"/>
        </w:rPr>
      </w:pPr>
      <w:r w:rsidRPr="00856F20">
        <w:rPr>
          <w:rFonts w:ascii="Verdana" w:eastAsia="Calibri" w:hAnsi="Verdana" w:cs="Arial"/>
          <w:bCs/>
          <w:lang w:val="es-ES_tradnl"/>
        </w:rPr>
        <w:tab/>
        <w:t>La ley es clara cuando establece que los conceptos, emitidos por las autoridades al responder peticiones realizadas en ejercicio del derecho a formular consultas, no son de obligatorio cumplimiento o ejecución, en otras palabras, no tienen efectos vinculantes. Las respuestas emitidas como concepto, entonces, consisten en la posición hermenéutica que las entidades tienen respecto del ordenamiento jurídico. Esto explica por qué esta Agencia, reiteradamente, no resuelve controversias concretas ni brinda asesorías puntuales a los partícipes de la contratación estatal.</w:t>
      </w:r>
    </w:p>
    <w:p w14:paraId="7946B319" w14:textId="77777777" w:rsidR="00544944" w:rsidRPr="00856F20" w:rsidRDefault="00544944" w:rsidP="00544944">
      <w:pPr>
        <w:tabs>
          <w:tab w:val="left" w:pos="709"/>
        </w:tabs>
        <w:spacing w:after="120" w:line="276" w:lineRule="auto"/>
        <w:jc w:val="both"/>
        <w:rPr>
          <w:rFonts w:ascii="Verdana" w:eastAsia="Calibri" w:hAnsi="Verdana" w:cs="Arial"/>
          <w:bCs/>
          <w:sz w:val="21"/>
          <w:szCs w:val="21"/>
          <w:lang w:val="es-ES_tradnl"/>
        </w:rPr>
      </w:pPr>
      <w:r w:rsidRPr="00856F20">
        <w:rPr>
          <w:rFonts w:ascii="Verdana" w:eastAsia="Calibri" w:hAnsi="Verdana" w:cs="Arial"/>
          <w:bCs/>
          <w:lang w:val="es-ES_tradnl"/>
        </w:rPr>
        <w:tab/>
        <w:t xml:space="preserve">Esta posición es compartida por varias entidades públicas que ejercen la misma función. Por ejemplo, la Procuraduría General de la Nación aclaró que el concepto </w:t>
      </w:r>
      <w:r>
        <w:rPr>
          <w:rFonts w:ascii="Verdana" w:eastAsia="Calibri" w:hAnsi="Verdana" w:cs="Arial"/>
          <w:bCs/>
          <w:lang w:val="es-ES_tradnl"/>
        </w:rPr>
        <w:t>“</w:t>
      </w:r>
      <w:r w:rsidRPr="00856F20">
        <w:rPr>
          <w:rFonts w:ascii="Verdana" w:eastAsia="Calibri" w:hAnsi="Verdana" w:cs="Arial"/>
          <w:bCs/>
          <w:lang w:val="es-ES_tradnl"/>
        </w:rPr>
        <w:t>sólo constituye un criterio auxiliar de interpretación y que no tiene carácter vinculante de acuerdo con lo dispuesto en los artículos 230 de la Constitución Política, 5° de la Ley 153 de 1887 y 28 de la ley 1437 de 2011</w:t>
      </w:r>
      <w:r>
        <w:rPr>
          <w:rFonts w:ascii="Verdana" w:eastAsia="Calibri" w:hAnsi="Verdana" w:cs="Arial"/>
          <w:bCs/>
          <w:lang w:val="es-ES_tradnl"/>
        </w:rPr>
        <w:t>”</w:t>
      </w:r>
      <w:r w:rsidRPr="00856F20">
        <w:rPr>
          <w:rStyle w:val="Refdenotaalpie"/>
          <w:rFonts w:ascii="Verdana" w:eastAsia="Calibri" w:hAnsi="Verdana" w:cs="Arial"/>
          <w:bCs/>
          <w:lang w:val="es-ES_tradnl"/>
        </w:rPr>
        <w:footnoteReference w:id="1"/>
      </w:r>
      <w:r w:rsidRPr="00856F20">
        <w:rPr>
          <w:rFonts w:ascii="Verdana" w:eastAsia="Calibri" w:hAnsi="Verdana" w:cs="Arial"/>
          <w:bCs/>
          <w:lang w:val="es-ES_tradnl"/>
        </w:rPr>
        <w:t>. Igualmente, en concepto del año 2017</w:t>
      </w:r>
      <w:r w:rsidRPr="00856F20">
        <w:rPr>
          <w:rStyle w:val="Refdenotaalpie"/>
          <w:rFonts w:ascii="Verdana" w:eastAsia="Calibri" w:hAnsi="Verdana" w:cs="Arial"/>
          <w:bCs/>
          <w:lang w:val="es-ES_tradnl"/>
        </w:rPr>
        <w:footnoteReference w:id="2"/>
      </w:r>
      <w:r w:rsidRPr="00856F20">
        <w:rPr>
          <w:rFonts w:ascii="Verdana" w:eastAsia="Calibri" w:hAnsi="Verdana" w:cs="Arial"/>
          <w:bCs/>
          <w:lang w:val="es-ES_tradnl"/>
        </w:rPr>
        <w:t xml:space="preserve">, la Contraloría General de la República precisó que los </w:t>
      </w:r>
      <w:r>
        <w:rPr>
          <w:rFonts w:ascii="Verdana" w:eastAsia="Calibri" w:hAnsi="Verdana" w:cs="Arial"/>
          <w:bCs/>
          <w:lang w:val="es-ES_tradnl"/>
        </w:rPr>
        <w:t>“</w:t>
      </w:r>
      <w:r w:rsidRPr="00856F20">
        <w:rPr>
          <w:rFonts w:ascii="Verdana" w:eastAsia="Calibri" w:hAnsi="Verdana" w:cs="Arial"/>
          <w:bCs/>
          <w:lang w:val="es-ES_tradnl"/>
        </w:rPr>
        <w:t>[…] conceptos emitidos por la Oficina Jurídica de la Contraloría General de la República, son orientaciones de carácter general que […] no son de obligatorio cumplimiento o ejecución, ni tienen el carácter de fuente normativa y sólo pueden ser utilizados para facilitar la interpretación y aplicación de las normas jurídicas vigentes […]</w:t>
      </w:r>
      <w:r>
        <w:rPr>
          <w:rFonts w:ascii="Verdana" w:eastAsia="Calibri" w:hAnsi="Verdana" w:cs="Arial"/>
          <w:bCs/>
          <w:lang w:val="es-ES_tradnl"/>
        </w:rPr>
        <w:t>”</w:t>
      </w:r>
      <w:r w:rsidRPr="00856F20">
        <w:rPr>
          <w:rFonts w:ascii="Verdana" w:eastAsia="Calibri" w:hAnsi="Verdana" w:cs="Arial"/>
          <w:bCs/>
          <w:lang w:val="es-ES_tradnl"/>
        </w:rPr>
        <w:t>.</w:t>
      </w:r>
    </w:p>
    <w:p w14:paraId="2851C769" w14:textId="77777777" w:rsidR="00544944" w:rsidRPr="00856F20" w:rsidRDefault="00544944" w:rsidP="00544944">
      <w:pPr>
        <w:tabs>
          <w:tab w:val="left" w:pos="709"/>
        </w:tabs>
        <w:spacing w:after="120" w:line="276" w:lineRule="auto"/>
        <w:jc w:val="both"/>
        <w:rPr>
          <w:rFonts w:ascii="Verdana" w:eastAsia="Calibri" w:hAnsi="Verdana" w:cs="Arial"/>
          <w:bCs/>
          <w:lang w:val="es-ES_tradnl"/>
        </w:rPr>
      </w:pPr>
      <w:r w:rsidRPr="00856F20">
        <w:rPr>
          <w:rFonts w:ascii="Verdana" w:eastAsia="Calibri" w:hAnsi="Verdana" w:cs="Arial"/>
          <w:bCs/>
          <w:lang w:val="es-ES_tradnl"/>
        </w:rPr>
        <w:tab/>
        <w:t xml:space="preserve">En términos generales, lo que se busca con el ejercicio de la función consultiva es que la opinión jurídica de la Agencia Nacional de Contratación Pública – Colombia Compra Eficiente sea un criterio de orientación para los operadores jurídicos, sin que ello suponga resolver un problema entre partes o asumir la </w:t>
      </w:r>
      <w:r w:rsidRPr="00856F20">
        <w:rPr>
          <w:rFonts w:ascii="Verdana" w:eastAsia="Calibri" w:hAnsi="Verdana" w:cs="Arial"/>
          <w:bCs/>
          <w:i/>
          <w:iCs/>
          <w:lang w:val="es-ES_tradnl"/>
        </w:rPr>
        <w:t>única</w:t>
      </w:r>
      <w:r w:rsidRPr="00856F20">
        <w:rPr>
          <w:rFonts w:ascii="Verdana" w:eastAsia="Calibri" w:hAnsi="Verdana" w:cs="Arial"/>
          <w:bCs/>
          <w:lang w:val="es-ES_tradnl"/>
        </w:rPr>
        <w:t xml:space="preserve"> posible interpretación de una disposición normativa. Esto no descarta que, en la práctica, al emitirse la opinión sobre la interpretación del ordenamiento jurídico, exista coincidencia con el criterio que expone alguna de las partes o la persona que solicita la consulta, circunstancia que no descarta interpretaciones diferentes</w:t>
      </w:r>
      <w:r w:rsidRPr="00856F20">
        <w:rPr>
          <w:rStyle w:val="Refdenotaalpie"/>
          <w:rFonts w:ascii="Verdana" w:eastAsia="Calibri" w:hAnsi="Verdana" w:cs="Arial"/>
          <w:bCs/>
          <w:lang w:val="es-ES_tradnl"/>
        </w:rPr>
        <w:footnoteReference w:id="3"/>
      </w:r>
      <w:r w:rsidRPr="00856F20">
        <w:rPr>
          <w:rFonts w:ascii="Verdana" w:eastAsia="Calibri" w:hAnsi="Verdana" w:cs="Arial"/>
          <w:bCs/>
          <w:lang w:val="es-ES_tradnl"/>
        </w:rPr>
        <w:t>.</w:t>
      </w:r>
    </w:p>
    <w:p w14:paraId="645BCE66" w14:textId="77777777" w:rsidR="00544944" w:rsidRPr="00856F20" w:rsidRDefault="00544944" w:rsidP="00544944">
      <w:pPr>
        <w:tabs>
          <w:tab w:val="left" w:pos="709"/>
        </w:tabs>
        <w:spacing w:after="120" w:line="276" w:lineRule="auto"/>
        <w:ind w:firstLine="709"/>
        <w:jc w:val="both"/>
        <w:rPr>
          <w:rFonts w:ascii="Verdana" w:eastAsia="Calibri" w:hAnsi="Verdana" w:cs="Arial"/>
          <w:bCs/>
          <w:lang w:val="es-ES_tradnl"/>
        </w:rPr>
      </w:pPr>
      <w:r w:rsidRPr="00856F20">
        <w:rPr>
          <w:rFonts w:ascii="Verdana" w:eastAsia="Calibri" w:hAnsi="Verdana" w:cs="Arial"/>
          <w:bCs/>
          <w:lang w:val="es-ES_tradnl"/>
        </w:rPr>
        <w:t xml:space="preserve">Las autoridades que ejercen funciones consultivas pueden expresar su interpretación de un precepto normativo que no excluye otras interpretaciones posibles, pues el derecho, como sistema normativo, es un lenguaje que, en ocasiones, se tiñe de vaguedad, en virtud de la utilización de conceptos jurídicos indeterminados. Así, puede pasar, por ejemplo, que un ministerio considere que una norma debe entenderse en un sentido, pero que otra entidad, vinculada o adscrita a ese ministerio, entienda que la misma norma debe interpretarse de otra manera. Eso hace parte de la lógica deliberativa y dialéctica del funcionamiento del Estado y refleja el principio democrático. De todos modos, esto no significa que el criterio de una u otra tenga validez o prevalencia sobre la otra, ya que se trata de opiniones emitidas a título de concepto, pese a que entre las entidades exista una jerarquía o de la naturaleza y competencias que se prediquen de una y otra. Incluso, aun cuando los jueces interpreten con autoridad el sentido de la disposición normativa, el concepto emitido por la entidad no deja de ser tal y no adquiere efectos vinculantes, por más que coincida con el de la autoridad judicial, pues, en esa hipótesis, lo que vincula es la decisión del juez, no el de la entidad que ejerció la función consultiva, pues, como se viene diciendo, dicha competencia se enmarca en el artículo 28 de la Ley 1437 de 2011. En otras palabras, los conceptos </w:t>
      </w:r>
      <w:r>
        <w:rPr>
          <w:rFonts w:ascii="Verdana" w:eastAsia="Calibri" w:hAnsi="Verdana" w:cs="Arial"/>
          <w:bCs/>
          <w:lang w:val="es-ES_tradnl"/>
        </w:rPr>
        <w:t>“</w:t>
      </w:r>
      <w:r w:rsidRPr="00856F20">
        <w:rPr>
          <w:rFonts w:ascii="Verdana" w:eastAsia="Calibri" w:hAnsi="Verdana" w:cs="Arial"/>
          <w:bCs/>
          <w:lang w:val="es-ES_tradnl"/>
        </w:rPr>
        <w:t>no serán de obligatorio cumplimiento o ejecución</w:t>
      </w:r>
      <w:r>
        <w:rPr>
          <w:rFonts w:ascii="Verdana" w:eastAsia="Calibri" w:hAnsi="Verdana" w:cs="Arial"/>
          <w:bCs/>
          <w:lang w:val="es-ES_tradnl"/>
        </w:rPr>
        <w:t>”</w:t>
      </w:r>
      <w:r w:rsidRPr="00856F20">
        <w:rPr>
          <w:rFonts w:ascii="Verdana" w:eastAsia="Calibri" w:hAnsi="Verdana" w:cs="Arial"/>
          <w:bCs/>
          <w:lang w:val="es-ES_tradnl"/>
        </w:rPr>
        <w:t xml:space="preserve">. </w:t>
      </w:r>
    </w:p>
    <w:p w14:paraId="310A154B" w14:textId="77777777" w:rsidR="00544944" w:rsidRPr="00856F20" w:rsidRDefault="00544944" w:rsidP="00544944">
      <w:pPr>
        <w:tabs>
          <w:tab w:val="left" w:pos="709"/>
        </w:tabs>
        <w:spacing w:after="120" w:line="276" w:lineRule="auto"/>
        <w:jc w:val="both"/>
        <w:rPr>
          <w:rFonts w:ascii="Verdana" w:eastAsia="Calibri" w:hAnsi="Verdana" w:cs="Arial"/>
          <w:bCs/>
          <w:lang w:val="es-ES_tradnl"/>
        </w:rPr>
      </w:pPr>
      <w:r w:rsidRPr="00856F20">
        <w:rPr>
          <w:rFonts w:ascii="Verdana" w:eastAsia="Calibri" w:hAnsi="Verdana" w:cs="Arial"/>
          <w:bCs/>
          <w:lang w:val="es-ES_tradnl"/>
        </w:rPr>
        <w:tab/>
        <w:t xml:space="preserve">En similares términos, el artículo 112 de la Ley 1437 de 2011 establece, en relación con la Sala de Consulta y Servicio Civil, que </w:t>
      </w:r>
      <w:r>
        <w:rPr>
          <w:rFonts w:ascii="Verdana" w:eastAsia="Calibri" w:hAnsi="Verdana" w:cs="Arial"/>
          <w:bCs/>
          <w:lang w:val="es-ES_tradnl"/>
        </w:rPr>
        <w:t>“</w:t>
      </w:r>
      <w:r w:rsidRPr="00856F20">
        <w:rPr>
          <w:rFonts w:ascii="Verdana" w:eastAsia="Calibri" w:hAnsi="Verdana" w:cs="Arial"/>
          <w:bCs/>
          <w:lang w:val="es-ES_tradnl"/>
        </w:rPr>
        <w:t>los conceptos de la Sala no serán vinculantes, salvo que la ley disponga lo contrario</w:t>
      </w:r>
      <w:r>
        <w:rPr>
          <w:rFonts w:ascii="Verdana" w:eastAsia="Calibri" w:hAnsi="Verdana" w:cs="Arial"/>
          <w:bCs/>
          <w:lang w:val="es-ES_tradnl"/>
        </w:rPr>
        <w:t>”</w:t>
      </w:r>
      <w:r w:rsidRPr="00856F20">
        <w:rPr>
          <w:rStyle w:val="Refdenotaalpie"/>
          <w:rFonts w:ascii="Verdana" w:eastAsia="Calibri" w:hAnsi="Verdana" w:cs="Arial"/>
          <w:bCs/>
          <w:lang w:val="es-ES_tradnl"/>
        </w:rPr>
        <w:footnoteReference w:id="4"/>
      </w:r>
      <w:r w:rsidRPr="00856F20">
        <w:rPr>
          <w:rFonts w:ascii="Verdana" w:eastAsia="Calibri" w:hAnsi="Verdana" w:cs="Arial"/>
          <w:bCs/>
          <w:lang w:val="es-ES_tradnl"/>
        </w:rPr>
        <w:t xml:space="preserve">. Se trata, </w:t>
      </w:r>
      <w:r w:rsidRPr="00856F20">
        <w:rPr>
          <w:rFonts w:ascii="Verdana" w:eastAsia="Calibri" w:hAnsi="Verdana" w:cs="Arial"/>
          <w:bCs/>
          <w:i/>
          <w:iCs/>
          <w:lang w:val="es-ES_tradnl"/>
        </w:rPr>
        <w:t>mutatis mutandis</w:t>
      </w:r>
      <w:r w:rsidRPr="00856F20">
        <w:rPr>
          <w:rFonts w:ascii="Verdana" w:eastAsia="Calibri" w:hAnsi="Verdana" w:cs="Arial"/>
          <w:bCs/>
          <w:lang w:val="es-ES_tradnl"/>
        </w:rPr>
        <w:t>,</w:t>
      </w:r>
      <w:r w:rsidRPr="00856F20">
        <w:rPr>
          <w:rFonts w:ascii="Verdana" w:eastAsia="Calibri" w:hAnsi="Verdana" w:cs="Arial"/>
          <w:bCs/>
          <w:i/>
          <w:iCs/>
          <w:lang w:val="es-ES_tradnl"/>
        </w:rPr>
        <w:t xml:space="preserve"> </w:t>
      </w:r>
      <w:r w:rsidRPr="00856F20">
        <w:rPr>
          <w:rFonts w:ascii="Verdana" w:eastAsia="Calibri" w:hAnsi="Verdana" w:cs="Arial"/>
          <w:bCs/>
          <w:lang w:val="es-ES_tradnl"/>
        </w:rPr>
        <w:t>del ejercicio de una función consultiva, cuyos efectos, por ende, serán los mismos: no vinculantes ni de obligatorio cumplimiento. En relación con el tema, la Sala de Consulta y Servicio Civil del Consejo de Estado, se pronunció en los siguientes términos:</w:t>
      </w:r>
    </w:p>
    <w:p w14:paraId="6ADFA9D9" w14:textId="77777777" w:rsidR="00544944" w:rsidRPr="00603CFA" w:rsidRDefault="00544944" w:rsidP="00544944">
      <w:pPr>
        <w:tabs>
          <w:tab w:val="left" w:pos="426"/>
        </w:tabs>
        <w:spacing w:after="120" w:line="240" w:lineRule="auto"/>
        <w:ind w:left="709" w:right="709"/>
        <w:jc w:val="both"/>
        <w:rPr>
          <w:rFonts w:ascii="Verdana" w:eastAsia="Calibri" w:hAnsi="Verdana" w:cs="Arial"/>
          <w:bCs/>
          <w:sz w:val="20"/>
          <w:szCs w:val="20"/>
          <w:lang w:val="es-ES_tradnl"/>
        </w:rPr>
      </w:pPr>
      <w:r w:rsidRPr="00603CFA">
        <w:rPr>
          <w:rFonts w:ascii="Verdana" w:eastAsia="Calibri" w:hAnsi="Verdana" w:cs="Arial"/>
          <w:bCs/>
          <w:sz w:val="20"/>
          <w:szCs w:val="20"/>
          <w:lang w:val="es-ES_tradnl"/>
        </w:rPr>
        <w:t xml:space="preserve">“De otra parte, recuerda la Sala que la función consultiva no constituye un trámite controversial de tipo judicial; se encuentra establecida como un mecanismo constitucional dirigido a asegurar que la actuación de la Administración se adecue al ordenamiento jurídico y al interés general por el que le corresponde velar en el ejercicio de sus funciones. La defensa del ordenamiento jurídico por esta vía se realiza a través de un órgano independiente y autónomo del poder judicial, que actúa por tanto con independencia de criterios, dentro de una lógica de colaboración armónica de poderes (art.113 C.P).  </w:t>
      </w:r>
    </w:p>
    <w:p w14:paraId="2183CE3D" w14:textId="77777777" w:rsidR="00544944" w:rsidRPr="00603CFA" w:rsidRDefault="00544944" w:rsidP="00544944">
      <w:pPr>
        <w:tabs>
          <w:tab w:val="left" w:pos="426"/>
        </w:tabs>
        <w:spacing w:after="0" w:line="240" w:lineRule="auto"/>
        <w:ind w:left="709" w:right="709"/>
        <w:jc w:val="both"/>
        <w:rPr>
          <w:rFonts w:ascii="Verdana" w:eastAsia="Calibri" w:hAnsi="Verdana" w:cs="Arial"/>
          <w:bCs/>
          <w:sz w:val="20"/>
          <w:szCs w:val="20"/>
          <w:lang w:val="es-ES_tradnl"/>
        </w:rPr>
      </w:pPr>
      <w:r w:rsidRPr="00603CFA">
        <w:rPr>
          <w:rFonts w:ascii="Verdana" w:eastAsia="Calibri" w:hAnsi="Verdana" w:cs="Arial"/>
          <w:bCs/>
          <w:sz w:val="20"/>
          <w:szCs w:val="20"/>
          <w:lang w:val="es-ES_tradnl"/>
        </w:rPr>
        <w:t>No se trata entonces de dar la razón a una u otra posición en temas controvertibles, sino de rendir un concepto jurídico que sirva a la Administración en la búsqueda del cumplimiento de las finalidades esenciales del Estado”</w:t>
      </w:r>
      <w:r w:rsidRPr="00603CFA">
        <w:rPr>
          <w:rStyle w:val="Refdenotaalpie"/>
          <w:rFonts w:ascii="Verdana" w:eastAsia="Calibri" w:hAnsi="Verdana" w:cs="Arial"/>
          <w:bCs/>
          <w:sz w:val="20"/>
          <w:szCs w:val="20"/>
          <w:lang w:val="es-ES_tradnl"/>
        </w:rPr>
        <w:footnoteReference w:id="5"/>
      </w:r>
      <w:r w:rsidRPr="00603CFA">
        <w:rPr>
          <w:rFonts w:ascii="Verdana" w:eastAsia="Calibri" w:hAnsi="Verdana" w:cs="Arial"/>
          <w:bCs/>
          <w:sz w:val="20"/>
          <w:szCs w:val="20"/>
          <w:lang w:val="es-ES_tradnl"/>
        </w:rPr>
        <w:t>.</w:t>
      </w:r>
    </w:p>
    <w:p w14:paraId="588BBCEC" w14:textId="77777777" w:rsidR="00544944" w:rsidRPr="00856F20" w:rsidRDefault="00544944" w:rsidP="00544944">
      <w:pPr>
        <w:tabs>
          <w:tab w:val="left" w:pos="426"/>
        </w:tabs>
        <w:spacing w:after="0" w:line="276" w:lineRule="auto"/>
        <w:jc w:val="both"/>
        <w:rPr>
          <w:rFonts w:ascii="Verdana" w:eastAsia="Calibri" w:hAnsi="Verdana" w:cs="Arial"/>
          <w:bCs/>
          <w:lang w:val="es-ES_tradnl"/>
        </w:rPr>
      </w:pPr>
    </w:p>
    <w:p w14:paraId="03DB7D82" w14:textId="77777777" w:rsidR="00544944" w:rsidRPr="00856F20" w:rsidRDefault="00544944" w:rsidP="00544944">
      <w:pPr>
        <w:tabs>
          <w:tab w:val="left" w:pos="709"/>
        </w:tabs>
        <w:spacing w:after="120" w:line="276" w:lineRule="auto"/>
        <w:jc w:val="both"/>
        <w:rPr>
          <w:rFonts w:ascii="Verdana" w:eastAsia="Calibri" w:hAnsi="Verdana" w:cs="Arial"/>
          <w:bCs/>
          <w:lang w:val="es-ES_tradnl"/>
        </w:rPr>
      </w:pPr>
      <w:r w:rsidRPr="00856F20">
        <w:rPr>
          <w:rFonts w:ascii="Verdana" w:eastAsia="Calibri" w:hAnsi="Verdana" w:cs="Arial"/>
          <w:bCs/>
          <w:lang w:val="es-ES_tradnl"/>
        </w:rPr>
        <w:tab/>
        <w:t>El ejercicio de la función consultiva del artículo 28 de la Ley 1437 de 2011 descarta la resolución de controversias en curso o de problemas cuyos efectos se concreten. Lo primero, debe manejarlo la propia entidad ante la que se presenta el problema, y lo segundo el juez competente. En últimas, siempre que no exista una decisión judicial vinculante, los destinatarios de la norma serán los que interpreten el ordenamiento jurídico. Así las cosas, a título de ejemplo, si una entidad considera que un término vence en un momento específico, habida cuenta de su lectura exegética de la norma respectiva, pero otra entiende que el término vence en otro momento, amparada en una lectura teleológica del ordenamiento jurídico, serán los destinatarios de dicha norma los que decidirán cuál es la interpretación por la que optan, claro está, sin perjuicio del posterior control judicial que podrá hacerse a solicitud de alguno de los interesados. No se trata, entonces, de jerarquías interpretativas sino de opiniones diferentes. El peso de la interpretación depende de la razonabilidad de los argumentos y de la inteligibilidad de la opinión.</w:t>
      </w:r>
    </w:p>
    <w:p w14:paraId="166A9A8D" w14:textId="77777777" w:rsidR="00544944" w:rsidRPr="00856F20" w:rsidRDefault="00544944" w:rsidP="00544944">
      <w:pPr>
        <w:tabs>
          <w:tab w:val="left" w:pos="709"/>
        </w:tabs>
        <w:spacing w:after="120" w:line="276" w:lineRule="auto"/>
        <w:jc w:val="both"/>
        <w:rPr>
          <w:rFonts w:ascii="Verdana" w:eastAsia="Calibri" w:hAnsi="Verdana" w:cs="Arial"/>
          <w:bCs/>
          <w:lang w:val="es-ES_tradnl"/>
        </w:rPr>
      </w:pPr>
      <w:r w:rsidRPr="00856F20">
        <w:rPr>
          <w:rFonts w:ascii="Verdana" w:eastAsia="Calibri" w:hAnsi="Verdana" w:cs="Arial"/>
          <w:bCs/>
          <w:lang w:val="es-ES_tradnl"/>
        </w:rPr>
        <w:tab/>
        <w:t>Otro asunto es que la entidad que lee la norma exegéticamente, luego de la decisión judicial, ejerza sus competencias desconociendo la interpretación del juez, como podría pasar, en el ejemplo propuesto, si la entidad rechaza por extemporáneo un recurso, omitiendo la lectura que los jueces hicieron con criterio de autoridad. Con todo, por la naturaleza de la función consultiva, es perfectamente válido que la misma entidad, a título de concepto, mantenga la opinión que no coincide con la judicial, porque la misma no es vinculante.</w:t>
      </w:r>
    </w:p>
    <w:p w14:paraId="12B7E127" w14:textId="77777777" w:rsidR="00544944" w:rsidRDefault="00544944" w:rsidP="00544944">
      <w:pPr>
        <w:tabs>
          <w:tab w:val="left" w:pos="709"/>
        </w:tabs>
        <w:spacing w:after="120" w:line="276" w:lineRule="auto"/>
        <w:jc w:val="both"/>
        <w:rPr>
          <w:rFonts w:ascii="Verdana" w:eastAsia="Calibri" w:hAnsi="Verdana" w:cs="Arial"/>
          <w:color w:val="000000"/>
          <w:szCs w:val="24"/>
          <w:lang w:val="es-ES_tradnl" w:eastAsia="es-ES_tradnl"/>
        </w:rPr>
      </w:pPr>
      <w:r w:rsidRPr="00856F20">
        <w:rPr>
          <w:rFonts w:ascii="Verdana" w:eastAsia="Calibri" w:hAnsi="Verdana" w:cs="Arial"/>
          <w:bCs/>
          <w:lang w:val="es-ES_tradnl"/>
        </w:rPr>
        <w:tab/>
      </w:r>
      <w:bookmarkStart w:id="2" w:name="_Hlk42100007"/>
      <w:r w:rsidRPr="00856F20">
        <w:rPr>
          <w:rFonts w:ascii="Verdana" w:eastAsia="Calibri" w:hAnsi="Verdana" w:cs="Arial"/>
          <w:bCs/>
          <w:lang w:val="es-ES_tradnl"/>
        </w:rPr>
        <w:t xml:space="preserve">Así las cosas, Colombia Compra Eficiente considera que no hay lugar a acceder, por ejemplo, a solicitudes de </w:t>
      </w:r>
      <w:r w:rsidRPr="00856F20">
        <w:rPr>
          <w:rFonts w:ascii="Verdana" w:eastAsia="Calibri" w:hAnsi="Verdana" w:cs="Arial"/>
          <w:bCs/>
          <w:i/>
          <w:iCs/>
          <w:lang w:val="es-ES_tradnl"/>
        </w:rPr>
        <w:t>revocación directa</w:t>
      </w:r>
      <w:r w:rsidRPr="00856F20">
        <w:rPr>
          <w:rFonts w:ascii="Verdana" w:eastAsia="Calibri" w:hAnsi="Verdana" w:cs="Arial"/>
          <w:bCs/>
          <w:lang w:val="es-ES_tradnl"/>
        </w:rPr>
        <w:t xml:space="preserve"> de los conceptos, pues no son actos administrativos, no tienen efectos vinculantes en relación con una situación jurídica particular y concreta, y exponen un criterio que, aunque jurídicamente fundamentado, no representan necesariamente la </w:t>
      </w:r>
      <w:r w:rsidRPr="00856F20">
        <w:rPr>
          <w:rFonts w:ascii="Verdana" w:eastAsia="Calibri" w:hAnsi="Verdana" w:cs="Arial"/>
          <w:bCs/>
          <w:i/>
          <w:iCs/>
          <w:lang w:val="es-ES_tradnl"/>
        </w:rPr>
        <w:t>única</w:t>
      </w:r>
      <w:r w:rsidRPr="00856F20">
        <w:rPr>
          <w:rFonts w:ascii="Verdana" w:eastAsia="Calibri" w:hAnsi="Verdana" w:cs="Arial"/>
          <w:bCs/>
          <w:lang w:val="es-ES_tradnl"/>
        </w:rPr>
        <w:t xml:space="preserve"> interpretación válida del ordenamiento jurídico.</w:t>
      </w:r>
      <w:bookmarkEnd w:id="2"/>
      <w:r w:rsidRPr="00856F20">
        <w:rPr>
          <w:rFonts w:ascii="Verdana" w:eastAsia="Calibri" w:hAnsi="Verdana" w:cs="Arial"/>
          <w:bCs/>
          <w:lang w:val="es-ES_tradnl"/>
        </w:rPr>
        <w:t xml:space="preserve"> Lo anterior no implica que la Agencia Nacional de Contratación Pública considere inalterables sus posturas, pues, de ser necesario, podría replantear una tesis previamente expuesta, bajo estrictos estándares argumentativos, al emitir otro concepto, ya que, dada su falta de vinculatoriedad, la legitimación de sus posturas proviene de la fuerza de los argumentos. </w:t>
      </w:r>
      <w:r w:rsidRPr="00856F20">
        <w:rPr>
          <w:rFonts w:ascii="Verdana" w:eastAsia="Calibri" w:hAnsi="Verdana" w:cs="Arial"/>
          <w:color w:val="000000"/>
          <w:szCs w:val="24"/>
          <w:lang w:val="es-ES_tradnl" w:eastAsia="es-ES_tradnl"/>
        </w:rPr>
        <w:t xml:space="preserve"> </w:t>
      </w:r>
    </w:p>
    <w:p w14:paraId="3345450C" w14:textId="77777777" w:rsidR="00544944" w:rsidRPr="00392E37" w:rsidRDefault="00544944" w:rsidP="00544944">
      <w:pPr>
        <w:spacing w:after="120" w:line="276" w:lineRule="auto"/>
        <w:contextualSpacing/>
        <w:jc w:val="both"/>
        <w:rPr>
          <w:rFonts w:ascii="Verdana" w:eastAsia="Times New Roman" w:hAnsi="Verdana" w:cs="Arial"/>
          <w:szCs w:val="24"/>
          <w:lang w:eastAsia="es-ES_tradnl"/>
        </w:rPr>
      </w:pPr>
      <w:proofErr w:type="spellStart"/>
      <w:r>
        <w:rPr>
          <w:rFonts w:ascii="Verdana" w:eastAsia="Calibri" w:hAnsi="Verdana" w:cs="Arial"/>
          <w:color w:val="000000"/>
          <w:szCs w:val="24"/>
          <w:lang w:val="es-ES_tradnl" w:eastAsia="es-ES_tradnl"/>
        </w:rPr>
        <w:t>ii</w:t>
      </w:r>
      <w:proofErr w:type="spellEnd"/>
      <w:r>
        <w:rPr>
          <w:rFonts w:ascii="Verdana" w:eastAsia="Calibri" w:hAnsi="Verdana" w:cs="Arial"/>
          <w:color w:val="000000"/>
          <w:szCs w:val="24"/>
          <w:lang w:val="es-ES_tradnl" w:eastAsia="es-ES_tradnl"/>
        </w:rPr>
        <w:t xml:space="preserve">) </w:t>
      </w:r>
      <w:r w:rsidRPr="00392E37">
        <w:rPr>
          <w:rFonts w:ascii="Verdana" w:eastAsia="Times New Roman" w:hAnsi="Verdana" w:cs="Arial"/>
          <w:szCs w:val="24"/>
          <w:lang w:eastAsia="es-ES_tradnl"/>
        </w:rPr>
        <w:t>El RUP como instrumento en el que consta la información relacionada con las personas naturales y jurídicas, tiene por objeto contemplar en un único documento la información relativa a la capacidad jurídica, técnica, financiera y organizacional de los posibles proponentes, con el fin de que puedan participar en los Procedimientos de Contratación realizados por las Entidades Estatales. El Consejo de Estado definió la naturaleza y finalidad del RUP de la siguiente forma:</w:t>
      </w:r>
    </w:p>
    <w:p w14:paraId="0376B9D3" w14:textId="77777777" w:rsidR="00544944" w:rsidRPr="00392E37" w:rsidRDefault="00544944" w:rsidP="00544944">
      <w:pPr>
        <w:spacing w:after="0" w:line="276" w:lineRule="auto"/>
        <w:ind w:right="426"/>
        <w:contextualSpacing/>
        <w:rPr>
          <w:rFonts w:ascii="Verdana" w:eastAsia="Times New Roman" w:hAnsi="Verdana" w:cs="Arial"/>
          <w:szCs w:val="24"/>
          <w:lang w:eastAsia="es-ES_tradnl"/>
        </w:rPr>
      </w:pPr>
    </w:p>
    <w:p w14:paraId="7CC38CAB" w14:textId="77777777" w:rsidR="00544944" w:rsidRPr="00392E37" w:rsidRDefault="00544944" w:rsidP="00544944">
      <w:pPr>
        <w:tabs>
          <w:tab w:val="left" w:pos="8505"/>
        </w:tabs>
        <w:spacing w:after="0" w:line="240" w:lineRule="auto"/>
        <w:ind w:left="709" w:right="709"/>
        <w:contextualSpacing/>
        <w:jc w:val="both"/>
        <w:rPr>
          <w:rFonts w:ascii="Verdana" w:eastAsia="Times New Roman" w:hAnsi="Verdana" w:cs="Arial"/>
          <w:sz w:val="20"/>
          <w:szCs w:val="20"/>
          <w:lang w:eastAsia="es-ES_tradnl"/>
        </w:rPr>
      </w:pPr>
      <w:r w:rsidRPr="00392E37">
        <w:rPr>
          <w:rFonts w:ascii="Verdana" w:eastAsia="Times New Roman" w:hAnsi="Verdana" w:cs="Arial"/>
          <w:sz w:val="20"/>
          <w:szCs w:val="20"/>
          <w:lang w:eastAsia="es-ES_tradnl"/>
        </w:rPr>
        <w:t xml:space="preserve">El Registro de Proponentes es un registro de creación legal en el cual se inscriben las personas naturales o jurídicas que aspiran a celebrar con entidades estatales contratos de obra, consultoría, suministro y compraventa de bienes muebles. Tiene como finalidad suministrar la información necesaria de un contratista inscrito, en lo relacionado con su experiencia, capacidad jurídica, capacidad técnica, capacidad de organización y capacidad financiera. En los términos del artículo 22 de la Ley 80 de 1993, todas las personas naturales o jurídicas que aspiren a celebrar dichos contratos con las entidades </w:t>
      </w:r>
      <w:proofErr w:type="gramStart"/>
      <w:r w:rsidRPr="00392E37">
        <w:rPr>
          <w:rFonts w:ascii="Verdana" w:eastAsia="Times New Roman" w:hAnsi="Verdana" w:cs="Arial"/>
          <w:sz w:val="20"/>
          <w:szCs w:val="20"/>
          <w:lang w:eastAsia="es-ES_tradnl"/>
        </w:rPr>
        <w:t>estatales,</w:t>
      </w:r>
      <w:proofErr w:type="gramEnd"/>
      <w:r w:rsidRPr="00392E37">
        <w:rPr>
          <w:rFonts w:ascii="Verdana" w:eastAsia="Times New Roman" w:hAnsi="Verdana" w:cs="Arial"/>
          <w:sz w:val="20"/>
          <w:szCs w:val="20"/>
          <w:lang w:eastAsia="es-ES_tradnl"/>
        </w:rPr>
        <w:t xml:space="preserve"> deberán inscribirse en el Registro de Proponentes de la Cámara de Comercio de su jurisdicción y deberán estar clasificadas y calificadas según lo dispuesto en esta norma</w:t>
      </w:r>
      <w:r w:rsidRPr="00392E37">
        <w:rPr>
          <w:rFonts w:ascii="Verdana" w:eastAsia="Times New Roman" w:hAnsi="Verdana" w:cs="Arial"/>
          <w:sz w:val="20"/>
          <w:szCs w:val="20"/>
          <w:vertAlign w:val="superscript"/>
          <w:lang w:eastAsia="es-ES_tradnl"/>
        </w:rPr>
        <w:footnoteReference w:id="6"/>
      </w:r>
      <w:r w:rsidRPr="00392E37">
        <w:rPr>
          <w:rFonts w:ascii="Verdana" w:eastAsia="Times New Roman" w:hAnsi="Verdana" w:cs="Arial"/>
          <w:sz w:val="20"/>
          <w:szCs w:val="20"/>
          <w:lang w:eastAsia="es-ES_tradnl"/>
        </w:rPr>
        <w:t>.</w:t>
      </w:r>
    </w:p>
    <w:p w14:paraId="74F88516" w14:textId="77777777" w:rsidR="00544944" w:rsidRPr="00392E37" w:rsidRDefault="00544944" w:rsidP="00544944">
      <w:pPr>
        <w:spacing w:after="0" w:line="276" w:lineRule="auto"/>
        <w:contextualSpacing/>
        <w:jc w:val="both"/>
        <w:rPr>
          <w:rFonts w:ascii="Verdana" w:eastAsia="Times New Roman" w:hAnsi="Verdana" w:cs="Arial"/>
          <w:lang w:eastAsia="es-ES_tradnl"/>
        </w:rPr>
      </w:pPr>
    </w:p>
    <w:p w14:paraId="7D169EB1" w14:textId="77777777" w:rsidR="00544944" w:rsidRPr="00392E37" w:rsidRDefault="00544944" w:rsidP="00544944">
      <w:pPr>
        <w:spacing w:after="120" w:line="276" w:lineRule="auto"/>
        <w:ind w:firstLine="709"/>
        <w:jc w:val="both"/>
        <w:rPr>
          <w:rFonts w:ascii="Verdana" w:eastAsia="Times New Roman" w:hAnsi="Verdana" w:cs="Arial"/>
          <w:lang w:eastAsia="es-ES_tradnl"/>
        </w:rPr>
      </w:pPr>
      <w:r w:rsidRPr="00392E37">
        <w:rPr>
          <w:rFonts w:ascii="Verdana" w:eastAsia="Times New Roman" w:hAnsi="Verdana" w:cs="Arial"/>
          <w:lang w:eastAsia="es-ES_tradnl"/>
        </w:rPr>
        <w:t>El artículo 6.1 de la Ley 1150 de 2007 dispone que el RUP es plena prueba de la información que contiene</w:t>
      </w:r>
      <w:r w:rsidRPr="00392E37">
        <w:rPr>
          <w:rFonts w:ascii="Verdana" w:eastAsia="Times New Roman" w:hAnsi="Verdana" w:cs="Arial"/>
          <w:vertAlign w:val="superscript"/>
          <w:lang w:eastAsia="es-ES_tradnl"/>
        </w:rPr>
        <w:footnoteReference w:id="7"/>
      </w:r>
      <w:r w:rsidRPr="00392E37">
        <w:rPr>
          <w:rFonts w:ascii="Verdana" w:eastAsia="Times New Roman" w:hAnsi="Verdana" w:cs="Arial"/>
          <w:lang w:eastAsia="es-ES_tradnl"/>
        </w:rPr>
        <w:t>. Por su parte, el artículo 5.1, al fijar los criterios que deben tener en cuenta las Entidades Estatales para garantizar la selección objetiva, dispone que las cámaras de comercio verificarán la información suministrada por las personas naturales o jurídicas para la inscripción en el registro. Esta información debe tenerse en cuenta por parte de las Entidades Estatales en los Procedimientos de Contratación en los que es exigible el RUP</w:t>
      </w:r>
      <w:r w:rsidRPr="00392E37">
        <w:rPr>
          <w:rFonts w:ascii="Verdana" w:eastAsia="Times New Roman" w:hAnsi="Verdana" w:cs="Arial"/>
          <w:vertAlign w:val="superscript"/>
          <w:lang w:eastAsia="es-ES_tradnl"/>
        </w:rPr>
        <w:footnoteReference w:id="8"/>
      </w:r>
      <w:r w:rsidRPr="00392E37">
        <w:rPr>
          <w:rFonts w:ascii="Verdana" w:eastAsia="Times New Roman" w:hAnsi="Verdana" w:cs="Arial"/>
          <w:lang w:eastAsia="es-ES_tradnl"/>
        </w:rPr>
        <w:t xml:space="preserve">. </w:t>
      </w:r>
    </w:p>
    <w:p w14:paraId="67D2D652" w14:textId="77777777" w:rsidR="00544944" w:rsidRDefault="00544944" w:rsidP="00544944">
      <w:pPr>
        <w:spacing w:after="120" w:line="276" w:lineRule="auto"/>
        <w:ind w:firstLine="709"/>
        <w:jc w:val="both"/>
        <w:rPr>
          <w:rFonts w:ascii="Verdana" w:eastAsia="Times New Roman" w:hAnsi="Verdana" w:cs="Arial"/>
          <w:lang w:eastAsia="es-ES_tradnl"/>
        </w:rPr>
      </w:pPr>
      <w:r w:rsidRPr="00392E37">
        <w:rPr>
          <w:rFonts w:ascii="Verdana" w:eastAsia="Times New Roman" w:hAnsi="Verdana" w:cs="Arial"/>
          <w:lang w:eastAsia="es-ES_tradnl"/>
        </w:rPr>
        <w:t>No obstante, el RUP no es exigible en algunos Procedimientos de Contratación, como en la contratación directa, la mínima cuantía, la prestación de servicios de salud, enajenación de bienes del Estado, la adquisición de productos de origen o destinación agropecuaria ofrecidos en bolsas de productos, los contratos de concesión y los contratos que celebren las empresas industriales y comerciales del Estado y las sociedades de economía mixta, que tengan por objeto el desarrollo de sus actividades industriales y comerciales</w:t>
      </w:r>
      <w:r>
        <w:rPr>
          <w:rFonts w:ascii="Verdana" w:eastAsia="Times New Roman" w:hAnsi="Verdana" w:cs="Arial"/>
          <w:lang w:eastAsia="es-ES_tradnl"/>
        </w:rPr>
        <w:t xml:space="preserve">. </w:t>
      </w:r>
    </w:p>
    <w:p w14:paraId="1E7508E5" w14:textId="77777777" w:rsidR="00544944" w:rsidRPr="00392E37" w:rsidRDefault="00544944" w:rsidP="00544944">
      <w:pPr>
        <w:spacing w:after="120" w:line="276" w:lineRule="auto"/>
        <w:ind w:firstLine="709"/>
        <w:jc w:val="both"/>
        <w:rPr>
          <w:rFonts w:ascii="Verdana" w:eastAsia="Times New Roman" w:hAnsi="Verdana" w:cs="Arial"/>
          <w:lang w:eastAsia="es-ES_tradnl"/>
        </w:rPr>
      </w:pPr>
      <w:r>
        <w:rPr>
          <w:rFonts w:ascii="Verdana" w:eastAsia="Times New Roman" w:hAnsi="Verdana" w:cs="Arial"/>
          <w:lang w:val="es-ES_tradnl" w:eastAsia="es-ES_tradnl"/>
        </w:rPr>
        <w:t>Las anteriores</w:t>
      </w:r>
      <w:r w:rsidRPr="00392E37">
        <w:rPr>
          <w:rFonts w:ascii="Verdana" w:eastAsia="Times New Roman" w:hAnsi="Verdana" w:cs="Arial"/>
          <w:lang w:val="es-ES_tradnl" w:eastAsia="es-ES_tradnl"/>
        </w:rPr>
        <w:t xml:space="preserve"> excepciones son taxativas y se rigen por una interpretación restrictiva. Así lo dispone el artículo 2.2.1.1.1.5.1 del Decreto 1082 de 2015, al prescribir que la inscripción en el RUP es imperativa para los sujetos mencionados en el primer inciso del artículo 6 de la Ley 1150 de 2007, salvo las excepciones previstas de forma taxativa en la ley. </w:t>
      </w:r>
      <w:r w:rsidRPr="00392E37">
        <w:rPr>
          <w:rFonts w:ascii="Verdana" w:eastAsia="Times New Roman" w:hAnsi="Verdana" w:cs="Arial"/>
          <w:lang w:eastAsia="es-ES_tradnl"/>
        </w:rPr>
        <w:t>Adicionalmente, el numeral 6.1. del artículo 6 de la Ley 1150 de 2007 establece que cuando sea necesario verificar requisitos o información que no reposa en RUP, la entidad podrá solicitar información adicional –por ejemplo, longitudes de obra, especificaciones técnicas, etc.– solo para complementar la información contenida en el RUP</w:t>
      </w:r>
      <w:r w:rsidRPr="00392E37">
        <w:rPr>
          <w:rFonts w:ascii="Verdana" w:eastAsia="Times New Roman" w:hAnsi="Verdana" w:cs="Arial"/>
          <w:vertAlign w:val="superscript"/>
          <w:lang w:eastAsia="es-ES_tradnl"/>
        </w:rPr>
        <w:footnoteReference w:id="9"/>
      </w:r>
      <w:r w:rsidRPr="00392E37">
        <w:rPr>
          <w:rFonts w:ascii="Verdana" w:eastAsia="Times New Roman" w:hAnsi="Verdana" w:cs="Arial"/>
          <w:lang w:eastAsia="es-ES_tradnl"/>
        </w:rPr>
        <w:t>.</w:t>
      </w:r>
    </w:p>
    <w:p w14:paraId="0AE2EB66" w14:textId="77777777" w:rsidR="00544944" w:rsidRPr="00392E37" w:rsidRDefault="00544944" w:rsidP="00544944">
      <w:pPr>
        <w:spacing w:after="120" w:line="276" w:lineRule="auto"/>
        <w:ind w:firstLine="709"/>
        <w:jc w:val="both"/>
        <w:rPr>
          <w:rFonts w:ascii="Verdana" w:eastAsia="Times New Roman" w:hAnsi="Verdana" w:cs="Arial"/>
          <w:lang w:eastAsia="es-ES_tradnl"/>
        </w:rPr>
      </w:pPr>
      <w:r w:rsidRPr="00392E37">
        <w:rPr>
          <w:rFonts w:ascii="Verdana" w:eastAsia="Times New Roman" w:hAnsi="Verdana" w:cs="Arial"/>
          <w:lang w:eastAsia="es-ES_tradnl"/>
        </w:rPr>
        <w:t>Cuando se trata de los procesos exceptuados de la obligación de inscripción en el RUP, como las entidades no pueden solicitarlo, para verificar las condiciones de experiencia, capacidad financiera y de organización de los proponentes, deben recurrir a otros medios de prueba que garanticen la selección objetiva, siempre que sean adecuados y proporcionales para promover la libre participación de los oferentes</w:t>
      </w:r>
      <w:r w:rsidRPr="00392E37">
        <w:rPr>
          <w:rFonts w:ascii="Verdana" w:eastAsia="Times New Roman" w:hAnsi="Verdana" w:cs="Arial"/>
          <w:vertAlign w:val="superscript"/>
          <w:lang w:eastAsia="es-ES_tradnl"/>
        </w:rPr>
        <w:footnoteReference w:id="10"/>
      </w:r>
      <w:r w:rsidRPr="00392E37">
        <w:rPr>
          <w:rFonts w:ascii="Verdana" w:eastAsia="Times New Roman" w:hAnsi="Verdana" w:cs="Arial"/>
          <w:lang w:eastAsia="es-ES_tradnl"/>
        </w:rPr>
        <w:t>. Lo anterior fue ratificado por el Consejo de Estado cuando enumeró las excepciones en las cuales las entidades tienen la obligación de verificar los requisitos habilitantes de los proponentes</w:t>
      </w:r>
      <w:r w:rsidRPr="00392E37">
        <w:rPr>
          <w:rFonts w:ascii="Verdana" w:eastAsia="Times New Roman" w:hAnsi="Verdana" w:cs="Arial"/>
          <w:vertAlign w:val="superscript"/>
          <w:lang w:eastAsia="es-ES_tradnl"/>
        </w:rPr>
        <w:footnoteReference w:id="11"/>
      </w:r>
      <w:r w:rsidRPr="00392E37">
        <w:rPr>
          <w:rFonts w:ascii="Verdana" w:eastAsia="Times New Roman" w:hAnsi="Verdana" w:cs="Arial"/>
          <w:lang w:eastAsia="es-ES_tradnl"/>
        </w:rPr>
        <w:t xml:space="preserve">.  </w:t>
      </w:r>
    </w:p>
    <w:p w14:paraId="3E6D4FFE" w14:textId="77777777" w:rsidR="00544944" w:rsidRPr="00392E37" w:rsidRDefault="00544944" w:rsidP="00544944">
      <w:pPr>
        <w:spacing w:after="120" w:line="276" w:lineRule="auto"/>
        <w:ind w:firstLine="709"/>
        <w:jc w:val="both"/>
        <w:rPr>
          <w:rFonts w:ascii="Verdana" w:eastAsia="Times New Roman" w:hAnsi="Verdana" w:cs="Arial"/>
          <w:lang w:eastAsia="es-ES_tradnl"/>
        </w:rPr>
      </w:pPr>
      <w:r w:rsidRPr="00392E37">
        <w:rPr>
          <w:rFonts w:ascii="Verdana" w:eastAsia="Times New Roman" w:hAnsi="Verdana" w:cs="Arial"/>
          <w:lang w:eastAsia="es-ES_tradnl"/>
        </w:rPr>
        <w:t>Ahora bien, el inciso 1 del artículo 6 de la Ley 1150 de 2007</w:t>
      </w:r>
      <w:r w:rsidRPr="00392E37">
        <w:rPr>
          <w:rFonts w:ascii="Verdana" w:eastAsia="Times New Roman" w:hAnsi="Verdana" w:cs="Arial"/>
          <w:vertAlign w:val="superscript"/>
          <w:lang w:eastAsia="es-ES_tradnl"/>
        </w:rPr>
        <w:footnoteReference w:id="12"/>
      </w:r>
      <w:r w:rsidRPr="00392E37">
        <w:rPr>
          <w:rFonts w:ascii="Verdana" w:eastAsia="Times New Roman" w:hAnsi="Verdana" w:cs="Arial"/>
          <w:lang w:eastAsia="es-ES_tradnl"/>
        </w:rPr>
        <w:t>, mediante el cual se regulan los sujetos que deben inscribirse en el RUP, señaló que deben hacerlo las personas, naturales o jurídicas, nacionales o extranjeras que tengan domicilio o sucursal en el país. Estas personas tienen la obligación de registrarse en el RUP, en dos (2) casos: a) pretendan celebrar contratos estatales y b) el Procedimiento de Contratación sea de aquellos en los cuales no se exceptúa el RUP, de acuerdo con el inciso 2 del artículo 6 de la Ley 1150 de 2007</w:t>
      </w:r>
      <w:r w:rsidRPr="00392E37">
        <w:rPr>
          <w:rFonts w:ascii="Verdana" w:eastAsia="Times New Roman" w:hAnsi="Verdana" w:cs="Arial"/>
          <w:vertAlign w:val="superscript"/>
          <w:lang w:eastAsia="es-ES_tradnl"/>
        </w:rPr>
        <w:footnoteReference w:id="13"/>
      </w:r>
      <w:r w:rsidRPr="00392E37">
        <w:rPr>
          <w:rFonts w:ascii="Verdana" w:eastAsia="Times New Roman" w:hAnsi="Verdana" w:cs="Arial"/>
          <w:lang w:eastAsia="es-ES_tradnl"/>
        </w:rPr>
        <w:t xml:space="preserve">. </w:t>
      </w:r>
    </w:p>
    <w:p w14:paraId="02A29600" w14:textId="77777777" w:rsidR="00544944" w:rsidRPr="00392E37" w:rsidRDefault="00544944" w:rsidP="00544944">
      <w:pPr>
        <w:widowControl w:val="0"/>
        <w:autoSpaceDE w:val="0"/>
        <w:autoSpaceDN w:val="0"/>
        <w:spacing w:after="120" w:line="276" w:lineRule="auto"/>
        <w:ind w:firstLine="709"/>
        <w:jc w:val="both"/>
        <w:rPr>
          <w:rFonts w:ascii="Verdana" w:eastAsia="Times New Roman" w:hAnsi="Verdana" w:cs="Arial"/>
          <w:lang w:eastAsia="es-ES_tradnl"/>
        </w:rPr>
      </w:pPr>
      <w:r>
        <w:rPr>
          <w:rFonts w:ascii="Verdana" w:eastAsia="Times New Roman" w:hAnsi="Verdana" w:cs="Arial"/>
          <w:lang w:eastAsia="es-ES_tradnl"/>
        </w:rPr>
        <w:t>En desarrollo del marco legal expuesto</w:t>
      </w:r>
      <w:r w:rsidRPr="00392E37">
        <w:rPr>
          <w:rFonts w:ascii="Verdana" w:eastAsia="Times New Roman" w:hAnsi="Verdana" w:cs="Arial"/>
          <w:lang w:eastAsia="es-ES_tradnl"/>
        </w:rPr>
        <w:t>, el Decreto 1082 de 2015</w:t>
      </w:r>
      <w:r w:rsidRPr="00392E37">
        <w:rPr>
          <w:rFonts w:ascii="Verdana" w:eastAsia="Times New Roman" w:hAnsi="Verdana" w:cs="Arial"/>
          <w:vertAlign w:val="superscript"/>
          <w:lang w:eastAsia="es-ES_tradnl"/>
        </w:rPr>
        <w:footnoteReference w:id="14"/>
      </w:r>
      <w:r w:rsidRPr="00392E37">
        <w:rPr>
          <w:rFonts w:ascii="Verdana" w:eastAsia="Times New Roman" w:hAnsi="Verdana" w:cs="Arial"/>
          <w:lang w:eastAsia="es-ES_tradnl"/>
        </w:rPr>
        <w:t xml:space="preserve"> dispone quiénes deben inscribirse en el RUP, el momento de la renovación del registro, la información requerida para la inscripción, renovación o actualización</w:t>
      </w:r>
      <w:r w:rsidRPr="00392E37">
        <w:rPr>
          <w:rStyle w:val="Refdenotaalpie"/>
          <w:rFonts w:ascii="Verdana" w:eastAsia="Times New Roman" w:hAnsi="Verdana" w:cs="Arial"/>
          <w:lang w:eastAsia="es-ES_tradnl"/>
        </w:rPr>
        <w:footnoteReference w:id="15"/>
      </w:r>
      <w:r w:rsidRPr="00392E37">
        <w:rPr>
          <w:rFonts w:ascii="Verdana" w:eastAsia="Times New Roman" w:hAnsi="Verdana" w:cs="Arial"/>
          <w:lang w:eastAsia="es-ES_tradnl"/>
        </w:rPr>
        <w:t xml:space="preserve"> y la posibilidad de solicitar la cancelación de la inscripción, en cualquier momento ante la cámara de comercio correspondiente</w:t>
      </w:r>
      <w:r w:rsidRPr="00392E37">
        <w:rPr>
          <w:rFonts w:ascii="Verdana" w:eastAsia="Times New Roman" w:hAnsi="Verdana" w:cs="Arial"/>
          <w:vertAlign w:val="superscript"/>
          <w:lang w:eastAsia="es-ES_tradnl"/>
        </w:rPr>
        <w:footnoteReference w:id="16"/>
      </w:r>
      <w:r w:rsidRPr="00392E37">
        <w:rPr>
          <w:rFonts w:ascii="Verdana" w:eastAsia="Times New Roman" w:hAnsi="Verdana" w:cs="Arial"/>
          <w:lang w:eastAsia="es-ES_tradnl"/>
        </w:rPr>
        <w:t>.</w:t>
      </w:r>
    </w:p>
    <w:p w14:paraId="32611F7E" w14:textId="77777777" w:rsidR="00544944" w:rsidRPr="00392E37" w:rsidRDefault="00544944" w:rsidP="00544944">
      <w:pPr>
        <w:widowControl w:val="0"/>
        <w:autoSpaceDE w:val="0"/>
        <w:autoSpaceDN w:val="0"/>
        <w:spacing w:after="120" w:line="276" w:lineRule="auto"/>
        <w:ind w:firstLine="709"/>
        <w:jc w:val="both"/>
        <w:rPr>
          <w:rFonts w:ascii="Verdana" w:eastAsia="Arial" w:hAnsi="Verdana" w:cs="Arial"/>
          <w:b/>
          <w:lang w:val="es-ES"/>
        </w:rPr>
      </w:pPr>
      <w:r w:rsidRPr="00392E37">
        <w:rPr>
          <w:rFonts w:ascii="Verdana" w:eastAsia="Times New Roman" w:hAnsi="Verdana" w:cs="Arial"/>
          <w:lang w:eastAsia="es-ES_tradnl"/>
        </w:rPr>
        <w:t>En síntesis, se tiene que la obligación de inscribirse en el RUP es extensible a toda persona natural o jurídica, interesada en participar en un Proceso de Contratación estatal, cuando este no esté exceptuado de esta obligación, conforme con lo previsto en el inciso 2 del artículo 6 de la Ley 1150 de 2007.</w:t>
      </w:r>
      <w:bookmarkStart w:id="3" w:name="_Hlk104368148"/>
    </w:p>
    <w:p w14:paraId="53020608" w14:textId="77777777" w:rsidR="00544944" w:rsidRPr="00392E37" w:rsidRDefault="00544944" w:rsidP="00544944">
      <w:pPr>
        <w:widowControl w:val="0"/>
        <w:autoSpaceDE w:val="0"/>
        <w:autoSpaceDN w:val="0"/>
        <w:spacing w:after="120" w:line="276" w:lineRule="auto"/>
        <w:ind w:firstLine="709"/>
        <w:jc w:val="both"/>
        <w:rPr>
          <w:rFonts w:ascii="Verdana" w:eastAsia="Arial" w:hAnsi="Verdana" w:cs="Arial"/>
          <w:b/>
          <w:lang w:val="es-ES"/>
        </w:rPr>
      </w:pPr>
      <w:bookmarkStart w:id="4" w:name="_Hlk107927340"/>
      <w:r>
        <w:rPr>
          <w:rFonts w:ascii="Verdana" w:hAnsi="Verdana" w:cs="Arial"/>
        </w:rPr>
        <w:t>Ahora bien, en relación con la firmeza del RUP, debe señalarse que, e</w:t>
      </w:r>
      <w:r w:rsidRPr="00392E37">
        <w:rPr>
          <w:rFonts w:ascii="Verdana" w:hAnsi="Verdana" w:cs="Arial"/>
        </w:rPr>
        <w:t>n concordancia</w:t>
      </w:r>
      <w:r w:rsidRPr="00392E37">
        <w:rPr>
          <w:rFonts w:ascii="Verdana" w:hAnsi="Verdana" w:cs="Arial"/>
          <w:spacing w:val="-4"/>
        </w:rPr>
        <w:t xml:space="preserve"> </w:t>
      </w:r>
      <w:r w:rsidRPr="00392E37">
        <w:rPr>
          <w:rFonts w:ascii="Verdana" w:hAnsi="Verdana" w:cs="Arial"/>
        </w:rPr>
        <w:t>con</w:t>
      </w:r>
      <w:r w:rsidRPr="00392E37">
        <w:rPr>
          <w:rFonts w:ascii="Verdana" w:hAnsi="Verdana" w:cs="Arial"/>
          <w:spacing w:val="-5"/>
        </w:rPr>
        <w:t xml:space="preserve"> </w:t>
      </w:r>
      <w:r w:rsidRPr="00392E37">
        <w:rPr>
          <w:rFonts w:ascii="Verdana" w:hAnsi="Verdana" w:cs="Arial"/>
        </w:rPr>
        <w:t>lo</w:t>
      </w:r>
      <w:r w:rsidRPr="00392E37">
        <w:rPr>
          <w:rFonts w:ascii="Verdana" w:hAnsi="Verdana" w:cs="Arial"/>
          <w:spacing w:val="-4"/>
        </w:rPr>
        <w:t xml:space="preserve"> </w:t>
      </w:r>
      <w:r w:rsidRPr="00392E37">
        <w:rPr>
          <w:rFonts w:ascii="Verdana" w:hAnsi="Verdana" w:cs="Arial"/>
        </w:rPr>
        <w:t>establecido</w:t>
      </w:r>
      <w:r w:rsidRPr="00392E37">
        <w:rPr>
          <w:rFonts w:ascii="Verdana" w:hAnsi="Verdana" w:cs="Arial"/>
          <w:spacing w:val="-4"/>
        </w:rPr>
        <w:t xml:space="preserve"> </w:t>
      </w:r>
      <w:r w:rsidRPr="00392E37">
        <w:rPr>
          <w:rFonts w:ascii="Verdana" w:hAnsi="Verdana" w:cs="Arial"/>
        </w:rPr>
        <w:t>en</w:t>
      </w:r>
      <w:r w:rsidRPr="00392E37">
        <w:rPr>
          <w:rFonts w:ascii="Verdana" w:hAnsi="Verdana" w:cs="Arial"/>
          <w:spacing w:val="-5"/>
        </w:rPr>
        <w:t xml:space="preserve"> </w:t>
      </w:r>
      <w:r w:rsidRPr="00392E37">
        <w:rPr>
          <w:rFonts w:ascii="Verdana" w:hAnsi="Verdana" w:cs="Arial"/>
        </w:rPr>
        <w:t>el</w:t>
      </w:r>
      <w:r w:rsidRPr="00392E37">
        <w:rPr>
          <w:rFonts w:ascii="Verdana" w:hAnsi="Verdana" w:cs="Arial"/>
          <w:spacing w:val="-4"/>
        </w:rPr>
        <w:t xml:space="preserve"> </w:t>
      </w:r>
      <w:r w:rsidRPr="00392E37">
        <w:rPr>
          <w:rFonts w:ascii="Verdana" w:hAnsi="Verdana" w:cs="Arial"/>
        </w:rPr>
        <w:t>numeral</w:t>
      </w:r>
      <w:r w:rsidRPr="00392E37">
        <w:rPr>
          <w:rFonts w:ascii="Verdana" w:hAnsi="Verdana" w:cs="Arial"/>
          <w:spacing w:val="-4"/>
        </w:rPr>
        <w:t xml:space="preserve"> </w:t>
      </w:r>
      <w:r w:rsidRPr="00392E37">
        <w:rPr>
          <w:rFonts w:ascii="Verdana" w:hAnsi="Verdana" w:cs="Arial"/>
        </w:rPr>
        <w:t>6.3</w:t>
      </w:r>
      <w:r w:rsidRPr="00392E37">
        <w:rPr>
          <w:rFonts w:ascii="Verdana" w:hAnsi="Verdana" w:cs="Arial"/>
          <w:spacing w:val="-5"/>
        </w:rPr>
        <w:t xml:space="preserve"> </w:t>
      </w:r>
      <w:r w:rsidRPr="00392E37">
        <w:rPr>
          <w:rFonts w:ascii="Verdana" w:hAnsi="Verdana" w:cs="Arial"/>
        </w:rPr>
        <w:t>de</w:t>
      </w:r>
      <w:r w:rsidRPr="00392E37">
        <w:rPr>
          <w:rFonts w:ascii="Verdana" w:hAnsi="Verdana" w:cs="Arial"/>
          <w:spacing w:val="-4"/>
        </w:rPr>
        <w:t xml:space="preserve"> </w:t>
      </w:r>
      <w:r w:rsidRPr="00392E37">
        <w:rPr>
          <w:rFonts w:ascii="Verdana" w:hAnsi="Verdana" w:cs="Arial"/>
        </w:rPr>
        <w:t>la</w:t>
      </w:r>
      <w:r w:rsidRPr="00392E37">
        <w:rPr>
          <w:rFonts w:ascii="Verdana" w:hAnsi="Verdana" w:cs="Arial"/>
          <w:spacing w:val="-4"/>
        </w:rPr>
        <w:t xml:space="preserve"> </w:t>
      </w:r>
      <w:r w:rsidRPr="00392E37">
        <w:rPr>
          <w:rFonts w:ascii="Verdana" w:hAnsi="Verdana" w:cs="Arial"/>
        </w:rPr>
        <w:t>Ley</w:t>
      </w:r>
      <w:r w:rsidRPr="00392E37">
        <w:rPr>
          <w:rFonts w:ascii="Verdana" w:hAnsi="Verdana" w:cs="Arial"/>
          <w:spacing w:val="-4"/>
        </w:rPr>
        <w:t xml:space="preserve"> </w:t>
      </w:r>
      <w:r w:rsidRPr="00392E37">
        <w:rPr>
          <w:rFonts w:ascii="Verdana" w:hAnsi="Verdana" w:cs="Arial"/>
        </w:rPr>
        <w:t>1150</w:t>
      </w:r>
      <w:r w:rsidRPr="00392E37">
        <w:rPr>
          <w:rFonts w:ascii="Verdana" w:hAnsi="Verdana" w:cs="Arial"/>
          <w:spacing w:val="-5"/>
        </w:rPr>
        <w:t xml:space="preserve"> </w:t>
      </w:r>
      <w:r w:rsidRPr="00392E37">
        <w:rPr>
          <w:rFonts w:ascii="Verdana" w:hAnsi="Verdana" w:cs="Arial"/>
        </w:rPr>
        <w:t>de</w:t>
      </w:r>
      <w:r w:rsidRPr="00392E37">
        <w:rPr>
          <w:rFonts w:ascii="Verdana" w:hAnsi="Verdana" w:cs="Arial"/>
          <w:spacing w:val="-4"/>
        </w:rPr>
        <w:t xml:space="preserve"> </w:t>
      </w:r>
      <w:r w:rsidRPr="00392E37">
        <w:rPr>
          <w:rFonts w:ascii="Verdana" w:hAnsi="Verdana" w:cs="Arial"/>
        </w:rPr>
        <w:t>2007, la cámara de comercio, verificada la información aportada por el proponente, publicará el acto de inscripción del RUP</w:t>
      </w:r>
      <w:r>
        <w:rPr>
          <w:rFonts w:ascii="Verdana" w:hAnsi="Verdana" w:cs="Arial"/>
        </w:rPr>
        <w:t>. C</w:t>
      </w:r>
      <w:r w:rsidRPr="00392E37">
        <w:rPr>
          <w:rFonts w:ascii="Verdana" w:hAnsi="Verdana" w:cs="Arial"/>
        </w:rPr>
        <w:t>ontra</w:t>
      </w:r>
      <w:r>
        <w:rPr>
          <w:rFonts w:ascii="Verdana" w:hAnsi="Verdana" w:cs="Arial"/>
        </w:rPr>
        <w:t xml:space="preserve"> dicho acto </w:t>
      </w:r>
      <w:r w:rsidRPr="00392E37">
        <w:rPr>
          <w:rFonts w:ascii="Verdana" w:hAnsi="Verdana" w:cs="Arial"/>
        </w:rPr>
        <w:t>cualquier</w:t>
      </w:r>
      <w:r w:rsidRPr="00392E37">
        <w:rPr>
          <w:rFonts w:ascii="Verdana" w:hAnsi="Verdana" w:cs="Arial"/>
          <w:spacing w:val="1"/>
        </w:rPr>
        <w:t xml:space="preserve"> </w:t>
      </w:r>
      <w:r w:rsidRPr="00392E37">
        <w:rPr>
          <w:rFonts w:ascii="Verdana" w:hAnsi="Verdana" w:cs="Arial"/>
        </w:rPr>
        <w:t>persona podrá interponer recurso de reposición dentro de los diez (10) días hábiles</w:t>
      </w:r>
      <w:r w:rsidRPr="00392E37">
        <w:rPr>
          <w:rFonts w:ascii="Verdana" w:hAnsi="Verdana" w:cs="Arial"/>
          <w:spacing w:val="1"/>
        </w:rPr>
        <w:t xml:space="preserve"> </w:t>
      </w:r>
      <w:r w:rsidRPr="00392E37">
        <w:rPr>
          <w:rFonts w:ascii="Verdana" w:hAnsi="Verdana" w:cs="Arial"/>
        </w:rPr>
        <w:t>siguientes</w:t>
      </w:r>
      <w:r w:rsidRPr="00392E37">
        <w:rPr>
          <w:rFonts w:ascii="Verdana" w:hAnsi="Verdana" w:cs="Arial"/>
          <w:spacing w:val="1"/>
        </w:rPr>
        <w:t xml:space="preserve"> </w:t>
      </w:r>
      <w:r w:rsidRPr="00392E37">
        <w:rPr>
          <w:rFonts w:ascii="Verdana" w:hAnsi="Verdana" w:cs="Arial"/>
        </w:rPr>
        <w:t>contados</w:t>
      </w:r>
      <w:r w:rsidRPr="00392E37">
        <w:rPr>
          <w:rFonts w:ascii="Verdana" w:hAnsi="Verdana" w:cs="Arial"/>
          <w:spacing w:val="1"/>
        </w:rPr>
        <w:t xml:space="preserve"> </w:t>
      </w:r>
      <w:r w:rsidRPr="00392E37">
        <w:rPr>
          <w:rFonts w:ascii="Verdana" w:hAnsi="Verdana" w:cs="Arial"/>
        </w:rPr>
        <w:t>a</w:t>
      </w:r>
      <w:r w:rsidRPr="00392E37">
        <w:rPr>
          <w:rFonts w:ascii="Verdana" w:hAnsi="Verdana" w:cs="Arial"/>
          <w:spacing w:val="1"/>
        </w:rPr>
        <w:t xml:space="preserve"> </w:t>
      </w:r>
      <w:r w:rsidRPr="00392E37">
        <w:rPr>
          <w:rFonts w:ascii="Verdana" w:hAnsi="Verdana" w:cs="Arial"/>
        </w:rPr>
        <w:t>partir</w:t>
      </w:r>
      <w:r w:rsidRPr="00392E37">
        <w:rPr>
          <w:rFonts w:ascii="Verdana" w:hAnsi="Verdana" w:cs="Arial"/>
          <w:spacing w:val="1"/>
        </w:rPr>
        <w:t xml:space="preserve"> </w:t>
      </w:r>
      <w:r w:rsidRPr="00392E37">
        <w:rPr>
          <w:rFonts w:ascii="Verdana" w:hAnsi="Verdana" w:cs="Arial"/>
        </w:rPr>
        <w:t>de</w:t>
      </w:r>
      <w:r w:rsidRPr="00392E37">
        <w:rPr>
          <w:rFonts w:ascii="Verdana" w:hAnsi="Verdana" w:cs="Arial"/>
          <w:spacing w:val="1"/>
        </w:rPr>
        <w:t xml:space="preserve"> </w:t>
      </w:r>
      <w:r w:rsidRPr="00392E37">
        <w:rPr>
          <w:rFonts w:ascii="Verdana" w:hAnsi="Verdana" w:cs="Arial"/>
        </w:rPr>
        <w:t>su</w:t>
      </w:r>
      <w:r w:rsidRPr="00392E37">
        <w:rPr>
          <w:rFonts w:ascii="Verdana" w:hAnsi="Verdana" w:cs="Arial"/>
          <w:spacing w:val="1"/>
        </w:rPr>
        <w:t xml:space="preserve"> </w:t>
      </w:r>
      <w:r w:rsidRPr="00392E37">
        <w:rPr>
          <w:rFonts w:ascii="Verdana" w:hAnsi="Verdana" w:cs="Arial"/>
        </w:rPr>
        <w:t>publicación</w:t>
      </w:r>
      <w:r w:rsidRPr="00392E37">
        <w:rPr>
          <w:rFonts w:ascii="Verdana" w:hAnsi="Verdana" w:cs="Arial"/>
          <w:spacing w:val="1"/>
        </w:rPr>
        <w:t xml:space="preserve"> </w:t>
      </w:r>
      <w:r w:rsidRPr="00392E37">
        <w:rPr>
          <w:rFonts w:ascii="Verdana" w:hAnsi="Verdana" w:cs="Arial"/>
        </w:rPr>
        <w:t>–posibilidad</w:t>
      </w:r>
      <w:r w:rsidRPr="00392E37">
        <w:rPr>
          <w:rFonts w:ascii="Verdana" w:hAnsi="Verdana" w:cs="Arial"/>
          <w:spacing w:val="1"/>
        </w:rPr>
        <w:t xml:space="preserve"> </w:t>
      </w:r>
      <w:r w:rsidRPr="00392E37">
        <w:rPr>
          <w:rFonts w:ascii="Verdana" w:hAnsi="Verdana" w:cs="Arial"/>
        </w:rPr>
        <w:t>aplicable</w:t>
      </w:r>
      <w:r w:rsidRPr="00392E37">
        <w:rPr>
          <w:rFonts w:ascii="Verdana" w:hAnsi="Verdana" w:cs="Arial"/>
          <w:spacing w:val="1"/>
        </w:rPr>
        <w:t xml:space="preserve"> </w:t>
      </w:r>
      <w:r w:rsidRPr="00392E37">
        <w:rPr>
          <w:rFonts w:ascii="Verdana" w:hAnsi="Verdana" w:cs="Arial"/>
        </w:rPr>
        <w:t>frente</w:t>
      </w:r>
      <w:r w:rsidRPr="00392E37">
        <w:rPr>
          <w:rFonts w:ascii="Verdana" w:hAnsi="Verdana" w:cs="Arial"/>
          <w:spacing w:val="1"/>
        </w:rPr>
        <w:t xml:space="preserve"> </w:t>
      </w:r>
      <w:r w:rsidRPr="00392E37">
        <w:rPr>
          <w:rFonts w:ascii="Verdana" w:hAnsi="Verdana" w:cs="Arial"/>
        </w:rPr>
        <w:t>a</w:t>
      </w:r>
      <w:r w:rsidRPr="00392E37">
        <w:rPr>
          <w:rFonts w:ascii="Verdana" w:hAnsi="Verdana" w:cs="Arial"/>
          <w:spacing w:val="1"/>
        </w:rPr>
        <w:t xml:space="preserve"> </w:t>
      </w:r>
      <w:r w:rsidRPr="00392E37">
        <w:rPr>
          <w:rFonts w:ascii="Verdana" w:hAnsi="Verdana" w:cs="Arial"/>
        </w:rPr>
        <w:t>la</w:t>
      </w:r>
      <w:r w:rsidRPr="00392E37">
        <w:rPr>
          <w:rFonts w:ascii="Verdana" w:hAnsi="Verdana" w:cs="Arial"/>
          <w:spacing w:val="1"/>
        </w:rPr>
        <w:t xml:space="preserve"> </w:t>
      </w:r>
      <w:r w:rsidRPr="00392E37">
        <w:rPr>
          <w:rFonts w:ascii="Verdana" w:hAnsi="Verdana" w:cs="Arial"/>
          <w:i/>
        </w:rPr>
        <w:t>inscripción, renovación o actualización–</w:t>
      </w:r>
      <w:bookmarkEnd w:id="3"/>
      <w:r w:rsidRPr="00392E37">
        <w:rPr>
          <w:rStyle w:val="Refdenotaalpie"/>
          <w:rFonts w:ascii="Verdana" w:hAnsi="Verdana" w:cs="Arial"/>
          <w:iCs/>
        </w:rPr>
        <w:footnoteReference w:id="17"/>
      </w:r>
      <w:r w:rsidRPr="00392E37">
        <w:rPr>
          <w:rFonts w:ascii="Verdana" w:hAnsi="Verdana" w:cs="Arial"/>
        </w:rPr>
        <w:t xml:space="preserve">. </w:t>
      </w:r>
      <w:bookmarkEnd w:id="4"/>
      <w:r w:rsidRPr="00392E37">
        <w:rPr>
          <w:rFonts w:ascii="Verdana" w:hAnsi="Verdana" w:cs="Arial"/>
        </w:rPr>
        <w:t>En firme el acto administrativo que realiza la</w:t>
      </w:r>
      <w:r w:rsidRPr="00392E37">
        <w:rPr>
          <w:rFonts w:ascii="Verdana" w:hAnsi="Verdana" w:cs="Arial"/>
          <w:spacing w:val="1"/>
        </w:rPr>
        <w:t xml:space="preserve"> </w:t>
      </w:r>
      <w:r w:rsidRPr="00392E37">
        <w:rPr>
          <w:rFonts w:ascii="Verdana" w:hAnsi="Verdana" w:cs="Arial"/>
        </w:rPr>
        <w:t>inscripción</w:t>
      </w:r>
      <w:r w:rsidRPr="00392E37">
        <w:rPr>
          <w:rFonts w:ascii="Verdana" w:hAnsi="Verdana" w:cs="Arial"/>
          <w:spacing w:val="-8"/>
        </w:rPr>
        <w:t xml:space="preserve"> </w:t>
      </w:r>
      <w:r w:rsidRPr="00392E37">
        <w:rPr>
          <w:rFonts w:ascii="Verdana" w:hAnsi="Verdana" w:cs="Arial"/>
        </w:rPr>
        <w:t>en</w:t>
      </w:r>
      <w:r w:rsidRPr="00392E37">
        <w:rPr>
          <w:rFonts w:ascii="Verdana" w:hAnsi="Verdana" w:cs="Arial"/>
          <w:spacing w:val="-9"/>
        </w:rPr>
        <w:t xml:space="preserve"> </w:t>
      </w:r>
      <w:r w:rsidRPr="00392E37">
        <w:rPr>
          <w:rFonts w:ascii="Verdana" w:hAnsi="Verdana" w:cs="Arial"/>
        </w:rPr>
        <w:t>el</w:t>
      </w:r>
      <w:r w:rsidRPr="00392E37">
        <w:rPr>
          <w:rFonts w:ascii="Verdana" w:hAnsi="Verdana" w:cs="Arial"/>
          <w:spacing w:val="-9"/>
        </w:rPr>
        <w:t xml:space="preserve"> </w:t>
      </w:r>
      <w:r w:rsidRPr="00392E37">
        <w:rPr>
          <w:rFonts w:ascii="Verdana" w:hAnsi="Verdana" w:cs="Arial"/>
        </w:rPr>
        <w:t>RUP</w:t>
      </w:r>
      <w:r w:rsidRPr="00392E37">
        <w:rPr>
          <w:rFonts w:ascii="Verdana" w:hAnsi="Verdana" w:cs="Arial"/>
          <w:spacing w:val="-7"/>
        </w:rPr>
        <w:t xml:space="preserve"> </w:t>
      </w:r>
      <w:r w:rsidRPr="00392E37">
        <w:rPr>
          <w:rFonts w:ascii="Verdana" w:hAnsi="Verdana" w:cs="Arial"/>
        </w:rPr>
        <w:t>se</w:t>
      </w:r>
      <w:r w:rsidRPr="00392E37">
        <w:rPr>
          <w:rFonts w:ascii="Verdana" w:hAnsi="Verdana" w:cs="Arial"/>
          <w:spacing w:val="-9"/>
        </w:rPr>
        <w:t xml:space="preserve"> </w:t>
      </w:r>
      <w:r w:rsidRPr="00392E37">
        <w:rPr>
          <w:rFonts w:ascii="Verdana" w:hAnsi="Verdana" w:cs="Arial"/>
        </w:rPr>
        <w:t>podrá</w:t>
      </w:r>
      <w:r w:rsidRPr="00392E37">
        <w:rPr>
          <w:rFonts w:ascii="Verdana" w:hAnsi="Verdana" w:cs="Arial"/>
          <w:spacing w:val="-9"/>
        </w:rPr>
        <w:t xml:space="preserve"> </w:t>
      </w:r>
      <w:r w:rsidRPr="00392E37">
        <w:rPr>
          <w:rFonts w:ascii="Verdana" w:hAnsi="Verdana" w:cs="Arial"/>
        </w:rPr>
        <w:t>demandar</w:t>
      </w:r>
      <w:r w:rsidRPr="00392E37">
        <w:rPr>
          <w:rFonts w:ascii="Verdana" w:hAnsi="Verdana" w:cs="Arial"/>
          <w:spacing w:val="-9"/>
        </w:rPr>
        <w:t xml:space="preserve"> </w:t>
      </w:r>
      <w:r w:rsidRPr="00392E37">
        <w:rPr>
          <w:rFonts w:ascii="Verdana" w:hAnsi="Verdana" w:cs="Arial"/>
        </w:rPr>
        <w:t>su</w:t>
      </w:r>
      <w:r w:rsidRPr="00392E37">
        <w:rPr>
          <w:rFonts w:ascii="Verdana" w:hAnsi="Verdana" w:cs="Arial"/>
          <w:spacing w:val="-8"/>
        </w:rPr>
        <w:t xml:space="preserve"> </w:t>
      </w:r>
      <w:r w:rsidRPr="00392E37">
        <w:rPr>
          <w:rFonts w:ascii="Verdana" w:hAnsi="Verdana" w:cs="Arial"/>
        </w:rPr>
        <w:t>nulidad,</w:t>
      </w:r>
      <w:r w:rsidRPr="00392E37">
        <w:rPr>
          <w:rFonts w:ascii="Verdana" w:hAnsi="Verdana" w:cs="Arial"/>
          <w:spacing w:val="-9"/>
        </w:rPr>
        <w:t xml:space="preserve"> </w:t>
      </w:r>
      <w:r w:rsidRPr="00392E37">
        <w:rPr>
          <w:rFonts w:ascii="Verdana" w:hAnsi="Verdana" w:cs="Arial"/>
        </w:rPr>
        <w:t>sin que la</w:t>
      </w:r>
      <w:r w:rsidRPr="00392E37">
        <w:rPr>
          <w:rFonts w:ascii="Verdana" w:hAnsi="Verdana" w:cs="Arial"/>
          <w:spacing w:val="-9"/>
        </w:rPr>
        <w:t xml:space="preserve"> </w:t>
      </w:r>
      <w:r w:rsidRPr="00392E37">
        <w:rPr>
          <w:rFonts w:ascii="Verdana" w:hAnsi="Verdana" w:cs="Arial"/>
        </w:rPr>
        <w:t>presentación</w:t>
      </w:r>
      <w:r w:rsidRPr="00392E37">
        <w:rPr>
          <w:rFonts w:ascii="Verdana" w:hAnsi="Verdana" w:cs="Arial"/>
          <w:spacing w:val="-2"/>
        </w:rPr>
        <w:t xml:space="preserve"> </w:t>
      </w:r>
      <w:r w:rsidRPr="00392E37">
        <w:rPr>
          <w:rFonts w:ascii="Verdana" w:hAnsi="Verdana" w:cs="Arial"/>
        </w:rPr>
        <w:t>de</w:t>
      </w:r>
      <w:r w:rsidRPr="00392E37">
        <w:rPr>
          <w:rFonts w:ascii="Verdana" w:hAnsi="Verdana" w:cs="Arial"/>
          <w:spacing w:val="-2"/>
        </w:rPr>
        <w:t xml:space="preserve"> </w:t>
      </w:r>
      <w:r w:rsidRPr="00392E37">
        <w:rPr>
          <w:rFonts w:ascii="Verdana" w:hAnsi="Verdana" w:cs="Arial"/>
        </w:rPr>
        <w:t>la</w:t>
      </w:r>
      <w:r w:rsidRPr="00392E37">
        <w:rPr>
          <w:rFonts w:ascii="Verdana" w:hAnsi="Verdana" w:cs="Arial"/>
          <w:spacing w:val="-2"/>
        </w:rPr>
        <w:t xml:space="preserve"> </w:t>
      </w:r>
      <w:r w:rsidRPr="00392E37">
        <w:rPr>
          <w:rFonts w:ascii="Verdana" w:hAnsi="Verdana" w:cs="Arial"/>
        </w:rPr>
        <w:t>demanda</w:t>
      </w:r>
      <w:r w:rsidRPr="00392E37">
        <w:rPr>
          <w:rFonts w:ascii="Verdana" w:hAnsi="Verdana" w:cs="Arial"/>
          <w:spacing w:val="-1"/>
        </w:rPr>
        <w:t xml:space="preserve"> </w:t>
      </w:r>
      <w:r w:rsidRPr="00392E37">
        <w:rPr>
          <w:rFonts w:ascii="Verdana" w:hAnsi="Verdana" w:cs="Arial"/>
        </w:rPr>
        <w:t>suspenda</w:t>
      </w:r>
      <w:r w:rsidRPr="00392E37">
        <w:rPr>
          <w:rFonts w:ascii="Verdana" w:hAnsi="Verdana" w:cs="Arial"/>
          <w:spacing w:val="-2"/>
        </w:rPr>
        <w:t xml:space="preserve"> </w:t>
      </w:r>
      <w:r w:rsidRPr="00392E37">
        <w:rPr>
          <w:rFonts w:ascii="Verdana" w:hAnsi="Verdana" w:cs="Arial"/>
        </w:rPr>
        <w:t>la</w:t>
      </w:r>
      <w:r w:rsidRPr="00392E37">
        <w:rPr>
          <w:rFonts w:ascii="Verdana" w:hAnsi="Verdana" w:cs="Arial"/>
          <w:spacing w:val="-2"/>
        </w:rPr>
        <w:t xml:space="preserve"> </w:t>
      </w:r>
      <w:r w:rsidRPr="00392E37">
        <w:rPr>
          <w:rFonts w:ascii="Verdana" w:hAnsi="Verdana" w:cs="Arial"/>
        </w:rPr>
        <w:t>inscripción</w:t>
      </w:r>
      <w:r w:rsidRPr="00392E37">
        <w:rPr>
          <w:rFonts w:ascii="Verdana" w:hAnsi="Verdana" w:cs="Arial"/>
          <w:spacing w:val="-2"/>
        </w:rPr>
        <w:t xml:space="preserve"> </w:t>
      </w:r>
      <w:r w:rsidRPr="00392E37">
        <w:rPr>
          <w:rFonts w:ascii="Verdana" w:hAnsi="Verdana" w:cs="Arial"/>
        </w:rPr>
        <w:t>del registro.</w:t>
      </w:r>
    </w:p>
    <w:p w14:paraId="0FAE48E9" w14:textId="77777777" w:rsidR="00544944" w:rsidRPr="00392E37" w:rsidRDefault="00544944" w:rsidP="00544944">
      <w:pPr>
        <w:spacing w:after="0" w:line="276" w:lineRule="auto"/>
        <w:ind w:firstLine="709"/>
        <w:contextualSpacing/>
        <w:jc w:val="both"/>
        <w:rPr>
          <w:rFonts w:ascii="Verdana" w:hAnsi="Verdana" w:cs="Arial"/>
          <w:b/>
          <w:lang w:val="es-ES" w:eastAsia="es-ES_tradnl"/>
        </w:rPr>
      </w:pPr>
      <w:r w:rsidRPr="00392E37">
        <w:rPr>
          <w:rFonts w:ascii="Verdana" w:hAnsi="Verdana" w:cs="Arial"/>
        </w:rPr>
        <w:t xml:space="preserve">De otro lado, el artículo 2.2.1.1.1.5.1. del Decreto 1082 de 2015 señala que las personas inscritas en el RUP </w:t>
      </w:r>
      <w:r w:rsidRPr="00392E37">
        <w:rPr>
          <w:rFonts w:ascii="Verdana" w:hAnsi="Verdana" w:cs="Arial"/>
          <w:i/>
          <w:iCs/>
        </w:rPr>
        <w:t>deben presentar la información para renovar su registro a más tardar el quinto día hábil del mes de abril de cada año</w:t>
      </w:r>
      <w:r w:rsidRPr="00392E37">
        <w:rPr>
          <w:rFonts w:ascii="Verdana" w:hAnsi="Verdana" w:cs="Arial"/>
        </w:rPr>
        <w:t>, de lo contrario cesan los efectos del RUP</w:t>
      </w:r>
      <w:r w:rsidRPr="00392E37">
        <w:rPr>
          <w:rStyle w:val="Refdenotaalpie"/>
          <w:rFonts w:ascii="Verdana" w:hAnsi="Verdana" w:cs="Arial"/>
        </w:rPr>
        <w:footnoteReference w:id="18"/>
      </w:r>
      <w:r>
        <w:rPr>
          <w:rFonts w:ascii="Verdana" w:hAnsi="Verdana" w:cs="Arial"/>
        </w:rPr>
        <w:t>. S</w:t>
      </w:r>
      <w:r w:rsidRPr="00392E37">
        <w:rPr>
          <w:rFonts w:ascii="Verdana" w:hAnsi="Verdana" w:cs="Arial"/>
        </w:rPr>
        <w:t>in perjuicio de lo indicado, para el año 2020, conforme al Decreto Legislativo 434 de 2020, debió entenderse a más tardar el quinto día hábil del mes de julio de 2020. El Consejo de Estado, en sentencia del 19 de septiembre de 2019, señaló la finalidad de la renovación del RUP y las consecuencias de no hacerlo en el término previsto</w:t>
      </w:r>
      <w:r>
        <w:rPr>
          <w:rFonts w:ascii="Verdana" w:hAnsi="Verdana" w:cs="Arial"/>
        </w:rPr>
        <w:t>, así</w:t>
      </w:r>
      <w:r w:rsidRPr="00392E37">
        <w:rPr>
          <w:rFonts w:ascii="Verdana" w:hAnsi="Verdana" w:cs="Arial"/>
        </w:rPr>
        <w:t>:</w:t>
      </w:r>
    </w:p>
    <w:p w14:paraId="2C2FCA9E" w14:textId="77777777" w:rsidR="00544944" w:rsidRPr="00392E37" w:rsidRDefault="00544944" w:rsidP="00544944">
      <w:pPr>
        <w:spacing w:after="0" w:line="276" w:lineRule="auto"/>
        <w:contextualSpacing/>
        <w:jc w:val="both"/>
        <w:rPr>
          <w:rFonts w:ascii="Verdana" w:hAnsi="Verdana" w:cs="Arial"/>
        </w:rPr>
      </w:pPr>
    </w:p>
    <w:p w14:paraId="407CDD2D" w14:textId="77777777" w:rsidR="00544944" w:rsidRPr="007D7696" w:rsidRDefault="00544944" w:rsidP="00544944">
      <w:pPr>
        <w:widowControl w:val="0"/>
        <w:autoSpaceDE w:val="0"/>
        <w:autoSpaceDN w:val="0"/>
        <w:spacing w:after="0" w:line="240" w:lineRule="auto"/>
        <w:ind w:left="709" w:right="709"/>
        <w:contextualSpacing/>
        <w:jc w:val="both"/>
        <w:rPr>
          <w:rFonts w:ascii="Verdana" w:eastAsia="Arial MT" w:hAnsi="Verdana" w:cs="Arial"/>
          <w:sz w:val="20"/>
          <w:szCs w:val="20"/>
          <w:lang w:val="es-ES"/>
        </w:rPr>
      </w:pPr>
      <w:r w:rsidRPr="007D7696">
        <w:rPr>
          <w:rFonts w:ascii="Verdana" w:eastAsia="Arial MT" w:hAnsi="Verdana" w:cs="Arial"/>
          <w:sz w:val="20"/>
          <w:szCs w:val="20"/>
          <w:lang w:val="es-ES"/>
        </w:rPr>
        <w:t>Al respecto, no puede perderse de vista que la finalidad principal de la</w:t>
      </w:r>
      <w:r w:rsidRPr="007D7696">
        <w:rPr>
          <w:rFonts w:ascii="Verdana" w:eastAsia="Arial MT" w:hAnsi="Verdana" w:cs="Arial"/>
          <w:spacing w:val="1"/>
          <w:sz w:val="20"/>
          <w:szCs w:val="20"/>
          <w:lang w:val="es-ES"/>
        </w:rPr>
        <w:t xml:space="preserve"> </w:t>
      </w:r>
      <w:r w:rsidRPr="007D7696">
        <w:rPr>
          <w:rFonts w:ascii="Verdana" w:eastAsia="Arial MT" w:hAnsi="Verdana" w:cs="Arial"/>
          <w:sz w:val="20"/>
          <w:szCs w:val="20"/>
          <w:lang w:val="es-ES"/>
        </w:rPr>
        <w:t>renovación del RUP, al margen de que con ese acto se nutra del registro de</w:t>
      </w:r>
      <w:r w:rsidRPr="007D7696">
        <w:rPr>
          <w:rFonts w:ascii="Verdana" w:eastAsia="Arial MT" w:hAnsi="Verdana" w:cs="Arial"/>
          <w:spacing w:val="-56"/>
          <w:sz w:val="20"/>
          <w:szCs w:val="20"/>
          <w:lang w:val="es-ES"/>
        </w:rPr>
        <w:t xml:space="preserve"> </w:t>
      </w:r>
      <w:r w:rsidRPr="007D7696">
        <w:rPr>
          <w:rFonts w:ascii="Verdana" w:eastAsia="Arial MT" w:hAnsi="Verdana" w:cs="Arial"/>
          <w:sz w:val="20"/>
          <w:szCs w:val="20"/>
          <w:lang w:val="es-ES"/>
        </w:rPr>
        <w:t>nueva</w:t>
      </w:r>
      <w:r w:rsidRPr="007D7696">
        <w:rPr>
          <w:rFonts w:ascii="Verdana" w:eastAsia="Arial MT" w:hAnsi="Verdana" w:cs="Arial"/>
          <w:spacing w:val="-6"/>
          <w:sz w:val="20"/>
          <w:szCs w:val="20"/>
          <w:lang w:val="es-ES"/>
        </w:rPr>
        <w:t xml:space="preserve"> </w:t>
      </w:r>
      <w:r w:rsidRPr="007D7696">
        <w:rPr>
          <w:rFonts w:ascii="Verdana" w:eastAsia="Arial MT" w:hAnsi="Verdana" w:cs="Arial"/>
          <w:sz w:val="20"/>
          <w:szCs w:val="20"/>
          <w:lang w:val="es-ES"/>
        </w:rPr>
        <w:t>información,</w:t>
      </w:r>
      <w:r w:rsidRPr="007D7696">
        <w:rPr>
          <w:rFonts w:ascii="Verdana" w:eastAsia="Arial MT" w:hAnsi="Verdana" w:cs="Arial"/>
          <w:spacing w:val="-4"/>
          <w:sz w:val="20"/>
          <w:szCs w:val="20"/>
          <w:lang w:val="es-ES"/>
        </w:rPr>
        <w:t xml:space="preserve"> </w:t>
      </w:r>
      <w:r w:rsidRPr="007D7696">
        <w:rPr>
          <w:rFonts w:ascii="Verdana" w:eastAsia="Arial MT" w:hAnsi="Verdana" w:cs="Arial"/>
          <w:sz w:val="20"/>
          <w:szCs w:val="20"/>
          <w:lang w:val="es-ES"/>
        </w:rPr>
        <w:t>es</w:t>
      </w:r>
      <w:r w:rsidRPr="007D7696">
        <w:rPr>
          <w:rFonts w:ascii="Verdana" w:eastAsia="Arial MT" w:hAnsi="Verdana" w:cs="Arial"/>
          <w:spacing w:val="-5"/>
          <w:sz w:val="20"/>
          <w:szCs w:val="20"/>
          <w:lang w:val="es-ES"/>
        </w:rPr>
        <w:t xml:space="preserve"> </w:t>
      </w:r>
      <w:r w:rsidRPr="007D7696">
        <w:rPr>
          <w:rFonts w:ascii="Verdana" w:eastAsia="Arial MT" w:hAnsi="Verdana" w:cs="Arial"/>
          <w:sz w:val="20"/>
          <w:szCs w:val="20"/>
          <w:lang w:val="es-ES"/>
        </w:rPr>
        <w:t>conservar</w:t>
      </w:r>
      <w:r w:rsidRPr="007D7696">
        <w:rPr>
          <w:rFonts w:ascii="Verdana" w:eastAsia="Arial MT" w:hAnsi="Verdana" w:cs="Arial"/>
          <w:spacing w:val="-5"/>
          <w:sz w:val="20"/>
          <w:szCs w:val="20"/>
          <w:lang w:val="es-ES"/>
        </w:rPr>
        <w:t xml:space="preserve"> </w:t>
      </w:r>
      <w:r w:rsidRPr="007D7696">
        <w:rPr>
          <w:rFonts w:ascii="Verdana" w:eastAsia="Arial MT" w:hAnsi="Verdana" w:cs="Arial"/>
          <w:sz w:val="20"/>
          <w:szCs w:val="20"/>
          <w:lang w:val="es-ES"/>
        </w:rPr>
        <w:t>su</w:t>
      </w:r>
      <w:r w:rsidRPr="007D7696">
        <w:rPr>
          <w:rFonts w:ascii="Verdana" w:eastAsia="Arial MT" w:hAnsi="Verdana" w:cs="Arial"/>
          <w:spacing w:val="-5"/>
          <w:sz w:val="20"/>
          <w:szCs w:val="20"/>
          <w:lang w:val="es-ES"/>
        </w:rPr>
        <w:t xml:space="preserve"> </w:t>
      </w:r>
      <w:r w:rsidRPr="007D7696">
        <w:rPr>
          <w:rFonts w:ascii="Verdana" w:eastAsia="Arial MT" w:hAnsi="Verdana" w:cs="Arial"/>
          <w:sz w:val="20"/>
          <w:szCs w:val="20"/>
          <w:lang w:val="es-ES"/>
        </w:rPr>
        <w:t>vigencia,</w:t>
      </w:r>
      <w:r w:rsidRPr="007D7696">
        <w:rPr>
          <w:rFonts w:ascii="Verdana" w:eastAsia="Arial MT" w:hAnsi="Verdana" w:cs="Arial"/>
          <w:spacing w:val="-5"/>
          <w:sz w:val="20"/>
          <w:szCs w:val="20"/>
          <w:lang w:val="es-ES"/>
        </w:rPr>
        <w:t xml:space="preserve"> </w:t>
      </w:r>
      <w:r w:rsidRPr="007D7696">
        <w:rPr>
          <w:rFonts w:ascii="Verdana" w:eastAsia="Arial MT" w:hAnsi="Verdana" w:cs="Arial"/>
          <w:sz w:val="20"/>
          <w:szCs w:val="20"/>
          <w:lang w:val="es-ES"/>
        </w:rPr>
        <w:t>propósito</w:t>
      </w:r>
      <w:r w:rsidRPr="007D7696">
        <w:rPr>
          <w:rFonts w:ascii="Verdana" w:eastAsia="Arial MT" w:hAnsi="Verdana" w:cs="Arial"/>
          <w:spacing w:val="-5"/>
          <w:sz w:val="20"/>
          <w:szCs w:val="20"/>
          <w:lang w:val="es-ES"/>
        </w:rPr>
        <w:t xml:space="preserve"> </w:t>
      </w:r>
      <w:r w:rsidRPr="007D7696">
        <w:rPr>
          <w:rFonts w:ascii="Verdana" w:eastAsia="Arial MT" w:hAnsi="Verdana" w:cs="Arial"/>
          <w:sz w:val="20"/>
          <w:szCs w:val="20"/>
          <w:lang w:val="es-ES"/>
        </w:rPr>
        <w:t>que,</w:t>
      </w:r>
      <w:r w:rsidRPr="007D7696">
        <w:rPr>
          <w:rFonts w:ascii="Verdana" w:eastAsia="Arial MT" w:hAnsi="Verdana" w:cs="Arial"/>
          <w:spacing w:val="-5"/>
          <w:sz w:val="20"/>
          <w:szCs w:val="20"/>
          <w:lang w:val="es-ES"/>
        </w:rPr>
        <w:t xml:space="preserve"> </w:t>
      </w:r>
      <w:r w:rsidRPr="007D7696">
        <w:rPr>
          <w:rFonts w:ascii="Verdana" w:eastAsia="Arial MT" w:hAnsi="Verdana" w:cs="Arial"/>
          <w:sz w:val="20"/>
          <w:szCs w:val="20"/>
          <w:lang w:val="es-ES"/>
        </w:rPr>
        <w:t>de</w:t>
      </w:r>
      <w:r w:rsidRPr="007D7696">
        <w:rPr>
          <w:rFonts w:ascii="Verdana" w:eastAsia="Arial MT" w:hAnsi="Verdana" w:cs="Arial"/>
          <w:spacing w:val="-5"/>
          <w:sz w:val="20"/>
          <w:szCs w:val="20"/>
          <w:lang w:val="es-ES"/>
        </w:rPr>
        <w:t xml:space="preserve"> </w:t>
      </w:r>
      <w:r w:rsidRPr="007D7696">
        <w:rPr>
          <w:rFonts w:ascii="Verdana" w:eastAsia="Arial MT" w:hAnsi="Verdana" w:cs="Arial"/>
          <w:sz w:val="20"/>
          <w:szCs w:val="20"/>
          <w:lang w:val="es-ES"/>
        </w:rPr>
        <w:t>acuerdo con el</w:t>
      </w:r>
      <w:r w:rsidRPr="007D7696">
        <w:rPr>
          <w:rFonts w:ascii="Verdana" w:eastAsia="Arial MT" w:hAnsi="Verdana" w:cs="Arial"/>
          <w:spacing w:val="-4"/>
          <w:sz w:val="20"/>
          <w:szCs w:val="20"/>
          <w:lang w:val="es-ES"/>
        </w:rPr>
        <w:t xml:space="preserve"> </w:t>
      </w:r>
      <w:r w:rsidRPr="007D7696">
        <w:rPr>
          <w:rFonts w:ascii="Verdana" w:eastAsia="Arial MT" w:hAnsi="Verdana" w:cs="Arial"/>
          <w:sz w:val="20"/>
          <w:szCs w:val="20"/>
          <w:lang w:val="es-ES"/>
        </w:rPr>
        <w:t>artículo 8 del Decreto 1510 de 2013, solo ha de cumplirse si el mismo se</w:t>
      </w:r>
      <w:r w:rsidRPr="007D7696">
        <w:rPr>
          <w:rFonts w:ascii="Verdana" w:eastAsia="Arial MT" w:hAnsi="Verdana" w:cs="Arial"/>
          <w:spacing w:val="1"/>
          <w:sz w:val="20"/>
          <w:szCs w:val="20"/>
          <w:lang w:val="es-ES"/>
        </w:rPr>
        <w:t xml:space="preserve"> </w:t>
      </w:r>
      <w:r w:rsidRPr="007D7696">
        <w:rPr>
          <w:rFonts w:ascii="Verdana" w:eastAsia="Arial MT" w:hAnsi="Verdana" w:cs="Arial"/>
          <w:sz w:val="20"/>
          <w:szCs w:val="20"/>
          <w:lang w:val="es-ES"/>
        </w:rPr>
        <w:t>realiza dentro del plazo allí establecido, comprendido entre el 1 de enero</w:t>
      </w:r>
      <w:r w:rsidRPr="007D7696">
        <w:rPr>
          <w:rFonts w:ascii="Verdana" w:eastAsia="Arial MT" w:hAnsi="Verdana" w:cs="Arial"/>
          <w:spacing w:val="1"/>
          <w:sz w:val="20"/>
          <w:szCs w:val="20"/>
          <w:lang w:val="es-ES"/>
        </w:rPr>
        <w:t xml:space="preserve"> </w:t>
      </w:r>
      <w:r w:rsidRPr="007D7696">
        <w:rPr>
          <w:rFonts w:ascii="Verdana" w:eastAsia="Arial MT" w:hAnsi="Verdana" w:cs="Arial"/>
          <w:sz w:val="20"/>
          <w:szCs w:val="20"/>
          <w:lang w:val="es-ES"/>
        </w:rPr>
        <w:t>hasta</w:t>
      </w:r>
      <w:r w:rsidRPr="007D7696">
        <w:rPr>
          <w:rFonts w:ascii="Verdana" w:eastAsia="Arial MT" w:hAnsi="Verdana" w:cs="Arial"/>
          <w:spacing w:val="1"/>
          <w:sz w:val="20"/>
          <w:szCs w:val="20"/>
          <w:lang w:val="es-ES"/>
        </w:rPr>
        <w:t xml:space="preserve"> </w:t>
      </w:r>
      <w:r w:rsidRPr="007D7696">
        <w:rPr>
          <w:rFonts w:ascii="Verdana" w:eastAsia="Arial MT" w:hAnsi="Verdana" w:cs="Arial"/>
          <w:sz w:val="20"/>
          <w:szCs w:val="20"/>
          <w:lang w:val="es-ES"/>
        </w:rPr>
        <w:t>el</w:t>
      </w:r>
      <w:r w:rsidRPr="007D7696">
        <w:rPr>
          <w:rFonts w:ascii="Verdana" w:eastAsia="Arial MT" w:hAnsi="Verdana" w:cs="Arial"/>
          <w:spacing w:val="1"/>
          <w:sz w:val="20"/>
          <w:szCs w:val="20"/>
          <w:lang w:val="es-ES"/>
        </w:rPr>
        <w:t xml:space="preserve"> </w:t>
      </w:r>
      <w:r w:rsidRPr="007D7696">
        <w:rPr>
          <w:rFonts w:ascii="Verdana" w:eastAsia="Arial MT" w:hAnsi="Verdana" w:cs="Arial"/>
          <w:sz w:val="20"/>
          <w:szCs w:val="20"/>
          <w:lang w:val="es-ES"/>
        </w:rPr>
        <w:t>quinto</w:t>
      </w:r>
      <w:r w:rsidRPr="007D7696">
        <w:rPr>
          <w:rFonts w:ascii="Verdana" w:eastAsia="Arial MT" w:hAnsi="Verdana" w:cs="Arial"/>
          <w:spacing w:val="1"/>
          <w:sz w:val="20"/>
          <w:szCs w:val="20"/>
          <w:lang w:val="es-ES"/>
        </w:rPr>
        <w:t xml:space="preserve"> </w:t>
      </w:r>
      <w:r w:rsidRPr="007D7696">
        <w:rPr>
          <w:rFonts w:ascii="Verdana" w:eastAsia="Arial MT" w:hAnsi="Verdana" w:cs="Arial"/>
          <w:sz w:val="20"/>
          <w:szCs w:val="20"/>
          <w:lang w:val="es-ES"/>
        </w:rPr>
        <w:t>día</w:t>
      </w:r>
      <w:r w:rsidRPr="007D7696">
        <w:rPr>
          <w:rFonts w:ascii="Verdana" w:eastAsia="Arial MT" w:hAnsi="Verdana" w:cs="Arial"/>
          <w:spacing w:val="1"/>
          <w:sz w:val="20"/>
          <w:szCs w:val="20"/>
          <w:lang w:val="es-ES"/>
        </w:rPr>
        <w:t xml:space="preserve"> </w:t>
      </w:r>
      <w:r w:rsidRPr="007D7696">
        <w:rPr>
          <w:rFonts w:ascii="Verdana" w:eastAsia="Arial MT" w:hAnsi="Verdana" w:cs="Arial"/>
          <w:sz w:val="20"/>
          <w:szCs w:val="20"/>
          <w:lang w:val="es-ES"/>
        </w:rPr>
        <w:t>hábil</w:t>
      </w:r>
      <w:r w:rsidRPr="007D7696">
        <w:rPr>
          <w:rFonts w:ascii="Verdana" w:eastAsia="Arial MT" w:hAnsi="Verdana" w:cs="Arial"/>
          <w:spacing w:val="1"/>
          <w:sz w:val="20"/>
          <w:szCs w:val="20"/>
          <w:lang w:val="es-ES"/>
        </w:rPr>
        <w:t xml:space="preserve"> </w:t>
      </w:r>
      <w:r w:rsidRPr="007D7696">
        <w:rPr>
          <w:rFonts w:ascii="Verdana" w:eastAsia="Arial MT" w:hAnsi="Verdana" w:cs="Arial"/>
          <w:sz w:val="20"/>
          <w:szCs w:val="20"/>
          <w:lang w:val="es-ES"/>
        </w:rPr>
        <w:t>del</w:t>
      </w:r>
      <w:r w:rsidRPr="007D7696">
        <w:rPr>
          <w:rFonts w:ascii="Verdana" w:eastAsia="Arial MT" w:hAnsi="Verdana" w:cs="Arial"/>
          <w:spacing w:val="1"/>
          <w:sz w:val="20"/>
          <w:szCs w:val="20"/>
          <w:lang w:val="es-ES"/>
        </w:rPr>
        <w:t xml:space="preserve"> </w:t>
      </w:r>
      <w:r w:rsidRPr="007D7696">
        <w:rPr>
          <w:rFonts w:ascii="Verdana" w:eastAsia="Arial MT" w:hAnsi="Verdana" w:cs="Arial"/>
          <w:sz w:val="20"/>
          <w:szCs w:val="20"/>
          <w:lang w:val="es-ES"/>
        </w:rPr>
        <w:t>mes</w:t>
      </w:r>
      <w:r w:rsidRPr="007D7696">
        <w:rPr>
          <w:rFonts w:ascii="Verdana" w:eastAsia="Arial MT" w:hAnsi="Verdana" w:cs="Arial"/>
          <w:spacing w:val="1"/>
          <w:sz w:val="20"/>
          <w:szCs w:val="20"/>
          <w:lang w:val="es-ES"/>
        </w:rPr>
        <w:t xml:space="preserve"> </w:t>
      </w:r>
      <w:r w:rsidRPr="007D7696">
        <w:rPr>
          <w:rFonts w:ascii="Verdana" w:eastAsia="Arial MT" w:hAnsi="Verdana" w:cs="Arial"/>
          <w:sz w:val="20"/>
          <w:szCs w:val="20"/>
          <w:lang w:val="es-ES"/>
        </w:rPr>
        <w:t>de</w:t>
      </w:r>
      <w:r w:rsidRPr="007D7696">
        <w:rPr>
          <w:rFonts w:ascii="Verdana" w:eastAsia="Arial MT" w:hAnsi="Verdana" w:cs="Arial"/>
          <w:spacing w:val="1"/>
          <w:sz w:val="20"/>
          <w:szCs w:val="20"/>
          <w:lang w:val="es-ES"/>
        </w:rPr>
        <w:t xml:space="preserve"> </w:t>
      </w:r>
      <w:r w:rsidRPr="007D7696">
        <w:rPr>
          <w:rFonts w:ascii="Verdana" w:eastAsia="Arial MT" w:hAnsi="Verdana" w:cs="Arial"/>
          <w:sz w:val="20"/>
          <w:szCs w:val="20"/>
          <w:lang w:val="es-ES"/>
        </w:rPr>
        <w:t>abril.</w:t>
      </w:r>
      <w:r w:rsidRPr="007D7696">
        <w:rPr>
          <w:rFonts w:ascii="Verdana" w:eastAsia="Arial MT" w:hAnsi="Verdana" w:cs="Arial"/>
          <w:spacing w:val="1"/>
          <w:sz w:val="20"/>
          <w:szCs w:val="20"/>
          <w:lang w:val="es-ES"/>
        </w:rPr>
        <w:t xml:space="preserve"> </w:t>
      </w:r>
      <w:r w:rsidRPr="007D7696">
        <w:rPr>
          <w:rFonts w:ascii="Verdana" w:eastAsia="Arial MT" w:hAnsi="Verdana" w:cs="Arial"/>
          <w:sz w:val="20"/>
          <w:szCs w:val="20"/>
          <w:lang w:val="es-ES"/>
        </w:rPr>
        <w:t>En</w:t>
      </w:r>
      <w:r w:rsidRPr="007D7696">
        <w:rPr>
          <w:rFonts w:ascii="Verdana" w:eastAsia="Arial MT" w:hAnsi="Verdana" w:cs="Arial"/>
          <w:spacing w:val="1"/>
          <w:sz w:val="20"/>
          <w:szCs w:val="20"/>
          <w:lang w:val="es-ES"/>
        </w:rPr>
        <w:t xml:space="preserve"> </w:t>
      </w:r>
      <w:r w:rsidRPr="007D7696">
        <w:rPr>
          <w:rFonts w:ascii="Verdana" w:eastAsia="Arial MT" w:hAnsi="Verdana" w:cs="Arial"/>
          <w:sz w:val="20"/>
          <w:szCs w:val="20"/>
          <w:lang w:val="es-ES"/>
        </w:rPr>
        <w:t>defecto,</w:t>
      </w:r>
      <w:r w:rsidRPr="007D7696">
        <w:rPr>
          <w:rFonts w:ascii="Verdana" w:eastAsia="Arial MT" w:hAnsi="Verdana" w:cs="Arial"/>
          <w:spacing w:val="1"/>
          <w:sz w:val="20"/>
          <w:szCs w:val="20"/>
          <w:lang w:val="es-ES"/>
        </w:rPr>
        <w:t xml:space="preserve"> </w:t>
      </w:r>
      <w:r w:rsidRPr="007D7696">
        <w:rPr>
          <w:rFonts w:ascii="Verdana" w:eastAsia="Arial MT" w:hAnsi="Verdana" w:cs="Arial"/>
          <w:sz w:val="20"/>
          <w:szCs w:val="20"/>
          <w:lang w:val="es-ES"/>
        </w:rPr>
        <w:t>la</w:t>
      </w:r>
      <w:r w:rsidRPr="007D7696">
        <w:rPr>
          <w:rFonts w:ascii="Verdana" w:eastAsia="Arial MT" w:hAnsi="Verdana" w:cs="Arial"/>
          <w:spacing w:val="1"/>
          <w:sz w:val="20"/>
          <w:szCs w:val="20"/>
          <w:lang w:val="es-ES"/>
        </w:rPr>
        <w:t xml:space="preserve"> </w:t>
      </w:r>
      <w:r w:rsidRPr="007D7696">
        <w:rPr>
          <w:rFonts w:ascii="Verdana" w:eastAsia="Arial MT" w:hAnsi="Verdana" w:cs="Arial"/>
          <w:sz w:val="20"/>
          <w:szCs w:val="20"/>
          <w:lang w:val="es-ES"/>
        </w:rPr>
        <w:t>disposición</w:t>
      </w:r>
      <w:r w:rsidRPr="007D7696">
        <w:rPr>
          <w:rFonts w:ascii="Verdana" w:eastAsia="Arial MT" w:hAnsi="Verdana" w:cs="Arial"/>
          <w:spacing w:val="1"/>
          <w:sz w:val="20"/>
          <w:szCs w:val="20"/>
          <w:lang w:val="es-ES"/>
        </w:rPr>
        <w:t xml:space="preserve"> </w:t>
      </w:r>
      <w:r w:rsidRPr="007D7696">
        <w:rPr>
          <w:rFonts w:ascii="Verdana" w:eastAsia="Arial MT" w:hAnsi="Verdana" w:cs="Arial"/>
          <w:sz w:val="20"/>
          <w:szCs w:val="20"/>
          <w:lang w:val="es-ES"/>
        </w:rPr>
        <w:t>reglamentaria establece como consecuencia la cesación de los efectos del</w:t>
      </w:r>
      <w:r w:rsidRPr="007D7696">
        <w:rPr>
          <w:rFonts w:ascii="Verdana" w:eastAsia="Arial MT" w:hAnsi="Verdana" w:cs="Arial"/>
          <w:spacing w:val="1"/>
          <w:sz w:val="20"/>
          <w:szCs w:val="20"/>
          <w:lang w:val="es-ES"/>
        </w:rPr>
        <w:t xml:space="preserve"> </w:t>
      </w:r>
      <w:r w:rsidRPr="007D7696">
        <w:rPr>
          <w:rFonts w:ascii="Verdana" w:eastAsia="Arial MT" w:hAnsi="Verdana" w:cs="Arial"/>
          <w:sz w:val="20"/>
          <w:szCs w:val="20"/>
          <w:lang w:val="es-ES"/>
        </w:rPr>
        <w:t>RUP.</w:t>
      </w:r>
    </w:p>
    <w:p w14:paraId="113DCFA8" w14:textId="77777777" w:rsidR="00544944" w:rsidRPr="007D7696" w:rsidRDefault="00544944" w:rsidP="00544944">
      <w:pPr>
        <w:widowControl w:val="0"/>
        <w:autoSpaceDE w:val="0"/>
        <w:autoSpaceDN w:val="0"/>
        <w:spacing w:after="0" w:line="240" w:lineRule="auto"/>
        <w:ind w:left="709" w:right="709"/>
        <w:contextualSpacing/>
        <w:rPr>
          <w:rFonts w:ascii="Verdana" w:eastAsia="Arial MT" w:hAnsi="Verdana" w:cs="Arial"/>
          <w:sz w:val="20"/>
          <w:szCs w:val="20"/>
          <w:lang w:val="es-ES"/>
        </w:rPr>
      </w:pPr>
    </w:p>
    <w:p w14:paraId="0B541E60" w14:textId="77777777" w:rsidR="00544944" w:rsidRPr="007D7696" w:rsidRDefault="00544944" w:rsidP="00544944">
      <w:pPr>
        <w:widowControl w:val="0"/>
        <w:autoSpaceDE w:val="0"/>
        <w:autoSpaceDN w:val="0"/>
        <w:spacing w:after="0" w:line="240" w:lineRule="auto"/>
        <w:ind w:left="709" w:right="709"/>
        <w:contextualSpacing/>
        <w:jc w:val="both"/>
        <w:rPr>
          <w:rFonts w:ascii="Verdana" w:eastAsia="Arial MT" w:hAnsi="Verdana" w:cs="Arial"/>
          <w:sz w:val="20"/>
          <w:szCs w:val="20"/>
          <w:lang w:val="es-ES"/>
        </w:rPr>
      </w:pPr>
      <w:r w:rsidRPr="007D7696">
        <w:rPr>
          <w:rFonts w:ascii="Verdana" w:eastAsia="Arial MT" w:hAnsi="Verdana" w:cs="Arial"/>
          <w:i/>
          <w:iCs/>
          <w:sz w:val="20"/>
          <w:szCs w:val="20"/>
          <w:lang w:val="es-ES"/>
        </w:rPr>
        <w:t>Ante ese panorama, el incumplimiento del deber de renovar el RUP en el</w:t>
      </w:r>
      <w:r w:rsidRPr="007D7696">
        <w:rPr>
          <w:rFonts w:ascii="Verdana" w:eastAsia="Arial MT" w:hAnsi="Verdana" w:cs="Arial"/>
          <w:i/>
          <w:iCs/>
          <w:spacing w:val="1"/>
          <w:sz w:val="20"/>
          <w:szCs w:val="20"/>
          <w:lang w:val="es-ES"/>
        </w:rPr>
        <w:t xml:space="preserve"> </w:t>
      </w:r>
      <w:r w:rsidRPr="007D7696">
        <w:rPr>
          <w:rFonts w:ascii="Verdana" w:eastAsia="Arial MT" w:hAnsi="Verdana" w:cs="Arial"/>
          <w:i/>
          <w:iCs/>
          <w:sz w:val="20"/>
          <w:szCs w:val="20"/>
          <w:lang w:val="es-ES"/>
        </w:rPr>
        <w:t>período trae como consecuencia la cesación de efectos respecto de la</w:t>
      </w:r>
      <w:r w:rsidRPr="007D7696">
        <w:rPr>
          <w:rFonts w:ascii="Verdana" w:eastAsia="Arial MT" w:hAnsi="Verdana" w:cs="Arial"/>
          <w:i/>
          <w:iCs/>
          <w:spacing w:val="1"/>
          <w:sz w:val="20"/>
          <w:szCs w:val="20"/>
          <w:lang w:val="es-ES"/>
        </w:rPr>
        <w:t xml:space="preserve"> </w:t>
      </w:r>
      <w:r w:rsidRPr="007D7696">
        <w:rPr>
          <w:rFonts w:ascii="Verdana" w:eastAsia="Arial MT" w:hAnsi="Verdana" w:cs="Arial"/>
          <w:i/>
          <w:iCs/>
          <w:sz w:val="20"/>
          <w:szCs w:val="20"/>
          <w:lang w:val="es-ES"/>
        </w:rPr>
        <w:t>información</w:t>
      </w:r>
      <w:r w:rsidRPr="007D7696">
        <w:rPr>
          <w:rFonts w:ascii="Verdana" w:eastAsia="Arial MT" w:hAnsi="Verdana" w:cs="Arial"/>
          <w:i/>
          <w:iCs/>
          <w:spacing w:val="-8"/>
          <w:sz w:val="20"/>
          <w:szCs w:val="20"/>
          <w:lang w:val="es-ES"/>
        </w:rPr>
        <w:t xml:space="preserve"> </w:t>
      </w:r>
      <w:r w:rsidRPr="007D7696">
        <w:rPr>
          <w:rFonts w:ascii="Verdana" w:eastAsia="Arial MT" w:hAnsi="Verdana" w:cs="Arial"/>
          <w:i/>
          <w:iCs/>
          <w:sz w:val="20"/>
          <w:szCs w:val="20"/>
          <w:lang w:val="es-ES"/>
        </w:rPr>
        <w:t>certificada</w:t>
      </w:r>
      <w:r w:rsidRPr="007D7696">
        <w:rPr>
          <w:rFonts w:ascii="Verdana" w:eastAsia="Arial MT" w:hAnsi="Verdana" w:cs="Arial"/>
          <w:i/>
          <w:iCs/>
          <w:spacing w:val="-8"/>
          <w:sz w:val="20"/>
          <w:szCs w:val="20"/>
          <w:lang w:val="es-ES"/>
        </w:rPr>
        <w:t xml:space="preserve"> </w:t>
      </w:r>
      <w:r w:rsidRPr="007D7696">
        <w:rPr>
          <w:rFonts w:ascii="Verdana" w:eastAsia="Arial MT" w:hAnsi="Verdana" w:cs="Arial"/>
          <w:i/>
          <w:iCs/>
          <w:sz w:val="20"/>
          <w:szCs w:val="20"/>
          <w:lang w:val="es-ES"/>
        </w:rPr>
        <w:t>en</w:t>
      </w:r>
      <w:r w:rsidRPr="007D7696">
        <w:rPr>
          <w:rFonts w:ascii="Verdana" w:eastAsia="Arial MT" w:hAnsi="Verdana" w:cs="Arial"/>
          <w:i/>
          <w:iCs/>
          <w:spacing w:val="-9"/>
          <w:sz w:val="20"/>
          <w:szCs w:val="20"/>
          <w:lang w:val="es-ES"/>
        </w:rPr>
        <w:t xml:space="preserve"> </w:t>
      </w:r>
      <w:r w:rsidRPr="007D7696">
        <w:rPr>
          <w:rFonts w:ascii="Verdana" w:eastAsia="Arial MT" w:hAnsi="Verdana" w:cs="Arial"/>
          <w:i/>
          <w:iCs/>
          <w:sz w:val="20"/>
          <w:szCs w:val="20"/>
          <w:lang w:val="es-ES"/>
        </w:rPr>
        <w:t>ese</w:t>
      </w:r>
      <w:r w:rsidRPr="007D7696">
        <w:rPr>
          <w:rFonts w:ascii="Verdana" w:eastAsia="Arial MT" w:hAnsi="Verdana" w:cs="Arial"/>
          <w:i/>
          <w:iCs/>
          <w:spacing w:val="-8"/>
          <w:sz w:val="20"/>
          <w:szCs w:val="20"/>
          <w:lang w:val="es-ES"/>
        </w:rPr>
        <w:t xml:space="preserve"> </w:t>
      </w:r>
      <w:r w:rsidRPr="007D7696">
        <w:rPr>
          <w:rFonts w:ascii="Verdana" w:eastAsia="Arial MT" w:hAnsi="Verdana" w:cs="Arial"/>
          <w:i/>
          <w:iCs/>
          <w:sz w:val="20"/>
          <w:szCs w:val="20"/>
          <w:lang w:val="es-ES"/>
        </w:rPr>
        <w:t>documento</w:t>
      </w:r>
      <w:r w:rsidRPr="007D7696">
        <w:rPr>
          <w:rFonts w:ascii="Verdana" w:eastAsia="Arial MT" w:hAnsi="Verdana" w:cs="Arial"/>
          <w:spacing w:val="-9"/>
          <w:sz w:val="20"/>
          <w:szCs w:val="20"/>
          <w:lang w:val="es-ES"/>
        </w:rPr>
        <w:t xml:space="preserve"> </w:t>
      </w:r>
      <w:r w:rsidRPr="007D7696">
        <w:rPr>
          <w:rFonts w:ascii="Verdana" w:eastAsia="Arial MT" w:hAnsi="Verdana" w:cs="Arial"/>
          <w:sz w:val="20"/>
          <w:szCs w:val="20"/>
          <w:lang w:val="es-ES"/>
        </w:rPr>
        <w:t>y,</w:t>
      </w:r>
      <w:r w:rsidRPr="007D7696">
        <w:rPr>
          <w:rFonts w:ascii="Verdana" w:eastAsia="Arial MT" w:hAnsi="Verdana" w:cs="Arial"/>
          <w:spacing w:val="-8"/>
          <w:sz w:val="20"/>
          <w:szCs w:val="20"/>
          <w:lang w:val="es-ES"/>
        </w:rPr>
        <w:t xml:space="preserve"> </w:t>
      </w:r>
      <w:r w:rsidRPr="007D7696">
        <w:rPr>
          <w:rFonts w:ascii="Verdana" w:eastAsia="Arial MT" w:hAnsi="Verdana" w:cs="Arial"/>
          <w:sz w:val="20"/>
          <w:szCs w:val="20"/>
          <w:lang w:val="es-ES"/>
        </w:rPr>
        <w:t>por</w:t>
      </w:r>
      <w:r w:rsidRPr="007D7696">
        <w:rPr>
          <w:rFonts w:ascii="Verdana" w:eastAsia="Arial MT" w:hAnsi="Verdana" w:cs="Arial"/>
          <w:spacing w:val="-9"/>
          <w:sz w:val="20"/>
          <w:szCs w:val="20"/>
          <w:lang w:val="es-ES"/>
        </w:rPr>
        <w:t xml:space="preserve"> </w:t>
      </w:r>
      <w:r w:rsidRPr="007D7696">
        <w:rPr>
          <w:rFonts w:ascii="Verdana" w:eastAsia="Arial MT" w:hAnsi="Verdana" w:cs="Arial"/>
          <w:sz w:val="20"/>
          <w:szCs w:val="20"/>
          <w:lang w:val="es-ES"/>
        </w:rPr>
        <w:t>contera,</w:t>
      </w:r>
      <w:r w:rsidRPr="007D7696">
        <w:rPr>
          <w:rFonts w:ascii="Verdana" w:eastAsia="Arial MT" w:hAnsi="Verdana" w:cs="Arial"/>
          <w:spacing w:val="-8"/>
          <w:sz w:val="20"/>
          <w:szCs w:val="20"/>
          <w:lang w:val="es-ES"/>
        </w:rPr>
        <w:t xml:space="preserve"> </w:t>
      </w:r>
      <w:r w:rsidRPr="007D7696">
        <w:rPr>
          <w:rFonts w:ascii="Verdana" w:eastAsia="Arial MT" w:hAnsi="Verdana" w:cs="Arial"/>
          <w:sz w:val="20"/>
          <w:szCs w:val="20"/>
          <w:lang w:val="es-ES"/>
        </w:rPr>
        <w:t>la</w:t>
      </w:r>
      <w:r w:rsidRPr="007D7696">
        <w:rPr>
          <w:rFonts w:ascii="Verdana" w:eastAsia="Arial MT" w:hAnsi="Verdana" w:cs="Arial"/>
          <w:spacing w:val="-9"/>
          <w:sz w:val="20"/>
          <w:szCs w:val="20"/>
          <w:lang w:val="es-ES"/>
        </w:rPr>
        <w:t xml:space="preserve"> </w:t>
      </w:r>
      <w:r w:rsidRPr="007D7696">
        <w:rPr>
          <w:rFonts w:ascii="Verdana" w:eastAsia="Arial MT" w:hAnsi="Verdana" w:cs="Arial"/>
          <w:sz w:val="20"/>
          <w:szCs w:val="20"/>
          <w:lang w:val="es-ES"/>
        </w:rPr>
        <w:t>falta</w:t>
      </w:r>
      <w:r w:rsidRPr="007D7696">
        <w:rPr>
          <w:rFonts w:ascii="Verdana" w:eastAsia="Arial MT" w:hAnsi="Verdana" w:cs="Arial"/>
          <w:spacing w:val="-7"/>
          <w:sz w:val="20"/>
          <w:szCs w:val="20"/>
          <w:lang w:val="es-ES"/>
        </w:rPr>
        <w:t xml:space="preserve"> </w:t>
      </w:r>
      <w:r w:rsidRPr="007D7696">
        <w:rPr>
          <w:rFonts w:ascii="Verdana" w:eastAsia="Arial MT" w:hAnsi="Verdana" w:cs="Arial"/>
          <w:sz w:val="20"/>
          <w:szCs w:val="20"/>
          <w:lang w:val="es-ES"/>
        </w:rPr>
        <w:t>de vocación como</w:t>
      </w:r>
      <w:r w:rsidRPr="007D7696">
        <w:rPr>
          <w:rFonts w:ascii="Verdana" w:eastAsia="Arial MT" w:hAnsi="Verdana" w:cs="Arial"/>
          <w:spacing w:val="-9"/>
          <w:sz w:val="20"/>
          <w:szCs w:val="20"/>
          <w:lang w:val="es-ES"/>
        </w:rPr>
        <w:t xml:space="preserve"> </w:t>
      </w:r>
      <w:r w:rsidRPr="007D7696">
        <w:rPr>
          <w:rFonts w:ascii="Verdana" w:eastAsia="Arial MT" w:hAnsi="Verdana" w:cs="Arial"/>
          <w:sz w:val="20"/>
          <w:szCs w:val="20"/>
          <w:lang w:val="es-ES"/>
        </w:rPr>
        <w:t>plena</w:t>
      </w:r>
      <w:r w:rsidRPr="007D7696">
        <w:rPr>
          <w:rFonts w:ascii="Verdana" w:eastAsia="Arial MT" w:hAnsi="Verdana" w:cs="Arial"/>
          <w:spacing w:val="1"/>
          <w:sz w:val="20"/>
          <w:szCs w:val="20"/>
          <w:lang w:val="es-ES"/>
        </w:rPr>
        <w:t xml:space="preserve"> </w:t>
      </w:r>
      <w:r w:rsidRPr="007D7696">
        <w:rPr>
          <w:rFonts w:ascii="Verdana" w:eastAsia="Arial MT" w:hAnsi="Verdana" w:cs="Arial"/>
          <w:sz w:val="20"/>
          <w:szCs w:val="20"/>
          <w:lang w:val="es-ES"/>
        </w:rPr>
        <w:t>prueba</w:t>
      </w:r>
      <w:r w:rsidRPr="007D7696">
        <w:rPr>
          <w:rFonts w:ascii="Verdana" w:eastAsia="Arial MT" w:hAnsi="Verdana" w:cs="Arial"/>
          <w:spacing w:val="1"/>
          <w:sz w:val="20"/>
          <w:szCs w:val="20"/>
          <w:lang w:val="es-ES"/>
        </w:rPr>
        <w:t xml:space="preserve"> </w:t>
      </w:r>
      <w:r w:rsidRPr="007D7696">
        <w:rPr>
          <w:rFonts w:ascii="Verdana" w:eastAsia="Arial MT" w:hAnsi="Verdana" w:cs="Arial"/>
          <w:sz w:val="20"/>
          <w:szCs w:val="20"/>
          <w:lang w:val="es-ES"/>
        </w:rPr>
        <w:t>para</w:t>
      </w:r>
      <w:r w:rsidRPr="007D7696">
        <w:rPr>
          <w:rFonts w:ascii="Verdana" w:eastAsia="Arial MT" w:hAnsi="Verdana" w:cs="Arial"/>
          <w:spacing w:val="1"/>
          <w:sz w:val="20"/>
          <w:szCs w:val="20"/>
          <w:lang w:val="es-ES"/>
        </w:rPr>
        <w:t xml:space="preserve"> </w:t>
      </w:r>
      <w:r w:rsidRPr="007D7696">
        <w:rPr>
          <w:rFonts w:ascii="Verdana" w:eastAsia="Arial MT" w:hAnsi="Verdana" w:cs="Arial"/>
          <w:sz w:val="20"/>
          <w:szCs w:val="20"/>
          <w:lang w:val="es-ES"/>
        </w:rPr>
        <w:t>acreditar</w:t>
      </w:r>
      <w:r w:rsidRPr="007D7696">
        <w:rPr>
          <w:rFonts w:ascii="Verdana" w:eastAsia="Arial MT" w:hAnsi="Verdana" w:cs="Arial"/>
          <w:spacing w:val="1"/>
          <w:sz w:val="20"/>
          <w:szCs w:val="20"/>
          <w:lang w:val="es-ES"/>
        </w:rPr>
        <w:t xml:space="preserve"> </w:t>
      </w:r>
      <w:r w:rsidRPr="007D7696">
        <w:rPr>
          <w:rFonts w:ascii="Verdana" w:eastAsia="Arial MT" w:hAnsi="Verdana" w:cs="Arial"/>
          <w:sz w:val="20"/>
          <w:szCs w:val="20"/>
          <w:lang w:val="es-ES"/>
        </w:rPr>
        <w:t>el</w:t>
      </w:r>
      <w:r w:rsidRPr="007D7696">
        <w:rPr>
          <w:rFonts w:ascii="Verdana" w:eastAsia="Arial MT" w:hAnsi="Verdana" w:cs="Arial"/>
          <w:spacing w:val="1"/>
          <w:sz w:val="20"/>
          <w:szCs w:val="20"/>
          <w:lang w:val="es-ES"/>
        </w:rPr>
        <w:t xml:space="preserve"> </w:t>
      </w:r>
      <w:r w:rsidRPr="007D7696">
        <w:rPr>
          <w:rFonts w:ascii="Verdana" w:eastAsia="Arial MT" w:hAnsi="Verdana" w:cs="Arial"/>
          <w:sz w:val="20"/>
          <w:szCs w:val="20"/>
          <w:lang w:val="es-ES"/>
        </w:rPr>
        <w:t>cumplimiento</w:t>
      </w:r>
      <w:r w:rsidRPr="007D7696">
        <w:rPr>
          <w:rFonts w:ascii="Verdana" w:eastAsia="Arial MT" w:hAnsi="Verdana" w:cs="Arial"/>
          <w:spacing w:val="1"/>
          <w:sz w:val="20"/>
          <w:szCs w:val="20"/>
          <w:lang w:val="es-ES"/>
        </w:rPr>
        <w:t xml:space="preserve"> </w:t>
      </w:r>
      <w:r w:rsidRPr="007D7696">
        <w:rPr>
          <w:rFonts w:ascii="Verdana" w:eastAsia="Arial MT" w:hAnsi="Verdana" w:cs="Arial"/>
          <w:sz w:val="20"/>
          <w:szCs w:val="20"/>
          <w:lang w:val="es-ES"/>
        </w:rPr>
        <w:t>de</w:t>
      </w:r>
      <w:r w:rsidRPr="007D7696">
        <w:rPr>
          <w:rFonts w:ascii="Verdana" w:eastAsia="Arial MT" w:hAnsi="Verdana" w:cs="Arial"/>
          <w:spacing w:val="1"/>
          <w:sz w:val="20"/>
          <w:szCs w:val="20"/>
          <w:lang w:val="es-ES"/>
        </w:rPr>
        <w:t xml:space="preserve"> </w:t>
      </w:r>
      <w:r w:rsidRPr="007D7696">
        <w:rPr>
          <w:rFonts w:ascii="Verdana" w:eastAsia="Arial MT" w:hAnsi="Verdana" w:cs="Arial"/>
          <w:sz w:val="20"/>
          <w:szCs w:val="20"/>
          <w:lang w:val="es-ES"/>
        </w:rPr>
        <w:t>los</w:t>
      </w:r>
      <w:r w:rsidRPr="007D7696">
        <w:rPr>
          <w:rFonts w:ascii="Verdana" w:eastAsia="Arial MT" w:hAnsi="Verdana" w:cs="Arial"/>
          <w:spacing w:val="1"/>
          <w:sz w:val="20"/>
          <w:szCs w:val="20"/>
          <w:lang w:val="es-ES"/>
        </w:rPr>
        <w:t xml:space="preserve"> </w:t>
      </w:r>
      <w:r w:rsidRPr="007D7696">
        <w:rPr>
          <w:rFonts w:ascii="Verdana" w:eastAsia="Arial MT" w:hAnsi="Verdana" w:cs="Arial"/>
          <w:sz w:val="20"/>
          <w:szCs w:val="20"/>
          <w:lang w:val="es-ES"/>
        </w:rPr>
        <w:t>requisitos</w:t>
      </w:r>
      <w:r w:rsidRPr="007D7696">
        <w:rPr>
          <w:rFonts w:ascii="Verdana" w:eastAsia="Arial MT" w:hAnsi="Verdana" w:cs="Arial"/>
          <w:spacing w:val="1"/>
          <w:sz w:val="20"/>
          <w:szCs w:val="20"/>
          <w:lang w:val="es-ES"/>
        </w:rPr>
        <w:t xml:space="preserve"> </w:t>
      </w:r>
      <w:r w:rsidRPr="007D7696">
        <w:rPr>
          <w:rFonts w:ascii="Verdana" w:eastAsia="Arial MT" w:hAnsi="Verdana" w:cs="Arial"/>
          <w:sz w:val="20"/>
          <w:szCs w:val="20"/>
          <w:lang w:val="es-ES"/>
        </w:rPr>
        <w:t>habilitantes del proponente, anomalía que en manera alguna se sanea o</w:t>
      </w:r>
      <w:r w:rsidRPr="007D7696">
        <w:rPr>
          <w:rFonts w:ascii="Verdana" w:eastAsia="Arial MT" w:hAnsi="Verdana" w:cs="Arial"/>
          <w:spacing w:val="1"/>
          <w:sz w:val="20"/>
          <w:szCs w:val="20"/>
          <w:lang w:val="es-ES"/>
        </w:rPr>
        <w:t xml:space="preserve"> </w:t>
      </w:r>
      <w:r w:rsidRPr="007D7696">
        <w:rPr>
          <w:rFonts w:ascii="Verdana" w:eastAsia="Arial MT" w:hAnsi="Verdana" w:cs="Arial"/>
          <w:sz w:val="20"/>
          <w:szCs w:val="20"/>
          <w:lang w:val="es-ES"/>
        </w:rPr>
        <w:t>convalida</w:t>
      </w:r>
      <w:r w:rsidRPr="007D7696">
        <w:rPr>
          <w:rFonts w:ascii="Verdana" w:eastAsia="Arial MT" w:hAnsi="Verdana" w:cs="Arial"/>
          <w:spacing w:val="1"/>
          <w:sz w:val="20"/>
          <w:szCs w:val="20"/>
          <w:lang w:val="es-ES"/>
        </w:rPr>
        <w:t xml:space="preserve"> </w:t>
      </w:r>
      <w:r w:rsidRPr="007D7696">
        <w:rPr>
          <w:rFonts w:ascii="Verdana" w:eastAsia="Arial MT" w:hAnsi="Verdana" w:cs="Arial"/>
          <w:sz w:val="20"/>
          <w:szCs w:val="20"/>
          <w:lang w:val="es-ES"/>
        </w:rPr>
        <w:t>por</w:t>
      </w:r>
      <w:r w:rsidRPr="007D7696">
        <w:rPr>
          <w:rFonts w:ascii="Verdana" w:eastAsia="Arial MT" w:hAnsi="Verdana" w:cs="Arial"/>
          <w:spacing w:val="1"/>
          <w:sz w:val="20"/>
          <w:szCs w:val="20"/>
          <w:lang w:val="es-ES"/>
        </w:rPr>
        <w:t xml:space="preserve"> </w:t>
      </w:r>
      <w:r w:rsidRPr="007D7696">
        <w:rPr>
          <w:rFonts w:ascii="Verdana" w:eastAsia="Arial MT" w:hAnsi="Verdana" w:cs="Arial"/>
          <w:sz w:val="20"/>
          <w:szCs w:val="20"/>
          <w:lang w:val="es-ES"/>
        </w:rPr>
        <w:t>el</w:t>
      </w:r>
      <w:r w:rsidRPr="007D7696">
        <w:rPr>
          <w:rFonts w:ascii="Verdana" w:eastAsia="Arial MT" w:hAnsi="Verdana" w:cs="Arial"/>
          <w:spacing w:val="1"/>
          <w:sz w:val="20"/>
          <w:szCs w:val="20"/>
          <w:lang w:val="es-ES"/>
        </w:rPr>
        <w:t xml:space="preserve"> </w:t>
      </w:r>
      <w:r w:rsidRPr="007D7696">
        <w:rPr>
          <w:rFonts w:ascii="Verdana" w:eastAsia="Arial MT" w:hAnsi="Verdana" w:cs="Arial"/>
          <w:sz w:val="20"/>
          <w:szCs w:val="20"/>
          <w:lang w:val="es-ES"/>
        </w:rPr>
        <w:t>hecho</w:t>
      </w:r>
      <w:r w:rsidRPr="007D7696">
        <w:rPr>
          <w:rFonts w:ascii="Verdana" w:eastAsia="Arial MT" w:hAnsi="Verdana" w:cs="Arial"/>
          <w:spacing w:val="1"/>
          <w:sz w:val="20"/>
          <w:szCs w:val="20"/>
          <w:lang w:val="es-ES"/>
        </w:rPr>
        <w:t xml:space="preserve"> </w:t>
      </w:r>
      <w:r w:rsidRPr="007D7696">
        <w:rPr>
          <w:rFonts w:ascii="Verdana" w:eastAsia="Arial MT" w:hAnsi="Verdana" w:cs="Arial"/>
          <w:sz w:val="20"/>
          <w:szCs w:val="20"/>
          <w:lang w:val="es-ES"/>
        </w:rPr>
        <w:t>de</w:t>
      </w:r>
      <w:r w:rsidRPr="007D7696">
        <w:rPr>
          <w:rFonts w:ascii="Verdana" w:eastAsia="Arial MT" w:hAnsi="Verdana" w:cs="Arial"/>
          <w:spacing w:val="1"/>
          <w:sz w:val="20"/>
          <w:szCs w:val="20"/>
          <w:lang w:val="es-ES"/>
        </w:rPr>
        <w:t xml:space="preserve"> </w:t>
      </w:r>
      <w:r w:rsidRPr="007D7696">
        <w:rPr>
          <w:rFonts w:ascii="Verdana" w:eastAsia="Arial MT" w:hAnsi="Verdana" w:cs="Arial"/>
          <w:sz w:val="20"/>
          <w:szCs w:val="20"/>
          <w:lang w:val="es-ES"/>
        </w:rPr>
        <w:t>realizar</w:t>
      </w:r>
      <w:r w:rsidRPr="007D7696">
        <w:rPr>
          <w:rFonts w:ascii="Verdana" w:eastAsia="Arial MT" w:hAnsi="Verdana" w:cs="Arial"/>
          <w:spacing w:val="1"/>
          <w:sz w:val="20"/>
          <w:szCs w:val="20"/>
          <w:lang w:val="es-ES"/>
        </w:rPr>
        <w:t xml:space="preserve"> </w:t>
      </w:r>
      <w:r w:rsidRPr="007D7696">
        <w:rPr>
          <w:rFonts w:ascii="Verdana" w:eastAsia="Arial MT" w:hAnsi="Verdana" w:cs="Arial"/>
          <w:sz w:val="20"/>
          <w:szCs w:val="20"/>
          <w:lang w:val="es-ES"/>
        </w:rPr>
        <w:t>una</w:t>
      </w:r>
      <w:r w:rsidRPr="007D7696">
        <w:rPr>
          <w:rFonts w:ascii="Verdana" w:eastAsia="Arial MT" w:hAnsi="Verdana" w:cs="Arial"/>
          <w:spacing w:val="1"/>
          <w:sz w:val="20"/>
          <w:szCs w:val="20"/>
          <w:lang w:val="es-ES"/>
        </w:rPr>
        <w:t xml:space="preserve"> </w:t>
      </w:r>
      <w:r w:rsidRPr="007D7696">
        <w:rPr>
          <w:rFonts w:ascii="Verdana" w:eastAsia="Arial MT" w:hAnsi="Verdana" w:cs="Arial"/>
          <w:sz w:val="20"/>
          <w:szCs w:val="20"/>
          <w:lang w:val="es-ES"/>
        </w:rPr>
        <w:t>renovación</w:t>
      </w:r>
      <w:r w:rsidRPr="007D7696">
        <w:rPr>
          <w:rFonts w:ascii="Verdana" w:eastAsia="Arial MT" w:hAnsi="Verdana" w:cs="Arial"/>
          <w:spacing w:val="1"/>
          <w:sz w:val="20"/>
          <w:szCs w:val="20"/>
          <w:lang w:val="es-ES"/>
        </w:rPr>
        <w:t xml:space="preserve"> </w:t>
      </w:r>
      <w:r w:rsidRPr="007D7696">
        <w:rPr>
          <w:rFonts w:ascii="Verdana" w:eastAsia="Arial MT" w:hAnsi="Verdana" w:cs="Arial"/>
          <w:sz w:val="20"/>
          <w:szCs w:val="20"/>
          <w:lang w:val="es-ES"/>
        </w:rPr>
        <w:t>por</w:t>
      </w:r>
      <w:r w:rsidRPr="007D7696">
        <w:rPr>
          <w:rFonts w:ascii="Verdana" w:eastAsia="Arial MT" w:hAnsi="Verdana" w:cs="Arial"/>
          <w:spacing w:val="1"/>
          <w:sz w:val="20"/>
          <w:szCs w:val="20"/>
          <w:lang w:val="es-ES"/>
        </w:rPr>
        <w:t xml:space="preserve"> </w:t>
      </w:r>
      <w:r w:rsidRPr="007D7696">
        <w:rPr>
          <w:rFonts w:ascii="Verdana" w:eastAsia="Arial MT" w:hAnsi="Verdana" w:cs="Arial"/>
          <w:sz w:val="20"/>
          <w:szCs w:val="20"/>
          <w:lang w:val="es-ES"/>
        </w:rPr>
        <w:t>fuera</w:t>
      </w:r>
      <w:r w:rsidRPr="007D7696">
        <w:rPr>
          <w:rFonts w:ascii="Verdana" w:eastAsia="Arial MT" w:hAnsi="Verdana" w:cs="Arial"/>
          <w:spacing w:val="1"/>
          <w:sz w:val="20"/>
          <w:szCs w:val="20"/>
          <w:lang w:val="es-ES"/>
        </w:rPr>
        <w:t xml:space="preserve"> </w:t>
      </w:r>
      <w:r w:rsidRPr="007D7696">
        <w:rPr>
          <w:rFonts w:ascii="Verdana" w:eastAsia="Arial MT" w:hAnsi="Verdana" w:cs="Arial"/>
          <w:sz w:val="20"/>
          <w:szCs w:val="20"/>
          <w:lang w:val="es-ES"/>
        </w:rPr>
        <w:t>del</w:t>
      </w:r>
      <w:r w:rsidRPr="007D7696">
        <w:rPr>
          <w:rFonts w:ascii="Verdana" w:eastAsia="Arial MT" w:hAnsi="Verdana" w:cs="Arial"/>
          <w:spacing w:val="1"/>
          <w:sz w:val="20"/>
          <w:szCs w:val="20"/>
          <w:lang w:val="es-ES"/>
        </w:rPr>
        <w:t xml:space="preserve"> </w:t>
      </w:r>
      <w:r w:rsidRPr="007D7696">
        <w:rPr>
          <w:rFonts w:ascii="Verdana" w:eastAsia="Arial MT" w:hAnsi="Verdana" w:cs="Arial"/>
          <w:sz w:val="20"/>
          <w:szCs w:val="20"/>
          <w:lang w:val="es-ES"/>
        </w:rPr>
        <w:t>plazo reglamentado, en tanto no resulta jurídicamente admisible extender una</w:t>
      </w:r>
      <w:r w:rsidRPr="007D7696">
        <w:rPr>
          <w:rFonts w:ascii="Verdana" w:eastAsia="Arial MT" w:hAnsi="Verdana" w:cs="Arial"/>
          <w:spacing w:val="1"/>
          <w:sz w:val="20"/>
          <w:szCs w:val="20"/>
          <w:lang w:val="es-ES"/>
        </w:rPr>
        <w:t xml:space="preserve"> </w:t>
      </w:r>
      <w:r w:rsidRPr="007D7696">
        <w:rPr>
          <w:rFonts w:ascii="Verdana" w:eastAsia="Arial MT" w:hAnsi="Verdana" w:cs="Arial"/>
          <w:sz w:val="20"/>
          <w:szCs w:val="20"/>
          <w:lang w:val="es-ES"/>
        </w:rPr>
        <w:t>vigencia que por ministerio de la ley se encuentra vencida y cuyos efectos</w:t>
      </w:r>
      <w:r w:rsidRPr="007D7696">
        <w:rPr>
          <w:rFonts w:ascii="Verdana" w:eastAsia="Arial MT" w:hAnsi="Verdana" w:cs="Arial"/>
          <w:spacing w:val="1"/>
          <w:sz w:val="20"/>
          <w:szCs w:val="20"/>
          <w:lang w:val="es-ES"/>
        </w:rPr>
        <w:t xml:space="preserve"> </w:t>
      </w:r>
      <w:r w:rsidRPr="007D7696">
        <w:rPr>
          <w:rFonts w:ascii="Verdana" w:eastAsia="Arial MT" w:hAnsi="Verdana" w:cs="Arial"/>
          <w:sz w:val="20"/>
          <w:szCs w:val="20"/>
          <w:lang w:val="es-ES"/>
        </w:rPr>
        <w:t>cesaron,</w:t>
      </w:r>
      <w:r w:rsidRPr="007D7696">
        <w:rPr>
          <w:rFonts w:ascii="Verdana" w:eastAsia="Arial MT" w:hAnsi="Verdana" w:cs="Arial"/>
          <w:spacing w:val="-3"/>
          <w:sz w:val="20"/>
          <w:szCs w:val="20"/>
          <w:lang w:val="es-ES"/>
        </w:rPr>
        <w:t xml:space="preserve"> </w:t>
      </w:r>
      <w:r w:rsidRPr="007D7696">
        <w:rPr>
          <w:rFonts w:ascii="Verdana" w:eastAsia="Arial MT" w:hAnsi="Verdana" w:cs="Arial"/>
          <w:sz w:val="20"/>
          <w:szCs w:val="20"/>
          <w:lang w:val="es-ES"/>
        </w:rPr>
        <w:t>precisamente</w:t>
      </w:r>
      <w:r w:rsidRPr="007D7696">
        <w:rPr>
          <w:rFonts w:ascii="Verdana" w:eastAsia="Arial MT" w:hAnsi="Verdana" w:cs="Arial"/>
          <w:spacing w:val="-3"/>
          <w:sz w:val="20"/>
          <w:szCs w:val="20"/>
          <w:lang w:val="es-ES"/>
        </w:rPr>
        <w:t xml:space="preserve"> </w:t>
      </w:r>
      <w:r w:rsidRPr="007D7696">
        <w:rPr>
          <w:rFonts w:ascii="Verdana" w:eastAsia="Arial MT" w:hAnsi="Verdana" w:cs="Arial"/>
          <w:sz w:val="20"/>
          <w:szCs w:val="20"/>
          <w:lang w:val="es-ES"/>
        </w:rPr>
        <w:t>por</w:t>
      </w:r>
      <w:r w:rsidRPr="007D7696">
        <w:rPr>
          <w:rFonts w:ascii="Verdana" w:eastAsia="Arial MT" w:hAnsi="Verdana" w:cs="Arial"/>
          <w:spacing w:val="-3"/>
          <w:sz w:val="20"/>
          <w:szCs w:val="20"/>
          <w:lang w:val="es-ES"/>
        </w:rPr>
        <w:t xml:space="preserve"> </w:t>
      </w:r>
      <w:r w:rsidRPr="007D7696">
        <w:rPr>
          <w:rFonts w:ascii="Verdana" w:eastAsia="Arial MT" w:hAnsi="Verdana" w:cs="Arial"/>
          <w:sz w:val="20"/>
          <w:szCs w:val="20"/>
          <w:lang w:val="es-ES"/>
        </w:rPr>
        <w:t>no</w:t>
      </w:r>
      <w:r w:rsidRPr="007D7696">
        <w:rPr>
          <w:rFonts w:ascii="Verdana" w:eastAsia="Arial MT" w:hAnsi="Verdana" w:cs="Arial"/>
          <w:spacing w:val="-2"/>
          <w:sz w:val="20"/>
          <w:szCs w:val="20"/>
          <w:lang w:val="es-ES"/>
        </w:rPr>
        <w:t xml:space="preserve"> </w:t>
      </w:r>
      <w:r w:rsidRPr="007D7696">
        <w:rPr>
          <w:rFonts w:ascii="Verdana" w:eastAsia="Arial MT" w:hAnsi="Verdana" w:cs="Arial"/>
          <w:sz w:val="20"/>
          <w:szCs w:val="20"/>
          <w:lang w:val="es-ES"/>
        </w:rPr>
        <w:t>haberse</w:t>
      </w:r>
      <w:r w:rsidRPr="007D7696">
        <w:rPr>
          <w:rFonts w:ascii="Verdana" w:eastAsia="Arial MT" w:hAnsi="Verdana" w:cs="Arial"/>
          <w:spacing w:val="-3"/>
          <w:sz w:val="20"/>
          <w:szCs w:val="20"/>
          <w:lang w:val="es-ES"/>
        </w:rPr>
        <w:t xml:space="preserve"> </w:t>
      </w:r>
      <w:r w:rsidRPr="007D7696">
        <w:rPr>
          <w:rFonts w:ascii="Verdana" w:eastAsia="Arial MT" w:hAnsi="Verdana" w:cs="Arial"/>
          <w:sz w:val="20"/>
          <w:szCs w:val="20"/>
          <w:lang w:val="es-ES"/>
        </w:rPr>
        <w:t>renovado</w:t>
      </w:r>
      <w:r w:rsidRPr="007D7696">
        <w:rPr>
          <w:rFonts w:ascii="Verdana" w:eastAsia="Arial MT" w:hAnsi="Verdana" w:cs="Arial"/>
          <w:spacing w:val="-3"/>
          <w:sz w:val="20"/>
          <w:szCs w:val="20"/>
          <w:lang w:val="es-ES"/>
        </w:rPr>
        <w:t xml:space="preserve"> </w:t>
      </w:r>
      <w:r w:rsidRPr="007D7696">
        <w:rPr>
          <w:rFonts w:ascii="Verdana" w:eastAsia="Arial MT" w:hAnsi="Verdana" w:cs="Arial"/>
          <w:sz w:val="20"/>
          <w:szCs w:val="20"/>
          <w:lang w:val="es-ES"/>
        </w:rPr>
        <w:t>en</w:t>
      </w:r>
      <w:r w:rsidRPr="007D7696">
        <w:rPr>
          <w:rFonts w:ascii="Verdana" w:eastAsia="Arial MT" w:hAnsi="Verdana" w:cs="Arial"/>
          <w:spacing w:val="-2"/>
          <w:sz w:val="20"/>
          <w:szCs w:val="20"/>
          <w:lang w:val="es-ES"/>
        </w:rPr>
        <w:t xml:space="preserve"> </w:t>
      </w:r>
      <w:r w:rsidRPr="007D7696">
        <w:rPr>
          <w:rFonts w:ascii="Verdana" w:eastAsia="Arial MT" w:hAnsi="Verdana" w:cs="Arial"/>
          <w:sz w:val="20"/>
          <w:szCs w:val="20"/>
          <w:lang w:val="es-ES"/>
        </w:rPr>
        <w:t>el</w:t>
      </w:r>
      <w:r w:rsidRPr="007D7696">
        <w:rPr>
          <w:rFonts w:ascii="Verdana" w:eastAsia="Arial MT" w:hAnsi="Verdana" w:cs="Arial"/>
          <w:spacing w:val="-3"/>
          <w:sz w:val="20"/>
          <w:szCs w:val="20"/>
          <w:lang w:val="es-ES"/>
        </w:rPr>
        <w:t xml:space="preserve"> </w:t>
      </w:r>
      <w:r w:rsidRPr="007D7696">
        <w:rPr>
          <w:rFonts w:ascii="Verdana" w:eastAsia="Arial MT" w:hAnsi="Verdana" w:cs="Arial"/>
          <w:sz w:val="20"/>
          <w:szCs w:val="20"/>
          <w:lang w:val="es-ES"/>
        </w:rPr>
        <w:t>término</w:t>
      </w:r>
      <w:r w:rsidRPr="007D7696">
        <w:rPr>
          <w:rFonts w:ascii="Verdana" w:eastAsia="Arial MT" w:hAnsi="Verdana" w:cs="Arial"/>
          <w:spacing w:val="-3"/>
          <w:sz w:val="20"/>
          <w:szCs w:val="20"/>
          <w:lang w:val="es-ES"/>
        </w:rPr>
        <w:t xml:space="preserve"> </w:t>
      </w:r>
      <w:r w:rsidRPr="007D7696">
        <w:rPr>
          <w:rFonts w:ascii="Verdana" w:eastAsia="Arial MT" w:hAnsi="Verdana" w:cs="Arial"/>
          <w:sz w:val="20"/>
          <w:szCs w:val="20"/>
          <w:lang w:val="es-ES"/>
        </w:rPr>
        <w:t>señalado</w:t>
      </w:r>
      <w:r w:rsidRPr="007D7696">
        <w:rPr>
          <w:rStyle w:val="Refdenotaalpie"/>
          <w:rFonts w:ascii="Verdana" w:eastAsia="Arial MT" w:hAnsi="Verdana" w:cs="Arial"/>
          <w:sz w:val="20"/>
          <w:szCs w:val="20"/>
          <w:lang w:val="es-ES"/>
        </w:rPr>
        <w:footnoteReference w:id="19"/>
      </w:r>
      <w:r w:rsidRPr="007D7696">
        <w:rPr>
          <w:rFonts w:ascii="Verdana" w:eastAsia="Arial MT" w:hAnsi="Verdana" w:cs="Arial"/>
          <w:sz w:val="20"/>
          <w:szCs w:val="20"/>
          <w:lang w:val="es-ES"/>
        </w:rPr>
        <w:t>. [Énfasis fuera del texto original]</w:t>
      </w:r>
    </w:p>
    <w:p w14:paraId="351E0126" w14:textId="77777777" w:rsidR="00544944" w:rsidRPr="00392E37" w:rsidRDefault="00544944" w:rsidP="00544944">
      <w:pPr>
        <w:widowControl w:val="0"/>
        <w:autoSpaceDE w:val="0"/>
        <w:autoSpaceDN w:val="0"/>
        <w:spacing w:after="0" w:line="276" w:lineRule="auto"/>
        <w:contextualSpacing/>
        <w:rPr>
          <w:rFonts w:ascii="Verdana" w:eastAsia="Arial MT" w:hAnsi="Verdana" w:cs="Arial"/>
          <w:lang w:val="es-ES"/>
        </w:rPr>
      </w:pPr>
    </w:p>
    <w:p w14:paraId="5B1ED217" w14:textId="77777777" w:rsidR="00544944" w:rsidRPr="00392E37" w:rsidRDefault="00544944" w:rsidP="00544944">
      <w:pPr>
        <w:spacing w:after="120" w:line="276" w:lineRule="auto"/>
        <w:ind w:firstLine="709"/>
        <w:jc w:val="both"/>
        <w:rPr>
          <w:rFonts w:ascii="Verdana" w:hAnsi="Verdana" w:cs="Arial"/>
        </w:rPr>
      </w:pPr>
      <w:r w:rsidRPr="00392E37">
        <w:rPr>
          <w:rFonts w:ascii="Verdana" w:hAnsi="Verdana" w:cs="Arial"/>
        </w:rPr>
        <w:t>Conforme a lo anterior, y en armonía con lo señalado en el artículo 2.2.1.1.1.5.1. del Decreto 1082 de 2015, si el proponente no presenta la información para renovar su registro antes del quinto día hábil del mes de abril de cada año, cesarán los efectos del RUP. Lo anterior implica que el proponente que no cumpla con la carga indicada no se puede presentar a los procedimientos de selección, en los casos en que es necesario estar inscrito en el RUP, porque no tendría capacidad para hacerlo y, por tanto, tendría que inscribirse nuevamente, caso en el que solo se podrá presentar cuando la inscripción esté en firme.</w:t>
      </w:r>
    </w:p>
    <w:p w14:paraId="486E9A8A" w14:textId="77777777" w:rsidR="00544944" w:rsidRPr="00392E37" w:rsidRDefault="00544944" w:rsidP="00544944">
      <w:pPr>
        <w:spacing w:after="120" w:line="276" w:lineRule="auto"/>
        <w:ind w:firstLine="709"/>
        <w:jc w:val="both"/>
        <w:rPr>
          <w:rFonts w:ascii="Verdana" w:hAnsi="Verdana" w:cs="Arial"/>
        </w:rPr>
      </w:pPr>
      <w:r w:rsidRPr="00392E37">
        <w:rPr>
          <w:rFonts w:ascii="Verdana" w:hAnsi="Verdana" w:cs="Arial"/>
        </w:rPr>
        <w:t>Tratándose del trámite de renovación, la persona que haya presentado la información para renovar su registro a más tardar al quinto día hábil del mes de abril de cada año, cumpliendo con el requisito establecido en el artículo 2.2.1.1.1.5.1., puede participar en los procedimientos de selección, debiéndose tener en cuenta la información “antigua”. En este sentido, en el período comprendido entre el momento de la solicitud de renovación y el momento de la firmeza de la nueva información, se permite que emplee la información del RUP que está en firme antes de iniciar el trámite de renovación, cuyos efectos no han cesado por encontrarse vigente.</w:t>
      </w:r>
    </w:p>
    <w:p w14:paraId="562B8655" w14:textId="77777777" w:rsidR="00544944" w:rsidRPr="00392E37" w:rsidRDefault="00544944" w:rsidP="00544944">
      <w:pPr>
        <w:spacing w:after="120" w:line="276" w:lineRule="auto"/>
        <w:ind w:firstLine="709"/>
        <w:jc w:val="both"/>
        <w:rPr>
          <w:rFonts w:ascii="Verdana" w:hAnsi="Verdana" w:cs="Arial"/>
        </w:rPr>
      </w:pPr>
      <w:r w:rsidRPr="00392E37">
        <w:rPr>
          <w:rFonts w:ascii="Verdana" w:hAnsi="Verdana" w:cs="Arial"/>
        </w:rPr>
        <w:t xml:space="preserve">Así las cosas, para verificar que los efectos del RUP no han cesado, es necesario que el certificado contenga la anotación de que el inscrito, a más tardar el quinto día hábil de abril de cada año, radicó ante la cámara de comercio los documentos para la renovación. En todo caso, si tal circunstancia no estuviere inscrita en el certificado, se podrá acreditar a través del medio documental expedido por la cámara de comercio correspondiente. Así, por no existir tarifa legal que permita establecer la forma de acreditar el trámite de renovación, la Entidad Estatal debe verificar que el documento aportado por el proponente ofrezca certeza sobre el estado </w:t>
      </w:r>
      <w:proofErr w:type="gramStart"/>
      <w:r w:rsidRPr="00392E37">
        <w:rPr>
          <w:rFonts w:ascii="Verdana" w:hAnsi="Verdana" w:cs="Arial"/>
        </w:rPr>
        <w:t>del mismo</w:t>
      </w:r>
      <w:proofErr w:type="gramEnd"/>
      <w:r w:rsidRPr="00392E37">
        <w:rPr>
          <w:rFonts w:ascii="Verdana" w:hAnsi="Verdana" w:cs="Arial"/>
        </w:rPr>
        <w:t>.</w:t>
      </w:r>
    </w:p>
    <w:p w14:paraId="5ECD61CA" w14:textId="77777777" w:rsidR="00544944" w:rsidRPr="00392E37" w:rsidRDefault="00544944" w:rsidP="00544944">
      <w:pPr>
        <w:spacing w:after="120" w:line="276" w:lineRule="auto"/>
        <w:ind w:firstLine="709"/>
        <w:jc w:val="both"/>
        <w:rPr>
          <w:rFonts w:ascii="Verdana" w:hAnsi="Verdana" w:cs="Arial"/>
        </w:rPr>
      </w:pPr>
      <w:r w:rsidRPr="00392E37">
        <w:rPr>
          <w:rFonts w:ascii="Verdana" w:hAnsi="Verdana" w:cs="Arial"/>
        </w:rPr>
        <w:t>Dicho esto, la firmeza del acto de inscripción, renovación y actualización del RUP debe armonizarse con las prescripciones establecidas para la generalidad de los actos administrativos, esto es, de acuerdo con el artículo 87 de la Ley 1437 de 2011</w:t>
      </w:r>
      <w:r w:rsidRPr="00392E37">
        <w:rPr>
          <w:rStyle w:val="Refdenotaalpie"/>
          <w:rFonts w:ascii="Verdana" w:hAnsi="Verdana" w:cs="Arial"/>
        </w:rPr>
        <w:footnoteReference w:id="20"/>
      </w:r>
      <w:r w:rsidRPr="00392E37">
        <w:rPr>
          <w:rFonts w:ascii="Verdana" w:hAnsi="Verdana" w:cs="Arial"/>
        </w:rPr>
        <w:t xml:space="preserve">. </w:t>
      </w:r>
    </w:p>
    <w:p w14:paraId="082D6657" w14:textId="77777777" w:rsidR="00544944" w:rsidRPr="00392E37" w:rsidRDefault="00544944" w:rsidP="00544944">
      <w:pPr>
        <w:spacing w:after="120" w:line="276" w:lineRule="auto"/>
        <w:ind w:firstLine="709"/>
        <w:jc w:val="both"/>
        <w:rPr>
          <w:rFonts w:ascii="Verdana" w:hAnsi="Verdana" w:cs="Arial"/>
        </w:rPr>
      </w:pPr>
      <w:bookmarkStart w:id="5" w:name="_Hlk175919998"/>
      <w:r w:rsidRPr="00392E37">
        <w:rPr>
          <w:rFonts w:ascii="Verdana" w:hAnsi="Verdana" w:cs="Arial"/>
        </w:rPr>
        <w:t xml:space="preserve">Conforme </w:t>
      </w:r>
      <w:r>
        <w:rPr>
          <w:rFonts w:ascii="Verdana" w:hAnsi="Verdana" w:cs="Arial"/>
        </w:rPr>
        <w:t>con</w:t>
      </w:r>
      <w:r w:rsidRPr="00392E37">
        <w:rPr>
          <w:rFonts w:ascii="Verdana" w:hAnsi="Verdana" w:cs="Arial"/>
        </w:rPr>
        <w:t xml:space="preserve"> lo anterior, la persona natural o jurídica podrá presentarse a los procedimientos de selección cuando el acto administrativo que realiza la inscripción del RUP se encuentra en firme, porque su inscripción es un requisito para las personas naturales y jurídicas, nacionales o extranjeras con domicilio en Colombia, que aspiran celebrar contratos con las Entidades Estatales, salvo las excepciones establecidas en la ley.</w:t>
      </w:r>
    </w:p>
    <w:bookmarkEnd w:id="5"/>
    <w:p w14:paraId="50BBD6EB" w14:textId="77777777" w:rsidR="00544944" w:rsidRPr="00392E37" w:rsidRDefault="00544944" w:rsidP="00544944">
      <w:pPr>
        <w:spacing w:after="120" w:line="276" w:lineRule="auto"/>
        <w:ind w:firstLine="709"/>
        <w:jc w:val="both"/>
        <w:rPr>
          <w:rFonts w:ascii="Verdana" w:hAnsi="Verdana" w:cs="Arial"/>
        </w:rPr>
      </w:pPr>
      <w:r w:rsidRPr="00392E37">
        <w:rPr>
          <w:rFonts w:ascii="Verdana" w:hAnsi="Verdana" w:cs="Arial"/>
        </w:rPr>
        <w:t>Así, la firmeza del RUP es una condición de ejecutoriedad, para consolidar los efectos del acto administrativo de inscripción. En palabras del Consejo de Estado “El fenómeno procesal de la firmeza implica en principio, que la decisión se torna incuestionable en sede administrativa, lo que a su vez conlleva su ejecutoriedad”</w:t>
      </w:r>
      <w:r w:rsidRPr="00392E37">
        <w:rPr>
          <w:rStyle w:val="Refdenotaalpie"/>
          <w:rFonts w:ascii="Verdana" w:hAnsi="Verdana" w:cs="Arial"/>
        </w:rPr>
        <w:footnoteReference w:id="21"/>
      </w:r>
      <w:r w:rsidRPr="00392E37">
        <w:rPr>
          <w:rFonts w:ascii="Verdana" w:hAnsi="Verdana" w:cs="Arial"/>
        </w:rPr>
        <w:t>.</w:t>
      </w:r>
    </w:p>
    <w:p w14:paraId="5130E1DE" w14:textId="77777777" w:rsidR="00544944" w:rsidRPr="00392E37" w:rsidRDefault="00544944" w:rsidP="00544944">
      <w:pPr>
        <w:spacing w:after="120" w:line="276" w:lineRule="auto"/>
        <w:ind w:firstLine="709"/>
        <w:jc w:val="both"/>
        <w:rPr>
          <w:rFonts w:ascii="Verdana" w:hAnsi="Verdana" w:cs="Arial"/>
        </w:rPr>
      </w:pPr>
      <w:r w:rsidRPr="00392E37">
        <w:rPr>
          <w:rFonts w:ascii="Verdana" w:hAnsi="Verdana" w:cs="Arial"/>
        </w:rPr>
        <w:t>Es importante resaltar que los distintos eventos de firmeza señalados en el artículo 87 del CPACA involucran la exigencia de la publicidad, comunicación o notificación del acto, además de incluir la necesidad de resolver los recursos administrativos interpuestos contra la decisión, como expresión del debido proceso y del derecho de defensa en sede administrativa.</w:t>
      </w:r>
    </w:p>
    <w:p w14:paraId="5B55DC16" w14:textId="77777777" w:rsidR="00544944" w:rsidRPr="00392E37" w:rsidRDefault="00544944" w:rsidP="00544944">
      <w:pPr>
        <w:spacing w:after="120" w:line="276" w:lineRule="auto"/>
        <w:ind w:firstLine="709"/>
        <w:jc w:val="both"/>
        <w:rPr>
          <w:rFonts w:ascii="Verdana" w:hAnsi="Verdana" w:cs="Arial"/>
        </w:rPr>
      </w:pPr>
      <w:r w:rsidRPr="00392E37">
        <w:rPr>
          <w:rFonts w:ascii="Verdana" w:hAnsi="Verdana" w:cs="Arial"/>
        </w:rPr>
        <w:t>El artículo 6.3 de la Ley 1150 de 2007 regula la impugnación del acto de inscripción de información en el RUP, para que cualquier persona presente recurso de reposición durante los diez (10) días hábiles siguientes a su publicación, tiempo después del cual el acto administrativo adquiere firmeza y será oponible a terceros, adquiriendo su presunción de legalidad, siempre que durante el término indicado no se presenten recursos. Si ocurre lo último, para que el acto de inscripción o renovación quede en firme, o que la actualización de la nueva información adquiera firmeza, será necesario que se resuelvan dichos recursos.</w:t>
      </w:r>
    </w:p>
    <w:p w14:paraId="07E91B0D" w14:textId="77777777" w:rsidR="00544944" w:rsidRPr="00392E37" w:rsidRDefault="00544944" w:rsidP="00544944">
      <w:pPr>
        <w:spacing w:after="120" w:line="276" w:lineRule="auto"/>
        <w:ind w:firstLine="709"/>
        <w:jc w:val="both"/>
        <w:rPr>
          <w:rFonts w:ascii="Verdana" w:hAnsi="Verdana" w:cs="Arial"/>
        </w:rPr>
      </w:pPr>
      <w:r w:rsidRPr="00392E37">
        <w:rPr>
          <w:rFonts w:ascii="Verdana" w:hAnsi="Verdana" w:cs="Arial"/>
        </w:rPr>
        <w:t>Expuestas las reglas generales en torno a la necesidad de la firmeza de los actos de inscripción, renovación y actualización, se señalarán las consecuencias en cada supuesto de que la información incluida en el RUP esté pendiente de quedar en firme, pues en cada uno se generan efectos distintos.</w:t>
      </w:r>
    </w:p>
    <w:p w14:paraId="14BF7A26" w14:textId="77777777" w:rsidR="00544944" w:rsidRPr="00392E37" w:rsidRDefault="00544944" w:rsidP="00544944">
      <w:pPr>
        <w:spacing w:after="120" w:line="276" w:lineRule="auto"/>
        <w:ind w:firstLine="709"/>
        <w:jc w:val="both"/>
        <w:rPr>
          <w:rFonts w:ascii="Verdana" w:hAnsi="Verdana" w:cs="Arial"/>
        </w:rPr>
      </w:pPr>
      <w:bookmarkStart w:id="6" w:name="_Hlk104368216"/>
      <w:r w:rsidRPr="00392E37">
        <w:rPr>
          <w:rFonts w:ascii="Verdana" w:hAnsi="Verdana" w:cs="Arial"/>
        </w:rPr>
        <w:t xml:space="preserve">En relación con la </w:t>
      </w:r>
      <w:r w:rsidRPr="00392E37">
        <w:rPr>
          <w:rFonts w:ascii="Verdana" w:hAnsi="Verdana" w:cs="Arial"/>
          <w:i/>
          <w:iCs/>
        </w:rPr>
        <w:t>inscripción</w:t>
      </w:r>
      <w:r w:rsidRPr="00392E37">
        <w:rPr>
          <w:rFonts w:ascii="Verdana" w:hAnsi="Verdana" w:cs="Arial"/>
        </w:rPr>
        <w:t xml:space="preserve"> –ya sea por primera vez o porque no se renueva a tiempo y se debe realizar el trámite como una inscripción inicial–, se debe considerar lo prescrito en el parágrafo 1 del artículo 5 de la Ley 1150 de 2007, modificado por el artículo 5 de la Ley 1882 de 2018</w:t>
      </w:r>
      <w:r w:rsidRPr="00392E37">
        <w:rPr>
          <w:rStyle w:val="Refdenotaalpie"/>
          <w:rFonts w:ascii="Verdana" w:hAnsi="Verdana" w:cs="Arial"/>
        </w:rPr>
        <w:footnoteReference w:id="22"/>
      </w:r>
      <w:r w:rsidRPr="00392E37">
        <w:rPr>
          <w:rFonts w:ascii="Verdana" w:hAnsi="Verdana" w:cs="Arial"/>
        </w:rPr>
        <w:t>, que establece que los proponentes no pueden acreditar circunstancias ocurridas con posterioridad al cierre del proceso, unido a lo expresado por la Sala de Consulta y Servicio Civil del Consejo de Estado, quien interpretó una norma de igual contenido a la anterior</w:t>
      </w:r>
      <w:r w:rsidRPr="00392E37">
        <w:rPr>
          <w:rStyle w:val="Refdenotaalpie"/>
          <w:rFonts w:ascii="Verdana" w:hAnsi="Verdana" w:cs="Arial"/>
        </w:rPr>
        <w:footnoteReference w:id="23"/>
      </w:r>
      <w:r w:rsidRPr="00392E37">
        <w:rPr>
          <w:rFonts w:ascii="Verdana" w:hAnsi="Verdana" w:cs="Arial"/>
        </w:rPr>
        <w:t>, señalando que el proponente debe cumplir materialmente para la fecha del cierre del proceso con los requisitos que se requieren para presentar la oferta. En este sentido, para ese momento la persona natural o jurídica debe estar inscrita en el RUP, para lo cual no basta con la solicitud o radicación de los documentos para el trámite, sino que, además, el acto administrativo de inscripción debe estar en firme, pues solo así se materializa y produce efectos la inscripción</w:t>
      </w:r>
      <w:bookmarkEnd w:id="6"/>
      <w:r w:rsidRPr="00392E37">
        <w:rPr>
          <w:rStyle w:val="Refdenotaalpie"/>
          <w:rFonts w:ascii="Verdana" w:hAnsi="Verdana" w:cs="Arial"/>
        </w:rPr>
        <w:footnoteReference w:id="24"/>
      </w:r>
      <w:r w:rsidRPr="00392E37">
        <w:rPr>
          <w:rFonts w:ascii="Verdana" w:hAnsi="Verdana" w:cs="Arial"/>
        </w:rPr>
        <w:t>.</w:t>
      </w:r>
    </w:p>
    <w:p w14:paraId="10BDAEAB" w14:textId="77777777" w:rsidR="00544944" w:rsidRPr="00392E37" w:rsidRDefault="00544944" w:rsidP="00544944">
      <w:pPr>
        <w:spacing w:after="120" w:line="276" w:lineRule="auto"/>
        <w:ind w:firstLine="709"/>
        <w:jc w:val="both"/>
        <w:rPr>
          <w:rFonts w:ascii="Verdana" w:hAnsi="Verdana" w:cs="Arial"/>
        </w:rPr>
      </w:pPr>
      <w:bookmarkStart w:id="7" w:name="_Hlk107927422"/>
      <w:r w:rsidRPr="00392E37">
        <w:rPr>
          <w:rFonts w:ascii="Verdana" w:hAnsi="Verdana" w:cs="Arial"/>
        </w:rPr>
        <w:t>Por lo tanto, si la cámara de comercio expide el acto administrativo de inscripción en el RUP después del cierre del procedimiento de selección, con motivo de la falta de renovación a tiempo de la información contenida en él o por ser la primera inscripción, el proponente no puede aportarlo al proceso, porque al momento de presentar la oferta no tenía capacidad para contratar, y no puede acreditar circunstancias ocurridas con posterioridad a la fecha del cierre del proceso, reiterando que la inscripción debe estar en firme antes del cierre, pues la inscripción solo se materializa y es oponible a terceros cuando el acto administrativo está en firme.</w:t>
      </w:r>
    </w:p>
    <w:p w14:paraId="57E285B3" w14:textId="77777777" w:rsidR="00544944" w:rsidRDefault="00544944" w:rsidP="00544944">
      <w:pPr>
        <w:spacing w:after="120" w:line="276" w:lineRule="auto"/>
        <w:ind w:firstLine="709"/>
        <w:jc w:val="both"/>
        <w:rPr>
          <w:rFonts w:ascii="Verdana" w:hAnsi="Verdana" w:cs="Arial"/>
        </w:rPr>
      </w:pPr>
      <w:bookmarkStart w:id="8" w:name="_Hlk107927453"/>
      <w:bookmarkStart w:id="9" w:name="_Hlk104368238"/>
      <w:bookmarkEnd w:id="7"/>
      <w:r w:rsidRPr="00392E37">
        <w:rPr>
          <w:rFonts w:ascii="Verdana" w:hAnsi="Verdana" w:cs="Arial"/>
        </w:rPr>
        <w:t xml:space="preserve">Tratándose del trámite de </w:t>
      </w:r>
      <w:r w:rsidRPr="00392E37">
        <w:rPr>
          <w:rFonts w:ascii="Verdana" w:hAnsi="Verdana" w:cs="Arial"/>
          <w:i/>
          <w:iCs/>
        </w:rPr>
        <w:t>renovación</w:t>
      </w:r>
      <w:r w:rsidRPr="00392E37">
        <w:rPr>
          <w:rFonts w:ascii="Verdana" w:hAnsi="Verdana" w:cs="Arial"/>
        </w:rPr>
        <w:t xml:space="preserve">, se reitera lo expresado en el sentido de que la persona que presentó la información para renovar su registro antes del quinto día hábil de abril de cada año, cumpliendo el requisito del artículo 2.2.1.1.1.5.1., y pese a que la renovación no esté en firme, es decir, mientras esté en trámite el proceso de renovación, puede participar en los procedimientos de selección, debiéndose tener en cuenta la información “antigua”. </w:t>
      </w:r>
    </w:p>
    <w:p w14:paraId="28300AFB" w14:textId="77777777" w:rsidR="00544944" w:rsidRPr="00392E37" w:rsidRDefault="00544944" w:rsidP="00544944">
      <w:pPr>
        <w:spacing w:after="120" w:line="276" w:lineRule="auto"/>
        <w:ind w:firstLine="709"/>
        <w:jc w:val="both"/>
        <w:rPr>
          <w:rFonts w:ascii="Verdana" w:hAnsi="Verdana" w:cs="Arial"/>
        </w:rPr>
      </w:pPr>
      <w:r w:rsidRPr="00392E37">
        <w:rPr>
          <w:rFonts w:ascii="Verdana" w:hAnsi="Verdana" w:cs="Arial"/>
        </w:rPr>
        <w:t>De lo anterior se desprende que en el período comprendido entre el momento de la solicitud de renovación y el de su firmeza, se debe emplear la información del RUP que está en firme antes de iniciar el trámite de renovación, cuyos efectos no habrían cesado y se encontraría vigente. Incluso, en los procedimientos de selección, en caso de que el RUP con la información “antigua” se haya presentado válidamente antes del cierre del proceso y con posterioridad a este quede en firme el nuevo RUP, para la evaluación de las propuestas se deberá utilizar la información del registro presentado inicialmente, porque ninguno de los proponentes, durante el término otorgado para subsanar ofertas, podrá “acreditar circunstancias ocurridas con posterioridad al cierre del proceso”, por lo que la evaluación se realizará con la información del RUP en firme antes del cierre, independientemente de que la nueva información favorezca o perjudique al proponente.</w:t>
      </w:r>
    </w:p>
    <w:p w14:paraId="562208B0" w14:textId="77777777" w:rsidR="00544944" w:rsidRDefault="00544944" w:rsidP="00544944">
      <w:pPr>
        <w:spacing w:after="120" w:line="276" w:lineRule="auto"/>
        <w:ind w:firstLine="709"/>
        <w:jc w:val="both"/>
        <w:rPr>
          <w:rFonts w:ascii="Verdana" w:hAnsi="Verdana" w:cs="Arial"/>
        </w:rPr>
      </w:pPr>
      <w:bookmarkStart w:id="10" w:name="_Hlk107927497"/>
      <w:bookmarkEnd w:id="8"/>
      <w:bookmarkEnd w:id="9"/>
      <w:r w:rsidRPr="00392E37">
        <w:rPr>
          <w:rFonts w:ascii="Verdana" w:hAnsi="Verdana" w:cs="Arial"/>
        </w:rPr>
        <w:t>Ahora bien, el deber de renovación, para impedir que el RUP deje de producir efectos consiste en “presentar la información para renovar su registro antes del quinto día hábil del mes de abril de cada año”</w:t>
      </w:r>
      <w:r w:rsidRPr="00392E37">
        <w:rPr>
          <w:rStyle w:val="Refdenotaalpie"/>
          <w:rFonts w:ascii="Verdana" w:hAnsi="Verdana" w:cs="Arial"/>
        </w:rPr>
        <w:footnoteReference w:id="25"/>
      </w:r>
      <w:r w:rsidRPr="00392E37">
        <w:rPr>
          <w:rFonts w:ascii="Verdana" w:hAnsi="Verdana" w:cs="Arial"/>
        </w:rPr>
        <w:t xml:space="preserve">. De manera que basta con la presentación de dicha información, mediante la cual se solicita a la cámara de comercio respectiva que adelante el trámite de renovación, para que se impida que el registro cese en sus efectos. Lo anterior, independientemente del término que tarde la cámara de comercio para revisar la información o de la solicitud que ésta le haga al interesado para que aporte algún documento adicional, o el término que transcurra mientras se interponen y resuelven los recursos –en caso de que se presenten– y del momento en que finalmente adquiera firmeza el acto de renovación. </w:t>
      </w:r>
    </w:p>
    <w:p w14:paraId="72B4290B" w14:textId="77777777" w:rsidR="00544944" w:rsidRPr="00392E37" w:rsidRDefault="00544944" w:rsidP="00544944">
      <w:pPr>
        <w:spacing w:after="120" w:line="276" w:lineRule="auto"/>
        <w:ind w:firstLine="709"/>
        <w:jc w:val="both"/>
        <w:rPr>
          <w:rFonts w:ascii="Verdana" w:hAnsi="Verdana" w:cs="Arial"/>
        </w:rPr>
      </w:pPr>
      <w:r w:rsidRPr="00392E37">
        <w:rPr>
          <w:rFonts w:ascii="Verdana" w:hAnsi="Verdana" w:cs="Arial"/>
        </w:rPr>
        <w:t>En este sentido, siempre que se cumpla con la primera actuación tendiente a la renovación del RUP este sigue produciendo efectos, por lo que, se reitera, en el período comprendido entre el momento de la solicitud de renovación y el de la firmeza, se puede utilizar la información del RUP que está en firme antes de iniciar el trámite de renovación, cuyos efectos no habrían cesado y se encontraría vigente, pudiendo utilizar dicho registro para participar en los procedimientos de selección de contratistas.</w:t>
      </w:r>
    </w:p>
    <w:bookmarkEnd w:id="10"/>
    <w:p w14:paraId="0497746D" w14:textId="77777777" w:rsidR="00544944" w:rsidRPr="00392E37" w:rsidRDefault="00544944" w:rsidP="00544944">
      <w:pPr>
        <w:spacing w:after="0" w:line="276" w:lineRule="auto"/>
        <w:ind w:firstLine="709"/>
        <w:contextualSpacing/>
        <w:jc w:val="both"/>
        <w:rPr>
          <w:rFonts w:ascii="Verdana" w:hAnsi="Verdana" w:cs="Arial"/>
        </w:rPr>
      </w:pPr>
      <w:r w:rsidRPr="00392E37">
        <w:rPr>
          <w:rFonts w:ascii="Verdana" w:hAnsi="Verdana" w:cs="Arial"/>
        </w:rPr>
        <w:t>En concordancia con lo anterior, la Circular Externa Única de Colombia Compra Eficiente</w:t>
      </w:r>
      <w:r w:rsidRPr="00392E37">
        <w:rPr>
          <w:rStyle w:val="Refdenotaalpie"/>
          <w:rFonts w:ascii="Verdana" w:hAnsi="Verdana" w:cs="Arial"/>
        </w:rPr>
        <w:footnoteReference w:id="26"/>
      </w:r>
      <w:r w:rsidRPr="00392E37">
        <w:rPr>
          <w:rFonts w:ascii="Verdana" w:hAnsi="Verdana" w:cs="Arial"/>
        </w:rPr>
        <w:t xml:space="preserve"> en su numeral 12.3. recoge la tesis antes planteada respecto de la renovación del RUP al indicar: </w:t>
      </w:r>
    </w:p>
    <w:p w14:paraId="415A1C97" w14:textId="77777777" w:rsidR="00544944" w:rsidRPr="00392E37" w:rsidRDefault="00544944" w:rsidP="00544944">
      <w:pPr>
        <w:spacing w:after="0" w:line="276" w:lineRule="auto"/>
        <w:ind w:firstLine="709"/>
        <w:contextualSpacing/>
        <w:jc w:val="both"/>
        <w:rPr>
          <w:rFonts w:ascii="Verdana" w:hAnsi="Verdana" w:cs="Arial"/>
        </w:rPr>
      </w:pPr>
    </w:p>
    <w:p w14:paraId="3907A007" w14:textId="77777777" w:rsidR="00544944" w:rsidRPr="00E075ED" w:rsidRDefault="00544944" w:rsidP="00544944">
      <w:pPr>
        <w:spacing w:after="0" w:line="240" w:lineRule="auto"/>
        <w:ind w:left="709" w:right="709"/>
        <w:contextualSpacing/>
        <w:jc w:val="both"/>
        <w:rPr>
          <w:rFonts w:ascii="Verdana" w:hAnsi="Verdana" w:cs="Arial"/>
          <w:sz w:val="20"/>
          <w:szCs w:val="20"/>
        </w:rPr>
      </w:pPr>
      <w:r w:rsidRPr="00E075ED">
        <w:rPr>
          <w:rFonts w:ascii="Verdana" w:hAnsi="Verdana" w:cs="Arial"/>
          <w:sz w:val="20"/>
          <w:szCs w:val="20"/>
        </w:rPr>
        <w:t>El artículo 2.2.1.1.1.5.1. del Decreto 1082 de 2015 establece que las personas inscritas en el RUP deben presentar la información para renovar su registro a más tardar el quinto día hábil del mes de abril de cada año, pues de lo contrario cesan los efectos del RUP.</w:t>
      </w:r>
    </w:p>
    <w:p w14:paraId="7492F7D8" w14:textId="77777777" w:rsidR="00544944" w:rsidRPr="00E075ED" w:rsidRDefault="00544944" w:rsidP="00544944">
      <w:pPr>
        <w:spacing w:after="0" w:line="240" w:lineRule="auto"/>
        <w:ind w:left="709" w:right="709"/>
        <w:contextualSpacing/>
        <w:jc w:val="both"/>
        <w:rPr>
          <w:rFonts w:ascii="Verdana" w:hAnsi="Verdana" w:cs="Arial"/>
          <w:sz w:val="20"/>
          <w:szCs w:val="20"/>
        </w:rPr>
      </w:pPr>
    </w:p>
    <w:p w14:paraId="453B085D" w14:textId="77777777" w:rsidR="00544944" w:rsidRPr="00E075ED" w:rsidRDefault="00544944" w:rsidP="00544944">
      <w:pPr>
        <w:spacing w:after="0" w:line="240" w:lineRule="auto"/>
        <w:ind w:left="709" w:right="709"/>
        <w:contextualSpacing/>
        <w:jc w:val="both"/>
        <w:rPr>
          <w:rFonts w:ascii="Verdana" w:hAnsi="Verdana" w:cs="Arial"/>
          <w:sz w:val="20"/>
          <w:szCs w:val="20"/>
        </w:rPr>
      </w:pPr>
      <w:r w:rsidRPr="00E075ED">
        <w:rPr>
          <w:rFonts w:ascii="Verdana" w:hAnsi="Verdana" w:cs="Arial"/>
          <w:sz w:val="20"/>
          <w:szCs w:val="20"/>
        </w:rPr>
        <w:t xml:space="preserve">Al cierre del procedimiento de selección, es decir, hasta el plazo para presentar ofertas, el RUP debe encontrarse vigente, esto es, que el proponente haya presentado la información para renovar el registro en el término anteriormente establecido. </w:t>
      </w:r>
    </w:p>
    <w:p w14:paraId="04BCAB09" w14:textId="77777777" w:rsidR="00544944" w:rsidRPr="00E075ED" w:rsidRDefault="00544944" w:rsidP="00544944">
      <w:pPr>
        <w:spacing w:after="0" w:line="240" w:lineRule="auto"/>
        <w:ind w:left="709" w:right="709"/>
        <w:contextualSpacing/>
        <w:jc w:val="both"/>
        <w:rPr>
          <w:rFonts w:ascii="Verdana" w:hAnsi="Verdana" w:cs="Arial"/>
          <w:sz w:val="20"/>
          <w:szCs w:val="20"/>
        </w:rPr>
      </w:pPr>
    </w:p>
    <w:p w14:paraId="54FA242D" w14:textId="77777777" w:rsidR="00544944" w:rsidRPr="00E075ED" w:rsidRDefault="00544944" w:rsidP="00544944">
      <w:pPr>
        <w:spacing w:after="0" w:line="240" w:lineRule="auto"/>
        <w:ind w:left="709" w:right="709"/>
        <w:contextualSpacing/>
        <w:jc w:val="both"/>
        <w:rPr>
          <w:rFonts w:ascii="Verdana" w:hAnsi="Verdana" w:cs="Arial"/>
          <w:sz w:val="20"/>
          <w:szCs w:val="20"/>
        </w:rPr>
      </w:pPr>
      <w:r w:rsidRPr="00E075ED">
        <w:rPr>
          <w:rFonts w:ascii="Verdana" w:hAnsi="Verdana" w:cs="Arial"/>
          <w:sz w:val="20"/>
          <w:szCs w:val="20"/>
        </w:rPr>
        <w:t xml:space="preserve">Tratándose del trámite de renovación, la persona que haya presentado la información para renovar su registro a más tardar el quinto día hábil del mes de abril, cumpliendo con el requisito exigido en el artículo 2.2.1.1.1.5.1. del Decreto 1082 de 2015, puede participar en los procedimientos de selección, debiéndose tener en cuenta la información antigua, esto es, la que estuviera en firme antes del cierre del proceso. </w:t>
      </w:r>
      <w:r w:rsidRPr="00E075ED">
        <w:rPr>
          <w:rFonts w:ascii="Verdana" w:hAnsi="Verdana" w:cs="Arial"/>
          <w:i/>
          <w:iCs/>
          <w:sz w:val="20"/>
          <w:szCs w:val="20"/>
        </w:rPr>
        <w:t>Así, en el periodo comprendido entre el momento de la solicitud de renovación y el momento en que adquiera firmeza la información renovada, debe emplearse la información del RUP que está en firme antes de iniciar el trámite de renovación, cuyos efectos no habrían cesado y se encontraría vigente. En todo caso, la evaluación de las ofertas se realizará con la información del RUP en firme antes del cierre del proceso.</w:t>
      </w:r>
      <w:r w:rsidRPr="00E075ED">
        <w:rPr>
          <w:rFonts w:ascii="Verdana" w:hAnsi="Verdana" w:cs="Arial"/>
          <w:sz w:val="20"/>
          <w:szCs w:val="20"/>
        </w:rPr>
        <w:t xml:space="preserve"> </w:t>
      </w:r>
    </w:p>
    <w:p w14:paraId="1B4ABD1F" w14:textId="77777777" w:rsidR="00544944" w:rsidRPr="00E075ED" w:rsidRDefault="00544944" w:rsidP="00544944">
      <w:pPr>
        <w:spacing w:after="0" w:line="240" w:lineRule="auto"/>
        <w:ind w:left="709" w:right="709"/>
        <w:contextualSpacing/>
        <w:jc w:val="both"/>
        <w:rPr>
          <w:rFonts w:ascii="Verdana" w:hAnsi="Verdana" w:cs="Arial"/>
          <w:sz w:val="20"/>
          <w:szCs w:val="20"/>
        </w:rPr>
      </w:pPr>
    </w:p>
    <w:p w14:paraId="1D4621E2" w14:textId="77777777" w:rsidR="00544944" w:rsidRPr="00E075ED" w:rsidRDefault="00544944" w:rsidP="00544944">
      <w:pPr>
        <w:spacing w:after="0" w:line="240" w:lineRule="auto"/>
        <w:ind w:left="709" w:right="709"/>
        <w:contextualSpacing/>
        <w:jc w:val="both"/>
        <w:rPr>
          <w:rFonts w:ascii="Verdana" w:hAnsi="Verdana" w:cs="Arial"/>
          <w:sz w:val="20"/>
          <w:szCs w:val="20"/>
        </w:rPr>
      </w:pPr>
      <w:r w:rsidRPr="00E075ED">
        <w:rPr>
          <w:rFonts w:ascii="Verdana" w:hAnsi="Verdana" w:cs="Arial"/>
          <w:sz w:val="20"/>
          <w:szCs w:val="20"/>
        </w:rPr>
        <w:t xml:space="preserve">Para verificar que los efectos del RUP no han cesado, en los eventos que el proponente presentó la información para renovar su registro, es necesario que el certificado contenga la anotación de que el inscrito, a más tardar el quinto día hábil de abril de cada año, radicó ante la cámara de comercio los documentos para su renovación. En todo caso, si tal circunstancia no estuviese inscrita en el certificado, podrá acreditarse mediante el medio documental expedido por la cámara de comercio correspondiente. De este modo, al no existir tarifa legal que permita establecer la forma de acreditar el trámite de renovación, la entidad estatal debe verificar que el documento aportado por el proponente ofrezca certeza sobre el estado del trámite. </w:t>
      </w:r>
    </w:p>
    <w:p w14:paraId="268EA9DA" w14:textId="77777777" w:rsidR="00544944" w:rsidRPr="00E075ED" w:rsidRDefault="00544944" w:rsidP="00544944">
      <w:pPr>
        <w:spacing w:after="0" w:line="240" w:lineRule="auto"/>
        <w:ind w:left="709" w:right="709"/>
        <w:contextualSpacing/>
        <w:jc w:val="both"/>
        <w:rPr>
          <w:rFonts w:ascii="Verdana" w:hAnsi="Verdana" w:cs="Arial"/>
          <w:sz w:val="20"/>
          <w:szCs w:val="20"/>
        </w:rPr>
      </w:pPr>
      <w:r w:rsidRPr="00E075ED">
        <w:rPr>
          <w:rFonts w:ascii="Verdana" w:hAnsi="Verdana" w:cs="Arial"/>
          <w:sz w:val="20"/>
          <w:szCs w:val="20"/>
        </w:rPr>
        <w:t>La firmeza del acto de inscripción, renovación y actualización del RUP debe armonizarse con las prescripciones establecidas para la generalidad de los actos administrativos, esto es, de acuerdo con el artículo 87 de la Ley 1437 de 2011. Conforme con lo anterior, la persona natural o jurídica podrá presentarse a los procedimientos de selección cuanto el acto administrativo que realiza la inscripción del RUP se encuentra en firme, porque es un requisito para las personas naturales o jurídicas nacionales o extranjeras domiciliadas o con sucursal en Colombia, que aspiran celebrar contratos con las entidades estatales, estar inscritas en él, salvo las excepciones establecidas en la ley”. [Énfasis fuera del texto original]</w:t>
      </w:r>
    </w:p>
    <w:p w14:paraId="4A16E65D" w14:textId="77777777" w:rsidR="00544944" w:rsidRPr="007D7696" w:rsidRDefault="00544944" w:rsidP="00544944">
      <w:pPr>
        <w:spacing w:after="0" w:line="276" w:lineRule="auto"/>
        <w:ind w:left="709" w:right="709"/>
        <w:contextualSpacing/>
        <w:jc w:val="both"/>
        <w:rPr>
          <w:rFonts w:ascii="Verdana" w:hAnsi="Verdana" w:cs="Arial"/>
        </w:rPr>
      </w:pPr>
    </w:p>
    <w:p w14:paraId="6B905347" w14:textId="77777777" w:rsidR="00544944" w:rsidRPr="00392E37" w:rsidRDefault="00544944" w:rsidP="00544944">
      <w:pPr>
        <w:spacing w:after="120" w:line="276" w:lineRule="auto"/>
        <w:ind w:firstLine="709"/>
        <w:jc w:val="both"/>
        <w:rPr>
          <w:rFonts w:ascii="Verdana" w:hAnsi="Verdana" w:cs="Arial"/>
        </w:rPr>
      </w:pPr>
      <w:r w:rsidRPr="00392E37">
        <w:rPr>
          <w:rFonts w:ascii="Verdana" w:hAnsi="Verdana" w:cs="Arial"/>
        </w:rPr>
        <w:t xml:space="preserve">En efecto, la Circular Externa Única establece que, con el fin de que el RUP se mantenga vigente y continúe produciendo efectos, se debe realizar la renovación </w:t>
      </w:r>
      <w:proofErr w:type="gramStart"/>
      <w:r w:rsidRPr="00392E37">
        <w:rPr>
          <w:rFonts w:ascii="Verdana" w:hAnsi="Verdana" w:cs="Arial"/>
        </w:rPr>
        <w:t>del mismo</w:t>
      </w:r>
      <w:proofErr w:type="gramEnd"/>
      <w:r w:rsidRPr="00392E37">
        <w:rPr>
          <w:rFonts w:ascii="Verdana" w:hAnsi="Verdana" w:cs="Arial"/>
        </w:rPr>
        <w:t xml:space="preserve">, consistente en que el proponente presente, antes del quinto día hábil del mes de abril de cada año, la información requerida ante la cámara de comercio respectiva. </w:t>
      </w:r>
    </w:p>
    <w:p w14:paraId="1AD7AE4D" w14:textId="77777777" w:rsidR="00544944" w:rsidRDefault="00544944" w:rsidP="00544944">
      <w:pPr>
        <w:spacing w:after="120" w:line="276" w:lineRule="auto"/>
        <w:ind w:firstLine="709"/>
        <w:jc w:val="both"/>
        <w:rPr>
          <w:rFonts w:ascii="Verdana" w:hAnsi="Verdana" w:cs="Arial"/>
        </w:rPr>
      </w:pPr>
      <w:r>
        <w:rPr>
          <w:rFonts w:ascii="Verdana" w:hAnsi="Verdana" w:cs="Arial"/>
        </w:rPr>
        <w:t>Ahora bien</w:t>
      </w:r>
      <w:r w:rsidRPr="00392E37">
        <w:rPr>
          <w:rFonts w:ascii="Verdana" w:hAnsi="Verdana" w:cs="Arial"/>
        </w:rPr>
        <w:t xml:space="preserve">, tratándose del trámite administrativo de la </w:t>
      </w:r>
      <w:r w:rsidRPr="00392E37">
        <w:rPr>
          <w:rFonts w:ascii="Verdana" w:hAnsi="Verdana" w:cs="Arial"/>
          <w:i/>
          <w:iCs/>
        </w:rPr>
        <w:t>actualización</w:t>
      </w:r>
      <w:r w:rsidRPr="00392E37">
        <w:rPr>
          <w:rFonts w:ascii="Verdana" w:hAnsi="Verdana" w:cs="Arial"/>
        </w:rPr>
        <w:t>, sucede algo similar con la renovación, en el sentido de que, si la actualización no estaba en firme para el momento del cierre del proceso, en la evaluación se tendrá en cuenta únicamente la información que estaba en firme para dicho momento. Lo que no deben hacer las entidades es rechazar la oferta bajo el argumento de que la actualización no está en firme –como si no hubiera una inscripción vigente en el RUP–, ya que simplemente se debe evaluar la oferta prescindiendo de la nueva información incluida –que no adquirió firmeza–, pues, aunque la nueva información –actualización– esté pendiente de adquirir firmeza, para el momento del cierre del proceso el oferente tenía su inscripción vigente y en firme.</w:t>
      </w:r>
    </w:p>
    <w:p w14:paraId="5F467BD7" w14:textId="77777777" w:rsidR="00544944" w:rsidRPr="00B61AAB" w:rsidRDefault="00544944" w:rsidP="00544944">
      <w:pPr>
        <w:spacing w:after="120" w:line="276" w:lineRule="auto"/>
        <w:ind w:firstLine="709"/>
        <w:jc w:val="both"/>
        <w:rPr>
          <w:rFonts w:ascii="Verdana" w:hAnsi="Verdana" w:cs="Arial"/>
          <w:lang w:val="es-MX"/>
        </w:rPr>
      </w:pPr>
      <w:r w:rsidRPr="00B61AAB">
        <w:rPr>
          <w:rFonts w:ascii="Verdana" w:hAnsi="Verdana" w:cs="Arial"/>
        </w:rPr>
        <w:t xml:space="preserve">Finalmente, es menester analizar si el RUP debe estar </w:t>
      </w:r>
      <w:r>
        <w:rPr>
          <w:rFonts w:ascii="Verdana" w:hAnsi="Verdana" w:cs="Arial"/>
        </w:rPr>
        <w:t>en firme</w:t>
      </w:r>
      <w:r w:rsidRPr="00B61AAB">
        <w:rPr>
          <w:rFonts w:ascii="Verdana" w:hAnsi="Verdana" w:cs="Arial"/>
        </w:rPr>
        <w:t xml:space="preserve"> para el momento cierre del proceso de selección o </w:t>
      </w:r>
      <w:r>
        <w:rPr>
          <w:rFonts w:ascii="Verdana" w:hAnsi="Verdana" w:cs="Arial"/>
        </w:rPr>
        <w:t xml:space="preserve">se es necesario que se mantenga vigente y esté en firme hasta el momento en que se celebre </w:t>
      </w:r>
      <w:r w:rsidRPr="00B61AAB">
        <w:rPr>
          <w:rFonts w:ascii="Verdana" w:hAnsi="Verdana" w:cs="Arial"/>
        </w:rPr>
        <w:t xml:space="preserve">la audiencia de subasta. Al respecto, esta Agencia considera que, </w:t>
      </w:r>
      <w:proofErr w:type="spellStart"/>
      <w:r w:rsidRPr="00B61AAB">
        <w:rPr>
          <w:rFonts w:ascii="Verdana" w:hAnsi="Verdana" w:cs="Arial"/>
          <w:lang w:val="es-MX"/>
        </w:rPr>
        <w:t>si</w:t>
      </w:r>
      <w:proofErr w:type="spellEnd"/>
      <w:r w:rsidRPr="00B61AAB">
        <w:rPr>
          <w:rFonts w:ascii="Verdana" w:hAnsi="Verdana" w:cs="Arial"/>
          <w:lang w:val="es-MX"/>
        </w:rPr>
        <w:t xml:space="preserve"> para ese momento del cierre del proceso el </w:t>
      </w:r>
      <w:r>
        <w:rPr>
          <w:rFonts w:ascii="Verdana" w:hAnsi="Verdana" w:cs="Arial"/>
          <w:lang w:val="es-MX"/>
        </w:rPr>
        <w:t>p</w:t>
      </w:r>
      <w:r w:rsidRPr="00B61AAB">
        <w:rPr>
          <w:rFonts w:ascii="Verdana" w:hAnsi="Verdana" w:cs="Arial"/>
          <w:lang w:val="es-MX"/>
        </w:rPr>
        <w:t>roponente tenía en firme el RUP estará habilitado para participar en el proceso</w:t>
      </w:r>
      <w:r>
        <w:rPr>
          <w:rFonts w:ascii="Verdana" w:hAnsi="Verdana" w:cs="Arial"/>
          <w:lang w:val="es-MX"/>
        </w:rPr>
        <w:t xml:space="preserve"> y ser adjudicatario del contrato</w:t>
      </w:r>
      <w:r w:rsidRPr="00B61AAB">
        <w:rPr>
          <w:rFonts w:ascii="Verdana" w:hAnsi="Verdana" w:cs="Arial"/>
          <w:lang w:val="es-MX"/>
        </w:rPr>
        <w:t xml:space="preserve">. </w:t>
      </w:r>
    </w:p>
    <w:p w14:paraId="2E09C5F7" w14:textId="77777777" w:rsidR="00544944" w:rsidRDefault="00544944" w:rsidP="00544944">
      <w:pPr>
        <w:spacing w:after="0" w:line="276" w:lineRule="auto"/>
        <w:ind w:firstLine="709"/>
        <w:jc w:val="both"/>
        <w:rPr>
          <w:rFonts w:ascii="Verdana" w:hAnsi="Verdana" w:cs="Arial"/>
        </w:rPr>
      </w:pPr>
      <w:r w:rsidRPr="00B61AAB">
        <w:rPr>
          <w:rFonts w:ascii="Verdana" w:hAnsi="Verdana" w:cs="Arial"/>
        </w:rPr>
        <w:t>Dicha posición coincide con la tesis defendida por el Consejo de Estado</w:t>
      </w:r>
      <w:r>
        <w:rPr>
          <w:rFonts w:ascii="Verdana" w:hAnsi="Verdana" w:cs="Arial"/>
        </w:rPr>
        <w:t>, en sentencia proferida el pasado 17 de julio. Dicha Corporación,</w:t>
      </w:r>
      <w:r w:rsidRPr="00B61AAB">
        <w:rPr>
          <w:rFonts w:ascii="Verdana" w:hAnsi="Verdana" w:cs="Arial"/>
        </w:rPr>
        <w:t xml:space="preserve"> </w:t>
      </w:r>
      <w:r>
        <w:rPr>
          <w:rFonts w:ascii="Verdana" w:hAnsi="Verdana" w:cs="Arial"/>
        </w:rPr>
        <w:t xml:space="preserve">al analizar si la </w:t>
      </w:r>
      <w:r w:rsidRPr="00B61AAB">
        <w:rPr>
          <w:rFonts w:ascii="Verdana" w:hAnsi="Verdana" w:cs="Arial"/>
        </w:rPr>
        <w:t>oferta ganadora</w:t>
      </w:r>
      <w:r>
        <w:rPr>
          <w:rFonts w:ascii="Verdana" w:hAnsi="Verdana" w:cs="Arial"/>
        </w:rPr>
        <w:t xml:space="preserve"> en un Proceso de Contratación </w:t>
      </w:r>
      <w:r w:rsidRPr="00B61AAB">
        <w:rPr>
          <w:rFonts w:ascii="Verdana" w:hAnsi="Verdana" w:cs="Arial"/>
        </w:rPr>
        <w:t>debió ser descalificada porque uno de los integrantes del consorcio adjudicatario no contaba con una inscripción vigente en el R</w:t>
      </w:r>
      <w:r>
        <w:rPr>
          <w:rFonts w:ascii="Verdana" w:hAnsi="Verdana" w:cs="Arial"/>
        </w:rPr>
        <w:t>U</w:t>
      </w:r>
      <w:r w:rsidRPr="00B61AAB">
        <w:rPr>
          <w:rFonts w:ascii="Verdana" w:hAnsi="Verdana" w:cs="Arial"/>
        </w:rPr>
        <w:t>P</w:t>
      </w:r>
      <w:r>
        <w:rPr>
          <w:rFonts w:ascii="Verdana" w:hAnsi="Verdana" w:cs="Arial"/>
        </w:rPr>
        <w:t xml:space="preserve"> entre la fecha de</w:t>
      </w:r>
      <w:r w:rsidRPr="00B61AAB">
        <w:rPr>
          <w:rFonts w:ascii="Verdana" w:hAnsi="Verdana" w:cs="Arial"/>
        </w:rPr>
        <w:t xml:space="preserve">l cierre de la licitación </w:t>
      </w:r>
      <w:r>
        <w:rPr>
          <w:rFonts w:ascii="Verdana" w:hAnsi="Verdana" w:cs="Arial"/>
        </w:rPr>
        <w:t>y</w:t>
      </w:r>
      <w:r w:rsidRPr="00B61AAB">
        <w:rPr>
          <w:rFonts w:ascii="Verdana" w:hAnsi="Verdana" w:cs="Arial"/>
        </w:rPr>
        <w:t xml:space="preserve"> el acto de adjudicación</w:t>
      </w:r>
      <w:r>
        <w:rPr>
          <w:rFonts w:ascii="Verdana" w:hAnsi="Verdana" w:cs="Arial"/>
        </w:rPr>
        <w:t xml:space="preserve">, señaló que: </w:t>
      </w:r>
    </w:p>
    <w:p w14:paraId="47FC6CEC" w14:textId="77777777" w:rsidR="00544944" w:rsidRDefault="00544944" w:rsidP="00544944">
      <w:pPr>
        <w:spacing w:after="0" w:line="276" w:lineRule="auto"/>
        <w:ind w:firstLine="709"/>
        <w:jc w:val="both"/>
        <w:rPr>
          <w:rFonts w:ascii="Verdana" w:hAnsi="Verdana" w:cs="Arial"/>
        </w:rPr>
      </w:pPr>
    </w:p>
    <w:p w14:paraId="39EB6B8F" w14:textId="77777777" w:rsidR="00544944" w:rsidRPr="00C0053A" w:rsidRDefault="00544944" w:rsidP="00544944">
      <w:pPr>
        <w:spacing w:after="0" w:line="240" w:lineRule="auto"/>
        <w:ind w:left="709" w:right="709"/>
        <w:jc w:val="both"/>
        <w:rPr>
          <w:rFonts w:ascii="Verdana" w:hAnsi="Verdana" w:cs="Arial"/>
          <w:sz w:val="20"/>
          <w:szCs w:val="20"/>
        </w:rPr>
      </w:pPr>
      <w:r>
        <w:rPr>
          <w:rFonts w:ascii="Verdana" w:hAnsi="Verdana" w:cs="Arial"/>
          <w:sz w:val="20"/>
          <w:szCs w:val="20"/>
        </w:rPr>
        <w:t xml:space="preserve">[…] </w:t>
      </w:r>
      <w:r w:rsidRPr="00C0053A">
        <w:rPr>
          <w:rFonts w:ascii="Verdana" w:hAnsi="Verdana" w:cs="Arial"/>
          <w:sz w:val="20"/>
          <w:szCs w:val="20"/>
        </w:rPr>
        <w:t>de acuerdo con el artículo 5 de la Ley 1882 de 2018, la entidad debe considerar el RUP vigente al momento del cierre de la licitación, por cuanto el proponente no puede acreditar circunstancias ocurridas después de ese momento, lo cual asegura que las propuestas se evalúen sobre las mismas condiciones y evita que se pueda tener en cuenta cualquier evento que otorgue alguna ventaja o desventaja y que, por tanto, resulte sorpresivo, desconocido o inesperado para los participantes y para la entidad estatal convocante.</w:t>
      </w:r>
    </w:p>
    <w:p w14:paraId="178A0DEA" w14:textId="77777777" w:rsidR="00544944" w:rsidRPr="00C0053A" w:rsidRDefault="00544944" w:rsidP="00544944">
      <w:pPr>
        <w:spacing w:after="0" w:line="240" w:lineRule="auto"/>
        <w:ind w:left="709" w:right="709" w:firstLine="709"/>
        <w:jc w:val="both"/>
        <w:rPr>
          <w:rFonts w:ascii="Verdana" w:hAnsi="Verdana" w:cs="Arial"/>
          <w:sz w:val="20"/>
          <w:szCs w:val="20"/>
        </w:rPr>
      </w:pPr>
    </w:p>
    <w:p w14:paraId="26448FFE" w14:textId="77777777" w:rsidR="00544944" w:rsidRPr="00C0053A" w:rsidRDefault="00544944" w:rsidP="00544944">
      <w:pPr>
        <w:spacing w:after="0" w:line="240" w:lineRule="auto"/>
        <w:ind w:left="709" w:right="709"/>
        <w:jc w:val="both"/>
        <w:rPr>
          <w:rFonts w:ascii="Verdana" w:hAnsi="Verdana" w:cs="Arial"/>
          <w:sz w:val="20"/>
          <w:szCs w:val="20"/>
        </w:rPr>
      </w:pPr>
      <w:r w:rsidRPr="00C0053A">
        <w:rPr>
          <w:rFonts w:ascii="Verdana" w:hAnsi="Verdana" w:cs="Arial"/>
          <w:sz w:val="20"/>
          <w:szCs w:val="20"/>
        </w:rPr>
        <w:t>No otro sentido puede dársele a la norma en comento, toda vez que la imposibilidad de probar cualquier aspecto posterior al vencimiento de la convocatoria implica que todo hecho que ocurra después de esa fecha resulta indiferente de cara al proceso de selección, aunque esté debidamente acreditado, admitir lo contrario permitiría ajustes de último momento que podrían comprometer la objetividad del proceso de selección.</w:t>
      </w:r>
    </w:p>
    <w:p w14:paraId="2F54CFC7" w14:textId="77777777" w:rsidR="00544944" w:rsidRDefault="00544944" w:rsidP="00544944">
      <w:pPr>
        <w:spacing w:after="0" w:line="240" w:lineRule="auto"/>
        <w:ind w:left="709" w:right="709"/>
        <w:jc w:val="both"/>
        <w:rPr>
          <w:rFonts w:ascii="Verdana" w:hAnsi="Verdana" w:cs="Arial"/>
          <w:sz w:val="20"/>
          <w:szCs w:val="20"/>
        </w:rPr>
      </w:pPr>
    </w:p>
    <w:p w14:paraId="63B3CA3A" w14:textId="77777777" w:rsidR="00544944" w:rsidRDefault="00544944" w:rsidP="00544944">
      <w:pPr>
        <w:spacing w:after="0" w:line="240" w:lineRule="auto"/>
        <w:ind w:left="709" w:right="709"/>
        <w:jc w:val="both"/>
        <w:rPr>
          <w:rFonts w:ascii="Verdana" w:hAnsi="Verdana" w:cs="Arial"/>
          <w:sz w:val="20"/>
          <w:szCs w:val="20"/>
        </w:rPr>
      </w:pPr>
      <w:r w:rsidRPr="00C0053A">
        <w:rPr>
          <w:rFonts w:ascii="Verdana" w:hAnsi="Verdana" w:cs="Arial"/>
          <w:sz w:val="20"/>
          <w:szCs w:val="20"/>
        </w:rPr>
        <w:t>En consecuencia, por las particularidades del caso concreto, el registro presentado por el integrante resultaba suficiente para poder participar de conformidad con lo dispuesto en el pliego de condiciones, debido a que al momento del cierre de la convocatoria (29 de marzo de 2019) aún no había finalizado el término para prorrogar la validez de la inscripción (5 de abril de 2019) y, por lo tanto, estaba vigente y en firme según lo exigido por los términos de referencia</w:t>
      </w:r>
      <w:r>
        <w:rPr>
          <w:rStyle w:val="Refdenotaalpie"/>
          <w:rFonts w:ascii="Verdana" w:hAnsi="Verdana" w:cs="Arial"/>
          <w:sz w:val="20"/>
          <w:szCs w:val="20"/>
        </w:rPr>
        <w:footnoteReference w:id="27"/>
      </w:r>
      <w:r w:rsidRPr="00C0053A">
        <w:rPr>
          <w:rFonts w:ascii="Verdana" w:hAnsi="Verdana" w:cs="Arial"/>
          <w:sz w:val="20"/>
          <w:szCs w:val="20"/>
        </w:rPr>
        <w:t>.</w:t>
      </w:r>
    </w:p>
    <w:p w14:paraId="0361F11C" w14:textId="77777777" w:rsidR="00544944" w:rsidRPr="00C0053A" w:rsidRDefault="00544944" w:rsidP="00544944">
      <w:pPr>
        <w:spacing w:after="0" w:line="240" w:lineRule="auto"/>
        <w:ind w:left="709" w:right="709"/>
        <w:jc w:val="both"/>
        <w:rPr>
          <w:rFonts w:ascii="Verdana" w:hAnsi="Verdana" w:cs="Arial"/>
          <w:sz w:val="20"/>
          <w:szCs w:val="20"/>
        </w:rPr>
      </w:pPr>
    </w:p>
    <w:p w14:paraId="5F6B7113" w14:textId="77777777" w:rsidR="00544944" w:rsidRDefault="00544944" w:rsidP="00544944">
      <w:pPr>
        <w:spacing w:after="120" w:line="276" w:lineRule="auto"/>
        <w:ind w:firstLine="709"/>
        <w:jc w:val="both"/>
        <w:rPr>
          <w:rFonts w:ascii="Verdana" w:hAnsi="Verdana" w:cs="Arial"/>
        </w:rPr>
      </w:pPr>
      <w:r>
        <w:rPr>
          <w:rFonts w:ascii="Verdana" w:hAnsi="Verdana" w:cs="Arial"/>
        </w:rPr>
        <w:t xml:space="preserve">Por lo tanto, si los miembros del consorcio o de la unión temporal cuentan con RUP vigente y sin cesación de efectos al momento del cierre del proceso de selección, como se indicó en el concepto C-683 de 2026, se tendrá en cuenta la información del último año fiscal. Lo anterior se sustenta en la medida en que </w:t>
      </w:r>
      <w:r w:rsidRPr="00404F37">
        <w:rPr>
          <w:rFonts w:ascii="Verdana" w:hAnsi="Verdana" w:cs="Arial"/>
        </w:rPr>
        <w:t xml:space="preserve">con la pérdida de vigencia de los parágrafos transitorios de los artículos 2.2.1.1.1.5.2 y 2.2.1.1.1.5.6 del Decreto 1082 de 2015, el parágrafo transitorio del artículo 2.2.1.1.1.6.2 ibidem –adicionados por el art. 6 del Decreto 399 de 2021 y sustituido por el art. 3 del Decreto 579 de 2021– es inaplicable por sustracción de materia. En consecuencia, cesa la posibilidad de acreditar los indicadores de los numerales 3 y 4 artículo 2.2.1.1.1.5.3 ibidem teniendo en cuenta el mejor año fiscal que se refleje en el registro de cada proponente o de cada uno de los miembros que conforman la unión temporal o consorcio. </w:t>
      </w:r>
    </w:p>
    <w:p w14:paraId="37DDBEB1" w14:textId="77777777" w:rsidR="00544944" w:rsidRPr="00404F37" w:rsidRDefault="00544944" w:rsidP="00544944">
      <w:pPr>
        <w:spacing w:after="120" w:line="276" w:lineRule="auto"/>
        <w:ind w:firstLine="709"/>
        <w:jc w:val="both"/>
        <w:rPr>
          <w:rFonts w:ascii="Verdana" w:eastAsia="Calibri" w:hAnsi="Verdana" w:cs="Arial"/>
          <w:color w:val="000000"/>
          <w:lang w:val="es-ES_tradnl" w:eastAsia="es-ES_tradnl"/>
        </w:rPr>
      </w:pPr>
      <w:r>
        <w:rPr>
          <w:rFonts w:ascii="Verdana" w:eastAsia="Arial" w:hAnsi="Verdana" w:cs="Arial"/>
          <w:color w:val="000000"/>
        </w:rPr>
        <w:t>De esta manera</w:t>
      </w:r>
      <w:r w:rsidRPr="00DD16FF">
        <w:rPr>
          <w:rFonts w:ascii="Verdana" w:eastAsia="Arial" w:hAnsi="Verdana" w:cs="Arial"/>
          <w:color w:val="000000"/>
        </w:rPr>
        <w:t xml:space="preserve"> </w:t>
      </w:r>
      <w:r>
        <w:rPr>
          <w:rFonts w:ascii="Verdana" w:eastAsia="Arial" w:hAnsi="Verdana" w:cs="Arial"/>
          <w:color w:val="000000"/>
        </w:rPr>
        <w:t xml:space="preserve">aun cuando las Entidades Estatales </w:t>
      </w:r>
      <w:r w:rsidRPr="002048F5">
        <w:rPr>
          <w:rFonts w:ascii="Verdana" w:eastAsia="Century Gothic" w:hAnsi="Verdana" w:cs="Century Gothic"/>
          <w:color w:val="000000" w:themeColor="text1"/>
        </w:rPr>
        <w:t>conserva</w:t>
      </w:r>
      <w:r>
        <w:rPr>
          <w:rFonts w:ascii="Verdana" w:eastAsia="Century Gothic" w:hAnsi="Verdana" w:cs="Century Gothic"/>
          <w:color w:val="000000" w:themeColor="text1"/>
        </w:rPr>
        <w:t>n</w:t>
      </w:r>
      <w:r w:rsidRPr="002048F5">
        <w:rPr>
          <w:rFonts w:ascii="Verdana" w:eastAsia="Century Gothic" w:hAnsi="Verdana" w:cs="Century Gothic"/>
          <w:color w:val="000000" w:themeColor="text1"/>
        </w:rPr>
        <w:t xml:space="preserve"> su discrecionalidad administrativa para determinar los requisitos habilitantes de capacidad financiera</w:t>
      </w:r>
      <w:r>
        <w:rPr>
          <w:rFonts w:ascii="Verdana" w:eastAsia="Century Gothic" w:hAnsi="Verdana" w:cs="Century Gothic"/>
          <w:color w:val="000000" w:themeColor="text1"/>
        </w:rPr>
        <w:t>, además de que deben observar e</w:t>
      </w:r>
      <w:r w:rsidRPr="002048F5">
        <w:rPr>
          <w:rFonts w:ascii="Verdana" w:eastAsia="Century Gothic" w:hAnsi="Verdana" w:cs="Century Gothic"/>
          <w:color w:val="000000" w:themeColor="text1"/>
        </w:rPr>
        <w:t xml:space="preserve">l principio de proporcionalidad </w:t>
      </w:r>
      <w:r>
        <w:rPr>
          <w:rFonts w:ascii="Verdana" w:eastAsia="Century Gothic" w:hAnsi="Verdana" w:cs="Century Gothic"/>
          <w:color w:val="000000" w:themeColor="text1"/>
        </w:rPr>
        <w:t xml:space="preserve">el cual exige que </w:t>
      </w:r>
      <w:r w:rsidRPr="002048F5">
        <w:rPr>
          <w:rFonts w:ascii="Verdana" w:eastAsia="Century Gothic" w:hAnsi="Verdana" w:cs="Century Gothic"/>
          <w:color w:val="000000" w:themeColor="text1"/>
        </w:rPr>
        <w:t xml:space="preserve">dichos indicadores </w:t>
      </w:r>
      <w:r>
        <w:rPr>
          <w:rFonts w:ascii="Verdana" w:eastAsia="Century Gothic" w:hAnsi="Verdana" w:cs="Century Gothic"/>
          <w:color w:val="000000" w:themeColor="text1"/>
        </w:rPr>
        <w:t>sean</w:t>
      </w:r>
      <w:r w:rsidRPr="002048F5">
        <w:rPr>
          <w:rFonts w:ascii="Verdana" w:eastAsia="Century Gothic" w:hAnsi="Verdana" w:cs="Century Gothic"/>
          <w:color w:val="000000" w:themeColor="text1"/>
        </w:rPr>
        <w:t xml:space="preserve"> razonables</w:t>
      </w:r>
      <w:r>
        <w:rPr>
          <w:rFonts w:ascii="Verdana" w:eastAsia="Century Gothic" w:hAnsi="Verdana" w:cs="Century Gothic"/>
          <w:color w:val="000000" w:themeColor="text1"/>
        </w:rPr>
        <w:t xml:space="preserve"> y guarden </w:t>
      </w:r>
      <w:r w:rsidRPr="002048F5">
        <w:rPr>
          <w:rFonts w:ascii="Verdana" w:eastAsia="Century Gothic" w:hAnsi="Verdana" w:cs="Century Gothic"/>
          <w:color w:val="000000" w:themeColor="text1"/>
        </w:rPr>
        <w:t xml:space="preserve">congruencia con el objeto, alcance, valor y plazo del contrato, </w:t>
      </w:r>
      <w:r>
        <w:rPr>
          <w:rFonts w:ascii="Verdana" w:eastAsia="Century Gothic" w:hAnsi="Verdana" w:cs="Century Gothic"/>
          <w:color w:val="000000" w:themeColor="text1"/>
        </w:rPr>
        <w:t>también resulta obligatorio que dicha fijación respete las reglas y</w:t>
      </w:r>
      <w:r w:rsidRPr="002048F5">
        <w:rPr>
          <w:rFonts w:ascii="Verdana" w:eastAsia="Century Gothic" w:hAnsi="Verdana" w:cs="Century Gothic"/>
          <w:color w:val="000000" w:themeColor="text1"/>
        </w:rPr>
        <w:t xml:space="preserve"> condiciones descritas en los numerales 1.3 y 2.3 del artículo 2.2.1.1.1.5.2 del Decreto 1082 de 2015</w:t>
      </w:r>
      <w:r>
        <w:rPr>
          <w:rFonts w:ascii="Verdana" w:eastAsia="Century Gothic" w:hAnsi="Verdana" w:cs="Century Gothic"/>
          <w:color w:val="000000" w:themeColor="text1"/>
        </w:rPr>
        <w:t xml:space="preserve"> actualmente vigentes, por lo que la acreditación de los indicadores financieros deben evaluarse con base en la información </w:t>
      </w:r>
      <w:r w:rsidRPr="00AD33EB">
        <w:rPr>
          <w:rFonts w:ascii="Verdana" w:eastAsia="Century Gothic" w:hAnsi="Verdana" w:cs="Century Gothic"/>
          <w:color w:val="000000" w:themeColor="text1"/>
        </w:rPr>
        <w:t>contenida en el RUP vigente y en firme</w:t>
      </w:r>
      <w:r>
        <w:rPr>
          <w:rFonts w:ascii="Verdana" w:eastAsia="Century Gothic" w:hAnsi="Verdana" w:cs="Century Gothic"/>
          <w:color w:val="000000" w:themeColor="text1"/>
        </w:rPr>
        <w:t xml:space="preserve"> del último año fiscal del proponente, sin que se habilite la posibilidad de elección del mejor año fiscal entre los </w:t>
      </w:r>
      <w:r w:rsidRPr="002048F5">
        <w:rPr>
          <w:rFonts w:ascii="Verdana" w:eastAsia="Century Gothic" w:hAnsi="Verdana" w:cs="Century Gothic"/>
          <w:color w:val="000000" w:themeColor="text1"/>
        </w:rPr>
        <w:t>últimos tres (3) años</w:t>
      </w:r>
      <w:r>
        <w:rPr>
          <w:rFonts w:ascii="Verdana" w:eastAsia="Century Gothic" w:hAnsi="Verdana" w:cs="Century Gothic"/>
          <w:color w:val="000000" w:themeColor="text1"/>
        </w:rPr>
        <w:t>, como ocurría en el pasado, en vigencia de las normas transitorias aquí estudiadas.</w:t>
      </w:r>
    </w:p>
    <w:p w14:paraId="50E96F81" w14:textId="77777777" w:rsidR="00544944" w:rsidRDefault="00544944" w:rsidP="00544944">
      <w:pPr>
        <w:spacing w:after="120" w:line="276" w:lineRule="auto"/>
        <w:ind w:firstLine="709"/>
        <w:jc w:val="both"/>
        <w:rPr>
          <w:rFonts w:ascii="Verdana" w:hAnsi="Verdana" w:cs="Arial"/>
        </w:rPr>
      </w:pPr>
      <w:r w:rsidRPr="00EC0FFE">
        <w:rPr>
          <w:rFonts w:ascii="Verdana" w:eastAsia="Calibri" w:hAnsi="Verdana" w:cs="Arial"/>
          <w:bCs/>
          <w:color w:val="000000"/>
          <w:lang w:eastAsia="es-MX"/>
        </w:rPr>
        <w:t>Al margen de la explicación precedente debe advertirse que el análisis requerido para resolver problemas específicos en torno a la gestión contractual de las entidades públicas debe ser realizado por quienes tengan interés en ello, de acuerdo con lo explicado en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26679496" w14:textId="77777777" w:rsidR="00544944" w:rsidRDefault="00544944" w:rsidP="00544944">
      <w:pPr>
        <w:spacing w:after="120" w:line="276" w:lineRule="auto"/>
        <w:ind w:firstLine="709"/>
        <w:jc w:val="both"/>
        <w:rPr>
          <w:rFonts w:ascii="Verdana" w:eastAsia="Calibri" w:hAnsi="Verdana" w:cs="Arial"/>
          <w:bCs/>
          <w:color w:val="000000"/>
          <w:lang w:eastAsia="es-MX"/>
        </w:rPr>
      </w:pPr>
      <w:r w:rsidRPr="00EC0FFE">
        <w:rPr>
          <w:rFonts w:ascii="Verdana" w:eastAsia="Calibri" w:hAnsi="Verdana" w:cs="Arial"/>
          <w:bCs/>
          <w:color w:val="000000"/>
          <w:lang w:eastAsia="es-MX"/>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p>
    <w:p w14:paraId="6EBC0778" w14:textId="77777777" w:rsidR="00544944" w:rsidRPr="00404F37" w:rsidRDefault="00544944" w:rsidP="00544944">
      <w:pPr>
        <w:spacing w:after="120" w:line="276" w:lineRule="auto"/>
        <w:ind w:firstLine="709"/>
        <w:jc w:val="both"/>
        <w:rPr>
          <w:rFonts w:ascii="Verdana" w:hAnsi="Verdana" w:cs="Arial"/>
        </w:rPr>
      </w:pPr>
    </w:p>
    <w:p w14:paraId="3E7783A6" w14:textId="77777777" w:rsidR="00544944" w:rsidRDefault="00544944" w:rsidP="00544944">
      <w:pPr>
        <w:spacing w:after="0" w:line="276" w:lineRule="auto"/>
        <w:jc w:val="both"/>
        <w:rPr>
          <w:rFonts w:ascii="Verdana" w:eastAsia="Century Gothic" w:hAnsi="Verdana" w:cs="Century Gothic"/>
          <w:b/>
          <w:bCs/>
        </w:rPr>
      </w:pPr>
      <w:bookmarkStart w:id="11" w:name="_Hlk204854194"/>
      <w:r w:rsidRPr="00237877">
        <w:rPr>
          <w:rFonts w:ascii="Verdana" w:hAnsi="Verdana" w:cs="Arial"/>
          <w:b/>
          <w:color w:val="000000" w:themeColor="text1"/>
        </w:rPr>
        <w:t>4.</w:t>
      </w:r>
      <w:r>
        <w:rPr>
          <w:rFonts w:ascii="Verdana" w:hAnsi="Verdana" w:cs="Arial"/>
          <w:bCs/>
          <w:color w:val="000000" w:themeColor="text1"/>
        </w:rPr>
        <w:t xml:space="preserve"> </w:t>
      </w:r>
      <w:r w:rsidRPr="005644FE">
        <w:rPr>
          <w:rFonts w:ascii="Verdana" w:eastAsia="Century Gothic" w:hAnsi="Verdana" w:cs="Century Gothic"/>
          <w:b/>
          <w:bCs/>
        </w:rPr>
        <w:t>Referencias normativas</w:t>
      </w:r>
      <w:r>
        <w:rPr>
          <w:rFonts w:ascii="Verdana" w:eastAsia="Century Gothic" w:hAnsi="Verdana" w:cs="Century Gothic"/>
          <w:b/>
          <w:bCs/>
        </w:rPr>
        <w:t xml:space="preserve"> y jurisprudenciales</w:t>
      </w:r>
      <w:r w:rsidRPr="005644FE">
        <w:rPr>
          <w:rFonts w:ascii="Verdana" w:eastAsia="Century Gothic" w:hAnsi="Verdana" w:cs="Century Gothic"/>
          <w:b/>
          <w:bCs/>
        </w:rPr>
        <w:t>:</w:t>
      </w:r>
      <w:bookmarkEnd w:id="11"/>
    </w:p>
    <w:p w14:paraId="0A02574B" w14:textId="77777777" w:rsidR="00544944" w:rsidRPr="00E5656D" w:rsidRDefault="00544944" w:rsidP="00544944">
      <w:pPr>
        <w:spacing w:after="0" w:line="276" w:lineRule="auto"/>
        <w:jc w:val="both"/>
        <w:rPr>
          <w:rFonts w:ascii="Verdana" w:eastAsia="Century Gothic" w:hAnsi="Verdana" w:cs="Century Gothic"/>
          <w:b/>
          <w:bCs/>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544944" w:rsidRPr="002D2C18" w14:paraId="41320A51" w14:textId="77777777" w:rsidTr="002735E1">
        <w:trPr>
          <w:trHeight w:val="56"/>
          <w:jc w:val="center"/>
        </w:trPr>
        <w:tc>
          <w:tcPr>
            <w:tcW w:w="8647" w:type="dxa"/>
          </w:tcPr>
          <w:p w14:paraId="16DB7F83" w14:textId="77777777" w:rsidR="00544944" w:rsidRPr="008F3FBC" w:rsidRDefault="00544944" w:rsidP="002735E1">
            <w:pPr>
              <w:pStyle w:val="Prrafodelista"/>
              <w:numPr>
                <w:ilvl w:val="0"/>
                <w:numId w:val="16"/>
              </w:numPr>
              <w:spacing w:after="120" w:line="276" w:lineRule="auto"/>
              <w:jc w:val="both"/>
              <w:rPr>
                <w:rFonts w:ascii="Verdana" w:eastAsia="Calibri" w:hAnsi="Verdana" w:cs="Arial"/>
                <w:bCs/>
                <w:color w:val="000000" w:themeColor="text1"/>
              </w:rPr>
            </w:pPr>
            <w:r w:rsidRPr="00856F20">
              <w:rPr>
                <w:rFonts w:ascii="Verdana" w:eastAsia="Calibri" w:hAnsi="Verdana" w:cs="Arial"/>
                <w:bCs/>
                <w:lang w:val="es-ES_tradnl"/>
              </w:rPr>
              <w:t>Decreto</w:t>
            </w:r>
            <w:r>
              <w:rPr>
                <w:rFonts w:ascii="Verdana" w:eastAsia="Calibri" w:hAnsi="Verdana" w:cs="Arial"/>
                <w:bCs/>
                <w:lang w:val="es-ES_tradnl"/>
              </w:rPr>
              <w:t xml:space="preserve"> Ley</w:t>
            </w:r>
            <w:r w:rsidRPr="00856F20">
              <w:rPr>
                <w:rFonts w:ascii="Verdana" w:eastAsia="Calibri" w:hAnsi="Verdana" w:cs="Arial"/>
                <w:bCs/>
                <w:lang w:val="es-ES_tradnl"/>
              </w:rPr>
              <w:t xml:space="preserve"> 4170 de 2011</w:t>
            </w:r>
            <w:r>
              <w:rPr>
                <w:rFonts w:ascii="Verdana" w:eastAsia="Calibri" w:hAnsi="Verdana" w:cs="Arial"/>
                <w:bCs/>
                <w:lang w:val="es-ES_tradnl"/>
              </w:rPr>
              <w:t xml:space="preserve">. Artículos 3, 1 y 13. </w:t>
            </w:r>
          </w:p>
          <w:p w14:paraId="7DB77EF5" w14:textId="77777777" w:rsidR="00544944" w:rsidRPr="008F3FBC" w:rsidRDefault="00544944" w:rsidP="002735E1">
            <w:pPr>
              <w:pStyle w:val="Prrafodelista"/>
              <w:numPr>
                <w:ilvl w:val="0"/>
                <w:numId w:val="16"/>
              </w:numPr>
              <w:spacing w:after="120" w:line="276" w:lineRule="auto"/>
              <w:jc w:val="both"/>
              <w:rPr>
                <w:rFonts w:ascii="Verdana" w:eastAsia="Calibri" w:hAnsi="Verdana" w:cs="Arial"/>
                <w:bCs/>
                <w:color w:val="000000" w:themeColor="text1"/>
              </w:rPr>
            </w:pPr>
            <w:r w:rsidRPr="00856F20">
              <w:rPr>
                <w:rFonts w:ascii="Verdana" w:eastAsia="Calibri" w:hAnsi="Verdana" w:cs="Arial"/>
                <w:bCs/>
                <w:lang w:val="es-ES_tradnl"/>
              </w:rPr>
              <w:t>Ley 1437 de 2011</w:t>
            </w:r>
            <w:r>
              <w:rPr>
                <w:rFonts w:ascii="Verdana" w:eastAsia="Calibri" w:hAnsi="Verdana" w:cs="Arial"/>
                <w:bCs/>
                <w:lang w:val="es-ES_tradnl"/>
              </w:rPr>
              <w:t>. Artículos 28 y 87.</w:t>
            </w:r>
          </w:p>
          <w:p w14:paraId="038E69F4" w14:textId="77777777" w:rsidR="00544944" w:rsidRPr="008F3FBC" w:rsidRDefault="00544944" w:rsidP="002735E1">
            <w:pPr>
              <w:pStyle w:val="Prrafodelista"/>
              <w:numPr>
                <w:ilvl w:val="0"/>
                <w:numId w:val="16"/>
              </w:numPr>
              <w:spacing w:after="120" w:line="276" w:lineRule="auto"/>
              <w:jc w:val="both"/>
              <w:rPr>
                <w:rFonts w:ascii="Verdana" w:eastAsia="Calibri" w:hAnsi="Verdana" w:cs="Arial"/>
                <w:bCs/>
                <w:color w:val="000000" w:themeColor="text1"/>
              </w:rPr>
            </w:pPr>
            <w:r>
              <w:rPr>
                <w:rFonts w:ascii="Verdana" w:eastAsia="Calibri" w:hAnsi="Verdana" w:cs="Arial"/>
                <w:bCs/>
                <w:lang w:val="es-ES_tradnl"/>
              </w:rPr>
              <w:t>Ley 1150 de 2007. Artículos 5, 6, numeral 6.1.</w:t>
            </w:r>
          </w:p>
          <w:p w14:paraId="09836D51" w14:textId="77777777" w:rsidR="00544944" w:rsidRPr="008F3FBC" w:rsidRDefault="00544944" w:rsidP="002735E1">
            <w:pPr>
              <w:pStyle w:val="Prrafodelista"/>
              <w:numPr>
                <w:ilvl w:val="0"/>
                <w:numId w:val="16"/>
              </w:numPr>
              <w:spacing w:after="120" w:line="276" w:lineRule="auto"/>
              <w:jc w:val="both"/>
              <w:rPr>
                <w:rFonts w:ascii="Verdana" w:eastAsia="Calibri" w:hAnsi="Verdana" w:cs="Arial"/>
                <w:bCs/>
                <w:color w:val="000000" w:themeColor="text1"/>
              </w:rPr>
            </w:pPr>
            <w:r w:rsidRPr="00392E37">
              <w:rPr>
                <w:rFonts w:ascii="Verdana" w:hAnsi="Verdana" w:cs="Arial"/>
              </w:rPr>
              <w:t>Ley 1882 de 2018</w:t>
            </w:r>
            <w:r>
              <w:rPr>
                <w:rFonts w:ascii="Verdana" w:hAnsi="Verdana" w:cs="Arial"/>
              </w:rPr>
              <w:t>. Artículo 5</w:t>
            </w:r>
          </w:p>
          <w:p w14:paraId="12056E55" w14:textId="77777777" w:rsidR="00544944" w:rsidRPr="008F3FBC" w:rsidRDefault="00544944" w:rsidP="002735E1">
            <w:pPr>
              <w:pStyle w:val="Prrafodelista"/>
              <w:numPr>
                <w:ilvl w:val="0"/>
                <w:numId w:val="16"/>
              </w:numPr>
              <w:spacing w:after="120" w:line="276" w:lineRule="auto"/>
              <w:jc w:val="both"/>
              <w:rPr>
                <w:rFonts w:ascii="Verdana" w:eastAsia="Calibri" w:hAnsi="Verdana" w:cs="Arial"/>
                <w:bCs/>
                <w:color w:val="000000" w:themeColor="text1"/>
              </w:rPr>
            </w:pPr>
            <w:r>
              <w:rPr>
                <w:rFonts w:ascii="Verdana" w:eastAsia="Calibri" w:hAnsi="Verdana" w:cs="Arial"/>
                <w:bCs/>
                <w:lang w:val="es-ES_tradnl"/>
              </w:rPr>
              <w:t xml:space="preserve">Decreto 1082 de 2015. Artículo </w:t>
            </w:r>
            <w:r w:rsidRPr="00392E37">
              <w:rPr>
                <w:rFonts w:ascii="Verdana" w:eastAsia="Times New Roman" w:hAnsi="Verdana" w:cs="Arial"/>
                <w:lang w:val="es-ES_tradnl" w:eastAsia="es-ES_tradnl"/>
              </w:rPr>
              <w:t>2.2.1.1.1.5.1</w:t>
            </w:r>
            <w:r>
              <w:rPr>
                <w:rFonts w:ascii="Verdana" w:eastAsia="Times New Roman" w:hAnsi="Verdana" w:cs="Arial"/>
                <w:lang w:val="es-ES_tradnl" w:eastAsia="es-ES_tradnl"/>
              </w:rPr>
              <w:t xml:space="preserve">., </w:t>
            </w:r>
            <w:r w:rsidRPr="002048F5">
              <w:rPr>
                <w:rFonts w:ascii="Verdana" w:eastAsia="Century Gothic" w:hAnsi="Verdana" w:cs="Century Gothic"/>
                <w:color w:val="000000" w:themeColor="text1"/>
              </w:rPr>
              <w:t>2.2.1.1.1.5.2</w:t>
            </w:r>
            <w:r>
              <w:rPr>
                <w:rFonts w:ascii="Verdana" w:eastAsia="Century Gothic" w:hAnsi="Verdana" w:cs="Century Gothic"/>
                <w:color w:val="000000" w:themeColor="text1"/>
              </w:rPr>
              <w:t xml:space="preserve">, </w:t>
            </w:r>
            <w:r w:rsidRPr="00404F37">
              <w:rPr>
                <w:rFonts w:ascii="Verdana" w:hAnsi="Verdana" w:cs="Arial"/>
                <w:lang w:val="es-CO"/>
              </w:rPr>
              <w:t>2.2.1.1.1.5.3</w:t>
            </w:r>
            <w:r>
              <w:rPr>
                <w:rFonts w:ascii="Verdana" w:hAnsi="Verdana" w:cs="Arial"/>
                <w:lang w:val="es-CO"/>
              </w:rPr>
              <w:t>.</w:t>
            </w:r>
          </w:p>
          <w:p w14:paraId="7566654D" w14:textId="77777777" w:rsidR="00544944" w:rsidRDefault="00544944" w:rsidP="002735E1">
            <w:pPr>
              <w:pStyle w:val="Prrafodelista"/>
              <w:numPr>
                <w:ilvl w:val="0"/>
                <w:numId w:val="16"/>
              </w:numPr>
              <w:spacing w:after="120" w:line="276" w:lineRule="auto"/>
              <w:jc w:val="both"/>
              <w:rPr>
                <w:rFonts w:ascii="Verdana" w:eastAsia="Calibri" w:hAnsi="Verdana" w:cs="Arial"/>
                <w:bCs/>
                <w:color w:val="000000" w:themeColor="text1"/>
              </w:rPr>
            </w:pPr>
            <w:r w:rsidRPr="008F3FBC">
              <w:rPr>
                <w:rFonts w:ascii="Verdana" w:eastAsia="Calibri" w:hAnsi="Verdana" w:cs="Arial"/>
                <w:bCs/>
                <w:color w:val="000000" w:themeColor="text1"/>
              </w:rPr>
              <w:t>Consejo de Estado. Sala de Consulta y Servicio Civil. Concepto del 5 de octubre de 2009. Expediente 11001-03-06-000-2009-00049-00(1966). C.P. William Zambrano Cetina.</w:t>
            </w:r>
          </w:p>
          <w:p w14:paraId="7449448A" w14:textId="77777777" w:rsidR="00544944" w:rsidRDefault="00544944" w:rsidP="002735E1">
            <w:pPr>
              <w:pStyle w:val="Prrafodelista"/>
              <w:numPr>
                <w:ilvl w:val="0"/>
                <w:numId w:val="16"/>
              </w:numPr>
              <w:spacing w:after="120" w:line="276" w:lineRule="auto"/>
              <w:jc w:val="both"/>
              <w:rPr>
                <w:rFonts w:ascii="Verdana" w:eastAsia="Calibri" w:hAnsi="Verdana" w:cs="Arial"/>
                <w:bCs/>
                <w:color w:val="000000" w:themeColor="text1"/>
              </w:rPr>
            </w:pPr>
            <w:r w:rsidRPr="008F3FBC">
              <w:rPr>
                <w:rFonts w:ascii="Verdana" w:eastAsia="Calibri" w:hAnsi="Verdana" w:cs="Arial"/>
                <w:bCs/>
                <w:color w:val="000000" w:themeColor="text1"/>
              </w:rPr>
              <w:t xml:space="preserve">Consejo de Estado. Sala de lo contencioso Administrativo. Sección Tercera. Subsección B. Sentencia del 6 de junio de 2013. </w:t>
            </w:r>
            <w:proofErr w:type="spellStart"/>
            <w:r w:rsidRPr="008F3FBC">
              <w:rPr>
                <w:rFonts w:ascii="Verdana" w:eastAsia="Calibri" w:hAnsi="Verdana" w:cs="Arial"/>
                <w:bCs/>
                <w:color w:val="000000" w:themeColor="text1"/>
              </w:rPr>
              <w:t>Exp</w:t>
            </w:r>
            <w:proofErr w:type="spellEnd"/>
            <w:r w:rsidRPr="008F3FBC">
              <w:rPr>
                <w:rFonts w:ascii="Verdana" w:eastAsia="Calibri" w:hAnsi="Verdana" w:cs="Arial"/>
                <w:bCs/>
                <w:color w:val="000000" w:themeColor="text1"/>
              </w:rPr>
              <w:t>. 25151. C.P. Stella Conto Díaz del Castillo.</w:t>
            </w:r>
          </w:p>
          <w:p w14:paraId="39D74EDB" w14:textId="77777777" w:rsidR="00544944" w:rsidRDefault="00544944" w:rsidP="002735E1">
            <w:pPr>
              <w:pStyle w:val="Prrafodelista"/>
              <w:numPr>
                <w:ilvl w:val="0"/>
                <w:numId w:val="16"/>
              </w:numPr>
              <w:spacing w:after="120" w:line="276" w:lineRule="auto"/>
              <w:jc w:val="both"/>
              <w:rPr>
                <w:rFonts w:ascii="Verdana" w:eastAsia="Calibri" w:hAnsi="Verdana" w:cs="Arial"/>
                <w:bCs/>
                <w:color w:val="000000" w:themeColor="text1"/>
              </w:rPr>
            </w:pPr>
            <w:r w:rsidRPr="008F3FBC">
              <w:rPr>
                <w:rFonts w:ascii="Verdana" w:eastAsia="Calibri" w:hAnsi="Verdana" w:cs="Arial"/>
                <w:bCs/>
                <w:color w:val="000000" w:themeColor="text1"/>
              </w:rPr>
              <w:t xml:space="preserve">Consejo de Estado. Sala de lo Contencioso Administrativo. Sección Tercera. Subsección A. Sentencia del 19 de septiembre de 2019. </w:t>
            </w:r>
            <w:proofErr w:type="spellStart"/>
            <w:r w:rsidRPr="008F3FBC">
              <w:rPr>
                <w:rFonts w:ascii="Verdana" w:eastAsia="Calibri" w:hAnsi="Verdana" w:cs="Arial"/>
                <w:bCs/>
                <w:color w:val="000000" w:themeColor="text1"/>
              </w:rPr>
              <w:t>Exp</w:t>
            </w:r>
            <w:proofErr w:type="spellEnd"/>
            <w:r w:rsidRPr="008F3FBC">
              <w:rPr>
                <w:rFonts w:ascii="Verdana" w:eastAsia="Calibri" w:hAnsi="Verdana" w:cs="Arial"/>
                <w:bCs/>
                <w:color w:val="000000" w:themeColor="text1"/>
              </w:rPr>
              <w:t>. 59.432. C.P: Marta Nubia Velásquez Rico.</w:t>
            </w:r>
          </w:p>
          <w:p w14:paraId="13F8F09E" w14:textId="77777777" w:rsidR="00544944" w:rsidRDefault="00544944" w:rsidP="002735E1">
            <w:pPr>
              <w:pStyle w:val="Prrafodelista"/>
              <w:numPr>
                <w:ilvl w:val="0"/>
                <w:numId w:val="16"/>
              </w:numPr>
              <w:spacing w:after="120" w:line="276" w:lineRule="auto"/>
              <w:jc w:val="both"/>
              <w:rPr>
                <w:rFonts w:ascii="Verdana" w:eastAsia="Calibri" w:hAnsi="Verdana" w:cs="Arial"/>
                <w:bCs/>
                <w:color w:val="000000" w:themeColor="text1"/>
              </w:rPr>
            </w:pPr>
            <w:r w:rsidRPr="008F3FBC">
              <w:rPr>
                <w:rFonts w:ascii="Verdana" w:eastAsia="Calibri" w:hAnsi="Verdana" w:cs="Arial"/>
                <w:bCs/>
                <w:color w:val="000000" w:themeColor="text1"/>
              </w:rPr>
              <w:t xml:space="preserve">Consejo de Estado. Sala de lo Contencioso Administrativo. Sección Cuarta. Sentencia del 19 de noviembre de 1999. </w:t>
            </w:r>
            <w:proofErr w:type="spellStart"/>
            <w:r w:rsidRPr="008F3FBC">
              <w:rPr>
                <w:rFonts w:ascii="Verdana" w:eastAsia="Calibri" w:hAnsi="Verdana" w:cs="Arial"/>
                <w:bCs/>
                <w:color w:val="000000" w:themeColor="text1"/>
              </w:rPr>
              <w:t>Exp</w:t>
            </w:r>
            <w:proofErr w:type="spellEnd"/>
            <w:r w:rsidRPr="008F3FBC">
              <w:rPr>
                <w:rFonts w:ascii="Verdana" w:eastAsia="Calibri" w:hAnsi="Verdana" w:cs="Arial"/>
                <w:bCs/>
                <w:color w:val="000000" w:themeColor="text1"/>
              </w:rPr>
              <w:t>. 9.453. C.P: Daniel Manrique Guzmán.</w:t>
            </w:r>
          </w:p>
          <w:p w14:paraId="503394B2" w14:textId="77777777" w:rsidR="00544944" w:rsidRPr="008F3FBC" w:rsidRDefault="00544944" w:rsidP="002735E1">
            <w:pPr>
              <w:pStyle w:val="Prrafodelista"/>
              <w:numPr>
                <w:ilvl w:val="0"/>
                <w:numId w:val="16"/>
              </w:numPr>
              <w:spacing w:after="120" w:line="276" w:lineRule="auto"/>
              <w:jc w:val="both"/>
              <w:rPr>
                <w:rFonts w:ascii="Verdana" w:eastAsia="Calibri" w:hAnsi="Verdana" w:cs="Arial"/>
                <w:bCs/>
                <w:color w:val="000000" w:themeColor="text1"/>
              </w:rPr>
            </w:pPr>
            <w:r w:rsidRPr="00E13B17">
              <w:rPr>
                <w:rFonts w:ascii="Verdana" w:eastAsia="Calibri" w:hAnsi="Verdana" w:cs="Arial"/>
                <w:bCs/>
                <w:color w:val="000000" w:themeColor="text1"/>
              </w:rPr>
              <w:t xml:space="preserve">Consejo de Estado. </w:t>
            </w:r>
            <w:r>
              <w:rPr>
                <w:rFonts w:ascii="Verdana" w:eastAsia="Calibri" w:hAnsi="Verdana" w:cs="Arial"/>
                <w:bCs/>
                <w:color w:val="000000" w:themeColor="text1"/>
              </w:rPr>
              <w:t xml:space="preserve">Sala de lo Contencioso Administrativo. </w:t>
            </w:r>
            <w:r w:rsidRPr="00E13B17">
              <w:rPr>
                <w:rFonts w:ascii="Verdana" w:eastAsia="Calibri" w:hAnsi="Verdana" w:cs="Arial"/>
                <w:bCs/>
                <w:color w:val="000000" w:themeColor="text1"/>
              </w:rPr>
              <w:t xml:space="preserve">Sección Tercera. Sentencia del 17 de junio del 2024. </w:t>
            </w:r>
            <w:proofErr w:type="spellStart"/>
            <w:r w:rsidRPr="00E13B17">
              <w:rPr>
                <w:rFonts w:ascii="Verdana" w:eastAsia="Calibri" w:hAnsi="Verdana" w:cs="Arial"/>
                <w:bCs/>
                <w:color w:val="000000" w:themeColor="text1"/>
              </w:rPr>
              <w:t>Exp</w:t>
            </w:r>
            <w:proofErr w:type="spellEnd"/>
            <w:r w:rsidRPr="00E13B17">
              <w:rPr>
                <w:rFonts w:ascii="Verdana" w:eastAsia="Calibri" w:hAnsi="Verdana" w:cs="Arial"/>
                <w:bCs/>
                <w:color w:val="000000" w:themeColor="text1"/>
              </w:rPr>
              <w:t>. 70.326. C.P. Fredy Ibarra Martínez.</w:t>
            </w:r>
          </w:p>
          <w:p w14:paraId="65DC4C73" w14:textId="77777777" w:rsidR="00544944" w:rsidRDefault="00544944" w:rsidP="002735E1">
            <w:pPr>
              <w:pStyle w:val="Prrafodelista"/>
              <w:numPr>
                <w:ilvl w:val="0"/>
                <w:numId w:val="16"/>
              </w:numPr>
              <w:spacing w:after="120" w:line="276" w:lineRule="auto"/>
              <w:jc w:val="both"/>
              <w:rPr>
                <w:rFonts w:ascii="Verdana" w:eastAsia="Calibri" w:hAnsi="Verdana" w:cs="Arial"/>
                <w:bCs/>
                <w:color w:val="000000" w:themeColor="text1"/>
              </w:rPr>
            </w:pPr>
            <w:r w:rsidRPr="008F3FBC">
              <w:rPr>
                <w:rFonts w:ascii="Verdana" w:eastAsia="Calibri" w:hAnsi="Verdana" w:cs="Arial"/>
                <w:bCs/>
                <w:color w:val="000000" w:themeColor="text1"/>
              </w:rPr>
              <w:t>ARBOLEDA PERDONO, Enrique José. Comentarios al Nuevo Código de Procedimiento Administrativo y de lo Contencioso Administrativo (2ª ed.). Editorial Legis. Bogotá. 2012</w:t>
            </w:r>
            <w:r>
              <w:rPr>
                <w:rFonts w:ascii="Verdana" w:eastAsia="Calibri" w:hAnsi="Verdana" w:cs="Arial"/>
                <w:bCs/>
                <w:color w:val="000000" w:themeColor="text1"/>
              </w:rPr>
              <w:t>.</w:t>
            </w:r>
          </w:p>
          <w:p w14:paraId="4F6DC52C" w14:textId="77777777" w:rsidR="00544944" w:rsidRPr="00E13B17" w:rsidRDefault="00544944" w:rsidP="002735E1">
            <w:pPr>
              <w:pStyle w:val="Prrafodelista"/>
              <w:numPr>
                <w:ilvl w:val="0"/>
                <w:numId w:val="16"/>
              </w:numPr>
              <w:spacing w:after="120" w:line="276" w:lineRule="auto"/>
              <w:jc w:val="both"/>
              <w:rPr>
                <w:rFonts w:ascii="Verdana" w:eastAsia="Calibri" w:hAnsi="Verdana" w:cs="Arial"/>
                <w:bCs/>
                <w:color w:val="000000" w:themeColor="text1"/>
              </w:rPr>
            </w:pPr>
            <w:r w:rsidRPr="00E13B17">
              <w:rPr>
                <w:rFonts w:ascii="Verdana" w:hAnsi="Verdana" w:cs="Arial"/>
              </w:rPr>
              <w:t xml:space="preserve">Circular Externa Única de Colombia Compra Eficiente puede ser consultada en el siguiente </w:t>
            </w:r>
            <w:proofErr w:type="gramStart"/>
            <w:r w:rsidRPr="00E13B17">
              <w:rPr>
                <w:rFonts w:ascii="Verdana" w:hAnsi="Verdana" w:cs="Arial"/>
              </w:rPr>
              <w:t>link</w:t>
            </w:r>
            <w:proofErr w:type="gramEnd"/>
            <w:r w:rsidRPr="00E13B17">
              <w:rPr>
                <w:rFonts w:ascii="Verdana" w:hAnsi="Verdana" w:cs="Arial"/>
              </w:rPr>
              <w:t xml:space="preserve">: </w:t>
            </w:r>
            <w:hyperlink r:id="rId12" w:history="1">
              <w:r w:rsidRPr="00E13B17">
                <w:rPr>
                  <w:rStyle w:val="Hipervnculo"/>
                  <w:rFonts w:ascii="Verdana" w:hAnsi="Verdana" w:cs="Arial"/>
                  <w:lang w:val="es-CO"/>
                </w:rPr>
                <w:t>circular_externa_unica_version_3_vf49.pdf</w:t>
              </w:r>
            </w:hyperlink>
          </w:p>
        </w:tc>
      </w:tr>
    </w:tbl>
    <w:p w14:paraId="37C29D64" w14:textId="77777777" w:rsidR="00544944" w:rsidRDefault="00544944" w:rsidP="00544944">
      <w:pPr>
        <w:tabs>
          <w:tab w:val="left" w:pos="142"/>
          <w:tab w:val="left" w:pos="284"/>
          <w:tab w:val="left" w:pos="3828"/>
        </w:tabs>
        <w:spacing w:after="0" w:line="276" w:lineRule="auto"/>
        <w:jc w:val="both"/>
        <w:rPr>
          <w:rFonts w:ascii="Verdana" w:eastAsia="Century Gothic" w:hAnsi="Verdana" w:cs="Century Gothic"/>
          <w:b/>
          <w:bCs/>
        </w:rPr>
      </w:pPr>
    </w:p>
    <w:p w14:paraId="401CE89C" w14:textId="77777777" w:rsidR="00544944" w:rsidRPr="0091091D" w:rsidRDefault="00544944" w:rsidP="00544944">
      <w:pPr>
        <w:tabs>
          <w:tab w:val="left" w:pos="142"/>
          <w:tab w:val="left" w:pos="284"/>
          <w:tab w:val="left" w:pos="3828"/>
        </w:tabs>
        <w:spacing w:after="0" w:line="276" w:lineRule="auto"/>
        <w:jc w:val="both"/>
        <w:rPr>
          <w:rFonts w:ascii="Verdana" w:eastAsia="Century Gothic" w:hAnsi="Verdana" w:cs="Century Gothic"/>
          <w:b/>
          <w:bCs/>
        </w:rPr>
      </w:pPr>
      <w:r w:rsidRPr="0091091D">
        <w:rPr>
          <w:rFonts w:ascii="Verdana" w:eastAsia="Century Gothic" w:hAnsi="Verdana" w:cs="Century Gothic"/>
          <w:b/>
          <w:bCs/>
        </w:rPr>
        <w:t>5. Doctrina de la Agencia Nacional de Contratación Pública:</w:t>
      </w:r>
    </w:p>
    <w:p w14:paraId="30147600" w14:textId="77777777" w:rsidR="00544944" w:rsidRDefault="00544944" w:rsidP="00544944">
      <w:pPr>
        <w:widowControl w:val="0"/>
        <w:autoSpaceDE w:val="0"/>
        <w:autoSpaceDN w:val="0"/>
        <w:spacing w:after="0" w:line="240" w:lineRule="auto"/>
        <w:jc w:val="both"/>
        <w:rPr>
          <w:rFonts w:ascii="Verdana" w:eastAsia="Calibri" w:hAnsi="Verdana" w:cs="Arial"/>
          <w:shd w:val="clear" w:color="auto" w:fill="FFFFFF"/>
        </w:rPr>
      </w:pPr>
    </w:p>
    <w:p w14:paraId="1BFFA2DD" w14:textId="77777777" w:rsidR="00544944" w:rsidRDefault="00544944" w:rsidP="00544944">
      <w:pPr>
        <w:widowControl w:val="0"/>
        <w:autoSpaceDE w:val="0"/>
        <w:autoSpaceDN w:val="0"/>
        <w:spacing w:after="0" w:line="276" w:lineRule="auto"/>
        <w:jc w:val="both"/>
        <w:rPr>
          <w:rStyle w:val="normaltextrun"/>
          <w:rFonts w:ascii="Verdana" w:hAnsi="Verdana" w:cs="Arial"/>
          <w:shd w:val="clear" w:color="auto" w:fill="FFFFFF"/>
        </w:rPr>
      </w:pPr>
      <w:r w:rsidRPr="00404F37">
        <w:rPr>
          <w:rFonts w:ascii="Verdana" w:eastAsia="Calibri" w:hAnsi="Verdana" w:cs="Arial"/>
          <w:shd w:val="clear" w:color="auto" w:fill="FFFFFF"/>
        </w:rPr>
        <w:t xml:space="preserve">La Agencia Nacional de Contratación Pública – Colombia Compra Eficiente se </w:t>
      </w:r>
      <w:r>
        <w:rPr>
          <w:rFonts w:ascii="Verdana" w:eastAsia="Calibri" w:hAnsi="Verdana" w:cs="Arial"/>
          <w:shd w:val="clear" w:color="auto" w:fill="FFFFFF"/>
        </w:rPr>
        <w:t xml:space="preserve">ha pronunciado </w:t>
      </w:r>
      <w:r w:rsidRPr="00B64A74">
        <w:rPr>
          <w:rFonts w:ascii="Verdana" w:hAnsi="Verdana" w:cs="Arial"/>
          <w:shd w:val="clear" w:color="auto" w:fill="FFFFFF"/>
        </w:rPr>
        <w:t>sobre</w:t>
      </w:r>
      <w:r w:rsidRPr="00F03292">
        <w:rPr>
          <w:rFonts w:ascii="Verdana" w:eastAsia="Times New Roman" w:hAnsi="Verdana" w:cs="Arial"/>
        </w:rPr>
        <w:t xml:space="preserve"> </w:t>
      </w:r>
      <w:r w:rsidRPr="0023577C">
        <w:rPr>
          <w:rFonts w:ascii="Verdana" w:eastAsia="Times New Roman" w:hAnsi="Verdana" w:cs="Arial"/>
        </w:rPr>
        <w:t xml:space="preserve">la competencia consultiva </w:t>
      </w:r>
      <w:r>
        <w:rPr>
          <w:rFonts w:ascii="Verdana" w:eastAsia="Times New Roman" w:hAnsi="Verdana" w:cs="Arial"/>
        </w:rPr>
        <w:t>en los</w:t>
      </w:r>
      <w:r w:rsidRPr="0023577C">
        <w:rPr>
          <w:rFonts w:ascii="Verdana" w:eastAsia="Times New Roman" w:hAnsi="Verdana" w:cs="Arial"/>
        </w:rPr>
        <w:t xml:space="preserve"> concepto</w:t>
      </w:r>
      <w:r>
        <w:rPr>
          <w:rFonts w:ascii="Verdana" w:eastAsia="Times New Roman" w:hAnsi="Verdana" w:cs="Arial"/>
        </w:rPr>
        <w:t>s</w:t>
      </w:r>
      <w:r w:rsidRPr="0023577C">
        <w:rPr>
          <w:rFonts w:ascii="Verdana" w:eastAsia="Times New Roman" w:hAnsi="Verdana" w:cs="Arial"/>
        </w:rPr>
        <w:t xml:space="preserve"> C-863 del 15 de noviembre de 202</w:t>
      </w:r>
      <w:r>
        <w:rPr>
          <w:rFonts w:ascii="Verdana" w:eastAsia="Times New Roman" w:hAnsi="Verdana" w:cs="Arial"/>
        </w:rPr>
        <w:t>2, C-152 del 17 de marzo de 2025</w:t>
      </w:r>
      <w:r w:rsidRPr="00B64A74">
        <w:rPr>
          <w:rFonts w:ascii="Verdana" w:eastAsia="Calibri" w:hAnsi="Verdana" w:cs="Arial"/>
          <w:lang w:eastAsia="es-ES"/>
        </w:rPr>
        <w:t xml:space="preserve">, </w:t>
      </w:r>
      <w:r>
        <w:rPr>
          <w:rFonts w:ascii="Verdana" w:eastAsia="Calibri" w:hAnsi="Verdana" w:cs="Arial"/>
          <w:lang w:eastAsia="es-ES"/>
        </w:rPr>
        <w:t xml:space="preserve">C-221 del 26 de marzo de 2026, C-585 del 14 de mayo de 2026, C-761 del 18 de junio de 2026, </w:t>
      </w:r>
      <w:r w:rsidRPr="00B64A74">
        <w:rPr>
          <w:rStyle w:val="normaltextrun"/>
          <w:rFonts w:ascii="Verdana" w:hAnsi="Verdana" w:cs="Arial"/>
          <w:shd w:val="clear" w:color="auto" w:fill="FFFFFF"/>
        </w:rPr>
        <w:t>entre otros.</w:t>
      </w:r>
      <w:r>
        <w:rPr>
          <w:rStyle w:val="normaltextrun"/>
          <w:rFonts w:ascii="Verdana" w:hAnsi="Verdana" w:cs="Arial"/>
          <w:shd w:val="clear" w:color="auto" w:fill="FFFFFF"/>
        </w:rPr>
        <w:t xml:space="preserve"> </w:t>
      </w:r>
    </w:p>
    <w:p w14:paraId="3917A8FD" w14:textId="77777777" w:rsidR="00544944" w:rsidRDefault="00544944" w:rsidP="00544944">
      <w:pPr>
        <w:widowControl w:val="0"/>
        <w:autoSpaceDE w:val="0"/>
        <w:autoSpaceDN w:val="0"/>
        <w:spacing w:after="0" w:line="276" w:lineRule="auto"/>
        <w:jc w:val="both"/>
        <w:rPr>
          <w:rStyle w:val="normaltextrun"/>
          <w:rFonts w:ascii="Verdana" w:hAnsi="Verdana" w:cs="Arial"/>
          <w:shd w:val="clear" w:color="auto" w:fill="FFFFFF"/>
        </w:rPr>
      </w:pPr>
    </w:p>
    <w:p w14:paraId="5BBACE4C" w14:textId="77777777" w:rsidR="00544944" w:rsidRDefault="00544944" w:rsidP="00544944">
      <w:pPr>
        <w:widowControl w:val="0"/>
        <w:autoSpaceDE w:val="0"/>
        <w:autoSpaceDN w:val="0"/>
        <w:spacing w:after="0" w:line="276" w:lineRule="auto"/>
        <w:jc w:val="both"/>
        <w:rPr>
          <w:rFonts w:ascii="Verdana" w:hAnsi="Verdana" w:cs="Arial"/>
          <w:shd w:val="clear" w:color="auto" w:fill="FFFFFF"/>
        </w:rPr>
      </w:pPr>
      <w:r>
        <w:rPr>
          <w:rStyle w:val="normaltextrun"/>
          <w:rFonts w:ascii="Verdana" w:hAnsi="Verdana" w:cs="Arial"/>
          <w:shd w:val="clear" w:color="auto" w:fill="FFFFFF"/>
        </w:rPr>
        <w:t xml:space="preserve">Así mismo, la Agencia Nacional de Contratación Pública se ha pronunciado </w:t>
      </w:r>
      <w:r w:rsidRPr="00404F37">
        <w:rPr>
          <w:rFonts w:ascii="Verdana" w:eastAsia="Calibri" w:hAnsi="Verdana" w:cs="Arial"/>
          <w:shd w:val="clear" w:color="auto" w:fill="FFFFFF"/>
        </w:rPr>
        <w:t>sobre el alcance del RUP</w:t>
      </w:r>
      <w:r>
        <w:rPr>
          <w:rFonts w:ascii="Verdana" w:eastAsia="Calibri" w:hAnsi="Verdana" w:cs="Arial"/>
          <w:shd w:val="clear" w:color="auto" w:fill="FFFFFF"/>
        </w:rPr>
        <w:t xml:space="preserve">, </w:t>
      </w:r>
      <w:r w:rsidRPr="00404F37">
        <w:rPr>
          <w:rFonts w:ascii="Verdana" w:eastAsia="Calibri" w:hAnsi="Verdana" w:cs="Arial"/>
          <w:shd w:val="clear" w:color="auto" w:fill="FFFFFF"/>
        </w:rPr>
        <w:t>su inscripción,</w:t>
      </w:r>
      <w:r>
        <w:rPr>
          <w:rFonts w:ascii="Verdana" w:eastAsia="Calibri" w:hAnsi="Verdana" w:cs="Arial"/>
          <w:shd w:val="clear" w:color="auto" w:fill="FFFFFF"/>
        </w:rPr>
        <w:t xml:space="preserve"> firmeza,</w:t>
      </w:r>
      <w:r w:rsidRPr="00404F37">
        <w:rPr>
          <w:rFonts w:ascii="Verdana" w:eastAsia="Calibri" w:hAnsi="Verdana" w:cs="Arial"/>
          <w:shd w:val="clear" w:color="auto" w:fill="FFFFFF"/>
        </w:rPr>
        <w:t xml:space="preserve"> renovación y actualización en los conceptos </w:t>
      </w:r>
      <w:r w:rsidRPr="00404F37">
        <w:rPr>
          <w:rFonts w:ascii="Verdana" w:eastAsia="Calibri" w:hAnsi="Verdana" w:cs="Arial"/>
          <w:kern w:val="2"/>
          <w:lang w:val="es-ES_tradnl" w:eastAsia="es-ES_tradnl"/>
          <w14:ligatures w14:val="standardContextual"/>
        </w:rPr>
        <w:t>C–005 del 14 de febrero de 2020, C–148 del 22 de abril de 2020, C–330 del 27 de mayo de 2020, C–303 del 3 de junio de 2020, C–328 de 30 de junio de 2020, C–454 del 6 de julio de 2020, C–374 del 23 de julio de 2020, C–466 del 24 de julio de 2020, C–420 del 28 de julio de 2020, C–534 del 12 de agosto de 2020, C-703 del 12 de enero de 2022, C-360 del 25 de mayo de 2022, C-426 del</w:t>
      </w:r>
      <w:r w:rsidRPr="00EC0FFE">
        <w:rPr>
          <w:rFonts w:ascii="Verdana" w:eastAsia="Calibri" w:hAnsi="Verdana" w:cs="Arial"/>
          <w:kern w:val="2"/>
          <w:lang w:val="es-ES_tradnl" w:eastAsia="es-ES_tradnl"/>
          <w14:ligatures w14:val="standardContextual"/>
        </w:rPr>
        <w:t xml:space="preserve"> 5 de julio de 2022</w:t>
      </w:r>
      <w:r w:rsidRPr="00EC0FFE">
        <w:rPr>
          <w:rFonts w:ascii="Verdana" w:eastAsia="Aptos" w:hAnsi="Verdana" w:cs="Arial"/>
          <w:kern w:val="2"/>
          <w:shd w:val="clear" w:color="auto" w:fill="FFFFFF"/>
          <w14:ligatures w14:val="standardContextual"/>
        </w:rPr>
        <w:t>, C-353 del 30 de agosto de 2024</w:t>
      </w:r>
      <w:r>
        <w:rPr>
          <w:rFonts w:ascii="Verdana" w:eastAsia="Aptos" w:hAnsi="Verdana" w:cs="Arial"/>
          <w:kern w:val="2"/>
          <w:shd w:val="clear" w:color="auto" w:fill="FFFFFF"/>
          <w14:ligatures w14:val="standardContextual"/>
        </w:rPr>
        <w:t xml:space="preserve">, </w:t>
      </w:r>
      <w:r w:rsidRPr="00EC0FFE">
        <w:rPr>
          <w:rFonts w:ascii="Verdana" w:eastAsia="Aptos" w:hAnsi="Verdana" w:cs="Arial"/>
          <w:kern w:val="2"/>
          <w:shd w:val="clear" w:color="auto" w:fill="FFFFFF"/>
          <w14:ligatures w14:val="standardContextual"/>
        </w:rPr>
        <w:t>C-287 de 2025</w:t>
      </w:r>
      <w:r>
        <w:rPr>
          <w:rFonts w:ascii="Verdana" w:eastAsia="Aptos" w:hAnsi="Verdana" w:cs="Arial"/>
          <w:kern w:val="2"/>
          <w:shd w:val="clear" w:color="auto" w:fill="FFFFFF"/>
          <w14:ligatures w14:val="standardContextual"/>
        </w:rPr>
        <w:t xml:space="preserve">, C-675 del 4 de junio de 2026, C-729 del 11 de junio de 2026, </w:t>
      </w:r>
      <w:r w:rsidRPr="00EC0FFE">
        <w:rPr>
          <w:rFonts w:ascii="Verdana" w:eastAsia="Calibri" w:hAnsi="Verdana" w:cs="Times New Roman"/>
          <w:kern w:val="2"/>
          <w14:ligatures w14:val="standardContextual"/>
        </w:rPr>
        <w:t>entre otros</w:t>
      </w:r>
      <w:r w:rsidRPr="0029645A">
        <w:rPr>
          <w:rFonts w:ascii="Verdana" w:eastAsia="Calibri" w:hAnsi="Verdana" w:cs="Arial"/>
          <w:shd w:val="clear" w:color="auto" w:fill="FFFFFF"/>
        </w:rPr>
        <w:t xml:space="preserve">. </w:t>
      </w:r>
      <w:r w:rsidRPr="00622C01">
        <w:rPr>
          <w:rFonts w:ascii="Verdana" w:hAnsi="Verdana" w:cs="Arial"/>
        </w:rPr>
        <w:t xml:space="preserve">Estos y otros </w:t>
      </w:r>
      <w:r w:rsidRPr="00622C01">
        <w:rPr>
          <w:rFonts w:ascii="Verdana" w:hAnsi="Verdana"/>
        </w:rPr>
        <w:t>conceptos se encuentran disponibles para consulta en el Sistema de relatoría de la Agencia, al cual se puede acceder a través del siguiente enlace:</w:t>
      </w:r>
      <w:r w:rsidRPr="00622C01">
        <w:rPr>
          <w:rFonts w:ascii="Verdana" w:hAnsi="Verdana" w:cs="Arial"/>
          <w:shd w:val="clear" w:color="auto" w:fill="FFFFFF"/>
        </w:rPr>
        <w:t xml:space="preserve"> </w:t>
      </w:r>
      <w:hyperlink r:id="rId13" w:history="1">
        <w:r w:rsidRPr="00622C01">
          <w:rPr>
            <w:rFonts w:ascii="Verdana" w:hAnsi="Verdana" w:cs="Arial"/>
            <w:color w:val="0563C1" w:themeColor="hyperlink"/>
            <w:u w:val="single"/>
            <w:shd w:val="clear" w:color="auto" w:fill="FFFFFF"/>
          </w:rPr>
          <w:t>https://relatoria.colombiacompra.gov.co/busqueda/conceptos</w:t>
        </w:r>
      </w:hyperlink>
      <w:r w:rsidRPr="00622C01">
        <w:rPr>
          <w:rFonts w:ascii="Verdana" w:hAnsi="Verdana" w:cs="Arial"/>
          <w:shd w:val="clear" w:color="auto" w:fill="FFFFFF"/>
        </w:rPr>
        <w:t>.</w:t>
      </w:r>
      <w:r w:rsidRPr="00147D6A">
        <w:rPr>
          <w:rFonts w:ascii="Verdana" w:hAnsi="Verdana" w:cs="Arial"/>
          <w:color w:val="FF0000"/>
          <w:shd w:val="clear" w:color="auto" w:fill="FFFFFF"/>
        </w:rPr>
        <w:t xml:space="preserve"> </w:t>
      </w:r>
    </w:p>
    <w:p w14:paraId="28891207" w14:textId="77777777" w:rsidR="00544944" w:rsidRDefault="00544944" w:rsidP="00544944">
      <w:pPr>
        <w:widowControl w:val="0"/>
        <w:autoSpaceDE w:val="0"/>
        <w:autoSpaceDN w:val="0"/>
        <w:spacing w:after="0" w:line="240" w:lineRule="auto"/>
        <w:jc w:val="both"/>
        <w:rPr>
          <w:rFonts w:ascii="Verdana" w:hAnsi="Verdana" w:cs="Arial"/>
          <w:shd w:val="clear" w:color="auto" w:fill="FFFFFF"/>
        </w:rPr>
      </w:pPr>
    </w:p>
    <w:p w14:paraId="2D8556E8" w14:textId="77777777" w:rsidR="00544944" w:rsidRPr="004B1764" w:rsidRDefault="00544944" w:rsidP="00544944">
      <w:pPr>
        <w:widowControl w:val="0"/>
        <w:autoSpaceDE w:val="0"/>
        <w:autoSpaceDN w:val="0"/>
        <w:spacing w:after="0" w:line="276" w:lineRule="auto"/>
        <w:jc w:val="both"/>
        <w:rPr>
          <w:rFonts w:ascii="Verdana" w:hAnsi="Verdana" w:cs="Arial"/>
          <w:shd w:val="clear" w:color="auto" w:fill="FFFFFF"/>
        </w:rPr>
      </w:pPr>
      <w:r w:rsidRPr="00147D6A">
        <w:rPr>
          <w:rFonts w:ascii="Verdana" w:hAnsi="Verdana"/>
        </w:rPr>
        <w:t>La sostenibilidad no es una opción, es una obligación. Por ello</w:t>
      </w:r>
      <w:r w:rsidRPr="009A385A">
        <w:rPr>
          <w:rFonts w:ascii="Verdana" w:hAnsi="Verdana"/>
        </w:rPr>
        <w:t xml:space="preserve">, la Agencia Nacional de Contratación Pública –Colombia Compra Eficiente– te invita a realizar el </w:t>
      </w:r>
      <w:r w:rsidRPr="009A385A">
        <w:rPr>
          <w:rFonts w:ascii="Verdana" w:hAnsi="Verdana"/>
          <w:b/>
          <w:bCs/>
        </w:rPr>
        <w:t>Curso de Contratación Pública Sostenible y Socialmente Responsable</w:t>
      </w:r>
      <w:r w:rsidRPr="009A385A">
        <w:rPr>
          <w:rFonts w:ascii="Verdana" w:hAnsi="Verdana"/>
        </w:rPr>
        <w:t xml:space="preserve">, una herramienta clave para fortalecer las capacidades de todos los </w:t>
      </w:r>
      <w:r>
        <w:rPr>
          <w:rFonts w:ascii="Verdana" w:hAnsi="Verdana"/>
        </w:rPr>
        <w:t xml:space="preserve">compradores públicos, proveedores, servidores públicos v para </w:t>
      </w:r>
      <w:r w:rsidRPr="009A385A">
        <w:rPr>
          <w:rFonts w:ascii="Verdana" w:hAnsi="Verdana"/>
        </w:rPr>
        <w:t>generar mayor valor público. Accede al curso</w:t>
      </w:r>
      <w:r>
        <w:rPr>
          <w:rFonts w:ascii="Verdana" w:hAnsi="Verdana"/>
        </w:rPr>
        <w:t xml:space="preserve"> y aprende como implementar criterios sociales y ambientales en las diferentes etapas del proceso de contratación</w:t>
      </w:r>
      <w:r w:rsidRPr="009A385A">
        <w:rPr>
          <w:rFonts w:ascii="Verdana" w:hAnsi="Verdana"/>
        </w:rPr>
        <w:t>:</w:t>
      </w:r>
      <w:r w:rsidRPr="009A385A">
        <w:rPr>
          <w:rFonts w:ascii="Verdana" w:hAnsi="Verdana"/>
        </w:rPr>
        <w:br/>
      </w:r>
      <w:hyperlink r:id="rId14" w:tgtFrame="_new" w:history="1">
        <w:r w:rsidRPr="008746BD">
          <w:rPr>
            <w:rStyle w:val="Hipervnculo"/>
            <w:rFonts w:ascii="Verdana" w:hAnsi="Verdana"/>
          </w:rPr>
          <w:t>https://formacionvirtual.colombiacompra.gov.co/mod/page/view.php?id=3718</w:t>
        </w:r>
      </w:hyperlink>
    </w:p>
    <w:p w14:paraId="6F63DD3E" w14:textId="77777777" w:rsidR="00544944" w:rsidRDefault="00544944" w:rsidP="00544944">
      <w:pPr>
        <w:widowControl w:val="0"/>
        <w:autoSpaceDE w:val="0"/>
        <w:autoSpaceDN w:val="0"/>
        <w:spacing w:after="120" w:line="276" w:lineRule="auto"/>
        <w:jc w:val="both"/>
        <w:rPr>
          <w:rStyle w:val="Hipervnculo"/>
          <w:rFonts w:ascii="Verdana" w:hAnsi="Verdana" w:cs="Arial"/>
          <w:color w:val="auto"/>
          <w:u w:val="none"/>
          <w:shd w:val="clear" w:color="auto" w:fill="FFFFFF"/>
        </w:rPr>
      </w:pPr>
      <w:r>
        <w:rPr>
          <w:rFonts w:ascii="Verdana" w:hAnsi="Verdana"/>
        </w:rPr>
        <w:t>De otro lado, te contamos que</w:t>
      </w:r>
      <w:r w:rsidRPr="00B36954">
        <w:rPr>
          <w:rFonts w:ascii="Verdana" w:hAnsi="Verdana"/>
        </w:rPr>
        <w:t xml:space="preserve"> </w:t>
      </w:r>
      <w:r>
        <w:rPr>
          <w:rFonts w:ascii="Verdana" w:hAnsi="Verdana"/>
        </w:rPr>
        <w:t>esta</w:t>
      </w:r>
      <w:r w:rsidRPr="00B36954">
        <w:rPr>
          <w:rFonts w:ascii="Verdana" w:hAnsi="Verdana"/>
        </w:rPr>
        <w:t xml:space="preserve"> Agencia </w:t>
      </w:r>
      <w:r>
        <w:rPr>
          <w:rFonts w:ascii="Verdana" w:hAnsi="Verdana"/>
        </w:rPr>
        <w:t xml:space="preserve">ha </w:t>
      </w:r>
      <w:r w:rsidRPr="00635F16">
        <w:rPr>
          <w:rFonts w:ascii="Verdana" w:hAnsi="Verdana"/>
        </w:rPr>
        <w:t>da</w:t>
      </w:r>
      <w:r>
        <w:rPr>
          <w:rFonts w:ascii="Verdana" w:hAnsi="Verdana"/>
        </w:rPr>
        <w:t>do</w:t>
      </w:r>
      <w:r w:rsidRPr="00635F16">
        <w:rPr>
          <w:rFonts w:ascii="Verdana" w:hAnsi="Verdana"/>
        </w:rPr>
        <w:t xml:space="preserve"> un paso decisivo en la estandarización y modernización del </w:t>
      </w:r>
      <w:r w:rsidRPr="009A385A">
        <w:rPr>
          <w:rFonts w:ascii="Verdana" w:hAnsi="Verdana"/>
          <w:b/>
          <w:bCs/>
        </w:rPr>
        <w:t>sector social</w:t>
      </w:r>
      <w:r w:rsidRPr="00635F16">
        <w:rPr>
          <w:rFonts w:ascii="Verdana" w:hAnsi="Verdana"/>
        </w:rPr>
        <w:t xml:space="preserve"> con la expedición de las </w:t>
      </w:r>
      <w:r w:rsidRPr="000E1EA7">
        <w:rPr>
          <w:rFonts w:ascii="Verdana" w:hAnsi="Verdana"/>
          <w:b/>
          <w:bCs/>
        </w:rPr>
        <w:t>Resoluciones 539, 540, 541, 952 y 953 de 2025</w:t>
      </w:r>
      <w:r w:rsidRPr="000E1EA7">
        <w:rPr>
          <w:rFonts w:ascii="Verdana" w:hAnsi="Verdana"/>
        </w:rPr>
        <w:t xml:space="preserve">, </w:t>
      </w:r>
      <w:r w:rsidRPr="000E1EA7">
        <w:rPr>
          <w:rFonts w:ascii="Verdana" w:hAnsi="Verdana"/>
          <w:b/>
          <w:bCs/>
        </w:rPr>
        <w:t>mediante las cuales adoptó Documentos Tipo</w:t>
      </w:r>
      <w:r w:rsidRPr="000E1EA7">
        <w:rPr>
          <w:rFonts w:ascii="Verdana" w:hAnsi="Verdana"/>
        </w:rPr>
        <w:t xml:space="preserve"> para las modalidades de selección de</w:t>
      </w:r>
      <w:r w:rsidRPr="000E1EA7">
        <w:rPr>
          <w:rFonts w:ascii="Verdana" w:hAnsi="Verdana"/>
          <w:b/>
          <w:bCs/>
        </w:rPr>
        <w:t xml:space="preserve"> licitación pública (versión 2), selección abreviada de menor cuantía, mínima cuantía, consultoría e interventoría</w:t>
      </w:r>
      <w:r w:rsidRPr="000E1EA7">
        <w:rPr>
          <w:rFonts w:ascii="Verdana" w:hAnsi="Verdana"/>
        </w:rPr>
        <w:t xml:space="preserve">, promoviendo procesos más transparentes, eficientes  competitivos y sostenibles en sectores estratégicos como educación, salud, cultura, recreación, deporte, institucional y vivienda. Consulta y descarga los documentos aquí: </w:t>
      </w:r>
      <w:hyperlink r:id="rId15" w:tgtFrame="_new" w:history="1">
        <w:r w:rsidRPr="000E1EA7">
          <w:rPr>
            <w:rStyle w:val="Hipervnculo"/>
            <w:rFonts w:ascii="Verdana" w:hAnsi="Verdana"/>
          </w:rPr>
          <w:t>https://www.colombiacompra.gov.co/normativa-y-relatoria/documentos-tipo</w:t>
        </w:r>
      </w:hyperlink>
    </w:p>
    <w:p w14:paraId="652B80FE" w14:textId="77777777" w:rsidR="00544944" w:rsidRPr="00847D72" w:rsidRDefault="00544944" w:rsidP="00544944">
      <w:pPr>
        <w:widowControl w:val="0"/>
        <w:autoSpaceDE w:val="0"/>
        <w:autoSpaceDN w:val="0"/>
        <w:spacing w:after="120" w:line="276" w:lineRule="auto"/>
        <w:jc w:val="both"/>
        <w:rPr>
          <w:rStyle w:val="Hipervnculo"/>
          <w:rFonts w:ascii="Verdana" w:hAnsi="Verdana" w:cs="Arial"/>
          <w:color w:val="auto"/>
          <w:u w:val="none"/>
          <w:shd w:val="clear" w:color="auto" w:fill="FFFFFF"/>
        </w:rPr>
      </w:pPr>
      <w:r>
        <w:rPr>
          <w:rFonts w:ascii="Verdana" w:hAnsi="Verdana"/>
        </w:rPr>
        <w:t>Si quieres conocer más sobre la aplicación de Documentos Tipo</w:t>
      </w:r>
      <w:r w:rsidRPr="009A385A">
        <w:rPr>
          <w:rFonts w:ascii="Verdana" w:hAnsi="Verdana"/>
        </w:rPr>
        <w:t xml:space="preserve"> </w:t>
      </w:r>
      <w:r>
        <w:rPr>
          <w:rFonts w:ascii="Verdana" w:hAnsi="Verdana"/>
        </w:rPr>
        <w:t xml:space="preserve">puedes </w:t>
      </w:r>
      <w:r w:rsidRPr="00797327">
        <w:rPr>
          <w:rFonts w:ascii="Verdana" w:hAnsi="Verdana"/>
        </w:rPr>
        <w:t>consulta</w:t>
      </w:r>
      <w:r>
        <w:rPr>
          <w:rFonts w:ascii="Verdana" w:hAnsi="Verdana"/>
        </w:rPr>
        <w:t>r</w:t>
      </w:r>
      <w:r w:rsidRPr="009A385A">
        <w:rPr>
          <w:rFonts w:ascii="Verdana" w:hAnsi="Verdana"/>
        </w:rPr>
        <w:t xml:space="preserve"> la</w:t>
      </w:r>
      <w:r w:rsidRPr="00797327">
        <w:rPr>
          <w:rFonts w:ascii="Verdana" w:hAnsi="Verdana"/>
        </w:rPr>
        <w:t xml:space="preserve"> última versión de la</w:t>
      </w:r>
      <w:r w:rsidRPr="009A385A">
        <w:rPr>
          <w:rFonts w:ascii="Verdana" w:hAnsi="Verdana"/>
        </w:rPr>
        <w:t xml:space="preserve"> </w:t>
      </w:r>
      <w:r w:rsidRPr="009A385A">
        <w:rPr>
          <w:rFonts w:ascii="Verdana" w:hAnsi="Verdana"/>
          <w:b/>
          <w:bCs/>
        </w:rPr>
        <w:t>Guía para la comprensión e implementación de los Documentos Tipo de obra pública de infraestructura de transporte</w:t>
      </w:r>
      <w:r w:rsidRPr="00797327">
        <w:rPr>
          <w:rFonts w:ascii="Verdana" w:hAnsi="Verdana"/>
        </w:rPr>
        <w:t xml:space="preserve">. En </w:t>
      </w:r>
      <w:r>
        <w:rPr>
          <w:rFonts w:ascii="Verdana" w:hAnsi="Verdana"/>
        </w:rPr>
        <w:t xml:space="preserve">esta </w:t>
      </w:r>
      <w:r w:rsidRPr="00797327">
        <w:rPr>
          <w:rFonts w:ascii="Verdana" w:hAnsi="Verdana"/>
        </w:rPr>
        <w:t>actualización</w:t>
      </w:r>
      <w:r>
        <w:rPr>
          <w:rFonts w:ascii="Verdana" w:hAnsi="Verdana"/>
        </w:rPr>
        <w:t xml:space="preserve"> </w:t>
      </w:r>
      <w:r w:rsidRPr="00797327">
        <w:rPr>
          <w:rFonts w:ascii="Verdana" w:hAnsi="Verdana"/>
        </w:rPr>
        <w:t>se incorporaron orientaciones prácticas dirigidas a entidades públicas, proveedores, organismos de control y demás interesados, con el propósito de facilitar la adecuada implementación de est</w:t>
      </w:r>
      <w:r>
        <w:rPr>
          <w:rFonts w:ascii="Verdana" w:hAnsi="Verdana"/>
        </w:rPr>
        <w:t>os</w:t>
      </w:r>
      <w:r w:rsidRPr="00797327">
        <w:rPr>
          <w:rFonts w:ascii="Verdana" w:hAnsi="Verdana"/>
        </w:rPr>
        <w:t xml:space="preserve"> instrumento</w:t>
      </w:r>
      <w:r>
        <w:rPr>
          <w:rFonts w:ascii="Verdana" w:hAnsi="Verdana"/>
        </w:rPr>
        <w:t>s</w:t>
      </w:r>
      <w:r w:rsidRPr="00797327">
        <w:rPr>
          <w:rFonts w:ascii="Verdana" w:hAnsi="Verdana"/>
        </w:rPr>
        <w:t xml:space="preserve"> en los procesos contractuales.</w:t>
      </w:r>
      <w:r w:rsidRPr="009A385A">
        <w:rPr>
          <w:rFonts w:ascii="Verdana" w:hAnsi="Verdana"/>
        </w:rPr>
        <w:t xml:space="preserve"> </w:t>
      </w:r>
      <w:r w:rsidRPr="008746BD">
        <w:rPr>
          <w:rFonts w:ascii="Verdana" w:hAnsi="Verdana"/>
        </w:rPr>
        <w:t>Además se incluyeron lineamientos que orientan la implementación de los criterios ambientales y sociales incluidos en los documentos tipo: Consulta la guía aquí:</w:t>
      </w:r>
      <w:r w:rsidRPr="008746BD">
        <w:rPr>
          <w:rFonts w:ascii="Verdana" w:hAnsi="Verdana"/>
        </w:rPr>
        <w:br/>
      </w:r>
      <w:hyperlink r:id="rId16" w:tgtFrame="_new" w:history="1">
        <w:r w:rsidRPr="008746BD">
          <w:rPr>
            <w:rStyle w:val="Hipervnculo"/>
            <w:rFonts w:ascii="Verdana" w:hAnsi="Verdana"/>
          </w:rPr>
          <w:t>https://www.colombiacompra.gov.co/archivos/manual/guia-para-la-comprension-e-implementacion-de-los-documentos-tipo-de-obra-publica-de-infraestructura-de-transporte-bajo-las-diferentes-modalidades-de-contratacion-vigentes</w:t>
        </w:r>
      </w:hyperlink>
    </w:p>
    <w:p w14:paraId="510078A6" w14:textId="77777777" w:rsidR="00544944" w:rsidRPr="007A3DD4" w:rsidRDefault="00544944" w:rsidP="00544944">
      <w:pPr>
        <w:widowControl w:val="0"/>
        <w:autoSpaceDE w:val="0"/>
        <w:autoSpaceDN w:val="0"/>
        <w:spacing w:after="120" w:line="276" w:lineRule="auto"/>
        <w:jc w:val="both"/>
        <w:rPr>
          <w:rFonts w:ascii="Verdana" w:hAnsi="Verdana" w:cs="Arial"/>
        </w:rPr>
      </w:pPr>
      <w:r w:rsidRPr="001A68FB">
        <w:rPr>
          <w:rFonts w:ascii="Verdana" w:hAnsi="Verdana"/>
        </w:rPr>
        <w:t>Por último, aprovechamos la oportunidad de manifestar la entera disposición de la Agencia Nacional de Contratación Pública –Colombia Compra Eficiente– para atender las peticiones o solicitudes, así como para brindar el apoyo que se requiera en el marco de nuestras funciones a través de nuestros diferentes canales de atención:</w:t>
      </w:r>
      <w:r w:rsidRPr="00116940">
        <w:rPr>
          <w:rFonts w:ascii="Verdana" w:hAnsi="Verdana"/>
        </w:rPr>
        <w:t xml:space="preserve"> </w:t>
      </w:r>
    </w:p>
    <w:p w14:paraId="1A21531F" w14:textId="77777777" w:rsidR="00544944" w:rsidRPr="00116940" w:rsidRDefault="00544944" w:rsidP="00544944">
      <w:pPr>
        <w:pStyle w:val="Prrafodelista"/>
        <w:numPr>
          <w:ilvl w:val="0"/>
          <w:numId w:val="15"/>
        </w:numPr>
        <w:spacing w:after="0" w:line="276" w:lineRule="auto"/>
        <w:contextualSpacing w:val="0"/>
        <w:jc w:val="both"/>
        <w:rPr>
          <w:rFonts w:ascii="Verdana" w:eastAsia="Verdana" w:hAnsi="Verdana" w:cs="Verdana"/>
          <w:color w:val="4472C4" w:themeColor="accent1"/>
          <w:u w:val="single"/>
          <w:lang w:val="es-MX"/>
        </w:rPr>
      </w:pPr>
      <w:r w:rsidRPr="00116940">
        <w:rPr>
          <w:rFonts w:ascii="Verdana" w:eastAsia="Verdana" w:hAnsi="Verdana" w:cs="Verdana"/>
          <w:lang w:val="es-MX"/>
        </w:rPr>
        <w:t xml:space="preserve">Línea nacional gratuita o servicio a la ciudadanía (Mesa de servicio): </w:t>
      </w:r>
      <w:r w:rsidRPr="00116940">
        <w:rPr>
          <w:rStyle w:val="Hipervnculo"/>
          <w:rFonts w:ascii="Verdana" w:hAnsi="Verdana"/>
        </w:rPr>
        <w:t>01800 0520808</w:t>
      </w:r>
    </w:p>
    <w:p w14:paraId="0B7E856F" w14:textId="77777777" w:rsidR="00544944" w:rsidRPr="00116940" w:rsidRDefault="00544944" w:rsidP="00544944">
      <w:pPr>
        <w:pStyle w:val="Prrafodelista"/>
        <w:numPr>
          <w:ilvl w:val="0"/>
          <w:numId w:val="15"/>
        </w:numPr>
        <w:spacing w:after="0" w:line="276" w:lineRule="auto"/>
        <w:contextualSpacing w:val="0"/>
        <w:rPr>
          <w:rFonts w:ascii="Verdana" w:eastAsia="Verdana" w:hAnsi="Verdana" w:cs="Verdana"/>
          <w:color w:val="4472C4" w:themeColor="accent1"/>
          <w:u w:val="single"/>
          <w:lang w:val="es-MX"/>
        </w:rPr>
      </w:pPr>
      <w:r w:rsidRPr="00116940">
        <w:rPr>
          <w:rFonts w:ascii="Verdana" w:eastAsia="Verdana" w:hAnsi="Verdana" w:cs="Verdana"/>
          <w:lang w:val="es-MX"/>
        </w:rPr>
        <w:t>Línea en Bogotá (Mesa de servicio</w:t>
      </w:r>
      <w:proofErr w:type="gramStart"/>
      <w:r w:rsidRPr="00116940">
        <w:rPr>
          <w:rFonts w:ascii="Verdana" w:eastAsia="Verdana" w:hAnsi="Verdana" w:cs="Verdana"/>
          <w:lang w:val="es-MX"/>
        </w:rPr>
        <w:t>):</w:t>
      </w:r>
      <w:r w:rsidRPr="00116940">
        <w:rPr>
          <w:rStyle w:val="Hipervnculo"/>
          <w:rFonts w:ascii="Verdana" w:hAnsi="Verdana"/>
        </w:rPr>
        <w:t>+</w:t>
      </w:r>
      <w:proofErr w:type="gramEnd"/>
      <w:r w:rsidRPr="00116940">
        <w:rPr>
          <w:rStyle w:val="Hipervnculo"/>
          <w:rFonts w:ascii="Verdana" w:hAnsi="Verdana"/>
        </w:rPr>
        <w:t>57 601 7456788</w:t>
      </w:r>
    </w:p>
    <w:p w14:paraId="0FD1BD82" w14:textId="77777777" w:rsidR="00544944" w:rsidRPr="00116940" w:rsidRDefault="00544944" w:rsidP="00544944">
      <w:pPr>
        <w:pStyle w:val="Prrafodelista"/>
        <w:numPr>
          <w:ilvl w:val="0"/>
          <w:numId w:val="15"/>
        </w:numPr>
        <w:spacing w:after="0" w:line="276" w:lineRule="auto"/>
        <w:contextualSpacing w:val="0"/>
        <w:rPr>
          <w:rFonts w:ascii="Verdana" w:eastAsia="Verdana" w:hAnsi="Verdana" w:cs="Verdana"/>
          <w:color w:val="0000FF"/>
          <w:u w:val="single"/>
          <w:lang w:val="es-MX"/>
        </w:rPr>
      </w:pPr>
      <w:r w:rsidRPr="00116940">
        <w:rPr>
          <w:rFonts w:ascii="Verdana" w:eastAsia="Verdana" w:hAnsi="Verdana" w:cs="Verdana"/>
          <w:lang w:val="es-MX"/>
        </w:rPr>
        <w:t xml:space="preserve">Correo de radicación de correspondencia: </w:t>
      </w:r>
      <w:hyperlink r:id="rId17">
        <w:r w:rsidRPr="00116940">
          <w:rPr>
            <w:rStyle w:val="Hipervnculo"/>
            <w:rFonts w:ascii="Verdana" w:eastAsia="Verdana" w:hAnsi="Verdana" w:cs="Verdana"/>
            <w:lang w:val="es-MX"/>
          </w:rPr>
          <w:t>ventanilladeradicacion@colombiacompra.gov.co</w:t>
        </w:r>
      </w:hyperlink>
    </w:p>
    <w:p w14:paraId="7C5FD0F5" w14:textId="77777777" w:rsidR="00544944" w:rsidRPr="00DD2E5C" w:rsidRDefault="00544944" w:rsidP="00544944">
      <w:pPr>
        <w:pStyle w:val="Prrafodelista"/>
        <w:numPr>
          <w:ilvl w:val="0"/>
          <w:numId w:val="15"/>
        </w:numPr>
        <w:spacing w:after="0" w:line="276" w:lineRule="auto"/>
        <w:contextualSpacing w:val="0"/>
        <w:rPr>
          <w:rFonts w:ascii="Verdana" w:eastAsia="Verdana" w:hAnsi="Verdana" w:cs="Verdana"/>
          <w:color w:val="0000FF"/>
          <w:u w:val="single"/>
          <w:lang w:val="es-MX"/>
        </w:rPr>
      </w:pPr>
      <w:r w:rsidRPr="00116940">
        <w:rPr>
          <w:rFonts w:ascii="Verdana" w:eastAsia="Verdana" w:hAnsi="Verdana" w:cs="Verdana"/>
        </w:rPr>
        <w:t>Formulario web para</w:t>
      </w:r>
      <w:r w:rsidRPr="00116940">
        <w:rPr>
          <w:rFonts w:ascii="Verdana" w:eastAsia="Verdana" w:hAnsi="Verdana" w:cs="Verdana"/>
          <w:lang w:val="es"/>
        </w:rPr>
        <w:t xml:space="preserve"> PQRSD: </w:t>
      </w:r>
      <w:hyperlink r:id="rId18">
        <w:r w:rsidRPr="00116940">
          <w:rPr>
            <w:rStyle w:val="Hipervnculo"/>
            <w:rFonts w:ascii="Verdana" w:eastAsia="Verdana" w:hAnsi="Verdana" w:cs="Verdana"/>
            <w:lang w:val="es-MX"/>
          </w:rPr>
          <w:t>https://www.colombiacompra.gov.co/pqrsd/informacion-importante-antes-de-formular-una-pqrsd</w:t>
        </w:r>
      </w:hyperlink>
    </w:p>
    <w:p w14:paraId="02E031B5" w14:textId="77777777" w:rsidR="00544944" w:rsidRDefault="00544944" w:rsidP="00544944">
      <w:pPr>
        <w:spacing w:after="0" w:line="276" w:lineRule="auto"/>
        <w:jc w:val="both"/>
        <w:rPr>
          <w:rFonts w:ascii="Verdana" w:hAnsi="Verdana"/>
        </w:rPr>
      </w:pPr>
    </w:p>
    <w:p w14:paraId="6DDF930A" w14:textId="77777777" w:rsidR="00544944" w:rsidRDefault="00544944" w:rsidP="00544944">
      <w:pPr>
        <w:spacing w:after="0" w:line="276" w:lineRule="auto"/>
        <w:jc w:val="both"/>
        <w:rPr>
          <w:rFonts w:ascii="Verdana" w:hAnsi="Verdana"/>
        </w:rPr>
      </w:pPr>
      <w:r w:rsidRPr="00116940">
        <w:rPr>
          <w:rFonts w:ascii="Verdana" w:hAnsi="Verdana"/>
        </w:rPr>
        <w:t>Evalúa el servicio que ofrece la Agencia por el canal de atención de PQRSD en el siguiente enlace:</w:t>
      </w:r>
      <w:r>
        <w:rPr>
          <w:rFonts w:ascii="Verdana" w:hAnsi="Verdana"/>
        </w:rPr>
        <w:t xml:space="preserve"> </w:t>
      </w:r>
      <w:hyperlink r:id="rId19" w:history="1">
        <w:r w:rsidRPr="008746BD">
          <w:rPr>
            <w:rStyle w:val="Hipervnculo"/>
            <w:rFonts w:ascii="Verdana" w:eastAsia="Verdana" w:hAnsi="Verdana" w:cs="Verdana"/>
            <w:lang w:val="es-MX"/>
          </w:rPr>
          <w:t>https://forms.office.com/r/pPHyWVs2SZ</w:t>
        </w:r>
      </w:hyperlink>
      <w:r w:rsidRPr="008746BD">
        <w:rPr>
          <w:rStyle w:val="Hipervnculo"/>
          <w:rFonts w:ascii="Verdana" w:eastAsia="Verdana" w:hAnsi="Verdana" w:cs="Verdana"/>
          <w:lang w:val="es-MX"/>
        </w:rPr>
        <w:t>.</w:t>
      </w:r>
      <w:r>
        <w:rPr>
          <w:rFonts w:ascii="Verdana" w:hAnsi="Verdana"/>
        </w:rPr>
        <w:t xml:space="preserve"> </w:t>
      </w:r>
      <w:r w:rsidRPr="00116940">
        <w:rPr>
          <w:rFonts w:ascii="Verdana" w:hAnsi="Verdana"/>
        </w:rPr>
        <w:t>¡Ayúdanos a mejorar porque el compromiso es de todos!</w:t>
      </w:r>
    </w:p>
    <w:p w14:paraId="3518DFDF" w14:textId="77777777" w:rsidR="00544944" w:rsidRDefault="00544944" w:rsidP="00544944">
      <w:pPr>
        <w:spacing w:after="0" w:line="240" w:lineRule="auto"/>
        <w:jc w:val="both"/>
        <w:rPr>
          <w:rFonts w:ascii="Verdana" w:hAnsi="Verdana"/>
        </w:rPr>
      </w:pPr>
    </w:p>
    <w:p w14:paraId="16513486" w14:textId="77777777" w:rsidR="00544944" w:rsidRPr="00116940" w:rsidRDefault="00544944" w:rsidP="00544944">
      <w:pPr>
        <w:spacing w:after="0" w:line="276" w:lineRule="auto"/>
        <w:jc w:val="both"/>
        <w:rPr>
          <w:rFonts w:ascii="Verdana" w:hAnsi="Verdana"/>
        </w:rPr>
      </w:pPr>
      <w:r w:rsidRPr="00116940">
        <w:rPr>
          <w:rFonts w:ascii="Verdana" w:hAnsi="Verdana"/>
        </w:rPr>
        <w:t xml:space="preserve">Por último, lo invitamos a seguirnos en las redes sociales en las cuales se difunde información institucional: </w:t>
      </w:r>
    </w:p>
    <w:p w14:paraId="4458A93C" w14:textId="77777777" w:rsidR="00544944" w:rsidRPr="00116940" w:rsidRDefault="00544944" w:rsidP="00544944">
      <w:pPr>
        <w:spacing w:after="0" w:line="276" w:lineRule="auto"/>
        <w:jc w:val="both"/>
        <w:rPr>
          <w:rFonts w:ascii="Verdana" w:hAnsi="Verdana"/>
        </w:rPr>
      </w:pPr>
      <w:r w:rsidRPr="00116940">
        <w:rPr>
          <w:rFonts w:ascii="Verdana" w:hAnsi="Verdana"/>
        </w:rPr>
        <w:t xml:space="preserve">Twitter: </w:t>
      </w:r>
      <w:r w:rsidRPr="00116940">
        <w:rPr>
          <w:rStyle w:val="Hipervnculo"/>
          <w:rFonts w:ascii="Verdana" w:hAnsi="Verdana"/>
        </w:rPr>
        <w:t>@colombiacompra</w:t>
      </w:r>
      <w:r w:rsidRPr="00116940">
        <w:rPr>
          <w:rFonts w:ascii="Verdana" w:hAnsi="Verdana"/>
        </w:rPr>
        <w:t xml:space="preserve"> </w:t>
      </w:r>
    </w:p>
    <w:p w14:paraId="18613140" w14:textId="77777777" w:rsidR="00544944" w:rsidRPr="00116940" w:rsidRDefault="00544944" w:rsidP="00544944">
      <w:pPr>
        <w:spacing w:after="0" w:line="276" w:lineRule="auto"/>
        <w:jc w:val="both"/>
        <w:rPr>
          <w:rFonts w:ascii="Verdana" w:hAnsi="Verdana"/>
        </w:rPr>
      </w:pPr>
      <w:r w:rsidRPr="00116940">
        <w:rPr>
          <w:rFonts w:ascii="Verdana" w:hAnsi="Verdana"/>
        </w:rPr>
        <w:t xml:space="preserve">Facebook: </w:t>
      </w:r>
      <w:proofErr w:type="spellStart"/>
      <w:r w:rsidRPr="00116940">
        <w:rPr>
          <w:rStyle w:val="Hipervnculo"/>
          <w:rFonts w:ascii="Verdana" w:hAnsi="Verdana"/>
        </w:rPr>
        <w:t>ColombiaCompraEficiente</w:t>
      </w:r>
      <w:proofErr w:type="spellEnd"/>
    </w:p>
    <w:p w14:paraId="63AB1E8B" w14:textId="77777777" w:rsidR="00544944" w:rsidRPr="00116940" w:rsidRDefault="00544944" w:rsidP="00544944">
      <w:pPr>
        <w:spacing w:after="0" w:line="276" w:lineRule="auto"/>
        <w:jc w:val="both"/>
        <w:rPr>
          <w:rFonts w:ascii="Verdana" w:hAnsi="Verdana"/>
        </w:rPr>
      </w:pPr>
      <w:r w:rsidRPr="00116940">
        <w:rPr>
          <w:rFonts w:ascii="Verdana" w:hAnsi="Verdana"/>
        </w:rPr>
        <w:t xml:space="preserve">LinkedIn: </w:t>
      </w:r>
      <w:r w:rsidRPr="00116940">
        <w:rPr>
          <w:rStyle w:val="Hipervnculo"/>
          <w:rFonts w:ascii="Verdana" w:hAnsi="Verdana"/>
        </w:rPr>
        <w:t>Agencia Nacional de Contratación Pública - Colombia Compra Eficiente</w:t>
      </w:r>
      <w:r w:rsidRPr="00116940">
        <w:rPr>
          <w:rFonts w:ascii="Verdana" w:hAnsi="Verdana"/>
        </w:rPr>
        <w:t xml:space="preserve"> Instagram: </w:t>
      </w:r>
      <w:r w:rsidRPr="00116940">
        <w:rPr>
          <w:rStyle w:val="Hipervnculo"/>
          <w:rFonts w:ascii="Verdana" w:hAnsi="Verdana"/>
        </w:rPr>
        <w:t>@colombiacompraeficiente_cce</w:t>
      </w:r>
    </w:p>
    <w:p w14:paraId="36BFA079" w14:textId="77777777" w:rsidR="00544944" w:rsidRDefault="00544944" w:rsidP="00544944">
      <w:pPr>
        <w:spacing w:after="0" w:line="240" w:lineRule="auto"/>
        <w:jc w:val="both"/>
        <w:rPr>
          <w:rFonts w:ascii="Century Gothic" w:eastAsia="Century Gothic" w:hAnsi="Century Gothic" w:cs="Century Gothic"/>
          <w:lang w:val="es-ES" w:eastAsia="es-ES_tradnl"/>
        </w:rPr>
      </w:pPr>
    </w:p>
    <w:p w14:paraId="707C23F6" w14:textId="77777777" w:rsidR="00544944" w:rsidRPr="00842775" w:rsidRDefault="00544944" w:rsidP="00544944">
      <w:pPr>
        <w:spacing w:after="120" w:line="276" w:lineRule="auto"/>
        <w:jc w:val="both"/>
        <w:rPr>
          <w:rFonts w:ascii="Verdana" w:hAnsi="Verdana"/>
          <w:lang w:val="es-MX"/>
        </w:rPr>
      </w:pPr>
      <w:r w:rsidRPr="00842775">
        <w:rPr>
          <w:rFonts w:ascii="Verdana" w:eastAsia="Century Gothic" w:hAnsi="Verdana" w:cs="Century Gothic"/>
          <w:lang w:val="es-ES" w:eastAsia="es-ES_tradnl"/>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r>
        <w:rPr>
          <w:rFonts w:ascii="Verdana" w:eastAsia="Century Gothic" w:hAnsi="Verdana" w:cs="Century Gothic"/>
          <w:lang w:val="es-ES" w:eastAsia="es-ES_tradnl"/>
        </w:rPr>
        <w:t>.</w:t>
      </w:r>
    </w:p>
    <w:p w14:paraId="657C84AF" w14:textId="77777777" w:rsidR="00544944" w:rsidRPr="00330029" w:rsidRDefault="00544944" w:rsidP="00544944">
      <w:pPr>
        <w:spacing w:after="0" w:line="276" w:lineRule="auto"/>
        <w:jc w:val="both"/>
        <w:rPr>
          <w:rFonts w:ascii="Verdana" w:hAnsi="Verdana"/>
          <w:lang w:val="es-MX"/>
        </w:rPr>
      </w:pPr>
      <w:r w:rsidRPr="00E02524">
        <w:rPr>
          <w:rFonts w:ascii="Verdana" w:hAnsi="Verdana"/>
          <w:lang w:val="es-MX"/>
        </w:rPr>
        <w:t>Cordialmente,</w:t>
      </w:r>
    </w:p>
    <w:p w14:paraId="5EF62C8E" w14:textId="6A2B1CF7" w:rsidR="00544944" w:rsidRDefault="00716890" w:rsidP="00716890">
      <w:pPr>
        <w:spacing w:after="0" w:line="256" w:lineRule="auto"/>
        <w:jc w:val="center"/>
        <w:rPr>
          <w:rFonts w:ascii="Verdana" w:eastAsia="Calibri" w:hAnsi="Verdana" w:cs="Times New Roman"/>
        </w:rPr>
      </w:pPr>
      <w:r w:rsidRPr="0065791A">
        <w:rPr>
          <w:rFonts w:ascii="Century Gothic" w:hAnsi="Century Gothic"/>
          <w:noProof/>
        </w:rPr>
        <w:drawing>
          <wp:inline distT="0" distB="0" distL="0" distR="0" wp14:anchorId="5A81E0C3" wp14:editId="43987B98">
            <wp:extent cx="3962953" cy="1867161"/>
            <wp:effectExtent l="0" t="0" r="0" b="0"/>
            <wp:docPr id="119417683" name="Imagen 1" descr="Interfaz de usuario gráfica, Texto, Aplicación&#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17683" name="Imagen 1" descr="Interfaz de usuario gráfica, Texto, Aplicación&#10;&#10;Descripción generada automáticamente con confianza media"/>
                    <pic:cNvPicPr/>
                  </pic:nvPicPr>
                  <pic:blipFill>
                    <a:blip r:embed="rId20"/>
                    <a:stretch>
                      <a:fillRect/>
                    </a:stretch>
                  </pic:blipFill>
                  <pic:spPr>
                    <a:xfrm>
                      <a:off x="0" y="0"/>
                      <a:ext cx="3962953" cy="1867161"/>
                    </a:xfrm>
                    <a:prstGeom prst="rect">
                      <a:avLst/>
                    </a:prstGeom>
                  </pic:spPr>
                </pic:pic>
              </a:graphicData>
            </a:graphic>
          </wp:inline>
        </w:drawing>
      </w:r>
    </w:p>
    <w:tbl>
      <w:tblPr>
        <w:tblStyle w:val="Tablaconcuadrcula"/>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061"/>
      </w:tblGrid>
      <w:tr w:rsidR="00544944" w:rsidRPr="005644FE" w14:paraId="375DED12" w14:textId="77777777" w:rsidTr="002735E1">
        <w:trPr>
          <w:trHeight w:val="288"/>
        </w:trPr>
        <w:tc>
          <w:tcPr>
            <w:tcW w:w="893" w:type="dxa"/>
            <w:vAlign w:val="center"/>
            <w:hideMark/>
          </w:tcPr>
          <w:p w14:paraId="25183182" w14:textId="77777777" w:rsidR="00544944" w:rsidRPr="005644FE" w:rsidRDefault="00544944" w:rsidP="002735E1">
            <w:pPr>
              <w:contextualSpacing/>
              <w:rPr>
                <w:rFonts w:ascii="Verdana" w:hAnsi="Verdana" w:cs="Arial"/>
                <w:sz w:val="16"/>
                <w:szCs w:val="16"/>
                <w:lang w:eastAsia="es-ES"/>
              </w:rPr>
            </w:pPr>
            <w:r w:rsidRPr="005644FE">
              <w:rPr>
                <w:rFonts w:ascii="Verdana" w:hAnsi="Verdana" w:cs="Arial"/>
                <w:sz w:val="16"/>
                <w:szCs w:val="16"/>
                <w:lang w:eastAsia="es-ES"/>
              </w:rPr>
              <w:t>Elaboró:</w:t>
            </w:r>
          </w:p>
        </w:tc>
        <w:tc>
          <w:tcPr>
            <w:tcW w:w="5061" w:type="dxa"/>
            <w:tcBorders>
              <w:top w:val="nil"/>
              <w:left w:val="nil"/>
              <w:bottom w:val="dotted" w:sz="4" w:space="0" w:color="7F7F7F" w:themeColor="text1" w:themeTint="80"/>
              <w:right w:val="nil"/>
            </w:tcBorders>
            <w:vAlign w:val="center"/>
            <w:hideMark/>
          </w:tcPr>
          <w:p w14:paraId="2C300D9D" w14:textId="77777777" w:rsidR="00544944" w:rsidRPr="005644FE" w:rsidRDefault="00544944" w:rsidP="002735E1">
            <w:pPr>
              <w:contextualSpacing/>
              <w:rPr>
                <w:rStyle w:val="normaltextrun"/>
                <w:rFonts w:ascii="Verdana" w:hAnsi="Verdana"/>
                <w:sz w:val="16"/>
                <w:szCs w:val="16"/>
              </w:rPr>
            </w:pPr>
            <w:r w:rsidRPr="005644FE">
              <w:rPr>
                <w:rStyle w:val="normaltextrun"/>
                <w:rFonts w:ascii="Verdana" w:hAnsi="Verdana"/>
                <w:sz w:val="16"/>
                <w:szCs w:val="16"/>
              </w:rPr>
              <w:t xml:space="preserve">Esperanza Contreras P </w:t>
            </w:r>
          </w:p>
          <w:p w14:paraId="4A86FB27" w14:textId="77777777" w:rsidR="00544944" w:rsidRPr="005644FE" w:rsidRDefault="00544944" w:rsidP="002735E1">
            <w:pPr>
              <w:contextualSpacing/>
              <w:rPr>
                <w:rFonts w:ascii="Verdana" w:eastAsia="Arial" w:hAnsi="Verdana" w:cs="Arial"/>
                <w:sz w:val="16"/>
                <w:szCs w:val="16"/>
              </w:rPr>
            </w:pPr>
            <w:r w:rsidRPr="005644FE">
              <w:rPr>
                <w:rStyle w:val="normaltextrun"/>
                <w:rFonts w:ascii="Verdana" w:hAnsi="Verdana" w:cs="Arial"/>
                <w:sz w:val="16"/>
                <w:szCs w:val="16"/>
              </w:rPr>
              <w:t>Contratista de la Subdirección de Gestión Contractual</w:t>
            </w:r>
            <w:r w:rsidRPr="005644FE">
              <w:rPr>
                <w:rStyle w:val="eop"/>
                <w:rFonts w:ascii="Verdana" w:hAnsi="Verdana" w:cs="Arial"/>
                <w:sz w:val="16"/>
                <w:szCs w:val="16"/>
              </w:rPr>
              <w:t> </w:t>
            </w:r>
          </w:p>
        </w:tc>
      </w:tr>
      <w:tr w:rsidR="00544944" w:rsidRPr="005644FE" w14:paraId="15E841BE" w14:textId="77777777" w:rsidTr="002735E1">
        <w:trPr>
          <w:trHeight w:val="330"/>
        </w:trPr>
        <w:tc>
          <w:tcPr>
            <w:tcW w:w="893" w:type="dxa"/>
            <w:vAlign w:val="center"/>
            <w:hideMark/>
          </w:tcPr>
          <w:p w14:paraId="295CA694" w14:textId="77777777" w:rsidR="00544944" w:rsidRPr="005644FE" w:rsidRDefault="00544944" w:rsidP="002735E1">
            <w:pPr>
              <w:contextualSpacing/>
              <w:rPr>
                <w:rFonts w:ascii="Verdana" w:hAnsi="Verdana" w:cs="Arial"/>
                <w:sz w:val="16"/>
                <w:szCs w:val="16"/>
                <w:lang w:eastAsia="es-ES"/>
              </w:rPr>
            </w:pPr>
            <w:r w:rsidRPr="005644FE">
              <w:rPr>
                <w:rFonts w:ascii="Verdana" w:hAnsi="Verdana" w:cs="Arial"/>
                <w:sz w:val="16"/>
                <w:szCs w:val="16"/>
                <w:lang w:eastAsia="es-ES"/>
              </w:rPr>
              <w:t>Revisó:</w:t>
            </w:r>
          </w:p>
        </w:tc>
        <w:tc>
          <w:tcPr>
            <w:tcW w:w="5061" w:type="dxa"/>
            <w:tcBorders>
              <w:top w:val="dotted" w:sz="4" w:space="0" w:color="7F7F7F" w:themeColor="text1" w:themeTint="80"/>
              <w:left w:val="nil"/>
              <w:bottom w:val="dotted" w:sz="4" w:space="0" w:color="7F7F7F" w:themeColor="text1" w:themeTint="80"/>
              <w:right w:val="nil"/>
            </w:tcBorders>
            <w:vAlign w:val="center"/>
            <w:hideMark/>
          </w:tcPr>
          <w:p w14:paraId="626F49D7" w14:textId="77777777" w:rsidR="00544944" w:rsidRPr="00147D6A" w:rsidRDefault="00544944" w:rsidP="002735E1">
            <w:pPr>
              <w:pStyle w:val="paragraph"/>
              <w:spacing w:before="0" w:beforeAutospacing="0" w:after="0" w:afterAutospacing="0"/>
              <w:contextualSpacing/>
              <w:textAlignment w:val="baseline"/>
              <w:rPr>
                <w:rStyle w:val="normaltextrun"/>
                <w:rFonts w:ascii="Verdana" w:hAnsi="Verdana"/>
                <w:sz w:val="16"/>
                <w:szCs w:val="16"/>
              </w:rPr>
            </w:pPr>
            <w:r w:rsidRPr="00147D6A">
              <w:rPr>
                <w:rStyle w:val="normaltextrun"/>
                <w:rFonts w:ascii="Verdana" w:hAnsi="Verdana"/>
                <w:sz w:val="16"/>
                <w:szCs w:val="16"/>
              </w:rPr>
              <w:t xml:space="preserve">Adriana </w:t>
            </w:r>
            <w:proofErr w:type="spellStart"/>
            <w:r w:rsidRPr="00147D6A">
              <w:rPr>
                <w:rStyle w:val="normaltextrun"/>
                <w:rFonts w:ascii="Verdana" w:hAnsi="Verdana"/>
                <w:sz w:val="16"/>
                <w:szCs w:val="16"/>
              </w:rPr>
              <w:t>Katerine</w:t>
            </w:r>
            <w:proofErr w:type="spellEnd"/>
            <w:r w:rsidRPr="00147D6A">
              <w:rPr>
                <w:rStyle w:val="normaltextrun"/>
                <w:rFonts w:ascii="Verdana" w:hAnsi="Verdana"/>
                <w:sz w:val="16"/>
                <w:szCs w:val="16"/>
              </w:rPr>
              <w:t xml:space="preserve"> López</w:t>
            </w:r>
            <w:r>
              <w:rPr>
                <w:rStyle w:val="normaltextrun"/>
                <w:rFonts w:ascii="Verdana" w:hAnsi="Verdana"/>
                <w:sz w:val="16"/>
                <w:szCs w:val="16"/>
              </w:rPr>
              <w:t xml:space="preserve"> Rodríguez. </w:t>
            </w:r>
          </w:p>
          <w:p w14:paraId="6270A148" w14:textId="77777777" w:rsidR="00544944" w:rsidRPr="00147D6A" w:rsidRDefault="00544944" w:rsidP="002735E1">
            <w:pPr>
              <w:pStyle w:val="paragraph"/>
              <w:spacing w:before="0" w:beforeAutospacing="0" w:after="0" w:afterAutospacing="0"/>
              <w:contextualSpacing/>
              <w:textAlignment w:val="baseline"/>
              <w:rPr>
                <w:rFonts w:ascii="Verdana" w:hAnsi="Verdana" w:cs="Segoe UI"/>
                <w:sz w:val="16"/>
                <w:szCs w:val="16"/>
              </w:rPr>
            </w:pPr>
            <w:r w:rsidRPr="00147D6A">
              <w:rPr>
                <w:rStyle w:val="normaltextrun"/>
                <w:rFonts w:ascii="Verdana" w:hAnsi="Verdana"/>
                <w:sz w:val="16"/>
                <w:szCs w:val="16"/>
              </w:rPr>
              <w:t xml:space="preserve">Contratista Subdirección Gestión Contractual  </w:t>
            </w:r>
          </w:p>
        </w:tc>
      </w:tr>
      <w:tr w:rsidR="00544944" w:rsidRPr="005644FE" w14:paraId="400D7C22" w14:textId="77777777" w:rsidTr="002735E1">
        <w:trPr>
          <w:trHeight w:val="300"/>
        </w:trPr>
        <w:tc>
          <w:tcPr>
            <w:tcW w:w="893" w:type="dxa"/>
            <w:vAlign w:val="center"/>
          </w:tcPr>
          <w:p w14:paraId="0A2ECFCC" w14:textId="77777777" w:rsidR="00544944" w:rsidRPr="005644FE" w:rsidRDefault="00544944" w:rsidP="002735E1">
            <w:pPr>
              <w:contextualSpacing/>
              <w:rPr>
                <w:rFonts w:ascii="Verdana" w:hAnsi="Verdana" w:cs="Arial"/>
                <w:sz w:val="16"/>
                <w:szCs w:val="16"/>
                <w:lang w:eastAsia="es-ES"/>
              </w:rPr>
            </w:pPr>
            <w:r w:rsidRPr="005644FE">
              <w:rPr>
                <w:rFonts w:ascii="Verdana" w:hAnsi="Verdana" w:cs="Arial"/>
                <w:sz w:val="16"/>
                <w:szCs w:val="16"/>
                <w:lang w:eastAsia="es-ES"/>
              </w:rPr>
              <w:t>Aprobó:</w:t>
            </w:r>
          </w:p>
        </w:tc>
        <w:tc>
          <w:tcPr>
            <w:tcW w:w="5061" w:type="dxa"/>
            <w:tcBorders>
              <w:top w:val="dotted" w:sz="4" w:space="0" w:color="7F7F7F" w:themeColor="text1" w:themeTint="80"/>
              <w:left w:val="nil"/>
              <w:bottom w:val="dotted" w:sz="4" w:space="0" w:color="7F7F7F" w:themeColor="text1" w:themeTint="80"/>
              <w:right w:val="nil"/>
            </w:tcBorders>
            <w:vAlign w:val="center"/>
          </w:tcPr>
          <w:p w14:paraId="40E67A4F" w14:textId="77777777" w:rsidR="00544944" w:rsidRPr="00147D6A" w:rsidRDefault="00544944" w:rsidP="002735E1">
            <w:pPr>
              <w:contextualSpacing/>
              <w:rPr>
                <w:rFonts w:ascii="Verdana" w:eastAsia="Calibri" w:hAnsi="Verdana" w:cs="Arial"/>
                <w:sz w:val="16"/>
                <w:szCs w:val="16"/>
                <w:lang w:eastAsia="es-ES"/>
              </w:rPr>
            </w:pPr>
            <w:r w:rsidRPr="00147D6A">
              <w:rPr>
                <w:rFonts w:ascii="Verdana" w:eastAsia="Calibri" w:hAnsi="Verdana" w:cs="Arial"/>
                <w:sz w:val="16"/>
                <w:szCs w:val="16"/>
                <w:lang w:eastAsia="es-ES"/>
              </w:rPr>
              <w:t>Carolina Quintero Gacharná</w:t>
            </w:r>
          </w:p>
          <w:p w14:paraId="64EF0130" w14:textId="77777777" w:rsidR="00544944" w:rsidRPr="00147D6A" w:rsidRDefault="00544944" w:rsidP="002735E1">
            <w:pPr>
              <w:contextualSpacing/>
              <w:rPr>
                <w:rFonts w:ascii="Verdana" w:eastAsia="Calibri" w:hAnsi="Verdana" w:cs="Arial"/>
                <w:sz w:val="16"/>
                <w:szCs w:val="16"/>
                <w:lang w:eastAsia="es-ES"/>
              </w:rPr>
            </w:pPr>
            <w:r w:rsidRPr="00147D6A">
              <w:rPr>
                <w:rFonts w:ascii="Verdana" w:eastAsia="Calibri" w:hAnsi="Verdana" w:cs="Arial"/>
                <w:sz w:val="16"/>
                <w:szCs w:val="16"/>
                <w:lang w:eastAsia="es-ES"/>
              </w:rPr>
              <w:t>Subdirectora de Gestión Contractual ANCP – CCE</w:t>
            </w:r>
          </w:p>
        </w:tc>
      </w:tr>
      <w:bookmarkEnd w:id="1"/>
    </w:tbl>
    <w:p w14:paraId="605FFB31" w14:textId="77777777" w:rsidR="00544944" w:rsidRPr="0024624F" w:rsidRDefault="00544944" w:rsidP="00544944">
      <w:pPr>
        <w:spacing w:after="0"/>
        <w:rPr>
          <w:rFonts w:ascii="Verdana" w:eastAsia="Verdana" w:hAnsi="Verdana" w:cs="Verdana"/>
        </w:rPr>
      </w:pPr>
    </w:p>
    <w:p w14:paraId="5D3474A5" w14:textId="77777777" w:rsidR="00544944" w:rsidRPr="00A374FD" w:rsidRDefault="00544944" w:rsidP="00544944"/>
    <w:bookmarkEnd w:id="0"/>
    <w:p w14:paraId="406BC2B8" w14:textId="77777777" w:rsidR="00544944" w:rsidRPr="0024624F" w:rsidRDefault="00544944" w:rsidP="00544944">
      <w:pPr>
        <w:spacing w:after="0"/>
        <w:rPr>
          <w:rFonts w:ascii="Verdana" w:eastAsia="Verdana" w:hAnsi="Verdana" w:cs="Verdana"/>
        </w:rPr>
      </w:pPr>
    </w:p>
    <w:p w14:paraId="0F293BF4" w14:textId="59B980A3" w:rsidR="00127233" w:rsidRPr="00A73573" w:rsidRDefault="00127233" w:rsidP="00A73573"/>
    <w:sectPr w:rsidR="00127233" w:rsidRPr="00A73573" w:rsidSect="007C0C0F">
      <w:headerReference w:type="default" r:id="rId21"/>
      <w:footerReference w:type="default" r:id="rId22"/>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4953B1" w14:textId="77777777" w:rsidR="00B40ED3" w:rsidRDefault="00B40ED3" w:rsidP="004A1847">
      <w:pPr>
        <w:spacing w:after="0" w:line="240" w:lineRule="auto"/>
      </w:pPr>
      <w:r>
        <w:separator/>
      </w:r>
    </w:p>
  </w:endnote>
  <w:endnote w:type="continuationSeparator" w:id="0">
    <w:p w14:paraId="4616D81B" w14:textId="77777777" w:rsidR="00B40ED3" w:rsidRDefault="00B40ED3"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Century Gothic">
    <w:altName w:val="Century Gothic"/>
    <w:panose1 w:val="020B0502020202020204"/>
    <w:charset w:val="00"/>
    <w:family w:val="swiss"/>
    <w:pitch w:val="variable"/>
    <w:sig w:usb0="00000287" w:usb1="00000000" w:usb2="00000000" w:usb3="00000000" w:csb0="0000009F" w:csb1="00000000"/>
  </w:font>
  <w:font w:name="Arial MT">
    <w:altName w:val="Arial"/>
    <w:charset w:val="01"/>
    <w:family w:val="swiss"/>
    <w:pitch w:val="variable"/>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51B83" w14:textId="77777777" w:rsidR="00B40ED3" w:rsidRDefault="00B40ED3" w:rsidP="004A1847">
      <w:pPr>
        <w:spacing w:after="0" w:line="240" w:lineRule="auto"/>
      </w:pPr>
      <w:r>
        <w:separator/>
      </w:r>
    </w:p>
  </w:footnote>
  <w:footnote w:type="continuationSeparator" w:id="0">
    <w:p w14:paraId="2B333A18" w14:textId="77777777" w:rsidR="00B40ED3" w:rsidRDefault="00B40ED3" w:rsidP="004A1847">
      <w:pPr>
        <w:spacing w:after="0" w:line="240" w:lineRule="auto"/>
      </w:pPr>
      <w:r>
        <w:continuationSeparator/>
      </w:r>
    </w:p>
  </w:footnote>
  <w:footnote w:id="1">
    <w:p w14:paraId="1A05EDDE" w14:textId="77777777" w:rsidR="00544944" w:rsidRDefault="00544944" w:rsidP="00544944">
      <w:pPr>
        <w:pStyle w:val="Textonotapie"/>
        <w:ind w:firstLine="709"/>
        <w:jc w:val="both"/>
        <w:rPr>
          <w:rFonts w:ascii="Verdana" w:hAnsi="Verdana" w:cs="Arial"/>
          <w:sz w:val="16"/>
          <w:szCs w:val="16"/>
        </w:rPr>
      </w:pPr>
      <w:r w:rsidRPr="005A1C07">
        <w:rPr>
          <w:rStyle w:val="Refdenotaalpie"/>
          <w:rFonts w:ascii="Verdana" w:hAnsi="Verdana" w:cs="Arial"/>
          <w:sz w:val="16"/>
          <w:szCs w:val="16"/>
        </w:rPr>
        <w:footnoteRef/>
      </w:r>
      <w:r w:rsidRPr="005A1C07">
        <w:rPr>
          <w:rFonts w:ascii="Verdana" w:hAnsi="Verdana" w:cs="Arial"/>
          <w:sz w:val="16"/>
          <w:szCs w:val="16"/>
        </w:rPr>
        <w:t xml:space="preserve"> Procuraduría General de la Nación. Concepto del 15 de octubre de 2014. Procuraduría Delegada para Asuntos Disciplinarios. Radicado PAD C-114-2014.</w:t>
      </w:r>
    </w:p>
    <w:p w14:paraId="70831A6A" w14:textId="77777777" w:rsidR="00544944" w:rsidRPr="005A1C07" w:rsidRDefault="00544944" w:rsidP="00544944">
      <w:pPr>
        <w:pStyle w:val="Textonotapie"/>
        <w:ind w:firstLine="709"/>
        <w:jc w:val="both"/>
        <w:rPr>
          <w:rFonts w:ascii="Verdana" w:hAnsi="Verdana" w:cs="Arial"/>
          <w:sz w:val="16"/>
          <w:szCs w:val="16"/>
        </w:rPr>
      </w:pPr>
    </w:p>
  </w:footnote>
  <w:footnote w:id="2">
    <w:p w14:paraId="70993A42" w14:textId="77777777" w:rsidR="00544944" w:rsidRPr="005A1C07" w:rsidRDefault="00544944" w:rsidP="00544944">
      <w:pPr>
        <w:pStyle w:val="Textonotapie"/>
        <w:ind w:firstLine="708"/>
        <w:jc w:val="both"/>
        <w:rPr>
          <w:rFonts w:ascii="Verdana" w:hAnsi="Verdana" w:cs="Arial"/>
          <w:sz w:val="16"/>
          <w:szCs w:val="16"/>
        </w:rPr>
      </w:pPr>
      <w:r w:rsidRPr="005A1C07">
        <w:rPr>
          <w:rStyle w:val="Refdenotaalpie"/>
          <w:rFonts w:ascii="Verdana" w:hAnsi="Verdana" w:cs="Arial"/>
          <w:sz w:val="16"/>
          <w:szCs w:val="16"/>
        </w:rPr>
        <w:footnoteRef/>
      </w:r>
      <w:r w:rsidRPr="005A1C07">
        <w:rPr>
          <w:rFonts w:ascii="Verdana" w:hAnsi="Verdana" w:cs="Arial"/>
          <w:sz w:val="16"/>
          <w:szCs w:val="16"/>
        </w:rPr>
        <w:t xml:space="preserve"> Contraloría General de la República. Oficina Jurídica. Concepto 80112-OJ-008 2017.</w:t>
      </w:r>
    </w:p>
  </w:footnote>
  <w:footnote w:id="3">
    <w:p w14:paraId="415CE997" w14:textId="77777777" w:rsidR="00544944" w:rsidRDefault="00544944" w:rsidP="00544944">
      <w:pPr>
        <w:pStyle w:val="Textonotapie"/>
        <w:ind w:firstLine="708"/>
        <w:jc w:val="both"/>
        <w:rPr>
          <w:rFonts w:ascii="Verdana" w:hAnsi="Verdana" w:cs="Arial"/>
          <w:sz w:val="16"/>
          <w:szCs w:val="16"/>
        </w:rPr>
      </w:pPr>
      <w:r w:rsidRPr="005A1C07">
        <w:rPr>
          <w:rStyle w:val="Refdenotaalpie"/>
          <w:rFonts w:ascii="Verdana" w:hAnsi="Verdana" w:cs="Arial"/>
          <w:sz w:val="16"/>
          <w:szCs w:val="16"/>
        </w:rPr>
        <w:footnoteRef/>
      </w:r>
      <w:r w:rsidRPr="005A1C07">
        <w:rPr>
          <w:rFonts w:ascii="Verdana" w:hAnsi="Verdana" w:cs="Arial"/>
          <w:sz w:val="16"/>
          <w:szCs w:val="16"/>
        </w:rPr>
        <w:t xml:space="preserve"> ARBOLEDA PERDONO, Enrique José. Comentarios al Nuevo Código de Procedimiento Administrativo y de lo Contencioso Administrativo (2ª ed.). Editorial Legis. Bogotá. 2012. p. 59.</w:t>
      </w:r>
    </w:p>
    <w:p w14:paraId="247A2A30" w14:textId="77777777" w:rsidR="00544944" w:rsidRPr="005A1C07" w:rsidRDefault="00544944" w:rsidP="00544944">
      <w:pPr>
        <w:pStyle w:val="Textonotapie"/>
        <w:ind w:firstLine="708"/>
        <w:jc w:val="both"/>
        <w:rPr>
          <w:rFonts w:ascii="Verdana" w:hAnsi="Verdana" w:cs="Arial"/>
          <w:sz w:val="16"/>
          <w:szCs w:val="16"/>
        </w:rPr>
      </w:pPr>
    </w:p>
  </w:footnote>
  <w:footnote w:id="4">
    <w:p w14:paraId="7DB12F3A" w14:textId="77777777" w:rsidR="00544944" w:rsidRDefault="00544944" w:rsidP="00544944">
      <w:pPr>
        <w:pStyle w:val="Textonotapie"/>
        <w:ind w:firstLine="709"/>
        <w:jc w:val="both"/>
        <w:rPr>
          <w:rFonts w:ascii="Verdana" w:hAnsi="Verdana" w:cs="Arial"/>
          <w:sz w:val="16"/>
          <w:szCs w:val="16"/>
        </w:rPr>
      </w:pPr>
      <w:r w:rsidRPr="005A1C07">
        <w:rPr>
          <w:rStyle w:val="Refdenotaalpie"/>
          <w:rFonts w:ascii="Verdana" w:hAnsi="Verdana" w:cs="Arial"/>
          <w:sz w:val="16"/>
          <w:szCs w:val="16"/>
        </w:rPr>
        <w:footnoteRef/>
      </w:r>
      <w:r w:rsidRPr="005A1C07">
        <w:rPr>
          <w:rFonts w:ascii="Verdana" w:hAnsi="Verdana" w:cs="Arial"/>
          <w:sz w:val="16"/>
          <w:szCs w:val="16"/>
        </w:rPr>
        <w:t xml:space="preserve"> Cfr. HERNÁNDEZ BECERRA, Augusto. Función Consultiva y Consejo de Estado en Colombia. Ponencia presentada en las III Jornadas Internacionales de la Función Consultiva, organizadas por el Instituto de Investigaciones Jurídicas y el programa de Postgrado en Derecho de la Universidad Nacional Autónoma de México – UNAM. México. 2012. Pág. 9. Texto disponible para ser consultado en el siguiente hipervínculo: </w:t>
      </w:r>
      <w:hyperlink r:id="rId1" w:history="1">
        <w:r w:rsidRPr="005A1C07">
          <w:rPr>
            <w:rStyle w:val="Hipervnculo"/>
            <w:rFonts w:ascii="Verdana" w:hAnsi="Verdana" w:cs="Arial"/>
            <w:sz w:val="16"/>
            <w:szCs w:val="16"/>
          </w:rPr>
          <w:t>https://issuu.com/estudiolegalhernandez/docs/ahb._funci__n_consultiva_y_consejo_</w:t>
        </w:r>
      </w:hyperlink>
    </w:p>
    <w:p w14:paraId="116DC254" w14:textId="77777777" w:rsidR="00544944" w:rsidRPr="005A1C07" w:rsidRDefault="00544944" w:rsidP="00544944">
      <w:pPr>
        <w:pStyle w:val="Textonotapie"/>
        <w:ind w:firstLine="709"/>
        <w:jc w:val="both"/>
        <w:rPr>
          <w:rFonts w:ascii="Verdana" w:hAnsi="Verdana" w:cs="Arial"/>
          <w:sz w:val="16"/>
          <w:szCs w:val="16"/>
        </w:rPr>
      </w:pPr>
    </w:p>
  </w:footnote>
  <w:footnote w:id="5">
    <w:p w14:paraId="3AC4C68A" w14:textId="77777777" w:rsidR="00544944" w:rsidRPr="005A1C07" w:rsidRDefault="00544944" w:rsidP="00544944">
      <w:pPr>
        <w:pStyle w:val="Textonotapie"/>
        <w:ind w:firstLine="708"/>
        <w:jc w:val="both"/>
        <w:rPr>
          <w:rFonts w:ascii="Verdana" w:hAnsi="Verdana" w:cs="Arial"/>
          <w:sz w:val="16"/>
          <w:szCs w:val="16"/>
        </w:rPr>
      </w:pPr>
      <w:r w:rsidRPr="005A1C07">
        <w:rPr>
          <w:rStyle w:val="Refdenotaalpie"/>
          <w:rFonts w:ascii="Verdana" w:hAnsi="Verdana" w:cs="Arial"/>
          <w:sz w:val="16"/>
          <w:szCs w:val="16"/>
        </w:rPr>
        <w:footnoteRef/>
      </w:r>
      <w:r w:rsidRPr="005A1C07">
        <w:rPr>
          <w:rFonts w:ascii="Verdana" w:hAnsi="Verdana" w:cs="Arial"/>
          <w:sz w:val="16"/>
          <w:szCs w:val="16"/>
        </w:rPr>
        <w:t xml:space="preserve"> Consejo de Estado. Sala de Consulta y Servicio Civil. Concepto del 5 de octubre de 2009. Expediente 11001-03-06-000-2009-00049-00(1966). C.P. William Zambrano Cetina.</w:t>
      </w:r>
    </w:p>
  </w:footnote>
  <w:footnote w:id="6">
    <w:p w14:paraId="2A01748D" w14:textId="77777777" w:rsidR="00544944" w:rsidRPr="00A60AC8" w:rsidRDefault="00544944" w:rsidP="00544944">
      <w:pPr>
        <w:pStyle w:val="Textonotapie"/>
        <w:ind w:firstLine="708"/>
        <w:contextualSpacing/>
        <w:jc w:val="both"/>
        <w:rPr>
          <w:rFonts w:ascii="Verdana" w:hAnsi="Verdana" w:cs="Arial"/>
          <w:sz w:val="16"/>
          <w:szCs w:val="16"/>
        </w:rPr>
      </w:pPr>
      <w:r w:rsidRPr="00A60AC8">
        <w:rPr>
          <w:rStyle w:val="Refdenotaalpie"/>
          <w:rFonts w:ascii="Verdana" w:hAnsi="Verdana" w:cs="Arial"/>
          <w:sz w:val="16"/>
          <w:szCs w:val="16"/>
        </w:rPr>
        <w:footnoteRef/>
      </w:r>
      <w:r w:rsidRPr="00A60AC8">
        <w:rPr>
          <w:rFonts w:ascii="Verdana" w:hAnsi="Verdana" w:cs="Arial"/>
          <w:sz w:val="16"/>
          <w:szCs w:val="16"/>
        </w:rPr>
        <w:t xml:space="preserve"> Consejo de Estado. </w:t>
      </w:r>
      <w:r>
        <w:rPr>
          <w:rFonts w:ascii="Verdana" w:hAnsi="Verdana" w:cs="Arial"/>
          <w:sz w:val="16"/>
          <w:szCs w:val="16"/>
        </w:rPr>
        <w:t xml:space="preserve">Sala de lo contencioso Administrativo. </w:t>
      </w:r>
      <w:r w:rsidRPr="00A60AC8">
        <w:rPr>
          <w:rFonts w:ascii="Verdana" w:hAnsi="Verdana" w:cs="Arial"/>
          <w:sz w:val="16"/>
          <w:szCs w:val="16"/>
        </w:rPr>
        <w:t>Sección Tercera. Subsección B. Sentencia del 6 de junio de 2013. Exp. 25151. C.P. Stella Conto Díaz del Castillo.</w:t>
      </w:r>
    </w:p>
    <w:p w14:paraId="14E10597" w14:textId="77777777" w:rsidR="00544944" w:rsidRPr="00A60AC8" w:rsidRDefault="00544944" w:rsidP="00544944">
      <w:pPr>
        <w:pStyle w:val="Textonotapie"/>
        <w:ind w:firstLine="709"/>
        <w:contextualSpacing/>
        <w:jc w:val="both"/>
        <w:rPr>
          <w:rFonts w:ascii="Verdana" w:hAnsi="Verdana" w:cs="Arial"/>
          <w:sz w:val="16"/>
          <w:szCs w:val="16"/>
        </w:rPr>
      </w:pPr>
    </w:p>
  </w:footnote>
  <w:footnote w:id="7">
    <w:p w14:paraId="17A02675" w14:textId="77777777" w:rsidR="00544944" w:rsidRPr="00A60AC8" w:rsidRDefault="00544944" w:rsidP="00544944">
      <w:pPr>
        <w:pStyle w:val="Textonotapie"/>
        <w:ind w:firstLine="709"/>
        <w:contextualSpacing/>
        <w:jc w:val="both"/>
        <w:rPr>
          <w:rFonts w:ascii="Verdana" w:hAnsi="Verdana" w:cs="Arial"/>
          <w:sz w:val="16"/>
          <w:szCs w:val="16"/>
        </w:rPr>
      </w:pPr>
      <w:r w:rsidRPr="00A60AC8">
        <w:rPr>
          <w:rStyle w:val="Refdenotaalpie"/>
          <w:rFonts w:ascii="Verdana" w:hAnsi="Verdana" w:cs="Arial"/>
          <w:sz w:val="16"/>
          <w:szCs w:val="16"/>
        </w:rPr>
        <w:footnoteRef/>
      </w:r>
      <w:r w:rsidRPr="00A60AC8">
        <w:rPr>
          <w:rFonts w:ascii="Verdana" w:hAnsi="Verdana" w:cs="Arial"/>
          <w:sz w:val="16"/>
          <w:szCs w:val="16"/>
        </w:rPr>
        <w:t xml:space="preserve"> Ley 1150 de 2007: “Artículo 6. De la verificación de las condiciones de los proponentes.</w:t>
      </w:r>
    </w:p>
    <w:p w14:paraId="75F01D9C" w14:textId="77777777" w:rsidR="00544944" w:rsidRPr="00A60AC8" w:rsidRDefault="00544944" w:rsidP="00544944">
      <w:pPr>
        <w:pStyle w:val="Textonotapie"/>
        <w:ind w:firstLine="709"/>
        <w:contextualSpacing/>
        <w:jc w:val="both"/>
        <w:rPr>
          <w:rFonts w:ascii="Verdana" w:hAnsi="Verdana" w:cs="Arial"/>
          <w:sz w:val="16"/>
          <w:szCs w:val="16"/>
          <w:lang w:eastAsia="es-CO"/>
        </w:rPr>
      </w:pPr>
      <w:r w:rsidRPr="00A60AC8">
        <w:rPr>
          <w:rFonts w:ascii="Verdana" w:hAnsi="Verdana" w:cs="Arial"/>
          <w:sz w:val="16"/>
          <w:szCs w:val="16"/>
          <w:lang w:eastAsia="es-CO"/>
        </w:rPr>
        <w:t>[…]</w:t>
      </w:r>
    </w:p>
    <w:p w14:paraId="17ACD1FA" w14:textId="77777777" w:rsidR="00544944" w:rsidRPr="00A60AC8" w:rsidRDefault="00544944" w:rsidP="00544944">
      <w:pPr>
        <w:pStyle w:val="Textonotapie"/>
        <w:ind w:firstLine="709"/>
        <w:contextualSpacing/>
        <w:jc w:val="both"/>
        <w:rPr>
          <w:rFonts w:ascii="Verdana" w:hAnsi="Verdana" w:cs="Arial"/>
          <w:sz w:val="16"/>
          <w:szCs w:val="16"/>
          <w:lang w:eastAsia="es-CO"/>
        </w:rPr>
      </w:pPr>
      <w:r w:rsidRPr="00A60AC8">
        <w:rPr>
          <w:rFonts w:ascii="Verdana" w:hAnsi="Verdana" w:cs="Arial"/>
          <w:sz w:val="16"/>
          <w:szCs w:val="16"/>
          <w:lang w:eastAsia="es-CO"/>
        </w:rPr>
        <w:t>6.1. […]</w:t>
      </w:r>
    </w:p>
    <w:p w14:paraId="5C00114D" w14:textId="77777777" w:rsidR="00544944" w:rsidRPr="00A60AC8" w:rsidRDefault="00544944" w:rsidP="00544944">
      <w:pPr>
        <w:pStyle w:val="Textonotapie"/>
        <w:ind w:firstLine="709"/>
        <w:contextualSpacing/>
        <w:jc w:val="both"/>
        <w:rPr>
          <w:rFonts w:ascii="Verdana" w:hAnsi="Verdana" w:cs="Arial"/>
          <w:sz w:val="16"/>
          <w:szCs w:val="16"/>
          <w:lang w:eastAsia="es-CO"/>
        </w:rPr>
      </w:pPr>
      <w:r w:rsidRPr="00A60AC8">
        <w:rPr>
          <w:rFonts w:ascii="Verdana" w:hAnsi="Verdana" w:cs="Arial"/>
          <w:sz w:val="16"/>
          <w:szCs w:val="16"/>
          <w:lang w:eastAsia="es-CO"/>
        </w:rPr>
        <w:t>El certificado de Registro Único de Proponentes será plena prueba de las circunstancias que en ella se hagan constar y que hayan sido verificadas por las Cámaras de Comercio. En tal sentido, la verificación de las condiciones establecidas en el numeral 1 del artículo 5 de la presente ley, se demostrará exclusivamente con el respectivo certificado del RUP en donde deberán constar dichas condiciones. En consecuencia, las entidades estatales en los procesos de contratación no podrán exigir, ni los proponentes aportar documentación que deba utilizarse para efectuar la inscripción en el registro.</w:t>
      </w:r>
    </w:p>
    <w:p w14:paraId="09A49AA2" w14:textId="77777777" w:rsidR="00544944" w:rsidRPr="00A60AC8" w:rsidRDefault="00544944" w:rsidP="00544944">
      <w:pPr>
        <w:pStyle w:val="Textonotapie"/>
        <w:ind w:firstLine="709"/>
        <w:contextualSpacing/>
        <w:jc w:val="both"/>
        <w:rPr>
          <w:rFonts w:ascii="Verdana" w:hAnsi="Verdana" w:cs="Arial"/>
          <w:sz w:val="16"/>
          <w:szCs w:val="16"/>
          <w:lang w:eastAsia="es-CO"/>
        </w:rPr>
      </w:pPr>
      <w:r w:rsidRPr="00A60AC8">
        <w:rPr>
          <w:rFonts w:ascii="Verdana" w:hAnsi="Verdana" w:cs="Arial"/>
          <w:sz w:val="16"/>
          <w:szCs w:val="16"/>
          <w:lang w:eastAsia="es-CO"/>
        </w:rPr>
        <w:t>No obstante lo anterior, sólo en aquellos casos en que por las características del objeto a contratar se requiera la verificación de requisitos del proponente adicionales a los contenidos en el Registro, la entidad podrá hacer tal verificación en forma directa.</w:t>
      </w:r>
    </w:p>
    <w:p w14:paraId="0ACCDC4C" w14:textId="77777777" w:rsidR="00544944" w:rsidRPr="00A60AC8" w:rsidRDefault="00544944" w:rsidP="00544944">
      <w:pPr>
        <w:pStyle w:val="Textonotapie"/>
        <w:ind w:firstLine="709"/>
        <w:contextualSpacing/>
        <w:jc w:val="both"/>
        <w:rPr>
          <w:rFonts w:ascii="Verdana" w:hAnsi="Verdana" w:cs="Arial"/>
          <w:sz w:val="16"/>
          <w:szCs w:val="16"/>
          <w:lang w:eastAsia="es-CO"/>
        </w:rPr>
      </w:pPr>
      <w:r w:rsidRPr="00A60AC8">
        <w:rPr>
          <w:rFonts w:ascii="Verdana" w:hAnsi="Verdana" w:cs="Arial"/>
          <w:sz w:val="16"/>
          <w:szCs w:val="16"/>
          <w:lang w:eastAsia="es-CO"/>
        </w:rPr>
        <w:t>[…]”.</w:t>
      </w:r>
    </w:p>
    <w:p w14:paraId="702BFFDC" w14:textId="77777777" w:rsidR="00544944" w:rsidRPr="00A60AC8" w:rsidRDefault="00544944" w:rsidP="00544944">
      <w:pPr>
        <w:pStyle w:val="Textonotapie"/>
        <w:ind w:firstLine="709"/>
        <w:contextualSpacing/>
        <w:jc w:val="both"/>
        <w:rPr>
          <w:rFonts w:ascii="Verdana" w:hAnsi="Verdana" w:cs="Arial"/>
          <w:sz w:val="16"/>
          <w:szCs w:val="16"/>
          <w:lang w:val="es-ES"/>
        </w:rPr>
      </w:pPr>
    </w:p>
  </w:footnote>
  <w:footnote w:id="8">
    <w:p w14:paraId="63039A39" w14:textId="77777777" w:rsidR="00544944" w:rsidRPr="00A60AC8" w:rsidRDefault="00544944" w:rsidP="00544944">
      <w:pPr>
        <w:pStyle w:val="Textonotapie"/>
        <w:ind w:firstLine="709"/>
        <w:contextualSpacing/>
        <w:jc w:val="both"/>
        <w:rPr>
          <w:rFonts w:ascii="Verdana" w:hAnsi="Verdana" w:cs="Arial"/>
          <w:sz w:val="16"/>
          <w:szCs w:val="16"/>
          <w:lang w:eastAsia="es-CO"/>
        </w:rPr>
      </w:pPr>
      <w:r w:rsidRPr="00A60AC8">
        <w:rPr>
          <w:rStyle w:val="Refdenotaalpie"/>
          <w:rFonts w:ascii="Verdana" w:hAnsi="Verdana" w:cs="Arial"/>
          <w:sz w:val="16"/>
          <w:szCs w:val="16"/>
        </w:rPr>
        <w:footnoteRef/>
      </w:r>
      <w:r w:rsidRPr="00A60AC8">
        <w:rPr>
          <w:rFonts w:ascii="Verdana" w:hAnsi="Verdana" w:cs="Arial"/>
          <w:sz w:val="16"/>
          <w:szCs w:val="16"/>
        </w:rPr>
        <w:t xml:space="preserve"> Ley 1150 de 2007: “Artículo 5. De la selección objetiva.</w:t>
      </w:r>
      <w:r w:rsidRPr="00A60AC8">
        <w:rPr>
          <w:rFonts w:ascii="Verdana" w:hAnsi="Verdana" w:cs="Arial"/>
          <w:sz w:val="16"/>
          <w:szCs w:val="16"/>
          <w:lang w:eastAsia="es-CO"/>
        </w:rPr>
        <w:t xml:space="preserve"> </w:t>
      </w:r>
    </w:p>
    <w:p w14:paraId="1C406DED" w14:textId="77777777" w:rsidR="00544944" w:rsidRPr="00A60AC8" w:rsidRDefault="00544944" w:rsidP="00544944">
      <w:pPr>
        <w:pStyle w:val="Textonotapie"/>
        <w:ind w:firstLine="709"/>
        <w:contextualSpacing/>
        <w:jc w:val="both"/>
        <w:rPr>
          <w:rFonts w:ascii="Verdana" w:hAnsi="Verdana" w:cs="Arial"/>
          <w:sz w:val="16"/>
          <w:szCs w:val="16"/>
          <w:lang w:eastAsia="es-CO"/>
        </w:rPr>
      </w:pPr>
      <w:r w:rsidRPr="00A60AC8">
        <w:rPr>
          <w:rFonts w:ascii="Verdana" w:hAnsi="Verdana" w:cs="Arial"/>
          <w:sz w:val="16"/>
          <w:szCs w:val="16"/>
          <w:lang w:eastAsia="es-CO"/>
        </w:rPr>
        <w:t>[…]</w:t>
      </w:r>
    </w:p>
    <w:p w14:paraId="6EC5E22E" w14:textId="77777777" w:rsidR="00544944" w:rsidRPr="00A60AC8" w:rsidRDefault="00544944" w:rsidP="00544944">
      <w:pPr>
        <w:pStyle w:val="Textonotapie"/>
        <w:ind w:firstLine="709"/>
        <w:contextualSpacing/>
        <w:jc w:val="both"/>
        <w:rPr>
          <w:rFonts w:ascii="Verdana" w:hAnsi="Verdana" w:cs="Arial"/>
          <w:sz w:val="16"/>
          <w:szCs w:val="16"/>
          <w:lang w:eastAsia="es-CO"/>
        </w:rPr>
      </w:pPr>
      <w:r w:rsidRPr="00A60AC8">
        <w:rPr>
          <w:rFonts w:ascii="Verdana" w:hAnsi="Verdana" w:cs="Arial"/>
          <w:sz w:val="16"/>
          <w:szCs w:val="16"/>
          <w:lang w:eastAsia="es-CO"/>
        </w:rPr>
        <w:t>1. La capacidad jurídica y las condiciones de experiencia, capacidad financiera y de organización de los proponentes serán objeto de verificación de cumplimiento como requisitos habilitantes para la participación en el proceso de selección y no otorgarán puntaje, con excepción de lo previsto en el numeral 4 del presente artículo. La exigencia de tales condiciones debe ser adecuada y proporcional a la naturaleza del contrato a suscribir y a su valor. La verificación documental de las condiciones antes señaladas será efectuada por las Cámaras de Comercio de conformidad con lo establecido en el artículo 6o de la presente ley, de acuerdo con lo cual se expedirá la respectiva certificación […]”.</w:t>
      </w:r>
    </w:p>
    <w:p w14:paraId="3882EAAF" w14:textId="77777777" w:rsidR="00544944" w:rsidRPr="00A60AC8" w:rsidRDefault="00544944" w:rsidP="00544944">
      <w:pPr>
        <w:pStyle w:val="Textonotapie"/>
        <w:ind w:firstLine="709"/>
        <w:contextualSpacing/>
        <w:jc w:val="both"/>
        <w:rPr>
          <w:rFonts w:ascii="Verdana" w:hAnsi="Verdana" w:cs="Arial"/>
          <w:sz w:val="16"/>
          <w:szCs w:val="16"/>
          <w:lang w:val="es-ES"/>
        </w:rPr>
      </w:pPr>
    </w:p>
  </w:footnote>
  <w:footnote w:id="9">
    <w:p w14:paraId="11720BAD" w14:textId="77777777" w:rsidR="00544944" w:rsidRPr="00A60AC8" w:rsidRDefault="00544944" w:rsidP="00544944">
      <w:pPr>
        <w:pStyle w:val="Textonotapie"/>
        <w:ind w:firstLine="709"/>
        <w:contextualSpacing/>
        <w:jc w:val="both"/>
        <w:rPr>
          <w:rFonts w:ascii="Verdana" w:hAnsi="Verdana" w:cs="Arial"/>
          <w:sz w:val="16"/>
          <w:szCs w:val="16"/>
          <w:lang w:eastAsia="es-CO"/>
        </w:rPr>
      </w:pPr>
      <w:r w:rsidRPr="00A60AC8">
        <w:rPr>
          <w:rStyle w:val="Refdenotaalpie"/>
          <w:rFonts w:ascii="Verdana" w:hAnsi="Verdana" w:cs="Arial"/>
          <w:sz w:val="16"/>
          <w:szCs w:val="16"/>
        </w:rPr>
        <w:footnoteRef/>
      </w:r>
      <w:r w:rsidRPr="00A60AC8">
        <w:rPr>
          <w:rFonts w:ascii="Verdana" w:hAnsi="Verdana" w:cs="Arial"/>
          <w:sz w:val="16"/>
          <w:szCs w:val="16"/>
        </w:rPr>
        <w:t xml:space="preserve"> </w:t>
      </w:r>
      <w:r w:rsidRPr="00A60AC8">
        <w:rPr>
          <w:rFonts w:ascii="Verdana" w:hAnsi="Verdana" w:cs="Arial"/>
          <w:sz w:val="16"/>
          <w:szCs w:val="16"/>
          <w:lang w:eastAsia="es-CO"/>
        </w:rPr>
        <w:t>“6.1. [...] No obstante lo anterior, sólo en aquellos casos en que por las características del objeto a contratar se requiera la verificación de requisitos del proponente adicionales a los contenidos en el Registro, la entidad podrá hacer tal verificación en forma directa”.</w:t>
      </w:r>
    </w:p>
    <w:p w14:paraId="5F36A5FE" w14:textId="77777777" w:rsidR="00544944" w:rsidRPr="00A60AC8" w:rsidRDefault="00544944" w:rsidP="00544944">
      <w:pPr>
        <w:pStyle w:val="Textonotapie"/>
        <w:ind w:firstLine="709"/>
        <w:contextualSpacing/>
        <w:jc w:val="both"/>
        <w:rPr>
          <w:rFonts w:ascii="Verdana" w:hAnsi="Verdana" w:cs="Arial"/>
          <w:sz w:val="16"/>
          <w:szCs w:val="16"/>
          <w:lang w:eastAsia="es-CO"/>
        </w:rPr>
      </w:pPr>
    </w:p>
  </w:footnote>
  <w:footnote w:id="10">
    <w:p w14:paraId="4E8AD950" w14:textId="77777777" w:rsidR="00544944" w:rsidRPr="00A60AC8" w:rsidRDefault="00544944" w:rsidP="00544944">
      <w:pPr>
        <w:pStyle w:val="Textonotapie"/>
        <w:ind w:firstLine="709"/>
        <w:contextualSpacing/>
        <w:jc w:val="both"/>
        <w:rPr>
          <w:rFonts w:ascii="Verdana" w:hAnsi="Verdana" w:cs="Arial"/>
          <w:sz w:val="16"/>
          <w:szCs w:val="16"/>
          <w:lang w:eastAsia="es-CO"/>
        </w:rPr>
      </w:pPr>
      <w:r w:rsidRPr="00A60AC8">
        <w:rPr>
          <w:rStyle w:val="Refdenotaalpie"/>
          <w:rFonts w:ascii="Verdana" w:hAnsi="Verdana" w:cs="Arial"/>
          <w:sz w:val="16"/>
          <w:szCs w:val="16"/>
        </w:rPr>
        <w:footnoteRef/>
      </w:r>
      <w:r w:rsidRPr="00A60AC8">
        <w:rPr>
          <w:rFonts w:ascii="Verdana" w:hAnsi="Verdana" w:cs="Arial"/>
          <w:sz w:val="16"/>
          <w:szCs w:val="16"/>
        </w:rPr>
        <w:t xml:space="preserve"> </w:t>
      </w:r>
      <w:r w:rsidRPr="00A60AC8">
        <w:rPr>
          <w:rFonts w:ascii="Verdana" w:hAnsi="Verdana" w:cs="Arial"/>
          <w:sz w:val="16"/>
          <w:szCs w:val="16"/>
          <w:lang w:eastAsia="es-CO"/>
        </w:rPr>
        <w:t xml:space="preserve">Ley 1150 de 2007: “Artículo 6.  De la verificación de las condiciones de los proponentes. </w:t>
      </w:r>
    </w:p>
    <w:p w14:paraId="3FBFBC50" w14:textId="77777777" w:rsidR="00544944" w:rsidRPr="00A60AC8" w:rsidRDefault="00544944" w:rsidP="00544944">
      <w:pPr>
        <w:pStyle w:val="Textonotapie"/>
        <w:ind w:firstLine="709"/>
        <w:contextualSpacing/>
        <w:jc w:val="both"/>
        <w:rPr>
          <w:rFonts w:ascii="Verdana" w:hAnsi="Verdana" w:cs="Arial"/>
          <w:sz w:val="16"/>
          <w:szCs w:val="16"/>
          <w:lang w:eastAsia="es-CO"/>
        </w:rPr>
      </w:pPr>
      <w:r w:rsidRPr="00A60AC8">
        <w:rPr>
          <w:rFonts w:ascii="Verdana" w:hAnsi="Verdana" w:cs="Arial"/>
          <w:sz w:val="16"/>
          <w:szCs w:val="16"/>
          <w:lang w:eastAsia="es-CO"/>
        </w:rPr>
        <w:t xml:space="preserve">[...] </w:t>
      </w:r>
    </w:p>
    <w:p w14:paraId="39A81245" w14:textId="77777777" w:rsidR="00544944" w:rsidRPr="00A60AC8" w:rsidRDefault="00544944" w:rsidP="00544944">
      <w:pPr>
        <w:pStyle w:val="Textonotapie"/>
        <w:contextualSpacing/>
        <w:jc w:val="both"/>
        <w:rPr>
          <w:rFonts w:ascii="Verdana" w:hAnsi="Verdana" w:cs="Arial"/>
          <w:sz w:val="16"/>
          <w:szCs w:val="16"/>
          <w:lang w:eastAsia="es-CO"/>
        </w:rPr>
      </w:pPr>
      <w:r w:rsidRPr="00A60AC8">
        <w:rPr>
          <w:rFonts w:ascii="Verdana" w:hAnsi="Verdana" w:cs="Arial"/>
          <w:sz w:val="16"/>
          <w:szCs w:val="16"/>
          <w:lang w:eastAsia="es-CO"/>
        </w:rPr>
        <w:t xml:space="preserve">No se requerirá de este registro, ni de calificación ni de clasificación, en los casos de contratación directa; contratos para la prestación de servicios de salud; contratos cuyo valor no supere el diez por ciento (10%) de la menor cuantía de la respectiva entidad; enajenación de bienes del Estado; contratos que tengan por objeto la adquisición de productos de origen o destinación agropecuaria que se ofrezcan en bolsas de productos legalmente constituidas; los actos y contratos que tengan por objeto directo las actividades comerciales e industriales propias de las empresas industriales y comerciales del Estado y las sociedades de economía mixta y los contratos de concesión de cualquier índole. En los casos anteriormente señalados, corresponderá a las entidades contratantes cumplir con la labor de verificación de las condiciones de los proponentes [...]”. </w:t>
      </w:r>
    </w:p>
    <w:p w14:paraId="7FD1A64C" w14:textId="77777777" w:rsidR="00544944" w:rsidRPr="00A60AC8" w:rsidRDefault="00544944" w:rsidP="00544944">
      <w:pPr>
        <w:pStyle w:val="Textonotapie"/>
        <w:ind w:firstLine="709"/>
        <w:contextualSpacing/>
        <w:jc w:val="both"/>
        <w:rPr>
          <w:rFonts w:ascii="Verdana" w:hAnsi="Verdana" w:cs="Arial"/>
          <w:sz w:val="16"/>
          <w:szCs w:val="16"/>
        </w:rPr>
      </w:pPr>
    </w:p>
  </w:footnote>
  <w:footnote w:id="11">
    <w:p w14:paraId="28E5AB85" w14:textId="77777777" w:rsidR="00544944" w:rsidRPr="00A60AC8" w:rsidRDefault="00544944" w:rsidP="00544944">
      <w:pPr>
        <w:pStyle w:val="Textonotapie"/>
        <w:ind w:firstLine="709"/>
        <w:contextualSpacing/>
        <w:jc w:val="both"/>
        <w:rPr>
          <w:rFonts w:ascii="Verdana" w:hAnsi="Verdana" w:cs="Arial"/>
          <w:sz w:val="16"/>
          <w:szCs w:val="16"/>
        </w:rPr>
      </w:pPr>
      <w:r w:rsidRPr="00A60AC8">
        <w:rPr>
          <w:rStyle w:val="Refdenotaalpie"/>
          <w:rFonts w:ascii="Verdana" w:hAnsi="Verdana" w:cs="Arial"/>
          <w:sz w:val="16"/>
          <w:szCs w:val="16"/>
        </w:rPr>
        <w:footnoteRef/>
      </w:r>
      <w:r w:rsidRPr="00A60AC8">
        <w:rPr>
          <w:rFonts w:ascii="Verdana" w:hAnsi="Verdana" w:cs="Arial"/>
          <w:sz w:val="16"/>
          <w:szCs w:val="16"/>
        </w:rPr>
        <w:t xml:space="preserve"> </w:t>
      </w:r>
      <w:r w:rsidRPr="00A60AC8">
        <w:rPr>
          <w:rFonts w:ascii="Verdana" w:hAnsi="Verdana" w:cs="Arial"/>
          <w:sz w:val="16"/>
          <w:szCs w:val="16"/>
          <w:lang w:eastAsia="es-CO"/>
        </w:rPr>
        <w:t>Consejo de Estado. Sala de Consulta y Servicio Civil. Consulta del 20 de mayo de 2010. Exp.1992. C. P. Enrique José Arboleda Perdomo.</w:t>
      </w:r>
    </w:p>
    <w:p w14:paraId="0DF1D52D" w14:textId="77777777" w:rsidR="00544944" w:rsidRPr="00A60AC8" w:rsidRDefault="00544944" w:rsidP="00544944">
      <w:pPr>
        <w:pStyle w:val="Textonotapie"/>
        <w:ind w:firstLine="709"/>
        <w:contextualSpacing/>
        <w:jc w:val="both"/>
        <w:rPr>
          <w:rFonts w:ascii="Verdana" w:hAnsi="Verdana" w:cs="Arial"/>
          <w:sz w:val="16"/>
          <w:szCs w:val="16"/>
        </w:rPr>
      </w:pPr>
    </w:p>
  </w:footnote>
  <w:footnote w:id="12">
    <w:p w14:paraId="118BDA3F" w14:textId="77777777" w:rsidR="00544944" w:rsidRPr="00A60AC8" w:rsidRDefault="00544944" w:rsidP="00544944">
      <w:pPr>
        <w:pStyle w:val="Textonotapie"/>
        <w:ind w:firstLine="709"/>
        <w:contextualSpacing/>
        <w:jc w:val="both"/>
        <w:rPr>
          <w:rFonts w:ascii="Verdana" w:hAnsi="Verdana" w:cs="Arial"/>
          <w:sz w:val="16"/>
          <w:szCs w:val="16"/>
        </w:rPr>
      </w:pPr>
      <w:r w:rsidRPr="00A60AC8">
        <w:rPr>
          <w:rStyle w:val="Refdenotaalpie"/>
          <w:rFonts w:ascii="Verdana" w:hAnsi="Verdana" w:cs="Arial"/>
          <w:sz w:val="16"/>
          <w:szCs w:val="16"/>
        </w:rPr>
        <w:footnoteRef/>
      </w:r>
      <w:r w:rsidRPr="00A60AC8">
        <w:rPr>
          <w:rFonts w:ascii="Verdana" w:hAnsi="Verdana" w:cs="Arial"/>
          <w:sz w:val="16"/>
          <w:szCs w:val="16"/>
          <w:lang w:eastAsia="es-CO"/>
        </w:rPr>
        <w:t xml:space="preserve">Ley 1150 de 2007: “Artículo 6.  De la verificación de las condiciones de los proponentes. Todas las personas naturales o jurídicas nacionales o extranjeras domiciliadas o con sucursal en Colombia, que aspiren a celebrar contratos con las entidades estatales, se inscribirán en el Registro Único de Proponentes del Registro Único Empresarial de la Cámara de Comercio con jurisdicción en su domicilio principal. [...]”. </w:t>
      </w:r>
      <w:r w:rsidRPr="00A60AC8">
        <w:rPr>
          <w:rFonts w:ascii="Verdana" w:hAnsi="Verdana" w:cs="Arial"/>
          <w:sz w:val="16"/>
          <w:szCs w:val="16"/>
        </w:rPr>
        <w:t xml:space="preserve"> </w:t>
      </w:r>
    </w:p>
    <w:p w14:paraId="3D404D85" w14:textId="77777777" w:rsidR="00544944" w:rsidRPr="00A60AC8" w:rsidRDefault="00544944" w:rsidP="00544944">
      <w:pPr>
        <w:pStyle w:val="Textonotapie"/>
        <w:ind w:firstLine="708"/>
        <w:contextualSpacing/>
        <w:jc w:val="both"/>
        <w:rPr>
          <w:rFonts w:ascii="Verdana" w:hAnsi="Verdana" w:cs="Arial"/>
          <w:sz w:val="16"/>
          <w:szCs w:val="16"/>
          <w:lang w:val="es-CO"/>
        </w:rPr>
      </w:pPr>
    </w:p>
  </w:footnote>
  <w:footnote w:id="13">
    <w:p w14:paraId="66EACEB7" w14:textId="77777777" w:rsidR="00544944" w:rsidRPr="00A60AC8" w:rsidRDefault="00544944" w:rsidP="00544944">
      <w:pPr>
        <w:pStyle w:val="Textonotapie"/>
        <w:ind w:firstLine="708"/>
        <w:contextualSpacing/>
        <w:jc w:val="both"/>
        <w:rPr>
          <w:rFonts w:ascii="Verdana" w:hAnsi="Verdana" w:cs="Arial"/>
          <w:sz w:val="16"/>
          <w:szCs w:val="16"/>
          <w:lang w:val="es-CO"/>
        </w:rPr>
      </w:pPr>
      <w:r w:rsidRPr="00A60AC8">
        <w:rPr>
          <w:rStyle w:val="Refdenotaalpie"/>
          <w:rFonts w:ascii="Verdana" w:hAnsi="Verdana" w:cs="Arial"/>
          <w:sz w:val="16"/>
          <w:szCs w:val="16"/>
        </w:rPr>
        <w:footnoteRef/>
      </w:r>
      <w:r w:rsidRPr="00A60AC8">
        <w:rPr>
          <w:rFonts w:ascii="Verdana" w:hAnsi="Verdana" w:cs="Arial"/>
          <w:sz w:val="16"/>
          <w:szCs w:val="16"/>
          <w:lang w:eastAsia="es-CO"/>
        </w:rPr>
        <w:t xml:space="preserve"> “¨[...]</w:t>
      </w:r>
      <w:r w:rsidRPr="00A60AC8">
        <w:rPr>
          <w:rFonts w:ascii="Verdana" w:hAnsi="Verdana" w:cs="Arial"/>
          <w:sz w:val="16"/>
          <w:szCs w:val="16"/>
        </w:rPr>
        <w:t xml:space="preserve">No se requerirá de este registro, ni de clasificación, en los casos de contratación directa; contratos para la prestación de servicios de salud; contratos de mínima cuantía; enajenación de bienes del Estado; contratos que tengan por objeto la adquisición de productos de origen o destinación agropecuaria que se ofrezcan en bolsas de productos legalmente constituidas; los actos y contratos que tengan por objeto directo las actividades comerciales e industriales propias de las empresas industriales y comerciales del Estado y las sociedades de economía mixta y los contratos de concesión de cualquier índole. En los casos anteriormente señalados, corresponderá a las entidades contratantes cumplir con la labor de verificación de las condiciones de los proponentes </w:t>
      </w:r>
      <w:r w:rsidRPr="00A60AC8">
        <w:rPr>
          <w:rFonts w:ascii="Verdana" w:hAnsi="Verdana" w:cs="Arial"/>
          <w:sz w:val="16"/>
          <w:szCs w:val="16"/>
          <w:lang w:eastAsia="es-CO"/>
        </w:rPr>
        <w:t xml:space="preserve">[...]”. </w:t>
      </w:r>
      <w:r w:rsidRPr="00A60AC8">
        <w:rPr>
          <w:rFonts w:ascii="Verdana" w:hAnsi="Verdana" w:cs="Arial"/>
          <w:sz w:val="16"/>
          <w:szCs w:val="16"/>
        </w:rPr>
        <w:t xml:space="preserve"> </w:t>
      </w:r>
    </w:p>
    <w:p w14:paraId="590935CB" w14:textId="77777777" w:rsidR="00544944" w:rsidRPr="00A60AC8" w:rsidRDefault="00544944" w:rsidP="00544944">
      <w:pPr>
        <w:pStyle w:val="Textonotapie"/>
        <w:ind w:firstLine="709"/>
        <w:contextualSpacing/>
        <w:jc w:val="both"/>
        <w:rPr>
          <w:rFonts w:ascii="Verdana" w:hAnsi="Verdana" w:cs="Arial"/>
          <w:b/>
          <w:bCs/>
          <w:sz w:val="16"/>
          <w:szCs w:val="16"/>
        </w:rPr>
      </w:pPr>
    </w:p>
  </w:footnote>
  <w:footnote w:id="14">
    <w:p w14:paraId="51619B7D" w14:textId="77777777" w:rsidR="00544944" w:rsidRPr="00A60AC8" w:rsidRDefault="00544944" w:rsidP="00544944">
      <w:pPr>
        <w:pStyle w:val="Textonotapie"/>
        <w:ind w:firstLine="708"/>
        <w:contextualSpacing/>
        <w:jc w:val="both"/>
        <w:rPr>
          <w:rFonts w:ascii="Verdana" w:hAnsi="Verdana" w:cs="Arial"/>
          <w:sz w:val="16"/>
          <w:szCs w:val="16"/>
          <w:shd w:val="clear" w:color="auto" w:fill="FFFFFF"/>
        </w:rPr>
      </w:pPr>
      <w:r w:rsidRPr="00A60AC8">
        <w:rPr>
          <w:rStyle w:val="Refdenotaalpie"/>
          <w:rFonts w:ascii="Verdana" w:hAnsi="Verdana" w:cs="Arial"/>
          <w:b/>
          <w:bCs/>
          <w:sz w:val="16"/>
          <w:szCs w:val="16"/>
        </w:rPr>
        <w:footnoteRef/>
      </w:r>
      <w:r w:rsidRPr="00A60AC8">
        <w:rPr>
          <w:rFonts w:ascii="Verdana" w:hAnsi="Verdana" w:cs="Arial"/>
          <w:b/>
          <w:bCs/>
          <w:sz w:val="16"/>
          <w:szCs w:val="16"/>
          <w:lang w:eastAsia="es-CO"/>
        </w:rPr>
        <w:t xml:space="preserve"> </w:t>
      </w:r>
      <w:r w:rsidRPr="00A60AC8">
        <w:rPr>
          <w:rFonts w:ascii="Verdana" w:hAnsi="Verdana" w:cs="Arial"/>
          <w:sz w:val="16"/>
          <w:szCs w:val="16"/>
        </w:rPr>
        <w:t>Decreto 1082 de 2015: “</w:t>
      </w:r>
      <w:r w:rsidRPr="00A60AC8">
        <w:rPr>
          <w:rStyle w:val="Fuerte"/>
          <w:rFonts w:ascii="Verdana" w:hAnsi="Verdana" w:cs="Arial"/>
          <w:b w:val="0"/>
          <w:bCs w:val="0"/>
          <w:sz w:val="16"/>
          <w:szCs w:val="16"/>
          <w:shd w:val="clear" w:color="auto" w:fill="FFFFFF"/>
        </w:rPr>
        <w:t xml:space="preserve">Artículo 2.2.1.1.1.5.1. </w:t>
      </w:r>
      <w:r w:rsidRPr="00A60AC8">
        <w:rPr>
          <w:rStyle w:val="nfasis"/>
          <w:rFonts w:ascii="Verdana" w:hAnsi="Verdana" w:cs="Arial"/>
          <w:bCs/>
          <w:sz w:val="16"/>
          <w:szCs w:val="16"/>
          <w:shd w:val="clear" w:color="auto" w:fill="FFFFFF"/>
        </w:rPr>
        <w:t>Inscripción, renovación, actualización y cancelación del RUP.</w:t>
      </w:r>
      <w:r w:rsidRPr="00A60AC8">
        <w:rPr>
          <w:rStyle w:val="nfasis"/>
          <w:rFonts w:ascii="Verdana" w:hAnsi="Verdana" w:cs="Arial"/>
          <w:sz w:val="16"/>
          <w:szCs w:val="16"/>
          <w:shd w:val="clear" w:color="auto" w:fill="FFFFFF"/>
        </w:rPr>
        <w:t xml:space="preserve"> </w:t>
      </w:r>
      <w:r w:rsidRPr="00A60AC8">
        <w:rPr>
          <w:rFonts w:ascii="Verdana" w:hAnsi="Verdana" w:cs="Arial"/>
          <w:sz w:val="16"/>
          <w:szCs w:val="16"/>
          <w:shd w:val="clear" w:color="auto" w:fill="FFFFFF"/>
        </w:rPr>
        <w:t>Las personas naturales y jurídicas, nacionales o extranjeras, con domicilio en Colombia, interesadas en participar en Procesos de Contratación convocados por las Entidades Estatales, deben estar inscritas en el RUP, salvo las excepciones previstas de forma taxativa en la ley</w:t>
      </w:r>
      <w:r w:rsidRPr="00A60AC8">
        <w:rPr>
          <w:rFonts w:ascii="Verdana" w:hAnsi="Verdana" w:cs="Arial"/>
          <w:sz w:val="16"/>
          <w:szCs w:val="16"/>
          <w:lang w:eastAsia="es-CO"/>
        </w:rPr>
        <w:t>”</w:t>
      </w:r>
      <w:r w:rsidRPr="00A60AC8">
        <w:rPr>
          <w:rFonts w:ascii="Verdana" w:hAnsi="Verdana" w:cs="Arial"/>
          <w:sz w:val="16"/>
          <w:szCs w:val="16"/>
          <w:shd w:val="clear" w:color="auto" w:fill="FFFFFF"/>
        </w:rPr>
        <w:t>.</w:t>
      </w:r>
    </w:p>
    <w:p w14:paraId="2896F615" w14:textId="77777777" w:rsidR="00544944" w:rsidRPr="00A60AC8" w:rsidRDefault="00544944" w:rsidP="00544944">
      <w:pPr>
        <w:pStyle w:val="Textonotapie"/>
        <w:ind w:firstLine="708"/>
        <w:contextualSpacing/>
        <w:jc w:val="both"/>
        <w:rPr>
          <w:rFonts w:ascii="Verdana" w:hAnsi="Verdana" w:cs="Arial"/>
          <w:sz w:val="16"/>
          <w:szCs w:val="16"/>
          <w:lang w:val="es-CO"/>
        </w:rPr>
      </w:pPr>
    </w:p>
  </w:footnote>
  <w:footnote w:id="15">
    <w:p w14:paraId="426B5E24" w14:textId="77777777" w:rsidR="00544944" w:rsidRPr="00A60AC8" w:rsidRDefault="00544944" w:rsidP="00544944">
      <w:pPr>
        <w:pStyle w:val="NormalWeb"/>
        <w:shd w:val="clear" w:color="auto" w:fill="FFFFFF"/>
        <w:spacing w:before="0" w:beforeAutospacing="0" w:after="0" w:afterAutospacing="0"/>
        <w:ind w:firstLine="708"/>
        <w:contextualSpacing/>
        <w:jc w:val="both"/>
        <w:rPr>
          <w:rFonts w:ascii="Verdana" w:hAnsi="Verdana" w:cs="Arial"/>
          <w:sz w:val="16"/>
          <w:szCs w:val="16"/>
        </w:rPr>
      </w:pPr>
      <w:r w:rsidRPr="00A60AC8">
        <w:rPr>
          <w:rStyle w:val="Refdenotaalpie"/>
          <w:rFonts w:ascii="Verdana" w:hAnsi="Verdana" w:cs="Arial"/>
          <w:sz w:val="16"/>
          <w:szCs w:val="16"/>
        </w:rPr>
        <w:footnoteRef/>
      </w:r>
      <w:r w:rsidRPr="00A60AC8">
        <w:rPr>
          <w:rFonts w:ascii="Verdana" w:hAnsi="Verdana" w:cs="Arial"/>
          <w:sz w:val="16"/>
          <w:szCs w:val="16"/>
        </w:rPr>
        <w:t xml:space="preserve"> Decreto 1082 de 2015: “</w:t>
      </w:r>
      <w:r w:rsidRPr="00A60AC8">
        <w:rPr>
          <w:rStyle w:val="Fuerte"/>
          <w:rFonts w:ascii="Verdana" w:hAnsi="Verdana" w:cs="Arial"/>
          <w:b w:val="0"/>
          <w:bCs w:val="0"/>
          <w:sz w:val="16"/>
          <w:szCs w:val="16"/>
        </w:rPr>
        <w:t xml:space="preserve">Artículo 2.2.1.1.1.5.2. </w:t>
      </w:r>
      <w:r w:rsidRPr="00A60AC8">
        <w:rPr>
          <w:rStyle w:val="nfasis"/>
          <w:rFonts w:ascii="Verdana" w:eastAsiaTheme="majorEastAsia" w:hAnsi="Verdana" w:cs="Arial"/>
          <w:sz w:val="16"/>
          <w:szCs w:val="16"/>
        </w:rPr>
        <w:t xml:space="preserve">Información para inscripción, renovación o actualización. </w:t>
      </w:r>
      <w:r w:rsidRPr="00A60AC8">
        <w:rPr>
          <w:rFonts w:ascii="Verdana" w:hAnsi="Verdana" w:cs="Arial"/>
          <w:sz w:val="16"/>
          <w:szCs w:val="16"/>
        </w:rPr>
        <w:t>El interesado debe presentar a cualquier cámara de comercio del país una solicitud de registro, acompañada de la siguiente información. La cámara de comercio del domicilio del solicitante es la responsable de la inscripción, renovación o actualización correspondiente:</w:t>
      </w:r>
    </w:p>
    <w:p w14:paraId="2C07751A" w14:textId="77777777" w:rsidR="00544944" w:rsidRPr="00A60AC8" w:rsidRDefault="00544944" w:rsidP="00544944">
      <w:pPr>
        <w:pStyle w:val="NormalWeb"/>
        <w:shd w:val="clear" w:color="auto" w:fill="FFFFFF"/>
        <w:spacing w:before="0" w:beforeAutospacing="0" w:after="0" w:afterAutospacing="0"/>
        <w:contextualSpacing/>
        <w:jc w:val="both"/>
        <w:rPr>
          <w:rFonts w:ascii="Verdana" w:hAnsi="Verdana" w:cs="Arial"/>
          <w:sz w:val="16"/>
          <w:szCs w:val="16"/>
        </w:rPr>
      </w:pPr>
      <w:r w:rsidRPr="00A60AC8">
        <w:rPr>
          <w:rFonts w:ascii="Verdana" w:hAnsi="Verdana" w:cs="Arial"/>
          <w:sz w:val="16"/>
          <w:szCs w:val="16"/>
        </w:rPr>
        <w:tab/>
        <w:t>1. Si es una persona natural:</w:t>
      </w:r>
    </w:p>
    <w:p w14:paraId="3524411C" w14:textId="77777777" w:rsidR="00544944" w:rsidRPr="00A60AC8" w:rsidRDefault="00544944" w:rsidP="00544944">
      <w:pPr>
        <w:pStyle w:val="NormalWeb"/>
        <w:shd w:val="clear" w:color="auto" w:fill="FFFFFF"/>
        <w:spacing w:before="0" w:beforeAutospacing="0" w:after="0" w:afterAutospacing="0"/>
        <w:contextualSpacing/>
        <w:jc w:val="both"/>
        <w:rPr>
          <w:rFonts w:ascii="Verdana" w:hAnsi="Verdana" w:cs="Arial"/>
          <w:sz w:val="16"/>
          <w:szCs w:val="16"/>
        </w:rPr>
      </w:pPr>
      <w:r w:rsidRPr="00A60AC8">
        <w:rPr>
          <w:rFonts w:ascii="Verdana" w:hAnsi="Verdana" w:cs="Arial"/>
          <w:sz w:val="16"/>
          <w:szCs w:val="16"/>
        </w:rPr>
        <w:tab/>
        <w:t>1.1. Bienes, obras y servicios que ofrecerá a las Entidades Estatales, identificados con el Clasificador de Bienes y Servicios en el tercer nivel.</w:t>
      </w:r>
    </w:p>
    <w:p w14:paraId="4AE2A0C5" w14:textId="77777777" w:rsidR="00544944" w:rsidRPr="00A60AC8" w:rsidRDefault="00544944" w:rsidP="00544944">
      <w:pPr>
        <w:pStyle w:val="NormalWeb"/>
        <w:shd w:val="clear" w:color="auto" w:fill="FFFFFF"/>
        <w:spacing w:before="0" w:beforeAutospacing="0" w:after="0" w:afterAutospacing="0"/>
        <w:ind w:firstLine="708"/>
        <w:contextualSpacing/>
        <w:jc w:val="both"/>
        <w:rPr>
          <w:rFonts w:ascii="Verdana" w:hAnsi="Verdana" w:cs="Arial"/>
          <w:sz w:val="16"/>
          <w:szCs w:val="16"/>
        </w:rPr>
      </w:pPr>
      <w:r w:rsidRPr="00A60AC8">
        <w:rPr>
          <w:rFonts w:ascii="Verdana" w:hAnsi="Verdana" w:cs="Arial"/>
          <w:sz w:val="16"/>
          <w:szCs w:val="16"/>
        </w:rPr>
        <w:t>1.2. Certificados de la experiencia en la provisión de los bienes, obras y servicios que ofrecerá a las Entidades Estatales, los cuales deben ser expedidos por terceros que hayan recibido tales bienes, obras o servicios y deben corresponder a contratos ejecutados o copias de los contratos cuando el interesado no puede obtener tal certificado. El interesado debe indicar en cada certificado o en cada copia de los contratos, los bienes, obras y servicios a los cuales corresponde la experiencia que pretende acreditar, identificándolos con el Cla</w:t>
      </w:r>
      <w:r w:rsidRPr="00A60AC8">
        <w:rPr>
          <w:rFonts w:ascii="Verdana" w:hAnsi="Verdana" w:cs="Arial"/>
          <w:sz w:val="16"/>
          <w:szCs w:val="16"/>
        </w:rPr>
        <w:softHyphen/>
        <w:t>sificador de Bienes y Servicios en el tercer nivel.</w:t>
      </w:r>
    </w:p>
    <w:p w14:paraId="733E77FC" w14:textId="77777777" w:rsidR="00544944" w:rsidRPr="00A60AC8" w:rsidRDefault="00544944" w:rsidP="00544944">
      <w:pPr>
        <w:pStyle w:val="NormalWeb"/>
        <w:shd w:val="clear" w:color="auto" w:fill="FFFFFF"/>
        <w:spacing w:before="0" w:beforeAutospacing="0" w:after="0" w:afterAutospacing="0"/>
        <w:ind w:firstLine="708"/>
        <w:contextualSpacing/>
        <w:jc w:val="both"/>
        <w:rPr>
          <w:rFonts w:ascii="Verdana" w:hAnsi="Verdana" w:cs="Arial"/>
          <w:sz w:val="16"/>
          <w:szCs w:val="16"/>
        </w:rPr>
      </w:pPr>
      <w:r w:rsidRPr="00A60AC8">
        <w:rPr>
          <w:rFonts w:ascii="Verdana" w:hAnsi="Verdana" w:cs="Arial"/>
          <w:sz w:val="16"/>
          <w:szCs w:val="16"/>
        </w:rPr>
        <w:t>1.3. Si la persona está obligada a llevar contabilidad, copia de la información contable del último año exigida por las normas tributarias.</w:t>
      </w:r>
    </w:p>
    <w:p w14:paraId="3E8DF742" w14:textId="77777777" w:rsidR="00544944" w:rsidRPr="00A60AC8" w:rsidRDefault="00544944" w:rsidP="00544944">
      <w:pPr>
        <w:pStyle w:val="NormalWeb"/>
        <w:shd w:val="clear" w:color="auto" w:fill="FFFFFF"/>
        <w:spacing w:before="0" w:beforeAutospacing="0" w:after="0" w:afterAutospacing="0"/>
        <w:ind w:firstLine="708"/>
        <w:contextualSpacing/>
        <w:jc w:val="both"/>
        <w:rPr>
          <w:rFonts w:ascii="Verdana" w:hAnsi="Verdana" w:cs="Arial"/>
          <w:sz w:val="16"/>
          <w:szCs w:val="16"/>
        </w:rPr>
      </w:pPr>
      <w:r w:rsidRPr="00A60AC8">
        <w:rPr>
          <w:rFonts w:ascii="Verdana" w:hAnsi="Verdana" w:cs="Arial"/>
          <w:sz w:val="16"/>
          <w:szCs w:val="16"/>
        </w:rPr>
        <w:t>1.4. Certificado expedido por la persona natural o su contador, relativa al tamaño empre</w:t>
      </w:r>
      <w:r w:rsidRPr="00A60AC8">
        <w:rPr>
          <w:rFonts w:ascii="Verdana" w:hAnsi="Verdana" w:cs="Arial"/>
          <w:sz w:val="16"/>
          <w:szCs w:val="16"/>
        </w:rPr>
        <w:softHyphen/>
        <w:t>sarial de acuerdo con la definición legal y reglamentaria.</w:t>
      </w:r>
    </w:p>
    <w:p w14:paraId="67536A6D" w14:textId="77777777" w:rsidR="00544944" w:rsidRPr="00A60AC8" w:rsidRDefault="00544944" w:rsidP="00544944">
      <w:pPr>
        <w:pStyle w:val="NormalWeb"/>
        <w:shd w:val="clear" w:color="auto" w:fill="FFFFFF"/>
        <w:spacing w:before="0" w:beforeAutospacing="0" w:after="0" w:afterAutospacing="0"/>
        <w:contextualSpacing/>
        <w:jc w:val="both"/>
        <w:rPr>
          <w:rFonts w:ascii="Verdana" w:hAnsi="Verdana" w:cs="Arial"/>
          <w:sz w:val="16"/>
          <w:szCs w:val="16"/>
        </w:rPr>
      </w:pPr>
      <w:r w:rsidRPr="00A60AC8">
        <w:rPr>
          <w:rFonts w:ascii="Verdana" w:hAnsi="Verdana" w:cs="Arial"/>
          <w:sz w:val="16"/>
          <w:szCs w:val="16"/>
        </w:rPr>
        <w:tab/>
        <w:t>2. Si es una persona jurídica:</w:t>
      </w:r>
    </w:p>
    <w:p w14:paraId="0626D46F" w14:textId="77777777" w:rsidR="00544944" w:rsidRPr="00A60AC8" w:rsidRDefault="00544944" w:rsidP="00544944">
      <w:pPr>
        <w:pStyle w:val="NormalWeb"/>
        <w:shd w:val="clear" w:color="auto" w:fill="FFFFFF"/>
        <w:spacing w:before="0" w:beforeAutospacing="0" w:after="0" w:afterAutospacing="0"/>
        <w:contextualSpacing/>
        <w:jc w:val="both"/>
        <w:rPr>
          <w:rFonts w:ascii="Verdana" w:hAnsi="Verdana" w:cs="Arial"/>
          <w:sz w:val="16"/>
          <w:szCs w:val="16"/>
        </w:rPr>
      </w:pPr>
      <w:r w:rsidRPr="00A60AC8">
        <w:rPr>
          <w:rFonts w:ascii="Verdana" w:hAnsi="Verdana" w:cs="Arial"/>
          <w:sz w:val="16"/>
          <w:szCs w:val="16"/>
        </w:rPr>
        <w:tab/>
        <w:t>2.1. Bienes, obras y servicios que ofrecerá a las Entidades Estatales, identificados con el Clasificador de Bienes y Servicios en el tercer nivel.</w:t>
      </w:r>
    </w:p>
    <w:p w14:paraId="1AB04AF7" w14:textId="77777777" w:rsidR="00544944" w:rsidRPr="00A60AC8" w:rsidRDefault="00544944" w:rsidP="00544944">
      <w:pPr>
        <w:pStyle w:val="NormalWeb"/>
        <w:shd w:val="clear" w:color="auto" w:fill="FFFFFF"/>
        <w:spacing w:before="0" w:beforeAutospacing="0" w:after="0" w:afterAutospacing="0"/>
        <w:ind w:firstLine="708"/>
        <w:contextualSpacing/>
        <w:jc w:val="both"/>
        <w:rPr>
          <w:rFonts w:ascii="Verdana" w:hAnsi="Verdana" w:cs="Arial"/>
          <w:sz w:val="16"/>
          <w:szCs w:val="16"/>
        </w:rPr>
      </w:pPr>
      <w:r w:rsidRPr="00A60AC8">
        <w:rPr>
          <w:rFonts w:ascii="Verdana" w:hAnsi="Verdana" w:cs="Arial"/>
          <w:sz w:val="16"/>
          <w:szCs w:val="16"/>
        </w:rPr>
        <w:t>2.2. Certificado expedido por el representante legal y el revisor fiscal, si la persona jurídica está obligada a tenerlo, o el auditor o contador, en el que conste que el interesado no es parte de un grupo empresarial, no ejerce control sobre otras sociedades y no hay situación de control sobre el interesado, en los términos del Código de Comercio. Si el grupo empresarial o la circunstancia de control existe, en el certificado debe constar la identificación de los miembros del grupo empresarial, la situación de control y los controlantes y controlados.</w:t>
      </w:r>
    </w:p>
    <w:p w14:paraId="7838B8BF" w14:textId="77777777" w:rsidR="00544944" w:rsidRPr="00A60AC8" w:rsidRDefault="00544944" w:rsidP="00544944">
      <w:pPr>
        <w:pStyle w:val="NormalWeb"/>
        <w:shd w:val="clear" w:color="auto" w:fill="FFFFFF"/>
        <w:spacing w:before="0" w:beforeAutospacing="0" w:after="0" w:afterAutospacing="0"/>
        <w:ind w:firstLine="708"/>
        <w:contextualSpacing/>
        <w:jc w:val="both"/>
        <w:rPr>
          <w:rFonts w:ascii="Verdana" w:hAnsi="Verdana" w:cs="Arial"/>
          <w:sz w:val="16"/>
          <w:szCs w:val="16"/>
        </w:rPr>
      </w:pPr>
      <w:r w:rsidRPr="00A60AC8">
        <w:rPr>
          <w:rFonts w:ascii="Verdana" w:hAnsi="Verdana" w:cs="Arial"/>
          <w:sz w:val="16"/>
          <w:szCs w:val="16"/>
        </w:rPr>
        <w:t>2.3. Estados financieros de la sociedad y los estados financieros consolidados del grupo empresarial, cuando la norma aplicable lo exige, auditados con sus notas y los siguientes anexos, suscritos por el representante legal y el revisor fiscal, si la persona jurídica está obligada a tenerlo, o suscritos por el representante legal y el auditor o contador si la persona jurídica no está obligada a tener revisor fiscal:</w:t>
      </w:r>
    </w:p>
    <w:p w14:paraId="3314817B" w14:textId="77777777" w:rsidR="00544944" w:rsidRPr="00A60AC8" w:rsidRDefault="00544944" w:rsidP="00544944">
      <w:pPr>
        <w:pStyle w:val="NormalWeb"/>
        <w:shd w:val="clear" w:color="auto" w:fill="FFFFFF"/>
        <w:spacing w:before="0" w:beforeAutospacing="0" w:after="0" w:afterAutospacing="0"/>
        <w:contextualSpacing/>
        <w:jc w:val="both"/>
        <w:rPr>
          <w:rFonts w:ascii="Verdana" w:hAnsi="Verdana" w:cs="Arial"/>
          <w:sz w:val="16"/>
          <w:szCs w:val="16"/>
        </w:rPr>
      </w:pPr>
      <w:r w:rsidRPr="00A60AC8">
        <w:rPr>
          <w:rFonts w:ascii="Verdana" w:hAnsi="Verdana" w:cs="Arial"/>
          <w:sz w:val="16"/>
          <w:szCs w:val="16"/>
        </w:rPr>
        <w:t xml:space="preserve"> </w:t>
      </w:r>
      <w:r w:rsidRPr="00A60AC8">
        <w:rPr>
          <w:rFonts w:ascii="Verdana" w:hAnsi="Verdana" w:cs="Arial"/>
          <w:sz w:val="16"/>
          <w:szCs w:val="16"/>
        </w:rPr>
        <w:tab/>
        <w:t>I. Principales cuentas detalladas del balance general.</w:t>
      </w:r>
    </w:p>
    <w:p w14:paraId="34B81C88" w14:textId="77777777" w:rsidR="00544944" w:rsidRPr="00A60AC8" w:rsidRDefault="00544944" w:rsidP="00544944">
      <w:pPr>
        <w:pStyle w:val="NormalWeb"/>
        <w:shd w:val="clear" w:color="auto" w:fill="FFFFFF"/>
        <w:spacing w:before="0" w:beforeAutospacing="0" w:after="0" w:afterAutospacing="0"/>
        <w:ind w:firstLine="708"/>
        <w:contextualSpacing/>
        <w:jc w:val="both"/>
        <w:rPr>
          <w:rFonts w:ascii="Verdana" w:hAnsi="Verdana" w:cs="Arial"/>
          <w:sz w:val="16"/>
          <w:szCs w:val="16"/>
        </w:rPr>
      </w:pPr>
      <w:r w:rsidRPr="00A60AC8">
        <w:rPr>
          <w:rFonts w:ascii="Verdana" w:hAnsi="Verdana" w:cs="Arial"/>
          <w:sz w:val="16"/>
          <w:szCs w:val="16"/>
        </w:rPr>
        <w:t>II. Principales cuentas del estado de pérdidas y ganancias.</w:t>
      </w:r>
    </w:p>
    <w:p w14:paraId="162B66E0" w14:textId="77777777" w:rsidR="00544944" w:rsidRPr="00A60AC8" w:rsidRDefault="00544944" w:rsidP="00544944">
      <w:pPr>
        <w:pStyle w:val="NormalWeb"/>
        <w:shd w:val="clear" w:color="auto" w:fill="FFFFFF"/>
        <w:spacing w:before="0" w:beforeAutospacing="0" w:after="0" w:afterAutospacing="0"/>
        <w:ind w:firstLine="708"/>
        <w:contextualSpacing/>
        <w:jc w:val="both"/>
        <w:rPr>
          <w:rFonts w:ascii="Verdana" w:hAnsi="Verdana" w:cs="Arial"/>
          <w:sz w:val="16"/>
          <w:szCs w:val="16"/>
        </w:rPr>
      </w:pPr>
      <w:r w:rsidRPr="00A60AC8">
        <w:rPr>
          <w:rFonts w:ascii="Verdana" w:hAnsi="Verdana" w:cs="Arial"/>
          <w:sz w:val="16"/>
          <w:szCs w:val="16"/>
        </w:rPr>
        <w:t>III. Cuentas contingentes deudoras y acreedoras.</w:t>
      </w:r>
    </w:p>
    <w:p w14:paraId="1A164E35" w14:textId="77777777" w:rsidR="00544944" w:rsidRPr="00A60AC8" w:rsidRDefault="00544944" w:rsidP="00544944">
      <w:pPr>
        <w:pStyle w:val="NormalWeb"/>
        <w:shd w:val="clear" w:color="auto" w:fill="FFFFFF"/>
        <w:spacing w:before="0" w:beforeAutospacing="0" w:after="0" w:afterAutospacing="0"/>
        <w:ind w:firstLine="708"/>
        <w:contextualSpacing/>
        <w:jc w:val="both"/>
        <w:rPr>
          <w:rFonts w:ascii="Verdana" w:hAnsi="Verdana" w:cs="Arial"/>
          <w:sz w:val="16"/>
          <w:szCs w:val="16"/>
        </w:rPr>
      </w:pPr>
      <w:r w:rsidRPr="00A60AC8">
        <w:rPr>
          <w:rFonts w:ascii="Verdana" w:hAnsi="Verdana" w:cs="Arial"/>
          <w:sz w:val="16"/>
          <w:szCs w:val="16"/>
        </w:rPr>
        <w:t>Si el interesado no tiene antigüedad suficiente para tener estados financieros auditados a 31 de diciembre, debe inscribirse con estados financieros de corte trimestral, suscritos por el representante legal y el auditor o contador o estados financieros de apertura.</w:t>
      </w:r>
    </w:p>
    <w:p w14:paraId="64C30EE2" w14:textId="77777777" w:rsidR="00544944" w:rsidRPr="00A60AC8" w:rsidRDefault="00544944" w:rsidP="00544944">
      <w:pPr>
        <w:pStyle w:val="NormalWeb"/>
        <w:shd w:val="clear" w:color="auto" w:fill="FFFFFF"/>
        <w:spacing w:before="0" w:beforeAutospacing="0" w:after="0" w:afterAutospacing="0"/>
        <w:ind w:firstLine="708"/>
        <w:contextualSpacing/>
        <w:jc w:val="both"/>
        <w:rPr>
          <w:rFonts w:ascii="Verdana" w:hAnsi="Verdana" w:cs="Arial"/>
          <w:sz w:val="16"/>
          <w:szCs w:val="16"/>
        </w:rPr>
      </w:pPr>
      <w:r w:rsidRPr="00A60AC8">
        <w:rPr>
          <w:rFonts w:ascii="Verdana" w:hAnsi="Verdana" w:cs="Arial"/>
          <w:sz w:val="16"/>
          <w:szCs w:val="16"/>
        </w:rPr>
        <w:t>2.4. Copia de los documentos adicionales exigidos por la Superintendencia de Sociedades respecto de las sociedades sometidas a su inspección, vigilancia o control.</w:t>
      </w:r>
    </w:p>
    <w:p w14:paraId="2A1EE6D2" w14:textId="77777777" w:rsidR="00544944" w:rsidRPr="00A60AC8" w:rsidRDefault="00544944" w:rsidP="00544944">
      <w:pPr>
        <w:pStyle w:val="NormalWeb"/>
        <w:shd w:val="clear" w:color="auto" w:fill="FFFFFF"/>
        <w:spacing w:before="0" w:beforeAutospacing="0" w:after="0" w:afterAutospacing="0"/>
        <w:ind w:firstLine="708"/>
        <w:contextualSpacing/>
        <w:jc w:val="both"/>
        <w:rPr>
          <w:rFonts w:ascii="Verdana" w:hAnsi="Verdana" w:cs="Arial"/>
          <w:sz w:val="16"/>
          <w:szCs w:val="16"/>
        </w:rPr>
      </w:pPr>
      <w:r w:rsidRPr="00A60AC8">
        <w:rPr>
          <w:rFonts w:ascii="Verdana" w:hAnsi="Verdana" w:cs="Arial"/>
          <w:sz w:val="16"/>
          <w:szCs w:val="16"/>
        </w:rPr>
        <w:t>2.5. Certificados de la experiencia en la provisión de los bienes, obras y servicios que ofrecerá a las Entidades Estatales, los cuales deben ser expedidos por terceros que hayan recibido tales bienes, obras o servicios y deben corresponder a contratos ejecutados o copias de los contratos cuando el interesado no puede obtener tal certificado. El interesado debe indicar en cada certificado o en cada copia de los contratos, los bienes, obras y servicios a los cuales corresponde la experiencia que pretende acreditar, identificándolos con el Clasi</w:t>
      </w:r>
      <w:r w:rsidRPr="00A60AC8">
        <w:rPr>
          <w:rFonts w:ascii="Verdana" w:hAnsi="Verdana" w:cs="Arial"/>
          <w:sz w:val="16"/>
          <w:szCs w:val="16"/>
        </w:rPr>
        <w:softHyphen/>
        <w:t>ficador de Bienes y Servicios en el tercer nivel. Si la constitución del interesado es menor a tres (3) años, puede acreditar la experiencia de sus accionistas, socios o constituyentes.</w:t>
      </w:r>
    </w:p>
    <w:p w14:paraId="7E89BD48" w14:textId="77777777" w:rsidR="00544944" w:rsidRPr="00A60AC8" w:rsidRDefault="00544944" w:rsidP="00544944">
      <w:pPr>
        <w:pStyle w:val="NormalWeb"/>
        <w:shd w:val="clear" w:color="auto" w:fill="FFFFFF"/>
        <w:spacing w:before="0" w:beforeAutospacing="0" w:after="0" w:afterAutospacing="0"/>
        <w:ind w:firstLine="708"/>
        <w:contextualSpacing/>
        <w:jc w:val="both"/>
        <w:rPr>
          <w:rFonts w:ascii="Verdana" w:hAnsi="Verdana" w:cs="Arial"/>
          <w:sz w:val="16"/>
          <w:szCs w:val="16"/>
        </w:rPr>
      </w:pPr>
      <w:r w:rsidRPr="00A60AC8">
        <w:rPr>
          <w:rFonts w:ascii="Verdana" w:hAnsi="Verdana" w:cs="Arial"/>
          <w:sz w:val="16"/>
          <w:szCs w:val="16"/>
        </w:rPr>
        <w:t>2.6. Certificado expedido por el representante legal y el revisor fiscal, si la persona jurídica está obligada a tenerlo, o el auditor o contador, relativa al tamaño empresarial de acuerdo con la definición legal y reglamentaria.</w:t>
      </w:r>
    </w:p>
    <w:p w14:paraId="052F7FCD" w14:textId="77777777" w:rsidR="00544944" w:rsidRPr="00A60AC8" w:rsidRDefault="00544944" w:rsidP="00544944">
      <w:pPr>
        <w:pStyle w:val="NormalWeb"/>
        <w:shd w:val="clear" w:color="auto" w:fill="FFFFFF"/>
        <w:spacing w:before="0" w:beforeAutospacing="0" w:after="0" w:afterAutospacing="0"/>
        <w:ind w:firstLine="708"/>
        <w:contextualSpacing/>
        <w:jc w:val="both"/>
        <w:rPr>
          <w:rFonts w:ascii="Verdana" w:hAnsi="Verdana" w:cs="Arial"/>
          <w:sz w:val="16"/>
          <w:szCs w:val="16"/>
        </w:rPr>
      </w:pPr>
      <w:r w:rsidRPr="00A60AC8">
        <w:rPr>
          <w:rFonts w:ascii="Verdana" w:hAnsi="Verdana" w:cs="Arial"/>
          <w:sz w:val="16"/>
          <w:szCs w:val="16"/>
        </w:rPr>
        <w:t>Las sucursales de sociedad extranjera deben presentar para registro la información contable y financiera de su casa matriz. Los estados financieros de las sociedades extranjeras deben ser presentados de conformidad con las normas aplicables en el país en el que son emitidos.</w:t>
      </w:r>
    </w:p>
    <w:p w14:paraId="0A468CB4" w14:textId="77777777" w:rsidR="00544944" w:rsidRPr="00A60AC8" w:rsidRDefault="00544944" w:rsidP="00544944">
      <w:pPr>
        <w:pStyle w:val="NormalWeb"/>
        <w:shd w:val="clear" w:color="auto" w:fill="FFFFFF"/>
        <w:spacing w:before="0" w:beforeAutospacing="0" w:after="0" w:afterAutospacing="0"/>
        <w:contextualSpacing/>
        <w:jc w:val="both"/>
        <w:rPr>
          <w:rFonts w:ascii="Verdana" w:hAnsi="Verdana" w:cs="Arial"/>
          <w:sz w:val="16"/>
          <w:szCs w:val="16"/>
        </w:rPr>
      </w:pPr>
      <w:r w:rsidRPr="00A60AC8">
        <w:rPr>
          <w:rFonts w:ascii="Verdana" w:hAnsi="Verdana" w:cs="Arial"/>
          <w:sz w:val="16"/>
          <w:szCs w:val="16"/>
        </w:rPr>
        <w:t>Los proponentes que terminan su año contable en una fecha distinta al 31 de diciembre, deben actualizar la información financiera en la fecha correspondiente; sin perjuicio de la obligación de renovar el RUP de acuerdo con lo establecido en el artículo 2.2.1.1.1.5.1</w:t>
      </w:r>
      <w:r w:rsidRPr="00A60AC8">
        <w:rPr>
          <w:rStyle w:val="Fuerte"/>
          <w:rFonts w:ascii="Verdana" w:hAnsi="Verdana" w:cs="Arial"/>
          <w:sz w:val="16"/>
          <w:szCs w:val="16"/>
        </w:rPr>
        <w:t xml:space="preserve"> </w:t>
      </w:r>
      <w:r w:rsidRPr="00A60AC8">
        <w:rPr>
          <w:rFonts w:ascii="Verdana" w:hAnsi="Verdana" w:cs="Arial"/>
          <w:sz w:val="16"/>
          <w:szCs w:val="16"/>
        </w:rPr>
        <w:t>del presente decreto”.</w:t>
      </w:r>
    </w:p>
    <w:p w14:paraId="4F9095D4" w14:textId="77777777" w:rsidR="00544944" w:rsidRPr="00A60AC8" w:rsidRDefault="00544944" w:rsidP="00544944">
      <w:pPr>
        <w:pStyle w:val="Textonotapie"/>
        <w:ind w:firstLine="708"/>
        <w:contextualSpacing/>
        <w:jc w:val="both"/>
        <w:rPr>
          <w:rFonts w:ascii="Verdana" w:hAnsi="Verdana" w:cs="Arial"/>
          <w:sz w:val="16"/>
          <w:szCs w:val="16"/>
        </w:rPr>
      </w:pPr>
    </w:p>
  </w:footnote>
  <w:footnote w:id="16">
    <w:p w14:paraId="78D0C7F2" w14:textId="77777777" w:rsidR="00544944" w:rsidRPr="00A60AC8" w:rsidRDefault="00544944" w:rsidP="00544944">
      <w:pPr>
        <w:pStyle w:val="Textonotapie"/>
        <w:ind w:firstLine="709"/>
        <w:contextualSpacing/>
        <w:jc w:val="both"/>
        <w:rPr>
          <w:rFonts w:ascii="Verdana" w:hAnsi="Verdana" w:cs="Arial"/>
          <w:sz w:val="16"/>
          <w:szCs w:val="16"/>
          <w:lang w:eastAsia="es-CO"/>
        </w:rPr>
      </w:pPr>
      <w:r w:rsidRPr="00A60AC8">
        <w:rPr>
          <w:rStyle w:val="Refdenotaalpie"/>
          <w:rFonts w:ascii="Verdana" w:hAnsi="Verdana" w:cs="Arial"/>
          <w:sz w:val="16"/>
          <w:szCs w:val="16"/>
        </w:rPr>
        <w:footnoteRef/>
      </w:r>
      <w:r w:rsidRPr="00A60AC8">
        <w:rPr>
          <w:rFonts w:ascii="Verdana" w:hAnsi="Verdana" w:cs="Arial"/>
          <w:sz w:val="16"/>
          <w:szCs w:val="16"/>
        </w:rPr>
        <w:t xml:space="preserve"> </w:t>
      </w:r>
      <w:r w:rsidRPr="00A60AC8">
        <w:rPr>
          <w:rFonts w:ascii="Verdana" w:hAnsi="Verdana" w:cs="Arial"/>
          <w:sz w:val="16"/>
          <w:szCs w:val="16"/>
          <w:lang w:eastAsia="es-CO"/>
        </w:rPr>
        <w:t>Decreto 1082 de 2015:</w:t>
      </w:r>
      <w:r w:rsidRPr="00A60AC8">
        <w:rPr>
          <w:rFonts w:ascii="Verdana" w:hAnsi="Verdana" w:cs="Arial"/>
          <w:sz w:val="16"/>
          <w:szCs w:val="16"/>
        </w:rPr>
        <w:t xml:space="preserve"> </w:t>
      </w:r>
      <w:r w:rsidRPr="00A60AC8">
        <w:rPr>
          <w:rFonts w:ascii="Verdana" w:hAnsi="Verdana" w:cs="Arial"/>
          <w:sz w:val="16"/>
          <w:szCs w:val="16"/>
          <w:lang w:eastAsia="es-CO"/>
        </w:rPr>
        <w:t>“Artículo 2.2.1.1.1.5.1. Inscripción, renovación, actualización y cancelación del RUP. Las personas naturales y jurídicas, nacionales o extranjeras, con domicilio en Colombia, interesadas en participar en Procesos de Contratación convocados por las Entidades Estatales, deben estar inscritas en el RUP, salvo las excepciones previstas de forma taxativa en la ley.”</w:t>
      </w:r>
    </w:p>
    <w:p w14:paraId="7C937843" w14:textId="77777777" w:rsidR="00544944" w:rsidRPr="00A60AC8" w:rsidRDefault="00544944" w:rsidP="00544944">
      <w:pPr>
        <w:pStyle w:val="Textonotapie"/>
        <w:ind w:firstLine="709"/>
        <w:contextualSpacing/>
        <w:jc w:val="both"/>
        <w:rPr>
          <w:rFonts w:ascii="Verdana" w:hAnsi="Verdana" w:cs="Arial"/>
          <w:sz w:val="16"/>
          <w:szCs w:val="16"/>
          <w:lang w:eastAsia="es-CO"/>
        </w:rPr>
      </w:pPr>
      <w:r w:rsidRPr="00A60AC8">
        <w:rPr>
          <w:rFonts w:ascii="Verdana" w:hAnsi="Verdana" w:cs="Arial"/>
          <w:sz w:val="16"/>
          <w:szCs w:val="16"/>
          <w:lang w:eastAsia="es-CO"/>
        </w:rPr>
        <w:t>La persona inscrita en el RUP debe presentar la información para renovar su registro a más tardar el quinto día hábil del mes de abril de cada año. De lo contrario cesan los efectos del RUP. La persona inscrita en el RUP puede actualizar la información registrada relativa a su experiencia y capacidad jurídica en cualquier momento.”</w:t>
      </w:r>
    </w:p>
    <w:p w14:paraId="40798B2A" w14:textId="77777777" w:rsidR="00544944" w:rsidRPr="00A60AC8" w:rsidRDefault="00544944" w:rsidP="00544944">
      <w:pPr>
        <w:pStyle w:val="Textonotapie"/>
        <w:ind w:firstLine="709"/>
        <w:contextualSpacing/>
        <w:jc w:val="both"/>
        <w:rPr>
          <w:rFonts w:ascii="Verdana" w:hAnsi="Verdana" w:cs="Arial"/>
          <w:sz w:val="16"/>
          <w:szCs w:val="16"/>
          <w:lang w:eastAsia="es-CO"/>
        </w:rPr>
      </w:pPr>
      <w:r w:rsidRPr="00A60AC8">
        <w:rPr>
          <w:rFonts w:ascii="Verdana" w:hAnsi="Verdana" w:cs="Arial"/>
          <w:sz w:val="16"/>
          <w:szCs w:val="16"/>
          <w:lang w:eastAsia="es-CO"/>
        </w:rPr>
        <w:t>Los inscritos en el RUP pueden en cualquier momento solicitar a la cámara de comercio cancelar su inscripción”.</w:t>
      </w:r>
    </w:p>
    <w:p w14:paraId="11DCA898" w14:textId="77777777" w:rsidR="00544944" w:rsidRPr="00A60AC8" w:rsidRDefault="00544944" w:rsidP="00544944">
      <w:pPr>
        <w:pStyle w:val="Textonotapie"/>
        <w:ind w:firstLine="709"/>
        <w:contextualSpacing/>
        <w:jc w:val="both"/>
        <w:rPr>
          <w:rFonts w:ascii="Verdana" w:hAnsi="Verdana" w:cs="Arial"/>
          <w:sz w:val="16"/>
          <w:szCs w:val="16"/>
          <w:lang w:val="es-ES"/>
        </w:rPr>
      </w:pPr>
    </w:p>
  </w:footnote>
  <w:footnote w:id="17">
    <w:p w14:paraId="593C9CFE" w14:textId="77777777" w:rsidR="00544944" w:rsidRPr="00A60AC8" w:rsidRDefault="00544944" w:rsidP="00544944">
      <w:pPr>
        <w:spacing w:after="0" w:line="240" w:lineRule="auto"/>
        <w:ind w:firstLine="708"/>
        <w:contextualSpacing/>
        <w:jc w:val="both"/>
        <w:rPr>
          <w:rFonts w:ascii="Verdana" w:hAnsi="Verdana" w:cs="Arial"/>
          <w:sz w:val="16"/>
          <w:szCs w:val="16"/>
        </w:rPr>
      </w:pPr>
      <w:r w:rsidRPr="00A60AC8">
        <w:rPr>
          <w:rStyle w:val="Refdenotaalpie"/>
          <w:rFonts w:ascii="Verdana" w:hAnsi="Verdana" w:cs="Arial"/>
          <w:sz w:val="16"/>
          <w:szCs w:val="16"/>
        </w:rPr>
        <w:footnoteRef/>
      </w:r>
      <w:r w:rsidRPr="00A60AC8">
        <w:rPr>
          <w:rFonts w:ascii="Verdana" w:hAnsi="Verdana" w:cs="Arial"/>
          <w:sz w:val="16"/>
          <w:szCs w:val="16"/>
        </w:rPr>
        <w:t xml:space="preserve"> “6.3. De la impugnación de la inscripción en el Registro Único de Proponentes (RUP). Realizada la verificación a que se refiere el numeral 6.1</w:t>
      </w:r>
      <w:r w:rsidRPr="00A60AC8">
        <w:rPr>
          <w:rFonts w:ascii="Verdana" w:hAnsi="Verdana" w:cs="Arial"/>
          <w:spacing w:val="1"/>
          <w:sz w:val="16"/>
          <w:szCs w:val="16"/>
        </w:rPr>
        <w:t xml:space="preserve"> </w:t>
      </w:r>
      <w:r w:rsidRPr="00A60AC8">
        <w:rPr>
          <w:rFonts w:ascii="Verdana" w:hAnsi="Verdana" w:cs="Arial"/>
          <w:spacing w:val="-1"/>
          <w:sz w:val="16"/>
          <w:szCs w:val="16"/>
        </w:rPr>
        <w:t>del</w:t>
      </w:r>
      <w:r w:rsidRPr="00A60AC8">
        <w:rPr>
          <w:rFonts w:ascii="Verdana" w:hAnsi="Verdana" w:cs="Arial"/>
          <w:spacing w:val="-8"/>
          <w:sz w:val="16"/>
          <w:szCs w:val="16"/>
        </w:rPr>
        <w:t xml:space="preserve"> </w:t>
      </w:r>
      <w:r w:rsidRPr="00A60AC8">
        <w:rPr>
          <w:rFonts w:ascii="Verdana" w:hAnsi="Verdana" w:cs="Arial"/>
          <w:spacing w:val="-1"/>
          <w:sz w:val="16"/>
          <w:szCs w:val="16"/>
        </w:rPr>
        <w:t>presente</w:t>
      </w:r>
      <w:r w:rsidRPr="00A60AC8">
        <w:rPr>
          <w:rFonts w:ascii="Verdana" w:hAnsi="Verdana" w:cs="Arial"/>
          <w:spacing w:val="-8"/>
          <w:sz w:val="16"/>
          <w:szCs w:val="16"/>
        </w:rPr>
        <w:t xml:space="preserve"> </w:t>
      </w:r>
      <w:r w:rsidRPr="00A60AC8">
        <w:rPr>
          <w:rFonts w:ascii="Verdana" w:hAnsi="Verdana" w:cs="Arial"/>
          <w:spacing w:val="-1"/>
          <w:sz w:val="16"/>
          <w:szCs w:val="16"/>
        </w:rPr>
        <w:t>artículo,</w:t>
      </w:r>
      <w:r w:rsidRPr="00A60AC8">
        <w:rPr>
          <w:rFonts w:ascii="Verdana" w:hAnsi="Verdana" w:cs="Arial"/>
          <w:spacing w:val="-8"/>
          <w:sz w:val="16"/>
          <w:szCs w:val="16"/>
        </w:rPr>
        <w:t xml:space="preserve"> </w:t>
      </w:r>
      <w:r w:rsidRPr="00A60AC8">
        <w:rPr>
          <w:rFonts w:ascii="Verdana" w:hAnsi="Verdana" w:cs="Arial"/>
          <w:spacing w:val="-1"/>
          <w:sz w:val="16"/>
          <w:szCs w:val="16"/>
        </w:rPr>
        <w:t>la</w:t>
      </w:r>
      <w:r w:rsidRPr="00A60AC8">
        <w:rPr>
          <w:rFonts w:ascii="Verdana" w:hAnsi="Verdana" w:cs="Arial"/>
          <w:spacing w:val="-7"/>
          <w:sz w:val="16"/>
          <w:szCs w:val="16"/>
        </w:rPr>
        <w:t xml:space="preserve"> </w:t>
      </w:r>
      <w:r w:rsidRPr="00A60AC8">
        <w:rPr>
          <w:rFonts w:ascii="Verdana" w:hAnsi="Verdana" w:cs="Arial"/>
          <w:spacing w:val="-1"/>
          <w:sz w:val="16"/>
          <w:szCs w:val="16"/>
        </w:rPr>
        <w:t>Cámara</w:t>
      </w:r>
      <w:r w:rsidRPr="00A60AC8">
        <w:rPr>
          <w:rFonts w:ascii="Verdana" w:hAnsi="Verdana" w:cs="Arial"/>
          <w:spacing w:val="-8"/>
          <w:sz w:val="16"/>
          <w:szCs w:val="16"/>
        </w:rPr>
        <w:t xml:space="preserve"> </w:t>
      </w:r>
      <w:r w:rsidRPr="00A60AC8">
        <w:rPr>
          <w:rFonts w:ascii="Verdana" w:hAnsi="Verdana" w:cs="Arial"/>
          <w:spacing w:val="-1"/>
          <w:sz w:val="16"/>
          <w:szCs w:val="16"/>
        </w:rPr>
        <w:t>publicará</w:t>
      </w:r>
      <w:r w:rsidRPr="00A60AC8">
        <w:rPr>
          <w:rFonts w:ascii="Verdana" w:hAnsi="Verdana" w:cs="Arial"/>
          <w:spacing w:val="-8"/>
          <w:sz w:val="16"/>
          <w:szCs w:val="16"/>
        </w:rPr>
        <w:t xml:space="preserve"> </w:t>
      </w:r>
      <w:r w:rsidRPr="00A60AC8">
        <w:rPr>
          <w:rFonts w:ascii="Verdana" w:hAnsi="Verdana" w:cs="Arial"/>
          <w:spacing w:val="-1"/>
          <w:sz w:val="16"/>
          <w:szCs w:val="16"/>
        </w:rPr>
        <w:t>el</w:t>
      </w:r>
      <w:r w:rsidRPr="00A60AC8">
        <w:rPr>
          <w:rFonts w:ascii="Verdana" w:hAnsi="Verdana" w:cs="Arial"/>
          <w:spacing w:val="-8"/>
          <w:sz w:val="16"/>
          <w:szCs w:val="16"/>
        </w:rPr>
        <w:t xml:space="preserve"> </w:t>
      </w:r>
      <w:r w:rsidRPr="00A60AC8">
        <w:rPr>
          <w:rFonts w:ascii="Verdana" w:hAnsi="Verdana" w:cs="Arial"/>
          <w:spacing w:val="-1"/>
          <w:sz w:val="16"/>
          <w:szCs w:val="16"/>
        </w:rPr>
        <w:t>acto</w:t>
      </w:r>
      <w:r w:rsidRPr="00A60AC8">
        <w:rPr>
          <w:rFonts w:ascii="Verdana" w:hAnsi="Verdana" w:cs="Arial"/>
          <w:spacing w:val="-7"/>
          <w:sz w:val="16"/>
          <w:szCs w:val="16"/>
        </w:rPr>
        <w:t xml:space="preserve"> </w:t>
      </w:r>
      <w:r w:rsidRPr="00A60AC8">
        <w:rPr>
          <w:rFonts w:ascii="Verdana" w:hAnsi="Verdana" w:cs="Arial"/>
          <w:spacing w:val="-1"/>
          <w:sz w:val="16"/>
          <w:szCs w:val="16"/>
        </w:rPr>
        <w:t>de</w:t>
      </w:r>
      <w:r w:rsidRPr="00A60AC8">
        <w:rPr>
          <w:rFonts w:ascii="Verdana" w:hAnsi="Verdana" w:cs="Arial"/>
          <w:spacing w:val="-8"/>
          <w:sz w:val="16"/>
          <w:szCs w:val="16"/>
        </w:rPr>
        <w:t xml:space="preserve"> </w:t>
      </w:r>
      <w:r w:rsidRPr="00A60AC8">
        <w:rPr>
          <w:rFonts w:ascii="Verdana" w:hAnsi="Verdana" w:cs="Arial"/>
          <w:spacing w:val="-1"/>
          <w:sz w:val="16"/>
          <w:szCs w:val="16"/>
        </w:rPr>
        <w:t>inscripción,</w:t>
      </w:r>
      <w:r w:rsidRPr="00A60AC8">
        <w:rPr>
          <w:rFonts w:ascii="Verdana" w:hAnsi="Verdana" w:cs="Arial"/>
          <w:spacing w:val="-8"/>
          <w:sz w:val="16"/>
          <w:szCs w:val="16"/>
        </w:rPr>
        <w:t xml:space="preserve"> </w:t>
      </w:r>
      <w:r w:rsidRPr="00A60AC8">
        <w:rPr>
          <w:rFonts w:ascii="Verdana" w:hAnsi="Verdana" w:cs="Arial"/>
          <w:spacing w:val="-1"/>
          <w:sz w:val="16"/>
          <w:szCs w:val="16"/>
        </w:rPr>
        <w:t>contra</w:t>
      </w:r>
      <w:r w:rsidRPr="00A60AC8">
        <w:rPr>
          <w:rFonts w:ascii="Verdana" w:hAnsi="Verdana" w:cs="Arial"/>
          <w:spacing w:val="-8"/>
          <w:sz w:val="16"/>
          <w:szCs w:val="16"/>
        </w:rPr>
        <w:t xml:space="preserve"> </w:t>
      </w:r>
      <w:r w:rsidRPr="00A60AC8">
        <w:rPr>
          <w:rFonts w:ascii="Verdana" w:hAnsi="Verdana" w:cs="Arial"/>
          <w:spacing w:val="-1"/>
          <w:sz w:val="16"/>
          <w:szCs w:val="16"/>
        </w:rPr>
        <w:t>el</w:t>
      </w:r>
      <w:r w:rsidRPr="00A60AC8">
        <w:rPr>
          <w:rFonts w:ascii="Verdana" w:hAnsi="Verdana" w:cs="Arial"/>
          <w:spacing w:val="-7"/>
          <w:sz w:val="16"/>
          <w:szCs w:val="16"/>
        </w:rPr>
        <w:t xml:space="preserve"> </w:t>
      </w:r>
      <w:r w:rsidRPr="00A60AC8">
        <w:rPr>
          <w:rFonts w:ascii="Verdana" w:hAnsi="Verdana" w:cs="Arial"/>
          <w:spacing w:val="-1"/>
          <w:sz w:val="16"/>
          <w:szCs w:val="16"/>
        </w:rPr>
        <w:t>cual</w:t>
      </w:r>
      <w:r w:rsidRPr="00A60AC8">
        <w:rPr>
          <w:rFonts w:ascii="Verdana" w:hAnsi="Verdana" w:cs="Arial"/>
          <w:spacing w:val="-8"/>
          <w:sz w:val="16"/>
          <w:szCs w:val="16"/>
        </w:rPr>
        <w:t xml:space="preserve"> </w:t>
      </w:r>
      <w:r w:rsidRPr="00A60AC8">
        <w:rPr>
          <w:rFonts w:ascii="Verdana" w:hAnsi="Verdana" w:cs="Arial"/>
          <w:spacing w:val="-1"/>
          <w:sz w:val="16"/>
          <w:szCs w:val="16"/>
        </w:rPr>
        <w:t>cualquier</w:t>
      </w:r>
      <w:r w:rsidRPr="00A60AC8">
        <w:rPr>
          <w:rFonts w:ascii="Verdana" w:hAnsi="Verdana" w:cs="Arial"/>
          <w:spacing w:val="-8"/>
          <w:sz w:val="16"/>
          <w:szCs w:val="16"/>
        </w:rPr>
        <w:t xml:space="preserve"> </w:t>
      </w:r>
      <w:r w:rsidRPr="00A60AC8">
        <w:rPr>
          <w:rFonts w:ascii="Verdana" w:hAnsi="Verdana" w:cs="Arial"/>
          <w:spacing w:val="-1"/>
          <w:sz w:val="16"/>
          <w:szCs w:val="16"/>
        </w:rPr>
        <w:t>persona</w:t>
      </w:r>
      <w:r w:rsidRPr="00A60AC8">
        <w:rPr>
          <w:rFonts w:ascii="Verdana" w:hAnsi="Verdana" w:cs="Arial"/>
          <w:spacing w:val="-8"/>
          <w:sz w:val="16"/>
          <w:szCs w:val="16"/>
        </w:rPr>
        <w:t xml:space="preserve"> </w:t>
      </w:r>
      <w:r w:rsidRPr="00A60AC8">
        <w:rPr>
          <w:rFonts w:ascii="Verdana" w:hAnsi="Verdana" w:cs="Arial"/>
          <w:sz w:val="16"/>
          <w:szCs w:val="16"/>
        </w:rPr>
        <w:t>podrá</w:t>
      </w:r>
      <w:r w:rsidRPr="00A60AC8">
        <w:rPr>
          <w:rFonts w:ascii="Verdana" w:hAnsi="Verdana" w:cs="Arial"/>
          <w:spacing w:val="-7"/>
          <w:sz w:val="16"/>
          <w:szCs w:val="16"/>
        </w:rPr>
        <w:t xml:space="preserve"> </w:t>
      </w:r>
      <w:r w:rsidRPr="00A60AC8">
        <w:rPr>
          <w:rFonts w:ascii="Verdana" w:hAnsi="Verdana" w:cs="Arial"/>
          <w:sz w:val="16"/>
          <w:szCs w:val="16"/>
        </w:rPr>
        <w:t>interponer</w:t>
      </w:r>
      <w:r w:rsidRPr="00A60AC8">
        <w:rPr>
          <w:rFonts w:ascii="Verdana" w:hAnsi="Verdana" w:cs="Arial"/>
          <w:spacing w:val="-8"/>
          <w:sz w:val="16"/>
          <w:szCs w:val="16"/>
        </w:rPr>
        <w:t xml:space="preserve"> </w:t>
      </w:r>
      <w:r w:rsidRPr="00A60AC8">
        <w:rPr>
          <w:rFonts w:ascii="Verdana" w:hAnsi="Verdana" w:cs="Arial"/>
          <w:sz w:val="16"/>
          <w:szCs w:val="16"/>
        </w:rPr>
        <w:t>recurso</w:t>
      </w:r>
      <w:r w:rsidRPr="00A60AC8">
        <w:rPr>
          <w:rFonts w:ascii="Verdana" w:hAnsi="Verdana" w:cs="Arial"/>
          <w:spacing w:val="-8"/>
          <w:sz w:val="16"/>
          <w:szCs w:val="16"/>
        </w:rPr>
        <w:t xml:space="preserve"> </w:t>
      </w:r>
      <w:r w:rsidRPr="00A60AC8">
        <w:rPr>
          <w:rFonts w:ascii="Verdana" w:hAnsi="Verdana" w:cs="Arial"/>
          <w:sz w:val="16"/>
          <w:szCs w:val="16"/>
        </w:rPr>
        <w:t>de</w:t>
      </w:r>
      <w:r w:rsidRPr="00A60AC8">
        <w:rPr>
          <w:rFonts w:ascii="Verdana" w:hAnsi="Verdana" w:cs="Arial"/>
          <w:spacing w:val="-7"/>
          <w:sz w:val="16"/>
          <w:szCs w:val="16"/>
        </w:rPr>
        <w:t xml:space="preserve"> </w:t>
      </w:r>
      <w:r w:rsidRPr="00A60AC8">
        <w:rPr>
          <w:rFonts w:ascii="Verdana" w:hAnsi="Verdana" w:cs="Arial"/>
          <w:sz w:val="16"/>
          <w:szCs w:val="16"/>
        </w:rPr>
        <w:t>reposición</w:t>
      </w:r>
      <w:r w:rsidRPr="00A60AC8">
        <w:rPr>
          <w:rFonts w:ascii="Verdana" w:hAnsi="Verdana" w:cs="Arial"/>
          <w:spacing w:val="-8"/>
          <w:sz w:val="16"/>
          <w:szCs w:val="16"/>
        </w:rPr>
        <w:t xml:space="preserve"> </w:t>
      </w:r>
      <w:r w:rsidRPr="00A60AC8">
        <w:rPr>
          <w:rFonts w:ascii="Verdana" w:hAnsi="Verdana" w:cs="Arial"/>
          <w:sz w:val="16"/>
          <w:szCs w:val="16"/>
        </w:rPr>
        <w:t>ante</w:t>
      </w:r>
      <w:r w:rsidRPr="00A60AC8">
        <w:rPr>
          <w:rFonts w:ascii="Verdana" w:hAnsi="Verdana" w:cs="Arial"/>
          <w:spacing w:val="-8"/>
          <w:sz w:val="16"/>
          <w:szCs w:val="16"/>
        </w:rPr>
        <w:t xml:space="preserve"> </w:t>
      </w:r>
      <w:r w:rsidRPr="00A60AC8">
        <w:rPr>
          <w:rFonts w:ascii="Verdana" w:hAnsi="Verdana" w:cs="Arial"/>
          <w:sz w:val="16"/>
          <w:szCs w:val="16"/>
        </w:rPr>
        <w:t>la</w:t>
      </w:r>
      <w:r w:rsidRPr="00A60AC8">
        <w:rPr>
          <w:rFonts w:ascii="Verdana" w:hAnsi="Verdana" w:cs="Arial"/>
          <w:spacing w:val="-8"/>
          <w:sz w:val="16"/>
          <w:szCs w:val="16"/>
        </w:rPr>
        <w:t xml:space="preserve"> </w:t>
      </w:r>
      <w:r w:rsidRPr="00A60AC8">
        <w:rPr>
          <w:rFonts w:ascii="Verdana" w:hAnsi="Verdana" w:cs="Arial"/>
          <w:sz w:val="16"/>
          <w:szCs w:val="16"/>
        </w:rPr>
        <w:t>respectiva</w:t>
      </w:r>
      <w:r w:rsidRPr="00A60AC8">
        <w:rPr>
          <w:rFonts w:ascii="Verdana" w:hAnsi="Verdana" w:cs="Arial"/>
          <w:spacing w:val="-7"/>
          <w:sz w:val="16"/>
          <w:szCs w:val="16"/>
        </w:rPr>
        <w:t xml:space="preserve"> </w:t>
      </w:r>
      <w:r w:rsidRPr="00A60AC8">
        <w:rPr>
          <w:rFonts w:ascii="Verdana" w:hAnsi="Verdana" w:cs="Arial"/>
          <w:sz w:val="16"/>
          <w:szCs w:val="16"/>
        </w:rPr>
        <w:t>Cámara</w:t>
      </w:r>
      <w:r w:rsidRPr="00A60AC8">
        <w:rPr>
          <w:rFonts w:ascii="Verdana" w:hAnsi="Verdana" w:cs="Arial"/>
          <w:spacing w:val="1"/>
          <w:sz w:val="16"/>
          <w:szCs w:val="16"/>
        </w:rPr>
        <w:t xml:space="preserve"> </w:t>
      </w:r>
      <w:r w:rsidRPr="00A60AC8">
        <w:rPr>
          <w:rFonts w:ascii="Verdana" w:hAnsi="Verdana" w:cs="Arial"/>
          <w:sz w:val="16"/>
          <w:szCs w:val="16"/>
        </w:rPr>
        <w:t>de Comercio, durante los diez (10) días hábiles siguientes a la publicación, sin que para ello requiera demostrar interés alguno. Para que la impugnación sea</w:t>
      </w:r>
      <w:r w:rsidRPr="00A60AC8">
        <w:rPr>
          <w:rFonts w:ascii="Verdana" w:hAnsi="Verdana" w:cs="Arial"/>
          <w:spacing w:val="1"/>
          <w:sz w:val="16"/>
          <w:szCs w:val="16"/>
        </w:rPr>
        <w:t xml:space="preserve"> </w:t>
      </w:r>
      <w:r w:rsidRPr="00A60AC8">
        <w:rPr>
          <w:rFonts w:ascii="Verdana" w:hAnsi="Verdana" w:cs="Arial"/>
          <w:sz w:val="16"/>
          <w:szCs w:val="16"/>
        </w:rPr>
        <w:t>admisible deberá prestarse caución bancaria o de compañía de seguros para garantizar los perjuicios que se puedan causar al inscrito. Contra la decisión que</w:t>
      </w:r>
      <w:r w:rsidRPr="00A60AC8">
        <w:rPr>
          <w:rFonts w:ascii="Verdana" w:hAnsi="Verdana" w:cs="Arial"/>
          <w:spacing w:val="1"/>
          <w:sz w:val="16"/>
          <w:szCs w:val="16"/>
        </w:rPr>
        <w:t xml:space="preserve"> </w:t>
      </w:r>
      <w:r w:rsidRPr="00A60AC8">
        <w:rPr>
          <w:rFonts w:ascii="Verdana" w:hAnsi="Verdana" w:cs="Arial"/>
          <w:sz w:val="16"/>
          <w:szCs w:val="16"/>
        </w:rPr>
        <w:t>resuelva</w:t>
      </w:r>
      <w:r w:rsidRPr="00A60AC8">
        <w:rPr>
          <w:rFonts w:ascii="Verdana" w:hAnsi="Verdana" w:cs="Arial"/>
          <w:spacing w:val="-2"/>
          <w:sz w:val="16"/>
          <w:szCs w:val="16"/>
        </w:rPr>
        <w:t xml:space="preserve"> </w:t>
      </w:r>
      <w:r w:rsidRPr="00A60AC8">
        <w:rPr>
          <w:rFonts w:ascii="Verdana" w:hAnsi="Verdana" w:cs="Arial"/>
          <w:sz w:val="16"/>
          <w:szCs w:val="16"/>
        </w:rPr>
        <w:t>el</w:t>
      </w:r>
      <w:r w:rsidRPr="00A60AC8">
        <w:rPr>
          <w:rFonts w:ascii="Verdana" w:hAnsi="Verdana" w:cs="Arial"/>
          <w:spacing w:val="-1"/>
          <w:sz w:val="16"/>
          <w:szCs w:val="16"/>
        </w:rPr>
        <w:t xml:space="preserve"> </w:t>
      </w:r>
      <w:r w:rsidRPr="00A60AC8">
        <w:rPr>
          <w:rFonts w:ascii="Verdana" w:hAnsi="Verdana" w:cs="Arial"/>
          <w:sz w:val="16"/>
          <w:szCs w:val="16"/>
        </w:rPr>
        <w:t>recurso</w:t>
      </w:r>
      <w:r w:rsidRPr="00A60AC8">
        <w:rPr>
          <w:rFonts w:ascii="Verdana" w:hAnsi="Verdana" w:cs="Arial"/>
          <w:spacing w:val="-1"/>
          <w:sz w:val="16"/>
          <w:szCs w:val="16"/>
        </w:rPr>
        <w:t xml:space="preserve"> </w:t>
      </w:r>
      <w:r w:rsidRPr="00A60AC8">
        <w:rPr>
          <w:rFonts w:ascii="Verdana" w:hAnsi="Verdana" w:cs="Arial"/>
          <w:sz w:val="16"/>
          <w:szCs w:val="16"/>
        </w:rPr>
        <w:t>de</w:t>
      </w:r>
      <w:r w:rsidRPr="00A60AC8">
        <w:rPr>
          <w:rFonts w:ascii="Verdana" w:hAnsi="Verdana" w:cs="Arial"/>
          <w:spacing w:val="-1"/>
          <w:sz w:val="16"/>
          <w:szCs w:val="16"/>
        </w:rPr>
        <w:t xml:space="preserve"> </w:t>
      </w:r>
      <w:r w:rsidRPr="00A60AC8">
        <w:rPr>
          <w:rFonts w:ascii="Verdana" w:hAnsi="Verdana" w:cs="Arial"/>
          <w:sz w:val="16"/>
          <w:szCs w:val="16"/>
        </w:rPr>
        <w:t>reposición,</w:t>
      </w:r>
      <w:r w:rsidRPr="00A60AC8">
        <w:rPr>
          <w:rFonts w:ascii="Verdana" w:hAnsi="Verdana" w:cs="Arial"/>
          <w:spacing w:val="-1"/>
          <w:sz w:val="16"/>
          <w:szCs w:val="16"/>
        </w:rPr>
        <w:t xml:space="preserve"> </w:t>
      </w:r>
      <w:r w:rsidRPr="00A60AC8">
        <w:rPr>
          <w:rFonts w:ascii="Verdana" w:hAnsi="Verdana" w:cs="Arial"/>
          <w:sz w:val="16"/>
          <w:szCs w:val="16"/>
        </w:rPr>
        <w:t>no</w:t>
      </w:r>
      <w:r w:rsidRPr="00A60AC8">
        <w:rPr>
          <w:rFonts w:ascii="Verdana" w:hAnsi="Verdana" w:cs="Arial"/>
          <w:spacing w:val="-1"/>
          <w:sz w:val="16"/>
          <w:szCs w:val="16"/>
        </w:rPr>
        <w:t xml:space="preserve"> </w:t>
      </w:r>
      <w:r w:rsidRPr="00A60AC8">
        <w:rPr>
          <w:rFonts w:ascii="Verdana" w:hAnsi="Verdana" w:cs="Arial"/>
          <w:sz w:val="16"/>
          <w:szCs w:val="16"/>
        </w:rPr>
        <w:t>procederá</w:t>
      </w:r>
      <w:r w:rsidRPr="00A60AC8">
        <w:rPr>
          <w:rFonts w:ascii="Verdana" w:hAnsi="Verdana" w:cs="Arial"/>
          <w:spacing w:val="-1"/>
          <w:sz w:val="16"/>
          <w:szCs w:val="16"/>
        </w:rPr>
        <w:t xml:space="preserve"> </w:t>
      </w:r>
      <w:r w:rsidRPr="00A60AC8">
        <w:rPr>
          <w:rFonts w:ascii="Verdana" w:hAnsi="Verdana" w:cs="Arial"/>
          <w:sz w:val="16"/>
          <w:szCs w:val="16"/>
        </w:rPr>
        <w:t>apelación.</w:t>
      </w:r>
    </w:p>
    <w:p w14:paraId="055FAAF2" w14:textId="77777777" w:rsidR="00544944" w:rsidRPr="00A60AC8" w:rsidRDefault="00544944" w:rsidP="00544944">
      <w:pPr>
        <w:spacing w:after="0" w:line="240" w:lineRule="auto"/>
        <w:ind w:firstLine="708"/>
        <w:contextualSpacing/>
        <w:jc w:val="both"/>
        <w:rPr>
          <w:rFonts w:ascii="Verdana" w:hAnsi="Verdana" w:cs="Arial"/>
          <w:sz w:val="16"/>
          <w:szCs w:val="16"/>
        </w:rPr>
      </w:pPr>
      <w:r w:rsidRPr="00A60AC8">
        <w:rPr>
          <w:rFonts w:ascii="Verdana" w:hAnsi="Verdana" w:cs="Arial"/>
          <w:sz w:val="16"/>
          <w:szCs w:val="16"/>
        </w:rPr>
        <w:t>En</w:t>
      </w:r>
      <w:r w:rsidRPr="00A60AC8">
        <w:rPr>
          <w:rFonts w:ascii="Verdana" w:hAnsi="Verdana" w:cs="Arial"/>
          <w:spacing w:val="-8"/>
          <w:sz w:val="16"/>
          <w:szCs w:val="16"/>
        </w:rPr>
        <w:t xml:space="preserve"> </w:t>
      </w:r>
      <w:r w:rsidRPr="00A60AC8">
        <w:rPr>
          <w:rFonts w:ascii="Verdana" w:hAnsi="Verdana" w:cs="Arial"/>
          <w:sz w:val="16"/>
          <w:szCs w:val="16"/>
        </w:rPr>
        <w:t>firme</w:t>
      </w:r>
      <w:r w:rsidRPr="00A60AC8">
        <w:rPr>
          <w:rFonts w:ascii="Verdana" w:hAnsi="Verdana" w:cs="Arial"/>
          <w:spacing w:val="-7"/>
          <w:sz w:val="16"/>
          <w:szCs w:val="16"/>
        </w:rPr>
        <w:t xml:space="preserve"> </w:t>
      </w:r>
      <w:r w:rsidRPr="00A60AC8">
        <w:rPr>
          <w:rFonts w:ascii="Verdana" w:hAnsi="Verdana" w:cs="Arial"/>
          <w:sz w:val="16"/>
          <w:szCs w:val="16"/>
        </w:rPr>
        <w:t>la</w:t>
      </w:r>
      <w:r w:rsidRPr="00A60AC8">
        <w:rPr>
          <w:rFonts w:ascii="Verdana" w:hAnsi="Verdana" w:cs="Arial"/>
          <w:spacing w:val="-7"/>
          <w:sz w:val="16"/>
          <w:szCs w:val="16"/>
        </w:rPr>
        <w:t xml:space="preserve"> </w:t>
      </w:r>
      <w:r w:rsidRPr="00A60AC8">
        <w:rPr>
          <w:rFonts w:ascii="Verdana" w:hAnsi="Verdana" w:cs="Arial"/>
          <w:sz w:val="16"/>
          <w:szCs w:val="16"/>
        </w:rPr>
        <w:t>inscripción,</w:t>
      </w:r>
      <w:r w:rsidRPr="00A60AC8">
        <w:rPr>
          <w:rFonts w:ascii="Verdana" w:hAnsi="Verdana" w:cs="Arial"/>
          <w:spacing w:val="-7"/>
          <w:sz w:val="16"/>
          <w:szCs w:val="16"/>
        </w:rPr>
        <w:t xml:space="preserve"> </w:t>
      </w:r>
      <w:r w:rsidRPr="00A60AC8">
        <w:rPr>
          <w:rFonts w:ascii="Verdana" w:hAnsi="Verdana" w:cs="Arial"/>
          <w:sz w:val="16"/>
          <w:szCs w:val="16"/>
        </w:rPr>
        <w:t>cualquier</w:t>
      </w:r>
      <w:r w:rsidRPr="00A60AC8">
        <w:rPr>
          <w:rFonts w:ascii="Verdana" w:hAnsi="Verdana" w:cs="Arial"/>
          <w:spacing w:val="-7"/>
          <w:sz w:val="16"/>
          <w:szCs w:val="16"/>
        </w:rPr>
        <w:t xml:space="preserve"> </w:t>
      </w:r>
      <w:r w:rsidRPr="00A60AC8">
        <w:rPr>
          <w:rFonts w:ascii="Verdana" w:hAnsi="Verdana" w:cs="Arial"/>
          <w:sz w:val="16"/>
          <w:szCs w:val="16"/>
        </w:rPr>
        <w:t>persona</w:t>
      </w:r>
      <w:r w:rsidRPr="00A60AC8">
        <w:rPr>
          <w:rFonts w:ascii="Verdana" w:hAnsi="Verdana" w:cs="Arial"/>
          <w:spacing w:val="-7"/>
          <w:sz w:val="16"/>
          <w:szCs w:val="16"/>
        </w:rPr>
        <w:t xml:space="preserve"> </w:t>
      </w:r>
      <w:r w:rsidRPr="00A60AC8">
        <w:rPr>
          <w:rFonts w:ascii="Verdana" w:hAnsi="Verdana" w:cs="Arial"/>
          <w:sz w:val="16"/>
          <w:szCs w:val="16"/>
        </w:rPr>
        <w:t>podrá</w:t>
      </w:r>
      <w:r w:rsidRPr="00A60AC8">
        <w:rPr>
          <w:rFonts w:ascii="Verdana" w:hAnsi="Verdana" w:cs="Arial"/>
          <w:spacing w:val="-7"/>
          <w:sz w:val="16"/>
          <w:szCs w:val="16"/>
        </w:rPr>
        <w:t xml:space="preserve"> </w:t>
      </w:r>
      <w:r w:rsidRPr="00A60AC8">
        <w:rPr>
          <w:rFonts w:ascii="Verdana" w:hAnsi="Verdana" w:cs="Arial"/>
          <w:sz w:val="16"/>
          <w:szCs w:val="16"/>
        </w:rPr>
        <w:t>demandar</w:t>
      </w:r>
      <w:r w:rsidRPr="00A60AC8">
        <w:rPr>
          <w:rFonts w:ascii="Verdana" w:hAnsi="Verdana" w:cs="Arial"/>
          <w:spacing w:val="-7"/>
          <w:sz w:val="16"/>
          <w:szCs w:val="16"/>
        </w:rPr>
        <w:t xml:space="preserve"> </w:t>
      </w:r>
      <w:r w:rsidRPr="00A60AC8">
        <w:rPr>
          <w:rFonts w:ascii="Verdana" w:hAnsi="Verdana" w:cs="Arial"/>
          <w:sz w:val="16"/>
          <w:szCs w:val="16"/>
        </w:rPr>
        <w:t>su</w:t>
      </w:r>
      <w:r w:rsidRPr="00A60AC8">
        <w:rPr>
          <w:rFonts w:ascii="Verdana" w:hAnsi="Verdana" w:cs="Arial"/>
          <w:spacing w:val="-7"/>
          <w:sz w:val="16"/>
          <w:szCs w:val="16"/>
        </w:rPr>
        <w:t xml:space="preserve"> </w:t>
      </w:r>
      <w:r w:rsidRPr="00A60AC8">
        <w:rPr>
          <w:rFonts w:ascii="Verdana" w:hAnsi="Verdana" w:cs="Arial"/>
          <w:sz w:val="16"/>
          <w:szCs w:val="16"/>
        </w:rPr>
        <w:t>nulidad</w:t>
      </w:r>
      <w:r w:rsidRPr="00A60AC8">
        <w:rPr>
          <w:rFonts w:ascii="Verdana" w:hAnsi="Verdana" w:cs="Arial"/>
          <w:spacing w:val="-7"/>
          <w:sz w:val="16"/>
          <w:szCs w:val="16"/>
        </w:rPr>
        <w:t xml:space="preserve"> </w:t>
      </w:r>
      <w:r w:rsidRPr="00A60AC8">
        <w:rPr>
          <w:rFonts w:ascii="Verdana" w:hAnsi="Verdana" w:cs="Arial"/>
          <w:sz w:val="16"/>
          <w:szCs w:val="16"/>
        </w:rPr>
        <w:t>en</w:t>
      </w:r>
      <w:r w:rsidRPr="00A60AC8">
        <w:rPr>
          <w:rFonts w:ascii="Verdana" w:hAnsi="Verdana" w:cs="Arial"/>
          <w:spacing w:val="-8"/>
          <w:sz w:val="16"/>
          <w:szCs w:val="16"/>
        </w:rPr>
        <w:t xml:space="preserve"> </w:t>
      </w:r>
      <w:r w:rsidRPr="00A60AC8">
        <w:rPr>
          <w:rFonts w:ascii="Verdana" w:hAnsi="Verdana" w:cs="Arial"/>
          <w:sz w:val="16"/>
          <w:szCs w:val="16"/>
        </w:rPr>
        <w:t>desarrollo</w:t>
      </w:r>
      <w:r w:rsidRPr="00A60AC8">
        <w:rPr>
          <w:rFonts w:ascii="Verdana" w:hAnsi="Verdana" w:cs="Arial"/>
          <w:spacing w:val="-6"/>
          <w:sz w:val="16"/>
          <w:szCs w:val="16"/>
        </w:rPr>
        <w:t xml:space="preserve"> </w:t>
      </w:r>
      <w:r w:rsidRPr="00A60AC8">
        <w:rPr>
          <w:rFonts w:ascii="Verdana" w:hAnsi="Verdana" w:cs="Arial"/>
          <w:sz w:val="16"/>
          <w:szCs w:val="16"/>
        </w:rPr>
        <w:t>de</w:t>
      </w:r>
      <w:r w:rsidRPr="00A60AC8">
        <w:rPr>
          <w:rFonts w:ascii="Verdana" w:hAnsi="Verdana" w:cs="Arial"/>
          <w:spacing w:val="-8"/>
          <w:sz w:val="16"/>
          <w:szCs w:val="16"/>
        </w:rPr>
        <w:t xml:space="preserve"> </w:t>
      </w:r>
      <w:r w:rsidRPr="00A60AC8">
        <w:rPr>
          <w:rFonts w:ascii="Verdana" w:hAnsi="Verdana" w:cs="Arial"/>
          <w:sz w:val="16"/>
          <w:szCs w:val="16"/>
        </w:rPr>
        <w:t>la</w:t>
      </w:r>
      <w:r w:rsidRPr="00A60AC8">
        <w:rPr>
          <w:rFonts w:ascii="Verdana" w:hAnsi="Verdana" w:cs="Arial"/>
          <w:spacing w:val="-7"/>
          <w:sz w:val="16"/>
          <w:szCs w:val="16"/>
        </w:rPr>
        <w:t xml:space="preserve"> </w:t>
      </w:r>
      <w:r w:rsidRPr="00A60AC8">
        <w:rPr>
          <w:rFonts w:ascii="Verdana" w:hAnsi="Verdana" w:cs="Arial"/>
          <w:sz w:val="16"/>
          <w:szCs w:val="16"/>
        </w:rPr>
        <w:t>acción</w:t>
      </w:r>
      <w:r w:rsidRPr="00A60AC8">
        <w:rPr>
          <w:rFonts w:ascii="Verdana" w:hAnsi="Verdana" w:cs="Arial"/>
          <w:spacing w:val="-7"/>
          <w:sz w:val="16"/>
          <w:szCs w:val="16"/>
        </w:rPr>
        <w:t xml:space="preserve"> </w:t>
      </w:r>
      <w:r w:rsidRPr="00A60AC8">
        <w:rPr>
          <w:rFonts w:ascii="Verdana" w:hAnsi="Verdana" w:cs="Arial"/>
          <w:sz w:val="16"/>
          <w:szCs w:val="16"/>
        </w:rPr>
        <w:t>prevista</w:t>
      </w:r>
      <w:r w:rsidRPr="00A60AC8">
        <w:rPr>
          <w:rFonts w:ascii="Verdana" w:hAnsi="Verdana" w:cs="Arial"/>
          <w:spacing w:val="-6"/>
          <w:sz w:val="16"/>
          <w:szCs w:val="16"/>
        </w:rPr>
        <w:t xml:space="preserve"> </w:t>
      </w:r>
      <w:r w:rsidRPr="00A60AC8">
        <w:rPr>
          <w:rFonts w:ascii="Verdana" w:hAnsi="Verdana" w:cs="Arial"/>
          <w:sz w:val="16"/>
          <w:szCs w:val="16"/>
        </w:rPr>
        <w:t>en</w:t>
      </w:r>
      <w:r w:rsidRPr="00A60AC8">
        <w:rPr>
          <w:rFonts w:ascii="Verdana" w:hAnsi="Verdana" w:cs="Arial"/>
          <w:spacing w:val="-8"/>
          <w:sz w:val="16"/>
          <w:szCs w:val="16"/>
        </w:rPr>
        <w:t xml:space="preserve"> </w:t>
      </w:r>
      <w:r w:rsidRPr="00A60AC8">
        <w:rPr>
          <w:rFonts w:ascii="Verdana" w:hAnsi="Verdana" w:cs="Arial"/>
          <w:sz w:val="16"/>
          <w:szCs w:val="16"/>
        </w:rPr>
        <w:t>el</w:t>
      </w:r>
      <w:r w:rsidRPr="00A60AC8">
        <w:rPr>
          <w:rFonts w:ascii="Verdana" w:hAnsi="Verdana" w:cs="Arial"/>
          <w:spacing w:val="-7"/>
          <w:sz w:val="16"/>
          <w:szCs w:val="16"/>
        </w:rPr>
        <w:t xml:space="preserve"> </w:t>
      </w:r>
      <w:r w:rsidRPr="00A60AC8">
        <w:rPr>
          <w:rFonts w:ascii="Verdana" w:hAnsi="Verdana" w:cs="Arial"/>
          <w:sz w:val="16"/>
          <w:szCs w:val="16"/>
        </w:rPr>
        <w:t>Código</w:t>
      </w:r>
      <w:r w:rsidRPr="00A60AC8">
        <w:rPr>
          <w:rFonts w:ascii="Verdana" w:hAnsi="Verdana" w:cs="Arial"/>
          <w:spacing w:val="-7"/>
          <w:sz w:val="16"/>
          <w:szCs w:val="16"/>
        </w:rPr>
        <w:t xml:space="preserve"> </w:t>
      </w:r>
      <w:r w:rsidRPr="00A60AC8">
        <w:rPr>
          <w:rFonts w:ascii="Verdana" w:hAnsi="Verdana" w:cs="Arial"/>
          <w:sz w:val="16"/>
          <w:szCs w:val="16"/>
        </w:rPr>
        <w:t>Contencioso</w:t>
      </w:r>
      <w:r w:rsidRPr="00A60AC8">
        <w:rPr>
          <w:rFonts w:ascii="Verdana" w:hAnsi="Verdana" w:cs="Arial"/>
          <w:spacing w:val="-7"/>
          <w:sz w:val="16"/>
          <w:szCs w:val="16"/>
        </w:rPr>
        <w:t xml:space="preserve"> </w:t>
      </w:r>
      <w:r w:rsidRPr="00A60AC8">
        <w:rPr>
          <w:rFonts w:ascii="Verdana" w:hAnsi="Verdana" w:cs="Arial"/>
          <w:sz w:val="16"/>
          <w:szCs w:val="16"/>
        </w:rPr>
        <w:t>Administrativo.</w:t>
      </w:r>
    </w:p>
    <w:p w14:paraId="422DC441" w14:textId="77777777" w:rsidR="00544944" w:rsidRPr="00A60AC8" w:rsidRDefault="00544944" w:rsidP="00544944">
      <w:pPr>
        <w:spacing w:after="0" w:line="240" w:lineRule="auto"/>
        <w:contextualSpacing/>
        <w:jc w:val="both"/>
        <w:rPr>
          <w:rFonts w:ascii="Verdana" w:hAnsi="Verdana" w:cs="Arial"/>
          <w:sz w:val="16"/>
          <w:szCs w:val="16"/>
        </w:rPr>
      </w:pPr>
      <w:r w:rsidRPr="00A60AC8">
        <w:rPr>
          <w:rFonts w:ascii="Verdana" w:hAnsi="Verdana" w:cs="Arial"/>
          <w:sz w:val="16"/>
          <w:szCs w:val="16"/>
        </w:rPr>
        <w:t>Para</w:t>
      </w:r>
      <w:r w:rsidRPr="00A60AC8">
        <w:rPr>
          <w:rFonts w:ascii="Verdana" w:hAnsi="Verdana" w:cs="Arial"/>
          <w:spacing w:val="-5"/>
          <w:sz w:val="16"/>
          <w:szCs w:val="16"/>
        </w:rPr>
        <w:t xml:space="preserve"> </w:t>
      </w:r>
      <w:r w:rsidRPr="00A60AC8">
        <w:rPr>
          <w:rFonts w:ascii="Verdana" w:hAnsi="Verdana" w:cs="Arial"/>
          <w:sz w:val="16"/>
          <w:szCs w:val="16"/>
        </w:rPr>
        <w:t>el</w:t>
      </w:r>
      <w:r w:rsidRPr="00A60AC8">
        <w:rPr>
          <w:rFonts w:ascii="Verdana" w:hAnsi="Verdana" w:cs="Arial"/>
          <w:spacing w:val="-5"/>
          <w:sz w:val="16"/>
          <w:szCs w:val="16"/>
        </w:rPr>
        <w:t xml:space="preserve"> </w:t>
      </w:r>
      <w:r w:rsidRPr="00A60AC8">
        <w:rPr>
          <w:rFonts w:ascii="Verdana" w:hAnsi="Verdana" w:cs="Arial"/>
          <w:sz w:val="16"/>
          <w:szCs w:val="16"/>
        </w:rPr>
        <w:t>efecto</w:t>
      </w:r>
      <w:r w:rsidRPr="00A60AC8">
        <w:rPr>
          <w:rFonts w:ascii="Verdana" w:hAnsi="Verdana" w:cs="Arial"/>
          <w:spacing w:val="-4"/>
          <w:sz w:val="16"/>
          <w:szCs w:val="16"/>
        </w:rPr>
        <w:t xml:space="preserve"> </w:t>
      </w:r>
      <w:r w:rsidRPr="00A60AC8">
        <w:rPr>
          <w:rFonts w:ascii="Verdana" w:hAnsi="Verdana" w:cs="Arial"/>
          <w:sz w:val="16"/>
          <w:szCs w:val="16"/>
        </w:rPr>
        <w:t>será</w:t>
      </w:r>
      <w:r w:rsidRPr="00A60AC8">
        <w:rPr>
          <w:rFonts w:ascii="Verdana" w:hAnsi="Verdana" w:cs="Arial"/>
          <w:spacing w:val="-5"/>
          <w:sz w:val="16"/>
          <w:szCs w:val="16"/>
        </w:rPr>
        <w:t xml:space="preserve"> </w:t>
      </w:r>
      <w:r w:rsidRPr="00A60AC8">
        <w:rPr>
          <w:rFonts w:ascii="Verdana" w:hAnsi="Verdana" w:cs="Arial"/>
          <w:sz w:val="16"/>
          <w:szCs w:val="16"/>
        </w:rPr>
        <w:t>competente</w:t>
      </w:r>
      <w:r w:rsidRPr="00A60AC8">
        <w:rPr>
          <w:rFonts w:ascii="Verdana" w:hAnsi="Verdana" w:cs="Arial"/>
          <w:spacing w:val="-4"/>
          <w:sz w:val="16"/>
          <w:szCs w:val="16"/>
        </w:rPr>
        <w:t xml:space="preserve"> </w:t>
      </w:r>
      <w:r w:rsidRPr="00A60AC8">
        <w:rPr>
          <w:rFonts w:ascii="Verdana" w:hAnsi="Verdana" w:cs="Arial"/>
          <w:sz w:val="16"/>
          <w:szCs w:val="16"/>
        </w:rPr>
        <w:t>el</w:t>
      </w:r>
      <w:r w:rsidRPr="00A60AC8">
        <w:rPr>
          <w:rFonts w:ascii="Verdana" w:hAnsi="Verdana" w:cs="Arial"/>
          <w:spacing w:val="-5"/>
          <w:sz w:val="16"/>
          <w:szCs w:val="16"/>
        </w:rPr>
        <w:t xml:space="preserve"> </w:t>
      </w:r>
      <w:r w:rsidRPr="00A60AC8">
        <w:rPr>
          <w:rFonts w:ascii="Verdana" w:hAnsi="Verdana" w:cs="Arial"/>
          <w:sz w:val="16"/>
          <w:szCs w:val="16"/>
        </w:rPr>
        <w:t>Juez</w:t>
      </w:r>
      <w:r w:rsidRPr="00A60AC8">
        <w:rPr>
          <w:rFonts w:ascii="Verdana" w:hAnsi="Verdana" w:cs="Arial"/>
          <w:spacing w:val="-4"/>
          <w:sz w:val="16"/>
          <w:szCs w:val="16"/>
        </w:rPr>
        <w:t xml:space="preserve"> </w:t>
      </w:r>
      <w:r w:rsidRPr="00A60AC8">
        <w:rPr>
          <w:rFonts w:ascii="Verdana" w:hAnsi="Verdana" w:cs="Arial"/>
          <w:sz w:val="16"/>
          <w:szCs w:val="16"/>
        </w:rPr>
        <w:t>de</w:t>
      </w:r>
      <w:r w:rsidRPr="00A60AC8">
        <w:rPr>
          <w:rFonts w:ascii="Verdana" w:hAnsi="Verdana" w:cs="Arial"/>
          <w:spacing w:val="-5"/>
          <w:sz w:val="16"/>
          <w:szCs w:val="16"/>
        </w:rPr>
        <w:t xml:space="preserve"> </w:t>
      </w:r>
      <w:r w:rsidRPr="00A60AC8">
        <w:rPr>
          <w:rFonts w:ascii="Verdana" w:hAnsi="Verdana" w:cs="Arial"/>
          <w:sz w:val="16"/>
          <w:szCs w:val="16"/>
        </w:rPr>
        <w:t>lo</w:t>
      </w:r>
      <w:r w:rsidRPr="00A60AC8">
        <w:rPr>
          <w:rFonts w:ascii="Verdana" w:hAnsi="Verdana" w:cs="Arial"/>
          <w:spacing w:val="-4"/>
          <w:sz w:val="16"/>
          <w:szCs w:val="16"/>
        </w:rPr>
        <w:t xml:space="preserve"> </w:t>
      </w:r>
      <w:r w:rsidRPr="00A60AC8">
        <w:rPr>
          <w:rFonts w:ascii="Verdana" w:hAnsi="Verdana" w:cs="Arial"/>
          <w:sz w:val="16"/>
          <w:szCs w:val="16"/>
        </w:rPr>
        <w:t>Contencioso</w:t>
      </w:r>
      <w:r w:rsidRPr="00A60AC8">
        <w:rPr>
          <w:rFonts w:ascii="Verdana" w:hAnsi="Verdana" w:cs="Arial"/>
          <w:spacing w:val="-5"/>
          <w:sz w:val="16"/>
          <w:szCs w:val="16"/>
        </w:rPr>
        <w:t xml:space="preserve"> </w:t>
      </w:r>
      <w:r w:rsidRPr="00A60AC8">
        <w:rPr>
          <w:rFonts w:ascii="Verdana" w:hAnsi="Verdana" w:cs="Arial"/>
          <w:sz w:val="16"/>
          <w:szCs w:val="16"/>
        </w:rPr>
        <w:t>Administrativo</w:t>
      </w:r>
      <w:r w:rsidRPr="00A60AC8">
        <w:rPr>
          <w:rFonts w:ascii="Verdana" w:hAnsi="Verdana" w:cs="Arial"/>
          <w:spacing w:val="-4"/>
          <w:sz w:val="16"/>
          <w:szCs w:val="16"/>
        </w:rPr>
        <w:t xml:space="preserve"> </w:t>
      </w:r>
      <w:r w:rsidRPr="00A60AC8">
        <w:rPr>
          <w:rFonts w:ascii="Verdana" w:hAnsi="Verdana" w:cs="Arial"/>
          <w:sz w:val="16"/>
          <w:szCs w:val="16"/>
        </w:rPr>
        <w:t>en</w:t>
      </w:r>
      <w:r w:rsidRPr="00A60AC8">
        <w:rPr>
          <w:rFonts w:ascii="Verdana" w:hAnsi="Verdana" w:cs="Arial"/>
          <w:spacing w:val="-5"/>
          <w:sz w:val="16"/>
          <w:szCs w:val="16"/>
        </w:rPr>
        <w:t xml:space="preserve"> </w:t>
      </w:r>
      <w:r w:rsidRPr="00A60AC8">
        <w:rPr>
          <w:rFonts w:ascii="Verdana" w:hAnsi="Verdana" w:cs="Arial"/>
          <w:sz w:val="16"/>
          <w:szCs w:val="16"/>
        </w:rPr>
        <w:t>única</w:t>
      </w:r>
      <w:r w:rsidRPr="00A60AC8">
        <w:rPr>
          <w:rFonts w:ascii="Verdana" w:hAnsi="Verdana" w:cs="Arial"/>
          <w:spacing w:val="-4"/>
          <w:sz w:val="16"/>
          <w:szCs w:val="16"/>
        </w:rPr>
        <w:t xml:space="preserve"> </w:t>
      </w:r>
      <w:r w:rsidRPr="00A60AC8">
        <w:rPr>
          <w:rFonts w:ascii="Verdana" w:hAnsi="Verdana" w:cs="Arial"/>
          <w:sz w:val="16"/>
          <w:szCs w:val="16"/>
        </w:rPr>
        <w:t>instancia.</w:t>
      </w:r>
    </w:p>
    <w:p w14:paraId="70CED03F" w14:textId="77777777" w:rsidR="00544944" w:rsidRPr="00A60AC8" w:rsidRDefault="00544944" w:rsidP="00544944">
      <w:pPr>
        <w:spacing w:after="0" w:line="240" w:lineRule="auto"/>
        <w:ind w:firstLine="708"/>
        <w:contextualSpacing/>
        <w:jc w:val="both"/>
        <w:rPr>
          <w:rFonts w:ascii="Verdana" w:hAnsi="Verdana" w:cs="Arial"/>
          <w:sz w:val="16"/>
          <w:szCs w:val="16"/>
        </w:rPr>
      </w:pPr>
      <w:r w:rsidRPr="00A60AC8">
        <w:rPr>
          <w:rFonts w:ascii="Verdana" w:hAnsi="Verdana" w:cs="Arial"/>
          <w:sz w:val="16"/>
          <w:szCs w:val="16"/>
        </w:rPr>
        <w:t>La presentación de la demanda no suspenderá la inscripción, ni será causal de suspensión de los procesos de selección en curso en los que el</w:t>
      </w:r>
      <w:r w:rsidRPr="00A60AC8">
        <w:rPr>
          <w:rFonts w:ascii="Verdana" w:hAnsi="Verdana" w:cs="Arial"/>
          <w:spacing w:val="1"/>
          <w:sz w:val="16"/>
          <w:szCs w:val="16"/>
        </w:rPr>
        <w:t xml:space="preserve"> </w:t>
      </w:r>
      <w:r w:rsidRPr="00A60AC8">
        <w:rPr>
          <w:rFonts w:ascii="Verdana" w:hAnsi="Verdana" w:cs="Arial"/>
          <w:spacing w:val="-1"/>
          <w:sz w:val="16"/>
          <w:szCs w:val="16"/>
        </w:rPr>
        <w:t>proponente</w:t>
      </w:r>
      <w:r w:rsidRPr="00A60AC8">
        <w:rPr>
          <w:rFonts w:ascii="Verdana" w:hAnsi="Verdana" w:cs="Arial"/>
          <w:spacing w:val="-8"/>
          <w:sz w:val="16"/>
          <w:szCs w:val="16"/>
        </w:rPr>
        <w:t xml:space="preserve"> </w:t>
      </w:r>
      <w:r w:rsidRPr="00A60AC8">
        <w:rPr>
          <w:rFonts w:ascii="Verdana" w:hAnsi="Verdana" w:cs="Arial"/>
          <w:spacing w:val="-1"/>
          <w:sz w:val="16"/>
          <w:szCs w:val="16"/>
        </w:rPr>
        <w:t>sea</w:t>
      </w:r>
      <w:r w:rsidRPr="00A60AC8">
        <w:rPr>
          <w:rFonts w:ascii="Verdana" w:hAnsi="Verdana" w:cs="Arial"/>
          <w:spacing w:val="-8"/>
          <w:sz w:val="16"/>
          <w:szCs w:val="16"/>
        </w:rPr>
        <w:t xml:space="preserve"> </w:t>
      </w:r>
      <w:r w:rsidRPr="00A60AC8">
        <w:rPr>
          <w:rFonts w:ascii="Verdana" w:hAnsi="Verdana" w:cs="Arial"/>
          <w:spacing w:val="-1"/>
          <w:sz w:val="16"/>
          <w:szCs w:val="16"/>
        </w:rPr>
        <w:t>parte.</w:t>
      </w:r>
      <w:r w:rsidRPr="00A60AC8">
        <w:rPr>
          <w:rFonts w:ascii="Verdana" w:hAnsi="Verdana" w:cs="Arial"/>
          <w:spacing w:val="-7"/>
          <w:sz w:val="16"/>
          <w:szCs w:val="16"/>
        </w:rPr>
        <w:t xml:space="preserve"> </w:t>
      </w:r>
      <w:r w:rsidRPr="00A60AC8">
        <w:rPr>
          <w:rFonts w:ascii="Verdana" w:hAnsi="Verdana" w:cs="Arial"/>
          <w:spacing w:val="-1"/>
          <w:sz w:val="16"/>
          <w:szCs w:val="16"/>
        </w:rPr>
        <w:t>El</w:t>
      </w:r>
      <w:r w:rsidRPr="00A60AC8">
        <w:rPr>
          <w:rFonts w:ascii="Verdana" w:hAnsi="Verdana" w:cs="Arial"/>
          <w:spacing w:val="-8"/>
          <w:sz w:val="16"/>
          <w:szCs w:val="16"/>
        </w:rPr>
        <w:t xml:space="preserve"> </w:t>
      </w:r>
      <w:r w:rsidRPr="00A60AC8">
        <w:rPr>
          <w:rFonts w:ascii="Verdana" w:hAnsi="Verdana" w:cs="Arial"/>
          <w:spacing w:val="-1"/>
          <w:sz w:val="16"/>
          <w:szCs w:val="16"/>
        </w:rPr>
        <w:t>proceso</w:t>
      </w:r>
      <w:r w:rsidRPr="00A60AC8">
        <w:rPr>
          <w:rFonts w:ascii="Verdana" w:hAnsi="Verdana" w:cs="Arial"/>
          <w:spacing w:val="-7"/>
          <w:sz w:val="16"/>
          <w:szCs w:val="16"/>
        </w:rPr>
        <w:t xml:space="preserve"> </w:t>
      </w:r>
      <w:r w:rsidRPr="00A60AC8">
        <w:rPr>
          <w:rFonts w:ascii="Verdana" w:hAnsi="Verdana" w:cs="Arial"/>
          <w:spacing w:val="-1"/>
          <w:sz w:val="16"/>
          <w:szCs w:val="16"/>
        </w:rPr>
        <w:t>se</w:t>
      </w:r>
      <w:r w:rsidRPr="00A60AC8">
        <w:rPr>
          <w:rFonts w:ascii="Verdana" w:hAnsi="Verdana" w:cs="Arial"/>
          <w:spacing w:val="-8"/>
          <w:sz w:val="16"/>
          <w:szCs w:val="16"/>
        </w:rPr>
        <w:t xml:space="preserve"> </w:t>
      </w:r>
      <w:r w:rsidRPr="00A60AC8">
        <w:rPr>
          <w:rFonts w:ascii="Verdana" w:hAnsi="Verdana" w:cs="Arial"/>
          <w:spacing w:val="-1"/>
          <w:sz w:val="16"/>
          <w:szCs w:val="16"/>
        </w:rPr>
        <w:t>tramitará</w:t>
      </w:r>
      <w:r w:rsidRPr="00A60AC8">
        <w:rPr>
          <w:rFonts w:ascii="Verdana" w:hAnsi="Verdana" w:cs="Arial"/>
          <w:spacing w:val="-7"/>
          <w:sz w:val="16"/>
          <w:szCs w:val="16"/>
        </w:rPr>
        <w:t xml:space="preserve"> </w:t>
      </w:r>
      <w:r w:rsidRPr="00A60AC8">
        <w:rPr>
          <w:rFonts w:ascii="Verdana" w:hAnsi="Verdana" w:cs="Arial"/>
          <w:spacing w:val="-1"/>
          <w:sz w:val="16"/>
          <w:szCs w:val="16"/>
        </w:rPr>
        <w:t>por</w:t>
      </w:r>
      <w:r w:rsidRPr="00A60AC8">
        <w:rPr>
          <w:rFonts w:ascii="Verdana" w:hAnsi="Verdana" w:cs="Arial"/>
          <w:spacing w:val="-8"/>
          <w:sz w:val="16"/>
          <w:szCs w:val="16"/>
        </w:rPr>
        <w:t xml:space="preserve"> </w:t>
      </w:r>
      <w:r w:rsidRPr="00A60AC8">
        <w:rPr>
          <w:rFonts w:ascii="Verdana" w:hAnsi="Verdana" w:cs="Arial"/>
          <w:spacing w:val="-1"/>
          <w:sz w:val="16"/>
          <w:szCs w:val="16"/>
        </w:rPr>
        <w:t>el</w:t>
      </w:r>
      <w:r w:rsidRPr="00A60AC8">
        <w:rPr>
          <w:rFonts w:ascii="Verdana" w:hAnsi="Verdana" w:cs="Arial"/>
          <w:spacing w:val="-8"/>
          <w:sz w:val="16"/>
          <w:szCs w:val="16"/>
        </w:rPr>
        <w:t xml:space="preserve"> </w:t>
      </w:r>
      <w:r w:rsidRPr="00A60AC8">
        <w:rPr>
          <w:rFonts w:ascii="Verdana" w:hAnsi="Verdana" w:cs="Arial"/>
          <w:spacing w:val="-1"/>
          <w:sz w:val="16"/>
          <w:szCs w:val="16"/>
        </w:rPr>
        <w:t>procedimiento</w:t>
      </w:r>
      <w:r w:rsidRPr="00A60AC8">
        <w:rPr>
          <w:rFonts w:ascii="Verdana" w:hAnsi="Verdana" w:cs="Arial"/>
          <w:spacing w:val="-7"/>
          <w:sz w:val="16"/>
          <w:szCs w:val="16"/>
        </w:rPr>
        <w:t xml:space="preserve"> </w:t>
      </w:r>
      <w:r w:rsidRPr="00A60AC8">
        <w:rPr>
          <w:rFonts w:ascii="Verdana" w:hAnsi="Verdana" w:cs="Arial"/>
          <w:spacing w:val="-1"/>
          <w:sz w:val="16"/>
          <w:szCs w:val="16"/>
        </w:rPr>
        <w:t>ordinario</w:t>
      </w:r>
      <w:r w:rsidRPr="00A60AC8">
        <w:rPr>
          <w:rFonts w:ascii="Verdana" w:hAnsi="Verdana" w:cs="Arial"/>
          <w:spacing w:val="-8"/>
          <w:sz w:val="16"/>
          <w:szCs w:val="16"/>
        </w:rPr>
        <w:t xml:space="preserve"> </w:t>
      </w:r>
      <w:r w:rsidRPr="00A60AC8">
        <w:rPr>
          <w:rFonts w:ascii="Verdana" w:hAnsi="Verdana" w:cs="Arial"/>
          <w:spacing w:val="-1"/>
          <w:sz w:val="16"/>
          <w:szCs w:val="16"/>
        </w:rPr>
        <w:t>a</w:t>
      </w:r>
      <w:r w:rsidRPr="00A60AC8">
        <w:rPr>
          <w:rFonts w:ascii="Verdana" w:hAnsi="Verdana" w:cs="Arial"/>
          <w:spacing w:val="-7"/>
          <w:sz w:val="16"/>
          <w:szCs w:val="16"/>
        </w:rPr>
        <w:t xml:space="preserve"> </w:t>
      </w:r>
      <w:r w:rsidRPr="00A60AC8">
        <w:rPr>
          <w:rFonts w:ascii="Verdana" w:hAnsi="Verdana" w:cs="Arial"/>
          <w:spacing w:val="-1"/>
          <w:sz w:val="16"/>
          <w:szCs w:val="16"/>
        </w:rPr>
        <w:t>que</w:t>
      </w:r>
      <w:r w:rsidRPr="00A60AC8">
        <w:rPr>
          <w:rFonts w:ascii="Verdana" w:hAnsi="Verdana" w:cs="Arial"/>
          <w:spacing w:val="-8"/>
          <w:sz w:val="16"/>
          <w:szCs w:val="16"/>
        </w:rPr>
        <w:t xml:space="preserve"> </w:t>
      </w:r>
      <w:r w:rsidRPr="00A60AC8">
        <w:rPr>
          <w:rFonts w:ascii="Verdana" w:hAnsi="Verdana" w:cs="Arial"/>
          <w:spacing w:val="-1"/>
          <w:sz w:val="16"/>
          <w:szCs w:val="16"/>
        </w:rPr>
        <w:t>se</w:t>
      </w:r>
      <w:r w:rsidRPr="00A60AC8">
        <w:rPr>
          <w:rFonts w:ascii="Verdana" w:hAnsi="Verdana" w:cs="Arial"/>
          <w:spacing w:val="-7"/>
          <w:sz w:val="16"/>
          <w:szCs w:val="16"/>
        </w:rPr>
        <w:t xml:space="preserve"> </w:t>
      </w:r>
      <w:r w:rsidRPr="00A60AC8">
        <w:rPr>
          <w:rFonts w:ascii="Verdana" w:hAnsi="Verdana" w:cs="Arial"/>
          <w:spacing w:val="-1"/>
          <w:sz w:val="16"/>
          <w:szCs w:val="16"/>
        </w:rPr>
        <w:t>refiere</w:t>
      </w:r>
      <w:r w:rsidRPr="00A60AC8">
        <w:rPr>
          <w:rFonts w:ascii="Verdana" w:hAnsi="Verdana" w:cs="Arial"/>
          <w:spacing w:val="-8"/>
          <w:sz w:val="16"/>
          <w:szCs w:val="16"/>
        </w:rPr>
        <w:t xml:space="preserve"> </w:t>
      </w:r>
      <w:r w:rsidRPr="00A60AC8">
        <w:rPr>
          <w:rFonts w:ascii="Verdana" w:hAnsi="Verdana" w:cs="Arial"/>
          <w:spacing w:val="-1"/>
          <w:sz w:val="16"/>
          <w:szCs w:val="16"/>
        </w:rPr>
        <w:t>el</w:t>
      </w:r>
      <w:r w:rsidRPr="00A60AC8">
        <w:rPr>
          <w:rFonts w:ascii="Verdana" w:hAnsi="Verdana" w:cs="Arial"/>
          <w:spacing w:val="-7"/>
          <w:sz w:val="16"/>
          <w:szCs w:val="16"/>
        </w:rPr>
        <w:t xml:space="preserve"> </w:t>
      </w:r>
      <w:r w:rsidRPr="00A60AC8">
        <w:rPr>
          <w:rFonts w:ascii="Verdana" w:hAnsi="Verdana" w:cs="Arial"/>
          <w:spacing w:val="-1"/>
          <w:sz w:val="16"/>
          <w:szCs w:val="16"/>
        </w:rPr>
        <w:t>Código</w:t>
      </w:r>
      <w:r w:rsidRPr="00A60AC8">
        <w:rPr>
          <w:rFonts w:ascii="Verdana" w:hAnsi="Verdana" w:cs="Arial"/>
          <w:spacing w:val="-8"/>
          <w:sz w:val="16"/>
          <w:szCs w:val="16"/>
        </w:rPr>
        <w:t xml:space="preserve"> </w:t>
      </w:r>
      <w:r w:rsidRPr="00A60AC8">
        <w:rPr>
          <w:rFonts w:ascii="Verdana" w:hAnsi="Verdana" w:cs="Arial"/>
          <w:spacing w:val="-1"/>
          <w:sz w:val="16"/>
          <w:szCs w:val="16"/>
        </w:rPr>
        <w:t>Contencioso</w:t>
      </w:r>
      <w:r w:rsidRPr="00A60AC8">
        <w:rPr>
          <w:rFonts w:ascii="Verdana" w:hAnsi="Verdana" w:cs="Arial"/>
          <w:spacing w:val="-8"/>
          <w:sz w:val="16"/>
          <w:szCs w:val="16"/>
        </w:rPr>
        <w:t xml:space="preserve"> </w:t>
      </w:r>
      <w:r w:rsidRPr="00A60AC8">
        <w:rPr>
          <w:rFonts w:ascii="Verdana" w:hAnsi="Verdana" w:cs="Arial"/>
          <w:spacing w:val="-1"/>
          <w:sz w:val="16"/>
          <w:szCs w:val="16"/>
        </w:rPr>
        <w:t>Administrativo.</w:t>
      </w:r>
      <w:r w:rsidRPr="00A60AC8">
        <w:rPr>
          <w:rFonts w:ascii="Verdana" w:hAnsi="Verdana" w:cs="Arial"/>
          <w:spacing w:val="-6"/>
          <w:sz w:val="16"/>
          <w:szCs w:val="16"/>
        </w:rPr>
        <w:t xml:space="preserve"> </w:t>
      </w:r>
      <w:r w:rsidRPr="00A60AC8">
        <w:rPr>
          <w:rFonts w:ascii="Verdana" w:hAnsi="Verdana" w:cs="Arial"/>
          <w:sz w:val="16"/>
          <w:szCs w:val="16"/>
        </w:rPr>
        <w:t>Adoptada</w:t>
      </w:r>
      <w:r w:rsidRPr="00A60AC8">
        <w:rPr>
          <w:rFonts w:ascii="Verdana" w:hAnsi="Verdana" w:cs="Arial"/>
          <w:spacing w:val="-8"/>
          <w:sz w:val="16"/>
          <w:szCs w:val="16"/>
        </w:rPr>
        <w:t xml:space="preserve"> </w:t>
      </w:r>
      <w:r w:rsidRPr="00A60AC8">
        <w:rPr>
          <w:rFonts w:ascii="Verdana" w:hAnsi="Verdana" w:cs="Arial"/>
          <w:sz w:val="16"/>
          <w:szCs w:val="16"/>
        </w:rPr>
        <w:t>la</w:t>
      </w:r>
      <w:r w:rsidRPr="00A60AC8">
        <w:rPr>
          <w:rFonts w:ascii="Verdana" w:hAnsi="Verdana" w:cs="Arial"/>
          <w:spacing w:val="-7"/>
          <w:sz w:val="16"/>
          <w:szCs w:val="16"/>
        </w:rPr>
        <w:t xml:space="preserve"> </w:t>
      </w:r>
      <w:r w:rsidRPr="00A60AC8">
        <w:rPr>
          <w:rFonts w:ascii="Verdana" w:hAnsi="Verdana" w:cs="Arial"/>
          <w:sz w:val="16"/>
          <w:szCs w:val="16"/>
        </w:rPr>
        <w:t>decisión,</w:t>
      </w:r>
      <w:r w:rsidRPr="00A60AC8">
        <w:rPr>
          <w:rFonts w:ascii="Verdana" w:hAnsi="Verdana" w:cs="Arial"/>
          <w:spacing w:val="-8"/>
          <w:sz w:val="16"/>
          <w:szCs w:val="16"/>
        </w:rPr>
        <w:t xml:space="preserve"> </w:t>
      </w:r>
      <w:r w:rsidRPr="00A60AC8">
        <w:rPr>
          <w:rFonts w:ascii="Verdana" w:hAnsi="Verdana" w:cs="Arial"/>
          <w:sz w:val="16"/>
          <w:szCs w:val="16"/>
        </w:rPr>
        <w:t>la</w:t>
      </w:r>
      <w:r w:rsidRPr="00A60AC8">
        <w:rPr>
          <w:rFonts w:ascii="Verdana" w:hAnsi="Verdana" w:cs="Arial"/>
          <w:spacing w:val="-7"/>
          <w:sz w:val="16"/>
          <w:szCs w:val="16"/>
        </w:rPr>
        <w:t xml:space="preserve"> </w:t>
      </w:r>
      <w:r w:rsidRPr="00A60AC8">
        <w:rPr>
          <w:rFonts w:ascii="Verdana" w:hAnsi="Verdana" w:cs="Arial"/>
          <w:sz w:val="16"/>
          <w:szCs w:val="16"/>
        </w:rPr>
        <w:t>misma</w:t>
      </w:r>
      <w:r w:rsidRPr="00A60AC8">
        <w:rPr>
          <w:rFonts w:ascii="Verdana" w:hAnsi="Verdana" w:cs="Arial"/>
          <w:spacing w:val="1"/>
          <w:sz w:val="16"/>
          <w:szCs w:val="16"/>
        </w:rPr>
        <w:t xml:space="preserve"> </w:t>
      </w:r>
      <w:r w:rsidRPr="00A60AC8">
        <w:rPr>
          <w:rFonts w:ascii="Verdana" w:hAnsi="Verdana" w:cs="Arial"/>
          <w:sz w:val="16"/>
          <w:szCs w:val="16"/>
        </w:rPr>
        <w:t>sólo</w:t>
      </w:r>
      <w:r w:rsidRPr="00A60AC8">
        <w:rPr>
          <w:rFonts w:ascii="Verdana" w:hAnsi="Verdana" w:cs="Arial"/>
          <w:spacing w:val="-2"/>
          <w:sz w:val="16"/>
          <w:szCs w:val="16"/>
        </w:rPr>
        <w:t xml:space="preserve"> </w:t>
      </w:r>
      <w:r w:rsidRPr="00A60AC8">
        <w:rPr>
          <w:rFonts w:ascii="Verdana" w:hAnsi="Verdana" w:cs="Arial"/>
          <w:sz w:val="16"/>
          <w:szCs w:val="16"/>
        </w:rPr>
        <w:t>tendrá</w:t>
      </w:r>
      <w:r w:rsidRPr="00A60AC8">
        <w:rPr>
          <w:rFonts w:ascii="Verdana" w:hAnsi="Verdana" w:cs="Arial"/>
          <w:spacing w:val="-1"/>
          <w:sz w:val="16"/>
          <w:szCs w:val="16"/>
        </w:rPr>
        <w:t xml:space="preserve"> </w:t>
      </w:r>
      <w:r w:rsidRPr="00A60AC8">
        <w:rPr>
          <w:rFonts w:ascii="Verdana" w:hAnsi="Verdana" w:cs="Arial"/>
          <w:sz w:val="16"/>
          <w:szCs w:val="16"/>
        </w:rPr>
        <w:t>efectos</w:t>
      </w:r>
      <w:r w:rsidRPr="00A60AC8">
        <w:rPr>
          <w:rFonts w:ascii="Verdana" w:hAnsi="Verdana" w:cs="Arial"/>
          <w:spacing w:val="-1"/>
          <w:sz w:val="16"/>
          <w:szCs w:val="16"/>
        </w:rPr>
        <w:t xml:space="preserve"> </w:t>
      </w:r>
      <w:r w:rsidRPr="00A60AC8">
        <w:rPr>
          <w:rFonts w:ascii="Verdana" w:hAnsi="Verdana" w:cs="Arial"/>
          <w:sz w:val="16"/>
          <w:szCs w:val="16"/>
        </w:rPr>
        <w:t>hacia</w:t>
      </w:r>
      <w:r w:rsidRPr="00A60AC8">
        <w:rPr>
          <w:rFonts w:ascii="Verdana" w:hAnsi="Verdana" w:cs="Arial"/>
          <w:spacing w:val="-1"/>
          <w:sz w:val="16"/>
          <w:szCs w:val="16"/>
        </w:rPr>
        <w:t xml:space="preserve"> </w:t>
      </w:r>
      <w:r w:rsidRPr="00A60AC8">
        <w:rPr>
          <w:rFonts w:ascii="Verdana" w:hAnsi="Verdana" w:cs="Arial"/>
          <w:sz w:val="16"/>
          <w:szCs w:val="16"/>
        </w:rPr>
        <w:t>el</w:t>
      </w:r>
      <w:r w:rsidRPr="00A60AC8">
        <w:rPr>
          <w:rFonts w:ascii="Verdana" w:hAnsi="Verdana" w:cs="Arial"/>
          <w:spacing w:val="-1"/>
          <w:sz w:val="16"/>
          <w:szCs w:val="16"/>
        </w:rPr>
        <w:t xml:space="preserve"> </w:t>
      </w:r>
      <w:r w:rsidRPr="00A60AC8">
        <w:rPr>
          <w:rFonts w:ascii="Verdana" w:hAnsi="Verdana" w:cs="Arial"/>
          <w:sz w:val="16"/>
          <w:szCs w:val="16"/>
        </w:rPr>
        <w:t>futuro.</w:t>
      </w:r>
    </w:p>
    <w:p w14:paraId="4917EA89" w14:textId="77777777" w:rsidR="00544944" w:rsidRPr="00A60AC8" w:rsidRDefault="00544944" w:rsidP="00544944">
      <w:pPr>
        <w:spacing w:after="0" w:line="240" w:lineRule="auto"/>
        <w:ind w:firstLine="708"/>
        <w:contextualSpacing/>
        <w:jc w:val="both"/>
        <w:rPr>
          <w:rFonts w:ascii="Verdana" w:hAnsi="Verdana" w:cs="Arial"/>
          <w:sz w:val="16"/>
          <w:szCs w:val="16"/>
        </w:rPr>
      </w:pPr>
      <w:r w:rsidRPr="00A60AC8">
        <w:rPr>
          <w:rFonts w:ascii="Verdana" w:hAnsi="Verdana" w:cs="Arial"/>
          <w:sz w:val="16"/>
          <w:szCs w:val="16"/>
        </w:rPr>
        <w:t>Cuando en desarrollo de un proceso de selección una entidad estatal advierta la existencia de posibles irregularidades en el contenido de la</w:t>
      </w:r>
      <w:r w:rsidRPr="00A60AC8">
        <w:rPr>
          <w:rFonts w:ascii="Verdana" w:hAnsi="Verdana" w:cs="Arial"/>
          <w:spacing w:val="1"/>
          <w:sz w:val="16"/>
          <w:szCs w:val="16"/>
        </w:rPr>
        <w:t xml:space="preserve"> </w:t>
      </w:r>
      <w:r w:rsidRPr="00A60AC8">
        <w:rPr>
          <w:rFonts w:ascii="Verdana" w:hAnsi="Verdana" w:cs="Arial"/>
          <w:spacing w:val="-1"/>
          <w:sz w:val="16"/>
          <w:szCs w:val="16"/>
        </w:rPr>
        <w:t>información</w:t>
      </w:r>
      <w:r w:rsidRPr="00A60AC8">
        <w:rPr>
          <w:rFonts w:ascii="Verdana" w:hAnsi="Verdana" w:cs="Arial"/>
          <w:spacing w:val="-7"/>
          <w:sz w:val="16"/>
          <w:szCs w:val="16"/>
        </w:rPr>
        <w:t xml:space="preserve"> </w:t>
      </w:r>
      <w:r w:rsidRPr="00A60AC8">
        <w:rPr>
          <w:rFonts w:ascii="Verdana" w:hAnsi="Verdana" w:cs="Arial"/>
          <w:spacing w:val="-1"/>
          <w:sz w:val="16"/>
          <w:szCs w:val="16"/>
        </w:rPr>
        <w:t>del</w:t>
      </w:r>
      <w:r w:rsidRPr="00A60AC8">
        <w:rPr>
          <w:rFonts w:ascii="Verdana" w:hAnsi="Verdana" w:cs="Arial"/>
          <w:spacing w:val="-7"/>
          <w:sz w:val="16"/>
          <w:szCs w:val="16"/>
        </w:rPr>
        <w:t xml:space="preserve"> </w:t>
      </w:r>
      <w:r w:rsidRPr="00A60AC8">
        <w:rPr>
          <w:rFonts w:ascii="Verdana" w:hAnsi="Verdana" w:cs="Arial"/>
          <w:spacing w:val="-1"/>
          <w:sz w:val="16"/>
          <w:szCs w:val="16"/>
        </w:rPr>
        <w:t>RUP,</w:t>
      </w:r>
      <w:r w:rsidRPr="00A60AC8">
        <w:rPr>
          <w:rFonts w:ascii="Verdana" w:hAnsi="Verdana" w:cs="Arial"/>
          <w:spacing w:val="-6"/>
          <w:sz w:val="16"/>
          <w:szCs w:val="16"/>
        </w:rPr>
        <w:t xml:space="preserve"> </w:t>
      </w:r>
      <w:r w:rsidRPr="00A60AC8">
        <w:rPr>
          <w:rFonts w:ascii="Verdana" w:hAnsi="Verdana" w:cs="Arial"/>
          <w:spacing w:val="-1"/>
          <w:sz w:val="16"/>
          <w:szCs w:val="16"/>
        </w:rPr>
        <w:t>que</w:t>
      </w:r>
      <w:r w:rsidRPr="00A60AC8">
        <w:rPr>
          <w:rFonts w:ascii="Verdana" w:hAnsi="Verdana" w:cs="Arial"/>
          <w:spacing w:val="-7"/>
          <w:sz w:val="16"/>
          <w:szCs w:val="16"/>
        </w:rPr>
        <w:t xml:space="preserve"> </w:t>
      </w:r>
      <w:r w:rsidRPr="00A60AC8">
        <w:rPr>
          <w:rFonts w:ascii="Verdana" w:hAnsi="Verdana" w:cs="Arial"/>
          <w:spacing w:val="-1"/>
          <w:sz w:val="16"/>
          <w:szCs w:val="16"/>
        </w:rPr>
        <w:t>puedan</w:t>
      </w:r>
      <w:r w:rsidRPr="00A60AC8">
        <w:rPr>
          <w:rFonts w:ascii="Verdana" w:hAnsi="Verdana" w:cs="Arial"/>
          <w:spacing w:val="-7"/>
          <w:sz w:val="16"/>
          <w:szCs w:val="16"/>
        </w:rPr>
        <w:t xml:space="preserve"> </w:t>
      </w:r>
      <w:r w:rsidRPr="00A60AC8">
        <w:rPr>
          <w:rFonts w:ascii="Verdana" w:hAnsi="Verdana" w:cs="Arial"/>
          <w:spacing w:val="-1"/>
          <w:sz w:val="16"/>
          <w:szCs w:val="16"/>
        </w:rPr>
        <w:t>afectar</w:t>
      </w:r>
      <w:r w:rsidRPr="00A60AC8">
        <w:rPr>
          <w:rFonts w:ascii="Verdana" w:hAnsi="Verdana" w:cs="Arial"/>
          <w:spacing w:val="-6"/>
          <w:sz w:val="16"/>
          <w:szCs w:val="16"/>
        </w:rPr>
        <w:t xml:space="preserve"> </w:t>
      </w:r>
      <w:r w:rsidRPr="00A60AC8">
        <w:rPr>
          <w:rFonts w:ascii="Verdana" w:hAnsi="Verdana" w:cs="Arial"/>
          <w:spacing w:val="-1"/>
          <w:sz w:val="16"/>
          <w:szCs w:val="16"/>
        </w:rPr>
        <w:t>el</w:t>
      </w:r>
      <w:r w:rsidRPr="00A60AC8">
        <w:rPr>
          <w:rFonts w:ascii="Verdana" w:hAnsi="Verdana" w:cs="Arial"/>
          <w:spacing w:val="-7"/>
          <w:sz w:val="16"/>
          <w:szCs w:val="16"/>
        </w:rPr>
        <w:t xml:space="preserve"> </w:t>
      </w:r>
      <w:r w:rsidRPr="00A60AC8">
        <w:rPr>
          <w:rFonts w:ascii="Verdana" w:hAnsi="Verdana" w:cs="Arial"/>
          <w:spacing w:val="-1"/>
          <w:sz w:val="16"/>
          <w:szCs w:val="16"/>
        </w:rPr>
        <w:t>cumplimiento</w:t>
      </w:r>
      <w:r w:rsidRPr="00A60AC8">
        <w:rPr>
          <w:rFonts w:ascii="Verdana" w:hAnsi="Verdana" w:cs="Arial"/>
          <w:spacing w:val="-7"/>
          <w:sz w:val="16"/>
          <w:szCs w:val="16"/>
        </w:rPr>
        <w:t xml:space="preserve"> </w:t>
      </w:r>
      <w:r w:rsidRPr="00A60AC8">
        <w:rPr>
          <w:rFonts w:ascii="Verdana" w:hAnsi="Verdana" w:cs="Arial"/>
          <w:sz w:val="16"/>
          <w:szCs w:val="16"/>
        </w:rPr>
        <w:t>de</w:t>
      </w:r>
      <w:r w:rsidRPr="00A60AC8">
        <w:rPr>
          <w:rFonts w:ascii="Verdana" w:hAnsi="Verdana" w:cs="Arial"/>
          <w:spacing w:val="-8"/>
          <w:sz w:val="16"/>
          <w:szCs w:val="16"/>
        </w:rPr>
        <w:t xml:space="preserve"> </w:t>
      </w:r>
      <w:r w:rsidRPr="00A60AC8">
        <w:rPr>
          <w:rFonts w:ascii="Verdana" w:hAnsi="Verdana" w:cs="Arial"/>
          <w:sz w:val="16"/>
          <w:szCs w:val="16"/>
        </w:rPr>
        <w:t>los</w:t>
      </w:r>
      <w:r w:rsidRPr="00A60AC8">
        <w:rPr>
          <w:rFonts w:ascii="Verdana" w:hAnsi="Verdana" w:cs="Arial"/>
          <w:spacing w:val="-6"/>
          <w:sz w:val="16"/>
          <w:szCs w:val="16"/>
        </w:rPr>
        <w:t xml:space="preserve"> </w:t>
      </w:r>
      <w:r w:rsidRPr="00A60AC8">
        <w:rPr>
          <w:rFonts w:ascii="Verdana" w:hAnsi="Verdana" w:cs="Arial"/>
          <w:sz w:val="16"/>
          <w:szCs w:val="16"/>
        </w:rPr>
        <w:t>requisitos</w:t>
      </w:r>
      <w:r w:rsidRPr="00A60AC8">
        <w:rPr>
          <w:rFonts w:ascii="Verdana" w:hAnsi="Verdana" w:cs="Arial"/>
          <w:spacing w:val="-7"/>
          <w:sz w:val="16"/>
          <w:szCs w:val="16"/>
        </w:rPr>
        <w:t xml:space="preserve"> </w:t>
      </w:r>
      <w:r w:rsidRPr="00A60AC8">
        <w:rPr>
          <w:rFonts w:ascii="Verdana" w:hAnsi="Verdana" w:cs="Arial"/>
          <w:sz w:val="16"/>
          <w:szCs w:val="16"/>
        </w:rPr>
        <w:t>exigidos</w:t>
      </w:r>
      <w:r w:rsidRPr="00A60AC8">
        <w:rPr>
          <w:rFonts w:ascii="Verdana" w:hAnsi="Verdana" w:cs="Arial"/>
          <w:spacing w:val="-6"/>
          <w:sz w:val="16"/>
          <w:szCs w:val="16"/>
        </w:rPr>
        <w:t xml:space="preserve"> </w:t>
      </w:r>
      <w:r w:rsidRPr="00A60AC8">
        <w:rPr>
          <w:rFonts w:ascii="Verdana" w:hAnsi="Verdana" w:cs="Arial"/>
          <w:sz w:val="16"/>
          <w:szCs w:val="16"/>
        </w:rPr>
        <w:t>al</w:t>
      </w:r>
      <w:r w:rsidRPr="00A60AC8">
        <w:rPr>
          <w:rFonts w:ascii="Verdana" w:hAnsi="Verdana" w:cs="Arial"/>
          <w:spacing w:val="-8"/>
          <w:sz w:val="16"/>
          <w:szCs w:val="16"/>
        </w:rPr>
        <w:t xml:space="preserve"> </w:t>
      </w:r>
      <w:r w:rsidRPr="00A60AC8">
        <w:rPr>
          <w:rFonts w:ascii="Verdana" w:hAnsi="Verdana" w:cs="Arial"/>
          <w:sz w:val="16"/>
          <w:szCs w:val="16"/>
        </w:rPr>
        <w:t>proponente</w:t>
      </w:r>
      <w:r w:rsidRPr="00A60AC8">
        <w:rPr>
          <w:rFonts w:ascii="Verdana" w:hAnsi="Verdana" w:cs="Arial"/>
          <w:spacing w:val="-6"/>
          <w:sz w:val="16"/>
          <w:szCs w:val="16"/>
        </w:rPr>
        <w:t xml:space="preserve"> </w:t>
      </w:r>
      <w:r w:rsidRPr="00A60AC8">
        <w:rPr>
          <w:rFonts w:ascii="Verdana" w:hAnsi="Verdana" w:cs="Arial"/>
          <w:sz w:val="16"/>
          <w:szCs w:val="16"/>
        </w:rPr>
        <w:t>dentro</w:t>
      </w:r>
      <w:r w:rsidRPr="00A60AC8">
        <w:rPr>
          <w:rFonts w:ascii="Verdana" w:hAnsi="Verdana" w:cs="Arial"/>
          <w:spacing w:val="-6"/>
          <w:sz w:val="16"/>
          <w:szCs w:val="16"/>
        </w:rPr>
        <w:t xml:space="preserve"> </w:t>
      </w:r>
      <w:r w:rsidRPr="00A60AC8">
        <w:rPr>
          <w:rFonts w:ascii="Verdana" w:hAnsi="Verdana" w:cs="Arial"/>
          <w:sz w:val="16"/>
          <w:szCs w:val="16"/>
        </w:rPr>
        <w:t>del</w:t>
      </w:r>
      <w:r w:rsidRPr="00A60AC8">
        <w:rPr>
          <w:rFonts w:ascii="Verdana" w:hAnsi="Verdana" w:cs="Arial"/>
          <w:spacing w:val="-7"/>
          <w:sz w:val="16"/>
          <w:szCs w:val="16"/>
        </w:rPr>
        <w:t xml:space="preserve"> </w:t>
      </w:r>
      <w:r w:rsidRPr="00A60AC8">
        <w:rPr>
          <w:rFonts w:ascii="Verdana" w:hAnsi="Verdana" w:cs="Arial"/>
          <w:sz w:val="16"/>
          <w:szCs w:val="16"/>
        </w:rPr>
        <w:t>proceso</w:t>
      </w:r>
      <w:r w:rsidRPr="00A60AC8">
        <w:rPr>
          <w:rFonts w:ascii="Verdana" w:hAnsi="Verdana" w:cs="Arial"/>
          <w:spacing w:val="-7"/>
          <w:sz w:val="16"/>
          <w:szCs w:val="16"/>
        </w:rPr>
        <w:t xml:space="preserve"> </w:t>
      </w:r>
      <w:r w:rsidRPr="00A60AC8">
        <w:rPr>
          <w:rFonts w:ascii="Verdana" w:hAnsi="Verdana" w:cs="Arial"/>
          <w:sz w:val="16"/>
          <w:szCs w:val="16"/>
        </w:rPr>
        <w:t>de</w:t>
      </w:r>
      <w:r w:rsidRPr="00A60AC8">
        <w:rPr>
          <w:rFonts w:ascii="Verdana" w:hAnsi="Verdana" w:cs="Arial"/>
          <w:spacing w:val="-7"/>
          <w:sz w:val="16"/>
          <w:szCs w:val="16"/>
        </w:rPr>
        <w:t xml:space="preserve"> </w:t>
      </w:r>
      <w:r w:rsidRPr="00A60AC8">
        <w:rPr>
          <w:rFonts w:ascii="Verdana" w:hAnsi="Verdana" w:cs="Arial"/>
          <w:sz w:val="16"/>
          <w:szCs w:val="16"/>
        </w:rPr>
        <w:t>que</w:t>
      </w:r>
      <w:r w:rsidRPr="00A60AC8">
        <w:rPr>
          <w:rFonts w:ascii="Verdana" w:hAnsi="Verdana" w:cs="Arial"/>
          <w:spacing w:val="-7"/>
          <w:sz w:val="16"/>
          <w:szCs w:val="16"/>
        </w:rPr>
        <w:t xml:space="preserve"> </w:t>
      </w:r>
      <w:r w:rsidRPr="00A60AC8">
        <w:rPr>
          <w:rFonts w:ascii="Verdana" w:hAnsi="Verdana" w:cs="Arial"/>
          <w:sz w:val="16"/>
          <w:szCs w:val="16"/>
        </w:rPr>
        <w:t>se</w:t>
      </w:r>
      <w:r w:rsidRPr="00A60AC8">
        <w:rPr>
          <w:rFonts w:ascii="Verdana" w:hAnsi="Verdana" w:cs="Arial"/>
          <w:spacing w:val="-7"/>
          <w:sz w:val="16"/>
          <w:szCs w:val="16"/>
        </w:rPr>
        <w:t xml:space="preserve"> </w:t>
      </w:r>
      <w:r w:rsidRPr="00A60AC8">
        <w:rPr>
          <w:rFonts w:ascii="Verdana" w:hAnsi="Verdana" w:cs="Arial"/>
          <w:sz w:val="16"/>
          <w:szCs w:val="16"/>
        </w:rPr>
        <w:t>trate,</w:t>
      </w:r>
      <w:r w:rsidRPr="00A60AC8">
        <w:rPr>
          <w:rFonts w:ascii="Verdana" w:hAnsi="Verdana" w:cs="Arial"/>
          <w:spacing w:val="-6"/>
          <w:sz w:val="16"/>
          <w:szCs w:val="16"/>
        </w:rPr>
        <w:t xml:space="preserve"> </w:t>
      </w:r>
      <w:r w:rsidRPr="00A60AC8">
        <w:rPr>
          <w:rFonts w:ascii="Verdana" w:hAnsi="Verdana" w:cs="Arial"/>
          <w:sz w:val="16"/>
          <w:szCs w:val="16"/>
        </w:rPr>
        <w:t>podrá</w:t>
      </w:r>
      <w:r w:rsidRPr="00A60AC8">
        <w:rPr>
          <w:rFonts w:ascii="Verdana" w:hAnsi="Verdana" w:cs="Arial"/>
          <w:spacing w:val="-7"/>
          <w:sz w:val="16"/>
          <w:szCs w:val="16"/>
        </w:rPr>
        <w:t xml:space="preserve"> </w:t>
      </w:r>
      <w:r w:rsidRPr="00A60AC8">
        <w:rPr>
          <w:rFonts w:ascii="Verdana" w:hAnsi="Verdana" w:cs="Arial"/>
          <w:sz w:val="16"/>
          <w:szCs w:val="16"/>
        </w:rPr>
        <w:t>suspender</w:t>
      </w:r>
      <w:r w:rsidRPr="00A60AC8">
        <w:rPr>
          <w:rFonts w:ascii="Verdana" w:hAnsi="Verdana" w:cs="Arial"/>
          <w:spacing w:val="-7"/>
          <w:sz w:val="16"/>
          <w:szCs w:val="16"/>
        </w:rPr>
        <w:t xml:space="preserve"> </w:t>
      </w:r>
      <w:r w:rsidRPr="00A60AC8">
        <w:rPr>
          <w:rFonts w:ascii="Verdana" w:hAnsi="Verdana" w:cs="Arial"/>
          <w:sz w:val="16"/>
          <w:szCs w:val="16"/>
        </w:rPr>
        <w:t>el</w:t>
      </w:r>
      <w:r w:rsidRPr="00A60AC8">
        <w:rPr>
          <w:rFonts w:ascii="Verdana" w:hAnsi="Verdana" w:cs="Arial"/>
          <w:spacing w:val="-7"/>
          <w:sz w:val="16"/>
          <w:szCs w:val="16"/>
        </w:rPr>
        <w:t xml:space="preserve"> </w:t>
      </w:r>
      <w:r w:rsidRPr="00A60AC8">
        <w:rPr>
          <w:rFonts w:ascii="Verdana" w:hAnsi="Verdana" w:cs="Arial"/>
          <w:sz w:val="16"/>
          <w:szCs w:val="16"/>
        </w:rPr>
        <w:t>proceso</w:t>
      </w:r>
      <w:r w:rsidRPr="00A60AC8">
        <w:rPr>
          <w:rFonts w:ascii="Verdana" w:hAnsi="Verdana" w:cs="Arial"/>
          <w:spacing w:val="1"/>
          <w:sz w:val="16"/>
          <w:szCs w:val="16"/>
        </w:rPr>
        <w:t xml:space="preserve"> </w:t>
      </w:r>
      <w:r w:rsidRPr="00A60AC8">
        <w:rPr>
          <w:rFonts w:ascii="Verdana" w:hAnsi="Verdana" w:cs="Arial"/>
          <w:sz w:val="16"/>
          <w:szCs w:val="16"/>
        </w:rPr>
        <w:t>de</w:t>
      </w:r>
      <w:r w:rsidRPr="00A60AC8">
        <w:rPr>
          <w:rFonts w:ascii="Verdana" w:hAnsi="Verdana" w:cs="Arial"/>
          <w:spacing w:val="-7"/>
          <w:sz w:val="16"/>
          <w:szCs w:val="16"/>
        </w:rPr>
        <w:t xml:space="preserve"> </w:t>
      </w:r>
      <w:r w:rsidRPr="00A60AC8">
        <w:rPr>
          <w:rFonts w:ascii="Verdana" w:hAnsi="Verdana" w:cs="Arial"/>
          <w:sz w:val="16"/>
          <w:szCs w:val="16"/>
        </w:rPr>
        <w:t>selección</w:t>
      </w:r>
      <w:r w:rsidRPr="00A60AC8">
        <w:rPr>
          <w:rFonts w:ascii="Verdana" w:hAnsi="Verdana" w:cs="Arial"/>
          <w:spacing w:val="-7"/>
          <w:sz w:val="16"/>
          <w:szCs w:val="16"/>
        </w:rPr>
        <w:t xml:space="preserve"> </w:t>
      </w:r>
      <w:r w:rsidRPr="00A60AC8">
        <w:rPr>
          <w:rFonts w:ascii="Verdana" w:hAnsi="Verdana" w:cs="Arial"/>
          <w:sz w:val="16"/>
          <w:szCs w:val="16"/>
        </w:rPr>
        <w:t>e</w:t>
      </w:r>
      <w:r w:rsidRPr="00A60AC8">
        <w:rPr>
          <w:rFonts w:ascii="Verdana" w:hAnsi="Verdana" w:cs="Arial"/>
          <w:spacing w:val="-7"/>
          <w:sz w:val="16"/>
          <w:szCs w:val="16"/>
        </w:rPr>
        <w:t xml:space="preserve"> </w:t>
      </w:r>
      <w:r w:rsidRPr="00A60AC8">
        <w:rPr>
          <w:rFonts w:ascii="Verdana" w:hAnsi="Verdana" w:cs="Arial"/>
          <w:sz w:val="16"/>
          <w:szCs w:val="16"/>
        </w:rPr>
        <w:t>impugnar</w:t>
      </w:r>
      <w:r w:rsidRPr="00A60AC8">
        <w:rPr>
          <w:rFonts w:ascii="Verdana" w:hAnsi="Verdana" w:cs="Arial"/>
          <w:spacing w:val="-7"/>
          <w:sz w:val="16"/>
          <w:szCs w:val="16"/>
        </w:rPr>
        <w:t xml:space="preserve"> </w:t>
      </w:r>
      <w:r w:rsidRPr="00A60AC8">
        <w:rPr>
          <w:rFonts w:ascii="Verdana" w:hAnsi="Verdana" w:cs="Arial"/>
          <w:sz w:val="16"/>
          <w:szCs w:val="16"/>
        </w:rPr>
        <w:t>ante</w:t>
      </w:r>
      <w:r w:rsidRPr="00A60AC8">
        <w:rPr>
          <w:rFonts w:ascii="Verdana" w:hAnsi="Verdana" w:cs="Arial"/>
          <w:spacing w:val="-7"/>
          <w:sz w:val="16"/>
          <w:szCs w:val="16"/>
        </w:rPr>
        <w:t xml:space="preserve"> </w:t>
      </w:r>
      <w:r w:rsidRPr="00A60AC8">
        <w:rPr>
          <w:rFonts w:ascii="Verdana" w:hAnsi="Verdana" w:cs="Arial"/>
          <w:sz w:val="16"/>
          <w:szCs w:val="16"/>
        </w:rPr>
        <w:t>la</w:t>
      </w:r>
      <w:r w:rsidRPr="00A60AC8">
        <w:rPr>
          <w:rFonts w:ascii="Verdana" w:hAnsi="Verdana" w:cs="Arial"/>
          <w:spacing w:val="-7"/>
          <w:sz w:val="16"/>
          <w:szCs w:val="16"/>
        </w:rPr>
        <w:t xml:space="preserve"> </w:t>
      </w:r>
      <w:r w:rsidRPr="00A60AC8">
        <w:rPr>
          <w:rFonts w:ascii="Verdana" w:hAnsi="Verdana" w:cs="Arial"/>
          <w:sz w:val="16"/>
          <w:szCs w:val="16"/>
        </w:rPr>
        <w:t>Cámara</w:t>
      </w:r>
      <w:r w:rsidRPr="00A60AC8">
        <w:rPr>
          <w:rFonts w:ascii="Verdana" w:hAnsi="Verdana" w:cs="Arial"/>
          <w:spacing w:val="-7"/>
          <w:sz w:val="16"/>
          <w:szCs w:val="16"/>
        </w:rPr>
        <w:t xml:space="preserve"> </w:t>
      </w:r>
      <w:r w:rsidRPr="00A60AC8">
        <w:rPr>
          <w:rFonts w:ascii="Verdana" w:hAnsi="Verdana" w:cs="Arial"/>
          <w:sz w:val="16"/>
          <w:szCs w:val="16"/>
        </w:rPr>
        <w:t>de</w:t>
      </w:r>
      <w:r w:rsidRPr="00A60AC8">
        <w:rPr>
          <w:rFonts w:ascii="Verdana" w:hAnsi="Verdana" w:cs="Arial"/>
          <w:spacing w:val="-7"/>
          <w:sz w:val="16"/>
          <w:szCs w:val="16"/>
        </w:rPr>
        <w:t xml:space="preserve"> </w:t>
      </w:r>
      <w:r w:rsidRPr="00A60AC8">
        <w:rPr>
          <w:rFonts w:ascii="Verdana" w:hAnsi="Verdana" w:cs="Arial"/>
          <w:sz w:val="16"/>
          <w:szCs w:val="16"/>
        </w:rPr>
        <w:t>Comercio</w:t>
      </w:r>
      <w:r w:rsidRPr="00A60AC8">
        <w:rPr>
          <w:rFonts w:ascii="Verdana" w:hAnsi="Verdana" w:cs="Arial"/>
          <w:spacing w:val="-7"/>
          <w:sz w:val="16"/>
          <w:szCs w:val="16"/>
        </w:rPr>
        <w:t xml:space="preserve"> </w:t>
      </w:r>
      <w:r w:rsidRPr="00A60AC8">
        <w:rPr>
          <w:rFonts w:ascii="Verdana" w:hAnsi="Verdana" w:cs="Arial"/>
          <w:sz w:val="16"/>
          <w:szCs w:val="16"/>
        </w:rPr>
        <w:t>la</w:t>
      </w:r>
      <w:r w:rsidRPr="00A60AC8">
        <w:rPr>
          <w:rFonts w:ascii="Verdana" w:hAnsi="Verdana" w:cs="Arial"/>
          <w:spacing w:val="-7"/>
          <w:sz w:val="16"/>
          <w:szCs w:val="16"/>
        </w:rPr>
        <w:t xml:space="preserve"> </w:t>
      </w:r>
      <w:r w:rsidRPr="00A60AC8">
        <w:rPr>
          <w:rFonts w:ascii="Verdana" w:hAnsi="Verdana" w:cs="Arial"/>
          <w:sz w:val="16"/>
          <w:szCs w:val="16"/>
        </w:rPr>
        <w:t>inscripción,</w:t>
      </w:r>
      <w:r w:rsidRPr="00A60AC8">
        <w:rPr>
          <w:rFonts w:ascii="Verdana" w:hAnsi="Verdana" w:cs="Arial"/>
          <w:spacing w:val="-7"/>
          <w:sz w:val="16"/>
          <w:szCs w:val="16"/>
        </w:rPr>
        <w:t xml:space="preserve"> </w:t>
      </w:r>
      <w:r w:rsidRPr="00A60AC8">
        <w:rPr>
          <w:rFonts w:ascii="Verdana" w:hAnsi="Verdana" w:cs="Arial"/>
          <w:sz w:val="16"/>
          <w:szCs w:val="16"/>
        </w:rPr>
        <w:t>para</w:t>
      </w:r>
      <w:r w:rsidRPr="00A60AC8">
        <w:rPr>
          <w:rFonts w:ascii="Verdana" w:hAnsi="Verdana" w:cs="Arial"/>
          <w:spacing w:val="-7"/>
          <w:sz w:val="16"/>
          <w:szCs w:val="16"/>
        </w:rPr>
        <w:t xml:space="preserve"> </w:t>
      </w:r>
      <w:r w:rsidRPr="00A60AC8">
        <w:rPr>
          <w:rFonts w:ascii="Verdana" w:hAnsi="Verdana" w:cs="Arial"/>
          <w:sz w:val="16"/>
          <w:szCs w:val="16"/>
        </w:rPr>
        <w:t>lo</w:t>
      </w:r>
      <w:r w:rsidRPr="00A60AC8">
        <w:rPr>
          <w:rFonts w:ascii="Verdana" w:hAnsi="Verdana" w:cs="Arial"/>
          <w:spacing w:val="-7"/>
          <w:sz w:val="16"/>
          <w:szCs w:val="16"/>
        </w:rPr>
        <w:t xml:space="preserve"> </w:t>
      </w:r>
      <w:r w:rsidRPr="00A60AC8">
        <w:rPr>
          <w:rFonts w:ascii="Verdana" w:hAnsi="Verdana" w:cs="Arial"/>
          <w:sz w:val="16"/>
          <w:szCs w:val="16"/>
        </w:rPr>
        <w:t>cual</w:t>
      </w:r>
      <w:r w:rsidRPr="00A60AC8">
        <w:rPr>
          <w:rFonts w:ascii="Verdana" w:hAnsi="Verdana" w:cs="Arial"/>
          <w:spacing w:val="-7"/>
          <w:sz w:val="16"/>
          <w:szCs w:val="16"/>
        </w:rPr>
        <w:t xml:space="preserve"> </w:t>
      </w:r>
      <w:r w:rsidRPr="00A60AC8">
        <w:rPr>
          <w:rFonts w:ascii="Verdana" w:hAnsi="Verdana" w:cs="Arial"/>
          <w:sz w:val="16"/>
          <w:szCs w:val="16"/>
        </w:rPr>
        <w:t>no</w:t>
      </w:r>
      <w:r w:rsidRPr="00A60AC8">
        <w:rPr>
          <w:rFonts w:ascii="Verdana" w:hAnsi="Verdana" w:cs="Arial"/>
          <w:spacing w:val="-7"/>
          <w:sz w:val="16"/>
          <w:szCs w:val="16"/>
        </w:rPr>
        <w:t xml:space="preserve"> </w:t>
      </w:r>
      <w:r w:rsidRPr="00A60AC8">
        <w:rPr>
          <w:rFonts w:ascii="Verdana" w:hAnsi="Verdana" w:cs="Arial"/>
          <w:sz w:val="16"/>
          <w:szCs w:val="16"/>
        </w:rPr>
        <w:t>estarán</w:t>
      </w:r>
      <w:r w:rsidRPr="00A60AC8">
        <w:rPr>
          <w:rFonts w:ascii="Verdana" w:hAnsi="Verdana" w:cs="Arial"/>
          <w:spacing w:val="-7"/>
          <w:sz w:val="16"/>
          <w:szCs w:val="16"/>
        </w:rPr>
        <w:t xml:space="preserve"> </w:t>
      </w:r>
      <w:r w:rsidRPr="00A60AC8">
        <w:rPr>
          <w:rFonts w:ascii="Verdana" w:hAnsi="Verdana" w:cs="Arial"/>
          <w:sz w:val="16"/>
          <w:szCs w:val="16"/>
        </w:rPr>
        <w:t>obligadas</w:t>
      </w:r>
      <w:r w:rsidRPr="00A60AC8">
        <w:rPr>
          <w:rFonts w:ascii="Verdana" w:hAnsi="Verdana" w:cs="Arial"/>
          <w:spacing w:val="-7"/>
          <w:sz w:val="16"/>
          <w:szCs w:val="16"/>
        </w:rPr>
        <w:t xml:space="preserve"> </w:t>
      </w:r>
      <w:r w:rsidRPr="00A60AC8">
        <w:rPr>
          <w:rFonts w:ascii="Verdana" w:hAnsi="Verdana" w:cs="Arial"/>
          <w:sz w:val="16"/>
          <w:szCs w:val="16"/>
        </w:rPr>
        <w:t>a</w:t>
      </w:r>
      <w:r w:rsidRPr="00A60AC8">
        <w:rPr>
          <w:rFonts w:ascii="Verdana" w:hAnsi="Verdana" w:cs="Arial"/>
          <w:spacing w:val="-7"/>
          <w:sz w:val="16"/>
          <w:szCs w:val="16"/>
        </w:rPr>
        <w:t xml:space="preserve"> </w:t>
      </w:r>
      <w:r w:rsidRPr="00A60AC8">
        <w:rPr>
          <w:rFonts w:ascii="Verdana" w:hAnsi="Verdana" w:cs="Arial"/>
          <w:sz w:val="16"/>
          <w:szCs w:val="16"/>
        </w:rPr>
        <w:t>prestar</w:t>
      </w:r>
      <w:r w:rsidRPr="00A60AC8">
        <w:rPr>
          <w:rFonts w:ascii="Verdana" w:hAnsi="Verdana" w:cs="Arial"/>
          <w:spacing w:val="-7"/>
          <w:sz w:val="16"/>
          <w:szCs w:val="16"/>
        </w:rPr>
        <w:t xml:space="preserve"> </w:t>
      </w:r>
      <w:r w:rsidRPr="00A60AC8">
        <w:rPr>
          <w:rFonts w:ascii="Verdana" w:hAnsi="Verdana" w:cs="Arial"/>
          <w:sz w:val="16"/>
          <w:szCs w:val="16"/>
        </w:rPr>
        <w:t>caución.</w:t>
      </w:r>
      <w:r w:rsidRPr="00A60AC8">
        <w:rPr>
          <w:rFonts w:ascii="Verdana" w:hAnsi="Verdana" w:cs="Arial"/>
          <w:spacing w:val="-7"/>
          <w:sz w:val="16"/>
          <w:szCs w:val="16"/>
        </w:rPr>
        <w:t xml:space="preserve"> </w:t>
      </w:r>
      <w:r w:rsidRPr="00A60AC8">
        <w:rPr>
          <w:rFonts w:ascii="Verdana" w:hAnsi="Verdana" w:cs="Arial"/>
          <w:sz w:val="16"/>
          <w:szCs w:val="16"/>
        </w:rPr>
        <w:t>Para</w:t>
      </w:r>
      <w:r w:rsidRPr="00A60AC8">
        <w:rPr>
          <w:rFonts w:ascii="Verdana" w:hAnsi="Verdana" w:cs="Arial"/>
          <w:spacing w:val="-6"/>
          <w:sz w:val="16"/>
          <w:szCs w:val="16"/>
        </w:rPr>
        <w:t xml:space="preserve"> </w:t>
      </w:r>
      <w:r w:rsidRPr="00A60AC8">
        <w:rPr>
          <w:rFonts w:ascii="Verdana" w:hAnsi="Verdana" w:cs="Arial"/>
          <w:sz w:val="16"/>
          <w:szCs w:val="16"/>
        </w:rPr>
        <w:t>el</w:t>
      </w:r>
      <w:r w:rsidRPr="00A60AC8">
        <w:rPr>
          <w:rFonts w:ascii="Verdana" w:hAnsi="Verdana" w:cs="Arial"/>
          <w:spacing w:val="-7"/>
          <w:sz w:val="16"/>
          <w:szCs w:val="16"/>
        </w:rPr>
        <w:t xml:space="preserve"> </w:t>
      </w:r>
      <w:r w:rsidRPr="00A60AC8">
        <w:rPr>
          <w:rFonts w:ascii="Verdana" w:hAnsi="Verdana" w:cs="Arial"/>
          <w:sz w:val="16"/>
          <w:szCs w:val="16"/>
        </w:rPr>
        <w:t>trámite</w:t>
      </w:r>
      <w:r w:rsidRPr="00A60AC8">
        <w:rPr>
          <w:rFonts w:ascii="Verdana" w:hAnsi="Verdana" w:cs="Arial"/>
          <w:spacing w:val="-7"/>
          <w:sz w:val="16"/>
          <w:szCs w:val="16"/>
        </w:rPr>
        <w:t xml:space="preserve"> </w:t>
      </w:r>
      <w:r w:rsidRPr="00A60AC8">
        <w:rPr>
          <w:rFonts w:ascii="Verdana" w:hAnsi="Verdana" w:cs="Arial"/>
          <w:sz w:val="16"/>
          <w:szCs w:val="16"/>
        </w:rPr>
        <w:t>y</w:t>
      </w:r>
      <w:r w:rsidRPr="00A60AC8">
        <w:rPr>
          <w:rFonts w:ascii="Verdana" w:hAnsi="Verdana" w:cs="Arial"/>
          <w:spacing w:val="-7"/>
          <w:sz w:val="16"/>
          <w:szCs w:val="16"/>
        </w:rPr>
        <w:t xml:space="preserve"> </w:t>
      </w:r>
      <w:r w:rsidRPr="00A60AC8">
        <w:rPr>
          <w:rFonts w:ascii="Verdana" w:hAnsi="Verdana" w:cs="Arial"/>
          <w:sz w:val="16"/>
          <w:szCs w:val="16"/>
        </w:rPr>
        <w:t>adopción</w:t>
      </w:r>
      <w:r w:rsidRPr="00A60AC8">
        <w:rPr>
          <w:rFonts w:ascii="Verdana" w:hAnsi="Verdana" w:cs="Arial"/>
          <w:spacing w:val="-7"/>
          <w:sz w:val="16"/>
          <w:szCs w:val="16"/>
        </w:rPr>
        <w:t xml:space="preserve"> </w:t>
      </w:r>
      <w:r w:rsidRPr="00A60AC8">
        <w:rPr>
          <w:rFonts w:ascii="Verdana" w:hAnsi="Verdana" w:cs="Arial"/>
          <w:sz w:val="16"/>
          <w:szCs w:val="16"/>
        </w:rPr>
        <w:t>de</w:t>
      </w:r>
      <w:r w:rsidRPr="00A60AC8">
        <w:rPr>
          <w:rFonts w:ascii="Verdana" w:hAnsi="Verdana" w:cs="Arial"/>
          <w:spacing w:val="-7"/>
          <w:sz w:val="16"/>
          <w:szCs w:val="16"/>
        </w:rPr>
        <w:t xml:space="preserve"> </w:t>
      </w:r>
      <w:r w:rsidRPr="00A60AC8">
        <w:rPr>
          <w:rFonts w:ascii="Verdana" w:hAnsi="Verdana" w:cs="Arial"/>
          <w:sz w:val="16"/>
          <w:szCs w:val="16"/>
        </w:rPr>
        <w:t>la</w:t>
      </w:r>
      <w:r w:rsidRPr="00A60AC8">
        <w:rPr>
          <w:rFonts w:ascii="Verdana" w:hAnsi="Verdana" w:cs="Arial"/>
          <w:spacing w:val="-7"/>
          <w:sz w:val="16"/>
          <w:szCs w:val="16"/>
        </w:rPr>
        <w:t xml:space="preserve"> </w:t>
      </w:r>
      <w:r w:rsidRPr="00A60AC8">
        <w:rPr>
          <w:rFonts w:ascii="Verdana" w:hAnsi="Verdana" w:cs="Arial"/>
          <w:sz w:val="16"/>
          <w:szCs w:val="16"/>
        </w:rPr>
        <w:t>decisión</w:t>
      </w:r>
      <w:r w:rsidRPr="00A60AC8">
        <w:rPr>
          <w:rFonts w:ascii="Verdana" w:hAnsi="Verdana" w:cs="Arial"/>
          <w:spacing w:val="1"/>
          <w:sz w:val="16"/>
          <w:szCs w:val="16"/>
        </w:rPr>
        <w:t xml:space="preserve"> </w:t>
      </w:r>
      <w:r w:rsidRPr="00A60AC8">
        <w:rPr>
          <w:rFonts w:ascii="Verdana" w:hAnsi="Verdana" w:cs="Arial"/>
          <w:sz w:val="16"/>
          <w:szCs w:val="16"/>
        </w:rPr>
        <w:t>las</w:t>
      </w:r>
      <w:r w:rsidRPr="00A60AC8">
        <w:rPr>
          <w:rFonts w:ascii="Verdana" w:hAnsi="Verdana" w:cs="Arial"/>
          <w:spacing w:val="-5"/>
          <w:sz w:val="16"/>
          <w:szCs w:val="16"/>
        </w:rPr>
        <w:t xml:space="preserve"> </w:t>
      </w:r>
      <w:r w:rsidRPr="00A60AC8">
        <w:rPr>
          <w:rFonts w:ascii="Verdana" w:hAnsi="Verdana" w:cs="Arial"/>
          <w:sz w:val="16"/>
          <w:szCs w:val="16"/>
        </w:rPr>
        <w:t>Cámaras</w:t>
      </w:r>
      <w:r w:rsidRPr="00A60AC8">
        <w:rPr>
          <w:rFonts w:ascii="Verdana" w:hAnsi="Verdana" w:cs="Arial"/>
          <w:spacing w:val="-4"/>
          <w:sz w:val="16"/>
          <w:szCs w:val="16"/>
        </w:rPr>
        <w:t xml:space="preserve"> </w:t>
      </w:r>
      <w:r w:rsidRPr="00A60AC8">
        <w:rPr>
          <w:rFonts w:ascii="Verdana" w:hAnsi="Verdana" w:cs="Arial"/>
          <w:sz w:val="16"/>
          <w:szCs w:val="16"/>
        </w:rPr>
        <w:t>de</w:t>
      </w:r>
      <w:r w:rsidRPr="00A60AC8">
        <w:rPr>
          <w:rFonts w:ascii="Verdana" w:hAnsi="Verdana" w:cs="Arial"/>
          <w:spacing w:val="-4"/>
          <w:sz w:val="16"/>
          <w:szCs w:val="16"/>
        </w:rPr>
        <w:t xml:space="preserve"> </w:t>
      </w:r>
      <w:r w:rsidRPr="00A60AC8">
        <w:rPr>
          <w:rFonts w:ascii="Verdana" w:hAnsi="Verdana" w:cs="Arial"/>
          <w:sz w:val="16"/>
          <w:szCs w:val="16"/>
        </w:rPr>
        <w:t>Comercio</w:t>
      </w:r>
      <w:r w:rsidRPr="00A60AC8">
        <w:rPr>
          <w:rFonts w:ascii="Verdana" w:hAnsi="Verdana" w:cs="Arial"/>
          <w:spacing w:val="-4"/>
          <w:sz w:val="16"/>
          <w:szCs w:val="16"/>
        </w:rPr>
        <w:t xml:space="preserve"> </w:t>
      </w:r>
      <w:r w:rsidRPr="00A60AC8">
        <w:rPr>
          <w:rFonts w:ascii="Verdana" w:hAnsi="Verdana" w:cs="Arial"/>
          <w:sz w:val="16"/>
          <w:szCs w:val="16"/>
        </w:rPr>
        <w:t>tendrán</w:t>
      </w:r>
      <w:r w:rsidRPr="00A60AC8">
        <w:rPr>
          <w:rFonts w:ascii="Verdana" w:hAnsi="Verdana" w:cs="Arial"/>
          <w:spacing w:val="-4"/>
          <w:sz w:val="16"/>
          <w:szCs w:val="16"/>
        </w:rPr>
        <w:t xml:space="preserve"> </w:t>
      </w:r>
      <w:r w:rsidRPr="00A60AC8">
        <w:rPr>
          <w:rFonts w:ascii="Verdana" w:hAnsi="Verdana" w:cs="Arial"/>
          <w:sz w:val="16"/>
          <w:szCs w:val="16"/>
        </w:rPr>
        <w:t>un</w:t>
      </w:r>
      <w:r w:rsidRPr="00A60AC8">
        <w:rPr>
          <w:rFonts w:ascii="Verdana" w:hAnsi="Verdana" w:cs="Arial"/>
          <w:spacing w:val="-4"/>
          <w:sz w:val="16"/>
          <w:szCs w:val="16"/>
        </w:rPr>
        <w:t xml:space="preserve"> </w:t>
      </w:r>
      <w:r w:rsidRPr="00A60AC8">
        <w:rPr>
          <w:rFonts w:ascii="Verdana" w:hAnsi="Verdana" w:cs="Arial"/>
          <w:sz w:val="16"/>
          <w:szCs w:val="16"/>
        </w:rPr>
        <w:t>plazo</w:t>
      </w:r>
      <w:r w:rsidRPr="00A60AC8">
        <w:rPr>
          <w:rFonts w:ascii="Verdana" w:hAnsi="Verdana" w:cs="Arial"/>
          <w:spacing w:val="-4"/>
          <w:sz w:val="16"/>
          <w:szCs w:val="16"/>
        </w:rPr>
        <w:t xml:space="preserve"> </w:t>
      </w:r>
      <w:r w:rsidRPr="00A60AC8">
        <w:rPr>
          <w:rFonts w:ascii="Verdana" w:hAnsi="Verdana" w:cs="Arial"/>
          <w:sz w:val="16"/>
          <w:szCs w:val="16"/>
        </w:rPr>
        <w:t>de</w:t>
      </w:r>
      <w:r w:rsidRPr="00A60AC8">
        <w:rPr>
          <w:rFonts w:ascii="Verdana" w:hAnsi="Verdana" w:cs="Arial"/>
          <w:spacing w:val="-4"/>
          <w:sz w:val="16"/>
          <w:szCs w:val="16"/>
        </w:rPr>
        <w:t xml:space="preserve"> </w:t>
      </w:r>
      <w:r w:rsidRPr="00A60AC8">
        <w:rPr>
          <w:rFonts w:ascii="Verdana" w:hAnsi="Verdana" w:cs="Arial"/>
          <w:sz w:val="16"/>
          <w:szCs w:val="16"/>
        </w:rPr>
        <w:t>veinte</w:t>
      </w:r>
      <w:r w:rsidRPr="00A60AC8">
        <w:rPr>
          <w:rFonts w:ascii="Verdana" w:hAnsi="Verdana" w:cs="Arial"/>
          <w:spacing w:val="-4"/>
          <w:sz w:val="16"/>
          <w:szCs w:val="16"/>
        </w:rPr>
        <w:t xml:space="preserve"> </w:t>
      </w:r>
      <w:r w:rsidRPr="00A60AC8">
        <w:rPr>
          <w:rFonts w:ascii="Verdana" w:hAnsi="Verdana" w:cs="Arial"/>
          <w:sz w:val="16"/>
          <w:szCs w:val="16"/>
        </w:rPr>
        <w:t>(20)</w:t>
      </w:r>
      <w:r w:rsidRPr="00A60AC8">
        <w:rPr>
          <w:rFonts w:ascii="Verdana" w:hAnsi="Verdana" w:cs="Arial"/>
          <w:spacing w:val="-4"/>
          <w:sz w:val="16"/>
          <w:szCs w:val="16"/>
        </w:rPr>
        <w:t xml:space="preserve"> </w:t>
      </w:r>
      <w:r w:rsidRPr="00A60AC8">
        <w:rPr>
          <w:rFonts w:ascii="Verdana" w:hAnsi="Verdana" w:cs="Arial"/>
          <w:sz w:val="16"/>
          <w:szCs w:val="16"/>
        </w:rPr>
        <w:t>días.</w:t>
      </w:r>
      <w:r w:rsidRPr="00A60AC8">
        <w:rPr>
          <w:rFonts w:ascii="Verdana" w:hAnsi="Verdana" w:cs="Arial"/>
          <w:spacing w:val="-4"/>
          <w:sz w:val="16"/>
          <w:szCs w:val="16"/>
        </w:rPr>
        <w:t xml:space="preserve"> </w:t>
      </w:r>
      <w:r w:rsidRPr="00A60AC8">
        <w:rPr>
          <w:rFonts w:ascii="Verdana" w:hAnsi="Verdana" w:cs="Arial"/>
          <w:sz w:val="16"/>
          <w:szCs w:val="16"/>
        </w:rPr>
        <w:t>De</w:t>
      </w:r>
      <w:r w:rsidRPr="00A60AC8">
        <w:rPr>
          <w:rFonts w:ascii="Verdana" w:hAnsi="Verdana" w:cs="Arial"/>
          <w:spacing w:val="-4"/>
          <w:sz w:val="16"/>
          <w:szCs w:val="16"/>
        </w:rPr>
        <w:t xml:space="preserve"> </w:t>
      </w:r>
      <w:r w:rsidRPr="00A60AC8">
        <w:rPr>
          <w:rFonts w:ascii="Verdana" w:hAnsi="Verdana" w:cs="Arial"/>
          <w:sz w:val="16"/>
          <w:szCs w:val="16"/>
        </w:rPr>
        <w:t>no</w:t>
      </w:r>
      <w:r w:rsidRPr="00A60AC8">
        <w:rPr>
          <w:rFonts w:ascii="Verdana" w:hAnsi="Verdana" w:cs="Arial"/>
          <w:spacing w:val="-4"/>
          <w:sz w:val="16"/>
          <w:szCs w:val="16"/>
        </w:rPr>
        <w:t xml:space="preserve"> </w:t>
      </w:r>
      <w:r w:rsidRPr="00A60AC8">
        <w:rPr>
          <w:rFonts w:ascii="Verdana" w:hAnsi="Verdana" w:cs="Arial"/>
          <w:sz w:val="16"/>
          <w:szCs w:val="16"/>
        </w:rPr>
        <w:t>haberse</w:t>
      </w:r>
      <w:r w:rsidRPr="00A60AC8">
        <w:rPr>
          <w:rFonts w:ascii="Verdana" w:hAnsi="Verdana" w:cs="Arial"/>
          <w:spacing w:val="-4"/>
          <w:sz w:val="16"/>
          <w:szCs w:val="16"/>
        </w:rPr>
        <w:t xml:space="preserve"> </w:t>
      </w:r>
      <w:r w:rsidRPr="00A60AC8">
        <w:rPr>
          <w:rFonts w:ascii="Verdana" w:hAnsi="Verdana" w:cs="Arial"/>
          <w:sz w:val="16"/>
          <w:szCs w:val="16"/>
        </w:rPr>
        <w:t>adoptado</w:t>
      </w:r>
      <w:r w:rsidRPr="00A60AC8">
        <w:rPr>
          <w:rFonts w:ascii="Verdana" w:hAnsi="Verdana" w:cs="Arial"/>
          <w:spacing w:val="-4"/>
          <w:sz w:val="16"/>
          <w:szCs w:val="16"/>
        </w:rPr>
        <w:t xml:space="preserve"> </w:t>
      </w:r>
      <w:r w:rsidRPr="00A60AC8">
        <w:rPr>
          <w:rFonts w:ascii="Verdana" w:hAnsi="Verdana" w:cs="Arial"/>
          <w:sz w:val="16"/>
          <w:szCs w:val="16"/>
        </w:rPr>
        <w:t>una</w:t>
      </w:r>
      <w:r w:rsidRPr="00A60AC8">
        <w:rPr>
          <w:rFonts w:ascii="Verdana" w:hAnsi="Verdana" w:cs="Arial"/>
          <w:spacing w:val="-4"/>
          <w:sz w:val="16"/>
          <w:szCs w:val="16"/>
        </w:rPr>
        <w:t xml:space="preserve"> </w:t>
      </w:r>
      <w:r w:rsidRPr="00A60AC8">
        <w:rPr>
          <w:rFonts w:ascii="Verdana" w:hAnsi="Verdana" w:cs="Arial"/>
          <w:sz w:val="16"/>
          <w:szCs w:val="16"/>
        </w:rPr>
        <w:t>decisión</w:t>
      </w:r>
      <w:r w:rsidRPr="00A60AC8">
        <w:rPr>
          <w:rFonts w:ascii="Verdana" w:hAnsi="Verdana" w:cs="Arial"/>
          <w:spacing w:val="-4"/>
          <w:sz w:val="16"/>
          <w:szCs w:val="16"/>
        </w:rPr>
        <w:t xml:space="preserve"> </w:t>
      </w:r>
      <w:r w:rsidRPr="00A60AC8">
        <w:rPr>
          <w:rFonts w:ascii="Verdana" w:hAnsi="Verdana" w:cs="Arial"/>
          <w:sz w:val="16"/>
          <w:szCs w:val="16"/>
        </w:rPr>
        <w:t>en</w:t>
      </w:r>
      <w:r w:rsidRPr="00A60AC8">
        <w:rPr>
          <w:rFonts w:ascii="Verdana" w:hAnsi="Verdana" w:cs="Arial"/>
          <w:spacing w:val="-4"/>
          <w:sz w:val="16"/>
          <w:szCs w:val="16"/>
        </w:rPr>
        <w:t xml:space="preserve"> </w:t>
      </w:r>
      <w:r w:rsidRPr="00A60AC8">
        <w:rPr>
          <w:rFonts w:ascii="Verdana" w:hAnsi="Verdana" w:cs="Arial"/>
          <w:sz w:val="16"/>
          <w:szCs w:val="16"/>
        </w:rPr>
        <w:t>el</w:t>
      </w:r>
      <w:r w:rsidRPr="00A60AC8">
        <w:rPr>
          <w:rFonts w:ascii="Verdana" w:hAnsi="Verdana" w:cs="Arial"/>
          <w:spacing w:val="-4"/>
          <w:sz w:val="16"/>
          <w:szCs w:val="16"/>
        </w:rPr>
        <w:t xml:space="preserve"> </w:t>
      </w:r>
      <w:r w:rsidRPr="00A60AC8">
        <w:rPr>
          <w:rFonts w:ascii="Verdana" w:hAnsi="Verdana" w:cs="Arial"/>
          <w:sz w:val="16"/>
          <w:szCs w:val="16"/>
        </w:rPr>
        <w:t>término</w:t>
      </w:r>
      <w:r w:rsidRPr="00A60AC8">
        <w:rPr>
          <w:rFonts w:ascii="Verdana" w:hAnsi="Verdana" w:cs="Arial"/>
          <w:spacing w:val="-4"/>
          <w:sz w:val="16"/>
          <w:szCs w:val="16"/>
        </w:rPr>
        <w:t xml:space="preserve"> </w:t>
      </w:r>
      <w:r w:rsidRPr="00A60AC8">
        <w:rPr>
          <w:rFonts w:ascii="Verdana" w:hAnsi="Verdana" w:cs="Arial"/>
          <w:sz w:val="16"/>
          <w:szCs w:val="16"/>
        </w:rPr>
        <w:t>anterior,</w:t>
      </w:r>
      <w:r w:rsidRPr="00A60AC8">
        <w:rPr>
          <w:rFonts w:ascii="Verdana" w:hAnsi="Verdana" w:cs="Arial"/>
          <w:spacing w:val="-4"/>
          <w:sz w:val="16"/>
          <w:szCs w:val="16"/>
        </w:rPr>
        <w:t xml:space="preserve"> </w:t>
      </w:r>
      <w:r w:rsidRPr="00A60AC8">
        <w:rPr>
          <w:rFonts w:ascii="Verdana" w:hAnsi="Verdana" w:cs="Arial"/>
          <w:sz w:val="16"/>
          <w:szCs w:val="16"/>
        </w:rPr>
        <w:t>la</w:t>
      </w:r>
      <w:r w:rsidRPr="00A60AC8">
        <w:rPr>
          <w:rFonts w:ascii="Verdana" w:hAnsi="Verdana" w:cs="Arial"/>
          <w:spacing w:val="-4"/>
          <w:sz w:val="16"/>
          <w:szCs w:val="16"/>
        </w:rPr>
        <w:t xml:space="preserve"> </w:t>
      </w:r>
      <w:r w:rsidRPr="00A60AC8">
        <w:rPr>
          <w:rFonts w:ascii="Verdana" w:hAnsi="Verdana" w:cs="Arial"/>
          <w:sz w:val="16"/>
          <w:szCs w:val="16"/>
        </w:rPr>
        <w:t>entidad</w:t>
      </w:r>
      <w:r w:rsidRPr="00A60AC8">
        <w:rPr>
          <w:rFonts w:ascii="Verdana" w:hAnsi="Verdana" w:cs="Arial"/>
          <w:spacing w:val="-4"/>
          <w:sz w:val="16"/>
          <w:szCs w:val="16"/>
        </w:rPr>
        <w:t xml:space="preserve"> </w:t>
      </w:r>
      <w:r w:rsidRPr="00A60AC8">
        <w:rPr>
          <w:rFonts w:ascii="Verdana" w:hAnsi="Verdana" w:cs="Arial"/>
          <w:sz w:val="16"/>
          <w:szCs w:val="16"/>
        </w:rPr>
        <w:t>reanudará</w:t>
      </w:r>
      <w:r w:rsidRPr="00A60AC8">
        <w:rPr>
          <w:rFonts w:ascii="Verdana" w:hAnsi="Verdana" w:cs="Arial"/>
          <w:spacing w:val="-4"/>
          <w:sz w:val="16"/>
          <w:szCs w:val="16"/>
        </w:rPr>
        <w:t xml:space="preserve"> </w:t>
      </w:r>
      <w:r w:rsidRPr="00A60AC8">
        <w:rPr>
          <w:rFonts w:ascii="Verdana" w:hAnsi="Verdana" w:cs="Arial"/>
          <w:sz w:val="16"/>
          <w:szCs w:val="16"/>
        </w:rPr>
        <w:t>el</w:t>
      </w:r>
      <w:r w:rsidRPr="00A60AC8">
        <w:rPr>
          <w:rFonts w:ascii="Verdana" w:hAnsi="Verdana" w:cs="Arial"/>
          <w:spacing w:val="-4"/>
          <w:sz w:val="16"/>
          <w:szCs w:val="16"/>
        </w:rPr>
        <w:t xml:space="preserve"> </w:t>
      </w:r>
      <w:r w:rsidRPr="00A60AC8">
        <w:rPr>
          <w:rFonts w:ascii="Verdana" w:hAnsi="Verdana" w:cs="Arial"/>
          <w:sz w:val="16"/>
          <w:szCs w:val="16"/>
        </w:rPr>
        <w:t>proceso</w:t>
      </w:r>
      <w:r w:rsidRPr="00A60AC8">
        <w:rPr>
          <w:rFonts w:ascii="Verdana" w:hAnsi="Verdana" w:cs="Arial"/>
          <w:spacing w:val="-4"/>
          <w:sz w:val="16"/>
          <w:szCs w:val="16"/>
        </w:rPr>
        <w:t xml:space="preserve"> </w:t>
      </w:r>
      <w:r w:rsidRPr="00A60AC8">
        <w:rPr>
          <w:rFonts w:ascii="Verdana" w:hAnsi="Verdana" w:cs="Arial"/>
          <w:sz w:val="16"/>
          <w:szCs w:val="16"/>
        </w:rPr>
        <w:t>de</w:t>
      </w:r>
      <w:r w:rsidRPr="00A60AC8">
        <w:rPr>
          <w:rFonts w:ascii="Verdana" w:hAnsi="Verdana" w:cs="Arial"/>
          <w:spacing w:val="1"/>
          <w:sz w:val="16"/>
          <w:szCs w:val="16"/>
        </w:rPr>
        <w:t xml:space="preserve"> </w:t>
      </w:r>
      <w:r w:rsidRPr="00A60AC8">
        <w:rPr>
          <w:rFonts w:ascii="Verdana" w:hAnsi="Verdana" w:cs="Arial"/>
          <w:sz w:val="16"/>
          <w:szCs w:val="16"/>
        </w:rPr>
        <w:t>selección</w:t>
      </w:r>
      <w:r w:rsidRPr="00A60AC8">
        <w:rPr>
          <w:rFonts w:ascii="Verdana" w:hAnsi="Verdana" w:cs="Arial"/>
          <w:spacing w:val="-2"/>
          <w:sz w:val="16"/>
          <w:szCs w:val="16"/>
        </w:rPr>
        <w:t xml:space="preserve"> </w:t>
      </w:r>
      <w:r w:rsidRPr="00A60AC8">
        <w:rPr>
          <w:rFonts w:ascii="Verdana" w:hAnsi="Verdana" w:cs="Arial"/>
          <w:sz w:val="16"/>
          <w:szCs w:val="16"/>
        </w:rPr>
        <w:t>de</w:t>
      </w:r>
      <w:r w:rsidRPr="00A60AC8">
        <w:rPr>
          <w:rFonts w:ascii="Verdana" w:hAnsi="Verdana" w:cs="Arial"/>
          <w:spacing w:val="-1"/>
          <w:sz w:val="16"/>
          <w:szCs w:val="16"/>
        </w:rPr>
        <w:t xml:space="preserve"> </w:t>
      </w:r>
      <w:r w:rsidRPr="00A60AC8">
        <w:rPr>
          <w:rFonts w:ascii="Verdana" w:hAnsi="Verdana" w:cs="Arial"/>
          <w:sz w:val="16"/>
          <w:szCs w:val="16"/>
        </w:rPr>
        <w:t>acuerdo</w:t>
      </w:r>
      <w:r w:rsidRPr="00A60AC8">
        <w:rPr>
          <w:rFonts w:ascii="Verdana" w:hAnsi="Verdana" w:cs="Arial"/>
          <w:spacing w:val="-1"/>
          <w:sz w:val="16"/>
          <w:szCs w:val="16"/>
        </w:rPr>
        <w:t xml:space="preserve"> </w:t>
      </w:r>
      <w:r w:rsidRPr="00A60AC8">
        <w:rPr>
          <w:rFonts w:ascii="Verdana" w:hAnsi="Verdana" w:cs="Arial"/>
          <w:sz w:val="16"/>
          <w:szCs w:val="16"/>
        </w:rPr>
        <w:t>con</w:t>
      </w:r>
      <w:r w:rsidRPr="00A60AC8">
        <w:rPr>
          <w:rFonts w:ascii="Verdana" w:hAnsi="Verdana" w:cs="Arial"/>
          <w:spacing w:val="-1"/>
          <w:sz w:val="16"/>
          <w:szCs w:val="16"/>
        </w:rPr>
        <w:t xml:space="preserve"> </w:t>
      </w:r>
      <w:r w:rsidRPr="00A60AC8">
        <w:rPr>
          <w:rFonts w:ascii="Verdana" w:hAnsi="Verdana" w:cs="Arial"/>
          <w:sz w:val="16"/>
          <w:szCs w:val="16"/>
        </w:rPr>
        <w:t>la</w:t>
      </w:r>
      <w:r w:rsidRPr="00A60AC8">
        <w:rPr>
          <w:rFonts w:ascii="Verdana" w:hAnsi="Verdana" w:cs="Arial"/>
          <w:spacing w:val="-1"/>
          <w:sz w:val="16"/>
          <w:szCs w:val="16"/>
        </w:rPr>
        <w:t xml:space="preserve"> </w:t>
      </w:r>
      <w:r w:rsidRPr="00A60AC8">
        <w:rPr>
          <w:rFonts w:ascii="Verdana" w:hAnsi="Verdana" w:cs="Arial"/>
          <w:sz w:val="16"/>
          <w:szCs w:val="16"/>
        </w:rPr>
        <w:t>información</w:t>
      </w:r>
      <w:r w:rsidRPr="00A60AC8">
        <w:rPr>
          <w:rFonts w:ascii="Verdana" w:hAnsi="Verdana" w:cs="Arial"/>
          <w:spacing w:val="-1"/>
          <w:sz w:val="16"/>
          <w:szCs w:val="16"/>
        </w:rPr>
        <w:t xml:space="preserve"> </w:t>
      </w:r>
      <w:r w:rsidRPr="00A60AC8">
        <w:rPr>
          <w:rFonts w:ascii="Verdana" w:hAnsi="Verdana" w:cs="Arial"/>
          <w:sz w:val="16"/>
          <w:szCs w:val="16"/>
        </w:rPr>
        <w:t>certificada</w:t>
      </w:r>
      <w:r w:rsidRPr="00A60AC8">
        <w:rPr>
          <w:rFonts w:ascii="Verdana" w:hAnsi="Verdana" w:cs="Arial"/>
          <w:spacing w:val="-1"/>
          <w:sz w:val="16"/>
          <w:szCs w:val="16"/>
        </w:rPr>
        <w:t xml:space="preserve"> </w:t>
      </w:r>
      <w:r w:rsidRPr="00A60AC8">
        <w:rPr>
          <w:rFonts w:ascii="Verdana" w:hAnsi="Verdana" w:cs="Arial"/>
          <w:sz w:val="16"/>
          <w:szCs w:val="16"/>
        </w:rPr>
        <w:t>en</w:t>
      </w:r>
      <w:r w:rsidRPr="00A60AC8">
        <w:rPr>
          <w:rFonts w:ascii="Verdana" w:hAnsi="Verdana" w:cs="Arial"/>
          <w:spacing w:val="-2"/>
          <w:sz w:val="16"/>
          <w:szCs w:val="16"/>
        </w:rPr>
        <w:t xml:space="preserve"> </w:t>
      </w:r>
      <w:r w:rsidRPr="00A60AC8">
        <w:rPr>
          <w:rFonts w:ascii="Verdana" w:hAnsi="Verdana" w:cs="Arial"/>
          <w:sz w:val="16"/>
          <w:szCs w:val="16"/>
        </w:rPr>
        <w:t>el</w:t>
      </w:r>
      <w:r w:rsidRPr="00A60AC8">
        <w:rPr>
          <w:rFonts w:ascii="Verdana" w:hAnsi="Verdana" w:cs="Arial"/>
          <w:spacing w:val="-1"/>
          <w:sz w:val="16"/>
          <w:szCs w:val="16"/>
        </w:rPr>
        <w:t xml:space="preserve"> </w:t>
      </w:r>
      <w:r w:rsidRPr="00A60AC8">
        <w:rPr>
          <w:rFonts w:ascii="Verdana" w:hAnsi="Verdana" w:cs="Arial"/>
          <w:sz w:val="16"/>
          <w:szCs w:val="16"/>
        </w:rPr>
        <w:t>RUP.</w:t>
      </w:r>
    </w:p>
    <w:p w14:paraId="358D681B" w14:textId="77777777" w:rsidR="00544944" w:rsidRPr="00A60AC8" w:rsidRDefault="00544944" w:rsidP="00544944">
      <w:pPr>
        <w:spacing w:after="0" w:line="240" w:lineRule="auto"/>
        <w:ind w:firstLine="708"/>
        <w:contextualSpacing/>
        <w:jc w:val="both"/>
        <w:rPr>
          <w:rFonts w:ascii="Verdana" w:hAnsi="Verdana" w:cs="Arial"/>
          <w:sz w:val="16"/>
          <w:szCs w:val="16"/>
        </w:rPr>
      </w:pPr>
      <w:r w:rsidRPr="00A60AC8">
        <w:rPr>
          <w:rFonts w:ascii="Verdana" w:hAnsi="Verdana" w:cs="Arial"/>
          <w:sz w:val="16"/>
          <w:szCs w:val="16"/>
        </w:rPr>
        <w:t>En el evento en que la Cámara de Comercio establezca la existencia de graves inconsistencias se le cancelará la inscripción en el registro</w:t>
      </w:r>
      <w:r w:rsidRPr="00A60AC8">
        <w:rPr>
          <w:rFonts w:ascii="Verdana" w:hAnsi="Verdana" w:cs="Arial"/>
          <w:spacing w:val="1"/>
          <w:sz w:val="16"/>
          <w:szCs w:val="16"/>
        </w:rPr>
        <w:t xml:space="preserve"> </w:t>
      </w:r>
      <w:r w:rsidRPr="00A60AC8">
        <w:rPr>
          <w:rFonts w:ascii="Verdana" w:hAnsi="Verdana" w:cs="Arial"/>
          <w:sz w:val="16"/>
          <w:szCs w:val="16"/>
        </w:rPr>
        <w:t>quedando en tal caso inhabilitado para contratar con las entidades estatales por el término de cinco (5) años, sin perjuicio de las acciones penales a que haya</w:t>
      </w:r>
      <w:r w:rsidRPr="00A60AC8">
        <w:rPr>
          <w:rFonts w:ascii="Verdana" w:hAnsi="Verdana" w:cs="Arial"/>
          <w:spacing w:val="1"/>
          <w:sz w:val="16"/>
          <w:szCs w:val="16"/>
        </w:rPr>
        <w:t xml:space="preserve"> </w:t>
      </w:r>
      <w:r w:rsidRPr="00A60AC8">
        <w:rPr>
          <w:rFonts w:ascii="Verdana" w:hAnsi="Verdana" w:cs="Arial"/>
          <w:sz w:val="16"/>
          <w:szCs w:val="16"/>
        </w:rPr>
        <w:t>lugar.</w:t>
      </w:r>
      <w:r w:rsidRPr="00A60AC8">
        <w:rPr>
          <w:rFonts w:ascii="Verdana" w:hAnsi="Verdana" w:cs="Arial"/>
          <w:spacing w:val="-1"/>
          <w:sz w:val="16"/>
          <w:szCs w:val="16"/>
        </w:rPr>
        <w:t xml:space="preserve"> </w:t>
      </w:r>
      <w:r w:rsidRPr="00A60AC8">
        <w:rPr>
          <w:rFonts w:ascii="Verdana" w:hAnsi="Verdana" w:cs="Arial"/>
          <w:sz w:val="16"/>
          <w:szCs w:val="16"/>
        </w:rPr>
        <w:t>En</w:t>
      </w:r>
      <w:r w:rsidRPr="00A60AC8">
        <w:rPr>
          <w:rFonts w:ascii="Verdana" w:hAnsi="Verdana" w:cs="Arial"/>
          <w:spacing w:val="-1"/>
          <w:sz w:val="16"/>
          <w:szCs w:val="16"/>
        </w:rPr>
        <w:t xml:space="preserve"> </w:t>
      </w:r>
      <w:r w:rsidRPr="00A60AC8">
        <w:rPr>
          <w:rFonts w:ascii="Verdana" w:hAnsi="Verdana" w:cs="Arial"/>
          <w:sz w:val="16"/>
          <w:szCs w:val="16"/>
        </w:rPr>
        <w:t>caso</w:t>
      </w:r>
      <w:r w:rsidRPr="00A60AC8">
        <w:rPr>
          <w:rFonts w:ascii="Verdana" w:hAnsi="Verdana" w:cs="Arial"/>
          <w:spacing w:val="-1"/>
          <w:sz w:val="16"/>
          <w:szCs w:val="16"/>
        </w:rPr>
        <w:t xml:space="preserve"> </w:t>
      </w:r>
      <w:r w:rsidRPr="00A60AC8">
        <w:rPr>
          <w:rFonts w:ascii="Verdana" w:hAnsi="Verdana" w:cs="Arial"/>
          <w:sz w:val="16"/>
          <w:szCs w:val="16"/>
        </w:rPr>
        <w:t>de</w:t>
      </w:r>
      <w:r w:rsidRPr="00A60AC8">
        <w:rPr>
          <w:rFonts w:ascii="Verdana" w:hAnsi="Verdana" w:cs="Arial"/>
          <w:spacing w:val="-1"/>
          <w:sz w:val="16"/>
          <w:szCs w:val="16"/>
        </w:rPr>
        <w:t xml:space="preserve"> </w:t>
      </w:r>
      <w:r w:rsidRPr="00A60AC8">
        <w:rPr>
          <w:rFonts w:ascii="Verdana" w:hAnsi="Verdana" w:cs="Arial"/>
          <w:sz w:val="16"/>
          <w:szCs w:val="16"/>
        </w:rPr>
        <w:t>reincidencia</w:t>
      </w:r>
      <w:r w:rsidRPr="00A60AC8">
        <w:rPr>
          <w:rFonts w:ascii="Verdana" w:hAnsi="Verdana" w:cs="Arial"/>
          <w:spacing w:val="-1"/>
          <w:sz w:val="16"/>
          <w:szCs w:val="16"/>
        </w:rPr>
        <w:t xml:space="preserve"> </w:t>
      </w:r>
      <w:r w:rsidRPr="00A60AC8">
        <w:rPr>
          <w:rFonts w:ascii="Verdana" w:hAnsi="Verdana" w:cs="Arial"/>
          <w:sz w:val="16"/>
          <w:szCs w:val="16"/>
        </w:rPr>
        <w:t>la</w:t>
      </w:r>
      <w:r w:rsidRPr="00A60AC8">
        <w:rPr>
          <w:rFonts w:ascii="Verdana" w:hAnsi="Verdana" w:cs="Arial"/>
          <w:spacing w:val="-2"/>
          <w:sz w:val="16"/>
          <w:szCs w:val="16"/>
        </w:rPr>
        <w:t xml:space="preserve"> </w:t>
      </w:r>
      <w:r w:rsidRPr="00A60AC8">
        <w:rPr>
          <w:rFonts w:ascii="Verdana" w:hAnsi="Verdana" w:cs="Arial"/>
          <w:sz w:val="16"/>
          <w:szCs w:val="16"/>
        </w:rPr>
        <w:t>inhabilidad</w:t>
      </w:r>
      <w:r w:rsidRPr="00A60AC8">
        <w:rPr>
          <w:rFonts w:ascii="Verdana" w:hAnsi="Verdana" w:cs="Arial"/>
          <w:spacing w:val="-1"/>
          <w:sz w:val="16"/>
          <w:szCs w:val="16"/>
        </w:rPr>
        <w:t xml:space="preserve"> </w:t>
      </w:r>
      <w:r w:rsidRPr="00A60AC8">
        <w:rPr>
          <w:rFonts w:ascii="Verdana" w:hAnsi="Verdana" w:cs="Arial"/>
          <w:sz w:val="16"/>
          <w:szCs w:val="16"/>
        </w:rPr>
        <w:t>será</w:t>
      </w:r>
      <w:r w:rsidRPr="00A60AC8">
        <w:rPr>
          <w:rFonts w:ascii="Verdana" w:hAnsi="Verdana" w:cs="Arial"/>
          <w:spacing w:val="-1"/>
          <w:sz w:val="16"/>
          <w:szCs w:val="16"/>
        </w:rPr>
        <w:t xml:space="preserve"> </w:t>
      </w:r>
      <w:r w:rsidRPr="00A60AC8">
        <w:rPr>
          <w:rFonts w:ascii="Verdana" w:hAnsi="Verdana" w:cs="Arial"/>
          <w:sz w:val="16"/>
          <w:szCs w:val="16"/>
        </w:rPr>
        <w:t>permanente.</w:t>
      </w:r>
    </w:p>
    <w:p w14:paraId="0CDFA196" w14:textId="77777777" w:rsidR="00544944" w:rsidRPr="00A60AC8" w:rsidRDefault="00544944" w:rsidP="00544944">
      <w:pPr>
        <w:spacing w:after="0" w:line="240" w:lineRule="auto"/>
        <w:ind w:firstLine="708"/>
        <w:contextualSpacing/>
        <w:jc w:val="both"/>
        <w:rPr>
          <w:rFonts w:ascii="Verdana" w:hAnsi="Verdana" w:cs="Arial"/>
          <w:sz w:val="16"/>
          <w:szCs w:val="16"/>
        </w:rPr>
      </w:pPr>
      <w:r w:rsidRPr="00A60AC8">
        <w:rPr>
          <w:rFonts w:ascii="Verdana" w:hAnsi="Verdana" w:cs="Arial"/>
          <w:sz w:val="16"/>
          <w:szCs w:val="16"/>
        </w:rPr>
        <w:t>Las</w:t>
      </w:r>
      <w:r w:rsidRPr="00A60AC8">
        <w:rPr>
          <w:rFonts w:ascii="Verdana" w:hAnsi="Verdana" w:cs="Arial"/>
          <w:spacing w:val="-8"/>
          <w:sz w:val="16"/>
          <w:szCs w:val="16"/>
        </w:rPr>
        <w:t xml:space="preserve"> </w:t>
      </w:r>
      <w:r w:rsidRPr="00A60AC8">
        <w:rPr>
          <w:rFonts w:ascii="Verdana" w:hAnsi="Verdana" w:cs="Arial"/>
          <w:sz w:val="16"/>
          <w:szCs w:val="16"/>
        </w:rPr>
        <w:t>mismas</w:t>
      </w:r>
      <w:r w:rsidRPr="00A60AC8">
        <w:rPr>
          <w:rFonts w:ascii="Verdana" w:hAnsi="Verdana" w:cs="Arial"/>
          <w:spacing w:val="-7"/>
          <w:sz w:val="16"/>
          <w:szCs w:val="16"/>
        </w:rPr>
        <w:t xml:space="preserve"> </w:t>
      </w:r>
      <w:r w:rsidRPr="00A60AC8">
        <w:rPr>
          <w:rFonts w:ascii="Verdana" w:hAnsi="Verdana" w:cs="Arial"/>
          <w:sz w:val="16"/>
          <w:szCs w:val="16"/>
        </w:rPr>
        <w:t>sanciones</w:t>
      </w:r>
      <w:r w:rsidRPr="00A60AC8">
        <w:rPr>
          <w:rFonts w:ascii="Verdana" w:hAnsi="Verdana" w:cs="Arial"/>
          <w:spacing w:val="-7"/>
          <w:sz w:val="16"/>
          <w:szCs w:val="16"/>
        </w:rPr>
        <w:t xml:space="preserve"> </w:t>
      </w:r>
      <w:r w:rsidRPr="00A60AC8">
        <w:rPr>
          <w:rFonts w:ascii="Verdana" w:hAnsi="Verdana" w:cs="Arial"/>
          <w:sz w:val="16"/>
          <w:szCs w:val="16"/>
        </w:rPr>
        <w:t>previstas</w:t>
      </w:r>
      <w:r w:rsidRPr="00A60AC8">
        <w:rPr>
          <w:rFonts w:ascii="Verdana" w:hAnsi="Verdana" w:cs="Arial"/>
          <w:spacing w:val="-7"/>
          <w:sz w:val="16"/>
          <w:szCs w:val="16"/>
        </w:rPr>
        <w:t xml:space="preserve"> </w:t>
      </w:r>
      <w:r w:rsidRPr="00A60AC8">
        <w:rPr>
          <w:rFonts w:ascii="Verdana" w:hAnsi="Verdana" w:cs="Arial"/>
          <w:sz w:val="16"/>
          <w:szCs w:val="16"/>
        </w:rPr>
        <w:t>en</w:t>
      </w:r>
      <w:r w:rsidRPr="00A60AC8">
        <w:rPr>
          <w:rFonts w:ascii="Verdana" w:hAnsi="Verdana" w:cs="Arial"/>
          <w:spacing w:val="-8"/>
          <w:sz w:val="16"/>
          <w:szCs w:val="16"/>
        </w:rPr>
        <w:t xml:space="preserve"> </w:t>
      </w:r>
      <w:r w:rsidRPr="00A60AC8">
        <w:rPr>
          <w:rFonts w:ascii="Verdana" w:hAnsi="Verdana" w:cs="Arial"/>
          <w:sz w:val="16"/>
          <w:szCs w:val="16"/>
        </w:rPr>
        <w:t>el</w:t>
      </w:r>
      <w:r w:rsidRPr="00A60AC8">
        <w:rPr>
          <w:rFonts w:ascii="Verdana" w:hAnsi="Verdana" w:cs="Arial"/>
          <w:spacing w:val="-7"/>
          <w:sz w:val="16"/>
          <w:szCs w:val="16"/>
        </w:rPr>
        <w:t xml:space="preserve"> </w:t>
      </w:r>
      <w:r w:rsidRPr="00A60AC8">
        <w:rPr>
          <w:rFonts w:ascii="Verdana" w:hAnsi="Verdana" w:cs="Arial"/>
          <w:sz w:val="16"/>
          <w:szCs w:val="16"/>
        </w:rPr>
        <w:t>inciso</w:t>
      </w:r>
      <w:r w:rsidRPr="00A60AC8">
        <w:rPr>
          <w:rFonts w:ascii="Verdana" w:hAnsi="Verdana" w:cs="Arial"/>
          <w:spacing w:val="-7"/>
          <w:sz w:val="16"/>
          <w:szCs w:val="16"/>
        </w:rPr>
        <w:t xml:space="preserve"> </w:t>
      </w:r>
      <w:r w:rsidRPr="00A60AC8">
        <w:rPr>
          <w:rFonts w:ascii="Verdana" w:hAnsi="Verdana" w:cs="Arial"/>
          <w:sz w:val="16"/>
          <w:szCs w:val="16"/>
        </w:rPr>
        <w:t>anterior</w:t>
      </w:r>
      <w:r w:rsidRPr="00A60AC8">
        <w:rPr>
          <w:rFonts w:ascii="Verdana" w:hAnsi="Verdana" w:cs="Arial"/>
          <w:spacing w:val="-7"/>
          <w:sz w:val="16"/>
          <w:szCs w:val="16"/>
        </w:rPr>
        <w:t xml:space="preserve"> </w:t>
      </w:r>
      <w:r w:rsidRPr="00A60AC8">
        <w:rPr>
          <w:rFonts w:ascii="Verdana" w:hAnsi="Verdana" w:cs="Arial"/>
          <w:sz w:val="16"/>
          <w:szCs w:val="16"/>
        </w:rPr>
        <w:t>se</w:t>
      </w:r>
      <w:r w:rsidRPr="00A60AC8">
        <w:rPr>
          <w:rFonts w:ascii="Verdana" w:hAnsi="Verdana" w:cs="Arial"/>
          <w:spacing w:val="-7"/>
          <w:sz w:val="16"/>
          <w:szCs w:val="16"/>
        </w:rPr>
        <w:t xml:space="preserve"> </w:t>
      </w:r>
      <w:r w:rsidRPr="00A60AC8">
        <w:rPr>
          <w:rFonts w:ascii="Verdana" w:hAnsi="Verdana" w:cs="Arial"/>
          <w:sz w:val="16"/>
          <w:szCs w:val="16"/>
        </w:rPr>
        <w:t>predicarán</w:t>
      </w:r>
      <w:r w:rsidRPr="00A60AC8">
        <w:rPr>
          <w:rFonts w:ascii="Verdana" w:hAnsi="Verdana" w:cs="Arial"/>
          <w:spacing w:val="-8"/>
          <w:sz w:val="16"/>
          <w:szCs w:val="16"/>
        </w:rPr>
        <w:t xml:space="preserve"> </w:t>
      </w:r>
      <w:r w:rsidRPr="00A60AC8">
        <w:rPr>
          <w:rFonts w:ascii="Verdana" w:hAnsi="Verdana" w:cs="Arial"/>
          <w:sz w:val="16"/>
          <w:szCs w:val="16"/>
        </w:rPr>
        <w:t>en</w:t>
      </w:r>
      <w:r w:rsidRPr="00A60AC8">
        <w:rPr>
          <w:rFonts w:ascii="Verdana" w:hAnsi="Verdana" w:cs="Arial"/>
          <w:spacing w:val="-7"/>
          <w:sz w:val="16"/>
          <w:szCs w:val="16"/>
        </w:rPr>
        <w:t xml:space="preserve"> </w:t>
      </w:r>
      <w:r w:rsidRPr="00A60AC8">
        <w:rPr>
          <w:rFonts w:ascii="Verdana" w:hAnsi="Verdana" w:cs="Arial"/>
          <w:sz w:val="16"/>
          <w:szCs w:val="16"/>
        </w:rPr>
        <w:t>el</w:t>
      </w:r>
      <w:r w:rsidRPr="00A60AC8">
        <w:rPr>
          <w:rFonts w:ascii="Verdana" w:hAnsi="Verdana" w:cs="Arial"/>
          <w:spacing w:val="-7"/>
          <w:sz w:val="16"/>
          <w:szCs w:val="16"/>
        </w:rPr>
        <w:t xml:space="preserve"> </w:t>
      </w:r>
      <w:r w:rsidRPr="00A60AC8">
        <w:rPr>
          <w:rFonts w:ascii="Verdana" w:hAnsi="Verdana" w:cs="Arial"/>
          <w:sz w:val="16"/>
          <w:szCs w:val="16"/>
        </w:rPr>
        <w:t>evento</w:t>
      </w:r>
      <w:r w:rsidRPr="00A60AC8">
        <w:rPr>
          <w:rFonts w:ascii="Verdana" w:hAnsi="Verdana" w:cs="Arial"/>
          <w:spacing w:val="-7"/>
          <w:sz w:val="16"/>
          <w:szCs w:val="16"/>
        </w:rPr>
        <w:t xml:space="preserve"> </w:t>
      </w:r>
      <w:r w:rsidRPr="00A60AC8">
        <w:rPr>
          <w:rFonts w:ascii="Verdana" w:hAnsi="Verdana" w:cs="Arial"/>
          <w:sz w:val="16"/>
          <w:szCs w:val="16"/>
        </w:rPr>
        <w:t>en</w:t>
      </w:r>
      <w:r w:rsidRPr="00A60AC8">
        <w:rPr>
          <w:rFonts w:ascii="Verdana" w:hAnsi="Verdana" w:cs="Arial"/>
          <w:spacing w:val="-8"/>
          <w:sz w:val="16"/>
          <w:szCs w:val="16"/>
        </w:rPr>
        <w:t xml:space="preserve"> </w:t>
      </w:r>
      <w:r w:rsidRPr="00A60AC8">
        <w:rPr>
          <w:rFonts w:ascii="Verdana" w:hAnsi="Verdana" w:cs="Arial"/>
          <w:sz w:val="16"/>
          <w:szCs w:val="16"/>
        </w:rPr>
        <w:t>que</w:t>
      </w:r>
      <w:r w:rsidRPr="00A60AC8">
        <w:rPr>
          <w:rFonts w:ascii="Verdana" w:hAnsi="Verdana" w:cs="Arial"/>
          <w:spacing w:val="-7"/>
          <w:sz w:val="16"/>
          <w:szCs w:val="16"/>
        </w:rPr>
        <w:t xml:space="preserve"> </w:t>
      </w:r>
      <w:r w:rsidRPr="00A60AC8">
        <w:rPr>
          <w:rFonts w:ascii="Verdana" w:hAnsi="Verdana" w:cs="Arial"/>
          <w:sz w:val="16"/>
          <w:szCs w:val="16"/>
        </w:rPr>
        <w:t>el</w:t>
      </w:r>
      <w:r w:rsidRPr="00A60AC8">
        <w:rPr>
          <w:rFonts w:ascii="Verdana" w:hAnsi="Verdana" w:cs="Arial"/>
          <w:spacing w:val="-7"/>
          <w:sz w:val="16"/>
          <w:szCs w:val="16"/>
        </w:rPr>
        <w:t xml:space="preserve"> </w:t>
      </w:r>
      <w:r w:rsidRPr="00A60AC8">
        <w:rPr>
          <w:rFonts w:ascii="Verdana" w:hAnsi="Verdana" w:cs="Arial"/>
          <w:sz w:val="16"/>
          <w:szCs w:val="16"/>
        </w:rPr>
        <w:t>Juez</w:t>
      </w:r>
      <w:r w:rsidRPr="00A60AC8">
        <w:rPr>
          <w:rFonts w:ascii="Verdana" w:hAnsi="Verdana" w:cs="Arial"/>
          <w:spacing w:val="-7"/>
          <w:sz w:val="16"/>
          <w:szCs w:val="16"/>
        </w:rPr>
        <w:t xml:space="preserve"> </w:t>
      </w:r>
      <w:r w:rsidRPr="00A60AC8">
        <w:rPr>
          <w:rFonts w:ascii="Verdana" w:hAnsi="Verdana" w:cs="Arial"/>
          <w:sz w:val="16"/>
          <w:szCs w:val="16"/>
        </w:rPr>
        <w:t>de</w:t>
      </w:r>
      <w:r w:rsidRPr="00A60AC8">
        <w:rPr>
          <w:rFonts w:ascii="Verdana" w:hAnsi="Verdana" w:cs="Arial"/>
          <w:spacing w:val="-7"/>
          <w:sz w:val="16"/>
          <w:szCs w:val="16"/>
        </w:rPr>
        <w:t xml:space="preserve"> </w:t>
      </w:r>
      <w:r w:rsidRPr="00A60AC8">
        <w:rPr>
          <w:rFonts w:ascii="Verdana" w:hAnsi="Verdana" w:cs="Arial"/>
          <w:sz w:val="16"/>
          <w:szCs w:val="16"/>
        </w:rPr>
        <w:t>lo</w:t>
      </w:r>
      <w:r w:rsidRPr="00A60AC8">
        <w:rPr>
          <w:rFonts w:ascii="Verdana" w:hAnsi="Verdana" w:cs="Arial"/>
          <w:spacing w:val="-8"/>
          <w:sz w:val="16"/>
          <w:szCs w:val="16"/>
        </w:rPr>
        <w:t xml:space="preserve"> </w:t>
      </w:r>
      <w:r w:rsidRPr="00A60AC8">
        <w:rPr>
          <w:rFonts w:ascii="Verdana" w:hAnsi="Verdana" w:cs="Arial"/>
          <w:sz w:val="16"/>
          <w:szCs w:val="16"/>
        </w:rPr>
        <w:t>Contencioso</w:t>
      </w:r>
      <w:r w:rsidRPr="00A60AC8">
        <w:rPr>
          <w:rFonts w:ascii="Verdana" w:hAnsi="Verdana" w:cs="Arial"/>
          <w:spacing w:val="-7"/>
          <w:sz w:val="16"/>
          <w:szCs w:val="16"/>
        </w:rPr>
        <w:t xml:space="preserve"> </w:t>
      </w:r>
      <w:r w:rsidRPr="00A60AC8">
        <w:rPr>
          <w:rFonts w:ascii="Verdana" w:hAnsi="Verdana" w:cs="Arial"/>
          <w:sz w:val="16"/>
          <w:szCs w:val="16"/>
        </w:rPr>
        <w:t>Administrativa</w:t>
      </w:r>
      <w:r w:rsidRPr="00A60AC8">
        <w:rPr>
          <w:rFonts w:ascii="Verdana" w:hAnsi="Verdana" w:cs="Arial"/>
          <w:spacing w:val="-6"/>
          <w:sz w:val="16"/>
          <w:szCs w:val="16"/>
        </w:rPr>
        <w:t xml:space="preserve"> </w:t>
      </w:r>
      <w:r w:rsidRPr="00A60AC8">
        <w:rPr>
          <w:rFonts w:ascii="Verdana" w:hAnsi="Verdana" w:cs="Arial"/>
          <w:sz w:val="16"/>
          <w:szCs w:val="16"/>
        </w:rPr>
        <w:t>declare</w:t>
      </w:r>
      <w:r w:rsidRPr="00A60AC8">
        <w:rPr>
          <w:rFonts w:ascii="Verdana" w:hAnsi="Verdana" w:cs="Arial"/>
          <w:spacing w:val="-7"/>
          <w:sz w:val="16"/>
          <w:szCs w:val="16"/>
        </w:rPr>
        <w:t xml:space="preserve"> </w:t>
      </w:r>
      <w:r w:rsidRPr="00A60AC8">
        <w:rPr>
          <w:rFonts w:ascii="Verdana" w:hAnsi="Verdana" w:cs="Arial"/>
          <w:sz w:val="16"/>
          <w:szCs w:val="16"/>
        </w:rPr>
        <w:t>la</w:t>
      </w:r>
      <w:r w:rsidRPr="00A60AC8">
        <w:rPr>
          <w:rFonts w:ascii="Verdana" w:hAnsi="Verdana" w:cs="Arial"/>
          <w:spacing w:val="-8"/>
          <w:sz w:val="16"/>
          <w:szCs w:val="16"/>
        </w:rPr>
        <w:t xml:space="preserve"> </w:t>
      </w:r>
      <w:r w:rsidRPr="00A60AC8">
        <w:rPr>
          <w:rFonts w:ascii="Verdana" w:hAnsi="Verdana" w:cs="Arial"/>
          <w:sz w:val="16"/>
          <w:szCs w:val="16"/>
        </w:rPr>
        <w:t>nulidad</w:t>
      </w:r>
      <w:r w:rsidRPr="00A60AC8">
        <w:rPr>
          <w:rFonts w:ascii="Verdana" w:hAnsi="Verdana" w:cs="Arial"/>
          <w:spacing w:val="1"/>
          <w:sz w:val="16"/>
          <w:szCs w:val="16"/>
        </w:rPr>
        <w:t xml:space="preserve"> </w:t>
      </w:r>
      <w:r w:rsidRPr="00A60AC8">
        <w:rPr>
          <w:rFonts w:ascii="Verdana" w:hAnsi="Verdana" w:cs="Arial"/>
          <w:sz w:val="16"/>
          <w:szCs w:val="16"/>
        </w:rPr>
        <w:t>del</w:t>
      </w:r>
      <w:r w:rsidRPr="00A60AC8">
        <w:rPr>
          <w:rFonts w:ascii="Verdana" w:hAnsi="Verdana" w:cs="Arial"/>
          <w:spacing w:val="-2"/>
          <w:sz w:val="16"/>
          <w:szCs w:val="16"/>
        </w:rPr>
        <w:t xml:space="preserve"> </w:t>
      </w:r>
      <w:r w:rsidRPr="00A60AC8">
        <w:rPr>
          <w:rFonts w:ascii="Verdana" w:hAnsi="Verdana" w:cs="Arial"/>
          <w:sz w:val="16"/>
          <w:szCs w:val="16"/>
        </w:rPr>
        <w:t>acto</w:t>
      </w:r>
      <w:r w:rsidRPr="00A60AC8">
        <w:rPr>
          <w:rFonts w:ascii="Verdana" w:hAnsi="Verdana" w:cs="Arial"/>
          <w:spacing w:val="-1"/>
          <w:sz w:val="16"/>
          <w:szCs w:val="16"/>
        </w:rPr>
        <w:t xml:space="preserve"> </w:t>
      </w:r>
      <w:r w:rsidRPr="00A60AC8">
        <w:rPr>
          <w:rFonts w:ascii="Verdana" w:hAnsi="Verdana" w:cs="Arial"/>
          <w:sz w:val="16"/>
          <w:szCs w:val="16"/>
        </w:rPr>
        <w:t>de</w:t>
      </w:r>
      <w:r w:rsidRPr="00A60AC8">
        <w:rPr>
          <w:rFonts w:ascii="Verdana" w:hAnsi="Verdana" w:cs="Arial"/>
          <w:spacing w:val="-1"/>
          <w:sz w:val="16"/>
          <w:szCs w:val="16"/>
        </w:rPr>
        <w:t xml:space="preserve"> </w:t>
      </w:r>
      <w:r w:rsidRPr="00A60AC8">
        <w:rPr>
          <w:rFonts w:ascii="Verdana" w:hAnsi="Verdana" w:cs="Arial"/>
          <w:sz w:val="16"/>
          <w:szCs w:val="16"/>
        </w:rPr>
        <w:t>inscripción.</w:t>
      </w:r>
    </w:p>
    <w:p w14:paraId="7A46BFCB" w14:textId="77777777" w:rsidR="00544944" w:rsidRPr="00A60AC8" w:rsidRDefault="00544944" w:rsidP="00544944">
      <w:pPr>
        <w:spacing w:after="0" w:line="240" w:lineRule="auto"/>
        <w:contextualSpacing/>
        <w:jc w:val="both"/>
        <w:rPr>
          <w:rFonts w:ascii="Verdana" w:hAnsi="Verdana" w:cs="Arial"/>
          <w:sz w:val="16"/>
          <w:szCs w:val="16"/>
        </w:rPr>
      </w:pPr>
      <w:r w:rsidRPr="00A60AC8">
        <w:rPr>
          <w:rFonts w:ascii="Verdana" w:hAnsi="Verdana" w:cs="Arial"/>
          <w:sz w:val="16"/>
          <w:szCs w:val="16"/>
        </w:rPr>
        <w:t>“La</w:t>
      </w:r>
      <w:r w:rsidRPr="00A60AC8">
        <w:rPr>
          <w:rFonts w:ascii="Verdana" w:hAnsi="Verdana" w:cs="Arial"/>
          <w:spacing w:val="-4"/>
          <w:sz w:val="16"/>
          <w:szCs w:val="16"/>
        </w:rPr>
        <w:t xml:space="preserve"> </w:t>
      </w:r>
      <w:r w:rsidRPr="00A60AC8">
        <w:rPr>
          <w:rFonts w:ascii="Verdana" w:hAnsi="Verdana" w:cs="Arial"/>
          <w:sz w:val="16"/>
          <w:szCs w:val="16"/>
        </w:rPr>
        <w:t>información</w:t>
      </w:r>
      <w:r w:rsidRPr="00A60AC8">
        <w:rPr>
          <w:rFonts w:ascii="Verdana" w:hAnsi="Verdana" w:cs="Arial"/>
          <w:spacing w:val="-3"/>
          <w:sz w:val="16"/>
          <w:szCs w:val="16"/>
        </w:rPr>
        <w:t xml:space="preserve"> </w:t>
      </w:r>
      <w:r w:rsidRPr="00A60AC8">
        <w:rPr>
          <w:rFonts w:ascii="Verdana" w:hAnsi="Verdana" w:cs="Arial"/>
          <w:sz w:val="16"/>
          <w:szCs w:val="16"/>
        </w:rPr>
        <w:t>contenida</w:t>
      </w:r>
      <w:r w:rsidRPr="00A60AC8">
        <w:rPr>
          <w:rFonts w:ascii="Verdana" w:hAnsi="Verdana" w:cs="Arial"/>
          <w:spacing w:val="-4"/>
          <w:sz w:val="16"/>
          <w:szCs w:val="16"/>
        </w:rPr>
        <w:t xml:space="preserve"> </w:t>
      </w:r>
      <w:r w:rsidRPr="00A60AC8">
        <w:rPr>
          <w:rFonts w:ascii="Verdana" w:hAnsi="Verdana" w:cs="Arial"/>
          <w:sz w:val="16"/>
          <w:szCs w:val="16"/>
        </w:rPr>
        <w:t>en</w:t>
      </w:r>
      <w:r w:rsidRPr="00A60AC8">
        <w:rPr>
          <w:rFonts w:ascii="Verdana" w:hAnsi="Verdana" w:cs="Arial"/>
          <w:spacing w:val="-3"/>
          <w:sz w:val="16"/>
          <w:szCs w:val="16"/>
        </w:rPr>
        <w:t xml:space="preserve"> </w:t>
      </w:r>
      <w:r w:rsidRPr="00A60AC8">
        <w:rPr>
          <w:rFonts w:ascii="Verdana" w:hAnsi="Verdana" w:cs="Arial"/>
          <w:sz w:val="16"/>
          <w:szCs w:val="16"/>
        </w:rPr>
        <w:t>el</w:t>
      </w:r>
      <w:r w:rsidRPr="00A60AC8">
        <w:rPr>
          <w:rFonts w:ascii="Verdana" w:hAnsi="Verdana" w:cs="Arial"/>
          <w:spacing w:val="-3"/>
          <w:sz w:val="16"/>
          <w:szCs w:val="16"/>
        </w:rPr>
        <w:t xml:space="preserve"> </w:t>
      </w:r>
      <w:r w:rsidRPr="00A60AC8">
        <w:rPr>
          <w:rFonts w:ascii="Verdana" w:hAnsi="Verdana" w:cs="Arial"/>
          <w:sz w:val="16"/>
          <w:szCs w:val="16"/>
        </w:rPr>
        <w:t>registro</w:t>
      </w:r>
      <w:r w:rsidRPr="00A60AC8">
        <w:rPr>
          <w:rFonts w:ascii="Verdana" w:hAnsi="Verdana" w:cs="Arial"/>
          <w:spacing w:val="-4"/>
          <w:sz w:val="16"/>
          <w:szCs w:val="16"/>
        </w:rPr>
        <w:t xml:space="preserve"> </w:t>
      </w:r>
      <w:r w:rsidRPr="00A60AC8">
        <w:rPr>
          <w:rFonts w:ascii="Verdana" w:hAnsi="Verdana" w:cs="Arial"/>
          <w:sz w:val="16"/>
          <w:szCs w:val="16"/>
        </w:rPr>
        <w:t>es</w:t>
      </w:r>
      <w:r w:rsidRPr="00A60AC8">
        <w:rPr>
          <w:rFonts w:ascii="Verdana" w:hAnsi="Verdana" w:cs="Arial"/>
          <w:spacing w:val="-3"/>
          <w:sz w:val="16"/>
          <w:szCs w:val="16"/>
        </w:rPr>
        <w:t xml:space="preserve"> </w:t>
      </w:r>
      <w:r w:rsidRPr="00A60AC8">
        <w:rPr>
          <w:rFonts w:ascii="Verdana" w:hAnsi="Verdana" w:cs="Arial"/>
          <w:sz w:val="16"/>
          <w:szCs w:val="16"/>
        </w:rPr>
        <w:t>pública</w:t>
      </w:r>
      <w:r w:rsidRPr="00A60AC8">
        <w:rPr>
          <w:rFonts w:ascii="Verdana" w:hAnsi="Verdana" w:cs="Arial"/>
          <w:spacing w:val="-3"/>
          <w:sz w:val="16"/>
          <w:szCs w:val="16"/>
        </w:rPr>
        <w:t xml:space="preserve"> </w:t>
      </w:r>
      <w:r w:rsidRPr="00A60AC8">
        <w:rPr>
          <w:rFonts w:ascii="Verdana" w:hAnsi="Verdana" w:cs="Arial"/>
          <w:sz w:val="16"/>
          <w:szCs w:val="16"/>
        </w:rPr>
        <w:t>y</w:t>
      </w:r>
      <w:r w:rsidRPr="00A60AC8">
        <w:rPr>
          <w:rFonts w:ascii="Verdana" w:hAnsi="Verdana" w:cs="Arial"/>
          <w:spacing w:val="-4"/>
          <w:sz w:val="16"/>
          <w:szCs w:val="16"/>
        </w:rPr>
        <w:t xml:space="preserve"> </w:t>
      </w:r>
      <w:r w:rsidRPr="00A60AC8">
        <w:rPr>
          <w:rFonts w:ascii="Verdana" w:hAnsi="Verdana" w:cs="Arial"/>
          <w:sz w:val="16"/>
          <w:szCs w:val="16"/>
        </w:rPr>
        <w:t>su</w:t>
      </w:r>
      <w:r w:rsidRPr="00A60AC8">
        <w:rPr>
          <w:rFonts w:ascii="Verdana" w:hAnsi="Verdana" w:cs="Arial"/>
          <w:spacing w:val="-3"/>
          <w:sz w:val="16"/>
          <w:szCs w:val="16"/>
        </w:rPr>
        <w:t xml:space="preserve"> </w:t>
      </w:r>
      <w:r w:rsidRPr="00A60AC8">
        <w:rPr>
          <w:rFonts w:ascii="Verdana" w:hAnsi="Verdana" w:cs="Arial"/>
          <w:sz w:val="16"/>
          <w:szCs w:val="16"/>
        </w:rPr>
        <w:t>consulta</w:t>
      </w:r>
      <w:r w:rsidRPr="00A60AC8">
        <w:rPr>
          <w:rFonts w:ascii="Verdana" w:hAnsi="Verdana" w:cs="Arial"/>
          <w:spacing w:val="-3"/>
          <w:sz w:val="16"/>
          <w:szCs w:val="16"/>
        </w:rPr>
        <w:t xml:space="preserve"> </w:t>
      </w:r>
      <w:r w:rsidRPr="00A60AC8">
        <w:rPr>
          <w:rFonts w:ascii="Verdana" w:hAnsi="Verdana" w:cs="Arial"/>
          <w:sz w:val="16"/>
          <w:szCs w:val="16"/>
        </w:rPr>
        <w:t>será</w:t>
      </w:r>
      <w:r w:rsidRPr="00A60AC8">
        <w:rPr>
          <w:rFonts w:ascii="Verdana" w:hAnsi="Verdana" w:cs="Arial"/>
          <w:spacing w:val="-4"/>
          <w:sz w:val="16"/>
          <w:szCs w:val="16"/>
        </w:rPr>
        <w:t xml:space="preserve"> </w:t>
      </w:r>
      <w:r w:rsidRPr="00A60AC8">
        <w:rPr>
          <w:rFonts w:ascii="Verdana" w:hAnsi="Verdana" w:cs="Arial"/>
          <w:sz w:val="16"/>
          <w:szCs w:val="16"/>
        </w:rPr>
        <w:t>gratuita”.</w:t>
      </w:r>
    </w:p>
    <w:p w14:paraId="0738D9D1" w14:textId="77777777" w:rsidR="00544944" w:rsidRPr="00A60AC8" w:rsidRDefault="00544944" w:rsidP="00544944">
      <w:pPr>
        <w:pStyle w:val="Textonotapie"/>
        <w:contextualSpacing/>
        <w:jc w:val="both"/>
        <w:rPr>
          <w:rFonts w:ascii="Verdana" w:hAnsi="Verdana" w:cs="Arial"/>
          <w:sz w:val="16"/>
          <w:szCs w:val="16"/>
        </w:rPr>
      </w:pPr>
    </w:p>
  </w:footnote>
  <w:footnote w:id="18">
    <w:p w14:paraId="2B08DF33" w14:textId="77777777" w:rsidR="00544944" w:rsidRPr="00A60AC8" w:rsidRDefault="00544944" w:rsidP="00544944">
      <w:pPr>
        <w:spacing w:after="0" w:line="240" w:lineRule="auto"/>
        <w:ind w:firstLine="708"/>
        <w:contextualSpacing/>
        <w:jc w:val="both"/>
        <w:rPr>
          <w:rFonts w:ascii="Verdana" w:hAnsi="Verdana" w:cs="Arial"/>
          <w:sz w:val="16"/>
          <w:szCs w:val="16"/>
        </w:rPr>
      </w:pPr>
      <w:r w:rsidRPr="00A60AC8">
        <w:rPr>
          <w:rStyle w:val="Refdenotaalpie"/>
          <w:rFonts w:ascii="Verdana" w:hAnsi="Verdana" w:cs="Arial"/>
          <w:sz w:val="16"/>
          <w:szCs w:val="16"/>
        </w:rPr>
        <w:footnoteRef/>
      </w:r>
      <w:r w:rsidRPr="00A60AC8">
        <w:rPr>
          <w:rFonts w:ascii="Verdana" w:hAnsi="Verdana" w:cs="Arial"/>
          <w:sz w:val="16"/>
          <w:szCs w:val="16"/>
        </w:rPr>
        <w:t xml:space="preserve"> “Artículo 2.2.1.1.1.5.1. Inscripción, renovación, actualización y cancelación del RUP. </w:t>
      </w:r>
    </w:p>
    <w:p w14:paraId="0E676AD1" w14:textId="77777777" w:rsidR="00544944" w:rsidRPr="00A60AC8" w:rsidRDefault="00544944" w:rsidP="00544944">
      <w:pPr>
        <w:spacing w:after="0" w:line="240" w:lineRule="auto"/>
        <w:ind w:firstLine="708"/>
        <w:contextualSpacing/>
        <w:jc w:val="both"/>
        <w:rPr>
          <w:rFonts w:ascii="Verdana" w:hAnsi="Verdana" w:cs="Arial"/>
          <w:sz w:val="16"/>
          <w:szCs w:val="16"/>
        </w:rPr>
      </w:pPr>
      <w:r w:rsidRPr="00A60AC8">
        <w:rPr>
          <w:rFonts w:ascii="Verdana" w:hAnsi="Verdana" w:cs="Arial"/>
          <w:sz w:val="16"/>
          <w:szCs w:val="16"/>
        </w:rPr>
        <w:t>[…]</w:t>
      </w:r>
    </w:p>
    <w:p w14:paraId="30798BC0" w14:textId="77777777" w:rsidR="00544944" w:rsidRPr="00A60AC8" w:rsidRDefault="00544944" w:rsidP="00544944">
      <w:pPr>
        <w:spacing w:after="0" w:line="240" w:lineRule="auto"/>
        <w:ind w:firstLine="708"/>
        <w:contextualSpacing/>
        <w:jc w:val="both"/>
        <w:rPr>
          <w:rFonts w:ascii="Verdana" w:hAnsi="Verdana" w:cs="Arial"/>
          <w:sz w:val="16"/>
          <w:szCs w:val="16"/>
        </w:rPr>
      </w:pPr>
      <w:r w:rsidRPr="00A60AC8">
        <w:rPr>
          <w:rFonts w:ascii="Verdana" w:hAnsi="Verdana" w:cs="Arial"/>
          <w:sz w:val="16"/>
          <w:szCs w:val="16"/>
        </w:rPr>
        <w:t>“La persona inscrita en el RUP debe presentar la información para renovar su registro a más tardar el quinto día hábil del mes de abril de cada año. De lo contrario cesan los efectos del RUP. La persona inscrita en el RUP puede actualizar la información registrada relativa a su experiencia y capacidad jurídica en cualquier momento”.</w:t>
      </w:r>
    </w:p>
    <w:p w14:paraId="41F30497" w14:textId="77777777" w:rsidR="00544944" w:rsidRPr="00A60AC8" w:rsidRDefault="00544944" w:rsidP="00544944">
      <w:pPr>
        <w:pStyle w:val="Textonotapie"/>
        <w:contextualSpacing/>
        <w:jc w:val="both"/>
        <w:rPr>
          <w:rFonts w:ascii="Verdana" w:hAnsi="Verdana" w:cs="Arial"/>
          <w:sz w:val="16"/>
          <w:szCs w:val="16"/>
        </w:rPr>
      </w:pPr>
    </w:p>
  </w:footnote>
  <w:footnote w:id="19">
    <w:p w14:paraId="2303E568" w14:textId="77777777" w:rsidR="00544944" w:rsidRPr="00A60AC8" w:rsidRDefault="00544944" w:rsidP="00544944">
      <w:pPr>
        <w:spacing w:after="0" w:line="240" w:lineRule="auto"/>
        <w:ind w:firstLine="708"/>
        <w:contextualSpacing/>
        <w:jc w:val="both"/>
        <w:rPr>
          <w:rFonts w:ascii="Verdana" w:hAnsi="Verdana" w:cs="Arial"/>
          <w:sz w:val="16"/>
          <w:szCs w:val="16"/>
        </w:rPr>
      </w:pPr>
      <w:r w:rsidRPr="00A60AC8">
        <w:rPr>
          <w:rStyle w:val="Refdenotaalpie"/>
          <w:rFonts w:ascii="Verdana" w:hAnsi="Verdana" w:cs="Arial"/>
          <w:sz w:val="16"/>
          <w:szCs w:val="16"/>
        </w:rPr>
        <w:footnoteRef/>
      </w:r>
      <w:r w:rsidRPr="00A60AC8">
        <w:rPr>
          <w:rFonts w:ascii="Verdana" w:hAnsi="Verdana" w:cs="Arial"/>
          <w:sz w:val="16"/>
          <w:szCs w:val="16"/>
        </w:rPr>
        <w:t xml:space="preserve"> </w:t>
      </w:r>
      <w:r>
        <w:rPr>
          <w:rFonts w:ascii="Verdana" w:hAnsi="Verdana" w:cs="Arial"/>
          <w:sz w:val="16"/>
          <w:szCs w:val="16"/>
        </w:rPr>
        <w:t>Consejo de Estado. Sala de lo Contencioso Administrativo</w:t>
      </w:r>
      <w:r w:rsidRPr="00A60AC8">
        <w:rPr>
          <w:rFonts w:ascii="Verdana" w:hAnsi="Verdana" w:cs="Arial"/>
          <w:sz w:val="16"/>
          <w:szCs w:val="16"/>
        </w:rPr>
        <w:t>. Sección Tercera. Subsección A. Sentencia del 19 de septiembre de 2019. Exp. 59.432. C.P</w:t>
      </w:r>
      <w:r>
        <w:rPr>
          <w:rFonts w:ascii="Verdana" w:hAnsi="Verdana" w:cs="Arial"/>
          <w:sz w:val="16"/>
          <w:szCs w:val="16"/>
        </w:rPr>
        <w:t>:</w:t>
      </w:r>
      <w:r w:rsidRPr="00A60AC8">
        <w:rPr>
          <w:rFonts w:ascii="Verdana" w:hAnsi="Verdana" w:cs="Arial"/>
          <w:sz w:val="16"/>
          <w:szCs w:val="16"/>
        </w:rPr>
        <w:t xml:space="preserve"> Marta Nubia Velásquez Rico.</w:t>
      </w:r>
    </w:p>
    <w:p w14:paraId="6784845F" w14:textId="77777777" w:rsidR="00544944" w:rsidRPr="00A60AC8" w:rsidRDefault="00544944" w:rsidP="00544944">
      <w:pPr>
        <w:pStyle w:val="Textonotapie"/>
        <w:contextualSpacing/>
        <w:jc w:val="both"/>
        <w:rPr>
          <w:rFonts w:ascii="Verdana" w:hAnsi="Verdana" w:cs="Arial"/>
          <w:sz w:val="16"/>
          <w:szCs w:val="16"/>
        </w:rPr>
      </w:pPr>
    </w:p>
  </w:footnote>
  <w:footnote w:id="20">
    <w:p w14:paraId="61D71630" w14:textId="77777777" w:rsidR="00544944" w:rsidRPr="00A60AC8" w:rsidRDefault="00544944" w:rsidP="00544944">
      <w:pPr>
        <w:spacing w:after="0" w:line="240" w:lineRule="auto"/>
        <w:ind w:firstLine="708"/>
        <w:contextualSpacing/>
        <w:jc w:val="both"/>
        <w:rPr>
          <w:rFonts w:ascii="Verdana" w:hAnsi="Verdana" w:cs="Arial"/>
          <w:sz w:val="16"/>
          <w:szCs w:val="16"/>
        </w:rPr>
      </w:pPr>
      <w:r w:rsidRPr="00A60AC8">
        <w:rPr>
          <w:rStyle w:val="Refdenotaalpie"/>
          <w:rFonts w:ascii="Verdana" w:hAnsi="Verdana" w:cs="Arial"/>
          <w:sz w:val="16"/>
          <w:szCs w:val="16"/>
        </w:rPr>
        <w:footnoteRef/>
      </w:r>
      <w:r w:rsidRPr="00A60AC8">
        <w:rPr>
          <w:rFonts w:ascii="Verdana" w:hAnsi="Verdana" w:cs="Arial"/>
          <w:sz w:val="16"/>
          <w:szCs w:val="16"/>
        </w:rPr>
        <w:t xml:space="preserve"> “Artículo</w:t>
      </w:r>
      <w:r w:rsidRPr="00A60AC8">
        <w:rPr>
          <w:rFonts w:ascii="Verdana" w:hAnsi="Verdana" w:cs="Arial"/>
          <w:spacing w:val="-6"/>
          <w:sz w:val="16"/>
          <w:szCs w:val="16"/>
        </w:rPr>
        <w:t xml:space="preserve"> </w:t>
      </w:r>
      <w:r w:rsidRPr="00A60AC8">
        <w:rPr>
          <w:rFonts w:ascii="Verdana" w:hAnsi="Verdana" w:cs="Arial"/>
          <w:sz w:val="16"/>
          <w:szCs w:val="16"/>
        </w:rPr>
        <w:t>87.</w:t>
      </w:r>
      <w:r w:rsidRPr="00A60AC8">
        <w:rPr>
          <w:rFonts w:ascii="Verdana" w:hAnsi="Verdana" w:cs="Arial"/>
          <w:spacing w:val="-6"/>
          <w:sz w:val="16"/>
          <w:szCs w:val="16"/>
        </w:rPr>
        <w:t xml:space="preserve"> </w:t>
      </w:r>
      <w:r w:rsidRPr="00A60AC8">
        <w:rPr>
          <w:rFonts w:ascii="Verdana" w:hAnsi="Verdana" w:cs="Arial"/>
          <w:sz w:val="16"/>
          <w:szCs w:val="16"/>
        </w:rPr>
        <w:t>Firmeza</w:t>
      </w:r>
      <w:r w:rsidRPr="00A60AC8">
        <w:rPr>
          <w:rFonts w:ascii="Verdana" w:hAnsi="Verdana" w:cs="Arial"/>
          <w:spacing w:val="-6"/>
          <w:sz w:val="16"/>
          <w:szCs w:val="16"/>
        </w:rPr>
        <w:t xml:space="preserve"> </w:t>
      </w:r>
      <w:r w:rsidRPr="00A60AC8">
        <w:rPr>
          <w:rFonts w:ascii="Verdana" w:hAnsi="Verdana" w:cs="Arial"/>
          <w:sz w:val="16"/>
          <w:szCs w:val="16"/>
        </w:rPr>
        <w:t>de</w:t>
      </w:r>
      <w:r w:rsidRPr="00A60AC8">
        <w:rPr>
          <w:rFonts w:ascii="Verdana" w:hAnsi="Verdana" w:cs="Arial"/>
          <w:spacing w:val="-6"/>
          <w:sz w:val="16"/>
          <w:szCs w:val="16"/>
        </w:rPr>
        <w:t xml:space="preserve"> </w:t>
      </w:r>
      <w:r w:rsidRPr="00A60AC8">
        <w:rPr>
          <w:rFonts w:ascii="Verdana" w:hAnsi="Verdana" w:cs="Arial"/>
          <w:sz w:val="16"/>
          <w:szCs w:val="16"/>
        </w:rPr>
        <w:t>los</w:t>
      </w:r>
      <w:r w:rsidRPr="00A60AC8">
        <w:rPr>
          <w:rFonts w:ascii="Verdana" w:hAnsi="Verdana" w:cs="Arial"/>
          <w:spacing w:val="-6"/>
          <w:sz w:val="16"/>
          <w:szCs w:val="16"/>
        </w:rPr>
        <w:t xml:space="preserve"> </w:t>
      </w:r>
      <w:r w:rsidRPr="00A60AC8">
        <w:rPr>
          <w:rFonts w:ascii="Verdana" w:hAnsi="Verdana" w:cs="Arial"/>
          <w:sz w:val="16"/>
          <w:szCs w:val="16"/>
        </w:rPr>
        <w:t>actos</w:t>
      </w:r>
      <w:r w:rsidRPr="00A60AC8">
        <w:rPr>
          <w:rFonts w:ascii="Verdana" w:hAnsi="Verdana" w:cs="Arial"/>
          <w:spacing w:val="-6"/>
          <w:sz w:val="16"/>
          <w:szCs w:val="16"/>
        </w:rPr>
        <w:t xml:space="preserve"> </w:t>
      </w:r>
      <w:r w:rsidRPr="00A60AC8">
        <w:rPr>
          <w:rFonts w:ascii="Verdana" w:hAnsi="Verdana" w:cs="Arial"/>
          <w:sz w:val="16"/>
          <w:szCs w:val="16"/>
        </w:rPr>
        <w:t>administrativos.</w:t>
      </w:r>
      <w:r w:rsidRPr="00A60AC8">
        <w:rPr>
          <w:rFonts w:ascii="Verdana" w:hAnsi="Verdana" w:cs="Arial"/>
          <w:spacing w:val="-6"/>
          <w:sz w:val="16"/>
          <w:szCs w:val="16"/>
        </w:rPr>
        <w:t xml:space="preserve"> </w:t>
      </w:r>
      <w:r w:rsidRPr="00A60AC8">
        <w:rPr>
          <w:rFonts w:ascii="Verdana" w:hAnsi="Verdana" w:cs="Arial"/>
          <w:sz w:val="16"/>
          <w:szCs w:val="16"/>
        </w:rPr>
        <w:t>Los</w:t>
      </w:r>
      <w:r w:rsidRPr="00A60AC8">
        <w:rPr>
          <w:rFonts w:ascii="Verdana" w:hAnsi="Verdana" w:cs="Arial"/>
          <w:spacing w:val="-6"/>
          <w:sz w:val="16"/>
          <w:szCs w:val="16"/>
        </w:rPr>
        <w:t xml:space="preserve"> </w:t>
      </w:r>
      <w:r w:rsidRPr="00A60AC8">
        <w:rPr>
          <w:rFonts w:ascii="Verdana" w:hAnsi="Verdana" w:cs="Arial"/>
          <w:sz w:val="16"/>
          <w:szCs w:val="16"/>
        </w:rPr>
        <w:t>actos</w:t>
      </w:r>
      <w:r w:rsidRPr="00A60AC8">
        <w:rPr>
          <w:rFonts w:ascii="Verdana" w:hAnsi="Verdana" w:cs="Arial"/>
          <w:spacing w:val="-6"/>
          <w:sz w:val="16"/>
          <w:szCs w:val="16"/>
        </w:rPr>
        <w:t xml:space="preserve"> </w:t>
      </w:r>
      <w:r w:rsidRPr="00A60AC8">
        <w:rPr>
          <w:rFonts w:ascii="Verdana" w:hAnsi="Verdana" w:cs="Arial"/>
          <w:sz w:val="16"/>
          <w:szCs w:val="16"/>
        </w:rPr>
        <w:t>administrativos</w:t>
      </w:r>
      <w:r w:rsidRPr="00A60AC8">
        <w:rPr>
          <w:rFonts w:ascii="Verdana" w:hAnsi="Verdana" w:cs="Arial"/>
          <w:spacing w:val="-6"/>
          <w:sz w:val="16"/>
          <w:szCs w:val="16"/>
        </w:rPr>
        <w:t xml:space="preserve"> </w:t>
      </w:r>
      <w:r w:rsidRPr="00A60AC8">
        <w:rPr>
          <w:rFonts w:ascii="Verdana" w:hAnsi="Verdana" w:cs="Arial"/>
          <w:sz w:val="16"/>
          <w:szCs w:val="16"/>
        </w:rPr>
        <w:t>quedarán</w:t>
      </w:r>
      <w:r w:rsidRPr="00A60AC8">
        <w:rPr>
          <w:rFonts w:ascii="Verdana" w:hAnsi="Verdana" w:cs="Arial"/>
          <w:spacing w:val="-6"/>
          <w:sz w:val="16"/>
          <w:szCs w:val="16"/>
        </w:rPr>
        <w:t xml:space="preserve"> </w:t>
      </w:r>
      <w:r w:rsidRPr="00A60AC8">
        <w:rPr>
          <w:rFonts w:ascii="Verdana" w:hAnsi="Verdana" w:cs="Arial"/>
          <w:sz w:val="16"/>
          <w:szCs w:val="16"/>
        </w:rPr>
        <w:t>en</w:t>
      </w:r>
      <w:r w:rsidRPr="00A60AC8">
        <w:rPr>
          <w:rFonts w:ascii="Verdana" w:hAnsi="Verdana" w:cs="Arial"/>
          <w:spacing w:val="-6"/>
          <w:sz w:val="16"/>
          <w:szCs w:val="16"/>
        </w:rPr>
        <w:t xml:space="preserve"> </w:t>
      </w:r>
      <w:r w:rsidRPr="00A60AC8">
        <w:rPr>
          <w:rFonts w:ascii="Verdana" w:hAnsi="Verdana" w:cs="Arial"/>
          <w:sz w:val="16"/>
          <w:szCs w:val="16"/>
        </w:rPr>
        <w:t>firme:</w:t>
      </w:r>
    </w:p>
    <w:p w14:paraId="137B1BF0" w14:textId="77777777" w:rsidR="00544944" w:rsidRPr="00A60AC8" w:rsidRDefault="00544944" w:rsidP="00544944">
      <w:pPr>
        <w:spacing w:after="0" w:line="240" w:lineRule="auto"/>
        <w:ind w:firstLine="708"/>
        <w:contextualSpacing/>
        <w:jc w:val="both"/>
        <w:rPr>
          <w:rFonts w:ascii="Verdana" w:hAnsi="Verdana" w:cs="Arial"/>
          <w:sz w:val="16"/>
          <w:szCs w:val="16"/>
        </w:rPr>
      </w:pPr>
      <w:r w:rsidRPr="00A60AC8">
        <w:rPr>
          <w:rFonts w:ascii="Verdana" w:hAnsi="Verdana" w:cs="Arial"/>
          <w:sz w:val="16"/>
          <w:szCs w:val="16"/>
        </w:rPr>
        <w:t>1.</w:t>
      </w:r>
      <w:r w:rsidRPr="00A60AC8">
        <w:rPr>
          <w:rFonts w:ascii="Verdana" w:hAnsi="Verdana" w:cs="Arial"/>
          <w:spacing w:val="-4"/>
          <w:sz w:val="16"/>
          <w:szCs w:val="16"/>
        </w:rPr>
        <w:t xml:space="preserve"> </w:t>
      </w:r>
      <w:r w:rsidRPr="00A60AC8">
        <w:rPr>
          <w:rFonts w:ascii="Verdana" w:hAnsi="Verdana" w:cs="Arial"/>
          <w:sz w:val="16"/>
          <w:szCs w:val="16"/>
        </w:rPr>
        <w:t>Cuando</w:t>
      </w:r>
      <w:r w:rsidRPr="00A60AC8">
        <w:rPr>
          <w:rFonts w:ascii="Verdana" w:hAnsi="Verdana" w:cs="Arial"/>
          <w:spacing w:val="-3"/>
          <w:sz w:val="16"/>
          <w:szCs w:val="16"/>
        </w:rPr>
        <w:t xml:space="preserve"> </w:t>
      </w:r>
      <w:r w:rsidRPr="00A60AC8">
        <w:rPr>
          <w:rFonts w:ascii="Verdana" w:hAnsi="Verdana" w:cs="Arial"/>
          <w:sz w:val="16"/>
          <w:szCs w:val="16"/>
        </w:rPr>
        <w:t>contra</w:t>
      </w:r>
      <w:r w:rsidRPr="00A60AC8">
        <w:rPr>
          <w:rFonts w:ascii="Verdana" w:hAnsi="Verdana" w:cs="Arial"/>
          <w:spacing w:val="-4"/>
          <w:sz w:val="16"/>
          <w:szCs w:val="16"/>
        </w:rPr>
        <w:t xml:space="preserve"> </w:t>
      </w:r>
      <w:r w:rsidRPr="00A60AC8">
        <w:rPr>
          <w:rFonts w:ascii="Verdana" w:hAnsi="Verdana" w:cs="Arial"/>
          <w:sz w:val="16"/>
          <w:szCs w:val="16"/>
        </w:rPr>
        <w:t>ellos</w:t>
      </w:r>
      <w:r w:rsidRPr="00A60AC8">
        <w:rPr>
          <w:rFonts w:ascii="Verdana" w:hAnsi="Verdana" w:cs="Arial"/>
          <w:spacing w:val="-3"/>
          <w:sz w:val="16"/>
          <w:szCs w:val="16"/>
        </w:rPr>
        <w:t xml:space="preserve"> </w:t>
      </w:r>
      <w:r w:rsidRPr="00A60AC8">
        <w:rPr>
          <w:rFonts w:ascii="Verdana" w:hAnsi="Verdana" w:cs="Arial"/>
          <w:sz w:val="16"/>
          <w:szCs w:val="16"/>
        </w:rPr>
        <w:t>no</w:t>
      </w:r>
      <w:r w:rsidRPr="00A60AC8">
        <w:rPr>
          <w:rFonts w:ascii="Verdana" w:hAnsi="Verdana" w:cs="Arial"/>
          <w:spacing w:val="-4"/>
          <w:sz w:val="16"/>
          <w:szCs w:val="16"/>
        </w:rPr>
        <w:t xml:space="preserve"> </w:t>
      </w:r>
      <w:r w:rsidRPr="00A60AC8">
        <w:rPr>
          <w:rFonts w:ascii="Verdana" w:hAnsi="Verdana" w:cs="Arial"/>
          <w:sz w:val="16"/>
          <w:szCs w:val="16"/>
        </w:rPr>
        <w:t>proceda</w:t>
      </w:r>
      <w:r w:rsidRPr="00A60AC8">
        <w:rPr>
          <w:rFonts w:ascii="Verdana" w:hAnsi="Verdana" w:cs="Arial"/>
          <w:spacing w:val="-3"/>
          <w:sz w:val="16"/>
          <w:szCs w:val="16"/>
        </w:rPr>
        <w:t xml:space="preserve"> </w:t>
      </w:r>
      <w:r w:rsidRPr="00A60AC8">
        <w:rPr>
          <w:rFonts w:ascii="Verdana" w:hAnsi="Verdana" w:cs="Arial"/>
          <w:sz w:val="16"/>
          <w:szCs w:val="16"/>
        </w:rPr>
        <w:t>ningún</w:t>
      </w:r>
      <w:r w:rsidRPr="00A60AC8">
        <w:rPr>
          <w:rFonts w:ascii="Verdana" w:hAnsi="Verdana" w:cs="Arial"/>
          <w:spacing w:val="-4"/>
          <w:sz w:val="16"/>
          <w:szCs w:val="16"/>
        </w:rPr>
        <w:t xml:space="preserve"> </w:t>
      </w:r>
      <w:r w:rsidRPr="00A60AC8">
        <w:rPr>
          <w:rFonts w:ascii="Verdana" w:hAnsi="Verdana" w:cs="Arial"/>
          <w:sz w:val="16"/>
          <w:szCs w:val="16"/>
        </w:rPr>
        <w:t>recurso,</w:t>
      </w:r>
      <w:r w:rsidRPr="00A60AC8">
        <w:rPr>
          <w:rFonts w:ascii="Verdana" w:hAnsi="Verdana" w:cs="Arial"/>
          <w:spacing w:val="-3"/>
          <w:sz w:val="16"/>
          <w:szCs w:val="16"/>
        </w:rPr>
        <w:t xml:space="preserve"> </w:t>
      </w:r>
      <w:r w:rsidRPr="00A60AC8">
        <w:rPr>
          <w:rFonts w:ascii="Verdana" w:hAnsi="Verdana" w:cs="Arial"/>
          <w:sz w:val="16"/>
          <w:szCs w:val="16"/>
        </w:rPr>
        <w:t>desde</w:t>
      </w:r>
      <w:r w:rsidRPr="00A60AC8">
        <w:rPr>
          <w:rFonts w:ascii="Verdana" w:hAnsi="Verdana" w:cs="Arial"/>
          <w:spacing w:val="-4"/>
          <w:sz w:val="16"/>
          <w:szCs w:val="16"/>
        </w:rPr>
        <w:t xml:space="preserve"> </w:t>
      </w:r>
      <w:r w:rsidRPr="00A60AC8">
        <w:rPr>
          <w:rFonts w:ascii="Verdana" w:hAnsi="Verdana" w:cs="Arial"/>
          <w:sz w:val="16"/>
          <w:szCs w:val="16"/>
        </w:rPr>
        <w:t>el</w:t>
      </w:r>
      <w:r w:rsidRPr="00A60AC8">
        <w:rPr>
          <w:rFonts w:ascii="Verdana" w:hAnsi="Verdana" w:cs="Arial"/>
          <w:spacing w:val="-3"/>
          <w:sz w:val="16"/>
          <w:szCs w:val="16"/>
        </w:rPr>
        <w:t xml:space="preserve"> </w:t>
      </w:r>
      <w:r w:rsidRPr="00A60AC8">
        <w:rPr>
          <w:rFonts w:ascii="Verdana" w:hAnsi="Verdana" w:cs="Arial"/>
          <w:sz w:val="16"/>
          <w:szCs w:val="16"/>
        </w:rPr>
        <w:t>día</w:t>
      </w:r>
      <w:r w:rsidRPr="00A60AC8">
        <w:rPr>
          <w:rFonts w:ascii="Verdana" w:hAnsi="Verdana" w:cs="Arial"/>
          <w:spacing w:val="-4"/>
          <w:sz w:val="16"/>
          <w:szCs w:val="16"/>
        </w:rPr>
        <w:t xml:space="preserve"> </w:t>
      </w:r>
      <w:r w:rsidRPr="00A60AC8">
        <w:rPr>
          <w:rFonts w:ascii="Verdana" w:hAnsi="Verdana" w:cs="Arial"/>
          <w:sz w:val="16"/>
          <w:szCs w:val="16"/>
        </w:rPr>
        <w:t>siguiente</w:t>
      </w:r>
      <w:r w:rsidRPr="00A60AC8">
        <w:rPr>
          <w:rFonts w:ascii="Verdana" w:hAnsi="Verdana" w:cs="Arial"/>
          <w:spacing w:val="-3"/>
          <w:sz w:val="16"/>
          <w:szCs w:val="16"/>
        </w:rPr>
        <w:t xml:space="preserve"> </w:t>
      </w:r>
      <w:r w:rsidRPr="00A60AC8">
        <w:rPr>
          <w:rFonts w:ascii="Verdana" w:hAnsi="Verdana" w:cs="Arial"/>
          <w:sz w:val="16"/>
          <w:szCs w:val="16"/>
        </w:rPr>
        <w:t>al</w:t>
      </w:r>
      <w:r w:rsidRPr="00A60AC8">
        <w:rPr>
          <w:rFonts w:ascii="Verdana" w:hAnsi="Verdana" w:cs="Arial"/>
          <w:spacing w:val="-4"/>
          <w:sz w:val="16"/>
          <w:szCs w:val="16"/>
        </w:rPr>
        <w:t xml:space="preserve"> </w:t>
      </w:r>
      <w:r w:rsidRPr="00A60AC8">
        <w:rPr>
          <w:rFonts w:ascii="Verdana" w:hAnsi="Verdana" w:cs="Arial"/>
          <w:sz w:val="16"/>
          <w:szCs w:val="16"/>
        </w:rPr>
        <w:t>de</w:t>
      </w:r>
      <w:r w:rsidRPr="00A60AC8">
        <w:rPr>
          <w:rFonts w:ascii="Verdana" w:hAnsi="Verdana" w:cs="Arial"/>
          <w:spacing w:val="-3"/>
          <w:sz w:val="16"/>
          <w:szCs w:val="16"/>
        </w:rPr>
        <w:t xml:space="preserve"> </w:t>
      </w:r>
      <w:r w:rsidRPr="00A60AC8">
        <w:rPr>
          <w:rFonts w:ascii="Verdana" w:hAnsi="Verdana" w:cs="Arial"/>
          <w:sz w:val="16"/>
          <w:szCs w:val="16"/>
        </w:rPr>
        <w:t>su</w:t>
      </w:r>
      <w:r w:rsidRPr="00A60AC8">
        <w:rPr>
          <w:rFonts w:ascii="Verdana" w:hAnsi="Verdana" w:cs="Arial"/>
          <w:spacing w:val="-4"/>
          <w:sz w:val="16"/>
          <w:szCs w:val="16"/>
        </w:rPr>
        <w:t xml:space="preserve"> </w:t>
      </w:r>
      <w:r w:rsidRPr="00A60AC8">
        <w:rPr>
          <w:rFonts w:ascii="Verdana" w:hAnsi="Verdana" w:cs="Arial"/>
          <w:sz w:val="16"/>
          <w:szCs w:val="16"/>
        </w:rPr>
        <w:t>notificación,</w:t>
      </w:r>
      <w:r w:rsidRPr="00A60AC8">
        <w:rPr>
          <w:rFonts w:ascii="Verdana" w:hAnsi="Verdana" w:cs="Arial"/>
          <w:spacing w:val="-3"/>
          <w:sz w:val="16"/>
          <w:szCs w:val="16"/>
        </w:rPr>
        <w:t xml:space="preserve"> </w:t>
      </w:r>
      <w:r w:rsidRPr="00A60AC8">
        <w:rPr>
          <w:rFonts w:ascii="Verdana" w:hAnsi="Verdana" w:cs="Arial"/>
          <w:sz w:val="16"/>
          <w:szCs w:val="16"/>
        </w:rPr>
        <w:t>comunicación</w:t>
      </w:r>
      <w:r w:rsidRPr="00A60AC8">
        <w:rPr>
          <w:rFonts w:ascii="Verdana" w:hAnsi="Verdana" w:cs="Arial"/>
          <w:spacing w:val="-4"/>
          <w:sz w:val="16"/>
          <w:szCs w:val="16"/>
        </w:rPr>
        <w:t xml:space="preserve"> </w:t>
      </w:r>
      <w:r w:rsidRPr="00A60AC8">
        <w:rPr>
          <w:rFonts w:ascii="Verdana" w:hAnsi="Verdana" w:cs="Arial"/>
          <w:sz w:val="16"/>
          <w:szCs w:val="16"/>
        </w:rPr>
        <w:t>o</w:t>
      </w:r>
      <w:r w:rsidRPr="00A60AC8">
        <w:rPr>
          <w:rFonts w:ascii="Verdana" w:hAnsi="Verdana" w:cs="Arial"/>
          <w:spacing w:val="-3"/>
          <w:sz w:val="16"/>
          <w:szCs w:val="16"/>
        </w:rPr>
        <w:t xml:space="preserve"> </w:t>
      </w:r>
      <w:r w:rsidRPr="00A60AC8">
        <w:rPr>
          <w:rFonts w:ascii="Verdana" w:hAnsi="Verdana" w:cs="Arial"/>
          <w:sz w:val="16"/>
          <w:szCs w:val="16"/>
        </w:rPr>
        <w:t>publicación</w:t>
      </w:r>
      <w:r w:rsidRPr="00A60AC8">
        <w:rPr>
          <w:rFonts w:ascii="Verdana" w:hAnsi="Verdana" w:cs="Arial"/>
          <w:spacing w:val="-3"/>
          <w:sz w:val="16"/>
          <w:szCs w:val="16"/>
        </w:rPr>
        <w:t xml:space="preserve"> </w:t>
      </w:r>
      <w:r w:rsidRPr="00A60AC8">
        <w:rPr>
          <w:rFonts w:ascii="Verdana" w:hAnsi="Verdana" w:cs="Arial"/>
          <w:sz w:val="16"/>
          <w:szCs w:val="16"/>
        </w:rPr>
        <w:t>según</w:t>
      </w:r>
      <w:r w:rsidRPr="00A60AC8">
        <w:rPr>
          <w:rFonts w:ascii="Verdana" w:hAnsi="Verdana" w:cs="Arial"/>
          <w:spacing w:val="-4"/>
          <w:sz w:val="16"/>
          <w:szCs w:val="16"/>
        </w:rPr>
        <w:t xml:space="preserve"> </w:t>
      </w:r>
      <w:r w:rsidRPr="00A60AC8">
        <w:rPr>
          <w:rFonts w:ascii="Verdana" w:hAnsi="Verdana" w:cs="Arial"/>
          <w:sz w:val="16"/>
          <w:szCs w:val="16"/>
        </w:rPr>
        <w:t>el</w:t>
      </w:r>
      <w:r w:rsidRPr="00A60AC8">
        <w:rPr>
          <w:rFonts w:ascii="Verdana" w:hAnsi="Verdana" w:cs="Arial"/>
          <w:spacing w:val="-3"/>
          <w:sz w:val="16"/>
          <w:szCs w:val="16"/>
        </w:rPr>
        <w:t xml:space="preserve"> </w:t>
      </w:r>
      <w:r w:rsidRPr="00A60AC8">
        <w:rPr>
          <w:rFonts w:ascii="Verdana" w:hAnsi="Verdana" w:cs="Arial"/>
          <w:sz w:val="16"/>
          <w:szCs w:val="16"/>
        </w:rPr>
        <w:t>caso.</w:t>
      </w:r>
    </w:p>
    <w:p w14:paraId="74EB7A42" w14:textId="77777777" w:rsidR="00544944" w:rsidRPr="00A60AC8" w:rsidRDefault="00544944" w:rsidP="00544944">
      <w:pPr>
        <w:spacing w:after="0" w:line="240" w:lineRule="auto"/>
        <w:ind w:firstLine="708"/>
        <w:contextualSpacing/>
        <w:jc w:val="both"/>
        <w:rPr>
          <w:rFonts w:ascii="Verdana" w:hAnsi="Verdana" w:cs="Arial"/>
          <w:sz w:val="16"/>
          <w:szCs w:val="16"/>
        </w:rPr>
      </w:pPr>
      <w:r w:rsidRPr="00A60AC8">
        <w:rPr>
          <w:rFonts w:ascii="Verdana" w:hAnsi="Verdana" w:cs="Arial"/>
          <w:sz w:val="16"/>
          <w:szCs w:val="16"/>
        </w:rPr>
        <w:t>2.</w:t>
      </w:r>
      <w:r w:rsidRPr="00A60AC8">
        <w:rPr>
          <w:rFonts w:ascii="Verdana" w:hAnsi="Verdana" w:cs="Arial"/>
          <w:spacing w:val="-5"/>
          <w:sz w:val="16"/>
          <w:szCs w:val="16"/>
        </w:rPr>
        <w:t xml:space="preserve"> </w:t>
      </w:r>
      <w:r w:rsidRPr="00A60AC8">
        <w:rPr>
          <w:rFonts w:ascii="Verdana" w:hAnsi="Verdana" w:cs="Arial"/>
          <w:sz w:val="16"/>
          <w:szCs w:val="16"/>
        </w:rPr>
        <w:t>Desde</w:t>
      </w:r>
      <w:r w:rsidRPr="00A60AC8">
        <w:rPr>
          <w:rFonts w:ascii="Verdana" w:hAnsi="Verdana" w:cs="Arial"/>
          <w:spacing w:val="-4"/>
          <w:sz w:val="16"/>
          <w:szCs w:val="16"/>
        </w:rPr>
        <w:t xml:space="preserve"> </w:t>
      </w:r>
      <w:r w:rsidRPr="00A60AC8">
        <w:rPr>
          <w:rFonts w:ascii="Verdana" w:hAnsi="Verdana" w:cs="Arial"/>
          <w:sz w:val="16"/>
          <w:szCs w:val="16"/>
        </w:rPr>
        <w:t>el</w:t>
      </w:r>
      <w:r w:rsidRPr="00A60AC8">
        <w:rPr>
          <w:rFonts w:ascii="Verdana" w:hAnsi="Verdana" w:cs="Arial"/>
          <w:spacing w:val="-4"/>
          <w:sz w:val="16"/>
          <w:szCs w:val="16"/>
        </w:rPr>
        <w:t xml:space="preserve"> </w:t>
      </w:r>
      <w:r w:rsidRPr="00A60AC8">
        <w:rPr>
          <w:rFonts w:ascii="Verdana" w:hAnsi="Verdana" w:cs="Arial"/>
          <w:sz w:val="16"/>
          <w:szCs w:val="16"/>
        </w:rPr>
        <w:t>día</w:t>
      </w:r>
      <w:r w:rsidRPr="00A60AC8">
        <w:rPr>
          <w:rFonts w:ascii="Verdana" w:hAnsi="Verdana" w:cs="Arial"/>
          <w:spacing w:val="-4"/>
          <w:sz w:val="16"/>
          <w:szCs w:val="16"/>
        </w:rPr>
        <w:t xml:space="preserve"> </w:t>
      </w:r>
      <w:r w:rsidRPr="00A60AC8">
        <w:rPr>
          <w:rFonts w:ascii="Verdana" w:hAnsi="Verdana" w:cs="Arial"/>
          <w:sz w:val="16"/>
          <w:szCs w:val="16"/>
        </w:rPr>
        <w:t>siguiente</w:t>
      </w:r>
      <w:r w:rsidRPr="00A60AC8">
        <w:rPr>
          <w:rFonts w:ascii="Verdana" w:hAnsi="Verdana" w:cs="Arial"/>
          <w:spacing w:val="-4"/>
          <w:sz w:val="16"/>
          <w:szCs w:val="16"/>
        </w:rPr>
        <w:t xml:space="preserve"> </w:t>
      </w:r>
      <w:r w:rsidRPr="00A60AC8">
        <w:rPr>
          <w:rFonts w:ascii="Verdana" w:hAnsi="Verdana" w:cs="Arial"/>
          <w:sz w:val="16"/>
          <w:szCs w:val="16"/>
        </w:rPr>
        <w:t>a</w:t>
      </w:r>
      <w:r w:rsidRPr="00A60AC8">
        <w:rPr>
          <w:rFonts w:ascii="Verdana" w:hAnsi="Verdana" w:cs="Arial"/>
          <w:spacing w:val="-4"/>
          <w:sz w:val="16"/>
          <w:szCs w:val="16"/>
        </w:rPr>
        <w:t xml:space="preserve"> </w:t>
      </w:r>
      <w:r w:rsidRPr="00A60AC8">
        <w:rPr>
          <w:rFonts w:ascii="Verdana" w:hAnsi="Verdana" w:cs="Arial"/>
          <w:sz w:val="16"/>
          <w:szCs w:val="16"/>
        </w:rPr>
        <w:t>la</w:t>
      </w:r>
      <w:r w:rsidRPr="00A60AC8">
        <w:rPr>
          <w:rFonts w:ascii="Verdana" w:hAnsi="Verdana" w:cs="Arial"/>
          <w:spacing w:val="-4"/>
          <w:sz w:val="16"/>
          <w:szCs w:val="16"/>
        </w:rPr>
        <w:t xml:space="preserve"> </w:t>
      </w:r>
      <w:r w:rsidRPr="00A60AC8">
        <w:rPr>
          <w:rFonts w:ascii="Verdana" w:hAnsi="Verdana" w:cs="Arial"/>
          <w:sz w:val="16"/>
          <w:szCs w:val="16"/>
        </w:rPr>
        <w:t>publicación,</w:t>
      </w:r>
      <w:r w:rsidRPr="00A60AC8">
        <w:rPr>
          <w:rFonts w:ascii="Verdana" w:hAnsi="Verdana" w:cs="Arial"/>
          <w:spacing w:val="-4"/>
          <w:sz w:val="16"/>
          <w:szCs w:val="16"/>
        </w:rPr>
        <w:t xml:space="preserve"> </w:t>
      </w:r>
      <w:r w:rsidRPr="00A60AC8">
        <w:rPr>
          <w:rFonts w:ascii="Verdana" w:hAnsi="Verdana" w:cs="Arial"/>
          <w:sz w:val="16"/>
          <w:szCs w:val="16"/>
        </w:rPr>
        <w:t>comunicación</w:t>
      </w:r>
      <w:r w:rsidRPr="00A60AC8">
        <w:rPr>
          <w:rFonts w:ascii="Verdana" w:hAnsi="Verdana" w:cs="Arial"/>
          <w:spacing w:val="-4"/>
          <w:sz w:val="16"/>
          <w:szCs w:val="16"/>
        </w:rPr>
        <w:t xml:space="preserve"> </w:t>
      </w:r>
      <w:r w:rsidRPr="00A60AC8">
        <w:rPr>
          <w:rFonts w:ascii="Verdana" w:hAnsi="Verdana" w:cs="Arial"/>
          <w:sz w:val="16"/>
          <w:szCs w:val="16"/>
        </w:rPr>
        <w:t>o</w:t>
      </w:r>
      <w:r w:rsidRPr="00A60AC8">
        <w:rPr>
          <w:rFonts w:ascii="Verdana" w:hAnsi="Verdana" w:cs="Arial"/>
          <w:spacing w:val="-4"/>
          <w:sz w:val="16"/>
          <w:szCs w:val="16"/>
        </w:rPr>
        <w:t xml:space="preserve"> </w:t>
      </w:r>
      <w:r w:rsidRPr="00A60AC8">
        <w:rPr>
          <w:rFonts w:ascii="Verdana" w:hAnsi="Verdana" w:cs="Arial"/>
          <w:sz w:val="16"/>
          <w:szCs w:val="16"/>
        </w:rPr>
        <w:t>notificación</w:t>
      </w:r>
      <w:r w:rsidRPr="00A60AC8">
        <w:rPr>
          <w:rFonts w:ascii="Verdana" w:hAnsi="Verdana" w:cs="Arial"/>
          <w:spacing w:val="-4"/>
          <w:sz w:val="16"/>
          <w:szCs w:val="16"/>
        </w:rPr>
        <w:t xml:space="preserve"> </w:t>
      </w:r>
      <w:r w:rsidRPr="00A60AC8">
        <w:rPr>
          <w:rFonts w:ascii="Verdana" w:hAnsi="Verdana" w:cs="Arial"/>
          <w:sz w:val="16"/>
          <w:szCs w:val="16"/>
        </w:rPr>
        <w:t>de</w:t>
      </w:r>
      <w:r w:rsidRPr="00A60AC8">
        <w:rPr>
          <w:rFonts w:ascii="Verdana" w:hAnsi="Verdana" w:cs="Arial"/>
          <w:spacing w:val="-4"/>
          <w:sz w:val="16"/>
          <w:szCs w:val="16"/>
        </w:rPr>
        <w:t xml:space="preserve"> </w:t>
      </w:r>
      <w:r w:rsidRPr="00A60AC8">
        <w:rPr>
          <w:rFonts w:ascii="Verdana" w:hAnsi="Verdana" w:cs="Arial"/>
          <w:sz w:val="16"/>
          <w:szCs w:val="16"/>
        </w:rPr>
        <w:t>la</w:t>
      </w:r>
      <w:r w:rsidRPr="00A60AC8">
        <w:rPr>
          <w:rFonts w:ascii="Verdana" w:hAnsi="Verdana" w:cs="Arial"/>
          <w:spacing w:val="-4"/>
          <w:sz w:val="16"/>
          <w:szCs w:val="16"/>
        </w:rPr>
        <w:t xml:space="preserve"> </w:t>
      </w:r>
      <w:r w:rsidRPr="00A60AC8">
        <w:rPr>
          <w:rFonts w:ascii="Verdana" w:hAnsi="Verdana" w:cs="Arial"/>
          <w:sz w:val="16"/>
          <w:szCs w:val="16"/>
        </w:rPr>
        <w:t>decisión</w:t>
      </w:r>
      <w:r w:rsidRPr="00A60AC8">
        <w:rPr>
          <w:rFonts w:ascii="Verdana" w:hAnsi="Verdana" w:cs="Arial"/>
          <w:spacing w:val="-4"/>
          <w:sz w:val="16"/>
          <w:szCs w:val="16"/>
        </w:rPr>
        <w:t xml:space="preserve"> </w:t>
      </w:r>
      <w:r w:rsidRPr="00A60AC8">
        <w:rPr>
          <w:rFonts w:ascii="Verdana" w:hAnsi="Verdana" w:cs="Arial"/>
          <w:sz w:val="16"/>
          <w:szCs w:val="16"/>
        </w:rPr>
        <w:t>sobre</w:t>
      </w:r>
      <w:r w:rsidRPr="00A60AC8">
        <w:rPr>
          <w:rFonts w:ascii="Verdana" w:hAnsi="Verdana" w:cs="Arial"/>
          <w:spacing w:val="-5"/>
          <w:sz w:val="16"/>
          <w:szCs w:val="16"/>
        </w:rPr>
        <w:t xml:space="preserve"> </w:t>
      </w:r>
      <w:r w:rsidRPr="00A60AC8">
        <w:rPr>
          <w:rFonts w:ascii="Verdana" w:hAnsi="Verdana" w:cs="Arial"/>
          <w:sz w:val="16"/>
          <w:szCs w:val="16"/>
        </w:rPr>
        <w:t>los</w:t>
      </w:r>
      <w:r w:rsidRPr="00A60AC8">
        <w:rPr>
          <w:rFonts w:ascii="Verdana" w:hAnsi="Verdana" w:cs="Arial"/>
          <w:spacing w:val="-4"/>
          <w:sz w:val="16"/>
          <w:szCs w:val="16"/>
        </w:rPr>
        <w:t xml:space="preserve"> </w:t>
      </w:r>
      <w:r w:rsidRPr="00A60AC8">
        <w:rPr>
          <w:rFonts w:ascii="Verdana" w:hAnsi="Verdana" w:cs="Arial"/>
          <w:sz w:val="16"/>
          <w:szCs w:val="16"/>
        </w:rPr>
        <w:t>recursos</w:t>
      </w:r>
      <w:r w:rsidRPr="00A60AC8">
        <w:rPr>
          <w:rFonts w:ascii="Verdana" w:hAnsi="Verdana" w:cs="Arial"/>
          <w:spacing w:val="-4"/>
          <w:sz w:val="16"/>
          <w:szCs w:val="16"/>
        </w:rPr>
        <w:t xml:space="preserve"> </w:t>
      </w:r>
      <w:r w:rsidRPr="00A60AC8">
        <w:rPr>
          <w:rFonts w:ascii="Verdana" w:hAnsi="Verdana" w:cs="Arial"/>
          <w:sz w:val="16"/>
          <w:szCs w:val="16"/>
        </w:rPr>
        <w:t>interpuestos.</w:t>
      </w:r>
    </w:p>
    <w:p w14:paraId="08BE3F66" w14:textId="77777777" w:rsidR="00544944" w:rsidRPr="00A60AC8" w:rsidRDefault="00544944" w:rsidP="00544944">
      <w:pPr>
        <w:spacing w:after="0" w:line="240" w:lineRule="auto"/>
        <w:ind w:firstLine="708"/>
        <w:contextualSpacing/>
        <w:jc w:val="both"/>
        <w:rPr>
          <w:rFonts w:ascii="Verdana" w:hAnsi="Verdana" w:cs="Arial"/>
          <w:sz w:val="16"/>
          <w:szCs w:val="16"/>
        </w:rPr>
      </w:pPr>
      <w:r w:rsidRPr="00A60AC8">
        <w:rPr>
          <w:rFonts w:ascii="Verdana" w:hAnsi="Verdana" w:cs="Arial"/>
          <w:sz w:val="16"/>
          <w:szCs w:val="16"/>
        </w:rPr>
        <w:t>3.</w:t>
      </w:r>
      <w:r w:rsidRPr="00A60AC8">
        <w:rPr>
          <w:rFonts w:ascii="Verdana" w:hAnsi="Verdana" w:cs="Arial"/>
          <w:spacing w:val="6"/>
          <w:sz w:val="16"/>
          <w:szCs w:val="16"/>
        </w:rPr>
        <w:t xml:space="preserve"> </w:t>
      </w:r>
      <w:r w:rsidRPr="00A60AC8">
        <w:rPr>
          <w:rFonts w:ascii="Verdana" w:hAnsi="Verdana" w:cs="Arial"/>
          <w:sz w:val="16"/>
          <w:szCs w:val="16"/>
        </w:rPr>
        <w:t>Desde</w:t>
      </w:r>
      <w:r w:rsidRPr="00A60AC8">
        <w:rPr>
          <w:rFonts w:ascii="Verdana" w:hAnsi="Verdana" w:cs="Arial"/>
          <w:spacing w:val="6"/>
          <w:sz w:val="16"/>
          <w:szCs w:val="16"/>
        </w:rPr>
        <w:t xml:space="preserve"> </w:t>
      </w:r>
      <w:r w:rsidRPr="00A60AC8">
        <w:rPr>
          <w:rFonts w:ascii="Verdana" w:hAnsi="Verdana" w:cs="Arial"/>
          <w:sz w:val="16"/>
          <w:szCs w:val="16"/>
        </w:rPr>
        <w:t>el</w:t>
      </w:r>
      <w:r w:rsidRPr="00A60AC8">
        <w:rPr>
          <w:rFonts w:ascii="Verdana" w:hAnsi="Verdana" w:cs="Arial"/>
          <w:spacing w:val="7"/>
          <w:sz w:val="16"/>
          <w:szCs w:val="16"/>
        </w:rPr>
        <w:t xml:space="preserve"> </w:t>
      </w:r>
      <w:r w:rsidRPr="00A60AC8">
        <w:rPr>
          <w:rFonts w:ascii="Verdana" w:hAnsi="Verdana" w:cs="Arial"/>
          <w:sz w:val="16"/>
          <w:szCs w:val="16"/>
        </w:rPr>
        <w:t>día</w:t>
      </w:r>
      <w:r w:rsidRPr="00A60AC8">
        <w:rPr>
          <w:rFonts w:ascii="Verdana" w:hAnsi="Verdana" w:cs="Arial"/>
          <w:spacing w:val="6"/>
          <w:sz w:val="16"/>
          <w:szCs w:val="16"/>
        </w:rPr>
        <w:t xml:space="preserve"> </w:t>
      </w:r>
      <w:r w:rsidRPr="00A60AC8">
        <w:rPr>
          <w:rFonts w:ascii="Verdana" w:hAnsi="Verdana" w:cs="Arial"/>
          <w:sz w:val="16"/>
          <w:szCs w:val="16"/>
        </w:rPr>
        <w:t>siguiente</w:t>
      </w:r>
      <w:r w:rsidRPr="00A60AC8">
        <w:rPr>
          <w:rFonts w:ascii="Verdana" w:hAnsi="Verdana" w:cs="Arial"/>
          <w:spacing w:val="6"/>
          <w:sz w:val="16"/>
          <w:szCs w:val="16"/>
        </w:rPr>
        <w:t xml:space="preserve"> </w:t>
      </w:r>
      <w:r w:rsidRPr="00A60AC8">
        <w:rPr>
          <w:rFonts w:ascii="Verdana" w:hAnsi="Verdana" w:cs="Arial"/>
          <w:sz w:val="16"/>
          <w:szCs w:val="16"/>
        </w:rPr>
        <w:t>al</w:t>
      </w:r>
      <w:r w:rsidRPr="00A60AC8">
        <w:rPr>
          <w:rFonts w:ascii="Verdana" w:hAnsi="Verdana" w:cs="Arial"/>
          <w:spacing w:val="7"/>
          <w:sz w:val="16"/>
          <w:szCs w:val="16"/>
        </w:rPr>
        <w:t xml:space="preserve"> </w:t>
      </w:r>
      <w:r w:rsidRPr="00A60AC8">
        <w:rPr>
          <w:rFonts w:ascii="Verdana" w:hAnsi="Verdana" w:cs="Arial"/>
          <w:sz w:val="16"/>
          <w:szCs w:val="16"/>
        </w:rPr>
        <w:t>del</w:t>
      </w:r>
      <w:r w:rsidRPr="00A60AC8">
        <w:rPr>
          <w:rFonts w:ascii="Verdana" w:hAnsi="Verdana" w:cs="Arial"/>
          <w:spacing w:val="6"/>
          <w:sz w:val="16"/>
          <w:szCs w:val="16"/>
        </w:rPr>
        <w:t xml:space="preserve"> </w:t>
      </w:r>
      <w:r w:rsidRPr="00A60AC8">
        <w:rPr>
          <w:rFonts w:ascii="Verdana" w:hAnsi="Verdana" w:cs="Arial"/>
          <w:sz w:val="16"/>
          <w:szCs w:val="16"/>
        </w:rPr>
        <w:t>vencimiento</w:t>
      </w:r>
      <w:r w:rsidRPr="00A60AC8">
        <w:rPr>
          <w:rFonts w:ascii="Verdana" w:hAnsi="Verdana" w:cs="Arial"/>
          <w:spacing w:val="7"/>
          <w:sz w:val="16"/>
          <w:szCs w:val="16"/>
        </w:rPr>
        <w:t xml:space="preserve"> </w:t>
      </w:r>
      <w:r w:rsidRPr="00A60AC8">
        <w:rPr>
          <w:rFonts w:ascii="Verdana" w:hAnsi="Verdana" w:cs="Arial"/>
          <w:sz w:val="16"/>
          <w:szCs w:val="16"/>
        </w:rPr>
        <w:t>del</w:t>
      </w:r>
      <w:r w:rsidRPr="00A60AC8">
        <w:rPr>
          <w:rFonts w:ascii="Verdana" w:hAnsi="Verdana" w:cs="Arial"/>
          <w:spacing w:val="6"/>
          <w:sz w:val="16"/>
          <w:szCs w:val="16"/>
        </w:rPr>
        <w:t xml:space="preserve"> </w:t>
      </w:r>
      <w:r w:rsidRPr="00A60AC8">
        <w:rPr>
          <w:rFonts w:ascii="Verdana" w:hAnsi="Verdana" w:cs="Arial"/>
          <w:sz w:val="16"/>
          <w:szCs w:val="16"/>
        </w:rPr>
        <w:t>término</w:t>
      </w:r>
      <w:r w:rsidRPr="00A60AC8">
        <w:rPr>
          <w:rFonts w:ascii="Verdana" w:hAnsi="Verdana" w:cs="Arial"/>
          <w:spacing w:val="6"/>
          <w:sz w:val="16"/>
          <w:szCs w:val="16"/>
        </w:rPr>
        <w:t xml:space="preserve"> </w:t>
      </w:r>
      <w:r w:rsidRPr="00A60AC8">
        <w:rPr>
          <w:rFonts w:ascii="Verdana" w:hAnsi="Verdana" w:cs="Arial"/>
          <w:sz w:val="16"/>
          <w:szCs w:val="16"/>
        </w:rPr>
        <w:t>para</w:t>
      </w:r>
      <w:r w:rsidRPr="00A60AC8">
        <w:rPr>
          <w:rFonts w:ascii="Verdana" w:hAnsi="Verdana" w:cs="Arial"/>
          <w:spacing w:val="7"/>
          <w:sz w:val="16"/>
          <w:szCs w:val="16"/>
        </w:rPr>
        <w:t xml:space="preserve"> </w:t>
      </w:r>
      <w:r w:rsidRPr="00A60AC8">
        <w:rPr>
          <w:rFonts w:ascii="Verdana" w:hAnsi="Verdana" w:cs="Arial"/>
          <w:sz w:val="16"/>
          <w:szCs w:val="16"/>
        </w:rPr>
        <w:t>interponer</w:t>
      </w:r>
      <w:r w:rsidRPr="00A60AC8">
        <w:rPr>
          <w:rFonts w:ascii="Verdana" w:hAnsi="Verdana" w:cs="Arial"/>
          <w:spacing w:val="6"/>
          <w:sz w:val="16"/>
          <w:szCs w:val="16"/>
        </w:rPr>
        <w:t xml:space="preserve"> </w:t>
      </w:r>
      <w:r w:rsidRPr="00A60AC8">
        <w:rPr>
          <w:rFonts w:ascii="Verdana" w:hAnsi="Verdana" w:cs="Arial"/>
          <w:sz w:val="16"/>
          <w:szCs w:val="16"/>
        </w:rPr>
        <w:t>los</w:t>
      </w:r>
      <w:r w:rsidRPr="00A60AC8">
        <w:rPr>
          <w:rFonts w:ascii="Verdana" w:hAnsi="Verdana" w:cs="Arial"/>
          <w:spacing w:val="6"/>
          <w:sz w:val="16"/>
          <w:szCs w:val="16"/>
        </w:rPr>
        <w:t xml:space="preserve"> </w:t>
      </w:r>
      <w:r w:rsidRPr="00A60AC8">
        <w:rPr>
          <w:rFonts w:ascii="Verdana" w:hAnsi="Verdana" w:cs="Arial"/>
          <w:sz w:val="16"/>
          <w:szCs w:val="16"/>
        </w:rPr>
        <w:t>recursos,</w:t>
      </w:r>
      <w:r w:rsidRPr="00A60AC8">
        <w:rPr>
          <w:rFonts w:ascii="Verdana" w:hAnsi="Verdana" w:cs="Arial"/>
          <w:spacing w:val="7"/>
          <w:sz w:val="16"/>
          <w:szCs w:val="16"/>
        </w:rPr>
        <w:t xml:space="preserve"> </w:t>
      </w:r>
      <w:r w:rsidRPr="00A60AC8">
        <w:rPr>
          <w:rFonts w:ascii="Verdana" w:hAnsi="Verdana" w:cs="Arial"/>
          <w:sz w:val="16"/>
          <w:szCs w:val="16"/>
        </w:rPr>
        <w:t>si</w:t>
      </w:r>
      <w:r w:rsidRPr="00A60AC8">
        <w:rPr>
          <w:rFonts w:ascii="Verdana" w:hAnsi="Verdana" w:cs="Arial"/>
          <w:spacing w:val="6"/>
          <w:sz w:val="16"/>
          <w:szCs w:val="16"/>
        </w:rPr>
        <w:t xml:space="preserve"> </w:t>
      </w:r>
      <w:r w:rsidRPr="00A60AC8">
        <w:rPr>
          <w:rFonts w:ascii="Verdana" w:hAnsi="Verdana" w:cs="Arial"/>
          <w:sz w:val="16"/>
          <w:szCs w:val="16"/>
        </w:rPr>
        <w:t>estos</w:t>
      </w:r>
      <w:r w:rsidRPr="00A60AC8">
        <w:rPr>
          <w:rFonts w:ascii="Verdana" w:hAnsi="Verdana" w:cs="Arial"/>
          <w:spacing w:val="7"/>
          <w:sz w:val="16"/>
          <w:szCs w:val="16"/>
        </w:rPr>
        <w:t xml:space="preserve"> </w:t>
      </w:r>
      <w:r w:rsidRPr="00A60AC8">
        <w:rPr>
          <w:rFonts w:ascii="Verdana" w:hAnsi="Verdana" w:cs="Arial"/>
          <w:sz w:val="16"/>
          <w:szCs w:val="16"/>
        </w:rPr>
        <w:t>no</w:t>
      </w:r>
      <w:r w:rsidRPr="00A60AC8">
        <w:rPr>
          <w:rFonts w:ascii="Verdana" w:hAnsi="Verdana" w:cs="Arial"/>
          <w:spacing w:val="6"/>
          <w:sz w:val="16"/>
          <w:szCs w:val="16"/>
        </w:rPr>
        <w:t xml:space="preserve"> </w:t>
      </w:r>
      <w:r w:rsidRPr="00A60AC8">
        <w:rPr>
          <w:rFonts w:ascii="Verdana" w:hAnsi="Verdana" w:cs="Arial"/>
          <w:sz w:val="16"/>
          <w:szCs w:val="16"/>
        </w:rPr>
        <w:t>fueron</w:t>
      </w:r>
      <w:r w:rsidRPr="00A60AC8">
        <w:rPr>
          <w:rFonts w:ascii="Verdana" w:hAnsi="Verdana" w:cs="Arial"/>
          <w:spacing w:val="6"/>
          <w:sz w:val="16"/>
          <w:szCs w:val="16"/>
        </w:rPr>
        <w:t xml:space="preserve"> </w:t>
      </w:r>
      <w:r w:rsidRPr="00A60AC8">
        <w:rPr>
          <w:rFonts w:ascii="Verdana" w:hAnsi="Verdana" w:cs="Arial"/>
          <w:sz w:val="16"/>
          <w:szCs w:val="16"/>
        </w:rPr>
        <w:t>interpuestos,</w:t>
      </w:r>
      <w:r w:rsidRPr="00A60AC8">
        <w:rPr>
          <w:rFonts w:ascii="Verdana" w:hAnsi="Verdana" w:cs="Arial"/>
          <w:spacing w:val="7"/>
          <w:sz w:val="16"/>
          <w:szCs w:val="16"/>
        </w:rPr>
        <w:t xml:space="preserve"> </w:t>
      </w:r>
      <w:r w:rsidRPr="00A60AC8">
        <w:rPr>
          <w:rFonts w:ascii="Verdana" w:hAnsi="Verdana" w:cs="Arial"/>
          <w:sz w:val="16"/>
          <w:szCs w:val="16"/>
        </w:rPr>
        <w:t>o</w:t>
      </w:r>
      <w:r w:rsidRPr="00A60AC8">
        <w:rPr>
          <w:rFonts w:ascii="Verdana" w:hAnsi="Verdana" w:cs="Arial"/>
          <w:spacing w:val="6"/>
          <w:sz w:val="16"/>
          <w:szCs w:val="16"/>
        </w:rPr>
        <w:t xml:space="preserve"> </w:t>
      </w:r>
      <w:r w:rsidRPr="00A60AC8">
        <w:rPr>
          <w:rFonts w:ascii="Verdana" w:hAnsi="Verdana" w:cs="Arial"/>
          <w:sz w:val="16"/>
          <w:szCs w:val="16"/>
        </w:rPr>
        <w:t>se</w:t>
      </w:r>
      <w:r w:rsidRPr="00A60AC8">
        <w:rPr>
          <w:rFonts w:ascii="Verdana" w:hAnsi="Verdana" w:cs="Arial"/>
          <w:spacing w:val="7"/>
          <w:sz w:val="16"/>
          <w:szCs w:val="16"/>
        </w:rPr>
        <w:t xml:space="preserve"> </w:t>
      </w:r>
      <w:r w:rsidRPr="00A60AC8">
        <w:rPr>
          <w:rFonts w:ascii="Verdana" w:hAnsi="Verdana" w:cs="Arial"/>
          <w:sz w:val="16"/>
          <w:szCs w:val="16"/>
        </w:rPr>
        <w:t>hubiere</w:t>
      </w:r>
      <w:r w:rsidRPr="00A60AC8">
        <w:rPr>
          <w:rFonts w:ascii="Verdana" w:hAnsi="Verdana" w:cs="Arial"/>
          <w:spacing w:val="6"/>
          <w:sz w:val="16"/>
          <w:szCs w:val="16"/>
        </w:rPr>
        <w:t xml:space="preserve"> </w:t>
      </w:r>
      <w:r w:rsidRPr="00A60AC8">
        <w:rPr>
          <w:rFonts w:ascii="Verdana" w:hAnsi="Verdana" w:cs="Arial"/>
          <w:sz w:val="16"/>
          <w:szCs w:val="16"/>
        </w:rPr>
        <w:t>renunciado</w:t>
      </w:r>
      <w:r w:rsidRPr="00A60AC8">
        <w:rPr>
          <w:rFonts w:ascii="Verdana" w:hAnsi="Verdana" w:cs="Arial"/>
          <w:spacing w:val="1"/>
          <w:sz w:val="16"/>
          <w:szCs w:val="16"/>
        </w:rPr>
        <w:t xml:space="preserve"> </w:t>
      </w:r>
      <w:r w:rsidRPr="00A60AC8">
        <w:rPr>
          <w:rFonts w:ascii="Verdana" w:hAnsi="Verdana" w:cs="Arial"/>
          <w:sz w:val="16"/>
          <w:szCs w:val="16"/>
        </w:rPr>
        <w:t>expresamente</w:t>
      </w:r>
      <w:r w:rsidRPr="00A60AC8">
        <w:rPr>
          <w:rFonts w:ascii="Verdana" w:hAnsi="Verdana" w:cs="Arial"/>
          <w:spacing w:val="-2"/>
          <w:sz w:val="16"/>
          <w:szCs w:val="16"/>
        </w:rPr>
        <w:t xml:space="preserve"> </w:t>
      </w:r>
      <w:r w:rsidRPr="00A60AC8">
        <w:rPr>
          <w:rFonts w:ascii="Verdana" w:hAnsi="Verdana" w:cs="Arial"/>
          <w:sz w:val="16"/>
          <w:szCs w:val="16"/>
        </w:rPr>
        <w:t>a</w:t>
      </w:r>
      <w:r w:rsidRPr="00A60AC8">
        <w:rPr>
          <w:rFonts w:ascii="Verdana" w:hAnsi="Verdana" w:cs="Arial"/>
          <w:spacing w:val="-1"/>
          <w:sz w:val="16"/>
          <w:szCs w:val="16"/>
        </w:rPr>
        <w:t xml:space="preserve"> </w:t>
      </w:r>
      <w:r w:rsidRPr="00A60AC8">
        <w:rPr>
          <w:rFonts w:ascii="Verdana" w:hAnsi="Verdana" w:cs="Arial"/>
          <w:sz w:val="16"/>
          <w:szCs w:val="16"/>
        </w:rPr>
        <w:t>ellos.</w:t>
      </w:r>
    </w:p>
    <w:p w14:paraId="0592E4A1" w14:textId="77777777" w:rsidR="00544944" w:rsidRPr="00A60AC8" w:rsidRDefault="00544944" w:rsidP="00544944">
      <w:pPr>
        <w:spacing w:after="0" w:line="240" w:lineRule="auto"/>
        <w:ind w:firstLine="708"/>
        <w:contextualSpacing/>
        <w:jc w:val="both"/>
        <w:rPr>
          <w:rFonts w:ascii="Verdana" w:hAnsi="Verdana" w:cs="Arial"/>
          <w:sz w:val="16"/>
          <w:szCs w:val="16"/>
        </w:rPr>
      </w:pPr>
      <w:r w:rsidRPr="00A60AC8">
        <w:rPr>
          <w:rFonts w:ascii="Verdana" w:hAnsi="Verdana" w:cs="Arial"/>
          <w:sz w:val="16"/>
          <w:szCs w:val="16"/>
        </w:rPr>
        <w:t>4.</w:t>
      </w:r>
      <w:r w:rsidRPr="00A60AC8">
        <w:rPr>
          <w:rFonts w:ascii="Verdana" w:hAnsi="Verdana" w:cs="Arial"/>
          <w:spacing w:val="-4"/>
          <w:sz w:val="16"/>
          <w:szCs w:val="16"/>
        </w:rPr>
        <w:t xml:space="preserve"> </w:t>
      </w:r>
      <w:r w:rsidRPr="00A60AC8">
        <w:rPr>
          <w:rFonts w:ascii="Verdana" w:hAnsi="Verdana" w:cs="Arial"/>
          <w:sz w:val="16"/>
          <w:szCs w:val="16"/>
        </w:rPr>
        <w:t>Desde</w:t>
      </w:r>
      <w:r w:rsidRPr="00A60AC8">
        <w:rPr>
          <w:rFonts w:ascii="Verdana" w:hAnsi="Verdana" w:cs="Arial"/>
          <w:spacing w:val="-4"/>
          <w:sz w:val="16"/>
          <w:szCs w:val="16"/>
        </w:rPr>
        <w:t xml:space="preserve"> </w:t>
      </w:r>
      <w:r w:rsidRPr="00A60AC8">
        <w:rPr>
          <w:rFonts w:ascii="Verdana" w:hAnsi="Verdana" w:cs="Arial"/>
          <w:sz w:val="16"/>
          <w:szCs w:val="16"/>
        </w:rPr>
        <w:t>el</w:t>
      </w:r>
      <w:r w:rsidRPr="00A60AC8">
        <w:rPr>
          <w:rFonts w:ascii="Verdana" w:hAnsi="Verdana" w:cs="Arial"/>
          <w:spacing w:val="-4"/>
          <w:sz w:val="16"/>
          <w:szCs w:val="16"/>
        </w:rPr>
        <w:t xml:space="preserve"> </w:t>
      </w:r>
      <w:r w:rsidRPr="00A60AC8">
        <w:rPr>
          <w:rFonts w:ascii="Verdana" w:hAnsi="Verdana" w:cs="Arial"/>
          <w:sz w:val="16"/>
          <w:szCs w:val="16"/>
        </w:rPr>
        <w:t>día</w:t>
      </w:r>
      <w:r w:rsidRPr="00A60AC8">
        <w:rPr>
          <w:rFonts w:ascii="Verdana" w:hAnsi="Verdana" w:cs="Arial"/>
          <w:spacing w:val="-4"/>
          <w:sz w:val="16"/>
          <w:szCs w:val="16"/>
        </w:rPr>
        <w:t xml:space="preserve"> </w:t>
      </w:r>
      <w:r w:rsidRPr="00A60AC8">
        <w:rPr>
          <w:rFonts w:ascii="Verdana" w:hAnsi="Verdana" w:cs="Arial"/>
          <w:sz w:val="16"/>
          <w:szCs w:val="16"/>
        </w:rPr>
        <w:t>siguiente</w:t>
      </w:r>
      <w:r w:rsidRPr="00A60AC8">
        <w:rPr>
          <w:rFonts w:ascii="Verdana" w:hAnsi="Verdana" w:cs="Arial"/>
          <w:spacing w:val="-4"/>
          <w:sz w:val="16"/>
          <w:szCs w:val="16"/>
        </w:rPr>
        <w:t xml:space="preserve"> </w:t>
      </w:r>
      <w:r w:rsidRPr="00A60AC8">
        <w:rPr>
          <w:rFonts w:ascii="Verdana" w:hAnsi="Verdana" w:cs="Arial"/>
          <w:sz w:val="16"/>
          <w:szCs w:val="16"/>
        </w:rPr>
        <w:t>al</w:t>
      </w:r>
      <w:r w:rsidRPr="00A60AC8">
        <w:rPr>
          <w:rFonts w:ascii="Verdana" w:hAnsi="Verdana" w:cs="Arial"/>
          <w:spacing w:val="-4"/>
          <w:sz w:val="16"/>
          <w:szCs w:val="16"/>
        </w:rPr>
        <w:t xml:space="preserve"> </w:t>
      </w:r>
      <w:r w:rsidRPr="00A60AC8">
        <w:rPr>
          <w:rFonts w:ascii="Verdana" w:hAnsi="Verdana" w:cs="Arial"/>
          <w:sz w:val="16"/>
          <w:szCs w:val="16"/>
        </w:rPr>
        <w:t>de</w:t>
      </w:r>
      <w:r w:rsidRPr="00A60AC8">
        <w:rPr>
          <w:rFonts w:ascii="Verdana" w:hAnsi="Verdana" w:cs="Arial"/>
          <w:spacing w:val="-4"/>
          <w:sz w:val="16"/>
          <w:szCs w:val="16"/>
        </w:rPr>
        <w:t xml:space="preserve"> </w:t>
      </w:r>
      <w:r w:rsidRPr="00A60AC8">
        <w:rPr>
          <w:rFonts w:ascii="Verdana" w:hAnsi="Verdana" w:cs="Arial"/>
          <w:sz w:val="16"/>
          <w:szCs w:val="16"/>
        </w:rPr>
        <w:t>la</w:t>
      </w:r>
      <w:r w:rsidRPr="00A60AC8">
        <w:rPr>
          <w:rFonts w:ascii="Verdana" w:hAnsi="Verdana" w:cs="Arial"/>
          <w:spacing w:val="-4"/>
          <w:sz w:val="16"/>
          <w:szCs w:val="16"/>
        </w:rPr>
        <w:t xml:space="preserve"> </w:t>
      </w:r>
      <w:r w:rsidRPr="00A60AC8">
        <w:rPr>
          <w:rFonts w:ascii="Verdana" w:hAnsi="Verdana" w:cs="Arial"/>
          <w:sz w:val="16"/>
          <w:szCs w:val="16"/>
        </w:rPr>
        <w:t>notificación</w:t>
      </w:r>
      <w:r w:rsidRPr="00A60AC8">
        <w:rPr>
          <w:rFonts w:ascii="Verdana" w:hAnsi="Verdana" w:cs="Arial"/>
          <w:spacing w:val="-4"/>
          <w:sz w:val="16"/>
          <w:szCs w:val="16"/>
        </w:rPr>
        <w:t xml:space="preserve"> </w:t>
      </w:r>
      <w:r w:rsidRPr="00A60AC8">
        <w:rPr>
          <w:rFonts w:ascii="Verdana" w:hAnsi="Verdana" w:cs="Arial"/>
          <w:sz w:val="16"/>
          <w:szCs w:val="16"/>
        </w:rPr>
        <w:t>de</w:t>
      </w:r>
      <w:r w:rsidRPr="00A60AC8">
        <w:rPr>
          <w:rFonts w:ascii="Verdana" w:hAnsi="Verdana" w:cs="Arial"/>
          <w:spacing w:val="-4"/>
          <w:sz w:val="16"/>
          <w:szCs w:val="16"/>
        </w:rPr>
        <w:t xml:space="preserve"> </w:t>
      </w:r>
      <w:r w:rsidRPr="00A60AC8">
        <w:rPr>
          <w:rFonts w:ascii="Verdana" w:hAnsi="Verdana" w:cs="Arial"/>
          <w:sz w:val="16"/>
          <w:szCs w:val="16"/>
        </w:rPr>
        <w:t>la</w:t>
      </w:r>
      <w:r w:rsidRPr="00A60AC8">
        <w:rPr>
          <w:rFonts w:ascii="Verdana" w:hAnsi="Verdana" w:cs="Arial"/>
          <w:spacing w:val="-4"/>
          <w:sz w:val="16"/>
          <w:szCs w:val="16"/>
        </w:rPr>
        <w:t xml:space="preserve"> </w:t>
      </w:r>
      <w:r w:rsidRPr="00A60AC8">
        <w:rPr>
          <w:rFonts w:ascii="Verdana" w:hAnsi="Verdana" w:cs="Arial"/>
          <w:sz w:val="16"/>
          <w:szCs w:val="16"/>
        </w:rPr>
        <w:t>aceptación</w:t>
      </w:r>
      <w:r w:rsidRPr="00A60AC8">
        <w:rPr>
          <w:rFonts w:ascii="Verdana" w:hAnsi="Verdana" w:cs="Arial"/>
          <w:spacing w:val="-4"/>
          <w:sz w:val="16"/>
          <w:szCs w:val="16"/>
        </w:rPr>
        <w:t xml:space="preserve"> </w:t>
      </w:r>
      <w:r w:rsidRPr="00A60AC8">
        <w:rPr>
          <w:rFonts w:ascii="Verdana" w:hAnsi="Verdana" w:cs="Arial"/>
          <w:sz w:val="16"/>
          <w:szCs w:val="16"/>
        </w:rPr>
        <w:t>del</w:t>
      </w:r>
      <w:r w:rsidRPr="00A60AC8">
        <w:rPr>
          <w:rFonts w:ascii="Verdana" w:hAnsi="Verdana" w:cs="Arial"/>
          <w:spacing w:val="-4"/>
          <w:sz w:val="16"/>
          <w:szCs w:val="16"/>
        </w:rPr>
        <w:t xml:space="preserve"> </w:t>
      </w:r>
      <w:r w:rsidRPr="00A60AC8">
        <w:rPr>
          <w:rFonts w:ascii="Verdana" w:hAnsi="Verdana" w:cs="Arial"/>
          <w:sz w:val="16"/>
          <w:szCs w:val="16"/>
        </w:rPr>
        <w:t>desistimiento</w:t>
      </w:r>
      <w:r w:rsidRPr="00A60AC8">
        <w:rPr>
          <w:rFonts w:ascii="Verdana" w:hAnsi="Verdana" w:cs="Arial"/>
          <w:spacing w:val="-4"/>
          <w:sz w:val="16"/>
          <w:szCs w:val="16"/>
        </w:rPr>
        <w:t xml:space="preserve"> </w:t>
      </w:r>
      <w:r w:rsidRPr="00A60AC8">
        <w:rPr>
          <w:rFonts w:ascii="Verdana" w:hAnsi="Verdana" w:cs="Arial"/>
          <w:sz w:val="16"/>
          <w:szCs w:val="16"/>
        </w:rPr>
        <w:t>de</w:t>
      </w:r>
      <w:r w:rsidRPr="00A60AC8">
        <w:rPr>
          <w:rFonts w:ascii="Verdana" w:hAnsi="Verdana" w:cs="Arial"/>
          <w:spacing w:val="-4"/>
          <w:sz w:val="16"/>
          <w:szCs w:val="16"/>
        </w:rPr>
        <w:t xml:space="preserve"> </w:t>
      </w:r>
      <w:r w:rsidRPr="00A60AC8">
        <w:rPr>
          <w:rFonts w:ascii="Verdana" w:hAnsi="Verdana" w:cs="Arial"/>
          <w:sz w:val="16"/>
          <w:szCs w:val="16"/>
        </w:rPr>
        <w:t>los</w:t>
      </w:r>
      <w:r w:rsidRPr="00A60AC8">
        <w:rPr>
          <w:rFonts w:ascii="Verdana" w:hAnsi="Verdana" w:cs="Arial"/>
          <w:spacing w:val="-4"/>
          <w:sz w:val="16"/>
          <w:szCs w:val="16"/>
        </w:rPr>
        <w:t xml:space="preserve"> </w:t>
      </w:r>
      <w:r w:rsidRPr="00A60AC8">
        <w:rPr>
          <w:rFonts w:ascii="Verdana" w:hAnsi="Verdana" w:cs="Arial"/>
          <w:sz w:val="16"/>
          <w:szCs w:val="16"/>
        </w:rPr>
        <w:t>recursos.</w:t>
      </w:r>
    </w:p>
    <w:p w14:paraId="6F59AD48" w14:textId="77777777" w:rsidR="00544944" w:rsidRPr="00A60AC8" w:rsidRDefault="00544944" w:rsidP="00544944">
      <w:pPr>
        <w:spacing w:after="0" w:line="240" w:lineRule="auto"/>
        <w:ind w:firstLine="708"/>
        <w:contextualSpacing/>
        <w:jc w:val="both"/>
        <w:rPr>
          <w:rFonts w:ascii="Verdana" w:hAnsi="Verdana" w:cs="Arial"/>
          <w:sz w:val="16"/>
          <w:szCs w:val="16"/>
        </w:rPr>
      </w:pPr>
      <w:r w:rsidRPr="00A60AC8">
        <w:rPr>
          <w:rFonts w:ascii="Verdana" w:hAnsi="Verdana" w:cs="Arial"/>
          <w:sz w:val="16"/>
          <w:szCs w:val="16"/>
        </w:rPr>
        <w:t>“5.</w:t>
      </w:r>
      <w:r w:rsidRPr="00A60AC8">
        <w:rPr>
          <w:rFonts w:ascii="Verdana" w:hAnsi="Verdana" w:cs="Arial"/>
          <w:spacing w:val="-5"/>
          <w:sz w:val="16"/>
          <w:szCs w:val="16"/>
        </w:rPr>
        <w:t xml:space="preserve"> </w:t>
      </w:r>
      <w:r w:rsidRPr="00A60AC8">
        <w:rPr>
          <w:rFonts w:ascii="Verdana" w:hAnsi="Verdana" w:cs="Arial"/>
          <w:sz w:val="16"/>
          <w:szCs w:val="16"/>
        </w:rPr>
        <w:t>Desde</w:t>
      </w:r>
      <w:r w:rsidRPr="00A60AC8">
        <w:rPr>
          <w:rFonts w:ascii="Verdana" w:hAnsi="Verdana" w:cs="Arial"/>
          <w:spacing w:val="-4"/>
          <w:sz w:val="16"/>
          <w:szCs w:val="16"/>
        </w:rPr>
        <w:t xml:space="preserve"> </w:t>
      </w:r>
      <w:r w:rsidRPr="00A60AC8">
        <w:rPr>
          <w:rFonts w:ascii="Verdana" w:hAnsi="Verdana" w:cs="Arial"/>
          <w:sz w:val="16"/>
          <w:szCs w:val="16"/>
        </w:rPr>
        <w:t>el</w:t>
      </w:r>
      <w:r w:rsidRPr="00A60AC8">
        <w:rPr>
          <w:rFonts w:ascii="Verdana" w:hAnsi="Verdana" w:cs="Arial"/>
          <w:spacing w:val="-5"/>
          <w:sz w:val="16"/>
          <w:szCs w:val="16"/>
        </w:rPr>
        <w:t xml:space="preserve"> </w:t>
      </w:r>
      <w:r w:rsidRPr="00A60AC8">
        <w:rPr>
          <w:rFonts w:ascii="Verdana" w:hAnsi="Verdana" w:cs="Arial"/>
          <w:sz w:val="16"/>
          <w:szCs w:val="16"/>
        </w:rPr>
        <w:t>día</w:t>
      </w:r>
      <w:r w:rsidRPr="00A60AC8">
        <w:rPr>
          <w:rFonts w:ascii="Verdana" w:hAnsi="Verdana" w:cs="Arial"/>
          <w:spacing w:val="-4"/>
          <w:sz w:val="16"/>
          <w:szCs w:val="16"/>
        </w:rPr>
        <w:t xml:space="preserve"> </w:t>
      </w:r>
      <w:r w:rsidRPr="00A60AC8">
        <w:rPr>
          <w:rFonts w:ascii="Verdana" w:hAnsi="Verdana" w:cs="Arial"/>
          <w:sz w:val="16"/>
          <w:szCs w:val="16"/>
        </w:rPr>
        <w:t>siguiente</w:t>
      </w:r>
      <w:r w:rsidRPr="00A60AC8">
        <w:rPr>
          <w:rFonts w:ascii="Verdana" w:hAnsi="Verdana" w:cs="Arial"/>
          <w:spacing w:val="-4"/>
          <w:sz w:val="16"/>
          <w:szCs w:val="16"/>
        </w:rPr>
        <w:t xml:space="preserve"> </w:t>
      </w:r>
      <w:r w:rsidRPr="00A60AC8">
        <w:rPr>
          <w:rFonts w:ascii="Verdana" w:hAnsi="Verdana" w:cs="Arial"/>
          <w:sz w:val="16"/>
          <w:szCs w:val="16"/>
        </w:rPr>
        <w:t>al</w:t>
      </w:r>
      <w:r w:rsidRPr="00A60AC8">
        <w:rPr>
          <w:rFonts w:ascii="Verdana" w:hAnsi="Verdana" w:cs="Arial"/>
          <w:spacing w:val="-5"/>
          <w:sz w:val="16"/>
          <w:szCs w:val="16"/>
        </w:rPr>
        <w:t xml:space="preserve"> </w:t>
      </w:r>
      <w:r w:rsidRPr="00A60AC8">
        <w:rPr>
          <w:rFonts w:ascii="Verdana" w:hAnsi="Verdana" w:cs="Arial"/>
          <w:sz w:val="16"/>
          <w:szCs w:val="16"/>
        </w:rPr>
        <w:t>de</w:t>
      </w:r>
      <w:r w:rsidRPr="00A60AC8">
        <w:rPr>
          <w:rFonts w:ascii="Verdana" w:hAnsi="Verdana" w:cs="Arial"/>
          <w:spacing w:val="-4"/>
          <w:sz w:val="16"/>
          <w:szCs w:val="16"/>
        </w:rPr>
        <w:t xml:space="preserve"> </w:t>
      </w:r>
      <w:r w:rsidRPr="00A60AC8">
        <w:rPr>
          <w:rFonts w:ascii="Verdana" w:hAnsi="Verdana" w:cs="Arial"/>
          <w:sz w:val="16"/>
          <w:szCs w:val="16"/>
        </w:rPr>
        <w:t>la</w:t>
      </w:r>
      <w:r w:rsidRPr="00A60AC8">
        <w:rPr>
          <w:rFonts w:ascii="Verdana" w:hAnsi="Verdana" w:cs="Arial"/>
          <w:spacing w:val="-4"/>
          <w:sz w:val="16"/>
          <w:szCs w:val="16"/>
        </w:rPr>
        <w:t xml:space="preserve"> </w:t>
      </w:r>
      <w:r w:rsidRPr="00A60AC8">
        <w:rPr>
          <w:rFonts w:ascii="Verdana" w:hAnsi="Verdana" w:cs="Arial"/>
          <w:sz w:val="16"/>
          <w:szCs w:val="16"/>
        </w:rPr>
        <w:t>protocolización</w:t>
      </w:r>
      <w:r w:rsidRPr="00A60AC8">
        <w:rPr>
          <w:rFonts w:ascii="Verdana" w:hAnsi="Verdana" w:cs="Arial"/>
          <w:spacing w:val="-5"/>
          <w:sz w:val="16"/>
          <w:szCs w:val="16"/>
        </w:rPr>
        <w:t xml:space="preserve"> </w:t>
      </w:r>
      <w:r w:rsidRPr="00A60AC8">
        <w:rPr>
          <w:rFonts w:ascii="Verdana" w:hAnsi="Verdana" w:cs="Arial"/>
          <w:sz w:val="16"/>
          <w:szCs w:val="16"/>
        </w:rPr>
        <w:t>a</w:t>
      </w:r>
      <w:r w:rsidRPr="00A60AC8">
        <w:rPr>
          <w:rFonts w:ascii="Verdana" w:hAnsi="Verdana" w:cs="Arial"/>
          <w:spacing w:val="-4"/>
          <w:sz w:val="16"/>
          <w:szCs w:val="16"/>
        </w:rPr>
        <w:t xml:space="preserve"> </w:t>
      </w:r>
      <w:r w:rsidRPr="00A60AC8">
        <w:rPr>
          <w:rFonts w:ascii="Verdana" w:hAnsi="Verdana" w:cs="Arial"/>
          <w:sz w:val="16"/>
          <w:szCs w:val="16"/>
        </w:rPr>
        <w:t>que</w:t>
      </w:r>
      <w:r w:rsidRPr="00A60AC8">
        <w:rPr>
          <w:rFonts w:ascii="Verdana" w:hAnsi="Verdana" w:cs="Arial"/>
          <w:spacing w:val="-4"/>
          <w:sz w:val="16"/>
          <w:szCs w:val="16"/>
        </w:rPr>
        <w:t xml:space="preserve"> </w:t>
      </w:r>
      <w:r w:rsidRPr="00A60AC8">
        <w:rPr>
          <w:rFonts w:ascii="Verdana" w:hAnsi="Verdana" w:cs="Arial"/>
          <w:sz w:val="16"/>
          <w:szCs w:val="16"/>
        </w:rPr>
        <w:t>alude</w:t>
      </w:r>
      <w:r w:rsidRPr="00A60AC8">
        <w:rPr>
          <w:rFonts w:ascii="Verdana" w:hAnsi="Verdana" w:cs="Arial"/>
          <w:spacing w:val="-5"/>
          <w:sz w:val="16"/>
          <w:szCs w:val="16"/>
        </w:rPr>
        <w:t xml:space="preserve"> </w:t>
      </w:r>
      <w:r w:rsidRPr="00A60AC8">
        <w:rPr>
          <w:rFonts w:ascii="Verdana" w:hAnsi="Verdana" w:cs="Arial"/>
          <w:sz w:val="16"/>
          <w:szCs w:val="16"/>
        </w:rPr>
        <w:t>el</w:t>
      </w:r>
      <w:r w:rsidRPr="00A60AC8">
        <w:rPr>
          <w:rFonts w:ascii="Verdana" w:hAnsi="Verdana" w:cs="Arial"/>
          <w:spacing w:val="-4"/>
          <w:sz w:val="16"/>
          <w:szCs w:val="16"/>
        </w:rPr>
        <w:t xml:space="preserve"> </w:t>
      </w:r>
      <w:r w:rsidRPr="00A60AC8">
        <w:rPr>
          <w:rFonts w:ascii="Verdana" w:hAnsi="Verdana" w:cs="Arial"/>
          <w:sz w:val="16"/>
          <w:szCs w:val="16"/>
        </w:rPr>
        <w:t>artículo</w:t>
      </w:r>
      <w:r w:rsidRPr="00A60AC8">
        <w:rPr>
          <w:rFonts w:ascii="Verdana" w:hAnsi="Verdana" w:cs="Arial"/>
          <w:spacing w:val="-5"/>
          <w:sz w:val="16"/>
          <w:szCs w:val="16"/>
        </w:rPr>
        <w:t xml:space="preserve"> </w:t>
      </w:r>
      <w:r w:rsidRPr="00A60AC8">
        <w:rPr>
          <w:rFonts w:ascii="Verdana" w:hAnsi="Verdana" w:cs="Arial"/>
          <w:sz w:val="16"/>
          <w:szCs w:val="16"/>
        </w:rPr>
        <w:t>85</w:t>
      </w:r>
      <w:r w:rsidRPr="00A60AC8">
        <w:rPr>
          <w:rFonts w:ascii="Verdana" w:hAnsi="Verdana" w:cs="Arial"/>
          <w:spacing w:val="-4"/>
          <w:sz w:val="16"/>
          <w:szCs w:val="16"/>
        </w:rPr>
        <w:t xml:space="preserve"> </w:t>
      </w:r>
      <w:r w:rsidRPr="00A60AC8">
        <w:rPr>
          <w:rFonts w:ascii="Verdana" w:hAnsi="Verdana" w:cs="Arial"/>
          <w:sz w:val="16"/>
          <w:szCs w:val="16"/>
        </w:rPr>
        <w:t>para</w:t>
      </w:r>
      <w:r w:rsidRPr="00A60AC8">
        <w:rPr>
          <w:rFonts w:ascii="Verdana" w:hAnsi="Verdana" w:cs="Arial"/>
          <w:spacing w:val="-4"/>
          <w:sz w:val="16"/>
          <w:szCs w:val="16"/>
        </w:rPr>
        <w:t xml:space="preserve"> </w:t>
      </w:r>
      <w:r w:rsidRPr="00A60AC8">
        <w:rPr>
          <w:rFonts w:ascii="Verdana" w:hAnsi="Verdana" w:cs="Arial"/>
          <w:sz w:val="16"/>
          <w:szCs w:val="16"/>
        </w:rPr>
        <w:t>el</w:t>
      </w:r>
      <w:r w:rsidRPr="00A60AC8">
        <w:rPr>
          <w:rFonts w:ascii="Verdana" w:hAnsi="Verdana" w:cs="Arial"/>
          <w:spacing w:val="-5"/>
          <w:sz w:val="16"/>
          <w:szCs w:val="16"/>
        </w:rPr>
        <w:t xml:space="preserve"> </w:t>
      </w:r>
      <w:r w:rsidRPr="00A60AC8">
        <w:rPr>
          <w:rFonts w:ascii="Verdana" w:hAnsi="Verdana" w:cs="Arial"/>
          <w:sz w:val="16"/>
          <w:szCs w:val="16"/>
        </w:rPr>
        <w:t>silencio</w:t>
      </w:r>
      <w:r w:rsidRPr="00A60AC8">
        <w:rPr>
          <w:rFonts w:ascii="Verdana" w:hAnsi="Verdana" w:cs="Arial"/>
          <w:spacing w:val="-4"/>
          <w:sz w:val="16"/>
          <w:szCs w:val="16"/>
        </w:rPr>
        <w:t xml:space="preserve"> </w:t>
      </w:r>
      <w:r w:rsidRPr="00A60AC8">
        <w:rPr>
          <w:rFonts w:ascii="Verdana" w:hAnsi="Verdana" w:cs="Arial"/>
          <w:sz w:val="16"/>
          <w:szCs w:val="16"/>
        </w:rPr>
        <w:t>administrativo</w:t>
      </w:r>
      <w:r w:rsidRPr="00A60AC8">
        <w:rPr>
          <w:rFonts w:ascii="Verdana" w:hAnsi="Verdana" w:cs="Arial"/>
          <w:spacing w:val="-4"/>
          <w:sz w:val="16"/>
          <w:szCs w:val="16"/>
        </w:rPr>
        <w:t xml:space="preserve"> </w:t>
      </w:r>
      <w:r w:rsidRPr="00A60AC8">
        <w:rPr>
          <w:rFonts w:ascii="Verdana" w:hAnsi="Verdana" w:cs="Arial"/>
          <w:sz w:val="16"/>
          <w:szCs w:val="16"/>
        </w:rPr>
        <w:t>positivo”.</w:t>
      </w:r>
    </w:p>
    <w:p w14:paraId="5E599738" w14:textId="77777777" w:rsidR="00544944" w:rsidRPr="00A60AC8" w:rsidRDefault="00544944" w:rsidP="00544944">
      <w:pPr>
        <w:pStyle w:val="Textonotapie"/>
        <w:contextualSpacing/>
        <w:jc w:val="both"/>
        <w:rPr>
          <w:rFonts w:ascii="Verdana" w:hAnsi="Verdana" w:cs="Arial"/>
          <w:sz w:val="16"/>
          <w:szCs w:val="16"/>
        </w:rPr>
      </w:pPr>
    </w:p>
  </w:footnote>
  <w:footnote w:id="21">
    <w:p w14:paraId="2E0B271F" w14:textId="77777777" w:rsidR="00544944" w:rsidRPr="00A60AC8" w:rsidRDefault="00544944" w:rsidP="00544944">
      <w:pPr>
        <w:spacing w:after="0" w:line="240" w:lineRule="auto"/>
        <w:ind w:firstLine="708"/>
        <w:contextualSpacing/>
        <w:jc w:val="both"/>
        <w:rPr>
          <w:rStyle w:val="Refdenotaalpie"/>
          <w:rFonts w:ascii="Verdana" w:hAnsi="Verdana" w:cs="Arial"/>
          <w:sz w:val="16"/>
          <w:szCs w:val="16"/>
        </w:rPr>
      </w:pPr>
      <w:r w:rsidRPr="00A60AC8">
        <w:rPr>
          <w:rStyle w:val="Refdenotaalpie"/>
          <w:rFonts w:ascii="Verdana" w:hAnsi="Verdana" w:cs="Arial"/>
          <w:sz w:val="16"/>
          <w:szCs w:val="16"/>
        </w:rPr>
        <w:footnoteRef/>
      </w:r>
      <w:r w:rsidRPr="00A60AC8">
        <w:rPr>
          <w:rStyle w:val="Refdenotaalpie"/>
          <w:rFonts w:ascii="Verdana" w:hAnsi="Verdana" w:cs="Arial"/>
          <w:sz w:val="16"/>
          <w:szCs w:val="16"/>
        </w:rPr>
        <w:t xml:space="preserve"> </w:t>
      </w:r>
      <w:r w:rsidRPr="00A60AC8">
        <w:rPr>
          <w:rStyle w:val="Refdenotaalpie"/>
          <w:rFonts w:ascii="Verdana" w:hAnsi="Verdana" w:cs="Arial"/>
          <w:sz w:val="16"/>
          <w:szCs w:val="16"/>
          <w:vertAlign w:val="baseline"/>
        </w:rPr>
        <w:t xml:space="preserve">Consejo de Estado. </w:t>
      </w:r>
      <w:r>
        <w:rPr>
          <w:rFonts w:ascii="Verdana" w:hAnsi="Verdana" w:cs="Arial"/>
          <w:sz w:val="16"/>
          <w:szCs w:val="16"/>
        </w:rPr>
        <w:t xml:space="preserve">Sala de lo Contencioso Administrativo. </w:t>
      </w:r>
      <w:r w:rsidRPr="00A60AC8">
        <w:rPr>
          <w:rStyle w:val="Refdenotaalpie"/>
          <w:rFonts w:ascii="Verdana" w:hAnsi="Verdana" w:cs="Arial"/>
          <w:sz w:val="16"/>
          <w:szCs w:val="16"/>
          <w:vertAlign w:val="baseline"/>
        </w:rPr>
        <w:t>Sección Cuarta. Sentencia del 19 de noviembre de 1999. Exp. 9.453. C</w:t>
      </w:r>
      <w:r>
        <w:rPr>
          <w:rFonts w:ascii="Verdana" w:hAnsi="Verdana" w:cs="Arial"/>
          <w:sz w:val="16"/>
          <w:szCs w:val="16"/>
        </w:rPr>
        <w:t>.</w:t>
      </w:r>
      <w:r w:rsidRPr="00A60AC8">
        <w:rPr>
          <w:rStyle w:val="Refdenotaalpie"/>
          <w:rFonts w:ascii="Verdana" w:hAnsi="Verdana" w:cs="Arial"/>
          <w:sz w:val="16"/>
          <w:szCs w:val="16"/>
          <w:vertAlign w:val="baseline"/>
        </w:rPr>
        <w:t>P</w:t>
      </w:r>
      <w:r>
        <w:rPr>
          <w:rFonts w:ascii="Verdana" w:hAnsi="Verdana" w:cs="Arial"/>
          <w:sz w:val="16"/>
          <w:szCs w:val="16"/>
        </w:rPr>
        <w:t>:</w:t>
      </w:r>
      <w:r w:rsidRPr="00A60AC8">
        <w:rPr>
          <w:rStyle w:val="Refdenotaalpie"/>
          <w:rFonts w:ascii="Verdana" w:hAnsi="Verdana" w:cs="Arial"/>
          <w:sz w:val="16"/>
          <w:szCs w:val="16"/>
          <w:vertAlign w:val="baseline"/>
        </w:rPr>
        <w:t xml:space="preserve"> Daniel Manrique Guzmán.</w:t>
      </w:r>
    </w:p>
    <w:p w14:paraId="7CE899B0" w14:textId="77777777" w:rsidR="00544944" w:rsidRPr="00A60AC8" w:rsidRDefault="00544944" w:rsidP="00544944">
      <w:pPr>
        <w:pStyle w:val="Textonotapie"/>
        <w:contextualSpacing/>
        <w:jc w:val="both"/>
        <w:rPr>
          <w:rFonts w:ascii="Verdana" w:hAnsi="Verdana" w:cs="Arial"/>
          <w:sz w:val="16"/>
          <w:szCs w:val="16"/>
        </w:rPr>
      </w:pPr>
    </w:p>
  </w:footnote>
  <w:footnote w:id="22">
    <w:p w14:paraId="025CF572" w14:textId="77777777" w:rsidR="00544944" w:rsidRPr="00A60AC8" w:rsidRDefault="00544944" w:rsidP="00544944">
      <w:pPr>
        <w:spacing w:after="0" w:line="240" w:lineRule="auto"/>
        <w:ind w:firstLine="708"/>
        <w:contextualSpacing/>
        <w:jc w:val="both"/>
        <w:rPr>
          <w:rStyle w:val="Refdenotaalpie"/>
          <w:rFonts w:ascii="Verdana" w:hAnsi="Verdana" w:cs="Arial"/>
          <w:sz w:val="16"/>
          <w:szCs w:val="16"/>
          <w:vertAlign w:val="baseline"/>
        </w:rPr>
      </w:pPr>
      <w:r w:rsidRPr="00A60AC8">
        <w:rPr>
          <w:rStyle w:val="Refdenotaalpie"/>
          <w:rFonts w:ascii="Verdana" w:hAnsi="Verdana" w:cs="Arial"/>
          <w:sz w:val="16"/>
          <w:szCs w:val="16"/>
        </w:rPr>
        <w:footnoteRef/>
      </w:r>
      <w:r w:rsidRPr="00A60AC8">
        <w:rPr>
          <w:rStyle w:val="Refdenotaalpie"/>
          <w:rFonts w:ascii="Verdana" w:hAnsi="Verdana" w:cs="Arial"/>
          <w:sz w:val="16"/>
          <w:szCs w:val="16"/>
        </w:rPr>
        <w:t xml:space="preserve"> </w:t>
      </w:r>
      <w:r w:rsidRPr="00A60AC8">
        <w:rPr>
          <w:rStyle w:val="Refdenotaalpie"/>
          <w:rFonts w:ascii="Verdana" w:hAnsi="Verdana" w:cs="Arial"/>
          <w:sz w:val="16"/>
          <w:szCs w:val="16"/>
          <w:vertAlign w:val="baseline"/>
        </w:rPr>
        <w:t>Ley 1882 de 2018: “Artículo 5. Modifíquese el Parágrafo 1 e inclúyanse los parágrafos 3, 4 y 5 de artículo 5° de la Ley 1150 de 2007, los cuales quedarán así:</w:t>
      </w:r>
    </w:p>
    <w:p w14:paraId="4340B74F" w14:textId="77777777" w:rsidR="00544944" w:rsidRPr="00A60AC8" w:rsidRDefault="00544944" w:rsidP="00544944">
      <w:pPr>
        <w:spacing w:after="0" w:line="240" w:lineRule="auto"/>
        <w:ind w:firstLine="708"/>
        <w:contextualSpacing/>
        <w:jc w:val="both"/>
        <w:rPr>
          <w:rStyle w:val="Refdenotaalpie"/>
          <w:rFonts w:ascii="Verdana" w:hAnsi="Verdana" w:cs="Arial"/>
          <w:sz w:val="16"/>
          <w:szCs w:val="16"/>
          <w:vertAlign w:val="baseline"/>
        </w:rPr>
      </w:pPr>
      <w:r w:rsidRPr="00A60AC8">
        <w:rPr>
          <w:rStyle w:val="Refdenotaalpie"/>
          <w:rFonts w:ascii="Verdana" w:hAnsi="Verdana" w:cs="Arial"/>
          <w:sz w:val="16"/>
          <w:szCs w:val="16"/>
          <w:vertAlign w:val="baseline"/>
        </w:rPr>
        <w:t>[…]</w:t>
      </w:r>
    </w:p>
    <w:p w14:paraId="24C52194" w14:textId="77777777" w:rsidR="00544944" w:rsidRPr="00A60AC8" w:rsidRDefault="00544944" w:rsidP="00544944">
      <w:pPr>
        <w:spacing w:after="0" w:line="240" w:lineRule="auto"/>
        <w:ind w:firstLine="708"/>
        <w:contextualSpacing/>
        <w:jc w:val="both"/>
        <w:rPr>
          <w:rStyle w:val="Refdenotaalpie"/>
          <w:rFonts w:ascii="Verdana" w:hAnsi="Verdana" w:cs="Arial"/>
          <w:sz w:val="16"/>
          <w:szCs w:val="16"/>
          <w:vertAlign w:val="baseline"/>
        </w:rPr>
      </w:pPr>
      <w:r w:rsidRPr="00A60AC8">
        <w:rPr>
          <w:rStyle w:val="Refdenotaalpie"/>
          <w:rFonts w:ascii="Verdana" w:hAnsi="Verdana" w:cs="Arial"/>
          <w:sz w:val="16"/>
          <w:szCs w:val="16"/>
          <w:vertAlign w:val="baseline"/>
        </w:rPr>
        <w:t>Artículo 5°. De la selección objetiva. […]</w:t>
      </w:r>
    </w:p>
    <w:p w14:paraId="39A5E702" w14:textId="77777777" w:rsidR="00544944" w:rsidRPr="00A60AC8" w:rsidRDefault="00544944" w:rsidP="00544944">
      <w:pPr>
        <w:spacing w:after="0" w:line="240" w:lineRule="auto"/>
        <w:ind w:firstLine="708"/>
        <w:contextualSpacing/>
        <w:jc w:val="both"/>
        <w:rPr>
          <w:rStyle w:val="Refdenotaalpie"/>
          <w:rFonts w:ascii="Verdana" w:hAnsi="Verdana" w:cs="Arial"/>
          <w:sz w:val="16"/>
          <w:szCs w:val="16"/>
          <w:vertAlign w:val="baseline"/>
        </w:rPr>
      </w:pPr>
      <w:r w:rsidRPr="00A60AC8">
        <w:rPr>
          <w:rStyle w:val="Refdenotaalpie"/>
          <w:rFonts w:ascii="Verdana" w:hAnsi="Verdana" w:cs="Arial"/>
          <w:sz w:val="16"/>
          <w:szCs w:val="16"/>
          <w:vertAlign w:val="baseline"/>
        </w:rPr>
        <w:t>Parágrafo 1°. La ausencia de requisitos o la falta de documentos referentes a la futura contratación o al proponente, no necesarios para la comparación de las propuestas no servirán de título suficiente para el rechazo de los ofrecimientos hechos. En consecuencia, todos aquellos requisitos de la propuesta que no afecten la asignación de puntaje deberán ser solicitados por las entidades estatales y deberán ser entregados “por los proponentes hasta el término de traslado del informe de evaluación que corresponda a cada modalidad de selección, salvo lo dispuesto para el proceso de Mínima cuantía y para el proceso de selección a través del sistema de subasta. Serán rechazadas las ofertas de aquellos proponentes que no suministren la información y la documentación solicitada por la entidad estatal hasta el plazo anteriormente señalado.</w:t>
      </w:r>
    </w:p>
    <w:p w14:paraId="2C9C1311" w14:textId="77777777" w:rsidR="00544944" w:rsidRPr="00A60AC8" w:rsidRDefault="00544944" w:rsidP="00544944">
      <w:pPr>
        <w:spacing w:after="0" w:line="240" w:lineRule="auto"/>
        <w:ind w:firstLine="708"/>
        <w:contextualSpacing/>
        <w:jc w:val="both"/>
        <w:rPr>
          <w:rFonts w:ascii="Verdana" w:hAnsi="Verdana" w:cs="Arial"/>
          <w:sz w:val="16"/>
          <w:szCs w:val="16"/>
        </w:rPr>
      </w:pPr>
      <w:r w:rsidRPr="00A60AC8">
        <w:rPr>
          <w:rStyle w:val="Refdenotaalpie"/>
          <w:rFonts w:ascii="Verdana" w:hAnsi="Verdana" w:cs="Arial"/>
          <w:sz w:val="16"/>
          <w:szCs w:val="16"/>
          <w:vertAlign w:val="baseline"/>
        </w:rPr>
        <w:t>Durante el término otorgado para subsanar las ofertas, los proponentes no podrán acreditar circunstancias ocurridas con posterioridad al cierre del proceso” (</w:t>
      </w:r>
      <w:r w:rsidRPr="00A60AC8">
        <w:rPr>
          <w:rStyle w:val="Refdenotaalpie"/>
          <w:rFonts w:ascii="Verdana" w:hAnsi="Verdana" w:cs="Arial"/>
          <w:sz w:val="16"/>
          <w:szCs w:val="16"/>
        </w:rPr>
        <w:t xml:space="preserve">Cursiva </w:t>
      </w:r>
      <w:r w:rsidRPr="00A60AC8">
        <w:rPr>
          <w:rStyle w:val="Refdenotaalpie"/>
          <w:rFonts w:ascii="Verdana" w:hAnsi="Verdana" w:cs="Arial"/>
          <w:sz w:val="16"/>
          <w:szCs w:val="16"/>
          <w:vertAlign w:val="baseline"/>
        </w:rPr>
        <w:t>fuera de texto).</w:t>
      </w:r>
    </w:p>
    <w:p w14:paraId="7A9436C2" w14:textId="77777777" w:rsidR="00544944" w:rsidRPr="00A60AC8" w:rsidRDefault="00544944" w:rsidP="00544944">
      <w:pPr>
        <w:spacing w:after="0" w:line="240" w:lineRule="auto"/>
        <w:ind w:firstLine="708"/>
        <w:contextualSpacing/>
        <w:jc w:val="both"/>
        <w:rPr>
          <w:rFonts w:ascii="Verdana" w:hAnsi="Verdana" w:cs="Arial"/>
          <w:sz w:val="16"/>
          <w:szCs w:val="16"/>
        </w:rPr>
      </w:pPr>
    </w:p>
  </w:footnote>
  <w:footnote w:id="23">
    <w:p w14:paraId="2305AA89" w14:textId="77777777" w:rsidR="00544944" w:rsidRPr="00A60AC8" w:rsidRDefault="00544944" w:rsidP="00544944">
      <w:pPr>
        <w:spacing w:after="0" w:line="240" w:lineRule="auto"/>
        <w:ind w:firstLine="708"/>
        <w:contextualSpacing/>
        <w:jc w:val="both"/>
        <w:rPr>
          <w:rStyle w:val="Refdenotaalpie"/>
          <w:rFonts w:ascii="Verdana" w:hAnsi="Verdana" w:cs="Arial"/>
          <w:sz w:val="16"/>
          <w:szCs w:val="16"/>
        </w:rPr>
      </w:pPr>
      <w:r w:rsidRPr="00A60AC8">
        <w:rPr>
          <w:rStyle w:val="Refdenotaalpie"/>
          <w:rFonts w:ascii="Verdana" w:hAnsi="Verdana" w:cs="Arial"/>
          <w:sz w:val="16"/>
          <w:szCs w:val="16"/>
        </w:rPr>
        <w:footnoteRef/>
      </w:r>
      <w:r w:rsidRPr="00A60AC8">
        <w:rPr>
          <w:rStyle w:val="Refdenotaalpie"/>
          <w:rFonts w:ascii="Verdana" w:hAnsi="Verdana" w:cs="Arial"/>
          <w:sz w:val="16"/>
          <w:szCs w:val="16"/>
        </w:rPr>
        <w:t xml:space="preserve"> </w:t>
      </w:r>
      <w:r w:rsidRPr="00A60AC8">
        <w:rPr>
          <w:rStyle w:val="Refdenotaalpie"/>
          <w:rFonts w:ascii="Verdana" w:hAnsi="Verdana" w:cs="Arial"/>
          <w:sz w:val="16"/>
          <w:szCs w:val="16"/>
          <w:vertAlign w:val="baseline"/>
        </w:rPr>
        <w:t>Decreto 2474 de 2008, art</w:t>
      </w:r>
      <w:r w:rsidRPr="00A60AC8">
        <w:rPr>
          <w:rFonts w:ascii="Verdana" w:hAnsi="Verdana" w:cs="Arial"/>
          <w:sz w:val="16"/>
          <w:szCs w:val="16"/>
        </w:rPr>
        <w:t>ículo</w:t>
      </w:r>
      <w:r w:rsidRPr="00A60AC8">
        <w:rPr>
          <w:rStyle w:val="Refdenotaalpie"/>
          <w:rFonts w:ascii="Verdana" w:hAnsi="Verdana" w:cs="Arial"/>
          <w:sz w:val="16"/>
          <w:szCs w:val="16"/>
          <w:vertAlign w:val="baseline"/>
        </w:rPr>
        <w:t xml:space="preserve"> 10, inciso final: “En ningún caso la entidad</w:t>
      </w:r>
      <w:r w:rsidRPr="00A60AC8">
        <w:rPr>
          <w:rStyle w:val="Refdenotaalpie"/>
          <w:rFonts w:ascii="Verdana" w:hAnsi="Verdana" w:cs="Arial"/>
          <w:sz w:val="16"/>
          <w:szCs w:val="16"/>
        </w:rPr>
        <w:t xml:space="preserve"> </w:t>
      </w:r>
      <w:r w:rsidRPr="00A60AC8">
        <w:rPr>
          <w:rStyle w:val="Refdenotaalpie"/>
          <w:rFonts w:ascii="Verdana" w:hAnsi="Verdana" w:cs="Arial"/>
          <w:sz w:val="16"/>
          <w:szCs w:val="16"/>
          <w:vertAlign w:val="baseline"/>
        </w:rPr>
        <w:t>podrá señalar taxativamente los requisitos o documentos subsanables o no subsanables en el pliego de condiciones, ni permitir que se subsane la falta de capacidad para presentar la oferta, ni que se acrediten circunstancias ocurridas con posterioridad al cierre del proceso” (</w:t>
      </w:r>
      <w:r w:rsidRPr="00A60AC8">
        <w:rPr>
          <w:rStyle w:val="Refdenotaalpie"/>
          <w:rFonts w:ascii="Verdana" w:hAnsi="Verdana" w:cs="Arial"/>
          <w:sz w:val="16"/>
          <w:szCs w:val="16"/>
        </w:rPr>
        <w:t xml:space="preserve">Cursiva </w:t>
      </w:r>
      <w:r w:rsidRPr="00A60AC8">
        <w:rPr>
          <w:rStyle w:val="Refdenotaalpie"/>
          <w:rFonts w:ascii="Verdana" w:hAnsi="Verdana" w:cs="Arial"/>
          <w:sz w:val="16"/>
          <w:szCs w:val="16"/>
          <w:vertAlign w:val="baseline"/>
        </w:rPr>
        <w:t>fuera de texto).</w:t>
      </w:r>
    </w:p>
    <w:p w14:paraId="2B6C1F90" w14:textId="77777777" w:rsidR="00544944" w:rsidRPr="00A60AC8" w:rsidRDefault="00544944" w:rsidP="00544944">
      <w:pPr>
        <w:pStyle w:val="Textonotapie"/>
        <w:contextualSpacing/>
        <w:jc w:val="both"/>
        <w:rPr>
          <w:rStyle w:val="Refdenotaalpie"/>
          <w:rFonts w:ascii="Verdana" w:hAnsi="Verdana" w:cs="Arial"/>
          <w:sz w:val="16"/>
          <w:szCs w:val="16"/>
          <w:lang w:val="es-CO"/>
        </w:rPr>
      </w:pPr>
    </w:p>
  </w:footnote>
  <w:footnote w:id="24">
    <w:p w14:paraId="6E03B053" w14:textId="77777777" w:rsidR="00544944" w:rsidRPr="00A60AC8" w:rsidRDefault="00544944" w:rsidP="00544944">
      <w:pPr>
        <w:spacing w:after="0" w:line="240" w:lineRule="auto"/>
        <w:ind w:firstLine="709"/>
        <w:contextualSpacing/>
        <w:jc w:val="both"/>
        <w:rPr>
          <w:rStyle w:val="Refdenotaalpie"/>
          <w:rFonts w:ascii="Verdana" w:hAnsi="Verdana" w:cs="Arial"/>
          <w:sz w:val="16"/>
          <w:szCs w:val="16"/>
          <w:vertAlign w:val="baseline"/>
        </w:rPr>
      </w:pPr>
      <w:r w:rsidRPr="00A60AC8">
        <w:rPr>
          <w:rStyle w:val="Refdenotaalpie"/>
          <w:rFonts w:ascii="Verdana" w:hAnsi="Verdana" w:cs="Arial"/>
          <w:sz w:val="16"/>
          <w:szCs w:val="16"/>
        </w:rPr>
        <w:footnoteRef/>
      </w:r>
      <w:r w:rsidRPr="00A60AC8">
        <w:rPr>
          <w:rStyle w:val="Refdenotaalpie"/>
          <w:rFonts w:ascii="Verdana" w:hAnsi="Verdana" w:cs="Arial"/>
          <w:sz w:val="16"/>
          <w:szCs w:val="16"/>
          <w:vertAlign w:val="baseline"/>
        </w:rPr>
        <w:t xml:space="preserve"> “De esta manera, quien se presenta al proceso de selección debe cumplir para la fecha en que “se cierra el proceso” con los requisitos que se requieren para presentar la oferta, de manera que es sobre ellos y no sobre otros que se cumplan con posterioridad, sobre los que recae la posibilidad de saneamiento” (Consejo de Estado. Sala de Consulta y Servicio Civil. Concepto del 6 de noviembre de 2008. Exp. 1.927. C.P. William Zambrano Cetina).</w:t>
      </w:r>
    </w:p>
    <w:p w14:paraId="1E905844" w14:textId="77777777" w:rsidR="00544944" w:rsidRPr="00A60AC8" w:rsidRDefault="00544944" w:rsidP="00544944">
      <w:pPr>
        <w:pStyle w:val="Textonotapie"/>
        <w:contextualSpacing/>
        <w:jc w:val="both"/>
        <w:rPr>
          <w:rFonts w:ascii="Verdana" w:hAnsi="Verdana" w:cs="Arial"/>
          <w:sz w:val="16"/>
          <w:szCs w:val="16"/>
        </w:rPr>
      </w:pPr>
    </w:p>
  </w:footnote>
  <w:footnote w:id="25">
    <w:p w14:paraId="2296E2C6" w14:textId="77777777" w:rsidR="00544944" w:rsidRPr="00A60AC8" w:rsidRDefault="00544944" w:rsidP="00544944">
      <w:pPr>
        <w:spacing w:after="0" w:line="240" w:lineRule="auto"/>
        <w:ind w:firstLine="709"/>
        <w:contextualSpacing/>
        <w:jc w:val="both"/>
        <w:rPr>
          <w:rStyle w:val="Refdenotaalpie"/>
          <w:rFonts w:ascii="Verdana" w:hAnsi="Verdana" w:cs="Arial"/>
          <w:sz w:val="16"/>
          <w:szCs w:val="16"/>
          <w:vertAlign w:val="baseline"/>
        </w:rPr>
      </w:pPr>
      <w:r w:rsidRPr="00A60AC8">
        <w:rPr>
          <w:rStyle w:val="Refdenotaalpie"/>
          <w:rFonts w:ascii="Verdana" w:hAnsi="Verdana" w:cs="Arial"/>
          <w:sz w:val="16"/>
          <w:szCs w:val="16"/>
        </w:rPr>
        <w:footnoteRef/>
      </w:r>
      <w:r w:rsidRPr="00A60AC8">
        <w:rPr>
          <w:rStyle w:val="Refdenotaalpie"/>
          <w:rFonts w:ascii="Verdana" w:hAnsi="Verdana" w:cs="Arial"/>
          <w:sz w:val="16"/>
          <w:szCs w:val="16"/>
        </w:rPr>
        <w:t xml:space="preserve"> </w:t>
      </w:r>
      <w:r w:rsidRPr="00A60AC8">
        <w:rPr>
          <w:rStyle w:val="Refdenotaalpie"/>
          <w:rFonts w:ascii="Verdana" w:hAnsi="Verdana" w:cs="Arial"/>
          <w:sz w:val="16"/>
          <w:szCs w:val="16"/>
          <w:vertAlign w:val="baseline"/>
        </w:rPr>
        <w:t>Decreto 1082 de 2015, artículo 2.2.1.1.1.5.1., citado previamente.</w:t>
      </w:r>
    </w:p>
    <w:p w14:paraId="11869701" w14:textId="77777777" w:rsidR="00544944" w:rsidRPr="00A60AC8" w:rsidRDefault="00544944" w:rsidP="00544944">
      <w:pPr>
        <w:pStyle w:val="Textonotapie"/>
        <w:contextualSpacing/>
        <w:jc w:val="both"/>
        <w:rPr>
          <w:rFonts w:ascii="Verdana" w:hAnsi="Verdana" w:cs="Arial"/>
          <w:sz w:val="16"/>
          <w:szCs w:val="16"/>
        </w:rPr>
      </w:pPr>
    </w:p>
  </w:footnote>
  <w:footnote w:id="26">
    <w:p w14:paraId="735BC95E" w14:textId="77777777" w:rsidR="00544944" w:rsidRPr="00A60AC8" w:rsidRDefault="00544944" w:rsidP="00544944">
      <w:pPr>
        <w:pStyle w:val="Textonotapie"/>
        <w:ind w:firstLine="708"/>
        <w:contextualSpacing/>
        <w:jc w:val="both"/>
        <w:rPr>
          <w:rFonts w:ascii="Verdana" w:hAnsi="Verdana" w:cs="Arial"/>
          <w:sz w:val="16"/>
          <w:szCs w:val="16"/>
        </w:rPr>
      </w:pPr>
      <w:r w:rsidRPr="00A60AC8">
        <w:rPr>
          <w:rStyle w:val="Refdenotaalpie"/>
          <w:rFonts w:ascii="Verdana" w:hAnsi="Verdana" w:cs="Arial"/>
          <w:sz w:val="16"/>
          <w:szCs w:val="16"/>
        </w:rPr>
        <w:footnoteRef/>
      </w:r>
      <w:r w:rsidRPr="00A60AC8">
        <w:rPr>
          <w:rFonts w:ascii="Verdana" w:hAnsi="Verdana" w:cs="Arial"/>
          <w:sz w:val="16"/>
          <w:szCs w:val="16"/>
        </w:rPr>
        <w:t xml:space="preserve"> La Circular Externa Única de Colombia Compra Eficiente puede ser consultada en el siguiente link: </w:t>
      </w:r>
      <w:hyperlink r:id="rId2" w:history="1">
        <w:r w:rsidRPr="00404F37">
          <w:rPr>
            <w:rStyle w:val="Hipervnculo"/>
            <w:rFonts w:ascii="Verdana" w:hAnsi="Verdana" w:cs="Arial"/>
            <w:sz w:val="16"/>
            <w:szCs w:val="16"/>
            <w:lang w:val="es-CO"/>
          </w:rPr>
          <w:t>circular_externa_unica_version_3_vf49.pdf</w:t>
        </w:r>
      </w:hyperlink>
    </w:p>
  </w:footnote>
  <w:footnote w:id="27">
    <w:p w14:paraId="23490A58" w14:textId="77777777" w:rsidR="00544944" w:rsidRPr="00A60AC8" w:rsidRDefault="00544944" w:rsidP="00544944">
      <w:pPr>
        <w:widowControl w:val="0"/>
        <w:autoSpaceDE w:val="0"/>
        <w:autoSpaceDN w:val="0"/>
        <w:spacing w:after="0" w:line="240" w:lineRule="auto"/>
        <w:ind w:firstLine="708"/>
        <w:contextualSpacing/>
        <w:jc w:val="both"/>
        <w:rPr>
          <w:rFonts w:ascii="Verdana" w:hAnsi="Verdana" w:cs="Arial"/>
          <w:sz w:val="16"/>
          <w:szCs w:val="16"/>
        </w:rPr>
      </w:pPr>
      <w:r w:rsidRPr="00A60AC8">
        <w:rPr>
          <w:rStyle w:val="Refdenotaalpie"/>
          <w:rFonts w:ascii="Verdana" w:hAnsi="Verdana"/>
          <w:sz w:val="16"/>
          <w:szCs w:val="16"/>
        </w:rPr>
        <w:footnoteRef/>
      </w:r>
      <w:r w:rsidRPr="00A60AC8">
        <w:rPr>
          <w:rFonts w:ascii="Verdana" w:hAnsi="Verdana"/>
          <w:sz w:val="16"/>
          <w:szCs w:val="16"/>
        </w:rPr>
        <w:t xml:space="preserve"> </w:t>
      </w:r>
      <w:r w:rsidRPr="00A60AC8">
        <w:rPr>
          <w:rFonts w:ascii="Verdana" w:hAnsi="Verdana" w:cs="Arial"/>
          <w:sz w:val="16"/>
          <w:szCs w:val="16"/>
        </w:rPr>
        <w:t>Consejo de Estado. Sección Tercera. Sentencia del 17 de junio del 2024. Exp. 70.326. C.P.</w:t>
      </w:r>
      <w:r w:rsidRPr="00A60AC8">
        <w:rPr>
          <w:rFonts w:ascii="Verdana" w:hAnsi="Verdana"/>
          <w:sz w:val="16"/>
          <w:szCs w:val="16"/>
        </w:rPr>
        <w:t xml:space="preserve"> </w:t>
      </w:r>
      <w:r w:rsidRPr="00A60AC8">
        <w:rPr>
          <w:rFonts w:ascii="Verdana" w:hAnsi="Verdana" w:cs="Arial"/>
          <w:sz w:val="16"/>
          <w:szCs w:val="16"/>
        </w:rPr>
        <w:t>Fredy Ibarra Martínez.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65408"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151754B7"/>
    <w:multiLevelType w:val="multilevel"/>
    <w:tmpl w:val="8180A2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BF3EC8"/>
    <w:multiLevelType w:val="multilevel"/>
    <w:tmpl w:val="6A20A8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992127"/>
    <w:multiLevelType w:val="multilevel"/>
    <w:tmpl w:val="3C260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C425CC"/>
    <w:multiLevelType w:val="hybridMultilevel"/>
    <w:tmpl w:val="C7D6E1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3" w15:restartNumberingAfterBreak="0">
    <w:nsid w:val="64991ACE"/>
    <w:multiLevelType w:val="multilevel"/>
    <w:tmpl w:val="DA52FE20"/>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8"/>
  </w:num>
  <w:num w:numId="2" w16cid:durableId="19822139">
    <w:abstractNumId w:val="1"/>
  </w:num>
  <w:num w:numId="3" w16cid:durableId="876742304">
    <w:abstractNumId w:val="6"/>
  </w:num>
  <w:num w:numId="4" w16cid:durableId="2451864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1"/>
  </w:num>
  <w:num w:numId="6" w16cid:durableId="316692925">
    <w:abstractNumId w:val="16"/>
  </w:num>
  <w:num w:numId="7" w16cid:durableId="1946422806">
    <w:abstractNumId w:val="7"/>
  </w:num>
  <w:num w:numId="8" w16cid:durableId="152644682">
    <w:abstractNumId w:val="15"/>
  </w:num>
  <w:num w:numId="9" w16cid:durableId="1317221377">
    <w:abstractNumId w:val="9"/>
  </w:num>
  <w:num w:numId="10" w16cid:durableId="1471245386">
    <w:abstractNumId w:val="14"/>
  </w:num>
  <w:num w:numId="11" w16cid:durableId="289172385">
    <w:abstractNumId w:val="11"/>
  </w:num>
  <w:num w:numId="12" w16cid:durableId="1470781324">
    <w:abstractNumId w:val="0"/>
  </w:num>
  <w:num w:numId="13" w16cid:durableId="1512908409">
    <w:abstractNumId w:val="4"/>
  </w:num>
  <w:num w:numId="14" w16cid:durableId="895897244">
    <w:abstractNumId w:val="17"/>
  </w:num>
  <w:num w:numId="15" w16cid:durableId="390349800">
    <w:abstractNumId w:val="12"/>
  </w:num>
  <w:num w:numId="16" w16cid:durableId="2096783641">
    <w:abstractNumId w:val="10"/>
  </w:num>
  <w:num w:numId="17" w16cid:durableId="1299729086">
    <w:abstractNumId w:val="2"/>
  </w:num>
  <w:num w:numId="18" w16cid:durableId="827788398">
    <w:abstractNumId w:val="13"/>
  </w:num>
  <w:num w:numId="19" w16cid:durableId="1189105549">
    <w:abstractNumId w:val="3"/>
  </w:num>
  <w:num w:numId="20" w16cid:durableId="3911248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2476C"/>
    <w:rsid w:val="00046945"/>
    <w:rsid w:val="00061B2A"/>
    <w:rsid w:val="00082362"/>
    <w:rsid w:val="000A683E"/>
    <w:rsid w:val="000B19B9"/>
    <w:rsid w:val="000D0334"/>
    <w:rsid w:val="000D5DA7"/>
    <w:rsid w:val="000F6486"/>
    <w:rsid w:val="00116940"/>
    <w:rsid w:val="00125105"/>
    <w:rsid w:val="00127233"/>
    <w:rsid w:val="0015699B"/>
    <w:rsid w:val="001A33BF"/>
    <w:rsid w:val="001E4177"/>
    <w:rsid w:val="001F0B24"/>
    <w:rsid w:val="001F7DC6"/>
    <w:rsid w:val="0022400B"/>
    <w:rsid w:val="002421BB"/>
    <w:rsid w:val="0025796E"/>
    <w:rsid w:val="002707A2"/>
    <w:rsid w:val="002951A0"/>
    <w:rsid w:val="002962BC"/>
    <w:rsid w:val="002A093D"/>
    <w:rsid w:val="002A0DD0"/>
    <w:rsid w:val="002A49AC"/>
    <w:rsid w:val="002A64FD"/>
    <w:rsid w:val="002C7A84"/>
    <w:rsid w:val="002E2BF8"/>
    <w:rsid w:val="002E4FD9"/>
    <w:rsid w:val="0030657A"/>
    <w:rsid w:val="00322A85"/>
    <w:rsid w:val="00324168"/>
    <w:rsid w:val="00330834"/>
    <w:rsid w:val="003448F4"/>
    <w:rsid w:val="00374F5E"/>
    <w:rsid w:val="00377E3E"/>
    <w:rsid w:val="003A779E"/>
    <w:rsid w:val="003D0F4D"/>
    <w:rsid w:val="003D5B0D"/>
    <w:rsid w:val="003E0499"/>
    <w:rsid w:val="003E4F80"/>
    <w:rsid w:val="003E6439"/>
    <w:rsid w:val="003F3941"/>
    <w:rsid w:val="00406575"/>
    <w:rsid w:val="00414C74"/>
    <w:rsid w:val="0042722E"/>
    <w:rsid w:val="0044528D"/>
    <w:rsid w:val="00466E39"/>
    <w:rsid w:val="004A1847"/>
    <w:rsid w:val="004A305D"/>
    <w:rsid w:val="004F21C4"/>
    <w:rsid w:val="004F685F"/>
    <w:rsid w:val="0051091A"/>
    <w:rsid w:val="00544944"/>
    <w:rsid w:val="005566E8"/>
    <w:rsid w:val="00574867"/>
    <w:rsid w:val="00591460"/>
    <w:rsid w:val="005A65E0"/>
    <w:rsid w:val="005C3777"/>
    <w:rsid w:val="005C5CDC"/>
    <w:rsid w:val="005D476C"/>
    <w:rsid w:val="005E46DE"/>
    <w:rsid w:val="006200BF"/>
    <w:rsid w:val="006219F8"/>
    <w:rsid w:val="006302F7"/>
    <w:rsid w:val="00646B9F"/>
    <w:rsid w:val="00665D70"/>
    <w:rsid w:val="006900D9"/>
    <w:rsid w:val="00706C16"/>
    <w:rsid w:val="00716890"/>
    <w:rsid w:val="007340C3"/>
    <w:rsid w:val="0075235A"/>
    <w:rsid w:val="00756841"/>
    <w:rsid w:val="007649AB"/>
    <w:rsid w:val="00771D0C"/>
    <w:rsid w:val="007833AC"/>
    <w:rsid w:val="007B268C"/>
    <w:rsid w:val="007B7171"/>
    <w:rsid w:val="007C0C0F"/>
    <w:rsid w:val="007C3DC2"/>
    <w:rsid w:val="007E11C2"/>
    <w:rsid w:val="007E5497"/>
    <w:rsid w:val="00806F5F"/>
    <w:rsid w:val="00820278"/>
    <w:rsid w:val="00823FFD"/>
    <w:rsid w:val="008258C9"/>
    <w:rsid w:val="00844AE9"/>
    <w:rsid w:val="00867F95"/>
    <w:rsid w:val="008843B6"/>
    <w:rsid w:val="00891928"/>
    <w:rsid w:val="008A446D"/>
    <w:rsid w:val="008B25F1"/>
    <w:rsid w:val="008D180B"/>
    <w:rsid w:val="008F0EA7"/>
    <w:rsid w:val="00923EEF"/>
    <w:rsid w:val="009419F9"/>
    <w:rsid w:val="0095685E"/>
    <w:rsid w:val="00961B09"/>
    <w:rsid w:val="00965334"/>
    <w:rsid w:val="0097093E"/>
    <w:rsid w:val="009A0DFA"/>
    <w:rsid w:val="009A1C6F"/>
    <w:rsid w:val="009B2D26"/>
    <w:rsid w:val="009C71FA"/>
    <w:rsid w:val="009C72E7"/>
    <w:rsid w:val="009C7F7E"/>
    <w:rsid w:val="009D3058"/>
    <w:rsid w:val="009F3A13"/>
    <w:rsid w:val="00A122D3"/>
    <w:rsid w:val="00A14468"/>
    <w:rsid w:val="00A17F13"/>
    <w:rsid w:val="00A20739"/>
    <w:rsid w:val="00A23AF9"/>
    <w:rsid w:val="00A33C78"/>
    <w:rsid w:val="00A472EA"/>
    <w:rsid w:val="00A71C6A"/>
    <w:rsid w:val="00A73573"/>
    <w:rsid w:val="00AB0ADB"/>
    <w:rsid w:val="00B00C0E"/>
    <w:rsid w:val="00B01B1A"/>
    <w:rsid w:val="00B0381D"/>
    <w:rsid w:val="00B40ED3"/>
    <w:rsid w:val="00B44A47"/>
    <w:rsid w:val="00B72CD3"/>
    <w:rsid w:val="00B72FFF"/>
    <w:rsid w:val="00BC3D36"/>
    <w:rsid w:val="00BD54A6"/>
    <w:rsid w:val="00BD7F72"/>
    <w:rsid w:val="00BF7425"/>
    <w:rsid w:val="00C04FB3"/>
    <w:rsid w:val="00C11D8B"/>
    <w:rsid w:val="00C15139"/>
    <w:rsid w:val="00C330EB"/>
    <w:rsid w:val="00C50D69"/>
    <w:rsid w:val="00C533EB"/>
    <w:rsid w:val="00C5365C"/>
    <w:rsid w:val="00C754BE"/>
    <w:rsid w:val="00C76B1C"/>
    <w:rsid w:val="00C925AC"/>
    <w:rsid w:val="00CB6357"/>
    <w:rsid w:val="00CC1B26"/>
    <w:rsid w:val="00D361FD"/>
    <w:rsid w:val="00D423A2"/>
    <w:rsid w:val="00D44E26"/>
    <w:rsid w:val="00D520D8"/>
    <w:rsid w:val="00D63AC2"/>
    <w:rsid w:val="00D7383B"/>
    <w:rsid w:val="00D7788A"/>
    <w:rsid w:val="00DA231B"/>
    <w:rsid w:val="00DC39FC"/>
    <w:rsid w:val="00DF5254"/>
    <w:rsid w:val="00E02524"/>
    <w:rsid w:val="00E16408"/>
    <w:rsid w:val="00E20894"/>
    <w:rsid w:val="00E245AB"/>
    <w:rsid w:val="00E2764C"/>
    <w:rsid w:val="00E27F2E"/>
    <w:rsid w:val="00E50AFE"/>
    <w:rsid w:val="00E71911"/>
    <w:rsid w:val="00E75C92"/>
    <w:rsid w:val="00E771DC"/>
    <w:rsid w:val="00E8772A"/>
    <w:rsid w:val="00E90F6B"/>
    <w:rsid w:val="00E92C27"/>
    <w:rsid w:val="00EA0E3D"/>
    <w:rsid w:val="00EC38A7"/>
    <w:rsid w:val="00ED00FE"/>
    <w:rsid w:val="00EE1AA8"/>
    <w:rsid w:val="00F23FEA"/>
    <w:rsid w:val="00F31EDC"/>
    <w:rsid w:val="00F462B3"/>
    <w:rsid w:val="00F5664F"/>
    <w:rsid w:val="00F666C4"/>
    <w:rsid w:val="00F76AFC"/>
    <w:rsid w:val="00FA47C0"/>
    <w:rsid w:val="00FB5DD1"/>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5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List Paragrap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544944"/>
    <w:rPr>
      <w:rFonts w:ascii="Geomanist Light" w:hAnsi="Geomanist Light"/>
      <w:lang w:val="es-ES"/>
    </w:rPr>
  </w:style>
  <w:style w:type="paragraph" w:customStyle="1" w:styleId="Appelnotedebasde">
    <w:name w:val="Appel note de bas de..."/>
    <w:basedOn w:val="Normal"/>
    <w:link w:val="Refdenotaalpie"/>
    <w:uiPriority w:val="99"/>
    <w:rsid w:val="00544944"/>
    <w:pPr>
      <w:spacing w:line="240" w:lineRule="exact"/>
    </w:pPr>
    <w:rPr>
      <w:vertAlign w:val="superscript"/>
    </w:rPr>
  </w:style>
  <w:style w:type="character" w:styleId="Fuerte">
    <w:name w:val="Strong"/>
    <w:basedOn w:val="Fuentedeprrafopredeter"/>
    <w:uiPriority w:val="22"/>
    <w:qFormat/>
    <w:rsid w:val="00544944"/>
    <w:rPr>
      <w:b/>
      <w:bCs/>
    </w:rPr>
  </w:style>
  <w:style w:type="character" w:customStyle="1" w:styleId="NormalWebCar">
    <w:name w:val="Normal (Web) Car"/>
    <w:link w:val="NormalWeb"/>
    <w:uiPriority w:val="99"/>
    <w:rsid w:val="00544944"/>
    <w:rPr>
      <w:rFonts w:ascii="Times New Roman" w:eastAsia="Times New Roman" w:hAnsi="Times New Roman" w:cs="Times New Roman"/>
      <w:sz w:val="24"/>
      <w:szCs w:val="24"/>
      <w:lang w:eastAsia="es-CO"/>
    </w:rPr>
  </w:style>
  <w:style w:type="character" w:styleId="nfasis">
    <w:name w:val="Emphasis"/>
    <w:basedOn w:val="Fuentedeprrafopredeter"/>
    <w:uiPriority w:val="20"/>
    <w:qFormat/>
    <w:rsid w:val="0054494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relatoria.colombiacompra.gov.co/busqueda/conceptos" TargetMode="External"/><Relationship Id="rId18" Type="http://schemas.openxmlformats.org/officeDocument/2006/relationships/hyperlink" Target="https://www.colombiacompra.gov.co/pqrsd/informacion-importante-antes-de-formular-una-pqrsd"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operaciones.colombiacompra.gov.co/sites/cce_public/files/cce_circulares/circular_externa_unica_version_3_vf49.pdf" TargetMode="External"/><Relationship Id="rId17" Type="http://schemas.openxmlformats.org/officeDocument/2006/relationships/hyperlink" Target="mailto:ventanilladeradicacion@colombiacompra.gov.co" TargetMode="External"/><Relationship Id="rId2" Type="http://schemas.openxmlformats.org/officeDocument/2006/relationships/customXml" Target="../customXml/item2.xml"/><Relationship Id="rId16"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ohansh07@hotmail.com"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colombiacompra.gov.co/normativa-y-relatoria/documentos-tipo"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forms.office.com/r/pPHyWVs2S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formacionvirtual.colombiacompra.gov.co/mod/page/view.php?id=3718"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operaciones.colombiacompra.gov.co/sites/cce_public/files/cce_circulares/circular_externa_unica_version_3_vf49.pdf"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8EE63F9-AF40-4958-9B9E-9B8F9F915658}"/>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10</TotalTime>
  <Pages>31</Pages>
  <Words>9255</Words>
  <Characters>50905</Characters>
  <Application>Microsoft Office Word</Application>
  <DocSecurity>0</DocSecurity>
  <Lines>424</Lines>
  <Paragraphs>120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Esperanza Contreras Pedreros</cp:lastModifiedBy>
  <cp:revision>3</cp:revision>
  <cp:lastPrinted>2023-01-10T21:18:00Z</cp:lastPrinted>
  <dcterms:created xsi:type="dcterms:W3CDTF">2026-07-21T15:53:00Z</dcterms:created>
  <dcterms:modified xsi:type="dcterms:W3CDTF">2026-07-23T12:17:00Z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