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0C081" w14:textId="77777777" w:rsidR="008A2B0E" w:rsidRPr="006F7567" w:rsidRDefault="008A2B0E" w:rsidP="008A2B0E">
      <w:pPr>
        <w:spacing w:line="276" w:lineRule="auto"/>
        <w:jc w:val="both"/>
        <w:rPr>
          <w:rFonts w:ascii="Verdana" w:eastAsia="Calibri" w:hAnsi="Verdana" w:cs="Arial"/>
          <w:b/>
          <w:color w:val="000000" w:themeColor="text1"/>
        </w:rPr>
      </w:pPr>
      <w:r>
        <w:rPr>
          <w:rFonts w:ascii="Verdana" w:eastAsia="Calibri" w:hAnsi="Verdana" w:cs="Arial"/>
          <w:b/>
          <w:color w:val="000000" w:themeColor="text1"/>
        </w:rPr>
        <w:t xml:space="preserve">MODIFICACIÓN </w:t>
      </w:r>
      <w:r w:rsidRPr="006F7567">
        <w:rPr>
          <w:rFonts w:ascii="Verdana" w:eastAsia="Calibri" w:hAnsi="Verdana" w:cs="Arial"/>
          <w:b/>
          <w:color w:val="000000" w:themeColor="text1"/>
        </w:rPr>
        <w:t xml:space="preserve">DE LOS CONTRATOS ESTATALES </w:t>
      </w:r>
      <w:r>
        <w:rPr>
          <w:rFonts w:ascii="Verdana" w:eastAsia="Calibri" w:hAnsi="Verdana" w:cs="Arial"/>
          <w:b/>
          <w:color w:val="000000" w:themeColor="text1"/>
        </w:rPr>
        <w:t>–</w:t>
      </w:r>
      <w:r w:rsidRPr="006F7567">
        <w:rPr>
          <w:rFonts w:ascii="Verdana" w:eastAsia="Calibri" w:hAnsi="Verdana" w:cs="Arial"/>
          <w:b/>
          <w:color w:val="000000" w:themeColor="text1"/>
        </w:rPr>
        <w:t xml:space="preserve"> </w:t>
      </w:r>
      <w:r>
        <w:rPr>
          <w:rFonts w:ascii="Verdana" w:eastAsia="Calibri" w:hAnsi="Verdana" w:cs="Arial"/>
          <w:b/>
          <w:color w:val="000000" w:themeColor="text1"/>
        </w:rPr>
        <w:t xml:space="preserve">Prórroga - </w:t>
      </w:r>
      <w:r w:rsidRPr="006F7567">
        <w:rPr>
          <w:rFonts w:ascii="Verdana" w:eastAsia="Calibri" w:hAnsi="Verdana" w:cs="Arial"/>
          <w:b/>
          <w:color w:val="000000" w:themeColor="text1"/>
        </w:rPr>
        <w:t xml:space="preserve">Procedencia - Autonomía de la voluntad </w:t>
      </w:r>
    </w:p>
    <w:p w14:paraId="0F4606C2" w14:textId="77777777" w:rsidR="008A2B0E" w:rsidRPr="00F55E7F" w:rsidRDefault="008A2B0E" w:rsidP="008A2B0E">
      <w:pPr>
        <w:widowControl w:val="0"/>
        <w:autoSpaceDE w:val="0"/>
        <w:autoSpaceDN w:val="0"/>
        <w:spacing w:line="240" w:lineRule="auto"/>
        <w:ind w:right="102"/>
        <w:jc w:val="both"/>
        <w:rPr>
          <w:rFonts w:ascii="Verdana" w:hAnsi="Verdana" w:cs="Arial"/>
          <w:color w:val="000000" w:themeColor="text1"/>
          <w:sz w:val="20"/>
          <w:szCs w:val="20"/>
          <w:lang w:eastAsia="es-ES"/>
        </w:rPr>
      </w:pPr>
      <w:r>
        <w:rPr>
          <w:rFonts w:ascii="Verdana" w:hAnsi="Verdana" w:cs="Arial"/>
          <w:color w:val="000000" w:themeColor="text1"/>
          <w:sz w:val="20"/>
          <w:szCs w:val="20"/>
          <w:lang w:eastAsia="es-ES"/>
        </w:rPr>
        <w:t xml:space="preserve">[…] </w:t>
      </w:r>
      <w:r w:rsidRPr="00F55E7F">
        <w:rPr>
          <w:rFonts w:ascii="Verdana" w:hAnsi="Verdana" w:cs="Arial"/>
          <w:color w:val="000000" w:themeColor="text1"/>
          <w:sz w:val="20"/>
          <w:szCs w:val="20"/>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 De esta manera, los particulares tienen 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r>
        <w:rPr>
          <w:rFonts w:ascii="Verdana" w:hAnsi="Verdana" w:cs="Arial"/>
          <w:color w:val="000000" w:themeColor="text1"/>
          <w:sz w:val="20"/>
          <w:szCs w:val="20"/>
          <w:lang w:eastAsia="es-ES"/>
        </w:rPr>
        <w:t xml:space="preserve"> […]</w:t>
      </w:r>
    </w:p>
    <w:p w14:paraId="0C7DF78D" w14:textId="77777777" w:rsidR="008A2B0E" w:rsidRPr="00F55E7F" w:rsidRDefault="008A2B0E" w:rsidP="008A2B0E">
      <w:pPr>
        <w:spacing w:line="276" w:lineRule="auto"/>
        <w:jc w:val="both"/>
        <w:rPr>
          <w:rFonts w:ascii="Verdana" w:eastAsia="Calibri" w:hAnsi="Verdana" w:cs="Arial"/>
          <w:b/>
          <w:color w:val="000000" w:themeColor="text1"/>
        </w:rPr>
      </w:pPr>
      <w:r w:rsidRPr="006F7567">
        <w:rPr>
          <w:rFonts w:ascii="Verdana" w:eastAsia="Calibri" w:hAnsi="Verdana" w:cs="Arial"/>
          <w:b/>
          <w:color w:val="000000" w:themeColor="text1"/>
        </w:rPr>
        <w:t>PRÓRROGA DE LOS CONTRATOS ESTATALES – Requisitos adicionales</w:t>
      </w:r>
      <w:r>
        <w:rPr>
          <w:rFonts w:ascii="Verdana" w:eastAsia="Calibri" w:hAnsi="Verdana" w:cs="Arial"/>
          <w:b/>
          <w:color w:val="000000" w:themeColor="text1"/>
        </w:rPr>
        <w:t xml:space="preserve">  </w:t>
      </w:r>
    </w:p>
    <w:p w14:paraId="578EA31B" w14:textId="77777777" w:rsidR="008A2B0E" w:rsidRDefault="008A2B0E" w:rsidP="008A2B0E">
      <w:pPr>
        <w:widowControl w:val="0"/>
        <w:autoSpaceDE w:val="0"/>
        <w:autoSpaceDN w:val="0"/>
        <w:spacing w:line="240" w:lineRule="auto"/>
        <w:ind w:right="102"/>
        <w:jc w:val="both"/>
        <w:rPr>
          <w:rFonts w:ascii="Verdana" w:hAnsi="Verdana" w:cs="Arial"/>
          <w:color w:val="000000" w:themeColor="text1"/>
          <w:sz w:val="20"/>
          <w:szCs w:val="20"/>
          <w:lang w:eastAsia="es-ES"/>
        </w:rPr>
      </w:pPr>
      <w:r>
        <w:rPr>
          <w:rFonts w:ascii="Verdana" w:hAnsi="Verdana" w:cs="Arial"/>
          <w:color w:val="000000" w:themeColor="text1"/>
          <w:sz w:val="20"/>
          <w:szCs w:val="20"/>
          <w:lang w:eastAsia="es-ES"/>
        </w:rPr>
        <w:t xml:space="preserve">[…] </w:t>
      </w:r>
      <w:r w:rsidRPr="00F55E7F">
        <w:rPr>
          <w:rFonts w:ascii="Verdana" w:hAnsi="Verdana" w:cs="Arial"/>
          <w:color w:val="000000" w:themeColor="text1"/>
          <w:sz w:val="20"/>
          <w:szCs w:val="20"/>
          <w:lang w:eastAsia="es-ES"/>
        </w:rPr>
        <w:t xml:space="preserve">Adicionalmente, para suscribir las prórrogas deben tenerse en cuenta otros </w:t>
      </w:r>
      <w:r w:rsidRPr="00F55E7F">
        <w:rPr>
          <w:rFonts w:ascii="Verdana" w:hAnsi="Verdana" w:cs="Arial"/>
          <w:iCs/>
          <w:color w:val="000000" w:themeColor="text1"/>
          <w:sz w:val="20"/>
          <w:szCs w:val="20"/>
          <w:lang w:eastAsia="es-ES"/>
        </w:rPr>
        <w:t xml:space="preserve">requisitos adicionales que no afectan la existencia del acuerdo, pero </w:t>
      </w:r>
      <w:r w:rsidRPr="00F55E7F">
        <w:rPr>
          <w:rFonts w:ascii="Verdana" w:hAnsi="Verdana" w:cs="Arial"/>
          <w:color w:val="000000" w:themeColor="text1"/>
          <w:sz w:val="20"/>
          <w:szCs w:val="20"/>
          <w:lang w:eastAsia="es-ES"/>
        </w:rPr>
        <w:t>que constituyen obligaciones que deben cumplirse en los contratos estatales; omisiones que podrían incidir en la responsabilidad disciplinaria, fiscal o penal de los funcionarios encargados. Estos requisitos adicionales varían dependiendo de si la prórroga implica aumentar el valor del contrato o si solamente afecta el plazo.</w:t>
      </w:r>
    </w:p>
    <w:p w14:paraId="16141635" w14:textId="77777777" w:rsidR="008A2B0E" w:rsidRPr="00F55E7F" w:rsidRDefault="008A2B0E" w:rsidP="008A2B0E">
      <w:pPr>
        <w:widowControl w:val="0"/>
        <w:autoSpaceDE w:val="0"/>
        <w:autoSpaceDN w:val="0"/>
        <w:spacing w:after="0" w:line="240" w:lineRule="auto"/>
        <w:ind w:right="102"/>
        <w:jc w:val="both"/>
        <w:rPr>
          <w:rFonts w:ascii="Verdana" w:hAnsi="Verdana" w:cs="Arial"/>
          <w:color w:val="000000" w:themeColor="text1"/>
          <w:sz w:val="20"/>
          <w:szCs w:val="20"/>
          <w:lang w:eastAsia="es-ES"/>
        </w:rPr>
      </w:pPr>
      <w:r w:rsidRPr="00F55E7F">
        <w:rPr>
          <w:rFonts w:ascii="Verdana" w:hAnsi="Verdana" w:cs="Arial"/>
          <w:color w:val="000000" w:themeColor="text1"/>
          <w:sz w:val="20"/>
          <w:szCs w:val="20"/>
          <w:lang w:eastAsia="es-ES"/>
        </w:rPr>
        <w:t xml:space="preserve">No obstante lo anterior, se precisa que la prórroga únicamente alcanza existencia, validez y eficacia jurídica cuando se perfecciona por escrito mediante el acuerdo de voluntades de las partes, observando las mismas formalidades exigidas para la celebración del contrato que se pretende modificar. Al respecto, la Sala de Consulta y Servicio Civil del Consejo de Estado señaló que “Tal renovación del acuerdo de voluntades debe constar por escrito, dado el carácter solemne del contrato estatal (artículo 41, Ley 80 de 1993). Entonces, prorrogar un contrato significa la ampliación temporal de las obligaciones en él contenidas, o de la voluntad que tuvieron las partes al celebrarlo, lo cual implica que se mantenga y ejecute en las mismas condiciones que lo originaron, pero no implica, per se, un cambio adicional o alteración del sustrato obligacional primigenio”. </w:t>
      </w:r>
      <w:r>
        <w:rPr>
          <w:rFonts w:ascii="Verdana" w:hAnsi="Verdana" w:cs="Arial"/>
          <w:color w:val="000000" w:themeColor="text1"/>
          <w:sz w:val="20"/>
          <w:szCs w:val="20"/>
          <w:lang w:eastAsia="es-ES"/>
        </w:rPr>
        <w:t>[…]</w:t>
      </w:r>
      <w:r w:rsidRPr="00F55E7F">
        <w:rPr>
          <w:rFonts w:ascii="Verdana" w:hAnsi="Verdana" w:cs="Arial"/>
          <w:color w:val="000000" w:themeColor="text1"/>
          <w:sz w:val="20"/>
          <w:szCs w:val="20"/>
          <w:lang w:eastAsia="es-ES"/>
        </w:rPr>
        <w:t xml:space="preserve">  </w:t>
      </w:r>
    </w:p>
    <w:p w14:paraId="1BA4A91A" w14:textId="77777777" w:rsidR="008A2B0E" w:rsidRDefault="008A2B0E" w:rsidP="008A2B0E">
      <w:pPr>
        <w:spacing w:after="0" w:line="240" w:lineRule="auto"/>
        <w:jc w:val="both"/>
        <w:rPr>
          <w:rFonts w:ascii="Verdana" w:eastAsia="Calibri" w:hAnsi="Verdana" w:cs="Arial"/>
          <w:color w:val="000000" w:themeColor="text1"/>
          <w:sz w:val="20"/>
          <w:szCs w:val="20"/>
          <w:lang w:val="es-ES"/>
        </w:rPr>
      </w:pPr>
    </w:p>
    <w:p w14:paraId="16F8069E" w14:textId="77777777" w:rsidR="008A2B0E" w:rsidRPr="007E4122" w:rsidRDefault="008A2B0E" w:rsidP="008A2B0E">
      <w:pPr>
        <w:spacing w:line="276" w:lineRule="auto"/>
        <w:jc w:val="both"/>
        <w:rPr>
          <w:rFonts w:ascii="Verdana" w:eastAsia="Calibri" w:hAnsi="Verdana" w:cs="Arial"/>
          <w:b/>
          <w:color w:val="000000" w:themeColor="text1"/>
        </w:rPr>
      </w:pPr>
      <w:r w:rsidRPr="006F7567">
        <w:rPr>
          <w:rFonts w:ascii="Verdana" w:eastAsia="Calibri" w:hAnsi="Verdana" w:cs="Arial"/>
          <w:b/>
          <w:color w:val="000000" w:themeColor="text1"/>
        </w:rPr>
        <w:t xml:space="preserve">PRÓRROGA DE LOS CONTRATOS ESTATALES – Requisitos de validez </w:t>
      </w:r>
    </w:p>
    <w:p w14:paraId="44228968" w14:textId="77777777" w:rsidR="008A2B0E" w:rsidRPr="00F55E7F" w:rsidRDefault="008A2B0E" w:rsidP="008A2B0E">
      <w:pPr>
        <w:spacing w:after="0" w:line="240" w:lineRule="auto"/>
        <w:jc w:val="both"/>
        <w:rPr>
          <w:rFonts w:ascii="Verdana" w:hAnsi="Verdana"/>
          <w:sz w:val="20"/>
          <w:szCs w:val="20"/>
        </w:rPr>
      </w:pPr>
      <w:r>
        <w:rPr>
          <w:rFonts w:ascii="Verdana" w:hAnsi="Verdana" w:cs="Arial"/>
          <w:color w:val="000000" w:themeColor="text1"/>
          <w:sz w:val="20"/>
          <w:szCs w:val="20"/>
          <w:lang w:eastAsia="es-ES"/>
        </w:rPr>
        <w:t xml:space="preserve">[…] </w:t>
      </w:r>
      <w:r w:rsidRPr="00F55E7F">
        <w:rPr>
          <w:rFonts w:ascii="Verdana" w:hAnsi="Verdana"/>
          <w:sz w:val="20"/>
          <w:szCs w:val="20"/>
        </w:rPr>
        <w:t>Así, para que una prórroga contractual sea válida y produzca efectos jurídicos, no basta la mera intención de la entidad estatal de ampliar el plazo de ejecución del contrato, sino que resulta indispensable que exista un acuerdo mutuo de las partes, el cual debe formalizarse por escrito, teniendo en cuenta el carácter solemne del contrato estatal. En consecuencia, la ausencia de aceptación por parte del contratista o la falta de suscripción del respectivo documento impiden entender perfeccionada la prórroga, pues se trata de un requisito esencial para su existencia y eficacia. En tales circunstancias, no es posible afirmar que el plazo contractual fue válidamente ampliado ni reconocer efectos jurídicos a una modificación que carece del consentimiento de una de las partes.</w:t>
      </w:r>
      <w:r>
        <w:rPr>
          <w:rFonts w:ascii="Verdana" w:hAnsi="Verdana"/>
          <w:sz w:val="20"/>
          <w:szCs w:val="20"/>
        </w:rPr>
        <w:t xml:space="preserve"> </w:t>
      </w:r>
      <w:r>
        <w:rPr>
          <w:rFonts w:ascii="Verdana" w:hAnsi="Verdana" w:cs="Arial"/>
          <w:color w:val="000000" w:themeColor="text1"/>
          <w:sz w:val="20"/>
          <w:szCs w:val="20"/>
          <w:lang w:eastAsia="es-ES"/>
        </w:rPr>
        <w:t>[…]</w:t>
      </w:r>
    </w:p>
    <w:p w14:paraId="7BFE227C" w14:textId="79AE7F51" w:rsidR="008A2B0E" w:rsidRPr="00121891" w:rsidRDefault="00DD74E8" w:rsidP="008A2B0E">
      <w:pPr>
        <w:spacing w:after="0"/>
        <w:rPr>
          <w:rFonts w:ascii="Verdana" w:hAnsi="Verdana"/>
        </w:rPr>
      </w:pPr>
      <w:r w:rsidRPr="00DD74E8">
        <w:rPr>
          <w:rFonts w:ascii="Verdana" w:eastAsia="Calibri" w:hAnsi="Verdana" w:cs="Arial"/>
          <w:b/>
          <w:bCs/>
          <w:lang w:eastAsia="es-ES"/>
        </w:rPr>
        <w:lastRenderedPageBreak/>
        <w:drawing>
          <wp:anchor distT="0" distB="0" distL="114300" distR="114300" simplePos="0" relativeHeight="251660288" behindDoc="1" locked="0" layoutInCell="1" allowOverlap="1" wp14:anchorId="049C8940" wp14:editId="234F1C5D">
            <wp:simplePos x="0" y="0"/>
            <wp:positionH relativeFrom="margin">
              <wp:posOffset>3444157</wp:posOffset>
            </wp:positionH>
            <wp:positionV relativeFrom="paragraph">
              <wp:posOffset>9304</wp:posOffset>
            </wp:positionV>
            <wp:extent cx="2345635" cy="662755"/>
            <wp:effectExtent l="0" t="0" r="0" b="4445"/>
            <wp:wrapNone/>
            <wp:docPr id="669363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63499" name=""/>
                    <pic:cNvPicPr/>
                  </pic:nvPicPr>
                  <pic:blipFill>
                    <a:blip r:embed="rId10">
                      <a:extLst>
                        <a:ext uri="{28A0092B-C50C-407E-A947-70E740481C1C}">
                          <a14:useLocalDpi xmlns:a14="http://schemas.microsoft.com/office/drawing/2010/main" val="0"/>
                        </a:ext>
                      </a:extLst>
                    </a:blip>
                    <a:stretch>
                      <a:fillRect/>
                    </a:stretch>
                  </pic:blipFill>
                  <pic:spPr>
                    <a:xfrm>
                      <a:off x="0" y="0"/>
                      <a:ext cx="2354875" cy="665366"/>
                    </a:xfrm>
                    <a:prstGeom prst="rect">
                      <a:avLst/>
                    </a:prstGeom>
                  </pic:spPr>
                </pic:pic>
              </a:graphicData>
            </a:graphic>
            <wp14:sizeRelH relativeFrom="margin">
              <wp14:pctWidth>0</wp14:pctWidth>
            </wp14:sizeRelH>
            <wp14:sizeRelV relativeFrom="margin">
              <wp14:pctHeight>0</wp14:pctHeight>
            </wp14:sizeRelV>
          </wp:anchor>
        </w:drawing>
      </w:r>
      <w:r w:rsidR="008A2B0E" w:rsidRPr="00121891">
        <w:rPr>
          <w:rFonts w:ascii="Verdana" w:hAnsi="Verdana"/>
        </w:rPr>
        <w:t xml:space="preserve">Bogotá D.C., </w:t>
      </w:r>
      <w:r>
        <w:rPr>
          <w:rFonts w:ascii="Verdana" w:hAnsi="Verdana"/>
        </w:rPr>
        <w:t>21 Julio 2026</w:t>
      </w:r>
    </w:p>
    <w:p w14:paraId="5F7DE8BB" w14:textId="77777777" w:rsidR="008A2B0E" w:rsidRPr="00D60212" w:rsidRDefault="008A2B0E" w:rsidP="008A2B0E">
      <w:pPr>
        <w:spacing w:after="0"/>
        <w:rPr>
          <w:rFonts w:ascii="Verdana" w:hAnsi="Verdana"/>
          <w:color w:val="EE0000"/>
          <w:lang w:val="es-ES"/>
        </w:rPr>
      </w:pPr>
    </w:p>
    <w:p w14:paraId="7C56272B" w14:textId="5C48ABC8" w:rsidR="008A2B0E" w:rsidRPr="006C752C" w:rsidRDefault="008A2B0E" w:rsidP="008A2B0E">
      <w:pPr>
        <w:spacing w:after="0" w:line="240" w:lineRule="auto"/>
        <w:rPr>
          <w:rFonts w:ascii="Verdana" w:hAnsi="Verdana"/>
          <w:lang w:val="es-ES"/>
        </w:rPr>
      </w:pPr>
      <w:bookmarkStart w:id="0" w:name="_Hlk143780582"/>
      <w:r w:rsidRPr="006C752C">
        <w:rPr>
          <w:rFonts w:ascii="Verdana" w:eastAsia="Calibri" w:hAnsi="Verdana" w:cs="Arial"/>
          <w:lang w:val="es-ES" w:eastAsia="es-ES"/>
        </w:rPr>
        <w:t>Señor</w:t>
      </w:r>
    </w:p>
    <w:p w14:paraId="1029A9A4" w14:textId="1A243268" w:rsidR="008A2B0E" w:rsidRPr="006C752C" w:rsidRDefault="008A2B0E" w:rsidP="008A2B0E">
      <w:pPr>
        <w:spacing w:after="0"/>
        <w:rPr>
          <w:rFonts w:ascii="Verdana" w:eastAsia="Calibri" w:hAnsi="Verdana" w:cs="Arial"/>
          <w:b/>
          <w:bCs/>
          <w:lang w:eastAsia="es-ES"/>
        </w:rPr>
      </w:pPr>
      <w:r w:rsidRPr="006C752C">
        <w:rPr>
          <w:rFonts w:ascii="Verdana" w:eastAsia="Calibri" w:hAnsi="Verdana" w:cs="Arial"/>
          <w:b/>
          <w:bCs/>
          <w:lang w:eastAsia="es-ES"/>
        </w:rPr>
        <w:t>Carlos Andrés Matallana Torres</w:t>
      </w:r>
    </w:p>
    <w:p w14:paraId="295DA65C" w14:textId="77777777" w:rsidR="008A2B0E" w:rsidRPr="00D60212" w:rsidRDefault="008A2B0E" w:rsidP="008A2B0E">
      <w:pPr>
        <w:tabs>
          <w:tab w:val="center" w:pos="4419"/>
        </w:tabs>
        <w:spacing w:after="0"/>
        <w:rPr>
          <w:rFonts w:ascii="Verdana" w:eastAsia="Calibri" w:hAnsi="Verdana" w:cs="Arial"/>
          <w:color w:val="EE0000"/>
          <w:lang w:eastAsia="es-ES"/>
        </w:rPr>
      </w:pPr>
      <w:hyperlink r:id="rId11" w:history="1">
        <w:r w:rsidRPr="001B0811">
          <w:rPr>
            <w:rStyle w:val="Hipervnculo"/>
            <w:rFonts w:ascii="Verdana" w:eastAsia="Calibri" w:hAnsi="Verdana" w:cs="Arial"/>
            <w:lang w:eastAsia="es-ES"/>
          </w:rPr>
          <w:t>abogadocarlosmatallana@gmail.com</w:t>
        </w:r>
      </w:hyperlink>
      <w:r>
        <w:rPr>
          <w:rFonts w:ascii="Verdana" w:eastAsia="Calibri" w:hAnsi="Verdana" w:cs="Arial"/>
          <w:color w:val="EE0000"/>
          <w:lang w:eastAsia="es-ES"/>
        </w:rPr>
        <w:t xml:space="preserve"> </w:t>
      </w:r>
    </w:p>
    <w:p w14:paraId="08C3F097" w14:textId="77777777" w:rsidR="008A2B0E" w:rsidRPr="004D2C0D" w:rsidRDefault="008A2B0E" w:rsidP="008A2B0E">
      <w:pPr>
        <w:spacing w:after="0"/>
        <w:rPr>
          <w:rFonts w:ascii="Verdana" w:eastAsia="Calibri" w:hAnsi="Verdana" w:cs="Arial"/>
          <w:lang w:val="es-ES" w:eastAsia="es-ES"/>
        </w:rPr>
      </w:pPr>
      <w:r w:rsidRPr="004D2C0D">
        <w:rPr>
          <w:rFonts w:ascii="Verdana" w:eastAsia="Calibri" w:hAnsi="Verdana" w:cs="Arial"/>
          <w:lang w:eastAsia="es-ES"/>
        </w:rPr>
        <w:t>Bogotá D.C</w:t>
      </w:r>
    </w:p>
    <w:p w14:paraId="5FF18A2D" w14:textId="77777777" w:rsidR="008A2B0E" w:rsidRPr="00D60212" w:rsidRDefault="008A2B0E" w:rsidP="008A2B0E">
      <w:pPr>
        <w:spacing w:after="0" w:line="240" w:lineRule="auto"/>
        <w:rPr>
          <w:rFonts w:ascii="Verdana" w:eastAsia="Calibri" w:hAnsi="Verdana" w:cs="Arial"/>
          <w:b/>
          <w:bCs/>
          <w:color w:val="EE0000"/>
          <w:lang w:val="es-ES" w:eastAsia="es-ES"/>
        </w:rPr>
      </w:pPr>
    </w:p>
    <w:p w14:paraId="504EB876" w14:textId="77777777" w:rsidR="008A2B0E" w:rsidRPr="00D60212" w:rsidRDefault="008A2B0E" w:rsidP="008A2B0E">
      <w:pPr>
        <w:spacing w:after="0" w:line="240" w:lineRule="auto"/>
        <w:rPr>
          <w:rFonts w:ascii="Verdana" w:eastAsia="Calibri" w:hAnsi="Verdana" w:cs="Arial"/>
          <w:b/>
          <w:bCs/>
          <w:color w:val="EE000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A2B0E" w:rsidRPr="00D60212" w14:paraId="23160637" w14:textId="77777777" w:rsidTr="006B0747">
        <w:trPr>
          <w:trHeight w:val="300"/>
        </w:trPr>
        <w:tc>
          <w:tcPr>
            <w:tcW w:w="2410" w:type="dxa"/>
          </w:tcPr>
          <w:p w14:paraId="77077815" w14:textId="77777777" w:rsidR="008A2B0E" w:rsidRPr="00D60212" w:rsidRDefault="008A2B0E" w:rsidP="006B0747">
            <w:pPr>
              <w:ind w:left="-142"/>
              <w:jc w:val="both"/>
              <w:rPr>
                <w:rFonts w:ascii="Verdana" w:eastAsia="Calibri" w:hAnsi="Verdana" w:cs="Arial"/>
                <w:b/>
                <w:bCs/>
                <w:color w:val="EE0000"/>
                <w:lang w:val="es-ES" w:eastAsia="es-ES_tradnl"/>
              </w:rPr>
            </w:pPr>
          </w:p>
        </w:tc>
        <w:tc>
          <w:tcPr>
            <w:tcW w:w="6100" w:type="dxa"/>
          </w:tcPr>
          <w:p w14:paraId="7496A913" w14:textId="77777777" w:rsidR="008A2B0E" w:rsidRPr="005F10B4" w:rsidRDefault="008A2B0E" w:rsidP="006B0747">
            <w:pPr>
              <w:ind w:left="3"/>
              <w:jc w:val="both"/>
              <w:rPr>
                <w:rFonts w:ascii="Verdana" w:eastAsia="Calibri" w:hAnsi="Verdana" w:cs="Arial"/>
                <w:b/>
                <w:bCs/>
                <w:lang w:val="es-ES" w:eastAsia="es-ES"/>
              </w:rPr>
            </w:pPr>
            <w:r w:rsidRPr="005F10B4">
              <w:rPr>
                <w:rFonts w:ascii="Verdana" w:eastAsia="Calibri" w:hAnsi="Verdana" w:cs="Arial"/>
                <w:b/>
                <w:bCs/>
                <w:lang w:val="es-ES" w:eastAsia="es-ES"/>
              </w:rPr>
              <w:t>Concepto C-935 de 2026</w:t>
            </w:r>
          </w:p>
          <w:p w14:paraId="52E12A06" w14:textId="77777777" w:rsidR="008A2B0E" w:rsidRPr="00D60212" w:rsidRDefault="008A2B0E" w:rsidP="006B0747">
            <w:pPr>
              <w:ind w:left="3"/>
              <w:jc w:val="both"/>
              <w:rPr>
                <w:rFonts w:ascii="Verdana" w:eastAsia="Calibri" w:hAnsi="Verdana" w:cs="Arial"/>
                <w:b/>
                <w:bCs/>
                <w:color w:val="EE0000"/>
                <w:lang w:val="es-ES" w:eastAsia="es-ES"/>
              </w:rPr>
            </w:pPr>
          </w:p>
        </w:tc>
      </w:tr>
      <w:tr w:rsidR="008A2B0E" w:rsidRPr="00D60212" w14:paraId="4E6B1471" w14:textId="77777777" w:rsidTr="006B0747">
        <w:trPr>
          <w:trHeight w:val="300"/>
        </w:trPr>
        <w:tc>
          <w:tcPr>
            <w:tcW w:w="2410" w:type="dxa"/>
          </w:tcPr>
          <w:p w14:paraId="1EF94440" w14:textId="77777777" w:rsidR="008A2B0E" w:rsidRPr="00D60212" w:rsidRDefault="008A2B0E" w:rsidP="006B0747">
            <w:pPr>
              <w:ind w:left="424" w:firstLine="137"/>
              <w:jc w:val="both"/>
              <w:rPr>
                <w:rFonts w:ascii="Verdana" w:eastAsia="Calibri" w:hAnsi="Verdana" w:cs="Arial"/>
                <w:color w:val="EE0000"/>
                <w:lang w:val="es-ES" w:eastAsia="es-ES_tradnl"/>
              </w:rPr>
            </w:pPr>
            <w:r w:rsidRPr="004D2C0D">
              <w:rPr>
                <w:rFonts w:ascii="Verdana" w:eastAsia="Calibri" w:hAnsi="Verdana" w:cs="Arial"/>
                <w:b/>
                <w:lang w:val="es-ES" w:eastAsia="es-ES_tradnl"/>
              </w:rPr>
              <w:t>Temas:</w:t>
            </w:r>
            <w:r w:rsidRPr="00D60212">
              <w:rPr>
                <w:rFonts w:ascii="Verdana" w:eastAsia="Calibri" w:hAnsi="Verdana" w:cs="Arial"/>
                <w:color w:val="EE0000"/>
                <w:lang w:val="es-ES" w:eastAsia="es-ES_tradnl"/>
              </w:rPr>
              <w:t xml:space="preserve">              </w:t>
            </w:r>
          </w:p>
        </w:tc>
        <w:tc>
          <w:tcPr>
            <w:tcW w:w="6100" w:type="dxa"/>
          </w:tcPr>
          <w:p w14:paraId="5BBBFDAD" w14:textId="77777777" w:rsidR="008A2B0E" w:rsidRPr="006C3212" w:rsidRDefault="008A2B0E" w:rsidP="006B0747">
            <w:pPr>
              <w:spacing w:line="276" w:lineRule="auto"/>
              <w:jc w:val="both"/>
              <w:rPr>
                <w:rFonts w:ascii="Verdana" w:eastAsia="Calibri" w:hAnsi="Verdana" w:cs="Arial"/>
                <w:bCs/>
                <w:color w:val="000000" w:themeColor="text1"/>
              </w:rPr>
            </w:pPr>
            <w:r w:rsidRPr="006C3212">
              <w:rPr>
                <w:rFonts w:ascii="Verdana" w:eastAsia="Calibri" w:hAnsi="Verdana" w:cs="Arial"/>
                <w:bCs/>
                <w:color w:val="000000" w:themeColor="text1"/>
              </w:rPr>
              <w:t xml:space="preserve">MODIFICACIÓN DE LOS CONTRATOS ESTATALES – Prórroga - Procedencia - Autonomía de la voluntad </w:t>
            </w:r>
            <w:r>
              <w:rPr>
                <w:rFonts w:ascii="Verdana" w:eastAsia="Calibri" w:hAnsi="Verdana" w:cs="Arial"/>
                <w:bCs/>
                <w:color w:val="000000" w:themeColor="text1"/>
              </w:rPr>
              <w:t xml:space="preserve">/ </w:t>
            </w:r>
            <w:r w:rsidRPr="00DB4AD7">
              <w:rPr>
                <w:rFonts w:ascii="Verdana" w:eastAsia="Calibri" w:hAnsi="Verdana" w:cs="Arial"/>
                <w:bCs/>
                <w:color w:val="000000" w:themeColor="text1"/>
              </w:rPr>
              <w:t>PRÓRROGA DE LOS CONTRATOS ESTATALES – Requisitos adicionales</w:t>
            </w:r>
            <w:r>
              <w:rPr>
                <w:rFonts w:ascii="Verdana" w:eastAsia="Calibri" w:hAnsi="Verdana" w:cs="Arial"/>
                <w:bCs/>
                <w:color w:val="000000" w:themeColor="text1"/>
              </w:rPr>
              <w:t xml:space="preserve"> / </w:t>
            </w:r>
            <w:r w:rsidRPr="00DB4AD7">
              <w:rPr>
                <w:rFonts w:ascii="Verdana" w:eastAsia="Calibri" w:hAnsi="Verdana" w:cs="Arial"/>
                <w:bCs/>
                <w:color w:val="000000" w:themeColor="text1"/>
              </w:rPr>
              <w:t>PRÓRROGA DE LOS CONTRATOS ESTATALES – Requisitos de validez</w:t>
            </w:r>
          </w:p>
          <w:p w14:paraId="55FFB90D" w14:textId="77777777" w:rsidR="008A2B0E" w:rsidRPr="00D60212" w:rsidRDefault="008A2B0E" w:rsidP="006B0747">
            <w:pPr>
              <w:jc w:val="both"/>
              <w:rPr>
                <w:rFonts w:ascii="Verdana" w:hAnsi="Verdana"/>
                <w:color w:val="EE0000"/>
              </w:rPr>
            </w:pPr>
          </w:p>
        </w:tc>
      </w:tr>
      <w:tr w:rsidR="008A2B0E" w:rsidRPr="005F10B4" w14:paraId="404BB696" w14:textId="77777777" w:rsidTr="006B0747">
        <w:trPr>
          <w:trHeight w:val="362"/>
        </w:trPr>
        <w:tc>
          <w:tcPr>
            <w:tcW w:w="2410" w:type="dxa"/>
          </w:tcPr>
          <w:p w14:paraId="7CFC2264" w14:textId="77777777" w:rsidR="008A2B0E" w:rsidRPr="005F10B4" w:rsidRDefault="008A2B0E" w:rsidP="006B0747">
            <w:pPr>
              <w:ind w:left="561"/>
              <w:jc w:val="both"/>
              <w:rPr>
                <w:rFonts w:ascii="Verdana" w:eastAsia="Calibri" w:hAnsi="Verdana" w:cs="Arial"/>
                <w:b/>
                <w:lang w:val="es-ES" w:eastAsia="es-ES_tradnl"/>
              </w:rPr>
            </w:pPr>
            <w:r w:rsidRPr="005F10B4">
              <w:rPr>
                <w:rFonts w:ascii="Verdana" w:eastAsia="Calibri" w:hAnsi="Verdana" w:cs="Arial"/>
                <w:b/>
                <w:lang w:val="es-ES" w:eastAsia="es-ES_tradnl"/>
              </w:rPr>
              <w:t>Radicación:</w:t>
            </w:r>
            <w:r w:rsidRPr="005F10B4">
              <w:rPr>
                <w:rFonts w:ascii="Verdana" w:eastAsia="Calibri" w:hAnsi="Verdana" w:cs="Arial"/>
                <w:lang w:val="es-ES" w:eastAsia="es-ES_tradnl"/>
              </w:rPr>
              <w:t xml:space="preserve">              </w:t>
            </w:r>
          </w:p>
        </w:tc>
        <w:tc>
          <w:tcPr>
            <w:tcW w:w="6100" w:type="dxa"/>
          </w:tcPr>
          <w:p w14:paraId="6FC05361" w14:textId="77777777" w:rsidR="008A2B0E" w:rsidRPr="005F10B4" w:rsidRDefault="008A2B0E" w:rsidP="006B0747">
            <w:pPr>
              <w:ind w:left="3"/>
              <w:jc w:val="both"/>
              <w:rPr>
                <w:rFonts w:ascii="Verdana" w:hAnsi="Verdana"/>
                <w:lang w:val="es-ES"/>
              </w:rPr>
            </w:pPr>
            <w:r w:rsidRPr="005F10B4">
              <w:rPr>
                <w:rFonts w:ascii="Verdana" w:eastAsia="Calibri" w:hAnsi="Verdana" w:cs="Arial"/>
                <w:lang w:val="es-ES" w:eastAsia="es-ES"/>
              </w:rPr>
              <w:t xml:space="preserve">Respuesta a consulta con radicado No. </w:t>
            </w:r>
            <w:r w:rsidRPr="00C4423B">
              <w:rPr>
                <w:rFonts w:ascii="Verdana" w:eastAsia="Calibri" w:hAnsi="Verdana" w:cs="Arial"/>
                <w:lang w:val="es-ES" w:eastAsia="es-ES"/>
              </w:rPr>
              <w:t>1_2026_06_05_007687</w:t>
            </w:r>
            <w:r>
              <w:rPr>
                <w:rFonts w:ascii="Verdana" w:eastAsia="Calibri" w:hAnsi="Verdana" w:cs="Arial"/>
                <w:lang w:val="es-ES" w:eastAsia="es-ES"/>
              </w:rPr>
              <w:t xml:space="preserve"> </w:t>
            </w:r>
            <w:r w:rsidRPr="005F10B4">
              <w:rPr>
                <w:rFonts w:ascii="Verdana" w:eastAsia="Calibri" w:hAnsi="Verdana" w:cs="Arial"/>
                <w:lang w:val="es-ES" w:eastAsia="es-ES"/>
              </w:rPr>
              <w:t xml:space="preserve">acumulada con </w:t>
            </w:r>
            <w:r w:rsidRPr="000D1395">
              <w:rPr>
                <w:rFonts w:ascii="Verdana" w:eastAsia="Calibri" w:hAnsi="Verdana" w:cs="Arial"/>
                <w:lang w:val="es-ES" w:eastAsia="es-ES"/>
              </w:rPr>
              <w:t>1_2026_06_05_007689</w:t>
            </w:r>
            <w:r>
              <w:rPr>
                <w:rFonts w:ascii="Verdana" w:eastAsia="Calibri" w:hAnsi="Verdana" w:cs="Arial"/>
                <w:lang w:val="es-ES" w:eastAsia="es-ES"/>
              </w:rPr>
              <w:t>.</w:t>
            </w:r>
          </w:p>
        </w:tc>
      </w:tr>
    </w:tbl>
    <w:p w14:paraId="33A86632" w14:textId="77777777" w:rsidR="008A2B0E" w:rsidRPr="00D60212" w:rsidRDefault="008A2B0E" w:rsidP="008A2B0E">
      <w:pPr>
        <w:spacing w:after="0" w:line="276" w:lineRule="auto"/>
        <w:jc w:val="both"/>
        <w:rPr>
          <w:rFonts w:ascii="Verdana" w:eastAsia="Calibri" w:hAnsi="Verdana" w:cs="Arial"/>
          <w:color w:val="EE0000"/>
          <w:lang w:val="es-ES" w:eastAsia="es-ES"/>
        </w:rPr>
      </w:pPr>
    </w:p>
    <w:p w14:paraId="5E654D80" w14:textId="77777777" w:rsidR="008A2B0E" w:rsidRPr="000B62E4" w:rsidRDefault="008A2B0E" w:rsidP="008A2B0E">
      <w:pPr>
        <w:spacing w:after="0" w:line="276" w:lineRule="auto"/>
        <w:jc w:val="both"/>
        <w:rPr>
          <w:rFonts w:ascii="Verdana" w:eastAsia="Calibri" w:hAnsi="Verdana" w:cs="Arial"/>
          <w:lang w:eastAsia="es-ES"/>
        </w:rPr>
      </w:pPr>
      <w:r w:rsidRPr="000B62E4">
        <w:rPr>
          <w:rFonts w:ascii="Verdana" w:eastAsia="Calibri" w:hAnsi="Verdana" w:cs="Arial"/>
          <w:lang w:eastAsia="es-ES"/>
        </w:rPr>
        <w:t xml:space="preserve">Estimado señor Matallana, </w:t>
      </w:r>
    </w:p>
    <w:p w14:paraId="6F5B1052" w14:textId="77777777" w:rsidR="008A2B0E" w:rsidRPr="00D60212" w:rsidRDefault="008A2B0E" w:rsidP="008A2B0E">
      <w:pPr>
        <w:spacing w:after="0" w:line="276" w:lineRule="auto"/>
        <w:jc w:val="both"/>
        <w:rPr>
          <w:rFonts w:ascii="Verdana" w:eastAsia="Calibri" w:hAnsi="Verdana" w:cs="Arial"/>
          <w:color w:val="EE0000"/>
          <w:lang w:eastAsia="es-ES"/>
        </w:rPr>
      </w:pPr>
      <w:r w:rsidRPr="00D60212">
        <w:rPr>
          <w:rFonts w:ascii="Verdana" w:eastAsia="Calibri" w:hAnsi="Verdana" w:cs="Arial"/>
          <w:color w:val="EE0000"/>
          <w:lang w:eastAsia="es-ES"/>
        </w:rPr>
        <w:t xml:space="preserve"> </w:t>
      </w:r>
    </w:p>
    <w:p w14:paraId="138E1E6A" w14:textId="77777777" w:rsidR="008A2B0E" w:rsidRPr="000B62E4" w:rsidRDefault="008A2B0E" w:rsidP="008A2B0E">
      <w:pPr>
        <w:tabs>
          <w:tab w:val="left" w:pos="3768"/>
        </w:tabs>
        <w:spacing w:after="0" w:line="276" w:lineRule="auto"/>
        <w:jc w:val="both"/>
        <w:rPr>
          <w:rFonts w:ascii="Verdana" w:eastAsia="Calibri" w:hAnsi="Verdana" w:cs="Arial"/>
          <w:lang w:eastAsia="es-ES"/>
        </w:rPr>
      </w:pPr>
      <w:r w:rsidRPr="000B62E4">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sus solicitudes de consulta de fecha 05 de junio de 2026, en la cual manifiesta lo siguiente: </w:t>
      </w:r>
    </w:p>
    <w:p w14:paraId="4E318F77" w14:textId="77777777" w:rsidR="008A2B0E" w:rsidRPr="00D60212" w:rsidRDefault="008A2B0E" w:rsidP="008A2B0E">
      <w:pPr>
        <w:tabs>
          <w:tab w:val="left" w:pos="3768"/>
        </w:tabs>
        <w:spacing w:after="0" w:line="276" w:lineRule="auto"/>
        <w:jc w:val="both"/>
        <w:rPr>
          <w:rFonts w:ascii="Verdana" w:eastAsia="Calibri" w:hAnsi="Verdana" w:cs="Arial"/>
          <w:color w:val="EE0000"/>
          <w:lang w:eastAsia="es-ES"/>
        </w:rPr>
      </w:pPr>
    </w:p>
    <w:p w14:paraId="5E59A298" w14:textId="77777777" w:rsidR="008A2B0E" w:rsidRPr="00595319" w:rsidRDefault="008A2B0E" w:rsidP="008A2B0E">
      <w:pPr>
        <w:spacing w:before="120" w:after="120"/>
        <w:ind w:left="709" w:right="709"/>
        <w:contextualSpacing/>
        <w:jc w:val="both"/>
        <w:rPr>
          <w:rFonts w:ascii="Verdana" w:eastAsia="Century Gothic" w:hAnsi="Verdana" w:cs="Century Gothic"/>
          <w:i/>
          <w:iCs/>
          <w:sz w:val="20"/>
          <w:szCs w:val="20"/>
          <w:lang w:val="es-ES"/>
        </w:rPr>
      </w:pPr>
      <w:r w:rsidRPr="00595319">
        <w:rPr>
          <w:rFonts w:ascii="Verdana" w:eastAsia="Century Gothic" w:hAnsi="Verdana" w:cs="Century Gothic"/>
          <w:i/>
          <w:iCs/>
          <w:sz w:val="20"/>
          <w:szCs w:val="20"/>
          <w:lang w:val="es-ES"/>
        </w:rPr>
        <w:t xml:space="preserve">“[…] El presente es con el fin de consultar sobre si es procedente la prórroga de un contrato estatal, cuando en el objeto del mismo se indicó la vigencia de ejecución, por ejemplo, "Implementar el programa Y en los </w:t>
      </w:r>
    </w:p>
    <w:p w14:paraId="2FBF7D4F" w14:textId="77777777" w:rsidR="008A2B0E" w:rsidRPr="00595319" w:rsidRDefault="008A2B0E" w:rsidP="008A2B0E">
      <w:pPr>
        <w:spacing w:before="120" w:after="120"/>
        <w:ind w:left="709" w:right="709"/>
        <w:contextualSpacing/>
        <w:jc w:val="both"/>
        <w:rPr>
          <w:rFonts w:ascii="Verdana" w:eastAsia="Century Gothic" w:hAnsi="Verdana" w:cs="Century Gothic"/>
          <w:i/>
          <w:iCs/>
          <w:sz w:val="20"/>
          <w:szCs w:val="20"/>
          <w:lang w:val="es-ES"/>
        </w:rPr>
      </w:pPr>
      <w:r w:rsidRPr="00595319">
        <w:rPr>
          <w:rFonts w:ascii="Verdana" w:eastAsia="Century Gothic" w:hAnsi="Verdana" w:cs="Century Gothic"/>
          <w:i/>
          <w:iCs/>
          <w:sz w:val="20"/>
          <w:szCs w:val="20"/>
          <w:lang w:val="es-ES"/>
        </w:rPr>
        <w:t xml:space="preserve">territorio a y b durante la vigencia fiscal 2025-2026. </w:t>
      </w:r>
    </w:p>
    <w:p w14:paraId="6036FC3D" w14:textId="77777777" w:rsidR="008A2B0E" w:rsidRPr="00595319" w:rsidRDefault="008A2B0E" w:rsidP="008A2B0E">
      <w:pPr>
        <w:spacing w:before="120" w:after="120"/>
        <w:ind w:left="709" w:right="709"/>
        <w:contextualSpacing/>
        <w:jc w:val="both"/>
        <w:rPr>
          <w:rFonts w:ascii="Verdana" w:eastAsia="Century Gothic" w:hAnsi="Verdana" w:cs="Century Gothic"/>
          <w:i/>
          <w:iCs/>
          <w:sz w:val="20"/>
          <w:szCs w:val="20"/>
          <w:lang w:val="es-ES"/>
        </w:rPr>
      </w:pPr>
    </w:p>
    <w:p w14:paraId="3877A75F" w14:textId="77777777" w:rsidR="008A2B0E" w:rsidRPr="00595319" w:rsidRDefault="008A2B0E" w:rsidP="008A2B0E">
      <w:pPr>
        <w:spacing w:before="120" w:after="120"/>
        <w:ind w:left="709" w:right="709"/>
        <w:contextualSpacing/>
        <w:jc w:val="both"/>
        <w:rPr>
          <w:rFonts w:ascii="Verdana" w:eastAsia="Century Gothic" w:hAnsi="Verdana" w:cs="Century Gothic"/>
          <w:i/>
          <w:iCs/>
          <w:sz w:val="20"/>
          <w:szCs w:val="20"/>
          <w:lang w:val="es-ES"/>
        </w:rPr>
      </w:pPr>
      <w:r w:rsidRPr="00595319">
        <w:rPr>
          <w:rFonts w:ascii="Verdana" w:eastAsia="Century Gothic" w:hAnsi="Verdana" w:cs="Century Gothic"/>
          <w:i/>
          <w:iCs/>
          <w:sz w:val="20"/>
          <w:szCs w:val="20"/>
          <w:lang w:val="es-ES"/>
        </w:rPr>
        <w:t>En ese sentido, se podría realizar la prórroga en tiempo del contrato estatal cuando dentro de su objeto se estableció la vigencia? […]”</w:t>
      </w:r>
    </w:p>
    <w:p w14:paraId="615CC0F9" w14:textId="77777777" w:rsidR="008A2B0E" w:rsidRPr="00D60212" w:rsidRDefault="008A2B0E" w:rsidP="008A2B0E">
      <w:pPr>
        <w:spacing w:before="120" w:after="120"/>
        <w:ind w:right="709"/>
        <w:contextualSpacing/>
        <w:jc w:val="both"/>
        <w:rPr>
          <w:rFonts w:ascii="Verdana" w:eastAsia="Century Gothic" w:hAnsi="Verdana" w:cs="Century Gothic"/>
          <w:i/>
          <w:iCs/>
          <w:color w:val="EE0000"/>
          <w:sz w:val="20"/>
          <w:szCs w:val="20"/>
          <w:lang w:val="es-ES"/>
        </w:rPr>
      </w:pPr>
    </w:p>
    <w:p w14:paraId="3E640C04" w14:textId="77777777" w:rsidR="008A2B0E" w:rsidRPr="00595319" w:rsidRDefault="008A2B0E" w:rsidP="008A2B0E">
      <w:pPr>
        <w:spacing w:after="120" w:line="276" w:lineRule="auto"/>
        <w:ind w:firstLine="708"/>
        <w:jc w:val="both"/>
        <w:rPr>
          <w:rFonts w:ascii="Verdana" w:eastAsia="Calibri" w:hAnsi="Verdana" w:cs="Arial"/>
          <w:lang w:val="es-ES" w:eastAsia="es-ES"/>
        </w:rPr>
      </w:pPr>
      <w:r w:rsidRPr="0059531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595319">
        <w:rPr>
          <w:rFonts w:ascii="Verdana" w:eastAsia="Calibri" w:hAnsi="Verdana" w:cs="Arial"/>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5319">
        <w:rPr>
          <w:rFonts w:ascii="Verdana" w:hAnsi="Verdana"/>
          <w:lang w:val="es-ES"/>
        </w:rPr>
        <w:tab/>
      </w:r>
    </w:p>
    <w:p w14:paraId="1F2DBD16" w14:textId="77777777" w:rsidR="008A2B0E" w:rsidRPr="00595319" w:rsidRDefault="008A2B0E" w:rsidP="008A2B0E">
      <w:pPr>
        <w:spacing w:after="0" w:line="276" w:lineRule="auto"/>
        <w:ind w:firstLine="709"/>
        <w:jc w:val="both"/>
        <w:rPr>
          <w:rFonts w:ascii="Verdana" w:eastAsia="Calibri" w:hAnsi="Verdana" w:cs="Arial"/>
          <w:lang w:val="es-ES" w:eastAsia="es-ES"/>
        </w:rPr>
      </w:pPr>
      <w:r w:rsidRPr="0059531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8BBC158" w14:textId="77777777" w:rsidR="008A2B0E" w:rsidRPr="00595319" w:rsidRDefault="008A2B0E" w:rsidP="008A2B0E">
      <w:pPr>
        <w:spacing w:after="0" w:line="276" w:lineRule="auto"/>
        <w:ind w:firstLine="709"/>
        <w:jc w:val="both"/>
        <w:rPr>
          <w:rFonts w:ascii="Verdana" w:eastAsia="Calibri" w:hAnsi="Verdana" w:cs="Arial"/>
          <w:lang w:val="es-ES" w:eastAsia="es-ES"/>
        </w:rPr>
      </w:pPr>
    </w:p>
    <w:p w14:paraId="15F52A55" w14:textId="77777777" w:rsidR="008A2B0E" w:rsidRPr="00595319" w:rsidRDefault="008A2B0E" w:rsidP="008A2B0E">
      <w:pPr>
        <w:tabs>
          <w:tab w:val="left" w:pos="142"/>
          <w:tab w:val="left" w:pos="284"/>
        </w:tabs>
        <w:spacing w:after="0" w:line="276" w:lineRule="auto"/>
        <w:contextualSpacing/>
        <w:jc w:val="both"/>
        <w:rPr>
          <w:rFonts w:ascii="Verdana" w:eastAsia="Century Gothic" w:hAnsi="Verdana" w:cs="Century Gothic"/>
          <w:b/>
          <w:lang w:val="es-ES"/>
        </w:rPr>
      </w:pPr>
      <w:r w:rsidRPr="00595319">
        <w:rPr>
          <w:rFonts w:ascii="Verdana" w:eastAsia="Century Gothic" w:hAnsi="Verdana" w:cs="Century Gothic"/>
          <w:b/>
          <w:lang w:val="es-ES"/>
        </w:rPr>
        <w:t>1. Problema planteado:</w:t>
      </w:r>
    </w:p>
    <w:p w14:paraId="7965BECA" w14:textId="77777777" w:rsidR="008A2B0E" w:rsidRPr="00595319" w:rsidRDefault="008A2B0E" w:rsidP="008A2B0E">
      <w:pPr>
        <w:tabs>
          <w:tab w:val="left" w:pos="426"/>
        </w:tabs>
        <w:spacing w:after="0" w:line="276" w:lineRule="auto"/>
        <w:jc w:val="both"/>
        <w:rPr>
          <w:rFonts w:ascii="Verdana" w:eastAsia="Century Gothic" w:hAnsi="Verdana" w:cs="Century Gothic"/>
          <w:lang w:val="es-ES"/>
        </w:rPr>
      </w:pPr>
    </w:p>
    <w:p w14:paraId="4F554943" w14:textId="77777777" w:rsidR="008A2B0E" w:rsidRPr="00DE4D1B" w:rsidRDefault="008A2B0E" w:rsidP="008A2B0E">
      <w:pPr>
        <w:spacing w:after="0" w:line="276" w:lineRule="auto"/>
        <w:jc w:val="both"/>
        <w:rPr>
          <w:rFonts w:ascii="Verdana" w:eastAsia="Century Gothic" w:hAnsi="Verdana" w:cs="Century Gothic"/>
          <w:lang w:val="es-ES"/>
        </w:rPr>
      </w:pPr>
      <w:r w:rsidRPr="00DE4D1B">
        <w:rPr>
          <w:rFonts w:ascii="Verdana" w:eastAsia="Century Gothic" w:hAnsi="Verdana" w:cs="Century Gothic"/>
          <w:lang w:val="es-ES"/>
        </w:rPr>
        <w:t>De acuerdo con el contenido de su solicitud, esta Agencia resolverá el siguiente problema jurídico: ¿Es procedente prorrogar el plazo de ejecución de un contrato estatal cuando su objeto establece expresamente una vigencia determinada?</w:t>
      </w:r>
    </w:p>
    <w:p w14:paraId="15E86F2D" w14:textId="77777777" w:rsidR="008A2B0E" w:rsidRPr="00DE4D1B" w:rsidRDefault="008A2B0E" w:rsidP="008A2B0E">
      <w:pPr>
        <w:spacing w:after="0" w:line="276" w:lineRule="auto"/>
        <w:jc w:val="both"/>
        <w:rPr>
          <w:rFonts w:ascii="Verdana" w:eastAsia="Century Gothic" w:hAnsi="Verdana" w:cs="Century Gothic"/>
          <w:lang w:val="es-ES"/>
        </w:rPr>
      </w:pPr>
    </w:p>
    <w:p w14:paraId="10FDD10A" w14:textId="77777777" w:rsidR="008A2B0E" w:rsidRPr="00DE4D1B" w:rsidRDefault="008A2B0E" w:rsidP="008A2B0E">
      <w:pPr>
        <w:tabs>
          <w:tab w:val="left" w:pos="142"/>
          <w:tab w:val="left" w:pos="284"/>
        </w:tabs>
        <w:spacing w:after="0" w:line="276" w:lineRule="auto"/>
        <w:jc w:val="both"/>
        <w:rPr>
          <w:rFonts w:ascii="Verdana" w:eastAsia="Century Gothic" w:hAnsi="Verdana" w:cs="Century Gothic"/>
          <w:b/>
          <w:lang w:val="es-ES"/>
        </w:rPr>
      </w:pPr>
      <w:r w:rsidRPr="00DE4D1B">
        <w:rPr>
          <w:rFonts w:ascii="Verdana" w:eastAsia="Century Gothic" w:hAnsi="Verdana" w:cs="Century Gothic"/>
          <w:b/>
          <w:lang w:val="es-ES"/>
        </w:rPr>
        <w:t>2. Respuesta:</w:t>
      </w:r>
    </w:p>
    <w:p w14:paraId="74492F3E" w14:textId="77777777" w:rsidR="008A2B0E" w:rsidRPr="005B7333" w:rsidRDefault="008A2B0E" w:rsidP="008A2B0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2B0E" w:rsidRPr="005B7333" w14:paraId="0A28E933" w14:textId="77777777" w:rsidTr="006B0747">
        <w:tc>
          <w:tcPr>
            <w:tcW w:w="8828" w:type="dxa"/>
          </w:tcPr>
          <w:p w14:paraId="36A649B9" w14:textId="77777777" w:rsidR="008A2B0E" w:rsidRPr="005B7333" w:rsidRDefault="008A2B0E" w:rsidP="006B0747">
            <w:pPr>
              <w:spacing w:before="120" w:after="120" w:line="276" w:lineRule="auto"/>
              <w:jc w:val="both"/>
              <w:rPr>
                <w:rFonts w:ascii="Verdana" w:eastAsia="Calibri" w:hAnsi="Verdana" w:cs="Arial"/>
              </w:rPr>
            </w:pPr>
            <w:r w:rsidRPr="005B7333">
              <w:rPr>
                <w:rFonts w:ascii="Verdana" w:eastAsia="Calibri" w:hAnsi="Verdana" w:cs="Arial"/>
              </w:rPr>
              <w:t xml:space="preserve">Para dar respuesta al problema jurídico, es importante precisar que, la Ley 80 de 1993 no reguló expresamente la posibilidad de prorrogar los contratos estatales, pero tampoco la prohibió. En vista de ello, es necesario acudir a las remisiones que dicho estatuto hace al derecho privado y al principio de la autonomía de la voluntad —arts. 13, 32 y 40— para resolver este aspecto. En ese sentido, los particulares cuentan libertad para acordar la prórroga del plazo de los contratos y, salvo disposiciones especiales aplicables a determinadas tipologías contractuales, el ordenamiento no establece límites generales sobre su procedencia, alcance o número. </w:t>
            </w:r>
          </w:p>
          <w:p w14:paraId="2466FCC6" w14:textId="77777777" w:rsidR="008A2B0E" w:rsidRPr="00992480" w:rsidRDefault="008A2B0E" w:rsidP="006B0747">
            <w:pPr>
              <w:widowControl w:val="0"/>
              <w:autoSpaceDE w:val="0"/>
              <w:autoSpaceDN w:val="0"/>
              <w:spacing w:after="120" w:line="276" w:lineRule="auto"/>
              <w:ind w:right="102" w:firstLine="709"/>
              <w:jc w:val="both"/>
              <w:rPr>
                <w:rFonts w:ascii="Verdana" w:hAnsi="Verdana" w:cs="Arial"/>
                <w:color w:val="000000" w:themeColor="text1"/>
                <w:lang w:eastAsia="es-ES"/>
              </w:rPr>
            </w:pPr>
            <w:r w:rsidRPr="00992480">
              <w:rPr>
                <w:rFonts w:ascii="Verdana" w:hAnsi="Verdana" w:cs="Arial"/>
                <w:color w:val="000000" w:themeColor="text1"/>
                <w:lang w:eastAsia="es-ES"/>
              </w:rPr>
              <w:t xml:space="preserve">En este contexto, debido a que la ley no fijó criterios para determinar el alcance de la ampliación del plazo, sucede, en principio, lo mismo que con la configuración del plazo inicial, que solo se restringe a que sea "razonable". </w:t>
            </w:r>
            <w:r w:rsidRPr="00992480">
              <w:rPr>
                <w:rFonts w:ascii="Verdana" w:hAnsi="Verdana" w:cs="Arial"/>
                <w:color w:val="000000" w:themeColor="text1"/>
                <w:lang w:eastAsia="es-ES"/>
              </w:rPr>
              <w:lastRenderedPageBreak/>
              <w:t>Adicionalmente, es posible que un mismo contrato presente varias prórrogas, siempre que sean convenientes y razonables en su determinación.</w:t>
            </w:r>
          </w:p>
          <w:p w14:paraId="1DFC051C" w14:textId="77777777" w:rsidR="008A2B0E" w:rsidRPr="00992480" w:rsidRDefault="008A2B0E" w:rsidP="006B0747">
            <w:pPr>
              <w:widowControl w:val="0"/>
              <w:autoSpaceDE w:val="0"/>
              <w:autoSpaceDN w:val="0"/>
              <w:spacing w:after="120" w:line="276" w:lineRule="auto"/>
              <w:ind w:right="102" w:firstLine="709"/>
              <w:jc w:val="both"/>
              <w:rPr>
                <w:rFonts w:ascii="Verdana" w:hAnsi="Verdana" w:cs="Arial"/>
                <w:color w:val="000000" w:themeColor="text1"/>
                <w:lang w:eastAsia="es-ES"/>
              </w:rPr>
            </w:pPr>
            <w:r w:rsidRPr="00992480">
              <w:rPr>
                <w:rFonts w:ascii="Verdana" w:hAnsi="Verdana" w:cs="Arial"/>
                <w:color w:val="000000" w:themeColor="text1"/>
                <w:lang w:eastAsia="es-ES"/>
              </w:rPr>
              <w:t>Además, para suscribir las prórrogas deben tenerse en cuenta otros requisitos adicionales que no afectan la existencia del acuerdo, pero que constituyen obligaciones de cumplimiento obligatorio en los contratos estatales, cuya omisión podría incidir en la responsabilidad disciplinaria, fiscal o penal de los funcionarios encargados. Estos requisitos adicionales varían según si la prórroga implica aumentar el valor del contrato o si solamente afecta el plazo.</w:t>
            </w:r>
          </w:p>
          <w:p w14:paraId="685CBA18" w14:textId="77777777" w:rsidR="008A2B0E" w:rsidRPr="00992480" w:rsidRDefault="008A2B0E" w:rsidP="006B0747">
            <w:pPr>
              <w:widowControl w:val="0"/>
              <w:autoSpaceDE w:val="0"/>
              <w:autoSpaceDN w:val="0"/>
              <w:spacing w:after="120" w:line="276" w:lineRule="auto"/>
              <w:ind w:right="102" w:firstLine="709"/>
              <w:jc w:val="both"/>
              <w:rPr>
                <w:rFonts w:ascii="Verdana" w:hAnsi="Verdana" w:cs="Arial"/>
                <w:color w:val="000000" w:themeColor="text1"/>
                <w:lang w:eastAsia="es-ES"/>
              </w:rPr>
            </w:pPr>
            <w:r w:rsidRPr="00992480">
              <w:rPr>
                <w:rFonts w:ascii="Verdana" w:hAnsi="Verdana" w:cs="Arial"/>
                <w:color w:val="000000" w:themeColor="text1"/>
                <w:lang w:eastAsia="es-ES"/>
              </w:rPr>
              <w:t>En el primer caso, son necesarios los siguientes requisitos: i) debe contarse, previo a la suscripción de la prórroga, con el respectivo Certificado de Disponibilidad Presupuestal y el Registro Presupuestal para su ejecución; de igual manera, deben contarse con las respectivas vigencias futuras en caso de que la prórroga implique afectar el presupuesto de otras vigencias; ii) debe ampliarse la vigencia de las garantías, así como su valor; y iii) el documento contentivo de la prórroga debe tramitarse en el SECOP II, o publicarse en este cuando se trate del SECOP I.</w:t>
            </w:r>
          </w:p>
          <w:p w14:paraId="485C0A07" w14:textId="77777777" w:rsidR="008A2B0E" w:rsidRDefault="008A2B0E" w:rsidP="006B0747">
            <w:pPr>
              <w:widowControl w:val="0"/>
              <w:autoSpaceDE w:val="0"/>
              <w:autoSpaceDN w:val="0"/>
              <w:spacing w:after="120" w:line="276" w:lineRule="auto"/>
              <w:ind w:right="102" w:firstLine="709"/>
              <w:jc w:val="both"/>
              <w:rPr>
                <w:rFonts w:ascii="Verdana" w:hAnsi="Verdana" w:cs="Arial"/>
                <w:color w:val="000000" w:themeColor="text1"/>
                <w:lang w:eastAsia="es-ES"/>
              </w:rPr>
            </w:pPr>
            <w:r w:rsidRPr="00992480">
              <w:rPr>
                <w:rFonts w:ascii="Verdana" w:hAnsi="Verdana" w:cs="Arial"/>
                <w:color w:val="000000" w:themeColor="text1"/>
                <w:lang w:eastAsia="es-ES"/>
              </w:rPr>
              <w:t>Si la prórroga no aumenta el valor del contrato, no es necesario contar con el Certificado de Disponibilidad Presupuestal ni con el Registro Presupuestal, ya que una modificación de ese tipo no afecta el presupuesto del contrato; no obstante, es posible que la prórroga implique que la ejecución del contrato pase de una vigencia fiscal a otra, lo que generaría efectos de índole presupuestal. En este caso no debe actualizarse el valor de la garantía; sin embargo, sí debe ampliarse su vigencia, de acuerdo con el nuevo término de duración del contrato.</w:t>
            </w:r>
          </w:p>
          <w:p w14:paraId="0DF98A2F" w14:textId="77777777" w:rsidR="008A2B0E" w:rsidRDefault="008A2B0E" w:rsidP="006B0747">
            <w:pPr>
              <w:widowControl w:val="0"/>
              <w:autoSpaceDE w:val="0"/>
              <w:autoSpaceDN w:val="0"/>
              <w:spacing w:after="120" w:line="276" w:lineRule="auto"/>
              <w:ind w:right="102" w:firstLine="709"/>
              <w:jc w:val="both"/>
              <w:rPr>
                <w:rFonts w:ascii="Verdana" w:hAnsi="Verdana" w:cs="Arial"/>
                <w:color w:val="000000" w:themeColor="text1"/>
                <w:lang w:eastAsia="es-ES"/>
              </w:rPr>
            </w:pPr>
            <w:r w:rsidRPr="00992480">
              <w:rPr>
                <w:rFonts w:ascii="Verdana" w:hAnsi="Verdana" w:cs="Arial"/>
                <w:color w:val="000000" w:themeColor="text1"/>
                <w:lang w:eastAsia="es-ES"/>
              </w:rPr>
              <w:t xml:space="preserve">Así, para que una prórroga contractual sea válida y produzca efectos jurídicos, no basta la mera intención de la entidad estatal de ampliar el plazo de ejecución del contrato, sino que resulta indispensable que exista un acuerdo mutuo de las partes, formalizado por escrito, en atención al carácter solemne del contrato estatal. En consecuencia, la falta de aceptación por parte del contratista o la ausencia de suscripción del respectivo documento impiden entender perfeccionada la prórroga, pues se trata de un requisito esencial para su existencia y eficacia. En tales circunstancias, no es posible afirmar que el plazo contractual fue válidamente ampliado, ni reconocer efectos jurídicos a una modificación que carece del consentimiento de una de </w:t>
            </w:r>
            <w:r w:rsidRPr="00992480">
              <w:rPr>
                <w:rFonts w:ascii="Verdana" w:hAnsi="Verdana" w:cs="Arial"/>
                <w:color w:val="000000" w:themeColor="text1"/>
                <w:lang w:eastAsia="es-ES"/>
              </w:rPr>
              <w:lastRenderedPageBreak/>
              <w:t>las partes</w:t>
            </w:r>
            <w:r>
              <w:rPr>
                <w:rFonts w:ascii="Verdana" w:hAnsi="Verdana" w:cs="Arial"/>
                <w:color w:val="000000" w:themeColor="text1"/>
                <w:lang w:eastAsia="es-ES"/>
              </w:rPr>
              <w:t>.</w:t>
            </w:r>
          </w:p>
          <w:p w14:paraId="3936E62C" w14:textId="77777777" w:rsidR="008A2B0E" w:rsidRPr="002E4DD7" w:rsidRDefault="008A2B0E" w:rsidP="006B0747">
            <w:pPr>
              <w:widowControl w:val="0"/>
              <w:autoSpaceDE w:val="0"/>
              <w:autoSpaceDN w:val="0"/>
              <w:spacing w:after="120" w:line="276" w:lineRule="auto"/>
              <w:ind w:right="102" w:firstLine="709"/>
              <w:jc w:val="both"/>
              <w:rPr>
                <w:rFonts w:ascii="Verdana" w:hAnsi="Verdana" w:cs="Arial"/>
                <w:color w:val="000000" w:themeColor="text1"/>
                <w:lang w:eastAsia="es-ES"/>
              </w:rPr>
            </w:pPr>
            <w:r w:rsidRPr="005B7333">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5B7333">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5E86FA61" w14:textId="77777777" w:rsidR="008A2B0E" w:rsidRPr="00D60212" w:rsidRDefault="008A2B0E" w:rsidP="008A2B0E">
      <w:pPr>
        <w:tabs>
          <w:tab w:val="left" w:pos="142"/>
          <w:tab w:val="left" w:pos="284"/>
        </w:tabs>
        <w:spacing w:after="0" w:line="276" w:lineRule="auto"/>
        <w:jc w:val="both"/>
        <w:rPr>
          <w:rFonts w:ascii="Verdana" w:eastAsia="Century Gothic" w:hAnsi="Verdana" w:cs="Century Gothic"/>
          <w:b/>
          <w:bCs/>
          <w:color w:val="EE0000"/>
          <w:lang w:val="es-ES"/>
        </w:rPr>
      </w:pPr>
    </w:p>
    <w:p w14:paraId="7B40458F" w14:textId="77777777" w:rsidR="008A2B0E" w:rsidRPr="00693234" w:rsidRDefault="008A2B0E" w:rsidP="008A2B0E">
      <w:pPr>
        <w:tabs>
          <w:tab w:val="left" w:pos="142"/>
          <w:tab w:val="left" w:pos="284"/>
        </w:tabs>
        <w:spacing w:before="240" w:after="240" w:line="276" w:lineRule="auto"/>
        <w:jc w:val="both"/>
        <w:rPr>
          <w:rFonts w:ascii="Verdana" w:eastAsia="Century Gothic" w:hAnsi="Verdana" w:cs="Century Gothic"/>
          <w:b/>
          <w:lang w:val="es-ES"/>
        </w:rPr>
      </w:pPr>
      <w:r w:rsidRPr="00693234">
        <w:rPr>
          <w:rFonts w:ascii="Verdana" w:eastAsia="Century Gothic" w:hAnsi="Verdana" w:cs="Century Gothic"/>
          <w:b/>
          <w:lang w:val="es-ES"/>
        </w:rPr>
        <w:t>3. Razones de la respuesta:</w:t>
      </w:r>
    </w:p>
    <w:p w14:paraId="6BB9757C" w14:textId="77777777" w:rsidR="008A2B0E" w:rsidRPr="00693234" w:rsidRDefault="008A2B0E" w:rsidP="008A2B0E">
      <w:pPr>
        <w:tabs>
          <w:tab w:val="left" w:pos="7451"/>
        </w:tabs>
        <w:spacing w:before="240" w:after="240" w:line="276" w:lineRule="auto"/>
        <w:jc w:val="both"/>
        <w:rPr>
          <w:rFonts w:ascii="Verdana" w:eastAsia="Calibri" w:hAnsi="Verdana" w:cs="Arial"/>
          <w:lang w:val="es-ES"/>
        </w:rPr>
      </w:pPr>
      <w:r w:rsidRPr="00693234">
        <w:rPr>
          <w:rFonts w:ascii="Verdana" w:eastAsia="Calibri" w:hAnsi="Verdana" w:cs="Arial"/>
          <w:lang w:val="es-ES"/>
        </w:rPr>
        <w:t>Lo anterior se sustenta en las siguientes consideraciones:</w:t>
      </w:r>
    </w:p>
    <w:p w14:paraId="44DCFDAC" w14:textId="77777777" w:rsidR="008A2B0E" w:rsidRPr="00B6737E" w:rsidRDefault="008A2B0E" w:rsidP="008A2B0E">
      <w:pPr>
        <w:spacing w:before="120" w:after="120" w:line="276" w:lineRule="auto"/>
        <w:jc w:val="both"/>
        <w:rPr>
          <w:rFonts w:ascii="Verdana" w:hAnsi="Verdana" w:cs="Arial"/>
          <w:color w:val="000000" w:themeColor="text1"/>
          <w:lang w:eastAsia="es-ES"/>
        </w:rPr>
      </w:pPr>
      <w:r w:rsidRPr="0022052D">
        <w:rPr>
          <w:rFonts w:ascii="Verdana" w:eastAsia="Calibri" w:hAnsi="Verdana" w:cs="Arial"/>
          <w:bCs/>
          <w:lang w:eastAsia="es-ES_tradnl"/>
        </w:rPr>
        <w:t xml:space="preserve">i. </w:t>
      </w:r>
      <w:bookmarkStart w:id="1" w:name="_Hlk102983874"/>
      <w:bookmarkStart w:id="2" w:name="_Hlk102388095"/>
      <w:r w:rsidRPr="00B6737E">
        <w:rPr>
          <w:rFonts w:ascii="Verdana" w:hAnsi="Verdana" w:cs="Arial"/>
          <w:color w:val="000000" w:themeColor="text1"/>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w:t>
      </w:r>
      <w:r w:rsidRPr="00B6737E">
        <w:rPr>
          <w:rStyle w:val="Refdenotaalpie"/>
          <w:rFonts w:ascii="Verdana" w:hAnsi="Verdana" w:cs="Arial"/>
          <w:color w:val="000000" w:themeColor="text1"/>
          <w:lang w:eastAsia="es-ES"/>
        </w:rPr>
        <w:footnoteReference w:id="1"/>
      </w:r>
      <w:r w:rsidRPr="00B6737E">
        <w:rPr>
          <w:rFonts w:ascii="Verdana" w:hAnsi="Verdana" w:cs="Arial"/>
          <w:color w:val="000000" w:themeColor="text1"/>
          <w:lang w:eastAsia="es-ES"/>
        </w:rPr>
        <w:t xml:space="preserve">―. </w:t>
      </w:r>
      <w:r w:rsidRPr="00B6737E">
        <w:rPr>
          <w:rFonts w:ascii="Verdana" w:hAnsi="Verdana" w:cs="Arial"/>
          <w:color w:val="000000" w:themeColor="text1"/>
          <w:lang w:eastAsia="es-ES"/>
        </w:rPr>
        <w:lastRenderedPageBreak/>
        <w:t>De esta manera, los particulares tienen 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r w:rsidRPr="00B6737E">
        <w:rPr>
          <w:rStyle w:val="Refdenotaalpie"/>
          <w:rFonts w:ascii="Verdana" w:hAnsi="Verdana" w:cs="Arial"/>
          <w:color w:val="000000" w:themeColor="text1"/>
          <w:lang w:eastAsia="es-ES"/>
        </w:rPr>
        <w:footnoteReference w:id="2"/>
      </w:r>
      <w:r w:rsidRPr="00B6737E">
        <w:rPr>
          <w:rFonts w:ascii="Verdana" w:hAnsi="Verdana" w:cs="Arial"/>
          <w:color w:val="000000" w:themeColor="text1"/>
          <w:lang w:eastAsia="es-ES"/>
        </w:rPr>
        <w:t xml:space="preserve">. </w:t>
      </w:r>
    </w:p>
    <w:p w14:paraId="6CFC916A"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La idea de que los plazos de los contratos estatales pueden prorrogarse es sostenida, pacíficamente, por la jurisprudencia y la doctrina. A modo de ejemplo, el Consejo de Estado, en Sentencia del 24 de agosto de 2005, señala que dicha posibilidad se debe a que el plazo es un elemento accidental de los contratos estatales, por lo que existe gran amplitud en su delimitación por las partes, lo que se transfiere a la posibilidad de modificarlo por voluntad de las partes. Allí se indica: </w:t>
      </w:r>
    </w:p>
    <w:p w14:paraId="306378DC" w14:textId="77777777" w:rsidR="008A2B0E" w:rsidRPr="00B6737E" w:rsidRDefault="008A2B0E" w:rsidP="008A2B0E">
      <w:pPr>
        <w:spacing w:after="0" w:line="240" w:lineRule="auto"/>
        <w:jc w:val="both"/>
        <w:rPr>
          <w:rFonts w:ascii="Verdana" w:hAnsi="Verdana" w:cs="Arial"/>
          <w:color w:val="000000" w:themeColor="text1"/>
          <w:lang w:eastAsia="es-ES"/>
        </w:rPr>
      </w:pPr>
    </w:p>
    <w:p w14:paraId="73205261" w14:textId="77777777" w:rsidR="008A2B0E" w:rsidRPr="00B6737E" w:rsidRDefault="008A2B0E" w:rsidP="008A2B0E">
      <w:pPr>
        <w:spacing w:after="0" w:line="240" w:lineRule="auto"/>
        <w:ind w:left="709" w:right="709"/>
        <w:contextualSpacing/>
        <w:jc w:val="both"/>
        <w:rPr>
          <w:rFonts w:ascii="Verdana" w:eastAsia="Times New Roman" w:hAnsi="Verdana" w:cs="Arial"/>
          <w:color w:val="000000" w:themeColor="text1"/>
          <w:sz w:val="20"/>
          <w:szCs w:val="20"/>
          <w:lang w:eastAsia="es-ES"/>
        </w:rPr>
      </w:pPr>
      <w:r w:rsidRPr="00B6737E">
        <w:rPr>
          <w:rFonts w:ascii="Verdana" w:eastAsia="Times New Roman" w:hAnsi="Verdana" w:cs="Arial"/>
          <w:color w:val="000000" w:themeColor="text1"/>
          <w:sz w:val="20"/>
          <w:szCs w:val="20"/>
          <w:lang w:eastAsia="es-ES"/>
        </w:rPr>
        <w:t xml:space="preserve">Por otra parte, </w:t>
      </w:r>
      <w:r w:rsidRPr="00B6737E">
        <w:rPr>
          <w:rFonts w:ascii="Verdana" w:eastAsia="Times New Roman" w:hAnsi="Verdana" w:cs="Arial"/>
          <w:i/>
          <w:color w:val="000000" w:themeColor="text1"/>
          <w:sz w:val="20"/>
          <w:szCs w:val="20"/>
          <w:lang w:eastAsia="es-ES"/>
        </w:rPr>
        <w:t>la prórroga del plazo de los contratos tiene el sustento jurídico de que el plazo no constituye un elemento de la esencia de los contratos</w:t>
      </w:r>
      <w:r w:rsidRPr="00B6737E">
        <w:rPr>
          <w:rFonts w:ascii="Verdana" w:eastAsia="Times New Roman" w:hAnsi="Verdana" w:cs="Arial"/>
          <w:color w:val="000000" w:themeColor="text1"/>
          <w:sz w:val="20"/>
          <w:szCs w:val="20"/>
          <w:lang w:eastAsia="es-ES"/>
        </w:rPr>
        <w:t xml:space="preserve"> a que alude el artículo 1501 del Código Civil y, por tanto, se puede modificar por acuerdo de las partes, pues no es una de ‘… aquellas cosas sin las cuales, o no produce efecto alguno, o degenera en otro contrato diferente’. Tampoco es un elemento de la naturaleza del contrato, esto es el que no siendo esencial en él, se entiende pertenecerle sin la necesidad de una cláusula especial, dado que si no se pacta, no existe norma legal que lo establezca. El plazo es, por tanto, un elemento accidental del contrato en razón a que, en los términos del mismo artículo, ni esencial ni naturalmente le pertenece a éste, y se le agrega por medio de cláusulas especiales, es decir que no es necesario para la formación del acto ni se sobreentiende como integrante de él. </w:t>
      </w:r>
      <w:r w:rsidRPr="00B6737E">
        <w:rPr>
          <w:rFonts w:ascii="Verdana" w:eastAsia="Times New Roman" w:hAnsi="Verdana" w:cs="Arial"/>
          <w:i/>
          <w:color w:val="000000" w:themeColor="text1"/>
          <w:sz w:val="20"/>
          <w:szCs w:val="20"/>
          <w:lang w:eastAsia="es-ES"/>
        </w:rPr>
        <w:t>De consiguiente, no siendo el plazo un elemento de la esencia del contrato sino meramente accidental, se puede modificar por acuerdo de las partes, pues éstas lo establecen en el respectivo contrato</w:t>
      </w:r>
      <w:r w:rsidRPr="00B6737E">
        <w:rPr>
          <w:rFonts w:ascii="Verdana" w:eastAsia="Times New Roman" w:hAnsi="Verdana" w:cs="Arial"/>
          <w:color w:val="000000" w:themeColor="text1"/>
          <w:sz w:val="20"/>
          <w:szCs w:val="20"/>
          <w:lang w:eastAsia="es-ES"/>
        </w:rPr>
        <w:t>.</w:t>
      </w:r>
      <w:r w:rsidRPr="00B6737E">
        <w:rPr>
          <w:rFonts w:ascii="Verdana" w:eastAsia="Times New Roman" w:hAnsi="Verdana" w:cs="Arial"/>
          <w:color w:val="000000" w:themeColor="text1"/>
          <w:sz w:val="20"/>
          <w:szCs w:val="20"/>
          <w:vertAlign w:val="superscript"/>
          <w:lang w:eastAsia="es-ES"/>
        </w:rPr>
        <w:footnoteReference w:id="3"/>
      </w:r>
      <w:r w:rsidRPr="00B6737E">
        <w:rPr>
          <w:rFonts w:ascii="Verdana" w:eastAsia="Times New Roman" w:hAnsi="Verdana" w:cs="Arial"/>
          <w:color w:val="000000" w:themeColor="text1"/>
          <w:sz w:val="20"/>
          <w:szCs w:val="20"/>
          <w:lang w:eastAsia="es-ES"/>
        </w:rPr>
        <w:t xml:space="preserve"> (Cursiva fuera de texto).</w:t>
      </w:r>
    </w:p>
    <w:p w14:paraId="3A0557DD" w14:textId="77777777" w:rsidR="008A2B0E" w:rsidRPr="00B6737E" w:rsidRDefault="008A2B0E" w:rsidP="008A2B0E">
      <w:pPr>
        <w:spacing w:after="0" w:line="240" w:lineRule="auto"/>
        <w:ind w:right="851"/>
        <w:contextualSpacing/>
        <w:jc w:val="both"/>
        <w:rPr>
          <w:rFonts w:ascii="Verdana" w:eastAsia="Times New Roman" w:hAnsi="Verdana" w:cs="Arial"/>
          <w:color w:val="000000" w:themeColor="text1"/>
          <w:lang w:eastAsia="es-ES"/>
        </w:rPr>
      </w:pPr>
    </w:p>
    <w:p w14:paraId="7A08803D"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Se comparten las consideraciones anteriores, pese a que sea discutible si el plazo es un elemento de la naturaleza o accidental de los contratos estatales </w:t>
      </w:r>
      <w:r w:rsidRPr="00B6737E">
        <w:rPr>
          <w:rFonts w:ascii="Verdana" w:hAnsi="Verdana" w:cs="Arial"/>
          <w:color w:val="000000" w:themeColor="text1"/>
          <w:lang w:eastAsia="es-ES"/>
        </w:rPr>
        <w:lastRenderedPageBreak/>
        <w:t>―y si la respuesta sea igual para todos ellos―, ya que aunque sea de la naturaleza, no obsta para que las partes cuenten con la misma amplitud de posibilidades en su determinación, ya que lo propio de los elementos de la naturaleza es que se incorporan al contrato pese el silencio de las partes; sin embargo, en principio no restringen la configuración de dichos elementos por parte de ellas.</w:t>
      </w:r>
    </w:p>
    <w:p w14:paraId="332CA4E3"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De esta manera, la determinación del plazo solo se restringe a que sea conveniente para el </w:t>
      </w:r>
      <w:r>
        <w:rPr>
          <w:rFonts w:ascii="Verdana" w:hAnsi="Verdana" w:cs="Arial"/>
          <w:color w:val="000000" w:themeColor="text1"/>
          <w:lang w:eastAsia="es-ES"/>
        </w:rPr>
        <w:t>“</w:t>
      </w:r>
      <w:r w:rsidRPr="00B6737E">
        <w:rPr>
          <w:rFonts w:ascii="Verdana" w:hAnsi="Verdana" w:cs="Arial"/>
          <w:color w:val="000000" w:themeColor="text1"/>
          <w:lang w:eastAsia="es-ES"/>
        </w:rPr>
        <w:t>interés general</w:t>
      </w:r>
      <w:r>
        <w:rPr>
          <w:rFonts w:ascii="Verdana" w:hAnsi="Verdana" w:cs="Arial"/>
          <w:color w:val="000000" w:themeColor="text1"/>
          <w:lang w:eastAsia="es-ES"/>
        </w:rPr>
        <w:t>”</w:t>
      </w:r>
      <w:r w:rsidRPr="00B6737E">
        <w:rPr>
          <w:rFonts w:ascii="Verdana" w:hAnsi="Verdana" w:cs="Arial"/>
          <w:color w:val="000000" w:themeColor="text1"/>
          <w:lang w:eastAsia="es-ES"/>
        </w:rPr>
        <w:t>, dada las finalidades de la contratación pública, lo que obedecerá a principios de buena administración y de los negocios, que tampoco son ajenos al derecho privado, al trascender las divisiones entre contratos privados o públicos, lo que determinarán las partes atendiendo a las circunstancias concretas.</w:t>
      </w:r>
    </w:p>
    <w:p w14:paraId="52BE74B3"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Establecido que los contratos estatales son susceptibles de prórroga, adicionalmente debe destacarse que la ley no fijó criterios para determinar el alcance de la ampliación del plazo, de manera que, en principio, sucede lo mismo que con la configuración del plazo inicial, el cual solo se restringe a que sea </w:t>
      </w:r>
      <w:r>
        <w:rPr>
          <w:rFonts w:ascii="Verdana" w:hAnsi="Verdana" w:cs="Arial"/>
          <w:color w:val="000000" w:themeColor="text1"/>
          <w:lang w:eastAsia="es-ES"/>
        </w:rPr>
        <w:t>“</w:t>
      </w:r>
      <w:r w:rsidRPr="00B6737E">
        <w:rPr>
          <w:rFonts w:ascii="Verdana" w:hAnsi="Verdana" w:cs="Arial"/>
          <w:color w:val="000000" w:themeColor="text1"/>
          <w:lang w:eastAsia="es-ES"/>
        </w:rPr>
        <w:t>razonable</w:t>
      </w:r>
      <w:r>
        <w:rPr>
          <w:rFonts w:ascii="Verdana" w:hAnsi="Verdana" w:cs="Arial"/>
          <w:color w:val="000000" w:themeColor="text1"/>
          <w:lang w:eastAsia="es-ES"/>
        </w:rPr>
        <w:t>”</w:t>
      </w:r>
      <w:r w:rsidRPr="00B6737E">
        <w:rPr>
          <w:rFonts w:ascii="Verdana" w:hAnsi="Verdana" w:cs="Arial"/>
          <w:color w:val="000000" w:themeColor="text1"/>
          <w:lang w:eastAsia="es-ES"/>
        </w:rPr>
        <w:t>. Adicionalmente, es posible que un mismo contrato presente diferentes prórrogas, atendiendo igualmente a que sean convenientes y razonables en su determinación.</w:t>
      </w:r>
    </w:p>
    <w:p w14:paraId="6F8FE7DE"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Ahora bien, para suscribir las prórrogas deben tenerse en cuenta otros </w:t>
      </w:r>
      <w:r w:rsidRPr="00B6737E">
        <w:rPr>
          <w:rFonts w:ascii="Verdana" w:hAnsi="Verdana" w:cs="Arial"/>
          <w:iCs/>
          <w:color w:val="000000" w:themeColor="text1"/>
          <w:lang w:eastAsia="es-ES"/>
        </w:rPr>
        <w:t xml:space="preserve">requisitos adicionales que no afectan la existencia del acuerdo, pero </w:t>
      </w:r>
      <w:r w:rsidRPr="00B6737E">
        <w:rPr>
          <w:rFonts w:ascii="Verdana" w:hAnsi="Verdana" w:cs="Arial"/>
          <w:color w:val="000000" w:themeColor="text1"/>
          <w:lang w:eastAsia="es-ES"/>
        </w:rPr>
        <w:t>que constituyen obligaciones que deben cumplirse en los contratos estatales; omisiones que podrían incidir en la responsabilidad disciplinaria, fiscal o penal de los funcionarios encargados.</w:t>
      </w:r>
    </w:p>
    <w:p w14:paraId="7EBF1E9D"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La Ley 80 de 1993, a diferencia del Decreto 222 de 1983</w:t>
      </w:r>
      <w:r w:rsidRPr="00B6737E">
        <w:rPr>
          <w:rStyle w:val="Refdenotaalpie"/>
          <w:rFonts w:ascii="Verdana" w:hAnsi="Verdana" w:cs="Arial"/>
          <w:color w:val="000000" w:themeColor="text1"/>
          <w:lang w:eastAsia="es-ES"/>
        </w:rPr>
        <w:footnoteReference w:id="4"/>
      </w:r>
      <w:r w:rsidRPr="00B6737E">
        <w:rPr>
          <w:rFonts w:ascii="Verdana" w:hAnsi="Verdana" w:cs="Arial"/>
          <w:color w:val="000000" w:themeColor="text1"/>
          <w:lang w:eastAsia="es-ES"/>
        </w:rPr>
        <w:t xml:space="preserve">, no especificó este aspecto; no obstante, de </w:t>
      </w:r>
      <w:r>
        <w:rPr>
          <w:rFonts w:ascii="Verdana" w:hAnsi="Verdana" w:cs="Arial"/>
          <w:color w:val="000000" w:themeColor="text1"/>
          <w:lang w:eastAsia="es-ES"/>
        </w:rPr>
        <w:t xml:space="preserve">algunas disposiciones </w:t>
      </w:r>
      <w:r w:rsidRPr="00B6737E">
        <w:rPr>
          <w:rFonts w:ascii="Verdana" w:hAnsi="Verdana" w:cs="Arial"/>
          <w:color w:val="000000" w:themeColor="text1"/>
          <w:lang w:eastAsia="es-ES"/>
        </w:rPr>
        <w:t>del EGCAP y</w:t>
      </w:r>
      <w:r>
        <w:rPr>
          <w:rFonts w:ascii="Verdana" w:hAnsi="Verdana" w:cs="Arial"/>
          <w:color w:val="000000" w:themeColor="text1"/>
          <w:lang w:eastAsia="es-ES"/>
        </w:rPr>
        <w:t xml:space="preserve"> de</w:t>
      </w:r>
      <w:r w:rsidRPr="00B6737E">
        <w:rPr>
          <w:rFonts w:ascii="Verdana" w:hAnsi="Verdana" w:cs="Arial"/>
          <w:color w:val="000000" w:themeColor="text1"/>
          <w:lang w:eastAsia="es-ES"/>
        </w:rPr>
        <w:t xml:space="preserve"> otras normas se deducen varias obligaciones, que coinciden, en general, con lo señalado en el estatuto anterior. Estos requisitos adicionales varían dependiendo de si la prórroga implica aumentar el valor del contrato o si solamente afecta el plazo. </w:t>
      </w:r>
    </w:p>
    <w:p w14:paraId="05066DB1" w14:textId="77777777" w:rsidR="008A2B0E" w:rsidRPr="00B6737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lastRenderedPageBreak/>
        <w:t>En el primer caso serán necesarios los siguientes requisitos: i) debe contarse, previo a la suscripción de la prórroga, con el respectivo Certificado de Disponibilidad Presupuestal y el Registro Presupuestal, para su ejecución</w:t>
      </w:r>
      <w:r>
        <w:rPr>
          <w:rFonts w:ascii="Verdana" w:hAnsi="Verdana" w:cs="Arial"/>
          <w:color w:val="000000" w:themeColor="text1"/>
          <w:lang w:eastAsia="es-ES"/>
        </w:rPr>
        <w:t>.</w:t>
      </w:r>
      <w:r w:rsidRPr="00B6737E">
        <w:rPr>
          <w:rFonts w:ascii="Verdana" w:hAnsi="Verdana" w:cs="Arial"/>
          <w:color w:val="000000" w:themeColor="text1"/>
          <w:lang w:eastAsia="es-ES"/>
        </w:rPr>
        <w:t xml:space="preserve"> </w:t>
      </w:r>
      <w:r>
        <w:rPr>
          <w:rFonts w:ascii="Verdana" w:hAnsi="Verdana" w:cs="Arial"/>
          <w:color w:val="000000" w:themeColor="text1"/>
          <w:lang w:eastAsia="es-ES"/>
        </w:rPr>
        <w:t>D</w:t>
      </w:r>
      <w:r w:rsidRPr="00B6737E">
        <w:rPr>
          <w:rFonts w:ascii="Verdana" w:hAnsi="Verdana" w:cs="Arial"/>
          <w:color w:val="000000" w:themeColor="text1"/>
          <w:lang w:eastAsia="es-ES"/>
        </w:rPr>
        <w:t>e igual manera, debe contarse con las respectivas vigencias futuras en caso de que la prórroga implique afectar el presupuesto de otras vigencias</w:t>
      </w:r>
      <w:r>
        <w:rPr>
          <w:rFonts w:ascii="Verdana" w:hAnsi="Verdana" w:cs="Arial"/>
          <w:color w:val="000000" w:themeColor="text1"/>
          <w:lang w:eastAsia="es-ES"/>
        </w:rPr>
        <w:t>.</w:t>
      </w:r>
      <w:r w:rsidRPr="00B6737E">
        <w:rPr>
          <w:rFonts w:ascii="Verdana" w:hAnsi="Verdana" w:cs="Arial"/>
          <w:color w:val="000000" w:themeColor="text1"/>
          <w:lang w:eastAsia="es-ES"/>
        </w:rPr>
        <w:t xml:space="preserve"> ii) </w:t>
      </w:r>
      <w:r>
        <w:rPr>
          <w:rFonts w:ascii="Verdana" w:hAnsi="Verdana" w:cs="Arial"/>
          <w:color w:val="000000" w:themeColor="text1"/>
          <w:lang w:eastAsia="es-ES"/>
        </w:rPr>
        <w:t>D</w:t>
      </w:r>
      <w:r w:rsidRPr="00B6737E">
        <w:rPr>
          <w:rFonts w:ascii="Verdana" w:hAnsi="Verdana" w:cs="Arial"/>
          <w:color w:val="000000" w:themeColor="text1"/>
          <w:lang w:eastAsia="es-ES"/>
        </w:rPr>
        <w:t xml:space="preserve">ebe ampliarse la vigencia de las garantías, al igual que su valor. iii) El documento contentivo de la prórroga debe </w:t>
      </w:r>
      <w:r>
        <w:rPr>
          <w:rFonts w:ascii="Verdana" w:hAnsi="Verdana" w:cs="Arial"/>
          <w:color w:val="000000" w:themeColor="text1"/>
          <w:lang w:eastAsia="es-ES"/>
        </w:rPr>
        <w:t>tramitarse e</w:t>
      </w:r>
      <w:r w:rsidRPr="00B6737E">
        <w:rPr>
          <w:rFonts w:ascii="Verdana" w:hAnsi="Verdana" w:cs="Arial"/>
          <w:color w:val="000000" w:themeColor="text1"/>
          <w:lang w:eastAsia="es-ES"/>
        </w:rPr>
        <w:t xml:space="preserve">n </w:t>
      </w:r>
      <w:r>
        <w:rPr>
          <w:rFonts w:ascii="Verdana" w:hAnsi="Verdana" w:cs="Arial"/>
          <w:color w:val="000000" w:themeColor="text1"/>
          <w:lang w:eastAsia="es-ES"/>
        </w:rPr>
        <w:t xml:space="preserve">el </w:t>
      </w:r>
      <w:r w:rsidRPr="00B6737E">
        <w:rPr>
          <w:rFonts w:ascii="Verdana" w:hAnsi="Verdana" w:cs="Arial"/>
          <w:color w:val="000000" w:themeColor="text1"/>
          <w:lang w:eastAsia="es-ES"/>
        </w:rPr>
        <w:t>SECOP</w:t>
      </w:r>
      <w:r>
        <w:rPr>
          <w:rFonts w:ascii="Verdana" w:hAnsi="Verdana" w:cs="Arial"/>
          <w:color w:val="000000" w:themeColor="text1"/>
          <w:lang w:eastAsia="es-ES"/>
        </w:rPr>
        <w:t xml:space="preserve"> II o publicarse en esta cuando se trate del SECOP I</w:t>
      </w:r>
      <w:r w:rsidRPr="00B6737E">
        <w:rPr>
          <w:rFonts w:ascii="Verdana" w:hAnsi="Verdana" w:cs="Arial"/>
          <w:color w:val="000000" w:themeColor="text1"/>
          <w:lang w:eastAsia="es-ES"/>
        </w:rPr>
        <w:t>.</w:t>
      </w:r>
    </w:p>
    <w:p w14:paraId="62AACE21" w14:textId="77777777" w:rsidR="008A2B0E" w:rsidRDefault="008A2B0E" w:rsidP="008A2B0E">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Si la prórroga no aumenta el valor del contrato, no es necesario contar con el Certificado de Disponibilidad Presupuestal, ni el Registro Presupuestal, ya que una modificación de ese tipo no afecta el presupuesto del contrato; no obstante, es posible que la prórroga haga que la ejecución del contrato pase de una vigencia fiscal a otra, lo que generaría efectos de índole presupuestal. En este caso no debe actualizarse el valor de la garantía; sin embargo, sí debe ampliarse su vigencia, de acuerdo al nuevo término de duración del contrato. </w:t>
      </w:r>
    </w:p>
    <w:p w14:paraId="4DB2B5FC" w14:textId="77777777" w:rsidR="008A2B0E" w:rsidRDefault="008A2B0E" w:rsidP="008A2B0E">
      <w:pPr>
        <w:spacing w:before="120" w:after="120" w:line="276" w:lineRule="auto"/>
        <w:ind w:firstLine="708"/>
        <w:jc w:val="both"/>
        <w:rPr>
          <w:rFonts w:ascii="Verdana" w:hAnsi="Verdana" w:cs="Arial"/>
          <w:color w:val="000000" w:themeColor="text1"/>
          <w:lang w:eastAsia="es-ES"/>
        </w:rPr>
      </w:pPr>
      <w:r>
        <w:rPr>
          <w:rFonts w:ascii="Verdana" w:hAnsi="Verdana" w:cs="Arial"/>
          <w:color w:val="000000" w:themeColor="text1"/>
          <w:lang w:eastAsia="es-ES"/>
        </w:rPr>
        <w:t>No obstante lo anterior, se precisa que</w:t>
      </w:r>
      <w:r w:rsidRPr="00293F4B">
        <w:rPr>
          <w:rFonts w:ascii="Verdana" w:hAnsi="Verdana" w:cs="Arial"/>
          <w:color w:val="000000" w:themeColor="text1"/>
          <w:lang w:eastAsia="es-ES"/>
        </w:rPr>
        <w:t xml:space="preserve"> la </w:t>
      </w:r>
      <w:r>
        <w:rPr>
          <w:rFonts w:ascii="Verdana" w:hAnsi="Verdana" w:cs="Arial"/>
          <w:color w:val="000000" w:themeColor="text1"/>
          <w:lang w:eastAsia="es-ES"/>
        </w:rPr>
        <w:t xml:space="preserve">prórroga </w:t>
      </w:r>
      <w:r w:rsidRPr="00293F4B">
        <w:rPr>
          <w:rFonts w:ascii="Verdana" w:hAnsi="Verdana" w:cs="Arial"/>
          <w:color w:val="000000" w:themeColor="text1"/>
          <w:lang w:eastAsia="es-ES"/>
        </w:rPr>
        <w:t>únicamente alcanza existencia, validez y eficacia jurídica cuando se perfecciona por escrito mediante el acuerdo de voluntades de las partes, observando las mismas formalidades exigidas para la celebración del contrato que se pretende modificar</w:t>
      </w:r>
      <w:r>
        <w:rPr>
          <w:rFonts w:ascii="Verdana" w:hAnsi="Verdana" w:cs="Arial"/>
          <w:color w:val="000000" w:themeColor="text1"/>
          <w:lang w:eastAsia="es-ES"/>
        </w:rPr>
        <w:t xml:space="preserve">. Al </w:t>
      </w:r>
      <w:r w:rsidRPr="00607139">
        <w:rPr>
          <w:rFonts w:ascii="Verdana" w:hAnsi="Verdana" w:cs="Arial"/>
          <w:color w:val="000000" w:themeColor="text1"/>
          <w:lang w:eastAsia="es-ES"/>
        </w:rPr>
        <w:t>respecto, la Sala de Consulta y Servicio Civil del Consejo de Estado señaló que “</w:t>
      </w:r>
      <w:r w:rsidRPr="00607139">
        <w:rPr>
          <w:rFonts w:ascii="Verdana" w:hAnsi="Verdana"/>
        </w:rPr>
        <w:t>Tal renovación del acuerdo de voluntades debe constar por escrito, dado el carácter solemne del contrato estatal (artículo 41, Ley 80 de 1993). Entonces, prorrogar un contrato significa la ampliación temporal de las obligaciones en él contenidas, o de la voluntad que tuvieron las partes al celebrarlo, lo cual implica que se mantenga y ejecute en las mismas condiciones que lo originaron, pero no implica, per se, un cambio adicional o alteración del sustrato obligacional primigenio</w:t>
      </w:r>
      <w:r>
        <w:rPr>
          <w:rStyle w:val="Refdenotaalpie"/>
          <w:rFonts w:ascii="Verdana" w:hAnsi="Verdana"/>
        </w:rPr>
        <w:footnoteReference w:id="5"/>
      </w:r>
      <w:r w:rsidRPr="00607139">
        <w:rPr>
          <w:rFonts w:ascii="Verdana" w:hAnsi="Verdana"/>
        </w:rPr>
        <w:t>”.</w:t>
      </w:r>
      <w:r>
        <w:rPr>
          <w:rFonts w:ascii="Verdana" w:hAnsi="Verdana" w:cs="Arial"/>
          <w:color w:val="000000" w:themeColor="text1"/>
          <w:lang w:eastAsia="es-ES"/>
        </w:rPr>
        <w:t xml:space="preserve">   </w:t>
      </w:r>
    </w:p>
    <w:p w14:paraId="5BFC50E6" w14:textId="77777777" w:rsidR="008A2B0E" w:rsidRDefault="008A2B0E" w:rsidP="008A2B0E">
      <w:pPr>
        <w:spacing w:after="120" w:line="276" w:lineRule="auto"/>
        <w:ind w:firstLine="709"/>
        <w:jc w:val="both"/>
        <w:rPr>
          <w:rFonts w:ascii="Verdana" w:hAnsi="Verdana"/>
        </w:rPr>
      </w:pPr>
      <w:r>
        <w:rPr>
          <w:rFonts w:ascii="Verdana" w:hAnsi="Verdana"/>
        </w:rPr>
        <w:t xml:space="preserve">En el mismo sentido, en el concepto del 17 de marzo de 2016 señaló respecto de las modificaciones de los contratos que: </w:t>
      </w:r>
      <w:r w:rsidRPr="00D54617">
        <w:rPr>
          <w:rFonts w:ascii="Verdana" w:hAnsi="Verdana"/>
        </w:rPr>
        <w:t xml:space="preserve">“[…] puede afirmarse que la regla general es la no modificación del contrato, y la vía excepcional su modificación, sometida a límites legales. Por lo tanto, una modificación necesaria del contrato, surgida por iniciativa del contratista, del interventor o del supervisor, debe ser aprobada por la entidad que ejerce su dirección general, y </w:t>
      </w:r>
      <w:r w:rsidRPr="00D54617">
        <w:rPr>
          <w:rFonts w:ascii="Verdana" w:hAnsi="Verdana"/>
        </w:rPr>
        <w:lastRenderedPageBreak/>
        <w:t>cumplir, en forma previa, las mismas formalidades de solemnidad del contrato principal</w:t>
      </w:r>
      <w:r w:rsidRPr="00D54617">
        <w:rPr>
          <w:rStyle w:val="Refdenotaalpie"/>
          <w:rFonts w:ascii="Verdana" w:hAnsi="Verdana"/>
        </w:rPr>
        <w:footnoteReference w:id="6"/>
      </w:r>
      <w:r w:rsidRPr="00D54617">
        <w:rPr>
          <w:rFonts w:ascii="Verdana" w:hAnsi="Verdana"/>
        </w:rPr>
        <w:t>”.</w:t>
      </w:r>
      <w:r>
        <w:rPr>
          <w:rFonts w:ascii="Verdana" w:hAnsi="Verdana"/>
          <w:i/>
          <w:iCs/>
        </w:rPr>
        <w:t xml:space="preserve"> </w:t>
      </w:r>
    </w:p>
    <w:p w14:paraId="79B864EA" w14:textId="77777777" w:rsidR="008A2B0E" w:rsidRPr="00CA4A47" w:rsidRDefault="008A2B0E" w:rsidP="008A2B0E">
      <w:pPr>
        <w:spacing w:after="120" w:line="276" w:lineRule="auto"/>
        <w:ind w:firstLine="709"/>
        <w:jc w:val="both"/>
        <w:rPr>
          <w:rFonts w:ascii="Verdana" w:hAnsi="Verdana"/>
        </w:rPr>
      </w:pPr>
      <w:r w:rsidRPr="00CA4A47">
        <w:rPr>
          <w:rFonts w:ascii="Verdana" w:hAnsi="Verdana"/>
        </w:rPr>
        <w:t xml:space="preserve">En definitiva, para que una prórroga contractual sea válida y produzca efectos jurídicos, no basta la mera intención de la entidad estatal de </w:t>
      </w:r>
      <w:r>
        <w:rPr>
          <w:rFonts w:ascii="Verdana" w:hAnsi="Verdana"/>
        </w:rPr>
        <w:t>ampliar</w:t>
      </w:r>
      <w:r w:rsidRPr="00CA4A47">
        <w:rPr>
          <w:rFonts w:ascii="Verdana" w:hAnsi="Verdana"/>
        </w:rPr>
        <w:t xml:space="preserve"> el plazo de ejecución del contrato</w:t>
      </w:r>
      <w:r>
        <w:rPr>
          <w:rFonts w:ascii="Verdana" w:hAnsi="Verdana"/>
        </w:rPr>
        <w:t xml:space="preserve">, sino que </w:t>
      </w:r>
      <w:r w:rsidRPr="00CA4A47">
        <w:rPr>
          <w:rFonts w:ascii="Verdana" w:hAnsi="Verdana"/>
        </w:rPr>
        <w:t>resulta indispensable que exista un</w:t>
      </w:r>
      <w:r>
        <w:rPr>
          <w:rFonts w:ascii="Verdana" w:hAnsi="Verdana"/>
        </w:rPr>
        <w:t xml:space="preserve"> acuerdo mutuo de las partes, el cual </w:t>
      </w:r>
      <w:r w:rsidRPr="00CA4A47">
        <w:rPr>
          <w:rFonts w:ascii="Verdana" w:hAnsi="Verdana"/>
        </w:rPr>
        <w:t xml:space="preserve">debe formalizarse por escrito, </w:t>
      </w:r>
      <w:r>
        <w:rPr>
          <w:rFonts w:ascii="Verdana" w:hAnsi="Verdana"/>
        </w:rPr>
        <w:t xml:space="preserve">teniendo en cuenta el carácter solemne del contrato estatal. </w:t>
      </w:r>
      <w:r w:rsidRPr="00CA4A47">
        <w:rPr>
          <w:rFonts w:ascii="Verdana" w:hAnsi="Verdana"/>
        </w:rPr>
        <w:t>En consecuencia, la ausencia de aceptación por parte del contratista o la falta de suscripción del respectivo documento impiden entender perfeccionada la prórroga, pues se trata de un requisito esencial para su existencia y eficacia. En tales circunstancias, no es posible afirmar que el plazo contractual fue válidamente ampliado ni reconocer efectos jurídicos a una modificación que carece del consentimiento de una de las partes.</w:t>
      </w:r>
    </w:p>
    <w:p w14:paraId="32044B49" w14:textId="77777777" w:rsidR="008A2B0E" w:rsidRDefault="008A2B0E" w:rsidP="008A2B0E">
      <w:pPr>
        <w:spacing w:after="120" w:line="276" w:lineRule="auto"/>
        <w:ind w:firstLine="709"/>
        <w:jc w:val="both"/>
        <w:rPr>
          <w:rFonts w:ascii="Verdana" w:hAnsi="Verdana"/>
        </w:rPr>
      </w:pPr>
      <w:r w:rsidRPr="00CA4A47">
        <w:rPr>
          <w:rFonts w:ascii="Verdana" w:hAnsi="Verdana"/>
        </w:rPr>
        <w:t xml:space="preserve">Bajo esta perspectiva, para efectos de la liquidación del contrato, la fecha de terminación debe corresponder a aquella que resulte del plazo inicialmente pactado y de las modificaciones que hayan sido válidamente incorporadas al contrato mediante el cumplimiento de los requisitos </w:t>
      </w:r>
      <w:r>
        <w:rPr>
          <w:rFonts w:ascii="Verdana" w:hAnsi="Verdana"/>
        </w:rPr>
        <w:t>para su validez y existencia</w:t>
      </w:r>
      <w:r w:rsidRPr="00CA4A47">
        <w:rPr>
          <w:rFonts w:ascii="Verdana" w:hAnsi="Verdana"/>
        </w:rPr>
        <w:t>. Por tanto, únicamente podrán tenerse en cuenta las prórrogas que consten por escrito, se encuentren debidamente suscritas por las partes y satisfagan las demás exigencias que, según las particularidades de cada caso, sean necesarias</w:t>
      </w:r>
      <w:r>
        <w:rPr>
          <w:rFonts w:ascii="Verdana" w:hAnsi="Verdana"/>
        </w:rPr>
        <w:t xml:space="preserve">. </w:t>
      </w:r>
    </w:p>
    <w:p w14:paraId="69C9071C" w14:textId="77777777" w:rsidR="008A2B0E" w:rsidRPr="00BA576E" w:rsidRDefault="008A2B0E" w:rsidP="00174C07">
      <w:pPr>
        <w:spacing w:before="240" w:after="240" w:line="276" w:lineRule="auto"/>
        <w:jc w:val="both"/>
        <w:rPr>
          <w:rFonts w:ascii="Verdana" w:eastAsia="Times New Roman" w:hAnsi="Verdana" w:cs="Times New Roman"/>
          <w:lang w:eastAsia="es-ES"/>
        </w:rPr>
      </w:pPr>
      <w:r w:rsidRPr="00BA576E">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BA576E">
        <w:rPr>
          <w:rFonts w:ascii="Verdana" w:eastAsia="Times New Roman" w:hAnsi="Verdana" w:cs="Times New Roman"/>
          <w:lang w:eastAsia="es-ES"/>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w:t>
      </w:r>
      <w:r w:rsidRPr="00BA576E">
        <w:rPr>
          <w:rFonts w:ascii="Verdana" w:eastAsia="Times New Roman" w:hAnsi="Verdana" w:cs="Times New Roman"/>
          <w:lang w:eastAsia="es-ES"/>
        </w:rPr>
        <w:lastRenderedPageBreak/>
        <w:t>destinatario, sino que expresan la posición interpretativa del organismo que elabora el concepto.</w:t>
      </w:r>
      <w:bookmarkEnd w:id="1"/>
      <w:bookmarkEnd w:id="2"/>
    </w:p>
    <w:p w14:paraId="6022A3F9" w14:textId="77777777" w:rsidR="008A2B0E" w:rsidRPr="00D60212" w:rsidRDefault="008A2B0E" w:rsidP="008A2B0E">
      <w:pPr>
        <w:spacing w:after="0" w:line="276" w:lineRule="auto"/>
        <w:ind w:firstLine="709"/>
        <w:jc w:val="both"/>
        <w:rPr>
          <w:rFonts w:ascii="Verdana" w:eastAsia="Times New Roman" w:hAnsi="Verdana" w:cs="Times New Roman"/>
          <w:color w:val="EE0000"/>
          <w:lang w:eastAsia="es-ES"/>
        </w:rPr>
      </w:pPr>
    </w:p>
    <w:p w14:paraId="2BF96964" w14:textId="77777777" w:rsidR="008A2B0E" w:rsidRPr="00D60212" w:rsidRDefault="008A2B0E" w:rsidP="008A2B0E">
      <w:pPr>
        <w:spacing w:after="120" w:line="276" w:lineRule="auto"/>
        <w:jc w:val="both"/>
        <w:rPr>
          <w:rFonts w:ascii="Verdana" w:eastAsia="Century Gothic" w:hAnsi="Verdana" w:cs="Century Gothic"/>
          <w:b/>
          <w:lang w:val="es-ES"/>
        </w:rPr>
      </w:pPr>
      <w:r w:rsidRPr="00D60212">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2B0E" w:rsidRPr="00D60212" w14:paraId="2F7B1243" w14:textId="77777777" w:rsidTr="006B0747">
        <w:trPr>
          <w:trHeight w:val="1689"/>
        </w:trPr>
        <w:tc>
          <w:tcPr>
            <w:tcW w:w="8647" w:type="dxa"/>
          </w:tcPr>
          <w:p w14:paraId="1A4CE451" w14:textId="77777777" w:rsidR="008A2B0E" w:rsidRPr="00E61949" w:rsidRDefault="008A2B0E" w:rsidP="006B0747">
            <w:pPr>
              <w:widowControl w:val="0"/>
              <w:numPr>
                <w:ilvl w:val="0"/>
                <w:numId w:val="16"/>
              </w:numPr>
              <w:autoSpaceDE w:val="0"/>
              <w:autoSpaceDN w:val="0"/>
              <w:spacing w:line="276" w:lineRule="auto"/>
              <w:jc w:val="both"/>
              <w:rPr>
                <w:rFonts w:ascii="Verdana" w:eastAsia="Arial MT" w:hAnsi="Verdana" w:cs="Arial"/>
                <w:bCs/>
                <w:lang w:eastAsia="es-ES" w:bidi="es-ES"/>
              </w:rPr>
            </w:pPr>
            <w:r w:rsidRPr="00E61949">
              <w:rPr>
                <w:rFonts w:ascii="Verdana" w:eastAsia="Arial MT" w:hAnsi="Verdana" w:cs="Arial"/>
                <w:bCs/>
                <w:lang w:eastAsia="es-ES" w:bidi="es-ES"/>
              </w:rPr>
              <w:t>Ley 80 de 1993. Artículo 13, 32 y 40.</w:t>
            </w:r>
          </w:p>
          <w:p w14:paraId="12DFB9BE" w14:textId="77777777" w:rsidR="008A2B0E" w:rsidRPr="00E61949" w:rsidRDefault="008A2B0E" w:rsidP="006B0747">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E61949">
              <w:rPr>
                <w:rFonts w:ascii="Verdana" w:hAnsi="Verdana"/>
              </w:rPr>
              <w:t>Consejo de Estado. Sala de Consulta y Servicio Civil. Concepto del 6 de marzo de 2024. Exp. 2512. C.P. Óscar Darío Amaya Navas</w:t>
            </w:r>
          </w:p>
          <w:p w14:paraId="2BE557FC" w14:textId="77777777" w:rsidR="008A2B0E" w:rsidRPr="00E61949" w:rsidRDefault="008A2B0E" w:rsidP="006B0747">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E61949">
              <w:rPr>
                <w:rFonts w:ascii="Verdana" w:hAnsi="Verdana"/>
              </w:rPr>
              <w:t>Consejo de Estado. Sala de Consulta y Servicio. Concepto del 17 de marzo de 2016. Radicado No. 11001-03-06-000-2015-00128-00 (2.263). C.P: Edgar González López</w:t>
            </w:r>
          </w:p>
          <w:p w14:paraId="186D2D99" w14:textId="77777777" w:rsidR="008A2B0E" w:rsidRPr="00D60212" w:rsidRDefault="008A2B0E" w:rsidP="006B0747">
            <w:pPr>
              <w:widowControl w:val="0"/>
              <w:numPr>
                <w:ilvl w:val="0"/>
                <w:numId w:val="16"/>
              </w:numPr>
              <w:autoSpaceDE w:val="0"/>
              <w:autoSpaceDN w:val="0"/>
              <w:spacing w:line="276" w:lineRule="auto"/>
              <w:jc w:val="both"/>
              <w:rPr>
                <w:rFonts w:ascii="Verdana" w:eastAsia="Arial MT" w:hAnsi="Verdana" w:cs="Arial"/>
                <w:bCs/>
                <w:color w:val="EE0000"/>
                <w:lang w:eastAsia="es-ES" w:bidi="es-ES"/>
              </w:rPr>
            </w:pPr>
            <w:r w:rsidRPr="00E61949">
              <w:rPr>
                <w:rFonts w:ascii="Verdana" w:hAnsi="Verdana" w:cs="Arial"/>
              </w:rPr>
              <w:t xml:space="preserve">Consejo de Estado. Sección Quinta. </w:t>
            </w:r>
            <w:r w:rsidRPr="00E61949">
              <w:rPr>
                <w:rFonts w:ascii="Verdana" w:hAnsi="Verdana" w:cs="Arial"/>
                <w:bCs/>
              </w:rPr>
              <w:t xml:space="preserve">sentencia del 24 de agosto de 2005. </w:t>
            </w:r>
            <w:proofErr w:type="spellStart"/>
            <w:r w:rsidRPr="00E61949">
              <w:rPr>
                <w:rFonts w:ascii="Verdana" w:hAnsi="Verdana" w:cs="Arial"/>
                <w:bCs/>
              </w:rPr>
              <w:t>exp</w:t>
            </w:r>
            <w:proofErr w:type="spellEnd"/>
            <w:r w:rsidRPr="00E61949">
              <w:rPr>
                <w:rFonts w:ascii="Verdana" w:hAnsi="Verdana" w:cs="Arial"/>
                <w:bCs/>
              </w:rPr>
              <w:t xml:space="preserve">. </w:t>
            </w:r>
            <w:r w:rsidRPr="00E61949">
              <w:rPr>
                <w:rFonts w:ascii="Verdana" w:hAnsi="Verdana" w:cs="Arial"/>
                <w:bCs/>
                <w:iCs/>
              </w:rPr>
              <w:t>3171A</w:t>
            </w:r>
            <w:r w:rsidRPr="00E61949">
              <w:rPr>
                <w:rFonts w:ascii="Verdana" w:hAnsi="Verdana" w:cs="Arial"/>
                <w:bCs/>
              </w:rPr>
              <w:t>. C.P. Darío Quiñones Pinilla.</w:t>
            </w:r>
          </w:p>
        </w:tc>
      </w:tr>
    </w:tbl>
    <w:p w14:paraId="1F78595A" w14:textId="77777777" w:rsidR="008A2B0E" w:rsidRPr="00D60212" w:rsidRDefault="008A2B0E" w:rsidP="008A2B0E">
      <w:pPr>
        <w:widowControl w:val="0"/>
        <w:autoSpaceDE w:val="0"/>
        <w:autoSpaceDN w:val="0"/>
        <w:spacing w:after="0" w:line="276" w:lineRule="auto"/>
        <w:jc w:val="both"/>
        <w:rPr>
          <w:rFonts w:ascii="Verdana" w:hAnsi="Verdana" w:cs="Arial"/>
          <w:color w:val="EE0000"/>
          <w:lang w:val="es-ES"/>
        </w:rPr>
      </w:pPr>
    </w:p>
    <w:p w14:paraId="67089055" w14:textId="77777777" w:rsidR="008A2B0E" w:rsidRPr="00D60212" w:rsidRDefault="008A2B0E" w:rsidP="008A2B0E">
      <w:pPr>
        <w:tabs>
          <w:tab w:val="left" w:pos="142"/>
          <w:tab w:val="left" w:pos="284"/>
        </w:tabs>
        <w:spacing w:after="0" w:line="276" w:lineRule="auto"/>
        <w:jc w:val="both"/>
        <w:rPr>
          <w:rFonts w:ascii="Verdana" w:eastAsia="Century Gothic" w:hAnsi="Verdana" w:cs="Century Gothic"/>
          <w:b/>
          <w:lang w:val="es-ES"/>
        </w:rPr>
      </w:pPr>
      <w:r w:rsidRPr="00D60212">
        <w:rPr>
          <w:rFonts w:ascii="Verdana" w:eastAsia="Century Gothic" w:hAnsi="Verdana" w:cs="Century Gothic"/>
          <w:b/>
          <w:lang w:val="es-ES"/>
        </w:rPr>
        <w:t>5. Doctrina de la Agencia Nacional de Contratación Pública:</w:t>
      </w:r>
    </w:p>
    <w:p w14:paraId="4E960763" w14:textId="77777777" w:rsidR="008A2B0E" w:rsidRPr="00D60212" w:rsidRDefault="008A2B0E" w:rsidP="008A2B0E">
      <w:pPr>
        <w:widowControl w:val="0"/>
        <w:autoSpaceDE w:val="0"/>
        <w:autoSpaceDN w:val="0"/>
        <w:spacing w:after="0" w:line="276" w:lineRule="auto"/>
        <w:jc w:val="both"/>
        <w:rPr>
          <w:rFonts w:ascii="Verdana" w:hAnsi="Verdana" w:cs="Arial"/>
          <w:color w:val="EE0000"/>
          <w:lang w:val="es-ES"/>
        </w:rPr>
      </w:pPr>
    </w:p>
    <w:p w14:paraId="6CA63A21" w14:textId="77777777" w:rsidR="008A2B0E" w:rsidRPr="00DF3F9A" w:rsidRDefault="008A2B0E" w:rsidP="008A2B0E">
      <w:pPr>
        <w:widowControl w:val="0"/>
        <w:autoSpaceDE w:val="0"/>
        <w:autoSpaceDN w:val="0"/>
        <w:spacing w:after="0" w:line="276" w:lineRule="auto"/>
        <w:jc w:val="both"/>
        <w:rPr>
          <w:rFonts w:ascii="Verdana" w:eastAsia="Calibri" w:hAnsi="Verdana" w:cs="Arial"/>
        </w:rPr>
      </w:pPr>
      <w:r w:rsidRPr="00DF3F9A">
        <w:rPr>
          <w:rFonts w:ascii="Verdana" w:eastAsia="Calibri" w:hAnsi="Verdana" w:cs="Arial"/>
          <w:lang w:val="es-ES"/>
        </w:rPr>
        <w:t xml:space="preserve">La Agencia Nacional de Contratación Pública – Colombia Compra Eficiente se ha referido </w:t>
      </w:r>
      <w:r w:rsidRPr="00DF3F9A">
        <w:rPr>
          <w:rFonts w:ascii="Verdana" w:hAnsi="Verdana" w:cs="Arial"/>
          <w:shd w:val="clear" w:color="auto" w:fill="FFFFFF"/>
        </w:rPr>
        <w:t xml:space="preserve">sobre la prórroga en los contratos estatales en los conceptos </w:t>
      </w:r>
      <w:r w:rsidRPr="00DF3F9A">
        <w:rPr>
          <w:rFonts w:ascii="Verdana" w:eastAsia="Calibri" w:hAnsi="Verdana" w:cs="Arial"/>
        </w:rPr>
        <w:t>4201912000007298 de 23 de octubre de 2019, 4201913000006294 del 16 de septiembre de 2019, C-062 del 25 de marzo de 2020, C-318 del 25 de mayo de 2020, C-560 del 24 de agosto de 2020, C-628 del 23 de septiembre del 2020, C-073 de 16 de marzo de 2021 y C-644 de 18 de noviembre de 2021, C-112 del 28 de junio 2024, C-303 del 12 de agosto de 2024, C-588 del 29 de octubre de 2024, C-1616 del 15 de diciembre de 2025, C-159 del 20 de marzo de 2025, C-889 del  24 de junio de 2026, entre otros.</w:t>
      </w:r>
    </w:p>
    <w:p w14:paraId="4010E3AC" w14:textId="77777777" w:rsidR="008A2B0E" w:rsidRPr="00A6547E" w:rsidRDefault="008A2B0E" w:rsidP="008A2B0E">
      <w:pPr>
        <w:widowControl w:val="0"/>
        <w:autoSpaceDE w:val="0"/>
        <w:autoSpaceDN w:val="0"/>
        <w:spacing w:after="0" w:line="276" w:lineRule="auto"/>
        <w:jc w:val="both"/>
        <w:rPr>
          <w:rStyle w:val="normaltextrun"/>
          <w:rFonts w:ascii="Verdana" w:hAnsi="Verdana" w:cs="Arial"/>
          <w:color w:val="EE0000"/>
          <w:shd w:val="clear" w:color="auto" w:fill="FFFFFF"/>
        </w:rPr>
      </w:pPr>
    </w:p>
    <w:p w14:paraId="62FB15AC" w14:textId="77777777" w:rsidR="008A2B0E" w:rsidRPr="001E7A5E" w:rsidRDefault="008A2B0E" w:rsidP="008A2B0E">
      <w:pPr>
        <w:spacing w:after="0" w:line="276" w:lineRule="auto"/>
        <w:jc w:val="both"/>
        <w:rPr>
          <w:rFonts w:ascii="Verdana" w:hAnsi="Verdana"/>
        </w:rPr>
      </w:pPr>
      <w:r w:rsidRPr="001E7A5E">
        <w:rPr>
          <w:rFonts w:ascii="Verdana" w:hAnsi="Verdana" w:cs="Arial"/>
          <w:shd w:val="clear" w:color="auto" w:fill="FFFFFF"/>
          <w:lang w:val="es-ES"/>
        </w:rPr>
        <w:t>Estos</w:t>
      </w:r>
      <w:r w:rsidRPr="001E7A5E">
        <w:rPr>
          <w:rFonts w:ascii="Verdana" w:hAnsi="Verdana"/>
          <w:lang w:val="es-ES"/>
        </w:rPr>
        <w:t xml:space="preserve"> y otros se encuentran disponibles para consulta en el Sistema de relatoría de la Agencia, al cual se puede acceder a través del siguiente enlace:</w:t>
      </w:r>
      <w:r w:rsidRPr="001E7A5E">
        <w:rPr>
          <w:rFonts w:ascii="Verdana" w:hAnsi="Verdana" w:cs="Arial"/>
          <w:shd w:val="clear" w:color="auto" w:fill="FFFFFF"/>
          <w:lang w:val="es-ES"/>
        </w:rPr>
        <w:t xml:space="preserve"> </w:t>
      </w:r>
      <w:hyperlink r:id="rId12" w:history="1">
        <w:r w:rsidRPr="001E7A5E">
          <w:rPr>
            <w:rStyle w:val="Hipervnculo"/>
            <w:rFonts w:ascii="Verdana" w:hAnsi="Verdana" w:cs="Arial"/>
            <w:shd w:val="clear" w:color="auto" w:fill="FFFFFF"/>
            <w:lang w:val="es-ES"/>
          </w:rPr>
          <w:t>https://relatoria.colombiacompra.gov.co/busqueda/conceptos</w:t>
        </w:r>
      </w:hyperlink>
    </w:p>
    <w:p w14:paraId="557B5FAB" w14:textId="77777777" w:rsidR="008A2B0E" w:rsidRPr="001E7A5E" w:rsidRDefault="008A2B0E" w:rsidP="008A2B0E">
      <w:pPr>
        <w:spacing w:after="0" w:line="276" w:lineRule="auto"/>
        <w:jc w:val="both"/>
        <w:rPr>
          <w:rFonts w:ascii="Verdana" w:hAnsi="Verdana"/>
          <w:color w:val="ED7D31" w:themeColor="accent2"/>
        </w:rPr>
      </w:pPr>
    </w:p>
    <w:p w14:paraId="79120A72" w14:textId="77777777" w:rsidR="008A2B0E" w:rsidRPr="001E7A5E" w:rsidRDefault="008A2B0E" w:rsidP="008A2B0E">
      <w:pPr>
        <w:jc w:val="both"/>
        <w:rPr>
          <w:rFonts w:ascii="Verdana" w:hAnsi="Verdana"/>
        </w:rPr>
      </w:pPr>
      <w:r w:rsidRPr="001E7A5E">
        <w:rPr>
          <w:rFonts w:ascii="Verdana" w:hAnsi="Verdana"/>
        </w:rPr>
        <w:t xml:space="preserve">La sostenibilidad no es una opción, es una obligación. Por ello, la Agencia Nacional de Contratación Pública –Colombia Compra Eficiente– te invita a realizar el </w:t>
      </w:r>
      <w:r w:rsidRPr="001E7A5E">
        <w:rPr>
          <w:rFonts w:ascii="Verdana" w:hAnsi="Verdana"/>
          <w:b/>
          <w:bCs/>
        </w:rPr>
        <w:t>Curso de Contratación Pública Sostenible y Socialmente Responsable</w:t>
      </w:r>
      <w:r w:rsidRPr="001E7A5E">
        <w:rPr>
          <w:rFonts w:ascii="Verdana" w:hAnsi="Verdana"/>
        </w:rPr>
        <w:t xml:space="preserve">, una herramienta clave para fortalecer las capacidades de todos los compradores públicos, proveedores, servidores públicos v para generar </w:t>
      </w:r>
      <w:r w:rsidRPr="001E7A5E">
        <w:rPr>
          <w:rFonts w:ascii="Verdana" w:hAnsi="Verdana"/>
        </w:rPr>
        <w:lastRenderedPageBreak/>
        <w:t>mayor valor público. Accede al curso y aprende como implementar criterios sociales y ambientales en las diferentes etapas del proceso de contratación:</w:t>
      </w:r>
      <w:r w:rsidRPr="001E7A5E">
        <w:rPr>
          <w:rFonts w:ascii="Verdana" w:hAnsi="Verdana"/>
        </w:rPr>
        <w:br/>
      </w:r>
      <w:hyperlink r:id="rId13" w:tgtFrame="_new" w:history="1">
        <w:r w:rsidRPr="001E7A5E">
          <w:rPr>
            <w:rStyle w:val="Hipervnculo"/>
            <w:rFonts w:ascii="Verdana" w:hAnsi="Verdana"/>
          </w:rPr>
          <w:t>https://formacionvirtual.colombiacompra.gov.co/mod/page/view.php?id=3718</w:t>
        </w:r>
      </w:hyperlink>
    </w:p>
    <w:p w14:paraId="4427A3C3" w14:textId="77777777" w:rsidR="008A2B0E" w:rsidRPr="001E7A5E" w:rsidRDefault="008A2B0E" w:rsidP="008A2B0E">
      <w:pPr>
        <w:jc w:val="both"/>
        <w:rPr>
          <w:rFonts w:ascii="Verdana" w:hAnsi="Verdana"/>
        </w:rPr>
      </w:pPr>
      <w:r w:rsidRPr="001E7A5E">
        <w:rPr>
          <w:rFonts w:ascii="Verdana" w:hAnsi="Verdana"/>
        </w:rPr>
        <w:t xml:space="preserve">De otro lado, te contamos que esta Agencia ha da un paso decisivo en la estandarización y modernización del </w:t>
      </w:r>
      <w:r w:rsidRPr="001E7A5E">
        <w:rPr>
          <w:rFonts w:ascii="Verdana" w:hAnsi="Verdana"/>
          <w:b/>
          <w:bCs/>
        </w:rPr>
        <w:t>sector  social</w:t>
      </w:r>
      <w:r w:rsidRPr="001E7A5E">
        <w:rPr>
          <w:rFonts w:ascii="Verdana" w:hAnsi="Verdana"/>
        </w:rPr>
        <w:t xml:space="preserve"> con la expedición de las </w:t>
      </w:r>
      <w:r w:rsidRPr="001E7A5E">
        <w:rPr>
          <w:rFonts w:ascii="Verdana" w:hAnsi="Verdana"/>
          <w:b/>
          <w:bCs/>
        </w:rPr>
        <w:t>Resoluciones 539, 540, 541, 952 y 953 de 2025</w:t>
      </w:r>
      <w:r w:rsidRPr="001E7A5E">
        <w:rPr>
          <w:rFonts w:ascii="Verdana" w:hAnsi="Verdana"/>
        </w:rPr>
        <w:t xml:space="preserve">, </w:t>
      </w:r>
      <w:r w:rsidRPr="001E7A5E">
        <w:rPr>
          <w:rFonts w:ascii="Verdana" w:hAnsi="Verdana"/>
          <w:b/>
          <w:bCs/>
        </w:rPr>
        <w:t>mediante las cuales adoptó Documentos Tipo</w:t>
      </w:r>
      <w:r w:rsidRPr="001E7A5E">
        <w:rPr>
          <w:rFonts w:ascii="Verdana" w:hAnsi="Verdana"/>
        </w:rPr>
        <w:t xml:space="preserve"> para las modalidades de selección de</w:t>
      </w:r>
      <w:r w:rsidRPr="001E7A5E">
        <w:rPr>
          <w:rFonts w:ascii="Verdana" w:hAnsi="Verdana"/>
          <w:b/>
          <w:bCs/>
        </w:rPr>
        <w:t xml:space="preserve"> licitación pública (versión 2), selección abreviada de menor cuantía, mínima cuantía, consultoría e interventoría</w:t>
      </w:r>
      <w:r w:rsidRPr="001E7A5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E7A5E">
          <w:rPr>
            <w:rStyle w:val="Hipervnculo"/>
            <w:rFonts w:ascii="Verdana" w:hAnsi="Verdana"/>
          </w:rPr>
          <w:t>https://www.colombiacompra.gov.co/normativa-y-relatoria/documentos-tipo</w:t>
        </w:r>
      </w:hyperlink>
    </w:p>
    <w:p w14:paraId="3FC23C7E" w14:textId="77777777" w:rsidR="008A2B0E" w:rsidRPr="001E7A5E" w:rsidRDefault="008A2B0E" w:rsidP="008A2B0E">
      <w:pPr>
        <w:jc w:val="both"/>
        <w:rPr>
          <w:rFonts w:ascii="Verdana" w:hAnsi="Verdana"/>
        </w:rPr>
      </w:pPr>
      <w:r w:rsidRPr="001E7A5E">
        <w:rPr>
          <w:rFonts w:ascii="Verdana" w:hAnsi="Verdana"/>
        </w:rPr>
        <w:t xml:space="preserve">Si quieres conocer más sobre la aplicación de Documentos Tipo puedes consultar la última versión de la </w:t>
      </w:r>
      <w:r w:rsidRPr="001E7A5E">
        <w:rPr>
          <w:rFonts w:ascii="Verdana" w:hAnsi="Verdana"/>
          <w:b/>
          <w:bCs/>
        </w:rPr>
        <w:t>Guía para la comprensión e implementación de los Documentos Tipo de obra pública de infraestructura de transporte</w:t>
      </w:r>
      <w:r w:rsidRPr="001E7A5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E7A5E">
        <w:rPr>
          <w:rFonts w:ascii="Verdana" w:hAnsi="Verdana"/>
        </w:rPr>
        <w:br/>
      </w:r>
      <w:hyperlink r:id="rId15" w:tgtFrame="_new" w:history="1">
        <w:r w:rsidRPr="001E7A5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99780A6" w14:textId="77777777" w:rsidR="008A2B0E" w:rsidRPr="001E7A5E" w:rsidRDefault="008A2B0E" w:rsidP="008A2B0E">
      <w:pPr>
        <w:spacing w:after="0"/>
        <w:jc w:val="both"/>
        <w:rPr>
          <w:rFonts w:ascii="Verdana" w:hAnsi="Verdana" w:cs="Arial"/>
          <w:shd w:val="clear" w:color="auto" w:fill="FFFFFF"/>
        </w:rPr>
      </w:pPr>
      <w:r w:rsidRPr="001E7A5E">
        <w:rPr>
          <w:rFonts w:ascii="Verdana" w:hAnsi="Verdana" w:cs="Arial"/>
          <w:shd w:val="clear" w:color="auto" w:fill="FFFFFF"/>
        </w:rPr>
        <w:t xml:space="preserve">Por último, lo invitamos a seguirnos en las redes sociales en las cuales se difunde información institucional: </w:t>
      </w:r>
    </w:p>
    <w:p w14:paraId="642F0FBB" w14:textId="77777777" w:rsidR="008A2B0E" w:rsidRPr="001E7A5E" w:rsidRDefault="008A2B0E" w:rsidP="008A2B0E">
      <w:pPr>
        <w:spacing w:after="0"/>
        <w:jc w:val="both"/>
        <w:rPr>
          <w:rFonts w:ascii="Verdana" w:hAnsi="Verdana" w:cs="Arial"/>
          <w:shd w:val="clear" w:color="auto" w:fill="FFFFFF"/>
        </w:rPr>
      </w:pPr>
    </w:p>
    <w:p w14:paraId="7C7B784F" w14:textId="77777777" w:rsidR="008A2B0E" w:rsidRPr="001E7A5E" w:rsidRDefault="008A2B0E" w:rsidP="008A2B0E">
      <w:pPr>
        <w:spacing w:after="0"/>
        <w:jc w:val="both"/>
        <w:rPr>
          <w:rFonts w:ascii="Verdana" w:hAnsi="Verdana" w:cs="Arial"/>
          <w:shd w:val="clear" w:color="auto" w:fill="FFFFFF"/>
        </w:rPr>
      </w:pPr>
      <w:r w:rsidRPr="001E7A5E">
        <w:rPr>
          <w:rFonts w:ascii="Verdana" w:hAnsi="Verdana" w:cs="Arial"/>
          <w:shd w:val="clear" w:color="auto" w:fill="FFFFFF"/>
        </w:rPr>
        <w:t xml:space="preserve">Twitter: </w:t>
      </w:r>
      <w:r w:rsidRPr="001E7A5E">
        <w:rPr>
          <w:rStyle w:val="Hipervnculo"/>
          <w:rFonts w:ascii="Verdana" w:hAnsi="Verdana"/>
        </w:rPr>
        <w:t>@colombiacompra</w:t>
      </w:r>
      <w:r w:rsidRPr="001E7A5E">
        <w:rPr>
          <w:rFonts w:ascii="Verdana" w:hAnsi="Verdana" w:cs="Arial"/>
          <w:shd w:val="clear" w:color="auto" w:fill="FFFFFF"/>
        </w:rPr>
        <w:t xml:space="preserve"> </w:t>
      </w:r>
    </w:p>
    <w:p w14:paraId="27C366D0" w14:textId="77777777" w:rsidR="008A2B0E" w:rsidRPr="001E7A5E" w:rsidRDefault="008A2B0E" w:rsidP="008A2B0E">
      <w:pPr>
        <w:spacing w:after="0"/>
        <w:jc w:val="both"/>
        <w:rPr>
          <w:rFonts w:ascii="Verdana" w:hAnsi="Verdana" w:cs="Arial"/>
          <w:shd w:val="clear" w:color="auto" w:fill="FFFFFF"/>
        </w:rPr>
      </w:pPr>
      <w:r w:rsidRPr="001E7A5E">
        <w:rPr>
          <w:rFonts w:ascii="Verdana" w:hAnsi="Verdana" w:cs="Arial"/>
          <w:shd w:val="clear" w:color="auto" w:fill="FFFFFF"/>
        </w:rPr>
        <w:t>Facebook:</w:t>
      </w:r>
      <w:r w:rsidRPr="001E7A5E">
        <w:rPr>
          <w:rStyle w:val="Hipervnculo"/>
          <w:rFonts w:ascii="Verdana" w:hAnsi="Verdana"/>
          <w:color w:val="auto"/>
          <w:lang w:val="es-ES"/>
        </w:rPr>
        <w:t xml:space="preserve"> </w:t>
      </w:r>
      <w:r w:rsidRPr="001E7A5E">
        <w:rPr>
          <w:rStyle w:val="Hipervnculo"/>
          <w:rFonts w:ascii="Verdana" w:hAnsi="Verdana"/>
        </w:rPr>
        <w:t>ColombiaCompraEficiente</w:t>
      </w:r>
    </w:p>
    <w:p w14:paraId="0E4BF3A3" w14:textId="77777777" w:rsidR="008A2B0E" w:rsidRPr="001E7A5E" w:rsidRDefault="008A2B0E" w:rsidP="008A2B0E">
      <w:pPr>
        <w:spacing w:after="0"/>
        <w:jc w:val="both"/>
        <w:rPr>
          <w:rFonts w:ascii="Verdana" w:hAnsi="Verdana" w:cs="Arial"/>
          <w:shd w:val="clear" w:color="auto" w:fill="FFFFFF"/>
        </w:rPr>
      </w:pPr>
      <w:r w:rsidRPr="001E7A5E">
        <w:rPr>
          <w:rFonts w:ascii="Verdana" w:hAnsi="Verdana" w:cs="Arial"/>
          <w:shd w:val="clear" w:color="auto" w:fill="FFFFFF"/>
        </w:rPr>
        <w:t xml:space="preserve">LinkedIn: </w:t>
      </w:r>
      <w:r w:rsidRPr="001E7A5E">
        <w:rPr>
          <w:rStyle w:val="Hipervnculo"/>
          <w:rFonts w:ascii="Verdana" w:hAnsi="Verdana"/>
        </w:rPr>
        <w:t>Agencia Nacional de Contratación Pública - Colombia Compra Eficiente</w:t>
      </w:r>
      <w:r w:rsidRPr="001E7A5E">
        <w:rPr>
          <w:rFonts w:ascii="Verdana" w:hAnsi="Verdana" w:cs="Arial"/>
          <w:shd w:val="clear" w:color="auto" w:fill="FFFFFF"/>
        </w:rPr>
        <w:t xml:space="preserve"> </w:t>
      </w:r>
    </w:p>
    <w:p w14:paraId="12CE5EED" w14:textId="77777777" w:rsidR="008A2B0E" w:rsidRPr="001E7A5E" w:rsidRDefault="008A2B0E" w:rsidP="008A2B0E">
      <w:pPr>
        <w:spacing w:after="0"/>
        <w:jc w:val="both"/>
        <w:rPr>
          <w:rFonts w:ascii="Verdana" w:hAnsi="Verdana" w:cs="Arial"/>
          <w:shd w:val="clear" w:color="auto" w:fill="FFFFFF"/>
        </w:rPr>
      </w:pPr>
      <w:r w:rsidRPr="001E7A5E">
        <w:rPr>
          <w:rFonts w:ascii="Verdana" w:hAnsi="Verdana" w:cs="Arial"/>
          <w:shd w:val="clear" w:color="auto" w:fill="FFFFFF"/>
        </w:rPr>
        <w:t xml:space="preserve">Instagram: </w:t>
      </w:r>
      <w:r w:rsidRPr="001E7A5E">
        <w:rPr>
          <w:rStyle w:val="Hipervnculo"/>
          <w:rFonts w:ascii="Verdana" w:hAnsi="Verdana"/>
        </w:rPr>
        <w:t>@colombiacompraeficiente_cce</w:t>
      </w:r>
    </w:p>
    <w:p w14:paraId="121C721B" w14:textId="77777777" w:rsidR="008A2B0E" w:rsidRPr="001E7A5E" w:rsidRDefault="008A2B0E" w:rsidP="008A2B0E">
      <w:pPr>
        <w:widowControl w:val="0"/>
        <w:autoSpaceDE w:val="0"/>
        <w:autoSpaceDN w:val="0"/>
        <w:spacing w:after="0" w:line="276" w:lineRule="auto"/>
        <w:jc w:val="both"/>
        <w:rPr>
          <w:rFonts w:ascii="Verdana" w:hAnsi="Verdana" w:cs="Arial"/>
          <w:lang w:val="es-ES"/>
        </w:rPr>
      </w:pPr>
    </w:p>
    <w:p w14:paraId="68523EA3" w14:textId="77777777" w:rsidR="008A2B0E" w:rsidRPr="001E7A5E" w:rsidRDefault="008A2B0E" w:rsidP="008A2B0E">
      <w:pPr>
        <w:widowControl w:val="0"/>
        <w:autoSpaceDE w:val="0"/>
        <w:autoSpaceDN w:val="0"/>
        <w:spacing w:after="0" w:line="276" w:lineRule="auto"/>
        <w:jc w:val="both"/>
        <w:rPr>
          <w:rFonts w:ascii="Verdana" w:hAnsi="Verdana" w:cs="Arial"/>
          <w:lang w:val="es-ES"/>
        </w:rPr>
      </w:pPr>
      <w:r w:rsidRPr="001E7A5E">
        <w:rPr>
          <w:rFonts w:ascii="Verdana" w:hAnsi="Verdana" w:cs="Arial"/>
          <w:lang w:val="es-ES"/>
        </w:rPr>
        <w:t xml:space="preserve">Este concepto tiene el alcance previsto en el artículo 28 del Código de Procedimiento Administrativo y de lo Contencioso Administrativo y las expresiones aquí utilizadas con mayúscula inicial deben ser entendidas con el </w:t>
      </w:r>
      <w:r w:rsidRPr="001E7A5E">
        <w:rPr>
          <w:rFonts w:ascii="Verdana" w:hAnsi="Verdana" w:cs="Arial"/>
          <w:lang w:val="es-ES"/>
        </w:rPr>
        <w:lastRenderedPageBreak/>
        <w:t>significado que les otorga el artículo 2.2.1.1.1.3.1. del Decreto 1082 de 2015.</w:t>
      </w:r>
    </w:p>
    <w:p w14:paraId="3639E256" w14:textId="77777777" w:rsidR="008A2B0E" w:rsidRPr="001E7A5E" w:rsidRDefault="008A2B0E" w:rsidP="008A2B0E">
      <w:pPr>
        <w:widowControl w:val="0"/>
        <w:autoSpaceDE w:val="0"/>
        <w:autoSpaceDN w:val="0"/>
        <w:spacing w:after="0" w:line="276" w:lineRule="auto"/>
        <w:jc w:val="both"/>
        <w:rPr>
          <w:rFonts w:ascii="Verdana" w:hAnsi="Verdana" w:cs="Arial"/>
          <w:lang w:val="es-ES"/>
        </w:rPr>
      </w:pPr>
    </w:p>
    <w:p w14:paraId="7A3445EB" w14:textId="1096BF98" w:rsidR="008A2B0E" w:rsidRPr="00154751" w:rsidRDefault="008A2B0E" w:rsidP="00154751">
      <w:pPr>
        <w:spacing w:after="0" w:line="276" w:lineRule="auto"/>
        <w:rPr>
          <w:rFonts w:ascii="Verdana" w:hAnsi="Verdana" w:cs="Arial"/>
          <w:lang w:val="es-ES" w:eastAsia="es-CO"/>
        </w:rPr>
      </w:pPr>
      <w:r w:rsidRPr="001E7A5E">
        <w:rPr>
          <w:rFonts w:ascii="Verdana" w:eastAsia="Times New Roman" w:hAnsi="Verdana" w:cs="Arial"/>
          <w:lang w:val="es-ES" w:eastAsia="es-CO"/>
        </w:rPr>
        <w:t>Atentamente,</w:t>
      </w:r>
      <w:r w:rsidRPr="001E7A5E">
        <w:rPr>
          <w:rFonts w:ascii="Verdana" w:hAnsi="Verdana" w:cs="Arial"/>
          <w:lang w:val="es-ES" w:eastAsia="es-CO"/>
        </w:rPr>
        <w:t xml:space="preserve"> </w:t>
      </w:r>
    </w:p>
    <w:p w14:paraId="2CE24C98" w14:textId="0240E03F" w:rsidR="008A2B0E" w:rsidRPr="00154751" w:rsidRDefault="00154751" w:rsidP="00154751">
      <w:pPr>
        <w:spacing w:after="0" w:line="276" w:lineRule="auto"/>
        <w:jc w:val="center"/>
        <w:rPr>
          <w:rFonts w:ascii="Verdana" w:hAnsi="Verdana"/>
          <w:noProof/>
          <w:color w:val="ED7D31" w:themeColor="accent2"/>
        </w:rPr>
      </w:pPr>
      <w:r w:rsidRPr="00154751">
        <w:rPr>
          <w:rFonts w:ascii="Verdana" w:hAnsi="Verdana"/>
          <w:noProof/>
          <w:color w:val="ED7D31" w:themeColor="accent2"/>
        </w:rPr>
        <w:drawing>
          <wp:inline distT="0" distB="0" distL="0" distR="0" wp14:anchorId="35A01CCA" wp14:editId="5A7D363E">
            <wp:extent cx="2857899" cy="1105054"/>
            <wp:effectExtent l="0" t="0" r="0" b="0"/>
            <wp:docPr id="718931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31094" name=""/>
                    <pic:cNvPicPr/>
                  </pic:nvPicPr>
                  <pic:blipFill>
                    <a:blip r:embed="rId16"/>
                    <a:stretch>
                      <a:fillRect/>
                    </a:stretch>
                  </pic:blipFill>
                  <pic:spPr>
                    <a:xfrm>
                      <a:off x="0" y="0"/>
                      <a:ext cx="2857899" cy="110505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2B0E" w:rsidRPr="001E7A5E" w14:paraId="26EB7D51" w14:textId="77777777" w:rsidTr="006B0747">
        <w:trPr>
          <w:trHeight w:val="315"/>
        </w:trPr>
        <w:tc>
          <w:tcPr>
            <w:tcW w:w="893" w:type="dxa"/>
            <w:vAlign w:val="center"/>
            <w:hideMark/>
          </w:tcPr>
          <w:p w14:paraId="00A13BF0" w14:textId="77777777" w:rsidR="008A2B0E" w:rsidRPr="001E7A5E" w:rsidRDefault="008A2B0E" w:rsidP="006B0747">
            <w:pPr>
              <w:contextualSpacing/>
              <w:rPr>
                <w:rFonts w:ascii="Verdana" w:hAnsi="Verdana" w:cs="Arial"/>
                <w:sz w:val="16"/>
                <w:szCs w:val="16"/>
                <w:lang w:val="es-ES" w:eastAsia="es-ES"/>
              </w:rPr>
            </w:pPr>
            <w:r w:rsidRPr="001E7A5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851C10" w14:textId="77777777" w:rsidR="008A2B0E" w:rsidRPr="001E7A5E" w:rsidRDefault="008A2B0E" w:rsidP="006B0747">
            <w:pPr>
              <w:rPr>
                <w:rFonts w:ascii="Verdana" w:eastAsia="Times New Roman" w:hAnsi="Verdana" w:cs="Arial"/>
                <w:sz w:val="16"/>
                <w:szCs w:val="16"/>
                <w:lang w:eastAsia="es-ES"/>
              </w:rPr>
            </w:pPr>
            <w:r w:rsidRPr="001E7A5E">
              <w:rPr>
                <w:rFonts w:ascii="Verdana" w:eastAsia="Times New Roman" w:hAnsi="Verdana" w:cs="Arial"/>
                <w:sz w:val="16"/>
                <w:szCs w:val="16"/>
                <w:lang w:eastAsia="es-ES"/>
              </w:rPr>
              <w:t>Camila Alejandra Naranjo Gómez</w:t>
            </w:r>
          </w:p>
          <w:p w14:paraId="41925C4B" w14:textId="77777777" w:rsidR="008A2B0E" w:rsidRPr="001E7A5E" w:rsidRDefault="008A2B0E" w:rsidP="006B0747">
            <w:pPr>
              <w:contextualSpacing/>
              <w:rPr>
                <w:rFonts w:ascii="Verdana" w:eastAsia="Arial" w:hAnsi="Verdana" w:cs="Arial"/>
                <w:sz w:val="16"/>
                <w:szCs w:val="16"/>
                <w:lang w:val="es-ES"/>
              </w:rPr>
            </w:pPr>
            <w:r w:rsidRPr="001E7A5E">
              <w:rPr>
                <w:rFonts w:ascii="Verdana" w:eastAsia="Times New Roman" w:hAnsi="Verdana" w:cs="Arial"/>
                <w:sz w:val="16"/>
                <w:szCs w:val="16"/>
                <w:lang w:eastAsia="es-ES"/>
              </w:rPr>
              <w:t>Analista T2-02 de la Subdirección de Gestión Contractual</w:t>
            </w:r>
          </w:p>
        </w:tc>
      </w:tr>
      <w:tr w:rsidR="008A2B0E" w:rsidRPr="001E7A5E" w14:paraId="27B7663F" w14:textId="77777777" w:rsidTr="006B0747">
        <w:trPr>
          <w:trHeight w:val="330"/>
        </w:trPr>
        <w:tc>
          <w:tcPr>
            <w:tcW w:w="893" w:type="dxa"/>
            <w:vAlign w:val="center"/>
            <w:hideMark/>
          </w:tcPr>
          <w:p w14:paraId="33335EA0" w14:textId="77777777" w:rsidR="008A2B0E" w:rsidRPr="001E7A5E" w:rsidRDefault="008A2B0E" w:rsidP="006B0747">
            <w:pPr>
              <w:contextualSpacing/>
              <w:rPr>
                <w:rFonts w:ascii="Verdana" w:hAnsi="Verdana" w:cs="Arial"/>
                <w:sz w:val="16"/>
                <w:szCs w:val="16"/>
                <w:lang w:val="es-ES" w:eastAsia="es-ES"/>
              </w:rPr>
            </w:pPr>
            <w:r w:rsidRPr="001E7A5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4C1DD91" w14:textId="77777777" w:rsidR="008A2B0E" w:rsidRPr="001E7A5E" w:rsidRDefault="008A2B0E" w:rsidP="006B0747">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2C5DDB6B" w14:textId="77777777" w:rsidR="008A2B0E" w:rsidRPr="001E7A5E" w:rsidRDefault="008A2B0E" w:rsidP="006B0747">
            <w:pPr>
              <w:pStyle w:val="paragraph"/>
              <w:spacing w:before="0" w:beforeAutospacing="0" w:after="0" w:afterAutospacing="0"/>
              <w:contextualSpacing/>
              <w:textAlignment w:val="baseline"/>
              <w:rPr>
                <w:rFonts w:ascii="Verdana" w:hAnsi="Verdana" w:cs="Segoe UI"/>
                <w:sz w:val="16"/>
                <w:szCs w:val="16"/>
                <w:lang w:val="es-ES"/>
              </w:rPr>
            </w:pPr>
            <w:r w:rsidRPr="001E7A5E">
              <w:rPr>
                <w:rFonts w:ascii="Verdana" w:hAnsi="Verdana" w:cs="Arial"/>
                <w:sz w:val="16"/>
                <w:szCs w:val="16"/>
                <w:lang w:eastAsia="es-ES"/>
              </w:rPr>
              <w:t>Contratista de la Subdirección de Gestión Contractual</w:t>
            </w:r>
          </w:p>
        </w:tc>
      </w:tr>
      <w:tr w:rsidR="008A2B0E" w:rsidRPr="001E7A5E" w14:paraId="0777A6E8" w14:textId="77777777" w:rsidTr="006B0747">
        <w:trPr>
          <w:trHeight w:val="300"/>
        </w:trPr>
        <w:tc>
          <w:tcPr>
            <w:tcW w:w="893" w:type="dxa"/>
            <w:vAlign w:val="center"/>
          </w:tcPr>
          <w:p w14:paraId="41DA5893" w14:textId="77777777" w:rsidR="008A2B0E" w:rsidRPr="001E7A5E" w:rsidRDefault="008A2B0E" w:rsidP="006B0747">
            <w:pPr>
              <w:contextualSpacing/>
              <w:rPr>
                <w:rFonts w:ascii="Verdana" w:hAnsi="Verdana" w:cs="Arial"/>
                <w:sz w:val="16"/>
                <w:szCs w:val="16"/>
                <w:lang w:val="es-ES" w:eastAsia="es-ES"/>
              </w:rPr>
            </w:pPr>
            <w:r w:rsidRPr="001E7A5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084E980" w14:textId="77777777" w:rsidR="008A2B0E" w:rsidRPr="001E7A5E" w:rsidRDefault="008A2B0E" w:rsidP="006B0747">
            <w:pPr>
              <w:contextualSpacing/>
              <w:rPr>
                <w:rFonts w:ascii="Verdana" w:eastAsia="Calibri" w:hAnsi="Verdana" w:cs="Arial"/>
                <w:sz w:val="16"/>
                <w:szCs w:val="16"/>
                <w:lang w:val="es-ES" w:eastAsia="es-ES"/>
              </w:rPr>
            </w:pPr>
            <w:r w:rsidRPr="001E7A5E">
              <w:rPr>
                <w:rFonts w:ascii="Verdana" w:eastAsia="Calibri" w:hAnsi="Verdana" w:cs="Arial"/>
                <w:sz w:val="16"/>
                <w:szCs w:val="16"/>
                <w:lang w:val="es-ES" w:eastAsia="es-ES"/>
              </w:rPr>
              <w:t>Carolina Quintero Gacharná</w:t>
            </w:r>
          </w:p>
          <w:p w14:paraId="35FEB522" w14:textId="77777777" w:rsidR="008A2B0E" w:rsidRPr="001E7A5E" w:rsidRDefault="008A2B0E" w:rsidP="006B0747">
            <w:pPr>
              <w:contextualSpacing/>
              <w:rPr>
                <w:rFonts w:ascii="Verdana" w:eastAsia="Calibri" w:hAnsi="Verdana" w:cs="Arial"/>
                <w:sz w:val="16"/>
                <w:szCs w:val="16"/>
                <w:lang w:val="es-ES" w:eastAsia="es-ES"/>
              </w:rPr>
            </w:pPr>
            <w:r w:rsidRPr="001E7A5E">
              <w:rPr>
                <w:rFonts w:ascii="Verdana" w:eastAsia="Calibri" w:hAnsi="Verdana" w:cs="Arial"/>
                <w:sz w:val="16"/>
                <w:szCs w:val="16"/>
                <w:lang w:val="es-ES" w:eastAsia="es-ES"/>
              </w:rPr>
              <w:t>Subdirectora de Gestión Contractual ANCP – CCE</w:t>
            </w:r>
          </w:p>
        </w:tc>
      </w:tr>
    </w:tbl>
    <w:p w14:paraId="144AC5AF" w14:textId="77777777" w:rsidR="008A2B0E" w:rsidRPr="00174C07" w:rsidRDefault="008A2B0E" w:rsidP="008A2B0E">
      <w:pPr>
        <w:spacing w:after="120" w:line="276" w:lineRule="auto"/>
        <w:jc w:val="both"/>
        <w:rPr>
          <w:rFonts w:ascii="Verdana" w:eastAsia="Century Gothic" w:hAnsi="Verdana" w:cs="Century Gothic"/>
          <w:b/>
          <w:color w:val="ED7D31" w:themeColor="accent2"/>
        </w:rPr>
      </w:pPr>
    </w:p>
    <w:bookmarkEnd w:id="0"/>
    <w:p w14:paraId="138E9548" w14:textId="4B2E7F00" w:rsidR="008A2B0E" w:rsidRPr="001E7A5E" w:rsidRDefault="008A2B0E" w:rsidP="008A2B0E">
      <w:pPr>
        <w:spacing w:after="120" w:line="276" w:lineRule="auto"/>
        <w:jc w:val="both"/>
        <w:rPr>
          <w:rFonts w:ascii="Verdana" w:eastAsia="Century Gothic" w:hAnsi="Verdana" w:cs="Century Gothic"/>
          <w:b/>
          <w:color w:val="ED7D31" w:themeColor="accent2"/>
          <w:lang w:val="es-ES"/>
        </w:rPr>
      </w:pPr>
    </w:p>
    <w:p w14:paraId="6001A24D" w14:textId="77777777" w:rsidR="008A2B0E" w:rsidRPr="00C4342C" w:rsidRDefault="008A2B0E" w:rsidP="008A2B0E"/>
    <w:sectPr w:rsidR="008A2B0E" w:rsidRPr="00C4342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97203" w14:textId="77777777" w:rsidR="009069BB" w:rsidRDefault="009069BB" w:rsidP="004A1847">
      <w:pPr>
        <w:spacing w:after="0" w:line="240" w:lineRule="auto"/>
      </w:pPr>
      <w:r>
        <w:separator/>
      </w:r>
    </w:p>
  </w:endnote>
  <w:endnote w:type="continuationSeparator" w:id="0">
    <w:p w14:paraId="2D4F70F5" w14:textId="77777777" w:rsidR="009069BB" w:rsidRDefault="009069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AFCC" w14:textId="77777777" w:rsidR="009069BB" w:rsidRDefault="009069BB" w:rsidP="004A1847">
      <w:pPr>
        <w:spacing w:after="0" w:line="240" w:lineRule="auto"/>
      </w:pPr>
      <w:r>
        <w:separator/>
      </w:r>
    </w:p>
  </w:footnote>
  <w:footnote w:type="continuationSeparator" w:id="0">
    <w:p w14:paraId="764BA723" w14:textId="77777777" w:rsidR="009069BB" w:rsidRDefault="009069BB" w:rsidP="004A1847">
      <w:pPr>
        <w:spacing w:after="0" w:line="240" w:lineRule="auto"/>
      </w:pPr>
      <w:r>
        <w:continuationSeparator/>
      </w:r>
    </w:p>
  </w:footnote>
  <w:footnote w:id="1">
    <w:p w14:paraId="3F099766" w14:textId="77777777" w:rsidR="008A2B0E" w:rsidRPr="001F63FC" w:rsidRDefault="008A2B0E" w:rsidP="008A2B0E">
      <w:pPr>
        <w:autoSpaceDE w:val="0"/>
        <w:autoSpaceDN w:val="0"/>
        <w:adjustRightInd w:val="0"/>
        <w:ind w:firstLine="708"/>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F63FC">
        <w:rPr>
          <w:rFonts w:ascii="Verdana" w:hAnsi="Verdana" w:cs="Arial"/>
          <w:vanish/>
          <w:color w:val="000000" w:themeColor="text1"/>
          <w:sz w:val="16"/>
          <w:szCs w:val="16"/>
        </w:rPr>
        <w:t>&amp;$</w:t>
      </w:r>
      <w:r w:rsidRPr="001F63FC">
        <w:rPr>
          <w:rFonts w:ascii="Verdana" w:hAnsi="Verdana" w:cs="Arial"/>
          <w:color w:val="000000" w:themeColor="text1"/>
          <w:sz w:val="16"/>
          <w:szCs w:val="16"/>
        </w:rPr>
        <w:t>Art. 13. De la normatividad aplicable a los contratos estatales. Los contratos que celebren las entidades a que se refiere el artículo 2</w:t>
      </w:r>
      <w:r w:rsidRPr="001F63FC">
        <w:rPr>
          <w:rFonts w:ascii="Verdana" w:hAnsi="Verdana" w:cs="Arial"/>
          <w:vanish/>
          <w:color w:val="000000" w:themeColor="text1"/>
          <w:sz w:val="16"/>
          <w:szCs w:val="16"/>
        </w:rPr>
        <w:t>191</w:t>
      </w:r>
      <w:r w:rsidRPr="001F63FC">
        <w:rPr>
          <w:rFonts w:ascii="Verdana" w:hAnsi="Verdana" w:cs="Arial"/>
          <w:color w:val="000000" w:themeColor="text1"/>
          <w:sz w:val="16"/>
          <w:szCs w:val="16"/>
        </w:rPr>
        <w:t xml:space="preserve"> del presente estatuto se regirán por las disposiciones comerciales y civiles pertinentes, salvo en las materias particularmente reguladas en esta ley</w:t>
      </w:r>
      <w:r>
        <w:rPr>
          <w:rFonts w:ascii="Verdana" w:hAnsi="Verdana" w:cs="Arial"/>
          <w:color w:val="000000" w:themeColor="text1"/>
          <w:sz w:val="16"/>
          <w:szCs w:val="16"/>
        </w:rPr>
        <w:t>”</w:t>
      </w:r>
      <w:r w:rsidRPr="001F63FC">
        <w:rPr>
          <w:rFonts w:ascii="Verdana" w:hAnsi="Verdana" w:cs="Arial"/>
          <w:color w:val="000000" w:themeColor="text1"/>
          <w:sz w:val="16"/>
          <w:szCs w:val="16"/>
        </w:rPr>
        <w:t>.</w:t>
      </w:r>
    </w:p>
    <w:p w14:paraId="6E01EDA2" w14:textId="77777777" w:rsidR="008A2B0E" w:rsidRDefault="008A2B0E" w:rsidP="008A2B0E">
      <w:pPr>
        <w:pStyle w:val="Textonotapie"/>
        <w:ind w:firstLine="708"/>
        <w:jc w:val="both"/>
        <w:rPr>
          <w:rFonts w:ascii="Verdana" w:hAnsi="Verdana" w:cs="Arial"/>
          <w:color w:val="000000" w:themeColor="text1"/>
          <w:sz w:val="16"/>
          <w:szCs w:val="16"/>
        </w:rPr>
      </w:pPr>
      <w:r w:rsidRPr="001F63FC">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F63FC">
        <w:rPr>
          <w:rFonts w:ascii="Verdana" w:hAnsi="Verdana" w:cs="Arial"/>
          <w:vanish/>
          <w:color w:val="000000" w:themeColor="text1"/>
          <w:sz w:val="16"/>
          <w:szCs w:val="16"/>
        </w:rPr>
        <w:t>&amp;$</w:t>
      </w:r>
      <w:r w:rsidRPr="001F63FC">
        <w:rPr>
          <w:rFonts w:ascii="Verdana" w:hAnsi="Verdana" w:cs="Arial"/>
          <w:color w:val="000000" w:themeColor="text1"/>
          <w:sz w:val="16"/>
          <w:szCs w:val="16"/>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Verdana" w:hAnsi="Verdana" w:cs="Arial"/>
          <w:color w:val="000000" w:themeColor="text1"/>
          <w:sz w:val="16"/>
          <w:szCs w:val="16"/>
        </w:rPr>
        <w:t>”</w:t>
      </w:r>
    </w:p>
    <w:p w14:paraId="5B0647ED" w14:textId="77777777" w:rsidR="008A2B0E" w:rsidRPr="001F63FC" w:rsidRDefault="008A2B0E" w:rsidP="008A2B0E">
      <w:pPr>
        <w:pStyle w:val="Textonotapie"/>
        <w:ind w:firstLine="708"/>
        <w:jc w:val="both"/>
        <w:rPr>
          <w:rFonts w:ascii="Verdana" w:hAnsi="Verdana" w:cs="Arial"/>
          <w:color w:val="000000" w:themeColor="text1"/>
          <w:sz w:val="16"/>
          <w:szCs w:val="16"/>
        </w:rPr>
      </w:pPr>
    </w:p>
    <w:p w14:paraId="1B02347A" w14:textId="77777777" w:rsidR="008A2B0E" w:rsidRPr="001F63FC" w:rsidRDefault="008A2B0E" w:rsidP="008A2B0E">
      <w:pPr>
        <w:autoSpaceDE w:val="0"/>
        <w:autoSpaceDN w:val="0"/>
        <w:adjustRightInd w:val="0"/>
        <w:ind w:firstLine="708"/>
        <w:jc w:val="both"/>
        <w:rPr>
          <w:rFonts w:ascii="Verdana" w:hAnsi="Verdana" w:cs="Arial"/>
          <w:color w:val="000000" w:themeColor="text1"/>
          <w:sz w:val="16"/>
          <w:szCs w:val="16"/>
        </w:rPr>
      </w:pPr>
      <w:r>
        <w:rPr>
          <w:rFonts w:ascii="Verdana" w:hAnsi="Verdana" w:cs="Arial"/>
          <w:color w:val="000000" w:themeColor="text1"/>
          <w:sz w:val="16"/>
          <w:szCs w:val="16"/>
        </w:rPr>
        <w:t>“</w:t>
      </w:r>
      <w:r w:rsidRPr="001F63FC">
        <w:rPr>
          <w:rFonts w:ascii="Verdana" w:hAnsi="Verdana" w:cs="Arial"/>
          <w:vanish/>
          <w:color w:val="000000" w:themeColor="text1"/>
          <w:sz w:val="16"/>
          <w:szCs w:val="16"/>
        </w:rPr>
        <w:t>&amp;$</w:t>
      </w:r>
      <w:r w:rsidRPr="001F63FC">
        <w:rPr>
          <w:rFonts w:ascii="Verdana" w:hAnsi="Verdana" w:cs="Arial"/>
          <w:color w:val="000000" w:themeColor="text1"/>
          <w:sz w:val="16"/>
          <w:szCs w:val="16"/>
        </w:rPr>
        <w:t xml:space="preserve">Art. 40. Del contenido del contrato estatal. Las estipulaciones de los contratos serán las que de acuerdo con las normas civiles, comerciales y las previstas en esta ley, correspondan a su esencia y naturaleza. </w:t>
      </w:r>
    </w:p>
    <w:p w14:paraId="3EA3FCF2" w14:textId="77777777" w:rsidR="008A2B0E" w:rsidRPr="001F63FC" w:rsidRDefault="008A2B0E" w:rsidP="008A2B0E">
      <w:pPr>
        <w:autoSpaceDE w:val="0"/>
        <w:autoSpaceDN w:val="0"/>
        <w:adjustRightInd w:val="0"/>
        <w:jc w:val="both"/>
        <w:rPr>
          <w:rFonts w:ascii="Verdana" w:hAnsi="Verdana" w:cs="Arial"/>
          <w:color w:val="000000" w:themeColor="text1"/>
          <w:sz w:val="16"/>
          <w:szCs w:val="16"/>
        </w:rPr>
      </w:pPr>
      <w:r w:rsidRPr="001F63FC">
        <w:rPr>
          <w:rFonts w:ascii="Verdana" w:hAnsi="Verdana" w:cs="Arial"/>
          <w:color w:val="000000" w:themeColor="text1"/>
          <w:sz w:val="16"/>
          <w:szCs w:val="16"/>
        </w:rPr>
        <w:t xml:space="preserve"> </w:t>
      </w:r>
      <w:r w:rsidRPr="001F63FC">
        <w:rPr>
          <w:rFonts w:ascii="Verdana" w:hAnsi="Verdana" w:cs="Arial"/>
          <w:color w:val="000000" w:themeColor="text1"/>
          <w:sz w:val="16"/>
          <w:szCs w:val="16"/>
        </w:rPr>
        <w:tab/>
      </w:r>
      <w:r>
        <w:rPr>
          <w:rFonts w:ascii="Verdana" w:hAnsi="Verdana" w:cs="Arial"/>
          <w:color w:val="000000" w:themeColor="text1"/>
          <w:sz w:val="16"/>
          <w:szCs w:val="16"/>
        </w:rPr>
        <w:t>“</w:t>
      </w:r>
      <w:r w:rsidRPr="001F63FC">
        <w:rPr>
          <w:rFonts w:ascii="Verdana" w:hAnsi="Verdana" w:cs="Arial"/>
          <w:color w:val="000000" w:themeColor="text1"/>
          <w:sz w:val="16"/>
          <w:szCs w:val="16"/>
        </w:rPr>
        <w:t xml:space="preserve">Las entidades podrán celebrar los contratos y acuerdos que permitan la autonomía de la voluntad y requieran el cumplimiento de los fines estatales. </w:t>
      </w:r>
    </w:p>
    <w:p w14:paraId="342B9479" w14:textId="77777777" w:rsidR="008A2B0E" w:rsidRPr="001F63FC" w:rsidRDefault="008A2B0E" w:rsidP="008A2B0E">
      <w:pPr>
        <w:autoSpaceDE w:val="0"/>
        <w:autoSpaceDN w:val="0"/>
        <w:adjustRightInd w:val="0"/>
        <w:jc w:val="both"/>
        <w:rPr>
          <w:rFonts w:ascii="Verdana" w:hAnsi="Verdana" w:cs="Arial"/>
          <w:color w:val="000000" w:themeColor="text1"/>
          <w:sz w:val="16"/>
          <w:szCs w:val="16"/>
        </w:rPr>
      </w:pPr>
      <w:r w:rsidRPr="001F63FC">
        <w:rPr>
          <w:rFonts w:ascii="Verdana" w:hAnsi="Verdana" w:cs="Arial"/>
          <w:color w:val="000000" w:themeColor="text1"/>
          <w:sz w:val="16"/>
          <w:szCs w:val="16"/>
        </w:rPr>
        <w:t xml:space="preserve"> </w:t>
      </w:r>
      <w:r w:rsidRPr="001F63FC">
        <w:rPr>
          <w:rFonts w:ascii="Verdana" w:hAnsi="Verdana" w:cs="Arial"/>
          <w:color w:val="000000" w:themeColor="text1"/>
          <w:sz w:val="16"/>
          <w:szCs w:val="16"/>
        </w:rPr>
        <w:tab/>
      </w:r>
      <w:r>
        <w:rPr>
          <w:rFonts w:ascii="Verdana" w:hAnsi="Verdana" w:cs="Arial"/>
          <w:color w:val="000000" w:themeColor="text1"/>
          <w:sz w:val="16"/>
          <w:szCs w:val="16"/>
        </w:rPr>
        <w:t>“</w:t>
      </w:r>
      <w:r w:rsidRPr="001F63FC">
        <w:rPr>
          <w:rFonts w:ascii="Verdana" w:hAnsi="Verdana" w:cs="Arial"/>
          <w:color w:val="000000" w:themeColor="text1"/>
          <w:sz w:val="16"/>
          <w:szCs w:val="16"/>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Verdana" w:hAnsi="Verdana" w:cs="Arial"/>
          <w:color w:val="000000" w:themeColor="text1"/>
          <w:sz w:val="16"/>
          <w:szCs w:val="16"/>
        </w:rPr>
        <w:t>”</w:t>
      </w:r>
      <w:r w:rsidRPr="001F63FC">
        <w:rPr>
          <w:rFonts w:ascii="Verdana" w:hAnsi="Verdana" w:cs="Arial"/>
          <w:color w:val="000000" w:themeColor="text1"/>
          <w:sz w:val="16"/>
          <w:szCs w:val="16"/>
        </w:rPr>
        <w:t xml:space="preserve">. </w:t>
      </w:r>
    </w:p>
  </w:footnote>
  <w:footnote w:id="2">
    <w:p w14:paraId="06EBC784" w14:textId="77777777" w:rsidR="008A2B0E" w:rsidRPr="001F63FC" w:rsidRDefault="008A2B0E" w:rsidP="008A2B0E">
      <w:pPr>
        <w:pStyle w:val="Textonotapie"/>
        <w:ind w:firstLine="709"/>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Lo anterior, sin desconocer la existencia de reglas que inciden en esta posibilidad, y que en el fondo podrían limitarla, como sería normas de orden presupuestal.</w:t>
      </w:r>
    </w:p>
    <w:p w14:paraId="1E51D977" w14:textId="77777777" w:rsidR="008A2B0E" w:rsidRPr="001F63FC" w:rsidRDefault="008A2B0E" w:rsidP="008A2B0E">
      <w:pPr>
        <w:pStyle w:val="Textonotapie"/>
        <w:ind w:firstLine="709"/>
        <w:jc w:val="both"/>
        <w:rPr>
          <w:rFonts w:ascii="Verdana" w:hAnsi="Verdana" w:cs="Arial"/>
          <w:color w:val="000000" w:themeColor="text1"/>
          <w:sz w:val="16"/>
          <w:szCs w:val="16"/>
        </w:rPr>
      </w:pPr>
    </w:p>
  </w:footnote>
  <w:footnote w:id="3">
    <w:p w14:paraId="45105AC9" w14:textId="77777777" w:rsidR="008A2B0E" w:rsidRPr="001F63FC" w:rsidRDefault="008A2B0E" w:rsidP="008A2B0E">
      <w:pPr>
        <w:pStyle w:val="Textonotapie"/>
        <w:ind w:firstLine="709"/>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Consejo de Estado. Sección Quinta. </w:t>
      </w:r>
      <w:r w:rsidRPr="001F63FC">
        <w:rPr>
          <w:rFonts w:ascii="Verdana" w:hAnsi="Verdana" w:cs="Arial"/>
          <w:bCs/>
          <w:color w:val="000000" w:themeColor="text1"/>
          <w:sz w:val="16"/>
          <w:szCs w:val="16"/>
        </w:rPr>
        <w:t xml:space="preserve">sentencia del 24 de agosto de 2005. </w:t>
      </w:r>
      <w:proofErr w:type="spellStart"/>
      <w:r w:rsidRPr="001F63FC">
        <w:rPr>
          <w:rFonts w:ascii="Verdana" w:hAnsi="Verdana" w:cs="Arial"/>
          <w:bCs/>
          <w:color w:val="000000" w:themeColor="text1"/>
          <w:sz w:val="16"/>
          <w:szCs w:val="16"/>
        </w:rPr>
        <w:t>exp</w:t>
      </w:r>
      <w:proofErr w:type="spellEnd"/>
      <w:r w:rsidRPr="001F63FC">
        <w:rPr>
          <w:rFonts w:ascii="Verdana" w:hAnsi="Verdana" w:cs="Arial"/>
          <w:bCs/>
          <w:color w:val="000000" w:themeColor="text1"/>
          <w:sz w:val="16"/>
          <w:szCs w:val="16"/>
        </w:rPr>
        <w:t xml:space="preserve">. </w:t>
      </w:r>
      <w:r w:rsidRPr="001F63FC">
        <w:rPr>
          <w:rFonts w:ascii="Verdana" w:hAnsi="Verdana" w:cs="Arial"/>
          <w:bCs/>
          <w:iCs/>
          <w:color w:val="000000" w:themeColor="text1"/>
          <w:sz w:val="16"/>
          <w:szCs w:val="16"/>
        </w:rPr>
        <w:t>3171A</w:t>
      </w:r>
      <w:r w:rsidRPr="001F63FC">
        <w:rPr>
          <w:rFonts w:ascii="Verdana" w:hAnsi="Verdana" w:cs="Arial"/>
          <w:bCs/>
          <w:color w:val="000000" w:themeColor="text1"/>
          <w:sz w:val="16"/>
          <w:szCs w:val="16"/>
        </w:rPr>
        <w:t>. C.P. Darío Quiñones Pinilla.</w:t>
      </w:r>
    </w:p>
  </w:footnote>
  <w:footnote w:id="4">
    <w:p w14:paraId="1F779F79" w14:textId="77777777" w:rsidR="008A2B0E" w:rsidRPr="001F63FC" w:rsidRDefault="008A2B0E" w:rsidP="008A2B0E">
      <w:pPr>
        <w:pStyle w:val="Textonotapie"/>
        <w:ind w:firstLine="709"/>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F63FC">
        <w:rPr>
          <w:rFonts w:ascii="Verdana" w:hAnsi="Verdana" w:cs="Arial"/>
          <w:color w:val="000000" w:themeColor="text1"/>
          <w:sz w:val="16"/>
          <w:szCs w:val="16"/>
        </w:rPr>
        <w:t>Art. 58 Las adiciones relacionadas con el valor quedarán perfeccionadas una vez suscrito el contrato y efectuado el registro presupuestal. Las relacionadas con el plazo sólo requerirán la firma del jefe de la entidad contratante y prórroga de las garantías.</w:t>
      </w:r>
    </w:p>
    <w:p w14:paraId="4B2D9F40" w14:textId="77777777" w:rsidR="008A2B0E" w:rsidRPr="001F63FC" w:rsidRDefault="008A2B0E" w:rsidP="008A2B0E">
      <w:pPr>
        <w:pStyle w:val="Textonotapie"/>
        <w:ind w:firstLine="709"/>
        <w:jc w:val="both"/>
        <w:rPr>
          <w:rFonts w:ascii="Verdana" w:hAnsi="Verdana" w:cs="Arial"/>
          <w:color w:val="000000" w:themeColor="text1"/>
          <w:sz w:val="16"/>
          <w:szCs w:val="16"/>
        </w:rPr>
      </w:pPr>
      <w:r w:rsidRPr="001F63FC">
        <w:rPr>
          <w:rFonts w:ascii="Verdana" w:hAnsi="Verdana" w:cs="Arial"/>
          <w:color w:val="000000" w:themeColor="text1"/>
          <w:sz w:val="16"/>
          <w:szCs w:val="16"/>
        </w:rPr>
        <w:t>Serán requisitos para que pueda iniciarse la ejecución del contrato, la adición, y prórroga de las garantías y el pago de los impuestos correspondientes</w:t>
      </w:r>
      <w:r>
        <w:rPr>
          <w:rFonts w:ascii="Verdana" w:hAnsi="Verdana" w:cs="Arial"/>
          <w:color w:val="000000" w:themeColor="text1"/>
          <w:sz w:val="16"/>
          <w:szCs w:val="16"/>
        </w:rPr>
        <w:t>”</w:t>
      </w:r>
      <w:r w:rsidRPr="001F63FC">
        <w:rPr>
          <w:rFonts w:ascii="Verdana" w:hAnsi="Verdana" w:cs="Arial"/>
          <w:color w:val="000000" w:themeColor="text1"/>
          <w:sz w:val="16"/>
          <w:szCs w:val="16"/>
        </w:rPr>
        <w:t>.</w:t>
      </w:r>
    </w:p>
    <w:p w14:paraId="3043403B" w14:textId="77777777" w:rsidR="008A2B0E" w:rsidRPr="001F63FC" w:rsidRDefault="008A2B0E" w:rsidP="008A2B0E">
      <w:pPr>
        <w:pStyle w:val="Textonotapie"/>
        <w:ind w:firstLine="709"/>
        <w:jc w:val="both"/>
        <w:rPr>
          <w:rFonts w:ascii="Verdana" w:hAnsi="Verdana" w:cs="Arial"/>
          <w:color w:val="000000" w:themeColor="text1"/>
          <w:sz w:val="16"/>
          <w:szCs w:val="16"/>
        </w:rPr>
      </w:pPr>
    </w:p>
  </w:footnote>
  <w:footnote w:id="5">
    <w:p w14:paraId="1F03D314" w14:textId="77777777" w:rsidR="008A2B0E" w:rsidRPr="001F63FC" w:rsidRDefault="008A2B0E" w:rsidP="008A2B0E">
      <w:pPr>
        <w:pStyle w:val="Textonotapie"/>
        <w:ind w:firstLine="708"/>
        <w:jc w:val="both"/>
        <w:rPr>
          <w:rFonts w:ascii="Verdana" w:hAnsi="Verdana"/>
          <w:sz w:val="16"/>
          <w:szCs w:val="16"/>
        </w:rPr>
      </w:pPr>
      <w:r w:rsidRPr="001F63FC">
        <w:rPr>
          <w:rStyle w:val="Refdenotaalpie"/>
          <w:rFonts w:ascii="Verdana" w:hAnsi="Verdana"/>
          <w:sz w:val="16"/>
          <w:szCs w:val="16"/>
        </w:rPr>
        <w:footnoteRef/>
      </w:r>
      <w:r w:rsidRPr="001F63FC">
        <w:rPr>
          <w:rFonts w:ascii="Verdana" w:hAnsi="Verdana"/>
          <w:sz w:val="16"/>
          <w:szCs w:val="16"/>
        </w:rPr>
        <w:t xml:space="preserve"> Consejo de Estado. Sala de Consulta y Servicio Civil. Concepto del 6 de ma</w:t>
      </w:r>
      <w:r>
        <w:rPr>
          <w:rFonts w:ascii="Verdana" w:hAnsi="Verdana"/>
          <w:sz w:val="16"/>
          <w:szCs w:val="16"/>
        </w:rPr>
        <w:t>r</w:t>
      </w:r>
      <w:r w:rsidRPr="001F63FC">
        <w:rPr>
          <w:rFonts w:ascii="Verdana" w:hAnsi="Verdana"/>
          <w:sz w:val="16"/>
          <w:szCs w:val="16"/>
        </w:rPr>
        <w:t>zo de 2024. Exp. 2512. C.P. Óscar Darío Amaya Navas</w:t>
      </w:r>
    </w:p>
  </w:footnote>
  <w:footnote w:id="6">
    <w:p w14:paraId="70C57038" w14:textId="77777777" w:rsidR="008A2B0E" w:rsidRPr="001F63FC" w:rsidRDefault="008A2B0E" w:rsidP="008A2B0E">
      <w:pPr>
        <w:pStyle w:val="Textonotapie"/>
        <w:ind w:firstLine="709"/>
        <w:jc w:val="both"/>
        <w:rPr>
          <w:rFonts w:ascii="Verdana" w:hAnsi="Verdana"/>
          <w:sz w:val="16"/>
          <w:szCs w:val="16"/>
          <w:lang w:val="es-CO"/>
        </w:rPr>
      </w:pPr>
      <w:r w:rsidRPr="001F63FC">
        <w:rPr>
          <w:rStyle w:val="Refdenotaalpie"/>
          <w:rFonts w:ascii="Verdana" w:hAnsi="Verdana"/>
          <w:sz w:val="16"/>
          <w:szCs w:val="16"/>
        </w:rPr>
        <w:footnoteRef/>
      </w:r>
      <w:r w:rsidRPr="001F63FC">
        <w:rPr>
          <w:rFonts w:ascii="Verdana" w:hAnsi="Verdana"/>
          <w:sz w:val="16"/>
          <w:szCs w:val="16"/>
        </w:rPr>
        <w:t xml:space="preserve"> Consejo de Estado. Sala de Consulta y Servicio. Concepto del 17 de marzo de 2016. Radicado No. 11001-03-06-000-2015-00128-00 (2.263). C.P: Edgar González 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4751"/>
    <w:rsid w:val="0015699B"/>
    <w:rsid w:val="00171CDE"/>
    <w:rsid w:val="00174C07"/>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A72DF"/>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0AA6"/>
    <w:rsid w:val="0042722E"/>
    <w:rsid w:val="0044528D"/>
    <w:rsid w:val="00466E39"/>
    <w:rsid w:val="004A1847"/>
    <w:rsid w:val="004A305D"/>
    <w:rsid w:val="004C4C0E"/>
    <w:rsid w:val="004F21C4"/>
    <w:rsid w:val="004F685F"/>
    <w:rsid w:val="005233D7"/>
    <w:rsid w:val="005566E8"/>
    <w:rsid w:val="00574867"/>
    <w:rsid w:val="00591460"/>
    <w:rsid w:val="005A65E0"/>
    <w:rsid w:val="005C3777"/>
    <w:rsid w:val="005C5CDC"/>
    <w:rsid w:val="005D476C"/>
    <w:rsid w:val="005F6BA1"/>
    <w:rsid w:val="006200BF"/>
    <w:rsid w:val="006219F8"/>
    <w:rsid w:val="006258A6"/>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2B0E"/>
    <w:rsid w:val="008A446D"/>
    <w:rsid w:val="008B25F1"/>
    <w:rsid w:val="008D180B"/>
    <w:rsid w:val="008F0EA7"/>
    <w:rsid w:val="009069BB"/>
    <w:rsid w:val="00923EEF"/>
    <w:rsid w:val="009419F9"/>
    <w:rsid w:val="0095685E"/>
    <w:rsid w:val="00961B09"/>
    <w:rsid w:val="00965334"/>
    <w:rsid w:val="0097093E"/>
    <w:rsid w:val="009A0DFA"/>
    <w:rsid w:val="009A1C6F"/>
    <w:rsid w:val="009B2D26"/>
    <w:rsid w:val="009C4A28"/>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20C7F"/>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74E8"/>
    <w:rsid w:val="00DF5254"/>
    <w:rsid w:val="00E02524"/>
    <w:rsid w:val="00E16408"/>
    <w:rsid w:val="00E20894"/>
    <w:rsid w:val="00E245AB"/>
    <w:rsid w:val="00E2764C"/>
    <w:rsid w:val="00E27F2E"/>
    <w:rsid w:val="00E443B1"/>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A2B0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carlosmatallana@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6BDCF2-C97C-4FD6-8404-B884AB3DC94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3829</Words>
  <Characters>21063</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2</cp:revision>
  <cp:lastPrinted>2023-01-10T21:18:00Z</cp:lastPrinted>
  <dcterms:created xsi:type="dcterms:W3CDTF">2026-07-22T00:20:00Z</dcterms:created>
  <dcterms:modified xsi:type="dcterms:W3CDTF">2026-07-22T00:20:00Z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