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3B1AB" w14:textId="77777777" w:rsidR="001878D9" w:rsidRPr="00712B24" w:rsidRDefault="001878D9" w:rsidP="001878D9">
      <w:pPr>
        <w:spacing w:after="0" w:line="240" w:lineRule="auto"/>
        <w:rPr>
          <w:rFonts w:ascii="Verdana" w:eastAsia="Times New Roman" w:hAnsi="Verdana" w:cs="Arial"/>
          <w:b/>
          <w:bCs/>
          <w:lang w:eastAsia="es-ES_tradnl"/>
        </w:rPr>
      </w:pPr>
      <w:r w:rsidRPr="00712B24">
        <w:rPr>
          <w:rFonts w:ascii="Verdana" w:eastAsia="Times New Roman" w:hAnsi="Verdana" w:cs="Arial"/>
          <w:b/>
          <w:bCs/>
          <w:lang w:eastAsia="es-ES_tradnl"/>
        </w:rPr>
        <w:t>REGISTRO ÚNICO DE PROPONENTES – Experiencia – Noción</w:t>
      </w:r>
    </w:p>
    <w:p w14:paraId="5623C2C3" w14:textId="77777777" w:rsidR="001878D9" w:rsidRPr="00712B24" w:rsidRDefault="001878D9" w:rsidP="001878D9">
      <w:pPr>
        <w:spacing w:after="0" w:line="240" w:lineRule="auto"/>
        <w:rPr>
          <w:rFonts w:ascii="Verdana" w:eastAsia="Times New Roman" w:hAnsi="Verdana" w:cs="Arial"/>
          <w:b/>
          <w:bCs/>
          <w:lang w:eastAsia="es-ES_tradnl"/>
        </w:rPr>
      </w:pPr>
    </w:p>
    <w:p w14:paraId="34F3A448" w14:textId="77777777" w:rsidR="001878D9" w:rsidRPr="00712B24" w:rsidRDefault="001878D9" w:rsidP="001878D9">
      <w:pPr>
        <w:spacing w:after="120" w:line="240" w:lineRule="auto"/>
        <w:jc w:val="both"/>
        <w:rPr>
          <w:rFonts w:ascii="Verdana" w:eastAsia="Calibri" w:hAnsi="Verdana" w:cs="Arial"/>
          <w:sz w:val="20"/>
          <w:szCs w:val="20"/>
        </w:rPr>
      </w:pPr>
      <w:r>
        <w:rPr>
          <w:rFonts w:ascii="Verdana" w:eastAsia="Calibri" w:hAnsi="Verdana" w:cs="Arial"/>
          <w:sz w:val="20"/>
          <w:szCs w:val="20"/>
        </w:rPr>
        <w:t xml:space="preserve">[…] </w:t>
      </w:r>
      <w:r w:rsidRPr="00712B24">
        <w:rPr>
          <w:rFonts w:ascii="Verdana" w:eastAsia="Calibri" w:hAnsi="Verdana" w:cs="Arial"/>
          <w:sz w:val="20"/>
          <w:szCs w:val="20"/>
        </w:rPr>
        <w:t xml:space="preserve">La experiencia debe inscribirse, renovarse o actualizarse en el RUP con copia de los contratos o con certificados de los contratos celebrados por el proponente con diferentes contratantes. Estos terceros expiden dichas certificaciones cuando el contrato fue ejecutado y recibieron los bienes, obras o servicios de parte del proponente. De esta manera, con el RUP se verifica que el proponente tenga experiencia en la ejecución del objeto que pretende contratar la entidad, esto es, que haya celebrado y ejecutado contratos que se asimilen a la necesidad que la entidad requiere satisfacer con el procedimiento contractual, sin que sea necesario que su objeto sea idéntico. </w:t>
      </w:r>
    </w:p>
    <w:p w14:paraId="01F23826" w14:textId="77777777" w:rsidR="001878D9" w:rsidRPr="00A03AEB" w:rsidRDefault="001878D9" w:rsidP="001878D9">
      <w:pPr>
        <w:spacing w:after="0"/>
        <w:jc w:val="both"/>
        <w:rPr>
          <w:rFonts w:ascii="Verdana" w:eastAsia="Times New Roman" w:hAnsi="Verdana" w:cs="Arial"/>
          <w:color w:val="EE0000"/>
          <w:sz w:val="20"/>
          <w:lang w:eastAsia="es-ES_tradnl"/>
        </w:rPr>
      </w:pPr>
    </w:p>
    <w:p w14:paraId="4460C30D" w14:textId="77777777" w:rsidR="001878D9" w:rsidRPr="00712B24" w:rsidRDefault="001878D9" w:rsidP="001878D9">
      <w:pPr>
        <w:spacing w:after="0" w:line="240" w:lineRule="auto"/>
        <w:jc w:val="both"/>
        <w:rPr>
          <w:rFonts w:ascii="Verdana" w:eastAsia="Times New Roman" w:hAnsi="Verdana" w:cs="Arial"/>
          <w:b/>
          <w:bCs/>
          <w:lang w:eastAsia="es-ES_tradnl"/>
        </w:rPr>
      </w:pPr>
      <w:r w:rsidRPr="00712B24">
        <w:rPr>
          <w:rFonts w:ascii="Verdana" w:eastAsia="Times New Roman" w:hAnsi="Verdana" w:cs="Arial"/>
          <w:b/>
          <w:bCs/>
          <w:lang w:eastAsia="es-ES_tradnl"/>
        </w:rPr>
        <w:t>EXPERIENCIA SOCIEDADES NUEVAS – Transferencia – Accionistas, socios o constituyentes – Decreto 1082 de 2015</w:t>
      </w:r>
    </w:p>
    <w:p w14:paraId="4F279ADF" w14:textId="77777777" w:rsidR="001878D9" w:rsidRPr="00712B24" w:rsidRDefault="001878D9" w:rsidP="001878D9">
      <w:pPr>
        <w:spacing w:after="0" w:line="240" w:lineRule="auto"/>
        <w:rPr>
          <w:rFonts w:ascii="Verdana" w:eastAsia="Times New Roman" w:hAnsi="Verdana" w:cs="Arial"/>
          <w:lang w:eastAsia="es-ES_tradnl"/>
        </w:rPr>
      </w:pPr>
    </w:p>
    <w:p w14:paraId="3D6D42FD" w14:textId="77777777" w:rsidR="001878D9" w:rsidRPr="00A05AC0" w:rsidRDefault="001878D9" w:rsidP="001878D9">
      <w:pPr>
        <w:spacing w:after="0" w:line="240" w:lineRule="auto"/>
        <w:jc w:val="both"/>
        <w:rPr>
          <w:rFonts w:ascii="Verdana" w:hAnsi="Verdana"/>
          <w:sz w:val="20"/>
          <w:szCs w:val="20"/>
        </w:rPr>
      </w:pPr>
      <w:r>
        <w:rPr>
          <w:rFonts w:ascii="Verdana" w:eastAsia="Calibri" w:hAnsi="Verdana" w:cs="Arial"/>
          <w:sz w:val="20"/>
          <w:szCs w:val="20"/>
        </w:rPr>
        <w:t xml:space="preserve">[…] </w:t>
      </w:r>
      <w:r w:rsidRPr="00A05AC0">
        <w:rPr>
          <w:rFonts w:ascii="Verdana" w:hAnsi="Verdana"/>
          <w:sz w:val="20"/>
          <w:szCs w:val="20"/>
        </w:rPr>
        <w:t>el Decreto 1082 de 2015 solo permite que una sociedad acredite la experiencia de quienes tienen la calidad de accionistas, socios o constituyentes durante los primeros tres (3) años de su constitución, sin establecer alguna exigencia o precisar condiciones diferentes respecto del tipo de persona (natural o jurídica) que ostente la calidad de accionistas, socios o constituyentes. Así las cosas, si se carece o se pierden estas calidades, como sucedería cuando solo se tiene la calidad de representante legal de dicha o de otra empresa, no sería posible que la sociedad acredite la experiencia aportada por la persona mencionada. […]</w:t>
      </w:r>
      <w:r>
        <w:rPr>
          <w:rFonts w:ascii="Verdana" w:hAnsi="Verdana"/>
          <w:sz w:val="20"/>
          <w:szCs w:val="20"/>
        </w:rPr>
        <w:t xml:space="preserve"> </w:t>
      </w:r>
      <w:r w:rsidRPr="00A05AC0">
        <w:rPr>
          <w:rFonts w:ascii="Verdana" w:hAnsi="Verdana"/>
          <w:sz w:val="20"/>
          <w:szCs w:val="20"/>
        </w:rPr>
        <w:t>Esta prerrogativa, que puede entenderse como una medida de fomento a la participación de pequeños oferentes en la contratación estatal, permite que las sociedades relativamente nuevas ─ con menos de tres (3) años de constitución ─ puedan acreditar como experiencia en el RUP la de sus accionistas, socios o constituyentes. A pesar de que la experiencia es inherente a la persona que la ha obtenido, razón por la cual es intransferible en virtud de su carácter personalísimo, por disposición legal o reglamentaria, en casos excepcionales, como el descrito por el artículo mencionado, se permite que las sociedades recién constituidas utilicen la experiencia de sus accionistas o socios para acreditar su capacidad en procesos de contratación pública. […]</w:t>
      </w:r>
    </w:p>
    <w:p w14:paraId="23AFC5EB" w14:textId="77777777" w:rsidR="001878D9" w:rsidRPr="00712B24" w:rsidRDefault="001878D9" w:rsidP="001878D9">
      <w:pPr>
        <w:spacing w:after="0" w:line="240" w:lineRule="auto"/>
        <w:jc w:val="both"/>
        <w:rPr>
          <w:rFonts w:ascii="Verdana" w:hAnsi="Verdana"/>
          <w:sz w:val="20"/>
          <w:szCs w:val="20"/>
        </w:rPr>
      </w:pPr>
    </w:p>
    <w:p w14:paraId="29489254" w14:textId="77777777" w:rsidR="001878D9" w:rsidRPr="00712B24" w:rsidRDefault="001878D9" w:rsidP="001878D9">
      <w:pPr>
        <w:spacing w:line="240" w:lineRule="auto"/>
        <w:contextualSpacing/>
        <w:jc w:val="both"/>
        <w:rPr>
          <w:rFonts w:ascii="Verdana" w:eastAsia="Calibri" w:hAnsi="Verdana" w:cs="Arial"/>
          <w:b/>
          <w:kern w:val="2"/>
          <w:lang w:val="es-ES_tradnl"/>
          <w14:ligatures w14:val="standardContextual"/>
        </w:rPr>
      </w:pPr>
      <w:r w:rsidRPr="00712B24">
        <w:rPr>
          <w:rFonts w:ascii="Verdana" w:eastAsia="Calibri" w:hAnsi="Verdana" w:cs="Arial"/>
          <w:b/>
          <w:kern w:val="2"/>
          <w:lang w:val="es-ES_tradnl"/>
          <w14:ligatures w14:val="standardContextual"/>
        </w:rPr>
        <w:t>SOCIEDADES NUEVAS ‒ Experiencia ‒ Inferior a tres a</w:t>
      </w:r>
      <w:r w:rsidRPr="00712B24">
        <w:rPr>
          <w:rFonts w:ascii="Verdana" w:eastAsia="Calibri" w:hAnsi="Verdana" w:cs="Century Gothic"/>
          <w:b/>
          <w:kern w:val="2"/>
          <w:lang w:val="es-ES_tradnl"/>
          <w14:ligatures w14:val="standardContextual"/>
        </w:rPr>
        <w:t>ñ</w:t>
      </w:r>
      <w:r w:rsidRPr="00712B24">
        <w:rPr>
          <w:rFonts w:ascii="Verdana" w:eastAsia="Calibri" w:hAnsi="Verdana" w:cs="Arial"/>
          <w:b/>
          <w:kern w:val="2"/>
          <w:lang w:val="es-ES_tradnl"/>
          <w14:ligatures w14:val="standardContextual"/>
        </w:rPr>
        <w:t>os ‒ Requisitos habilitantes – Finalidad</w:t>
      </w:r>
    </w:p>
    <w:p w14:paraId="60225EB4" w14:textId="77777777" w:rsidR="001878D9" w:rsidRPr="00712B24" w:rsidRDefault="001878D9" w:rsidP="001878D9">
      <w:pPr>
        <w:spacing w:line="240" w:lineRule="auto"/>
        <w:contextualSpacing/>
        <w:jc w:val="both"/>
        <w:rPr>
          <w:rFonts w:ascii="Verdana" w:eastAsia="Calibri" w:hAnsi="Verdana" w:cs="Arial"/>
          <w:b/>
          <w:bCs/>
          <w:color w:val="5B9BD5" w:themeColor="accent5"/>
          <w:sz w:val="20"/>
          <w:szCs w:val="20"/>
          <w:lang w:val="es-ES" w:eastAsia="es-ES"/>
        </w:rPr>
      </w:pPr>
    </w:p>
    <w:p w14:paraId="21981674" w14:textId="313E7C6E" w:rsidR="001878D9" w:rsidRPr="00712B24" w:rsidRDefault="001878D9" w:rsidP="001878D9">
      <w:pPr>
        <w:tabs>
          <w:tab w:val="left" w:pos="483"/>
        </w:tabs>
        <w:spacing w:after="0" w:line="240" w:lineRule="auto"/>
        <w:jc w:val="both"/>
        <w:rPr>
          <w:rFonts w:ascii="Verdana" w:eastAsia="Calibri" w:hAnsi="Verdana" w:cs="Arial"/>
          <w:color w:val="000000"/>
          <w:sz w:val="20"/>
          <w:szCs w:val="20"/>
          <w:shd w:val="clear" w:color="auto" w:fill="FFFFFF"/>
          <w:lang w:val="es-ES"/>
        </w:rPr>
      </w:pPr>
      <w:r w:rsidRPr="00A05AC0">
        <w:rPr>
          <w:rFonts w:ascii="Verdana" w:hAnsi="Verdana"/>
          <w:sz w:val="20"/>
          <w:szCs w:val="20"/>
        </w:rPr>
        <w:t>[…]</w:t>
      </w:r>
      <w:r>
        <w:rPr>
          <w:rFonts w:ascii="Verdana" w:hAnsi="Verdana"/>
          <w:sz w:val="20"/>
          <w:szCs w:val="20"/>
        </w:rPr>
        <w:t xml:space="preserve"> </w:t>
      </w:r>
      <w:r w:rsidRPr="00712B24">
        <w:rPr>
          <w:rFonts w:ascii="Verdana" w:eastAsia="Calibri" w:hAnsi="Verdana" w:cs="Arial"/>
          <w:color w:val="000000"/>
          <w:sz w:val="20"/>
          <w:szCs w:val="20"/>
          <w:shd w:val="clear" w:color="auto" w:fill="FFFFFF"/>
          <w:lang w:val="es-ES"/>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socio transfiere la experiencia adquirida directamente a la sociedad de la que es parte, para que esta, como persona jurídica independiente, pueda cumplir con los requisitos habilitantes o puntuables que establezcan las Entidades Estatales en sus Procesos de Contratación, y de esta forma promover el desarrollo de la empresa y la pluralidad de oferentes en la contratación pública.</w:t>
      </w:r>
      <w:r w:rsidRPr="001878D9">
        <w:rPr>
          <w:rFonts w:ascii="Verdana" w:hAnsi="Verdana"/>
          <w:sz w:val="20"/>
          <w:szCs w:val="20"/>
        </w:rPr>
        <w:t xml:space="preserve"> </w:t>
      </w:r>
      <w:r w:rsidRPr="00A05AC0">
        <w:rPr>
          <w:rFonts w:ascii="Verdana" w:hAnsi="Verdana"/>
          <w:sz w:val="20"/>
          <w:szCs w:val="20"/>
        </w:rPr>
        <w:t>[…]</w:t>
      </w:r>
    </w:p>
    <w:p w14:paraId="62A22BAB" w14:textId="77777777" w:rsidR="001878D9" w:rsidRDefault="001878D9" w:rsidP="001878D9">
      <w:pPr>
        <w:spacing w:after="0" w:line="240" w:lineRule="auto"/>
        <w:rPr>
          <w:rFonts w:ascii="Verdana" w:hAnsi="Verdana"/>
          <w:color w:val="EE0000"/>
          <w:lang w:val="es-ES"/>
        </w:rPr>
      </w:pPr>
    </w:p>
    <w:p w14:paraId="02721C90" w14:textId="08B1757C" w:rsidR="001878D9" w:rsidRPr="00A03AEB" w:rsidRDefault="00015AA0" w:rsidP="001878D9">
      <w:pPr>
        <w:spacing w:after="0" w:line="240" w:lineRule="auto"/>
        <w:rPr>
          <w:rFonts w:ascii="Verdana" w:hAnsi="Verdana"/>
        </w:rPr>
      </w:pPr>
      <w:r w:rsidRPr="00015AA0">
        <w:rPr>
          <w:rFonts w:ascii="Verdana" w:hAnsi="Verdana"/>
        </w:rPr>
        <w:lastRenderedPageBreak/>
        <w:drawing>
          <wp:anchor distT="0" distB="0" distL="114300" distR="114300" simplePos="0" relativeHeight="251660288" behindDoc="1" locked="0" layoutInCell="1" allowOverlap="1" wp14:anchorId="122050AD" wp14:editId="7E4B28ED">
            <wp:simplePos x="0" y="0"/>
            <wp:positionH relativeFrom="margin">
              <wp:align>right</wp:align>
            </wp:positionH>
            <wp:positionV relativeFrom="paragraph">
              <wp:posOffset>8890</wp:posOffset>
            </wp:positionV>
            <wp:extent cx="2218414" cy="628671"/>
            <wp:effectExtent l="0" t="0" r="0" b="0"/>
            <wp:wrapNone/>
            <wp:docPr id="20727677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67784" name=""/>
                    <pic:cNvPicPr/>
                  </pic:nvPicPr>
                  <pic:blipFill>
                    <a:blip r:embed="rId10">
                      <a:extLst>
                        <a:ext uri="{28A0092B-C50C-407E-A947-70E740481C1C}">
                          <a14:useLocalDpi xmlns:a14="http://schemas.microsoft.com/office/drawing/2010/main" val="0"/>
                        </a:ext>
                      </a:extLst>
                    </a:blip>
                    <a:stretch>
                      <a:fillRect/>
                    </a:stretch>
                  </pic:blipFill>
                  <pic:spPr>
                    <a:xfrm>
                      <a:off x="0" y="0"/>
                      <a:ext cx="2218414" cy="628671"/>
                    </a:xfrm>
                    <a:prstGeom prst="rect">
                      <a:avLst/>
                    </a:prstGeom>
                  </pic:spPr>
                </pic:pic>
              </a:graphicData>
            </a:graphic>
            <wp14:sizeRelH relativeFrom="margin">
              <wp14:pctWidth>0</wp14:pctWidth>
            </wp14:sizeRelH>
            <wp14:sizeRelV relativeFrom="margin">
              <wp14:pctHeight>0</wp14:pctHeight>
            </wp14:sizeRelV>
          </wp:anchor>
        </w:drawing>
      </w:r>
      <w:r w:rsidR="001878D9" w:rsidRPr="00A03AEB">
        <w:rPr>
          <w:rFonts w:ascii="Verdana" w:hAnsi="Verdana"/>
        </w:rPr>
        <w:t xml:space="preserve">Bogotá D.C., </w:t>
      </w:r>
      <w:r>
        <w:rPr>
          <w:rFonts w:ascii="Verdana" w:hAnsi="Verdana"/>
        </w:rPr>
        <w:t>27</w:t>
      </w:r>
      <w:r w:rsidR="001878D9" w:rsidRPr="00A03AEB">
        <w:rPr>
          <w:rFonts w:ascii="Verdana" w:hAnsi="Verdana"/>
        </w:rPr>
        <w:t xml:space="preserve"> </w:t>
      </w:r>
      <w:r>
        <w:rPr>
          <w:rFonts w:ascii="Verdana" w:hAnsi="Verdana"/>
        </w:rPr>
        <w:t xml:space="preserve">Julio 2026 </w:t>
      </w:r>
    </w:p>
    <w:p w14:paraId="6EBE60D4" w14:textId="77777777" w:rsidR="001878D9" w:rsidRPr="00A03AEB" w:rsidRDefault="001878D9" w:rsidP="001878D9">
      <w:pPr>
        <w:spacing w:after="0" w:line="240" w:lineRule="auto"/>
        <w:rPr>
          <w:rFonts w:ascii="Verdana" w:hAnsi="Verdana"/>
          <w:highlight w:val="lightGray"/>
          <w:lang w:val="es-ES"/>
        </w:rPr>
      </w:pPr>
    </w:p>
    <w:p w14:paraId="18959EC7" w14:textId="77777777" w:rsidR="001878D9" w:rsidRPr="00EB764F" w:rsidRDefault="001878D9" w:rsidP="001878D9">
      <w:pPr>
        <w:spacing w:after="0" w:line="240" w:lineRule="auto"/>
        <w:rPr>
          <w:rFonts w:ascii="Verdana" w:hAnsi="Verdana"/>
          <w:lang w:val="es-ES"/>
        </w:rPr>
      </w:pPr>
      <w:bookmarkStart w:id="0" w:name="_Hlk143780582"/>
      <w:r w:rsidRPr="00EB764F">
        <w:rPr>
          <w:rFonts w:ascii="Verdana" w:eastAsia="Calibri" w:hAnsi="Verdana" w:cs="Arial"/>
          <w:lang w:val="es-ES" w:eastAsia="es-ES"/>
        </w:rPr>
        <w:t>Señor</w:t>
      </w:r>
    </w:p>
    <w:p w14:paraId="3EF90924" w14:textId="77777777" w:rsidR="001878D9" w:rsidRPr="00EB764F" w:rsidRDefault="001878D9" w:rsidP="001878D9">
      <w:pPr>
        <w:spacing w:after="0" w:line="240" w:lineRule="auto"/>
        <w:rPr>
          <w:rFonts w:ascii="Verdana" w:hAnsi="Verdana"/>
        </w:rPr>
      </w:pPr>
      <w:r w:rsidRPr="00EB764F">
        <w:rPr>
          <w:rFonts w:ascii="Verdana" w:eastAsia="Calibri" w:hAnsi="Verdana" w:cs="Arial"/>
          <w:b/>
          <w:bCs/>
          <w:lang w:eastAsia="es-ES"/>
        </w:rPr>
        <w:t>Jaime Eduardo Gutiérrez Ocampo</w:t>
      </w:r>
    </w:p>
    <w:p w14:paraId="72E0838A" w14:textId="77777777" w:rsidR="001878D9" w:rsidRPr="00EB764F" w:rsidRDefault="001878D9" w:rsidP="001878D9">
      <w:pPr>
        <w:spacing w:after="0" w:line="240" w:lineRule="auto"/>
        <w:rPr>
          <w:rFonts w:ascii="Verdana" w:eastAsia="Calibri" w:hAnsi="Verdana" w:cs="Arial"/>
          <w:color w:val="EE0000"/>
          <w:lang w:eastAsia="es-ES"/>
        </w:rPr>
      </w:pPr>
      <w:hyperlink r:id="rId11" w:history="1">
        <w:r w:rsidRPr="00EB764F">
          <w:rPr>
            <w:rStyle w:val="Hipervnculo"/>
            <w:rFonts w:ascii="Verdana" w:hAnsi="Verdana"/>
          </w:rPr>
          <w:t>pdicumbre@gmail.com</w:t>
        </w:r>
      </w:hyperlink>
      <w:r w:rsidRPr="00EB764F">
        <w:rPr>
          <w:rFonts w:ascii="Verdana" w:hAnsi="Verdana"/>
          <w:color w:val="EE0000"/>
        </w:rPr>
        <w:t xml:space="preserve"> </w:t>
      </w:r>
    </w:p>
    <w:p w14:paraId="2A2340B1" w14:textId="77777777" w:rsidR="001878D9" w:rsidRPr="00EB764F" w:rsidRDefault="001878D9" w:rsidP="001878D9">
      <w:pPr>
        <w:spacing w:after="0" w:line="240" w:lineRule="auto"/>
        <w:rPr>
          <w:rFonts w:ascii="Verdana" w:eastAsia="Calibri" w:hAnsi="Verdana" w:cs="Arial"/>
          <w:lang w:val="es-ES" w:eastAsia="es-ES"/>
        </w:rPr>
      </w:pPr>
      <w:r w:rsidRPr="00EB764F">
        <w:rPr>
          <w:rFonts w:ascii="Verdana" w:eastAsia="Calibri" w:hAnsi="Verdana" w:cs="Arial"/>
          <w:lang w:val="es-ES" w:eastAsia="es-ES"/>
        </w:rPr>
        <w:t>Bogotá D.C</w:t>
      </w:r>
    </w:p>
    <w:p w14:paraId="25758E02" w14:textId="77777777" w:rsidR="001878D9" w:rsidRPr="00A03AEB" w:rsidRDefault="001878D9" w:rsidP="001878D9">
      <w:pPr>
        <w:spacing w:after="0" w:line="240" w:lineRule="auto"/>
        <w:rPr>
          <w:rFonts w:ascii="Verdana" w:eastAsia="Calibri" w:hAnsi="Verdana" w:cs="Arial"/>
          <w:color w:val="EE0000"/>
          <w:highlight w:val="lightGray"/>
          <w:lang w:val="es-ES" w:eastAsia="es-ES"/>
        </w:rPr>
      </w:pPr>
    </w:p>
    <w:p w14:paraId="29D5B60C" w14:textId="77777777" w:rsidR="001878D9" w:rsidRPr="00A03AEB" w:rsidRDefault="001878D9" w:rsidP="001878D9">
      <w:pPr>
        <w:spacing w:after="0" w:line="240" w:lineRule="auto"/>
        <w:rPr>
          <w:rFonts w:ascii="Verdana" w:eastAsia="Calibri" w:hAnsi="Verdana" w:cs="Arial"/>
          <w:b/>
          <w:bCs/>
          <w:color w:val="EE0000"/>
          <w:highlight w:val="lightGray"/>
          <w:lang w:val="es-ES" w:eastAsia="es-ES"/>
        </w:rPr>
      </w:pPr>
    </w:p>
    <w:tbl>
      <w:tblPr>
        <w:tblStyle w:val="Tablaconcuadrcula"/>
        <w:tblW w:w="851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6100"/>
      </w:tblGrid>
      <w:tr w:rsidR="001878D9" w:rsidRPr="00A03AEB" w14:paraId="78A866F9" w14:textId="77777777" w:rsidTr="009963D0">
        <w:trPr>
          <w:trHeight w:val="300"/>
        </w:trPr>
        <w:tc>
          <w:tcPr>
            <w:tcW w:w="2410" w:type="dxa"/>
          </w:tcPr>
          <w:p w14:paraId="06B5C39A" w14:textId="77777777" w:rsidR="001878D9" w:rsidRPr="00A03AEB" w:rsidRDefault="001878D9" w:rsidP="009963D0">
            <w:pPr>
              <w:ind w:left="-142"/>
              <w:jc w:val="both"/>
              <w:rPr>
                <w:rFonts w:ascii="Verdana" w:eastAsia="Calibri" w:hAnsi="Verdana" w:cs="Arial"/>
                <w:b/>
                <w:bCs/>
                <w:color w:val="EE0000"/>
                <w:highlight w:val="lightGray"/>
                <w:lang w:val="es-ES" w:eastAsia="es-ES_tradnl"/>
              </w:rPr>
            </w:pPr>
          </w:p>
        </w:tc>
        <w:tc>
          <w:tcPr>
            <w:tcW w:w="6100" w:type="dxa"/>
          </w:tcPr>
          <w:p w14:paraId="061DAB3D" w14:textId="77777777" w:rsidR="001878D9" w:rsidRPr="00EB764F" w:rsidRDefault="001878D9" w:rsidP="009963D0">
            <w:pPr>
              <w:ind w:left="3"/>
              <w:jc w:val="both"/>
              <w:rPr>
                <w:rFonts w:ascii="Verdana" w:eastAsia="Calibri" w:hAnsi="Verdana" w:cs="Arial"/>
                <w:b/>
                <w:bCs/>
                <w:highlight w:val="lightGray"/>
                <w:lang w:val="es-ES" w:eastAsia="es-ES"/>
              </w:rPr>
            </w:pPr>
            <w:r w:rsidRPr="00EB764F">
              <w:rPr>
                <w:rFonts w:ascii="Verdana" w:eastAsia="Calibri" w:hAnsi="Verdana" w:cs="Arial"/>
                <w:b/>
                <w:bCs/>
                <w:lang w:val="es-ES" w:eastAsia="es-ES"/>
              </w:rPr>
              <w:t>Concepto C-</w:t>
            </w:r>
            <w:r>
              <w:rPr>
                <w:rFonts w:ascii="Verdana" w:eastAsia="Calibri" w:hAnsi="Verdana" w:cs="Arial"/>
                <w:b/>
                <w:bCs/>
                <w:lang w:val="es-ES" w:eastAsia="es-ES"/>
              </w:rPr>
              <w:t>972</w:t>
            </w:r>
            <w:r w:rsidRPr="00EB764F">
              <w:rPr>
                <w:rFonts w:ascii="Verdana" w:eastAsia="Calibri" w:hAnsi="Verdana" w:cs="Arial"/>
                <w:b/>
                <w:bCs/>
                <w:lang w:val="es-ES" w:eastAsia="es-ES"/>
              </w:rPr>
              <w:t xml:space="preserve"> de 2026</w:t>
            </w:r>
          </w:p>
          <w:p w14:paraId="3B3EF0CB" w14:textId="77777777" w:rsidR="001878D9" w:rsidRPr="00A03AEB" w:rsidRDefault="001878D9" w:rsidP="009963D0">
            <w:pPr>
              <w:ind w:left="3"/>
              <w:jc w:val="both"/>
              <w:rPr>
                <w:rFonts w:ascii="Verdana" w:eastAsia="Calibri" w:hAnsi="Verdana" w:cs="Arial"/>
                <w:b/>
                <w:bCs/>
                <w:color w:val="EE0000"/>
                <w:highlight w:val="lightGray"/>
                <w:lang w:val="es-ES" w:eastAsia="es-ES"/>
              </w:rPr>
            </w:pPr>
          </w:p>
        </w:tc>
      </w:tr>
      <w:tr w:rsidR="001878D9" w:rsidRPr="00A03AEB" w14:paraId="58B0E4F7" w14:textId="77777777" w:rsidTr="009963D0">
        <w:trPr>
          <w:trHeight w:val="300"/>
        </w:trPr>
        <w:tc>
          <w:tcPr>
            <w:tcW w:w="2410" w:type="dxa"/>
          </w:tcPr>
          <w:p w14:paraId="6F834661" w14:textId="77777777" w:rsidR="001878D9" w:rsidRPr="00A03AEB" w:rsidRDefault="001878D9" w:rsidP="009963D0">
            <w:pPr>
              <w:ind w:left="424" w:firstLine="142"/>
              <w:jc w:val="both"/>
              <w:rPr>
                <w:rFonts w:ascii="Verdana" w:eastAsia="Calibri" w:hAnsi="Verdana" w:cs="Arial"/>
                <w:color w:val="EE0000"/>
                <w:highlight w:val="lightGray"/>
                <w:lang w:val="es-ES" w:eastAsia="es-ES_tradnl"/>
              </w:rPr>
            </w:pPr>
            <w:r w:rsidRPr="00E44294">
              <w:rPr>
                <w:rFonts w:ascii="Verdana" w:eastAsia="Calibri" w:hAnsi="Verdana" w:cs="Arial"/>
                <w:b/>
                <w:lang w:val="es-ES" w:eastAsia="es-ES_tradnl"/>
              </w:rPr>
              <w:t>Temas:</w:t>
            </w:r>
            <w:r w:rsidRPr="00E44294">
              <w:rPr>
                <w:rFonts w:ascii="Verdana" w:eastAsia="Calibri" w:hAnsi="Verdana" w:cs="Arial"/>
                <w:lang w:val="es-ES" w:eastAsia="es-ES_tradnl"/>
              </w:rPr>
              <w:t xml:space="preserve"> </w:t>
            </w:r>
            <w:r w:rsidRPr="00E44294">
              <w:rPr>
                <w:rFonts w:ascii="Verdana" w:eastAsia="Calibri" w:hAnsi="Verdana" w:cs="Arial"/>
                <w:highlight w:val="lightGray"/>
                <w:lang w:val="es-ES" w:eastAsia="es-ES_tradnl"/>
              </w:rPr>
              <w:t xml:space="preserve">                 </w:t>
            </w:r>
          </w:p>
        </w:tc>
        <w:tc>
          <w:tcPr>
            <w:tcW w:w="6100" w:type="dxa"/>
          </w:tcPr>
          <w:p w14:paraId="1A2FF50C" w14:textId="77777777" w:rsidR="001878D9" w:rsidRPr="00712B24" w:rsidRDefault="001878D9" w:rsidP="009963D0">
            <w:pPr>
              <w:jc w:val="both"/>
              <w:rPr>
                <w:rFonts w:ascii="Verdana" w:hAnsi="Verdana"/>
                <w:sz w:val="20"/>
                <w:szCs w:val="20"/>
              </w:rPr>
            </w:pPr>
            <w:r w:rsidRPr="00712B24">
              <w:rPr>
                <w:rFonts w:ascii="Verdana" w:eastAsia="Calibri" w:hAnsi="Verdana" w:cs="Arial"/>
                <w:lang w:val="es-ES" w:eastAsia="es-ES"/>
              </w:rPr>
              <w:t xml:space="preserve">REGISTRO ÚNICO DE PROPONENTES – Experiencia – Noción / </w:t>
            </w:r>
            <w:r w:rsidRPr="00712B24">
              <w:rPr>
                <w:rFonts w:ascii="Verdana" w:eastAsia="Times New Roman" w:hAnsi="Verdana" w:cs="Arial"/>
                <w:lang w:eastAsia="es-ES_tradnl"/>
              </w:rPr>
              <w:t>EXPERIENCIA SOCIEDADES NUEVAS – Transferencia – Accionistas, socios o constituyentes – Decreto 1082 de 2015</w:t>
            </w:r>
            <w:r w:rsidRPr="00712B24">
              <w:rPr>
                <w:rFonts w:ascii="Verdana" w:eastAsia="Times New Roman" w:hAnsi="Verdana" w:cs="Arial"/>
                <w:b/>
                <w:bCs/>
                <w:lang w:eastAsia="es-ES_tradnl"/>
              </w:rPr>
              <w:t xml:space="preserve"> </w:t>
            </w:r>
            <w:r w:rsidRPr="00712B24">
              <w:rPr>
                <w:rFonts w:ascii="Verdana" w:eastAsia="Calibri" w:hAnsi="Verdana" w:cs="Arial"/>
                <w:lang w:val="es-ES" w:eastAsia="es-ES"/>
              </w:rPr>
              <w:t xml:space="preserve">/ </w:t>
            </w:r>
            <w:r w:rsidRPr="00712B24">
              <w:rPr>
                <w:rFonts w:ascii="Verdana" w:eastAsia="Calibri" w:hAnsi="Verdana" w:cs="Arial"/>
                <w:kern w:val="2"/>
                <w:lang w:val="es-ES_tradnl"/>
                <w14:ligatures w14:val="standardContextual"/>
              </w:rPr>
              <w:t>SOCIEDADES NUEVAS ‒ Experiencia ‒ Inferior a tres a</w:t>
            </w:r>
            <w:r w:rsidRPr="00712B24">
              <w:rPr>
                <w:rFonts w:ascii="Verdana" w:eastAsia="Calibri" w:hAnsi="Verdana" w:cs="Century Gothic"/>
                <w:kern w:val="2"/>
                <w:lang w:val="es-ES_tradnl"/>
                <w14:ligatures w14:val="standardContextual"/>
              </w:rPr>
              <w:t>ñ</w:t>
            </w:r>
            <w:r w:rsidRPr="00712B24">
              <w:rPr>
                <w:rFonts w:ascii="Verdana" w:eastAsia="Calibri" w:hAnsi="Verdana" w:cs="Arial"/>
                <w:kern w:val="2"/>
                <w:lang w:val="es-ES_tradnl"/>
                <w14:ligatures w14:val="standardContextual"/>
              </w:rPr>
              <w:t xml:space="preserve">os ‒ Requisitos habilitantes – Finalidad </w:t>
            </w:r>
          </w:p>
          <w:p w14:paraId="3CD87FF0" w14:textId="77777777" w:rsidR="001878D9" w:rsidRPr="00A03AEB" w:rsidRDefault="001878D9" w:rsidP="009963D0">
            <w:pPr>
              <w:jc w:val="both"/>
              <w:rPr>
                <w:rFonts w:ascii="Verdana" w:eastAsia="Calibri" w:hAnsi="Verdana" w:cs="Arial"/>
                <w:color w:val="EE0000"/>
              </w:rPr>
            </w:pPr>
          </w:p>
        </w:tc>
      </w:tr>
      <w:tr w:rsidR="001878D9" w:rsidRPr="00A03AEB" w14:paraId="2F217EFB" w14:textId="77777777" w:rsidTr="009963D0">
        <w:trPr>
          <w:trHeight w:val="87"/>
        </w:trPr>
        <w:tc>
          <w:tcPr>
            <w:tcW w:w="2410" w:type="dxa"/>
          </w:tcPr>
          <w:p w14:paraId="154CBC36" w14:textId="77777777" w:rsidR="001878D9" w:rsidRPr="00E44294" w:rsidRDefault="001878D9" w:rsidP="009963D0">
            <w:pPr>
              <w:ind w:left="561"/>
              <w:jc w:val="both"/>
              <w:rPr>
                <w:rFonts w:ascii="Verdana" w:eastAsia="Calibri" w:hAnsi="Verdana" w:cs="Arial"/>
                <w:b/>
                <w:lang w:val="es-ES" w:eastAsia="es-ES_tradnl"/>
              </w:rPr>
            </w:pPr>
            <w:r w:rsidRPr="00E44294">
              <w:rPr>
                <w:rFonts w:ascii="Verdana" w:eastAsia="Calibri" w:hAnsi="Verdana" w:cs="Arial"/>
                <w:b/>
                <w:lang w:val="es-ES" w:eastAsia="es-ES_tradnl"/>
              </w:rPr>
              <w:t>Radicación:</w:t>
            </w:r>
            <w:r w:rsidRPr="00E44294">
              <w:rPr>
                <w:rFonts w:ascii="Verdana" w:eastAsia="Calibri" w:hAnsi="Verdana" w:cs="Arial"/>
                <w:lang w:val="es-ES" w:eastAsia="es-ES_tradnl"/>
              </w:rPr>
              <w:t xml:space="preserve">              </w:t>
            </w:r>
          </w:p>
        </w:tc>
        <w:tc>
          <w:tcPr>
            <w:tcW w:w="6100" w:type="dxa"/>
          </w:tcPr>
          <w:p w14:paraId="3BDD2D59" w14:textId="77777777" w:rsidR="001878D9" w:rsidRPr="00E44294" w:rsidRDefault="001878D9" w:rsidP="009963D0">
            <w:pPr>
              <w:ind w:left="3"/>
              <w:jc w:val="both"/>
              <w:rPr>
                <w:rFonts w:ascii="Verdana" w:hAnsi="Verdana"/>
                <w:lang w:val="es-ES"/>
              </w:rPr>
            </w:pPr>
            <w:r w:rsidRPr="00E44294">
              <w:rPr>
                <w:rFonts w:ascii="Verdana" w:eastAsia="Calibri" w:hAnsi="Verdana" w:cs="Arial"/>
                <w:lang w:val="es-ES" w:eastAsia="es-ES"/>
              </w:rPr>
              <w:t>Respuesta a consulta con radicado No. 1_2026_06_12_008004</w:t>
            </w:r>
          </w:p>
        </w:tc>
      </w:tr>
    </w:tbl>
    <w:p w14:paraId="3311403F" w14:textId="77777777" w:rsidR="001878D9" w:rsidRPr="00A03AEB" w:rsidRDefault="001878D9" w:rsidP="001878D9">
      <w:pPr>
        <w:spacing w:after="0" w:line="240" w:lineRule="auto"/>
        <w:jc w:val="both"/>
        <w:rPr>
          <w:rFonts w:ascii="Verdana" w:eastAsia="Calibri" w:hAnsi="Verdana" w:cs="Arial"/>
          <w:color w:val="EE0000"/>
          <w:highlight w:val="lightGray"/>
          <w:lang w:val="es-ES" w:eastAsia="es-ES"/>
        </w:rPr>
      </w:pPr>
    </w:p>
    <w:p w14:paraId="37DA7B4B" w14:textId="77777777" w:rsidR="001878D9" w:rsidRPr="00A03AEB" w:rsidRDefault="001878D9" w:rsidP="001878D9">
      <w:pPr>
        <w:spacing w:after="0" w:line="240" w:lineRule="auto"/>
        <w:jc w:val="both"/>
        <w:rPr>
          <w:rFonts w:ascii="Verdana" w:eastAsia="Calibri" w:hAnsi="Verdana" w:cs="Arial"/>
          <w:color w:val="EE0000"/>
          <w:highlight w:val="lightGray"/>
          <w:lang w:val="es-ES" w:eastAsia="es-ES"/>
        </w:rPr>
      </w:pPr>
    </w:p>
    <w:p w14:paraId="53B8ADE2" w14:textId="77777777" w:rsidR="001878D9" w:rsidRPr="000B7230" w:rsidRDefault="001878D9" w:rsidP="001878D9">
      <w:pPr>
        <w:spacing w:after="0" w:line="276" w:lineRule="auto"/>
        <w:jc w:val="both"/>
        <w:rPr>
          <w:rFonts w:ascii="Verdana" w:eastAsia="Calibri" w:hAnsi="Verdana" w:cs="Arial"/>
          <w:lang w:val="es-ES" w:eastAsia="es-ES"/>
        </w:rPr>
      </w:pPr>
      <w:r w:rsidRPr="000B7230">
        <w:rPr>
          <w:rFonts w:ascii="Verdana" w:eastAsia="Calibri" w:hAnsi="Verdana" w:cs="Arial"/>
          <w:lang w:val="es-ES" w:eastAsia="es-ES"/>
        </w:rPr>
        <w:t>Estimado señor Gutiérrez,</w:t>
      </w:r>
    </w:p>
    <w:p w14:paraId="6EF3956F" w14:textId="77777777" w:rsidR="001878D9" w:rsidRPr="000B7230" w:rsidRDefault="001878D9" w:rsidP="001878D9">
      <w:pPr>
        <w:tabs>
          <w:tab w:val="left" w:pos="3768"/>
        </w:tabs>
        <w:spacing w:after="0" w:line="276" w:lineRule="auto"/>
        <w:jc w:val="both"/>
        <w:rPr>
          <w:rFonts w:ascii="Verdana" w:eastAsia="Calibri" w:hAnsi="Verdana" w:cs="Arial"/>
          <w:lang w:val="es-ES" w:eastAsia="es-ES"/>
        </w:rPr>
      </w:pPr>
      <w:r w:rsidRPr="000B7230">
        <w:rPr>
          <w:rFonts w:ascii="Verdana" w:eastAsia="Calibri" w:hAnsi="Verdana" w:cs="Arial"/>
          <w:lang w:val="es-ES" w:eastAsia="es-ES"/>
        </w:rPr>
        <w:tab/>
      </w:r>
    </w:p>
    <w:p w14:paraId="11B8B777" w14:textId="77777777" w:rsidR="001878D9" w:rsidRPr="00A03AEB" w:rsidRDefault="001878D9" w:rsidP="001878D9">
      <w:pPr>
        <w:spacing w:after="0" w:line="276" w:lineRule="auto"/>
        <w:jc w:val="both"/>
        <w:rPr>
          <w:rFonts w:ascii="Verdana" w:eastAsia="Calibri" w:hAnsi="Verdana" w:cs="Arial"/>
          <w:color w:val="EE0000"/>
          <w:lang w:val="es-ES" w:eastAsia="es-ES"/>
        </w:rPr>
      </w:pPr>
      <w:r w:rsidRPr="000B7230">
        <w:rPr>
          <w:rFonts w:ascii="Verdana" w:eastAsia="Calibri" w:hAnsi="Verdana" w:cs="Arial"/>
          <w:lang w:val="es-ES" w:eastAsia="es-ES"/>
        </w:rPr>
        <w:t>En ejercicio de la competencia otorgada por los artículos 3, numeral 5º, y 11, numeral 8º, del Decreto Ley 4170 de 2011,</w:t>
      </w:r>
      <w:r w:rsidRPr="000B7230">
        <w:rPr>
          <w:rFonts w:ascii="Verdana" w:eastAsia="Arial MT" w:hAnsi="Verdana" w:cs="Arial MT"/>
          <w:lang w:val="es-ES" w:eastAsia="es-ES"/>
        </w:rPr>
        <w:t xml:space="preserve"> </w:t>
      </w:r>
      <w:r w:rsidRPr="000B7230">
        <w:rPr>
          <w:rFonts w:ascii="Verdana" w:hAnsi="Verdana" w:cs="Arial"/>
          <w:lang w:val="es-ES"/>
        </w:rPr>
        <w:t xml:space="preserve">así como lo establecido en el artículo 4 de la Resolución 469 de 2025 expedida por esta Entidad, </w:t>
      </w:r>
      <w:r w:rsidRPr="000B7230">
        <w:rPr>
          <w:rFonts w:ascii="Verdana" w:eastAsia="Calibri" w:hAnsi="Verdana" w:cs="Arial"/>
          <w:lang w:val="es-ES" w:eastAsia="es-ES"/>
        </w:rPr>
        <w:t xml:space="preserve">la Agencia Nacional de Contratación Pública – Colombia Compra Eficiente– responde su solicitud de consulta de fecha 12 de junio de 2026, en la cual manifiesta lo siguiente: </w:t>
      </w:r>
    </w:p>
    <w:p w14:paraId="766318AF" w14:textId="77777777" w:rsidR="001878D9" w:rsidRPr="00A03AEB" w:rsidRDefault="001878D9" w:rsidP="001878D9">
      <w:pPr>
        <w:tabs>
          <w:tab w:val="left" w:pos="142"/>
          <w:tab w:val="left" w:pos="284"/>
        </w:tabs>
        <w:spacing w:after="0" w:line="276" w:lineRule="auto"/>
        <w:jc w:val="both"/>
        <w:rPr>
          <w:rFonts w:ascii="Verdana" w:eastAsia="Century Gothic" w:hAnsi="Verdana" w:cs="Century Gothic"/>
          <w:b/>
          <w:bCs/>
          <w:color w:val="EE0000"/>
          <w:highlight w:val="lightGray"/>
          <w:lang w:val="es-ES"/>
        </w:rPr>
      </w:pPr>
    </w:p>
    <w:p w14:paraId="52B6E437" w14:textId="77777777" w:rsidR="001878D9" w:rsidRPr="00762C11" w:rsidRDefault="001878D9" w:rsidP="001878D9">
      <w:pPr>
        <w:spacing w:after="0" w:line="240" w:lineRule="auto"/>
        <w:ind w:left="709" w:right="709"/>
        <w:contextualSpacing/>
        <w:jc w:val="both"/>
        <w:rPr>
          <w:rFonts w:ascii="Verdana" w:eastAsia="Century Gothic" w:hAnsi="Verdana" w:cs="Century Gothic"/>
          <w:i/>
          <w:iCs/>
          <w:sz w:val="20"/>
          <w:szCs w:val="20"/>
          <w:lang w:val="es-ES"/>
        </w:rPr>
      </w:pPr>
      <w:r w:rsidRPr="00762C11">
        <w:rPr>
          <w:rFonts w:ascii="Verdana" w:eastAsia="Century Gothic" w:hAnsi="Verdana" w:cs="Century Gothic"/>
          <w:i/>
          <w:iCs/>
          <w:sz w:val="20"/>
          <w:szCs w:val="20"/>
          <w:lang w:val="es-ES"/>
        </w:rPr>
        <w:t>“Si una empresa que no tiene más de tres (3) años de creada certifica un</w:t>
      </w:r>
      <w:r>
        <w:rPr>
          <w:rFonts w:ascii="Verdana" w:eastAsia="Century Gothic" w:hAnsi="Verdana" w:cs="Century Gothic"/>
          <w:i/>
          <w:iCs/>
          <w:sz w:val="20"/>
          <w:szCs w:val="20"/>
          <w:lang w:val="es-ES"/>
        </w:rPr>
        <w:t xml:space="preserve"> </w:t>
      </w:r>
      <w:r w:rsidRPr="00762C11">
        <w:rPr>
          <w:rFonts w:ascii="Verdana" w:eastAsia="Century Gothic" w:hAnsi="Verdana" w:cs="Century Gothic"/>
          <w:i/>
          <w:iCs/>
          <w:sz w:val="20"/>
          <w:szCs w:val="20"/>
          <w:lang w:val="es-ES"/>
        </w:rPr>
        <w:t>contrato para su experiencia en el RUP a través uno de sus socios y este</w:t>
      </w:r>
      <w:r>
        <w:rPr>
          <w:rFonts w:ascii="Verdana" w:eastAsia="Century Gothic" w:hAnsi="Verdana" w:cs="Century Gothic"/>
          <w:i/>
          <w:iCs/>
          <w:sz w:val="20"/>
          <w:szCs w:val="20"/>
          <w:lang w:val="es-ES"/>
        </w:rPr>
        <w:t xml:space="preserve"> </w:t>
      </w:r>
      <w:r w:rsidRPr="00762C11">
        <w:rPr>
          <w:rFonts w:ascii="Verdana" w:eastAsia="Century Gothic" w:hAnsi="Verdana" w:cs="Century Gothic"/>
          <w:i/>
          <w:iCs/>
          <w:sz w:val="20"/>
          <w:szCs w:val="20"/>
          <w:lang w:val="es-ES"/>
        </w:rPr>
        <w:t>contrato fue ejecutado en consorcio dentro del cual el socio tenía un 50%</w:t>
      </w:r>
    </w:p>
    <w:p w14:paraId="4D5DE886" w14:textId="77777777" w:rsidR="001878D9" w:rsidRPr="00762C11" w:rsidRDefault="001878D9" w:rsidP="001878D9">
      <w:pPr>
        <w:spacing w:after="0" w:line="240" w:lineRule="auto"/>
        <w:ind w:left="709" w:right="709"/>
        <w:contextualSpacing/>
        <w:jc w:val="both"/>
        <w:rPr>
          <w:rFonts w:ascii="Verdana" w:eastAsia="Century Gothic" w:hAnsi="Verdana" w:cs="Century Gothic"/>
          <w:i/>
          <w:iCs/>
          <w:sz w:val="20"/>
          <w:szCs w:val="20"/>
          <w:lang w:val="es-ES"/>
        </w:rPr>
      </w:pPr>
      <w:r w:rsidRPr="00762C11">
        <w:rPr>
          <w:rFonts w:ascii="Verdana" w:eastAsia="Century Gothic" w:hAnsi="Verdana" w:cs="Century Gothic"/>
          <w:i/>
          <w:iCs/>
          <w:sz w:val="20"/>
          <w:szCs w:val="20"/>
          <w:lang w:val="es-ES"/>
        </w:rPr>
        <w:t>de participación, el valor en SMMLV que puede certificar la empresa es el</w:t>
      </w:r>
    </w:p>
    <w:p w14:paraId="26AE2EA7" w14:textId="77777777" w:rsidR="001878D9" w:rsidRPr="00762C11" w:rsidRDefault="001878D9" w:rsidP="001878D9">
      <w:pPr>
        <w:spacing w:after="0" w:line="240" w:lineRule="auto"/>
        <w:ind w:left="709" w:right="709"/>
        <w:contextualSpacing/>
        <w:jc w:val="both"/>
        <w:rPr>
          <w:rFonts w:ascii="Verdana" w:eastAsia="Century Gothic" w:hAnsi="Verdana" w:cs="Century Gothic"/>
          <w:i/>
          <w:iCs/>
          <w:sz w:val="20"/>
          <w:szCs w:val="20"/>
          <w:lang w:val="es-ES"/>
        </w:rPr>
      </w:pPr>
      <w:r w:rsidRPr="00762C11">
        <w:rPr>
          <w:rFonts w:ascii="Verdana" w:eastAsia="Century Gothic" w:hAnsi="Verdana" w:cs="Century Gothic"/>
          <w:i/>
          <w:iCs/>
          <w:sz w:val="20"/>
          <w:szCs w:val="20"/>
          <w:lang w:val="es-ES"/>
        </w:rPr>
        <w:t>100% del valor del contrato o solamente el 50% de participación que tuvo</w:t>
      </w:r>
      <w:r>
        <w:rPr>
          <w:rFonts w:ascii="Verdana" w:eastAsia="Century Gothic" w:hAnsi="Verdana" w:cs="Century Gothic"/>
          <w:i/>
          <w:iCs/>
          <w:sz w:val="20"/>
          <w:szCs w:val="20"/>
          <w:lang w:val="es-ES"/>
        </w:rPr>
        <w:t xml:space="preserve"> </w:t>
      </w:r>
      <w:r w:rsidRPr="00762C11">
        <w:rPr>
          <w:rFonts w:ascii="Verdana" w:eastAsia="Century Gothic" w:hAnsi="Verdana" w:cs="Century Gothic"/>
          <w:i/>
          <w:iCs/>
          <w:sz w:val="20"/>
          <w:szCs w:val="20"/>
          <w:lang w:val="es-ES"/>
        </w:rPr>
        <w:t>el socio dentro del consorcio? El contrato al cual estoy haciendo referencia</w:t>
      </w:r>
    </w:p>
    <w:p w14:paraId="03408B92" w14:textId="77777777" w:rsidR="001878D9" w:rsidRPr="00762C11" w:rsidRDefault="001878D9" w:rsidP="001878D9">
      <w:pPr>
        <w:spacing w:after="0" w:line="240" w:lineRule="auto"/>
        <w:ind w:left="709" w:right="709"/>
        <w:contextualSpacing/>
        <w:jc w:val="both"/>
        <w:rPr>
          <w:rFonts w:ascii="Verdana" w:eastAsia="Century Gothic" w:hAnsi="Verdana" w:cs="Century Gothic"/>
          <w:i/>
          <w:iCs/>
          <w:sz w:val="20"/>
          <w:szCs w:val="20"/>
          <w:lang w:val="es-ES"/>
        </w:rPr>
      </w:pPr>
      <w:r w:rsidRPr="00762C11">
        <w:rPr>
          <w:rFonts w:ascii="Verdana" w:eastAsia="Century Gothic" w:hAnsi="Verdana" w:cs="Century Gothic"/>
          <w:i/>
          <w:iCs/>
          <w:sz w:val="20"/>
          <w:szCs w:val="20"/>
          <w:lang w:val="es-ES"/>
        </w:rPr>
        <w:t>es el que encuentran en el RUP anexo con el consecutivo No. 7 (página</w:t>
      </w:r>
      <w:r>
        <w:rPr>
          <w:rFonts w:ascii="Verdana" w:eastAsia="Century Gothic" w:hAnsi="Verdana" w:cs="Century Gothic"/>
          <w:i/>
          <w:iCs/>
          <w:sz w:val="20"/>
          <w:szCs w:val="20"/>
          <w:lang w:val="es-ES"/>
        </w:rPr>
        <w:t xml:space="preserve"> </w:t>
      </w:r>
      <w:r w:rsidRPr="00762C11">
        <w:rPr>
          <w:rFonts w:ascii="Verdana" w:eastAsia="Century Gothic" w:hAnsi="Verdana" w:cs="Century Gothic"/>
          <w:i/>
          <w:iCs/>
          <w:sz w:val="20"/>
          <w:szCs w:val="20"/>
          <w:lang w:val="es-ES"/>
        </w:rPr>
        <w:t>88).</w:t>
      </w:r>
      <w:r w:rsidRPr="00762C11">
        <w:rPr>
          <w:rFonts w:ascii="Verdana" w:eastAsia="Century Gothic" w:hAnsi="Verdana" w:cs="Century Gothic"/>
          <w:i/>
          <w:iCs/>
          <w:sz w:val="20"/>
          <w:szCs w:val="20"/>
        </w:rPr>
        <w:t>”</w:t>
      </w:r>
    </w:p>
    <w:p w14:paraId="5E371DC7" w14:textId="77777777" w:rsidR="001878D9" w:rsidRPr="00A03AEB" w:rsidRDefault="001878D9" w:rsidP="001878D9">
      <w:pPr>
        <w:spacing w:after="0" w:line="240" w:lineRule="auto"/>
        <w:ind w:left="709" w:right="709"/>
        <w:contextualSpacing/>
        <w:jc w:val="both"/>
        <w:rPr>
          <w:rFonts w:ascii="Verdana" w:eastAsia="Century Gothic" w:hAnsi="Verdana" w:cs="Century Gothic"/>
          <w:i/>
          <w:iCs/>
          <w:color w:val="EE0000"/>
          <w:sz w:val="20"/>
          <w:szCs w:val="20"/>
          <w:lang w:val="es-ES"/>
        </w:rPr>
      </w:pPr>
    </w:p>
    <w:p w14:paraId="037E4EEA" w14:textId="77777777" w:rsidR="001878D9" w:rsidRPr="00246156" w:rsidRDefault="001878D9" w:rsidP="001878D9">
      <w:pPr>
        <w:spacing w:after="120" w:line="276" w:lineRule="auto"/>
        <w:ind w:firstLine="708"/>
        <w:jc w:val="both"/>
        <w:rPr>
          <w:rFonts w:ascii="Verdana" w:eastAsia="Calibri" w:hAnsi="Verdana" w:cs="Arial"/>
          <w:lang w:val="es-ES" w:eastAsia="es-ES"/>
        </w:rPr>
      </w:pPr>
      <w:r w:rsidRPr="00246156">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w:t>
      </w:r>
      <w:r w:rsidRPr="00246156">
        <w:rPr>
          <w:rFonts w:ascii="Verdana" w:eastAsia="Calibri" w:hAnsi="Verdana" w:cs="Arial"/>
          <w:lang w:val="es-ES" w:eastAsia="es-ES"/>
        </w:rPr>
        <w:lastRenderedPageBreak/>
        <w:t xml:space="preserve">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246156">
        <w:rPr>
          <w:rFonts w:ascii="Verdana" w:hAnsi="Verdana"/>
          <w:lang w:val="es-ES"/>
        </w:rPr>
        <w:tab/>
      </w:r>
    </w:p>
    <w:p w14:paraId="1FA6158A" w14:textId="77777777" w:rsidR="001878D9" w:rsidRPr="00246156" w:rsidRDefault="001878D9" w:rsidP="001878D9">
      <w:pPr>
        <w:spacing w:after="0" w:line="276" w:lineRule="auto"/>
        <w:ind w:firstLine="709"/>
        <w:jc w:val="both"/>
        <w:rPr>
          <w:rFonts w:ascii="Verdana" w:eastAsia="Calibri" w:hAnsi="Verdana" w:cs="Arial"/>
          <w:lang w:val="es-ES" w:eastAsia="es-ES"/>
        </w:rPr>
      </w:pPr>
      <w:r w:rsidRPr="00246156">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41952141" w14:textId="77777777" w:rsidR="001878D9" w:rsidRPr="00246156" w:rsidRDefault="001878D9" w:rsidP="001878D9">
      <w:pPr>
        <w:spacing w:after="0" w:line="276" w:lineRule="auto"/>
        <w:ind w:firstLine="709"/>
        <w:jc w:val="both"/>
        <w:rPr>
          <w:rFonts w:ascii="Verdana" w:eastAsia="Calibri" w:hAnsi="Verdana" w:cs="Arial"/>
          <w:lang w:val="es-ES" w:eastAsia="es-ES"/>
        </w:rPr>
      </w:pPr>
    </w:p>
    <w:p w14:paraId="11299774" w14:textId="77777777" w:rsidR="001878D9" w:rsidRPr="00246156" w:rsidRDefault="001878D9" w:rsidP="001878D9">
      <w:pPr>
        <w:tabs>
          <w:tab w:val="left" w:pos="142"/>
          <w:tab w:val="left" w:pos="284"/>
        </w:tabs>
        <w:spacing w:after="0" w:line="276" w:lineRule="auto"/>
        <w:jc w:val="both"/>
        <w:rPr>
          <w:rFonts w:ascii="Verdana" w:eastAsia="Century Gothic" w:hAnsi="Verdana" w:cs="Century Gothic"/>
          <w:b/>
          <w:lang w:val="es-ES"/>
        </w:rPr>
      </w:pPr>
      <w:r w:rsidRPr="00246156">
        <w:rPr>
          <w:rFonts w:ascii="Verdana" w:eastAsia="Century Gothic" w:hAnsi="Verdana" w:cs="Century Gothic"/>
          <w:b/>
          <w:lang w:val="es-ES"/>
        </w:rPr>
        <w:t>1. Problema planteado:</w:t>
      </w:r>
    </w:p>
    <w:p w14:paraId="03A3F2A5" w14:textId="77777777" w:rsidR="001878D9" w:rsidRPr="00246156" w:rsidRDefault="001878D9" w:rsidP="001878D9">
      <w:pPr>
        <w:tabs>
          <w:tab w:val="left" w:pos="426"/>
        </w:tabs>
        <w:spacing w:after="0" w:line="276" w:lineRule="auto"/>
        <w:jc w:val="both"/>
        <w:rPr>
          <w:rFonts w:ascii="Verdana" w:eastAsia="Century Gothic" w:hAnsi="Verdana" w:cs="Century Gothic"/>
          <w:highlight w:val="lightGray"/>
          <w:lang w:val="es-ES"/>
        </w:rPr>
      </w:pPr>
    </w:p>
    <w:p w14:paraId="43A04B94" w14:textId="77777777" w:rsidR="001878D9" w:rsidRPr="00A03AEB" w:rsidRDefault="001878D9" w:rsidP="001878D9">
      <w:pPr>
        <w:spacing w:after="0" w:line="276" w:lineRule="auto"/>
        <w:jc w:val="both"/>
        <w:rPr>
          <w:rFonts w:ascii="Verdana" w:eastAsia="Century Gothic" w:hAnsi="Verdana" w:cs="Century Gothic"/>
          <w:color w:val="EE0000"/>
        </w:rPr>
      </w:pPr>
      <w:r w:rsidRPr="00246156">
        <w:rPr>
          <w:rFonts w:ascii="Verdana" w:eastAsia="Century Gothic" w:hAnsi="Verdana" w:cs="Century Gothic"/>
          <w:lang w:val="es-ES"/>
        </w:rPr>
        <w:t xml:space="preserve">De acuerdo con el contenido de su solicitud, esta Agencia resolverá el siguiente problema </w:t>
      </w:r>
      <w:r w:rsidRPr="00DC5F58">
        <w:rPr>
          <w:rFonts w:ascii="Verdana" w:eastAsia="Century Gothic" w:hAnsi="Verdana" w:cs="Century Gothic"/>
          <w:lang w:val="es-ES"/>
        </w:rPr>
        <w:t xml:space="preserve">jurídico: </w:t>
      </w:r>
      <w:r w:rsidRPr="00DC5F58">
        <w:rPr>
          <w:rFonts w:ascii="Verdana" w:eastAsia="Century Gothic" w:hAnsi="Verdana" w:cs="Century Gothic"/>
        </w:rPr>
        <w:t>¿Cómo puede una sociedad con menos de tres (3) años de constituida acreditar experiencia a través de uno de sus socios?</w:t>
      </w:r>
    </w:p>
    <w:p w14:paraId="778049F9" w14:textId="77777777" w:rsidR="001878D9" w:rsidRPr="00A03AEB" w:rsidRDefault="001878D9" w:rsidP="001878D9">
      <w:pPr>
        <w:spacing w:after="0" w:line="276" w:lineRule="auto"/>
        <w:jc w:val="both"/>
        <w:rPr>
          <w:rFonts w:ascii="Verdana" w:eastAsia="Century Gothic" w:hAnsi="Verdana" w:cs="Century Gothic"/>
          <w:color w:val="EE0000"/>
          <w:highlight w:val="lightGray"/>
        </w:rPr>
      </w:pPr>
    </w:p>
    <w:p w14:paraId="0FA2D42A" w14:textId="77777777" w:rsidR="001878D9" w:rsidRPr="00A03AEB" w:rsidRDefault="001878D9" w:rsidP="001878D9">
      <w:pPr>
        <w:tabs>
          <w:tab w:val="left" w:pos="142"/>
          <w:tab w:val="left" w:pos="284"/>
        </w:tabs>
        <w:spacing w:after="0" w:line="276" w:lineRule="auto"/>
        <w:jc w:val="both"/>
        <w:rPr>
          <w:rFonts w:ascii="Verdana" w:eastAsia="Century Gothic" w:hAnsi="Verdana" w:cs="Century Gothic"/>
          <w:b/>
          <w:color w:val="EE0000"/>
          <w:lang w:val="es-ES"/>
        </w:rPr>
      </w:pPr>
      <w:r w:rsidRPr="00246156">
        <w:rPr>
          <w:rFonts w:ascii="Verdana" w:eastAsia="Century Gothic" w:hAnsi="Verdana" w:cs="Century Gothic"/>
          <w:b/>
          <w:lang w:val="es-ES"/>
        </w:rPr>
        <w:t>2. Respuesta:</w:t>
      </w:r>
    </w:p>
    <w:p w14:paraId="74B208BA" w14:textId="77777777" w:rsidR="001878D9" w:rsidRPr="00A03AEB" w:rsidRDefault="001878D9" w:rsidP="001878D9">
      <w:pPr>
        <w:tabs>
          <w:tab w:val="left" w:pos="142"/>
          <w:tab w:val="left" w:pos="284"/>
        </w:tabs>
        <w:spacing w:after="0" w:line="276" w:lineRule="auto"/>
        <w:jc w:val="both"/>
        <w:rPr>
          <w:rFonts w:ascii="Verdana" w:eastAsia="Century Gothic" w:hAnsi="Verdana" w:cs="Century Gothic"/>
          <w:b/>
          <w:color w:val="EE0000"/>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878D9" w:rsidRPr="00A03AEB" w14:paraId="61B5D1DB" w14:textId="77777777" w:rsidTr="009963D0">
        <w:tc>
          <w:tcPr>
            <w:tcW w:w="8828" w:type="dxa"/>
          </w:tcPr>
          <w:p w14:paraId="6D05AD9F" w14:textId="77777777" w:rsidR="001878D9" w:rsidRPr="00712B24" w:rsidRDefault="001878D9" w:rsidP="009963D0">
            <w:pPr>
              <w:spacing w:after="120" w:line="276" w:lineRule="auto"/>
              <w:jc w:val="both"/>
              <w:rPr>
                <w:rFonts w:ascii="Verdana" w:eastAsia="Calibri" w:hAnsi="Verdana" w:cs="Arial"/>
              </w:rPr>
            </w:pPr>
            <w:r>
              <w:rPr>
                <w:rFonts w:ascii="Verdana" w:eastAsia="Calibri" w:hAnsi="Verdana" w:cs="Arial"/>
              </w:rPr>
              <w:t>Para dar respuesta, e</w:t>
            </w:r>
            <w:r w:rsidRPr="00712B24">
              <w:rPr>
                <w:rFonts w:ascii="Verdana" w:eastAsia="Calibri" w:hAnsi="Verdana" w:cs="Arial"/>
              </w:rPr>
              <w:t>s importante hacer énfasis en que, de conformidad con lo dispuesto en el artículo 6 de la Ley 1150 de 2007, todas las personas naturales o jurídicas, nacionales o extranjeras, domiciliadas en Colombia o con sucursal en el país, que pretendan celebrar contratos con las entidades estatales, deben encontrarse inscritas en el Registro Único de Proponentes (</w:t>
            </w:r>
            <w:r>
              <w:rPr>
                <w:rFonts w:ascii="Verdana" w:eastAsia="Calibri" w:hAnsi="Verdana" w:cs="Arial"/>
              </w:rPr>
              <w:t xml:space="preserve">en adelante </w:t>
            </w:r>
            <w:r w:rsidRPr="00712B24">
              <w:rPr>
                <w:rFonts w:ascii="Verdana" w:eastAsia="Calibri" w:hAnsi="Verdana" w:cs="Arial"/>
              </w:rPr>
              <w:t>RUP). En dicha inscripción reposa la información referente a la experiencia, así como a la capacidad jurídica, financiera y organizacional del proponente, además de su clasificación. Esta inscripción constituye la base para la verificación de los requisitos habilitantes.</w:t>
            </w:r>
          </w:p>
          <w:p w14:paraId="0DE295E4" w14:textId="77777777" w:rsidR="001878D9" w:rsidRPr="00712B24" w:rsidRDefault="001878D9" w:rsidP="009963D0">
            <w:pPr>
              <w:spacing w:before="120" w:after="120" w:line="276" w:lineRule="auto"/>
              <w:ind w:firstLine="709"/>
              <w:jc w:val="both"/>
              <w:rPr>
                <w:rFonts w:ascii="Verdana" w:eastAsia="Calibri" w:hAnsi="Verdana" w:cs="Arial"/>
              </w:rPr>
            </w:pPr>
            <w:r>
              <w:rPr>
                <w:rFonts w:ascii="Verdana" w:eastAsia="Calibri" w:hAnsi="Verdana" w:cs="Arial"/>
              </w:rPr>
              <w:t>En ese sentido</w:t>
            </w:r>
            <w:r w:rsidRPr="00712B24">
              <w:rPr>
                <w:rFonts w:ascii="Verdana" w:eastAsia="Calibri" w:hAnsi="Verdana" w:cs="Arial"/>
              </w:rPr>
              <w:t xml:space="preserve">, el Decreto 1082 de 2015, en su artículo 2.2.1.1.1.5.2, numeral 2.5 señala que la persona jurídica se registrará aportando los </w:t>
            </w:r>
            <w:r w:rsidRPr="00712B24">
              <w:rPr>
                <w:rFonts w:ascii="Verdana" w:eastAsia="Calibri" w:hAnsi="Verdana" w:cs="Arial"/>
              </w:rPr>
              <w:lastRenderedPageBreak/>
              <w:t xml:space="preserve">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Aunado a lo anterior, el interesado debe indicar en cada certificado, o en cada copia de los contratos, los bienes, obras y servicios a los cuales corresponde la experiencia que pretende acreditar, identificándolos con el Clasificador de Bienes y Servicios, en el tercer nivel. </w:t>
            </w:r>
          </w:p>
          <w:p w14:paraId="489CF94F" w14:textId="77777777" w:rsidR="001878D9" w:rsidRPr="00712B24" w:rsidRDefault="001878D9" w:rsidP="009963D0">
            <w:pPr>
              <w:spacing w:after="120" w:line="276" w:lineRule="auto"/>
              <w:ind w:firstLine="708"/>
              <w:jc w:val="both"/>
              <w:rPr>
                <w:rFonts w:ascii="Verdana" w:eastAsia="Calibri" w:hAnsi="Verdana" w:cs="Arial"/>
              </w:rPr>
            </w:pPr>
            <w:r w:rsidRPr="00712B24">
              <w:rPr>
                <w:rFonts w:ascii="Verdana" w:eastAsia="Calibri" w:hAnsi="Verdana" w:cs="Arial"/>
              </w:rPr>
              <w:t xml:space="preserve">Ahora bien, para responder el problema jurídico planteado, el mismo numeral 2.5 establece que, si la constitución de la sociedad es menor a tres (3) años, se puede acreditar la experiencia de sus accionistas, socios o constituyentes. Lo anterior, se entiende como una medida diferenciada que busca fomentar la participación de pequeños oferentes en la contratación estatal, permitiendo que dichas sociedades puedan acreditar como experiencia en el RUP la de sus accionistas, socios o constituyentes, a pesar </w:t>
            </w:r>
            <w:r>
              <w:rPr>
                <w:rFonts w:ascii="Verdana" w:eastAsia="Calibri" w:hAnsi="Verdana" w:cs="Arial"/>
              </w:rPr>
              <w:t xml:space="preserve">de </w:t>
            </w:r>
            <w:r w:rsidRPr="00712B24">
              <w:rPr>
                <w:rFonts w:ascii="Verdana" w:eastAsia="Calibri" w:hAnsi="Verdana" w:cs="Arial"/>
              </w:rPr>
              <w:t xml:space="preserve">que la experiencia es inherente a la persona que la ha obtenido, por disposición legal o reglamentaria, en casos excepcionales, como el descrito por el artículo mencionado, se permite que las sociedades recién constituidas utilicen la experiencia de sus accionistas o socios para acreditar su capacidad. </w:t>
            </w:r>
          </w:p>
          <w:p w14:paraId="49152F5B" w14:textId="77777777" w:rsidR="001878D9" w:rsidRDefault="001878D9" w:rsidP="009963D0">
            <w:pPr>
              <w:spacing w:before="120" w:after="120" w:line="276" w:lineRule="auto"/>
              <w:ind w:firstLine="709"/>
              <w:jc w:val="both"/>
              <w:rPr>
                <w:rFonts w:ascii="Verdana" w:eastAsia="Calibri" w:hAnsi="Verdana" w:cs="Arial"/>
              </w:rPr>
            </w:pPr>
            <w:r>
              <w:rPr>
                <w:rFonts w:ascii="Verdana" w:eastAsia="Calibri" w:hAnsi="Verdana" w:cs="Arial"/>
              </w:rPr>
              <w:t>No obstante</w:t>
            </w:r>
            <w:r w:rsidRPr="00712B24">
              <w:rPr>
                <w:rFonts w:ascii="Verdana" w:eastAsia="Calibri" w:hAnsi="Verdana" w:cs="Arial"/>
              </w:rPr>
              <w:t xml:space="preserve">, </w:t>
            </w:r>
            <w:r w:rsidRPr="00D600AB">
              <w:rPr>
                <w:rFonts w:ascii="Verdana" w:eastAsia="Calibri" w:hAnsi="Verdana" w:cs="Arial"/>
              </w:rPr>
              <w:t>esta prerrogativa no modifica la naturaleza personal de la experiencia ni la forma en que esta se adquiere. En ese sentido, la sociedad únicamente podrá acreditar la experiencia que efectivamente haya adquirido el accionista, socio o constituyente cuya experiencia pretende hacer valer en el RUP. Así, cuando dicha experiencia provenga de un contrato ejecutado mediante un consorcio o una unión temporal, la experiencia acreditable corresponderá a la participación que el socio tuvo en la ejecución del contrato, por cuanto la experiencia adquirida en esquemas asociativos es compartida y proporcional a la participación de cada uno de sus integrantes</w:t>
            </w:r>
            <w:r>
              <w:rPr>
                <w:rFonts w:ascii="Verdana" w:eastAsia="Calibri" w:hAnsi="Verdana" w:cs="Arial"/>
              </w:rPr>
              <w:t>.</w:t>
            </w:r>
          </w:p>
          <w:p w14:paraId="4CC67FDD" w14:textId="77777777" w:rsidR="001878D9" w:rsidRDefault="001878D9" w:rsidP="009963D0">
            <w:pPr>
              <w:spacing w:before="120" w:after="120" w:line="276" w:lineRule="auto"/>
              <w:ind w:firstLine="709"/>
              <w:jc w:val="both"/>
              <w:rPr>
                <w:rFonts w:ascii="Verdana" w:eastAsia="Calibri" w:hAnsi="Verdana" w:cs="Arial"/>
              </w:rPr>
            </w:pPr>
            <w:r>
              <w:rPr>
                <w:rFonts w:ascii="Verdana" w:eastAsia="Times New Roman" w:hAnsi="Verdana" w:cs="Arial"/>
                <w:lang w:val="es-ES" w:eastAsia="es-CO"/>
              </w:rPr>
              <w:t>Así las cosas</w:t>
            </w:r>
            <w:r w:rsidRPr="00712B24">
              <w:rPr>
                <w:rFonts w:ascii="Verdana" w:eastAsia="Times New Roman" w:hAnsi="Verdana" w:cs="Arial"/>
                <w:lang w:val="es-ES" w:eastAsia="es-CO"/>
              </w:rPr>
              <w:t xml:space="preserve">, con el RUP se verifica que el proponente tenga experiencia en la ejecución del objeto que pretende contratar la entidad, esto es, que haya celebrado y ejecutado contratos que se asimilen a la necesidad que la entidad requiere satisfacer con el procedimiento contractual y son </w:t>
            </w:r>
            <w:r w:rsidRPr="00712B24">
              <w:rPr>
                <w:rFonts w:ascii="Verdana" w:eastAsia="Calibri" w:hAnsi="Verdana" w:cs="Arial"/>
              </w:rPr>
              <w:t xml:space="preserve">las Cámaras de Comercio las encargadas de realizar la respectiva verificación documental de </w:t>
            </w:r>
            <w:r w:rsidRPr="00712B24">
              <w:rPr>
                <w:rFonts w:ascii="Verdana" w:eastAsia="Calibri" w:hAnsi="Verdana" w:cs="Arial"/>
              </w:rPr>
              <w:lastRenderedPageBreak/>
              <w:t>la información que se ha plasmado en el Registro Único de Proponentes (RUP) por parte de los interesados al momento de inscribirse.</w:t>
            </w:r>
          </w:p>
          <w:p w14:paraId="762417E6" w14:textId="77777777" w:rsidR="001878D9" w:rsidRPr="00385EB6" w:rsidRDefault="001878D9" w:rsidP="009963D0">
            <w:pPr>
              <w:spacing w:before="120" w:after="120" w:line="276" w:lineRule="auto"/>
              <w:ind w:firstLine="709"/>
              <w:jc w:val="both"/>
              <w:rPr>
                <w:rFonts w:ascii="Verdana" w:eastAsia="Calibri" w:hAnsi="Verdana" w:cs="Arial"/>
                <w:i/>
                <w:iCs/>
              </w:rPr>
            </w:pPr>
            <w:r w:rsidRPr="00DC2809">
              <w:rPr>
                <w:rFonts w:ascii="Verdana" w:eastAsia="Calibri" w:hAnsi="Verdana" w:cs="Arial"/>
              </w:rPr>
              <w:t>Finalmente, se precisa que esta Agencia no puede definir un</w:t>
            </w:r>
            <w:r w:rsidRPr="00DC2809">
              <w:t xml:space="preserve"> </w:t>
            </w:r>
            <w:r w:rsidRPr="00DC2809">
              <w:rPr>
                <w:rFonts w:ascii="Verdana" w:eastAsia="Calibri" w:hAnsi="Verdana" w:cs="Arial"/>
              </w:rPr>
              <w:t xml:space="preserve">criterio universal y absoluto por vía consultiva, sino que brinda elementos hermenéuticos de carácter general para que los partícipes del sistema de compras y contratación pública adopten la decisión que corresponda, lo o es acorde con el principio de juridicidad. Por lo anterior, previo concepto de sus órganos asesores, la solución de estos temas corresponde a la entidad de adoptar la decisión correspondiente y, en caso de conflicto, a las autoridades judiciales, fiscales y disciplinarias. De esta manera, corresponderá a cada contratante definir la viabilidad técnica, jurídica y financiera de establecer un proceso de contratación, así como determinar la forma en la que estos grupos se estructuran atendiendo a las normas que regulan el sector objeto del contrato. </w:t>
            </w:r>
          </w:p>
        </w:tc>
      </w:tr>
    </w:tbl>
    <w:p w14:paraId="1740AFC7" w14:textId="77777777" w:rsidR="001878D9" w:rsidRPr="00A03AEB" w:rsidRDefault="001878D9" w:rsidP="001878D9">
      <w:pPr>
        <w:tabs>
          <w:tab w:val="left" w:pos="142"/>
          <w:tab w:val="left" w:pos="284"/>
        </w:tabs>
        <w:spacing w:after="0" w:line="276" w:lineRule="auto"/>
        <w:jc w:val="both"/>
        <w:rPr>
          <w:rFonts w:ascii="Verdana" w:eastAsia="Century Gothic" w:hAnsi="Verdana" w:cs="Century Gothic"/>
          <w:b/>
          <w:bCs/>
          <w:color w:val="EE0000"/>
          <w:lang w:val="es-ES"/>
        </w:rPr>
      </w:pPr>
    </w:p>
    <w:p w14:paraId="27A42A61" w14:textId="77777777" w:rsidR="001878D9" w:rsidRPr="00246156" w:rsidRDefault="001878D9" w:rsidP="001878D9">
      <w:pPr>
        <w:tabs>
          <w:tab w:val="left" w:pos="142"/>
          <w:tab w:val="left" w:pos="284"/>
        </w:tabs>
        <w:spacing w:after="0" w:line="276" w:lineRule="auto"/>
        <w:jc w:val="both"/>
        <w:rPr>
          <w:rFonts w:ascii="Verdana" w:eastAsia="Century Gothic" w:hAnsi="Verdana" w:cs="Century Gothic"/>
          <w:b/>
          <w:lang w:val="es-ES"/>
        </w:rPr>
      </w:pPr>
      <w:r w:rsidRPr="00246156">
        <w:rPr>
          <w:rFonts w:ascii="Verdana" w:eastAsia="Century Gothic" w:hAnsi="Verdana" w:cs="Century Gothic"/>
          <w:b/>
          <w:lang w:val="es-ES"/>
        </w:rPr>
        <w:t>3. Razones de la respuesta:</w:t>
      </w:r>
    </w:p>
    <w:p w14:paraId="5FFA90D8" w14:textId="77777777" w:rsidR="001878D9" w:rsidRPr="00246156" w:rsidRDefault="001878D9" w:rsidP="001878D9">
      <w:pPr>
        <w:spacing w:after="0" w:line="276" w:lineRule="auto"/>
        <w:jc w:val="both"/>
        <w:rPr>
          <w:rFonts w:ascii="Verdana" w:eastAsia="Calibri" w:hAnsi="Verdana" w:cs="Arial"/>
          <w:lang w:val="es-ES"/>
        </w:rPr>
      </w:pPr>
    </w:p>
    <w:p w14:paraId="2A93A4DB" w14:textId="77777777" w:rsidR="001878D9" w:rsidRPr="00864FD7" w:rsidRDefault="001878D9" w:rsidP="001878D9">
      <w:pPr>
        <w:spacing w:after="0" w:line="276" w:lineRule="auto"/>
        <w:jc w:val="both"/>
        <w:rPr>
          <w:rFonts w:ascii="Verdana" w:eastAsia="Calibri" w:hAnsi="Verdana" w:cs="Arial"/>
          <w:lang w:val="es-ES"/>
        </w:rPr>
      </w:pPr>
      <w:r w:rsidRPr="00864FD7">
        <w:rPr>
          <w:rFonts w:ascii="Verdana" w:eastAsia="Calibri" w:hAnsi="Verdana" w:cs="Arial"/>
          <w:lang w:val="es-ES"/>
        </w:rPr>
        <w:t xml:space="preserve">Las respuestas anteriores se sustentan en las siguientes consideraciones: </w:t>
      </w:r>
    </w:p>
    <w:p w14:paraId="7D283F18" w14:textId="77777777" w:rsidR="001878D9" w:rsidRPr="00864FD7" w:rsidRDefault="001878D9" w:rsidP="001878D9">
      <w:pPr>
        <w:tabs>
          <w:tab w:val="left" w:pos="142"/>
          <w:tab w:val="left" w:pos="284"/>
        </w:tabs>
        <w:spacing w:after="0" w:line="276" w:lineRule="auto"/>
        <w:jc w:val="both"/>
        <w:rPr>
          <w:rFonts w:ascii="Verdana" w:eastAsia="Century Gothic" w:hAnsi="Verdana" w:cs="Century Gothic"/>
          <w:b/>
          <w:color w:val="EE0000"/>
          <w:lang w:val="es-ES"/>
        </w:rPr>
      </w:pPr>
    </w:p>
    <w:p w14:paraId="0C097E3F" w14:textId="77777777" w:rsidR="001878D9" w:rsidRPr="00864FD7" w:rsidRDefault="001878D9" w:rsidP="001878D9">
      <w:pPr>
        <w:tabs>
          <w:tab w:val="left" w:pos="426"/>
        </w:tabs>
        <w:spacing w:after="120" w:line="276" w:lineRule="auto"/>
        <w:jc w:val="both"/>
        <w:rPr>
          <w:rFonts w:ascii="Verdana" w:eastAsia="Verdana" w:hAnsi="Verdana" w:cs="Verdana"/>
          <w:color w:val="4472C4" w:themeColor="accent1"/>
          <w:lang w:val="es-ES"/>
        </w:rPr>
      </w:pPr>
      <w:bookmarkStart w:id="1" w:name="_Hlk102983874"/>
      <w:bookmarkStart w:id="2" w:name="_Hlk102388095"/>
      <w:r w:rsidRPr="00864FD7">
        <w:rPr>
          <w:rFonts w:ascii="Verdana" w:hAnsi="Verdana" w:cs="Arial"/>
          <w:bCs/>
          <w:lang w:val="es-ES_tradnl" w:eastAsia="es-ES" w:bidi="es-ES"/>
        </w:rPr>
        <w:t>i.</w:t>
      </w:r>
      <w:bookmarkEnd w:id="1"/>
      <w:bookmarkEnd w:id="2"/>
      <w:r w:rsidRPr="00864FD7">
        <w:rPr>
          <w:rFonts w:ascii="Verdana" w:eastAsia="Calibri" w:hAnsi="Verdana" w:cs="Arial"/>
          <w:lang w:val="es-ES_tradnl"/>
        </w:rPr>
        <w:t xml:space="preserve"> </w:t>
      </w:r>
      <w:r w:rsidRPr="00864FD7">
        <w:rPr>
          <w:rFonts w:ascii="Verdana" w:eastAsia="Verdana" w:hAnsi="Verdana" w:cs="Verdana"/>
          <w:lang w:val="es-ES"/>
        </w:rPr>
        <w:t>La ley 1150 de 2007, en su artículo 5</w:t>
      </w:r>
      <w:r w:rsidRPr="00864FD7">
        <w:rPr>
          <w:rStyle w:val="Refdenotaalpie"/>
          <w:rFonts w:ascii="Verdana" w:eastAsia="Verdana" w:hAnsi="Verdana" w:cs="Verdana"/>
          <w:lang w:val="es-ES"/>
        </w:rPr>
        <w:footnoteReference w:id="1"/>
      </w:r>
      <w:r w:rsidRPr="00864FD7">
        <w:rPr>
          <w:rFonts w:ascii="Verdana" w:eastAsia="Verdana" w:hAnsi="Verdana" w:cs="Verdana"/>
          <w:lang w:val="es-ES"/>
        </w:rPr>
        <w:t>, dispone que la capacidad jurídica y las condiciones de experiencia, capacidad financiera y de organización de los proponentes, serán objeto de verificación de cumplimiento como requisitos habilitantes para la participación en el proceso de selección y no otorgarán puntaje.</w:t>
      </w:r>
    </w:p>
    <w:p w14:paraId="633CFA8C" w14:textId="77777777" w:rsidR="001878D9" w:rsidRPr="00864FD7" w:rsidRDefault="001878D9" w:rsidP="001878D9">
      <w:pPr>
        <w:tabs>
          <w:tab w:val="left" w:pos="426"/>
        </w:tabs>
        <w:spacing w:after="120" w:line="276" w:lineRule="auto"/>
        <w:ind w:firstLine="709"/>
        <w:jc w:val="both"/>
        <w:rPr>
          <w:rFonts w:ascii="Verdana" w:eastAsia="Times New Roman" w:hAnsi="Verdana" w:cs="Arial"/>
          <w:color w:val="4472C4" w:themeColor="accent1"/>
          <w:lang w:val="es-ES" w:eastAsia="es-CO"/>
        </w:rPr>
      </w:pPr>
      <w:r w:rsidRPr="00864FD7">
        <w:rPr>
          <w:rFonts w:ascii="Verdana" w:eastAsia="Times New Roman" w:hAnsi="Verdana" w:cs="Arial"/>
          <w:lang w:val="es-ES" w:eastAsia="es-CO"/>
        </w:rPr>
        <w:t xml:space="preserve">En el mismo sentido, el artículo 6 de la Ley 1150 de 2007 indica </w:t>
      </w:r>
      <w:r w:rsidRPr="00864FD7">
        <w:rPr>
          <w:rFonts w:ascii="Verdana" w:hAnsi="Verdana" w:cs="Arial"/>
        </w:rPr>
        <w:t xml:space="preserve">que todas las personas naturales o jurídicas, nacionales o extranjeras, domiciliadas o con sucursal en Colombia, que aspiren celebrar contratos con las entidades estatales deberán estar inscritas en el RUP. En dicho registro constará la información relacionada con la experiencia, la capacidad jurídica, financiera y de organización </w:t>
      </w:r>
      <w:r w:rsidRPr="00864FD7">
        <w:rPr>
          <w:rFonts w:ascii="Verdana" w:hAnsi="Verdana" w:cs="Arial"/>
        </w:rPr>
        <w:lastRenderedPageBreak/>
        <w:t>del proponente y su clasificación.</w:t>
      </w:r>
      <w:r w:rsidRPr="00864FD7">
        <w:rPr>
          <w:rFonts w:ascii="Verdana" w:eastAsia="Calibri" w:hAnsi="Verdana" w:cs="Arial"/>
        </w:rPr>
        <w:t xml:space="preserve"> En este registro constan los requisitos habilitantes que se evalúan exclusivamente con este documento, que es plena prueba, sin que la entidad o el proponente puedan, en principio, solicitar o aportar otra documentación</w:t>
      </w:r>
      <w:r w:rsidRPr="00864FD7">
        <w:rPr>
          <w:rStyle w:val="Refdenotaalpie"/>
          <w:rFonts w:ascii="Verdana" w:eastAsia="Calibri" w:hAnsi="Verdana" w:cs="Arial"/>
        </w:rPr>
        <w:footnoteReference w:id="2"/>
      </w:r>
      <w:r w:rsidRPr="00864FD7">
        <w:rPr>
          <w:rFonts w:ascii="Verdana" w:eastAsia="Calibri" w:hAnsi="Verdana" w:cs="Arial"/>
        </w:rPr>
        <w:t>.</w:t>
      </w:r>
    </w:p>
    <w:p w14:paraId="3564A786" w14:textId="77777777" w:rsidR="001878D9" w:rsidRPr="00864FD7" w:rsidRDefault="001878D9" w:rsidP="001878D9">
      <w:pPr>
        <w:spacing w:after="120" w:line="276" w:lineRule="auto"/>
        <w:ind w:firstLine="709"/>
        <w:jc w:val="both"/>
        <w:rPr>
          <w:rFonts w:ascii="Verdana" w:eastAsia="Times New Roman" w:hAnsi="Verdana" w:cs="Arial"/>
          <w:lang w:val="es-ES" w:eastAsia="es-CO"/>
        </w:rPr>
      </w:pPr>
      <w:r w:rsidRPr="00864FD7">
        <w:rPr>
          <w:rFonts w:ascii="Verdana" w:eastAsia="Times New Roman" w:hAnsi="Verdana" w:cs="Arial"/>
          <w:lang w:val="es-ES" w:eastAsia="es-CO"/>
        </w:rPr>
        <w:t>La experiencia debe inscribirse, renovarse o actualizarse en el RUP con copia de los contratos o con certificados de los contratos celebrados por el proponente con diferentes contratantes. Estos terceros expiden dichas certificaciones cuando el contrato fue ejecutado y recibieron los bienes, obras o servicios de parte del proponente</w:t>
      </w:r>
      <w:r w:rsidRPr="00864FD7">
        <w:rPr>
          <w:rStyle w:val="Refdenotaalpie"/>
          <w:rFonts w:ascii="Verdana" w:eastAsia="Times New Roman" w:hAnsi="Verdana" w:cs="Arial"/>
          <w:lang w:val="es-ES" w:eastAsia="es-CO"/>
        </w:rPr>
        <w:footnoteReference w:id="3"/>
      </w:r>
      <w:r w:rsidRPr="00864FD7">
        <w:rPr>
          <w:rFonts w:ascii="Verdana" w:eastAsia="Times New Roman" w:hAnsi="Verdana" w:cs="Arial"/>
          <w:lang w:val="es-ES" w:eastAsia="es-CO"/>
        </w:rPr>
        <w:t>. De esta manera, con el RUP se verifica que el proponente tenga experiencia en la ejecución del objeto que pretende contratar la entidad, esto es, que haya celebrado y ejecutado contratos que se asimilen a la necesidad que la entidad requiere satisfacer con el procedimiento contractual, sin que sea necesario que su objeto sea idéntico.</w:t>
      </w:r>
    </w:p>
    <w:p w14:paraId="717B9146" w14:textId="77777777" w:rsidR="001878D9" w:rsidRPr="00864FD7" w:rsidRDefault="001878D9" w:rsidP="001878D9">
      <w:pPr>
        <w:spacing w:after="120" w:line="276" w:lineRule="auto"/>
        <w:ind w:firstLine="709"/>
        <w:jc w:val="both"/>
        <w:rPr>
          <w:rFonts w:ascii="Verdana" w:eastAsia="Calibri" w:hAnsi="Verdana" w:cs="Arial"/>
        </w:rPr>
      </w:pPr>
      <w:r w:rsidRPr="00864FD7">
        <w:rPr>
          <w:rFonts w:ascii="Verdana" w:eastAsia="Calibri" w:hAnsi="Verdana" w:cs="Arial"/>
        </w:rPr>
        <w:t xml:space="preserve">Así mismo, de manera correlativa a este deber de los proponentes, la norma impuso a las cámaras de comercio la obligación de verificar los requisitos habilitantes de quienes se registren. El inciso 2 del numeral 6.1. le otorga carácter de plena prueba a la información contenida en el registro que haya sido verificada por las cámaras de comercio y, además, dispuso que la verificación </w:t>
      </w:r>
      <w:r w:rsidRPr="00864FD7">
        <w:rPr>
          <w:rFonts w:ascii="Verdana" w:eastAsia="Calibri" w:hAnsi="Verdana" w:cs="Arial"/>
        </w:rPr>
        <w:lastRenderedPageBreak/>
        <w:t xml:space="preserve">de las condiciones de que trata el numeral 1 del artículo 5 de la Ley 1150 de 2007 se demostrará “exclusivamente con el respectivo certificado del RUP en donde deberán constar dichas condiciones”. </w:t>
      </w:r>
    </w:p>
    <w:p w14:paraId="2C812337" w14:textId="77777777" w:rsidR="001878D9" w:rsidRPr="00864FD7" w:rsidRDefault="001878D9" w:rsidP="001878D9">
      <w:pPr>
        <w:spacing w:after="120" w:line="276" w:lineRule="auto"/>
        <w:ind w:firstLine="709"/>
        <w:jc w:val="both"/>
        <w:rPr>
          <w:rFonts w:ascii="Verdana" w:eastAsia="Calibri" w:hAnsi="Verdana" w:cs="Arial"/>
        </w:rPr>
      </w:pPr>
      <w:r w:rsidRPr="00864FD7">
        <w:rPr>
          <w:rFonts w:ascii="Verdana" w:eastAsia="Calibri" w:hAnsi="Verdana" w:cs="Arial"/>
        </w:rPr>
        <w:t xml:space="preserve">En consecuencia, la norma establece que a las entidades les está prohibido exigir otros documentos para efectuar la inscripción en el registro, salvo lo dispuesto en el inciso 3 del numeral 6.1. del artículo 6 de la Ley 1150 de 2007, en el que se prevé que la entidad podrá verificar requisitos adicionales a los contenidos en el registro cuando se requiera en virtud de la naturaleza del objeto a contratar. La norma señala que solo en este último evento la entidad podrá hacer la verificación en forma directa, es decir, cuando por el objeto del contrato se requieran verificar requisitos adicionales a los contenidos en el registro. </w:t>
      </w:r>
    </w:p>
    <w:p w14:paraId="7130C753" w14:textId="77777777" w:rsidR="001878D9" w:rsidRPr="00864FD7" w:rsidRDefault="001878D9" w:rsidP="001878D9">
      <w:pPr>
        <w:spacing w:after="120" w:line="276" w:lineRule="auto"/>
        <w:ind w:firstLine="709"/>
        <w:jc w:val="both"/>
        <w:rPr>
          <w:rFonts w:ascii="Verdana" w:eastAsia="Calibri" w:hAnsi="Verdana" w:cs="Arial"/>
        </w:rPr>
      </w:pPr>
      <w:r w:rsidRPr="00864FD7">
        <w:rPr>
          <w:rFonts w:ascii="Verdana" w:eastAsia="Calibri" w:hAnsi="Verdana" w:cs="Arial"/>
        </w:rPr>
        <w:t>De lo anterior se concluye que, la regla general es que la experiencia se acredite a través del RUP y, en consecuencia, la evaluación de la experiencia, como requisito habilitante, no puede ser realizada nuevamente por la entidad pública a partir de otros criterios distintos a los contenidos en el RUP. No obstante, existen procesos señalados en la norma donde no es exigible el RUP, principalmente en los procesos de mínima cuantía y contratación directa, entre otros. Allí la entidad realizará la verificación directa del cumplimiento de los requisitos habilitantes por los proponentes.</w:t>
      </w:r>
    </w:p>
    <w:p w14:paraId="775BACE4" w14:textId="77777777" w:rsidR="001878D9" w:rsidRPr="00864FD7" w:rsidRDefault="001878D9" w:rsidP="001878D9">
      <w:pPr>
        <w:spacing w:before="120" w:after="0" w:line="276" w:lineRule="auto"/>
        <w:ind w:firstLine="709"/>
        <w:jc w:val="both"/>
        <w:rPr>
          <w:rFonts w:ascii="Verdana" w:eastAsia="Calibri" w:hAnsi="Verdana" w:cs="Arial"/>
          <w:lang w:val="es-ES"/>
        </w:rPr>
      </w:pPr>
      <w:r w:rsidRPr="00864FD7">
        <w:rPr>
          <w:rFonts w:ascii="Verdana" w:eastAsia="Calibri" w:hAnsi="Verdana" w:cs="Arial"/>
          <w:lang w:val="es-ES"/>
        </w:rPr>
        <w:t xml:space="preserve">Esta Agencia puso a disposición de los interesados el “Manual para </w:t>
      </w:r>
      <w:bookmarkStart w:id="3" w:name="_Hlk216864194"/>
      <w:r w:rsidRPr="00864FD7">
        <w:rPr>
          <w:rFonts w:ascii="Verdana" w:eastAsia="Calibri" w:hAnsi="Verdana" w:cs="Arial"/>
          <w:lang w:val="es-ES"/>
        </w:rPr>
        <w:t>determinar y verificar los requisitos habilitantes en los Procesos de Contratación”</w:t>
      </w:r>
      <w:r w:rsidRPr="00864FD7">
        <w:rPr>
          <w:rFonts w:ascii="Verdana" w:eastAsia="Calibri" w:hAnsi="Verdana" w:cs="Arial"/>
          <w:vertAlign w:val="superscript"/>
          <w:lang w:val="es-ES"/>
        </w:rPr>
        <w:footnoteReference w:id="4"/>
      </w:r>
      <w:r w:rsidRPr="00864FD7">
        <w:rPr>
          <w:rFonts w:ascii="Verdana" w:eastAsia="Calibri" w:hAnsi="Verdana" w:cs="Arial"/>
          <w:lang w:val="es-ES"/>
        </w:rPr>
        <w:t xml:space="preserve">, en el que se establecen las definiciones de cada requisito habilitante y se dan lineamientos orientadores sobre lo que las entidades deben y pueden hacer para configurarlos. En particular, sobre el requisito habilitante de experiencia, el Manual se centra en una de sus cualidades, y es que, es </w:t>
      </w:r>
      <w:r w:rsidRPr="00864FD7">
        <w:rPr>
          <w:rFonts w:ascii="Verdana" w:eastAsia="Calibri" w:hAnsi="Verdana" w:cs="Arial"/>
          <w:i/>
          <w:iCs/>
          <w:lang w:val="es-ES"/>
        </w:rPr>
        <w:t>personal</w:t>
      </w:r>
      <w:r w:rsidRPr="00864FD7">
        <w:rPr>
          <w:rFonts w:ascii="Verdana" w:eastAsia="Calibri" w:hAnsi="Verdana" w:cs="Arial"/>
          <w:lang w:val="es-ES"/>
        </w:rPr>
        <w:t>; lo que significa que quien tiene la experiencia lo hace en razón de su participación, con anterioridad, en actividades que le permitieron conocer cómo ejecutar el objeto contractual que la entidad pretende satisfacer mediante el Proceso de Contratación.</w:t>
      </w:r>
    </w:p>
    <w:p w14:paraId="13049CD8" w14:textId="77777777" w:rsidR="001878D9" w:rsidRPr="00864FD7" w:rsidRDefault="001878D9" w:rsidP="001878D9">
      <w:pPr>
        <w:spacing w:before="120" w:after="0" w:line="276" w:lineRule="auto"/>
        <w:ind w:firstLine="709"/>
        <w:jc w:val="both"/>
        <w:rPr>
          <w:rFonts w:ascii="Verdana" w:eastAsia="Calibri" w:hAnsi="Verdana" w:cs="Arial"/>
          <w:lang w:val="es-MX"/>
        </w:rPr>
      </w:pPr>
      <w:r w:rsidRPr="00864FD7">
        <w:rPr>
          <w:rFonts w:ascii="Verdana" w:eastAsia="Calibri" w:hAnsi="Verdana" w:cs="Arial"/>
          <w:lang w:val="es-MX"/>
        </w:rPr>
        <w:t xml:space="preserve">La experiencia tiene un carácter personal, lo cual significa que esta se obtiene por la participación, con anterioridad, en actividades que le permitieron a alguien conocer cómo ejecutar determinado objeto contractual que la entidad </w:t>
      </w:r>
      <w:r w:rsidRPr="00864FD7">
        <w:rPr>
          <w:rFonts w:ascii="Verdana" w:eastAsia="Calibri" w:hAnsi="Verdana" w:cs="Arial"/>
          <w:lang w:val="es-MX"/>
        </w:rPr>
        <w:lastRenderedPageBreak/>
        <w:t>ahora pretende desarrollar</w:t>
      </w:r>
      <w:bookmarkEnd w:id="3"/>
      <w:r w:rsidRPr="00864FD7">
        <w:rPr>
          <w:rFonts w:ascii="Verdana" w:eastAsia="Calibri" w:hAnsi="Verdana" w:cs="Arial"/>
          <w:lang w:val="es-MX"/>
        </w:rPr>
        <w:t xml:space="preserve">. Lo anterior es determinante, porque no es posible adquirir la experiencia si en la práctica no se han ejecutado actividades previas. Precisamente, de la experiencia se deriva el conocimiento del proponente, lo cual es importante para la contratación pública, pues ello garantiza que no habrá improvisación ni mayores costos por errores o dificultades originadas en realizar una actividad por primera vez. Adicionalmente, la experiencia puede obtenerse directamente o por participar asociado con otra persona, como es el caso de los proponentes plurales, en cuyo evento la experiencia no deja de ser personal, sino que es proporcional a la participación como miembro de un consorcio o unión temporal. Por tratarse de esquemas asociativos, en estos casos la experiencia es compartida. </w:t>
      </w:r>
    </w:p>
    <w:p w14:paraId="3301C13E" w14:textId="77777777" w:rsidR="001878D9" w:rsidRPr="00864FD7" w:rsidRDefault="001878D9" w:rsidP="001878D9">
      <w:pPr>
        <w:spacing w:before="120" w:after="0" w:line="276" w:lineRule="auto"/>
        <w:ind w:firstLine="709"/>
        <w:jc w:val="both"/>
        <w:rPr>
          <w:rFonts w:ascii="Verdana" w:eastAsia="Calibri" w:hAnsi="Verdana" w:cs="Arial"/>
          <w:lang w:val="es-MX"/>
        </w:rPr>
      </w:pPr>
      <w:r w:rsidRPr="00864FD7">
        <w:rPr>
          <w:rFonts w:ascii="Verdana" w:eastAsia="Calibri" w:hAnsi="Verdana" w:cs="Arial"/>
          <w:color w:val="000000"/>
          <w:shd w:val="clear" w:color="auto" w:fill="FFFFFF"/>
          <w:lang w:val="es-ES"/>
        </w:rPr>
        <w:t xml:space="preserve">En ese orden, se tiene que el artículo 6 de la Ley 1150 de 2007 señala que todas las personas naturales o jurídicas, nacionales o extranjeras, domiciliadas o con sucursal en Colombia que aspiren a celebrar contratos con las entidades, como se indicó en líneas anteriores, deberán estar inscritas en el RUP. En este registro constará la información relacionada con la experiencia, capacidad jurídica, financiera y de organización del proponente y su clasificación. De esta forma, </w:t>
      </w:r>
      <w:r w:rsidRPr="00864FD7">
        <w:rPr>
          <w:rFonts w:ascii="Verdana" w:eastAsia="Times New Roman" w:hAnsi="Verdana" w:cs="Arial"/>
          <w:lang w:val="es-ES" w:eastAsia="es-ES"/>
        </w:rPr>
        <w:t>el numeral 2.5 del artículo 2.2.1.1.1.5.2 del Decreto 1082 de 2015, señala que la persona jurídica se registrará aportando los certificados de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w:t>
      </w:r>
      <w:r w:rsidRPr="00864FD7">
        <w:rPr>
          <w:rFonts w:ascii="Verdana" w:eastAsia="Calibri" w:hAnsi="Verdana" w:cs="Arial"/>
          <w:vertAlign w:val="superscript"/>
          <w:lang w:val="es-ES" w:eastAsia="es-ES"/>
        </w:rPr>
        <w:footnoteReference w:id="5"/>
      </w:r>
      <w:r w:rsidRPr="00864FD7">
        <w:rPr>
          <w:rFonts w:ascii="Verdana" w:eastAsia="Times New Roman" w:hAnsi="Verdana" w:cs="Arial"/>
          <w:lang w:val="es-ES" w:eastAsia="es-ES"/>
        </w:rPr>
        <w:t xml:space="preserve">. </w:t>
      </w:r>
    </w:p>
    <w:p w14:paraId="655F38E5" w14:textId="77777777" w:rsidR="001878D9" w:rsidRPr="00864FD7" w:rsidRDefault="001878D9" w:rsidP="001878D9">
      <w:pPr>
        <w:tabs>
          <w:tab w:val="left" w:pos="709"/>
        </w:tabs>
        <w:spacing w:after="0" w:line="276" w:lineRule="auto"/>
        <w:jc w:val="both"/>
        <w:rPr>
          <w:rFonts w:ascii="Verdana" w:eastAsia="Calibri" w:hAnsi="Verdana" w:cs="Arial"/>
          <w:color w:val="000000"/>
          <w:shd w:val="clear" w:color="auto" w:fill="FFFFFF"/>
          <w:lang w:val="es-ES"/>
        </w:rPr>
      </w:pPr>
    </w:p>
    <w:p w14:paraId="11168D13" w14:textId="77777777" w:rsidR="001878D9" w:rsidRPr="00864FD7" w:rsidRDefault="001878D9" w:rsidP="001878D9">
      <w:pPr>
        <w:spacing w:after="120" w:line="276" w:lineRule="auto"/>
        <w:jc w:val="both"/>
        <w:rPr>
          <w:rFonts w:ascii="Verdana" w:eastAsia="Calibri" w:hAnsi="Verdana" w:cs="Arial"/>
        </w:rPr>
      </w:pPr>
      <w:r w:rsidRPr="00864FD7">
        <w:rPr>
          <w:rFonts w:ascii="Verdana" w:eastAsia="Calibri" w:hAnsi="Verdana" w:cs="Arial"/>
        </w:rPr>
        <w:t xml:space="preserve">ii. De otro lado, el Decreto 1082 de 2015, en el artículo 2.2.1.1.1.5.2, numeral 2.1, establece que si una persona jurídica se inscribe en el RUP aportará los </w:t>
      </w:r>
      <w:r w:rsidRPr="00864FD7">
        <w:rPr>
          <w:rFonts w:ascii="Verdana" w:eastAsia="Calibri" w:hAnsi="Verdana" w:cs="Arial"/>
        </w:rPr>
        <w:lastRenderedPageBreak/>
        <w:t>certificados de experiencia en provisión de bienes, obras y servicios, los cuales deben ser expedidos por terceros que hayan recibido tales bienes, obras y servicios, y deben corresponder a contratos ejecutados o a copias de los contratos, cuando el interesado no puede obtener tal certificado</w:t>
      </w:r>
      <w:r w:rsidRPr="00864FD7">
        <w:rPr>
          <w:rStyle w:val="Refdenotaalpie"/>
          <w:rFonts w:ascii="Verdana" w:eastAsia="Calibri" w:hAnsi="Verdana" w:cs="Arial"/>
        </w:rPr>
        <w:footnoteReference w:id="6"/>
      </w:r>
      <w:r w:rsidRPr="00864FD7">
        <w:rPr>
          <w:rFonts w:ascii="Verdana" w:eastAsia="Calibri" w:hAnsi="Verdana" w:cs="Arial"/>
        </w:rPr>
        <w:t xml:space="preserve">.  </w:t>
      </w:r>
    </w:p>
    <w:p w14:paraId="292ECA40" w14:textId="77777777" w:rsidR="001878D9" w:rsidRPr="00864FD7" w:rsidRDefault="001878D9" w:rsidP="001878D9">
      <w:pPr>
        <w:spacing w:after="120" w:line="276" w:lineRule="auto"/>
        <w:ind w:firstLine="708"/>
        <w:jc w:val="both"/>
        <w:rPr>
          <w:rFonts w:ascii="Verdana" w:eastAsia="Calibri" w:hAnsi="Verdana" w:cs="Arial"/>
        </w:rPr>
      </w:pPr>
      <w:r w:rsidRPr="00864FD7">
        <w:rPr>
          <w:rFonts w:ascii="Verdana" w:eastAsia="Calibri" w:hAnsi="Verdana" w:cs="Arial"/>
        </w:rPr>
        <w:t>El numeral 2.5</w:t>
      </w:r>
      <w:r w:rsidRPr="00864FD7">
        <w:rPr>
          <w:rStyle w:val="Refdenotaalpie"/>
          <w:rFonts w:ascii="Verdana" w:eastAsia="Calibri" w:hAnsi="Verdana" w:cs="Arial"/>
        </w:rPr>
        <w:footnoteReference w:id="7"/>
      </w:r>
      <w:r w:rsidRPr="00864FD7">
        <w:rPr>
          <w:rFonts w:ascii="Verdana" w:eastAsia="Calibri" w:hAnsi="Verdana" w:cs="Arial"/>
        </w:rPr>
        <w:t xml:space="preserve"> del mismo artículo señala que la persona jurídica se registrará aportando los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 </w:t>
      </w:r>
    </w:p>
    <w:p w14:paraId="0311C382" w14:textId="77777777" w:rsidR="001878D9" w:rsidRPr="00864FD7" w:rsidRDefault="001878D9" w:rsidP="001878D9">
      <w:pPr>
        <w:spacing w:after="120" w:line="276" w:lineRule="auto"/>
        <w:ind w:firstLine="708"/>
        <w:jc w:val="both"/>
        <w:rPr>
          <w:rFonts w:ascii="Verdana" w:eastAsia="Calibri" w:hAnsi="Verdana" w:cs="Arial"/>
        </w:rPr>
      </w:pPr>
      <w:r w:rsidRPr="00864FD7">
        <w:rPr>
          <w:rFonts w:ascii="Verdana" w:eastAsia="Calibri" w:hAnsi="Verdana" w:cs="Arial"/>
        </w:rPr>
        <w:t xml:space="preserve">Asimismo, y en consideración a su interrogante, el mismo numeral 2.5 establece que, si la constitución del interesado es menor a tres (3) años, puede acreditar la experiencia de sus accionistas, socios o constituyentes. De esta manera, </w:t>
      </w:r>
      <w:bookmarkStart w:id="4" w:name="_Hlk94016717"/>
      <w:r w:rsidRPr="00864FD7">
        <w:rPr>
          <w:rFonts w:ascii="Verdana" w:eastAsia="Calibri" w:hAnsi="Verdana" w:cs="Arial"/>
        </w:rPr>
        <w:t xml:space="preserve">la parte final del numeral 2.5 del artículo citado incluye una medida diferenciada para las personas jurídicas cuya constitución sea menor a tres (3) años al momento del registro. </w:t>
      </w:r>
    </w:p>
    <w:p w14:paraId="5B8605ED" w14:textId="77777777" w:rsidR="001878D9" w:rsidRPr="00864FD7" w:rsidRDefault="001878D9" w:rsidP="001878D9">
      <w:pPr>
        <w:spacing w:after="120" w:line="276" w:lineRule="auto"/>
        <w:ind w:firstLine="708"/>
        <w:jc w:val="both"/>
        <w:rPr>
          <w:rFonts w:ascii="Verdana" w:eastAsia="Calibri" w:hAnsi="Verdana" w:cs="Arial"/>
          <w:lang w:val="es-ES"/>
        </w:rPr>
      </w:pPr>
      <w:r w:rsidRPr="00864FD7">
        <w:rPr>
          <w:rFonts w:ascii="Verdana" w:eastAsia="Calibri" w:hAnsi="Verdana" w:cs="Arial"/>
        </w:rPr>
        <w:t xml:space="preserve">Esta prerrogativa, que puede entenderse como una medida de fomento a la participación de pequeños oferentes en la contratación estatal, permite que las sociedades relativamente nuevas ─ con menos de tres (3) años de </w:t>
      </w:r>
      <w:r w:rsidRPr="00864FD7">
        <w:rPr>
          <w:rFonts w:ascii="Verdana" w:eastAsia="Calibri" w:hAnsi="Verdana" w:cs="Arial"/>
        </w:rPr>
        <w:lastRenderedPageBreak/>
        <w:t>constitución ─ puedan acreditar como experiencia en el RUP la de sus accionistas, socios o constituyentes</w:t>
      </w:r>
      <w:bookmarkEnd w:id="4"/>
      <w:r w:rsidRPr="00864FD7">
        <w:rPr>
          <w:rFonts w:ascii="Verdana" w:eastAsia="Calibri" w:hAnsi="Verdana" w:cs="Arial"/>
        </w:rPr>
        <w:t>. A pesar de que la experiencia es inherente a la persona que la ha obtenido, razón por la cual es intransferible en virtud de su carácter personalísimo, por disposición legal o reglamentaria, en casos excepcionales, como el descrito por el artículo mencionado, se permite que las sociedades recién constituidas utilicen la experiencia de sus accionistas o socios para acreditar su capacidad en procesos de contratación pública.</w:t>
      </w:r>
    </w:p>
    <w:p w14:paraId="3F9E3BAD" w14:textId="77777777" w:rsidR="001878D9" w:rsidRPr="00864FD7" w:rsidRDefault="001878D9" w:rsidP="001878D9">
      <w:pPr>
        <w:spacing w:after="120" w:line="276" w:lineRule="auto"/>
        <w:ind w:firstLine="708"/>
        <w:jc w:val="both"/>
        <w:rPr>
          <w:rFonts w:ascii="Verdana" w:eastAsia="Calibri" w:hAnsi="Verdana" w:cs="Arial"/>
        </w:rPr>
      </w:pPr>
      <w:r w:rsidRPr="00864FD7">
        <w:rPr>
          <w:rFonts w:ascii="Verdana" w:eastAsia="Calibri" w:hAnsi="Verdana" w:cs="Arial"/>
        </w:rPr>
        <w:t>La finalidad de esta norma es permitir que las sociedades que no cuentan con la experiencia suficiente para contratar con el Estado puedan apoyarse en la experiencia de sus accionistas, socios o constituyentes con el fin de incentivar la competencia en la contratación estatal. Así las cosas, el accionista, socio o constituyente transfiere la experiencia adquirida directamente a la sociedad de la que es parte, para que esta, como persona jurídica independiente, pueda cumplir con los requisitos que establezcan las entidades estatales en sus procesos de contratación, y de esta forma promover el desarrollo de la empresa y la pluralidad de oferentes en la contratación pública.</w:t>
      </w:r>
    </w:p>
    <w:p w14:paraId="34643FE1" w14:textId="77777777" w:rsidR="001878D9" w:rsidRPr="00864FD7" w:rsidRDefault="001878D9" w:rsidP="001878D9">
      <w:pPr>
        <w:spacing w:after="120" w:line="276" w:lineRule="auto"/>
        <w:ind w:firstLine="708"/>
        <w:jc w:val="both"/>
        <w:rPr>
          <w:rFonts w:ascii="Verdana" w:eastAsia="Calibri" w:hAnsi="Verdana" w:cs="Arial"/>
        </w:rPr>
      </w:pPr>
      <w:r w:rsidRPr="00864FD7">
        <w:rPr>
          <w:rFonts w:ascii="Verdana" w:eastAsia="Times New Roman" w:hAnsi="Verdana" w:cs="Calibri"/>
          <w:lang w:val="es-ES"/>
        </w:rPr>
        <w:t>Ahora bien, no debe perderse de vista que el Decreto 1082 de 2015 solo permite que una sociedad acredite la experiencia de quienes tienen la calidad de accionistas, socios o constituyentes durante los primeros tres (3) años de su constitución, sin establecer alguna exigencia o precisar condiciones diferentes respecto del tipo de persona (natural o jurídica) que ostente la calidad de accionistas, socios o constituyentes. Así las cosas</w:t>
      </w:r>
      <w:r w:rsidRPr="00864FD7">
        <w:rPr>
          <w:rFonts w:ascii="Verdana" w:eastAsia="Calibri" w:hAnsi="Verdana" w:cs="Arial"/>
        </w:rPr>
        <w:t>, si se carece o se pierden estas calidades, como sucedería cuando solo se tiene la calidad de representante legal de dicha o de otra empresa, no sería posible que la sociedad acredite la experiencia aportada por la persona mencionada.</w:t>
      </w:r>
    </w:p>
    <w:p w14:paraId="04F36106" w14:textId="77777777" w:rsidR="001878D9" w:rsidRPr="00864FD7" w:rsidRDefault="001878D9" w:rsidP="001878D9">
      <w:pPr>
        <w:spacing w:after="120" w:line="276" w:lineRule="auto"/>
        <w:ind w:firstLine="708"/>
        <w:jc w:val="both"/>
        <w:rPr>
          <w:rFonts w:ascii="Verdana" w:eastAsia="Calibri" w:hAnsi="Verdana" w:cs="Arial"/>
        </w:rPr>
      </w:pPr>
      <w:r w:rsidRPr="00864FD7">
        <w:rPr>
          <w:rFonts w:ascii="Verdana" w:eastAsia="Calibri" w:hAnsi="Verdana" w:cs="Arial"/>
        </w:rPr>
        <w:t>Por ello, el interesado debe indicar en cada certificado, o en cada copia de los contratos, los bienes, obras y servicios a los cuales corresponde la experiencia que pretende acreditar, identificándolos con el Clasificador de Bienes y Servicios, en el tercer nivel. Sin embargo, es menester destacar que la parte final del numeral 2.5 del referido artículo indica que “si la constitución del interesado es menor a tres (3) años, puede acreditar la experiencia de sus accionistas, socios o constituyentes”.</w:t>
      </w:r>
    </w:p>
    <w:p w14:paraId="07DDE532" w14:textId="77777777" w:rsidR="001878D9" w:rsidRPr="00864FD7" w:rsidRDefault="001878D9" w:rsidP="001878D9">
      <w:pPr>
        <w:spacing w:after="120" w:line="276" w:lineRule="auto"/>
        <w:ind w:firstLine="708"/>
        <w:jc w:val="both"/>
        <w:rPr>
          <w:rFonts w:ascii="Verdana" w:eastAsia="Times New Roman" w:hAnsi="Verdana" w:cs="Times New Roman"/>
          <w:lang w:val="es-ES_tradnl" w:eastAsia="es-ES"/>
        </w:rPr>
      </w:pPr>
      <w:r w:rsidRPr="00864FD7">
        <w:rPr>
          <w:rFonts w:ascii="Verdana" w:eastAsia="Times New Roman" w:hAnsi="Verdana" w:cs="Times New Roman"/>
          <w:lang w:val="es-ES_tradnl" w:eastAsia="es-ES"/>
        </w:rPr>
        <w:t xml:space="preserve">En línea con lo anterior, el numeral 2.5. del artículo 2.2.1.1.1.5.2 del Decreto 1082 de 2015 consagra una prerrogativa para las sociedades nuevas, que busca fomentar su competencia en el campo de la contratación estatal, sin </w:t>
      </w:r>
      <w:r w:rsidRPr="00864FD7">
        <w:rPr>
          <w:rFonts w:ascii="Verdana" w:eastAsia="Times New Roman" w:hAnsi="Verdana" w:cs="Times New Roman"/>
          <w:lang w:val="es-ES_tradnl" w:eastAsia="es-ES"/>
        </w:rPr>
        <w:lastRenderedPageBreak/>
        <w:t>establecer limitantes en relación con las entidades o Procesos de Contratación en los que las personas jurídicas con menos de tres (3) años de constitución pueden acreditar la experiencia transferida por sus socios en virtud de la referida prerrogativa.</w:t>
      </w:r>
    </w:p>
    <w:p w14:paraId="66AE639D" w14:textId="77777777" w:rsidR="001878D9" w:rsidRPr="00864FD7" w:rsidRDefault="001878D9" w:rsidP="001878D9">
      <w:pPr>
        <w:spacing w:after="120" w:line="276" w:lineRule="auto"/>
        <w:ind w:firstLine="708"/>
        <w:jc w:val="both"/>
        <w:rPr>
          <w:rFonts w:ascii="Verdana" w:eastAsia="Times New Roman" w:hAnsi="Verdana" w:cs="Times New Roman"/>
          <w:lang w:eastAsia="es-ES"/>
        </w:rPr>
      </w:pPr>
      <w:r w:rsidRPr="00864FD7">
        <w:rPr>
          <w:rFonts w:ascii="Verdana" w:eastAsia="Calibri" w:hAnsi="Verdana" w:cs="Arial"/>
        </w:rPr>
        <w:t xml:space="preserve">Finalmente, es pertinente indicar que Colombia Compra Eficiente, por vía consultiva, no puede definir un criterio universal y absoluto, sino que brinda elementos hermenéuticos de carácter general para que los partícipes del sistema de compras y contratación pública adopten la decisión que corresponda, lo cual es acorde con el principio de juridicidad. Por ello, serán las entidades públicas que adelantan el proceso de contratación, las facultadas para determinar en cada caso particular y concreto, con los principios básicos y las normas que rigen el EGCAP.  </w:t>
      </w:r>
      <w:r w:rsidRPr="00864FD7">
        <w:rPr>
          <w:rFonts w:ascii="Verdana" w:eastAsia="Times New Roman" w:hAnsi="Verdana" w:cs="Times New Roman"/>
          <w:lang w:eastAsia="es-ES"/>
        </w:rPr>
        <w:t>En otras palabras, los conceptos de esta Agencia tienen como objeto la interpretación de normas de carácter general, esto es, del ordenamiento jurídico en abstracto, no la resolución de controversias o la asesoría para casos concretos; además, no son vinculantes o de obligatorio cumplimiento para el destinatario, sino que expresan la posición interpretativa del organismo que elabora el concepto.</w:t>
      </w:r>
    </w:p>
    <w:p w14:paraId="4B305D92" w14:textId="77777777" w:rsidR="001878D9" w:rsidRPr="00A03AEB" w:rsidRDefault="001878D9" w:rsidP="001878D9">
      <w:pPr>
        <w:spacing w:after="0" w:line="276" w:lineRule="auto"/>
        <w:contextualSpacing/>
        <w:jc w:val="both"/>
        <w:rPr>
          <w:rFonts w:ascii="Verdana" w:eastAsia="Century Gothic" w:hAnsi="Verdana" w:cs="Century Gothic"/>
          <w:b/>
          <w:color w:val="EE0000"/>
          <w:lang w:val="es-ES"/>
        </w:rPr>
      </w:pPr>
      <w:r w:rsidRPr="00946A5B">
        <w:rPr>
          <w:rFonts w:ascii="Verdana" w:eastAsia="Century Gothic" w:hAnsi="Verdana" w:cs="Century Gothic"/>
          <w:b/>
          <w:lang w:val="es-ES"/>
        </w:rPr>
        <w:t>4. Referencias normativas, jurisprudenciales y otras fuentes:</w:t>
      </w:r>
    </w:p>
    <w:p w14:paraId="19827439" w14:textId="77777777" w:rsidR="001878D9" w:rsidRPr="00A03AEB" w:rsidRDefault="001878D9" w:rsidP="001878D9">
      <w:pPr>
        <w:spacing w:after="0" w:line="276" w:lineRule="auto"/>
        <w:jc w:val="both"/>
        <w:rPr>
          <w:rFonts w:ascii="Verdana" w:eastAsia="Century Gothic" w:hAnsi="Verdana" w:cs="Century Gothic"/>
          <w:b/>
          <w:color w:val="EE0000"/>
          <w:lang w:val="es-ES"/>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878D9" w:rsidRPr="00A03AEB" w14:paraId="1241AC59" w14:textId="77777777" w:rsidTr="009963D0">
        <w:trPr>
          <w:trHeight w:val="453"/>
        </w:trPr>
        <w:tc>
          <w:tcPr>
            <w:tcW w:w="8647" w:type="dxa"/>
          </w:tcPr>
          <w:p w14:paraId="3CB15B71" w14:textId="77777777" w:rsidR="001878D9" w:rsidRPr="00712B24" w:rsidRDefault="001878D9" w:rsidP="009963D0">
            <w:pPr>
              <w:widowControl w:val="0"/>
              <w:numPr>
                <w:ilvl w:val="0"/>
                <w:numId w:val="16"/>
              </w:numPr>
              <w:autoSpaceDE w:val="0"/>
              <w:autoSpaceDN w:val="0"/>
              <w:spacing w:line="276" w:lineRule="auto"/>
              <w:contextualSpacing/>
              <w:jc w:val="both"/>
              <w:rPr>
                <w:rFonts w:ascii="Verdana" w:eastAsia="Arial MT" w:hAnsi="Verdana" w:cs="Arial"/>
                <w:lang w:val="es-ES" w:eastAsia="es-ES" w:bidi="es-ES"/>
              </w:rPr>
            </w:pPr>
            <w:r w:rsidRPr="00712B24">
              <w:rPr>
                <w:rFonts w:ascii="Verdana" w:eastAsia="Arial MT" w:hAnsi="Verdana" w:cs="Arial"/>
                <w:lang w:val="es-ES" w:eastAsia="es-ES" w:bidi="es-ES"/>
              </w:rPr>
              <w:t>Ley 1150 de 2007. Artículo 5 y 6.</w:t>
            </w:r>
          </w:p>
          <w:p w14:paraId="7B0DC262" w14:textId="77777777" w:rsidR="001878D9" w:rsidRPr="00712B24" w:rsidRDefault="001878D9" w:rsidP="009963D0">
            <w:pPr>
              <w:widowControl w:val="0"/>
              <w:numPr>
                <w:ilvl w:val="0"/>
                <w:numId w:val="16"/>
              </w:numPr>
              <w:autoSpaceDE w:val="0"/>
              <w:autoSpaceDN w:val="0"/>
              <w:spacing w:line="276" w:lineRule="auto"/>
              <w:contextualSpacing/>
              <w:jc w:val="both"/>
              <w:rPr>
                <w:rFonts w:ascii="Verdana" w:eastAsia="Arial MT" w:hAnsi="Verdana" w:cs="Arial"/>
                <w:lang w:val="es-ES" w:eastAsia="es-ES" w:bidi="es-ES"/>
              </w:rPr>
            </w:pPr>
            <w:r w:rsidRPr="00712B24">
              <w:rPr>
                <w:rFonts w:ascii="Verdana" w:eastAsia="Arial MT" w:hAnsi="Verdana" w:cs="Arial"/>
                <w:lang w:val="es-ES" w:eastAsia="es-ES" w:bidi="es-ES"/>
              </w:rPr>
              <w:t>Decreto 1082 de 2015. Artículo 2.2.1.1.1.5.2.</w:t>
            </w:r>
          </w:p>
          <w:p w14:paraId="59E71C9E" w14:textId="77777777" w:rsidR="001878D9" w:rsidRPr="00A03AEB" w:rsidRDefault="001878D9" w:rsidP="009963D0">
            <w:pPr>
              <w:widowControl w:val="0"/>
              <w:numPr>
                <w:ilvl w:val="0"/>
                <w:numId w:val="16"/>
              </w:numPr>
              <w:autoSpaceDE w:val="0"/>
              <w:autoSpaceDN w:val="0"/>
              <w:spacing w:line="276" w:lineRule="auto"/>
              <w:jc w:val="both"/>
              <w:rPr>
                <w:rFonts w:ascii="Verdana" w:eastAsia="Calibri" w:hAnsi="Verdana" w:cs="Arial"/>
                <w:color w:val="EE0000"/>
                <w:lang w:val="es-ES"/>
              </w:rPr>
            </w:pPr>
            <w:r w:rsidRPr="00712B24">
              <w:rPr>
                <w:rFonts w:ascii="Verdana" w:eastAsia="Aptos" w:hAnsi="Verdana" w:cs="Arial"/>
                <w:lang w:val="es-ES_tradnl"/>
              </w:rPr>
              <w:t xml:space="preserve">Agencia Nacional de Contratación Pública – Colombia Compra Eficiente. Manual para determinar y verificar los requisitos habilitantes en los Procesos de Contratación. Disponible en: </w:t>
            </w:r>
            <w:hyperlink r:id="rId12" w:history="1">
              <w:r w:rsidRPr="00712B24">
                <w:rPr>
                  <w:rStyle w:val="Hipervnculo"/>
                  <w:rFonts w:ascii="Verdana" w:hAnsi="Verdana"/>
                </w:rPr>
                <w:t>Manual para determinar y verificar los requisitos habilitantes en los Procesos de Contratación – ANCP Colombia Compra Eficiente</w:t>
              </w:r>
            </w:hyperlink>
            <w:r w:rsidRPr="00712B24">
              <w:rPr>
                <w:rFonts w:ascii="Verdana" w:hAnsi="Verdana"/>
              </w:rPr>
              <w:t>.</w:t>
            </w:r>
          </w:p>
        </w:tc>
      </w:tr>
    </w:tbl>
    <w:p w14:paraId="7C7D88BA" w14:textId="77777777" w:rsidR="001878D9" w:rsidRPr="00A03AEB" w:rsidRDefault="001878D9" w:rsidP="001878D9">
      <w:pPr>
        <w:widowControl w:val="0"/>
        <w:autoSpaceDE w:val="0"/>
        <w:autoSpaceDN w:val="0"/>
        <w:spacing w:after="0" w:line="276" w:lineRule="auto"/>
        <w:jc w:val="both"/>
        <w:rPr>
          <w:rFonts w:ascii="Verdana" w:hAnsi="Verdana" w:cs="Arial"/>
          <w:color w:val="EE0000"/>
          <w:highlight w:val="lightGray"/>
          <w:lang w:val="es-ES"/>
        </w:rPr>
      </w:pPr>
    </w:p>
    <w:p w14:paraId="76F342D3" w14:textId="77777777" w:rsidR="001878D9" w:rsidRPr="00A2113D" w:rsidRDefault="001878D9" w:rsidP="001878D9">
      <w:pPr>
        <w:tabs>
          <w:tab w:val="left" w:pos="142"/>
          <w:tab w:val="left" w:pos="284"/>
        </w:tabs>
        <w:spacing w:after="0" w:line="276" w:lineRule="auto"/>
        <w:jc w:val="both"/>
        <w:rPr>
          <w:rFonts w:ascii="Verdana" w:eastAsia="Century Gothic" w:hAnsi="Verdana" w:cs="Century Gothic"/>
          <w:b/>
          <w:lang w:val="es-ES"/>
        </w:rPr>
      </w:pPr>
      <w:r w:rsidRPr="00A2113D">
        <w:rPr>
          <w:rFonts w:ascii="Verdana" w:eastAsia="Century Gothic" w:hAnsi="Verdana" w:cs="Century Gothic"/>
          <w:b/>
          <w:lang w:val="es-ES"/>
        </w:rPr>
        <w:t>5. Doctrina de la Agencia Nacional de Contratación Pública:</w:t>
      </w:r>
    </w:p>
    <w:p w14:paraId="6D579136" w14:textId="77777777" w:rsidR="001878D9" w:rsidRPr="00A03AEB" w:rsidRDefault="001878D9" w:rsidP="001878D9">
      <w:pPr>
        <w:tabs>
          <w:tab w:val="left" w:pos="142"/>
          <w:tab w:val="left" w:pos="284"/>
        </w:tabs>
        <w:spacing w:after="0" w:line="276" w:lineRule="auto"/>
        <w:jc w:val="both"/>
        <w:rPr>
          <w:rFonts w:ascii="Verdana" w:eastAsia="Century Gothic" w:hAnsi="Verdana" w:cs="Century Gothic"/>
          <w:b/>
          <w:color w:val="EE0000"/>
          <w:lang w:val="es-ES"/>
        </w:rPr>
      </w:pPr>
    </w:p>
    <w:p w14:paraId="536AA87F" w14:textId="77777777" w:rsidR="001878D9" w:rsidRPr="00712B24" w:rsidRDefault="001878D9" w:rsidP="001878D9">
      <w:pPr>
        <w:spacing w:after="0"/>
        <w:jc w:val="both"/>
        <w:rPr>
          <w:rFonts w:ascii="Verdana" w:hAnsi="Verdana" w:cs="Arial"/>
          <w:color w:val="C45911" w:themeColor="accent2" w:themeShade="BF"/>
          <w:shd w:val="clear" w:color="auto" w:fill="FFFFFF"/>
          <w:lang w:val="es-ES"/>
        </w:rPr>
      </w:pPr>
      <w:r w:rsidRPr="00712B24">
        <w:rPr>
          <w:rFonts w:ascii="Verdana" w:eastAsia="Calibri" w:hAnsi="Verdana" w:cs="Arial"/>
          <w:lang w:val="es-ES"/>
        </w:rPr>
        <w:t xml:space="preserve">La Agencia Nacional de Contratación Pública – Colombia Compra Eficiente se ha referido </w:t>
      </w:r>
      <w:r w:rsidRPr="00712B24">
        <w:rPr>
          <w:rFonts w:ascii="Verdana" w:hAnsi="Verdana" w:cs="Arial"/>
          <w:shd w:val="clear" w:color="auto" w:fill="FFFFFF"/>
          <w:lang w:val="es-ES"/>
        </w:rPr>
        <w:t xml:space="preserve">sobre la acreditación de experiencia de accionistas, socios y constituyentes con menos de tres años de constitución en los conceptos con radicado </w:t>
      </w:r>
      <w:r w:rsidRPr="00712B24">
        <w:rPr>
          <w:rFonts w:ascii="Verdana" w:eastAsia="Calibri" w:hAnsi="Verdana" w:cs="Arial"/>
          <w:lang w:eastAsia="es-ES_tradnl"/>
        </w:rPr>
        <w:t xml:space="preserve">C-725 del 25 de enero de 2022, C-034 del 2 de marzo de 2022, C-144 del 01 de abril de 2022, </w:t>
      </w:r>
      <w:r w:rsidRPr="00712B24">
        <w:rPr>
          <w:rFonts w:ascii="Verdana" w:hAnsi="Verdana" w:cs="Arial"/>
          <w:shd w:val="clear" w:color="auto" w:fill="FFFFFF"/>
          <w:lang w:val="es-ES"/>
        </w:rPr>
        <w:t xml:space="preserve">C- 223 del 25 de abril de 2022, </w:t>
      </w:r>
      <w:r w:rsidRPr="00712B24">
        <w:rPr>
          <w:rFonts w:ascii="Verdana" w:eastAsia="Calibri" w:hAnsi="Verdana" w:cs="Arial"/>
          <w:lang w:eastAsia="es-ES_tradnl"/>
        </w:rPr>
        <w:t xml:space="preserve">C-239 del 26 de julio de 2022, C-324 del 19 de mayo de 2022, C-447 del 19 de julio de 2022, C-456 del 15 de julio de 2022, C-592 del 20 de septiembre de 2022, C-623 del 29 de </w:t>
      </w:r>
      <w:r w:rsidRPr="00712B24">
        <w:rPr>
          <w:rFonts w:ascii="Verdana" w:eastAsia="Calibri" w:hAnsi="Verdana" w:cs="Arial"/>
          <w:lang w:eastAsia="es-ES_tradnl"/>
        </w:rPr>
        <w:lastRenderedPageBreak/>
        <w:t>septiembre de 2022, C-837 del 6 de diciembre de 2022, C- 841 del 6 de diciembre de 2022, C-929 del 30 de diciembre de 2022, C-128 del 18 de mayo de 2023, C-146 de 13 de junio de 2023, C- 261 de 13 de julio de 2023, C-312 de julio de 2023,</w:t>
      </w:r>
      <w:r>
        <w:rPr>
          <w:rFonts w:ascii="Verdana" w:eastAsia="Calibri" w:hAnsi="Verdana" w:cs="Arial"/>
          <w:lang w:eastAsia="es-ES_tradnl"/>
        </w:rPr>
        <w:t xml:space="preserve"> C-160 del 20 de marzo de 2025, C-804 del 30 de julio de 2025,</w:t>
      </w:r>
      <w:r w:rsidRPr="00712B24">
        <w:rPr>
          <w:rFonts w:ascii="Verdana" w:eastAsia="Calibri" w:hAnsi="Verdana" w:cs="Arial"/>
          <w:lang w:eastAsia="es-ES_tradnl"/>
        </w:rPr>
        <w:t xml:space="preserve"> C-1346 del 24 de octubre de 2025, C-1355 del 29 de octubre de 2025</w:t>
      </w:r>
      <w:r>
        <w:rPr>
          <w:rFonts w:ascii="Verdana" w:eastAsia="Calibri" w:hAnsi="Verdana" w:cs="Arial"/>
          <w:lang w:eastAsia="es-ES_tradnl"/>
        </w:rPr>
        <w:t>,</w:t>
      </w:r>
      <w:r w:rsidRPr="00712B24">
        <w:rPr>
          <w:rFonts w:ascii="Verdana" w:hAnsi="Verdana" w:cs="Arial"/>
          <w:shd w:val="clear" w:color="auto" w:fill="FFFFFF"/>
          <w:lang w:val="es-ES"/>
        </w:rPr>
        <w:t xml:space="preserve"> C-1391 del 04 de noviembre de 2025</w:t>
      </w:r>
      <w:r>
        <w:rPr>
          <w:rFonts w:ascii="Verdana" w:hAnsi="Verdana" w:cs="Arial"/>
          <w:shd w:val="clear" w:color="auto" w:fill="FFFFFF"/>
          <w:lang w:val="es-ES"/>
        </w:rPr>
        <w:t xml:space="preserve"> y C-601 del 24 de mayo de 2026, entro otros.</w:t>
      </w:r>
    </w:p>
    <w:p w14:paraId="3DCEEEEC" w14:textId="77777777" w:rsidR="001878D9" w:rsidRPr="00A03AEB" w:rsidRDefault="001878D9" w:rsidP="001878D9">
      <w:pPr>
        <w:spacing w:after="0" w:line="276" w:lineRule="auto"/>
        <w:jc w:val="both"/>
        <w:rPr>
          <w:rFonts w:ascii="Verdana" w:hAnsi="Verdana" w:cs="Arial"/>
          <w:color w:val="EE0000"/>
          <w:shd w:val="clear" w:color="auto" w:fill="FFFFFF"/>
          <w:lang w:val="es-ES"/>
        </w:rPr>
      </w:pPr>
    </w:p>
    <w:p w14:paraId="46B0A4F5" w14:textId="77777777" w:rsidR="001878D9" w:rsidRPr="00B52E6D" w:rsidRDefault="001878D9" w:rsidP="001878D9">
      <w:pPr>
        <w:spacing w:after="0" w:line="276" w:lineRule="auto"/>
        <w:jc w:val="both"/>
        <w:rPr>
          <w:rFonts w:ascii="Verdana" w:hAnsi="Verdana"/>
          <w:lang w:val="es-ES"/>
        </w:rPr>
      </w:pPr>
      <w:r w:rsidRPr="00B52E6D">
        <w:rPr>
          <w:rFonts w:ascii="Verdana" w:hAnsi="Verdana" w:cs="Arial"/>
          <w:shd w:val="clear" w:color="auto" w:fill="FFFFFF"/>
          <w:lang w:val="es-ES"/>
        </w:rPr>
        <w:t>Estos</w:t>
      </w:r>
      <w:r w:rsidRPr="00B52E6D">
        <w:rPr>
          <w:rFonts w:ascii="Verdana" w:hAnsi="Verdana"/>
          <w:lang w:val="es-ES"/>
        </w:rPr>
        <w:t xml:space="preserve"> y otros se encuentran disponibles para consulta en el Sistema de relatoría de la Agencia, al cual se puede acceder a través del siguiente enlace:</w:t>
      </w:r>
      <w:r w:rsidRPr="00B52E6D">
        <w:rPr>
          <w:rFonts w:ascii="Verdana" w:hAnsi="Verdana" w:cs="Arial"/>
          <w:shd w:val="clear" w:color="auto" w:fill="FFFFFF"/>
          <w:lang w:val="es-ES"/>
        </w:rPr>
        <w:t xml:space="preserve"> </w:t>
      </w:r>
      <w:hyperlink r:id="rId13" w:history="1">
        <w:r w:rsidRPr="00B52E6D">
          <w:rPr>
            <w:rStyle w:val="Hipervnculo"/>
            <w:rFonts w:ascii="Verdana" w:hAnsi="Verdana" w:cs="Arial"/>
            <w:shd w:val="clear" w:color="auto" w:fill="FFFFFF"/>
            <w:lang w:val="es-ES"/>
          </w:rPr>
          <w:t>https://relatoria.colombiacompra.gov.co/busqueda/conceptos</w:t>
        </w:r>
      </w:hyperlink>
    </w:p>
    <w:p w14:paraId="01B520F3" w14:textId="77777777" w:rsidR="001878D9" w:rsidRPr="00B52E6D" w:rsidRDefault="001878D9" w:rsidP="001878D9">
      <w:pPr>
        <w:spacing w:after="0" w:line="276" w:lineRule="auto"/>
        <w:jc w:val="both"/>
        <w:rPr>
          <w:rFonts w:ascii="Verdana" w:hAnsi="Verdana" w:cs="Arial"/>
          <w:shd w:val="clear" w:color="auto" w:fill="FFFFFF"/>
        </w:rPr>
      </w:pPr>
    </w:p>
    <w:p w14:paraId="1CBDCADE" w14:textId="77777777" w:rsidR="001878D9" w:rsidRPr="00255E89" w:rsidRDefault="001878D9" w:rsidP="001878D9">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Por último, lo invitamos a seguirnos en las redes sociales en las cuales se difunde información institucional: </w:t>
      </w:r>
    </w:p>
    <w:p w14:paraId="381C7028" w14:textId="77777777" w:rsidR="001878D9" w:rsidRPr="00064773" w:rsidRDefault="001878D9" w:rsidP="001878D9">
      <w:pPr>
        <w:spacing w:after="0" w:line="276" w:lineRule="auto"/>
        <w:jc w:val="both"/>
        <w:rPr>
          <w:rFonts w:ascii="Verdana" w:hAnsi="Verdana" w:cs="Arial"/>
          <w:shd w:val="clear" w:color="auto" w:fill="FFFFFF"/>
        </w:rPr>
      </w:pPr>
    </w:p>
    <w:p w14:paraId="36078047" w14:textId="77777777" w:rsidR="001878D9" w:rsidRPr="00B52E6D" w:rsidRDefault="001878D9" w:rsidP="001878D9">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Twitter: </w:t>
      </w:r>
      <w:r w:rsidRPr="00B52E6D">
        <w:rPr>
          <w:rStyle w:val="Hipervnculo"/>
          <w:rFonts w:ascii="Verdana" w:hAnsi="Verdana"/>
          <w:lang w:val="es-ES"/>
        </w:rPr>
        <w:t>@colombiacompra</w:t>
      </w:r>
      <w:r w:rsidRPr="00B52E6D">
        <w:rPr>
          <w:rStyle w:val="Hipervnculo"/>
          <w:rFonts w:ascii="Verdana" w:hAnsi="Verdana"/>
          <w:color w:val="auto"/>
          <w:lang w:val="es-ES"/>
        </w:rPr>
        <w:t xml:space="preserve"> </w:t>
      </w:r>
    </w:p>
    <w:p w14:paraId="58D10426" w14:textId="77777777" w:rsidR="001878D9" w:rsidRPr="00B52E6D" w:rsidRDefault="001878D9" w:rsidP="001878D9">
      <w:pPr>
        <w:spacing w:after="0" w:line="276" w:lineRule="auto"/>
        <w:jc w:val="both"/>
        <w:rPr>
          <w:rFonts w:ascii="Verdana" w:hAnsi="Verdana" w:cs="Arial"/>
          <w:shd w:val="clear" w:color="auto" w:fill="FFFFFF"/>
        </w:rPr>
      </w:pPr>
      <w:r w:rsidRPr="00B52E6D">
        <w:rPr>
          <w:rFonts w:ascii="Verdana" w:hAnsi="Verdana" w:cs="Arial"/>
          <w:shd w:val="clear" w:color="auto" w:fill="FFFFFF"/>
        </w:rPr>
        <w:t>Facebook:</w:t>
      </w:r>
      <w:r w:rsidRPr="00B52E6D">
        <w:rPr>
          <w:rStyle w:val="Hipervnculo"/>
          <w:rFonts w:ascii="Verdana" w:hAnsi="Verdana"/>
          <w:lang w:val="es-ES"/>
        </w:rPr>
        <w:t xml:space="preserve"> ColombiaCompraEficiente</w:t>
      </w:r>
    </w:p>
    <w:p w14:paraId="65991645" w14:textId="77777777" w:rsidR="001878D9" w:rsidRPr="00B52E6D" w:rsidRDefault="001878D9" w:rsidP="001878D9">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LinkedIn: </w:t>
      </w:r>
      <w:r w:rsidRPr="00B52E6D">
        <w:rPr>
          <w:rStyle w:val="Hipervnculo"/>
          <w:rFonts w:ascii="Verdana" w:hAnsi="Verdana"/>
          <w:lang w:val="es-ES"/>
        </w:rPr>
        <w:t>Agencia Nacional de Contratación Pública - Colombia Compra Eficiente</w:t>
      </w:r>
      <w:r w:rsidRPr="00B52E6D">
        <w:rPr>
          <w:rFonts w:ascii="Verdana" w:hAnsi="Verdana" w:cs="Arial"/>
          <w:color w:val="0000FF"/>
          <w:shd w:val="clear" w:color="auto" w:fill="FFFFFF"/>
        </w:rPr>
        <w:t xml:space="preserve"> </w:t>
      </w:r>
    </w:p>
    <w:p w14:paraId="3CF8478F" w14:textId="77777777" w:rsidR="001878D9" w:rsidRPr="00B52E6D" w:rsidRDefault="001878D9" w:rsidP="001878D9">
      <w:pPr>
        <w:spacing w:after="0" w:line="276" w:lineRule="auto"/>
        <w:jc w:val="both"/>
        <w:rPr>
          <w:rFonts w:ascii="Verdana" w:hAnsi="Verdana" w:cs="Arial"/>
          <w:shd w:val="clear" w:color="auto" w:fill="FFFFFF"/>
        </w:rPr>
      </w:pPr>
      <w:r w:rsidRPr="00B52E6D">
        <w:rPr>
          <w:rFonts w:ascii="Verdana" w:hAnsi="Verdana" w:cs="Arial"/>
          <w:shd w:val="clear" w:color="auto" w:fill="FFFFFF"/>
        </w:rPr>
        <w:t xml:space="preserve">Instagram: </w:t>
      </w:r>
      <w:r w:rsidRPr="00B52E6D">
        <w:rPr>
          <w:rStyle w:val="Hipervnculo"/>
          <w:rFonts w:ascii="Verdana" w:hAnsi="Verdana"/>
          <w:lang w:val="es-ES"/>
        </w:rPr>
        <w:t>@colombiacompraeficiente_cce</w:t>
      </w:r>
    </w:p>
    <w:p w14:paraId="1BDE0168" w14:textId="77777777" w:rsidR="001878D9" w:rsidRPr="00B52E6D" w:rsidRDefault="001878D9" w:rsidP="001878D9">
      <w:pPr>
        <w:widowControl w:val="0"/>
        <w:autoSpaceDE w:val="0"/>
        <w:autoSpaceDN w:val="0"/>
        <w:spacing w:after="0" w:line="276" w:lineRule="auto"/>
        <w:jc w:val="both"/>
        <w:rPr>
          <w:rFonts w:ascii="Verdana" w:hAnsi="Verdana" w:cs="Arial"/>
          <w:lang w:val="es-ES"/>
        </w:rPr>
      </w:pPr>
    </w:p>
    <w:p w14:paraId="2EE8BF0F" w14:textId="77777777" w:rsidR="001878D9" w:rsidRPr="00B52E6D" w:rsidRDefault="001878D9" w:rsidP="001878D9">
      <w:pPr>
        <w:widowControl w:val="0"/>
        <w:autoSpaceDE w:val="0"/>
        <w:autoSpaceDN w:val="0"/>
        <w:spacing w:after="0" w:line="276" w:lineRule="auto"/>
        <w:jc w:val="both"/>
        <w:rPr>
          <w:rFonts w:ascii="Verdana" w:hAnsi="Verdana" w:cs="Arial"/>
          <w:lang w:val="es-ES"/>
        </w:rPr>
      </w:pPr>
      <w:r w:rsidRPr="00B52E6D">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31F678D8" w14:textId="77777777" w:rsidR="001878D9" w:rsidRPr="00B52E6D" w:rsidRDefault="001878D9" w:rsidP="001878D9">
      <w:pPr>
        <w:widowControl w:val="0"/>
        <w:autoSpaceDE w:val="0"/>
        <w:autoSpaceDN w:val="0"/>
        <w:spacing w:after="0" w:line="276" w:lineRule="auto"/>
        <w:jc w:val="both"/>
        <w:rPr>
          <w:rFonts w:ascii="Verdana" w:hAnsi="Verdana" w:cs="Arial"/>
          <w:lang w:val="es-ES"/>
        </w:rPr>
      </w:pPr>
    </w:p>
    <w:p w14:paraId="03EADA24" w14:textId="71E4470F" w:rsidR="001878D9" w:rsidRPr="00015AA0" w:rsidRDefault="001878D9" w:rsidP="00015AA0">
      <w:pPr>
        <w:spacing w:after="0" w:line="276" w:lineRule="auto"/>
        <w:rPr>
          <w:rFonts w:ascii="Verdana" w:hAnsi="Verdana" w:cs="Arial"/>
          <w:lang w:val="es-ES" w:eastAsia="es-CO"/>
        </w:rPr>
      </w:pPr>
      <w:r w:rsidRPr="006F76C5">
        <w:rPr>
          <w:rFonts w:ascii="Verdana" w:eastAsia="Times New Roman" w:hAnsi="Verdana" w:cs="Arial"/>
          <w:lang w:val="es-ES" w:eastAsia="es-CO"/>
        </w:rPr>
        <w:t>Atentamente,</w:t>
      </w:r>
      <w:r w:rsidRPr="006F76C5">
        <w:rPr>
          <w:rFonts w:ascii="Verdana" w:hAnsi="Verdana" w:cs="Arial"/>
          <w:lang w:val="es-ES" w:eastAsia="es-CO"/>
        </w:rPr>
        <w:t xml:space="preserve"> </w:t>
      </w:r>
    </w:p>
    <w:p w14:paraId="017F67C4" w14:textId="5D86F392" w:rsidR="001878D9" w:rsidRDefault="00015AA0" w:rsidP="00015AA0">
      <w:pPr>
        <w:spacing w:after="0" w:line="276" w:lineRule="auto"/>
        <w:jc w:val="center"/>
        <w:rPr>
          <w:rFonts w:ascii="Verdana" w:hAnsi="Verdana" w:cs="Arial"/>
          <w:color w:val="EE0000"/>
          <w:highlight w:val="lightGray"/>
          <w:lang w:val="es-ES" w:eastAsia="es-CO"/>
        </w:rPr>
      </w:pPr>
      <w:r w:rsidRPr="00015AA0">
        <w:rPr>
          <w:rFonts w:ascii="Verdana" w:hAnsi="Verdana" w:cs="Arial"/>
          <w:color w:val="EE0000"/>
          <w:lang w:val="es-ES" w:eastAsia="es-CO"/>
        </w:rPr>
        <w:drawing>
          <wp:inline distT="0" distB="0" distL="0" distR="0" wp14:anchorId="6873B505" wp14:editId="2F4DD943">
            <wp:extent cx="2552699" cy="934775"/>
            <wp:effectExtent l="0" t="0" r="635" b="0"/>
            <wp:docPr id="5851733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73391" name=""/>
                    <pic:cNvPicPr/>
                  </pic:nvPicPr>
                  <pic:blipFill rotWithShape="1">
                    <a:blip r:embed="rId14"/>
                    <a:srcRect t="13913"/>
                    <a:stretch>
                      <a:fillRect/>
                    </a:stretch>
                  </pic:blipFill>
                  <pic:spPr bwMode="auto">
                    <a:xfrm>
                      <a:off x="0" y="0"/>
                      <a:ext cx="2553056" cy="934906"/>
                    </a:xfrm>
                    <a:prstGeom prst="rect">
                      <a:avLst/>
                    </a:prstGeom>
                    <a:ln>
                      <a:noFill/>
                    </a:ln>
                    <a:extLst>
                      <a:ext uri="{53640926-AAD7-44D8-BBD7-CCE9431645EC}">
                        <a14:shadowObscured xmlns:a14="http://schemas.microsoft.com/office/drawing/2010/main"/>
                      </a:ext>
                    </a:extLst>
                  </pic:spPr>
                </pic:pic>
              </a:graphicData>
            </a:graphic>
          </wp:inline>
        </w:drawing>
      </w:r>
    </w:p>
    <w:p w14:paraId="009DAE8C" w14:textId="77777777" w:rsidR="00015AA0" w:rsidRPr="00015AA0" w:rsidRDefault="00015AA0" w:rsidP="00015AA0">
      <w:pPr>
        <w:spacing w:after="0" w:line="276" w:lineRule="auto"/>
        <w:jc w:val="center"/>
        <w:rPr>
          <w:rFonts w:ascii="Verdana" w:hAnsi="Verdana" w:cs="Arial"/>
          <w:color w:val="EE0000"/>
          <w:highlight w:val="lightGray"/>
          <w:lang w:val="es-ES"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878D9" w:rsidRPr="00797350" w14:paraId="05DF19B1" w14:textId="77777777" w:rsidTr="009963D0">
        <w:trPr>
          <w:trHeight w:val="315"/>
        </w:trPr>
        <w:tc>
          <w:tcPr>
            <w:tcW w:w="893" w:type="dxa"/>
            <w:vAlign w:val="center"/>
            <w:hideMark/>
          </w:tcPr>
          <w:p w14:paraId="796C84E7" w14:textId="77777777" w:rsidR="001878D9" w:rsidRPr="00797350" w:rsidRDefault="001878D9" w:rsidP="009963D0">
            <w:pPr>
              <w:contextualSpacing/>
              <w:rPr>
                <w:rFonts w:ascii="Verdana" w:hAnsi="Verdana" w:cs="Arial"/>
                <w:sz w:val="16"/>
                <w:szCs w:val="16"/>
                <w:lang w:val="es-ES" w:eastAsia="es-ES"/>
              </w:rPr>
            </w:pPr>
            <w:r w:rsidRPr="00797350">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3338B73" w14:textId="77777777" w:rsidR="001878D9" w:rsidRPr="00797350" w:rsidRDefault="001878D9" w:rsidP="009963D0">
            <w:pPr>
              <w:rPr>
                <w:rFonts w:ascii="Verdana" w:eastAsia="Times New Roman" w:hAnsi="Verdana" w:cs="Arial"/>
                <w:sz w:val="16"/>
                <w:szCs w:val="16"/>
                <w:lang w:eastAsia="es-ES"/>
              </w:rPr>
            </w:pPr>
            <w:r w:rsidRPr="00797350">
              <w:rPr>
                <w:rFonts w:ascii="Verdana" w:eastAsia="Times New Roman" w:hAnsi="Verdana" w:cs="Arial"/>
                <w:sz w:val="16"/>
                <w:szCs w:val="16"/>
                <w:lang w:eastAsia="es-ES"/>
              </w:rPr>
              <w:t>Camila Alejandra Naranjo Gómez</w:t>
            </w:r>
          </w:p>
          <w:p w14:paraId="7B79AC97" w14:textId="77777777" w:rsidR="001878D9" w:rsidRPr="00797350" w:rsidRDefault="001878D9" w:rsidP="009963D0">
            <w:pPr>
              <w:contextualSpacing/>
              <w:rPr>
                <w:rFonts w:ascii="Verdana" w:eastAsia="Arial" w:hAnsi="Verdana" w:cs="Arial"/>
                <w:sz w:val="16"/>
                <w:szCs w:val="16"/>
                <w:lang w:val="es-ES"/>
              </w:rPr>
            </w:pPr>
            <w:r w:rsidRPr="00797350">
              <w:rPr>
                <w:rFonts w:ascii="Verdana" w:eastAsia="Times New Roman" w:hAnsi="Verdana" w:cs="Arial"/>
                <w:sz w:val="16"/>
                <w:szCs w:val="16"/>
                <w:lang w:eastAsia="es-ES"/>
              </w:rPr>
              <w:t>Analista T2-02 de la Subdirección de Gestión Contractual</w:t>
            </w:r>
          </w:p>
        </w:tc>
      </w:tr>
      <w:tr w:rsidR="001878D9" w:rsidRPr="00797350" w14:paraId="1DDED5BF" w14:textId="77777777" w:rsidTr="009963D0">
        <w:trPr>
          <w:trHeight w:val="330"/>
        </w:trPr>
        <w:tc>
          <w:tcPr>
            <w:tcW w:w="893" w:type="dxa"/>
            <w:vAlign w:val="center"/>
            <w:hideMark/>
          </w:tcPr>
          <w:p w14:paraId="5AE94017" w14:textId="77777777" w:rsidR="001878D9" w:rsidRPr="00797350" w:rsidRDefault="001878D9" w:rsidP="009963D0">
            <w:pPr>
              <w:contextualSpacing/>
              <w:rPr>
                <w:rFonts w:ascii="Verdana" w:hAnsi="Verdana" w:cs="Arial"/>
                <w:sz w:val="16"/>
                <w:szCs w:val="16"/>
                <w:lang w:val="es-ES" w:eastAsia="es-ES"/>
              </w:rPr>
            </w:pPr>
            <w:r w:rsidRPr="00797350">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414C9350" w14:textId="77777777" w:rsidR="001878D9" w:rsidRPr="00797350" w:rsidRDefault="001878D9" w:rsidP="009963D0">
            <w:pPr>
              <w:rPr>
                <w:rFonts w:ascii="Verdana" w:eastAsia="Times New Roman" w:hAnsi="Verdana" w:cs="Arial"/>
                <w:sz w:val="16"/>
                <w:szCs w:val="16"/>
                <w:lang w:eastAsia="es-ES"/>
              </w:rPr>
            </w:pPr>
            <w:r>
              <w:rPr>
                <w:rFonts w:ascii="Verdana" w:eastAsia="Times New Roman" w:hAnsi="Verdana" w:cs="Arial"/>
                <w:sz w:val="16"/>
                <w:szCs w:val="16"/>
                <w:lang w:eastAsia="es-ES"/>
              </w:rPr>
              <w:t>Adriana Katerine López Rodríguez</w:t>
            </w:r>
          </w:p>
          <w:p w14:paraId="31BC3F8D" w14:textId="77777777" w:rsidR="001878D9" w:rsidRPr="00797350" w:rsidRDefault="001878D9" w:rsidP="009963D0">
            <w:pPr>
              <w:pStyle w:val="paragraph"/>
              <w:spacing w:before="0" w:beforeAutospacing="0" w:after="0" w:afterAutospacing="0"/>
              <w:contextualSpacing/>
              <w:textAlignment w:val="baseline"/>
              <w:rPr>
                <w:rFonts w:ascii="Verdana" w:hAnsi="Verdana" w:cs="Segoe UI"/>
                <w:sz w:val="16"/>
                <w:szCs w:val="16"/>
                <w:lang w:val="es-ES"/>
              </w:rPr>
            </w:pPr>
            <w:r w:rsidRPr="00797350">
              <w:rPr>
                <w:rFonts w:ascii="Verdana" w:hAnsi="Verdana" w:cs="Arial"/>
                <w:sz w:val="16"/>
                <w:szCs w:val="16"/>
                <w:lang w:eastAsia="es-ES"/>
              </w:rPr>
              <w:t>Contratista de la Subdirección de Gestión Contractual</w:t>
            </w:r>
          </w:p>
        </w:tc>
      </w:tr>
      <w:tr w:rsidR="001878D9" w:rsidRPr="009F79FE" w14:paraId="18E2A7CE" w14:textId="77777777" w:rsidTr="009963D0">
        <w:trPr>
          <w:trHeight w:val="300"/>
        </w:trPr>
        <w:tc>
          <w:tcPr>
            <w:tcW w:w="893" w:type="dxa"/>
            <w:vAlign w:val="center"/>
          </w:tcPr>
          <w:p w14:paraId="08BACBD8" w14:textId="77777777" w:rsidR="001878D9" w:rsidRPr="00797350" w:rsidRDefault="001878D9" w:rsidP="009963D0">
            <w:pPr>
              <w:contextualSpacing/>
              <w:rPr>
                <w:rFonts w:ascii="Verdana" w:hAnsi="Verdana" w:cs="Arial"/>
                <w:sz w:val="16"/>
                <w:szCs w:val="16"/>
                <w:lang w:val="es-ES" w:eastAsia="es-ES"/>
              </w:rPr>
            </w:pPr>
            <w:r w:rsidRPr="00797350">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12ACD94" w14:textId="77777777" w:rsidR="001878D9" w:rsidRPr="00797350" w:rsidRDefault="001878D9" w:rsidP="009963D0">
            <w:pPr>
              <w:contextualSpacing/>
              <w:rPr>
                <w:rFonts w:ascii="Verdana" w:eastAsia="Calibri" w:hAnsi="Verdana" w:cs="Arial"/>
                <w:sz w:val="16"/>
                <w:szCs w:val="16"/>
                <w:lang w:val="es-ES" w:eastAsia="es-ES"/>
              </w:rPr>
            </w:pPr>
            <w:r w:rsidRPr="00797350">
              <w:rPr>
                <w:rFonts w:ascii="Verdana" w:eastAsia="Calibri" w:hAnsi="Verdana" w:cs="Arial"/>
                <w:sz w:val="16"/>
                <w:szCs w:val="16"/>
                <w:lang w:val="es-ES" w:eastAsia="es-ES"/>
              </w:rPr>
              <w:t>Carolina Quintero Gacharná</w:t>
            </w:r>
          </w:p>
          <w:p w14:paraId="621D4B67" w14:textId="77777777" w:rsidR="001878D9" w:rsidRPr="00797350" w:rsidRDefault="001878D9" w:rsidP="009963D0">
            <w:pPr>
              <w:contextualSpacing/>
              <w:rPr>
                <w:rFonts w:ascii="Verdana" w:eastAsia="Calibri" w:hAnsi="Verdana" w:cs="Arial"/>
                <w:sz w:val="16"/>
                <w:szCs w:val="16"/>
                <w:lang w:val="es-ES" w:eastAsia="es-ES"/>
              </w:rPr>
            </w:pPr>
            <w:r w:rsidRPr="00797350">
              <w:rPr>
                <w:rFonts w:ascii="Verdana" w:eastAsia="Calibri" w:hAnsi="Verdana" w:cs="Arial"/>
                <w:sz w:val="16"/>
                <w:szCs w:val="16"/>
                <w:lang w:val="es-ES" w:eastAsia="es-ES"/>
              </w:rPr>
              <w:t>Subdirectora de Gestión Contractual ANCP – CCE</w:t>
            </w:r>
          </w:p>
        </w:tc>
      </w:tr>
      <w:bookmarkEnd w:id="0"/>
    </w:tbl>
    <w:p w14:paraId="0F293BF4" w14:textId="34313CAC" w:rsidR="00127233" w:rsidRPr="001878D9" w:rsidRDefault="00127233" w:rsidP="001878D9"/>
    <w:sectPr w:rsidR="00127233" w:rsidRPr="001878D9"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72F0F" w14:textId="77777777" w:rsidR="00D36CB9" w:rsidRDefault="00D36CB9" w:rsidP="004A1847">
      <w:pPr>
        <w:spacing w:after="0" w:line="240" w:lineRule="auto"/>
      </w:pPr>
      <w:r>
        <w:separator/>
      </w:r>
    </w:p>
  </w:endnote>
  <w:endnote w:type="continuationSeparator" w:id="0">
    <w:p w14:paraId="764AA86E" w14:textId="77777777" w:rsidR="00D36CB9" w:rsidRDefault="00D36CB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Arial"/>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C8EB0" w14:textId="77777777" w:rsidR="00D36CB9" w:rsidRDefault="00D36CB9" w:rsidP="004A1847">
      <w:pPr>
        <w:spacing w:after="0" w:line="240" w:lineRule="auto"/>
      </w:pPr>
      <w:r>
        <w:separator/>
      </w:r>
    </w:p>
  </w:footnote>
  <w:footnote w:type="continuationSeparator" w:id="0">
    <w:p w14:paraId="5ED40EF2" w14:textId="77777777" w:rsidR="00D36CB9" w:rsidRDefault="00D36CB9" w:rsidP="004A1847">
      <w:pPr>
        <w:spacing w:after="0" w:line="240" w:lineRule="auto"/>
      </w:pPr>
      <w:r>
        <w:continuationSeparator/>
      </w:r>
    </w:p>
  </w:footnote>
  <w:footnote w:id="1">
    <w:p w14:paraId="0658917D" w14:textId="77777777" w:rsidR="001878D9" w:rsidRDefault="001878D9" w:rsidP="001878D9">
      <w:pPr>
        <w:pStyle w:val="Textonotapie"/>
        <w:jc w:val="both"/>
      </w:pPr>
      <w:r>
        <w:rPr>
          <w:rStyle w:val="Refdenotaalpie"/>
        </w:rPr>
        <w:footnoteRef/>
      </w:r>
      <w:r>
        <w:t xml:space="preserve"> </w:t>
      </w:r>
      <w:r w:rsidRPr="00B23E6F">
        <w:rPr>
          <w:rFonts w:ascii="Verdana" w:hAnsi="Verdana" w:cs="Arial"/>
          <w:sz w:val="16"/>
          <w:szCs w:val="16"/>
        </w:rPr>
        <w:t xml:space="preserve">Ley 1150 de 2007: “Artículo </w:t>
      </w:r>
      <w:r>
        <w:rPr>
          <w:rFonts w:ascii="Verdana" w:hAnsi="Verdana" w:cs="Arial"/>
          <w:sz w:val="16"/>
          <w:szCs w:val="16"/>
        </w:rPr>
        <w:t>5</w:t>
      </w:r>
      <w:r w:rsidRPr="00B23E6F">
        <w:rPr>
          <w:rFonts w:ascii="Verdana" w:hAnsi="Verdana" w:cs="Arial"/>
          <w:sz w:val="16"/>
          <w:szCs w:val="16"/>
        </w:rPr>
        <w:t xml:space="preserve">. </w:t>
      </w:r>
      <w:r>
        <w:rPr>
          <w:rFonts w:ascii="Verdana" w:hAnsi="Verdana" w:cs="Arial"/>
          <w:sz w:val="16"/>
          <w:szCs w:val="16"/>
        </w:rPr>
        <w:t xml:space="preserve">(…) </w:t>
      </w:r>
      <w:r w:rsidRPr="008D7347">
        <w:rPr>
          <w:rFonts w:ascii="Verdana" w:hAnsi="Verdana" w:cs="Arial"/>
          <w:sz w:val="16"/>
          <w:szCs w:val="16"/>
        </w:rPr>
        <w:t>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r w:rsidRPr="00B23E6F">
        <w:rPr>
          <w:rFonts w:ascii="Verdana" w:hAnsi="Verdana" w:cs="Arial"/>
          <w:sz w:val="16"/>
          <w:szCs w:val="16"/>
        </w:rPr>
        <w:t>.</w:t>
      </w:r>
    </w:p>
  </w:footnote>
  <w:footnote w:id="2">
    <w:p w14:paraId="0ED216CB" w14:textId="77777777" w:rsidR="001878D9" w:rsidRPr="00B23E6F" w:rsidRDefault="001878D9" w:rsidP="001878D9">
      <w:pPr>
        <w:pStyle w:val="Textonotapie"/>
        <w:ind w:firstLine="709"/>
        <w:jc w:val="both"/>
        <w:rPr>
          <w:rFonts w:ascii="Verdana" w:hAnsi="Verdana" w:cs="Arial"/>
          <w:sz w:val="16"/>
          <w:szCs w:val="16"/>
        </w:rPr>
      </w:pPr>
      <w:r w:rsidRPr="00B23E6F">
        <w:rPr>
          <w:rStyle w:val="Refdenotaalpie"/>
          <w:rFonts w:ascii="Verdana" w:hAnsi="Verdana" w:cs="Arial"/>
          <w:sz w:val="16"/>
          <w:szCs w:val="16"/>
        </w:rPr>
        <w:footnoteRef/>
      </w:r>
      <w:r w:rsidRPr="00B23E6F">
        <w:rPr>
          <w:rFonts w:ascii="Verdana" w:hAnsi="Verdana" w:cs="Arial"/>
          <w:sz w:val="16"/>
          <w:szCs w:val="16"/>
        </w:rPr>
        <w:t xml:space="preserve"> Ley 1150 de 2007: “Artículo 6. De la verificación de las condiciones de los proponentes.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2CC12DEF" w14:textId="77777777" w:rsidR="001878D9" w:rsidRPr="00B23E6F" w:rsidRDefault="001878D9" w:rsidP="001878D9">
      <w:pPr>
        <w:pStyle w:val="Textonotapie"/>
        <w:ind w:firstLine="709"/>
        <w:jc w:val="both"/>
        <w:rPr>
          <w:rFonts w:ascii="Verdana" w:hAnsi="Verdana" w:cs="Arial"/>
          <w:sz w:val="16"/>
          <w:szCs w:val="16"/>
        </w:rPr>
      </w:pPr>
      <w:r>
        <w:rPr>
          <w:rFonts w:ascii="Verdana" w:hAnsi="Verdana" w:cs="Arial"/>
          <w:sz w:val="16"/>
          <w:szCs w:val="16"/>
        </w:rPr>
        <w:t>(</w:t>
      </w:r>
      <w:r w:rsidRPr="00B23E6F">
        <w:rPr>
          <w:rFonts w:ascii="Verdana" w:hAnsi="Verdana" w:cs="Arial"/>
          <w:sz w:val="16"/>
          <w:szCs w:val="16"/>
        </w:rPr>
        <w:t>...</w:t>
      </w:r>
      <w:r>
        <w:rPr>
          <w:rFonts w:ascii="Verdana" w:hAnsi="Verdana" w:cs="Arial"/>
          <w:sz w:val="16"/>
          <w:szCs w:val="16"/>
        </w:rPr>
        <w:t xml:space="preserve">) </w:t>
      </w:r>
      <w:r w:rsidRPr="00B23E6F">
        <w:rPr>
          <w:rFonts w:ascii="Verdana" w:hAnsi="Verdana" w:cs="Arial"/>
          <w:sz w:val="16"/>
          <w:szCs w:val="16"/>
        </w:rPr>
        <w:t>El certificado de Registro Único de Proponentes será plena prueba de las circunstancias que en ella se hagan constar y que hayan sido verificadas por las Cámaras de Comercio. En tal sentido, la verificación de las condiciones establecidas en el numeral 1 del artículo 5 de la presente ley, se demostrará exclusivamente con el respectivo certificado del RUP en donde deberán constar dichas condiciones. En consecuencia, las entidades estatales en los procesos de contratación no podrán exigir, ni los proponentes aportar documentación que deba utilizarse para efectuar la inscripción en el registro.</w:t>
      </w:r>
      <w:r>
        <w:rPr>
          <w:rFonts w:ascii="Verdana" w:hAnsi="Verdana" w:cs="Arial"/>
          <w:sz w:val="16"/>
          <w:szCs w:val="16"/>
        </w:rPr>
        <w:t xml:space="preserve"> </w:t>
      </w:r>
      <w:r w:rsidRPr="00B23E6F">
        <w:rPr>
          <w:rFonts w:ascii="Verdana" w:hAnsi="Verdana" w:cs="Arial"/>
          <w:sz w:val="16"/>
          <w:szCs w:val="16"/>
        </w:rPr>
        <w:t>No obstante, lo anterior, sólo en aquellos casos en que por las características del objeto a contratar se requiera la verificación de requisitos del proponente adicionales a los contenidos en el Registro, la entidad podrá hacer tal verificación en forma directa”.</w:t>
      </w:r>
    </w:p>
  </w:footnote>
  <w:footnote w:id="3">
    <w:p w14:paraId="0A0BE88B" w14:textId="77777777" w:rsidR="001878D9" w:rsidRPr="00AC30DC" w:rsidRDefault="001878D9" w:rsidP="001878D9">
      <w:pPr>
        <w:pStyle w:val="Textonotapie"/>
        <w:ind w:firstLine="709"/>
        <w:jc w:val="both"/>
        <w:rPr>
          <w:rFonts w:ascii="Verdana" w:hAnsi="Verdana" w:cs="Arial"/>
          <w:sz w:val="16"/>
          <w:szCs w:val="16"/>
        </w:rPr>
      </w:pPr>
      <w:r>
        <w:rPr>
          <w:rStyle w:val="Refdenotaalpie"/>
        </w:rPr>
        <w:footnoteRef/>
      </w:r>
      <w:r>
        <w:t xml:space="preserve"> </w:t>
      </w:r>
      <w:r w:rsidRPr="00AC30DC">
        <w:rPr>
          <w:rFonts w:ascii="Verdana" w:hAnsi="Verdana" w:cs="Arial"/>
          <w:sz w:val="16"/>
          <w:szCs w:val="16"/>
        </w:rPr>
        <w:t>Decreto 1082 de 2015: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05E4D140" w14:textId="77777777" w:rsidR="001878D9" w:rsidRPr="00AC30DC" w:rsidRDefault="001878D9" w:rsidP="001878D9">
      <w:pPr>
        <w:pStyle w:val="Textonotapie"/>
        <w:ind w:firstLine="709"/>
        <w:jc w:val="both"/>
        <w:rPr>
          <w:rFonts w:ascii="Verdana" w:hAnsi="Verdana" w:cs="Arial"/>
          <w:sz w:val="16"/>
          <w:szCs w:val="16"/>
        </w:rPr>
      </w:pPr>
      <w:r w:rsidRPr="00AC30DC">
        <w:rPr>
          <w:rFonts w:ascii="Verdana" w:hAnsi="Verdana" w:cs="Arial"/>
          <w:sz w:val="16"/>
          <w:szCs w:val="16"/>
        </w:rPr>
        <w:t>1. Si es una persona natural:</w:t>
      </w:r>
    </w:p>
    <w:p w14:paraId="363C32EE" w14:textId="77777777" w:rsidR="001878D9" w:rsidRPr="00AC30DC" w:rsidRDefault="001878D9" w:rsidP="001878D9">
      <w:pPr>
        <w:pStyle w:val="Textonotapie"/>
        <w:ind w:firstLine="709"/>
        <w:jc w:val="both"/>
        <w:rPr>
          <w:rFonts w:ascii="Verdana" w:hAnsi="Verdana" w:cs="Arial"/>
          <w:sz w:val="16"/>
          <w:szCs w:val="16"/>
        </w:rPr>
      </w:pPr>
      <w:r w:rsidRPr="00AC30DC">
        <w:rPr>
          <w:rFonts w:ascii="Verdana" w:hAnsi="Verdana" w:cs="Arial"/>
          <w:sz w:val="16"/>
          <w:szCs w:val="16"/>
        </w:rPr>
        <w:t>1.1. Bienes, obras y servicios que ofrecerá a las Entidades Estatales, identificados con el Clasificador de Bienes y Servicios en el tercer nivel.</w:t>
      </w:r>
    </w:p>
    <w:p w14:paraId="3E7AB485" w14:textId="77777777" w:rsidR="001878D9" w:rsidRPr="00AC30DC" w:rsidRDefault="001878D9" w:rsidP="001878D9">
      <w:pPr>
        <w:pStyle w:val="Textonotapie"/>
        <w:ind w:firstLine="709"/>
        <w:jc w:val="both"/>
        <w:rPr>
          <w:rFonts w:ascii="Verdana" w:hAnsi="Verdana" w:cs="Arial"/>
          <w:sz w:val="16"/>
          <w:szCs w:val="16"/>
        </w:rPr>
      </w:pPr>
      <w:r w:rsidRPr="00AC30DC">
        <w:rPr>
          <w:rFonts w:ascii="Verdana" w:hAnsi="Verdana" w:cs="Arial"/>
          <w:sz w:val="16"/>
          <w:szCs w:val="16"/>
        </w:rPr>
        <w:t>1.2.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Clasificador de Bienes y Servicios en el tercer nivel</w:t>
      </w:r>
      <w:r>
        <w:rPr>
          <w:rFonts w:ascii="Verdana" w:hAnsi="Verdana" w:cs="Arial"/>
          <w:sz w:val="16"/>
          <w:szCs w:val="16"/>
        </w:rPr>
        <w:t xml:space="preserve"> (…)</w:t>
      </w:r>
      <w:r w:rsidRPr="00AC30DC">
        <w:rPr>
          <w:rFonts w:ascii="Verdana" w:hAnsi="Verdana" w:cs="Arial"/>
          <w:sz w:val="16"/>
          <w:szCs w:val="16"/>
        </w:rPr>
        <w:t>”.</w:t>
      </w:r>
    </w:p>
    <w:p w14:paraId="046C26EA" w14:textId="77777777" w:rsidR="001878D9" w:rsidRPr="00502711" w:rsidRDefault="001878D9" w:rsidP="001878D9">
      <w:pPr>
        <w:pStyle w:val="Textonotapie"/>
      </w:pPr>
    </w:p>
  </w:footnote>
  <w:footnote w:id="4">
    <w:p w14:paraId="441D9542" w14:textId="77777777" w:rsidR="001878D9" w:rsidRPr="00DA66E1" w:rsidRDefault="001878D9" w:rsidP="001878D9">
      <w:pPr>
        <w:pStyle w:val="Textonotapie"/>
        <w:snapToGrid w:val="0"/>
        <w:ind w:firstLine="709"/>
        <w:jc w:val="both"/>
        <w:rPr>
          <w:rFonts w:ascii="Verdana" w:hAnsi="Verdana"/>
          <w:sz w:val="16"/>
          <w:szCs w:val="16"/>
          <w:lang w:val="es-CO"/>
        </w:rPr>
      </w:pPr>
      <w:r w:rsidRPr="00DA66E1">
        <w:rPr>
          <w:rStyle w:val="Refdenotaalpie"/>
          <w:rFonts w:ascii="Verdana" w:hAnsi="Verdana"/>
          <w:sz w:val="16"/>
          <w:szCs w:val="16"/>
        </w:rPr>
        <w:footnoteRef/>
      </w:r>
      <w:r w:rsidRPr="00DA66E1">
        <w:rPr>
          <w:rFonts w:ascii="Verdana" w:hAnsi="Verdana"/>
          <w:sz w:val="16"/>
          <w:szCs w:val="16"/>
        </w:rPr>
        <w:t xml:space="preserve"> Disponible en el siguiente enlace: </w:t>
      </w:r>
      <w:hyperlink r:id="rId1" w:history="1">
        <w:r w:rsidRPr="00DA66E1">
          <w:rPr>
            <w:rStyle w:val="Hipervnculo"/>
            <w:rFonts w:ascii="Verdana" w:hAnsi="Verdana"/>
            <w:sz w:val="16"/>
            <w:szCs w:val="16"/>
          </w:rPr>
          <w:t>https://www.colombiacompra.gov.co/archivos/manual/manual-para-determinar-y-verificar-los-requisitos-habilitantes-en-los-procesos-de-contratacion</w:t>
        </w:r>
      </w:hyperlink>
      <w:r w:rsidRPr="00DA66E1">
        <w:rPr>
          <w:rFonts w:ascii="Verdana" w:hAnsi="Verdana"/>
          <w:sz w:val="16"/>
          <w:szCs w:val="16"/>
        </w:rPr>
        <w:t xml:space="preserve"> </w:t>
      </w:r>
    </w:p>
  </w:footnote>
  <w:footnote w:id="5">
    <w:p w14:paraId="3DF3CBEF" w14:textId="77777777" w:rsidR="001878D9" w:rsidRPr="00595F31" w:rsidRDefault="001878D9" w:rsidP="001878D9">
      <w:pPr>
        <w:pStyle w:val="Car1"/>
        <w:snapToGrid w:val="0"/>
        <w:ind w:firstLine="709"/>
        <w:jc w:val="both"/>
        <w:rPr>
          <w:rFonts w:ascii="Verdana" w:hAnsi="Verdana" w:cs="Arial"/>
          <w:sz w:val="16"/>
          <w:szCs w:val="16"/>
        </w:rPr>
      </w:pPr>
      <w:r w:rsidRPr="00595F31">
        <w:rPr>
          <w:rStyle w:val="Refdenotaalpie"/>
          <w:rFonts w:ascii="Verdana" w:hAnsi="Verdana" w:cs="Arial"/>
          <w:sz w:val="16"/>
          <w:szCs w:val="16"/>
        </w:rPr>
        <w:footnoteRef/>
      </w:r>
      <w:r w:rsidRPr="00595F31">
        <w:rPr>
          <w:rFonts w:ascii="Verdana" w:hAnsi="Verdana" w:cs="Arial"/>
          <w:sz w:val="16"/>
          <w:szCs w:val="16"/>
        </w:rPr>
        <w:t xml:space="preserve">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4CE36A30" w14:textId="77777777" w:rsidR="001878D9" w:rsidRPr="00595F31" w:rsidRDefault="001878D9" w:rsidP="001878D9">
      <w:pPr>
        <w:pStyle w:val="Car1"/>
        <w:snapToGrid w:val="0"/>
        <w:ind w:firstLine="709"/>
        <w:jc w:val="both"/>
        <w:rPr>
          <w:rFonts w:ascii="Verdana" w:hAnsi="Verdana" w:cs="Arial"/>
          <w:sz w:val="16"/>
          <w:szCs w:val="16"/>
        </w:rPr>
      </w:pPr>
      <w:r w:rsidRPr="00595F31">
        <w:rPr>
          <w:rFonts w:ascii="Verdana" w:hAnsi="Verdana" w:cs="Arial"/>
          <w:sz w:val="16"/>
          <w:szCs w:val="16"/>
        </w:rPr>
        <w:t>[…]</w:t>
      </w:r>
    </w:p>
    <w:p w14:paraId="4B6D8F86" w14:textId="77777777" w:rsidR="001878D9" w:rsidRPr="00595F31" w:rsidRDefault="001878D9" w:rsidP="001878D9">
      <w:pPr>
        <w:pStyle w:val="Car1"/>
        <w:snapToGrid w:val="0"/>
        <w:ind w:firstLine="709"/>
        <w:jc w:val="both"/>
        <w:rPr>
          <w:rFonts w:ascii="Verdana" w:hAnsi="Verdana" w:cs="Arial"/>
          <w:sz w:val="16"/>
          <w:szCs w:val="16"/>
          <w:lang w:val="es-CO"/>
        </w:rPr>
      </w:pPr>
      <w:r w:rsidRPr="00595F31">
        <w:rPr>
          <w:rFonts w:ascii="Verdana" w:hAnsi="Verdana" w:cs="Arial"/>
          <w:sz w:val="16"/>
          <w:szCs w:val="16"/>
          <w:shd w:val="clear" w:color="auto" w:fill="FFFFFF"/>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595F31">
        <w:rPr>
          <w:rFonts w:ascii="Verdana" w:hAnsi="Verdana" w:cs="Arial"/>
          <w:sz w:val="16"/>
          <w:szCs w:val="16"/>
          <w:shd w:val="clear" w:color="auto" w:fill="FFFFFF"/>
        </w:rPr>
        <w:softHyphen/>
        <w:t>ficador de Bienes y Servicios en el tercer nivel. Si la constitución del interesado es menor a 3 años, puede acreditar la experiencia de sus accionistas, socios o constituyentes</w:t>
      </w:r>
      <w:r w:rsidRPr="00595F31">
        <w:rPr>
          <w:rFonts w:ascii="Verdana" w:hAnsi="Verdana" w:cs="Arial"/>
          <w:sz w:val="16"/>
          <w:szCs w:val="16"/>
        </w:rPr>
        <w:t>”.</w:t>
      </w:r>
    </w:p>
  </w:footnote>
  <w:footnote w:id="6">
    <w:p w14:paraId="4527EA96" w14:textId="77777777" w:rsidR="001878D9" w:rsidRPr="00AC30DC" w:rsidRDefault="001878D9" w:rsidP="001878D9">
      <w:pPr>
        <w:pStyle w:val="Textonotapie"/>
        <w:ind w:firstLine="709"/>
        <w:jc w:val="both"/>
        <w:rPr>
          <w:rFonts w:ascii="Verdana" w:hAnsi="Verdana" w:cs="Arial"/>
          <w:sz w:val="16"/>
          <w:szCs w:val="16"/>
        </w:rPr>
      </w:pPr>
      <w:r w:rsidRPr="00AC30DC">
        <w:rPr>
          <w:rStyle w:val="Refdenotaalpie"/>
          <w:rFonts w:ascii="Verdana" w:hAnsi="Verdana" w:cs="Arial"/>
          <w:sz w:val="16"/>
          <w:szCs w:val="16"/>
        </w:rPr>
        <w:footnoteRef/>
      </w:r>
      <w:r w:rsidRPr="00AC30DC">
        <w:rPr>
          <w:rFonts w:ascii="Verdana" w:hAnsi="Verdana" w:cs="Arial"/>
          <w:sz w:val="16"/>
          <w:szCs w:val="16"/>
        </w:rPr>
        <w:t xml:space="preserve">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275F4D57" w14:textId="77777777" w:rsidR="001878D9" w:rsidRPr="00AC30DC" w:rsidRDefault="001878D9" w:rsidP="001878D9">
      <w:pPr>
        <w:pStyle w:val="Textonotapie"/>
        <w:ind w:firstLine="709"/>
        <w:jc w:val="both"/>
        <w:rPr>
          <w:rFonts w:ascii="Verdana" w:hAnsi="Verdana" w:cs="Arial"/>
          <w:sz w:val="16"/>
          <w:szCs w:val="16"/>
        </w:rPr>
      </w:pPr>
      <w:r>
        <w:rPr>
          <w:rFonts w:ascii="Verdana" w:hAnsi="Verdana" w:cs="Arial"/>
          <w:sz w:val="16"/>
          <w:szCs w:val="16"/>
        </w:rPr>
        <w:t>(</w:t>
      </w:r>
      <w:r w:rsidRPr="00AC30DC">
        <w:rPr>
          <w:rFonts w:ascii="Verdana" w:hAnsi="Verdana" w:cs="Arial"/>
          <w:sz w:val="16"/>
          <w:szCs w:val="16"/>
        </w:rPr>
        <w:t>…</w:t>
      </w:r>
      <w:r>
        <w:rPr>
          <w:rFonts w:ascii="Verdana" w:hAnsi="Verdana" w:cs="Arial"/>
          <w:sz w:val="16"/>
          <w:szCs w:val="16"/>
        </w:rPr>
        <w:t>)</w:t>
      </w:r>
    </w:p>
    <w:p w14:paraId="0E26DC13" w14:textId="77777777" w:rsidR="001878D9" w:rsidRPr="00292C11" w:rsidRDefault="001878D9" w:rsidP="001878D9">
      <w:pPr>
        <w:pStyle w:val="Textonotapie"/>
        <w:ind w:firstLine="709"/>
        <w:jc w:val="both"/>
        <w:rPr>
          <w:rFonts w:ascii="Verdana" w:hAnsi="Verdana" w:cs="Arial"/>
          <w:sz w:val="16"/>
          <w:szCs w:val="16"/>
        </w:rPr>
      </w:pPr>
      <w:r w:rsidRPr="00AC30DC">
        <w:rPr>
          <w:rFonts w:ascii="Verdana" w:hAnsi="Verdana" w:cs="Arial"/>
          <w:sz w:val="16"/>
          <w:szCs w:val="16"/>
          <w:shd w:val="clear" w:color="auto" w:fill="FFFFFF"/>
        </w:rPr>
        <w:t>2.1.   Bienes, obras y servicios que ofrecerá a las Entidades Estatales, identificados con el Clasificador de Bienes y Servicios en el tercer nivel”.</w:t>
      </w:r>
    </w:p>
  </w:footnote>
  <w:footnote w:id="7">
    <w:p w14:paraId="03D573BD" w14:textId="77777777" w:rsidR="001878D9" w:rsidRPr="00AC30DC" w:rsidRDefault="001878D9" w:rsidP="001878D9">
      <w:pPr>
        <w:pStyle w:val="Textonotapie"/>
        <w:ind w:firstLine="709"/>
        <w:jc w:val="both"/>
        <w:rPr>
          <w:rFonts w:ascii="Verdana" w:hAnsi="Verdana" w:cs="Arial"/>
          <w:sz w:val="16"/>
          <w:szCs w:val="16"/>
        </w:rPr>
      </w:pPr>
      <w:r w:rsidRPr="00AC30DC">
        <w:rPr>
          <w:rStyle w:val="Refdenotaalpie"/>
          <w:rFonts w:ascii="Verdana" w:hAnsi="Verdana" w:cs="Arial"/>
          <w:sz w:val="16"/>
          <w:szCs w:val="16"/>
        </w:rPr>
        <w:footnoteRef/>
      </w:r>
      <w:r w:rsidRPr="00AC30DC">
        <w:rPr>
          <w:rFonts w:ascii="Verdana" w:hAnsi="Verdana" w:cs="Arial"/>
          <w:sz w:val="16"/>
          <w:szCs w:val="16"/>
        </w:rPr>
        <w:t xml:space="preserve">  “Artículo 2.2.1.1.1.5.2. Información para inscripción, renovación o actualización. El interesado debe presentar a cualquier cámara de comercio del país una solicitud de registro, acompañada de la siguiente información. La cámara de comercio del domicilio del solicitante es la responsable de la inscripción, renovación o actualización correspondiente:</w:t>
      </w:r>
    </w:p>
    <w:p w14:paraId="2EC5BAEE" w14:textId="77777777" w:rsidR="001878D9" w:rsidRPr="00AC30DC" w:rsidRDefault="001878D9" w:rsidP="001878D9">
      <w:pPr>
        <w:pStyle w:val="Textonotapie"/>
        <w:ind w:firstLine="709"/>
        <w:jc w:val="both"/>
        <w:rPr>
          <w:rFonts w:ascii="Verdana" w:hAnsi="Verdana" w:cs="Arial"/>
          <w:sz w:val="16"/>
          <w:szCs w:val="16"/>
        </w:rPr>
      </w:pPr>
      <w:r>
        <w:rPr>
          <w:rFonts w:ascii="Verdana" w:hAnsi="Verdana" w:cs="Arial"/>
          <w:sz w:val="16"/>
          <w:szCs w:val="16"/>
        </w:rPr>
        <w:t>(</w:t>
      </w:r>
      <w:r w:rsidRPr="00AC30DC">
        <w:rPr>
          <w:rFonts w:ascii="Verdana" w:hAnsi="Verdana" w:cs="Arial"/>
          <w:sz w:val="16"/>
          <w:szCs w:val="16"/>
        </w:rPr>
        <w:t>…</w:t>
      </w:r>
      <w:r>
        <w:rPr>
          <w:rFonts w:ascii="Verdana" w:hAnsi="Verdana" w:cs="Arial"/>
          <w:sz w:val="16"/>
          <w:szCs w:val="16"/>
        </w:rPr>
        <w:t>)</w:t>
      </w:r>
    </w:p>
    <w:p w14:paraId="72A108CF" w14:textId="77777777" w:rsidR="001878D9" w:rsidRPr="00AC30DC" w:rsidRDefault="001878D9" w:rsidP="001878D9">
      <w:pPr>
        <w:pStyle w:val="Textonotapie"/>
        <w:ind w:firstLine="709"/>
        <w:jc w:val="both"/>
        <w:rPr>
          <w:rFonts w:ascii="Verdana" w:hAnsi="Verdana" w:cs="Arial"/>
          <w:sz w:val="16"/>
          <w:szCs w:val="16"/>
          <w:lang w:val="es-CO"/>
        </w:rPr>
      </w:pPr>
      <w:r w:rsidRPr="00AC30DC">
        <w:rPr>
          <w:rFonts w:ascii="Verdana" w:hAnsi="Verdana" w:cs="Arial"/>
          <w:sz w:val="16"/>
          <w:szCs w:val="16"/>
          <w:shd w:val="clear" w:color="auto" w:fill="FFFFFF"/>
        </w:rPr>
        <w:t>2.5. Certificados de la experiencia en la provisión de los bienes, obras y servicios que ofrecerá a las Entidades Estatales, los cuales deben ser expedidos por terceros que hayan recibido tales bienes, obras o servicios y deben corresponder a contratos ejecutados o copias de los contratos cuando el interesado no puede obtener tal certificado. El interesado debe indicar en cada certificado o en cada copia de los contratos, los bienes, obras y servicios a los cuales corresponde la experiencia que pretende acreditar, identificándolos con el Clasi</w:t>
      </w:r>
      <w:r w:rsidRPr="00AC30DC">
        <w:rPr>
          <w:rFonts w:ascii="Verdana" w:hAnsi="Verdana" w:cs="Arial"/>
          <w:sz w:val="16"/>
          <w:szCs w:val="16"/>
          <w:shd w:val="clear" w:color="auto" w:fill="FFFFFF"/>
        </w:rPr>
        <w:softHyphen/>
        <w:t>ficador de Bienes y Servicios en el tercer nivel. Si la constitución del interesado es menor a 3 años, puede acreditar la experiencia de sus accionistas, socios o constituyentes</w:t>
      </w:r>
      <w:r w:rsidRPr="00AC30DC">
        <w:rPr>
          <w:rFonts w:ascii="Verdana" w:hAnsi="Verdana"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18679D0"/>
    <w:multiLevelType w:val="hybridMultilevel"/>
    <w:tmpl w:val="675A6FB0"/>
    <w:lvl w:ilvl="0" w:tplc="15EC6280">
      <w:start w:val="1"/>
      <w:numFmt w:val="bullet"/>
      <w:lvlText w:val=""/>
      <w:lvlJc w:val="left"/>
      <w:pPr>
        <w:ind w:left="720" w:hanging="360"/>
      </w:pPr>
      <w:rPr>
        <w:rFonts w:ascii="Symbol" w:hAnsi="Symbol" w:hint="default"/>
        <w:color w:val="auto"/>
        <w:sz w:val="22"/>
        <w:szCs w:val="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2"/>
  </w:num>
  <w:num w:numId="7" w16cid:durableId="1946422806">
    <w:abstractNumId w:val="4"/>
  </w:num>
  <w:num w:numId="8" w16cid:durableId="152644682">
    <w:abstractNumId w:val="11"/>
  </w:num>
  <w:num w:numId="9" w16cid:durableId="1317221377">
    <w:abstractNumId w:val="6"/>
  </w:num>
  <w:num w:numId="10" w16cid:durableId="1471245386">
    <w:abstractNumId w:val="10"/>
  </w:num>
  <w:num w:numId="11" w16cid:durableId="289172385">
    <w:abstractNumId w:val="7"/>
  </w:num>
  <w:num w:numId="12" w16cid:durableId="1470781324">
    <w:abstractNumId w:val="0"/>
  </w:num>
  <w:num w:numId="13" w16cid:durableId="1512908409">
    <w:abstractNumId w:val="2"/>
  </w:num>
  <w:num w:numId="14" w16cid:durableId="895897244">
    <w:abstractNumId w:val="13"/>
  </w:num>
  <w:num w:numId="15" w16cid:durableId="390349800">
    <w:abstractNumId w:val="9"/>
  </w:num>
  <w:num w:numId="16" w16cid:durableId="318926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5AA0"/>
    <w:rsid w:val="00016F78"/>
    <w:rsid w:val="00046945"/>
    <w:rsid w:val="00061B2A"/>
    <w:rsid w:val="00082362"/>
    <w:rsid w:val="000A683E"/>
    <w:rsid w:val="000B19B9"/>
    <w:rsid w:val="000D0334"/>
    <w:rsid w:val="000D5DA7"/>
    <w:rsid w:val="000F6486"/>
    <w:rsid w:val="00116940"/>
    <w:rsid w:val="00125105"/>
    <w:rsid w:val="00127233"/>
    <w:rsid w:val="0015699B"/>
    <w:rsid w:val="001878D9"/>
    <w:rsid w:val="001A33BF"/>
    <w:rsid w:val="001E4177"/>
    <w:rsid w:val="001F0B24"/>
    <w:rsid w:val="001F7DC6"/>
    <w:rsid w:val="0022400B"/>
    <w:rsid w:val="00230D83"/>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37951"/>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96B07"/>
    <w:rsid w:val="004A1847"/>
    <w:rsid w:val="004A305D"/>
    <w:rsid w:val="004F21C4"/>
    <w:rsid w:val="004F685F"/>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1941"/>
    <w:rsid w:val="00844AE9"/>
    <w:rsid w:val="00867F95"/>
    <w:rsid w:val="008843B6"/>
    <w:rsid w:val="00891928"/>
    <w:rsid w:val="008A446D"/>
    <w:rsid w:val="008B25F1"/>
    <w:rsid w:val="008D180B"/>
    <w:rsid w:val="008F0EA7"/>
    <w:rsid w:val="008F79D1"/>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61FD"/>
    <w:rsid w:val="00D36CB9"/>
    <w:rsid w:val="00D423A2"/>
    <w:rsid w:val="00D44E26"/>
    <w:rsid w:val="00D520D8"/>
    <w:rsid w:val="00D63AC2"/>
    <w:rsid w:val="00D7383B"/>
    <w:rsid w:val="00D7788A"/>
    <w:rsid w:val="00DA231B"/>
    <w:rsid w:val="00DB4202"/>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1878D9"/>
    <w:pPr>
      <w:spacing w:line="240" w:lineRule="exact"/>
    </w:pPr>
    <w:rPr>
      <w:vertAlign w:val="superscript"/>
    </w:rPr>
  </w:style>
  <w:style w:type="paragraph" w:customStyle="1" w:styleId="Car1">
    <w:name w:val="Car1"/>
    <w:basedOn w:val="Normal"/>
    <w:next w:val="Textonotapie"/>
    <w:uiPriority w:val="99"/>
    <w:unhideWhenUsed/>
    <w:qFormat/>
    <w:rsid w:val="001878D9"/>
    <w:pPr>
      <w:spacing w:after="0" w:line="240" w:lineRule="auto"/>
    </w:pPr>
    <w:rPr>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busqueda/concepto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mbiacompra.gov.co/archivos/manual/manual-para-determinar-y-verificar-los-requisitos-habilitantes-en-los-procesos-de-contratac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dicumbre@gmail.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manual-para-determinar-y-verificar-los-requisitos-habilitantes-en-los-procesos-de-contratac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0AC879-6C7B-415F-BED2-F69EA095605C}"/>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12</Pages>
  <Words>3860</Words>
  <Characters>21234</Characters>
  <Application>Microsoft Office Word</Application>
  <DocSecurity>0</DocSecurity>
  <Lines>176</Lines>
  <Paragraphs>50</Paragraphs>
  <ScaleCrop>false</ScaleCrop>
  <Company/>
  <LinksUpToDate>false</LinksUpToDate>
  <CharactersWithSpaces>25044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Camila Alejandra Naranjo Gómez</cp:lastModifiedBy>
  <cp:revision>3</cp:revision>
  <cp:lastPrinted>2023-01-10T21:18:00Z</cp:lastPrinted>
  <dcterms:created xsi:type="dcterms:W3CDTF">2026-07-27T15:39:00Z</dcterms:created>
  <dcterms:modified xsi:type="dcterms:W3CDTF">2026-07-27T18:39:00Z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