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869CB" w14:textId="77777777" w:rsidR="004A5DD1" w:rsidRPr="00052F7C" w:rsidRDefault="004A5DD1" w:rsidP="004A5DD1">
      <w:pPr>
        <w:spacing w:after="0" w:line="240" w:lineRule="auto"/>
        <w:contextualSpacing/>
        <w:jc w:val="both"/>
        <w:rPr>
          <w:rFonts w:ascii="Verdana" w:eastAsia="Calibri" w:hAnsi="Verdana" w:cs="Arial"/>
          <w:b/>
          <w:bCs/>
          <w:lang w:val="es-ES_tradnl"/>
        </w:rPr>
      </w:pPr>
      <w:r w:rsidRPr="00052F7C">
        <w:rPr>
          <w:rFonts w:ascii="Verdana" w:eastAsia="Calibri" w:hAnsi="Verdana" w:cs="Arial"/>
          <w:b/>
          <w:bCs/>
        </w:rPr>
        <w:t xml:space="preserve">CONTRATO DE PRESTACIÓN DE SERVICIOS – Concepto </w:t>
      </w:r>
      <w:r w:rsidRPr="00052F7C">
        <w:rPr>
          <w:rFonts w:ascii="Verdana" w:eastAsia="Calibri" w:hAnsi="Verdana" w:cs="Arial"/>
          <w:b/>
          <w:bCs/>
          <w:lang w:val="es-ES_tradnl"/>
        </w:rPr>
        <w:t xml:space="preserve"> </w:t>
      </w:r>
    </w:p>
    <w:p w14:paraId="411F3FA7" w14:textId="77777777" w:rsidR="004A5DD1" w:rsidRPr="00052F7C" w:rsidRDefault="004A5DD1" w:rsidP="004A5DD1">
      <w:pPr>
        <w:spacing w:after="0" w:line="240" w:lineRule="auto"/>
        <w:contextualSpacing/>
        <w:jc w:val="both"/>
        <w:rPr>
          <w:rFonts w:ascii="Verdana" w:eastAsia="Calibri" w:hAnsi="Verdana" w:cs="Arial"/>
          <w:sz w:val="20"/>
          <w:szCs w:val="20"/>
          <w:lang w:val="es-ES_tradnl"/>
        </w:rPr>
      </w:pPr>
    </w:p>
    <w:p w14:paraId="66D9B844" w14:textId="77777777" w:rsidR="004A5DD1" w:rsidRPr="00052F7C" w:rsidRDefault="004A5DD1" w:rsidP="004A5DD1">
      <w:pPr>
        <w:spacing w:after="0" w:line="240" w:lineRule="auto"/>
        <w:contextualSpacing/>
        <w:jc w:val="both"/>
        <w:rPr>
          <w:rFonts w:ascii="Verdana" w:eastAsia="Calibri" w:hAnsi="Verdana" w:cs="Arial"/>
          <w:sz w:val="20"/>
          <w:szCs w:val="20"/>
          <w:lang w:val="es-ES_tradnl"/>
        </w:rPr>
      </w:pPr>
      <w:r w:rsidRPr="00052F7C">
        <w:rPr>
          <w:rFonts w:ascii="Verdana" w:eastAsia="Calibri" w:hAnsi="Verdana" w:cs="Arial"/>
          <w:sz w:val="20"/>
          <w:szCs w:val="20"/>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r w:rsidRPr="00052F7C">
        <w:rPr>
          <w:rFonts w:ascii="Verdana" w:eastAsia="Calibri" w:hAnsi="Verdana" w:cs="Arial"/>
          <w:sz w:val="20"/>
          <w:szCs w:val="20"/>
          <w:lang w:val="es-ES_tradnl"/>
        </w:rPr>
        <w:t xml:space="preserve"> </w:t>
      </w:r>
      <w:r w:rsidRPr="00052F7C">
        <w:rPr>
          <w:rFonts w:ascii="Verdana" w:eastAsia="Calibri" w:hAnsi="Verdana" w:cs="Arial"/>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r w:rsidRPr="00052F7C">
        <w:rPr>
          <w:rFonts w:ascii="Verdana" w:eastAsia="Calibri" w:hAnsi="Verdana" w:cs="Arial"/>
          <w:sz w:val="20"/>
          <w:szCs w:val="20"/>
          <w:lang w:val="es-ES_tradnl"/>
        </w:rPr>
        <w:t xml:space="preserve"> </w:t>
      </w:r>
      <w:r w:rsidRPr="00052F7C">
        <w:rPr>
          <w:rFonts w:ascii="Verdana" w:eastAsia="Calibri" w:hAnsi="Verdana" w:cs="Arial"/>
          <w:sz w:val="20"/>
          <w:szCs w:val="20"/>
        </w:rPr>
        <w:t>En ningún caso estos contratos generan relación laboral ni prestaciones sociales y se celebrarán por el término estrictamente indispensable.</w:t>
      </w:r>
    </w:p>
    <w:p w14:paraId="497EF74C" w14:textId="77777777" w:rsidR="004A5DD1" w:rsidRPr="00941309" w:rsidRDefault="004A5DD1" w:rsidP="004A5DD1">
      <w:pPr>
        <w:spacing w:after="0" w:line="240" w:lineRule="auto"/>
        <w:contextualSpacing/>
        <w:jc w:val="both"/>
        <w:rPr>
          <w:rFonts w:ascii="Verdana" w:eastAsia="Calibri" w:hAnsi="Verdana" w:cs="Arial"/>
          <w:b/>
          <w:bCs/>
          <w:color w:val="4472C4" w:themeColor="accent1"/>
          <w:sz w:val="20"/>
          <w:szCs w:val="20"/>
          <w:lang w:val="es-ES_tradnl"/>
        </w:rPr>
      </w:pPr>
    </w:p>
    <w:p w14:paraId="26E1FC59" w14:textId="77777777" w:rsidR="004A5DD1" w:rsidRPr="00592DC4" w:rsidRDefault="004A5DD1" w:rsidP="004A5DD1">
      <w:pPr>
        <w:spacing w:after="0" w:line="240" w:lineRule="auto"/>
        <w:contextualSpacing/>
        <w:jc w:val="both"/>
        <w:rPr>
          <w:rFonts w:ascii="Verdana" w:eastAsia="Calibri" w:hAnsi="Verdana" w:cs="Arial"/>
          <w:b/>
          <w:bCs/>
          <w:lang w:val="es-ES_tradnl"/>
        </w:rPr>
      </w:pPr>
      <w:r w:rsidRPr="00592DC4">
        <w:rPr>
          <w:rFonts w:ascii="Verdana" w:eastAsia="Calibri" w:hAnsi="Verdana" w:cs="Arial"/>
          <w:b/>
          <w:bCs/>
          <w:lang w:val="es-ES_tradnl"/>
        </w:rPr>
        <w:t>CONTRATO DE PRESTACIÓN DE SERVICIOS – Características</w:t>
      </w:r>
    </w:p>
    <w:p w14:paraId="469A9EB9" w14:textId="77777777" w:rsidR="004A5DD1" w:rsidRPr="00592DC4" w:rsidRDefault="004A5DD1" w:rsidP="004A5DD1">
      <w:pPr>
        <w:spacing w:after="0" w:line="240" w:lineRule="auto"/>
        <w:contextualSpacing/>
        <w:jc w:val="both"/>
        <w:rPr>
          <w:rFonts w:ascii="Verdana" w:eastAsia="Calibri" w:hAnsi="Verdana" w:cs="Arial"/>
          <w:b/>
          <w:bCs/>
          <w:sz w:val="20"/>
          <w:szCs w:val="20"/>
          <w:lang w:val="es-ES_tradnl"/>
        </w:rPr>
      </w:pPr>
    </w:p>
    <w:p w14:paraId="34C8087B" w14:textId="77777777" w:rsidR="004A5DD1" w:rsidRDefault="004A5DD1" w:rsidP="004A5DD1">
      <w:pPr>
        <w:spacing w:after="0" w:line="240" w:lineRule="auto"/>
        <w:jc w:val="both"/>
        <w:rPr>
          <w:rFonts w:ascii="Verdana" w:eastAsia="Times New Roman" w:hAnsi="Verdana" w:cs="Times New Roman"/>
          <w:sz w:val="20"/>
          <w:szCs w:val="20"/>
          <w:lang w:val="es-ES_tradnl" w:eastAsia="es-ES_tradnl"/>
        </w:rPr>
      </w:pPr>
      <w:r w:rsidRPr="00592DC4">
        <w:rPr>
          <w:rFonts w:ascii="Verdana" w:eastAsia="Times New Roman" w:hAnsi="Verdana" w:cs="Times New Roman"/>
          <w:sz w:val="20"/>
          <w:szCs w:val="20"/>
          <w:lang w:val="es-ES_tradnl" w:eastAsia="es-ES_tradnl"/>
        </w:rPr>
        <w:t>a) Solo puede celebrarse para realizar “actividades relacionadas con la administración o funcionamiento de la entidad”; b) Admite que se suscriba tanto con personas naturales, como con personas jurídicas; c) se diferencian del contrato de trabajo, de acuerdo con los argumentos expuesto en este concepto; d) Deben ser temporales, por lo que no puede referirse a un contrato de prestación de servicios indefinido que resulta contrario a su naturaleza; e) Como especies del género prestación de servicios, se incluyen los contratos de prestación de servicios profesionales, los contratos de prestación de servicios apoyo a la gestión y los contratos de prestación de servicios artísticos que solo pueden encomendarse a determinadas personas naturales; f) Su celebración debe realizarse a través de la modalidad de contratación directa; g) Para su celebración no se requiere la expedición del acto administrativo de justificación de la contratación directa; h) Admiten el pacto de cláusulas excepcionales; i) No es obligatoria la liquidación, sin perjuicio de que esta se pueda efectuar de manera facultativa cuando así se considere necesario; j) Para su celebración no se requiere inscripción en el Registro Único de Proponentes (RUP); k) No son necesarias las garantías.</w:t>
      </w:r>
    </w:p>
    <w:p w14:paraId="78FA3863" w14:textId="77777777" w:rsidR="004A5DD1" w:rsidRDefault="004A5DD1" w:rsidP="004A5DD1">
      <w:pPr>
        <w:spacing w:after="0" w:line="240" w:lineRule="auto"/>
        <w:jc w:val="both"/>
        <w:rPr>
          <w:rFonts w:ascii="Verdana" w:eastAsia="Times New Roman" w:hAnsi="Verdana" w:cs="Times New Roman"/>
          <w:sz w:val="20"/>
          <w:szCs w:val="20"/>
          <w:lang w:val="es-ES_tradnl" w:eastAsia="es-ES_tradnl"/>
        </w:rPr>
      </w:pPr>
    </w:p>
    <w:p w14:paraId="58C8CE37" w14:textId="7D90A053" w:rsidR="009A3F75" w:rsidRDefault="009A3F75" w:rsidP="009A3F75">
      <w:pPr>
        <w:spacing w:after="0" w:line="240" w:lineRule="auto"/>
        <w:contextualSpacing/>
        <w:jc w:val="both"/>
        <w:rPr>
          <w:rFonts w:ascii="Verdana" w:eastAsia="Calibri" w:hAnsi="Verdana" w:cs="Arial"/>
          <w:b/>
          <w:bCs/>
          <w:lang w:val="es-ES_tradnl"/>
        </w:rPr>
      </w:pPr>
      <w:r w:rsidRPr="00592DC4">
        <w:rPr>
          <w:rFonts w:ascii="Verdana" w:eastAsia="Calibri" w:hAnsi="Verdana" w:cs="Arial"/>
          <w:b/>
          <w:bCs/>
          <w:lang w:val="es-ES_tradnl"/>
        </w:rPr>
        <w:t>CONTRAT</w:t>
      </w:r>
      <w:r>
        <w:rPr>
          <w:rFonts w:ascii="Verdana" w:eastAsia="Calibri" w:hAnsi="Verdana" w:cs="Arial"/>
          <w:b/>
          <w:bCs/>
          <w:lang w:val="es-ES_tradnl"/>
        </w:rPr>
        <w:t xml:space="preserve">ISTA </w:t>
      </w:r>
      <w:r w:rsidRPr="00592DC4">
        <w:rPr>
          <w:rFonts w:ascii="Verdana" w:eastAsia="Calibri" w:hAnsi="Verdana" w:cs="Arial"/>
          <w:b/>
          <w:bCs/>
          <w:lang w:val="es-ES_tradnl"/>
        </w:rPr>
        <w:t xml:space="preserve">– </w:t>
      </w:r>
      <w:r>
        <w:rPr>
          <w:rFonts w:ascii="Verdana" w:eastAsia="Calibri" w:hAnsi="Verdana" w:cs="Arial"/>
          <w:b/>
          <w:bCs/>
          <w:lang w:val="es-ES_tradnl"/>
        </w:rPr>
        <w:t>Funciones</w:t>
      </w:r>
    </w:p>
    <w:p w14:paraId="77D39726" w14:textId="77777777" w:rsidR="009A3F75" w:rsidRDefault="009A3F75" w:rsidP="009A3F75">
      <w:pPr>
        <w:spacing w:after="0" w:line="240" w:lineRule="auto"/>
        <w:contextualSpacing/>
        <w:jc w:val="both"/>
        <w:rPr>
          <w:rFonts w:ascii="Verdana" w:eastAsia="Calibri" w:hAnsi="Verdana" w:cs="Arial"/>
          <w:b/>
          <w:bCs/>
          <w:lang w:val="es-ES_tradnl"/>
        </w:rPr>
      </w:pPr>
    </w:p>
    <w:p w14:paraId="5357410B" w14:textId="77777777" w:rsidR="008A5EC0" w:rsidRDefault="008A5EC0" w:rsidP="008A5EC0">
      <w:pPr>
        <w:spacing w:after="0" w:line="240" w:lineRule="auto"/>
        <w:jc w:val="both"/>
        <w:rPr>
          <w:rFonts w:ascii="Verdana" w:eastAsia="Times New Roman" w:hAnsi="Verdana" w:cs="Times New Roman"/>
          <w:sz w:val="20"/>
          <w:szCs w:val="20"/>
          <w:lang w:val="es-ES_tradnl" w:eastAsia="es-ES_tradnl"/>
        </w:rPr>
      </w:pPr>
      <w:r w:rsidRPr="008A5EC0">
        <w:rPr>
          <w:rFonts w:ascii="Verdana" w:eastAsia="Times New Roman" w:hAnsi="Verdana" w:cs="Times New Roman"/>
          <w:sz w:val="20"/>
          <w:szCs w:val="20"/>
          <w:lang w:val="es-ES_tradnl" w:eastAsia="es-ES_tradnl"/>
        </w:rPr>
        <w:t xml:space="preserve">Ahora bien, en cuanto a las funciones que puede cumplir el contratista de prestación de servicios y su relación con funcionarios de la entidad, esto dependerá del objeto contractual y de la organización interna de la entidad teniendo en cuenta que de acuerdo con lo dispuesto anteriormente, solo puede celebrarse para realizar “actividades relacionadas con la administración o funcionamiento de la entidad”, en ese sentido, se interpreta que las funciones del contratista están relacionadas con el funcionamiento de la entidad, y los funcionarios públicos de esta cumplen el mismo propósito, pero el contrato de prestación de servicios se celebra cuando dichas actividades no puedan ser atendidas con personal de planta o requieran conocimientos especializados, en cuyo caso podrán contratarse personas naturales. </w:t>
      </w:r>
    </w:p>
    <w:p w14:paraId="58590346" w14:textId="77777777" w:rsidR="008A5EC0" w:rsidRPr="008A5EC0" w:rsidRDefault="008A5EC0" w:rsidP="008A5EC0">
      <w:pPr>
        <w:spacing w:after="0" w:line="240" w:lineRule="auto"/>
        <w:jc w:val="both"/>
        <w:rPr>
          <w:rFonts w:ascii="Verdana" w:eastAsia="Times New Roman" w:hAnsi="Verdana" w:cs="Times New Roman"/>
          <w:sz w:val="20"/>
          <w:szCs w:val="20"/>
          <w:lang w:val="es-ES_tradnl" w:eastAsia="es-ES_tradnl"/>
        </w:rPr>
      </w:pPr>
    </w:p>
    <w:p w14:paraId="55672B0D" w14:textId="77777777" w:rsidR="008A5EC0" w:rsidRDefault="008A5EC0" w:rsidP="008A5EC0">
      <w:pPr>
        <w:spacing w:after="0" w:line="240" w:lineRule="auto"/>
        <w:jc w:val="both"/>
        <w:rPr>
          <w:rFonts w:ascii="Verdana" w:eastAsia="Times New Roman" w:hAnsi="Verdana" w:cs="Times New Roman"/>
          <w:sz w:val="20"/>
          <w:szCs w:val="20"/>
          <w:lang w:val="es-ES_tradnl" w:eastAsia="es-ES_tradnl"/>
        </w:rPr>
      </w:pPr>
      <w:r w:rsidRPr="008A5EC0">
        <w:rPr>
          <w:rFonts w:ascii="Verdana" w:eastAsia="Times New Roman" w:hAnsi="Verdana" w:cs="Times New Roman"/>
          <w:sz w:val="20"/>
          <w:szCs w:val="20"/>
          <w:lang w:val="es-ES_tradnl" w:eastAsia="es-ES_tradnl"/>
        </w:rPr>
        <w:lastRenderedPageBreak/>
        <w:t>Por tanto, la entidad contratante, como responsable de su actividad contractual y en su autonomía en la estructuración de sus procesos de contratación, de acuerdo con el objeto contractual, definirá las obligaciones del contratista y su relación con las funciones de la entidad y con los funcionarios públicos de esta, previendo que no se genere relación laboral ni prestaciones sociales de acuerdo con las directrices que para el efecto expidió la Agencia Nacional de Defensa Jurídica del Estado.</w:t>
      </w:r>
    </w:p>
    <w:p w14:paraId="3D7D58DB" w14:textId="77777777" w:rsidR="008A5EC0" w:rsidRPr="008A5EC0" w:rsidRDefault="008A5EC0" w:rsidP="008A5EC0">
      <w:pPr>
        <w:spacing w:after="0" w:line="240" w:lineRule="auto"/>
        <w:jc w:val="both"/>
        <w:rPr>
          <w:rFonts w:ascii="Verdana" w:eastAsia="Times New Roman" w:hAnsi="Verdana" w:cs="Times New Roman"/>
          <w:sz w:val="20"/>
          <w:szCs w:val="20"/>
          <w:lang w:val="es-ES_tradnl" w:eastAsia="es-ES_tradnl"/>
        </w:rPr>
      </w:pPr>
    </w:p>
    <w:p w14:paraId="71EB67E3" w14:textId="1D2D26F2" w:rsidR="008A5EC0" w:rsidRDefault="008A5EC0" w:rsidP="008A5EC0">
      <w:pPr>
        <w:spacing w:after="0" w:line="240" w:lineRule="auto"/>
        <w:jc w:val="both"/>
        <w:rPr>
          <w:rFonts w:ascii="Verdana" w:eastAsia="Times New Roman" w:hAnsi="Verdana" w:cs="Times New Roman"/>
          <w:sz w:val="20"/>
          <w:szCs w:val="20"/>
          <w:lang w:val="es-ES_tradnl" w:eastAsia="es-ES_tradnl"/>
        </w:rPr>
      </w:pPr>
      <w:r w:rsidRPr="008A5EC0">
        <w:rPr>
          <w:rFonts w:ascii="Verdana" w:eastAsia="Times New Roman" w:hAnsi="Verdana" w:cs="Times New Roman"/>
          <w:sz w:val="20"/>
          <w:szCs w:val="20"/>
          <w:lang w:val="es-ES_tradnl" w:eastAsia="es-ES_tradnl"/>
        </w:rPr>
        <w:t xml:space="preserve">Si bien los contratos de prestación de servicios se celebran para obtener la prestación personal de un servicio, se diferencian del contrato de trabajo en que quien celebra el contrato de prestación de servicios debe mantener autonomía e independencia en la ejecución de la labor, lo que significa que no debe existir subordinación ni dependencia, que es uno de los elementos constitutivos del vínculo laboral. </w:t>
      </w:r>
    </w:p>
    <w:p w14:paraId="3AB99A43" w14:textId="77777777" w:rsidR="008A5EC0" w:rsidRPr="008A5EC0" w:rsidRDefault="008A5EC0" w:rsidP="008A5EC0">
      <w:pPr>
        <w:spacing w:after="0" w:line="240" w:lineRule="auto"/>
        <w:jc w:val="both"/>
        <w:rPr>
          <w:rFonts w:ascii="Verdana" w:eastAsia="Times New Roman" w:hAnsi="Verdana" w:cs="Times New Roman"/>
          <w:sz w:val="20"/>
          <w:szCs w:val="20"/>
          <w:lang w:val="es-ES_tradnl" w:eastAsia="es-ES_tradnl"/>
        </w:rPr>
      </w:pPr>
    </w:p>
    <w:p w14:paraId="0B0B0C5F" w14:textId="45BF9953" w:rsidR="008A5EC0" w:rsidRDefault="008A5EC0" w:rsidP="008A5EC0">
      <w:pPr>
        <w:spacing w:after="0" w:line="240" w:lineRule="auto"/>
        <w:jc w:val="both"/>
        <w:rPr>
          <w:rFonts w:ascii="Verdana" w:eastAsia="Times New Roman" w:hAnsi="Verdana" w:cs="Times New Roman"/>
          <w:sz w:val="20"/>
          <w:szCs w:val="20"/>
          <w:lang w:val="es-ES_tradnl" w:eastAsia="es-ES_tradnl"/>
        </w:rPr>
      </w:pPr>
      <w:r>
        <w:rPr>
          <w:rFonts w:ascii="Verdana" w:eastAsia="Times New Roman" w:hAnsi="Verdana" w:cs="Times New Roman"/>
          <w:sz w:val="20"/>
          <w:szCs w:val="20"/>
          <w:lang w:val="es-ES_tradnl" w:eastAsia="es-ES_tradnl"/>
        </w:rPr>
        <w:t xml:space="preserve">(…) </w:t>
      </w:r>
      <w:r w:rsidRPr="008A5EC0">
        <w:rPr>
          <w:rFonts w:ascii="Verdana" w:eastAsia="Times New Roman" w:hAnsi="Verdana" w:cs="Times New Roman"/>
          <w:sz w:val="20"/>
          <w:szCs w:val="20"/>
          <w:lang w:val="es-ES_tradnl" w:eastAsia="es-ES_tradnl"/>
        </w:rPr>
        <w:t>En ese sentido, que el contratista tenga relación en el ejercicio de las actividades contratadas con funcionarios públicos de la entidad contratante, aunque puede ser indicativa de una relación laboral, no constituye por sí sola una prueba concluyente. Por lo tanto, esto no desnaturaliza el contrato de prestación de servicios, siempre que este sea indispensable para la adecuada ejecución de las actividades encomendadas.</w:t>
      </w:r>
    </w:p>
    <w:p w14:paraId="7DF45E50" w14:textId="77777777" w:rsidR="008A5EC0" w:rsidRPr="008A5EC0" w:rsidRDefault="008A5EC0" w:rsidP="008A5EC0">
      <w:pPr>
        <w:spacing w:after="0" w:line="240" w:lineRule="auto"/>
        <w:jc w:val="both"/>
        <w:rPr>
          <w:rFonts w:ascii="Verdana" w:eastAsia="Times New Roman" w:hAnsi="Verdana" w:cs="Times New Roman"/>
          <w:sz w:val="20"/>
          <w:szCs w:val="20"/>
          <w:lang w:val="es-ES_tradnl" w:eastAsia="es-ES_tradnl"/>
        </w:rPr>
      </w:pPr>
    </w:p>
    <w:p w14:paraId="43704CEB"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6B96BC73" w14:textId="77777777" w:rsidR="008A5EC0" w:rsidRDefault="008A5EC0" w:rsidP="004A5DD1">
      <w:pPr>
        <w:spacing w:after="0" w:line="240" w:lineRule="auto"/>
        <w:jc w:val="both"/>
        <w:rPr>
          <w:rFonts w:ascii="Verdana" w:eastAsia="Times New Roman" w:hAnsi="Verdana" w:cs="Arial"/>
          <w:noProof/>
          <w:lang w:val="es-ES_tradnl" w:eastAsia="es-ES_tradnl"/>
        </w:rPr>
      </w:pPr>
    </w:p>
    <w:p w14:paraId="78745596" w14:textId="77777777" w:rsidR="008A5EC0" w:rsidRDefault="008A5EC0" w:rsidP="004A5DD1">
      <w:pPr>
        <w:spacing w:after="0" w:line="240" w:lineRule="auto"/>
        <w:jc w:val="both"/>
        <w:rPr>
          <w:rFonts w:ascii="Verdana" w:eastAsia="Times New Roman" w:hAnsi="Verdana" w:cs="Arial"/>
          <w:noProof/>
          <w:lang w:val="es-ES_tradnl" w:eastAsia="es-ES_tradnl"/>
        </w:rPr>
      </w:pPr>
    </w:p>
    <w:p w14:paraId="190B5259" w14:textId="77777777" w:rsidR="008A5EC0" w:rsidRDefault="008A5EC0" w:rsidP="004A5DD1">
      <w:pPr>
        <w:spacing w:after="0" w:line="240" w:lineRule="auto"/>
        <w:jc w:val="both"/>
        <w:rPr>
          <w:rFonts w:ascii="Verdana" w:eastAsia="Times New Roman" w:hAnsi="Verdana" w:cs="Arial"/>
          <w:noProof/>
          <w:lang w:val="es-ES_tradnl" w:eastAsia="es-ES_tradnl"/>
        </w:rPr>
      </w:pPr>
    </w:p>
    <w:p w14:paraId="0433A013" w14:textId="77777777" w:rsidR="008A5EC0" w:rsidRDefault="008A5EC0" w:rsidP="004A5DD1">
      <w:pPr>
        <w:spacing w:after="0" w:line="240" w:lineRule="auto"/>
        <w:jc w:val="both"/>
        <w:rPr>
          <w:rFonts w:ascii="Verdana" w:eastAsia="Times New Roman" w:hAnsi="Verdana" w:cs="Arial"/>
          <w:noProof/>
          <w:lang w:val="es-ES_tradnl" w:eastAsia="es-ES_tradnl"/>
        </w:rPr>
      </w:pPr>
    </w:p>
    <w:p w14:paraId="0720C333" w14:textId="77777777" w:rsidR="008A5EC0" w:rsidRDefault="008A5EC0" w:rsidP="004A5DD1">
      <w:pPr>
        <w:spacing w:after="0" w:line="240" w:lineRule="auto"/>
        <w:jc w:val="both"/>
        <w:rPr>
          <w:rFonts w:ascii="Verdana" w:eastAsia="Times New Roman" w:hAnsi="Verdana" w:cs="Arial"/>
          <w:noProof/>
          <w:lang w:val="es-ES_tradnl" w:eastAsia="es-ES_tradnl"/>
        </w:rPr>
      </w:pPr>
    </w:p>
    <w:p w14:paraId="3D4D9E3B" w14:textId="77777777" w:rsidR="008A5EC0" w:rsidRDefault="008A5EC0" w:rsidP="004A5DD1">
      <w:pPr>
        <w:spacing w:after="0" w:line="240" w:lineRule="auto"/>
        <w:jc w:val="both"/>
        <w:rPr>
          <w:rFonts w:ascii="Verdana" w:eastAsia="Times New Roman" w:hAnsi="Verdana" w:cs="Arial"/>
          <w:noProof/>
          <w:lang w:val="es-ES_tradnl" w:eastAsia="es-ES_tradnl"/>
        </w:rPr>
      </w:pPr>
    </w:p>
    <w:p w14:paraId="7DDDF2B1" w14:textId="77777777" w:rsidR="008A5EC0" w:rsidRDefault="008A5EC0" w:rsidP="004A5DD1">
      <w:pPr>
        <w:spacing w:after="0" w:line="240" w:lineRule="auto"/>
        <w:jc w:val="both"/>
        <w:rPr>
          <w:rFonts w:ascii="Verdana" w:eastAsia="Times New Roman" w:hAnsi="Verdana" w:cs="Arial"/>
          <w:noProof/>
          <w:lang w:val="es-ES_tradnl" w:eastAsia="es-ES_tradnl"/>
        </w:rPr>
      </w:pPr>
    </w:p>
    <w:p w14:paraId="10AF14D2" w14:textId="77777777" w:rsidR="008A5EC0" w:rsidRDefault="008A5EC0" w:rsidP="004A5DD1">
      <w:pPr>
        <w:spacing w:after="0" w:line="240" w:lineRule="auto"/>
        <w:jc w:val="both"/>
        <w:rPr>
          <w:rFonts w:ascii="Verdana" w:eastAsia="Times New Roman" w:hAnsi="Verdana" w:cs="Arial"/>
          <w:noProof/>
          <w:lang w:val="es-ES_tradnl" w:eastAsia="es-ES_tradnl"/>
        </w:rPr>
      </w:pPr>
    </w:p>
    <w:p w14:paraId="52030AA8" w14:textId="77777777" w:rsidR="008A5EC0" w:rsidRDefault="008A5EC0" w:rsidP="004A5DD1">
      <w:pPr>
        <w:spacing w:after="0" w:line="240" w:lineRule="auto"/>
        <w:jc w:val="both"/>
        <w:rPr>
          <w:rFonts w:ascii="Verdana" w:eastAsia="Times New Roman" w:hAnsi="Verdana" w:cs="Arial"/>
          <w:noProof/>
          <w:lang w:val="es-ES_tradnl" w:eastAsia="es-ES_tradnl"/>
        </w:rPr>
      </w:pPr>
    </w:p>
    <w:p w14:paraId="35E3A1F8" w14:textId="77777777" w:rsidR="008A5EC0" w:rsidRDefault="008A5EC0" w:rsidP="004A5DD1">
      <w:pPr>
        <w:spacing w:after="0" w:line="240" w:lineRule="auto"/>
        <w:jc w:val="both"/>
        <w:rPr>
          <w:rFonts w:ascii="Verdana" w:eastAsia="Times New Roman" w:hAnsi="Verdana" w:cs="Arial"/>
          <w:noProof/>
          <w:lang w:val="es-ES_tradnl" w:eastAsia="es-ES_tradnl"/>
        </w:rPr>
      </w:pPr>
    </w:p>
    <w:p w14:paraId="63DA5436" w14:textId="77777777" w:rsidR="008A5EC0" w:rsidRDefault="008A5EC0" w:rsidP="004A5DD1">
      <w:pPr>
        <w:spacing w:after="0" w:line="240" w:lineRule="auto"/>
        <w:jc w:val="both"/>
        <w:rPr>
          <w:rFonts w:ascii="Verdana" w:eastAsia="Times New Roman" w:hAnsi="Verdana" w:cs="Arial"/>
          <w:noProof/>
          <w:lang w:val="es-ES_tradnl" w:eastAsia="es-ES_tradnl"/>
        </w:rPr>
      </w:pPr>
    </w:p>
    <w:p w14:paraId="4643B23B"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2E1959A0"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1D9020F3"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3D4CCB3E"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461DCF82"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00AE7ABC"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40A71CDE"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660B4EAF"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5AD6734D"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7012481B"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08652CAC" w14:textId="77777777" w:rsidR="004A5DD1" w:rsidRDefault="004A5DD1" w:rsidP="004A5DD1">
      <w:pPr>
        <w:spacing w:after="0" w:line="240" w:lineRule="auto"/>
        <w:jc w:val="both"/>
        <w:rPr>
          <w:rFonts w:ascii="Verdana" w:eastAsia="Times New Roman" w:hAnsi="Verdana" w:cs="Arial"/>
          <w:noProof/>
          <w:lang w:val="es-ES_tradnl" w:eastAsia="es-ES_tradnl"/>
        </w:rPr>
      </w:pPr>
    </w:p>
    <w:p w14:paraId="2C6F7583" w14:textId="77777777" w:rsidR="004A5DD1" w:rsidRDefault="004A5DD1" w:rsidP="004A5DD1">
      <w:pPr>
        <w:spacing w:after="0"/>
        <w:rPr>
          <w:rFonts w:ascii="Verdana" w:eastAsia="Times New Roman" w:hAnsi="Verdana" w:cs="Arial"/>
          <w:noProof/>
          <w:lang w:val="es-ES_tradnl" w:eastAsia="es-ES_tradnl"/>
        </w:rPr>
      </w:pPr>
    </w:p>
    <w:p w14:paraId="2F3DE0F0" w14:textId="2889329B" w:rsidR="002A53C5" w:rsidRDefault="00901126" w:rsidP="004A5DD1">
      <w:pPr>
        <w:spacing w:after="0"/>
        <w:rPr>
          <w:rFonts w:ascii="Verdana" w:hAnsi="Verdana"/>
        </w:rPr>
      </w:pPr>
      <w:r w:rsidRPr="00901126">
        <w:rPr>
          <w:rFonts w:ascii="Verdana" w:hAnsi="Verdana"/>
        </w:rPr>
        <w:lastRenderedPageBreak/>
        <w:t xml:space="preserve">Bogotá D.C., </w:t>
      </w:r>
      <w:r w:rsidR="002A53C5">
        <w:rPr>
          <w:rFonts w:ascii="Verdana" w:hAnsi="Verdana"/>
        </w:rPr>
        <w:t>28 de julio de 2026</w:t>
      </w:r>
    </w:p>
    <w:p w14:paraId="3F671092" w14:textId="07403F55" w:rsidR="004A5DD1" w:rsidRDefault="002A53C5" w:rsidP="002A53C5">
      <w:pPr>
        <w:spacing w:after="0"/>
        <w:jc w:val="right"/>
        <w:rPr>
          <w:rFonts w:ascii="Verdana" w:hAnsi="Verdana"/>
        </w:rPr>
      </w:pPr>
      <w:r w:rsidRPr="002A53C5">
        <w:rPr>
          <w:rFonts w:ascii="Verdana" w:hAnsi="Verdana"/>
        </w:rPr>
        <w:drawing>
          <wp:inline distT="0" distB="0" distL="0" distR="0" wp14:anchorId="46CA60B1" wp14:editId="5CEC44B6">
            <wp:extent cx="3677163" cy="1009791"/>
            <wp:effectExtent l="0" t="0" r="0" b="0"/>
            <wp:docPr id="1681270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70205" name=""/>
                    <pic:cNvPicPr/>
                  </pic:nvPicPr>
                  <pic:blipFill>
                    <a:blip r:embed="rId11"/>
                    <a:stretch>
                      <a:fillRect/>
                    </a:stretch>
                  </pic:blipFill>
                  <pic:spPr>
                    <a:xfrm>
                      <a:off x="0" y="0"/>
                      <a:ext cx="3677163" cy="1009791"/>
                    </a:xfrm>
                    <a:prstGeom prst="rect">
                      <a:avLst/>
                    </a:prstGeom>
                  </pic:spPr>
                </pic:pic>
              </a:graphicData>
            </a:graphic>
          </wp:inline>
        </w:drawing>
      </w:r>
      <w:r w:rsidR="00901126" w:rsidRPr="00901126">
        <w:rPr>
          <w:rFonts w:ascii="Verdana" w:hAnsi="Verdana"/>
        </w:rPr>
        <w:tab/>
      </w:r>
    </w:p>
    <w:p w14:paraId="09D992A3" w14:textId="77777777" w:rsidR="00901126" w:rsidRPr="00A240C3" w:rsidRDefault="00901126" w:rsidP="004A5DD1">
      <w:pPr>
        <w:spacing w:after="0"/>
        <w:rPr>
          <w:rFonts w:ascii="Verdana" w:hAnsi="Verdana"/>
          <w:lang w:val="es-ES"/>
        </w:rPr>
      </w:pPr>
    </w:p>
    <w:p w14:paraId="6FF38149" w14:textId="55A4FA4C" w:rsidR="004A5DD1" w:rsidRPr="00A240C3" w:rsidRDefault="004A5DD1" w:rsidP="004A5DD1">
      <w:pPr>
        <w:spacing w:after="0" w:line="240" w:lineRule="auto"/>
        <w:rPr>
          <w:rFonts w:ascii="Verdana" w:hAnsi="Verdana"/>
          <w:lang w:val="es-ES"/>
        </w:rPr>
      </w:pPr>
      <w:bookmarkStart w:id="0" w:name="_Hlk143780582"/>
      <w:r w:rsidRPr="00A240C3">
        <w:rPr>
          <w:rFonts w:ascii="Verdana" w:eastAsia="Calibri" w:hAnsi="Verdana" w:cs="Arial"/>
          <w:lang w:val="es-ES" w:eastAsia="es-ES"/>
        </w:rPr>
        <w:t>Señor</w:t>
      </w:r>
      <w:r w:rsidR="00AF1153">
        <w:rPr>
          <w:rFonts w:ascii="Verdana" w:eastAsia="Calibri" w:hAnsi="Verdana" w:cs="Arial"/>
          <w:lang w:val="es-ES" w:eastAsia="es-ES"/>
        </w:rPr>
        <w:t>a</w:t>
      </w:r>
    </w:p>
    <w:p w14:paraId="6BB3BBF6" w14:textId="782C5B5A" w:rsidR="004A5DD1" w:rsidRPr="006E4D2C" w:rsidRDefault="00AF1153" w:rsidP="004A5DD1">
      <w:pPr>
        <w:spacing w:after="0"/>
        <w:rPr>
          <w:rFonts w:ascii="Verdana" w:eastAsia="Calibri" w:hAnsi="Verdana" w:cs="Arial"/>
          <w:b/>
          <w:bCs/>
          <w:lang w:eastAsia="es-ES"/>
        </w:rPr>
      </w:pPr>
      <w:r>
        <w:rPr>
          <w:rFonts w:ascii="Verdana" w:eastAsia="Calibri" w:hAnsi="Verdana" w:cs="Arial"/>
          <w:b/>
          <w:bCs/>
          <w:lang w:eastAsia="es-ES"/>
        </w:rPr>
        <w:t>Nubia Piedad Suta Moya</w:t>
      </w:r>
    </w:p>
    <w:p w14:paraId="62F8E963" w14:textId="0398E172" w:rsidR="003476DD" w:rsidRPr="002A53C5" w:rsidRDefault="003476DD" w:rsidP="003476DD">
      <w:pPr>
        <w:spacing w:after="0"/>
        <w:rPr>
          <w:rFonts w:ascii="Verdana" w:eastAsia="Calibri" w:hAnsi="Verdana" w:cs="Arial"/>
          <w:lang w:eastAsia="es-ES"/>
        </w:rPr>
      </w:pPr>
      <w:hyperlink r:id="rId12" w:history="1">
        <w:r w:rsidRPr="002A53C5">
          <w:rPr>
            <w:rFonts w:ascii="Verdana" w:eastAsia="Calibri" w:hAnsi="Verdana" w:cs="Arial"/>
            <w:lang w:eastAsia="es-ES"/>
          </w:rPr>
          <w:t>nubiasuta@hotmail.com</w:t>
        </w:r>
      </w:hyperlink>
    </w:p>
    <w:p w14:paraId="27BF5FDC" w14:textId="63085AF9" w:rsidR="004A5DD1" w:rsidRPr="003476DD" w:rsidRDefault="00E6671B" w:rsidP="003476DD">
      <w:pPr>
        <w:spacing w:after="0"/>
        <w:rPr>
          <w:rFonts w:ascii="Verdana" w:eastAsia="Calibri" w:hAnsi="Verdana" w:cs="Arial"/>
          <w:lang w:val="en-US" w:eastAsia="es-ES"/>
        </w:rPr>
      </w:pPr>
      <w:r>
        <w:rPr>
          <w:rFonts w:ascii="Verdana" w:eastAsia="Calibri" w:hAnsi="Verdana" w:cs="Arial"/>
          <w:lang w:val="en-US" w:eastAsia="es-ES"/>
        </w:rPr>
        <w:t>Ciudad</w:t>
      </w:r>
    </w:p>
    <w:p w14:paraId="73CD3BCF" w14:textId="77777777" w:rsidR="004A5DD1" w:rsidRPr="003476DD" w:rsidRDefault="004A5DD1" w:rsidP="004A5DD1">
      <w:pPr>
        <w:spacing w:after="0"/>
        <w:rPr>
          <w:rFonts w:ascii="Verdana" w:eastAsia="Calibri" w:hAnsi="Verdana" w:cs="Arial"/>
          <w:color w:val="EE0000"/>
          <w:lang w:val="en-US" w:eastAsia="es-ES"/>
        </w:rPr>
      </w:pPr>
    </w:p>
    <w:p w14:paraId="237C5994" w14:textId="77777777" w:rsidR="004A5DD1" w:rsidRPr="003476DD" w:rsidRDefault="004A5DD1" w:rsidP="004A5DD1">
      <w:pPr>
        <w:spacing w:after="0" w:line="240" w:lineRule="auto"/>
        <w:rPr>
          <w:rFonts w:ascii="Verdana" w:eastAsia="Calibri" w:hAnsi="Verdana" w:cs="Arial"/>
          <w:b/>
          <w:bCs/>
          <w:color w:val="EE0000"/>
          <w:lang w:val="en-US" w:eastAsia="es-ES"/>
        </w:rPr>
      </w:pP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4A5DD1" w:rsidRPr="009F4646" w14:paraId="5283E9E4" w14:textId="77777777" w:rsidTr="004C5339">
        <w:trPr>
          <w:trHeight w:val="300"/>
        </w:trPr>
        <w:tc>
          <w:tcPr>
            <w:tcW w:w="2410" w:type="dxa"/>
          </w:tcPr>
          <w:p w14:paraId="74855376" w14:textId="77777777" w:rsidR="004A5DD1" w:rsidRPr="003476DD" w:rsidRDefault="004A5DD1" w:rsidP="004C5339">
            <w:pPr>
              <w:ind w:left="-142"/>
              <w:jc w:val="both"/>
              <w:rPr>
                <w:rFonts w:ascii="Verdana" w:eastAsia="Calibri" w:hAnsi="Verdana" w:cs="Arial"/>
                <w:b/>
                <w:bCs/>
                <w:color w:val="EE0000"/>
                <w:lang w:val="en-US" w:eastAsia="es-ES_tradnl"/>
              </w:rPr>
            </w:pPr>
          </w:p>
        </w:tc>
        <w:tc>
          <w:tcPr>
            <w:tcW w:w="6100" w:type="dxa"/>
          </w:tcPr>
          <w:p w14:paraId="39DFC7C2" w14:textId="419C2B7F" w:rsidR="004A5DD1" w:rsidRPr="00502DE0" w:rsidRDefault="004A5DD1" w:rsidP="004C5339">
            <w:pPr>
              <w:ind w:left="3"/>
              <w:jc w:val="both"/>
              <w:rPr>
                <w:rFonts w:ascii="Verdana" w:eastAsia="Calibri" w:hAnsi="Verdana" w:cs="Arial"/>
                <w:b/>
                <w:bCs/>
                <w:lang w:val="es-ES" w:eastAsia="es-ES"/>
              </w:rPr>
            </w:pPr>
            <w:r w:rsidRPr="00502DE0">
              <w:rPr>
                <w:rFonts w:ascii="Verdana" w:eastAsia="Calibri" w:hAnsi="Verdana" w:cs="Arial"/>
                <w:b/>
                <w:bCs/>
                <w:lang w:val="es-ES" w:eastAsia="es-ES"/>
              </w:rPr>
              <w:t>Concepto C-</w:t>
            </w:r>
            <w:r w:rsidR="00B5071E">
              <w:rPr>
                <w:rFonts w:ascii="Verdana" w:eastAsia="Calibri" w:hAnsi="Verdana" w:cs="Arial"/>
                <w:b/>
                <w:bCs/>
                <w:lang w:val="es-ES" w:eastAsia="es-ES"/>
              </w:rPr>
              <w:t>974</w:t>
            </w:r>
            <w:r w:rsidRPr="00502DE0">
              <w:rPr>
                <w:rFonts w:ascii="Verdana" w:eastAsia="Calibri" w:hAnsi="Verdana" w:cs="Arial"/>
                <w:b/>
                <w:bCs/>
                <w:lang w:val="es-ES" w:eastAsia="es-ES"/>
              </w:rPr>
              <w:t xml:space="preserve"> de 202</w:t>
            </w:r>
            <w:r w:rsidR="00B5071E">
              <w:rPr>
                <w:rFonts w:ascii="Verdana" w:eastAsia="Calibri" w:hAnsi="Verdana" w:cs="Arial"/>
                <w:b/>
                <w:bCs/>
                <w:lang w:val="es-ES" w:eastAsia="es-ES"/>
              </w:rPr>
              <w:t>6</w:t>
            </w:r>
          </w:p>
          <w:p w14:paraId="58FF3AE9" w14:textId="77777777" w:rsidR="004A5DD1" w:rsidRPr="009F4646" w:rsidRDefault="004A5DD1" w:rsidP="004C5339">
            <w:pPr>
              <w:ind w:left="3"/>
              <w:jc w:val="both"/>
              <w:rPr>
                <w:rFonts w:ascii="Verdana" w:eastAsia="Calibri" w:hAnsi="Verdana" w:cs="Arial"/>
                <w:b/>
                <w:bCs/>
                <w:color w:val="EE0000"/>
                <w:lang w:val="es-ES" w:eastAsia="es-ES"/>
              </w:rPr>
            </w:pPr>
          </w:p>
        </w:tc>
      </w:tr>
      <w:tr w:rsidR="004A5DD1" w:rsidRPr="009F4646" w14:paraId="16AD2671" w14:textId="77777777" w:rsidTr="004C5339">
        <w:trPr>
          <w:trHeight w:val="300"/>
        </w:trPr>
        <w:tc>
          <w:tcPr>
            <w:tcW w:w="2410" w:type="dxa"/>
          </w:tcPr>
          <w:p w14:paraId="29B0A33A" w14:textId="77777777" w:rsidR="004A5DD1" w:rsidRPr="00592DC4" w:rsidRDefault="004A5DD1" w:rsidP="004C5339">
            <w:pPr>
              <w:ind w:left="424" w:firstLine="142"/>
              <w:jc w:val="both"/>
              <w:rPr>
                <w:rFonts w:ascii="Verdana" w:eastAsia="Calibri" w:hAnsi="Verdana" w:cs="Arial"/>
                <w:lang w:val="es-ES" w:eastAsia="es-ES_tradnl"/>
              </w:rPr>
            </w:pPr>
            <w:r w:rsidRPr="00592DC4">
              <w:rPr>
                <w:rFonts w:ascii="Verdana" w:eastAsia="Calibri" w:hAnsi="Verdana" w:cs="Arial"/>
                <w:b/>
                <w:lang w:val="es-ES" w:eastAsia="es-ES_tradnl"/>
              </w:rPr>
              <w:t>Temas:</w:t>
            </w:r>
            <w:r w:rsidRPr="00592DC4">
              <w:rPr>
                <w:rFonts w:ascii="Verdana" w:eastAsia="Calibri" w:hAnsi="Verdana" w:cs="Arial"/>
                <w:lang w:val="es-ES" w:eastAsia="es-ES_tradnl"/>
              </w:rPr>
              <w:t xml:space="preserve">                  </w:t>
            </w:r>
          </w:p>
        </w:tc>
        <w:tc>
          <w:tcPr>
            <w:tcW w:w="6100" w:type="dxa"/>
          </w:tcPr>
          <w:p w14:paraId="7872A1E9" w14:textId="2FC7589A" w:rsidR="004A5DD1" w:rsidRPr="009143F1" w:rsidRDefault="004A5DD1" w:rsidP="004C5339">
            <w:pPr>
              <w:jc w:val="both"/>
              <w:rPr>
                <w:rFonts w:ascii="Verdana" w:hAnsi="Verdana" w:cs="Arial"/>
                <w:b/>
                <w:bCs/>
                <w:color w:val="000000" w:themeColor="text1"/>
                <w:lang w:val="es-ES_tradnl"/>
              </w:rPr>
            </w:pPr>
            <w:r w:rsidRPr="009A3F75">
              <w:rPr>
                <w:rFonts w:ascii="Verdana" w:eastAsia="Calibri" w:hAnsi="Verdana" w:cs="Arial"/>
              </w:rPr>
              <w:t>CONTRATO DE PRESTACIÓN DE SERVICIOS – Concepto</w:t>
            </w:r>
            <w:r w:rsidRPr="009A3F75">
              <w:rPr>
                <w:rFonts w:ascii="Verdana" w:eastAsia="Calibri" w:hAnsi="Verdana" w:cs="Arial"/>
                <w:b/>
                <w:bCs/>
              </w:rPr>
              <w:t xml:space="preserve"> </w:t>
            </w:r>
            <w:r w:rsidRPr="009A3F75">
              <w:rPr>
                <w:rFonts w:ascii="Verdana" w:eastAsia="Calibri" w:hAnsi="Verdana" w:cs="Arial"/>
              </w:rPr>
              <w:t xml:space="preserve">/ CONTRATO DE PRESTACIÓN DE SERVICIOS – Características / </w:t>
            </w:r>
            <w:r w:rsidR="009A3F75" w:rsidRPr="009A3F75">
              <w:rPr>
                <w:rFonts w:ascii="Verdana" w:hAnsi="Verdana" w:cs="Arial"/>
                <w:color w:val="000000" w:themeColor="text1"/>
                <w:lang w:val="es-ES_tradnl"/>
              </w:rPr>
              <w:t>CONTRATISTA – Funciones</w:t>
            </w:r>
          </w:p>
          <w:p w14:paraId="60BA7089" w14:textId="77777777" w:rsidR="004A5DD1" w:rsidRPr="00592DC4" w:rsidRDefault="004A5DD1" w:rsidP="004C5339">
            <w:pPr>
              <w:contextualSpacing/>
              <w:jc w:val="both"/>
              <w:rPr>
                <w:rFonts w:ascii="Verdana" w:eastAsia="Calibri" w:hAnsi="Verdana" w:cs="Arial"/>
                <w:b/>
                <w:bCs/>
                <w:lang w:val="es-ES_tradnl"/>
              </w:rPr>
            </w:pPr>
          </w:p>
          <w:p w14:paraId="6B7C3293" w14:textId="77777777" w:rsidR="004A5DD1" w:rsidRPr="00592DC4" w:rsidRDefault="004A5DD1" w:rsidP="004C5339">
            <w:pPr>
              <w:tabs>
                <w:tab w:val="left" w:pos="3374"/>
              </w:tabs>
              <w:jc w:val="both"/>
              <w:rPr>
                <w:rFonts w:ascii="Verdana" w:eastAsia="Calibri" w:hAnsi="Verdana" w:cs="Arial"/>
              </w:rPr>
            </w:pPr>
          </w:p>
        </w:tc>
      </w:tr>
      <w:tr w:rsidR="004A5DD1" w:rsidRPr="009F4646" w14:paraId="2E337133" w14:textId="77777777" w:rsidTr="004C5339">
        <w:trPr>
          <w:trHeight w:val="350"/>
        </w:trPr>
        <w:tc>
          <w:tcPr>
            <w:tcW w:w="2410" w:type="dxa"/>
          </w:tcPr>
          <w:p w14:paraId="0BA88C67" w14:textId="77777777" w:rsidR="004A5DD1" w:rsidRPr="00502DE0" w:rsidRDefault="004A5DD1" w:rsidP="004C5339">
            <w:pPr>
              <w:ind w:left="561"/>
              <w:jc w:val="both"/>
              <w:rPr>
                <w:rFonts w:ascii="Verdana" w:eastAsia="Calibri" w:hAnsi="Verdana" w:cs="Arial"/>
                <w:b/>
                <w:lang w:val="es-ES" w:eastAsia="es-ES_tradnl"/>
              </w:rPr>
            </w:pPr>
            <w:r w:rsidRPr="00502DE0">
              <w:rPr>
                <w:rFonts w:ascii="Verdana" w:eastAsia="Calibri" w:hAnsi="Verdana" w:cs="Arial"/>
                <w:b/>
                <w:lang w:val="es-ES" w:eastAsia="es-ES_tradnl"/>
              </w:rPr>
              <w:t>Radicación:</w:t>
            </w:r>
            <w:r w:rsidRPr="00502DE0">
              <w:rPr>
                <w:rFonts w:ascii="Verdana" w:eastAsia="Calibri" w:hAnsi="Verdana" w:cs="Arial"/>
                <w:lang w:val="es-ES" w:eastAsia="es-ES_tradnl"/>
              </w:rPr>
              <w:t xml:space="preserve">              </w:t>
            </w:r>
          </w:p>
        </w:tc>
        <w:tc>
          <w:tcPr>
            <w:tcW w:w="6100" w:type="dxa"/>
          </w:tcPr>
          <w:p w14:paraId="5C1F0C9B" w14:textId="783BD1C3" w:rsidR="004A5DD1" w:rsidRPr="00502DE0" w:rsidRDefault="004A5DD1" w:rsidP="004C5339">
            <w:pPr>
              <w:ind w:left="3"/>
              <w:jc w:val="both"/>
              <w:rPr>
                <w:rFonts w:ascii="Verdana" w:hAnsi="Verdana"/>
                <w:lang w:val="es-ES"/>
              </w:rPr>
            </w:pPr>
            <w:r w:rsidRPr="00502DE0">
              <w:rPr>
                <w:rFonts w:ascii="Verdana" w:eastAsia="Calibri" w:hAnsi="Verdana" w:cs="Arial"/>
                <w:lang w:val="es-ES" w:eastAsia="es-ES"/>
              </w:rPr>
              <w:t>Respuesta a consulta</w:t>
            </w:r>
            <w:r w:rsidR="00F25950">
              <w:rPr>
                <w:rFonts w:ascii="Verdana" w:eastAsia="Calibri" w:hAnsi="Verdana" w:cs="Arial"/>
                <w:lang w:val="es-ES" w:eastAsia="es-ES"/>
              </w:rPr>
              <w:t>s acumuladas</w:t>
            </w:r>
            <w:r w:rsidRPr="00502DE0">
              <w:rPr>
                <w:rFonts w:ascii="Verdana" w:eastAsia="Calibri" w:hAnsi="Verdana" w:cs="Arial"/>
                <w:lang w:val="es-ES" w:eastAsia="es-ES"/>
              </w:rPr>
              <w:t xml:space="preserve"> con radicado</w:t>
            </w:r>
            <w:r w:rsidR="00F25950">
              <w:rPr>
                <w:rFonts w:ascii="Verdana" w:eastAsia="Calibri" w:hAnsi="Verdana" w:cs="Arial"/>
                <w:lang w:val="es-ES" w:eastAsia="es-ES"/>
              </w:rPr>
              <w:t>s</w:t>
            </w:r>
            <w:r w:rsidRPr="00502DE0">
              <w:rPr>
                <w:rFonts w:ascii="Verdana" w:eastAsia="Calibri" w:hAnsi="Verdana" w:cs="Arial"/>
                <w:lang w:val="es-ES" w:eastAsia="es-ES"/>
              </w:rPr>
              <w:t xml:space="preserve"> No. </w:t>
            </w:r>
            <w:r w:rsidR="00F25950" w:rsidRPr="00F25950">
              <w:rPr>
                <w:rFonts w:ascii="Verdana" w:eastAsia="Calibri" w:hAnsi="Verdana" w:cs="Arial"/>
                <w:lang w:val="es-ES" w:eastAsia="es-ES"/>
              </w:rPr>
              <w:t>1_2026_06_12_008041</w:t>
            </w:r>
            <w:r w:rsidR="00F25950">
              <w:rPr>
                <w:rFonts w:ascii="Verdana" w:eastAsia="Calibri" w:hAnsi="Verdana" w:cs="Arial"/>
                <w:lang w:val="es-ES" w:eastAsia="es-ES"/>
              </w:rPr>
              <w:t xml:space="preserve"> y </w:t>
            </w:r>
            <w:r w:rsidR="0032320A" w:rsidRPr="0032320A">
              <w:rPr>
                <w:rFonts w:ascii="Verdana" w:eastAsia="Calibri" w:hAnsi="Verdana" w:cs="Arial"/>
                <w:lang w:val="es-ES" w:eastAsia="es-ES"/>
              </w:rPr>
              <w:t>1_2026_07_04_008927</w:t>
            </w:r>
          </w:p>
        </w:tc>
      </w:tr>
    </w:tbl>
    <w:p w14:paraId="068A71AB" w14:textId="77777777" w:rsidR="004A5DD1" w:rsidRPr="009F4646" w:rsidRDefault="004A5DD1" w:rsidP="004A5DD1">
      <w:pPr>
        <w:spacing w:after="0" w:line="276" w:lineRule="auto"/>
        <w:jc w:val="both"/>
        <w:rPr>
          <w:rFonts w:ascii="Verdana" w:eastAsia="Calibri" w:hAnsi="Verdana" w:cs="Arial"/>
          <w:color w:val="EE0000"/>
          <w:lang w:val="es-ES" w:eastAsia="es-ES"/>
        </w:rPr>
      </w:pPr>
    </w:p>
    <w:p w14:paraId="0837732F" w14:textId="77777777" w:rsidR="004A5DD1" w:rsidRPr="009F4646" w:rsidRDefault="004A5DD1" w:rsidP="004A5DD1">
      <w:pPr>
        <w:spacing w:after="0" w:line="276" w:lineRule="auto"/>
        <w:jc w:val="both"/>
        <w:rPr>
          <w:rFonts w:ascii="Verdana" w:eastAsia="Calibri" w:hAnsi="Verdana" w:cs="Arial"/>
          <w:color w:val="EE0000"/>
          <w:lang w:val="es-ES" w:eastAsia="es-ES"/>
        </w:rPr>
      </w:pPr>
    </w:p>
    <w:p w14:paraId="524A7F2E" w14:textId="6EAB6EB6" w:rsidR="004A5DD1" w:rsidRPr="006176CE" w:rsidRDefault="004A5DD1" w:rsidP="004A5DD1">
      <w:pPr>
        <w:spacing w:after="0" w:line="276" w:lineRule="auto"/>
        <w:jc w:val="both"/>
        <w:rPr>
          <w:rFonts w:ascii="Verdana" w:eastAsia="Calibri" w:hAnsi="Verdana" w:cs="Arial"/>
          <w:lang w:val="es-ES" w:eastAsia="es-ES"/>
        </w:rPr>
      </w:pPr>
      <w:r w:rsidRPr="006176CE">
        <w:rPr>
          <w:rFonts w:ascii="Verdana" w:eastAsia="Calibri" w:hAnsi="Verdana" w:cs="Arial"/>
          <w:lang w:val="es-ES" w:eastAsia="es-ES"/>
        </w:rPr>
        <w:t>Estimad</w:t>
      </w:r>
      <w:r w:rsidR="00172AA1">
        <w:rPr>
          <w:rFonts w:ascii="Verdana" w:eastAsia="Calibri" w:hAnsi="Verdana" w:cs="Arial"/>
          <w:lang w:val="es-ES" w:eastAsia="es-ES"/>
        </w:rPr>
        <w:t>a</w:t>
      </w:r>
      <w:r w:rsidRPr="006176CE">
        <w:rPr>
          <w:rFonts w:ascii="Verdana" w:eastAsia="Calibri" w:hAnsi="Verdana" w:cs="Arial"/>
          <w:lang w:val="es-ES" w:eastAsia="es-ES"/>
        </w:rPr>
        <w:t xml:space="preserve"> Señor</w:t>
      </w:r>
      <w:r w:rsidR="00172AA1">
        <w:rPr>
          <w:rFonts w:ascii="Verdana" w:eastAsia="Calibri" w:hAnsi="Verdana" w:cs="Arial"/>
          <w:lang w:val="es-ES" w:eastAsia="es-ES"/>
        </w:rPr>
        <w:t>a</w:t>
      </w:r>
      <w:r w:rsidRPr="006176CE">
        <w:rPr>
          <w:rFonts w:ascii="Verdana" w:eastAsia="Calibri" w:hAnsi="Verdana" w:cs="Arial"/>
          <w:lang w:val="es-ES" w:eastAsia="es-ES"/>
        </w:rPr>
        <w:t xml:space="preserve"> </w:t>
      </w:r>
      <w:r w:rsidR="00172AA1">
        <w:rPr>
          <w:rFonts w:ascii="Verdana" w:eastAsia="Calibri" w:hAnsi="Verdana" w:cs="Arial"/>
          <w:lang w:val="es-ES" w:eastAsia="es-ES"/>
        </w:rPr>
        <w:t>Suta</w:t>
      </w:r>
      <w:r w:rsidRPr="006176CE">
        <w:rPr>
          <w:rFonts w:ascii="Verdana" w:eastAsia="Calibri" w:hAnsi="Verdana" w:cs="Arial"/>
          <w:lang w:val="es-ES" w:eastAsia="es-ES"/>
        </w:rPr>
        <w:t>,</w:t>
      </w:r>
    </w:p>
    <w:p w14:paraId="0EFDEEE4" w14:textId="77777777" w:rsidR="004A5DD1" w:rsidRPr="006176CE" w:rsidRDefault="004A5DD1" w:rsidP="004A5DD1">
      <w:pPr>
        <w:tabs>
          <w:tab w:val="left" w:pos="3768"/>
        </w:tabs>
        <w:spacing w:after="0" w:line="276" w:lineRule="auto"/>
        <w:jc w:val="both"/>
        <w:rPr>
          <w:rFonts w:ascii="Verdana" w:eastAsia="Calibri" w:hAnsi="Verdana" w:cs="Arial"/>
          <w:lang w:val="es-ES" w:eastAsia="es-ES"/>
        </w:rPr>
      </w:pPr>
      <w:r w:rsidRPr="006176CE">
        <w:rPr>
          <w:rFonts w:ascii="Verdana" w:eastAsia="Calibri" w:hAnsi="Verdana" w:cs="Arial"/>
          <w:lang w:val="es-ES" w:eastAsia="es-ES"/>
        </w:rPr>
        <w:tab/>
      </w:r>
    </w:p>
    <w:p w14:paraId="3EC258E0" w14:textId="79FBF485" w:rsidR="004A5DD1" w:rsidRPr="006176CE" w:rsidRDefault="004A5DD1" w:rsidP="004A5DD1">
      <w:pPr>
        <w:spacing w:after="0" w:line="276" w:lineRule="auto"/>
        <w:jc w:val="both"/>
        <w:rPr>
          <w:rFonts w:ascii="Verdana" w:eastAsia="Calibri" w:hAnsi="Verdana" w:cs="Arial"/>
          <w:lang w:val="es-ES" w:eastAsia="es-ES"/>
        </w:rPr>
      </w:pPr>
      <w:r w:rsidRPr="006176CE">
        <w:rPr>
          <w:rFonts w:ascii="Verdana" w:eastAsia="Calibri" w:hAnsi="Verdana" w:cs="Arial"/>
          <w:lang w:val="es-ES" w:eastAsia="es-ES"/>
        </w:rPr>
        <w:t>En ejercicio de la competencia otorgada por los artículos 3, numeral 5º, y 11, numeral 8º, del Decreto Ley 4170 de 2011,</w:t>
      </w:r>
      <w:r w:rsidRPr="006176CE">
        <w:rPr>
          <w:rFonts w:ascii="Verdana" w:eastAsia="Arial MT" w:hAnsi="Verdana" w:cs="Arial MT"/>
          <w:lang w:val="es-ES" w:eastAsia="es-ES"/>
        </w:rPr>
        <w:t xml:space="preserve"> </w:t>
      </w:r>
      <w:r w:rsidRPr="006176CE">
        <w:rPr>
          <w:rFonts w:ascii="Verdana" w:hAnsi="Verdana" w:cs="Arial"/>
          <w:lang w:val="es-ES"/>
        </w:rPr>
        <w:t xml:space="preserve">así como lo establecido en el artículo 4 de la Resolución 1707 de 2018 expedida por esta Entidad, </w:t>
      </w:r>
      <w:r w:rsidRPr="006176CE">
        <w:rPr>
          <w:rFonts w:ascii="Verdana" w:eastAsia="Calibri" w:hAnsi="Verdana" w:cs="Arial"/>
          <w:lang w:val="es-ES" w:eastAsia="es-ES"/>
        </w:rPr>
        <w:t>la Agencia Nacional de Contratación Pública – Colombia Compra Eficiente– responde su</w:t>
      </w:r>
      <w:r w:rsidR="00BD4045">
        <w:rPr>
          <w:rFonts w:ascii="Verdana" w:eastAsia="Calibri" w:hAnsi="Verdana" w:cs="Arial"/>
          <w:lang w:val="es-ES" w:eastAsia="es-ES"/>
        </w:rPr>
        <w:t>s</w:t>
      </w:r>
      <w:r w:rsidRPr="006176CE">
        <w:rPr>
          <w:rFonts w:ascii="Verdana" w:eastAsia="Calibri" w:hAnsi="Verdana" w:cs="Arial"/>
          <w:lang w:val="es-ES" w:eastAsia="es-ES"/>
        </w:rPr>
        <w:t xml:space="preserve"> solicitud</w:t>
      </w:r>
      <w:r w:rsidR="00BD4045">
        <w:rPr>
          <w:rFonts w:ascii="Verdana" w:eastAsia="Calibri" w:hAnsi="Verdana" w:cs="Arial"/>
          <w:lang w:val="es-ES" w:eastAsia="es-ES"/>
        </w:rPr>
        <w:t>es</w:t>
      </w:r>
      <w:r w:rsidRPr="006176CE">
        <w:rPr>
          <w:rFonts w:ascii="Verdana" w:eastAsia="Calibri" w:hAnsi="Verdana" w:cs="Arial"/>
          <w:lang w:val="es-ES" w:eastAsia="es-ES"/>
        </w:rPr>
        <w:t xml:space="preserve"> de consulta de fecha</w:t>
      </w:r>
      <w:r w:rsidR="00BD4045">
        <w:rPr>
          <w:rFonts w:ascii="Verdana" w:eastAsia="Calibri" w:hAnsi="Verdana" w:cs="Arial"/>
          <w:lang w:val="es-ES" w:eastAsia="es-ES"/>
        </w:rPr>
        <w:t>s</w:t>
      </w:r>
      <w:r w:rsidRPr="006176CE">
        <w:rPr>
          <w:rFonts w:ascii="Verdana" w:eastAsia="Calibri" w:hAnsi="Verdana" w:cs="Arial"/>
          <w:lang w:val="es-ES" w:eastAsia="es-ES"/>
        </w:rPr>
        <w:t xml:space="preserve"> 1</w:t>
      </w:r>
      <w:r w:rsidR="00BD4045">
        <w:rPr>
          <w:rFonts w:ascii="Verdana" w:eastAsia="Calibri" w:hAnsi="Verdana" w:cs="Arial"/>
          <w:lang w:val="es-ES" w:eastAsia="es-ES"/>
        </w:rPr>
        <w:t>2</w:t>
      </w:r>
      <w:r w:rsidRPr="006176CE">
        <w:rPr>
          <w:rFonts w:ascii="Verdana" w:eastAsia="Calibri" w:hAnsi="Verdana" w:cs="Arial"/>
          <w:lang w:val="es-ES" w:eastAsia="es-ES"/>
        </w:rPr>
        <w:t xml:space="preserve"> de </w:t>
      </w:r>
      <w:r w:rsidR="00BD4045">
        <w:rPr>
          <w:rFonts w:ascii="Verdana" w:eastAsia="Calibri" w:hAnsi="Verdana" w:cs="Arial"/>
          <w:lang w:val="es-ES" w:eastAsia="es-ES"/>
        </w:rPr>
        <w:t>junio y 4 de julio</w:t>
      </w:r>
      <w:r w:rsidRPr="006176CE">
        <w:rPr>
          <w:rFonts w:ascii="Verdana" w:eastAsia="Calibri" w:hAnsi="Verdana" w:cs="Arial"/>
          <w:lang w:val="es-ES" w:eastAsia="es-ES"/>
        </w:rPr>
        <w:t xml:space="preserve"> de 202</w:t>
      </w:r>
      <w:r w:rsidR="00BD4045">
        <w:rPr>
          <w:rFonts w:ascii="Verdana" w:eastAsia="Calibri" w:hAnsi="Verdana" w:cs="Arial"/>
          <w:lang w:val="es-ES" w:eastAsia="es-ES"/>
        </w:rPr>
        <w:t>6</w:t>
      </w:r>
      <w:r w:rsidRPr="006176CE">
        <w:rPr>
          <w:rFonts w:ascii="Verdana" w:eastAsia="Calibri" w:hAnsi="Verdana" w:cs="Arial"/>
          <w:lang w:val="es-ES" w:eastAsia="es-ES"/>
        </w:rPr>
        <w:t>,</w:t>
      </w:r>
      <w:r w:rsidR="00BD4045">
        <w:rPr>
          <w:rFonts w:ascii="Verdana" w:eastAsia="Calibri" w:hAnsi="Verdana" w:cs="Arial"/>
          <w:lang w:val="es-ES" w:eastAsia="es-ES"/>
        </w:rPr>
        <w:t xml:space="preserve"> respectivamente, remitidas por el Departamento Administrativo de la Función Pública mediante oficio remisorio No. </w:t>
      </w:r>
      <w:r w:rsidR="00883C04" w:rsidRPr="00883C04">
        <w:rPr>
          <w:rFonts w:ascii="Verdana" w:eastAsia="Calibri" w:hAnsi="Verdana" w:cs="Arial"/>
          <w:lang w:val="es-ES" w:eastAsia="es-ES"/>
        </w:rPr>
        <w:t>20262040217081</w:t>
      </w:r>
      <w:r w:rsidR="00BD4045">
        <w:rPr>
          <w:rFonts w:ascii="Verdana" w:eastAsia="Calibri" w:hAnsi="Verdana" w:cs="Arial"/>
          <w:lang w:val="es-ES" w:eastAsia="es-ES"/>
        </w:rPr>
        <w:t>,</w:t>
      </w:r>
      <w:r w:rsidRPr="006176CE">
        <w:rPr>
          <w:rFonts w:ascii="Verdana" w:eastAsia="Calibri" w:hAnsi="Verdana" w:cs="Arial"/>
          <w:lang w:val="es-ES" w:eastAsia="es-ES"/>
        </w:rPr>
        <w:t xml:space="preserve"> en la</w:t>
      </w:r>
      <w:r w:rsidR="0011790D">
        <w:rPr>
          <w:rFonts w:ascii="Verdana" w:eastAsia="Calibri" w:hAnsi="Verdana" w:cs="Arial"/>
          <w:lang w:val="es-ES" w:eastAsia="es-ES"/>
        </w:rPr>
        <w:t>s</w:t>
      </w:r>
      <w:r w:rsidRPr="006176CE">
        <w:rPr>
          <w:rFonts w:ascii="Verdana" w:eastAsia="Calibri" w:hAnsi="Verdana" w:cs="Arial"/>
          <w:lang w:val="es-ES" w:eastAsia="es-ES"/>
        </w:rPr>
        <w:t xml:space="preserve"> cual</w:t>
      </w:r>
      <w:r w:rsidR="0011790D">
        <w:rPr>
          <w:rFonts w:ascii="Verdana" w:eastAsia="Calibri" w:hAnsi="Verdana" w:cs="Arial"/>
          <w:lang w:val="es-ES" w:eastAsia="es-ES"/>
        </w:rPr>
        <w:t>es</w:t>
      </w:r>
      <w:r w:rsidRPr="006176CE">
        <w:rPr>
          <w:rFonts w:ascii="Verdana" w:eastAsia="Calibri" w:hAnsi="Verdana" w:cs="Arial"/>
          <w:lang w:val="es-ES" w:eastAsia="es-ES"/>
        </w:rPr>
        <w:t xml:space="preserve"> manifiesta lo siguiente: </w:t>
      </w:r>
    </w:p>
    <w:p w14:paraId="40D85E1F" w14:textId="77777777" w:rsidR="004A5DD1" w:rsidRPr="009F4646" w:rsidRDefault="004A5DD1" w:rsidP="004A5DD1">
      <w:pPr>
        <w:tabs>
          <w:tab w:val="left" w:pos="142"/>
          <w:tab w:val="left" w:pos="284"/>
        </w:tabs>
        <w:spacing w:after="0" w:line="276" w:lineRule="auto"/>
        <w:contextualSpacing/>
        <w:jc w:val="both"/>
        <w:rPr>
          <w:rFonts w:ascii="Verdana" w:eastAsia="Century Gothic" w:hAnsi="Verdana" w:cs="Century Gothic"/>
          <w:b/>
          <w:bCs/>
          <w:color w:val="EE0000"/>
          <w:lang w:val="es-ES"/>
        </w:rPr>
      </w:pPr>
    </w:p>
    <w:p w14:paraId="6A87046C" w14:textId="77777777" w:rsidR="00D736CB" w:rsidRPr="00D736CB" w:rsidRDefault="004A5DD1" w:rsidP="00D736CB">
      <w:pPr>
        <w:spacing w:before="120" w:after="120" w:line="240" w:lineRule="auto"/>
        <w:ind w:left="709" w:right="709"/>
        <w:contextualSpacing/>
        <w:jc w:val="both"/>
        <w:rPr>
          <w:rFonts w:ascii="Verdana" w:eastAsia="Century Gothic" w:hAnsi="Verdana" w:cs="Century Gothic"/>
          <w:i/>
          <w:iCs/>
          <w:sz w:val="20"/>
          <w:szCs w:val="20"/>
          <w:lang w:val="es-ES"/>
        </w:rPr>
      </w:pPr>
      <w:r w:rsidRPr="00905247">
        <w:rPr>
          <w:rFonts w:ascii="Verdana" w:eastAsia="Century Gothic" w:hAnsi="Verdana" w:cs="Century Gothic"/>
          <w:i/>
          <w:iCs/>
          <w:sz w:val="20"/>
          <w:szCs w:val="20"/>
          <w:lang w:val="es-ES"/>
        </w:rPr>
        <w:t>“</w:t>
      </w:r>
      <w:r w:rsidR="00D736CB" w:rsidRPr="00D736CB">
        <w:rPr>
          <w:rFonts w:ascii="Verdana" w:eastAsia="Century Gothic" w:hAnsi="Verdana" w:cs="Century Gothic"/>
          <w:i/>
          <w:iCs/>
          <w:sz w:val="20"/>
          <w:szCs w:val="20"/>
          <w:lang w:val="es-ES"/>
        </w:rPr>
        <w:t xml:space="preserve">1. ¿Es jurídicamente viable que un contratista de prestación de servicios </w:t>
      </w:r>
    </w:p>
    <w:p w14:paraId="2C287C12" w14:textId="4295493C" w:rsidR="00D736CB" w:rsidRPr="00D736CB" w:rsidRDefault="00D736CB" w:rsidP="00D736CB">
      <w:pPr>
        <w:spacing w:before="120" w:after="120" w:line="240" w:lineRule="auto"/>
        <w:ind w:left="709" w:right="709"/>
        <w:contextualSpacing/>
        <w:jc w:val="both"/>
        <w:rPr>
          <w:rFonts w:ascii="Verdana" w:eastAsia="Century Gothic" w:hAnsi="Verdana" w:cs="Century Gothic"/>
          <w:i/>
          <w:iCs/>
          <w:sz w:val="20"/>
          <w:szCs w:val="20"/>
          <w:lang w:val="es-ES"/>
        </w:rPr>
      </w:pPr>
      <w:r w:rsidRPr="00D736CB">
        <w:rPr>
          <w:rFonts w:ascii="Verdana" w:eastAsia="Century Gothic" w:hAnsi="Verdana" w:cs="Century Gothic"/>
          <w:i/>
          <w:iCs/>
          <w:sz w:val="20"/>
          <w:szCs w:val="20"/>
          <w:lang w:val="es-ES"/>
        </w:rPr>
        <w:t>(apoyo a la gestión) actúe como instancia obligatoria de revisión,</w:t>
      </w:r>
      <w:r>
        <w:rPr>
          <w:rFonts w:ascii="Verdana" w:eastAsia="Century Gothic" w:hAnsi="Verdana" w:cs="Century Gothic"/>
          <w:i/>
          <w:iCs/>
          <w:sz w:val="20"/>
          <w:szCs w:val="20"/>
          <w:lang w:val="es-ES"/>
        </w:rPr>
        <w:t xml:space="preserve"> </w:t>
      </w:r>
      <w:r w:rsidRPr="00D736CB">
        <w:rPr>
          <w:rFonts w:ascii="Verdana" w:eastAsia="Century Gothic" w:hAnsi="Verdana" w:cs="Century Gothic"/>
          <w:i/>
          <w:iCs/>
          <w:sz w:val="20"/>
          <w:szCs w:val="20"/>
          <w:lang w:val="es-ES"/>
        </w:rPr>
        <w:t>corrección o validación de los productos o documentos técnicos proyectados por un servidor público de planta?</w:t>
      </w:r>
    </w:p>
    <w:p w14:paraId="282C9AED" w14:textId="77777777" w:rsidR="00D736CB" w:rsidRPr="00D736CB" w:rsidRDefault="00D736CB" w:rsidP="00D736CB">
      <w:pPr>
        <w:spacing w:before="120" w:after="120" w:line="240" w:lineRule="auto"/>
        <w:ind w:left="709" w:right="709"/>
        <w:contextualSpacing/>
        <w:jc w:val="both"/>
        <w:rPr>
          <w:rFonts w:ascii="Verdana" w:eastAsia="Century Gothic" w:hAnsi="Verdana" w:cs="Century Gothic"/>
          <w:i/>
          <w:iCs/>
          <w:sz w:val="20"/>
          <w:szCs w:val="20"/>
          <w:lang w:val="es-ES"/>
        </w:rPr>
      </w:pPr>
      <w:r w:rsidRPr="00D736CB">
        <w:rPr>
          <w:rFonts w:ascii="Verdana" w:eastAsia="Century Gothic" w:hAnsi="Verdana" w:cs="Century Gothic"/>
          <w:i/>
          <w:iCs/>
          <w:sz w:val="20"/>
          <w:szCs w:val="20"/>
          <w:lang w:val="es-ES"/>
        </w:rPr>
        <w:t xml:space="preserve">2. ¿Se vulnera el principio de autonomía técnica y jurídica de los contratos </w:t>
      </w:r>
    </w:p>
    <w:p w14:paraId="785CC0FE" w14:textId="77777777" w:rsidR="00527576" w:rsidRDefault="00D736CB" w:rsidP="00D736CB">
      <w:pPr>
        <w:spacing w:before="120" w:after="120" w:line="240" w:lineRule="auto"/>
        <w:ind w:left="709" w:right="709"/>
        <w:contextualSpacing/>
        <w:jc w:val="both"/>
        <w:rPr>
          <w:rFonts w:ascii="Verdana" w:eastAsia="Century Gothic" w:hAnsi="Verdana" w:cs="Century Gothic"/>
          <w:i/>
          <w:iCs/>
          <w:sz w:val="20"/>
          <w:szCs w:val="20"/>
          <w:lang w:val="es-ES"/>
        </w:rPr>
      </w:pPr>
      <w:r w:rsidRPr="00D736CB">
        <w:rPr>
          <w:rFonts w:ascii="Verdana" w:eastAsia="Century Gothic" w:hAnsi="Verdana" w:cs="Century Gothic"/>
          <w:i/>
          <w:iCs/>
          <w:sz w:val="20"/>
          <w:szCs w:val="20"/>
          <w:lang w:val="es-ES"/>
        </w:rPr>
        <w:lastRenderedPageBreak/>
        <w:t>de prestación de servicios (Ley 80 de 1993) cuando la entidad le asigna</w:t>
      </w:r>
      <w:r>
        <w:rPr>
          <w:rFonts w:ascii="Verdana" w:eastAsia="Century Gothic" w:hAnsi="Verdana" w:cs="Century Gothic"/>
          <w:i/>
          <w:iCs/>
          <w:sz w:val="20"/>
          <w:szCs w:val="20"/>
          <w:lang w:val="es-ES"/>
        </w:rPr>
        <w:t xml:space="preserve"> </w:t>
      </w:r>
      <w:r w:rsidRPr="00D736CB">
        <w:rPr>
          <w:rFonts w:ascii="Verdana" w:eastAsia="Century Gothic" w:hAnsi="Verdana" w:cs="Century Gothic"/>
          <w:i/>
          <w:iCs/>
          <w:sz w:val="20"/>
          <w:szCs w:val="20"/>
          <w:lang w:val="es-ES"/>
        </w:rPr>
        <w:t>contractualmente la obligación de revisar y corregir de forma habitual el</w:t>
      </w:r>
      <w:r>
        <w:rPr>
          <w:rFonts w:ascii="Verdana" w:eastAsia="Century Gothic" w:hAnsi="Verdana" w:cs="Century Gothic"/>
          <w:i/>
          <w:iCs/>
          <w:sz w:val="20"/>
          <w:szCs w:val="20"/>
          <w:lang w:val="es-ES"/>
        </w:rPr>
        <w:t xml:space="preserve"> </w:t>
      </w:r>
      <w:r w:rsidRPr="00D736CB">
        <w:rPr>
          <w:rFonts w:ascii="Verdana" w:eastAsia="Century Gothic" w:hAnsi="Verdana" w:cs="Century Gothic"/>
          <w:i/>
          <w:iCs/>
          <w:sz w:val="20"/>
          <w:szCs w:val="20"/>
          <w:lang w:val="es-ES"/>
        </w:rPr>
        <w:t>trabajo del personal de planta?</w:t>
      </w:r>
    </w:p>
    <w:p w14:paraId="6C29DBBA" w14:textId="08CA8908" w:rsidR="00527576" w:rsidRPr="00527576" w:rsidRDefault="00527576" w:rsidP="00527576">
      <w:pPr>
        <w:spacing w:before="120" w:after="120" w:line="240" w:lineRule="auto"/>
        <w:ind w:left="709" w:right="709"/>
        <w:contextualSpacing/>
        <w:jc w:val="both"/>
        <w:rPr>
          <w:rFonts w:ascii="Verdana" w:eastAsia="Century Gothic" w:hAnsi="Verdana" w:cs="Century Gothic"/>
          <w:i/>
          <w:iCs/>
          <w:sz w:val="20"/>
          <w:szCs w:val="20"/>
          <w:lang w:val="es-ES"/>
        </w:rPr>
      </w:pPr>
      <w:r w:rsidRPr="00527576">
        <w:rPr>
          <w:rFonts w:ascii="Verdana" w:eastAsia="Century Gothic" w:hAnsi="Verdana" w:cs="Century Gothic"/>
          <w:i/>
          <w:iCs/>
          <w:sz w:val="20"/>
          <w:szCs w:val="20"/>
          <w:lang w:val="es-ES"/>
        </w:rPr>
        <w:t>3. ¿La necesidad operativa de "prevención del riesgo o daño antijurídico" o la insuficiencia de personal de planta facultan legalmente a un funcionario de nivel Directivo para crear flujos de aprobación intermedia donde particulares (contratistas) tengan la potestad de avalar o condicionar los insumos de un empleo del nivel asesor antes de la firma del directivo?</w:t>
      </w:r>
    </w:p>
    <w:p w14:paraId="788D7F5B" w14:textId="47CBD477" w:rsidR="00527576" w:rsidRPr="00527576" w:rsidRDefault="00527576" w:rsidP="00527576">
      <w:pPr>
        <w:spacing w:before="120" w:after="120" w:line="240" w:lineRule="auto"/>
        <w:ind w:left="709" w:right="709"/>
        <w:contextualSpacing/>
        <w:jc w:val="both"/>
        <w:rPr>
          <w:rFonts w:ascii="Verdana" w:eastAsia="Century Gothic" w:hAnsi="Verdana" w:cs="Century Gothic"/>
          <w:i/>
          <w:iCs/>
          <w:sz w:val="20"/>
          <w:szCs w:val="20"/>
          <w:lang w:val="es-ES"/>
        </w:rPr>
      </w:pPr>
      <w:r w:rsidRPr="00527576">
        <w:rPr>
          <w:rFonts w:ascii="Verdana" w:eastAsia="Century Gothic" w:hAnsi="Verdana" w:cs="Century Gothic"/>
          <w:i/>
          <w:iCs/>
          <w:sz w:val="20"/>
          <w:szCs w:val="20"/>
          <w:lang w:val="es-ES"/>
        </w:rPr>
        <w:t>4. ¿A quién corresponde legalmente la revisión, supervisión y validación</w:t>
      </w:r>
      <w:r>
        <w:rPr>
          <w:rFonts w:ascii="Verdana" w:eastAsia="Century Gothic" w:hAnsi="Verdana" w:cs="Century Gothic"/>
          <w:i/>
          <w:iCs/>
          <w:sz w:val="20"/>
          <w:szCs w:val="20"/>
          <w:lang w:val="es-ES"/>
        </w:rPr>
        <w:t xml:space="preserve"> </w:t>
      </w:r>
      <w:r w:rsidRPr="00527576">
        <w:rPr>
          <w:rFonts w:ascii="Verdana" w:eastAsia="Century Gothic" w:hAnsi="Verdana" w:cs="Century Gothic"/>
          <w:i/>
          <w:iCs/>
          <w:sz w:val="20"/>
          <w:szCs w:val="20"/>
          <w:lang w:val="es-ES"/>
        </w:rPr>
        <w:t>jerárquica de los productos emitidos por un empleo del nivel asesor,</w:t>
      </w:r>
      <w:r>
        <w:rPr>
          <w:rFonts w:ascii="Verdana" w:eastAsia="Century Gothic" w:hAnsi="Verdana" w:cs="Century Gothic"/>
          <w:i/>
          <w:iCs/>
          <w:sz w:val="20"/>
          <w:szCs w:val="20"/>
          <w:lang w:val="es-ES"/>
        </w:rPr>
        <w:t xml:space="preserve"> </w:t>
      </w:r>
      <w:r w:rsidRPr="00527576">
        <w:rPr>
          <w:rFonts w:ascii="Verdana" w:eastAsia="Century Gothic" w:hAnsi="Verdana" w:cs="Century Gothic"/>
          <w:i/>
          <w:iCs/>
          <w:sz w:val="20"/>
          <w:szCs w:val="20"/>
          <w:lang w:val="es-ES"/>
        </w:rPr>
        <w:t>teniendo en cuenta la naturaleza de asistencia directa que le asigna el</w:t>
      </w:r>
      <w:r>
        <w:rPr>
          <w:rFonts w:ascii="Verdana" w:eastAsia="Century Gothic" w:hAnsi="Verdana" w:cs="Century Gothic"/>
          <w:i/>
          <w:iCs/>
          <w:sz w:val="20"/>
          <w:szCs w:val="20"/>
          <w:lang w:val="es-ES"/>
        </w:rPr>
        <w:t xml:space="preserve"> </w:t>
      </w:r>
      <w:r w:rsidRPr="00527576">
        <w:rPr>
          <w:rFonts w:ascii="Verdana" w:eastAsia="Century Gothic" w:hAnsi="Verdana" w:cs="Century Gothic"/>
          <w:i/>
          <w:iCs/>
          <w:sz w:val="20"/>
          <w:szCs w:val="20"/>
          <w:lang w:val="es-ES"/>
        </w:rPr>
        <w:t>Decreto 1083 de 2015 a este nivel de la estructura organizacional?</w:t>
      </w:r>
    </w:p>
    <w:p w14:paraId="088F3A83" w14:textId="2DC9BBA3" w:rsidR="004A5DD1" w:rsidRDefault="00527576" w:rsidP="00527576">
      <w:pPr>
        <w:spacing w:before="120" w:after="120" w:line="240" w:lineRule="auto"/>
        <w:ind w:left="709" w:right="709"/>
        <w:contextualSpacing/>
        <w:jc w:val="both"/>
        <w:rPr>
          <w:rFonts w:ascii="Verdana" w:eastAsia="Century Gothic" w:hAnsi="Verdana" w:cs="Century Gothic"/>
          <w:i/>
          <w:iCs/>
          <w:sz w:val="20"/>
          <w:szCs w:val="20"/>
          <w:lang w:val="es-ES"/>
        </w:rPr>
      </w:pPr>
      <w:r w:rsidRPr="00527576">
        <w:rPr>
          <w:rFonts w:ascii="Verdana" w:eastAsia="Century Gothic" w:hAnsi="Verdana" w:cs="Century Gothic"/>
          <w:i/>
          <w:iCs/>
          <w:sz w:val="20"/>
          <w:szCs w:val="20"/>
          <w:lang w:val="es-ES"/>
        </w:rPr>
        <w:t>5. ¿Qué riesgos de carácter administrativo, disciplinario o de configuración</w:t>
      </w:r>
      <w:r>
        <w:rPr>
          <w:rFonts w:ascii="Verdana" w:eastAsia="Century Gothic" w:hAnsi="Verdana" w:cs="Century Gothic"/>
          <w:i/>
          <w:iCs/>
          <w:sz w:val="20"/>
          <w:szCs w:val="20"/>
          <w:lang w:val="es-ES"/>
        </w:rPr>
        <w:t xml:space="preserve"> </w:t>
      </w:r>
      <w:r w:rsidRPr="00527576">
        <w:rPr>
          <w:rFonts w:ascii="Verdana" w:eastAsia="Century Gothic" w:hAnsi="Verdana" w:cs="Century Gothic"/>
          <w:i/>
          <w:iCs/>
          <w:sz w:val="20"/>
          <w:szCs w:val="20"/>
          <w:lang w:val="es-ES"/>
        </w:rPr>
        <w:t>de contrato realidad asume una entidad pública y un funcionario de nivel</w:t>
      </w:r>
      <w:r>
        <w:rPr>
          <w:rFonts w:ascii="Verdana" w:eastAsia="Century Gothic" w:hAnsi="Verdana" w:cs="Century Gothic"/>
          <w:i/>
          <w:iCs/>
          <w:sz w:val="20"/>
          <w:szCs w:val="20"/>
          <w:lang w:val="es-ES"/>
        </w:rPr>
        <w:t xml:space="preserve"> </w:t>
      </w:r>
      <w:r w:rsidRPr="00527576">
        <w:rPr>
          <w:rFonts w:ascii="Verdana" w:eastAsia="Century Gothic" w:hAnsi="Verdana" w:cs="Century Gothic"/>
          <w:i/>
          <w:iCs/>
          <w:sz w:val="20"/>
          <w:szCs w:val="20"/>
          <w:lang w:val="es-ES"/>
        </w:rPr>
        <w:t>directivo al permitir que el personal de planta deba someter sus funciones</w:t>
      </w:r>
      <w:r>
        <w:rPr>
          <w:rFonts w:ascii="Verdana" w:eastAsia="Century Gothic" w:hAnsi="Verdana" w:cs="Century Gothic"/>
          <w:i/>
          <w:iCs/>
          <w:sz w:val="20"/>
          <w:szCs w:val="20"/>
          <w:lang w:val="es-ES"/>
        </w:rPr>
        <w:t xml:space="preserve"> </w:t>
      </w:r>
      <w:r w:rsidRPr="00527576">
        <w:rPr>
          <w:rFonts w:ascii="Verdana" w:eastAsia="Century Gothic" w:hAnsi="Verdana" w:cs="Century Gothic"/>
          <w:i/>
          <w:iCs/>
          <w:sz w:val="20"/>
          <w:szCs w:val="20"/>
          <w:lang w:val="es-ES"/>
        </w:rPr>
        <w:t>operativas al visto bueno de personal contratista?</w:t>
      </w:r>
      <w:r w:rsidR="00BC63DB">
        <w:rPr>
          <w:rFonts w:ascii="Verdana" w:eastAsia="Century Gothic" w:hAnsi="Verdana" w:cs="Century Gothic"/>
          <w:i/>
          <w:iCs/>
          <w:sz w:val="20"/>
          <w:szCs w:val="20"/>
          <w:lang w:val="es-ES"/>
        </w:rPr>
        <w:t>”</w:t>
      </w:r>
    </w:p>
    <w:p w14:paraId="114EDC03" w14:textId="77777777" w:rsidR="00BC63DB" w:rsidRPr="00905247" w:rsidRDefault="00BC63DB" w:rsidP="00527576">
      <w:pPr>
        <w:spacing w:before="120" w:after="120" w:line="240" w:lineRule="auto"/>
        <w:ind w:left="709" w:right="709"/>
        <w:contextualSpacing/>
        <w:jc w:val="both"/>
        <w:rPr>
          <w:rFonts w:ascii="Verdana" w:eastAsia="Century Gothic" w:hAnsi="Verdana" w:cs="Century Gothic"/>
          <w:i/>
          <w:iCs/>
          <w:sz w:val="20"/>
          <w:szCs w:val="20"/>
          <w:lang w:val="es-ES"/>
        </w:rPr>
      </w:pPr>
    </w:p>
    <w:p w14:paraId="79C46D48" w14:textId="77777777" w:rsidR="004A5DD1" w:rsidRPr="00E55B80" w:rsidRDefault="004A5DD1" w:rsidP="004A5DD1">
      <w:pPr>
        <w:spacing w:after="120" w:line="276" w:lineRule="auto"/>
        <w:ind w:firstLine="708"/>
        <w:jc w:val="both"/>
        <w:rPr>
          <w:rFonts w:ascii="Verdana" w:eastAsia="Calibri" w:hAnsi="Verdana" w:cs="Arial"/>
          <w:lang w:val="es-ES" w:eastAsia="es-ES"/>
        </w:rPr>
      </w:pPr>
      <w:r w:rsidRPr="00E55B80">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55B80">
        <w:rPr>
          <w:rFonts w:ascii="Verdana" w:hAnsi="Verdana"/>
          <w:lang w:val="es-ES"/>
        </w:rPr>
        <w:tab/>
      </w:r>
    </w:p>
    <w:p w14:paraId="7FA15E1C" w14:textId="77777777" w:rsidR="004A5DD1" w:rsidRPr="00E55B80" w:rsidRDefault="004A5DD1" w:rsidP="004A5DD1">
      <w:pPr>
        <w:spacing w:after="0" w:line="276" w:lineRule="auto"/>
        <w:ind w:firstLine="709"/>
        <w:jc w:val="both"/>
        <w:rPr>
          <w:rFonts w:ascii="Verdana" w:eastAsia="Calibri" w:hAnsi="Verdana" w:cs="Arial"/>
          <w:lang w:val="es-ES" w:eastAsia="es-ES"/>
        </w:rPr>
      </w:pPr>
      <w:r w:rsidRPr="00E55B80">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6CA45B38" w14:textId="77777777" w:rsidR="004A5DD1" w:rsidRPr="00E55B80" w:rsidRDefault="004A5DD1" w:rsidP="004A5DD1">
      <w:pPr>
        <w:spacing w:after="0" w:line="276" w:lineRule="auto"/>
        <w:ind w:firstLine="709"/>
        <w:jc w:val="both"/>
        <w:rPr>
          <w:rFonts w:ascii="Verdana" w:eastAsia="Calibri" w:hAnsi="Verdana" w:cs="Arial"/>
          <w:lang w:val="es-ES" w:eastAsia="es-ES"/>
        </w:rPr>
      </w:pPr>
    </w:p>
    <w:p w14:paraId="784C67B4" w14:textId="77777777" w:rsidR="004A5DD1" w:rsidRPr="00E55B80" w:rsidRDefault="004A5DD1" w:rsidP="004A5DD1">
      <w:pPr>
        <w:tabs>
          <w:tab w:val="left" w:pos="142"/>
          <w:tab w:val="left" w:pos="284"/>
        </w:tabs>
        <w:spacing w:after="0" w:line="276" w:lineRule="auto"/>
        <w:contextualSpacing/>
        <w:jc w:val="both"/>
        <w:rPr>
          <w:rFonts w:ascii="Verdana" w:eastAsia="Century Gothic" w:hAnsi="Verdana" w:cs="Century Gothic"/>
          <w:b/>
          <w:lang w:val="es-ES"/>
        </w:rPr>
      </w:pPr>
      <w:r w:rsidRPr="00E55B80">
        <w:rPr>
          <w:rFonts w:ascii="Verdana" w:eastAsia="Century Gothic" w:hAnsi="Verdana" w:cs="Century Gothic"/>
          <w:b/>
          <w:lang w:val="es-ES"/>
        </w:rPr>
        <w:t>1. Problema planteado:</w:t>
      </w:r>
    </w:p>
    <w:p w14:paraId="2633680B" w14:textId="77777777" w:rsidR="004A5DD1" w:rsidRPr="009F4646" w:rsidRDefault="004A5DD1" w:rsidP="004A5DD1">
      <w:pPr>
        <w:tabs>
          <w:tab w:val="left" w:pos="426"/>
        </w:tabs>
        <w:spacing w:after="0" w:line="276" w:lineRule="auto"/>
        <w:jc w:val="both"/>
        <w:rPr>
          <w:rFonts w:ascii="Verdana" w:eastAsia="Century Gothic" w:hAnsi="Verdana" w:cs="Century Gothic"/>
          <w:color w:val="EE0000"/>
          <w:lang w:val="es-ES"/>
        </w:rPr>
      </w:pPr>
    </w:p>
    <w:p w14:paraId="1D2B2705" w14:textId="0D382AD5" w:rsidR="004A5DD1" w:rsidRPr="009F4646" w:rsidRDefault="004A5DD1" w:rsidP="004A5DD1">
      <w:pPr>
        <w:spacing w:after="0" w:line="276" w:lineRule="auto"/>
        <w:jc w:val="both"/>
        <w:rPr>
          <w:rFonts w:ascii="Verdana" w:eastAsia="Century Gothic" w:hAnsi="Verdana" w:cs="Century Gothic"/>
          <w:i/>
          <w:iCs/>
          <w:color w:val="EE0000"/>
        </w:rPr>
      </w:pPr>
      <w:r w:rsidRPr="00FB5D18">
        <w:rPr>
          <w:rFonts w:ascii="Verdana" w:eastAsia="Century Gothic" w:hAnsi="Verdana" w:cs="Century Gothic"/>
          <w:lang w:val="es-ES"/>
        </w:rPr>
        <w:lastRenderedPageBreak/>
        <w:t>De acuerdo con el contenido de su solicitud, esta Agencia resolverá el siguiente problema jurídico:</w:t>
      </w:r>
      <w:r w:rsidRPr="00FB5D18">
        <w:rPr>
          <w:rFonts w:ascii="Verdana" w:eastAsia="Century Gothic" w:hAnsi="Verdana" w:cs="Century Gothic"/>
        </w:rPr>
        <w:t xml:space="preserve"> </w:t>
      </w:r>
      <w:r w:rsidRPr="00AF4F48">
        <w:rPr>
          <w:rFonts w:ascii="Verdana" w:eastAsia="Century Gothic" w:hAnsi="Verdana" w:cs="Century Gothic"/>
        </w:rPr>
        <w:t>¿</w:t>
      </w:r>
      <w:r w:rsidR="00BC63DB">
        <w:rPr>
          <w:rFonts w:ascii="Verdana" w:eastAsia="Century Gothic" w:hAnsi="Verdana" w:cs="Century Gothic"/>
        </w:rPr>
        <w:t>Qué funciones puede cumplir un contratista</w:t>
      </w:r>
      <w:r w:rsidRPr="00AF4F48">
        <w:rPr>
          <w:rFonts w:ascii="Verdana" w:eastAsia="Century Gothic" w:hAnsi="Verdana" w:cs="Century Gothic"/>
        </w:rPr>
        <w:t xml:space="preserve"> por prestación de servicios en una entidad pública</w:t>
      </w:r>
      <w:r>
        <w:rPr>
          <w:rFonts w:ascii="Verdana" w:eastAsia="Century Gothic" w:hAnsi="Verdana" w:cs="Century Gothic"/>
        </w:rPr>
        <w:t>?</w:t>
      </w:r>
    </w:p>
    <w:p w14:paraId="1B84A710" w14:textId="77777777" w:rsidR="004A5DD1" w:rsidRPr="009F4646" w:rsidRDefault="004A5DD1" w:rsidP="004A5DD1">
      <w:pPr>
        <w:spacing w:after="0" w:line="276" w:lineRule="auto"/>
        <w:jc w:val="both"/>
        <w:rPr>
          <w:rFonts w:ascii="Verdana" w:eastAsia="Century Gothic" w:hAnsi="Verdana" w:cs="Century Gothic"/>
          <w:color w:val="EE0000"/>
        </w:rPr>
      </w:pPr>
    </w:p>
    <w:p w14:paraId="4B09C5C9" w14:textId="77777777" w:rsidR="004A5DD1" w:rsidRPr="00FB6874" w:rsidRDefault="004A5DD1" w:rsidP="004A5DD1">
      <w:pPr>
        <w:tabs>
          <w:tab w:val="left" w:pos="142"/>
          <w:tab w:val="left" w:pos="284"/>
        </w:tabs>
        <w:spacing w:after="0" w:line="276" w:lineRule="auto"/>
        <w:jc w:val="both"/>
        <w:rPr>
          <w:rFonts w:ascii="Verdana" w:eastAsia="Century Gothic" w:hAnsi="Verdana" w:cs="Century Gothic"/>
          <w:b/>
          <w:lang w:val="es-ES"/>
        </w:rPr>
      </w:pPr>
      <w:r w:rsidRPr="00FB6874">
        <w:rPr>
          <w:rFonts w:ascii="Verdana" w:eastAsia="Century Gothic" w:hAnsi="Verdana" w:cs="Century Gothic"/>
          <w:b/>
          <w:lang w:val="es-ES"/>
        </w:rPr>
        <w:t>2. Respuesta:</w:t>
      </w:r>
    </w:p>
    <w:p w14:paraId="50F599F8" w14:textId="77777777" w:rsidR="004A5DD1" w:rsidRPr="009F4646" w:rsidRDefault="004A5DD1" w:rsidP="004A5DD1">
      <w:pPr>
        <w:tabs>
          <w:tab w:val="left" w:pos="142"/>
          <w:tab w:val="left" w:pos="284"/>
        </w:tabs>
        <w:spacing w:after="0" w:line="276" w:lineRule="auto"/>
        <w:jc w:val="both"/>
        <w:rPr>
          <w:rFonts w:ascii="Verdana" w:eastAsia="Century Gothic" w:hAnsi="Verdana" w:cs="Century Gothic"/>
          <w:b/>
          <w:bCs/>
          <w:color w:val="EE0000"/>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A5DD1" w:rsidRPr="009F4646" w14:paraId="4FD2E9B3" w14:textId="77777777" w:rsidTr="004C5339">
        <w:tc>
          <w:tcPr>
            <w:tcW w:w="8828" w:type="dxa"/>
          </w:tcPr>
          <w:p w14:paraId="792092C9" w14:textId="77777777" w:rsidR="004A5DD1" w:rsidRDefault="004A5DD1" w:rsidP="004C5339">
            <w:pPr>
              <w:spacing w:line="276" w:lineRule="auto"/>
              <w:jc w:val="both"/>
              <w:rPr>
                <w:rFonts w:ascii="Verdana" w:eastAsia="Calibri" w:hAnsi="Verdana" w:cs="Arial"/>
                <w:lang w:eastAsia="es-CO"/>
              </w:rPr>
            </w:pPr>
            <w:r w:rsidRPr="007F2E96">
              <w:rPr>
                <w:rFonts w:ascii="Verdana" w:eastAsia="Calibri" w:hAnsi="Verdana" w:cs="Arial"/>
                <w:lang w:eastAsia="es-CO"/>
              </w:rPr>
              <w:t>De conformidad con el numeral 3° del artículo 32 de la Ley 80 de 1993, el contrato de prestación de servicios es uno de los tipos contractuales previstos en el Estatuto General de Contratación de la Administración Pública – EGCAP</w:t>
            </w:r>
            <w:r>
              <w:rPr>
                <w:rFonts w:ascii="Verdana" w:eastAsia="Calibri" w:hAnsi="Verdana" w:cs="Arial"/>
                <w:lang w:eastAsia="es-CO"/>
              </w:rPr>
              <w:t xml:space="preserve">, </w:t>
            </w:r>
            <w:r w:rsidRPr="007F2E96">
              <w:rPr>
                <w:rFonts w:ascii="Verdana" w:eastAsia="Calibri" w:hAnsi="Verdana" w:cs="Arial"/>
                <w:lang w:eastAsia="es-CO"/>
              </w:rPr>
              <w:t xml:space="preserve">que puede ser celebrado por las entidades estatales para desarrollar actividades relacionadas con su administración o funcionamiento, </w:t>
            </w:r>
            <w:r w:rsidRPr="000E343E">
              <w:rPr>
                <w:rFonts w:ascii="Verdana" w:eastAsia="Calibri" w:hAnsi="Verdana" w:cs="Arial"/>
                <w:b/>
                <w:bCs/>
                <w:lang w:eastAsia="es-CO"/>
              </w:rPr>
              <w:t>siempre que, dichas actividades no puedan ser atendidas con personal de planta o requieran conocimientos especializados, en cuyo caso podrán contratarse personas naturales</w:t>
            </w:r>
            <w:r w:rsidRPr="007F2E96">
              <w:rPr>
                <w:rFonts w:ascii="Verdana" w:eastAsia="Calibri" w:hAnsi="Verdana" w:cs="Arial"/>
                <w:lang w:eastAsia="es-CO"/>
              </w:rPr>
              <w:t>, sin que estos contratos generen relación laboral ni prestaciones sociales y debiendo celebrarse únicamente por el término estrictamente indispensable.</w:t>
            </w:r>
          </w:p>
          <w:p w14:paraId="32D69C37" w14:textId="77777777" w:rsidR="000E343E" w:rsidRPr="00D14454" w:rsidRDefault="000E343E" w:rsidP="004C5339">
            <w:pPr>
              <w:spacing w:line="276" w:lineRule="auto"/>
              <w:jc w:val="both"/>
              <w:rPr>
                <w:rFonts w:ascii="Verdana" w:eastAsia="Calibri" w:hAnsi="Verdana" w:cs="Arial"/>
                <w:lang w:eastAsia="es-CO"/>
              </w:rPr>
            </w:pPr>
          </w:p>
          <w:p w14:paraId="71AC2519" w14:textId="77777777" w:rsidR="004A5DD1" w:rsidRPr="00D14454" w:rsidRDefault="004A5DD1" w:rsidP="004C5339">
            <w:pPr>
              <w:spacing w:line="276" w:lineRule="auto"/>
              <w:ind w:firstLine="709"/>
              <w:jc w:val="both"/>
              <w:rPr>
                <w:rFonts w:ascii="Verdana" w:eastAsia="Calibri" w:hAnsi="Verdana" w:cs="Arial"/>
                <w:lang w:eastAsia="es-CO"/>
              </w:rPr>
            </w:pPr>
            <w:r w:rsidRPr="00D14454">
              <w:rPr>
                <w:rFonts w:ascii="Verdana" w:eastAsia="Calibri" w:hAnsi="Verdana" w:cs="Arial"/>
                <w:color w:val="000000" w:themeColor="text1"/>
              </w:rPr>
              <w:t>A partir de este enunciado normativo, así como de otros, de carácter legal y reglamentario, que complementan su regulación, y de los pronunciamientos judiciales, es posible señalar las siguientes características del contrato de prestación de servicios que comprenden el marco jurídico aplicable:</w:t>
            </w:r>
          </w:p>
          <w:p w14:paraId="7418287D" w14:textId="77777777" w:rsidR="004A5DD1" w:rsidRDefault="004A5DD1" w:rsidP="004C5339">
            <w:pPr>
              <w:spacing w:before="120" w:after="120" w:line="276" w:lineRule="auto"/>
              <w:ind w:firstLine="709"/>
              <w:jc w:val="both"/>
              <w:rPr>
                <w:rFonts w:ascii="Verdana" w:eastAsia="Calibri" w:hAnsi="Verdana" w:cs="Arial"/>
                <w:color w:val="000000"/>
              </w:rPr>
            </w:pPr>
            <w:r w:rsidRPr="00D14454">
              <w:rPr>
                <w:rFonts w:ascii="Verdana" w:eastAsia="Calibri" w:hAnsi="Verdana" w:cs="Arial"/>
                <w:color w:val="000000"/>
              </w:rPr>
              <w:t xml:space="preserve">a) Solo puede celebrarse para realizar “actividades relacionadas con la administración o funcionamiento de la entidad”; b) Admite que se suscriba tanto con personas naturales, como con personas jurídicas; c) se diferencian del contrato de trabajo, de acuerdo con los argumentos expuesto en este concepto; d) Deben ser temporales, por lo que no puede referirse a un contrato de prestación de servicios indefinido que resulta contrario a su naturaleza; e) Como especies del género </w:t>
            </w:r>
            <w:r w:rsidRPr="00D14454">
              <w:rPr>
                <w:rFonts w:ascii="Verdana" w:eastAsia="Calibri" w:hAnsi="Verdana" w:cs="Arial"/>
                <w:iCs/>
                <w:color w:val="000000"/>
              </w:rPr>
              <w:t xml:space="preserve">prestación de servicios, se incluyen </w:t>
            </w:r>
            <w:r w:rsidRPr="00D14454">
              <w:rPr>
                <w:rFonts w:ascii="Verdana" w:eastAsia="Calibri" w:hAnsi="Verdana" w:cs="Arial"/>
                <w:iCs/>
                <w:color w:val="000000"/>
                <w:lang w:val="es-ES_tradnl"/>
              </w:rPr>
              <w:t xml:space="preserve">los contratos de prestación de servicios profesionales, los contratos de prestación de servicios apoyo a la gestión y los contratos de prestación de servicios artísticos que solo pueden encomendarse a determinadas personas naturales; </w:t>
            </w:r>
            <w:r w:rsidRPr="00D14454">
              <w:rPr>
                <w:rFonts w:ascii="Verdana" w:eastAsia="Calibri" w:hAnsi="Verdana" w:cs="Arial"/>
                <w:color w:val="000000"/>
              </w:rPr>
              <w:t xml:space="preserve">f) Su celebración debe realizarse a través de la modalidad de contratación directa; g) Para su celebración no se requiere la expedición del acto administrativo de justificación de la contratación directa; h) Admiten el pacto de cláusulas excepcionales; i) No es obligatoria la liquidación, sin </w:t>
            </w:r>
            <w:r w:rsidRPr="00D14454">
              <w:rPr>
                <w:rFonts w:ascii="Verdana" w:eastAsia="Calibri" w:hAnsi="Verdana" w:cs="Arial"/>
                <w:color w:val="000000"/>
              </w:rPr>
              <w:lastRenderedPageBreak/>
              <w:t xml:space="preserve">perjuicio de que esta se pueda efectuar de manera facultativa cuando así se considere necesario; j) Para su celebración no se requiere inscripción en el Registro Único de Proponentes (RUP); k) No son necesarias las garantías.  </w:t>
            </w:r>
          </w:p>
          <w:p w14:paraId="561752F7" w14:textId="1611CEE7" w:rsidR="00F90F49" w:rsidRDefault="004A5DD1" w:rsidP="004C5339">
            <w:pPr>
              <w:spacing w:before="120" w:after="120" w:line="276" w:lineRule="auto"/>
              <w:ind w:firstLine="709"/>
              <w:jc w:val="both"/>
              <w:rPr>
                <w:rFonts w:ascii="Verdana" w:eastAsia="Calibri" w:hAnsi="Verdana" w:cs="Arial"/>
                <w:color w:val="000000"/>
              </w:rPr>
            </w:pPr>
            <w:r>
              <w:rPr>
                <w:rFonts w:ascii="Verdana" w:eastAsia="Calibri" w:hAnsi="Verdana" w:cs="Arial"/>
                <w:color w:val="000000"/>
              </w:rPr>
              <w:t>Ahora bien,</w:t>
            </w:r>
            <w:r w:rsidRPr="008D2E7A">
              <w:t xml:space="preserve"> </w:t>
            </w:r>
            <w:r>
              <w:rPr>
                <w:rFonts w:ascii="Verdana" w:hAnsi="Verdana"/>
              </w:rPr>
              <w:t xml:space="preserve">en </w:t>
            </w:r>
            <w:r w:rsidRPr="008D2E7A">
              <w:rPr>
                <w:rFonts w:ascii="Verdana" w:eastAsia="Calibri" w:hAnsi="Verdana" w:cs="Arial"/>
                <w:color w:val="000000"/>
              </w:rPr>
              <w:t>cuanto a</w:t>
            </w:r>
            <w:r w:rsidR="00F90F49">
              <w:rPr>
                <w:rFonts w:ascii="Verdana" w:eastAsia="Calibri" w:hAnsi="Verdana" w:cs="Arial"/>
                <w:color w:val="000000"/>
              </w:rPr>
              <w:t xml:space="preserve"> </w:t>
            </w:r>
            <w:r w:rsidRPr="008D2E7A">
              <w:rPr>
                <w:rFonts w:ascii="Verdana" w:eastAsia="Calibri" w:hAnsi="Verdana" w:cs="Arial"/>
                <w:color w:val="000000"/>
              </w:rPr>
              <w:t>l</w:t>
            </w:r>
            <w:r w:rsidR="00F90F49">
              <w:rPr>
                <w:rFonts w:ascii="Verdana" w:eastAsia="Calibri" w:hAnsi="Verdana" w:cs="Arial"/>
                <w:color w:val="000000"/>
              </w:rPr>
              <w:t>as funciones que puede cumplir el contratista de prestación de servicios y su relación con funcionarios de la entidad, esto dependerá del objeto contractual</w:t>
            </w:r>
            <w:r w:rsidR="009E7738">
              <w:rPr>
                <w:rFonts w:ascii="Verdana" w:eastAsia="Calibri" w:hAnsi="Verdana" w:cs="Arial"/>
                <w:color w:val="000000"/>
              </w:rPr>
              <w:t xml:space="preserve"> y de la organización interna de la entidad teniendo en cuenta que de acuerdo con lo dispuesto anteriormente,</w:t>
            </w:r>
            <w:r w:rsidR="00F0638E">
              <w:rPr>
                <w:rFonts w:ascii="Verdana" w:eastAsia="Calibri" w:hAnsi="Verdana" w:cs="Arial"/>
                <w:color w:val="000000"/>
              </w:rPr>
              <w:t xml:space="preserve"> s</w:t>
            </w:r>
            <w:r w:rsidR="00F0638E" w:rsidRPr="00D14454">
              <w:rPr>
                <w:rFonts w:ascii="Verdana" w:eastAsia="Calibri" w:hAnsi="Verdana" w:cs="Arial"/>
                <w:color w:val="000000"/>
              </w:rPr>
              <w:t>olo puede celebrarse para realizar “actividades relacionadas con la administración o funcionamiento de la entidad”</w:t>
            </w:r>
            <w:r w:rsidR="00F0638E">
              <w:rPr>
                <w:rFonts w:ascii="Verdana" w:eastAsia="Calibri" w:hAnsi="Verdana" w:cs="Arial"/>
                <w:color w:val="000000"/>
              </w:rPr>
              <w:t>, en ese sentido, se interpreta que las funciones del contratista están relacionadas con el funcionamiento de la entidad, y los funcionarios públicos de esta cumplen el mismo propósito</w:t>
            </w:r>
            <w:r w:rsidR="003E0995">
              <w:rPr>
                <w:rFonts w:ascii="Verdana" w:eastAsia="Calibri" w:hAnsi="Verdana" w:cs="Arial"/>
                <w:color w:val="000000"/>
              </w:rPr>
              <w:t>,</w:t>
            </w:r>
            <w:r w:rsidR="00F0638E">
              <w:rPr>
                <w:rFonts w:ascii="Verdana" w:eastAsia="Calibri" w:hAnsi="Verdana" w:cs="Arial"/>
                <w:color w:val="000000"/>
              </w:rPr>
              <w:t xml:space="preserve"> pero el contrato de prestación de servicios se celebra cuando</w:t>
            </w:r>
            <w:r w:rsidR="002F11D5">
              <w:t xml:space="preserve"> </w:t>
            </w:r>
            <w:r w:rsidR="002F11D5" w:rsidRPr="002F11D5">
              <w:rPr>
                <w:rFonts w:ascii="Verdana" w:eastAsia="Calibri" w:hAnsi="Verdana" w:cs="Arial"/>
                <w:color w:val="000000"/>
              </w:rPr>
              <w:t>dichas actividades no puedan ser atendidas con personal de planta o requieran conocimientos especializados, en cuyo caso podrán contratarse personas naturales</w:t>
            </w:r>
            <w:r w:rsidR="00D06313">
              <w:rPr>
                <w:rFonts w:ascii="Verdana" w:eastAsia="Calibri" w:hAnsi="Verdana" w:cs="Arial"/>
                <w:color w:val="000000"/>
              </w:rPr>
              <w:t xml:space="preserve">. </w:t>
            </w:r>
          </w:p>
          <w:p w14:paraId="5DD63FB7" w14:textId="020E6133" w:rsidR="004A5DD1" w:rsidRDefault="004B0244" w:rsidP="00E22B91">
            <w:pPr>
              <w:spacing w:before="120" w:after="120" w:line="276" w:lineRule="auto"/>
              <w:ind w:firstLine="709"/>
              <w:jc w:val="both"/>
              <w:rPr>
                <w:rFonts w:ascii="Verdana" w:eastAsia="Calibri" w:hAnsi="Verdana" w:cs="Arial"/>
                <w:color w:val="000000"/>
              </w:rPr>
            </w:pPr>
            <w:r>
              <w:rPr>
                <w:rFonts w:ascii="Verdana" w:eastAsia="Calibri" w:hAnsi="Verdana" w:cs="Arial"/>
                <w:color w:val="000000"/>
              </w:rPr>
              <w:t xml:space="preserve">Por tanto, la entidad contratante, </w:t>
            </w:r>
            <w:r w:rsidR="003C236F">
              <w:rPr>
                <w:rFonts w:ascii="Verdana" w:eastAsia="Calibri" w:hAnsi="Verdana" w:cs="Arial"/>
                <w:color w:val="000000"/>
              </w:rPr>
              <w:t>como responsable de su actividad contractual y</w:t>
            </w:r>
            <w:r w:rsidR="00D72145">
              <w:rPr>
                <w:rFonts w:ascii="Verdana" w:eastAsia="Calibri" w:hAnsi="Verdana" w:cs="Arial"/>
                <w:color w:val="000000"/>
              </w:rPr>
              <w:t xml:space="preserve"> en</w:t>
            </w:r>
            <w:r w:rsidR="003C236F">
              <w:rPr>
                <w:rFonts w:ascii="Verdana" w:eastAsia="Calibri" w:hAnsi="Verdana" w:cs="Arial"/>
                <w:color w:val="000000"/>
              </w:rPr>
              <w:t xml:space="preserve"> su autonomía en la estructuración de sus procesos de contratación, </w:t>
            </w:r>
            <w:r>
              <w:rPr>
                <w:rFonts w:ascii="Verdana" w:eastAsia="Calibri" w:hAnsi="Verdana" w:cs="Arial"/>
                <w:color w:val="000000"/>
              </w:rPr>
              <w:t>de acuerdo con el objeto contractual</w:t>
            </w:r>
            <w:r w:rsidR="00562F52">
              <w:rPr>
                <w:rFonts w:ascii="Verdana" w:eastAsia="Calibri" w:hAnsi="Verdana" w:cs="Arial"/>
                <w:color w:val="000000"/>
              </w:rPr>
              <w:t>,</w:t>
            </w:r>
            <w:r>
              <w:rPr>
                <w:rFonts w:ascii="Verdana" w:eastAsia="Calibri" w:hAnsi="Verdana" w:cs="Arial"/>
                <w:color w:val="000000"/>
              </w:rPr>
              <w:t xml:space="preserve"> definirá las obligaciones</w:t>
            </w:r>
            <w:r w:rsidR="005D3AFB">
              <w:rPr>
                <w:rFonts w:ascii="Verdana" w:eastAsia="Calibri" w:hAnsi="Verdana" w:cs="Arial"/>
                <w:color w:val="000000"/>
              </w:rPr>
              <w:t xml:space="preserve"> del contratista</w:t>
            </w:r>
            <w:r>
              <w:rPr>
                <w:rFonts w:ascii="Verdana" w:eastAsia="Calibri" w:hAnsi="Verdana" w:cs="Arial"/>
                <w:color w:val="000000"/>
              </w:rPr>
              <w:t xml:space="preserve"> y su </w:t>
            </w:r>
            <w:r w:rsidR="00562F52">
              <w:rPr>
                <w:rFonts w:ascii="Verdana" w:eastAsia="Calibri" w:hAnsi="Verdana" w:cs="Arial"/>
                <w:color w:val="000000"/>
              </w:rPr>
              <w:t>relación con las funciones de la entidad y con los funcionarios públicos</w:t>
            </w:r>
            <w:r w:rsidR="005D3AFB">
              <w:rPr>
                <w:rFonts w:ascii="Verdana" w:eastAsia="Calibri" w:hAnsi="Verdana" w:cs="Arial"/>
                <w:color w:val="000000"/>
              </w:rPr>
              <w:t xml:space="preserve"> de esta,</w:t>
            </w:r>
            <w:r w:rsidR="004A5DD1" w:rsidRPr="008D2E7A">
              <w:rPr>
                <w:rFonts w:ascii="Verdana" w:eastAsia="Calibri" w:hAnsi="Verdana" w:cs="Arial"/>
                <w:color w:val="000000"/>
              </w:rPr>
              <w:t xml:space="preserve"> </w:t>
            </w:r>
            <w:r w:rsidR="00E72766">
              <w:rPr>
                <w:rFonts w:ascii="Verdana" w:eastAsia="Calibri" w:hAnsi="Verdana" w:cs="Arial"/>
                <w:color w:val="000000"/>
              </w:rPr>
              <w:t>previendo</w:t>
            </w:r>
            <w:r w:rsidR="004A5DD1" w:rsidRPr="008D2E7A">
              <w:rPr>
                <w:rFonts w:ascii="Verdana" w:eastAsia="Calibri" w:hAnsi="Verdana" w:cs="Arial"/>
                <w:color w:val="000000"/>
              </w:rPr>
              <w:t xml:space="preserve"> que </w:t>
            </w:r>
            <w:r w:rsidR="00E72766">
              <w:rPr>
                <w:rFonts w:ascii="Verdana" w:eastAsia="Calibri" w:hAnsi="Verdana" w:cs="Arial"/>
                <w:color w:val="000000"/>
              </w:rPr>
              <w:t xml:space="preserve">no se </w:t>
            </w:r>
            <w:r w:rsidR="004A5DD1" w:rsidRPr="008D2E7A">
              <w:rPr>
                <w:rFonts w:ascii="Verdana" w:eastAsia="Calibri" w:hAnsi="Verdana" w:cs="Arial"/>
                <w:color w:val="000000"/>
              </w:rPr>
              <w:t>genere relación laboral ni prestaciones sociales</w:t>
            </w:r>
            <w:r w:rsidR="00272092">
              <w:rPr>
                <w:rFonts w:ascii="Verdana" w:eastAsia="Calibri" w:hAnsi="Verdana" w:cs="Arial"/>
                <w:color w:val="000000"/>
              </w:rPr>
              <w:t xml:space="preserve"> de acuerdo con las directrices que para el efecto expidió la Agencia Nacional de Defensa Jurídica del Estado.</w:t>
            </w:r>
          </w:p>
          <w:p w14:paraId="26E3FA87" w14:textId="056DD585" w:rsidR="00E72766" w:rsidRDefault="00E72766" w:rsidP="00E72766">
            <w:pPr>
              <w:spacing w:before="120" w:after="120" w:line="276" w:lineRule="auto"/>
              <w:ind w:firstLine="709"/>
              <w:jc w:val="both"/>
              <w:rPr>
                <w:rFonts w:ascii="Verdana" w:hAnsi="Verdana" w:cs="Arial"/>
                <w:noProof/>
                <w:lang w:val="es-ES_tradnl"/>
              </w:rPr>
            </w:pPr>
            <w:r>
              <w:rPr>
                <w:rFonts w:ascii="Verdana" w:hAnsi="Verdana" w:cs="Arial"/>
                <w:noProof/>
                <w:lang w:val="es-ES_tradnl"/>
              </w:rPr>
              <w:t>S</w:t>
            </w:r>
            <w:r w:rsidRPr="008677DE">
              <w:rPr>
                <w:rFonts w:ascii="Verdana" w:hAnsi="Verdana" w:cs="Arial"/>
                <w:noProof/>
                <w:lang w:val="es-ES_tradnl"/>
              </w:rPr>
              <w:t xml:space="preserve">i bien </w:t>
            </w:r>
            <w:r>
              <w:rPr>
                <w:rFonts w:ascii="Verdana" w:hAnsi="Verdana" w:cs="Arial"/>
                <w:noProof/>
                <w:lang w:val="es-ES_tradnl"/>
              </w:rPr>
              <w:t xml:space="preserve">los contratos de prestación de servicios </w:t>
            </w:r>
            <w:r w:rsidRPr="008677DE">
              <w:rPr>
                <w:rFonts w:ascii="Verdana" w:hAnsi="Verdana" w:cs="Arial"/>
                <w:noProof/>
                <w:lang w:val="es-ES_tradnl"/>
              </w:rPr>
              <w:t xml:space="preserve">se celebran para obtener la prestación personal de un servicio, se diferencian del contrato de trabajo en que quien celebra el contrato de prestación de servicios debe mantener autonomía e independencia en la ejecución de la labor, lo que significa que no debe existir </w:t>
            </w:r>
            <w:r w:rsidRPr="008677DE">
              <w:rPr>
                <w:rFonts w:ascii="Verdana" w:hAnsi="Verdana" w:cs="Arial"/>
                <w:i/>
                <w:noProof/>
                <w:lang w:val="es-ES_tradnl"/>
              </w:rPr>
              <w:t xml:space="preserve">subordinación </w:t>
            </w:r>
            <w:r w:rsidRPr="008677DE">
              <w:rPr>
                <w:rFonts w:ascii="Verdana" w:hAnsi="Verdana" w:cs="Arial"/>
                <w:iCs/>
                <w:noProof/>
                <w:lang w:val="es-ES_tradnl"/>
              </w:rPr>
              <w:t>ni</w:t>
            </w:r>
            <w:r w:rsidRPr="008677DE">
              <w:rPr>
                <w:rFonts w:ascii="Verdana" w:hAnsi="Verdana" w:cs="Arial"/>
                <w:i/>
                <w:noProof/>
                <w:lang w:val="es-ES_tradnl"/>
              </w:rPr>
              <w:t xml:space="preserve"> dependencia</w:t>
            </w:r>
            <w:r w:rsidRPr="008677DE">
              <w:rPr>
                <w:rFonts w:ascii="Verdana" w:hAnsi="Verdana" w:cs="Arial"/>
                <w:iCs/>
                <w:noProof/>
                <w:lang w:val="es-ES_tradnl"/>
              </w:rPr>
              <w:t>,</w:t>
            </w:r>
            <w:r w:rsidRPr="008677DE">
              <w:rPr>
                <w:rFonts w:ascii="Verdana" w:hAnsi="Verdana" w:cs="Arial"/>
                <w:noProof/>
                <w:lang w:val="es-ES_tradnl"/>
              </w:rPr>
              <w:t xml:space="preserve"> que es uno de los elementos constitutivos del vínculo laboral</w:t>
            </w:r>
            <w:r w:rsidRPr="008677DE">
              <w:rPr>
                <w:rStyle w:val="Refdenotaalpie"/>
                <w:rFonts w:ascii="Verdana" w:hAnsi="Verdana" w:cs="Arial"/>
                <w:noProof/>
                <w:lang w:val="es-ES_tradnl"/>
              </w:rPr>
              <w:footnoteReference w:id="1"/>
            </w:r>
            <w:r w:rsidRPr="008677DE">
              <w:rPr>
                <w:rFonts w:ascii="Verdana" w:hAnsi="Verdana" w:cs="Arial"/>
                <w:noProof/>
                <w:lang w:val="es-ES_tradnl"/>
              </w:rPr>
              <w:t xml:space="preserve">. </w:t>
            </w:r>
          </w:p>
          <w:p w14:paraId="130EC1CC" w14:textId="77777777" w:rsidR="00E72766" w:rsidRPr="005B28F3" w:rsidRDefault="00E72766" w:rsidP="00E72766">
            <w:pPr>
              <w:spacing w:after="120" w:line="276" w:lineRule="auto"/>
              <w:ind w:firstLine="709"/>
              <w:jc w:val="both"/>
              <w:rPr>
                <w:rFonts w:ascii="Verdana" w:hAnsi="Verdana" w:cs="Arial"/>
                <w:noProof/>
              </w:rPr>
            </w:pPr>
            <w:r w:rsidRPr="005B28F3">
              <w:rPr>
                <w:rFonts w:ascii="Verdana" w:hAnsi="Verdana" w:cs="Arial"/>
                <w:noProof/>
              </w:rPr>
              <w:t xml:space="preserve">En relación con el problema jurídico planteado, es preciso señalar que, tal como lo han establecido la Corte Constitucional y el Consejo de Estado, el principal elemento diferenciador entre el contrato de prestación de servicios y </w:t>
            </w:r>
            <w:r w:rsidRPr="005B28F3">
              <w:rPr>
                <w:rFonts w:ascii="Verdana" w:hAnsi="Verdana" w:cs="Arial"/>
                <w:noProof/>
              </w:rPr>
              <w:lastRenderedPageBreak/>
              <w:t>el contrato laboral es la existencia de subordinación o dependencia en la ejecución de la labor contratada.</w:t>
            </w:r>
          </w:p>
          <w:p w14:paraId="382D5DCA" w14:textId="7B1DBF00" w:rsidR="00E72766" w:rsidRPr="005B28F3" w:rsidRDefault="00E72766" w:rsidP="00E72766">
            <w:pPr>
              <w:spacing w:after="120" w:line="276" w:lineRule="auto"/>
              <w:ind w:firstLine="709"/>
              <w:jc w:val="both"/>
              <w:rPr>
                <w:rFonts w:ascii="Verdana" w:hAnsi="Verdana" w:cs="Arial"/>
                <w:noProof/>
              </w:rPr>
            </w:pPr>
            <w:r w:rsidRPr="005B28F3">
              <w:rPr>
                <w:rFonts w:ascii="Verdana" w:hAnsi="Verdana" w:cs="Arial"/>
                <w:noProof/>
              </w:rPr>
              <w:t xml:space="preserve">En ese sentido, </w:t>
            </w:r>
            <w:r>
              <w:rPr>
                <w:rFonts w:ascii="Verdana" w:hAnsi="Verdana" w:cs="Arial"/>
                <w:noProof/>
              </w:rPr>
              <w:t>que el contratista tenga relación en el ejercicio de las actividades contratadas con funcionarios públicos de la entidad contratante</w:t>
            </w:r>
            <w:r w:rsidRPr="005B28F3">
              <w:rPr>
                <w:rFonts w:ascii="Verdana" w:hAnsi="Verdana" w:cs="Arial"/>
                <w:noProof/>
              </w:rPr>
              <w:t xml:space="preserve">, aunque puede ser indicativa de una relación laboral, no constituye por sí sola una prueba concluyente. Por lo tanto, </w:t>
            </w:r>
            <w:r w:rsidR="00274438">
              <w:rPr>
                <w:rFonts w:ascii="Verdana" w:hAnsi="Verdana" w:cs="Arial"/>
                <w:noProof/>
              </w:rPr>
              <w:t>esto</w:t>
            </w:r>
            <w:r w:rsidRPr="005B28F3">
              <w:rPr>
                <w:rFonts w:ascii="Verdana" w:hAnsi="Verdana" w:cs="Arial"/>
                <w:noProof/>
              </w:rPr>
              <w:t xml:space="preserve"> no desnaturaliza el contrato de prestación de servicios, siempre que este sea indispensable para la adecuada ejecución de las actividades encomendadas.</w:t>
            </w:r>
          </w:p>
          <w:p w14:paraId="3F73EE71" w14:textId="05D6171B" w:rsidR="00E72766" w:rsidRPr="005B28F3" w:rsidRDefault="00E72766" w:rsidP="00E72766">
            <w:pPr>
              <w:spacing w:after="120" w:line="276" w:lineRule="auto"/>
              <w:ind w:firstLine="709"/>
              <w:jc w:val="both"/>
              <w:rPr>
                <w:rFonts w:ascii="Verdana" w:hAnsi="Verdana" w:cs="Arial"/>
                <w:noProof/>
              </w:rPr>
            </w:pPr>
            <w:r w:rsidRPr="005B28F3">
              <w:rPr>
                <w:rFonts w:ascii="Verdana" w:hAnsi="Verdana" w:cs="Arial"/>
                <w:noProof/>
              </w:rPr>
              <w:t>En consecuencia, los contratistas por prestación de servicios deben ajustarse, en el desarrollo de sus obligaciones contractuales, a las directrices establecidas por la entidad estatal contratante, así como a la forma en que se coordinan las distintas actividades. En todo caso, se trata de asegurar el cumplimiento de las tareas propias del objeto contractual, conforme a las necesidades y funciones de la entidad.</w:t>
            </w:r>
          </w:p>
          <w:p w14:paraId="5D8F39A5" w14:textId="1AD5B8C6" w:rsidR="00E72766" w:rsidRDefault="00E72766" w:rsidP="00E72766">
            <w:pPr>
              <w:spacing w:after="120" w:line="276" w:lineRule="auto"/>
              <w:ind w:firstLine="709"/>
              <w:jc w:val="both"/>
              <w:rPr>
                <w:rFonts w:ascii="Verdana" w:hAnsi="Verdana" w:cs="Arial"/>
                <w:noProof/>
                <w:lang w:val="es-ES_tradnl"/>
              </w:rPr>
            </w:pPr>
            <w:r>
              <w:rPr>
                <w:rFonts w:ascii="Verdana" w:hAnsi="Verdana" w:cs="Arial"/>
                <w:noProof/>
                <w:lang w:val="es-ES_tradnl"/>
              </w:rPr>
              <w:t xml:space="preserve">Se concluye que, la naturaleza del contrato de prestación de servicios no impide que exista una coordinación entre la entidad contratante y el contratista de acuerdo con el servicio que prestará, en temas de </w:t>
            </w:r>
            <w:r w:rsidR="004407B5">
              <w:rPr>
                <w:rFonts w:ascii="Verdana" w:hAnsi="Verdana" w:cs="Arial"/>
                <w:noProof/>
                <w:lang w:val="es-ES_tradnl"/>
              </w:rPr>
              <w:t>grupos de trabajo</w:t>
            </w:r>
            <w:r>
              <w:rPr>
                <w:rFonts w:ascii="Verdana" w:hAnsi="Verdana" w:cs="Arial"/>
                <w:noProof/>
                <w:lang w:val="es-ES_tradnl"/>
              </w:rPr>
              <w:t>, siempre y cuando no exista subordinación y dependencia, ya que se configuraría un contrato realidad.</w:t>
            </w:r>
          </w:p>
          <w:p w14:paraId="7F573681" w14:textId="77777777" w:rsidR="004A5DD1" w:rsidRPr="009F4646" w:rsidRDefault="004A5DD1" w:rsidP="004C5339">
            <w:pPr>
              <w:spacing w:after="120" w:line="276" w:lineRule="auto"/>
              <w:ind w:firstLine="709"/>
              <w:jc w:val="both"/>
              <w:rPr>
                <w:rFonts w:ascii="Verdana" w:eastAsia="Calibri" w:hAnsi="Verdana" w:cs="Arial"/>
                <w:color w:val="EE0000"/>
              </w:rPr>
            </w:pPr>
            <w:r>
              <w:rPr>
                <w:rFonts w:ascii="Verdana" w:eastAsia="Calibri" w:hAnsi="Verdana" w:cs="Arial"/>
                <w:bCs/>
                <w:color w:val="000000" w:themeColor="text1"/>
              </w:rPr>
              <w:t>Finalmente, a</w:t>
            </w:r>
            <w:r w:rsidRPr="00CA001D">
              <w:rPr>
                <w:rFonts w:ascii="Verdana" w:eastAsia="Calibri" w:hAnsi="Verdana" w:cs="Arial"/>
                <w:bCs/>
                <w:color w:val="000000" w:themeColor="text1"/>
              </w:rPr>
              <w:t xml:space="preserve">l margen de la explicación precedente debe advertirse que </w:t>
            </w:r>
            <w:r w:rsidRPr="00CA001D">
              <w:rPr>
                <w:rStyle w:val="s15"/>
                <w:rFonts w:ascii="Verdana" w:hAnsi="Verdana"/>
                <w:color w:val="000000" w:themeColor="text1"/>
              </w:rPr>
              <w:t>el análisis requerido para resolver problemas específicos en torno a la gestión contractual debe ser realizado por quienes tengan interés en ello, de acuerdo con lo explicado la aclaración preliminar del presente oficio.</w:t>
            </w:r>
            <w:r w:rsidRPr="00CA001D">
              <w:rPr>
                <w:rStyle w:val="apple-converted-space"/>
                <w:rFonts w:ascii="Verdana" w:hAnsi="Verdana"/>
                <w:color w:val="000000" w:themeColor="text1"/>
              </w:rPr>
              <w:t> </w:t>
            </w:r>
            <w:r w:rsidRPr="00CA001D">
              <w:rPr>
                <w:rStyle w:val="s15"/>
                <w:rFonts w:ascii="Verdana" w:hAnsi="Verdana"/>
                <w:color w:val="000000" w:themeColor="text1"/>
              </w:rPr>
              <w:t>Por lo anterior, previo</w:t>
            </w:r>
            <w:r w:rsidRPr="00CA001D">
              <w:rPr>
                <w:rStyle w:val="apple-converted-space"/>
                <w:rFonts w:ascii="Verdana" w:hAnsi="Verdana"/>
                <w:color w:val="000000" w:themeColor="text1"/>
              </w:rPr>
              <w:t> </w:t>
            </w:r>
            <w:r w:rsidRPr="00CA001D">
              <w:rPr>
                <w:rStyle w:val="s15"/>
                <w:rFonts w:ascii="Verdana" w:hAnsi="Verdana"/>
                <w:color w:val="000000" w:themeColor="text1"/>
              </w:rPr>
              <w:t>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695C5529" w14:textId="77777777" w:rsidR="004A5DD1" w:rsidRPr="009F4646" w:rsidRDefault="004A5DD1" w:rsidP="004A5DD1">
      <w:pPr>
        <w:tabs>
          <w:tab w:val="left" w:pos="142"/>
          <w:tab w:val="left" w:pos="284"/>
        </w:tabs>
        <w:spacing w:after="0" w:line="276" w:lineRule="auto"/>
        <w:jc w:val="both"/>
        <w:rPr>
          <w:rFonts w:ascii="Verdana" w:eastAsia="Century Gothic" w:hAnsi="Verdana" w:cs="Century Gothic"/>
          <w:b/>
          <w:bCs/>
          <w:color w:val="EE0000"/>
          <w:lang w:val="es-ES"/>
        </w:rPr>
      </w:pPr>
    </w:p>
    <w:p w14:paraId="163BFDA2" w14:textId="77777777" w:rsidR="004A5DD1" w:rsidRDefault="004A5DD1" w:rsidP="004A5DD1">
      <w:pPr>
        <w:tabs>
          <w:tab w:val="left" w:pos="142"/>
          <w:tab w:val="left" w:pos="284"/>
        </w:tabs>
        <w:spacing w:after="0" w:line="276" w:lineRule="auto"/>
        <w:jc w:val="both"/>
        <w:rPr>
          <w:rFonts w:ascii="Verdana" w:eastAsia="Century Gothic" w:hAnsi="Verdana" w:cs="Century Gothic"/>
          <w:b/>
          <w:lang w:val="es-ES"/>
        </w:rPr>
      </w:pPr>
      <w:r w:rsidRPr="00FB6874">
        <w:rPr>
          <w:rFonts w:ascii="Verdana" w:eastAsia="Century Gothic" w:hAnsi="Verdana" w:cs="Century Gothic"/>
          <w:b/>
          <w:lang w:val="es-ES"/>
        </w:rPr>
        <w:t>3. Razones de la respuesta:</w:t>
      </w:r>
    </w:p>
    <w:p w14:paraId="167DED5F" w14:textId="77777777" w:rsidR="004A5DD1" w:rsidRDefault="004A5DD1" w:rsidP="004A5DD1">
      <w:pPr>
        <w:tabs>
          <w:tab w:val="left" w:pos="142"/>
          <w:tab w:val="left" w:pos="284"/>
        </w:tabs>
        <w:spacing w:after="0" w:line="276" w:lineRule="auto"/>
        <w:jc w:val="both"/>
        <w:rPr>
          <w:rFonts w:ascii="Verdana" w:eastAsia="Century Gothic" w:hAnsi="Verdana" w:cs="Century Gothic"/>
          <w:b/>
          <w:lang w:val="es-ES"/>
        </w:rPr>
      </w:pPr>
    </w:p>
    <w:p w14:paraId="78080DDB" w14:textId="77777777" w:rsidR="004A5DD1" w:rsidRDefault="004A5DD1" w:rsidP="004A5DD1">
      <w:pPr>
        <w:spacing w:after="0" w:line="276" w:lineRule="auto"/>
        <w:jc w:val="both"/>
        <w:rPr>
          <w:rFonts w:ascii="Verdana" w:eastAsia="Calibri" w:hAnsi="Verdana" w:cs="Arial"/>
        </w:rPr>
      </w:pPr>
      <w:r w:rsidRPr="009C2CE9">
        <w:rPr>
          <w:rFonts w:ascii="Verdana" w:eastAsia="Calibri" w:hAnsi="Verdana" w:cs="Arial"/>
        </w:rPr>
        <w:t>Lo anterior se sustenta en las siguientes consideraciones:</w:t>
      </w:r>
    </w:p>
    <w:p w14:paraId="68087B2C" w14:textId="77777777" w:rsidR="004A5DD1" w:rsidRPr="002C6628" w:rsidRDefault="004A5DD1" w:rsidP="004A5DD1">
      <w:pPr>
        <w:spacing w:after="0" w:line="276" w:lineRule="auto"/>
        <w:jc w:val="both"/>
        <w:rPr>
          <w:rFonts w:ascii="Verdana" w:eastAsia="Calibri" w:hAnsi="Verdana" w:cs="Arial"/>
        </w:rPr>
      </w:pPr>
    </w:p>
    <w:p w14:paraId="286A477D" w14:textId="77777777" w:rsidR="004A5DD1" w:rsidRPr="009C2CE9" w:rsidRDefault="004A5DD1" w:rsidP="004A5DD1">
      <w:pPr>
        <w:spacing w:line="276" w:lineRule="auto"/>
        <w:jc w:val="both"/>
        <w:rPr>
          <w:rFonts w:ascii="Verdana" w:eastAsia="Calibri" w:hAnsi="Verdana" w:cs="Arial"/>
          <w:color w:val="000000"/>
        </w:rPr>
      </w:pPr>
      <w:bookmarkStart w:id="1" w:name="_Hlk102983874"/>
      <w:bookmarkStart w:id="2" w:name="_Hlk102388095"/>
      <w:r w:rsidRPr="00890A2D">
        <w:rPr>
          <w:rFonts w:ascii="Verdana" w:eastAsia="Calibri" w:hAnsi="Verdana" w:cs="Arial"/>
          <w:lang w:val="es-ES"/>
        </w:rPr>
        <w:lastRenderedPageBreak/>
        <w:t>i)</w:t>
      </w:r>
      <w:r w:rsidRPr="00890A2D">
        <w:rPr>
          <w:rFonts w:ascii="Verdana" w:eastAsia="Verdana" w:hAnsi="Verdana" w:cs="Verdana"/>
          <w:lang w:val="es-ES"/>
        </w:rPr>
        <w:t xml:space="preserve"> </w:t>
      </w:r>
      <w:bookmarkStart w:id="3" w:name="_Hlk218602419"/>
      <w:r w:rsidRPr="00890A2D">
        <w:rPr>
          <w:rFonts w:ascii="Verdana" w:eastAsia="Calibri" w:hAnsi="Verdana" w:cs="Arial"/>
        </w:rPr>
        <w:t>El</w:t>
      </w:r>
      <w:r w:rsidRPr="00053937">
        <w:rPr>
          <w:rFonts w:ascii="Verdana" w:eastAsia="Calibri" w:hAnsi="Verdana" w:cs="Arial"/>
        </w:rPr>
        <w:t xml:space="preserve"> </w:t>
      </w:r>
      <w:r w:rsidRPr="009C2CE9">
        <w:rPr>
          <w:rFonts w:ascii="Verdana" w:eastAsia="Calibri" w:hAnsi="Verdana" w:cs="Arial"/>
          <w:color w:val="000000"/>
        </w:rPr>
        <w:t>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10454D98" w14:textId="0BF7BFAD" w:rsidR="004A5DD1" w:rsidRPr="009C2CE9" w:rsidRDefault="009110BA" w:rsidP="004A5DD1">
      <w:pPr>
        <w:spacing w:after="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004A5DD1" w:rsidRPr="009C2CE9">
        <w:rPr>
          <w:rFonts w:ascii="Verdana" w:eastAsia="Calibri" w:hAnsi="Verdana" w:cs="Arial"/>
          <w:color w:val="000000"/>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4DBE8920" w14:textId="77777777" w:rsidR="004A5DD1" w:rsidRPr="009C2CE9" w:rsidRDefault="004A5DD1" w:rsidP="004A5DD1">
      <w:pPr>
        <w:spacing w:after="0" w:line="240" w:lineRule="auto"/>
        <w:ind w:left="709" w:right="709"/>
        <w:jc w:val="both"/>
        <w:rPr>
          <w:rFonts w:ascii="Verdana" w:eastAsia="Calibri" w:hAnsi="Verdana" w:cs="Arial"/>
          <w:color w:val="000000"/>
          <w:sz w:val="20"/>
          <w:szCs w:val="20"/>
        </w:rPr>
      </w:pPr>
    </w:p>
    <w:p w14:paraId="219F605A" w14:textId="7DED196E" w:rsidR="004A5DD1" w:rsidRDefault="004A5DD1" w:rsidP="004A5DD1">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En ningún caso estos contratos generan relación laboral ni prestaciones sociales y se celebrarán por el término estrictamente indispensable.</w:t>
      </w:r>
      <w:r w:rsidR="009110BA">
        <w:rPr>
          <w:rFonts w:ascii="Verdana" w:eastAsia="Calibri" w:hAnsi="Verdana" w:cs="Arial"/>
          <w:color w:val="000000"/>
          <w:sz w:val="20"/>
          <w:szCs w:val="20"/>
        </w:rPr>
        <w:t>”</w:t>
      </w:r>
    </w:p>
    <w:p w14:paraId="7A401A5C" w14:textId="77777777" w:rsidR="004A5DD1" w:rsidRDefault="004A5DD1" w:rsidP="004A5DD1">
      <w:pPr>
        <w:spacing w:after="0" w:line="240" w:lineRule="auto"/>
        <w:ind w:left="709" w:right="709"/>
        <w:jc w:val="both"/>
        <w:rPr>
          <w:rFonts w:ascii="Verdana" w:eastAsia="Calibri" w:hAnsi="Verdana" w:cs="Arial"/>
          <w:color w:val="000000"/>
          <w:sz w:val="20"/>
          <w:szCs w:val="20"/>
        </w:rPr>
      </w:pPr>
    </w:p>
    <w:p w14:paraId="08402812" w14:textId="77777777" w:rsidR="004A5DD1" w:rsidRDefault="004A5DD1" w:rsidP="004A5DD1">
      <w:pPr>
        <w:spacing w:after="0" w:line="276" w:lineRule="auto"/>
        <w:ind w:firstLine="709"/>
        <w:jc w:val="both"/>
        <w:rPr>
          <w:rFonts w:ascii="Verdana" w:eastAsia="Calibri" w:hAnsi="Verdana" w:cs="Arial"/>
          <w:color w:val="000000"/>
        </w:rPr>
      </w:pPr>
      <w:r w:rsidRPr="009C2CE9">
        <w:rPr>
          <w:rFonts w:ascii="Verdana" w:eastAsia="Calibri" w:hAnsi="Verdana" w:cs="Arial"/>
          <w:color w:val="000000"/>
        </w:rPr>
        <w:t>De otro lado, la celebración de dicho contrato debe efectuarse mediante la modalidad de la contratación directa. Así lo prevé el artículo 2, numeral 4º, literal h) de la Ley 1150 de 2007, que dispone:</w:t>
      </w:r>
    </w:p>
    <w:p w14:paraId="204DFCB4" w14:textId="77777777" w:rsidR="004A5DD1" w:rsidRPr="009C2CE9" w:rsidRDefault="004A5DD1" w:rsidP="004A5DD1">
      <w:pPr>
        <w:spacing w:after="0" w:line="276" w:lineRule="auto"/>
        <w:ind w:firstLine="709"/>
        <w:jc w:val="both"/>
        <w:rPr>
          <w:rFonts w:ascii="Verdana" w:eastAsia="Calibri" w:hAnsi="Verdana" w:cs="Arial"/>
          <w:color w:val="000000"/>
        </w:rPr>
      </w:pPr>
    </w:p>
    <w:p w14:paraId="6AE447C6" w14:textId="085418E2" w:rsidR="004A5DD1" w:rsidRPr="009C2CE9" w:rsidRDefault="009110BA" w:rsidP="004A5DD1">
      <w:pPr>
        <w:spacing w:after="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004A5DD1" w:rsidRPr="009C2CE9">
        <w:rPr>
          <w:rFonts w:ascii="Verdana" w:eastAsia="Calibri" w:hAnsi="Verdana" w:cs="Arial"/>
          <w:color w:val="000000"/>
          <w:sz w:val="20"/>
          <w:szCs w:val="20"/>
        </w:rPr>
        <w:t>[…]</w:t>
      </w:r>
    </w:p>
    <w:p w14:paraId="52A27495" w14:textId="77777777" w:rsidR="004A5DD1" w:rsidRPr="009C2CE9" w:rsidRDefault="004A5DD1" w:rsidP="004A5DD1">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Contratación directa. La modalidad de selección de contratación directa solamente procederá en los siguientes casos:</w:t>
      </w:r>
    </w:p>
    <w:p w14:paraId="3D5F697F" w14:textId="77777777" w:rsidR="004A5DD1" w:rsidRPr="009C2CE9" w:rsidRDefault="004A5DD1" w:rsidP="004A5DD1">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w:t>
      </w:r>
    </w:p>
    <w:p w14:paraId="105F0029" w14:textId="62AA2912" w:rsidR="004A5DD1" w:rsidRPr="009C2CE9" w:rsidRDefault="004A5DD1" w:rsidP="004A5DD1">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h) Para la prestación de servicios profesionales y de apoyo a la gestión, o para la ejecución de trabajos artísticos que sólo puedan encomendarse a determinadas personas naturales;</w:t>
      </w:r>
      <w:r w:rsidR="009110BA">
        <w:rPr>
          <w:rFonts w:ascii="Verdana" w:eastAsia="Calibri" w:hAnsi="Verdana" w:cs="Arial"/>
          <w:color w:val="000000"/>
          <w:sz w:val="20"/>
          <w:szCs w:val="20"/>
        </w:rPr>
        <w:t>”</w:t>
      </w:r>
    </w:p>
    <w:p w14:paraId="2795E243" w14:textId="77777777" w:rsidR="004A5DD1" w:rsidRPr="009C2CE9" w:rsidRDefault="004A5DD1" w:rsidP="004A5DD1">
      <w:pPr>
        <w:spacing w:after="0" w:line="240" w:lineRule="auto"/>
        <w:ind w:right="709"/>
        <w:jc w:val="both"/>
        <w:rPr>
          <w:rFonts w:ascii="Verdana" w:eastAsia="Calibri" w:hAnsi="Verdana" w:cs="Arial"/>
          <w:color w:val="000000"/>
          <w:sz w:val="20"/>
          <w:szCs w:val="20"/>
        </w:rPr>
      </w:pPr>
    </w:p>
    <w:p w14:paraId="3C15F51D" w14:textId="77777777" w:rsidR="004A5DD1" w:rsidRPr="00F9262C" w:rsidRDefault="004A5DD1" w:rsidP="004A5DD1">
      <w:pPr>
        <w:spacing w:after="0" w:line="276" w:lineRule="auto"/>
        <w:ind w:firstLine="709"/>
        <w:jc w:val="both"/>
        <w:rPr>
          <w:rFonts w:ascii="Verdana" w:eastAsia="Calibri" w:hAnsi="Verdana" w:cs="Arial"/>
          <w:color w:val="000000"/>
        </w:rPr>
      </w:pPr>
      <w:r w:rsidRPr="009C2CE9">
        <w:rPr>
          <w:rFonts w:ascii="Verdana" w:eastAsia="Calibri" w:hAnsi="Verdana" w:cs="Arial"/>
          <w:color w:val="000000"/>
        </w:rPr>
        <w:t>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w:t>
      </w:r>
    </w:p>
    <w:p w14:paraId="31692C08" w14:textId="77777777" w:rsidR="004A5DD1" w:rsidRPr="009C2CE9" w:rsidRDefault="004A5DD1" w:rsidP="004A5DD1">
      <w:pPr>
        <w:spacing w:before="120" w:after="120" w:line="276" w:lineRule="auto"/>
        <w:ind w:firstLine="709"/>
        <w:jc w:val="both"/>
        <w:rPr>
          <w:rFonts w:ascii="Verdana" w:eastAsia="Calibri" w:hAnsi="Verdana" w:cs="Arial"/>
          <w:color w:val="000000"/>
        </w:rPr>
      </w:pPr>
      <w:r w:rsidRPr="009C2CE9">
        <w:rPr>
          <w:rFonts w:ascii="Verdana" w:eastAsia="Calibri" w:hAnsi="Verdana" w:cs="Arial"/>
          <w:color w:val="000000"/>
        </w:rPr>
        <w:t>a) Solo puede celebrarse para realizar “actividades relacionadas con la administración o funcionamiento de la entidad”, es decir, que hagan parte de su giro ordinario o quehacer cotidiano.</w:t>
      </w:r>
    </w:p>
    <w:p w14:paraId="2ACB0839" w14:textId="77777777" w:rsidR="004A5DD1" w:rsidRPr="009C2CE9" w:rsidRDefault="004A5DD1" w:rsidP="004A5DD1">
      <w:pPr>
        <w:spacing w:before="120" w:after="120" w:line="276" w:lineRule="auto"/>
        <w:ind w:firstLine="709"/>
        <w:jc w:val="both"/>
        <w:rPr>
          <w:rFonts w:ascii="Verdana" w:eastAsia="Calibri" w:hAnsi="Verdana" w:cs="Arial"/>
          <w:color w:val="000000"/>
        </w:rPr>
      </w:pPr>
      <w:r w:rsidRPr="009C2CE9">
        <w:rPr>
          <w:rFonts w:ascii="Verdana" w:eastAsia="Calibri" w:hAnsi="Verdana" w:cs="Arial"/>
          <w:color w:val="000000"/>
        </w:rPr>
        <w:t xml:space="preserve">b)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w:t>
      </w:r>
      <w:r w:rsidRPr="009C2CE9">
        <w:rPr>
          <w:rFonts w:ascii="Verdana" w:eastAsia="Calibri" w:hAnsi="Verdana" w:cs="Arial"/>
          <w:color w:val="000000"/>
        </w:rPr>
        <w:lastRenderedPageBreak/>
        <w:t>suceder en varios eventos, como, por ejemplo, que, efectivamente, no exista el personal de planta para encargarse de dichas labores; que exista, pero que está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4A0739F7" w14:textId="77777777" w:rsidR="004A5DD1" w:rsidRDefault="004A5DD1" w:rsidP="004A5DD1">
      <w:pPr>
        <w:spacing w:before="120" w:after="120" w:line="276" w:lineRule="auto"/>
        <w:ind w:firstLine="709"/>
        <w:jc w:val="both"/>
        <w:rPr>
          <w:rFonts w:ascii="Verdana" w:eastAsia="Calibri" w:hAnsi="Verdana" w:cs="Arial"/>
          <w:color w:val="000000"/>
        </w:rPr>
      </w:pPr>
      <w:r w:rsidRPr="009C2CE9">
        <w:rPr>
          <w:rFonts w:ascii="Verdana" w:eastAsia="Calibri" w:hAnsi="Verdana" w:cs="Arial"/>
          <w:color w:val="000000"/>
        </w:rPr>
        <w:t>c) Si bien se celebran para obtener la prestación personal de un servicio, se diferencian del contrato de trabajo</w:t>
      </w:r>
      <w:r w:rsidRPr="009C2CE9">
        <w:rPr>
          <w:rFonts w:ascii="Verdana" w:eastAsia="Calibri" w:hAnsi="Verdana" w:cs="Arial"/>
          <w:color w:val="000000"/>
          <w:vertAlign w:val="superscript"/>
        </w:rPr>
        <w:footnoteReference w:id="2"/>
      </w:r>
      <w:r w:rsidRPr="009C2CE9">
        <w:rPr>
          <w:rFonts w:ascii="Verdana" w:eastAsia="Calibri" w:hAnsi="Verdana" w:cs="Arial"/>
          <w:color w:val="000000"/>
        </w:rPr>
        <w:t xml:space="preserve"> en que quien celebra el contrato de prestación de servicios profesionales debe mantener autonomía e independencia en la ejecución de la labor, lo que significa que no puede existir la </w:t>
      </w:r>
      <w:r w:rsidRPr="009C2CE9">
        <w:rPr>
          <w:rFonts w:ascii="Verdana" w:eastAsia="Calibri" w:hAnsi="Verdana" w:cs="Arial"/>
          <w:i/>
          <w:color w:val="000000"/>
        </w:rPr>
        <w:t>subordinación y dependencia</w:t>
      </w:r>
      <w:r w:rsidRPr="009C2CE9">
        <w:rPr>
          <w:rFonts w:ascii="Verdana" w:eastAsia="Calibri" w:hAnsi="Verdana" w:cs="Arial"/>
          <w:iCs/>
          <w:color w:val="000000"/>
        </w:rPr>
        <w:t>,</w:t>
      </w:r>
      <w:r w:rsidRPr="009C2CE9">
        <w:rPr>
          <w:rFonts w:ascii="Verdana" w:eastAsia="Calibri" w:hAnsi="Verdana" w:cs="Arial"/>
          <w:color w:val="000000"/>
        </w:rPr>
        <w:t xml:space="preserve"> que es uno de los elementos constitutivos del vínculo laboral. Por ello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w:t>
      </w:r>
      <w:r w:rsidRPr="009C2CE9">
        <w:rPr>
          <w:rFonts w:ascii="Verdana" w:eastAsia="Calibri" w:hAnsi="Verdana" w:cs="Arial"/>
          <w:i/>
          <w:color w:val="000000"/>
        </w:rPr>
        <w:t>no pueden</w:t>
      </w:r>
      <w:r w:rsidRPr="009C2CE9">
        <w:rPr>
          <w:rFonts w:ascii="Verdana" w:eastAsia="Calibri" w:hAnsi="Verdana" w:cs="Arial"/>
          <w:color w:val="000000"/>
        </w:rPr>
        <w:t xml:space="preserve">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w:t>
      </w:r>
      <w:r w:rsidRPr="009C2CE9">
        <w:rPr>
          <w:rFonts w:ascii="Verdana" w:eastAsia="Calibri" w:hAnsi="Verdana" w:cs="Arial"/>
          <w:color w:val="000000"/>
          <w:vertAlign w:val="superscript"/>
        </w:rPr>
        <w:footnoteReference w:id="3"/>
      </w:r>
      <w:r w:rsidRPr="009C2CE9">
        <w:rPr>
          <w:rFonts w:ascii="Verdana" w:eastAsia="Calibri" w:hAnsi="Verdana" w:cs="Arial"/>
          <w:color w:val="000000"/>
        </w:rPr>
        <w:t xml:space="preserve">. Pero es posible que, </w:t>
      </w:r>
      <w:r w:rsidRPr="009C2CE9">
        <w:rPr>
          <w:rFonts w:ascii="Verdana" w:eastAsia="Calibri" w:hAnsi="Verdana" w:cs="Arial"/>
          <w:color w:val="000000"/>
        </w:rPr>
        <w:lastRenderedPageBreak/>
        <w:t xml:space="preserve">a pesar de este mandato deontológico, en la práctica surja la relación laboral, pues, como se sabe, el contrato de trabajo es un </w:t>
      </w:r>
      <w:r w:rsidRPr="009C2CE9">
        <w:rPr>
          <w:rFonts w:ascii="Verdana" w:eastAsia="Calibri" w:hAnsi="Verdana" w:cs="Arial"/>
          <w:i/>
          <w:color w:val="000000"/>
        </w:rPr>
        <w:t>contrato realidad</w:t>
      </w:r>
      <w:r w:rsidRPr="009C2CE9">
        <w:rPr>
          <w:rFonts w:ascii="Verdana" w:eastAsia="Calibri" w:hAnsi="Verdana" w:cs="Arial"/>
          <w:color w:val="000000"/>
        </w:rPr>
        <w:t xml:space="preserve">, ya que para su perfeccionamiento rige el principio de la prevalencia de la realidad sobre las formalidades. </w:t>
      </w:r>
    </w:p>
    <w:p w14:paraId="1247889B" w14:textId="77777777" w:rsidR="004A5DD1" w:rsidRPr="009C2CE9" w:rsidRDefault="004A5DD1" w:rsidP="004A5DD1">
      <w:pPr>
        <w:spacing w:after="0" w:line="276" w:lineRule="auto"/>
        <w:ind w:firstLine="709"/>
        <w:jc w:val="both"/>
        <w:rPr>
          <w:rFonts w:ascii="Verdana" w:eastAsia="Calibri" w:hAnsi="Verdana" w:cs="Arial"/>
          <w:color w:val="000000"/>
        </w:rPr>
      </w:pPr>
      <w:r w:rsidRPr="009C2CE9">
        <w:rPr>
          <w:rFonts w:ascii="Verdana" w:eastAsia="Calibri" w:hAnsi="Verdana" w:cs="Arial"/>
          <w:color w:val="000000"/>
        </w:rPr>
        <w:t>d) Deben ser temporales. Así lo señaló la Corte Constitucional en la misma providencia a la que se aludió previamente, expresando que:</w:t>
      </w:r>
    </w:p>
    <w:p w14:paraId="5D506DE9" w14:textId="77777777" w:rsidR="004A5DD1" w:rsidRPr="009C2CE9" w:rsidRDefault="004A5DD1" w:rsidP="004A5DD1">
      <w:pPr>
        <w:spacing w:after="0" w:line="276" w:lineRule="auto"/>
        <w:ind w:firstLine="709"/>
        <w:jc w:val="both"/>
        <w:rPr>
          <w:rFonts w:ascii="Verdana" w:eastAsia="Calibri" w:hAnsi="Verdana" w:cs="Arial"/>
          <w:color w:val="000000"/>
        </w:rPr>
      </w:pPr>
    </w:p>
    <w:p w14:paraId="7195680C" w14:textId="77777777" w:rsidR="004A5DD1" w:rsidRPr="009C2CE9" w:rsidRDefault="004A5DD1" w:rsidP="004A5DD1">
      <w:pPr>
        <w:spacing w:after="0" w:line="240" w:lineRule="auto"/>
        <w:ind w:left="709" w:right="709"/>
        <w:jc w:val="both"/>
        <w:rPr>
          <w:rFonts w:ascii="Verdana" w:eastAsia="Calibri" w:hAnsi="Verdana" w:cs="Arial"/>
          <w:color w:val="000000"/>
          <w:sz w:val="21"/>
          <w:szCs w:val="21"/>
        </w:rPr>
      </w:pPr>
      <w:r w:rsidRPr="009C2CE9">
        <w:rPr>
          <w:rFonts w:ascii="Verdana" w:eastAsia="Calibri" w:hAnsi="Verdana" w:cs="Arial"/>
          <w:color w:val="000000"/>
          <w:sz w:val="20"/>
          <w:szCs w:val="20"/>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9C2CE9">
        <w:rPr>
          <w:rFonts w:ascii="Verdana" w:eastAsia="Calibri" w:hAnsi="Verdana" w:cs="Arial"/>
          <w:color w:val="000000"/>
          <w:sz w:val="21"/>
          <w:szCs w:val="21"/>
          <w:vertAlign w:val="superscript"/>
        </w:rPr>
        <w:footnoteReference w:id="4"/>
      </w:r>
      <w:r w:rsidRPr="009C2CE9">
        <w:rPr>
          <w:rFonts w:ascii="Verdana" w:eastAsia="Calibri" w:hAnsi="Verdana" w:cs="Arial"/>
          <w:color w:val="000000"/>
          <w:sz w:val="21"/>
          <w:szCs w:val="21"/>
        </w:rPr>
        <w:t>.</w:t>
      </w:r>
    </w:p>
    <w:p w14:paraId="0BC57D7D" w14:textId="77777777" w:rsidR="004A5DD1" w:rsidRPr="009C2CE9" w:rsidRDefault="004A5DD1" w:rsidP="004A5DD1">
      <w:pPr>
        <w:spacing w:after="0" w:line="276" w:lineRule="auto"/>
        <w:ind w:firstLine="709"/>
        <w:jc w:val="both"/>
        <w:rPr>
          <w:rFonts w:ascii="Verdana" w:eastAsia="Calibri" w:hAnsi="Verdana" w:cs="Arial"/>
          <w:color w:val="000000"/>
        </w:rPr>
      </w:pPr>
    </w:p>
    <w:p w14:paraId="326BD1E5" w14:textId="77777777" w:rsidR="004A5DD1" w:rsidRPr="009C2CE9" w:rsidRDefault="004A5DD1" w:rsidP="004A5DD1">
      <w:pPr>
        <w:spacing w:after="0" w:line="276" w:lineRule="auto"/>
        <w:ind w:firstLine="709"/>
        <w:jc w:val="both"/>
        <w:rPr>
          <w:rFonts w:ascii="Verdana" w:eastAsia="Calibri" w:hAnsi="Verdana" w:cs="Arial"/>
          <w:color w:val="000000"/>
        </w:rPr>
      </w:pPr>
      <w:r w:rsidRPr="009C2CE9">
        <w:rPr>
          <w:rFonts w:ascii="Verdana" w:eastAsia="Calibri" w:hAnsi="Verdana" w:cs="Arial"/>
          <w:color w:val="000000"/>
        </w:rPr>
        <w:t xml:space="preserve">e) Los contratos de prestación de servicios profesionales hacen parte del género denominado </w:t>
      </w:r>
      <w:r w:rsidRPr="009C2CE9">
        <w:rPr>
          <w:rFonts w:ascii="Verdana" w:eastAsia="Calibri" w:hAnsi="Verdana" w:cs="Arial"/>
          <w:i/>
          <w:color w:val="000000"/>
        </w:rPr>
        <w:t>contratos de prestación de servicios</w:t>
      </w:r>
      <w:r w:rsidRPr="009C2CE9">
        <w:rPr>
          <w:rFonts w:ascii="Verdana" w:eastAsia="Calibri" w:hAnsi="Verdana" w:cs="Arial"/>
          <w:color w:val="000000"/>
        </w:rPr>
        <w:t>, dentro del cual también se ubican, como especies, los contratos de prestación de servicios de apoyo a la gestión y los contratos de prestación de servicios artísticos que solo pueden encomendarse a determinadas personas naturales, de acuerdo con lo reglamentado en el artículo 2.2.1.2.4.9. del Decreto 1082 de 2015</w:t>
      </w:r>
      <w:r w:rsidRPr="009C2CE9">
        <w:rPr>
          <w:rFonts w:ascii="Verdana" w:eastAsia="Calibri" w:hAnsi="Verdana" w:cs="Arial"/>
          <w:color w:val="000000"/>
          <w:vertAlign w:val="superscript"/>
        </w:rPr>
        <w:footnoteReference w:id="5"/>
      </w:r>
      <w:r w:rsidRPr="009C2CE9">
        <w:rPr>
          <w:rFonts w:ascii="Verdana" w:eastAsia="Calibri" w:hAnsi="Verdana" w:cs="Arial"/>
          <w:color w:val="000000"/>
        </w:rPr>
        <w:t xml:space="preserve">. La diferencia entre el contrato de prestación de servicios </w:t>
      </w:r>
      <w:r w:rsidRPr="009C2CE9">
        <w:rPr>
          <w:rFonts w:ascii="Verdana" w:eastAsia="Calibri" w:hAnsi="Verdana" w:cs="Arial"/>
          <w:i/>
          <w:color w:val="000000"/>
        </w:rPr>
        <w:t>profesionales</w:t>
      </w:r>
      <w:r w:rsidRPr="009C2CE9">
        <w:rPr>
          <w:rFonts w:ascii="Verdana" w:eastAsia="Calibri" w:hAnsi="Verdana" w:cs="Arial"/>
          <w:color w:val="000000"/>
        </w:rPr>
        <w:t xml:space="preserve"> con las otras dos especies del género en el cual se ubican radica en su contenido intelectual intangible y, al mismo tiempo, en la formación profesional que se exige para </w:t>
      </w:r>
      <w:r w:rsidRPr="009C2CE9">
        <w:rPr>
          <w:rFonts w:ascii="Verdana" w:eastAsia="Calibri" w:hAnsi="Verdana" w:cs="Arial"/>
          <w:color w:val="000000"/>
        </w:rPr>
        <w:lastRenderedPageBreak/>
        <w:t>desempeñar la labor. Así lo consideró el Consejo de Estado en sentencia de unificación jurisprudencial del 2 de diciembre de 2013, al indicar, respecto del contrato de prestación de servicios profesionales, que:</w:t>
      </w:r>
    </w:p>
    <w:p w14:paraId="6D5FFB7B" w14:textId="77777777" w:rsidR="004A5DD1" w:rsidRPr="009C2CE9" w:rsidRDefault="004A5DD1" w:rsidP="004A5DD1">
      <w:pPr>
        <w:spacing w:after="0" w:line="276" w:lineRule="auto"/>
        <w:ind w:firstLine="709"/>
        <w:jc w:val="both"/>
        <w:rPr>
          <w:rFonts w:ascii="Verdana" w:eastAsia="Calibri" w:hAnsi="Verdana" w:cs="Arial"/>
          <w:color w:val="000000"/>
        </w:rPr>
      </w:pPr>
    </w:p>
    <w:p w14:paraId="163F8DDB" w14:textId="77777777" w:rsidR="004A5DD1" w:rsidRPr="009C2CE9" w:rsidRDefault="004A5DD1" w:rsidP="004A5DD1">
      <w:pPr>
        <w:spacing w:after="0" w:line="240" w:lineRule="auto"/>
        <w:ind w:left="709" w:right="709"/>
        <w:jc w:val="both"/>
        <w:rPr>
          <w:rFonts w:ascii="Verdana" w:eastAsia="Calibri" w:hAnsi="Verdana" w:cs="Arial"/>
          <w:color w:val="000000"/>
          <w:sz w:val="21"/>
          <w:szCs w:val="21"/>
        </w:rPr>
      </w:pPr>
      <w:r w:rsidRPr="009C2CE9">
        <w:rPr>
          <w:rFonts w:ascii="Verdana" w:eastAsia="Calibri" w:hAnsi="Verdana" w:cs="Arial"/>
          <w:color w:val="000000"/>
          <w:sz w:val="20"/>
          <w:szCs w:val="20"/>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9C2CE9">
        <w:rPr>
          <w:rFonts w:ascii="Verdana" w:eastAsia="Calibri" w:hAnsi="Verdana" w:cs="Arial"/>
          <w:color w:val="000000"/>
          <w:sz w:val="21"/>
          <w:szCs w:val="21"/>
          <w:vertAlign w:val="superscript"/>
        </w:rPr>
        <w:footnoteReference w:id="6"/>
      </w:r>
      <w:r w:rsidRPr="009C2CE9">
        <w:rPr>
          <w:rFonts w:ascii="Verdana" w:eastAsia="Calibri" w:hAnsi="Verdana" w:cs="Arial"/>
          <w:color w:val="000000"/>
          <w:sz w:val="21"/>
          <w:szCs w:val="21"/>
        </w:rPr>
        <w:t>.</w:t>
      </w:r>
    </w:p>
    <w:p w14:paraId="1F31BAE4" w14:textId="77777777" w:rsidR="004A5DD1" w:rsidRPr="009C2CE9" w:rsidRDefault="004A5DD1" w:rsidP="004A5DD1">
      <w:pPr>
        <w:spacing w:after="0" w:line="276" w:lineRule="auto"/>
        <w:ind w:firstLine="709"/>
        <w:jc w:val="both"/>
        <w:rPr>
          <w:rFonts w:ascii="Verdana" w:eastAsia="Calibri" w:hAnsi="Verdana" w:cs="Arial"/>
          <w:color w:val="000000"/>
        </w:rPr>
      </w:pPr>
    </w:p>
    <w:p w14:paraId="51DB765F" w14:textId="77777777" w:rsidR="004A5DD1" w:rsidRPr="009C2CE9" w:rsidRDefault="004A5DD1" w:rsidP="004A5DD1">
      <w:pPr>
        <w:spacing w:after="0" w:line="276" w:lineRule="auto"/>
        <w:ind w:firstLine="709"/>
        <w:jc w:val="both"/>
        <w:rPr>
          <w:rFonts w:ascii="Verdana" w:eastAsia="Calibri" w:hAnsi="Verdana" w:cs="Arial"/>
          <w:color w:val="000000"/>
        </w:rPr>
      </w:pPr>
      <w:r w:rsidRPr="009C2CE9">
        <w:rPr>
          <w:rFonts w:ascii="Verdana" w:eastAsia="Calibri" w:hAnsi="Verdana" w:cs="Arial"/>
          <w:color w:val="000000"/>
        </w:rPr>
        <w:t>Objeto que, según la sentencia que se cita, se diferencia del objeto del contrato de prestación de servicios de apoyo a la gestión, porque en este:</w:t>
      </w:r>
    </w:p>
    <w:p w14:paraId="6B590788" w14:textId="77777777" w:rsidR="004A5DD1" w:rsidRPr="009C2CE9" w:rsidRDefault="004A5DD1" w:rsidP="004A5DD1">
      <w:pPr>
        <w:spacing w:after="0" w:line="276" w:lineRule="auto"/>
        <w:ind w:firstLine="709"/>
        <w:jc w:val="both"/>
        <w:rPr>
          <w:rFonts w:ascii="Verdana" w:eastAsia="Calibri" w:hAnsi="Verdana" w:cs="Arial"/>
          <w:color w:val="000000"/>
        </w:rPr>
      </w:pPr>
    </w:p>
    <w:p w14:paraId="5182D142" w14:textId="77777777" w:rsidR="004A5DD1" w:rsidRPr="009C2CE9" w:rsidRDefault="004A5DD1" w:rsidP="004A5DD1">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22A2BDB3" w14:textId="77777777" w:rsidR="004A5DD1" w:rsidRPr="009C2CE9" w:rsidRDefault="004A5DD1" w:rsidP="004A5DD1">
      <w:pPr>
        <w:spacing w:after="0" w:line="240" w:lineRule="auto"/>
        <w:ind w:left="709" w:right="709"/>
        <w:jc w:val="both"/>
        <w:rPr>
          <w:rFonts w:ascii="Verdana" w:eastAsia="Calibri" w:hAnsi="Verdana" w:cs="Arial"/>
          <w:color w:val="000000"/>
          <w:sz w:val="20"/>
          <w:szCs w:val="20"/>
        </w:rPr>
      </w:pPr>
    </w:p>
    <w:p w14:paraId="58544502" w14:textId="77777777" w:rsidR="004A5DD1" w:rsidRPr="009C2CE9" w:rsidRDefault="004A5DD1" w:rsidP="004A5DD1">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 xml:space="preserve">Aunque también se caracteriza por el desempeño de actividad intelectiva, ésta </w:t>
      </w:r>
      <w:proofErr w:type="gramStart"/>
      <w:r w:rsidRPr="009C2CE9">
        <w:rPr>
          <w:rFonts w:ascii="Verdana" w:eastAsia="Calibri" w:hAnsi="Verdana" w:cs="Arial"/>
          <w:color w:val="000000"/>
          <w:sz w:val="20"/>
          <w:szCs w:val="20"/>
        </w:rPr>
        <w:t>se enmarca dentro de</w:t>
      </w:r>
      <w:proofErr w:type="gramEnd"/>
      <w:r w:rsidRPr="009C2CE9">
        <w:rPr>
          <w:rFonts w:ascii="Verdana" w:eastAsia="Calibri" w:hAnsi="Verdana" w:cs="Arial"/>
          <w:color w:val="000000"/>
          <w:sz w:val="20"/>
          <w:szCs w:val="20"/>
        </w:rPr>
        <w:t xml:space="preserve"> un saber propiamente técnico; igualmente involucra actividades en donde prima el esfuerzo físico o mecánico, en donde no se requiere de personal profesional.</w:t>
      </w:r>
    </w:p>
    <w:p w14:paraId="33E8346B" w14:textId="77777777" w:rsidR="004A5DD1" w:rsidRPr="009C2CE9" w:rsidRDefault="004A5DD1" w:rsidP="004A5DD1">
      <w:pPr>
        <w:spacing w:after="0" w:line="240" w:lineRule="auto"/>
        <w:ind w:left="709" w:right="709"/>
        <w:jc w:val="both"/>
        <w:rPr>
          <w:rFonts w:ascii="Verdana" w:eastAsia="Calibri" w:hAnsi="Verdana" w:cs="Arial"/>
          <w:color w:val="000000"/>
          <w:sz w:val="20"/>
          <w:szCs w:val="20"/>
        </w:rPr>
      </w:pPr>
    </w:p>
    <w:p w14:paraId="6E2FCCC7" w14:textId="77777777" w:rsidR="004A5DD1" w:rsidRPr="009C2CE9" w:rsidRDefault="004A5DD1" w:rsidP="004A5DD1">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Dentro de su objeto contractual pueden tener lugar actividades operativas, logísticas o asistenciales, siempre que satisfaga los requisitos antes mencionados y sea acorde con las necesidades de la Administración y el principio de planeación.</w:t>
      </w:r>
    </w:p>
    <w:p w14:paraId="3ACFDB50" w14:textId="77777777" w:rsidR="004A5DD1" w:rsidRPr="009C2CE9" w:rsidRDefault="004A5DD1" w:rsidP="004A5DD1">
      <w:pPr>
        <w:spacing w:after="0" w:line="240" w:lineRule="auto"/>
        <w:ind w:left="709" w:right="709"/>
        <w:jc w:val="both"/>
        <w:rPr>
          <w:rFonts w:ascii="Verdana" w:eastAsia="Calibri" w:hAnsi="Verdana" w:cs="Arial"/>
          <w:color w:val="000000"/>
          <w:sz w:val="20"/>
          <w:szCs w:val="20"/>
        </w:rPr>
      </w:pPr>
    </w:p>
    <w:p w14:paraId="531D70FD" w14:textId="77777777" w:rsidR="004A5DD1" w:rsidRPr="009C2CE9" w:rsidRDefault="004A5DD1" w:rsidP="004A5DD1">
      <w:pPr>
        <w:spacing w:after="0" w:line="240" w:lineRule="auto"/>
        <w:ind w:left="709" w:right="709"/>
        <w:jc w:val="both"/>
        <w:rPr>
          <w:rFonts w:ascii="Verdana" w:eastAsia="Calibri" w:hAnsi="Verdana" w:cs="Arial"/>
          <w:color w:val="000000"/>
          <w:sz w:val="21"/>
          <w:szCs w:val="21"/>
        </w:rPr>
      </w:pPr>
      <w:r w:rsidRPr="009C2CE9">
        <w:rPr>
          <w:rFonts w:ascii="Verdana" w:eastAsia="Calibri" w:hAnsi="Verdana" w:cs="Arial"/>
          <w:color w:val="000000"/>
          <w:sz w:val="20"/>
          <w:szCs w:val="20"/>
        </w:rPr>
        <w:t>Dentro de su objeto contractual pueden tener lugar actividades operativas, logísticas o asistenciales, siempre que satisfaga los requisitos antes mencionados y sea acorde con las necesidades de la Administración y el principio de planeación</w:t>
      </w:r>
      <w:r w:rsidRPr="009C2CE9">
        <w:rPr>
          <w:rFonts w:ascii="Verdana" w:eastAsia="Calibri" w:hAnsi="Verdana" w:cs="Arial"/>
          <w:color w:val="000000"/>
          <w:sz w:val="21"/>
          <w:szCs w:val="21"/>
          <w:vertAlign w:val="superscript"/>
        </w:rPr>
        <w:footnoteReference w:id="7"/>
      </w:r>
      <w:r w:rsidRPr="009C2CE9">
        <w:rPr>
          <w:rFonts w:ascii="Verdana" w:eastAsia="Calibri" w:hAnsi="Verdana" w:cs="Arial"/>
          <w:color w:val="000000"/>
          <w:sz w:val="21"/>
          <w:szCs w:val="21"/>
        </w:rPr>
        <w:t>.</w:t>
      </w:r>
    </w:p>
    <w:p w14:paraId="2B848D73" w14:textId="77777777" w:rsidR="004A5DD1" w:rsidRPr="009C2CE9" w:rsidRDefault="004A5DD1" w:rsidP="004A5DD1">
      <w:pPr>
        <w:spacing w:after="0" w:line="276" w:lineRule="auto"/>
        <w:ind w:firstLine="709"/>
        <w:jc w:val="both"/>
        <w:rPr>
          <w:rFonts w:ascii="Verdana" w:eastAsia="Calibri" w:hAnsi="Verdana" w:cs="Arial"/>
          <w:color w:val="000000"/>
        </w:rPr>
      </w:pPr>
    </w:p>
    <w:p w14:paraId="17335211" w14:textId="77777777" w:rsidR="004A5DD1" w:rsidRPr="009C2CE9" w:rsidRDefault="004A5DD1" w:rsidP="004A5DD1">
      <w:pPr>
        <w:spacing w:after="0" w:line="276" w:lineRule="auto"/>
        <w:ind w:firstLine="709"/>
        <w:jc w:val="both"/>
        <w:rPr>
          <w:rFonts w:ascii="Verdana" w:eastAsia="Calibri" w:hAnsi="Verdana" w:cs="Arial"/>
          <w:color w:val="000000"/>
        </w:rPr>
      </w:pPr>
      <w:r w:rsidRPr="009C2CE9">
        <w:rPr>
          <w:rFonts w:ascii="Verdana" w:eastAsia="Calibri" w:hAnsi="Verdana" w:cs="Arial"/>
          <w:color w:val="000000"/>
        </w:rPr>
        <w:lastRenderedPageBreak/>
        <w:t>f) Su celebración debe realizarse a través de la modalidad de contratación directa, independientemente de la cuantía y del tipo de servicio profesional, siempre que este no ingrese dentro del objeto del contrato de consultoría, pues, como lo indicó el Consejo de Estado en la sentencia de unificación jurisprudencial a la que se hizo referencia, si bien en ambos existe un componente intelectual, profesional e intangible, el objeto del contrato de consultoría es especial y debe celebrarse, por regla general, precedido de un concurso de méritos</w:t>
      </w:r>
      <w:r w:rsidRPr="009C2CE9">
        <w:rPr>
          <w:rFonts w:ascii="Verdana" w:eastAsia="Calibri" w:hAnsi="Verdana" w:cs="Arial"/>
          <w:color w:val="000000"/>
          <w:vertAlign w:val="superscript"/>
        </w:rPr>
        <w:footnoteReference w:id="8"/>
      </w:r>
      <w:r w:rsidRPr="009C2CE9">
        <w:rPr>
          <w:rFonts w:ascii="Verdana" w:eastAsia="Calibri" w:hAnsi="Verdana" w:cs="Arial"/>
          <w:color w:val="000000"/>
        </w:rPr>
        <w:t xml:space="preserve">. Pero, tampoco puede suscribirse un contrato de prestación de servicios profesionales para que el contratista ejecute labores que </w:t>
      </w:r>
      <w:proofErr w:type="gramStart"/>
      <w:r w:rsidRPr="009C2CE9">
        <w:rPr>
          <w:rFonts w:ascii="Verdana" w:eastAsia="Calibri" w:hAnsi="Verdana" w:cs="Arial"/>
          <w:color w:val="000000"/>
        </w:rPr>
        <w:t>se enmarcan dentro de</w:t>
      </w:r>
      <w:proofErr w:type="gramEnd"/>
      <w:r w:rsidRPr="009C2CE9">
        <w:rPr>
          <w:rFonts w:ascii="Verdana" w:eastAsia="Calibri" w:hAnsi="Verdana" w:cs="Arial"/>
          <w:color w:val="000000"/>
        </w:rPr>
        <w:t xml:space="preserve"> los otros contratos tipificados en el artículo 32 de la Ley 80 de 1993, como, por ejemplo, para que el contratista de prestación de servicios construya una obra.</w:t>
      </w:r>
    </w:p>
    <w:p w14:paraId="26E00F20" w14:textId="77777777" w:rsidR="004A5DD1" w:rsidRPr="009C2CE9" w:rsidRDefault="004A5DD1" w:rsidP="004A5DD1">
      <w:pPr>
        <w:spacing w:before="120" w:after="120" w:line="276" w:lineRule="auto"/>
        <w:ind w:firstLine="709"/>
        <w:jc w:val="both"/>
        <w:rPr>
          <w:rFonts w:ascii="Verdana" w:eastAsia="Calibri" w:hAnsi="Verdana" w:cs="Arial"/>
          <w:color w:val="000000"/>
        </w:rPr>
      </w:pPr>
      <w:r w:rsidRPr="009C2CE9">
        <w:rPr>
          <w:rFonts w:ascii="Verdana" w:eastAsia="Calibri" w:hAnsi="Verdana" w:cs="Arial"/>
          <w:color w:val="000000"/>
        </w:rPr>
        <w:t>g) Para su celebración no se requiere la expedición del acto administrativo de justificación de la contratación directa</w:t>
      </w:r>
      <w:r w:rsidRPr="009C2CE9">
        <w:rPr>
          <w:rFonts w:ascii="Verdana" w:eastAsia="Calibri" w:hAnsi="Verdana" w:cs="Arial"/>
          <w:color w:val="000000"/>
          <w:vertAlign w:val="superscript"/>
        </w:rPr>
        <w:footnoteReference w:id="9"/>
      </w:r>
      <w:r w:rsidRPr="009C2CE9">
        <w:rPr>
          <w:rFonts w:ascii="Verdana" w:eastAsia="Calibri" w:hAnsi="Verdana" w:cs="Arial"/>
          <w:color w:val="000000"/>
        </w:rPr>
        <w:t xml:space="preserve">. </w:t>
      </w:r>
    </w:p>
    <w:p w14:paraId="7CB0F3E5" w14:textId="77777777" w:rsidR="004A5DD1" w:rsidRPr="009C2CE9" w:rsidRDefault="004A5DD1" w:rsidP="004A5DD1">
      <w:pPr>
        <w:spacing w:before="120" w:after="120" w:line="276" w:lineRule="auto"/>
        <w:ind w:firstLine="709"/>
        <w:jc w:val="both"/>
        <w:rPr>
          <w:rFonts w:ascii="Verdana" w:eastAsia="Calibri" w:hAnsi="Verdana" w:cs="Arial"/>
          <w:color w:val="000000"/>
        </w:rPr>
      </w:pPr>
      <w:r w:rsidRPr="009C2CE9">
        <w:rPr>
          <w:rFonts w:ascii="Verdana" w:eastAsia="Calibri" w:hAnsi="Verdana" w:cs="Arial"/>
          <w:color w:val="000000"/>
        </w:rPr>
        <w:t>h) Admiten el pacto de cláusulas excepcionales. Es decir, en los contratos de prestación de servicios profesionales puede estipularse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9C2CE9">
        <w:rPr>
          <w:rFonts w:ascii="Verdana" w:eastAsia="Calibri" w:hAnsi="Verdana" w:cs="Arial"/>
          <w:color w:val="000000"/>
          <w:vertAlign w:val="superscript"/>
        </w:rPr>
        <w:footnoteReference w:id="10"/>
      </w:r>
      <w:r w:rsidRPr="009C2CE9">
        <w:rPr>
          <w:rFonts w:ascii="Verdana" w:eastAsia="Calibri" w:hAnsi="Verdana" w:cs="Arial"/>
          <w:color w:val="000000"/>
        </w:rPr>
        <w:t>.</w:t>
      </w:r>
    </w:p>
    <w:p w14:paraId="2B899E04" w14:textId="77777777" w:rsidR="004A5DD1" w:rsidRPr="009C2CE9" w:rsidRDefault="004A5DD1" w:rsidP="004A5DD1">
      <w:pPr>
        <w:spacing w:before="120" w:after="120" w:line="276" w:lineRule="auto"/>
        <w:ind w:firstLine="709"/>
        <w:jc w:val="both"/>
        <w:rPr>
          <w:rFonts w:ascii="Verdana" w:eastAsia="Calibri" w:hAnsi="Verdana" w:cs="Arial"/>
          <w:color w:val="000000"/>
        </w:rPr>
      </w:pPr>
      <w:r w:rsidRPr="009C2CE9">
        <w:rPr>
          <w:rFonts w:ascii="Verdana" w:eastAsia="Calibri" w:hAnsi="Verdana" w:cs="Arial"/>
          <w:color w:val="000000"/>
        </w:rPr>
        <w:lastRenderedPageBreak/>
        <w:t>i) En ellos no es obligatoria la liquidación, pues así lo estableció el artículo 217 del Decreto 019 de 2012, que modificó el artículo 60 de la Ley 80 de 1993</w:t>
      </w:r>
      <w:r w:rsidRPr="009C2CE9">
        <w:rPr>
          <w:rFonts w:ascii="Verdana" w:eastAsia="Calibri" w:hAnsi="Verdana" w:cs="Arial"/>
          <w:color w:val="000000"/>
          <w:vertAlign w:val="superscript"/>
        </w:rPr>
        <w:footnoteReference w:id="11"/>
      </w:r>
      <w:r w:rsidRPr="009C2CE9">
        <w:rPr>
          <w:rFonts w:ascii="Verdana" w:eastAsia="Calibri" w:hAnsi="Verdana" w:cs="Arial"/>
          <w:color w:val="000000"/>
        </w:rPr>
        <w:t xml:space="preserve">, </w:t>
      </w:r>
      <w:r w:rsidRPr="009C2CE9">
        <w:rPr>
          <w:rFonts w:ascii="Verdana" w:eastAsia="Calibri" w:hAnsi="Verdana" w:cs="Arial"/>
          <w:color w:val="000000"/>
          <w:lang w:val="es-ES" w:eastAsia="es-ES"/>
        </w:rPr>
        <w:t>refiriéndose expresamente a los contratos de prestación de servicios profesionales y de apoyo a la gestión.</w:t>
      </w:r>
    </w:p>
    <w:p w14:paraId="597FC2D0" w14:textId="77777777" w:rsidR="004A5DD1" w:rsidRPr="009C2CE9" w:rsidRDefault="004A5DD1" w:rsidP="004A5DD1">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j) Para su celebración no se requiere inscripción en el Registro Único de Proponentes (RUP), según lo prevé el artículo 6 de la Ley 1150 de 2007</w:t>
      </w:r>
      <w:r w:rsidRPr="009C2CE9">
        <w:rPr>
          <w:rFonts w:ascii="Verdana" w:eastAsia="Calibri" w:hAnsi="Verdana" w:cs="Arial"/>
          <w:color w:val="000000"/>
          <w:vertAlign w:val="superscript"/>
        </w:rPr>
        <w:footnoteReference w:id="12"/>
      </w:r>
      <w:r w:rsidRPr="009C2CE9">
        <w:rPr>
          <w:rFonts w:ascii="Verdana" w:eastAsia="Calibri" w:hAnsi="Verdana" w:cs="Arial"/>
          <w:color w:val="000000"/>
        </w:rPr>
        <w:t>.</w:t>
      </w:r>
    </w:p>
    <w:p w14:paraId="15618AB8" w14:textId="77777777" w:rsidR="004A5DD1" w:rsidRPr="009C2CE9" w:rsidRDefault="004A5DD1" w:rsidP="004A5DD1">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k) En ellos no son necesarias las garantías</w:t>
      </w:r>
      <w:r w:rsidRPr="009C2CE9">
        <w:rPr>
          <w:rFonts w:ascii="Verdana" w:eastAsia="Calibri" w:hAnsi="Verdana" w:cs="Arial"/>
          <w:color w:val="000000"/>
          <w:vertAlign w:val="superscript"/>
        </w:rPr>
        <w:footnoteReference w:id="13"/>
      </w:r>
      <w:r w:rsidRPr="009C2CE9">
        <w:rPr>
          <w:rFonts w:ascii="Verdana" w:eastAsia="Calibri" w:hAnsi="Verdana" w:cs="Arial"/>
          <w:color w:val="000000"/>
        </w:rPr>
        <w:t>.</w:t>
      </w:r>
    </w:p>
    <w:p w14:paraId="5A13708F" w14:textId="77777777" w:rsidR="004A5DD1" w:rsidRDefault="004A5DD1" w:rsidP="004A5DD1">
      <w:pPr>
        <w:spacing w:after="120" w:line="276" w:lineRule="auto"/>
        <w:ind w:firstLine="709"/>
        <w:jc w:val="both"/>
        <w:rPr>
          <w:rFonts w:ascii="Verdana" w:eastAsia="Calibri" w:hAnsi="Verdana" w:cs="Arial"/>
          <w:color w:val="000000"/>
          <w:lang w:val="es-ES_tradnl" w:eastAsia="es-ES_tradnl"/>
        </w:rPr>
      </w:pPr>
      <w:r w:rsidRPr="009C2CE9">
        <w:rPr>
          <w:rFonts w:ascii="Verdana" w:hAnsi="Verdana"/>
        </w:rPr>
        <w:t>Lo expuesto constituye</w:t>
      </w:r>
      <w:r w:rsidRPr="009C2CE9">
        <w:rPr>
          <w:rFonts w:ascii="Verdana" w:eastAsia="Calibri" w:hAnsi="Verdana" w:cs="Arial"/>
          <w:color w:val="000000"/>
        </w:rPr>
        <w:t xml:space="preserve"> el marco jurídico de los contratos de prestación de servicios y su aplicación es obligatoria para las entidades sometidas al Estatuto General de Contratación de la Administración Pública establecidas en el artículo 1 de la Ley 80 de 1993, como son la Nación, las regiones, los departamentos, las provincias, el distrito capital y los distritos especiales, las áreas metropolitanas, las asociaciones de municipios, los territorios indígenas y los </w:t>
      </w:r>
      <w:r w:rsidRPr="009C2CE9">
        <w:rPr>
          <w:rFonts w:ascii="Verdana" w:eastAsia="Calibri" w:hAnsi="Verdana" w:cs="Arial"/>
          <w:color w:val="000000"/>
        </w:rPr>
        <w:lastRenderedPageBreak/>
        <w:t xml:space="preserve">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así como las entidades señaladas en el numeral b </w:t>
      </w:r>
      <w:r w:rsidRPr="009C2CE9">
        <w:rPr>
          <w:rFonts w:ascii="Verdana" w:eastAsia="Calibri" w:hAnsi="Verdana" w:cs="Arial"/>
          <w:i/>
          <w:iCs/>
          <w:color w:val="000000"/>
        </w:rPr>
        <w:t>ibidem.</w:t>
      </w:r>
    </w:p>
    <w:bookmarkEnd w:id="3"/>
    <w:p w14:paraId="177FE09B" w14:textId="77777777" w:rsidR="004A5DD1" w:rsidRPr="008A301C" w:rsidRDefault="004A5DD1" w:rsidP="004A5DD1">
      <w:pPr>
        <w:tabs>
          <w:tab w:val="left" w:pos="709"/>
        </w:tabs>
        <w:spacing w:after="0" w:line="276" w:lineRule="auto"/>
        <w:jc w:val="both"/>
        <w:rPr>
          <w:rFonts w:ascii="Verdana" w:eastAsia="Calibri" w:hAnsi="Verdana" w:cs="Arial"/>
          <w:color w:val="000000" w:themeColor="text1"/>
          <w:lang w:val="es-ES" w:eastAsia="es-ES"/>
        </w:rPr>
      </w:pPr>
      <w:r w:rsidRPr="009F4646">
        <w:rPr>
          <w:rFonts w:ascii="Verdana" w:eastAsia="Calibri" w:hAnsi="Verdana" w:cs="Arial"/>
          <w:color w:val="EE0000"/>
          <w:lang w:eastAsia="es-ES"/>
        </w:rPr>
        <w:tab/>
      </w:r>
      <w:r w:rsidRPr="008A301C">
        <w:rPr>
          <w:rFonts w:ascii="Verdana" w:eastAsia="Calibri" w:hAnsi="Verdana" w:cs="Arial"/>
          <w:bCs/>
          <w:color w:val="000000" w:themeColor="text1"/>
        </w:rPr>
        <w:t xml:space="preserve">Al margen de la explicación precedente debe advertirse que </w:t>
      </w:r>
      <w:r w:rsidRPr="008A301C">
        <w:rPr>
          <w:rStyle w:val="s15"/>
          <w:rFonts w:ascii="Verdana" w:hAnsi="Verdana"/>
          <w:color w:val="000000" w:themeColor="text1"/>
        </w:rPr>
        <w:t>el análisis requerido para resolver problemas específicos en torno a la gestión contractual debe ser realizado por quienes tengan interés en ello, de acuerdo con lo explicado la aclaración preliminar del presente oficio</w:t>
      </w:r>
      <w:r w:rsidRPr="008A301C">
        <w:rPr>
          <w:rFonts w:ascii="Verdana" w:eastAsia="Calibri" w:hAnsi="Verdana" w:cs="Arial"/>
          <w:bCs/>
          <w:color w:val="000000" w:themeColor="text1"/>
        </w:rPr>
        <w:t>.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FD84ACA" w14:textId="77777777" w:rsidR="004A5DD1" w:rsidRPr="009F4646" w:rsidRDefault="004A5DD1" w:rsidP="004A5DD1">
      <w:pPr>
        <w:spacing w:after="0" w:line="276" w:lineRule="auto"/>
        <w:jc w:val="both"/>
        <w:rPr>
          <w:rFonts w:ascii="Verdana" w:eastAsia="Calibri" w:hAnsi="Verdana" w:cs="Arial"/>
          <w:bCs/>
          <w:color w:val="EE0000"/>
        </w:rPr>
      </w:pPr>
    </w:p>
    <w:bookmarkEnd w:id="1"/>
    <w:bookmarkEnd w:id="2"/>
    <w:p w14:paraId="47B9EEDD" w14:textId="77777777" w:rsidR="004A5DD1" w:rsidRPr="00B73E02" w:rsidRDefault="004A5DD1" w:rsidP="004A5DD1">
      <w:pPr>
        <w:spacing w:after="120" w:line="276" w:lineRule="auto"/>
        <w:jc w:val="both"/>
        <w:rPr>
          <w:rFonts w:ascii="Verdana" w:eastAsia="Century Gothic" w:hAnsi="Verdana" w:cs="Century Gothic"/>
          <w:b/>
          <w:lang w:val="es-ES"/>
        </w:rPr>
      </w:pPr>
      <w:r w:rsidRPr="00B73E02">
        <w:rPr>
          <w:rFonts w:ascii="Verdana" w:eastAsia="Century Gothic" w:hAnsi="Verdana" w:cs="Century Gothic"/>
          <w:b/>
          <w:lang w:val="es-ES"/>
        </w:rPr>
        <w:t>4. Referencias normativas, jurisprudenciales y otras fuentes:</w:t>
      </w: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A5DD1" w:rsidRPr="009F4646" w14:paraId="44E965C3" w14:textId="77777777" w:rsidTr="004C5339">
        <w:trPr>
          <w:trHeight w:val="870"/>
        </w:trPr>
        <w:tc>
          <w:tcPr>
            <w:tcW w:w="8647" w:type="dxa"/>
          </w:tcPr>
          <w:p w14:paraId="430D7910" w14:textId="77777777" w:rsidR="004A5DD1" w:rsidRDefault="004A5DD1" w:rsidP="004C5339">
            <w:pPr>
              <w:pStyle w:val="Prrafodelista"/>
              <w:widowControl w:val="0"/>
              <w:numPr>
                <w:ilvl w:val="0"/>
                <w:numId w:val="16"/>
              </w:numPr>
              <w:autoSpaceDE w:val="0"/>
              <w:autoSpaceDN w:val="0"/>
              <w:spacing w:after="120" w:line="276" w:lineRule="auto"/>
              <w:jc w:val="both"/>
              <w:rPr>
                <w:rFonts w:ascii="Verdana" w:hAnsi="Verdana" w:cs="Arial"/>
              </w:rPr>
            </w:pPr>
            <w:r>
              <w:rPr>
                <w:rFonts w:ascii="Verdana" w:hAnsi="Verdana" w:cs="Arial"/>
              </w:rPr>
              <w:t>Ley 80 de 1993. Artículo 32 y 40.</w:t>
            </w:r>
          </w:p>
          <w:p w14:paraId="76EA406A" w14:textId="77777777" w:rsidR="004A5DD1" w:rsidRDefault="004A5DD1" w:rsidP="004C5339">
            <w:pPr>
              <w:pStyle w:val="Prrafodelista"/>
              <w:widowControl w:val="0"/>
              <w:numPr>
                <w:ilvl w:val="0"/>
                <w:numId w:val="16"/>
              </w:numPr>
              <w:autoSpaceDE w:val="0"/>
              <w:autoSpaceDN w:val="0"/>
              <w:spacing w:after="120" w:line="276" w:lineRule="auto"/>
              <w:jc w:val="both"/>
              <w:rPr>
                <w:rFonts w:ascii="Verdana" w:hAnsi="Verdana" w:cs="Arial"/>
              </w:rPr>
            </w:pPr>
            <w:r>
              <w:rPr>
                <w:rFonts w:ascii="Verdana" w:hAnsi="Verdana" w:cs="Arial"/>
              </w:rPr>
              <w:t>Ley 1150 de 2007. Artículo 2.</w:t>
            </w:r>
          </w:p>
          <w:p w14:paraId="13B6080A" w14:textId="77777777" w:rsidR="004A5DD1" w:rsidRPr="002935D8" w:rsidRDefault="004A5DD1" w:rsidP="004C5339">
            <w:pPr>
              <w:pStyle w:val="Prrafodelista"/>
              <w:widowControl w:val="0"/>
              <w:numPr>
                <w:ilvl w:val="0"/>
                <w:numId w:val="16"/>
              </w:numPr>
              <w:autoSpaceDE w:val="0"/>
              <w:autoSpaceDN w:val="0"/>
              <w:spacing w:after="120" w:line="276" w:lineRule="auto"/>
              <w:jc w:val="both"/>
              <w:rPr>
                <w:rFonts w:ascii="Verdana" w:hAnsi="Verdana" w:cs="Arial"/>
              </w:rPr>
            </w:pPr>
            <w:r>
              <w:rPr>
                <w:rFonts w:ascii="Verdana" w:hAnsi="Verdana" w:cs="Arial"/>
              </w:rPr>
              <w:t>Ley 1437 de 2011. Artículo 91.</w:t>
            </w:r>
          </w:p>
          <w:p w14:paraId="495F1FE7" w14:textId="77777777" w:rsidR="004A5DD1" w:rsidRDefault="004A5DD1" w:rsidP="004C5339">
            <w:pPr>
              <w:pStyle w:val="Prrafodelista"/>
              <w:widowControl w:val="0"/>
              <w:numPr>
                <w:ilvl w:val="0"/>
                <w:numId w:val="16"/>
              </w:numPr>
              <w:autoSpaceDE w:val="0"/>
              <w:autoSpaceDN w:val="0"/>
              <w:spacing w:after="120" w:line="276" w:lineRule="auto"/>
              <w:jc w:val="both"/>
              <w:rPr>
                <w:rFonts w:ascii="Verdana" w:hAnsi="Verdana" w:cs="Arial"/>
              </w:rPr>
            </w:pPr>
            <w:r>
              <w:rPr>
                <w:rFonts w:ascii="Verdana" w:hAnsi="Verdana" w:cs="Arial"/>
              </w:rPr>
              <w:t>Ley 1955 de 2015. Artículo 244.</w:t>
            </w:r>
          </w:p>
          <w:p w14:paraId="6157CA91" w14:textId="77777777" w:rsidR="004A5DD1" w:rsidRDefault="004A5DD1" w:rsidP="004C5339">
            <w:pPr>
              <w:pStyle w:val="Prrafodelista"/>
              <w:widowControl w:val="0"/>
              <w:numPr>
                <w:ilvl w:val="0"/>
                <w:numId w:val="16"/>
              </w:numPr>
              <w:autoSpaceDE w:val="0"/>
              <w:autoSpaceDN w:val="0"/>
              <w:spacing w:after="120" w:line="276" w:lineRule="auto"/>
              <w:jc w:val="both"/>
              <w:rPr>
                <w:rFonts w:ascii="Verdana" w:hAnsi="Verdana" w:cs="Arial"/>
              </w:rPr>
            </w:pPr>
            <w:r>
              <w:rPr>
                <w:rFonts w:ascii="Verdana" w:hAnsi="Verdana" w:cs="Arial"/>
              </w:rPr>
              <w:t>Decreto 1082 de 2015. Artículo 2.2.1.2.1.4.1, 2.2.1.2.1.4.5, 2.2.1.2.1.4.9.</w:t>
            </w:r>
          </w:p>
          <w:p w14:paraId="0002FADD" w14:textId="77777777" w:rsidR="004A5DD1" w:rsidRPr="005408F8" w:rsidRDefault="004A5DD1" w:rsidP="004C5339">
            <w:pPr>
              <w:pStyle w:val="Prrafodelista"/>
              <w:widowControl w:val="0"/>
              <w:numPr>
                <w:ilvl w:val="0"/>
                <w:numId w:val="16"/>
              </w:numPr>
              <w:autoSpaceDE w:val="0"/>
              <w:autoSpaceDN w:val="0"/>
              <w:spacing w:after="120" w:line="276" w:lineRule="auto"/>
              <w:jc w:val="both"/>
              <w:rPr>
                <w:rFonts w:ascii="Verdana" w:hAnsi="Verdana" w:cs="Arial"/>
                <w:sz w:val="32"/>
                <w:szCs w:val="32"/>
              </w:rPr>
            </w:pPr>
            <w:r w:rsidRPr="00373AD7">
              <w:rPr>
                <w:rFonts w:ascii="Verdana" w:hAnsi="Verdana" w:cs="Arial"/>
                <w:color w:val="000000"/>
              </w:rPr>
              <w:t>Corte Constitucional. Sentencia C-154 de 1997. Magistrado Ponente: Hernando Herrera Vergara.</w:t>
            </w:r>
          </w:p>
          <w:p w14:paraId="0D5EB021" w14:textId="77777777" w:rsidR="004A5DD1" w:rsidRPr="005408F8" w:rsidRDefault="004A5DD1" w:rsidP="004C5339">
            <w:pPr>
              <w:pStyle w:val="Prrafodelista"/>
              <w:widowControl w:val="0"/>
              <w:numPr>
                <w:ilvl w:val="0"/>
                <w:numId w:val="16"/>
              </w:numPr>
              <w:autoSpaceDE w:val="0"/>
              <w:autoSpaceDN w:val="0"/>
              <w:spacing w:after="120" w:line="276" w:lineRule="auto"/>
              <w:jc w:val="both"/>
              <w:rPr>
                <w:rFonts w:ascii="Verdana" w:hAnsi="Verdana" w:cs="Arial"/>
                <w:sz w:val="44"/>
                <w:szCs w:val="44"/>
              </w:rPr>
            </w:pPr>
            <w:r w:rsidRPr="005408F8">
              <w:rPr>
                <w:rFonts w:ascii="Verdana" w:hAnsi="Verdana" w:cs="Arial"/>
                <w:color w:val="000000"/>
              </w:rPr>
              <w:t xml:space="preserve">Consejo de Estado. Sección Tercera. Subsección C. Sentencia del 2 de diciembre de 2013. </w:t>
            </w:r>
            <w:proofErr w:type="spellStart"/>
            <w:r w:rsidRPr="005408F8">
              <w:rPr>
                <w:rFonts w:ascii="Verdana" w:hAnsi="Verdana" w:cs="Arial"/>
                <w:color w:val="000000"/>
              </w:rPr>
              <w:t>Exp</w:t>
            </w:r>
            <w:proofErr w:type="spellEnd"/>
            <w:r w:rsidRPr="005408F8">
              <w:rPr>
                <w:rFonts w:ascii="Verdana" w:hAnsi="Verdana" w:cs="Arial"/>
                <w:color w:val="000000"/>
              </w:rPr>
              <w:t>. 41719. Consejero Ponente: Jaime Orlando Santofimio Gamboa.</w:t>
            </w:r>
          </w:p>
          <w:p w14:paraId="04978C2E" w14:textId="77777777" w:rsidR="004A5DD1" w:rsidRPr="001E2C05" w:rsidRDefault="004A5DD1" w:rsidP="004C5339">
            <w:pPr>
              <w:pStyle w:val="Prrafodelista"/>
              <w:widowControl w:val="0"/>
              <w:numPr>
                <w:ilvl w:val="0"/>
                <w:numId w:val="16"/>
              </w:numPr>
              <w:autoSpaceDE w:val="0"/>
              <w:autoSpaceDN w:val="0"/>
              <w:spacing w:after="120" w:line="276" w:lineRule="auto"/>
              <w:jc w:val="both"/>
              <w:rPr>
                <w:rFonts w:ascii="Verdana" w:hAnsi="Verdana" w:cs="Arial"/>
              </w:rPr>
            </w:pPr>
            <w:r w:rsidRPr="008C6D04">
              <w:rPr>
                <w:rFonts w:ascii="Verdana" w:hAnsi="Verdana" w:cs="Arial"/>
              </w:rPr>
              <w:t>Consejo de Estado. Sección Segunda. Sentencia de Unificación Jurisprudencial SUJ-025-CE-S2-2021. Radicado (1317-2016)</w:t>
            </w:r>
            <w:r>
              <w:rPr>
                <w:rFonts w:ascii="Verdana" w:hAnsi="Verdana" w:cs="Arial"/>
              </w:rPr>
              <w:t>.</w:t>
            </w:r>
          </w:p>
        </w:tc>
      </w:tr>
    </w:tbl>
    <w:p w14:paraId="48F1D001" w14:textId="77777777" w:rsidR="004A5DD1" w:rsidRPr="002B5409" w:rsidRDefault="004A5DD1" w:rsidP="004A5DD1">
      <w:pPr>
        <w:widowControl w:val="0"/>
        <w:autoSpaceDE w:val="0"/>
        <w:autoSpaceDN w:val="0"/>
        <w:spacing w:after="0" w:line="276" w:lineRule="auto"/>
        <w:jc w:val="both"/>
        <w:rPr>
          <w:rFonts w:ascii="Verdana" w:hAnsi="Verdana" w:cs="Arial"/>
          <w:lang w:val="es-ES"/>
        </w:rPr>
      </w:pPr>
    </w:p>
    <w:p w14:paraId="7FC59691" w14:textId="77777777" w:rsidR="004A5DD1" w:rsidRPr="002B5409" w:rsidRDefault="004A5DD1" w:rsidP="004A5DD1">
      <w:pPr>
        <w:tabs>
          <w:tab w:val="left" w:pos="142"/>
          <w:tab w:val="left" w:pos="284"/>
        </w:tabs>
        <w:spacing w:after="0" w:line="276" w:lineRule="auto"/>
        <w:jc w:val="both"/>
        <w:rPr>
          <w:rFonts w:ascii="Verdana" w:eastAsia="Century Gothic" w:hAnsi="Verdana" w:cs="Century Gothic"/>
          <w:b/>
          <w:lang w:val="es-ES"/>
        </w:rPr>
      </w:pPr>
      <w:r w:rsidRPr="002B5409">
        <w:rPr>
          <w:rFonts w:ascii="Verdana" w:eastAsia="Century Gothic" w:hAnsi="Verdana" w:cs="Century Gothic"/>
          <w:b/>
          <w:lang w:val="es-ES"/>
        </w:rPr>
        <w:t>5. Doctrina de la Agencia Nacional de Contratación Pública:</w:t>
      </w:r>
    </w:p>
    <w:p w14:paraId="5A2E4192" w14:textId="77777777" w:rsidR="004A5DD1" w:rsidRPr="009F4646" w:rsidRDefault="004A5DD1" w:rsidP="004A5DD1">
      <w:pPr>
        <w:widowControl w:val="0"/>
        <w:autoSpaceDE w:val="0"/>
        <w:autoSpaceDN w:val="0"/>
        <w:spacing w:after="0" w:line="276" w:lineRule="auto"/>
        <w:jc w:val="both"/>
        <w:rPr>
          <w:rFonts w:ascii="Verdana" w:hAnsi="Verdana" w:cs="Arial"/>
          <w:color w:val="EE0000"/>
          <w:lang w:val="es-ES"/>
        </w:rPr>
      </w:pPr>
    </w:p>
    <w:p w14:paraId="0FD1E169" w14:textId="0AFDA48A" w:rsidR="004A5DD1" w:rsidRPr="002B5409" w:rsidRDefault="004A5DD1" w:rsidP="00F4680D">
      <w:pPr>
        <w:spacing w:after="0" w:line="276" w:lineRule="auto"/>
        <w:jc w:val="both"/>
        <w:rPr>
          <w:rFonts w:ascii="Verdana" w:hAnsi="Verdana"/>
          <w:color w:val="0000FF"/>
          <w:lang w:val="es-ES"/>
        </w:rPr>
      </w:pPr>
      <w:r w:rsidRPr="006903C3">
        <w:rPr>
          <w:rFonts w:ascii="Verdana" w:eastAsia="Calibri" w:hAnsi="Verdana" w:cs="Arial"/>
          <w:lang w:val="es-ES"/>
        </w:rPr>
        <w:lastRenderedPageBreak/>
        <w:t xml:space="preserve">La Agencia Nacional de Contratación Pública – Colombia Compra Eficiente se ha referido </w:t>
      </w:r>
      <w:r w:rsidRPr="006903C3">
        <w:rPr>
          <w:rFonts w:ascii="Verdana" w:hAnsi="Verdana" w:cs="Arial"/>
          <w:shd w:val="clear" w:color="auto" w:fill="FFFFFF"/>
          <w:lang w:val="es-ES"/>
        </w:rPr>
        <w:t xml:space="preserve">sobre </w:t>
      </w:r>
      <w:r w:rsidRPr="009C2CE9">
        <w:rPr>
          <w:rFonts w:ascii="Verdana" w:hAnsi="Verdana" w:cs="Arial"/>
          <w:shd w:val="clear" w:color="auto" w:fill="FFFFFF"/>
          <w:lang w:val="es-ES"/>
        </w:rPr>
        <w:t xml:space="preserve">los contratos de prestación de servicios, así como los requisitos para su </w:t>
      </w:r>
      <w:r w:rsidRPr="004E5317">
        <w:rPr>
          <w:rFonts w:ascii="Verdana" w:hAnsi="Verdana" w:cs="Arial"/>
          <w:shd w:val="clear" w:color="auto" w:fill="FFFFFF"/>
          <w:lang w:val="es-ES"/>
        </w:rPr>
        <w:t xml:space="preserve">celebración en los conceptos con radicado C-414 </w:t>
      </w:r>
      <w:r w:rsidRPr="009C2CE9">
        <w:rPr>
          <w:rFonts w:ascii="Verdana" w:hAnsi="Verdana" w:cs="Arial"/>
          <w:shd w:val="clear" w:color="auto" w:fill="FFFFFF"/>
          <w:lang w:val="es-ES"/>
        </w:rPr>
        <w:t>del 30 de junio de 2020,C-661 del 17 de noviembre de 2020 C−685 del 18 de diciembre de 2020, C-004 del 12 de febrero de 2021, C</w:t>
      </w:r>
      <w:r>
        <w:rPr>
          <w:rFonts w:ascii="Verdana" w:hAnsi="Verdana" w:cs="Arial"/>
          <w:shd w:val="clear" w:color="auto" w:fill="FFFFFF"/>
          <w:lang w:val="es-ES"/>
        </w:rPr>
        <w:t>-</w:t>
      </w:r>
      <w:r w:rsidRPr="009C2CE9">
        <w:rPr>
          <w:rFonts w:ascii="Verdana" w:hAnsi="Verdana" w:cs="Arial"/>
          <w:shd w:val="clear" w:color="auto" w:fill="FFFFFF"/>
          <w:lang w:val="es-ES"/>
        </w:rPr>
        <w:t>106 del 7 de abril de 2021, C-181 del 07 de abril de 2022, C-214 del 22 de abril de 2022</w:t>
      </w:r>
      <w:r>
        <w:rPr>
          <w:rFonts w:ascii="Verdana" w:hAnsi="Verdana" w:cs="Arial"/>
          <w:shd w:val="clear" w:color="auto" w:fill="FFFFFF"/>
          <w:lang w:val="es-ES"/>
        </w:rPr>
        <w:t xml:space="preserve">, </w:t>
      </w:r>
      <w:r w:rsidRPr="009C2CE9">
        <w:rPr>
          <w:rFonts w:ascii="Verdana" w:hAnsi="Verdana" w:cs="Arial"/>
          <w:shd w:val="clear" w:color="auto" w:fill="FFFFFF"/>
          <w:lang w:val="es-ES"/>
        </w:rPr>
        <w:t>C-491 de 01 de agosto de 2022, C-008 del 20 de febrero de 2023, C-009 del 20 de febrero de 2023, C-286 del 2023, C-351 del 30 de agosto de 2024</w:t>
      </w:r>
      <w:r>
        <w:rPr>
          <w:rFonts w:ascii="Verdana" w:hAnsi="Verdana" w:cs="Arial"/>
          <w:shd w:val="clear" w:color="auto" w:fill="FFFFFF"/>
          <w:lang w:val="es-ES"/>
        </w:rPr>
        <w:t xml:space="preserve">, </w:t>
      </w:r>
      <w:r w:rsidRPr="009C2CE9">
        <w:rPr>
          <w:rFonts w:ascii="Verdana" w:hAnsi="Verdana" w:cs="Arial"/>
          <w:shd w:val="clear" w:color="auto" w:fill="FFFFFF"/>
          <w:lang w:val="es-ES"/>
        </w:rPr>
        <w:t xml:space="preserve">C-372 del 26 de Agosto 2024, C-904 del 9 de diciembre de 2024 </w:t>
      </w:r>
      <w:r>
        <w:rPr>
          <w:rFonts w:ascii="Verdana" w:hAnsi="Verdana" w:cs="Arial"/>
          <w:shd w:val="clear" w:color="auto" w:fill="FFFFFF"/>
          <w:lang w:val="es-ES"/>
        </w:rPr>
        <w:t xml:space="preserve">, </w:t>
      </w:r>
      <w:r w:rsidRPr="009C2CE9">
        <w:rPr>
          <w:rFonts w:ascii="Verdana" w:hAnsi="Verdana" w:cs="Arial"/>
          <w:shd w:val="clear" w:color="auto" w:fill="FFFFFF"/>
          <w:lang w:val="es-ES"/>
        </w:rPr>
        <w:t>C-363 del 15 de abril de 2025</w:t>
      </w:r>
      <w:r>
        <w:rPr>
          <w:rFonts w:ascii="Verdana" w:hAnsi="Verdana" w:cs="Arial"/>
          <w:shd w:val="clear" w:color="auto" w:fill="FFFFFF"/>
          <w:lang w:val="es-ES"/>
        </w:rPr>
        <w:t>, C-652 del 04 de julio de 2025 y C-706 del 15 de julio de 2025,</w:t>
      </w:r>
      <w:r w:rsidR="007B5D92">
        <w:rPr>
          <w:rFonts w:ascii="Verdana" w:hAnsi="Verdana" w:cs="Arial"/>
          <w:shd w:val="clear" w:color="auto" w:fill="FFFFFF"/>
          <w:lang w:val="es-ES"/>
        </w:rPr>
        <w:t xml:space="preserve"> </w:t>
      </w:r>
      <w:r w:rsidR="007B5D92" w:rsidRPr="007B5D92">
        <w:rPr>
          <w:rFonts w:ascii="Verdana" w:hAnsi="Verdana" w:cs="Arial"/>
          <w:shd w:val="clear" w:color="auto" w:fill="FFFFFF"/>
          <w:lang w:val="es-ES"/>
        </w:rPr>
        <w:t>C-1838 de</w:t>
      </w:r>
      <w:r w:rsidR="007B5D92">
        <w:rPr>
          <w:rFonts w:ascii="Verdana" w:hAnsi="Verdana" w:cs="Arial"/>
          <w:shd w:val="clear" w:color="auto" w:fill="FFFFFF"/>
          <w:lang w:val="es-ES"/>
        </w:rPr>
        <w:t>l 23 de enero de 2026,</w:t>
      </w:r>
      <w:r>
        <w:rPr>
          <w:rFonts w:ascii="Verdana" w:hAnsi="Verdana" w:cs="Arial"/>
          <w:shd w:val="clear" w:color="auto" w:fill="FFFFFF"/>
          <w:lang w:val="es-ES"/>
        </w:rPr>
        <w:t xml:space="preserve"> </w:t>
      </w:r>
      <w:r w:rsidRPr="009C2CE9">
        <w:rPr>
          <w:rFonts w:ascii="Verdana" w:hAnsi="Verdana" w:cs="Arial"/>
          <w:shd w:val="clear" w:color="auto" w:fill="FFFFFF"/>
          <w:lang w:val="es-ES"/>
        </w:rPr>
        <w:t>entre otros</w:t>
      </w:r>
      <w:r w:rsidRPr="009C2CE9">
        <w:rPr>
          <w:rFonts w:ascii="Verdana" w:eastAsia="Aptos" w:hAnsi="Verdana" w:cs="Segoe UI"/>
          <w:kern w:val="2"/>
          <w14:ligatures w14:val="standardContextual"/>
        </w:rPr>
        <w:t>.</w:t>
      </w:r>
      <w:r w:rsidR="00F4680D">
        <w:rPr>
          <w:rFonts w:ascii="Verdana" w:eastAsia="Aptos" w:hAnsi="Verdana" w:cs="Segoe UI"/>
          <w:kern w:val="2"/>
          <w14:ligatures w14:val="standardContextual"/>
        </w:rPr>
        <w:t xml:space="preserve"> </w:t>
      </w:r>
      <w:r w:rsidRPr="002B5409">
        <w:rPr>
          <w:rFonts w:ascii="Verdana" w:hAnsi="Verdana" w:cs="Arial"/>
          <w:shd w:val="clear" w:color="auto" w:fill="FFFFFF"/>
          <w:lang w:val="es-ES"/>
        </w:rPr>
        <w:t>Estos</w:t>
      </w:r>
      <w:r w:rsidRPr="002B5409">
        <w:rPr>
          <w:rFonts w:ascii="Verdana" w:hAnsi="Verdana"/>
          <w:lang w:val="es-ES"/>
        </w:rPr>
        <w:t xml:space="preserve"> y otros se encuentran disponibles para consulta en el Sistema de relatoría de la Agencia, al cual se puede acceder a través del siguiente enlace:</w:t>
      </w:r>
      <w:r w:rsidRPr="002B5409">
        <w:rPr>
          <w:rFonts w:ascii="Verdana" w:hAnsi="Verdana" w:cs="Arial"/>
          <w:shd w:val="clear" w:color="auto" w:fill="FFFFFF"/>
          <w:lang w:val="es-ES"/>
        </w:rPr>
        <w:t xml:space="preserve"> </w:t>
      </w:r>
      <w:hyperlink r:id="rId13" w:history="1">
        <w:r w:rsidRPr="002B5409">
          <w:rPr>
            <w:rStyle w:val="Hipervnculo"/>
            <w:rFonts w:ascii="Verdana" w:hAnsi="Verdana" w:cs="Arial"/>
            <w:shd w:val="clear" w:color="auto" w:fill="FFFFFF"/>
            <w:lang w:val="es-ES"/>
          </w:rPr>
          <w:t>https://relatoria.colombiacompra.gov.co/busqueda/conceptos</w:t>
        </w:r>
      </w:hyperlink>
    </w:p>
    <w:p w14:paraId="01C12C66" w14:textId="77777777" w:rsidR="004A5DD1" w:rsidRPr="002B5409" w:rsidRDefault="004A5DD1" w:rsidP="004A5DD1">
      <w:pPr>
        <w:spacing w:after="0"/>
        <w:jc w:val="both"/>
        <w:rPr>
          <w:rFonts w:ascii="Verdana" w:hAnsi="Verdana" w:cs="Arial"/>
          <w:shd w:val="clear" w:color="auto" w:fill="FFFFFF"/>
          <w:lang w:val="es-ES"/>
        </w:rPr>
      </w:pPr>
    </w:p>
    <w:p w14:paraId="22260788" w14:textId="77777777" w:rsidR="00553D41" w:rsidRPr="00553D41" w:rsidRDefault="00553D41" w:rsidP="00553D41">
      <w:pPr>
        <w:spacing w:after="0" w:line="276" w:lineRule="auto"/>
        <w:jc w:val="both"/>
        <w:rPr>
          <w:rFonts w:ascii="Verdana" w:eastAsia="Calibri" w:hAnsi="Verdana" w:cs="Arial"/>
          <w:shd w:val="clear" w:color="auto" w:fill="FFFFFF"/>
        </w:rPr>
      </w:pPr>
      <w:r w:rsidRPr="00553D41">
        <w:rPr>
          <w:rFonts w:ascii="Verdana" w:eastAsia="Calibri"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4" w:history="1">
        <w:r w:rsidRPr="00553D41">
          <w:rPr>
            <w:rFonts w:ascii="Verdana" w:eastAsia="Calibri" w:hAnsi="Verdana" w:cs="Arial"/>
            <w:color w:val="0000FF"/>
            <w:u w:val="single"/>
            <w:shd w:val="clear" w:color="auto" w:fill="FFFFFF"/>
          </w:rPr>
          <w:t>https://formacionvirtual.colombiacompra.gov.co/mod/page/view.php?id=3718</w:t>
        </w:r>
      </w:hyperlink>
      <w:r w:rsidRPr="00553D41">
        <w:rPr>
          <w:rFonts w:ascii="Verdana" w:eastAsia="Calibri" w:hAnsi="Verdana" w:cs="Arial"/>
          <w:shd w:val="clear" w:color="auto" w:fill="FFFFFF"/>
        </w:rPr>
        <w:t xml:space="preserve"> </w:t>
      </w:r>
    </w:p>
    <w:p w14:paraId="27FBA3EE" w14:textId="77777777" w:rsidR="00553D41" w:rsidRPr="00553D41" w:rsidRDefault="00553D41" w:rsidP="00553D41">
      <w:pPr>
        <w:spacing w:after="0" w:line="276" w:lineRule="auto"/>
        <w:jc w:val="both"/>
        <w:rPr>
          <w:rFonts w:ascii="Verdana" w:eastAsia="Calibri" w:hAnsi="Verdana" w:cs="Arial"/>
          <w:shd w:val="clear" w:color="auto" w:fill="FFFFFF"/>
        </w:rPr>
      </w:pPr>
    </w:p>
    <w:p w14:paraId="7BCCABC9" w14:textId="77777777" w:rsidR="00553D41" w:rsidRPr="00553D41" w:rsidRDefault="00553D41" w:rsidP="00553D41">
      <w:pPr>
        <w:spacing w:after="0" w:line="276" w:lineRule="auto"/>
        <w:jc w:val="both"/>
        <w:rPr>
          <w:rFonts w:ascii="Verdana" w:eastAsia="Calibri" w:hAnsi="Verdana" w:cs="Arial"/>
          <w:shd w:val="clear" w:color="auto" w:fill="FFFFFF"/>
        </w:rPr>
      </w:pPr>
      <w:r w:rsidRPr="00553D41">
        <w:rPr>
          <w:rFonts w:ascii="Verdana" w:eastAsia="Calibri"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5" w:history="1">
        <w:r w:rsidRPr="00553D41">
          <w:rPr>
            <w:rFonts w:ascii="Verdana" w:eastAsia="Calibri" w:hAnsi="Verdana" w:cs="Arial"/>
            <w:color w:val="0000FF"/>
            <w:u w:val="single"/>
            <w:shd w:val="clear" w:color="auto" w:fill="FFFFFF"/>
          </w:rPr>
          <w:t>https://www.colombiacompra.gov.co/normativa-y-relatoria/documentos-tipo</w:t>
        </w:r>
      </w:hyperlink>
    </w:p>
    <w:p w14:paraId="75E74569" w14:textId="77777777" w:rsidR="00553D41" w:rsidRPr="00553D41" w:rsidRDefault="00553D41" w:rsidP="00553D41">
      <w:pPr>
        <w:spacing w:after="0" w:line="276" w:lineRule="auto"/>
        <w:jc w:val="both"/>
        <w:rPr>
          <w:rFonts w:ascii="Verdana" w:eastAsia="Calibri" w:hAnsi="Verdana" w:cs="Arial"/>
          <w:shd w:val="clear" w:color="auto" w:fill="FFFFFF"/>
        </w:rPr>
      </w:pPr>
    </w:p>
    <w:p w14:paraId="445ED60A" w14:textId="77777777" w:rsidR="00553D41" w:rsidRPr="00553D41" w:rsidRDefault="00553D41" w:rsidP="00553D41">
      <w:pPr>
        <w:spacing w:after="0" w:line="276" w:lineRule="auto"/>
        <w:jc w:val="both"/>
        <w:rPr>
          <w:rFonts w:ascii="Verdana" w:eastAsia="Calibri" w:hAnsi="Verdana" w:cs="Arial"/>
          <w:shd w:val="clear" w:color="auto" w:fill="FFFFFF"/>
        </w:rPr>
      </w:pPr>
      <w:r w:rsidRPr="00553D41">
        <w:rPr>
          <w:rFonts w:ascii="Verdana" w:eastAsia="Calibri" w:hAnsi="Verdana" w:cs="Arial"/>
          <w:shd w:val="clear" w:color="auto" w:fill="FFFFFF"/>
        </w:rPr>
        <w:t xml:space="preserve">Si quieres conocer más sobre la aplicación de Documentos Tipo puedes consultar la última versión de la Guía para la comprensión e implementación de los </w:t>
      </w:r>
      <w:r w:rsidRPr="00553D41">
        <w:rPr>
          <w:rFonts w:ascii="Verdana" w:eastAsia="Calibri" w:hAnsi="Verdana" w:cs="Arial"/>
          <w:shd w:val="clear" w:color="auto" w:fill="FFFFFF"/>
        </w:rPr>
        <w:lastRenderedPageBreak/>
        <w:t>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05461215" w14:textId="77777777" w:rsidR="00553D41" w:rsidRPr="00553D41" w:rsidRDefault="00553D41" w:rsidP="00553D41">
      <w:pPr>
        <w:spacing w:after="0" w:line="276" w:lineRule="auto"/>
        <w:jc w:val="both"/>
        <w:rPr>
          <w:rFonts w:ascii="Verdana" w:eastAsia="Calibri" w:hAnsi="Verdana" w:cs="Arial"/>
          <w:color w:val="ED7D31" w:themeColor="accent2"/>
          <w:shd w:val="clear" w:color="auto" w:fill="FFFFFF"/>
        </w:rPr>
      </w:pPr>
    </w:p>
    <w:p w14:paraId="6C3057F0" w14:textId="77777777" w:rsidR="00553D41" w:rsidRPr="00553D41" w:rsidRDefault="00553D41" w:rsidP="00553D41">
      <w:pPr>
        <w:spacing w:after="0" w:line="256" w:lineRule="auto"/>
        <w:jc w:val="both"/>
        <w:rPr>
          <w:rFonts w:ascii="Verdana" w:eastAsia="Calibri" w:hAnsi="Verdana" w:cs="Arial"/>
          <w:shd w:val="clear" w:color="auto" w:fill="FFFFFF"/>
        </w:rPr>
      </w:pPr>
      <w:r w:rsidRPr="00553D41">
        <w:rPr>
          <w:rFonts w:ascii="Verdana" w:eastAsia="Calibri" w:hAnsi="Verdana" w:cs="Arial"/>
          <w:shd w:val="clear" w:color="auto" w:fill="FFFFFF"/>
        </w:rPr>
        <w:t xml:space="preserve">Por último, lo invitamos a seguirnos en las redes sociales en las cuales se difunde información institucional: </w:t>
      </w:r>
    </w:p>
    <w:p w14:paraId="15AA87C1" w14:textId="77777777" w:rsidR="00553D41" w:rsidRPr="00553D41" w:rsidRDefault="00553D41" w:rsidP="00553D41">
      <w:pPr>
        <w:spacing w:after="0" w:line="256" w:lineRule="auto"/>
        <w:jc w:val="both"/>
        <w:rPr>
          <w:rFonts w:ascii="Verdana" w:eastAsia="Calibri" w:hAnsi="Verdana" w:cs="Arial"/>
          <w:shd w:val="clear" w:color="auto" w:fill="FFFFFF"/>
        </w:rPr>
      </w:pPr>
    </w:p>
    <w:p w14:paraId="4A26AA70" w14:textId="77777777" w:rsidR="00553D41" w:rsidRPr="00553D41" w:rsidRDefault="00553D41" w:rsidP="00553D41">
      <w:pPr>
        <w:spacing w:after="0" w:line="256" w:lineRule="auto"/>
        <w:jc w:val="both"/>
        <w:rPr>
          <w:rFonts w:ascii="Verdana" w:eastAsia="Calibri" w:hAnsi="Verdana" w:cs="Arial"/>
          <w:shd w:val="clear" w:color="auto" w:fill="FFFFFF"/>
        </w:rPr>
      </w:pPr>
      <w:r w:rsidRPr="00553D41">
        <w:rPr>
          <w:rFonts w:ascii="Verdana" w:eastAsia="Calibri" w:hAnsi="Verdana" w:cs="Arial"/>
          <w:shd w:val="clear" w:color="auto" w:fill="FFFFFF"/>
        </w:rPr>
        <w:t xml:space="preserve">Twitter: </w:t>
      </w:r>
      <w:r w:rsidRPr="00553D41">
        <w:rPr>
          <w:rFonts w:ascii="Verdana" w:eastAsia="Calibri" w:hAnsi="Verdana" w:cs="Times New Roman"/>
          <w:color w:val="0000FF"/>
          <w:u w:val="single"/>
          <w:lang w:val="es-ES"/>
        </w:rPr>
        <w:t>@colombiacompra</w:t>
      </w:r>
      <w:r w:rsidRPr="00553D41">
        <w:rPr>
          <w:rFonts w:ascii="Verdana" w:eastAsia="Calibri" w:hAnsi="Verdana" w:cs="Times New Roman"/>
          <w:u w:val="single"/>
          <w:lang w:val="es-ES"/>
        </w:rPr>
        <w:t xml:space="preserve"> </w:t>
      </w:r>
    </w:p>
    <w:p w14:paraId="486574C9" w14:textId="77777777" w:rsidR="00553D41" w:rsidRPr="00553D41" w:rsidRDefault="00553D41" w:rsidP="00553D41">
      <w:pPr>
        <w:spacing w:after="0" w:line="256" w:lineRule="auto"/>
        <w:jc w:val="both"/>
        <w:rPr>
          <w:rFonts w:ascii="Verdana" w:eastAsia="Calibri" w:hAnsi="Verdana" w:cs="Arial"/>
          <w:shd w:val="clear" w:color="auto" w:fill="FFFFFF"/>
        </w:rPr>
      </w:pPr>
      <w:r w:rsidRPr="00553D41">
        <w:rPr>
          <w:rFonts w:ascii="Verdana" w:eastAsia="Calibri" w:hAnsi="Verdana" w:cs="Arial"/>
          <w:shd w:val="clear" w:color="auto" w:fill="FFFFFF"/>
        </w:rPr>
        <w:t>Facebook:</w:t>
      </w:r>
      <w:r w:rsidRPr="00553D41">
        <w:rPr>
          <w:rFonts w:ascii="Verdana" w:eastAsia="Calibri" w:hAnsi="Verdana" w:cs="Times New Roman"/>
          <w:color w:val="0000FF"/>
          <w:u w:val="single"/>
          <w:lang w:val="es-ES"/>
        </w:rPr>
        <w:t xml:space="preserve"> </w:t>
      </w:r>
      <w:proofErr w:type="spellStart"/>
      <w:r w:rsidRPr="00553D41">
        <w:rPr>
          <w:rFonts w:ascii="Verdana" w:eastAsia="Calibri" w:hAnsi="Verdana" w:cs="Times New Roman"/>
          <w:color w:val="0000FF"/>
          <w:u w:val="single"/>
          <w:lang w:val="es-ES"/>
        </w:rPr>
        <w:t>ColombiaCompraEficiente</w:t>
      </w:r>
      <w:proofErr w:type="spellEnd"/>
    </w:p>
    <w:p w14:paraId="773E24A6" w14:textId="77777777" w:rsidR="00553D41" w:rsidRPr="00553D41" w:rsidRDefault="00553D41" w:rsidP="00553D41">
      <w:pPr>
        <w:spacing w:after="0" w:line="256" w:lineRule="auto"/>
        <w:jc w:val="both"/>
        <w:rPr>
          <w:rFonts w:ascii="Verdana" w:eastAsia="Calibri" w:hAnsi="Verdana" w:cs="Arial"/>
          <w:shd w:val="clear" w:color="auto" w:fill="FFFFFF"/>
        </w:rPr>
      </w:pPr>
      <w:r w:rsidRPr="00553D41">
        <w:rPr>
          <w:rFonts w:ascii="Verdana" w:eastAsia="Calibri" w:hAnsi="Verdana" w:cs="Arial"/>
          <w:shd w:val="clear" w:color="auto" w:fill="FFFFFF"/>
        </w:rPr>
        <w:t xml:space="preserve">LinkedIn: </w:t>
      </w:r>
      <w:r w:rsidRPr="00553D41">
        <w:rPr>
          <w:rFonts w:ascii="Verdana" w:eastAsia="Calibri" w:hAnsi="Verdana" w:cs="Times New Roman"/>
          <w:color w:val="0000FF"/>
          <w:u w:val="single"/>
          <w:lang w:val="es-ES"/>
        </w:rPr>
        <w:t>Agencia Nacional de Contratación Pública - Colombia Compra Eficiente</w:t>
      </w:r>
      <w:r w:rsidRPr="00553D41">
        <w:rPr>
          <w:rFonts w:ascii="Verdana" w:eastAsia="Calibri" w:hAnsi="Verdana" w:cs="Arial"/>
          <w:color w:val="0000FF"/>
          <w:shd w:val="clear" w:color="auto" w:fill="FFFFFF"/>
          <w:lang w:val="es-ES"/>
        </w:rPr>
        <w:t xml:space="preserve"> </w:t>
      </w:r>
    </w:p>
    <w:p w14:paraId="2610E825" w14:textId="77777777" w:rsidR="00553D41" w:rsidRPr="00553D41" w:rsidRDefault="00553D41" w:rsidP="00553D41">
      <w:pPr>
        <w:spacing w:after="0" w:line="256" w:lineRule="auto"/>
        <w:jc w:val="both"/>
        <w:rPr>
          <w:rFonts w:ascii="Verdana" w:eastAsia="Calibri" w:hAnsi="Verdana" w:cs="Arial"/>
          <w:shd w:val="clear" w:color="auto" w:fill="FFFFFF"/>
        </w:rPr>
      </w:pPr>
      <w:r w:rsidRPr="00553D41">
        <w:rPr>
          <w:rFonts w:ascii="Verdana" w:eastAsia="Calibri" w:hAnsi="Verdana" w:cs="Arial"/>
          <w:shd w:val="clear" w:color="auto" w:fill="FFFFFF"/>
        </w:rPr>
        <w:t xml:space="preserve">Instagram: </w:t>
      </w:r>
      <w:r w:rsidRPr="00553D41">
        <w:rPr>
          <w:rFonts w:ascii="Verdana" w:eastAsia="Calibri" w:hAnsi="Verdana" w:cs="Times New Roman"/>
          <w:color w:val="0000FF"/>
          <w:u w:val="single"/>
          <w:lang w:val="es-ES"/>
        </w:rPr>
        <w:t>@colombiacompraeficiente_cce</w:t>
      </w:r>
    </w:p>
    <w:p w14:paraId="71A6A662" w14:textId="77777777" w:rsidR="00553D41" w:rsidRPr="00553D41" w:rsidRDefault="00553D41" w:rsidP="00553D41">
      <w:pPr>
        <w:widowControl w:val="0"/>
        <w:autoSpaceDE w:val="0"/>
        <w:autoSpaceDN w:val="0"/>
        <w:spacing w:after="0" w:line="276" w:lineRule="auto"/>
        <w:jc w:val="both"/>
        <w:rPr>
          <w:rFonts w:ascii="Verdana" w:eastAsia="Calibri" w:hAnsi="Verdana" w:cs="Arial"/>
          <w:color w:val="ED7D31" w:themeColor="accent2"/>
          <w:lang w:val="es-ES"/>
        </w:rPr>
      </w:pPr>
    </w:p>
    <w:p w14:paraId="214A00BA" w14:textId="77777777" w:rsidR="00553D41" w:rsidRPr="00553D41" w:rsidRDefault="00553D41" w:rsidP="00553D41">
      <w:pPr>
        <w:widowControl w:val="0"/>
        <w:autoSpaceDE w:val="0"/>
        <w:autoSpaceDN w:val="0"/>
        <w:spacing w:after="0" w:line="276" w:lineRule="auto"/>
        <w:jc w:val="both"/>
        <w:rPr>
          <w:rFonts w:ascii="Verdana" w:eastAsia="Calibri" w:hAnsi="Verdana" w:cs="Arial"/>
          <w:lang w:val="es-ES"/>
        </w:rPr>
      </w:pPr>
      <w:r w:rsidRPr="00553D41">
        <w:rPr>
          <w:rFonts w:ascii="Verdana" w:eastAsia="Calibri"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F0AB49E" w14:textId="77777777" w:rsidR="00553D41" w:rsidRPr="00553D41" w:rsidRDefault="00553D41" w:rsidP="00553D41">
      <w:pPr>
        <w:widowControl w:val="0"/>
        <w:autoSpaceDE w:val="0"/>
        <w:autoSpaceDN w:val="0"/>
        <w:spacing w:after="0" w:line="276" w:lineRule="auto"/>
        <w:jc w:val="both"/>
        <w:rPr>
          <w:rFonts w:ascii="Verdana" w:eastAsia="Calibri" w:hAnsi="Verdana" w:cs="Arial"/>
          <w:lang w:val="es-ES"/>
        </w:rPr>
      </w:pPr>
    </w:p>
    <w:p w14:paraId="48BFCB18" w14:textId="77777777" w:rsidR="00553D41" w:rsidRPr="00553D41" w:rsidRDefault="00553D41" w:rsidP="00553D41">
      <w:pPr>
        <w:spacing w:after="0" w:line="276" w:lineRule="auto"/>
        <w:rPr>
          <w:rFonts w:ascii="Verdana" w:eastAsia="Calibri" w:hAnsi="Verdana" w:cs="Arial"/>
          <w:lang w:val="es-ES" w:eastAsia="es-CO"/>
        </w:rPr>
      </w:pPr>
      <w:r w:rsidRPr="00553D41">
        <w:rPr>
          <w:rFonts w:ascii="Verdana" w:eastAsia="Times New Roman" w:hAnsi="Verdana" w:cs="Arial"/>
          <w:lang w:val="es-ES" w:eastAsia="es-CO"/>
        </w:rPr>
        <w:t>Atentamente,</w:t>
      </w:r>
      <w:r w:rsidRPr="00553D41">
        <w:rPr>
          <w:rFonts w:ascii="Verdana" w:eastAsia="Calibri" w:hAnsi="Verdana" w:cs="Arial"/>
          <w:lang w:val="es-ES" w:eastAsia="es-CO"/>
        </w:rPr>
        <w:t xml:space="preserve"> </w:t>
      </w:r>
    </w:p>
    <w:p w14:paraId="00DF2C51" w14:textId="77777777" w:rsidR="00553D41" w:rsidRPr="00553D41" w:rsidRDefault="00553D41" w:rsidP="00553D41">
      <w:pPr>
        <w:autoSpaceDE w:val="0"/>
        <w:autoSpaceDN w:val="0"/>
        <w:adjustRightInd w:val="0"/>
        <w:spacing w:after="0" w:line="276" w:lineRule="auto"/>
        <w:rPr>
          <w:rFonts w:ascii="Verdana" w:eastAsia="Calibri" w:hAnsi="Verdana" w:cs="Arial"/>
          <w:noProof/>
          <w:sz w:val="20"/>
          <w:szCs w:val="20"/>
        </w:rPr>
      </w:pPr>
    </w:p>
    <w:p w14:paraId="0CB3D5AD" w14:textId="67773D85" w:rsidR="00553D41" w:rsidRPr="00553D41" w:rsidRDefault="0079636A" w:rsidP="00553D41">
      <w:pPr>
        <w:spacing w:after="0" w:line="254" w:lineRule="auto"/>
        <w:jc w:val="center"/>
        <w:rPr>
          <w:rFonts w:ascii="Verdana" w:eastAsia="Times New Roman" w:hAnsi="Verdana" w:cs="Arial"/>
          <w:lang w:eastAsia="es-ES"/>
        </w:rPr>
      </w:pPr>
      <w:r>
        <w:rPr>
          <w:noProof/>
        </w:rPr>
        <w:drawing>
          <wp:inline distT="0" distB="0" distL="0" distR="0" wp14:anchorId="64800529" wp14:editId="1E52DAAD">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6"/>
                    <a:stretch>
                      <a:fillRect/>
                    </a:stretch>
                  </pic:blipFill>
                  <pic:spPr>
                    <a:xfrm>
                      <a:off x="0" y="0"/>
                      <a:ext cx="3771900" cy="1400175"/>
                    </a:xfrm>
                    <a:prstGeom prst="rect">
                      <a:avLst/>
                    </a:prstGeom>
                  </pic:spPr>
                </pic:pic>
              </a:graphicData>
            </a:graphic>
          </wp:inline>
        </w:drawing>
      </w:r>
    </w:p>
    <w:p w14:paraId="6A1914CE" w14:textId="77777777" w:rsidR="00553D41" w:rsidRPr="00553D41" w:rsidRDefault="00553D41" w:rsidP="00553D41">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553D41" w:rsidRPr="00553D41" w14:paraId="28A06694" w14:textId="77777777">
        <w:trPr>
          <w:trHeight w:val="322"/>
        </w:trPr>
        <w:tc>
          <w:tcPr>
            <w:tcW w:w="733" w:type="dxa"/>
            <w:tcBorders>
              <w:top w:val="nil"/>
              <w:left w:val="nil"/>
              <w:bottom w:val="nil"/>
              <w:right w:val="nil"/>
            </w:tcBorders>
            <w:vAlign w:val="center"/>
            <w:hideMark/>
          </w:tcPr>
          <w:p w14:paraId="5F4008B3" w14:textId="77777777" w:rsidR="00553D41" w:rsidRPr="00553D41" w:rsidRDefault="00553D41" w:rsidP="00553D41">
            <w:pPr>
              <w:spacing w:after="0" w:line="240" w:lineRule="auto"/>
              <w:textAlignment w:val="baseline"/>
              <w:rPr>
                <w:rFonts w:ascii="Verdana" w:eastAsia="Times New Roman" w:hAnsi="Verdana" w:cs="Times New Roman"/>
                <w:sz w:val="16"/>
                <w:szCs w:val="16"/>
                <w:lang w:eastAsia="es-CO"/>
              </w:rPr>
            </w:pPr>
            <w:r w:rsidRPr="00553D41">
              <w:rPr>
                <w:rFonts w:ascii="Verdana" w:eastAsia="Times New Roman" w:hAnsi="Verdana" w:cs="Times New Roman"/>
                <w:sz w:val="16"/>
                <w:szCs w:val="16"/>
                <w:lang w:val="es-MX" w:eastAsia="es-CO"/>
              </w:rPr>
              <w:t>Elaboró:         </w:t>
            </w:r>
            <w:r w:rsidRPr="00553D41">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369AA5BA" w14:textId="77777777" w:rsidR="00553D41" w:rsidRPr="00553D41" w:rsidRDefault="00553D41" w:rsidP="00553D41">
            <w:pPr>
              <w:spacing w:after="0" w:line="254" w:lineRule="auto"/>
              <w:rPr>
                <w:rFonts w:ascii="Verdana" w:eastAsia="Times New Roman" w:hAnsi="Verdana" w:cs="Arial"/>
                <w:sz w:val="16"/>
                <w:szCs w:val="16"/>
                <w:lang w:val="es-ES_tradnl" w:eastAsia="es-ES"/>
              </w:rPr>
            </w:pPr>
            <w:r w:rsidRPr="00553D41">
              <w:rPr>
                <w:rFonts w:ascii="Verdana" w:eastAsia="Times New Roman" w:hAnsi="Verdana" w:cs="Arial"/>
                <w:sz w:val="16"/>
                <w:szCs w:val="16"/>
                <w:lang w:val="es-ES_tradnl" w:eastAsia="es-ES"/>
              </w:rPr>
              <w:t>Ximena Ríos López</w:t>
            </w:r>
          </w:p>
          <w:p w14:paraId="65D49D38" w14:textId="77777777" w:rsidR="00553D41" w:rsidRPr="00553D41" w:rsidRDefault="00553D41" w:rsidP="00553D41">
            <w:pPr>
              <w:autoSpaceDE w:val="0"/>
              <w:autoSpaceDN w:val="0"/>
              <w:adjustRightInd w:val="0"/>
              <w:spacing w:after="0" w:line="276" w:lineRule="auto"/>
              <w:rPr>
                <w:rFonts w:ascii="Verdana" w:eastAsia="Calibri" w:hAnsi="Verdana" w:cs="Arial"/>
              </w:rPr>
            </w:pPr>
            <w:r w:rsidRPr="00553D41">
              <w:rPr>
                <w:rFonts w:ascii="Verdana" w:eastAsia="Times New Roman" w:hAnsi="Verdana" w:cs="Arial"/>
                <w:sz w:val="16"/>
                <w:szCs w:val="16"/>
                <w:lang w:eastAsia="es-ES"/>
              </w:rPr>
              <w:t>Gestor T1-11 de la Subdirección de Gestión Contractual</w:t>
            </w:r>
          </w:p>
        </w:tc>
      </w:tr>
      <w:tr w:rsidR="00553D41" w:rsidRPr="00553D41" w14:paraId="0672D4AF" w14:textId="77777777">
        <w:trPr>
          <w:trHeight w:val="322"/>
        </w:trPr>
        <w:tc>
          <w:tcPr>
            <w:tcW w:w="733" w:type="dxa"/>
            <w:tcBorders>
              <w:top w:val="nil"/>
              <w:left w:val="nil"/>
              <w:bottom w:val="nil"/>
              <w:right w:val="nil"/>
            </w:tcBorders>
            <w:vAlign w:val="center"/>
            <w:hideMark/>
          </w:tcPr>
          <w:p w14:paraId="2C8C118F" w14:textId="77777777" w:rsidR="00553D41" w:rsidRPr="00553D41" w:rsidRDefault="00553D41" w:rsidP="00553D41">
            <w:pPr>
              <w:spacing w:after="0" w:line="240" w:lineRule="auto"/>
              <w:textAlignment w:val="baseline"/>
              <w:rPr>
                <w:rFonts w:ascii="Verdana" w:eastAsia="Times New Roman" w:hAnsi="Verdana" w:cs="Times New Roman"/>
                <w:sz w:val="16"/>
                <w:szCs w:val="16"/>
                <w:lang w:eastAsia="es-CO"/>
              </w:rPr>
            </w:pPr>
            <w:r w:rsidRPr="00553D41">
              <w:rPr>
                <w:rFonts w:ascii="Verdana" w:eastAsia="Times New Roman" w:hAnsi="Verdana" w:cs="Times New Roman"/>
                <w:sz w:val="16"/>
                <w:szCs w:val="16"/>
                <w:lang w:val="es-MX" w:eastAsia="es-CO"/>
              </w:rPr>
              <w:lastRenderedPageBreak/>
              <w:t>Revisó:</w:t>
            </w:r>
            <w:r w:rsidRPr="00553D41">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148A73F8" w14:textId="77777777" w:rsidR="00553D41" w:rsidRPr="00553D41" w:rsidRDefault="00553D41" w:rsidP="00553D41">
            <w:pPr>
              <w:spacing w:after="0" w:line="254" w:lineRule="auto"/>
              <w:rPr>
                <w:rFonts w:ascii="Verdana" w:eastAsia="Times New Roman" w:hAnsi="Verdana" w:cs="Arial"/>
                <w:sz w:val="16"/>
                <w:szCs w:val="16"/>
                <w:lang w:val="es-ES_tradnl" w:eastAsia="es-ES"/>
              </w:rPr>
            </w:pPr>
            <w:r w:rsidRPr="00553D41">
              <w:rPr>
                <w:rFonts w:ascii="Verdana" w:eastAsia="Times New Roman" w:hAnsi="Verdana" w:cs="Arial"/>
                <w:sz w:val="16"/>
                <w:szCs w:val="16"/>
                <w:lang w:val="es-ES_tradnl" w:eastAsia="es-ES"/>
              </w:rPr>
              <w:t>Juan David Cárdenas</w:t>
            </w:r>
          </w:p>
          <w:p w14:paraId="1E8F9C7B" w14:textId="77777777" w:rsidR="00553D41" w:rsidRPr="00553D41" w:rsidRDefault="00553D41" w:rsidP="00553D41">
            <w:pPr>
              <w:autoSpaceDE w:val="0"/>
              <w:autoSpaceDN w:val="0"/>
              <w:adjustRightInd w:val="0"/>
              <w:spacing w:after="0" w:line="276" w:lineRule="auto"/>
              <w:rPr>
                <w:rFonts w:ascii="Verdana" w:eastAsia="Calibri" w:hAnsi="Verdana" w:cs="Arial"/>
              </w:rPr>
            </w:pPr>
            <w:r w:rsidRPr="00553D41">
              <w:rPr>
                <w:rFonts w:ascii="Verdana" w:eastAsia="Times New Roman" w:hAnsi="Verdana" w:cs="Arial"/>
                <w:sz w:val="16"/>
                <w:szCs w:val="16"/>
                <w:lang w:eastAsia="es-ES"/>
              </w:rPr>
              <w:t>Contratista de la Subdirección de Gestión Contractual</w:t>
            </w:r>
          </w:p>
        </w:tc>
      </w:tr>
      <w:tr w:rsidR="00553D41" w:rsidRPr="00553D41" w14:paraId="074A4E47" w14:textId="77777777">
        <w:trPr>
          <w:trHeight w:val="307"/>
        </w:trPr>
        <w:tc>
          <w:tcPr>
            <w:tcW w:w="733" w:type="dxa"/>
            <w:tcBorders>
              <w:top w:val="nil"/>
              <w:left w:val="nil"/>
              <w:bottom w:val="nil"/>
              <w:right w:val="nil"/>
            </w:tcBorders>
            <w:vAlign w:val="center"/>
            <w:hideMark/>
          </w:tcPr>
          <w:p w14:paraId="7E55E150" w14:textId="77777777" w:rsidR="00553D41" w:rsidRPr="00553D41" w:rsidRDefault="00553D41" w:rsidP="00553D41">
            <w:pPr>
              <w:spacing w:after="0" w:line="240" w:lineRule="auto"/>
              <w:textAlignment w:val="baseline"/>
              <w:rPr>
                <w:rFonts w:ascii="Verdana" w:eastAsia="Times New Roman" w:hAnsi="Verdana" w:cs="Times New Roman"/>
                <w:sz w:val="16"/>
                <w:szCs w:val="16"/>
                <w:lang w:eastAsia="es-CO"/>
              </w:rPr>
            </w:pPr>
            <w:r w:rsidRPr="00553D41">
              <w:rPr>
                <w:rFonts w:ascii="Verdana" w:eastAsia="Times New Roman" w:hAnsi="Verdana" w:cs="Times New Roman"/>
                <w:sz w:val="16"/>
                <w:szCs w:val="16"/>
                <w:lang w:val="es-MX" w:eastAsia="es-CO"/>
              </w:rPr>
              <w:t>Aprobó:</w:t>
            </w:r>
            <w:r w:rsidRPr="00553D41">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3FB1AC8E" w14:textId="77777777" w:rsidR="00553D41" w:rsidRPr="00553D41" w:rsidRDefault="00553D41" w:rsidP="00553D41">
            <w:pPr>
              <w:spacing w:after="0" w:line="254" w:lineRule="auto"/>
              <w:rPr>
                <w:rFonts w:ascii="Verdana" w:eastAsia="Times New Roman" w:hAnsi="Verdana" w:cs="Arial"/>
                <w:sz w:val="16"/>
                <w:szCs w:val="16"/>
                <w:lang w:eastAsia="es-ES"/>
              </w:rPr>
            </w:pPr>
            <w:r w:rsidRPr="00553D41">
              <w:rPr>
                <w:rFonts w:ascii="Verdana" w:eastAsia="Times New Roman" w:hAnsi="Verdana" w:cs="Arial"/>
                <w:sz w:val="16"/>
                <w:szCs w:val="16"/>
                <w:lang w:eastAsia="es-ES"/>
              </w:rPr>
              <w:t>Carolina Quintero Gacharná</w:t>
            </w:r>
          </w:p>
          <w:p w14:paraId="1E358C0B" w14:textId="77777777" w:rsidR="00553D41" w:rsidRPr="00553D41" w:rsidRDefault="00553D41" w:rsidP="00553D41">
            <w:pPr>
              <w:spacing w:after="0" w:line="254" w:lineRule="auto"/>
              <w:rPr>
                <w:rFonts w:ascii="Verdana" w:eastAsia="Times New Roman" w:hAnsi="Verdana" w:cs="Arial"/>
                <w:sz w:val="16"/>
                <w:szCs w:val="16"/>
                <w:lang w:eastAsia="es-ES"/>
              </w:rPr>
            </w:pPr>
            <w:r w:rsidRPr="00553D41">
              <w:rPr>
                <w:rFonts w:ascii="Verdana" w:eastAsia="Times New Roman" w:hAnsi="Verdana" w:cs="Arial"/>
                <w:sz w:val="16"/>
                <w:szCs w:val="16"/>
                <w:lang w:eastAsia="es-ES"/>
              </w:rPr>
              <w:t>Subdirectora de Gestión Contractual ANCP – CCE</w:t>
            </w:r>
          </w:p>
        </w:tc>
      </w:tr>
    </w:tbl>
    <w:p w14:paraId="48A9A9D2" w14:textId="0026C9F1" w:rsidR="00553D41" w:rsidRPr="00553D41" w:rsidRDefault="00553D41" w:rsidP="00553D41">
      <w:pPr>
        <w:autoSpaceDE w:val="0"/>
        <w:autoSpaceDN w:val="0"/>
        <w:adjustRightInd w:val="0"/>
        <w:spacing w:after="0" w:line="276" w:lineRule="auto"/>
        <w:jc w:val="center"/>
        <w:rPr>
          <w:rFonts w:ascii="Verdana" w:eastAsia="Calibri" w:hAnsi="Verdana" w:cs="Arial"/>
        </w:rPr>
      </w:pPr>
    </w:p>
    <w:bookmarkEnd w:id="0"/>
    <w:p w14:paraId="6F3FBB0B" w14:textId="77777777" w:rsidR="004A5DD1" w:rsidRPr="002B5409" w:rsidRDefault="004A5DD1" w:rsidP="004A5DD1">
      <w:pPr>
        <w:spacing w:after="0"/>
        <w:jc w:val="both"/>
        <w:rPr>
          <w:rFonts w:ascii="Verdana" w:hAnsi="Verdana" w:cs="Arial"/>
          <w:shd w:val="clear" w:color="auto" w:fill="FFFFFF"/>
        </w:rPr>
      </w:pPr>
    </w:p>
    <w:sectPr w:rsidR="004A5DD1" w:rsidRPr="002B5409"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F3787" w14:textId="77777777" w:rsidR="003664DA" w:rsidRDefault="003664DA" w:rsidP="004A1847">
      <w:pPr>
        <w:spacing w:after="0" w:line="240" w:lineRule="auto"/>
      </w:pPr>
      <w:r>
        <w:separator/>
      </w:r>
    </w:p>
  </w:endnote>
  <w:endnote w:type="continuationSeparator" w:id="0">
    <w:p w14:paraId="35760BE6" w14:textId="77777777" w:rsidR="003664DA" w:rsidRDefault="003664D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22B9E88F" w:rsidR="006219F8" w:rsidRDefault="356CEDFD" w:rsidP="356CEDFD">
    <w:pPr>
      <w:pBdr>
        <w:top w:val="nil"/>
        <w:left w:val="nil"/>
        <w:bottom w:val="nil"/>
        <w:right w:val="nil"/>
        <w:between w:val="nil"/>
      </w:pBdr>
      <w:tabs>
        <w:tab w:val="center" w:pos="4419"/>
        <w:tab w:val="right" w:pos="8838"/>
        <w:tab w:val="center" w:pos="5400"/>
      </w:tabs>
      <w:spacing w:after="0"/>
      <w:jc w:val="right"/>
    </w:pPr>
    <w:r w:rsidRPr="356CEDFD">
      <w:rPr>
        <w:rFonts w:ascii="Century Gothic" w:eastAsia="Geo" w:hAnsi="Century Gothic" w:cs="Geo"/>
        <w:b/>
        <w:bCs/>
        <w:color w:val="000000" w:themeColor="text1"/>
        <w:sz w:val="16"/>
        <w:szCs w:val="16"/>
        <w:lang w:eastAsia="es-CO"/>
      </w:rPr>
      <w:t xml:space="preserve">Código: </w:t>
    </w:r>
    <w:r w:rsidRPr="356CEDFD">
      <w:rPr>
        <w:rFonts w:ascii="Century Gothic" w:eastAsia="Geo" w:hAnsi="Century Gothic" w:cs="Geo"/>
        <w:color w:val="000000" w:themeColor="text1"/>
        <w:sz w:val="16"/>
        <w:szCs w:val="16"/>
        <w:lang w:eastAsia="es-CO"/>
      </w:rPr>
      <w:t xml:space="preserve">CCE-REC-FM-17 </w:t>
    </w:r>
    <w:r w:rsidRPr="356CEDFD">
      <w:rPr>
        <w:rFonts w:ascii="Century Gothic" w:eastAsia="Geo" w:hAnsi="Century Gothic" w:cs="Geo"/>
        <w:b/>
        <w:bCs/>
        <w:color w:val="000000" w:themeColor="text1"/>
        <w:sz w:val="16"/>
        <w:szCs w:val="16"/>
        <w:lang w:eastAsia="es-CO"/>
      </w:rPr>
      <w:t>V</w:t>
    </w:r>
    <w:r w:rsidRPr="356CEDFD">
      <w:rPr>
        <w:rFonts w:ascii="Century Gothic" w:eastAsia="Arial Nova" w:hAnsi="Century Gothic" w:cs="Arial Nova"/>
        <w:b/>
        <w:bCs/>
        <w:color w:val="000000" w:themeColor="text1"/>
        <w:sz w:val="16"/>
        <w:szCs w:val="16"/>
        <w:lang w:eastAsia="es-CO"/>
      </w:rPr>
      <w:t xml:space="preserve">: </w:t>
    </w:r>
    <w:r w:rsidRPr="356CEDFD">
      <w:rPr>
        <w:rFonts w:ascii="Century Gothic" w:eastAsia="Geo" w:hAnsi="Century Gothic" w:cs="Geo"/>
        <w:sz w:val="16"/>
        <w:szCs w:val="16"/>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ECACE" w14:textId="77777777" w:rsidR="003664DA" w:rsidRDefault="003664DA" w:rsidP="004A1847">
      <w:pPr>
        <w:spacing w:after="0" w:line="240" w:lineRule="auto"/>
      </w:pPr>
      <w:r>
        <w:separator/>
      </w:r>
    </w:p>
  </w:footnote>
  <w:footnote w:type="continuationSeparator" w:id="0">
    <w:p w14:paraId="028CE5DD" w14:textId="77777777" w:rsidR="003664DA" w:rsidRDefault="003664DA" w:rsidP="004A1847">
      <w:pPr>
        <w:spacing w:after="0" w:line="240" w:lineRule="auto"/>
      </w:pPr>
      <w:r>
        <w:continuationSeparator/>
      </w:r>
    </w:p>
  </w:footnote>
  <w:footnote w:id="1">
    <w:p w14:paraId="5AA34B8D" w14:textId="77777777" w:rsidR="00E72766" w:rsidRPr="0042661A" w:rsidRDefault="00E72766" w:rsidP="00E72766">
      <w:pPr>
        <w:pStyle w:val="Textonotapie"/>
        <w:ind w:firstLine="709"/>
        <w:jc w:val="both"/>
        <w:rPr>
          <w:rFonts w:ascii="Verdana" w:hAnsi="Verdana" w:cs="Arial"/>
          <w:sz w:val="16"/>
          <w:szCs w:val="16"/>
          <w:lang w:val="es-ES"/>
        </w:rPr>
      </w:pPr>
      <w:r w:rsidRPr="0042661A">
        <w:rPr>
          <w:rStyle w:val="Refdenotaalpie"/>
          <w:rFonts w:ascii="Verdana" w:hAnsi="Verdana" w:cs="Arial"/>
          <w:sz w:val="16"/>
          <w:szCs w:val="16"/>
        </w:rPr>
        <w:footnoteRef/>
      </w:r>
      <w:r w:rsidRPr="0042661A">
        <w:rPr>
          <w:rFonts w:ascii="Verdana" w:hAnsi="Verdana" w:cs="Arial"/>
          <w:sz w:val="16"/>
          <w:szCs w:val="16"/>
        </w:rPr>
        <w:t xml:space="preserve"> </w:t>
      </w:r>
      <w:r w:rsidRPr="0042661A">
        <w:rPr>
          <w:rFonts w:ascii="Verdana" w:hAnsi="Verdana" w:cs="Arial"/>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p w14:paraId="45964D8B" w14:textId="77777777" w:rsidR="00E72766" w:rsidRPr="0042661A" w:rsidRDefault="00E72766" w:rsidP="00E72766">
      <w:pPr>
        <w:pStyle w:val="Textonotapie"/>
        <w:ind w:firstLine="709"/>
        <w:jc w:val="both"/>
        <w:rPr>
          <w:rFonts w:ascii="Verdana" w:hAnsi="Verdana" w:cs="Arial"/>
          <w:sz w:val="16"/>
          <w:szCs w:val="16"/>
          <w:lang w:val="es-ES"/>
        </w:rPr>
      </w:pPr>
    </w:p>
  </w:footnote>
  <w:footnote w:id="2">
    <w:p w14:paraId="38DA6197" w14:textId="77777777" w:rsidR="004A5DD1" w:rsidRDefault="004A5DD1" w:rsidP="004A5DD1">
      <w:pPr>
        <w:pStyle w:val="Textonotapie"/>
        <w:ind w:firstLine="709"/>
        <w:jc w:val="both"/>
        <w:rPr>
          <w:rFonts w:ascii="Verdana" w:hAnsi="Verdana" w:cs="Arial"/>
          <w:color w:val="000000"/>
          <w:sz w:val="16"/>
          <w:szCs w:val="16"/>
          <w:lang w:val="es-ES"/>
        </w:rPr>
      </w:pPr>
      <w:r w:rsidRPr="00373AD7">
        <w:rPr>
          <w:rStyle w:val="Refdenotaalpie"/>
          <w:rFonts w:ascii="Verdana" w:hAnsi="Verdana"/>
          <w:sz w:val="16"/>
          <w:szCs w:val="16"/>
        </w:rPr>
        <w:footnoteRef/>
      </w:r>
      <w:r w:rsidRPr="00373AD7">
        <w:rPr>
          <w:rFonts w:ascii="Verdana" w:hAnsi="Verdana"/>
          <w:sz w:val="16"/>
          <w:szCs w:val="16"/>
        </w:rPr>
        <w:t xml:space="preserve"> </w:t>
      </w:r>
      <w:r w:rsidRPr="00373AD7">
        <w:rPr>
          <w:rFonts w:ascii="Verdana" w:hAnsi="Verdana" w:cs="Arial"/>
          <w:color w:val="000000"/>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Quien presta el servicio se denomina trabajador, quien lo recibe y remunera, empleador, y la remuneración, cualquiera que sea su forma, salario”.</w:t>
      </w:r>
    </w:p>
    <w:p w14:paraId="0E4E23F3" w14:textId="77777777" w:rsidR="00711BD6" w:rsidRPr="00373AD7" w:rsidRDefault="00711BD6" w:rsidP="004A5DD1">
      <w:pPr>
        <w:pStyle w:val="Textonotapie"/>
        <w:ind w:firstLine="709"/>
        <w:jc w:val="both"/>
        <w:rPr>
          <w:rFonts w:ascii="Verdana" w:hAnsi="Verdana" w:cs="Arial"/>
          <w:color w:val="000000"/>
          <w:sz w:val="16"/>
          <w:szCs w:val="16"/>
          <w:lang w:val="es-ES"/>
        </w:rPr>
      </w:pPr>
    </w:p>
  </w:footnote>
  <w:footnote w:id="3">
    <w:p w14:paraId="2CDEA44A" w14:textId="77777777" w:rsidR="004A5DD1" w:rsidRPr="00373AD7" w:rsidRDefault="004A5DD1" w:rsidP="004A5DD1">
      <w:pPr>
        <w:pStyle w:val="Textonotapie"/>
        <w:ind w:firstLine="709"/>
        <w:jc w:val="both"/>
        <w:rPr>
          <w:rFonts w:ascii="Verdana" w:hAnsi="Verdana" w:cs="Arial"/>
          <w:color w:val="000000"/>
          <w:sz w:val="16"/>
          <w:szCs w:val="16"/>
          <w:lang w:val="es-ES"/>
        </w:rPr>
      </w:pPr>
      <w:r w:rsidRPr="00373AD7">
        <w:rPr>
          <w:rStyle w:val="Refdenotaalpie"/>
          <w:rFonts w:ascii="Verdana" w:hAnsi="Verdana"/>
          <w:sz w:val="16"/>
          <w:szCs w:val="16"/>
        </w:rPr>
        <w:footnoteRef/>
      </w:r>
      <w:r w:rsidRPr="00373AD7">
        <w:rPr>
          <w:rFonts w:ascii="Verdana" w:hAnsi="Verdana"/>
          <w:sz w:val="16"/>
          <w:szCs w:val="16"/>
        </w:rPr>
        <w:t xml:space="preserve"> </w:t>
      </w:r>
      <w:r w:rsidRPr="00373AD7">
        <w:rPr>
          <w:rFonts w:ascii="Verdana" w:hAnsi="Verdana" w:cs="Arial"/>
          <w:color w:val="000000"/>
          <w:sz w:val="16"/>
          <w:szCs w:val="16"/>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74517AD4"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373AD7">
        <w:rPr>
          <w:rFonts w:ascii="Verdana" w:hAnsi="Verdana" w:cs="Arial"/>
          <w:color w:val="000000"/>
          <w:sz w:val="16"/>
          <w:szCs w:val="16"/>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w:t>
      </w:r>
      <w:r w:rsidRPr="00AD7D22">
        <w:rPr>
          <w:rFonts w:ascii="Verdana" w:hAnsi="Verdana" w:cs="Arial"/>
          <w:color w:val="000000"/>
          <w:sz w:val="16"/>
          <w:szCs w:val="16"/>
          <w:lang w:val="es-ES"/>
        </w:rPr>
        <w:t xml:space="preserve">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74E20FF2"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El Gobierno nacional reglamentará el mecanismo para realizar la mensualización de que trata el presente artículo.</w:t>
      </w:r>
    </w:p>
    <w:p w14:paraId="1F8ABDB6" w14:textId="77777777" w:rsidR="004A5DD1"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w:t>
      </w:r>
    </w:p>
    <w:p w14:paraId="47D0C21E" w14:textId="77777777" w:rsidR="00711BD6" w:rsidRPr="00AD7D22" w:rsidRDefault="00711BD6" w:rsidP="004A5DD1">
      <w:pPr>
        <w:pStyle w:val="Textonotapie"/>
        <w:ind w:firstLine="709"/>
        <w:jc w:val="both"/>
        <w:rPr>
          <w:rFonts w:ascii="Verdana" w:hAnsi="Verdana" w:cs="Arial"/>
          <w:color w:val="000000"/>
          <w:sz w:val="16"/>
          <w:szCs w:val="16"/>
          <w:lang w:val="es-ES"/>
        </w:rPr>
      </w:pPr>
    </w:p>
  </w:footnote>
  <w:footnote w:id="4">
    <w:p w14:paraId="289CC044" w14:textId="77777777" w:rsidR="004A5DD1" w:rsidRDefault="004A5DD1" w:rsidP="004A5DD1">
      <w:pPr>
        <w:pStyle w:val="Textonotapie"/>
        <w:ind w:firstLine="708"/>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Corte Constitucional. Sentencia C-154 de 1997. Magistrado Ponente: Hernando Herrera Vergara.</w:t>
      </w:r>
    </w:p>
    <w:p w14:paraId="5187DEDE" w14:textId="77777777" w:rsidR="00711BD6" w:rsidRPr="004D29E2" w:rsidRDefault="00711BD6" w:rsidP="004A5DD1">
      <w:pPr>
        <w:pStyle w:val="Textonotapie"/>
        <w:ind w:firstLine="708"/>
        <w:rPr>
          <w:rFonts w:ascii="Verdana" w:hAnsi="Verdana" w:cs="Arial"/>
          <w:color w:val="000000"/>
          <w:sz w:val="16"/>
          <w:szCs w:val="16"/>
          <w:lang w:val="es-ES"/>
        </w:rPr>
      </w:pPr>
    </w:p>
  </w:footnote>
  <w:footnote w:id="5">
    <w:p w14:paraId="2088BFAE" w14:textId="77777777" w:rsidR="004A5DD1" w:rsidRDefault="004A5DD1" w:rsidP="004A5DD1">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42C8386B" w14:textId="77777777" w:rsidR="00711BD6" w:rsidRPr="003917D2" w:rsidRDefault="00711BD6" w:rsidP="004A5DD1">
      <w:pPr>
        <w:pStyle w:val="Textonotapie"/>
        <w:ind w:firstLine="709"/>
        <w:jc w:val="both"/>
        <w:rPr>
          <w:rFonts w:ascii="Verdana" w:hAnsi="Verdana" w:cs="Arial"/>
          <w:color w:val="000000"/>
          <w:sz w:val="16"/>
          <w:szCs w:val="16"/>
          <w:lang w:val="es-ES"/>
        </w:rPr>
      </w:pPr>
    </w:p>
  </w:footnote>
  <w:footnote w:id="6">
    <w:p w14:paraId="392E3AEC" w14:textId="77777777" w:rsidR="004A5DD1" w:rsidRDefault="004A5DD1" w:rsidP="004A5DD1">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 xml:space="preserve">Consejo de Estado. Sección Tercera. Subsección C. Sentencia del 2 de diciembre de 2013. </w:t>
      </w:r>
      <w:r w:rsidRPr="00AD7D22">
        <w:rPr>
          <w:rFonts w:ascii="Verdana" w:hAnsi="Verdana" w:cs="Arial"/>
          <w:color w:val="000000"/>
          <w:sz w:val="16"/>
          <w:szCs w:val="16"/>
          <w:lang w:val="es-ES"/>
        </w:rPr>
        <w:t>Exp. 41719. Consejero Ponente: Jaime Orlando Santofimio Gamboa.</w:t>
      </w:r>
    </w:p>
    <w:p w14:paraId="48DA917A" w14:textId="77777777" w:rsidR="00711BD6" w:rsidRPr="00515310" w:rsidRDefault="00711BD6" w:rsidP="004A5DD1">
      <w:pPr>
        <w:pStyle w:val="Textonotapie"/>
        <w:ind w:firstLine="709"/>
        <w:jc w:val="both"/>
        <w:rPr>
          <w:rFonts w:ascii="Verdana" w:hAnsi="Verdana" w:cs="Arial"/>
          <w:color w:val="000000"/>
          <w:sz w:val="16"/>
          <w:szCs w:val="16"/>
          <w:lang w:val="es-ES"/>
        </w:rPr>
      </w:pPr>
    </w:p>
  </w:footnote>
  <w:footnote w:id="7">
    <w:p w14:paraId="3D9738DD" w14:textId="77777777" w:rsidR="004A5DD1" w:rsidRDefault="004A5DD1" w:rsidP="004A5DD1">
      <w:pPr>
        <w:pStyle w:val="Textonotapie"/>
        <w:ind w:firstLine="708"/>
        <w:rPr>
          <w:rFonts w:ascii="Verdana" w:hAnsi="Verdana"/>
          <w:sz w:val="16"/>
          <w:szCs w:val="16"/>
        </w:rPr>
      </w:pPr>
      <w:r w:rsidRPr="00AD7D22">
        <w:rPr>
          <w:rStyle w:val="Refdenotaalpie"/>
          <w:rFonts w:ascii="Verdana" w:hAnsi="Verdana"/>
          <w:sz w:val="16"/>
          <w:szCs w:val="16"/>
        </w:rPr>
        <w:footnoteRef/>
      </w:r>
      <w:r w:rsidRPr="00AD7D22">
        <w:rPr>
          <w:rFonts w:ascii="Verdana" w:hAnsi="Verdana"/>
          <w:sz w:val="16"/>
          <w:szCs w:val="16"/>
        </w:rPr>
        <w:t xml:space="preserve"> Ibid. </w:t>
      </w:r>
    </w:p>
    <w:p w14:paraId="52E67746" w14:textId="77777777" w:rsidR="00711BD6" w:rsidRPr="00AD7D22" w:rsidRDefault="00711BD6" w:rsidP="004A5DD1">
      <w:pPr>
        <w:pStyle w:val="Textonotapie"/>
        <w:ind w:firstLine="708"/>
        <w:rPr>
          <w:rFonts w:ascii="Verdana" w:hAnsi="Verdana"/>
          <w:sz w:val="16"/>
          <w:szCs w:val="16"/>
          <w:lang w:val="es-ES"/>
        </w:rPr>
      </w:pPr>
    </w:p>
  </w:footnote>
  <w:footnote w:id="8">
    <w:p w14:paraId="6D6D5AE9"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Ibid.</w:t>
      </w:r>
      <w:r>
        <w:rPr>
          <w:rFonts w:ascii="Verdana" w:hAnsi="Verdana" w:cs="Arial"/>
          <w:color w:val="000000"/>
          <w:sz w:val="16"/>
          <w:szCs w:val="16"/>
          <w:lang w:val="es-ES"/>
        </w:rPr>
        <w:t>-</w:t>
      </w:r>
      <w:r w:rsidRPr="00AD7D22">
        <w:rPr>
          <w:rFonts w:ascii="Verdana" w:hAnsi="Verdana" w:cs="Arial"/>
          <w:color w:val="000000"/>
          <w:sz w:val="16"/>
          <w:szCs w:val="16"/>
          <w:lang w:val="es-ES"/>
        </w:rPr>
        <w:t xml:space="preserve">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17459AAD"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Son también contratos de consultoría los que tienen por objeto la interventoría, asesoría, gerencia de obra o de proyectos, dirección, programación y la ejecución de diseños, planos, anteproyectos y proyectos.</w:t>
      </w:r>
    </w:p>
    <w:p w14:paraId="644BA667" w14:textId="77777777" w:rsidR="004A5DD1"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 xml:space="preserve">Ninguna orden del interventor de una obra podrá darse verbalmente. Es obligatorio para el interventor entregar por escrito sus órdenes o sugerencias y ellas deben enmarcarse dentro de los términos del respectivo contrato”. </w:t>
      </w:r>
    </w:p>
    <w:p w14:paraId="0863DC26" w14:textId="77777777" w:rsidR="005E6C51" w:rsidRPr="00B356F2" w:rsidRDefault="005E6C51" w:rsidP="004A5DD1">
      <w:pPr>
        <w:pStyle w:val="Textonotapie"/>
        <w:ind w:firstLine="709"/>
        <w:jc w:val="both"/>
        <w:rPr>
          <w:rFonts w:ascii="Verdana" w:hAnsi="Verdana" w:cs="Arial"/>
          <w:color w:val="000000"/>
          <w:sz w:val="16"/>
          <w:szCs w:val="16"/>
          <w:lang w:val="es-ES"/>
        </w:rPr>
      </w:pPr>
    </w:p>
  </w:footnote>
  <w:footnote w:id="9">
    <w:p w14:paraId="453BA92A"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Así lo prevé el artículo 2.2.1.2.1.4.1. del Decreto 1082 de 2015: “La Entidad Estatal debe señalar en un acto administrativo la justificación para contratar bajo la modalidad de contratación directa, el cual debe contener:</w:t>
      </w:r>
    </w:p>
    <w:p w14:paraId="1CD591BE"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1. La causal que invoca para contratar directamente.</w:t>
      </w:r>
    </w:p>
    <w:p w14:paraId="4844E590"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2. El objeto del contrato.</w:t>
      </w:r>
    </w:p>
    <w:p w14:paraId="1627A05A"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3. El presupuesto para la contratación y las condiciones que exigirá al contratista.</w:t>
      </w:r>
    </w:p>
    <w:p w14:paraId="093F6AC6"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4. El lugar en el cual los interesados pueden consultar los estudios y documentos previos.</w:t>
      </w:r>
    </w:p>
    <w:p w14:paraId="60EFEBBE" w14:textId="77777777" w:rsidR="004A5DD1" w:rsidRPr="00B31452"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Este acto administrativo no es necesario cuando el contrato a celebrar es de prestación de servicios profesionales y de apoyo a la gestión, y para los contratos de que tratan los literales (a) y (b) del artículo 2.2.1.2.1.4.3 del presente decreto”.</w:t>
      </w:r>
    </w:p>
  </w:footnote>
  <w:footnote w:id="10">
    <w:p w14:paraId="6F33D29B"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Esta norma expresa: “</w:t>
      </w:r>
      <w:r w:rsidRPr="00AD7D22">
        <w:rPr>
          <w:rFonts w:ascii="Verdana" w:hAnsi="Verdana" w:cs="Arial"/>
          <w:color w:val="000000"/>
          <w:sz w:val="16"/>
          <w:szCs w:val="16"/>
        </w:rPr>
        <w:t>P</w:t>
      </w:r>
      <w:r w:rsidRPr="00AD7D22">
        <w:rPr>
          <w:rFonts w:ascii="Verdana" w:hAnsi="Verdana" w:cs="Arial"/>
          <w:color w:val="000000"/>
          <w:sz w:val="16"/>
          <w:szCs w:val="16"/>
          <w:lang w:val="es-ES"/>
        </w:rPr>
        <w:t>ara el cumplimiento de los fines de la contratación, las entidades estatales al celebrar un contrato:</w:t>
      </w:r>
    </w:p>
    <w:p w14:paraId="32236471"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w:t>
      </w:r>
    </w:p>
    <w:p w14:paraId="12D11EB1"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7B932565" w14:textId="77777777" w:rsidR="004A5DD1" w:rsidRPr="00AD7D22"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Las entidades estatales podrán pactar estas cláusulas en los contratos de suministro y de prestación de servicios.</w:t>
      </w:r>
    </w:p>
    <w:p w14:paraId="570E7D44" w14:textId="77777777" w:rsidR="004A5DD1" w:rsidRDefault="004A5DD1" w:rsidP="004A5DD1">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w:t>
      </w:r>
    </w:p>
    <w:p w14:paraId="1F9AE8B3" w14:textId="77777777" w:rsidR="005E6C51" w:rsidRPr="00B356F2" w:rsidRDefault="005E6C51" w:rsidP="004A5DD1">
      <w:pPr>
        <w:pStyle w:val="Textonotapie"/>
        <w:ind w:firstLine="709"/>
        <w:jc w:val="both"/>
        <w:rPr>
          <w:rFonts w:ascii="Verdana" w:hAnsi="Verdana" w:cs="Arial"/>
          <w:color w:val="000000"/>
          <w:sz w:val="16"/>
          <w:szCs w:val="16"/>
          <w:lang w:val="es-ES"/>
        </w:rPr>
      </w:pPr>
    </w:p>
  </w:footnote>
  <w:footnote w:id="11">
    <w:p w14:paraId="61E870FE" w14:textId="77777777" w:rsidR="004A5DD1" w:rsidRDefault="004A5DD1" w:rsidP="004A5DD1">
      <w:pPr>
        <w:pStyle w:val="Textonotapie"/>
        <w:ind w:firstLine="708"/>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La norma dispone: “La liquidación a que se refiere el presente artículo no será obligatoria en los contratos de prestación de servicios profesionales y de apoyo a la gestión”.</w:t>
      </w:r>
    </w:p>
    <w:p w14:paraId="215B4215" w14:textId="77777777" w:rsidR="005E6C51" w:rsidRPr="00B356F2" w:rsidRDefault="005E6C51" w:rsidP="004A5DD1">
      <w:pPr>
        <w:pStyle w:val="Textonotapie"/>
        <w:ind w:firstLine="708"/>
        <w:rPr>
          <w:rFonts w:ascii="Verdana" w:hAnsi="Verdana" w:cs="Arial"/>
          <w:color w:val="000000"/>
          <w:sz w:val="16"/>
          <w:szCs w:val="16"/>
          <w:lang w:val="es-ES"/>
        </w:rPr>
      </w:pPr>
    </w:p>
  </w:footnote>
  <w:footnote w:id="12">
    <w:p w14:paraId="2D43B191" w14:textId="77777777" w:rsidR="004A5DD1" w:rsidRPr="00AD7D22" w:rsidRDefault="004A5DD1" w:rsidP="004A5DD1">
      <w:pPr>
        <w:pStyle w:val="Textonotapie"/>
        <w:ind w:firstLine="709"/>
        <w:jc w:val="both"/>
        <w:rPr>
          <w:rFonts w:ascii="Verdana" w:hAnsi="Verdana" w:cs="Arial"/>
          <w:color w:val="000000"/>
          <w:sz w:val="16"/>
          <w:szCs w:val="16"/>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18FFD3BB" w14:textId="77777777" w:rsidR="004A5DD1" w:rsidRPr="00AD7D22" w:rsidRDefault="004A5DD1" w:rsidP="004A5DD1">
      <w:pPr>
        <w:pStyle w:val="Textonotapie"/>
        <w:ind w:firstLine="709"/>
        <w:jc w:val="both"/>
        <w:rPr>
          <w:rFonts w:ascii="Verdana" w:hAnsi="Verdana" w:cs="Arial"/>
          <w:color w:val="000000"/>
          <w:sz w:val="16"/>
          <w:szCs w:val="16"/>
        </w:rPr>
      </w:pPr>
      <w:r w:rsidRPr="00AD7D22">
        <w:rPr>
          <w:rFonts w:ascii="Verdana" w:hAnsi="Verdana" w:cs="Arial"/>
          <w:color w:val="000000"/>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296A6E6C" w14:textId="77777777" w:rsidR="004A5DD1" w:rsidRDefault="004A5DD1" w:rsidP="004A5DD1">
      <w:pPr>
        <w:pStyle w:val="Textonotapie"/>
        <w:ind w:firstLine="709"/>
        <w:jc w:val="both"/>
        <w:rPr>
          <w:rFonts w:ascii="Verdana" w:hAnsi="Verdana" w:cs="Arial"/>
          <w:color w:val="000000"/>
          <w:sz w:val="16"/>
          <w:szCs w:val="16"/>
        </w:rPr>
      </w:pPr>
      <w:r w:rsidRPr="00AD7D22">
        <w:rPr>
          <w:rFonts w:ascii="Verdana" w:hAnsi="Verdana" w:cs="Arial"/>
          <w:color w:val="000000"/>
          <w:sz w:val="16"/>
          <w:szCs w:val="16"/>
        </w:rPr>
        <w:t>[…]”.</w:t>
      </w:r>
    </w:p>
    <w:p w14:paraId="1AE7A7C6" w14:textId="77777777" w:rsidR="005E6C51" w:rsidRPr="00B356F2" w:rsidRDefault="005E6C51" w:rsidP="004A5DD1">
      <w:pPr>
        <w:pStyle w:val="Textonotapie"/>
        <w:ind w:firstLine="709"/>
        <w:jc w:val="both"/>
        <w:rPr>
          <w:rFonts w:ascii="Verdana" w:hAnsi="Verdana" w:cs="Arial"/>
          <w:color w:val="000000"/>
          <w:sz w:val="16"/>
          <w:szCs w:val="16"/>
        </w:rPr>
      </w:pPr>
    </w:p>
  </w:footnote>
  <w:footnote w:id="13">
    <w:p w14:paraId="731AF5A1" w14:textId="77777777" w:rsidR="004A5DD1" w:rsidRDefault="004A5DD1" w:rsidP="004A5DD1">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03970025" w14:textId="77777777" w:rsidR="005E6C51" w:rsidRPr="00AD7D22" w:rsidRDefault="005E6C51" w:rsidP="004A5DD1">
      <w:pPr>
        <w:pStyle w:val="Textonotapie"/>
        <w:ind w:firstLine="709"/>
        <w:jc w:val="both"/>
        <w:rPr>
          <w:rFonts w:ascii="Verdana" w:hAnsi="Verdana" w:cs="Arial"/>
          <w:color w:val="000000"/>
          <w:sz w:val="16"/>
          <w:szCs w:val="16"/>
          <w:lang w:val="es-ES"/>
        </w:rPr>
      </w:pPr>
    </w:p>
    <w:p w14:paraId="6C4E1DDE" w14:textId="77777777" w:rsidR="004A5DD1" w:rsidRPr="00AD7D22" w:rsidRDefault="004A5DD1" w:rsidP="004A5DD1">
      <w:pPr>
        <w:pStyle w:val="Textonotapie"/>
        <w:ind w:firstLine="708"/>
        <w:rPr>
          <w:rFonts w:ascii="Verdana" w:hAnsi="Verdana"/>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5pt;height:11.9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702A54A0"/>
    <w:lvl w:ilvl="0" w:tplc="040A0001">
      <w:start w:val="1"/>
      <w:numFmt w:val="bullet"/>
      <w:lvlText w:val=""/>
      <w:lvlJc w:val="left"/>
      <w:pPr>
        <w:ind w:left="720" w:hanging="360"/>
      </w:pPr>
      <w:rPr>
        <w:rFonts w:ascii="Symbol" w:hAnsi="Symbol" w:hint="default"/>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1532558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626B0"/>
    <w:rsid w:val="00082362"/>
    <w:rsid w:val="000A683E"/>
    <w:rsid w:val="000B0C5B"/>
    <w:rsid w:val="000B19B9"/>
    <w:rsid w:val="000D0334"/>
    <w:rsid w:val="000D5DA7"/>
    <w:rsid w:val="000E343E"/>
    <w:rsid w:val="000F6486"/>
    <w:rsid w:val="00116940"/>
    <w:rsid w:val="0011790D"/>
    <w:rsid w:val="00125105"/>
    <w:rsid w:val="00127233"/>
    <w:rsid w:val="0013279A"/>
    <w:rsid w:val="0015699B"/>
    <w:rsid w:val="001715AD"/>
    <w:rsid w:val="00172AA1"/>
    <w:rsid w:val="001A33BF"/>
    <w:rsid w:val="001E4177"/>
    <w:rsid w:val="001F0B24"/>
    <w:rsid w:val="001F7DC6"/>
    <w:rsid w:val="0022400B"/>
    <w:rsid w:val="002421BB"/>
    <w:rsid w:val="0025796E"/>
    <w:rsid w:val="002707A2"/>
    <w:rsid w:val="00272092"/>
    <w:rsid w:val="00274438"/>
    <w:rsid w:val="00284092"/>
    <w:rsid w:val="002951A0"/>
    <w:rsid w:val="002962BC"/>
    <w:rsid w:val="002A093D"/>
    <w:rsid w:val="002A0DD0"/>
    <w:rsid w:val="002A49AC"/>
    <w:rsid w:val="002A53C5"/>
    <w:rsid w:val="002A64FD"/>
    <w:rsid w:val="002C0B02"/>
    <w:rsid w:val="002C7A84"/>
    <w:rsid w:val="002D020F"/>
    <w:rsid w:val="002E2BF8"/>
    <w:rsid w:val="002E4FD9"/>
    <w:rsid w:val="002F11D5"/>
    <w:rsid w:val="0030657A"/>
    <w:rsid w:val="00322A85"/>
    <w:rsid w:val="0032320A"/>
    <w:rsid w:val="00324168"/>
    <w:rsid w:val="00330834"/>
    <w:rsid w:val="003448F4"/>
    <w:rsid w:val="003476DD"/>
    <w:rsid w:val="003664DA"/>
    <w:rsid w:val="00374F5E"/>
    <w:rsid w:val="00377E3E"/>
    <w:rsid w:val="00377E73"/>
    <w:rsid w:val="003A779E"/>
    <w:rsid w:val="003C236F"/>
    <w:rsid w:val="003D0F4D"/>
    <w:rsid w:val="003D5B0D"/>
    <w:rsid w:val="003E0499"/>
    <w:rsid w:val="003E0995"/>
    <w:rsid w:val="003E4F80"/>
    <w:rsid w:val="003E6439"/>
    <w:rsid w:val="003F3941"/>
    <w:rsid w:val="00406575"/>
    <w:rsid w:val="00414C74"/>
    <w:rsid w:val="0042722E"/>
    <w:rsid w:val="004407B5"/>
    <w:rsid w:val="0044528D"/>
    <w:rsid w:val="00466E39"/>
    <w:rsid w:val="004932B0"/>
    <w:rsid w:val="004A1847"/>
    <w:rsid w:val="004A305D"/>
    <w:rsid w:val="004A5DD1"/>
    <w:rsid w:val="004B0244"/>
    <w:rsid w:val="004F21C4"/>
    <w:rsid w:val="004F5804"/>
    <w:rsid w:val="004F685F"/>
    <w:rsid w:val="00527576"/>
    <w:rsid w:val="00553D41"/>
    <w:rsid w:val="005566E8"/>
    <w:rsid w:val="00562F52"/>
    <w:rsid w:val="00574867"/>
    <w:rsid w:val="00591460"/>
    <w:rsid w:val="005A65E0"/>
    <w:rsid w:val="005C3777"/>
    <w:rsid w:val="005C5CDC"/>
    <w:rsid w:val="005D3AFB"/>
    <w:rsid w:val="005D476C"/>
    <w:rsid w:val="005E6C51"/>
    <w:rsid w:val="005F20FB"/>
    <w:rsid w:val="006200BF"/>
    <w:rsid w:val="006219F8"/>
    <w:rsid w:val="006302F7"/>
    <w:rsid w:val="00646B9F"/>
    <w:rsid w:val="00665D70"/>
    <w:rsid w:val="006900D9"/>
    <w:rsid w:val="006A6A24"/>
    <w:rsid w:val="006D2C8F"/>
    <w:rsid w:val="006E1528"/>
    <w:rsid w:val="00706C16"/>
    <w:rsid w:val="00711BD6"/>
    <w:rsid w:val="007340C3"/>
    <w:rsid w:val="00751CFB"/>
    <w:rsid w:val="0075235A"/>
    <w:rsid w:val="00756841"/>
    <w:rsid w:val="007649AB"/>
    <w:rsid w:val="00771D0C"/>
    <w:rsid w:val="007833AC"/>
    <w:rsid w:val="0079636A"/>
    <w:rsid w:val="007B268C"/>
    <w:rsid w:val="007B5D92"/>
    <w:rsid w:val="007B7171"/>
    <w:rsid w:val="007C0C0F"/>
    <w:rsid w:val="007C3DC2"/>
    <w:rsid w:val="007E5497"/>
    <w:rsid w:val="00806F5F"/>
    <w:rsid w:val="00820278"/>
    <w:rsid w:val="008258C9"/>
    <w:rsid w:val="00844AE9"/>
    <w:rsid w:val="00867F95"/>
    <w:rsid w:val="00883C04"/>
    <w:rsid w:val="008843B6"/>
    <w:rsid w:val="00891928"/>
    <w:rsid w:val="008A446D"/>
    <w:rsid w:val="008A5EC0"/>
    <w:rsid w:val="008B25F1"/>
    <w:rsid w:val="008D180B"/>
    <w:rsid w:val="008F0EA7"/>
    <w:rsid w:val="008F528C"/>
    <w:rsid w:val="00901126"/>
    <w:rsid w:val="009110BA"/>
    <w:rsid w:val="0091455D"/>
    <w:rsid w:val="00923EEF"/>
    <w:rsid w:val="009419F9"/>
    <w:rsid w:val="0095685E"/>
    <w:rsid w:val="00961B09"/>
    <w:rsid w:val="00965334"/>
    <w:rsid w:val="0097093E"/>
    <w:rsid w:val="009A0DFA"/>
    <w:rsid w:val="009A1C6F"/>
    <w:rsid w:val="009A3F75"/>
    <w:rsid w:val="009B2D26"/>
    <w:rsid w:val="009B4E78"/>
    <w:rsid w:val="009B7FC0"/>
    <w:rsid w:val="009C71FA"/>
    <w:rsid w:val="009C72E7"/>
    <w:rsid w:val="009C7F7E"/>
    <w:rsid w:val="009D3058"/>
    <w:rsid w:val="009E7738"/>
    <w:rsid w:val="009F3A13"/>
    <w:rsid w:val="00A122D3"/>
    <w:rsid w:val="00A14468"/>
    <w:rsid w:val="00A17F13"/>
    <w:rsid w:val="00A20739"/>
    <w:rsid w:val="00A23AF9"/>
    <w:rsid w:val="00A33C78"/>
    <w:rsid w:val="00A92CFF"/>
    <w:rsid w:val="00A94F90"/>
    <w:rsid w:val="00AB0ADB"/>
    <w:rsid w:val="00AF1153"/>
    <w:rsid w:val="00B00C0E"/>
    <w:rsid w:val="00B01B1A"/>
    <w:rsid w:val="00B0381D"/>
    <w:rsid w:val="00B44A47"/>
    <w:rsid w:val="00B5071E"/>
    <w:rsid w:val="00B7180A"/>
    <w:rsid w:val="00B72CD3"/>
    <w:rsid w:val="00B72FFF"/>
    <w:rsid w:val="00B83E5B"/>
    <w:rsid w:val="00BC3D36"/>
    <w:rsid w:val="00BC63DB"/>
    <w:rsid w:val="00BD4045"/>
    <w:rsid w:val="00BD54A6"/>
    <w:rsid w:val="00BD7F72"/>
    <w:rsid w:val="00BF7425"/>
    <w:rsid w:val="00C04FB3"/>
    <w:rsid w:val="00C11D8B"/>
    <w:rsid w:val="00C15139"/>
    <w:rsid w:val="00C246A6"/>
    <w:rsid w:val="00C330EB"/>
    <w:rsid w:val="00C50D69"/>
    <w:rsid w:val="00C5365C"/>
    <w:rsid w:val="00C754BE"/>
    <w:rsid w:val="00C76B1C"/>
    <w:rsid w:val="00C925AC"/>
    <w:rsid w:val="00CB6357"/>
    <w:rsid w:val="00CC1B26"/>
    <w:rsid w:val="00CC4410"/>
    <w:rsid w:val="00D02915"/>
    <w:rsid w:val="00D06313"/>
    <w:rsid w:val="00D361FD"/>
    <w:rsid w:val="00D423A2"/>
    <w:rsid w:val="00D44E26"/>
    <w:rsid w:val="00D520D8"/>
    <w:rsid w:val="00D63AC2"/>
    <w:rsid w:val="00D71D38"/>
    <w:rsid w:val="00D72145"/>
    <w:rsid w:val="00D736CB"/>
    <w:rsid w:val="00D7383B"/>
    <w:rsid w:val="00D7788A"/>
    <w:rsid w:val="00DA231B"/>
    <w:rsid w:val="00DC39FC"/>
    <w:rsid w:val="00DF5254"/>
    <w:rsid w:val="00E02524"/>
    <w:rsid w:val="00E16408"/>
    <w:rsid w:val="00E20894"/>
    <w:rsid w:val="00E22B91"/>
    <w:rsid w:val="00E245AB"/>
    <w:rsid w:val="00E2764C"/>
    <w:rsid w:val="00E27F2E"/>
    <w:rsid w:val="00E50AFE"/>
    <w:rsid w:val="00E6671B"/>
    <w:rsid w:val="00E72766"/>
    <w:rsid w:val="00E75C92"/>
    <w:rsid w:val="00E76E65"/>
    <w:rsid w:val="00E771DC"/>
    <w:rsid w:val="00E8772A"/>
    <w:rsid w:val="00E90F6B"/>
    <w:rsid w:val="00E92C27"/>
    <w:rsid w:val="00EA0E3D"/>
    <w:rsid w:val="00EC38A7"/>
    <w:rsid w:val="00EE1AA8"/>
    <w:rsid w:val="00F0638E"/>
    <w:rsid w:val="00F07631"/>
    <w:rsid w:val="00F23FEA"/>
    <w:rsid w:val="00F25950"/>
    <w:rsid w:val="00F31EDC"/>
    <w:rsid w:val="00F462B3"/>
    <w:rsid w:val="00F4680D"/>
    <w:rsid w:val="00F5664F"/>
    <w:rsid w:val="00F666C4"/>
    <w:rsid w:val="00F76AFC"/>
    <w:rsid w:val="00F90F49"/>
    <w:rsid w:val="00FA47C0"/>
    <w:rsid w:val="00FB1A22"/>
    <w:rsid w:val="00FB5DD1"/>
    <w:rsid w:val="00FC2B5D"/>
    <w:rsid w:val="00FF1449"/>
    <w:rsid w:val="00FF7963"/>
    <w:rsid w:val="071B8F93"/>
    <w:rsid w:val="09908A09"/>
    <w:rsid w:val="0FF4CCA8"/>
    <w:rsid w:val="13CFC91B"/>
    <w:rsid w:val="19A2EC2C"/>
    <w:rsid w:val="2859CA1B"/>
    <w:rsid w:val="32A4F9CF"/>
    <w:rsid w:val="356CEDFD"/>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4A5DD1"/>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A5DD1"/>
    <w:rPr>
      <w:rFonts w:ascii="Geomanist Light" w:hAnsi="Geomanist Light"/>
      <w:lang w:val="es-ES"/>
    </w:rPr>
  </w:style>
  <w:style w:type="character" w:customStyle="1" w:styleId="s15">
    <w:name w:val="s15"/>
    <w:basedOn w:val="Fuentedeprrafopredeter"/>
    <w:rsid w:val="004A5DD1"/>
  </w:style>
  <w:style w:type="character" w:customStyle="1" w:styleId="apple-converted-space">
    <w:name w:val="apple-converted-space"/>
    <w:basedOn w:val="Fuentedeprrafopredeter"/>
    <w:rsid w:val="004A5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ubiasuta@hot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2.xml><?xml version="1.0" encoding="utf-8"?>
<ds:datastoreItem xmlns:ds="http://schemas.openxmlformats.org/officeDocument/2006/customXml" ds:itemID="{FDE7DE6A-8AF1-4B50-B619-9B927DFCE2B1}">
  <ds:schemaRefs>
    <ds:schemaRef ds:uri="http://schemas.openxmlformats.org/officeDocument/2006/bibliography"/>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2CE710CF-D6A7-41ED-A2E9-75B4F1366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1459</TotalTime>
  <Pages>17</Pages>
  <Words>4745</Words>
  <Characters>26103</Characters>
  <Application>Microsoft Office Word</Application>
  <DocSecurity>0</DocSecurity>
  <Lines>217</Lines>
  <Paragraphs>61</Paragraphs>
  <ScaleCrop>false</ScaleCrop>
  <Company/>
  <LinksUpToDate>false</LinksUpToDate>
  <CharactersWithSpaces>30787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55</cp:revision>
  <cp:lastPrinted>2023-01-10T21:18:00Z</cp:lastPrinted>
  <dcterms:created xsi:type="dcterms:W3CDTF">2026-07-08T22:34:00Z</dcterms:created>
  <dcterms:modified xsi:type="dcterms:W3CDTF">2026-07-29T14:48:00Z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