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2918" w14:textId="77777777" w:rsidR="0083093F" w:rsidRPr="00D00D2E" w:rsidRDefault="0083093F" w:rsidP="0083093F">
      <w:pPr>
        <w:spacing w:after="0" w:line="240" w:lineRule="auto"/>
        <w:jc w:val="both"/>
        <w:rPr>
          <w:rFonts w:ascii="Verdana" w:eastAsia="Calibri" w:hAnsi="Verdana" w:cs="Arial"/>
          <w:b/>
          <w:bCs/>
          <w:lang w:val="es-ES"/>
        </w:rPr>
      </w:pPr>
      <w:bookmarkStart w:id="0" w:name="_Hlk143780582"/>
      <w:r w:rsidRPr="00D00D2E">
        <w:rPr>
          <w:rFonts w:ascii="Verdana" w:eastAsia="Calibri" w:hAnsi="Verdana" w:cs="Arial"/>
          <w:b/>
          <w:bCs/>
          <w:lang w:val="es-ES"/>
        </w:rPr>
        <w:t>CONTRATO DE PRESTACIÓN DE SERVICIOS – Noción – Objeto - Tipos</w:t>
      </w:r>
    </w:p>
    <w:p w14:paraId="78657095" w14:textId="77777777" w:rsidR="0083093F" w:rsidRPr="00D00D2E" w:rsidRDefault="0083093F" w:rsidP="0083093F">
      <w:pPr>
        <w:spacing w:after="0" w:line="240" w:lineRule="auto"/>
        <w:jc w:val="both"/>
        <w:rPr>
          <w:rFonts w:ascii="Verdana" w:eastAsia="Calibri" w:hAnsi="Verdana" w:cs="Arial"/>
          <w:lang w:val="es-ES"/>
        </w:rPr>
      </w:pPr>
    </w:p>
    <w:p w14:paraId="669CEF6D" w14:textId="77777777" w:rsidR="0083093F" w:rsidRPr="00D00D2E" w:rsidRDefault="0083093F" w:rsidP="0083093F">
      <w:pPr>
        <w:spacing w:after="0" w:line="240" w:lineRule="auto"/>
        <w:jc w:val="both"/>
        <w:rPr>
          <w:rFonts w:ascii="Verdana" w:eastAsia="Calibri" w:hAnsi="Verdana" w:cs="Arial"/>
          <w:sz w:val="20"/>
          <w:szCs w:val="20"/>
          <w:lang w:val="es-ES"/>
        </w:rPr>
      </w:pPr>
      <w:r w:rsidRPr="00D00D2E">
        <w:rPr>
          <w:rFonts w:ascii="Verdana" w:eastAsia="Calibri" w:hAnsi="Verdana" w:cs="Arial"/>
          <w:sz w:val="20"/>
          <w:szCs w:val="20"/>
          <w:lang w:val="es-ES"/>
        </w:rPr>
        <w:t>El contrato de prestación de servicios es un contrato típico, regulado en el numeral 3, del artículo 32 de la Ley 80 de 1993, definido como el suscrito por las Entidades del Estado con el objeto de apoyar y desarrollar actividades propias del funcionamiento y la administración de las Entidades Estatales. La celebración del referido, debe efectuarse mediante la modalidad de contratación directa, pues así lo establece el artículo 2, numeral 4, literal h) de la Ley 1150 de 2007</w:t>
      </w:r>
    </w:p>
    <w:p w14:paraId="2D9A06A2" w14:textId="77777777" w:rsidR="0083093F" w:rsidRPr="00D00D2E" w:rsidRDefault="0083093F" w:rsidP="0083093F">
      <w:pPr>
        <w:spacing w:after="0" w:line="276" w:lineRule="auto"/>
        <w:jc w:val="both"/>
        <w:rPr>
          <w:rFonts w:ascii="Verdana" w:eastAsia="Calibri" w:hAnsi="Verdana" w:cs="Arial"/>
          <w:lang w:val="es-ES"/>
        </w:rPr>
      </w:pPr>
    </w:p>
    <w:p w14:paraId="08FD4D1F" w14:textId="77777777" w:rsidR="0083093F" w:rsidRPr="00D00D2E" w:rsidRDefault="0083093F" w:rsidP="0083093F">
      <w:pPr>
        <w:spacing w:after="0" w:line="240" w:lineRule="auto"/>
        <w:jc w:val="both"/>
        <w:rPr>
          <w:rFonts w:ascii="Verdana" w:eastAsia="Calibri" w:hAnsi="Verdana" w:cs="Arial"/>
          <w:sz w:val="20"/>
          <w:szCs w:val="20"/>
          <w:lang w:val="es-ES"/>
        </w:rPr>
      </w:pPr>
      <w:r w:rsidRPr="00D00D2E">
        <w:rPr>
          <w:rFonts w:ascii="Verdana" w:eastAsia="Calibri" w:hAnsi="Verdana" w:cs="Arial"/>
          <w:sz w:val="20"/>
          <w:szCs w:val="20"/>
          <w:lang w:val="es-ES"/>
        </w:rPr>
        <w:t xml:space="preserve">[…] el Decreto 1082 de 2015 en su artículo 2.2.1.2.1.4.9 reglamenta la contratación directa para los contratos de prestación de servicios en sus tres tipologías, esto es, i) profesionales; </w:t>
      </w:r>
      <w:proofErr w:type="spellStart"/>
      <w:r w:rsidRPr="00D00D2E">
        <w:rPr>
          <w:rFonts w:ascii="Verdana" w:eastAsia="Calibri" w:hAnsi="Verdana" w:cs="Arial"/>
          <w:sz w:val="20"/>
          <w:szCs w:val="20"/>
          <w:lang w:val="es-ES"/>
        </w:rPr>
        <w:t>ii</w:t>
      </w:r>
      <w:proofErr w:type="spellEnd"/>
      <w:r w:rsidRPr="00D00D2E">
        <w:rPr>
          <w:rFonts w:ascii="Verdana" w:eastAsia="Calibri" w:hAnsi="Verdana" w:cs="Arial"/>
          <w:sz w:val="20"/>
          <w:szCs w:val="20"/>
          <w:lang w:val="es-ES"/>
        </w:rPr>
        <w:t xml:space="preserve">) de apoyo a la gestión; y </w:t>
      </w:r>
      <w:proofErr w:type="spellStart"/>
      <w:r w:rsidRPr="00D00D2E">
        <w:rPr>
          <w:rFonts w:ascii="Verdana" w:eastAsia="Calibri" w:hAnsi="Verdana" w:cs="Arial"/>
          <w:sz w:val="20"/>
          <w:szCs w:val="20"/>
          <w:lang w:val="es-ES"/>
        </w:rPr>
        <w:t>iii</w:t>
      </w:r>
      <w:proofErr w:type="spellEnd"/>
      <w:r w:rsidRPr="00D00D2E">
        <w:rPr>
          <w:rFonts w:ascii="Verdana" w:eastAsia="Calibri" w:hAnsi="Verdana" w:cs="Arial"/>
          <w:sz w:val="20"/>
          <w:szCs w:val="20"/>
          <w:lang w:val="es-ES"/>
        </w:rPr>
        <w:t>) para la ejecución de trabajos artísticos que sólo puedan encomendarse a determinadas personas naturales […].</w:t>
      </w:r>
    </w:p>
    <w:p w14:paraId="788450AF" w14:textId="77777777" w:rsidR="0083093F" w:rsidRPr="00D00D2E" w:rsidRDefault="0083093F" w:rsidP="0083093F">
      <w:pPr>
        <w:spacing w:after="0" w:line="240" w:lineRule="auto"/>
        <w:jc w:val="both"/>
        <w:rPr>
          <w:rFonts w:ascii="Verdana" w:eastAsia="Calibri" w:hAnsi="Verdana" w:cs="Arial"/>
          <w:sz w:val="20"/>
          <w:szCs w:val="20"/>
          <w:lang w:val="es-ES"/>
        </w:rPr>
      </w:pPr>
    </w:p>
    <w:p w14:paraId="07185325" w14:textId="77777777" w:rsidR="0083093F" w:rsidRPr="00D00D2E" w:rsidRDefault="0083093F" w:rsidP="0083093F">
      <w:pPr>
        <w:spacing w:after="0" w:line="240" w:lineRule="auto"/>
        <w:jc w:val="both"/>
        <w:rPr>
          <w:rFonts w:ascii="Verdana" w:eastAsia="Calibri" w:hAnsi="Verdana" w:cs="Arial"/>
          <w:b/>
          <w:bCs/>
          <w:lang w:val="es-ES"/>
        </w:rPr>
      </w:pPr>
      <w:r w:rsidRPr="00D00D2E">
        <w:rPr>
          <w:rFonts w:ascii="Verdana" w:eastAsia="Calibri" w:hAnsi="Verdana" w:cs="Arial"/>
          <w:b/>
          <w:bCs/>
          <w:lang w:val="es-ES"/>
        </w:rPr>
        <w:t xml:space="preserve">EJERCICIO DE FUNCIONES PÚBLICAS - Contratistas del Estado – Regla general – Excepciones </w:t>
      </w:r>
    </w:p>
    <w:p w14:paraId="4B3A78CC" w14:textId="77777777" w:rsidR="0083093F" w:rsidRPr="00D00D2E" w:rsidRDefault="0083093F" w:rsidP="0083093F">
      <w:pPr>
        <w:spacing w:after="0" w:line="240" w:lineRule="auto"/>
        <w:jc w:val="both"/>
        <w:rPr>
          <w:rFonts w:ascii="Verdana" w:eastAsia="Calibri" w:hAnsi="Verdana" w:cs="Arial"/>
          <w:b/>
          <w:bCs/>
          <w:lang w:val="es-ES"/>
        </w:rPr>
      </w:pPr>
    </w:p>
    <w:p w14:paraId="1D391975" w14:textId="77777777" w:rsidR="0083093F" w:rsidRPr="00D00D2E" w:rsidRDefault="0083093F" w:rsidP="0083093F">
      <w:pPr>
        <w:spacing w:after="0" w:line="240" w:lineRule="auto"/>
        <w:jc w:val="both"/>
        <w:rPr>
          <w:rFonts w:ascii="Verdana" w:eastAsia="Calibri" w:hAnsi="Verdana" w:cs="Arial"/>
          <w:sz w:val="20"/>
          <w:szCs w:val="20"/>
          <w:lang w:val="es-ES"/>
        </w:rPr>
      </w:pPr>
      <w:r w:rsidRPr="00D00D2E">
        <w:rPr>
          <w:rFonts w:ascii="Verdana" w:eastAsia="Calibri" w:hAnsi="Verdana" w:cs="Arial"/>
          <w:sz w:val="20"/>
          <w:szCs w:val="20"/>
          <w:lang w:val="es-ES"/>
        </w:rPr>
        <w:t>[…] pese a que mediante el contrato de prestación de servicios tal y como se indicó previamente, las Entidades Estatales contratan el desarrollo de actividades relacionadas con su administración y funcionamiento –siempre y cuando esto no pueda adelantarse con su personal de planta o cuando requieran conocimientos especializados–; no puede entenderse que ello implica de plano el ejercicio de funciones públicas, pues tal y como lo ha indicado el Departamento Administrativo de la Función Pública mediante Concepto No. 74771 de 2016 “[…] [l]os contratistas, como sujetos particulares, no pierden la calidad de tales porque su vinculación jurídica a la entidad estatal no les confiere una investidura pública[…]”, pues los “[…] particulares que colaboran con el Estado mediante un contrato de prestación de servicios o cualquier otro, tipificado en la ley 80 de 1993 o producto de la autonomía de la voluntad, no están subsumidos en el contexto de la función pública […]”.</w:t>
      </w:r>
    </w:p>
    <w:p w14:paraId="32924DD5" w14:textId="77777777" w:rsidR="0083093F" w:rsidRPr="00D00D2E" w:rsidRDefault="0083093F" w:rsidP="0083093F">
      <w:pPr>
        <w:spacing w:after="0" w:line="240" w:lineRule="auto"/>
        <w:jc w:val="both"/>
        <w:rPr>
          <w:rFonts w:ascii="Verdana" w:eastAsia="Calibri" w:hAnsi="Verdana" w:cs="Arial"/>
          <w:sz w:val="20"/>
          <w:szCs w:val="20"/>
          <w:lang w:val="es-ES"/>
        </w:rPr>
      </w:pPr>
    </w:p>
    <w:p w14:paraId="31C0C44A" w14:textId="77777777" w:rsidR="0083093F" w:rsidRPr="00D00D2E" w:rsidRDefault="0083093F" w:rsidP="0083093F">
      <w:pPr>
        <w:spacing w:after="0" w:line="240" w:lineRule="auto"/>
        <w:jc w:val="both"/>
        <w:rPr>
          <w:rFonts w:ascii="Verdana" w:eastAsia="Calibri" w:hAnsi="Verdana" w:cs="Arial"/>
          <w:sz w:val="20"/>
          <w:szCs w:val="20"/>
          <w:lang w:val="es-ES"/>
        </w:rPr>
      </w:pPr>
      <w:r w:rsidRPr="00D00D2E">
        <w:rPr>
          <w:rFonts w:ascii="Verdana" w:eastAsia="Calibri" w:hAnsi="Verdana" w:cs="Arial"/>
          <w:sz w:val="20"/>
          <w:szCs w:val="20"/>
          <w:lang w:val="es-ES"/>
        </w:rPr>
        <w:t>[…] la Corte Constitucional en Sentencia C-563 de 1998 indicó sobre el ejercicio de funciones públicas por parte de particulares y, en específico por los contratistas del Estado, que por regla general estos no cumplen función pública, salvo supuestos excepcionales, ya que lo normal es que con la relación contractual no se transfieran funciones públicas a los particulares, sino que se les encomienda la ejecución material de un objeto contractual […].</w:t>
      </w:r>
    </w:p>
    <w:p w14:paraId="4B37118A" w14:textId="77777777" w:rsidR="0083093F" w:rsidRPr="00D00D2E" w:rsidRDefault="0083093F" w:rsidP="0083093F">
      <w:pPr>
        <w:spacing w:after="0" w:line="240" w:lineRule="auto"/>
        <w:jc w:val="both"/>
        <w:rPr>
          <w:rFonts w:ascii="Verdana" w:eastAsia="Calibri" w:hAnsi="Verdana" w:cs="Arial"/>
          <w:sz w:val="20"/>
          <w:szCs w:val="20"/>
          <w:lang w:val="es-ES"/>
        </w:rPr>
      </w:pPr>
      <w:r w:rsidRPr="00D00D2E">
        <w:rPr>
          <w:rFonts w:ascii="Verdana" w:eastAsia="Calibri" w:hAnsi="Verdana" w:cs="Arial"/>
          <w:sz w:val="20"/>
          <w:szCs w:val="20"/>
          <w:lang w:val="es-ES"/>
        </w:rPr>
        <w:t>[…]</w:t>
      </w:r>
    </w:p>
    <w:p w14:paraId="1AA8BFFD" w14:textId="77777777" w:rsidR="0083093F" w:rsidRPr="00D00D2E" w:rsidRDefault="0083093F" w:rsidP="0083093F">
      <w:pPr>
        <w:spacing w:after="0" w:line="240" w:lineRule="auto"/>
        <w:jc w:val="both"/>
        <w:rPr>
          <w:rFonts w:ascii="Verdana" w:eastAsia="Calibri" w:hAnsi="Verdana" w:cs="Arial"/>
          <w:sz w:val="20"/>
          <w:szCs w:val="20"/>
          <w:lang w:val="es-ES"/>
        </w:rPr>
      </w:pPr>
      <w:r w:rsidRPr="00D00D2E">
        <w:rPr>
          <w:rFonts w:ascii="Verdana" w:eastAsia="Calibri" w:hAnsi="Verdana" w:cs="Arial"/>
          <w:sz w:val="20"/>
          <w:szCs w:val="20"/>
          <w:lang w:val="es-ES"/>
        </w:rPr>
        <w:t>[…] la generalidad es que mediante los contratos que celebran las Entidades Estatales –como es el caso de los de prestación de servicios– no se atribuyan funciones públicas, pues el particular se constituye meramente en un colaborador de estas, sin ser un delegatorio o receptor de dichas funciones. Y la excepción a dicha generalidad, es que es posible que a través del contrato se designen funciones públicas al particular, cuando la labor de este no se agote con la simple ejecución material o con la prestación específica, sino en el desarrollo de cometidos estatales que compartan la asunción de prerrogativas propias del poder público.</w:t>
      </w:r>
    </w:p>
    <w:p w14:paraId="56DA131E" w14:textId="77777777" w:rsidR="0083093F" w:rsidRPr="00D00D2E" w:rsidRDefault="0083093F" w:rsidP="0083093F">
      <w:pPr>
        <w:spacing w:after="0" w:line="276" w:lineRule="auto"/>
        <w:jc w:val="both"/>
        <w:rPr>
          <w:rFonts w:ascii="Verdana" w:eastAsia="Calibri" w:hAnsi="Verdana" w:cs="Arial"/>
          <w:b/>
          <w:bCs/>
          <w:lang w:val="es-ES"/>
        </w:rPr>
      </w:pPr>
      <w:r w:rsidRPr="00D00D2E">
        <w:rPr>
          <w:rFonts w:ascii="Verdana" w:eastAsia="Calibri" w:hAnsi="Verdana" w:cs="Arial"/>
          <w:b/>
          <w:bCs/>
          <w:lang w:val="es-ES"/>
        </w:rPr>
        <w:lastRenderedPageBreak/>
        <w:t xml:space="preserve">CONTRATOS DE PRESTACIÓN DE SERVICIOS – Seguimiento de la entidad estatal </w:t>
      </w:r>
    </w:p>
    <w:p w14:paraId="071C474F" w14:textId="77777777" w:rsidR="0083093F" w:rsidRPr="00D00D2E" w:rsidRDefault="0083093F" w:rsidP="0083093F">
      <w:pPr>
        <w:spacing w:after="0" w:line="276" w:lineRule="auto"/>
        <w:jc w:val="both"/>
        <w:rPr>
          <w:rFonts w:ascii="Verdana" w:eastAsia="Calibri" w:hAnsi="Verdana" w:cs="Arial"/>
          <w:b/>
          <w:bCs/>
          <w:lang w:val="es-ES"/>
        </w:rPr>
      </w:pPr>
    </w:p>
    <w:p w14:paraId="62E85A45" w14:textId="77777777" w:rsidR="0083093F" w:rsidRPr="00D00D2E" w:rsidRDefault="0083093F" w:rsidP="0083093F">
      <w:pPr>
        <w:spacing w:after="0" w:line="240" w:lineRule="auto"/>
        <w:jc w:val="both"/>
        <w:rPr>
          <w:rFonts w:ascii="Verdana" w:hAnsi="Verdana"/>
          <w:sz w:val="20"/>
          <w:szCs w:val="20"/>
        </w:rPr>
      </w:pPr>
      <w:r w:rsidRPr="00D00D2E">
        <w:rPr>
          <w:rFonts w:ascii="Verdana" w:hAnsi="Verdana"/>
          <w:sz w:val="20"/>
          <w:szCs w:val="20"/>
        </w:rPr>
        <w:t>[…] si bien los contratistas vinculados a las Entidades Estatales mediante el contrato de prestación de servicios, como se indicó, no cumplen funciones públicas, ni mucho menos tienen una relación laboral que implique subordinación, lo cierto es que las Entidades Estatales contratantes están facultadas para realizar el seguimiento al cumplimiento de las obligaciones de estos mediante la figura de la supervisión que, de acuerdo con lo establecido en el artículo 83 de la Ley 1474 de 2011, constituye uno de los medios para que las entidades ejerzan la dirección, control y vigilancia de sus contratos con el fin de lograr el objeto contractual.</w:t>
      </w:r>
    </w:p>
    <w:p w14:paraId="06DBE83B" w14:textId="77777777" w:rsidR="0083093F" w:rsidRPr="00D00D2E" w:rsidRDefault="0083093F" w:rsidP="0083093F">
      <w:pPr>
        <w:spacing w:after="0" w:line="240" w:lineRule="auto"/>
        <w:jc w:val="both"/>
        <w:rPr>
          <w:rFonts w:ascii="Verdana" w:hAnsi="Verdana"/>
          <w:sz w:val="20"/>
          <w:szCs w:val="20"/>
        </w:rPr>
      </w:pPr>
    </w:p>
    <w:p w14:paraId="3D68C6C5" w14:textId="77777777" w:rsidR="0083093F" w:rsidRPr="00D00D2E" w:rsidRDefault="0083093F" w:rsidP="0083093F">
      <w:pPr>
        <w:spacing w:after="0" w:line="240" w:lineRule="auto"/>
        <w:jc w:val="both"/>
        <w:rPr>
          <w:rFonts w:ascii="Verdana" w:hAnsi="Verdana"/>
          <w:b/>
          <w:bCs/>
        </w:rPr>
      </w:pPr>
      <w:r w:rsidRPr="00D00D2E">
        <w:rPr>
          <w:rFonts w:ascii="Verdana" w:hAnsi="Verdana"/>
          <w:b/>
          <w:bCs/>
        </w:rPr>
        <w:t xml:space="preserve">CONTRATO ESTATAL – Facultades del supervisor </w:t>
      </w:r>
    </w:p>
    <w:p w14:paraId="779E5B44" w14:textId="77777777" w:rsidR="0083093F" w:rsidRPr="00D00D2E" w:rsidRDefault="0083093F" w:rsidP="0083093F">
      <w:pPr>
        <w:spacing w:after="0" w:line="240" w:lineRule="auto"/>
        <w:jc w:val="both"/>
        <w:rPr>
          <w:rFonts w:ascii="Verdana" w:hAnsi="Verdana"/>
          <w:sz w:val="20"/>
          <w:szCs w:val="20"/>
        </w:rPr>
      </w:pPr>
    </w:p>
    <w:p w14:paraId="11202888" w14:textId="77777777" w:rsidR="0083093F" w:rsidRPr="00D00D2E" w:rsidRDefault="0083093F" w:rsidP="0083093F">
      <w:pPr>
        <w:spacing w:after="0" w:line="240" w:lineRule="auto"/>
        <w:jc w:val="both"/>
        <w:rPr>
          <w:rFonts w:ascii="Verdana" w:hAnsi="Verdana"/>
          <w:sz w:val="20"/>
          <w:szCs w:val="20"/>
        </w:rPr>
      </w:pPr>
      <w:r w:rsidRPr="00D00D2E">
        <w:rPr>
          <w:rFonts w:ascii="Verdana" w:hAnsi="Verdana"/>
          <w:sz w:val="20"/>
          <w:szCs w:val="20"/>
        </w:rPr>
        <w:t xml:space="preserve">[…] esta Agencia en la “Guía para el ejercicio de funciones de supervisión e interventoría en los contratos del Estado” , indicó que los supervisores: “[…] están facultados para solicitar informes, aclaraciones y explicaciones sobre el desarrollo de la ejecución contractual, impartir instrucciones al contratista y hacer recomendaciones encaminadas a logar la correcta ejecución del objeto contrato”, así como el que, dentro de sus funciones generales, se encuentran las siguientes: i) Apoyar el logro de objetivos contractuales. </w:t>
      </w:r>
      <w:proofErr w:type="spellStart"/>
      <w:r w:rsidRPr="00D00D2E">
        <w:rPr>
          <w:rFonts w:ascii="Verdana" w:hAnsi="Verdana"/>
          <w:sz w:val="20"/>
          <w:szCs w:val="20"/>
        </w:rPr>
        <w:t>ii</w:t>
      </w:r>
      <w:proofErr w:type="spellEnd"/>
      <w:r w:rsidRPr="00D00D2E">
        <w:rPr>
          <w:rFonts w:ascii="Verdana" w:hAnsi="Verdana"/>
          <w:sz w:val="20"/>
          <w:szCs w:val="20"/>
        </w:rPr>
        <w:t xml:space="preserve">) Velar por el cumplimiento del contrato en términos de plazos, cantidades y adecuada ejecución de los recursos del contrato. </w:t>
      </w:r>
      <w:proofErr w:type="spellStart"/>
      <w:r w:rsidRPr="00D00D2E">
        <w:rPr>
          <w:rFonts w:ascii="Verdana" w:hAnsi="Verdana"/>
          <w:sz w:val="20"/>
          <w:szCs w:val="20"/>
        </w:rPr>
        <w:t>iii</w:t>
      </w:r>
      <w:proofErr w:type="spellEnd"/>
      <w:r w:rsidRPr="00D00D2E">
        <w:rPr>
          <w:rFonts w:ascii="Verdana" w:hAnsi="Verdana"/>
          <w:sz w:val="20"/>
          <w:szCs w:val="20"/>
        </w:rPr>
        <w:t xml:space="preserve">) Mantener en contacto a las partes del contrato. </w:t>
      </w:r>
      <w:proofErr w:type="spellStart"/>
      <w:r w:rsidRPr="00D00D2E">
        <w:rPr>
          <w:rFonts w:ascii="Verdana" w:hAnsi="Verdana"/>
          <w:sz w:val="20"/>
          <w:szCs w:val="20"/>
        </w:rPr>
        <w:t>iv</w:t>
      </w:r>
      <w:proofErr w:type="spellEnd"/>
      <w:r w:rsidRPr="00D00D2E">
        <w:rPr>
          <w:rFonts w:ascii="Verdana" w:hAnsi="Verdana"/>
          <w:sz w:val="20"/>
          <w:szCs w:val="20"/>
        </w:rPr>
        <w:t xml:space="preserve">) Evitar la generación de controversias y propender por su rápida solución. v) Solicitar informes, llevar a cabo reuniones, integrar comités y desarrollar otras herramientas encaminadas a verificar la adecuada ejecución del contrato. vi) Llevar a cabo las labores de monitoreo y control de riesgos que le asignen, en coordinación con el área responsable de cada riesgo incluido en el mapa correspondiente, así como la identificación y tratamiento de los riesgos que puedan surgir durante las diversas etapas del contrato. </w:t>
      </w:r>
      <w:proofErr w:type="spellStart"/>
      <w:r w:rsidRPr="00D00D2E">
        <w:rPr>
          <w:rFonts w:ascii="Verdana" w:hAnsi="Verdana"/>
          <w:sz w:val="20"/>
          <w:szCs w:val="20"/>
        </w:rPr>
        <w:t>vii</w:t>
      </w:r>
      <w:proofErr w:type="spellEnd"/>
      <w:r w:rsidRPr="00D00D2E">
        <w:rPr>
          <w:rFonts w:ascii="Verdana" w:hAnsi="Verdana"/>
          <w:sz w:val="20"/>
          <w:szCs w:val="20"/>
        </w:rPr>
        <w:t xml:space="preserve">) Aprobar o rechazar por escrito, de forma oportuna y motivada la entrega de los bienes o servicios, cuando éstos no se ajustan a lo requerido en el contrato, especificaciones técnicas, condiciones y/o calidades acordadas. </w:t>
      </w:r>
      <w:proofErr w:type="spellStart"/>
      <w:r w:rsidRPr="00D00D2E">
        <w:rPr>
          <w:rFonts w:ascii="Verdana" w:hAnsi="Verdana"/>
          <w:sz w:val="20"/>
          <w:szCs w:val="20"/>
        </w:rPr>
        <w:t>viii</w:t>
      </w:r>
      <w:proofErr w:type="spellEnd"/>
      <w:r w:rsidRPr="00D00D2E">
        <w:rPr>
          <w:rFonts w:ascii="Verdana" w:hAnsi="Verdana"/>
          <w:sz w:val="20"/>
          <w:szCs w:val="20"/>
        </w:rPr>
        <w:t xml:space="preserve">) Suscribir las actas que se generen durante la ejecución del contrato para dejar documentadas diversas situaciones y entre las que se encuentran: actas parciales de avance, actas parciales de recibo y actas de recibo final. </w:t>
      </w:r>
      <w:proofErr w:type="spellStart"/>
      <w:r w:rsidRPr="00D00D2E">
        <w:rPr>
          <w:rFonts w:ascii="Verdana" w:hAnsi="Verdana"/>
          <w:sz w:val="20"/>
          <w:szCs w:val="20"/>
        </w:rPr>
        <w:t>ix</w:t>
      </w:r>
      <w:proofErr w:type="spellEnd"/>
      <w:r w:rsidRPr="00D00D2E">
        <w:rPr>
          <w:rFonts w:ascii="Verdana" w:hAnsi="Verdana"/>
          <w:sz w:val="20"/>
          <w:szCs w:val="20"/>
        </w:rPr>
        <w:t>) Informar a la Entidad Estatal de hechos o circunstancias que puedan constituir actos de corrupción tipificados como conductas punibles, o que pongan en riesgo el cumplimiento del contrato, así como entregar los soportes necesarios para que la Entidad Estatal desarrolle las actividades correspondientes. x) Informas a la Entidad Estatal cuando se presente incumplimiento contractual; así como entregar los soportes necesarios para que la Entidad Estatal desarrolle las actividades correspondientes.</w:t>
      </w:r>
    </w:p>
    <w:p w14:paraId="19BFA161" w14:textId="77777777" w:rsidR="0083093F" w:rsidRPr="00D00D2E" w:rsidRDefault="0083093F" w:rsidP="0083093F">
      <w:pPr>
        <w:spacing w:after="0" w:line="240" w:lineRule="auto"/>
        <w:jc w:val="both"/>
        <w:rPr>
          <w:rFonts w:ascii="Verdana" w:hAnsi="Verdana"/>
          <w:sz w:val="20"/>
          <w:szCs w:val="20"/>
        </w:rPr>
      </w:pPr>
    </w:p>
    <w:p w14:paraId="679ED403" w14:textId="77777777" w:rsidR="0083093F" w:rsidRPr="00D00D2E" w:rsidRDefault="0083093F" w:rsidP="0083093F">
      <w:pPr>
        <w:spacing w:after="0" w:line="240" w:lineRule="auto"/>
        <w:jc w:val="both"/>
        <w:rPr>
          <w:rFonts w:ascii="Verdana" w:hAnsi="Verdana"/>
          <w:sz w:val="20"/>
          <w:szCs w:val="20"/>
        </w:rPr>
      </w:pPr>
      <w:r w:rsidRPr="00D00D2E">
        <w:rPr>
          <w:rFonts w:ascii="Verdana" w:hAnsi="Verdana"/>
          <w:sz w:val="20"/>
          <w:szCs w:val="20"/>
        </w:rPr>
        <w:t xml:space="preserve">De lo anterior, se colige que, inicialmente es el supervisor del contrato designado, el facultado para no solo velar por el cumplimento oportuno de las obligaciones a cargo del contratista, sino también quien debe brindarle instrucciones y recomendaciones respecto de situaciones que puedan generar conflictos y afectar a la Entidad Estatal, pues es en </w:t>
      </w:r>
      <w:r w:rsidRPr="00D00D2E">
        <w:rPr>
          <w:rFonts w:ascii="Verdana" w:hAnsi="Verdana"/>
          <w:sz w:val="20"/>
          <w:szCs w:val="20"/>
        </w:rPr>
        <w:lastRenderedPageBreak/>
        <w:t>cabeza de esta, en quien recae principalmente la obligación de dirección, vigilancia y control. Sin embargo, lo precisado por esta Agencia, no impide que las Entidades Estatales de acuerdo con el principio de autonomía que les asiste, definan las funciones y obligaciones del supervisor del contrato, pues se encuentran habilitadas para hacerlo bien sea en el Pliego de Condiciones, en una cláusula del contrato, en el manual de contratación o en el acto de la asignación de la función al servidor público escogido para ejercer la supervisión.</w:t>
      </w:r>
    </w:p>
    <w:p w14:paraId="533865C2" w14:textId="77777777" w:rsidR="0083093F" w:rsidRPr="00D00D2E" w:rsidRDefault="0083093F" w:rsidP="0083093F">
      <w:pPr>
        <w:spacing w:after="0" w:line="240" w:lineRule="auto"/>
        <w:jc w:val="both"/>
        <w:rPr>
          <w:rFonts w:ascii="Verdana" w:eastAsia="Calibri" w:hAnsi="Verdana" w:cs="Arial"/>
          <w:sz w:val="20"/>
          <w:szCs w:val="20"/>
          <w:lang w:val="es-ES"/>
        </w:rPr>
      </w:pPr>
    </w:p>
    <w:p w14:paraId="35A4A82E" w14:textId="77777777" w:rsidR="0083093F" w:rsidRPr="00D00D2E" w:rsidRDefault="0083093F" w:rsidP="0083093F">
      <w:pPr>
        <w:spacing w:after="0" w:line="240" w:lineRule="auto"/>
        <w:jc w:val="both"/>
        <w:rPr>
          <w:rFonts w:ascii="Verdana" w:eastAsia="Calibri" w:hAnsi="Verdana" w:cs="Arial"/>
          <w:sz w:val="20"/>
          <w:szCs w:val="20"/>
          <w:lang w:val="es-ES"/>
        </w:rPr>
      </w:pPr>
    </w:p>
    <w:p w14:paraId="08D4CB59" w14:textId="77777777" w:rsidR="0083093F" w:rsidRPr="00D00D2E" w:rsidRDefault="0083093F" w:rsidP="0083093F">
      <w:pPr>
        <w:spacing w:after="0" w:line="240" w:lineRule="auto"/>
        <w:jc w:val="both"/>
        <w:rPr>
          <w:rFonts w:ascii="Verdana" w:eastAsia="Calibri" w:hAnsi="Verdana" w:cs="Arial"/>
          <w:sz w:val="20"/>
          <w:szCs w:val="20"/>
          <w:lang w:val="es-ES"/>
        </w:rPr>
      </w:pPr>
    </w:p>
    <w:p w14:paraId="6689D89E" w14:textId="77777777" w:rsidR="0083093F" w:rsidRPr="00D00D2E" w:rsidRDefault="0083093F" w:rsidP="0083093F">
      <w:pPr>
        <w:spacing w:after="0" w:line="240" w:lineRule="auto"/>
        <w:jc w:val="both"/>
        <w:rPr>
          <w:rFonts w:ascii="Verdana" w:eastAsia="Calibri" w:hAnsi="Verdana" w:cs="Arial"/>
          <w:sz w:val="20"/>
          <w:szCs w:val="20"/>
          <w:lang w:val="es-ES"/>
        </w:rPr>
      </w:pPr>
    </w:p>
    <w:p w14:paraId="51480395" w14:textId="77777777" w:rsidR="0083093F" w:rsidRPr="00D00D2E" w:rsidRDefault="0083093F" w:rsidP="0083093F">
      <w:pPr>
        <w:spacing w:after="0" w:line="240" w:lineRule="auto"/>
        <w:jc w:val="both"/>
        <w:rPr>
          <w:rFonts w:ascii="Verdana" w:eastAsia="Calibri" w:hAnsi="Verdana" w:cs="Arial"/>
          <w:sz w:val="20"/>
          <w:szCs w:val="20"/>
          <w:lang w:val="es-ES"/>
        </w:rPr>
      </w:pPr>
    </w:p>
    <w:p w14:paraId="52BE5155" w14:textId="77777777" w:rsidR="0083093F" w:rsidRPr="00D00D2E" w:rsidRDefault="0083093F" w:rsidP="0083093F">
      <w:pPr>
        <w:spacing w:after="0" w:line="240" w:lineRule="auto"/>
        <w:jc w:val="both"/>
        <w:rPr>
          <w:rFonts w:ascii="Verdana" w:eastAsia="Calibri" w:hAnsi="Verdana" w:cs="Arial"/>
          <w:sz w:val="20"/>
          <w:szCs w:val="20"/>
          <w:lang w:val="es-ES"/>
        </w:rPr>
      </w:pPr>
    </w:p>
    <w:p w14:paraId="6A42FA6D" w14:textId="77777777" w:rsidR="0083093F" w:rsidRPr="00D00D2E" w:rsidRDefault="0083093F" w:rsidP="0083093F">
      <w:pPr>
        <w:spacing w:after="0" w:line="240" w:lineRule="auto"/>
        <w:jc w:val="both"/>
        <w:rPr>
          <w:rFonts w:ascii="Verdana" w:eastAsia="Calibri" w:hAnsi="Verdana" w:cs="Arial"/>
          <w:sz w:val="20"/>
          <w:szCs w:val="20"/>
          <w:lang w:val="es-ES"/>
        </w:rPr>
      </w:pPr>
    </w:p>
    <w:p w14:paraId="268E0B8E" w14:textId="77777777" w:rsidR="0083093F" w:rsidRPr="00D00D2E" w:rsidRDefault="0083093F" w:rsidP="0083093F">
      <w:pPr>
        <w:spacing w:after="0" w:line="240" w:lineRule="auto"/>
        <w:jc w:val="both"/>
        <w:rPr>
          <w:rFonts w:ascii="Verdana" w:eastAsia="Calibri" w:hAnsi="Verdana" w:cs="Arial"/>
          <w:sz w:val="20"/>
          <w:szCs w:val="20"/>
          <w:lang w:val="es-ES"/>
        </w:rPr>
      </w:pPr>
    </w:p>
    <w:p w14:paraId="325E05E7" w14:textId="77777777" w:rsidR="0083093F" w:rsidRPr="00D00D2E" w:rsidRDefault="0083093F" w:rsidP="0083093F">
      <w:pPr>
        <w:spacing w:after="0" w:line="240" w:lineRule="auto"/>
        <w:jc w:val="both"/>
        <w:rPr>
          <w:rFonts w:ascii="Verdana" w:eastAsia="Calibri" w:hAnsi="Verdana" w:cs="Arial"/>
          <w:sz w:val="20"/>
          <w:szCs w:val="20"/>
          <w:lang w:val="es-ES"/>
        </w:rPr>
      </w:pPr>
    </w:p>
    <w:p w14:paraId="5C15350D" w14:textId="77777777" w:rsidR="0083093F" w:rsidRPr="00D00D2E" w:rsidRDefault="0083093F" w:rsidP="0083093F">
      <w:pPr>
        <w:spacing w:after="0" w:line="240" w:lineRule="auto"/>
        <w:jc w:val="both"/>
        <w:rPr>
          <w:rFonts w:ascii="Verdana" w:eastAsia="Calibri" w:hAnsi="Verdana" w:cs="Arial"/>
          <w:sz w:val="20"/>
          <w:szCs w:val="20"/>
          <w:lang w:val="es-ES"/>
        </w:rPr>
      </w:pPr>
    </w:p>
    <w:p w14:paraId="34A10E2A" w14:textId="77777777" w:rsidR="0083093F" w:rsidRPr="00D00D2E" w:rsidRDefault="0083093F" w:rsidP="0083093F">
      <w:pPr>
        <w:spacing w:after="0" w:line="240" w:lineRule="auto"/>
        <w:jc w:val="both"/>
        <w:rPr>
          <w:rFonts w:ascii="Verdana" w:eastAsia="Calibri" w:hAnsi="Verdana" w:cs="Arial"/>
          <w:sz w:val="20"/>
          <w:szCs w:val="20"/>
          <w:lang w:val="es-ES"/>
        </w:rPr>
      </w:pPr>
    </w:p>
    <w:p w14:paraId="21A91DF4" w14:textId="77777777" w:rsidR="0083093F" w:rsidRPr="00D00D2E" w:rsidRDefault="0083093F" w:rsidP="0083093F">
      <w:pPr>
        <w:spacing w:after="0" w:line="240" w:lineRule="auto"/>
        <w:jc w:val="both"/>
        <w:rPr>
          <w:rFonts w:ascii="Verdana" w:eastAsia="Calibri" w:hAnsi="Verdana" w:cs="Arial"/>
          <w:sz w:val="20"/>
          <w:szCs w:val="20"/>
          <w:lang w:val="es-ES"/>
        </w:rPr>
      </w:pPr>
    </w:p>
    <w:p w14:paraId="6FEED20F" w14:textId="77777777" w:rsidR="0083093F" w:rsidRPr="00D00D2E" w:rsidRDefault="0083093F" w:rsidP="0083093F">
      <w:pPr>
        <w:spacing w:after="0" w:line="240" w:lineRule="auto"/>
        <w:jc w:val="both"/>
        <w:rPr>
          <w:rFonts w:ascii="Verdana" w:eastAsia="Calibri" w:hAnsi="Verdana" w:cs="Arial"/>
          <w:sz w:val="20"/>
          <w:szCs w:val="20"/>
          <w:lang w:val="es-ES"/>
        </w:rPr>
      </w:pPr>
    </w:p>
    <w:p w14:paraId="37FD8109" w14:textId="77777777" w:rsidR="0083093F" w:rsidRPr="00D00D2E" w:rsidRDefault="0083093F" w:rsidP="0083093F">
      <w:pPr>
        <w:spacing w:after="0" w:line="240" w:lineRule="auto"/>
        <w:jc w:val="both"/>
        <w:rPr>
          <w:rFonts w:ascii="Verdana" w:eastAsia="Calibri" w:hAnsi="Verdana" w:cs="Arial"/>
          <w:sz w:val="20"/>
          <w:szCs w:val="20"/>
          <w:lang w:val="es-ES"/>
        </w:rPr>
      </w:pPr>
    </w:p>
    <w:p w14:paraId="134C0C37" w14:textId="77777777" w:rsidR="0083093F" w:rsidRPr="00D00D2E" w:rsidRDefault="0083093F" w:rsidP="0083093F">
      <w:pPr>
        <w:spacing w:after="0" w:line="240" w:lineRule="auto"/>
        <w:jc w:val="both"/>
        <w:rPr>
          <w:rFonts w:ascii="Verdana" w:eastAsia="Calibri" w:hAnsi="Verdana" w:cs="Arial"/>
          <w:sz w:val="20"/>
          <w:szCs w:val="20"/>
          <w:lang w:val="es-ES"/>
        </w:rPr>
      </w:pPr>
    </w:p>
    <w:p w14:paraId="677D5A91" w14:textId="77777777" w:rsidR="0083093F" w:rsidRPr="00D00D2E" w:rsidRDefault="0083093F" w:rsidP="0083093F">
      <w:pPr>
        <w:spacing w:after="0" w:line="240" w:lineRule="auto"/>
        <w:jc w:val="both"/>
        <w:rPr>
          <w:rFonts w:ascii="Verdana" w:eastAsia="Calibri" w:hAnsi="Verdana" w:cs="Arial"/>
          <w:sz w:val="20"/>
          <w:szCs w:val="20"/>
          <w:lang w:val="es-ES"/>
        </w:rPr>
      </w:pPr>
    </w:p>
    <w:p w14:paraId="4F085C8B" w14:textId="77777777" w:rsidR="0083093F" w:rsidRPr="00D00D2E" w:rsidRDefault="0083093F" w:rsidP="0083093F">
      <w:pPr>
        <w:spacing w:after="0" w:line="240" w:lineRule="auto"/>
        <w:jc w:val="both"/>
        <w:rPr>
          <w:rFonts w:ascii="Verdana" w:eastAsia="Calibri" w:hAnsi="Verdana" w:cs="Arial"/>
          <w:sz w:val="20"/>
          <w:szCs w:val="20"/>
          <w:lang w:val="es-ES"/>
        </w:rPr>
      </w:pPr>
    </w:p>
    <w:p w14:paraId="0ED3219B" w14:textId="77777777" w:rsidR="0083093F" w:rsidRPr="00D00D2E" w:rsidRDefault="0083093F" w:rsidP="0083093F">
      <w:pPr>
        <w:spacing w:after="0" w:line="240" w:lineRule="auto"/>
        <w:jc w:val="both"/>
        <w:rPr>
          <w:rFonts w:ascii="Verdana" w:eastAsia="Calibri" w:hAnsi="Verdana" w:cs="Arial"/>
          <w:sz w:val="20"/>
          <w:szCs w:val="20"/>
          <w:lang w:val="es-ES"/>
        </w:rPr>
      </w:pPr>
    </w:p>
    <w:p w14:paraId="54BCFA5E" w14:textId="77777777" w:rsidR="0083093F" w:rsidRPr="00D00D2E" w:rsidRDefault="0083093F" w:rsidP="0083093F">
      <w:pPr>
        <w:spacing w:after="0" w:line="240" w:lineRule="auto"/>
        <w:jc w:val="both"/>
        <w:rPr>
          <w:rFonts w:ascii="Verdana" w:eastAsia="Calibri" w:hAnsi="Verdana" w:cs="Arial"/>
          <w:sz w:val="20"/>
          <w:szCs w:val="20"/>
          <w:lang w:val="es-ES"/>
        </w:rPr>
      </w:pPr>
    </w:p>
    <w:p w14:paraId="70DDD7CA" w14:textId="77777777" w:rsidR="0083093F" w:rsidRPr="00D00D2E" w:rsidRDefault="0083093F" w:rsidP="0083093F">
      <w:pPr>
        <w:spacing w:after="0" w:line="240" w:lineRule="auto"/>
        <w:jc w:val="both"/>
        <w:rPr>
          <w:rFonts w:ascii="Verdana" w:eastAsia="Calibri" w:hAnsi="Verdana" w:cs="Arial"/>
          <w:sz w:val="20"/>
          <w:szCs w:val="20"/>
          <w:lang w:val="es-ES"/>
        </w:rPr>
      </w:pPr>
    </w:p>
    <w:p w14:paraId="09AC52F4" w14:textId="77777777" w:rsidR="0083093F" w:rsidRPr="00D00D2E" w:rsidRDefault="0083093F" w:rsidP="0083093F">
      <w:pPr>
        <w:spacing w:after="0" w:line="240" w:lineRule="auto"/>
        <w:jc w:val="both"/>
        <w:rPr>
          <w:rFonts w:ascii="Verdana" w:eastAsia="Calibri" w:hAnsi="Verdana" w:cs="Arial"/>
          <w:sz w:val="20"/>
          <w:szCs w:val="20"/>
          <w:lang w:val="es-ES"/>
        </w:rPr>
      </w:pPr>
    </w:p>
    <w:p w14:paraId="32F703C7" w14:textId="77777777" w:rsidR="0083093F" w:rsidRPr="00D00D2E" w:rsidRDefault="0083093F" w:rsidP="0083093F">
      <w:pPr>
        <w:spacing w:after="0" w:line="240" w:lineRule="auto"/>
        <w:jc w:val="both"/>
        <w:rPr>
          <w:rFonts w:ascii="Verdana" w:eastAsia="Calibri" w:hAnsi="Verdana" w:cs="Arial"/>
          <w:sz w:val="20"/>
          <w:szCs w:val="20"/>
          <w:lang w:val="es-ES"/>
        </w:rPr>
      </w:pPr>
    </w:p>
    <w:p w14:paraId="4958B86B" w14:textId="77777777" w:rsidR="0083093F" w:rsidRPr="00D00D2E" w:rsidRDefault="0083093F" w:rsidP="0083093F">
      <w:pPr>
        <w:spacing w:after="0" w:line="240" w:lineRule="auto"/>
        <w:jc w:val="both"/>
        <w:rPr>
          <w:rFonts w:ascii="Verdana" w:eastAsia="Calibri" w:hAnsi="Verdana" w:cs="Arial"/>
          <w:sz w:val="20"/>
          <w:szCs w:val="20"/>
          <w:lang w:val="es-ES"/>
        </w:rPr>
      </w:pPr>
    </w:p>
    <w:p w14:paraId="6BA7B384" w14:textId="77777777" w:rsidR="0083093F" w:rsidRPr="00D00D2E" w:rsidRDefault="0083093F" w:rsidP="0083093F">
      <w:pPr>
        <w:spacing w:after="0" w:line="240" w:lineRule="auto"/>
        <w:jc w:val="both"/>
        <w:rPr>
          <w:rFonts w:ascii="Verdana" w:eastAsia="Calibri" w:hAnsi="Verdana" w:cs="Arial"/>
          <w:sz w:val="20"/>
          <w:szCs w:val="20"/>
          <w:lang w:val="es-ES"/>
        </w:rPr>
      </w:pPr>
    </w:p>
    <w:p w14:paraId="1B9EB635" w14:textId="77777777" w:rsidR="0083093F" w:rsidRPr="00D00D2E" w:rsidRDefault="0083093F" w:rsidP="0083093F">
      <w:pPr>
        <w:spacing w:after="0" w:line="240" w:lineRule="auto"/>
        <w:jc w:val="both"/>
        <w:rPr>
          <w:rFonts w:ascii="Verdana" w:eastAsia="Calibri" w:hAnsi="Verdana" w:cs="Arial"/>
          <w:sz w:val="20"/>
          <w:szCs w:val="20"/>
          <w:lang w:val="es-ES"/>
        </w:rPr>
      </w:pPr>
    </w:p>
    <w:p w14:paraId="32C0CE6B" w14:textId="77777777" w:rsidR="0083093F" w:rsidRPr="00D00D2E" w:rsidRDefault="0083093F" w:rsidP="0083093F">
      <w:pPr>
        <w:spacing w:after="0" w:line="240" w:lineRule="auto"/>
        <w:jc w:val="both"/>
        <w:rPr>
          <w:rFonts w:ascii="Verdana" w:eastAsia="Calibri" w:hAnsi="Verdana" w:cs="Arial"/>
          <w:sz w:val="20"/>
          <w:szCs w:val="20"/>
          <w:lang w:val="es-ES"/>
        </w:rPr>
      </w:pPr>
    </w:p>
    <w:p w14:paraId="29BBBD6F" w14:textId="77777777" w:rsidR="0083093F" w:rsidRPr="00D00D2E" w:rsidRDefault="0083093F" w:rsidP="0083093F">
      <w:pPr>
        <w:spacing w:after="0" w:line="240" w:lineRule="auto"/>
        <w:jc w:val="both"/>
        <w:rPr>
          <w:rFonts w:ascii="Verdana" w:eastAsia="Calibri" w:hAnsi="Verdana" w:cs="Arial"/>
          <w:sz w:val="20"/>
          <w:szCs w:val="20"/>
          <w:lang w:val="es-ES"/>
        </w:rPr>
      </w:pPr>
    </w:p>
    <w:p w14:paraId="225F07A5" w14:textId="77777777" w:rsidR="0083093F" w:rsidRPr="00D00D2E" w:rsidRDefault="0083093F" w:rsidP="0083093F">
      <w:pPr>
        <w:spacing w:after="0" w:line="240" w:lineRule="auto"/>
        <w:jc w:val="both"/>
        <w:rPr>
          <w:rFonts w:ascii="Verdana" w:eastAsia="Calibri" w:hAnsi="Verdana" w:cs="Arial"/>
          <w:sz w:val="20"/>
          <w:szCs w:val="20"/>
          <w:lang w:val="es-ES"/>
        </w:rPr>
      </w:pPr>
    </w:p>
    <w:p w14:paraId="32B500E3" w14:textId="77777777" w:rsidR="0083093F" w:rsidRPr="00D00D2E" w:rsidRDefault="0083093F" w:rsidP="0083093F">
      <w:pPr>
        <w:spacing w:after="0" w:line="240" w:lineRule="auto"/>
        <w:jc w:val="both"/>
        <w:rPr>
          <w:rFonts w:ascii="Verdana" w:eastAsia="Calibri" w:hAnsi="Verdana" w:cs="Arial"/>
          <w:sz w:val="20"/>
          <w:szCs w:val="20"/>
          <w:lang w:val="es-ES"/>
        </w:rPr>
      </w:pPr>
    </w:p>
    <w:p w14:paraId="64EFC3ED" w14:textId="77777777" w:rsidR="0083093F" w:rsidRPr="00D00D2E" w:rsidRDefault="0083093F" w:rsidP="0083093F">
      <w:pPr>
        <w:spacing w:after="0" w:line="240" w:lineRule="auto"/>
        <w:jc w:val="both"/>
        <w:rPr>
          <w:rFonts w:ascii="Verdana" w:eastAsia="Calibri" w:hAnsi="Verdana" w:cs="Arial"/>
          <w:sz w:val="20"/>
          <w:szCs w:val="20"/>
          <w:lang w:val="es-ES"/>
        </w:rPr>
      </w:pPr>
    </w:p>
    <w:p w14:paraId="5D3C5587" w14:textId="77777777" w:rsidR="0083093F" w:rsidRPr="00D00D2E" w:rsidRDefault="0083093F" w:rsidP="0083093F">
      <w:pPr>
        <w:spacing w:after="0" w:line="240" w:lineRule="auto"/>
        <w:jc w:val="both"/>
        <w:rPr>
          <w:rFonts w:ascii="Verdana" w:eastAsia="Calibri" w:hAnsi="Verdana" w:cs="Arial"/>
          <w:sz w:val="20"/>
          <w:szCs w:val="20"/>
          <w:lang w:val="es-ES"/>
        </w:rPr>
      </w:pPr>
    </w:p>
    <w:p w14:paraId="6EAA149A" w14:textId="77777777" w:rsidR="0083093F" w:rsidRPr="00D00D2E" w:rsidRDefault="0083093F" w:rsidP="0083093F">
      <w:pPr>
        <w:spacing w:after="0" w:line="240" w:lineRule="auto"/>
        <w:jc w:val="both"/>
        <w:rPr>
          <w:rFonts w:ascii="Verdana" w:eastAsia="Calibri" w:hAnsi="Verdana" w:cs="Arial"/>
          <w:sz w:val="20"/>
          <w:szCs w:val="20"/>
          <w:lang w:val="es-ES"/>
        </w:rPr>
      </w:pPr>
    </w:p>
    <w:p w14:paraId="0DE53BC1" w14:textId="77777777" w:rsidR="0083093F" w:rsidRPr="00D00D2E" w:rsidRDefault="0083093F" w:rsidP="0083093F">
      <w:pPr>
        <w:spacing w:after="0" w:line="240" w:lineRule="auto"/>
        <w:jc w:val="both"/>
        <w:rPr>
          <w:rFonts w:ascii="Verdana" w:eastAsia="Calibri" w:hAnsi="Verdana" w:cs="Arial"/>
          <w:sz w:val="20"/>
          <w:szCs w:val="20"/>
          <w:lang w:val="es-ES"/>
        </w:rPr>
      </w:pPr>
    </w:p>
    <w:p w14:paraId="2E320C7E" w14:textId="77777777" w:rsidR="0083093F" w:rsidRPr="00D00D2E" w:rsidRDefault="0083093F" w:rsidP="0083093F">
      <w:pPr>
        <w:spacing w:after="0" w:line="240" w:lineRule="auto"/>
        <w:jc w:val="both"/>
        <w:rPr>
          <w:rFonts w:ascii="Verdana" w:eastAsia="Calibri" w:hAnsi="Verdana" w:cs="Arial"/>
          <w:sz w:val="20"/>
          <w:szCs w:val="20"/>
          <w:lang w:val="es-ES"/>
        </w:rPr>
      </w:pPr>
    </w:p>
    <w:p w14:paraId="51160C26" w14:textId="77777777" w:rsidR="0083093F" w:rsidRPr="00D00D2E" w:rsidRDefault="0083093F" w:rsidP="0083093F">
      <w:pPr>
        <w:spacing w:after="0" w:line="240" w:lineRule="auto"/>
        <w:jc w:val="both"/>
        <w:rPr>
          <w:rFonts w:ascii="Verdana" w:eastAsia="Calibri" w:hAnsi="Verdana" w:cs="Arial"/>
          <w:sz w:val="20"/>
          <w:szCs w:val="20"/>
          <w:lang w:val="es-ES"/>
        </w:rPr>
      </w:pPr>
    </w:p>
    <w:p w14:paraId="55DCE77E" w14:textId="77777777" w:rsidR="0083093F" w:rsidRPr="00D00D2E" w:rsidRDefault="0083093F" w:rsidP="0083093F">
      <w:pPr>
        <w:spacing w:after="0" w:line="240" w:lineRule="auto"/>
        <w:jc w:val="both"/>
        <w:rPr>
          <w:rFonts w:ascii="Verdana" w:eastAsia="Calibri" w:hAnsi="Verdana" w:cs="Arial"/>
          <w:sz w:val="20"/>
          <w:szCs w:val="20"/>
          <w:lang w:val="es-ES"/>
        </w:rPr>
      </w:pPr>
    </w:p>
    <w:p w14:paraId="16A9B6E0" w14:textId="77777777" w:rsidR="0083093F" w:rsidRPr="00D00D2E" w:rsidRDefault="0083093F" w:rsidP="0083093F">
      <w:pPr>
        <w:spacing w:after="0" w:line="240" w:lineRule="auto"/>
        <w:jc w:val="both"/>
        <w:rPr>
          <w:rFonts w:ascii="Verdana" w:eastAsia="Calibri" w:hAnsi="Verdana" w:cs="Arial"/>
          <w:sz w:val="20"/>
          <w:szCs w:val="20"/>
          <w:lang w:val="es-ES"/>
        </w:rPr>
      </w:pPr>
    </w:p>
    <w:p w14:paraId="07D96AA6" w14:textId="77777777" w:rsidR="0083093F" w:rsidRPr="00D00D2E" w:rsidRDefault="0083093F" w:rsidP="0083093F">
      <w:pPr>
        <w:spacing w:after="0" w:line="240" w:lineRule="auto"/>
        <w:jc w:val="both"/>
        <w:rPr>
          <w:rFonts w:ascii="Verdana" w:eastAsia="Calibri" w:hAnsi="Verdana" w:cs="Arial"/>
          <w:sz w:val="20"/>
          <w:szCs w:val="20"/>
          <w:lang w:val="es-ES"/>
        </w:rPr>
      </w:pPr>
    </w:p>
    <w:p w14:paraId="3ADD096B" w14:textId="77777777" w:rsidR="0083093F" w:rsidRPr="00D00D2E" w:rsidRDefault="0083093F" w:rsidP="0083093F">
      <w:pPr>
        <w:spacing w:after="0" w:line="240" w:lineRule="auto"/>
        <w:jc w:val="both"/>
        <w:rPr>
          <w:rFonts w:ascii="Verdana" w:eastAsia="Calibri" w:hAnsi="Verdana" w:cs="Arial"/>
          <w:sz w:val="20"/>
          <w:szCs w:val="20"/>
          <w:lang w:val="es-ES"/>
        </w:rPr>
      </w:pPr>
    </w:p>
    <w:p w14:paraId="4CBF20AB" w14:textId="50E5DD55" w:rsidR="0083093F" w:rsidRPr="00D00D2E" w:rsidRDefault="0083093F" w:rsidP="0083093F">
      <w:pPr>
        <w:spacing w:after="0" w:line="240" w:lineRule="auto"/>
        <w:rPr>
          <w:rFonts w:ascii="Verdana" w:eastAsia="Geomanist Light" w:hAnsi="Verdana" w:cs="Arial"/>
          <w:lang w:val="es-MX"/>
        </w:rPr>
      </w:pPr>
      <w:r w:rsidRPr="00D00D2E">
        <w:rPr>
          <w:rFonts w:ascii="Verdana" w:eastAsia="Geomanist Light" w:hAnsi="Verdana" w:cs="Arial"/>
          <w:lang w:val="es-MX"/>
        </w:rPr>
        <w:lastRenderedPageBreak/>
        <w:t>Bogotá D.C., </w:t>
      </w:r>
      <w:r w:rsidR="00397790">
        <w:rPr>
          <w:rFonts w:ascii="Verdana" w:eastAsia="Geomanist Light" w:hAnsi="Verdana" w:cs="Arial"/>
          <w:lang w:val="es-MX"/>
        </w:rPr>
        <w:t>04 de agosto de 2026</w:t>
      </w:r>
    </w:p>
    <w:p w14:paraId="5B550EF2" w14:textId="77777777" w:rsidR="0083093F" w:rsidRPr="00D00D2E" w:rsidRDefault="0083093F" w:rsidP="0083093F">
      <w:pPr>
        <w:spacing w:after="0" w:line="240" w:lineRule="auto"/>
        <w:jc w:val="both"/>
        <w:rPr>
          <w:rFonts w:ascii="Verdana" w:eastAsia="Calibri" w:hAnsi="Verdana" w:cs="Arial"/>
          <w:lang w:val="es-ES"/>
        </w:rPr>
      </w:pPr>
    </w:p>
    <w:p w14:paraId="692B370C" w14:textId="41716AB2" w:rsidR="0083093F" w:rsidRPr="00D00D2E" w:rsidRDefault="008A343F" w:rsidP="0083093F">
      <w:pPr>
        <w:spacing w:after="0" w:line="240" w:lineRule="auto"/>
        <w:jc w:val="right"/>
        <w:rPr>
          <w:rFonts w:ascii="Verdana" w:eastAsia="Calibri" w:hAnsi="Verdana" w:cs="Arial"/>
          <w:lang w:val="es-ES"/>
        </w:rPr>
      </w:pPr>
      <w:r w:rsidRPr="008A343F">
        <w:rPr>
          <w:rFonts w:ascii="Verdana" w:eastAsia="Calibri" w:hAnsi="Verdana" w:cs="Arial"/>
          <w:lang w:val="es-ES"/>
        </w:rPr>
        <w:drawing>
          <wp:inline distT="0" distB="0" distL="0" distR="0" wp14:anchorId="371716E4" wp14:editId="0BD5F5B5">
            <wp:extent cx="3115110" cy="866896"/>
            <wp:effectExtent l="0" t="0" r="9525" b="9525"/>
            <wp:docPr id="46577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7410" name=""/>
                    <pic:cNvPicPr/>
                  </pic:nvPicPr>
                  <pic:blipFill>
                    <a:blip r:embed="rId10"/>
                    <a:stretch>
                      <a:fillRect/>
                    </a:stretch>
                  </pic:blipFill>
                  <pic:spPr>
                    <a:xfrm>
                      <a:off x="0" y="0"/>
                      <a:ext cx="3115110" cy="866896"/>
                    </a:xfrm>
                    <a:prstGeom prst="rect">
                      <a:avLst/>
                    </a:prstGeom>
                  </pic:spPr>
                </pic:pic>
              </a:graphicData>
            </a:graphic>
          </wp:inline>
        </w:drawing>
      </w:r>
    </w:p>
    <w:p w14:paraId="39EBBF18" w14:textId="77777777" w:rsidR="0083093F" w:rsidRPr="00D00D2E" w:rsidRDefault="0083093F" w:rsidP="0083093F">
      <w:pPr>
        <w:spacing w:after="0" w:line="240" w:lineRule="auto"/>
        <w:jc w:val="both"/>
        <w:rPr>
          <w:rFonts w:ascii="Verdana" w:eastAsia="Calibri" w:hAnsi="Verdana" w:cs="Arial"/>
          <w:lang w:val="es-ES" w:eastAsia="es-ES"/>
        </w:rPr>
      </w:pPr>
      <w:r w:rsidRPr="00D00D2E">
        <w:rPr>
          <w:rFonts w:ascii="Verdana" w:eastAsia="Calibri" w:hAnsi="Verdana" w:cs="Arial"/>
          <w:lang w:val="es-ES" w:eastAsia="es-ES"/>
        </w:rPr>
        <w:t>Señora</w:t>
      </w:r>
    </w:p>
    <w:p w14:paraId="240EDF9A" w14:textId="77777777" w:rsidR="0083093F" w:rsidRPr="00D00D2E" w:rsidRDefault="0083093F" w:rsidP="0083093F">
      <w:pPr>
        <w:spacing w:after="0" w:line="240" w:lineRule="auto"/>
        <w:rPr>
          <w:rFonts w:ascii="Verdana" w:eastAsia="Calibri" w:hAnsi="Verdana" w:cs="Arial"/>
          <w:b/>
          <w:lang w:val="es-ES" w:eastAsia="es-ES"/>
        </w:rPr>
      </w:pPr>
      <w:r w:rsidRPr="00D00D2E">
        <w:rPr>
          <w:rFonts w:ascii="Verdana" w:eastAsia="Calibri" w:hAnsi="Verdana" w:cs="Arial"/>
          <w:b/>
          <w:lang w:val="es-ES" w:eastAsia="es-ES"/>
        </w:rPr>
        <w:t>María Cristina Hortúa López</w:t>
      </w:r>
    </w:p>
    <w:p w14:paraId="69A4CF4A" w14:textId="77777777" w:rsidR="0083093F" w:rsidRPr="00F26D48" w:rsidRDefault="0083093F" w:rsidP="0083093F">
      <w:pPr>
        <w:spacing w:after="0" w:line="240" w:lineRule="auto"/>
        <w:rPr>
          <w:rStyle w:val="Hipervnculo"/>
          <w:rFonts w:ascii="Verdana" w:hAnsi="Verdana"/>
        </w:rPr>
      </w:pPr>
      <w:hyperlink r:id="rId11" w:history="1">
        <w:r w:rsidRPr="00F26D48">
          <w:rPr>
            <w:rStyle w:val="Hipervnculo"/>
            <w:rFonts w:ascii="Verdana" w:eastAsia="Aptos" w:hAnsi="Verdana" w:cs="Times New Roman"/>
          </w:rPr>
          <w:t>comiaria.familia@caruru-vaupes.</w:t>
        </w:r>
      </w:hyperlink>
      <w:r w:rsidRPr="00F26D48">
        <w:rPr>
          <w:rStyle w:val="Hipervnculo"/>
          <w:rFonts w:ascii="Verdana" w:hAnsi="Verdana"/>
        </w:rPr>
        <w:t xml:space="preserve">gov.co  </w:t>
      </w:r>
    </w:p>
    <w:p w14:paraId="72B13A7F" w14:textId="77777777" w:rsidR="0083093F" w:rsidRPr="00D00D2E" w:rsidRDefault="0083093F" w:rsidP="0083093F">
      <w:pPr>
        <w:spacing w:after="0" w:line="240" w:lineRule="auto"/>
        <w:rPr>
          <w:rFonts w:ascii="Verdana" w:eastAsia="Calibri" w:hAnsi="Verdana" w:cs="Arial"/>
          <w:b/>
          <w:bCs/>
          <w:lang w:val="es-ES" w:eastAsia="es-ES"/>
        </w:rPr>
      </w:pPr>
      <w:r w:rsidRPr="00D00D2E">
        <w:rPr>
          <w:rFonts w:ascii="Verdana" w:eastAsia="Calibri" w:hAnsi="Verdana" w:cs="Arial"/>
          <w:lang w:val="es-ES" w:eastAsia="es-ES"/>
        </w:rPr>
        <w:t>Carurú, Vaupés</w:t>
      </w:r>
    </w:p>
    <w:p w14:paraId="141E1A91" w14:textId="77777777" w:rsidR="0083093F" w:rsidRPr="00D00D2E" w:rsidRDefault="0083093F" w:rsidP="0083093F">
      <w:pPr>
        <w:spacing w:after="0" w:line="240" w:lineRule="auto"/>
        <w:rPr>
          <w:rFonts w:ascii="Verdana" w:eastAsia="Calibri" w:hAnsi="Verdana" w:cs="Arial"/>
          <w:b/>
          <w:bCs/>
          <w:lang w:val="es-ES_tradnl" w:eastAsia="es-ES_tradnl"/>
        </w:rPr>
      </w:pPr>
    </w:p>
    <w:p w14:paraId="61EDED0A" w14:textId="77777777" w:rsidR="0083093F" w:rsidRPr="00D00D2E" w:rsidRDefault="0083093F" w:rsidP="0083093F">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3093F" w:rsidRPr="00D00D2E" w14:paraId="7D2B92F2" w14:textId="77777777" w:rsidTr="007D74F3">
        <w:trPr>
          <w:trHeight w:val="82"/>
        </w:trPr>
        <w:tc>
          <w:tcPr>
            <w:tcW w:w="2689" w:type="dxa"/>
          </w:tcPr>
          <w:p w14:paraId="7FAB7398" w14:textId="77777777" w:rsidR="0083093F" w:rsidRPr="00D00D2E" w:rsidRDefault="0083093F" w:rsidP="007D74F3">
            <w:pPr>
              <w:jc w:val="both"/>
              <w:rPr>
                <w:rFonts w:ascii="Verdana" w:eastAsia="Calibri" w:hAnsi="Verdana" w:cs="Arial"/>
                <w:b/>
                <w:bCs/>
                <w:lang w:val="es-ES_tradnl" w:eastAsia="es-ES_tradnl"/>
              </w:rPr>
            </w:pPr>
          </w:p>
        </w:tc>
        <w:tc>
          <w:tcPr>
            <w:tcW w:w="6100" w:type="dxa"/>
          </w:tcPr>
          <w:p w14:paraId="6F7E7BB0" w14:textId="77777777" w:rsidR="0083093F" w:rsidRPr="00D00D2E" w:rsidRDefault="0083093F" w:rsidP="007D74F3">
            <w:pPr>
              <w:jc w:val="both"/>
              <w:rPr>
                <w:rFonts w:ascii="Verdana" w:eastAsia="Calibri" w:hAnsi="Verdana" w:cs="Arial"/>
                <w:b/>
                <w:bCs/>
                <w:lang w:val="es-ES" w:eastAsia="es-ES"/>
              </w:rPr>
            </w:pPr>
            <w:r w:rsidRPr="00D00D2E">
              <w:rPr>
                <w:rFonts w:ascii="Verdana" w:eastAsia="Calibri" w:hAnsi="Verdana" w:cs="Arial"/>
                <w:b/>
                <w:bCs/>
                <w:lang w:val="es-ES" w:eastAsia="es-ES"/>
              </w:rPr>
              <w:t>Concepto C-1005 de 2026</w:t>
            </w:r>
          </w:p>
          <w:p w14:paraId="625BF750" w14:textId="77777777" w:rsidR="0083093F" w:rsidRPr="00D00D2E" w:rsidRDefault="0083093F" w:rsidP="007D74F3">
            <w:pPr>
              <w:jc w:val="both"/>
              <w:rPr>
                <w:rFonts w:ascii="Verdana" w:eastAsia="Calibri" w:hAnsi="Verdana" w:cs="Arial"/>
                <w:b/>
                <w:bCs/>
                <w:lang w:val="es-ES" w:eastAsia="es-ES"/>
              </w:rPr>
            </w:pPr>
          </w:p>
        </w:tc>
      </w:tr>
      <w:tr w:rsidR="0083093F" w:rsidRPr="00D00D2E" w14:paraId="1594EFF4" w14:textId="77777777" w:rsidTr="007D74F3">
        <w:trPr>
          <w:trHeight w:val="884"/>
        </w:trPr>
        <w:tc>
          <w:tcPr>
            <w:tcW w:w="2689" w:type="dxa"/>
          </w:tcPr>
          <w:p w14:paraId="0BB15AC8" w14:textId="77777777" w:rsidR="0083093F" w:rsidRPr="00D00D2E" w:rsidRDefault="0083093F" w:rsidP="007D74F3">
            <w:pPr>
              <w:jc w:val="both"/>
              <w:rPr>
                <w:rFonts w:ascii="Verdana" w:eastAsia="Calibri" w:hAnsi="Verdana" w:cs="Arial"/>
                <w:lang w:val="es-ES_tradnl" w:eastAsia="es-ES_tradnl"/>
              </w:rPr>
            </w:pPr>
            <w:r w:rsidRPr="00D00D2E">
              <w:rPr>
                <w:rFonts w:ascii="Verdana" w:eastAsia="Calibri" w:hAnsi="Verdana" w:cs="Arial"/>
                <w:b/>
                <w:lang w:val="es-ES_tradnl" w:eastAsia="es-ES_tradnl"/>
              </w:rPr>
              <w:t>Temas:</w:t>
            </w:r>
            <w:r w:rsidRPr="00D00D2E">
              <w:rPr>
                <w:rFonts w:ascii="Verdana" w:eastAsia="Calibri" w:hAnsi="Verdana" w:cs="Arial"/>
                <w:lang w:val="es-ES_tradnl" w:eastAsia="es-ES_tradnl"/>
              </w:rPr>
              <w:t xml:space="preserve">                   </w:t>
            </w:r>
          </w:p>
        </w:tc>
        <w:tc>
          <w:tcPr>
            <w:tcW w:w="6100" w:type="dxa"/>
          </w:tcPr>
          <w:p w14:paraId="2DF470B7" w14:textId="77777777" w:rsidR="0083093F" w:rsidRPr="00D00D2E" w:rsidRDefault="0083093F" w:rsidP="007D74F3">
            <w:pPr>
              <w:spacing w:line="276" w:lineRule="auto"/>
              <w:jc w:val="both"/>
              <w:rPr>
                <w:rFonts w:ascii="Verdana" w:eastAsia="Calibri" w:hAnsi="Verdana" w:cs="Arial"/>
                <w:lang w:val="es-ES" w:eastAsia="es-ES"/>
              </w:rPr>
            </w:pPr>
            <w:r w:rsidRPr="00D00D2E">
              <w:rPr>
                <w:rFonts w:ascii="Verdana" w:eastAsia="Calibri" w:hAnsi="Verdana" w:cs="Arial"/>
                <w:lang w:val="es-ES" w:eastAsia="es-ES"/>
              </w:rPr>
              <w:t>CONTRATO DE PRESTACIÓN DE SERVICIOS – Noción – Objeto - Tipos / EJERCICIO DE FUNCIONES PÚBLICAS – Contratistas del Estado – Regla general – Excepciones /</w:t>
            </w:r>
            <w:r w:rsidRPr="00D00D2E">
              <w:rPr>
                <w:rFonts w:ascii="Verdana" w:hAnsi="Verdana"/>
              </w:rPr>
              <w:t xml:space="preserve"> </w:t>
            </w:r>
            <w:r w:rsidRPr="00D00D2E">
              <w:rPr>
                <w:rFonts w:ascii="Verdana" w:eastAsia="Calibri" w:hAnsi="Verdana" w:cs="Arial"/>
                <w:lang w:val="es-ES" w:eastAsia="es-ES"/>
              </w:rPr>
              <w:t>CONTRATOS DE PRESTACIÓN DE SERVICIOS – Seguimiento de la entidad estatal / CONTRATO ESTATAL – Facultades del supervisor</w:t>
            </w:r>
          </w:p>
        </w:tc>
      </w:tr>
    </w:tbl>
    <w:p w14:paraId="0DC62475" w14:textId="77777777" w:rsidR="0083093F" w:rsidRPr="00D00D2E" w:rsidRDefault="0083093F" w:rsidP="0083093F">
      <w:pPr>
        <w:spacing w:after="0" w:line="240" w:lineRule="auto"/>
        <w:rPr>
          <w:rFonts w:ascii="Verdana" w:eastAsia="Calibri" w:hAnsi="Verdana" w:cs="Arial"/>
          <w:b/>
          <w:bCs/>
          <w:lang w:val="es-ES_tradnl"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3093F" w:rsidRPr="00D00D2E" w14:paraId="1DE4E348" w14:textId="77777777" w:rsidTr="007D74F3">
        <w:tc>
          <w:tcPr>
            <w:tcW w:w="2689" w:type="dxa"/>
          </w:tcPr>
          <w:p w14:paraId="0571548E" w14:textId="77777777" w:rsidR="0083093F" w:rsidRPr="00D00D2E" w:rsidRDefault="0083093F" w:rsidP="007D74F3">
            <w:pPr>
              <w:jc w:val="both"/>
              <w:rPr>
                <w:rFonts w:ascii="Verdana" w:eastAsia="Calibri" w:hAnsi="Verdana" w:cs="Arial"/>
                <w:b/>
                <w:lang w:val="es-ES_tradnl" w:eastAsia="es-ES_tradnl"/>
              </w:rPr>
            </w:pPr>
            <w:r w:rsidRPr="00D00D2E">
              <w:rPr>
                <w:rFonts w:ascii="Verdana" w:eastAsia="Calibri" w:hAnsi="Verdana" w:cs="Arial"/>
                <w:b/>
                <w:lang w:val="es-ES_tradnl" w:eastAsia="es-ES_tradnl"/>
              </w:rPr>
              <w:t>Radicación:</w:t>
            </w:r>
            <w:r w:rsidRPr="00D00D2E">
              <w:rPr>
                <w:rFonts w:ascii="Verdana" w:eastAsia="Calibri" w:hAnsi="Verdana" w:cs="Arial"/>
                <w:lang w:val="es-ES_tradnl" w:eastAsia="es-ES_tradnl"/>
              </w:rPr>
              <w:t xml:space="preserve">               </w:t>
            </w:r>
          </w:p>
        </w:tc>
        <w:tc>
          <w:tcPr>
            <w:tcW w:w="6100" w:type="dxa"/>
          </w:tcPr>
          <w:p w14:paraId="67C579F7" w14:textId="77777777" w:rsidR="0083093F" w:rsidRPr="00D00D2E" w:rsidRDefault="0083093F" w:rsidP="007D74F3">
            <w:pPr>
              <w:jc w:val="both"/>
              <w:rPr>
                <w:rFonts w:ascii="Verdana" w:eastAsia="Calibri" w:hAnsi="Verdana" w:cs="Arial"/>
                <w:lang w:val="es-ES_tradnl" w:eastAsia="es-ES_tradnl"/>
              </w:rPr>
            </w:pPr>
            <w:r w:rsidRPr="00D00D2E">
              <w:rPr>
                <w:rFonts w:ascii="Verdana" w:eastAsia="Calibri" w:hAnsi="Verdana" w:cs="Arial"/>
                <w:lang w:val="es-ES_tradnl" w:eastAsia="es-ES_tradnl"/>
              </w:rPr>
              <w:t>Respuesta a consulta con radicado No. 1_2026_06_23_008377</w:t>
            </w:r>
          </w:p>
        </w:tc>
      </w:tr>
    </w:tbl>
    <w:p w14:paraId="70EFFFDE" w14:textId="77777777" w:rsidR="0083093F" w:rsidRPr="00D00D2E" w:rsidRDefault="0083093F" w:rsidP="0083093F">
      <w:pPr>
        <w:spacing w:after="0" w:line="240" w:lineRule="auto"/>
        <w:jc w:val="both"/>
        <w:rPr>
          <w:rFonts w:ascii="Verdana" w:eastAsia="Calibri" w:hAnsi="Verdana" w:cs="Arial"/>
          <w:lang w:val="es-ES_tradnl" w:eastAsia="es-ES_tradnl"/>
        </w:rPr>
      </w:pPr>
    </w:p>
    <w:p w14:paraId="4237E920" w14:textId="77777777" w:rsidR="0083093F" w:rsidRPr="00D00D2E" w:rsidRDefault="0083093F" w:rsidP="0083093F">
      <w:pPr>
        <w:spacing w:after="0" w:line="240" w:lineRule="auto"/>
        <w:jc w:val="both"/>
        <w:rPr>
          <w:rFonts w:ascii="Verdana" w:eastAsia="Calibri" w:hAnsi="Verdana" w:cs="Arial"/>
          <w:lang w:val="es-ES_tradnl" w:eastAsia="es-ES_tradnl"/>
        </w:rPr>
      </w:pPr>
    </w:p>
    <w:p w14:paraId="75F745AA" w14:textId="77777777" w:rsidR="0083093F" w:rsidRPr="00D00D2E" w:rsidRDefault="0083093F" w:rsidP="0083093F">
      <w:pPr>
        <w:spacing w:after="0" w:line="276" w:lineRule="auto"/>
        <w:jc w:val="both"/>
        <w:rPr>
          <w:rFonts w:ascii="Verdana" w:eastAsia="Calibri" w:hAnsi="Verdana" w:cs="Arial"/>
          <w:lang w:val="es-ES" w:eastAsia="es-ES"/>
        </w:rPr>
      </w:pPr>
      <w:r w:rsidRPr="00D00D2E">
        <w:rPr>
          <w:rFonts w:ascii="Verdana" w:eastAsia="Calibri" w:hAnsi="Verdana" w:cs="Arial"/>
          <w:lang w:val="es-ES" w:eastAsia="es-ES"/>
        </w:rPr>
        <w:t xml:space="preserve">Estimada señora Hortúa: </w:t>
      </w:r>
    </w:p>
    <w:p w14:paraId="2A38912E" w14:textId="77777777" w:rsidR="0083093F" w:rsidRPr="00D00D2E" w:rsidRDefault="0083093F" w:rsidP="0083093F">
      <w:pPr>
        <w:tabs>
          <w:tab w:val="left" w:pos="3768"/>
        </w:tabs>
        <w:spacing w:after="0" w:line="276" w:lineRule="auto"/>
        <w:jc w:val="both"/>
        <w:rPr>
          <w:rFonts w:ascii="Verdana" w:eastAsia="Calibri" w:hAnsi="Verdana" w:cs="Arial"/>
          <w:lang w:val="es-ES" w:eastAsia="es-ES"/>
        </w:rPr>
      </w:pPr>
    </w:p>
    <w:p w14:paraId="57266674" w14:textId="77777777" w:rsidR="0083093F" w:rsidRPr="00D00D2E" w:rsidRDefault="0083093F" w:rsidP="0083093F">
      <w:pPr>
        <w:spacing w:after="0" w:line="276" w:lineRule="auto"/>
        <w:jc w:val="both"/>
        <w:rPr>
          <w:rFonts w:ascii="Verdana" w:eastAsia="Calibri" w:hAnsi="Verdana" w:cs="Arial"/>
          <w:lang w:val="es-ES" w:eastAsia="es-ES"/>
        </w:rPr>
      </w:pPr>
      <w:r w:rsidRPr="00D00D2E">
        <w:rPr>
          <w:rFonts w:ascii="Verdana" w:eastAsia="Calibri" w:hAnsi="Verdana" w:cs="Arial"/>
          <w:lang w:val="es-ES" w:eastAsia="es-ES"/>
        </w:rPr>
        <w:t>En ejercicio de la competencia otorgada por los artículos 3, numeral 5º, y 11, numeral 8º, del Decreto Ley 4170 de 2011,</w:t>
      </w:r>
      <w:r w:rsidRPr="00D00D2E">
        <w:rPr>
          <w:rFonts w:ascii="Verdana" w:eastAsia="Arial MT" w:hAnsi="Verdana" w:cs="Arial MT"/>
          <w:lang w:val="es-ES" w:eastAsia="es-ES"/>
        </w:rPr>
        <w:t xml:space="preserve"> </w:t>
      </w:r>
      <w:r w:rsidRPr="00D00D2E">
        <w:rPr>
          <w:rFonts w:ascii="Verdana" w:eastAsia="Aptos" w:hAnsi="Verdana" w:cs="Arial"/>
        </w:rPr>
        <w:t xml:space="preserve">así como lo establecido en el artículo 4 de la Resolución 1707 de 2018 expedida por esta Entidad, </w:t>
      </w:r>
      <w:r w:rsidRPr="00D00D2E">
        <w:rPr>
          <w:rFonts w:ascii="Verdana" w:eastAsia="Calibri" w:hAnsi="Verdana" w:cs="Arial"/>
          <w:lang w:val="es-ES" w:eastAsia="es-ES"/>
        </w:rPr>
        <w:t>la Agencia Nacional de Contratación Pública – Colombia Compra Eficiente– responde su petición del 23 de junio de 2026, remitida por el Departamento Administrativo de la Función Pública mediante oficio con Radicado No.</w:t>
      </w:r>
      <w:r w:rsidRPr="00D00D2E">
        <w:rPr>
          <w:rFonts w:ascii="Verdana" w:eastAsia="Aptos" w:hAnsi="Verdana" w:cs="Arial"/>
        </w:rPr>
        <w:t xml:space="preserve"> </w:t>
      </w:r>
      <w:r w:rsidRPr="00D00D2E">
        <w:rPr>
          <w:rFonts w:ascii="Verdana" w:eastAsia="Calibri" w:hAnsi="Verdana" w:cs="Arial"/>
          <w:lang w:val="es-ES" w:eastAsia="es-ES"/>
        </w:rPr>
        <w:t>20262040222151 del mismo mes y año, en la que usted, realiza la siguiente consulta:</w:t>
      </w:r>
    </w:p>
    <w:p w14:paraId="77355AB0" w14:textId="77777777" w:rsidR="0083093F" w:rsidRPr="00D00D2E" w:rsidRDefault="0083093F" w:rsidP="0083093F">
      <w:pPr>
        <w:spacing w:after="0" w:line="276" w:lineRule="auto"/>
        <w:jc w:val="both"/>
        <w:rPr>
          <w:rFonts w:ascii="Verdana" w:eastAsia="Calibri" w:hAnsi="Verdana" w:cs="Arial"/>
          <w:lang w:val="es-ES" w:eastAsia="es-ES"/>
        </w:rPr>
      </w:pPr>
    </w:p>
    <w:p w14:paraId="54E4F704" w14:textId="77777777" w:rsidR="0083093F" w:rsidRPr="00D00D2E" w:rsidRDefault="0083093F" w:rsidP="0083093F">
      <w:pPr>
        <w:spacing w:after="0" w:line="240" w:lineRule="auto"/>
        <w:ind w:left="709" w:right="709"/>
        <w:jc w:val="both"/>
        <w:rPr>
          <w:rFonts w:ascii="Verdana" w:eastAsia="Calibri" w:hAnsi="Verdana" w:cs="Arial"/>
          <w:sz w:val="20"/>
          <w:szCs w:val="20"/>
          <w:lang w:val="es-MX"/>
        </w:rPr>
      </w:pPr>
      <w:r w:rsidRPr="00D00D2E">
        <w:rPr>
          <w:rFonts w:ascii="Verdana" w:eastAsia="Calibri" w:hAnsi="Verdana" w:cs="Arial"/>
          <w:sz w:val="20"/>
          <w:szCs w:val="20"/>
          <w:lang w:val="es-MX"/>
        </w:rPr>
        <w:t xml:space="preserve">“1. ¿Las entidades públicas tienen facultades para realizar llamados de atención, requerimientos escritos, observaciones formales o exhortaciones a contristas vinculados mediante contratos de prestación de servicios, </w:t>
      </w:r>
      <w:r w:rsidRPr="00D00D2E">
        <w:rPr>
          <w:rFonts w:ascii="Verdana" w:eastAsia="Calibri" w:hAnsi="Verdana" w:cs="Arial"/>
          <w:sz w:val="20"/>
          <w:szCs w:val="20"/>
          <w:lang w:val="es-MX"/>
        </w:rPr>
        <w:lastRenderedPageBreak/>
        <w:t>cuando sus comportamientos puedan afectar la imagen, reputación, credibilidad o confianza institucional de la entidad?</w:t>
      </w:r>
    </w:p>
    <w:p w14:paraId="6EE52FA3" w14:textId="77777777" w:rsidR="0083093F" w:rsidRPr="00D00D2E" w:rsidRDefault="0083093F" w:rsidP="0083093F">
      <w:pPr>
        <w:spacing w:before="120" w:after="0" w:line="240" w:lineRule="auto"/>
        <w:ind w:left="709" w:right="709"/>
        <w:jc w:val="both"/>
        <w:rPr>
          <w:rFonts w:ascii="Verdana" w:eastAsia="Calibri" w:hAnsi="Verdana" w:cs="Arial"/>
          <w:sz w:val="20"/>
          <w:szCs w:val="20"/>
          <w:lang w:val="es-MX"/>
        </w:rPr>
      </w:pPr>
      <w:r w:rsidRPr="00D00D2E">
        <w:rPr>
          <w:rFonts w:ascii="Verdana" w:eastAsia="Calibri" w:hAnsi="Verdana" w:cs="Arial"/>
          <w:sz w:val="20"/>
          <w:szCs w:val="20"/>
          <w:lang w:val="es-MX"/>
        </w:rPr>
        <w:t>2. ¿Existe algún deber legal, ético o contractual que obligue a los contratistas del Estado a observar comportamientos acordes con los principios de moralidad, transparencia, integridad, respeto, responsabilidad y buen nombre de la administración pública?</w:t>
      </w:r>
    </w:p>
    <w:p w14:paraId="69618296" w14:textId="77777777" w:rsidR="0083093F" w:rsidRPr="00D00D2E" w:rsidRDefault="0083093F" w:rsidP="0083093F">
      <w:pPr>
        <w:spacing w:before="120" w:after="0" w:line="240" w:lineRule="auto"/>
        <w:ind w:left="709" w:right="709"/>
        <w:jc w:val="both"/>
        <w:rPr>
          <w:rFonts w:ascii="Verdana" w:eastAsia="Calibri" w:hAnsi="Verdana" w:cs="Arial"/>
          <w:sz w:val="20"/>
          <w:szCs w:val="20"/>
          <w:lang w:val="es-MX"/>
        </w:rPr>
      </w:pPr>
      <w:r w:rsidRPr="00D00D2E">
        <w:rPr>
          <w:rFonts w:ascii="Verdana" w:eastAsia="Calibri" w:hAnsi="Verdana" w:cs="Arial"/>
          <w:sz w:val="20"/>
          <w:szCs w:val="20"/>
          <w:lang w:val="es-MX"/>
        </w:rPr>
        <w:t>3. ¿Las entidades estatales pueden adoptar medidas administrativas o contractuales cuando tengan conocimiento de conductas desplegadas por contratistas que, sin estar necesariamente relacionadas con la ejecución directa del objeto contractual, puedan afectar la confianza ciudadana, la legitimidad institucional o la percepción pública respecto de la entidad?</w:t>
      </w:r>
    </w:p>
    <w:p w14:paraId="5CDBB6CB" w14:textId="77777777" w:rsidR="0083093F" w:rsidRPr="00D00D2E" w:rsidRDefault="0083093F" w:rsidP="0083093F">
      <w:pPr>
        <w:spacing w:before="120" w:after="0" w:line="240" w:lineRule="auto"/>
        <w:ind w:left="709" w:right="709"/>
        <w:jc w:val="both"/>
        <w:rPr>
          <w:rFonts w:ascii="Verdana" w:eastAsia="Calibri" w:hAnsi="Verdana" w:cs="Arial"/>
          <w:sz w:val="20"/>
          <w:szCs w:val="20"/>
          <w:lang w:val="es-MX"/>
        </w:rPr>
      </w:pPr>
      <w:r w:rsidRPr="00D00D2E">
        <w:rPr>
          <w:rFonts w:ascii="Verdana" w:eastAsia="Calibri" w:hAnsi="Verdana" w:cs="Arial"/>
          <w:sz w:val="20"/>
          <w:szCs w:val="20"/>
          <w:lang w:val="es-MX"/>
        </w:rPr>
        <w:t>4. ¿Qué herramientas jurídicas tienen las entidades públicas para promover comportamientos acordes con los principios de la función administrativa consagrados en el artículo 209 de la Constitución Política cuando se trate de personas vinculadas mediante contratos de prestación de servicios?</w:t>
      </w:r>
    </w:p>
    <w:p w14:paraId="74005EB6" w14:textId="77777777" w:rsidR="0083093F" w:rsidRPr="00D00D2E" w:rsidRDefault="0083093F" w:rsidP="0083093F">
      <w:pPr>
        <w:spacing w:before="120" w:after="0" w:line="240" w:lineRule="auto"/>
        <w:ind w:left="709" w:right="709"/>
        <w:jc w:val="both"/>
        <w:rPr>
          <w:rFonts w:ascii="Verdana" w:eastAsia="Calibri" w:hAnsi="Verdana" w:cs="Arial"/>
          <w:sz w:val="20"/>
          <w:szCs w:val="20"/>
          <w:lang w:val="es-MX"/>
        </w:rPr>
      </w:pPr>
      <w:r w:rsidRPr="00D00D2E">
        <w:rPr>
          <w:rFonts w:ascii="Verdana" w:eastAsia="Calibri" w:hAnsi="Verdana" w:cs="Arial"/>
          <w:sz w:val="20"/>
          <w:szCs w:val="20"/>
          <w:lang w:val="es-MX"/>
        </w:rPr>
        <w:t>5. ¿Cuál es el alcance de los deberes de supervisión contractual frente a situaciones que puedan comprometer la imagen institucional o afectar la confianza pública en la entidad contratante?”</w:t>
      </w:r>
    </w:p>
    <w:p w14:paraId="4D3E6B92" w14:textId="77777777" w:rsidR="0083093F" w:rsidRPr="00D00D2E" w:rsidRDefault="0083093F" w:rsidP="0083093F">
      <w:pPr>
        <w:spacing w:after="0" w:line="240" w:lineRule="auto"/>
        <w:ind w:left="709" w:right="709"/>
        <w:jc w:val="both"/>
        <w:rPr>
          <w:rFonts w:ascii="Verdana" w:eastAsia="Calibri" w:hAnsi="Verdana" w:cs="Arial"/>
          <w:sz w:val="20"/>
          <w:szCs w:val="20"/>
          <w:lang w:val="es-MX"/>
        </w:rPr>
      </w:pPr>
    </w:p>
    <w:p w14:paraId="6EB198D4" w14:textId="77777777" w:rsidR="0083093F" w:rsidRPr="00D00D2E" w:rsidRDefault="0083093F" w:rsidP="0083093F">
      <w:pPr>
        <w:spacing w:after="120" w:line="276" w:lineRule="auto"/>
        <w:ind w:firstLine="709"/>
        <w:jc w:val="both"/>
        <w:rPr>
          <w:rFonts w:ascii="Verdana" w:eastAsia="Calibri" w:hAnsi="Verdana" w:cs="Arial"/>
          <w:szCs w:val="24"/>
          <w:lang w:val="es-ES_tradnl" w:eastAsia="es-ES_tradnl"/>
        </w:rPr>
      </w:pPr>
      <w:r w:rsidRPr="00D00D2E">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2E40E039" w14:textId="77777777" w:rsidR="0083093F" w:rsidRPr="00D00D2E" w:rsidRDefault="0083093F" w:rsidP="0083093F">
      <w:pPr>
        <w:spacing w:after="0" w:line="276" w:lineRule="auto"/>
        <w:ind w:firstLine="709"/>
        <w:jc w:val="both"/>
        <w:rPr>
          <w:rFonts w:ascii="Verdana" w:eastAsia="Calibri" w:hAnsi="Verdana" w:cs="Arial"/>
          <w:lang w:val="es-ES" w:eastAsia="es-ES"/>
        </w:rPr>
      </w:pPr>
      <w:r w:rsidRPr="00D00D2E">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09E6B111" w14:textId="77777777" w:rsidR="0083093F" w:rsidRPr="00D00D2E" w:rsidRDefault="0083093F" w:rsidP="0083093F">
      <w:pPr>
        <w:spacing w:after="0" w:line="276" w:lineRule="auto"/>
        <w:ind w:firstLine="709"/>
        <w:jc w:val="both"/>
        <w:rPr>
          <w:rFonts w:ascii="Verdana" w:eastAsia="Calibri" w:hAnsi="Verdana" w:cs="Arial"/>
          <w:lang w:val="es-ES" w:eastAsia="es-ES"/>
        </w:rPr>
      </w:pPr>
    </w:p>
    <w:p w14:paraId="7223A227" w14:textId="77777777" w:rsidR="0083093F" w:rsidRPr="00D00D2E" w:rsidRDefault="0083093F" w:rsidP="0083093F">
      <w:pPr>
        <w:widowControl w:val="0"/>
        <w:autoSpaceDE w:val="0"/>
        <w:autoSpaceDN w:val="0"/>
        <w:spacing w:after="0" w:line="276" w:lineRule="auto"/>
        <w:ind w:left="360" w:hanging="360"/>
        <w:jc w:val="both"/>
        <w:outlineLvl w:val="0"/>
        <w:rPr>
          <w:rFonts w:ascii="Verdana" w:eastAsia="Arial" w:hAnsi="Verdana" w:cs="Arial"/>
          <w:b/>
          <w:bCs/>
          <w:lang w:val="es-ES"/>
        </w:rPr>
      </w:pPr>
      <w:r w:rsidRPr="00D00D2E">
        <w:rPr>
          <w:rFonts w:ascii="Verdana" w:eastAsia="Arial" w:hAnsi="Verdana" w:cs="Arial"/>
          <w:b/>
          <w:bCs/>
          <w:lang w:val="es-ES"/>
        </w:rPr>
        <w:lastRenderedPageBreak/>
        <w:t>1. Problema planteado:</w:t>
      </w:r>
    </w:p>
    <w:p w14:paraId="5C10AF39" w14:textId="77777777" w:rsidR="0083093F" w:rsidRPr="00D00D2E" w:rsidRDefault="0083093F" w:rsidP="0083093F">
      <w:pPr>
        <w:tabs>
          <w:tab w:val="left" w:pos="426"/>
        </w:tabs>
        <w:spacing w:after="0" w:line="276" w:lineRule="auto"/>
        <w:jc w:val="both"/>
        <w:rPr>
          <w:rFonts w:ascii="Verdana" w:eastAsia="Century Gothic" w:hAnsi="Verdana" w:cs="Century Gothic"/>
          <w:lang w:val="es-ES"/>
        </w:rPr>
      </w:pPr>
    </w:p>
    <w:p w14:paraId="071EFDB2" w14:textId="77777777" w:rsidR="0083093F" w:rsidRPr="00D00D2E" w:rsidRDefault="0083093F" w:rsidP="0083093F">
      <w:pPr>
        <w:spacing w:after="0" w:line="276" w:lineRule="auto"/>
        <w:jc w:val="both"/>
        <w:rPr>
          <w:rFonts w:ascii="Verdana" w:eastAsia="Century Gothic" w:hAnsi="Verdana" w:cs="Century Gothic"/>
        </w:rPr>
      </w:pPr>
      <w:r w:rsidRPr="00D00D2E">
        <w:rPr>
          <w:rFonts w:ascii="Verdana" w:eastAsia="Century Gothic" w:hAnsi="Verdana" w:cs="Century Gothic"/>
        </w:rPr>
        <w:t xml:space="preserve">De acuerdo con el contenido de su solicitud, le informamos que la misma se resolverá desde el siguiente </w:t>
      </w:r>
      <w:bookmarkStart w:id="1" w:name="_Hlk171070029"/>
      <w:r w:rsidRPr="00D00D2E">
        <w:rPr>
          <w:rFonts w:ascii="Verdana" w:eastAsia="Century Gothic" w:hAnsi="Verdana" w:cs="Century Gothic"/>
        </w:rPr>
        <w:t>interrogante: ¿Las Entidades Estatales se encuentran facultadas para brindar instrucciones y recomendaciones a sus contratistas de prestación de servicios?</w:t>
      </w:r>
    </w:p>
    <w:p w14:paraId="4AF73CED" w14:textId="77777777" w:rsidR="0083093F" w:rsidRPr="00D00D2E" w:rsidRDefault="0083093F" w:rsidP="0083093F">
      <w:pPr>
        <w:spacing w:after="0" w:line="276" w:lineRule="auto"/>
        <w:jc w:val="center"/>
        <w:rPr>
          <w:rFonts w:ascii="Verdana" w:eastAsia="Century Gothic" w:hAnsi="Verdana" w:cs="Century Gothic"/>
        </w:rPr>
      </w:pPr>
    </w:p>
    <w:p w14:paraId="09E930D5" w14:textId="77777777" w:rsidR="0083093F" w:rsidRPr="00D00D2E" w:rsidRDefault="0083093F" w:rsidP="0083093F">
      <w:pPr>
        <w:spacing w:after="0" w:line="276" w:lineRule="auto"/>
        <w:jc w:val="both"/>
        <w:rPr>
          <w:rFonts w:ascii="Verdana" w:eastAsia="Calibri" w:hAnsi="Verdana" w:cs="Arial"/>
          <w:lang w:val="es-ES"/>
        </w:rPr>
      </w:pPr>
    </w:p>
    <w:bookmarkEnd w:id="1"/>
    <w:p w14:paraId="520321F6" w14:textId="77777777" w:rsidR="0083093F" w:rsidRPr="00D00D2E" w:rsidRDefault="0083093F" w:rsidP="0083093F">
      <w:pPr>
        <w:widowControl w:val="0"/>
        <w:autoSpaceDE w:val="0"/>
        <w:autoSpaceDN w:val="0"/>
        <w:spacing w:after="0" w:line="276" w:lineRule="auto"/>
        <w:jc w:val="both"/>
        <w:outlineLvl w:val="0"/>
        <w:rPr>
          <w:rFonts w:ascii="Verdana" w:eastAsia="Arial" w:hAnsi="Verdana" w:cs="Arial"/>
          <w:b/>
          <w:bCs/>
          <w:lang w:val="es-ES"/>
        </w:rPr>
      </w:pPr>
      <w:r w:rsidRPr="00D00D2E">
        <w:rPr>
          <w:rFonts w:ascii="Verdana" w:eastAsia="Arial" w:hAnsi="Verdana" w:cs="Arial"/>
          <w:b/>
          <w:bCs/>
          <w:lang w:val="es-ES"/>
        </w:rPr>
        <w:t>2. Respuesta:</w:t>
      </w:r>
    </w:p>
    <w:p w14:paraId="5D3AB840" w14:textId="77777777" w:rsidR="0083093F" w:rsidRPr="00D00D2E" w:rsidRDefault="0083093F" w:rsidP="0083093F">
      <w:pPr>
        <w:spacing w:after="0" w:line="276" w:lineRule="auto"/>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3093F" w:rsidRPr="00D00D2E" w14:paraId="4AE339C3" w14:textId="77777777" w:rsidTr="007D74F3">
        <w:tc>
          <w:tcPr>
            <w:tcW w:w="8828" w:type="dxa"/>
          </w:tcPr>
          <w:p w14:paraId="30BB5FF2" w14:textId="77777777" w:rsidR="0083093F" w:rsidRPr="00D00D2E" w:rsidRDefault="0083093F" w:rsidP="007D74F3">
            <w:pPr>
              <w:spacing w:line="276" w:lineRule="auto"/>
              <w:jc w:val="both"/>
              <w:rPr>
                <w:rFonts w:ascii="Verdana" w:hAnsi="Verdana"/>
              </w:rPr>
            </w:pPr>
            <w:bookmarkStart w:id="2" w:name="_Hlk171067516"/>
            <w:r w:rsidRPr="00D00D2E">
              <w:rPr>
                <w:rFonts w:ascii="Verdana" w:hAnsi="Verdana"/>
              </w:rPr>
              <w:t>Inicialmente debe precisarse que, si bien los contratistas vinculados a las Entidades Estatales mediante el contrato de prestación de servicios, según la jurisprudencia, no cumplen funciones públicas, ni mucho menos tienen una relación laboral que implique subordinación, lo cierto es que las Entidades Estatales contratantes están facultadas para realizar el seguimiento al cumplimiento de las obligaciones de estos mediante la figura de la supervisión que, de acuerdo con lo establecido en el artículo 83 de la Ley 1474 de 2011, constituye uno de los medios para que las entidades ejerzan la dirección, control y vigilancia de sus contratos con el fin de lograr el objeto contractual.</w:t>
            </w:r>
          </w:p>
          <w:p w14:paraId="1F5C8196" w14:textId="77777777" w:rsidR="0083093F" w:rsidRPr="00D00D2E" w:rsidRDefault="0083093F" w:rsidP="007D74F3">
            <w:pPr>
              <w:spacing w:before="120" w:line="276" w:lineRule="auto"/>
              <w:ind w:firstLine="708"/>
              <w:jc w:val="both"/>
              <w:rPr>
                <w:rFonts w:ascii="Verdana" w:eastAsia="Calibri" w:hAnsi="Verdana" w:cs="Arial"/>
                <w:color w:val="000000"/>
                <w:lang w:val="es-ES"/>
              </w:rPr>
            </w:pPr>
            <w:r w:rsidRPr="00D00D2E">
              <w:rPr>
                <w:rFonts w:ascii="Verdana" w:eastAsia="Calibri" w:hAnsi="Verdana" w:cs="Arial"/>
                <w:color w:val="000000"/>
                <w:lang w:val="es-ES"/>
              </w:rPr>
              <w:t>En ese orden, esta Agencia en la “Guía para el ejercicio de funciones de supervisión e interventoría en los contratos del Estado”, indicó que los supervisores: “[…] están facultados para solicitar informes, aclaraciones y explicaciones sobre el desarrollo de la ejecución contractual, impartir instrucciones al contratista y hacer recomendaciones encaminadas a logar la correcta ejecución del objeto contrato”, así como el que, dentro de sus funciones generales, se encuentran las siguientes:</w:t>
            </w:r>
          </w:p>
          <w:p w14:paraId="3AE41396" w14:textId="77777777" w:rsidR="0083093F" w:rsidRPr="00D00D2E" w:rsidRDefault="0083093F" w:rsidP="007D74F3">
            <w:pPr>
              <w:spacing w:before="120" w:line="276" w:lineRule="auto"/>
              <w:ind w:firstLine="708"/>
              <w:jc w:val="both"/>
              <w:rPr>
                <w:rFonts w:ascii="Verdana" w:eastAsia="Calibri" w:hAnsi="Verdana" w:cs="Arial"/>
                <w:color w:val="000000"/>
                <w:lang w:val="es-ES"/>
              </w:rPr>
            </w:pPr>
            <w:r w:rsidRPr="00D00D2E">
              <w:rPr>
                <w:rFonts w:ascii="Verdana" w:eastAsia="Calibri" w:hAnsi="Verdana" w:cs="Arial"/>
                <w:color w:val="000000"/>
                <w:lang w:val="es-ES"/>
              </w:rPr>
              <w:t xml:space="preserve">i) Apoyar el logro de objetivos contractuales. </w:t>
            </w:r>
            <w:proofErr w:type="spellStart"/>
            <w:r w:rsidRPr="00D00D2E">
              <w:rPr>
                <w:rFonts w:ascii="Verdana" w:eastAsia="Calibri" w:hAnsi="Verdana" w:cs="Arial"/>
                <w:color w:val="000000"/>
                <w:lang w:val="es-ES"/>
              </w:rPr>
              <w:t>ii</w:t>
            </w:r>
            <w:proofErr w:type="spellEnd"/>
            <w:r w:rsidRPr="00D00D2E">
              <w:rPr>
                <w:rFonts w:ascii="Verdana" w:eastAsia="Calibri" w:hAnsi="Verdana" w:cs="Arial"/>
                <w:color w:val="000000"/>
                <w:lang w:val="es-ES"/>
              </w:rPr>
              <w:t xml:space="preserve">) Velar por el cumplimiento del contrato en términos de plazos, cantidades y adecuada ejecución de los recursos del contrato. </w:t>
            </w:r>
            <w:proofErr w:type="spellStart"/>
            <w:r w:rsidRPr="00D00D2E">
              <w:rPr>
                <w:rFonts w:ascii="Verdana" w:eastAsia="Calibri" w:hAnsi="Verdana" w:cs="Arial"/>
                <w:color w:val="000000"/>
                <w:lang w:val="es-ES"/>
              </w:rPr>
              <w:t>iii</w:t>
            </w:r>
            <w:proofErr w:type="spellEnd"/>
            <w:r w:rsidRPr="00D00D2E">
              <w:rPr>
                <w:rFonts w:ascii="Verdana" w:eastAsia="Calibri" w:hAnsi="Verdana" w:cs="Arial"/>
                <w:color w:val="000000"/>
                <w:lang w:val="es-ES"/>
              </w:rPr>
              <w:t xml:space="preserve">) Mantener en contacto a las partes del contrato. </w:t>
            </w:r>
            <w:proofErr w:type="spellStart"/>
            <w:r w:rsidRPr="00D00D2E">
              <w:rPr>
                <w:rFonts w:ascii="Verdana" w:eastAsia="Calibri" w:hAnsi="Verdana" w:cs="Arial"/>
                <w:color w:val="000000"/>
                <w:lang w:val="es-ES"/>
              </w:rPr>
              <w:t>iv</w:t>
            </w:r>
            <w:proofErr w:type="spellEnd"/>
            <w:r w:rsidRPr="00D00D2E">
              <w:rPr>
                <w:rFonts w:ascii="Verdana" w:eastAsia="Calibri" w:hAnsi="Verdana" w:cs="Arial"/>
                <w:color w:val="000000"/>
                <w:lang w:val="es-ES"/>
              </w:rPr>
              <w:t xml:space="preserve">) Evitar la generación de controversias y propender por su rápida solución. v) Solicitar informes, llevar a cabo reuniones, integrar comités y desarrollar otras herramientas encaminadas a verificar la adecuada ejecución del contrato. vi) Llevar a cabo las labores de monitoreo y control de riesgos que le asignen, en coordinación con el área responsable de cada riesgo incluido en el mapa correspondiente, así como la identificación y tratamiento </w:t>
            </w:r>
            <w:r w:rsidRPr="00D00D2E">
              <w:rPr>
                <w:rFonts w:ascii="Verdana" w:eastAsia="Calibri" w:hAnsi="Verdana" w:cs="Arial"/>
                <w:color w:val="000000"/>
                <w:lang w:val="es-ES"/>
              </w:rPr>
              <w:lastRenderedPageBreak/>
              <w:t xml:space="preserve">de los riesgos que puedan surgir durante las diversas etapas del contrato. </w:t>
            </w:r>
            <w:proofErr w:type="spellStart"/>
            <w:r w:rsidRPr="00D00D2E">
              <w:rPr>
                <w:rFonts w:ascii="Verdana" w:eastAsia="Calibri" w:hAnsi="Verdana" w:cs="Arial"/>
                <w:color w:val="000000"/>
                <w:lang w:val="es-ES"/>
              </w:rPr>
              <w:t>vii</w:t>
            </w:r>
            <w:proofErr w:type="spellEnd"/>
            <w:r w:rsidRPr="00D00D2E">
              <w:rPr>
                <w:rFonts w:ascii="Verdana" w:eastAsia="Calibri" w:hAnsi="Verdana" w:cs="Arial"/>
                <w:color w:val="000000"/>
                <w:lang w:val="es-ES"/>
              </w:rPr>
              <w:t xml:space="preserve">) Aprobar o rechazar por escrito, de forma oportuna y motivada la entrega de los bienes o servicios, cuando éstos no se ajustan a lo requerido en el contrato, especificaciones técnicas, condiciones y/o calidades acordadas. </w:t>
            </w:r>
            <w:proofErr w:type="spellStart"/>
            <w:r w:rsidRPr="00D00D2E">
              <w:rPr>
                <w:rFonts w:ascii="Verdana" w:eastAsia="Calibri" w:hAnsi="Verdana" w:cs="Arial"/>
                <w:color w:val="000000"/>
                <w:lang w:val="es-ES"/>
              </w:rPr>
              <w:t>viii</w:t>
            </w:r>
            <w:proofErr w:type="spellEnd"/>
            <w:r w:rsidRPr="00D00D2E">
              <w:rPr>
                <w:rFonts w:ascii="Verdana" w:eastAsia="Calibri" w:hAnsi="Verdana" w:cs="Arial"/>
                <w:color w:val="000000"/>
                <w:lang w:val="es-ES"/>
              </w:rPr>
              <w:t xml:space="preserve">) Suscribir las actas que se generen durante la ejecución del contrato para dejar documentadas diversas situaciones y entre las que se encuentran: actas parciales de avance, actas parciales de recibo y actas de recibo final. </w:t>
            </w:r>
            <w:proofErr w:type="spellStart"/>
            <w:r w:rsidRPr="00D00D2E">
              <w:rPr>
                <w:rFonts w:ascii="Verdana" w:eastAsia="Calibri" w:hAnsi="Verdana" w:cs="Arial"/>
                <w:color w:val="000000"/>
                <w:lang w:val="es-ES"/>
              </w:rPr>
              <w:t>ix</w:t>
            </w:r>
            <w:proofErr w:type="spellEnd"/>
            <w:r w:rsidRPr="00D00D2E">
              <w:rPr>
                <w:rFonts w:ascii="Verdana" w:eastAsia="Calibri" w:hAnsi="Verdana" w:cs="Arial"/>
                <w:color w:val="000000"/>
                <w:lang w:val="es-ES"/>
              </w:rPr>
              <w:t>) Informar a la Entidad Estatal de hechos o circunstancias que puedan constituir actos de corrupción tipificados como conductas punibles, o que pongan en riesgo el cumplimiento del contrato, así como entregar los soportes necesarios para que la Entidad Estatal desarrolle las actividades correspondientes. x) Informas a la Entidad Estatal cuando se presente incumplimiento contractual; así como entregar los soportes necesarios para que la Entidad Estatal desarrolle las actividades correspondientes.</w:t>
            </w:r>
          </w:p>
          <w:p w14:paraId="5AD02EE4" w14:textId="77777777" w:rsidR="0083093F" w:rsidRPr="00D00D2E" w:rsidRDefault="0083093F" w:rsidP="007D74F3">
            <w:pPr>
              <w:spacing w:before="120" w:line="276" w:lineRule="auto"/>
              <w:ind w:firstLine="708"/>
              <w:jc w:val="both"/>
              <w:rPr>
                <w:rFonts w:ascii="Verdana" w:eastAsia="Calibri" w:hAnsi="Verdana" w:cs="Arial"/>
                <w:color w:val="000000"/>
                <w:lang w:val="es-ES"/>
              </w:rPr>
            </w:pPr>
            <w:r w:rsidRPr="00D00D2E">
              <w:rPr>
                <w:rFonts w:ascii="Verdana" w:eastAsia="Calibri" w:hAnsi="Verdana" w:cs="Arial"/>
                <w:color w:val="000000"/>
                <w:lang w:val="es-ES"/>
              </w:rPr>
              <w:t>De lo anterior, se colige que, inicialmente es el supervisor del contrato designado, el facultado para no solo velar por el cumplimento oportuno de las obligaciones a cargo del contratista, sino también quien debe brindarle instrucciones y recomendaciones respecto de situaciones que puedan generar conflictos y afectar a la Entidad Estatal, pues es en cabeza de esta, en quien recae principalmente la obligación de dirección, vigilancia y control. Sin embargo, lo precisado por esta Agencia, no impide que las Entidades Estatales de acuerdo con el principio de autonomía que les asiste, definan las funciones y obligaciones del supervisor del contrato, pues se encuentran habilitadas para hacerlo bien sea en el Pliego de Condiciones, en una cláusula del contrato, en el manual de contratación o en el acto de la asignación de la función al servidor público escogido para ejercer la supervisión.</w:t>
            </w:r>
          </w:p>
          <w:p w14:paraId="7FA3D304" w14:textId="77777777" w:rsidR="0083093F" w:rsidRPr="00D00D2E" w:rsidRDefault="0083093F" w:rsidP="007D74F3">
            <w:pPr>
              <w:spacing w:line="276" w:lineRule="auto"/>
              <w:jc w:val="both"/>
              <w:rPr>
                <w:rFonts w:ascii="Verdana" w:eastAsia="Calibri" w:hAnsi="Verdana" w:cs="Arial"/>
                <w:lang w:val="es-ES"/>
              </w:rPr>
            </w:pPr>
          </w:p>
        </w:tc>
      </w:tr>
      <w:bookmarkEnd w:id="2"/>
    </w:tbl>
    <w:p w14:paraId="0A2BCAAE" w14:textId="77777777" w:rsidR="0083093F" w:rsidRPr="00D00D2E" w:rsidRDefault="0083093F" w:rsidP="0083093F">
      <w:pPr>
        <w:widowControl w:val="0"/>
        <w:autoSpaceDE w:val="0"/>
        <w:autoSpaceDN w:val="0"/>
        <w:spacing w:after="0" w:line="276" w:lineRule="auto"/>
        <w:ind w:left="360" w:hanging="360"/>
        <w:outlineLvl w:val="0"/>
        <w:rPr>
          <w:rFonts w:ascii="Verdana" w:eastAsia="Arial" w:hAnsi="Verdana" w:cs="Arial"/>
          <w:b/>
        </w:rPr>
      </w:pPr>
    </w:p>
    <w:p w14:paraId="4D0B2AB6" w14:textId="77777777" w:rsidR="0083093F" w:rsidRPr="00D00D2E" w:rsidRDefault="0083093F" w:rsidP="0083093F">
      <w:pPr>
        <w:widowControl w:val="0"/>
        <w:autoSpaceDE w:val="0"/>
        <w:autoSpaceDN w:val="0"/>
        <w:spacing w:after="0" w:line="276" w:lineRule="auto"/>
        <w:ind w:left="360" w:hanging="360"/>
        <w:outlineLvl w:val="0"/>
        <w:rPr>
          <w:rFonts w:ascii="Verdana" w:eastAsia="Arial" w:hAnsi="Verdana" w:cs="Arial"/>
          <w:b/>
          <w:bCs/>
          <w:lang w:val="es-ES"/>
        </w:rPr>
      </w:pPr>
      <w:r w:rsidRPr="00D00D2E">
        <w:rPr>
          <w:rFonts w:ascii="Verdana" w:eastAsia="Arial" w:hAnsi="Verdana" w:cs="Arial"/>
          <w:b/>
          <w:bCs/>
          <w:lang w:val="es-ES"/>
        </w:rPr>
        <w:t>3. Razones de la respuesta</w:t>
      </w:r>
    </w:p>
    <w:p w14:paraId="4072561E" w14:textId="77777777" w:rsidR="0083093F" w:rsidRPr="00D00D2E" w:rsidRDefault="0083093F" w:rsidP="0083093F">
      <w:pPr>
        <w:spacing w:after="0" w:line="276" w:lineRule="auto"/>
        <w:jc w:val="both"/>
        <w:rPr>
          <w:rFonts w:ascii="Verdana" w:eastAsia="Calibri" w:hAnsi="Verdana" w:cs="Arial"/>
          <w:lang w:val="es-ES"/>
        </w:rPr>
      </w:pPr>
    </w:p>
    <w:p w14:paraId="7D5E9A1B" w14:textId="77777777" w:rsidR="0083093F" w:rsidRPr="00D00D2E" w:rsidRDefault="0083093F" w:rsidP="0083093F">
      <w:pPr>
        <w:spacing w:after="0" w:line="276" w:lineRule="auto"/>
        <w:jc w:val="both"/>
        <w:rPr>
          <w:rFonts w:ascii="Verdana" w:eastAsia="Calibri" w:hAnsi="Verdana" w:cs="Arial"/>
          <w:lang w:val="es-ES"/>
        </w:rPr>
      </w:pPr>
      <w:r w:rsidRPr="00D00D2E">
        <w:rPr>
          <w:rFonts w:ascii="Verdana" w:eastAsia="Calibri" w:hAnsi="Verdana" w:cs="Arial"/>
          <w:lang w:val="es-ES"/>
        </w:rPr>
        <w:t xml:space="preserve">Las respuestas anteriores se sustentan en las siguientes consideraciones: </w:t>
      </w:r>
    </w:p>
    <w:p w14:paraId="314AFC83" w14:textId="77777777" w:rsidR="0083093F" w:rsidRPr="00D00D2E" w:rsidRDefault="0083093F" w:rsidP="0083093F">
      <w:pPr>
        <w:spacing w:after="0" w:line="276" w:lineRule="auto"/>
        <w:jc w:val="both"/>
        <w:rPr>
          <w:rFonts w:ascii="Verdana" w:eastAsia="Calibri" w:hAnsi="Verdana" w:cs="Arial"/>
          <w:lang w:val="es-ES"/>
        </w:rPr>
      </w:pPr>
    </w:p>
    <w:p w14:paraId="24C60D6D" w14:textId="77777777" w:rsidR="0083093F" w:rsidRPr="00D00D2E" w:rsidRDefault="0083093F" w:rsidP="0083093F">
      <w:pPr>
        <w:autoSpaceDE w:val="0"/>
        <w:autoSpaceDN w:val="0"/>
        <w:adjustRightInd w:val="0"/>
        <w:spacing w:after="120" w:line="276" w:lineRule="auto"/>
        <w:jc w:val="both"/>
        <w:rPr>
          <w:rFonts w:ascii="Verdana" w:eastAsia="Calibri" w:hAnsi="Verdana" w:cs="Arial"/>
          <w:lang w:val="es-ES_tradnl"/>
        </w:rPr>
      </w:pPr>
      <w:r w:rsidRPr="00D00D2E">
        <w:rPr>
          <w:rFonts w:ascii="Verdana" w:eastAsia="Calibri" w:hAnsi="Verdana" w:cs="Arial"/>
          <w:color w:val="000000"/>
        </w:rPr>
        <w:t xml:space="preserve">El contrato de prestación de servicios es un contrato típico, regulado en el numeral 3, del artículo 32 de la Ley 80 de 1993, definido como el suscrito por las Entidades del Estado con el objeto de apoyar y desarrollar actividades propias </w:t>
      </w:r>
      <w:r w:rsidRPr="00D00D2E">
        <w:rPr>
          <w:rFonts w:ascii="Verdana" w:eastAsia="Calibri" w:hAnsi="Verdana" w:cs="Arial"/>
          <w:color w:val="000000"/>
        </w:rPr>
        <w:lastRenderedPageBreak/>
        <w:t>del funcionamiento y la administración de las Entidades Estatales</w:t>
      </w:r>
      <w:r w:rsidRPr="00D00D2E">
        <w:rPr>
          <w:rFonts w:ascii="Verdana" w:eastAsia="Arial" w:hAnsi="Verdana" w:cs="Arial"/>
          <w:vertAlign w:val="superscript"/>
          <w:lang w:val="es-ES" w:eastAsia="es-ES" w:bidi="es-ES"/>
        </w:rPr>
        <w:footnoteReference w:id="1"/>
      </w:r>
      <w:r w:rsidRPr="00D00D2E">
        <w:rPr>
          <w:rFonts w:ascii="Verdana" w:eastAsia="Arial" w:hAnsi="Verdana" w:cs="Arial"/>
          <w:lang w:val="es-ES" w:eastAsia="es-ES" w:bidi="es-ES"/>
        </w:rPr>
        <w:t>. La celebración del referido contrato debe efectuarse mediante la modalidad de contratación directa, pues así lo establece el artículo 2, numeral 4, literal h) de la Ley 1150 de 2007</w:t>
      </w:r>
      <w:r w:rsidRPr="00D00D2E">
        <w:rPr>
          <w:rFonts w:ascii="Verdana" w:eastAsia="Arial" w:hAnsi="Verdana" w:cs="Arial"/>
          <w:vertAlign w:val="superscript"/>
          <w:lang w:val="es-ES" w:eastAsia="es-ES" w:bidi="es-ES"/>
        </w:rPr>
        <w:footnoteReference w:id="2"/>
      </w:r>
      <w:r w:rsidRPr="00D00D2E">
        <w:rPr>
          <w:rFonts w:ascii="Verdana" w:eastAsia="Arial" w:hAnsi="Verdana" w:cs="Arial"/>
          <w:lang w:val="es-ES" w:eastAsia="es-ES" w:bidi="es-ES"/>
        </w:rPr>
        <w:t>.</w:t>
      </w:r>
    </w:p>
    <w:p w14:paraId="5CFDCE49" w14:textId="77777777" w:rsidR="0083093F" w:rsidRPr="00D00D2E" w:rsidRDefault="0083093F" w:rsidP="0083093F">
      <w:pPr>
        <w:autoSpaceDE w:val="0"/>
        <w:autoSpaceDN w:val="0"/>
        <w:adjustRightInd w:val="0"/>
        <w:spacing w:after="0" w:line="276" w:lineRule="auto"/>
        <w:ind w:firstLine="709"/>
        <w:jc w:val="both"/>
        <w:rPr>
          <w:rFonts w:ascii="Verdana" w:eastAsia="Calibri" w:hAnsi="Verdana" w:cs="Arial"/>
          <w:lang w:val="es-ES"/>
        </w:rPr>
      </w:pPr>
      <w:r w:rsidRPr="00D00D2E">
        <w:rPr>
          <w:rFonts w:ascii="Verdana" w:eastAsia="Calibri" w:hAnsi="Verdana" w:cs="Arial"/>
          <w:lang w:val="es-ES"/>
        </w:rPr>
        <w:t xml:space="preserve">En línea con lo anterior, el Decreto 1082 de 2015 en su artículo 2.2.1.2.1.4.9. reglamenta la contratación directa para los contratos de prestación de servicios en sus tres tipologías, esto es: i) profesionales; </w:t>
      </w:r>
      <w:proofErr w:type="spellStart"/>
      <w:r w:rsidRPr="00D00D2E">
        <w:rPr>
          <w:rFonts w:ascii="Verdana" w:eastAsia="Calibri" w:hAnsi="Verdana" w:cs="Arial"/>
          <w:lang w:val="es-ES"/>
        </w:rPr>
        <w:t>ii</w:t>
      </w:r>
      <w:proofErr w:type="spellEnd"/>
      <w:r w:rsidRPr="00D00D2E">
        <w:rPr>
          <w:rFonts w:ascii="Verdana" w:eastAsia="Calibri" w:hAnsi="Verdana" w:cs="Arial"/>
          <w:lang w:val="es-ES"/>
        </w:rPr>
        <w:t xml:space="preserve">) de apoyo a la gestión; y </w:t>
      </w:r>
      <w:proofErr w:type="spellStart"/>
      <w:r w:rsidRPr="00D00D2E">
        <w:rPr>
          <w:rFonts w:ascii="Verdana" w:eastAsia="Calibri" w:hAnsi="Verdana" w:cs="Arial"/>
          <w:lang w:val="es-ES"/>
        </w:rPr>
        <w:t>iii</w:t>
      </w:r>
      <w:proofErr w:type="spellEnd"/>
      <w:r w:rsidRPr="00D00D2E">
        <w:rPr>
          <w:rFonts w:ascii="Verdana" w:eastAsia="Calibri" w:hAnsi="Verdana" w:cs="Arial"/>
          <w:lang w:val="es-ES"/>
        </w:rPr>
        <w:t>) para la ejecución de trabajos artísticos que sólo puedan encomendarse a determinadas personas naturales, en los siguientes términos:</w:t>
      </w:r>
    </w:p>
    <w:p w14:paraId="0FDFAF7F" w14:textId="77777777" w:rsidR="0083093F" w:rsidRPr="00D00D2E" w:rsidRDefault="0083093F" w:rsidP="0083093F">
      <w:pPr>
        <w:spacing w:after="0" w:line="276" w:lineRule="auto"/>
        <w:ind w:left="709" w:right="709"/>
        <w:jc w:val="both"/>
        <w:rPr>
          <w:rFonts w:ascii="Verdana" w:eastAsia="Aptos" w:hAnsi="Verdana" w:cs="Arial"/>
          <w:sz w:val="21"/>
          <w:szCs w:val="21"/>
          <w:lang w:val="es-MX"/>
        </w:rPr>
      </w:pPr>
    </w:p>
    <w:p w14:paraId="135C60F9" w14:textId="77777777" w:rsidR="0083093F" w:rsidRPr="00D00D2E" w:rsidRDefault="0083093F" w:rsidP="0083093F">
      <w:pPr>
        <w:spacing w:after="0" w:line="240" w:lineRule="auto"/>
        <w:ind w:left="709" w:right="709"/>
        <w:jc w:val="both"/>
        <w:rPr>
          <w:rFonts w:ascii="Verdana" w:eastAsia="Aptos" w:hAnsi="Verdana" w:cs="Arial"/>
          <w:sz w:val="20"/>
          <w:szCs w:val="20"/>
          <w:lang w:val="es-MX"/>
        </w:rPr>
      </w:pPr>
      <w:r w:rsidRPr="00D00D2E">
        <w:rPr>
          <w:rFonts w:ascii="Verdana" w:eastAsia="Aptos" w:hAnsi="Verdana" w:cs="Arial"/>
          <w:sz w:val="20"/>
          <w:szCs w:val="20"/>
          <w:lang w:val="es-MX"/>
        </w:rPr>
        <w:t>“Las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5A00EF05" w14:textId="77777777" w:rsidR="0083093F" w:rsidRPr="00D00D2E" w:rsidRDefault="0083093F" w:rsidP="0083093F">
      <w:pPr>
        <w:spacing w:after="0" w:line="240" w:lineRule="auto"/>
        <w:ind w:left="709" w:right="709"/>
        <w:jc w:val="both"/>
        <w:rPr>
          <w:rFonts w:ascii="Verdana" w:eastAsia="Aptos" w:hAnsi="Verdana" w:cs="Arial"/>
          <w:sz w:val="20"/>
          <w:szCs w:val="20"/>
          <w:lang w:val="es-MX"/>
        </w:rPr>
      </w:pPr>
    </w:p>
    <w:p w14:paraId="70DE865A" w14:textId="77777777" w:rsidR="0083093F" w:rsidRPr="00D00D2E" w:rsidRDefault="0083093F" w:rsidP="0083093F">
      <w:pPr>
        <w:spacing w:after="0" w:line="240" w:lineRule="auto"/>
        <w:ind w:left="709" w:right="709"/>
        <w:jc w:val="both"/>
        <w:rPr>
          <w:rFonts w:ascii="Verdana" w:eastAsia="Aptos" w:hAnsi="Verdana" w:cs="Arial"/>
          <w:sz w:val="20"/>
          <w:szCs w:val="20"/>
          <w:lang w:val="es-MX"/>
        </w:rPr>
      </w:pPr>
      <w:r w:rsidRPr="00D00D2E">
        <w:rPr>
          <w:rFonts w:ascii="Verdana" w:eastAsia="Aptos" w:hAnsi="Verdana" w:cs="Arial"/>
          <w:sz w:val="20"/>
          <w:szCs w:val="20"/>
          <w:lang w:val="es-MX"/>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14:paraId="23D52E59" w14:textId="77777777" w:rsidR="0083093F" w:rsidRPr="00D00D2E" w:rsidRDefault="0083093F" w:rsidP="0083093F">
      <w:pPr>
        <w:spacing w:after="0" w:line="240" w:lineRule="auto"/>
        <w:ind w:left="709" w:right="709"/>
        <w:jc w:val="both"/>
        <w:rPr>
          <w:rFonts w:ascii="Verdana" w:eastAsia="Aptos" w:hAnsi="Verdana" w:cs="Arial"/>
          <w:sz w:val="20"/>
          <w:szCs w:val="20"/>
          <w:lang w:val="es-MX"/>
        </w:rPr>
      </w:pPr>
    </w:p>
    <w:p w14:paraId="445FC55A" w14:textId="77777777" w:rsidR="0083093F" w:rsidRPr="00D00D2E" w:rsidRDefault="0083093F" w:rsidP="0083093F">
      <w:pPr>
        <w:spacing w:after="0" w:line="240" w:lineRule="auto"/>
        <w:ind w:left="709" w:right="709"/>
        <w:jc w:val="both"/>
        <w:rPr>
          <w:rFonts w:ascii="Verdana" w:eastAsia="Aptos" w:hAnsi="Verdana" w:cs="Arial"/>
          <w:sz w:val="20"/>
          <w:szCs w:val="20"/>
          <w:lang w:val="es-MX"/>
        </w:rPr>
      </w:pPr>
      <w:r w:rsidRPr="00D00D2E">
        <w:rPr>
          <w:rFonts w:ascii="Verdana" w:eastAsia="Aptos" w:hAnsi="Verdana" w:cs="Arial"/>
          <w:sz w:val="20"/>
          <w:szCs w:val="20"/>
          <w:lang w:val="es-MX"/>
        </w:rPr>
        <w:t>La Entidad Estatal, para la contratación de trabajos artísticos que solamente puedan en</w:t>
      </w:r>
      <w:r w:rsidRPr="00D00D2E">
        <w:rPr>
          <w:rFonts w:ascii="Verdana" w:eastAsia="Aptos" w:hAnsi="Verdana" w:cs="Arial"/>
          <w:sz w:val="20"/>
          <w:szCs w:val="20"/>
          <w:lang w:val="es-MX"/>
        </w:rPr>
        <w:softHyphen/>
        <w:t>comendarse a determinadas personas naturales, debe justificar esta situación en los estudios y documentos previos”.</w:t>
      </w:r>
    </w:p>
    <w:p w14:paraId="2922F04D" w14:textId="77777777" w:rsidR="0083093F" w:rsidRPr="00D00D2E" w:rsidRDefault="0083093F" w:rsidP="0083093F">
      <w:pPr>
        <w:autoSpaceDE w:val="0"/>
        <w:autoSpaceDN w:val="0"/>
        <w:adjustRightInd w:val="0"/>
        <w:spacing w:after="0" w:line="276" w:lineRule="auto"/>
        <w:ind w:firstLine="709"/>
        <w:jc w:val="both"/>
        <w:rPr>
          <w:rFonts w:ascii="Verdana" w:eastAsia="Arial" w:hAnsi="Verdana" w:cs="Arial"/>
          <w:lang w:val="es-ES" w:eastAsia="es-ES" w:bidi="es-ES"/>
        </w:rPr>
      </w:pPr>
    </w:p>
    <w:p w14:paraId="3C699550" w14:textId="77777777" w:rsidR="0083093F" w:rsidRPr="00D00D2E" w:rsidRDefault="0083093F" w:rsidP="0083093F">
      <w:pPr>
        <w:autoSpaceDE w:val="0"/>
        <w:autoSpaceDN w:val="0"/>
        <w:adjustRightInd w:val="0"/>
        <w:spacing w:after="120" w:line="276" w:lineRule="auto"/>
        <w:ind w:firstLine="709"/>
        <w:jc w:val="both"/>
        <w:rPr>
          <w:rFonts w:ascii="Verdana" w:eastAsia="Calibri" w:hAnsi="Verdana" w:cs="Arial"/>
          <w:lang w:val="es-ES"/>
        </w:rPr>
      </w:pPr>
      <w:r w:rsidRPr="00D00D2E">
        <w:rPr>
          <w:rFonts w:ascii="Verdana" w:eastAsia="Calibri" w:hAnsi="Verdana" w:cs="Arial"/>
          <w:lang w:val="es-ES"/>
        </w:rPr>
        <w:t>En ese contexto, y en atención a la jurisprudencia del Consejo de Estado</w:t>
      </w:r>
      <w:r w:rsidRPr="00D00D2E">
        <w:rPr>
          <w:rFonts w:ascii="Verdana" w:eastAsia="Aptos" w:hAnsi="Verdana" w:cs="Arial"/>
          <w:bCs/>
          <w:vertAlign w:val="superscript"/>
          <w:lang w:val="es-ES"/>
        </w:rPr>
        <w:footnoteReference w:id="3"/>
      </w:r>
      <w:r w:rsidRPr="00D00D2E">
        <w:rPr>
          <w:rFonts w:ascii="Verdana" w:eastAsia="Aptos" w:hAnsi="Verdana" w:cs="Arial"/>
          <w:color w:val="000000"/>
          <w:lang w:val="es-ES_tradnl"/>
        </w:rPr>
        <w:t>, se tiene que este tipo de contrato admite su celebración tanto con personas naturales o jurídicas, pero, en cualquier caso, la Entidad Estatal deberá justificar en los estudios previos, que las actividades a desarrollar “no puedan realizarse con personal de planta o requieran conocimientos especializados”</w:t>
      </w:r>
      <w:r w:rsidRPr="00D00D2E">
        <w:rPr>
          <w:rFonts w:ascii="Verdana" w:eastAsia="Aptos" w:hAnsi="Verdana" w:cs="Arial"/>
          <w:noProof/>
          <w:vertAlign w:val="superscript"/>
          <w:lang w:val="es-ES_tradnl"/>
        </w:rPr>
        <w:t xml:space="preserve"> </w:t>
      </w:r>
      <w:r w:rsidRPr="00D00D2E">
        <w:rPr>
          <w:rFonts w:ascii="Verdana" w:eastAsia="Aptos" w:hAnsi="Verdana" w:cs="Arial"/>
          <w:noProof/>
          <w:vertAlign w:val="superscript"/>
          <w:lang w:val="es-ES_tradnl"/>
        </w:rPr>
        <w:footnoteReference w:id="4"/>
      </w:r>
      <w:r w:rsidRPr="00D00D2E">
        <w:rPr>
          <w:rFonts w:ascii="Verdana" w:eastAsia="Calibri" w:hAnsi="Verdana" w:cs="Arial"/>
          <w:lang w:val="es-ES"/>
        </w:rPr>
        <w:t xml:space="preserve">. </w:t>
      </w:r>
      <w:r w:rsidRPr="00D00D2E">
        <w:rPr>
          <w:rFonts w:ascii="Verdana" w:eastAsia="Calibri" w:hAnsi="Verdana" w:cs="Arial"/>
        </w:rPr>
        <w:t xml:space="preserve">Sobre lo anterior, el Alto Tribunal Administrativo ha reconocido como una de las características del contrato de prestación de servicios, la posibilidad de ser celebrado con personas naturales o con personas jurídicas, siempre que se cuente con capacidad para contratar en los términos del artículo 2, numeral 1, de la Ley 80 de 1993. Con las personas jurídicas, por disposición del artículo 24, numeral 1º, literal d) de la Ley 80 de 1993, así como del artículo 2, numeral 4º, literal h), de la Ley 1150 de 2007 y del artículo 2.2.1.2.1.4.9 del Decreto 1082 de 2015. Esta última norma establece que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w:t>
      </w:r>
    </w:p>
    <w:p w14:paraId="3991E1A6" w14:textId="77777777" w:rsidR="0083093F" w:rsidRPr="00D00D2E" w:rsidRDefault="0083093F" w:rsidP="0083093F">
      <w:pPr>
        <w:spacing w:after="120" w:line="276" w:lineRule="auto"/>
        <w:ind w:firstLine="709"/>
        <w:jc w:val="both"/>
        <w:rPr>
          <w:rFonts w:ascii="Verdana" w:eastAsia="Aptos" w:hAnsi="Verdana" w:cs="Arial"/>
          <w:noProof/>
          <w:lang w:val="es-MX"/>
        </w:rPr>
      </w:pPr>
      <w:r w:rsidRPr="00D00D2E">
        <w:rPr>
          <w:rFonts w:ascii="Verdana" w:eastAsia="Calibri" w:hAnsi="Verdana" w:cs="Arial"/>
          <w:color w:val="000000"/>
        </w:rPr>
        <w:t>Sin embargo, la referida disposición normativa no exime a la Entidad Estatal de certificar la insuficiencia de su planta de personal, de manera que, en todo caso se podrá celebrar el contrato de prestación de servicios para desarrollar actividades relacionadas con la administración o funcionamiento de la entidad, siempre que estas no puedan realizarse con personal de planta o requieran de conocimientos especializados</w:t>
      </w:r>
      <w:r w:rsidRPr="00D00D2E">
        <w:rPr>
          <w:rFonts w:ascii="Verdana" w:eastAsia="Aptos" w:hAnsi="Verdana" w:cs="Arial"/>
          <w:noProof/>
          <w:vertAlign w:val="superscript"/>
          <w:lang w:val="es-MX"/>
        </w:rPr>
        <w:footnoteReference w:id="5"/>
      </w:r>
      <w:r w:rsidRPr="00D00D2E">
        <w:rPr>
          <w:rFonts w:ascii="Verdana" w:eastAsia="Aptos" w:hAnsi="Verdana" w:cs="Arial"/>
          <w:noProof/>
          <w:lang w:val="es-MX"/>
        </w:rPr>
        <w:t xml:space="preserve">. </w:t>
      </w:r>
    </w:p>
    <w:p w14:paraId="2C8A7100" w14:textId="77777777" w:rsidR="0083093F" w:rsidRPr="00D00D2E" w:rsidRDefault="0083093F" w:rsidP="0083093F">
      <w:pPr>
        <w:spacing w:before="120" w:after="0" w:line="276" w:lineRule="auto"/>
        <w:ind w:firstLine="709"/>
        <w:jc w:val="both"/>
        <w:rPr>
          <w:rFonts w:ascii="Verdana" w:eastAsia="Calibri" w:hAnsi="Verdana" w:cs="Arial"/>
          <w:color w:val="000000"/>
        </w:rPr>
      </w:pPr>
      <w:r w:rsidRPr="00D00D2E">
        <w:rPr>
          <w:rFonts w:ascii="Verdana" w:eastAsia="Aptos" w:hAnsi="Verdana" w:cs="Arial"/>
          <w:noProof/>
          <w:lang w:val="es-MX"/>
        </w:rPr>
        <w:lastRenderedPageBreak/>
        <w:t xml:space="preserve">En el mismo sentido, el artículo 1 del Decreto 2209 de 1998 que modifica el artíuclo 3 del Decreto 1737 de 1998, establce lo siguiente: </w:t>
      </w:r>
    </w:p>
    <w:p w14:paraId="561DE2B8" w14:textId="77777777" w:rsidR="0083093F" w:rsidRPr="00D00D2E" w:rsidRDefault="0083093F" w:rsidP="0083093F">
      <w:pPr>
        <w:spacing w:after="0" w:line="276" w:lineRule="auto"/>
        <w:ind w:firstLine="709"/>
        <w:jc w:val="both"/>
        <w:rPr>
          <w:rFonts w:ascii="Verdana" w:eastAsia="Calibri" w:hAnsi="Verdana" w:cs="Arial"/>
          <w:color w:val="000000"/>
        </w:rPr>
      </w:pPr>
    </w:p>
    <w:p w14:paraId="538F7EE4" w14:textId="77777777" w:rsidR="0083093F" w:rsidRPr="00D00D2E" w:rsidRDefault="0083093F" w:rsidP="0083093F">
      <w:pPr>
        <w:spacing w:after="0" w:line="240" w:lineRule="auto"/>
        <w:ind w:left="709" w:right="709"/>
        <w:jc w:val="both"/>
        <w:rPr>
          <w:rFonts w:ascii="Verdana" w:eastAsia="Calibri" w:hAnsi="Verdana" w:cs="Arial"/>
          <w:color w:val="000000"/>
          <w:sz w:val="20"/>
          <w:szCs w:val="20"/>
        </w:rPr>
      </w:pPr>
      <w:r w:rsidRPr="00D00D2E">
        <w:rPr>
          <w:rFonts w:ascii="Verdana" w:eastAsia="Calibri" w:hAnsi="Verdana" w:cs="Arial"/>
          <w:color w:val="000000"/>
          <w:sz w:val="20"/>
          <w:szCs w:val="20"/>
        </w:rPr>
        <w:t>“Los contratos de prestación de servicios con personas naturales o jurídicas, sólo se podrán celebrar cuando no exista personal de planta con capacidad para realizar las actividades que se contratarán.</w:t>
      </w:r>
    </w:p>
    <w:p w14:paraId="4303C6B2" w14:textId="77777777" w:rsidR="0083093F" w:rsidRPr="00D00D2E" w:rsidRDefault="0083093F" w:rsidP="0083093F">
      <w:pPr>
        <w:spacing w:after="0" w:line="240" w:lineRule="auto"/>
        <w:ind w:left="709" w:right="709"/>
        <w:jc w:val="both"/>
        <w:rPr>
          <w:rFonts w:ascii="Verdana" w:eastAsia="Calibri" w:hAnsi="Verdana" w:cs="Arial"/>
          <w:color w:val="000000"/>
          <w:sz w:val="20"/>
          <w:szCs w:val="20"/>
        </w:rPr>
      </w:pPr>
    </w:p>
    <w:p w14:paraId="02EA7AA7" w14:textId="77777777" w:rsidR="0083093F" w:rsidRPr="00D00D2E" w:rsidRDefault="0083093F" w:rsidP="0083093F">
      <w:pPr>
        <w:spacing w:after="0" w:line="240" w:lineRule="auto"/>
        <w:ind w:left="709" w:right="709"/>
        <w:jc w:val="both"/>
        <w:rPr>
          <w:rFonts w:ascii="Verdana" w:eastAsia="Calibri" w:hAnsi="Verdana" w:cs="Arial"/>
          <w:color w:val="000000"/>
          <w:sz w:val="20"/>
          <w:szCs w:val="20"/>
        </w:rPr>
      </w:pPr>
      <w:r w:rsidRPr="00D00D2E">
        <w:rPr>
          <w:rFonts w:ascii="Verdana" w:eastAsia="Calibri" w:hAnsi="Verdana" w:cs="Arial"/>
          <w:color w:val="000000"/>
          <w:sz w:val="20"/>
          <w:szCs w:val="20"/>
        </w:rPr>
        <w:t>Se entiende que no existe personal de planta en el respectivo organismo, entidad, ente público o persona jurídica, es imposible atender la actividad con personal de planta, porque de acuerdo con los manuales específicos, no existe personal que pueda desarrollar la actividad para la cual se requiere contratar la prestación del servicio, o cuando el desarrollo de la actividad requiere un grado de especialización que implica la contratación del servicio, o cuando aun existiendo personal en la planta, éste no sea suficiente, la inexistencia de personal suficiente deberá acreditarse por el jefe del respectivo organismo.</w:t>
      </w:r>
    </w:p>
    <w:p w14:paraId="786FFFED" w14:textId="77777777" w:rsidR="0083093F" w:rsidRPr="00D00D2E" w:rsidRDefault="0083093F" w:rsidP="0083093F">
      <w:pPr>
        <w:spacing w:after="0" w:line="240" w:lineRule="auto"/>
        <w:ind w:left="709" w:right="709"/>
        <w:jc w:val="both"/>
        <w:rPr>
          <w:rFonts w:ascii="Verdana" w:eastAsia="Calibri" w:hAnsi="Verdana" w:cs="Arial"/>
          <w:color w:val="000000"/>
          <w:sz w:val="20"/>
          <w:szCs w:val="20"/>
        </w:rPr>
      </w:pPr>
    </w:p>
    <w:p w14:paraId="7BBA2E31" w14:textId="77777777" w:rsidR="0083093F" w:rsidRPr="00D00D2E" w:rsidRDefault="0083093F" w:rsidP="0083093F">
      <w:pPr>
        <w:spacing w:after="0" w:line="240" w:lineRule="auto"/>
        <w:ind w:left="709" w:right="709"/>
        <w:jc w:val="both"/>
        <w:rPr>
          <w:rFonts w:ascii="Verdana" w:eastAsia="Calibri" w:hAnsi="Verdana" w:cs="Arial"/>
          <w:color w:val="000000"/>
          <w:sz w:val="20"/>
          <w:szCs w:val="20"/>
        </w:rPr>
      </w:pPr>
      <w:r w:rsidRPr="00D00D2E">
        <w:rPr>
          <w:rFonts w:ascii="Verdana" w:eastAsia="Calibri" w:hAnsi="Verdana" w:cs="Arial"/>
          <w:color w:val="000000"/>
          <w:sz w:val="20"/>
          <w:szCs w:val="20"/>
        </w:rPr>
        <w:t>Tampoco se podrán celebrar estos contratos cuando existan relaciones contractuales vigentes con objeto igual al del contrato que se pretende suscribir, salvo autorización expresa del jefe del respectivo órgano, ente o entidad contratante. Esta autorización estará precedida de la sustentación sobre las especiales características y necesidades técnicas de las contrataciones a realizar”.</w:t>
      </w:r>
    </w:p>
    <w:p w14:paraId="308B11C0" w14:textId="77777777" w:rsidR="0083093F" w:rsidRPr="00D00D2E" w:rsidRDefault="0083093F" w:rsidP="0083093F">
      <w:pPr>
        <w:spacing w:after="0" w:line="276" w:lineRule="auto"/>
        <w:ind w:left="709" w:right="709"/>
        <w:jc w:val="both"/>
        <w:rPr>
          <w:rFonts w:ascii="Verdana" w:eastAsia="Calibri" w:hAnsi="Verdana" w:cs="Arial"/>
          <w:color w:val="000000"/>
        </w:rPr>
      </w:pPr>
    </w:p>
    <w:p w14:paraId="6234C7A4" w14:textId="77777777" w:rsidR="0083093F" w:rsidRPr="00D00D2E" w:rsidRDefault="0083093F" w:rsidP="0083093F">
      <w:pPr>
        <w:spacing w:after="120" w:line="276" w:lineRule="auto"/>
        <w:ind w:firstLine="709"/>
        <w:jc w:val="both"/>
        <w:rPr>
          <w:rFonts w:ascii="Verdana" w:eastAsia="Calibri" w:hAnsi="Verdana" w:cs="Arial"/>
        </w:rPr>
      </w:pPr>
      <w:r w:rsidRPr="00D00D2E">
        <w:rPr>
          <w:rFonts w:ascii="Verdana" w:eastAsia="Calibri" w:hAnsi="Verdana" w:cs="Arial"/>
        </w:rPr>
        <w:t>En virtud de esta disposición, compilada en el artículo 2.8.4.4.5 del Decreto 1068 de 2015, Decreto Único Reglamentario del Sector Hacienda y Crédito Público, el uso de esta figura contractual debe guardar correspondencia directa con las necesidades públicas a satisfacer por parte de la entidad y observar, en todo caso, el principio de planeación. En consecuencia, los estudios y documentos previos deben consignar con suficiencia las razones que justifican la celebración de un contrato de prestación de servicios. La exigencia de contar con la certificación de insuficiencia de personal o con la acreditación de la necesidad de contar con conocimientos especializados se relaciona con el deber de la administración de justificar y soportar la contratación de manera razonable y suficiente.</w:t>
      </w:r>
    </w:p>
    <w:p w14:paraId="1DDBD711" w14:textId="77777777" w:rsidR="0083093F" w:rsidRPr="00D00D2E" w:rsidRDefault="0083093F" w:rsidP="0083093F">
      <w:pPr>
        <w:spacing w:after="120" w:line="276" w:lineRule="auto"/>
        <w:ind w:firstLine="708"/>
        <w:jc w:val="both"/>
        <w:rPr>
          <w:rFonts w:ascii="Verdana" w:eastAsia="Calibri" w:hAnsi="Verdana" w:cs="Arial"/>
        </w:rPr>
      </w:pPr>
      <w:r w:rsidRPr="00D00D2E">
        <w:rPr>
          <w:rFonts w:ascii="Verdana" w:eastAsia="Calibri" w:hAnsi="Verdana" w:cs="Arial"/>
        </w:rPr>
        <w:t xml:space="preserve">Por su parte, la Corte Constitucional, en la Sentencia C-614 de 2009, ha señalado que el contrato de prestación de servicios constituye una modalidad de vinculación con el Estado de tipo excepcional, que solo se justifica constitucionalmente si es concebida como un instrumento para atender funciones ocasionales, es decir, aquellas que no hacen parte del giro ordinario </w:t>
      </w:r>
      <w:r w:rsidRPr="00D00D2E">
        <w:rPr>
          <w:rFonts w:ascii="Verdana" w:eastAsia="Calibri" w:hAnsi="Verdana" w:cs="Arial"/>
        </w:rPr>
        <w:lastRenderedPageBreak/>
        <w:t>de las labores encomendadas a la Entidad Estatal, o que, siendo parte de ellas, no pueden ejecutarse con empleados de planta o que requieran de conocimientos especializados.</w:t>
      </w:r>
    </w:p>
    <w:p w14:paraId="15D65DA7" w14:textId="77777777" w:rsidR="0083093F" w:rsidRPr="00D00D2E" w:rsidRDefault="0083093F" w:rsidP="0083093F">
      <w:pPr>
        <w:spacing w:after="0" w:line="276" w:lineRule="auto"/>
        <w:ind w:firstLine="709"/>
        <w:jc w:val="both"/>
        <w:rPr>
          <w:rFonts w:ascii="Verdana" w:eastAsia="Calibri" w:hAnsi="Verdana" w:cs="Arial"/>
        </w:rPr>
      </w:pPr>
      <w:r w:rsidRPr="00D00D2E">
        <w:rPr>
          <w:rFonts w:ascii="Verdana" w:eastAsia="Calibri" w:hAnsi="Verdana" w:cs="Arial"/>
        </w:rPr>
        <w:t xml:space="preserve">Ahora bien, debe precisarse que, aunque mediante el contrato de prestación de servicios – tal y como se indicó previamente – las Entidades Estatales contratan el desarrollo de actividades relacionadas con su administración y funcionamiento –siempre y cuando esto no pueda adelantarse con su personal de planta o cuando requieran conocimientos especializados–; ello no implica </w:t>
      </w:r>
      <w:r w:rsidRPr="00D00D2E">
        <w:rPr>
          <w:rFonts w:ascii="Verdana" w:eastAsia="Calibri" w:hAnsi="Verdana" w:cs="Arial"/>
          <w:i/>
          <w:iCs/>
        </w:rPr>
        <w:t>per se</w:t>
      </w:r>
      <w:r w:rsidRPr="00D00D2E">
        <w:rPr>
          <w:rFonts w:ascii="Verdana" w:eastAsia="Calibri" w:hAnsi="Verdana" w:cs="Arial"/>
        </w:rPr>
        <w:t xml:space="preserve"> el ejercicio de funciones públicas. </w:t>
      </w:r>
    </w:p>
    <w:p w14:paraId="5BD3852A" w14:textId="77777777" w:rsidR="0083093F" w:rsidRPr="00D00D2E" w:rsidRDefault="0083093F" w:rsidP="0083093F">
      <w:pPr>
        <w:spacing w:before="120" w:after="0" w:line="276" w:lineRule="auto"/>
        <w:ind w:firstLine="709"/>
        <w:jc w:val="both"/>
        <w:rPr>
          <w:rFonts w:ascii="Verdana" w:eastAsia="Calibri" w:hAnsi="Verdana" w:cs="Arial"/>
        </w:rPr>
      </w:pPr>
      <w:r w:rsidRPr="00D00D2E">
        <w:rPr>
          <w:rFonts w:ascii="Verdana" w:eastAsia="Calibri" w:hAnsi="Verdana" w:cs="Arial"/>
        </w:rPr>
        <w:t>Al respecto, tal y como lo ha indicado el Departamento Administrativo de la Función Pública mediante Concepto No. 74771 de 2016 “[…] [l]os contratistas, como sujetos particulares, no pierden la calidad de tales porque su vinculación jurídica a la entidad estatal no les confiere una investidura pública[…]”, pues los “[…] particulares que colaboran con el Estado mediante un contrato de prestación de servicios o cualquier otro, tipificado en la ley 80 de 1993 o producto de la autonomía de la voluntad, no están subsumidos en el contexto de la función pública […]”.</w:t>
      </w:r>
    </w:p>
    <w:p w14:paraId="5CA8909F" w14:textId="77777777" w:rsidR="0083093F" w:rsidRPr="00D00D2E" w:rsidRDefault="0083093F" w:rsidP="0083093F">
      <w:pPr>
        <w:spacing w:before="120" w:after="0" w:line="276" w:lineRule="auto"/>
        <w:ind w:firstLine="709"/>
        <w:jc w:val="both"/>
        <w:rPr>
          <w:rFonts w:ascii="Verdana" w:eastAsia="Calibri" w:hAnsi="Verdana" w:cs="Arial"/>
        </w:rPr>
      </w:pPr>
      <w:r w:rsidRPr="00D00D2E">
        <w:rPr>
          <w:rFonts w:ascii="Verdana" w:eastAsia="Calibri" w:hAnsi="Verdana" w:cs="Arial"/>
        </w:rPr>
        <w:t xml:space="preserve">Igualmente, respecto del ejercicio de funciones públicas por parte de particulares y, en específico por los contratistas del Estado, la Corte Constitucional, en Sentencia C-563 de 1998, indicó, que por regla general estos no cumplen función pública. Sin embargo, excepcionalmente, </w:t>
      </w:r>
      <w:r w:rsidRPr="00D00D2E">
        <w:rPr>
          <w:rFonts w:ascii="Verdana" w:eastAsia="Times New Roman" w:hAnsi="Verdana" w:cs="Segoe UI"/>
          <w:lang w:eastAsia="es-ES_tradnl"/>
        </w:rPr>
        <w:t>puede atribuirse el ejercicio de función pública a un particular mediante contrato, cuando así se prevea de manera expresa y bajo condiciones específicas, en cuyo caso la relación contractual no se limita a la ejecución material del objeto, sino que comporta el ejercicio de potestades o cometidos propios de la administración.</w:t>
      </w:r>
      <w:r w:rsidRPr="00D00D2E">
        <w:rPr>
          <w:rFonts w:ascii="Verdana" w:eastAsia="Calibri" w:hAnsi="Verdana" w:cs="Arial"/>
        </w:rPr>
        <w:t xml:space="preserve"> Conforme a lo anterior, lo normal es que con la relación contractual no se transfieran funciones públicas a los particulares, sino que se les encomienda la ejecución material de un objeto contractual. </w:t>
      </w:r>
    </w:p>
    <w:p w14:paraId="49C100F9" w14:textId="77777777" w:rsidR="0083093F" w:rsidRPr="00D00D2E" w:rsidRDefault="0083093F" w:rsidP="0083093F">
      <w:pPr>
        <w:spacing w:before="120" w:after="0" w:line="276" w:lineRule="auto"/>
        <w:ind w:firstLine="709"/>
        <w:jc w:val="both"/>
        <w:rPr>
          <w:rFonts w:ascii="Verdana" w:eastAsia="Calibri" w:hAnsi="Verdana" w:cs="Arial"/>
        </w:rPr>
      </w:pPr>
      <w:r w:rsidRPr="00D00D2E">
        <w:rPr>
          <w:rFonts w:ascii="Verdana" w:eastAsia="Calibri" w:hAnsi="Verdana" w:cs="Arial"/>
        </w:rPr>
        <w:t>Así las cosas, en esa misma decisión judicial, el Alto Tribunal Constitucional reconoce que en casos muy concretos se puede atribuir función pública mediante un contrato con un particular, en los siguientes términos:</w:t>
      </w:r>
    </w:p>
    <w:p w14:paraId="0C4F28CD" w14:textId="77777777" w:rsidR="0083093F" w:rsidRPr="00D00D2E" w:rsidRDefault="0083093F" w:rsidP="0083093F">
      <w:pPr>
        <w:spacing w:after="0" w:line="276" w:lineRule="auto"/>
        <w:ind w:firstLine="709"/>
        <w:jc w:val="both"/>
        <w:rPr>
          <w:rFonts w:ascii="Verdana" w:eastAsia="Calibri" w:hAnsi="Verdana" w:cs="Arial"/>
          <w:lang w:val="es-ES"/>
        </w:rPr>
      </w:pPr>
    </w:p>
    <w:p w14:paraId="53DCF9DE" w14:textId="77777777" w:rsidR="0083093F" w:rsidRPr="00D00D2E" w:rsidRDefault="0083093F" w:rsidP="0083093F">
      <w:pPr>
        <w:spacing w:after="0" w:line="240" w:lineRule="auto"/>
        <w:ind w:left="709" w:right="709"/>
        <w:jc w:val="both"/>
        <w:rPr>
          <w:rFonts w:ascii="Verdana" w:eastAsia="Calibri" w:hAnsi="Verdana" w:cs="Arial"/>
          <w:sz w:val="20"/>
          <w:szCs w:val="20"/>
          <w:lang w:val="es-ES"/>
        </w:rPr>
      </w:pPr>
      <w:r w:rsidRPr="00D00D2E">
        <w:rPr>
          <w:rFonts w:ascii="Verdana" w:eastAsia="Calibri" w:hAnsi="Verdana" w:cs="Arial"/>
          <w:sz w:val="20"/>
          <w:szCs w:val="20"/>
          <w:lang w:val="es-ES"/>
        </w:rPr>
        <w:t xml:space="preserve">“Sin embargo, conviene advertir que el contrato excepcionalmente puede constituir una forma, autorizada por la ley, de atribuir funciones públicas a un particular; ello acontece cuando la labor del contratista no se traduce </w:t>
      </w:r>
      <w:r w:rsidRPr="00D00D2E">
        <w:rPr>
          <w:rFonts w:ascii="Verdana" w:eastAsia="Calibri" w:hAnsi="Verdana" w:cs="Arial"/>
          <w:sz w:val="20"/>
          <w:szCs w:val="20"/>
          <w:lang w:val="es-ES"/>
        </w:rPr>
        <w:lastRenderedPageBreak/>
        <w:t xml:space="preserve">y se agota con la simple ejecución material de una labor o prestación </w:t>
      </w:r>
      <w:proofErr w:type="spellStart"/>
      <w:r w:rsidRPr="00D00D2E">
        <w:rPr>
          <w:rFonts w:ascii="Verdana" w:eastAsia="Calibri" w:hAnsi="Verdana" w:cs="Arial"/>
          <w:sz w:val="20"/>
          <w:szCs w:val="20"/>
          <w:lang w:val="es-ES"/>
        </w:rPr>
        <w:t>específic</w:t>
      </w:r>
      <w:proofErr w:type="spellEnd"/>
      <w:r w:rsidRPr="00D00D2E">
        <w:rPr>
          <w:rFonts w:ascii="Verdana" w:eastAsia="Calibri" w:hAnsi="Verdana" w:cs="Arial"/>
          <w:sz w:val="20"/>
          <w:szCs w:val="20"/>
          <w:lang w:val="es-ES"/>
        </w:rPr>
        <w:t xml:space="preserve">[a], sino en el desarrollo de cometidos estatales que compartan la asunción de prerrogativas propias del poder público, </w:t>
      </w:r>
      <w:r w:rsidRPr="00D00D2E">
        <w:rPr>
          <w:rFonts w:ascii="Verdana" w:eastAsia="Calibri" w:hAnsi="Verdana" w:cs="Arial"/>
          <w:i/>
          <w:iCs/>
          <w:sz w:val="20"/>
          <w:szCs w:val="20"/>
          <w:u w:val="single"/>
          <w:lang w:val="es-ES"/>
        </w:rPr>
        <w:t>como ocurre en los casos en que adquiere el carácter de concesionario, o administrador delegado o se le recomienda la prestación de un servicio público a cargo del Estado, o el recaudo de caudales o el manejo de bienes públicos</w:t>
      </w:r>
      <w:r w:rsidRPr="00D00D2E">
        <w:rPr>
          <w:rFonts w:ascii="Verdana" w:eastAsia="Calibri" w:hAnsi="Verdana" w:cs="Arial"/>
          <w:sz w:val="20"/>
          <w:szCs w:val="20"/>
          <w:lang w:val="es-ES"/>
        </w:rPr>
        <w:t xml:space="preserve">, </w:t>
      </w:r>
      <w:proofErr w:type="spellStart"/>
      <w:r w:rsidRPr="00D00D2E">
        <w:rPr>
          <w:rFonts w:ascii="Verdana" w:eastAsia="Calibri" w:hAnsi="Verdana" w:cs="Arial"/>
          <w:sz w:val="20"/>
          <w:szCs w:val="20"/>
          <w:lang w:val="es-ES"/>
        </w:rPr>
        <w:t>etc</w:t>
      </w:r>
      <w:proofErr w:type="spellEnd"/>
      <w:r w:rsidRPr="00D00D2E">
        <w:rPr>
          <w:rFonts w:ascii="Verdana" w:eastAsia="Calibri" w:hAnsi="Verdana" w:cs="Arial"/>
          <w:sz w:val="20"/>
          <w:szCs w:val="20"/>
          <w:lang w:val="es-ES"/>
        </w:rPr>
        <w:t>”</w:t>
      </w:r>
      <w:r w:rsidRPr="00D00D2E">
        <w:rPr>
          <w:rFonts w:ascii="Verdana" w:eastAsia="Times New Roman" w:hAnsi="Verdana" w:cs="Arial"/>
          <w:color w:val="000000"/>
          <w:sz w:val="20"/>
          <w:szCs w:val="20"/>
          <w:vertAlign w:val="superscript"/>
          <w:lang w:eastAsia="es-CO"/>
        </w:rPr>
        <w:t xml:space="preserve"> </w:t>
      </w:r>
      <w:r w:rsidRPr="00D00D2E">
        <w:rPr>
          <w:rFonts w:ascii="Verdana" w:eastAsia="Times New Roman" w:hAnsi="Verdana" w:cs="Arial"/>
          <w:color w:val="000000"/>
          <w:sz w:val="20"/>
          <w:szCs w:val="20"/>
          <w:vertAlign w:val="superscript"/>
          <w:lang w:eastAsia="es-CO"/>
        </w:rPr>
        <w:footnoteReference w:id="6"/>
      </w:r>
      <w:r w:rsidRPr="00D00D2E">
        <w:rPr>
          <w:rFonts w:ascii="Verdana" w:eastAsia="Calibri" w:hAnsi="Verdana" w:cs="Arial"/>
          <w:sz w:val="20"/>
          <w:szCs w:val="20"/>
          <w:lang w:val="es-ES"/>
        </w:rPr>
        <w:t>. [Énfasis fuera de texto]</w:t>
      </w:r>
    </w:p>
    <w:p w14:paraId="5F6A98BB" w14:textId="77777777" w:rsidR="0083093F" w:rsidRPr="00D00D2E" w:rsidRDefault="0083093F" w:rsidP="0083093F">
      <w:pPr>
        <w:spacing w:after="0" w:line="276" w:lineRule="auto"/>
        <w:jc w:val="both"/>
        <w:rPr>
          <w:rFonts w:ascii="Verdana" w:eastAsia="Calibri" w:hAnsi="Verdana" w:cs="Arial"/>
          <w:lang w:val="es-ES"/>
        </w:rPr>
      </w:pPr>
    </w:p>
    <w:p w14:paraId="17722B08" w14:textId="77777777" w:rsidR="0083093F" w:rsidRPr="00D00D2E" w:rsidRDefault="0083093F" w:rsidP="0083093F">
      <w:pPr>
        <w:spacing w:after="0" w:line="276" w:lineRule="auto"/>
        <w:ind w:firstLine="708"/>
        <w:jc w:val="both"/>
        <w:rPr>
          <w:rFonts w:ascii="Verdana" w:eastAsia="Calibri" w:hAnsi="Verdana" w:cs="Arial"/>
          <w:lang w:val="es-ES"/>
        </w:rPr>
      </w:pPr>
      <w:r w:rsidRPr="00D00D2E">
        <w:rPr>
          <w:rFonts w:ascii="Verdana" w:eastAsia="Calibri" w:hAnsi="Verdana" w:cs="Arial"/>
          <w:lang w:val="es-ES"/>
        </w:rPr>
        <w:t>De lo anterior se colige que, la generalidad es que mediante los contratos que celebran las Entidades Estatales –como es el caso de los de prestación de servicios– no se atribuyan funciones públicas, pues el particular se constituye meramente en un colaborador de estas, sin ser un delegatorio o receptor de dichas funciones. Y la excepción a dicha generalidad, es que es posible que a través del contrato se designen funciones públicas al particular, cuando la labor de este no se agote con la simple ejecución material o con la prestación específica, sino en el desarrollo de cometidos estatales que compartan la asunción de prerrogativas propias del poder público.</w:t>
      </w:r>
    </w:p>
    <w:p w14:paraId="11E9975E" w14:textId="77777777" w:rsidR="0083093F" w:rsidRPr="00D00D2E" w:rsidRDefault="0083093F" w:rsidP="0083093F">
      <w:pPr>
        <w:spacing w:before="120" w:after="0" w:line="276" w:lineRule="auto"/>
        <w:ind w:firstLine="708"/>
        <w:jc w:val="both"/>
        <w:rPr>
          <w:rFonts w:ascii="Verdana" w:eastAsia="Calibri" w:hAnsi="Verdana" w:cs="Arial"/>
          <w:color w:val="000000"/>
          <w:lang w:val="es-ES"/>
        </w:rPr>
      </w:pPr>
      <w:r w:rsidRPr="00D00D2E">
        <w:rPr>
          <w:rFonts w:ascii="Verdana" w:eastAsia="Calibri" w:hAnsi="Verdana" w:cs="Arial"/>
          <w:lang w:val="es-ES"/>
        </w:rPr>
        <w:t>Por su parte, el Consejo de Estado ha sido enfático en señalar respecto de los contratistas de prestación de servicios profesionales y de apoyo a la gestión, que dichos particulares no cumplen funciones públicas, ni administrativas, sino que simplemente colaboran en su ejercicio, pero sin desarrollar directamente este tipo de funciones, que se mantienen radicadas en las entidades contratantes</w:t>
      </w:r>
      <w:r w:rsidRPr="00D00D2E">
        <w:rPr>
          <w:rFonts w:ascii="Verdana" w:eastAsia="Calibri" w:hAnsi="Verdana" w:cs="Arial"/>
          <w:color w:val="000000"/>
          <w:vertAlign w:val="superscript"/>
          <w:lang w:val="es-ES"/>
        </w:rPr>
        <w:footnoteReference w:id="7"/>
      </w:r>
      <w:r w:rsidRPr="00D00D2E">
        <w:rPr>
          <w:rFonts w:ascii="Verdana" w:eastAsia="Calibri" w:hAnsi="Verdana" w:cs="Arial"/>
          <w:color w:val="000000"/>
          <w:lang w:val="es-ES"/>
        </w:rPr>
        <w:t>.</w:t>
      </w:r>
    </w:p>
    <w:p w14:paraId="4960B33C" w14:textId="77777777" w:rsidR="0083093F" w:rsidRPr="00D00D2E" w:rsidRDefault="0083093F" w:rsidP="0083093F">
      <w:pPr>
        <w:spacing w:before="120" w:after="0" w:line="276" w:lineRule="auto"/>
        <w:ind w:firstLine="708"/>
        <w:jc w:val="both"/>
        <w:rPr>
          <w:rFonts w:ascii="Verdana" w:eastAsia="Calibri" w:hAnsi="Verdana" w:cs="Arial"/>
          <w:color w:val="000000"/>
          <w:lang w:val="es-ES"/>
        </w:rPr>
      </w:pPr>
      <w:r w:rsidRPr="00D00D2E">
        <w:rPr>
          <w:rFonts w:ascii="Verdana" w:eastAsia="Calibri" w:hAnsi="Verdana" w:cs="Arial"/>
          <w:color w:val="000000"/>
          <w:lang w:val="es-ES"/>
        </w:rPr>
        <w:lastRenderedPageBreak/>
        <w:t>En ese contexto, si bien los contratistas vinculados a las Entidades Estatales mediante el contrato de prestación de servicios, como se indicó, no cumplen funciones públicas, ni mucho menos tienen una relación laboral que implique subordinación, lo cierto es que las Entidades Estatales contratantes están facultadas para realizar el seguimiento al cumplimiento de las obligaciones de estos mediante la figura de la supervisión que, de acuerdo con lo establecido en el artículo 83 de la Ley 1474 de 2011, constituye uno de los medios para que las entidades ejerzan la dirección, control y vigilancia de sus contratos con el fin de lograr el objeto contractual.</w:t>
      </w:r>
    </w:p>
    <w:p w14:paraId="1DC8E695" w14:textId="77777777" w:rsidR="0083093F" w:rsidRPr="00D00D2E" w:rsidRDefault="0083093F" w:rsidP="0083093F">
      <w:pPr>
        <w:spacing w:before="120" w:after="0" w:line="276" w:lineRule="auto"/>
        <w:ind w:firstLine="708"/>
        <w:jc w:val="both"/>
        <w:rPr>
          <w:rFonts w:ascii="Verdana" w:eastAsia="Calibri" w:hAnsi="Verdana" w:cs="Arial"/>
          <w:color w:val="000000"/>
          <w:lang w:val="es-ES"/>
        </w:rPr>
      </w:pPr>
      <w:r w:rsidRPr="00D00D2E">
        <w:rPr>
          <w:rFonts w:ascii="Verdana" w:eastAsia="Calibri" w:hAnsi="Verdana" w:cs="Arial"/>
          <w:color w:val="000000"/>
          <w:lang w:val="es-ES"/>
        </w:rPr>
        <w:t xml:space="preserve">Así pues, </w:t>
      </w:r>
      <w:r w:rsidRPr="00D00D2E">
        <w:rPr>
          <w:rFonts w:ascii="Verdana" w:eastAsia="Calibri" w:hAnsi="Verdana" w:cs="Arial"/>
          <w:color w:val="000000"/>
        </w:rPr>
        <w:t xml:space="preserve">según lo expresado por Colombia Compra Eficiente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w:t>
      </w:r>
      <w:proofErr w:type="spellStart"/>
      <w:r w:rsidRPr="00D00D2E">
        <w:rPr>
          <w:rFonts w:ascii="Verdana" w:eastAsia="Calibri" w:hAnsi="Verdana" w:cs="Arial"/>
          <w:color w:val="000000"/>
        </w:rPr>
        <w:t>ii</w:t>
      </w:r>
      <w:proofErr w:type="spellEnd"/>
      <w:r w:rsidRPr="00D00D2E">
        <w:rPr>
          <w:rFonts w:ascii="Verdana" w:eastAsia="Calibri" w:hAnsi="Verdana" w:cs="Arial"/>
          <w:color w:val="000000"/>
        </w:rPr>
        <w:t xml:space="preserve">) no requiere conocimientos tan especializados como la interventoría; </w:t>
      </w:r>
      <w:proofErr w:type="spellStart"/>
      <w:r w:rsidRPr="00D00D2E">
        <w:rPr>
          <w:rFonts w:ascii="Verdana" w:eastAsia="Calibri" w:hAnsi="Verdana" w:cs="Arial"/>
          <w:color w:val="000000"/>
        </w:rPr>
        <w:t>iii</w:t>
      </w:r>
      <w:proofErr w:type="spellEnd"/>
      <w:r w:rsidRPr="00D00D2E">
        <w:rPr>
          <w:rFonts w:ascii="Verdana" w:eastAsia="Calibri" w:hAnsi="Verdana" w:cs="Arial"/>
          <w:color w:val="000000"/>
        </w:rPr>
        <w:t xml:space="preserve">) se ejerce por la Entidad Estatal por conducto de la designación de servidores públicos idóneos para cumplir la función; </w:t>
      </w:r>
      <w:proofErr w:type="spellStart"/>
      <w:r w:rsidRPr="00D00D2E">
        <w:rPr>
          <w:rFonts w:ascii="Verdana" w:eastAsia="Calibri" w:hAnsi="Verdana" w:cs="Arial"/>
          <w:color w:val="000000"/>
        </w:rPr>
        <w:t>iv</w:t>
      </w:r>
      <w:proofErr w:type="spellEnd"/>
      <w:r w:rsidRPr="00D00D2E">
        <w:rPr>
          <w:rFonts w:ascii="Verdana" w:eastAsia="Calibri" w:hAnsi="Verdana" w:cs="Arial"/>
          <w:color w:val="000000"/>
        </w:rPr>
        <w:t>) puede recibir apoyo de personal contratado para tal fin mediante contratos de prestación de servicios; y v) le es inseparable el seguimiento técnico, administrativo, financiero, contable y jurídico del contrato vigilado.</w:t>
      </w:r>
    </w:p>
    <w:p w14:paraId="3F42972E" w14:textId="77777777" w:rsidR="0083093F" w:rsidRPr="00D00D2E" w:rsidRDefault="0083093F" w:rsidP="0083093F">
      <w:pPr>
        <w:spacing w:before="120" w:after="0" w:line="276" w:lineRule="auto"/>
        <w:ind w:firstLine="708"/>
        <w:jc w:val="both"/>
        <w:rPr>
          <w:rFonts w:ascii="Verdana" w:eastAsia="Calibri" w:hAnsi="Verdana" w:cs="Arial"/>
          <w:color w:val="000000"/>
          <w:lang w:val="es-ES"/>
        </w:rPr>
      </w:pPr>
      <w:r w:rsidRPr="00D00D2E">
        <w:rPr>
          <w:rFonts w:ascii="Verdana" w:eastAsia="Calibri" w:hAnsi="Verdana" w:cs="Arial"/>
          <w:color w:val="000000"/>
          <w:lang w:val="es-ES"/>
        </w:rPr>
        <w:t>En ese orden, esta Agencia en la “Guía para el ejercicio de funciones de supervisión e interventoría en los contratos del Estado”</w:t>
      </w:r>
      <w:r w:rsidRPr="00D00D2E">
        <w:rPr>
          <w:rStyle w:val="Refdenotaalpie"/>
          <w:rFonts w:ascii="Verdana" w:eastAsia="Calibri" w:hAnsi="Verdana" w:cs="Arial"/>
          <w:color w:val="000000"/>
          <w:lang w:val="es-ES"/>
        </w:rPr>
        <w:footnoteReference w:id="8"/>
      </w:r>
      <w:r w:rsidRPr="00D00D2E">
        <w:rPr>
          <w:rFonts w:ascii="Verdana" w:eastAsia="Calibri" w:hAnsi="Verdana" w:cs="Arial"/>
          <w:color w:val="000000"/>
          <w:lang w:val="es-ES"/>
        </w:rPr>
        <w:t xml:space="preserve">, indicó que los supervisores: “[…] están facultados para solicitar informes, aclaraciones y explicaciones sobre el desarrollo de la ejecución contractual, impartir instrucciones al contratista y hacer recomendaciones encaminadas a logar la correcta ejecución del objeto contrato”, así como el que, dentro de sus funciones generales, se encuentran las siguientes: i) Apoyar el logro de objetivos contractuales. </w:t>
      </w:r>
      <w:proofErr w:type="spellStart"/>
      <w:r w:rsidRPr="00D00D2E">
        <w:rPr>
          <w:rFonts w:ascii="Verdana" w:eastAsia="Calibri" w:hAnsi="Verdana" w:cs="Arial"/>
          <w:color w:val="000000"/>
          <w:lang w:val="es-ES"/>
        </w:rPr>
        <w:t>ii</w:t>
      </w:r>
      <w:proofErr w:type="spellEnd"/>
      <w:r w:rsidRPr="00D00D2E">
        <w:rPr>
          <w:rFonts w:ascii="Verdana" w:eastAsia="Calibri" w:hAnsi="Verdana" w:cs="Arial"/>
          <w:color w:val="000000"/>
          <w:lang w:val="es-ES"/>
        </w:rPr>
        <w:t xml:space="preserve">) Velar por el cumplimiento del contrato en términos de plazos, cantidades y adecuada ejecución de los recursos del contrato. </w:t>
      </w:r>
      <w:proofErr w:type="spellStart"/>
      <w:r w:rsidRPr="00D00D2E">
        <w:rPr>
          <w:rFonts w:ascii="Verdana" w:eastAsia="Calibri" w:hAnsi="Verdana" w:cs="Arial"/>
          <w:color w:val="000000"/>
          <w:lang w:val="es-ES"/>
        </w:rPr>
        <w:t>iii</w:t>
      </w:r>
      <w:proofErr w:type="spellEnd"/>
      <w:r w:rsidRPr="00D00D2E">
        <w:rPr>
          <w:rFonts w:ascii="Verdana" w:eastAsia="Calibri" w:hAnsi="Verdana" w:cs="Arial"/>
          <w:color w:val="000000"/>
          <w:lang w:val="es-ES"/>
        </w:rPr>
        <w:t xml:space="preserve">) Mantener en contacto a las partes del contrato. </w:t>
      </w:r>
      <w:proofErr w:type="spellStart"/>
      <w:r w:rsidRPr="00D00D2E">
        <w:rPr>
          <w:rFonts w:ascii="Verdana" w:eastAsia="Calibri" w:hAnsi="Verdana" w:cs="Arial"/>
          <w:color w:val="000000"/>
          <w:lang w:val="es-ES"/>
        </w:rPr>
        <w:t>iv</w:t>
      </w:r>
      <w:proofErr w:type="spellEnd"/>
      <w:r w:rsidRPr="00D00D2E">
        <w:rPr>
          <w:rFonts w:ascii="Verdana" w:eastAsia="Calibri" w:hAnsi="Verdana" w:cs="Arial"/>
          <w:color w:val="000000"/>
          <w:lang w:val="es-ES"/>
        </w:rPr>
        <w:t xml:space="preserve">) Evitar la generación de controversias y propender por su rápida solución. v) Solicitar informes, llevar a cabo reuniones, integrar comités y desarrollar otras herramientas encaminadas a verificar la </w:t>
      </w:r>
      <w:r w:rsidRPr="00D00D2E">
        <w:rPr>
          <w:rFonts w:ascii="Verdana" w:eastAsia="Calibri" w:hAnsi="Verdana" w:cs="Arial"/>
          <w:color w:val="000000"/>
          <w:lang w:val="es-ES"/>
        </w:rPr>
        <w:lastRenderedPageBreak/>
        <w:t xml:space="preserve">adecuada ejecución del contrato. vi) Llevar a cabo las labores de monitoreo y control de riesgos que le asignen, en coordinación con el área responsable de cada riesgo incluido en el mapa correspondiente, así como la identificación y tratamiento de los riesgos que puedan surgir durante las diversas etapas del contrato. </w:t>
      </w:r>
      <w:proofErr w:type="spellStart"/>
      <w:r w:rsidRPr="00D00D2E">
        <w:rPr>
          <w:rFonts w:ascii="Verdana" w:eastAsia="Calibri" w:hAnsi="Verdana" w:cs="Arial"/>
          <w:color w:val="000000"/>
          <w:lang w:val="es-ES"/>
        </w:rPr>
        <w:t>vii</w:t>
      </w:r>
      <w:proofErr w:type="spellEnd"/>
      <w:r w:rsidRPr="00D00D2E">
        <w:rPr>
          <w:rFonts w:ascii="Verdana" w:eastAsia="Calibri" w:hAnsi="Verdana" w:cs="Arial"/>
          <w:color w:val="000000"/>
          <w:lang w:val="es-ES"/>
        </w:rPr>
        <w:t xml:space="preserve">) Aprobar o rechazar por escrito, de forma oportuna y motivada la entrega de los bienes o servicios, cuando éstos no se ajustan a lo requerido en el contrato, especificaciones técnicas, condiciones y/o calidades acordadas. </w:t>
      </w:r>
      <w:proofErr w:type="spellStart"/>
      <w:r w:rsidRPr="00D00D2E">
        <w:rPr>
          <w:rFonts w:ascii="Verdana" w:eastAsia="Calibri" w:hAnsi="Verdana" w:cs="Arial"/>
          <w:color w:val="000000"/>
          <w:lang w:val="es-ES"/>
        </w:rPr>
        <w:t>viii</w:t>
      </w:r>
      <w:proofErr w:type="spellEnd"/>
      <w:r w:rsidRPr="00D00D2E">
        <w:rPr>
          <w:rFonts w:ascii="Verdana" w:eastAsia="Calibri" w:hAnsi="Verdana" w:cs="Arial"/>
          <w:color w:val="000000"/>
          <w:lang w:val="es-ES"/>
        </w:rPr>
        <w:t xml:space="preserve">) Suscribir las actas que se generen durante la ejecución del contrato para dejar documentadas diversas situaciones y entre las que se encuentran: actas parciales de avance, actas parciales de recibo y actas de recibo final. </w:t>
      </w:r>
      <w:proofErr w:type="spellStart"/>
      <w:r w:rsidRPr="00D00D2E">
        <w:rPr>
          <w:rFonts w:ascii="Verdana" w:eastAsia="Calibri" w:hAnsi="Verdana" w:cs="Arial"/>
          <w:color w:val="000000"/>
          <w:lang w:val="es-ES"/>
        </w:rPr>
        <w:t>ix</w:t>
      </w:r>
      <w:proofErr w:type="spellEnd"/>
      <w:r w:rsidRPr="00D00D2E">
        <w:rPr>
          <w:rFonts w:ascii="Verdana" w:eastAsia="Calibri" w:hAnsi="Verdana" w:cs="Arial"/>
          <w:color w:val="000000"/>
          <w:lang w:val="es-ES"/>
        </w:rPr>
        <w:t>) Informar a la Entidad Estatal de hechos o circunstancias que puedan constituir actos de corrupción tipificados como conductas punibles, o que pongan en riesgo el cumplimiento del contrato, así como entregar los soportes necesarios para que la Entidad Estatal desarrolle las actividades correspondientes. x) Informas a la Entidad Estatal cuando se presente incumplimiento contractual; así como entregar los soportes necesarios para que la Entidad Estatal desarrolle las actividades correspondientes.</w:t>
      </w:r>
    </w:p>
    <w:p w14:paraId="78AE8A43" w14:textId="77777777" w:rsidR="0083093F" w:rsidRPr="00D00D2E" w:rsidRDefault="0083093F" w:rsidP="0083093F">
      <w:pPr>
        <w:spacing w:before="120" w:after="0" w:line="276" w:lineRule="auto"/>
        <w:ind w:firstLine="708"/>
        <w:jc w:val="both"/>
        <w:rPr>
          <w:rFonts w:ascii="Verdana" w:eastAsia="Calibri" w:hAnsi="Verdana" w:cs="Arial"/>
          <w:color w:val="000000"/>
          <w:lang w:val="es-ES"/>
        </w:rPr>
      </w:pPr>
      <w:r w:rsidRPr="00D00D2E">
        <w:rPr>
          <w:rFonts w:ascii="Verdana" w:eastAsia="Calibri" w:hAnsi="Verdana" w:cs="Arial"/>
          <w:color w:val="000000"/>
          <w:lang w:val="es-ES"/>
        </w:rPr>
        <w:t>De lo anterior, se colige que, inicialmente es el supervisor del contrato designado, el facultado para no solo velar por el cumplimento oportuno de las obligaciones a cargo del contratista, sino también quien debe brindarle instrucciones y recomendaciones respecto de situaciones que puedan generar conflictos y afectar a la Entidad Estatal, pues es en cabeza de esta, en quien recae principalmente la obligación de dirección, vigilancia y control. Sin embargo, lo precisado por esta Agencia, no impide que las Entidades Estatales de acuerdo con el principio de autonomía que les asiste, definan las funciones y obligaciones del supervisor del contrato, pues se encuentran habilitadas para hacerlo bien sea en el Pliego de Condiciones, en una cláusula del contrato, en el manual de contratación o en el acto de la asignación de la función al servidor público escogido para ejercer la supervisión.</w:t>
      </w:r>
    </w:p>
    <w:p w14:paraId="5AFB2247" w14:textId="77777777" w:rsidR="0083093F" w:rsidRPr="00D00D2E" w:rsidRDefault="0083093F" w:rsidP="0083093F">
      <w:pPr>
        <w:spacing w:before="120" w:after="0" w:line="276" w:lineRule="auto"/>
        <w:ind w:firstLine="708"/>
        <w:jc w:val="both"/>
        <w:rPr>
          <w:rFonts w:ascii="Verdana" w:eastAsia="Calibri" w:hAnsi="Verdana" w:cs="Arial"/>
        </w:rPr>
      </w:pPr>
      <w:r w:rsidRPr="00D00D2E">
        <w:rPr>
          <w:rFonts w:ascii="Verdana" w:eastAsia="Calibri" w:hAnsi="Verdana" w:cs="Arial"/>
        </w:rPr>
        <w:t xml:space="preserve">Finalmente, debe advertirse que el análisis requerido para resolver problemas específicos en torno gestión contractual de la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w:t>
      </w:r>
      <w:r w:rsidRPr="00D00D2E">
        <w:rPr>
          <w:rFonts w:ascii="Verdana" w:eastAsia="Calibri" w:hAnsi="Verdana" w:cs="Arial"/>
        </w:rPr>
        <w:lastRenderedPageBreak/>
        <w:t xml:space="preserve">situaciones particulares corresponde a los interesados de adoptar la decisión y, en caso de conflicto, a las autoridades judiciales, fiscales y disciplinarias.  </w:t>
      </w:r>
    </w:p>
    <w:p w14:paraId="6F5ED408" w14:textId="77777777" w:rsidR="0083093F" w:rsidRPr="00D00D2E" w:rsidRDefault="0083093F" w:rsidP="0083093F">
      <w:pPr>
        <w:spacing w:before="120" w:after="0" w:line="276" w:lineRule="auto"/>
        <w:ind w:firstLine="709"/>
        <w:jc w:val="both"/>
        <w:rPr>
          <w:rFonts w:ascii="Verdana" w:eastAsia="Calibri" w:hAnsi="Verdana" w:cs="Arial"/>
        </w:rPr>
      </w:pPr>
      <w:r w:rsidRPr="00D00D2E">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23F939BC" w14:textId="77777777" w:rsidR="0083093F" w:rsidRPr="00D00D2E" w:rsidRDefault="0083093F" w:rsidP="0083093F">
      <w:pPr>
        <w:spacing w:after="0" w:line="276" w:lineRule="auto"/>
        <w:ind w:left="720"/>
        <w:jc w:val="both"/>
        <w:rPr>
          <w:rFonts w:ascii="Verdana" w:eastAsia="Calibri" w:hAnsi="Verdana" w:cs="Arial"/>
        </w:rPr>
      </w:pPr>
    </w:p>
    <w:p w14:paraId="2B289A78" w14:textId="77777777" w:rsidR="0083093F" w:rsidRPr="00D00D2E" w:rsidRDefault="0083093F" w:rsidP="0083093F">
      <w:pPr>
        <w:widowControl w:val="0"/>
        <w:autoSpaceDE w:val="0"/>
        <w:autoSpaceDN w:val="0"/>
        <w:spacing w:after="0" w:line="276" w:lineRule="auto"/>
        <w:outlineLvl w:val="0"/>
        <w:rPr>
          <w:rFonts w:ascii="Verdana" w:eastAsia="Arial" w:hAnsi="Verdana" w:cs="Arial"/>
          <w:b/>
          <w:bCs/>
          <w:lang w:val="es-ES"/>
        </w:rPr>
      </w:pPr>
      <w:r w:rsidRPr="00D00D2E">
        <w:rPr>
          <w:rFonts w:ascii="Verdana" w:eastAsia="Arial" w:hAnsi="Verdana" w:cs="Arial"/>
          <w:b/>
          <w:bCs/>
          <w:lang w:val="es-ES"/>
        </w:rPr>
        <w:t>4.Referencias normativas, jurisprudenciales y otras fuentes:</w:t>
      </w:r>
    </w:p>
    <w:p w14:paraId="4FBAB7C6" w14:textId="77777777" w:rsidR="0083093F" w:rsidRPr="00D00D2E" w:rsidRDefault="0083093F" w:rsidP="0083093F">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3093F" w:rsidRPr="00D00D2E" w14:paraId="0987A775" w14:textId="77777777" w:rsidTr="007D74F3">
        <w:trPr>
          <w:trHeight w:val="870"/>
        </w:trPr>
        <w:tc>
          <w:tcPr>
            <w:tcW w:w="8647" w:type="dxa"/>
          </w:tcPr>
          <w:p w14:paraId="4928FA06"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Ley 80 de 1993. Artículo 32, numeral 3.</w:t>
            </w:r>
          </w:p>
          <w:p w14:paraId="440CA2E1"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Ley 1150 de 2007.Artículo 2, numeral 4, literal h).</w:t>
            </w:r>
          </w:p>
          <w:p w14:paraId="33D15E64"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Decreto 2209 de 1998. Artículo 1.</w:t>
            </w:r>
          </w:p>
          <w:p w14:paraId="021EF534"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 xml:space="preserve">Decreto 1082 de 2015. Artículo </w:t>
            </w:r>
            <w:r w:rsidRPr="00D00D2E">
              <w:rPr>
                <w:rFonts w:ascii="Verdana" w:eastAsia="Calibri" w:hAnsi="Verdana" w:cs="Arial"/>
                <w:lang w:val="es-ES_tradnl"/>
              </w:rPr>
              <w:t>2.2.1.2.1.4.9.</w:t>
            </w:r>
          </w:p>
          <w:p w14:paraId="78B17B51"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Decreto 1068 de 2015. Artículo 2.8.4.4.5.</w:t>
            </w:r>
          </w:p>
          <w:p w14:paraId="4BD4D1CE"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 xml:space="preserve">Corte Constitucional. Sentencias </w:t>
            </w:r>
            <w:r w:rsidRPr="00D00D2E">
              <w:rPr>
                <w:rFonts w:ascii="Verdana" w:eastAsia="Calibri" w:hAnsi="Verdana" w:cs="Arial"/>
              </w:rPr>
              <w:t>C-563 de 1998 y C-614 de 2009.</w:t>
            </w:r>
          </w:p>
          <w:p w14:paraId="3E81B4A9"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 xml:space="preserve">Consejo de Estado. Sala de Consulta y Servicio Civil. Concepto del 2 de diciembre de 1996. </w:t>
            </w:r>
            <w:proofErr w:type="spellStart"/>
            <w:r w:rsidRPr="00D00D2E">
              <w:rPr>
                <w:rFonts w:ascii="Verdana" w:eastAsia="Calibri" w:hAnsi="Verdana" w:cs="Arial"/>
                <w:lang w:val="es-ES"/>
              </w:rPr>
              <w:t>Exp</w:t>
            </w:r>
            <w:proofErr w:type="spellEnd"/>
            <w:r w:rsidRPr="00D00D2E">
              <w:rPr>
                <w:rFonts w:ascii="Verdana" w:eastAsia="Calibri" w:hAnsi="Verdana" w:cs="Arial"/>
                <w:lang w:val="es-ES"/>
              </w:rPr>
              <w:t>. 12.748</w:t>
            </w:r>
          </w:p>
          <w:p w14:paraId="10FC95A8"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Consejo de Estado. Sentencia del diciembre 3 de 2007, expediente No. 11001-03-26-000-2003-00014-01(24715)</w:t>
            </w:r>
          </w:p>
          <w:p w14:paraId="450614D7"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 xml:space="preserve">Consejo de Estado. Sala de lo Contencioso Administrativo. Sección Tercera. Subsección A. Sentencia del 16 de agosto de 2012. </w:t>
            </w:r>
            <w:proofErr w:type="spellStart"/>
            <w:r w:rsidRPr="00D00D2E">
              <w:rPr>
                <w:rFonts w:ascii="Verdana" w:eastAsia="Calibri" w:hAnsi="Verdana" w:cs="Arial"/>
                <w:lang w:val="es-ES"/>
              </w:rPr>
              <w:t>Exp</w:t>
            </w:r>
            <w:proofErr w:type="spellEnd"/>
            <w:r w:rsidRPr="00D00D2E">
              <w:rPr>
                <w:rFonts w:ascii="Verdana" w:eastAsia="Calibri" w:hAnsi="Verdana" w:cs="Arial"/>
                <w:lang w:val="es-ES"/>
              </w:rPr>
              <w:t>. 22.822.</w:t>
            </w:r>
            <w:r w:rsidRPr="00D00D2E">
              <w:rPr>
                <w:rFonts w:ascii="Verdana" w:eastAsia="Calibri" w:hAnsi="Verdana" w:cs="Arial"/>
              </w:rPr>
              <w:t xml:space="preserve"> </w:t>
            </w:r>
          </w:p>
          <w:p w14:paraId="155A4889"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lang w:val="es-ES"/>
              </w:rPr>
              <w:t>Consejo de Estado. Sección Segunda. Sentencia del 9 de septiembre de 2021. Expediente No. 05001-23-33-000-2013-01143-01(1317-16)</w:t>
            </w:r>
          </w:p>
          <w:p w14:paraId="439D6DBC" w14:textId="77777777" w:rsidR="0083093F" w:rsidRPr="00D00D2E" w:rsidRDefault="0083093F" w:rsidP="0083093F">
            <w:pPr>
              <w:widowControl w:val="0"/>
              <w:numPr>
                <w:ilvl w:val="0"/>
                <w:numId w:val="1"/>
              </w:numPr>
              <w:autoSpaceDE w:val="0"/>
              <w:autoSpaceDN w:val="0"/>
              <w:spacing w:line="276" w:lineRule="auto"/>
              <w:jc w:val="both"/>
              <w:rPr>
                <w:rFonts w:ascii="Verdana" w:eastAsia="Calibri" w:hAnsi="Verdana" w:cs="Arial"/>
                <w:lang w:val="es-ES"/>
              </w:rPr>
            </w:pPr>
            <w:r w:rsidRPr="00D00D2E">
              <w:rPr>
                <w:rFonts w:ascii="Verdana" w:eastAsia="Calibri" w:hAnsi="Verdana" w:cs="Arial"/>
              </w:rPr>
              <w:t>Agencia Nacional de Contratación Pública. Guía para el ejercicio de supervisión e interventoría en los procesos de contratación del Estado.</w:t>
            </w:r>
          </w:p>
        </w:tc>
      </w:tr>
    </w:tbl>
    <w:p w14:paraId="342FE508" w14:textId="77777777" w:rsidR="0083093F" w:rsidRPr="00D00D2E" w:rsidRDefault="0083093F" w:rsidP="0083093F">
      <w:pPr>
        <w:widowControl w:val="0"/>
        <w:autoSpaceDE w:val="0"/>
        <w:autoSpaceDN w:val="0"/>
        <w:spacing w:after="0" w:line="276" w:lineRule="auto"/>
        <w:jc w:val="both"/>
        <w:rPr>
          <w:rFonts w:ascii="Verdana" w:eastAsia="Aptos" w:hAnsi="Verdana" w:cs="Arial"/>
        </w:rPr>
      </w:pPr>
    </w:p>
    <w:p w14:paraId="2C724038" w14:textId="77777777" w:rsidR="0083093F" w:rsidRPr="00D00D2E" w:rsidRDefault="0083093F" w:rsidP="0083093F">
      <w:pPr>
        <w:widowControl w:val="0"/>
        <w:autoSpaceDE w:val="0"/>
        <w:autoSpaceDN w:val="0"/>
        <w:spacing w:after="0" w:line="276" w:lineRule="auto"/>
        <w:outlineLvl w:val="0"/>
        <w:rPr>
          <w:rFonts w:ascii="Verdana" w:eastAsia="Arial" w:hAnsi="Verdana" w:cs="Arial"/>
          <w:b/>
          <w:bCs/>
          <w:lang w:val="es-ES"/>
        </w:rPr>
      </w:pPr>
      <w:r w:rsidRPr="00D00D2E">
        <w:rPr>
          <w:rFonts w:ascii="Verdana" w:eastAsia="Arial" w:hAnsi="Verdana" w:cs="Arial"/>
          <w:b/>
          <w:bCs/>
          <w:lang w:val="es-ES"/>
        </w:rPr>
        <w:t>5. Doctrina de la Agencia Nacional de Contratación Pública:</w:t>
      </w:r>
    </w:p>
    <w:p w14:paraId="361675CB" w14:textId="77777777" w:rsidR="0083093F" w:rsidRPr="00D00D2E" w:rsidRDefault="0083093F" w:rsidP="0083093F">
      <w:pPr>
        <w:widowControl w:val="0"/>
        <w:autoSpaceDE w:val="0"/>
        <w:autoSpaceDN w:val="0"/>
        <w:spacing w:after="0" w:line="276" w:lineRule="auto"/>
        <w:jc w:val="both"/>
        <w:rPr>
          <w:rFonts w:ascii="Verdana" w:eastAsia="Aptos" w:hAnsi="Verdana" w:cs="Arial"/>
        </w:rPr>
      </w:pPr>
    </w:p>
    <w:p w14:paraId="16B1B13C" w14:textId="77777777" w:rsidR="0083093F" w:rsidRPr="00D00D2E" w:rsidRDefault="0083093F" w:rsidP="0083093F">
      <w:pPr>
        <w:widowControl w:val="0"/>
        <w:autoSpaceDE w:val="0"/>
        <w:autoSpaceDN w:val="0"/>
        <w:spacing w:after="0" w:line="276" w:lineRule="auto"/>
        <w:jc w:val="both"/>
        <w:rPr>
          <w:rFonts w:ascii="Verdana" w:eastAsia="Aptos" w:hAnsi="Verdana" w:cs="Arial"/>
          <w:shd w:val="clear" w:color="auto" w:fill="FFFFFF"/>
          <w:lang w:val="es-ES"/>
        </w:rPr>
      </w:pPr>
      <w:r w:rsidRPr="00D00D2E">
        <w:rPr>
          <w:rFonts w:ascii="Verdana" w:eastAsia="Aptos" w:hAnsi="Verdana" w:cs="Arial"/>
          <w:shd w:val="clear" w:color="auto" w:fill="FFFFFF"/>
          <w:lang w:val="es-ES"/>
        </w:rPr>
        <w:t>Sobre la naturaleza de los contratos de prestación de servicios, esta Subdirección se ha referido en los Conceptos C-107 del 28 de mayo de 2024, C-</w:t>
      </w:r>
      <w:r w:rsidRPr="00D00D2E">
        <w:rPr>
          <w:rFonts w:ascii="Verdana" w:eastAsia="Aptos" w:hAnsi="Verdana" w:cs="Arial"/>
          <w:shd w:val="clear" w:color="auto" w:fill="FFFFFF"/>
          <w:lang w:val="es-ES"/>
        </w:rPr>
        <w:lastRenderedPageBreak/>
        <w:t xml:space="preserve">089 del 03 de julio de 2024, C-757 del 04 de diciembre de 2012, C-1001 del 29 de diciembre de 2024, C-1005 del 03 de septiembre de 2025, </w:t>
      </w:r>
      <w:r w:rsidRPr="00D00D2E">
        <w:rPr>
          <w:rFonts w:ascii="Verdana" w:eastAsia="Calibri" w:hAnsi="Verdana" w:cs="Times New Roman"/>
          <w:color w:val="000000"/>
        </w:rPr>
        <w:t>C-1521 del 28 de noviembre de 2025, C-1659 del 16 de diciembre de 2025, C-1782 del 29 de diciembre de 2025, C-1764 del 30 de diciembre de 2025</w:t>
      </w:r>
      <w:r w:rsidRPr="00D00D2E">
        <w:rPr>
          <w:rFonts w:ascii="Verdana" w:eastAsia="Aptos" w:hAnsi="Verdana" w:cs="Arial"/>
          <w:shd w:val="clear" w:color="auto" w:fill="FFFFFF"/>
          <w:lang w:val="es-ES"/>
        </w:rPr>
        <w:t xml:space="preserve">, entre otros.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history="1">
        <w:r w:rsidRPr="00D00D2E">
          <w:rPr>
            <w:rFonts w:ascii="Verdana" w:eastAsia="Aptos" w:hAnsi="Verdana" w:cs="Arial"/>
            <w:color w:val="0000FF"/>
            <w:u w:val="single"/>
            <w:shd w:val="clear" w:color="auto" w:fill="FFFFFF"/>
            <w:lang w:val="es-ES"/>
          </w:rPr>
          <w:t>https://relatoria.colombiacompra.gov.co/</w:t>
        </w:r>
      </w:hyperlink>
      <w:r w:rsidRPr="00D00D2E">
        <w:rPr>
          <w:rFonts w:ascii="Verdana" w:eastAsia="Aptos" w:hAnsi="Verdana" w:cs="Arial"/>
          <w:shd w:val="clear" w:color="auto" w:fill="FFFFFF"/>
          <w:lang w:val="es-ES"/>
        </w:rPr>
        <w:t xml:space="preserve">. </w:t>
      </w:r>
    </w:p>
    <w:p w14:paraId="39E8FF06" w14:textId="77777777" w:rsidR="0083093F" w:rsidRPr="00D00D2E" w:rsidRDefault="0083093F" w:rsidP="0083093F">
      <w:pPr>
        <w:widowControl w:val="0"/>
        <w:autoSpaceDE w:val="0"/>
        <w:autoSpaceDN w:val="0"/>
        <w:spacing w:after="0" w:line="276" w:lineRule="auto"/>
        <w:jc w:val="both"/>
        <w:rPr>
          <w:rFonts w:ascii="Verdana" w:eastAsia="Aptos" w:hAnsi="Verdana" w:cs="Arial"/>
          <w:shd w:val="clear" w:color="auto" w:fill="FFFFFF"/>
          <w:lang w:val="es-ES"/>
        </w:rPr>
      </w:pPr>
    </w:p>
    <w:p w14:paraId="3A8C53CF" w14:textId="77777777" w:rsidR="0083093F" w:rsidRPr="00D00D2E" w:rsidRDefault="0083093F" w:rsidP="0083093F">
      <w:pPr>
        <w:spacing w:before="120" w:after="120"/>
        <w:ind w:firstLine="709"/>
        <w:jc w:val="both"/>
        <w:rPr>
          <w:rFonts w:ascii="Verdana" w:eastAsia="Aptos" w:hAnsi="Verdana" w:cs="Times New Roman"/>
        </w:rPr>
      </w:pPr>
      <w:r w:rsidRPr="00D00D2E">
        <w:rPr>
          <w:rFonts w:ascii="Verdana" w:eastAsia="Aptos" w:hAnsi="Verdana" w:cs="Times New Roman"/>
        </w:rPr>
        <w:t xml:space="preserve">La sostenibilidad no es una opción, es una obligación. Por ello, la Agencia Nacional de Contratación Pública –Colombia Compra Eficiente– te invita a realizar el </w:t>
      </w:r>
      <w:r w:rsidRPr="00D00D2E">
        <w:rPr>
          <w:rFonts w:ascii="Verdana" w:eastAsia="Aptos" w:hAnsi="Verdana" w:cs="Times New Roman"/>
          <w:b/>
          <w:bCs/>
        </w:rPr>
        <w:t>Curso de Contratación Pública Sostenible y Socialmente Responsable</w:t>
      </w:r>
      <w:r w:rsidRPr="00D00D2E">
        <w:rPr>
          <w:rFonts w:ascii="Verdana" w:eastAsia="Aptos"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00D2E">
        <w:rPr>
          <w:rFonts w:ascii="Verdana" w:eastAsia="Aptos" w:hAnsi="Verdana" w:cs="Times New Roman"/>
        </w:rPr>
        <w:br/>
      </w:r>
      <w:hyperlink r:id="rId13" w:tgtFrame="_new" w:history="1">
        <w:r w:rsidRPr="00D00D2E">
          <w:rPr>
            <w:rFonts w:ascii="Verdana" w:eastAsia="Aptos" w:hAnsi="Verdana" w:cs="Times New Roman"/>
            <w:color w:val="0000FF"/>
            <w:u w:val="single"/>
          </w:rPr>
          <w:t>https://formacionvirtual.colombiacompra.gov.co/mod/page/view.php?id=3718</w:t>
        </w:r>
      </w:hyperlink>
    </w:p>
    <w:p w14:paraId="347802BE" w14:textId="77777777" w:rsidR="0083093F" w:rsidRPr="00D00D2E" w:rsidRDefault="0083093F" w:rsidP="0083093F">
      <w:pPr>
        <w:ind w:firstLine="708"/>
        <w:jc w:val="both"/>
        <w:rPr>
          <w:rFonts w:ascii="Verdana" w:eastAsia="Aptos" w:hAnsi="Verdana" w:cs="Times New Roman"/>
        </w:rPr>
      </w:pPr>
      <w:r w:rsidRPr="00D00D2E">
        <w:rPr>
          <w:rFonts w:ascii="Verdana" w:eastAsia="Aptos" w:hAnsi="Verdana" w:cs="Times New Roman"/>
        </w:rPr>
        <w:t xml:space="preserve">De otro lado, te contamos que esta Agencia ha da un paso decisivo en la estandarización y modernización del </w:t>
      </w:r>
      <w:r w:rsidRPr="00D00D2E">
        <w:rPr>
          <w:rFonts w:ascii="Verdana" w:eastAsia="Aptos" w:hAnsi="Verdana" w:cs="Times New Roman"/>
          <w:b/>
          <w:bCs/>
        </w:rPr>
        <w:t>sector  social</w:t>
      </w:r>
      <w:r w:rsidRPr="00D00D2E">
        <w:rPr>
          <w:rFonts w:ascii="Verdana" w:eastAsia="Aptos" w:hAnsi="Verdana" w:cs="Times New Roman"/>
        </w:rPr>
        <w:t xml:space="preserve"> con la expedición de las </w:t>
      </w:r>
      <w:r w:rsidRPr="00D00D2E">
        <w:rPr>
          <w:rFonts w:ascii="Verdana" w:eastAsia="Aptos" w:hAnsi="Verdana" w:cs="Times New Roman"/>
          <w:b/>
          <w:bCs/>
        </w:rPr>
        <w:t>Resoluciones 539, 540, 541, 952 y 953 de 2025</w:t>
      </w:r>
      <w:r w:rsidRPr="00D00D2E">
        <w:rPr>
          <w:rFonts w:ascii="Verdana" w:eastAsia="Aptos" w:hAnsi="Verdana" w:cs="Times New Roman"/>
        </w:rPr>
        <w:t xml:space="preserve">, </w:t>
      </w:r>
      <w:r w:rsidRPr="00D00D2E">
        <w:rPr>
          <w:rFonts w:ascii="Verdana" w:eastAsia="Aptos" w:hAnsi="Verdana" w:cs="Times New Roman"/>
          <w:b/>
          <w:bCs/>
        </w:rPr>
        <w:t>mediante las cuales adoptó Documentos Tipo</w:t>
      </w:r>
      <w:r w:rsidRPr="00D00D2E">
        <w:rPr>
          <w:rFonts w:ascii="Verdana" w:eastAsia="Aptos" w:hAnsi="Verdana" w:cs="Times New Roman"/>
        </w:rPr>
        <w:t xml:space="preserve"> para las modalidades de selección de</w:t>
      </w:r>
      <w:r w:rsidRPr="00D00D2E">
        <w:rPr>
          <w:rFonts w:ascii="Verdana" w:eastAsia="Aptos" w:hAnsi="Verdana" w:cs="Times New Roman"/>
          <w:b/>
          <w:bCs/>
        </w:rPr>
        <w:t xml:space="preserve"> licitación pública (versión 2), selección abreviada de menor cuantía, mínima cuantía, consultoría e interventoría</w:t>
      </w:r>
      <w:r w:rsidRPr="00D00D2E">
        <w:rPr>
          <w:rFonts w:ascii="Verdana" w:eastAsia="Aptos"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D00D2E">
          <w:rPr>
            <w:rFonts w:ascii="Verdana" w:eastAsia="Aptos" w:hAnsi="Verdana" w:cs="Times New Roman"/>
            <w:color w:val="0000FF"/>
            <w:u w:val="single"/>
          </w:rPr>
          <w:t>https://www.colombiacompra.gov.co/normativa-y-relatoria/documentos-tipo</w:t>
        </w:r>
      </w:hyperlink>
    </w:p>
    <w:p w14:paraId="7B0E04FE" w14:textId="77777777" w:rsidR="0083093F" w:rsidRPr="00D00D2E" w:rsidRDefault="0083093F" w:rsidP="0083093F">
      <w:pPr>
        <w:spacing w:after="0"/>
        <w:ind w:firstLine="708"/>
        <w:jc w:val="both"/>
        <w:rPr>
          <w:rFonts w:ascii="Verdana" w:eastAsia="Aptos" w:hAnsi="Verdana" w:cs="Times New Roman"/>
        </w:rPr>
      </w:pPr>
      <w:r w:rsidRPr="00D00D2E">
        <w:rPr>
          <w:rFonts w:ascii="Verdana" w:eastAsia="Aptos" w:hAnsi="Verdana" w:cs="Times New Roman"/>
        </w:rPr>
        <w:t xml:space="preserve">Si quieres conocer más sobre la aplicación de Documentos Tipo puedes consultar la última versión de la </w:t>
      </w:r>
      <w:r w:rsidRPr="00D00D2E">
        <w:rPr>
          <w:rFonts w:ascii="Verdana" w:eastAsia="Aptos" w:hAnsi="Verdana" w:cs="Times New Roman"/>
          <w:b/>
          <w:bCs/>
        </w:rPr>
        <w:t>Guía para la comprensión e implementación de los Documentos Tipo de obra pública de infraestructura de transporte</w:t>
      </w:r>
      <w:r w:rsidRPr="00D00D2E">
        <w:rPr>
          <w:rFonts w:ascii="Verdana" w:eastAsia="Aptos"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D00D2E">
        <w:rPr>
          <w:rFonts w:ascii="Verdana" w:eastAsia="Aptos" w:hAnsi="Verdana" w:cs="Times New Roman"/>
        </w:rPr>
        <w:br/>
      </w:r>
      <w:hyperlink r:id="rId15" w:tgtFrame="_new" w:history="1">
        <w:r w:rsidRPr="00D00D2E">
          <w:rPr>
            <w:rFonts w:ascii="Verdana" w:eastAsia="Aptos"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63E27989" w14:textId="77777777" w:rsidR="0083093F" w:rsidRPr="00D00D2E" w:rsidRDefault="0083093F" w:rsidP="0083093F">
      <w:pPr>
        <w:widowControl w:val="0"/>
        <w:autoSpaceDE w:val="0"/>
        <w:autoSpaceDN w:val="0"/>
        <w:spacing w:after="0" w:line="276" w:lineRule="auto"/>
        <w:jc w:val="both"/>
        <w:rPr>
          <w:rFonts w:ascii="Verdana" w:eastAsia="Aptos" w:hAnsi="Verdana" w:cs="Arial"/>
          <w:shd w:val="clear" w:color="auto" w:fill="FFFFFF"/>
          <w:lang w:val="es-ES"/>
        </w:rPr>
      </w:pPr>
    </w:p>
    <w:p w14:paraId="025D60F4" w14:textId="77777777" w:rsidR="0083093F" w:rsidRPr="00D00D2E" w:rsidRDefault="0083093F" w:rsidP="0083093F">
      <w:pPr>
        <w:spacing w:after="0" w:line="276" w:lineRule="auto"/>
        <w:jc w:val="both"/>
        <w:rPr>
          <w:rFonts w:ascii="Verdana" w:eastAsia="Aptos" w:hAnsi="Verdana" w:cs="Times New Roman"/>
        </w:rPr>
      </w:pPr>
      <w:r w:rsidRPr="00D00D2E">
        <w:rPr>
          <w:rFonts w:ascii="Verdana" w:eastAsia="Aptos" w:hAnsi="Verdana" w:cs="Times New Roman"/>
        </w:rPr>
        <w:t xml:space="preserve">Por último, lo invitamos a seguirnos en las redes sociales en las cuales se difunde información institucional: </w:t>
      </w:r>
    </w:p>
    <w:p w14:paraId="535D1E7F" w14:textId="77777777" w:rsidR="0083093F" w:rsidRPr="00D00D2E" w:rsidRDefault="0083093F" w:rsidP="0083093F">
      <w:pPr>
        <w:spacing w:after="0" w:line="276" w:lineRule="auto"/>
        <w:jc w:val="both"/>
        <w:rPr>
          <w:rFonts w:ascii="Verdana" w:eastAsia="Aptos" w:hAnsi="Verdana" w:cs="Times New Roman"/>
        </w:rPr>
      </w:pPr>
    </w:p>
    <w:p w14:paraId="3667CE46" w14:textId="77777777" w:rsidR="0083093F" w:rsidRPr="00D00D2E" w:rsidRDefault="0083093F" w:rsidP="0083093F">
      <w:pPr>
        <w:spacing w:after="0" w:line="276" w:lineRule="auto"/>
        <w:jc w:val="both"/>
        <w:rPr>
          <w:rFonts w:ascii="Verdana" w:eastAsia="Aptos" w:hAnsi="Verdana" w:cs="Times New Roman"/>
        </w:rPr>
      </w:pPr>
      <w:r w:rsidRPr="00D00D2E">
        <w:rPr>
          <w:rFonts w:ascii="Verdana" w:eastAsia="Aptos" w:hAnsi="Verdana" w:cs="Times New Roman"/>
        </w:rPr>
        <w:t xml:space="preserve">Twitter: </w:t>
      </w:r>
      <w:r w:rsidRPr="00D00D2E">
        <w:rPr>
          <w:rFonts w:ascii="Verdana" w:eastAsia="Aptos" w:hAnsi="Verdana" w:cs="Arial"/>
          <w:color w:val="0000FF"/>
          <w:u w:val="single"/>
          <w:shd w:val="clear" w:color="auto" w:fill="FFFFFF"/>
          <w:lang w:val="es-ES"/>
        </w:rPr>
        <w:t>@colombiacompra</w:t>
      </w:r>
      <w:r w:rsidRPr="00D00D2E">
        <w:rPr>
          <w:rFonts w:ascii="Verdana" w:eastAsia="Aptos" w:hAnsi="Verdana" w:cs="Times New Roman"/>
          <w:color w:val="156082"/>
        </w:rPr>
        <w:t xml:space="preserve"> </w:t>
      </w:r>
    </w:p>
    <w:p w14:paraId="47611FA2" w14:textId="77777777" w:rsidR="0083093F" w:rsidRPr="00D00D2E" w:rsidRDefault="0083093F" w:rsidP="0083093F">
      <w:pPr>
        <w:spacing w:after="0" w:line="276" w:lineRule="auto"/>
        <w:jc w:val="both"/>
        <w:rPr>
          <w:rFonts w:ascii="Verdana" w:eastAsia="Aptos" w:hAnsi="Verdana" w:cs="Times New Roman"/>
        </w:rPr>
      </w:pPr>
      <w:r w:rsidRPr="00D00D2E">
        <w:rPr>
          <w:rFonts w:ascii="Verdana" w:eastAsia="Aptos" w:hAnsi="Verdana" w:cs="Times New Roman"/>
        </w:rPr>
        <w:t xml:space="preserve">Facebook: </w:t>
      </w:r>
      <w:proofErr w:type="spellStart"/>
      <w:r w:rsidRPr="00D00D2E">
        <w:rPr>
          <w:rFonts w:ascii="Verdana" w:eastAsia="Aptos" w:hAnsi="Verdana" w:cs="Arial"/>
          <w:color w:val="0000FF"/>
          <w:u w:val="single"/>
          <w:shd w:val="clear" w:color="auto" w:fill="FFFFFF"/>
          <w:lang w:val="es-ES"/>
        </w:rPr>
        <w:t>ColombiaCompraEficiente</w:t>
      </w:r>
      <w:proofErr w:type="spellEnd"/>
    </w:p>
    <w:p w14:paraId="74075946" w14:textId="77777777" w:rsidR="0083093F" w:rsidRPr="00D00D2E" w:rsidRDefault="0083093F" w:rsidP="0083093F">
      <w:pPr>
        <w:spacing w:after="0" w:line="276" w:lineRule="auto"/>
        <w:jc w:val="both"/>
        <w:rPr>
          <w:rFonts w:ascii="Verdana" w:eastAsia="Aptos" w:hAnsi="Verdana" w:cs="Times New Roman"/>
        </w:rPr>
      </w:pPr>
      <w:r w:rsidRPr="00D00D2E">
        <w:rPr>
          <w:rFonts w:ascii="Verdana" w:eastAsia="Aptos" w:hAnsi="Verdana" w:cs="Times New Roman"/>
        </w:rPr>
        <w:t xml:space="preserve">LinkedIn: </w:t>
      </w:r>
      <w:r w:rsidRPr="00D00D2E">
        <w:rPr>
          <w:rFonts w:ascii="Verdana" w:eastAsia="Aptos" w:hAnsi="Verdana" w:cs="Arial"/>
          <w:color w:val="0000FF"/>
          <w:u w:val="single"/>
          <w:shd w:val="clear" w:color="auto" w:fill="FFFFFF"/>
          <w:lang w:val="es-ES"/>
        </w:rPr>
        <w:t>Agencia Nacional de Contratación Pública - Colombia Compra Eficiente</w:t>
      </w:r>
      <w:r w:rsidRPr="00D00D2E">
        <w:rPr>
          <w:rFonts w:ascii="Verdana" w:eastAsia="Aptos" w:hAnsi="Verdana" w:cs="Times New Roman"/>
          <w:color w:val="156082"/>
        </w:rPr>
        <w:t xml:space="preserve"> </w:t>
      </w:r>
      <w:r w:rsidRPr="00D00D2E">
        <w:rPr>
          <w:rFonts w:ascii="Verdana" w:eastAsia="Aptos" w:hAnsi="Verdana" w:cs="Times New Roman"/>
        </w:rPr>
        <w:t xml:space="preserve">Instagram: </w:t>
      </w:r>
      <w:r w:rsidRPr="00D00D2E">
        <w:rPr>
          <w:rFonts w:ascii="Verdana" w:eastAsia="Aptos" w:hAnsi="Verdana" w:cs="Arial"/>
          <w:color w:val="0000FF"/>
          <w:u w:val="single"/>
          <w:shd w:val="clear" w:color="auto" w:fill="FFFFFF"/>
          <w:lang w:val="es-ES"/>
        </w:rPr>
        <w:t>@colombiacompraeficiente_cce</w:t>
      </w:r>
    </w:p>
    <w:p w14:paraId="58F8C0F3" w14:textId="77777777" w:rsidR="0083093F" w:rsidRPr="00D00D2E" w:rsidRDefault="0083093F" w:rsidP="0083093F">
      <w:pPr>
        <w:widowControl w:val="0"/>
        <w:autoSpaceDE w:val="0"/>
        <w:autoSpaceDN w:val="0"/>
        <w:spacing w:after="0" w:line="276" w:lineRule="auto"/>
        <w:jc w:val="both"/>
        <w:rPr>
          <w:rFonts w:ascii="Verdana" w:eastAsia="Aptos" w:hAnsi="Verdana" w:cs="Arial"/>
        </w:rPr>
      </w:pPr>
    </w:p>
    <w:p w14:paraId="5A0F011E" w14:textId="77777777" w:rsidR="0083093F" w:rsidRPr="00D00D2E" w:rsidRDefault="0083093F" w:rsidP="0083093F">
      <w:pPr>
        <w:widowControl w:val="0"/>
        <w:autoSpaceDE w:val="0"/>
        <w:autoSpaceDN w:val="0"/>
        <w:spacing w:after="0" w:line="276" w:lineRule="auto"/>
        <w:jc w:val="both"/>
        <w:rPr>
          <w:rFonts w:ascii="Verdana" w:eastAsia="Aptos" w:hAnsi="Verdana" w:cs="Arial"/>
          <w:lang w:val="es-ES_tradnl"/>
        </w:rPr>
      </w:pPr>
      <w:r w:rsidRPr="00D00D2E">
        <w:rPr>
          <w:rFonts w:ascii="Verdana" w:eastAsia="Aptos" w:hAnsi="Verdana" w:cs="Arial"/>
        </w:rPr>
        <w:t xml:space="preserve">Este concepto tiene el alcance previsto en el artículo 28 del Código de Procedimiento Administrativo y de lo Contencioso Administrativo </w:t>
      </w:r>
      <w:r w:rsidRPr="00D00D2E">
        <w:rPr>
          <w:rFonts w:ascii="Verdana" w:eastAsia="Aptos" w:hAnsi="Verdana" w:cs="Arial"/>
          <w:lang w:val="es-ES_tradnl"/>
        </w:rPr>
        <w:t>y las expresiones aquí utilizadas con mayúscula inicial deben ser entendidas con el significado que les otorga el artículo 2.2.1.1.1.3.1. del Decreto 1082 de 2015.</w:t>
      </w:r>
    </w:p>
    <w:p w14:paraId="0CAAC9BF" w14:textId="77777777" w:rsidR="0083093F" w:rsidRPr="00D00D2E" w:rsidRDefault="0083093F" w:rsidP="0083093F">
      <w:pPr>
        <w:widowControl w:val="0"/>
        <w:autoSpaceDE w:val="0"/>
        <w:autoSpaceDN w:val="0"/>
        <w:spacing w:after="0" w:line="276" w:lineRule="auto"/>
        <w:jc w:val="both"/>
        <w:rPr>
          <w:rFonts w:ascii="Verdana" w:eastAsia="Aptos" w:hAnsi="Verdana" w:cs="Arial"/>
        </w:rPr>
      </w:pPr>
    </w:p>
    <w:p w14:paraId="0F0A62CE" w14:textId="77777777" w:rsidR="0083093F" w:rsidRPr="00D00D2E" w:rsidRDefault="0083093F" w:rsidP="0083093F">
      <w:pPr>
        <w:spacing w:after="0" w:line="276" w:lineRule="auto"/>
        <w:rPr>
          <w:rFonts w:ascii="Verdana" w:eastAsia="Aptos" w:hAnsi="Verdana" w:cs="Arial"/>
          <w:lang w:eastAsia="es-CO"/>
        </w:rPr>
      </w:pPr>
      <w:r w:rsidRPr="00D00D2E">
        <w:rPr>
          <w:rFonts w:ascii="Verdana" w:eastAsia="Times New Roman" w:hAnsi="Verdana" w:cs="Arial"/>
          <w:lang w:eastAsia="es-CO"/>
        </w:rPr>
        <w:t>Atentamente,</w:t>
      </w:r>
      <w:r w:rsidRPr="00D00D2E">
        <w:rPr>
          <w:rFonts w:ascii="Verdana" w:eastAsia="Aptos" w:hAnsi="Verdana" w:cs="Arial"/>
          <w:lang w:eastAsia="es-CO"/>
        </w:rPr>
        <w:t xml:space="preserve"> </w:t>
      </w:r>
    </w:p>
    <w:p w14:paraId="1C7D3814" w14:textId="77777777" w:rsidR="0083093F" w:rsidRPr="00D00D2E" w:rsidRDefault="0083093F" w:rsidP="0083093F">
      <w:pPr>
        <w:spacing w:after="0" w:line="276" w:lineRule="auto"/>
        <w:jc w:val="center"/>
        <w:rPr>
          <w:rFonts w:ascii="Verdana" w:eastAsia="Aptos" w:hAnsi="Verdana" w:cs="Arial"/>
          <w:lang w:val="es-ES_tradnl" w:eastAsia="es-CO"/>
        </w:rPr>
      </w:pPr>
    </w:p>
    <w:p w14:paraId="0ADD166F" w14:textId="0D8A72E7" w:rsidR="0083093F" w:rsidRPr="00D00D2E" w:rsidRDefault="005B23FA" w:rsidP="0083093F">
      <w:pPr>
        <w:spacing w:after="0" w:line="276" w:lineRule="auto"/>
        <w:jc w:val="center"/>
        <w:rPr>
          <w:rFonts w:ascii="Verdana" w:eastAsia="Aptos" w:hAnsi="Verdana" w:cs="Arial"/>
          <w:lang w:val="es-ES_tradnl" w:eastAsia="es-CO"/>
        </w:rPr>
      </w:pPr>
      <w:r>
        <w:rPr>
          <w:noProof/>
        </w:rPr>
        <w:drawing>
          <wp:inline distT="0" distB="0" distL="0" distR="0" wp14:anchorId="7197F823" wp14:editId="7E7299FD">
            <wp:extent cx="3261995" cy="1391920"/>
            <wp:effectExtent l="0" t="0" r="0" b="0"/>
            <wp:docPr id="3296585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El contenido generado por IA puede ser incorrec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61995" cy="139192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83093F" w:rsidRPr="00D00D2E" w14:paraId="7EDFC360" w14:textId="77777777" w:rsidTr="007D74F3">
        <w:trPr>
          <w:trHeight w:val="286"/>
        </w:trPr>
        <w:tc>
          <w:tcPr>
            <w:tcW w:w="901" w:type="dxa"/>
            <w:vAlign w:val="center"/>
            <w:hideMark/>
          </w:tcPr>
          <w:p w14:paraId="5EB25885"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7AFAC8FE"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Nasly Yeana Mosquera Rivas</w:t>
            </w:r>
          </w:p>
          <w:p w14:paraId="01FDC0F2"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Analista T2–06 de la Subdirección de Gestión Contractual</w:t>
            </w:r>
          </w:p>
        </w:tc>
      </w:tr>
      <w:tr w:rsidR="0083093F" w:rsidRPr="00D00D2E" w14:paraId="078044B5" w14:textId="77777777" w:rsidTr="007D74F3">
        <w:trPr>
          <w:trHeight w:val="299"/>
        </w:trPr>
        <w:tc>
          <w:tcPr>
            <w:tcW w:w="901" w:type="dxa"/>
            <w:vAlign w:val="center"/>
          </w:tcPr>
          <w:p w14:paraId="6957344F"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517EA3F9"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Adrana Katerine López Rodríguez</w:t>
            </w:r>
          </w:p>
          <w:p w14:paraId="0265692B"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Contratista de la Subdirección de Gestión Contractual</w:t>
            </w:r>
          </w:p>
        </w:tc>
      </w:tr>
      <w:tr w:rsidR="0083093F" w:rsidRPr="00D00D2E" w14:paraId="58EB64C9" w14:textId="77777777" w:rsidTr="007D74F3">
        <w:trPr>
          <w:trHeight w:val="272"/>
        </w:trPr>
        <w:tc>
          <w:tcPr>
            <w:tcW w:w="901" w:type="dxa"/>
            <w:vAlign w:val="center"/>
            <w:hideMark/>
          </w:tcPr>
          <w:p w14:paraId="5ED87C11"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321C7E5F"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Carolina Quintero Gacharná</w:t>
            </w:r>
          </w:p>
          <w:p w14:paraId="0A28C3C7" w14:textId="77777777" w:rsidR="0083093F" w:rsidRPr="00D00D2E" w:rsidRDefault="0083093F" w:rsidP="007D74F3">
            <w:pPr>
              <w:rPr>
                <w:rFonts w:ascii="Verdana" w:eastAsia="Aptos" w:hAnsi="Verdana" w:cs="Arial"/>
                <w:sz w:val="14"/>
                <w:szCs w:val="14"/>
                <w:lang w:eastAsia="es-ES"/>
              </w:rPr>
            </w:pPr>
            <w:r w:rsidRPr="00D00D2E">
              <w:rPr>
                <w:rFonts w:ascii="Verdana" w:eastAsia="Aptos" w:hAnsi="Verdana" w:cs="Arial"/>
                <w:sz w:val="14"/>
                <w:szCs w:val="14"/>
                <w:lang w:eastAsia="es-ES"/>
              </w:rPr>
              <w:t>Subdirectora de Gestión Contractual ANCP – CCE</w:t>
            </w:r>
          </w:p>
        </w:tc>
      </w:tr>
    </w:tbl>
    <w:p w14:paraId="59865566" w14:textId="77777777" w:rsidR="0083093F" w:rsidRPr="00D00D2E" w:rsidRDefault="0083093F" w:rsidP="0083093F">
      <w:pPr>
        <w:spacing w:after="0" w:line="240" w:lineRule="auto"/>
        <w:rPr>
          <w:rFonts w:ascii="Verdana" w:eastAsia="Times New Roman" w:hAnsi="Verdana" w:cs="Arial"/>
          <w:sz w:val="24"/>
          <w:szCs w:val="24"/>
          <w:lang w:eastAsia="es-ES"/>
        </w:rPr>
      </w:pPr>
    </w:p>
    <w:p w14:paraId="118716DB" w14:textId="77777777" w:rsidR="0083093F" w:rsidRPr="00D00D2E" w:rsidRDefault="0083093F" w:rsidP="0083093F">
      <w:pPr>
        <w:rPr>
          <w:rFonts w:ascii="Verdana" w:eastAsia="Aptos" w:hAnsi="Verdana" w:cs="Times New Roman"/>
        </w:rPr>
      </w:pPr>
    </w:p>
    <w:bookmarkEnd w:id="0"/>
    <w:p w14:paraId="06847926" w14:textId="77777777" w:rsidR="0083093F" w:rsidRPr="00D00D2E" w:rsidRDefault="0083093F" w:rsidP="0083093F">
      <w:pPr>
        <w:rPr>
          <w:rFonts w:ascii="Verdana" w:eastAsia="Aptos" w:hAnsi="Verdana" w:cs="Times New Roman"/>
        </w:rPr>
      </w:pPr>
    </w:p>
    <w:sectPr w:rsidR="0083093F" w:rsidRPr="00D00D2E" w:rsidSect="0083093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8A9C" w14:textId="77777777" w:rsidR="00B556D8" w:rsidRDefault="00B556D8" w:rsidP="0083093F">
      <w:pPr>
        <w:spacing w:after="0" w:line="240" w:lineRule="auto"/>
      </w:pPr>
      <w:r>
        <w:separator/>
      </w:r>
    </w:p>
  </w:endnote>
  <w:endnote w:type="continuationSeparator" w:id="0">
    <w:p w14:paraId="1204566A" w14:textId="77777777" w:rsidR="00B556D8" w:rsidRDefault="00B556D8" w:rsidP="0083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B2C18" w14:textId="77777777" w:rsidR="0083093F" w:rsidRDefault="0083093F">
    <w:pPr>
      <w:pStyle w:val="Piedepgina"/>
    </w:pPr>
  </w:p>
  <w:p w14:paraId="33F767F7" w14:textId="77777777" w:rsidR="0083093F" w:rsidRPr="00174B77" w:rsidRDefault="0083093F"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355C4101" w14:textId="77777777" w:rsidR="0083093F" w:rsidRDefault="0083093F"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2F3687C6" w14:textId="77777777" w:rsidR="0083093F" w:rsidRPr="00E41027" w:rsidRDefault="0083093F"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5A038A8C" w14:textId="77777777" w:rsidR="0083093F" w:rsidRDefault="0083093F"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158AE" w14:textId="77777777" w:rsidR="00B556D8" w:rsidRDefault="00B556D8" w:rsidP="0083093F">
      <w:pPr>
        <w:spacing w:after="0" w:line="240" w:lineRule="auto"/>
      </w:pPr>
      <w:r>
        <w:separator/>
      </w:r>
    </w:p>
  </w:footnote>
  <w:footnote w:type="continuationSeparator" w:id="0">
    <w:p w14:paraId="36D9FAC6" w14:textId="77777777" w:rsidR="00B556D8" w:rsidRDefault="00B556D8" w:rsidP="0083093F">
      <w:pPr>
        <w:spacing w:after="0" w:line="240" w:lineRule="auto"/>
      </w:pPr>
      <w:r>
        <w:continuationSeparator/>
      </w:r>
    </w:p>
  </w:footnote>
  <w:footnote w:id="1">
    <w:p w14:paraId="08A98A4C" w14:textId="77777777" w:rsidR="0083093F" w:rsidRPr="00934637" w:rsidRDefault="0083093F" w:rsidP="0083093F">
      <w:pPr>
        <w:pStyle w:val="Textonotapie"/>
        <w:ind w:firstLine="709"/>
        <w:jc w:val="both"/>
        <w:rPr>
          <w:rFonts w:ascii="Verdana" w:hAnsi="Verdana" w:cs="Arial"/>
          <w:sz w:val="18"/>
          <w:szCs w:val="18"/>
        </w:rPr>
      </w:pPr>
      <w:r w:rsidRPr="00934637">
        <w:rPr>
          <w:rStyle w:val="Refdenotaalpie"/>
          <w:rFonts w:ascii="Verdana" w:hAnsi="Verdana" w:cs="Arial"/>
          <w:sz w:val="18"/>
          <w:szCs w:val="18"/>
        </w:rPr>
        <w:footnoteRef/>
      </w:r>
      <w:r w:rsidRPr="00934637">
        <w:rPr>
          <w:rFonts w:ascii="Verdana" w:hAnsi="Verdana" w:cs="Arial"/>
          <w:sz w:val="18"/>
          <w:szCs w:val="18"/>
        </w:rPr>
        <w:t xml:space="preserve">Ley 80 de 1993. “Artículo 32. De los Contratos Estatales. </w:t>
      </w:r>
    </w:p>
    <w:p w14:paraId="6B2B47C5"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w:t>
      </w:r>
    </w:p>
    <w:p w14:paraId="766D3950"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3. Contrato de Prestación de Servicios.</w:t>
      </w:r>
    </w:p>
    <w:p w14:paraId="573CAFDE"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4E33B096" w14:textId="77777777" w:rsidR="0083093F" w:rsidRPr="00934637" w:rsidRDefault="0083093F" w:rsidP="0083093F">
      <w:pPr>
        <w:pStyle w:val="Textonotapie"/>
        <w:ind w:firstLine="709"/>
        <w:jc w:val="both"/>
        <w:rPr>
          <w:rFonts w:ascii="Verdana" w:hAnsi="Verdana" w:cs="Arial"/>
          <w:sz w:val="18"/>
          <w:szCs w:val="18"/>
        </w:rPr>
      </w:pPr>
    </w:p>
    <w:p w14:paraId="300A5BA3"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En ningún caso estos contratos generan relación laboral ni prestaciones sociales y se celebrarán por el término estrictamente indispensable”. [Énfasis fuera de texto]</w:t>
      </w:r>
    </w:p>
  </w:footnote>
  <w:footnote w:id="2">
    <w:p w14:paraId="186A3A55" w14:textId="77777777" w:rsidR="0083093F" w:rsidRPr="00934637" w:rsidRDefault="0083093F" w:rsidP="0083093F">
      <w:pPr>
        <w:pStyle w:val="Textonotapie"/>
        <w:ind w:firstLine="709"/>
        <w:jc w:val="both"/>
        <w:rPr>
          <w:rFonts w:ascii="Verdana" w:hAnsi="Verdana" w:cs="Arial"/>
          <w:sz w:val="18"/>
          <w:szCs w:val="18"/>
        </w:rPr>
      </w:pPr>
    </w:p>
    <w:p w14:paraId="3E4C989C" w14:textId="77777777" w:rsidR="0083093F" w:rsidRPr="00934637" w:rsidRDefault="0083093F" w:rsidP="0083093F">
      <w:pPr>
        <w:pStyle w:val="Textonotapie"/>
        <w:ind w:firstLine="709"/>
        <w:jc w:val="both"/>
        <w:rPr>
          <w:rFonts w:ascii="Verdana" w:hAnsi="Verdana" w:cs="Arial"/>
          <w:sz w:val="18"/>
          <w:szCs w:val="18"/>
        </w:rPr>
      </w:pPr>
      <w:r w:rsidRPr="00934637">
        <w:rPr>
          <w:rStyle w:val="Refdenotaalpie"/>
          <w:rFonts w:ascii="Verdana" w:hAnsi="Verdana" w:cs="Arial"/>
          <w:sz w:val="18"/>
          <w:szCs w:val="18"/>
        </w:rPr>
        <w:footnoteRef/>
      </w:r>
      <w:r w:rsidRPr="00934637">
        <w:rPr>
          <w:rFonts w:ascii="Verdana" w:hAnsi="Verdana"/>
          <w:sz w:val="18"/>
          <w:szCs w:val="18"/>
        </w:rPr>
        <w:t xml:space="preserve"> “[…]</w:t>
      </w:r>
      <w:r w:rsidRPr="00934637">
        <w:rPr>
          <w:rFonts w:ascii="Verdana" w:hAnsi="Verdana" w:cs="Arial"/>
          <w:sz w:val="18"/>
          <w:szCs w:val="18"/>
        </w:rPr>
        <w:t>La escogencia del contratista se efectuará con arreglo a las modalidades de selección de licitación pública, selección abreviada, concurso de méritos y contratación directa, con base en las siguientes reglas:</w:t>
      </w:r>
      <w:r w:rsidRPr="00934637">
        <w:rPr>
          <w:rFonts w:ascii="Verdana" w:hAnsi="Verdana" w:cs="Arial"/>
          <w:sz w:val="18"/>
          <w:szCs w:val="18"/>
        </w:rPr>
        <w:tab/>
      </w:r>
    </w:p>
    <w:p w14:paraId="1B876853"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w:t>
      </w:r>
    </w:p>
    <w:p w14:paraId="34B9EEDA"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4. Contratación directa. La modalidad de selección de contratación directa, solamente procederá en los siguientes casos:</w:t>
      </w:r>
      <w:r w:rsidRPr="00934637">
        <w:rPr>
          <w:rFonts w:ascii="Verdana" w:hAnsi="Verdana" w:cs="Arial"/>
          <w:sz w:val="18"/>
          <w:szCs w:val="18"/>
        </w:rPr>
        <w:tab/>
      </w:r>
    </w:p>
    <w:p w14:paraId="5C0CEB99"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w:t>
      </w:r>
    </w:p>
    <w:p w14:paraId="76B73494" w14:textId="77777777" w:rsidR="0083093F" w:rsidRPr="00934637" w:rsidRDefault="0083093F" w:rsidP="0083093F">
      <w:pPr>
        <w:pStyle w:val="Textonotapie"/>
        <w:ind w:firstLine="709"/>
        <w:jc w:val="both"/>
        <w:rPr>
          <w:rFonts w:ascii="Verdana" w:hAnsi="Verdana" w:cs="Arial"/>
          <w:sz w:val="18"/>
          <w:szCs w:val="18"/>
        </w:rPr>
      </w:pPr>
      <w:r w:rsidRPr="00934637">
        <w:rPr>
          <w:rFonts w:ascii="Verdana" w:hAnsi="Verdana" w:cs="Arial"/>
          <w:sz w:val="18"/>
          <w:szCs w:val="18"/>
        </w:rPr>
        <w:t>h) Para la prestación de servicios profesionales y de apoyo a la gestión, o para la ejecución de trabajos artísticos que sólo puedan encomendarse a determinadas personas naturales”.</w:t>
      </w:r>
    </w:p>
    <w:p w14:paraId="6D691676" w14:textId="77777777" w:rsidR="0083093F" w:rsidRPr="00934637" w:rsidRDefault="0083093F" w:rsidP="0083093F">
      <w:pPr>
        <w:pStyle w:val="Textonotapie"/>
        <w:ind w:firstLine="709"/>
        <w:jc w:val="both"/>
        <w:rPr>
          <w:rFonts w:ascii="Verdana" w:hAnsi="Verdana" w:cs="Arial"/>
          <w:sz w:val="18"/>
          <w:szCs w:val="18"/>
        </w:rPr>
      </w:pPr>
    </w:p>
    <w:bookmarkStart w:id="3" w:name="353"/>
    <w:bookmarkEnd w:id="3"/>
  </w:footnote>
  <w:footnote w:id="3">
    <w:p w14:paraId="738FA114" w14:textId="77777777" w:rsidR="0083093F" w:rsidRPr="00934637" w:rsidRDefault="0083093F" w:rsidP="0083093F">
      <w:pPr>
        <w:pStyle w:val="Textonotapie"/>
        <w:ind w:firstLine="709"/>
        <w:jc w:val="both"/>
        <w:rPr>
          <w:rFonts w:ascii="Verdana" w:hAnsi="Verdana" w:cs="Arial"/>
          <w:sz w:val="18"/>
          <w:szCs w:val="18"/>
        </w:rPr>
      </w:pPr>
      <w:bookmarkStart w:id="4" w:name="353"/>
      <w:bookmarkEnd w:id="4"/>
      <w:r w:rsidRPr="00934637">
        <w:rPr>
          <w:rStyle w:val="Refdenotaalpie"/>
          <w:rFonts w:ascii="Verdana" w:hAnsi="Verdana" w:cs="Arial"/>
          <w:sz w:val="18"/>
          <w:szCs w:val="18"/>
        </w:rPr>
        <w:footnoteRef/>
      </w:r>
      <w:r w:rsidRPr="00934637">
        <w:rPr>
          <w:rFonts w:ascii="Verdana" w:hAnsi="Verdana" w:cs="Arial"/>
          <w:sz w:val="18"/>
          <w:szCs w:val="18"/>
        </w:rPr>
        <w:t xml:space="preserve"> Consejo de Estado. Sección Segunda. Sentencia del 9 de septiembre de 2021. Expediente No. 05001-23-33-000-2013-01143-01(1317-16). M.P. Dra. Sandra Lisset Ibarra Vélez.</w:t>
      </w:r>
    </w:p>
  </w:footnote>
  <w:footnote w:id="4">
    <w:p w14:paraId="682371FA" w14:textId="77777777" w:rsidR="0083093F" w:rsidRPr="00934637" w:rsidRDefault="0083093F" w:rsidP="0083093F">
      <w:pPr>
        <w:pStyle w:val="Textonotapie"/>
        <w:ind w:firstLine="709"/>
        <w:jc w:val="both"/>
        <w:rPr>
          <w:rFonts w:ascii="Verdana" w:hAnsi="Verdana" w:cs="Arial"/>
          <w:sz w:val="18"/>
          <w:szCs w:val="18"/>
        </w:rPr>
      </w:pPr>
    </w:p>
    <w:p w14:paraId="32D86B73" w14:textId="77777777" w:rsidR="0083093F" w:rsidRPr="00934637" w:rsidRDefault="0083093F" w:rsidP="0083093F">
      <w:pPr>
        <w:pStyle w:val="Textonotapie"/>
        <w:ind w:firstLine="709"/>
        <w:jc w:val="both"/>
        <w:rPr>
          <w:rFonts w:ascii="Verdana" w:hAnsi="Verdana" w:cs="Arial"/>
          <w:sz w:val="18"/>
          <w:szCs w:val="18"/>
        </w:rPr>
      </w:pPr>
      <w:r w:rsidRPr="00934637">
        <w:rPr>
          <w:rStyle w:val="Refdenotaalpie"/>
          <w:rFonts w:ascii="Verdana" w:hAnsi="Verdana" w:cs="Arial"/>
          <w:sz w:val="18"/>
          <w:szCs w:val="18"/>
        </w:rPr>
        <w:footnoteRef/>
      </w:r>
      <w:r w:rsidRPr="00934637">
        <w:rPr>
          <w:rFonts w:ascii="Verdana" w:hAnsi="Verdana" w:cs="Arial"/>
          <w:sz w:val="18"/>
          <w:szCs w:val="18"/>
        </w:rPr>
        <w:t xml:space="preserve"> Consejo de Estado. Sentencia del diciembre 3 de 2007, expediente No. 11001-03-26-000-2003-00014-01(24715), M.P. Dra. Ruth Stella Correa Palacio ─acción de nulidad en contra del Decreto 2170 de 2002.</w:t>
      </w:r>
    </w:p>
  </w:footnote>
  <w:footnote w:id="5">
    <w:p w14:paraId="339ED646" w14:textId="77777777" w:rsidR="0083093F" w:rsidRPr="00934637" w:rsidRDefault="0083093F" w:rsidP="0083093F">
      <w:pPr>
        <w:pStyle w:val="Textonotapie"/>
        <w:ind w:firstLine="709"/>
        <w:jc w:val="both"/>
        <w:rPr>
          <w:rFonts w:ascii="Verdana" w:hAnsi="Verdana" w:cs="Arial"/>
          <w:sz w:val="18"/>
          <w:szCs w:val="18"/>
        </w:rPr>
      </w:pPr>
    </w:p>
    <w:p w14:paraId="6F8EF772" w14:textId="77777777" w:rsidR="0083093F" w:rsidRPr="00934637" w:rsidRDefault="0083093F" w:rsidP="0083093F">
      <w:pPr>
        <w:pStyle w:val="Textonotapie"/>
        <w:ind w:firstLine="709"/>
        <w:jc w:val="both"/>
        <w:rPr>
          <w:rFonts w:ascii="Verdana" w:hAnsi="Verdana" w:cs="Arial"/>
          <w:sz w:val="18"/>
          <w:szCs w:val="18"/>
        </w:rPr>
      </w:pPr>
      <w:r w:rsidRPr="00934637">
        <w:rPr>
          <w:rStyle w:val="Refdenotaalpie"/>
          <w:rFonts w:ascii="Verdana" w:hAnsi="Verdana" w:cs="Arial"/>
          <w:sz w:val="18"/>
          <w:szCs w:val="18"/>
        </w:rPr>
        <w:footnoteRef/>
      </w:r>
      <w:r w:rsidRPr="00934637">
        <w:rPr>
          <w:rFonts w:ascii="Verdana" w:hAnsi="Verdana" w:cs="Arial"/>
          <w:sz w:val="18"/>
          <w:szCs w:val="18"/>
        </w:rPr>
        <w:t xml:space="preserve"> </w:t>
      </w:r>
      <w:r w:rsidRPr="00934637">
        <w:rPr>
          <w:rFonts w:ascii="Verdana" w:hAnsi="Verdana" w:cs="Arial"/>
          <w:i/>
          <w:iCs/>
          <w:sz w:val="18"/>
          <w:szCs w:val="18"/>
        </w:rPr>
        <w:t>Ibidem</w:t>
      </w:r>
      <w:r w:rsidRPr="00934637">
        <w:rPr>
          <w:rFonts w:ascii="Verdana" w:hAnsi="Verdana" w:cs="Arial"/>
          <w:sz w:val="18"/>
          <w:szCs w:val="18"/>
        </w:rPr>
        <w:t>.</w:t>
      </w:r>
    </w:p>
    <w:p w14:paraId="5AB7BD35" w14:textId="77777777" w:rsidR="0083093F" w:rsidRPr="00934637" w:rsidRDefault="0083093F" w:rsidP="0083093F">
      <w:pPr>
        <w:pStyle w:val="Textonotapie"/>
        <w:ind w:firstLine="709"/>
        <w:jc w:val="both"/>
        <w:rPr>
          <w:rFonts w:ascii="Verdana" w:hAnsi="Verdana" w:cs="Arial"/>
          <w:sz w:val="18"/>
          <w:szCs w:val="18"/>
        </w:rPr>
      </w:pPr>
    </w:p>
  </w:footnote>
  <w:footnote w:id="6">
    <w:p w14:paraId="55E29091" w14:textId="77777777" w:rsidR="0083093F" w:rsidRPr="00934637" w:rsidRDefault="0083093F" w:rsidP="0083093F">
      <w:pPr>
        <w:pStyle w:val="Textonotapie"/>
        <w:ind w:firstLine="709"/>
        <w:jc w:val="both"/>
        <w:rPr>
          <w:rFonts w:ascii="Verdana" w:hAnsi="Verdana" w:cs="Arial"/>
          <w:color w:val="000000"/>
          <w:sz w:val="18"/>
          <w:szCs w:val="18"/>
        </w:rPr>
      </w:pPr>
      <w:r w:rsidRPr="00934637">
        <w:rPr>
          <w:rStyle w:val="Refdenotaalpie"/>
          <w:rFonts w:ascii="Verdana" w:hAnsi="Verdana" w:cs="Arial"/>
          <w:color w:val="000000"/>
          <w:sz w:val="18"/>
          <w:szCs w:val="18"/>
        </w:rPr>
        <w:footnoteRef/>
      </w:r>
      <w:r w:rsidRPr="00934637">
        <w:rPr>
          <w:rFonts w:ascii="Verdana" w:hAnsi="Verdana" w:cs="Arial"/>
          <w:color w:val="000000"/>
          <w:sz w:val="18"/>
          <w:szCs w:val="18"/>
        </w:rPr>
        <w:t xml:space="preserve"> Corte Constitucional. Sentencia C-563 de 1998. M.P. Antonio Barrera Carbonell y Carlos Gaviria Diaz.</w:t>
      </w:r>
    </w:p>
    <w:p w14:paraId="6FD0DD3F" w14:textId="77777777" w:rsidR="0083093F" w:rsidRPr="00934637" w:rsidRDefault="0083093F" w:rsidP="0083093F">
      <w:pPr>
        <w:pStyle w:val="Textonotapie"/>
        <w:ind w:firstLine="709"/>
        <w:jc w:val="both"/>
        <w:rPr>
          <w:rFonts w:ascii="Verdana" w:hAnsi="Verdana" w:cs="Arial"/>
          <w:color w:val="000000"/>
          <w:sz w:val="18"/>
          <w:szCs w:val="18"/>
          <w:lang w:val="es-CO"/>
        </w:rPr>
      </w:pPr>
    </w:p>
  </w:footnote>
  <w:footnote w:id="7">
    <w:p w14:paraId="3AC49A2C" w14:textId="77777777" w:rsidR="0083093F" w:rsidRPr="00934637" w:rsidRDefault="0083093F" w:rsidP="0083093F">
      <w:pPr>
        <w:pStyle w:val="Textonotapie"/>
        <w:ind w:firstLine="709"/>
        <w:jc w:val="both"/>
        <w:rPr>
          <w:rFonts w:ascii="Verdana" w:hAnsi="Verdana" w:cs="Arial"/>
          <w:color w:val="000000"/>
          <w:sz w:val="18"/>
          <w:szCs w:val="18"/>
        </w:rPr>
      </w:pPr>
      <w:r w:rsidRPr="00934637">
        <w:rPr>
          <w:rStyle w:val="Refdenotaalpie"/>
          <w:rFonts w:ascii="Verdana" w:hAnsi="Verdana" w:cs="Arial"/>
          <w:color w:val="000000"/>
          <w:sz w:val="18"/>
          <w:szCs w:val="18"/>
        </w:rPr>
        <w:footnoteRef/>
      </w:r>
      <w:r w:rsidRPr="00934637">
        <w:rPr>
          <w:rFonts w:ascii="Verdana" w:hAnsi="Verdana" w:cs="Arial"/>
          <w:color w:val="000000"/>
          <w:sz w:val="18"/>
          <w:szCs w:val="18"/>
        </w:rPr>
        <w:t xml:space="preserve"> “Es precisamente este carácter excepcional y alternativo el que conduce a la Sala a afirmar que el contratista de prestación de servicios en sentido estricto (sea persona natural o jurídica) no adelanta funciones de carácter administrativo, pues las prestaciones por éste desplegadas no se traducen en el ejercicio mismo de las competencias administrativas atribuidas a la entidad por el ordenamiento jurídico sino en una colaboración o apoyo en su cumplimiento […]” (Consejo de Estado. Sala de Consulta y Servicio Civil. Concepto del 2 de diciembre de 1996. Exp. 12.748. M. P. Juan de Dios Montés Hernández). En sentido similar, en sentencia del 16 de agosto de 2012 el Consejo de Estado expresó: “La ley 80 de 1993 señala que el objeto del contrato de prestación de servicios es el adelantamiento de actividades relacionadas con el funcionamiento y administración de la entidad, de forma tal que no se trata de una suplencia de las competencias de la administración sino de labores que tienen una conexión o correspondencia con las mismas” (Consejo de Estado. Sala de lo Contencioso Administrativo. Sección Tercera. Subsección A. Sentencia del 16 de agosto de 2012. Exp. 22.822).</w:t>
      </w:r>
    </w:p>
    <w:p w14:paraId="235B4D32" w14:textId="77777777" w:rsidR="0083093F" w:rsidRPr="00934637" w:rsidRDefault="0083093F" w:rsidP="0083093F">
      <w:pPr>
        <w:pStyle w:val="Textonotapie"/>
        <w:ind w:firstLine="709"/>
        <w:jc w:val="both"/>
        <w:rPr>
          <w:rFonts w:ascii="Verdana" w:hAnsi="Verdana" w:cs="Arial"/>
          <w:color w:val="000000"/>
          <w:sz w:val="18"/>
          <w:szCs w:val="18"/>
        </w:rPr>
      </w:pPr>
    </w:p>
  </w:footnote>
  <w:footnote w:id="8">
    <w:p w14:paraId="00AD4E63" w14:textId="77777777" w:rsidR="0083093F" w:rsidRPr="00934637" w:rsidRDefault="0083093F" w:rsidP="0083093F">
      <w:pPr>
        <w:pStyle w:val="Textonotapie"/>
        <w:ind w:firstLine="708"/>
        <w:jc w:val="both"/>
        <w:rPr>
          <w:rFonts w:ascii="Verdana" w:hAnsi="Verdana"/>
          <w:sz w:val="18"/>
          <w:szCs w:val="18"/>
          <w:lang w:val="es-CO"/>
        </w:rPr>
      </w:pPr>
      <w:r w:rsidRPr="00934637">
        <w:rPr>
          <w:rStyle w:val="Refdenotaalpie"/>
          <w:rFonts w:ascii="Verdana" w:hAnsi="Verdana"/>
          <w:sz w:val="18"/>
          <w:szCs w:val="18"/>
        </w:rPr>
        <w:footnoteRef/>
      </w:r>
      <w:r w:rsidRPr="00934637">
        <w:rPr>
          <w:rFonts w:ascii="Verdana" w:hAnsi="Verdana"/>
          <w:sz w:val="18"/>
          <w:szCs w:val="18"/>
        </w:rPr>
        <w:t xml:space="preserve"> Esta guía se encuentra disponible para su consulta </w:t>
      </w:r>
      <w:hyperlink r:id="rId1" w:history="1">
        <w:r w:rsidRPr="00934637">
          <w:rPr>
            <w:rStyle w:val="Hipervnculo"/>
            <w:rFonts w:ascii="Verdana" w:hAnsi="Verdana"/>
            <w:sz w:val="18"/>
            <w:szCs w:val="18"/>
          </w:rPr>
          <w:t>aquí</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C991" w14:textId="77777777" w:rsidR="0083093F" w:rsidRDefault="0083093F"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2B7D7637" wp14:editId="072CE55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6066E769" wp14:editId="66C898CF">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33D5697D" w14:textId="77777777" w:rsidR="0083093F" w:rsidRDefault="0083093F">
    <w:pPr>
      <w:pStyle w:val="Encabezado"/>
    </w:pPr>
  </w:p>
  <w:p w14:paraId="1D3CAD07" w14:textId="77777777" w:rsidR="0083093F" w:rsidRPr="004A305D" w:rsidRDefault="0083093F" w:rsidP="00B01B1A">
    <w:pPr>
      <w:spacing w:after="0" w:line="120" w:lineRule="auto"/>
      <w:rPr>
        <w:rFonts w:ascii="Century Gothic" w:eastAsia="Geo" w:hAnsi="Century Gothic" w:cs="Geo"/>
        <w:sz w:val="16"/>
        <w:szCs w:val="16"/>
        <w:lang w:eastAsia="es-CO"/>
      </w:rPr>
    </w:pPr>
  </w:p>
  <w:p w14:paraId="3BC6A1C0" w14:textId="77777777" w:rsidR="0083093F" w:rsidRDefault="0083093F" w:rsidP="00844AE9">
    <w:pPr>
      <w:spacing w:after="0" w:line="240" w:lineRule="auto"/>
      <w:rPr>
        <w:rFonts w:ascii="Verdana" w:hAnsi="Verdana"/>
        <w:sz w:val="24"/>
        <w:szCs w:val="24"/>
      </w:rPr>
    </w:pPr>
  </w:p>
  <w:p w14:paraId="4E38076C" w14:textId="77777777" w:rsidR="0083093F" w:rsidRPr="00C925AC" w:rsidRDefault="0083093F" w:rsidP="00844AE9">
    <w:pPr>
      <w:spacing w:after="0" w:line="240" w:lineRule="auto"/>
      <w:rPr>
        <w:rFonts w:ascii="Verdana" w:hAnsi="Verdana"/>
        <w:sz w:val="24"/>
        <w:szCs w:val="24"/>
      </w:rPr>
    </w:pPr>
  </w:p>
  <w:p w14:paraId="56819319" w14:textId="77777777" w:rsidR="0083093F" w:rsidRPr="00C925AC" w:rsidRDefault="0083093F"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7930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3F"/>
    <w:rsid w:val="00397790"/>
    <w:rsid w:val="005B23FA"/>
    <w:rsid w:val="0083093F"/>
    <w:rsid w:val="008A343F"/>
    <w:rsid w:val="00B556D8"/>
    <w:rsid w:val="00C44F6F"/>
    <w:rsid w:val="00F26D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035E"/>
  <w15:chartTrackingRefBased/>
  <w15:docId w15:val="{C0F8D8B2-8979-4147-BC23-D87FE823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93F"/>
    <w:pPr>
      <w:spacing w:line="259" w:lineRule="auto"/>
    </w:pPr>
    <w:rPr>
      <w:kern w:val="0"/>
      <w:sz w:val="22"/>
      <w:szCs w:val="22"/>
      <w14:ligatures w14:val="none"/>
    </w:rPr>
  </w:style>
  <w:style w:type="paragraph" w:styleId="Ttulo1">
    <w:name w:val="heading 1"/>
    <w:basedOn w:val="Normal"/>
    <w:next w:val="Normal"/>
    <w:link w:val="Ttulo1Car"/>
    <w:uiPriority w:val="9"/>
    <w:qFormat/>
    <w:rsid w:val="00830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30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309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309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309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3093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3093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3093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3093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093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093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093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093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093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093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093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093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093F"/>
    <w:rPr>
      <w:rFonts w:eastAsiaTheme="majorEastAsia" w:cstheme="majorBidi"/>
      <w:color w:val="272727" w:themeColor="text1" w:themeTint="D8"/>
    </w:rPr>
  </w:style>
  <w:style w:type="paragraph" w:styleId="Ttulo">
    <w:name w:val="Title"/>
    <w:basedOn w:val="Normal"/>
    <w:next w:val="Normal"/>
    <w:link w:val="TtuloCar"/>
    <w:uiPriority w:val="10"/>
    <w:qFormat/>
    <w:rsid w:val="00830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309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093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3093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093F"/>
    <w:pPr>
      <w:spacing w:before="160"/>
      <w:jc w:val="center"/>
    </w:pPr>
    <w:rPr>
      <w:i/>
      <w:iCs/>
      <w:color w:val="404040" w:themeColor="text1" w:themeTint="BF"/>
    </w:rPr>
  </w:style>
  <w:style w:type="character" w:customStyle="1" w:styleId="CitaCar">
    <w:name w:val="Cita Car"/>
    <w:basedOn w:val="Fuentedeprrafopredeter"/>
    <w:link w:val="Cita"/>
    <w:uiPriority w:val="29"/>
    <w:rsid w:val="0083093F"/>
    <w:rPr>
      <w:i/>
      <w:iCs/>
      <w:color w:val="404040" w:themeColor="text1" w:themeTint="BF"/>
    </w:rPr>
  </w:style>
  <w:style w:type="paragraph" w:styleId="Prrafodelista">
    <w:name w:val="List Paragraph"/>
    <w:basedOn w:val="Normal"/>
    <w:uiPriority w:val="34"/>
    <w:qFormat/>
    <w:rsid w:val="0083093F"/>
    <w:pPr>
      <w:ind w:left="720"/>
      <w:contextualSpacing/>
    </w:pPr>
  </w:style>
  <w:style w:type="character" w:styleId="nfasisintenso">
    <w:name w:val="Intense Emphasis"/>
    <w:basedOn w:val="Fuentedeprrafopredeter"/>
    <w:uiPriority w:val="21"/>
    <w:qFormat/>
    <w:rsid w:val="0083093F"/>
    <w:rPr>
      <w:i/>
      <w:iCs/>
      <w:color w:val="0F4761" w:themeColor="accent1" w:themeShade="BF"/>
    </w:rPr>
  </w:style>
  <w:style w:type="paragraph" w:styleId="Citadestacada">
    <w:name w:val="Intense Quote"/>
    <w:basedOn w:val="Normal"/>
    <w:next w:val="Normal"/>
    <w:link w:val="CitadestacadaCar"/>
    <w:uiPriority w:val="30"/>
    <w:qFormat/>
    <w:rsid w:val="00830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3093F"/>
    <w:rPr>
      <w:i/>
      <w:iCs/>
      <w:color w:val="0F4761" w:themeColor="accent1" w:themeShade="BF"/>
    </w:rPr>
  </w:style>
  <w:style w:type="character" w:styleId="Referenciaintensa">
    <w:name w:val="Intense Reference"/>
    <w:basedOn w:val="Fuentedeprrafopredeter"/>
    <w:uiPriority w:val="32"/>
    <w:qFormat/>
    <w:rsid w:val="0083093F"/>
    <w:rPr>
      <w:b/>
      <w:bCs/>
      <w:smallCaps/>
      <w:color w:val="0F4761" w:themeColor="accent1" w:themeShade="BF"/>
      <w:spacing w:val="5"/>
    </w:rPr>
  </w:style>
  <w:style w:type="paragraph" w:styleId="Encabezado">
    <w:name w:val="header"/>
    <w:basedOn w:val="Normal"/>
    <w:link w:val="EncabezadoCar"/>
    <w:uiPriority w:val="99"/>
    <w:unhideWhenUsed/>
    <w:rsid w:val="008309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093F"/>
    <w:rPr>
      <w:kern w:val="0"/>
      <w:sz w:val="22"/>
      <w:szCs w:val="22"/>
      <w14:ligatures w14:val="none"/>
    </w:rPr>
  </w:style>
  <w:style w:type="paragraph" w:styleId="Piedepgina">
    <w:name w:val="footer"/>
    <w:basedOn w:val="Normal"/>
    <w:link w:val="PiedepginaCar"/>
    <w:uiPriority w:val="99"/>
    <w:unhideWhenUsed/>
    <w:rsid w:val="008309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093F"/>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83093F"/>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83093F"/>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83093F"/>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83093F"/>
    <w:rPr>
      <w:vertAlign w:val="superscript"/>
    </w:rPr>
  </w:style>
  <w:style w:type="table" w:styleId="Tablaconcuadrcula">
    <w:name w:val="Table Grid"/>
    <w:basedOn w:val="Tablanormal"/>
    <w:uiPriority w:val="39"/>
    <w:qFormat/>
    <w:rsid w:val="0083093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3093F"/>
    <w:rPr>
      <w:color w:val="0000FF"/>
      <w:u w:val="single"/>
    </w:rPr>
  </w:style>
  <w:style w:type="paragraph" w:customStyle="1" w:styleId="Appelnotedebasde">
    <w:name w:val="Appel note de bas de..."/>
    <w:basedOn w:val="Normal"/>
    <w:link w:val="Refdenotaalpie"/>
    <w:uiPriority w:val="99"/>
    <w:rsid w:val="0083093F"/>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83093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iaria.familia@caruru-vaupes."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guia-para-el-ejercicio-de-las-funciones-de-supervision-e-interventoria-de-los-contratos-suscritos-por-las-entidades-estatal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BAF42B-186F-40FF-AD3D-43B142063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E6C47-05EA-4FF8-9B01-48AE7199B970}">
  <ds:schemaRefs>
    <ds:schemaRef ds:uri="http://schemas.microsoft.com/sharepoint/v3/contenttype/forms"/>
  </ds:schemaRefs>
</ds:datastoreItem>
</file>

<file path=customXml/itemProps3.xml><?xml version="1.0" encoding="utf-8"?>
<ds:datastoreItem xmlns:ds="http://schemas.openxmlformats.org/officeDocument/2006/customXml" ds:itemID="{3EEA0409-D616-4A00-900C-0CF508ED6FAF}">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5629</Words>
  <Characters>30965</Characters>
  <Application>Microsoft Office Word</Application>
  <DocSecurity>0</DocSecurity>
  <Lines>258</Lines>
  <Paragraphs>73</Paragraphs>
  <ScaleCrop>false</ScaleCrop>
  <Company/>
  <LinksUpToDate>false</LinksUpToDate>
  <CharactersWithSpaces>36521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2026-08-04T15:18:00Z</dcterms:created>
  <dcterms:modified xsi:type="dcterms:W3CDTF">2026-08-04T15:18:00Z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