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B3E40" w14:textId="007FC8C4" w:rsidR="00DD12E1" w:rsidRPr="00DD12E1" w:rsidRDefault="00DD12E1" w:rsidP="00DD12E1">
      <w:pPr>
        <w:spacing w:after="0"/>
        <w:jc w:val="both"/>
        <w:rPr>
          <w:rFonts w:ascii="Verdana" w:eastAsia="Verdana" w:hAnsi="Verdana" w:cs="Verdana"/>
        </w:rPr>
      </w:pPr>
      <w:bookmarkStart w:id="0" w:name="_Hlk143780582"/>
      <w:r w:rsidRPr="00DD12E1">
        <w:rPr>
          <w:rFonts w:ascii="Verdana" w:eastAsia="Aptos" w:hAnsi="Verdana" w:cs="Arial"/>
          <w:b/>
          <w:color w:val="000000"/>
          <w:kern w:val="2"/>
          <w:lang w:val="es-ES_tradnl"/>
          <w14:ligatures w14:val="standardContextual"/>
        </w:rPr>
        <w:t>DOCUMENTOS TIPO – Fundamento normativo</w:t>
      </w:r>
    </w:p>
    <w:p w14:paraId="4BCFD047" w14:textId="77777777" w:rsidR="00DD12E1" w:rsidRPr="00DD12E1" w:rsidRDefault="00DD12E1" w:rsidP="00DD12E1">
      <w:pPr>
        <w:spacing w:after="0" w:line="276" w:lineRule="auto"/>
        <w:jc w:val="both"/>
        <w:rPr>
          <w:rFonts w:ascii="Verdana" w:eastAsia="Aptos" w:hAnsi="Verdana" w:cs="Arial"/>
          <w:b/>
          <w:color w:val="000000"/>
          <w:kern w:val="2"/>
          <w:lang w:val="es-ES_tradnl"/>
          <w14:ligatures w14:val="standardContextual"/>
        </w:rPr>
      </w:pPr>
    </w:p>
    <w:p w14:paraId="7E760204" w14:textId="33814BB6" w:rsidR="00DD12E1" w:rsidRPr="00DD12E1" w:rsidRDefault="00415A21" w:rsidP="00DD12E1">
      <w:pPr>
        <w:snapToGrid w:val="0"/>
        <w:spacing w:after="0" w:line="240" w:lineRule="auto"/>
        <w:jc w:val="both"/>
        <w:rPr>
          <w:rFonts w:ascii="Verdana" w:eastAsia="Calibri" w:hAnsi="Verdana" w:cs="Times New Roman"/>
          <w:kern w:val="2"/>
          <w:sz w:val="20"/>
          <w:szCs w:val="20"/>
          <w:lang w:val="es-ES_tradnl"/>
          <w14:ligatures w14:val="standardContextual"/>
        </w:rPr>
      </w:pPr>
      <w:r w:rsidRPr="00415A21">
        <w:rPr>
          <w:rFonts w:ascii="Verdana" w:eastAsia="Calibri" w:hAnsi="Verdana" w:cs="Arial"/>
          <w:kern w:val="2"/>
          <w:sz w:val="20"/>
          <w:szCs w:val="20"/>
          <w:lang w:val="es-ES_tradnl"/>
          <w14:ligatures w14:val="standardContextua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10384592" w14:textId="77777777" w:rsidR="00DD12E1" w:rsidRPr="00DD12E1" w:rsidRDefault="00DD12E1" w:rsidP="00DD12E1">
      <w:pPr>
        <w:spacing w:after="0" w:line="276" w:lineRule="auto"/>
        <w:jc w:val="both"/>
        <w:rPr>
          <w:rFonts w:ascii="Verdana" w:eastAsia="Aptos" w:hAnsi="Verdana" w:cs="Arial"/>
          <w:b/>
          <w:color w:val="000000"/>
          <w:kern w:val="2"/>
          <w:lang w:val="es-ES_tradnl"/>
          <w14:ligatures w14:val="standardContextual"/>
        </w:rPr>
      </w:pPr>
    </w:p>
    <w:p w14:paraId="59D1BE17" w14:textId="77777777" w:rsidR="00DD12E1" w:rsidRPr="00DD12E1" w:rsidRDefault="00DD12E1" w:rsidP="00DD12E1">
      <w:pPr>
        <w:spacing w:after="0" w:line="276" w:lineRule="auto"/>
        <w:jc w:val="both"/>
        <w:rPr>
          <w:rFonts w:ascii="Verdana" w:eastAsia="Aptos" w:hAnsi="Verdana" w:cs="Arial"/>
          <w:b/>
          <w:color w:val="000000"/>
          <w:kern w:val="2"/>
          <w:lang w:val="es-ES_tradnl"/>
          <w14:ligatures w14:val="standardContextual"/>
        </w:rPr>
      </w:pPr>
      <w:r w:rsidRPr="00DD12E1">
        <w:rPr>
          <w:rFonts w:ascii="Verdana" w:eastAsia="Aptos" w:hAnsi="Verdana" w:cs="Arial"/>
          <w:b/>
          <w:color w:val="000000"/>
          <w:kern w:val="2"/>
          <w:lang w:val="es-ES_tradnl"/>
          <w14:ligatures w14:val="standardContextual"/>
        </w:rPr>
        <w:t>DOCUMENTOS TIPO – Experiencia</w:t>
      </w:r>
    </w:p>
    <w:p w14:paraId="5E766034" w14:textId="77777777" w:rsidR="00DD12E1" w:rsidRPr="00DD12E1" w:rsidRDefault="00DD12E1" w:rsidP="00DD12E1">
      <w:pPr>
        <w:spacing w:after="0" w:line="276" w:lineRule="auto"/>
        <w:jc w:val="both"/>
        <w:rPr>
          <w:rFonts w:ascii="Verdana" w:eastAsia="Aptos" w:hAnsi="Verdana" w:cs="Arial"/>
          <w:b/>
          <w:color w:val="000000"/>
          <w:kern w:val="2"/>
          <w:lang w:val="es-ES_tradnl"/>
          <w14:ligatures w14:val="standardContextual"/>
        </w:rPr>
      </w:pPr>
    </w:p>
    <w:p w14:paraId="5C61C399" w14:textId="77777777" w:rsidR="00415A21" w:rsidRDefault="00DD12E1" w:rsidP="00415A21">
      <w:pPr>
        <w:snapToGrid w:val="0"/>
        <w:spacing w:after="0" w:line="240" w:lineRule="auto"/>
        <w:jc w:val="both"/>
        <w:rPr>
          <w:rFonts w:ascii="Verdana" w:eastAsia="Calibri" w:hAnsi="Verdana" w:cs="Arial"/>
          <w:kern w:val="2"/>
          <w:sz w:val="20"/>
          <w:szCs w:val="20"/>
          <w:lang w:val="es-ES_tradnl"/>
          <w14:ligatures w14:val="standardContextual"/>
        </w:rPr>
      </w:pPr>
      <w:r w:rsidRPr="00DD12E1">
        <w:rPr>
          <w:rFonts w:ascii="Verdana" w:eastAsia="Calibri" w:hAnsi="Verdana" w:cs="Arial"/>
          <w:kern w:val="2"/>
          <w:sz w:val="20"/>
          <w:szCs w:val="20"/>
          <w:lang w:val="es-ES_tradnl"/>
          <w14:ligatures w14:val="standardContextual"/>
        </w:rPr>
        <w:t xml:space="preserve">[…] </w:t>
      </w:r>
      <w:r w:rsidR="00415A21" w:rsidRPr="00415A21">
        <w:rPr>
          <w:rFonts w:ascii="Verdana" w:eastAsia="Calibri" w:hAnsi="Verdana" w:cs="Arial"/>
          <w:kern w:val="2"/>
          <w:sz w:val="20"/>
          <w:szCs w:val="20"/>
          <w:lang w:val="es-ES_tradnl"/>
          <w14:ligatures w14:val="standardContextual"/>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430EBC75" w14:textId="77777777" w:rsidR="00415A21" w:rsidRPr="00415A21" w:rsidRDefault="00415A21" w:rsidP="00415A21">
      <w:pPr>
        <w:snapToGrid w:val="0"/>
        <w:spacing w:after="0" w:line="240" w:lineRule="auto"/>
        <w:jc w:val="both"/>
        <w:rPr>
          <w:rFonts w:ascii="Verdana" w:eastAsia="Calibri" w:hAnsi="Verdana" w:cs="Arial"/>
          <w:kern w:val="2"/>
          <w:sz w:val="20"/>
          <w:szCs w:val="20"/>
          <w:lang w:val="es-ES_tradnl"/>
          <w14:ligatures w14:val="standardContextual"/>
        </w:rPr>
      </w:pPr>
    </w:p>
    <w:p w14:paraId="1EA87C7F" w14:textId="2D99B32D" w:rsidR="00DD12E1" w:rsidRPr="00DD12E1" w:rsidRDefault="00415A21" w:rsidP="00415A21">
      <w:pPr>
        <w:snapToGrid w:val="0"/>
        <w:spacing w:after="0" w:line="240" w:lineRule="auto"/>
        <w:jc w:val="both"/>
        <w:rPr>
          <w:rFonts w:ascii="Verdana" w:eastAsia="Calibri" w:hAnsi="Verdana" w:cs="Times New Roman"/>
          <w:sz w:val="20"/>
          <w:szCs w:val="20"/>
          <w:lang w:val="es-ES"/>
        </w:rPr>
      </w:pPr>
      <w:r w:rsidRPr="00415A21">
        <w:rPr>
          <w:rFonts w:ascii="Verdana" w:eastAsia="Calibri" w:hAnsi="Verdana" w:cs="Arial"/>
          <w:kern w:val="2"/>
          <w:sz w:val="20"/>
          <w:szCs w:val="20"/>
          <w:lang w:val="es-ES_tradnl"/>
          <w14:ligatures w14:val="standardContextual"/>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415A21">
        <w:rPr>
          <w:rFonts w:ascii="Verdana" w:eastAsia="Calibri" w:hAnsi="Verdana" w:cs="Arial"/>
          <w:kern w:val="2"/>
          <w:sz w:val="20"/>
          <w:szCs w:val="20"/>
          <w:lang w:val="es-ES_tradnl"/>
          <w14:ligatures w14:val="standardContextual"/>
        </w:rPr>
        <w:t>ii</w:t>
      </w:r>
      <w:proofErr w:type="spellEnd"/>
      <w:r w:rsidRPr="00415A21">
        <w:rPr>
          <w:rFonts w:ascii="Verdana" w:eastAsia="Calibri" w:hAnsi="Verdana" w:cs="Arial"/>
          <w:kern w:val="2"/>
          <w:sz w:val="20"/>
          <w:szCs w:val="20"/>
          <w:lang w:val="es-ES_tradnl"/>
          <w14:ligatures w14:val="standardContextual"/>
        </w:rPr>
        <w:t xml:space="preserve">) la actividad a contratar y </w:t>
      </w:r>
      <w:proofErr w:type="spellStart"/>
      <w:r w:rsidRPr="00415A21">
        <w:rPr>
          <w:rFonts w:ascii="Verdana" w:eastAsia="Calibri" w:hAnsi="Verdana" w:cs="Arial"/>
          <w:kern w:val="2"/>
          <w:sz w:val="20"/>
          <w:szCs w:val="20"/>
          <w:lang w:val="es-ES_tradnl"/>
          <w14:ligatures w14:val="standardContextual"/>
        </w:rPr>
        <w:t>iii</w:t>
      </w:r>
      <w:proofErr w:type="spellEnd"/>
      <w:r w:rsidRPr="00415A21">
        <w:rPr>
          <w:rFonts w:ascii="Verdana" w:eastAsia="Calibri" w:hAnsi="Verdana" w:cs="Arial"/>
          <w:kern w:val="2"/>
          <w:sz w:val="20"/>
          <w:szCs w:val="20"/>
          <w:lang w:val="es-ES_tradnl"/>
          <w14:ligatures w14:val="standardContextual"/>
        </w:rPr>
        <w:t>) la cuantía del proceso de contratación.</w:t>
      </w:r>
    </w:p>
    <w:p w14:paraId="40BCD985" w14:textId="77777777" w:rsidR="00DD12E1" w:rsidRPr="00DD12E1" w:rsidRDefault="00DD12E1" w:rsidP="00DD12E1">
      <w:pPr>
        <w:spacing w:after="0" w:line="276" w:lineRule="auto"/>
        <w:jc w:val="both"/>
        <w:rPr>
          <w:rFonts w:ascii="Verdana" w:eastAsia="Aptos" w:hAnsi="Verdana" w:cs="Arial"/>
          <w:b/>
          <w:color w:val="000000"/>
          <w:kern w:val="2"/>
          <w:lang w:val="es-ES_tradnl"/>
          <w14:ligatures w14:val="standardContextual"/>
        </w:rPr>
      </w:pPr>
    </w:p>
    <w:p w14:paraId="27F1A4CD" w14:textId="77777777" w:rsidR="00DD12E1" w:rsidRPr="00DD12E1" w:rsidRDefault="00DD12E1" w:rsidP="00DD12E1">
      <w:pPr>
        <w:spacing w:after="0" w:line="276" w:lineRule="auto"/>
        <w:jc w:val="both"/>
        <w:rPr>
          <w:rFonts w:ascii="Verdana" w:eastAsia="Aptos" w:hAnsi="Verdana" w:cs="Arial"/>
          <w:b/>
          <w:color w:val="000000"/>
          <w:kern w:val="2"/>
          <w:lang w:val="es-ES_tradnl"/>
          <w14:ligatures w14:val="standardContextual"/>
        </w:rPr>
      </w:pPr>
      <w:r w:rsidRPr="00DD12E1">
        <w:rPr>
          <w:rFonts w:ascii="Verdana" w:eastAsia="Aptos" w:hAnsi="Verdana" w:cs="Arial"/>
          <w:b/>
          <w:color w:val="000000"/>
          <w:kern w:val="2"/>
          <w:lang w:val="es-ES_tradnl"/>
          <w14:ligatures w14:val="standardContextual"/>
        </w:rPr>
        <w:t>DOCUMENTOS TIPO – Documentos válidos para la acreditación de la experiencia requerida – Acreditación de la experiencia – Contenido de los documentos – Orden de prevalencia</w:t>
      </w:r>
    </w:p>
    <w:p w14:paraId="7C4C0C02" w14:textId="77777777" w:rsidR="00DD12E1" w:rsidRPr="00DD12E1" w:rsidRDefault="00DD12E1" w:rsidP="00DD12E1">
      <w:pPr>
        <w:spacing w:after="0" w:line="276" w:lineRule="auto"/>
        <w:jc w:val="both"/>
        <w:rPr>
          <w:rFonts w:ascii="Verdana" w:eastAsia="Aptos" w:hAnsi="Verdana" w:cs="Arial"/>
          <w:b/>
          <w:color w:val="000000"/>
          <w:kern w:val="2"/>
          <w:lang w:val="es-ES_tradnl"/>
          <w14:ligatures w14:val="standardContextual"/>
        </w:rPr>
      </w:pPr>
    </w:p>
    <w:p w14:paraId="1D70E727" w14:textId="77777777" w:rsidR="00415A21" w:rsidRDefault="00415A21" w:rsidP="00415A21">
      <w:pPr>
        <w:tabs>
          <w:tab w:val="left" w:pos="0"/>
        </w:tabs>
        <w:spacing w:after="0" w:line="240" w:lineRule="auto"/>
        <w:jc w:val="both"/>
        <w:rPr>
          <w:rFonts w:ascii="Verdana" w:eastAsia="Calibri" w:hAnsi="Verdana" w:cs="Arial"/>
          <w:color w:val="000000"/>
          <w:sz w:val="20"/>
          <w:szCs w:val="20"/>
          <w:lang w:val="es-ES_tradnl"/>
        </w:rPr>
      </w:pPr>
      <w:r w:rsidRPr="00415A21">
        <w:rPr>
          <w:rFonts w:ascii="Verdana" w:eastAsia="Calibri" w:hAnsi="Verdana" w:cs="Arial"/>
          <w:color w:val="000000"/>
          <w:sz w:val="20"/>
          <w:szCs w:val="20"/>
          <w:lang w:val="es-ES_tradnl"/>
        </w:rPr>
        <w:t>i) El numeral 3.5.5 del documento base señala los documentos válidos para la acreditación de la experiencia requerida, cuando por las características del objeto a contratar se requiere verificar información adicional a la contenida en el RUP. En estos casos, los proponentes pueden aportar uno o algunos de los documentos allí enlistados, y frente a los mismos se predica un orden de prevalencia en caso de existir discrepancias entre dos (2) o más documentos aportados, verbigracia: en primer lugar, prevalecerá el acta de liquidación; en segundo lugar, el acta de entrega; en tercer lugar, las certificaciones de experiencia; y así sucesivamente hasta el literal G.</w:t>
      </w:r>
    </w:p>
    <w:p w14:paraId="727B635B" w14:textId="77777777" w:rsidR="00415A21" w:rsidRPr="00415A21" w:rsidRDefault="00415A21" w:rsidP="00415A21">
      <w:pPr>
        <w:tabs>
          <w:tab w:val="left" w:pos="0"/>
        </w:tabs>
        <w:spacing w:after="0" w:line="240" w:lineRule="auto"/>
        <w:jc w:val="both"/>
        <w:rPr>
          <w:rFonts w:ascii="Verdana" w:eastAsia="Calibri" w:hAnsi="Verdana" w:cs="Arial"/>
          <w:color w:val="000000"/>
          <w:sz w:val="20"/>
          <w:szCs w:val="20"/>
          <w:lang w:val="es-ES_tradnl"/>
        </w:rPr>
      </w:pPr>
    </w:p>
    <w:p w14:paraId="0F6088C8" w14:textId="77777777" w:rsidR="00415A21" w:rsidRPr="00415A21" w:rsidRDefault="00415A21" w:rsidP="00415A21">
      <w:pPr>
        <w:tabs>
          <w:tab w:val="left" w:pos="0"/>
        </w:tabs>
        <w:spacing w:after="0" w:line="240" w:lineRule="auto"/>
        <w:jc w:val="both"/>
        <w:rPr>
          <w:rFonts w:ascii="Verdana" w:eastAsia="Calibri" w:hAnsi="Verdana" w:cs="Arial"/>
          <w:color w:val="000000"/>
          <w:sz w:val="20"/>
          <w:szCs w:val="20"/>
          <w:lang w:val="es-ES_tradnl"/>
        </w:rPr>
      </w:pPr>
      <w:proofErr w:type="spellStart"/>
      <w:r w:rsidRPr="00415A21">
        <w:rPr>
          <w:rFonts w:ascii="Verdana" w:eastAsia="Calibri" w:hAnsi="Verdana" w:cs="Arial"/>
          <w:color w:val="000000"/>
          <w:sz w:val="20"/>
          <w:szCs w:val="20"/>
          <w:lang w:val="es-ES_tradnl"/>
        </w:rPr>
        <w:t>ii</w:t>
      </w:r>
      <w:proofErr w:type="spellEnd"/>
      <w:r w:rsidRPr="00415A21">
        <w:rPr>
          <w:rFonts w:ascii="Verdana" w:eastAsia="Calibri" w:hAnsi="Verdana" w:cs="Arial"/>
          <w:color w:val="000000"/>
          <w:sz w:val="20"/>
          <w:szCs w:val="20"/>
          <w:lang w:val="es-ES_tradnl"/>
        </w:rPr>
        <w:t xml:space="preserve">) El numeral 3.5.4 del documento base dispone que los proponentes acreditarán su experiencia mediante uno o algunos de los documentos anteriormente señalados –es decir, aquellos del numeral 3.5.5–. En estos debe poder verificarse, entre otras cosas, </w:t>
      </w:r>
      <w:r w:rsidRPr="00415A21">
        <w:rPr>
          <w:rFonts w:ascii="Verdana" w:eastAsia="Calibri" w:hAnsi="Verdana" w:cs="Arial"/>
          <w:i/>
          <w:iCs/>
          <w:color w:val="000000"/>
          <w:sz w:val="20"/>
          <w:szCs w:val="20"/>
          <w:lang w:val="es-ES_tradnl"/>
        </w:rPr>
        <w:t xml:space="preserve">“(l)a magnitud, longitud, volúmenes, dimensiones, tipologías, área intervenida o </w:t>
      </w:r>
      <w:r w:rsidRPr="00415A21">
        <w:rPr>
          <w:rFonts w:ascii="Verdana" w:eastAsia="Calibri" w:hAnsi="Verdana" w:cs="Arial"/>
          <w:i/>
          <w:iCs/>
          <w:color w:val="000000"/>
          <w:sz w:val="20"/>
          <w:szCs w:val="20"/>
          <w:lang w:val="es-ES_tradnl"/>
        </w:rPr>
        <w:lastRenderedPageBreak/>
        <w:t>construida y demás condiciones de experiencia contenida en la Matriz 1 - Experiencia aplicable en el proyecto de infraestructura social que permita establecer su alcance, en los casos, si aplica”,</w:t>
      </w:r>
      <w:r w:rsidRPr="00415A21">
        <w:rPr>
          <w:rFonts w:ascii="Verdana" w:eastAsia="Calibri" w:hAnsi="Verdana" w:cs="Arial"/>
          <w:color w:val="000000"/>
          <w:sz w:val="20"/>
          <w:szCs w:val="20"/>
          <w:lang w:val="es-ES_tradnl"/>
        </w:rPr>
        <w:t xml:space="preserve"> así como el </w:t>
      </w:r>
      <w:r w:rsidRPr="00415A21">
        <w:rPr>
          <w:rFonts w:ascii="Verdana" w:eastAsia="Calibri" w:hAnsi="Verdana" w:cs="Arial"/>
          <w:i/>
          <w:iCs/>
          <w:color w:val="000000"/>
          <w:sz w:val="20"/>
          <w:szCs w:val="20"/>
          <w:lang w:val="es-ES_tradnl"/>
        </w:rPr>
        <w:t>“(á)rea diseñada o construida del proyecto (bajo cubierta) en metros cuadrados (m²)”</w:t>
      </w:r>
      <w:r w:rsidRPr="00415A21">
        <w:rPr>
          <w:rFonts w:ascii="Verdana" w:eastAsia="Calibri" w:hAnsi="Verdana" w:cs="Arial"/>
          <w:color w:val="000000"/>
          <w:sz w:val="20"/>
          <w:szCs w:val="20"/>
          <w:lang w:val="es-ES_tradnl"/>
        </w:rPr>
        <w:t xml:space="preserve"> para el caso de Edificaciones.</w:t>
      </w:r>
    </w:p>
    <w:p w14:paraId="0FE963DE" w14:textId="2F2E4745" w:rsidR="00DD12E1" w:rsidRPr="00DD12E1" w:rsidRDefault="00DD12E1" w:rsidP="00415A21">
      <w:pPr>
        <w:tabs>
          <w:tab w:val="left" w:pos="0"/>
        </w:tabs>
        <w:spacing w:after="0" w:line="240" w:lineRule="auto"/>
        <w:jc w:val="both"/>
        <w:rPr>
          <w:rFonts w:ascii="Verdana" w:eastAsia="Calibri" w:hAnsi="Verdana" w:cs="Arial"/>
          <w:color w:val="000000"/>
          <w:sz w:val="20"/>
          <w:szCs w:val="20"/>
          <w:lang w:val="es-ES"/>
        </w:rPr>
      </w:pPr>
    </w:p>
    <w:p w14:paraId="07A8E563" w14:textId="77777777" w:rsidR="00DD12E1" w:rsidRPr="00DD12E1" w:rsidRDefault="00DD12E1" w:rsidP="00DD12E1">
      <w:pPr>
        <w:tabs>
          <w:tab w:val="left" w:pos="0"/>
        </w:tabs>
        <w:spacing w:after="0" w:line="240" w:lineRule="auto"/>
        <w:jc w:val="both"/>
        <w:rPr>
          <w:rFonts w:ascii="Verdana" w:eastAsia="Calibri" w:hAnsi="Verdana" w:cs="Arial"/>
          <w:kern w:val="2"/>
          <w:sz w:val="20"/>
          <w:szCs w:val="20"/>
          <w:lang w:val="es-ES_tradnl"/>
          <w14:ligatures w14:val="standardContextual"/>
        </w:rPr>
      </w:pPr>
    </w:p>
    <w:p w14:paraId="7574C11B" w14:textId="77777777" w:rsidR="00DD12E1" w:rsidRPr="00DD12E1" w:rsidRDefault="00DD12E1" w:rsidP="00DD12E1">
      <w:pPr>
        <w:spacing w:after="0" w:line="240" w:lineRule="auto"/>
        <w:jc w:val="both"/>
        <w:rPr>
          <w:rFonts w:ascii="Verdana" w:eastAsia="Arial" w:hAnsi="Verdana" w:cs="Calibri"/>
          <w:sz w:val="20"/>
          <w:szCs w:val="20"/>
          <w:lang w:val="es-ES_tradnl" w:eastAsia="es-ES"/>
        </w:rPr>
      </w:pPr>
    </w:p>
    <w:p w14:paraId="1B212737" w14:textId="77777777" w:rsidR="00DD12E1" w:rsidRPr="00DD12E1" w:rsidRDefault="00DD12E1" w:rsidP="00DD12E1">
      <w:pPr>
        <w:spacing w:after="0" w:line="240" w:lineRule="auto"/>
        <w:jc w:val="both"/>
        <w:rPr>
          <w:rFonts w:ascii="Verdana" w:eastAsia="Arial" w:hAnsi="Verdana" w:cs="Calibri"/>
          <w:sz w:val="20"/>
          <w:szCs w:val="20"/>
          <w:lang w:val="es-ES_tradnl" w:eastAsia="es-ES"/>
        </w:rPr>
      </w:pPr>
    </w:p>
    <w:p w14:paraId="61EA2CF0" w14:textId="77777777" w:rsidR="00DD12E1" w:rsidRPr="00DD12E1" w:rsidRDefault="00DD12E1" w:rsidP="00DD12E1">
      <w:pPr>
        <w:spacing w:after="0" w:line="276" w:lineRule="auto"/>
        <w:jc w:val="both"/>
        <w:rPr>
          <w:rFonts w:ascii="Verdana" w:eastAsia="Aptos" w:hAnsi="Verdana" w:cs="Arial"/>
          <w:b/>
          <w:color w:val="000000"/>
          <w:kern w:val="2"/>
          <w:lang w:val="es-ES_tradnl"/>
          <w14:ligatures w14:val="standardContextual"/>
        </w:rPr>
      </w:pPr>
    </w:p>
    <w:p w14:paraId="6FCAE9B9" w14:textId="77777777" w:rsidR="00DD12E1" w:rsidRPr="00DD12E1" w:rsidRDefault="00DD12E1" w:rsidP="00DD12E1">
      <w:pPr>
        <w:spacing w:after="0" w:line="276" w:lineRule="auto"/>
        <w:jc w:val="both"/>
        <w:rPr>
          <w:rFonts w:ascii="Verdana" w:eastAsia="Aptos" w:hAnsi="Verdana" w:cs="Arial"/>
          <w:b/>
          <w:color w:val="000000"/>
          <w:kern w:val="2"/>
          <w:lang w:val="es-ES_tradnl"/>
          <w14:ligatures w14:val="standardContextual"/>
        </w:rPr>
      </w:pPr>
    </w:p>
    <w:p w14:paraId="567545AF" w14:textId="77777777" w:rsidR="00DD12E1" w:rsidRPr="00DD12E1" w:rsidRDefault="00DD12E1" w:rsidP="00DD12E1">
      <w:pPr>
        <w:spacing w:after="0" w:line="276" w:lineRule="auto"/>
        <w:jc w:val="both"/>
        <w:rPr>
          <w:rFonts w:ascii="Verdana" w:eastAsia="Aptos" w:hAnsi="Verdana" w:cs="Arial"/>
          <w:b/>
          <w:color w:val="000000"/>
          <w:kern w:val="2"/>
          <w:lang w:val="es-ES_tradnl"/>
          <w14:ligatures w14:val="standardContextual"/>
        </w:rPr>
      </w:pPr>
    </w:p>
    <w:p w14:paraId="6BFF1E91" w14:textId="77777777" w:rsidR="00DD12E1" w:rsidRPr="00DD12E1" w:rsidRDefault="00DD12E1" w:rsidP="00DD12E1">
      <w:pPr>
        <w:spacing w:after="0" w:line="276" w:lineRule="auto"/>
        <w:jc w:val="both"/>
        <w:rPr>
          <w:rFonts w:ascii="Verdana" w:eastAsia="Aptos" w:hAnsi="Verdana" w:cs="Arial"/>
          <w:b/>
          <w:color w:val="000000"/>
          <w:kern w:val="2"/>
          <w:lang w:val="es-ES_tradnl"/>
          <w14:ligatures w14:val="standardContextual"/>
        </w:rPr>
      </w:pPr>
    </w:p>
    <w:p w14:paraId="35449245" w14:textId="77777777" w:rsidR="00DD12E1" w:rsidRPr="00DD12E1" w:rsidRDefault="00DD12E1" w:rsidP="00DD12E1">
      <w:pPr>
        <w:spacing w:after="0" w:line="276" w:lineRule="auto"/>
        <w:jc w:val="both"/>
        <w:rPr>
          <w:rFonts w:ascii="Verdana" w:eastAsia="Aptos" w:hAnsi="Verdana" w:cs="Arial"/>
          <w:b/>
          <w:color w:val="000000"/>
          <w:kern w:val="2"/>
          <w:lang w:val="es-ES_tradnl"/>
          <w14:ligatures w14:val="standardContextual"/>
        </w:rPr>
      </w:pPr>
    </w:p>
    <w:p w14:paraId="22AC22A1" w14:textId="77777777" w:rsidR="00DD12E1" w:rsidRPr="00DD12E1" w:rsidRDefault="00DD12E1" w:rsidP="00DD12E1">
      <w:pPr>
        <w:spacing w:after="0" w:line="240" w:lineRule="auto"/>
        <w:rPr>
          <w:rFonts w:ascii="Verdana" w:eastAsia="Calibri" w:hAnsi="Verdana" w:cs="Times New Roman"/>
          <w:lang w:val="es-ES_tradnl"/>
        </w:rPr>
      </w:pPr>
    </w:p>
    <w:p w14:paraId="40B951DB" w14:textId="77777777" w:rsidR="00DD12E1" w:rsidRPr="00DD12E1" w:rsidRDefault="00DD12E1" w:rsidP="00DD12E1">
      <w:pPr>
        <w:spacing w:after="0" w:line="240" w:lineRule="auto"/>
        <w:rPr>
          <w:rFonts w:ascii="Verdana" w:eastAsia="Calibri" w:hAnsi="Verdana" w:cs="Times New Roman"/>
          <w:lang w:val="es-ES_tradnl"/>
        </w:rPr>
      </w:pPr>
    </w:p>
    <w:p w14:paraId="20861075" w14:textId="77777777" w:rsidR="00DD12E1" w:rsidRPr="00DD12E1" w:rsidRDefault="00DD12E1" w:rsidP="00DD12E1">
      <w:pPr>
        <w:spacing w:after="0" w:line="240" w:lineRule="auto"/>
        <w:rPr>
          <w:rFonts w:ascii="Verdana" w:eastAsia="Calibri" w:hAnsi="Verdana" w:cs="Times New Roman"/>
          <w:lang w:val="es-ES_tradnl"/>
        </w:rPr>
      </w:pPr>
    </w:p>
    <w:p w14:paraId="5232206F" w14:textId="77777777" w:rsidR="00DD12E1" w:rsidRPr="00DD12E1" w:rsidRDefault="00DD12E1" w:rsidP="00DD12E1">
      <w:pPr>
        <w:spacing w:after="0" w:line="240" w:lineRule="auto"/>
        <w:rPr>
          <w:rFonts w:ascii="Verdana" w:eastAsia="Calibri" w:hAnsi="Verdana" w:cs="Times New Roman"/>
          <w:lang w:val="es-ES_tradnl"/>
        </w:rPr>
      </w:pPr>
    </w:p>
    <w:p w14:paraId="68132A8C" w14:textId="77777777" w:rsidR="00DD12E1" w:rsidRPr="00DD12E1" w:rsidRDefault="00DD12E1" w:rsidP="00DD12E1">
      <w:pPr>
        <w:spacing w:after="0" w:line="240" w:lineRule="auto"/>
        <w:jc w:val="both"/>
        <w:rPr>
          <w:rFonts w:ascii="Verdana" w:eastAsia="Calibri" w:hAnsi="Verdana" w:cs="Times New Roman"/>
          <w:lang w:val="es-ES_tradnl"/>
        </w:rPr>
      </w:pPr>
    </w:p>
    <w:p w14:paraId="42543019" w14:textId="77777777" w:rsidR="00DD12E1" w:rsidRPr="00DD12E1" w:rsidRDefault="00DD12E1" w:rsidP="00DD12E1">
      <w:pPr>
        <w:spacing w:after="0" w:line="240" w:lineRule="auto"/>
        <w:jc w:val="both"/>
        <w:rPr>
          <w:rFonts w:ascii="Verdana" w:eastAsia="Calibri" w:hAnsi="Verdana" w:cs="Times New Roman"/>
          <w:lang w:val="es-ES_tradnl"/>
        </w:rPr>
      </w:pPr>
    </w:p>
    <w:p w14:paraId="32C616DC" w14:textId="77777777" w:rsidR="00DD12E1" w:rsidRPr="00DD12E1" w:rsidRDefault="00DD12E1" w:rsidP="00DD12E1">
      <w:pPr>
        <w:spacing w:after="0" w:line="240" w:lineRule="auto"/>
        <w:jc w:val="both"/>
        <w:rPr>
          <w:rFonts w:ascii="Verdana" w:eastAsia="Calibri" w:hAnsi="Verdana" w:cs="Times New Roman"/>
          <w:lang w:val="es-ES_tradnl"/>
        </w:rPr>
      </w:pPr>
    </w:p>
    <w:p w14:paraId="7467BF59" w14:textId="77777777" w:rsidR="00DD12E1" w:rsidRPr="00DD12E1" w:rsidRDefault="00DD12E1" w:rsidP="00DD12E1">
      <w:pPr>
        <w:spacing w:after="0" w:line="240" w:lineRule="auto"/>
        <w:jc w:val="both"/>
        <w:rPr>
          <w:rFonts w:ascii="Verdana" w:eastAsia="Calibri" w:hAnsi="Verdana" w:cs="Times New Roman"/>
          <w:lang w:val="es-ES_tradnl"/>
        </w:rPr>
      </w:pPr>
    </w:p>
    <w:p w14:paraId="4B24B9D5" w14:textId="77777777" w:rsidR="00DD12E1" w:rsidRPr="00DD12E1" w:rsidRDefault="00DD12E1" w:rsidP="00DD12E1">
      <w:pPr>
        <w:spacing w:after="0" w:line="240" w:lineRule="auto"/>
        <w:jc w:val="both"/>
        <w:rPr>
          <w:rFonts w:ascii="Verdana" w:eastAsia="Calibri" w:hAnsi="Verdana" w:cs="Times New Roman"/>
          <w:lang w:val="es-ES_tradnl"/>
        </w:rPr>
      </w:pPr>
    </w:p>
    <w:p w14:paraId="5AFA0DFF" w14:textId="77777777" w:rsidR="00DD12E1" w:rsidRPr="00DD12E1" w:rsidRDefault="00DD12E1" w:rsidP="00DD12E1">
      <w:pPr>
        <w:spacing w:after="0" w:line="240" w:lineRule="auto"/>
        <w:jc w:val="both"/>
        <w:rPr>
          <w:rFonts w:ascii="Verdana" w:eastAsia="Calibri" w:hAnsi="Verdana" w:cs="Times New Roman"/>
          <w:lang w:val="es-ES_tradnl"/>
        </w:rPr>
      </w:pPr>
    </w:p>
    <w:p w14:paraId="45F7E5E0" w14:textId="77777777" w:rsidR="00DD12E1" w:rsidRPr="00DD12E1" w:rsidRDefault="00DD12E1" w:rsidP="00DD12E1">
      <w:pPr>
        <w:spacing w:after="0" w:line="240" w:lineRule="auto"/>
        <w:jc w:val="both"/>
        <w:rPr>
          <w:rFonts w:ascii="Verdana" w:eastAsia="Calibri" w:hAnsi="Verdana" w:cs="Times New Roman"/>
          <w:lang w:val="es-ES_tradnl"/>
        </w:rPr>
      </w:pPr>
    </w:p>
    <w:p w14:paraId="523A8DFA" w14:textId="77777777" w:rsidR="00DD12E1" w:rsidRPr="00DD12E1" w:rsidRDefault="00DD12E1" w:rsidP="00DD12E1">
      <w:pPr>
        <w:spacing w:after="0" w:line="240" w:lineRule="auto"/>
        <w:jc w:val="both"/>
        <w:rPr>
          <w:rFonts w:ascii="Verdana" w:eastAsia="Calibri" w:hAnsi="Verdana" w:cs="Times New Roman"/>
          <w:lang w:val="es-ES_tradnl"/>
        </w:rPr>
      </w:pPr>
    </w:p>
    <w:p w14:paraId="2B65943A" w14:textId="77777777" w:rsidR="00DD12E1" w:rsidRPr="00DD12E1" w:rsidRDefault="00DD12E1" w:rsidP="00DD12E1">
      <w:pPr>
        <w:spacing w:after="0" w:line="240" w:lineRule="auto"/>
        <w:jc w:val="both"/>
        <w:rPr>
          <w:rFonts w:ascii="Verdana" w:eastAsia="Calibri" w:hAnsi="Verdana" w:cs="Times New Roman"/>
          <w:lang w:val="es-ES_tradnl"/>
        </w:rPr>
      </w:pPr>
    </w:p>
    <w:p w14:paraId="72F437D4" w14:textId="77777777" w:rsidR="00DD12E1" w:rsidRPr="00DD12E1" w:rsidRDefault="00DD12E1" w:rsidP="00DD12E1">
      <w:pPr>
        <w:spacing w:after="0" w:line="240" w:lineRule="auto"/>
        <w:jc w:val="both"/>
        <w:rPr>
          <w:rFonts w:ascii="Verdana" w:eastAsia="Calibri" w:hAnsi="Verdana" w:cs="Times New Roman"/>
          <w:lang w:val="es-ES_tradnl"/>
        </w:rPr>
      </w:pPr>
    </w:p>
    <w:p w14:paraId="1E0EBA27" w14:textId="77777777" w:rsidR="00DD12E1" w:rsidRPr="00DD12E1" w:rsidRDefault="00DD12E1" w:rsidP="00DD12E1">
      <w:pPr>
        <w:spacing w:after="0" w:line="240" w:lineRule="auto"/>
        <w:jc w:val="both"/>
        <w:rPr>
          <w:rFonts w:ascii="Verdana" w:eastAsia="Calibri" w:hAnsi="Verdana" w:cs="Times New Roman"/>
          <w:lang w:val="es-ES_tradnl"/>
        </w:rPr>
      </w:pPr>
    </w:p>
    <w:p w14:paraId="360820A4" w14:textId="77777777" w:rsidR="00DD12E1" w:rsidRPr="00DD12E1" w:rsidRDefault="00DD12E1" w:rsidP="00DD12E1">
      <w:pPr>
        <w:spacing w:after="0" w:line="240" w:lineRule="auto"/>
        <w:jc w:val="both"/>
        <w:rPr>
          <w:rFonts w:ascii="Verdana" w:eastAsia="Calibri" w:hAnsi="Verdana" w:cs="Times New Roman"/>
          <w:lang w:val="es-ES_tradnl"/>
        </w:rPr>
      </w:pPr>
    </w:p>
    <w:p w14:paraId="70D90F70" w14:textId="77777777" w:rsidR="00DD12E1" w:rsidRPr="00DD12E1" w:rsidRDefault="00DD12E1" w:rsidP="00DD12E1">
      <w:pPr>
        <w:spacing w:after="0" w:line="240" w:lineRule="auto"/>
        <w:jc w:val="both"/>
        <w:rPr>
          <w:rFonts w:ascii="Verdana" w:eastAsia="Calibri" w:hAnsi="Verdana" w:cs="Times New Roman"/>
          <w:lang w:val="es-ES_tradnl"/>
        </w:rPr>
      </w:pPr>
    </w:p>
    <w:p w14:paraId="5232300D" w14:textId="77777777" w:rsidR="00DD12E1" w:rsidRPr="00DD12E1" w:rsidRDefault="00DD12E1" w:rsidP="00DD12E1">
      <w:pPr>
        <w:spacing w:after="0" w:line="240" w:lineRule="auto"/>
        <w:jc w:val="both"/>
        <w:rPr>
          <w:rFonts w:ascii="Verdana" w:eastAsia="Calibri" w:hAnsi="Verdana" w:cs="Times New Roman"/>
          <w:lang w:val="es-ES_tradnl"/>
        </w:rPr>
      </w:pPr>
    </w:p>
    <w:p w14:paraId="6A6A4002" w14:textId="77777777" w:rsidR="00DD12E1" w:rsidRPr="00DD12E1" w:rsidRDefault="00DD12E1" w:rsidP="00DD12E1">
      <w:pPr>
        <w:spacing w:after="0" w:line="240" w:lineRule="auto"/>
        <w:jc w:val="both"/>
        <w:rPr>
          <w:rFonts w:ascii="Verdana" w:eastAsia="Calibri" w:hAnsi="Verdana" w:cs="Times New Roman"/>
          <w:lang w:val="es-ES_tradnl"/>
        </w:rPr>
      </w:pPr>
    </w:p>
    <w:p w14:paraId="09266C0A" w14:textId="77777777" w:rsidR="00DD12E1" w:rsidRPr="00DD12E1" w:rsidRDefault="00DD12E1" w:rsidP="00DD12E1">
      <w:pPr>
        <w:spacing w:after="0" w:line="240" w:lineRule="auto"/>
        <w:jc w:val="both"/>
        <w:rPr>
          <w:rFonts w:ascii="Verdana" w:eastAsia="Calibri" w:hAnsi="Verdana" w:cs="Times New Roman"/>
          <w:lang w:val="es-ES_tradnl"/>
        </w:rPr>
      </w:pPr>
    </w:p>
    <w:p w14:paraId="220B70E9" w14:textId="77777777" w:rsidR="00DD12E1" w:rsidRPr="00DD12E1" w:rsidRDefault="00DD12E1" w:rsidP="00DD12E1">
      <w:pPr>
        <w:spacing w:after="0" w:line="240" w:lineRule="auto"/>
        <w:jc w:val="both"/>
        <w:rPr>
          <w:rFonts w:ascii="Verdana" w:eastAsia="Calibri" w:hAnsi="Verdana" w:cs="Times New Roman"/>
          <w:lang w:val="es-ES_tradnl"/>
        </w:rPr>
      </w:pPr>
    </w:p>
    <w:p w14:paraId="2BF753BE" w14:textId="77777777" w:rsidR="00DD12E1" w:rsidRPr="00DD12E1" w:rsidRDefault="00DD12E1" w:rsidP="00DD12E1">
      <w:pPr>
        <w:spacing w:after="0" w:line="240" w:lineRule="auto"/>
        <w:jc w:val="both"/>
        <w:rPr>
          <w:rFonts w:ascii="Verdana" w:eastAsia="Calibri" w:hAnsi="Verdana" w:cs="Times New Roman"/>
          <w:lang w:val="es-ES_tradnl"/>
        </w:rPr>
      </w:pPr>
    </w:p>
    <w:p w14:paraId="4A54633C" w14:textId="77777777" w:rsidR="00DD12E1" w:rsidRPr="00DD12E1" w:rsidRDefault="00DD12E1" w:rsidP="00DD12E1">
      <w:pPr>
        <w:spacing w:after="0" w:line="240" w:lineRule="auto"/>
        <w:jc w:val="both"/>
        <w:rPr>
          <w:rFonts w:ascii="Verdana" w:eastAsia="Calibri" w:hAnsi="Verdana" w:cs="Times New Roman"/>
          <w:lang w:val="es-ES_tradnl"/>
        </w:rPr>
      </w:pPr>
    </w:p>
    <w:p w14:paraId="226FCC04" w14:textId="77777777" w:rsidR="00DD12E1" w:rsidRPr="00DD12E1" w:rsidRDefault="00DD12E1" w:rsidP="00DD12E1">
      <w:pPr>
        <w:spacing w:after="0" w:line="240" w:lineRule="auto"/>
        <w:jc w:val="both"/>
        <w:rPr>
          <w:rFonts w:ascii="Verdana" w:eastAsia="Calibri" w:hAnsi="Verdana" w:cs="Times New Roman"/>
          <w:lang w:val="es-ES_tradnl"/>
        </w:rPr>
      </w:pPr>
    </w:p>
    <w:p w14:paraId="35F2796A" w14:textId="77777777" w:rsidR="00DD12E1" w:rsidRPr="00DD12E1" w:rsidRDefault="00DD12E1" w:rsidP="00DD12E1">
      <w:pPr>
        <w:spacing w:after="0" w:line="240" w:lineRule="auto"/>
        <w:jc w:val="both"/>
        <w:rPr>
          <w:rFonts w:ascii="Verdana" w:eastAsia="Calibri" w:hAnsi="Verdana" w:cs="Times New Roman"/>
          <w:lang w:val="es-ES_tradnl"/>
        </w:rPr>
      </w:pPr>
    </w:p>
    <w:p w14:paraId="3228A7AF" w14:textId="77777777" w:rsidR="00DD12E1" w:rsidRPr="00DD12E1" w:rsidRDefault="00DD12E1" w:rsidP="00DD12E1">
      <w:pPr>
        <w:spacing w:after="0" w:line="240" w:lineRule="auto"/>
        <w:jc w:val="both"/>
        <w:rPr>
          <w:rFonts w:ascii="Verdana" w:eastAsia="Calibri" w:hAnsi="Verdana" w:cs="Times New Roman"/>
          <w:lang w:val="es-ES_tradnl"/>
        </w:rPr>
      </w:pPr>
    </w:p>
    <w:p w14:paraId="5CB5A5AF" w14:textId="77777777" w:rsidR="00DD12E1" w:rsidRPr="00DD12E1" w:rsidRDefault="00DD12E1" w:rsidP="00DD12E1">
      <w:pPr>
        <w:spacing w:after="0" w:line="240" w:lineRule="auto"/>
        <w:jc w:val="both"/>
        <w:rPr>
          <w:rFonts w:ascii="Verdana" w:eastAsia="Calibri" w:hAnsi="Verdana" w:cs="Times New Roman"/>
          <w:lang w:val="es-ES_tradnl"/>
        </w:rPr>
      </w:pPr>
    </w:p>
    <w:p w14:paraId="573BC978" w14:textId="77777777" w:rsidR="00DD12E1" w:rsidRDefault="00DD12E1" w:rsidP="00DD12E1">
      <w:pPr>
        <w:spacing w:after="0" w:line="240" w:lineRule="auto"/>
        <w:jc w:val="both"/>
        <w:rPr>
          <w:rFonts w:ascii="Verdana" w:eastAsia="Calibri" w:hAnsi="Verdana" w:cs="Times New Roman"/>
          <w:lang w:val="es-ES_tradnl"/>
        </w:rPr>
      </w:pPr>
    </w:p>
    <w:p w14:paraId="352EC3E3" w14:textId="77777777" w:rsidR="00731122" w:rsidRDefault="00731122" w:rsidP="00DD12E1">
      <w:pPr>
        <w:spacing w:after="0" w:line="240" w:lineRule="auto"/>
        <w:jc w:val="both"/>
        <w:rPr>
          <w:rFonts w:ascii="Verdana" w:eastAsia="Verdana" w:hAnsi="Verdana" w:cs="Verdana"/>
        </w:rPr>
      </w:pPr>
    </w:p>
    <w:p w14:paraId="757ADB88" w14:textId="278A01FA" w:rsidR="00DD12E1" w:rsidRDefault="00DD12E1" w:rsidP="00DD12E1">
      <w:pPr>
        <w:spacing w:after="0" w:line="240" w:lineRule="auto"/>
        <w:jc w:val="both"/>
      </w:pPr>
      <w:r w:rsidRPr="30821638">
        <w:rPr>
          <w:rFonts w:ascii="Verdana" w:eastAsia="Verdana" w:hAnsi="Verdana" w:cs="Verdana"/>
        </w:rPr>
        <w:lastRenderedPageBreak/>
        <w:t xml:space="preserve">Bogotá D.C., </w:t>
      </w:r>
      <w:r w:rsidR="00CA5778">
        <w:rPr>
          <w:rFonts w:ascii="Verdana" w:eastAsia="Verdana" w:hAnsi="Verdana" w:cs="Verdana"/>
        </w:rPr>
        <w:t xml:space="preserve">13 </w:t>
      </w:r>
      <w:proofErr w:type="gramStart"/>
      <w:r w:rsidR="00CA5778">
        <w:rPr>
          <w:rFonts w:ascii="Verdana" w:eastAsia="Verdana" w:hAnsi="Verdana" w:cs="Verdana"/>
        </w:rPr>
        <w:t>Agosto</w:t>
      </w:r>
      <w:proofErr w:type="gramEnd"/>
      <w:r w:rsidR="00CA5778">
        <w:rPr>
          <w:rFonts w:ascii="Verdana" w:eastAsia="Verdana" w:hAnsi="Verdana" w:cs="Verdana"/>
        </w:rPr>
        <w:t xml:space="preserve"> 2026</w:t>
      </w:r>
      <w:r>
        <w:tab/>
      </w:r>
    </w:p>
    <w:p w14:paraId="2BACD603" w14:textId="0EB4C69A" w:rsidR="00DD12E1" w:rsidRPr="00DD12E1" w:rsidRDefault="00CA5778" w:rsidP="00CA5778">
      <w:pPr>
        <w:spacing w:after="0" w:line="240" w:lineRule="auto"/>
        <w:jc w:val="right"/>
        <w:rPr>
          <w:rFonts w:ascii="Verdana" w:eastAsia="Calibri" w:hAnsi="Verdana" w:cs="Arial"/>
          <w:lang w:val="es-ES_tradnl" w:eastAsia="es-ES"/>
        </w:rPr>
      </w:pPr>
      <w:r w:rsidRPr="00CA5778">
        <w:rPr>
          <w:rFonts w:ascii="Verdana" w:eastAsia="Calibri" w:hAnsi="Verdana" w:cs="Arial"/>
          <w:lang w:val="es-ES_tradnl" w:eastAsia="es-ES"/>
        </w:rPr>
        <w:drawing>
          <wp:inline distT="0" distB="0" distL="0" distR="0" wp14:anchorId="4833A96F" wp14:editId="00F7D69A">
            <wp:extent cx="2505425" cy="771633"/>
            <wp:effectExtent l="0" t="0" r="0" b="9525"/>
            <wp:docPr id="10940217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021795" name=""/>
                    <pic:cNvPicPr/>
                  </pic:nvPicPr>
                  <pic:blipFill>
                    <a:blip r:embed="rId10"/>
                    <a:stretch>
                      <a:fillRect/>
                    </a:stretch>
                  </pic:blipFill>
                  <pic:spPr>
                    <a:xfrm>
                      <a:off x="0" y="0"/>
                      <a:ext cx="2505425" cy="771633"/>
                    </a:xfrm>
                    <a:prstGeom prst="rect">
                      <a:avLst/>
                    </a:prstGeom>
                  </pic:spPr>
                </pic:pic>
              </a:graphicData>
            </a:graphic>
          </wp:inline>
        </w:drawing>
      </w:r>
    </w:p>
    <w:p w14:paraId="209B0DA1" w14:textId="77777777" w:rsidR="00DD12E1" w:rsidRPr="00DD12E1" w:rsidRDefault="00DD12E1" w:rsidP="00DD12E1">
      <w:pPr>
        <w:spacing w:after="0" w:line="240" w:lineRule="auto"/>
        <w:jc w:val="both"/>
        <w:rPr>
          <w:rFonts w:ascii="Verdana" w:eastAsia="Calibri" w:hAnsi="Verdana" w:cs="Arial"/>
          <w:lang w:val="es-ES_tradnl" w:eastAsia="es-ES"/>
        </w:rPr>
      </w:pPr>
      <w:r w:rsidRPr="00DD12E1">
        <w:rPr>
          <w:rFonts w:ascii="Verdana" w:eastAsia="Calibri" w:hAnsi="Verdana" w:cs="Arial"/>
          <w:lang w:val="es-ES_tradnl" w:eastAsia="es-ES"/>
        </w:rPr>
        <w:t>Señor</w:t>
      </w:r>
    </w:p>
    <w:p w14:paraId="77669979" w14:textId="77777777" w:rsidR="00DD12E1" w:rsidRPr="00DD12E1" w:rsidRDefault="00DD12E1" w:rsidP="00DD12E1">
      <w:pPr>
        <w:spacing w:after="0" w:line="240" w:lineRule="auto"/>
        <w:rPr>
          <w:rFonts w:ascii="Verdana" w:eastAsia="Calibri" w:hAnsi="Verdana" w:cs="Arial"/>
          <w:b/>
          <w:bCs/>
          <w:lang w:val="es-ES_tradnl" w:eastAsia="es-ES"/>
        </w:rPr>
      </w:pPr>
      <w:r w:rsidRPr="00DD12E1">
        <w:rPr>
          <w:rFonts w:ascii="Verdana" w:eastAsia="Calibri" w:hAnsi="Verdana" w:cs="Arial"/>
          <w:b/>
          <w:bCs/>
          <w:lang w:val="es-ES_tradnl" w:eastAsia="es-ES"/>
        </w:rPr>
        <w:t>Manuel Fernando Bravo Girón</w:t>
      </w:r>
    </w:p>
    <w:p w14:paraId="361ABBCE" w14:textId="77777777" w:rsidR="00DD12E1" w:rsidRPr="00DD12E1" w:rsidRDefault="00DD12E1" w:rsidP="00DD12E1">
      <w:pPr>
        <w:spacing w:after="0" w:line="240" w:lineRule="auto"/>
        <w:rPr>
          <w:rFonts w:ascii="Verdana" w:eastAsia="Calibri" w:hAnsi="Verdana" w:cs="Arial"/>
          <w:lang w:val="es-ES_tradnl" w:eastAsia="es-ES"/>
        </w:rPr>
      </w:pPr>
      <w:r w:rsidRPr="00DD12E1">
        <w:rPr>
          <w:rFonts w:ascii="Verdana" w:eastAsia="Calibri" w:hAnsi="Verdana" w:cs="Arial"/>
          <w:lang w:val="es-ES_tradnl" w:eastAsia="es-ES"/>
        </w:rPr>
        <w:t>Pasto, Nariño</w:t>
      </w:r>
    </w:p>
    <w:p w14:paraId="3AA3A9A0" w14:textId="77777777" w:rsidR="00DD12E1" w:rsidRPr="00DD12E1" w:rsidRDefault="00DD12E1" w:rsidP="00DD12E1">
      <w:pPr>
        <w:spacing w:after="0" w:line="240" w:lineRule="auto"/>
        <w:rPr>
          <w:rFonts w:ascii="Verdana" w:eastAsia="Calibri" w:hAnsi="Verdana" w:cs="Arial"/>
          <w:b/>
          <w:bCs/>
          <w:lang w:val="es-ES_tradnl" w:eastAsia="es-ES_tradnl"/>
        </w:rPr>
      </w:pPr>
    </w:p>
    <w:p w14:paraId="33AF2628" w14:textId="77777777" w:rsidR="00DD12E1" w:rsidRPr="00DD12E1" w:rsidRDefault="00DD12E1" w:rsidP="00DD12E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D12E1" w:rsidRPr="00DD12E1" w14:paraId="14FA07CF" w14:textId="77777777" w:rsidTr="0071198B">
        <w:trPr>
          <w:trHeight w:val="884"/>
        </w:trPr>
        <w:tc>
          <w:tcPr>
            <w:tcW w:w="2689" w:type="dxa"/>
          </w:tcPr>
          <w:p w14:paraId="6157ADDD" w14:textId="77777777" w:rsidR="00DD12E1" w:rsidRPr="00DD12E1" w:rsidRDefault="00DD12E1" w:rsidP="00DD12E1">
            <w:pPr>
              <w:jc w:val="both"/>
              <w:rPr>
                <w:rFonts w:ascii="Verdana" w:eastAsia="Calibri" w:hAnsi="Verdana" w:cs="Arial"/>
                <w:b/>
                <w:bCs/>
                <w:lang w:val="es-ES_tradnl" w:eastAsia="es-ES_tradnl"/>
              </w:rPr>
            </w:pPr>
          </w:p>
        </w:tc>
        <w:tc>
          <w:tcPr>
            <w:tcW w:w="6100" w:type="dxa"/>
          </w:tcPr>
          <w:p w14:paraId="7BB5CF3F" w14:textId="77777777" w:rsidR="00DD12E1" w:rsidRPr="00DD12E1" w:rsidRDefault="00DD12E1" w:rsidP="00DD12E1">
            <w:pPr>
              <w:jc w:val="both"/>
              <w:rPr>
                <w:rFonts w:ascii="Verdana" w:eastAsia="Calibri" w:hAnsi="Verdana" w:cs="Arial"/>
                <w:b/>
                <w:bCs/>
                <w:lang w:val="es-ES_tradnl" w:eastAsia="es-ES"/>
              </w:rPr>
            </w:pPr>
            <w:r w:rsidRPr="00DD12E1">
              <w:rPr>
                <w:rFonts w:ascii="Verdana" w:eastAsia="Calibri" w:hAnsi="Verdana" w:cs="Arial"/>
                <w:b/>
                <w:bCs/>
                <w:lang w:val="es-ES_tradnl" w:eastAsia="es-ES"/>
              </w:rPr>
              <w:t>Concepto C – 1047 de 2026</w:t>
            </w:r>
          </w:p>
          <w:p w14:paraId="08DCAD89" w14:textId="77777777" w:rsidR="00DD12E1" w:rsidRPr="00DD12E1" w:rsidRDefault="00DD12E1" w:rsidP="00DD12E1">
            <w:pPr>
              <w:tabs>
                <w:tab w:val="left" w:pos="1137"/>
              </w:tabs>
              <w:rPr>
                <w:rFonts w:ascii="Verdana" w:eastAsia="Calibri" w:hAnsi="Verdana" w:cs="Arial"/>
                <w:lang w:val="es-ES_tradnl" w:eastAsia="es-ES"/>
              </w:rPr>
            </w:pPr>
            <w:r w:rsidRPr="00DD12E1">
              <w:rPr>
                <w:rFonts w:ascii="Verdana" w:eastAsia="Calibri" w:hAnsi="Verdana" w:cs="Arial"/>
                <w:lang w:val="es-ES_tradnl" w:eastAsia="es-ES"/>
              </w:rPr>
              <w:tab/>
            </w:r>
          </w:p>
        </w:tc>
      </w:tr>
      <w:tr w:rsidR="00DD12E1" w:rsidRPr="00DD12E1" w14:paraId="21B887E1" w14:textId="77777777" w:rsidTr="0071198B">
        <w:trPr>
          <w:trHeight w:val="884"/>
        </w:trPr>
        <w:tc>
          <w:tcPr>
            <w:tcW w:w="2689" w:type="dxa"/>
          </w:tcPr>
          <w:p w14:paraId="570A5C07" w14:textId="77777777" w:rsidR="00DD12E1" w:rsidRPr="00DD12E1" w:rsidRDefault="00DD12E1" w:rsidP="00DD12E1">
            <w:pPr>
              <w:jc w:val="both"/>
              <w:rPr>
                <w:rFonts w:ascii="Verdana" w:eastAsia="Calibri" w:hAnsi="Verdana" w:cs="Arial"/>
                <w:lang w:val="es-ES_tradnl" w:eastAsia="es-ES_tradnl"/>
              </w:rPr>
            </w:pPr>
            <w:r w:rsidRPr="00DD12E1">
              <w:rPr>
                <w:rFonts w:ascii="Verdana" w:eastAsia="Calibri" w:hAnsi="Verdana" w:cs="Arial"/>
                <w:b/>
                <w:lang w:val="es-ES_tradnl" w:eastAsia="es-ES_tradnl"/>
              </w:rPr>
              <w:t>Temas:</w:t>
            </w:r>
            <w:r w:rsidRPr="00DD12E1">
              <w:rPr>
                <w:rFonts w:ascii="Verdana" w:eastAsia="Calibri" w:hAnsi="Verdana" w:cs="Arial"/>
                <w:lang w:val="es-ES_tradnl" w:eastAsia="es-ES_tradnl"/>
              </w:rPr>
              <w:t xml:space="preserve">                   </w:t>
            </w:r>
          </w:p>
        </w:tc>
        <w:tc>
          <w:tcPr>
            <w:tcW w:w="6100" w:type="dxa"/>
          </w:tcPr>
          <w:p w14:paraId="43794B7D" w14:textId="77777777" w:rsidR="00DD12E1" w:rsidRPr="00DD12E1" w:rsidRDefault="00DD12E1" w:rsidP="00DD12E1">
            <w:pPr>
              <w:spacing w:line="276" w:lineRule="auto"/>
              <w:jc w:val="both"/>
              <w:rPr>
                <w:rFonts w:ascii="Verdana" w:eastAsia="Aptos" w:hAnsi="Verdana" w:cs="Arial"/>
                <w:bCs/>
                <w:color w:val="000000"/>
                <w:lang w:val="es-ES_tradnl"/>
              </w:rPr>
            </w:pPr>
            <w:r w:rsidRPr="00DD12E1">
              <w:rPr>
                <w:rFonts w:ascii="Verdana" w:eastAsia="Aptos" w:hAnsi="Verdana" w:cs="Arial"/>
                <w:bCs/>
                <w:color w:val="000000"/>
                <w:lang w:val="es-ES_tradnl"/>
              </w:rPr>
              <w:t>DOCUMENTOS TIPO – Fundamento normativo / DOCUMENTOS TIPO – Experiencia / DOCUMENTOS TIPO – Documentos válidos para la acreditación de la experiencia requerida – Acreditación de la experiencia – Contenido de los documentos – Orden de prevalencia</w:t>
            </w:r>
          </w:p>
          <w:p w14:paraId="1F51D72C" w14:textId="77777777" w:rsidR="00DD12E1" w:rsidRPr="00DD12E1" w:rsidRDefault="00DD12E1" w:rsidP="00DD12E1">
            <w:pPr>
              <w:spacing w:line="276" w:lineRule="auto"/>
              <w:jc w:val="both"/>
              <w:rPr>
                <w:rFonts w:ascii="Verdana" w:eastAsia="Calibri" w:hAnsi="Verdana" w:cs="Arial"/>
                <w:bCs/>
                <w:lang w:val="es-ES_tradnl" w:eastAsia="es-ES"/>
              </w:rPr>
            </w:pPr>
          </w:p>
        </w:tc>
      </w:tr>
      <w:tr w:rsidR="00DD12E1" w:rsidRPr="00DD12E1" w14:paraId="49092657" w14:textId="77777777" w:rsidTr="0071198B">
        <w:tc>
          <w:tcPr>
            <w:tcW w:w="2689" w:type="dxa"/>
          </w:tcPr>
          <w:p w14:paraId="3F4194DC" w14:textId="77777777" w:rsidR="00DD12E1" w:rsidRPr="00DD12E1" w:rsidRDefault="00DD12E1" w:rsidP="00DD12E1">
            <w:pPr>
              <w:jc w:val="both"/>
              <w:rPr>
                <w:rFonts w:ascii="Verdana" w:eastAsia="Calibri" w:hAnsi="Verdana" w:cs="Arial"/>
                <w:b/>
                <w:lang w:val="es-ES_tradnl" w:eastAsia="es-ES_tradnl"/>
              </w:rPr>
            </w:pPr>
            <w:r w:rsidRPr="00DD12E1">
              <w:rPr>
                <w:rFonts w:ascii="Verdana" w:eastAsia="Calibri" w:hAnsi="Verdana" w:cs="Arial"/>
                <w:b/>
                <w:lang w:val="es-ES_tradnl" w:eastAsia="es-ES_tradnl"/>
              </w:rPr>
              <w:t>Radicación:</w:t>
            </w:r>
            <w:r w:rsidRPr="00DD12E1">
              <w:rPr>
                <w:rFonts w:ascii="Verdana" w:eastAsia="Calibri" w:hAnsi="Verdana" w:cs="Arial"/>
                <w:lang w:val="es-ES_tradnl" w:eastAsia="es-ES_tradnl"/>
              </w:rPr>
              <w:t xml:space="preserve">               </w:t>
            </w:r>
          </w:p>
        </w:tc>
        <w:tc>
          <w:tcPr>
            <w:tcW w:w="6100" w:type="dxa"/>
          </w:tcPr>
          <w:p w14:paraId="51F898C2" w14:textId="77777777" w:rsidR="00DD12E1" w:rsidRPr="00DD12E1" w:rsidRDefault="00DD12E1" w:rsidP="00DD12E1">
            <w:pPr>
              <w:jc w:val="both"/>
              <w:rPr>
                <w:rFonts w:ascii="Verdana" w:eastAsia="Calibri" w:hAnsi="Verdana" w:cs="Arial"/>
                <w:lang w:val="es-ES_tradnl" w:eastAsia="es-ES_tradnl"/>
              </w:rPr>
            </w:pPr>
            <w:r w:rsidRPr="00DD12E1">
              <w:rPr>
                <w:rFonts w:ascii="Verdana" w:eastAsia="Calibri" w:hAnsi="Verdana" w:cs="Arial"/>
                <w:lang w:val="es-ES_tradnl" w:eastAsia="es-ES_tradnl"/>
              </w:rPr>
              <w:t>Respuesta a consulta con radicado No. 1_2026_07_01_008757</w:t>
            </w:r>
          </w:p>
        </w:tc>
      </w:tr>
    </w:tbl>
    <w:p w14:paraId="7F10A59A" w14:textId="77777777" w:rsidR="00DD12E1" w:rsidRPr="00DD12E1" w:rsidRDefault="00DD12E1" w:rsidP="00DD12E1">
      <w:pPr>
        <w:spacing w:after="0" w:line="240" w:lineRule="auto"/>
        <w:jc w:val="both"/>
        <w:rPr>
          <w:rFonts w:ascii="Verdana" w:eastAsia="Calibri" w:hAnsi="Verdana" w:cs="Arial"/>
          <w:lang w:val="es-ES_tradnl" w:eastAsia="es-ES_tradnl"/>
        </w:rPr>
      </w:pPr>
    </w:p>
    <w:p w14:paraId="3CAE0885" w14:textId="77777777" w:rsidR="00DD12E1" w:rsidRPr="00DD12E1" w:rsidRDefault="00DD12E1" w:rsidP="00DD12E1">
      <w:pPr>
        <w:spacing w:after="0" w:line="240" w:lineRule="auto"/>
        <w:jc w:val="both"/>
        <w:rPr>
          <w:rFonts w:ascii="Verdana" w:eastAsia="Calibri" w:hAnsi="Verdana" w:cs="Arial"/>
          <w:lang w:val="es-ES_tradnl" w:eastAsia="es-ES_tradnl"/>
        </w:rPr>
      </w:pPr>
    </w:p>
    <w:p w14:paraId="7B89AEA7" w14:textId="77777777" w:rsidR="00DD12E1" w:rsidRPr="00DD12E1" w:rsidRDefault="00DD12E1" w:rsidP="00DD12E1">
      <w:pPr>
        <w:spacing w:after="0" w:line="276" w:lineRule="auto"/>
        <w:jc w:val="both"/>
        <w:rPr>
          <w:rFonts w:ascii="Verdana" w:eastAsia="Calibri" w:hAnsi="Verdana" w:cs="Arial"/>
          <w:lang w:val="es-ES_tradnl" w:eastAsia="es-ES"/>
        </w:rPr>
      </w:pPr>
      <w:r w:rsidRPr="00DD12E1">
        <w:rPr>
          <w:rFonts w:ascii="Verdana" w:eastAsia="Calibri" w:hAnsi="Verdana" w:cs="Arial"/>
          <w:lang w:val="es-ES_tradnl" w:eastAsia="es-ES"/>
        </w:rPr>
        <w:t xml:space="preserve">Estimado señor Bravo Girón: </w:t>
      </w:r>
    </w:p>
    <w:p w14:paraId="6BFE42CA" w14:textId="77777777" w:rsidR="00DD12E1" w:rsidRPr="00DD12E1" w:rsidRDefault="00DD12E1" w:rsidP="00DD12E1">
      <w:pPr>
        <w:tabs>
          <w:tab w:val="left" w:pos="3768"/>
        </w:tabs>
        <w:spacing w:after="0" w:line="276" w:lineRule="auto"/>
        <w:jc w:val="both"/>
        <w:rPr>
          <w:rFonts w:ascii="Verdana" w:eastAsia="Calibri" w:hAnsi="Verdana" w:cs="Arial"/>
          <w:lang w:val="es-ES_tradnl" w:eastAsia="es-ES"/>
        </w:rPr>
      </w:pPr>
      <w:r w:rsidRPr="00DD12E1">
        <w:rPr>
          <w:rFonts w:ascii="Verdana" w:eastAsia="Calibri" w:hAnsi="Verdana" w:cs="Arial"/>
          <w:lang w:val="es-ES_tradnl" w:eastAsia="es-ES"/>
        </w:rPr>
        <w:tab/>
      </w:r>
    </w:p>
    <w:p w14:paraId="14551E9F" w14:textId="77777777" w:rsidR="00DD12E1" w:rsidRPr="00DD12E1" w:rsidRDefault="00DD12E1" w:rsidP="00DD12E1">
      <w:pPr>
        <w:snapToGrid w:val="0"/>
        <w:spacing w:after="0" w:line="276" w:lineRule="auto"/>
        <w:jc w:val="both"/>
        <w:rPr>
          <w:rFonts w:ascii="Verdana" w:eastAsia="Calibri" w:hAnsi="Verdana" w:cs="Arial"/>
          <w:lang w:val="es-ES_tradnl" w:eastAsia="es-ES"/>
        </w:rPr>
      </w:pPr>
      <w:r w:rsidRPr="00DD12E1">
        <w:rPr>
          <w:rFonts w:ascii="Verdana" w:eastAsia="Calibri" w:hAnsi="Verdana" w:cs="Arial"/>
          <w:lang w:val="es-ES_tradnl" w:eastAsia="es-ES"/>
        </w:rPr>
        <w:t>En ejercicio de la competencia otorgada por los artículos 3, numeral 5º, y 11, numeral 8º, del Decreto Ley 4170 de 2011,</w:t>
      </w:r>
      <w:r w:rsidRPr="00DD12E1">
        <w:rPr>
          <w:rFonts w:ascii="Verdana" w:eastAsia="Arial MT" w:hAnsi="Verdana" w:cs="Arial MT"/>
          <w:lang w:val="es-ES_tradnl" w:eastAsia="es-ES"/>
        </w:rPr>
        <w:t xml:space="preserve"> </w:t>
      </w:r>
      <w:r w:rsidRPr="00DD12E1">
        <w:rPr>
          <w:rFonts w:ascii="Verdana" w:eastAsia="Calibri" w:hAnsi="Verdana" w:cs="Arial"/>
          <w:lang w:val="es-ES_tradnl"/>
        </w:rPr>
        <w:t xml:space="preserve">así como lo establecido en la </w:t>
      </w:r>
      <w:r w:rsidRPr="00DD12E1">
        <w:rPr>
          <w:rFonts w:ascii="Verdana" w:eastAsia="Calibri" w:hAnsi="Verdana" w:cs="Arial"/>
          <w:kern w:val="2"/>
          <w:lang w:val="es-ES_tradnl" w:eastAsia="es-MX"/>
          <w14:ligatures w14:val="standardContextual"/>
        </w:rPr>
        <w:t xml:space="preserve">Resolución No. 469 de 2025 </w:t>
      </w:r>
      <w:r w:rsidRPr="00DD12E1">
        <w:rPr>
          <w:rFonts w:ascii="Verdana" w:eastAsia="Calibri" w:hAnsi="Verdana" w:cs="Arial"/>
          <w:lang w:val="es-ES_tradnl"/>
        </w:rPr>
        <w:t xml:space="preserve">expedida por esta Entidad, </w:t>
      </w:r>
      <w:r w:rsidRPr="00DD12E1">
        <w:rPr>
          <w:rFonts w:ascii="Verdana" w:eastAsia="Calibri" w:hAnsi="Verdana" w:cs="Arial"/>
          <w:lang w:val="es-ES_tradnl" w:eastAsia="es-ES"/>
        </w:rPr>
        <w:t>la Agencia Nacional de Contratación Pública –Colombia Compra Eficiente– responde su solicitud de consulta de fecha 1 de julio de 2026. En relación con los documentos tipo, usted pregunta lo siguiente:</w:t>
      </w:r>
    </w:p>
    <w:p w14:paraId="20846825" w14:textId="77777777" w:rsidR="00DD12E1" w:rsidRPr="00DD12E1" w:rsidRDefault="00DD12E1" w:rsidP="00DD12E1">
      <w:pPr>
        <w:snapToGrid w:val="0"/>
        <w:spacing w:after="0" w:line="276" w:lineRule="auto"/>
        <w:jc w:val="both"/>
        <w:rPr>
          <w:rFonts w:ascii="Verdana" w:eastAsia="Calibri" w:hAnsi="Verdana" w:cs="Arial"/>
          <w:lang w:val="es-ES_tradnl" w:eastAsia="es-ES"/>
        </w:rPr>
      </w:pPr>
    </w:p>
    <w:p w14:paraId="129C17A1" w14:textId="77777777" w:rsidR="00DD12E1" w:rsidRPr="00DD12E1" w:rsidRDefault="00DD12E1" w:rsidP="00DD12E1">
      <w:pPr>
        <w:spacing w:after="0" w:line="240" w:lineRule="auto"/>
        <w:ind w:left="709" w:right="709"/>
        <w:jc w:val="both"/>
        <w:textAlignment w:val="baseline"/>
        <w:rPr>
          <w:rFonts w:ascii="Verdana" w:eastAsia="Times New Roman" w:hAnsi="Verdana" w:cs="Arial"/>
          <w:sz w:val="21"/>
          <w:szCs w:val="21"/>
          <w:lang w:val="es-ES_tradnl" w:eastAsia="es-MX"/>
        </w:rPr>
      </w:pPr>
      <w:r w:rsidRPr="00DD12E1">
        <w:rPr>
          <w:rFonts w:ascii="Verdana" w:eastAsia="Century Gothic" w:hAnsi="Verdana" w:cs="Century Gothic"/>
          <w:sz w:val="21"/>
          <w:szCs w:val="21"/>
          <w:lang w:val="es-ES_tradnl" w:eastAsia="es-MX"/>
        </w:rPr>
        <w:t>“</w:t>
      </w:r>
      <w:r w:rsidRPr="00DD12E1">
        <w:rPr>
          <w:rFonts w:ascii="Verdana" w:eastAsia="Times New Roman" w:hAnsi="Verdana" w:cs="Arial"/>
          <w:sz w:val="21"/>
          <w:szCs w:val="21"/>
          <w:lang w:val="es-ES_tradnl" w:eastAsia="es-MX"/>
        </w:rPr>
        <w:t>Se solicita conceptuar si, para efectos de acreditar experiencia específica en un proceso de contratación estatal:</w:t>
      </w:r>
    </w:p>
    <w:p w14:paraId="09433A35" w14:textId="77777777" w:rsidR="00DD12E1" w:rsidRPr="00DD12E1" w:rsidRDefault="00DD12E1" w:rsidP="00DD12E1">
      <w:pPr>
        <w:spacing w:after="0" w:line="240" w:lineRule="auto"/>
        <w:ind w:left="709" w:right="709"/>
        <w:jc w:val="both"/>
        <w:textAlignment w:val="baseline"/>
        <w:rPr>
          <w:rFonts w:ascii="Verdana" w:eastAsia="Times New Roman" w:hAnsi="Verdana" w:cs="Arial"/>
          <w:sz w:val="21"/>
          <w:szCs w:val="21"/>
          <w:lang w:val="es-ES_tradnl" w:eastAsia="es-MX"/>
        </w:rPr>
      </w:pPr>
    </w:p>
    <w:p w14:paraId="731CB800" w14:textId="77777777" w:rsidR="00DD12E1" w:rsidRPr="00DD12E1" w:rsidRDefault="00DD12E1" w:rsidP="00DD12E1">
      <w:pPr>
        <w:spacing w:after="0" w:line="240" w:lineRule="auto"/>
        <w:ind w:left="709" w:right="709"/>
        <w:jc w:val="both"/>
        <w:textAlignment w:val="baseline"/>
        <w:rPr>
          <w:rFonts w:ascii="Verdana" w:eastAsia="Times New Roman" w:hAnsi="Verdana" w:cs="Arial"/>
          <w:sz w:val="21"/>
          <w:szCs w:val="21"/>
          <w:lang w:val="es-ES_tradnl" w:eastAsia="es-MX"/>
        </w:rPr>
      </w:pPr>
      <w:r w:rsidRPr="00DD12E1">
        <w:rPr>
          <w:rFonts w:ascii="Verdana" w:eastAsia="Times New Roman" w:hAnsi="Verdana" w:cs="Arial"/>
          <w:sz w:val="21"/>
          <w:szCs w:val="21"/>
          <w:lang w:val="es-ES_tradnl" w:eastAsia="es-MX"/>
        </w:rPr>
        <w:t xml:space="preserve">¿Es jurídicamente válido que un proponente acredite las cantidades ejecutadas en metros cuadrados mediante las actas parciales, acta final, acta de recibo o demás documentos contractuales que discriminan las cantidades realmente ejecutadas, aun cuando dichos </w:t>
      </w:r>
      <w:r w:rsidRPr="00DD12E1">
        <w:rPr>
          <w:rFonts w:ascii="Verdana" w:eastAsia="Times New Roman" w:hAnsi="Verdana" w:cs="Arial"/>
          <w:sz w:val="21"/>
          <w:szCs w:val="21"/>
          <w:lang w:val="es-ES_tradnl" w:eastAsia="es-MX"/>
        </w:rPr>
        <w:lastRenderedPageBreak/>
        <w:t>documentos no contengan una sumatoria final expresa elaborada por la entidad contratante?</w:t>
      </w:r>
    </w:p>
    <w:p w14:paraId="2FCBD369" w14:textId="77777777" w:rsidR="00DD12E1" w:rsidRPr="00DD12E1" w:rsidRDefault="00DD12E1" w:rsidP="00DD12E1">
      <w:pPr>
        <w:spacing w:after="0" w:line="240" w:lineRule="auto"/>
        <w:ind w:left="709" w:right="709"/>
        <w:jc w:val="both"/>
        <w:textAlignment w:val="baseline"/>
        <w:rPr>
          <w:rFonts w:ascii="Verdana" w:eastAsia="Times New Roman" w:hAnsi="Verdana" w:cs="Arial"/>
          <w:sz w:val="21"/>
          <w:szCs w:val="21"/>
          <w:lang w:val="es-ES_tradnl" w:eastAsia="es-MX"/>
        </w:rPr>
      </w:pPr>
    </w:p>
    <w:p w14:paraId="397A1CEA" w14:textId="77777777" w:rsidR="00DD12E1" w:rsidRPr="00DD12E1" w:rsidRDefault="00DD12E1" w:rsidP="00DD12E1">
      <w:pPr>
        <w:spacing w:after="0" w:line="240" w:lineRule="auto"/>
        <w:ind w:left="709" w:right="709"/>
        <w:jc w:val="both"/>
        <w:textAlignment w:val="baseline"/>
        <w:rPr>
          <w:rFonts w:ascii="Verdana" w:eastAsia="Times New Roman" w:hAnsi="Verdana" w:cs="Arial"/>
          <w:sz w:val="21"/>
          <w:szCs w:val="21"/>
          <w:lang w:val="es-ES_tradnl" w:eastAsia="es-MX"/>
        </w:rPr>
      </w:pPr>
      <w:r w:rsidRPr="00DD12E1">
        <w:rPr>
          <w:rFonts w:ascii="Verdana" w:eastAsia="Times New Roman" w:hAnsi="Verdana" w:cs="Arial"/>
          <w:sz w:val="21"/>
          <w:szCs w:val="21"/>
          <w:lang w:val="es-ES_tradnl" w:eastAsia="es-MX"/>
        </w:rPr>
        <w:t>Igualmente se solicita conceptuar:</w:t>
      </w:r>
    </w:p>
    <w:p w14:paraId="1CB41893" w14:textId="77777777" w:rsidR="00DD12E1" w:rsidRPr="00DD12E1" w:rsidRDefault="00DD12E1" w:rsidP="00DD12E1">
      <w:pPr>
        <w:spacing w:after="0" w:line="240" w:lineRule="auto"/>
        <w:ind w:left="709" w:right="709"/>
        <w:jc w:val="both"/>
        <w:textAlignment w:val="baseline"/>
        <w:rPr>
          <w:rFonts w:ascii="Verdana" w:eastAsia="Times New Roman" w:hAnsi="Verdana" w:cs="Arial"/>
          <w:sz w:val="21"/>
          <w:szCs w:val="21"/>
          <w:lang w:val="es-ES_tradnl" w:eastAsia="es-MX"/>
        </w:rPr>
      </w:pPr>
    </w:p>
    <w:p w14:paraId="441F7188" w14:textId="77777777" w:rsidR="00DD12E1" w:rsidRPr="00DD12E1" w:rsidRDefault="00DD12E1" w:rsidP="00DD12E1">
      <w:pPr>
        <w:spacing w:after="0" w:line="240" w:lineRule="auto"/>
        <w:ind w:left="709" w:right="709"/>
        <w:jc w:val="both"/>
        <w:textAlignment w:val="baseline"/>
        <w:rPr>
          <w:rFonts w:ascii="Verdana" w:eastAsia="Times New Roman" w:hAnsi="Verdana" w:cs="Segoe UI"/>
          <w:sz w:val="21"/>
          <w:szCs w:val="21"/>
          <w:lang w:val="es-ES_tradnl" w:eastAsia="es-MX"/>
        </w:rPr>
      </w:pPr>
      <w:r w:rsidRPr="00DD12E1">
        <w:rPr>
          <w:rFonts w:ascii="Verdana" w:eastAsia="Times New Roman" w:hAnsi="Verdana" w:cs="Segoe UI"/>
          <w:sz w:val="21"/>
          <w:szCs w:val="21"/>
          <w:lang w:val="es-ES_tradnl" w:eastAsia="es-MX"/>
        </w:rPr>
        <w:t>1. ¿Las actas de obra, actas finales o actas de recibo constituyen documentos idóneos para acreditar la experiencia ejecutada cuando hacen parte integral del expediente contractual en cumplimiento de la disposición de Documentos Base para Infraestructura Social?</w:t>
      </w:r>
    </w:p>
    <w:p w14:paraId="055335BE" w14:textId="77777777" w:rsidR="00DD12E1" w:rsidRPr="00DD12E1" w:rsidRDefault="00DD12E1" w:rsidP="00DD12E1">
      <w:pPr>
        <w:spacing w:after="0" w:line="240" w:lineRule="auto"/>
        <w:ind w:left="709" w:right="709"/>
        <w:jc w:val="both"/>
        <w:textAlignment w:val="baseline"/>
        <w:rPr>
          <w:rFonts w:ascii="Verdana" w:eastAsia="Times New Roman" w:hAnsi="Verdana" w:cs="Segoe UI"/>
          <w:sz w:val="21"/>
          <w:szCs w:val="21"/>
          <w:lang w:val="es-ES_tradnl" w:eastAsia="es-MX"/>
        </w:rPr>
      </w:pPr>
      <w:r w:rsidRPr="00DD12E1">
        <w:rPr>
          <w:rFonts w:ascii="Verdana" w:eastAsia="Times New Roman" w:hAnsi="Verdana" w:cs="Segoe UI"/>
          <w:sz w:val="21"/>
          <w:szCs w:val="21"/>
          <w:lang w:val="es-ES_tradnl" w:eastAsia="es-MX"/>
        </w:rPr>
        <w:t>2. ¿La entidad estatal, en aplicación del principio de selección objetiva, debe valorar integralmente los documentos aportados por el proponente, incluyendo las cantidades discriminadas dentro de las actas de ejecución en cumplimiento de la disposición de Documentos Base para Infraestructura Social?</w:t>
      </w:r>
    </w:p>
    <w:p w14:paraId="64416A80" w14:textId="77777777" w:rsidR="00DD12E1" w:rsidRPr="00DD12E1" w:rsidRDefault="00DD12E1" w:rsidP="00DD12E1">
      <w:pPr>
        <w:spacing w:after="0" w:line="240" w:lineRule="auto"/>
        <w:ind w:left="709" w:right="709"/>
        <w:jc w:val="both"/>
        <w:textAlignment w:val="baseline"/>
        <w:rPr>
          <w:rFonts w:ascii="Verdana" w:eastAsia="Times New Roman" w:hAnsi="Verdana" w:cs="Segoe UI"/>
          <w:sz w:val="21"/>
          <w:szCs w:val="21"/>
          <w:lang w:val="es-ES_tradnl" w:eastAsia="es-MX"/>
        </w:rPr>
      </w:pPr>
      <w:r w:rsidRPr="00DD12E1">
        <w:rPr>
          <w:rFonts w:ascii="Verdana" w:eastAsia="Times New Roman" w:hAnsi="Verdana" w:cs="Segoe UI"/>
          <w:sz w:val="21"/>
          <w:szCs w:val="21"/>
          <w:lang w:val="es-ES_tradnl" w:eastAsia="es-MX"/>
        </w:rPr>
        <w:t>3. ¿Resulta jurídicamente procedente que la entidad descarte la experiencia únicamente porque el total de metros cuadrados no aparece consolidado en un único documento, aun cuando dicho total pueda obtenerse objetivamente mediante la sumatoria de las cantidades certificadas en las actas oficiales del contrato?</w:t>
      </w:r>
    </w:p>
    <w:p w14:paraId="3C9F9E58" w14:textId="77777777" w:rsidR="00DD12E1" w:rsidRPr="00DD12E1" w:rsidRDefault="00DD12E1" w:rsidP="00DD12E1">
      <w:pPr>
        <w:spacing w:after="0" w:line="240" w:lineRule="auto"/>
        <w:ind w:left="709" w:right="709"/>
        <w:jc w:val="both"/>
        <w:textAlignment w:val="baseline"/>
        <w:rPr>
          <w:rFonts w:ascii="Verdana" w:eastAsia="Times New Roman" w:hAnsi="Verdana" w:cs="Segoe UI"/>
          <w:sz w:val="21"/>
          <w:szCs w:val="21"/>
          <w:lang w:val="es-ES_tradnl" w:eastAsia="es-MX"/>
        </w:rPr>
      </w:pPr>
      <w:r w:rsidRPr="00DD12E1">
        <w:rPr>
          <w:rFonts w:ascii="Verdana" w:eastAsia="Times New Roman" w:hAnsi="Verdana" w:cs="Segoe UI"/>
          <w:sz w:val="21"/>
          <w:szCs w:val="21"/>
          <w:lang w:val="es-ES_tradnl" w:eastAsia="es-MX"/>
        </w:rPr>
        <w:t>4. ¿Puede considerarse que dicha actuación desconoce los principios de buena fe, economía, eficacia y prevalencia del derecho sustancial, al exigir una formalidad documental que no modifica la realidad objetiva de la ejecución contractual?</w:t>
      </w:r>
    </w:p>
    <w:p w14:paraId="528A7ABF" w14:textId="77777777" w:rsidR="00DD12E1" w:rsidRPr="00DD12E1" w:rsidRDefault="00DD12E1" w:rsidP="00DD12E1">
      <w:pPr>
        <w:spacing w:after="0" w:line="240" w:lineRule="auto"/>
        <w:ind w:left="709" w:right="709"/>
        <w:jc w:val="both"/>
        <w:textAlignment w:val="baseline"/>
        <w:rPr>
          <w:rFonts w:ascii="Verdana" w:eastAsia="Times New Roman" w:hAnsi="Verdana" w:cs="Segoe UI"/>
          <w:sz w:val="21"/>
          <w:szCs w:val="21"/>
          <w:lang w:val="es-ES_tradnl" w:eastAsia="es-MX"/>
        </w:rPr>
      </w:pPr>
      <w:r w:rsidRPr="00DD12E1">
        <w:rPr>
          <w:rFonts w:ascii="Verdana" w:eastAsia="Times New Roman" w:hAnsi="Verdana" w:cs="Segoe UI"/>
          <w:sz w:val="21"/>
          <w:szCs w:val="21"/>
          <w:lang w:val="es-ES_tradnl" w:eastAsia="es-MX"/>
        </w:rPr>
        <w:t>5. ¿En los procesos regidos por los Documentos Tipo expedidos por Colombia Compra Eficiente existe alguna disposición que impida utilizar las actas de ejecución como soporte para acreditar cantidades de obra ejecutadas?”</w:t>
      </w:r>
    </w:p>
    <w:p w14:paraId="2593D6FE" w14:textId="77777777" w:rsidR="00DD12E1" w:rsidRPr="00DD12E1" w:rsidRDefault="00DD12E1" w:rsidP="00DD12E1">
      <w:pPr>
        <w:snapToGrid w:val="0"/>
        <w:spacing w:after="0" w:line="276" w:lineRule="auto"/>
        <w:ind w:left="720" w:right="709"/>
        <w:jc w:val="both"/>
        <w:rPr>
          <w:rFonts w:ascii="Verdana" w:eastAsia="Century Gothic" w:hAnsi="Verdana" w:cs="Century Gothic"/>
          <w:lang w:val="es-ES_tradnl"/>
        </w:rPr>
      </w:pPr>
    </w:p>
    <w:p w14:paraId="33AB8D70" w14:textId="77777777" w:rsidR="00DD12E1" w:rsidRPr="00DD12E1" w:rsidRDefault="00DD12E1" w:rsidP="00DD12E1">
      <w:pPr>
        <w:spacing w:after="120" w:line="276" w:lineRule="auto"/>
        <w:ind w:firstLine="709"/>
        <w:jc w:val="both"/>
        <w:rPr>
          <w:rFonts w:ascii="Verdana" w:eastAsia="Calibri" w:hAnsi="Verdana" w:cs="Arial"/>
          <w:lang w:val="es-ES_tradnl" w:eastAsia="es-ES"/>
        </w:rPr>
      </w:pPr>
      <w:r w:rsidRPr="00DD12E1">
        <w:rPr>
          <w:rFonts w:ascii="Verdana" w:eastAsia="Calibri" w:hAnsi="Verdana" w:cs="Arial"/>
          <w:lang w:val="es-ES_tradnl"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D12E1">
        <w:rPr>
          <w:rFonts w:ascii="Verdana" w:eastAsia="Calibri" w:hAnsi="Verdana" w:cs="Times New Roman"/>
          <w:lang w:val="es-ES_tradnl"/>
        </w:rPr>
        <w:tab/>
      </w:r>
    </w:p>
    <w:p w14:paraId="575DE03F" w14:textId="77777777" w:rsidR="00DD12E1" w:rsidRPr="00DD12E1" w:rsidRDefault="00DD12E1" w:rsidP="00DD12E1">
      <w:pPr>
        <w:snapToGrid w:val="0"/>
        <w:spacing w:after="0" w:line="276" w:lineRule="auto"/>
        <w:ind w:firstLine="709"/>
        <w:jc w:val="both"/>
        <w:rPr>
          <w:rFonts w:ascii="Verdana" w:eastAsia="Calibri" w:hAnsi="Verdana" w:cs="Arial"/>
          <w:lang w:val="es-ES_tradnl" w:eastAsia="es-ES"/>
        </w:rPr>
      </w:pPr>
      <w:r w:rsidRPr="00DD12E1">
        <w:rPr>
          <w:rFonts w:ascii="Verdana" w:eastAsia="Calibri" w:hAnsi="Verdana" w:cs="Arial"/>
          <w:lang w:val="es-ES_tradnl" w:eastAsia="es-ES"/>
        </w:rPr>
        <w:lastRenderedPageBreak/>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770B391" w14:textId="77777777" w:rsidR="00DD12E1" w:rsidRPr="00DD12E1" w:rsidRDefault="00DD12E1" w:rsidP="00DD12E1">
      <w:pPr>
        <w:snapToGrid w:val="0"/>
        <w:spacing w:after="0" w:line="276" w:lineRule="auto"/>
        <w:ind w:firstLine="709"/>
        <w:jc w:val="both"/>
        <w:rPr>
          <w:rFonts w:ascii="Verdana" w:eastAsia="Calibri" w:hAnsi="Verdana" w:cs="Arial"/>
          <w:lang w:val="es-ES_tradnl" w:eastAsia="es-ES"/>
        </w:rPr>
      </w:pPr>
    </w:p>
    <w:p w14:paraId="49A5A3FB" w14:textId="77777777" w:rsidR="00DD12E1" w:rsidRPr="00DD12E1" w:rsidRDefault="00DD12E1" w:rsidP="00DD12E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D12E1">
        <w:rPr>
          <w:rFonts w:ascii="Verdana" w:eastAsia="Century Gothic" w:hAnsi="Verdana" w:cs="Century Gothic"/>
          <w:b/>
          <w:bCs/>
          <w:lang w:val="es-ES_tradnl"/>
        </w:rPr>
        <w:t>Problema planteado:</w:t>
      </w:r>
    </w:p>
    <w:p w14:paraId="7290BA02" w14:textId="77777777" w:rsidR="00DD12E1" w:rsidRPr="00DD12E1" w:rsidRDefault="00DD12E1" w:rsidP="00DD12E1">
      <w:pPr>
        <w:tabs>
          <w:tab w:val="left" w:pos="426"/>
        </w:tabs>
        <w:snapToGrid w:val="0"/>
        <w:spacing w:after="0" w:line="276" w:lineRule="auto"/>
        <w:jc w:val="both"/>
        <w:rPr>
          <w:rFonts w:ascii="Verdana" w:eastAsia="Century Gothic" w:hAnsi="Verdana" w:cs="Century Gothic"/>
          <w:lang w:val="es-ES_tradnl"/>
        </w:rPr>
      </w:pPr>
    </w:p>
    <w:p w14:paraId="353CD929" w14:textId="77777777" w:rsidR="00DD12E1" w:rsidRPr="00DD12E1" w:rsidRDefault="00DD12E1" w:rsidP="00DD12E1">
      <w:pPr>
        <w:snapToGrid w:val="0"/>
        <w:spacing w:after="0" w:line="276" w:lineRule="auto"/>
        <w:jc w:val="both"/>
        <w:rPr>
          <w:rFonts w:ascii="Verdana" w:eastAsia="Century Gothic" w:hAnsi="Verdana" w:cs="Century Gothic"/>
          <w:lang w:val="es-ES_tradnl"/>
        </w:rPr>
      </w:pPr>
      <w:r w:rsidRPr="00DD12E1">
        <w:rPr>
          <w:rFonts w:ascii="Verdana" w:eastAsia="Century Gothic" w:hAnsi="Verdana" w:cs="Century Gothic"/>
          <w:lang w:val="es-ES_tradnl"/>
        </w:rPr>
        <w:t>De acuerdo con el contenido de su solicitud, esta Agencia resolverá el siguiente problema jurídico: ¿cuáles son los documentos válidos y qué deben contener estos para efectos de acreditar la experiencia requerida en el marco de procesos de contratación cobijados por los documentos tipo de infraestructura social?</w:t>
      </w:r>
    </w:p>
    <w:p w14:paraId="7A63CC3D" w14:textId="77777777" w:rsidR="00DD12E1" w:rsidRPr="00DD12E1" w:rsidRDefault="00DD12E1" w:rsidP="00DD12E1">
      <w:pPr>
        <w:snapToGrid w:val="0"/>
        <w:spacing w:after="0" w:line="276" w:lineRule="auto"/>
        <w:jc w:val="both"/>
        <w:rPr>
          <w:rFonts w:ascii="Verdana" w:eastAsia="Century Gothic" w:hAnsi="Verdana" w:cs="Century Gothic"/>
          <w:lang w:val="es-ES_tradnl"/>
        </w:rPr>
      </w:pPr>
    </w:p>
    <w:p w14:paraId="619F31E6" w14:textId="77777777" w:rsidR="00DD12E1" w:rsidRPr="00DD12E1" w:rsidRDefault="00DD12E1" w:rsidP="00DD12E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DD12E1">
        <w:rPr>
          <w:rFonts w:ascii="Verdana" w:eastAsia="Century Gothic" w:hAnsi="Verdana" w:cs="Century Gothic"/>
          <w:b/>
          <w:bCs/>
          <w:lang w:val="es-ES" w:eastAsia="es-MX"/>
        </w:rPr>
        <w:t>Respuesta:</w:t>
      </w:r>
    </w:p>
    <w:p w14:paraId="334A3A91" w14:textId="77777777" w:rsidR="00DD12E1" w:rsidRPr="00DD12E1" w:rsidRDefault="00DD12E1" w:rsidP="00DD12E1">
      <w:pPr>
        <w:tabs>
          <w:tab w:val="left" w:pos="142"/>
          <w:tab w:val="left" w:pos="284"/>
        </w:tabs>
        <w:snapToGrid w:val="0"/>
        <w:spacing w:after="0" w:line="276" w:lineRule="auto"/>
        <w:jc w:val="both"/>
        <w:rPr>
          <w:rFonts w:ascii="Verdana" w:eastAsia="Century Gothic" w:hAnsi="Verdana" w:cs="Century Gothic"/>
          <w:b/>
          <w:bCs/>
          <w:lang w:val="es-ES" w:eastAsia="es-MX"/>
        </w:rPr>
      </w:pPr>
    </w:p>
    <w:p w14:paraId="41B5A9BD" w14:textId="77777777" w:rsidR="00DD12E1" w:rsidRPr="00DD12E1" w:rsidRDefault="00DD12E1" w:rsidP="00DD12E1">
      <w:pPr>
        <w:keepNext/>
        <w:keepLines/>
        <w:snapToGrid w:val="0"/>
        <w:spacing w:after="0" w:line="276" w:lineRule="auto"/>
        <w:jc w:val="both"/>
        <w:outlineLvl w:val="2"/>
        <w:rPr>
          <w:rFonts w:ascii="Verdana" w:eastAsia="Times New Roman" w:hAnsi="Verdana" w:cs="Aptos"/>
          <w:i/>
          <w:iCs/>
          <w:color w:val="000000"/>
          <w:lang w:val="es-ES_tradnl" w:eastAsia="es-MX"/>
        </w:rPr>
      </w:pPr>
      <w:r w:rsidRPr="00DD12E1">
        <w:rPr>
          <w:rFonts w:ascii="Verdana" w:eastAsia="Times New Roman" w:hAnsi="Verdana" w:cs="Aptos"/>
          <w:color w:val="000000"/>
          <w:lang w:val="es-ES_tradnl" w:eastAsia="es-MX"/>
        </w:rPr>
        <w:t>El numeral 3.5.5 del documento base de los documentos tipo de licitación de obra pública de infraestructura social, dispone los documentos válidos para acreditar la experiencia del proponente:</w:t>
      </w:r>
    </w:p>
    <w:p w14:paraId="713D8210" w14:textId="77777777" w:rsidR="00DD12E1" w:rsidRPr="00DD12E1" w:rsidRDefault="00DD12E1" w:rsidP="00DD12E1">
      <w:pPr>
        <w:spacing w:after="0" w:line="276" w:lineRule="auto"/>
        <w:rPr>
          <w:rFonts w:ascii="Verdana" w:eastAsia="Aptos" w:hAnsi="Verdana" w:cs="Times New Roman"/>
          <w:kern w:val="2"/>
          <w:lang w:val="es-ES_tradnl" w:eastAsia="es-MX"/>
          <w14:ligatures w14:val="standardContextual"/>
        </w:rPr>
      </w:pPr>
    </w:p>
    <w:p w14:paraId="5FB387D0" w14:textId="77777777" w:rsidR="00DD12E1" w:rsidRPr="00DD12E1" w:rsidRDefault="00DD12E1" w:rsidP="00DD12E1">
      <w:pPr>
        <w:keepNext/>
        <w:keepLines/>
        <w:spacing w:after="120" w:line="240" w:lineRule="auto"/>
        <w:ind w:left="709" w:right="709"/>
        <w:outlineLvl w:val="2"/>
        <w:rPr>
          <w:rFonts w:ascii="Verdana" w:eastAsia="Yu Gothic Light" w:hAnsi="Verdana" w:cs="Times New Roman"/>
          <w:b/>
          <w:caps/>
          <w:color w:val="000000"/>
          <w:sz w:val="21"/>
          <w:szCs w:val="21"/>
          <w:lang w:val="es-ES_tradnl"/>
        </w:rPr>
      </w:pPr>
      <w:r w:rsidRPr="00DD12E1">
        <w:rPr>
          <w:rFonts w:ascii="Verdana" w:eastAsia="Yu Gothic Light" w:hAnsi="Verdana" w:cs="Times New Roman"/>
          <w:b/>
          <w:color w:val="000000"/>
          <w:sz w:val="21"/>
          <w:szCs w:val="21"/>
          <w:lang w:val="es-ES_tradnl"/>
        </w:rPr>
        <w:t>“3.5.5 DOCUMENTOS VÁLIDOS PARA LA ACREDITACIÓN DE LA EXPERIENCIA REQUERIDA</w:t>
      </w:r>
    </w:p>
    <w:p w14:paraId="056E14E7" w14:textId="77777777" w:rsidR="00DD12E1" w:rsidRPr="00DD12E1" w:rsidRDefault="00DD12E1" w:rsidP="00DD12E1">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En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6B248954" w14:textId="77777777" w:rsidR="00DD12E1" w:rsidRPr="00DD12E1" w:rsidRDefault="00DD12E1" w:rsidP="00DD12E1">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A.</w:t>
      </w:r>
      <w:r w:rsidRPr="00DD12E1">
        <w:rPr>
          <w:rFonts w:ascii="Verdana" w:eastAsia="Calibri" w:hAnsi="Verdana" w:cs="Arial"/>
          <w:color w:val="000000"/>
          <w:sz w:val="21"/>
          <w:szCs w:val="21"/>
          <w:lang w:val="es-ES_tradnl"/>
        </w:rPr>
        <w:tab/>
        <w:t>Acta de liquidación, que dé cuenta de la fecha de inicio y terminación contractual.</w:t>
      </w:r>
    </w:p>
    <w:p w14:paraId="73B54A2F" w14:textId="77777777" w:rsidR="00DD12E1" w:rsidRPr="00DD12E1" w:rsidRDefault="00DD12E1" w:rsidP="00DD12E1">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B.</w:t>
      </w:r>
      <w:r w:rsidRPr="00DD12E1">
        <w:rPr>
          <w:rFonts w:ascii="Verdana" w:eastAsia="Calibri" w:hAnsi="Verdana" w:cs="Arial"/>
          <w:color w:val="000000"/>
          <w:sz w:val="21"/>
          <w:szCs w:val="21"/>
          <w:lang w:val="es-ES_tradnl"/>
        </w:rPr>
        <w:tab/>
        <w:t xml:space="preserve">Acta de entrega, terminación, final o de recibo definitivo. </w:t>
      </w:r>
    </w:p>
    <w:p w14:paraId="0CEBD1DB" w14:textId="77777777" w:rsidR="00DD12E1" w:rsidRPr="00DD12E1" w:rsidRDefault="00DD12E1" w:rsidP="00DD12E1">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C.</w:t>
      </w:r>
      <w:r w:rsidRPr="00DD12E1">
        <w:rPr>
          <w:rFonts w:ascii="Verdana" w:eastAsia="Calibri" w:hAnsi="Verdana" w:cs="Arial"/>
          <w:color w:val="000000"/>
          <w:sz w:val="21"/>
          <w:szCs w:val="21"/>
          <w:lang w:val="es-ES_tradnl"/>
        </w:rPr>
        <w:tab/>
        <w:t>Certificación de experiencia. Expedida con posterioridad a la fecha de terminación del Contrato en la que conste el recibo a satisfacción de la obra contratada debidamente suscrita por quien esté en capacidad u obligación de hacerlo.</w:t>
      </w:r>
    </w:p>
    <w:p w14:paraId="4DDE7DDF" w14:textId="77777777" w:rsidR="00DD12E1" w:rsidRPr="00DD12E1" w:rsidRDefault="00DD12E1" w:rsidP="00DD12E1">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lastRenderedPageBreak/>
        <w:t>D.</w:t>
      </w:r>
      <w:r w:rsidRPr="00DD12E1">
        <w:rPr>
          <w:rFonts w:ascii="Verdana" w:eastAsia="Calibri" w:hAnsi="Verdana" w:cs="Arial"/>
          <w:color w:val="000000"/>
          <w:sz w:val="21"/>
          <w:szCs w:val="21"/>
          <w:lang w:val="es-ES_tradnl"/>
        </w:rPr>
        <w:tab/>
        <w:t>Acta de inicio o la orden de inicio. La misma sólo será válida para efectos de acreditar la fecha de inicio.</w:t>
      </w:r>
    </w:p>
    <w:p w14:paraId="6B8FC081" w14:textId="77777777" w:rsidR="00DD12E1" w:rsidRPr="00DD12E1" w:rsidRDefault="00DD12E1" w:rsidP="00DD12E1">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E.</w:t>
      </w:r>
      <w:r w:rsidRPr="00DD12E1">
        <w:rPr>
          <w:rFonts w:ascii="Verdana" w:eastAsia="Calibri" w:hAnsi="Verdana" w:cs="Arial"/>
          <w:color w:val="000000"/>
          <w:sz w:val="21"/>
          <w:szCs w:val="21"/>
          <w:lang w:val="es-ES_tradnl"/>
        </w:rPr>
        <w:tab/>
      </w:r>
      <w:r w:rsidRPr="00DD12E1">
        <w:rPr>
          <w:rFonts w:ascii="Verdana" w:eastAsia="Calibri" w:hAnsi="Verdana" w:cs="Arial"/>
          <w:color w:val="000000"/>
          <w:sz w:val="21"/>
          <w:szCs w:val="21"/>
          <w:highlight w:val="lightGray"/>
          <w:lang w:val="es-ES_tradnl"/>
        </w:rPr>
        <w:t>[Para los proyectos de edificaciones emplee este literal, de lo contrario eliminarlo.]</w:t>
      </w:r>
      <w:r w:rsidRPr="00DD12E1">
        <w:rPr>
          <w:rFonts w:ascii="Verdana" w:eastAsia="Calibri" w:hAnsi="Verdana" w:cs="Arial"/>
          <w:color w:val="000000"/>
          <w:sz w:val="21"/>
          <w:szCs w:val="21"/>
          <w:lang w:val="es-ES_tradnl"/>
        </w:rPr>
        <w:t xml:space="preserve"> Copia de la licencia de construcción y/o licencia de urbanismo.</w:t>
      </w:r>
    </w:p>
    <w:p w14:paraId="04D915AB" w14:textId="77777777" w:rsidR="00DD12E1" w:rsidRPr="00DD12E1" w:rsidRDefault="00DD12E1" w:rsidP="00DD12E1">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F.</w:t>
      </w:r>
      <w:r w:rsidRPr="00DD12E1">
        <w:rPr>
          <w:rFonts w:ascii="Verdana" w:eastAsia="Calibri" w:hAnsi="Verdana" w:cs="Arial"/>
          <w:color w:val="000000"/>
          <w:sz w:val="21"/>
          <w:szCs w:val="21"/>
          <w:lang w:val="es-ES_tradnl"/>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1720FDE4" w14:textId="77777777" w:rsidR="00DD12E1" w:rsidRPr="00DD12E1" w:rsidRDefault="00DD12E1" w:rsidP="00DD12E1">
      <w:pPr>
        <w:tabs>
          <w:tab w:val="left" w:pos="851"/>
          <w:tab w:val="left" w:pos="1134"/>
        </w:tabs>
        <w:spacing w:after="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G.</w:t>
      </w:r>
      <w:r w:rsidRPr="00DD12E1">
        <w:rPr>
          <w:rFonts w:ascii="Verdana" w:eastAsia="Calibri" w:hAnsi="Verdana" w:cs="Arial"/>
          <w:color w:val="000000"/>
          <w:sz w:val="21"/>
          <w:szCs w:val="21"/>
          <w:lang w:val="es-ES_tradnl"/>
        </w:rPr>
        <w:tab/>
        <w:t>En los casos en que, de conformidad con la experiencia, se requiera la acreditación de un bien de interés cultural, este deberá ser acreditado de conformidad con la normatividad vigente”.</w:t>
      </w:r>
    </w:p>
    <w:p w14:paraId="67B8D337" w14:textId="77777777" w:rsidR="00DD12E1" w:rsidRPr="00DD12E1" w:rsidRDefault="00DD12E1" w:rsidP="00DD12E1">
      <w:pPr>
        <w:tabs>
          <w:tab w:val="left" w:pos="851"/>
          <w:tab w:val="left" w:pos="1134"/>
        </w:tabs>
        <w:spacing w:after="0" w:line="276" w:lineRule="auto"/>
        <w:ind w:left="709" w:right="709"/>
        <w:jc w:val="both"/>
        <w:rPr>
          <w:rFonts w:ascii="Verdana" w:eastAsia="Calibri" w:hAnsi="Verdana" w:cs="Arial"/>
          <w:color w:val="000000"/>
          <w:lang w:val="es-ES_tradnl"/>
        </w:rPr>
      </w:pPr>
    </w:p>
    <w:p w14:paraId="388BD872" w14:textId="77777777" w:rsidR="00DD12E1" w:rsidRPr="00DD12E1" w:rsidRDefault="00DD12E1" w:rsidP="00DD12E1">
      <w:pPr>
        <w:tabs>
          <w:tab w:val="left" w:pos="851"/>
          <w:tab w:val="left" w:pos="1134"/>
        </w:tabs>
        <w:spacing w:after="0" w:line="276" w:lineRule="auto"/>
        <w:ind w:firstLine="709"/>
        <w:jc w:val="both"/>
        <w:rPr>
          <w:rFonts w:ascii="Verdana" w:eastAsia="Calibri" w:hAnsi="Verdana" w:cs="Arial"/>
          <w:color w:val="000000"/>
          <w:lang w:val="es-ES_tradnl"/>
        </w:rPr>
      </w:pPr>
      <w:r w:rsidRPr="00DD12E1">
        <w:rPr>
          <w:rFonts w:ascii="Verdana" w:eastAsia="Calibri" w:hAnsi="Verdana" w:cs="Arial"/>
          <w:color w:val="000000"/>
          <w:lang w:val="es-ES_tradnl"/>
        </w:rPr>
        <w:t xml:space="preserve">A su turno, la información que deben contener los documentos válidos para acreditar la experiencia </w:t>
      </w:r>
      <w:proofErr w:type="gramStart"/>
      <w:r w:rsidRPr="00DD12E1">
        <w:rPr>
          <w:rFonts w:ascii="Verdana" w:eastAsia="Calibri" w:hAnsi="Verdana" w:cs="Arial"/>
          <w:color w:val="000000"/>
          <w:lang w:val="es-ES_tradnl"/>
        </w:rPr>
        <w:t>requerida,</w:t>
      </w:r>
      <w:proofErr w:type="gramEnd"/>
      <w:r w:rsidRPr="00DD12E1">
        <w:rPr>
          <w:rFonts w:ascii="Verdana" w:eastAsia="Calibri" w:hAnsi="Verdana" w:cs="Arial"/>
          <w:color w:val="000000"/>
          <w:lang w:val="es-ES_tradnl"/>
        </w:rPr>
        <w:t xml:space="preserve"> se encuentra desarrollada en el numeral 3.5.4 de los documentos tipo en comento, en los siguientes términos:</w:t>
      </w:r>
    </w:p>
    <w:p w14:paraId="67FB63BB" w14:textId="77777777" w:rsidR="00DD12E1" w:rsidRPr="00DD12E1" w:rsidRDefault="00DD12E1" w:rsidP="00DD12E1">
      <w:pPr>
        <w:tabs>
          <w:tab w:val="left" w:pos="851"/>
          <w:tab w:val="left" w:pos="1134"/>
        </w:tabs>
        <w:spacing w:after="0" w:line="276" w:lineRule="auto"/>
        <w:ind w:firstLine="709"/>
        <w:jc w:val="both"/>
        <w:rPr>
          <w:rFonts w:ascii="Verdana" w:eastAsia="Calibri" w:hAnsi="Verdana" w:cs="Arial"/>
          <w:color w:val="000000"/>
          <w:lang w:val="es-ES_tradnl"/>
        </w:rPr>
      </w:pPr>
    </w:p>
    <w:p w14:paraId="322DE05D" w14:textId="77777777" w:rsidR="00DD12E1" w:rsidRPr="00DD12E1" w:rsidRDefault="00DD12E1" w:rsidP="00DD12E1">
      <w:pPr>
        <w:keepNext/>
        <w:keepLines/>
        <w:adjustRightInd w:val="0"/>
        <w:spacing w:before="40" w:after="120" w:line="240" w:lineRule="auto"/>
        <w:ind w:left="709" w:right="709"/>
        <w:jc w:val="both"/>
        <w:outlineLvl w:val="2"/>
        <w:rPr>
          <w:rFonts w:ascii="Verdana" w:eastAsia="Yu Gothic Light" w:hAnsi="Verdana" w:cs="Times New Roman"/>
          <w:b/>
          <w:caps/>
          <w:color w:val="000000"/>
          <w:sz w:val="21"/>
          <w:szCs w:val="21"/>
          <w:lang w:val="es-ES_tradnl"/>
        </w:rPr>
      </w:pPr>
      <w:r w:rsidRPr="00DD12E1">
        <w:rPr>
          <w:rFonts w:ascii="Verdana" w:eastAsia="Yu Gothic Light" w:hAnsi="Verdana" w:cs="Times New Roman"/>
          <w:b/>
          <w:color w:val="000000"/>
          <w:sz w:val="21"/>
          <w:szCs w:val="21"/>
          <w:lang w:val="es-ES_tradnl"/>
        </w:rPr>
        <w:t>“3.5.5 ACREDITACIÓN DE LA EXPERIENCIA REQUERIDA</w:t>
      </w:r>
    </w:p>
    <w:p w14:paraId="25052B0D"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 xml:space="preserve">Los Proponentes acreditarán para cada uno de los contratos aportados la siguiente información mediante alguno o algunos, de los documentos señalados en la sección 3.5.5 del Pliego de Condiciones: </w:t>
      </w:r>
    </w:p>
    <w:p w14:paraId="52514E57"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A.</w:t>
      </w:r>
      <w:r w:rsidRPr="00DD12E1">
        <w:rPr>
          <w:rFonts w:ascii="Verdana" w:eastAsia="Calibri" w:hAnsi="Verdana" w:cs="Arial"/>
          <w:color w:val="000000"/>
          <w:sz w:val="21"/>
          <w:szCs w:val="21"/>
          <w:lang w:val="es-ES_tradnl"/>
        </w:rPr>
        <w:tab/>
        <w:t>Contratante.</w:t>
      </w:r>
    </w:p>
    <w:p w14:paraId="1437376D"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B.</w:t>
      </w:r>
      <w:r w:rsidRPr="00DD12E1">
        <w:rPr>
          <w:rFonts w:ascii="Verdana" w:eastAsia="Calibri" w:hAnsi="Verdana" w:cs="Arial"/>
          <w:color w:val="000000"/>
          <w:sz w:val="21"/>
          <w:szCs w:val="21"/>
          <w:lang w:val="es-ES_tradnl"/>
        </w:rPr>
        <w:tab/>
        <w:t>Objeto del Contrato.</w:t>
      </w:r>
    </w:p>
    <w:p w14:paraId="2555FF94"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C.</w:t>
      </w:r>
      <w:r w:rsidRPr="00DD12E1">
        <w:rPr>
          <w:rFonts w:ascii="Verdana" w:eastAsia="Calibri" w:hAnsi="Verdana" w:cs="Arial"/>
          <w:color w:val="000000"/>
          <w:sz w:val="21"/>
          <w:szCs w:val="21"/>
          <w:lang w:val="es-ES_tradnl"/>
        </w:rPr>
        <w:tab/>
        <w:t>Principales actividades ejecutadas.</w:t>
      </w:r>
    </w:p>
    <w:p w14:paraId="6F3AA655"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D.</w:t>
      </w:r>
      <w:r w:rsidRPr="00DD12E1">
        <w:rPr>
          <w:rFonts w:ascii="Verdana" w:eastAsia="Calibri" w:hAnsi="Verdana" w:cs="Arial"/>
          <w:color w:val="000000"/>
          <w:sz w:val="21"/>
          <w:szCs w:val="21"/>
          <w:lang w:val="es-ES_tradnl"/>
        </w:rPr>
        <w:tab/>
        <w:t xml:space="preserve">La magnitud, longitud, volúmenes, dimensiones, tipologías, área intervenida o construida y demás condiciones de experiencia contenida en la Matriz 1 - Experiencia aplicable en el proyecto de infraestructura social que permita establecer su alcance, en los casos, si aplica. </w:t>
      </w:r>
    </w:p>
    <w:p w14:paraId="380BF55A"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E.</w:t>
      </w:r>
      <w:r w:rsidRPr="00DD12E1">
        <w:rPr>
          <w:rFonts w:ascii="Verdana" w:eastAsia="Calibri" w:hAnsi="Verdana" w:cs="Arial"/>
          <w:color w:val="000000"/>
          <w:sz w:val="21"/>
          <w:szCs w:val="21"/>
          <w:lang w:val="es-ES_tradnl"/>
        </w:rPr>
        <w:tab/>
        <w:t>Área diseñada o construida del proyecto (bajo cubierta) en metros cuadrados (m²). Esto aplica para el caso de Edificaciones.</w:t>
      </w:r>
    </w:p>
    <w:p w14:paraId="3DD05BE1"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F.</w:t>
      </w:r>
      <w:r w:rsidRPr="00DD12E1">
        <w:rPr>
          <w:rFonts w:ascii="Verdana" w:eastAsia="Calibri" w:hAnsi="Verdana" w:cs="Arial"/>
          <w:color w:val="000000"/>
          <w:sz w:val="21"/>
          <w:szCs w:val="21"/>
          <w:lang w:val="es-ES_tradnl"/>
        </w:rPr>
        <w:tab/>
        <w:t xml:space="preserve">La fecha de iniciación de la ejecución del Contrato: Esta fecha es diferente a la de suscripción del Contrato, es decir conforme a la fecha de la suscripción del acta de inicio del contrato, a menos que de los documentos del numeral 3.5.5 de forma expresa así se determine. </w:t>
      </w:r>
    </w:p>
    <w:p w14:paraId="7D61ACF0"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lastRenderedPageBreak/>
        <w:t>Si en los documentos válidos aportados para la acreditación de experiencia solo se evidencia fecha (mes, año) de suscripción y/o inicio del contrato: se tendrá en cuenta el último día del mes que se encuentre señalado en la certificación.</w:t>
      </w:r>
    </w:p>
    <w:p w14:paraId="27346A1A"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G.</w:t>
      </w:r>
      <w:r w:rsidRPr="00DD12E1">
        <w:rPr>
          <w:rFonts w:ascii="Verdana" w:eastAsia="Calibri" w:hAnsi="Verdana" w:cs="Arial"/>
          <w:color w:val="000000"/>
          <w:sz w:val="21"/>
          <w:szCs w:val="21"/>
          <w:lang w:val="es-ES_tradnl"/>
        </w:rPr>
        <w:tab/>
        <w:t xml:space="preserve">La fecha de terminación contractual de la ejecución del Contrato:  Esta fecha de terminación no es la fecha de entrega y/o recibo final, liquidación, o acta final, salvo que de los documentos del numeral 3.5.5 de forma expresa así se determine.  </w:t>
      </w:r>
    </w:p>
    <w:p w14:paraId="20D7251D"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Si en los documentos válidos aportados para la acreditación de experiencia solo se evidencia fecha (mes, año) de terminación del Contrato: se tendrá en cuenta el primer día del mes que se encuentre señalado en la certificación.</w:t>
      </w:r>
    </w:p>
    <w:p w14:paraId="78B78FD1"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H.</w:t>
      </w:r>
      <w:r w:rsidRPr="00DD12E1">
        <w:rPr>
          <w:rFonts w:ascii="Verdana" w:eastAsia="Calibri" w:hAnsi="Verdana" w:cs="Arial"/>
          <w:color w:val="000000"/>
          <w:sz w:val="21"/>
          <w:szCs w:val="21"/>
          <w:lang w:val="es-ES_tradnl"/>
        </w:rPr>
        <w:tab/>
        <w:t>Nombre y cargo de la persona que expide la certificación.</w:t>
      </w:r>
    </w:p>
    <w:p w14:paraId="35152D4D"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I.</w:t>
      </w:r>
      <w:r w:rsidRPr="00DD12E1">
        <w:rPr>
          <w:rFonts w:ascii="Verdana" w:eastAsia="Calibri" w:hAnsi="Verdana" w:cs="Arial"/>
          <w:color w:val="000000"/>
          <w:sz w:val="21"/>
          <w:szCs w:val="21"/>
          <w:lang w:val="es-ES_tradnl"/>
        </w:rPr>
        <w:tab/>
        <w:t>El porcentaje de participación del integrante del contratista plural.</w:t>
      </w:r>
    </w:p>
    <w:p w14:paraId="0877BDDD" w14:textId="77777777" w:rsidR="00DD12E1" w:rsidRPr="00DD12E1" w:rsidRDefault="00DD12E1" w:rsidP="00DD12E1">
      <w:pPr>
        <w:adjustRightInd w:val="0"/>
        <w:spacing w:after="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J.</w:t>
      </w:r>
      <w:r w:rsidRPr="00DD12E1">
        <w:rPr>
          <w:rFonts w:ascii="Verdana" w:eastAsia="Calibri" w:hAnsi="Verdana" w:cs="Arial"/>
          <w:color w:val="000000"/>
          <w:sz w:val="21"/>
          <w:szCs w:val="21"/>
          <w:lang w:val="es-ES_tradnl"/>
        </w:rPr>
        <w:tab/>
        <w:t>El porcentaje de participación en el valor ejecutado en el caso de contratistas plurales”.</w:t>
      </w:r>
    </w:p>
    <w:p w14:paraId="74BB876C" w14:textId="77777777" w:rsidR="00DD12E1" w:rsidRPr="00DD12E1" w:rsidRDefault="00DD12E1" w:rsidP="00DD12E1">
      <w:pPr>
        <w:tabs>
          <w:tab w:val="left" w:pos="851"/>
          <w:tab w:val="left" w:pos="1134"/>
        </w:tabs>
        <w:spacing w:after="0" w:line="276" w:lineRule="auto"/>
        <w:jc w:val="both"/>
        <w:rPr>
          <w:rFonts w:ascii="Verdana" w:eastAsia="Calibri" w:hAnsi="Verdana" w:cs="Arial"/>
          <w:color w:val="000000"/>
          <w:szCs w:val="28"/>
          <w:lang w:val="es-ES_tradnl"/>
        </w:rPr>
      </w:pPr>
    </w:p>
    <w:p w14:paraId="594726A8" w14:textId="77777777" w:rsidR="00DD12E1" w:rsidRPr="00DD12E1" w:rsidRDefault="00DD12E1" w:rsidP="00DD12E1">
      <w:pPr>
        <w:tabs>
          <w:tab w:val="left" w:pos="0"/>
        </w:tabs>
        <w:spacing w:after="120" w:line="276" w:lineRule="auto"/>
        <w:ind w:firstLine="709"/>
        <w:jc w:val="both"/>
        <w:rPr>
          <w:rFonts w:ascii="Verdana" w:eastAsia="Calibri" w:hAnsi="Verdana" w:cs="Arial"/>
          <w:color w:val="000000"/>
          <w:lang w:val="es-ES_tradnl"/>
        </w:rPr>
      </w:pPr>
      <w:r w:rsidRPr="00DD12E1">
        <w:rPr>
          <w:rFonts w:ascii="Verdana" w:eastAsia="Calibri" w:hAnsi="Verdana" w:cs="Arial"/>
          <w:color w:val="000000"/>
          <w:lang w:val="es-ES_tradnl"/>
        </w:rPr>
        <w:t>En ese orden, de acuerdo con los numerales transcritos del documento base, es preciso concluir lo siguiente:</w:t>
      </w:r>
    </w:p>
    <w:p w14:paraId="19A2CE94" w14:textId="77777777" w:rsidR="00DD12E1" w:rsidRPr="00DD12E1" w:rsidRDefault="00DD12E1" w:rsidP="00DD12E1">
      <w:pPr>
        <w:tabs>
          <w:tab w:val="left" w:pos="0"/>
        </w:tabs>
        <w:spacing w:after="120" w:line="276" w:lineRule="auto"/>
        <w:ind w:firstLine="709"/>
        <w:jc w:val="both"/>
        <w:rPr>
          <w:rFonts w:ascii="Verdana" w:eastAsia="Calibri" w:hAnsi="Verdana" w:cs="Arial"/>
          <w:color w:val="000000"/>
          <w:lang w:val="es-ES_tradnl"/>
        </w:rPr>
      </w:pPr>
      <w:r w:rsidRPr="00DD12E1">
        <w:rPr>
          <w:rFonts w:ascii="Verdana" w:eastAsia="Calibri" w:hAnsi="Verdana" w:cs="Arial"/>
          <w:color w:val="000000"/>
          <w:lang w:val="es-ES_tradnl"/>
        </w:rPr>
        <w:t>i) El numeral 3.5.5 del documento base señala los documentos válidos para la acreditación de la experiencia requerida, cuando por las características del objeto a contratar se requiere verificar información adicional a la contenida en el RUP. En estos casos, los proponentes pueden aportar uno o algunos de los documentos allí enlistados, y frente a los mismos se predica un orden de prevalencia en caso de existir discrepancias entre dos (2) o más documentos aportados, verbigracia: en primer lugar, prevalecerá el acta de liquidación; en segundo lugar, el acta de entrega; en tercer lugar, las certificaciones de experiencia; y así sucesivamente hasta el literal G.</w:t>
      </w:r>
    </w:p>
    <w:p w14:paraId="15DBCB8D" w14:textId="77777777" w:rsidR="00DD12E1" w:rsidRPr="00DD12E1" w:rsidRDefault="00DD12E1" w:rsidP="00DD12E1">
      <w:pPr>
        <w:tabs>
          <w:tab w:val="left" w:pos="0"/>
        </w:tabs>
        <w:spacing w:after="120" w:line="276" w:lineRule="auto"/>
        <w:ind w:firstLine="709"/>
        <w:jc w:val="both"/>
        <w:rPr>
          <w:rFonts w:ascii="Verdana" w:eastAsia="Calibri" w:hAnsi="Verdana" w:cs="Arial"/>
          <w:color w:val="000000"/>
          <w:lang w:val="es-ES_tradnl"/>
        </w:rPr>
      </w:pPr>
      <w:proofErr w:type="spellStart"/>
      <w:r w:rsidRPr="00DD12E1">
        <w:rPr>
          <w:rFonts w:ascii="Verdana" w:eastAsia="Calibri" w:hAnsi="Verdana" w:cs="Arial"/>
          <w:color w:val="000000"/>
          <w:lang w:val="es-ES_tradnl"/>
        </w:rPr>
        <w:t>ii</w:t>
      </w:r>
      <w:proofErr w:type="spellEnd"/>
      <w:r w:rsidRPr="00DD12E1">
        <w:rPr>
          <w:rFonts w:ascii="Verdana" w:eastAsia="Calibri" w:hAnsi="Verdana" w:cs="Arial"/>
          <w:color w:val="000000"/>
          <w:lang w:val="es-ES_tradnl"/>
        </w:rPr>
        <w:t xml:space="preserve">) El numeral 3.5.4 del documento base dispone que los proponentes acreditarán su experiencia mediante uno o algunos de los documentos anteriormente señalados –es decir, aquellos del numeral 3.5.5–. En estos debe poder verificarse, entre otras cosas, </w:t>
      </w:r>
      <w:r w:rsidRPr="00DD12E1">
        <w:rPr>
          <w:rFonts w:ascii="Verdana" w:eastAsia="Calibri" w:hAnsi="Verdana" w:cs="Arial"/>
          <w:i/>
          <w:iCs/>
          <w:color w:val="000000"/>
          <w:lang w:val="es-ES_tradnl"/>
        </w:rPr>
        <w:t>“(l)a magnitud, longitud, volúmenes, dimensiones, tipologías, área intervenida o construida y demás condiciones de experiencia contenida en la Matriz 1 - Experiencia aplicable en el proyecto de infraestructura social que permita establecer su alcance, en los casos, si aplica”,</w:t>
      </w:r>
      <w:r w:rsidRPr="00DD12E1">
        <w:rPr>
          <w:rFonts w:ascii="Verdana" w:eastAsia="Calibri" w:hAnsi="Verdana" w:cs="Arial"/>
          <w:color w:val="000000"/>
          <w:lang w:val="es-ES_tradnl"/>
        </w:rPr>
        <w:t xml:space="preserve"> </w:t>
      </w:r>
      <w:r w:rsidRPr="00DD12E1">
        <w:rPr>
          <w:rFonts w:ascii="Verdana" w:eastAsia="Calibri" w:hAnsi="Verdana" w:cs="Arial"/>
          <w:color w:val="000000"/>
          <w:lang w:val="es-ES_tradnl"/>
        </w:rPr>
        <w:lastRenderedPageBreak/>
        <w:t xml:space="preserve">así como el </w:t>
      </w:r>
      <w:r w:rsidRPr="00DD12E1">
        <w:rPr>
          <w:rFonts w:ascii="Verdana" w:eastAsia="Calibri" w:hAnsi="Verdana" w:cs="Arial"/>
          <w:i/>
          <w:iCs/>
          <w:color w:val="000000"/>
          <w:lang w:val="es-ES_tradnl"/>
        </w:rPr>
        <w:t>“(á)rea diseñada o construida del proyecto (bajo cubierta) en metros cuadrados (m²)”</w:t>
      </w:r>
      <w:r w:rsidRPr="00DD12E1">
        <w:rPr>
          <w:rFonts w:ascii="Verdana" w:eastAsia="Calibri" w:hAnsi="Verdana" w:cs="Arial"/>
          <w:color w:val="000000"/>
          <w:lang w:val="es-ES_tradnl"/>
        </w:rPr>
        <w:t xml:space="preserve"> para el caso de Edificaciones.</w:t>
      </w:r>
    </w:p>
    <w:p w14:paraId="2C1C9426" w14:textId="77777777" w:rsidR="00DD12E1" w:rsidRPr="00DD12E1" w:rsidRDefault="00DD12E1" w:rsidP="00DD12E1">
      <w:pPr>
        <w:tabs>
          <w:tab w:val="left" w:pos="0"/>
        </w:tabs>
        <w:spacing w:after="0" w:line="276" w:lineRule="auto"/>
        <w:ind w:firstLine="709"/>
        <w:jc w:val="both"/>
        <w:rPr>
          <w:rFonts w:ascii="Verdana" w:eastAsia="Calibri" w:hAnsi="Verdana" w:cs="Arial"/>
          <w:kern w:val="2"/>
          <w:lang w:val="es-ES_tradnl"/>
          <w14:ligatures w14:val="standardContextual"/>
        </w:rPr>
      </w:pPr>
      <w:r w:rsidRPr="00DD12E1">
        <w:rPr>
          <w:rFonts w:ascii="Verdana" w:eastAsia="Calibri" w:hAnsi="Verdana" w:cs="Arial"/>
          <w:color w:val="000000"/>
          <w:lang w:val="es-ES_tradnl"/>
        </w:rPr>
        <w:t xml:space="preserve">En consecuencia, cuando no se trate de los documentos antes señalados y/o en los mismos no consten las características y requisitos necesarios para acreditar la experiencia requerida, esta última no podrá entenderse como acreditada por parte de la Entidad. Sin embargo, el documento base no limita lo anterior a la presentación de un único documento de los enlistados, por lo que se podrán presentar aquellos de la lista que sean necesarios para ese propósito. </w:t>
      </w:r>
    </w:p>
    <w:p w14:paraId="5F6C4AEC" w14:textId="77777777" w:rsidR="00DD12E1" w:rsidRPr="00DD12E1" w:rsidRDefault="00DD12E1" w:rsidP="00DD12E1">
      <w:pPr>
        <w:tabs>
          <w:tab w:val="left" w:pos="142"/>
          <w:tab w:val="left" w:pos="284"/>
        </w:tabs>
        <w:snapToGrid w:val="0"/>
        <w:spacing w:after="0" w:line="276" w:lineRule="auto"/>
        <w:jc w:val="both"/>
        <w:rPr>
          <w:rFonts w:ascii="Verdana" w:eastAsia="Century Gothic" w:hAnsi="Verdana" w:cs="Century Gothic"/>
          <w:b/>
          <w:bCs/>
          <w:lang w:val="es-ES_tradnl"/>
        </w:rPr>
      </w:pPr>
    </w:p>
    <w:p w14:paraId="588326C2" w14:textId="77777777" w:rsidR="00DD12E1" w:rsidRPr="00DD12E1" w:rsidRDefault="00DD12E1" w:rsidP="00DD12E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D12E1">
        <w:rPr>
          <w:rFonts w:ascii="Verdana" w:eastAsia="Century Gothic" w:hAnsi="Verdana" w:cs="Century Gothic"/>
          <w:b/>
          <w:bCs/>
          <w:lang w:val="es-ES_tradnl"/>
        </w:rPr>
        <w:t>Razones de la respuesta:</w:t>
      </w:r>
    </w:p>
    <w:p w14:paraId="3A72D750" w14:textId="77777777" w:rsidR="00DD12E1" w:rsidRPr="00DD12E1" w:rsidRDefault="00DD12E1" w:rsidP="00DD12E1">
      <w:pPr>
        <w:snapToGrid w:val="0"/>
        <w:spacing w:after="0" w:line="276" w:lineRule="auto"/>
        <w:jc w:val="both"/>
        <w:rPr>
          <w:rFonts w:ascii="Verdana" w:eastAsia="Calibri" w:hAnsi="Verdana" w:cs="Arial"/>
          <w:lang w:val="es-ES_tradnl"/>
        </w:rPr>
      </w:pPr>
    </w:p>
    <w:p w14:paraId="62BAF50C" w14:textId="77777777" w:rsidR="00DD12E1" w:rsidRPr="00DD12E1" w:rsidRDefault="00DD12E1" w:rsidP="00DD12E1">
      <w:pPr>
        <w:snapToGrid w:val="0"/>
        <w:spacing w:after="0" w:line="276" w:lineRule="auto"/>
        <w:jc w:val="both"/>
        <w:rPr>
          <w:rFonts w:ascii="Verdana" w:eastAsia="Calibri" w:hAnsi="Verdana" w:cs="Arial"/>
          <w:lang w:val="es-ES_tradnl"/>
        </w:rPr>
      </w:pPr>
      <w:r w:rsidRPr="00DD12E1">
        <w:rPr>
          <w:rFonts w:ascii="Verdana" w:eastAsia="Calibri" w:hAnsi="Verdana" w:cs="Arial"/>
          <w:lang w:val="es-ES_tradnl"/>
        </w:rPr>
        <w:t xml:space="preserve">Lo anterior se sustenta en las siguientes consideraciones: </w:t>
      </w:r>
    </w:p>
    <w:p w14:paraId="3957B729" w14:textId="77777777" w:rsidR="00DD12E1" w:rsidRPr="00DD12E1" w:rsidRDefault="00DD12E1" w:rsidP="00DD12E1">
      <w:pPr>
        <w:snapToGrid w:val="0"/>
        <w:spacing w:after="0" w:line="276" w:lineRule="auto"/>
        <w:jc w:val="both"/>
        <w:rPr>
          <w:rFonts w:ascii="Verdana" w:eastAsia="Calibri" w:hAnsi="Verdana" w:cs="Arial"/>
          <w:lang w:val="es-ES_tradnl"/>
        </w:rPr>
      </w:pPr>
    </w:p>
    <w:p w14:paraId="751A65A6" w14:textId="77777777" w:rsidR="00DD12E1" w:rsidRPr="00DD12E1" w:rsidRDefault="00DD12E1" w:rsidP="00DD12E1">
      <w:pPr>
        <w:snapToGrid w:val="0"/>
        <w:spacing w:after="0" w:line="276" w:lineRule="auto"/>
        <w:jc w:val="both"/>
        <w:rPr>
          <w:rFonts w:ascii="Verdana" w:eastAsia="Calibri" w:hAnsi="Verdana" w:cs="Arial"/>
          <w:lang w:val="es-ES_tradnl"/>
        </w:rPr>
      </w:pPr>
      <w:r w:rsidRPr="00DD12E1">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10BA95A2" w14:textId="77777777" w:rsidR="00DD12E1" w:rsidRPr="00DD12E1" w:rsidRDefault="00DD12E1" w:rsidP="00DD12E1">
      <w:pPr>
        <w:snapToGrid w:val="0"/>
        <w:spacing w:before="120" w:after="0" w:line="276" w:lineRule="auto"/>
        <w:ind w:firstLine="709"/>
        <w:jc w:val="both"/>
        <w:rPr>
          <w:rFonts w:ascii="Verdana" w:eastAsia="Calibri" w:hAnsi="Verdana" w:cs="Times New Roman"/>
          <w:lang w:val="es-ES_tradnl"/>
        </w:rPr>
      </w:pPr>
      <w:r w:rsidRPr="00DD12E1">
        <w:rPr>
          <w:rFonts w:ascii="Verdana" w:eastAsia="Calibri" w:hAnsi="Verdana" w:cs="Arial"/>
          <w:lang w:val="es-ES_tradnl"/>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610B12EF" w14:textId="77777777" w:rsidR="00DD12E1" w:rsidRPr="00DD12E1" w:rsidRDefault="00DD12E1" w:rsidP="00DD12E1">
      <w:pPr>
        <w:snapToGrid w:val="0"/>
        <w:spacing w:before="120" w:after="0" w:line="276" w:lineRule="auto"/>
        <w:ind w:firstLine="709"/>
        <w:jc w:val="both"/>
        <w:rPr>
          <w:rFonts w:ascii="Verdana" w:eastAsia="Calibri" w:hAnsi="Verdana" w:cs="Arial"/>
          <w:lang w:val="es-ES_tradnl"/>
        </w:rPr>
      </w:pPr>
      <w:r w:rsidRPr="00DD12E1">
        <w:rPr>
          <w:rFonts w:ascii="Verdana" w:eastAsia="Calibri" w:hAnsi="Verdana" w:cs="Times New Roman"/>
          <w:lang w:val="es-ES_tradnl"/>
        </w:rPr>
        <w:t xml:space="preserve">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w:t>
      </w:r>
      <w:r w:rsidRPr="00DD12E1">
        <w:rPr>
          <w:rFonts w:ascii="Verdana" w:eastAsia="Calibri" w:hAnsi="Verdana" w:cs="Times New Roman"/>
          <w:lang w:val="es-ES_tradnl"/>
        </w:rPr>
        <w:lastRenderedPageBreak/>
        <w:t>contratación directa de convenios solidarios para la ejecución de obras hasta la menor cuantía con organismos de acción comunal.</w:t>
      </w:r>
      <w:r w:rsidRPr="00DD12E1">
        <w:rPr>
          <w:rFonts w:ascii="Verdana" w:eastAsia="Calibri" w:hAnsi="Verdana" w:cs="Times New Roman"/>
          <w:vertAlign w:val="superscript"/>
          <w:lang w:val="es-ES_tradnl"/>
        </w:rPr>
        <w:footnoteReference w:id="1"/>
      </w:r>
      <w:r w:rsidRPr="00DD12E1">
        <w:rPr>
          <w:rFonts w:ascii="Verdana" w:eastAsia="Calibri" w:hAnsi="Verdana" w:cs="Times New Roman"/>
          <w:lang w:val="es-ES_tradnl"/>
        </w:rPr>
        <w:t xml:space="preserve"> </w:t>
      </w:r>
    </w:p>
    <w:p w14:paraId="00E245AD" w14:textId="77777777" w:rsidR="00DD12E1" w:rsidRPr="00DD12E1" w:rsidRDefault="00DD12E1" w:rsidP="00DD12E1">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00DD12E1">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00DD12E1">
        <w:rPr>
          <w:rFonts w:ascii="Verdana" w:eastAsia="Times New Roman" w:hAnsi="Verdana" w:cs="Arial"/>
          <w:kern w:val="2"/>
          <w:highlight w:val="lightGray"/>
          <w:shd w:val="clear" w:color="auto" w:fill="FFFFFF"/>
          <w:lang w:val="es-ES" w:eastAsia="es-ES"/>
          <w14:ligatures w14:val="standardContextual"/>
        </w:rPr>
        <w:t>[texto]</w:t>
      </w:r>
      <w:r w:rsidRPr="00DD12E1">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0397B214" w14:textId="77777777" w:rsidR="00DD12E1" w:rsidRPr="00DD12E1" w:rsidRDefault="00DD12E1" w:rsidP="00DD12E1">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DD12E1">
        <w:rPr>
          <w:rFonts w:ascii="Verdana" w:eastAsia="Times New Roman" w:hAnsi="Verdana" w:cs="Arial"/>
          <w:kern w:val="2"/>
          <w:shd w:val="clear" w:color="auto" w:fill="FFFFFF"/>
          <w:lang w:val="es-ES_tradnl" w:eastAsia="es-ES"/>
          <w14:ligatures w14:val="standardContextual"/>
        </w:rPr>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6D974D88" w14:textId="77777777" w:rsidR="00DD12E1" w:rsidRPr="00DD12E1" w:rsidRDefault="00DD12E1" w:rsidP="00DD12E1">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DD12E1">
        <w:rPr>
          <w:rFonts w:ascii="Verdana" w:eastAsia="Times New Roman" w:hAnsi="Verdana" w:cs="Arial"/>
          <w:kern w:val="2"/>
          <w:shd w:val="clear" w:color="auto" w:fill="FFFFFF"/>
          <w:lang w:val="es-ES_tradnl" w:eastAsia="es-ES"/>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60863C72" w14:textId="77777777" w:rsidR="00DD12E1" w:rsidRPr="00DD12E1" w:rsidRDefault="00DD12E1" w:rsidP="00DD12E1">
      <w:pPr>
        <w:snapToGrid w:val="0"/>
        <w:spacing w:after="120" w:line="276" w:lineRule="auto"/>
        <w:ind w:firstLine="709"/>
        <w:jc w:val="both"/>
        <w:rPr>
          <w:rFonts w:ascii="Verdana" w:eastAsia="Calibri" w:hAnsi="Verdana" w:cs="Arial"/>
          <w:kern w:val="2"/>
          <w:lang w:val="es-ES_tradnl"/>
          <w14:ligatures w14:val="standardContextual"/>
        </w:rPr>
      </w:pPr>
      <w:r w:rsidRPr="00DD12E1">
        <w:rPr>
          <w:rFonts w:ascii="Verdana" w:eastAsia="Times New Roman" w:hAnsi="Verdana" w:cs="Arial"/>
          <w:kern w:val="2"/>
          <w:shd w:val="clear" w:color="auto" w:fill="FFFFFF"/>
          <w:lang w:val="es-ES_tradnl" w:eastAsia="es-ES"/>
          <w14:ligatures w14:val="standardContextual"/>
        </w:rPr>
        <w:t xml:space="preserve">Ahora bien, conviene señalar que, </w:t>
      </w:r>
      <w:r w:rsidRPr="00DD12E1">
        <w:rPr>
          <w:rFonts w:ascii="Verdana" w:eastAsia="Calibri" w:hAnsi="Verdana" w:cs="Arial"/>
          <w:kern w:val="2"/>
          <w:lang w:val="es-ES_tradnl"/>
          <w14:ligatures w14:val="standardContextual"/>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18C9BA82" w14:textId="77777777" w:rsidR="00DD12E1" w:rsidRPr="00DD12E1" w:rsidRDefault="00DD12E1" w:rsidP="00DD12E1">
      <w:pPr>
        <w:snapToGrid w:val="0"/>
        <w:spacing w:after="120" w:line="276" w:lineRule="auto"/>
        <w:ind w:firstLine="709"/>
        <w:jc w:val="both"/>
        <w:rPr>
          <w:rFonts w:ascii="Verdana" w:eastAsia="Calibri" w:hAnsi="Verdana" w:cs="Times New Roman"/>
          <w:lang w:val="es-ES"/>
        </w:rPr>
      </w:pPr>
      <w:r w:rsidRPr="00DD12E1">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w:t>
      </w:r>
      <w:r w:rsidRPr="00DD12E1">
        <w:rPr>
          <w:rFonts w:ascii="Verdana" w:eastAsia="Calibri" w:hAnsi="Verdana" w:cs="Times New Roman"/>
          <w:lang w:val="es-ES"/>
        </w:rPr>
        <w:lastRenderedPageBreak/>
        <w:t xml:space="preserve">proponentes para acreditar el requisito habilitante de experiencia, de acuerdo con: i) el tipo de obra de infraestructura de transporte o social, </w:t>
      </w:r>
      <w:proofErr w:type="spellStart"/>
      <w:r w:rsidRPr="00DD12E1">
        <w:rPr>
          <w:rFonts w:ascii="Verdana" w:eastAsia="Calibri" w:hAnsi="Verdana" w:cs="Times New Roman"/>
          <w:lang w:val="es-ES"/>
        </w:rPr>
        <w:t>ii</w:t>
      </w:r>
      <w:proofErr w:type="spellEnd"/>
      <w:r w:rsidRPr="00DD12E1">
        <w:rPr>
          <w:rFonts w:ascii="Verdana" w:eastAsia="Calibri" w:hAnsi="Verdana" w:cs="Times New Roman"/>
          <w:lang w:val="es-ES"/>
        </w:rPr>
        <w:t xml:space="preserve">) la actividad a contratar y </w:t>
      </w:r>
      <w:proofErr w:type="spellStart"/>
      <w:r w:rsidRPr="00DD12E1">
        <w:rPr>
          <w:rFonts w:ascii="Verdana" w:eastAsia="Calibri" w:hAnsi="Verdana" w:cs="Times New Roman"/>
          <w:lang w:val="es-ES"/>
        </w:rPr>
        <w:t>iii</w:t>
      </w:r>
      <w:proofErr w:type="spellEnd"/>
      <w:r w:rsidRPr="00DD12E1">
        <w:rPr>
          <w:rFonts w:ascii="Verdana" w:eastAsia="Calibri" w:hAnsi="Verdana" w:cs="Times New Roman"/>
          <w:lang w:val="es-ES"/>
        </w:rPr>
        <w:t>) la cuantía del proceso de contratación.</w:t>
      </w:r>
    </w:p>
    <w:p w14:paraId="0E04BF95" w14:textId="77777777" w:rsidR="00DD12E1" w:rsidRPr="00DD12E1" w:rsidRDefault="00DD12E1" w:rsidP="00DD12E1">
      <w:pPr>
        <w:keepNext/>
        <w:keepLines/>
        <w:snapToGrid w:val="0"/>
        <w:spacing w:after="0" w:line="276" w:lineRule="auto"/>
        <w:ind w:firstLine="709"/>
        <w:jc w:val="both"/>
        <w:outlineLvl w:val="2"/>
        <w:rPr>
          <w:rFonts w:ascii="Verdana" w:eastAsia="Times New Roman" w:hAnsi="Verdana" w:cs="Aptos"/>
          <w:i/>
          <w:iCs/>
          <w:color w:val="000000"/>
          <w:lang w:val="es-ES_tradnl" w:eastAsia="es-MX"/>
        </w:rPr>
      </w:pPr>
      <w:r w:rsidRPr="00DD12E1">
        <w:rPr>
          <w:rFonts w:ascii="Verdana" w:eastAsia="Times New Roman" w:hAnsi="Verdana" w:cs="Aptos"/>
          <w:color w:val="000000"/>
          <w:lang w:val="es-ES_tradnl" w:eastAsia="es-MX"/>
        </w:rPr>
        <w:t>Teniendo en cuenta su consulta, es importante señalar que, el numeral 3.5.5 del documento base de los documentos tipo de licitación de obra pública de infraestructura social, dispone los documentos válidos para acreditar la experiencia del proponente:</w:t>
      </w:r>
    </w:p>
    <w:p w14:paraId="67366D00" w14:textId="77777777" w:rsidR="00DD12E1" w:rsidRPr="00DD12E1" w:rsidRDefault="00DD12E1" w:rsidP="00DD12E1">
      <w:pPr>
        <w:spacing w:after="0" w:line="276" w:lineRule="auto"/>
        <w:rPr>
          <w:rFonts w:ascii="Verdana" w:eastAsia="Aptos" w:hAnsi="Verdana" w:cs="Times New Roman"/>
          <w:kern w:val="2"/>
          <w:lang w:val="es-ES_tradnl" w:eastAsia="es-MX"/>
          <w14:ligatures w14:val="standardContextual"/>
        </w:rPr>
      </w:pPr>
    </w:p>
    <w:p w14:paraId="2E0089D8" w14:textId="77777777" w:rsidR="00DD12E1" w:rsidRPr="00DD12E1" w:rsidRDefault="00DD12E1" w:rsidP="00DD12E1">
      <w:pPr>
        <w:keepNext/>
        <w:keepLines/>
        <w:spacing w:after="120" w:line="240" w:lineRule="auto"/>
        <w:ind w:left="709" w:right="709"/>
        <w:outlineLvl w:val="2"/>
        <w:rPr>
          <w:rFonts w:ascii="Verdana" w:eastAsia="Yu Gothic Light" w:hAnsi="Verdana" w:cs="Times New Roman"/>
          <w:b/>
          <w:caps/>
          <w:color w:val="000000"/>
          <w:sz w:val="21"/>
          <w:szCs w:val="21"/>
          <w:lang w:val="es-ES_tradnl"/>
        </w:rPr>
      </w:pPr>
      <w:bookmarkStart w:id="1" w:name="_Toc176242682"/>
      <w:r w:rsidRPr="00DD12E1">
        <w:rPr>
          <w:rFonts w:ascii="Verdana" w:eastAsia="Yu Gothic Light" w:hAnsi="Verdana" w:cs="Times New Roman"/>
          <w:b/>
          <w:color w:val="000000"/>
          <w:sz w:val="21"/>
          <w:szCs w:val="21"/>
          <w:lang w:val="es-ES_tradnl"/>
        </w:rPr>
        <w:t>“3.5.5 DOCUMENTOS VÁLIDOS PARA LA ACREDITACIÓN DE LA EXPERIENCIA REQUERIDA</w:t>
      </w:r>
      <w:bookmarkEnd w:id="1"/>
    </w:p>
    <w:p w14:paraId="65B4EC13" w14:textId="77777777" w:rsidR="00DD12E1" w:rsidRPr="00DD12E1" w:rsidRDefault="00DD12E1" w:rsidP="00DD12E1">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En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68D16F1D" w14:textId="77777777" w:rsidR="00DD12E1" w:rsidRPr="00DD12E1" w:rsidRDefault="00DD12E1" w:rsidP="00DD12E1">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A.</w:t>
      </w:r>
      <w:r w:rsidRPr="00DD12E1">
        <w:rPr>
          <w:rFonts w:ascii="Verdana" w:eastAsia="Calibri" w:hAnsi="Verdana" w:cs="Arial"/>
          <w:color w:val="000000"/>
          <w:sz w:val="21"/>
          <w:szCs w:val="21"/>
          <w:lang w:val="es-ES_tradnl"/>
        </w:rPr>
        <w:tab/>
        <w:t>Acta de liquidación, que dé cuenta de la fecha de inicio y terminación contractual.</w:t>
      </w:r>
    </w:p>
    <w:p w14:paraId="45A0A00C" w14:textId="77777777" w:rsidR="00DD12E1" w:rsidRPr="00DD12E1" w:rsidRDefault="00DD12E1" w:rsidP="00DD12E1">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B.</w:t>
      </w:r>
      <w:r w:rsidRPr="00DD12E1">
        <w:rPr>
          <w:rFonts w:ascii="Verdana" w:eastAsia="Calibri" w:hAnsi="Verdana" w:cs="Arial"/>
          <w:color w:val="000000"/>
          <w:sz w:val="21"/>
          <w:szCs w:val="21"/>
          <w:lang w:val="es-ES_tradnl"/>
        </w:rPr>
        <w:tab/>
        <w:t xml:space="preserve">Acta de entrega, terminación, final o de recibo definitivo. </w:t>
      </w:r>
    </w:p>
    <w:p w14:paraId="3E28D782" w14:textId="77777777" w:rsidR="00DD12E1" w:rsidRPr="00DD12E1" w:rsidRDefault="00DD12E1" w:rsidP="00DD12E1">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C.</w:t>
      </w:r>
      <w:r w:rsidRPr="00DD12E1">
        <w:rPr>
          <w:rFonts w:ascii="Verdana" w:eastAsia="Calibri" w:hAnsi="Verdana" w:cs="Arial"/>
          <w:color w:val="000000"/>
          <w:sz w:val="21"/>
          <w:szCs w:val="21"/>
          <w:lang w:val="es-ES_tradnl"/>
        </w:rPr>
        <w:tab/>
        <w:t>Certificación de experiencia. Expedida con posterioridad a la fecha de terminación del Contrato en la que conste el recibo a satisfacción de la obra contratada debidamente suscrita por quien esté en capacidad u obligación de hacerlo.</w:t>
      </w:r>
    </w:p>
    <w:p w14:paraId="3FE06653" w14:textId="77777777" w:rsidR="00DD12E1" w:rsidRPr="00DD12E1" w:rsidRDefault="00DD12E1" w:rsidP="00DD12E1">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D.</w:t>
      </w:r>
      <w:r w:rsidRPr="00DD12E1">
        <w:rPr>
          <w:rFonts w:ascii="Verdana" w:eastAsia="Calibri" w:hAnsi="Verdana" w:cs="Arial"/>
          <w:color w:val="000000"/>
          <w:sz w:val="21"/>
          <w:szCs w:val="21"/>
          <w:lang w:val="es-ES_tradnl"/>
        </w:rPr>
        <w:tab/>
        <w:t>Acta de inicio o la orden de inicio. La misma sólo será válida para efectos de acreditar la fecha de inicio.</w:t>
      </w:r>
    </w:p>
    <w:p w14:paraId="1EC25EAA" w14:textId="77777777" w:rsidR="00DD12E1" w:rsidRPr="00DD12E1" w:rsidRDefault="00DD12E1" w:rsidP="00DD12E1">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E.</w:t>
      </w:r>
      <w:r w:rsidRPr="00DD12E1">
        <w:rPr>
          <w:rFonts w:ascii="Verdana" w:eastAsia="Calibri" w:hAnsi="Verdana" w:cs="Arial"/>
          <w:color w:val="000000"/>
          <w:sz w:val="21"/>
          <w:szCs w:val="21"/>
          <w:lang w:val="es-ES_tradnl"/>
        </w:rPr>
        <w:tab/>
      </w:r>
      <w:r w:rsidRPr="00DD12E1">
        <w:rPr>
          <w:rFonts w:ascii="Verdana" w:eastAsia="Calibri" w:hAnsi="Verdana" w:cs="Arial"/>
          <w:color w:val="000000"/>
          <w:sz w:val="21"/>
          <w:szCs w:val="21"/>
          <w:highlight w:val="lightGray"/>
          <w:lang w:val="es-ES_tradnl"/>
        </w:rPr>
        <w:t>[Para los proyectos de edificaciones emplee este literal, de lo contrario eliminarlo.]</w:t>
      </w:r>
      <w:r w:rsidRPr="00DD12E1">
        <w:rPr>
          <w:rFonts w:ascii="Verdana" w:eastAsia="Calibri" w:hAnsi="Verdana" w:cs="Arial"/>
          <w:color w:val="000000"/>
          <w:sz w:val="21"/>
          <w:szCs w:val="21"/>
          <w:lang w:val="es-ES_tradnl"/>
        </w:rPr>
        <w:t xml:space="preserve"> Copia de la licencia de construcción y/o licencia de urbanismo.</w:t>
      </w:r>
    </w:p>
    <w:p w14:paraId="21B65170" w14:textId="77777777" w:rsidR="00DD12E1" w:rsidRPr="00DD12E1" w:rsidRDefault="00DD12E1" w:rsidP="00DD12E1">
      <w:pPr>
        <w:tabs>
          <w:tab w:val="left" w:pos="851"/>
          <w:tab w:val="left" w:pos="1134"/>
        </w:tabs>
        <w:spacing w:after="12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F.</w:t>
      </w:r>
      <w:r w:rsidRPr="00DD12E1">
        <w:rPr>
          <w:rFonts w:ascii="Verdana" w:eastAsia="Calibri" w:hAnsi="Verdana" w:cs="Arial"/>
          <w:color w:val="000000"/>
          <w:sz w:val="21"/>
          <w:szCs w:val="21"/>
          <w:lang w:val="es-ES_tradnl"/>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6A5EF992" w14:textId="77777777" w:rsidR="00DD12E1" w:rsidRPr="00DD12E1" w:rsidRDefault="00DD12E1" w:rsidP="00DD12E1">
      <w:pPr>
        <w:tabs>
          <w:tab w:val="left" w:pos="851"/>
          <w:tab w:val="left" w:pos="1134"/>
        </w:tabs>
        <w:spacing w:after="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lastRenderedPageBreak/>
        <w:t>G.</w:t>
      </w:r>
      <w:r w:rsidRPr="00DD12E1">
        <w:rPr>
          <w:rFonts w:ascii="Verdana" w:eastAsia="Calibri" w:hAnsi="Verdana" w:cs="Arial"/>
          <w:color w:val="000000"/>
          <w:sz w:val="21"/>
          <w:szCs w:val="21"/>
          <w:lang w:val="es-ES_tradnl"/>
        </w:rPr>
        <w:tab/>
        <w:t>En los casos en que, de conformidad con la experiencia, se requiera la acreditación de un bien de interés cultural, este deberá ser acreditado de conformidad con la normatividad vigente”.</w:t>
      </w:r>
    </w:p>
    <w:p w14:paraId="5899459B" w14:textId="77777777" w:rsidR="00DD12E1" w:rsidRPr="00DD12E1" w:rsidRDefault="00DD12E1" w:rsidP="00DD12E1">
      <w:pPr>
        <w:tabs>
          <w:tab w:val="left" w:pos="851"/>
          <w:tab w:val="left" w:pos="1134"/>
        </w:tabs>
        <w:spacing w:after="0" w:line="276" w:lineRule="auto"/>
        <w:ind w:left="709" w:right="709"/>
        <w:jc w:val="both"/>
        <w:rPr>
          <w:rFonts w:ascii="Verdana" w:eastAsia="Calibri" w:hAnsi="Verdana" w:cs="Arial"/>
          <w:color w:val="000000"/>
          <w:lang w:val="es-ES_tradnl"/>
        </w:rPr>
      </w:pPr>
    </w:p>
    <w:p w14:paraId="0B1036E9" w14:textId="77777777" w:rsidR="00DD12E1" w:rsidRPr="00DD12E1" w:rsidRDefault="00DD12E1" w:rsidP="00DD12E1">
      <w:pPr>
        <w:tabs>
          <w:tab w:val="left" w:pos="851"/>
          <w:tab w:val="left" w:pos="1134"/>
        </w:tabs>
        <w:spacing w:after="0" w:line="276" w:lineRule="auto"/>
        <w:ind w:firstLine="709"/>
        <w:jc w:val="both"/>
        <w:rPr>
          <w:rFonts w:ascii="Verdana" w:eastAsia="Calibri" w:hAnsi="Verdana" w:cs="Arial"/>
          <w:color w:val="000000"/>
          <w:lang w:val="es-ES_tradnl"/>
        </w:rPr>
      </w:pPr>
      <w:r w:rsidRPr="00DD12E1">
        <w:rPr>
          <w:rFonts w:ascii="Verdana" w:eastAsia="Calibri" w:hAnsi="Verdana" w:cs="Arial"/>
          <w:color w:val="000000"/>
          <w:lang w:val="es-ES_tradnl"/>
        </w:rPr>
        <w:t xml:space="preserve">A su turno, la información que deben contener los documentos válidos para acreditar la experiencia </w:t>
      </w:r>
      <w:proofErr w:type="gramStart"/>
      <w:r w:rsidRPr="00DD12E1">
        <w:rPr>
          <w:rFonts w:ascii="Verdana" w:eastAsia="Calibri" w:hAnsi="Verdana" w:cs="Arial"/>
          <w:color w:val="000000"/>
          <w:lang w:val="es-ES_tradnl"/>
        </w:rPr>
        <w:t>requerida,</w:t>
      </w:r>
      <w:proofErr w:type="gramEnd"/>
      <w:r w:rsidRPr="00DD12E1">
        <w:rPr>
          <w:rFonts w:ascii="Verdana" w:eastAsia="Calibri" w:hAnsi="Verdana" w:cs="Arial"/>
          <w:color w:val="000000"/>
          <w:lang w:val="es-ES_tradnl"/>
        </w:rPr>
        <w:t xml:space="preserve"> se encuentra desarrollada en el numeral 3.5.4 de los documentos tipo en comento, en los siguientes términos:</w:t>
      </w:r>
    </w:p>
    <w:p w14:paraId="081735D4" w14:textId="77777777" w:rsidR="00DD12E1" w:rsidRPr="00DD12E1" w:rsidRDefault="00DD12E1" w:rsidP="00DD12E1">
      <w:pPr>
        <w:tabs>
          <w:tab w:val="left" w:pos="851"/>
          <w:tab w:val="left" w:pos="1134"/>
        </w:tabs>
        <w:spacing w:after="0" w:line="276" w:lineRule="auto"/>
        <w:ind w:firstLine="709"/>
        <w:jc w:val="both"/>
        <w:rPr>
          <w:rFonts w:ascii="Verdana" w:eastAsia="Calibri" w:hAnsi="Verdana" w:cs="Arial"/>
          <w:color w:val="000000"/>
          <w:lang w:val="es-ES_tradnl"/>
        </w:rPr>
      </w:pPr>
    </w:p>
    <w:p w14:paraId="7D78CDCB" w14:textId="77777777" w:rsidR="00DD12E1" w:rsidRPr="00DD12E1" w:rsidRDefault="00DD12E1" w:rsidP="00DD12E1">
      <w:pPr>
        <w:keepNext/>
        <w:keepLines/>
        <w:adjustRightInd w:val="0"/>
        <w:spacing w:before="40" w:after="120" w:line="240" w:lineRule="auto"/>
        <w:ind w:left="709" w:right="709"/>
        <w:jc w:val="both"/>
        <w:outlineLvl w:val="2"/>
        <w:rPr>
          <w:rFonts w:ascii="Verdana" w:eastAsia="Yu Gothic Light" w:hAnsi="Verdana" w:cs="Times New Roman"/>
          <w:b/>
          <w:caps/>
          <w:color w:val="000000"/>
          <w:sz w:val="21"/>
          <w:szCs w:val="21"/>
          <w:lang w:val="es-ES_tradnl"/>
        </w:rPr>
      </w:pPr>
      <w:bookmarkStart w:id="2" w:name="_Toc176242681"/>
      <w:r w:rsidRPr="00DD12E1">
        <w:rPr>
          <w:rFonts w:ascii="Verdana" w:eastAsia="Yu Gothic Light" w:hAnsi="Verdana" w:cs="Times New Roman"/>
          <w:b/>
          <w:color w:val="000000"/>
          <w:sz w:val="21"/>
          <w:szCs w:val="21"/>
          <w:lang w:val="es-ES_tradnl"/>
        </w:rPr>
        <w:t>“3.5.5 ACREDITACIÓN DE LA EXPERIENCIA REQUERIDA</w:t>
      </w:r>
      <w:bookmarkEnd w:id="2"/>
    </w:p>
    <w:p w14:paraId="1E7BE566"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 xml:space="preserve">Los Proponentes acreditarán para cada uno de los contratos aportados la siguiente información mediante alguno o algunos, de los documentos señalados en la sección 3.5.5 del Pliego de Condiciones: </w:t>
      </w:r>
    </w:p>
    <w:p w14:paraId="121C4F40"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A.</w:t>
      </w:r>
      <w:r w:rsidRPr="00DD12E1">
        <w:rPr>
          <w:rFonts w:ascii="Verdana" w:eastAsia="Calibri" w:hAnsi="Verdana" w:cs="Arial"/>
          <w:color w:val="000000"/>
          <w:sz w:val="21"/>
          <w:szCs w:val="21"/>
          <w:lang w:val="es-ES_tradnl"/>
        </w:rPr>
        <w:tab/>
        <w:t>Contratante.</w:t>
      </w:r>
    </w:p>
    <w:p w14:paraId="631911E1"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B.</w:t>
      </w:r>
      <w:r w:rsidRPr="00DD12E1">
        <w:rPr>
          <w:rFonts w:ascii="Verdana" w:eastAsia="Calibri" w:hAnsi="Verdana" w:cs="Arial"/>
          <w:color w:val="000000"/>
          <w:sz w:val="21"/>
          <w:szCs w:val="21"/>
          <w:lang w:val="es-ES_tradnl"/>
        </w:rPr>
        <w:tab/>
        <w:t>Objeto del Contrato.</w:t>
      </w:r>
    </w:p>
    <w:p w14:paraId="53CFD774"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C.</w:t>
      </w:r>
      <w:r w:rsidRPr="00DD12E1">
        <w:rPr>
          <w:rFonts w:ascii="Verdana" w:eastAsia="Calibri" w:hAnsi="Verdana" w:cs="Arial"/>
          <w:color w:val="000000"/>
          <w:sz w:val="21"/>
          <w:szCs w:val="21"/>
          <w:lang w:val="es-ES_tradnl"/>
        </w:rPr>
        <w:tab/>
        <w:t>Principales actividades ejecutadas.</w:t>
      </w:r>
    </w:p>
    <w:p w14:paraId="67895A80"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D.</w:t>
      </w:r>
      <w:r w:rsidRPr="00DD12E1">
        <w:rPr>
          <w:rFonts w:ascii="Verdana" w:eastAsia="Calibri" w:hAnsi="Verdana" w:cs="Arial"/>
          <w:color w:val="000000"/>
          <w:sz w:val="21"/>
          <w:szCs w:val="21"/>
          <w:lang w:val="es-ES_tradnl"/>
        </w:rPr>
        <w:tab/>
        <w:t xml:space="preserve">La magnitud, longitud, volúmenes, dimensiones, tipologías, área intervenida o construida y demás condiciones de experiencia contenida en la Matriz 1 - Experiencia aplicable en el proyecto de infraestructura social que permita establecer su alcance, en los casos, si aplica. </w:t>
      </w:r>
    </w:p>
    <w:p w14:paraId="1B61C6C8"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E.</w:t>
      </w:r>
      <w:r w:rsidRPr="00DD12E1">
        <w:rPr>
          <w:rFonts w:ascii="Verdana" w:eastAsia="Calibri" w:hAnsi="Verdana" w:cs="Arial"/>
          <w:color w:val="000000"/>
          <w:sz w:val="21"/>
          <w:szCs w:val="21"/>
          <w:lang w:val="es-ES_tradnl"/>
        </w:rPr>
        <w:tab/>
        <w:t>Área diseñada o construida del proyecto (bajo cubierta) en metros cuadrados (m²). Esto aplica para el caso de Edificaciones.</w:t>
      </w:r>
    </w:p>
    <w:p w14:paraId="111397D0"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F.</w:t>
      </w:r>
      <w:r w:rsidRPr="00DD12E1">
        <w:rPr>
          <w:rFonts w:ascii="Verdana" w:eastAsia="Calibri" w:hAnsi="Verdana" w:cs="Arial"/>
          <w:color w:val="000000"/>
          <w:sz w:val="21"/>
          <w:szCs w:val="21"/>
          <w:lang w:val="es-ES_tradnl"/>
        </w:rPr>
        <w:tab/>
        <w:t xml:space="preserve">La fecha de iniciación de la ejecución del Contrato: Esta fecha es diferente a la de suscripción del Contrato, es decir conforme a la fecha de la suscripción del acta de inicio del contrato, a menos que de los documentos del numeral 3.5.5 de forma expresa así se determine. </w:t>
      </w:r>
    </w:p>
    <w:p w14:paraId="37B3C009"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Si en los documentos válidos aportados para la acreditación de experiencia solo se evidencia fecha (mes, año) de suscripción y/o inicio del contrato: se tendrá en cuenta el último día del mes que se encuentre señalado en la certificación.</w:t>
      </w:r>
    </w:p>
    <w:p w14:paraId="05DAD8F6"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G.</w:t>
      </w:r>
      <w:r w:rsidRPr="00DD12E1">
        <w:rPr>
          <w:rFonts w:ascii="Verdana" w:eastAsia="Calibri" w:hAnsi="Verdana" w:cs="Arial"/>
          <w:color w:val="000000"/>
          <w:sz w:val="21"/>
          <w:szCs w:val="21"/>
          <w:lang w:val="es-ES_tradnl"/>
        </w:rPr>
        <w:tab/>
        <w:t xml:space="preserve">La fecha de terminación contractual de la ejecución del Contrato:  Esta fecha de terminación no es la fecha de entrega y/o recibo final, liquidación, o acta final, salvo que de los documentos del numeral 3.5.5 de forma expresa así se determine.  </w:t>
      </w:r>
    </w:p>
    <w:p w14:paraId="37C217FB"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 xml:space="preserve">Si en los documentos válidos aportados para la acreditación de experiencia solo se evidencia fecha (mes, año) de terminación del </w:t>
      </w:r>
      <w:r w:rsidRPr="00DD12E1">
        <w:rPr>
          <w:rFonts w:ascii="Verdana" w:eastAsia="Calibri" w:hAnsi="Verdana" w:cs="Arial"/>
          <w:color w:val="000000"/>
          <w:sz w:val="21"/>
          <w:szCs w:val="21"/>
          <w:lang w:val="es-ES_tradnl"/>
        </w:rPr>
        <w:lastRenderedPageBreak/>
        <w:t>Contrato: se tendrá en cuenta el primer día del mes que se encuentre señalado en la certificación.</w:t>
      </w:r>
    </w:p>
    <w:p w14:paraId="2C1EBE05"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H.</w:t>
      </w:r>
      <w:r w:rsidRPr="00DD12E1">
        <w:rPr>
          <w:rFonts w:ascii="Verdana" w:eastAsia="Calibri" w:hAnsi="Verdana" w:cs="Arial"/>
          <w:color w:val="000000"/>
          <w:sz w:val="21"/>
          <w:szCs w:val="21"/>
          <w:lang w:val="es-ES_tradnl"/>
        </w:rPr>
        <w:tab/>
        <w:t>Nombre y cargo de la persona que expide la certificación.</w:t>
      </w:r>
    </w:p>
    <w:p w14:paraId="326C8462" w14:textId="77777777" w:rsidR="00DD12E1" w:rsidRPr="00DD12E1" w:rsidRDefault="00DD12E1" w:rsidP="00DD12E1">
      <w:pPr>
        <w:adjustRightInd w:val="0"/>
        <w:spacing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I.</w:t>
      </w:r>
      <w:r w:rsidRPr="00DD12E1">
        <w:rPr>
          <w:rFonts w:ascii="Verdana" w:eastAsia="Calibri" w:hAnsi="Verdana" w:cs="Arial"/>
          <w:color w:val="000000"/>
          <w:sz w:val="21"/>
          <w:szCs w:val="21"/>
          <w:lang w:val="es-ES_tradnl"/>
        </w:rPr>
        <w:tab/>
        <w:t>El porcentaje de participación del integrante del contratista plural.</w:t>
      </w:r>
    </w:p>
    <w:p w14:paraId="081F70C8" w14:textId="77777777" w:rsidR="00DD12E1" w:rsidRPr="00DD12E1" w:rsidRDefault="00DD12E1" w:rsidP="00DD12E1">
      <w:pPr>
        <w:adjustRightInd w:val="0"/>
        <w:spacing w:after="0" w:line="240" w:lineRule="auto"/>
        <w:ind w:left="709" w:right="709"/>
        <w:jc w:val="both"/>
        <w:rPr>
          <w:rFonts w:ascii="Verdana" w:eastAsia="Calibri" w:hAnsi="Verdana" w:cs="Arial"/>
          <w:color w:val="000000"/>
          <w:sz w:val="21"/>
          <w:szCs w:val="21"/>
          <w:lang w:val="es-ES_tradnl"/>
        </w:rPr>
      </w:pPr>
      <w:r w:rsidRPr="00DD12E1">
        <w:rPr>
          <w:rFonts w:ascii="Verdana" w:eastAsia="Calibri" w:hAnsi="Verdana" w:cs="Arial"/>
          <w:color w:val="000000"/>
          <w:sz w:val="21"/>
          <w:szCs w:val="21"/>
          <w:lang w:val="es-ES_tradnl"/>
        </w:rPr>
        <w:t>J.</w:t>
      </w:r>
      <w:r w:rsidRPr="00DD12E1">
        <w:rPr>
          <w:rFonts w:ascii="Verdana" w:eastAsia="Calibri" w:hAnsi="Verdana" w:cs="Arial"/>
          <w:color w:val="000000"/>
          <w:sz w:val="21"/>
          <w:szCs w:val="21"/>
          <w:lang w:val="es-ES_tradnl"/>
        </w:rPr>
        <w:tab/>
        <w:t>El porcentaje de participación en el valor ejecutado en el caso de contratistas plurales”.</w:t>
      </w:r>
    </w:p>
    <w:p w14:paraId="39365F94" w14:textId="77777777" w:rsidR="00DD12E1" w:rsidRPr="00DD12E1" w:rsidRDefault="00DD12E1" w:rsidP="00DD12E1">
      <w:pPr>
        <w:tabs>
          <w:tab w:val="left" w:pos="851"/>
          <w:tab w:val="left" w:pos="1134"/>
        </w:tabs>
        <w:spacing w:after="0" w:line="276" w:lineRule="auto"/>
        <w:jc w:val="both"/>
        <w:rPr>
          <w:rFonts w:ascii="Verdana" w:eastAsia="Calibri" w:hAnsi="Verdana" w:cs="Arial"/>
          <w:color w:val="000000"/>
          <w:szCs w:val="28"/>
          <w:lang w:val="es-ES_tradnl"/>
        </w:rPr>
      </w:pPr>
    </w:p>
    <w:p w14:paraId="75FD9012" w14:textId="77777777" w:rsidR="00DD12E1" w:rsidRPr="00DD12E1" w:rsidRDefault="00DD12E1" w:rsidP="00DD12E1">
      <w:pPr>
        <w:tabs>
          <w:tab w:val="left" w:pos="0"/>
        </w:tabs>
        <w:spacing w:after="120" w:line="276" w:lineRule="auto"/>
        <w:ind w:firstLine="709"/>
        <w:jc w:val="both"/>
        <w:rPr>
          <w:rFonts w:ascii="Verdana" w:eastAsia="Calibri" w:hAnsi="Verdana" w:cs="Arial"/>
          <w:color w:val="000000"/>
          <w:lang w:val="es-ES_tradnl"/>
        </w:rPr>
      </w:pPr>
      <w:r w:rsidRPr="00DD12E1">
        <w:rPr>
          <w:rFonts w:ascii="Verdana" w:eastAsia="Calibri" w:hAnsi="Verdana" w:cs="Arial"/>
          <w:color w:val="000000"/>
          <w:lang w:val="es-ES_tradnl"/>
        </w:rPr>
        <w:t>En ese orden, de acuerdo con los numerales transcritos del documento base, es preciso concluir lo siguiente:</w:t>
      </w:r>
    </w:p>
    <w:p w14:paraId="1B8D048B" w14:textId="77777777" w:rsidR="00DD12E1" w:rsidRPr="00DD12E1" w:rsidRDefault="00DD12E1" w:rsidP="00DD12E1">
      <w:pPr>
        <w:tabs>
          <w:tab w:val="left" w:pos="0"/>
        </w:tabs>
        <w:spacing w:after="120" w:line="276" w:lineRule="auto"/>
        <w:ind w:firstLine="709"/>
        <w:jc w:val="both"/>
        <w:rPr>
          <w:rFonts w:ascii="Verdana" w:eastAsia="Calibri" w:hAnsi="Verdana" w:cs="Arial"/>
          <w:color w:val="000000"/>
          <w:lang w:val="es-ES_tradnl"/>
        </w:rPr>
      </w:pPr>
      <w:r w:rsidRPr="00DD12E1">
        <w:rPr>
          <w:rFonts w:ascii="Verdana" w:eastAsia="Calibri" w:hAnsi="Verdana" w:cs="Arial"/>
          <w:color w:val="000000"/>
          <w:lang w:val="es-ES_tradnl"/>
        </w:rPr>
        <w:t>i) El numeral 3.5.5 del documento base señala los documentos válidos para la acreditación de la experiencia requerida, cuando por las características del objeto a contratar se requiere verificar información adicional a la contenida en el RUP. En estos casos, los proponentes pueden aportar uno o algunos de los documentos allí enlistados, y frente a los mismos se predica un orden de prevalencia en caso de existir discrepancias entre dos (2) o más documentos aportados, verbigracia: en primer lugar, prevalecerá el acta de liquidación; en segundo lugar, el acta de entrega; en tercer lugar, las certificaciones de experiencia; y así sucesivamente hasta el literal G.</w:t>
      </w:r>
    </w:p>
    <w:p w14:paraId="0BF401AB" w14:textId="77777777" w:rsidR="00DD12E1" w:rsidRPr="00DD12E1" w:rsidRDefault="00DD12E1" w:rsidP="00DD12E1">
      <w:pPr>
        <w:tabs>
          <w:tab w:val="left" w:pos="0"/>
        </w:tabs>
        <w:spacing w:after="120" w:line="276" w:lineRule="auto"/>
        <w:ind w:firstLine="709"/>
        <w:jc w:val="both"/>
        <w:rPr>
          <w:rFonts w:ascii="Verdana" w:eastAsia="Calibri" w:hAnsi="Verdana" w:cs="Arial"/>
          <w:color w:val="000000"/>
          <w:lang w:val="es-ES_tradnl"/>
        </w:rPr>
      </w:pPr>
      <w:proofErr w:type="spellStart"/>
      <w:r w:rsidRPr="00DD12E1">
        <w:rPr>
          <w:rFonts w:ascii="Verdana" w:eastAsia="Calibri" w:hAnsi="Verdana" w:cs="Arial"/>
          <w:color w:val="000000"/>
          <w:lang w:val="es-ES_tradnl"/>
        </w:rPr>
        <w:t>ii</w:t>
      </w:r>
      <w:proofErr w:type="spellEnd"/>
      <w:r w:rsidRPr="00DD12E1">
        <w:rPr>
          <w:rFonts w:ascii="Verdana" w:eastAsia="Calibri" w:hAnsi="Verdana" w:cs="Arial"/>
          <w:color w:val="000000"/>
          <w:lang w:val="es-ES_tradnl"/>
        </w:rPr>
        <w:t xml:space="preserve">) El numeral 3.5.4 del documento base dispone que los proponentes acreditarán su experiencia mediante uno o algunos de los documentos anteriormente señalados –es decir, aquellos del numeral 3.5.5–. En estos debe poder verificarse, entre otras cosas, </w:t>
      </w:r>
      <w:r w:rsidRPr="00DD12E1">
        <w:rPr>
          <w:rFonts w:ascii="Verdana" w:eastAsia="Calibri" w:hAnsi="Verdana" w:cs="Arial"/>
          <w:i/>
          <w:iCs/>
          <w:color w:val="000000"/>
          <w:lang w:val="es-ES_tradnl"/>
        </w:rPr>
        <w:t>“(l)a magnitud, longitud, volúmenes, dimensiones, tipologías, área intervenida o construida y demás condiciones de experiencia contenida en la Matriz 1 - Experiencia aplicable en el proyecto de infraestructura social que permita establecer su alcance, en los casos, si aplica”,</w:t>
      </w:r>
      <w:r w:rsidRPr="00DD12E1">
        <w:rPr>
          <w:rFonts w:ascii="Verdana" w:eastAsia="Calibri" w:hAnsi="Verdana" w:cs="Arial"/>
          <w:color w:val="000000"/>
          <w:lang w:val="es-ES_tradnl"/>
        </w:rPr>
        <w:t xml:space="preserve"> así como el </w:t>
      </w:r>
      <w:r w:rsidRPr="00DD12E1">
        <w:rPr>
          <w:rFonts w:ascii="Verdana" w:eastAsia="Calibri" w:hAnsi="Verdana" w:cs="Arial"/>
          <w:i/>
          <w:iCs/>
          <w:color w:val="000000"/>
          <w:lang w:val="es-ES_tradnl"/>
        </w:rPr>
        <w:t>“(á)rea diseñada o construida del proyecto (bajo cubierta) en metros cuadrados (m²)”</w:t>
      </w:r>
      <w:r w:rsidRPr="00DD12E1">
        <w:rPr>
          <w:rFonts w:ascii="Verdana" w:eastAsia="Calibri" w:hAnsi="Verdana" w:cs="Arial"/>
          <w:color w:val="000000"/>
          <w:lang w:val="es-ES_tradnl"/>
        </w:rPr>
        <w:t xml:space="preserve"> para el caso de Edificaciones.</w:t>
      </w:r>
    </w:p>
    <w:p w14:paraId="2AF0C74D" w14:textId="77777777" w:rsidR="00DD12E1" w:rsidRPr="00DD12E1" w:rsidRDefault="00DD12E1" w:rsidP="00DD12E1">
      <w:pPr>
        <w:tabs>
          <w:tab w:val="left" w:pos="0"/>
        </w:tabs>
        <w:spacing w:after="0" w:line="276" w:lineRule="auto"/>
        <w:ind w:firstLine="709"/>
        <w:jc w:val="both"/>
        <w:rPr>
          <w:rFonts w:ascii="Verdana" w:eastAsia="Calibri" w:hAnsi="Verdana" w:cs="Arial"/>
          <w:kern w:val="2"/>
          <w:lang w:val="es-ES_tradnl"/>
          <w14:ligatures w14:val="standardContextual"/>
        </w:rPr>
      </w:pPr>
      <w:r w:rsidRPr="00DD12E1">
        <w:rPr>
          <w:rFonts w:ascii="Verdana" w:eastAsia="Calibri" w:hAnsi="Verdana" w:cs="Arial"/>
          <w:color w:val="000000"/>
          <w:lang w:val="es-ES_tradnl"/>
        </w:rPr>
        <w:t xml:space="preserve">En consecuencia, cuando no se trate de los documentos antes señalados y/o en los mismos no consten las características y requisitos necesarios para acreditar la experiencia requerida, esta última no podrá entenderse como acreditada por parte de la Entidad. Sin embargo, el documento base no limita lo anterior a la presentación de un único documento de los enlistados, por lo que se podrán presentar aquellos de la lista que sean necesarios para ese propósito. </w:t>
      </w:r>
    </w:p>
    <w:p w14:paraId="721AA811" w14:textId="77777777" w:rsidR="00DD12E1" w:rsidRPr="00DD12E1" w:rsidRDefault="00DD12E1" w:rsidP="00DD12E1">
      <w:pPr>
        <w:spacing w:after="0" w:line="276" w:lineRule="auto"/>
        <w:jc w:val="both"/>
        <w:rPr>
          <w:rFonts w:ascii="Verdana" w:eastAsia="Calibri" w:hAnsi="Verdana" w:cs="Arial"/>
          <w:color w:val="000000"/>
          <w:lang w:val="es-ES_tradnl"/>
        </w:rPr>
      </w:pPr>
    </w:p>
    <w:p w14:paraId="03AE7EE1" w14:textId="77777777" w:rsidR="00DD12E1" w:rsidRPr="00DD12E1" w:rsidRDefault="00DD12E1" w:rsidP="00DD12E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D12E1">
        <w:rPr>
          <w:rFonts w:ascii="Verdana" w:eastAsia="Century Gothic" w:hAnsi="Verdana" w:cs="Century Gothic"/>
          <w:b/>
          <w:bCs/>
          <w:lang w:val="es-ES_tradnl"/>
        </w:rPr>
        <w:lastRenderedPageBreak/>
        <w:t>Referencias normativas, jurisprudenciales y otras fuentes:</w:t>
      </w:r>
    </w:p>
    <w:p w14:paraId="58462407" w14:textId="77777777" w:rsidR="00DD12E1" w:rsidRPr="00DD12E1" w:rsidRDefault="00DD12E1" w:rsidP="00DD12E1">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DD12E1" w:rsidRPr="00DD12E1" w14:paraId="45DD05FD" w14:textId="77777777" w:rsidTr="0071198B">
        <w:trPr>
          <w:trHeight w:val="870"/>
        </w:trPr>
        <w:tc>
          <w:tcPr>
            <w:tcW w:w="8647" w:type="dxa"/>
          </w:tcPr>
          <w:p w14:paraId="15E0F36B" w14:textId="77777777" w:rsidR="00DD12E1" w:rsidRPr="00DD12E1" w:rsidRDefault="00DD12E1" w:rsidP="00DD12E1">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DD12E1">
              <w:rPr>
                <w:rFonts w:ascii="Verdana" w:eastAsia="Calibri" w:hAnsi="Verdana" w:cs="Arial"/>
                <w:lang w:val="es-ES_tradnl"/>
              </w:rPr>
              <w:t>Ley 2022 de 2020, artículo 1.</w:t>
            </w:r>
          </w:p>
          <w:p w14:paraId="71E6FF4C" w14:textId="77777777" w:rsidR="00DD12E1" w:rsidRPr="00DD12E1" w:rsidRDefault="00DD12E1" w:rsidP="00DD12E1">
            <w:pPr>
              <w:numPr>
                <w:ilvl w:val="0"/>
                <w:numId w:val="17"/>
              </w:numPr>
              <w:snapToGrid w:val="0"/>
              <w:spacing w:after="120" w:line="276" w:lineRule="auto"/>
              <w:jc w:val="both"/>
              <w:rPr>
                <w:rFonts w:ascii="Verdana" w:eastAsia="Calibri" w:hAnsi="Verdana" w:cs="Arial"/>
                <w:lang w:val="es-ES_tradnl"/>
              </w:rPr>
            </w:pPr>
            <w:r w:rsidRPr="00DD12E1">
              <w:rPr>
                <w:rFonts w:ascii="Verdana" w:eastAsia="Aptos" w:hAnsi="Verdana" w:cs="Arial"/>
                <w:lang w:val="es-ES_tradnl"/>
              </w:rPr>
              <w:t xml:space="preserve">Documentos tipo de infraestructura de transporte. Disponibles en: </w:t>
            </w:r>
            <w:hyperlink r:id="rId11" w:history="1">
              <w:r w:rsidRPr="00DD12E1">
                <w:rPr>
                  <w:rFonts w:ascii="Verdana" w:eastAsia="Aptos" w:hAnsi="Verdana" w:cs="Arial"/>
                  <w:color w:val="0000FF"/>
                  <w:u w:val="single"/>
                  <w:lang w:val="es-ES_tradnl"/>
                </w:rPr>
                <w:t>https://www.colombiacompra.gov.co/normativa-y-relatoria/documentos-tipo</w:t>
              </w:r>
            </w:hyperlink>
            <w:r w:rsidRPr="00DD12E1">
              <w:rPr>
                <w:rFonts w:ascii="Verdana" w:eastAsia="Aptos" w:hAnsi="Verdana" w:cs="Arial"/>
                <w:lang w:val="es-ES_tradnl"/>
              </w:rPr>
              <w:t xml:space="preserve">. </w:t>
            </w:r>
          </w:p>
        </w:tc>
      </w:tr>
    </w:tbl>
    <w:p w14:paraId="4B3B8CA8" w14:textId="77777777" w:rsidR="00DD12E1" w:rsidRPr="00DD12E1" w:rsidRDefault="00DD12E1" w:rsidP="00DD12E1">
      <w:pPr>
        <w:widowControl w:val="0"/>
        <w:autoSpaceDE w:val="0"/>
        <w:autoSpaceDN w:val="0"/>
        <w:snapToGrid w:val="0"/>
        <w:spacing w:after="0" w:line="276" w:lineRule="auto"/>
        <w:jc w:val="both"/>
        <w:rPr>
          <w:rFonts w:ascii="Verdana" w:eastAsia="Calibri" w:hAnsi="Verdana" w:cs="Arial"/>
          <w:lang w:val="es-ES_tradnl"/>
        </w:rPr>
      </w:pPr>
    </w:p>
    <w:p w14:paraId="468FE964" w14:textId="77777777" w:rsidR="00DD12E1" w:rsidRPr="00DD12E1" w:rsidRDefault="00DD12E1" w:rsidP="00DD12E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DD12E1">
        <w:rPr>
          <w:rFonts w:ascii="Verdana" w:eastAsia="Century Gothic" w:hAnsi="Verdana" w:cs="Century Gothic"/>
          <w:b/>
          <w:bCs/>
          <w:lang w:val="es-ES_tradnl"/>
        </w:rPr>
        <w:t>Doctrina de la Agencia Nacional de Contratación Pública:</w:t>
      </w:r>
    </w:p>
    <w:p w14:paraId="19F96B6F" w14:textId="77777777" w:rsidR="00DD12E1" w:rsidRPr="00DD12E1" w:rsidRDefault="00DD12E1" w:rsidP="00DD12E1">
      <w:pPr>
        <w:widowControl w:val="0"/>
        <w:autoSpaceDE w:val="0"/>
        <w:autoSpaceDN w:val="0"/>
        <w:snapToGrid w:val="0"/>
        <w:spacing w:after="0" w:line="276" w:lineRule="auto"/>
        <w:jc w:val="both"/>
        <w:rPr>
          <w:rFonts w:ascii="Verdana" w:eastAsia="Calibri" w:hAnsi="Verdana" w:cs="Arial"/>
          <w:lang w:val="es-ES_tradnl"/>
        </w:rPr>
      </w:pPr>
    </w:p>
    <w:p w14:paraId="109B4D74" w14:textId="77777777" w:rsidR="00DD12E1" w:rsidRPr="00DD12E1" w:rsidRDefault="00DD12E1" w:rsidP="00DD12E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DD12E1">
        <w:rPr>
          <w:rFonts w:ascii="Verdana" w:eastAsia="Calibri" w:hAnsi="Verdana" w:cs="Arial"/>
          <w:kern w:val="2"/>
          <w:shd w:val="clear" w:color="auto" w:fill="FFFFFF"/>
          <w:lang w:val="es-ES_tradnl"/>
          <w14:ligatures w14:val="standardContextual"/>
        </w:rPr>
        <w:t>Esta Agencia se refirió a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C-1025 del 4 de septiembre de 2025, C-1610 del 4 de diciembre de 2025, C-204 del 19 de marzo de 2026, entre otros.</w:t>
      </w:r>
    </w:p>
    <w:p w14:paraId="30F72399" w14:textId="77777777" w:rsidR="00DD12E1" w:rsidRPr="00DD12E1" w:rsidRDefault="00DD12E1" w:rsidP="00DD12E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141D70DD" w14:textId="77777777" w:rsidR="00DD12E1" w:rsidRPr="00DD12E1" w:rsidRDefault="00DD12E1" w:rsidP="00DD12E1">
      <w:pPr>
        <w:spacing w:after="0" w:line="276" w:lineRule="auto"/>
        <w:jc w:val="both"/>
        <w:textAlignment w:val="baseline"/>
        <w:rPr>
          <w:rFonts w:ascii="Verdana" w:eastAsia="Calibri" w:hAnsi="Verdana" w:cs="Arial"/>
          <w:shd w:val="clear" w:color="auto" w:fill="FFFFFF"/>
          <w:lang w:val="es-ES_tradnl"/>
        </w:rPr>
      </w:pPr>
      <w:r w:rsidRPr="00DD12E1">
        <w:rPr>
          <w:rFonts w:ascii="Verdana" w:eastAsia="Times New Roman" w:hAnsi="Verdana" w:cs="Arial"/>
          <w:kern w:val="2"/>
          <w:shd w:val="clear" w:color="auto" w:fill="FFFFFF"/>
          <w:lang w:val="es-ES_tradnl"/>
          <w14:ligatures w14:val="standardContextual"/>
        </w:rPr>
        <w:t xml:space="preserve">Esos y otros conceptos se encuentran disponibles para consulta en el Sistema de Relatoría de la Agencia, en el cual también podrá encontrar jurisprudencia del Consejo de Estado, laudos arbitrales y la normativa de la contratación </w:t>
      </w:r>
      <w:r w:rsidRPr="00DD12E1">
        <w:rPr>
          <w:rFonts w:ascii="Verdana" w:eastAsia="Times New Roman" w:hAnsi="Verdana" w:cs="Arial"/>
          <w:kern w:val="2"/>
          <w:shd w:val="clear" w:color="auto" w:fill="FFFFFF"/>
          <w:lang w:val="es-ES_tradnl"/>
          <w14:ligatures w14:val="standardContextual"/>
        </w:rPr>
        <w:lastRenderedPageBreak/>
        <w:t>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DD12E1">
          <w:rPr>
            <w:rFonts w:ascii="Verdana" w:eastAsia="Times New Roman" w:hAnsi="Verdana" w:cs="Arial"/>
            <w:kern w:val="2"/>
            <w:shd w:val="clear" w:color="auto" w:fill="FFFFFF"/>
            <w:lang w:val="es-ES_tradnl"/>
            <w14:ligatures w14:val="standardContextual"/>
          </w:rPr>
          <w:t>https://relatoria.colombiacompra.gov.co/</w:t>
        </w:r>
      </w:hyperlink>
      <w:r w:rsidRPr="00DD12E1">
        <w:rPr>
          <w:rFonts w:ascii="Verdana" w:eastAsia="Times New Roman" w:hAnsi="Verdana" w:cs="Arial"/>
          <w:kern w:val="2"/>
          <w:shd w:val="clear" w:color="auto" w:fill="FFFFFF"/>
          <w:lang w:val="es-ES_tradnl"/>
          <w14:ligatures w14:val="standardContextual"/>
        </w:rPr>
        <w:t>.</w:t>
      </w:r>
    </w:p>
    <w:p w14:paraId="487F7E50" w14:textId="77777777" w:rsidR="00DD12E1" w:rsidRPr="00DD12E1" w:rsidRDefault="00DD12E1" w:rsidP="00DD12E1">
      <w:pPr>
        <w:spacing w:after="0" w:line="240" w:lineRule="auto"/>
        <w:jc w:val="both"/>
        <w:rPr>
          <w:rFonts w:ascii="Verdana" w:eastAsia="Calibri" w:hAnsi="Verdana" w:cs="Arial"/>
          <w:color w:val="000000"/>
          <w:kern w:val="2"/>
          <w:shd w:val="clear" w:color="auto" w:fill="FFFFFF"/>
          <w:lang w:val="es-ES_tradnl"/>
          <w14:ligatures w14:val="standardContextual"/>
        </w:rPr>
      </w:pPr>
    </w:p>
    <w:p w14:paraId="5E1DAD76" w14:textId="77777777" w:rsidR="00DD12E1" w:rsidRPr="00DD12E1" w:rsidRDefault="00DD12E1" w:rsidP="00DD12E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DD12E1">
        <w:rPr>
          <w:rFonts w:ascii="Verdana" w:eastAsia="Calibri" w:hAnsi="Verdana" w:cs="Arial"/>
          <w:kern w:val="2"/>
          <w:shd w:val="clear" w:color="auto" w:fill="FFFFFF"/>
          <w:lang w:val="es-ES_tradnl"/>
          <w14:ligatures w14:val="standardContextual"/>
        </w:rPr>
        <w:t>La</w:t>
      </w:r>
      <w:r w:rsidRPr="00DD12E1">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DD12E1">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DD12E1">
        <w:rPr>
          <w:rFonts w:ascii="Verdana" w:eastAsia="Calibri" w:hAnsi="Verdana" w:cs="Arial"/>
          <w:b/>
          <w:bCs/>
          <w:kern w:val="2"/>
          <w:shd w:val="clear" w:color="auto" w:fill="FFFFFF"/>
          <w:lang w:val="es-ES_tradnl"/>
          <w14:ligatures w14:val="standardContextual"/>
        </w:rPr>
        <w:t>Documentos Tipo</w:t>
      </w:r>
      <w:r w:rsidRPr="00DD12E1">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DD12E1">
        <w:rPr>
          <w:rFonts w:ascii="Verdana" w:eastAsia="Calibri" w:hAnsi="Verdana" w:cs="Arial"/>
          <w:b/>
          <w:bCs/>
          <w:kern w:val="2"/>
          <w:shd w:val="clear" w:color="auto" w:fill="FFFFFF"/>
          <w:lang w:val="es-ES_tradnl"/>
          <w14:ligatures w14:val="standardContextual"/>
        </w:rPr>
        <w:t>transparencia</w:t>
      </w:r>
      <w:r w:rsidRPr="00DD12E1">
        <w:rPr>
          <w:rFonts w:ascii="Verdana" w:eastAsia="Calibri" w:hAnsi="Verdana" w:cs="Arial"/>
          <w:kern w:val="2"/>
          <w:shd w:val="clear" w:color="auto" w:fill="FFFFFF"/>
          <w:lang w:val="es-ES_tradnl"/>
          <w14:ligatures w14:val="standardContextual"/>
        </w:rPr>
        <w:t> y promover un proceso de </w:t>
      </w:r>
      <w:r w:rsidRPr="00DD12E1">
        <w:rPr>
          <w:rFonts w:ascii="Verdana" w:eastAsia="Calibri" w:hAnsi="Verdana" w:cs="Arial"/>
          <w:b/>
          <w:bCs/>
          <w:kern w:val="2"/>
          <w:shd w:val="clear" w:color="auto" w:fill="FFFFFF"/>
          <w:lang w:val="es-ES_tradnl"/>
          <w14:ligatures w14:val="standardContextual"/>
        </w:rPr>
        <w:t>selección objetiva</w:t>
      </w:r>
      <w:r w:rsidRPr="00DD12E1">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33945F03" w14:textId="77777777" w:rsidR="00DD12E1" w:rsidRPr="00DD12E1" w:rsidRDefault="00DD12E1" w:rsidP="00DD12E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E0DB314" w14:textId="77777777" w:rsidR="00DD12E1" w:rsidRPr="00DD12E1" w:rsidRDefault="00DD12E1" w:rsidP="00DD12E1">
      <w:pPr>
        <w:spacing w:after="0" w:line="276" w:lineRule="auto"/>
        <w:jc w:val="both"/>
        <w:rPr>
          <w:rFonts w:ascii="Verdana" w:eastAsia="Aptos" w:hAnsi="Verdana" w:cs="Times New Roman"/>
          <w:kern w:val="2"/>
          <w:lang w:val="es-ES_tradnl"/>
          <w14:ligatures w14:val="standardContextual"/>
        </w:rPr>
      </w:pPr>
      <w:r w:rsidRPr="00DD12E1">
        <w:rPr>
          <w:rFonts w:ascii="Verdana" w:eastAsia="Aptos" w:hAnsi="Verdana" w:cs="Times New Roman"/>
          <w:kern w:val="2"/>
          <w14:ligatures w14:val="standardContextual"/>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DD12E1">
        <w:rPr>
          <w:rFonts w:ascii="Verdana" w:eastAsia="Aptos" w:hAnsi="Verdana" w:cs="Times New Roman"/>
          <w:b/>
          <w:bCs/>
          <w:kern w:val="2"/>
          <w14:ligatures w14:val="standardContextual"/>
        </w:rPr>
        <w:t>Guía para la Exigencia y Constitución de Garantías en los Procesos de Contratación</w:t>
      </w:r>
      <w:r w:rsidRPr="00DD12E1">
        <w:rPr>
          <w:rFonts w:ascii="Verdana" w:eastAsia="Aptos" w:hAnsi="Verdana" w:cs="Times New Roman"/>
          <w:kern w:val="2"/>
          <w14:ligatures w14:val="standardContextual"/>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tgtFrame="_blank" w:tooltip="Original URL: https://www.colombiacompra.gov.co/archivos/manual/guia-de-garantias-en-procesos-de-contratacion. Click or tap if you trust this link." w:history="1">
        <w:r w:rsidRPr="00DD12E1">
          <w:rPr>
            <w:rFonts w:ascii="Verdana" w:eastAsia="Aptos" w:hAnsi="Verdana" w:cs="Times New Roman"/>
            <w:color w:val="0000FF"/>
            <w:kern w:val="2"/>
            <w:u w:val="single"/>
            <w14:ligatures w14:val="standardContextual"/>
          </w:rPr>
          <w:t>https://www.colombiacompra.gov.co/archivos/manual/guia-de-garantias-en-procesos-de-contratacion</w:t>
        </w:r>
      </w:hyperlink>
    </w:p>
    <w:p w14:paraId="4E9C00EC" w14:textId="77777777" w:rsidR="00DD12E1" w:rsidRPr="00DD12E1" w:rsidRDefault="00DD12E1" w:rsidP="00DD12E1">
      <w:pPr>
        <w:spacing w:after="0" w:line="276" w:lineRule="auto"/>
        <w:jc w:val="both"/>
        <w:rPr>
          <w:rFonts w:ascii="Verdana" w:eastAsia="Aptos" w:hAnsi="Verdana" w:cs="Times New Roman"/>
          <w:kern w:val="2"/>
          <w14:ligatures w14:val="standardContextual"/>
        </w:rPr>
      </w:pPr>
    </w:p>
    <w:p w14:paraId="51DC44D6" w14:textId="77777777" w:rsidR="00DD12E1" w:rsidRPr="00DD12E1" w:rsidRDefault="00DD12E1" w:rsidP="00DD12E1">
      <w:pPr>
        <w:spacing w:after="0" w:line="276" w:lineRule="auto"/>
        <w:jc w:val="both"/>
        <w:rPr>
          <w:rFonts w:ascii="Verdana" w:eastAsia="Aptos" w:hAnsi="Verdana" w:cs="Times New Roman"/>
          <w:kern w:val="2"/>
          <w:lang w:val="es-ES_tradnl"/>
          <w14:ligatures w14:val="standardContextual"/>
        </w:rPr>
      </w:pPr>
      <w:r w:rsidRPr="00DD12E1">
        <w:rPr>
          <w:rFonts w:ascii="Verdana" w:eastAsia="Aptos" w:hAnsi="Verdana" w:cs="Times New Roman"/>
          <w:kern w:val="2"/>
          <w14:ligatures w14:val="standardContextual"/>
        </w:rPr>
        <w:t>De otro lado, le contamos que el Decreto 287 del 19 de marzo de 2026 sustituyó los artículos 2.2.1.2.4.2.6., 2.2.1.2.4.2.7. y 2.2.1.2.4.2.8. del Decreto 1082 de 2015 y estructuró el </w:t>
      </w:r>
      <w:r w:rsidRPr="00DD12E1">
        <w:rPr>
          <w:rFonts w:ascii="Verdana" w:eastAsia="Aptos" w:hAnsi="Verdana" w:cs="Times New Roman"/>
          <w:b/>
          <w:bCs/>
          <w:kern w:val="2"/>
          <w14:ligatures w14:val="standardContextual"/>
        </w:rPr>
        <w:t>Sistema Integral de Preferencias en favor de las personas con discapacidad</w:t>
      </w:r>
      <w:r w:rsidRPr="00DD12E1">
        <w:rPr>
          <w:rFonts w:ascii="Verdana" w:eastAsia="Aptos" w:hAnsi="Verdana" w:cs="Times New Roman"/>
          <w:kern w:val="2"/>
          <w14:ligatures w14:val="standardContextual"/>
        </w:rPr>
        <w:t>, en cumplimiento del artículo 13 de la Ley Estatutaria 1618 de 2013. Para orientar su aplicación, esta Agencia expidió la </w:t>
      </w:r>
      <w:r w:rsidRPr="00DD12E1">
        <w:rPr>
          <w:rFonts w:ascii="Verdana" w:eastAsia="Aptos" w:hAnsi="Verdana" w:cs="Times New Roman"/>
          <w:b/>
          <w:bCs/>
          <w:kern w:val="2"/>
          <w14:ligatures w14:val="standardContextual"/>
        </w:rPr>
        <w:t>Circular Externa 003 del 12 de mayo de 2026, </w:t>
      </w:r>
      <w:r w:rsidRPr="00DD12E1">
        <w:rPr>
          <w:rFonts w:ascii="Verdana" w:eastAsia="Aptos" w:hAnsi="Verdana" w:cs="Times New Roman"/>
          <w:kern w:val="2"/>
          <w14:ligatures w14:val="standardContextual"/>
        </w:rPr>
        <w:t>en la que precisa quiénes son los beneficiarios, las cinco medidas que integran el sistema y su obligatoriedad según la modalidad de selección, y el régimen de transición aplicable a los procesos en curso. Consúltela aquí: </w:t>
      </w:r>
      <w:hyperlink r:id="rId14" w:tgtFrame="_blank" w:tooltip="Original URL: https://www.colombiacompra.gov.co/archivos/circular/circular-externa-003-de-2026. Click or tap if you trust this link." w:history="1">
        <w:r w:rsidRPr="00DD12E1">
          <w:rPr>
            <w:rFonts w:ascii="Verdana" w:eastAsia="Aptos" w:hAnsi="Verdana" w:cs="Times New Roman"/>
            <w:color w:val="0000FF"/>
            <w:kern w:val="2"/>
            <w:u w:val="single"/>
            <w14:ligatures w14:val="standardContextual"/>
          </w:rPr>
          <w:t>https://www.colombiacompra.gov.co/archivos/circular/circular-externa-003-de-2026</w:t>
        </w:r>
      </w:hyperlink>
    </w:p>
    <w:p w14:paraId="0A499D30" w14:textId="77777777" w:rsidR="00DD12E1" w:rsidRPr="00DD12E1" w:rsidRDefault="00DD12E1" w:rsidP="00DD12E1">
      <w:pPr>
        <w:spacing w:after="0" w:line="276" w:lineRule="auto"/>
        <w:jc w:val="both"/>
        <w:rPr>
          <w:rFonts w:ascii="Verdana" w:eastAsia="Aptos" w:hAnsi="Verdana" w:cs="Times New Roman"/>
          <w:kern w:val="2"/>
          <w14:ligatures w14:val="standardContextual"/>
        </w:rPr>
      </w:pPr>
    </w:p>
    <w:p w14:paraId="451FECF0" w14:textId="77777777" w:rsidR="00DD12E1" w:rsidRPr="00DD12E1" w:rsidRDefault="00DD12E1" w:rsidP="00DD12E1">
      <w:pPr>
        <w:spacing w:after="0" w:line="276" w:lineRule="auto"/>
        <w:jc w:val="both"/>
        <w:rPr>
          <w:rFonts w:ascii="Verdana" w:eastAsia="Aptos" w:hAnsi="Verdana" w:cs="Times New Roman"/>
          <w:kern w:val="2"/>
          <w:lang w:val="es-ES_tradnl"/>
          <w14:ligatures w14:val="standardContextual"/>
        </w:rPr>
      </w:pPr>
      <w:r w:rsidRPr="00DD12E1">
        <w:rPr>
          <w:rFonts w:ascii="Verdana" w:eastAsia="Aptos" w:hAnsi="Verdana" w:cs="Times New Roman"/>
          <w:kern w:val="2"/>
          <w14:ligatures w14:val="standardContextual"/>
        </w:rPr>
        <w:t>Recuerde también que la</w:t>
      </w:r>
      <w:r w:rsidRPr="00DD12E1">
        <w:rPr>
          <w:rFonts w:ascii="Verdana" w:eastAsia="Aptos" w:hAnsi="Verdana" w:cs="Times New Roman"/>
          <w:b/>
          <w:bCs/>
          <w:kern w:val="2"/>
          <w14:ligatures w14:val="standardContextual"/>
        </w:rPr>
        <w:t> información sobre sanciones e inhabilidades </w:t>
      </w:r>
      <w:r w:rsidRPr="00DD12E1">
        <w:rPr>
          <w:rFonts w:ascii="Verdana" w:eastAsia="Aptos" w:hAnsi="Verdana" w:cs="Times New Roman"/>
          <w:kern w:val="2"/>
          <w14:ligatures w14:val="standardContextual"/>
        </w:rPr>
        <w:t>solo cumple su función preventiva si llega oportunamente a los registros públicos. Sobre este deber, esta Agencia expidió la </w:t>
      </w:r>
      <w:r w:rsidRPr="00DD12E1">
        <w:rPr>
          <w:rFonts w:ascii="Verdana" w:eastAsia="Aptos" w:hAnsi="Verdana" w:cs="Times New Roman"/>
          <w:b/>
          <w:bCs/>
          <w:kern w:val="2"/>
          <w14:ligatures w14:val="standardContextual"/>
        </w:rPr>
        <w:t>Circular Externa 002 del 5 de mayo de 2026,</w:t>
      </w:r>
      <w:r w:rsidRPr="00DD12E1">
        <w:rPr>
          <w:rFonts w:ascii="Verdana" w:eastAsia="Aptos" w:hAnsi="Verdana" w:cs="Times New Roman"/>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Original URL: https://www.colombiacompra.gov.co/archivos/circular/circular-externa-002-de-2026. Click or tap if you trust this link." w:history="1">
        <w:r w:rsidRPr="00DD12E1">
          <w:rPr>
            <w:rFonts w:ascii="Verdana" w:eastAsia="Aptos" w:hAnsi="Verdana" w:cs="Times New Roman"/>
            <w:color w:val="0000FF"/>
            <w:kern w:val="2"/>
            <w:u w:val="single"/>
            <w14:ligatures w14:val="standardContextual"/>
          </w:rPr>
          <w:t>https://www.colombiacompra.gov.co/archivos/circular/circular-externa-002-de-2026</w:t>
        </w:r>
      </w:hyperlink>
    </w:p>
    <w:p w14:paraId="74D19D5C" w14:textId="77777777" w:rsidR="00DD12E1" w:rsidRPr="00DD12E1" w:rsidRDefault="00DD12E1" w:rsidP="00DD12E1">
      <w:pPr>
        <w:spacing w:after="0" w:line="276" w:lineRule="auto"/>
        <w:jc w:val="both"/>
        <w:rPr>
          <w:rFonts w:ascii="Verdana" w:eastAsia="Aptos" w:hAnsi="Verdana" w:cs="Times New Roman"/>
          <w:kern w:val="2"/>
          <w14:ligatures w14:val="standardContextual"/>
        </w:rPr>
      </w:pPr>
    </w:p>
    <w:p w14:paraId="288EBB06" w14:textId="77777777" w:rsidR="00DD12E1" w:rsidRPr="00DD12E1" w:rsidRDefault="00DD12E1" w:rsidP="00DD12E1">
      <w:pPr>
        <w:spacing w:after="0" w:line="276" w:lineRule="auto"/>
        <w:jc w:val="both"/>
        <w:rPr>
          <w:rFonts w:ascii="Verdana" w:eastAsia="Aptos" w:hAnsi="Verdana" w:cs="Times New Roman"/>
          <w:kern w:val="2"/>
          <w14:ligatures w14:val="standardContextual"/>
        </w:rPr>
      </w:pPr>
      <w:r w:rsidRPr="00DD12E1">
        <w:rPr>
          <w:rFonts w:ascii="Verdana" w:eastAsia="Aptos" w:hAnsi="Verdana" w:cs="Times New Roman"/>
          <w:kern w:val="2"/>
          <w14:ligatures w14:val="standardContextual"/>
        </w:rPr>
        <w:t>Finalmente, si quiere seguir de cerca la actividad de la Agencia, la tercera edición de 2026 del</w:t>
      </w:r>
      <w:r w:rsidRPr="00DD12E1">
        <w:rPr>
          <w:rFonts w:ascii="Verdana" w:eastAsia="Aptos" w:hAnsi="Verdana" w:cs="Times New Roman"/>
          <w:b/>
          <w:bCs/>
          <w:kern w:val="2"/>
          <w14:ligatures w14:val="standardContextual"/>
        </w:rPr>
        <w:t> Radar de la Compra Pública</w:t>
      </w:r>
      <w:r w:rsidRPr="00DD12E1">
        <w:rPr>
          <w:rFonts w:ascii="Verdana" w:eastAsia="Aptos" w:hAnsi="Verdana" w:cs="Times New Roman"/>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DD12E1">
          <w:rPr>
            <w:rFonts w:ascii="Verdana" w:eastAsia="Aptos" w:hAnsi="Verdana" w:cs="Times New Roman"/>
            <w:color w:val="0000FF"/>
            <w:kern w:val="2"/>
            <w:u w:val="single"/>
            <w14:ligatures w14:val="standardContextual"/>
          </w:rPr>
          <w:t>https://www.colombiacompra.gov.co/archivos/boletin/boletin-edicion-n-3-de-2026-radar-de-la-compra-publica</w:t>
        </w:r>
      </w:hyperlink>
    </w:p>
    <w:p w14:paraId="06A99E8A" w14:textId="77777777" w:rsidR="00DD12E1" w:rsidRPr="00DD12E1" w:rsidRDefault="00DD12E1" w:rsidP="00DD12E1">
      <w:pPr>
        <w:widowControl w:val="0"/>
        <w:autoSpaceDE w:val="0"/>
        <w:autoSpaceDN w:val="0"/>
        <w:spacing w:after="0" w:line="276" w:lineRule="auto"/>
        <w:jc w:val="both"/>
        <w:rPr>
          <w:rFonts w:ascii="Verdana" w:eastAsia="Calibri" w:hAnsi="Verdana" w:cs="Arial"/>
          <w:shd w:val="clear" w:color="auto" w:fill="FFFFFF"/>
          <w:lang w:val="es-ES_tradnl"/>
        </w:rPr>
      </w:pPr>
    </w:p>
    <w:p w14:paraId="3433C0F1" w14:textId="77777777" w:rsidR="00DD12E1" w:rsidRPr="00DD12E1" w:rsidRDefault="00DD12E1" w:rsidP="00DD12E1">
      <w:pPr>
        <w:spacing w:after="0" w:line="276" w:lineRule="auto"/>
        <w:jc w:val="both"/>
        <w:rPr>
          <w:rFonts w:ascii="Verdana" w:eastAsia="Calibri" w:hAnsi="Verdana" w:cs="Times New Roman"/>
          <w:lang w:val="es-ES_tradnl"/>
        </w:rPr>
      </w:pPr>
      <w:r w:rsidRPr="00DD12E1">
        <w:rPr>
          <w:rFonts w:ascii="Verdana" w:eastAsia="Calibri" w:hAnsi="Verdana" w:cs="Times New Roman"/>
          <w:lang w:val="es-ES_tradnl"/>
        </w:rPr>
        <w:t xml:space="preserve">Por último, los invitamos a seguirnos en las redes sociales, en las cuales se difunde información institucional: </w:t>
      </w:r>
    </w:p>
    <w:p w14:paraId="407DA8DB" w14:textId="77777777" w:rsidR="00DD12E1" w:rsidRPr="00DD12E1" w:rsidRDefault="00DD12E1" w:rsidP="00DD12E1">
      <w:pPr>
        <w:spacing w:after="0" w:line="240" w:lineRule="auto"/>
        <w:jc w:val="both"/>
        <w:rPr>
          <w:rFonts w:ascii="Verdana" w:eastAsia="Calibri" w:hAnsi="Verdana" w:cs="Times New Roman"/>
          <w:kern w:val="2"/>
          <w:lang w:val="es-ES_tradnl"/>
          <w14:ligatures w14:val="standardContextual"/>
        </w:rPr>
      </w:pPr>
    </w:p>
    <w:p w14:paraId="2FC3A217" w14:textId="77777777" w:rsidR="00DD12E1" w:rsidRPr="00DD12E1" w:rsidRDefault="00DD12E1" w:rsidP="00DD12E1">
      <w:pPr>
        <w:spacing w:after="0" w:line="240" w:lineRule="auto"/>
        <w:jc w:val="both"/>
        <w:rPr>
          <w:rFonts w:ascii="Verdana" w:eastAsia="Calibri" w:hAnsi="Verdana" w:cs="Times New Roman"/>
          <w:kern w:val="2"/>
          <w:lang w:val="es-ES_tradnl"/>
          <w14:ligatures w14:val="standardContextual"/>
        </w:rPr>
      </w:pPr>
      <w:r w:rsidRPr="00DD12E1">
        <w:rPr>
          <w:rFonts w:ascii="Verdana" w:eastAsia="Calibri" w:hAnsi="Verdana" w:cs="Times New Roman"/>
          <w:kern w:val="2"/>
          <w:lang w:val="es-ES_tradnl"/>
          <w14:ligatures w14:val="standardContextual"/>
        </w:rPr>
        <w:t xml:space="preserve">X: </w:t>
      </w:r>
      <w:r w:rsidRPr="00DD12E1">
        <w:rPr>
          <w:rFonts w:ascii="Verdana" w:eastAsia="Calibri" w:hAnsi="Verdana" w:cs="Times New Roman"/>
          <w:kern w:val="2"/>
          <w:u w:val="single"/>
          <w:lang w:val="es-ES_tradnl"/>
          <w14:ligatures w14:val="standardContextual"/>
        </w:rPr>
        <w:t>@colombiacompra</w:t>
      </w:r>
      <w:r w:rsidRPr="00DD12E1">
        <w:rPr>
          <w:rFonts w:ascii="Verdana" w:eastAsia="Calibri" w:hAnsi="Verdana" w:cs="Times New Roman"/>
          <w:kern w:val="2"/>
          <w:lang w:val="es-ES_tradnl"/>
          <w14:ligatures w14:val="standardContextual"/>
        </w:rPr>
        <w:t xml:space="preserve"> </w:t>
      </w:r>
    </w:p>
    <w:p w14:paraId="7F2E1F99" w14:textId="77777777" w:rsidR="00DD12E1" w:rsidRPr="00DD12E1" w:rsidRDefault="00DD12E1" w:rsidP="00DD12E1">
      <w:pPr>
        <w:spacing w:after="0" w:line="240" w:lineRule="auto"/>
        <w:jc w:val="both"/>
        <w:rPr>
          <w:rFonts w:ascii="Verdana" w:eastAsia="Calibri" w:hAnsi="Verdana" w:cs="Times New Roman"/>
          <w:kern w:val="2"/>
          <w:lang w:val="es-ES"/>
          <w14:ligatures w14:val="standardContextual"/>
        </w:rPr>
      </w:pPr>
      <w:r w:rsidRPr="00DD12E1">
        <w:rPr>
          <w:rFonts w:ascii="Verdana" w:eastAsia="Calibri" w:hAnsi="Verdana" w:cs="Times New Roman"/>
          <w:kern w:val="2"/>
          <w:lang w:val="es-ES"/>
          <w14:ligatures w14:val="standardContextual"/>
        </w:rPr>
        <w:t xml:space="preserve">Facebook: </w:t>
      </w:r>
      <w:proofErr w:type="spellStart"/>
      <w:r w:rsidRPr="00DD12E1">
        <w:rPr>
          <w:rFonts w:ascii="Verdana" w:eastAsia="Calibri" w:hAnsi="Verdana" w:cs="Times New Roman"/>
          <w:kern w:val="2"/>
          <w:u w:val="single"/>
          <w:lang w:val="es-ES"/>
          <w14:ligatures w14:val="standardContextual"/>
        </w:rPr>
        <w:t>ColombiaCompraEficiente</w:t>
      </w:r>
      <w:proofErr w:type="spellEnd"/>
    </w:p>
    <w:p w14:paraId="277F2938" w14:textId="77777777" w:rsidR="00DD12E1" w:rsidRPr="00DD12E1" w:rsidRDefault="00DD12E1" w:rsidP="00DD12E1">
      <w:pPr>
        <w:spacing w:after="0" w:line="240" w:lineRule="auto"/>
        <w:jc w:val="both"/>
        <w:rPr>
          <w:rFonts w:ascii="Verdana" w:eastAsia="Calibri" w:hAnsi="Verdana" w:cs="Times New Roman"/>
          <w:kern w:val="2"/>
          <w:lang w:val="es-ES_tradnl"/>
          <w14:ligatures w14:val="standardContextual"/>
        </w:rPr>
      </w:pPr>
      <w:r w:rsidRPr="00DD12E1">
        <w:rPr>
          <w:rFonts w:ascii="Verdana" w:eastAsia="Calibri" w:hAnsi="Verdana" w:cs="Times New Roman"/>
          <w:kern w:val="2"/>
          <w:lang w:val="es-ES_tradnl"/>
          <w14:ligatures w14:val="standardContextual"/>
        </w:rPr>
        <w:t xml:space="preserve">LinkedIn: </w:t>
      </w:r>
      <w:r w:rsidRPr="00DD12E1">
        <w:rPr>
          <w:rFonts w:ascii="Verdana" w:eastAsia="Calibri" w:hAnsi="Verdana" w:cs="Times New Roman"/>
          <w:kern w:val="2"/>
          <w:u w:val="single"/>
          <w:lang w:val="es-ES_tradnl"/>
          <w14:ligatures w14:val="standardContextual"/>
        </w:rPr>
        <w:t>Agencia Nacional de Contratación Pública - Colombia Compra Eficiente</w:t>
      </w:r>
      <w:r w:rsidRPr="00DD12E1">
        <w:rPr>
          <w:rFonts w:ascii="Verdana" w:eastAsia="Calibri" w:hAnsi="Verdana" w:cs="Times New Roman"/>
          <w:kern w:val="2"/>
          <w:lang w:val="es-ES_tradnl"/>
          <w14:ligatures w14:val="standardContextual"/>
        </w:rPr>
        <w:t xml:space="preserve"> Instagram: </w:t>
      </w:r>
      <w:r w:rsidRPr="00DD12E1">
        <w:rPr>
          <w:rFonts w:ascii="Verdana" w:eastAsia="Calibri" w:hAnsi="Verdana" w:cs="Times New Roman"/>
          <w:kern w:val="2"/>
          <w:u w:val="single"/>
          <w:lang w:val="es-ES_tradnl"/>
          <w14:ligatures w14:val="standardContextual"/>
        </w:rPr>
        <w:t>@colombiacompraeficiente_cce</w:t>
      </w:r>
    </w:p>
    <w:p w14:paraId="545D0DE7" w14:textId="77777777" w:rsidR="00DD12E1" w:rsidRPr="00DD12E1" w:rsidRDefault="00DD12E1" w:rsidP="00DD12E1">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10EB387A" w14:textId="77777777" w:rsidR="00DD12E1" w:rsidRPr="00DD12E1" w:rsidRDefault="00DD12E1" w:rsidP="00DD12E1">
      <w:pPr>
        <w:widowControl w:val="0"/>
        <w:autoSpaceDE w:val="0"/>
        <w:autoSpaceDN w:val="0"/>
        <w:spacing w:after="0" w:line="276" w:lineRule="auto"/>
        <w:jc w:val="both"/>
        <w:rPr>
          <w:rFonts w:ascii="Verdana" w:eastAsia="Calibri" w:hAnsi="Verdana" w:cs="Arial"/>
          <w:kern w:val="2"/>
          <w:lang w:val="es-ES_tradnl"/>
          <w14:ligatures w14:val="standardContextual"/>
        </w:rPr>
      </w:pPr>
      <w:r w:rsidRPr="00DD12E1">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AE266D4" w14:textId="77777777" w:rsidR="00DD12E1" w:rsidRPr="00DD12E1" w:rsidRDefault="00DD12E1" w:rsidP="00DD12E1">
      <w:pPr>
        <w:widowControl w:val="0"/>
        <w:autoSpaceDE w:val="0"/>
        <w:autoSpaceDN w:val="0"/>
        <w:spacing w:after="0" w:line="276" w:lineRule="auto"/>
        <w:jc w:val="both"/>
        <w:rPr>
          <w:rFonts w:ascii="Verdana" w:eastAsia="Calibri" w:hAnsi="Verdana" w:cs="Arial"/>
          <w:lang w:val="es-ES_tradnl"/>
        </w:rPr>
      </w:pPr>
    </w:p>
    <w:p w14:paraId="4A8FA9EF" w14:textId="77777777" w:rsidR="00DD12E1" w:rsidRPr="00DD12E1" w:rsidRDefault="00DD12E1" w:rsidP="00DD12E1">
      <w:pPr>
        <w:spacing w:after="0" w:line="240" w:lineRule="auto"/>
        <w:rPr>
          <w:rFonts w:ascii="Verdana" w:eastAsia="Calibri" w:hAnsi="Verdana" w:cs="Arial"/>
          <w:lang w:val="es-ES_tradnl" w:eastAsia="es-CO"/>
        </w:rPr>
      </w:pPr>
      <w:r w:rsidRPr="00DD12E1">
        <w:rPr>
          <w:rFonts w:ascii="Verdana" w:eastAsia="Times New Roman" w:hAnsi="Verdana" w:cs="Arial"/>
          <w:lang w:val="es-ES_tradnl" w:eastAsia="es-CO"/>
        </w:rPr>
        <w:t>Atentamente,</w:t>
      </w:r>
      <w:r w:rsidRPr="00DD12E1">
        <w:rPr>
          <w:rFonts w:ascii="Verdana" w:eastAsia="Calibri" w:hAnsi="Verdana" w:cs="Arial"/>
          <w:lang w:val="es-ES_tradnl" w:eastAsia="es-CO"/>
        </w:rPr>
        <w:t xml:space="preserve"> </w:t>
      </w:r>
    </w:p>
    <w:p w14:paraId="04770447" w14:textId="0B5A8F17" w:rsidR="00DD12E1" w:rsidRPr="00DD12E1" w:rsidRDefault="0044635C" w:rsidP="00DD12E1">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2C30208D" wp14:editId="4D5D87BB">
            <wp:extent cx="3200400" cy="1188026"/>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219498" cy="119511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D12E1" w:rsidRPr="00DD12E1" w14:paraId="41EA939C" w14:textId="77777777" w:rsidTr="0071198B">
        <w:trPr>
          <w:trHeight w:val="315"/>
        </w:trPr>
        <w:tc>
          <w:tcPr>
            <w:tcW w:w="893" w:type="dxa"/>
            <w:vAlign w:val="center"/>
            <w:hideMark/>
          </w:tcPr>
          <w:p w14:paraId="64EBD216" w14:textId="77777777" w:rsidR="00DD12E1" w:rsidRPr="00DD12E1" w:rsidRDefault="00DD12E1" w:rsidP="00DD12E1">
            <w:pPr>
              <w:rPr>
                <w:rFonts w:ascii="Verdana" w:eastAsia="Calibri" w:hAnsi="Verdana" w:cs="Arial"/>
                <w:sz w:val="16"/>
                <w:szCs w:val="16"/>
                <w:lang w:val="es-ES_tradnl" w:eastAsia="es-ES"/>
              </w:rPr>
            </w:pPr>
            <w:r w:rsidRPr="00DD12E1">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45E77BF8" w14:textId="77777777" w:rsidR="00DD12E1" w:rsidRPr="00DD12E1" w:rsidRDefault="00DD12E1" w:rsidP="00DD12E1">
            <w:pPr>
              <w:rPr>
                <w:rFonts w:ascii="Verdana" w:eastAsia="Arial" w:hAnsi="Verdana" w:cs="Arial"/>
                <w:sz w:val="16"/>
                <w:szCs w:val="16"/>
                <w:lang w:val="es-ES_tradnl"/>
              </w:rPr>
            </w:pPr>
            <w:r w:rsidRPr="00DD12E1">
              <w:rPr>
                <w:rFonts w:ascii="Verdana" w:eastAsia="Arial" w:hAnsi="Verdana" w:cs="Arial"/>
                <w:sz w:val="16"/>
                <w:szCs w:val="16"/>
                <w:lang w:val="es-ES_tradnl"/>
              </w:rPr>
              <w:t>Kevin Arlid Herrera Santa</w:t>
            </w:r>
          </w:p>
          <w:p w14:paraId="5C8BBB19" w14:textId="77777777" w:rsidR="00DD12E1" w:rsidRPr="00DD12E1" w:rsidRDefault="00DD12E1" w:rsidP="00DD12E1">
            <w:pPr>
              <w:rPr>
                <w:rFonts w:ascii="Verdana" w:eastAsia="Arial" w:hAnsi="Verdana" w:cs="Arial"/>
                <w:sz w:val="16"/>
                <w:szCs w:val="16"/>
                <w:lang w:val="es-ES_tradnl"/>
              </w:rPr>
            </w:pPr>
            <w:r w:rsidRPr="00DD12E1">
              <w:rPr>
                <w:rFonts w:ascii="Verdana" w:eastAsia="Arial" w:hAnsi="Verdana" w:cs="Arial"/>
                <w:sz w:val="16"/>
                <w:szCs w:val="16"/>
                <w:lang w:val="es-ES_tradnl"/>
              </w:rPr>
              <w:t xml:space="preserve">Contratista de la Subdirección de Gestión Contractual </w:t>
            </w:r>
          </w:p>
          <w:p w14:paraId="77959E65" w14:textId="77777777" w:rsidR="00DD12E1" w:rsidRPr="00DD12E1" w:rsidRDefault="00DD12E1" w:rsidP="00DD12E1">
            <w:pPr>
              <w:rPr>
                <w:rFonts w:ascii="Verdana" w:eastAsia="Arial" w:hAnsi="Verdana" w:cs="Arial"/>
                <w:sz w:val="16"/>
                <w:szCs w:val="16"/>
                <w:lang w:val="es-ES_tradnl"/>
              </w:rPr>
            </w:pPr>
          </w:p>
        </w:tc>
      </w:tr>
      <w:tr w:rsidR="00DD12E1" w:rsidRPr="00DD12E1" w14:paraId="0F7322E8" w14:textId="77777777" w:rsidTr="0071198B">
        <w:trPr>
          <w:trHeight w:val="330"/>
        </w:trPr>
        <w:tc>
          <w:tcPr>
            <w:tcW w:w="893" w:type="dxa"/>
            <w:vAlign w:val="center"/>
            <w:hideMark/>
          </w:tcPr>
          <w:p w14:paraId="5F2D9885" w14:textId="77777777" w:rsidR="00DD12E1" w:rsidRPr="00DD12E1" w:rsidRDefault="00DD12E1" w:rsidP="00DD12E1">
            <w:pPr>
              <w:rPr>
                <w:rFonts w:ascii="Verdana" w:eastAsia="Calibri" w:hAnsi="Verdana" w:cs="Arial"/>
                <w:sz w:val="16"/>
                <w:szCs w:val="16"/>
                <w:lang w:val="es-ES_tradnl" w:eastAsia="es-ES"/>
              </w:rPr>
            </w:pPr>
            <w:r w:rsidRPr="00DD12E1">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7340FFC7" w14:textId="77777777" w:rsidR="00DD12E1" w:rsidRPr="00DD12E1" w:rsidRDefault="00DD12E1" w:rsidP="00DD12E1">
            <w:pPr>
              <w:textAlignment w:val="baseline"/>
              <w:rPr>
                <w:rFonts w:ascii="Verdana" w:eastAsia="Times New Roman" w:hAnsi="Verdana" w:cs="Segoe UI"/>
                <w:sz w:val="16"/>
                <w:szCs w:val="16"/>
                <w:lang w:val="es-ES_tradnl" w:eastAsia="es-ES"/>
              </w:rPr>
            </w:pPr>
            <w:r w:rsidRPr="00DD12E1">
              <w:rPr>
                <w:rFonts w:ascii="Verdana" w:eastAsia="Times New Roman" w:hAnsi="Verdana" w:cs="Segoe UI"/>
                <w:sz w:val="16"/>
                <w:szCs w:val="16"/>
                <w:lang w:val="es-ES_tradnl" w:eastAsia="es-ES"/>
              </w:rPr>
              <w:t>Juan David Cárdenas Cabeza</w:t>
            </w:r>
          </w:p>
          <w:p w14:paraId="1FA170DA" w14:textId="77777777" w:rsidR="00DD12E1" w:rsidRPr="00DD12E1" w:rsidRDefault="00DD12E1" w:rsidP="00DD12E1">
            <w:pPr>
              <w:textAlignment w:val="baseline"/>
              <w:rPr>
                <w:rFonts w:ascii="Verdana" w:eastAsia="Times New Roman" w:hAnsi="Verdana" w:cs="Segoe UI"/>
                <w:sz w:val="16"/>
                <w:szCs w:val="16"/>
                <w:lang w:val="es-ES_tradnl" w:eastAsia="es-ES_tradnl"/>
              </w:rPr>
            </w:pPr>
            <w:r w:rsidRPr="00DD12E1">
              <w:rPr>
                <w:rFonts w:ascii="Verdana" w:eastAsia="Times New Roman" w:hAnsi="Verdana" w:cs="Arial"/>
                <w:sz w:val="16"/>
                <w:szCs w:val="16"/>
                <w:lang w:val="es-ES_tradnl" w:eastAsia="es-ES_tradnl"/>
              </w:rPr>
              <w:t>Contratista de la Subdirección de Gestión Contractual </w:t>
            </w:r>
          </w:p>
        </w:tc>
      </w:tr>
      <w:tr w:rsidR="00DD12E1" w:rsidRPr="00DD12E1" w14:paraId="514DA2BF" w14:textId="77777777" w:rsidTr="0071198B">
        <w:trPr>
          <w:trHeight w:val="300"/>
        </w:trPr>
        <w:tc>
          <w:tcPr>
            <w:tcW w:w="893" w:type="dxa"/>
            <w:vAlign w:val="center"/>
          </w:tcPr>
          <w:p w14:paraId="4F0ECB3D" w14:textId="77777777" w:rsidR="00DD12E1" w:rsidRPr="00DD12E1" w:rsidRDefault="00DD12E1" w:rsidP="00DD12E1">
            <w:pPr>
              <w:rPr>
                <w:rFonts w:ascii="Verdana" w:eastAsia="Calibri" w:hAnsi="Verdana" w:cs="Arial"/>
                <w:sz w:val="16"/>
                <w:szCs w:val="16"/>
                <w:lang w:val="es-ES_tradnl" w:eastAsia="es-ES"/>
              </w:rPr>
            </w:pPr>
            <w:r w:rsidRPr="00DD12E1">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0597BC67" w14:textId="77777777" w:rsidR="00DD12E1" w:rsidRPr="00DD12E1" w:rsidRDefault="00DD12E1" w:rsidP="00DD12E1">
            <w:pPr>
              <w:rPr>
                <w:rFonts w:ascii="Verdana" w:eastAsia="Calibri" w:hAnsi="Verdana" w:cs="Arial"/>
                <w:sz w:val="16"/>
                <w:szCs w:val="16"/>
                <w:lang w:val="es-ES_tradnl" w:eastAsia="es-ES"/>
              </w:rPr>
            </w:pPr>
            <w:r w:rsidRPr="00DD12E1">
              <w:rPr>
                <w:rFonts w:ascii="Verdana" w:eastAsia="Calibri" w:hAnsi="Verdana" w:cs="Arial"/>
                <w:sz w:val="16"/>
                <w:szCs w:val="16"/>
                <w:lang w:val="es-ES_tradnl" w:eastAsia="es-ES"/>
              </w:rPr>
              <w:t>Carolina Quintero Gacharná</w:t>
            </w:r>
          </w:p>
          <w:p w14:paraId="29237BB5" w14:textId="77777777" w:rsidR="00DD12E1" w:rsidRPr="00DD12E1" w:rsidRDefault="00DD12E1" w:rsidP="00DD12E1">
            <w:pPr>
              <w:rPr>
                <w:rFonts w:ascii="Verdana" w:eastAsia="Calibri" w:hAnsi="Verdana" w:cs="Arial"/>
                <w:sz w:val="16"/>
                <w:szCs w:val="16"/>
                <w:lang w:val="es-ES_tradnl" w:eastAsia="es-ES"/>
              </w:rPr>
            </w:pPr>
            <w:r w:rsidRPr="00DD12E1">
              <w:rPr>
                <w:rFonts w:ascii="Verdana" w:eastAsia="Calibri" w:hAnsi="Verdana" w:cs="Arial"/>
                <w:sz w:val="16"/>
                <w:szCs w:val="16"/>
                <w:lang w:val="es-ES_tradnl" w:eastAsia="es-ES"/>
              </w:rPr>
              <w:t>Subdirectora de Gestión Contractual ANCP – CCE</w:t>
            </w:r>
          </w:p>
        </w:tc>
      </w:tr>
    </w:tbl>
    <w:p w14:paraId="7C9026E2" w14:textId="35C3175E" w:rsidR="002A0DD0" w:rsidRPr="00DD12E1" w:rsidRDefault="002A0DD0" w:rsidP="00DD12E1">
      <w:pPr>
        <w:spacing w:after="0" w:line="240" w:lineRule="auto"/>
        <w:textAlignment w:val="baseline"/>
        <w:rPr>
          <w:rFonts w:ascii="Verdana" w:eastAsia="Verdana" w:hAnsi="Verdana" w:cs="Verdana"/>
          <w:lang w:eastAsia="es-CO"/>
        </w:rPr>
      </w:pPr>
    </w:p>
    <w:p w14:paraId="69BC4D14" w14:textId="68D6164C"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3DC02" w14:textId="77777777" w:rsidR="00560C61" w:rsidRDefault="00560C61" w:rsidP="004A1847">
      <w:pPr>
        <w:spacing w:after="0" w:line="240" w:lineRule="auto"/>
      </w:pPr>
      <w:r>
        <w:separator/>
      </w:r>
    </w:p>
  </w:endnote>
  <w:endnote w:type="continuationSeparator" w:id="0">
    <w:p w14:paraId="08E3AFC1" w14:textId="77777777" w:rsidR="00560C61" w:rsidRDefault="00560C6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4928C" w14:textId="77777777" w:rsidR="00560C61" w:rsidRDefault="00560C61" w:rsidP="004A1847">
      <w:pPr>
        <w:spacing w:after="0" w:line="240" w:lineRule="auto"/>
      </w:pPr>
      <w:r>
        <w:separator/>
      </w:r>
    </w:p>
  </w:footnote>
  <w:footnote w:type="continuationSeparator" w:id="0">
    <w:p w14:paraId="192F9437" w14:textId="77777777" w:rsidR="00560C61" w:rsidRDefault="00560C61" w:rsidP="004A1847">
      <w:pPr>
        <w:spacing w:after="0" w:line="240" w:lineRule="auto"/>
      </w:pPr>
      <w:r>
        <w:continuationSeparator/>
      </w:r>
    </w:p>
  </w:footnote>
  <w:footnote w:id="1">
    <w:p w14:paraId="418F39DF" w14:textId="77777777" w:rsidR="00DD12E1" w:rsidRPr="00033A11" w:rsidRDefault="00DD12E1" w:rsidP="00DD12E1">
      <w:pPr>
        <w:pStyle w:val="Textonotapie"/>
        <w:ind w:firstLine="709"/>
        <w:jc w:val="both"/>
        <w:rPr>
          <w:rFonts w:ascii="Verdana" w:hAnsi="Verdana"/>
          <w:sz w:val="18"/>
          <w:szCs w:val="18"/>
        </w:rPr>
      </w:pPr>
      <w:r w:rsidRPr="00033A11">
        <w:rPr>
          <w:rStyle w:val="Refdenotaalpie"/>
          <w:rFonts w:ascii="Verdana" w:hAnsi="Verdana"/>
          <w:sz w:val="18"/>
          <w:szCs w:val="18"/>
        </w:rPr>
        <w:footnoteRef/>
      </w:r>
      <w:r w:rsidRPr="00033A11">
        <w:rPr>
          <w:rFonts w:ascii="Verdana" w:hAnsi="Verdana"/>
          <w:sz w:val="18"/>
          <w:szCs w:val="18"/>
        </w:rPr>
        <w:t xml:space="preserve"> Estos Documentos Tipo pueden ser consultados en la página web de Colombia Compra Eficiente, a través del siguiente enlace: </w:t>
      </w:r>
      <w:hyperlink r:id="rId1" w:history="1">
        <w:r w:rsidRPr="00033A11">
          <w:rPr>
            <w:rStyle w:val="Hipervnculo"/>
            <w:rFonts w:ascii="Verdana" w:hAnsi="Verdana"/>
            <w:sz w:val="18"/>
            <w:szCs w:val="18"/>
          </w:rPr>
          <w:t>https://www.colombiacompra.gov.co/documentos-tipo/documentos-tipo</w:t>
        </w:r>
      </w:hyperlink>
      <w:r w:rsidRPr="00033A11">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793C"/>
    <w:rsid w:val="00082362"/>
    <w:rsid w:val="000A683E"/>
    <w:rsid w:val="000B19B9"/>
    <w:rsid w:val="000D0334"/>
    <w:rsid w:val="000D5DA7"/>
    <w:rsid w:val="000F6486"/>
    <w:rsid w:val="001163A2"/>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0648"/>
    <w:rsid w:val="002E2BF8"/>
    <w:rsid w:val="002E4FD9"/>
    <w:rsid w:val="0030657A"/>
    <w:rsid w:val="00322A85"/>
    <w:rsid w:val="00324168"/>
    <w:rsid w:val="00330834"/>
    <w:rsid w:val="003448F4"/>
    <w:rsid w:val="00374F5E"/>
    <w:rsid w:val="00377E3E"/>
    <w:rsid w:val="003A779E"/>
    <w:rsid w:val="003D0F4D"/>
    <w:rsid w:val="003D5B0D"/>
    <w:rsid w:val="003E014B"/>
    <w:rsid w:val="003E0499"/>
    <w:rsid w:val="003E4F80"/>
    <w:rsid w:val="003E6439"/>
    <w:rsid w:val="003F3941"/>
    <w:rsid w:val="00406575"/>
    <w:rsid w:val="00414C74"/>
    <w:rsid w:val="00415A21"/>
    <w:rsid w:val="0042722E"/>
    <w:rsid w:val="00427AB0"/>
    <w:rsid w:val="0044528D"/>
    <w:rsid w:val="0044635C"/>
    <w:rsid w:val="00466E39"/>
    <w:rsid w:val="004A1847"/>
    <w:rsid w:val="004A305D"/>
    <w:rsid w:val="004F21C4"/>
    <w:rsid w:val="004F685F"/>
    <w:rsid w:val="00537933"/>
    <w:rsid w:val="005566E8"/>
    <w:rsid w:val="00560C61"/>
    <w:rsid w:val="00574867"/>
    <w:rsid w:val="00591460"/>
    <w:rsid w:val="005A65E0"/>
    <w:rsid w:val="005C3777"/>
    <w:rsid w:val="005C5CDC"/>
    <w:rsid w:val="005D476C"/>
    <w:rsid w:val="006200BF"/>
    <w:rsid w:val="006219F8"/>
    <w:rsid w:val="006302F7"/>
    <w:rsid w:val="00646B9F"/>
    <w:rsid w:val="00665D70"/>
    <w:rsid w:val="006900D9"/>
    <w:rsid w:val="00706C16"/>
    <w:rsid w:val="00731122"/>
    <w:rsid w:val="007340C3"/>
    <w:rsid w:val="0075235A"/>
    <w:rsid w:val="00756841"/>
    <w:rsid w:val="007649AB"/>
    <w:rsid w:val="00771D0C"/>
    <w:rsid w:val="007833AC"/>
    <w:rsid w:val="007B268C"/>
    <w:rsid w:val="007B7171"/>
    <w:rsid w:val="007C0C0F"/>
    <w:rsid w:val="007C3DC2"/>
    <w:rsid w:val="007E5497"/>
    <w:rsid w:val="00806F5F"/>
    <w:rsid w:val="00820278"/>
    <w:rsid w:val="00821F02"/>
    <w:rsid w:val="008258C9"/>
    <w:rsid w:val="00844AE9"/>
    <w:rsid w:val="00851376"/>
    <w:rsid w:val="00867F95"/>
    <w:rsid w:val="00877B95"/>
    <w:rsid w:val="008843B6"/>
    <w:rsid w:val="00891928"/>
    <w:rsid w:val="008A446D"/>
    <w:rsid w:val="008B25F1"/>
    <w:rsid w:val="008D180B"/>
    <w:rsid w:val="008F0EA7"/>
    <w:rsid w:val="00923EEF"/>
    <w:rsid w:val="009419F9"/>
    <w:rsid w:val="0095685E"/>
    <w:rsid w:val="00961B09"/>
    <w:rsid w:val="00964893"/>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56BBE"/>
    <w:rsid w:val="00C754BE"/>
    <w:rsid w:val="00C75859"/>
    <w:rsid w:val="00C76B1C"/>
    <w:rsid w:val="00C925AC"/>
    <w:rsid w:val="00CA5778"/>
    <w:rsid w:val="00CB6357"/>
    <w:rsid w:val="00CC1B26"/>
    <w:rsid w:val="00CE4936"/>
    <w:rsid w:val="00D361FD"/>
    <w:rsid w:val="00D37F94"/>
    <w:rsid w:val="00D423A2"/>
    <w:rsid w:val="00D44E26"/>
    <w:rsid w:val="00D520D8"/>
    <w:rsid w:val="00D63AC2"/>
    <w:rsid w:val="00D7383B"/>
    <w:rsid w:val="00D7788A"/>
    <w:rsid w:val="00DA231B"/>
    <w:rsid w:val="00DC39FC"/>
    <w:rsid w:val="00DD12E1"/>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D25C2"/>
    <w:rsid w:val="00FF1449"/>
    <w:rsid w:val="00FF7002"/>
    <w:rsid w:val="00FF7963"/>
    <w:rsid w:val="071B8F93"/>
    <w:rsid w:val="07C73DD1"/>
    <w:rsid w:val="09908A09"/>
    <w:rsid w:val="0E0AF0F4"/>
    <w:rsid w:val="0EFE6349"/>
    <w:rsid w:val="0FF4CCA8"/>
    <w:rsid w:val="13CFC91B"/>
    <w:rsid w:val="19A2EC2C"/>
    <w:rsid w:val="21779BE6"/>
    <w:rsid w:val="2859CA1B"/>
    <w:rsid w:val="2C002C93"/>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D12E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755A94B0-675A-42A1-AD75-E71A57DCC05C}"/>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16</Pages>
  <Words>5204</Words>
  <Characters>28627</Characters>
  <Application>Microsoft Office Word</Application>
  <DocSecurity>0</DocSecurity>
  <Lines>238</Lines>
  <Paragraphs>67</Paragraphs>
  <ScaleCrop>false</ScaleCrop>
  <Company/>
  <LinksUpToDate>false</LinksUpToDate>
  <CharactersWithSpaces>33764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8</cp:revision>
  <cp:lastPrinted>2023-01-10T21:18:00Z</cp:lastPrinted>
  <dcterms:created xsi:type="dcterms:W3CDTF">2026-08-05T21:34:00Z</dcterms:created>
  <dcterms:modified xsi:type="dcterms:W3CDTF">2026-08-13T20:15:00Z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