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BF9633" w14:textId="43CCAD05" w:rsidR="00F06391" w:rsidRDefault="00F06391" w:rsidP="00F06391">
      <w:pPr>
        <w:spacing w:after="0"/>
        <w:jc w:val="both"/>
        <w:rPr>
          <w:rFonts w:ascii="Verdana" w:eastAsia="Calibri" w:hAnsi="Verdana"/>
          <w:b/>
          <w:bCs/>
          <w:lang w:eastAsia="es-ES"/>
        </w:rPr>
      </w:pPr>
      <w:bookmarkStart w:id="0" w:name="_Hlk143780582"/>
      <w:r w:rsidRPr="002E1B25">
        <w:rPr>
          <w:rFonts w:ascii="Verdana" w:eastAsia="Calibri" w:hAnsi="Verdana" w:cs="Arial"/>
          <w:b/>
          <w:bCs/>
          <w:lang w:eastAsia="es-ES"/>
        </w:rPr>
        <w:t>C</w:t>
      </w:r>
      <w:r w:rsidRPr="002E1B25">
        <w:rPr>
          <w:rFonts w:ascii="Verdana" w:eastAsia="Calibri" w:hAnsi="Verdana"/>
          <w:b/>
          <w:bCs/>
          <w:lang w:eastAsia="es-ES"/>
        </w:rPr>
        <w:t xml:space="preserve">ONTRATO DE PRESTACIÓN DE SERVICIOS – Noción </w:t>
      </w:r>
    </w:p>
    <w:p w14:paraId="078AF140" w14:textId="77777777" w:rsidR="002E1B25" w:rsidRPr="002E1B25" w:rsidRDefault="002E1B25" w:rsidP="00F06391">
      <w:pPr>
        <w:spacing w:after="0"/>
        <w:jc w:val="both"/>
        <w:rPr>
          <w:rFonts w:ascii="Verdana" w:eastAsia="Calibri" w:hAnsi="Verdana"/>
          <w:b/>
          <w:bCs/>
          <w:lang w:eastAsia="es-ES"/>
        </w:rPr>
      </w:pPr>
    </w:p>
    <w:p w14:paraId="469971DA" w14:textId="03076326" w:rsidR="00D62797" w:rsidRPr="002E1B25" w:rsidRDefault="00E248ED" w:rsidP="00F06391">
      <w:pPr>
        <w:spacing w:after="0"/>
        <w:jc w:val="both"/>
        <w:rPr>
          <w:rFonts w:ascii="Verdana" w:eastAsia="Calibri" w:hAnsi="Verdana"/>
          <w:sz w:val="20"/>
          <w:szCs w:val="20"/>
          <w:lang w:eastAsia="es-ES"/>
        </w:rPr>
      </w:pPr>
      <w:r w:rsidRPr="002E1B25">
        <w:rPr>
          <w:rFonts w:ascii="Verdana" w:eastAsia="Calibri" w:hAnsi="Verdana"/>
          <w:sz w:val="20"/>
          <w:szCs w:val="20"/>
          <w:lang w:eastAsia="es-ES"/>
        </w:rPr>
        <w:t>El artículo 32, numeral 3° de la Ley 80 de 1993 regula el contrato de prestación de servicios como aquel que celebran las Entidades Estatales para desarrollar actividades relacionadas con la administración o funcionamiento de la entidad cuando estas no puedan realizarse con personal de planta o requieran conocimientos especializados. Sin embargo, cabe resaltar que ni la Ley 80 de 1993, ni la Ley 1150 de 2007, ni el Decreto 1082 de 2015, establece reglas para la fijación de honorarios, ni impone la obligación de adoptar tablas o escalas de remuneración para este tipo de contratos.</w:t>
      </w:r>
    </w:p>
    <w:p w14:paraId="44E2966C" w14:textId="77777777" w:rsidR="00D62797" w:rsidRDefault="00D62797" w:rsidP="00F06391">
      <w:pPr>
        <w:spacing w:after="0"/>
        <w:jc w:val="both"/>
        <w:rPr>
          <w:rFonts w:ascii="Verdana" w:eastAsia="Calibri" w:hAnsi="Verdana"/>
          <w:lang w:eastAsia="es-ES"/>
        </w:rPr>
      </w:pPr>
    </w:p>
    <w:p w14:paraId="440CFEE1" w14:textId="4BF201C3" w:rsidR="00F06391" w:rsidRPr="00D81A81" w:rsidRDefault="00F06391" w:rsidP="00F06391">
      <w:pPr>
        <w:spacing w:after="0"/>
        <w:jc w:val="both"/>
        <w:rPr>
          <w:rFonts w:ascii="Verdana" w:eastAsia="Verdana" w:hAnsi="Verdana" w:cs="Verdana"/>
          <w:b/>
          <w:bCs/>
        </w:rPr>
      </w:pPr>
      <w:r w:rsidRPr="00D81A81">
        <w:rPr>
          <w:rFonts w:ascii="Verdana" w:eastAsia="Calibri" w:hAnsi="Verdana"/>
          <w:b/>
          <w:bCs/>
          <w:lang w:eastAsia="es-ES"/>
        </w:rPr>
        <w:t>CONTRATO DE PRESTACIÓN DE SERVICIOS – Fijación de tablas de honorarios para contratistas – No existe obligación legal – Autoridad competente</w:t>
      </w:r>
      <w:r w:rsidR="00D02EE0" w:rsidRPr="00D81A81">
        <w:rPr>
          <w:rFonts w:ascii="Verdana" w:eastAsia="Verdana" w:hAnsi="Verdana" w:cs="Verdana"/>
          <w:b/>
          <w:bCs/>
        </w:rPr>
        <w:t xml:space="preserve">                                                                                                                                            </w:t>
      </w:r>
    </w:p>
    <w:p w14:paraId="69507CD6" w14:textId="77777777" w:rsidR="00F06391" w:rsidRPr="00D81A81" w:rsidRDefault="00F06391" w:rsidP="00D81A81">
      <w:pPr>
        <w:spacing w:after="0"/>
        <w:jc w:val="both"/>
        <w:rPr>
          <w:rFonts w:ascii="Verdana" w:eastAsia="Verdana" w:hAnsi="Verdana" w:cs="Verdana"/>
          <w:sz w:val="20"/>
          <w:szCs w:val="20"/>
        </w:rPr>
      </w:pPr>
    </w:p>
    <w:p w14:paraId="21DC2160" w14:textId="77777777" w:rsidR="00D81A81" w:rsidRDefault="00D81A81" w:rsidP="00D81A81">
      <w:pPr>
        <w:spacing w:after="0"/>
        <w:jc w:val="both"/>
        <w:rPr>
          <w:rFonts w:ascii="Verdana" w:eastAsia="Verdana" w:hAnsi="Verdana" w:cs="Verdana"/>
          <w:sz w:val="20"/>
          <w:szCs w:val="20"/>
        </w:rPr>
      </w:pPr>
      <w:r w:rsidRPr="00D81A81">
        <w:rPr>
          <w:rFonts w:ascii="Verdana" w:eastAsia="Verdana" w:hAnsi="Verdana" w:cs="Verdana"/>
          <w:sz w:val="20"/>
          <w:szCs w:val="20"/>
        </w:rPr>
        <w:t>[…] la determinación de los honorarios de un contrato de prestación de servicios debe responder a las necesidades particulares de la contratación, considerando, entre otros aspectos, el objeto contractual, el alcance de las obligaciones, la complejidad de las actividades, el perfil académico y la experiencia requerida, las condiciones del mercado y la disponibilidad presupuestal. Estos elementos deben quedar debidamente soportados en los estudios y documentos previos que sustentan la contratación.</w:t>
      </w:r>
    </w:p>
    <w:p w14:paraId="5CEDF24C" w14:textId="77777777" w:rsidR="00D81A81" w:rsidRPr="00D81A81" w:rsidRDefault="00D81A81" w:rsidP="00D81A81">
      <w:pPr>
        <w:spacing w:after="0"/>
        <w:jc w:val="both"/>
        <w:rPr>
          <w:rFonts w:ascii="Verdana" w:eastAsia="Verdana" w:hAnsi="Verdana" w:cs="Verdana"/>
          <w:sz w:val="20"/>
          <w:szCs w:val="20"/>
        </w:rPr>
      </w:pPr>
    </w:p>
    <w:p w14:paraId="14F9129B" w14:textId="77777777" w:rsidR="00D81A81" w:rsidRDefault="00D81A81" w:rsidP="00D81A81">
      <w:pPr>
        <w:spacing w:after="0"/>
        <w:jc w:val="both"/>
        <w:rPr>
          <w:rFonts w:ascii="Verdana" w:eastAsia="Verdana" w:hAnsi="Verdana" w:cs="Verdana"/>
          <w:sz w:val="20"/>
          <w:szCs w:val="20"/>
        </w:rPr>
      </w:pPr>
      <w:r w:rsidRPr="00D81A81">
        <w:rPr>
          <w:rFonts w:ascii="Verdana" w:eastAsia="Verdana" w:hAnsi="Verdana" w:cs="Verdana"/>
          <w:sz w:val="20"/>
          <w:szCs w:val="20"/>
        </w:rPr>
        <w:t>En desarrollo de su autonomía administrativa y de sus facultades de organización interna, las Entidades Estatales pueden adoptar instrumentos que faciliten la planeación y estandarización de sus procesos contractuales, como manuales de contratación, lineamientos o tablas de honorarios. No obstante, estos instrumentos constituyen mecanismos internos de gestión y no una exigencia prevista en el Estatuto General de Contratación de la Administración Pública.</w:t>
      </w:r>
    </w:p>
    <w:p w14:paraId="40F504B8" w14:textId="77777777" w:rsidR="00D81A81" w:rsidRPr="00D81A81" w:rsidRDefault="00D81A81" w:rsidP="00D81A81">
      <w:pPr>
        <w:spacing w:after="0"/>
        <w:jc w:val="both"/>
        <w:rPr>
          <w:rFonts w:ascii="Verdana" w:eastAsia="Verdana" w:hAnsi="Verdana" w:cs="Verdana"/>
          <w:sz w:val="20"/>
          <w:szCs w:val="20"/>
        </w:rPr>
      </w:pPr>
    </w:p>
    <w:p w14:paraId="324B76A9" w14:textId="77777777" w:rsidR="00D81A81" w:rsidRDefault="00D81A81" w:rsidP="00D81A81">
      <w:pPr>
        <w:spacing w:after="0"/>
        <w:jc w:val="both"/>
        <w:rPr>
          <w:rFonts w:ascii="Verdana" w:eastAsia="Verdana" w:hAnsi="Verdana" w:cs="Verdana"/>
          <w:sz w:val="20"/>
          <w:szCs w:val="20"/>
        </w:rPr>
      </w:pPr>
      <w:r w:rsidRPr="00D81A81">
        <w:rPr>
          <w:rFonts w:ascii="Verdana" w:eastAsia="Verdana" w:hAnsi="Verdana" w:cs="Verdana"/>
          <w:sz w:val="20"/>
          <w:szCs w:val="20"/>
        </w:rPr>
        <w:t>[…]</w:t>
      </w:r>
    </w:p>
    <w:p w14:paraId="594F29F4" w14:textId="77777777" w:rsidR="00D81A81" w:rsidRPr="00D81A81" w:rsidRDefault="00D81A81" w:rsidP="00D81A81">
      <w:pPr>
        <w:spacing w:after="0"/>
        <w:jc w:val="both"/>
        <w:rPr>
          <w:rFonts w:ascii="Verdana" w:eastAsia="Verdana" w:hAnsi="Verdana" w:cs="Verdana"/>
          <w:sz w:val="20"/>
          <w:szCs w:val="20"/>
        </w:rPr>
      </w:pPr>
    </w:p>
    <w:p w14:paraId="14140DA2" w14:textId="77777777" w:rsidR="00D81A81" w:rsidRPr="00D81A81" w:rsidRDefault="00D81A81" w:rsidP="00D81A81">
      <w:pPr>
        <w:spacing w:after="0"/>
        <w:jc w:val="both"/>
        <w:rPr>
          <w:rFonts w:ascii="Verdana" w:eastAsia="Verdana" w:hAnsi="Verdana" w:cs="Verdana"/>
          <w:sz w:val="20"/>
          <w:szCs w:val="20"/>
        </w:rPr>
      </w:pPr>
      <w:r w:rsidRPr="00D81A81">
        <w:rPr>
          <w:rFonts w:ascii="Verdana" w:eastAsia="Verdana" w:hAnsi="Verdana" w:cs="Verdana"/>
          <w:sz w:val="20"/>
          <w:szCs w:val="20"/>
        </w:rPr>
        <w:t>Debe precisarse que, en el escenario en el que la Entidad Estatal determine, en ejercicio de la autonomía de la voluntad fijar tabla de honorarios para contratistas, la normativa del Sistema de Compra Pública no establece cual es la autoridad competente para elaborar dicha herramienta, debido a que no existe una obligación legal que imponga la carga de creación de este instrumento. Por lo tanto, la competencia para su elaboración deberá determinarse conforme al régimen jurídico que regula la organización y funcionamiento de la respectiva entidad, así como la distribución de funciones entre sus órganos de dirección y administración.</w:t>
      </w:r>
    </w:p>
    <w:p w14:paraId="0E0E6598" w14:textId="77777777" w:rsidR="002E1B25" w:rsidRDefault="002E1B25" w:rsidP="002B7ECD">
      <w:pPr>
        <w:spacing w:after="0"/>
        <w:rPr>
          <w:rFonts w:ascii="Verdana" w:eastAsia="Verdana" w:hAnsi="Verdana" w:cs="Verdana"/>
        </w:rPr>
      </w:pPr>
    </w:p>
    <w:p w14:paraId="484FBB8E" w14:textId="77777777" w:rsidR="00F06391" w:rsidRDefault="00F06391">
      <w:pPr>
        <w:rPr>
          <w:rFonts w:ascii="Verdana" w:eastAsia="Verdana" w:hAnsi="Verdana" w:cs="Verdana"/>
        </w:rPr>
      </w:pPr>
      <w:r>
        <w:rPr>
          <w:rFonts w:ascii="Verdana" w:eastAsia="Verdana" w:hAnsi="Verdana" w:cs="Verdana"/>
        </w:rPr>
        <w:br w:type="page"/>
      </w:r>
    </w:p>
    <w:p w14:paraId="7C9026E2" w14:textId="0E67EBA9" w:rsidR="002A0DD0" w:rsidRDefault="00C15139" w:rsidP="002B7ECD">
      <w:pPr>
        <w:spacing w:after="0"/>
        <w:rPr>
          <w:rFonts w:ascii="Verdana" w:eastAsia="Verdana" w:hAnsi="Verdana" w:cs="Verdana"/>
          <w:lang w:val="es-MX"/>
        </w:rPr>
      </w:pPr>
      <w:r w:rsidRPr="30821638">
        <w:rPr>
          <w:rFonts w:ascii="Verdana" w:eastAsia="Verdana" w:hAnsi="Verdana" w:cs="Verdana"/>
        </w:rPr>
        <w:lastRenderedPageBreak/>
        <w:t>Bogotá D.C</w:t>
      </w:r>
      <w:r w:rsidR="002B2EF6">
        <w:rPr>
          <w:rFonts w:ascii="Verdana" w:eastAsia="Verdana" w:hAnsi="Verdana" w:cs="Verdana"/>
        </w:rPr>
        <w:t xml:space="preserve">., 13 </w:t>
      </w:r>
      <w:r w:rsidR="00CB40C9">
        <w:rPr>
          <w:rFonts w:ascii="Verdana" w:eastAsia="Verdana" w:hAnsi="Verdana" w:cs="Verdana"/>
        </w:rPr>
        <w:t>de agosto</w:t>
      </w:r>
      <w:r w:rsidR="002B2EF6">
        <w:rPr>
          <w:rFonts w:ascii="Verdana" w:eastAsia="Verdana" w:hAnsi="Verdana" w:cs="Verdana"/>
        </w:rPr>
        <w:t xml:space="preserve"> </w:t>
      </w:r>
      <w:r w:rsidR="00CB40C9">
        <w:rPr>
          <w:rFonts w:ascii="Verdana" w:eastAsia="Verdana" w:hAnsi="Verdana" w:cs="Verdana"/>
        </w:rPr>
        <w:t xml:space="preserve">de </w:t>
      </w:r>
      <w:r w:rsidR="002B2EF6">
        <w:rPr>
          <w:rFonts w:ascii="Verdana" w:eastAsia="Verdana" w:hAnsi="Verdana" w:cs="Verdana"/>
        </w:rPr>
        <w:t>2026</w:t>
      </w:r>
      <w:r>
        <w:tab/>
      </w:r>
    </w:p>
    <w:p w14:paraId="7F1C988F" w14:textId="3097EF73" w:rsidR="00A575B5" w:rsidRDefault="00A575B5" w:rsidP="00A575B5">
      <w:pPr>
        <w:spacing w:after="0" w:line="240" w:lineRule="auto"/>
        <w:jc w:val="right"/>
        <w:rPr>
          <w:rFonts w:ascii="Verdana" w:eastAsia="Calibri" w:hAnsi="Verdana" w:cs="Arial"/>
          <w:b/>
          <w:bCs/>
          <w:lang w:val="es-ES" w:eastAsia="es-ES"/>
        </w:rPr>
      </w:pPr>
    </w:p>
    <w:p w14:paraId="7149150A" w14:textId="122DDA91" w:rsidR="002B2EF6" w:rsidRDefault="002B2EF6" w:rsidP="002B2EF6">
      <w:pPr>
        <w:spacing w:after="0" w:line="240" w:lineRule="auto"/>
        <w:jc w:val="right"/>
        <w:rPr>
          <w:rFonts w:ascii="Verdana" w:eastAsia="Calibri" w:hAnsi="Verdana" w:cs="Arial"/>
          <w:b/>
          <w:bCs/>
          <w:lang w:val="es-ES" w:eastAsia="es-ES"/>
        </w:rPr>
      </w:pPr>
    </w:p>
    <w:p w14:paraId="73B6B85E" w14:textId="0426B00A" w:rsidR="00FC285E" w:rsidRPr="00F96570" w:rsidRDefault="00CB40C9" w:rsidP="00331CC4">
      <w:pPr>
        <w:spacing w:after="0" w:line="240" w:lineRule="auto"/>
        <w:jc w:val="both"/>
        <w:rPr>
          <w:rFonts w:ascii="Verdana" w:eastAsia="Calibri" w:hAnsi="Verdana" w:cs="Arial"/>
          <w:b/>
          <w:bCs/>
          <w:lang w:val="es-ES" w:eastAsia="es-ES"/>
        </w:rPr>
      </w:pPr>
      <w:r w:rsidRPr="002B2EF6">
        <w:rPr>
          <w:rFonts w:ascii="Verdana" w:eastAsia="Calibri" w:hAnsi="Verdana" w:cs="Arial"/>
          <w:b/>
          <w:bCs/>
          <w:noProof/>
          <w:lang w:val="es-ES" w:eastAsia="es-ES"/>
        </w:rPr>
        <w:drawing>
          <wp:anchor distT="0" distB="0" distL="114300" distR="114300" simplePos="0" relativeHeight="251658240" behindDoc="0" locked="0" layoutInCell="1" allowOverlap="1" wp14:anchorId="4894B0F3" wp14:editId="12036431">
            <wp:simplePos x="0" y="0"/>
            <wp:positionH relativeFrom="column">
              <wp:posOffset>3634740</wp:posOffset>
            </wp:positionH>
            <wp:positionV relativeFrom="paragraph">
              <wp:posOffset>11430</wp:posOffset>
            </wp:positionV>
            <wp:extent cx="2390140" cy="850265"/>
            <wp:effectExtent l="0" t="0" r="0" b="6985"/>
            <wp:wrapSquare wrapText="bothSides"/>
            <wp:docPr id="127020563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0205636" name=""/>
                    <pic:cNvPicPr/>
                  </pic:nvPicPr>
                  <pic:blipFill>
                    <a:blip r:embed="rId11">
                      <a:extLst>
                        <a:ext uri="{28A0092B-C50C-407E-A947-70E740481C1C}">
                          <a14:useLocalDpi xmlns:a14="http://schemas.microsoft.com/office/drawing/2010/main" val="0"/>
                        </a:ext>
                      </a:extLst>
                    </a:blip>
                    <a:stretch>
                      <a:fillRect/>
                    </a:stretch>
                  </pic:blipFill>
                  <pic:spPr>
                    <a:xfrm>
                      <a:off x="0" y="0"/>
                      <a:ext cx="2390140" cy="850265"/>
                    </a:xfrm>
                    <a:prstGeom prst="rect">
                      <a:avLst/>
                    </a:prstGeom>
                  </pic:spPr>
                </pic:pic>
              </a:graphicData>
            </a:graphic>
            <wp14:sizeRelV relativeFrom="margin">
              <wp14:pctHeight>0</wp14:pctHeight>
            </wp14:sizeRelV>
          </wp:anchor>
        </w:drawing>
      </w:r>
      <w:r w:rsidR="00054748" w:rsidRPr="00F96570">
        <w:rPr>
          <w:rFonts w:ascii="Verdana" w:eastAsia="Calibri" w:hAnsi="Verdana" w:cs="Arial"/>
          <w:b/>
          <w:bCs/>
          <w:lang w:val="es-ES" w:eastAsia="es-ES"/>
        </w:rPr>
        <w:t>Seño</w:t>
      </w:r>
      <w:r w:rsidR="0039743D" w:rsidRPr="00F96570">
        <w:rPr>
          <w:rFonts w:ascii="Verdana" w:eastAsia="Calibri" w:hAnsi="Verdana" w:cs="Arial"/>
          <w:b/>
          <w:bCs/>
          <w:lang w:val="es-ES" w:eastAsia="es-ES"/>
        </w:rPr>
        <w:t>r</w:t>
      </w:r>
    </w:p>
    <w:p w14:paraId="36AC4A35" w14:textId="17F5932E" w:rsidR="00962B17" w:rsidRDefault="00FA2CDA" w:rsidP="00331CC4">
      <w:pPr>
        <w:spacing w:after="0" w:line="240" w:lineRule="auto"/>
        <w:jc w:val="both"/>
        <w:rPr>
          <w:rFonts w:ascii="Verdana" w:eastAsia="Calibri" w:hAnsi="Verdana" w:cs="Arial"/>
          <w:b/>
          <w:bCs/>
          <w:lang w:val="es-ES" w:eastAsia="es-ES"/>
        </w:rPr>
      </w:pPr>
      <w:r>
        <w:rPr>
          <w:rFonts w:ascii="Verdana" w:eastAsia="Calibri" w:hAnsi="Verdana" w:cs="Arial"/>
          <w:b/>
          <w:bCs/>
          <w:lang w:val="es-ES" w:eastAsia="es-ES"/>
        </w:rPr>
        <w:t>Luis Alfredo Niño Benite</w:t>
      </w:r>
      <w:r w:rsidR="003B68D9">
        <w:rPr>
          <w:rFonts w:ascii="Verdana" w:eastAsia="Calibri" w:hAnsi="Verdana" w:cs="Arial"/>
          <w:b/>
          <w:bCs/>
          <w:lang w:val="es-ES" w:eastAsia="es-ES"/>
        </w:rPr>
        <w:t>z</w:t>
      </w:r>
    </w:p>
    <w:p w14:paraId="25FF7041" w14:textId="6AE7CB1C" w:rsidR="003B68D9" w:rsidRDefault="003B68D9" w:rsidP="00331CC4">
      <w:pPr>
        <w:spacing w:after="0" w:line="240" w:lineRule="auto"/>
        <w:jc w:val="both"/>
        <w:rPr>
          <w:rFonts w:ascii="Verdana" w:eastAsia="Calibri" w:hAnsi="Verdana" w:cs="Arial"/>
          <w:b/>
          <w:bCs/>
          <w:lang w:val="es-ES" w:eastAsia="es-ES"/>
        </w:rPr>
      </w:pPr>
      <w:r>
        <w:rPr>
          <w:rFonts w:ascii="Verdana" w:eastAsia="Calibri" w:hAnsi="Verdana" w:cs="Arial"/>
          <w:b/>
          <w:bCs/>
          <w:lang w:val="es-ES" w:eastAsia="es-ES"/>
        </w:rPr>
        <w:t>Gerente del Hospital El Salvador de Ubaté</w:t>
      </w:r>
    </w:p>
    <w:p w14:paraId="03D77F4C" w14:textId="49ABB2A3" w:rsidR="003B68D9" w:rsidRDefault="007068D9" w:rsidP="00331CC4">
      <w:pPr>
        <w:spacing w:after="0" w:line="240" w:lineRule="auto"/>
        <w:jc w:val="both"/>
        <w:rPr>
          <w:rFonts w:ascii="Verdana" w:eastAsia="Calibri" w:hAnsi="Verdana" w:cs="Arial"/>
          <w:b/>
          <w:bCs/>
          <w:lang w:val="es-ES" w:eastAsia="es-ES"/>
        </w:rPr>
      </w:pPr>
      <w:hyperlink r:id="rId12" w:history="1">
        <w:r w:rsidRPr="00D40645">
          <w:rPr>
            <w:rStyle w:val="Hipervnculo"/>
            <w:rFonts w:ascii="Verdana" w:eastAsia="Calibri" w:hAnsi="Verdana" w:cs="Arial"/>
            <w:b/>
            <w:bCs/>
            <w:lang w:val="es-ES" w:eastAsia="es-ES"/>
          </w:rPr>
          <w:t>gerencia@hospitalubate.gov.co</w:t>
        </w:r>
      </w:hyperlink>
      <w:r>
        <w:rPr>
          <w:rFonts w:ascii="Verdana" w:eastAsia="Calibri" w:hAnsi="Verdana" w:cs="Arial"/>
          <w:b/>
          <w:bCs/>
          <w:lang w:val="es-ES" w:eastAsia="es-ES"/>
        </w:rPr>
        <w:t xml:space="preserve"> </w:t>
      </w:r>
    </w:p>
    <w:p w14:paraId="7C6A047C" w14:textId="27276619" w:rsidR="007068D9" w:rsidRPr="007068D9" w:rsidRDefault="007068D9" w:rsidP="00331CC4">
      <w:pPr>
        <w:spacing w:after="0" w:line="240" w:lineRule="auto"/>
        <w:jc w:val="both"/>
        <w:rPr>
          <w:rFonts w:ascii="Verdana" w:eastAsia="Calibri" w:hAnsi="Verdana" w:cs="Arial"/>
          <w:lang w:val="es-ES" w:eastAsia="es-ES"/>
        </w:rPr>
      </w:pPr>
      <w:r>
        <w:rPr>
          <w:rFonts w:ascii="Verdana" w:eastAsia="Calibri" w:hAnsi="Verdana" w:cs="Arial"/>
          <w:lang w:val="es-ES" w:eastAsia="es-ES"/>
        </w:rPr>
        <w:t>Ubaté, Cundinamarca</w:t>
      </w:r>
    </w:p>
    <w:p w14:paraId="22C420A6" w14:textId="77777777" w:rsidR="00054748" w:rsidRPr="005C170B" w:rsidRDefault="00054748" w:rsidP="00054748">
      <w:pPr>
        <w:spacing w:after="0" w:line="240" w:lineRule="auto"/>
        <w:rPr>
          <w:rFonts w:ascii="Verdana" w:eastAsia="Calibri" w:hAnsi="Verdana" w:cs="Arial"/>
          <w:b/>
          <w:bCs/>
          <w:color w:val="000000"/>
          <w:lang w:val="es-ES_tradnl" w:eastAsia="es-ES_tradnl"/>
        </w:rPr>
      </w:pPr>
    </w:p>
    <w:tbl>
      <w:tblPr>
        <w:tblStyle w:val="Tablaconcuadrcula"/>
        <w:tblW w:w="87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2689"/>
        <w:gridCol w:w="6100"/>
      </w:tblGrid>
      <w:tr w:rsidR="00054748" w:rsidRPr="005C170B" w14:paraId="33933D6E" w14:textId="77777777" w:rsidTr="00263AC8">
        <w:trPr>
          <w:trHeight w:val="989"/>
        </w:trPr>
        <w:tc>
          <w:tcPr>
            <w:tcW w:w="2689" w:type="dxa"/>
          </w:tcPr>
          <w:p w14:paraId="5925453D" w14:textId="77777777" w:rsidR="00054748" w:rsidRPr="00CB4E73" w:rsidRDefault="00054748" w:rsidP="00CB1843">
            <w:pPr>
              <w:jc w:val="both"/>
              <w:rPr>
                <w:rFonts w:ascii="Verdana" w:eastAsia="Calibri" w:hAnsi="Verdana" w:cs="Arial"/>
                <w:b/>
                <w:bCs/>
                <w:color w:val="7030A0"/>
                <w:lang w:val="es-ES_tradnl" w:eastAsia="es-ES_tradnl"/>
              </w:rPr>
            </w:pPr>
          </w:p>
        </w:tc>
        <w:tc>
          <w:tcPr>
            <w:tcW w:w="6100" w:type="dxa"/>
          </w:tcPr>
          <w:p w14:paraId="05DE1333" w14:textId="2599B75F" w:rsidR="00054748" w:rsidRPr="00CB4E73" w:rsidRDefault="00054748" w:rsidP="00CB1843">
            <w:pPr>
              <w:jc w:val="both"/>
              <w:rPr>
                <w:rFonts w:ascii="Verdana" w:eastAsia="Calibri" w:hAnsi="Verdana" w:cs="Arial"/>
                <w:b/>
                <w:bCs/>
                <w:lang w:val="es-ES" w:eastAsia="es-ES"/>
              </w:rPr>
            </w:pPr>
            <w:r w:rsidRPr="00CB4E73">
              <w:rPr>
                <w:rFonts w:ascii="Verdana" w:eastAsia="Calibri" w:hAnsi="Verdana" w:cs="Arial"/>
                <w:b/>
                <w:bCs/>
                <w:lang w:val="es-ES" w:eastAsia="es-ES"/>
              </w:rPr>
              <w:t xml:space="preserve"> </w:t>
            </w:r>
            <w:r w:rsidR="004F518D" w:rsidRPr="001E5022">
              <w:rPr>
                <w:rFonts w:ascii="Verdana" w:eastAsia="Calibri" w:hAnsi="Verdana" w:cs="Arial"/>
                <w:b/>
                <w:bCs/>
                <w:lang w:val="es-ES" w:eastAsia="es-ES"/>
              </w:rPr>
              <w:t xml:space="preserve">Concepto </w:t>
            </w:r>
            <w:r w:rsidRPr="001E5022">
              <w:rPr>
                <w:rFonts w:ascii="Verdana" w:eastAsia="Calibri" w:hAnsi="Verdana" w:cs="Arial"/>
                <w:b/>
                <w:bCs/>
                <w:lang w:eastAsia="es-ES"/>
              </w:rPr>
              <w:t>C-</w:t>
            </w:r>
            <w:r w:rsidR="004B3B71">
              <w:rPr>
                <w:rFonts w:ascii="Verdana" w:eastAsia="Calibri" w:hAnsi="Verdana" w:cs="Arial"/>
                <w:b/>
                <w:bCs/>
                <w:lang w:eastAsia="es-ES"/>
              </w:rPr>
              <w:t>10</w:t>
            </w:r>
            <w:r w:rsidR="0093642D">
              <w:rPr>
                <w:rFonts w:ascii="Verdana" w:eastAsia="Calibri" w:hAnsi="Verdana" w:cs="Arial"/>
                <w:b/>
                <w:bCs/>
                <w:lang w:eastAsia="es-ES"/>
              </w:rPr>
              <w:t>65</w:t>
            </w:r>
            <w:r w:rsidR="00210F23" w:rsidRPr="001E5022">
              <w:rPr>
                <w:rFonts w:ascii="Verdana" w:eastAsia="Calibri" w:hAnsi="Verdana" w:cs="Arial"/>
                <w:b/>
                <w:bCs/>
                <w:lang w:eastAsia="es-ES"/>
              </w:rPr>
              <w:t xml:space="preserve"> </w:t>
            </w:r>
            <w:r w:rsidRPr="001E5022">
              <w:rPr>
                <w:rFonts w:ascii="Verdana" w:eastAsia="Calibri" w:hAnsi="Verdana" w:cs="Arial"/>
                <w:b/>
                <w:bCs/>
                <w:lang w:val="es-ES" w:eastAsia="es-ES"/>
              </w:rPr>
              <w:t>de 2026</w:t>
            </w:r>
            <w:r w:rsidR="00DA4941" w:rsidRPr="00CB4E73">
              <w:rPr>
                <w:rFonts w:ascii="Verdana" w:eastAsia="Calibri" w:hAnsi="Verdana" w:cs="Arial"/>
                <w:b/>
                <w:bCs/>
                <w:lang w:val="es-ES" w:eastAsia="es-ES"/>
              </w:rPr>
              <w:t xml:space="preserve"> </w:t>
            </w:r>
          </w:p>
        </w:tc>
      </w:tr>
      <w:tr w:rsidR="00054748" w:rsidRPr="00AD55D9" w14:paraId="67527AC3" w14:textId="77777777" w:rsidTr="00C31D52">
        <w:trPr>
          <w:trHeight w:val="1967"/>
        </w:trPr>
        <w:tc>
          <w:tcPr>
            <w:tcW w:w="2689" w:type="dxa"/>
          </w:tcPr>
          <w:p w14:paraId="32A87DC1" w14:textId="77777777" w:rsidR="00054748" w:rsidRPr="00AB7876" w:rsidRDefault="00054748" w:rsidP="00CB1843">
            <w:pPr>
              <w:jc w:val="both"/>
              <w:rPr>
                <w:rFonts w:ascii="Verdana" w:eastAsia="Calibri" w:hAnsi="Verdana" w:cs="Arial"/>
                <w:color w:val="000000"/>
                <w:lang w:val="es-ES_tradnl" w:eastAsia="es-ES_tradnl"/>
              </w:rPr>
            </w:pPr>
            <w:r w:rsidRPr="00AB7876">
              <w:rPr>
                <w:rFonts w:ascii="Verdana" w:eastAsia="Calibri" w:hAnsi="Verdana" w:cs="Arial"/>
                <w:b/>
                <w:color w:val="000000"/>
                <w:lang w:val="es-ES_tradnl" w:eastAsia="es-ES_tradnl"/>
              </w:rPr>
              <w:t>Temas:</w:t>
            </w:r>
            <w:r w:rsidRPr="00AB7876">
              <w:rPr>
                <w:rFonts w:ascii="Verdana" w:eastAsia="Calibri" w:hAnsi="Verdana" w:cs="Arial"/>
                <w:color w:val="000000"/>
                <w:lang w:val="es-ES_tradnl" w:eastAsia="es-ES_tradnl"/>
              </w:rPr>
              <w:t xml:space="preserve">                   </w:t>
            </w:r>
          </w:p>
        </w:tc>
        <w:tc>
          <w:tcPr>
            <w:tcW w:w="6100" w:type="dxa"/>
          </w:tcPr>
          <w:p w14:paraId="15D6AA5D" w14:textId="5A190EEA" w:rsidR="007975D0" w:rsidRPr="00AB7876" w:rsidRDefault="00021918" w:rsidP="00263AC8">
            <w:pPr>
              <w:spacing w:line="276" w:lineRule="auto"/>
              <w:jc w:val="both"/>
              <w:rPr>
                <w:rFonts w:ascii="Verdana" w:eastAsia="Calibri" w:hAnsi="Verdana" w:cs="Arial"/>
                <w:lang w:eastAsia="es-ES"/>
              </w:rPr>
            </w:pPr>
            <w:r w:rsidRPr="00AB7876">
              <w:rPr>
                <w:rFonts w:ascii="Verdana" w:eastAsia="Calibri" w:hAnsi="Verdana" w:cs="Arial"/>
                <w:lang w:eastAsia="es-ES"/>
              </w:rPr>
              <w:t>C</w:t>
            </w:r>
            <w:r w:rsidRPr="00AB7876">
              <w:rPr>
                <w:rFonts w:ascii="Verdana" w:eastAsia="Calibri" w:hAnsi="Verdana"/>
                <w:lang w:eastAsia="es-ES"/>
              </w:rPr>
              <w:t xml:space="preserve">ONTRATO DE PRESTACIÓN DE SERVICIOS – Noción </w:t>
            </w:r>
            <w:r w:rsidR="00D10991" w:rsidRPr="00AB7876">
              <w:rPr>
                <w:rFonts w:ascii="Verdana" w:eastAsia="Calibri" w:hAnsi="Verdana"/>
                <w:lang w:eastAsia="es-ES"/>
              </w:rPr>
              <w:t xml:space="preserve">/ </w:t>
            </w:r>
            <w:r w:rsidR="00AB7876" w:rsidRPr="00AB7876">
              <w:rPr>
                <w:rFonts w:ascii="Verdana" w:eastAsia="Calibri" w:hAnsi="Verdana"/>
                <w:lang w:eastAsia="es-ES"/>
              </w:rPr>
              <w:t>CONTRATO DE</w:t>
            </w:r>
            <w:r w:rsidR="00D10991" w:rsidRPr="00AB7876">
              <w:rPr>
                <w:rFonts w:ascii="Verdana" w:eastAsia="Calibri" w:hAnsi="Verdana"/>
                <w:lang w:eastAsia="es-ES"/>
              </w:rPr>
              <w:t xml:space="preserve"> PRESTACIÓN DE SERVICIOS – Fijación de tablas de honorarios para contratistas </w:t>
            </w:r>
            <w:r w:rsidR="00AB7876" w:rsidRPr="00AB7876">
              <w:rPr>
                <w:rFonts w:ascii="Verdana" w:eastAsia="Calibri" w:hAnsi="Verdana"/>
                <w:lang w:eastAsia="es-ES"/>
              </w:rPr>
              <w:t>– No existe obligación legal – Autoridad competente</w:t>
            </w:r>
            <w:r w:rsidRPr="00AB7876">
              <w:rPr>
                <w:rFonts w:ascii="Verdana" w:eastAsia="Calibri" w:hAnsi="Verdana"/>
                <w:lang w:eastAsia="es-ES"/>
              </w:rPr>
              <w:t xml:space="preserve"> </w:t>
            </w:r>
          </w:p>
        </w:tc>
      </w:tr>
      <w:tr w:rsidR="00054748" w:rsidRPr="00752103" w14:paraId="06AC781B" w14:textId="77777777" w:rsidTr="00114EDD">
        <w:trPr>
          <w:trHeight w:val="328"/>
        </w:trPr>
        <w:tc>
          <w:tcPr>
            <w:tcW w:w="2689" w:type="dxa"/>
          </w:tcPr>
          <w:p w14:paraId="623C87E5" w14:textId="0625E53C" w:rsidR="00054748" w:rsidRPr="00C31D52" w:rsidRDefault="00054748" w:rsidP="00CB1843">
            <w:pPr>
              <w:jc w:val="both"/>
              <w:rPr>
                <w:rFonts w:ascii="Verdana" w:eastAsia="Calibri" w:hAnsi="Verdana" w:cs="Arial"/>
                <w:b/>
                <w:lang w:val="es-ES_tradnl" w:eastAsia="es-ES_tradnl"/>
              </w:rPr>
            </w:pPr>
            <w:r w:rsidRPr="00C31D52">
              <w:rPr>
                <w:rFonts w:ascii="Verdana" w:eastAsia="Calibri" w:hAnsi="Verdana" w:cs="Arial"/>
                <w:b/>
                <w:lang w:val="es-ES_tradnl" w:eastAsia="es-ES_tradnl"/>
              </w:rPr>
              <w:t xml:space="preserve">Radicación:               </w:t>
            </w:r>
          </w:p>
        </w:tc>
        <w:tc>
          <w:tcPr>
            <w:tcW w:w="6100" w:type="dxa"/>
          </w:tcPr>
          <w:p w14:paraId="47363C19" w14:textId="2D848CB3" w:rsidR="00054748" w:rsidRPr="00C31D52" w:rsidRDefault="00054748" w:rsidP="00CB1843">
            <w:pPr>
              <w:jc w:val="both"/>
              <w:rPr>
                <w:rFonts w:ascii="Verdana" w:eastAsia="Calibri" w:hAnsi="Verdana" w:cs="Arial"/>
                <w:bCs/>
                <w:lang w:val="es-ES_tradnl" w:eastAsia="es-ES_tradnl"/>
              </w:rPr>
            </w:pPr>
            <w:r w:rsidRPr="00C31D52">
              <w:rPr>
                <w:rFonts w:ascii="Verdana" w:eastAsia="Calibri" w:hAnsi="Verdana" w:cs="Arial"/>
                <w:bCs/>
                <w:lang w:val="es-ES_tradnl" w:eastAsia="es-ES_tradnl"/>
              </w:rPr>
              <w:t>Respuesta a consulta con radicado No.</w:t>
            </w:r>
            <w:r w:rsidR="00192F16" w:rsidRPr="00C31D52">
              <w:rPr>
                <w:rFonts w:ascii="Verdana" w:hAnsi="Verdana"/>
                <w:bCs/>
              </w:rPr>
              <w:t xml:space="preserve"> </w:t>
            </w:r>
            <w:r w:rsidR="0093642D" w:rsidRPr="0093642D">
              <w:rPr>
                <w:rFonts w:ascii="Verdana" w:hAnsi="Verdana"/>
                <w:bCs/>
              </w:rPr>
              <w:t>1_2026_07_03_008889</w:t>
            </w:r>
            <w:r w:rsidR="0093642D">
              <w:rPr>
                <w:rFonts w:ascii="Verdana" w:hAnsi="Verdana"/>
                <w:bCs/>
              </w:rPr>
              <w:t xml:space="preserve"> </w:t>
            </w:r>
          </w:p>
        </w:tc>
      </w:tr>
    </w:tbl>
    <w:p w14:paraId="2188624D" w14:textId="77777777" w:rsidR="00054748" w:rsidRPr="005C170B" w:rsidRDefault="00054748" w:rsidP="00054748">
      <w:pPr>
        <w:spacing w:after="0" w:line="240" w:lineRule="auto"/>
        <w:jc w:val="both"/>
        <w:rPr>
          <w:rFonts w:ascii="Verdana" w:eastAsia="Calibri" w:hAnsi="Verdana" w:cs="Arial"/>
          <w:lang w:val="es-ES_tradnl" w:eastAsia="es-ES_tradnl"/>
        </w:rPr>
      </w:pPr>
    </w:p>
    <w:p w14:paraId="082FEA2F" w14:textId="77777777" w:rsidR="00054748" w:rsidRPr="005C170B" w:rsidRDefault="00054748" w:rsidP="00054748">
      <w:pPr>
        <w:spacing w:after="0" w:line="240" w:lineRule="auto"/>
        <w:jc w:val="both"/>
        <w:rPr>
          <w:rFonts w:ascii="Verdana" w:eastAsia="Calibri" w:hAnsi="Verdana" w:cs="Arial"/>
          <w:color w:val="000000"/>
          <w:lang w:val="es-ES_tradnl" w:eastAsia="es-ES_tradnl"/>
        </w:rPr>
      </w:pPr>
    </w:p>
    <w:p w14:paraId="3137C81E" w14:textId="3D934421" w:rsidR="00054748" w:rsidRPr="005C170B" w:rsidRDefault="005A7E77" w:rsidP="00054748">
      <w:pPr>
        <w:spacing w:after="0" w:line="276" w:lineRule="auto"/>
        <w:jc w:val="both"/>
        <w:rPr>
          <w:rFonts w:ascii="Verdana" w:eastAsia="Calibri" w:hAnsi="Verdana" w:cs="Arial"/>
          <w:color w:val="000000" w:themeColor="text1"/>
          <w:lang w:val="es-ES" w:eastAsia="es-ES"/>
        </w:rPr>
      </w:pPr>
      <w:r>
        <w:rPr>
          <w:rFonts w:ascii="Verdana" w:eastAsia="Calibri" w:hAnsi="Verdana" w:cs="Arial"/>
          <w:color w:val="000000" w:themeColor="text1"/>
          <w:lang w:val="es-ES" w:eastAsia="es-ES"/>
        </w:rPr>
        <w:t xml:space="preserve">Estimado </w:t>
      </w:r>
      <w:r w:rsidR="00F90A20">
        <w:rPr>
          <w:rFonts w:ascii="Verdana" w:eastAsia="Calibri" w:hAnsi="Verdana" w:cs="Arial"/>
          <w:color w:val="000000" w:themeColor="text1"/>
          <w:lang w:val="es-ES" w:eastAsia="es-ES"/>
        </w:rPr>
        <w:t>S</w:t>
      </w:r>
      <w:r w:rsidR="0093642D">
        <w:rPr>
          <w:rFonts w:ascii="Verdana" w:eastAsia="Calibri" w:hAnsi="Verdana" w:cs="Arial"/>
          <w:color w:val="000000" w:themeColor="text1"/>
          <w:lang w:val="es-ES" w:eastAsia="es-ES"/>
        </w:rPr>
        <w:t>eñor Niño</w:t>
      </w:r>
      <w:r w:rsidR="00B75769">
        <w:rPr>
          <w:rFonts w:ascii="Verdana" w:eastAsia="Calibri" w:hAnsi="Verdana" w:cs="Arial"/>
          <w:color w:val="000000" w:themeColor="text1"/>
          <w:lang w:val="es-ES" w:eastAsia="es-ES"/>
        </w:rPr>
        <w:t>,</w:t>
      </w:r>
      <w:r w:rsidR="0009582C" w:rsidRPr="00061F0A">
        <w:rPr>
          <w:rFonts w:ascii="Verdana" w:eastAsia="Calibri" w:hAnsi="Verdana" w:cs="Arial"/>
          <w:color w:val="000000" w:themeColor="text1"/>
          <w:lang w:val="es-ES" w:eastAsia="es-ES"/>
        </w:rPr>
        <w:t xml:space="preserve"> </w:t>
      </w:r>
      <w:r w:rsidR="00054748" w:rsidRPr="00061F0A">
        <w:rPr>
          <w:rFonts w:ascii="Verdana" w:eastAsia="Calibri" w:hAnsi="Verdana" w:cs="Arial"/>
          <w:color w:val="000000" w:themeColor="text1"/>
          <w:lang w:val="es-ES" w:eastAsia="es-ES"/>
        </w:rPr>
        <w:t>cordial saludo,</w:t>
      </w:r>
      <w:r w:rsidR="00054748" w:rsidRPr="005C170B">
        <w:rPr>
          <w:rFonts w:ascii="Verdana" w:eastAsia="Calibri" w:hAnsi="Verdana" w:cs="Arial"/>
          <w:color w:val="000000" w:themeColor="text1"/>
          <w:lang w:val="es-ES" w:eastAsia="es-ES"/>
        </w:rPr>
        <w:t xml:space="preserve"> </w:t>
      </w:r>
    </w:p>
    <w:p w14:paraId="440505D5" w14:textId="77777777" w:rsidR="00054748" w:rsidRPr="005C170B" w:rsidRDefault="00054748" w:rsidP="00054748">
      <w:pPr>
        <w:spacing w:after="0" w:line="276" w:lineRule="auto"/>
        <w:jc w:val="both"/>
        <w:rPr>
          <w:rFonts w:ascii="Verdana" w:eastAsia="Calibri" w:hAnsi="Verdana" w:cs="Arial"/>
          <w:color w:val="000000" w:themeColor="text1"/>
          <w:lang w:val="es-ES" w:eastAsia="es-ES"/>
        </w:rPr>
      </w:pPr>
    </w:p>
    <w:p w14:paraId="0FBD9B8B" w14:textId="31387B45" w:rsidR="00054748" w:rsidRPr="00484987" w:rsidRDefault="00054748" w:rsidP="00054748">
      <w:pPr>
        <w:spacing w:after="0" w:line="276" w:lineRule="auto"/>
        <w:jc w:val="both"/>
        <w:rPr>
          <w:rFonts w:ascii="Verdana" w:eastAsia="Calibri" w:hAnsi="Verdana" w:cs="Arial"/>
          <w:lang w:val="es-ES" w:eastAsia="es-ES"/>
        </w:rPr>
      </w:pPr>
      <w:r w:rsidRPr="005C170B">
        <w:rPr>
          <w:rFonts w:ascii="Verdana" w:eastAsia="Calibri" w:hAnsi="Verdana" w:cs="Arial"/>
          <w:color w:val="000000" w:themeColor="text1"/>
          <w:lang w:val="es-ES" w:eastAsia="es-ES"/>
        </w:rPr>
        <w:t xml:space="preserve">En ejercicio de la competencia otorgada por los artículos 3, numeral 5º, y 11, </w:t>
      </w:r>
      <w:r w:rsidRPr="00484987">
        <w:rPr>
          <w:rFonts w:ascii="Verdana" w:eastAsia="Calibri" w:hAnsi="Verdana" w:cs="Arial"/>
          <w:color w:val="000000" w:themeColor="text1"/>
          <w:lang w:val="es-ES" w:eastAsia="es-ES"/>
        </w:rPr>
        <w:t>numeral 8º, del Decreto Ley 4170 de 2011,</w:t>
      </w:r>
      <w:r w:rsidRPr="00484987">
        <w:rPr>
          <w:rFonts w:ascii="Verdana" w:eastAsia="Arial MT" w:hAnsi="Verdana" w:cs="Arial MT"/>
          <w:lang w:val="es-ES" w:eastAsia="es-ES"/>
        </w:rPr>
        <w:t xml:space="preserve"> </w:t>
      </w:r>
      <w:r w:rsidRPr="00484987">
        <w:rPr>
          <w:rFonts w:ascii="Verdana" w:hAnsi="Verdana" w:cs="Arial"/>
        </w:rPr>
        <w:t xml:space="preserve">así como lo establecido la </w:t>
      </w:r>
      <w:r w:rsidRPr="00484987">
        <w:rPr>
          <w:rFonts w:ascii="Verdana" w:eastAsia="Verdana" w:hAnsi="Verdana" w:cs="Verdana"/>
          <w:color w:val="000000" w:themeColor="text1"/>
        </w:rPr>
        <w:t>Resolución 469 de 2025</w:t>
      </w:r>
      <w:r w:rsidRPr="00484987">
        <w:rPr>
          <w:rFonts w:ascii="Verdana" w:hAnsi="Verdana" w:cs="Arial"/>
        </w:rPr>
        <w:t xml:space="preserve"> expedida por esta Entidad, </w:t>
      </w:r>
      <w:r w:rsidRPr="00484987">
        <w:rPr>
          <w:rFonts w:ascii="Verdana" w:eastAsia="Calibri" w:hAnsi="Verdana" w:cs="Arial"/>
          <w:color w:val="000000" w:themeColor="text1"/>
          <w:lang w:val="es-ES" w:eastAsia="es-ES"/>
        </w:rPr>
        <w:t xml:space="preserve">la Agencia Nacional de Contratación Pública – Colombia Compra Eficiente– responde su solicitud de consulta de fecha </w:t>
      </w:r>
      <w:r w:rsidR="00F90A20">
        <w:rPr>
          <w:rFonts w:ascii="Verdana" w:eastAsia="Calibri" w:hAnsi="Verdana" w:cs="Arial"/>
          <w:lang w:val="es-ES" w:eastAsia="es-ES"/>
        </w:rPr>
        <w:t xml:space="preserve">03 de julio </w:t>
      </w:r>
      <w:r w:rsidRPr="00484987">
        <w:rPr>
          <w:rFonts w:ascii="Verdana" w:eastAsia="Calibri" w:hAnsi="Verdana" w:cs="Arial"/>
          <w:lang w:val="es-ES" w:eastAsia="es-ES"/>
        </w:rPr>
        <w:t xml:space="preserve">de 2026, en la cual manifiesta lo siguiente: </w:t>
      </w:r>
    </w:p>
    <w:p w14:paraId="7804CAD5" w14:textId="77777777" w:rsidR="00054748" w:rsidRPr="00484987" w:rsidRDefault="00054748" w:rsidP="00054748">
      <w:pPr>
        <w:spacing w:after="0" w:line="276" w:lineRule="auto"/>
        <w:jc w:val="both"/>
        <w:rPr>
          <w:rFonts w:ascii="Verdana" w:eastAsia="Calibri" w:hAnsi="Verdana" w:cs="Arial"/>
          <w:color w:val="7030A0"/>
          <w:lang w:val="es-ES" w:eastAsia="es-ES"/>
        </w:rPr>
      </w:pPr>
    </w:p>
    <w:p w14:paraId="5FFCBA4C" w14:textId="4195C9C4" w:rsidR="003A27B6" w:rsidRPr="003A27B6" w:rsidRDefault="00061F0A" w:rsidP="003A27B6">
      <w:pPr>
        <w:pStyle w:val="Prrafodelista"/>
        <w:spacing w:after="0" w:line="240" w:lineRule="auto"/>
        <w:ind w:left="1069" w:right="709"/>
        <w:jc w:val="both"/>
        <w:rPr>
          <w:rFonts w:ascii="Verdana" w:eastAsia="Calibri" w:hAnsi="Verdana" w:cs="Arial"/>
          <w:i/>
          <w:color w:val="000000"/>
          <w:sz w:val="20"/>
          <w:szCs w:val="20"/>
          <w:lang w:eastAsia="es-ES"/>
        </w:rPr>
      </w:pPr>
      <w:r>
        <w:rPr>
          <w:rFonts w:ascii="Verdana" w:eastAsia="Calibri" w:hAnsi="Verdana" w:cs="Arial"/>
          <w:i/>
          <w:color w:val="000000"/>
          <w:sz w:val="20"/>
          <w:szCs w:val="20"/>
          <w:lang w:eastAsia="es-ES"/>
        </w:rPr>
        <w:t>“</w:t>
      </w:r>
      <w:r w:rsidR="00233CB5">
        <w:rPr>
          <w:rFonts w:ascii="Verdana" w:eastAsia="Calibri" w:hAnsi="Verdana" w:cs="Arial"/>
          <w:i/>
          <w:color w:val="000000"/>
          <w:sz w:val="20"/>
          <w:szCs w:val="20"/>
          <w:lang w:eastAsia="es-ES"/>
        </w:rPr>
        <w:t>[…]</w:t>
      </w:r>
      <w:r w:rsidR="00F90A20">
        <w:rPr>
          <w:rFonts w:ascii="Verdana" w:eastAsia="Calibri" w:hAnsi="Verdana" w:cs="Arial"/>
          <w:i/>
          <w:color w:val="000000"/>
          <w:sz w:val="20"/>
          <w:szCs w:val="20"/>
          <w:lang w:eastAsia="es-ES"/>
        </w:rPr>
        <w:t xml:space="preserve"> En mi calidad de Gerente de la E.S.E.</w:t>
      </w:r>
      <w:r w:rsidR="003A27B6">
        <w:rPr>
          <w:rFonts w:ascii="Verdana" w:eastAsia="Calibri" w:hAnsi="Verdana" w:cs="Arial"/>
          <w:i/>
          <w:color w:val="000000"/>
          <w:sz w:val="20"/>
          <w:szCs w:val="20"/>
          <w:lang w:eastAsia="es-ES"/>
        </w:rPr>
        <w:t xml:space="preserve"> </w:t>
      </w:r>
      <w:r w:rsidR="003A27B6" w:rsidRPr="003A27B6">
        <w:rPr>
          <w:rFonts w:ascii="Verdana" w:eastAsia="Calibri" w:hAnsi="Verdana" w:cs="Arial"/>
          <w:i/>
          <w:color w:val="000000"/>
          <w:sz w:val="20"/>
          <w:szCs w:val="20"/>
          <w:lang w:eastAsia="es-ES"/>
        </w:rPr>
        <w:t>Hospital El Salvador de Ubaté acudo ante ustedes para tratar de resolver numerosas dudas surgidas en nuestra institución, sobre la elaboración de una tabla de honorarios para remunerar a contratistas, por tanto, creemos necesario formular las siguientes inquietudes para que el Departamento Administrativo de la Función Pública nos ilustre sobre dichas inquietudes y conceptúe sobre este particular:</w:t>
      </w:r>
    </w:p>
    <w:p w14:paraId="74933365" w14:textId="2673D0C3" w:rsidR="003A27B6" w:rsidRDefault="003A27B6" w:rsidP="003A27B6">
      <w:pPr>
        <w:pStyle w:val="Prrafodelista"/>
        <w:spacing w:after="0" w:line="240" w:lineRule="auto"/>
        <w:ind w:left="1069" w:right="709"/>
        <w:jc w:val="both"/>
        <w:rPr>
          <w:rFonts w:ascii="Verdana" w:eastAsia="Calibri" w:hAnsi="Verdana" w:cs="Arial"/>
          <w:i/>
          <w:color w:val="000000"/>
          <w:sz w:val="20"/>
          <w:szCs w:val="20"/>
          <w:lang w:eastAsia="es-ES"/>
        </w:rPr>
      </w:pPr>
      <w:r w:rsidRPr="003A27B6">
        <w:rPr>
          <w:rFonts w:ascii="Verdana" w:eastAsia="Calibri" w:hAnsi="Verdana" w:cs="Arial"/>
          <w:i/>
          <w:color w:val="000000"/>
          <w:sz w:val="20"/>
          <w:szCs w:val="20"/>
          <w:lang w:eastAsia="es-ES"/>
        </w:rPr>
        <w:lastRenderedPageBreak/>
        <w:t>1- ¿En nuestra EMPRESA SOCIAL DEL ESTADO HOSPITAL EL SALVADOR DE</w:t>
      </w:r>
      <w:r>
        <w:rPr>
          <w:rFonts w:ascii="Verdana" w:eastAsia="Calibri" w:hAnsi="Verdana" w:cs="Arial"/>
          <w:i/>
          <w:color w:val="000000"/>
          <w:sz w:val="20"/>
          <w:szCs w:val="20"/>
          <w:lang w:eastAsia="es-ES"/>
        </w:rPr>
        <w:t xml:space="preserve"> </w:t>
      </w:r>
      <w:r w:rsidRPr="003A27B6">
        <w:rPr>
          <w:rFonts w:ascii="Verdana" w:eastAsia="Calibri" w:hAnsi="Verdana" w:cs="Arial"/>
          <w:i/>
          <w:color w:val="000000"/>
          <w:sz w:val="20"/>
          <w:szCs w:val="20"/>
          <w:lang w:eastAsia="es-ES"/>
        </w:rPr>
        <w:t>UBATE NIT? 899999147, ES OBLIGATORIO ESTRUCTURAR UNA TABLA DE HONORARIOS PARA CONTRATISTAS?</w:t>
      </w:r>
    </w:p>
    <w:p w14:paraId="13F6BFCF" w14:textId="77777777" w:rsidR="003A27B6" w:rsidRPr="003A27B6" w:rsidRDefault="003A27B6" w:rsidP="003A27B6">
      <w:pPr>
        <w:pStyle w:val="Prrafodelista"/>
        <w:spacing w:after="0" w:line="240" w:lineRule="auto"/>
        <w:ind w:left="1069" w:right="709"/>
        <w:jc w:val="both"/>
        <w:rPr>
          <w:rFonts w:ascii="Verdana" w:eastAsia="Calibri" w:hAnsi="Verdana" w:cs="Arial"/>
          <w:i/>
          <w:color w:val="000000"/>
          <w:sz w:val="20"/>
          <w:szCs w:val="20"/>
          <w:lang w:eastAsia="es-ES"/>
        </w:rPr>
      </w:pPr>
    </w:p>
    <w:p w14:paraId="617FB597" w14:textId="2D8B346D" w:rsidR="003A27B6" w:rsidRDefault="003A27B6" w:rsidP="003A27B6">
      <w:pPr>
        <w:pStyle w:val="Prrafodelista"/>
        <w:spacing w:after="0" w:line="240" w:lineRule="auto"/>
        <w:ind w:left="1069" w:right="709"/>
        <w:jc w:val="both"/>
        <w:rPr>
          <w:rFonts w:ascii="Verdana" w:eastAsia="Calibri" w:hAnsi="Verdana" w:cs="Arial"/>
          <w:i/>
          <w:color w:val="000000"/>
          <w:sz w:val="20"/>
          <w:szCs w:val="20"/>
          <w:lang w:eastAsia="es-ES"/>
        </w:rPr>
      </w:pPr>
      <w:r w:rsidRPr="003A27B6">
        <w:rPr>
          <w:rFonts w:ascii="Verdana" w:eastAsia="Calibri" w:hAnsi="Verdana" w:cs="Arial"/>
          <w:i/>
          <w:color w:val="000000"/>
          <w:sz w:val="20"/>
          <w:szCs w:val="20"/>
          <w:lang w:eastAsia="es-ES"/>
        </w:rPr>
        <w:t>2- En caso de ser afirmativa la respuesta, quien debe elaborar dicha tabla, si el gerente de la E.S.E. o la Junta Directiva.</w:t>
      </w:r>
    </w:p>
    <w:p w14:paraId="7DBFDF3C" w14:textId="77777777" w:rsidR="00967DE3" w:rsidRPr="003A27B6" w:rsidRDefault="00967DE3" w:rsidP="003A27B6">
      <w:pPr>
        <w:pStyle w:val="Prrafodelista"/>
        <w:spacing w:after="0" w:line="240" w:lineRule="auto"/>
        <w:ind w:left="1069" w:right="709"/>
        <w:jc w:val="both"/>
        <w:rPr>
          <w:rFonts w:ascii="Verdana" w:eastAsia="Calibri" w:hAnsi="Verdana" w:cs="Arial"/>
          <w:i/>
          <w:color w:val="000000"/>
          <w:sz w:val="20"/>
          <w:szCs w:val="20"/>
          <w:lang w:eastAsia="es-ES"/>
        </w:rPr>
      </w:pPr>
    </w:p>
    <w:p w14:paraId="6FF94BCB" w14:textId="435C4301" w:rsidR="003A27B6" w:rsidRDefault="003A27B6" w:rsidP="003A27B6">
      <w:pPr>
        <w:pStyle w:val="Prrafodelista"/>
        <w:spacing w:after="0" w:line="240" w:lineRule="auto"/>
        <w:ind w:left="1069" w:right="709"/>
        <w:jc w:val="both"/>
        <w:rPr>
          <w:rFonts w:ascii="Verdana" w:eastAsia="Calibri" w:hAnsi="Verdana" w:cs="Arial"/>
          <w:i/>
          <w:color w:val="000000"/>
          <w:sz w:val="20"/>
          <w:szCs w:val="20"/>
          <w:lang w:eastAsia="es-ES"/>
        </w:rPr>
      </w:pPr>
      <w:r>
        <w:rPr>
          <w:rFonts w:ascii="Verdana" w:eastAsia="Calibri" w:hAnsi="Verdana" w:cs="Arial"/>
          <w:i/>
          <w:color w:val="000000"/>
          <w:sz w:val="20"/>
          <w:szCs w:val="20"/>
          <w:lang w:eastAsia="es-ES"/>
        </w:rPr>
        <w:t>[…]”</w:t>
      </w:r>
    </w:p>
    <w:p w14:paraId="49DB1211" w14:textId="77777777" w:rsidR="003A27B6" w:rsidRPr="003A27B6" w:rsidRDefault="003A27B6" w:rsidP="003A27B6">
      <w:pPr>
        <w:pStyle w:val="Prrafodelista"/>
        <w:spacing w:after="0" w:line="240" w:lineRule="auto"/>
        <w:ind w:left="1069" w:right="709"/>
        <w:jc w:val="both"/>
        <w:rPr>
          <w:rFonts w:ascii="Verdana" w:eastAsia="Calibri" w:hAnsi="Verdana" w:cs="Arial"/>
          <w:i/>
          <w:color w:val="000000"/>
          <w:sz w:val="20"/>
          <w:szCs w:val="20"/>
          <w:lang w:eastAsia="es-ES"/>
        </w:rPr>
      </w:pPr>
    </w:p>
    <w:p w14:paraId="6A8ACAB6" w14:textId="77777777" w:rsidR="00054748" w:rsidRPr="005C170B" w:rsidRDefault="00054748" w:rsidP="00054748">
      <w:pPr>
        <w:spacing w:after="120" w:line="276" w:lineRule="auto"/>
        <w:ind w:firstLine="709"/>
        <w:jc w:val="both"/>
        <w:rPr>
          <w:rFonts w:ascii="Verdana" w:eastAsia="Calibri" w:hAnsi="Verdana" w:cs="Arial"/>
          <w:color w:val="000000"/>
          <w:szCs w:val="24"/>
          <w:lang w:val="es-ES_tradnl" w:eastAsia="es-ES_tradnl"/>
        </w:rPr>
      </w:pPr>
      <w:r w:rsidRPr="005C170B">
        <w:rPr>
          <w:rFonts w:ascii="Verdana" w:eastAsia="Calibri" w:hAnsi="Verdana" w:cs="Arial"/>
          <w:color w:val="000000"/>
          <w:lang w:val="es-ES" w:eastAsia="es-ES"/>
        </w:rPr>
        <w:t xml:space="preserve">De manera preliminar, resulta necesario acotar que esta entidad solo tiene competencia para responder consultas sobre la aplicación de normas de carácter general en materia de compras y contratación pública. En ese sentido, resolver casos particulares desborda las atribuciones asignadas por el legislador extraordinario, que no concibió a la Agencia Nacional de Contratación Pública - Colombia Compra Eficiente como una autoridad para solucionar problemas jurídicos particulares de todos los partícipes del sistema de compra pública. La competencia de esta entidad se fija con límites claros, con el objeto de evitar que la Agencia actúe como una instancia de validación de las actuaciones de las entidades sujetas a la Ley 80 de 1993 o de los demás participantes de la contratación pública. Esta competencia de interpretación de normas generales, por definición, no puede extenderse a la resolución de controversias, ni a brindar asesorías sobre casos puntuales. </w:t>
      </w:r>
      <w:r w:rsidRPr="005C170B">
        <w:rPr>
          <w:rFonts w:ascii="Verdana" w:eastAsia="Calibri" w:hAnsi="Verdana" w:cs="Arial"/>
          <w:color w:val="000000"/>
          <w:szCs w:val="24"/>
          <w:lang w:val="es-ES_tradnl" w:eastAsia="es-ES_tradnl"/>
        </w:rPr>
        <w:tab/>
      </w:r>
    </w:p>
    <w:p w14:paraId="698F94B0" w14:textId="77777777" w:rsidR="00054748" w:rsidRDefault="00054748" w:rsidP="00054748">
      <w:pPr>
        <w:spacing w:after="0" w:line="276" w:lineRule="auto"/>
        <w:ind w:firstLine="709"/>
        <w:jc w:val="both"/>
        <w:rPr>
          <w:rFonts w:ascii="Verdana" w:eastAsia="Calibri" w:hAnsi="Verdana" w:cs="Arial"/>
          <w:color w:val="000000"/>
          <w:lang w:val="es-ES" w:eastAsia="es-ES"/>
        </w:rPr>
      </w:pPr>
      <w:r w:rsidRPr="005C170B">
        <w:rPr>
          <w:rFonts w:ascii="Verdana" w:eastAsia="Calibri" w:hAnsi="Verdana" w:cs="Arial"/>
          <w:color w:val="000000"/>
          <w:lang w:val="es-ES" w:eastAsia="es-ES"/>
        </w:rPr>
        <w:t xml:space="preserve">Conforme lo expuesto, en aras de satisfacer el derecho fundamental de petición se resolverá su consulta dentro de los límites de la referida competencia consultiva, esto es, haciendo abstracción de las circunstancias particulares y </w:t>
      </w:r>
      <w:r w:rsidRPr="002C4290">
        <w:rPr>
          <w:rFonts w:ascii="Verdana" w:eastAsia="Calibri" w:hAnsi="Verdana" w:cs="Arial"/>
          <w:color w:val="000000"/>
          <w:lang w:val="es-ES" w:eastAsia="es-ES"/>
        </w:rPr>
        <w:t xml:space="preserve">concretas mencionadas en su petición, pero señalando unas consideraciones sobre las normas generales relacionadas con </w:t>
      </w:r>
      <w:r w:rsidRPr="002C4290">
        <w:rPr>
          <w:rFonts w:ascii="Verdana" w:eastAsia="Calibri" w:hAnsi="Verdana" w:cs="Arial"/>
          <w:lang w:val="es-ES" w:eastAsia="es-ES"/>
        </w:rPr>
        <w:t xml:space="preserve">el problema </w:t>
      </w:r>
      <w:r w:rsidRPr="002C4290">
        <w:rPr>
          <w:rFonts w:ascii="Verdana" w:eastAsia="Calibri" w:hAnsi="Verdana" w:cs="Arial"/>
          <w:color w:val="000000"/>
          <w:lang w:val="es-ES" w:eastAsia="es-ES"/>
        </w:rPr>
        <w:t xml:space="preserve">jurídico de su consulta. </w:t>
      </w:r>
    </w:p>
    <w:p w14:paraId="44480558" w14:textId="7862E046" w:rsidR="00054748" w:rsidRPr="002C4290" w:rsidRDefault="00054748" w:rsidP="00844464">
      <w:pPr>
        <w:spacing w:after="0" w:line="276" w:lineRule="auto"/>
        <w:jc w:val="both"/>
        <w:rPr>
          <w:rFonts w:ascii="Verdana" w:eastAsia="Calibri" w:hAnsi="Verdana" w:cs="Arial"/>
          <w:color w:val="000000"/>
          <w:lang w:val="es-ES" w:eastAsia="es-ES"/>
        </w:rPr>
      </w:pPr>
    </w:p>
    <w:p w14:paraId="1A01DFE8" w14:textId="77777777" w:rsidR="00054748" w:rsidRPr="002C4290" w:rsidRDefault="00054748" w:rsidP="00054748">
      <w:pPr>
        <w:pStyle w:val="Prrafodelista"/>
        <w:numPr>
          <w:ilvl w:val="0"/>
          <w:numId w:val="16"/>
        </w:numPr>
        <w:tabs>
          <w:tab w:val="left" w:pos="142"/>
          <w:tab w:val="left" w:pos="284"/>
        </w:tabs>
        <w:spacing w:after="0" w:line="276" w:lineRule="auto"/>
        <w:ind w:left="0" w:firstLine="0"/>
        <w:jc w:val="both"/>
        <w:rPr>
          <w:rFonts w:ascii="Verdana" w:eastAsia="Century Gothic" w:hAnsi="Verdana" w:cs="Century Gothic"/>
          <w:b/>
          <w:bCs/>
        </w:rPr>
      </w:pPr>
      <w:r w:rsidRPr="002C4290">
        <w:rPr>
          <w:rFonts w:ascii="Verdana" w:eastAsia="Century Gothic" w:hAnsi="Verdana" w:cs="Century Gothic"/>
          <w:b/>
          <w:bCs/>
        </w:rPr>
        <w:t>Problema planteado:</w:t>
      </w:r>
    </w:p>
    <w:p w14:paraId="54F78013" w14:textId="77777777" w:rsidR="00054748" w:rsidRPr="005C170B" w:rsidRDefault="00054748" w:rsidP="00054748">
      <w:pPr>
        <w:spacing w:after="0" w:line="276" w:lineRule="auto"/>
        <w:jc w:val="both"/>
        <w:rPr>
          <w:rFonts w:ascii="Verdana" w:eastAsia="Century Gothic" w:hAnsi="Verdana" w:cs="Century Gothic"/>
        </w:rPr>
      </w:pPr>
    </w:p>
    <w:p w14:paraId="329C80EC" w14:textId="49D2B2E5" w:rsidR="00844464" w:rsidRPr="00624E3E" w:rsidRDefault="00054748" w:rsidP="00CF0A77">
      <w:pPr>
        <w:spacing w:after="0" w:line="276" w:lineRule="auto"/>
        <w:jc w:val="both"/>
        <w:rPr>
          <w:rFonts w:ascii="Verdana" w:eastAsia="Century Gothic" w:hAnsi="Verdana" w:cs="Century Gothic"/>
        </w:rPr>
      </w:pPr>
      <w:r w:rsidRPr="005C170B">
        <w:rPr>
          <w:rFonts w:ascii="Verdana" w:eastAsia="Century Gothic" w:hAnsi="Verdana" w:cs="Century Gothic"/>
        </w:rPr>
        <w:t xml:space="preserve">De acuerdo con </w:t>
      </w:r>
      <w:r w:rsidRPr="00624E3E">
        <w:rPr>
          <w:rFonts w:ascii="Verdana" w:eastAsia="Century Gothic" w:hAnsi="Verdana" w:cs="Century Gothic"/>
        </w:rPr>
        <w:t xml:space="preserve">el contenido de su solicitud, esta Agencia abordará </w:t>
      </w:r>
      <w:r w:rsidR="00740F02" w:rsidRPr="00624E3E">
        <w:rPr>
          <w:rFonts w:ascii="Verdana" w:eastAsia="Century Gothic" w:hAnsi="Verdana" w:cs="Century Gothic"/>
        </w:rPr>
        <w:t xml:space="preserve">el siguiente problema </w:t>
      </w:r>
      <w:r w:rsidR="00740F02" w:rsidRPr="00296783">
        <w:rPr>
          <w:rFonts w:ascii="Verdana" w:eastAsia="Century Gothic" w:hAnsi="Verdana" w:cs="Century Gothic"/>
        </w:rPr>
        <w:t>jurídico</w:t>
      </w:r>
      <w:r w:rsidR="00740F02" w:rsidRPr="00BE7FDF">
        <w:rPr>
          <w:rFonts w:ascii="Verdana" w:eastAsia="Century Gothic" w:hAnsi="Verdana" w:cs="Century Gothic"/>
        </w:rPr>
        <w:t xml:space="preserve">: </w:t>
      </w:r>
      <w:r w:rsidR="00606F06" w:rsidRPr="00BE7FDF">
        <w:rPr>
          <w:rFonts w:ascii="Verdana" w:eastAsia="Century Gothic" w:hAnsi="Verdana" w:cs="Century Gothic"/>
        </w:rPr>
        <w:t>¿Es obligación legal de las Entidades Estatales establecer una tabla de honorarios para fijar la remuneración de los contratistas?</w:t>
      </w:r>
      <w:r w:rsidR="00606F06">
        <w:rPr>
          <w:rFonts w:ascii="Verdana" w:eastAsia="Century Gothic" w:hAnsi="Verdana" w:cs="Century Gothic"/>
        </w:rPr>
        <w:t xml:space="preserve"> </w:t>
      </w:r>
      <w:r w:rsidR="002B6AB0">
        <w:rPr>
          <w:rFonts w:ascii="Verdana" w:eastAsia="Century Gothic" w:hAnsi="Verdana" w:cs="Century Gothic"/>
        </w:rPr>
        <w:t>E</w:t>
      </w:r>
      <w:r w:rsidR="00D93CAF">
        <w:rPr>
          <w:rFonts w:ascii="Verdana" w:eastAsia="Century Gothic" w:hAnsi="Verdana" w:cs="Century Gothic"/>
        </w:rPr>
        <w:t xml:space="preserve">n caso afirmativo ¿Cuál es la autoridad competente para su elaboración? </w:t>
      </w:r>
    </w:p>
    <w:p w14:paraId="64382BDE" w14:textId="77777777" w:rsidR="00C138F9" w:rsidRDefault="00C138F9" w:rsidP="00CF0A77">
      <w:pPr>
        <w:spacing w:after="0" w:line="276" w:lineRule="auto"/>
        <w:jc w:val="both"/>
        <w:rPr>
          <w:rFonts w:ascii="Verdana" w:eastAsia="Century Gothic" w:hAnsi="Verdana" w:cs="Century Gothic"/>
        </w:rPr>
      </w:pPr>
    </w:p>
    <w:p w14:paraId="32036BE1" w14:textId="77777777" w:rsidR="00D93CAF" w:rsidRDefault="00D93CAF" w:rsidP="00CF0A77">
      <w:pPr>
        <w:spacing w:after="0" w:line="276" w:lineRule="auto"/>
        <w:jc w:val="both"/>
        <w:rPr>
          <w:rFonts w:ascii="Verdana" w:eastAsia="Century Gothic" w:hAnsi="Verdana" w:cs="Century Gothic"/>
        </w:rPr>
      </w:pPr>
    </w:p>
    <w:p w14:paraId="04335017" w14:textId="77777777" w:rsidR="00D93CAF" w:rsidRDefault="00D93CAF" w:rsidP="00CF0A77">
      <w:pPr>
        <w:spacing w:after="0" w:line="276" w:lineRule="auto"/>
        <w:jc w:val="both"/>
        <w:rPr>
          <w:rFonts w:ascii="Verdana" w:eastAsia="Century Gothic" w:hAnsi="Verdana" w:cs="Century Gothic"/>
        </w:rPr>
      </w:pPr>
    </w:p>
    <w:p w14:paraId="31277D7A" w14:textId="77777777" w:rsidR="00D93CAF" w:rsidRPr="005C170B" w:rsidRDefault="00D93CAF" w:rsidP="00CF0A77">
      <w:pPr>
        <w:spacing w:after="0" w:line="276" w:lineRule="auto"/>
        <w:jc w:val="both"/>
        <w:rPr>
          <w:rFonts w:ascii="Verdana" w:eastAsia="Century Gothic" w:hAnsi="Verdana" w:cs="Century Gothic"/>
        </w:rPr>
      </w:pPr>
    </w:p>
    <w:p w14:paraId="757812DB" w14:textId="77777777" w:rsidR="00054748" w:rsidRPr="002C4290" w:rsidRDefault="00054748" w:rsidP="00054748">
      <w:pPr>
        <w:pStyle w:val="Prrafodelista"/>
        <w:numPr>
          <w:ilvl w:val="0"/>
          <w:numId w:val="16"/>
        </w:numPr>
        <w:tabs>
          <w:tab w:val="left" w:pos="142"/>
          <w:tab w:val="left" w:pos="284"/>
        </w:tabs>
        <w:spacing w:after="0" w:line="276" w:lineRule="auto"/>
        <w:ind w:left="0" w:firstLine="0"/>
        <w:contextualSpacing w:val="0"/>
        <w:jc w:val="both"/>
        <w:rPr>
          <w:rFonts w:ascii="Verdana" w:eastAsia="Century Gothic" w:hAnsi="Verdana" w:cs="Century Gothic"/>
          <w:b/>
          <w:bCs/>
        </w:rPr>
      </w:pPr>
      <w:r w:rsidRPr="002C4290">
        <w:rPr>
          <w:rFonts w:ascii="Verdana" w:eastAsia="Century Gothic" w:hAnsi="Verdana" w:cs="Century Gothic"/>
          <w:b/>
          <w:bCs/>
        </w:rPr>
        <w:lastRenderedPageBreak/>
        <w:t>Respuesta:</w:t>
      </w:r>
    </w:p>
    <w:p w14:paraId="1A786415" w14:textId="77777777" w:rsidR="00054748" w:rsidRPr="005C170B" w:rsidRDefault="00054748" w:rsidP="00054748">
      <w:pPr>
        <w:tabs>
          <w:tab w:val="left" w:pos="142"/>
          <w:tab w:val="left" w:pos="284"/>
        </w:tabs>
        <w:spacing w:after="0" w:line="276" w:lineRule="auto"/>
        <w:jc w:val="both"/>
        <w:rPr>
          <w:rFonts w:ascii="Verdana" w:eastAsia="Century Gothic" w:hAnsi="Verdana" w:cs="Century Gothic"/>
          <w:b/>
          <w:bCs/>
          <w:lang w:val="es-ES"/>
        </w:rPr>
      </w:pPr>
    </w:p>
    <w:tbl>
      <w:tblPr>
        <w:tblStyle w:val="Tablaconcuadrcula"/>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8828"/>
      </w:tblGrid>
      <w:tr w:rsidR="00054748" w:rsidRPr="005C170B" w14:paraId="4B5AFF77" w14:textId="77777777" w:rsidTr="00CB1843">
        <w:tc>
          <w:tcPr>
            <w:tcW w:w="8828" w:type="dxa"/>
          </w:tcPr>
          <w:p w14:paraId="1D0E21C1" w14:textId="6F368722" w:rsidR="00B56A6D" w:rsidRDefault="00E70407" w:rsidP="00B56A6D">
            <w:pPr>
              <w:spacing w:after="120" w:line="276" w:lineRule="auto"/>
              <w:jc w:val="both"/>
              <w:rPr>
                <w:rFonts w:ascii="Verdana" w:eastAsia="Calibri" w:hAnsi="Verdana" w:cs="Arial"/>
                <w:bCs/>
                <w:color w:val="000000" w:themeColor="text1"/>
              </w:rPr>
            </w:pPr>
            <w:r w:rsidRPr="00E70407">
              <w:rPr>
                <w:rFonts w:ascii="Verdana" w:eastAsia="Calibri" w:hAnsi="Verdana" w:cs="Arial"/>
                <w:bCs/>
                <w:color w:val="000000" w:themeColor="text1"/>
              </w:rPr>
              <w:t>Para responder el problema jurídico planteado es importante precisar que</w:t>
            </w:r>
            <w:r w:rsidR="00FF2E7A">
              <w:rPr>
                <w:rFonts w:ascii="Verdana" w:eastAsia="Calibri" w:hAnsi="Verdana" w:cs="Arial"/>
                <w:bCs/>
                <w:color w:val="000000" w:themeColor="text1"/>
              </w:rPr>
              <w:t xml:space="preserve">, el </w:t>
            </w:r>
            <w:r w:rsidR="00F229F4">
              <w:rPr>
                <w:rFonts w:ascii="Verdana" w:eastAsia="Calibri" w:hAnsi="Verdana" w:cs="Arial"/>
                <w:bCs/>
                <w:color w:val="000000" w:themeColor="text1"/>
              </w:rPr>
              <w:t>C</w:t>
            </w:r>
            <w:r w:rsidR="00FF2E7A">
              <w:rPr>
                <w:rFonts w:ascii="Verdana" w:eastAsia="Calibri" w:hAnsi="Verdana" w:cs="Arial"/>
                <w:bCs/>
                <w:color w:val="000000" w:themeColor="text1"/>
              </w:rPr>
              <w:t xml:space="preserve">ontrato de </w:t>
            </w:r>
            <w:r w:rsidR="00F229F4">
              <w:rPr>
                <w:rFonts w:ascii="Verdana" w:eastAsia="Calibri" w:hAnsi="Verdana" w:cs="Arial"/>
                <w:bCs/>
                <w:color w:val="000000" w:themeColor="text1"/>
              </w:rPr>
              <w:t>P</w:t>
            </w:r>
            <w:r w:rsidR="00FF2E7A">
              <w:rPr>
                <w:rFonts w:ascii="Verdana" w:eastAsia="Calibri" w:hAnsi="Verdana" w:cs="Arial"/>
                <w:bCs/>
                <w:color w:val="000000" w:themeColor="text1"/>
              </w:rPr>
              <w:t xml:space="preserve">restación de </w:t>
            </w:r>
            <w:r w:rsidR="00F229F4">
              <w:rPr>
                <w:rFonts w:ascii="Verdana" w:eastAsia="Calibri" w:hAnsi="Verdana" w:cs="Arial"/>
                <w:bCs/>
                <w:color w:val="000000" w:themeColor="text1"/>
              </w:rPr>
              <w:t>S</w:t>
            </w:r>
            <w:r w:rsidR="00FF2E7A">
              <w:rPr>
                <w:rFonts w:ascii="Verdana" w:eastAsia="Calibri" w:hAnsi="Verdana" w:cs="Arial"/>
                <w:bCs/>
                <w:color w:val="000000" w:themeColor="text1"/>
              </w:rPr>
              <w:t>ervicios en el ámbito estatal es un contrato típico,</w:t>
            </w:r>
            <w:r w:rsidR="00BE7FDF">
              <w:rPr>
                <w:rFonts w:ascii="Verdana" w:eastAsia="Calibri" w:hAnsi="Verdana" w:cs="Arial"/>
                <w:bCs/>
                <w:color w:val="000000" w:themeColor="text1"/>
              </w:rPr>
              <w:t xml:space="preserve"> regulado por la Ley 80 de 1993 en su artículo 32 numeral 3°.</w:t>
            </w:r>
            <w:r w:rsidR="00933F65">
              <w:rPr>
                <w:rFonts w:ascii="Verdana" w:eastAsia="Calibri" w:hAnsi="Verdana" w:cs="Arial"/>
                <w:bCs/>
                <w:color w:val="000000" w:themeColor="text1"/>
              </w:rPr>
              <w:t xml:space="preserve"> </w:t>
            </w:r>
            <w:r w:rsidR="001D5365">
              <w:rPr>
                <w:rFonts w:ascii="Verdana" w:eastAsia="Calibri" w:hAnsi="Verdana" w:cs="Arial"/>
                <w:bCs/>
                <w:color w:val="000000" w:themeColor="text1"/>
              </w:rPr>
              <w:t>Según el cual, este</w:t>
            </w:r>
            <w:r w:rsidR="00575C7B">
              <w:rPr>
                <w:rFonts w:ascii="Verdana" w:eastAsia="Calibri" w:hAnsi="Verdana" w:cs="Arial"/>
                <w:bCs/>
                <w:color w:val="000000" w:themeColor="text1"/>
              </w:rPr>
              <w:t xml:space="preserve"> tipo contractual se rige por lo pactado entre </w:t>
            </w:r>
            <w:r w:rsidR="00F229F4">
              <w:rPr>
                <w:rFonts w:ascii="Verdana" w:eastAsia="Calibri" w:hAnsi="Verdana" w:cs="Arial"/>
                <w:bCs/>
                <w:color w:val="000000" w:themeColor="text1"/>
              </w:rPr>
              <w:t>las</w:t>
            </w:r>
            <w:r w:rsidR="00575C7B">
              <w:rPr>
                <w:rFonts w:ascii="Verdana" w:eastAsia="Calibri" w:hAnsi="Verdana" w:cs="Arial"/>
                <w:bCs/>
                <w:color w:val="000000" w:themeColor="text1"/>
              </w:rPr>
              <w:t xml:space="preserve"> partes, por las disposiciones del Estatuto General de </w:t>
            </w:r>
            <w:r w:rsidR="00F229F4">
              <w:rPr>
                <w:rFonts w:ascii="Verdana" w:eastAsia="Calibri" w:hAnsi="Verdana" w:cs="Arial"/>
                <w:bCs/>
                <w:color w:val="000000" w:themeColor="text1"/>
              </w:rPr>
              <w:t xml:space="preserve">Contratación, las normas civiles y comerciales, y por los principios constitucionales y legales que orientan la contratación pública. </w:t>
            </w:r>
          </w:p>
          <w:p w14:paraId="173F8F7E" w14:textId="0BA29E06" w:rsidR="00D93CAF" w:rsidRDefault="00BE4DF7" w:rsidP="005567B6">
            <w:pPr>
              <w:spacing w:after="120" w:line="276" w:lineRule="auto"/>
              <w:ind w:firstLine="709"/>
              <w:jc w:val="both"/>
              <w:rPr>
                <w:rFonts w:ascii="Verdana" w:eastAsia="Calibri" w:hAnsi="Verdana" w:cs="Arial"/>
                <w:bCs/>
                <w:color w:val="000000" w:themeColor="text1"/>
              </w:rPr>
            </w:pPr>
            <w:r>
              <w:rPr>
                <w:rFonts w:ascii="Verdana" w:eastAsia="Calibri" w:hAnsi="Verdana" w:cs="Arial"/>
                <w:bCs/>
                <w:color w:val="000000" w:themeColor="text1"/>
              </w:rPr>
              <w:t xml:space="preserve">En ese orden de ideas, </w:t>
            </w:r>
            <w:r w:rsidR="00881FAE">
              <w:rPr>
                <w:rFonts w:ascii="Verdana" w:eastAsia="Calibri" w:hAnsi="Verdana" w:cs="Arial"/>
                <w:bCs/>
                <w:color w:val="000000" w:themeColor="text1"/>
              </w:rPr>
              <w:t xml:space="preserve">aunque </w:t>
            </w:r>
            <w:r w:rsidR="00483C5B">
              <w:rPr>
                <w:rFonts w:ascii="Verdana" w:eastAsia="Calibri" w:hAnsi="Verdana" w:cs="Arial"/>
                <w:bCs/>
                <w:color w:val="000000" w:themeColor="text1"/>
              </w:rPr>
              <w:t>las Entidades Estatales no tienen la obligación legal de establecer tablas de honorarios para fijar la remuneración de los contratistas vinculados mediante contratos de prestación de servicios profesionales y de apoyo a la gestión</w:t>
            </w:r>
            <w:r w:rsidR="00066A56">
              <w:rPr>
                <w:rFonts w:ascii="Verdana" w:eastAsia="Calibri" w:hAnsi="Verdana" w:cs="Arial"/>
                <w:bCs/>
                <w:color w:val="000000" w:themeColor="text1"/>
              </w:rPr>
              <w:t xml:space="preserve">, sí es viable su realización como una medida de </w:t>
            </w:r>
            <w:r w:rsidR="006D7341">
              <w:rPr>
                <w:rFonts w:ascii="Verdana" w:eastAsia="Calibri" w:hAnsi="Verdana" w:cs="Arial"/>
                <w:bCs/>
                <w:color w:val="000000" w:themeColor="text1"/>
              </w:rPr>
              <w:t>gestión interna, desarrollada en el marco de los principios que rigen la actividad contractual</w:t>
            </w:r>
            <w:r w:rsidR="008B3A06">
              <w:rPr>
                <w:rFonts w:ascii="Verdana" w:eastAsia="Calibri" w:hAnsi="Verdana" w:cs="Arial"/>
                <w:bCs/>
                <w:color w:val="000000" w:themeColor="text1"/>
              </w:rPr>
              <w:t xml:space="preserve"> y del deber de planeación. No obstante, la Entidad deberá justificar en los estudios y documentos previos el valor estimado del contrato con fundamento en criterios objetivos, tales como el objeto contractual, </w:t>
            </w:r>
            <w:r w:rsidR="00BE7FDF" w:rsidRPr="00BE7FDF">
              <w:rPr>
                <w:rFonts w:ascii="Verdana" w:eastAsia="Calibri" w:hAnsi="Verdana" w:cs="Arial"/>
                <w:bCs/>
                <w:color w:val="000000" w:themeColor="text1"/>
              </w:rPr>
              <w:t xml:space="preserve">el alcance de las obligaciones, el perfil y la experiencia requeridos, las condiciones del mercado y la disponibilidad presupuestal. </w:t>
            </w:r>
            <w:r w:rsidR="00066A56">
              <w:rPr>
                <w:rFonts w:ascii="Verdana" w:eastAsia="Calibri" w:hAnsi="Verdana" w:cs="Arial"/>
                <w:bCs/>
                <w:color w:val="000000" w:themeColor="text1"/>
              </w:rPr>
              <w:t xml:space="preserve"> </w:t>
            </w:r>
            <w:r>
              <w:rPr>
                <w:rFonts w:ascii="Verdana" w:eastAsia="Calibri" w:hAnsi="Verdana" w:cs="Arial"/>
                <w:bCs/>
                <w:color w:val="000000" w:themeColor="text1"/>
              </w:rPr>
              <w:t xml:space="preserve"> </w:t>
            </w:r>
            <w:r w:rsidR="00BE7FDF">
              <w:rPr>
                <w:rFonts w:ascii="Verdana" w:eastAsia="Calibri" w:hAnsi="Verdana" w:cs="Arial"/>
                <w:bCs/>
                <w:color w:val="000000" w:themeColor="text1"/>
              </w:rPr>
              <w:t xml:space="preserve"> </w:t>
            </w:r>
          </w:p>
          <w:p w14:paraId="06E1648D" w14:textId="4C8B18FD" w:rsidR="005567B6" w:rsidRDefault="00934B3C" w:rsidP="005567B6">
            <w:pPr>
              <w:spacing w:after="120" w:line="276" w:lineRule="auto"/>
              <w:ind w:firstLine="709"/>
              <w:jc w:val="both"/>
              <w:rPr>
                <w:rFonts w:ascii="Verdana" w:eastAsia="Calibri" w:hAnsi="Verdana" w:cs="Arial"/>
                <w:bCs/>
                <w:color w:val="000000" w:themeColor="text1"/>
              </w:rPr>
            </w:pPr>
            <w:r>
              <w:rPr>
                <w:rFonts w:ascii="Verdana" w:eastAsia="Calibri" w:hAnsi="Verdana" w:cs="Arial"/>
                <w:bCs/>
                <w:color w:val="000000" w:themeColor="text1"/>
              </w:rPr>
              <w:t>Ahora bien</w:t>
            </w:r>
            <w:r w:rsidR="004B4F6B">
              <w:rPr>
                <w:rFonts w:ascii="Verdana" w:eastAsia="Calibri" w:hAnsi="Verdana" w:cs="Arial"/>
                <w:bCs/>
                <w:color w:val="000000" w:themeColor="text1"/>
              </w:rPr>
              <w:t xml:space="preserve">, </w:t>
            </w:r>
            <w:r w:rsidR="008D533E">
              <w:rPr>
                <w:rFonts w:ascii="Verdana" w:eastAsia="Calibri" w:hAnsi="Verdana" w:cs="Arial"/>
                <w:bCs/>
                <w:color w:val="000000" w:themeColor="text1"/>
              </w:rPr>
              <w:t>debe precisarse que</w:t>
            </w:r>
            <w:r>
              <w:rPr>
                <w:rFonts w:ascii="Verdana" w:eastAsia="Calibri" w:hAnsi="Verdana" w:cs="Arial"/>
                <w:bCs/>
                <w:color w:val="000000" w:themeColor="text1"/>
              </w:rPr>
              <w:t xml:space="preserve">, </w:t>
            </w:r>
            <w:r w:rsidR="004B4F6B">
              <w:rPr>
                <w:rFonts w:ascii="Verdana" w:eastAsia="Calibri" w:hAnsi="Verdana" w:cs="Arial"/>
                <w:bCs/>
                <w:color w:val="000000" w:themeColor="text1"/>
              </w:rPr>
              <w:t xml:space="preserve">en el escenario en que la Entidad Estatal determine </w:t>
            </w:r>
            <w:r>
              <w:rPr>
                <w:rFonts w:ascii="Verdana" w:eastAsia="Calibri" w:hAnsi="Verdana" w:cs="Arial"/>
                <w:bCs/>
                <w:color w:val="000000" w:themeColor="text1"/>
              </w:rPr>
              <w:t>– en</w:t>
            </w:r>
            <w:r w:rsidR="006C18B6">
              <w:rPr>
                <w:rFonts w:ascii="Verdana" w:eastAsia="Calibri" w:hAnsi="Verdana" w:cs="Arial"/>
                <w:bCs/>
                <w:color w:val="000000" w:themeColor="text1"/>
              </w:rPr>
              <w:t xml:space="preserve"> ejercicio de</w:t>
            </w:r>
            <w:r w:rsidR="004B4F6B">
              <w:rPr>
                <w:rFonts w:ascii="Verdana" w:eastAsia="Calibri" w:hAnsi="Verdana" w:cs="Arial"/>
                <w:bCs/>
                <w:color w:val="000000" w:themeColor="text1"/>
              </w:rPr>
              <w:t xml:space="preserve"> la autonomía de </w:t>
            </w:r>
            <w:r w:rsidR="00242295">
              <w:rPr>
                <w:rFonts w:ascii="Verdana" w:eastAsia="Calibri" w:hAnsi="Verdana" w:cs="Arial"/>
                <w:bCs/>
                <w:color w:val="000000" w:themeColor="text1"/>
              </w:rPr>
              <w:t>la</w:t>
            </w:r>
            <w:r w:rsidR="004B4F6B">
              <w:rPr>
                <w:rFonts w:ascii="Verdana" w:eastAsia="Calibri" w:hAnsi="Verdana" w:cs="Arial"/>
                <w:bCs/>
                <w:color w:val="000000" w:themeColor="text1"/>
              </w:rPr>
              <w:t xml:space="preserve"> voluntad</w:t>
            </w:r>
            <w:r>
              <w:rPr>
                <w:rFonts w:ascii="Verdana" w:eastAsia="Calibri" w:hAnsi="Verdana" w:cs="Arial"/>
                <w:bCs/>
                <w:color w:val="000000" w:themeColor="text1"/>
              </w:rPr>
              <w:t xml:space="preserve"> –</w:t>
            </w:r>
            <w:r w:rsidR="004B4F6B">
              <w:rPr>
                <w:rFonts w:ascii="Verdana" w:eastAsia="Calibri" w:hAnsi="Verdana" w:cs="Arial"/>
                <w:bCs/>
                <w:color w:val="000000" w:themeColor="text1"/>
              </w:rPr>
              <w:t xml:space="preserve"> </w:t>
            </w:r>
            <w:r>
              <w:rPr>
                <w:rFonts w:ascii="Verdana" w:eastAsia="Calibri" w:hAnsi="Verdana" w:cs="Arial"/>
                <w:bCs/>
                <w:color w:val="000000" w:themeColor="text1"/>
              </w:rPr>
              <w:t>fijar</w:t>
            </w:r>
            <w:r w:rsidR="004B4F6B">
              <w:rPr>
                <w:rFonts w:ascii="Verdana" w:eastAsia="Calibri" w:hAnsi="Verdana" w:cs="Arial"/>
                <w:bCs/>
                <w:color w:val="000000" w:themeColor="text1"/>
              </w:rPr>
              <w:t xml:space="preserve"> tabla de honorarios para contratistas, </w:t>
            </w:r>
            <w:r w:rsidR="008D533E">
              <w:rPr>
                <w:rFonts w:ascii="Verdana" w:eastAsia="Calibri" w:hAnsi="Verdana" w:cs="Arial"/>
                <w:bCs/>
                <w:color w:val="000000" w:themeColor="text1"/>
              </w:rPr>
              <w:t xml:space="preserve">la normativa del Sistema de Compra Pública no establece </w:t>
            </w:r>
            <w:r w:rsidR="00750CAE">
              <w:rPr>
                <w:rFonts w:ascii="Verdana" w:eastAsia="Calibri" w:hAnsi="Verdana" w:cs="Arial"/>
                <w:bCs/>
                <w:color w:val="000000" w:themeColor="text1"/>
              </w:rPr>
              <w:t>cual es la autoridad competente para elaborar dicha herramienta, debido a que no existe una obligación legal que imponga la carga de creación de este instrumento. Por lo tanto</w:t>
            </w:r>
            <w:r w:rsidR="00B257CB">
              <w:rPr>
                <w:rFonts w:ascii="Verdana" w:eastAsia="Calibri" w:hAnsi="Verdana" w:cs="Arial"/>
                <w:bCs/>
                <w:color w:val="000000" w:themeColor="text1"/>
              </w:rPr>
              <w:t xml:space="preserve">, la competencia para su elaboración deberá determinarse conforme al régimen jurídico que regula la organización y funcionamiento de la respectiva entidad, así como la distribución de funciones entre sus órganos de dirección y administración. </w:t>
            </w:r>
          </w:p>
          <w:p w14:paraId="48965C2D" w14:textId="6F1F4104" w:rsidR="00054748" w:rsidRPr="00EF3663" w:rsidRDefault="00E70407" w:rsidP="00967DE3">
            <w:pPr>
              <w:spacing w:after="120" w:line="276" w:lineRule="auto"/>
              <w:ind w:firstLine="709"/>
              <w:jc w:val="both"/>
              <w:rPr>
                <w:rFonts w:ascii="Verdana" w:eastAsia="Calibri" w:hAnsi="Verdana" w:cs="Arial"/>
                <w:bCs/>
                <w:color w:val="000000" w:themeColor="text1"/>
              </w:rPr>
            </w:pPr>
            <w:r w:rsidRPr="00E70407">
              <w:rPr>
                <w:rFonts w:ascii="Verdana" w:eastAsia="Calibri" w:hAnsi="Verdana" w:cs="Arial"/>
                <w:bCs/>
                <w:color w:val="000000" w:themeColor="text1"/>
              </w:rPr>
              <w:t xml:space="preserve">Finalmente, debe advertirse que el análisis y la solución de situaciones específicas relacionadas con la gestión contractual de las entidades estatales corresponde a los interesados, con el apoyo de sus asesores jurídicos, y, en caso de controversia, a las autoridades competentes en materia judicial, disciplinaria, fiscal o de control. En consecuencia, cada entidad definirá la forma de adelantar su gestión contractual dentro del marco de sus </w:t>
            </w:r>
            <w:r w:rsidRPr="00E70407">
              <w:rPr>
                <w:rFonts w:ascii="Verdana" w:eastAsia="Calibri" w:hAnsi="Verdana" w:cs="Arial"/>
                <w:bCs/>
                <w:color w:val="000000" w:themeColor="text1"/>
              </w:rPr>
              <w:lastRenderedPageBreak/>
              <w:t>competencias, sin que corresponda a Colombia Compra Eficiente validar o avalar sus actuaciones</w:t>
            </w:r>
            <w:r w:rsidR="001160B5">
              <w:rPr>
                <w:rFonts w:ascii="Verdana" w:eastAsia="Calibri" w:hAnsi="Verdana" w:cs="Arial"/>
                <w:bCs/>
                <w:color w:val="000000" w:themeColor="text1"/>
              </w:rPr>
              <w:t>.</w:t>
            </w:r>
          </w:p>
        </w:tc>
      </w:tr>
    </w:tbl>
    <w:p w14:paraId="358DD491" w14:textId="77777777" w:rsidR="000B4761" w:rsidRPr="005C170B" w:rsidRDefault="000B4761" w:rsidP="00054748">
      <w:pPr>
        <w:tabs>
          <w:tab w:val="left" w:pos="142"/>
          <w:tab w:val="left" w:pos="284"/>
        </w:tabs>
        <w:spacing w:after="0" w:line="276" w:lineRule="auto"/>
        <w:jc w:val="both"/>
        <w:rPr>
          <w:rFonts w:ascii="Verdana" w:eastAsia="Century Gothic" w:hAnsi="Verdana" w:cs="Century Gothic"/>
          <w:b/>
          <w:bCs/>
          <w:lang w:val="es-ES"/>
        </w:rPr>
      </w:pPr>
    </w:p>
    <w:p w14:paraId="7B1875EC" w14:textId="77777777" w:rsidR="00054748" w:rsidRPr="00BC3A61" w:rsidRDefault="00054748" w:rsidP="0010054E">
      <w:pPr>
        <w:pStyle w:val="Prrafodelista"/>
        <w:numPr>
          <w:ilvl w:val="0"/>
          <w:numId w:val="16"/>
        </w:numPr>
        <w:tabs>
          <w:tab w:val="left" w:pos="142"/>
          <w:tab w:val="left" w:pos="284"/>
        </w:tabs>
        <w:spacing w:after="0" w:line="276" w:lineRule="auto"/>
        <w:ind w:left="0" w:firstLine="0"/>
        <w:contextualSpacing w:val="0"/>
        <w:jc w:val="both"/>
        <w:rPr>
          <w:rFonts w:ascii="Verdana" w:eastAsia="Century Gothic" w:hAnsi="Verdana" w:cs="Century Gothic"/>
          <w:b/>
          <w:bCs/>
        </w:rPr>
      </w:pPr>
      <w:r w:rsidRPr="00BC3A61">
        <w:rPr>
          <w:rFonts w:ascii="Verdana" w:eastAsia="Century Gothic" w:hAnsi="Verdana" w:cs="Century Gothic"/>
          <w:b/>
          <w:bCs/>
        </w:rPr>
        <w:t>Razones de la respuesta:</w:t>
      </w:r>
    </w:p>
    <w:p w14:paraId="7470DF29" w14:textId="77777777" w:rsidR="00054748" w:rsidRPr="005C170B" w:rsidRDefault="00054748" w:rsidP="00054748">
      <w:pPr>
        <w:spacing w:after="0" w:line="276" w:lineRule="auto"/>
        <w:jc w:val="both"/>
        <w:rPr>
          <w:rFonts w:ascii="Verdana" w:eastAsia="Calibri" w:hAnsi="Verdana" w:cs="Arial"/>
          <w:color w:val="7030A0"/>
          <w:lang w:val="es-ES"/>
        </w:rPr>
      </w:pPr>
    </w:p>
    <w:p w14:paraId="292E0E9F" w14:textId="77777777" w:rsidR="00054748" w:rsidRPr="005C170B" w:rsidRDefault="00054748" w:rsidP="00054748">
      <w:pPr>
        <w:spacing w:after="0" w:line="276" w:lineRule="auto"/>
        <w:jc w:val="both"/>
        <w:rPr>
          <w:rFonts w:ascii="Verdana" w:eastAsia="Calibri" w:hAnsi="Verdana" w:cs="Arial"/>
          <w:lang w:val="es-ES"/>
        </w:rPr>
      </w:pPr>
      <w:r w:rsidRPr="005C170B">
        <w:rPr>
          <w:rFonts w:ascii="Verdana" w:eastAsia="Calibri" w:hAnsi="Verdana" w:cs="Arial"/>
          <w:lang w:val="es-ES"/>
        </w:rPr>
        <w:t xml:space="preserve">Lo anterior se sustenta en las siguientes consideraciones: </w:t>
      </w:r>
    </w:p>
    <w:p w14:paraId="74B006AC" w14:textId="77777777" w:rsidR="003F1BCC" w:rsidRPr="005C170B" w:rsidRDefault="003F1BCC">
      <w:pPr>
        <w:spacing w:after="0" w:line="276" w:lineRule="auto"/>
        <w:jc w:val="both"/>
        <w:rPr>
          <w:rFonts w:ascii="Verdana" w:eastAsia="Calibri" w:hAnsi="Verdana" w:cs="Arial"/>
          <w:lang w:val="es-ES"/>
        </w:rPr>
      </w:pPr>
    </w:p>
    <w:p w14:paraId="57A41A48" w14:textId="5B4759EE" w:rsidR="00967DE3" w:rsidRDefault="00286ABC" w:rsidP="00B63C39">
      <w:pPr>
        <w:spacing w:before="120" w:line="276" w:lineRule="auto"/>
        <w:jc w:val="both"/>
        <w:rPr>
          <w:rFonts w:ascii="Verdana" w:eastAsia="Calibri" w:hAnsi="Verdana" w:cs="Arial"/>
          <w:color w:val="000000"/>
        </w:rPr>
      </w:pPr>
      <w:r>
        <w:rPr>
          <w:rFonts w:ascii="Verdana" w:eastAsia="Arial" w:hAnsi="Verdana" w:cs="Arial"/>
          <w:b/>
          <w:color w:val="000000" w:themeColor="text1"/>
        </w:rPr>
        <w:t xml:space="preserve">i.  </w:t>
      </w:r>
      <w:r w:rsidR="00B76FAE" w:rsidRPr="000C27C3">
        <w:rPr>
          <w:rFonts w:ascii="Verdana" w:eastAsia="Times New Roman" w:hAnsi="Verdana" w:cs="Times New Roman"/>
          <w:lang w:eastAsia="es-MX"/>
        </w:rPr>
        <w:t xml:space="preserve">El </w:t>
      </w:r>
      <w:r w:rsidR="005968E3">
        <w:rPr>
          <w:rFonts w:ascii="Verdana" w:eastAsia="Times New Roman" w:hAnsi="Verdana" w:cs="Times New Roman"/>
          <w:lang w:eastAsia="es-MX"/>
        </w:rPr>
        <w:t>artículo 32, numeral 3</w:t>
      </w:r>
      <w:r w:rsidR="00F05A4A">
        <w:rPr>
          <w:rFonts w:ascii="Verdana" w:eastAsia="Times New Roman" w:hAnsi="Verdana" w:cs="Times New Roman"/>
          <w:lang w:eastAsia="es-MX"/>
        </w:rPr>
        <w:t>°</w:t>
      </w:r>
      <w:r w:rsidR="005968E3">
        <w:rPr>
          <w:rFonts w:ascii="Verdana" w:eastAsia="Times New Roman" w:hAnsi="Verdana" w:cs="Times New Roman"/>
          <w:lang w:eastAsia="es-MX"/>
        </w:rPr>
        <w:t xml:space="preserve"> de la Ley 80 de 1993</w:t>
      </w:r>
      <w:r w:rsidR="00B76FAE" w:rsidRPr="000C27C3">
        <w:rPr>
          <w:rFonts w:ascii="Verdana" w:eastAsia="Times New Roman" w:hAnsi="Verdana" w:cs="Times New Roman"/>
          <w:lang w:eastAsia="es-MX"/>
        </w:rPr>
        <w:t xml:space="preserve"> </w:t>
      </w:r>
      <w:r w:rsidR="00724C4B" w:rsidRPr="00724C4B">
        <w:rPr>
          <w:rFonts w:ascii="Verdana" w:eastAsia="Times New Roman" w:hAnsi="Verdana" w:cs="Times New Roman"/>
          <w:lang w:eastAsia="es-MX"/>
        </w:rPr>
        <w:t xml:space="preserve">regula el contrato de prestación de servicios como aquel que celebran las Entidades Estatales para desarrollar actividades relacionadas con la administración o funcionamiento de la entidad cuando estas no puedan realizarse con personal de planta o requieran conocimientos especializados. Sin embargo, </w:t>
      </w:r>
      <w:r w:rsidR="001E2A7A">
        <w:rPr>
          <w:rFonts w:ascii="Verdana" w:eastAsia="Times New Roman" w:hAnsi="Verdana" w:cs="Times New Roman"/>
          <w:lang w:eastAsia="es-MX"/>
        </w:rPr>
        <w:t>cabe resaltar que ni la Ley 80 de 1993, ni la Ley 1150 de 2007, ni el Decreto 1082 de 2015,</w:t>
      </w:r>
      <w:r w:rsidR="00724C4B" w:rsidRPr="00724C4B">
        <w:rPr>
          <w:rFonts w:ascii="Verdana" w:eastAsia="Times New Roman" w:hAnsi="Verdana" w:cs="Times New Roman"/>
          <w:lang w:eastAsia="es-MX"/>
        </w:rPr>
        <w:t xml:space="preserve"> </w:t>
      </w:r>
      <w:r w:rsidR="00B10634">
        <w:rPr>
          <w:rFonts w:ascii="Verdana" w:eastAsia="Times New Roman" w:hAnsi="Verdana" w:cs="Times New Roman"/>
          <w:lang w:eastAsia="es-MX"/>
        </w:rPr>
        <w:t>establece</w:t>
      </w:r>
      <w:r w:rsidR="00724C4B" w:rsidRPr="00724C4B">
        <w:rPr>
          <w:rFonts w:ascii="Verdana" w:eastAsia="Times New Roman" w:hAnsi="Verdana" w:cs="Times New Roman"/>
          <w:lang w:eastAsia="es-MX"/>
        </w:rPr>
        <w:t xml:space="preserve"> reglas para la fijación de honorario</w:t>
      </w:r>
      <w:r w:rsidR="008A618B">
        <w:rPr>
          <w:rFonts w:ascii="Verdana" w:eastAsia="Times New Roman" w:hAnsi="Verdana" w:cs="Times New Roman"/>
          <w:lang w:eastAsia="es-MX"/>
        </w:rPr>
        <w:t>s,</w:t>
      </w:r>
      <w:r w:rsidR="00724C4B" w:rsidRPr="00724C4B">
        <w:rPr>
          <w:rFonts w:ascii="Verdana" w:eastAsia="Times New Roman" w:hAnsi="Verdana" w:cs="Times New Roman"/>
          <w:lang w:eastAsia="es-MX"/>
        </w:rPr>
        <w:t xml:space="preserve"> ni impone la obligación de adoptar tablas o escalas de remuneración para este tipo de contratos.</w:t>
      </w:r>
    </w:p>
    <w:p w14:paraId="65050EB2" w14:textId="78654B3A" w:rsidR="00EF74EA" w:rsidRDefault="00724C4B" w:rsidP="00724C4B">
      <w:pPr>
        <w:spacing w:after="120" w:line="276" w:lineRule="auto"/>
        <w:ind w:firstLine="709"/>
        <w:jc w:val="both"/>
        <w:rPr>
          <w:rFonts w:ascii="Verdana" w:eastAsia="Calibri" w:hAnsi="Verdana" w:cs="Arial"/>
          <w:color w:val="000000"/>
        </w:rPr>
      </w:pPr>
      <w:r w:rsidRPr="00724C4B">
        <w:rPr>
          <w:rFonts w:ascii="Verdana" w:eastAsia="Calibri" w:hAnsi="Verdana" w:cs="Arial"/>
          <w:color w:val="000000"/>
        </w:rPr>
        <w:t>De conformidad con los principios de economía, responsabilidad y planeación que orientan la actividad contractual, así como con las disposiciones que regulan la elaboración de los estudios y documentos previos, corresponde a la Entidad Estatal definir y justificar el presupuesto oficial y el valor estimado del contrato antes de iniciar el proceso de contratación. Esta obligación implica sustentar el valor del contrato con base en criterios objetivos y verificables, mas no exige que dicho análisis se materialice mediante una tabla de honorarios previamente adoptada.</w:t>
      </w:r>
    </w:p>
    <w:p w14:paraId="6BBE8649" w14:textId="6E8C6743" w:rsidR="005B2D44" w:rsidRDefault="005B2D44" w:rsidP="00724C4B">
      <w:pPr>
        <w:spacing w:after="120" w:line="276" w:lineRule="auto"/>
        <w:ind w:firstLine="709"/>
        <w:jc w:val="both"/>
        <w:rPr>
          <w:rFonts w:ascii="Verdana" w:eastAsia="Calibri" w:hAnsi="Verdana" w:cs="Arial"/>
          <w:color w:val="000000"/>
        </w:rPr>
      </w:pPr>
      <w:r w:rsidRPr="005B2D44">
        <w:rPr>
          <w:rFonts w:ascii="Verdana" w:eastAsia="Calibri" w:hAnsi="Verdana" w:cs="Arial"/>
          <w:b/>
          <w:bCs/>
          <w:color w:val="000000"/>
        </w:rPr>
        <w:t>ii.</w:t>
      </w:r>
      <w:r>
        <w:rPr>
          <w:rFonts w:ascii="Verdana" w:eastAsia="Calibri" w:hAnsi="Verdana" w:cs="Arial"/>
          <w:color w:val="000000"/>
        </w:rPr>
        <w:t xml:space="preserve"> </w:t>
      </w:r>
      <w:r w:rsidRPr="005B2D44">
        <w:rPr>
          <w:rFonts w:ascii="Verdana" w:eastAsia="Calibri" w:hAnsi="Verdana" w:cs="Arial"/>
          <w:color w:val="000000"/>
        </w:rPr>
        <w:t>En ese sentido, la determinación de los honorarios de un contrato de prestación de servicios debe responder a las necesidades particulares de la contratación, considerando, entre otros aspectos, el objeto contractual, el alcance de las obligaciones, la complejidad de las actividades, el perfil académico y la experiencia requerida, las condiciones del mercado y la disponibilidad presupuestal. Estos elementos deben quedar debidamente soportados en los estudios y documentos previos que sustentan la contratación.</w:t>
      </w:r>
    </w:p>
    <w:p w14:paraId="109D7892" w14:textId="7E608B30" w:rsidR="005B2D44" w:rsidRDefault="005B2D44" w:rsidP="00724C4B">
      <w:pPr>
        <w:spacing w:after="120" w:line="276" w:lineRule="auto"/>
        <w:ind w:firstLine="709"/>
        <w:jc w:val="both"/>
        <w:rPr>
          <w:rFonts w:ascii="Verdana" w:eastAsia="Calibri" w:hAnsi="Verdana" w:cs="Arial"/>
          <w:color w:val="000000"/>
        </w:rPr>
      </w:pPr>
      <w:r w:rsidRPr="005B2D44">
        <w:rPr>
          <w:rFonts w:ascii="Verdana" w:eastAsia="Calibri" w:hAnsi="Verdana" w:cs="Arial"/>
          <w:color w:val="000000"/>
        </w:rPr>
        <w:t xml:space="preserve">En desarrollo de su autonomía administrativa y de sus facultades de organización interna, las Entidades Estatales pueden adoptar instrumentos que faciliten la planeación y estandarización de sus procesos contractuales, como manuales de contratación, lineamientos o tablas de honorarios. No obstante, </w:t>
      </w:r>
      <w:r w:rsidRPr="005B2D44">
        <w:rPr>
          <w:rFonts w:ascii="Verdana" w:eastAsia="Calibri" w:hAnsi="Verdana" w:cs="Arial"/>
          <w:color w:val="000000"/>
        </w:rPr>
        <w:lastRenderedPageBreak/>
        <w:t>estos instrumentos constituyen mecanismos internos de gestión y no una exigencia prevista en el Estatuto General de Contratación de la Administración Pública.</w:t>
      </w:r>
    </w:p>
    <w:p w14:paraId="426E3465" w14:textId="2386854B" w:rsidR="005B2D44" w:rsidRDefault="005B2D44" w:rsidP="00724C4B">
      <w:pPr>
        <w:spacing w:after="120" w:line="276" w:lineRule="auto"/>
        <w:ind w:firstLine="709"/>
        <w:jc w:val="both"/>
        <w:rPr>
          <w:rFonts w:ascii="Verdana" w:eastAsia="Calibri" w:hAnsi="Verdana" w:cs="Arial"/>
          <w:color w:val="000000"/>
        </w:rPr>
      </w:pPr>
      <w:r w:rsidRPr="00E716AF">
        <w:rPr>
          <w:rFonts w:ascii="Verdana" w:eastAsia="Calibri" w:hAnsi="Verdana" w:cs="Arial"/>
          <w:b/>
          <w:bCs/>
          <w:color w:val="000000"/>
        </w:rPr>
        <w:t>iii.</w:t>
      </w:r>
      <w:r>
        <w:rPr>
          <w:rFonts w:ascii="Verdana" w:eastAsia="Calibri" w:hAnsi="Verdana" w:cs="Arial"/>
          <w:color w:val="000000"/>
        </w:rPr>
        <w:t xml:space="preserve"> </w:t>
      </w:r>
      <w:r w:rsidR="00E716AF" w:rsidRPr="00E716AF">
        <w:rPr>
          <w:rFonts w:ascii="Verdana" w:eastAsia="Calibri" w:hAnsi="Verdana" w:cs="Arial"/>
          <w:color w:val="000000"/>
        </w:rPr>
        <w:t>En consecuencia, la existencia o inexistencia de una tabla de honorarios no determina, por sí misma, la legalidad de la remuneración pactada en un contrato de prestación de servicios. Lo jurídicamente exigible es que el valor del contrato se encuentre debidamente justificado en los estudios y documentos previos, responda a criterios objetivos y razonables y observe los principios y reglas que gobiernan la contratación estatal.</w:t>
      </w:r>
    </w:p>
    <w:p w14:paraId="0769B520" w14:textId="527BACF0" w:rsidR="00452E00" w:rsidRDefault="00E716AF" w:rsidP="00E716AF">
      <w:pPr>
        <w:spacing w:after="120" w:line="276" w:lineRule="auto"/>
        <w:ind w:firstLine="709"/>
        <w:jc w:val="both"/>
        <w:rPr>
          <w:rFonts w:ascii="Verdana" w:eastAsia="Calibri" w:hAnsi="Verdana" w:cs="Arial"/>
          <w:color w:val="000000"/>
        </w:rPr>
      </w:pPr>
      <w:r w:rsidRPr="00E716AF">
        <w:rPr>
          <w:rFonts w:ascii="Verdana" w:eastAsia="Calibri" w:hAnsi="Verdana" w:cs="Arial"/>
          <w:color w:val="000000"/>
        </w:rPr>
        <w:t>Finalmente, si una disposición especial aplicable a una determinada entidad o sector establece la obligación de adoptar una tabla de honorarios o fija criterios específicos para determinar la remuneración de los contratistas, dicha regulación especial deberá observarse en los términos previstos por el correspondiente régimen jurídico. Sin embargo, en el régimen general de contratación estatal no existe una obligación legal de carácter general que imponga la adopción de una tabla de honorarios.</w:t>
      </w:r>
    </w:p>
    <w:p w14:paraId="316D5AF9" w14:textId="77777777" w:rsidR="0004498F" w:rsidRDefault="00E716AF" w:rsidP="0004498F">
      <w:pPr>
        <w:spacing w:after="120" w:line="276" w:lineRule="auto"/>
        <w:ind w:firstLine="709"/>
        <w:jc w:val="both"/>
        <w:rPr>
          <w:rFonts w:ascii="Verdana" w:eastAsia="Calibri" w:hAnsi="Verdana" w:cs="Arial"/>
          <w:bCs/>
          <w:color w:val="000000" w:themeColor="text1"/>
        </w:rPr>
      </w:pPr>
      <w:r w:rsidRPr="00CE0226">
        <w:rPr>
          <w:rFonts w:ascii="Verdana" w:eastAsia="Calibri" w:hAnsi="Verdana" w:cs="Arial"/>
          <w:b/>
          <w:bCs/>
          <w:color w:val="000000"/>
        </w:rPr>
        <w:t>iv</w:t>
      </w:r>
      <w:r>
        <w:rPr>
          <w:rFonts w:ascii="Verdana" w:eastAsia="Calibri" w:hAnsi="Verdana" w:cs="Arial"/>
          <w:color w:val="000000"/>
        </w:rPr>
        <w:t xml:space="preserve">. </w:t>
      </w:r>
      <w:r w:rsidR="00A851F8">
        <w:rPr>
          <w:rFonts w:ascii="Verdana" w:eastAsia="Calibri" w:hAnsi="Verdana" w:cs="Arial"/>
          <w:bCs/>
          <w:color w:val="000000" w:themeColor="text1"/>
        </w:rPr>
        <w:t xml:space="preserve">Debe precisarse que, en el escenario en el que la Entidad Estatal determine, en ejercicio de la autonomía de la voluntad fijar tabla de honorarios para contratistas, </w:t>
      </w:r>
      <w:r w:rsidR="0004498F">
        <w:rPr>
          <w:rFonts w:ascii="Verdana" w:eastAsia="Calibri" w:hAnsi="Verdana" w:cs="Arial"/>
          <w:bCs/>
          <w:color w:val="000000" w:themeColor="text1"/>
        </w:rPr>
        <w:t xml:space="preserve">la normativa del Sistema de Compra Pública no establece cual es la autoridad competente para elaborar dicha herramienta, debido a que no existe una obligación legal que imponga la carga de creación de este instrumento. Por lo tanto, la competencia para su elaboración deberá determinarse conforme al régimen jurídico que regula la organización y funcionamiento de la respectiva entidad, así como la distribución de funciones entre sus órganos de dirección y administración. </w:t>
      </w:r>
    </w:p>
    <w:p w14:paraId="62D78CB9" w14:textId="36AAD5BE" w:rsidR="00CE0226" w:rsidRDefault="00CE0226" w:rsidP="0004498F">
      <w:pPr>
        <w:spacing w:after="120" w:line="276" w:lineRule="auto"/>
        <w:ind w:firstLine="709"/>
        <w:jc w:val="both"/>
        <w:rPr>
          <w:rFonts w:ascii="Verdana" w:eastAsia="Calibri" w:hAnsi="Verdana" w:cs="Arial"/>
          <w:bCs/>
          <w:color w:val="000000" w:themeColor="text1"/>
        </w:rPr>
      </w:pPr>
      <w:r w:rsidRPr="00CE0226">
        <w:rPr>
          <w:rFonts w:ascii="Verdana" w:eastAsia="Calibri" w:hAnsi="Verdana" w:cs="Arial"/>
          <w:bCs/>
          <w:color w:val="000000" w:themeColor="text1"/>
        </w:rPr>
        <w:t>En el caso de las Empresas Sociales del Estado, la determinación de las funciones del gerente y de la junta directiva se encuentra prevista en las normas que regulan su organización y funcionamiento, así como en sus estatutos internos. Por tanto, corresponde verificar dichas disposiciones para establecer si alguno de estos órganos tiene atribuida la competencia para aprobar políticas o lineamientos relacionados con la contratación o con la administración de los recursos de la entidad.</w:t>
      </w:r>
    </w:p>
    <w:p w14:paraId="5ABEBA40" w14:textId="542B4344" w:rsidR="00D40244" w:rsidRPr="00D40244" w:rsidRDefault="00D40244" w:rsidP="0004498F">
      <w:pPr>
        <w:spacing w:after="120" w:line="276" w:lineRule="auto"/>
        <w:ind w:firstLine="709"/>
        <w:jc w:val="both"/>
        <w:rPr>
          <w:rFonts w:ascii="Verdana" w:eastAsia="Calibri" w:hAnsi="Verdana" w:cs="Arial"/>
          <w:bCs/>
          <w:color w:val="000000" w:themeColor="text1"/>
        </w:rPr>
      </w:pPr>
      <w:r w:rsidRPr="00D40244">
        <w:rPr>
          <w:rFonts w:ascii="Verdana" w:eastAsia="Calibri" w:hAnsi="Verdana" w:cs="Arial"/>
          <w:bCs/>
          <w:color w:val="000000" w:themeColor="text1"/>
        </w:rPr>
        <w:t xml:space="preserve">Sin perjuicio de lo anterior, debe tenerse presente que el gerente es el representante legal y ordenador del gasto de la Empresa Social del Estado y, </w:t>
      </w:r>
      <w:r w:rsidRPr="00D40244">
        <w:rPr>
          <w:rFonts w:ascii="Verdana" w:eastAsia="Calibri" w:hAnsi="Verdana" w:cs="Arial"/>
          <w:bCs/>
          <w:color w:val="000000" w:themeColor="text1"/>
        </w:rPr>
        <w:lastRenderedPageBreak/>
        <w:t>como responsable de la actividad contractual, le corresponde dirigir los procesos de contratación y aprobar los estudios y documentos previos que sustentan cada contratación. En esa medida, cuando la tabla de honorarios tenga la naturaleza de un instrumento técnico o administrativo de apoyo a la gestión contractual, su elaboración normalmente corresponde a la administración de la entidad y su adopción dependerá de la distribución de competencias prevista en el régimen especial y en los estatutos de la E.S.E.</w:t>
      </w:r>
    </w:p>
    <w:p w14:paraId="22BD167F" w14:textId="606DC9FE" w:rsidR="00E716AF" w:rsidRPr="00E716AF" w:rsidRDefault="002B6AB0" w:rsidP="00E716AF">
      <w:pPr>
        <w:spacing w:after="120" w:line="276" w:lineRule="auto"/>
        <w:ind w:firstLine="709"/>
        <w:jc w:val="both"/>
        <w:rPr>
          <w:rFonts w:ascii="Verdana" w:eastAsia="Calibri" w:hAnsi="Verdana" w:cs="Arial"/>
          <w:color w:val="000000"/>
        </w:rPr>
      </w:pPr>
      <w:r w:rsidRPr="002B6AB0">
        <w:rPr>
          <w:rFonts w:ascii="Verdana" w:eastAsia="Calibri" w:hAnsi="Verdana" w:cs="Arial"/>
          <w:color w:val="000000"/>
        </w:rPr>
        <w:t>En consecuencia, no es posible afirmar, con carácter general, que la competencia corresponda al gerente o a la junta directiva, pues ello dependerá de las competencias expresamente asignadas por el régimen jurídico aplicable a la entidad y por sus estatutos. En todo caso, la existencia de una tabla de honorarios no exime a la Entidad Estatal del deber de justificar, en cada proceso de contratación, el valor estimado del contrato con fundamento en los estudios y documentos previos.</w:t>
      </w:r>
    </w:p>
    <w:p w14:paraId="7BA3EC3D" w14:textId="426EDC3F" w:rsidR="00054748" w:rsidRDefault="001A4606" w:rsidP="003148E3">
      <w:pPr>
        <w:spacing w:after="0" w:line="276" w:lineRule="auto"/>
        <w:ind w:firstLine="709"/>
        <w:jc w:val="both"/>
        <w:rPr>
          <w:rFonts w:ascii="Verdana" w:eastAsia="Calibri" w:hAnsi="Verdana" w:cs="Arial"/>
          <w:bCs/>
          <w:color w:val="000000" w:themeColor="text1"/>
        </w:rPr>
      </w:pPr>
      <w:r>
        <w:rPr>
          <w:rFonts w:ascii="Verdana" w:eastAsia="Calibri" w:hAnsi="Verdana" w:cs="Arial"/>
          <w:b/>
          <w:color w:val="000000" w:themeColor="text1"/>
        </w:rPr>
        <w:t>v</w:t>
      </w:r>
      <w:r w:rsidR="006B0734" w:rsidRPr="007937B7">
        <w:rPr>
          <w:rFonts w:ascii="Verdana" w:eastAsia="Calibri" w:hAnsi="Verdana" w:cs="Arial"/>
          <w:b/>
          <w:color w:val="000000" w:themeColor="text1"/>
        </w:rPr>
        <w:t>.</w:t>
      </w:r>
      <w:r w:rsidR="00301B67" w:rsidRPr="007937B7">
        <w:rPr>
          <w:rFonts w:ascii="Verdana" w:eastAsia="Calibri" w:hAnsi="Verdana" w:cs="Arial"/>
          <w:bCs/>
          <w:color w:val="000000" w:themeColor="text1"/>
        </w:rPr>
        <w:t xml:space="preserve"> </w:t>
      </w:r>
      <w:r w:rsidR="00054748" w:rsidRPr="007937B7">
        <w:rPr>
          <w:rFonts w:ascii="Verdana" w:eastAsia="Calibri" w:hAnsi="Verdana" w:cs="Arial"/>
          <w:bCs/>
          <w:color w:val="000000" w:themeColor="text1"/>
        </w:rPr>
        <w:t>Al margen de la explicación precedente, debe advertirse que el análisis requerido para resolver problemas específicos en torno a la gestión contractual de las entidades públicas debe ser realizado por quienes tengan interés en ello, de acuerdo con lo explicado en la aclaración preliminar del presente oficio. De esta manera, las afirmaciones aquí realizadas no pueden ser interpretadas como juicios de valor</w:t>
      </w:r>
      <w:r w:rsidR="00054748" w:rsidRPr="00CC6EA4">
        <w:rPr>
          <w:rFonts w:ascii="Verdana" w:eastAsia="Calibri" w:hAnsi="Verdana" w:cs="Arial"/>
          <w:bCs/>
          <w:color w:val="000000" w:themeColor="text1"/>
        </w:rPr>
        <w:t xml:space="preserve"> sobre circunstancias concretas relacionadas con los hechos que motivan la consulta. Por lo anterior, previo concepto de sus asesores, la solución de situaciones particulares corresponde a los interesados adoptar la decisión correspondiente y, en caso de conflicto, a las autoridades judiciales, fiscales y disciplinarias.</w:t>
      </w:r>
    </w:p>
    <w:p w14:paraId="4DD8B0EF" w14:textId="77777777" w:rsidR="003148E3" w:rsidRPr="003148E3" w:rsidRDefault="003148E3" w:rsidP="003148E3">
      <w:pPr>
        <w:spacing w:after="0" w:line="276" w:lineRule="auto"/>
        <w:ind w:firstLine="709"/>
        <w:jc w:val="both"/>
        <w:rPr>
          <w:rFonts w:ascii="Verdana" w:hAnsi="Verdana" w:cs="Arial"/>
        </w:rPr>
      </w:pPr>
    </w:p>
    <w:p w14:paraId="5CFDBC84" w14:textId="1EA07F43" w:rsidR="00D91B3F" w:rsidRDefault="00054748" w:rsidP="007F0574">
      <w:pPr>
        <w:spacing w:after="0" w:line="276" w:lineRule="auto"/>
        <w:ind w:firstLine="708"/>
        <w:jc w:val="both"/>
        <w:rPr>
          <w:rFonts w:ascii="Verdana" w:eastAsia="Calibri" w:hAnsi="Verdana" w:cs="Arial"/>
          <w:bCs/>
          <w:color w:val="000000" w:themeColor="text1"/>
        </w:rPr>
      </w:pPr>
      <w:r w:rsidRPr="005C170B">
        <w:rPr>
          <w:rFonts w:ascii="Verdana" w:eastAsia="Calibri" w:hAnsi="Verdana" w:cs="Arial"/>
          <w:bCs/>
          <w:color w:val="000000" w:themeColor="text1"/>
        </w:rPr>
        <w:t xml:space="preserve">Dentro de este marco, la entidad contratante definirá en cada caso concreto lo relacionado con el tema objeto de consulta. Al tratarse de un análisis que debe realizarse en el procedimiento contractual específico, la Agencia no puede definir un criterio universal y absoluto por vía consultiva, sino que brinda elementos de carácter general para que los partícipes del sistema de compras y contratación pública adopten la decisión que corresponda, lo cual es acorde con el principio de juridicidad. Así, cada entidad definirá la forma de adelantar su gestión contractual, sin que sea atribución de Colombia Compra Eficiente validar sus actuaciones. </w:t>
      </w:r>
    </w:p>
    <w:p w14:paraId="694E5771" w14:textId="77777777" w:rsidR="00054748" w:rsidRDefault="00054748" w:rsidP="00054748">
      <w:pPr>
        <w:widowControl w:val="0"/>
        <w:autoSpaceDE w:val="0"/>
        <w:autoSpaceDN w:val="0"/>
        <w:spacing w:after="0" w:line="276" w:lineRule="auto"/>
        <w:jc w:val="both"/>
        <w:rPr>
          <w:rFonts w:ascii="Verdana" w:hAnsi="Verdana" w:cs="Arial"/>
        </w:rPr>
      </w:pPr>
    </w:p>
    <w:p w14:paraId="71C10F30" w14:textId="77777777" w:rsidR="000355EC" w:rsidRPr="005C170B" w:rsidRDefault="000355EC" w:rsidP="00054748">
      <w:pPr>
        <w:widowControl w:val="0"/>
        <w:autoSpaceDE w:val="0"/>
        <w:autoSpaceDN w:val="0"/>
        <w:spacing w:after="0" w:line="276" w:lineRule="auto"/>
        <w:jc w:val="both"/>
        <w:rPr>
          <w:rFonts w:ascii="Verdana" w:hAnsi="Verdana" w:cs="Arial"/>
        </w:rPr>
      </w:pPr>
    </w:p>
    <w:p w14:paraId="52FA1F1F" w14:textId="39337FA1" w:rsidR="00054748" w:rsidRPr="00012F97" w:rsidRDefault="00054748" w:rsidP="0010054E">
      <w:pPr>
        <w:pStyle w:val="Prrafodelista"/>
        <w:numPr>
          <w:ilvl w:val="0"/>
          <w:numId w:val="16"/>
        </w:numPr>
        <w:tabs>
          <w:tab w:val="left" w:pos="142"/>
          <w:tab w:val="left" w:pos="284"/>
        </w:tabs>
        <w:spacing w:after="0" w:line="276" w:lineRule="auto"/>
        <w:ind w:left="0" w:firstLine="0"/>
        <w:contextualSpacing w:val="0"/>
        <w:jc w:val="both"/>
        <w:rPr>
          <w:rFonts w:ascii="Verdana" w:eastAsia="Century Gothic" w:hAnsi="Verdana" w:cs="Century Gothic"/>
          <w:b/>
          <w:bCs/>
        </w:rPr>
      </w:pPr>
      <w:r w:rsidRPr="00012F97">
        <w:rPr>
          <w:rFonts w:ascii="Verdana" w:eastAsia="Century Gothic" w:hAnsi="Verdana" w:cs="Century Gothic"/>
          <w:b/>
          <w:bCs/>
        </w:rPr>
        <w:lastRenderedPageBreak/>
        <w:t>Referencias normativas, jurisprudenciales y otras fuentes:</w:t>
      </w:r>
    </w:p>
    <w:p w14:paraId="07B41696" w14:textId="77777777" w:rsidR="008A08C2" w:rsidRPr="00012F97" w:rsidRDefault="008A08C2" w:rsidP="00027F95">
      <w:pPr>
        <w:pStyle w:val="Prrafodelista"/>
        <w:tabs>
          <w:tab w:val="left" w:pos="142"/>
          <w:tab w:val="left" w:pos="284"/>
        </w:tabs>
        <w:spacing w:after="0" w:line="276" w:lineRule="auto"/>
        <w:ind w:left="0"/>
        <w:contextualSpacing w:val="0"/>
        <w:jc w:val="both"/>
        <w:rPr>
          <w:rFonts w:ascii="Verdana" w:eastAsia="Century Gothic" w:hAnsi="Verdana" w:cs="Century Gothic"/>
          <w:b/>
          <w:bCs/>
          <w:sz w:val="20"/>
          <w:szCs w:val="20"/>
        </w:rPr>
      </w:pPr>
    </w:p>
    <w:tbl>
      <w:tblPr>
        <w:tblStyle w:val="Tablaconcuadrcula"/>
        <w:tblW w:w="8647" w:type="dxa"/>
        <w:tblInd w:w="137"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8647"/>
      </w:tblGrid>
      <w:tr w:rsidR="00054748" w:rsidRPr="00012F97" w14:paraId="05CB934C" w14:textId="77777777" w:rsidTr="00012F97">
        <w:trPr>
          <w:trHeight w:val="716"/>
        </w:trPr>
        <w:tc>
          <w:tcPr>
            <w:tcW w:w="8647" w:type="dxa"/>
          </w:tcPr>
          <w:p w14:paraId="4385F9C3" w14:textId="4C2E25C7" w:rsidR="00054748" w:rsidRPr="00012F97" w:rsidRDefault="007F0574" w:rsidP="00012F97">
            <w:pPr>
              <w:numPr>
                <w:ilvl w:val="0"/>
                <w:numId w:val="18"/>
              </w:numPr>
              <w:spacing w:before="100" w:beforeAutospacing="1" w:after="100" w:afterAutospacing="1"/>
              <w:jc w:val="both"/>
              <w:rPr>
                <w:rFonts w:ascii="Verdana" w:eastAsia="Times New Roman" w:hAnsi="Verdana" w:cs="Times New Roman"/>
                <w:lang w:eastAsia="es-CO"/>
              </w:rPr>
            </w:pPr>
            <w:r w:rsidRPr="00012F97">
              <w:rPr>
                <w:rFonts w:ascii="Verdana" w:eastAsia="Times New Roman" w:hAnsi="Verdana" w:cs="Times New Roman"/>
                <w:lang w:eastAsia="es-CO"/>
              </w:rPr>
              <w:t xml:space="preserve">Ley 80 de 1993, </w:t>
            </w:r>
            <w:r w:rsidR="00967DE3" w:rsidRPr="00012F97">
              <w:rPr>
                <w:rFonts w:ascii="Verdana" w:eastAsia="Times New Roman" w:hAnsi="Verdana" w:cs="Times New Roman"/>
                <w:lang w:eastAsia="es-CO"/>
              </w:rPr>
              <w:t>artículo 32, numeral 3°.</w:t>
            </w:r>
          </w:p>
        </w:tc>
      </w:tr>
    </w:tbl>
    <w:p w14:paraId="51C49C39" w14:textId="77777777" w:rsidR="007F0574" w:rsidRPr="00012F97" w:rsidRDefault="007F0574" w:rsidP="00054748">
      <w:pPr>
        <w:widowControl w:val="0"/>
        <w:autoSpaceDE w:val="0"/>
        <w:autoSpaceDN w:val="0"/>
        <w:spacing w:after="0" w:line="276" w:lineRule="auto"/>
        <w:jc w:val="both"/>
        <w:rPr>
          <w:rFonts w:ascii="Verdana" w:hAnsi="Verdana" w:cs="Arial"/>
        </w:rPr>
      </w:pPr>
    </w:p>
    <w:p w14:paraId="0B41A78C" w14:textId="77777777" w:rsidR="00054748" w:rsidRPr="00012F97" w:rsidRDefault="00054748" w:rsidP="0010054E">
      <w:pPr>
        <w:pStyle w:val="Prrafodelista"/>
        <w:numPr>
          <w:ilvl w:val="0"/>
          <w:numId w:val="16"/>
        </w:numPr>
        <w:tabs>
          <w:tab w:val="left" w:pos="142"/>
          <w:tab w:val="left" w:pos="284"/>
        </w:tabs>
        <w:spacing w:after="0" w:line="276" w:lineRule="auto"/>
        <w:ind w:left="0" w:firstLine="0"/>
        <w:contextualSpacing w:val="0"/>
        <w:jc w:val="both"/>
        <w:rPr>
          <w:rFonts w:ascii="Verdana" w:eastAsia="Century Gothic" w:hAnsi="Verdana" w:cs="Century Gothic"/>
          <w:b/>
          <w:bCs/>
        </w:rPr>
      </w:pPr>
      <w:r w:rsidRPr="00012F97">
        <w:rPr>
          <w:rFonts w:ascii="Verdana" w:eastAsia="Century Gothic" w:hAnsi="Verdana" w:cs="Century Gothic"/>
          <w:b/>
          <w:bCs/>
        </w:rPr>
        <w:t>Doctrina de la Agencia Nacional de Contratación Pública:</w:t>
      </w:r>
    </w:p>
    <w:p w14:paraId="70C5616D" w14:textId="77777777" w:rsidR="00054748" w:rsidRPr="00E372B8" w:rsidRDefault="00054748" w:rsidP="00054748">
      <w:pPr>
        <w:widowControl w:val="0"/>
        <w:autoSpaceDE w:val="0"/>
        <w:autoSpaceDN w:val="0"/>
        <w:spacing w:after="0" w:line="276" w:lineRule="auto"/>
        <w:jc w:val="both"/>
        <w:rPr>
          <w:rFonts w:ascii="Verdana" w:hAnsi="Verdana" w:cs="Arial"/>
        </w:rPr>
      </w:pPr>
    </w:p>
    <w:p w14:paraId="41A91C1E" w14:textId="77777777" w:rsidR="0086043A" w:rsidRPr="00EB3EFB" w:rsidRDefault="0086043A" w:rsidP="0086043A">
      <w:pPr>
        <w:widowControl w:val="0"/>
        <w:autoSpaceDE w:val="0"/>
        <w:autoSpaceDN w:val="0"/>
        <w:spacing w:after="0" w:line="276" w:lineRule="auto"/>
        <w:jc w:val="both"/>
        <w:rPr>
          <w:rFonts w:ascii="Verdana" w:eastAsia="Arial MT" w:hAnsi="Verdana" w:cs="Arial MT"/>
          <w:lang w:val="es-ES"/>
        </w:rPr>
      </w:pPr>
      <w:r w:rsidRPr="00EB3EFB">
        <w:rPr>
          <w:rFonts w:ascii="Verdana" w:hAnsi="Verdana" w:cs="Arial"/>
          <w:shd w:val="clear" w:color="auto" w:fill="FFFFFF"/>
          <w:lang w:val="es-ES"/>
        </w:rPr>
        <w:t xml:space="preserve">La Agencia Nacional de Contratación Pública – Colombia Compra ha analizado los contratos de prestación de servicios, así como los requisitos para su celebración, entre otros, en los conceptos con radicado: 4201913000006452 del 07 de octubre de 2019, 4201912000006434 del 30 de octubre de 2019, 4201913000006444 del 01 de noviembre de 2019, 4201913000006331 del 07 de noviembre de 2019, 4201912000006692 del 12 de noviembre de 2019de noviembre de 2019, 4201912000006692 del 12 de noviembre  de 20194201912000007378 del 11 de diciembre de 2019, 4201912000007781 del 26 de diciembre de 2019, C−047 del 19 de febrero de 2020, C−105 del 12 de marzo de 2020, C−208 del 24 de marzo de 2020, C−005 del 11 de mayo de 2020, C−006 del 11 de mayo de 2020, C−018 del 11 de mayo de 2020, C−138 del 11 de mayo de 2020, C−053 del 12 de mayo de 2020, C−175 del 12 de mayo de 2020, C−320 del 12 de mayo de 2020, C−255 del 12 de mayo de 2020, C−282del 12 de mayo de 2020, C−238 del 18 de mayo de 2020, C−260 del 18 de mayo de 2020, C−288 del 21 de mayo de 2020, C−293 del 12 de mayo de 2020, C−313 del 21 de mayo de 2020, C−345 del 21 de mayo de 2020, C−359 del 04de junio de 2020, C−379 del 30 de junio de 2020, C−414 del 30 de junio de 2020,C-661 del 17 de noviembre de 2020 C−685 del 18 de diciembre de 2020, C- 004 del 12 de febrero de 2021, C−106 del 7 de abril de 2021, C-181 del 07 de abril de 2022, C-214 del 22 de abril de 2022 y C-491 de 01 de agosto de 2022, C-008 del 20 de febrero de 2023, C-009 del 20 de febrero de 2023, C-286 del 2023, C-351 del 30 de agosto de 2024 y C-372 del 26 de Agosto 2024, C-904 del 9 de diciembre de 2024, entre otros. Así mismo, </w:t>
      </w:r>
      <w:r w:rsidRPr="00244398">
        <w:rPr>
          <w:rFonts w:ascii="Verdana" w:eastAsia="Arial MT" w:hAnsi="Verdana" w:cs="Arial MT"/>
          <w:lang w:val="es-ES"/>
        </w:rPr>
        <w:t>Agencia Nacional de Contratación Pública ― Colombia Compra Eficiente se</w:t>
      </w:r>
      <w:r w:rsidRPr="00244398">
        <w:rPr>
          <w:rFonts w:ascii="Verdana" w:eastAsia="Arial MT" w:hAnsi="Verdana" w:cs="Arial MT"/>
          <w:spacing w:val="1"/>
          <w:lang w:val="es-ES"/>
        </w:rPr>
        <w:t xml:space="preserve"> </w:t>
      </w:r>
      <w:r w:rsidRPr="00244398">
        <w:rPr>
          <w:rFonts w:ascii="Verdana" w:eastAsia="Arial MT" w:hAnsi="Verdana" w:cs="Arial MT"/>
          <w:spacing w:val="-1"/>
          <w:lang w:val="es-ES"/>
        </w:rPr>
        <w:t>pronunció</w:t>
      </w:r>
      <w:r w:rsidRPr="00244398">
        <w:rPr>
          <w:rFonts w:ascii="Verdana" w:eastAsia="Arial MT" w:hAnsi="Verdana" w:cs="Arial MT"/>
          <w:spacing w:val="-14"/>
          <w:lang w:val="es-ES"/>
        </w:rPr>
        <w:t xml:space="preserve"> </w:t>
      </w:r>
      <w:r w:rsidRPr="00244398">
        <w:rPr>
          <w:rFonts w:ascii="Verdana" w:eastAsia="Arial MT" w:hAnsi="Verdana" w:cs="Arial MT"/>
          <w:spacing w:val="-1"/>
          <w:lang w:val="es-ES"/>
        </w:rPr>
        <w:t>sobre</w:t>
      </w:r>
      <w:r w:rsidRPr="00244398">
        <w:rPr>
          <w:rFonts w:ascii="Verdana" w:eastAsia="Arial MT" w:hAnsi="Verdana" w:cs="Arial MT"/>
          <w:spacing w:val="-15"/>
          <w:lang w:val="es-ES"/>
        </w:rPr>
        <w:t xml:space="preserve"> </w:t>
      </w:r>
      <w:r w:rsidRPr="00244398">
        <w:rPr>
          <w:rFonts w:ascii="Verdana" w:eastAsia="Arial MT" w:hAnsi="Verdana" w:cs="Arial MT"/>
          <w:spacing w:val="-1"/>
          <w:lang w:val="es-ES"/>
        </w:rPr>
        <w:t>el</w:t>
      </w:r>
      <w:r w:rsidRPr="00244398">
        <w:rPr>
          <w:rFonts w:ascii="Verdana" w:eastAsia="Arial MT" w:hAnsi="Verdana" w:cs="Arial MT"/>
          <w:spacing w:val="-14"/>
          <w:lang w:val="es-ES"/>
        </w:rPr>
        <w:t xml:space="preserve"> </w:t>
      </w:r>
      <w:r w:rsidRPr="00244398">
        <w:rPr>
          <w:rFonts w:ascii="Verdana" w:eastAsia="Arial MT" w:hAnsi="Verdana" w:cs="Arial MT"/>
          <w:spacing w:val="-1"/>
          <w:lang w:val="es-ES"/>
        </w:rPr>
        <w:t>contrato</w:t>
      </w:r>
      <w:r w:rsidRPr="00244398">
        <w:rPr>
          <w:rFonts w:ascii="Verdana" w:eastAsia="Arial MT" w:hAnsi="Verdana" w:cs="Arial MT"/>
          <w:spacing w:val="-15"/>
          <w:lang w:val="es-ES"/>
        </w:rPr>
        <w:t xml:space="preserve"> </w:t>
      </w:r>
      <w:r w:rsidRPr="00244398">
        <w:rPr>
          <w:rFonts w:ascii="Verdana" w:eastAsia="Arial MT" w:hAnsi="Verdana" w:cs="Arial MT"/>
          <w:spacing w:val="-1"/>
          <w:lang w:val="es-ES"/>
        </w:rPr>
        <w:t>de</w:t>
      </w:r>
      <w:r w:rsidRPr="00244398">
        <w:rPr>
          <w:rFonts w:ascii="Verdana" w:eastAsia="Arial MT" w:hAnsi="Verdana" w:cs="Arial MT"/>
          <w:spacing w:val="-14"/>
          <w:lang w:val="es-ES"/>
        </w:rPr>
        <w:t xml:space="preserve"> </w:t>
      </w:r>
      <w:r w:rsidRPr="00244398">
        <w:rPr>
          <w:rFonts w:ascii="Verdana" w:eastAsia="Arial MT" w:hAnsi="Verdana" w:cs="Arial MT"/>
          <w:spacing w:val="-1"/>
          <w:lang w:val="es-ES"/>
        </w:rPr>
        <w:t>prestación</w:t>
      </w:r>
      <w:r w:rsidRPr="00244398">
        <w:rPr>
          <w:rFonts w:ascii="Verdana" w:eastAsia="Arial MT" w:hAnsi="Verdana" w:cs="Arial MT"/>
          <w:spacing w:val="-14"/>
          <w:lang w:val="es-ES"/>
        </w:rPr>
        <w:t xml:space="preserve"> </w:t>
      </w:r>
      <w:r w:rsidRPr="00244398">
        <w:rPr>
          <w:rFonts w:ascii="Verdana" w:eastAsia="Arial MT" w:hAnsi="Verdana" w:cs="Arial MT"/>
          <w:spacing w:val="-1"/>
          <w:lang w:val="es-ES"/>
        </w:rPr>
        <w:t>de</w:t>
      </w:r>
      <w:r w:rsidRPr="00244398">
        <w:rPr>
          <w:rFonts w:ascii="Verdana" w:eastAsia="Arial MT" w:hAnsi="Verdana" w:cs="Arial MT"/>
          <w:spacing w:val="-14"/>
          <w:lang w:val="es-ES"/>
        </w:rPr>
        <w:t xml:space="preserve"> </w:t>
      </w:r>
      <w:r w:rsidRPr="00244398">
        <w:rPr>
          <w:rFonts w:ascii="Verdana" w:eastAsia="Arial MT" w:hAnsi="Verdana" w:cs="Arial MT"/>
          <w:spacing w:val="-1"/>
          <w:lang w:val="es-ES"/>
        </w:rPr>
        <w:t>servicios</w:t>
      </w:r>
      <w:r w:rsidRPr="00244398">
        <w:rPr>
          <w:rFonts w:ascii="Verdana" w:eastAsia="Arial MT" w:hAnsi="Verdana" w:cs="Arial MT"/>
          <w:spacing w:val="-15"/>
          <w:lang w:val="es-ES"/>
        </w:rPr>
        <w:t xml:space="preserve"> </w:t>
      </w:r>
      <w:r w:rsidRPr="00244398">
        <w:rPr>
          <w:rFonts w:ascii="Verdana" w:eastAsia="Arial MT" w:hAnsi="Verdana" w:cs="Arial MT"/>
          <w:lang w:val="es-ES"/>
        </w:rPr>
        <w:t>profesionales,</w:t>
      </w:r>
      <w:r w:rsidRPr="00244398">
        <w:rPr>
          <w:rFonts w:ascii="Verdana" w:eastAsia="Arial MT" w:hAnsi="Verdana" w:cs="Arial MT"/>
          <w:spacing w:val="-13"/>
          <w:lang w:val="es-ES"/>
        </w:rPr>
        <w:t xml:space="preserve"> </w:t>
      </w:r>
      <w:r w:rsidRPr="00244398">
        <w:rPr>
          <w:rFonts w:ascii="Verdana" w:eastAsia="Arial MT" w:hAnsi="Verdana" w:cs="Arial MT"/>
          <w:lang w:val="es-ES"/>
        </w:rPr>
        <w:t>servicios</w:t>
      </w:r>
      <w:r w:rsidRPr="00EB3EFB">
        <w:rPr>
          <w:rFonts w:ascii="Verdana" w:eastAsia="Arial MT" w:hAnsi="Verdana" w:cs="Arial MT"/>
          <w:spacing w:val="-15"/>
          <w:lang w:val="es-ES"/>
        </w:rPr>
        <w:t xml:space="preserve"> calificados y altamente calificados con su respectiva regulación </w:t>
      </w:r>
      <w:r w:rsidRPr="00244398">
        <w:rPr>
          <w:rFonts w:ascii="Verdana" w:eastAsia="Arial MT" w:hAnsi="Verdana" w:cs="Arial MT"/>
          <w:spacing w:val="-59"/>
          <w:lang w:val="es-ES"/>
        </w:rPr>
        <w:t xml:space="preserve"> </w:t>
      </w:r>
      <w:r w:rsidRPr="00244398">
        <w:rPr>
          <w:rFonts w:ascii="Verdana" w:eastAsia="Arial MT" w:hAnsi="Verdana" w:cs="Arial MT"/>
          <w:lang w:val="es-ES"/>
        </w:rPr>
        <w:t>y limitación de los honorarios en los conceptos con radicados No.</w:t>
      </w:r>
      <w:r w:rsidRPr="00244398">
        <w:rPr>
          <w:rFonts w:ascii="Verdana" w:eastAsia="Arial MT" w:hAnsi="Verdana" w:cs="Arial MT"/>
          <w:spacing w:val="1"/>
          <w:lang w:val="es-ES"/>
        </w:rPr>
        <w:t xml:space="preserve"> </w:t>
      </w:r>
      <w:r w:rsidRPr="00244398">
        <w:rPr>
          <w:rFonts w:ascii="Verdana" w:eastAsia="Arial MT" w:hAnsi="Verdana" w:cs="Arial MT"/>
          <w:lang w:val="es-ES"/>
        </w:rPr>
        <w:t>4201912000005902 de 16 de octubre de 2019, 4201913000006331 de 7 de noviembre</w:t>
      </w:r>
      <w:r w:rsidRPr="00244398">
        <w:rPr>
          <w:rFonts w:ascii="Verdana" w:eastAsia="Arial MT" w:hAnsi="Verdana" w:cs="Arial MT"/>
          <w:spacing w:val="-59"/>
          <w:lang w:val="es-ES"/>
        </w:rPr>
        <w:t xml:space="preserve"> </w:t>
      </w:r>
      <w:r w:rsidRPr="00244398">
        <w:rPr>
          <w:rFonts w:ascii="Verdana" w:eastAsia="Arial MT" w:hAnsi="Verdana" w:cs="Arial MT"/>
          <w:lang w:val="es-ES"/>
        </w:rPr>
        <w:t>de</w:t>
      </w:r>
      <w:r w:rsidRPr="00244398">
        <w:rPr>
          <w:rFonts w:ascii="Verdana" w:eastAsia="Arial MT" w:hAnsi="Verdana" w:cs="Arial MT"/>
          <w:spacing w:val="-16"/>
          <w:lang w:val="es-ES"/>
        </w:rPr>
        <w:t xml:space="preserve"> </w:t>
      </w:r>
      <w:r w:rsidRPr="00244398">
        <w:rPr>
          <w:rFonts w:ascii="Verdana" w:eastAsia="Arial MT" w:hAnsi="Verdana" w:cs="Arial MT"/>
          <w:lang w:val="es-ES"/>
        </w:rPr>
        <w:t>2019,</w:t>
      </w:r>
      <w:r w:rsidRPr="00244398">
        <w:rPr>
          <w:rFonts w:ascii="Verdana" w:eastAsia="Arial MT" w:hAnsi="Verdana" w:cs="Arial MT"/>
          <w:spacing w:val="-14"/>
          <w:lang w:val="es-ES"/>
        </w:rPr>
        <w:t xml:space="preserve"> </w:t>
      </w:r>
      <w:r w:rsidRPr="00EB3EFB">
        <w:rPr>
          <w:rFonts w:ascii="Verdana" w:eastAsia="Arial MT" w:hAnsi="Verdana" w:cs="Arial MT"/>
          <w:spacing w:val="-14"/>
          <w:lang w:val="es-ES"/>
        </w:rPr>
        <w:t xml:space="preserve">C-208 del 24 de marzo de 2020, </w:t>
      </w:r>
      <w:r w:rsidRPr="00244398">
        <w:rPr>
          <w:rFonts w:ascii="Verdana" w:eastAsia="Arial MT" w:hAnsi="Verdana" w:cs="Arial MT"/>
          <w:lang w:val="es-ES"/>
        </w:rPr>
        <w:t>C–426</w:t>
      </w:r>
      <w:r w:rsidRPr="00244398">
        <w:rPr>
          <w:rFonts w:ascii="Verdana" w:eastAsia="Arial MT" w:hAnsi="Verdana" w:cs="Arial MT"/>
          <w:spacing w:val="-14"/>
          <w:lang w:val="es-ES"/>
        </w:rPr>
        <w:t xml:space="preserve"> </w:t>
      </w:r>
      <w:r w:rsidRPr="00244398">
        <w:rPr>
          <w:rFonts w:ascii="Verdana" w:eastAsia="Arial MT" w:hAnsi="Verdana" w:cs="Arial MT"/>
          <w:lang w:val="es-ES"/>
        </w:rPr>
        <w:t>de</w:t>
      </w:r>
      <w:r w:rsidRPr="00244398">
        <w:rPr>
          <w:rFonts w:ascii="Verdana" w:eastAsia="Arial MT" w:hAnsi="Verdana" w:cs="Arial MT"/>
          <w:spacing w:val="-15"/>
          <w:lang w:val="es-ES"/>
        </w:rPr>
        <w:t xml:space="preserve"> </w:t>
      </w:r>
      <w:r w:rsidRPr="00244398">
        <w:rPr>
          <w:rFonts w:ascii="Verdana" w:eastAsia="Arial MT" w:hAnsi="Verdana" w:cs="Arial MT"/>
          <w:lang w:val="es-ES"/>
        </w:rPr>
        <w:t>27</w:t>
      </w:r>
      <w:r w:rsidRPr="00244398">
        <w:rPr>
          <w:rFonts w:ascii="Verdana" w:eastAsia="Arial MT" w:hAnsi="Verdana" w:cs="Arial MT"/>
          <w:spacing w:val="-16"/>
          <w:lang w:val="es-ES"/>
        </w:rPr>
        <w:t xml:space="preserve"> </w:t>
      </w:r>
      <w:r w:rsidRPr="00244398">
        <w:rPr>
          <w:rFonts w:ascii="Verdana" w:eastAsia="Arial MT" w:hAnsi="Verdana" w:cs="Arial MT"/>
          <w:lang w:val="es-ES"/>
        </w:rPr>
        <w:t>de</w:t>
      </w:r>
      <w:r w:rsidRPr="00244398">
        <w:rPr>
          <w:rFonts w:ascii="Verdana" w:eastAsia="Arial MT" w:hAnsi="Verdana" w:cs="Arial MT"/>
          <w:spacing w:val="-15"/>
          <w:lang w:val="es-ES"/>
        </w:rPr>
        <w:t xml:space="preserve"> </w:t>
      </w:r>
      <w:r w:rsidRPr="00244398">
        <w:rPr>
          <w:rFonts w:ascii="Verdana" w:eastAsia="Arial MT" w:hAnsi="Verdana" w:cs="Arial MT"/>
          <w:lang w:val="es-ES"/>
        </w:rPr>
        <w:t>julio</w:t>
      </w:r>
      <w:r w:rsidRPr="00244398">
        <w:rPr>
          <w:rFonts w:ascii="Verdana" w:eastAsia="Arial MT" w:hAnsi="Verdana" w:cs="Arial MT"/>
          <w:spacing w:val="-14"/>
          <w:lang w:val="es-ES"/>
        </w:rPr>
        <w:t xml:space="preserve"> </w:t>
      </w:r>
      <w:r w:rsidRPr="00244398">
        <w:rPr>
          <w:rFonts w:ascii="Verdana" w:eastAsia="Arial MT" w:hAnsi="Verdana" w:cs="Arial MT"/>
          <w:lang w:val="es-ES"/>
        </w:rPr>
        <w:t>de</w:t>
      </w:r>
      <w:r w:rsidRPr="00244398">
        <w:rPr>
          <w:rFonts w:ascii="Verdana" w:eastAsia="Arial MT" w:hAnsi="Verdana" w:cs="Arial MT"/>
          <w:spacing w:val="-15"/>
          <w:lang w:val="es-ES"/>
        </w:rPr>
        <w:t xml:space="preserve"> </w:t>
      </w:r>
      <w:r w:rsidRPr="00244398">
        <w:rPr>
          <w:rFonts w:ascii="Verdana" w:eastAsia="Arial MT" w:hAnsi="Verdana" w:cs="Arial MT"/>
          <w:lang w:val="es-ES"/>
        </w:rPr>
        <w:t>2020</w:t>
      </w:r>
      <w:r w:rsidRPr="00EB3EFB">
        <w:rPr>
          <w:rFonts w:ascii="Verdana" w:eastAsia="Arial MT" w:hAnsi="Verdana" w:cs="Arial MT"/>
          <w:spacing w:val="-15"/>
          <w:lang w:val="es-ES"/>
        </w:rPr>
        <w:t xml:space="preserve">, </w:t>
      </w:r>
      <w:r w:rsidRPr="00244398">
        <w:rPr>
          <w:rFonts w:ascii="Verdana" w:eastAsia="Arial MT" w:hAnsi="Verdana" w:cs="Arial MT"/>
          <w:spacing w:val="-15"/>
          <w:lang w:val="es-ES"/>
        </w:rPr>
        <w:t xml:space="preserve"> </w:t>
      </w:r>
      <w:r w:rsidRPr="00244398">
        <w:rPr>
          <w:rFonts w:ascii="Verdana" w:eastAsia="Arial MT" w:hAnsi="Verdana" w:cs="Arial MT"/>
          <w:lang w:val="es-ES"/>
        </w:rPr>
        <w:t>C–486</w:t>
      </w:r>
      <w:r w:rsidRPr="00244398">
        <w:rPr>
          <w:rFonts w:ascii="Verdana" w:eastAsia="Arial MT" w:hAnsi="Verdana" w:cs="Arial MT"/>
          <w:spacing w:val="-14"/>
          <w:lang w:val="es-ES"/>
        </w:rPr>
        <w:t xml:space="preserve"> </w:t>
      </w:r>
      <w:r w:rsidRPr="00244398">
        <w:rPr>
          <w:rFonts w:ascii="Verdana" w:eastAsia="Arial MT" w:hAnsi="Verdana" w:cs="Arial MT"/>
          <w:lang w:val="es-ES"/>
        </w:rPr>
        <w:t>de</w:t>
      </w:r>
      <w:r w:rsidRPr="00244398">
        <w:rPr>
          <w:rFonts w:ascii="Verdana" w:eastAsia="Arial MT" w:hAnsi="Verdana" w:cs="Arial MT"/>
          <w:spacing w:val="-15"/>
          <w:lang w:val="es-ES"/>
        </w:rPr>
        <w:t xml:space="preserve"> </w:t>
      </w:r>
      <w:r w:rsidRPr="00244398">
        <w:rPr>
          <w:rFonts w:ascii="Verdana" w:eastAsia="Arial MT" w:hAnsi="Verdana" w:cs="Arial MT"/>
          <w:lang w:val="es-ES"/>
        </w:rPr>
        <w:t>27</w:t>
      </w:r>
      <w:r w:rsidRPr="00244398">
        <w:rPr>
          <w:rFonts w:ascii="Verdana" w:eastAsia="Arial MT" w:hAnsi="Verdana" w:cs="Arial MT"/>
          <w:spacing w:val="-15"/>
          <w:lang w:val="es-ES"/>
        </w:rPr>
        <w:t xml:space="preserve"> </w:t>
      </w:r>
      <w:r w:rsidRPr="00244398">
        <w:rPr>
          <w:rFonts w:ascii="Verdana" w:eastAsia="Arial MT" w:hAnsi="Verdana" w:cs="Arial MT"/>
          <w:lang w:val="es-ES"/>
        </w:rPr>
        <w:t>de</w:t>
      </w:r>
      <w:r w:rsidRPr="00244398">
        <w:rPr>
          <w:rFonts w:ascii="Verdana" w:eastAsia="Arial MT" w:hAnsi="Verdana" w:cs="Arial MT"/>
          <w:spacing w:val="-16"/>
          <w:lang w:val="es-ES"/>
        </w:rPr>
        <w:t xml:space="preserve"> </w:t>
      </w:r>
      <w:r w:rsidRPr="00244398">
        <w:rPr>
          <w:rFonts w:ascii="Verdana" w:eastAsia="Arial MT" w:hAnsi="Verdana" w:cs="Arial MT"/>
          <w:lang w:val="es-ES"/>
        </w:rPr>
        <w:t>julio</w:t>
      </w:r>
      <w:r w:rsidRPr="00244398">
        <w:rPr>
          <w:rFonts w:ascii="Verdana" w:eastAsia="Arial MT" w:hAnsi="Verdana" w:cs="Arial MT"/>
          <w:spacing w:val="-14"/>
          <w:lang w:val="es-ES"/>
        </w:rPr>
        <w:t xml:space="preserve"> </w:t>
      </w:r>
      <w:r w:rsidRPr="00244398">
        <w:rPr>
          <w:rFonts w:ascii="Verdana" w:eastAsia="Arial MT" w:hAnsi="Verdana" w:cs="Arial MT"/>
          <w:lang w:val="es-ES"/>
        </w:rPr>
        <w:t>de</w:t>
      </w:r>
      <w:r w:rsidRPr="00244398">
        <w:rPr>
          <w:rFonts w:ascii="Verdana" w:eastAsia="Arial MT" w:hAnsi="Verdana" w:cs="Arial MT"/>
          <w:spacing w:val="-15"/>
          <w:lang w:val="es-ES"/>
        </w:rPr>
        <w:t xml:space="preserve"> </w:t>
      </w:r>
      <w:r w:rsidRPr="00EB3EFB">
        <w:rPr>
          <w:rFonts w:ascii="Verdana" w:eastAsia="Arial MT" w:hAnsi="Verdana" w:cs="Arial MT"/>
          <w:lang w:val="es-ES"/>
        </w:rPr>
        <w:t xml:space="preserve">2020, C-086 del 19 de </w:t>
      </w:r>
      <w:r w:rsidRPr="00EB3EFB">
        <w:rPr>
          <w:rFonts w:ascii="Verdana" w:eastAsia="Arial MT" w:hAnsi="Verdana" w:cs="Arial MT"/>
          <w:lang w:val="es-ES"/>
        </w:rPr>
        <w:lastRenderedPageBreak/>
        <w:t>marzo de 2021, C-901 del 18 de diciembre de 2024.</w:t>
      </w:r>
      <w:r>
        <w:rPr>
          <w:rFonts w:ascii="Verdana" w:eastAsia="Arial MT" w:hAnsi="Verdana" w:cs="Arial MT"/>
          <w:lang w:val="es-ES"/>
        </w:rPr>
        <w:t xml:space="preserve"> </w:t>
      </w:r>
      <w:r w:rsidRPr="00244398">
        <w:rPr>
          <w:rFonts w:ascii="Verdana" w:eastAsia="Calibri" w:hAnsi="Verdana" w:cs="Times New Roman"/>
        </w:rPr>
        <w:t>Estos y otros conceptos se encuentran</w:t>
      </w:r>
      <w:r w:rsidRPr="00FF02AF">
        <w:rPr>
          <w:rFonts w:ascii="Verdana" w:eastAsia="Calibri" w:hAnsi="Verdana" w:cs="Times New Roman"/>
        </w:rPr>
        <w:t xml:space="preserve"> disponibles para consulta en el Sistema de Relatoría de la Agencia, en el cual también podrás encontrar jurisprudencia del Consejo de Estado, laudos arbitrales y la normativa de la contratación concordada con la doctrina de la Subdirección de Gestión Contractual, accede a través del siguiente enlace:</w:t>
      </w:r>
    </w:p>
    <w:p w14:paraId="268B87B1" w14:textId="5930D6B1" w:rsidR="00054748" w:rsidRDefault="00AC5DA8" w:rsidP="00AC5DA8">
      <w:pPr>
        <w:widowControl w:val="0"/>
        <w:autoSpaceDE w:val="0"/>
        <w:autoSpaceDN w:val="0"/>
        <w:spacing w:after="0" w:line="276" w:lineRule="auto"/>
        <w:jc w:val="both"/>
        <w:rPr>
          <w:rStyle w:val="normaltextrun"/>
          <w:rFonts w:ascii="Verdana" w:hAnsi="Verdana" w:cs="Arial"/>
          <w:color w:val="FF0000"/>
          <w:shd w:val="clear" w:color="auto" w:fill="FFFFFF"/>
          <w:lang w:val="es-ES"/>
        </w:rPr>
      </w:pPr>
      <w:hyperlink r:id="rId13" w:history="1">
        <w:r w:rsidRPr="00D4732D">
          <w:rPr>
            <w:rStyle w:val="Hipervnculo"/>
            <w:rFonts w:ascii="Verdana" w:hAnsi="Verdana" w:cs="Arial"/>
            <w:shd w:val="clear" w:color="auto" w:fill="FFFFFF"/>
            <w:lang w:val="es-ES"/>
          </w:rPr>
          <w:t>https://relatoria.colombiacompra.gov.co/busqueda/conceptos</w:t>
        </w:r>
      </w:hyperlink>
      <w:r w:rsidRPr="00D4732D">
        <w:rPr>
          <w:rStyle w:val="normaltextrun"/>
          <w:rFonts w:ascii="Verdana" w:hAnsi="Verdana" w:cs="Arial"/>
          <w:color w:val="FF0000"/>
          <w:shd w:val="clear" w:color="auto" w:fill="FFFFFF"/>
          <w:lang w:val="es-ES"/>
        </w:rPr>
        <w:t xml:space="preserve"> </w:t>
      </w:r>
    </w:p>
    <w:p w14:paraId="40EF2851" w14:textId="77777777" w:rsidR="0086043A" w:rsidRPr="00AC5DA8" w:rsidRDefault="0086043A" w:rsidP="00AC5DA8">
      <w:pPr>
        <w:widowControl w:val="0"/>
        <w:autoSpaceDE w:val="0"/>
        <w:autoSpaceDN w:val="0"/>
        <w:spacing w:after="0" w:line="276" w:lineRule="auto"/>
        <w:jc w:val="both"/>
        <w:rPr>
          <w:rFonts w:ascii="Verdana" w:hAnsi="Verdana" w:cs="Arial"/>
          <w:color w:val="FF0000"/>
          <w:shd w:val="clear" w:color="auto" w:fill="FFFFFF"/>
          <w:lang w:val="es-ES"/>
        </w:rPr>
      </w:pPr>
    </w:p>
    <w:p w14:paraId="51E16BAA" w14:textId="77777777" w:rsidR="00054748" w:rsidRPr="005C170B" w:rsidRDefault="00054748" w:rsidP="00027F95">
      <w:pPr>
        <w:spacing w:after="0" w:line="276" w:lineRule="auto"/>
        <w:jc w:val="both"/>
        <w:rPr>
          <w:rFonts w:ascii="Verdana" w:hAnsi="Verdana"/>
        </w:rPr>
      </w:pPr>
      <w:r w:rsidRPr="005C170B">
        <w:rPr>
          <w:rFonts w:ascii="Verdana" w:hAnsi="Verdana"/>
        </w:rPr>
        <w:t xml:space="preserve">Por último, lo invitamos a seguirnos en las redes sociales en las cuales se difunde información institucional: </w:t>
      </w:r>
    </w:p>
    <w:p w14:paraId="4FEC34D8" w14:textId="77777777" w:rsidR="00054748" w:rsidRPr="005C170B" w:rsidRDefault="00054748" w:rsidP="00027F95">
      <w:pPr>
        <w:spacing w:after="0" w:line="276" w:lineRule="auto"/>
        <w:jc w:val="both"/>
        <w:rPr>
          <w:rFonts w:ascii="Verdana" w:hAnsi="Verdana"/>
        </w:rPr>
      </w:pPr>
    </w:p>
    <w:p w14:paraId="33B42560" w14:textId="77777777" w:rsidR="00054748" w:rsidRPr="005C170B" w:rsidRDefault="00054748" w:rsidP="00027F95">
      <w:pPr>
        <w:spacing w:after="0" w:line="276" w:lineRule="auto"/>
        <w:jc w:val="both"/>
        <w:rPr>
          <w:rFonts w:ascii="Verdana" w:hAnsi="Verdana"/>
        </w:rPr>
      </w:pPr>
      <w:r w:rsidRPr="005C170B">
        <w:rPr>
          <w:rFonts w:ascii="Verdana" w:hAnsi="Verdana"/>
        </w:rPr>
        <w:t xml:space="preserve">Twitter: </w:t>
      </w:r>
      <w:r w:rsidRPr="005C170B">
        <w:rPr>
          <w:rStyle w:val="Hipervnculo"/>
          <w:rFonts w:ascii="Verdana" w:hAnsi="Verdana"/>
        </w:rPr>
        <w:t>@colombiacompra</w:t>
      </w:r>
      <w:r w:rsidRPr="005C170B">
        <w:rPr>
          <w:rFonts w:ascii="Verdana" w:hAnsi="Verdana"/>
          <w:color w:val="0000FF"/>
        </w:rPr>
        <w:t xml:space="preserve"> </w:t>
      </w:r>
    </w:p>
    <w:p w14:paraId="210AA4BA" w14:textId="77777777" w:rsidR="00054748" w:rsidRPr="005C170B" w:rsidRDefault="00054748" w:rsidP="00027F95">
      <w:pPr>
        <w:spacing w:after="0" w:line="276" w:lineRule="auto"/>
        <w:jc w:val="both"/>
        <w:rPr>
          <w:rFonts w:ascii="Verdana" w:hAnsi="Verdana"/>
        </w:rPr>
      </w:pPr>
      <w:r w:rsidRPr="005C170B">
        <w:rPr>
          <w:rFonts w:ascii="Verdana" w:hAnsi="Verdana"/>
        </w:rPr>
        <w:t xml:space="preserve">Facebook: </w:t>
      </w:r>
      <w:proofErr w:type="spellStart"/>
      <w:r w:rsidRPr="005C170B">
        <w:rPr>
          <w:rStyle w:val="Hipervnculo"/>
          <w:rFonts w:ascii="Verdana" w:hAnsi="Verdana"/>
        </w:rPr>
        <w:t>ColombiaCompraEficiente</w:t>
      </w:r>
      <w:proofErr w:type="spellEnd"/>
    </w:p>
    <w:p w14:paraId="305E26AC" w14:textId="77777777" w:rsidR="00054748" w:rsidRPr="005C170B" w:rsidRDefault="00054748" w:rsidP="00027F95">
      <w:pPr>
        <w:spacing w:after="0" w:line="276" w:lineRule="auto"/>
        <w:jc w:val="both"/>
        <w:rPr>
          <w:rFonts w:ascii="Verdana" w:hAnsi="Verdana"/>
        </w:rPr>
      </w:pPr>
      <w:r w:rsidRPr="005C170B">
        <w:rPr>
          <w:rFonts w:ascii="Verdana" w:hAnsi="Verdana"/>
        </w:rPr>
        <w:t xml:space="preserve">LinkedIn: </w:t>
      </w:r>
      <w:r w:rsidRPr="005C170B">
        <w:rPr>
          <w:rStyle w:val="Hipervnculo"/>
          <w:rFonts w:ascii="Verdana" w:hAnsi="Verdana"/>
        </w:rPr>
        <w:t>Agencia Nacional de Contratación Pública - Colombia Compra Eficiente</w:t>
      </w:r>
      <w:r w:rsidRPr="005C170B">
        <w:rPr>
          <w:rFonts w:ascii="Verdana" w:hAnsi="Verdana"/>
          <w:color w:val="0000FF"/>
        </w:rPr>
        <w:t xml:space="preserve"> </w:t>
      </w:r>
      <w:r w:rsidRPr="005C170B">
        <w:rPr>
          <w:rFonts w:ascii="Verdana" w:hAnsi="Verdana"/>
        </w:rPr>
        <w:t xml:space="preserve">Instagram: </w:t>
      </w:r>
      <w:r w:rsidRPr="005C170B">
        <w:rPr>
          <w:rStyle w:val="Hipervnculo"/>
          <w:rFonts w:ascii="Verdana" w:hAnsi="Verdana"/>
        </w:rPr>
        <w:t>@colombiacompraeficiente_cce</w:t>
      </w:r>
    </w:p>
    <w:p w14:paraId="26FE69AE" w14:textId="77777777" w:rsidR="00054748" w:rsidRPr="005C170B" w:rsidRDefault="00054748" w:rsidP="00054748">
      <w:pPr>
        <w:widowControl w:val="0"/>
        <w:autoSpaceDE w:val="0"/>
        <w:autoSpaceDN w:val="0"/>
        <w:spacing w:after="0" w:line="276" w:lineRule="auto"/>
        <w:jc w:val="both"/>
        <w:rPr>
          <w:rFonts w:ascii="Verdana" w:hAnsi="Verdana" w:cs="Arial"/>
        </w:rPr>
      </w:pPr>
    </w:p>
    <w:p w14:paraId="0928FFD9" w14:textId="77777777" w:rsidR="00054748" w:rsidRPr="005C170B" w:rsidRDefault="00054748" w:rsidP="00054748">
      <w:pPr>
        <w:widowControl w:val="0"/>
        <w:autoSpaceDE w:val="0"/>
        <w:autoSpaceDN w:val="0"/>
        <w:spacing w:after="0" w:line="276" w:lineRule="auto"/>
        <w:jc w:val="both"/>
        <w:rPr>
          <w:rFonts w:ascii="Verdana" w:hAnsi="Verdana" w:cs="Arial"/>
          <w:lang w:val="es-ES_tradnl"/>
        </w:rPr>
      </w:pPr>
      <w:r w:rsidRPr="005C170B">
        <w:rPr>
          <w:rFonts w:ascii="Verdana" w:hAnsi="Verdana" w:cs="Arial"/>
        </w:rPr>
        <w:t xml:space="preserve">Este concepto tiene el alcance previsto en el artículo 28 del Código de Procedimiento Administrativo y de lo Contencioso Administrativo </w:t>
      </w:r>
      <w:r w:rsidRPr="005C170B">
        <w:rPr>
          <w:rFonts w:ascii="Verdana" w:hAnsi="Verdana" w:cs="Arial"/>
          <w:lang w:val="es-ES_tradnl"/>
        </w:rPr>
        <w:t>y las expresiones aquí utilizadas con mayúscula inicial deben ser entendidas con el significado que les otorga el artículo 2.2.1.1.1.3.1. del Decreto 1082 de 2015.</w:t>
      </w:r>
    </w:p>
    <w:p w14:paraId="04EBCDD3" w14:textId="77777777" w:rsidR="00054748" w:rsidRPr="005C170B" w:rsidRDefault="00054748" w:rsidP="00054748">
      <w:pPr>
        <w:widowControl w:val="0"/>
        <w:autoSpaceDE w:val="0"/>
        <w:autoSpaceDN w:val="0"/>
        <w:spacing w:after="0" w:line="276" w:lineRule="auto"/>
        <w:jc w:val="both"/>
        <w:rPr>
          <w:rFonts w:ascii="Verdana" w:hAnsi="Verdana" w:cs="Arial"/>
        </w:rPr>
      </w:pPr>
    </w:p>
    <w:p w14:paraId="6543CEA6" w14:textId="77777777" w:rsidR="00054748" w:rsidRPr="005C170B" w:rsidRDefault="00054748" w:rsidP="00027F95">
      <w:pPr>
        <w:spacing w:after="0" w:line="276" w:lineRule="auto"/>
        <w:rPr>
          <w:rFonts w:ascii="Verdana" w:hAnsi="Verdana" w:cs="Arial"/>
          <w:lang w:eastAsia="es-CO"/>
        </w:rPr>
      </w:pPr>
      <w:r w:rsidRPr="005C170B">
        <w:rPr>
          <w:rFonts w:ascii="Verdana" w:eastAsia="Times New Roman" w:hAnsi="Verdana" w:cs="Arial"/>
          <w:lang w:eastAsia="es-CO"/>
        </w:rPr>
        <w:t>Atentamente,</w:t>
      </w:r>
      <w:r w:rsidRPr="005C170B">
        <w:rPr>
          <w:rFonts w:ascii="Verdana" w:hAnsi="Verdana" w:cs="Arial"/>
          <w:lang w:eastAsia="es-CO"/>
        </w:rPr>
        <w:t xml:space="preserve"> </w:t>
      </w:r>
    </w:p>
    <w:p w14:paraId="5692D7A5" w14:textId="4F71E7F4" w:rsidR="00054748" w:rsidRPr="005C170B" w:rsidRDefault="00F06391" w:rsidP="00F06391">
      <w:pPr>
        <w:spacing w:line="276" w:lineRule="auto"/>
        <w:jc w:val="center"/>
        <w:rPr>
          <w:rFonts w:ascii="Verdana" w:hAnsi="Verdana" w:cs="Arial"/>
          <w:color w:val="000000"/>
          <w:lang w:eastAsia="es-CO"/>
        </w:rPr>
      </w:pPr>
      <w:r w:rsidRPr="00F06391">
        <w:rPr>
          <w:rFonts w:ascii="Verdana" w:hAnsi="Verdana" w:cs="Arial"/>
          <w:noProof/>
          <w:color w:val="000000"/>
          <w:lang w:eastAsia="es-CO"/>
        </w:rPr>
        <w:drawing>
          <wp:inline distT="0" distB="0" distL="0" distR="0" wp14:anchorId="1A67B74A" wp14:editId="44290A5E">
            <wp:extent cx="3263753" cy="1292155"/>
            <wp:effectExtent l="0" t="0" r="0" b="3810"/>
            <wp:docPr id="1178333814"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268799" cy="1294153"/>
                    </a:xfrm>
                    <a:prstGeom prst="rect">
                      <a:avLst/>
                    </a:prstGeom>
                    <a:noFill/>
                    <a:ln>
                      <a:noFill/>
                    </a:ln>
                  </pic:spPr>
                </pic:pic>
              </a:graphicData>
            </a:graphic>
          </wp:inline>
        </w:drawing>
      </w:r>
    </w:p>
    <w:tbl>
      <w:tblPr>
        <w:tblStyle w:val="Tablaconcuadrcula"/>
        <w:tblW w:w="652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3"/>
        <w:gridCol w:w="5628"/>
      </w:tblGrid>
      <w:tr w:rsidR="00054748" w:rsidRPr="005C170B" w14:paraId="1170F5BB" w14:textId="77777777" w:rsidTr="00CB1843">
        <w:trPr>
          <w:trHeight w:val="315"/>
        </w:trPr>
        <w:tc>
          <w:tcPr>
            <w:tcW w:w="893" w:type="dxa"/>
            <w:vAlign w:val="center"/>
            <w:hideMark/>
          </w:tcPr>
          <w:p w14:paraId="5A67B4C6" w14:textId="77777777" w:rsidR="00054748" w:rsidRPr="005C170B" w:rsidRDefault="00054748" w:rsidP="00CB1843">
            <w:pPr>
              <w:contextualSpacing/>
              <w:rPr>
                <w:rFonts w:ascii="Verdana" w:hAnsi="Verdana" w:cs="Arial"/>
                <w:sz w:val="16"/>
                <w:szCs w:val="16"/>
                <w:lang w:val="es-ES" w:eastAsia="es-ES"/>
              </w:rPr>
            </w:pPr>
            <w:r w:rsidRPr="005C170B">
              <w:rPr>
                <w:rFonts w:ascii="Verdana" w:hAnsi="Verdana" w:cs="Arial"/>
                <w:sz w:val="16"/>
                <w:szCs w:val="16"/>
                <w:lang w:val="es-ES" w:eastAsia="es-ES"/>
              </w:rPr>
              <w:t>Elaboró:</w:t>
            </w:r>
          </w:p>
        </w:tc>
        <w:tc>
          <w:tcPr>
            <w:tcW w:w="5628" w:type="dxa"/>
            <w:tcBorders>
              <w:top w:val="nil"/>
              <w:left w:val="nil"/>
              <w:bottom w:val="dotted" w:sz="4" w:space="0" w:color="7F7F7F" w:themeColor="text1" w:themeTint="80"/>
              <w:right w:val="nil"/>
            </w:tcBorders>
            <w:vAlign w:val="center"/>
            <w:hideMark/>
          </w:tcPr>
          <w:p w14:paraId="578EF5FB" w14:textId="77777777" w:rsidR="00054748" w:rsidRPr="005C170B" w:rsidRDefault="00054748" w:rsidP="00CB1843">
            <w:pPr>
              <w:contextualSpacing/>
              <w:rPr>
                <w:rFonts w:ascii="Verdana" w:eastAsia="Arial" w:hAnsi="Verdana" w:cs="Arial"/>
                <w:sz w:val="16"/>
                <w:szCs w:val="16"/>
              </w:rPr>
            </w:pPr>
            <w:r w:rsidRPr="005C170B">
              <w:rPr>
                <w:rFonts w:ascii="Verdana" w:eastAsia="Arial" w:hAnsi="Verdana" w:cs="Arial"/>
                <w:sz w:val="16"/>
                <w:szCs w:val="16"/>
              </w:rPr>
              <w:t>Andrea Camila Polo Paz</w:t>
            </w:r>
          </w:p>
          <w:p w14:paraId="227F8729" w14:textId="77777777" w:rsidR="00054748" w:rsidRPr="005C170B" w:rsidRDefault="00054748" w:rsidP="00CB1843">
            <w:pPr>
              <w:contextualSpacing/>
              <w:rPr>
                <w:rFonts w:ascii="Verdana" w:eastAsia="Arial" w:hAnsi="Verdana" w:cs="Arial"/>
                <w:sz w:val="16"/>
                <w:szCs w:val="16"/>
              </w:rPr>
            </w:pPr>
            <w:r w:rsidRPr="005C170B">
              <w:rPr>
                <w:rStyle w:val="normaltextrun"/>
                <w:rFonts w:ascii="Verdana" w:eastAsia="Arial" w:hAnsi="Verdana" w:cs="Arial"/>
                <w:sz w:val="16"/>
                <w:szCs w:val="16"/>
              </w:rPr>
              <w:t>Analista T02-1 de la Subdirección de Gestión Contractual</w:t>
            </w:r>
          </w:p>
        </w:tc>
      </w:tr>
      <w:tr w:rsidR="00054748" w:rsidRPr="005C170B" w14:paraId="244745AA" w14:textId="77777777" w:rsidTr="00CB1843">
        <w:trPr>
          <w:trHeight w:val="330"/>
        </w:trPr>
        <w:tc>
          <w:tcPr>
            <w:tcW w:w="893" w:type="dxa"/>
            <w:vAlign w:val="center"/>
            <w:hideMark/>
          </w:tcPr>
          <w:p w14:paraId="358FC580" w14:textId="77777777" w:rsidR="00054748" w:rsidRPr="005C170B" w:rsidRDefault="00054748" w:rsidP="00CB1843">
            <w:pPr>
              <w:contextualSpacing/>
              <w:rPr>
                <w:rFonts w:ascii="Verdana" w:hAnsi="Verdana" w:cs="Arial"/>
                <w:sz w:val="16"/>
                <w:szCs w:val="16"/>
                <w:lang w:val="es-ES" w:eastAsia="es-ES"/>
              </w:rPr>
            </w:pPr>
            <w:r w:rsidRPr="005C170B">
              <w:rPr>
                <w:rFonts w:ascii="Verdana" w:hAnsi="Verdana" w:cs="Arial"/>
                <w:sz w:val="16"/>
                <w:szCs w:val="16"/>
                <w:lang w:val="es-ES" w:eastAsia="es-ES"/>
              </w:rPr>
              <w:t>Revisó:</w:t>
            </w:r>
          </w:p>
        </w:tc>
        <w:tc>
          <w:tcPr>
            <w:tcW w:w="5628" w:type="dxa"/>
            <w:tcBorders>
              <w:top w:val="dotted" w:sz="4" w:space="0" w:color="7F7F7F" w:themeColor="text1" w:themeTint="80"/>
              <w:left w:val="nil"/>
              <w:bottom w:val="dotted" w:sz="4" w:space="0" w:color="7F7F7F" w:themeColor="text1" w:themeTint="80"/>
              <w:right w:val="nil"/>
            </w:tcBorders>
            <w:vAlign w:val="center"/>
            <w:hideMark/>
          </w:tcPr>
          <w:p w14:paraId="67988CAD" w14:textId="49B2229E" w:rsidR="00054748" w:rsidRPr="005C170B" w:rsidRDefault="0032243C" w:rsidP="00CB1843">
            <w:pPr>
              <w:pStyle w:val="paragraph"/>
              <w:spacing w:before="0" w:beforeAutospacing="0" w:after="0" w:afterAutospacing="0"/>
              <w:contextualSpacing/>
              <w:textAlignment w:val="baseline"/>
              <w:rPr>
                <w:rStyle w:val="normaltextrun"/>
                <w:rFonts w:ascii="Verdana" w:hAnsi="Verdana" w:cs="Arial"/>
                <w:sz w:val="16"/>
                <w:szCs w:val="16"/>
                <w:lang w:val="es-ES"/>
              </w:rPr>
            </w:pPr>
            <w:r>
              <w:rPr>
                <w:rStyle w:val="normaltextrun"/>
                <w:rFonts w:ascii="Verdana" w:hAnsi="Verdana" w:cs="Arial"/>
                <w:sz w:val="16"/>
                <w:szCs w:val="16"/>
                <w:lang w:val="es-ES"/>
              </w:rPr>
              <w:t>Juan David Cárdenas</w:t>
            </w:r>
          </w:p>
          <w:p w14:paraId="6259A622" w14:textId="77777777" w:rsidR="00054748" w:rsidRPr="005C170B" w:rsidRDefault="00054748" w:rsidP="00CB1843">
            <w:pPr>
              <w:pStyle w:val="paragraph"/>
              <w:spacing w:before="0" w:beforeAutospacing="0" w:after="0" w:afterAutospacing="0"/>
              <w:contextualSpacing/>
              <w:textAlignment w:val="baseline"/>
              <w:rPr>
                <w:rFonts w:ascii="Verdana" w:hAnsi="Verdana" w:cs="Arial"/>
                <w:sz w:val="16"/>
                <w:szCs w:val="16"/>
                <w:lang w:val="es-ES"/>
              </w:rPr>
            </w:pPr>
            <w:r w:rsidRPr="005C170B">
              <w:rPr>
                <w:rStyle w:val="normaltextrun"/>
                <w:rFonts w:ascii="Verdana" w:hAnsi="Verdana" w:cs="Arial"/>
                <w:sz w:val="16"/>
                <w:szCs w:val="16"/>
                <w:lang w:val="es-ES"/>
              </w:rPr>
              <w:t>Contratista de la Subdirección de Gestión Contractual</w:t>
            </w:r>
            <w:r w:rsidRPr="005C170B">
              <w:rPr>
                <w:rStyle w:val="eop"/>
                <w:rFonts w:ascii="Verdana" w:hAnsi="Verdana" w:cs="Arial"/>
                <w:sz w:val="16"/>
                <w:szCs w:val="16"/>
              </w:rPr>
              <w:t> </w:t>
            </w:r>
          </w:p>
        </w:tc>
      </w:tr>
      <w:tr w:rsidR="00054748" w:rsidRPr="005C170B" w14:paraId="03D0D7A4" w14:textId="77777777" w:rsidTr="00CB1843">
        <w:trPr>
          <w:trHeight w:val="300"/>
        </w:trPr>
        <w:tc>
          <w:tcPr>
            <w:tcW w:w="893" w:type="dxa"/>
            <w:vAlign w:val="center"/>
          </w:tcPr>
          <w:p w14:paraId="5D484008" w14:textId="77777777" w:rsidR="00054748" w:rsidRPr="005C170B" w:rsidRDefault="00054748" w:rsidP="00CB1843">
            <w:pPr>
              <w:contextualSpacing/>
              <w:rPr>
                <w:rFonts w:ascii="Verdana" w:hAnsi="Verdana" w:cs="Arial"/>
                <w:sz w:val="16"/>
                <w:szCs w:val="16"/>
                <w:lang w:val="es-ES" w:eastAsia="es-ES"/>
              </w:rPr>
            </w:pPr>
            <w:r w:rsidRPr="005C170B">
              <w:rPr>
                <w:rFonts w:ascii="Verdana" w:hAnsi="Verdana" w:cs="Arial"/>
                <w:sz w:val="16"/>
                <w:szCs w:val="16"/>
                <w:lang w:val="es-ES" w:eastAsia="es-ES"/>
              </w:rPr>
              <w:t>Aprobó:</w:t>
            </w:r>
          </w:p>
        </w:tc>
        <w:tc>
          <w:tcPr>
            <w:tcW w:w="5628" w:type="dxa"/>
            <w:tcBorders>
              <w:top w:val="dotted" w:sz="4" w:space="0" w:color="7F7F7F" w:themeColor="text1" w:themeTint="80"/>
              <w:left w:val="nil"/>
              <w:bottom w:val="dotted" w:sz="4" w:space="0" w:color="7F7F7F" w:themeColor="text1" w:themeTint="80"/>
              <w:right w:val="nil"/>
            </w:tcBorders>
            <w:vAlign w:val="center"/>
          </w:tcPr>
          <w:p w14:paraId="37CD525E" w14:textId="77777777" w:rsidR="00054748" w:rsidRPr="005C170B" w:rsidRDefault="00054748" w:rsidP="00CB1843">
            <w:pPr>
              <w:contextualSpacing/>
              <w:rPr>
                <w:rFonts w:ascii="Verdana" w:eastAsia="Calibri" w:hAnsi="Verdana" w:cs="Arial"/>
                <w:sz w:val="16"/>
                <w:szCs w:val="16"/>
                <w:lang w:val="pt-BR" w:eastAsia="es-ES"/>
              </w:rPr>
            </w:pPr>
            <w:r w:rsidRPr="005C170B">
              <w:rPr>
                <w:rFonts w:ascii="Verdana" w:eastAsia="Calibri" w:hAnsi="Verdana" w:cs="Arial"/>
                <w:sz w:val="16"/>
                <w:szCs w:val="16"/>
                <w:lang w:val="pt-BR" w:eastAsia="es-ES"/>
              </w:rPr>
              <w:t>Carolina Quintero Gacharná</w:t>
            </w:r>
          </w:p>
          <w:p w14:paraId="5ADDA35C" w14:textId="77777777" w:rsidR="00054748" w:rsidRPr="005C170B" w:rsidRDefault="00054748" w:rsidP="00CB1843">
            <w:pPr>
              <w:contextualSpacing/>
              <w:rPr>
                <w:rFonts w:ascii="Verdana" w:eastAsia="Calibri" w:hAnsi="Verdana" w:cs="Arial"/>
                <w:sz w:val="16"/>
                <w:szCs w:val="16"/>
                <w:lang w:val="pt-BR" w:eastAsia="es-ES"/>
              </w:rPr>
            </w:pPr>
            <w:r w:rsidRPr="005C170B">
              <w:rPr>
                <w:rFonts w:ascii="Verdana" w:eastAsia="Calibri" w:hAnsi="Verdana" w:cs="Arial"/>
                <w:sz w:val="16"/>
                <w:szCs w:val="16"/>
                <w:lang w:eastAsia="es-ES"/>
              </w:rPr>
              <w:t>Subdirectora</w:t>
            </w:r>
            <w:r w:rsidRPr="005C170B">
              <w:rPr>
                <w:rFonts w:ascii="Verdana" w:eastAsia="Calibri" w:hAnsi="Verdana" w:cs="Arial"/>
                <w:sz w:val="16"/>
                <w:szCs w:val="16"/>
                <w:lang w:val="pt-BR" w:eastAsia="es-ES"/>
              </w:rPr>
              <w:t xml:space="preserve"> de Gestión Contractual ANCP – CCE</w:t>
            </w:r>
          </w:p>
        </w:tc>
      </w:tr>
      <w:bookmarkEnd w:id="0"/>
    </w:tbl>
    <w:p w14:paraId="0F293BF4" w14:textId="48477865" w:rsidR="00127233" w:rsidRPr="0015699B" w:rsidRDefault="00127233" w:rsidP="002B7ECD">
      <w:pPr>
        <w:spacing w:after="0" w:line="240" w:lineRule="auto"/>
        <w:textAlignment w:val="baseline"/>
        <w:rPr>
          <w:rFonts w:ascii="Verdana" w:eastAsia="Verdana" w:hAnsi="Verdana" w:cs="Verdana"/>
          <w:lang w:eastAsia="es-CO"/>
        </w:rPr>
      </w:pPr>
    </w:p>
    <w:sectPr w:rsidR="00127233" w:rsidRPr="0015699B" w:rsidSect="007C0C0F">
      <w:headerReference w:type="default" r:id="rId15"/>
      <w:footerReference w:type="default" r:id="rId16"/>
      <w:pgSz w:w="12240" w:h="15840" w:code="1"/>
      <w:pgMar w:top="1417" w:right="1701" w:bottom="1417"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11ED56" w14:textId="77777777" w:rsidR="00582E9E" w:rsidRDefault="00582E9E" w:rsidP="004A1847">
      <w:pPr>
        <w:spacing w:after="0" w:line="240" w:lineRule="auto"/>
      </w:pPr>
      <w:r>
        <w:separator/>
      </w:r>
    </w:p>
  </w:endnote>
  <w:endnote w:type="continuationSeparator" w:id="0">
    <w:p w14:paraId="218DD8C8" w14:textId="77777777" w:rsidR="00582E9E" w:rsidRDefault="00582E9E" w:rsidP="004A18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Geomanist Light">
    <w:altName w:val="Calibri"/>
    <w:panose1 w:val="00000000000000000000"/>
    <w:charset w:val="00"/>
    <w:family w:val="modern"/>
    <w:notTrueType/>
    <w:pitch w:val="variable"/>
    <w:sig w:usb0="A000002F" w:usb1="1000004A" w:usb2="00000000" w:usb3="00000000" w:csb0="00000193" w:csb1="00000000"/>
  </w:font>
  <w:font w:name="Geomanist">
    <w:altName w:val="Calibri"/>
    <w:panose1 w:val="00000000000000000000"/>
    <w:charset w:val="00"/>
    <w:family w:val="modern"/>
    <w:notTrueType/>
    <w:pitch w:val="variable"/>
    <w:sig w:usb0="A000002F" w:usb1="1000004A" w:usb2="00000000" w:usb3="00000000" w:csb0="00000193" w:csb1="00000000"/>
  </w:font>
  <w:font w:name="Arial MT">
    <w:altName w:val="Arial"/>
    <w:charset w:val="01"/>
    <w:family w:val="swiss"/>
    <w:pitch w:val="variable"/>
  </w:font>
  <w:font w:name="Century Gothic">
    <w:altName w:val="Century Gothic"/>
    <w:panose1 w:val="020B0502020202020204"/>
    <w:charset w:val="00"/>
    <w:family w:val="swiss"/>
    <w:pitch w:val="variable"/>
    <w:sig w:usb0="00000287" w:usb1="00000000" w:usb2="00000000" w:usb3="00000000" w:csb0="0000009F" w:csb1="00000000"/>
  </w:font>
  <w:font w:name="Geomanist Bold">
    <w:altName w:val="Calibri"/>
    <w:panose1 w:val="00000000000000000000"/>
    <w:charset w:val="00"/>
    <w:family w:val="modern"/>
    <w:notTrueType/>
    <w:pitch w:val="variable"/>
    <w:sig w:usb0="A000002F" w:usb1="1000004A" w:usb2="00000000" w:usb3="00000000" w:csb0="00000193" w:csb1="00000000"/>
  </w:font>
  <w:font w:name="Geo">
    <w:altName w:val="Calibri"/>
    <w:charset w:val="00"/>
    <w:family w:val="auto"/>
    <w:pitch w:val="variable"/>
    <w:sig w:usb0="8000002F" w:usb1="40000048"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911A32" w14:textId="6CE791A4" w:rsidR="004A1847" w:rsidRDefault="004A1847">
    <w:pPr>
      <w:pStyle w:val="Piedepgina"/>
    </w:pPr>
  </w:p>
  <w:p w14:paraId="594D6D9F" w14:textId="77777777" w:rsidR="00D520D8" w:rsidRPr="00174B77" w:rsidRDefault="07C73DD1" w:rsidP="07C73DD1">
    <w:pPr>
      <w:pBdr>
        <w:top w:val="single" w:sz="4" w:space="1" w:color="000000"/>
      </w:pBdr>
      <w:spacing w:after="0"/>
      <w:rPr>
        <w:rFonts w:ascii="Verdana" w:eastAsia="Verdana" w:hAnsi="Verdana" w:cs="Verdana"/>
        <w:b/>
        <w:bCs/>
        <w:sz w:val="18"/>
        <w:szCs w:val="18"/>
      </w:rPr>
    </w:pPr>
    <w:r w:rsidRPr="07C73DD1">
      <w:rPr>
        <w:rFonts w:ascii="Verdana" w:eastAsia="Verdana" w:hAnsi="Verdana" w:cs="Verdana"/>
        <w:b/>
        <w:bCs/>
        <w:sz w:val="18"/>
        <w:szCs w:val="18"/>
      </w:rPr>
      <w:t xml:space="preserve">Agencia Nacional de Contratación Pública                                              </w:t>
    </w:r>
    <w:r w:rsidRPr="07C73DD1">
      <w:rPr>
        <w:rFonts w:ascii="Verdana" w:eastAsia="Verdana" w:hAnsi="Verdana" w:cs="Verdana"/>
        <w:b/>
        <w:bCs/>
        <w:sz w:val="18"/>
        <w:szCs w:val="18"/>
        <w:lang w:val="es-ES"/>
      </w:rPr>
      <w:t xml:space="preserve">pág. </w:t>
    </w:r>
    <w:r w:rsidR="00D520D8" w:rsidRPr="07C73DD1">
      <w:rPr>
        <w:rFonts w:ascii="Verdana" w:eastAsia="Verdana" w:hAnsi="Verdana" w:cs="Verdana"/>
        <w:b/>
        <w:bCs/>
        <w:sz w:val="18"/>
        <w:szCs w:val="18"/>
      </w:rPr>
      <w:fldChar w:fldCharType="begin"/>
    </w:r>
    <w:r w:rsidR="00D520D8" w:rsidRPr="07C73DD1">
      <w:rPr>
        <w:rFonts w:ascii="Verdana" w:hAnsi="Verdana"/>
        <w:b/>
        <w:bCs/>
        <w:sz w:val="16"/>
        <w:szCs w:val="16"/>
      </w:rPr>
      <w:instrText>PAGE    \* MERGEFORMAT</w:instrText>
    </w:r>
    <w:r w:rsidR="00D520D8" w:rsidRPr="07C73DD1">
      <w:rPr>
        <w:rFonts w:ascii="Verdana" w:eastAsiaTheme="minorEastAsia" w:hAnsi="Verdana"/>
        <w:b/>
        <w:bCs/>
        <w:sz w:val="16"/>
        <w:szCs w:val="16"/>
      </w:rPr>
      <w:fldChar w:fldCharType="separate"/>
    </w:r>
    <w:r w:rsidRPr="07C73DD1">
      <w:rPr>
        <w:rFonts w:ascii="Verdana" w:eastAsia="Verdana" w:hAnsi="Verdana" w:cs="Verdana"/>
        <w:b/>
        <w:bCs/>
        <w:sz w:val="18"/>
        <w:szCs w:val="18"/>
      </w:rPr>
      <w:t>1</w:t>
    </w:r>
    <w:r w:rsidR="00D520D8" w:rsidRPr="07C73DD1">
      <w:rPr>
        <w:rFonts w:ascii="Verdana" w:eastAsia="Verdana" w:hAnsi="Verdana" w:cs="Verdana"/>
        <w:b/>
        <w:bCs/>
        <w:sz w:val="18"/>
        <w:szCs w:val="18"/>
      </w:rPr>
      <w:fldChar w:fldCharType="end"/>
    </w:r>
    <w:r w:rsidRPr="07C73DD1">
      <w:rPr>
        <w:rFonts w:ascii="Verdana" w:eastAsia="Verdana" w:hAnsi="Verdana" w:cs="Verdana"/>
        <w:b/>
        <w:bCs/>
        <w:sz w:val="18"/>
        <w:szCs w:val="18"/>
      </w:rPr>
      <w:t xml:space="preserve">              Colombia Compra Eficiente         </w:t>
    </w:r>
    <w:r w:rsidRPr="07C73DD1">
      <w:rPr>
        <w:rFonts w:ascii="Verdana" w:eastAsia="Verdana" w:hAnsi="Verdana" w:cs="Verdana"/>
        <w:b/>
        <w:bCs/>
        <w:sz w:val="18"/>
        <w:szCs w:val="18"/>
        <w:lang w:val="es-ES"/>
      </w:rPr>
      <w:t xml:space="preserve"> </w:t>
    </w:r>
    <w:r w:rsidRPr="07C73DD1">
      <w:rPr>
        <w:rFonts w:ascii="Verdana" w:eastAsia="Verdana" w:hAnsi="Verdana" w:cs="Verdana"/>
        <w:b/>
        <w:bCs/>
        <w:sz w:val="18"/>
        <w:szCs w:val="18"/>
      </w:rPr>
      <w:t xml:space="preserve">                                                  </w:t>
    </w:r>
  </w:p>
  <w:p w14:paraId="0A735DD5" w14:textId="77777777" w:rsidR="00D520D8" w:rsidRDefault="07C73DD1" w:rsidP="07C73DD1">
    <w:pPr>
      <w:spacing w:after="0"/>
      <w:jc w:val="both"/>
      <w:rPr>
        <w:rFonts w:ascii="Verdana" w:eastAsia="Verdana" w:hAnsi="Verdana" w:cs="Verdana"/>
        <w:sz w:val="18"/>
        <w:szCs w:val="18"/>
      </w:rPr>
    </w:pPr>
    <w:r w:rsidRPr="07C73DD1">
      <w:rPr>
        <w:rFonts w:ascii="Verdana" w:eastAsia="Verdana" w:hAnsi="Verdana" w:cs="Verdana"/>
        <w:sz w:val="18"/>
        <w:szCs w:val="18"/>
      </w:rPr>
      <w:t>Dirección: Carrera 7 # 26 – 20 - Bogotá, Colombia</w:t>
    </w:r>
  </w:p>
  <w:p w14:paraId="06E36B88" w14:textId="77777777" w:rsidR="00D520D8" w:rsidRPr="00E41027" w:rsidRDefault="07C73DD1" w:rsidP="07C73DD1">
    <w:pPr>
      <w:spacing w:after="0"/>
      <w:jc w:val="both"/>
      <w:rPr>
        <w:rFonts w:ascii="Verdana" w:eastAsia="Verdana" w:hAnsi="Verdana" w:cs="Verdana"/>
        <w:sz w:val="18"/>
        <w:szCs w:val="18"/>
      </w:rPr>
    </w:pPr>
    <w:r w:rsidRPr="07C73DD1">
      <w:rPr>
        <w:rFonts w:ascii="Verdana" w:eastAsia="Verdana" w:hAnsi="Verdana" w:cs="Verdana"/>
        <w:sz w:val="18"/>
        <w:szCs w:val="18"/>
      </w:rPr>
      <w:t>Mesa de servicio: (+57) 601 7456788</w:t>
    </w:r>
  </w:p>
  <w:p w14:paraId="744661F5" w14:textId="22B9E88F" w:rsidR="006219F8" w:rsidRDefault="07C73DD1" w:rsidP="07C73DD1">
    <w:pPr>
      <w:pBdr>
        <w:top w:val="nil"/>
        <w:left w:val="nil"/>
        <w:bottom w:val="nil"/>
        <w:right w:val="nil"/>
        <w:between w:val="nil"/>
      </w:pBdr>
      <w:tabs>
        <w:tab w:val="center" w:pos="4419"/>
        <w:tab w:val="right" w:pos="8838"/>
        <w:tab w:val="center" w:pos="5400"/>
      </w:tabs>
      <w:spacing w:after="0"/>
      <w:jc w:val="right"/>
      <w:rPr>
        <w:rFonts w:ascii="Verdana" w:eastAsia="Verdana" w:hAnsi="Verdana" w:cs="Verdana"/>
        <w:sz w:val="18"/>
        <w:szCs w:val="18"/>
        <w:lang w:eastAsia="es-CO"/>
      </w:rPr>
    </w:pPr>
    <w:r w:rsidRPr="07C73DD1">
      <w:rPr>
        <w:rFonts w:ascii="Verdana" w:eastAsia="Verdana" w:hAnsi="Verdana" w:cs="Verdana"/>
        <w:b/>
        <w:bCs/>
        <w:color w:val="000000" w:themeColor="text1"/>
        <w:sz w:val="18"/>
        <w:szCs w:val="18"/>
        <w:lang w:eastAsia="es-CO"/>
      </w:rPr>
      <w:t xml:space="preserve">Código: </w:t>
    </w:r>
    <w:r w:rsidRPr="07C73DD1">
      <w:rPr>
        <w:rFonts w:ascii="Verdana" w:eastAsia="Verdana" w:hAnsi="Verdana" w:cs="Verdana"/>
        <w:color w:val="000000" w:themeColor="text1"/>
        <w:sz w:val="18"/>
        <w:szCs w:val="18"/>
        <w:lang w:eastAsia="es-CO"/>
      </w:rPr>
      <w:t xml:space="preserve">CCE-REC-FM-17 </w:t>
    </w:r>
    <w:r w:rsidRPr="07C73DD1">
      <w:rPr>
        <w:rFonts w:ascii="Verdana" w:eastAsia="Verdana" w:hAnsi="Verdana" w:cs="Verdana"/>
        <w:b/>
        <w:bCs/>
        <w:color w:val="000000" w:themeColor="text1"/>
        <w:sz w:val="18"/>
        <w:szCs w:val="18"/>
        <w:lang w:eastAsia="es-CO"/>
      </w:rPr>
      <w:t xml:space="preserve">V: </w:t>
    </w:r>
    <w:r w:rsidRPr="07C73DD1">
      <w:rPr>
        <w:rFonts w:ascii="Verdana" w:eastAsia="Verdana" w:hAnsi="Verdana" w:cs="Verdana"/>
        <w:sz w:val="18"/>
        <w:szCs w:val="18"/>
        <w:lang w:eastAsia="es-CO"/>
      </w:rPr>
      <w:t>03 Fecha: 21-10-2025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AD4343" w14:textId="77777777" w:rsidR="00582E9E" w:rsidRDefault="00582E9E" w:rsidP="004A1847">
      <w:pPr>
        <w:spacing w:after="0" w:line="240" w:lineRule="auto"/>
      </w:pPr>
      <w:r>
        <w:separator/>
      </w:r>
    </w:p>
  </w:footnote>
  <w:footnote w:type="continuationSeparator" w:id="0">
    <w:p w14:paraId="62DA9221" w14:textId="77777777" w:rsidR="00582E9E" w:rsidRDefault="00582E9E" w:rsidP="004A184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5F4D03" w14:textId="0903BF04" w:rsidR="00756841" w:rsidRDefault="009D3058" w:rsidP="00844AE9">
    <w:pPr>
      <w:pStyle w:val="Encabezado"/>
      <w:spacing w:line="120" w:lineRule="auto"/>
    </w:pPr>
    <w:r>
      <w:rPr>
        <w:rFonts w:ascii="Geomanist Bold" w:hAnsi="Geomanist Bold"/>
        <w:b/>
        <w:bCs/>
        <w:noProof/>
        <w:color w:val="002060"/>
        <w:sz w:val="24"/>
        <w:szCs w:val="24"/>
      </w:rPr>
      <w:drawing>
        <wp:anchor distT="0" distB="0" distL="114300" distR="114300" simplePos="0" relativeHeight="251658241" behindDoc="1" locked="0" layoutInCell="1" allowOverlap="1" wp14:anchorId="6FC3B35F" wp14:editId="51872E67">
          <wp:simplePos x="0" y="0"/>
          <wp:positionH relativeFrom="margin">
            <wp:align>center</wp:align>
          </wp:positionH>
          <wp:positionV relativeFrom="paragraph">
            <wp:posOffset>-256388</wp:posOffset>
          </wp:positionV>
          <wp:extent cx="1924050" cy="856004"/>
          <wp:effectExtent l="0" t="0" r="0" b="1270"/>
          <wp:wrapNone/>
          <wp:docPr id="1309089902" name="Imagen 1" descr="Imagen que contiene Interfaz de usuario gráfic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9089902" name="Imagen 1" descr="Imagen que contiene Interfaz de usuario gráfica&#10;&#10;Descripción generada automáticamente"/>
                  <pic:cNvPicPr/>
                </pic:nvPicPr>
                <pic:blipFill>
                  <a:blip r:embed="rId1">
                    <a:extLst>
                      <a:ext uri="{28A0092B-C50C-407E-A947-70E740481C1C}">
                        <a14:useLocalDpi xmlns:a14="http://schemas.microsoft.com/office/drawing/2010/main" val="0"/>
                      </a:ext>
                    </a:extLst>
                  </a:blip>
                  <a:stretch>
                    <a:fillRect/>
                  </a:stretch>
                </pic:blipFill>
                <pic:spPr>
                  <a:xfrm>
                    <a:off x="0" y="0"/>
                    <a:ext cx="1924050" cy="856004"/>
                  </a:xfrm>
                  <a:prstGeom prst="rect">
                    <a:avLst/>
                  </a:prstGeom>
                </pic:spPr>
              </pic:pic>
            </a:graphicData>
          </a:graphic>
          <wp14:sizeRelH relativeFrom="margin">
            <wp14:pctWidth>0</wp14:pctWidth>
          </wp14:sizeRelH>
          <wp14:sizeRelV relativeFrom="margin">
            <wp14:pctHeight>0</wp14:pctHeight>
          </wp14:sizeRelV>
        </wp:anchor>
      </w:drawing>
    </w:r>
    <w:r w:rsidR="00E90F6B">
      <w:rPr>
        <w:rFonts w:ascii="Geomanist Bold" w:hAnsi="Geomanist Bold"/>
        <w:b/>
        <w:bCs/>
        <w:noProof/>
        <w:color w:val="002060"/>
        <w:sz w:val="24"/>
        <w:szCs w:val="24"/>
      </w:rPr>
      <w:drawing>
        <wp:anchor distT="0" distB="0" distL="114300" distR="114300" simplePos="0" relativeHeight="251658240" behindDoc="0" locked="0" layoutInCell="1" allowOverlap="1" wp14:anchorId="4F745D08" wp14:editId="02405FCC">
          <wp:simplePos x="0" y="0"/>
          <wp:positionH relativeFrom="margin">
            <wp:posOffset>8420100</wp:posOffset>
          </wp:positionH>
          <wp:positionV relativeFrom="margin">
            <wp:posOffset>-1377950</wp:posOffset>
          </wp:positionV>
          <wp:extent cx="665480" cy="3098800"/>
          <wp:effectExtent l="0" t="0" r="0" b="0"/>
          <wp:wrapThrough wrapText="bothSides">
            <wp:wrapPolygon edited="0">
              <wp:start x="6183" y="0"/>
              <wp:lineTo x="0" y="1416"/>
              <wp:lineTo x="5359" y="2833"/>
              <wp:lineTo x="2061" y="4249"/>
              <wp:lineTo x="412" y="4780"/>
              <wp:lineTo x="824" y="5134"/>
              <wp:lineTo x="3298" y="5666"/>
              <wp:lineTo x="4534" y="7082"/>
              <wp:lineTo x="412" y="7967"/>
              <wp:lineTo x="0" y="8233"/>
              <wp:lineTo x="5771" y="9915"/>
              <wp:lineTo x="0" y="11508"/>
              <wp:lineTo x="0" y="11685"/>
              <wp:lineTo x="4122" y="12748"/>
              <wp:lineTo x="2061" y="14164"/>
              <wp:lineTo x="0" y="14872"/>
              <wp:lineTo x="0" y="15049"/>
              <wp:lineTo x="2061" y="15580"/>
              <wp:lineTo x="4534" y="16997"/>
              <wp:lineTo x="0" y="18059"/>
              <wp:lineTo x="0" y="18413"/>
              <wp:lineTo x="10718" y="21246"/>
              <wp:lineTo x="12366" y="21511"/>
              <wp:lineTo x="14427" y="21511"/>
              <wp:lineTo x="14840" y="21511"/>
              <wp:lineTo x="17313" y="20980"/>
              <wp:lineTo x="20611" y="20007"/>
              <wp:lineTo x="20198" y="19830"/>
              <wp:lineTo x="13603" y="18413"/>
              <wp:lineTo x="21023" y="16643"/>
              <wp:lineTo x="16489" y="15580"/>
              <wp:lineTo x="17313" y="14164"/>
              <wp:lineTo x="21023" y="13279"/>
              <wp:lineTo x="18962" y="12748"/>
              <wp:lineTo x="15664" y="11331"/>
              <wp:lineTo x="21023" y="10003"/>
              <wp:lineTo x="21023" y="9826"/>
              <wp:lineTo x="18137" y="9207"/>
              <wp:lineTo x="15664" y="8498"/>
              <wp:lineTo x="19374" y="7082"/>
              <wp:lineTo x="21023" y="6639"/>
              <wp:lineTo x="21023" y="6374"/>
              <wp:lineTo x="18137" y="5666"/>
              <wp:lineTo x="16901" y="4249"/>
              <wp:lineTo x="21023" y="3275"/>
              <wp:lineTo x="21023" y="3098"/>
              <wp:lineTo x="20611" y="2833"/>
              <wp:lineTo x="8244" y="0"/>
              <wp:lineTo x="6183" y="0"/>
            </wp:wrapPolygon>
          </wp:wrapThrough>
          <wp:docPr id="962149914" name="Imagen 9621499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7974706" name="Imagen 1987974706"/>
                  <pic:cNvPicPr/>
                </pic:nvPicPr>
                <pic:blipFill>
                  <a:blip r:embed="rId2" cstate="print">
                    <a:extLst>
                      <a:ext uri="{28A0092B-C50C-407E-A947-70E740481C1C}">
                        <a14:useLocalDpi xmlns:a14="http://schemas.microsoft.com/office/drawing/2010/main" val="0"/>
                      </a:ext>
                    </a:extLst>
                  </a:blip>
                  <a:stretch>
                    <a:fillRect/>
                  </a:stretch>
                </pic:blipFill>
                <pic:spPr>
                  <a:xfrm>
                    <a:off x="0" y="0"/>
                    <a:ext cx="665480" cy="3098800"/>
                  </a:xfrm>
                  <a:prstGeom prst="rect">
                    <a:avLst/>
                  </a:prstGeom>
                </pic:spPr>
              </pic:pic>
            </a:graphicData>
          </a:graphic>
          <wp14:sizeRelH relativeFrom="margin">
            <wp14:pctWidth>0</wp14:pctWidth>
          </wp14:sizeRelH>
          <wp14:sizeRelV relativeFrom="margin">
            <wp14:pctHeight>0</wp14:pctHeight>
          </wp14:sizeRelV>
        </wp:anchor>
      </w:drawing>
    </w:r>
  </w:p>
  <w:p w14:paraId="1BE2B9AE" w14:textId="4B94DB3B" w:rsidR="00756841" w:rsidRDefault="00756841">
    <w:pPr>
      <w:pStyle w:val="Encabezado"/>
    </w:pPr>
  </w:p>
  <w:p w14:paraId="5E18350A" w14:textId="705F7B76" w:rsidR="004A305D" w:rsidRPr="004A305D" w:rsidRDefault="004A305D" w:rsidP="00B01B1A">
    <w:pPr>
      <w:spacing w:after="0" w:line="120" w:lineRule="auto"/>
      <w:rPr>
        <w:rFonts w:ascii="Century Gothic" w:eastAsia="Geo" w:hAnsi="Century Gothic" w:cs="Geo"/>
        <w:sz w:val="16"/>
        <w:szCs w:val="16"/>
        <w:lang w:eastAsia="es-CO"/>
      </w:rPr>
    </w:pPr>
  </w:p>
  <w:p w14:paraId="211B7F5D" w14:textId="77777777" w:rsidR="00C925AC" w:rsidRDefault="00C925AC" w:rsidP="00844AE9">
    <w:pPr>
      <w:spacing w:after="0" w:line="240" w:lineRule="auto"/>
      <w:rPr>
        <w:rFonts w:ascii="Verdana" w:hAnsi="Verdana"/>
        <w:sz w:val="24"/>
        <w:szCs w:val="24"/>
      </w:rPr>
    </w:pPr>
  </w:p>
  <w:p w14:paraId="5A0054B1" w14:textId="77777777" w:rsidR="00A14468" w:rsidRPr="00C925AC" w:rsidRDefault="00A14468" w:rsidP="00844AE9">
    <w:pPr>
      <w:spacing w:after="0" w:line="240" w:lineRule="auto"/>
      <w:rPr>
        <w:rFonts w:ascii="Verdana" w:hAnsi="Verdana"/>
        <w:sz w:val="24"/>
        <w:szCs w:val="24"/>
      </w:rPr>
    </w:pPr>
  </w:p>
  <w:p w14:paraId="1FD1C243" w14:textId="37C5500A" w:rsidR="008A446D" w:rsidRPr="00C925AC" w:rsidRDefault="00C925AC" w:rsidP="000D5DA7">
    <w:pPr>
      <w:spacing w:after="0" w:line="480" w:lineRule="auto"/>
      <w:rPr>
        <w:rFonts w:ascii="Verdana" w:hAnsi="Verdana"/>
        <w:b/>
        <w:bCs/>
        <w:sz w:val="24"/>
        <w:szCs w:val="24"/>
      </w:rPr>
    </w:pPr>
    <w:r w:rsidRPr="00C925AC">
      <w:rPr>
        <w:rFonts w:ascii="Verdana" w:hAnsi="Verdana"/>
        <w:b/>
        <w:bCs/>
        <w:sz w:val="24"/>
        <w:szCs w:val="24"/>
      </w:rPr>
      <w:t>FORMATO</w:t>
    </w:r>
    <w:r w:rsidR="00BF7425">
      <w:rPr>
        <w:rFonts w:ascii="Verdana" w:hAnsi="Verdana"/>
        <w:b/>
        <w:bCs/>
        <w:sz w:val="24"/>
        <w:szCs w:val="24"/>
      </w:rPr>
      <w:t xml:space="preserve"> DE RESPUESTA </w:t>
    </w:r>
    <w:r w:rsidRPr="00C925AC">
      <w:rPr>
        <w:rFonts w:ascii="Verdana" w:hAnsi="Verdana"/>
        <w:b/>
        <w:bCs/>
        <w:sz w:val="24"/>
        <w:szCs w:val="24"/>
      </w:rPr>
      <w:t>PQRSD</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4.4pt;height:14.4pt" o:bullet="t">
        <v:imagedata r:id="rId1" o:title="mso1B13"/>
      </v:shape>
    </w:pict>
  </w:numPicBullet>
  <w:abstractNum w:abstractNumId="0" w15:restartNumberingAfterBreak="0">
    <w:nsid w:val="01C06310"/>
    <w:multiLevelType w:val="multilevel"/>
    <w:tmpl w:val="25FEEF8E"/>
    <w:lvl w:ilvl="0">
      <w:start w:val="1"/>
      <w:numFmt w:val="decimal"/>
      <w:lvlText w:val="%1."/>
      <w:lvlJc w:val="left"/>
      <w:pPr>
        <w:ind w:left="7590" w:hanging="360"/>
      </w:pPr>
      <w:rPr>
        <w:b/>
        <w:color w:val="000000" w:themeColor="text1"/>
      </w:rPr>
    </w:lvl>
    <w:lvl w:ilvl="1">
      <w:start w:val="2"/>
      <w:numFmt w:val="decimal"/>
      <w:isLgl/>
      <w:lvlText w:val="%1.%2"/>
      <w:lvlJc w:val="left"/>
      <w:pPr>
        <w:ind w:left="6241" w:hanging="360"/>
      </w:pPr>
    </w:lvl>
    <w:lvl w:ilvl="2">
      <w:start w:val="1"/>
      <w:numFmt w:val="decimal"/>
      <w:isLgl/>
      <w:lvlText w:val="%1.%2.%3"/>
      <w:lvlJc w:val="left"/>
      <w:pPr>
        <w:ind w:left="6961" w:hanging="720"/>
      </w:pPr>
    </w:lvl>
    <w:lvl w:ilvl="3">
      <w:start w:val="1"/>
      <w:numFmt w:val="decimal"/>
      <w:isLgl/>
      <w:lvlText w:val="%1.%2.%3.%4"/>
      <w:lvlJc w:val="left"/>
      <w:pPr>
        <w:ind w:left="6961" w:hanging="720"/>
      </w:pPr>
    </w:lvl>
    <w:lvl w:ilvl="4">
      <w:start w:val="1"/>
      <w:numFmt w:val="decimal"/>
      <w:isLgl/>
      <w:lvlText w:val="%1.%2.%3.%4.%5"/>
      <w:lvlJc w:val="left"/>
      <w:pPr>
        <w:ind w:left="7321" w:hanging="1080"/>
      </w:pPr>
    </w:lvl>
    <w:lvl w:ilvl="5">
      <w:start w:val="1"/>
      <w:numFmt w:val="decimal"/>
      <w:isLgl/>
      <w:lvlText w:val="%1.%2.%3.%4.%5.%6"/>
      <w:lvlJc w:val="left"/>
      <w:pPr>
        <w:ind w:left="7321" w:hanging="1080"/>
      </w:pPr>
    </w:lvl>
    <w:lvl w:ilvl="6">
      <w:start w:val="1"/>
      <w:numFmt w:val="decimal"/>
      <w:isLgl/>
      <w:lvlText w:val="%1.%2.%3.%4.%5.%6.%7"/>
      <w:lvlJc w:val="left"/>
      <w:pPr>
        <w:ind w:left="7681" w:hanging="1440"/>
      </w:pPr>
    </w:lvl>
    <w:lvl w:ilvl="7">
      <w:start w:val="1"/>
      <w:numFmt w:val="decimal"/>
      <w:isLgl/>
      <w:lvlText w:val="%1.%2.%3.%4.%5.%6.%7.%8"/>
      <w:lvlJc w:val="left"/>
      <w:pPr>
        <w:ind w:left="7681" w:hanging="1440"/>
      </w:pPr>
    </w:lvl>
    <w:lvl w:ilvl="8">
      <w:start w:val="1"/>
      <w:numFmt w:val="decimal"/>
      <w:isLgl/>
      <w:lvlText w:val="%1.%2.%3.%4.%5.%6.%7.%8.%9"/>
      <w:lvlJc w:val="left"/>
      <w:pPr>
        <w:ind w:left="8041" w:hanging="1800"/>
      </w:pPr>
    </w:lvl>
  </w:abstractNum>
  <w:abstractNum w:abstractNumId="1" w15:restartNumberingAfterBreak="0">
    <w:nsid w:val="0337782A"/>
    <w:multiLevelType w:val="multilevel"/>
    <w:tmpl w:val="90D242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61B781E"/>
    <w:multiLevelType w:val="hybridMultilevel"/>
    <w:tmpl w:val="6DCCB7D2"/>
    <w:lvl w:ilvl="0" w:tplc="62B67DCC">
      <w:start w:val="1"/>
      <w:numFmt w:val="lowerRoman"/>
      <w:lvlText w:val="%1."/>
      <w:lvlJc w:val="left"/>
      <w:pPr>
        <w:ind w:left="1080" w:hanging="72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 w15:restartNumberingAfterBreak="0">
    <w:nsid w:val="06D30BDC"/>
    <w:multiLevelType w:val="hybridMultilevel"/>
    <w:tmpl w:val="734ED3EC"/>
    <w:lvl w:ilvl="0" w:tplc="834431CA">
      <w:numFmt w:val="bullet"/>
      <w:lvlText w:val="-"/>
      <w:lvlJc w:val="left"/>
      <w:pPr>
        <w:ind w:left="1080" w:hanging="360"/>
      </w:pPr>
      <w:rPr>
        <w:rFonts w:ascii="Arial" w:eastAsia="Times New Roman" w:hAnsi="Arial" w:cs="Arial" w:hint="default"/>
        <w:b/>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4" w15:restartNumberingAfterBreak="0">
    <w:nsid w:val="095F4281"/>
    <w:multiLevelType w:val="hybridMultilevel"/>
    <w:tmpl w:val="CCF8BE0A"/>
    <w:lvl w:ilvl="0" w:tplc="26BC6B42">
      <w:start w:val="1"/>
      <w:numFmt w:val="lowerLetter"/>
      <w:lvlText w:val="%1)"/>
      <w:lvlJc w:val="left"/>
      <w:pPr>
        <w:ind w:left="1069" w:hanging="360"/>
      </w:pPr>
      <w:rPr>
        <w:rFonts w:hint="default"/>
        <w:i/>
        <w:iCs/>
        <w:sz w:val="18"/>
        <w:szCs w:val="18"/>
      </w:rPr>
    </w:lvl>
    <w:lvl w:ilvl="1" w:tplc="240A0019" w:tentative="1">
      <w:start w:val="1"/>
      <w:numFmt w:val="lowerLetter"/>
      <w:lvlText w:val="%2."/>
      <w:lvlJc w:val="left"/>
      <w:pPr>
        <w:ind w:left="1789" w:hanging="360"/>
      </w:pPr>
    </w:lvl>
    <w:lvl w:ilvl="2" w:tplc="240A001B" w:tentative="1">
      <w:start w:val="1"/>
      <w:numFmt w:val="lowerRoman"/>
      <w:lvlText w:val="%3."/>
      <w:lvlJc w:val="right"/>
      <w:pPr>
        <w:ind w:left="2509" w:hanging="180"/>
      </w:pPr>
    </w:lvl>
    <w:lvl w:ilvl="3" w:tplc="240A000F" w:tentative="1">
      <w:start w:val="1"/>
      <w:numFmt w:val="decimal"/>
      <w:lvlText w:val="%4."/>
      <w:lvlJc w:val="left"/>
      <w:pPr>
        <w:ind w:left="3229" w:hanging="360"/>
      </w:pPr>
    </w:lvl>
    <w:lvl w:ilvl="4" w:tplc="240A0019" w:tentative="1">
      <w:start w:val="1"/>
      <w:numFmt w:val="lowerLetter"/>
      <w:lvlText w:val="%5."/>
      <w:lvlJc w:val="left"/>
      <w:pPr>
        <w:ind w:left="3949" w:hanging="360"/>
      </w:pPr>
    </w:lvl>
    <w:lvl w:ilvl="5" w:tplc="240A001B" w:tentative="1">
      <w:start w:val="1"/>
      <w:numFmt w:val="lowerRoman"/>
      <w:lvlText w:val="%6."/>
      <w:lvlJc w:val="right"/>
      <w:pPr>
        <w:ind w:left="4669" w:hanging="180"/>
      </w:pPr>
    </w:lvl>
    <w:lvl w:ilvl="6" w:tplc="240A000F" w:tentative="1">
      <w:start w:val="1"/>
      <w:numFmt w:val="decimal"/>
      <w:lvlText w:val="%7."/>
      <w:lvlJc w:val="left"/>
      <w:pPr>
        <w:ind w:left="5389" w:hanging="360"/>
      </w:pPr>
    </w:lvl>
    <w:lvl w:ilvl="7" w:tplc="240A0019" w:tentative="1">
      <w:start w:val="1"/>
      <w:numFmt w:val="lowerLetter"/>
      <w:lvlText w:val="%8."/>
      <w:lvlJc w:val="left"/>
      <w:pPr>
        <w:ind w:left="6109" w:hanging="360"/>
      </w:pPr>
    </w:lvl>
    <w:lvl w:ilvl="8" w:tplc="240A001B" w:tentative="1">
      <w:start w:val="1"/>
      <w:numFmt w:val="lowerRoman"/>
      <w:lvlText w:val="%9."/>
      <w:lvlJc w:val="right"/>
      <w:pPr>
        <w:ind w:left="6829" w:hanging="180"/>
      </w:pPr>
    </w:lvl>
  </w:abstractNum>
  <w:abstractNum w:abstractNumId="5" w15:restartNumberingAfterBreak="0">
    <w:nsid w:val="0E3A713D"/>
    <w:multiLevelType w:val="hybridMultilevel"/>
    <w:tmpl w:val="25522004"/>
    <w:lvl w:ilvl="0" w:tplc="CF48BA1A">
      <w:numFmt w:val="bullet"/>
      <w:lvlText w:val="-"/>
      <w:lvlJc w:val="left"/>
      <w:pPr>
        <w:ind w:left="1069" w:hanging="360"/>
      </w:pPr>
      <w:rPr>
        <w:rFonts w:ascii="Verdana" w:eastAsia="Calibri" w:hAnsi="Verdana" w:cs="Arial" w:hint="default"/>
      </w:rPr>
    </w:lvl>
    <w:lvl w:ilvl="1" w:tplc="240A0003" w:tentative="1">
      <w:start w:val="1"/>
      <w:numFmt w:val="bullet"/>
      <w:lvlText w:val="o"/>
      <w:lvlJc w:val="left"/>
      <w:pPr>
        <w:ind w:left="1789" w:hanging="360"/>
      </w:pPr>
      <w:rPr>
        <w:rFonts w:ascii="Courier New" w:hAnsi="Courier New" w:cs="Courier New" w:hint="default"/>
      </w:rPr>
    </w:lvl>
    <w:lvl w:ilvl="2" w:tplc="240A0005" w:tentative="1">
      <w:start w:val="1"/>
      <w:numFmt w:val="bullet"/>
      <w:lvlText w:val=""/>
      <w:lvlJc w:val="left"/>
      <w:pPr>
        <w:ind w:left="2509" w:hanging="360"/>
      </w:pPr>
      <w:rPr>
        <w:rFonts w:ascii="Wingdings" w:hAnsi="Wingdings" w:hint="default"/>
      </w:rPr>
    </w:lvl>
    <w:lvl w:ilvl="3" w:tplc="240A0001" w:tentative="1">
      <w:start w:val="1"/>
      <w:numFmt w:val="bullet"/>
      <w:lvlText w:val=""/>
      <w:lvlJc w:val="left"/>
      <w:pPr>
        <w:ind w:left="3229" w:hanging="360"/>
      </w:pPr>
      <w:rPr>
        <w:rFonts w:ascii="Symbol" w:hAnsi="Symbol" w:hint="default"/>
      </w:rPr>
    </w:lvl>
    <w:lvl w:ilvl="4" w:tplc="240A0003" w:tentative="1">
      <w:start w:val="1"/>
      <w:numFmt w:val="bullet"/>
      <w:lvlText w:val="o"/>
      <w:lvlJc w:val="left"/>
      <w:pPr>
        <w:ind w:left="3949" w:hanging="360"/>
      </w:pPr>
      <w:rPr>
        <w:rFonts w:ascii="Courier New" w:hAnsi="Courier New" w:cs="Courier New" w:hint="default"/>
      </w:rPr>
    </w:lvl>
    <w:lvl w:ilvl="5" w:tplc="240A0005" w:tentative="1">
      <w:start w:val="1"/>
      <w:numFmt w:val="bullet"/>
      <w:lvlText w:val=""/>
      <w:lvlJc w:val="left"/>
      <w:pPr>
        <w:ind w:left="4669" w:hanging="360"/>
      </w:pPr>
      <w:rPr>
        <w:rFonts w:ascii="Wingdings" w:hAnsi="Wingdings" w:hint="default"/>
      </w:rPr>
    </w:lvl>
    <w:lvl w:ilvl="6" w:tplc="240A0001" w:tentative="1">
      <w:start w:val="1"/>
      <w:numFmt w:val="bullet"/>
      <w:lvlText w:val=""/>
      <w:lvlJc w:val="left"/>
      <w:pPr>
        <w:ind w:left="5389" w:hanging="360"/>
      </w:pPr>
      <w:rPr>
        <w:rFonts w:ascii="Symbol" w:hAnsi="Symbol" w:hint="default"/>
      </w:rPr>
    </w:lvl>
    <w:lvl w:ilvl="7" w:tplc="240A0003" w:tentative="1">
      <w:start w:val="1"/>
      <w:numFmt w:val="bullet"/>
      <w:lvlText w:val="o"/>
      <w:lvlJc w:val="left"/>
      <w:pPr>
        <w:ind w:left="6109" w:hanging="360"/>
      </w:pPr>
      <w:rPr>
        <w:rFonts w:ascii="Courier New" w:hAnsi="Courier New" w:cs="Courier New" w:hint="default"/>
      </w:rPr>
    </w:lvl>
    <w:lvl w:ilvl="8" w:tplc="240A0005" w:tentative="1">
      <w:start w:val="1"/>
      <w:numFmt w:val="bullet"/>
      <w:lvlText w:val=""/>
      <w:lvlJc w:val="left"/>
      <w:pPr>
        <w:ind w:left="6829" w:hanging="360"/>
      </w:pPr>
      <w:rPr>
        <w:rFonts w:ascii="Wingdings" w:hAnsi="Wingdings" w:hint="default"/>
      </w:rPr>
    </w:lvl>
  </w:abstractNum>
  <w:abstractNum w:abstractNumId="6" w15:restartNumberingAfterBreak="0">
    <w:nsid w:val="1CA3503D"/>
    <w:multiLevelType w:val="hybridMultilevel"/>
    <w:tmpl w:val="B8C87EB2"/>
    <w:lvl w:ilvl="0" w:tplc="8DD0EDD6">
      <w:start w:val="1"/>
      <w:numFmt w:val="decimal"/>
      <w:lvlText w:val="%1-"/>
      <w:lvlJc w:val="left"/>
      <w:pPr>
        <w:ind w:left="1429" w:hanging="360"/>
      </w:pPr>
      <w:rPr>
        <w:rFonts w:hint="default"/>
      </w:rPr>
    </w:lvl>
    <w:lvl w:ilvl="1" w:tplc="240A0019" w:tentative="1">
      <w:start w:val="1"/>
      <w:numFmt w:val="lowerLetter"/>
      <w:lvlText w:val="%2."/>
      <w:lvlJc w:val="left"/>
      <w:pPr>
        <w:ind w:left="2149" w:hanging="360"/>
      </w:pPr>
    </w:lvl>
    <w:lvl w:ilvl="2" w:tplc="240A001B" w:tentative="1">
      <w:start w:val="1"/>
      <w:numFmt w:val="lowerRoman"/>
      <w:lvlText w:val="%3."/>
      <w:lvlJc w:val="right"/>
      <w:pPr>
        <w:ind w:left="2869" w:hanging="180"/>
      </w:pPr>
    </w:lvl>
    <w:lvl w:ilvl="3" w:tplc="240A000F" w:tentative="1">
      <w:start w:val="1"/>
      <w:numFmt w:val="decimal"/>
      <w:lvlText w:val="%4."/>
      <w:lvlJc w:val="left"/>
      <w:pPr>
        <w:ind w:left="3589" w:hanging="360"/>
      </w:pPr>
    </w:lvl>
    <w:lvl w:ilvl="4" w:tplc="240A0019" w:tentative="1">
      <w:start w:val="1"/>
      <w:numFmt w:val="lowerLetter"/>
      <w:lvlText w:val="%5."/>
      <w:lvlJc w:val="left"/>
      <w:pPr>
        <w:ind w:left="4309" w:hanging="360"/>
      </w:pPr>
    </w:lvl>
    <w:lvl w:ilvl="5" w:tplc="240A001B" w:tentative="1">
      <w:start w:val="1"/>
      <w:numFmt w:val="lowerRoman"/>
      <w:lvlText w:val="%6."/>
      <w:lvlJc w:val="right"/>
      <w:pPr>
        <w:ind w:left="5029" w:hanging="180"/>
      </w:pPr>
    </w:lvl>
    <w:lvl w:ilvl="6" w:tplc="240A000F" w:tentative="1">
      <w:start w:val="1"/>
      <w:numFmt w:val="decimal"/>
      <w:lvlText w:val="%7."/>
      <w:lvlJc w:val="left"/>
      <w:pPr>
        <w:ind w:left="5749" w:hanging="360"/>
      </w:pPr>
    </w:lvl>
    <w:lvl w:ilvl="7" w:tplc="240A0019" w:tentative="1">
      <w:start w:val="1"/>
      <w:numFmt w:val="lowerLetter"/>
      <w:lvlText w:val="%8."/>
      <w:lvlJc w:val="left"/>
      <w:pPr>
        <w:ind w:left="6469" w:hanging="360"/>
      </w:pPr>
    </w:lvl>
    <w:lvl w:ilvl="8" w:tplc="240A001B" w:tentative="1">
      <w:start w:val="1"/>
      <w:numFmt w:val="lowerRoman"/>
      <w:lvlText w:val="%9."/>
      <w:lvlJc w:val="right"/>
      <w:pPr>
        <w:ind w:left="7189" w:hanging="180"/>
      </w:pPr>
    </w:lvl>
  </w:abstractNum>
  <w:abstractNum w:abstractNumId="7" w15:restartNumberingAfterBreak="0">
    <w:nsid w:val="22EA1896"/>
    <w:multiLevelType w:val="multilevel"/>
    <w:tmpl w:val="F02095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5352E86"/>
    <w:multiLevelType w:val="multilevel"/>
    <w:tmpl w:val="E81277DA"/>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63E407F"/>
    <w:multiLevelType w:val="hybridMultilevel"/>
    <w:tmpl w:val="3BD84504"/>
    <w:lvl w:ilvl="0" w:tplc="97F8AF00">
      <w:start w:val="1"/>
      <w:numFmt w:val="decimal"/>
      <w:lvlText w:val="%1."/>
      <w:lvlJc w:val="left"/>
      <w:pPr>
        <w:ind w:left="1429" w:hanging="360"/>
      </w:pPr>
      <w:rPr>
        <w:rFonts w:hint="default"/>
      </w:rPr>
    </w:lvl>
    <w:lvl w:ilvl="1" w:tplc="240A0019" w:tentative="1">
      <w:start w:val="1"/>
      <w:numFmt w:val="lowerLetter"/>
      <w:lvlText w:val="%2."/>
      <w:lvlJc w:val="left"/>
      <w:pPr>
        <w:ind w:left="2149" w:hanging="360"/>
      </w:pPr>
    </w:lvl>
    <w:lvl w:ilvl="2" w:tplc="240A001B" w:tentative="1">
      <w:start w:val="1"/>
      <w:numFmt w:val="lowerRoman"/>
      <w:lvlText w:val="%3."/>
      <w:lvlJc w:val="right"/>
      <w:pPr>
        <w:ind w:left="2869" w:hanging="180"/>
      </w:pPr>
    </w:lvl>
    <w:lvl w:ilvl="3" w:tplc="240A000F" w:tentative="1">
      <w:start w:val="1"/>
      <w:numFmt w:val="decimal"/>
      <w:lvlText w:val="%4."/>
      <w:lvlJc w:val="left"/>
      <w:pPr>
        <w:ind w:left="3589" w:hanging="360"/>
      </w:pPr>
    </w:lvl>
    <w:lvl w:ilvl="4" w:tplc="240A0019" w:tentative="1">
      <w:start w:val="1"/>
      <w:numFmt w:val="lowerLetter"/>
      <w:lvlText w:val="%5."/>
      <w:lvlJc w:val="left"/>
      <w:pPr>
        <w:ind w:left="4309" w:hanging="360"/>
      </w:pPr>
    </w:lvl>
    <w:lvl w:ilvl="5" w:tplc="240A001B" w:tentative="1">
      <w:start w:val="1"/>
      <w:numFmt w:val="lowerRoman"/>
      <w:lvlText w:val="%6."/>
      <w:lvlJc w:val="right"/>
      <w:pPr>
        <w:ind w:left="5029" w:hanging="180"/>
      </w:pPr>
    </w:lvl>
    <w:lvl w:ilvl="6" w:tplc="240A000F" w:tentative="1">
      <w:start w:val="1"/>
      <w:numFmt w:val="decimal"/>
      <w:lvlText w:val="%7."/>
      <w:lvlJc w:val="left"/>
      <w:pPr>
        <w:ind w:left="5749" w:hanging="360"/>
      </w:pPr>
    </w:lvl>
    <w:lvl w:ilvl="7" w:tplc="240A0019" w:tentative="1">
      <w:start w:val="1"/>
      <w:numFmt w:val="lowerLetter"/>
      <w:lvlText w:val="%8."/>
      <w:lvlJc w:val="left"/>
      <w:pPr>
        <w:ind w:left="6469" w:hanging="360"/>
      </w:pPr>
    </w:lvl>
    <w:lvl w:ilvl="8" w:tplc="240A001B" w:tentative="1">
      <w:start w:val="1"/>
      <w:numFmt w:val="lowerRoman"/>
      <w:lvlText w:val="%9."/>
      <w:lvlJc w:val="right"/>
      <w:pPr>
        <w:ind w:left="7189" w:hanging="180"/>
      </w:pPr>
    </w:lvl>
  </w:abstractNum>
  <w:abstractNum w:abstractNumId="10" w15:restartNumberingAfterBreak="0">
    <w:nsid w:val="2B273EF8"/>
    <w:multiLevelType w:val="multilevel"/>
    <w:tmpl w:val="CC50B0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B4F31B4"/>
    <w:multiLevelType w:val="hybridMultilevel"/>
    <w:tmpl w:val="5E6CCBCA"/>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2" w15:restartNumberingAfterBreak="0">
    <w:nsid w:val="2F7B3982"/>
    <w:multiLevelType w:val="multilevel"/>
    <w:tmpl w:val="C76C16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1280020"/>
    <w:multiLevelType w:val="hybridMultilevel"/>
    <w:tmpl w:val="DA8CAD24"/>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4" w15:restartNumberingAfterBreak="0">
    <w:nsid w:val="320B0C74"/>
    <w:multiLevelType w:val="multilevel"/>
    <w:tmpl w:val="FCE0A7D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33614460"/>
    <w:multiLevelType w:val="hybridMultilevel"/>
    <w:tmpl w:val="7FC88522"/>
    <w:lvl w:ilvl="0" w:tplc="A22AAB2E">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6" w15:restartNumberingAfterBreak="0">
    <w:nsid w:val="345A0C93"/>
    <w:multiLevelType w:val="multilevel"/>
    <w:tmpl w:val="21E6C3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70F0516"/>
    <w:multiLevelType w:val="multilevel"/>
    <w:tmpl w:val="BAD28BB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37D933EA"/>
    <w:multiLevelType w:val="multilevel"/>
    <w:tmpl w:val="8BFCD55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47401C1B"/>
    <w:multiLevelType w:val="hybridMultilevel"/>
    <w:tmpl w:val="E7B6B368"/>
    <w:lvl w:ilvl="0" w:tplc="D546897C">
      <w:start w:val="1"/>
      <w:numFmt w:val="lowerRoman"/>
      <w:lvlText w:val="%1."/>
      <w:lvlJc w:val="left"/>
      <w:pPr>
        <w:ind w:left="720" w:hanging="720"/>
      </w:pPr>
      <w:rPr>
        <w:rFonts w:hint="default"/>
        <w:b/>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20" w15:restartNumberingAfterBreak="0">
    <w:nsid w:val="4C493EA9"/>
    <w:multiLevelType w:val="hybridMultilevel"/>
    <w:tmpl w:val="A55A14FA"/>
    <w:lvl w:ilvl="0" w:tplc="B6E88592">
      <w:start w:val="1"/>
      <w:numFmt w:val="decimal"/>
      <w:lvlText w:val="%1."/>
      <w:lvlJc w:val="left"/>
      <w:pPr>
        <w:ind w:left="1069" w:hanging="360"/>
      </w:pPr>
      <w:rPr>
        <w:rFonts w:hint="default"/>
      </w:rPr>
    </w:lvl>
    <w:lvl w:ilvl="1" w:tplc="240A0019" w:tentative="1">
      <w:start w:val="1"/>
      <w:numFmt w:val="lowerLetter"/>
      <w:lvlText w:val="%2."/>
      <w:lvlJc w:val="left"/>
      <w:pPr>
        <w:ind w:left="1789" w:hanging="360"/>
      </w:pPr>
    </w:lvl>
    <w:lvl w:ilvl="2" w:tplc="240A001B" w:tentative="1">
      <w:start w:val="1"/>
      <w:numFmt w:val="lowerRoman"/>
      <w:lvlText w:val="%3."/>
      <w:lvlJc w:val="right"/>
      <w:pPr>
        <w:ind w:left="2509" w:hanging="180"/>
      </w:pPr>
    </w:lvl>
    <w:lvl w:ilvl="3" w:tplc="240A000F" w:tentative="1">
      <w:start w:val="1"/>
      <w:numFmt w:val="decimal"/>
      <w:lvlText w:val="%4."/>
      <w:lvlJc w:val="left"/>
      <w:pPr>
        <w:ind w:left="3229" w:hanging="360"/>
      </w:pPr>
    </w:lvl>
    <w:lvl w:ilvl="4" w:tplc="240A0019" w:tentative="1">
      <w:start w:val="1"/>
      <w:numFmt w:val="lowerLetter"/>
      <w:lvlText w:val="%5."/>
      <w:lvlJc w:val="left"/>
      <w:pPr>
        <w:ind w:left="3949" w:hanging="360"/>
      </w:pPr>
    </w:lvl>
    <w:lvl w:ilvl="5" w:tplc="240A001B" w:tentative="1">
      <w:start w:val="1"/>
      <w:numFmt w:val="lowerRoman"/>
      <w:lvlText w:val="%6."/>
      <w:lvlJc w:val="right"/>
      <w:pPr>
        <w:ind w:left="4669" w:hanging="180"/>
      </w:pPr>
    </w:lvl>
    <w:lvl w:ilvl="6" w:tplc="240A000F" w:tentative="1">
      <w:start w:val="1"/>
      <w:numFmt w:val="decimal"/>
      <w:lvlText w:val="%7."/>
      <w:lvlJc w:val="left"/>
      <w:pPr>
        <w:ind w:left="5389" w:hanging="360"/>
      </w:pPr>
    </w:lvl>
    <w:lvl w:ilvl="7" w:tplc="240A0019" w:tentative="1">
      <w:start w:val="1"/>
      <w:numFmt w:val="lowerLetter"/>
      <w:lvlText w:val="%8."/>
      <w:lvlJc w:val="left"/>
      <w:pPr>
        <w:ind w:left="6109" w:hanging="360"/>
      </w:pPr>
    </w:lvl>
    <w:lvl w:ilvl="8" w:tplc="240A001B" w:tentative="1">
      <w:start w:val="1"/>
      <w:numFmt w:val="lowerRoman"/>
      <w:lvlText w:val="%9."/>
      <w:lvlJc w:val="right"/>
      <w:pPr>
        <w:ind w:left="6829" w:hanging="180"/>
      </w:pPr>
    </w:lvl>
  </w:abstractNum>
  <w:abstractNum w:abstractNumId="21" w15:restartNumberingAfterBreak="0">
    <w:nsid w:val="52A36B3F"/>
    <w:multiLevelType w:val="hybridMultilevel"/>
    <w:tmpl w:val="7BE6BF8A"/>
    <w:lvl w:ilvl="0" w:tplc="AFE0C0FA">
      <w:start w:val="1"/>
      <w:numFmt w:val="lowerRoman"/>
      <w:lvlText w:val="%1."/>
      <w:lvlJc w:val="left"/>
      <w:pPr>
        <w:ind w:left="1429" w:hanging="720"/>
      </w:pPr>
      <w:rPr>
        <w:rFonts w:hint="default"/>
        <w:b/>
        <w:bCs w:val="0"/>
      </w:rPr>
    </w:lvl>
    <w:lvl w:ilvl="1" w:tplc="240A0019" w:tentative="1">
      <w:start w:val="1"/>
      <w:numFmt w:val="lowerLetter"/>
      <w:lvlText w:val="%2."/>
      <w:lvlJc w:val="left"/>
      <w:pPr>
        <w:ind w:left="1789" w:hanging="360"/>
      </w:pPr>
    </w:lvl>
    <w:lvl w:ilvl="2" w:tplc="240A001B" w:tentative="1">
      <w:start w:val="1"/>
      <w:numFmt w:val="lowerRoman"/>
      <w:lvlText w:val="%3."/>
      <w:lvlJc w:val="right"/>
      <w:pPr>
        <w:ind w:left="2509" w:hanging="180"/>
      </w:pPr>
    </w:lvl>
    <w:lvl w:ilvl="3" w:tplc="240A000F" w:tentative="1">
      <w:start w:val="1"/>
      <w:numFmt w:val="decimal"/>
      <w:lvlText w:val="%4."/>
      <w:lvlJc w:val="left"/>
      <w:pPr>
        <w:ind w:left="3229" w:hanging="360"/>
      </w:pPr>
    </w:lvl>
    <w:lvl w:ilvl="4" w:tplc="240A0019" w:tentative="1">
      <w:start w:val="1"/>
      <w:numFmt w:val="lowerLetter"/>
      <w:lvlText w:val="%5."/>
      <w:lvlJc w:val="left"/>
      <w:pPr>
        <w:ind w:left="3949" w:hanging="360"/>
      </w:pPr>
    </w:lvl>
    <w:lvl w:ilvl="5" w:tplc="240A001B" w:tentative="1">
      <w:start w:val="1"/>
      <w:numFmt w:val="lowerRoman"/>
      <w:lvlText w:val="%6."/>
      <w:lvlJc w:val="right"/>
      <w:pPr>
        <w:ind w:left="4669" w:hanging="180"/>
      </w:pPr>
    </w:lvl>
    <w:lvl w:ilvl="6" w:tplc="240A000F" w:tentative="1">
      <w:start w:val="1"/>
      <w:numFmt w:val="decimal"/>
      <w:lvlText w:val="%7."/>
      <w:lvlJc w:val="left"/>
      <w:pPr>
        <w:ind w:left="5389" w:hanging="360"/>
      </w:pPr>
    </w:lvl>
    <w:lvl w:ilvl="7" w:tplc="240A0019" w:tentative="1">
      <w:start w:val="1"/>
      <w:numFmt w:val="lowerLetter"/>
      <w:lvlText w:val="%8."/>
      <w:lvlJc w:val="left"/>
      <w:pPr>
        <w:ind w:left="6109" w:hanging="360"/>
      </w:pPr>
    </w:lvl>
    <w:lvl w:ilvl="8" w:tplc="240A001B" w:tentative="1">
      <w:start w:val="1"/>
      <w:numFmt w:val="lowerRoman"/>
      <w:lvlText w:val="%9."/>
      <w:lvlJc w:val="right"/>
      <w:pPr>
        <w:ind w:left="6829" w:hanging="180"/>
      </w:pPr>
    </w:lvl>
  </w:abstractNum>
  <w:abstractNum w:abstractNumId="22" w15:restartNumberingAfterBreak="0">
    <w:nsid w:val="562F1C37"/>
    <w:multiLevelType w:val="hybridMultilevel"/>
    <w:tmpl w:val="21F6244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3" w15:restartNumberingAfterBreak="0">
    <w:nsid w:val="61071440"/>
    <w:multiLevelType w:val="hybridMultilevel"/>
    <w:tmpl w:val="23E8CFD2"/>
    <w:lvl w:ilvl="0" w:tplc="1C08DDA2">
      <w:start w:val="1"/>
      <w:numFmt w:val="decimal"/>
      <w:lvlText w:val="%1."/>
      <w:lvlJc w:val="left"/>
      <w:pPr>
        <w:ind w:left="1069" w:hanging="360"/>
      </w:pPr>
      <w:rPr>
        <w:rFonts w:hint="default"/>
      </w:rPr>
    </w:lvl>
    <w:lvl w:ilvl="1" w:tplc="240A0019" w:tentative="1">
      <w:start w:val="1"/>
      <w:numFmt w:val="lowerLetter"/>
      <w:lvlText w:val="%2."/>
      <w:lvlJc w:val="left"/>
      <w:pPr>
        <w:ind w:left="1789" w:hanging="360"/>
      </w:pPr>
    </w:lvl>
    <w:lvl w:ilvl="2" w:tplc="240A001B" w:tentative="1">
      <w:start w:val="1"/>
      <w:numFmt w:val="lowerRoman"/>
      <w:lvlText w:val="%3."/>
      <w:lvlJc w:val="right"/>
      <w:pPr>
        <w:ind w:left="2509" w:hanging="180"/>
      </w:pPr>
    </w:lvl>
    <w:lvl w:ilvl="3" w:tplc="240A000F" w:tentative="1">
      <w:start w:val="1"/>
      <w:numFmt w:val="decimal"/>
      <w:lvlText w:val="%4."/>
      <w:lvlJc w:val="left"/>
      <w:pPr>
        <w:ind w:left="3229" w:hanging="360"/>
      </w:pPr>
    </w:lvl>
    <w:lvl w:ilvl="4" w:tplc="240A0019" w:tentative="1">
      <w:start w:val="1"/>
      <w:numFmt w:val="lowerLetter"/>
      <w:lvlText w:val="%5."/>
      <w:lvlJc w:val="left"/>
      <w:pPr>
        <w:ind w:left="3949" w:hanging="360"/>
      </w:pPr>
    </w:lvl>
    <w:lvl w:ilvl="5" w:tplc="240A001B" w:tentative="1">
      <w:start w:val="1"/>
      <w:numFmt w:val="lowerRoman"/>
      <w:lvlText w:val="%6."/>
      <w:lvlJc w:val="right"/>
      <w:pPr>
        <w:ind w:left="4669" w:hanging="180"/>
      </w:pPr>
    </w:lvl>
    <w:lvl w:ilvl="6" w:tplc="240A000F" w:tentative="1">
      <w:start w:val="1"/>
      <w:numFmt w:val="decimal"/>
      <w:lvlText w:val="%7."/>
      <w:lvlJc w:val="left"/>
      <w:pPr>
        <w:ind w:left="5389" w:hanging="360"/>
      </w:pPr>
    </w:lvl>
    <w:lvl w:ilvl="7" w:tplc="240A0019" w:tentative="1">
      <w:start w:val="1"/>
      <w:numFmt w:val="lowerLetter"/>
      <w:lvlText w:val="%8."/>
      <w:lvlJc w:val="left"/>
      <w:pPr>
        <w:ind w:left="6109" w:hanging="360"/>
      </w:pPr>
    </w:lvl>
    <w:lvl w:ilvl="8" w:tplc="240A001B" w:tentative="1">
      <w:start w:val="1"/>
      <w:numFmt w:val="lowerRoman"/>
      <w:lvlText w:val="%9."/>
      <w:lvlJc w:val="right"/>
      <w:pPr>
        <w:ind w:left="6829" w:hanging="180"/>
      </w:pPr>
    </w:lvl>
  </w:abstractNum>
  <w:abstractNum w:abstractNumId="24" w15:restartNumberingAfterBreak="0">
    <w:nsid w:val="636C03B0"/>
    <w:multiLevelType w:val="hybridMultilevel"/>
    <w:tmpl w:val="53AC8484"/>
    <w:lvl w:ilvl="0" w:tplc="1F14B5D2">
      <w:start w:val="1"/>
      <w:numFmt w:val="bullet"/>
      <w:lvlText w:val="·"/>
      <w:lvlJc w:val="left"/>
      <w:pPr>
        <w:ind w:left="785" w:hanging="360"/>
      </w:pPr>
      <w:rPr>
        <w:rFonts w:ascii="Symbol" w:hAnsi="Symbol" w:hint="default"/>
        <w:color w:val="auto"/>
      </w:rPr>
    </w:lvl>
    <w:lvl w:ilvl="1" w:tplc="240A0003" w:tentative="1">
      <w:start w:val="1"/>
      <w:numFmt w:val="bullet"/>
      <w:lvlText w:val="o"/>
      <w:lvlJc w:val="left"/>
      <w:pPr>
        <w:ind w:left="1505" w:hanging="360"/>
      </w:pPr>
      <w:rPr>
        <w:rFonts w:ascii="Courier New" w:hAnsi="Courier New" w:cs="Courier New" w:hint="default"/>
      </w:rPr>
    </w:lvl>
    <w:lvl w:ilvl="2" w:tplc="240A0005" w:tentative="1">
      <w:start w:val="1"/>
      <w:numFmt w:val="bullet"/>
      <w:lvlText w:val=""/>
      <w:lvlJc w:val="left"/>
      <w:pPr>
        <w:ind w:left="2225" w:hanging="360"/>
      </w:pPr>
      <w:rPr>
        <w:rFonts w:ascii="Wingdings" w:hAnsi="Wingdings" w:hint="default"/>
      </w:rPr>
    </w:lvl>
    <w:lvl w:ilvl="3" w:tplc="240A0001" w:tentative="1">
      <w:start w:val="1"/>
      <w:numFmt w:val="bullet"/>
      <w:lvlText w:val=""/>
      <w:lvlJc w:val="left"/>
      <w:pPr>
        <w:ind w:left="2945" w:hanging="360"/>
      </w:pPr>
      <w:rPr>
        <w:rFonts w:ascii="Symbol" w:hAnsi="Symbol" w:hint="default"/>
      </w:rPr>
    </w:lvl>
    <w:lvl w:ilvl="4" w:tplc="240A0003" w:tentative="1">
      <w:start w:val="1"/>
      <w:numFmt w:val="bullet"/>
      <w:lvlText w:val="o"/>
      <w:lvlJc w:val="left"/>
      <w:pPr>
        <w:ind w:left="3665" w:hanging="360"/>
      </w:pPr>
      <w:rPr>
        <w:rFonts w:ascii="Courier New" w:hAnsi="Courier New" w:cs="Courier New" w:hint="default"/>
      </w:rPr>
    </w:lvl>
    <w:lvl w:ilvl="5" w:tplc="240A0005" w:tentative="1">
      <w:start w:val="1"/>
      <w:numFmt w:val="bullet"/>
      <w:lvlText w:val=""/>
      <w:lvlJc w:val="left"/>
      <w:pPr>
        <w:ind w:left="4385" w:hanging="360"/>
      </w:pPr>
      <w:rPr>
        <w:rFonts w:ascii="Wingdings" w:hAnsi="Wingdings" w:hint="default"/>
      </w:rPr>
    </w:lvl>
    <w:lvl w:ilvl="6" w:tplc="240A0001" w:tentative="1">
      <w:start w:val="1"/>
      <w:numFmt w:val="bullet"/>
      <w:lvlText w:val=""/>
      <w:lvlJc w:val="left"/>
      <w:pPr>
        <w:ind w:left="5105" w:hanging="360"/>
      </w:pPr>
      <w:rPr>
        <w:rFonts w:ascii="Symbol" w:hAnsi="Symbol" w:hint="default"/>
      </w:rPr>
    </w:lvl>
    <w:lvl w:ilvl="7" w:tplc="240A0003" w:tentative="1">
      <w:start w:val="1"/>
      <w:numFmt w:val="bullet"/>
      <w:lvlText w:val="o"/>
      <w:lvlJc w:val="left"/>
      <w:pPr>
        <w:ind w:left="5825" w:hanging="360"/>
      </w:pPr>
      <w:rPr>
        <w:rFonts w:ascii="Courier New" w:hAnsi="Courier New" w:cs="Courier New" w:hint="default"/>
      </w:rPr>
    </w:lvl>
    <w:lvl w:ilvl="8" w:tplc="240A0005" w:tentative="1">
      <w:start w:val="1"/>
      <w:numFmt w:val="bullet"/>
      <w:lvlText w:val=""/>
      <w:lvlJc w:val="left"/>
      <w:pPr>
        <w:ind w:left="6545" w:hanging="360"/>
      </w:pPr>
      <w:rPr>
        <w:rFonts w:ascii="Wingdings" w:hAnsi="Wingdings" w:hint="default"/>
      </w:rPr>
    </w:lvl>
  </w:abstractNum>
  <w:abstractNum w:abstractNumId="25" w15:restartNumberingAfterBreak="0">
    <w:nsid w:val="6BF97060"/>
    <w:multiLevelType w:val="multilevel"/>
    <w:tmpl w:val="B3E004E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6C3C082A"/>
    <w:multiLevelType w:val="multilevel"/>
    <w:tmpl w:val="A80420E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6F4922CE"/>
    <w:multiLevelType w:val="multilevel"/>
    <w:tmpl w:val="E5E637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6FB367B7"/>
    <w:multiLevelType w:val="multilevel"/>
    <w:tmpl w:val="4E0EF642"/>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726D1F44"/>
    <w:multiLevelType w:val="hybridMultilevel"/>
    <w:tmpl w:val="38ACA49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0" w15:restartNumberingAfterBreak="0">
    <w:nsid w:val="79630B40"/>
    <w:multiLevelType w:val="hybridMultilevel"/>
    <w:tmpl w:val="376459FA"/>
    <w:lvl w:ilvl="0" w:tplc="9536ACF8">
      <w:numFmt w:val="bullet"/>
      <w:lvlText w:val="-"/>
      <w:lvlJc w:val="left"/>
      <w:pPr>
        <w:ind w:left="1429" w:hanging="360"/>
      </w:pPr>
      <w:rPr>
        <w:rFonts w:ascii="Verdana" w:eastAsia="Calibri" w:hAnsi="Verdana" w:cs="Arial" w:hint="default"/>
      </w:rPr>
    </w:lvl>
    <w:lvl w:ilvl="1" w:tplc="240A0003" w:tentative="1">
      <w:start w:val="1"/>
      <w:numFmt w:val="bullet"/>
      <w:lvlText w:val="o"/>
      <w:lvlJc w:val="left"/>
      <w:pPr>
        <w:ind w:left="2149" w:hanging="360"/>
      </w:pPr>
      <w:rPr>
        <w:rFonts w:ascii="Courier New" w:hAnsi="Courier New" w:cs="Courier New" w:hint="default"/>
      </w:rPr>
    </w:lvl>
    <w:lvl w:ilvl="2" w:tplc="240A0005" w:tentative="1">
      <w:start w:val="1"/>
      <w:numFmt w:val="bullet"/>
      <w:lvlText w:val=""/>
      <w:lvlJc w:val="left"/>
      <w:pPr>
        <w:ind w:left="2869" w:hanging="360"/>
      </w:pPr>
      <w:rPr>
        <w:rFonts w:ascii="Wingdings" w:hAnsi="Wingdings" w:hint="default"/>
      </w:rPr>
    </w:lvl>
    <w:lvl w:ilvl="3" w:tplc="240A0001" w:tentative="1">
      <w:start w:val="1"/>
      <w:numFmt w:val="bullet"/>
      <w:lvlText w:val=""/>
      <w:lvlJc w:val="left"/>
      <w:pPr>
        <w:ind w:left="3589" w:hanging="360"/>
      </w:pPr>
      <w:rPr>
        <w:rFonts w:ascii="Symbol" w:hAnsi="Symbol" w:hint="default"/>
      </w:rPr>
    </w:lvl>
    <w:lvl w:ilvl="4" w:tplc="240A0003" w:tentative="1">
      <w:start w:val="1"/>
      <w:numFmt w:val="bullet"/>
      <w:lvlText w:val="o"/>
      <w:lvlJc w:val="left"/>
      <w:pPr>
        <w:ind w:left="4309" w:hanging="360"/>
      </w:pPr>
      <w:rPr>
        <w:rFonts w:ascii="Courier New" w:hAnsi="Courier New" w:cs="Courier New" w:hint="default"/>
      </w:rPr>
    </w:lvl>
    <w:lvl w:ilvl="5" w:tplc="240A0005" w:tentative="1">
      <w:start w:val="1"/>
      <w:numFmt w:val="bullet"/>
      <w:lvlText w:val=""/>
      <w:lvlJc w:val="left"/>
      <w:pPr>
        <w:ind w:left="5029" w:hanging="360"/>
      </w:pPr>
      <w:rPr>
        <w:rFonts w:ascii="Wingdings" w:hAnsi="Wingdings" w:hint="default"/>
      </w:rPr>
    </w:lvl>
    <w:lvl w:ilvl="6" w:tplc="240A0001" w:tentative="1">
      <w:start w:val="1"/>
      <w:numFmt w:val="bullet"/>
      <w:lvlText w:val=""/>
      <w:lvlJc w:val="left"/>
      <w:pPr>
        <w:ind w:left="5749" w:hanging="360"/>
      </w:pPr>
      <w:rPr>
        <w:rFonts w:ascii="Symbol" w:hAnsi="Symbol" w:hint="default"/>
      </w:rPr>
    </w:lvl>
    <w:lvl w:ilvl="7" w:tplc="240A0003" w:tentative="1">
      <w:start w:val="1"/>
      <w:numFmt w:val="bullet"/>
      <w:lvlText w:val="o"/>
      <w:lvlJc w:val="left"/>
      <w:pPr>
        <w:ind w:left="6469" w:hanging="360"/>
      </w:pPr>
      <w:rPr>
        <w:rFonts w:ascii="Courier New" w:hAnsi="Courier New" w:cs="Courier New" w:hint="default"/>
      </w:rPr>
    </w:lvl>
    <w:lvl w:ilvl="8" w:tplc="240A0005" w:tentative="1">
      <w:start w:val="1"/>
      <w:numFmt w:val="bullet"/>
      <w:lvlText w:val=""/>
      <w:lvlJc w:val="left"/>
      <w:pPr>
        <w:ind w:left="7189" w:hanging="360"/>
      </w:pPr>
      <w:rPr>
        <w:rFonts w:ascii="Wingdings" w:hAnsi="Wingdings" w:hint="default"/>
      </w:rPr>
    </w:lvl>
  </w:abstractNum>
  <w:num w:numId="1" w16cid:durableId="948779781">
    <w:abstractNumId w:val="15"/>
  </w:num>
  <w:num w:numId="2" w16cid:durableId="19822139">
    <w:abstractNumId w:val="3"/>
  </w:num>
  <w:num w:numId="3" w16cid:durableId="876742304">
    <w:abstractNumId w:val="13"/>
  </w:num>
  <w:num w:numId="4" w16cid:durableId="24518640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049721115">
    <w:abstractNumId w:val="3"/>
  </w:num>
  <w:num w:numId="6" w16cid:durableId="316692925">
    <w:abstractNumId w:val="27"/>
  </w:num>
  <w:num w:numId="7" w16cid:durableId="1946422806">
    <w:abstractNumId w:val="14"/>
  </w:num>
  <w:num w:numId="8" w16cid:durableId="152644682">
    <w:abstractNumId w:val="26"/>
  </w:num>
  <w:num w:numId="9" w16cid:durableId="1317221377">
    <w:abstractNumId w:val="17"/>
  </w:num>
  <w:num w:numId="10" w16cid:durableId="1471245386">
    <w:abstractNumId w:val="25"/>
  </w:num>
  <w:num w:numId="11" w16cid:durableId="289172385">
    <w:abstractNumId w:val="18"/>
  </w:num>
  <w:num w:numId="12" w16cid:durableId="1470781324">
    <w:abstractNumId w:val="1"/>
  </w:num>
  <w:num w:numId="13" w16cid:durableId="1512908409">
    <w:abstractNumId w:val="8"/>
  </w:num>
  <w:num w:numId="14" w16cid:durableId="895897244">
    <w:abstractNumId w:val="28"/>
  </w:num>
  <w:num w:numId="15" w16cid:durableId="390349800">
    <w:abstractNumId w:val="24"/>
  </w:num>
  <w:num w:numId="16" w16cid:durableId="1227110730">
    <w:abstractNumId w:val="0"/>
  </w:num>
  <w:num w:numId="17" w16cid:durableId="2068841316">
    <w:abstractNumId w:val="4"/>
  </w:num>
  <w:num w:numId="18" w16cid:durableId="1144280152">
    <w:abstractNumId w:val="29"/>
  </w:num>
  <w:num w:numId="19" w16cid:durableId="1602300139">
    <w:abstractNumId w:val="5"/>
  </w:num>
  <w:num w:numId="20" w16cid:durableId="1397629488">
    <w:abstractNumId w:val="22"/>
  </w:num>
  <w:num w:numId="21" w16cid:durableId="861283267">
    <w:abstractNumId w:val="11"/>
  </w:num>
  <w:num w:numId="22" w16cid:durableId="1235579301">
    <w:abstractNumId w:val="10"/>
  </w:num>
  <w:num w:numId="23" w16cid:durableId="545802288">
    <w:abstractNumId w:val="23"/>
  </w:num>
  <w:num w:numId="24" w16cid:durableId="784346637">
    <w:abstractNumId w:val="20"/>
  </w:num>
  <w:num w:numId="25" w16cid:durableId="54940666">
    <w:abstractNumId w:val="19"/>
  </w:num>
  <w:num w:numId="26" w16cid:durableId="828255882">
    <w:abstractNumId w:val="12"/>
  </w:num>
  <w:num w:numId="27" w16cid:durableId="838082249">
    <w:abstractNumId w:val="6"/>
  </w:num>
  <w:num w:numId="28" w16cid:durableId="713697127">
    <w:abstractNumId w:val="9"/>
  </w:num>
  <w:num w:numId="29" w16cid:durableId="2010978719">
    <w:abstractNumId w:val="21"/>
  </w:num>
  <w:num w:numId="30" w16cid:durableId="1070083242">
    <w:abstractNumId w:val="2"/>
  </w:num>
  <w:num w:numId="31" w16cid:durableId="1869291622">
    <w:abstractNumId w:val="7"/>
  </w:num>
  <w:num w:numId="32" w16cid:durableId="539585464">
    <w:abstractNumId w:val="30"/>
  </w:num>
  <w:num w:numId="33" w16cid:durableId="1648050763">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1847"/>
    <w:rsid w:val="00003541"/>
    <w:rsid w:val="00006513"/>
    <w:rsid w:val="0001041A"/>
    <w:rsid w:val="00012F97"/>
    <w:rsid w:val="00015BF9"/>
    <w:rsid w:val="00016F78"/>
    <w:rsid w:val="00017468"/>
    <w:rsid w:val="0001755B"/>
    <w:rsid w:val="000208DF"/>
    <w:rsid w:val="00021918"/>
    <w:rsid w:val="00024220"/>
    <w:rsid w:val="000271E3"/>
    <w:rsid w:val="0002754A"/>
    <w:rsid w:val="00027585"/>
    <w:rsid w:val="00027F95"/>
    <w:rsid w:val="00034FE9"/>
    <w:rsid w:val="000355EC"/>
    <w:rsid w:val="00043D21"/>
    <w:rsid w:val="0004498F"/>
    <w:rsid w:val="00044F37"/>
    <w:rsid w:val="00045A4D"/>
    <w:rsid w:val="00045EDD"/>
    <w:rsid w:val="00046945"/>
    <w:rsid w:val="00050D7F"/>
    <w:rsid w:val="000516C9"/>
    <w:rsid w:val="00054748"/>
    <w:rsid w:val="000551B1"/>
    <w:rsid w:val="000559A6"/>
    <w:rsid w:val="000612FD"/>
    <w:rsid w:val="00061B2A"/>
    <w:rsid w:val="00061F0A"/>
    <w:rsid w:val="00063B8B"/>
    <w:rsid w:val="000642C7"/>
    <w:rsid w:val="00064366"/>
    <w:rsid w:val="00065BE6"/>
    <w:rsid w:val="00066A56"/>
    <w:rsid w:val="000675E2"/>
    <w:rsid w:val="0006788D"/>
    <w:rsid w:val="00071AD1"/>
    <w:rsid w:val="00081F35"/>
    <w:rsid w:val="00082362"/>
    <w:rsid w:val="00082625"/>
    <w:rsid w:val="00083164"/>
    <w:rsid w:val="00085500"/>
    <w:rsid w:val="00085661"/>
    <w:rsid w:val="00086CF8"/>
    <w:rsid w:val="000905F3"/>
    <w:rsid w:val="0009582C"/>
    <w:rsid w:val="000A0B60"/>
    <w:rsid w:val="000A683E"/>
    <w:rsid w:val="000B1665"/>
    <w:rsid w:val="000B19B9"/>
    <w:rsid w:val="000B4761"/>
    <w:rsid w:val="000C6236"/>
    <w:rsid w:val="000D0334"/>
    <w:rsid w:val="000D5DA7"/>
    <w:rsid w:val="000E06D3"/>
    <w:rsid w:val="000E0836"/>
    <w:rsid w:val="000F3573"/>
    <w:rsid w:val="000F6486"/>
    <w:rsid w:val="000F77CB"/>
    <w:rsid w:val="0010054E"/>
    <w:rsid w:val="0010084B"/>
    <w:rsid w:val="00100A83"/>
    <w:rsid w:val="00100D82"/>
    <w:rsid w:val="00101496"/>
    <w:rsid w:val="00102C27"/>
    <w:rsid w:val="0010594F"/>
    <w:rsid w:val="00114EDD"/>
    <w:rsid w:val="001160B5"/>
    <w:rsid w:val="00116491"/>
    <w:rsid w:val="00116940"/>
    <w:rsid w:val="00116E26"/>
    <w:rsid w:val="00122859"/>
    <w:rsid w:val="00122AE8"/>
    <w:rsid w:val="00122C77"/>
    <w:rsid w:val="001235F9"/>
    <w:rsid w:val="0012459F"/>
    <w:rsid w:val="00125105"/>
    <w:rsid w:val="001268C0"/>
    <w:rsid w:val="00127233"/>
    <w:rsid w:val="001279A7"/>
    <w:rsid w:val="00131B48"/>
    <w:rsid w:val="00132271"/>
    <w:rsid w:val="00132EC2"/>
    <w:rsid w:val="00136760"/>
    <w:rsid w:val="001425B2"/>
    <w:rsid w:val="00144F0A"/>
    <w:rsid w:val="001508C2"/>
    <w:rsid w:val="00153AA8"/>
    <w:rsid w:val="00155C47"/>
    <w:rsid w:val="0015699B"/>
    <w:rsid w:val="0016152E"/>
    <w:rsid w:val="00163847"/>
    <w:rsid w:val="00163859"/>
    <w:rsid w:val="00164BED"/>
    <w:rsid w:val="00165403"/>
    <w:rsid w:val="00166D3E"/>
    <w:rsid w:val="00175917"/>
    <w:rsid w:val="0017657C"/>
    <w:rsid w:val="0018173F"/>
    <w:rsid w:val="00185005"/>
    <w:rsid w:val="00185D58"/>
    <w:rsid w:val="001921BC"/>
    <w:rsid w:val="00192F16"/>
    <w:rsid w:val="00193637"/>
    <w:rsid w:val="00194792"/>
    <w:rsid w:val="00195DF6"/>
    <w:rsid w:val="00197C83"/>
    <w:rsid w:val="001A05CA"/>
    <w:rsid w:val="001A1C4B"/>
    <w:rsid w:val="001A33BF"/>
    <w:rsid w:val="001A4606"/>
    <w:rsid w:val="001B797F"/>
    <w:rsid w:val="001B7BFE"/>
    <w:rsid w:val="001C0D62"/>
    <w:rsid w:val="001C1E35"/>
    <w:rsid w:val="001C2183"/>
    <w:rsid w:val="001C4E7B"/>
    <w:rsid w:val="001D0189"/>
    <w:rsid w:val="001D2F32"/>
    <w:rsid w:val="001D5365"/>
    <w:rsid w:val="001D5D34"/>
    <w:rsid w:val="001D638B"/>
    <w:rsid w:val="001D6AE3"/>
    <w:rsid w:val="001E0D84"/>
    <w:rsid w:val="001E136F"/>
    <w:rsid w:val="001E17F3"/>
    <w:rsid w:val="001E2A7A"/>
    <w:rsid w:val="001E4177"/>
    <w:rsid w:val="001E5022"/>
    <w:rsid w:val="001E6873"/>
    <w:rsid w:val="001F0B24"/>
    <w:rsid w:val="001F7DC6"/>
    <w:rsid w:val="0020050D"/>
    <w:rsid w:val="00210F23"/>
    <w:rsid w:val="00211AE1"/>
    <w:rsid w:val="002137F4"/>
    <w:rsid w:val="00213EDE"/>
    <w:rsid w:val="002144E5"/>
    <w:rsid w:val="002222AC"/>
    <w:rsid w:val="0022400B"/>
    <w:rsid w:val="0022405D"/>
    <w:rsid w:val="0023261B"/>
    <w:rsid w:val="00233874"/>
    <w:rsid w:val="00233CB5"/>
    <w:rsid w:val="00236CD9"/>
    <w:rsid w:val="00241F9B"/>
    <w:rsid w:val="002421BB"/>
    <w:rsid w:val="00242295"/>
    <w:rsid w:val="002422E4"/>
    <w:rsid w:val="00243DE9"/>
    <w:rsid w:val="002518AD"/>
    <w:rsid w:val="00252165"/>
    <w:rsid w:val="00254843"/>
    <w:rsid w:val="002576DC"/>
    <w:rsid w:val="0025796E"/>
    <w:rsid w:val="00263AC8"/>
    <w:rsid w:val="00267882"/>
    <w:rsid w:val="002707A2"/>
    <w:rsid w:val="00270C1A"/>
    <w:rsid w:val="002725AA"/>
    <w:rsid w:val="00274519"/>
    <w:rsid w:val="00275543"/>
    <w:rsid w:val="00275975"/>
    <w:rsid w:val="00282002"/>
    <w:rsid w:val="00282862"/>
    <w:rsid w:val="00282D17"/>
    <w:rsid w:val="0028468B"/>
    <w:rsid w:val="002851EA"/>
    <w:rsid w:val="00286ABC"/>
    <w:rsid w:val="002873C7"/>
    <w:rsid w:val="002951A0"/>
    <w:rsid w:val="002962BC"/>
    <w:rsid w:val="00296783"/>
    <w:rsid w:val="002A093D"/>
    <w:rsid w:val="002A0DD0"/>
    <w:rsid w:val="002A1B48"/>
    <w:rsid w:val="002A49AC"/>
    <w:rsid w:val="002A6158"/>
    <w:rsid w:val="002A64FD"/>
    <w:rsid w:val="002A7D0D"/>
    <w:rsid w:val="002B1D63"/>
    <w:rsid w:val="002B2D20"/>
    <w:rsid w:val="002B2EF6"/>
    <w:rsid w:val="002B4237"/>
    <w:rsid w:val="002B5B71"/>
    <w:rsid w:val="002B6AB0"/>
    <w:rsid w:val="002B7BBB"/>
    <w:rsid w:val="002B7ECD"/>
    <w:rsid w:val="002C1D40"/>
    <w:rsid w:val="002C2DF2"/>
    <w:rsid w:val="002C376B"/>
    <w:rsid w:val="002C3C40"/>
    <w:rsid w:val="002C4290"/>
    <w:rsid w:val="002C7A84"/>
    <w:rsid w:val="002D321C"/>
    <w:rsid w:val="002D3B15"/>
    <w:rsid w:val="002E1B25"/>
    <w:rsid w:val="002E2BF8"/>
    <w:rsid w:val="002E37B2"/>
    <w:rsid w:val="002E38C5"/>
    <w:rsid w:val="002E4FD9"/>
    <w:rsid w:val="002E58E6"/>
    <w:rsid w:val="002F4067"/>
    <w:rsid w:val="00301B67"/>
    <w:rsid w:val="003049E8"/>
    <w:rsid w:val="0030657A"/>
    <w:rsid w:val="00310057"/>
    <w:rsid w:val="00312FB8"/>
    <w:rsid w:val="00313696"/>
    <w:rsid w:val="003144F7"/>
    <w:rsid w:val="003148E3"/>
    <w:rsid w:val="00315308"/>
    <w:rsid w:val="003201DF"/>
    <w:rsid w:val="00321155"/>
    <w:rsid w:val="00321D63"/>
    <w:rsid w:val="0032243C"/>
    <w:rsid w:val="003224F9"/>
    <w:rsid w:val="00322A85"/>
    <w:rsid w:val="00324168"/>
    <w:rsid w:val="00325AE0"/>
    <w:rsid w:val="00327136"/>
    <w:rsid w:val="00330834"/>
    <w:rsid w:val="00331CC4"/>
    <w:rsid w:val="00332110"/>
    <w:rsid w:val="00342BE5"/>
    <w:rsid w:val="003448F4"/>
    <w:rsid w:val="00344D47"/>
    <w:rsid w:val="00345B76"/>
    <w:rsid w:val="003568BE"/>
    <w:rsid w:val="00361D7C"/>
    <w:rsid w:val="003652FF"/>
    <w:rsid w:val="00373C2A"/>
    <w:rsid w:val="00373DB2"/>
    <w:rsid w:val="00374F5E"/>
    <w:rsid w:val="0037516C"/>
    <w:rsid w:val="00377E3E"/>
    <w:rsid w:val="00380880"/>
    <w:rsid w:val="00381124"/>
    <w:rsid w:val="00381802"/>
    <w:rsid w:val="0039200C"/>
    <w:rsid w:val="00395D79"/>
    <w:rsid w:val="0039743D"/>
    <w:rsid w:val="003A27B6"/>
    <w:rsid w:val="003A6587"/>
    <w:rsid w:val="003A779E"/>
    <w:rsid w:val="003B0C59"/>
    <w:rsid w:val="003B5ABB"/>
    <w:rsid w:val="003B68D9"/>
    <w:rsid w:val="003B76B6"/>
    <w:rsid w:val="003C1DE4"/>
    <w:rsid w:val="003C20F3"/>
    <w:rsid w:val="003C2ECA"/>
    <w:rsid w:val="003C3853"/>
    <w:rsid w:val="003D0F4D"/>
    <w:rsid w:val="003D14FF"/>
    <w:rsid w:val="003D1F47"/>
    <w:rsid w:val="003D2711"/>
    <w:rsid w:val="003D32EF"/>
    <w:rsid w:val="003D5B0D"/>
    <w:rsid w:val="003E0499"/>
    <w:rsid w:val="003E187F"/>
    <w:rsid w:val="003E4F80"/>
    <w:rsid w:val="003E5686"/>
    <w:rsid w:val="003E641E"/>
    <w:rsid w:val="003E6439"/>
    <w:rsid w:val="003E76AD"/>
    <w:rsid w:val="003E7CF4"/>
    <w:rsid w:val="003F1839"/>
    <w:rsid w:val="003F1BCC"/>
    <w:rsid w:val="003F236B"/>
    <w:rsid w:val="003F3941"/>
    <w:rsid w:val="003F39A2"/>
    <w:rsid w:val="003F47D7"/>
    <w:rsid w:val="00401A84"/>
    <w:rsid w:val="00403964"/>
    <w:rsid w:val="00406424"/>
    <w:rsid w:val="00406575"/>
    <w:rsid w:val="00411024"/>
    <w:rsid w:val="00414C74"/>
    <w:rsid w:val="00416F20"/>
    <w:rsid w:val="00420C6E"/>
    <w:rsid w:val="00421A81"/>
    <w:rsid w:val="00424572"/>
    <w:rsid w:val="00424940"/>
    <w:rsid w:val="00425D4E"/>
    <w:rsid w:val="0042722E"/>
    <w:rsid w:val="00427DE5"/>
    <w:rsid w:val="004300DB"/>
    <w:rsid w:val="0043641A"/>
    <w:rsid w:val="004373B4"/>
    <w:rsid w:val="0044043F"/>
    <w:rsid w:val="00441E4A"/>
    <w:rsid w:val="004443F7"/>
    <w:rsid w:val="00444E8A"/>
    <w:rsid w:val="0044528D"/>
    <w:rsid w:val="0044555D"/>
    <w:rsid w:val="004526B7"/>
    <w:rsid w:val="00452E00"/>
    <w:rsid w:val="00453025"/>
    <w:rsid w:val="00454DD3"/>
    <w:rsid w:val="00456399"/>
    <w:rsid w:val="00457A70"/>
    <w:rsid w:val="00461976"/>
    <w:rsid w:val="00461A0A"/>
    <w:rsid w:val="004630E5"/>
    <w:rsid w:val="00466A1C"/>
    <w:rsid w:val="00466E39"/>
    <w:rsid w:val="00471DAE"/>
    <w:rsid w:val="004761A4"/>
    <w:rsid w:val="00477A70"/>
    <w:rsid w:val="004819DB"/>
    <w:rsid w:val="00481C55"/>
    <w:rsid w:val="00482B87"/>
    <w:rsid w:val="00483C5B"/>
    <w:rsid w:val="00485994"/>
    <w:rsid w:val="00487DA9"/>
    <w:rsid w:val="00495476"/>
    <w:rsid w:val="004A1847"/>
    <w:rsid w:val="004A2494"/>
    <w:rsid w:val="004A305D"/>
    <w:rsid w:val="004A5E22"/>
    <w:rsid w:val="004B0070"/>
    <w:rsid w:val="004B0599"/>
    <w:rsid w:val="004B3B71"/>
    <w:rsid w:val="004B4BBB"/>
    <w:rsid w:val="004B4F6B"/>
    <w:rsid w:val="004B7CBF"/>
    <w:rsid w:val="004C1F3D"/>
    <w:rsid w:val="004C4B36"/>
    <w:rsid w:val="004C52B7"/>
    <w:rsid w:val="004C5AC4"/>
    <w:rsid w:val="004D24AB"/>
    <w:rsid w:val="004D3D1B"/>
    <w:rsid w:val="004D75BE"/>
    <w:rsid w:val="004E5211"/>
    <w:rsid w:val="004E61A2"/>
    <w:rsid w:val="004E68DE"/>
    <w:rsid w:val="004F0E7A"/>
    <w:rsid w:val="004F1C23"/>
    <w:rsid w:val="004F21C4"/>
    <w:rsid w:val="004F518D"/>
    <w:rsid w:val="004F685F"/>
    <w:rsid w:val="0050261D"/>
    <w:rsid w:val="00503E8D"/>
    <w:rsid w:val="0051099C"/>
    <w:rsid w:val="005239B3"/>
    <w:rsid w:val="0052473B"/>
    <w:rsid w:val="00526744"/>
    <w:rsid w:val="00526B11"/>
    <w:rsid w:val="00527383"/>
    <w:rsid w:val="00527D60"/>
    <w:rsid w:val="005339DB"/>
    <w:rsid w:val="0054008D"/>
    <w:rsid w:val="00544E93"/>
    <w:rsid w:val="00545F5A"/>
    <w:rsid w:val="00547502"/>
    <w:rsid w:val="0055254C"/>
    <w:rsid w:val="00554615"/>
    <w:rsid w:val="005566E8"/>
    <w:rsid w:val="005567B6"/>
    <w:rsid w:val="0055795B"/>
    <w:rsid w:val="0056224E"/>
    <w:rsid w:val="00562BC9"/>
    <w:rsid w:val="00564599"/>
    <w:rsid w:val="00570B99"/>
    <w:rsid w:val="00574867"/>
    <w:rsid w:val="00575C7B"/>
    <w:rsid w:val="00580776"/>
    <w:rsid w:val="00582E9E"/>
    <w:rsid w:val="00584894"/>
    <w:rsid w:val="00584910"/>
    <w:rsid w:val="00591460"/>
    <w:rsid w:val="00593A2E"/>
    <w:rsid w:val="005968E3"/>
    <w:rsid w:val="005A02AB"/>
    <w:rsid w:val="005A2B76"/>
    <w:rsid w:val="005A65E0"/>
    <w:rsid w:val="005A7E77"/>
    <w:rsid w:val="005B0A81"/>
    <w:rsid w:val="005B2D44"/>
    <w:rsid w:val="005B4C54"/>
    <w:rsid w:val="005B5E1E"/>
    <w:rsid w:val="005B5FE4"/>
    <w:rsid w:val="005B758B"/>
    <w:rsid w:val="005C1C2A"/>
    <w:rsid w:val="005C2AE6"/>
    <w:rsid w:val="005C2D83"/>
    <w:rsid w:val="005C3512"/>
    <w:rsid w:val="005C3777"/>
    <w:rsid w:val="005C3AE5"/>
    <w:rsid w:val="005C598D"/>
    <w:rsid w:val="005C5CDC"/>
    <w:rsid w:val="005C79E1"/>
    <w:rsid w:val="005D0AA9"/>
    <w:rsid w:val="005D476C"/>
    <w:rsid w:val="005D5CAE"/>
    <w:rsid w:val="005E1F8F"/>
    <w:rsid w:val="005E247F"/>
    <w:rsid w:val="005E3AD2"/>
    <w:rsid w:val="005E650C"/>
    <w:rsid w:val="005E701A"/>
    <w:rsid w:val="005F3D0B"/>
    <w:rsid w:val="005F3F7B"/>
    <w:rsid w:val="005F7FC5"/>
    <w:rsid w:val="00601412"/>
    <w:rsid w:val="006015F9"/>
    <w:rsid w:val="00605A65"/>
    <w:rsid w:val="00606F06"/>
    <w:rsid w:val="00613205"/>
    <w:rsid w:val="00613EC1"/>
    <w:rsid w:val="00616FA1"/>
    <w:rsid w:val="00617CDD"/>
    <w:rsid w:val="006200BF"/>
    <w:rsid w:val="00621037"/>
    <w:rsid w:val="00621157"/>
    <w:rsid w:val="006219F8"/>
    <w:rsid w:val="00624E3E"/>
    <w:rsid w:val="006266D7"/>
    <w:rsid w:val="00627DD0"/>
    <w:rsid w:val="006302F7"/>
    <w:rsid w:val="00635CDF"/>
    <w:rsid w:val="00640E35"/>
    <w:rsid w:val="00643F93"/>
    <w:rsid w:val="006446CE"/>
    <w:rsid w:val="00646B9F"/>
    <w:rsid w:val="00652ADB"/>
    <w:rsid w:val="00653382"/>
    <w:rsid w:val="00657665"/>
    <w:rsid w:val="006650A3"/>
    <w:rsid w:val="00665D70"/>
    <w:rsid w:val="00670E33"/>
    <w:rsid w:val="006724F0"/>
    <w:rsid w:val="00675EAB"/>
    <w:rsid w:val="00687ADE"/>
    <w:rsid w:val="006900D9"/>
    <w:rsid w:val="00692779"/>
    <w:rsid w:val="00695D4C"/>
    <w:rsid w:val="00697429"/>
    <w:rsid w:val="006A193A"/>
    <w:rsid w:val="006A3B3C"/>
    <w:rsid w:val="006A5F94"/>
    <w:rsid w:val="006B0734"/>
    <w:rsid w:val="006B0BB9"/>
    <w:rsid w:val="006B4AB2"/>
    <w:rsid w:val="006C08D1"/>
    <w:rsid w:val="006C18B6"/>
    <w:rsid w:val="006C35D8"/>
    <w:rsid w:val="006C6AAE"/>
    <w:rsid w:val="006C7B31"/>
    <w:rsid w:val="006D4CFA"/>
    <w:rsid w:val="006D6332"/>
    <w:rsid w:val="006D7341"/>
    <w:rsid w:val="006E2FD3"/>
    <w:rsid w:val="006E3A2D"/>
    <w:rsid w:val="006E3CD9"/>
    <w:rsid w:val="006E4594"/>
    <w:rsid w:val="006E4791"/>
    <w:rsid w:val="006E4C10"/>
    <w:rsid w:val="006E64D4"/>
    <w:rsid w:val="006F6686"/>
    <w:rsid w:val="006F6E5F"/>
    <w:rsid w:val="00702D26"/>
    <w:rsid w:val="007068D9"/>
    <w:rsid w:val="00706C16"/>
    <w:rsid w:val="007227D2"/>
    <w:rsid w:val="00722ECC"/>
    <w:rsid w:val="00724C4B"/>
    <w:rsid w:val="00724D03"/>
    <w:rsid w:val="00727928"/>
    <w:rsid w:val="00733684"/>
    <w:rsid w:val="007340C3"/>
    <w:rsid w:val="00740F02"/>
    <w:rsid w:val="00743301"/>
    <w:rsid w:val="00743CA3"/>
    <w:rsid w:val="00750CAE"/>
    <w:rsid w:val="00751E4C"/>
    <w:rsid w:val="00752103"/>
    <w:rsid w:val="0075235A"/>
    <w:rsid w:val="00754994"/>
    <w:rsid w:val="00754A7B"/>
    <w:rsid w:val="00756009"/>
    <w:rsid w:val="00756841"/>
    <w:rsid w:val="00757A07"/>
    <w:rsid w:val="00761CC9"/>
    <w:rsid w:val="007622DD"/>
    <w:rsid w:val="007649AB"/>
    <w:rsid w:val="007706DC"/>
    <w:rsid w:val="00771D0C"/>
    <w:rsid w:val="00772878"/>
    <w:rsid w:val="00775501"/>
    <w:rsid w:val="00775C16"/>
    <w:rsid w:val="007802F0"/>
    <w:rsid w:val="00781ECB"/>
    <w:rsid w:val="007833AC"/>
    <w:rsid w:val="00783E3C"/>
    <w:rsid w:val="00784AAC"/>
    <w:rsid w:val="00787E3D"/>
    <w:rsid w:val="007937B7"/>
    <w:rsid w:val="007975D0"/>
    <w:rsid w:val="007A059E"/>
    <w:rsid w:val="007B17D0"/>
    <w:rsid w:val="007B268C"/>
    <w:rsid w:val="007B3388"/>
    <w:rsid w:val="007B5340"/>
    <w:rsid w:val="007B7171"/>
    <w:rsid w:val="007B7B08"/>
    <w:rsid w:val="007C0C0F"/>
    <w:rsid w:val="007C3C01"/>
    <w:rsid w:val="007C3DC2"/>
    <w:rsid w:val="007D307B"/>
    <w:rsid w:val="007D63B5"/>
    <w:rsid w:val="007D63CC"/>
    <w:rsid w:val="007D6933"/>
    <w:rsid w:val="007E1A66"/>
    <w:rsid w:val="007E5019"/>
    <w:rsid w:val="007E5497"/>
    <w:rsid w:val="007E58D9"/>
    <w:rsid w:val="007E6E6B"/>
    <w:rsid w:val="007E70DA"/>
    <w:rsid w:val="007E756B"/>
    <w:rsid w:val="007F0574"/>
    <w:rsid w:val="007F7759"/>
    <w:rsid w:val="007F77A0"/>
    <w:rsid w:val="008047AC"/>
    <w:rsid w:val="00806537"/>
    <w:rsid w:val="00806F5F"/>
    <w:rsid w:val="00810EBA"/>
    <w:rsid w:val="00820278"/>
    <w:rsid w:val="00820937"/>
    <w:rsid w:val="008218C2"/>
    <w:rsid w:val="0082340A"/>
    <w:rsid w:val="0082513D"/>
    <w:rsid w:val="008258C9"/>
    <w:rsid w:val="0083635B"/>
    <w:rsid w:val="00843EB6"/>
    <w:rsid w:val="00844464"/>
    <w:rsid w:val="008446EF"/>
    <w:rsid w:val="00844A6B"/>
    <w:rsid w:val="00844AE9"/>
    <w:rsid w:val="00845206"/>
    <w:rsid w:val="00845882"/>
    <w:rsid w:val="0084609E"/>
    <w:rsid w:val="00847BC0"/>
    <w:rsid w:val="0085196C"/>
    <w:rsid w:val="00856545"/>
    <w:rsid w:val="00856E3E"/>
    <w:rsid w:val="008576E2"/>
    <w:rsid w:val="0086043A"/>
    <w:rsid w:val="0086480A"/>
    <w:rsid w:val="00865247"/>
    <w:rsid w:val="00867CB5"/>
    <w:rsid w:val="00867F95"/>
    <w:rsid w:val="0087048D"/>
    <w:rsid w:val="008813A3"/>
    <w:rsid w:val="00881FAE"/>
    <w:rsid w:val="008843B6"/>
    <w:rsid w:val="00891928"/>
    <w:rsid w:val="00893FEB"/>
    <w:rsid w:val="008A08C2"/>
    <w:rsid w:val="008A446D"/>
    <w:rsid w:val="008A618B"/>
    <w:rsid w:val="008A7784"/>
    <w:rsid w:val="008B08F1"/>
    <w:rsid w:val="008B25F1"/>
    <w:rsid w:val="008B3A06"/>
    <w:rsid w:val="008B5A0C"/>
    <w:rsid w:val="008C017D"/>
    <w:rsid w:val="008C0348"/>
    <w:rsid w:val="008C2148"/>
    <w:rsid w:val="008C522F"/>
    <w:rsid w:val="008D180B"/>
    <w:rsid w:val="008D1C1D"/>
    <w:rsid w:val="008D34F2"/>
    <w:rsid w:val="008D533E"/>
    <w:rsid w:val="008E06C4"/>
    <w:rsid w:val="008E0B6F"/>
    <w:rsid w:val="008E318F"/>
    <w:rsid w:val="008E73E1"/>
    <w:rsid w:val="008F0EA7"/>
    <w:rsid w:val="008F297F"/>
    <w:rsid w:val="008F5E43"/>
    <w:rsid w:val="008F6CB9"/>
    <w:rsid w:val="008F7DFC"/>
    <w:rsid w:val="00901378"/>
    <w:rsid w:val="00904F2B"/>
    <w:rsid w:val="00912EA0"/>
    <w:rsid w:val="00914E0D"/>
    <w:rsid w:val="009157FB"/>
    <w:rsid w:val="00916CF5"/>
    <w:rsid w:val="00917D08"/>
    <w:rsid w:val="00917D7C"/>
    <w:rsid w:val="00920683"/>
    <w:rsid w:val="00923EEF"/>
    <w:rsid w:val="00926AFB"/>
    <w:rsid w:val="00933F65"/>
    <w:rsid w:val="009347E9"/>
    <w:rsid w:val="00934B3C"/>
    <w:rsid w:val="0093642D"/>
    <w:rsid w:val="009419F9"/>
    <w:rsid w:val="00942F04"/>
    <w:rsid w:val="00947432"/>
    <w:rsid w:val="00947764"/>
    <w:rsid w:val="00952228"/>
    <w:rsid w:val="0095685E"/>
    <w:rsid w:val="00957681"/>
    <w:rsid w:val="00961B09"/>
    <w:rsid w:val="00962B17"/>
    <w:rsid w:val="00963A43"/>
    <w:rsid w:val="00965334"/>
    <w:rsid w:val="0096783E"/>
    <w:rsid w:val="00967D67"/>
    <w:rsid w:val="00967DE3"/>
    <w:rsid w:val="0097093E"/>
    <w:rsid w:val="009712CF"/>
    <w:rsid w:val="0097530E"/>
    <w:rsid w:val="009754CF"/>
    <w:rsid w:val="00975D9C"/>
    <w:rsid w:val="00976CEB"/>
    <w:rsid w:val="0098061E"/>
    <w:rsid w:val="0098514C"/>
    <w:rsid w:val="00993FF1"/>
    <w:rsid w:val="00996FCF"/>
    <w:rsid w:val="009A0DFA"/>
    <w:rsid w:val="009A1C6F"/>
    <w:rsid w:val="009A2C7A"/>
    <w:rsid w:val="009A46DF"/>
    <w:rsid w:val="009A6D45"/>
    <w:rsid w:val="009A7CA2"/>
    <w:rsid w:val="009B0163"/>
    <w:rsid w:val="009B2D26"/>
    <w:rsid w:val="009C1939"/>
    <w:rsid w:val="009C20F9"/>
    <w:rsid w:val="009C4DE6"/>
    <w:rsid w:val="009C5ADB"/>
    <w:rsid w:val="009C71FA"/>
    <w:rsid w:val="009C72E7"/>
    <w:rsid w:val="009C7F7E"/>
    <w:rsid w:val="009D2A2F"/>
    <w:rsid w:val="009D3058"/>
    <w:rsid w:val="009E28AD"/>
    <w:rsid w:val="009E75C5"/>
    <w:rsid w:val="009F0380"/>
    <w:rsid w:val="009F1284"/>
    <w:rsid w:val="009F3A13"/>
    <w:rsid w:val="009F4095"/>
    <w:rsid w:val="009F6918"/>
    <w:rsid w:val="00A009AF"/>
    <w:rsid w:val="00A03AF3"/>
    <w:rsid w:val="00A06FFF"/>
    <w:rsid w:val="00A122D3"/>
    <w:rsid w:val="00A1233B"/>
    <w:rsid w:val="00A14468"/>
    <w:rsid w:val="00A17F13"/>
    <w:rsid w:val="00A20739"/>
    <w:rsid w:val="00A21A2E"/>
    <w:rsid w:val="00A23AF9"/>
    <w:rsid w:val="00A27052"/>
    <w:rsid w:val="00A310A0"/>
    <w:rsid w:val="00A314D0"/>
    <w:rsid w:val="00A31B65"/>
    <w:rsid w:val="00A33C78"/>
    <w:rsid w:val="00A345DD"/>
    <w:rsid w:val="00A50128"/>
    <w:rsid w:val="00A50B12"/>
    <w:rsid w:val="00A51A78"/>
    <w:rsid w:val="00A54A64"/>
    <w:rsid w:val="00A56D60"/>
    <w:rsid w:val="00A575B5"/>
    <w:rsid w:val="00A57A60"/>
    <w:rsid w:val="00A604D4"/>
    <w:rsid w:val="00A6650D"/>
    <w:rsid w:val="00A67369"/>
    <w:rsid w:val="00A70219"/>
    <w:rsid w:val="00A72101"/>
    <w:rsid w:val="00A72A63"/>
    <w:rsid w:val="00A75061"/>
    <w:rsid w:val="00A751E5"/>
    <w:rsid w:val="00A8192E"/>
    <w:rsid w:val="00A822FD"/>
    <w:rsid w:val="00A82DB0"/>
    <w:rsid w:val="00A83154"/>
    <w:rsid w:val="00A851F8"/>
    <w:rsid w:val="00A858CF"/>
    <w:rsid w:val="00A859B6"/>
    <w:rsid w:val="00A92D03"/>
    <w:rsid w:val="00A93345"/>
    <w:rsid w:val="00A97A39"/>
    <w:rsid w:val="00AA02B7"/>
    <w:rsid w:val="00AA3D82"/>
    <w:rsid w:val="00AA6777"/>
    <w:rsid w:val="00AB0ADB"/>
    <w:rsid w:val="00AB1FF8"/>
    <w:rsid w:val="00AB24C2"/>
    <w:rsid w:val="00AB6E30"/>
    <w:rsid w:val="00AB7520"/>
    <w:rsid w:val="00AB7876"/>
    <w:rsid w:val="00AC5DA8"/>
    <w:rsid w:val="00AD2ACC"/>
    <w:rsid w:val="00AD55D9"/>
    <w:rsid w:val="00AE17D2"/>
    <w:rsid w:val="00AE189B"/>
    <w:rsid w:val="00AE329C"/>
    <w:rsid w:val="00AE45AC"/>
    <w:rsid w:val="00AE574C"/>
    <w:rsid w:val="00AE595A"/>
    <w:rsid w:val="00AE6D51"/>
    <w:rsid w:val="00AF247C"/>
    <w:rsid w:val="00AF3A3E"/>
    <w:rsid w:val="00B00C0E"/>
    <w:rsid w:val="00B01B1A"/>
    <w:rsid w:val="00B021AC"/>
    <w:rsid w:val="00B0381D"/>
    <w:rsid w:val="00B03D3C"/>
    <w:rsid w:val="00B07447"/>
    <w:rsid w:val="00B10634"/>
    <w:rsid w:val="00B11F11"/>
    <w:rsid w:val="00B121F7"/>
    <w:rsid w:val="00B13E5A"/>
    <w:rsid w:val="00B13E8D"/>
    <w:rsid w:val="00B147A4"/>
    <w:rsid w:val="00B14EED"/>
    <w:rsid w:val="00B218A9"/>
    <w:rsid w:val="00B22BDC"/>
    <w:rsid w:val="00B257CB"/>
    <w:rsid w:val="00B30E7B"/>
    <w:rsid w:val="00B33ED6"/>
    <w:rsid w:val="00B36AF7"/>
    <w:rsid w:val="00B36E41"/>
    <w:rsid w:val="00B37401"/>
    <w:rsid w:val="00B3763A"/>
    <w:rsid w:val="00B37CC1"/>
    <w:rsid w:val="00B43F8B"/>
    <w:rsid w:val="00B44A47"/>
    <w:rsid w:val="00B44E76"/>
    <w:rsid w:val="00B45D54"/>
    <w:rsid w:val="00B4691A"/>
    <w:rsid w:val="00B5246B"/>
    <w:rsid w:val="00B524C9"/>
    <w:rsid w:val="00B53E33"/>
    <w:rsid w:val="00B55864"/>
    <w:rsid w:val="00B56A6D"/>
    <w:rsid w:val="00B5789D"/>
    <w:rsid w:val="00B57B01"/>
    <w:rsid w:val="00B63C39"/>
    <w:rsid w:val="00B66AA8"/>
    <w:rsid w:val="00B66E67"/>
    <w:rsid w:val="00B70323"/>
    <w:rsid w:val="00B72CD3"/>
    <w:rsid w:val="00B72FFF"/>
    <w:rsid w:val="00B73CF4"/>
    <w:rsid w:val="00B75769"/>
    <w:rsid w:val="00B76D46"/>
    <w:rsid w:val="00B76FAE"/>
    <w:rsid w:val="00B83594"/>
    <w:rsid w:val="00B87283"/>
    <w:rsid w:val="00B9186D"/>
    <w:rsid w:val="00B93F50"/>
    <w:rsid w:val="00B96118"/>
    <w:rsid w:val="00B9760C"/>
    <w:rsid w:val="00BA0F7F"/>
    <w:rsid w:val="00BA310B"/>
    <w:rsid w:val="00BA67CE"/>
    <w:rsid w:val="00BC3A61"/>
    <w:rsid w:val="00BC3D36"/>
    <w:rsid w:val="00BC4D68"/>
    <w:rsid w:val="00BC7C12"/>
    <w:rsid w:val="00BD0BDC"/>
    <w:rsid w:val="00BD54A6"/>
    <w:rsid w:val="00BD6409"/>
    <w:rsid w:val="00BD7F72"/>
    <w:rsid w:val="00BE2378"/>
    <w:rsid w:val="00BE4DF7"/>
    <w:rsid w:val="00BE58F0"/>
    <w:rsid w:val="00BE68E7"/>
    <w:rsid w:val="00BE6D2E"/>
    <w:rsid w:val="00BE7FDF"/>
    <w:rsid w:val="00BF590D"/>
    <w:rsid w:val="00BF7425"/>
    <w:rsid w:val="00BF7FD2"/>
    <w:rsid w:val="00C00584"/>
    <w:rsid w:val="00C01FD7"/>
    <w:rsid w:val="00C03868"/>
    <w:rsid w:val="00C04B2B"/>
    <w:rsid w:val="00C04FB3"/>
    <w:rsid w:val="00C05F2E"/>
    <w:rsid w:val="00C10BC3"/>
    <w:rsid w:val="00C11D8B"/>
    <w:rsid w:val="00C138F9"/>
    <w:rsid w:val="00C15139"/>
    <w:rsid w:val="00C16EAC"/>
    <w:rsid w:val="00C174DD"/>
    <w:rsid w:val="00C25563"/>
    <w:rsid w:val="00C26510"/>
    <w:rsid w:val="00C270A3"/>
    <w:rsid w:val="00C27470"/>
    <w:rsid w:val="00C308D2"/>
    <w:rsid w:val="00C30E23"/>
    <w:rsid w:val="00C31D52"/>
    <w:rsid w:val="00C330EB"/>
    <w:rsid w:val="00C40E96"/>
    <w:rsid w:val="00C416B1"/>
    <w:rsid w:val="00C45A9E"/>
    <w:rsid w:val="00C4752A"/>
    <w:rsid w:val="00C5070A"/>
    <w:rsid w:val="00C50D69"/>
    <w:rsid w:val="00C50E70"/>
    <w:rsid w:val="00C5287E"/>
    <w:rsid w:val="00C5365C"/>
    <w:rsid w:val="00C55450"/>
    <w:rsid w:val="00C645F4"/>
    <w:rsid w:val="00C67E80"/>
    <w:rsid w:val="00C70581"/>
    <w:rsid w:val="00C71D88"/>
    <w:rsid w:val="00C752D5"/>
    <w:rsid w:val="00C754BE"/>
    <w:rsid w:val="00C76786"/>
    <w:rsid w:val="00C76B1C"/>
    <w:rsid w:val="00C82AEE"/>
    <w:rsid w:val="00C925AC"/>
    <w:rsid w:val="00C93CE4"/>
    <w:rsid w:val="00C95EB7"/>
    <w:rsid w:val="00CA2A60"/>
    <w:rsid w:val="00CA3A63"/>
    <w:rsid w:val="00CA3EED"/>
    <w:rsid w:val="00CA77CB"/>
    <w:rsid w:val="00CB2DFB"/>
    <w:rsid w:val="00CB4038"/>
    <w:rsid w:val="00CB40C9"/>
    <w:rsid w:val="00CB4E73"/>
    <w:rsid w:val="00CB6357"/>
    <w:rsid w:val="00CC028B"/>
    <w:rsid w:val="00CC0DB5"/>
    <w:rsid w:val="00CC1B26"/>
    <w:rsid w:val="00CC2530"/>
    <w:rsid w:val="00CC424E"/>
    <w:rsid w:val="00CC55E8"/>
    <w:rsid w:val="00CC6EA4"/>
    <w:rsid w:val="00CC703E"/>
    <w:rsid w:val="00CD09A7"/>
    <w:rsid w:val="00CD184C"/>
    <w:rsid w:val="00CD7E83"/>
    <w:rsid w:val="00CE0226"/>
    <w:rsid w:val="00CE5193"/>
    <w:rsid w:val="00CF0A77"/>
    <w:rsid w:val="00CF55CF"/>
    <w:rsid w:val="00D02EE0"/>
    <w:rsid w:val="00D05962"/>
    <w:rsid w:val="00D10991"/>
    <w:rsid w:val="00D166B2"/>
    <w:rsid w:val="00D24123"/>
    <w:rsid w:val="00D24D67"/>
    <w:rsid w:val="00D26F18"/>
    <w:rsid w:val="00D34887"/>
    <w:rsid w:val="00D361FD"/>
    <w:rsid w:val="00D36581"/>
    <w:rsid w:val="00D36F1B"/>
    <w:rsid w:val="00D375A2"/>
    <w:rsid w:val="00D40244"/>
    <w:rsid w:val="00D423A2"/>
    <w:rsid w:val="00D42565"/>
    <w:rsid w:val="00D44E26"/>
    <w:rsid w:val="00D47A94"/>
    <w:rsid w:val="00D47E0F"/>
    <w:rsid w:val="00D51480"/>
    <w:rsid w:val="00D520D8"/>
    <w:rsid w:val="00D52A6D"/>
    <w:rsid w:val="00D5525A"/>
    <w:rsid w:val="00D55781"/>
    <w:rsid w:val="00D57FE8"/>
    <w:rsid w:val="00D6057E"/>
    <w:rsid w:val="00D60B0B"/>
    <w:rsid w:val="00D62797"/>
    <w:rsid w:val="00D63AC2"/>
    <w:rsid w:val="00D64BE0"/>
    <w:rsid w:val="00D67C2C"/>
    <w:rsid w:val="00D72446"/>
    <w:rsid w:val="00D7383B"/>
    <w:rsid w:val="00D75B26"/>
    <w:rsid w:val="00D7788A"/>
    <w:rsid w:val="00D81A81"/>
    <w:rsid w:val="00D8568F"/>
    <w:rsid w:val="00D9012C"/>
    <w:rsid w:val="00D91B3F"/>
    <w:rsid w:val="00D92711"/>
    <w:rsid w:val="00D92DDB"/>
    <w:rsid w:val="00D93290"/>
    <w:rsid w:val="00D93CAF"/>
    <w:rsid w:val="00DA0544"/>
    <w:rsid w:val="00DA0612"/>
    <w:rsid w:val="00DA231B"/>
    <w:rsid w:val="00DA4941"/>
    <w:rsid w:val="00DB094E"/>
    <w:rsid w:val="00DB2934"/>
    <w:rsid w:val="00DB5EC7"/>
    <w:rsid w:val="00DB62F2"/>
    <w:rsid w:val="00DC06A4"/>
    <w:rsid w:val="00DC39FC"/>
    <w:rsid w:val="00DE05DD"/>
    <w:rsid w:val="00DE0B58"/>
    <w:rsid w:val="00DE5F1D"/>
    <w:rsid w:val="00DF24E4"/>
    <w:rsid w:val="00DF4613"/>
    <w:rsid w:val="00DF51B8"/>
    <w:rsid w:val="00DF5254"/>
    <w:rsid w:val="00E00EC8"/>
    <w:rsid w:val="00E02524"/>
    <w:rsid w:val="00E03BB4"/>
    <w:rsid w:val="00E12F1D"/>
    <w:rsid w:val="00E14270"/>
    <w:rsid w:val="00E14486"/>
    <w:rsid w:val="00E16408"/>
    <w:rsid w:val="00E17CA3"/>
    <w:rsid w:val="00E20894"/>
    <w:rsid w:val="00E22A31"/>
    <w:rsid w:val="00E245AB"/>
    <w:rsid w:val="00E248AD"/>
    <w:rsid w:val="00E248ED"/>
    <w:rsid w:val="00E26C46"/>
    <w:rsid w:val="00E2764C"/>
    <w:rsid w:val="00E27F2E"/>
    <w:rsid w:val="00E30F08"/>
    <w:rsid w:val="00E313CE"/>
    <w:rsid w:val="00E33E17"/>
    <w:rsid w:val="00E35D1B"/>
    <w:rsid w:val="00E372B8"/>
    <w:rsid w:val="00E37D67"/>
    <w:rsid w:val="00E41A71"/>
    <w:rsid w:val="00E45963"/>
    <w:rsid w:val="00E50AFE"/>
    <w:rsid w:val="00E56386"/>
    <w:rsid w:val="00E574F5"/>
    <w:rsid w:val="00E60756"/>
    <w:rsid w:val="00E62D85"/>
    <w:rsid w:val="00E63A4C"/>
    <w:rsid w:val="00E6428D"/>
    <w:rsid w:val="00E65011"/>
    <w:rsid w:val="00E65215"/>
    <w:rsid w:val="00E7036C"/>
    <w:rsid w:val="00E70407"/>
    <w:rsid w:val="00E716AF"/>
    <w:rsid w:val="00E75C92"/>
    <w:rsid w:val="00E771DC"/>
    <w:rsid w:val="00E80EBB"/>
    <w:rsid w:val="00E84424"/>
    <w:rsid w:val="00E863A3"/>
    <w:rsid w:val="00E8772A"/>
    <w:rsid w:val="00E87AE9"/>
    <w:rsid w:val="00E90F6B"/>
    <w:rsid w:val="00E91CA9"/>
    <w:rsid w:val="00E92C27"/>
    <w:rsid w:val="00E93B3A"/>
    <w:rsid w:val="00E96B22"/>
    <w:rsid w:val="00EA0E3D"/>
    <w:rsid w:val="00EA1411"/>
    <w:rsid w:val="00EA5D64"/>
    <w:rsid w:val="00EA71F6"/>
    <w:rsid w:val="00EB1C21"/>
    <w:rsid w:val="00EB22ED"/>
    <w:rsid w:val="00EC1784"/>
    <w:rsid w:val="00EC38A7"/>
    <w:rsid w:val="00EC3DCF"/>
    <w:rsid w:val="00ED2182"/>
    <w:rsid w:val="00EE093F"/>
    <w:rsid w:val="00EE1AA8"/>
    <w:rsid w:val="00EE2ECC"/>
    <w:rsid w:val="00EE4660"/>
    <w:rsid w:val="00EE4810"/>
    <w:rsid w:val="00EE6152"/>
    <w:rsid w:val="00EF0894"/>
    <w:rsid w:val="00EF3663"/>
    <w:rsid w:val="00EF74EA"/>
    <w:rsid w:val="00EF77B5"/>
    <w:rsid w:val="00F01300"/>
    <w:rsid w:val="00F05A4A"/>
    <w:rsid w:val="00F06391"/>
    <w:rsid w:val="00F072DC"/>
    <w:rsid w:val="00F10ACB"/>
    <w:rsid w:val="00F10D2A"/>
    <w:rsid w:val="00F14A34"/>
    <w:rsid w:val="00F151FA"/>
    <w:rsid w:val="00F17503"/>
    <w:rsid w:val="00F229F4"/>
    <w:rsid w:val="00F23FEA"/>
    <w:rsid w:val="00F26749"/>
    <w:rsid w:val="00F30BA5"/>
    <w:rsid w:val="00F31166"/>
    <w:rsid w:val="00F31EDC"/>
    <w:rsid w:val="00F4564D"/>
    <w:rsid w:val="00F462B3"/>
    <w:rsid w:val="00F52B54"/>
    <w:rsid w:val="00F53CF9"/>
    <w:rsid w:val="00F5664F"/>
    <w:rsid w:val="00F57E2E"/>
    <w:rsid w:val="00F63CDC"/>
    <w:rsid w:val="00F640B9"/>
    <w:rsid w:val="00F666C4"/>
    <w:rsid w:val="00F66A43"/>
    <w:rsid w:val="00F66A92"/>
    <w:rsid w:val="00F76AFC"/>
    <w:rsid w:val="00F8282B"/>
    <w:rsid w:val="00F82EBA"/>
    <w:rsid w:val="00F833DB"/>
    <w:rsid w:val="00F83A33"/>
    <w:rsid w:val="00F8463E"/>
    <w:rsid w:val="00F84F44"/>
    <w:rsid w:val="00F862FA"/>
    <w:rsid w:val="00F90A20"/>
    <w:rsid w:val="00F96570"/>
    <w:rsid w:val="00F97702"/>
    <w:rsid w:val="00FA2CDA"/>
    <w:rsid w:val="00FA47C0"/>
    <w:rsid w:val="00FA55F4"/>
    <w:rsid w:val="00FA5B39"/>
    <w:rsid w:val="00FA740D"/>
    <w:rsid w:val="00FA7E97"/>
    <w:rsid w:val="00FB44C9"/>
    <w:rsid w:val="00FB5DD1"/>
    <w:rsid w:val="00FB69EF"/>
    <w:rsid w:val="00FB7209"/>
    <w:rsid w:val="00FC021D"/>
    <w:rsid w:val="00FC285E"/>
    <w:rsid w:val="00FC2B5D"/>
    <w:rsid w:val="00FC63F8"/>
    <w:rsid w:val="00FC7F7A"/>
    <w:rsid w:val="00FD0113"/>
    <w:rsid w:val="00FD5E64"/>
    <w:rsid w:val="00FE029B"/>
    <w:rsid w:val="00FE1C78"/>
    <w:rsid w:val="00FE58BB"/>
    <w:rsid w:val="00FF1116"/>
    <w:rsid w:val="00FF1449"/>
    <w:rsid w:val="00FF2E7A"/>
    <w:rsid w:val="00FF358C"/>
    <w:rsid w:val="00FF7963"/>
    <w:rsid w:val="071B8F93"/>
    <w:rsid w:val="07C73DD1"/>
    <w:rsid w:val="09908A09"/>
    <w:rsid w:val="0EFE6349"/>
    <w:rsid w:val="0FF4CCA8"/>
    <w:rsid w:val="13CFC91B"/>
    <w:rsid w:val="19A2EC2C"/>
    <w:rsid w:val="21779BE6"/>
    <w:rsid w:val="2859CA1B"/>
    <w:rsid w:val="2C4D2425"/>
    <w:rsid w:val="2EE1E026"/>
    <w:rsid w:val="2F44F38F"/>
    <w:rsid w:val="30821638"/>
    <w:rsid w:val="32A4F9CF"/>
    <w:rsid w:val="33A1FF93"/>
    <w:rsid w:val="356CEDFD"/>
    <w:rsid w:val="3C591AFD"/>
    <w:rsid w:val="42183F0A"/>
    <w:rsid w:val="545B112A"/>
    <w:rsid w:val="5BEB1497"/>
    <w:rsid w:val="69614A15"/>
    <w:rsid w:val="74BA017B"/>
    <w:rsid w:val="7677286E"/>
    <w:rsid w:val="79A64A20"/>
    <w:rsid w:val="7BB183BC"/>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9607BD"/>
  <w15:chartTrackingRefBased/>
  <w15:docId w15:val="{AA18BD11-F4B5-4A67-BA3F-63EFCCB41A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245AB"/>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4A184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4A1847"/>
  </w:style>
  <w:style w:type="paragraph" w:styleId="Piedepgina">
    <w:name w:val="footer"/>
    <w:basedOn w:val="Normal"/>
    <w:link w:val="PiedepginaCar"/>
    <w:uiPriority w:val="99"/>
    <w:unhideWhenUsed/>
    <w:rsid w:val="004A184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A1847"/>
  </w:style>
  <w:style w:type="paragraph" w:customStyle="1" w:styleId="Default">
    <w:name w:val="Default"/>
    <w:rsid w:val="006219F8"/>
    <w:pPr>
      <w:autoSpaceDE w:val="0"/>
      <w:autoSpaceDN w:val="0"/>
      <w:adjustRightInd w:val="0"/>
      <w:spacing w:after="0" w:line="240" w:lineRule="auto"/>
    </w:pPr>
    <w:rPr>
      <w:rFonts w:ascii="Arial" w:hAnsi="Arial" w:cs="Arial"/>
      <w:color w:val="000000"/>
      <w:sz w:val="24"/>
      <w:szCs w:val="24"/>
    </w:rPr>
  </w:style>
  <w:style w:type="character" w:customStyle="1" w:styleId="TextonotapieCar">
    <w:name w:val="Texto nota pie Car"/>
    <w:aliases w:val="Ref. de nota al pie1 Car,Texto de nota al pie Car,referencia nota al pie Car,Appel note de bas de page Car,Footnotes refss Car,Footnote number Car,BVI fnr Car,Footnote Text Char Char Char Char Char Car,Footnote reference Car,FA Fu Car"/>
    <w:basedOn w:val="Fuentedeprrafopredeter"/>
    <w:link w:val="Textonotapie"/>
    <w:uiPriority w:val="99"/>
    <w:qFormat/>
    <w:locked/>
    <w:rsid w:val="006219F8"/>
    <w:rPr>
      <w:sz w:val="20"/>
      <w:szCs w:val="20"/>
      <w:lang w:val="es-MX"/>
    </w:rPr>
  </w:style>
  <w:style w:type="paragraph" w:styleId="Textonotapie">
    <w:name w:val="footnote text"/>
    <w:aliases w:val="Ref. de nota al pie1,Texto de nota al pie,referencia nota al pie,Appel note de bas de page,Footnotes refss,Footnote number,BVI fnr,Footnote Text Char Char Char Char Char,Footnote Text Char Char Char Char,Footnote reference,FA Fu,ft,fn,Car"/>
    <w:basedOn w:val="Normal"/>
    <w:link w:val="TextonotapieCar"/>
    <w:uiPriority w:val="99"/>
    <w:unhideWhenUsed/>
    <w:qFormat/>
    <w:rsid w:val="006219F8"/>
    <w:pPr>
      <w:spacing w:after="0" w:line="240" w:lineRule="auto"/>
    </w:pPr>
    <w:rPr>
      <w:sz w:val="20"/>
      <w:szCs w:val="20"/>
      <w:lang w:val="es-MX"/>
    </w:rPr>
  </w:style>
  <w:style w:type="character" w:customStyle="1" w:styleId="TextonotapieCar1">
    <w:name w:val="Texto nota pie Car1"/>
    <w:basedOn w:val="Fuentedeprrafopredeter"/>
    <w:uiPriority w:val="99"/>
    <w:semiHidden/>
    <w:rsid w:val="006219F8"/>
    <w:rPr>
      <w:sz w:val="20"/>
      <w:szCs w:val="20"/>
    </w:rPr>
  </w:style>
  <w:style w:type="character" w:styleId="Refdenotaalpie">
    <w:name w:val="footnote reference"/>
    <w:aliases w:val="Ref. de nota al pie 2,Ref,de nota al pie,FC,Appel note de bas de p,f,4_G,16 Point,Superscript 6 Point,Texto nota al pie,Pie de Página,Texto de nota al pi,Nota de pie,Texto de nota al p,Footnote Reference Char3,Texto nota pie Car2,F,R"/>
    <w:basedOn w:val="Fuentedeprrafopredeter"/>
    <w:link w:val="Appelnotedebasde"/>
    <w:uiPriority w:val="99"/>
    <w:unhideWhenUsed/>
    <w:qFormat/>
    <w:rsid w:val="006219F8"/>
    <w:rPr>
      <w:vertAlign w:val="superscript"/>
    </w:rPr>
  </w:style>
  <w:style w:type="character" w:customStyle="1" w:styleId="normaltextrun">
    <w:name w:val="normaltextrun"/>
    <w:basedOn w:val="Fuentedeprrafopredeter"/>
    <w:rsid w:val="006219F8"/>
  </w:style>
  <w:style w:type="table" w:styleId="Tablaconcuadrcula">
    <w:name w:val="Table Grid"/>
    <w:basedOn w:val="Tablanormal"/>
    <w:uiPriority w:val="39"/>
    <w:qFormat/>
    <w:rsid w:val="006219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aliases w:val="Fotografía,Párrafo de lista1,Bullet List,FooterText,numbered,Paragraphe de liste1,lp1,Scitum normal,HOJA,Bolita,Párrafo de lista4,BOLADEF,Párrafo de lista3,Párrafo de lista21,BOLA,Nivel 1 OS,Colorful List Accent 1,List Paragraph,Foot"/>
    <w:basedOn w:val="Normal"/>
    <w:link w:val="PrrafodelistaCar"/>
    <w:uiPriority w:val="34"/>
    <w:qFormat/>
    <w:rsid w:val="005566E8"/>
    <w:pPr>
      <w:ind w:left="720"/>
      <w:contextualSpacing/>
    </w:pPr>
    <w:rPr>
      <w:rFonts w:ascii="Geomanist Light" w:hAnsi="Geomanist Light"/>
      <w:lang w:val="es-ES"/>
    </w:rPr>
  </w:style>
  <w:style w:type="paragraph" w:styleId="Ttulo">
    <w:name w:val="Title"/>
    <w:basedOn w:val="Normal"/>
    <w:next w:val="Normal"/>
    <w:link w:val="TtuloCar"/>
    <w:uiPriority w:val="10"/>
    <w:qFormat/>
    <w:rsid w:val="005566E8"/>
    <w:pPr>
      <w:spacing w:after="0" w:line="240" w:lineRule="auto"/>
      <w:contextualSpacing/>
    </w:pPr>
    <w:rPr>
      <w:rFonts w:ascii="Geomanist" w:eastAsiaTheme="majorEastAsia" w:hAnsi="Geomanist" w:cstheme="majorBidi"/>
      <w:spacing w:val="-10"/>
      <w:kern w:val="28"/>
      <w:szCs w:val="56"/>
      <w:lang w:val="es-ES"/>
    </w:rPr>
  </w:style>
  <w:style w:type="character" w:customStyle="1" w:styleId="TtuloCar">
    <w:name w:val="Título Car"/>
    <w:basedOn w:val="Fuentedeprrafopredeter"/>
    <w:link w:val="Ttulo"/>
    <w:uiPriority w:val="10"/>
    <w:rsid w:val="005566E8"/>
    <w:rPr>
      <w:rFonts w:ascii="Geomanist" w:eastAsiaTheme="majorEastAsia" w:hAnsi="Geomanist" w:cstheme="majorBidi"/>
      <w:spacing w:val="-10"/>
      <w:kern w:val="28"/>
      <w:szCs w:val="56"/>
      <w:lang w:val="es-ES"/>
    </w:rPr>
  </w:style>
  <w:style w:type="character" w:customStyle="1" w:styleId="ui-provider">
    <w:name w:val="ui-provider"/>
    <w:basedOn w:val="Fuentedeprrafopredeter"/>
    <w:rsid w:val="00DA231B"/>
  </w:style>
  <w:style w:type="character" w:styleId="Hipervnculo">
    <w:name w:val="Hyperlink"/>
    <w:basedOn w:val="Fuentedeprrafopredeter"/>
    <w:uiPriority w:val="99"/>
    <w:unhideWhenUsed/>
    <w:rsid w:val="00125105"/>
    <w:rPr>
      <w:color w:val="0000FF"/>
      <w:u w:val="single"/>
    </w:rPr>
  </w:style>
  <w:style w:type="character" w:styleId="Hipervnculovisitado">
    <w:name w:val="FollowedHyperlink"/>
    <w:basedOn w:val="Fuentedeprrafopredeter"/>
    <w:uiPriority w:val="99"/>
    <w:semiHidden/>
    <w:unhideWhenUsed/>
    <w:rsid w:val="00125105"/>
    <w:rPr>
      <w:color w:val="954F72" w:themeColor="followedHyperlink"/>
      <w:u w:val="single"/>
    </w:rPr>
  </w:style>
  <w:style w:type="paragraph" w:customStyle="1" w:styleId="paragraph">
    <w:name w:val="paragraph"/>
    <w:basedOn w:val="Normal"/>
    <w:rsid w:val="00322A85"/>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customStyle="1" w:styleId="tabchar">
    <w:name w:val="tabchar"/>
    <w:basedOn w:val="Fuentedeprrafopredeter"/>
    <w:rsid w:val="00322A85"/>
  </w:style>
  <w:style w:type="character" w:customStyle="1" w:styleId="eop">
    <w:name w:val="eop"/>
    <w:basedOn w:val="Fuentedeprrafopredeter"/>
    <w:rsid w:val="00322A85"/>
  </w:style>
  <w:style w:type="character" w:styleId="Mencinsinresolver">
    <w:name w:val="Unresolved Mention"/>
    <w:basedOn w:val="Fuentedeprrafopredeter"/>
    <w:uiPriority w:val="99"/>
    <w:semiHidden/>
    <w:unhideWhenUsed/>
    <w:rsid w:val="001F7DC6"/>
    <w:rPr>
      <w:color w:val="605E5C"/>
      <w:shd w:val="clear" w:color="auto" w:fill="E1DFDD"/>
    </w:rPr>
  </w:style>
  <w:style w:type="paragraph" w:styleId="NormalWeb">
    <w:name w:val="Normal (Web)"/>
    <w:basedOn w:val="Normal"/>
    <w:uiPriority w:val="99"/>
    <w:semiHidden/>
    <w:unhideWhenUsed/>
    <w:rsid w:val="00DF5254"/>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customStyle="1" w:styleId="blanco">
    <w:name w:val="blanco"/>
    <w:basedOn w:val="Normal"/>
    <w:rsid w:val="00C76B1C"/>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styleId="Revisin">
    <w:name w:val="Revision"/>
    <w:hidden/>
    <w:uiPriority w:val="99"/>
    <w:semiHidden/>
    <w:rsid w:val="009F3A13"/>
    <w:pPr>
      <w:spacing w:after="0" w:line="240" w:lineRule="auto"/>
    </w:pPr>
  </w:style>
  <w:style w:type="paragraph" w:customStyle="1" w:styleId="Appelnotedebasde">
    <w:name w:val="Appel note de bas de..."/>
    <w:basedOn w:val="Normal"/>
    <w:link w:val="Refdenotaalpie"/>
    <w:uiPriority w:val="99"/>
    <w:rsid w:val="00054748"/>
    <w:pPr>
      <w:spacing w:line="240" w:lineRule="exact"/>
    </w:pPr>
    <w:rPr>
      <w:vertAlign w:val="superscript"/>
    </w:rPr>
  </w:style>
  <w:style w:type="character" w:customStyle="1" w:styleId="PrrafodelistaCar">
    <w:name w:val="Párrafo de lista Car"/>
    <w:aliases w:val="Fotografía Car,Párrafo de lista1 Car,Bullet List Car,FooterText Car,numbered Car,Paragraphe de liste1 Car,lp1 Car,Scitum normal Car,HOJA Car,Bolita Car,Párrafo de lista4 Car,BOLADEF Car,Párrafo de lista3 Car,Párrafo de lista21 Car"/>
    <w:link w:val="Prrafodelista"/>
    <w:uiPriority w:val="34"/>
    <w:qFormat/>
    <w:locked/>
    <w:rsid w:val="00054748"/>
    <w:rPr>
      <w:rFonts w:ascii="Geomanist Light" w:hAnsi="Geomanist Light"/>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1767828">
      <w:bodyDiv w:val="1"/>
      <w:marLeft w:val="0"/>
      <w:marRight w:val="0"/>
      <w:marTop w:val="0"/>
      <w:marBottom w:val="0"/>
      <w:divBdr>
        <w:top w:val="none" w:sz="0" w:space="0" w:color="auto"/>
        <w:left w:val="none" w:sz="0" w:space="0" w:color="auto"/>
        <w:bottom w:val="none" w:sz="0" w:space="0" w:color="auto"/>
        <w:right w:val="none" w:sz="0" w:space="0" w:color="auto"/>
      </w:divBdr>
    </w:div>
    <w:div w:id="755788902">
      <w:bodyDiv w:val="1"/>
      <w:marLeft w:val="0"/>
      <w:marRight w:val="0"/>
      <w:marTop w:val="0"/>
      <w:marBottom w:val="0"/>
      <w:divBdr>
        <w:top w:val="none" w:sz="0" w:space="0" w:color="auto"/>
        <w:left w:val="none" w:sz="0" w:space="0" w:color="auto"/>
        <w:bottom w:val="none" w:sz="0" w:space="0" w:color="auto"/>
        <w:right w:val="none" w:sz="0" w:space="0" w:color="auto"/>
      </w:divBdr>
    </w:div>
    <w:div w:id="1132796275">
      <w:bodyDiv w:val="1"/>
      <w:marLeft w:val="0"/>
      <w:marRight w:val="0"/>
      <w:marTop w:val="0"/>
      <w:marBottom w:val="0"/>
      <w:divBdr>
        <w:top w:val="none" w:sz="0" w:space="0" w:color="auto"/>
        <w:left w:val="none" w:sz="0" w:space="0" w:color="auto"/>
        <w:bottom w:val="none" w:sz="0" w:space="0" w:color="auto"/>
        <w:right w:val="none" w:sz="0" w:space="0" w:color="auto"/>
      </w:divBdr>
    </w:div>
    <w:div w:id="1270429918">
      <w:bodyDiv w:val="1"/>
      <w:marLeft w:val="0"/>
      <w:marRight w:val="0"/>
      <w:marTop w:val="0"/>
      <w:marBottom w:val="0"/>
      <w:divBdr>
        <w:top w:val="none" w:sz="0" w:space="0" w:color="auto"/>
        <w:left w:val="none" w:sz="0" w:space="0" w:color="auto"/>
        <w:bottom w:val="none" w:sz="0" w:space="0" w:color="auto"/>
        <w:right w:val="none" w:sz="0" w:space="0" w:color="auto"/>
      </w:divBdr>
    </w:div>
    <w:div w:id="1291863859">
      <w:bodyDiv w:val="1"/>
      <w:marLeft w:val="0"/>
      <w:marRight w:val="0"/>
      <w:marTop w:val="0"/>
      <w:marBottom w:val="0"/>
      <w:divBdr>
        <w:top w:val="none" w:sz="0" w:space="0" w:color="auto"/>
        <w:left w:val="none" w:sz="0" w:space="0" w:color="auto"/>
        <w:bottom w:val="none" w:sz="0" w:space="0" w:color="auto"/>
        <w:right w:val="none" w:sz="0" w:space="0" w:color="auto"/>
      </w:divBdr>
      <w:divsChild>
        <w:div w:id="1814251553">
          <w:marLeft w:val="0"/>
          <w:marRight w:val="0"/>
          <w:marTop w:val="0"/>
          <w:marBottom w:val="0"/>
          <w:divBdr>
            <w:top w:val="none" w:sz="0" w:space="0" w:color="auto"/>
            <w:left w:val="none" w:sz="0" w:space="0" w:color="auto"/>
            <w:bottom w:val="none" w:sz="0" w:space="0" w:color="auto"/>
            <w:right w:val="none" w:sz="0" w:space="0" w:color="auto"/>
          </w:divBdr>
        </w:div>
        <w:div w:id="1098216012">
          <w:marLeft w:val="0"/>
          <w:marRight w:val="0"/>
          <w:marTop w:val="0"/>
          <w:marBottom w:val="0"/>
          <w:divBdr>
            <w:top w:val="none" w:sz="0" w:space="0" w:color="auto"/>
            <w:left w:val="none" w:sz="0" w:space="0" w:color="auto"/>
            <w:bottom w:val="none" w:sz="0" w:space="0" w:color="auto"/>
            <w:right w:val="none" w:sz="0" w:space="0" w:color="auto"/>
          </w:divBdr>
        </w:div>
        <w:div w:id="2036272205">
          <w:marLeft w:val="0"/>
          <w:marRight w:val="0"/>
          <w:marTop w:val="0"/>
          <w:marBottom w:val="0"/>
          <w:divBdr>
            <w:top w:val="none" w:sz="0" w:space="0" w:color="auto"/>
            <w:left w:val="none" w:sz="0" w:space="0" w:color="auto"/>
            <w:bottom w:val="none" w:sz="0" w:space="0" w:color="auto"/>
            <w:right w:val="none" w:sz="0" w:space="0" w:color="auto"/>
          </w:divBdr>
        </w:div>
        <w:div w:id="1963534490">
          <w:marLeft w:val="0"/>
          <w:marRight w:val="0"/>
          <w:marTop w:val="0"/>
          <w:marBottom w:val="0"/>
          <w:divBdr>
            <w:top w:val="none" w:sz="0" w:space="0" w:color="auto"/>
            <w:left w:val="none" w:sz="0" w:space="0" w:color="auto"/>
            <w:bottom w:val="none" w:sz="0" w:space="0" w:color="auto"/>
            <w:right w:val="none" w:sz="0" w:space="0" w:color="auto"/>
          </w:divBdr>
        </w:div>
        <w:div w:id="1009718320">
          <w:marLeft w:val="0"/>
          <w:marRight w:val="0"/>
          <w:marTop w:val="0"/>
          <w:marBottom w:val="0"/>
          <w:divBdr>
            <w:top w:val="none" w:sz="0" w:space="0" w:color="auto"/>
            <w:left w:val="none" w:sz="0" w:space="0" w:color="auto"/>
            <w:bottom w:val="none" w:sz="0" w:space="0" w:color="auto"/>
            <w:right w:val="none" w:sz="0" w:space="0" w:color="auto"/>
          </w:divBdr>
        </w:div>
        <w:div w:id="2075656958">
          <w:marLeft w:val="0"/>
          <w:marRight w:val="0"/>
          <w:marTop w:val="0"/>
          <w:marBottom w:val="0"/>
          <w:divBdr>
            <w:top w:val="none" w:sz="0" w:space="0" w:color="auto"/>
            <w:left w:val="none" w:sz="0" w:space="0" w:color="auto"/>
            <w:bottom w:val="none" w:sz="0" w:space="0" w:color="auto"/>
            <w:right w:val="none" w:sz="0" w:space="0" w:color="auto"/>
          </w:divBdr>
        </w:div>
        <w:div w:id="1227495006">
          <w:marLeft w:val="0"/>
          <w:marRight w:val="0"/>
          <w:marTop w:val="0"/>
          <w:marBottom w:val="0"/>
          <w:divBdr>
            <w:top w:val="none" w:sz="0" w:space="0" w:color="auto"/>
            <w:left w:val="none" w:sz="0" w:space="0" w:color="auto"/>
            <w:bottom w:val="none" w:sz="0" w:space="0" w:color="auto"/>
            <w:right w:val="none" w:sz="0" w:space="0" w:color="auto"/>
          </w:divBdr>
        </w:div>
        <w:div w:id="390231839">
          <w:marLeft w:val="0"/>
          <w:marRight w:val="0"/>
          <w:marTop w:val="0"/>
          <w:marBottom w:val="0"/>
          <w:divBdr>
            <w:top w:val="none" w:sz="0" w:space="0" w:color="auto"/>
            <w:left w:val="none" w:sz="0" w:space="0" w:color="auto"/>
            <w:bottom w:val="none" w:sz="0" w:space="0" w:color="auto"/>
            <w:right w:val="none" w:sz="0" w:space="0" w:color="auto"/>
          </w:divBdr>
        </w:div>
        <w:div w:id="117142684">
          <w:marLeft w:val="0"/>
          <w:marRight w:val="0"/>
          <w:marTop w:val="0"/>
          <w:marBottom w:val="0"/>
          <w:divBdr>
            <w:top w:val="none" w:sz="0" w:space="0" w:color="auto"/>
            <w:left w:val="none" w:sz="0" w:space="0" w:color="auto"/>
            <w:bottom w:val="none" w:sz="0" w:space="0" w:color="auto"/>
            <w:right w:val="none" w:sz="0" w:space="0" w:color="auto"/>
          </w:divBdr>
        </w:div>
        <w:div w:id="882060613">
          <w:marLeft w:val="0"/>
          <w:marRight w:val="0"/>
          <w:marTop w:val="0"/>
          <w:marBottom w:val="0"/>
          <w:divBdr>
            <w:top w:val="none" w:sz="0" w:space="0" w:color="auto"/>
            <w:left w:val="none" w:sz="0" w:space="0" w:color="auto"/>
            <w:bottom w:val="none" w:sz="0" w:space="0" w:color="auto"/>
            <w:right w:val="none" w:sz="0" w:space="0" w:color="auto"/>
          </w:divBdr>
        </w:div>
        <w:div w:id="1343312156">
          <w:marLeft w:val="0"/>
          <w:marRight w:val="0"/>
          <w:marTop w:val="0"/>
          <w:marBottom w:val="0"/>
          <w:divBdr>
            <w:top w:val="none" w:sz="0" w:space="0" w:color="auto"/>
            <w:left w:val="none" w:sz="0" w:space="0" w:color="auto"/>
            <w:bottom w:val="none" w:sz="0" w:space="0" w:color="auto"/>
            <w:right w:val="none" w:sz="0" w:space="0" w:color="auto"/>
          </w:divBdr>
        </w:div>
        <w:div w:id="807745514">
          <w:marLeft w:val="0"/>
          <w:marRight w:val="0"/>
          <w:marTop w:val="0"/>
          <w:marBottom w:val="0"/>
          <w:divBdr>
            <w:top w:val="none" w:sz="0" w:space="0" w:color="auto"/>
            <w:left w:val="none" w:sz="0" w:space="0" w:color="auto"/>
            <w:bottom w:val="none" w:sz="0" w:space="0" w:color="auto"/>
            <w:right w:val="none" w:sz="0" w:space="0" w:color="auto"/>
          </w:divBdr>
        </w:div>
        <w:div w:id="688798703">
          <w:marLeft w:val="0"/>
          <w:marRight w:val="0"/>
          <w:marTop w:val="0"/>
          <w:marBottom w:val="0"/>
          <w:divBdr>
            <w:top w:val="none" w:sz="0" w:space="0" w:color="auto"/>
            <w:left w:val="none" w:sz="0" w:space="0" w:color="auto"/>
            <w:bottom w:val="none" w:sz="0" w:space="0" w:color="auto"/>
            <w:right w:val="none" w:sz="0" w:space="0" w:color="auto"/>
          </w:divBdr>
        </w:div>
        <w:div w:id="1324310022">
          <w:marLeft w:val="0"/>
          <w:marRight w:val="0"/>
          <w:marTop w:val="0"/>
          <w:marBottom w:val="0"/>
          <w:divBdr>
            <w:top w:val="none" w:sz="0" w:space="0" w:color="auto"/>
            <w:left w:val="none" w:sz="0" w:space="0" w:color="auto"/>
            <w:bottom w:val="none" w:sz="0" w:space="0" w:color="auto"/>
            <w:right w:val="none" w:sz="0" w:space="0" w:color="auto"/>
          </w:divBdr>
        </w:div>
        <w:div w:id="715542045">
          <w:marLeft w:val="0"/>
          <w:marRight w:val="0"/>
          <w:marTop w:val="0"/>
          <w:marBottom w:val="0"/>
          <w:divBdr>
            <w:top w:val="none" w:sz="0" w:space="0" w:color="auto"/>
            <w:left w:val="none" w:sz="0" w:space="0" w:color="auto"/>
            <w:bottom w:val="none" w:sz="0" w:space="0" w:color="auto"/>
            <w:right w:val="none" w:sz="0" w:space="0" w:color="auto"/>
          </w:divBdr>
        </w:div>
        <w:div w:id="1065952338">
          <w:marLeft w:val="0"/>
          <w:marRight w:val="0"/>
          <w:marTop w:val="0"/>
          <w:marBottom w:val="0"/>
          <w:divBdr>
            <w:top w:val="none" w:sz="0" w:space="0" w:color="auto"/>
            <w:left w:val="none" w:sz="0" w:space="0" w:color="auto"/>
            <w:bottom w:val="none" w:sz="0" w:space="0" w:color="auto"/>
            <w:right w:val="none" w:sz="0" w:space="0" w:color="auto"/>
          </w:divBdr>
        </w:div>
        <w:div w:id="2092659859">
          <w:marLeft w:val="0"/>
          <w:marRight w:val="0"/>
          <w:marTop w:val="0"/>
          <w:marBottom w:val="0"/>
          <w:divBdr>
            <w:top w:val="none" w:sz="0" w:space="0" w:color="auto"/>
            <w:left w:val="none" w:sz="0" w:space="0" w:color="auto"/>
            <w:bottom w:val="none" w:sz="0" w:space="0" w:color="auto"/>
            <w:right w:val="none" w:sz="0" w:space="0" w:color="auto"/>
          </w:divBdr>
        </w:div>
        <w:div w:id="1134103737">
          <w:marLeft w:val="0"/>
          <w:marRight w:val="0"/>
          <w:marTop w:val="0"/>
          <w:marBottom w:val="0"/>
          <w:divBdr>
            <w:top w:val="none" w:sz="0" w:space="0" w:color="auto"/>
            <w:left w:val="none" w:sz="0" w:space="0" w:color="auto"/>
            <w:bottom w:val="none" w:sz="0" w:space="0" w:color="auto"/>
            <w:right w:val="none" w:sz="0" w:space="0" w:color="auto"/>
          </w:divBdr>
        </w:div>
        <w:div w:id="511727059">
          <w:marLeft w:val="0"/>
          <w:marRight w:val="0"/>
          <w:marTop w:val="0"/>
          <w:marBottom w:val="0"/>
          <w:divBdr>
            <w:top w:val="none" w:sz="0" w:space="0" w:color="auto"/>
            <w:left w:val="none" w:sz="0" w:space="0" w:color="auto"/>
            <w:bottom w:val="none" w:sz="0" w:space="0" w:color="auto"/>
            <w:right w:val="none" w:sz="0" w:space="0" w:color="auto"/>
          </w:divBdr>
        </w:div>
        <w:div w:id="860240521">
          <w:marLeft w:val="0"/>
          <w:marRight w:val="0"/>
          <w:marTop w:val="0"/>
          <w:marBottom w:val="0"/>
          <w:divBdr>
            <w:top w:val="none" w:sz="0" w:space="0" w:color="auto"/>
            <w:left w:val="none" w:sz="0" w:space="0" w:color="auto"/>
            <w:bottom w:val="none" w:sz="0" w:space="0" w:color="auto"/>
            <w:right w:val="none" w:sz="0" w:space="0" w:color="auto"/>
          </w:divBdr>
        </w:div>
        <w:div w:id="892691556">
          <w:marLeft w:val="0"/>
          <w:marRight w:val="0"/>
          <w:marTop w:val="0"/>
          <w:marBottom w:val="0"/>
          <w:divBdr>
            <w:top w:val="none" w:sz="0" w:space="0" w:color="auto"/>
            <w:left w:val="none" w:sz="0" w:space="0" w:color="auto"/>
            <w:bottom w:val="none" w:sz="0" w:space="0" w:color="auto"/>
            <w:right w:val="none" w:sz="0" w:space="0" w:color="auto"/>
          </w:divBdr>
        </w:div>
        <w:div w:id="24454764">
          <w:marLeft w:val="0"/>
          <w:marRight w:val="0"/>
          <w:marTop w:val="0"/>
          <w:marBottom w:val="0"/>
          <w:divBdr>
            <w:top w:val="none" w:sz="0" w:space="0" w:color="auto"/>
            <w:left w:val="none" w:sz="0" w:space="0" w:color="auto"/>
            <w:bottom w:val="none" w:sz="0" w:space="0" w:color="auto"/>
            <w:right w:val="none" w:sz="0" w:space="0" w:color="auto"/>
          </w:divBdr>
        </w:div>
        <w:div w:id="541678020">
          <w:marLeft w:val="0"/>
          <w:marRight w:val="0"/>
          <w:marTop w:val="0"/>
          <w:marBottom w:val="0"/>
          <w:divBdr>
            <w:top w:val="none" w:sz="0" w:space="0" w:color="auto"/>
            <w:left w:val="none" w:sz="0" w:space="0" w:color="auto"/>
            <w:bottom w:val="none" w:sz="0" w:space="0" w:color="auto"/>
            <w:right w:val="none" w:sz="0" w:space="0" w:color="auto"/>
          </w:divBdr>
        </w:div>
        <w:div w:id="1404261026">
          <w:marLeft w:val="0"/>
          <w:marRight w:val="0"/>
          <w:marTop w:val="0"/>
          <w:marBottom w:val="0"/>
          <w:divBdr>
            <w:top w:val="none" w:sz="0" w:space="0" w:color="auto"/>
            <w:left w:val="none" w:sz="0" w:space="0" w:color="auto"/>
            <w:bottom w:val="none" w:sz="0" w:space="0" w:color="auto"/>
            <w:right w:val="none" w:sz="0" w:space="0" w:color="auto"/>
          </w:divBdr>
        </w:div>
        <w:div w:id="638808706">
          <w:marLeft w:val="0"/>
          <w:marRight w:val="0"/>
          <w:marTop w:val="0"/>
          <w:marBottom w:val="0"/>
          <w:divBdr>
            <w:top w:val="none" w:sz="0" w:space="0" w:color="auto"/>
            <w:left w:val="none" w:sz="0" w:space="0" w:color="auto"/>
            <w:bottom w:val="none" w:sz="0" w:space="0" w:color="auto"/>
            <w:right w:val="none" w:sz="0" w:space="0" w:color="auto"/>
          </w:divBdr>
        </w:div>
        <w:div w:id="238516275">
          <w:marLeft w:val="0"/>
          <w:marRight w:val="0"/>
          <w:marTop w:val="0"/>
          <w:marBottom w:val="0"/>
          <w:divBdr>
            <w:top w:val="none" w:sz="0" w:space="0" w:color="auto"/>
            <w:left w:val="none" w:sz="0" w:space="0" w:color="auto"/>
            <w:bottom w:val="none" w:sz="0" w:space="0" w:color="auto"/>
            <w:right w:val="none" w:sz="0" w:space="0" w:color="auto"/>
          </w:divBdr>
        </w:div>
        <w:div w:id="1694109704">
          <w:marLeft w:val="0"/>
          <w:marRight w:val="0"/>
          <w:marTop w:val="0"/>
          <w:marBottom w:val="0"/>
          <w:divBdr>
            <w:top w:val="none" w:sz="0" w:space="0" w:color="auto"/>
            <w:left w:val="none" w:sz="0" w:space="0" w:color="auto"/>
            <w:bottom w:val="none" w:sz="0" w:space="0" w:color="auto"/>
            <w:right w:val="none" w:sz="0" w:space="0" w:color="auto"/>
          </w:divBdr>
        </w:div>
        <w:div w:id="2120836280">
          <w:marLeft w:val="0"/>
          <w:marRight w:val="0"/>
          <w:marTop w:val="0"/>
          <w:marBottom w:val="0"/>
          <w:divBdr>
            <w:top w:val="none" w:sz="0" w:space="0" w:color="auto"/>
            <w:left w:val="none" w:sz="0" w:space="0" w:color="auto"/>
            <w:bottom w:val="none" w:sz="0" w:space="0" w:color="auto"/>
            <w:right w:val="none" w:sz="0" w:space="0" w:color="auto"/>
          </w:divBdr>
        </w:div>
        <w:div w:id="455296425">
          <w:marLeft w:val="0"/>
          <w:marRight w:val="0"/>
          <w:marTop w:val="0"/>
          <w:marBottom w:val="0"/>
          <w:divBdr>
            <w:top w:val="none" w:sz="0" w:space="0" w:color="auto"/>
            <w:left w:val="none" w:sz="0" w:space="0" w:color="auto"/>
            <w:bottom w:val="none" w:sz="0" w:space="0" w:color="auto"/>
            <w:right w:val="none" w:sz="0" w:space="0" w:color="auto"/>
          </w:divBdr>
        </w:div>
        <w:div w:id="1932930429">
          <w:marLeft w:val="0"/>
          <w:marRight w:val="0"/>
          <w:marTop w:val="0"/>
          <w:marBottom w:val="0"/>
          <w:divBdr>
            <w:top w:val="none" w:sz="0" w:space="0" w:color="auto"/>
            <w:left w:val="none" w:sz="0" w:space="0" w:color="auto"/>
            <w:bottom w:val="none" w:sz="0" w:space="0" w:color="auto"/>
            <w:right w:val="none" w:sz="0" w:space="0" w:color="auto"/>
          </w:divBdr>
        </w:div>
        <w:div w:id="538082317">
          <w:marLeft w:val="0"/>
          <w:marRight w:val="0"/>
          <w:marTop w:val="0"/>
          <w:marBottom w:val="0"/>
          <w:divBdr>
            <w:top w:val="none" w:sz="0" w:space="0" w:color="auto"/>
            <w:left w:val="none" w:sz="0" w:space="0" w:color="auto"/>
            <w:bottom w:val="none" w:sz="0" w:space="0" w:color="auto"/>
            <w:right w:val="none" w:sz="0" w:space="0" w:color="auto"/>
          </w:divBdr>
        </w:div>
        <w:div w:id="679356651">
          <w:marLeft w:val="0"/>
          <w:marRight w:val="0"/>
          <w:marTop w:val="0"/>
          <w:marBottom w:val="0"/>
          <w:divBdr>
            <w:top w:val="none" w:sz="0" w:space="0" w:color="auto"/>
            <w:left w:val="none" w:sz="0" w:space="0" w:color="auto"/>
            <w:bottom w:val="none" w:sz="0" w:space="0" w:color="auto"/>
            <w:right w:val="none" w:sz="0" w:space="0" w:color="auto"/>
          </w:divBdr>
        </w:div>
        <w:div w:id="1638532409">
          <w:marLeft w:val="0"/>
          <w:marRight w:val="0"/>
          <w:marTop w:val="0"/>
          <w:marBottom w:val="0"/>
          <w:divBdr>
            <w:top w:val="none" w:sz="0" w:space="0" w:color="auto"/>
            <w:left w:val="none" w:sz="0" w:space="0" w:color="auto"/>
            <w:bottom w:val="none" w:sz="0" w:space="0" w:color="auto"/>
            <w:right w:val="none" w:sz="0" w:space="0" w:color="auto"/>
          </w:divBdr>
        </w:div>
        <w:div w:id="1464275602">
          <w:marLeft w:val="0"/>
          <w:marRight w:val="0"/>
          <w:marTop w:val="0"/>
          <w:marBottom w:val="0"/>
          <w:divBdr>
            <w:top w:val="none" w:sz="0" w:space="0" w:color="auto"/>
            <w:left w:val="none" w:sz="0" w:space="0" w:color="auto"/>
            <w:bottom w:val="none" w:sz="0" w:space="0" w:color="auto"/>
            <w:right w:val="none" w:sz="0" w:space="0" w:color="auto"/>
          </w:divBdr>
        </w:div>
        <w:div w:id="1916237550">
          <w:marLeft w:val="0"/>
          <w:marRight w:val="0"/>
          <w:marTop w:val="0"/>
          <w:marBottom w:val="0"/>
          <w:divBdr>
            <w:top w:val="none" w:sz="0" w:space="0" w:color="auto"/>
            <w:left w:val="none" w:sz="0" w:space="0" w:color="auto"/>
            <w:bottom w:val="none" w:sz="0" w:space="0" w:color="auto"/>
            <w:right w:val="none" w:sz="0" w:space="0" w:color="auto"/>
          </w:divBdr>
        </w:div>
        <w:div w:id="2095541977">
          <w:marLeft w:val="0"/>
          <w:marRight w:val="0"/>
          <w:marTop w:val="0"/>
          <w:marBottom w:val="0"/>
          <w:divBdr>
            <w:top w:val="none" w:sz="0" w:space="0" w:color="auto"/>
            <w:left w:val="none" w:sz="0" w:space="0" w:color="auto"/>
            <w:bottom w:val="none" w:sz="0" w:space="0" w:color="auto"/>
            <w:right w:val="none" w:sz="0" w:space="0" w:color="auto"/>
          </w:divBdr>
          <w:divsChild>
            <w:div w:id="1488938398">
              <w:marLeft w:val="-75"/>
              <w:marRight w:val="0"/>
              <w:marTop w:val="30"/>
              <w:marBottom w:val="30"/>
              <w:divBdr>
                <w:top w:val="none" w:sz="0" w:space="0" w:color="auto"/>
                <w:left w:val="none" w:sz="0" w:space="0" w:color="auto"/>
                <w:bottom w:val="none" w:sz="0" w:space="0" w:color="auto"/>
                <w:right w:val="none" w:sz="0" w:space="0" w:color="auto"/>
              </w:divBdr>
              <w:divsChild>
                <w:div w:id="283007184">
                  <w:marLeft w:val="0"/>
                  <w:marRight w:val="0"/>
                  <w:marTop w:val="0"/>
                  <w:marBottom w:val="0"/>
                  <w:divBdr>
                    <w:top w:val="none" w:sz="0" w:space="0" w:color="auto"/>
                    <w:left w:val="none" w:sz="0" w:space="0" w:color="auto"/>
                    <w:bottom w:val="none" w:sz="0" w:space="0" w:color="auto"/>
                    <w:right w:val="none" w:sz="0" w:space="0" w:color="auto"/>
                  </w:divBdr>
                  <w:divsChild>
                    <w:div w:id="928538327">
                      <w:marLeft w:val="0"/>
                      <w:marRight w:val="0"/>
                      <w:marTop w:val="0"/>
                      <w:marBottom w:val="0"/>
                      <w:divBdr>
                        <w:top w:val="none" w:sz="0" w:space="0" w:color="auto"/>
                        <w:left w:val="none" w:sz="0" w:space="0" w:color="auto"/>
                        <w:bottom w:val="none" w:sz="0" w:space="0" w:color="auto"/>
                        <w:right w:val="none" w:sz="0" w:space="0" w:color="auto"/>
                      </w:divBdr>
                    </w:div>
                  </w:divsChild>
                </w:div>
                <w:div w:id="1080567943">
                  <w:marLeft w:val="0"/>
                  <w:marRight w:val="0"/>
                  <w:marTop w:val="0"/>
                  <w:marBottom w:val="0"/>
                  <w:divBdr>
                    <w:top w:val="none" w:sz="0" w:space="0" w:color="auto"/>
                    <w:left w:val="none" w:sz="0" w:space="0" w:color="auto"/>
                    <w:bottom w:val="none" w:sz="0" w:space="0" w:color="auto"/>
                    <w:right w:val="none" w:sz="0" w:space="0" w:color="auto"/>
                  </w:divBdr>
                  <w:divsChild>
                    <w:div w:id="1112624978">
                      <w:marLeft w:val="0"/>
                      <w:marRight w:val="0"/>
                      <w:marTop w:val="0"/>
                      <w:marBottom w:val="0"/>
                      <w:divBdr>
                        <w:top w:val="none" w:sz="0" w:space="0" w:color="auto"/>
                        <w:left w:val="none" w:sz="0" w:space="0" w:color="auto"/>
                        <w:bottom w:val="none" w:sz="0" w:space="0" w:color="auto"/>
                        <w:right w:val="none" w:sz="0" w:space="0" w:color="auto"/>
                      </w:divBdr>
                    </w:div>
                    <w:div w:id="539319864">
                      <w:marLeft w:val="0"/>
                      <w:marRight w:val="0"/>
                      <w:marTop w:val="0"/>
                      <w:marBottom w:val="0"/>
                      <w:divBdr>
                        <w:top w:val="none" w:sz="0" w:space="0" w:color="auto"/>
                        <w:left w:val="none" w:sz="0" w:space="0" w:color="auto"/>
                        <w:bottom w:val="none" w:sz="0" w:space="0" w:color="auto"/>
                        <w:right w:val="none" w:sz="0" w:space="0" w:color="auto"/>
                      </w:divBdr>
                    </w:div>
                  </w:divsChild>
                </w:div>
                <w:div w:id="344208591">
                  <w:marLeft w:val="0"/>
                  <w:marRight w:val="0"/>
                  <w:marTop w:val="0"/>
                  <w:marBottom w:val="0"/>
                  <w:divBdr>
                    <w:top w:val="none" w:sz="0" w:space="0" w:color="auto"/>
                    <w:left w:val="none" w:sz="0" w:space="0" w:color="auto"/>
                    <w:bottom w:val="none" w:sz="0" w:space="0" w:color="auto"/>
                    <w:right w:val="none" w:sz="0" w:space="0" w:color="auto"/>
                  </w:divBdr>
                  <w:divsChild>
                    <w:div w:id="1723020549">
                      <w:marLeft w:val="0"/>
                      <w:marRight w:val="0"/>
                      <w:marTop w:val="0"/>
                      <w:marBottom w:val="0"/>
                      <w:divBdr>
                        <w:top w:val="none" w:sz="0" w:space="0" w:color="auto"/>
                        <w:left w:val="none" w:sz="0" w:space="0" w:color="auto"/>
                        <w:bottom w:val="none" w:sz="0" w:space="0" w:color="auto"/>
                        <w:right w:val="none" w:sz="0" w:space="0" w:color="auto"/>
                      </w:divBdr>
                    </w:div>
                  </w:divsChild>
                </w:div>
                <w:div w:id="233929418">
                  <w:marLeft w:val="0"/>
                  <w:marRight w:val="0"/>
                  <w:marTop w:val="0"/>
                  <w:marBottom w:val="0"/>
                  <w:divBdr>
                    <w:top w:val="none" w:sz="0" w:space="0" w:color="auto"/>
                    <w:left w:val="none" w:sz="0" w:space="0" w:color="auto"/>
                    <w:bottom w:val="none" w:sz="0" w:space="0" w:color="auto"/>
                    <w:right w:val="none" w:sz="0" w:space="0" w:color="auto"/>
                  </w:divBdr>
                  <w:divsChild>
                    <w:div w:id="193542531">
                      <w:marLeft w:val="0"/>
                      <w:marRight w:val="0"/>
                      <w:marTop w:val="0"/>
                      <w:marBottom w:val="0"/>
                      <w:divBdr>
                        <w:top w:val="none" w:sz="0" w:space="0" w:color="auto"/>
                        <w:left w:val="none" w:sz="0" w:space="0" w:color="auto"/>
                        <w:bottom w:val="none" w:sz="0" w:space="0" w:color="auto"/>
                        <w:right w:val="none" w:sz="0" w:space="0" w:color="auto"/>
                      </w:divBdr>
                    </w:div>
                    <w:div w:id="2029217062">
                      <w:marLeft w:val="0"/>
                      <w:marRight w:val="0"/>
                      <w:marTop w:val="0"/>
                      <w:marBottom w:val="0"/>
                      <w:divBdr>
                        <w:top w:val="none" w:sz="0" w:space="0" w:color="auto"/>
                        <w:left w:val="none" w:sz="0" w:space="0" w:color="auto"/>
                        <w:bottom w:val="none" w:sz="0" w:space="0" w:color="auto"/>
                        <w:right w:val="none" w:sz="0" w:space="0" w:color="auto"/>
                      </w:divBdr>
                    </w:div>
                  </w:divsChild>
                </w:div>
                <w:div w:id="231042282">
                  <w:marLeft w:val="0"/>
                  <w:marRight w:val="0"/>
                  <w:marTop w:val="0"/>
                  <w:marBottom w:val="0"/>
                  <w:divBdr>
                    <w:top w:val="none" w:sz="0" w:space="0" w:color="auto"/>
                    <w:left w:val="none" w:sz="0" w:space="0" w:color="auto"/>
                    <w:bottom w:val="none" w:sz="0" w:space="0" w:color="auto"/>
                    <w:right w:val="none" w:sz="0" w:space="0" w:color="auto"/>
                  </w:divBdr>
                  <w:divsChild>
                    <w:div w:id="1200582818">
                      <w:marLeft w:val="0"/>
                      <w:marRight w:val="0"/>
                      <w:marTop w:val="0"/>
                      <w:marBottom w:val="0"/>
                      <w:divBdr>
                        <w:top w:val="none" w:sz="0" w:space="0" w:color="auto"/>
                        <w:left w:val="none" w:sz="0" w:space="0" w:color="auto"/>
                        <w:bottom w:val="none" w:sz="0" w:space="0" w:color="auto"/>
                        <w:right w:val="none" w:sz="0" w:space="0" w:color="auto"/>
                      </w:divBdr>
                    </w:div>
                  </w:divsChild>
                </w:div>
                <w:div w:id="431166015">
                  <w:marLeft w:val="0"/>
                  <w:marRight w:val="0"/>
                  <w:marTop w:val="0"/>
                  <w:marBottom w:val="0"/>
                  <w:divBdr>
                    <w:top w:val="none" w:sz="0" w:space="0" w:color="auto"/>
                    <w:left w:val="none" w:sz="0" w:space="0" w:color="auto"/>
                    <w:bottom w:val="none" w:sz="0" w:space="0" w:color="auto"/>
                    <w:right w:val="none" w:sz="0" w:space="0" w:color="auto"/>
                  </w:divBdr>
                  <w:divsChild>
                    <w:div w:id="63383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6871884">
          <w:marLeft w:val="0"/>
          <w:marRight w:val="0"/>
          <w:marTop w:val="0"/>
          <w:marBottom w:val="0"/>
          <w:divBdr>
            <w:top w:val="none" w:sz="0" w:space="0" w:color="auto"/>
            <w:left w:val="none" w:sz="0" w:space="0" w:color="auto"/>
            <w:bottom w:val="none" w:sz="0" w:space="0" w:color="auto"/>
            <w:right w:val="none" w:sz="0" w:space="0" w:color="auto"/>
          </w:divBdr>
        </w:div>
        <w:div w:id="1002320289">
          <w:marLeft w:val="0"/>
          <w:marRight w:val="0"/>
          <w:marTop w:val="0"/>
          <w:marBottom w:val="0"/>
          <w:divBdr>
            <w:top w:val="none" w:sz="0" w:space="0" w:color="auto"/>
            <w:left w:val="none" w:sz="0" w:space="0" w:color="auto"/>
            <w:bottom w:val="none" w:sz="0" w:space="0" w:color="auto"/>
            <w:right w:val="none" w:sz="0" w:space="0" w:color="auto"/>
          </w:divBdr>
        </w:div>
        <w:div w:id="2033648475">
          <w:marLeft w:val="0"/>
          <w:marRight w:val="0"/>
          <w:marTop w:val="0"/>
          <w:marBottom w:val="0"/>
          <w:divBdr>
            <w:top w:val="none" w:sz="0" w:space="0" w:color="auto"/>
            <w:left w:val="none" w:sz="0" w:space="0" w:color="auto"/>
            <w:bottom w:val="none" w:sz="0" w:space="0" w:color="auto"/>
            <w:right w:val="none" w:sz="0" w:space="0" w:color="auto"/>
          </w:divBdr>
        </w:div>
        <w:div w:id="1053582647">
          <w:marLeft w:val="0"/>
          <w:marRight w:val="0"/>
          <w:marTop w:val="0"/>
          <w:marBottom w:val="0"/>
          <w:divBdr>
            <w:top w:val="none" w:sz="0" w:space="0" w:color="auto"/>
            <w:left w:val="none" w:sz="0" w:space="0" w:color="auto"/>
            <w:bottom w:val="none" w:sz="0" w:space="0" w:color="auto"/>
            <w:right w:val="none" w:sz="0" w:space="0" w:color="auto"/>
          </w:divBdr>
        </w:div>
        <w:div w:id="165822881">
          <w:marLeft w:val="0"/>
          <w:marRight w:val="0"/>
          <w:marTop w:val="0"/>
          <w:marBottom w:val="0"/>
          <w:divBdr>
            <w:top w:val="none" w:sz="0" w:space="0" w:color="auto"/>
            <w:left w:val="none" w:sz="0" w:space="0" w:color="auto"/>
            <w:bottom w:val="none" w:sz="0" w:space="0" w:color="auto"/>
            <w:right w:val="none" w:sz="0" w:space="0" w:color="auto"/>
          </w:divBdr>
        </w:div>
        <w:div w:id="1919947877">
          <w:marLeft w:val="0"/>
          <w:marRight w:val="0"/>
          <w:marTop w:val="0"/>
          <w:marBottom w:val="0"/>
          <w:divBdr>
            <w:top w:val="none" w:sz="0" w:space="0" w:color="auto"/>
            <w:left w:val="none" w:sz="0" w:space="0" w:color="auto"/>
            <w:bottom w:val="none" w:sz="0" w:space="0" w:color="auto"/>
            <w:right w:val="none" w:sz="0" w:space="0" w:color="auto"/>
          </w:divBdr>
          <w:divsChild>
            <w:div w:id="1192113255">
              <w:marLeft w:val="0"/>
              <w:marRight w:val="0"/>
              <w:marTop w:val="0"/>
              <w:marBottom w:val="0"/>
              <w:divBdr>
                <w:top w:val="none" w:sz="0" w:space="0" w:color="auto"/>
                <w:left w:val="none" w:sz="0" w:space="0" w:color="auto"/>
                <w:bottom w:val="none" w:sz="0" w:space="0" w:color="auto"/>
                <w:right w:val="none" w:sz="0" w:space="0" w:color="auto"/>
              </w:divBdr>
            </w:div>
            <w:div w:id="524707673">
              <w:marLeft w:val="0"/>
              <w:marRight w:val="0"/>
              <w:marTop w:val="0"/>
              <w:marBottom w:val="0"/>
              <w:divBdr>
                <w:top w:val="none" w:sz="0" w:space="0" w:color="auto"/>
                <w:left w:val="none" w:sz="0" w:space="0" w:color="auto"/>
                <w:bottom w:val="none" w:sz="0" w:space="0" w:color="auto"/>
                <w:right w:val="none" w:sz="0" w:space="0" w:color="auto"/>
              </w:divBdr>
            </w:div>
            <w:div w:id="1477457551">
              <w:marLeft w:val="0"/>
              <w:marRight w:val="0"/>
              <w:marTop w:val="0"/>
              <w:marBottom w:val="0"/>
              <w:divBdr>
                <w:top w:val="none" w:sz="0" w:space="0" w:color="auto"/>
                <w:left w:val="none" w:sz="0" w:space="0" w:color="auto"/>
                <w:bottom w:val="none" w:sz="0" w:space="0" w:color="auto"/>
                <w:right w:val="none" w:sz="0" w:space="0" w:color="auto"/>
              </w:divBdr>
            </w:div>
            <w:div w:id="1905212490">
              <w:marLeft w:val="0"/>
              <w:marRight w:val="0"/>
              <w:marTop w:val="0"/>
              <w:marBottom w:val="0"/>
              <w:divBdr>
                <w:top w:val="none" w:sz="0" w:space="0" w:color="auto"/>
                <w:left w:val="none" w:sz="0" w:space="0" w:color="auto"/>
                <w:bottom w:val="none" w:sz="0" w:space="0" w:color="auto"/>
                <w:right w:val="none" w:sz="0" w:space="0" w:color="auto"/>
              </w:divBdr>
            </w:div>
            <w:div w:id="1960529064">
              <w:marLeft w:val="0"/>
              <w:marRight w:val="0"/>
              <w:marTop w:val="0"/>
              <w:marBottom w:val="0"/>
              <w:divBdr>
                <w:top w:val="none" w:sz="0" w:space="0" w:color="auto"/>
                <w:left w:val="none" w:sz="0" w:space="0" w:color="auto"/>
                <w:bottom w:val="none" w:sz="0" w:space="0" w:color="auto"/>
                <w:right w:val="none" w:sz="0" w:space="0" w:color="auto"/>
              </w:divBdr>
            </w:div>
          </w:divsChild>
        </w:div>
        <w:div w:id="1791318772">
          <w:marLeft w:val="0"/>
          <w:marRight w:val="0"/>
          <w:marTop w:val="0"/>
          <w:marBottom w:val="0"/>
          <w:divBdr>
            <w:top w:val="none" w:sz="0" w:space="0" w:color="auto"/>
            <w:left w:val="none" w:sz="0" w:space="0" w:color="auto"/>
            <w:bottom w:val="none" w:sz="0" w:space="0" w:color="auto"/>
            <w:right w:val="none" w:sz="0" w:space="0" w:color="auto"/>
          </w:divBdr>
        </w:div>
        <w:div w:id="1672679863">
          <w:marLeft w:val="0"/>
          <w:marRight w:val="0"/>
          <w:marTop w:val="0"/>
          <w:marBottom w:val="0"/>
          <w:divBdr>
            <w:top w:val="none" w:sz="0" w:space="0" w:color="auto"/>
            <w:left w:val="none" w:sz="0" w:space="0" w:color="auto"/>
            <w:bottom w:val="none" w:sz="0" w:space="0" w:color="auto"/>
            <w:right w:val="none" w:sz="0" w:space="0" w:color="auto"/>
          </w:divBdr>
        </w:div>
        <w:div w:id="896629501">
          <w:marLeft w:val="0"/>
          <w:marRight w:val="0"/>
          <w:marTop w:val="0"/>
          <w:marBottom w:val="0"/>
          <w:divBdr>
            <w:top w:val="none" w:sz="0" w:space="0" w:color="auto"/>
            <w:left w:val="none" w:sz="0" w:space="0" w:color="auto"/>
            <w:bottom w:val="none" w:sz="0" w:space="0" w:color="auto"/>
            <w:right w:val="none" w:sz="0" w:space="0" w:color="auto"/>
          </w:divBdr>
        </w:div>
        <w:div w:id="1492059971">
          <w:marLeft w:val="0"/>
          <w:marRight w:val="0"/>
          <w:marTop w:val="0"/>
          <w:marBottom w:val="0"/>
          <w:divBdr>
            <w:top w:val="none" w:sz="0" w:space="0" w:color="auto"/>
            <w:left w:val="none" w:sz="0" w:space="0" w:color="auto"/>
            <w:bottom w:val="none" w:sz="0" w:space="0" w:color="auto"/>
            <w:right w:val="none" w:sz="0" w:space="0" w:color="auto"/>
          </w:divBdr>
        </w:div>
        <w:div w:id="743262102">
          <w:marLeft w:val="0"/>
          <w:marRight w:val="0"/>
          <w:marTop w:val="0"/>
          <w:marBottom w:val="0"/>
          <w:divBdr>
            <w:top w:val="none" w:sz="0" w:space="0" w:color="auto"/>
            <w:left w:val="none" w:sz="0" w:space="0" w:color="auto"/>
            <w:bottom w:val="none" w:sz="0" w:space="0" w:color="auto"/>
            <w:right w:val="none" w:sz="0" w:space="0" w:color="auto"/>
          </w:divBdr>
        </w:div>
        <w:div w:id="1966614619">
          <w:marLeft w:val="0"/>
          <w:marRight w:val="0"/>
          <w:marTop w:val="0"/>
          <w:marBottom w:val="0"/>
          <w:divBdr>
            <w:top w:val="none" w:sz="0" w:space="0" w:color="auto"/>
            <w:left w:val="none" w:sz="0" w:space="0" w:color="auto"/>
            <w:bottom w:val="none" w:sz="0" w:space="0" w:color="auto"/>
            <w:right w:val="none" w:sz="0" w:space="0" w:color="auto"/>
          </w:divBdr>
          <w:divsChild>
            <w:div w:id="1375154655">
              <w:marLeft w:val="0"/>
              <w:marRight w:val="0"/>
              <w:marTop w:val="0"/>
              <w:marBottom w:val="0"/>
              <w:divBdr>
                <w:top w:val="none" w:sz="0" w:space="0" w:color="auto"/>
                <w:left w:val="none" w:sz="0" w:space="0" w:color="auto"/>
                <w:bottom w:val="none" w:sz="0" w:space="0" w:color="auto"/>
                <w:right w:val="none" w:sz="0" w:space="0" w:color="auto"/>
              </w:divBdr>
            </w:div>
            <w:div w:id="1193155926">
              <w:marLeft w:val="0"/>
              <w:marRight w:val="0"/>
              <w:marTop w:val="0"/>
              <w:marBottom w:val="0"/>
              <w:divBdr>
                <w:top w:val="none" w:sz="0" w:space="0" w:color="auto"/>
                <w:left w:val="none" w:sz="0" w:space="0" w:color="auto"/>
                <w:bottom w:val="none" w:sz="0" w:space="0" w:color="auto"/>
                <w:right w:val="none" w:sz="0" w:space="0" w:color="auto"/>
              </w:divBdr>
            </w:div>
            <w:div w:id="152644634">
              <w:marLeft w:val="0"/>
              <w:marRight w:val="0"/>
              <w:marTop w:val="0"/>
              <w:marBottom w:val="0"/>
              <w:divBdr>
                <w:top w:val="none" w:sz="0" w:space="0" w:color="auto"/>
                <w:left w:val="none" w:sz="0" w:space="0" w:color="auto"/>
                <w:bottom w:val="none" w:sz="0" w:space="0" w:color="auto"/>
                <w:right w:val="none" w:sz="0" w:space="0" w:color="auto"/>
              </w:divBdr>
            </w:div>
            <w:div w:id="1745906066">
              <w:marLeft w:val="0"/>
              <w:marRight w:val="0"/>
              <w:marTop w:val="0"/>
              <w:marBottom w:val="0"/>
              <w:divBdr>
                <w:top w:val="none" w:sz="0" w:space="0" w:color="auto"/>
                <w:left w:val="none" w:sz="0" w:space="0" w:color="auto"/>
                <w:bottom w:val="none" w:sz="0" w:space="0" w:color="auto"/>
                <w:right w:val="none" w:sz="0" w:space="0" w:color="auto"/>
              </w:divBdr>
            </w:div>
            <w:div w:id="293171294">
              <w:marLeft w:val="0"/>
              <w:marRight w:val="0"/>
              <w:marTop w:val="0"/>
              <w:marBottom w:val="0"/>
              <w:divBdr>
                <w:top w:val="none" w:sz="0" w:space="0" w:color="auto"/>
                <w:left w:val="none" w:sz="0" w:space="0" w:color="auto"/>
                <w:bottom w:val="none" w:sz="0" w:space="0" w:color="auto"/>
                <w:right w:val="none" w:sz="0" w:space="0" w:color="auto"/>
              </w:divBdr>
            </w:div>
          </w:divsChild>
        </w:div>
        <w:div w:id="1836526458">
          <w:marLeft w:val="0"/>
          <w:marRight w:val="0"/>
          <w:marTop w:val="0"/>
          <w:marBottom w:val="0"/>
          <w:divBdr>
            <w:top w:val="none" w:sz="0" w:space="0" w:color="auto"/>
            <w:left w:val="none" w:sz="0" w:space="0" w:color="auto"/>
            <w:bottom w:val="none" w:sz="0" w:space="0" w:color="auto"/>
            <w:right w:val="none" w:sz="0" w:space="0" w:color="auto"/>
          </w:divBdr>
          <w:divsChild>
            <w:div w:id="1153059618">
              <w:marLeft w:val="0"/>
              <w:marRight w:val="0"/>
              <w:marTop w:val="0"/>
              <w:marBottom w:val="0"/>
              <w:divBdr>
                <w:top w:val="none" w:sz="0" w:space="0" w:color="auto"/>
                <w:left w:val="none" w:sz="0" w:space="0" w:color="auto"/>
                <w:bottom w:val="none" w:sz="0" w:space="0" w:color="auto"/>
                <w:right w:val="none" w:sz="0" w:space="0" w:color="auto"/>
              </w:divBdr>
            </w:div>
            <w:div w:id="252974095">
              <w:marLeft w:val="0"/>
              <w:marRight w:val="0"/>
              <w:marTop w:val="0"/>
              <w:marBottom w:val="0"/>
              <w:divBdr>
                <w:top w:val="none" w:sz="0" w:space="0" w:color="auto"/>
                <w:left w:val="none" w:sz="0" w:space="0" w:color="auto"/>
                <w:bottom w:val="none" w:sz="0" w:space="0" w:color="auto"/>
                <w:right w:val="none" w:sz="0" w:space="0" w:color="auto"/>
              </w:divBdr>
            </w:div>
            <w:div w:id="465974370">
              <w:marLeft w:val="0"/>
              <w:marRight w:val="0"/>
              <w:marTop w:val="0"/>
              <w:marBottom w:val="0"/>
              <w:divBdr>
                <w:top w:val="none" w:sz="0" w:space="0" w:color="auto"/>
                <w:left w:val="none" w:sz="0" w:space="0" w:color="auto"/>
                <w:bottom w:val="none" w:sz="0" w:space="0" w:color="auto"/>
                <w:right w:val="none" w:sz="0" w:space="0" w:color="auto"/>
              </w:divBdr>
            </w:div>
            <w:div w:id="762535188">
              <w:marLeft w:val="0"/>
              <w:marRight w:val="0"/>
              <w:marTop w:val="0"/>
              <w:marBottom w:val="0"/>
              <w:divBdr>
                <w:top w:val="none" w:sz="0" w:space="0" w:color="auto"/>
                <w:left w:val="none" w:sz="0" w:space="0" w:color="auto"/>
                <w:bottom w:val="none" w:sz="0" w:space="0" w:color="auto"/>
                <w:right w:val="none" w:sz="0" w:space="0" w:color="auto"/>
              </w:divBdr>
            </w:div>
            <w:div w:id="1513228375">
              <w:marLeft w:val="0"/>
              <w:marRight w:val="0"/>
              <w:marTop w:val="0"/>
              <w:marBottom w:val="0"/>
              <w:divBdr>
                <w:top w:val="none" w:sz="0" w:space="0" w:color="auto"/>
                <w:left w:val="none" w:sz="0" w:space="0" w:color="auto"/>
                <w:bottom w:val="none" w:sz="0" w:space="0" w:color="auto"/>
                <w:right w:val="none" w:sz="0" w:space="0" w:color="auto"/>
              </w:divBdr>
            </w:div>
          </w:divsChild>
        </w:div>
        <w:div w:id="1128550095">
          <w:marLeft w:val="0"/>
          <w:marRight w:val="0"/>
          <w:marTop w:val="0"/>
          <w:marBottom w:val="0"/>
          <w:divBdr>
            <w:top w:val="none" w:sz="0" w:space="0" w:color="auto"/>
            <w:left w:val="none" w:sz="0" w:space="0" w:color="auto"/>
            <w:bottom w:val="none" w:sz="0" w:space="0" w:color="auto"/>
            <w:right w:val="none" w:sz="0" w:space="0" w:color="auto"/>
          </w:divBdr>
          <w:divsChild>
            <w:div w:id="407390849">
              <w:marLeft w:val="0"/>
              <w:marRight w:val="0"/>
              <w:marTop w:val="0"/>
              <w:marBottom w:val="0"/>
              <w:divBdr>
                <w:top w:val="none" w:sz="0" w:space="0" w:color="auto"/>
                <w:left w:val="none" w:sz="0" w:space="0" w:color="auto"/>
                <w:bottom w:val="none" w:sz="0" w:space="0" w:color="auto"/>
                <w:right w:val="none" w:sz="0" w:space="0" w:color="auto"/>
              </w:divBdr>
            </w:div>
            <w:div w:id="1142380584">
              <w:marLeft w:val="0"/>
              <w:marRight w:val="0"/>
              <w:marTop w:val="0"/>
              <w:marBottom w:val="0"/>
              <w:divBdr>
                <w:top w:val="none" w:sz="0" w:space="0" w:color="auto"/>
                <w:left w:val="none" w:sz="0" w:space="0" w:color="auto"/>
                <w:bottom w:val="none" w:sz="0" w:space="0" w:color="auto"/>
                <w:right w:val="none" w:sz="0" w:space="0" w:color="auto"/>
              </w:divBdr>
            </w:div>
            <w:div w:id="1192953861">
              <w:marLeft w:val="0"/>
              <w:marRight w:val="0"/>
              <w:marTop w:val="0"/>
              <w:marBottom w:val="0"/>
              <w:divBdr>
                <w:top w:val="none" w:sz="0" w:space="0" w:color="auto"/>
                <w:left w:val="none" w:sz="0" w:space="0" w:color="auto"/>
                <w:bottom w:val="none" w:sz="0" w:space="0" w:color="auto"/>
                <w:right w:val="none" w:sz="0" w:space="0" w:color="auto"/>
              </w:divBdr>
            </w:div>
          </w:divsChild>
        </w:div>
        <w:div w:id="953637238">
          <w:marLeft w:val="0"/>
          <w:marRight w:val="0"/>
          <w:marTop w:val="0"/>
          <w:marBottom w:val="0"/>
          <w:divBdr>
            <w:top w:val="none" w:sz="0" w:space="0" w:color="auto"/>
            <w:left w:val="none" w:sz="0" w:space="0" w:color="auto"/>
            <w:bottom w:val="none" w:sz="0" w:space="0" w:color="auto"/>
            <w:right w:val="none" w:sz="0" w:space="0" w:color="auto"/>
          </w:divBdr>
          <w:divsChild>
            <w:div w:id="330067371">
              <w:marLeft w:val="0"/>
              <w:marRight w:val="0"/>
              <w:marTop w:val="0"/>
              <w:marBottom w:val="0"/>
              <w:divBdr>
                <w:top w:val="none" w:sz="0" w:space="0" w:color="auto"/>
                <w:left w:val="none" w:sz="0" w:space="0" w:color="auto"/>
                <w:bottom w:val="none" w:sz="0" w:space="0" w:color="auto"/>
                <w:right w:val="none" w:sz="0" w:space="0" w:color="auto"/>
              </w:divBdr>
            </w:div>
            <w:div w:id="1721204122">
              <w:marLeft w:val="0"/>
              <w:marRight w:val="0"/>
              <w:marTop w:val="0"/>
              <w:marBottom w:val="0"/>
              <w:divBdr>
                <w:top w:val="none" w:sz="0" w:space="0" w:color="auto"/>
                <w:left w:val="none" w:sz="0" w:space="0" w:color="auto"/>
                <w:bottom w:val="none" w:sz="0" w:space="0" w:color="auto"/>
                <w:right w:val="none" w:sz="0" w:space="0" w:color="auto"/>
              </w:divBdr>
            </w:div>
            <w:div w:id="543758897">
              <w:marLeft w:val="0"/>
              <w:marRight w:val="0"/>
              <w:marTop w:val="0"/>
              <w:marBottom w:val="0"/>
              <w:divBdr>
                <w:top w:val="none" w:sz="0" w:space="0" w:color="auto"/>
                <w:left w:val="none" w:sz="0" w:space="0" w:color="auto"/>
                <w:bottom w:val="none" w:sz="0" w:space="0" w:color="auto"/>
                <w:right w:val="none" w:sz="0" w:space="0" w:color="auto"/>
              </w:divBdr>
            </w:div>
            <w:div w:id="1286548090">
              <w:marLeft w:val="0"/>
              <w:marRight w:val="0"/>
              <w:marTop w:val="0"/>
              <w:marBottom w:val="0"/>
              <w:divBdr>
                <w:top w:val="none" w:sz="0" w:space="0" w:color="auto"/>
                <w:left w:val="none" w:sz="0" w:space="0" w:color="auto"/>
                <w:bottom w:val="none" w:sz="0" w:space="0" w:color="auto"/>
                <w:right w:val="none" w:sz="0" w:space="0" w:color="auto"/>
              </w:divBdr>
            </w:div>
            <w:div w:id="220364327">
              <w:marLeft w:val="0"/>
              <w:marRight w:val="0"/>
              <w:marTop w:val="0"/>
              <w:marBottom w:val="0"/>
              <w:divBdr>
                <w:top w:val="none" w:sz="0" w:space="0" w:color="auto"/>
                <w:left w:val="none" w:sz="0" w:space="0" w:color="auto"/>
                <w:bottom w:val="none" w:sz="0" w:space="0" w:color="auto"/>
                <w:right w:val="none" w:sz="0" w:space="0" w:color="auto"/>
              </w:divBdr>
            </w:div>
          </w:divsChild>
        </w:div>
        <w:div w:id="568075362">
          <w:marLeft w:val="0"/>
          <w:marRight w:val="0"/>
          <w:marTop w:val="0"/>
          <w:marBottom w:val="0"/>
          <w:divBdr>
            <w:top w:val="none" w:sz="0" w:space="0" w:color="auto"/>
            <w:left w:val="none" w:sz="0" w:space="0" w:color="auto"/>
            <w:bottom w:val="none" w:sz="0" w:space="0" w:color="auto"/>
            <w:right w:val="none" w:sz="0" w:space="0" w:color="auto"/>
          </w:divBdr>
        </w:div>
        <w:div w:id="1538200560">
          <w:marLeft w:val="0"/>
          <w:marRight w:val="0"/>
          <w:marTop w:val="0"/>
          <w:marBottom w:val="0"/>
          <w:divBdr>
            <w:top w:val="none" w:sz="0" w:space="0" w:color="auto"/>
            <w:left w:val="none" w:sz="0" w:space="0" w:color="auto"/>
            <w:bottom w:val="none" w:sz="0" w:space="0" w:color="auto"/>
            <w:right w:val="none" w:sz="0" w:space="0" w:color="auto"/>
          </w:divBdr>
          <w:divsChild>
            <w:div w:id="1030690503">
              <w:marLeft w:val="-75"/>
              <w:marRight w:val="0"/>
              <w:marTop w:val="30"/>
              <w:marBottom w:val="30"/>
              <w:divBdr>
                <w:top w:val="none" w:sz="0" w:space="0" w:color="auto"/>
                <w:left w:val="none" w:sz="0" w:space="0" w:color="auto"/>
                <w:bottom w:val="none" w:sz="0" w:space="0" w:color="auto"/>
                <w:right w:val="none" w:sz="0" w:space="0" w:color="auto"/>
              </w:divBdr>
              <w:divsChild>
                <w:div w:id="439450645">
                  <w:marLeft w:val="0"/>
                  <w:marRight w:val="0"/>
                  <w:marTop w:val="0"/>
                  <w:marBottom w:val="0"/>
                  <w:divBdr>
                    <w:top w:val="none" w:sz="0" w:space="0" w:color="auto"/>
                    <w:left w:val="none" w:sz="0" w:space="0" w:color="auto"/>
                    <w:bottom w:val="none" w:sz="0" w:space="0" w:color="auto"/>
                    <w:right w:val="none" w:sz="0" w:space="0" w:color="auto"/>
                  </w:divBdr>
                  <w:divsChild>
                    <w:div w:id="1359618204">
                      <w:marLeft w:val="0"/>
                      <w:marRight w:val="0"/>
                      <w:marTop w:val="0"/>
                      <w:marBottom w:val="0"/>
                      <w:divBdr>
                        <w:top w:val="none" w:sz="0" w:space="0" w:color="auto"/>
                        <w:left w:val="none" w:sz="0" w:space="0" w:color="auto"/>
                        <w:bottom w:val="none" w:sz="0" w:space="0" w:color="auto"/>
                        <w:right w:val="none" w:sz="0" w:space="0" w:color="auto"/>
                      </w:divBdr>
                    </w:div>
                  </w:divsChild>
                </w:div>
                <w:div w:id="835262197">
                  <w:marLeft w:val="0"/>
                  <w:marRight w:val="0"/>
                  <w:marTop w:val="0"/>
                  <w:marBottom w:val="0"/>
                  <w:divBdr>
                    <w:top w:val="none" w:sz="0" w:space="0" w:color="auto"/>
                    <w:left w:val="none" w:sz="0" w:space="0" w:color="auto"/>
                    <w:bottom w:val="none" w:sz="0" w:space="0" w:color="auto"/>
                    <w:right w:val="none" w:sz="0" w:space="0" w:color="auto"/>
                  </w:divBdr>
                  <w:divsChild>
                    <w:div w:id="1468469984">
                      <w:marLeft w:val="0"/>
                      <w:marRight w:val="0"/>
                      <w:marTop w:val="0"/>
                      <w:marBottom w:val="0"/>
                      <w:divBdr>
                        <w:top w:val="none" w:sz="0" w:space="0" w:color="auto"/>
                        <w:left w:val="none" w:sz="0" w:space="0" w:color="auto"/>
                        <w:bottom w:val="none" w:sz="0" w:space="0" w:color="auto"/>
                        <w:right w:val="none" w:sz="0" w:space="0" w:color="auto"/>
                      </w:divBdr>
                    </w:div>
                  </w:divsChild>
                </w:div>
                <w:div w:id="1874032042">
                  <w:marLeft w:val="0"/>
                  <w:marRight w:val="0"/>
                  <w:marTop w:val="0"/>
                  <w:marBottom w:val="0"/>
                  <w:divBdr>
                    <w:top w:val="none" w:sz="0" w:space="0" w:color="auto"/>
                    <w:left w:val="none" w:sz="0" w:space="0" w:color="auto"/>
                    <w:bottom w:val="none" w:sz="0" w:space="0" w:color="auto"/>
                    <w:right w:val="none" w:sz="0" w:space="0" w:color="auto"/>
                  </w:divBdr>
                  <w:divsChild>
                    <w:div w:id="1346664389">
                      <w:marLeft w:val="0"/>
                      <w:marRight w:val="0"/>
                      <w:marTop w:val="0"/>
                      <w:marBottom w:val="0"/>
                      <w:divBdr>
                        <w:top w:val="none" w:sz="0" w:space="0" w:color="auto"/>
                        <w:left w:val="none" w:sz="0" w:space="0" w:color="auto"/>
                        <w:bottom w:val="none" w:sz="0" w:space="0" w:color="auto"/>
                        <w:right w:val="none" w:sz="0" w:space="0" w:color="auto"/>
                      </w:divBdr>
                    </w:div>
                  </w:divsChild>
                </w:div>
                <w:div w:id="1896239809">
                  <w:marLeft w:val="0"/>
                  <w:marRight w:val="0"/>
                  <w:marTop w:val="0"/>
                  <w:marBottom w:val="0"/>
                  <w:divBdr>
                    <w:top w:val="none" w:sz="0" w:space="0" w:color="auto"/>
                    <w:left w:val="none" w:sz="0" w:space="0" w:color="auto"/>
                    <w:bottom w:val="none" w:sz="0" w:space="0" w:color="auto"/>
                    <w:right w:val="none" w:sz="0" w:space="0" w:color="auto"/>
                  </w:divBdr>
                  <w:divsChild>
                    <w:div w:id="385639604">
                      <w:marLeft w:val="0"/>
                      <w:marRight w:val="0"/>
                      <w:marTop w:val="0"/>
                      <w:marBottom w:val="0"/>
                      <w:divBdr>
                        <w:top w:val="none" w:sz="0" w:space="0" w:color="auto"/>
                        <w:left w:val="none" w:sz="0" w:space="0" w:color="auto"/>
                        <w:bottom w:val="none" w:sz="0" w:space="0" w:color="auto"/>
                        <w:right w:val="none" w:sz="0" w:space="0" w:color="auto"/>
                      </w:divBdr>
                    </w:div>
                  </w:divsChild>
                </w:div>
                <w:div w:id="738094220">
                  <w:marLeft w:val="0"/>
                  <w:marRight w:val="0"/>
                  <w:marTop w:val="0"/>
                  <w:marBottom w:val="0"/>
                  <w:divBdr>
                    <w:top w:val="none" w:sz="0" w:space="0" w:color="auto"/>
                    <w:left w:val="none" w:sz="0" w:space="0" w:color="auto"/>
                    <w:bottom w:val="none" w:sz="0" w:space="0" w:color="auto"/>
                    <w:right w:val="none" w:sz="0" w:space="0" w:color="auto"/>
                  </w:divBdr>
                  <w:divsChild>
                    <w:div w:id="1453859116">
                      <w:marLeft w:val="0"/>
                      <w:marRight w:val="0"/>
                      <w:marTop w:val="0"/>
                      <w:marBottom w:val="0"/>
                      <w:divBdr>
                        <w:top w:val="none" w:sz="0" w:space="0" w:color="auto"/>
                        <w:left w:val="none" w:sz="0" w:space="0" w:color="auto"/>
                        <w:bottom w:val="none" w:sz="0" w:space="0" w:color="auto"/>
                        <w:right w:val="none" w:sz="0" w:space="0" w:color="auto"/>
                      </w:divBdr>
                    </w:div>
                  </w:divsChild>
                </w:div>
                <w:div w:id="1785539217">
                  <w:marLeft w:val="0"/>
                  <w:marRight w:val="0"/>
                  <w:marTop w:val="0"/>
                  <w:marBottom w:val="0"/>
                  <w:divBdr>
                    <w:top w:val="none" w:sz="0" w:space="0" w:color="auto"/>
                    <w:left w:val="none" w:sz="0" w:space="0" w:color="auto"/>
                    <w:bottom w:val="none" w:sz="0" w:space="0" w:color="auto"/>
                    <w:right w:val="none" w:sz="0" w:space="0" w:color="auto"/>
                  </w:divBdr>
                  <w:divsChild>
                    <w:div w:id="1682002375">
                      <w:marLeft w:val="0"/>
                      <w:marRight w:val="0"/>
                      <w:marTop w:val="0"/>
                      <w:marBottom w:val="0"/>
                      <w:divBdr>
                        <w:top w:val="none" w:sz="0" w:space="0" w:color="auto"/>
                        <w:left w:val="none" w:sz="0" w:space="0" w:color="auto"/>
                        <w:bottom w:val="none" w:sz="0" w:space="0" w:color="auto"/>
                        <w:right w:val="none" w:sz="0" w:space="0" w:color="auto"/>
                      </w:divBdr>
                    </w:div>
                  </w:divsChild>
                </w:div>
                <w:div w:id="618798070">
                  <w:marLeft w:val="0"/>
                  <w:marRight w:val="0"/>
                  <w:marTop w:val="0"/>
                  <w:marBottom w:val="0"/>
                  <w:divBdr>
                    <w:top w:val="none" w:sz="0" w:space="0" w:color="auto"/>
                    <w:left w:val="none" w:sz="0" w:space="0" w:color="auto"/>
                    <w:bottom w:val="none" w:sz="0" w:space="0" w:color="auto"/>
                    <w:right w:val="none" w:sz="0" w:space="0" w:color="auto"/>
                  </w:divBdr>
                  <w:divsChild>
                    <w:div w:id="429785129">
                      <w:marLeft w:val="0"/>
                      <w:marRight w:val="0"/>
                      <w:marTop w:val="0"/>
                      <w:marBottom w:val="0"/>
                      <w:divBdr>
                        <w:top w:val="none" w:sz="0" w:space="0" w:color="auto"/>
                        <w:left w:val="none" w:sz="0" w:space="0" w:color="auto"/>
                        <w:bottom w:val="none" w:sz="0" w:space="0" w:color="auto"/>
                        <w:right w:val="none" w:sz="0" w:space="0" w:color="auto"/>
                      </w:divBdr>
                    </w:div>
                  </w:divsChild>
                </w:div>
                <w:div w:id="252473224">
                  <w:marLeft w:val="0"/>
                  <w:marRight w:val="0"/>
                  <w:marTop w:val="0"/>
                  <w:marBottom w:val="0"/>
                  <w:divBdr>
                    <w:top w:val="none" w:sz="0" w:space="0" w:color="auto"/>
                    <w:left w:val="none" w:sz="0" w:space="0" w:color="auto"/>
                    <w:bottom w:val="none" w:sz="0" w:space="0" w:color="auto"/>
                    <w:right w:val="none" w:sz="0" w:space="0" w:color="auto"/>
                  </w:divBdr>
                  <w:divsChild>
                    <w:div w:id="1209220644">
                      <w:marLeft w:val="0"/>
                      <w:marRight w:val="0"/>
                      <w:marTop w:val="0"/>
                      <w:marBottom w:val="0"/>
                      <w:divBdr>
                        <w:top w:val="none" w:sz="0" w:space="0" w:color="auto"/>
                        <w:left w:val="none" w:sz="0" w:space="0" w:color="auto"/>
                        <w:bottom w:val="none" w:sz="0" w:space="0" w:color="auto"/>
                        <w:right w:val="none" w:sz="0" w:space="0" w:color="auto"/>
                      </w:divBdr>
                    </w:div>
                  </w:divsChild>
                </w:div>
                <w:div w:id="837228363">
                  <w:marLeft w:val="0"/>
                  <w:marRight w:val="0"/>
                  <w:marTop w:val="0"/>
                  <w:marBottom w:val="0"/>
                  <w:divBdr>
                    <w:top w:val="none" w:sz="0" w:space="0" w:color="auto"/>
                    <w:left w:val="none" w:sz="0" w:space="0" w:color="auto"/>
                    <w:bottom w:val="none" w:sz="0" w:space="0" w:color="auto"/>
                    <w:right w:val="none" w:sz="0" w:space="0" w:color="auto"/>
                  </w:divBdr>
                  <w:divsChild>
                    <w:div w:id="1391149772">
                      <w:marLeft w:val="0"/>
                      <w:marRight w:val="0"/>
                      <w:marTop w:val="0"/>
                      <w:marBottom w:val="0"/>
                      <w:divBdr>
                        <w:top w:val="none" w:sz="0" w:space="0" w:color="auto"/>
                        <w:left w:val="none" w:sz="0" w:space="0" w:color="auto"/>
                        <w:bottom w:val="none" w:sz="0" w:space="0" w:color="auto"/>
                        <w:right w:val="none" w:sz="0" w:space="0" w:color="auto"/>
                      </w:divBdr>
                    </w:div>
                  </w:divsChild>
                </w:div>
                <w:div w:id="1081558220">
                  <w:marLeft w:val="0"/>
                  <w:marRight w:val="0"/>
                  <w:marTop w:val="0"/>
                  <w:marBottom w:val="0"/>
                  <w:divBdr>
                    <w:top w:val="none" w:sz="0" w:space="0" w:color="auto"/>
                    <w:left w:val="none" w:sz="0" w:space="0" w:color="auto"/>
                    <w:bottom w:val="none" w:sz="0" w:space="0" w:color="auto"/>
                    <w:right w:val="none" w:sz="0" w:space="0" w:color="auto"/>
                  </w:divBdr>
                  <w:divsChild>
                    <w:div w:id="520363348">
                      <w:marLeft w:val="0"/>
                      <w:marRight w:val="0"/>
                      <w:marTop w:val="0"/>
                      <w:marBottom w:val="0"/>
                      <w:divBdr>
                        <w:top w:val="none" w:sz="0" w:space="0" w:color="auto"/>
                        <w:left w:val="none" w:sz="0" w:space="0" w:color="auto"/>
                        <w:bottom w:val="none" w:sz="0" w:space="0" w:color="auto"/>
                        <w:right w:val="none" w:sz="0" w:space="0" w:color="auto"/>
                      </w:divBdr>
                    </w:div>
                  </w:divsChild>
                </w:div>
                <w:div w:id="784075614">
                  <w:marLeft w:val="0"/>
                  <w:marRight w:val="0"/>
                  <w:marTop w:val="0"/>
                  <w:marBottom w:val="0"/>
                  <w:divBdr>
                    <w:top w:val="none" w:sz="0" w:space="0" w:color="auto"/>
                    <w:left w:val="none" w:sz="0" w:space="0" w:color="auto"/>
                    <w:bottom w:val="none" w:sz="0" w:space="0" w:color="auto"/>
                    <w:right w:val="none" w:sz="0" w:space="0" w:color="auto"/>
                  </w:divBdr>
                  <w:divsChild>
                    <w:div w:id="1669867117">
                      <w:marLeft w:val="0"/>
                      <w:marRight w:val="0"/>
                      <w:marTop w:val="0"/>
                      <w:marBottom w:val="0"/>
                      <w:divBdr>
                        <w:top w:val="none" w:sz="0" w:space="0" w:color="auto"/>
                        <w:left w:val="none" w:sz="0" w:space="0" w:color="auto"/>
                        <w:bottom w:val="none" w:sz="0" w:space="0" w:color="auto"/>
                        <w:right w:val="none" w:sz="0" w:space="0" w:color="auto"/>
                      </w:divBdr>
                    </w:div>
                    <w:div w:id="1061059177">
                      <w:marLeft w:val="0"/>
                      <w:marRight w:val="0"/>
                      <w:marTop w:val="0"/>
                      <w:marBottom w:val="0"/>
                      <w:divBdr>
                        <w:top w:val="none" w:sz="0" w:space="0" w:color="auto"/>
                        <w:left w:val="none" w:sz="0" w:space="0" w:color="auto"/>
                        <w:bottom w:val="none" w:sz="0" w:space="0" w:color="auto"/>
                        <w:right w:val="none" w:sz="0" w:space="0" w:color="auto"/>
                      </w:divBdr>
                    </w:div>
                  </w:divsChild>
                </w:div>
                <w:div w:id="1620144540">
                  <w:marLeft w:val="0"/>
                  <w:marRight w:val="0"/>
                  <w:marTop w:val="0"/>
                  <w:marBottom w:val="0"/>
                  <w:divBdr>
                    <w:top w:val="none" w:sz="0" w:space="0" w:color="auto"/>
                    <w:left w:val="none" w:sz="0" w:space="0" w:color="auto"/>
                    <w:bottom w:val="none" w:sz="0" w:space="0" w:color="auto"/>
                    <w:right w:val="none" w:sz="0" w:space="0" w:color="auto"/>
                  </w:divBdr>
                  <w:divsChild>
                    <w:div w:id="419764345">
                      <w:marLeft w:val="0"/>
                      <w:marRight w:val="0"/>
                      <w:marTop w:val="0"/>
                      <w:marBottom w:val="0"/>
                      <w:divBdr>
                        <w:top w:val="none" w:sz="0" w:space="0" w:color="auto"/>
                        <w:left w:val="none" w:sz="0" w:space="0" w:color="auto"/>
                        <w:bottom w:val="none" w:sz="0" w:space="0" w:color="auto"/>
                        <w:right w:val="none" w:sz="0" w:space="0" w:color="auto"/>
                      </w:divBdr>
                    </w:div>
                  </w:divsChild>
                </w:div>
                <w:div w:id="851533023">
                  <w:marLeft w:val="0"/>
                  <w:marRight w:val="0"/>
                  <w:marTop w:val="0"/>
                  <w:marBottom w:val="0"/>
                  <w:divBdr>
                    <w:top w:val="none" w:sz="0" w:space="0" w:color="auto"/>
                    <w:left w:val="none" w:sz="0" w:space="0" w:color="auto"/>
                    <w:bottom w:val="none" w:sz="0" w:space="0" w:color="auto"/>
                    <w:right w:val="none" w:sz="0" w:space="0" w:color="auto"/>
                  </w:divBdr>
                  <w:divsChild>
                    <w:div w:id="421223715">
                      <w:marLeft w:val="0"/>
                      <w:marRight w:val="0"/>
                      <w:marTop w:val="0"/>
                      <w:marBottom w:val="0"/>
                      <w:divBdr>
                        <w:top w:val="none" w:sz="0" w:space="0" w:color="auto"/>
                        <w:left w:val="none" w:sz="0" w:space="0" w:color="auto"/>
                        <w:bottom w:val="none" w:sz="0" w:space="0" w:color="auto"/>
                        <w:right w:val="none" w:sz="0" w:space="0" w:color="auto"/>
                      </w:divBdr>
                    </w:div>
                  </w:divsChild>
                </w:div>
                <w:div w:id="300615503">
                  <w:marLeft w:val="0"/>
                  <w:marRight w:val="0"/>
                  <w:marTop w:val="0"/>
                  <w:marBottom w:val="0"/>
                  <w:divBdr>
                    <w:top w:val="none" w:sz="0" w:space="0" w:color="auto"/>
                    <w:left w:val="none" w:sz="0" w:space="0" w:color="auto"/>
                    <w:bottom w:val="none" w:sz="0" w:space="0" w:color="auto"/>
                    <w:right w:val="none" w:sz="0" w:space="0" w:color="auto"/>
                  </w:divBdr>
                  <w:divsChild>
                    <w:div w:id="1767268462">
                      <w:marLeft w:val="0"/>
                      <w:marRight w:val="0"/>
                      <w:marTop w:val="0"/>
                      <w:marBottom w:val="0"/>
                      <w:divBdr>
                        <w:top w:val="none" w:sz="0" w:space="0" w:color="auto"/>
                        <w:left w:val="none" w:sz="0" w:space="0" w:color="auto"/>
                        <w:bottom w:val="none" w:sz="0" w:space="0" w:color="auto"/>
                        <w:right w:val="none" w:sz="0" w:space="0" w:color="auto"/>
                      </w:divBdr>
                    </w:div>
                    <w:div w:id="2067948171">
                      <w:marLeft w:val="0"/>
                      <w:marRight w:val="0"/>
                      <w:marTop w:val="0"/>
                      <w:marBottom w:val="0"/>
                      <w:divBdr>
                        <w:top w:val="none" w:sz="0" w:space="0" w:color="auto"/>
                        <w:left w:val="none" w:sz="0" w:space="0" w:color="auto"/>
                        <w:bottom w:val="none" w:sz="0" w:space="0" w:color="auto"/>
                        <w:right w:val="none" w:sz="0" w:space="0" w:color="auto"/>
                      </w:divBdr>
                    </w:div>
                  </w:divsChild>
                </w:div>
                <w:div w:id="1439057601">
                  <w:marLeft w:val="0"/>
                  <w:marRight w:val="0"/>
                  <w:marTop w:val="0"/>
                  <w:marBottom w:val="0"/>
                  <w:divBdr>
                    <w:top w:val="none" w:sz="0" w:space="0" w:color="auto"/>
                    <w:left w:val="none" w:sz="0" w:space="0" w:color="auto"/>
                    <w:bottom w:val="none" w:sz="0" w:space="0" w:color="auto"/>
                    <w:right w:val="none" w:sz="0" w:space="0" w:color="auto"/>
                  </w:divBdr>
                  <w:divsChild>
                    <w:div w:id="1578132383">
                      <w:marLeft w:val="0"/>
                      <w:marRight w:val="0"/>
                      <w:marTop w:val="0"/>
                      <w:marBottom w:val="0"/>
                      <w:divBdr>
                        <w:top w:val="none" w:sz="0" w:space="0" w:color="auto"/>
                        <w:left w:val="none" w:sz="0" w:space="0" w:color="auto"/>
                        <w:bottom w:val="none" w:sz="0" w:space="0" w:color="auto"/>
                        <w:right w:val="none" w:sz="0" w:space="0" w:color="auto"/>
                      </w:divBdr>
                    </w:div>
                    <w:div w:id="1578437451">
                      <w:marLeft w:val="0"/>
                      <w:marRight w:val="0"/>
                      <w:marTop w:val="0"/>
                      <w:marBottom w:val="0"/>
                      <w:divBdr>
                        <w:top w:val="none" w:sz="0" w:space="0" w:color="auto"/>
                        <w:left w:val="none" w:sz="0" w:space="0" w:color="auto"/>
                        <w:bottom w:val="none" w:sz="0" w:space="0" w:color="auto"/>
                        <w:right w:val="none" w:sz="0" w:space="0" w:color="auto"/>
                      </w:divBdr>
                    </w:div>
                  </w:divsChild>
                </w:div>
                <w:div w:id="1259679740">
                  <w:marLeft w:val="0"/>
                  <w:marRight w:val="0"/>
                  <w:marTop w:val="0"/>
                  <w:marBottom w:val="0"/>
                  <w:divBdr>
                    <w:top w:val="none" w:sz="0" w:space="0" w:color="auto"/>
                    <w:left w:val="none" w:sz="0" w:space="0" w:color="auto"/>
                    <w:bottom w:val="none" w:sz="0" w:space="0" w:color="auto"/>
                    <w:right w:val="none" w:sz="0" w:space="0" w:color="auto"/>
                  </w:divBdr>
                  <w:divsChild>
                    <w:div w:id="54084858">
                      <w:marLeft w:val="0"/>
                      <w:marRight w:val="0"/>
                      <w:marTop w:val="0"/>
                      <w:marBottom w:val="0"/>
                      <w:divBdr>
                        <w:top w:val="none" w:sz="0" w:space="0" w:color="auto"/>
                        <w:left w:val="none" w:sz="0" w:space="0" w:color="auto"/>
                        <w:bottom w:val="none" w:sz="0" w:space="0" w:color="auto"/>
                        <w:right w:val="none" w:sz="0" w:space="0" w:color="auto"/>
                      </w:divBdr>
                    </w:div>
                  </w:divsChild>
                </w:div>
                <w:div w:id="440225636">
                  <w:marLeft w:val="0"/>
                  <w:marRight w:val="0"/>
                  <w:marTop w:val="0"/>
                  <w:marBottom w:val="0"/>
                  <w:divBdr>
                    <w:top w:val="none" w:sz="0" w:space="0" w:color="auto"/>
                    <w:left w:val="none" w:sz="0" w:space="0" w:color="auto"/>
                    <w:bottom w:val="none" w:sz="0" w:space="0" w:color="auto"/>
                    <w:right w:val="none" w:sz="0" w:space="0" w:color="auto"/>
                  </w:divBdr>
                  <w:divsChild>
                    <w:div w:id="1617329362">
                      <w:marLeft w:val="0"/>
                      <w:marRight w:val="0"/>
                      <w:marTop w:val="0"/>
                      <w:marBottom w:val="0"/>
                      <w:divBdr>
                        <w:top w:val="none" w:sz="0" w:space="0" w:color="auto"/>
                        <w:left w:val="none" w:sz="0" w:space="0" w:color="auto"/>
                        <w:bottom w:val="none" w:sz="0" w:space="0" w:color="auto"/>
                        <w:right w:val="none" w:sz="0" w:space="0" w:color="auto"/>
                      </w:divBdr>
                    </w:div>
                    <w:div w:id="521668105">
                      <w:marLeft w:val="0"/>
                      <w:marRight w:val="0"/>
                      <w:marTop w:val="0"/>
                      <w:marBottom w:val="0"/>
                      <w:divBdr>
                        <w:top w:val="none" w:sz="0" w:space="0" w:color="auto"/>
                        <w:left w:val="none" w:sz="0" w:space="0" w:color="auto"/>
                        <w:bottom w:val="none" w:sz="0" w:space="0" w:color="auto"/>
                        <w:right w:val="none" w:sz="0" w:space="0" w:color="auto"/>
                      </w:divBdr>
                    </w:div>
                  </w:divsChild>
                </w:div>
                <w:div w:id="1393964384">
                  <w:marLeft w:val="0"/>
                  <w:marRight w:val="0"/>
                  <w:marTop w:val="0"/>
                  <w:marBottom w:val="0"/>
                  <w:divBdr>
                    <w:top w:val="none" w:sz="0" w:space="0" w:color="auto"/>
                    <w:left w:val="none" w:sz="0" w:space="0" w:color="auto"/>
                    <w:bottom w:val="none" w:sz="0" w:space="0" w:color="auto"/>
                    <w:right w:val="none" w:sz="0" w:space="0" w:color="auto"/>
                  </w:divBdr>
                  <w:divsChild>
                    <w:div w:id="1224876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2491009">
          <w:marLeft w:val="0"/>
          <w:marRight w:val="0"/>
          <w:marTop w:val="0"/>
          <w:marBottom w:val="0"/>
          <w:divBdr>
            <w:top w:val="none" w:sz="0" w:space="0" w:color="auto"/>
            <w:left w:val="none" w:sz="0" w:space="0" w:color="auto"/>
            <w:bottom w:val="none" w:sz="0" w:space="0" w:color="auto"/>
            <w:right w:val="none" w:sz="0" w:space="0" w:color="auto"/>
          </w:divBdr>
        </w:div>
        <w:div w:id="1668825297">
          <w:marLeft w:val="0"/>
          <w:marRight w:val="0"/>
          <w:marTop w:val="0"/>
          <w:marBottom w:val="0"/>
          <w:divBdr>
            <w:top w:val="none" w:sz="0" w:space="0" w:color="auto"/>
            <w:left w:val="none" w:sz="0" w:space="0" w:color="auto"/>
            <w:bottom w:val="none" w:sz="0" w:space="0" w:color="auto"/>
            <w:right w:val="none" w:sz="0" w:space="0" w:color="auto"/>
          </w:divBdr>
        </w:div>
        <w:div w:id="596713425">
          <w:marLeft w:val="0"/>
          <w:marRight w:val="0"/>
          <w:marTop w:val="0"/>
          <w:marBottom w:val="0"/>
          <w:divBdr>
            <w:top w:val="none" w:sz="0" w:space="0" w:color="auto"/>
            <w:left w:val="none" w:sz="0" w:space="0" w:color="auto"/>
            <w:bottom w:val="none" w:sz="0" w:space="0" w:color="auto"/>
            <w:right w:val="none" w:sz="0" w:space="0" w:color="auto"/>
          </w:divBdr>
        </w:div>
        <w:div w:id="355544057">
          <w:marLeft w:val="0"/>
          <w:marRight w:val="0"/>
          <w:marTop w:val="0"/>
          <w:marBottom w:val="0"/>
          <w:divBdr>
            <w:top w:val="none" w:sz="0" w:space="0" w:color="auto"/>
            <w:left w:val="none" w:sz="0" w:space="0" w:color="auto"/>
            <w:bottom w:val="none" w:sz="0" w:space="0" w:color="auto"/>
            <w:right w:val="none" w:sz="0" w:space="0" w:color="auto"/>
          </w:divBdr>
        </w:div>
        <w:div w:id="210045895">
          <w:marLeft w:val="0"/>
          <w:marRight w:val="0"/>
          <w:marTop w:val="0"/>
          <w:marBottom w:val="0"/>
          <w:divBdr>
            <w:top w:val="none" w:sz="0" w:space="0" w:color="auto"/>
            <w:left w:val="none" w:sz="0" w:space="0" w:color="auto"/>
            <w:bottom w:val="none" w:sz="0" w:space="0" w:color="auto"/>
            <w:right w:val="none" w:sz="0" w:space="0" w:color="auto"/>
          </w:divBdr>
        </w:div>
        <w:div w:id="1252810003">
          <w:marLeft w:val="0"/>
          <w:marRight w:val="0"/>
          <w:marTop w:val="0"/>
          <w:marBottom w:val="0"/>
          <w:divBdr>
            <w:top w:val="none" w:sz="0" w:space="0" w:color="auto"/>
            <w:left w:val="none" w:sz="0" w:space="0" w:color="auto"/>
            <w:bottom w:val="none" w:sz="0" w:space="0" w:color="auto"/>
            <w:right w:val="none" w:sz="0" w:space="0" w:color="auto"/>
          </w:divBdr>
        </w:div>
      </w:divsChild>
    </w:div>
    <w:div w:id="21342538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relatoria.colombiacompra.gov.co/busqueda/conceptos"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gerencia@hospitalubate.gov.co"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pn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pn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F2E0F32964D9B84EA054B84E5D4157A0" ma:contentTypeVersion="20" ma:contentTypeDescription="Crear nuevo documento." ma:contentTypeScope="" ma:versionID="3aa158c1e2510b50ba9620437d74e4ff">
  <xsd:schema xmlns:xsd="http://www.w3.org/2001/XMLSchema" xmlns:xs="http://www.w3.org/2001/XMLSchema" xmlns:p="http://schemas.microsoft.com/office/2006/metadata/properties" xmlns:ns2="9d85dbaf-23eb-4e57-a637-93dcacc8b1a1" xmlns:ns3="a6cb9e4b-f1d1-4245-83ec-6cad768d538a" targetNamespace="http://schemas.microsoft.com/office/2006/metadata/properties" ma:root="true" ma:fieldsID="41aa8ca4bdcfc2e304923d637cfc37a1" ns2:_="" ns3:_="">
    <xsd:import namespace="9d85dbaf-23eb-4e57-a637-93dcacc8b1a1"/>
    <xsd:import namespace="a6cb9e4b-f1d1-4245-83ec-6cad768d538a"/>
    <xsd:element name="properties">
      <xsd:complexType>
        <xsd:sequence>
          <xsd:element name="documentManagement">
            <xsd:complexType>
              <xsd:all>
                <xsd:element ref="ns2:MediaServiceMetadata" minOccurs="0"/>
                <xsd:element ref="ns2:MediaServiceFastMetadata" minOccurs="0"/>
                <xsd:element ref="ns2:MediaServiceEventHashCode" minOccurs="0"/>
                <xsd:element ref="ns2:MediaServiceGenerationTime" minOccurs="0"/>
                <xsd:element ref="ns3:SharedWithUsers" minOccurs="0"/>
                <xsd:element ref="ns3:SharedWithDetails" minOccurs="0"/>
                <xsd:element ref="ns2:MediaServiceAutoTags" minOccurs="0"/>
                <xsd:element ref="ns2:MediaServiceOCR" minOccurs="0"/>
                <xsd:element ref="ns2:MediaServiceDateTaken" minOccurs="0"/>
                <xsd:element ref="ns2:MediaServiceAutoKeyPoints" minOccurs="0"/>
                <xsd:element ref="ns2:MediaServiceKeyPoints" minOccurs="0"/>
                <xsd:element ref="ns2:No" minOccurs="0"/>
                <xsd:element ref="ns2:MediaLengthInSeconds" minOccurs="0"/>
                <xsd:element ref="ns2:lcf76f155ced4ddcb4097134ff3c332f" minOccurs="0"/>
                <xsd:element ref="ns3:TaxCatchAll" minOccurs="0"/>
                <xsd:element ref="ns2:MediaServiceObjectDetectorVersions" minOccurs="0"/>
                <xsd:element ref="ns2:_Flow_SignoffStatu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85dbaf-23eb-4e57-a637-93dcacc8b1a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EventHashCode" ma:index="10" nillable="true" ma:displayName="MediaServiceEventHashCode" ma:hidden="true" ma:internalName="MediaServiceEventHashCode"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No" ma:index="19" nillable="true" ma:displayName="No" ma:format="Dropdown" ma:internalName="No" ma:percentage="FALSE">
      <xsd:simpleType>
        <xsd:restriction base="dms:Number"/>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Etiquetas de imagen" ma:readOnly="false" ma:fieldId="{5cf76f15-5ced-4ddc-b409-7134ff3c332f}" ma:taxonomyMulti="true" ma:sspId="d11a0eb6-ad86-4071-a759-4f0356bdcc6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_Flow_SignoffStatus" ma:index="25" nillable="true" ma:displayName="Estado de aprobación" ma:internalName="Estado_x0020_de_x0020_aprobaci_x00f3_n">
      <xsd:simpleType>
        <xsd:restriction base="dms:Text"/>
      </xsd:simpleType>
    </xsd:element>
    <xsd:element name="MediaServiceLocation" ma:index="26" nillable="true" ma:displayName="Location" ma:description="" ma:indexed="true" ma:internalName="MediaServiceLocation"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6cb9e4b-f1d1-4245-83ec-6cad768d538a" elementFormDefault="qualified">
    <xsd:import namespace="http://schemas.microsoft.com/office/2006/documentManagement/types"/>
    <xsd:import namespace="http://schemas.microsoft.com/office/infopath/2007/PartnerControls"/>
    <xsd:element name="SharedWithUsers" ma:index="12"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Detalles de uso compartido" ma:internalName="SharedWithDetails" ma:readOnly="true">
      <xsd:simpleType>
        <xsd:restriction base="dms:Note">
          <xsd:maxLength value="255"/>
        </xsd:restriction>
      </xsd:simpleType>
    </xsd:element>
    <xsd:element name="TaxCatchAll" ma:index="23" nillable="true" ma:displayName="Taxonomy Catch All Column" ma:hidden="true" ma:list="{1105a6f2-09f1-4f7d-bab9-e03f1dc4ac6e}" ma:internalName="TaxCatchAll" ma:showField="CatchAllData" ma:web="a6cb9e4b-f1d1-4245-83ec-6cad768d538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No xmlns="9d85dbaf-23eb-4e57-a637-93dcacc8b1a1" xsi:nil="true"/>
    <TaxCatchAll xmlns="a6cb9e4b-f1d1-4245-83ec-6cad768d538a" xsi:nil="true"/>
    <_Flow_SignoffStatus xmlns="9d85dbaf-23eb-4e57-a637-93dcacc8b1a1" xsi:nil="true"/>
    <lcf76f155ced4ddcb4097134ff3c332f xmlns="9d85dbaf-23eb-4e57-a637-93dcacc8b1a1">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DB8178-BA99-47C8-B560-17CA9CE3940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d85dbaf-23eb-4e57-a637-93dcacc8b1a1"/>
    <ds:schemaRef ds:uri="a6cb9e4b-f1d1-4245-83ec-6cad768d53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9B0637E-D058-473B-8FE7-AA861F69C797}">
  <ds:schemaRefs>
    <ds:schemaRef ds:uri="http://schemas.microsoft.com/sharepoint/v3/contenttype/forms"/>
  </ds:schemaRefs>
</ds:datastoreItem>
</file>

<file path=customXml/itemProps3.xml><?xml version="1.0" encoding="utf-8"?>
<ds:datastoreItem xmlns:ds="http://schemas.openxmlformats.org/officeDocument/2006/customXml" ds:itemID="{163618BE-28CB-4D69-955E-CDA788483BED}">
  <ds:schemaRefs>
    <ds:schemaRef ds:uri="http://schemas.microsoft.com/office/2006/metadata/properties"/>
    <ds:schemaRef ds:uri="http://schemas.microsoft.com/office/infopath/2007/PartnerControls"/>
    <ds:schemaRef ds:uri="9d85dbaf-23eb-4e57-a637-93dcacc8b1a1"/>
    <ds:schemaRef ds:uri="a6cb9e4b-f1d1-4245-83ec-6cad768d538a"/>
  </ds:schemaRefs>
</ds:datastoreItem>
</file>

<file path=customXml/itemProps4.xml><?xml version="1.0" encoding="utf-8"?>
<ds:datastoreItem xmlns:ds="http://schemas.openxmlformats.org/officeDocument/2006/customXml" ds:itemID="{51008D5D-A1AF-4FEC-993D-20EC983388BB}">
  <ds:schemaRefs>
    <ds:schemaRef ds:uri="http://schemas.openxmlformats.org/officeDocument/2006/bibliography"/>
  </ds:schemaRefs>
</ds:datastoreItem>
</file>

<file path=docMetadata/LabelInfo.xml><?xml version="1.0" encoding="utf-8"?>
<clbl:labelList xmlns:clbl="http://schemas.microsoft.com/office/2020/mipLabelMetadata">
  <clbl:label id="{7b09041e-2451-49d0-8cb1-79d5e3d8c1be}" enabled="0" method="" siteId="{7b09041e-2451-49d0-8cb1-79d5e3d8c1be}" removed="1"/>
</clbl:labelList>
</file>

<file path=docProps/app.xml><?xml version="1.0" encoding="utf-8"?>
<Properties xmlns="http://schemas.openxmlformats.org/officeDocument/2006/extended-properties" xmlns:vt="http://schemas.openxmlformats.org/officeDocument/2006/docPropsVTypes">
  <Template>Normal</Template>
  <TotalTime>2858</TotalTime>
  <Pages>9</Pages>
  <Words>2902</Words>
  <Characters>15964</Characters>
  <Application>Microsoft Office Word</Application>
  <DocSecurity>0</DocSecurity>
  <Lines>133</Lines>
  <Paragraphs>37</Paragraphs>
  <ScaleCrop>false</ScaleCrop>
  <Company/>
  <LinksUpToDate>false</LinksUpToDate>
  <CharactersWithSpaces>18829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Andrés Felipe Ospina Acosta</dc:creator>
  <cp:keywords/>
  <dc:description/>
  <cp:lastModifiedBy>Sergio Andrés Rivera Cano</cp:lastModifiedBy>
  <cp:revision>801</cp:revision>
  <cp:lastPrinted>2023-01-10T21:18:00Z</cp:lastPrinted>
  <dcterms:created xsi:type="dcterms:W3CDTF">2026-05-25T13:41:00Z</dcterms:created>
  <dcterms:modified xsi:type="dcterms:W3CDTF">2026-08-13T19:17:00Z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0x010100F2E0F32964D9B84EA054B84E5D4157A0</vt:lpwstr>
  </property>
  <property fmtid="{D5CDD505-2E9C-101B-9397-08002B2CF9AE}" pid="3" name="MediaServiceImageTags">
    <vt:lpwstr/>
  </property>
</Properties>
</file>