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2DF01" w14:textId="77777777" w:rsidR="00BD7E60" w:rsidRPr="00BD7E60" w:rsidRDefault="00BD7E60" w:rsidP="00BD7E60">
      <w:pPr>
        <w:spacing w:after="0" w:line="276" w:lineRule="auto"/>
        <w:jc w:val="both"/>
        <w:rPr>
          <w:rFonts w:ascii="Verdana" w:eastAsia="Calibri" w:hAnsi="Verdana" w:cs="Arial"/>
          <w:b/>
          <w:bCs/>
          <w:lang w:val="es-ES_tradnl" w:eastAsia="es-MX"/>
        </w:rPr>
      </w:pPr>
      <w:bookmarkStart w:id="0" w:name="_Hlk143780582"/>
      <w:r w:rsidRPr="00BD7E60">
        <w:rPr>
          <w:rFonts w:ascii="Verdana" w:eastAsia="Calibri" w:hAnsi="Verdana" w:cs="Arial"/>
          <w:b/>
          <w:bCs/>
          <w:lang w:val="es-ES_tradnl" w:eastAsia="es-MX"/>
        </w:rPr>
        <w:t xml:space="preserve">DOCUMENTOS TIPO – Fundamento normativo – Obligatoriedad </w:t>
      </w:r>
    </w:p>
    <w:p w14:paraId="32220CF2" w14:textId="77777777" w:rsidR="00BD7E60" w:rsidRPr="00BD7E60" w:rsidRDefault="00BD7E60" w:rsidP="00BD7E60">
      <w:pPr>
        <w:spacing w:after="0" w:line="276" w:lineRule="auto"/>
        <w:jc w:val="both"/>
        <w:rPr>
          <w:rFonts w:ascii="Verdana" w:eastAsia="Calibri" w:hAnsi="Verdana" w:cs="Arial"/>
          <w:b/>
          <w:bCs/>
          <w:sz w:val="20"/>
          <w:szCs w:val="20"/>
          <w:lang w:val="es-ES_tradnl" w:eastAsia="es-MX"/>
        </w:rPr>
      </w:pPr>
    </w:p>
    <w:p w14:paraId="5F5762C0" w14:textId="77777777" w:rsidR="00BD7E60" w:rsidRPr="00BD7E60" w:rsidRDefault="00BD7E60" w:rsidP="00BD7E60">
      <w:pPr>
        <w:tabs>
          <w:tab w:val="left" w:pos="709"/>
        </w:tabs>
        <w:spacing w:after="0" w:line="240" w:lineRule="auto"/>
        <w:jc w:val="both"/>
        <w:rPr>
          <w:rFonts w:ascii="Verdana" w:eastAsia="Calibri" w:hAnsi="Verdana" w:cs="Arial"/>
          <w:sz w:val="20"/>
          <w:szCs w:val="20"/>
          <w:lang w:val="es-ES" w:eastAsia="es-MX"/>
        </w:rPr>
      </w:pPr>
      <w:r w:rsidRPr="00BD7E60">
        <w:rPr>
          <w:rFonts w:ascii="Verdana" w:eastAsia="Calibri" w:hAnsi="Verdana" w:cs="Arial"/>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36743A7D" w14:textId="77777777" w:rsidR="00BD7E60" w:rsidRPr="00BD7E60" w:rsidRDefault="00BD7E60" w:rsidP="00BD7E60">
      <w:pPr>
        <w:spacing w:after="0" w:line="276" w:lineRule="auto"/>
        <w:jc w:val="both"/>
        <w:rPr>
          <w:rFonts w:ascii="Verdana" w:eastAsia="Calibri" w:hAnsi="Verdana" w:cs="Arial"/>
          <w:b/>
          <w:bCs/>
          <w:lang w:val="es-ES_tradnl" w:eastAsia="es-MX"/>
        </w:rPr>
      </w:pPr>
    </w:p>
    <w:p w14:paraId="23F4A5FA" w14:textId="77777777" w:rsidR="00BD7E60" w:rsidRPr="00BD7E60" w:rsidRDefault="00BD7E60" w:rsidP="00BD7E60">
      <w:pPr>
        <w:widowControl w:val="0"/>
        <w:autoSpaceDE w:val="0"/>
        <w:autoSpaceDN w:val="0"/>
        <w:spacing w:after="0" w:line="276" w:lineRule="auto"/>
        <w:jc w:val="both"/>
        <w:rPr>
          <w:rFonts w:ascii="Verdana" w:eastAsia="Calibri" w:hAnsi="Verdana" w:cs="Times New Roman"/>
          <w:b/>
          <w:bCs/>
          <w:lang w:val="es-ES" w:eastAsia="es-MX"/>
        </w:rPr>
      </w:pPr>
      <w:r w:rsidRPr="00BD7E60">
        <w:rPr>
          <w:rFonts w:ascii="Verdana" w:eastAsia="Calibri" w:hAnsi="Verdana" w:cs="Arial"/>
          <w:b/>
          <w:bCs/>
          <w:lang w:val="es-ES_tradnl" w:eastAsia="es-MX"/>
        </w:rPr>
        <w:t>SECTOR SOCIAL</w:t>
      </w:r>
      <w:r w:rsidRPr="00BD7E60">
        <w:rPr>
          <w:rFonts w:ascii="Verdana" w:eastAsia="Calibri" w:hAnsi="Verdana" w:cs="Times New Roman"/>
          <w:lang w:val="es-ES" w:eastAsia="es-MX"/>
        </w:rPr>
        <w:t xml:space="preserve"> </w:t>
      </w:r>
      <w:r w:rsidRPr="00BD7E60">
        <w:rPr>
          <w:rFonts w:ascii="Verdana" w:eastAsia="Calibri" w:hAnsi="Verdana" w:cs="Times New Roman"/>
          <w:b/>
          <w:bCs/>
          <w:lang w:val="es-ES" w:eastAsia="es-MX"/>
        </w:rPr>
        <w:t>– Documentos tipo – Vigentes</w:t>
      </w:r>
    </w:p>
    <w:p w14:paraId="7B90361E" w14:textId="77777777" w:rsidR="00BD7E60" w:rsidRPr="00BD7E60" w:rsidRDefault="00BD7E60" w:rsidP="00BD7E60">
      <w:pPr>
        <w:widowControl w:val="0"/>
        <w:autoSpaceDE w:val="0"/>
        <w:autoSpaceDN w:val="0"/>
        <w:spacing w:after="0" w:line="276" w:lineRule="auto"/>
        <w:jc w:val="both"/>
        <w:rPr>
          <w:rFonts w:ascii="Verdana" w:eastAsia="Calibri" w:hAnsi="Verdana" w:cs="Times New Roman"/>
          <w:b/>
          <w:bCs/>
          <w:lang w:val="es-ES" w:eastAsia="es-MX"/>
        </w:rPr>
      </w:pPr>
    </w:p>
    <w:p w14:paraId="667915FB" w14:textId="77777777" w:rsidR="00BD7E60" w:rsidRPr="00BD7E60" w:rsidRDefault="00BD7E60" w:rsidP="00BD7E60">
      <w:pPr>
        <w:widowControl w:val="0"/>
        <w:autoSpaceDE w:val="0"/>
        <w:autoSpaceDN w:val="0"/>
        <w:spacing w:after="0" w:line="240" w:lineRule="auto"/>
        <w:jc w:val="both"/>
        <w:rPr>
          <w:rFonts w:ascii="Verdana" w:eastAsia="Calibri" w:hAnsi="Verdana" w:cs="Times New Roman"/>
          <w:b/>
          <w:bCs/>
          <w:sz w:val="20"/>
          <w:szCs w:val="20"/>
          <w:lang w:val="es-ES" w:eastAsia="es-MX"/>
        </w:rPr>
      </w:pPr>
      <w:r w:rsidRPr="00BD7E60">
        <w:rPr>
          <w:rFonts w:ascii="Verdana" w:eastAsia="Aptos" w:hAnsi="Verdana" w:cs="Times New Roman"/>
          <w:sz w:val="20"/>
          <w:szCs w:val="20"/>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4E4D2C67" w14:textId="77777777" w:rsidR="00BD7E60" w:rsidRPr="00BD7E60" w:rsidRDefault="00BD7E60" w:rsidP="00BD7E60">
      <w:pPr>
        <w:widowControl w:val="0"/>
        <w:autoSpaceDE w:val="0"/>
        <w:autoSpaceDN w:val="0"/>
        <w:spacing w:after="0" w:line="276" w:lineRule="auto"/>
        <w:jc w:val="both"/>
        <w:rPr>
          <w:rFonts w:ascii="Verdana" w:eastAsia="Calibri" w:hAnsi="Verdana" w:cs="Times New Roman"/>
          <w:lang w:val="es-ES" w:eastAsia="es-MX"/>
        </w:rPr>
      </w:pPr>
    </w:p>
    <w:p w14:paraId="01AD4CAE" w14:textId="77777777" w:rsidR="00BD7E60" w:rsidRPr="00BD7E60" w:rsidRDefault="00BD7E60" w:rsidP="00BD7E60">
      <w:pPr>
        <w:spacing w:after="0" w:line="276" w:lineRule="auto"/>
        <w:jc w:val="both"/>
        <w:rPr>
          <w:rFonts w:ascii="Verdana" w:eastAsia="Calibri" w:hAnsi="Verdana" w:cs="Times New Roman"/>
          <w:sz w:val="20"/>
          <w:szCs w:val="20"/>
          <w:lang w:val="es-ES" w:eastAsia="es-MX"/>
        </w:rPr>
      </w:pPr>
      <w:r w:rsidRPr="00BD7E60">
        <w:rPr>
          <w:rFonts w:ascii="Verdana" w:eastAsia="Calibri" w:hAnsi="Verdana" w:cs="Times New Roman"/>
          <w:b/>
          <w:bCs/>
          <w:lang w:val="es-ES" w:eastAsia="es-MX"/>
        </w:rPr>
        <w:t xml:space="preserve">DOCUMENTOS TIPO – Aplicación – Matriz de Experiencia </w:t>
      </w:r>
    </w:p>
    <w:p w14:paraId="706359D8" w14:textId="77777777" w:rsidR="00BD7E60" w:rsidRPr="00BD7E60" w:rsidRDefault="00BD7E60" w:rsidP="00BD7E60">
      <w:pPr>
        <w:spacing w:after="0" w:line="240" w:lineRule="auto"/>
        <w:rPr>
          <w:rFonts w:ascii="Verdana" w:eastAsia="Geomanist Light" w:hAnsi="Verdana" w:cs="Arial"/>
          <w:lang w:val="es-MX" w:eastAsia="es-MX"/>
        </w:rPr>
      </w:pPr>
    </w:p>
    <w:p w14:paraId="2E7A9AE0" w14:textId="77777777" w:rsidR="00BD7E60" w:rsidRPr="00BD7E60" w:rsidRDefault="00BD7E60" w:rsidP="00BD7E60">
      <w:pPr>
        <w:widowControl w:val="0"/>
        <w:autoSpaceDE w:val="0"/>
        <w:autoSpaceDN w:val="0"/>
        <w:spacing w:after="0" w:line="240" w:lineRule="auto"/>
        <w:jc w:val="both"/>
        <w:rPr>
          <w:rFonts w:ascii="Verdana" w:eastAsia="Calibri" w:hAnsi="Verdana" w:cs="Times New Roman"/>
          <w:sz w:val="20"/>
          <w:szCs w:val="20"/>
          <w:lang w:val="es-ES" w:eastAsia="es-MX"/>
        </w:rPr>
      </w:pPr>
      <w:r w:rsidRPr="00BD7E60">
        <w:rPr>
          <w:rFonts w:ascii="Verdana" w:eastAsia="Calibri" w:hAnsi="Verdana" w:cs="Times New Roman"/>
          <w:sz w:val="20"/>
          <w:szCs w:val="20"/>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309440E4" w14:textId="77777777" w:rsidR="00BD7E60" w:rsidRPr="00BD7E60" w:rsidRDefault="00BD7E60" w:rsidP="00BD7E60">
      <w:pPr>
        <w:widowControl w:val="0"/>
        <w:autoSpaceDE w:val="0"/>
        <w:autoSpaceDN w:val="0"/>
        <w:spacing w:after="0" w:line="240" w:lineRule="auto"/>
        <w:jc w:val="both"/>
        <w:rPr>
          <w:rFonts w:ascii="Verdana" w:eastAsia="Calibri" w:hAnsi="Verdana" w:cs="Times New Roman"/>
          <w:sz w:val="20"/>
          <w:szCs w:val="20"/>
          <w:lang w:val="es-ES" w:eastAsia="es-MX"/>
        </w:rPr>
      </w:pPr>
    </w:p>
    <w:p w14:paraId="428A498A" w14:textId="77777777" w:rsidR="00BD7E60" w:rsidRPr="00BD7E60" w:rsidRDefault="00BD7E60" w:rsidP="00BD7E60">
      <w:pPr>
        <w:widowControl w:val="0"/>
        <w:autoSpaceDE w:val="0"/>
        <w:autoSpaceDN w:val="0"/>
        <w:spacing w:after="0" w:line="240" w:lineRule="auto"/>
        <w:jc w:val="both"/>
        <w:rPr>
          <w:rFonts w:ascii="Verdana" w:eastAsia="Calibri" w:hAnsi="Verdana" w:cs="Times New Roman"/>
          <w:sz w:val="20"/>
          <w:szCs w:val="20"/>
          <w:lang w:val="es-ES" w:eastAsia="es-MX"/>
        </w:rPr>
      </w:pPr>
      <w:r w:rsidRPr="00BD7E60">
        <w:rPr>
          <w:rFonts w:ascii="Verdana" w:eastAsia="Calibri" w:hAnsi="Verdana" w:cs="Times New Roman"/>
          <w:sz w:val="20"/>
          <w:szCs w:val="20"/>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4E33FD63" w14:textId="77777777" w:rsidR="00BD7E60" w:rsidRPr="00BD7E60" w:rsidRDefault="00BD7E60" w:rsidP="00BD7E60">
      <w:pPr>
        <w:widowControl w:val="0"/>
        <w:autoSpaceDE w:val="0"/>
        <w:autoSpaceDN w:val="0"/>
        <w:spacing w:after="0" w:line="240" w:lineRule="auto"/>
        <w:jc w:val="both"/>
        <w:rPr>
          <w:rFonts w:ascii="Verdana" w:eastAsia="Calibri" w:hAnsi="Verdana" w:cs="Times New Roman"/>
          <w:sz w:val="20"/>
          <w:szCs w:val="20"/>
          <w:lang w:val="es-ES" w:eastAsia="es-MX"/>
        </w:rPr>
      </w:pPr>
    </w:p>
    <w:p w14:paraId="3B8C9907" w14:textId="77777777" w:rsidR="00BD7E60" w:rsidRPr="00BD7E60" w:rsidRDefault="00BD7E60" w:rsidP="00BD7E60">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BD7E60">
        <w:rPr>
          <w:rFonts w:ascii="Verdana" w:eastAsia="Calibri" w:hAnsi="Verdana" w:cs="Times New Roman"/>
          <w:b/>
          <w:bCs/>
          <w:lang w:val="es-ES" w:eastAsia="es-MX"/>
        </w:rPr>
        <w:t>CRITERIOS SOCIALES Y AMBIENTALES – Documentos tipo – Infraestructura social – Numeral 4.2.1</w:t>
      </w:r>
    </w:p>
    <w:p w14:paraId="1BD7881F" w14:textId="77777777" w:rsidR="00BD7E60" w:rsidRPr="00BD7E60" w:rsidRDefault="00BD7E60" w:rsidP="00BD7E60">
      <w:pPr>
        <w:spacing w:after="0" w:line="240" w:lineRule="auto"/>
        <w:ind w:firstLine="708"/>
        <w:jc w:val="both"/>
        <w:rPr>
          <w:rFonts w:ascii="Verdana" w:eastAsia="Aptos" w:hAnsi="Verdana" w:cs="Times New Roman"/>
          <w:kern w:val="2"/>
          <w:sz w:val="20"/>
          <w:szCs w:val="20"/>
          <w14:ligatures w14:val="standardContextual"/>
        </w:rPr>
      </w:pPr>
    </w:p>
    <w:p w14:paraId="368DDA4A" w14:textId="77777777" w:rsidR="00BD7E60" w:rsidRPr="00BD7E60" w:rsidRDefault="00BD7E60" w:rsidP="00BD7E60">
      <w:pPr>
        <w:spacing w:after="0" w:line="240" w:lineRule="auto"/>
        <w:jc w:val="both"/>
        <w:rPr>
          <w:rFonts w:ascii="Verdana" w:eastAsia="Times New Roman" w:hAnsi="Verdana" w:cs="Arial"/>
          <w:kern w:val="2"/>
          <w:sz w:val="20"/>
          <w:szCs w:val="20"/>
          <w:lang w:val="es-ES" w:eastAsia="es-CO"/>
          <w14:ligatures w14:val="standardContextual"/>
        </w:rPr>
      </w:pPr>
      <w:r w:rsidRPr="00BD7E60">
        <w:rPr>
          <w:rFonts w:ascii="Verdana" w:eastAsia="Times New Roman" w:hAnsi="Verdana" w:cs="Arial"/>
          <w:kern w:val="2"/>
          <w:sz w:val="20"/>
          <w:szCs w:val="20"/>
          <w:lang w:val="es-ES" w:eastAsia="es-CO"/>
          <w14:ligatures w14:val="standardContextual"/>
        </w:rPr>
        <w:t xml:space="preserve">El numeral 4.2.4, denominado “Criterios ambientales y sociales”, del documento base establece que la entidad asignará: i) un puntaje de quince (15) puntos al proponente que se comprometa a ofrecer alguno de los elementos que conforman el criterio </w:t>
      </w:r>
      <w:r w:rsidRPr="00BD7E60">
        <w:rPr>
          <w:rFonts w:ascii="Verdana" w:eastAsia="Times New Roman" w:hAnsi="Verdana" w:cs="Arial"/>
          <w:kern w:val="2"/>
          <w:sz w:val="20"/>
          <w:szCs w:val="20"/>
          <w:lang w:val="es-ES" w:eastAsia="es-CO"/>
          <w14:ligatures w14:val="standardContextual"/>
        </w:rPr>
        <w:lastRenderedPageBreak/>
        <w:t xml:space="preserve">ambiental, y </w:t>
      </w:r>
      <w:proofErr w:type="spellStart"/>
      <w:r w:rsidRPr="00BD7E60">
        <w:rPr>
          <w:rFonts w:ascii="Verdana" w:eastAsia="Times New Roman" w:hAnsi="Verdana" w:cs="Arial"/>
          <w:kern w:val="2"/>
          <w:sz w:val="20"/>
          <w:szCs w:val="20"/>
          <w:lang w:val="es-ES" w:eastAsia="es-CO"/>
          <w14:ligatures w14:val="standardContextual"/>
        </w:rPr>
        <w:t>ii</w:t>
      </w:r>
      <w:proofErr w:type="spellEnd"/>
      <w:r w:rsidRPr="00BD7E60">
        <w:rPr>
          <w:rFonts w:ascii="Verdana" w:eastAsia="Times New Roman" w:hAnsi="Verdana" w:cs="Arial"/>
          <w:kern w:val="2"/>
          <w:sz w:val="20"/>
          <w:szCs w:val="20"/>
          <w:lang w:val="es-ES" w:eastAsia="es-CO"/>
          <w14:ligatures w14:val="standardContextual"/>
        </w:rPr>
        <w:t xml:space="preserve">) un puntaje de cinco (5) puntos al proponente que se comprometa a ofrecer alguno de los elementos que conforman el criterio social. En consecuencia, ambos criterios otorgan un total de veinte (20) puntos. </w:t>
      </w:r>
    </w:p>
    <w:p w14:paraId="7AFC183B" w14:textId="77777777" w:rsidR="00BD7E60" w:rsidRPr="00BD7E60" w:rsidRDefault="00BD7E60" w:rsidP="00BD7E60">
      <w:pPr>
        <w:spacing w:after="0" w:line="240" w:lineRule="auto"/>
        <w:jc w:val="both"/>
        <w:rPr>
          <w:rFonts w:ascii="Verdana" w:eastAsia="Times New Roman" w:hAnsi="Verdana" w:cs="Arial"/>
          <w:kern w:val="2"/>
          <w:sz w:val="20"/>
          <w:szCs w:val="20"/>
          <w:lang w:val="es-ES" w:eastAsia="es-CO"/>
          <w14:ligatures w14:val="standardContextual"/>
        </w:rPr>
      </w:pPr>
    </w:p>
    <w:p w14:paraId="343A76FC" w14:textId="77777777" w:rsidR="00BD7E60" w:rsidRPr="00BD7E60" w:rsidRDefault="00BD7E60" w:rsidP="00BD7E60">
      <w:pPr>
        <w:spacing w:after="0" w:line="240" w:lineRule="auto"/>
        <w:jc w:val="both"/>
        <w:rPr>
          <w:rFonts w:ascii="Verdana" w:eastAsia="Times New Roman" w:hAnsi="Verdana" w:cs="Arial"/>
          <w:b/>
          <w:bCs/>
          <w:kern w:val="2"/>
          <w:lang w:val="es-ES" w:eastAsia="es-CO"/>
          <w14:ligatures w14:val="standardContextual"/>
        </w:rPr>
      </w:pPr>
      <w:r w:rsidRPr="00BD7E60">
        <w:rPr>
          <w:rFonts w:ascii="Verdana" w:eastAsia="Times New Roman" w:hAnsi="Verdana" w:cs="Arial"/>
          <w:b/>
          <w:bCs/>
          <w:kern w:val="2"/>
          <w:lang w:val="es-ES" w:eastAsia="es-CO"/>
          <w14:ligatures w14:val="standardContextual"/>
        </w:rPr>
        <w:t>CRITERIOS AMBIENTALES – Documento base – Numeral 4.2.4.1 – Alcance</w:t>
      </w:r>
    </w:p>
    <w:p w14:paraId="41F37C6F" w14:textId="77777777" w:rsidR="00BD7E60" w:rsidRPr="00BD7E60" w:rsidRDefault="00BD7E60" w:rsidP="00BD7E60">
      <w:pPr>
        <w:spacing w:after="0" w:line="240" w:lineRule="auto"/>
        <w:jc w:val="both"/>
        <w:rPr>
          <w:rFonts w:ascii="Verdana" w:eastAsia="Times New Roman" w:hAnsi="Verdana" w:cs="Arial"/>
          <w:kern w:val="2"/>
          <w:sz w:val="20"/>
          <w:szCs w:val="20"/>
          <w:lang w:val="es-ES" w:eastAsia="es-CO"/>
          <w14:ligatures w14:val="standardContextual"/>
        </w:rPr>
      </w:pPr>
    </w:p>
    <w:p w14:paraId="34F994D4" w14:textId="77777777" w:rsidR="00BD7E60" w:rsidRPr="00BD7E60" w:rsidRDefault="00BD7E60" w:rsidP="00BD7E60">
      <w:pPr>
        <w:spacing w:after="0" w:line="240" w:lineRule="auto"/>
        <w:jc w:val="both"/>
        <w:rPr>
          <w:rFonts w:ascii="Verdana" w:eastAsia="Times New Roman" w:hAnsi="Verdana" w:cs="Arial"/>
          <w:kern w:val="2"/>
          <w:sz w:val="20"/>
          <w:szCs w:val="20"/>
          <w:lang w:val="es-ES" w:eastAsia="es-CO"/>
          <w14:ligatures w14:val="standardContextual"/>
        </w:rPr>
      </w:pPr>
      <w:r w:rsidRPr="00BD7E60">
        <w:rPr>
          <w:rFonts w:ascii="Verdana" w:eastAsia="Times New Roman" w:hAnsi="Verdana" w:cs="Arial"/>
          <w:kern w:val="2"/>
          <w:sz w:val="20"/>
          <w:szCs w:val="20"/>
          <w:lang w:val="es-ES" w:eastAsia="es-CO"/>
          <w14:ligatures w14:val="standardContextual"/>
        </w:rPr>
        <w:t>En relación con el primero de estos criterios —el ambiental—, este se desarrolla en el numeral 4.2.4.1 del documento base, en el que se reitera que la entidad asignará un puntaje de quince (15) puntos al proponente que se comprometa a ofrecer alguno de los elementos que conforman el factor de sostenibilidad técnico-ambiental. Dicho compromiso deberá acreditarse mediante la suscripción del Formato 12A – Criterio ambiental, en el cual deberá constar, bajo la gravedad de juramento, tanto el compromiso asumido como el ofrecimiento realizado.</w:t>
      </w:r>
    </w:p>
    <w:p w14:paraId="65CF4F12" w14:textId="77777777" w:rsidR="00BD7E60" w:rsidRPr="00BD7E60" w:rsidRDefault="00BD7E60" w:rsidP="00BD7E60">
      <w:pPr>
        <w:spacing w:after="0" w:line="240" w:lineRule="auto"/>
        <w:jc w:val="both"/>
        <w:rPr>
          <w:rFonts w:ascii="Verdana" w:eastAsia="Times New Roman" w:hAnsi="Verdana" w:cs="Arial"/>
          <w:kern w:val="2"/>
          <w:sz w:val="20"/>
          <w:szCs w:val="20"/>
          <w:lang w:val="es-ES" w:eastAsia="es-CO"/>
          <w14:ligatures w14:val="standardContextual"/>
        </w:rPr>
      </w:pPr>
    </w:p>
    <w:p w14:paraId="5D195F5F" w14:textId="77777777" w:rsidR="00BD7E60" w:rsidRPr="00BD7E60" w:rsidRDefault="00BD7E60" w:rsidP="00BD7E60">
      <w:pPr>
        <w:spacing w:after="0" w:line="240" w:lineRule="auto"/>
        <w:jc w:val="both"/>
        <w:rPr>
          <w:rFonts w:ascii="Verdana" w:eastAsia="Times New Roman" w:hAnsi="Verdana" w:cs="Arial"/>
          <w:kern w:val="2"/>
          <w:sz w:val="20"/>
          <w:szCs w:val="20"/>
          <w:lang w:val="es-ES" w:eastAsia="es-CO"/>
          <w14:ligatures w14:val="standardContextual"/>
        </w:rPr>
      </w:pPr>
      <w:r w:rsidRPr="00BD7E60">
        <w:rPr>
          <w:rFonts w:ascii="Verdana" w:eastAsia="Times New Roman" w:hAnsi="Verdana" w:cs="Arial"/>
          <w:kern w:val="2"/>
          <w:sz w:val="20"/>
          <w:szCs w:val="20"/>
          <w:lang w:val="es-ES" w:eastAsia="es-CO"/>
          <w14:ligatures w14:val="standardContextual"/>
        </w:rPr>
        <w:t>Asimismo, el numeral dispone que los ofrecimientos son de carácter opcional para los proponentes que, de acuerdo con el análisis efectuado, se encuentren en capacidad de materializarlos y cumplirlos. Por consiguiente, los proponentes que no alleguen el Formato 12A – Criterio ambiental no obtendrán el puntaje correspondiente a este criterio de evaluación.</w:t>
      </w:r>
    </w:p>
    <w:p w14:paraId="316CA6B0" w14:textId="77777777" w:rsidR="00BD7E60" w:rsidRPr="00BD7E60" w:rsidRDefault="00BD7E60" w:rsidP="00BD7E60">
      <w:pPr>
        <w:spacing w:after="0" w:line="240" w:lineRule="auto"/>
        <w:ind w:firstLine="708"/>
        <w:jc w:val="both"/>
        <w:rPr>
          <w:rFonts w:ascii="Verdana" w:eastAsia="Times New Roman" w:hAnsi="Verdana" w:cs="Arial"/>
          <w:kern w:val="2"/>
          <w:sz w:val="20"/>
          <w:szCs w:val="20"/>
          <w:lang w:val="es-ES" w:eastAsia="es-CO"/>
          <w14:ligatures w14:val="standardContextual"/>
        </w:rPr>
      </w:pPr>
    </w:p>
    <w:p w14:paraId="30438C59" w14:textId="77777777" w:rsidR="00BD7E60" w:rsidRPr="00BD7E60" w:rsidRDefault="00BD7E60" w:rsidP="00BD7E60">
      <w:pPr>
        <w:spacing w:after="0" w:line="240" w:lineRule="auto"/>
        <w:jc w:val="both"/>
        <w:rPr>
          <w:rFonts w:ascii="Verdana" w:eastAsia="Times New Roman" w:hAnsi="Verdana" w:cs="Arial"/>
          <w:kern w:val="2"/>
          <w:sz w:val="20"/>
          <w:szCs w:val="20"/>
          <w:lang w:val="es-ES" w:eastAsia="es-CO"/>
          <w14:ligatures w14:val="standardContextual"/>
        </w:rPr>
      </w:pPr>
      <w:r w:rsidRPr="00BD7E60">
        <w:rPr>
          <w:rFonts w:ascii="Verdana" w:eastAsia="Times New Roman" w:hAnsi="Verdana" w:cs="Arial"/>
          <w:kern w:val="2"/>
          <w:sz w:val="20"/>
          <w:szCs w:val="20"/>
          <w:lang w:val="es-ES" w:eastAsia="es-CO"/>
          <w14:ligatures w14:val="standardContextual"/>
        </w:rPr>
        <w:t>(…)</w:t>
      </w:r>
    </w:p>
    <w:p w14:paraId="2A6C0714" w14:textId="77777777" w:rsidR="00BD7E60" w:rsidRPr="00BD7E60" w:rsidRDefault="00BD7E60" w:rsidP="00BD7E60">
      <w:pPr>
        <w:spacing w:after="0" w:line="240" w:lineRule="auto"/>
        <w:jc w:val="both"/>
        <w:rPr>
          <w:rFonts w:ascii="Verdana" w:eastAsia="Times New Roman" w:hAnsi="Verdana" w:cs="Arial"/>
          <w:kern w:val="2"/>
          <w:sz w:val="20"/>
          <w:szCs w:val="20"/>
          <w:lang w:val="es-ES" w:eastAsia="es-CO"/>
          <w14:ligatures w14:val="standardContextual"/>
        </w:rPr>
      </w:pPr>
    </w:p>
    <w:p w14:paraId="0D584E74" w14:textId="77777777" w:rsidR="00BD7E60" w:rsidRPr="00BD7E60" w:rsidRDefault="00BD7E60" w:rsidP="00BD7E60">
      <w:pPr>
        <w:spacing w:after="0" w:line="240" w:lineRule="auto"/>
        <w:jc w:val="both"/>
        <w:rPr>
          <w:rFonts w:ascii="Verdana" w:eastAsia="Times New Roman" w:hAnsi="Verdana" w:cs="Arial"/>
          <w:kern w:val="2"/>
          <w:sz w:val="20"/>
          <w:szCs w:val="20"/>
          <w:lang w:val="es-ES" w:eastAsia="es-CO"/>
          <w14:ligatures w14:val="standardContextual"/>
        </w:rPr>
      </w:pPr>
      <w:r w:rsidRPr="00BD7E60">
        <w:rPr>
          <w:rFonts w:ascii="Verdana" w:eastAsia="Times New Roman" w:hAnsi="Verdana" w:cs="Arial"/>
          <w:kern w:val="2"/>
          <w:sz w:val="20"/>
          <w:szCs w:val="20"/>
          <w:lang w:val="es-ES" w:eastAsia="es-CO"/>
          <w14:ligatures w14:val="standardContextual"/>
        </w:rPr>
        <w:t>En este sentido, el documento contempla tres (3) opciones, entre las cuales la entidad deberá escoger una (1), atendiendo al rango del presupuesto oficial aplicable al proceso de selección, de conformidad con lo establecido en la Matriz 1 – Experiencia. Dichas opciones son las siguientes (…)</w:t>
      </w:r>
    </w:p>
    <w:p w14:paraId="0FC676DC" w14:textId="77777777" w:rsidR="00BD7E60" w:rsidRPr="00BD7E60" w:rsidRDefault="00BD7E60" w:rsidP="00BD7E60">
      <w:pPr>
        <w:spacing w:after="0" w:line="240" w:lineRule="auto"/>
        <w:jc w:val="both"/>
        <w:rPr>
          <w:rFonts w:ascii="Verdana" w:eastAsia="Times New Roman" w:hAnsi="Verdana" w:cs="Arial"/>
          <w:kern w:val="2"/>
          <w:sz w:val="20"/>
          <w:szCs w:val="20"/>
          <w:lang w:val="es-ES" w:eastAsia="es-CO"/>
          <w14:ligatures w14:val="standardContextual"/>
        </w:rPr>
      </w:pPr>
    </w:p>
    <w:p w14:paraId="4BCA8AAC" w14:textId="77777777" w:rsidR="00BD7E60" w:rsidRPr="00BD7E60" w:rsidRDefault="00BD7E60" w:rsidP="00BD7E60">
      <w:pPr>
        <w:spacing w:after="0" w:line="240" w:lineRule="auto"/>
        <w:jc w:val="both"/>
        <w:rPr>
          <w:rFonts w:ascii="Verdana" w:eastAsia="Times New Roman" w:hAnsi="Verdana" w:cs="Arial"/>
          <w:kern w:val="2"/>
          <w:sz w:val="20"/>
          <w:szCs w:val="20"/>
          <w:lang w:val="es-ES" w:eastAsia="es-CO"/>
          <w14:ligatures w14:val="standardContextual"/>
        </w:rPr>
      </w:pPr>
      <w:r w:rsidRPr="00BD7E60">
        <w:rPr>
          <w:rFonts w:ascii="Verdana" w:eastAsia="Times New Roman" w:hAnsi="Verdana" w:cs="Arial"/>
          <w:b/>
          <w:bCs/>
          <w:kern w:val="2"/>
          <w:lang w:val="es-ES" w:eastAsia="es-CO"/>
          <w14:ligatures w14:val="standardContextual"/>
        </w:rPr>
        <w:t>CRITERIOS AMBIENTALES – Documento base – Numeral 4.2.4.1 – Obligatoriedad</w:t>
      </w:r>
    </w:p>
    <w:p w14:paraId="3436BD87" w14:textId="77777777" w:rsidR="00BD7E60" w:rsidRPr="00BD7E60" w:rsidRDefault="00BD7E60" w:rsidP="00BD7E60">
      <w:pPr>
        <w:spacing w:after="0" w:line="240" w:lineRule="auto"/>
        <w:jc w:val="both"/>
        <w:rPr>
          <w:rFonts w:ascii="Verdana" w:eastAsia="Calibri" w:hAnsi="Verdana" w:cs="Calibri"/>
          <w:kern w:val="2"/>
          <w14:ligatures w14:val="standardContextual"/>
        </w:rPr>
      </w:pPr>
    </w:p>
    <w:p w14:paraId="3311C41A" w14:textId="77777777" w:rsidR="00BD7E60" w:rsidRPr="00BD7E60" w:rsidRDefault="00BD7E60" w:rsidP="00BD7E60">
      <w:pPr>
        <w:spacing w:after="0" w:line="240" w:lineRule="auto"/>
        <w:jc w:val="both"/>
        <w:rPr>
          <w:rFonts w:ascii="Verdana" w:eastAsia="Times New Roman" w:hAnsi="Verdana" w:cs="Arial"/>
          <w:kern w:val="2"/>
          <w:sz w:val="20"/>
          <w:szCs w:val="20"/>
          <w:lang w:eastAsia="es-CO"/>
          <w14:ligatures w14:val="standardContextual"/>
        </w:rPr>
      </w:pPr>
      <w:r w:rsidRPr="00BD7E60">
        <w:rPr>
          <w:rFonts w:ascii="Verdana" w:eastAsia="Times New Roman" w:hAnsi="Verdana" w:cs="Arial"/>
          <w:kern w:val="2"/>
          <w:sz w:val="20"/>
          <w:szCs w:val="20"/>
          <w:lang w:eastAsia="es-CO"/>
          <w14:ligatures w14:val="standardContextual"/>
        </w:rPr>
        <w:t xml:space="preserve">(…) una vez la entidad determine la opción aplicable al proceso de contratación en función del rango del presupuesto oficial correspondiente, los criterios ambientales –que integran la opción–, no son de carácter optativo o discrecional para su inclusión individual, sino que deberán exigirse en su totalidad. </w:t>
      </w:r>
    </w:p>
    <w:p w14:paraId="4B9CEE0A" w14:textId="77777777" w:rsidR="00BD7E60" w:rsidRPr="00BD7E60" w:rsidRDefault="00BD7E60" w:rsidP="00BD7E60">
      <w:pPr>
        <w:spacing w:after="0" w:line="240" w:lineRule="auto"/>
        <w:jc w:val="both"/>
        <w:rPr>
          <w:rFonts w:ascii="Verdana" w:eastAsia="Times New Roman" w:hAnsi="Verdana" w:cs="Arial"/>
          <w:kern w:val="2"/>
          <w:sz w:val="20"/>
          <w:szCs w:val="20"/>
          <w:lang w:eastAsia="es-CO"/>
          <w14:ligatures w14:val="standardContextual"/>
        </w:rPr>
      </w:pPr>
    </w:p>
    <w:p w14:paraId="5E64D23E" w14:textId="77777777" w:rsidR="00BD7E60" w:rsidRPr="00BD7E60" w:rsidRDefault="00BD7E60" w:rsidP="00BD7E60">
      <w:pPr>
        <w:spacing w:after="0" w:line="240" w:lineRule="auto"/>
        <w:jc w:val="both"/>
        <w:rPr>
          <w:rFonts w:ascii="Verdana" w:eastAsia="Times New Roman" w:hAnsi="Verdana" w:cs="Arial"/>
          <w:kern w:val="2"/>
          <w:sz w:val="20"/>
          <w:szCs w:val="20"/>
          <w:lang w:eastAsia="es-CO"/>
          <w14:ligatures w14:val="standardContextual"/>
        </w:rPr>
      </w:pPr>
      <w:r w:rsidRPr="00BD7E60">
        <w:rPr>
          <w:rFonts w:ascii="Verdana" w:eastAsia="Times New Roman" w:hAnsi="Verdana" w:cs="Arial"/>
          <w:kern w:val="2"/>
          <w:sz w:val="20"/>
          <w:szCs w:val="20"/>
          <w:lang w:eastAsia="es-CO"/>
          <w14:ligatures w14:val="standardContextual"/>
        </w:rPr>
        <w:t xml:space="preserve">En otras palabras, la discrecionalidad de la entidad se agota en la selección de la opción –uno (1), dos (2) y tres (3)– que corresponda según la cuantía del proceso de contratación, mas no se extiende a decidir, dentro de la opción ya escogida, cuáles de los criterios ambientales que la componen incorpora o excluye del pliego de condiciones. Esto obedece a que el documento base –numeral </w:t>
      </w:r>
      <w:r w:rsidRPr="00BD7E60">
        <w:rPr>
          <w:rFonts w:ascii="Verdana" w:eastAsia="Times New Roman" w:hAnsi="Verdana" w:cs="Arial"/>
          <w:kern w:val="2"/>
          <w:sz w:val="20"/>
          <w:szCs w:val="20"/>
          <w:lang w:val="es-ES" w:eastAsia="es-CO"/>
          <w14:ligatures w14:val="standardContextual"/>
        </w:rPr>
        <w:t>4.2.4.1</w:t>
      </w:r>
      <w:r w:rsidRPr="00BD7E60">
        <w:rPr>
          <w:rFonts w:ascii="Verdana" w:eastAsia="Times New Roman" w:hAnsi="Verdana" w:cs="Arial"/>
          <w:kern w:val="2"/>
          <w:sz w:val="20"/>
          <w:szCs w:val="20"/>
          <w:lang w:eastAsia="es-CO"/>
          <w14:ligatures w14:val="standardContextual"/>
        </w:rPr>
        <w:t>– concibió cada opción como un bloque integral y armónico, diseñado en función de la complejidad y magnitud del proyecto según su cuantía, de manera que la exigencia parcial o selectiva de los criterios desnaturalizaría la finalidad de estandarización y proporcionalidad que inspira la estructura de las tres (3) opciones.</w:t>
      </w:r>
    </w:p>
    <w:p w14:paraId="5CE281D8" w14:textId="77777777" w:rsidR="00BD7E60" w:rsidRPr="00BD7E60" w:rsidRDefault="00BD7E60" w:rsidP="00BD7E60">
      <w:pPr>
        <w:spacing w:after="0" w:line="240" w:lineRule="auto"/>
        <w:jc w:val="both"/>
        <w:rPr>
          <w:rFonts w:ascii="Verdana" w:eastAsia="Calibri" w:hAnsi="Verdana" w:cs="Calibri"/>
          <w:kern w:val="2"/>
          <w14:ligatures w14:val="standardContextual"/>
        </w:rPr>
      </w:pPr>
    </w:p>
    <w:p w14:paraId="789C15D4" w14:textId="77777777" w:rsidR="00BD7E60" w:rsidRPr="00BD7E60" w:rsidRDefault="00BD7E60" w:rsidP="00BD7E60">
      <w:pPr>
        <w:spacing w:after="0" w:line="240" w:lineRule="auto"/>
        <w:jc w:val="both"/>
        <w:rPr>
          <w:rFonts w:ascii="Verdana" w:eastAsia="Times New Roman" w:hAnsi="Verdana" w:cs="Arial"/>
          <w:kern w:val="2"/>
          <w:sz w:val="20"/>
          <w:szCs w:val="20"/>
          <w:lang w:eastAsia="es-CO"/>
          <w14:ligatures w14:val="standardContextual"/>
        </w:rPr>
      </w:pPr>
      <w:r w:rsidRPr="00BD7E60">
        <w:rPr>
          <w:rFonts w:ascii="Verdana" w:eastAsia="Times New Roman" w:hAnsi="Verdana" w:cs="Arial"/>
          <w:kern w:val="2"/>
          <w:sz w:val="20"/>
          <w:szCs w:val="20"/>
          <w:lang w:eastAsia="es-CO"/>
          <w14:ligatures w14:val="standardContextual"/>
        </w:rPr>
        <w:t>Ahora bien, lo anterior no obsta para precisar que, la obligatoriedad de incluir la totalidad de los criterios que integran la opción seleccionada admite una salvedad expresamente prevista por el propio documento base, y no una excepción que quede al arbitrio de la entidad. En efecto, tratándose del criterio de instalación de ciclo–parqueaderos –previsto dentro de la opción 3–, la norma dispone que la entidad deberá tener la certeza de contar con un espacio disponible en el área de intervención de la obra pública, así como con las condiciones físicas y reales del predio que hagan técnicamente viable dicha instalación, señalando expresamente que, "(…) en caso contrario, este criterio no será aplicado". Se trata, entonces, de una condición de viabilidad técnica y material incorporada por el propio documento base al criterio en cuestión, y no de una facultad discrecional de la entidad para omitirlo por razones de conveniencia o simple decisión administrativa.</w:t>
      </w:r>
    </w:p>
    <w:p w14:paraId="16FE6878" w14:textId="77777777" w:rsidR="00BD7E60" w:rsidRPr="00BD7E60" w:rsidRDefault="00BD7E60" w:rsidP="00BD7E60">
      <w:pPr>
        <w:spacing w:after="0" w:line="240" w:lineRule="auto"/>
        <w:jc w:val="both"/>
        <w:rPr>
          <w:rFonts w:ascii="Verdana" w:eastAsia="Calibri" w:hAnsi="Verdana" w:cs="Calibri"/>
          <w:kern w:val="2"/>
          <w14:ligatures w14:val="standardContextual"/>
        </w:rPr>
      </w:pPr>
    </w:p>
    <w:p w14:paraId="38FA8036" w14:textId="77777777" w:rsidR="00BD7E60" w:rsidRPr="00BD7E60" w:rsidRDefault="00BD7E60" w:rsidP="00BD7E60">
      <w:pPr>
        <w:spacing w:after="0" w:line="240" w:lineRule="auto"/>
        <w:jc w:val="both"/>
        <w:rPr>
          <w:rFonts w:ascii="Verdana" w:eastAsia="Times New Roman" w:hAnsi="Verdana" w:cs="Arial"/>
          <w:b/>
          <w:bCs/>
          <w:kern w:val="2"/>
          <w:lang w:val="es-ES" w:eastAsia="es-CO"/>
          <w14:ligatures w14:val="standardContextual"/>
        </w:rPr>
      </w:pPr>
      <w:r w:rsidRPr="00BD7E60">
        <w:rPr>
          <w:rFonts w:ascii="Verdana" w:eastAsia="Times New Roman" w:hAnsi="Verdana" w:cs="Arial"/>
          <w:b/>
          <w:bCs/>
          <w:kern w:val="2"/>
          <w:lang w:val="es-ES" w:eastAsia="es-CO"/>
          <w14:ligatures w14:val="standardContextual"/>
        </w:rPr>
        <w:t>CRITERIOS AMBIENTALES – Documento base – Numeral 4.2.4.1 – Opción dos – Alcance</w:t>
      </w:r>
    </w:p>
    <w:p w14:paraId="7D156F6E" w14:textId="77777777" w:rsidR="00BD7E60" w:rsidRPr="00BD7E60" w:rsidRDefault="00BD7E60" w:rsidP="00BD7E60">
      <w:pPr>
        <w:spacing w:after="0" w:line="240" w:lineRule="auto"/>
        <w:jc w:val="both"/>
        <w:rPr>
          <w:rFonts w:ascii="Verdana" w:eastAsia="Calibri" w:hAnsi="Verdana" w:cs="Calibri"/>
          <w:kern w:val="2"/>
          <w:lang w:val="es-ES"/>
          <w14:ligatures w14:val="standardContextual"/>
        </w:rPr>
      </w:pPr>
    </w:p>
    <w:p w14:paraId="3A60CAAB" w14:textId="77777777" w:rsidR="00BD7E60" w:rsidRPr="00BD7E60" w:rsidRDefault="00BD7E60" w:rsidP="00BD7E60">
      <w:pPr>
        <w:spacing w:after="0" w:line="240" w:lineRule="auto"/>
        <w:jc w:val="both"/>
        <w:rPr>
          <w:rFonts w:ascii="Verdana" w:eastAsia="Times New Roman" w:hAnsi="Verdana" w:cs="Arial"/>
          <w:kern w:val="2"/>
          <w:sz w:val="20"/>
          <w:szCs w:val="20"/>
          <w:lang w:eastAsia="es-CO"/>
          <w14:ligatures w14:val="standardContextual"/>
        </w:rPr>
      </w:pPr>
      <w:r w:rsidRPr="00BD7E60">
        <w:rPr>
          <w:rFonts w:ascii="Verdana" w:eastAsia="Times New Roman" w:hAnsi="Verdana" w:cs="Arial"/>
          <w:kern w:val="2"/>
          <w:sz w:val="20"/>
          <w:szCs w:val="20"/>
          <w:lang w:eastAsia="es-CO"/>
          <w14:ligatures w14:val="standardContextual"/>
        </w:rPr>
        <w:t xml:space="preserve">La opción 2 aplica a los procesos de contratación cuyo presupuesto oficial se enmarque en los terceros y cuartos rangos previstos en las matrices de experiencia de cada subsector de infraestructura social. En consecuencia, esta opción deberá seleccionarse cuando el presupuesto oficial del proceso se encuentre: i) entre mil quinientos uno (1.501) y cinco mil (5.000) SMMLV para el subsector educativo; </w:t>
      </w:r>
      <w:proofErr w:type="spellStart"/>
      <w:r w:rsidRPr="00BD7E60">
        <w:rPr>
          <w:rFonts w:ascii="Verdana" w:eastAsia="Times New Roman" w:hAnsi="Verdana" w:cs="Arial"/>
          <w:kern w:val="2"/>
          <w:sz w:val="20"/>
          <w:szCs w:val="20"/>
          <w:lang w:eastAsia="es-CO"/>
          <w14:ligatures w14:val="standardContextual"/>
        </w:rPr>
        <w:t>ii</w:t>
      </w:r>
      <w:proofErr w:type="spellEnd"/>
      <w:r w:rsidRPr="00BD7E60">
        <w:rPr>
          <w:rFonts w:ascii="Verdana" w:eastAsia="Times New Roman" w:hAnsi="Verdana" w:cs="Arial"/>
          <w:kern w:val="2"/>
          <w:sz w:val="20"/>
          <w:szCs w:val="20"/>
          <w:lang w:eastAsia="es-CO"/>
          <w14:ligatures w14:val="standardContextual"/>
        </w:rPr>
        <w:t xml:space="preserve">) entre mil quinientos uno (1.501) y ocho mil (8.000) SMMLV para el subsector salud; </w:t>
      </w:r>
      <w:proofErr w:type="spellStart"/>
      <w:r w:rsidRPr="00BD7E60">
        <w:rPr>
          <w:rFonts w:ascii="Verdana" w:eastAsia="Times New Roman" w:hAnsi="Verdana" w:cs="Arial"/>
          <w:kern w:val="2"/>
          <w:sz w:val="20"/>
          <w:szCs w:val="20"/>
          <w:lang w:eastAsia="es-CO"/>
          <w14:ligatures w14:val="standardContextual"/>
        </w:rPr>
        <w:t>iii</w:t>
      </w:r>
      <w:proofErr w:type="spellEnd"/>
      <w:r w:rsidRPr="00BD7E60">
        <w:rPr>
          <w:rFonts w:ascii="Verdana" w:eastAsia="Times New Roman" w:hAnsi="Verdana" w:cs="Arial"/>
          <w:kern w:val="2"/>
          <w:sz w:val="20"/>
          <w:szCs w:val="20"/>
          <w:lang w:eastAsia="es-CO"/>
          <w14:ligatures w14:val="standardContextual"/>
        </w:rPr>
        <w:t xml:space="preserve">) entre mil uno (1.001) y tres mil quinientos (3.500) SMMLV para el subsector cultura, recreación y deporte; </w:t>
      </w:r>
      <w:proofErr w:type="spellStart"/>
      <w:r w:rsidRPr="00BD7E60">
        <w:rPr>
          <w:rFonts w:ascii="Verdana" w:eastAsia="Times New Roman" w:hAnsi="Verdana" w:cs="Arial"/>
          <w:kern w:val="2"/>
          <w:sz w:val="20"/>
          <w:szCs w:val="20"/>
          <w:lang w:eastAsia="es-CO"/>
          <w14:ligatures w14:val="standardContextual"/>
        </w:rPr>
        <w:t>iv</w:t>
      </w:r>
      <w:proofErr w:type="spellEnd"/>
      <w:r w:rsidRPr="00BD7E60">
        <w:rPr>
          <w:rFonts w:ascii="Verdana" w:eastAsia="Times New Roman" w:hAnsi="Verdana" w:cs="Arial"/>
          <w:kern w:val="2"/>
          <w:sz w:val="20"/>
          <w:szCs w:val="20"/>
          <w:lang w:eastAsia="es-CO"/>
          <w14:ligatures w14:val="standardContextual"/>
        </w:rPr>
        <w:t>) entre mil uno (1.001) y diez mil (10.000) SMMLV para el subsector institucional de servicio público; v) entre dos mil quinientos uno (2.501) y veinte mil (20.000) SMMLV para el subsector institucional de seguridad pública (incluidos los sitios de reclusión); y vi) entre mil quinientos uno (1.501) y cinco mil (5.000) SMMLV para el subsector vivienda.</w:t>
      </w:r>
    </w:p>
    <w:p w14:paraId="2E4BD7C4" w14:textId="77777777" w:rsidR="00BD7E60" w:rsidRPr="00BD7E60" w:rsidRDefault="00BD7E60" w:rsidP="00BD7E60">
      <w:pPr>
        <w:spacing w:after="0" w:line="240" w:lineRule="auto"/>
        <w:jc w:val="both"/>
        <w:rPr>
          <w:rFonts w:ascii="Verdana" w:eastAsia="Times New Roman" w:hAnsi="Verdana" w:cs="Arial"/>
          <w:kern w:val="2"/>
          <w:sz w:val="20"/>
          <w:szCs w:val="20"/>
          <w:lang w:eastAsia="es-CO"/>
          <w14:ligatures w14:val="standardContextual"/>
        </w:rPr>
      </w:pPr>
    </w:p>
    <w:p w14:paraId="2EA14548" w14:textId="77777777" w:rsidR="00BD7E60" w:rsidRPr="00BD7E60" w:rsidRDefault="00BD7E60" w:rsidP="00BD7E60">
      <w:pPr>
        <w:spacing w:after="0" w:line="240" w:lineRule="auto"/>
        <w:jc w:val="both"/>
        <w:rPr>
          <w:rFonts w:ascii="Verdana" w:eastAsia="Times New Roman" w:hAnsi="Verdana" w:cs="Arial"/>
          <w:kern w:val="2"/>
          <w:sz w:val="20"/>
          <w:szCs w:val="20"/>
          <w:lang w:eastAsia="es-CO"/>
          <w14:ligatures w14:val="standardContextual"/>
        </w:rPr>
      </w:pPr>
      <w:r w:rsidRPr="00BD7E60">
        <w:rPr>
          <w:rFonts w:ascii="Verdana" w:eastAsia="Times New Roman" w:hAnsi="Verdana" w:cs="Arial"/>
          <w:kern w:val="2"/>
          <w:sz w:val="20"/>
          <w:szCs w:val="20"/>
          <w:lang w:eastAsia="es-CO"/>
          <w14:ligatures w14:val="standardContextual"/>
        </w:rPr>
        <w:t xml:space="preserve">Dentro de la opción dos (2), se establecen cinco (5) criterios ambientales aplicables, estos son: i) establecer, medir y hacer seguimiento a un indicador de impacto ambiental adicional a los establecidos en el Plan de Manejo Ambiental –PMA– y/o licencia ambiental y/o demás instrumentos definidos por la normatividad y/o autoridad ambiental competente; </w:t>
      </w:r>
      <w:proofErr w:type="spellStart"/>
      <w:r w:rsidRPr="00BD7E60">
        <w:rPr>
          <w:rFonts w:ascii="Verdana" w:eastAsia="Times New Roman" w:hAnsi="Verdana" w:cs="Arial"/>
          <w:kern w:val="2"/>
          <w:sz w:val="20"/>
          <w:szCs w:val="20"/>
          <w:lang w:eastAsia="es-CO"/>
          <w14:ligatures w14:val="standardContextual"/>
        </w:rPr>
        <w:t>ii</w:t>
      </w:r>
      <w:proofErr w:type="spellEnd"/>
      <w:r w:rsidRPr="00BD7E60">
        <w:rPr>
          <w:rFonts w:ascii="Verdana" w:eastAsia="Times New Roman" w:hAnsi="Verdana" w:cs="Arial"/>
          <w:kern w:val="2"/>
          <w:sz w:val="20"/>
          <w:szCs w:val="20"/>
          <w:lang w:eastAsia="es-CO"/>
          <w14:ligatures w14:val="standardContextual"/>
        </w:rPr>
        <w:t xml:space="preserve">) contar con un programa de transporte sostenible; </w:t>
      </w:r>
      <w:proofErr w:type="spellStart"/>
      <w:r w:rsidRPr="00BD7E60">
        <w:rPr>
          <w:rFonts w:ascii="Verdana" w:eastAsia="Times New Roman" w:hAnsi="Verdana" w:cs="Arial"/>
          <w:kern w:val="2"/>
          <w:sz w:val="20"/>
          <w:szCs w:val="20"/>
          <w:lang w:eastAsia="es-CO"/>
          <w14:ligatures w14:val="standardContextual"/>
        </w:rPr>
        <w:t>iii</w:t>
      </w:r>
      <w:proofErr w:type="spellEnd"/>
      <w:r w:rsidRPr="00BD7E60">
        <w:rPr>
          <w:rFonts w:ascii="Verdana" w:eastAsia="Times New Roman" w:hAnsi="Verdana" w:cs="Arial"/>
          <w:kern w:val="2"/>
          <w:sz w:val="20"/>
          <w:szCs w:val="20"/>
          <w:lang w:eastAsia="es-CO"/>
          <w14:ligatures w14:val="standardContextual"/>
        </w:rPr>
        <w:t xml:space="preserve">) contar con un programa de reciclaje y gestión integral de residuos; </w:t>
      </w:r>
      <w:proofErr w:type="spellStart"/>
      <w:r w:rsidRPr="00BD7E60">
        <w:rPr>
          <w:rFonts w:ascii="Verdana" w:eastAsia="Times New Roman" w:hAnsi="Verdana" w:cs="Arial"/>
          <w:kern w:val="2"/>
          <w:sz w:val="20"/>
          <w:szCs w:val="20"/>
          <w:lang w:eastAsia="es-CO"/>
          <w14:ligatures w14:val="standardContextual"/>
        </w:rPr>
        <w:t>iv</w:t>
      </w:r>
      <w:proofErr w:type="spellEnd"/>
      <w:r w:rsidRPr="00BD7E60">
        <w:rPr>
          <w:rFonts w:ascii="Verdana" w:eastAsia="Times New Roman" w:hAnsi="Verdana" w:cs="Arial"/>
          <w:kern w:val="2"/>
          <w:sz w:val="20"/>
          <w:szCs w:val="20"/>
          <w:lang w:eastAsia="es-CO"/>
          <w14:ligatures w14:val="standardContextual"/>
        </w:rPr>
        <w:t>) asegurar la gestión adecuada de los residuos generados durante la prestación del servicio de obra; y v) usar, durante la ejecución de las obras, en las zonas de campamentos y/o frentes de obra, fuentes de energía renovables, eficientes y/o energías alternativas. Para cada uno de estos criterios se establecen consideraciones específicas para su aplicación, según se detalla en el numeral 4.2.4.1 del Documento Base.</w:t>
      </w:r>
    </w:p>
    <w:p w14:paraId="7BEBB524" w14:textId="77777777" w:rsidR="00BD7E60" w:rsidRPr="00BD7E60" w:rsidRDefault="00BD7E60" w:rsidP="00BD7E60">
      <w:pPr>
        <w:spacing w:after="0" w:line="276" w:lineRule="auto"/>
        <w:jc w:val="both"/>
        <w:rPr>
          <w:rFonts w:ascii="Verdana" w:eastAsia="Times New Roman" w:hAnsi="Verdana" w:cs="Arial"/>
          <w:kern w:val="2"/>
          <w:sz w:val="20"/>
          <w:szCs w:val="20"/>
          <w:lang w:val="es-ES" w:eastAsia="es-CO"/>
          <w14:ligatures w14:val="standardContextual"/>
        </w:rPr>
      </w:pPr>
    </w:p>
    <w:p w14:paraId="1C912C0D" w14:textId="77777777" w:rsidR="00BD7E60" w:rsidRPr="00BD7E60" w:rsidRDefault="00BD7E60" w:rsidP="00BD7E60">
      <w:pPr>
        <w:spacing w:after="0" w:line="276" w:lineRule="auto"/>
        <w:jc w:val="both"/>
        <w:rPr>
          <w:rFonts w:ascii="Verdana" w:eastAsia="Times New Roman" w:hAnsi="Verdana" w:cs="Arial"/>
          <w:b/>
          <w:bCs/>
          <w:kern w:val="2"/>
          <w:lang w:val="es-ES" w:eastAsia="es-CO"/>
          <w14:ligatures w14:val="standardContextual"/>
        </w:rPr>
      </w:pPr>
      <w:r w:rsidRPr="00BD7E60">
        <w:rPr>
          <w:rFonts w:ascii="Verdana" w:eastAsia="Times New Roman" w:hAnsi="Verdana" w:cs="Arial"/>
          <w:b/>
          <w:bCs/>
          <w:kern w:val="2"/>
          <w:lang w:val="es-ES" w:eastAsia="es-CO"/>
          <w14:ligatures w14:val="standardContextual"/>
        </w:rPr>
        <w:t>FORMATO 12 – Criterio social y ambiental – Documentos tipo – Infraestructura social</w:t>
      </w:r>
    </w:p>
    <w:p w14:paraId="0853BFE0" w14:textId="77777777" w:rsidR="00BD7E60" w:rsidRPr="00BD7E60" w:rsidRDefault="00BD7E60" w:rsidP="00BD7E60">
      <w:pPr>
        <w:spacing w:after="0" w:line="276" w:lineRule="auto"/>
        <w:jc w:val="both"/>
        <w:rPr>
          <w:rFonts w:ascii="Verdana" w:eastAsia="Times New Roman" w:hAnsi="Verdana" w:cs="Arial"/>
          <w:kern w:val="2"/>
          <w:sz w:val="20"/>
          <w:szCs w:val="20"/>
          <w:lang w:val="es-ES" w:eastAsia="es-CO"/>
          <w14:ligatures w14:val="standardContextual"/>
        </w:rPr>
      </w:pPr>
    </w:p>
    <w:p w14:paraId="0FF49CFD" w14:textId="77777777" w:rsidR="00BD7E60" w:rsidRPr="00BD7E60" w:rsidRDefault="00BD7E60" w:rsidP="00BD7E60">
      <w:pPr>
        <w:spacing w:after="0" w:line="240" w:lineRule="auto"/>
        <w:jc w:val="both"/>
        <w:rPr>
          <w:rFonts w:ascii="Verdana" w:eastAsia="Times New Roman" w:hAnsi="Verdana" w:cs="Times New Roman"/>
          <w:sz w:val="20"/>
          <w:szCs w:val="20"/>
          <w:lang w:eastAsia="es-MX"/>
        </w:rPr>
      </w:pPr>
      <w:r w:rsidRPr="00BD7E60">
        <w:rPr>
          <w:rFonts w:ascii="Verdana" w:eastAsia="Times New Roman" w:hAnsi="Verdana" w:cs="Times New Roman"/>
          <w:sz w:val="20"/>
          <w:szCs w:val="20"/>
          <w:lang w:eastAsia="es-MX"/>
        </w:rPr>
        <w:lastRenderedPageBreak/>
        <w:t>Para la acreditación de los compromisos asumidos y la consecuente asignación del puntaje correspondiente a los criterios ambiental y social, previstos –respectivamente– en los numerales 4.2.4.1 y 4.2.4.2, el documento tipo contempla el Formato 12 – Criterio Ambiental y Social. Este se compone de dos secciones: el Formato 12A – Criterio ambiental y el Formato 12B – Criterio social.</w:t>
      </w:r>
    </w:p>
    <w:p w14:paraId="36375A9F" w14:textId="77777777" w:rsidR="00BD7E60" w:rsidRPr="00BD7E60" w:rsidRDefault="00BD7E60" w:rsidP="00BD7E60">
      <w:pPr>
        <w:spacing w:after="0" w:line="276" w:lineRule="auto"/>
        <w:jc w:val="both"/>
        <w:rPr>
          <w:rFonts w:ascii="Verdana" w:eastAsia="Times New Roman" w:hAnsi="Verdana" w:cs="Times New Roman"/>
          <w:sz w:val="20"/>
          <w:szCs w:val="20"/>
          <w:lang w:eastAsia="es-MX"/>
        </w:rPr>
      </w:pPr>
    </w:p>
    <w:p w14:paraId="049C4EE5" w14:textId="77777777" w:rsidR="00BD7E60" w:rsidRPr="00BD7E60" w:rsidRDefault="00BD7E60" w:rsidP="00BD7E60">
      <w:pPr>
        <w:spacing w:after="0" w:line="276" w:lineRule="auto"/>
        <w:jc w:val="both"/>
        <w:rPr>
          <w:rFonts w:ascii="Verdana" w:eastAsia="Times New Roman" w:hAnsi="Verdana" w:cs="Arial"/>
          <w:b/>
          <w:bCs/>
          <w:kern w:val="2"/>
          <w:lang w:val="es-ES" w:eastAsia="es-CO"/>
          <w14:ligatures w14:val="standardContextual"/>
        </w:rPr>
      </w:pPr>
      <w:r w:rsidRPr="00BD7E60">
        <w:rPr>
          <w:rFonts w:ascii="Verdana" w:eastAsia="Times New Roman" w:hAnsi="Verdana" w:cs="Arial"/>
          <w:b/>
          <w:bCs/>
          <w:kern w:val="2"/>
          <w:lang w:val="es-ES" w:eastAsia="es-CO"/>
          <w14:ligatures w14:val="standardContextual"/>
        </w:rPr>
        <w:t xml:space="preserve">FORMATO 12 A – Criterio ambiental – Documentos tipo – Infraestructura social – Diligenciamiento </w:t>
      </w:r>
    </w:p>
    <w:p w14:paraId="7B8B6574" w14:textId="77777777" w:rsidR="00BD7E60" w:rsidRPr="00BD7E60" w:rsidRDefault="00BD7E60" w:rsidP="00BD7E60">
      <w:pPr>
        <w:spacing w:after="0" w:line="276" w:lineRule="auto"/>
        <w:jc w:val="both"/>
        <w:rPr>
          <w:rFonts w:ascii="Verdana" w:eastAsia="Times New Roman" w:hAnsi="Verdana" w:cs="Times New Roman"/>
          <w:sz w:val="20"/>
          <w:szCs w:val="20"/>
          <w:lang w:eastAsia="es-MX"/>
        </w:rPr>
      </w:pPr>
    </w:p>
    <w:p w14:paraId="2DC0112C" w14:textId="77777777" w:rsidR="00BD7E60" w:rsidRPr="00BD7E60" w:rsidRDefault="00BD7E60" w:rsidP="00BD7E60">
      <w:pPr>
        <w:spacing w:after="0" w:line="240" w:lineRule="auto"/>
        <w:jc w:val="both"/>
        <w:rPr>
          <w:rFonts w:ascii="Verdana" w:eastAsia="Times New Roman" w:hAnsi="Verdana" w:cs="Times New Roman"/>
          <w:sz w:val="20"/>
          <w:szCs w:val="20"/>
          <w:lang w:eastAsia="es-MX"/>
        </w:rPr>
      </w:pPr>
      <w:r w:rsidRPr="00BD7E60">
        <w:rPr>
          <w:rFonts w:ascii="Verdana" w:eastAsia="Times New Roman" w:hAnsi="Verdana" w:cs="Times New Roman"/>
          <w:sz w:val="20"/>
          <w:szCs w:val="20"/>
          <w:lang w:eastAsia="es-MX"/>
        </w:rPr>
        <w:t xml:space="preserve">En este sentido, en </w:t>
      </w:r>
      <w:r w:rsidRPr="00BD7E60">
        <w:rPr>
          <w:rFonts w:ascii="Verdana" w:eastAsia="Times New Roman" w:hAnsi="Verdana" w:cs="Arial"/>
          <w:kern w:val="2"/>
          <w:sz w:val="20"/>
          <w:szCs w:val="20"/>
          <w:lang w:val="es-ES" w:eastAsia="es-CO"/>
          <w14:ligatures w14:val="standardContextual"/>
        </w:rPr>
        <w:t xml:space="preserve">el “Formato 12 A – Criterio ambiental” el proponente </w:t>
      </w:r>
      <w:r w:rsidRPr="00BD7E60">
        <w:rPr>
          <w:rFonts w:ascii="Verdana" w:eastAsia="Times New Roman" w:hAnsi="Verdana" w:cs="Times New Roman"/>
          <w:sz w:val="20"/>
          <w:szCs w:val="20"/>
          <w:lang w:eastAsia="es-MX"/>
        </w:rPr>
        <w:t xml:space="preserve">manifiesta “expresamente bajo la gravedad de juramento el compromiso de ofrecer los siguientes factores de sostenibilidad técnico ambiental agregado, </w:t>
      </w:r>
      <w:r w:rsidRPr="00BD7E60">
        <w:rPr>
          <w:rFonts w:ascii="Verdana" w:eastAsia="Times New Roman" w:hAnsi="Verdana" w:cs="Times New Roman"/>
          <w:i/>
          <w:iCs/>
          <w:sz w:val="20"/>
          <w:szCs w:val="20"/>
          <w:u w:val="single"/>
          <w:lang w:eastAsia="es-MX"/>
        </w:rPr>
        <w:t>según las condiciones definidas en el Pliego de Condiciones</w:t>
      </w:r>
      <w:r w:rsidRPr="00BD7E60">
        <w:rPr>
          <w:rFonts w:ascii="Verdana" w:eastAsia="Times New Roman" w:hAnsi="Verdana" w:cs="Times New Roman"/>
          <w:sz w:val="20"/>
          <w:szCs w:val="20"/>
          <w:lang w:eastAsia="es-MX"/>
        </w:rPr>
        <w:t xml:space="preserve">” (énfasis fuera del texto original). </w:t>
      </w:r>
    </w:p>
    <w:p w14:paraId="3C5F8C64" w14:textId="77777777" w:rsidR="00BD7E60" w:rsidRPr="00BD7E60" w:rsidRDefault="00BD7E60" w:rsidP="00BD7E60">
      <w:pPr>
        <w:spacing w:after="0" w:line="240" w:lineRule="auto"/>
        <w:jc w:val="both"/>
        <w:rPr>
          <w:rFonts w:ascii="Verdana" w:eastAsia="Times New Roman" w:hAnsi="Verdana" w:cs="Times New Roman"/>
          <w:sz w:val="20"/>
          <w:szCs w:val="20"/>
          <w:lang w:eastAsia="es-MX"/>
        </w:rPr>
      </w:pPr>
    </w:p>
    <w:p w14:paraId="3899B624" w14:textId="77777777" w:rsidR="00BD7E60" w:rsidRPr="00BD7E60" w:rsidRDefault="00BD7E60" w:rsidP="00BD7E60">
      <w:pPr>
        <w:spacing w:after="0" w:line="240" w:lineRule="auto"/>
        <w:jc w:val="both"/>
        <w:rPr>
          <w:rFonts w:ascii="Verdana" w:eastAsia="Times New Roman" w:hAnsi="Verdana" w:cs="Times New Roman"/>
          <w:sz w:val="20"/>
          <w:szCs w:val="20"/>
          <w:lang w:eastAsia="es-MX"/>
        </w:rPr>
      </w:pPr>
      <w:r w:rsidRPr="00BD7E60">
        <w:rPr>
          <w:rFonts w:ascii="Verdana" w:eastAsia="Times New Roman" w:hAnsi="Verdana" w:cs="Times New Roman"/>
          <w:sz w:val="20"/>
          <w:szCs w:val="20"/>
          <w:lang w:eastAsia="es-MX"/>
        </w:rPr>
        <w:t>Seguidamente, el formato dispone que la entidad, de acuerdo con el presupuesto oficial del proceso de selección, deberá escoger una de las tres (3) opciones allí previstas y eliminar las restantes. En este punto, es importante precisar que la opción seleccionada en el Formato 12A – Criterio ambiental debe corresponder exactamente a la opción previamente incorporada en el numeral 4.2.4.1 del documento base, de manera que exista plena correspondencia entre ambos documentos.</w:t>
      </w:r>
    </w:p>
    <w:p w14:paraId="7BED466F" w14:textId="77777777" w:rsidR="00BD7E60" w:rsidRPr="00BD7E60" w:rsidRDefault="00BD7E60" w:rsidP="00BD7E60">
      <w:pPr>
        <w:spacing w:after="0" w:line="240" w:lineRule="auto"/>
        <w:jc w:val="both"/>
        <w:rPr>
          <w:rFonts w:ascii="Verdana" w:eastAsia="Times New Roman" w:hAnsi="Verdana" w:cs="Times New Roman"/>
          <w:sz w:val="20"/>
          <w:szCs w:val="20"/>
          <w:lang w:eastAsia="es-MX"/>
        </w:rPr>
      </w:pPr>
    </w:p>
    <w:p w14:paraId="58B41BD7" w14:textId="77777777" w:rsidR="00BD7E60" w:rsidRPr="00BD7E60" w:rsidRDefault="00BD7E60" w:rsidP="00BD7E60">
      <w:pPr>
        <w:spacing w:after="0" w:line="240" w:lineRule="auto"/>
        <w:jc w:val="both"/>
        <w:rPr>
          <w:rFonts w:ascii="Verdana" w:eastAsia="Times New Roman" w:hAnsi="Verdana" w:cs="Times New Roman"/>
          <w:sz w:val="20"/>
          <w:szCs w:val="20"/>
          <w:lang w:eastAsia="es-MX"/>
        </w:rPr>
      </w:pPr>
      <w:r w:rsidRPr="00BD7E60">
        <w:rPr>
          <w:rFonts w:ascii="Verdana" w:eastAsia="Times New Roman" w:hAnsi="Verdana" w:cs="Times New Roman"/>
          <w:sz w:val="20"/>
          <w:szCs w:val="20"/>
          <w:lang w:eastAsia="es-MX"/>
        </w:rPr>
        <w:t>En consecuencia, para efectos de la elaboración y diligenciamiento del Formato 12A, la entidad no debe incorporar criterios o condiciones diferentes a los establecidos en el documento base. Por el contrario, deberá reproducir en el formato la opción previamente definida en el numeral 4.2.4.1, incluyendo los criterios ambientales que correspondan con la opción escogida y demás condiciones que resulten aplicables según la selección. Lo anterior tiene como finalidad que los proponentes conozcan con claridad el alcance del compromiso que asumirán al suscribir el formato y que exista correspondencia entre los criterios de evaluación previstos en el documento base y aquellos que serán objeto de acreditación mediante el Formato 12A – Criterio ambiental.</w:t>
      </w:r>
    </w:p>
    <w:p w14:paraId="109CE931" w14:textId="77777777" w:rsidR="00BD7E60" w:rsidRPr="00BD7E60" w:rsidRDefault="00BD7E60" w:rsidP="00BD7E60">
      <w:pPr>
        <w:spacing w:after="0" w:line="240" w:lineRule="auto"/>
        <w:jc w:val="both"/>
        <w:rPr>
          <w:rFonts w:ascii="Verdana" w:eastAsia="Times New Roman" w:hAnsi="Verdana" w:cs="Times New Roman"/>
          <w:sz w:val="20"/>
          <w:szCs w:val="20"/>
          <w:lang w:eastAsia="es-MX"/>
        </w:rPr>
      </w:pPr>
    </w:p>
    <w:p w14:paraId="6EAAA75C" w14:textId="77777777" w:rsidR="00BD7E60" w:rsidRPr="00BD7E60" w:rsidRDefault="00BD7E60" w:rsidP="00BD7E60">
      <w:pPr>
        <w:spacing w:after="0" w:line="240" w:lineRule="auto"/>
        <w:jc w:val="both"/>
        <w:rPr>
          <w:rFonts w:ascii="Verdana" w:eastAsia="Times New Roman" w:hAnsi="Verdana" w:cs="Times New Roman"/>
          <w:sz w:val="20"/>
          <w:szCs w:val="20"/>
          <w:lang w:eastAsia="es-MX"/>
        </w:rPr>
      </w:pPr>
      <w:r w:rsidRPr="00BD7E60">
        <w:rPr>
          <w:rFonts w:ascii="Verdana" w:eastAsia="Times New Roman" w:hAnsi="Verdana" w:cs="Times New Roman"/>
          <w:sz w:val="20"/>
          <w:szCs w:val="20"/>
          <w:lang w:eastAsia="es-MX"/>
        </w:rPr>
        <w:t>(…)</w:t>
      </w:r>
    </w:p>
    <w:p w14:paraId="23E354DB" w14:textId="77777777" w:rsidR="00BD7E60" w:rsidRPr="00BD7E60" w:rsidRDefault="00BD7E60" w:rsidP="00BD7E60">
      <w:pPr>
        <w:spacing w:after="0" w:line="240" w:lineRule="auto"/>
        <w:jc w:val="both"/>
        <w:rPr>
          <w:rFonts w:ascii="Verdana" w:eastAsia="Times New Roman" w:hAnsi="Verdana" w:cs="Times New Roman"/>
          <w:sz w:val="20"/>
          <w:szCs w:val="20"/>
          <w:lang w:eastAsia="es-MX"/>
        </w:rPr>
      </w:pPr>
    </w:p>
    <w:p w14:paraId="633B26B4" w14:textId="77777777" w:rsidR="00BD7E60" w:rsidRPr="00BD7E60" w:rsidRDefault="00BD7E60" w:rsidP="00BD7E60">
      <w:pPr>
        <w:spacing w:after="0" w:line="240" w:lineRule="auto"/>
        <w:jc w:val="both"/>
        <w:rPr>
          <w:rFonts w:ascii="Verdana" w:eastAsia="Times New Roman" w:hAnsi="Verdana" w:cs="Times New Roman"/>
          <w:sz w:val="20"/>
          <w:szCs w:val="20"/>
          <w:lang w:eastAsia="es-MX"/>
        </w:rPr>
      </w:pPr>
      <w:r w:rsidRPr="00BD7E60">
        <w:rPr>
          <w:rFonts w:ascii="Verdana" w:eastAsia="Times New Roman" w:hAnsi="Verdana" w:cs="Times New Roman"/>
          <w:sz w:val="20"/>
          <w:szCs w:val="20"/>
          <w:lang w:eastAsia="es-MX"/>
        </w:rPr>
        <w:t>Posteriormente, el formato contempla una casilla de selección con las opciones “Sí” y “No”, la cual deberá ser diligenciada por el oferente según corresponda. En este sentido, el proponente deberá marcar la opción “Sí” indicando que se compromete a asumirlos durante la ejecución del contrato, o la opción “No” cuando no realice dicho ofrecimiento. De esta manera, el formato permite identificar de forma expresa e inequívoca los compromisos ambientales asumidos por el proponente y que, una vez aceptados, adquirirán carácter vinculante como obligaciones contractuales.</w:t>
      </w:r>
    </w:p>
    <w:p w14:paraId="6F48BCBA" w14:textId="77777777" w:rsidR="00BD7E60" w:rsidRPr="00BD7E60" w:rsidRDefault="00BD7E60" w:rsidP="00BD7E60">
      <w:pPr>
        <w:spacing w:after="0" w:line="240" w:lineRule="auto"/>
        <w:jc w:val="both"/>
        <w:rPr>
          <w:rFonts w:ascii="Verdana" w:eastAsia="Times New Roman" w:hAnsi="Verdana" w:cs="Times New Roman"/>
          <w:sz w:val="20"/>
          <w:szCs w:val="20"/>
          <w:lang w:eastAsia="es-MX"/>
        </w:rPr>
      </w:pPr>
    </w:p>
    <w:p w14:paraId="547D16A4" w14:textId="77777777" w:rsidR="00BD7E60" w:rsidRPr="00BD7E60" w:rsidRDefault="00BD7E60" w:rsidP="00BD7E60">
      <w:pPr>
        <w:spacing w:after="0" w:line="240" w:lineRule="auto"/>
        <w:jc w:val="both"/>
        <w:rPr>
          <w:rFonts w:ascii="Verdana" w:eastAsia="Calibri" w:hAnsi="Verdana" w:cs="Arial"/>
          <w:color w:val="0D0D0D"/>
          <w:sz w:val="20"/>
          <w:szCs w:val="20"/>
          <w:lang w:eastAsia="es-MX"/>
        </w:rPr>
      </w:pPr>
    </w:p>
    <w:p w14:paraId="5DDA8125" w14:textId="77777777" w:rsidR="00BD7E60" w:rsidRPr="00BD7E60" w:rsidRDefault="00BD7E60" w:rsidP="00BD7E60">
      <w:pPr>
        <w:spacing w:after="0" w:line="240" w:lineRule="auto"/>
        <w:jc w:val="both"/>
        <w:rPr>
          <w:rFonts w:ascii="Verdana" w:eastAsia="Calibri" w:hAnsi="Verdana" w:cs="Arial"/>
          <w:color w:val="0D0D0D"/>
          <w:sz w:val="20"/>
          <w:szCs w:val="20"/>
          <w:lang w:eastAsia="es-MX"/>
        </w:rPr>
      </w:pPr>
    </w:p>
    <w:p w14:paraId="2299540A" w14:textId="77777777" w:rsidR="00BD7E60" w:rsidRDefault="00BD7E60" w:rsidP="00BD7E60">
      <w:pPr>
        <w:spacing w:after="0" w:line="240" w:lineRule="auto"/>
        <w:jc w:val="both"/>
        <w:rPr>
          <w:rFonts w:ascii="Verdana" w:eastAsia="Calibri" w:hAnsi="Verdana" w:cs="Arial"/>
          <w:color w:val="0D0D0D"/>
          <w:sz w:val="20"/>
          <w:szCs w:val="20"/>
          <w:lang w:eastAsia="es-MX"/>
        </w:rPr>
      </w:pPr>
    </w:p>
    <w:p w14:paraId="129DB6DA" w14:textId="77777777" w:rsidR="0015451E" w:rsidRPr="00BD7E60" w:rsidRDefault="0015451E" w:rsidP="00BD7E60">
      <w:pPr>
        <w:spacing w:after="0" w:line="240" w:lineRule="auto"/>
        <w:jc w:val="both"/>
        <w:rPr>
          <w:rFonts w:ascii="Verdana" w:eastAsia="Calibri" w:hAnsi="Verdana" w:cs="Arial"/>
          <w:color w:val="0D0D0D"/>
          <w:sz w:val="20"/>
          <w:szCs w:val="20"/>
          <w:lang w:eastAsia="es-MX"/>
        </w:rPr>
      </w:pPr>
    </w:p>
    <w:p w14:paraId="6F39D72D" w14:textId="39C9AE4B" w:rsidR="00BD7E60" w:rsidRDefault="001C2F61" w:rsidP="00BD7E60">
      <w:pPr>
        <w:spacing w:after="0" w:line="278" w:lineRule="auto"/>
        <w:rPr>
          <w:rFonts w:ascii="Verdana" w:eastAsia="Aptos" w:hAnsi="Verdana" w:cs="Times New Roman"/>
          <w:kern w:val="2"/>
          <w14:ligatures w14:val="standardContextual"/>
        </w:rPr>
      </w:pPr>
      <w:r w:rsidRPr="001C2F61">
        <w:rPr>
          <w:rFonts w:ascii="Verdana" w:eastAsia="Aptos" w:hAnsi="Verdana" w:cs="Times New Roman"/>
          <w:kern w:val="2"/>
          <w14:ligatures w14:val="standardContextual"/>
        </w:rPr>
        <w:lastRenderedPageBreak/>
        <w:drawing>
          <wp:anchor distT="0" distB="0" distL="114300" distR="114300" simplePos="0" relativeHeight="251658240" behindDoc="0" locked="0" layoutInCell="1" allowOverlap="1" wp14:anchorId="07468821" wp14:editId="144AA6C7">
            <wp:simplePos x="0" y="0"/>
            <wp:positionH relativeFrom="column">
              <wp:posOffset>3365012</wp:posOffset>
            </wp:positionH>
            <wp:positionV relativeFrom="paragraph">
              <wp:posOffset>129003</wp:posOffset>
            </wp:positionV>
            <wp:extent cx="2448950" cy="947235"/>
            <wp:effectExtent l="0" t="0" r="2540" b="5715"/>
            <wp:wrapNone/>
            <wp:docPr id="13503010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0102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8950" cy="947235"/>
                    </a:xfrm>
                    <a:prstGeom prst="rect">
                      <a:avLst/>
                    </a:prstGeom>
                  </pic:spPr>
                </pic:pic>
              </a:graphicData>
            </a:graphic>
            <wp14:sizeRelH relativeFrom="page">
              <wp14:pctWidth>0</wp14:pctWidth>
            </wp14:sizeRelH>
            <wp14:sizeRelV relativeFrom="page">
              <wp14:pctHeight>0</wp14:pctHeight>
            </wp14:sizeRelV>
          </wp:anchor>
        </w:drawing>
      </w:r>
      <w:r w:rsidR="00BD7E60" w:rsidRPr="00BD7E60">
        <w:rPr>
          <w:rFonts w:ascii="Verdana" w:eastAsia="Aptos" w:hAnsi="Verdana" w:cs="Times New Roman"/>
          <w:kern w:val="2"/>
          <w14:ligatures w14:val="standardContextual"/>
        </w:rPr>
        <w:t xml:space="preserve">Bogotá D.C., </w:t>
      </w:r>
      <w:r>
        <w:rPr>
          <w:rFonts w:ascii="Verdana" w:eastAsia="Aptos" w:hAnsi="Verdana" w:cs="Times New Roman"/>
          <w:kern w:val="2"/>
          <w14:ligatures w14:val="standardContextual"/>
        </w:rPr>
        <w:t>18 de agosto de 2026</w:t>
      </w:r>
    </w:p>
    <w:p w14:paraId="6E4BA5AA" w14:textId="6FFF9E42" w:rsidR="001C2F61" w:rsidRDefault="001C2F61" w:rsidP="00BD7E60">
      <w:pPr>
        <w:spacing w:after="0" w:line="278" w:lineRule="auto"/>
        <w:rPr>
          <w:rFonts w:ascii="Verdana" w:eastAsia="Aptos" w:hAnsi="Verdana" w:cs="Times New Roman"/>
          <w:kern w:val="2"/>
          <w14:ligatures w14:val="standardContextual"/>
        </w:rPr>
      </w:pPr>
    </w:p>
    <w:p w14:paraId="1900C77F" w14:textId="77777777" w:rsidR="00BD7E60" w:rsidRPr="00BD7E60" w:rsidRDefault="00BD7E60" w:rsidP="00BD7E60">
      <w:pPr>
        <w:spacing w:after="0" w:line="240" w:lineRule="auto"/>
        <w:rPr>
          <w:rFonts w:ascii="Verdana" w:eastAsia="Calibri" w:hAnsi="Verdana" w:cs="Arial"/>
          <w:lang w:eastAsia="es-ES"/>
        </w:rPr>
      </w:pPr>
    </w:p>
    <w:p w14:paraId="4DF20710" w14:textId="77777777" w:rsidR="00BD7E60" w:rsidRPr="00BD7E60" w:rsidRDefault="00BD7E60" w:rsidP="00BD7E60">
      <w:pPr>
        <w:spacing w:after="0" w:line="240" w:lineRule="auto"/>
        <w:rPr>
          <w:rFonts w:ascii="Verdana" w:eastAsia="Calibri" w:hAnsi="Verdana" w:cs="Arial"/>
          <w:lang w:val="es-ES" w:eastAsia="es-ES"/>
        </w:rPr>
      </w:pPr>
      <w:r w:rsidRPr="00BD7E60">
        <w:rPr>
          <w:rFonts w:ascii="Verdana" w:eastAsia="Calibri" w:hAnsi="Verdana" w:cs="Arial"/>
          <w:lang w:val="es-ES" w:eastAsia="es-ES"/>
        </w:rPr>
        <w:t>Señor</w:t>
      </w:r>
    </w:p>
    <w:p w14:paraId="5905C5EE" w14:textId="77777777" w:rsidR="00BD7E60" w:rsidRPr="00BD7E60" w:rsidRDefault="00BD7E60" w:rsidP="00BD7E60">
      <w:pPr>
        <w:spacing w:after="0" w:line="240" w:lineRule="auto"/>
        <w:rPr>
          <w:rFonts w:ascii="Verdana" w:eastAsia="Times New Roman" w:hAnsi="Verdana" w:cs="Times New Roman"/>
          <w:b/>
          <w:bCs/>
          <w:color w:val="242424"/>
          <w:shd w:val="clear" w:color="auto" w:fill="FFFFFF"/>
          <w:lang w:eastAsia="es-MX"/>
        </w:rPr>
      </w:pPr>
      <w:r w:rsidRPr="00BD7E60">
        <w:rPr>
          <w:rFonts w:ascii="Verdana" w:eastAsia="Times New Roman" w:hAnsi="Verdana" w:cs="Times New Roman"/>
          <w:b/>
          <w:bCs/>
          <w:color w:val="242424"/>
          <w:shd w:val="clear" w:color="auto" w:fill="FFFFFF"/>
          <w:lang w:eastAsia="es-MX"/>
        </w:rPr>
        <w:t xml:space="preserve">Diego Dorado Rodríguez </w:t>
      </w:r>
    </w:p>
    <w:p w14:paraId="4D87227D" w14:textId="77777777" w:rsidR="00BD7E60" w:rsidRPr="00BD7E60" w:rsidRDefault="00BD7E60" w:rsidP="00BD7E60">
      <w:pPr>
        <w:spacing w:after="0" w:line="240" w:lineRule="auto"/>
        <w:rPr>
          <w:rFonts w:ascii="Verdana" w:eastAsia="Aptos" w:hAnsi="Verdana" w:cs="Times New Roman"/>
          <w:lang w:eastAsia="es-MX"/>
        </w:rPr>
      </w:pPr>
      <w:r w:rsidRPr="00BD7E60">
        <w:rPr>
          <w:rFonts w:ascii="Verdana" w:eastAsia="Aptos" w:hAnsi="Verdana" w:cs="Times New Roman"/>
          <w:lang w:eastAsia="es-MX"/>
        </w:rPr>
        <w:t>Popayán, Cauca</w:t>
      </w:r>
    </w:p>
    <w:p w14:paraId="5442E5E2" w14:textId="77777777" w:rsidR="00BD7E60" w:rsidRPr="00BD7E60" w:rsidRDefault="00BD7E60" w:rsidP="00BD7E60">
      <w:pPr>
        <w:spacing w:after="0" w:line="240" w:lineRule="auto"/>
        <w:rPr>
          <w:rFonts w:ascii="Verdana" w:eastAsia="Calibri" w:hAnsi="Verdana" w:cs="Arial"/>
          <w:b/>
          <w:bCs/>
          <w:lang w:val="es-ES_tradnl" w:eastAsia="es-ES_tradnl"/>
        </w:rPr>
      </w:pPr>
    </w:p>
    <w:tbl>
      <w:tblPr>
        <w:tblStyle w:val="Tablaconcuadrcula"/>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27"/>
        <w:gridCol w:w="6241"/>
      </w:tblGrid>
      <w:tr w:rsidR="00BD7E60" w:rsidRPr="00BD7E60" w14:paraId="24B338D3" w14:textId="77777777" w:rsidTr="00933CEA">
        <w:trPr>
          <w:trHeight w:val="229"/>
        </w:trPr>
        <w:tc>
          <w:tcPr>
            <w:tcW w:w="2127" w:type="dxa"/>
          </w:tcPr>
          <w:p w14:paraId="2579EC17" w14:textId="77777777" w:rsidR="00BD7E60" w:rsidRPr="00BD7E60" w:rsidRDefault="00BD7E60" w:rsidP="00BD7E60">
            <w:pPr>
              <w:jc w:val="both"/>
              <w:rPr>
                <w:rFonts w:ascii="Verdana" w:eastAsia="Calibri" w:hAnsi="Verdana" w:cs="Arial"/>
                <w:b/>
                <w:bCs/>
                <w:lang w:val="es-ES_tradnl" w:eastAsia="es-ES_tradnl"/>
              </w:rPr>
            </w:pPr>
          </w:p>
        </w:tc>
        <w:tc>
          <w:tcPr>
            <w:tcW w:w="6241" w:type="dxa"/>
          </w:tcPr>
          <w:p w14:paraId="5162F1CA" w14:textId="77777777" w:rsidR="00BD7E60" w:rsidRPr="00BD7E60" w:rsidRDefault="00BD7E60" w:rsidP="00BD7E60">
            <w:pPr>
              <w:jc w:val="both"/>
              <w:rPr>
                <w:rFonts w:ascii="Verdana" w:eastAsia="Calibri" w:hAnsi="Verdana" w:cs="Arial"/>
                <w:b/>
                <w:bCs/>
                <w:lang w:val="es-ES" w:eastAsia="es-ES"/>
              </w:rPr>
            </w:pPr>
            <w:r w:rsidRPr="00BD7E60">
              <w:rPr>
                <w:rFonts w:ascii="Verdana" w:eastAsia="Calibri" w:hAnsi="Verdana" w:cs="Arial"/>
                <w:b/>
                <w:bCs/>
                <w:lang w:val="es-ES" w:eastAsia="es-ES"/>
              </w:rPr>
              <w:t xml:space="preserve">Concepto </w:t>
            </w:r>
            <w:bookmarkStart w:id="1" w:name="OLE_LINK1"/>
            <w:r w:rsidRPr="00BD7E60">
              <w:rPr>
                <w:rFonts w:ascii="Verdana" w:eastAsia="Calibri" w:hAnsi="Verdana" w:cs="Arial"/>
                <w:b/>
                <w:bCs/>
                <w:lang w:val="es-ES" w:eastAsia="es-ES"/>
              </w:rPr>
              <w:t>C-1069 de 2026</w:t>
            </w:r>
            <w:bookmarkEnd w:id="1"/>
          </w:p>
          <w:p w14:paraId="5BE2BE81" w14:textId="77777777" w:rsidR="00BD7E60" w:rsidRPr="00BD7E60" w:rsidRDefault="00BD7E60" w:rsidP="00BD7E60">
            <w:pPr>
              <w:jc w:val="both"/>
              <w:rPr>
                <w:rFonts w:ascii="Verdana" w:eastAsia="Calibri" w:hAnsi="Verdana" w:cs="Arial"/>
                <w:b/>
                <w:bCs/>
                <w:lang w:val="es-ES" w:eastAsia="es-ES"/>
              </w:rPr>
            </w:pPr>
          </w:p>
        </w:tc>
      </w:tr>
      <w:tr w:rsidR="00BD7E60" w:rsidRPr="00BD7E60" w14:paraId="6DE50705" w14:textId="77777777" w:rsidTr="00933CEA">
        <w:trPr>
          <w:trHeight w:val="884"/>
        </w:trPr>
        <w:tc>
          <w:tcPr>
            <w:tcW w:w="2127" w:type="dxa"/>
          </w:tcPr>
          <w:p w14:paraId="0A97C7F4" w14:textId="77777777" w:rsidR="00BD7E60" w:rsidRPr="00BD7E60" w:rsidRDefault="00BD7E60" w:rsidP="00BD7E60">
            <w:pPr>
              <w:jc w:val="both"/>
              <w:rPr>
                <w:rFonts w:ascii="Verdana" w:eastAsia="Calibri" w:hAnsi="Verdana" w:cs="Arial"/>
                <w:highlight w:val="yellow"/>
                <w:lang w:val="es-ES_tradnl" w:eastAsia="es-ES_tradnl"/>
              </w:rPr>
            </w:pPr>
            <w:r w:rsidRPr="00BD7E60">
              <w:rPr>
                <w:rFonts w:ascii="Verdana" w:eastAsia="Calibri" w:hAnsi="Verdana" w:cs="Arial"/>
                <w:b/>
                <w:lang w:val="es-ES_tradnl" w:eastAsia="es-ES_tradnl"/>
              </w:rPr>
              <w:t>Temas:</w:t>
            </w:r>
            <w:r w:rsidRPr="00BD7E60">
              <w:rPr>
                <w:rFonts w:ascii="Verdana" w:eastAsia="Calibri" w:hAnsi="Verdana" w:cs="Arial"/>
                <w:lang w:val="es-ES_tradnl" w:eastAsia="es-ES_tradnl"/>
              </w:rPr>
              <w:t xml:space="preserve">                   </w:t>
            </w:r>
          </w:p>
        </w:tc>
        <w:tc>
          <w:tcPr>
            <w:tcW w:w="6241" w:type="dxa"/>
          </w:tcPr>
          <w:p w14:paraId="7BDE922F" w14:textId="77777777" w:rsidR="00BD7E60" w:rsidRPr="00BD7E60" w:rsidRDefault="00BD7E60" w:rsidP="00BD7E60">
            <w:pPr>
              <w:spacing w:line="276" w:lineRule="auto"/>
              <w:jc w:val="both"/>
              <w:rPr>
                <w:rFonts w:ascii="Verdana" w:eastAsia="Times New Roman" w:hAnsi="Verdana" w:cs="Arial"/>
                <w:lang w:val="es-ES" w:eastAsia="es-CO"/>
              </w:rPr>
            </w:pPr>
            <w:r w:rsidRPr="00BD7E60">
              <w:rPr>
                <w:rFonts w:ascii="Verdana" w:eastAsia="Calibri" w:hAnsi="Verdana" w:cs="Arial"/>
                <w:lang w:val="es-ES_tradnl" w:eastAsia="es-MX"/>
              </w:rPr>
              <w:t>DOCUMENTOS TIPO – Fundamento normativo – Obligatoriedad / SECTOR SOCIAL</w:t>
            </w:r>
            <w:r w:rsidRPr="00BD7E60">
              <w:rPr>
                <w:rFonts w:ascii="Verdana" w:eastAsia="Calibri" w:hAnsi="Verdana" w:cs="Times New Roman"/>
                <w:lang w:val="es-ES" w:eastAsia="es-MX"/>
              </w:rPr>
              <w:t xml:space="preserve"> – Documentos tipo – Vigentes / DOCUMENTOS TIPO – Aplicación – Matriz de Experiencia / CRITERIOS SOCIALES Y AMBIENTALES – Documentos tipo – Infraestructura social – Numeral 4.2.1</w:t>
            </w:r>
            <w:r w:rsidRPr="00BD7E60">
              <w:rPr>
                <w:rFonts w:ascii="Verdana" w:eastAsia="Aptos" w:hAnsi="Verdana" w:cs="Times New Roman"/>
                <w:lang w:eastAsia="es-MX"/>
              </w:rPr>
              <w:t xml:space="preserve"> / </w:t>
            </w:r>
            <w:r w:rsidRPr="00BD7E60">
              <w:rPr>
                <w:rFonts w:ascii="Verdana" w:eastAsia="Times New Roman" w:hAnsi="Verdana" w:cs="Arial"/>
                <w:lang w:val="es-ES" w:eastAsia="es-CO"/>
              </w:rPr>
              <w:t xml:space="preserve">CRITERIOS AMBIENTALES – Documento base – Numeral 4.2.4.1 – Alcance / CRITERIOS AMBIENTALES – Documento base – Numeral 4.2.4.1 – Obligatoriedad / CRITERIOS AMBIENTALES – Documento base – Numeral 4.2.4.1 – Opción dos – Alcance / FORMATO 12 – Criterio social y ambiental – Documentos tipo – Infraestructura social / FORMATO 12 A – Criterio ambiental – Documentos tipo – Infraestructura social – Diligenciamiento </w:t>
            </w:r>
          </w:p>
          <w:p w14:paraId="249B1E45" w14:textId="77777777" w:rsidR="00BD7E60" w:rsidRPr="00BD7E60" w:rsidRDefault="00BD7E60" w:rsidP="00BD7E60">
            <w:pPr>
              <w:jc w:val="both"/>
              <w:rPr>
                <w:rFonts w:ascii="Verdana" w:eastAsia="Calibri" w:hAnsi="Verdana" w:cs="Arial"/>
                <w:bCs/>
                <w:highlight w:val="yellow"/>
                <w:lang w:val="es-ES" w:eastAsia="es-ES"/>
              </w:rPr>
            </w:pPr>
          </w:p>
        </w:tc>
      </w:tr>
      <w:tr w:rsidR="00BD7E60" w:rsidRPr="00BD7E60" w14:paraId="7B918324" w14:textId="77777777" w:rsidTr="00933CEA">
        <w:tc>
          <w:tcPr>
            <w:tcW w:w="2127" w:type="dxa"/>
          </w:tcPr>
          <w:p w14:paraId="064B2F60" w14:textId="77777777" w:rsidR="00BD7E60" w:rsidRPr="00BD7E60" w:rsidRDefault="00BD7E60" w:rsidP="00BD7E60">
            <w:pPr>
              <w:jc w:val="both"/>
              <w:rPr>
                <w:rFonts w:ascii="Verdana" w:eastAsia="Calibri" w:hAnsi="Verdana" w:cs="Arial"/>
                <w:b/>
                <w:lang w:val="es-ES_tradnl" w:eastAsia="es-ES_tradnl"/>
              </w:rPr>
            </w:pPr>
            <w:r w:rsidRPr="00BD7E60">
              <w:rPr>
                <w:rFonts w:ascii="Verdana" w:eastAsia="Calibri" w:hAnsi="Verdana" w:cs="Arial"/>
                <w:b/>
                <w:lang w:val="es-ES_tradnl" w:eastAsia="es-ES_tradnl"/>
              </w:rPr>
              <w:t>Radicación:</w:t>
            </w:r>
            <w:r w:rsidRPr="00BD7E60">
              <w:rPr>
                <w:rFonts w:ascii="Verdana" w:eastAsia="Calibri" w:hAnsi="Verdana" w:cs="Arial"/>
                <w:lang w:val="es-ES_tradnl" w:eastAsia="es-ES_tradnl"/>
              </w:rPr>
              <w:t xml:space="preserve">               </w:t>
            </w:r>
          </w:p>
        </w:tc>
        <w:tc>
          <w:tcPr>
            <w:tcW w:w="6241" w:type="dxa"/>
          </w:tcPr>
          <w:p w14:paraId="0D652037" w14:textId="77777777" w:rsidR="00BD7E60" w:rsidRPr="00BD7E60" w:rsidRDefault="00BD7E60" w:rsidP="00BD7E60">
            <w:pPr>
              <w:ind w:left="3" w:hanging="3"/>
              <w:jc w:val="both"/>
              <w:rPr>
                <w:rFonts w:ascii="Verdana" w:eastAsia="Calibri" w:hAnsi="Verdana" w:cs="Arial"/>
                <w:lang w:val="es-ES_tradnl" w:eastAsia="es-ES_tradnl"/>
              </w:rPr>
            </w:pPr>
            <w:r w:rsidRPr="00BD7E60">
              <w:rPr>
                <w:rFonts w:ascii="Verdana" w:eastAsia="Calibri" w:hAnsi="Verdana" w:cs="Arial"/>
                <w:lang w:val="es-ES_tradnl" w:eastAsia="es-ES_tradnl"/>
              </w:rPr>
              <w:t>Respuesta a consulta con radicado No. 1_2026_07_03_008902</w:t>
            </w:r>
          </w:p>
        </w:tc>
      </w:tr>
    </w:tbl>
    <w:p w14:paraId="1860FFE1" w14:textId="77777777" w:rsidR="00BD7E60" w:rsidRPr="00BD7E60" w:rsidRDefault="00BD7E60" w:rsidP="00BD7E60">
      <w:pPr>
        <w:spacing w:after="0" w:line="240" w:lineRule="auto"/>
        <w:jc w:val="both"/>
        <w:rPr>
          <w:rFonts w:ascii="Verdana" w:eastAsia="Calibri" w:hAnsi="Verdana" w:cs="Arial"/>
          <w:lang w:eastAsia="es-ES_tradnl"/>
        </w:rPr>
      </w:pPr>
    </w:p>
    <w:p w14:paraId="5C4521B2" w14:textId="77777777" w:rsidR="00BD7E60" w:rsidRPr="00BD7E60" w:rsidRDefault="00BD7E60" w:rsidP="00BD7E60">
      <w:pPr>
        <w:spacing w:after="0" w:line="276" w:lineRule="auto"/>
        <w:jc w:val="both"/>
        <w:rPr>
          <w:rFonts w:ascii="Verdana" w:eastAsia="Calibri" w:hAnsi="Verdana" w:cs="Arial"/>
          <w:lang w:val="es-ES" w:eastAsia="es-ES"/>
        </w:rPr>
      </w:pPr>
      <w:r w:rsidRPr="00BD7E60">
        <w:rPr>
          <w:rFonts w:ascii="Verdana" w:eastAsia="Calibri" w:hAnsi="Verdana" w:cs="Arial"/>
          <w:lang w:val="es-ES" w:eastAsia="es-ES"/>
        </w:rPr>
        <w:t xml:space="preserve">Estimado señor </w:t>
      </w:r>
      <w:r w:rsidRPr="00BD7E60">
        <w:rPr>
          <w:rFonts w:ascii="Verdana" w:eastAsia="Times New Roman" w:hAnsi="Verdana" w:cs="Times New Roman"/>
          <w:color w:val="242424"/>
          <w:shd w:val="clear" w:color="auto" w:fill="FFFFFF"/>
          <w:lang w:eastAsia="es-MX"/>
        </w:rPr>
        <w:t>Dorado Rodríguez</w:t>
      </w:r>
      <w:r w:rsidRPr="00BD7E60">
        <w:rPr>
          <w:rFonts w:ascii="Verdana" w:eastAsia="Calibri" w:hAnsi="Verdana" w:cs="Arial"/>
          <w:lang w:val="es-ES" w:eastAsia="es-ES"/>
        </w:rPr>
        <w:t xml:space="preserve">: </w:t>
      </w:r>
    </w:p>
    <w:p w14:paraId="632A8407" w14:textId="77777777" w:rsidR="00BD7E60" w:rsidRPr="00BD7E60" w:rsidRDefault="00BD7E60" w:rsidP="00BD7E60">
      <w:pPr>
        <w:tabs>
          <w:tab w:val="left" w:pos="3768"/>
        </w:tabs>
        <w:spacing w:after="0" w:line="276" w:lineRule="auto"/>
        <w:jc w:val="both"/>
        <w:rPr>
          <w:rFonts w:ascii="Verdana" w:eastAsia="Calibri" w:hAnsi="Verdana" w:cs="Arial"/>
          <w:lang w:val="es-ES" w:eastAsia="es-ES"/>
        </w:rPr>
      </w:pPr>
      <w:r w:rsidRPr="00BD7E60">
        <w:rPr>
          <w:rFonts w:ascii="Verdana" w:eastAsia="Calibri" w:hAnsi="Verdana" w:cs="Arial"/>
          <w:lang w:val="es-ES" w:eastAsia="es-ES"/>
        </w:rPr>
        <w:tab/>
      </w:r>
    </w:p>
    <w:p w14:paraId="7117DCA1" w14:textId="77777777" w:rsidR="00BD7E60" w:rsidRPr="00BD7E60" w:rsidRDefault="00BD7E60" w:rsidP="00BD7E60">
      <w:pPr>
        <w:spacing w:after="0" w:line="276" w:lineRule="auto"/>
        <w:jc w:val="both"/>
        <w:rPr>
          <w:rFonts w:ascii="Verdana" w:eastAsia="Calibri" w:hAnsi="Verdana" w:cs="Arial"/>
          <w:lang w:val="es-ES" w:eastAsia="es-ES"/>
        </w:rPr>
      </w:pPr>
      <w:r w:rsidRPr="00BD7E60">
        <w:rPr>
          <w:rFonts w:ascii="Verdana" w:eastAsia="Calibri" w:hAnsi="Verdana" w:cs="Arial"/>
          <w:lang w:val="es-ES" w:eastAsia="es-ES"/>
        </w:rPr>
        <w:t>En ejercicio de la competencia otorgada por los artículos 3, numeral 5º, y 11, numeral 8º, del Decreto Ley 4170 de 2011,</w:t>
      </w:r>
      <w:r w:rsidRPr="00BD7E60">
        <w:rPr>
          <w:rFonts w:ascii="Verdana" w:eastAsia="Arial MT" w:hAnsi="Verdana" w:cs="Arial MT"/>
          <w:lang w:val="es-ES" w:eastAsia="es-ES"/>
        </w:rPr>
        <w:t xml:space="preserve"> </w:t>
      </w:r>
      <w:r w:rsidRPr="00BD7E60">
        <w:rPr>
          <w:rFonts w:ascii="Verdana" w:eastAsia="Calibri" w:hAnsi="Verdana" w:cs="Arial"/>
          <w:lang w:eastAsia="es-MX"/>
        </w:rPr>
        <w:t xml:space="preserve">así como lo establecido por la </w:t>
      </w:r>
      <w:r w:rsidRPr="00BD7E60">
        <w:rPr>
          <w:rFonts w:ascii="Verdana" w:eastAsia="Aptos" w:hAnsi="Verdana" w:cs="Arial"/>
          <w:bCs/>
          <w:lang w:eastAsia="es-ES" w:bidi="es-ES"/>
        </w:rPr>
        <w:t>Resolución 469 de 2025 expedida por esta Entidad</w:t>
      </w:r>
      <w:r w:rsidRPr="00BD7E60">
        <w:rPr>
          <w:rFonts w:ascii="Verdana" w:eastAsia="Calibri" w:hAnsi="Verdana" w:cs="Arial"/>
          <w:lang w:eastAsia="es-MX"/>
        </w:rPr>
        <w:t xml:space="preserve">, </w:t>
      </w:r>
      <w:r w:rsidRPr="00BD7E60">
        <w:rPr>
          <w:rFonts w:ascii="Verdana" w:eastAsia="Calibri" w:hAnsi="Verdana" w:cs="Arial"/>
          <w:lang w:val="es-ES" w:eastAsia="es-ES"/>
        </w:rPr>
        <w:t xml:space="preserve">la Agencia Nacional de Contratación Pública – Colombia Compra Eficiente– responde su solicitud de consulta del 3 de julio de 2026, en la cual manifiesta lo siguiente: </w:t>
      </w:r>
    </w:p>
    <w:p w14:paraId="3B77EF65" w14:textId="77777777" w:rsidR="00BD7E60" w:rsidRPr="00BD7E60" w:rsidRDefault="00BD7E60" w:rsidP="00BD7E60">
      <w:pPr>
        <w:tabs>
          <w:tab w:val="left" w:pos="142"/>
          <w:tab w:val="left" w:pos="284"/>
        </w:tabs>
        <w:spacing w:after="0" w:line="276" w:lineRule="auto"/>
        <w:ind w:left="709" w:right="709"/>
        <w:jc w:val="both"/>
        <w:rPr>
          <w:rFonts w:ascii="Verdana" w:eastAsia="Century Gothic" w:hAnsi="Verdana" w:cs="Century Gothic"/>
          <w:b/>
          <w:bCs/>
          <w:lang w:val="es-ES" w:eastAsia="es-MX"/>
        </w:rPr>
      </w:pPr>
    </w:p>
    <w:p w14:paraId="0327C68B" w14:textId="77777777" w:rsidR="00BD7E60" w:rsidRPr="00BD7E60" w:rsidRDefault="00BD7E60" w:rsidP="00BD7E6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BD7E60">
        <w:rPr>
          <w:rFonts w:ascii="Verdana" w:eastAsia="Times New Roman" w:hAnsi="Verdana" w:cs="Times New Roman"/>
          <w:color w:val="242424"/>
          <w:sz w:val="20"/>
          <w:szCs w:val="20"/>
          <w:lang w:eastAsia="es-MX"/>
        </w:rPr>
        <w:t>“</w:t>
      </w:r>
      <w:r w:rsidRPr="00BD7E60">
        <w:rPr>
          <w:rFonts w:ascii="Verdana" w:eastAsia="Aptos" w:hAnsi="Verdana" w:cs="Times New Roman"/>
          <w:kern w:val="2"/>
          <w:sz w:val="20"/>
          <w:szCs w:val="20"/>
          <w14:ligatures w14:val="standardContextual"/>
        </w:rPr>
        <w:t xml:space="preserve">I. ANTECEDENTES Y CONTEXTO DE LOS VACÍOS INTERPRETATIVOS </w:t>
      </w:r>
    </w:p>
    <w:p w14:paraId="27F87599" w14:textId="77777777" w:rsidR="00BD7E60" w:rsidRPr="00BD7E60" w:rsidRDefault="00BD7E60" w:rsidP="00BD7E6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El numeral correspondiente al Criterio Ambiental (Factor de Calidad) de los Pliegos Tipo vigentes establece una contradicción interna en su </w:t>
      </w:r>
      <w:r w:rsidRPr="00BD7E60">
        <w:rPr>
          <w:rFonts w:ascii="Verdana" w:eastAsia="Aptos" w:hAnsi="Verdana" w:cs="Times New Roman"/>
          <w:kern w:val="2"/>
          <w:sz w:val="20"/>
          <w:szCs w:val="20"/>
          <w14:ligatures w14:val="standardContextual"/>
        </w:rPr>
        <w:lastRenderedPageBreak/>
        <w:t xml:space="preserve">redacción, un error material de duplicidad en sus textos y una disyuntiva en el diseño visual de su matriz de ponderación (Formato 12A). </w:t>
      </w:r>
    </w:p>
    <w:p w14:paraId="01C443C8" w14:textId="77777777" w:rsidR="00BD7E60" w:rsidRPr="00BD7E60" w:rsidRDefault="00BD7E60" w:rsidP="00BD7E6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1. Contradicción sustancial en el texto del pliego base: Por una parte, el pliego base define la regla de asignación de la siguiente manera textual:</w:t>
      </w:r>
    </w:p>
    <w:p w14:paraId="616907ED" w14:textId="77777777" w:rsidR="00BD7E60" w:rsidRPr="00BD7E60" w:rsidRDefault="00BD7E60" w:rsidP="00BD7E6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 “La Entidad asignará un puntaje de quince (15) puntos al proponente que se comprometa a ofrecer alguno de los elementos que conforman el criterio ambiental, de conformidad con lo establecido en el presente numeral.” </w:t>
      </w:r>
    </w:p>
    <w:p w14:paraId="1561F8C0" w14:textId="77777777" w:rsidR="00BD7E60" w:rsidRPr="00BD7E60" w:rsidRDefault="00BD7E60" w:rsidP="00BD7E60">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Esta redacción sugiere de manera literal que el ofrecimiento puede ser individual, selectivo o parcial; es decir, que basta con elegir un solo elemento o actividad de los listados para tener derecho a la totalidad de los 15 puntos. </w:t>
      </w:r>
    </w:p>
    <w:p w14:paraId="6A90AC93" w14:textId="77777777" w:rsidR="00BD7E60" w:rsidRPr="00BD7E60" w:rsidRDefault="00BD7E60" w:rsidP="00BD7E60">
      <w:pPr>
        <w:shd w:val="clear" w:color="auto" w:fill="FFFFFF"/>
        <w:spacing w:after="120" w:line="240" w:lineRule="auto"/>
        <w:ind w:left="709" w:right="709"/>
        <w:jc w:val="both"/>
        <w:rPr>
          <w:rFonts w:ascii="Verdana" w:eastAsia="Aptos" w:hAnsi="Verdana" w:cs="Times New Roman"/>
          <w:sz w:val="20"/>
          <w:szCs w:val="20"/>
        </w:rPr>
      </w:pPr>
      <w:r w:rsidRPr="00BD7E60">
        <w:rPr>
          <w:rFonts w:ascii="Verdana" w:eastAsia="Aptos" w:hAnsi="Verdana" w:cs="Times New Roman"/>
          <w:kern w:val="2"/>
          <w:sz w:val="20"/>
          <w:szCs w:val="20"/>
          <w14:ligatures w14:val="standardContextual"/>
        </w:rPr>
        <w:t>Sin embargo, en el apartado inmediatamente posterior dedicado a la forma de acreditación, el mismo numeral del pliego base exige textualmente lo siguiente:</w:t>
      </w:r>
    </w:p>
    <w:p w14:paraId="4B39608A"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“Para la acreditación del compromiso y asignación de puntaje el proponente deberá presentar el Formato 12 A– Criterio Ambiental, debidamente suscrito y bajo la gravedad de juramento conste el compromiso que en este sentido asume, de realizar las siguientes actividades: Opción 2: Para Procesos de Contratación cuyo Presupuesto Oficial se enmarque en los terceros y cuartos rangos establecidos en las matrices de experiencia de cada Subsector, así: i) Establecer, medir y hacer seguimiento a un indicador de impacto ambiental (...); </w:t>
      </w:r>
      <w:proofErr w:type="spellStart"/>
      <w:r w:rsidRPr="00BD7E60">
        <w:rPr>
          <w:rFonts w:ascii="Verdana" w:eastAsia="Aptos" w:hAnsi="Verdana" w:cs="Times New Roman"/>
          <w:kern w:val="2"/>
          <w:sz w:val="20"/>
          <w:szCs w:val="20"/>
          <w14:ligatures w14:val="standardContextual"/>
        </w:rPr>
        <w:t>ii</w:t>
      </w:r>
      <w:proofErr w:type="spellEnd"/>
      <w:r w:rsidRPr="00BD7E60">
        <w:rPr>
          <w:rFonts w:ascii="Verdana" w:eastAsia="Aptos" w:hAnsi="Verdana" w:cs="Times New Roman"/>
          <w:kern w:val="2"/>
          <w:sz w:val="20"/>
          <w:szCs w:val="20"/>
          <w14:ligatures w14:val="standardContextual"/>
        </w:rPr>
        <w:t xml:space="preserve">) Contar con un programa de transporte sostenible (...); </w:t>
      </w:r>
      <w:proofErr w:type="spellStart"/>
      <w:r w:rsidRPr="00BD7E60">
        <w:rPr>
          <w:rFonts w:ascii="Verdana" w:eastAsia="Aptos" w:hAnsi="Verdana" w:cs="Times New Roman"/>
          <w:kern w:val="2"/>
          <w:sz w:val="20"/>
          <w:szCs w:val="20"/>
          <w14:ligatures w14:val="standardContextual"/>
        </w:rPr>
        <w:t>iii</w:t>
      </w:r>
      <w:proofErr w:type="spellEnd"/>
      <w:r w:rsidRPr="00BD7E60">
        <w:rPr>
          <w:rFonts w:ascii="Verdana" w:eastAsia="Aptos" w:hAnsi="Verdana" w:cs="Times New Roman"/>
          <w:kern w:val="2"/>
          <w:sz w:val="20"/>
          <w:szCs w:val="20"/>
          <w14:ligatures w14:val="standardContextual"/>
        </w:rPr>
        <w:t xml:space="preserve">) Contar con un programa de reciclaje y gestión integral de residuos (...); </w:t>
      </w:r>
      <w:proofErr w:type="spellStart"/>
      <w:r w:rsidRPr="00BD7E60">
        <w:rPr>
          <w:rFonts w:ascii="Verdana" w:eastAsia="Aptos" w:hAnsi="Verdana" w:cs="Times New Roman"/>
          <w:kern w:val="2"/>
          <w:sz w:val="20"/>
          <w:szCs w:val="20"/>
          <w14:ligatures w14:val="standardContextual"/>
        </w:rPr>
        <w:t>iv</w:t>
      </w:r>
      <w:proofErr w:type="spellEnd"/>
      <w:r w:rsidRPr="00BD7E60">
        <w:rPr>
          <w:rFonts w:ascii="Verdana" w:eastAsia="Aptos" w:hAnsi="Verdana" w:cs="Times New Roman"/>
          <w:kern w:val="2"/>
          <w:sz w:val="20"/>
          <w:szCs w:val="20"/>
          <w14:ligatures w14:val="standardContextual"/>
        </w:rPr>
        <w:t>) Asegurar la gestión adecuada de los residuos (...); v) Usar durante la ejecución de las obras, en las zonas de campamentos y/o frentes de obra, fuentes de energía renovables, eficientes y/o energías alternativas (...)”.</w:t>
      </w:r>
    </w:p>
    <w:p w14:paraId="73395F81"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Esta segunda sección vincula el otorgamiento del puntaje al cumplimiento de la opción en bloque, utilizando la expresión en plural "las siguientes actividades" y listando obligatoriamente los literales del i) al v), lo que denota que el compromiso debe abarcar el conjunto completo de las obligaciones ambientales y no una sola de ellas.</w:t>
      </w:r>
    </w:p>
    <w:p w14:paraId="7B11BBBD"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2. Error material de duplicidad y fusión de actividades en el Formato 12A: Sumado a la contradicción textual, existe un evidente yerro de diagramación en la matriz oficial del Formato 12A. En la primera casilla del cuadro (</w:t>
      </w:r>
      <w:proofErr w:type="spellStart"/>
      <w:r w:rsidRPr="00BD7E60">
        <w:rPr>
          <w:rFonts w:ascii="Verdana" w:eastAsia="Aptos" w:hAnsi="Verdana" w:cs="Times New Roman"/>
          <w:kern w:val="2"/>
          <w:sz w:val="20"/>
          <w:szCs w:val="20"/>
          <w14:ligatures w14:val="standardContextual"/>
        </w:rPr>
        <w:t>Item</w:t>
      </w:r>
      <w:proofErr w:type="spellEnd"/>
      <w:r w:rsidRPr="00BD7E60">
        <w:rPr>
          <w:rFonts w:ascii="Verdana" w:eastAsia="Aptos" w:hAnsi="Verdana" w:cs="Times New Roman"/>
          <w:kern w:val="2"/>
          <w:sz w:val="20"/>
          <w:szCs w:val="20"/>
          <w14:ligatures w14:val="standardContextual"/>
        </w:rPr>
        <w:t xml:space="preserve"> No i) de la Opción 2), la Agencia fusionó e introdujo por error dos actividades distintas. El texto de esa primera fila dice textualmente:</w:t>
      </w:r>
    </w:p>
    <w:p w14:paraId="725C46CE"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“i). Usar durante la ejecución de las obras, en las zonas de campamentos y/o frentes de obra, fuentes de energía renovables, eficientes y/o energías alternativas; por ejemplo, paneles solares, iluminación LED, entre otras, </w:t>
      </w:r>
      <w:r w:rsidRPr="00BD7E60">
        <w:rPr>
          <w:rFonts w:ascii="Verdana" w:eastAsia="Aptos" w:hAnsi="Verdana" w:cs="Times New Roman"/>
          <w:kern w:val="2"/>
          <w:sz w:val="20"/>
          <w:szCs w:val="20"/>
          <w14:ligatures w14:val="standardContextual"/>
        </w:rPr>
        <w:lastRenderedPageBreak/>
        <w:t>garantizando la adecuada utilización y disposición de los recursos empleados. i) Establecer, medir y hacer seguimiento a un indicador de impacto ambiental...”</w:t>
      </w:r>
    </w:p>
    <w:p w14:paraId="5915447F"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Como se observa, la actividad referente al uso de energías renovables aparece indexada erróneamente dentro del literal i), pero dicha actividad se repite de forma exacta más adelante en el literal v) (</w:t>
      </w:r>
      <w:proofErr w:type="spellStart"/>
      <w:r w:rsidRPr="00BD7E60">
        <w:rPr>
          <w:rFonts w:ascii="Verdana" w:eastAsia="Aptos" w:hAnsi="Verdana" w:cs="Times New Roman"/>
          <w:kern w:val="2"/>
          <w:sz w:val="20"/>
          <w:szCs w:val="20"/>
          <w14:ligatures w14:val="standardContextual"/>
        </w:rPr>
        <w:t>Item</w:t>
      </w:r>
      <w:proofErr w:type="spellEnd"/>
      <w:r w:rsidRPr="00BD7E60">
        <w:rPr>
          <w:rFonts w:ascii="Verdana" w:eastAsia="Aptos" w:hAnsi="Verdana" w:cs="Times New Roman"/>
          <w:kern w:val="2"/>
          <w:sz w:val="20"/>
          <w:szCs w:val="20"/>
          <w14:ligatures w14:val="standardContextual"/>
        </w:rPr>
        <w:t xml:space="preserve"> No. 5) del mismo formato. </w:t>
      </w:r>
    </w:p>
    <w:p w14:paraId="1FF19920"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Al no existir una instrucción de diligenciamiento que aclare cómo proceder ante esta anomalía de la matriz estatal, en el mercado de compras públicas se están presentando dos conductas por parte de los oferentes:</w:t>
      </w:r>
    </w:p>
    <w:p w14:paraId="128C2410"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 Conducta A: Oferentes que dejan el formato intacto (respetando la </w:t>
      </w:r>
      <w:proofErr w:type="spellStart"/>
      <w:r w:rsidRPr="00BD7E60">
        <w:rPr>
          <w:rFonts w:ascii="Verdana" w:eastAsia="Aptos" w:hAnsi="Verdana" w:cs="Times New Roman"/>
          <w:kern w:val="2"/>
          <w:sz w:val="20"/>
          <w:szCs w:val="20"/>
          <w14:ligatures w14:val="standardContextual"/>
        </w:rPr>
        <w:t>inmodificabilidad</w:t>
      </w:r>
      <w:proofErr w:type="spellEnd"/>
      <w:r w:rsidRPr="00BD7E60">
        <w:rPr>
          <w:rFonts w:ascii="Verdana" w:eastAsia="Aptos" w:hAnsi="Verdana" w:cs="Times New Roman"/>
          <w:kern w:val="2"/>
          <w:sz w:val="20"/>
          <w:szCs w:val="20"/>
          <w14:ligatures w14:val="standardContextual"/>
        </w:rPr>
        <w:t xml:space="preserve"> de los Documentos Tipo) y marcan un único "SÍ" o "X" en el encabezado de la Opción 2 o en la casilla mixta del Ítem i), asumiendo ambas obligaciones fusionadas por el error de la Agencia. </w:t>
      </w:r>
    </w:p>
    <w:p w14:paraId="25503F93"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Conducta B: Oferentes que, al percatarse de la repetición, editan el formato para eliminar la actividad de energías renovables del literal i) y dejarla exclusivamente en el literal v) donde corresponde cronológicamente.</w:t>
      </w:r>
    </w:p>
    <w:p w14:paraId="12A3A201"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Esto ha provocado que los Comités Evaluadores apliquen criterios disímiles, restrictivos y </w:t>
      </w:r>
      <w:proofErr w:type="spellStart"/>
      <w:r w:rsidRPr="00BD7E60">
        <w:rPr>
          <w:rFonts w:ascii="Verdana" w:eastAsia="Aptos" w:hAnsi="Verdana" w:cs="Times New Roman"/>
          <w:kern w:val="2"/>
          <w:sz w:val="20"/>
          <w:szCs w:val="20"/>
          <w14:ligatures w14:val="standardContextual"/>
        </w:rPr>
        <w:t>ultraformalistas</w:t>
      </w:r>
      <w:proofErr w:type="spellEnd"/>
      <w:r w:rsidRPr="00BD7E60">
        <w:rPr>
          <w:rFonts w:ascii="Verdana" w:eastAsia="Aptos" w:hAnsi="Verdana" w:cs="Times New Roman"/>
          <w:kern w:val="2"/>
          <w:sz w:val="20"/>
          <w:szCs w:val="20"/>
          <w14:ligatures w14:val="standardContextual"/>
        </w:rPr>
        <w:t xml:space="preserve">, restando puntaje o rechazando ofertas de forma arbitraria. </w:t>
      </w:r>
    </w:p>
    <w:p w14:paraId="2A8AAB4D"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II. PREGUNTAS CLAVE PARA LA AGENCIA (CONSULTA JURÍDICA) </w:t>
      </w:r>
    </w:p>
    <w:p w14:paraId="24DA5F86"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Con base en lo anterior, de manera general, abstracta e impersonal, solicito a Colombia Compra Eficiente emitir concepto técnico que resuelva los siguientes interrogantes:</w:t>
      </w:r>
    </w:p>
    <w:p w14:paraId="688F5425"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1- ¿Cuál es el alcance real del compromiso ambiental exigido frente a los dos textos transcritos? Para el otorgamiento de los 15 puntos, ¿el proponente debe comprometerse obligatoriamente con la ejecución de la totalidad de las actividades (de la i a la v), o es válido que ofrezca y ejecute únicamente una (1) o algunas de las actividades amparándose en la frase que indica "ofrecer alguno de los elementos"? </w:t>
      </w:r>
    </w:p>
    <w:p w14:paraId="5D9BFFAF"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2- ¿Es válido el ofrecimiento en bloque mediante el encabezado de la opción? Si un proponente consigna una manifestación expresa de voluntad afirmativa (como la palabra "SÍ" o una "X") directamente en la casilla que encabeza el título general de la "Opción 2", ¿debe entenderse jurídicamente que su compromiso bajo gravedad de juramento integra y cobija la totalidad de las actividades desglosadas debajo de dicho título, adquiriendo una obligación contractual plena sobre todo el bloque normativo? </w:t>
      </w:r>
    </w:p>
    <w:p w14:paraId="44ACBA29" w14:textId="77777777" w:rsidR="00BD7E60" w:rsidRPr="00BD7E60" w:rsidRDefault="00BD7E60" w:rsidP="00BD7E60">
      <w:pPr>
        <w:spacing w:after="120" w:line="240" w:lineRule="auto"/>
        <w:ind w:left="708" w:right="709"/>
        <w:jc w:val="both"/>
        <w:rPr>
          <w:rFonts w:ascii="Verdana" w:eastAsia="Aptos" w:hAnsi="Verdana" w:cs="Times New Roman"/>
          <w:sz w:val="20"/>
          <w:szCs w:val="20"/>
        </w:rPr>
      </w:pPr>
      <w:r w:rsidRPr="00BD7E60">
        <w:rPr>
          <w:rFonts w:ascii="Verdana" w:eastAsia="Aptos" w:hAnsi="Verdana" w:cs="Times New Roman"/>
          <w:kern w:val="2"/>
          <w:sz w:val="20"/>
          <w:szCs w:val="20"/>
          <w14:ligatures w14:val="standardContextual"/>
        </w:rPr>
        <w:t xml:space="preserve">3- ¿Cómo deben evaluar las Entidades la duplicidad de la actividad de energías renovables en el Ítem 1? Ante el error de diseño del formato </w:t>
      </w:r>
      <w:r w:rsidRPr="00BD7E60">
        <w:rPr>
          <w:rFonts w:ascii="Verdana" w:eastAsia="Aptos" w:hAnsi="Verdana" w:cs="Times New Roman"/>
          <w:kern w:val="2"/>
          <w:sz w:val="20"/>
          <w:szCs w:val="20"/>
          <w14:ligatures w14:val="standardContextual"/>
        </w:rPr>
        <w:lastRenderedPageBreak/>
        <w:t>oficial donde coexisten dos actividades en una misma celda (repitiéndose la de energías renovables en el ítem 1 y en el ítem 5):</w:t>
      </w:r>
    </w:p>
    <w:p w14:paraId="316E8BB7"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 a) ¿Es válido que el proponente marque el "SÍ" general u otorgue un "SÍ" en el Ítem i) dejando el texto duplicado tal como lo diseñó la Agencia, entendiéndose que asume ambas obligaciones allí redactadas? </w:t>
      </w:r>
    </w:p>
    <w:p w14:paraId="78F2B6A1"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 b) ¿Le es permitido a los oferentes modificar o recortar el texto repetido del Ítem i) para subsanar el error de la Agencia, o esto se considera una alteración prohibida al formato tipo? </w:t>
      </w:r>
    </w:p>
    <w:p w14:paraId="125545D0" w14:textId="77777777" w:rsidR="00BD7E60" w:rsidRPr="00BD7E60" w:rsidRDefault="00BD7E60" w:rsidP="00BD7E60">
      <w:pPr>
        <w:spacing w:after="120" w:line="240" w:lineRule="auto"/>
        <w:ind w:left="708" w:right="709"/>
        <w:jc w:val="both"/>
        <w:rPr>
          <w:rFonts w:ascii="Verdana" w:eastAsia="Aptos" w:hAnsi="Verdana" w:cs="Times New Roman"/>
          <w:sz w:val="20"/>
          <w:szCs w:val="20"/>
        </w:rPr>
      </w:pPr>
      <w:r w:rsidRPr="00BD7E60">
        <w:rPr>
          <w:rFonts w:ascii="Verdana" w:eastAsia="Aptos" w:hAnsi="Verdana" w:cs="Times New Roman"/>
          <w:kern w:val="2"/>
          <w:sz w:val="20"/>
          <w:szCs w:val="20"/>
          <w14:ligatures w14:val="standardContextual"/>
        </w:rPr>
        <w:t>• c) ¿Puede un Comité Evaluador restar puntaje a un oferente bajo el argumento de que la actividad de energías renovables quedó en blanco en el literal v), a pesar de que el proponente ya la había aceptado y firmado dentro de la celda del literal i) debido al error de diagramación del formato?</w:t>
      </w:r>
    </w:p>
    <w:p w14:paraId="6C63F1AF"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a) ¿Es válido que el proponente marque el "SÍ" general u otorgue un "SÍ" en el Ítem i) dejando el texto duplicado tal como lo diseñó la Agencia, entendiéndose que asume ambas obligaciones allí redactadas?</w:t>
      </w:r>
    </w:p>
    <w:p w14:paraId="513BBE75"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 b) ¿Le es permitido a los oferentes modificar o recortar el texto repetido del Ítem i) para subsanar el error de la Agencia, o esto se considera una alteración prohibida al formato tipo? </w:t>
      </w:r>
    </w:p>
    <w:p w14:paraId="7C068051"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 c) ¿Puede un Comité Evaluador restar puntaje a un oferente bajo el argumento de que la actividad de energías renovables quedó en blanco en el literal v), a pesar de que el proponente ya la había aceptado y firmado dentro de la celda del literal i) debido al error de diagramación del formato? </w:t>
      </w:r>
    </w:p>
    <w:p w14:paraId="2075A042"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4- ¿Cómo debe operar el Comité Evaluador ante la ambigüedad general del pliego y el formato? En virtud de los principios de selección objetiva, libre concurrencia, favorabilidad, igualdad y prevalencia del derecho sustancial (Art. 228 CP y Art. 5 de la Ley 1150 de 2007), ¿está obligada la Entidad Estatal a convalidar y otorgar los 15 puntos tanto a los proponentes que marcaron el encabezado de la opción en bloque (asumiendo el error de texto), como a aquellos que marcaron las actividades individuales? </w:t>
      </w:r>
    </w:p>
    <w:p w14:paraId="5B91CEFA"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5- ¿Cómo se resuelve la incongruencia sustancial entre el Pliego Base y el Formato 12A frente al principio de </w:t>
      </w:r>
      <w:proofErr w:type="spellStart"/>
      <w:r w:rsidRPr="00BD7E60">
        <w:rPr>
          <w:rFonts w:ascii="Verdana" w:eastAsia="Aptos" w:hAnsi="Verdana" w:cs="Times New Roman"/>
          <w:kern w:val="2"/>
          <w:sz w:val="20"/>
          <w:szCs w:val="20"/>
          <w14:ligatures w14:val="standardContextual"/>
        </w:rPr>
        <w:t>inmodificabilidad</w:t>
      </w:r>
      <w:proofErr w:type="spellEnd"/>
      <w:r w:rsidRPr="00BD7E60">
        <w:rPr>
          <w:rFonts w:ascii="Verdana" w:eastAsia="Aptos" w:hAnsi="Verdana" w:cs="Times New Roman"/>
          <w:kern w:val="2"/>
          <w:sz w:val="20"/>
          <w:szCs w:val="20"/>
          <w14:ligatures w14:val="standardContextual"/>
        </w:rPr>
        <w:t xml:space="preserve"> de los Documentos Tipo? Al contrastar los dos documentos oficiales, se evidencia una grave incongruencia de fondo: en el texto del Pliego Base, el literal i) contiene única y exclusivamente la actividad del indicador de impacto ambiental. En cambio, en el Formato 12A, ese mismo literal i) aparece alterado de origen, incluyendo por error el texto de fuentes de energía renovables, la cual se repite textualmente en el literal v). Considerando que la normativa prohíbe de forma tajante tanto a los oferentes como a las Entidades Estatales modificar, quitar o poner texto en los formatos tipo: </w:t>
      </w:r>
    </w:p>
    <w:p w14:paraId="03BE4635"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lastRenderedPageBreak/>
        <w:t>a) ¿Ante esta incongruencia generada por la Agencia, se ratifica que la conducta más sana y jurídicamente correcta para el oferente es consignar el "SÍ" o la "X" únicamente frente al encabezado general de la 'Opción 2' (el cual reza textualmente: "Opción 2 de acuerdo con el numeral 4.2.4.1 CRITERIOS AMBIENTALES del Documento base"), entendiéndose que con ello se perfecciona el compromiso exacto del Pliego Base sin alterar la matriz del Formato 12A?</w:t>
      </w:r>
    </w:p>
    <w:p w14:paraId="35981C9F" w14:textId="77777777" w:rsidR="00BD7E60" w:rsidRPr="00BD7E60" w:rsidRDefault="00BD7E60" w:rsidP="00BD7E60">
      <w:pPr>
        <w:spacing w:after="120" w:line="240" w:lineRule="auto"/>
        <w:ind w:left="708" w:right="709"/>
        <w:jc w:val="both"/>
        <w:rPr>
          <w:rFonts w:ascii="Verdana" w:eastAsia="Aptos" w:hAnsi="Verdana" w:cs="Times New Roman"/>
          <w:kern w:val="2"/>
          <w:sz w:val="20"/>
          <w:szCs w:val="20"/>
          <w14:ligatures w14:val="standardContextual"/>
        </w:rPr>
      </w:pPr>
      <w:r w:rsidRPr="00BD7E60">
        <w:rPr>
          <w:rFonts w:ascii="Verdana" w:eastAsia="Aptos" w:hAnsi="Verdana" w:cs="Times New Roman"/>
          <w:kern w:val="2"/>
          <w:sz w:val="20"/>
          <w:szCs w:val="20"/>
          <w14:ligatures w14:val="standardContextual"/>
        </w:rPr>
        <w:t xml:space="preserve">b) ¿Se acepta que obligar al proponente a marcar individualmente "SÍ" en las 5 casillas inferiores del Formato 12A generaría un vicio procesal, toda vez que se le estaría forzando a ofrecer y ejecutar una doble carga obligacional de fuentes de energía (en el ítem 1 y en el ítem 5) que el Pliego Base jamás contempló, rompiendo la coherencia obligatoria que debe existir entre el pliego y sus formatos? </w:t>
      </w:r>
    </w:p>
    <w:p w14:paraId="278ED089" w14:textId="77777777" w:rsidR="00BD7E60" w:rsidRPr="00BD7E60" w:rsidRDefault="00BD7E60" w:rsidP="00BD7E60">
      <w:pPr>
        <w:spacing w:after="120" w:line="240" w:lineRule="auto"/>
        <w:ind w:left="708" w:right="709"/>
        <w:jc w:val="both"/>
        <w:rPr>
          <w:rFonts w:ascii="Verdana" w:eastAsia="Aptos" w:hAnsi="Verdana" w:cs="Times New Roman"/>
          <w:sz w:val="20"/>
          <w:szCs w:val="20"/>
        </w:rPr>
      </w:pPr>
      <w:r w:rsidRPr="00BD7E60">
        <w:rPr>
          <w:rFonts w:ascii="Verdana" w:eastAsia="Aptos" w:hAnsi="Verdana" w:cs="Times New Roman"/>
          <w:kern w:val="2"/>
          <w:sz w:val="20"/>
          <w:szCs w:val="20"/>
          <w14:ligatures w14:val="standardContextual"/>
        </w:rPr>
        <w:t xml:space="preserve">Agradezco de antemano su atención a la presente consulta, la cual resulta de vital urgencia para unificar criterios de evaluación en los procesos de selección del Estado y evitar litigios contractuales derivados de interpretaciones </w:t>
      </w:r>
      <w:proofErr w:type="spellStart"/>
      <w:r w:rsidRPr="00BD7E60">
        <w:rPr>
          <w:rFonts w:ascii="Verdana" w:eastAsia="Aptos" w:hAnsi="Verdana" w:cs="Times New Roman"/>
          <w:kern w:val="2"/>
          <w:sz w:val="20"/>
          <w:szCs w:val="20"/>
          <w14:ligatures w14:val="standardContextual"/>
        </w:rPr>
        <w:t>ultraformalistas</w:t>
      </w:r>
      <w:proofErr w:type="spellEnd"/>
      <w:r w:rsidRPr="00BD7E60">
        <w:rPr>
          <w:rFonts w:ascii="Verdana" w:eastAsia="Aptos" w:hAnsi="Verdana" w:cs="Times New Roman"/>
          <w:kern w:val="2"/>
          <w:sz w:val="20"/>
          <w:szCs w:val="20"/>
          <w14:ligatures w14:val="standardContextual"/>
        </w:rPr>
        <w:t xml:space="preserve"> de los comités evaluadores</w:t>
      </w:r>
      <w:r w:rsidRPr="00BD7E60">
        <w:rPr>
          <w:rFonts w:ascii="Verdana" w:eastAsia="Aptos" w:hAnsi="Verdana" w:cs="Times New Roman"/>
          <w:sz w:val="20"/>
          <w:szCs w:val="20"/>
        </w:rPr>
        <w:t>”.</w:t>
      </w:r>
    </w:p>
    <w:p w14:paraId="2CE2EA44" w14:textId="77777777" w:rsidR="00BD7E60" w:rsidRPr="00BD7E60" w:rsidRDefault="00BD7E60" w:rsidP="00BD7E60">
      <w:pPr>
        <w:spacing w:after="0" w:line="240" w:lineRule="auto"/>
        <w:ind w:left="708" w:right="709"/>
        <w:jc w:val="both"/>
        <w:rPr>
          <w:rFonts w:ascii="Verdana" w:eastAsia="Aptos" w:hAnsi="Verdana" w:cs="Times New Roman"/>
          <w:kern w:val="2"/>
          <w:sz w:val="20"/>
          <w:szCs w:val="20"/>
          <w14:ligatures w14:val="standardContextual"/>
        </w:rPr>
      </w:pPr>
    </w:p>
    <w:p w14:paraId="18420C05" w14:textId="77777777" w:rsidR="00BD7E60" w:rsidRPr="00BD7E60" w:rsidRDefault="00BD7E60" w:rsidP="00BD7E60">
      <w:pPr>
        <w:spacing w:after="120" w:line="276" w:lineRule="auto"/>
        <w:ind w:firstLine="709"/>
        <w:jc w:val="both"/>
        <w:rPr>
          <w:rFonts w:ascii="Verdana" w:eastAsia="Calibri" w:hAnsi="Verdana" w:cs="Arial"/>
          <w:color w:val="000000"/>
          <w:lang w:val="es-ES" w:eastAsia="es-ES"/>
        </w:rPr>
      </w:pPr>
      <w:r w:rsidRPr="00BD7E60">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BD7E60">
        <w:rPr>
          <w:rFonts w:ascii="Verdana" w:eastAsia="Calibri" w:hAnsi="Verdana" w:cs="Arial"/>
          <w:color w:val="000000"/>
          <w:lang w:val="es-ES_tradnl" w:eastAsia="es-ES_tradnl"/>
        </w:rPr>
        <w:tab/>
      </w:r>
    </w:p>
    <w:p w14:paraId="38D3E313" w14:textId="77777777" w:rsidR="00BD7E60" w:rsidRPr="00BD7E60" w:rsidRDefault="00BD7E60" w:rsidP="00BD7E60">
      <w:pPr>
        <w:spacing w:after="0" w:line="276" w:lineRule="auto"/>
        <w:ind w:firstLine="709"/>
        <w:jc w:val="both"/>
        <w:rPr>
          <w:rFonts w:ascii="Verdana" w:eastAsia="Calibri" w:hAnsi="Verdana" w:cs="Arial"/>
          <w:color w:val="000000"/>
          <w:lang w:val="es-ES" w:eastAsia="es-ES"/>
        </w:rPr>
      </w:pPr>
      <w:r w:rsidRPr="00BD7E60">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BD7E60">
        <w:rPr>
          <w:rFonts w:ascii="Verdana" w:eastAsia="Calibri" w:hAnsi="Verdana" w:cs="Arial"/>
          <w:color w:val="7030A0"/>
          <w:lang w:val="es-ES" w:eastAsia="es-ES"/>
        </w:rPr>
        <w:t xml:space="preserve"> </w:t>
      </w:r>
      <w:r w:rsidRPr="00BD7E60">
        <w:rPr>
          <w:rFonts w:ascii="Verdana" w:eastAsia="Calibri" w:hAnsi="Verdana" w:cs="Arial"/>
          <w:color w:val="000000"/>
          <w:lang w:val="es-ES" w:eastAsia="es-ES"/>
        </w:rPr>
        <w:t>problema</w:t>
      </w:r>
      <w:r w:rsidRPr="00BD7E60">
        <w:rPr>
          <w:rFonts w:ascii="Verdana" w:eastAsia="Calibri" w:hAnsi="Verdana" w:cs="Arial"/>
          <w:color w:val="7030A0"/>
          <w:lang w:val="es-ES" w:eastAsia="es-ES"/>
        </w:rPr>
        <w:t xml:space="preserve"> </w:t>
      </w:r>
      <w:r w:rsidRPr="00BD7E60">
        <w:rPr>
          <w:rFonts w:ascii="Verdana" w:eastAsia="Calibri" w:hAnsi="Verdana" w:cs="Arial"/>
          <w:color w:val="000000"/>
          <w:lang w:val="es-ES" w:eastAsia="es-ES"/>
        </w:rPr>
        <w:t>jurídico</w:t>
      </w:r>
      <w:r w:rsidRPr="00BD7E60">
        <w:rPr>
          <w:rFonts w:ascii="Verdana" w:eastAsia="Calibri" w:hAnsi="Verdana" w:cs="Arial"/>
          <w:color w:val="7030A0"/>
          <w:lang w:val="es-ES" w:eastAsia="es-ES"/>
        </w:rPr>
        <w:t xml:space="preserve"> </w:t>
      </w:r>
      <w:r w:rsidRPr="00BD7E60">
        <w:rPr>
          <w:rFonts w:ascii="Verdana" w:eastAsia="Calibri" w:hAnsi="Verdana" w:cs="Arial"/>
          <w:color w:val="000000"/>
          <w:lang w:val="es-ES" w:eastAsia="es-ES"/>
        </w:rPr>
        <w:t xml:space="preserve">de su consulta. </w:t>
      </w:r>
    </w:p>
    <w:p w14:paraId="33BB1FC7" w14:textId="77777777" w:rsidR="00BD7E60" w:rsidRPr="00BD7E60" w:rsidRDefault="00BD7E60" w:rsidP="00BD7E60">
      <w:pPr>
        <w:spacing w:after="0" w:line="276" w:lineRule="auto"/>
        <w:jc w:val="both"/>
        <w:rPr>
          <w:rFonts w:ascii="Verdana" w:eastAsia="Calibri" w:hAnsi="Verdana" w:cs="Arial"/>
          <w:lang w:val="es-ES" w:eastAsia="es-ES"/>
        </w:rPr>
      </w:pPr>
    </w:p>
    <w:p w14:paraId="2CBEE0E6" w14:textId="77777777" w:rsidR="00BD7E60" w:rsidRPr="00BD7E60" w:rsidRDefault="00BD7E60" w:rsidP="00BD7E60">
      <w:pPr>
        <w:numPr>
          <w:ilvl w:val="0"/>
          <w:numId w:val="17"/>
        </w:numPr>
        <w:tabs>
          <w:tab w:val="left" w:pos="142"/>
          <w:tab w:val="left" w:pos="284"/>
        </w:tabs>
        <w:spacing w:after="0" w:line="276" w:lineRule="auto"/>
        <w:jc w:val="both"/>
        <w:rPr>
          <w:rFonts w:ascii="Verdana" w:eastAsia="Century Gothic" w:hAnsi="Verdana" w:cs="Century Gothic"/>
          <w:b/>
          <w:bCs/>
          <w:lang w:eastAsia="es-MX"/>
        </w:rPr>
      </w:pPr>
      <w:r w:rsidRPr="00BD7E60">
        <w:rPr>
          <w:rFonts w:ascii="Verdana" w:eastAsia="Century Gothic" w:hAnsi="Verdana" w:cs="Century Gothic"/>
          <w:b/>
          <w:bCs/>
          <w:lang w:eastAsia="es-MX"/>
        </w:rPr>
        <w:t>Problema planteado:</w:t>
      </w:r>
    </w:p>
    <w:p w14:paraId="31C69599" w14:textId="77777777" w:rsidR="00BD7E60" w:rsidRPr="00BD7E60" w:rsidRDefault="00BD7E60" w:rsidP="00BD7E60">
      <w:pPr>
        <w:tabs>
          <w:tab w:val="left" w:pos="426"/>
        </w:tabs>
        <w:spacing w:after="0" w:line="276" w:lineRule="auto"/>
        <w:jc w:val="both"/>
        <w:rPr>
          <w:rFonts w:ascii="Verdana" w:eastAsia="Century Gothic" w:hAnsi="Verdana" w:cs="Century Gothic"/>
          <w:lang w:val="es-ES" w:eastAsia="es-MX"/>
        </w:rPr>
      </w:pPr>
    </w:p>
    <w:p w14:paraId="2A65D158" w14:textId="77777777" w:rsidR="00BD7E60" w:rsidRPr="00BD7E60" w:rsidRDefault="00BD7E60" w:rsidP="00BD7E60">
      <w:pPr>
        <w:spacing w:after="0" w:line="276" w:lineRule="auto"/>
        <w:jc w:val="both"/>
        <w:rPr>
          <w:rFonts w:ascii="Verdana" w:eastAsia="Times New Roman" w:hAnsi="Verdana" w:cs="Times New Roman"/>
          <w:lang w:eastAsia="es-MX"/>
        </w:rPr>
      </w:pPr>
      <w:r w:rsidRPr="00BD7E60">
        <w:rPr>
          <w:rFonts w:ascii="Verdana" w:eastAsia="Times New Roman" w:hAnsi="Verdana" w:cs="Times New Roman"/>
          <w:lang w:eastAsia="es-MX"/>
        </w:rPr>
        <w:lastRenderedPageBreak/>
        <w:t xml:space="preserve">De acuerdo con el contenido de su solicitud y en relación con los documentos tipo del sector de infraestructura social, particularmente los de licitación de obra pública – versión 2, esta Agencia resolverá los siguientes problemas jurídicos: i) </w:t>
      </w:r>
      <w:r w:rsidRPr="00BD7E60">
        <w:rPr>
          <w:rFonts w:ascii="Verdana" w:eastAsia="Aptos" w:hAnsi="Verdana" w:cs="Times New Roman"/>
          <w:kern w:val="2"/>
          <w14:ligatures w14:val="standardContextual"/>
        </w:rPr>
        <w:t xml:space="preserve">¿Cuál es el alcance del numeral 4.2.4.1 del documento base, en cuanto a la estructura de las tres (3) opciones allí previstas y los criterios ambientales que las componen, en función del presupuesto oficial del respectivo proceso de contratación?, </w:t>
      </w:r>
      <w:proofErr w:type="spellStart"/>
      <w:r w:rsidRPr="00BD7E60">
        <w:rPr>
          <w:rFonts w:ascii="Verdana" w:eastAsia="Aptos" w:hAnsi="Verdana" w:cs="Times New Roman"/>
          <w:kern w:val="2"/>
          <w14:ligatures w14:val="standardContextual"/>
        </w:rPr>
        <w:t>ii</w:t>
      </w:r>
      <w:proofErr w:type="spellEnd"/>
      <w:r w:rsidRPr="00BD7E60">
        <w:rPr>
          <w:rFonts w:ascii="Verdana" w:eastAsia="Aptos" w:hAnsi="Verdana" w:cs="Times New Roman"/>
          <w:kern w:val="2"/>
          <w14:ligatures w14:val="standardContextual"/>
        </w:rPr>
        <w:t xml:space="preserve">) ¿Una vez determinada la opción aplicable conforme al presupuesto oficial del proceso, la entidad cuenta con la facultad de elegir cuáles de los criterios ambientales que integran dicha opción incorpora o excluye del pliego de condiciones, o por el contrario, estos deben exigirse en su totalidad?, </w:t>
      </w:r>
      <w:proofErr w:type="spellStart"/>
      <w:r w:rsidRPr="00BD7E60">
        <w:rPr>
          <w:rFonts w:ascii="Verdana" w:eastAsia="Aptos" w:hAnsi="Verdana" w:cs="Times New Roman"/>
          <w:kern w:val="2"/>
          <w14:ligatures w14:val="standardContextual"/>
        </w:rPr>
        <w:t>iii</w:t>
      </w:r>
      <w:proofErr w:type="spellEnd"/>
      <w:r w:rsidRPr="00BD7E60">
        <w:rPr>
          <w:rFonts w:ascii="Verdana" w:eastAsia="Aptos" w:hAnsi="Verdana" w:cs="Times New Roman"/>
          <w:kern w:val="2"/>
          <w14:ligatures w14:val="standardContextual"/>
        </w:rPr>
        <w:t xml:space="preserve">) ¿Cuál es el alcance de la opción dos (2) del numeral 4.2.4.1 del documento base, y con qué alcance debe ser exigido por la entidad y ofertado por el proponente?, </w:t>
      </w:r>
      <w:proofErr w:type="spellStart"/>
      <w:r w:rsidRPr="00BD7E60">
        <w:rPr>
          <w:rFonts w:ascii="Verdana" w:eastAsia="Aptos" w:hAnsi="Verdana" w:cs="Times New Roman"/>
          <w:kern w:val="2"/>
          <w14:ligatures w14:val="standardContextual"/>
        </w:rPr>
        <w:t>iv</w:t>
      </w:r>
      <w:proofErr w:type="spellEnd"/>
      <w:r w:rsidRPr="00BD7E60">
        <w:rPr>
          <w:rFonts w:ascii="Verdana" w:eastAsia="Aptos" w:hAnsi="Verdana" w:cs="Times New Roman"/>
          <w:kern w:val="2"/>
          <w14:ligatures w14:val="standardContextual"/>
        </w:rPr>
        <w:t>) ¿La estructura del Formato 12A – Criterio ambiental, al contemplar una única casilla de selección con las opciones "Sí" y "No" para la totalidad de los criterios que integran la opción aplicable, permite al proponente aceptar u ofertar solo alguno o algunos de dichos criterios y obtener un puntaje parcial o fraccionado, o por el contrario, el compromiso allí manifestado debe entenderse como una asunción conjunta e indivisible de la totalidad de los criterios de la opción respectiva?, y v) Ante el error de transcripción detectado en el literal i) del Formato 12A –Opción 2–, consistente en la inserción duplicada del texto relativo al uso de fuentes de energía renovables (ya previsto de forma autónoma en el literal v), ¿cuál es el alcance del compromiso que asume el proponente al marcar "Sí" en dicha opción, y cuenta la entidad contratante con la facultad de ajustar el formato para corregir dicha anomalía, aun cuando el ajuste no corresponda a uno de los espacios habilitados entre corchetes para su diligenciamiento?</w:t>
      </w:r>
    </w:p>
    <w:p w14:paraId="1F1CF0BE" w14:textId="77777777" w:rsidR="00BD7E60" w:rsidRPr="00BD7E60" w:rsidRDefault="00BD7E60" w:rsidP="00BD7E60">
      <w:pPr>
        <w:spacing w:after="0" w:line="276" w:lineRule="auto"/>
        <w:jc w:val="both"/>
        <w:rPr>
          <w:rFonts w:ascii="Verdana" w:eastAsia="Times New Roman" w:hAnsi="Verdana" w:cs="Times New Roman"/>
          <w:lang w:eastAsia="es-MX"/>
        </w:rPr>
      </w:pPr>
    </w:p>
    <w:p w14:paraId="344C5F59" w14:textId="77777777" w:rsidR="00BD7E60" w:rsidRPr="00BD7E60" w:rsidRDefault="00BD7E60" w:rsidP="00BD7E60">
      <w:pPr>
        <w:tabs>
          <w:tab w:val="left" w:pos="142"/>
          <w:tab w:val="left" w:pos="284"/>
        </w:tabs>
        <w:spacing w:after="0" w:line="276" w:lineRule="auto"/>
        <w:contextualSpacing/>
        <w:jc w:val="both"/>
        <w:rPr>
          <w:rFonts w:ascii="Verdana" w:eastAsia="Century Gothic" w:hAnsi="Verdana" w:cs="Century Gothic"/>
          <w:b/>
          <w:bCs/>
          <w:lang w:val="es-ES" w:eastAsia="es-MX"/>
        </w:rPr>
      </w:pPr>
      <w:r w:rsidRPr="00BD7E60">
        <w:rPr>
          <w:rFonts w:ascii="Verdana" w:eastAsia="Century Gothic" w:hAnsi="Verdana" w:cs="Century Gothic"/>
          <w:b/>
          <w:bCs/>
          <w:lang w:val="es-ES" w:eastAsia="es-MX"/>
        </w:rPr>
        <w:t>2. Respuestas:</w:t>
      </w:r>
    </w:p>
    <w:p w14:paraId="70F2A741" w14:textId="77777777" w:rsidR="00BD7E60" w:rsidRPr="00BD7E60" w:rsidRDefault="00BD7E60" w:rsidP="00BD7E60">
      <w:pPr>
        <w:tabs>
          <w:tab w:val="left" w:pos="142"/>
          <w:tab w:val="left" w:pos="284"/>
        </w:tabs>
        <w:spacing w:after="0" w:line="276" w:lineRule="auto"/>
        <w:contextualSpacing/>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D7E60" w:rsidRPr="00BD7E60" w14:paraId="24972DCD" w14:textId="77777777" w:rsidTr="4F4A9CAA">
        <w:trPr>
          <w:trHeight w:val="40"/>
        </w:trPr>
        <w:tc>
          <w:tcPr>
            <w:tcW w:w="8828" w:type="dxa"/>
            <w:tcBorders>
              <w:top w:val="dotted" w:sz="4" w:space="0" w:color="auto"/>
              <w:left w:val="dotted" w:sz="4" w:space="0" w:color="auto"/>
              <w:bottom w:val="dotted" w:sz="4" w:space="0" w:color="auto"/>
              <w:right w:val="dotted" w:sz="4" w:space="0" w:color="auto"/>
            </w:tcBorders>
          </w:tcPr>
          <w:p w14:paraId="28076539" w14:textId="77777777" w:rsidR="00BD7E60" w:rsidRPr="00BD7E60" w:rsidRDefault="00BD7E60" w:rsidP="00BD7E60">
            <w:pPr>
              <w:widowControl w:val="0"/>
              <w:autoSpaceDE w:val="0"/>
              <w:autoSpaceDN w:val="0"/>
              <w:spacing w:after="120" w:line="276" w:lineRule="auto"/>
              <w:jc w:val="both"/>
              <w:rPr>
                <w:rFonts w:ascii="Verdana" w:eastAsia="Calibri" w:hAnsi="Verdana" w:cs="Times New Roman"/>
                <w:lang w:val="es-ES" w:eastAsia="es-MX"/>
              </w:rPr>
            </w:pPr>
            <w:r w:rsidRPr="00BD7E60">
              <w:rPr>
                <w:rFonts w:ascii="Verdana" w:eastAsia="Calibri" w:hAnsi="Verdana" w:cs="Times New Roman"/>
                <w:lang w:val="es-ES" w:eastAsia="es-MX"/>
              </w:rPr>
              <w:t>Por unidad de materia, los problemas jurídicos uno (1) y dos (2) se responderán de forma conjunta en los siguientes términos:</w:t>
            </w:r>
          </w:p>
          <w:p w14:paraId="3EC2F1E1" w14:textId="77777777" w:rsidR="00BD7E60" w:rsidRPr="00BD7E60" w:rsidRDefault="00BD7E60" w:rsidP="00BD7E60">
            <w:pPr>
              <w:widowControl w:val="0"/>
              <w:autoSpaceDE w:val="0"/>
              <w:autoSpaceDN w:val="0"/>
              <w:spacing w:after="120" w:line="276" w:lineRule="auto"/>
              <w:jc w:val="both"/>
              <w:rPr>
                <w:rFonts w:ascii="Verdana" w:eastAsia="Times New Roman" w:hAnsi="Verdana" w:cs="Arial"/>
                <w:lang w:val="es-ES" w:eastAsia="es-CO"/>
              </w:rPr>
            </w:pPr>
            <w:r w:rsidRPr="00BD7E60">
              <w:rPr>
                <w:rFonts w:ascii="Verdana" w:eastAsia="Calibri" w:hAnsi="Verdana" w:cs="Times New Roman"/>
                <w:lang w:val="es-ES" w:eastAsia="es-MX"/>
              </w:rPr>
              <w:t xml:space="preserve">i. y </w:t>
            </w:r>
            <w:proofErr w:type="spellStart"/>
            <w:r w:rsidRPr="00BD7E60">
              <w:rPr>
                <w:rFonts w:ascii="Verdana" w:eastAsia="Calibri" w:hAnsi="Verdana" w:cs="Times New Roman"/>
                <w:lang w:val="es-ES" w:eastAsia="es-MX"/>
              </w:rPr>
              <w:t>ii</w:t>
            </w:r>
            <w:proofErr w:type="spellEnd"/>
            <w:r w:rsidRPr="00BD7E60">
              <w:rPr>
                <w:rFonts w:ascii="Verdana" w:eastAsia="Calibri" w:hAnsi="Verdana" w:cs="Times New Roman"/>
                <w:lang w:val="es-ES" w:eastAsia="es-MX"/>
              </w:rPr>
              <w:t xml:space="preserve">. </w:t>
            </w:r>
            <w:r w:rsidRPr="00BD7E60">
              <w:rPr>
                <w:rFonts w:ascii="Verdana" w:eastAsia="Aptos" w:hAnsi="Verdana" w:cs="Arial"/>
                <w:lang w:val="es-ES" w:eastAsia="es-CO"/>
              </w:rPr>
              <w:t xml:space="preserve">El criterio ambiental </w:t>
            </w:r>
            <w:r w:rsidRPr="00BD7E60">
              <w:rPr>
                <w:rFonts w:ascii="Verdana" w:eastAsia="Times New Roman" w:hAnsi="Verdana" w:cs="Arial"/>
                <w:lang w:val="es-ES" w:eastAsia="es-CO"/>
              </w:rPr>
              <w:t xml:space="preserve">se desarrolla en el numeral 4.2.4.1 del documento base, en el que se reitera que la entidad asignará un puntaje de quince (15) puntos al proponente que se comprometa a ofrecer alguno de los elementos que conforman el factor de sostenibilidad técnico–ambiental. Este compromiso deberá acreditarse mediante la suscripción del Formato 12A – Criterio </w:t>
            </w:r>
            <w:r w:rsidRPr="00BD7E60">
              <w:rPr>
                <w:rFonts w:ascii="Verdana" w:eastAsia="Times New Roman" w:hAnsi="Verdana" w:cs="Arial"/>
                <w:lang w:val="es-ES" w:eastAsia="es-CO"/>
              </w:rPr>
              <w:lastRenderedPageBreak/>
              <w:t>ambiental, en el cual deberá constar, bajo la gravedad de juramento, tanto el compromiso asumido como el ofrecimiento realizado.</w:t>
            </w:r>
          </w:p>
          <w:p w14:paraId="57C62B17" w14:textId="77777777" w:rsidR="00BD7E60" w:rsidRPr="00BD7E60" w:rsidRDefault="00BD7E60" w:rsidP="00BD7E60">
            <w:pPr>
              <w:spacing w:before="120" w:after="120" w:line="276" w:lineRule="auto"/>
              <w:ind w:firstLine="708"/>
              <w:jc w:val="both"/>
              <w:rPr>
                <w:rFonts w:ascii="Verdana" w:eastAsia="Times New Roman" w:hAnsi="Verdana" w:cs="Arial"/>
                <w:lang w:val="es-ES" w:eastAsia="es-CO"/>
              </w:rPr>
            </w:pPr>
            <w:r w:rsidRPr="00BD7E60">
              <w:rPr>
                <w:rFonts w:ascii="Verdana" w:eastAsia="Times New Roman" w:hAnsi="Verdana" w:cs="Arial"/>
                <w:lang w:val="es-ES" w:eastAsia="es-CO"/>
              </w:rPr>
              <w:t>Asimismo, el numeral dispone que los ofrecimientos son de carácter opcional para los proponentes que, de acuerdo con el análisis efectuado, se encuentren en capacidad de materializarlos y cumplirlos. Por consiguiente, los proponentes que no alleguen el Formato 12A – Criterio ambiental no obtendrán el puntaje correspondiente a este criterio de evaluación.</w:t>
            </w:r>
          </w:p>
          <w:p w14:paraId="686FEFD7" w14:textId="77777777" w:rsidR="00BD7E60" w:rsidRPr="00BD7E60" w:rsidRDefault="00BD7E60" w:rsidP="00BD7E60">
            <w:pPr>
              <w:spacing w:before="120" w:after="120" w:line="276" w:lineRule="auto"/>
              <w:ind w:firstLine="708"/>
              <w:jc w:val="both"/>
              <w:rPr>
                <w:rFonts w:ascii="Verdana" w:eastAsia="Times New Roman" w:hAnsi="Verdana" w:cs="Arial"/>
                <w:lang w:val="es-ES" w:eastAsia="es-CO"/>
              </w:rPr>
            </w:pPr>
            <w:r w:rsidRPr="00BD7E60">
              <w:rPr>
                <w:rFonts w:ascii="Verdana" w:eastAsia="Times New Roman" w:hAnsi="Verdana" w:cs="Arial"/>
                <w:lang w:val="es-ES" w:eastAsia="es-CO"/>
              </w:rPr>
              <w:t xml:space="preserve">El numeral precisa que las medidas implementadas en el marco del criterio ambiental serán asumidas por cuenta y riesgo del proponente y que, una vez ofrecidas, tendrán carácter vinculante como obligaciones contractuales. Por consiguiente, será objeto de vigilancia por la interventoría durante la ejecución del contrato de obra. </w:t>
            </w:r>
          </w:p>
          <w:p w14:paraId="2950E6D2" w14:textId="77777777" w:rsidR="00BD7E60" w:rsidRPr="00BD7E60" w:rsidRDefault="00BD7E60" w:rsidP="00BD7E60">
            <w:pPr>
              <w:spacing w:before="120" w:after="120" w:line="276" w:lineRule="auto"/>
              <w:ind w:firstLine="708"/>
              <w:jc w:val="both"/>
              <w:rPr>
                <w:rFonts w:ascii="Verdana" w:eastAsia="Aptos" w:hAnsi="Verdana" w:cs="Arial"/>
                <w:sz w:val="20"/>
                <w:szCs w:val="20"/>
              </w:rPr>
            </w:pPr>
            <w:r w:rsidRPr="00BD7E60">
              <w:rPr>
                <w:rFonts w:ascii="Verdana" w:eastAsia="Times New Roman" w:hAnsi="Verdana" w:cs="Arial"/>
                <w:lang w:val="es-ES" w:eastAsia="es-CO"/>
              </w:rPr>
              <w:t xml:space="preserve">Adicionalmente, se señala que, si el proceso se adelanta por lotes o segmentos, el presupuesto de referencia para cada opción de las prevista por el criterio ambiental se entenderá como el presupuesto de cada lote o segmento. Seguidamente, en el numeral se establecen cuatro (4) consideraciones para la obtención del puntaje. </w:t>
            </w:r>
          </w:p>
          <w:p w14:paraId="1FB3C65B" w14:textId="77777777" w:rsidR="00BD7E60" w:rsidRPr="00BD7E60" w:rsidRDefault="00BD7E60" w:rsidP="00BD7E60">
            <w:pPr>
              <w:spacing w:before="120" w:after="120" w:line="276" w:lineRule="auto"/>
              <w:ind w:firstLine="708"/>
              <w:jc w:val="both"/>
              <w:rPr>
                <w:rFonts w:ascii="Verdana" w:eastAsia="Times New Roman" w:hAnsi="Verdana" w:cs="Arial"/>
                <w:lang w:val="es-ES" w:eastAsia="es-CO"/>
              </w:rPr>
            </w:pPr>
            <w:r w:rsidRPr="00BD7E60">
              <w:rPr>
                <w:rFonts w:ascii="Verdana" w:eastAsia="Times New Roman" w:hAnsi="Verdana" w:cs="Arial"/>
                <w:lang w:val="es-ES" w:eastAsia="es-CO"/>
              </w:rPr>
              <w:t>Ahora bien, la entidad deberá seleccionar, de conformidad con el presupuesto oficial del proceso de selección, una de las alternativas previstas en el numeral 4.2.4.1 del documento base, suprimiendo las opciones restantes.</w:t>
            </w:r>
          </w:p>
          <w:p w14:paraId="4ECD5026" w14:textId="77777777" w:rsidR="00BD7E60" w:rsidRPr="00BD7E60" w:rsidRDefault="00BD7E60" w:rsidP="00BD7E60">
            <w:pPr>
              <w:spacing w:line="276" w:lineRule="auto"/>
              <w:ind w:firstLine="708"/>
              <w:jc w:val="both"/>
              <w:rPr>
                <w:rFonts w:ascii="Verdana" w:eastAsia="Times New Roman" w:hAnsi="Verdana" w:cs="Arial"/>
                <w:lang w:val="es-ES" w:eastAsia="es-CO"/>
              </w:rPr>
            </w:pPr>
            <w:r w:rsidRPr="00BD7E60">
              <w:rPr>
                <w:rFonts w:ascii="Verdana" w:eastAsia="Times New Roman" w:hAnsi="Verdana" w:cs="Arial"/>
                <w:lang w:val="es-ES" w:eastAsia="es-CO"/>
              </w:rPr>
              <w:t>En este sentido, el documento contempla tres (3) opciones, entre las cuales la entidad deberá escoger una (1), atendiendo al rango del presupuesto oficial aplicable al proceso de selección, de conformidad con lo establecido en la Matriz 1 – Experiencia. Dichas opciones son las siguientes:</w:t>
            </w:r>
          </w:p>
          <w:p w14:paraId="35889966" w14:textId="77777777" w:rsidR="00BD7E60" w:rsidRPr="00BD7E60" w:rsidRDefault="00BD7E60" w:rsidP="00BD7E60">
            <w:pPr>
              <w:ind w:firstLine="709"/>
              <w:jc w:val="both"/>
              <w:rPr>
                <w:rFonts w:ascii="Verdana" w:eastAsia="Calibri" w:hAnsi="Verdana" w:cs="Calibri"/>
              </w:rPr>
            </w:pPr>
          </w:p>
          <w:p w14:paraId="54719E7E" w14:textId="77777777" w:rsidR="00BD7E60" w:rsidRPr="00BD7E60" w:rsidRDefault="236837CC" w:rsidP="00BD7E60">
            <w:pPr>
              <w:spacing w:after="120"/>
              <w:ind w:left="708" w:right="709" w:firstLine="1"/>
              <w:jc w:val="both"/>
              <w:rPr>
                <w:rFonts w:ascii="Verdana" w:eastAsia="Arial" w:hAnsi="Verdana" w:cs="Arial"/>
                <w:sz w:val="21"/>
                <w:szCs w:val="21"/>
              </w:rPr>
            </w:pPr>
            <w:r w:rsidRPr="4F4A9CAA">
              <w:rPr>
                <w:rFonts w:ascii="Verdana" w:eastAsia="Arial" w:hAnsi="Verdana" w:cs="Arial"/>
                <w:sz w:val="21"/>
                <w:szCs w:val="21"/>
              </w:rPr>
              <w:t>“</w:t>
            </w:r>
            <w:r w:rsidRPr="4F4A9CAA">
              <w:rPr>
                <w:rFonts w:ascii="Verdana" w:eastAsia="Arial" w:hAnsi="Verdana" w:cs="Arial"/>
                <w:b/>
                <w:bCs/>
                <w:sz w:val="21"/>
                <w:szCs w:val="21"/>
              </w:rPr>
              <w:t>Opción 1:</w:t>
            </w:r>
            <w:r w:rsidRPr="4F4A9CAA">
              <w:rPr>
                <w:rFonts w:ascii="Verdana" w:eastAsia="Arial" w:hAnsi="Verdana" w:cs="Arial"/>
                <w:sz w:val="21"/>
                <w:szCs w:val="21"/>
              </w:rPr>
              <w:t xml:space="preserve"> Para Procesos de Contratación cuyo Presupuesto Oficial se enmarque en los dos primeros rangos establecidos en las matrices de experiencia de cada Subsector (…)”.</w:t>
            </w:r>
          </w:p>
          <w:p w14:paraId="25DA29B5" w14:textId="77777777" w:rsidR="00BD7E60" w:rsidRPr="00BD7E60" w:rsidRDefault="236837CC" w:rsidP="00BD7E60">
            <w:pPr>
              <w:spacing w:after="120"/>
              <w:ind w:left="708" w:right="709" w:firstLine="1"/>
              <w:jc w:val="both"/>
              <w:rPr>
                <w:rFonts w:ascii="Verdana" w:eastAsia="Arial" w:hAnsi="Verdana" w:cs="Arial"/>
                <w:sz w:val="21"/>
                <w:szCs w:val="21"/>
              </w:rPr>
            </w:pPr>
            <w:r w:rsidRPr="4F4A9CAA">
              <w:rPr>
                <w:rFonts w:ascii="Verdana" w:eastAsia="Arial" w:hAnsi="Verdana" w:cs="Arial"/>
                <w:sz w:val="21"/>
                <w:szCs w:val="21"/>
              </w:rPr>
              <w:t>“</w:t>
            </w:r>
            <w:r w:rsidRPr="4F4A9CAA">
              <w:rPr>
                <w:rFonts w:ascii="Verdana" w:eastAsia="Arial" w:hAnsi="Verdana" w:cs="Arial"/>
                <w:b/>
                <w:bCs/>
                <w:sz w:val="21"/>
                <w:szCs w:val="21"/>
              </w:rPr>
              <w:t xml:space="preserve">Opción 2: </w:t>
            </w:r>
            <w:r w:rsidRPr="4F4A9CAA">
              <w:rPr>
                <w:rFonts w:ascii="Verdana" w:eastAsia="Arial" w:hAnsi="Verdana" w:cs="Arial"/>
                <w:sz w:val="21"/>
                <w:szCs w:val="21"/>
              </w:rPr>
              <w:t>Para Procesos de Contratación cuyo Presupuesto Oficial se enmarque en los terceros y cuartos rangos establecidos en las matrices de experiencia de cada Subsector (…)”.</w:t>
            </w:r>
          </w:p>
          <w:p w14:paraId="3D7EC7BE" w14:textId="77777777" w:rsidR="00BD7E60" w:rsidRPr="00BD7E60" w:rsidRDefault="236837CC" w:rsidP="00BD7E60">
            <w:pPr>
              <w:ind w:left="708" w:right="709"/>
              <w:rPr>
                <w:rFonts w:ascii="Verdana" w:eastAsia="Arial" w:hAnsi="Verdana" w:cs="Arial"/>
                <w:sz w:val="21"/>
                <w:szCs w:val="21"/>
              </w:rPr>
            </w:pPr>
            <w:r w:rsidRPr="4F4A9CAA">
              <w:rPr>
                <w:rFonts w:ascii="Verdana" w:eastAsia="Arial" w:hAnsi="Verdana" w:cs="Arial"/>
                <w:b/>
                <w:bCs/>
                <w:sz w:val="21"/>
                <w:szCs w:val="21"/>
              </w:rPr>
              <w:t>Opción 3:</w:t>
            </w:r>
            <w:r w:rsidRPr="4F4A9CAA">
              <w:rPr>
                <w:rFonts w:ascii="Verdana" w:eastAsia="Arial" w:hAnsi="Verdana" w:cs="Arial"/>
                <w:sz w:val="21"/>
                <w:szCs w:val="21"/>
              </w:rPr>
              <w:t xml:space="preserve"> Para Procesos de Contratación cuyo Presupuesto Oficial se enmarque en el quinto y último rango establecido en las matrices de experiencia de cada Subsector (…)”. </w:t>
            </w:r>
          </w:p>
          <w:p w14:paraId="43C18656" w14:textId="77777777" w:rsidR="00BD7E60" w:rsidRPr="00BD7E60" w:rsidRDefault="00BD7E60" w:rsidP="00BD7E60">
            <w:pPr>
              <w:ind w:left="708"/>
              <w:rPr>
                <w:rFonts w:ascii="Verdana" w:eastAsia="Arial" w:hAnsi="Verdana" w:cs="Arial"/>
                <w:sz w:val="21"/>
                <w:szCs w:val="21"/>
              </w:rPr>
            </w:pPr>
          </w:p>
          <w:p w14:paraId="724B6190" w14:textId="36724665" w:rsidR="00BD7E60" w:rsidRPr="00BD7E60" w:rsidRDefault="236837CC" w:rsidP="4F4A9CAA">
            <w:pPr>
              <w:spacing w:after="120" w:line="276" w:lineRule="auto"/>
              <w:ind w:firstLine="708"/>
              <w:jc w:val="both"/>
              <w:rPr>
                <w:rFonts w:ascii="Verdana" w:eastAsia="Times New Roman" w:hAnsi="Verdana" w:cs="Arial"/>
                <w:lang w:val="es-ES" w:eastAsia="es-CO"/>
              </w:rPr>
            </w:pPr>
            <w:r w:rsidRPr="4F4A9CAA">
              <w:rPr>
                <w:rFonts w:ascii="Verdana" w:eastAsia="Times New Roman" w:hAnsi="Verdana" w:cs="Times New Roman"/>
                <w:lang w:eastAsia="es-MX"/>
              </w:rPr>
              <w:t xml:space="preserve">En </w:t>
            </w:r>
            <w:r w:rsidRPr="4F4A9CAA">
              <w:rPr>
                <w:rFonts w:ascii="Verdana" w:eastAsia="Times New Roman" w:hAnsi="Verdana" w:cs="Arial"/>
                <w:lang w:val="es-ES" w:eastAsia="es-CO"/>
              </w:rPr>
              <w:t xml:space="preserve">cada una de las opciones se establecen unos criterios ambientales que deberá exigir la entidad de acuerdo con las instrucciones que se señalan para cada uno de estos. Es así como, la opción 1 contempla el cumplimiento de cuatro (4) criterios y la opción 2 de cinco (5), la opción 3, prevista para los procesos de selección con presupuestos oficiales de mayor cuantía, incorpora criterios de mayor complejidad técnica y exige el cumplimiento de </w:t>
            </w:r>
            <w:r w:rsidR="3EF0CC0F" w:rsidRPr="4F4A9CAA">
              <w:rPr>
                <w:rFonts w:ascii="Verdana" w:eastAsia="Times New Roman" w:hAnsi="Verdana" w:cs="Arial"/>
                <w:lang w:val="es-ES" w:eastAsia="es-CO"/>
              </w:rPr>
              <w:t>siete (7) criterios</w:t>
            </w:r>
            <w:r w:rsidR="245224F7" w:rsidRPr="4F4A9CAA">
              <w:rPr>
                <w:rFonts w:ascii="Verdana" w:eastAsia="Times New Roman" w:hAnsi="Verdana" w:cs="Arial"/>
                <w:lang w:val="es-ES" w:eastAsia="es-CO"/>
              </w:rPr>
              <w:t>.</w:t>
            </w:r>
            <w:r w:rsidR="3EF0CC0F" w:rsidRPr="4F4A9CAA">
              <w:rPr>
                <w:rFonts w:ascii="Verdana" w:eastAsia="Times New Roman" w:hAnsi="Verdana" w:cs="Arial"/>
                <w:lang w:val="es-ES" w:eastAsia="es-CO"/>
              </w:rPr>
              <w:t xml:space="preserve"> </w:t>
            </w:r>
          </w:p>
          <w:p w14:paraId="50EAC6B9" w14:textId="77777777" w:rsidR="00BD7E60" w:rsidRPr="00BD7E60" w:rsidRDefault="00BD7E60" w:rsidP="00BD7E60">
            <w:pPr>
              <w:spacing w:after="120" w:line="276" w:lineRule="auto"/>
              <w:ind w:firstLine="708"/>
              <w:jc w:val="both"/>
              <w:rPr>
                <w:rFonts w:ascii="Verdana" w:eastAsia="Times New Roman" w:hAnsi="Verdana" w:cs="Arial"/>
                <w:lang w:eastAsia="es-CO"/>
              </w:rPr>
            </w:pPr>
            <w:r w:rsidRPr="00BD7E60">
              <w:rPr>
                <w:rFonts w:ascii="Verdana" w:eastAsia="Times New Roman" w:hAnsi="Verdana" w:cs="Arial"/>
                <w:lang w:eastAsia="es-CO"/>
              </w:rPr>
              <w:t xml:space="preserve">Una vez la entidad determine la opción aplicable al proceso de contratación en función del rango del presupuesto oficial correspondiente, los criterios ambientales –que integran la opción–, no son de carácter optativo o discrecional para su inclusión individual, sino que deberán exigirse en su totalidad. </w:t>
            </w:r>
          </w:p>
          <w:p w14:paraId="59D69952" w14:textId="77777777" w:rsidR="00BD7E60" w:rsidRPr="00BD7E60" w:rsidRDefault="00BD7E60" w:rsidP="00BD7E60">
            <w:pPr>
              <w:spacing w:after="120" w:line="276" w:lineRule="auto"/>
              <w:ind w:firstLine="708"/>
              <w:jc w:val="both"/>
              <w:rPr>
                <w:rFonts w:ascii="Verdana" w:eastAsia="Times New Roman" w:hAnsi="Verdana" w:cs="Arial"/>
                <w:lang w:eastAsia="es-CO"/>
              </w:rPr>
            </w:pPr>
            <w:r w:rsidRPr="00BD7E60">
              <w:rPr>
                <w:rFonts w:ascii="Verdana" w:eastAsia="Times New Roman" w:hAnsi="Verdana" w:cs="Arial"/>
                <w:lang w:eastAsia="es-CO"/>
              </w:rPr>
              <w:t xml:space="preserve">En otras palabras, la discrecionalidad de la entidad se agota en la selección de la opción –uno (1), dos (2) y tres (3)– que corresponda según la cuantía del proceso de contratación, mas no se extiende a decidir, dentro de la opción ya escogida, cuáles de los criterios ambientales que la componen incorpora o excluye del pliego de condiciones. Esto obedece a que el documento base –numeral </w:t>
            </w:r>
            <w:r w:rsidRPr="00BD7E60">
              <w:rPr>
                <w:rFonts w:ascii="Verdana" w:eastAsia="Times New Roman" w:hAnsi="Verdana" w:cs="Arial"/>
                <w:lang w:val="es-ES" w:eastAsia="es-CO"/>
              </w:rPr>
              <w:t>4.2.4.1</w:t>
            </w:r>
            <w:r w:rsidRPr="00BD7E60">
              <w:rPr>
                <w:rFonts w:ascii="Verdana" w:eastAsia="Times New Roman" w:hAnsi="Verdana" w:cs="Arial"/>
                <w:lang w:eastAsia="es-CO"/>
              </w:rPr>
              <w:t>– concibió cada opción como un bloque integral y armónico, diseñado en función de la complejidad y magnitud del proyecto según su cuantía, de manera que la exigencia parcial o selectiva de los criterios desnaturalizaría la finalidad de estandarización y proporcionalidad que inspira la estructura de las tres (3) opciones.</w:t>
            </w:r>
          </w:p>
          <w:p w14:paraId="18C4D122" w14:textId="02ADFE46" w:rsidR="00BD7E60" w:rsidRPr="00BD7E60" w:rsidRDefault="236837CC" w:rsidP="00BD7E60">
            <w:pPr>
              <w:spacing w:after="120" w:line="276" w:lineRule="auto"/>
              <w:ind w:firstLine="708"/>
              <w:jc w:val="both"/>
              <w:rPr>
                <w:rFonts w:ascii="Verdana" w:eastAsia="Times New Roman" w:hAnsi="Verdana" w:cs="Arial"/>
                <w:lang w:eastAsia="es-CO"/>
              </w:rPr>
            </w:pPr>
            <w:r w:rsidRPr="4F4A9CAA">
              <w:rPr>
                <w:rFonts w:ascii="Verdana" w:eastAsia="Times New Roman" w:hAnsi="Verdana" w:cs="Arial"/>
                <w:lang w:eastAsia="es-CO"/>
              </w:rPr>
              <w:t xml:space="preserve">Ahora bien, </w:t>
            </w:r>
            <w:r w:rsidR="54071104" w:rsidRPr="4F4A9CAA">
              <w:rPr>
                <w:rFonts w:ascii="Verdana" w:eastAsia="Times New Roman" w:hAnsi="Verdana" w:cs="Arial"/>
                <w:lang w:eastAsia="es-CO"/>
              </w:rPr>
              <w:t xml:space="preserve">como lo indicamos, </w:t>
            </w:r>
            <w:r w:rsidRPr="4F4A9CAA">
              <w:rPr>
                <w:rFonts w:ascii="Verdana" w:eastAsia="Times New Roman" w:hAnsi="Verdana" w:cs="Arial"/>
                <w:lang w:eastAsia="es-CO"/>
              </w:rPr>
              <w:t xml:space="preserve">lo anterior no obsta para precisar que, la obligatoriedad de incluir la totalidad de los criterios que integran la opción seleccionada admite una salvedad expresamente prevista por el propio documento base, y no una excepción que quede al arbitrio de la entidad. En efecto, tratándose del criterio de instalación de ciclo–parqueaderos –previsto dentro de la opción 3–, la norma dispone que la entidad deberá tener la certeza de contar con un espacio disponible en el área de intervención de la obra pública, así como con las condiciones físicas y reales del predio que hagan técnicamente viable dicha instalación, señalando expresamente que, "(…) en caso contrario, este criterio no será aplicado". Se trata, entonces, de una condición de viabilidad técnica y material incorporada por el propio documento </w:t>
            </w:r>
            <w:r w:rsidRPr="4F4A9CAA">
              <w:rPr>
                <w:rFonts w:ascii="Verdana" w:eastAsia="Times New Roman" w:hAnsi="Verdana" w:cs="Arial"/>
                <w:lang w:eastAsia="es-CO"/>
              </w:rPr>
              <w:lastRenderedPageBreak/>
              <w:t>base al criterio en cuestión, y no de una facultad discrecional de la entidad para omitirlo por razones de conveniencia o simple decisión administrativa.</w:t>
            </w:r>
          </w:p>
          <w:p w14:paraId="5197BFDF" w14:textId="77777777" w:rsidR="00BD7E60" w:rsidRPr="00BD7E60" w:rsidRDefault="00BD7E60" w:rsidP="00BD7E60">
            <w:pPr>
              <w:spacing w:after="120" w:line="276" w:lineRule="auto"/>
              <w:ind w:firstLine="708"/>
              <w:jc w:val="both"/>
              <w:rPr>
                <w:rFonts w:ascii="Verdana" w:eastAsia="Times New Roman" w:hAnsi="Verdana" w:cs="Arial"/>
                <w:lang w:eastAsia="es-CO"/>
              </w:rPr>
            </w:pPr>
            <w:r w:rsidRPr="00BD7E60">
              <w:rPr>
                <w:rFonts w:ascii="Verdana" w:eastAsia="Times New Roman" w:hAnsi="Verdana" w:cs="Arial"/>
                <w:lang w:eastAsia="es-CO"/>
              </w:rPr>
              <w:t>Distinto es el tratamiento dado al criterio de siembra de especímenes arbóreos nativos de la zona –también previsto en la opción 3–, respecto del cual, el documento base no contempla la posibilidad de que el criterio "no sea aplicado" ante la ausencia de espacio disponible en el predio de intervención, sino que, por el contrario, dispone que en tal evento la entidad y el contratista deberán acordar un lugar alternativo, ya sea en el espacio público o en zonas de reserva ambiental del municipio o distrito donde se ejecute la obra, para efectos de llevar a cabo la siembra. Es decir, en este caso la falta de espacio en el predio del proyecto no exime a la entidad de exigir el criterio, sino que activa una regla de reubicación que garantiza su cumplimiento por una vía distinta.</w:t>
            </w:r>
          </w:p>
          <w:p w14:paraId="45A8A288" w14:textId="77777777" w:rsidR="00BD7E60" w:rsidRPr="00BD7E60" w:rsidRDefault="00BD7E60" w:rsidP="00BD7E60">
            <w:pPr>
              <w:spacing w:after="120" w:line="276" w:lineRule="auto"/>
              <w:ind w:firstLine="708"/>
              <w:jc w:val="both"/>
              <w:rPr>
                <w:rFonts w:ascii="Verdana" w:eastAsia="Times New Roman" w:hAnsi="Verdana" w:cs="Arial"/>
                <w:lang w:eastAsia="es-CO"/>
              </w:rPr>
            </w:pPr>
            <w:r w:rsidRPr="00BD7E60">
              <w:rPr>
                <w:rFonts w:ascii="Verdana" w:eastAsia="Times New Roman" w:hAnsi="Verdana" w:cs="Arial"/>
                <w:lang w:eastAsia="es-CO"/>
              </w:rPr>
              <w:t>En consecuencia, salvo por la condición de viabilidad técnica expresamente prevista para el criterio de ciclo-parqueaderos –que constituye una excepción puntual y no una regla general–, los demás criterios ambientales que integran cada una de las opciones deberán ser exigidos por la entidad en su totalidad, sin que le sea dable, por fuera de dicha salvedad expresa, prescindir de alguno de ellos una vez determinada la opción aplicable según el presupuesto oficial del proceso.</w:t>
            </w:r>
          </w:p>
          <w:p w14:paraId="7170110C" w14:textId="4605D1C7" w:rsidR="00BD7E60" w:rsidRPr="00BD7E60" w:rsidRDefault="236837CC" w:rsidP="00BD7E60">
            <w:pPr>
              <w:spacing w:line="276" w:lineRule="auto"/>
              <w:ind w:firstLine="708"/>
              <w:jc w:val="both"/>
              <w:rPr>
                <w:rFonts w:ascii="Verdana" w:eastAsia="Times New Roman" w:hAnsi="Verdana" w:cs="Arial"/>
                <w:lang w:eastAsia="es-CO"/>
              </w:rPr>
            </w:pPr>
            <w:r w:rsidRPr="4F4A9CAA">
              <w:rPr>
                <w:rFonts w:ascii="Verdana" w:eastAsia="Times New Roman" w:hAnsi="Verdana" w:cs="Arial"/>
                <w:lang w:eastAsia="es-CO"/>
              </w:rPr>
              <w:t>Lo dispuesto en los dos párrafos precedentes, encuentra sustento adicional, contrastando el contenido del numeral 4.2.4.1 del documento base con la regulación que este establece del factor de calidad, previsto en el numeral</w:t>
            </w:r>
            <w:r w:rsidRPr="4F4A9CAA">
              <w:rPr>
                <w:rFonts w:ascii="Verdana" w:eastAsia="Times New Roman" w:hAnsi="Verdana" w:cs="Arial"/>
                <w:lang w:val="es-ES" w:eastAsia="es-CO"/>
              </w:rPr>
              <w:t xml:space="preserve"> 4.2. En efecto, tratándose de estos factores –la implementación del programa de gerencia de proyectos, la disponibilidad y condiciones funcionales de la maquinaria de la obra, y la presentación de un plan de calidad–, la entidad sí cuenta con una facultad de elección que le permite escoger uno o algunos de los criterios señalados, para lo cual dispone de un total de diez (10) puntos, que puede distribuir libremente entre las opciones seleccionadas, siempre que la sumatoria no exceda ese límite, incluso, si decide combinar varios de estos criterios. Esta libertad de configuración se evidencia expresamente en los numerales –4.2.1,</w:t>
            </w:r>
            <w:r w:rsidR="08DA0D68" w:rsidRPr="4F4A9CAA">
              <w:rPr>
                <w:rFonts w:ascii="Verdana" w:eastAsia="Times New Roman" w:hAnsi="Verdana" w:cs="Arial"/>
                <w:lang w:val="es-ES" w:eastAsia="es-CO"/>
              </w:rPr>
              <w:t xml:space="preserve"> </w:t>
            </w:r>
            <w:r w:rsidRPr="4F4A9CAA">
              <w:rPr>
                <w:rFonts w:ascii="Verdana" w:eastAsia="Times New Roman" w:hAnsi="Verdana" w:cs="Arial"/>
                <w:lang w:val="es-ES" w:eastAsia="es-CO"/>
              </w:rPr>
              <w:t>4.2.2 y 4.2.3– en los que el puntaje a asignar es definido por la propia entidad, “siempre y cuando no se</w:t>
            </w:r>
            <w:r w:rsidR="080B3208" w:rsidRPr="4F4A9CAA">
              <w:rPr>
                <w:rFonts w:ascii="Verdana" w:eastAsia="Times New Roman" w:hAnsi="Verdana" w:cs="Arial"/>
                <w:lang w:val="es-ES" w:eastAsia="es-CO"/>
              </w:rPr>
              <w:t>a</w:t>
            </w:r>
            <w:r w:rsidRPr="4F4A9CAA">
              <w:rPr>
                <w:rFonts w:ascii="Verdana" w:eastAsia="Times New Roman" w:hAnsi="Verdana" w:cs="Arial"/>
                <w:lang w:val="es-ES" w:eastAsia="es-CO"/>
              </w:rPr>
              <w:t xml:space="preserve"> superior a 10 puntos aún si escoge varios criterios”, lo que confirma que, en este factor, tanto la selección de los criterios como la asignación del puntaje corresponde </w:t>
            </w:r>
            <w:r w:rsidRPr="4F4A9CAA">
              <w:rPr>
                <w:rFonts w:ascii="Verdana" w:eastAsia="Times New Roman" w:hAnsi="Verdana" w:cs="Arial"/>
                <w:lang w:val="es-ES" w:eastAsia="es-CO"/>
              </w:rPr>
              <w:lastRenderedPageBreak/>
              <w:t xml:space="preserve">a un ejercicio de </w:t>
            </w:r>
            <w:r w:rsidRPr="4F4A9CAA">
              <w:rPr>
                <w:rFonts w:ascii="Verdana" w:eastAsia="Times New Roman" w:hAnsi="Verdana" w:cs="Arial"/>
                <w:lang w:eastAsia="es-CO"/>
              </w:rPr>
              <w:t xml:space="preserve">discrecionalidad reglada para la entidad que adelanta el proceso. </w:t>
            </w:r>
          </w:p>
          <w:p w14:paraId="734AEACC" w14:textId="77777777" w:rsidR="00BD7E60" w:rsidRPr="00BD7E60" w:rsidRDefault="00BD7E60" w:rsidP="00BD7E60">
            <w:pPr>
              <w:spacing w:line="276" w:lineRule="auto"/>
              <w:ind w:firstLine="708"/>
              <w:jc w:val="both"/>
              <w:rPr>
                <w:rFonts w:ascii="Verdana" w:eastAsia="Times New Roman" w:hAnsi="Verdana" w:cs="Arial"/>
                <w:lang w:eastAsia="es-CO"/>
              </w:rPr>
            </w:pPr>
          </w:p>
          <w:p w14:paraId="1C1E9477" w14:textId="77777777" w:rsidR="00BD7E60" w:rsidRPr="00BD7E60" w:rsidRDefault="00BD7E60" w:rsidP="00BD7E60">
            <w:pPr>
              <w:spacing w:after="120" w:line="276" w:lineRule="auto"/>
              <w:jc w:val="both"/>
              <w:rPr>
                <w:rFonts w:ascii="Verdana" w:eastAsia="Aptos" w:hAnsi="Verdana" w:cs="Times New Roman"/>
              </w:rPr>
            </w:pPr>
            <w:proofErr w:type="spellStart"/>
            <w:r w:rsidRPr="00BD7E60">
              <w:rPr>
                <w:rFonts w:ascii="Verdana" w:eastAsia="Times New Roman" w:hAnsi="Verdana" w:cs="Arial"/>
                <w:lang w:eastAsia="es-CO"/>
              </w:rPr>
              <w:t>iii</w:t>
            </w:r>
            <w:proofErr w:type="spellEnd"/>
            <w:r w:rsidRPr="00BD7E60">
              <w:rPr>
                <w:rFonts w:ascii="Verdana" w:eastAsia="Times New Roman" w:hAnsi="Verdana" w:cs="Arial"/>
                <w:lang w:eastAsia="es-CO"/>
              </w:rPr>
              <w:t xml:space="preserve">. </w:t>
            </w:r>
            <w:r w:rsidRPr="00BD7E60">
              <w:rPr>
                <w:rFonts w:ascii="Verdana" w:eastAsia="Times New Roman" w:hAnsi="Verdana" w:cs="Arial"/>
                <w:lang w:val="es-ES" w:eastAsia="es-CO"/>
              </w:rPr>
              <w:t xml:space="preserve">Considerando que usted indaga por la opción dos (2) dispuesta en el numeral 4.2.4.1 del documento base, esta opción </w:t>
            </w:r>
            <w:r w:rsidRPr="00BD7E60">
              <w:rPr>
                <w:rFonts w:ascii="Verdana" w:eastAsia="Aptos" w:hAnsi="Verdana" w:cs="Times New Roman"/>
              </w:rPr>
              <w:t xml:space="preserve">aplica a los procesos de contratación cuyo presupuesto oficial se enmarque en los terceros y cuartos rangos previstos en las matrices de experiencia de cada subsector de infraestructura social. En consecuencia, esta opción deberá seleccionarse cuando el presupuesto oficial del proceso se encuentre: i) entre mil quinientos uno (1.501) y cinco mil (5.000) SMMLV para el subsector educativo; </w:t>
            </w:r>
            <w:proofErr w:type="spellStart"/>
            <w:r w:rsidRPr="00BD7E60">
              <w:rPr>
                <w:rFonts w:ascii="Verdana" w:eastAsia="Aptos" w:hAnsi="Verdana" w:cs="Times New Roman"/>
              </w:rPr>
              <w:t>ii</w:t>
            </w:r>
            <w:proofErr w:type="spellEnd"/>
            <w:r w:rsidRPr="00BD7E60">
              <w:rPr>
                <w:rFonts w:ascii="Verdana" w:eastAsia="Aptos" w:hAnsi="Verdana" w:cs="Times New Roman"/>
              </w:rPr>
              <w:t xml:space="preserve">) entre mil quinientos uno (1.501) y ocho mil (8.000) SMMLV para el subsector salud; </w:t>
            </w:r>
            <w:proofErr w:type="spellStart"/>
            <w:r w:rsidRPr="00BD7E60">
              <w:rPr>
                <w:rFonts w:ascii="Verdana" w:eastAsia="Aptos" w:hAnsi="Verdana" w:cs="Times New Roman"/>
              </w:rPr>
              <w:t>iii</w:t>
            </w:r>
            <w:proofErr w:type="spellEnd"/>
            <w:r w:rsidRPr="00BD7E60">
              <w:rPr>
                <w:rFonts w:ascii="Verdana" w:eastAsia="Aptos" w:hAnsi="Verdana" w:cs="Times New Roman"/>
              </w:rPr>
              <w:t xml:space="preserve">) entre mil uno (1.001) y tres mil quinientos (3.500) SMMLV para el subsector cultura, recreación y deporte; </w:t>
            </w:r>
            <w:proofErr w:type="spellStart"/>
            <w:r w:rsidRPr="00BD7E60">
              <w:rPr>
                <w:rFonts w:ascii="Verdana" w:eastAsia="Aptos" w:hAnsi="Verdana" w:cs="Times New Roman"/>
              </w:rPr>
              <w:t>iv</w:t>
            </w:r>
            <w:proofErr w:type="spellEnd"/>
            <w:r w:rsidRPr="00BD7E60">
              <w:rPr>
                <w:rFonts w:ascii="Verdana" w:eastAsia="Aptos" w:hAnsi="Verdana" w:cs="Times New Roman"/>
              </w:rPr>
              <w:t>) entre mil uno (1.001) y diez mil (10.000) SMMLV para el subsector institucional de servicio público; v) entre dos mil quinientos uno (2.501) y veinte mil (20.000) SMMLV para el subsector institucional de seguridad pública (incluidos los sitios de reclusión); y vi) entre mil quinientos uno (1.501) y cinco mil (5.000) SMMLV para el subsector vivienda.</w:t>
            </w:r>
          </w:p>
          <w:p w14:paraId="5C32528D" w14:textId="77777777" w:rsidR="00BD7E60" w:rsidRPr="00BD7E60" w:rsidRDefault="00BD7E60" w:rsidP="00BD7E60">
            <w:pPr>
              <w:spacing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Dentro de la opción dos (2), se establecen cinco (5) criterios ambientales aplicables, estos son: i) establecer, medir y hacer seguimiento a un indicador de impacto ambiental adicional a los establecidos en el Plan de Manejo Ambiental –PMA– y/o licencia ambiental y/o demás instrumentos definidos por la normatividad y/o autoridad ambiental competente; </w:t>
            </w:r>
            <w:proofErr w:type="spellStart"/>
            <w:r w:rsidRPr="00BD7E60">
              <w:rPr>
                <w:rFonts w:ascii="Verdana" w:eastAsia="Times New Roman" w:hAnsi="Verdana" w:cs="Times New Roman"/>
                <w:lang w:eastAsia="es-MX"/>
              </w:rPr>
              <w:t>ii</w:t>
            </w:r>
            <w:proofErr w:type="spellEnd"/>
            <w:r w:rsidRPr="00BD7E60">
              <w:rPr>
                <w:rFonts w:ascii="Verdana" w:eastAsia="Times New Roman" w:hAnsi="Verdana" w:cs="Times New Roman"/>
                <w:lang w:eastAsia="es-MX"/>
              </w:rPr>
              <w:t xml:space="preserve">) contar con un programa de transporte sostenible; </w:t>
            </w:r>
            <w:proofErr w:type="spellStart"/>
            <w:r w:rsidRPr="00BD7E60">
              <w:rPr>
                <w:rFonts w:ascii="Verdana" w:eastAsia="Times New Roman" w:hAnsi="Verdana" w:cs="Times New Roman"/>
                <w:lang w:eastAsia="es-MX"/>
              </w:rPr>
              <w:t>iii</w:t>
            </w:r>
            <w:proofErr w:type="spellEnd"/>
            <w:r w:rsidRPr="00BD7E60">
              <w:rPr>
                <w:rFonts w:ascii="Verdana" w:eastAsia="Times New Roman" w:hAnsi="Verdana" w:cs="Times New Roman"/>
                <w:lang w:eastAsia="es-MX"/>
              </w:rPr>
              <w:t xml:space="preserve">) contar con un programa de reciclaje y gestión integral de residuos; </w:t>
            </w:r>
            <w:proofErr w:type="spellStart"/>
            <w:r w:rsidRPr="00BD7E60">
              <w:rPr>
                <w:rFonts w:ascii="Verdana" w:eastAsia="Times New Roman" w:hAnsi="Verdana" w:cs="Times New Roman"/>
                <w:lang w:eastAsia="es-MX"/>
              </w:rPr>
              <w:t>iv</w:t>
            </w:r>
            <w:proofErr w:type="spellEnd"/>
            <w:r w:rsidRPr="00BD7E60">
              <w:rPr>
                <w:rFonts w:ascii="Verdana" w:eastAsia="Times New Roman" w:hAnsi="Verdana" w:cs="Times New Roman"/>
                <w:lang w:eastAsia="es-MX"/>
              </w:rPr>
              <w:t>) asegurar la gestión adecuada de los residuos generados durante la prestación del servicio de obra; y v) usar, durante la ejecución de las obras, en las zonas de campamentos y/o frentes de obra, fuentes de energía renovables, eficientes y/o energías alternativas. Para cada uno de estos criterios se establecen consideraciones específicas para su aplicación, según se detalla en el numeral 4.2.4.1 del Documento Base.</w:t>
            </w:r>
          </w:p>
          <w:p w14:paraId="1195C357" w14:textId="77777777" w:rsidR="00BD7E60" w:rsidRPr="00BD7E60" w:rsidRDefault="00BD7E60" w:rsidP="00BD7E60">
            <w:pPr>
              <w:spacing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Es así como, cuando el presupuesto oficial del proceso de contratación se enmarque en alguno de los rangos señalados para los terceros y cuartos rangos de la matriz experiencia del respectivo subsector, y en consecuencia resulte aplicable la opción dos (2) del numeral 4.2.4.1 del documento base, la entidad deberá exigir la totalidad de los cinco (5) criterios ambientales que la </w:t>
            </w:r>
            <w:r w:rsidRPr="00BD7E60">
              <w:rPr>
                <w:rFonts w:ascii="Verdana" w:eastAsia="Times New Roman" w:hAnsi="Verdana" w:cs="Times New Roman"/>
                <w:lang w:eastAsia="es-MX"/>
              </w:rPr>
              <w:lastRenderedPageBreak/>
              <w:t xml:space="preserve">componen, sin que le sea dable prescindir de alguno de ellos ni sustituirlo por los previstos para un opción distinta. Correlativamente, el proponente que pretenda obtener el puntaje correspondiente al factor de sostenibilidad ambiental, deberá ofertar el cumplimiento de estos criterios en su integralidad, pues la obtención del puntaje máximo previsto para este factor está condicionada a la asunción conjunta de todos los compromisos que integran la opción aplicable, y no a la selección individual de alguno o algunos de ellos. </w:t>
            </w:r>
          </w:p>
          <w:p w14:paraId="3973AB76" w14:textId="77777777" w:rsidR="00BD7E60" w:rsidRPr="00BD7E60" w:rsidRDefault="00BD7E60" w:rsidP="00BD7E60">
            <w:pPr>
              <w:spacing w:line="276" w:lineRule="auto"/>
              <w:ind w:firstLine="708"/>
              <w:jc w:val="both"/>
              <w:rPr>
                <w:rFonts w:ascii="Verdana" w:eastAsia="Times New Roman" w:hAnsi="Verdana" w:cs="Arial"/>
                <w:lang w:eastAsia="es-CO"/>
              </w:rPr>
            </w:pPr>
          </w:p>
          <w:p w14:paraId="258592F4" w14:textId="77777777" w:rsidR="00BD7E60" w:rsidRPr="00BD7E60" w:rsidRDefault="00BD7E60" w:rsidP="00BD7E60">
            <w:pPr>
              <w:spacing w:after="120" w:line="276" w:lineRule="auto"/>
              <w:jc w:val="both"/>
              <w:rPr>
                <w:rFonts w:ascii="Verdana" w:eastAsia="Times New Roman" w:hAnsi="Verdana" w:cs="Arial"/>
                <w:lang w:val="es-ES" w:eastAsia="es-CO"/>
              </w:rPr>
            </w:pPr>
            <w:proofErr w:type="spellStart"/>
            <w:r w:rsidRPr="00BD7E60">
              <w:rPr>
                <w:rFonts w:ascii="Verdana" w:eastAsia="Times New Roman" w:hAnsi="Verdana" w:cs="Arial"/>
                <w:lang w:val="es-ES" w:eastAsia="es-CO"/>
              </w:rPr>
              <w:t>iv</w:t>
            </w:r>
            <w:proofErr w:type="spellEnd"/>
            <w:r w:rsidRPr="00BD7E60">
              <w:rPr>
                <w:rFonts w:ascii="Verdana" w:eastAsia="Times New Roman" w:hAnsi="Verdana" w:cs="Arial"/>
                <w:lang w:val="es-ES" w:eastAsia="es-CO"/>
              </w:rPr>
              <w:t xml:space="preserve">) </w:t>
            </w:r>
            <w:r w:rsidRPr="00BD7E60">
              <w:rPr>
                <w:rFonts w:ascii="Verdana" w:eastAsia="Times New Roman" w:hAnsi="Verdana" w:cs="Times New Roman"/>
                <w:lang w:eastAsia="es-MX"/>
              </w:rPr>
              <w:t>Para la acreditación de los compromisos asumidos y la consecuente asignación del puntaje correspondiente a los criterios ambiental y social, previstos –respectivamente– en los numerales 4.2.4.1 y 4.2.4.2, el documento tipo contempla el Formato 12 – Criterio Ambiental y Social. Este se compone de dos secciones: el Formato 12A – Criterio ambiental y el Formato 12B – Criterio social.</w:t>
            </w:r>
          </w:p>
          <w:p w14:paraId="10636041"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De acuerdo con el numeral 4.2.4.1 “Criterios ambientales” del documento base, la acreditación del compromiso asumido y del ofrecimiento realizado por el proponente respecto de este criterio deberá efectuarse mediante la suscripción del Formato 12A – Criterio ambiental, bajo la gravedad de juramento. </w:t>
            </w:r>
          </w:p>
          <w:p w14:paraId="4F704746"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En este sentido, en </w:t>
            </w:r>
            <w:r w:rsidRPr="00BD7E60">
              <w:rPr>
                <w:rFonts w:ascii="Verdana" w:eastAsia="Times New Roman" w:hAnsi="Verdana" w:cs="Arial"/>
                <w:lang w:val="es-ES" w:eastAsia="es-CO"/>
              </w:rPr>
              <w:t xml:space="preserve">el “Formato 12 A – Criterio ambiental” el proponente </w:t>
            </w:r>
            <w:r w:rsidRPr="00BD7E60">
              <w:rPr>
                <w:rFonts w:ascii="Verdana" w:eastAsia="Times New Roman" w:hAnsi="Verdana" w:cs="Times New Roman"/>
                <w:lang w:eastAsia="es-MX"/>
              </w:rPr>
              <w:t xml:space="preserve">manifiesta “expresamente bajo la gravedad de juramento </w:t>
            </w:r>
            <w:r w:rsidRPr="00BD7E60">
              <w:rPr>
                <w:rFonts w:ascii="Verdana" w:eastAsia="Times New Roman" w:hAnsi="Verdana" w:cs="Times New Roman"/>
                <w:i/>
                <w:iCs/>
                <w:u w:val="single"/>
                <w:lang w:eastAsia="es-MX"/>
              </w:rPr>
              <w:t>el compromiso de ofrecer los siguientes factores de sostenibilidad técnico ambiental agregado, según las condiciones definidas en el Pliego de Condiciones</w:t>
            </w:r>
            <w:r w:rsidRPr="00BD7E60">
              <w:rPr>
                <w:rFonts w:ascii="Verdana" w:eastAsia="Times New Roman" w:hAnsi="Verdana" w:cs="Times New Roman"/>
                <w:lang w:eastAsia="es-MX"/>
              </w:rPr>
              <w:t xml:space="preserve">” (énfasis fuera del texto original). </w:t>
            </w:r>
          </w:p>
          <w:p w14:paraId="216B21F9"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Seguidamente, el formato dispone que la entidad, de acuerdo con el presupuesto oficial del proceso de selección, deberá escoger una de las tres (3) opciones allí previstas y eliminar las restantes. En este punto, es importante precisar que la opción seleccionada en el Formato 12A – Criterio ambiental debe corresponder exactamente a la opción previamente incorporada en el numeral 4.2.4.1 del documento base, de manera que exista plena correspondencia entre ambos documentos.</w:t>
            </w:r>
          </w:p>
          <w:p w14:paraId="26030342"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En consecuencia, para efectos de la elaboración y diligenciamiento del Formato 12A, la entidad no debe incorporar criterios o condiciones diferentes a los establecidos en el documento base. Por el contrario, deberá reproducir en el formato la opción previamente definida en el numeral 4.2.4.1, incluyendo </w:t>
            </w:r>
            <w:r w:rsidRPr="00BD7E60">
              <w:rPr>
                <w:rFonts w:ascii="Verdana" w:eastAsia="Times New Roman" w:hAnsi="Verdana" w:cs="Times New Roman"/>
                <w:lang w:eastAsia="es-MX"/>
              </w:rPr>
              <w:lastRenderedPageBreak/>
              <w:t>los criterios ambientales que correspondan con la opción escogida y demás condiciones que resulten aplicables según la selección. Lo anterior tiene como finalidad que los proponentes conozcan con claridad el alcance del compromiso que asumirán al suscribir el formato y que exista correspondencia entre los criterios de evaluación previstos en el documento base y aquellos que serán objeto de acreditación mediante el Formato 12A – Criterio ambiental.</w:t>
            </w:r>
          </w:p>
          <w:p w14:paraId="5CA0BE7C"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Concretamente, en atención a su consulta sobre el diligenciamiento de la opción dos (2) prevista en el Formato 12A – Criterio ambiental, es preciso indicar que esta incorpora una relación de los criterios ambientales aplicables, identificando para cada uno de ellos su número, denominación y descripción correspondiente.</w:t>
            </w:r>
          </w:p>
          <w:p w14:paraId="1DB88E24"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Posteriormente, el formato contempla una casilla de selección con las opciones “Sí” y “No”, la cual deberá ser diligenciada por el oferente según corresponda. En este sentido, el proponente deberá marcar la opción “Sí” indicando que se compromete a asumirlos durante la ejecución del contrato, o la opción “No” cuando no realice dicho ofrecimiento. De esta manera, el formato permite identificar de forma expresa e inequívoca los compromisos ambientales asumidos por el proponente y que, una vez aceptados, adquirirán carácter vinculante como obligaciones contractuales.</w:t>
            </w:r>
          </w:p>
          <w:p w14:paraId="4C31AE8E" w14:textId="75D49941" w:rsidR="00BD7E60" w:rsidRPr="00BD7E60" w:rsidRDefault="236837CC" w:rsidP="00BD7E60">
            <w:pPr>
              <w:spacing w:before="120" w:after="120" w:line="276" w:lineRule="auto"/>
              <w:ind w:firstLine="708"/>
              <w:jc w:val="both"/>
              <w:rPr>
                <w:rFonts w:ascii="Verdana" w:eastAsia="Times New Roman" w:hAnsi="Verdana" w:cs="Times New Roman"/>
                <w:lang w:eastAsia="es-MX"/>
              </w:rPr>
            </w:pPr>
            <w:r w:rsidRPr="4F4A9CAA">
              <w:rPr>
                <w:rFonts w:ascii="Verdana" w:eastAsia="Times New Roman" w:hAnsi="Verdana" w:cs="Times New Roman"/>
                <w:lang w:eastAsia="es-MX"/>
              </w:rPr>
              <w:t xml:space="preserve">Precisamente, la opción dos (2) del Formato 12 A cuenta con los siguientes </w:t>
            </w:r>
            <w:r w:rsidRPr="4F4A9CAA">
              <w:rPr>
                <w:rFonts w:ascii="Verdana" w:eastAsia="Aptos" w:hAnsi="Verdana" w:cs="Times New Roman"/>
              </w:rPr>
              <w:t xml:space="preserve">(5) criterios ambientales aplicables: i) establecer, medir y hacer seguimiento a un indicador de impacto ambiental adicional a los establecidos en el Plan de Manejo Ambiental –PMA– y/o licencia ambiental y/o demás instrumentos definidos por la normatividad y/o autoridad ambiental competente; </w:t>
            </w:r>
            <w:proofErr w:type="spellStart"/>
            <w:r w:rsidRPr="4F4A9CAA">
              <w:rPr>
                <w:rFonts w:ascii="Verdana" w:eastAsia="Aptos" w:hAnsi="Verdana" w:cs="Times New Roman"/>
              </w:rPr>
              <w:t>ii</w:t>
            </w:r>
            <w:proofErr w:type="spellEnd"/>
            <w:r w:rsidRPr="4F4A9CAA">
              <w:rPr>
                <w:rFonts w:ascii="Verdana" w:eastAsia="Aptos" w:hAnsi="Verdana" w:cs="Times New Roman"/>
              </w:rPr>
              <w:t xml:space="preserve">) contar con un programa de transporte sostenible; </w:t>
            </w:r>
            <w:proofErr w:type="spellStart"/>
            <w:r w:rsidRPr="4F4A9CAA">
              <w:rPr>
                <w:rFonts w:ascii="Verdana" w:eastAsia="Aptos" w:hAnsi="Verdana" w:cs="Times New Roman"/>
              </w:rPr>
              <w:t>iii</w:t>
            </w:r>
            <w:proofErr w:type="spellEnd"/>
            <w:r w:rsidRPr="4F4A9CAA">
              <w:rPr>
                <w:rFonts w:ascii="Verdana" w:eastAsia="Aptos" w:hAnsi="Verdana" w:cs="Times New Roman"/>
              </w:rPr>
              <w:t xml:space="preserve">) contar con un programa de reciclaje y gestión integral de residuos; </w:t>
            </w:r>
            <w:proofErr w:type="spellStart"/>
            <w:r w:rsidRPr="4F4A9CAA">
              <w:rPr>
                <w:rFonts w:ascii="Verdana" w:eastAsia="Aptos" w:hAnsi="Verdana" w:cs="Times New Roman"/>
              </w:rPr>
              <w:t>iv</w:t>
            </w:r>
            <w:proofErr w:type="spellEnd"/>
            <w:r w:rsidRPr="4F4A9CAA">
              <w:rPr>
                <w:rFonts w:ascii="Verdana" w:eastAsia="Aptos" w:hAnsi="Verdana" w:cs="Times New Roman"/>
              </w:rPr>
              <w:t xml:space="preserve">) asegurar la gestión adecuada de los residuos generados durante la prestación del servicio de obra; y v) usar, durante la ejecución de las obras, en las zonas de campamentos y/o frentes de obra, </w:t>
            </w:r>
            <w:r w:rsidRPr="4F4A9CAA">
              <w:rPr>
                <w:rFonts w:ascii="Verdana" w:eastAsia="Times New Roman" w:hAnsi="Verdana" w:cs="Times New Roman"/>
                <w:lang w:eastAsia="es-MX"/>
              </w:rPr>
              <w:t>fuentes de energía renovables, eficientes y/o energías alternativas.</w:t>
            </w:r>
            <w:r w:rsidR="7BA3E305" w:rsidRPr="4F4A9CAA">
              <w:rPr>
                <w:rFonts w:ascii="Verdana" w:eastAsia="Times New Roman" w:hAnsi="Verdana" w:cs="Times New Roman"/>
                <w:lang w:eastAsia="es-MX"/>
              </w:rPr>
              <w:t xml:space="preserve">  </w:t>
            </w:r>
            <w:r w:rsidRPr="4F4A9CAA">
              <w:rPr>
                <w:rFonts w:ascii="Verdana" w:eastAsia="Times New Roman" w:hAnsi="Verdana" w:cs="Times New Roman"/>
                <w:lang w:eastAsia="es-MX"/>
              </w:rPr>
              <w:t xml:space="preserve">Para cada uno de estos criterios se establecen consideraciones específicas para su aplicación. </w:t>
            </w:r>
          </w:p>
          <w:p w14:paraId="29024F42"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En relación con uno de los problemas jurídicos planteados en este concepto, debe indicarse que, la circunstancia de que el Formato 12A – Criterio ambiental contemple una única casilla de selección con las opciones "Sí" y "No" –y no una casilla independiente para cada uno de los cinco criterios que </w:t>
            </w:r>
            <w:r w:rsidRPr="00BD7E60">
              <w:rPr>
                <w:rFonts w:ascii="Verdana" w:eastAsia="Times New Roman" w:hAnsi="Verdana" w:cs="Times New Roman"/>
                <w:lang w:eastAsia="es-MX"/>
              </w:rPr>
              <w:lastRenderedPageBreak/>
              <w:t>integran la opción dos (2)– confirma, precisamente, el carácter conjunto e indivisible del compromiso ambiental al que se ha hecho referencia. En efecto, si el formato hubiera concebido cada criterio como un ofrecimiento autónomo y susceptible de aceptación o rechazo individual, habría previsto una casilla de verificación independiente para cada uno de ellos. Al no ser así, y al exigirse una sola manifestación de voluntad "Sí" o "No" respecto de la totalidad de los criterios relacionados en la opción aplicable, se corrobora que el proponente únicamente cuenta con dos alternativas: comprometerse con la integridad de los cinco criterios que componen la opción dos (2), o abstenerse de realizar el ofrecimiento ambiental en su conjunto.</w:t>
            </w:r>
          </w:p>
          <w:p w14:paraId="58A7705D"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En consecuencia, si el proponente pretende obtener el puntaje asociado al criterio ambiental, deberá marcar "Sí" en dicha casilla única, lo cual implica la asunción simultánea de la totalidad de los cinco criterios correspondientes a la opción aplicable según el presupuesto oficial del proceso. Por el contrario, si el proponente no está en capacidad o no tiene la intención de cumplir con alguno de dichos criterios, deberá marcar "No", en cuyo caso no obtendrá puntaje alguno por este factor, sin que el documento base contemple la posibilidad de una asignación parcial o fraccionada del puntaje en función de que el proponente hubiera podido cumplir con algunos, pero no con la totalidad, de los criterios que integran la opción respectiva.</w:t>
            </w:r>
          </w:p>
          <w:p w14:paraId="2A8E9460" w14:textId="77777777" w:rsidR="00BD7E60" w:rsidRPr="00BD7E60" w:rsidRDefault="00BD7E60" w:rsidP="00BD7E60">
            <w:pPr>
              <w:spacing w:before="120" w:after="120" w:line="276" w:lineRule="auto"/>
              <w:jc w:val="both"/>
              <w:rPr>
                <w:rFonts w:ascii="Verdana" w:eastAsia="Times New Roman" w:hAnsi="Verdana" w:cs="Times New Roman"/>
                <w:lang w:eastAsia="es-MX"/>
              </w:rPr>
            </w:pPr>
            <w:r w:rsidRPr="00BD7E60">
              <w:rPr>
                <w:rFonts w:ascii="Verdana" w:eastAsia="Times New Roman" w:hAnsi="Verdana" w:cs="Times New Roman"/>
                <w:lang w:eastAsia="es-MX"/>
              </w:rPr>
              <w:t xml:space="preserve">v. Se advierte que el literal i) del Formato 12A –Opción 2– presenta un error de transcripción, consistente en que, antes del texto correspondiente al indicador de impacto ambiental adicional –que es la actividad que, conforme al numeral 4.2.4.1 del Documento Base, corresponde propiamente al literal i–, se insertó de manera duplicada el texto relativo al uso de fuentes de energía renovables, eficientes y/o alternativas, el cual también aparece, de forma idéntica, en el literal v) del mismo formato. Esta circunstancia genera la apariencia de que el literal i) contendría dos actividades distintas fusionadas bajo una misma numeración, lo que ha dado lugar, según se indica, a interpretaciones divergentes por parte de los oferentes en los procesos de contratación que se adelantan con los documentos tipo de licitación de obra pública de infraestructura social – versión 2. </w:t>
            </w:r>
          </w:p>
          <w:p w14:paraId="3ADEF2A1"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Sobre el particular la Agencia Nacional de Contratación Pública – Colombia Compra Eficiente reitera que, como se explicó, el Formato 12A no tiene entidad normativa autónoma, sino que constituye un instrumento de </w:t>
            </w:r>
            <w:r w:rsidRPr="00BD7E60">
              <w:rPr>
                <w:rFonts w:ascii="Verdana" w:eastAsia="Times New Roman" w:hAnsi="Verdana" w:cs="Times New Roman"/>
                <w:lang w:eastAsia="es-MX"/>
              </w:rPr>
              <w:lastRenderedPageBreak/>
              <w:t xml:space="preserve">acreditación cuyo contenido debe corresponder exactamente al definido en el numeral 4.2.4.1 del documento base. Este último, se insiste, establece de manera clara y sin ambigüedad cinco (5) criterios ambientales para la opción dos (2), enumerados del i) al v), sin que en ningún caso contemple una sexta actividad ni una duplicación del criterio de energías renovables. </w:t>
            </w:r>
          </w:p>
          <w:p w14:paraId="160ED678"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En consecuencia, la inserción de dicho texto dentro del literal i) del formato no puede interpretarse como la creación de una obligación adicional o de un criterio autónomo distinto de los cinco previstos en el documento base, sino que corresponde a un error material de diagramación o copia, que debe resolverse dando prevalencia al contenido del numeral 4.2.4.1, por ser este la fuente normativa que el propio formato está llamado a reproducir fielmente.</w:t>
            </w:r>
          </w:p>
          <w:p w14:paraId="5246741D"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En este sentido, el literal i) del Formato 12A debe entenderse referido, única y exclusivamente, a la actividad consistente en establecer, medir y hacer seguimiento a un indicador de impacto ambiental adicional a los establecidos en el Plan de Manejo Ambiental –PMA– y/o licencia ambiental y/o demás instrumentos aplicables, en los mismos términos en que dicha actividad se encuentra definida en el numeral 4.2.4.1 del documento base, mientras que, el fragmento relativo al uso de fuentes de energía renovables que se insertó por error en dicho literal debe tenerse por no incluido en el literal i), en tanto ya se encuentra correcta y autónomamente previsto en el literal v) del mismo formato. De esta manera, el compromiso que asuma el proponente al marcar la casilla "Sí" respecto de la opción dos (2) del Formato 12A recae, en todo caso, sobre los cinco (5) criterios ambientales previstos en el numeral 4.2.4.1 del Documento Base, sin que la anomalía de transcripción detectada modifique el número, el contenido o el alcance de los compromisos exigibles al proponente.</w:t>
            </w:r>
          </w:p>
          <w:p w14:paraId="73E1510D"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Sin perjuicio de lo anterior, y precisamente en función de esa exigencia de correspondencia entre el Formato 12A y el numeral 4.2.4.1 del documento base, debe advertirse que la entidad se encuentra habilitada para ajustar el formato con el fin de corregir la anomalía de transcripción detectada en el literal i) de la opción dos (2), aun cuando dicho ajuste no corresponda a uno de los espacios expresamente identificados entre corchetes y resaltados en gris para su diligenciamiento. Lo anterior, por cuanto la facultad de ajuste de la entidad no se limita a completar la información que el propio documento tipo habilita expresamente para ello (como ocurre, por ejemplo, con la </w:t>
            </w:r>
            <w:r w:rsidRPr="00BD7E60">
              <w:rPr>
                <w:rFonts w:ascii="Verdana" w:eastAsia="Times New Roman" w:hAnsi="Verdana" w:cs="Times New Roman"/>
                <w:lang w:eastAsia="es-MX"/>
              </w:rPr>
              <w:lastRenderedPageBreak/>
              <w:t xml:space="preserve">selección de la opción aplicable según el presupuesto oficial), sino que se extiende también a la corrección de errores materiales o de transcripción que, de mantenerse, contrariarían la exigencia de plena correspondencia entre el formato y el documento base ya explicada. </w:t>
            </w:r>
          </w:p>
          <w:p w14:paraId="25EF5BBB" w14:textId="77777777" w:rsidR="00BD7E60" w:rsidRPr="00BD7E60" w:rsidRDefault="00BD7E60" w:rsidP="00BD7E60">
            <w:pPr>
              <w:spacing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En este sentido, para evitar la duplicidad advertida, la entidad puede eliminar del literal i) el fragmento correspondiente al uso de fuentes de energía renovables, eficientes y/o alternativas –que, se reitera, ya se encuentra correcta y autónomamente previsto en el literal v)–, dejando dicho literal i) referido única y exclusivamente a la actividad de establecer, medir y hacer seguimiento al indicador de impacto ambiental adicional, en los mismos términos en que esta se encuentra prevista en el numeral 4.2.4.1 del documento base. Este ajuste no constituye una modificación de los criterios, condiciones o del alcance de los compromisos ambientales exigibles –lo cual, como se explicó, le está vedado a la entidad–, sino simplemente la corrección de un error de diagramación que restituye la fidelidad del formato frente a su fuente normativa, en beneficio de la claridad y seguridad jurídica que debe rodear el diligenciamiento de los documentos del proceso tanto por parte de la entidad como de los proponentes.</w:t>
            </w:r>
          </w:p>
          <w:p w14:paraId="6A9EE016" w14:textId="77777777" w:rsidR="00BD7E60" w:rsidRPr="00BD7E60" w:rsidRDefault="00BD7E60" w:rsidP="00BD7E60">
            <w:pPr>
              <w:spacing w:line="276" w:lineRule="auto"/>
              <w:jc w:val="both"/>
              <w:rPr>
                <w:rFonts w:ascii="Verdana" w:eastAsia="Times New Roman" w:hAnsi="Verdana" w:cs="Times New Roman"/>
                <w:lang w:eastAsia="es-MX"/>
              </w:rPr>
            </w:pPr>
          </w:p>
          <w:p w14:paraId="6C078CF2" w14:textId="77777777" w:rsidR="00BD7E60" w:rsidRPr="00BD7E60" w:rsidRDefault="00BD7E60" w:rsidP="00BD7E60">
            <w:pPr>
              <w:tabs>
                <w:tab w:val="center" w:pos="4244"/>
              </w:tabs>
              <w:spacing w:after="120" w:line="276" w:lineRule="auto"/>
              <w:jc w:val="both"/>
              <w:rPr>
                <w:rFonts w:ascii="Verdana" w:eastAsia="Calibri" w:hAnsi="Verdana" w:cs="Arial"/>
                <w:bCs/>
                <w:color w:val="000000"/>
              </w:rPr>
            </w:pPr>
            <w:r w:rsidRPr="00BD7E60">
              <w:rPr>
                <w:rFonts w:ascii="Verdana" w:eastAsia="Calibri" w:hAnsi="Verdana" w:cs="Arial"/>
                <w:bCs/>
                <w:color w:val="000000"/>
                <w:lang w:eastAsia="es-MX"/>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8B721C3" w14:textId="77777777" w:rsidR="00BD7E60" w:rsidRPr="00BD7E60" w:rsidRDefault="00BD7E60" w:rsidP="00BD7E60">
            <w:pPr>
              <w:spacing w:line="276" w:lineRule="auto"/>
              <w:ind w:firstLine="708"/>
              <w:jc w:val="both"/>
              <w:rPr>
                <w:rFonts w:ascii="Verdana" w:eastAsia="Calibri" w:hAnsi="Verdana" w:cs="Arial"/>
                <w:bCs/>
                <w:color w:val="000000"/>
                <w:lang w:eastAsia="es-MX"/>
              </w:rPr>
            </w:pPr>
            <w:r w:rsidRPr="00BD7E60">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w:t>
            </w:r>
            <w:r w:rsidRPr="00BD7E60">
              <w:rPr>
                <w:rFonts w:ascii="Verdana" w:eastAsia="Calibri" w:hAnsi="Verdana" w:cs="Arial"/>
                <w:bCs/>
                <w:color w:val="000000"/>
                <w:lang w:eastAsia="es-MX"/>
              </w:rPr>
              <w:lastRenderedPageBreak/>
              <w:t xml:space="preserve">corresponda, lo cual es acorde con el principio de juridicidad. Así, cada entidad definirá la forma de adelantar su gestión contractual, sin que sea atribución de Colombia Compra Eficiente validar sus actuaciones. </w:t>
            </w:r>
          </w:p>
        </w:tc>
      </w:tr>
    </w:tbl>
    <w:p w14:paraId="56C4E3F8" w14:textId="77777777" w:rsidR="00BD7E60" w:rsidRPr="00BD7E60" w:rsidRDefault="00BD7E60" w:rsidP="00BD7E60">
      <w:pPr>
        <w:tabs>
          <w:tab w:val="left" w:pos="142"/>
          <w:tab w:val="left" w:pos="284"/>
        </w:tabs>
        <w:spacing w:after="0" w:line="276" w:lineRule="auto"/>
        <w:jc w:val="both"/>
        <w:rPr>
          <w:rFonts w:ascii="Verdana" w:eastAsia="Century Gothic" w:hAnsi="Verdana" w:cs="Century Gothic"/>
          <w:b/>
          <w:bCs/>
          <w:lang w:val="es-ES" w:eastAsia="es-MX"/>
        </w:rPr>
      </w:pPr>
    </w:p>
    <w:p w14:paraId="5A6A7A68" w14:textId="77777777" w:rsidR="00BD7E60" w:rsidRPr="00BD7E60" w:rsidRDefault="00BD7E60" w:rsidP="00BD7E60">
      <w:pPr>
        <w:tabs>
          <w:tab w:val="left" w:pos="142"/>
          <w:tab w:val="left" w:pos="284"/>
        </w:tabs>
        <w:spacing w:after="0" w:line="276" w:lineRule="auto"/>
        <w:jc w:val="both"/>
        <w:rPr>
          <w:rFonts w:ascii="Verdana" w:eastAsia="Century Gothic" w:hAnsi="Verdana" w:cs="Century Gothic"/>
          <w:b/>
          <w:bCs/>
          <w:lang w:val="es-ES" w:eastAsia="es-MX"/>
        </w:rPr>
      </w:pPr>
      <w:r w:rsidRPr="00BD7E60">
        <w:rPr>
          <w:rFonts w:ascii="Verdana" w:eastAsia="Century Gothic" w:hAnsi="Verdana" w:cs="Century Gothic"/>
          <w:b/>
          <w:bCs/>
          <w:lang w:val="es-ES" w:eastAsia="es-MX"/>
        </w:rPr>
        <w:t>3. Razones de la respuesta:</w:t>
      </w:r>
    </w:p>
    <w:p w14:paraId="41E6D567" w14:textId="77777777" w:rsidR="00BD7E60" w:rsidRPr="00BD7E60" w:rsidRDefault="00BD7E60" w:rsidP="00BD7E60">
      <w:pPr>
        <w:spacing w:after="0" w:line="276" w:lineRule="auto"/>
        <w:jc w:val="both"/>
        <w:rPr>
          <w:rFonts w:ascii="Verdana" w:eastAsia="Calibri" w:hAnsi="Verdana" w:cs="Arial"/>
          <w:lang w:val="es-ES" w:eastAsia="es-MX"/>
        </w:rPr>
      </w:pPr>
    </w:p>
    <w:p w14:paraId="4F95A04A" w14:textId="77777777" w:rsidR="00BD7E60" w:rsidRPr="00BD7E60" w:rsidRDefault="00BD7E60" w:rsidP="00BD7E60">
      <w:pPr>
        <w:spacing w:after="0" w:line="276" w:lineRule="auto"/>
        <w:jc w:val="both"/>
        <w:rPr>
          <w:rFonts w:ascii="Verdana" w:eastAsia="Calibri" w:hAnsi="Verdana" w:cs="Arial"/>
          <w:lang w:val="es-ES" w:eastAsia="es-MX"/>
        </w:rPr>
      </w:pPr>
      <w:r w:rsidRPr="00BD7E60">
        <w:rPr>
          <w:rFonts w:ascii="Verdana" w:eastAsia="Calibri" w:hAnsi="Verdana" w:cs="Arial"/>
          <w:lang w:val="es-ES" w:eastAsia="es-MX"/>
        </w:rPr>
        <w:t xml:space="preserve">Lo anterior se sustenta en las siguientes consideraciones: </w:t>
      </w:r>
    </w:p>
    <w:p w14:paraId="3A3328D9" w14:textId="77777777" w:rsidR="00BD7E60" w:rsidRPr="00BD7E60" w:rsidRDefault="00BD7E60" w:rsidP="00BD7E60">
      <w:pPr>
        <w:spacing w:after="0" w:line="276" w:lineRule="auto"/>
        <w:jc w:val="both"/>
        <w:rPr>
          <w:rFonts w:ascii="Verdana" w:eastAsia="Calibri" w:hAnsi="Verdana" w:cs="Arial"/>
          <w:lang w:val="es-ES" w:eastAsia="es-MX"/>
        </w:rPr>
      </w:pPr>
    </w:p>
    <w:p w14:paraId="57B2F13C" w14:textId="77777777" w:rsidR="00BD7E60" w:rsidRPr="00BD7E60" w:rsidRDefault="00BD7E60" w:rsidP="00BD7E60">
      <w:pPr>
        <w:spacing w:after="120" w:line="276" w:lineRule="auto"/>
        <w:jc w:val="both"/>
        <w:rPr>
          <w:rFonts w:ascii="Verdana" w:eastAsia="Aptos" w:hAnsi="Verdana" w:cs="Arial"/>
          <w:lang w:eastAsia="es-MX"/>
        </w:rPr>
      </w:pPr>
      <w:r w:rsidRPr="00BD7E60">
        <w:rPr>
          <w:rFonts w:ascii="Verdana" w:eastAsia="Aptos" w:hAnsi="Verdana" w:cs="Arial"/>
          <w:lang w:eastAsia="es-MX"/>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06DD73ED" w14:textId="77777777" w:rsidR="00BD7E60" w:rsidRPr="00BD7E60" w:rsidRDefault="00BD7E60" w:rsidP="00BD7E60">
      <w:pPr>
        <w:spacing w:after="120" w:line="276" w:lineRule="auto"/>
        <w:ind w:firstLine="708"/>
        <w:jc w:val="both"/>
        <w:rPr>
          <w:rFonts w:ascii="Verdana" w:eastAsia="Aptos" w:hAnsi="Verdana" w:cs="Arial"/>
          <w:lang w:eastAsia="es-MX"/>
        </w:rPr>
      </w:pPr>
      <w:r w:rsidRPr="00BD7E60">
        <w:rPr>
          <w:rFonts w:ascii="Verdana" w:eastAsia="Aptos" w:hAnsi="Verdana" w:cs="Arial"/>
          <w:lang w:val="es-ES" w:eastAsia="es-MX"/>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78B4F880" w14:textId="77777777" w:rsidR="00BD7E60" w:rsidRPr="00BD7E60" w:rsidRDefault="00BD7E60" w:rsidP="00BD7E60">
      <w:pPr>
        <w:spacing w:after="120" w:line="276" w:lineRule="auto"/>
        <w:ind w:firstLine="708"/>
        <w:jc w:val="both"/>
        <w:rPr>
          <w:rFonts w:ascii="Verdana" w:eastAsia="Times New Roman" w:hAnsi="Verdana" w:cs="Times New Roman"/>
          <w:color w:val="000000"/>
          <w:lang w:eastAsia="es-CO"/>
        </w:rPr>
      </w:pPr>
      <w:r w:rsidRPr="00BD7E60">
        <w:rPr>
          <w:rFonts w:ascii="Verdana" w:eastAsia="Aptos" w:hAnsi="Verdana" w:cs="Arial"/>
          <w:lang w:eastAsia="es-MX"/>
        </w:rPr>
        <w:t xml:space="preserve">En el sector social, </w:t>
      </w:r>
      <w:r w:rsidRPr="00BD7E60">
        <w:rPr>
          <w:rFonts w:ascii="Verdana" w:eastAsia="Calibri" w:hAnsi="Verdana" w:cs="Arial"/>
          <w:lang w:val="es-MX" w:eastAsia="es-MX"/>
        </w:rPr>
        <w:t xml:space="preserve">la Agencia Nacional de Contratación Pública – Colombia Compra </w:t>
      </w:r>
      <w:r w:rsidRPr="00BD7E60">
        <w:rPr>
          <w:rFonts w:ascii="Verdana" w:eastAsia="Calibri" w:hAnsi="Verdana" w:cs="Arial"/>
          <w:lang w:eastAsia="es-MX"/>
        </w:rPr>
        <w:t xml:space="preserve">Eficiente </w:t>
      </w:r>
      <w:r w:rsidRPr="00BD7E60">
        <w:rPr>
          <w:rFonts w:ascii="Verdana" w:eastAsia="Times New Roman" w:hAnsi="Verdana" w:cs="Times New Roman"/>
          <w:color w:val="000000"/>
          <w:lang w:eastAsia="es-CO"/>
        </w:rPr>
        <w:t>en el segundo semestre del año 2025 adoptó las siguientes Resoluciones para contratar obra pública y concurso de méritos:</w:t>
      </w:r>
    </w:p>
    <w:p w14:paraId="51AE498D" w14:textId="77777777" w:rsidR="00BD7E60" w:rsidRPr="00BD7E60" w:rsidRDefault="00BD7E60" w:rsidP="00BD7E60">
      <w:pPr>
        <w:spacing w:after="120" w:line="276" w:lineRule="auto"/>
        <w:ind w:firstLine="708"/>
        <w:jc w:val="both"/>
        <w:rPr>
          <w:rFonts w:ascii="Verdana" w:eastAsia="Times New Roman" w:hAnsi="Verdana" w:cs="Times New Roman"/>
          <w:color w:val="000000"/>
          <w:lang w:eastAsia="es-CO"/>
        </w:rPr>
      </w:pPr>
      <w:r w:rsidRPr="00BD7E60">
        <w:rPr>
          <w:rFonts w:ascii="Verdana" w:eastAsia="Times New Roman" w:hAnsi="Verdana" w:cs="Times New Roman"/>
          <w:color w:val="000000"/>
          <w:lang w:eastAsia="es-CO"/>
        </w:rPr>
        <w:t xml:space="preserve">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w:t>
      </w:r>
      <w:r w:rsidRPr="00BD7E60">
        <w:rPr>
          <w:rFonts w:ascii="Verdana" w:eastAsia="Times New Roman" w:hAnsi="Verdana" w:cs="Times New Roman"/>
          <w:color w:val="000000"/>
          <w:lang w:eastAsia="es-CO"/>
        </w:rPr>
        <w:lastRenderedPageBreak/>
        <w:t>complementarios para los procesos de licitación de obra pública de infraestructura social relacionados con los sectores institucional y vivienda".</w:t>
      </w:r>
    </w:p>
    <w:p w14:paraId="2648743A" w14:textId="77777777" w:rsidR="00BD7E60" w:rsidRPr="00BD7E60" w:rsidRDefault="00BD7E60" w:rsidP="00BD7E60">
      <w:pPr>
        <w:spacing w:after="120" w:line="276" w:lineRule="auto"/>
        <w:ind w:firstLine="708"/>
        <w:jc w:val="both"/>
        <w:rPr>
          <w:rFonts w:ascii="Verdana" w:eastAsia="Times New Roman" w:hAnsi="Verdana" w:cs="Times New Roman"/>
          <w:color w:val="000000"/>
          <w:lang w:eastAsia="es-CO"/>
        </w:rPr>
      </w:pPr>
      <w:r w:rsidRPr="00BD7E60">
        <w:rPr>
          <w:rFonts w:ascii="Verdana" w:eastAsia="Times New Roman" w:hAnsi="Verdana" w:cs="Times New Roman"/>
          <w:color w:val="000000"/>
          <w:lang w:eastAsia="es-CO"/>
        </w:rPr>
        <w:t xml:space="preserve"> </w:t>
      </w:r>
      <w:proofErr w:type="spellStart"/>
      <w:r w:rsidRPr="00BD7E60">
        <w:rPr>
          <w:rFonts w:ascii="Verdana" w:eastAsia="Times New Roman" w:hAnsi="Verdana" w:cs="Times New Roman"/>
          <w:color w:val="000000"/>
          <w:lang w:eastAsia="es-CO"/>
        </w:rPr>
        <w:t>ii</w:t>
      </w:r>
      <w:proofErr w:type="spellEnd"/>
      <w:r w:rsidRPr="00BD7E60">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449F8BEB" w14:textId="77777777" w:rsidR="00BD7E60" w:rsidRPr="00BD7E60" w:rsidRDefault="00BD7E60" w:rsidP="00BD7E60">
      <w:pPr>
        <w:spacing w:after="120" w:line="276" w:lineRule="auto"/>
        <w:ind w:firstLine="708"/>
        <w:jc w:val="both"/>
        <w:rPr>
          <w:rFonts w:ascii="Verdana" w:eastAsia="Times New Roman" w:hAnsi="Verdana" w:cs="Times New Roman"/>
          <w:color w:val="000000"/>
          <w:lang w:eastAsia="es-CO"/>
        </w:rPr>
      </w:pPr>
      <w:proofErr w:type="spellStart"/>
      <w:r w:rsidRPr="00BD7E60">
        <w:rPr>
          <w:rFonts w:ascii="Verdana" w:eastAsia="Times New Roman" w:hAnsi="Verdana" w:cs="Times New Roman"/>
          <w:color w:val="000000"/>
          <w:lang w:eastAsia="es-CO"/>
        </w:rPr>
        <w:t>iii</w:t>
      </w:r>
      <w:proofErr w:type="spellEnd"/>
      <w:r w:rsidRPr="00BD7E60">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37C78EB6" w14:textId="77777777" w:rsidR="00BD7E60" w:rsidRPr="00BD7E60" w:rsidRDefault="00BD7E60" w:rsidP="00BD7E60">
      <w:pPr>
        <w:spacing w:after="120" w:line="276" w:lineRule="auto"/>
        <w:ind w:firstLine="708"/>
        <w:jc w:val="both"/>
        <w:rPr>
          <w:rFonts w:ascii="Verdana" w:eastAsia="Times New Roman" w:hAnsi="Verdana" w:cs="Times New Roman"/>
          <w:color w:val="000000"/>
          <w:lang w:eastAsia="es-CO"/>
        </w:rPr>
      </w:pPr>
      <w:proofErr w:type="spellStart"/>
      <w:r w:rsidRPr="00BD7E60">
        <w:rPr>
          <w:rFonts w:ascii="Verdana" w:eastAsia="Times New Roman" w:hAnsi="Verdana" w:cs="Times New Roman"/>
          <w:color w:val="000000"/>
          <w:lang w:eastAsia="es-CO"/>
        </w:rPr>
        <w:t>iv</w:t>
      </w:r>
      <w:proofErr w:type="spellEnd"/>
      <w:r w:rsidRPr="00BD7E60">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7DBABBDF" w14:textId="77777777" w:rsidR="00BD7E60" w:rsidRPr="00BD7E60" w:rsidRDefault="00BD7E60" w:rsidP="00BD7E60">
      <w:pPr>
        <w:spacing w:after="120" w:line="276" w:lineRule="auto"/>
        <w:ind w:firstLine="708"/>
        <w:jc w:val="both"/>
        <w:rPr>
          <w:rFonts w:ascii="Verdana" w:eastAsia="Times New Roman" w:hAnsi="Verdana" w:cs="Times New Roman"/>
          <w:color w:val="000000"/>
          <w:lang w:eastAsia="es-CO"/>
        </w:rPr>
      </w:pPr>
      <w:r w:rsidRPr="00BD7E60">
        <w:rPr>
          <w:rFonts w:ascii="Verdana" w:eastAsia="Times New Roman" w:hAnsi="Verdana" w:cs="Times New Roman"/>
          <w:color w:val="000000"/>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BD7E60">
        <w:rPr>
          <w:rFonts w:ascii="Verdana" w:eastAsia="Aptos" w:hAnsi="Verdana" w:cs="Times New Roman"/>
          <w:lang w:eastAsia="es-MX"/>
        </w:rPr>
        <w:t xml:space="preserve"> </w:t>
      </w:r>
    </w:p>
    <w:p w14:paraId="7FC65F75" w14:textId="77777777" w:rsidR="00BD7E60" w:rsidRPr="00BD7E60" w:rsidRDefault="00BD7E60" w:rsidP="00BD7E60">
      <w:pPr>
        <w:spacing w:after="120" w:line="276" w:lineRule="auto"/>
        <w:ind w:firstLine="708"/>
        <w:jc w:val="both"/>
        <w:textAlignment w:val="baseline"/>
        <w:rPr>
          <w:rFonts w:ascii="Verdana" w:eastAsia="Calibri" w:hAnsi="Verdana" w:cs="Arial"/>
          <w:lang w:eastAsia="es-MX"/>
        </w:rPr>
      </w:pPr>
      <w:r w:rsidRPr="00BD7E60">
        <w:rPr>
          <w:rFonts w:ascii="Verdana" w:eastAsia="Aptos" w:hAnsi="Verdana" w:cs="Times New Roman"/>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w:t>
      </w:r>
      <w:r w:rsidRPr="00BD7E60">
        <w:rPr>
          <w:rFonts w:ascii="Verdana" w:eastAsia="Aptos" w:hAnsi="Verdana" w:cs="Times New Roman"/>
          <w:lang w:eastAsia="es-MX"/>
        </w:rPr>
        <w:lastRenderedPageBreak/>
        <w:t>recreación y deporte, institucional y vivienda, en los procesos de selección cuyo aviso de convocatoria se publique a partir del 16 de febrero de 2026</w:t>
      </w:r>
      <w:r w:rsidRPr="00BD7E60">
        <w:rPr>
          <w:rFonts w:ascii="Verdana" w:eastAsia="Calibri" w:hAnsi="Verdana" w:cs="Arial"/>
          <w:vertAlign w:val="superscript"/>
          <w:lang w:eastAsia="es-MX"/>
        </w:rPr>
        <w:footnoteReference w:id="1"/>
      </w:r>
      <w:r w:rsidRPr="00BD7E60">
        <w:rPr>
          <w:rFonts w:ascii="Verdana" w:eastAsia="Calibri" w:hAnsi="Verdana" w:cs="Arial"/>
          <w:lang w:eastAsia="es-MX"/>
        </w:rPr>
        <w:t>.</w:t>
      </w:r>
    </w:p>
    <w:p w14:paraId="7848F8AC" w14:textId="77777777" w:rsidR="00BD7E60" w:rsidRPr="00BD7E60" w:rsidRDefault="00BD7E60" w:rsidP="00BD7E60">
      <w:pPr>
        <w:widowControl w:val="0"/>
        <w:autoSpaceDE w:val="0"/>
        <w:autoSpaceDN w:val="0"/>
        <w:spacing w:after="120" w:line="276" w:lineRule="auto"/>
        <w:ind w:firstLine="708"/>
        <w:jc w:val="both"/>
        <w:rPr>
          <w:rFonts w:ascii="Verdana" w:eastAsia="Calibri" w:hAnsi="Verdana" w:cs="Times New Roman"/>
          <w:lang w:val="es-ES" w:eastAsia="es-MX"/>
        </w:rPr>
      </w:pPr>
      <w:r w:rsidRPr="00BD7E60">
        <w:rPr>
          <w:rFonts w:ascii="Verdana" w:eastAsia="Calibri" w:hAnsi="Verdana" w:cs="Times New Roman"/>
          <w:lang w:val="es-ES" w:eastAsia="es-MX"/>
        </w:rPr>
        <w:t xml:space="preserve">Es importante resaltar que, en virtud de la regla de inalterabilidad, los documentos tipo solo pueden ser modificados en los aspectos en que estos lo permitan. Esto corresponde a aquellos aspectos que se encuentran entre corchetes y resaltados en gris </w:t>
      </w:r>
      <w:r w:rsidRPr="00BD7E60">
        <w:rPr>
          <w:rFonts w:ascii="Verdana" w:eastAsia="Calibri" w:hAnsi="Verdana" w:cs="Times New Roman"/>
          <w:shd w:val="clear" w:color="auto" w:fill="E8E8E8"/>
          <w:lang w:val="es-ES" w:eastAsia="es-MX"/>
        </w:rPr>
        <w:t>–[texto]–,</w:t>
      </w:r>
      <w:r w:rsidRPr="00BD7E60">
        <w:rPr>
          <w:rFonts w:ascii="Verdana" w:eastAsia="Calibri" w:hAnsi="Verdana" w:cs="Times New Roman"/>
          <w:lang w:val="es-ES" w:eastAsia="es-MX"/>
        </w:rPr>
        <w:t xml:space="preserve"> para lo cual deberán observarse las instrucciones contenidas en los mismos para su diligenciamiento.</w:t>
      </w:r>
    </w:p>
    <w:p w14:paraId="2278D15A" w14:textId="77777777" w:rsidR="00BD7E60" w:rsidRPr="00BD7E60" w:rsidRDefault="00BD7E60" w:rsidP="00BD7E60">
      <w:pPr>
        <w:widowControl w:val="0"/>
        <w:autoSpaceDE w:val="0"/>
        <w:autoSpaceDN w:val="0"/>
        <w:spacing w:after="120" w:line="276" w:lineRule="auto"/>
        <w:ind w:firstLine="708"/>
        <w:jc w:val="both"/>
        <w:rPr>
          <w:rFonts w:ascii="Verdana" w:eastAsia="Calibri" w:hAnsi="Verdana" w:cs="Times New Roman"/>
          <w:lang w:val="es-ES" w:eastAsia="es-MX"/>
        </w:rPr>
      </w:pPr>
      <w:r w:rsidRPr="00BD7E60">
        <w:rPr>
          <w:rFonts w:ascii="Verdana" w:eastAsia="Calibri" w:hAnsi="Verdana" w:cs="Times New Roman"/>
          <w:lang w:val="es-ES" w:eastAsia="es-MX"/>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10042EB5" w14:textId="77777777" w:rsidR="00BD7E60" w:rsidRPr="00BD7E60" w:rsidRDefault="00BD7E60" w:rsidP="00BD7E60">
      <w:pPr>
        <w:widowControl w:val="0"/>
        <w:autoSpaceDE w:val="0"/>
        <w:autoSpaceDN w:val="0"/>
        <w:spacing w:after="120" w:line="276" w:lineRule="auto"/>
        <w:ind w:firstLine="708"/>
        <w:jc w:val="both"/>
        <w:rPr>
          <w:rFonts w:ascii="Verdana" w:eastAsia="Calibri" w:hAnsi="Verdana" w:cs="Times New Roman"/>
          <w:lang w:val="es-ES" w:eastAsia="es-MX"/>
        </w:rPr>
      </w:pPr>
      <w:r w:rsidRPr="00BD7E60">
        <w:rPr>
          <w:rFonts w:ascii="Verdana" w:eastAsia="Calibri" w:hAnsi="Verdana" w:cs="Times New Roman"/>
          <w:lang w:val="es-ES" w:eastAsia="es-MX"/>
        </w:rPr>
        <w:t xml:space="preserve">Para establecer si determinado objeto contractual se encuentra cobijado </w:t>
      </w:r>
      <w:r w:rsidRPr="00BD7E60">
        <w:rPr>
          <w:rFonts w:ascii="Verdana" w:eastAsia="Calibri" w:hAnsi="Verdana" w:cs="Times New Roman"/>
          <w:lang w:val="es-ES" w:eastAsia="es-MX"/>
        </w:rPr>
        <w:lastRenderedPageBreak/>
        <w:t>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0B809466" w14:textId="77777777" w:rsidR="00BD7E60" w:rsidRPr="00BD7E60" w:rsidRDefault="00BD7E60" w:rsidP="00BD7E60">
      <w:pPr>
        <w:widowControl w:val="0"/>
        <w:autoSpaceDE w:val="0"/>
        <w:autoSpaceDN w:val="0"/>
        <w:spacing w:after="120" w:line="276" w:lineRule="auto"/>
        <w:ind w:firstLine="708"/>
        <w:jc w:val="both"/>
        <w:rPr>
          <w:rFonts w:ascii="Verdana" w:eastAsia="Calibri" w:hAnsi="Verdana" w:cs="Times New Roman"/>
          <w:lang w:val="es-ES" w:eastAsia="es-MX"/>
        </w:rPr>
      </w:pPr>
      <w:r w:rsidRPr="00BD7E60">
        <w:rPr>
          <w:rFonts w:ascii="Verdana" w:eastAsia="Calibri" w:hAnsi="Verdana" w:cs="Times New Roman"/>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5EC9BAD6" w14:textId="77777777" w:rsidR="00BD7E60" w:rsidRPr="00BD7E60" w:rsidRDefault="00BD7E60" w:rsidP="00BD7E60">
      <w:pPr>
        <w:widowControl w:val="0"/>
        <w:autoSpaceDE w:val="0"/>
        <w:autoSpaceDN w:val="0"/>
        <w:spacing w:after="120" w:line="276" w:lineRule="auto"/>
        <w:ind w:firstLine="708"/>
        <w:jc w:val="both"/>
        <w:rPr>
          <w:rFonts w:ascii="Verdana" w:eastAsia="Calibri" w:hAnsi="Verdana" w:cs="Times New Roman"/>
          <w:lang w:val="es-ES" w:eastAsia="es-MX"/>
        </w:rPr>
      </w:pPr>
      <w:r w:rsidRPr="00BD7E60">
        <w:rPr>
          <w:rFonts w:ascii="Verdana" w:eastAsia="Calibri" w:hAnsi="Verdana" w:cs="Times New Roman"/>
          <w:lang w:val="es-ES" w:eastAsia="es-MX"/>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7C117CE7" w14:textId="77777777" w:rsidR="00BD7E60" w:rsidRPr="00BD7E60" w:rsidRDefault="00BD7E60" w:rsidP="00BD7E60">
      <w:pPr>
        <w:widowControl w:val="0"/>
        <w:autoSpaceDE w:val="0"/>
        <w:autoSpaceDN w:val="0"/>
        <w:spacing w:after="0" w:line="276" w:lineRule="auto"/>
        <w:ind w:firstLine="708"/>
        <w:jc w:val="both"/>
        <w:rPr>
          <w:rFonts w:ascii="Verdana" w:eastAsia="Calibri" w:hAnsi="Verdana" w:cs="Times New Roman"/>
          <w:lang w:val="es-ES" w:eastAsia="es-MX"/>
        </w:rPr>
      </w:pPr>
      <w:r w:rsidRPr="00BD7E60">
        <w:rPr>
          <w:rFonts w:ascii="Verdana" w:eastAsia="Calibri" w:hAnsi="Verdana" w:cs="Times New Roman"/>
          <w:lang w:val="es-ES" w:eastAsia="es-MX"/>
        </w:rPr>
        <w:t>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45F1AFF7" w14:textId="77777777" w:rsidR="00BD7E60" w:rsidRPr="00BD7E60" w:rsidRDefault="00BD7E60" w:rsidP="00BD7E60">
      <w:pPr>
        <w:widowControl w:val="0"/>
        <w:autoSpaceDE w:val="0"/>
        <w:autoSpaceDN w:val="0"/>
        <w:spacing w:after="0" w:line="276" w:lineRule="auto"/>
        <w:jc w:val="both"/>
        <w:rPr>
          <w:rFonts w:ascii="Verdana" w:eastAsia="Calibri" w:hAnsi="Verdana" w:cs="Times New Roman"/>
          <w:lang w:val="es-ES" w:eastAsia="es-MX"/>
        </w:rPr>
      </w:pPr>
    </w:p>
    <w:p w14:paraId="63F86EEB" w14:textId="77777777" w:rsidR="00BD7E60" w:rsidRPr="00BD7E60" w:rsidRDefault="00BD7E60" w:rsidP="00BD7E60">
      <w:pPr>
        <w:widowControl w:val="0"/>
        <w:autoSpaceDE w:val="0"/>
        <w:autoSpaceDN w:val="0"/>
        <w:spacing w:after="120" w:line="276" w:lineRule="auto"/>
        <w:jc w:val="both"/>
        <w:rPr>
          <w:rFonts w:ascii="Verdana" w:eastAsia="Calibri" w:hAnsi="Verdana" w:cs="Times New Roman"/>
          <w:lang w:val="es-ES" w:eastAsia="es-MX"/>
        </w:rPr>
      </w:pPr>
      <w:proofErr w:type="spellStart"/>
      <w:r w:rsidRPr="00BD7E60">
        <w:rPr>
          <w:rFonts w:ascii="Verdana" w:eastAsia="Calibri" w:hAnsi="Verdana" w:cs="Times New Roman"/>
          <w:lang w:val="es-ES" w:eastAsia="es-MX"/>
        </w:rPr>
        <w:t>ii</w:t>
      </w:r>
      <w:proofErr w:type="spellEnd"/>
      <w:r w:rsidRPr="00BD7E60">
        <w:rPr>
          <w:rFonts w:ascii="Verdana" w:eastAsia="Calibri" w:hAnsi="Verdana" w:cs="Times New Roman"/>
          <w:lang w:val="es-ES" w:eastAsia="es-MX"/>
        </w:rPr>
        <w:t xml:space="preserve">) En el Capítulo IV del Documento Base o Pliego Tipo de Licitación de Obra Pública de Infraestructura Social – Versión 2, se establecen los criterios de evaluación, de asignación de puntaje y los criterios de desempate aplicables al </w:t>
      </w:r>
      <w:r w:rsidRPr="00BD7E60">
        <w:rPr>
          <w:rFonts w:ascii="Verdana" w:eastAsia="Calibri" w:hAnsi="Verdana" w:cs="Times New Roman"/>
          <w:lang w:val="es-ES" w:eastAsia="es-MX"/>
        </w:rPr>
        <w:lastRenderedPageBreak/>
        <w:t xml:space="preserve">respectivo proceso de selección. En este sentido, se dispone que la entidad calificará las ofertas que hayan acreditado el cumplimiento de los requisitos habilitantes, asignando los siguientes puntajes: i) oferta económica, cuarenta y ocho punto cinco (48,5) puntos; </w:t>
      </w:r>
      <w:proofErr w:type="spellStart"/>
      <w:r w:rsidRPr="00BD7E60">
        <w:rPr>
          <w:rFonts w:ascii="Verdana" w:eastAsia="Calibri" w:hAnsi="Verdana" w:cs="Times New Roman"/>
          <w:lang w:val="es-ES" w:eastAsia="es-MX"/>
        </w:rPr>
        <w:t>ii</w:t>
      </w:r>
      <w:proofErr w:type="spellEnd"/>
      <w:r w:rsidRPr="00BD7E60">
        <w:rPr>
          <w:rFonts w:ascii="Verdana" w:eastAsia="Calibri" w:hAnsi="Verdana" w:cs="Times New Roman"/>
          <w:lang w:val="es-ES" w:eastAsia="es-MX"/>
        </w:rPr>
        <w:t xml:space="preserve">) factor de calidad, treinta (30) puntos; </w:t>
      </w:r>
      <w:proofErr w:type="spellStart"/>
      <w:r w:rsidRPr="00BD7E60">
        <w:rPr>
          <w:rFonts w:ascii="Verdana" w:eastAsia="Calibri" w:hAnsi="Verdana" w:cs="Times New Roman"/>
          <w:lang w:val="es-ES" w:eastAsia="es-MX"/>
        </w:rPr>
        <w:t>iii</w:t>
      </w:r>
      <w:proofErr w:type="spellEnd"/>
      <w:r w:rsidRPr="00BD7E60">
        <w:rPr>
          <w:rFonts w:ascii="Verdana" w:eastAsia="Calibri" w:hAnsi="Verdana" w:cs="Times New Roman"/>
          <w:lang w:val="es-ES" w:eastAsia="es-MX"/>
        </w:rPr>
        <w:t xml:space="preserve">) apoyo a la industria nacional, veinte (20) puntos; </w:t>
      </w:r>
      <w:proofErr w:type="spellStart"/>
      <w:r w:rsidRPr="00BD7E60">
        <w:rPr>
          <w:rFonts w:ascii="Verdana" w:eastAsia="Calibri" w:hAnsi="Verdana" w:cs="Times New Roman"/>
          <w:lang w:val="es-ES" w:eastAsia="es-MX"/>
        </w:rPr>
        <w:t>iv</w:t>
      </w:r>
      <w:proofErr w:type="spellEnd"/>
      <w:r w:rsidRPr="00BD7E60">
        <w:rPr>
          <w:rFonts w:ascii="Verdana" w:eastAsia="Calibri" w:hAnsi="Verdana" w:cs="Times New Roman"/>
          <w:lang w:val="es-ES" w:eastAsia="es-MX"/>
        </w:rPr>
        <w:t xml:space="preserve">) vinculación de personas con discapacidad, un (1) punto; v) emprendimientos y empresas de mujeres, cero punto veinticinco (0,25) puntos; y vi) </w:t>
      </w:r>
      <w:proofErr w:type="spellStart"/>
      <w:r w:rsidRPr="00BD7E60">
        <w:rPr>
          <w:rFonts w:ascii="Verdana" w:eastAsia="Calibri" w:hAnsi="Verdana" w:cs="Times New Roman"/>
          <w:lang w:val="es-ES" w:eastAsia="es-MX"/>
        </w:rPr>
        <w:t>Mipyme</w:t>
      </w:r>
      <w:proofErr w:type="spellEnd"/>
      <w:r w:rsidRPr="00BD7E60">
        <w:rPr>
          <w:rFonts w:ascii="Verdana" w:eastAsia="Calibri" w:hAnsi="Verdana" w:cs="Times New Roman"/>
          <w:lang w:val="es-ES" w:eastAsia="es-MX"/>
        </w:rPr>
        <w:t>, cero punto veinticinco (0,25) puntos, para un total de cien (100) puntos.</w:t>
      </w:r>
    </w:p>
    <w:p w14:paraId="4CC4258E" w14:textId="77777777" w:rsidR="00BD7E60" w:rsidRPr="00BD7E60" w:rsidRDefault="00BD7E60" w:rsidP="00BD7E60">
      <w:pPr>
        <w:tabs>
          <w:tab w:val="left" w:pos="709"/>
          <w:tab w:val="left" w:pos="1039"/>
        </w:tabs>
        <w:spacing w:before="120" w:after="120" w:line="276" w:lineRule="auto"/>
        <w:ind w:firstLine="142"/>
        <w:jc w:val="both"/>
        <w:rPr>
          <w:rFonts w:ascii="Verdana" w:eastAsia="Times New Roman" w:hAnsi="Verdana" w:cs="Arial"/>
          <w:kern w:val="2"/>
          <w:szCs w:val="24"/>
          <w:lang w:val="es-ES" w:eastAsia="es-CO"/>
          <w14:ligatures w14:val="standardContextual"/>
        </w:rPr>
      </w:pPr>
      <w:r w:rsidRPr="00BD7E60">
        <w:rPr>
          <w:rFonts w:ascii="Verdana" w:eastAsia="Aptos" w:hAnsi="Verdana" w:cs="Arial"/>
          <w:kern w:val="2"/>
          <w:szCs w:val="24"/>
          <w14:ligatures w14:val="standardContextual"/>
        </w:rPr>
        <w:tab/>
        <w:t xml:space="preserve">Respecto de los factores de calidad en los documentos tipo de licitación de obra pública de infraestructura social – versión 2, el numeral 4.2 del documento base indica que, </w:t>
      </w:r>
      <w:r w:rsidRPr="00BD7E60">
        <w:rPr>
          <w:rFonts w:ascii="Verdana" w:eastAsia="Times New Roman" w:hAnsi="Verdana" w:cs="Arial"/>
          <w:kern w:val="2"/>
          <w:szCs w:val="24"/>
          <w:lang w:eastAsia="es-CO"/>
          <w14:ligatures w14:val="standardContextual"/>
        </w:rPr>
        <w:t>l</w:t>
      </w:r>
      <w:r w:rsidRPr="00BD7E60">
        <w:rPr>
          <w:rFonts w:ascii="Verdana" w:eastAsia="Times New Roman" w:hAnsi="Verdana" w:cs="Arial"/>
          <w:kern w:val="2"/>
          <w:szCs w:val="24"/>
          <w:lang w:val="es-ES" w:eastAsia="es-CO"/>
          <w14:ligatures w14:val="standardContextual"/>
        </w:rPr>
        <w:t xml:space="preserve">a entidad debe elegir una o algunas de las siguientes opciones, de acuerdo con la justificación consignada en el estudio del sector, estudios y documentos previos: i) implementación del programa de gerencia de proyectos, </w:t>
      </w:r>
      <w:proofErr w:type="spellStart"/>
      <w:r w:rsidRPr="00BD7E60">
        <w:rPr>
          <w:rFonts w:ascii="Verdana" w:eastAsia="Times New Roman" w:hAnsi="Verdana" w:cs="Arial"/>
          <w:kern w:val="2"/>
          <w:szCs w:val="24"/>
          <w:lang w:val="es-ES" w:eastAsia="es-CO"/>
          <w14:ligatures w14:val="standardContextual"/>
        </w:rPr>
        <w:t>ii</w:t>
      </w:r>
      <w:proofErr w:type="spellEnd"/>
      <w:r w:rsidRPr="00BD7E60">
        <w:rPr>
          <w:rFonts w:ascii="Verdana" w:eastAsia="Times New Roman" w:hAnsi="Verdana" w:cs="Arial"/>
          <w:kern w:val="2"/>
          <w:szCs w:val="24"/>
          <w:lang w:val="es-ES" w:eastAsia="es-CO"/>
          <w14:ligatures w14:val="standardContextual"/>
        </w:rPr>
        <w:t xml:space="preserve">) disponibilidad y condiciones funcionales de la maquinaria de obra y </w:t>
      </w:r>
      <w:proofErr w:type="spellStart"/>
      <w:r w:rsidRPr="00BD7E60">
        <w:rPr>
          <w:rFonts w:ascii="Verdana" w:eastAsia="Times New Roman" w:hAnsi="Verdana" w:cs="Arial"/>
          <w:kern w:val="2"/>
          <w:szCs w:val="24"/>
          <w:lang w:val="es-ES" w:eastAsia="es-CO"/>
          <w14:ligatures w14:val="standardContextual"/>
        </w:rPr>
        <w:t>iii</w:t>
      </w:r>
      <w:proofErr w:type="spellEnd"/>
      <w:r w:rsidRPr="00BD7E60">
        <w:rPr>
          <w:rFonts w:ascii="Verdana" w:eastAsia="Times New Roman" w:hAnsi="Verdana" w:cs="Arial"/>
          <w:kern w:val="2"/>
          <w:szCs w:val="24"/>
          <w:lang w:val="es-ES" w:eastAsia="es-CO"/>
          <w14:ligatures w14:val="standardContextual"/>
        </w:rPr>
        <w:t xml:space="preserve">) presentación de un plan de calidad. Adicionalmente, dicho numeral dispone que la entidad deberá incluir, en todo caso, el criterio ambiental y el criterio social, de conformidad con lo previsto en el numeral 4.2.4. Para estos dos criterios señala un total de 20 puntos. </w:t>
      </w:r>
    </w:p>
    <w:p w14:paraId="1BE19FEA" w14:textId="77777777" w:rsidR="00BD7E60" w:rsidRPr="00BD7E60" w:rsidRDefault="00BD7E60" w:rsidP="00BD7E60">
      <w:pPr>
        <w:spacing w:before="120" w:after="120" w:line="276" w:lineRule="auto"/>
        <w:jc w:val="both"/>
        <w:rPr>
          <w:rFonts w:ascii="Verdana" w:eastAsia="Times New Roman" w:hAnsi="Verdana" w:cs="Arial"/>
          <w:kern w:val="2"/>
          <w:szCs w:val="24"/>
          <w:lang w:val="es-ES" w:eastAsia="es-CO"/>
          <w14:ligatures w14:val="standardContextual"/>
        </w:rPr>
      </w:pPr>
      <w:r w:rsidRPr="00BD7E60">
        <w:rPr>
          <w:rFonts w:ascii="Verdana" w:eastAsia="Times New Roman" w:hAnsi="Verdana" w:cs="Arial"/>
          <w:kern w:val="2"/>
          <w:szCs w:val="24"/>
          <w:lang w:val="es-ES" w:eastAsia="es-CO"/>
          <w14:ligatures w14:val="standardContextual"/>
        </w:rPr>
        <w:tab/>
        <w:t xml:space="preserve">El numeral 4.2.4, denominado “Criterios ambientales y sociales”, del documento base establece que la entidad asignará: i) un puntaje de quince (15) puntos al proponente que se comprometa a ofrecer alguno de los elementos que conforman el criterio ambiental, y </w:t>
      </w:r>
      <w:proofErr w:type="spellStart"/>
      <w:r w:rsidRPr="00BD7E60">
        <w:rPr>
          <w:rFonts w:ascii="Verdana" w:eastAsia="Times New Roman" w:hAnsi="Verdana" w:cs="Arial"/>
          <w:kern w:val="2"/>
          <w:szCs w:val="24"/>
          <w:lang w:val="es-ES" w:eastAsia="es-CO"/>
          <w14:ligatures w14:val="standardContextual"/>
        </w:rPr>
        <w:t>ii</w:t>
      </w:r>
      <w:proofErr w:type="spellEnd"/>
      <w:r w:rsidRPr="00BD7E60">
        <w:rPr>
          <w:rFonts w:ascii="Verdana" w:eastAsia="Times New Roman" w:hAnsi="Verdana" w:cs="Arial"/>
          <w:kern w:val="2"/>
          <w:szCs w:val="24"/>
          <w:lang w:val="es-ES" w:eastAsia="es-CO"/>
          <w14:ligatures w14:val="standardContextual"/>
        </w:rPr>
        <w:t xml:space="preserve">) un puntaje de cinco (5) puntos al proponente que se comprometa a ofrecer alguno de los elementos que conforman el criterio social. En consecuencia, ambos criterios otorgan un total de veinte (20) puntos. </w:t>
      </w:r>
    </w:p>
    <w:p w14:paraId="39C099FE" w14:textId="77777777" w:rsidR="00BD7E60" w:rsidRPr="00BD7E60" w:rsidRDefault="00BD7E60" w:rsidP="00BD7E60">
      <w:pPr>
        <w:spacing w:before="120" w:after="120" w:line="276" w:lineRule="auto"/>
        <w:ind w:firstLine="708"/>
        <w:jc w:val="both"/>
        <w:rPr>
          <w:rFonts w:ascii="Verdana" w:eastAsia="Times New Roman" w:hAnsi="Verdana" w:cs="Arial"/>
          <w:kern w:val="2"/>
          <w:szCs w:val="24"/>
          <w:lang w:val="es-ES" w:eastAsia="es-CO"/>
          <w14:ligatures w14:val="standardContextual"/>
        </w:rPr>
      </w:pPr>
      <w:r w:rsidRPr="00BD7E60">
        <w:rPr>
          <w:rFonts w:ascii="Verdana" w:eastAsia="Times New Roman" w:hAnsi="Verdana" w:cs="Arial"/>
          <w:kern w:val="2"/>
          <w:szCs w:val="24"/>
          <w:lang w:val="es-ES" w:eastAsia="es-CO"/>
          <w14:ligatures w14:val="standardContextual"/>
        </w:rPr>
        <w:t>En relación con el primero de estos criterios –el ambiental–, este se desarrolla en el numeral 4.2.4.1 del documento base, en el que se reitera que la entidad asignará un puntaje de quince (15) puntos al proponente que se comprometa a ofrecer alguno de los elementos que conforman el factor de sostenibilidad técnico–ambiental. Este compromiso deberá acreditarse mediante la suscripción del Formato 12A – Criterio ambiental, en el cual deberá constar, bajo la gravedad de juramento, tanto el compromiso asumido como el ofrecimiento realizado.</w:t>
      </w:r>
    </w:p>
    <w:p w14:paraId="2CE071C7" w14:textId="77777777" w:rsidR="00BD7E60" w:rsidRPr="00BD7E60" w:rsidRDefault="00BD7E60" w:rsidP="00BD7E60">
      <w:pPr>
        <w:spacing w:before="120" w:after="120" w:line="276" w:lineRule="auto"/>
        <w:ind w:firstLine="708"/>
        <w:jc w:val="both"/>
        <w:rPr>
          <w:rFonts w:ascii="Verdana" w:eastAsia="Times New Roman" w:hAnsi="Verdana" w:cs="Arial"/>
          <w:kern w:val="2"/>
          <w:szCs w:val="24"/>
          <w:lang w:val="es-ES" w:eastAsia="es-CO"/>
          <w14:ligatures w14:val="standardContextual"/>
        </w:rPr>
      </w:pPr>
      <w:r w:rsidRPr="00BD7E60">
        <w:rPr>
          <w:rFonts w:ascii="Verdana" w:eastAsia="Times New Roman" w:hAnsi="Verdana" w:cs="Arial"/>
          <w:kern w:val="2"/>
          <w:szCs w:val="24"/>
          <w:lang w:val="es-ES" w:eastAsia="es-CO"/>
          <w14:ligatures w14:val="standardContextual"/>
        </w:rPr>
        <w:t xml:space="preserve">Asimismo, el numeral dispone que los ofrecimientos son de carácter opcional para los proponentes que, de acuerdo con el análisis efectuado, se </w:t>
      </w:r>
      <w:r w:rsidRPr="00BD7E60">
        <w:rPr>
          <w:rFonts w:ascii="Verdana" w:eastAsia="Times New Roman" w:hAnsi="Verdana" w:cs="Arial"/>
          <w:kern w:val="2"/>
          <w:szCs w:val="24"/>
          <w:lang w:val="es-ES" w:eastAsia="es-CO"/>
          <w14:ligatures w14:val="standardContextual"/>
        </w:rPr>
        <w:lastRenderedPageBreak/>
        <w:t>encuentren en capacidad de materializarlos y cumplirlos. Por consiguiente, los proponentes que no alleguen el Formato 12A – Criterio ambiental no obtendrán el puntaje correspondiente a este criterio de evaluación.</w:t>
      </w:r>
    </w:p>
    <w:p w14:paraId="3979A43A" w14:textId="77777777" w:rsidR="00BD7E60" w:rsidRPr="00BD7E60" w:rsidRDefault="00BD7E60" w:rsidP="00BD7E60">
      <w:pPr>
        <w:spacing w:before="120" w:after="120" w:line="276" w:lineRule="auto"/>
        <w:ind w:firstLine="708"/>
        <w:jc w:val="both"/>
        <w:rPr>
          <w:rFonts w:ascii="Verdana" w:eastAsia="Times New Roman" w:hAnsi="Verdana" w:cs="Arial"/>
          <w:kern w:val="2"/>
          <w:szCs w:val="24"/>
          <w:lang w:val="es-ES" w:eastAsia="es-CO"/>
          <w14:ligatures w14:val="standardContextual"/>
        </w:rPr>
      </w:pPr>
      <w:r w:rsidRPr="00BD7E60">
        <w:rPr>
          <w:rFonts w:ascii="Verdana" w:eastAsia="Times New Roman" w:hAnsi="Verdana" w:cs="Arial"/>
          <w:kern w:val="2"/>
          <w:szCs w:val="24"/>
          <w:lang w:val="es-ES" w:eastAsia="es-CO"/>
          <w14:ligatures w14:val="standardContextual"/>
        </w:rPr>
        <w:t xml:space="preserve">El numeral precisa que las medidas implementadas en el marco del criterio ambiental serán asumidas por cuenta y riesgo del proponente y que, una vez ofrecidas, tendrán carácter vinculante como obligaciones contractuales. Por consiguiente, será objeto de vigilancia por la interventoría durante la ejecución del contrato de obra. </w:t>
      </w:r>
    </w:p>
    <w:p w14:paraId="0A9E231C" w14:textId="77777777" w:rsidR="00BD7E60" w:rsidRPr="00BD7E60" w:rsidRDefault="00BD7E60" w:rsidP="00BD7E60">
      <w:pPr>
        <w:spacing w:before="120" w:after="120" w:line="276" w:lineRule="auto"/>
        <w:ind w:firstLine="708"/>
        <w:jc w:val="both"/>
        <w:rPr>
          <w:rFonts w:ascii="Verdana" w:eastAsia="Times New Roman" w:hAnsi="Verdana" w:cs="Arial"/>
          <w:kern w:val="2"/>
          <w:szCs w:val="24"/>
          <w:lang w:val="es-ES" w:eastAsia="es-CO"/>
          <w14:ligatures w14:val="standardContextual"/>
        </w:rPr>
      </w:pPr>
      <w:r w:rsidRPr="00BD7E60">
        <w:rPr>
          <w:rFonts w:ascii="Verdana" w:eastAsia="Times New Roman" w:hAnsi="Verdana" w:cs="Arial"/>
          <w:kern w:val="2"/>
          <w:szCs w:val="24"/>
          <w:lang w:val="es-ES" w:eastAsia="es-CO"/>
          <w14:ligatures w14:val="standardContextual"/>
        </w:rPr>
        <w:t xml:space="preserve">Adicionalmente, se señala que, si el proceso se adelanta por lotes o segmentos, el presupuesto de referencia para cada opción de las prevista por el criterio ambiental se entenderá como el presupuesto de cada lote o segmento. </w:t>
      </w:r>
    </w:p>
    <w:p w14:paraId="6FB59B12" w14:textId="77777777" w:rsidR="00BD7E60" w:rsidRPr="00BD7E60" w:rsidRDefault="00BD7E60" w:rsidP="00BD7E60">
      <w:pPr>
        <w:spacing w:after="120" w:line="276" w:lineRule="auto"/>
        <w:ind w:firstLine="708"/>
        <w:jc w:val="both"/>
        <w:rPr>
          <w:rFonts w:ascii="Verdana" w:eastAsia="Times New Roman" w:hAnsi="Verdana" w:cs="Arial"/>
          <w:kern w:val="2"/>
          <w:szCs w:val="24"/>
          <w:lang w:val="es-ES" w:eastAsia="es-CO"/>
          <w14:ligatures w14:val="standardContextual"/>
        </w:rPr>
      </w:pPr>
      <w:r w:rsidRPr="00BD7E60">
        <w:rPr>
          <w:rFonts w:ascii="Verdana" w:eastAsia="Times New Roman" w:hAnsi="Verdana" w:cs="Arial"/>
          <w:kern w:val="2"/>
          <w:szCs w:val="24"/>
          <w:lang w:val="es-ES" w:eastAsia="es-CO"/>
          <w14:ligatures w14:val="standardContextual"/>
        </w:rPr>
        <w:t xml:space="preserve">Seguidamente, en el numeral se establecen cuatro (4) consideraciones para la obtención del puntaje. Estas son: </w:t>
      </w:r>
    </w:p>
    <w:p w14:paraId="250B00B2" w14:textId="77777777" w:rsidR="00BD7E60" w:rsidRPr="00BD7E60" w:rsidRDefault="00BD7E60" w:rsidP="00BD7E60">
      <w:pPr>
        <w:spacing w:after="0" w:line="276" w:lineRule="auto"/>
        <w:ind w:firstLine="708"/>
        <w:jc w:val="both"/>
        <w:rPr>
          <w:rFonts w:ascii="Verdana" w:eastAsia="Times New Roman" w:hAnsi="Verdana" w:cs="Arial"/>
          <w:kern w:val="2"/>
          <w:szCs w:val="24"/>
          <w:lang w:val="es-ES" w:eastAsia="es-CO"/>
          <w14:ligatures w14:val="standardContextual"/>
        </w:rPr>
      </w:pPr>
    </w:p>
    <w:p w14:paraId="32266995" w14:textId="77777777" w:rsidR="00BD7E60" w:rsidRPr="00BD7E60" w:rsidRDefault="00BD7E60" w:rsidP="00BD7E60">
      <w:pPr>
        <w:numPr>
          <w:ilvl w:val="0"/>
          <w:numId w:val="18"/>
        </w:numPr>
        <w:snapToGrid w:val="0"/>
        <w:spacing w:after="120" w:line="240" w:lineRule="auto"/>
        <w:ind w:left="1069" w:right="709"/>
        <w:jc w:val="both"/>
        <w:rPr>
          <w:rFonts w:ascii="Verdana" w:eastAsia="Aptos" w:hAnsi="Verdana" w:cs="Arial"/>
          <w:kern w:val="2"/>
          <w:sz w:val="20"/>
          <w:szCs w:val="20"/>
          <w14:ligatures w14:val="standardContextual"/>
        </w:rPr>
      </w:pPr>
      <w:r w:rsidRPr="00BD7E60">
        <w:rPr>
          <w:rFonts w:ascii="Verdana" w:eastAsia="Aptos" w:hAnsi="Verdana" w:cs="Arial"/>
          <w:kern w:val="2"/>
          <w:sz w:val="20"/>
          <w:szCs w:val="20"/>
          <w14:ligatures w14:val="standardContextual"/>
        </w:rPr>
        <w:t xml:space="preserve">Los costos asociados a la implementación de los elementos que componen este factor serán asumidos por el Contratista. </w:t>
      </w:r>
    </w:p>
    <w:p w14:paraId="06AD4675" w14:textId="77777777" w:rsidR="00BD7E60" w:rsidRPr="00BD7E60" w:rsidRDefault="00BD7E60" w:rsidP="00BD7E60">
      <w:pPr>
        <w:numPr>
          <w:ilvl w:val="0"/>
          <w:numId w:val="18"/>
        </w:numPr>
        <w:snapToGrid w:val="0"/>
        <w:spacing w:after="120" w:line="240" w:lineRule="auto"/>
        <w:ind w:left="1069" w:right="709"/>
        <w:jc w:val="both"/>
        <w:rPr>
          <w:rFonts w:ascii="Verdana" w:eastAsia="Aptos" w:hAnsi="Verdana" w:cs="Arial"/>
          <w:kern w:val="2"/>
          <w:sz w:val="20"/>
          <w:szCs w:val="20"/>
          <w14:ligatures w14:val="standardContextual"/>
        </w:rPr>
      </w:pPr>
      <w:r w:rsidRPr="00BD7E60">
        <w:rPr>
          <w:rFonts w:ascii="Verdana" w:eastAsia="Aptos" w:hAnsi="Verdana" w:cs="Arial"/>
          <w:kern w:val="2"/>
          <w:sz w:val="20"/>
          <w:szCs w:val="20"/>
          <w14:ligatures w14:val="standardContextual"/>
        </w:rPr>
        <w:t xml:space="preserve">La verificación del ofrecimiento se hará por parte de la interventoría en la ejecución del Contrato. </w:t>
      </w:r>
    </w:p>
    <w:p w14:paraId="4074BB5D" w14:textId="77777777" w:rsidR="00BD7E60" w:rsidRPr="00BD7E60" w:rsidRDefault="00BD7E60" w:rsidP="00BD7E60">
      <w:pPr>
        <w:numPr>
          <w:ilvl w:val="0"/>
          <w:numId w:val="18"/>
        </w:numPr>
        <w:snapToGrid w:val="0"/>
        <w:spacing w:after="120" w:line="240" w:lineRule="auto"/>
        <w:ind w:left="1069" w:right="709"/>
        <w:jc w:val="both"/>
        <w:rPr>
          <w:rFonts w:ascii="Verdana" w:eastAsia="Aptos" w:hAnsi="Verdana" w:cs="Arial"/>
          <w:kern w:val="2"/>
          <w:sz w:val="20"/>
          <w:szCs w:val="20"/>
          <w14:ligatures w14:val="standardContextual"/>
        </w:rPr>
      </w:pPr>
      <w:r w:rsidRPr="00BD7E60">
        <w:rPr>
          <w:rFonts w:ascii="Verdana" w:eastAsia="Aptos" w:hAnsi="Verdana" w:cs="Arial"/>
          <w:kern w:val="2"/>
          <w:sz w:val="20"/>
          <w:szCs w:val="20"/>
          <w14:ligatures w14:val="standardContextual"/>
        </w:rPr>
        <w:t>Si el Contratista durante la ejecución del contrato no cumple con estos compromisos, que se convierten en obligaciones contractuales, la Entidad podrá acudir a las multas para conminar al Contratista a su cumplimiento, o clausula penal de acuerdo con lo pactado en el Contrato.</w:t>
      </w:r>
    </w:p>
    <w:p w14:paraId="5944B5DA" w14:textId="77777777" w:rsidR="00BD7E60" w:rsidRPr="00BD7E60" w:rsidRDefault="00BD7E60" w:rsidP="00BD7E60">
      <w:pPr>
        <w:numPr>
          <w:ilvl w:val="0"/>
          <w:numId w:val="18"/>
        </w:numPr>
        <w:snapToGrid w:val="0"/>
        <w:spacing w:after="0" w:line="240" w:lineRule="auto"/>
        <w:ind w:left="1069" w:right="709"/>
        <w:jc w:val="both"/>
        <w:rPr>
          <w:rFonts w:ascii="Verdana" w:eastAsia="Aptos" w:hAnsi="Verdana" w:cs="Arial"/>
          <w:kern w:val="2"/>
          <w:sz w:val="20"/>
          <w:szCs w:val="20"/>
          <w14:ligatures w14:val="standardContextual"/>
        </w:rPr>
      </w:pPr>
      <w:r w:rsidRPr="00BD7E60">
        <w:rPr>
          <w:rFonts w:ascii="Verdana" w:eastAsia="Aptos" w:hAnsi="Verdana" w:cs="Arial"/>
          <w:kern w:val="2"/>
          <w:sz w:val="20"/>
          <w:szCs w:val="20"/>
          <w14:ligatures w14:val="standardContextual"/>
        </w:rPr>
        <w:t>Las actividades derivadas del ofrecimiento realizado son adicionales a aquellas propias de la ejecución del Contrato de obra y del cumplimiento de las obligaciones impuestas por las autorizaciones, permisos, licencias ambientales, licencias de construcción, planes de manejo ambiental, planes de ordenamiento territorial, para el desarrollo de la obra.</w:t>
      </w:r>
    </w:p>
    <w:p w14:paraId="3C014895" w14:textId="77777777" w:rsidR="00BD7E60" w:rsidRPr="00BD7E60" w:rsidRDefault="00BD7E60" w:rsidP="00BD7E60">
      <w:pPr>
        <w:snapToGrid w:val="0"/>
        <w:spacing w:after="0" w:line="240" w:lineRule="auto"/>
        <w:ind w:right="709"/>
        <w:jc w:val="both"/>
        <w:rPr>
          <w:rFonts w:ascii="Verdana" w:eastAsia="Aptos" w:hAnsi="Verdana" w:cs="Arial"/>
          <w:kern w:val="2"/>
          <w:sz w:val="20"/>
          <w:szCs w:val="20"/>
          <w14:ligatures w14:val="standardContextual"/>
        </w:rPr>
      </w:pPr>
    </w:p>
    <w:p w14:paraId="184A548C" w14:textId="77777777" w:rsidR="00BD7E60" w:rsidRPr="00BD7E60" w:rsidRDefault="00BD7E60" w:rsidP="00BD7E60">
      <w:pPr>
        <w:spacing w:after="120" w:line="276" w:lineRule="auto"/>
        <w:ind w:firstLine="708"/>
        <w:jc w:val="both"/>
        <w:rPr>
          <w:rFonts w:ascii="Verdana" w:eastAsia="Times New Roman" w:hAnsi="Verdana" w:cs="Arial"/>
          <w:kern w:val="2"/>
          <w:szCs w:val="24"/>
          <w:lang w:val="es-ES" w:eastAsia="es-CO"/>
          <w14:ligatures w14:val="standardContextual"/>
        </w:rPr>
      </w:pPr>
      <w:r w:rsidRPr="00BD7E60">
        <w:rPr>
          <w:rFonts w:ascii="Verdana" w:eastAsia="Times New Roman" w:hAnsi="Verdana" w:cs="Arial"/>
          <w:kern w:val="2"/>
          <w:szCs w:val="24"/>
          <w:lang w:eastAsia="es-CO"/>
          <w14:ligatures w14:val="standardContextual"/>
        </w:rPr>
        <w:t>P</w:t>
      </w:r>
      <w:r w:rsidRPr="00BD7E60">
        <w:rPr>
          <w:rFonts w:ascii="Verdana" w:eastAsia="Times New Roman" w:hAnsi="Verdana" w:cs="Arial"/>
          <w:kern w:val="2"/>
          <w:szCs w:val="24"/>
          <w:lang w:val="es-ES" w:eastAsia="es-CO"/>
          <w14:ligatures w14:val="standardContextual"/>
        </w:rPr>
        <w:t>ara efectos de la acreditación del compromiso y la correspondiente asignación del puntaje, el documento base dispone que el proponente deberá presentar el Formato 12A – Criterio Ambiental, debidamente suscrito y bajo la gravedad de juramento, en el que conste el compromiso asumido.</w:t>
      </w:r>
    </w:p>
    <w:p w14:paraId="769A3F38" w14:textId="77777777" w:rsidR="00BD7E60" w:rsidRPr="00BD7E60" w:rsidRDefault="00BD7E60" w:rsidP="00BD7E60">
      <w:pPr>
        <w:spacing w:before="120" w:after="120" w:line="276" w:lineRule="auto"/>
        <w:ind w:firstLine="708"/>
        <w:jc w:val="both"/>
        <w:rPr>
          <w:rFonts w:ascii="Verdana" w:eastAsia="Times New Roman" w:hAnsi="Verdana" w:cs="Arial"/>
          <w:kern w:val="2"/>
          <w:szCs w:val="24"/>
          <w:lang w:val="es-ES" w:eastAsia="es-CO"/>
          <w14:ligatures w14:val="standardContextual"/>
        </w:rPr>
      </w:pPr>
      <w:r w:rsidRPr="00BD7E60">
        <w:rPr>
          <w:rFonts w:ascii="Verdana" w:eastAsia="Times New Roman" w:hAnsi="Verdana" w:cs="Arial"/>
          <w:kern w:val="2"/>
          <w:szCs w:val="24"/>
          <w:lang w:val="es-ES" w:eastAsia="es-CO"/>
          <w14:ligatures w14:val="standardContextual"/>
        </w:rPr>
        <w:t>Ahora bien, la entidad deberá seleccionar, de conformidad con el presupuesto oficial del proceso de selección, una de las alternativas previstas en el numeral 4.2.4.1 del documento base, suprimiendo las opciones restantes.</w:t>
      </w:r>
    </w:p>
    <w:p w14:paraId="167848AC" w14:textId="77777777" w:rsidR="00BD7E60" w:rsidRPr="00BD7E60" w:rsidRDefault="00BD7E60" w:rsidP="00BD7E60">
      <w:pPr>
        <w:spacing w:after="0" w:line="276" w:lineRule="auto"/>
        <w:ind w:firstLine="708"/>
        <w:jc w:val="both"/>
        <w:rPr>
          <w:rFonts w:ascii="Verdana" w:eastAsia="Times New Roman" w:hAnsi="Verdana" w:cs="Arial"/>
          <w:kern w:val="2"/>
          <w:szCs w:val="24"/>
          <w:lang w:val="es-ES" w:eastAsia="es-CO"/>
          <w14:ligatures w14:val="standardContextual"/>
        </w:rPr>
      </w:pPr>
      <w:r w:rsidRPr="00BD7E60">
        <w:rPr>
          <w:rFonts w:ascii="Verdana" w:eastAsia="Times New Roman" w:hAnsi="Verdana" w:cs="Arial"/>
          <w:kern w:val="2"/>
          <w:szCs w:val="24"/>
          <w:lang w:val="es-ES" w:eastAsia="es-CO"/>
          <w14:ligatures w14:val="standardContextual"/>
        </w:rPr>
        <w:lastRenderedPageBreak/>
        <w:t>En este sentido, el documento contempla tres (3) opciones, entre las cuales la entidad deberá escoger una (1), atendiendo al rango del presupuesto oficial aplicable al proceso de selección, de conformidad con lo establecido en la Matriz 1 – Experiencia. Dichas opciones son las siguientes:</w:t>
      </w:r>
    </w:p>
    <w:p w14:paraId="1F88B598" w14:textId="77777777" w:rsidR="00BD7E60" w:rsidRPr="00BD7E60" w:rsidRDefault="00BD7E60" w:rsidP="00BD7E60">
      <w:pPr>
        <w:spacing w:after="0" w:line="240" w:lineRule="auto"/>
        <w:ind w:firstLine="709"/>
        <w:jc w:val="both"/>
        <w:rPr>
          <w:rFonts w:ascii="Verdana" w:eastAsia="Calibri" w:hAnsi="Verdana" w:cs="Calibri"/>
          <w:kern w:val="2"/>
          <w14:ligatures w14:val="standardContextual"/>
        </w:rPr>
      </w:pPr>
    </w:p>
    <w:p w14:paraId="5AAB4A28" w14:textId="77777777" w:rsidR="00BD7E60" w:rsidRPr="00BD7E60" w:rsidRDefault="00BD7E60" w:rsidP="00BD7E60">
      <w:pPr>
        <w:spacing w:after="120" w:line="240" w:lineRule="auto"/>
        <w:ind w:left="708" w:right="709" w:firstLine="1"/>
        <w:jc w:val="both"/>
        <w:rPr>
          <w:rFonts w:ascii="Verdana" w:eastAsia="Arial" w:hAnsi="Verdana" w:cs="Arial"/>
          <w:kern w:val="2"/>
          <w:sz w:val="21"/>
          <w:szCs w:val="21"/>
          <w14:ligatures w14:val="standardContextual"/>
        </w:rPr>
      </w:pPr>
      <w:r w:rsidRPr="00BD7E60">
        <w:rPr>
          <w:rFonts w:ascii="Verdana" w:eastAsia="Arial" w:hAnsi="Verdana" w:cs="Arial"/>
          <w:kern w:val="2"/>
          <w:sz w:val="21"/>
          <w:szCs w:val="21"/>
          <w14:ligatures w14:val="standardContextual"/>
        </w:rPr>
        <w:t>“Opción 1: Para Procesos de Contratación cuyo Presupuesto Oficial se enmarque en los dos primeros rangos establecidos en las matrices de experiencia de cada Subsector (…)”.</w:t>
      </w:r>
    </w:p>
    <w:p w14:paraId="7848B45F" w14:textId="77777777" w:rsidR="00BD7E60" w:rsidRPr="00BD7E60" w:rsidRDefault="00BD7E60" w:rsidP="00BD7E60">
      <w:pPr>
        <w:spacing w:after="120" w:line="240" w:lineRule="auto"/>
        <w:ind w:left="708" w:right="709" w:firstLine="1"/>
        <w:jc w:val="both"/>
        <w:rPr>
          <w:rFonts w:ascii="Verdana" w:eastAsia="Arial" w:hAnsi="Verdana" w:cs="Arial"/>
          <w:kern w:val="2"/>
          <w:sz w:val="21"/>
          <w:szCs w:val="21"/>
          <w14:ligatures w14:val="standardContextual"/>
        </w:rPr>
      </w:pPr>
      <w:r w:rsidRPr="00BD7E60">
        <w:rPr>
          <w:rFonts w:ascii="Verdana" w:eastAsia="Arial" w:hAnsi="Verdana" w:cs="Arial"/>
          <w:kern w:val="2"/>
          <w:sz w:val="21"/>
          <w:szCs w:val="21"/>
          <w14:ligatures w14:val="standardContextual"/>
        </w:rPr>
        <w:t>“Opción 2: Para Procesos de Contratación cuyo Presupuesto Oficial se enmarque en los terceros y cuartos rangos establecidos en las matrices de experiencia de cada Subsector (…)”.</w:t>
      </w:r>
    </w:p>
    <w:p w14:paraId="183CAA88" w14:textId="77777777" w:rsidR="00BD7E60" w:rsidRPr="00BD7E60" w:rsidRDefault="00BD7E60" w:rsidP="00BD7E60">
      <w:pPr>
        <w:spacing w:after="0" w:line="240" w:lineRule="auto"/>
        <w:ind w:left="708" w:right="709"/>
        <w:rPr>
          <w:rFonts w:ascii="Verdana" w:eastAsia="Arial" w:hAnsi="Verdana" w:cs="Arial"/>
          <w:kern w:val="2"/>
          <w:sz w:val="21"/>
          <w:szCs w:val="21"/>
          <w14:ligatures w14:val="standardContextual"/>
        </w:rPr>
      </w:pPr>
      <w:r w:rsidRPr="00BD7E60">
        <w:rPr>
          <w:rFonts w:ascii="Verdana" w:eastAsia="Arial" w:hAnsi="Verdana" w:cs="Arial"/>
          <w:kern w:val="2"/>
          <w:sz w:val="21"/>
          <w:szCs w:val="21"/>
          <w14:ligatures w14:val="standardContextual"/>
        </w:rPr>
        <w:t xml:space="preserve">Opción 3: Para Procesos de Contratación cuyo Presupuesto Oficial se enmarque en el quinto y último rango establecido en las matrices de experiencia de cada Subsector (…)”. </w:t>
      </w:r>
    </w:p>
    <w:p w14:paraId="6A66ED35" w14:textId="77777777" w:rsidR="00BD7E60" w:rsidRPr="00BD7E60" w:rsidRDefault="00BD7E60" w:rsidP="00BD7E60">
      <w:pPr>
        <w:spacing w:after="0" w:line="240" w:lineRule="auto"/>
        <w:ind w:left="708"/>
        <w:rPr>
          <w:rFonts w:ascii="Verdana" w:eastAsia="Arial" w:hAnsi="Verdana" w:cs="Arial"/>
          <w:kern w:val="2"/>
          <w:sz w:val="21"/>
          <w:szCs w:val="21"/>
          <w14:ligatures w14:val="standardContextual"/>
        </w:rPr>
      </w:pPr>
    </w:p>
    <w:p w14:paraId="09A7073D" w14:textId="77777777" w:rsidR="00BD7E60" w:rsidRPr="00BD7E60" w:rsidRDefault="00BD7E60" w:rsidP="00BD7E60">
      <w:pPr>
        <w:spacing w:after="120" w:line="276" w:lineRule="auto"/>
        <w:ind w:firstLine="708"/>
        <w:jc w:val="both"/>
        <w:rPr>
          <w:rFonts w:ascii="Verdana" w:eastAsia="Times New Roman" w:hAnsi="Verdana" w:cs="Arial"/>
          <w:kern w:val="2"/>
          <w:lang w:val="es-ES" w:eastAsia="es-CO"/>
          <w14:ligatures w14:val="standardContextual"/>
        </w:rPr>
      </w:pPr>
      <w:r w:rsidRPr="00BD7E60">
        <w:rPr>
          <w:rFonts w:ascii="Verdana" w:eastAsia="Times New Roman" w:hAnsi="Verdana" w:cs="Times New Roman"/>
          <w:lang w:eastAsia="es-MX"/>
        </w:rPr>
        <w:t xml:space="preserve">En </w:t>
      </w:r>
      <w:r w:rsidRPr="00BD7E60">
        <w:rPr>
          <w:rFonts w:ascii="Verdana" w:eastAsia="Times New Roman" w:hAnsi="Verdana" w:cs="Arial"/>
          <w:kern w:val="2"/>
          <w:lang w:val="es-ES" w:eastAsia="es-CO"/>
          <w14:ligatures w14:val="standardContextual"/>
        </w:rPr>
        <w:t>cada una de las opciones se establecen unos criterios ambientales que deberá exigir la entidad de acuerdo con las instrucciones que se señalan para cada uno de estos. Es así como, la opción 1 contempla el cumplimiento de cuatro (4) criterios y la opción 2 de cinco (5), la opción 3, prevista para los procesos de selección con presupuestos oficiales de mayor cuantía, incorpora criterios de mayor complejidad técnica y exige el cumplimiento de siete (7) criterios.</w:t>
      </w:r>
    </w:p>
    <w:p w14:paraId="67CD61BC" w14:textId="77777777" w:rsidR="00BD7E60" w:rsidRPr="00BD7E60" w:rsidRDefault="00BD7E60" w:rsidP="00BD7E60">
      <w:pPr>
        <w:spacing w:after="120" w:line="276" w:lineRule="auto"/>
        <w:ind w:firstLine="708"/>
        <w:jc w:val="both"/>
        <w:rPr>
          <w:rFonts w:ascii="Verdana" w:eastAsia="Times New Roman" w:hAnsi="Verdana" w:cs="Arial"/>
          <w:kern w:val="2"/>
          <w:lang w:eastAsia="es-CO"/>
          <w14:ligatures w14:val="standardContextual"/>
        </w:rPr>
      </w:pPr>
      <w:r w:rsidRPr="00BD7E60">
        <w:rPr>
          <w:rFonts w:ascii="Verdana" w:eastAsia="Times New Roman" w:hAnsi="Verdana" w:cs="Arial"/>
          <w:kern w:val="2"/>
          <w:lang w:eastAsia="es-CO"/>
          <w14:ligatures w14:val="standardContextual"/>
        </w:rPr>
        <w:t xml:space="preserve">En relación con su solicitud, debe advertirse que, una vez la entidad determine la opción aplicable al proceso de contratación en función del rango del presupuesto oficial correspondiente, los criterios ambientales –que integran la opción–, no son de carácter optativo o discrecional para su inclusión individual, sino que deberán exigirse en su totalidad. </w:t>
      </w:r>
    </w:p>
    <w:p w14:paraId="4D2B5A70" w14:textId="77777777" w:rsidR="00BD7E60" w:rsidRPr="00BD7E60" w:rsidRDefault="00BD7E60" w:rsidP="00BD7E60">
      <w:pPr>
        <w:spacing w:after="120" w:line="276" w:lineRule="auto"/>
        <w:ind w:firstLine="708"/>
        <w:jc w:val="both"/>
        <w:rPr>
          <w:rFonts w:ascii="Verdana" w:eastAsia="Times New Roman" w:hAnsi="Verdana" w:cs="Arial"/>
          <w:kern w:val="2"/>
          <w:lang w:eastAsia="es-CO"/>
          <w14:ligatures w14:val="standardContextual"/>
        </w:rPr>
      </w:pPr>
      <w:r w:rsidRPr="00BD7E60">
        <w:rPr>
          <w:rFonts w:ascii="Verdana" w:eastAsia="Times New Roman" w:hAnsi="Verdana" w:cs="Arial"/>
          <w:kern w:val="2"/>
          <w:lang w:eastAsia="es-CO"/>
          <w14:ligatures w14:val="standardContextual"/>
        </w:rPr>
        <w:t xml:space="preserve">En otras palabras, la discrecionalidad de la entidad se agota en la selección de la opción –uno (1), dos (2) y tres (3)– que corresponda según la cuantía del proceso de contratación, mas no se extiende a decidir, dentro de la opción ya escogida, cuáles de los criterios ambientales que la componen incorpora o excluye del pliego de condiciones. Esto obedece a que el documento base –numeral </w:t>
      </w:r>
      <w:r w:rsidRPr="00BD7E60">
        <w:rPr>
          <w:rFonts w:ascii="Verdana" w:eastAsia="Times New Roman" w:hAnsi="Verdana" w:cs="Arial"/>
          <w:kern w:val="2"/>
          <w:szCs w:val="24"/>
          <w:lang w:val="es-ES" w:eastAsia="es-CO"/>
          <w14:ligatures w14:val="standardContextual"/>
        </w:rPr>
        <w:t>4.2.4.1</w:t>
      </w:r>
      <w:r w:rsidRPr="00BD7E60">
        <w:rPr>
          <w:rFonts w:ascii="Verdana" w:eastAsia="Times New Roman" w:hAnsi="Verdana" w:cs="Arial"/>
          <w:kern w:val="2"/>
          <w:lang w:eastAsia="es-CO"/>
          <w14:ligatures w14:val="standardContextual"/>
        </w:rPr>
        <w:t>– concibió cada opción como un bloque integral y armónico, diseñado en función de la complejidad y magnitud del proyecto según su cuantía, de manera que la exigencia parcial o selectiva de los criterios desnaturalizaría la finalidad de estandarización y proporcionalidad que inspira la estructura de las tres (3) opciones.</w:t>
      </w:r>
    </w:p>
    <w:p w14:paraId="13395F2B" w14:textId="77777777" w:rsidR="00BD7E60" w:rsidRPr="00BD7E60" w:rsidRDefault="00BD7E60" w:rsidP="00BD7E60">
      <w:pPr>
        <w:spacing w:after="120" w:line="276" w:lineRule="auto"/>
        <w:ind w:firstLine="708"/>
        <w:jc w:val="both"/>
        <w:rPr>
          <w:rFonts w:ascii="Verdana" w:eastAsia="Times New Roman" w:hAnsi="Verdana" w:cs="Arial"/>
          <w:kern w:val="2"/>
          <w:lang w:eastAsia="es-CO"/>
          <w14:ligatures w14:val="standardContextual"/>
        </w:rPr>
      </w:pPr>
      <w:r w:rsidRPr="00BD7E60">
        <w:rPr>
          <w:rFonts w:ascii="Verdana" w:eastAsia="Times New Roman" w:hAnsi="Verdana" w:cs="Arial"/>
          <w:kern w:val="2"/>
          <w:lang w:eastAsia="es-CO"/>
          <w14:ligatures w14:val="standardContextual"/>
        </w:rPr>
        <w:lastRenderedPageBreak/>
        <w:t>Ahora bien, lo anterior no obsta para precisar que, la obligatoriedad de incluir la totalidad de los criterios que integran la opción seleccionada admite una salvedad expresamente prevista por el propio documento base, y no una excepción que quede al arbitrio de la entidad. En efecto, tratándose del criterio de instalación de ciclo–parqueaderos –previsto dentro de la opción 3–, la norma dispone que la entidad deberá tener la certeza de contar con un espacio disponible en el área de intervención de la obra pública, así como con las condiciones físicas y reales del predio que hagan técnicamente viable dicha instalación, señalando expresamente que, "(…) en caso contrario, este criterio no será aplicado". Se trata, entonces, de una condición de viabilidad técnica y material incorporada por el propio documento base al criterio en cuestión, y no de una facultad discrecional de la entidad para omitirlo por razones de conveniencia o simple decisión administrativa.</w:t>
      </w:r>
    </w:p>
    <w:p w14:paraId="1B04BE5A" w14:textId="77777777" w:rsidR="00BD7E60" w:rsidRPr="00BD7E60" w:rsidRDefault="00BD7E60" w:rsidP="00BD7E60">
      <w:pPr>
        <w:spacing w:after="120" w:line="276" w:lineRule="auto"/>
        <w:ind w:firstLine="708"/>
        <w:jc w:val="both"/>
        <w:rPr>
          <w:rFonts w:ascii="Verdana" w:eastAsia="Times New Roman" w:hAnsi="Verdana" w:cs="Arial"/>
          <w:kern w:val="2"/>
          <w:lang w:eastAsia="es-CO"/>
          <w14:ligatures w14:val="standardContextual"/>
        </w:rPr>
      </w:pPr>
      <w:r w:rsidRPr="00BD7E60">
        <w:rPr>
          <w:rFonts w:ascii="Verdana" w:eastAsia="Times New Roman" w:hAnsi="Verdana" w:cs="Arial"/>
          <w:kern w:val="2"/>
          <w:lang w:eastAsia="es-CO"/>
          <w14:ligatures w14:val="standardContextual"/>
        </w:rPr>
        <w:t>Distinto es el tratamiento dado al criterio de siembra de especímenes arbóreos nativos de la zona –también previsto en la opción 3–, respecto del cual, el documento base no contempla la posibilidad de que el criterio "no sea aplicado" ante la ausencia de espacio disponible en el predio de intervención, sino que, por el contrario, dispone que en tal evento la entidad y el contratista deberán acordar un lugar alternativo, ya sea en el espacio público o en zonas de reserva ambiental del municipio o distrito donde se ejecute la obra, para efectos de llevar a cabo la siembra. Es decir, en este caso la falta de espacio en el predio del proyecto no exime a la entidad de exigir el criterio, sino que activa una regla de reubicación que garantiza su cumplimiento por una vía distinta.</w:t>
      </w:r>
    </w:p>
    <w:p w14:paraId="20075259" w14:textId="77777777" w:rsidR="00BD7E60" w:rsidRPr="00BD7E60" w:rsidRDefault="00BD7E60" w:rsidP="00BD7E60">
      <w:pPr>
        <w:spacing w:after="120" w:line="276" w:lineRule="auto"/>
        <w:ind w:firstLine="708"/>
        <w:jc w:val="both"/>
        <w:rPr>
          <w:rFonts w:ascii="Verdana" w:eastAsia="Times New Roman" w:hAnsi="Verdana" w:cs="Arial"/>
          <w:kern w:val="2"/>
          <w:lang w:eastAsia="es-CO"/>
          <w14:ligatures w14:val="standardContextual"/>
        </w:rPr>
      </w:pPr>
      <w:r w:rsidRPr="00BD7E60">
        <w:rPr>
          <w:rFonts w:ascii="Verdana" w:eastAsia="Times New Roman" w:hAnsi="Verdana" w:cs="Arial"/>
          <w:kern w:val="2"/>
          <w:lang w:eastAsia="es-CO"/>
          <w14:ligatures w14:val="standardContextual"/>
        </w:rPr>
        <w:t>En consecuencia, salvo por la condición de viabilidad técnica expresamente prevista para el criterio de ciclo-parqueaderos –que constituye una excepción puntual y no una regla general–, los demás criterios ambientales que integran cada una de las opciones deberán ser exigidos por la entidad en su totalidad, sin que le sea dable, por fuera de dicha salvedad expresa, prescindir de alguno de ellos una vez determinada la opción aplicable según el presupuesto oficial del proceso.</w:t>
      </w:r>
    </w:p>
    <w:p w14:paraId="53EED707" w14:textId="77777777" w:rsidR="00BD7E60" w:rsidRPr="00BD7E60" w:rsidRDefault="00BD7E60" w:rsidP="00BD7E60">
      <w:pPr>
        <w:spacing w:after="0" w:line="276" w:lineRule="auto"/>
        <w:ind w:firstLine="708"/>
        <w:jc w:val="both"/>
        <w:rPr>
          <w:rFonts w:ascii="Verdana" w:eastAsia="Times New Roman" w:hAnsi="Verdana" w:cs="Arial"/>
          <w:kern w:val="2"/>
          <w:lang w:eastAsia="es-CO"/>
          <w14:ligatures w14:val="standardContextual"/>
        </w:rPr>
      </w:pPr>
      <w:r w:rsidRPr="00BD7E60">
        <w:rPr>
          <w:rFonts w:ascii="Verdana" w:eastAsia="Times New Roman" w:hAnsi="Verdana" w:cs="Arial"/>
          <w:kern w:val="2"/>
          <w:lang w:eastAsia="es-CO"/>
          <w14:ligatures w14:val="standardContextual"/>
        </w:rPr>
        <w:t>Lo dispuesto en los dos párrafos precedentes, encuentra sustento adicional, contrastando el contenido del numeral 4.2.4.1 del documento base con la regulación que este establece del factor de calidad, previsto en el numeral</w:t>
      </w:r>
      <w:r w:rsidRPr="00BD7E60">
        <w:rPr>
          <w:rFonts w:ascii="Verdana" w:eastAsia="Times New Roman" w:hAnsi="Verdana" w:cs="Arial"/>
          <w:kern w:val="2"/>
          <w:szCs w:val="24"/>
          <w:lang w:val="es-ES" w:eastAsia="es-CO"/>
          <w14:ligatures w14:val="standardContextual"/>
        </w:rPr>
        <w:t xml:space="preserve"> 4.2. En efecto, tratándose de estos factores –la implementación del programa de gerencia de proyectos, la disponibilidad y condiciones funcionales de la </w:t>
      </w:r>
      <w:r w:rsidRPr="00BD7E60">
        <w:rPr>
          <w:rFonts w:ascii="Verdana" w:eastAsia="Times New Roman" w:hAnsi="Verdana" w:cs="Arial"/>
          <w:kern w:val="2"/>
          <w:szCs w:val="24"/>
          <w:lang w:val="es-ES" w:eastAsia="es-CO"/>
          <w14:ligatures w14:val="standardContextual"/>
        </w:rPr>
        <w:lastRenderedPageBreak/>
        <w:t xml:space="preserve">maquinaria de la obra, y la presentación de un plan de calidad–, la entidad sí cuenta con una facultad de elección que le permite escoger uno o algunos de los criterios señalados, para lo cual dispone de un total de diez (10) puntos, que puede distribuir libremente entre las opciones seleccionadas, siempre que la sumatoria no exceda ese límite, incluso, si decide combinar varios de estos criterios. Esta libertad de configuración se evidencia expresamente en los numerales –4.2.1,4.2.2 y 4.2.3– en los que el puntaje a asignar es definido por la propia entidad, “siempre y cuando no se superior a 10 puntos aún si escoge varios criterios”, lo que confirma que, en este factor, tanto la selección de los criterios como la asignación del puntaje corresponde a un ejercicio de </w:t>
      </w:r>
      <w:r w:rsidRPr="00BD7E60">
        <w:rPr>
          <w:rFonts w:ascii="Verdana" w:eastAsia="Times New Roman" w:hAnsi="Verdana" w:cs="Arial"/>
          <w:kern w:val="2"/>
          <w:lang w:eastAsia="es-CO"/>
          <w14:ligatures w14:val="standardContextual"/>
        </w:rPr>
        <w:t xml:space="preserve">discrecionalidad reglada para la entidad que adelanta el proceso. </w:t>
      </w:r>
    </w:p>
    <w:p w14:paraId="0CBC1850" w14:textId="77777777" w:rsidR="00BD7E60" w:rsidRPr="00BD7E60" w:rsidRDefault="00BD7E60" w:rsidP="00BD7E60">
      <w:pPr>
        <w:spacing w:after="0" w:line="276" w:lineRule="auto"/>
        <w:ind w:firstLine="708"/>
        <w:jc w:val="both"/>
        <w:rPr>
          <w:rFonts w:ascii="Verdana" w:eastAsia="Times New Roman" w:hAnsi="Verdana" w:cs="Arial"/>
          <w:kern w:val="2"/>
          <w:lang w:eastAsia="es-CO"/>
          <w14:ligatures w14:val="standardContextual"/>
        </w:rPr>
      </w:pPr>
    </w:p>
    <w:p w14:paraId="26FD76B4" w14:textId="77777777" w:rsidR="00BD7E60" w:rsidRPr="00BD7E60" w:rsidRDefault="00BD7E60" w:rsidP="00BD7E60">
      <w:pPr>
        <w:spacing w:after="0" w:line="276" w:lineRule="auto"/>
        <w:jc w:val="both"/>
        <w:rPr>
          <w:rFonts w:ascii="Verdana" w:eastAsia="Times New Roman" w:hAnsi="Verdana" w:cs="Arial"/>
          <w:kern w:val="2"/>
          <w:szCs w:val="24"/>
          <w:lang w:val="es-ES" w:eastAsia="es-CO"/>
          <w14:ligatures w14:val="standardContextual"/>
        </w:rPr>
      </w:pPr>
      <w:proofErr w:type="spellStart"/>
      <w:r w:rsidRPr="00BD7E60">
        <w:rPr>
          <w:rFonts w:ascii="Verdana" w:eastAsia="Times New Roman" w:hAnsi="Verdana" w:cs="Arial"/>
          <w:kern w:val="2"/>
          <w:lang w:eastAsia="es-CO"/>
          <w14:ligatures w14:val="standardContextual"/>
        </w:rPr>
        <w:t>iii</w:t>
      </w:r>
      <w:proofErr w:type="spellEnd"/>
      <w:r w:rsidRPr="00BD7E60">
        <w:rPr>
          <w:rFonts w:ascii="Verdana" w:eastAsia="Times New Roman" w:hAnsi="Verdana" w:cs="Arial"/>
          <w:kern w:val="2"/>
          <w:lang w:eastAsia="es-CO"/>
          <w14:ligatures w14:val="standardContextual"/>
        </w:rPr>
        <w:t xml:space="preserve">. </w:t>
      </w:r>
      <w:r w:rsidRPr="00BD7E60">
        <w:rPr>
          <w:rFonts w:ascii="Verdana" w:eastAsia="Times New Roman" w:hAnsi="Verdana" w:cs="Arial"/>
          <w:kern w:val="2"/>
          <w:lang w:val="es-ES" w:eastAsia="es-CO"/>
          <w14:ligatures w14:val="standardContextual"/>
        </w:rPr>
        <w:t xml:space="preserve">Considerando que usted indaga por la opción dos (2) dispuesta en el numeral </w:t>
      </w:r>
      <w:r w:rsidRPr="00BD7E60">
        <w:rPr>
          <w:rFonts w:ascii="Verdana" w:eastAsia="Times New Roman" w:hAnsi="Verdana" w:cs="Arial"/>
          <w:kern w:val="2"/>
          <w:szCs w:val="24"/>
          <w:lang w:val="es-ES" w:eastAsia="es-CO"/>
          <w14:ligatures w14:val="standardContextual"/>
        </w:rPr>
        <w:t>4.2.4.1 del documento base, esta opción establece lo siguiente:</w:t>
      </w:r>
    </w:p>
    <w:p w14:paraId="64BF8F5C" w14:textId="77777777" w:rsidR="00BD7E60" w:rsidRPr="00BD7E60" w:rsidRDefault="00BD7E60" w:rsidP="00BD7E60">
      <w:pPr>
        <w:spacing w:after="0" w:line="276" w:lineRule="auto"/>
        <w:ind w:firstLine="708"/>
        <w:jc w:val="both"/>
        <w:rPr>
          <w:rFonts w:ascii="Verdana" w:eastAsia="Times New Roman" w:hAnsi="Verdana" w:cs="Arial"/>
          <w:kern w:val="2"/>
          <w:szCs w:val="24"/>
          <w:lang w:val="es-ES" w:eastAsia="es-CO"/>
          <w14:ligatures w14:val="standardContextual"/>
        </w:rPr>
      </w:pPr>
    </w:p>
    <w:p w14:paraId="23EBB090" w14:textId="77777777" w:rsidR="00BD7E60" w:rsidRPr="00BD7E60" w:rsidRDefault="00BD7E60" w:rsidP="00BD7E60">
      <w:pPr>
        <w:spacing w:after="0" w:line="240" w:lineRule="auto"/>
        <w:ind w:left="709" w:right="709"/>
        <w:jc w:val="both"/>
        <w:rPr>
          <w:rFonts w:ascii="Verdana" w:eastAsia="Arial" w:hAnsi="Verdana" w:cs="Arial"/>
          <w:b/>
          <w:bCs/>
          <w:kern w:val="2"/>
          <w:sz w:val="21"/>
          <w:szCs w:val="21"/>
          <w14:ligatures w14:val="standardContextual"/>
        </w:rPr>
      </w:pPr>
      <w:r w:rsidRPr="00BD7E60">
        <w:rPr>
          <w:rFonts w:ascii="Verdana" w:eastAsia="Arial" w:hAnsi="Verdana" w:cs="Arial"/>
          <w:b/>
          <w:bCs/>
          <w:kern w:val="2"/>
          <w:sz w:val="21"/>
          <w:szCs w:val="21"/>
          <w14:ligatures w14:val="standardContextual"/>
        </w:rPr>
        <w:t>“Opción 2: Para Procesos de Contratación cuyo Presupuesto Oficial se enmarque en los terceros y cuartos rangos establecidos en las matrices de experiencia de cada Subsector, así:</w:t>
      </w:r>
    </w:p>
    <w:tbl>
      <w:tblPr>
        <w:tblStyle w:val="Tablaconcuadrcula"/>
        <w:tblW w:w="0" w:type="auto"/>
        <w:tblInd w:w="704" w:type="dxa"/>
        <w:tblLayout w:type="fixed"/>
        <w:tblLook w:val="06A0" w:firstRow="1" w:lastRow="0" w:firstColumn="1" w:lastColumn="0" w:noHBand="1" w:noVBand="1"/>
      </w:tblPr>
      <w:tblGrid>
        <w:gridCol w:w="3544"/>
        <w:gridCol w:w="3827"/>
      </w:tblGrid>
      <w:tr w:rsidR="00BD7E60" w:rsidRPr="00BD7E60" w14:paraId="1A067A15" w14:textId="77777777" w:rsidTr="00BD7E60">
        <w:trPr>
          <w:trHeight w:val="544"/>
        </w:trPr>
        <w:tc>
          <w:tcPr>
            <w:tcW w:w="3544" w:type="dxa"/>
            <w:shd w:val="clear" w:color="auto" w:fill="000000"/>
          </w:tcPr>
          <w:p w14:paraId="23E14C9F" w14:textId="77777777" w:rsidR="00BD7E60" w:rsidRPr="00BD7E60" w:rsidRDefault="00BD7E60" w:rsidP="00BD7E60">
            <w:pPr>
              <w:ind w:left="709" w:right="709"/>
              <w:jc w:val="center"/>
              <w:rPr>
                <w:rFonts w:ascii="Verdana" w:eastAsia="Aptos" w:hAnsi="Verdana" w:cs="Arial"/>
                <w:b/>
                <w:bCs/>
                <w:color w:val="ADADAD"/>
                <w:sz w:val="21"/>
                <w:szCs w:val="21"/>
              </w:rPr>
            </w:pPr>
            <w:r w:rsidRPr="00BD7E60">
              <w:rPr>
                <w:rFonts w:ascii="Verdana" w:eastAsia="Aptos" w:hAnsi="Verdana" w:cs="Arial"/>
                <w:b/>
                <w:bCs/>
                <w:color w:val="ADADAD"/>
                <w:sz w:val="21"/>
                <w:szCs w:val="21"/>
              </w:rPr>
              <w:t>Subsector</w:t>
            </w:r>
          </w:p>
        </w:tc>
        <w:tc>
          <w:tcPr>
            <w:tcW w:w="3827" w:type="dxa"/>
            <w:shd w:val="clear" w:color="auto" w:fill="000000"/>
          </w:tcPr>
          <w:p w14:paraId="15452E1B" w14:textId="77777777" w:rsidR="00BD7E60" w:rsidRPr="00BD7E60" w:rsidRDefault="00BD7E60" w:rsidP="00BD7E60">
            <w:pPr>
              <w:ind w:left="709" w:right="709"/>
              <w:jc w:val="center"/>
              <w:rPr>
                <w:rFonts w:ascii="Verdana" w:eastAsia="Aptos" w:hAnsi="Verdana" w:cs="Arial"/>
                <w:b/>
                <w:bCs/>
                <w:color w:val="ADADAD"/>
                <w:sz w:val="21"/>
                <w:szCs w:val="21"/>
              </w:rPr>
            </w:pPr>
            <w:r w:rsidRPr="00BD7E60">
              <w:rPr>
                <w:rFonts w:ascii="Verdana" w:eastAsia="Aptos" w:hAnsi="Verdana" w:cs="Arial"/>
                <w:b/>
                <w:bCs/>
                <w:color w:val="ADADAD"/>
                <w:sz w:val="21"/>
                <w:szCs w:val="21"/>
              </w:rPr>
              <w:t xml:space="preserve">Rango de cuantía </w:t>
            </w:r>
          </w:p>
        </w:tc>
      </w:tr>
      <w:tr w:rsidR="00BD7E60" w:rsidRPr="00BD7E60" w14:paraId="4E2D9B01" w14:textId="77777777" w:rsidTr="00933CEA">
        <w:trPr>
          <w:trHeight w:val="300"/>
        </w:trPr>
        <w:tc>
          <w:tcPr>
            <w:tcW w:w="3544" w:type="dxa"/>
          </w:tcPr>
          <w:p w14:paraId="05863AEB" w14:textId="77777777" w:rsidR="00BD7E60" w:rsidRPr="00BD7E60" w:rsidRDefault="00BD7E60" w:rsidP="00BD7E60">
            <w:pPr>
              <w:ind w:left="709" w:right="709"/>
              <w:rPr>
                <w:rFonts w:ascii="Verdana" w:eastAsia="Aptos" w:hAnsi="Verdana" w:cs="Arial"/>
                <w:b/>
                <w:bCs/>
                <w:sz w:val="21"/>
                <w:szCs w:val="21"/>
              </w:rPr>
            </w:pPr>
            <w:r w:rsidRPr="00BD7E60">
              <w:rPr>
                <w:rFonts w:ascii="Verdana" w:eastAsia="Aptos" w:hAnsi="Verdana" w:cs="Arial"/>
                <w:b/>
                <w:bCs/>
                <w:sz w:val="21"/>
                <w:szCs w:val="21"/>
              </w:rPr>
              <w:t>Educativo</w:t>
            </w:r>
          </w:p>
        </w:tc>
        <w:tc>
          <w:tcPr>
            <w:tcW w:w="3827" w:type="dxa"/>
          </w:tcPr>
          <w:p w14:paraId="098F0132" w14:textId="77777777" w:rsidR="00BD7E60" w:rsidRPr="00BD7E60" w:rsidRDefault="00BD7E60" w:rsidP="00BD7E60">
            <w:pPr>
              <w:ind w:left="709" w:right="709"/>
              <w:jc w:val="center"/>
              <w:rPr>
                <w:rFonts w:ascii="Verdana" w:eastAsia="Aptos" w:hAnsi="Verdana" w:cs="Arial"/>
                <w:sz w:val="21"/>
                <w:szCs w:val="21"/>
              </w:rPr>
            </w:pPr>
            <w:r w:rsidRPr="00BD7E60">
              <w:rPr>
                <w:rFonts w:ascii="Verdana" w:eastAsia="Aptos" w:hAnsi="Verdana" w:cs="Arial"/>
                <w:sz w:val="21"/>
                <w:szCs w:val="21"/>
                <w:lang w:val="es-ES"/>
              </w:rPr>
              <w:t>Entre 1.501 y 5.000 SMMLV</w:t>
            </w:r>
          </w:p>
        </w:tc>
      </w:tr>
      <w:tr w:rsidR="00BD7E60" w:rsidRPr="00BD7E60" w14:paraId="55DCD642" w14:textId="77777777" w:rsidTr="00933CEA">
        <w:trPr>
          <w:trHeight w:val="300"/>
        </w:trPr>
        <w:tc>
          <w:tcPr>
            <w:tcW w:w="3544" w:type="dxa"/>
          </w:tcPr>
          <w:p w14:paraId="46A045E9" w14:textId="77777777" w:rsidR="00BD7E60" w:rsidRPr="00BD7E60" w:rsidRDefault="00BD7E60" w:rsidP="00BD7E60">
            <w:pPr>
              <w:ind w:left="709" w:right="709"/>
              <w:rPr>
                <w:rFonts w:ascii="Verdana" w:eastAsia="Aptos" w:hAnsi="Verdana" w:cs="Arial"/>
                <w:b/>
                <w:bCs/>
                <w:sz w:val="21"/>
                <w:szCs w:val="21"/>
              </w:rPr>
            </w:pPr>
            <w:r w:rsidRPr="00BD7E60">
              <w:rPr>
                <w:rFonts w:ascii="Verdana" w:eastAsia="Aptos" w:hAnsi="Verdana" w:cs="Arial"/>
                <w:b/>
                <w:bCs/>
                <w:sz w:val="21"/>
                <w:szCs w:val="21"/>
              </w:rPr>
              <w:t>Salud</w:t>
            </w:r>
          </w:p>
        </w:tc>
        <w:tc>
          <w:tcPr>
            <w:tcW w:w="3827" w:type="dxa"/>
          </w:tcPr>
          <w:p w14:paraId="0DA6DF9A" w14:textId="77777777" w:rsidR="00BD7E60" w:rsidRPr="00BD7E60" w:rsidRDefault="00BD7E60" w:rsidP="00BD7E60">
            <w:pPr>
              <w:ind w:left="709" w:right="709"/>
              <w:jc w:val="center"/>
              <w:rPr>
                <w:rFonts w:ascii="Verdana" w:eastAsia="Aptos" w:hAnsi="Verdana" w:cs="Arial"/>
                <w:sz w:val="21"/>
                <w:szCs w:val="21"/>
              </w:rPr>
            </w:pPr>
            <w:r w:rsidRPr="00BD7E60">
              <w:rPr>
                <w:rFonts w:ascii="Verdana" w:eastAsia="Aptos" w:hAnsi="Verdana" w:cs="Arial"/>
                <w:sz w:val="21"/>
                <w:szCs w:val="21"/>
                <w:lang w:val="es-ES"/>
              </w:rPr>
              <w:t>Entre 1.501 y 8.000 SMMLV</w:t>
            </w:r>
          </w:p>
        </w:tc>
      </w:tr>
      <w:tr w:rsidR="00BD7E60" w:rsidRPr="00BD7E60" w14:paraId="71BF0FBE" w14:textId="77777777" w:rsidTr="00933CEA">
        <w:trPr>
          <w:trHeight w:val="300"/>
        </w:trPr>
        <w:tc>
          <w:tcPr>
            <w:tcW w:w="3544" w:type="dxa"/>
          </w:tcPr>
          <w:p w14:paraId="14148E7A" w14:textId="77777777" w:rsidR="00BD7E60" w:rsidRPr="00BD7E60" w:rsidRDefault="00BD7E60" w:rsidP="00BD7E60">
            <w:pPr>
              <w:ind w:left="709" w:right="709"/>
              <w:rPr>
                <w:rFonts w:ascii="Verdana" w:eastAsia="Aptos" w:hAnsi="Verdana" w:cs="Arial"/>
                <w:b/>
                <w:bCs/>
                <w:sz w:val="21"/>
                <w:szCs w:val="21"/>
              </w:rPr>
            </w:pPr>
            <w:r w:rsidRPr="00BD7E60">
              <w:rPr>
                <w:rFonts w:ascii="Verdana" w:eastAsia="Aptos" w:hAnsi="Verdana" w:cs="Arial"/>
                <w:b/>
                <w:sz w:val="21"/>
                <w:szCs w:val="21"/>
              </w:rPr>
              <w:t>Cultura, recreación y deporte</w:t>
            </w:r>
          </w:p>
        </w:tc>
        <w:tc>
          <w:tcPr>
            <w:tcW w:w="3827" w:type="dxa"/>
          </w:tcPr>
          <w:p w14:paraId="73AA9265" w14:textId="77777777" w:rsidR="00BD7E60" w:rsidRPr="00BD7E60" w:rsidRDefault="00BD7E60" w:rsidP="00BD7E60">
            <w:pPr>
              <w:ind w:left="709" w:right="709"/>
              <w:jc w:val="center"/>
              <w:rPr>
                <w:rFonts w:ascii="Verdana" w:eastAsia="Aptos" w:hAnsi="Verdana" w:cs="Arial"/>
                <w:sz w:val="21"/>
                <w:szCs w:val="21"/>
              </w:rPr>
            </w:pPr>
            <w:r w:rsidRPr="00BD7E60">
              <w:rPr>
                <w:rFonts w:ascii="Verdana" w:eastAsia="Aptos" w:hAnsi="Verdana" w:cs="Arial"/>
                <w:sz w:val="21"/>
                <w:szCs w:val="21"/>
                <w:lang w:val="es-ES"/>
              </w:rPr>
              <w:t>Entre 1001 y 3.500 SMMLV</w:t>
            </w:r>
          </w:p>
        </w:tc>
      </w:tr>
      <w:tr w:rsidR="00BD7E60" w:rsidRPr="00BD7E60" w14:paraId="23C80512" w14:textId="77777777" w:rsidTr="00933CEA">
        <w:trPr>
          <w:trHeight w:val="300"/>
        </w:trPr>
        <w:tc>
          <w:tcPr>
            <w:tcW w:w="3544" w:type="dxa"/>
          </w:tcPr>
          <w:p w14:paraId="49CBF12C" w14:textId="77777777" w:rsidR="00BD7E60" w:rsidRPr="00BD7E60" w:rsidRDefault="00BD7E60" w:rsidP="00BD7E60">
            <w:pPr>
              <w:ind w:left="709" w:right="709"/>
              <w:rPr>
                <w:rFonts w:ascii="Verdana" w:eastAsia="Aptos" w:hAnsi="Verdana" w:cs="Arial"/>
                <w:b/>
                <w:bCs/>
                <w:sz w:val="21"/>
                <w:szCs w:val="21"/>
              </w:rPr>
            </w:pPr>
            <w:r w:rsidRPr="00BD7E60">
              <w:rPr>
                <w:rFonts w:ascii="Verdana" w:eastAsia="Aptos" w:hAnsi="Verdana" w:cs="Arial"/>
                <w:b/>
                <w:sz w:val="21"/>
                <w:szCs w:val="21"/>
                <w:lang w:val="es-MX"/>
              </w:rPr>
              <w:t>Institucional de Servicio Público</w:t>
            </w:r>
          </w:p>
        </w:tc>
        <w:tc>
          <w:tcPr>
            <w:tcW w:w="3827" w:type="dxa"/>
          </w:tcPr>
          <w:p w14:paraId="2FEFF648" w14:textId="77777777" w:rsidR="00BD7E60" w:rsidRPr="00BD7E60" w:rsidRDefault="00BD7E60" w:rsidP="00BD7E60">
            <w:pPr>
              <w:ind w:left="709" w:right="709"/>
              <w:jc w:val="center"/>
              <w:rPr>
                <w:rFonts w:ascii="Verdana" w:eastAsia="Aptos" w:hAnsi="Verdana" w:cs="Arial"/>
                <w:sz w:val="21"/>
                <w:szCs w:val="21"/>
              </w:rPr>
            </w:pPr>
            <w:r w:rsidRPr="00BD7E60">
              <w:rPr>
                <w:rFonts w:ascii="Verdana" w:eastAsia="Aptos" w:hAnsi="Verdana" w:cs="Arial"/>
                <w:sz w:val="21"/>
                <w:szCs w:val="21"/>
                <w:lang w:val="es-ES"/>
              </w:rPr>
              <w:t>Entre 1,001 y 10.000 SMMLV</w:t>
            </w:r>
          </w:p>
        </w:tc>
      </w:tr>
      <w:tr w:rsidR="00BD7E60" w:rsidRPr="00BD7E60" w14:paraId="6B0A55E4" w14:textId="77777777" w:rsidTr="00933CEA">
        <w:trPr>
          <w:trHeight w:val="300"/>
        </w:trPr>
        <w:tc>
          <w:tcPr>
            <w:tcW w:w="3544" w:type="dxa"/>
          </w:tcPr>
          <w:p w14:paraId="4B774001" w14:textId="77777777" w:rsidR="00BD7E60" w:rsidRPr="00BD7E60" w:rsidRDefault="00BD7E60" w:rsidP="00BD7E60">
            <w:pPr>
              <w:ind w:left="709" w:right="709"/>
              <w:rPr>
                <w:rFonts w:ascii="Verdana" w:eastAsia="Aptos" w:hAnsi="Verdana" w:cs="Arial"/>
                <w:b/>
                <w:bCs/>
                <w:sz w:val="21"/>
                <w:szCs w:val="21"/>
              </w:rPr>
            </w:pPr>
            <w:r w:rsidRPr="00BD7E60">
              <w:rPr>
                <w:rFonts w:ascii="Verdana" w:eastAsia="Aptos" w:hAnsi="Verdana" w:cs="Arial"/>
                <w:b/>
                <w:sz w:val="21"/>
                <w:szCs w:val="21"/>
              </w:rPr>
              <w:t>Institucional de Seguridad Pública - (Inc. Sitios de reclusión)</w:t>
            </w:r>
          </w:p>
        </w:tc>
        <w:tc>
          <w:tcPr>
            <w:tcW w:w="3827" w:type="dxa"/>
          </w:tcPr>
          <w:p w14:paraId="38DF569B" w14:textId="77777777" w:rsidR="00BD7E60" w:rsidRPr="00BD7E60" w:rsidRDefault="00BD7E60" w:rsidP="00BD7E60">
            <w:pPr>
              <w:ind w:left="709" w:right="709"/>
              <w:jc w:val="center"/>
              <w:rPr>
                <w:rFonts w:ascii="Verdana" w:eastAsia="Aptos" w:hAnsi="Verdana" w:cs="Arial"/>
                <w:sz w:val="21"/>
                <w:szCs w:val="21"/>
              </w:rPr>
            </w:pPr>
            <w:r w:rsidRPr="00BD7E60">
              <w:rPr>
                <w:rFonts w:ascii="Verdana" w:eastAsia="Aptos" w:hAnsi="Verdana" w:cs="Arial"/>
                <w:sz w:val="21"/>
                <w:szCs w:val="21"/>
                <w:lang w:val="es-ES"/>
              </w:rPr>
              <w:t>Entre 2.501 y 20.000 SMMLV</w:t>
            </w:r>
          </w:p>
        </w:tc>
      </w:tr>
      <w:tr w:rsidR="00BD7E60" w:rsidRPr="00BD7E60" w14:paraId="1FC8307C" w14:textId="77777777" w:rsidTr="00933CEA">
        <w:trPr>
          <w:trHeight w:val="300"/>
        </w:trPr>
        <w:tc>
          <w:tcPr>
            <w:tcW w:w="3544" w:type="dxa"/>
          </w:tcPr>
          <w:p w14:paraId="068E0704" w14:textId="77777777" w:rsidR="00BD7E60" w:rsidRPr="00BD7E60" w:rsidRDefault="00BD7E60" w:rsidP="00BD7E60">
            <w:pPr>
              <w:ind w:left="709" w:right="709"/>
              <w:rPr>
                <w:rFonts w:ascii="Verdana" w:eastAsia="Aptos" w:hAnsi="Verdana" w:cs="Arial"/>
                <w:b/>
                <w:bCs/>
                <w:sz w:val="21"/>
                <w:szCs w:val="21"/>
              </w:rPr>
            </w:pPr>
            <w:r w:rsidRPr="00BD7E60">
              <w:rPr>
                <w:rFonts w:ascii="Verdana" w:eastAsia="Aptos" w:hAnsi="Verdana" w:cs="Arial"/>
                <w:b/>
                <w:bCs/>
                <w:sz w:val="21"/>
                <w:szCs w:val="21"/>
              </w:rPr>
              <w:t>Vivienda</w:t>
            </w:r>
          </w:p>
        </w:tc>
        <w:tc>
          <w:tcPr>
            <w:tcW w:w="3827" w:type="dxa"/>
          </w:tcPr>
          <w:p w14:paraId="11AFC93F" w14:textId="77777777" w:rsidR="00BD7E60" w:rsidRPr="00BD7E60" w:rsidRDefault="00BD7E60" w:rsidP="00BD7E60">
            <w:pPr>
              <w:ind w:left="709" w:right="709"/>
              <w:jc w:val="center"/>
              <w:rPr>
                <w:rFonts w:ascii="Verdana" w:eastAsia="Aptos" w:hAnsi="Verdana" w:cs="Arial"/>
                <w:sz w:val="21"/>
                <w:szCs w:val="21"/>
                <w:lang w:val="es-ES"/>
              </w:rPr>
            </w:pPr>
            <w:r w:rsidRPr="00BD7E60">
              <w:rPr>
                <w:rFonts w:ascii="Verdana" w:eastAsia="Aptos" w:hAnsi="Verdana" w:cs="Arial"/>
                <w:sz w:val="21"/>
                <w:szCs w:val="21"/>
                <w:lang w:val="es-ES"/>
              </w:rPr>
              <w:t>Entre 1,501 y 5.000 SMMLV</w:t>
            </w:r>
          </w:p>
        </w:tc>
      </w:tr>
    </w:tbl>
    <w:p w14:paraId="5DF8BA2B" w14:textId="77777777" w:rsidR="00BD7E60" w:rsidRPr="00BD7E60" w:rsidRDefault="00BD7E60" w:rsidP="00BD7E60">
      <w:pPr>
        <w:spacing w:after="120" w:line="240" w:lineRule="auto"/>
        <w:ind w:left="708" w:right="709"/>
        <w:jc w:val="both"/>
        <w:rPr>
          <w:rFonts w:ascii="Verdana" w:eastAsia="Aptos" w:hAnsi="Verdana" w:cs="Arial"/>
          <w:kern w:val="2"/>
          <w:sz w:val="21"/>
          <w:szCs w:val="21"/>
          <w14:ligatures w14:val="standardContextual"/>
        </w:rPr>
      </w:pPr>
    </w:p>
    <w:p w14:paraId="2A0AFB82" w14:textId="77777777" w:rsidR="00BD7E60" w:rsidRPr="00BD7E60" w:rsidRDefault="00BD7E60" w:rsidP="00BD7E60">
      <w:pPr>
        <w:spacing w:after="120" w:line="240" w:lineRule="auto"/>
        <w:ind w:left="708" w:right="709"/>
        <w:jc w:val="both"/>
        <w:rPr>
          <w:rFonts w:ascii="Verdana" w:eastAsia="Aptos" w:hAnsi="Verdana" w:cs="Arial"/>
          <w:kern w:val="2"/>
          <w:sz w:val="21"/>
          <w:szCs w:val="21"/>
          <w14:ligatures w14:val="standardContextual"/>
        </w:rPr>
      </w:pPr>
      <w:r w:rsidRPr="00BD7E60">
        <w:rPr>
          <w:rFonts w:ascii="Verdana" w:eastAsia="Aptos" w:hAnsi="Verdana" w:cs="Arial"/>
          <w:kern w:val="2"/>
          <w:sz w:val="21"/>
          <w:szCs w:val="21"/>
          <w14:ligatures w14:val="standardContextual"/>
        </w:rPr>
        <w:t xml:space="preserve">i) Establecer, medir y hacer seguimiento a un indicador de impacto ambiental adicional a los establecidos en el Plan de Manejo Ambiental </w:t>
      </w:r>
      <w:r w:rsidRPr="00BD7E60">
        <w:rPr>
          <w:rFonts w:ascii="Verdana" w:eastAsia="Aptos" w:hAnsi="Verdana" w:cs="Arial"/>
          <w:kern w:val="2"/>
          <w:sz w:val="21"/>
          <w:szCs w:val="21"/>
          <w14:ligatures w14:val="standardContextual"/>
        </w:rPr>
        <w:lastRenderedPageBreak/>
        <w:t xml:space="preserve">- PMA y/o licencia ambiental y/o demás instrumentos definidos por la Normatividad y/o Autoridad Ambiental. </w:t>
      </w:r>
    </w:p>
    <w:p w14:paraId="025F75AF" w14:textId="77777777" w:rsidR="00BD7E60" w:rsidRPr="00BD7E60" w:rsidRDefault="00BD7E60" w:rsidP="00BD7E60">
      <w:pPr>
        <w:spacing w:after="120" w:line="240" w:lineRule="auto"/>
        <w:ind w:left="709" w:right="709"/>
        <w:jc w:val="both"/>
        <w:rPr>
          <w:rFonts w:ascii="Verdana" w:eastAsia="Aptos" w:hAnsi="Verdana" w:cs="Arial"/>
          <w:kern w:val="2"/>
          <w:sz w:val="21"/>
          <w:szCs w:val="21"/>
          <w14:ligatures w14:val="standardContextual"/>
        </w:rPr>
      </w:pPr>
      <w:r w:rsidRPr="00BD7E60">
        <w:rPr>
          <w:rFonts w:ascii="Verdana" w:eastAsia="Aptos" w:hAnsi="Verdana" w:cs="Arial"/>
          <w:b/>
          <w:kern w:val="2"/>
          <w:sz w:val="21"/>
          <w:szCs w:val="21"/>
          <w14:ligatures w14:val="standardContextual"/>
        </w:rPr>
        <w:t>Nota 17:</w:t>
      </w:r>
      <w:r w:rsidRPr="00BD7E60">
        <w:rPr>
          <w:rFonts w:ascii="Verdana" w:eastAsia="Aptos" w:hAnsi="Verdana" w:cs="Arial"/>
          <w:kern w:val="2"/>
          <w:sz w:val="21"/>
          <w:szCs w:val="21"/>
          <w14:ligatures w14:val="standardContextual"/>
        </w:rPr>
        <w:t xml:space="preserve"> Es importante aclarar que esta opción es adicional a lo que pueda solicitarse en un permiso, plan de manejo o licencia ambiental. Es decir, es adicional al cumplimiento normativo y de obligaciones ambientales establecidos por la autoridad ambiental que corresponda.</w:t>
      </w:r>
    </w:p>
    <w:p w14:paraId="23326AAE" w14:textId="77777777" w:rsidR="00BD7E60" w:rsidRPr="00BD7E60" w:rsidRDefault="00BD7E60" w:rsidP="00BD7E60">
      <w:pPr>
        <w:spacing w:after="120" w:line="240" w:lineRule="auto"/>
        <w:ind w:left="709" w:right="709"/>
        <w:jc w:val="both"/>
        <w:rPr>
          <w:rFonts w:ascii="Verdana" w:eastAsia="Aptos" w:hAnsi="Verdana" w:cs="Arial"/>
          <w:kern w:val="2"/>
          <w:sz w:val="21"/>
          <w:szCs w:val="21"/>
          <w14:ligatures w14:val="standardContextual"/>
        </w:rPr>
      </w:pPr>
      <w:proofErr w:type="spellStart"/>
      <w:r w:rsidRPr="00BD7E60">
        <w:rPr>
          <w:rFonts w:ascii="Verdana" w:eastAsia="Aptos" w:hAnsi="Verdana" w:cs="Arial"/>
          <w:kern w:val="2"/>
          <w:sz w:val="21"/>
          <w:szCs w:val="21"/>
          <w14:ligatures w14:val="standardContextual"/>
        </w:rPr>
        <w:t>ii</w:t>
      </w:r>
      <w:proofErr w:type="spellEnd"/>
      <w:r w:rsidRPr="00BD7E60">
        <w:rPr>
          <w:rFonts w:ascii="Verdana" w:eastAsia="Aptos" w:hAnsi="Verdana" w:cs="Arial"/>
          <w:kern w:val="2"/>
          <w:sz w:val="21"/>
          <w:szCs w:val="21"/>
          <w14:ligatures w14:val="standardContextual"/>
        </w:rPr>
        <w:t>) Contar con un programa de transporte sostenible, donde se establezcan de manera evidenciable, a través de metas e indicadores, medidas que contengan entre otros, algunos aspectos relacionados con diversificación de modos de transporte como por ejemplo: combinación con el sistema público, vehículos compartidos, sistemas de movilidad activa puede ser uso de bicicletas, patinetas o incluso caminar, de ser posible uso de tecnologías limpias y vehículos de bajas emisiones o uso compartido de vehículos y promover opciones de transporte seguro y aspectos de conducción eficiente, entre otros.</w:t>
      </w:r>
    </w:p>
    <w:p w14:paraId="60336037" w14:textId="77777777" w:rsidR="00BD7E60" w:rsidRPr="00BD7E60" w:rsidRDefault="00BD7E60" w:rsidP="00BD7E60">
      <w:pPr>
        <w:spacing w:after="120" w:line="240" w:lineRule="auto"/>
        <w:ind w:left="709" w:right="709"/>
        <w:jc w:val="both"/>
        <w:rPr>
          <w:rFonts w:ascii="Verdana" w:eastAsia="Aptos" w:hAnsi="Verdana" w:cs="Arial"/>
          <w:kern w:val="2"/>
          <w:sz w:val="21"/>
          <w:szCs w:val="21"/>
          <w14:ligatures w14:val="standardContextual"/>
        </w:rPr>
      </w:pPr>
      <w:proofErr w:type="spellStart"/>
      <w:r w:rsidRPr="00BD7E60">
        <w:rPr>
          <w:rFonts w:ascii="Verdana" w:eastAsia="Aptos" w:hAnsi="Verdana" w:cs="Arial"/>
          <w:kern w:val="2"/>
          <w:sz w:val="21"/>
          <w:szCs w:val="21"/>
          <w14:ligatures w14:val="standardContextual"/>
        </w:rPr>
        <w:t>iii</w:t>
      </w:r>
      <w:proofErr w:type="spellEnd"/>
      <w:r w:rsidRPr="00BD7E60">
        <w:rPr>
          <w:rFonts w:ascii="Verdana" w:eastAsia="Aptos" w:hAnsi="Verdana" w:cs="Arial"/>
          <w:kern w:val="2"/>
          <w:sz w:val="21"/>
          <w:szCs w:val="21"/>
          <w14:ligatures w14:val="standardContextual"/>
        </w:rPr>
        <w:t>) Contar con un programa de reciclaje y gestión integral de residuos (ordinarios, aprovechables, orgánicos, residuos de aparatos eléctricos y electrónicos-RAEES), donde se establezcan de manera evidenciable a través de metas e indicadores, las medidas implementadas de reciclaje y/o reutilización de residuos y su adecuada gestión. Durante la ejecución del proyecto tendrá que presentar el documento “Programa de reciclaje y gestión integral de residuos”, donde se evidencien las metas e indicadores, principalmente de reciclaje.</w:t>
      </w:r>
    </w:p>
    <w:p w14:paraId="2DFF0801" w14:textId="77777777" w:rsidR="00BD7E60" w:rsidRPr="00BD7E60" w:rsidRDefault="00BD7E60" w:rsidP="00BD7E60">
      <w:pPr>
        <w:spacing w:after="120" w:line="240" w:lineRule="auto"/>
        <w:ind w:left="709" w:right="709"/>
        <w:jc w:val="both"/>
        <w:rPr>
          <w:rFonts w:ascii="Verdana" w:eastAsia="Aptos" w:hAnsi="Verdana" w:cs="Arial"/>
          <w:kern w:val="2"/>
          <w:sz w:val="21"/>
          <w:szCs w:val="21"/>
          <w14:ligatures w14:val="standardContextual"/>
        </w:rPr>
      </w:pPr>
      <w:proofErr w:type="spellStart"/>
      <w:r w:rsidRPr="00BD7E60">
        <w:rPr>
          <w:rFonts w:ascii="Verdana" w:eastAsia="Aptos" w:hAnsi="Verdana" w:cs="Arial"/>
          <w:kern w:val="2"/>
          <w:sz w:val="21"/>
          <w:szCs w:val="21"/>
          <w14:ligatures w14:val="standardContextual"/>
        </w:rPr>
        <w:t>iv</w:t>
      </w:r>
      <w:proofErr w:type="spellEnd"/>
      <w:r w:rsidRPr="00BD7E60">
        <w:rPr>
          <w:rFonts w:ascii="Verdana" w:eastAsia="Aptos" w:hAnsi="Verdana" w:cs="Arial"/>
          <w:kern w:val="2"/>
          <w:sz w:val="21"/>
          <w:szCs w:val="21"/>
          <w14:ligatures w14:val="standardContextual"/>
        </w:rPr>
        <w:t>) Asegurar la gestión adecuada de los residuos (ordinarios, aprovechables, residuos de aparatos eléctricos y electrónicos-RAEES) generados durante la prestación del servicio de obra en el marco de la normatividad vigente y aplicable, así como toda aquella que la modifique o la sustituya. Durante la ejecución del proyecto tendrá que entregar actas o documentos que evidencien la gestión de residuos efectuada durante la ejecución del contrato.</w:t>
      </w:r>
    </w:p>
    <w:p w14:paraId="2BE2E907" w14:textId="77777777" w:rsidR="00BD7E60" w:rsidRPr="00BD7E60" w:rsidRDefault="00BD7E60" w:rsidP="00BD7E60">
      <w:pPr>
        <w:spacing w:after="0" w:line="240" w:lineRule="auto"/>
        <w:ind w:left="709" w:right="709"/>
        <w:jc w:val="both"/>
        <w:rPr>
          <w:rFonts w:ascii="Verdana" w:eastAsia="Aptos" w:hAnsi="Verdana" w:cs="Arial"/>
          <w:kern w:val="2"/>
          <w:sz w:val="21"/>
          <w:szCs w:val="21"/>
          <w14:ligatures w14:val="standardContextual"/>
        </w:rPr>
      </w:pPr>
      <w:r w:rsidRPr="00BD7E60">
        <w:rPr>
          <w:rFonts w:ascii="Verdana" w:eastAsia="Aptos" w:hAnsi="Verdana" w:cs="Arial"/>
          <w:kern w:val="2"/>
          <w:sz w:val="21"/>
          <w:szCs w:val="21"/>
          <w14:ligatures w14:val="standardContextual"/>
        </w:rPr>
        <w:t xml:space="preserve">v) Usar durante la ejecución de las obras, en las zonas de campamentos y/o frentes de obra, fuentes de energía renovables, eficientes y/o energías alternativas; por ejemplo, paneles solares, iluminación LED, entre otras, garantizando la adecuada utilización y disposición de los recursos empleados.  </w:t>
      </w:r>
    </w:p>
    <w:p w14:paraId="3B128324" w14:textId="77777777" w:rsidR="00BD7E60" w:rsidRPr="00BD7E60" w:rsidRDefault="00BD7E60" w:rsidP="00BD7E60">
      <w:pPr>
        <w:spacing w:after="0" w:line="240" w:lineRule="auto"/>
        <w:ind w:left="709" w:right="709"/>
        <w:jc w:val="both"/>
        <w:rPr>
          <w:rFonts w:ascii="Verdana" w:eastAsia="Aptos" w:hAnsi="Verdana" w:cs="Arial"/>
          <w:kern w:val="2"/>
          <w:sz w:val="21"/>
          <w:szCs w:val="21"/>
          <w14:ligatures w14:val="standardContextual"/>
        </w:rPr>
      </w:pPr>
    </w:p>
    <w:p w14:paraId="503DCE80" w14:textId="77777777" w:rsidR="00BD7E60" w:rsidRPr="00BD7E60" w:rsidRDefault="00BD7E60" w:rsidP="00BD7E60">
      <w:pPr>
        <w:spacing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La opción 2 aplica a los procesos de contratación cuyo presupuesto oficial se enmarque en los terceros y cuartos rangos previstos en las matrices de experiencia de cada subsector de infraestructura social. En consecuencia, esta opción deberá seleccionarse cuando el presupuesto oficial del proceso se </w:t>
      </w:r>
      <w:r w:rsidRPr="00BD7E60">
        <w:rPr>
          <w:rFonts w:ascii="Verdana" w:eastAsia="Times New Roman" w:hAnsi="Verdana" w:cs="Times New Roman"/>
          <w:lang w:eastAsia="es-MX"/>
        </w:rPr>
        <w:lastRenderedPageBreak/>
        <w:t xml:space="preserve">encuentre: i) entre mil quinientos uno (1.501) y cinco mil (5.000) SMMLV para el subsector educativo; </w:t>
      </w:r>
      <w:proofErr w:type="spellStart"/>
      <w:r w:rsidRPr="00BD7E60">
        <w:rPr>
          <w:rFonts w:ascii="Verdana" w:eastAsia="Times New Roman" w:hAnsi="Verdana" w:cs="Times New Roman"/>
          <w:lang w:eastAsia="es-MX"/>
        </w:rPr>
        <w:t>ii</w:t>
      </w:r>
      <w:proofErr w:type="spellEnd"/>
      <w:r w:rsidRPr="00BD7E60">
        <w:rPr>
          <w:rFonts w:ascii="Verdana" w:eastAsia="Times New Roman" w:hAnsi="Verdana" w:cs="Times New Roman"/>
          <w:lang w:eastAsia="es-MX"/>
        </w:rPr>
        <w:t xml:space="preserve">) entre mil quinientos uno (1.501) y ocho mil (8.000) SMMLV para el subsector salud; </w:t>
      </w:r>
      <w:proofErr w:type="spellStart"/>
      <w:r w:rsidRPr="00BD7E60">
        <w:rPr>
          <w:rFonts w:ascii="Verdana" w:eastAsia="Times New Roman" w:hAnsi="Verdana" w:cs="Times New Roman"/>
          <w:lang w:eastAsia="es-MX"/>
        </w:rPr>
        <w:t>iii</w:t>
      </w:r>
      <w:proofErr w:type="spellEnd"/>
      <w:r w:rsidRPr="00BD7E60">
        <w:rPr>
          <w:rFonts w:ascii="Verdana" w:eastAsia="Times New Roman" w:hAnsi="Verdana" w:cs="Times New Roman"/>
          <w:lang w:eastAsia="es-MX"/>
        </w:rPr>
        <w:t xml:space="preserve">) entre mil uno (1.001) y tres mil quinientos (3.500) SMMLV para el subsector cultura, recreación y deporte; </w:t>
      </w:r>
      <w:proofErr w:type="spellStart"/>
      <w:r w:rsidRPr="00BD7E60">
        <w:rPr>
          <w:rFonts w:ascii="Verdana" w:eastAsia="Times New Roman" w:hAnsi="Verdana" w:cs="Times New Roman"/>
          <w:lang w:eastAsia="es-MX"/>
        </w:rPr>
        <w:t>iv</w:t>
      </w:r>
      <w:proofErr w:type="spellEnd"/>
      <w:r w:rsidRPr="00BD7E60">
        <w:rPr>
          <w:rFonts w:ascii="Verdana" w:eastAsia="Times New Roman" w:hAnsi="Verdana" w:cs="Times New Roman"/>
          <w:lang w:eastAsia="es-MX"/>
        </w:rPr>
        <w:t>) entre mil uno (1.001) y diez mil (10.000) SMMLV para el subsector institucional de servicio público; v) entre dos mil quinientos uno (2.501) y veinte mil (20.000) SMMLV para el subsector institucional de seguridad pública (incluidos los sitios de reclusión); y vi) entre mil quinientos uno (1.501) y cinco mil (5.000) SMMLV para el subsector vivienda.</w:t>
      </w:r>
    </w:p>
    <w:p w14:paraId="6E27D6D8" w14:textId="77777777" w:rsidR="00BD7E60" w:rsidRPr="00BD7E60" w:rsidRDefault="00BD7E60" w:rsidP="00BD7E60">
      <w:pPr>
        <w:spacing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Dentro de la opción dos (2), se establecen cinco (5) criterios ambientales aplicables, estos son: i) establecer, medir y hacer seguimiento a un indicador de impacto ambiental adicional a los establecidos en el Plan de Manejo Ambiental –PMA– y/o licencia ambiental y/o demás instrumentos definidos por la normatividad y/o autoridad ambiental competente; </w:t>
      </w:r>
      <w:proofErr w:type="spellStart"/>
      <w:r w:rsidRPr="00BD7E60">
        <w:rPr>
          <w:rFonts w:ascii="Verdana" w:eastAsia="Times New Roman" w:hAnsi="Verdana" w:cs="Times New Roman"/>
          <w:lang w:eastAsia="es-MX"/>
        </w:rPr>
        <w:t>ii</w:t>
      </w:r>
      <w:proofErr w:type="spellEnd"/>
      <w:r w:rsidRPr="00BD7E60">
        <w:rPr>
          <w:rFonts w:ascii="Verdana" w:eastAsia="Times New Roman" w:hAnsi="Verdana" w:cs="Times New Roman"/>
          <w:lang w:eastAsia="es-MX"/>
        </w:rPr>
        <w:t xml:space="preserve">) contar con un programa de transporte sostenible; </w:t>
      </w:r>
      <w:proofErr w:type="spellStart"/>
      <w:r w:rsidRPr="00BD7E60">
        <w:rPr>
          <w:rFonts w:ascii="Verdana" w:eastAsia="Times New Roman" w:hAnsi="Verdana" w:cs="Times New Roman"/>
          <w:lang w:eastAsia="es-MX"/>
        </w:rPr>
        <w:t>iii</w:t>
      </w:r>
      <w:proofErr w:type="spellEnd"/>
      <w:r w:rsidRPr="00BD7E60">
        <w:rPr>
          <w:rFonts w:ascii="Verdana" w:eastAsia="Times New Roman" w:hAnsi="Verdana" w:cs="Times New Roman"/>
          <w:lang w:eastAsia="es-MX"/>
        </w:rPr>
        <w:t xml:space="preserve">) contar con un programa de reciclaje y gestión integral de residuos; </w:t>
      </w:r>
      <w:proofErr w:type="spellStart"/>
      <w:r w:rsidRPr="00BD7E60">
        <w:rPr>
          <w:rFonts w:ascii="Verdana" w:eastAsia="Times New Roman" w:hAnsi="Verdana" w:cs="Times New Roman"/>
          <w:lang w:eastAsia="es-MX"/>
        </w:rPr>
        <w:t>iv</w:t>
      </w:r>
      <w:proofErr w:type="spellEnd"/>
      <w:r w:rsidRPr="00BD7E60">
        <w:rPr>
          <w:rFonts w:ascii="Verdana" w:eastAsia="Times New Roman" w:hAnsi="Verdana" w:cs="Times New Roman"/>
          <w:lang w:eastAsia="es-MX"/>
        </w:rPr>
        <w:t>) asegurar la gestión adecuada de los residuos generados durante la prestación del servicio de obra; y v) usar, durante la ejecución de las obras, en las zonas de campamentos y/o frentes de obra, fuentes de energía renovables, eficientes y/o energías alternativas. Para cada uno de estos criterios se establecen consideraciones específicas para su aplicación, según se detalla en el numeral 4.2.4.1 del Documento Base.</w:t>
      </w:r>
    </w:p>
    <w:p w14:paraId="096A0E37" w14:textId="77777777" w:rsidR="00BD7E60" w:rsidRPr="00BD7E60" w:rsidRDefault="00BD7E60" w:rsidP="00BD7E60">
      <w:pPr>
        <w:spacing w:after="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Es así como, cuando el presupuesto oficial del proceso de contratación se enmarque en alguno de los rangos señalados para los terceros y cuartos rangos de la matriz experiencia del respectivo subsector, y en consecuencia resulte aplicable la opción dos (2) del numeral 4.2.4.1 del documento base, la entidad deberá exigir la totalidad de los cinco (5) criterios ambientales que la componen, sin que le sea dable prescindir de alguno de ellos ni sustituirlo por los previstos para un opción distinta. Correlativamente, el proponente que pretenda obtener el puntaje correspondiente al factor de sostenibilidad ambiental, deberá ofertar el cumplimiento de estos criterios en su integralidad, pues la obtención del puntaje máximo previsto para este factor está condicionada a la asunción conjunta de todos los compromisos que integran la opción aplicable, y no a la selección individual de alguno o algunos de ellos. </w:t>
      </w:r>
    </w:p>
    <w:p w14:paraId="44AFFD1E" w14:textId="77777777" w:rsidR="00BD7E60" w:rsidRPr="00BD7E60" w:rsidRDefault="00BD7E60" w:rsidP="00BD7E60">
      <w:pPr>
        <w:spacing w:after="0" w:line="276" w:lineRule="auto"/>
        <w:ind w:firstLine="708"/>
        <w:jc w:val="both"/>
        <w:rPr>
          <w:rFonts w:ascii="Verdana" w:eastAsia="Times New Roman" w:hAnsi="Verdana" w:cs="Arial"/>
          <w:kern w:val="2"/>
          <w:lang w:eastAsia="es-CO"/>
          <w14:ligatures w14:val="standardContextual"/>
        </w:rPr>
      </w:pPr>
    </w:p>
    <w:p w14:paraId="2E8E3706" w14:textId="77777777" w:rsidR="00BD7E60" w:rsidRPr="00BD7E60" w:rsidRDefault="00BD7E60" w:rsidP="00BD7E60">
      <w:pPr>
        <w:spacing w:after="120" w:line="276" w:lineRule="auto"/>
        <w:jc w:val="both"/>
        <w:rPr>
          <w:rFonts w:ascii="Verdana" w:eastAsia="Times New Roman" w:hAnsi="Verdana" w:cs="Arial"/>
          <w:kern w:val="2"/>
          <w:lang w:val="es-ES" w:eastAsia="es-CO"/>
          <w14:ligatures w14:val="standardContextual"/>
        </w:rPr>
      </w:pPr>
      <w:r w:rsidRPr="00BD7E60">
        <w:rPr>
          <w:rFonts w:ascii="Verdana" w:eastAsia="Times New Roman" w:hAnsi="Verdana" w:cs="Arial"/>
          <w:kern w:val="2"/>
          <w:lang w:val="es-ES" w:eastAsia="es-CO"/>
          <w14:ligatures w14:val="standardContextual"/>
        </w:rPr>
        <w:t xml:space="preserve">vi) </w:t>
      </w:r>
      <w:r w:rsidRPr="00BD7E60">
        <w:rPr>
          <w:rFonts w:ascii="Verdana" w:eastAsia="Times New Roman" w:hAnsi="Verdana" w:cs="Times New Roman"/>
          <w:lang w:eastAsia="es-MX"/>
        </w:rPr>
        <w:t xml:space="preserve">Para la acreditación de los compromisos asumidos y la consecuente asignación del puntaje correspondiente a los criterios ambiental y social, </w:t>
      </w:r>
      <w:r w:rsidRPr="00BD7E60">
        <w:rPr>
          <w:rFonts w:ascii="Verdana" w:eastAsia="Times New Roman" w:hAnsi="Verdana" w:cs="Times New Roman"/>
          <w:lang w:eastAsia="es-MX"/>
        </w:rPr>
        <w:lastRenderedPageBreak/>
        <w:t>previstos –respectivamente– en los numerales 4.2.4.1 y 4.2.4.2, el documento tipo contempla el Formato 12 – Criterio Ambiental y Social. Este se compone de dos secciones: el Formato 12A – Criterio ambiental y el Formato 12B – Criterio social.</w:t>
      </w:r>
    </w:p>
    <w:p w14:paraId="20E1B3D4"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De acuerdo con el numeral 4.2.4.1 “Criterios ambientales” del documento base, la acreditación del compromiso asumido y del ofrecimiento realizado por el proponente respecto de este criterio deberá efectuarse mediante la suscripción del Formato 12A – Criterio ambiental, bajo la gravedad de juramento. </w:t>
      </w:r>
    </w:p>
    <w:p w14:paraId="0DBC8CE8"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En este sentido, en </w:t>
      </w:r>
      <w:r w:rsidRPr="00BD7E60">
        <w:rPr>
          <w:rFonts w:ascii="Verdana" w:eastAsia="Times New Roman" w:hAnsi="Verdana" w:cs="Arial"/>
          <w:kern w:val="2"/>
          <w:lang w:val="es-ES" w:eastAsia="es-CO"/>
          <w14:ligatures w14:val="standardContextual"/>
        </w:rPr>
        <w:t xml:space="preserve">el “Formato 12 A – Criterio ambiental” el proponente </w:t>
      </w:r>
      <w:r w:rsidRPr="00BD7E60">
        <w:rPr>
          <w:rFonts w:ascii="Verdana" w:eastAsia="Times New Roman" w:hAnsi="Verdana" w:cs="Times New Roman"/>
          <w:lang w:eastAsia="es-MX"/>
        </w:rPr>
        <w:t xml:space="preserve">manifiesta “expresamente bajo la gravedad de juramento </w:t>
      </w:r>
      <w:r w:rsidRPr="00BD7E60">
        <w:rPr>
          <w:rFonts w:ascii="Verdana" w:eastAsia="Times New Roman" w:hAnsi="Verdana" w:cs="Times New Roman"/>
          <w:i/>
          <w:iCs/>
          <w:u w:val="single"/>
          <w:lang w:eastAsia="es-MX"/>
        </w:rPr>
        <w:t>el compromiso de ofrecer los siguientes factores de sostenibilidad técnico ambiental agregado, según las condiciones definidas en el Pliego de Condiciones</w:t>
      </w:r>
      <w:r w:rsidRPr="00BD7E60">
        <w:rPr>
          <w:rFonts w:ascii="Verdana" w:eastAsia="Times New Roman" w:hAnsi="Verdana" w:cs="Times New Roman"/>
          <w:lang w:eastAsia="es-MX"/>
        </w:rPr>
        <w:t xml:space="preserve">” (énfasis fuera del texto original). </w:t>
      </w:r>
    </w:p>
    <w:p w14:paraId="15765F4D"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Seguidamente, el formato dispone que la entidad, de acuerdo con el presupuesto oficial del proceso de selección, deberá escoger una de las tres (3) opciones allí previstas y eliminar las restantes. En este punto, es importante precisar que la opción seleccionada en el Formato 12A – Criterio ambiental debe corresponder exactamente a la opción previamente incorporada en el numeral 4.2.4.1 del documento base, de manera que exista plena correspondencia entre ambos documentos.</w:t>
      </w:r>
    </w:p>
    <w:p w14:paraId="7932B73B"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En consecuencia, para efectos de la elaboración y diligenciamiento del Formato 12A, la entidad no debe incorporar criterios o condiciones diferentes a los establecidos en el documento base. Por el contrario, deberá reproducir en el formato la opción previamente definida en el numeral 4.2.4.1, incluyendo los criterios ambientales que correspondan con la opción escogida y demás condiciones que resulten aplicables según la selección. Lo anterior tiene como finalidad que los proponentes conozcan con claridad el alcance del compromiso que asumirán al suscribir el formato y que exista correspondencia entre los criterios de evaluación previstos en el documento base y aquellos que serán objeto de acreditación mediante el Formato 12A – Criterio ambiental.</w:t>
      </w:r>
    </w:p>
    <w:p w14:paraId="29AC3D5C"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Concretamente, en atención a su consulta sobre el diligenciamiento de la opción dos (2) prevista en el Formato 12A – Criterio ambiental, es preciso indicar que esta incorpora una relación de los criterios ambientales aplicables, </w:t>
      </w:r>
      <w:r w:rsidRPr="00BD7E60">
        <w:rPr>
          <w:rFonts w:ascii="Verdana" w:eastAsia="Times New Roman" w:hAnsi="Verdana" w:cs="Times New Roman"/>
          <w:lang w:eastAsia="es-MX"/>
        </w:rPr>
        <w:lastRenderedPageBreak/>
        <w:t>identificando para cada uno de ellos su número, denominación y descripción correspondiente.</w:t>
      </w:r>
    </w:p>
    <w:p w14:paraId="4FBAADB1"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Posteriormente, el formato contempla una casilla de selección con las opciones “Sí” y “No”, la cual deberá ser diligenciada por el oferente según corresponda. En este sentido, el proponente deberá marcar la opción “Sí” indicando que se compromete a asumirlos durante la ejecución del contrato, o la opción “No” cuando no realice dicho ofrecimiento. De esta manera, el formato permite identificar de forma expresa e inequívoca los compromisos ambientales asumidos por el proponente y que, una vez aceptados, adquirirán carácter vinculante como obligaciones contractuales.</w:t>
      </w:r>
    </w:p>
    <w:p w14:paraId="47A62CC7"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Precisamente, la opción dos (2) del Formato 12 A cuenta con los siguientes </w:t>
      </w:r>
      <w:r w:rsidRPr="00BD7E60">
        <w:rPr>
          <w:rFonts w:ascii="Verdana" w:eastAsia="Aptos" w:hAnsi="Verdana" w:cs="Times New Roman"/>
          <w:kern w:val="2"/>
          <w14:ligatures w14:val="standardContextual"/>
        </w:rPr>
        <w:t xml:space="preserve">(5) criterios ambientales aplicables: i) establecer, medir y hacer seguimiento a un indicador de impacto ambiental adicional a los establecidos en el Plan de Manejo Ambiental –PMA– y/o licencia ambiental y/o demás instrumentos definidos por la normatividad y/o autoridad ambiental competente; </w:t>
      </w:r>
      <w:proofErr w:type="spellStart"/>
      <w:r w:rsidRPr="00BD7E60">
        <w:rPr>
          <w:rFonts w:ascii="Verdana" w:eastAsia="Aptos" w:hAnsi="Verdana" w:cs="Times New Roman"/>
          <w:kern w:val="2"/>
          <w14:ligatures w14:val="standardContextual"/>
        </w:rPr>
        <w:t>ii</w:t>
      </w:r>
      <w:proofErr w:type="spellEnd"/>
      <w:r w:rsidRPr="00BD7E60">
        <w:rPr>
          <w:rFonts w:ascii="Verdana" w:eastAsia="Aptos" w:hAnsi="Verdana" w:cs="Times New Roman"/>
          <w:kern w:val="2"/>
          <w14:ligatures w14:val="standardContextual"/>
        </w:rPr>
        <w:t xml:space="preserve">) contar con un programa de transporte sostenible; </w:t>
      </w:r>
      <w:proofErr w:type="spellStart"/>
      <w:r w:rsidRPr="00BD7E60">
        <w:rPr>
          <w:rFonts w:ascii="Verdana" w:eastAsia="Aptos" w:hAnsi="Verdana" w:cs="Times New Roman"/>
          <w:kern w:val="2"/>
          <w14:ligatures w14:val="standardContextual"/>
        </w:rPr>
        <w:t>iii</w:t>
      </w:r>
      <w:proofErr w:type="spellEnd"/>
      <w:r w:rsidRPr="00BD7E60">
        <w:rPr>
          <w:rFonts w:ascii="Verdana" w:eastAsia="Aptos" w:hAnsi="Verdana" w:cs="Times New Roman"/>
          <w:kern w:val="2"/>
          <w14:ligatures w14:val="standardContextual"/>
        </w:rPr>
        <w:t xml:space="preserve">) contar con un programa de reciclaje y gestión integral de residuos; </w:t>
      </w:r>
      <w:proofErr w:type="spellStart"/>
      <w:r w:rsidRPr="00BD7E60">
        <w:rPr>
          <w:rFonts w:ascii="Verdana" w:eastAsia="Aptos" w:hAnsi="Verdana" w:cs="Times New Roman"/>
          <w:kern w:val="2"/>
          <w14:ligatures w14:val="standardContextual"/>
        </w:rPr>
        <w:t>iv</w:t>
      </w:r>
      <w:proofErr w:type="spellEnd"/>
      <w:r w:rsidRPr="00BD7E60">
        <w:rPr>
          <w:rFonts w:ascii="Verdana" w:eastAsia="Aptos" w:hAnsi="Verdana" w:cs="Times New Roman"/>
          <w:kern w:val="2"/>
          <w14:ligatures w14:val="standardContextual"/>
        </w:rPr>
        <w:t xml:space="preserve">) asegurar la gestión adecuada de los residuos generados durante la prestación del servicio de obra; y v) usar, durante la ejecución de las obras, en las zonas de campamentos y/o frentes de obra, </w:t>
      </w:r>
      <w:r w:rsidRPr="00BD7E60">
        <w:rPr>
          <w:rFonts w:ascii="Verdana" w:eastAsia="Times New Roman" w:hAnsi="Verdana" w:cs="Times New Roman"/>
          <w:lang w:eastAsia="es-MX"/>
        </w:rPr>
        <w:t xml:space="preserve">fuentes de energía renovables, eficientes y/o energías </w:t>
      </w:r>
      <w:proofErr w:type="spellStart"/>
      <w:r w:rsidRPr="00BD7E60">
        <w:rPr>
          <w:rFonts w:ascii="Verdana" w:eastAsia="Times New Roman" w:hAnsi="Verdana" w:cs="Times New Roman"/>
          <w:lang w:eastAsia="es-MX"/>
        </w:rPr>
        <w:t>alternativas.Para</w:t>
      </w:r>
      <w:proofErr w:type="spellEnd"/>
      <w:r w:rsidRPr="00BD7E60">
        <w:rPr>
          <w:rFonts w:ascii="Verdana" w:eastAsia="Times New Roman" w:hAnsi="Verdana" w:cs="Times New Roman"/>
          <w:lang w:eastAsia="es-MX"/>
        </w:rPr>
        <w:t xml:space="preserve"> cada uno de estos criterios se establecen consideraciones específicas para su aplicación. </w:t>
      </w:r>
    </w:p>
    <w:p w14:paraId="4D10A117"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En relación con uno de los problemas jurídicos planteados en este concepto, debe indicarse que, la circunstancia de que el Formato 12A – Criterio ambiental contemple una única casilla de selección con las opciones "Sí" y "No" –y no una casilla independiente para cada uno de los cinco criterios que integran la opción dos (2)– confirma, precisamente, el carácter conjunto e indivisible del compromiso ambiental al que se ha hecho referencia. En efecto, si el formato hubiera concebido cada criterio como un ofrecimiento autónomo y susceptible de aceptación o rechazo individual, habría previsto una casilla de verificación independiente para cada uno de ellos. Al no ser así, y al exigirse una sola manifestación de voluntad "Sí" o "No" respecto de la totalidad de los criterios relacionados en la opción aplicable, se corrobora que el proponente únicamente cuenta con dos alternativas: comprometerse con la integridad de los cinco </w:t>
      </w:r>
      <w:r w:rsidRPr="00BD7E60">
        <w:rPr>
          <w:rFonts w:ascii="Verdana" w:eastAsia="Times New Roman" w:hAnsi="Verdana" w:cs="Times New Roman"/>
          <w:lang w:eastAsia="es-MX"/>
        </w:rPr>
        <w:lastRenderedPageBreak/>
        <w:t>criterios que componen la opción dos (2), o abstenerse de realizar el ofrecimiento ambiental en su conjunto.</w:t>
      </w:r>
    </w:p>
    <w:p w14:paraId="1200BE2F"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En consecuencia, si el proponente pretende obtener el puntaje asociado al criterio ambiental, deberá marcar "Sí" en dicha casilla única, lo cual implica la asunción simultánea de la totalidad de los cinco criterios correspondientes a la opción aplicable según el presupuesto oficial del proceso. Por el contrario, si el proponente no está en capacidad o no tiene la intención de cumplir con alguno de dichos criterios, deberá marcar "No", en cuyo caso no obtendrá puntaje alguno por este factor, sin que el documento base contemple la posibilidad de una asignación parcial o fraccionada del puntaje en función de que el proponente hubiera podido cumplir con algunos, pero no con la totalidad, de los criterios que integran la opción respectiva.</w:t>
      </w:r>
    </w:p>
    <w:p w14:paraId="418CC7D9"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Ahora bien, en relación con el quinto (5) problema jurídico planteado en este concepto, se advierte que el literal i) del Formato 12A –Opción 2– presenta un error de transcripción, consistente en que, antes del texto correspondiente al indicador de impacto ambiental adicional –que es la actividad que, conforme al numeral 4.2.4.1 del Documento Base, corresponde propiamente al literal i–, se insertó de manera duplicada el texto relativo al uso de fuentes de energía renovables, eficientes y/o alternativas, el cual también aparece, de forma idéntica, en el literal v) del mismo formato. Esta circunstancia genera la apariencia de que el literal i) contendría dos actividades distintas fusionadas bajo una misma numeración, lo que ha dado lugar, según se indica, a interpretaciones divergentes por parte de los oferentes en los procesos de contratación que se adelantan con los documentos tipo de licitación de obra pública de infraestructura social – versión 2. </w:t>
      </w:r>
    </w:p>
    <w:p w14:paraId="50DBA134"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Sobre el particular la Agencia Nacional de Contratación Pública – Colombia Compra Eficiente reitera que, como se explicó, el Formato 12A no tiene entidad normativa autónoma, sino que constituye un instrumento de acreditación cuyo contenido debe corresponder exactamente al definido en el numeral 4.2.4.1 del documento base. Este último, se insiste, establece de manera clara y sin ambigüedad cinco (5) criterios ambientales para la opción dos (2), enumerados del i) al v), sin que en ningún caso contemple una sexta actividad ni una duplicación del criterio de energías renovables. </w:t>
      </w:r>
    </w:p>
    <w:p w14:paraId="14C42BC6"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En consecuencia, la inserción de dicho texto dentro del literal i) del formato no puede interpretarse como la creación de una obligación adicional o </w:t>
      </w:r>
      <w:r w:rsidRPr="00BD7E60">
        <w:rPr>
          <w:rFonts w:ascii="Verdana" w:eastAsia="Times New Roman" w:hAnsi="Verdana" w:cs="Times New Roman"/>
          <w:lang w:eastAsia="es-MX"/>
        </w:rPr>
        <w:lastRenderedPageBreak/>
        <w:t>de un criterio autónomo distinto de los cinco previstos en el documento base, sino que corresponde a un error material de diagramación o copia, que debe resolverse dando prevalencia al contenido del numeral 4.2.4.1, por ser este la fuente normativa que el propio formato está llamado a reproducir fielmente.</w:t>
      </w:r>
    </w:p>
    <w:p w14:paraId="44D00347"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En este sentido, el literal i) del Formato 12A debe entenderse referido, única y exclusivamente, a la actividad consistente en establecer, medir y hacer seguimiento a un indicador de impacto ambiental adicional a los establecidos en el Plan de Manejo Ambiental –PMA– y/o licencia ambiental y/o demás instrumentos aplicables, en los mismos términos en que dicha actividad se encuentra definida en el numeral 4.2.4.1 del documento base, mientras que, el fragmento relativo al uso de fuentes de energía renovables que se insertó por error en dicho literal debe tenerse por no incluido en el literal i), en tanto ya se encuentra correcta y autónomamente previsto en el literal v) del mismo formato. De esta manera, el compromiso que asuma el proponente al marcar la casilla "Sí" respecto de la opción dos (2) del Formato 12A recae, en todo caso, sobre los cinco (5) criterios ambientales previstos en el numeral 4.2.4.1 del Documento Base, sin que la anomalía de transcripción detectada modifique el número, el contenido o el alcance de los compromisos exigibles al proponente.</w:t>
      </w:r>
    </w:p>
    <w:p w14:paraId="7B1A850B" w14:textId="77777777" w:rsidR="00BD7E60" w:rsidRPr="00BD7E60" w:rsidRDefault="00BD7E60" w:rsidP="00BD7E60">
      <w:pPr>
        <w:spacing w:before="120" w:after="12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Sin perjuicio de lo anterior, y precisamente en función de esa exigencia de correspondencia entre el Formato 12A y el numeral 4.2.4.1 del documento base, debe advertirse que la entidad se encuentra habilitada para ajustar el formato con el fin de corregir la anomalía de transcripción detectada en el literal i) de la opción dos (2), aun cuando dicho ajuste no corresponda a uno de los espacios expresamente identificados entre corchetes y resaltados en gris para su diligenciamiento. Lo anterior, por cuanto la facultad de ajuste de la entidad no se limita a completar la información que el propio documento tipo habilita expresamente para ello (como ocurre, por ejemplo, con la selección de la opción aplicable según el presupuesto oficial), sino que se extiende también a la corrección de errores materiales o de transcripción que, de mantenerse, contrariarían la exigencia de plena correspondencia entre el formato y el documento base ya explicada. </w:t>
      </w:r>
    </w:p>
    <w:p w14:paraId="436EF76C" w14:textId="77777777" w:rsidR="00BD7E60" w:rsidRPr="00BD7E60" w:rsidRDefault="00BD7E60" w:rsidP="00BD7E60">
      <w:pPr>
        <w:spacing w:after="0" w:line="276" w:lineRule="auto"/>
        <w:ind w:firstLine="708"/>
        <w:jc w:val="both"/>
        <w:rPr>
          <w:rFonts w:ascii="Verdana" w:eastAsia="Times New Roman" w:hAnsi="Verdana" w:cs="Times New Roman"/>
          <w:lang w:eastAsia="es-MX"/>
        </w:rPr>
      </w:pPr>
      <w:r w:rsidRPr="00BD7E60">
        <w:rPr>
          <w:rFonts w:ascii="Verdana" w:eastAsia="Times New Roman" w:hAnsi="Verdana" w:cs="Times New Roman"/>
          <w:lang w:eastAsia="es-MX"/>
        </w:rPr>
        <w:t xml:space="preserve">En este sentido, para evitar la duplicidad advertida, la entidad puede eliminar del literal i) el fragmento correspondiente al uso de fuentes de energía renovables, eficientes y/o alternativas –que, se reitera, ya se encuentra correcta y autónomamente previsto en el literal v)–, dejando dicho literal i) referido única </w:t>
      </w:r>
      <w:r w:rsidRPr="00BD7E60">
        <w:rPr>
          <w:rFonts w:ascii="Verdana" w:eastAsia="Times New Roman" w:hAnsi="Verdana" w:cs="Times New Roman"/>
          <w:lang w:eastAsia="es-MX"/>
        </w:rPr>
        <w:lastRenderedPageBreak/>
        <w:t>y exclusivamente a la actividad de establecer, medir y hacer seguimiento al indicador de impacto ambiental adicional, en los mismos términos en que esta se encuentra prevista en el numeral 4.2.4.1 del documento base. Este ajuste no constituye una modificación de los criterios, condiciones o del alcance de los compromisos ambientales exigibles –lo cual, como se explicó, le está vedado a la entidad–, sino simplemente la corrección de un error de diagramación que restituye la fidelidad del formato frente a su fuente normativa, en beneficio de la claridad y seguridad jurídica que debe rodear el diligenciamiento de los documentos del proceso tanto por parte de la entidad como de los proponentes.</w:t>
      </w:r>
    </w:p>
    <w:p w14:paraId="1316D0D0" w14:textId="77777777" w:rsidR="00BD7E60" w:rsidRPr="00BD7E60" w:rsidRDefault="00BD7E60" w:rsidP="00BD7E60">
      <w:pPr>
        <w:spacing w:after="0" w:line="276" w:lineRule="auto"/>
        <w:jc w:val="both"/>
        <w:rPr>
          <w:rFonts w:ascii="Verdana" w:eastAsia="Times New Roman" w:hAnsi="Verdana" w:cs="Times New Roman"/>
          <w:lang w:eastAsia="es-MX"/>
        </w:rPr>
      </w:pPr>
    </w:p>
    <w:p w14:paraId="6D558896" w14:textId="77777777" w:rsidR="00BD7E60" w:rsidRPr="00BD7E60" w:rsidRDefault="00BD7E60" w:rsidP="00BD7E60">
      <w:pPr>
        <w:tabs>
          <w:tab w:val="center" w:pos="4244"/>
        </w:tabs>
        <w:spacing w:after="120" w:line="278" w:lineRule="auto"/>
        <w:jc w:val="both"/>
        <w:rPr>
          <w:rFonts w:ascii="Verdana" w:eastAsia="Calibri" w:hAnsi="Verdana" w:cs="Arial"/>
          <w:bCs/>
          <w:color w:val="000000"/>
          <w:kern w:val="2"/>
          <w14:ligatures w14:val="standardContextual"/>
        </w:rPr>
      </w:pPr>
      <w:r w:rsidRPr="00BD7E60">
        <w:rPr>
          <w:rFonts w:ascii="Verdana" w:eastAsia="Aptos" w:hAnsi="Verdana" w:cs="Aptos"/>
          <w:kern w:val="2"/>
          <w14:ligatures w14:val="standardContextual"/>
        </w:rPr>
        <w:t xml:space="preserve">v) </w:t>
      </w:r>
      <w:r w:rsidRPr="00BD7E60">
        <w:rPr>
          <w:rFonts w:ascii="Verdana" w:eastAsia="Calibri" w:hAnsi="Verdana" w:cs="Arial"/>
          <w:bCs/>
          <w:color w:val="000000"/>
          <w:lang w:eastAsia="es-MX"/>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565D835" w14:textId="77777777" w:rsidR="00BD7E60" w:rsidRPr="00BD7E60" w:rsidRDefault="00BD7E60" w:rsidP="00BD7E60">
      <w:pPr>
        <w:spacing w:after="0" w:line="276" w:lineRule="auto"/>
        <w:ind w:firstLine="708"/>
        <w:jc w:val="both"/>
        <w:rPr>
          <w:rFonts w:ascii="Verdana" w:eastAsia="Calibri" w:hAnsi="Verdana" w:cs="Arial"/>
          <w:bCs/>
          <w:color w:val="000000"/>
          <w:lang w:eastAsia="es-MX"/>
        </w:rPr>
      </w:pPr>
      <w:r w:rsidRPr="00BD7E60">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2F242A85" w14:textId="77777777" w:rsidR="00BD7E60" w:rsidRPr="00BD7E60" w:rsidRDefault="00BD7E60" w:rsidP="00BD7E60">
      <w:pPr>
        <w:spacing w:after="0" w:line="276" w:lineRule="auto"/>
        <w:jc w:val="both"/>
        <w:rPr>
          <w:rFonts w:ascii="Verdana" w:eastAsia="Calibri" w:hAnsi="Verdana" w:cs="Times New Roman"/>
          <w:lang w:eastAsia="es-MX"/>
        </w:rPr>
      </w:pPr>
    </w:p>
    <w:p w14:paraId="197FEBD0" w14:textId="77777777" w:rsidR="00BD7E60" w:rsidRPr="00BD7E60" w:rsidRDefault="00BD7E60" w:rsidP="00BD7E60">
      <w:pPr>
        <w:tabs>
          <w:tab w:val="left" w:pos="142"/>
          <w:tab w:val="left" w:pos="284"/>
        </w:tabs>
        <w:spacing w:after="0" w:line="276" w:lineRule="auto"/>
        <w:jc w:val="both"/>
        <w:rPr>
          <w:rFonts w:ascii="Verdana" w:eastAsia="Century Gothic" w:hAnsi="Verdana" w:cs="Century Gothic"/>
          <w:b/>
          <w:bCs/>
          <w:lang w:val="es-ES_tradnl" w:eastAsia="es-MX"/>
        </w:rPr>
      </w:pPr>
      <w:r w:rsidRPr="00BD7E60">
        <w:rPr>
          <w:rFonts w:ascii="Verdana" w:eastAsia="Century Gothic" w:hAnsi="Verdana" w:cs="Century Gothic"/>
          <w:b/>
          <w:bCs/>
          <w:lang w:val="es-ES_tradnl" w:eastAsia="es-MX"/>
        </w:rPr>
        <w:t>4. Referencias normativas, jurisprudenciales y otras fuentes:</w:t>
      </w:r>
    </w:p>
    <w:p w14:paraId="5B864694" w14:textId="77777777" w:rsidR="00BD7E60" w:rsidRPr="00BD7E60" w:rsidRDefault="00BD7E60" w:rsidP="00BD7E60">
      <w:pPr>
        <w:spacing w:after="0"/>
        <w:ind w:left="-15840"/>
        <w:jc w:val="both"/>
        <w:rPr>
          <w:rFonts w:ascii="Verdana" w:eastAsia="Calibri" w:hAnsi="Verdana" w:cs="Arial"/>
          <w:b/>
          <w:bCs/>
          <w:lang w:eastAsia="es-MX"/>
        </w:rPr>
      </w:pPr>
      <w:r w:rsidRPr="00BD7E60">
        <w:rPr>
          <w:rFonts w:ascii="Verdana" w:eastAsia="Calibri" w:hAnsi="Verdana" w:cs="Arial"/>
          <w:b/>
          <w:bCs/>
          <w:lang w:eastAsia="es-MX"/>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BD7E60" w:rsidRPr="00BD7E60" w14:paraId="20888799" w14:textId="77777777" w:rsidTr="00933CEA">
        <w:trPr>
          <w:trHeight w:val="870"/>
        </w:trPr>
        <w:tc>
          <w:tcPr>
            <w:tcW w:w="8647" w:type="dxa"/>
            <w:tcBorders>
              <w:top w:val="dotted" w:sz="4" w:space="0" w:color="auto"/>
              <w:left w:val="dotted" w:sz="4" w:space="0" w:color="auto"/>
              <w:bottom w:val="dotted" w:sz="4" w:space="0" w:color="auto"/>
              <w:right w:val="dotted" w:sz="4" w:space="0" w:color="auto"/>
            </w:tcBorders>
          </w:tcPr>
          <w:p w14:paraId="494E8890" w14:textId="77777777" w:rsidR="00BD7E60" w:rsidRPr="00BD7E60" w:rsidRDefault="00BD7E60" w:rsidP="00BD7E60">
            <w:pPr>
              <w:contextualSpacing/>
              <w:jc w:val="both"/>
              <w:rPr>
                <w:rFonts w:ascii="Verdana" w:eastAsia="Calibri" w:hAnsi="Verdana" w:cs="Arial"/>
                <w:bCs/>
                <w:lang w:eastAsia="es-MX"/>
              </w:rPr>
            </w:pPr>
          </w:p>
          <w:p w14:paraId="64D9CC42" w14:textId="77777777" w:rsidR="00BD7E60" w:rsidRPr="00BD7E60" w:rsidRDefault="00BD7E60" w:rsidP="00BD7E60">
            <w:pPr>
              <w:widowControl w:val="0"/>
              <w:numPr>
                <w:ilvl w:val="0"/>
                <w:numId w:val="16"/>
              </w:numPr>
              <w:autoSpaceDE w:val="0"/>
              <w:autoSpaceDN w:val="0"/>
              <w:spacing w:line="276" w:lineRule="auto"/>
              <w:ind w:left="714" w:hanging="357"/>
              <w:jc w:val="both"/>
              <w:rPr>
                <w:rFonts w:ascii="Verdana" w:eastAsia="Calibri" w:hAnsi="Verdana" w:cs="Arial"/>
                <w:lang w:val="es-ES_tradnl" w:eastAsia="es-MX"/>
              </w:rPr>
            </w:pPr>
            <w:r w:rsidRPr="00BD7E60">
              <w:rPr>
                <w:rFonts w:ascii="Verdana" w:eastAsia="Calibri" w:hAnsi="Verdana" w:cs="Arial"/>
                <w:lang w:val="es-ES_tradnl" w:eastAsia="es-MX"/>
              </w:rPr>
              <w:t xml:space="preserve">Ley 2022 de 2020, artículo 1. </w:t>
            </w:r>
          </w:p>
          <w:p w14:paraId="127DF8EA" w14:textId="77777777" w:rsidR="00BD7E60" w:rsidRPr="00BD7E60" w:rsidRDefault="00BD7E60" w:rsidP="00BD7E60">
            <w:pPr>
              <w:widowControl w:val="0"/>
              <w:numPr>
                <w:ilvl w:val="0"/>
                <w:numId w:val="16"/>
              </w:numPr>
              <w:autoSpaceDE w:val="0"/>
              <w:autoSpaceDN w:val="0"/>
              <w:spacing w:line="276" w:lineRule="auto"/>
              <w:jc w:val="both"/>
              <w:rPr>
                <w:rFonts w:ascii="Verdana" w:eastAsia="Calibri" w:hAnsi="Verdana" w:cs="Arial"/>
                <w:lang w:eastAsia="es-MX"/>
              </w:rPr>
            </w:pPr>
            <w:r w:rsidRPr="00BD7E60">
              <w:rPr>
                <w:rFonts w:ascii="Verdana" w:eastAsia="Calibri" w:hAnsi="Verdana" w:cs="Arial"/>
                <w:lang w:eastAsia="es-MX"/>
              </w:rPr>
              <w:t>Ley 1150 de 2007, artículo 2.</w:t>
            </w:r>
          </w:p>
          <w:p w14:paraId="05C2E2EE" w14:textId="77777777" w:rsidR="00BD7E60" w:rsidRPr="00BD7E60" w:rsidRDefault="00BD7E60" w:rsidP="00BD7E60">
            <w:pPr>
              <w:widowControl w:val="0"/>
              <w:numPr>
                <w:ilvl w:val="0"/>
                <w:numId w:val="16"/>
              </w:numPr>
              <w:autoSpaceDE w:val="0"/>
              <w:autoSpaceDN w:val="0"/>
              <w:spacing w:line="276" w:lineRule="auto"/>
              <w:contextualSpacing/>
              <w:jc w:val="both"/>
              <w:rPr>
                <w:rFonts w:ascii="Verdana" w:eastAsia="Calibri" w:hAnsi="Verdana" w:cs="Arial"/>
                <w:lang w:eastAsia="es-MX"/>
              </w:rPr>
            </w:pPr>
            <w:r w:rsidRPr="00BD7E60">
              <w:rPr>
                <w:rFonts w:ascii="Verdana" w:eastAsia="Calibri" w:hAnsi="Verdana" w:cs="Arial"/>
                <w:lang w:val="es-ES_tradnl" w:eastAsia="es-MX"/>
              </w:rPr>
              <w:t xml:space="preserve">Documentos Tipo. Disponibles en: </w:t>
            </w:r>
            <w:hyperlink r:id="rId11" w:history="1">
              <w:r w:rsidRPr="00BD7E60">
                <w:rPr>
                  <w:rFonts w:ascii="Verdana" w:eastAsia="Calibri" w:hAnsi="Verdana" w:cs="Arial"/>
                  <w:color w:val="0000FF"/>
                  <w:u w:val="single"/>
                  <w:lang w:val="es-ES_tradnl" w:eastAsia="es-MX"/>
                </w:rPr>
                <w:t>https://www.colombiacompra.gov.co/documentos-tipo/documentos-tipo</w:t>
              </w:r>
            </w:hyperlink>
            <w:r w:rsidRPr="00BD7E60">
              <w:rPr>
                <w:rFonts w:ascii="Verdana" w:eastAsia="Calibri" w:hAnsi="Verdana" w:cs="Arial"/>
                <w:lang w:val="es-ES_tradnl" w:eastAsia="es-MX"/>
              </w:rPr>
              <w:t>.</w:t>
            </w:r>
            <w:r w:rsidRPr="00BD7E60">
              <w:rPr>
                <w:rFonts w:ascii="Verdana" w:eastAsia="Aptos" w:hAnsi="Verdana" w:cs="Arial"/>
              </w:rPr>
              <w:t xml:space="preserve"> </w:t>
            </w:r>
          </w:p>
        </w:tc>
      </w:tr>
    </w:tbl>
    <w:p w14:paraId="30C6C8D5" w14:textId="77777777" w:rsidR="00BD7E60" w:rsidRPr="00BD7E60" w:rsidRDefault="00BD7E60" w:rsidP="00BD7E60">
      <w:pPr>
        <w:tabs>
          <w:tab w:val="left" w:pos="142"/>
          <w:tab w:val="left" w:pos="284"/>
        </w:tabs>
        <w:spacing w:after="0" w:line="276" w:lineRule="auto"/>
        <w:jc w:val="both"/>
        <w:rPr>
          <w:rFonts w:ascii="Verdana" w:eastAsia="Calibri" w:hAnsi="Verdana" w:cs="Arial"/>
          <w:lang w:eastAsia="es-MX"/>
        </w:rPr>
      </w:pPr>
    </w:p>
    <w:p w14:paraId="55135B75" w14:textId="77777777" w:rsidR="00BD7E60" w:rsidRPr="00BD7E60" w:rsidRDefault="00BD7E60" w:rsidP="00BD7E60">
      <w:pPr>
        <w:tabs>
          <w:tab w:val="left" w:pos="142"/>
          <w:tab w:val="left" w:pos="284"/>
        </w:tabs>
        <w:spacing w:after="0" w:line="276" w:lineRule="auto"/>
        <w:jc w:val="both"/>
        <w:rPr>
          <w:rFonts w:ascii="Verdana" w:eastAsia="Century Gothic" w:hAnsi="Verdana" w:cs="Century Gothic"/>
          <w:b/>
          <w:bCs/>
          <w:lang w:val="es-ES" w:eastAsia="es-MX"/>
        </w:rPr>
      </w:pPr>
      <w:r w:rsidRPr="00BD7E60">
        <w:rPr>
          <w:rFonts w:ascii="Verdana" w:eastAsia="Calibri" w:hAnsi="Verdana" w:cs="Arial"/>
          <w:b/>
          <w:bCs/>
          <w:lang w:eastAsia="es-MX"/>
        </w:rPr>
        <w:t>5</w:t>
      </w:r>
      <w:r w:rsidRPr="00BD7E60">
        <w:rPr>
          <w:rFonts w:ascii="Verdana" w:eastAsia="Calibri" w:hAnsi="Verdana" w:cs="Arial"/>
          <w:lang w:eastAsia="es-MX"/>
        </w:rPr>
        <w:t>.</w:t>
      </w:r>
      <w:r w:rsidRPr="00BD7E60">
        <w:rPr>
          <w:rFonts w:ascii="Verdana" w:eastAsia="Century Gothic" w:hAnsi="Verdana" w:cs="Century Gothic"/>
          <w:b/>
          <w:bCs/>
          <w:lang w:val="es-ES" w:eastAsia="es-MX"/>
        </w:rPr>
        <w:t>Doctrina de la Agencia Nacional de Contratación Pública:</w:t>
      </w:r>
    </w:p>
    <w:p w14:paraId="62A88DAA" w14:textId="77777777" w:rsidR="00BD7E60" w:rsidRPr="00BD7E60" w:rsidRDefault="00BD7E60" w:rsidP="00BD7E60">
      <w:pPr>
        <w:widowControl w:val="0"/>
        <w:autoSpaceDE w:val="0"/>
        <w:autoSpaceDN w:val="0"/>
        <w:spacing w:after="0" w:line="276" w:lineRule="auto"/>
        <w:jc w:val="both"/>
        <w:rPr>
          <w:rFonts w:ascii="Verdana" w:eastAsia="Calibri" w:hAnsi="Verdana" w:cs="Arial"/>
          <w:lang w:eastAsia="es-MX"/>
        </w:rPr>
      </w:pPr>
    </w:p>
    <w:p w14:paraId="774F9DC1" w14:textId="77777777" w:rsidR="00BD7E60" w:rsidRPr="00BD7E60" w:rsidRDefault="00BD7E60" w:rsidP="00BD7E60">
      <w:pPr>
        <w:spacing w:after="0" w:line="276" w:lineRule="auto"/>
        <w:jc w:val="both"/>
        <w:rPr>
          <w:rFonts w:ascii="Verdana" w:eastAsia="Calibri" w:hAnsi="Verdana" w:cs="Arial"/>
          <w:shd w:val="clear" w:color="auto" w:fill="FFFFFF"/>
          <w:lang w:val="es-ES" w:eastAsia="es-MX"/>
        </w:rPr>
      </w:pPr>
      <w:r w:rsidRPr="00BD7E60">
        <w:rPr>
          <w:rFonts w:ascii="Verdana" w:eastAsia="Calibri" w:hAnsi="Verdana" w:cs="Arial"/>
          <w:shd w:val="clear" w:color="auto" w:fill="FFFFFF"/>
          <w:lang w:val="es-ES" w:eastAsia="es-MX"/>
        </w:rPr>
        <w:t>La Agencia Nacional de Contratación Pública – Colombia Compra Eficiente se pronunció</w:t>
      </w:r>
      <w:r w:rsidRPr="00BD7E60">
        <w:rPr>
          <w:rFonts w:ascii="Verdana" w:eastAsia="Calibri" w:hAnsi="Verdana" w:cs="Times New Roman"/>
          <w:lang w:eastAsia="es-MX"/>
        </w:rPr>
        <w:t xml:space="preserve"> </w:t>
      </w:r>
      <w:r w:rsidRPr="00BD7E60">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BD7E60">
        <w:rPr>
          <w:rFonts w:ascii="Verdana" w:eastAsia="Calibri" w:hAnsi="Verdana" w:cs="Arial"/>
          <w:shd w:val="clear" w:color="auto" w:fill="FFFFFF"/>
          <w:lang w:val="es-ES" w:eastAsia="es-MX"/>
        </w:rPr>
        <w:tab/>
        <w:t xml:space="preserve">C-636 del 1 de noviembre de 2024, C-777 del 9 de diciembre de 2024, C-971 del 21 de enero de 2025, C-1813 del 31 de diciembre de 2025, C-186 del 16 de marzo de 2026, C-258 del 19 de marzo de 2026, C-392 del 20 de abril de 2026, C-386 del 23 de abril de 2026, C-475 del 23 de abril de 2026, C-452 del 4 de mayo de 2026, C-583 del 8 de mayo de 2026, entre otros. </w:t>
      </w:r>
    </w:p>
    <w:p w14:paraId="4463DDA3" w14:textId="77777777" w:rsidR="00BD7E60" w:rsidRPr="00BD7E60" w:rsidRDefault="00BD7E60" w:rsidP="00BD7E60">
      <w:pPr>
        <w:spacing w:after="0" w:line="276" w:lineRule="auto"/>
        <w:jc w:val="both"/>
        <w:rPr>
          <w:rFonts w:ascii="Verdana" w:eastAsia="Calibri" w:hAnsi="Verdana" w:cs="Arial"/>
          <w:shd w:val="clear" w:color="auto" w:fill="FFFFFF"/>
          <w:lang w:val="es-ES" w:eastAsia="es-MX"/>
        </w:rPr>
      </w:pPr>
    </w:p>
    <w:p w14:paraId="463A9F0A" w14:textId="77777777" w:rsidR="00BD7E60" w:rsidRPr="00BD7E60" w:rsidRDefault="00BD7E60" w:rsidP="00BD7E60">
      <w:pPr>
        <w:spacing w:after="0" w:line="276" w:lineRule="auto"/>
        <w:jc w:val="both"/>
        <w:rPr>
          <w:rFonts w:ascii="Verdana" w:eastAsia="Calibri" w:hAnsi="Verdana" w:cs="Arial"/>
          <w:shd w:val="clear" w:color="auto" w:fill="FFFFFF"/>
          <w:lang w:val="es-ES" w:eastAsia="es-MX"/>
        </w:rPr>
      </w:pPr>
      <w:r w:rsidRPr="00BD7E60">
        <w:rPr>
          <w:rFonts w:ascii="Verdana" w:eastAsia="Calibri" w:hAnsi="Verdana" w:cs="Arial"/>
          <w:shd w:val="clear" w:color="auto" w:fill="FFFFFF"/>
          <w:lang w:val="es-ES" w:eastAsia="es-MX"/>
        </w:rPr>
        <w:t xml:space="preserve">Particularmente, sobre los criterios sociales y ambientales dispuestos en los documentos tipo de licitación de obra pública de infraestructura social, esta Subdirección de pronunció en los siguientes conceptos: C-249 del 19 de marzo de 2026, C-639 del 28 de mayo de 2026 y C-845 del 3 de julio de 2026, entre otros. </w:t>
      </w:r>
    </w:p>
    <w:p w14:paraId="51F420E4" w14:textId="77777777" w:rsidR="00BD7E60" w:rsidRPr="00BD7E60" w:rsidRDefault="00BD7E60" w:rsidP="00BD7E60">
      <w:pPr>
        <w:spacing w:after="0" w:line="276" w:lineRule="auto"/>
        <w:jc w:val="both"/>
        <w:rPr>
          <w:rFonts w:ascii="Verdana" w:eastAsia="Calibri" w:hAnsi="Verdana" w:cs="Arial"/>
          <w:shd w:val="clear" w:color="auto" w:fill="FFFFFF"/>
          <w:lang w:val="es-ES" w:eastAsia="es-MX"/>
        </w:rPr>
      </w:pPr>
    </w:p>
    <w:p w14:paraId="1D9EB800" w14:textId="77777777" w:rsidR="00BD7E60" w:rsidRPr="00BD7E60" w:rsidRDefault="00BD7E60" w:rsidP="00BD7E60">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r w:rsidRPr="00BD7E60">
        <w:rPr>
          <w:rFonts w:ascii="Verdana" w:eastAsia="Calibri" w:hAnsi="Verdana" w:cs="Arial"/>
          <w:color w:val="000000"/>
          <w:shd w:val="clear" w:color="auto" w:fill="FFFFFF"/>
          <w:lang w:eastAsia="es-MX"/>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Pr="00BD7E60">
          <w:rPr>
            <w:rFonts w:ascii="Verdana" w:eastAsia="Calibri" w:hAnsi="Verdana" w:cs="Arial"/>
            <w:color w:val="0000FF"/>
            <w:u w:val="single"/>
            <w:shd w:val="clear" w:color="auto" w:fill="FFFFFF"/>
            <w:lang w:eastAsia="es-MX"/>
          </w:rPr>
          <w:t>https://relatoria.colombiacompra.gov.co/</w:t>
        </w:r>
      </w:hyperlink>
      <w:r w:rsidRPr="00BD7E60">
        <w:rPr>
          <w:rFonts w:ascii="Verdana" w:eastAsia="Calibri" w:hAnsi="Verdana" w:cs="Arial"/>
          <w:color w:val="0000FF"/>
          <w:u w:val="single"/>
          <w:shd w:val="clear" w:color="auto" w:fill="FFFFFF"/>
          <w:lang w:eastAsia="es-MX"/>
        </w:rPr>
        <w:t> .</w:t>
      </w:r>
    </w:p>
    <w:p w14:paraId="6D05A46D" w14:textId="77777777" w:rsidR="00BD7E60" w:rsidRPr="00BD7E60" w:rsidRDefault="00BD7E60" w:rsidP="00BD7E60">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p>
    <w:p w14:paraId="0C81CDEE" w14:textId="77777777" w:rsidR="00BD7E60" w:rsidRPr="00BD7E60" w:rsidRDefault="00BD7E60" w:rsidP="00BD7E60">
      <w:pPr>
        <w:spacing w:after="0" w:line="276" w:lineRule="auto"/>
        <w:jc w:val="both"/>
        <w:rPr>
          <w:rFonts w:ascii="Aptos" w:eastAsia="Aptos" w:hAnsi="Aptos" w:cs="Times New Roman"/>
          <w:kern w:val="2"/>
          <w:sz w:val="24"/>
          <w:szCs w:val="24"/>
          <w14:ligatures w14:val="standardContextual"/>
        </w:rPr>
      </w:pPr>
      <w:r w:rsidRPr="00BD7E60">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BD7E60">
        <w:rPr>
          <w:rFonts w:ascii="Verdana" w:eastAsia="Aptos" w:hAnsi="Verdana" w:cs="Times New Roman"/>
          <w:b/>
          <w:bCs/>
          <w:color w:val="000000"/>
          <w:kern w:val="2"/>
          <w14:ligatures w14:val="standardContextual"/>
        </w:rPr>
        <w:t xml:space="preserve">Guía para la Exigencia y Constitución de </w:t>
      </w:r>
      <w:r w:rsidRPr="00BD7E60">
        <w:rPr>
          <w:rFonts w:ascii="Verdana" w:eastAsia="Aptos" w:hAnsi="Verdana" w:cs="Times New Roman"/>
          <w:b/>
          <w:bCs/>
          <w:color w:val="000000"/>
          <w:kern w:val="2"/>
          <w14:ligatures w14:val="standardContextual"/>
        </w:rPr>
        <w:lastRenderedPageBreak/>
        <w:t>Garantías en los Procesos de Contratación</w:t>
      </w:r>
      <w:r w:rsidRPr="00BD7E60">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w:history="1">
        <w:r w:rsidRPr="00BD7E60">
          <w:rPr>
            <w:rFonts w:ascii="Verdana" w:eastAsia="Aptos" w:hAnsi="Verdana" w:cs="Times New Roman"/>
            <w:color w:val="0078D7"/>
            <w:kern w:val="2"/>
            <w:u w:val="single"/>
            <w14:ligatures w14:val="standardContextual"/>
          </w:rPr>
          <w:t>https://www.colombiacompra.gov.co/archivos/manual/guia-de-garantias-en-procesos-de-contratacion</w:t>
        </w:r>
      </w:hyperlink>
    </w:p>
    <w:p w14:paraId="6AC5DF54" w14:textId="77777777" w:rsidR="00BD7E60" w:rsidRPr="00BD7E60" w:rsidRDefault="00BD7E60" w:rsidP="00BD7E60">
      <w:pPr>
        <w:spacing w:after="0" w:line="276" w:lineRule="auto"/>
        <w:jc w:val="both"/>
        <w:rPr>
          <w:rFonts w:ascii="Aptos" w:eastAsia="Aptos" w:hAnsi="Aptos" w:cs="Times New Roman"/>
          <w:kern w:val="2"/>
          <w:sz w:val="24"/>
          <w:szCs w:val="24"/>
          <w14:ligatures w14:val="standardContextual"/>
        </w:rPr>
      </w:pPr>
    </w:p>
    <w:p w14:paraId="44157860" w14:textId="77777777" w:rsidR="00BD7E60" w:rsidRPr="00BD7E60" w:rsidRDefault="00BD7E60" w:rsidP="00BD7E60">
      <w:pPr>
        <w:spacing w:after="0" w:line="276" w:lineRule="auto"/>
        <w:jc w:val="both"/>
        <w:rPr>
          <w:rFonts w:ascii="Aptos" w:eastAsia="Aptos" w:hAnsi="Aptos" w:cs="Times New Roman"/>
          <w:kern w:val="2"/>
          <w:sz w:val="24"/>
          <w:szCs w:val="24"/>
          <w14:ligatures w14:val="standardContextual"/>
        </w:rPr>
      </w:pPr>
      <w:r w:rsidRPr="00BD7E60">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BD7E60">
        <w:rPr>
          <w:rFonts w:ascii="Verdana" w:eastAsia="Aptos" w:hAnsi="Verdana" w:cs="Times New Roman"/>
          <w:b/>
          <w:bCs/>
          <w:color w:val="000000"/>
          <w:kern w:val="2"/>
          <w14:ligatures w14:val="standardContextual"/>
        </w:rPr>
        <w:t>Sistema Integral de Preferencias en favor de las personas con discapacidad</w:t>
      </w:r>
      <w:r w:rsidRPr="00BD7E60">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BD7E60">
        <w:rPr>
          <w:rFonts w:ascii="Verdana" w:eastAsia="Aptos" w:hAnsi="Verdana" w:cs="Times New Roman"/>
          <w:b/>
          <w:bCs/>
          <w:color w:val="000000"/>
          <w:kern w:val="2"/>
          <w14:ligatures w14:val="standardContextual"/>
        </w:rPr>
        <w:t>Circular Externa 003 del 12 de mayo de 2026, </w:t>
      </w:r>
      <w:r w:rsidRPr="00BD7E60">
        <w:rPr>
          <w:rFonts w:ascii="Verdana" w:eastAsia="Aptos" w:hAnsi="Verdana" w:cs="Times New Roman"/>
          <w:color w:val="000000"/>
          <w:kern w:val="2"/>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w:history="1">
        <w:r w:rsidRPr="00BD7E60">
          <w:rPr>
            <w:rFonts w:ascii="Verdana" w:eastAsia="Aptos" w:hAnsi="Verdana" w:cs="Times New Roman"/>
            <w:color w:val="0078D7"/>
            <w:kern w:val="2"/>
            <w:u w:val="single"/>
            <w14:ligatures w14:val="standardContextual"/>
          </w:rPr>
          <w:t>https://www.colombiacompra.gov.co/archivos/circular/circular-externa-003-de-2026</w:t>
        </w:r>
      </w:hyperlink>
    </w:p>
    <w:p w14:paraId="06B7D312" w14:textId="77777777" w:rsidR="00BD7E60" w:rsidRPr="00BD7E60" w:rsidRDefault="00BD7E60" w:rsidP="00BD7E60">
      <w:pPr>
        <w:spacing w:after="0" w:line="276" w:lineRule="auto"/>
        <w:jc w:val="both"/>
        <w:rPr>
          <w:rFonts w:ascii="Verdana" w:eastAsia="Aptos" w:hAnsi="Verdana" w:cs="Times New Roman"/>
          <w:color w:val="000000"/>
          <w:kern w:val="2"/>
          <w14:ligatures w14:val="standardContextual"/>
        </w:rPr>
      </w:pPr>
    </w:p>
    <w:p w14:paraId="552904FF" w14:textId="77777777" w:rsidR="00BD7E60" w:rsidRPr="00BD7E60" w:rsidRDefault="00BD7E60" w:rsidP="00BD7E60">
      <w:pPr>
        <w:spacing w:after="0" w:line="276" w:lineRule="auto"/>
        <w:jc w:val="both"/>
        <w:rPr>
          <w:rFonts w:ascii="Aptos" w:eastAsia="Aptos" w:hAnsi="Aptos" w:cs="Times New Roman"/>
          <w:kern w:val="2"/>
          <w:sz w:val="24"/>
          <w:szCs w:val="24"/>
          <w14:ligatures w14:val="standardContextual"/>
        </w:rPr>
      </w:pPr>
      <w:r w:rsidRPr="00BD7E60">
        <w:rPr>
          <w:rFonts w:ascii="Verdana" w:eastAsia="Aptos" w:hAnsi="Verdana" w:cs="Times New Roman"/>
          <w:color w:val="000000"/>
          <w:kern w:val="2"/>
          <w14:ligatures w14:val="standardContextual"/>
        </w:rPr>
        <w:t>Recuerda también que la</w:t>
      </w:r>
      <w:r w:rsidRPr="00BD7E60">
        <w:rPr>
          <w:rFonts w:ascii="Verdana" w:eastAsia="Aptos" w:hAnsi="Verdana" w:cs="Times New Roman"/>
          <w:b/>
          <w:bCs/>
          <w:color w:val="000000"/>
          <w:kern w:val="2"/>
          <w14:ligatures w14:val="standardContextual"/>
        </w:rPr>
        <w:t> información sobre sanciones e inhabilidades </w:t>
      </w:r>
      <w:r w:rsidRPr="00BD7E60">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BD7E60">
        <w:rPr>
          <w:rFonts w:ascii="Verdana" w:eastAsia="Aptos" w:hAnsi="Verdana" w:cs="Times New Roman"/>
          <w:b/>
          <w:bCs/>
          <w:color w:val="000000"/>
          <w:kern w:val="2"/>
          <w14:ligatures w14:val="standardContextual"/>
        </w:rPr>
        <w:t>Circular Externa 002 del 5 de mayo de 2026,</w:t>
      </w:r>
      <w:r w:rsidRPr="00BD7E60">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w:history="1">
        <w:r w:rsidRPr="00BD7E60">
          <w:rPr>
            <w:rFonts w:ascii="Verdana" w:eastAsia="Aptos" w:hAnsi="Verdana" w:cs="Times New Roman"/>
            <w:color w:val="0078D7"/>
            <w:kern w:val="2"/>
            <w:u w:val="single"/>
            <w14:ligatures w14:val="standardContextual"/>
          </w:rPr>
          <w:t>https://www.colombiacompra.gov.co/archivos/circular/circular-externa-002-de-2026</w:t>
        </w:r>
      </w:hyperlink>
    </w:p>
    <w:p w14:paraId="21B191F7" w14:textId="77777777" w:rsidR="00BD7E60" w:rsidRPr="00BD7E60" w:rsidRDefault="00BD7E60" w:rsidP="00BD7E60">
      <w:pPr>
        <w:spacing w:after="0" w:line="276" w:lineRule="auto"/>
        <w:jc w:val="both"/>
        <w:rPr>
          <w:rFonts w:ascii="Verdana" w:eastAsia="Aptos" w:hAnsi="Verdana" w:cs="Times New Roman"/>
          <w:color w:val="000000"/>
          <w:kern w:val="2"/>
          <w14:ligatures w14:val="standardContextual"/>
        </w:rPr>
      </w:pPr>
    </w:p>
    <w:p w14:paraId="343976B7" w14:textId="77777777" w:rsidR="00BD7E60" w:rsidRPr="00BD7E60" w:rsidRDefault="00BD7E60" w:rsidP="00BD7E60">
      <w:pPr>
        <w:spacing w:after="0" w:line="276" w:lineRule="auto"/>
        <w:jc w:val="both"/>
        <w:rPr>
          <w:rFonts w:ascii="Verdana" w:eastAsia="Aptos" w:hAnsi="Verdana" w:cs="Times New Roman"/>
          <w:color w:val="000000"/>
          <w:kern w:val="2"/>
          <w14:ligatures w14:val="standardContextual"/>
        </w:rPr>
      </w:pPr>
      <w:r w:rsidRPr="00BD7E60">
        <w:rPr>
          <w:rFonts w:ascii="Verdana" w:eastAsia="Aptos" w:hAnsi="Verdana" w:cs="Times New Roman"/>
          <w:color w:val="000000"/>
          <w:kern w:val="2"/>
          <w14:ligatures w14:val="standardContextual"/>
        </w:rPr>
        <w:t>Finalmente, si quieres seguir de cerca la actividad de la Agencia, la tercera edición de 2026 del</w:t>
      </w:r>
      <w:r w:rsidRPr="00BD7E60">
        <w:rPr>
          <w:rFonts w:ascii="Verdana" w:eastAsia="Aptos" w:hAnsi="Verdana" w:cs="Times New Roman"/>
          <w:b/>
          <w:bCs/>
          <w:color w:val="000000"/>
          <w:kern w:val="2"/>
          <w14:ligatures w14:val="standardContextual"/>
        </w:rPr>
        <w:t> Radar de la Compra Pública</w:t>
      </w:r>
      <w:r w:rsidRPr="00BD7E60">
        <w:rPr>
          <w:rFonts w:ascii="Verdana" w:eastAsia="Aptos" w:hAnsi="Verdana" w:cs="Times New Roman"/>
          <w:color w:val="000000"/>
          <w:kern w:val="2"/>
          <w14:ligatures w14:val="standardContextual"/>
        </w:rPr>
        <w:t xml:space="preserve"> reúne, entre otros contenidos, la Circular Externa 003 de 2026, el Decreto 552 de 2026, un estudio sobre inteligencia artificial en la compra pública, los avances de la Relatoría, </w:t>
      </w:r>
      <w:r w:rsidRPr="00BD7E60">
        <w:rPr>
          <w:rFonts w:ascii="Verdana" w:eastAsia="Aptos" w:hAnsi="Verdana" w:cs="Times New Roman"/>
          <w:color w:val="000000"/>
          <w:kern w:val="2"/>
          <w14:ligatures w14:val="standardContextual"/>
        </w:rPr>
        <w:lastRenderedPageBreak/>
        <w:t>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w:history="1">
        <w:r w:rsidRPr="00BD7E60">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BD7E60">
        <w:rPr>
          <w:rFonts w:ascii="Verdana" w:eastAsia="Aptos" w:hAnsi="Verdana" w:cs="Times New Roman"/>
          <w:color w:val="000000"/>
          <w:kern w:val="2"/>
          <w14:ligatures w14:val="standardContextual"/>
        </w:rPr>
        <w:t>"</w:t>
      </w:r>
    </w:p>
    <w:p w14:paraId="1B8C16FC" w14:textId="77777777" w:rsidR="00BD7E60" w:rsidRPr="00BD7E60" w:rsidRDefault="00BD7E60" w:rsidP="00BD7E60">
      <w:pPr>
        <w:spacing w:after="0" w:line="276" w:lineRule="auto"/>
        <w:jc w:val="both"/>
        <w:rPr>
          <w:rFonts w:ascii="Verdana" w:eastAsia="Aptos" w:hAnsi="Verdana" w:cs="Times New Roman"/>
          <w:color w:val="000000"/>
          <w:kern w:val="2"/>
          <w14:ligatures w14:val="standardContextual"/>
        </w:rPr>
      </w:pPr>
    </w:p>
    <w:p w14:paraId="685A867B" w14:textId="77777777" w:rsidR="00BD7E60" w:rsidRPr="00BD7E60" w:rsidRDefault="00BD7E60" w:rsidP="00BD7E60">
      <w:pPr>
        <w:spacing w:after="0" w:line="240" w:lineRule="auto"/>
        <w:jc w:val="both"/>
        <w:rPr>
          <w:rFonts w:ascii="Verdana" w:eastAsia="Aptos" w:hAnsi="Verdana" w:cs="Times New Roman"/>
          <w:lang w:eastAsia="es-MX"/>
        </w:rPr>
      </w:pPr>
      <w:r w:rsidRPr="00BD7E60">
        <w:rPr>
          <w:rFonts w:ascii="Verdana" w:eastAsia="Aptos" w:hAnsi="Verdana" w:cs="Times New Roman"/>
          <w:lang w:eastAsia="es-MX"/>
        </w:rPr>
        <w:t xml:space="preserve">Por último, lo invitamos a seguirnos en las redes sociales en las cuales se difunde información institucional: </w:t>
      </w:r>
    </w:p>
    <w:p w14:paraId="73E5FAB7" w14:textId="77777777" w:rsidR="00BD7E60" w:rsidRPr="00BD7E60" w:rsidRDefault="00BD7E60" w:rsidP="00BD7E60">
      <w:pPr>
        <w:spacing w:after="0" w:line="240" w:lineRule="auto"/>
        <w:jc w:val="both"/>
        <w:rPr>
          <w:rFonts w:ascii="Verdana" w:eastAsia="Calibri" w:hAnsi="Verdana" w:cs="Times New Roman"/>
          <w:lang w:eastAsia="es-MX"/>
        </w:rPr>
      </w:pPr>
    </w:p>
    <w:p w14:paraId="58D03D1C" w14:textId="77777777" w:rsidR="00BD7E60" w:rsidRPr="00BD7E60" w:rsidRDefault="00BD7E60" w:rsidP="00BD7E60">
      <w:pPr>
        <w:spacing w:after="0" w:line="240" w:lineRule="auto"/>
        <w:jc w:val="both"/>
        <w:rPr>
          <w:rFonts w:ascii="Verdana" w:eastAsia="Aptos" w:hAnsi="Verdana" w:cs="Times New Roman"/>
          <w:lang w:eastAsia="es-MX"/>
        </w:rPr>
      </w:pPr>
      <w:r w:rsidRPr="00BD7E60">
        <w:rPr>
          <w:rFonts w:ascii="Verdana" w:eastAsia="Aptos" w:hAnsi="Verdana" w:cs="Times New Roman"/>
          <w:lang w:eastAsia="es-MX"/>
        </w:rPr>
        <w:t xml:space="preserve">Twitter: </w:t>
      </w:r>
      <w:r w:rsidRPr="00BD7E60">
        <w:rPr>
          <w:rFonts w:ascii="Verdana" w:eastAsia="Calibri" w:hAnsi="Verdana" w:cs="Times New Roman"/>
          <w:color w:val="156082"/>
          <w:u w:val="single"/>
          <w:lang w:eastAsia="es-MX"/>
        </w:rPr>
        <w:t>@colombiacompra</w:t>
      </w:r>
      <w:r w:rsidRPr="00BD7E60">
        <w:rPr>
          <w:rFonts w:ascii="Verdana" w:eastAsia="Calibri" w:hAnsi="Verdana" w:cs="Times New Roman"/>
          <w:color w:val="156082"/>
          <w:lang w:eastAsia="es-MX"/>
        </w:rPr>
        <w:t xml:space="preserve"> </w:t>
      </w:r>
    </w:p>
    <w:p w14:paraId="47C533F6" w14:textId="77777777" w:rsidR="00BD7E60" w:rsidRPr="00BD7E60" w:rsidRDefault="00BD7E60" w:rsidP="00BD7E60">
      <w:pPr>
        <w:spacing w:after="0" w:line="240" w:lineRule="auto"/>
        <w:jc w:val="both"/>
        <w:rPr>
          <w:rFonts w:ascii="Verdana" w:eastAsia="Aptos" w:hAnsi="Verdana" w:cs="Times New Roman"/>
          <w:lang w:eastAsia="es-MX"/>
        </w:rPr>
      </w:pPr>
      <w:r w:rsidRPr="00BD7E60">
        <w:rPr>
          <w:rFonts w:ascii="Verdana" w:eastAsia="Aptos" w:hAnsi="Verdana" w:cs="Times New Roman"/>
          <w:lang w:eastAsia="es-MX"/>
        </w:rPr>
        <w:t xml:space="preserve">Facebook: </w:t>
      </w:r>
      <w:proofErr w:type="spellStart"/>
      <w:r w:rsidRPr="00BD7E60">
        <w:rPr>
          <w:rFonts w:ascii="Verdana" w:eastAsia="Calibri" w:hAnsi="Verdana" w:cs="Times New Roman"/>
          <w:color w:val="156082"/>
          <w:u w:val="single"/>
          <w:lang w:eastAsia="es-MX"/>
        </w:rPr>
        <w:t>ColombiaCompraEficiente</w:t>
      </w:r>
      <w:proofErr w:type="spellEnd"/>
    </w:p>
    <w:p w14:paraId="73674792" w14:textId="77777777" w:rsidR="00BD7E60" w:rsidRPr="00BD7E60" w:rsidRDefault="00BD7E60" w:rsidP="00BD7E60">
      <w:pPr>
        <w:spacing w:after="0" w:line="240" w:lineRule="auto"/>
        <w:jc w:val="both"/>
        <w:rPr>
          <w:rFonts w:ascii="Verdana" w:eastAsia="Aptos" w:hAnsi="Verdana" w:cs="Times New Roman"/>
          <w:lang w:eastAsia="es-MX"/>
        </w:rPr>
      </w:pPr>
      <w:r w:rsidRPr="00BD7E60">
        <w:rPr>
          <w:rFonts w:ascii="Verdana" w:eastAsia="Aptos" w:hAnsi="Verdana" w:cs="Times New Roman"/>
          <w:lang w:eastAsia="es-MX"/>
        </w:rPr>
        <w:t xml:space="preserve">LinkedIn: </w:t>
      </w:r>
      <w:r w:rsidRPr="00BD7E60">
        <w:rPr>
          <w:rFonts w:ascii="Verdana" w:eastAsia="Calibri" w:hAnsi="Verdana" w:cs="Times New Roman"/>
          <w:color w:val="156082"/>
          <w:u w:val="single"/>
          <w:lang w:eastAsia="es-MX"/>
        </w:rPr>
        <w:t>Agencia Nacional de Contratación Pública - Colombia Compra Eficiente</w:t>
      </w:r>
      <w:r w:rsidRPr="00BD7E60">
        <w:rPr>
          <w:rFonts w:ascii="Verdana" w:eastAsia="Calibri" w:hAnsi="Verdana" w:cs="Times New Roman"/>
          <w:color w:val="156082"/>
          <w:lang w:eastAsia="es-MX"/>
        </w:rPr>
        <w:t xml:space="preserve"> </w:t>
      </w:r>
      <w:r w:rsidRPr="00BD7E60">
        <w:rPr>
          <w:rFonts w:ascii="Verdana" w:eastAsia="Aptos" w:hAnsi="Verdana" w:cs="Times New Roman"/>
          <w:lang w:eastAsia="es-MX"/>
        </w:rPr>
        <w:t xml:space="preserve">Instagram: </w:t>
      </w:r>
      <w:r w:rsidRPr="00BD7E60">
        <w:rPr>
          <w:rFonts w:ascii="Verdana" w:eastAsia="Calibri" w:hAnsi="Verdana" w:cs="Times New Roman"/>
          <w:color w:val="156082"/>
          <w:u w:val="single"/>
          <w:lang w:eastAsia="es-MX"/>
        </w:rPr>
        <w:t>@colombiacompraeficiente_cce</w:t>
      </w:r>
    </w:p>
    <w:p w14:paraId="5C3198C2" w14:textId="77777777" w:rsidR="00BD7E60" w:rsidRPr="00BD7E60" w:rsidRDefault="00BD7E60" w:rsidP="00BD7E60">
      <w:pPr>
        <w:spacing w:after="0" w:line="276" w:lineRule="auto"/>
        <w:jc w:val="both"/>
        <w:rPr>
          <w:rFonts w:ascii="Verdana" w:eastAsia="Aptos" w:hAnsi="Verdana" w:cs="Times New Roman"/>
          <w:lang w:eastAsia="es-MX"/>
        </w:rPr>
      </w:pPr>
    </w:p>
    <w:p w14:paraId="75BE39E4" w14:textId="77777777" w:rsidR="00BD7E60" w:rsidRPr="00BD7E60" w:rsidRDefault="00BD7E60" w:rsidP="00BD7E60">
      <w:pPr>
        <w:spacing w:after="0" w:line="276" w:lineRule="auto"/>
        <w:jc w:val="both"/>
        <w:rPr>
          <w:rFonts w:ascii="Verdana" w:eastAsia="Calibri" w:hAnsi="Verdana" w:cs="Times New Roman"/>
          <w:bCs/>
          <w:lang w:val="es-ES_tradnl" w:eastAsia="es-MX"/>
        </w:rPr>
      </w:pPr>
      <w:r w:rsidRPr="00BD7E60">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1DBFE3DB" w14:textId="77777777" w:rsidR="00BD7E60" w:rsidRPr="00BD7E60" w:rsidRDefault="00BD7E60" w:rsidP="00BD7E60">
      <w:pPr>
        <w:spacing w:after="0" w:line="276" w:lineRule="auto"/>
        <w:jc w:val="both"/>
        <w:rPr>
          <w:rFonts w:ascii="Verdana" w:eastAsia="Calibri" w:hAnsi="Verdana" w:cs="Times New Roman"/>
          <w:lang w:eastAsia="es-MX"/>
        </w:rPr>
      </w:pPr>
    </w:p>
    <w:p w14:paraId="6594FDFB" w14:textId="77777777" w:rsidR="00BD7E60" w:rsidRPr="00BD7E60" w:rsidRDefault="00BD7E60" w:rsidP="00BD7E60">
      <w:pPr>
        <w:spacing w:after="0" w:line="276" w:lineRule="auto"/>
        <w:jc w:val="both"/>
        <w:rPr>
          <w:rFonts w:ascii="Verdana" w:eastAsia="Calibri" w:hAnsi="Verdana" w:cs="Times New Roman"/>
          <w:lang w:eastAsia="es-MX"/>
        </w:rPr>
      </w:pPr>
      <w:r w:rsidRPr="00BD7E60">
        <w:rPr>
          <w:rFonts w:ascii="Verdana" w:eastAsia="Calibri" w:hAnsi="Verdana" w:cs="Times New Roman"/>
          <w:lang w:eastAsia="es-MX"/>
        </w:rPr>
        <w:t>Atentamente,</w:t>
      </w:r>
    </w:p>
    <w:p w14:paraId="1FE07395" w14:textId="35197BFB" w:rsidR="00BD7E60" w:rsidRPr="00BD7E60" w:rsidRDefault="005D55C3" w:rsidP="00BD7E60">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2DB62187" wp14:editId="3F310D9D">
            <wp:extent cx="2907846" cy="1248355"/>
            <wp:effectExtent l="0" t="0" r="635"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954373" cy="1268329"/>
                    </a:xfrm>
                    <a:prstGeom prst="rect">
                      <a:avLst/>
                    </a:prstGeom>
                  </pic:spPr>
                </pic:pic>
              </a:graphicData>
            </a:graphic>
          </wp:inline>
        </w:drawing>
      </w:r>
    </w:p>
    <w:p w14:paraId="00BED61A" w14:textId="77777777" w:rsidR="00BD7E60" w:rsidRPr="00BD7E60" w:rsidRDefault="00BD7E60" w:rsidP="00BD7E60">
      <w:pPr>
        <w:tabs>
          <w:tab w:val="left" w:pos="1320"/>
        </w:tabs>
        <w:spacing w:after="0"/>
        <w:jc w:val="center"/>
        <w:rPr>
          <w:rFonts w:ascii="Century Gothic" w:eastAsia="Calibri" w:hAnsi="Century Gothic" w:cs="Times New Roman"/>
          <w:lang w:eastAsia="es-MX"/>
        </w:rPr>
      </w:pP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BD7E60" w:rsidRPr="00BD7E60" w14:paraId="5D3FAF66" w14:textId="77777777" w:rsidTr="00933CEA">
        <w:trPr>
          <w:trHeight w:val="323"/>
        </w:trPr>
        <w:tc>
          <w:tcPr>
            <w:tcW w:w="1041" w:type="dxa"/>
            <w:vAlign w:val="center"/>
            <w:hideMark/>
          </w:tcPr>
          <w:p w14:paraId="3428550D" w14:textId="77777777" w:rsidR="00BD7E60" w:rsidRPr="00BD7E60" w:rsidRDefault="00BD7E60" w:rsidP="00BD7E60">
            <w:pPr>
              <w:rPr>
                <w:rFonts w:ascii="Verdana" w:eastAsia="Calibri" w:hAnsi="Verdana" w:cs="Arial"/>
                <w:sz w:val="16"/>
                <w:szCs w:val="16"/>
                <w:lang w:val="es-ES_tradnl" w:eastAsia="es-ES"/>
              </w:rPr>
            </w:pPr>
            <w:r w:rsidRPr="00BD7E60">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0A5390A5" w14:textId="77777777" w:rsidR="00BD7E60" w:rsidRPr="00BD7E60" w:rsidRDefault="00BD7E60" w:rsidP="00BD7E60">
            <w:pPr>
              <w:rPr>
                <w:rFonts w:ascii="Verdana" w:eastAsia="Arial" w:hAnsi="Verdana" w:cs="Arial"/>
                <w:sz w:val="16"/>
                <w:szCs w:val="16"/>
                <w:lang w:val="es-ES" w:eastAsia="es-MX"/>
              </w:rPr>
            </w:pPr>
            <w:r w:rsidRPr="00BD7E60">
              <w:rPr>
                <w:rFonts w:ascii="Verdana" w:eastAsia="Arial" w:hAnsi="Verdana" w:cs="Arial"/>
                <w:sz w:val="16"/>
                <w:szCs w:val="16"/>
                <w:lang w:val="es-ES" w:eastAsia="es-MX"/>
              </w:rPr>
              <w:t xml:space="preserve">Carlos Mario Castrillón Endo </w:t>
            </w:r>
          </w:p>
          <w:p w14:paraId="42E0BC68" w14:textId="77777777" w:rsidR="00BD7E60" w:rsidRPr="00BD7E60" w:rsidRDefault="00BD7E60" w:rsidP="00BD7E60">
            <w:pPr>
              <w:rPr>
                <w:rFonts w:ascii="Verdana" w:eastAsia="Arial" w:hAnsi="Verdana" w:cs="Arial"/>
                <w:sz w:val="16"/>
                <w:szCs w:val="16"/>
                <w:lang w:val="es-ES_tradnl" w:eastAsia="es-MX"/>
              </w:rPr>
            </w:pPr>
            <w:r w:rsidRPr="00BD7E60">
              <w:rPr>
                <w:rFonts w:ascii="Verdana" w:eastAsia="Arial" w:hAnsi="Verdana" w:cs="Arial"/>
                <w:sz w:val="16"/>
                <w:szCs w:val="16"/>
                <w:lang w:val="es-ES_tradnl" w:eastAsia="es-MX"/>
              </w:rPr>
              <w:t>Contratista de la Subdirección de Gestión Contractual</w:t>
            </w:r>
          </w:p>
          <w:p w14:paraId="42A8B54A" w14:textId="77777777" w:rsidR="00BD7E60" w:rsidRPr="00BD7E60" w:rsidRDefault="00BD7E60" w:rsidP="00BD7E60">
            <w:pPr>
              <w:rPr>
                <w:rFonts w:ascii="Verdana" w:eastAsia="Arial" w:hAnsi="Verdana" w:cs="Arial"/>
                <w:sz w:val="16"/>
                <w:szCs w:val="16"/>
                <w:lang w:val="es-ES_tradnl" w:eastAsia="es-MX"/>
              </w:rPr>
            </w:pPr>
          </w:p>
        </w:tc>
      </w:tr>
      <w:tr w:rsidR="00BD7E60" w:rsidRPr="00BD7E60" w14:paraId="11E8383F" w14:textId="77777777" w:rsidTr="00933CEA">
        <w:trPr>
          <w:trHeight w:val="338"/>
        </w:trPr>
        <w:tc>
          <w:tcPr>
            <w:tcW w:w="1041" w:type="dxa"/>
            <w:vAlign w:val="center"/>
            <w:hideMark/>
          </w:tcPr>
          <w:p w14:paraId="6F38BBE3" w14:textId="77777777" w:rsidR="00BD7E60" w:rsidRPr="00BD7E60" w:rsidRDefault="00BD7E60" w:rsidP="00BD7E60">
            <w:pPr>
              <w:rPr>
                <w:rFonts w:ascii="Verdana" w:eastAsia="Calibri" w:hAnsi="Verdana" w:cs="Arial"/>
                <w:sz w:val="16"/>
                <w:szCs w:val="16"/>
                <w:lang w:val="es-ES_tradnl" w:eastAsia="es-ES"/>
              </w:rPr>
            </w:pPr>
            <w:r w:rsidRPr="00BD7E60">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6E8CD984" w14:textId="77777777" w:rsidR="00BD7E60" w:rsidRPr="00BD7E60" w:rsidRDefault="00BD7E60" w:rsidP="00BD7E60">
            <w:pPr>
              <w:rPr>
                <w:rFonts w:ascii="Verdana" w:eastAsia="Arial" w:hAnsi="Verdana" w:cs="Arial"/>
                <w:sz w:val="16"/>
                <w:szCs w:val="16"/>
                <w:lang w:val="es-ES_tradnl" w:eastAsia="es-MX"/>
              </w:rPr>
            </w:pPr>
            <w:r w:rsidRPr="00BD7E60">
              <w:rPr>
                <w:rFonts w:ascii="Verdana" w:eastAsia="Arial" w:hAnsi="Verdana" w:cs="Arial"/>
                <w:sz w:val="16"/>
                <w:szCs w:val="16"/>
                <w:lang w:val="es-ES_tradnl" w:eastAsia="es-MX"/>
              </w:rPr>
              <w:t xml:space="preserve">Alexandra </w:t>
            </w:r>
            <w:proofErr w:type="spellStart"/>
            <w:r w:rsidRPr="00BD7E60">
              <w:rPr>
                <w:rFonts w:ascii="Verdana" w:eastAsia="Arial" w:hAnsi="Verdana" w:cs="Arial"/>
                <w:sz w:val="16"/>
                <w:szCs w:val="16"/>
                <w:lang w:val="es-ES_tradnl" w:eastAsia="es-MX"/>
              </w:rPr>
              <w:t>Rodriguez</w:t>
            </w:r>
            <w:proofErr w:type="spellEnd"/>
            <w:r w:rsidRPr="00BD7E60">
              <w:rPr>
                <w:rFonts w:ascii="Verdana" w:eastAsia="Arial" w:hAnsi="Verdana" w:cs="Arial"/>
                <w:sz w:val="16"/>
                <w:szCs w:val="16"/>
                <w:lang w:val="es-ES_tradnl" w:eastAsia="es-MX"/>
              </w:rPr>
              <w:t xml:space="preserve"> Motta </w:t>
            </w:r>
          </w:p>
          <w:p w14:paraId="2C8185EE" w14:textId="77777777" w:rsidR="00BD7E60" w:rsidRPr="00BD7E60" w:rsidRDefault="00BD7E60" w:rsidP="00BD7E60">
            <w:pPr>
              <w:rPr>
                <w:rFonts w:ascii="Verdana" w:eastAsia="Arial" w:hAnsi="Verdana" w:cs="Arial"/>
                <w:sz w:val="16"/>
                <w:szCs w:val="16"/>
                <w:lang w:val="es-ES_tradnl" w:eastAsia="es-MX"/>
              </w:rPr>
            </w:pPr>
            <w:r w:rsidRPr="00BD7E60">
              <w:rPr>
                <w:rFonts w:ascii="Verdana" w:eastAsia="Arial" w:hAnsi="Verdana" w:cs="Arial"/>
                <w:sz w:val="16"/>
                <w:szCs w:val="16"/>
                <w:lang w:val="es-ES_tradnl" w:eastAsia="es-MX"/>
              </w:rPr>
              <w:t>Contratista de la Subdirección de Gestión Contractual</w:t>
            </w:r>
          </w:p>
          <w:p w14:paraId="7FFBC15E" w14:textId="77777777" w:rsidR="00BD7E60" w:rsidRPr="00BD7E60" w:rsidRDefault="00BD7E60" w:rsidP="00BD7E60">
            <w:pPr>
              <w:rPr>
                <w:rFonts w:ascii="Verdana" w:eastAsia="Arial" w:hAnsi="Verdana" w:cs="Arial"/>
                <w:sz w:val="16"/>
                <w:szCs w:val="16"/>
                <w:lang w:val="es-ES_tradnl" w:eastAsia="es-MX"/>
              </w:rPr>
            </w:pPr>
            <w:r w:rsidRPr="00BD7E60">
              <w:rPr>
                <w:rFonts w:ascii="Verdana" w:eastAsia="Arial" w:hAnsi="Verdana" w:cs="Arial"/>
                <w:sz w:val="16"/>
                <w:szCs w:val="16"/>
                <w:lang w:val="es-ES_tradnl" w:eastAsia="es-MX"/>
              </w:rPr>
              <w:t>Martha Alicia Romero Vargas</w:t>
            </w:r>
          </w:p>
          <w:p w14:paraId="78361F0B" w14:textId="77777777" w:rsidR="00BD7E60" w:rsidRPr="00BD7E60" w:rsidRDefault="00BD7E60" w:rsidP="00BD7E60">
            <w:pPr>
              <w:rPr>
                <w:rFonts w:ascii="Verdana" w:eastAsia="Arial" w:hAnsi="Verdana" w:cs="Arial"/>
                <w:sz w:val="16"/>
                <w:szCs w:val="16"/>
                <w:lang w:val="es-ES_tradnl" w:eastAsia="es-MX"/>
              </w:rPr>
            </w:pPr>
            <w:r w:rsidRPr="00BD7E60">
              <w:rPr>
                <w:rFonts w:ascii="Verdana" w:eastAsia="Arial" w:hAnsi="Verdana" w:cs="Arial"/>
                <w:sz w:val="16"/>
                <w:szCs w:val="16"/>
                <w:lang w:val="es-ES_tradnl" w:eastAsia="es-MX"/>
              </w:rPr>
              <w:t>Gestor T1-15 de la Subdirección de Gestión Contractual</w:t>
            </w:r>
          </w:p>
          <w:p w14:paraId="4F51D86A" w14:textId="77777777" w:rsidR="00BD7E60" w:rsidRPr="00BD7E60" w:rsidRDefault="00BD7E60" w:rsidP="00BD7E60">
            <w:pPr>
              <w:rPr>
                <w:rFonts w:ascii="Verdana" w:eastAsia="Arial" w:hAnsi="Verdana" w:cs="Arial"/>
                <w:sz w:val="16"/>
                <w:szCs w:val="16"/>
                <w:lang w:val="es-ES_tradnl" w:eastAsia="es-MX"/>
              </w:rPr>
            </w:pPr>
          </w:p>
        </w:tc>
      </w:tr>
      <w:tr w:rsidR="00BD7E60" w:rsidRPr="00BD7E60" w14:paraId="1442998C" w14:textId="77777777" w:rsidTr="00933CEA">
        <w:trPr>
          <w:trHeight w:val="308"/>
        </w:trPr>
        <w:tc>
          <w:tcPr>
            <w:tcW w:w="1041" w:type="dxa"/>
            <w:vAlign w:val="center"/>
          </w:tcPr>
          <w:p w14:paraId="14C28548" w14:textId="77777777" w:rsidR="00BD7E60" w:rsidRPr="00BD7E60" w:rsidRDefault="00BD7E60" w:rsidP="00BD7E60">
            <w:pPr>
              <w:rPr>
                <w:rFonts w:ascii="Verdana" w:eastAsia="Calibri" w:hAnsi="Verdana" w:cs="Arial"/>
                <w:sz w:val="16"/>
                <w:szCs w:val="16"/>
                <w:lang w:val="es-ES_tradnl" w:eastAsia="es-ES"/>
              </w:rPr>
            </w:pPr>
            <w:r w:rsidRPr="00BD7E60">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057FDE12" w14:textId="77777777" w:rsidR="00BD7E60" w:rsidRPr="00BD7E60" w:rsidRDefault="00BD7E60" w:rsidP="00BD7E60">
            <w:pPr>
              <w:rPr>
                <w:rFonts w:ascii="Verdana" w:eastAsia="Calibri" w:hAnsi="Verdana" w:cs="Arial"/>
                <w:sz w:val="16"/>
                <w:szCs w:val="16"/>
                <w:lang w:val="es-ES" w:eastAsia="es-ES"/>
              </w:rPr>
            </w:pPr>
            <w:r w:rsidRPr="00BD7E60">
              <w:rPr>
                <w:rFonts w:ascii="Verdana" w:eastAsia="Calibri" w:hAnsi="Verdana" w:cs="Arial"/>
                <w:sz w:val="16"/>
                <w:szCs w:val="16"/>
                <w:lang w:val="es-ES" w:eastAsia="es-ES"/>
              </w:rPr>
              <w:t xml:space="preserve">Carolina Quintero </w:t>
            </w:r>
            <w:proofErr w:type="spellStart"/>
            <w:r w:rsidRPr="00BD7E60">
              <w:rPr>
                <w:rFonts w:ascii="Verdana" w:eastAsia="Calibri" w:hAnsi="Verdana" w:cs="Arial"/>
                <w:sz w:val="16"/>
                <w:szCs w:val="16"/>
                <w:lang w:val="es-ES" w:eastAsia="es-ES"/>
              </w:rPr>
              <w:t>Gacharná</w:t>
            </w:r>
            <w:proofErr w:type="spellEnd"/>
          </w:p>
          <w:p w14:paraId="157713E3" w14:textId="77777777" w:rsidR="00BD7E60" w:rsidRPr="00BD7E60" w:rsidRDefault="00BD7E60" w:rsidP="00BD7E60">
            <w:pPr>
              <w:rPr>
                <w:rFonts w:ascii="Verdana" w:eastAsia="Calibri" w:hAnsi="Verdana" w:cs="Arial"/>
                <w:sz w:val="16"/>
                <w:szCs w:val="16"/>
                <w:lang w:val="es-ES_tradnl" w:eastAsia="es-ES"/>
              </w:rPr>
            </w:pPr>
            <w:r w:rsidRPr="00BD7E60">
              <w:rPr>
                <w:rFonts w:ascii="Verdana" w:eastAsia="Calibri" w:hAnsi="Verdana" w:cs="Arial"/>
                <w:sz w:val="16"/>
                <w:szCs w:val="16"/>
                <w:lang w:val="es-ES_tradnl" w:eastAsia="es-ES"/>
              </w:rPr>
              <w:t>Subdirectora de Gestión Contractual ANCP – CCE</w:t>
            </w:r>
          </w:p>
        </w:tc>
      </w:tr>
    </w:tbl>
    <w:p w14:paraId="5A095E88" w14:textId="77777777" w:rsidR="00BD7E60" w:rsidRPr="00BD7E60" w:rsidRDefault="00BD7E60" w:rsidP="00BD7E60">
      <w:pPr>
        <w:spacing w:after="0" w:line="240" w:lineRule="auto"/>
        <w:jc w:val="both"/>
        <w:textAlignment w:val="baseline"/>
        <w:rPr>
          <w:rFonts w:ascii="Verdana" w:eastAsia="Verdana" w:hAnsi="Verdana" w:cs="Verdana"/>
          <w:lang w:eastAsia="es-CO"/>
        </w:rPr>
      </w:pPr>
    </w:p>
    <w:p w14:paraId="7C9026E2" w14:textId="09B3BEFD" w:rsidR="002A0DD0" w:rsidRPr="00E02524" w:rsidRDefault="002A0DD0" w:rsidP="00BD7E60">
      <w:pPr>
        <w:spacing w:after="0" w:line="240" w:lineRule="auto"/>
        <w:textAlignment w:val="baseline"/>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1C37F101"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bookmarkEnd w:id="0"/>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7684B" w14:textId="77777777" w:rsidR="009A1C6F" w:rsidRDefault="009A1C6F" w:rsidP="004A1847">
      <w:pPr>
        <w:spacing w:after="0" w:line="240" w:lineRule="auto"/>
      </w:pPr>
      <w:r>
        <w:separator/>
      </w:r>
    </w:p>
  </w:endnote>
  <w:endnote w:type="continuationSeparator" w:id="0">
    <w:p w14:paraId="34E3A772" w14:textId="77777777" w:rsidR="009A1C6F" w:rsidRDefault="009A1C6F"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BD7E60">
      <w:rPr>
        <w:rFonts w:ascii="Verdana" w:eastAsia="Verdana" w:hAnsi="Verdana" w:cs="Verdana"/>
        <w:b/>
        <w:bCs/>
        <w:color w:val="000000"/>
        <w:sz w:val="18"/>
        <w:szCs w:val="18"/>
        <w:lang w:eastAsia="es-CO"/>
      </w:rPr>
      <w:t xml:space="preserve">Código: </w:t>
    </w:r>
    <w:r w:rsidRPr="00BD7E60">
      <w:rPr>
        <w:rFonts w:ascii="Verdana" w:eastAsia="Verdana" w:hAnsi="Verdana" w:cs="Verdana"/>
        <w:color w:val="000000"/>
        <w:sz w:val="18"/>
        <w:szCs w:val="18"/>
        <w:lang w:eastAsia="es-CO"/>
      </w:rPr>
      <w:t xml:space="preserve">CCE-REC-FM-17 </w:t>
    </w:r>
    <w:r w:rsidRPr="00BD7E60">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F836A" w14:textId="77777777" w:rsidR="009A1C6F" w:rsidRDefault="009A1C6F" w:rsidP="004A1847">
      <w:pPr>
        <w:spacing w:after="0" w:line="240" w:lineRule="auto"/>
      </w:pPr>
      <w:r>
        <w:separator/>
      </w:r>
    </w:p>
  </w:footnote>
  <w:footnote w:type="continuationSeparator" w:id="0">
    <w:p w14:paraId="6329C139" w14:textId="77777777" w:rsidR="009A1C6F" w:rsidRDefault="009A1C6F" w:rsidP="004A1847">
      <w:pPr>
        <w:spacing w:after="0" w:line="240" w:lineRule="auto"/>
      </w:pPr>
      <w:r>
        <w:continuationSeparator/>
      </w:r>
    </w:p>
  </w:footnote>
  <w:footnote w:id="1">
    <w:p w14:paraId="078AF3B7" w14:textId="77777777" w:rsidR="00BD7E60" w:rsidRPr="007F1EE4" w:rsidRDefault="00BD7E60" w:rsidP="00BD7E60">
      <w:pPr>
        <w:pStyle w:val="Textonotapie"/>
        <w:ind w:firstLine="708"/>
        <w:jc w:val="both"/>
        <w:rPr>
          <w:rFonts w:ascii="Verdana" w:hAnsi="Verdana"/>
          <w:sz w:val="18"/>
          <w:szCs w:val="18"/>
        </w:rPr>
      </w:pPr>
      <w:r w:rsidRPr="007F1EE4">
        <w:rPr>
          <w:rStyle w:val="Refdenotaalpie"/>
          <w:rFonts w:ascii="Verdana" w:hAnsi="Verdana"/>
          <w:sz w:val="18"/>
          <w:szCs w:val="18"/>
        </w:rPr>
        <w:footnoteRef/>
      </w:r>
      <w:r w:rsidRPr="007F1EE4">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78B4708B" w14:textId="77777777" w:rsidR="00BD7E60" w:rsidRPr="007F1EE4" w:rsidRDefault="00BD7E60" w:rsidP="00BD7E60">
      <w:pPr>
        <w:pStyle w:val="Textonotapie"/>
        <w:ind w:firstLine="708"/>
        <w:jc w:val="both"/>
        <w:rPr>
          <w:rFonts w:ascii="Verdana" w:hAnsi="Verdana"/>
          <w:sz w:val="18"/>
          <w:szCs w:val="18"/>
        </w:rPr>
      </w:pPr>
    </w:p>
    <w:p w14:paraId="3D4E861F" w14:textId="77777777" w:rsidR="00BD7E60" w:rsidRPr="007F1EE4" w:rsidRDefault="00BD7E60" w:rsidP="00BD7E60">
      <w:pPr>
        <w:pStyle w:val="Textonotapie"/>
        <w:ind w:firstLine="708"/>
        <w:jc w:val="both"/>
        <w:rPr>
          <w:rFonts w:ascii="Verdana" w:hAnsi="Verdana"/>
          <w:sz w:val="18"/>
          <w:szCs w:val="18"/>
        </w:rPr>
      </w:pPr>
      <w:r w:rsidRPr="007F1EE4">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087C363F" w14:textId="77777777" w:rsidR="00BD7E60" w:rsidRPr="007F1EE4" w:rsidRDefault="00BD7E60" w:rsidP="00BD7E60">
      <w:pPr>
        <w:pStyle w:val="Textonotapie"/>
        <w:ind w:firstLine="708"/>
        <w:jc w:val="both"/>
        <w:rPr>
          <w:rFonts w:ascii="Verdana" w:hAnsi="Verdana"/>
          <w:sz w:val="18"/>
          <w:szCs w:val="18"/>
        </w:rPr>
      </w:pPr>
    </w:p>
    <w:p w14:paraId="2039C057" w14:textId="77777777" w:rsidR="00BD7E60" w:rsidRPr="007F1EE4" w:rsidRDefault="00BD7E60" w:rsidP="00BD7E60">
      <w:pPr>
        <w:pStyle w:val="Textonotapie"/>
        <w:ind w:firstLine="708"/>
        <w:jc w:val="both"/>
        <w:rPr>
          <w:rFonts w:ascii="Verdana" w:hAnsi="Verdana"/>
          <w:sz w:val="18"/>
          <w:szCs w:val="18"/>
        </w:rPr>
      </w:pPr>
      <w:r w:rsidRPr="007F1EE4">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62949EF2" w14:textId="77777777" w:rsidR="00BD7E60" w:rsidRPr="007F1EE4" w:rsidRDefault="00BD7E60" w:rsidP="00BD7E60">
      <w:pPr>
        <w:pStyle w:val="Textonotapie"/>
        <w:ind w:firstLine="708"/>
        <w:jc w:val="both"/>
        <w:rPr>
          <w:rFonts w:ascii="Verdana" w:hAnsi="Verdana"/>
          <w:sz w:val="18"/>
          <w:szCs w:val="18"/>
        </w:rPr>
      </w:pPr>
    </w:p>
    <w:p w14:paraId="7AA2A5D8" w14:textId="77777777" w:rsidR="00BD7E60" w:rsidRPr="007F1EE4" w:rsidRDefault="00BD7E60" w:rsidP="00BD7E60">
      <w:pPr>
        <w:pStyle w:val="Textonotapie"/>
        <w:ind w:firstLine="708"/>
        <w:jc w:val="both"/>
        <w:rPr>
          <w:rFonts w:ascii="Verdana" w:hAnsi="Verdana"/>
          <w:sz w:val="18"/>
          <w:szCs w:val="18"/>
        </w:rPr>
      </w:pPr>
      <w:r w:rsidRPr="007F1EE4">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4CC139F1" w14:textId="77777777" w:rsidR="00BD7E60" w:rsidRPr="007F1EE4" w:rsidRDefault="00BD7E60" w:rsidP="00BD7E60">
      <w:pPr>
        <w:pStyle w:val="Textonotapie"/>
        <w:ind w:firstLine="708"/>
        <w:jc w:val="both"/>
        <w:rPr>
          <w:rFonts w:ascii="Verdana" w:hAnsi="Verdana"/>
          <w:sz w:val="18"/>
          <w:szCs w:val="18"/>
        </w:rPr>
      </w:pPr>
    </w:p>
    <w:p w14:paraId="2BD8B0BD" w14:textId="77777777" w:rsidR="00BD7E60" w:rsidRPr="007F1EE4" w:rsidRDefault="00BD7E60" w:rsidP="00BD7E60">
      <w:pPr>
        <w:pStyle w:val="Textonotapie"/>
        <w:ind w:firstLine="708"/>
        <w:jc w:val="both"/>
        <w:rPr>
          <w:rFonts w:ascii="Verdana" w:hAnsi="Verdana"/>
          <w:sz w:val="18"/>
          <w:szCs w:val="18"/>
        </w:rPr>
      </w:pPr>
      <w:r w:rsidRPr="007F1EE4">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01" type="#_x0000_t75" style="width:12.2pt;height:12.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58673D06"/>
    <w:multiLevelType w:val="hybridMultilevel"/>
    <w:tmpl w:val="788CED9C"/>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827985604">
    <w:abstractNumId w:val="9"/>
  </w:num>
  <w:num w:numId="17" w16cid:durableId="341274352">
    <w:abstractNumId w:val="0"/>
  </w:num>
  <w:num w:numId="18" w16cid:durableId="17803716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451E"/>
    <w:rsid w:val="0015699B"/>
    <w:rsid w:val="001A33BF"/>
    <w:rsid w:val="001C2F61"/>
    <w:rsid w:val="001E4177"/>
    <w:rsid w:val="001F0B24"/>
    <w:rsid w:val="001F7DC6"/>
    <w:rsid w:val="0022400B"/>
    <w:rsid w:val="00234A28"/>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6408C"/>
    <w:rsid w:val="00574867"/>
    <w:rsid w:val="00591460"/>
    <w:rsid w:val="00596007"/>
    <w:rsid w:val="005A65E0"/>
    <w:rsid w:val="005C3777"/>
    <w:rsid w:val="005C5CDC"/>
    <w:rsid w:val="005D476C"/>
    <w:rsid w:val="005D55C3"/>
    <w:rsid w:val="006200BF"/>
    <w:rsid w:val="006219F8"/>
    <w:rsid w:val="006302F7"/>
    <w:rsid w:val="00646B9F"/>
    <w:rsid w:val="006607D2"/>
    <w:rsid w:val="00665D70"/>
    <w:rsid w:val="006900D9"/>
    <w:rsid w:val="00706C16"/>
    <w:rsid w:val="007340C3"/>
    <w:rsid w:val="00736955"/>
    <w:rsid w:val="0075235A"/>
    <w:rsid w:val="00756841"/>
    <w:rsid w:val="007649AB"/>
    <w:rsid w:val="00771D0C"/>
    <w:rsid w:val="007833AC"/>
    <w:rsid w:val="007B2065"/>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47E0F"/>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A1411"/>
    <w:rsid w:val="00AB0ADB"/>
    <w:rsid w:val="00B00C0E"/>
    <w:rsid w:val="00B01B1A"/>
    <w:rsid w:val="00B0381D"/>
    <w:rsid w:val="00B44A47"/>
    <w:rsid w:val="00B46B87"/>
    <w:rsid w:val="00B72CD3"/>
    <w:rsid w:val="00B72FFF"/>
    <w:rsid w:val="00BC3D36"/>
    <w:rsid w:val="00BD54A6"/>
    <w:rsid w:val="00BD7E60"/>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80B3208"/>
    <w:rsid w:val="08DA0D68"/>
    <w:rsid w:val="09908A09"/>
    <w:rsid w:val="0E0AF0F4"/>
    <w:rsid w:val="0EFE6349"/>
    <w:rsid w:val="0FF4CCA8"/>
    <w:rsid w:val="13CFC91B"/>
    <w:rsid w:val="19A2EC2C"/>
    <w:rsid w:val="21779BE6"/>
    <w:rsid w:val="236837CC"/>
    <w:rsid w:val="245224F7"/>
    <w:rsid w:val="2859CA1B"/>
    <w:rsid w:val="2C4D2425"/>
    <w:rsid w:val="2EE1E026"/>
    <w:rsid w:val="2F44F38F"/>
    <w:rsid w:val="30821638"/>
    <w:rsid w:val="32A4F9CF"/>
    <w:rsid w:val="33A1FF93"/>
    <w:rsid w:val="356CEDFD"/>
    <w:rsid w:val="3B9CFDC1"/>
    <w:rsid w:val="3C591AFD"/>
    <w:rsid w:val="3D7E4C3F"/>
    <w:rsid w:val="3EF0CC0F"/>
    <w:rsid w:val="42183F0A"/>
    <w:rsid w:val="467190AA"/>
    <w:rsid w:val="499BD908"/>
    <w:rsid w:val="4F4A9CAA"/>
    <w:rsid w:val="4F9FB792"/>
    <w:rsid w:val="4FF5CB03"/>
    <w:rsid w:val="54071104"/>
    <w:rsid w:val="545B112A"/>
    <w:rsid w:val="5BEB1497"/>
    <w:rsid w:val="5DBDE374"/>
    <w:rsid w:val="61E87640"/>
    <w:rsid w:val="69614A15"/>
    <w:rsid w:val="6DA60389"/>
    <w:rsid w:val="741244E7"/>
    <w:rsid w:val="74BA017B"/>
    <w:rsid w:val="7655036F"/>
    <w:rsid w:val="7677286E"/>
    <w:rsid w:val="76C63954"/>
    <w:rsid w:val="79471EA4"/>
    <w:rsid w:val="79A64A20"/>
    <w:rsid w:val="7BA3E30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next w:val="Normal"/>
    <w:link w:val="Ttulo1Car"/>
    <w:uiPriority w:val="9"/>
    <w:qFormat/>
    <w:rsid w:val="00BD7E60"/>
    <w:pPr>
      <w:keepNext/>
      <w:keepLines/>
      <w:spacing w:before="240" w:after="0"/>
      <w:outlineLvl w:val="0"/>
    </w:pPr>
    <w:rPr>
      <w:rFonts w:ascii="Aptos Display" w:eastAsia="Times New Roman" w:hAnsi="Aptos Display" w:cs="Times New Roman"/>
      <w:color w:val="0F4761"/>
      <w:sz w:val="40"/>
      <w:szCs w:val="40"/>
    </w:rPr>
  </w:style>
  <w:style w:type="paragraph" w:styleId="Ttulo2">
    <w:name w:val="heading 2"/>
    <w:basedOn w:val="Normal"/>
    <w:next w:val="Normal"/>
    <w:link w:val="Ttulo2Car"/>
    <w:uiPriority w:val="9"/>
    <w:semiHidden/>
    <w:unhideWhenUsed/>
    <w:qFormat/>
    <w:rsid w:val="00BD7E60"/>
    <w:pPr>
      <w:keepNext/>
      <w:keepLines/>
      <w:spacing w:before="40" w:after="0"/>
      <w:outlineLvl w:val="1"/>
    </w:pPr>
    <w:rPr>
      <w:rFonts w:ascii="Aptos Display" w:eastAsia="Times New Roman" w:hAnsi="Aptos Display" w:cs="Times New Roman"/>
      <w:color w:val="0F4761"/>
      <w:sz w:val="32"/>
      <w:szCs w:val="32"/>
    </w:rPr>
  </w:style>
  <w:style w:type="paragraph" w:styleId="Ttulo3">
    <w:name w:val="heading 3"/>
    <w:basedOn w:val="Normal"/>
    <w:next w:val="Normal"/>
    <w:link w:val="Ttulo3Car"/>
    <w:uiPriority w:val="9"/>
    <w:semiHidden/>
    <w:unhideWhenUsed/>
    <w:qFormat/>
    <w:rsid w:val="00BD7E60"/>
    <w:pPr>
      <w:keepNext/>
      <w:keepLines/>
      <w:spacing w:before="40" w:after="0"/>
      <w:outlineLvl w:val="2"/>
    </w:pPr>
    <w:rPr>
      <w:rFonts w:eastAsia="Times New Roman" w:cs="Times New Roman"/>
      <w:color w:val="0F4761"/>
      <w:sz w:val="28"/>
      <w:szCs w:val="28"/>
    </w:rPr>
  </w:style>
  <w:style w:type="paragraph" w:styleId="Ttulo4">
    <w:name w:val="heading 4"/>
    <w:basedOn w:val="Normal"/>
    <w:next w:val="Normal"/>
    <w:link w:val="Ttulo4Car"/>
    <w:uiPriority w:val="9"/>
    <w:semiHidden/>
    <w:unhideWhenUsed/>
    <w:qFormat/>
    <w:rsid w:val="00BD7E60"/>
    <w:pPr>
      <w:keepNext/>
      <w:keepLines/>
      <w:spacing w:before="40" w:after="0"/>
      <w:outlineLvl w:val="3"/>
    </w:pPr>
    <w:rPr>
      <w:rFonts w:eastAsia="Times New Roman" w:cs="Times New Roman"/>
      <w:i/>
      <w:iCs/>
      <w:color w:val="0F4761"/>
    </w:rPr>
  </w:style>
  <w:style w:type="paragraph" w:styleId="Ttulo5">
    <w:name w:val="heading 5"/>
    <w:basedOn w:val="Normal"/>
    <w:next w:val="Normal"/>
    <w:link w:val="Ttulo5Car"/>
    <w:uiPriority w:val="9"/>
    <w:semiHidden/>
    <w:unhideWhenUsed/>
    <w:qFormat/>
    <w:rsid w:val="00BD7E60"/>
    <w:pPr>
      <w:keepNext/>
      <w:keepLines/>
      <w:spacing w:before="40" w:after="0"/>
      <w:outlineLvl w:val="4"/>
    </w:pPr>
    <w:rPr>
      <w:rFonts w:eastAsia="Times New Roman" w:cs="Times New Roman"/>
      <w:color w:val="0F4761"/>
    </w:rPr>
  </w:style>
  <w:style w:type="paragraph" w:styleId="Ttulo6">
    <w:name w:val="heading 6"/>
    <w:basedOn w:val="Normal"/>
    <w:next w:val="Normal"/>
    <w:link w:val="Ttulo6Car"/>
    <w:uiPriority w:val="9"/>
    <w:semiHidden/>
    <w:unhideWhenUsed/>
    <w:qFormat/>
    <w:rsid w:val="00BD7E60"/>
    <w:pPr>
      <w:keepNext/>
      <w:keepLines/>
      <w:spacing w:before="40" w:after="0"/>
      <w:outlineLvl w:val="5"/>
    </w:pPr>
    <w:rPr>
      <w:rFonts w:eastAsia="Times New Roman" w:cs="Times New Roman"/>
      <w:i/>
      <w:iCs/>
      <w:color w:val="595959"/>
    </w:rPr>
  </w:style>
  <w:style w:type="paragraph" w:styleId="Ttulo7">
    <w:name w:val="heading 7"/>
    <w:basedOn w:val="Normal"/>
    <w:next w:val="Normal"/>
    <w:link w:val="Ttulo7Car"/>
    <w:uiPriority w:val="9"/>
    <w:semiHidden/>
    <w:unhideWhenUsed/>
    <w:qFormat/>
    <w:rsid w:val="00BD7E60"/>
    <w:pPr>
      <w:keepNext/>
      <w:keepLines/>
      <w:spacing w:before="40" w:after="0"/>
      <w:outlineLvl w:val="6"/>
    </w:pPr>
    <w:rPr>
      <w:rFonts w:eastAsia="Times New Roman" w:cs="Times New Roman"/>
      <w:color w:val="595959"/>
    </w:rPr>
  </w:style>
  <w:style w:type="paragraph" w:styleId="Ttulo8">
    <w:name w:val="heading 8"/>
    <w:basedOn w:val="Normal"/>
    <w:next w:val="Normal"/>
    <w:link w:val="Ttulo8Car"/>
    <w:uiPriority w:val="9"/>
    <w:semiHidden/>
    <w:unhideWhenUsed/>
    <w:qFormat/>
    <w:rsid w:val="00BD7E60"/>
    <w:pPr>
      <w:keepNext/>
      <w:keepLines/>
      <w:spacing w:before="40" w:after="0"/>
      <w:outlineLvl w:val="7"/>
    </w:pPr>
    <w:rPr>
      <w:rFonts w:eastAsia="Times New Roman" w:cs="Times New Roman"/>
      <w:i/>
      <w:iCs/>
      <w:color w:val="272727"/>
    </w:rPr>
  </w:style>
  <w:style w:type="paragraph" w:styleId="Ttulo9">
    <w:name w:val="heading 9"/>
    <w:basedOn w:val="Normal"/>
    <w:next w:val="Normal"/>
    <w:link w:val="Ttulo9Car"/>
    <w:uiPriority w:val="9"/>
    <w:semiHidden/>
    <w:unhideWhenUsed/>
    <w:qFormat/>
    <w:rsid w:val="00BD7E60"/>
    <w:pPr>
      <w:keepNext/>
      <w:keepLines/>
      <w:spacing w:before="40" w:after="0"/>
      <w:outlineLvl w:val="8"/>
    </w:pPr>
    <w:rPr>
      <w:rFonts w:eastAsia="Times New Roman" w:cs="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Ttulo11">
    <w:name w:val="Título 11"/>
    <w:basedOn w:val="Normal"/>
    <w:next w:val="Normal"/>
    <w:uiPriority w:val="9"/>
    <w:qFormat/>
    <w:rsid w:val="00BD7E60"/>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Ttulo21">
    <w:name w:val="Título 21"/>
    <w:basedOn w:val="Normal"/>
    <w:next w:val="Normal"/>
    <w:uiPriority w:val="9"/>
    <w:semiHidden/>
    <w:unhideWhenUsed/>
    <w:qFormat/>
    <w:rsid w:val="00BD7E60"/>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Ttulo31">
    <w:name w:val="Título 31"/>
    <w:basedOn w:val="Normal"/>
    <w:next w:val="Normal"/>
    <w:uiPriority w:val="9"/>
    <w:semiHidden/>
    <w:unhideWhenUsed/>
    <w:qFormat/>
    <w:rsid w:val="00BD7E60"/>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Ttulo41">
    <w:name w:val="Título 41"/>
    <w:basedOn w:val="Normal"/>
    <w:next w:val="Normal"/>
    <w:uiPriority w:val="9"/>
    <w:semiHidden/>
    <w:unhideWhenUsed/>
    <w:qFormat/>
    <w:rsid w:val="00BD7E60"/>
    <w:pPr>
      <w:keepNext/>
      <w:keepLines/>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Ttulo51">
    <w:name w:val="Título 51"/>
    <w:basedOn w:val="Normal"/>
    <w:next w:val="Normal"/>
    <w:uiPriority w:val="9"/>
    <w:semiHidden/>
    <w:unhideWhenUsed/>
    <w:qFormat/>
    <w:rsid w:val="00BD7E60"/>
    <w:pPr>
      <w:keepNext/>
      <w:keepLines/>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Ttulo61">
    <w:name w:val="Título 61"/>
    <w:basedOn w:val="Normal"/>
    <w:next w:val="Normal"/>
    <w:uiPriority w:val="9"/>
    <w:semiHidden/>
    <w:unhideWhenUsed/>
    <w:qFormat/>
    <w:rsid w:val="00BD7E60"/>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Ttulo71">
    <w:name w:val="Título 71"/>
    <w:basedOn w:val="Normal"/>
    <w:next w:val="Normal"/>
    <w:uiPriority w:val="9"/>
    <w:semiHidden/>
    <w:unhideWhenUsed/>
    <w:qFormat/>
    <w:rsid w:val="00BD7E60"/>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Ttulo81">
    <w:name w:val="Título 81"/>
    <w:basedOn w:val="Normal"/>
    <w:next w:val="Normal"/>
    <w:uiPriority w:val="9"/>
    <w:semiHidden/>
    <w:unhideWhenUsed/>
    <w:qFormat/>
    <w:rsid w:val="00BD7E60"/>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Ttulo91">
    <w:name w:val="Título 91"/>
    <w:basedOn w:val="Normal"/>
    <w:next w:val="Normal"/>
    <w:uiPriority w:val="9"/>
    <w:semiHidden/>
    <w:unhideWhenUsed/>
    <w:qFormat/>
    <w:rsid w:val="00BD7E60"/>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Sinlista1">
    <w:name w:val="Sin lista1"/>
    <w:next w:val="Sinlista"/>
    <w:uiPriority w:val="99"/>
    <w:semiHidden/>
    <w:unhideWhenUsed/>
    <w:rsid w:val="00BD7E60"/>
  </w:style>
  <w:style w:type="character" w:customStyle="1" w:styleId="Ttulo1Car">
    <w:name w:val="Título 1 Car"/>
    <w:basedOn w:val="Fuentedeprrafopredeter"/>
    <w:link w:val="Ttulo1"/>
    <w:uiPriority w:val="9"/>
    <w:rsid w:val="00BD7E60"/>
    <w:rPr>
      <w:rFonts w:ascii="Aptos Display" w:eastAsia="Times New Roman" w:hAnsi="Aptos Display" w:cs="Times New Roman"/>
      <w:color w:val="0F4761"/>
      <w:sz w:val="40"/>
      <w:szCs w:val="40"/>
    </w:rPr>
  </w:style>
  <w:style w:type="character" w:customStyle="1" w:styleId="Ttulo2Car">
    <w:name w:val="Título 2 Car"/>
    <w:basedOn w:val="Fuentedeprrafopredeter"/>
    <w:link w:val="Ttulo2"/>
    <w:uiPriority w:val="9"/>
    <w:semiHidden/>
    <w:rsid w:val="00BD7E60"/>
    <w:rPr>
      <w:rFonts w:ascii="Aptos Display" w:eastAsia="Times New Roman" w:hAnsi="Aptos Display" w:cs="Times New Roman"/>
      <w:color w:val="0F4761"/>
      <w:sz w:val="32"/>
      <w:szCs w:val="32"/>
    </w:rPr>
  </w:style>
  <w:style w:type="character" w:customStyle="1" w:styleId="Ttulo3Car">
    <w:name w:val="Título 3 Car"/>
    <w:basedOn w:val="Fuentedeprrafopredeter"/>
    <w:link w:val="Ttulo3"/>
    <w:uiPriority w:val="9"/>
    <w:semiHidden/>
    <w:rsid w:val="00BD7E60"/>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BD7E60"/>
    <w:rPr>
      <w:rFonts w:eastAsia="Times New Roman" w:cs="Times New Roman"/>
      <w:i/>
      <w:iCs/>
      <w:color w:val="0F4761"/>
    </w:rPr>
  </w:style>
  <w:style w:type="character" w:customStyle="1" w:styleId="Ttulo5Car">
    <w:name w:val="Título 5 Car"/>
    <w:basedOn w:val="Fuentedeprrafopredeter"/>
    <w:link w:val="Ttulo5"/>
    <w:uiPriority w:val="9"/>
    <w:semiHidden/>
    <w:rsid w:val="00BD7E60"/>
    <w:rPr>
      <w:rFonts w:eastAsia="Times New Roman" w:cs="Times New Roman"/>
      <w:color w:val="0F4761"/>
    </w:rPr>
  </w:style>
  <w:style w:type="character" w:customStyle="1" w:styleId="Ttulo6Car">
    <w:name w:val="Título 6 Car"/>
    <w:basedOn w:val="Fuentedeprrafopredeter"/>
    <w:link w:val="Ttulo6"/>
    <w:uiPriority w:val="9"/>
    <w:semiHidden/>
    <w:rsid w:val="00BD7E60"/>
    <w:rPr>
      <w:rFonts w:eastAsia="Times New Roman" w:cs="Times New Roman"/>
      <w:i/>
      <w:iCs/>
      <w:color w:val="595959"/>
    </w:rPr>
  </w:style>
  <w:style w:type="character" w:customStyle="1" w:styleId="Ttulo7Car">
    <w:name w:val="Título 7 Car"/>
    <w:basedOn w:val="Fuentedeprrafopredeter"/>
    <w:link w:val="Ttulo7"/>
    <w:uiPriority w:val="9"/>
    <w:semiHidden/>
    <w:rsid w:val="00BD7E60"/>
    <w:rPr>
      <w:rFonts w:eastAsia="Times New Roman" w:cs="Times New Roman"/>
      <w:color w:val="595959"/>
    </w:rPr>
  </w:style>
  <w:style w:type="character" w:customStyle="1" w:styleId="Ttulo8Car">
    <w:name w:val="Título 8 Car"/>
    <w:basedOn w:val="Fuentedeprrafopredeter"/>
    <w:link w:val="Ttulo8"/>
    <w:uiPriority w:val="9"/>
    <w:semiHidden/>
    <w:rsid w:val="00BD7E60"/>
    <w:rPr>
      <w:rFonts w:eastAsia="Times New Roman" w:cs="Times New Roman"/>
      <w:i/>
      <w:iCs/>
      <w:color w:val="272727"/>
    </w:rPr>
  </w:style>
  <w:style w:type="character" w:customStyle="1" w:styleId="Ttulo9Car">
    <w:name w:val="Título 9 Car"/>
    <w:basedOn w:val="Fuentedeprrafopredeter"/>
    <w:link w:val="Ttulo9"/>
    <w:uiPriority w:val="9"/>
    <w:semiHidden/>
    <w:rsid w:val="00BD7E60"/>
    <w:rPr>
      <w:rFonts w:eastAsia="Times New Roman" w:cs="Times New Roman"/>
      <w:color w:val="272727"/>
    </w:rPr>
  </w:style>
  <w:style w:type="paragraph" w:customStyle="1" w:styleId="Subttulo1">
    <w:name w:val="Subtítulo1"/>
    <w:basedOn w:val="Normal"/>
    <w:next w:val="Normal"/>
    <w:uiPriority w:val="11"/>
    <w:qFormat/>
    <w:rsid w:val="00BD7E60"/>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SubttuloCar">
    <w:name w:val="Subtítulo Car"/>
    <w:basedOn w:val="Fuentedeprrafopredeter"/>
    <w:link w:val="Subttulo"/>
    <w:uiPriority w:val="11"/>
    <w:rsid w:val="00BD7E60"/>
    <w:rPr>
      <w:rFonts w:eastAsia="Times New Roman" w:cs="Times New Roman"/>
      <w:color w:val="595959"/>
      <w:spacing w:val="15"/>
      <w:sz w:val="28"/>
      <w:szCs w:val="28"/>
    </w:rPr>
  </w:style>
  <w:style w:type="paragraph" w:customStyle="1" w:styleId="Cita1">
    <w:name w:val="Cita1"/>
    <w:basedOn w:val="Normal"/>
    <w:next w:val="Normal"/>
    <w:uiPriority w:val="29"/>
    <w:qFormat/>
    <w:rsid w:val="00BD7E60"/>
    <w:pPr>
      <w:spacing w:before="160" w:line="278" w:lineRule="auto"/>
      <w:jc w:val="center"/>
    </w:pPr>
    <w:rPr>
      <w:i/>
      <w:iCs/>
      <w:color w:val="404040"/>
      <w:kern w:val="2"/>
      <w:sz w:val="24"/>
      <w:szCs w:val="24"/>
      <w14:ligatures w14:val="standardContextual"/>
    </w:rPr>
  </w:style>
  <w:style w:type="character" w:customStyle="1" w:styleId="CitaCar">
    <w:name w:val="Cita Car"/>
    <w:basedOn w:val="Fuentedeprrafopredeter"/>
    <w:link w:val="Cita"/>
    <w:uiPriority w:val="29"/>
    <w:rsid w:val="00BD7E60"/>
    <w:rPr>
      <w:i/>
      <w:iCs/>
      <w:color w:val="404040"/>
    </w:rPr>
  </w:style>
  <w:style w:type="character" w:customStyle="1" w:styleId="nfasisintenso1">
    <w:name w:val="Énfasis intenso1"/>
    <w:basedOn w:val="Fuentedeprrafopredeter"/>
    <w:uiPriority w:val="21"/>
    <w:qFormat/>
    <w:rsid w:val="00BD7E60"/>
    <w:rPr>
      <w:i/>
      <w:iCs/>
      <w:color w:val="0F4761"/>
    </w:rPr>
  </w:style>
  <w:style w:type="paragraph" w:customStyle="1" w:styleId="Citadestacada1">
    <w:name w:val="Cita destacada1"/>
    <w:basedOn w:val="Normal"/>
    <w:next w:val="Normal"/>
    <w:uiPriority w:val="30"/>
    <w:qFormat/>
    <w:rsid w:val="00BD7E60"/>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CitadestacadaCar">
    <w:name w:val="Cita destacada Car"/>
    <w:basedOn w:val="Fuentedeprrafopredeter"/>
    <w:link w:val="Citadestacada"/>
    <w:uiPriority w:val="30"/>
    <w:rsid w:val="00BD7E60"/>
    <w:rPr>
      <w:i/>
      <w:iCs/>
      <w:color w:val="0F4761"/>
    </w:rPr>
  </w:style>
  <w:style w:type="character" w:customStyle="1" w:styleId="Referenciaintensa1">
    <w:name w:val="Referencia intensa1"/>
    <w:basedOn w:val="Fuentedeprrafopredeter"/>
    <w:uiPriority w:val="32"/>
    <w:qFormat/>
    <w:rsid w:val="00BD7E60"/>
    <w:rPr>
      <w:b/>
      <w:bCs/>
      <w:smallCaps/>
      <w:color w:val="0F4761"/>
      <w:spacing w:val="5"/>
    </w:rPr>
  </w:style>
  <w:style w:type="table" w:customStyle="1" w:styleId="Tablaconcuadrcula1">
    <w:name w:val="Tabla con cuadrícula1"/>
    <w:basedOn w:val="Tablanormal"/>
    <w:next w:val="Tablaconcuadrcula"/>
    <w:uiPriority w:val="39"/>
    <w:qFormat/>
    <w:rsid w:val="00BD7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BD7E60"/>
    <w:pPr>
      <w:spacing w:after="0" w:line="240" w:lineRule="exact"/>
    </w:pPr>
    <w:rPr>
      <w:vertAlign w:val="superscript"/>
    </w:rPr>
  </w:style>
  <w:style w:type="paragraph" w:customStyle="1" w:styleId="font-claude-response-body">
    <w:name w:val="font-claude-response-body"/>
    <w:basedOn w:val="Normal"/>
    <w:rsid w:val="00BD7E6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BD7E60"/>
  </w:style>
  <w:style w:type="character" w:customStyle="1" w:styleId="Ttulo1Car1">
    <w:name w:val="Título 1 Car1"/>
    <w:basedOn w:val="Fuentedeprrafopredeter"/>
    <w:uiPriority w:val="9"/>
    <w:rsid w:val="00BD7E60"/>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BD7E60"/>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BD7E60"/>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BD7E60"/>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BD7E60"/>
    <w:rPr>
      <w:rFonts w:asciiTheme="majorHAnsi" w:eastAsiaTheme="majorEastAsia" w:hAnsiTheme="majorHAnsi" w:cstheme="majorBidi"/>
      <w:color w:val="2F5496" w:themeColor="accent1" w:themeShade="BF"/>
    </w:rPr>
  </w:style>
  <w:style w:type="character" w:customStyle="1" w:styleId="Ttulo6Car1">
    <w:name w:val="Título 6 Car1"/>
    <w:basedOn w:val="Fuentedeprrafopredeter"/>
    <w:uiPriority w:val="9"/>
    <w:semiHidden/>
    <w:rsid w:val="00BD7E60"/>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uiPriority w:val="9"/>
    <w:semiHidden/>
    <w:rsid w:val="00BD7E60"/>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BD7E60"/>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BD7E60"/>
    <w:rPr>
      <w:rFonts w:asciiTheme="majorHAnsi" w:eastAsiaTheme="majorEastAsia" w:hAnsiTheme="majorHAnsi" w:cstheme="majorBidi"/>
      <w:i/>
      <w:iCs/>
      <w:color w:val="272727" w:themeColor="text1" w:themeTint="D8"/>
      <w:sz w:val="21"/>
      <w:szCs w:val="21"/>
    </w:rPr>
  </w:style>
  <w:style w:type="paragraph" w:styleId="Subttulo">
    <w:name w:val="Subtitle"/>
    <w:basedOn w:val="Normal"/>
    <w:next w:val="Normal"/>
    <w:link w:val="SubttuloCar"/>
    <w:uiPriority w:val="11"/>
    <w:qFormat/>
    <w:rsid w:val="00BD7E60"/>
    <w:pPr>
      <w:numPr>
        <w:ilvl w:val="1"/>
      </w:numPr>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BD7E60"/>
    <w:rPr>
      <w:rFonts w:eastAsiaTheme="minorEastAsia"/>
      <w:color w:val="5A5A5A" w:themeColor="text1" w:themeTint="A5"/>
      <w:spacing w:val="15"/>
    </w:rPr>
  </w:style>
  <w:style w:type="paragraph" w:styleId="Cita">
    <w:name w:val="Quote"/>
    <w:basedOn w:val="Normal"/>
    <w:next w:val="Normal"/>
    <w:link w:val="CitaCar"/>
    <w:uiPriority w:val="29"/>
    <w:qFormat/>
    <w:rsid w:val="00BD7E60"/>
    <w:pPr>
      <w:spacing w:before="200"/>
      <w:ind w:left="864" w:right="864"/>
      <w:jc w:val="center"/>
    </w:pPr>
    <w:rPr>
      <w:i/>
      <w:iCs/>
      <w:color w:val="404040"/>
    </w:rPr>
  </w:style>
  <w:style w:type="character" w:customStyle="1" w:styleId="CitaCar1">
    <w:name w:val="Cita Car1"/>
    <w:basedOn w:val="Fuentedeprrafopredeter"/>
    <w:uiPriority w:val="29"/>
    <w:rsid w:val="00BD7E60"/>
    <w:rPr>
      <w:i/>
      <w:iCs/>
      <w:color w:val="404040" w:themeColor="text1" w:themeTint="BF"/>
    </w:rPr>
  </w:style>
  <w:style w:type="character" w:styleId="nfasisintenso">
    <w:name w:val="Intense Emphasis"/>
    <w:basedOn w:val="Fuentedeprrafopredeter"/>
    <w:uiPriority w:val="21"/>
    <w:qFormat/>
    <w:rsid w:val="00BD7E60"/>
    <w:rPr>
      <w:i/>
      <w:iCs/>
      <w:color w:val="4472C4" w:themeColor="accent1"/>
    </w:rPr>
  </w:style>
  <w:style w:type="paragraph" w:styleId="Citadestacada">
    <w:name w:val="Intense Quote"/>
    <w:basedOn w:val="Normal"/>
    <w:next w:val="Normal"/>
    <w:link w:val="CitadestacadaCar"/>
    <w:uiPriority w:val="30"/>
    <w:qFormat/>
    <w:rsid w:val="00BD7E60"/>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CitadestacadaCar1">
    <w:name w:val="Cita destacada Car1"/>
    <w:basedOn w:val="Fuentedeprrafopredeter"/>
    <w:uiPriority w:val="30"/>
    <w:rsid w:val="00BD7E60"/>
    <w:rPr>
      <w:i/>
      <w:iCs/>
      <w:color w:val="4472C4" w:themeColor="accent1"/>
    </w:rPr>
  </w:style>
  <w:style w:type="character" w:styleId="Referenciaintensa">
    <w:name w:val="Intense Reference"/>
    <w:basedOn w:val="Fuentedeprrafopredeter"/>
    <w:uiPriority w:val="32"/>
    <w:qFormat/>
    <w:rsid w:val="00BD7E60"/>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f802891c-ec6d-4a7d-9065-8c7796b72d37"/>
    <ds:schemaRef ds:uri="43a3329e-f091-4e15-9abe-66bee8419108"/>
  </ds:schemaRefs>
</ds:datastoreItem>
</file>

<file path=customXml/itemProps3.xml><?xml version="1.0" encoding="utf-8"?>
<ds:datastoreItem xmlns:ds="http://schemas.openxmlformats.org/officeDocument/2006/customXml" ds:itemID="{8D4F29D6-BB46-451A-9765-F09E2503BCD4}"/>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38</Pages>
  <Words>14516</Words>
  <Characters>79838</Characters>
  <Application>Microsoft Office Word</Application>
  <DocSecurity>0</DocSecurity>
  <Lines>665</Lines>
  <Paragraphs>188</Paragraphs>
  <ScaleCrop>false</ScaleCrop>
  <Company/>
  <LinksUpToDate>false</LinksUpToDate>
  <CharactersWithSpaces>94166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Carlos Mario Castrillon Endo</cp:lastModifiedBy>
  <cp:revision>11</cp:revision>
  <cp:lastPrinted>2023-01-10T21:18:00Z</cp:lastPrinted>
  <dcterms:created xsi:type="dcterms:W3CDTF">2026-08-18T20:56:00Z</dcterms:created>
  <dcterms:modified xsi:type="dcterms:W3CDTF">2026-08-18T21:11:00Z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