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80CE" w14:textId="35E62266" w:rsidR="00863FB7" w:rsidRDefault="00863FB7" w:rsidP="002A7634">
      <w:pPr>
        <w:spacing w:line="276" w:lineRule="auto"/>
        <w:jc w:val="both"/>
        <w:rPr>
          <w:rFonts w:ascii="Verdana" w:hAnsi="Verdana" w:cs="Arial"/>
          <w:b/>
          <w:bCs/>
          <w:sz w:val="22"/>
          <w:szCs w:val="22"/>
          <w:lang w:val="es-ES_tradnl"/>
        </w:rPr>
      </w:pPr>
      <w:r w:rsidRPr="00863FB7">
        <w:rPr>
          <w:rFonts w:ascii="Verdana" w:hAnsi="Verdana" w:cs="Arial"/>
          <w:b/>
          <w:bCs/>
          <w:sz w:val="22"/>
          <w:szCs w:val="22"/>
          <w:lang w:val="es-ES_tradnl"/>
        </w:rPr>
        <w:t>CONTRATO DE PRESTACIÓN DE SERVICIOS – Concepto</w:t>
      </w:r>
    </w:p>
    <w:p w14:paraId="5E9946A5" w14:textId="77777777" w:rsidR="00863FB7" w:rsidRPr="00863FB7" w:rsidRDefault="00863FB7" w:rsidP="002A7634">
      <w:pPr>
        <w:spacing w:line="276" w:lineRule="auto"/>
        <w:jc w:val="both"/>
        <w:rPr>
          <w:rFonts w:ascii="Verdana" w:hAnsi="Verdana" w:cs="Arial"/>
          <w:b/>
          <w:bCs/>
          <w:sz w:val="22"/>
          <w:szCs w:val="22"/>
          <w:lang w:val="es-ES_tradnl"/>
        </w:rPr>
      </w:pPr>
    </w:p>
    <w:p w14:paraId="4F2C94BA" w14:textId="67D7D87E" w:rsidR="000458BC" w:rsidRPr="000458BC" w:rsidRDefault="000458BC" w:rsidP="002A7634">
      <w:pPr>
        <w:jc w:val="both"/>
        <w:rPr>
          <w:rFonts w:ascii="Verdana" w:eastAsia="Calibri" w:hAnsi="Verdana" w:cs="Arial"/>
          <w:sz w:val="20"/>
          <w:szCs w:val="20"/>
          <w:lang w:val="es-ES_tradnl"/>
        </w:rPr>
      </w:pPr>
      <w:r w:rsidRPr="004F3EDC">
        <w:rPr>
          <w:rFonts w:ascii="Verdana" w:hAnsi="Verdana" w:cs="Arial"/>
          <w:bCs/>
          <w:sz w:val="20"/>
          <w:szCs w:val="20"/>
          <w:lang w:val="es-MX" w:eastAsia="es-CO"/>
        </w:rPr>
        <w:t>[…]</w:t>
      </w:r>
      <w:r>
        <w:rPr>
          <w:rFonts w:ascii="Verdana" w:hAnsi="Verdana" w:cs="Arial"/>
          <w:bCs/>
          <w:sz w:val="20"/>
          <w:szCs w:val="20"/>
          <w:lang w:val="es-MX" w:eastAsia="es-CO"/>
        </w:rPr>
        <w:t xml:space="preserve"> </w:t>
      </w:r>
      <w:r w:rsidRPr="000458BC">
        <w:rPr>
          <w:rFonts w:ascii="Verdana" w:eastAsia="Calibri" w:hAnsi="Verdana" w:cs="Arial"/>
          <w:sz w:val="20"/>
          <w:szCs w:val="20"/>
          <w:lang w:val="es-ES_tradnl"/>
        </w:rPr>
        <w:t xml:space="preserve">El contrato de prestación de servicios es uno de los tipos contractuales consagrados en el EGCAP que pueden celebrar las Entidades Estatales. Se trata de un contrato típico, ya que se encuentra definido en la ley. Concretamente, el numeral 3° del artículo 32 de la Ley 80 de 1993, establece: </w:t>
      </w:r>
      <w:r w:rsidRPr="000458BC">
        <w:rPr>
          <w:rFonts w:ascii="Verdana" w:eastAsia="Calibri" w:hAnsi="Verdana" w:cs="Arial"/>
          <w:color w:val="000000"/>
          <w:sz w:val="20"/>
          <w:szCs w:val="20"/>
          <w:lang w:val="es-ES_tradnl"/>
        </w:rPr>
        <w:t xml:space="preserve">“Son contratos de prestación de servicios los que celebren las entidades estatales para desarrollar actividades relacionadas con la </w:t>
      </w:r>
      <w:r w:rsidRPr="000458BC">
        <w:rPr>
          <w:rFonts w:ascii="Verdana" w:eastAsia="Calibri" w:hAnsi="Verdana" w:cs="Arial"/>
          <w:i/>
          <w:iCs/>
          <w:color w:val="000000"/>
          <w:sz w:val="20"/>
          <w:szCs w:val="20"/>
          <w:lang w:val="es-ES_tradnl"/>
        </w:rPr>
        <w:t>administración o funcionamiento de la entidad.</w:t>
      </w:r>
      <w:r w:rsidRPr="000458BC">
        <w:rPr>
          <w:rFonts w:ascii="Verdana" w:eastAsia="Calibri" w:hAnsi="Verdana" w:cs="Arial"/>
          <w:color w:val="000000"/>
          <w:sz w:val="20"/>
          <w:szCs w:val="20"/>
          <w:lang w:val="es-ES_tradnl"/>
        </w:rPr>
        <w:t xml:space="preserve"> Estos contratos sólo podrán celebrarse con personas naturales cuando dichas actividades no puedan realizarse con personal de planta o requieran conocimientos especializados.</w:t>
      </w:r>
      <w:r w:rsidRPr="000458BC">
        <w:rPr>
          <w:rFonts w:ascii="Verdana" w:eastAsia="Calibri" w:hAnsi="Verdana" w:cs="Arial"/>
          <w:sz w:val="20"/>
          <w:szCs w:val="20"/>
          <w:lang w:val="es-ES_tradnl"/>
        </w:rPr>
        <w:t xml:space="preserve"> </w:t>
      </w:r>
      <w:r w:rsidRPr="000458BC">
        <w:rPr>
          <w:rFonts w:ascii="Verdana" w:eastAsia="Calibri" w:hAnsi="Verdana" w:cs="Arial"/>
          <w:color w:val="000000"/>
          <w:sz w:val="20"/>
          <w:szCs w:val="20"/>
          <w:lang w:val="es-ES_tradnl"/>
        </w:rPr>
        <w:t>En ningún caso estos contratos generan relación laboral ni prestaciones sociales y se celebrarán por el término estrictamente indispensable”.</w:t>
      </w:r>
      <w:r w:rsidRPr="000458BC">
        <w:rPr>
          <w:rFonts w:ascii="Verdana" w:hAnsi="Verdana" w:cs="Arial"/>
          <w:bCs/>
          <w:sz w:val="20"/>
          <w:szCs w:val="20"/>
          <w:lang w:val="es-MX" w:eastAsia="es-CO"/>
        </w:rPr>
        <w:t xml:space="preserve"> </w:t>
      </w:r>
      <w:r w:rsidRPr="004F3EDC">
        <w:rPr>
          <w:rFonts w:ascii="Verdana" w:hAnsi="Verdana" w:cs="Arial"/>
          <w:bCs/>
          <w:sz w:val="20"/>
          <w:szCs w:val="20"/>
          <w:lang w:val="es-MX" w:eastAsia="es-CO"/>
        </w:rPr>
        <w:t>[…]</w:t>
      </w:r>
    </w:p>
    <w:p w14:paraId="77F235EF" w14:textId="77777777" w:rsidR="000458BC" w:rsidRDefault="000458BC" w:rsidP="002A7634">
      <w:pPr>
        <w:jc w:val="both"/>
        <w:rPr>
          <w:rFonts w:ascii="Verdana" w:hAnsi="Verdana" w:cs="Arial"/>
          <w:b/>
          <w:bCs/>
          <w:lang w:val="es-ES_tradnl"/>
        </w:rPr>
      </w:pPr>
    </w:p>
    <w:p w14:paraId="6F0FB3C5" w14:textId="77777777" w:rsidR="000673FE" w:rsidRPr="00863FB7" w:rsidRDefault="000673FE" w:rsidP="002A7634">
      <w:pPr>
        <w:jc w:val="both"/>
        <w:rPr>
          <w:rFonts w:ascii="Verdana" w:hAnsi="Verdana" w:cs="Arial"/>
          <w:b/>
          <w:bCs/>
          <w:sz w:val="22"/>
          <w:szCs w:val="22"/>
          <w:lang w:val="es-ES_tradnl"/>
        </w:rPr>
      </w:pPr>
      <w:r w:rsidRPr="00863FB7">
        <w:rPr>
          <w:rFonts w:ascii="Verdana" w:hAnsi="Verdana" w:cs="Arial"/>
          <w:b/>
          <w:bCs/>
          <w:sz w:val="22"/>
          <w:szCs w:val="22"/>
          <w:lang w:val="es-ES_tradnl"/>
        </w:rPr>
        <w:t>ESTUDIOS PREVIOS – Planeación Contractual- Noción</w:t>
      </w:r>
    </w:p>
    <w:p w14:paraId="487087C0" w14:textId="77777777" w:rsidR="000673FE" w:rsidRPr="004F3EDC" w:rsidRDefault="000673FE" w:rsidP="002A7634">
      <w:pPr>
        <w:contextualSpacing/>
        <w:jc w:val="both"/>
        <w:rPr>
          <w:rFonts w:ascii="Verdana" w:eastAsia="Calibri" w:hAnsi="Verdana" w:cs="Arial"/>
          <w:b/>
          <w:sz w:val="20"/>
          <w:szCs w:val="20"/>
          <w:lang w:val="es-ES_tradnl" w:eastAsia="es-MX"/>
        </w:rPr>
      </w:pPr>
    </w:p>
    <w:p w14:paraId="20149BE8" w14:textId="77777777" w:rsidR="000673FE" w:rsidRPr="004F3EDC" w:rsidRDefault="000673FE" w:rsidP="002A7634">
      <w:pPr>
        <w:contextualSpacing/>
        <w:jc w:val="both"/>
        <w:rPr>
          <w:rFonts w:ascii="Verdana" w:hAnsi="Verdana" w:cs="Arial"/>
          <w:bCs/>
          <w:sz w:val="20"/>
          <w:szCs w:val="20"/>
          <w:lang w:val="es-MX" w:eastAsia="es-CO"/>
        </w:rPr>
      </w:pPr>
      <w:r w:rsidRPr="004F3EDC">
        <w:rPr>
          <w:rFonts w:ascii="Verdana" w:hAnsi="Verdana" w:cs="Arial"/>
          <w:bCs/>
          <w:sz w:val="20"/>
          <w:szCs w:val="20"/>
          <w:lang w:val="es-MX" w:eastAsia="es-CO"/>
        </w:rPr>
        <w:t>[…] 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 disponibilidad, oferentes, etc. Lo anterior con la finalidad de realizar la escogencia diligente de la mejor oferta, para beneficiar los intereses y fines públicos inmersos en la contratación de las entidades públicas. […]</w:t>
      </w:r>
    </w:p>
    <w:p w14:paraId="51ADCDE0" w14:textId="77777777" w:rsidR="000673FE" w:rsidRPr="00484A2B" w:rsidRDefault="000673FE" w:rsidP="002A7634">
      <w:pPr>
        <w:jc w:val="both"/>
        <w:rPr>
          <w:rFonts w:ascii="Verdana" w:eastAsia="Verdana" w:hAnsi="Verdana" w:cs="Verdana"/>
          <w:b/>
          <w:color w:val="EE0000"/>
          <w:lang w:val="es-MX"/>
        </w:rPr>
      </w:pPr>
    </w:p>
    <w:p w14:paraId="13BFE5DE" w14:textId="77777777" w:rsidR="000673FE" w:rsidRPr="00863FB7" w:rsidRDefault="000673FE" w:rsidP="002A7634">
      <w:pPr>
        <w:contextualSpacing/>
        <w:jc w:val="both"/>
        <w:rPr>
          <w:rFonts w:ascii="Verdana" w:hAnsi="Verdana" w:cs="Arial"/>
          <w:b/>
          <w:bCs/>
          <w:color w:val="000000" w:themeColor="text1"/>
          <w:sz w:val="22"/>
          <w:szCs w:val="22"/>
          <w:lang w:val="es-ES_tradnl"/>
        </w:rPr>
      </w:pPr>
      <w:r w:rsidRPr="00863FB7">
        <w:rPr>
          <w:rFonts w:ascii="Verdana" w:hAnsi="Verdana" w:cs="Arial"/>
          <w:b/>
          <w:bCs/>
          <w:color w:val="000000" w:themeColor="text1"/>
          <w:sz w:val="22"/>
          <w:szCs w:val="22"/>
          <w:lang w:val="es-ES_tradnl"/>
        </w:rPr>
        <w:t>ESTUDIOS PREVIOS – Planeación Contractual- Contrato de prestación de Servicios</w:t>
      </w:r>
    </w:p>
    <w:p w14:paraId="43E220CF" w14:textId="77777777" w:rsidR="000673FE" w:rsidRPr="00484A2B" w:rsidRDefault="000673FE" w:rsidP="002A7634">
      <w:pPr>
        <w:contextualSpacing/>
        <w:jc w:val="both"/>
        <w:rPr>
          <w:rFonts w:ascii="Verdana" w:hAnsi="Verdana" w:cs="Arial"/>
          <w:b/>
          <w:bCs/>
          <w:color w:val="000000" w:themeColor="text1"/>
          <w:lang w:val="es-ES_tradnl"/>
        </w:rPr>
      </w:pPr>
    </w:p>
    <w:p w14:paraId="551170A7" w14:textId="6CFB5739" w:rsidR="000673FE" w:rsidRDefault="000673FE" w:rsidP="002A7634">
      <w:pPr>
        <w:spacing w:before="120" w:after="120"/>
        <w:contextualSpacing/>
        <w:jc w:val="both"/>
        <w:rPr>
          <w:rFonts w:ascii="Verdana" w:hAnsi="Verdana" w:cs="Arial"/>
          <w:bCs/>
          <w:sz w:val="20"/>
          <w:szCs w:val="20"/>
          <w:lang w:val="es-MX" w:eastAsia="es-CO"/>
        </w:rPr>
      </w:pPr>
      <w:r w:rsidRPr="003E0AC6">
        <w:rPr>
          <w:rFonts w:ascii="Verdana" w:hAnsi="Verdana" w:cs="Arial"/>
          <w:bCs/>
          <w:sz w:val="20"/>
          <w:szCs w:val="20"/>
          <w:lang w:val="es-MX" w:eastAsia="es-CO"/>
        </w:rPr>
        <w:t xml:space="preserve">[…] </w:t>
      </w:r>
      <w:r w:rsidR="001D22D6" w:rsidRPr="001D22D6">
        <w:rPr>
          <w:rFonts w:ascii="Verdana" w:hAnsi="Verdana" w:cs="Arial"/>
          <w:bCs/>
          <w:sz w:val="20"/>
          <w:szCs w:val="20"/>
          <w:lang w:val="es-MX" w:eastAsia="es-CO"/>
        </w:rPr>
        <w:t>Igualmente, si bien los estudios del sector son de gran relevancia en los Procesos de Contratación donde existe pluralidad de oferentes, nada obsta para que se elaboren allí donde no existiría competencia, como es el caso de la contratación de prestación de servicios mediante la contratación directa. Para estos efectos, la “Guía para la Elaboración de Estudios del Sector” expedida por Colombia Compra Eficiente, explica que “En la contratación directa, el análisis del sector debe tener en cuenta el objeto del Proceso de Contratación, particularmente las condiciones del contrato, como los plazos y formas de entrega y de pago. El análisis del sector debe permitir a la entidad estatal sustentar su decisión de hacer una contratación directa, la elección del proveedor y la forma en que se pacta el contrato desde el punto de vista de la eficiencia, eficacia y economía”. La entidad pública debe consignar en los Documentos del Proceso, bien sea en los estudios previos o en la información de soporte de estos, los aspectos de que trata el artículo 2.2.1.1.1.6.1 del Decreto 1082 de 2015</w:t>
      </w:r>
      <w:r w:rsidR="001D22D6">
        <w:rPr>
          <w:rFonts w:ascii="Verdana" w:hAnsi="Verdana" w:cs="Arial"/>
          <w:bCs/>
          <w:sz w:val="20"/>
          <w:szCs w:val="20"/>
          <w:lang w:val="es-MX" w:eastAsia="es-CO"/>
        </w:rPr>
        <w:t xml:space="preserve"> </w:t>
      </w:r>
      <w:r w:rsidRPr="003E0AC6">
        <w:rPr>
          <w:rFonts w:ascii="Verdana" w:hAnsi="Verdana" w:cs="Arial"/>
          <w:bCs/>
          <w:sz w:val="20"/>
          <w:szCs w:val="20"/>
          <w:lang w:val="es-MX" w:eastAsia="es-CO"/>
        </w:rPr>
        <w:t>[…]</w:t>
      </w:r>
    </w:p>
    <w:p w14:paraId="0DD7BDBC" w14:textId="77777777" w:rsidR="000673FE" w:rsidRDefault="000673FE" w:rsidP="002A7634">
      <w:pPr>
        <w:jc w:val="both"/>
        <w:rPr>
          <w:rFonts w:ascii="Verdana" w:hAnsi="Verdana"/>
          <w:color w:val="EE0000"/>
        </w:rPr>
      </w:pPr>
    </w:p>
    <w:p w14:paraId="72BBF392" w14:textId="22CB2573" w:rsidR="005C3ADC" w:rsidRPr="005C3ADC" w:rsidRDefault="002A7634" w:rsidP="002A7634">
      <w:pPr>
        <w:contextualSpacing/>
        <w:jc w:val="both"/>
        <w:rPr>
          <w:rFonts w:ascii="Verdana" w:hAnsi="Verdana" w:cs="Arial"/>
          <w:b/>
          <w:bCs/>
          <w:color w:val="000000" w:themeColor="text1"/>
          <w:highlight w:val="yellow"/>
          <w:lang w:val="es-ES_tradnl"/>
        </w:rPr>
      </w:pPr>
      <w:r w:rsidRPr="002A7634">
        <w:rPr>
          <w:rFonts w:ascii="Verdana" w:hAnsi="Verdana" w:cs="Arial"/>
          <w:b/>
          <w:bCs/>
          <w:color w:val="000000" w:themeColor="text1"/>
          <w:sz w:val="22"/>
          <w:szCs w:val="22"/>
          <w:lang w:val="es-ES_tradnl"/>
        </w:rPr>
        <w:t>ESTUDIOS PREVIOS – Planeación contractual – Necesidad – Objeto Contractual – Obligaciones – Correspondencia</w:t>
      </w:r>
    </w:p>
    <w:p w14:paraId="7A72F050" w14:textId="4EF66EA4" w:rsidR="006D73F8" w:rsidRPr="006D73F8" w:rsidRDefault="005C3ADC" w:rsidP="006D73F8">
      <w:pPr>
        <w:spacing w:before="120" w:after="120"/>
        <w:contextualSpacing/>
        <w:jc w:val="both"/>
        <w:rPr>
          <w:rFonts w:ascii="Verdana" w:hAnsi="Verdana" w:cs="Arial"/>
          <w:bCs/>
          <w:sz w:val="20"/>
          <w:szCs w:val="20"/>
          <w:lang w:val="es-MX" w:eastAsia="es-CO"/>
        </w:rPr>
      </w:pPr>
      <w:r w:rsidRPr="006D73F8">
        <w:rPr>
          <w:rFonts w:ascii="Verdana" w:hAnsi="Verdana" w:cs="Arial"/>
          <w:bCs/>
          <w:sz w:val="20"/>
          <w:szCs w:val="20"/>
          <w:lang w:val="es-MX" w:eastAsia="es-CO"/>
        </w:rPr>
        <w:lastRenderedPageBreak/>
        <w:t>[…]</w:t>
      </w:r>
      <w:r w:rsidR="006D73F8" w:rsidRPr="006D73F8">
        <w:rPr>
          <w:rFonts w:ascii="Verdana" w:hAnsi="Verdana" w:cs="Arial"/>
          <w:bCs/>
          <w:sz w:val="20"/>
          <w:szCs w:val="20"/>
          <w:lang w:val="es-MX" w:eastAsia="es-CO"/>
        </w:rPr>
        <w:t xml:space="preserve"> debe existir correspondencia entre la necesidad identificada, los estudios previos, el objeto contractual y las obligaciones específicas del contratista, esta Agencia considera que la necesidad identificada por la entidad constituye el punto de partida de la planeación contractual y debe reflejarse de manera coherente en los estudios y documentos previos, el objeto contractual y las obligaciones específicas del contratista.</w:t>
      </w:r>
    </w:p>
    <w:p w14:paraId="344CD65A" w14:textId="77777777" w:rsidR="006D73F8" w:rsidRPr="006D73F8" w:rsidRDefault="006D73F8" w:rsidP="006D73F8">
      <w:pPr>
        <w:spacing w:before="120" w:after="120"/>
        <w:contextualSpacing/>
        <w:jc w:val="both"/>
        <w:rPr>
          <w:rFonts w:ascii="Verdana" w:hAnsi="Verdana" w:cs="Arial"/>
          <w:bCs/>
          <w:sz w:val="20"/>
          <w:szCs w:val="20"/>
          <w:lang w:val="es-MX" w:eastAsia="es-CO"/>
        </w:rPr>
      </w:pPr>
    </w:p>
    <w:p w14:paraId="2F7C09D2" w14:textId="4CE32A51" w:rsidR="005C3ADC" w:rsidRDefault="006D73F8" w:rsidP="006D73F8">
      <w:pPr>
        <w:spacing w:before="120" w:after="120"/>
        <w:contextualSpacing/>
        <w:jc w:val="both"/>
        <w:rPr>
          <w:rFonts w:ascii="Verdana" w:hAnsi="Verdana" w:cs="Arial"/>
          <w:bCs/>
          <w:sz w:val="20"/>
          <w:szCs w:val="20"/>
          <w:lang w:val="es-MX" w:eastAsia="es-CO"/>
        </w:rPr>
      </w:pPr>
      <w:r w:rsidRPr="006D73F8">
        <w:rPr>
          <w:rFonts w:ascii="Verdana" w:hAnsi="Verdana" w:cs="Arial"/>
          <w:bCs/>
          <w:sz w:val="20"/>
          <w:szCs w:val="20"/>
          <w:lang w:val="es-MX" w:eastAsia="es-CO"/>
        </w:rPr>
        <w:t xml:space="preserve">Como se enunció en el numeral anterior, de conformidad con el artículo 2.2.1.1.2.1.1 del Decreto 1082 de 2015, los estudios previos deben contener la descripción de la necesidad que la entidad pretende satisfacer y el objeto a contratar. En consecuencia, las obligaciones contractuales constituyen el instrumento a través del cual se materializa el cumplimiento del objeto y la satisfacción de la necesidad institucional identificada. Por ello, desde la perspectiva del principio de planeación, debe existir una relación lógica, técnica y jurídica entre todos estos elementos, de manera que las obligaciones pactadas encuentren justificación en la necesidad previamente identificada y resulten idóneas para el cumplimiento del objeto contractual. </w:t>
      </w:r>
      <w:r w:rsidR="005C3ADC" w:rsidRPr="006D73F8">
        <w:rPr>
          <w:rFonts w:ascii="Verdana" w:hAnsi="Verdana" w:cs="Arial"/>
          <w:bCs/>
          <w:sz w:val="20"/>
          <w:szCs w:val="20"/>
          <w:lang w:val="es-MX" w:eastAsia="es-CO"/>
        </w:rPr>
        <w:t>[…]</w:t>
      </w:r>
    </w:p>
    <w:p w14:paraId="1DB39C8D" w14:textId="77777777" w:rsidR="008E55BF" w:rsidRDefault="008E55BF" w:rsidP="006D73F8">
      <w:pPr>
        <w:spacing w:before="120" w:after="120"/>
        <w:contextualSpacing/>
        <w:jc w:val="both"/>
        <w:rPr>
          <w:rFonts w:ascii="Verdana" w:hAnsi="Verdana" w:cs="Arial"/>
          <w:bCs/>
          <w:sz w:val="20"/>
          <w:szCs w:val="20"/>
          <w:lang w:val="es-MX" w:eastAsia="es-CO"/>
        </w:rPr>
      </w:pPr>
    </w:p>
    <w:p w14:paraId="51006C50" w14:textId="24DA08B5" w:rsidR="008E55BF" w:rsidRDefault="003F2412" w:rsidP="008E55BF">
      <w:pPr>
        <w:contextualSpacing/>
        <w:jc w:val="both"/>
        <w:rPr>
          <w:rFonts w:ascii="Verdana" w:hAnsi="Verdana" w:cs="Arial"/>
          <w:b/>
          <w:bCs/>
          <w:color w:val="000000" w:themeColor="text1"/>
          <w:sz w:val="22"/>
          <w:szCs w:val="22"/>
          <w:lang w:val="es-ES_tradnl"/>
        </w:rPr>
      </w:pPr>
      <w:r w:rsidRPr="003F2412">
        <w:rPr>
          <w:rFonts w:ascii="Verdana" w:hAnsi="Verdana" w:cs="Arial"/>
          <w:b/>
          <w:bCs/>
          <w:color w:val="000000" w:themeColor="text1"/>
          <w:sz w:val="22"/>
          <w:szCs w:val="22"/>
          <w:lang w:val="es-ES_tradnl"/>
        </w:rPr>
        <w:t>ESTUDIOS PREVIOS – Planeación contractual – Necesidad – Objeto Contractual – Obligaciones – Diferentes dependencias</w:t>
      </w:r>
    </w:p>
    <w:p w14:paraId="453EC6D5" w14:textId="77777777" w:rsidR="003F2412" w:rsidRPr="008E55BF" w:rsidRDefault="003F2412" w:rsidP="008E55BF">
      <w:pPr>
        <w:contextualSpacing/>
        <w:jc w:val="both"/>
        <w:rPr>
          <w:rFonts w:ascii="Verdana" w:hAnsi="Verdana" w:cs="Arial"/>
          <w:b/>
          <w:bCs/>
          <w:color w:val="000000" w:themeColor="text1"/>
          <w:highlight w:val="yellow"/>
          <w:lang w:val="es-ES_tradnl"/>
        </w:rPr>
      </w:pPr>
    </w:p>
    <w:p w14:paraId="60F99C3A" w14:textId="62CC6162" w:rsidR="008E55BF" w:rsidRDefault="008E55BF" w:rsidP="003F2412">
      <w:pPr>
        <w:spacing w:before="120" w:after="120"/>
        <w:contextualSpacing/>
        <w:jc w:val="both"/>
        <w:rPr>
          <w:rFonts w:ascii="Verdana" w:hAnsi="Verdana" w:cs="Arial"/>
          <w:bCs/>
          <w:sz w:val="20"/>
          <w:szCs w:val="20"/>
          <w:lang w:val="es-MX" w:eastAsia="es-CO"/>
        </w:rPr>
      </w:pPr>
      <w:r w:rsidRPr="003F2412">
        <w:rPr>
          <w:rFonts w:ascii="Verdana" w:hAnsi="Verdana" w:cs="Arial"/>
          <w:bCs/>
          <w:sz w:val="20"/>
          <w:szCs w:val="20"/>
          <w:lang w:val="es-MX" w:eastAsia="es-CO"/>
        </w:rPr>
        <w:t xml:space="preserve">[…] </w:t>
      </w:r>
      <w:r w:rsidR="003F2412" w:rsidRPr="003F2412">
        <w:rPr>
          <w:rFonts w:ascii="Verdana" w:hAnsi="Verdana" w:cs="Arial"/>
          <w:bCs/>
          <w:sz w:val="20"/>
          <w:szCs w:val="20"/>
          <w:lang w:val="es-MX" w:eastAsia="es-CO"/>
        </w:rPr>
        <w:t>frente a la procedencia de que una dependencia estructure un proceso contractual para atender una necesidad propia, pero incorpore dentro de las obligaciones específicas actividades correspondientes a otra dependencia de la entidad, de que trata el segundo problema jurídico, debe señalarse que, la normativa del Sistema de Compra Pública no contiene una disposición que prohíba expresamente que en un contrato se incluyan actividades relacionadas con distintas dependencias de una entidad. Sin embargo, desde la perspectiva del principio de planeación, las obligaciones específicas deben responder a la necesidad institucional que originó el proceso contractual y guardar relación con el objeto del contrato. Por tanto, la inclusión de actividades propias de otra dependencia solamente sería procedente si la entidad logra justificar, en los estudios y documentos previos, que tales actividades son necesarias para la satisfacción de la necesidad identificada y contribuyen directamente al cumplimiento del objeto contractual. En caso contrario, la incorporación de obligaciones ajenas a la necesidad que dio origen al proceso podría evidenciar deficiencias en la planeación y en la estructuración del contrato</w:t>
      </w:r>
      <w:r w:rsidR="003F2412">
        <w:rPr>
          <w:rFonts w:ascii="Verdana" w:hAnsi="Verdana" w:cs="Arial"/>
          <w:bCs/>
          <w:sz w:val="20"/>
          <w:szCs w:val="20"/>
          <w:lang w:val="es-MX" w:eastAsia="es-CO"/>
        </w:rPr>
        <w:t xml:space="preserve"> </w:t>
      </w:r>
      <w:r w:rsidRPr="003F2412">
        <w:rPr>
          <w:rFonts w:ascii="Verdana" w:hAnsi="Verdana" w:cs="Arial"/>
          <w:bCs/>
          <w:sz w:val="20"/>
          <w:szCs w:val="20"/>
          <w:lang w:val="es-MX" w:eastAsia="es-CO"/>
        </w:rPr>
        <w:t>[…]</w:t>
      </w:r>
    </w:p>
    <w:p w14:paraId="5C2556BF" w14:textId="77777777" w:rsidR="005C3ADC" w:rsidRPr="00AC6529" w:rsidRDefault="005C3ADC" w:rsidP="000673FE">
      <w:pPr>
        <w:rPr>
          <w:rFonts w:ascii="Verdana" w:hAnsi="Verdana"/>
          <w:color w:val="EE0000"/>
        </w:rPr>
      </w:pPr>
    </w:p>
    <w:p w14:paraId="28969450" w14:textId="77777777" w:rsidR="000673FE" w:rsidRPr="00863FB7" w:rsidRDefault="000673FE" w:rsidP="000673FE">
      <w:pPr>
        <w:jc w:val="both"/>
        <w:rPr>
          <w:rFonts w:ascii="Verdana" w:eastAsia="Aptos" w:hAnsi="Verdana" w:cs="Arial"/>
          <w:b/>
          <w:bCs/>
          <w:kern w:val="2"/>
          <w:sz w:val="22"/>
          <w:szCs w:val="22"/>
          <w14:ligatures w14:val="standardContextual"/>
        </w:rPr>
      </w:pPr>
      <w:r w:rsidRPr="00863FB7">
        <w:rPr>
          <w:rFonts w:ascii="Verdana" w:eastAsia="Aptos" w:hAnsi="Verdana" w:cs="Arial"/>
          <w:b/>
          <w:bCs/>
          <w:kern w:val="2"/>
          <w:sz w:val="22"/>
          <w:szCs w:val="22"/>
          <w14:ligatures w14:val="standardContextual"/>
        </w:rPr>
        <w:t>VIGILANCIA DE LOS CONTRATOS ESTATALES – Marco jurídico – Obligación de la entidad – Objetivo</w:t>
      </w:r>
    </w:p>
    <w:p w14:paraId="33C491B0" w14:textId="77777777" w:rsidR="000673FE" w:rsidRDefault="000673FE" w:rsidP="000673FE">
      <w:pPr>
        <w:rPr>
          <w:rFonts w:ascii="Verdana" w:hAnsi="Verdana"/>
          <w:color w:val="EE0000"/>
        </w:rPr>
      </w:pPr>
    </w:p>
    <w:p w14:paraId="1715D180" w14:textId="77777777" w:rsidR="000673FE" w:rsidRDefault="000673FE" w:rsidP="000673FE">
      <w:pPr>
        <w:jc w:val="both"/>
        <w:rPr>
          <w:rFonts w:ascii="Verdana" w:hAnsi="Verdana"/>
          <w:sz w:val="20"/>
          <w:szCs w:val="20"/>
        </w:rPr>
      </w:pPr>
      <w:r w:rsidRPr="00E104DD">
        <w:rPr>
          <w:rFonts w:ascii="Verdana" w:hAnsi="Verdana"/>
          <w:sz w:val="20"/>
          <w:szCs w:val="20"/>
        </w:rPr>
        <w:t xml:space="preserve">[…] Así, por ejemplo, 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w:t>
      </w:r>
      <w:r w:rsidRPr="00E104DD">
        <w:rPr>
          <w:rFonts w:ascii="Verdana" w:hAnsi="Verdana"/>
          <w:sz w:val="20"/>
          <w:szCs w:val="20"/>
        </w:rPr>
        <w:lastRenderedPageBreak/>
        <w:t>deben ejercer el control de la ejecución del contrato y, de ser el caso, tomar medidas para exigir su adecuado cumplimiento.</w:t>
      </w:r>
    </w:p>
    <w:p w14:paraId="3B12D6B2" w14:textId="77777777" w:rsidR="000673FE" w:rsidRDefault="000673FE" w:rsidP="000673FE">
      <w:pPr>
        <w:jc w:val="both"/>
        <w:rPr>
          <w:rFonts w:ascii="Verdana" w:hAnsi="Verdana"/>
          <w:sz w:val="20"/>
          <w:szCs w:val="20"/>
        </w:rPr>
      </w:pPr>
    </w:p>
    <w:p w14:paraId="5CC3312C" w14:textId="77777777" w:rsidR="000673FE" w:rsidRPr="00E104DD" w:rsidRDefault="000673FE" w:rsidP="000673FE">
      <w:pPr>
        <w:jc w:val="both"/>
        <w:rPr>
          <w:rFonts w:ascii="Verdana" w:hAnsi="Verdana"/>
          <w:sz w:val="20"/>
          <w:szCs w:val="20"/>
        </w:rPr>
      </w:pPr>
      <w:r w:rsidRPr="00E104DD">
        <w:rPr>
          <w:rFonts w:ascii="Verdana" w:hAnsi="Verdana"/>
          <w:sz w:val="20"/>
          <w:szCs w:val="20"/>
        </w:rPr>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 También se establecen los límites de la responsabilidad del representante legal ante la delegación de sus funciones en materia contractual y se regula la supervisión y la interventoría de los contratos estatales.</w:t>
      </w:r>
      <w:r>
        <w:rPr>
          <w:rFonts w:ascii="Verdana" w:hAnsi="Verdana"/>
          <w:sz w:val="20"/>
          <w:szCs w:val="20"/>
        </w:rPr>
        <w:t xml:space="preserve"> […]</w:t>
      </w:r>
    </w:p>
    <w:p w14:paraId="47423BE7" w14:textId="77777777" w:rsidR="000673FE" w:rsidRPr="000A506C" w:rsidRDefault="000673FE" w:rsidP="000673FE">
      <w:pPr>
        <w:jc w:val="both"/>
        <w:rPr>
          <w:rFonts w:ascii="Verdana" w:eastAsia="Aptos" w:hAnsi="Verdana" w:cs="Arial"/>
          <w:b/>
          <w:bCs/>
          <w:kern w:val="2"/>
          <w14:ligatures w14:val="standardContextual"/>
        </w:rPr>
      </w:pPr>
    </w:p>
    <w:p w14:paraId="5300DB5E" w14:textId="77777777" w:rsidR="000673FE" w:rsidRPr="00863FB7" w:rsidRDefault="000673FE" w:rsidP="000673FE">
      <w:pPr>
        <w:jc w:val="both"/>
        <w:rPr>
          <w:rFonts w:ascii="Verdana" w:eastAsia="Aptos" w:hAnsi="Verdana" w:cs="Arial"/>
          <w:b/>
          <w:bCs/>
          <w:kern w:val="2"/>
          <w:sz w:val="22"/>
          <w:szCs w:val="22"/>
          <w14:ligatures w14:val="standardContextual"/>
        </w:rPr>
      </w:pPr>
      <w:r w:rsidRPr="00863FB7">
        <w:rPr>
          <w:rFonts w:ascii="Verdana" w:eastAsia="Aptos" w:hAnsi="Verdana" w:cs="Arial"/>
          <w:b/>
          <w:bCs/>
          <w:kern w:val="2"/>
          <w:sz w:val="22"/>
          <w:szCs w:val="22"/>
          <w14:ligatures w14:val="standardContextual"/>
        </w:rPr>
        <w:t>SUPERVISIÓN DEL CONTRATO – Características</w:t>
      </w:r>
    </w:p>
    <w:p w14:paraId="62EC85CE" w14:textId="77777777" w:rsidR="000673FE" w:rsidRPr="000A506C" w:rsidRDefault="000673FE" w:rsidP="000673FE">
      <w:pPr>
        <w:spacing w:line="278" w:lineRule="auto"/>
        <w:jc w:val="both"/>
        <w:rPr>
          <w:rFonts w:ascii="Verdana" w:eastAsia="Aptos" w:hAnsi="Verdana" w:cs="Arial"/>
          <w:b/>
          <w:bCs/>
          <w:kern w:val="2"/>
          <w:sz w:val="20"/>
          <w:szCs w:val="20"/>
          <w14:ligatures w14:val="standardContextual"/>
        </w:rPr>
      </w:pPr>
    </w:p>
    <w:p w14:paraId="26D615D1" w14:textId="77777777" w:rsidR="000673FE" w:rsidRPr="00771459" w:rsidRDefault="000673FE" w:rsidP="000673FE">
      <w:pPr>
        <w:tabs>
          <w:tab w:val="left" w:pos="709"/>
        </w:tabs>
        <w:jc w:val="both"/>
        <w:rPr>
          <w:rFonts w:ascii="Verdana" w:eastAsia="Calibri" w:hAnsi="Verdana" w:cs="Arial"/>
          <w:sz w:val="20"/>
          <w:szCs w:val="20"/>
          <w:shd w:val="clear" w:color="auto" w:fill="FFFFFF"/>
        </w:rPr>
      </w:pPr>
      <w:r w:rsidRPr="00771459">
        <w:rPr>
          <w:rFonts w:ascii="Verdana" w:hAnsi="Verdana"/>
          <w:sz w:val="20"/>
          <w:szCs w:val="20"/>
        </w:rPr>
        <w:t xml:space="preserve">[…] </w:t>
      </w:r>
      <w:r w:rsidRPr="00771459">
        <w:rPr>
          <w:rFonts w:ascii="Verdana" w:eastAsia="Aptos" w:hAnsi="Verdana" w:cs="Arial"/>
          <w:bCs/>
          <w:sz w:val="20"/>
          <w:szCs w:val="20"/>
        </w:rPr>
        <w:t xml:space="preserve">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 </w:t>
      </w:r>
      <w:r w:rsidRPr="00771459">
        <w:rPr>
          <w:rFonts w:ascii="Verdana" w:eastAsia="Calibri" w:hAnsi="Verdana" w:cs="Arial"/>
          <w:sz w:val="20"/>
          <w:szCs w:val="20"/>
          <w:shd w:val="clear" w:color="auto" w:fill="FFFFFF"/>
        </w:rPr>
        <w:t>En ese sentido, puede colegirse que la supervisión es uno de los medios para que las entidades ejerzan la dirección, control y vigilancia de sus contratos, con el fin de lograr el objeto contractual</w:t>
      </w:r>
      <w:r>
        <w:rPr>
          <w:rFonts w:ascii="Verdana" w:eastAsia="Calibri" w:hAnsi="Verdana" w:cs="Arial"/>
          <w:sz w:val="20"/>
          <w:szCs w:val="20"/>
          <w:shd w:val="clear" w:color="auto" w:fill="FFFFFF"/>
        </w:rPr>
        <w:t xml:space="preserve"> </w:t>
      </w:r>
      <w:r w:rsidRPr="00771459">
        <w:rPr>
          <w:rFonts w:ascii="Verdana" w:eastAsia="Calibri" w:hAnsi="Verdana" w:cs="Arial"/>
          <w:sz w:val="20"/>
          <w:szCs w:val="20"/>
          <w:shd w:val="clear" w:color="auto" w:fill="FFFFFF"/>
        </w:rPr>
        <w:t>[…]</w:t>
      </w:r>
    </w:p>
    <w:p w14:paraId="7E0FAE91" w14:textId="77777777" w:rsidR="000673FE" w:rsidRPr="00771459" w:rsidRDefault="000673FE" w:rsidP="000673FE">
      <w:pPr>
        <w:rPr>
          <w:rFonts w:ascii="Verdana" w:hAnsi="Verdana"/>
        </w:rPr>
      </w:pPr>
    </w:p>
    <w:p w14:paraId="48ED5493" w14:textId="5B0D0106" w:rsidR="00A675DE" w:rsidRDefault="00C43715" w:rsidP="00A675DE">
      <w:pPr>
        <w:spacing w:line="278" w:lineRule="auto"/>
        <w:jc w:val="both"/>
        <w:rPr>
          <w:rFonts w:ascii="Verdana" w:eastAsia="Aptos" w:hAnsi="Verdana" w:cs="Arial"/>
          <w:b/>
          <w:bCs/>
          <w:kern w:val="2"/>
          <w:sz w:val="22"/>
          <w:szCs w:val="22"/>
          <w14:ligatures w14:val="standardContextual"/>
        </w:rPr>
      </w:pPr>
      <w:r w:rsidRPr="00C43715">
        <w:rPr>
          <w:rFonts w:ascii="Verdana" w:eastAsia="Aptos" w:hAnsi="Verdana" w:cs="Arial"/>
          <w:b/>
          <w:bCs/>
          <w:kern w:val="2"/>
          <w:sz w:val="22"/>
          <w:szCs w:val="22"/>
          <w14:ligatures w14:val="standardContextual"/>
        </w:rPr>
        <w:t>SUPERVISIÓN DEL CONTRATO – Designación – Diferentes dependencias</w:t>
      </w:r>
    </w:p>
    <w:p w14:paraId="504291B2" w14:textId="77777777" w:rsidR="00C43715" w:rsidRPr="000A506C" w:rsidRDefault="00C43715" w:rsidP="00A675DE">
      <w:pPr>
        <w:spacing w:line="278" w:lineRule="auto"/>
        <w:jc w:val="both"/>
        <w:rPr>
          <w:rFonts w:ascii="Verdana" w:eastAsia="Aptos" w:hAnsi="Verdana" w:cs="Arial"/>
          <w:b/>
          <w:bCs/>
          <w:kern w:val="2"/>
          <w:sz w:val="20"/>
          <w:szCs w:val="20"/>
          <w14:ligatures w14:val="standardContextual"/>
        </w:rPr>
      </w:pPr>
    </w:p>
    <w:p w14:paraId="53D26491" w14:textId="482376B8" w:rsidR="00A675DE" w:rsidRPr="00771459" w:rsidRDefault="00A675DE" w:rsidP="00A675DE">
      <w:pPr>
        <w:tabs>
          <w:tab w:val="left" w:pos="709"/>
        </w:tabs>
        <w:jc w:val="both"/>
        <w:rPr>
          <w:rFonts w:ascii="Verdana" w:eastAsia="Calibri" w:hAnsi="Verdana" w:cs="Arial"/>
          <w:sz w:val="20"/>
          <w:szCs w:val="20"/>
          <w:shd w:val="clear" w:color="auto" w:fill="FFFFFF"/>
        </w:rPr>
      </w:pPr>
      <w:r w:rsidRPr="00771459">
        <w:rPr>
          <w:rFonts w:ascii="Verdana" w:hAnsi="Verdana"/>
          <w:sz w:val="20"/>
          <w:szCs w:val="20"/>
        </w:rPr>
        <w:t xml:space="preserve">[…] </w:t>
      </w:r>
      <w:r w:rsidR="00F911B0" w:rsidRPr="00F911B0">
        <w:rPr>
          <w:rFonts w:ascii="Verdana" w:eastAsia="Aptos" w:hAnsi="Verdana" w:cs="Arial"/>
          <w:bCs/>
          <w:sz w:val="20"/>
          <w:szCs w:val="20"/>
        </w:rPr>
        <w:t xml:space="preserve">las normas del Sistema de Compra Pública no establecen que la supervisión deba recaer necesariamente en la misma dependencia que formuló la necesidad o estructuró el proceso contractual. Lo relevante es que la entidad garantice que el servidor o dependencia designada cuente con las competencias funcionales, conocimientos y capacidad para efectuar el seguimiento técnico, administrativo, financiero y jurídico que requiera el contrato. Si las obligaciones que serán objeto de seguimiento corresponden materialmente al ámbito funcional de la dependencia designada como supervisora, dicha circunstancia puede constituir un elemento que justifique razonablemente su designación, siempre que ello se encuentre acorde con la organización interna de la entidad y con las funciones asignadas a dicha dependencia. </w:t>
      </w:r>
      <w:r w:rsidRPr="00771459">
        <w:rPr>
          <w:rFonts w:ascii="Verdana" w:eastAsia="Calibri" w:hAnsi="Verdana" w:cs="Arial"/>
          <w:sz w:val="20"/>
          <w:szCs w:val="20"/>
          <w:shd w:val="clear" w:color="auto" w:fill="FFFFFF"/>
        </w:rPr>
        <w:t>[…]</w:t>
      </w:r>
    </w:p>
    <w:p w14:paraId="3AA8E0FE" w14:textId="77777777" w:rsidR="000673FE" w:rsidRDefault="000673FE" w:rsidP="000673FE">
      <w:pPr>
        <w:rPr>
          <w:rFonts w:ascii="Verdana" w:hAnsi="Verdana"/>
          <w:color w:val="EE0000"/>
        </w:rPr>
      </w:pPr>
    </w:p>
    <w:p w14:paraId="7BCC54E6" w14:textId="77777777" w:rsidR="000673FE" w:rsidRDefault="000673FE" w:rsidP="000673FE">
      <w:pPr>
        <w:rPr>
          <w:rFonts w:ascii="Verdana" w:hAnsi="Verdana"/>
          <w:color w:val="EE0000"/>
        </w:rPr>
      </w:pPr>
    </w:p>
    <w:p w14:paraId="68E1F995" w14:textId="77777777" w:rsidR="000673FE" w:rsidRDefault="000673FE" w:rsidP="000673FE">
      <w:pPr>
        <w:rPr>
          <w:rFonts w:ascii="Verdana" w:hAnsi="Verdana"/>
          <w:color w:val="EE0000"/>
        </w:rPr>
      </w:pPr>
    </w:p>
    <w:p w14:paraId="4030B70D" w14:textId="77777777" w:rsidR="000673FE" w:rsidRPr="00AC6529" w:rsidRDefault="000673FE" w:rsidP="000673FE">
      <w:pPr>
        <w:rPr>
          <w:rFonts w:ascii="Verdana" w:hAnsi="Verdana"/>
          <w:color w:val="EE0000"/>
        </w:rPr>
      </w:pPr>
    </w:p>
    <w:p w14:paraId="27EB331C" w14:textId="77777777" w:rsidR="000673FE" w:rsidRDefault="000673FE" w:rsidP="000673FE">
      <w:pPr>
        <w:rPr>
          <w:rFonts w:ascii="Verdana" w:hAnsi="Verdana"/>
          <w:color w:val="EE0000"/>
        </w:rPr>
      </w:pPr>
    </w:p>
    <w:p w14:paraId="0514744B" w14:textId="74022025" w:rsidR="000673FE" w:rsidRPr="00971E28" w:rsidRDefault="0043715F" w:rsidP="00D8685D">
      <w:pPr>
        <w:spacing w:after="160" w:line="259" w:lineRule="auto"/>
        <w:rPr>
          <w:rFonts w:ascii="Verdana" w:hAnsi="Verdana"/>
          <w:sz w:val="22"/>
          <w:szCs w:val="22"/>
        </w:rPr>
      </w:pPr>
      <w:r>
        <w:rPr>
          <w:rFonts w:ascii="Verdana" w:hAnsi="Verdana"/>
        </w:rPr>
        <w:br w:type="page"/>
      </w:r>
      <w:r w:rsidR="000673FE" w:rsidRPr="00971E28">
        <w:rPr>
          <w:rFonts w:ascii="Verdana" w:hAnsi="Verdana"/>
          <w:sz w:val="22"/>
          <w:szCs w:val="22"/>
        </w:rPr>
        <w:lastRenderedPageBreak/>
        <w:t xml:space="preserve">Bogotá D.C., </w:t>
      </w:r>
      <w:r w:rsidR="0072226E">
        <w:rPr>
          <w:rFonts w:ascii="Verdana" w:hAnsi="Verdana"/>
          <w:sz w:val="22"/>
          <w:szCs w:val="22"/>
        </w:rPr>
        <w:t>18 Agosto 2026</w:t>
      </w:r>
    </w:p>
    <w:p w14:paraId="7CBE20C8" w14:textId="5F5A02DC" w:rsidR="000673FE" w:rsidRPr="00971E28" w:rsidRDefault="0072226E" w:rsidP="0043715F">
      <w:pPr>
        <w:rPr>
          <w:rFonts w:ascii="Verdana" w:hAnsi="Verdana"/>
          <w:color w:val="EE0000"/>
          <w:sz w:val="22"/>
          <w:szCs w:val="22"/>
          <w:lang w:val="es-ES"/>
        </w:rPr>
      </w:pPr>
      <w:r w:rsidRPr="0072226E">
        <w:rPr>
          <w:rFonts w:ascii="Verdana" w:eastAsia="Calibri" w:hAnsi="Verdana" w:cs="Arial"/>
          <w:sz w:val="22"/>
          <w:szCs w:val="22"/>
          <w:lang w:val="es-ES" w:eastAsia="es-ES"/>
        </w:rPr>
        <w:drawing>
          <wp:anchor distT="0" distB="0" distL="114300" distR="114300" simplePos="0" relativeHeight="251659264" behindDoc="1" locked="0" layoutInCell="1" allowOverlap="1" wp14:anchorId="2BE93752" wp14:editId="23A93292">
            <wp:simplePos x="0" y="0"/>
            <wp:positionH relativeFrom="margin">
              <wp:posOffset>3282315</wp:posOffset>
            </wp:positionH>
            <wp:positionV relativeFrom="paragraph">
              <wp:posOffset>129612</wp:posOffset>
            </wp:positionV>
            <wp:extent cx="2505075" cy="697793"/>
            <wp:effectExtent l="0" t="0" r="0" b="7620"/>
            <wp:wrapNone/>
            <wp:docPr id="83406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6417" name=""/>
                    <pic:cNvPicPr/>
                  </pic:nvPicPr>
                  <pic:blipFill>
                    <a:blip r:embed="rId10">
                      <a:extLst>
                        <a:ext uri="{28A0092B-C50C-407E-A947-70E740481C1C}">
                          <a14:useLocalDpi xmlns:a14="http://schemas.microsoft.com/office/drawing/2010/main" val="0"/>
                        </a:ext>
                      </a:extLst>
                    </a:blip>
                    <a:stretch>
                      <a:fillRect/>
                    </a:stretch>
                  </pic:blipFill>
                  <pic:spPr>
                    <a:xfrm>
                      <a:off x="0" y="0"/>
                      <a:ext cx="2511560" cy="699599"/>
                    </a:xfrm>
                    <a:prstGeom prst="rect">
                      <a:avLst/>
                    </a:prstGeom>
                  </pic:spPr>
                </pic:pic>
              </a:graphicData>
            </a:graphic>
            <wp14:sizeRelH relativeFrom="margin">
              <wp14:pctWidth>0</wp14:pctWidth>
            </wp14:sizeRelH>
            <wp14:sizeRelV relativeFrom="margin">
              <wp14:pctHeight>0</wp14:pctHeight>
            </wp14:sizeRelV>
          </wp:anchor>
        </w:drawing>
      </w:r>
    </w:p>
    <w:p w14:paraId="24FC9A0F" w14:textId="32C23437" w:rsidR="000673FE" w:rsidRPr="00971E28" w:rsidRDefault="000673FE" w:rsidP="00AF0710">
      <w:pPr>
        <w:rPr>
          <w:rFonts w:ascii="Verdana" w:hAnsi="Verdana"/>
          <w:sz w:val="22"/>
          <w:szCs w:val="22"/>
          <w:lang w:val="es-ES"/>
        </w:rPr>
      </w:pPr>
      <w:bookmarkStart w:id="0" w:name="_Hlk143780582"/>
      <w:r w:rsidRPr="00971E28">
        <w:rPr>
          <w:rFonts w:ascii="Verdana" w:eastAsia="Calibri" w:hAnsi="Verdana" w:cs="Arial"/>
          <w:sz w:val="22"/>
          <w:szCs w:val="22"/>
          <w:lang w:val="es-ES" w:eastAsia="es-ES"/>
        </w:rPr>
        <w:t>Señora</w:t>
      </w:r>
    </w:p>
    <w:p w14:paraId="09AEFF9A" w14:textId="77777777" w:rsidR="000673FE" w:rsidRPr="00971E28" w:rsidRDefault="000673FE" w:rsidP="0043715F">
      <w:pPr>
        <w:rPr>
          <w:rFonts w:ascii="Verdana" w:hAnsi="Verdana"/>
          <w:sz w:val="22"/>
          <w:szCs w:val="22"/>
          <w:lang w:val="es-ES"/>
        </w:rPr>
      </w:pPr>
      <w:r w:rsidRPr="00971E28">
        <w:rPr>
          <w:rFonts w:ascii="Verdana" w:eastAsia="Calibri" w:hAnsi="Verdana" w:cs="Arial"/>
          <w:b/>
          <w:bCs/>
          <w:sz w:val="22"/>
          <w:szCs w:val="22"/>
          <w:lang w:eastAsia="es-ES"/>
        </w:rPr>
        <w:t>Angie Pineda Ronderos</w:t>
      </w:r>
    </w:p>
    <w:p w14:paraId="19907BBB" w14:textId="77777777" w:rsidR="000673FE" w:rsidRPr="00971E28" w:rsidRDefault="000673FE" w:rsidP="0043715F">
      <w:pPr>
        <w:rPr>
          <w:rFonts w:ascii="Verdana" w:hAnsi="Verdana"/>
          <w:color w:val="EE0000"/>
          <w:sz w:val="22"/>
          <w:szCs w:val="22"/>
        </w:rPr>
      </w:pPr>
      <w:hyperlink r:id="rId11" w:history="1"/>
      <w:hyperlink r:id="rId12" w:history="1">
        <w:r w:rsidRPr="00971E28">
          <w:rPr>
            <w:rStyle w:val="Hipervnculo"/>
            <w:rFonts w:ascii="Verdana" w:hAnsi="Verdana"/>
            <w:sz w:val="22"/>
            <w:szCs w:val="22"/>
          </w:rPr>
          <w:t>angiestefanypineda@hotmail.com</w:t>
        </w:r>
      </w:hyperlink>
      <w:r w:rsidRPr="00971E28">
        <w:rPr>
          <w:rFonts w:ascii="Verdana" w:hAnsi="Verdana"/>
          <w:color w:val="EE0000"/>
          <w:sz w:val="22"/>
          <w:szCs w:val="22"/>
        </w:rPr>
        <w:t xml:space="preserve"> </w:t>
      </w:r>
    </w:p>
    <w:p w14:paraId="56E78508" w14:textId="710D0CB7" w:rsidR="000673FE" w:rsidRPr="00971E28" w:rsidRDefault="000673FE">
      <w:pPr>
        <w:rPr>
          <w:rFonts w:ascii="Verdana" w:eastAsia="Calibri" w:hAnsi="Verdana" w:cs="Arial"/>
          <w:sz w:val="22"/>
          <w:szCs w:val="22"/>
          <w:lang w:val="es-ES" w:eastAsia="es-ES"/>
        </w:rPr>
      </w:pPr>
      <w:r w:rsidRPr="00971E28">
        <w:rPr>
          <w:rFonts w:ascii="Verdana" w:eastAsia="Calibri" w:hAnsi="Verdana" w:cs="Arial"/>
          <w:sz w:val="22"/>
          <w:szCs w:val="22"/>
          <w:lang w:val="es-ES" w:eastAsia="es-ES"/>
        </w:rPr>
        <w:t>Bogotá D.C</w:t>
      </w:r>
      <w:r w:rsidR="00AF0710" w:rsidRPr="00971E28">
        <w:rPr>
          <w:rFonts w:ascii="Verdana" w:eastAsia="Calibri" w:hAnsi="Verdana" w:cs="Arial"/>
          <w:sz w:val="22"/>
          <w:szCs w:val="22"/>
          <w:lang w:val="es-ES" w:eastAsia="es-ES"/>
        </w:rPr>
        <w:t>.</w:t>
      </w:r>
    </w:p>
    <w:p w14:paraId="0AE7646B" w14:textId="77777777" w:rsidR="000673FE" w:rsidRPr="00971E28" w:rsidRDefault="000673FE">
      <w:pPr>
        <w:rPr>
          <w:rFonts w:ascii="Verdana" w:eastAsia="Calibri" w:hAnsi="Verdana" w:cs="Arial"/>
          <w:color w:val="EE0000"/>
          <w:sz w:val="22"/>
          <w:szCs w:val="22"/>
          <w:lang w:val="es-ES" w:eastAsia="es-ES"/>
        </w:rPr>
      </w:pPr>
    </w:p>
    <w:p w14:paraId="6A040E8C" w14:textId="77777777" w:rsidR="000673FE" w:rsidRPr="00971E28" w:rsidRDefault="000673FE" w:rsidP="00AF0710">
      <w:pPr>
        <w:rPr>
          <w:rFonts w:ascii="Verdana" w:eastAsia="Calibri" w:hAnsi="Verdana" w:cs="Arial"/>
          <w:b/>
          <w:bCs/>
          <w:color w:val="EE0000"/>
          <w:sz w:val="22"/>
          <w:szCs w:val="22"/>
          <w:lang w:val="es-ES" w:eastAsia="es-ES"/>
        </w:rPr>
      </w:pPr>
    </w:p>
    <w:tbl>
      <w:tblPr>
        <w:tblStyle w:val="Tablaconcuadrcul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0673FE" w:rsidRPr="0043715F" w14:paraId="40C54581" w14:textId="77777777" w:rsidTr="00A073BC">
        <w:trPr>
          <w:trHeight w:val="300"/>
        </w:trPr>
        <w:tc>
          <w:tcPr>
            <w:tcW w:w="2410" w:type="dxa"/>
          </w:tcPr>
          <w:p w14:paraId="38AEFB1C" w14:textId="77777777" w:rsidR="000673FE" w:rsidRPr="00971E28" w:rsidRDefault="000673FE">
            <w:pPr>
              <w:ind w:left="-142"/>
              <w:jc w:val="both"/>
              <w:rPr>
                <w:rFonts w:ascii="Verdana" w:eastAsia="Calibri" w:hAnsi="Verdana" w:cs="Arial"/>
                <w:b/>
                <w:bCs/>
                <w:color w:val="EE0000"/>
                <w:sz w:val="22"/>
                <w:szCs w:val="22"/>
                <w:lang w:val="es-ES"/>
              </w:rPr>
            </w:pPr>
          </w:p>
        </w:tc>
        <w:tc>
          <w:tcPr>
            <w:tcW w:w="6379" w:type="dxa"/>
          </w:tcPr>
          <w:p w14:paraId="2BE42A61" w14:textId="77777777" w:rsidR="000673FE" w:rsidRPr="00971E28" w:rsidRDefault="000673FE">
            <w:pPr>
              <w:ind w:left="3"/>
              <w:jc w:val="both"/>
              <w:rPr>
                <w:rFonts w:ascii="Verdana" w:eastAsia="Calibri" w:hAnsi="Verdana" w:cs="Arial"/>
                <w:b/>
                <w:bCs/>
                <w:sz w:val="22"/>
                <w:szCs w:val="22"/>
                <w:lang w:val="es-ES" w:eastAsia="es-ES"/>
              </w:rPr>
            </w:pPr>
            <w:r w:rsidRPr="00971E28">
              <w:rPr>
                <w:rFonts w:ascii="Verdana" w:eastAsia="Calibri" w:hAnsi="Verdana" w:cs="Arial"/>
                <w:b/>
                <w:bCs/>
                <w:sz w:val="22"/>
                <w:szCs w:val="22"/>
                <w:lang w:val="es-ES" w:eastAsia="es-ES"/>
              </w:rPr>
              <w:t>Concepto C-1083 de 2026</w:t>
            </w:r>
          </w:p>
          <w:p w14:paraId="6B3A9078" w14:textId="77777777" w:rsidR="000673FE" w:rsidRPr="00971E28" w:rsidRDefault="000673FE">
            <w:pPr>
              <w:ind w:left="3"/>
              <w:jc w:val="both"/>
              <w:rPr>
                <w:rFonts w:ascii="Verdana" w:eastAsia="Calibri" w:hAnsi="Verdana" w:cs="Arial"/>
                <w:b/>
                <w:bCs/>
                <w:color w:val="EE0000"/>
                <w:sz w:val="22"/>
                <w:szCs w:val="22"/>
                <w:lang w:val="es-ES" w:eastAsia="es-ES"/>
              </w:rPr>
            </w:pPr>
          </w:p>
        </w:tc>
      </w:tr>
      <w:tr w:rsidR="000673FE" w:rsidRPr="0043715F" w14:paraId="38F1A932" w14:textId="77777777" w:rsidTr="00A073BC">
        <w:trPr>
          <w:trHeight w:val="300"/>
        </w:trPr>
        <w:tc>
          <w:tcPr>
            <w:tcW w:w="2410" w:type="dxa"/>
          </w:tcPr>
          <w:p w14:paraId="6B082DB8" w14:textId="77777777" w:rsidR="000673FE" w:rsidRPr="00971E28" w:rsidRDefault="000673FE" w:rsidP="00AF0710">
            <w:pPr>
              <w:ind w:left="424" w:firstLine="142"/>
              <w:jc w:val="both"/>
              <w:rPr>
                <w:rFonts w:ascii="Verdana" w:eastAsia="Calibri" w:hAnsi="Verdana" w:cs="Arial"/>
                <w:color w:val="EE0000"/>
                <w:sz w:val="22"/>
                <w:szCs w:val="22"/>
                <w:lang w:val="es-ES"/>
              </w:rPr>
            </w:pPr>
            <w:r w:rsidRPr="00971E28">
              <w:rPr>
                <w:rFonts w:ascii="Verdana" w:eastAsia="Calibri" w:hAnsi="Verdana" w:cs="Arial"/>
                <w:b/>
                <w:sz w:val="22"/>
                <w:szCs w:val="22"/>
                <w:lang w:val="es-ES"/>
              </w:rPr>
              <w:t>Temas:</w:t>
            </w:r>
            <w:r w:rsidRPr="00971E28">
              <w:rPr>
                <w:rFonts w:ascii="Verdana" w:eastAsia="Calibri" w:hAnsi="Verdana" w:cs="Arial"/>
                <w:color w:val="EE0000"/>
                <w:sz w:val="22"/>
                <w:szCs w:val="22"/>
                <w:lang w:val="es-ES"/>
              </w:rPr>
              <w:t xml:space="preserve">                  </w:t>
            </w:r>
          </w:p>
        </w:tc>
        <w:tc>
          <w:tcPr>
            <w:tcW w:w="6379" w:type="dxa"/>
          </w:tcPr>
          <w:p w14:paraId="165940E6" w14:textId="29556E61" w:rsidR="00360EA0" w:rsidRPr="00971E28" w:rsidRDefault="00116AD1">
            <w:pPr>
              <w:jc w:val="both"/>
              <w:rPr>
                <w:rFonts w:ascii="Verdana" w:hAnsi="Verdana" w:cs="Arial"/>
                <w:color w:val="000000" w:themeColor="text1"/>
                <w:sz w:val="22"/>
                <w:szCs w:val="22"/>
                <w:lang w:val="es-ES_tradnl"/>
              </w:rPr>
            </w:pPr>
            <w:r w:rsidRPr="00B76301">
              <w:rPr>
                <w:rFonts w:ascii="Verdana" w:hAnsi="Verdana" w:cs="Arial"/>
                <w:color w:val="000000" w:themeColor="text1"/>
                <w:sz w:val="22"/>
                <w:szCs w:val="22"/>
                <w:lang w:val="es-ES_tradnl"/>
              </w:rPr>
              <w:t>CONTRATO DE PRESTACIÓN DE SERVICIOS – Concepto</w:t>
            </w:r>
            <w:r w:rsidRPr="0043715F">
              <w:rPr>
                <w:rFonts w:ascii="Verdana" w:hAnsi="Verdana" w:cs="Arial"/>
                <w:color w:val="000000" w:themeColor="text1"/>
                <w:sz w:val="22"/>
                <w:szCs w:val="22"/>
                <w:lang w:val="es-ES_tradnl"/>
              </w:rPr>
              <w:t xml:space="preserve"> </w:t>
            </w:r>
            <w:r>
              <w:rPr>
                <w:rFonts w:ascii="Verdana" w:hAnsi="Verdana" w:cs="Arial"/>
                <w:color w:val="000000" w:themeColor="text1"/>
                <w:sz w:val="22"/>
                <w:szCs w:val="22"/>
                <w:lang w:val="es-ES_tradnl"/>
              </w:rPr>
              <w:t xml:space="preserve">/ </w:t>
            </w:r>
            <w:r w:rsidR="000673FE" w:rsidRPr="00971E28">
              <w:rPr>
                <w:rFonts w:ascii="Verdana" w:hAnsi="Verdana" w:cs="Arial"/>
                <w:color w:val="000000" w:themeColor="text1"/>
                <w:sz w:val="22"/>
                <w:szCs w:val="22"/>
                <w:lang w:val="es-ES_tradnl"/>
              </w:rPr>
              <w:t>ESTUDIOS PREVIOS – Planeación Contractual- Noc</w:t>
            </w:r>
            <w:r w:rsidR="000673FE" w:rsidRPr="00971E28">
              <w:rPr>
                <w:rFonts w:ascii="Verdana" w:hAnsi="Verdana" w:cs="Arial"/>
                <w:sz w:val="22"/>
                <w:szCs w:val="22"/>
                <w:lang w:val="es-ES_tradnl"/>
              </w:rPr>
              <w:t xml:space="preserve">ión </w:t>
            </w:r>
            <w:r w:rsidR="000673FE" w:rsidRPr="00971E28">
              <w:rPr>
                <w:rFonts w:ascii="Verdana" w:eastAsia="Calibri" w:hAnsi="Verdana" w:cs="Arial"/>
                <w:sz w:val="22"/>
                <w:szCs w:val="22"/>
              </w:rPr>
              <w:t>/</w:t>
            </w:r>
            <w:r w:rsidR="000673FE" w:rsidRPr="00971E28">
              <w:rPr>
                <w:rFonts w:ascii="Verdana" w:hAnsi="Verdana" w:cs="Arial"/>
                <w:color w:val="000000" w:themeColor="text1"/>
                <w:sz w:val="22"/>
                <w:szCs w:val="22"/>
                <w:lang w:val="es-ES_tradnl"/>
              </w:rPr>
              <w:t xml:space="preserve"> ESTUDIOS PREVIOS – Planeación Contractual- Contrato de prestación de Servicios /</w:t>
            </w:r>
            <w:r>
              <w:rPr>
                <w:rFonts w:ascii="Verdana" w:hAnsi="Verdana" w:cs="Arial"/>
                <w:color w:val="000000" w:themeColor="text1"/>
                <w:sz w:val="22"/>
                <w:szCs w:val="22"/>
                <w:lang w:val="es-ES_tradnl"/>
              </w:rPr>
              <w:t xml:space="preserve"> ESTUDIOS PREVIOS – Planeación contractual – Necesidad – Objeto Contractual – Obligaciones – Correspondencia </w:t>
            </w:r>
            <w:r w:rsidRPr="00B76301">
              <w:rPr>
                <w:rFonts w:ascii="Verdana" w:hAnsi="Verdana" w:cs="Arial"/>
                <w:color w:val="000000" w:themeColor="text1"/>
                <w:sz w:val="22"/>
                <w:szCs w:val="22"/>
                <w:lang w:val="es-ES_tradnl"/>
              </w:rPr>
              <w:t>/</w:t>
            </w:r>
            <w:r>
              <w:rPr>
                <w:rFonts w:ascii="Verdana" w:hAnsi="Verdana" w:cs="Arial"/>
                <w:color w:val="000000" w:themeColor="text1"/>
                <w:sz w:val="22"/>
                <w:szCs w:val="22"/>
                <w:lang w:val="es-ES_tradnl"/>
              </w:rPr>
              <w:t xml:space="preserve"> ESTUDIOS PREVIOS – Planeación contractual – Necesidad – Objeto Contractual – Obligaciones – Diferentes dependencias </w:t>
            </w:r>
            <w:r w:rsidR="000673FE" w:rsidRPr="00971E28">
              <w:rPr>
                <w:rFonts w:ascii="Verdana" w:hAnsi="Verdana" w:cs="Arial"/>
                <w:color w:val="000000" w:themeColor="text1"/>
                <w:sz w:val="22"/>
                <w:szCs w:val="22"/>
                <w:lang w:val="es-ES_tradnl"/>
              </w:rPr>
              <w:t xml:space="preserve"> / VIGILANCIA DE LOS CONTRATOS ESTATALES – Marco jurídico – Obligación de la entidad – Objetivo / </w:t>
            </w:r>
            <w:r w:rsidR="00360EA0" w:rsidRPr="00971E28">
              <w:rPr>
                <w:rFonts w:ascii="Verdana" w:eastAsia="Aptos" w:hAnsi="Verdana" w:cs="Arial"/>
                <w:kern w:val="2"/>
                <w:sz w:val="22"/>
                <w:szCs w:val="22"/>
                <w14:ligatures w14:val="standardContextual"/>
              </w:rPr>
              <w:t>SUPERVISIÓN DEL CONTRATO – Características</w:t>
            </w:r>
            <w:r>
              <w:rPr>
                <w:rFonts w:ascii="Verdana" w:eastAsia="Aptos" w:hAnsi="Verdana" w:cs="Arial"/>
                <w:kern w:val="2"/>
                <w:sz w:val="22"/>
                <w:szCs w:val="22"/>
                <w14:ligatures w14:val="standardContextual"/>
              </w:rPr>
              <w:t xml:space="preserve"> </w:t>
            </w:r>
            <w:r w:rsidRPr="00B76301">
              <w:rPr>
                <w:rFonts w:ascii="Verdana" w:hAnsi="Verdana" w:cs="Arial"/>
                <w:color w:val="000000" w:themeColor="text1"/>
                <w:sz w:val="22"/>
                <w:szCs w:val="22"/>
                <w:lang w:val="es-ES_tradnl"/>
              </w:rPr>
              <w:t xml:space="preserve">/ </w:t>
            </w:r>
            <w:r w:rsidRPr="00B76301">
              <w:rPr>
                <w:rFonts w:ascii="Verdana" w:eastAsia="Aptos" w:hAnsi="Verdana" w:cs="Arial"/>
                <w:kern w:val="2"/>
                <w:sz w:val="22"/>
                <w:szCs w:val="22"/>
                <w14:ligatures w14:val="standardContextual"/>
              </w:rPr>
              <w:t xml:space="preserve">SUPERVISIÓN DEL CONTRATO – </w:t>
            </w:r>
            <w:r>
              <w:rPr>
                <w:rFonts w:ascii="Verdana" w:eastAsia="Aptos" w:hAnsi="Verdana" w:cs="Arial"/>
                <w:kern w:val="2"/>
                <w:sz w:val="22"/>
                <w:szCs w:val="22"/>
                <w14:ligatures w14:val="standardContextual"/>
              </w:rPr>
              <w:t>Designación – Diferentes dependencias</w:t>
            </w:r>
          </w:p>
          <w:p w14:paraId="1F9F2F98" w14:textId="77777777" w:rsidR="000673FE" w:rsidRPr="00971E28" w:rsidRDefault="000673FE" w:rsidP="00971E28">
            <w:pPr>
              <w:jc w:val="both"/>
              <w:rPr>
                <w:rFonts w:ascii="Verdana" w:eastAsia="Calibri" w:hAnsi="Verdana" w:cs="Arial"/>
                <w:color w:val="EE0000"/>
                <w:sz w:val="22"/>
                <w:szCs w:val="22"/>
              </w:rPr>
            </w:pPr>
          </w:p>
        </w:tc>
      </w:tr>
      <w:tr w:rsidR="000673FE" w:rsidRPr="0043715F" w14:paraId="0D605B71" w14:textId="77777777" w:rsidTr="00A073BC">
        <w:trPr>
          <w:trHeight w:val="350"/>
        </w:trPr>
        <w:tc>
          <w:tcPr>
            <w:tcW w:w="2410" w:type="dxa"/>
          </w:tcPr>
          <w:p w14:paraId="29F4A7E0" w14:textId="77777777" w:rsidR="000673FE" w:rsidRPr="00971E28" w:rsidRDefault="000673FE" w:rsidP="00AF0710">
            <w:pPr>
              <w:ind w:left="561"/>
              <w:jc w:val="both"/>
              <w:rPr>
                <w:rFonts w:ascii="Verdana" w:eastAsia="Calibri" w:hAnsi="Verdana" w:cs="Arial"/>
                <w:b/>
                <w:sz w:val="22"/>
                <w:szCs w:val="22"/>
                <w:lang w:val="es-ES"/>
              </w:rPr>
            </w:pPr>
            <w:r w:rsidRPr="00971E28">
              <w:rPr>
                <w:rFonts w:ascii="Verdana" w:eastAsia="Calibri" w:hAnsi="Verdana" w:cs="Arial"/>
                <w:b/>
                <w:sz w:val="22"/>
                <w:szCs w:val="22"/>
                <w:lang w:val="es-ES"/>
              </w:rPr>
              <w:t>Radicación:</w:t>
            </w:r>
            <w:r w:rsidRPr="00971E28">
              <w:rPr>
                <w:rFonts w:ascii="Verdana" w:eastAsia="Calibri" w:hAnsi="Verdana" w:cs="Arial"/>
                <w:sz w:val="22"/>
                <w:szCs w:val="22"/>
                <w:lang w:val="es-ES"/>
              </w:rPr>
              <w:t xml:space="preserve">              </w:t>
            </w:r>
          </w:p>
        </w:tc>
        <w:tc>
          <w:tcPr>
            <w:tcW w:w="6379" w:type="dxa"/>
          </w:tcPr>
          <w:p w14:paraId="29D90582" w14:textId="77777777" w:rsidR="000673FE" w:rsidRPr="00971E28" w:rsidRDefault="000673FE" w:rsidP="00AF0710">
            <w:pPr>
              <w:ind w:left="3"/>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Respuesta a consulta con radicado No. 1_2026_07_07_009005</w:t>
            </w:r>
          </w:p>
          <w:p w14:paraId="05B50A7F" w14:textId="77777777" w:rsidR="000673FE" w:rsidRPr="00971E28" w:rsidRDefault="000673FE" w:rsidP="00AF0710">
            <w:pPr>
              <w:ind w:left="3"/>
              <w:jc w:val="both"/>
              <w:rPr>
                <w:rFonts w:ascii="Verdana" w:hAnsi="Verdana"/>
                <w:sz w:val="22"/>
                <w:szCs w:val="22"/>
                <w:lang w:val="es-ES"/>
              </w:rPr>
            </w:pPr>
          </w:p>
        </w:tc>
      </w:tr>
      <w:tr w:rsidR="000673FE" w:rsidRPr="0043715F" w14:paraId="06F3A1CA" w14:textId="77777777" w:rsidTr="00A073BC">
        <w:trPr>
          <w:trHeight w:val="350"/>
        </w:trPr>
        <w:tc>
          <w:tcPr>
            <w:tcW w:w="2410" w:type="dxa"/>
          </w:tcPr>
          <w:p w14:paraId="44A0C575" w14:textId="77777777" w:rsidR="000673FE" w:rsidRPr="00971E28" w:rsidRDefault="000673FE" w:rsidP="00AF0710">
            <w:pPr>
              <w:ind w:left="561"/>
              <w:jc w:val="both"/>
              <w:rPr>
                <w:rFonts w:ascii="Verdana" w:eastAsia="Calibri" w:hAnsi="Verdana" w:cs="Arial"/>
                <w:b/>
                <w:color w:val="EE0000"/>
                <w:sz w:val="22"/>
                <w:szCs w:val="22"/>
                <w:lang w:val="es-ES"/>
              </w:rPr>
            </w:pPr>
          </w:p>
        </w:tc>
        <w:tc>
          <w:tcPr>
            <w:tcW w:w="6379" w:type="dxa"/>
          </w:tcPr>
          <w:p w14:paraId="66C3F750" w14:textId="77777777" w:rsidR="000673FE" w:rsidRPr="00971E28" w:rsidRDefault="000673FE" w:rsidP="00971E28">
            <w:pPr>
              <w:jc w:val="both"/>
              <w:rPr>
                <w:rFonts w:ascii="Verdana" w:eastAsia="Calibri" w:hAnsi="Verdana" w:cs="Arial"/>
                <w:color w:val="EE0000"/>
                <w:sz w:val="22"/>
                <w:szCs w:val="22"/>
                <w:lang w:val="es-ES" w:eastAsia="es-ES"/>
              </w:rPr>
            </w:pPr>
          </w:p>
        </w:tc>
      </w:tr>
    </w:tbl>
    <w:p w14:paraId="4B92812C" w14:textId="77777777" w:rsidR="000673FE" w:rsidRPr="00971E28" w:rsidRDefault="000673FE">
      <w:pPr>
        <w:spacing w:line="276" w:lineRule="auto"/>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Estimada Señora Pineda:</w:t>
      </w:r>
    </w:p>
    <w:p w14:paraId="4E725711" w14:textId="77777777" w:rsidR="000673FE" w:rsidRPr="00971E28" w:rsidRDefault="000673FE">
      <w:pPr>
        <w:tabs>
          <w:tab w:val="left" w:pos="3768"/>
        </w:tabs>
        <w:spacing w:line="276" w:lineRule="auto"/>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ab/>
      </w:r>
    </w:p>
    <w:p w14:paraId="1382F81A" w14:textId="77777777" w:rsidR="000673FE" w:rsidRPr="00971E28" w:rsidRDefault="000673FE">
      <w:pPr>
        <w:spacing w:line="276" w:lineRule="auto"/>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En ejercicio de la competencia otorgada por los artículos 3, numeral 5º, y 11, numeral 8º, del Decreto Ley 4170 de 2011,</w:t>
      </w:r>
      <w:r w:rsidRPr="00971E28">
        <w:rPr>
          <w:rFonts w:ascii="Verdana" w:eastAsia="Arial MT" w:hAnsi="Verdana" w:cs="Arial MT"/>
          <w:sz w:val="22"/>
          <w:szCs w:val="22"/>
          <w:lang w:val="es-ES" w:eastAsia="es-ES"/>
        </w:rPr>
        <w:t xml:space="preserve"> </w:t>
      </w:r>
      <w:r w:rsidRPr="00971E28">
        <w:rPr>
          <w:rFonts w:ascii="Verdana" w:hAnsi="Verdana" w:cs="Arial"/>
          <w:sz w:val="22"/>
          <w:szCs w:val="22"/>
          <w:lang w:val="es-ES"/>
        </w:rPr>
        <w:t xml:space="preserve">así como lo establecido en el artículo 4 de la Resolución 469 de 2025 expedida por esta Entidad, </w:t>
      </w:r>
      <w:r w:rsidRPr="00971E28">
        <w:rPr>
          <w:rFonts w:ascii="Verdana" w:eastAsia="Calibri" w:hAnsi="Verdana" w:cs="Arial"/>
          <w:sz w:val="22"/>
          <w:szCs w:val="22"/>
          <w:lang w:val="es-ES" w:eastAsia="es-ES"/>
        </w:rPr>
        <w:t xml:space="preserve">la Agencia Nacional de Contratación Pública – Colombia Compra Eficiente– responde su solicitud de consulta de fecha 07 de julio de 2026, en la cual manifiesta lo siguiente: </w:t>
      </w:r>
    </w:p>
    <w:p w14:paraId="2274B784" w14:textId="77777777" w:rsidR="000673FE" w:rsidRPr="00971E28" w:rsidRDefault="000673FE">
      <w:pPr>
        <w:tabs>
          <w:tab w:val="left" w:pos="142"/>
          <w:tab w:val="left" w:pos="284"/>
        </w:tabs>
        <w:spacing w:line="276" w:lineRule="auto"/>
        <w:jc w:val="both"/>
        <w:rPr>
          <w:rFonts w:ascii="Verdana" w:eastAsia="Century Gothic" w:hAnsi="Verdana" w:cs="Century Gothic"/>
          <w:b/>
          <w:bCs/>
          <w:color w:val="EE0000"/>
          <w:sz w:val="22"/>
          <w:szCs w:val="22"/>
          <w:lang w:val="es-ES"/>
        </w:rPr>
      </w:pPr>
    </w:p>
    <w:p w14:paraId="72B11406" w14:textId="77777777" w:rsidR="000673FE" w:rsidRPr="0035128F" w:rsidRDefault="000673FE" w:rsidP="000673FE">
      <w:pPr>
        <w:ind w:left="709" w:right="709"/>
        <w:jc w:val="both"/>
        <w:rPr>
          <w:rFonts w:ascii="Verdana" w:eastAsia="Century Gothic" w:hAnsi="Verdana" w:cs="Century Gothic"/>
          <w:i/>
          <w:iCs/>
          <w:sz w:val="20"/>
          <w:szCs w:val="20"/>
          <w:lang w:val="es-ES"/>
        </w:rPr>
      </w:pPr>
      <w:r w:rsidRPr="0035128F">
        <w:rPr>
          <w:rFonts w:ascii="Verdana" w:eastAsia="Century Gothic" w:hAnsi="Verdana" w:cs="Century Gothic"/>
          <w:i/>
          <w:iCs/>
          <w:sz w:val="20"/>
          <w:szCs w:val="20"/>
          <w:lang w:val="es-ES"/>
        </w:rPr>
        <w:t xml:space="preserve">“[…] Con fundamento en este supuesto, respetuosamente solicitamos concepto respecto de los siguientes interrogantes: </w:t>
      </w:r>
    </w:p>
    <w:p w14:paraId="0E5A188D" w14:textId="77777777" w:rsidR="000673FE" w:rsidRPr="0035128F" w:rsidRDefault="000673FE" w:rsidP="000673FE">
      <w:pPr>
        <w:ind w:left="709" w:right="709"/>
        <w:jc w:val="both"/>
        <w:rPr>
          <w:rFonts w:ascii="Verdana" w:eastAsia="Century Gothic" w:hAnsi="Verdana" w:cs="Century Gothic"/>
          <w:i/>
          <w:iCs/>
          <w:sz w:val="20"/>
          <w:szCs w:val="20"/>
          <w:lang w:val="es-ES"/>
        </w:rPr>
      </w:pPr>
    </w:p>
    <w:p w14:paraId="316CA221" w14:textId="77777777" w:rsidR="000673FE" w:rsidRPr="0035128F" w:rsidRDefault="000673FE" w:rsidP="000673FE">
      <w:pPr>
        <w:ind w:left="709" w:right="709"/>
        <w:jc w:val="both"/>
        <w:rPr>
          <w:rFonts w:ascii="Verdana" w:eastAsia="Century Gothic" w:hAnsi="Verdana" w:cs="Century Gothic"/>
          <w:i/>
          <w:iCs/>
          <w:sz w:val="20"/>
          <w:szCs w:val="20"/>
          <w:lang w:val="es-ES"/>
        </w:rPr>
      </w:pPr>
      <w:r w:rsidRPr="0035128F">
        <w:rPr>
          <w:rFonts w:ascii="Verdana" w:eastAsia="Century Gothic" w:hAnsi="Verdana" w:cs="Century Gothic"/>
          <w:i/>
          <w:iCs/>
          <w:sz w:val="20"/>
          <w:szCs w:val="20"/>
          <w:lang w:val="es-ES"/>
        </w:rPr>
        <w:lastRenderedPageBreak/>
        <w:t xml:space="preserve">1. ¿Debe existir correspondencia entre la necesidad identificada, los estudios previos, el objeto contractual y las obligaciones específicas del contratista? </w:t>
      </w:r>
    </w:p>
    <w:p w14:paraId="2F949BB7" w14:textId="77777777" w:rsidR="000673FE" w:rsidRPr="0035128F" w:rsidRDefault="000673FE" w:rsidP="000673FE">
      <w:pPr>
        <w:ind w:left="709" w:right="709"/>
        <w:jc w:val="both"/>
        <w:rPr>
          <w:rFonts w:ascii="Verdana" w:eastAsia="Century Gothic" w:hAnsi="Verdana" w:cs="Century Gothic"/>
          <w:i/>
          <w:iCs/>
          <w:sz w:val="20"/>
          <w:szCs w:val="20"/>
          <w:lang w:val="es-ES"/>
        </w:rPr>
      </w:pPr>
    </w:p>
    <w:p w14:paraId="73267925" w14:textId="77777777" w:rsidR="000673FE" w:rsidRPr="0035128F" w:rsidRDefault="000673FE" w:rsidP="000673FE">
      <w:pPr>
        <w:ind w:left="709" w:right="709"/>
        <w:jc w:val="both"/>
        <w:rPr>
          <w:rFonts w:ascii="Verdana" w:eastAsia="Century Gothic" w:hAnsi="Verdana" w:cs="Century Gothic"/>
          <w:i/>
          <w:iCs/>
          <w:sz w:val="20"/>
          <w:szCs w:val="20"/>
          <w:lang w:val="es-ES"/>
        </w:rPr>
      </w:pPr>
      <w:r w:rsidRPr="0035128F">
        <w:rPr>
          <w:rFonts w:ascii="Verdana" w:eastAsia="Century Gothic" w:hAnsi="Verdana" w:cs="Century Gothic"/>
          <w:i/>
          <w:iCs/>
          <w:sz w:val="20"/>
          <w:szCs w:val="20"/>
          <w:lang w:val="es-ES"/>
        </w:rPr>
        <w:t xml:space="preserve">2. ¿Resulta jurídicamente procedente que una dependencia estructure un </w:t>
      </w:r>
    </w:p>
    <w:p w14:paraId="26026D17" w14:textId="77777777" w:rsidR="000673FE" w:rsidRPr="0035128F" w:rsidRDefault="000673FE" w:rsidP="000673FE">
      <w:pPr>
        <w:ind w:left="709" w:right="709"/>
        <w:jc w:val="both"/>
        <w:rPr>
          <w:rFonts w:ascii="Verdana" w:eastAsia="Century Gothic" w:hAnsi="Verdana" w:cs="Century Gothic"/>
          <w:i/>
          <w:iCs/>
          <w:sz w:val="20"/>
          <w:szCs w:val="20"/>
          <w:lang w:val="es-ES"/>
        </w:rPr>
      </w:pPr>
      <w:r w:rsidRPr="0035128F">
        <w:rPr>
          <w:rFonts w:ascii="Verdana" w:eastAsia="Century Gothic" w:hAnsi="Verdana" w:cs="Century Gothic"/>
          <w:i/>
          <w:iCs/>
          <w:sz w:val="20"/>
          <w:szCs w:val="20"/>
          <w:lang w:val="es-ES"/>
        </w:rPr>
        <w:t xml:space="preserve">proceso contractual para atender una necesidad propia, pero incorpore </w:t>
      </w:r>
      <w:r>
        <w:rPr>
          <w:rFonts w:ascii="Verdana" w:eastAsia="Century Gothic" w:hAnsi="Verdana" w:cs="Century Gothic"/>
          <w:i/>
          <w:iCs/>
          <w:sz w:val="20"/>
          <w:szCs w:val="20"/>
          <w:lang w:val="es-ES"/>
        </w:rPr>
        <w:t>dentro</w:t>
      </w:r>
      <w:r w:rsidRPr="0035128F">
        <w:rPr>
          <w:rFonts w:ascii="Verdana" w:eastAsia="Century Gothic" w:hAnsi="Verdana" w:cs="Century Gothic"/>
          <w:i/>
          <w:iCs/>
          <w:sz w:val="20"/>
          <w:szCs w:val="20"/>
          <w:lang w:val="es-ES"/>
        </w:rPr>
        <w:t xml:space="preserve"> de las obligaciones específicas actividades correspondientes a otra </w:t>
      </w:r>
    </w:p>
    <w:p w14:paraId="461FCD84" w14:textId="77777777" w:rsidR="000673FE" w:rsidRPr="0035128F" w:rsidRDefault="000673FE" w:rsidP="000673FE">
      <w:pPr>
        <w:ind w:left="709" w:right="709"/>
        <w:jc w:val="both"/>
        <w:rPr>
          <w:rFonts w:ascii="Verdana" w:eastAsia="Century Gothic" w:hAnsi="Verdana" w:cs="Century Gothic"/>
          <w:i/>
          <w:iCs/>
          <w:sz w:val="20"/>
          <w:szCs w:val="20"/>
          <w:lang w:val="es-ES"/>
        </w:rPr>
      </w:pPr>
      <w:r w:rsidRPr="0035128F">
        <w:rPr>
          <w:rFonts w:ascii="Verdana" w:eastAsia="Century Gothic" w:hAnsi="Verdana" w:cs="Century Gothic"/>
          <w:i/>
          <w:iCs/>
          <w:sz w:val="20"/>
          <w:szCs w:val="20"/>
          <w:lang w:val="es-ES"/>
        </w:rPr>
        <w:t xml:space="preserve">dependencia de la entidad? </w:t>
      </w:r>
    </w:p>
    <w:p w14:paraId="4D1C29B4" w14:textId="77777777" w:rsidR="000673FE" w:rsidRPr="0035128F" w:rsidRDefault="000673FE" w:rsidP="000673FE">
      <w:pPr>
        <w:ind w:left="709" w:right="709"/>
        <w:jc w:val="both"/>
        <w:rPr>
          <w:rFonts w:ascii="Verdana" w:eastAsia="Century Gothic" w:hAnsi="Verdana" w:cs="Century Gothic"/>
          <w:i/>
          <w:iCs/>
          <w:color w:val="EE0000"/>
          <w:sz w:val="20"/>
          <w:szCs w:val="20"/>
          <w:lang w:val="es-ES"/>
        </w:rPr>
      </w:pPr>
    </w:p>
    <w:p w14:paraId="4C78B5AF" w14:textId="77777777" w:rsidR="000673FE" w:rsidRPr="0035128F" w:rsidRDefault="000673FE" w:rsidP="000673FE">
      <w:pPr>
        <w:ind w:left="709" w:right="709"/>
        <w:jc w:val="both"/>
        <w:rPr>
          <w:rFonts w:ascii="Verdana" w:eastAsia="Century Gothic" w:hAnsi="Verdana" w:cs="Century Gothic"/>
          <w:i/>
          <w:iCs/>
          <w:sz w:val="20"/>
          <w:szCs w:val="20"/>
          <w:lang w:val="es-ES"/>
        </w:rPr>
      </w:pPr>
      <w:r w:rsidRPr="0035128F">
        <w:rPr>
          <w:rFonts w:ascii="Verdana" w:eastAsia="Century Gothic" w:hAnsi="Verdana" w:cs="Century Gothic"/>
          <w:i/>
          <w:iCs/>
          <w:sz w:val="20"/>
          <w:szCs w:val="20"/>
          <w:lang w:val="es-ES"/>
        </w:rPr>
        <w:t xml:space="preserve">3. ¿La definición de obligaciones específicas debe guardar relación directa con el objeto contractual y con la necesidad que justificó la contratación? </w:t>
      </w:r>
    </w:p>
    <w:p w14:paraId="4DDEC581" w14:textId="77777777" w:rsidR="000673FE" w:rsidRPr="0035128F" w:rsidRDefault="000673FE" w:rsidP="000673FE">
      <w:pPr>
        <w:ind w:left="709" w:right="709"/>
        <w:jc w:val="both"/>
        <w:rPr>
          <w:rFonts w:ascii="Verdana" w:eastAsia="Century Gothic" w:hAnsi="Verdana" w:cs="Century Gothic"/>
          <w:i/>
          <w:iCs/>
          <w:color w:val="EE0000"/>
          <w:sz w:val="20"/>
          <w:szCs w:val="20"/>
          <w:lang w:val="es-ES"/>
        </w:rPr>
      </w:pPr>
    </w:p>
    <w:p w14:paraId="764BB1EA" w14:textId="77777777" w:rsidR="000673FE" w:rsidRPr="006266CB" w:rsidRDefault="000673FE" w:rsidP="000673FE">
      <w:pPr>
        <w:ind w:left="709" w:right="709"/>
        <w:jc w:val="both"/>
        <w:rPr>
          <w:rFonts w:ascii="Verdana" w:eastAsia="Century Gothic" w:hAnsi="Verdana" w:cs="Century Gothic"/>
          <w:i/>
          <w:iCs/>
          <w:sz w:val="20"/>
          <w:szCs w:val="20"/>
          <w:lang w:val="es-ES"/>
        </w:rPr>
      </w:pPr>
      <w:r w:rsidRPr="006266CB">
        <w:rPr>
          <w:rFonts w:ascii="Verdana" w:eastAsia="Century Gothic" w:hAnsi="Verdana" w:cs="Century Gothic"/>
          <w:i/>
          <w:iCs/>
          <w:sz w:val="20"/>
          <w:szCs w:val="20"/>
          <w:lang w:val="es-ES"/>
        </w:rPr>
        <w:t xml:space="preserve">4. ¿Es jurídicamente procedente que la supervisión de un contrato sea asignada a una dependencia distinta de aquella que estructuró el proceso y formuló la necesidad contractual, cuando las obligaciones específicas corresponden materialmente a las funciones de la dependencia designada </w:t>
      </w:r>
    </w:p>
    <w:p w14:paraId="50F545DC" w14:textId="77777777" w:rsidR="000673FE" w:rsidRPr="006266CB" w:rsidRDefault="000673FE" w:rsidP="000673FE">
      <w:pPr>
        <w:ind w:left="709" w:right="709"/>
        <w:jc w:val="both"/>
        <w:rPr>
          <w:rFonts w:ascii="Verdana" w:eastAsia="Century Gothic" w:hAnsi="Verdana" w:cs="Century Gothic"/>
          <w:i/>
          <w:iCs/>
          <w:sz w:val="20"/>
          <w:szCs w:val="20"/>
          <w:lang w:val="es-ES"/>
        </w:rPr>
      </w:pPr>
      <w:r w:rsidRPr="006266CB">
        <w:rPr>
          <w:rFonts w:ascii="Verdana" w:eastAsia="Century Gothic" w:hAnsi="Verdana" w:cs="Century Gothic"/>
          <w:i/>
          <w:iCs/>
          <w:sz w:val="20"/>
          <w:szCs w:val="20"/>
          <w:lang w:val="es-ES"/>
        </w:rPr>
        <w:t xml:space="preserve">cómo supervisora? </w:t>
      </w:r>
    </w:p>
    <w:p w14:paraId="6C85D978" w14:textId="77777777" w:rsidR="000673FE" w:rsidRPr="0035128F" w:rsidRDefault="000673FE" w:rsidP="000673FE">
      <w:pPr>
        <w:ind w:left="709" w:right="709"/>
        <w:jc w:val="both"/>
        <w:rPr>
          <w:rFonts w:ascii="Verdana" w:eastAsia="Century Gothic" w:hAnsi="Verdana" w:cs="Century Gothic"/>
          <w:i/>
          <w:iCs/>
          <w:color w:val="EE0000"/>
          <w:sz w:val="20"/>
          <w:szCs w:val="20"/>
          <w:lang w:val="es-ES"/>
        </w:rPr>
      </w:pPr>
    </w:p>
    <w:p w14:paraId="65F4B48C" w14:textId="77777777" w:rsidR="000673FE" w:rsidRPr="0084393C" w:rsidRDefault="000673FE" w:rsidP="000673FE">
      <w:pPr>
        <w:ind w:left="709" w:right="709"/>
        <w:jc w:val="both"/>
        <w:rPr>
          <w:rFonts w:ascii="Verdana" w:eastAsia="Century Gothic" w:hAnsi="Verdana" w:cs="Century Gothic"/>
          <w:i/>
          <w:iCs/>
          <w:sz w:val="20"/>
          <w:szCs w:val="20"/>
          <w:lang w:val="es-ES"/>
        </w:rPr>
      </w:pPr>
      <w:r w:rsidRPr="0084393C">
        <w:rPr>
          <w:rFonts w:ascii="Verdana" w:eastAsia="Century Gothic" w:hAnsi="Verdana" w:cs="Century Gothic"/>
          <w:i/>
          <w:iCs/>
          <w:sz w:val="20"/>
          <w:szCs w:val="20"/>
          <w:lang w:val="es-ES"/>
        </w:rPr>
        <w:t xml:space="preserve">5. Es posible que una dependencia estructure el proceso contractual, sin embargo la supervisión se la asignen a un funcionario de otra dependencias, que cumple funciones de subdirector de otra área. </w:t>
      </w:r>
    </w:p>
    <w:p w14:paraId="77BF44AF" w14:textId="77777777" w:rsidR="000673FE" w:rsidRPr="0035128F" w:rsidRDefault="000673FE" w:rsidP="000673FE">
      <w:pPr>
        <w:ind w:left="709" w:right="709"/>
        <w:jc w:val="both"/>
        <w:rPr>
          <w:rFonts w:ascii="Verdana" w:eastAsia="Century Gothic" w:hAnsi="Verdana" w:cs="Century Gothic"/>
          <w:i/>
          <w:iCs/>
          <w:color w:val="EE0000"/>
          <w:sz w:val="20"/>
          <w:szCs w:val="20"/>
          <w:lang w:val="es-ES"/>
        </w:rPr>
      </w:pPr>
    </w:p>
    <w:p w14:paraId="7FBAE801" w14:textId="77777777" w:rsidR="000673FE" w:rsidRPr="0084393C" w:rsidRDefault="000673FE" w:rsidP="000673FE">
      <w:pPr>
        <w:ind w:left="709" w:right="709"/>
        <w:jc w:val="both"/>
        <w:rPr>
          <w:rFonts w:ascii="Verdana" w:eastAsia="Century Gothic" w:hAnsi="Verdana" w:cs="Century Gothic"/>
          <w:i/>
          <w:iCs/>
          <w:sz w:val="20"/>
          <w:szCs w:val="20"/>
          <w:lang w:val="es-ES"/>
        </w:rPr>
      </w:pPr>
      <w:r w:rsidRPr="0084393C">
        <w:rPr>
          <w:rFonts w:ascii="Verdana" w:eastAsia="Century Gothic" w:hAnsi="Verdana" w:cs="Century Gothic"/>
          <w:i/>
          <w:iCs/>
          <w:sz w:val="20"/>
          <w:szCs w:val="20"/>
          <w:lang w:val="es-ES"/>
        </w:rPr>
        <w:t xml:space="preserve">6. Desde la perspectiva del principio de planeación, ¿la falta de correspondencia entre la dependencia que estructura el proceso, el objeto </w:t>
      </w:r>
    </w:p>
    <w:p w14:paraId="40636713" w14:textId="77777777" w:rsidR="000673FE" w:rsidRPr="0084393C" w:rsidRDefault="000673FE" w:rsidP="000673FE">
      <w:pPr>
        <w:ind w:left="709" w:right="709"/>
        <w:jc w:val="both"/>
        <w:rPr>
          <w:rFonts w:ascii="Verdana" w:eastAsia="Century Gothic" w:hAnsi="Verdana" w:cs="Century Gothic"/>
          <w:i/>
          <w:iCs/>
          <w:sz w:val="20"/>
          <w:szCs w:val="20"/>
          <w:lang w:val="es-ES"/>
        </w:rPr>
      </w:pPr>
      <w:r w:rsidRPr="0084393C">
        <w:rPr>
          <w:rFonts w:ascii="Verdana" w:eastAsia="Century Gothic" w:hAnsi="Verdana" w:cs="Century Gothic"/>
          <w:i/>
          <w:iCs/>
          <w:sz w:val="20"/>
          <w:szCs w:val="20"/>
          <w:lang w:val="es-ES"/>
        </w:rPr>
        <w:t xml:space="preserve">contractual, las obligaciones específicas y la supervisión podría afectar la adecuada planeación del contrato y la correcta determinación de la necesidad que se pretende satisfacer? </w:t>
      </w:r>
    </w:p>
    <w:p w14:paraId="40760F5B" w14:textId="77777777" w:rsidR="000673FE" w:rsidRPr="0084393C" w:rsidRDefault="000673FE" w:rsidP="000673FE">
      <w:pPr>
        <w:ind w:left="709" w:right="709"/>
        <w:jc w:val="both"/>
        <w:rPr>
          <w:rFonts w:ascii="Verdana" w:eastAsia="Century Gothic" w:hAnsi="Verdana" w:cs="Century Gothic"/>
          <w:i/>
          <w:iCs/>
          <w:sz w:val="20"/>
          <w:szCs w:val="20"/>
          <w:lang w:val="es-ES"/>
        </w:rPr>
      </w:pPr>
    </w:p>
    <w:p w14:paraId="0C37EC88" w14:textId="77777777" w:rsidR="000673FE" w:rsidRPr="0084393C" w:rsidRDefault="000673FE" w:rsidP="000673FE">
      <w:pPr>
        <w:ind w:left="709" w:right="709"/>
        <w:jc w:val="both"/>
        <w:rPr>
          <w:rFonts w:ascii="Verdana" w:eastAsia="Century Gothic" w:hAnsi="Verdana" w:cs="Century Gothic"/>
          <w:i/>
          <w:iCs/>
          <w:sz w:val="20"/>
          <w:szCs w:val="20"/>
          <w:lang w:val="es-ES"/>
        </w:rPr>
      </w:pPr>
      <w:r w:rsidRPr="0084393C">
        <w:rPr>
          <w:rFonts w:ascii="Verdana" w:eastAsia="Century Gothic" w:hAnsi="Verdana" w:cs="Century Gothic"/>
          <w:i/>
          <w:iCs/>
          <w:sz w:val="20"/>
          <w:szCs w:val="20"/>
          <w:lang w:val="es-ES"/>
        </w:rPr>
        <w:t xml:space="preserve">7. ¿Qué criterios deben observar las entidades estatales para garantizar que exista coherencia entre la dependencia solicitante, la necesidad institucional, el objeto contractual, las obligaciones específicas del contratista y la designación del supervisor? </w:t>
      </w:r>
    </w:p>
    <w:p w14:paraId="5879C20C" w14:textId="77777777" w:rsidR="000673FE" w:rsidRPr="0084393C" w:rsidRDefault="000673FE" w:rsidP="000673FE">
      <w:pPr>
        <w:ind w:left="709" w:right="709"/>
        <w:jc w:val="both"/>
        <w:rPr>
          <w:rFonts w:ascii="Verdana" w:eastAsia="Century Gothic" w:hAnsi="Verdana" w:cs="Century Gothic"/>
          <w:i/>
          <w:iCs/>
          <w:sz w:val="20"/>
          <w:szCs w:val="20"/>
          <w:lang w:val="es-ES"/>
        </w:rPr>
      </w:pPr>
    </w:p>
    <w:p w14:paraId="52161961" w14:textId="77777777" w:rsidR="000673FE" w:rsidRPr="0084393C" w:rsidRDefault="000673FE" w:rsidP="000673FE">
      <w:pPr>
        <w:ind w:left="709" w:right="709"/>
        <w:jc w:val="both"/>
        <w:rPr>
          <w:rFonts w:ascii="Verdana" w:eastAsia="Century Gothic" w:hAnsi="Verdana" w:cs="Century Gothic"/>
          <w:i/>
          <w:iCs/>
          <w:sz w:val="20"/>
          <w:szCs w:val="20"/>
          <w:lang w:val="es-ES"/>
        </w:rPr>
      </w:pPr>
      <w:r w:rsidRPr="0084393C">
        <w:rPr>
          <w:rFonts w:ascii="Verdana" w:eastAsia="Century Gothic" w:hAnsi="Verdana" w:cs="Century Gothic"/>
          <w:i/>
          <w:iCs/>
          <w:sz w:val="20"/>
          <w:szCs w:val="20"/>
          <w:lang w:val="es-ES"/>
        </w:rPr>
        <w:t xml:space="preserve">8. ¿La delegación de supervisión va ligada directamente con la función o el cargo que ejerce el funcionario público, o es posible que se delegue a un funcionario un tema que no tiene que ver con sus funciones legales? </w:t>
      </w:r>
      <w:r w:rsidRPr="0084393C">
        <w:rPr>
          <w:rFonts w:ascii="Verdana" w:eastAsia="Century Gothic" w:hAnsi="Verdana" w:cs="Century Gothic"/>
          <w:i/>
          <w:iCs/>
          <w:sz w:val="20"/>
          <w:szCs w:val="20"/>
        </w:rPr>
        <w:t xml:space="preserve"> […]”</w:t>
      </w:r>
    </w:p>
    <w:p w14:paraId="34D881F8" w14:textId="77777777" w:rsidR="000673FE" w:rsidRPr="00971E28" w:rsidRDefault="000673FE" w:rsidP="000673FE">
      <w:pPr>
        <w:spacing w:before="120" w:after="120"/>
        <w:ind w:left="709" w:right="709"/>
        <w:contextualSpacing/>
        <w:jc w:val="both"/>
        <w:rPr>
          <w:rFonts w:ascii="Verdana" w:eastAsia="Century Gothic" w:hAnsi="Verdana" w:cs="Century Gothic"/>
          <w:i/>
          <w:iCs/>
          <w:color w:val="EE0000"/>
          <w:sz w:val="22"/>
          <w:szCs w:val="22"/>
          <w:lang w:val="es-ES"/>
        </w:rPr>
      </w:pPr>
    </w:p>
    <w:p w14:paraId="70FED7DD" w14:textId="77777777" w:rsidR="000673FE" w:rsidRPr="00971E28" w:rsidRDefault="000673FE" w:rsidP="000673FE">
      <w:pPr>
        <w:spacing w:after="120" w:line="276" w:lineRule="auto"/>
        <w:ind w:firstLine="708"/>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w:t>
      </w:r>
      <w:r w:rsidRPr="00971E28">
        <w:rPr>
          <w:rFonts w:ascii="Verdana" w:eastAsia="Calibri" w:hAnsi="Verdana" w:cs="Arial"/>
          <w:sz w:val="22"/>
          <w:szCs w:val="22"/>
          <w:lang w:val="es-ES" w:eastAsia="es-ES"/>
        </w:rPr>
        <w:lastRenderedPageBreak/>
        <w:t xml:space="preserve">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71E28">
        <w:rPr>
          <w:rFonts w:ascii="Verdana" w:hAnsi="Verdana"/>
          <w:sz w:val="22"/>
          <w:szCs w:val="22"/>
          <w:lang w:val="es-ES"/>
        </w:rPr>
        <w:tab/>
      </w:r>
    </w:p>
    <w:p w14:paraId="7BAC3224" w14:textId="77777777" w:rsidR="000673FE" w:rsidRPr="00971E28" w:rsidRDefault="000673FE" w:rsidP="000673FE">
      <w:pPr>
        <w:spacing w:line="276" w:lineRule="auto"/>
        <w:ind w:firstLine="709"/>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180C8ED5" w14:textId="77777777" w:rsidR="000673FE" w:rsidRPr="00971E28" w:rsidRDefault="000673FE">
      <w:pPr>
        <w:spacing w:line="276" w:lineRule="auto"/>
        <w:ind w:firstLine="709"/>
        <w:jc w:val="both"/>
        <w:rPr>
          <w:rFonts w:ascii="Verdana" w:eastAsia="Calibri" w:hAnsi="Verdana" w:cs="Arial"/>
          <w:sz w:val="22"/>
          <w:szCs w:val="22"/>
          <w:lang w:val="es-ES" w:eastAsia="es-ES"/>
        </w:rPr>
      </w:pPr>
    </w:p>
    <w:p w14:paraId="34D04FAE" w14:textId="77777777" w:rsidR="000673FE" w:rsidRPr="00971E28" w:rsidRDefault="000673FE">
      <w:pPr>
        <w:tabs>
          <w:tab w:val="left" w:pos="142"/>
          <w:tab w:val="left" w:pos="284"/>
        </w:tabs>
        <w:spacing w:line="276" w:lineRule="auto"/>
        <w:jc w:val="both"/>
        <w:rPr>
          <w:rFonts w:ascii="Verdana" w:eastAsia="Century Gothic" w:hAnsi="Verdana" w:cs="Century Gothic"/>
          <w:b/>
          <w:sz w:val="22"/>
          <w:szCs w:val="22"/>
          <w:lang w:val="es-ES"/>
        </w:rPr>
      </w:pPr>
      <w:r w:rsidRPr="00971E28">
        <w:rPr>
          <w:rFonts w:ascii="Verdana" w:eastAsia="Century Gothic" w:hAnsi="Verdana" w:cs="Century Gothic"/>
          <w:b/>
          <w:sz w:val="22"/>
          <w:szCs w:val="22"/>
          <w:lang w:val="es-ES"/>
        </w:rPr>
        <w:t>1. Problema planteado:</w:t>
      </w:r>
    </w:p>
    <w:p w14:paraId="368D98EF" w14:textId="77777777" w:rsidR="000673FE" w:rsidRPr="00971E28" w:rsidRDefault="000673FE">
      <w:pPr>
        <w:tabs>
          <w:tab w:val="left" w:pos="426"/>
        </w:tabs>
        <w:spacing w:line="276" w:lineRule="auto"/>
        <w:jc w:val="both"/>
        <w:rPr>
          <w:rFonts w:ascii="Verdana" w:eastAsia="Century Gothic" w:hAnsi="Verdana" w:cs="Century Gothic"/>
          <w:sz w:val="22"/>
          <w:szCs w:val="22"/>
          <w:lang w:val="es-ES"/>
        </w:rPr>
      </w:pPr>
    </w:p>
    <w:p w14:paraId="7130D0AE" w14:textId="5874A37A" w:rsidR="000673FE" w:rsidRPr="00971E28" w:rsidRDefault="000673FE">
      <w:pPr>
        <w:spacing w:line="276" w:lineRule="auto"/>
        <w:jc w:val="both"/>
        <w:rPr>
          <w:rFonts w:ascii="Verdana" w:hAnsi="Verdana" w:cs="Segoe UI"/>
          <w:sz w:val="22"/>
          <w:szCs w:val="22"/>
        </w:rPr>
      </w:pPr>
      <w:r w:rsidRPr="00971E28">
        <w:rPr>
          <w:rFonts w:ascii="Verdana" w:eastAsia="Century Gothic" w:hAnsi="Verdana" w:cs="Century Gothic"/>
          <w:sz w:val="22"/>
          <w:szCs w:val="22"/>
          <w:lang w:val="es-ES"/>
        </w:rPr>
        <w:t>De acuerdo con el contenido de su solicitud, esta Agencia resolverá los siguientes problemas jurídicos:</w:t>
      </w:r>
      <w:r w:rsidRPr="00971E28">
        <w:rPr>
          <w:rFonts w:ascii="Verdana" w:eastAsia="Century Gothic" w:hAnsi="Verdana" w:cs="Century Gothic"/>
          <w:sz w:val="22"/>
          <w:szCs w:val="22"/>
        </w:rPr>
        <w:t xml:space="preserve"> i.</w:t>
      </w:r>
      <w:r w:rsidR="0043715F" w:rsidRPr="00971E28">
        <w:rPr>
          <w:rFonts w:ascii="Verdana" w:eastAsia="Century Gothic" w:hAnsi="Verdana" w:cs="Century Gothic"/>
          <w:sz w:val="22"/>
          <w:szCs w:val="22"/>
        </w:rPr>
        <w:t xml:space="preserve"> </w:t>
      </w:r>
      <w:r w:rsidR="0043715F" w:rsidRPr="00971E28">
        <w:rPr>
          <w:rFonts w:ascii="Verdana" w:hAnsi="Verdana" w:cs="Segoe UI"/>
          <w:sz w:val="22"/>
          <w:szCs w:val="22"/>
        </w:rPr>
        <w:t>¿En el marco del principio de planeación de la contratación estatal, debe existir correspondencia y coherencia entre la necesidad identificada por la entidad</w:t>
      </w:r>
      <w:r w:rsidR="0076064C" w:rsidRPr="0076064C">
        <w:rPr>
          <w:rFonts w:ascii="Verdana" w:hAnsi="Verdana" w:cs="Segoe UI"/>
          <w:sz w:val="22"/>
          <w:szCs w:val="22"/>
        </w:rPr>
        <w:t xml:space="preserve"> en</w:t>
      </w:r>
      <w:r w:rsidR="0043715F" w:rsidRPr="00971E28">
        <w:rPr>
          <w:rFonts w:ascii="Verdana" w:hAnsi="Verdana" w:cs="Segoe UI"/>
          <w:sz w:val="22"/>
          <w:szCs w:val="22"/>
        </w:rPr>
        <w:t xml:space="preserve"> los estudios y documentos previos, el objeto contractual y las obligaciones específicas a cargo del contratista</w:t>
      </w:r>
      <w:r w:rsidR="0076064C" w:rsidRPr="0076064C">
        <w:rPr>
          <w:rFonts w:ascii="Verdana" w:hAnsi="Verdana" w:cs="Segoe UI"/>
          <w:sz w:val="22"/>
          <w:szCs w:val="22"/>
        </w:rPr>
        <w:t xml:space="preserve">?; ii. </w:t>
      </w:r>
      <w:r w:rsidR="0076064C" w:rsidRPr="00971E28">
        <w:rPr>
          <w:rFonts w:ascii="Verdana" w:hAnsi="Verdana" w:cs="Segoe UI"/>
          <w:sz w:val="22"/>
          <w:szCs w:val="22"/>
        </w:rPr>
        <w:t xml:space="preserve">¿Resulta jurídicamente procedente que una dependencia estructure un proceso contractual para atender una necesidad propia, pero incorpore dentro de las obligaciones específicas actividades correspondientes a otra dependencia de la entidad? </w:t>
      </w:r>
      <w:r w:rsidR="0043715F" w:rsidRPr="00971E28">
        <w:rPr>
          <w:rFonts w:ascii="Verdana" w:eastAsia="Century Gothic" w:hAnsi="Verdana" w:cs="Century Gothic"/>
          <w:sz w:val="22"/>
          <w:szCs w:val="22"/>
        </w:rPr>
        <w:t xml:space="preserve">y iii. </w:t>
      </w:r>
      <w:r w:rsidRPr="00971E28">
        <w:rPr>
          <w:rFonts w:ascii="Verdana" w:eastAsia="Century Gothic" w:hAnsi="Verdana" w:cs="Century Gothic"/>
          <w:sz w:val="22"/>
          <w:szCs w:val="22"/>
        </w:rPr>
        <w:t>¿Cuál es el alcance de la función de supervisión de los contratos estatales, su designación, facultades y responsabilidades?</w:t>
      </w:r>
    </w:p>
    <w:p w14:paraId="78C28477" w14:textId="77777777" w:rsidR="000673FE" w:rsidRPr="00971E28" w:rsidRDefault="000673FE">
      <w:pPr>
        <w:spacing w:line="276" w:lineRule="auto"/>
        <w:jc w:val="both"/>
        <w:rPr>
          <w:rFonts w:ascii="Verdana" w:eastAsia="Century Gothic" w:hAnsi="Verdana" w:cs="Century Gothic"/>
          <w:sz w:val="22"/>
          <w:szCs w:val="22"/>
        </w:rPr>
      </w:pPr>
      <w:r w:rsidRPr="00971E28">
        <w:rPr>
          <w:rFonts w:ascii="Verdana" w:eastAsia="Century Gothic" w:hAnsi="Verdana" w:cs="Century Gothic"/>
          <w:sz w:val="22"/>
          <w:szCs w:val="22"/>
        </w:rPr>
        <w:t xml:space="preserve">    </w:t>
      </w:r>
    </w:p>
    <w:p w14:paraId="5960C0BD" w14:textId="77777777" w:rsidR="000673FE" w:rsidRPr="00971E28" w:rsidRDefault="000673FE">
      <w:pPr>
        <w:tabs>
          <w:tab w:val="left" w:pos="142"/>
          <w:tab w:val="left" w:pos="284"/>
        </w:tabs>
        <w:spacing w:line="276" w:lineRule="auto"/>
        <w:jc w:val="both"/>
        <w:rPr>
          <w:rFonts w:ascii="Verdana" w:eastAsia="Century Gothic" w:hAnsi="Verdana" w:cs="Century Gothic"/>
          <w:b/>
          <w:sz w:val="22"/>
          <w:szCs w:val="22"/>
          <w:lang w:val="es-ES"/>
        </w:rPr>
      </w:pPr>
      <w:r w:rsidRPr="00971E28">
        <w:rPr>
          <w:rFonts w:ascii="Verdana" w:eastAsia="Century Gothic" w:hAnsi="Verdana" w:cs="Century Gothic"/>
          <w:b/>
          <w:sz w:val="22"/>
          <w:szCs w:val="22"/>
          <w:lang w:val="es-ES"/>
        </w:rPr>
        <w:t>2. Respuesta:</w:t>
      </w:r>
    </w:p>
    <w:p w14:paraId="6FCF0812" w14:textId="77777777" w:rsidR="000673FE" w:rsidRPr="00971E28" w:rsidRDefault="000673FE">
      <w:pPr>
        <w:tabs>
          <w:tab w:val="left" w:pos="142"/>
          <w:tab w:val="left" w:pos="284"/>
        </w:tabs>
        <w:spacing w:line="276" w:lineRule="auto"/>
        <w:jc w:val="both"/>
        <w:rPr>
          <w:rFonts w:ascii="Verdana" w:eastAsia="Century Gothic" w:hAnsi="Verdana" w:cs="Century Gothic"/>
          <w:b/>
          <w:color w:val="EE0000"/>
          <w:sz w:val="22"/>
          <w:szCs w:val="2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673FE" w:rsidRPr="0013221C" w14:paraId="493DD821" w14:textId="77777777" w:rsidTr="00A073BC">
        <w:tc>
          <w:tcPr>
            <w:tcW w:w="8828" w:type="dxa"/>
          </w:tcPr>
          <w:p w14:paraId="74758C94" w14:textId="77777777" w:rsidR="000673FE" w:rsidRPr="00971E28" w:rsidRDefault="000673FE">
            <w:pPr>
              <w:spacing w:after="120" w:line="276" w:lineRule="auto"/>
              <w:jc w:val="both"/>
              <w:rPr>
                <w:rFonts w:ascii="Verdana" w:hAnsi="Verdana"/>
                <w:sz w:val="22"/>
                <w:szCs w:val="22"/>
              </w:rPr>
            </w:pPr>
            <w:r w:rsidRPr="00971E28">
              <w:rPr>
                <w:rFonts w:ascii="Verdana" w:hAnsi="Verdana"/>
                <w:sz w:val="22"/>
                <w:szCs w:val="22"/>
              </w:rPr>
              <w:t xml:space="preserve">i. Para dar respuesta al primer problema jurídico, resulta a bien resaltar la autonomía de las entidades públicas para estructurar los estudios previos, siempre y cuando observen los aspectos que estos deben contener. En todo caso, tratándose de contratos de prestación de servicios, los estudios previos entran a justificar las particularidades del objeto contractual de cara a la satisfacción de la necesidad de la Entidad Estatal en atención a la cual se requiere el respectivo contrato. Antes de iniciar un procedimiento de selección, la Entidad Estatal podrá determinar en los estudios previos los procedimientos, </w:t>
            </w:r>
            <w:r w:rsidRPr="00971E28">
              <w:rPr>
                <w:rFonts w:ascii="Verdana" w:hAnsi="Verdana"/>
                <w:sz w:val="22"/>
                <w:szCs w:val="22"/>
              </w:rPr>
              <w:lastRenderedPageBreak/>
              <w:t>trámites y requisitos que deban satisfacerse, reunirse u obtenerse para llevar a cabo la selección del respectivo contratista y la celebración del contrato.</w:t>
            </w:r>
          </w:p>
          <w:p w14:paraId="5C9EF549" w14:textId="77777777" w:rsidR="000673FE" w:rsidRPr="00971E28" w:rsidRDefault="000673FE">
            <w:pPr>
              <w:spacing w:after="120" w:line="276" w:lineRule="auto"/>
              <w:ind w:firstLine="709"/>
              <w:jc w:val="both"/>
              <w:rPr>
                <w:rFonts w:ascii="Verdana" w:hAnsi="Verdana"/>
                <w:sz w:val="22"/>
                <w:szCs w:val="22"/>
              </w:rPr>
            </w:pPr>
            <w:r w:rsidRPr="00971E28">
              <w:rPr>
                <w:rFonts w:ascii="Verdana" w:hAnsi="Verdana"/>
                <w:sz w:val="22"/>
                <w:szCs w:val="22"/>
              </w:rPr>
              <w:t>De conformidad con el artículo 25 de la Ley 80 de 1993 y el artículo 2.2.1.1.2.1.1 del Decreto 1082 de 2015, los estudios y documentos previos deben contener, entre otros aspectos, la descripción de la necesidad que la entidad estatal pretende satisfacer, el objeto contractual con sus especificaciones, la modalidad de selección y su justificación, el valor estimado, el análisis de riesgos y las garantías que se contemplan exigir. Estos elementos constituyen el soporte para la elaboración de los documentos del proceso y del contrato.</w:t>
            </w:r>
          </w:p>
          <w:p w14:paraId="5934E489" w14:textId="77777777" w:rsidR="000673FE" w:rsidRPr="00971E28" w:rsidRDefault="000673FE">
            <w:pPr>
              <w:spacing w:after="120" w:line="276" w:lineRule="auto"/>
              <w:ind w:firstLine="709"/>
              <w:jc w:val="both"/>
              <w:rPr>
                <w:rFonts w:ascii="Verdana" w:hAnsi="Verdana"/>
                <w:sz w:val="22"/>
                <w:szCs w:val="22"/>
              </w:rPr>
            </w:pPr>
            <w:r w:rsidRPr="00971E28">
              <w:rPr>
                <w:rFonts w:ascii="Verdana" w:hAnsi="Verdana"/>
                <w:sz w:val="22"/>
                <w:szCs w:val="22"/>
              </w:rPr>
              <w:t>Ahora bien, tratándose de contratos de prestación de servicios, los estudios previos deben permitir justificar la procedencia de esta modalidad contractual, la relación entre las actividades requeridas y las funciones de la entidad, así como las condiciones particulares de ejecución del contrato, tales como el plazo, las obligaciones del contratista y la forma de pago. En el caso de personas naturales, además, deberán reflejar la necesidad de acudir a esta modalidad por no contar con personal de planta suficiente o por requerirse conocimientos especializados, según corresponda.</w:t>
            </w:r>
          </w:p>
          <w:p w14:paraId="6E28C79C" w14:textId="77777777" w:rsidR="0013221C" w:rsidRDefault="0013221C" w:rsidP="0013221C">
            <w:pPr>
              <w:pStyle w:val="NormalWeb"/>
              <w:spacing w:before="0" w:beforeAutospacing="0" w:after="120" w:afterAutospacing="0" w:line="276" w:lineRule="auto"/>
              <w:ind w:firstLine="709"/>
              <w:jc w:val="both"/>
              <w:rPr>
                <w:rFonts w:ascii="Verdana" w:hAnsi="Verdana" w:cs="Segoe UI"/>
                <w:sz w:val="22"/>
                <w:szCs w:val="22"/>
              </w:rPr>
            </w:pPr>
            <w:r w:rsidRPr="00971E28">
              <w:rPr>
                <w:rFonts w:ascii="Verdana" w:hAnsi="Verdana" w:cs="Segoe UI"/>
                <w:sz w:val="22"/>
                <w:szCs w:val="22"/>
              </w:rPr>
              <w:t>Los estudios previos constituyen, por tanto, el instrumento mediante el cual la entidad identifica y justifica la necesidad pública que pretende atender, analiza las alternativas disponibles para satisfacerla y define las condiciones jurídicas, técnicas, financieras y operativas que permitirán alcanzar los fines perseguidos con la contratación. Asimismo, permiten determinar las características de la prestación requerida, los procedimientos y requisitos necesarios para la selección del contratista y las condiciones que regirán la ejecución contractual.</w:t>
            </w:r>
          </w:p>
          <w:p w14:paraId="4946B763" w14:textId="35A3F633" w:rsidR="0013221C" w:rsidRPr="00971E28" w:rsidRDefault="0013221C" w:rsidP="00971E28">
            <w:pPr>
              <w:pStyle w:val="NormalWeb"/>
              <w:spacing w:before="0" w:beforeAutospacing="0" w:after="0" w:afterAutospacing="0" w:line="276" w:lineRule="auto"/>
              <w:ind w:firstLine="709"/>
              <w:jc w:val="both"/>
              <w:rPr>
                <w:rFonts w:ascii="Verdana" w:hAnsi="Verdana" w:cs="Segoe UI"/>
                <w:sz w:val="22"/>
                <w:szCs w:val="22"/>
              </w:rPr>
            </w:pPr>
            <w:r w:rsidRPr="00971E28">
              <w:rPr>
                <w:rFonts w:ascii="Verdana" w:hAnsi="Verdana" w:cs="Segoe UI"/>
                <w:sz w:val="22"/>
                <w:szCs w:val="22"/>
              </w:rPr>
              <w:t>En ese contexto, la necesidad identificada por la entidad constituye el fundamento de toda la estructuración contractual. De ella se deriva el objeto del contrato y, a su vez, las obligaciones específicas que se impondrán al contratista como mecanismo para alcanzar el resultado esperado y satisfacer la necesidad institucional previamente determinada. Por esta razón, desde la perspectiva del principio de planeación, debe existir una relación lógica, técnica y jurídica entre todos estos elementos, de manera que las obligaciones pactadas encuentren justificación en la necesidad previamente identificada y resulten idóneas para el cumplimiento del objeto contractual.</w:t>
            </w:r>
          </w:p>
          <w:p w14:paraId="25036C24" w14:textId="169D92E5" w:rsidR="0013221C" w:rsidRPr="00971E28" w:rsidRDefault="0013221C" w:rsidP="00971E28">
            <w:pPr>
              <w:spacing w:line="276" w:lineRule="auto"/>
              <w:ind w:firstLine="709"/>
              <w:jc w:val="both"/>
              <w:rPr>
                <w:rFonts w:ascii="Verdana" w:hAnsi="Verdana"/>
                <w:sz w:val="22"/>
                <w:szCs w:val="22"/>
              </w:rPr>
            </w:pPr>
          </w:p>
          <w:p w14:paraId="381662E8" w14:textId="77777777" w:rsidR="0013221C" w:rsidRPr="00971E28" w:rsidRDefault="000673FE" w:rsidP="00971E28">
            <w:pPr>
              <w:pStyle w:val="NormalWeb"/>
              <w:spacing w:before="0" w:beforeAutospacing="0" w:after="120" w:afterAutospacing="0" w:line="276" w:lineRule="auto"/>
              <w:jc w:val="both"/>
              <w:rPr>
                <w:rFonts w:ascii="Verdana" w:hAnsi="Verdana" w:cs="Segoe UI"/>
                <w:sz w:val="22"/>
                <w:szCs w:val="22"/>
              </w:rPr>
            </w:pPr>
            <w:r w:rsidRPr="00971E28">
              <w:rPr>
                <w:rFonts w:ascii="Verdana" w:hAnsi="Verdana"/>
                <w:sz w:val="22"/>
                <w:szCs w:val="22"/>
              </w:rPr>
              <w:t xml:space="preserve">ii. Frente al segundo problema jurídico, </w:t>
            </w:r>
            <w:r w:rsidR="0013221C" w:rsidRPr="0013221C">
              <w:rPr>
                <w:rFonts w:ascii="Verdana" w:hAnsi="Verdana"/>
                <w:sz w:val="22"/>
                <w:szCs w:val="22"/>
              </w:rPr>
              <w:t xml:space="preserve">relacionado con si resulta jurídicamente procedente que </w:t>
            </w:r>
            <w:r w:rsidR="0013221C" w:rsidRPr="00971E28">
              <w:rPr>
                <w:rFonts w:ascii="Verdana" w:hAnsi="Verdana" w:cs="Segoe UI"/>
                <w:sz w:val="22"/>
                <w:szCs w:val="22"/>
              </w:rPr>
              <w:t>una dependencia estructure un proceso contractual para atender una necesidad propia, pero incorpore dentro de las obligaciones específicas actividades correspondientes a otra dependencia de la entidad</w:t>
            </w:r>
            <w:r w:rsidR="0013221C" w:rsidRPr="0013221C">
              <w:rPr>
                <w:rFonts w:ascii="Verdana" w:hAnsi="Verdana" w:cs="Segoe UI"/>
                <w:sz w:val="22"/>
                <w:szCs w:val="22"/>
              </w:rPr>
              <w:t xml:space="preserve"> es preciso señalar que, la </w:t>
            </w:r>
            <w:r w:rsidR="0013221C" w:rsidRPr="00971E28">
              <w:rPr>
                <w:rFonts w:ascii="Verdana" w:hAnsi="Verdana" w:cs="Segoe UI"/>
                <w:sz w:val="22"/>
                <w:szCs w:val="22"/>
              </w:rPr>
              <w:t>normativa del Sistema de Compra Pública no contiene una disposición que prohíba expresamente que en un contrato se incluyan actividades relacionadas con distintas dependencias de una entidad.</w:t>
            </w:r>
          </w:p>
          <w:p w14:paraId="530A5FE4" w14:textId="22DB5476" w:rsidR="0013221C" w:rsidRPr="00971E28" w:rsidRDefault="0013221C" w:rsidP="00971E28">
            <w:pPr>
              <w:pStyle w:val="NormalWeb"/>
              <w:spacing w:before="0" w:beforeAutospacing="0" w:after="0" w:afterAutospacing="0" w:line="276" w:lineRule="auto"/>
              <w:ind w:firstLine="709"/>
              <w:jc w:val="both"/>
              <w:rPr>
                <w:rFonts w:ascii="Verdana" w:hAnsi="Verdana" w:cs="Segoe UI"/>
                <w:sz w:val="22"/>
                <w:szCs w:val="22"/>
              </w:rPr>
            </w:pPr>
            <w:r w:rsidRPr="00971E28">
              <w:rPr>
                <w:rFonts w:ascii="Verdana" w:hAnsi="Verdana" w:cs="Segoe UI"/>
                <w:sz w:val="22"/>
                <w:szCs w:val="22"/>
              </w:rPr>
              <w:t>Sin embargo, desde la perspectiva del principio de planeación, las obligaciones específicas deben responder a la necesidad institucional que originó el proceso contractual y guardar relación con el objeto del contrato. Por tanto, la inclusión de actividades propias de otra dependencia solamente sería procedente si la entidad logra justificar, en los estudios y documentos previos, que tales actividades son necesarias para la satisfacción de la necesidad identificada y contribuyen directamente al cumplimiento del objeto contractual. En caso contrario, la incorporación de obligaciones ajenas a la necesidad que dio origen al proceso podría evidenciar deficiencias en la planeación y en la estructuración del contrato.</w:t>
            </w:r>
          </w:p>
          <w:p w14:paraId="6C8C650A" w14:textId="500D8C2A" w:rsidR="0013221C" w:rsidRPr="00971E28" w:rsidRDefault="0013221C" w:rsidP="00971E28">
            <w:pPr>
              <w:spacing w:line="276" w:lineRule="auto"/>
              <w:jc w:val="both"/>
              <w:rPr>
                <w:rFonts w:ascii="Verdana" w:hAnsi="Verdana"/>
                <w:b/>
                <w:bCs/>
                <w:sz w:val="22"/>
                <w:szCs w:val="22"/>
              </w:rPr>
            </w:pPr>
          </w:p>
          <w:p w14:paraId="1C7A1F60" w14:textId="2896C34E" w:rsidR="000673FE" w:rsidRPr="00971E28" w:rsidRDefault="0013221C">
            <w:pPr>
              <w:spacing w:after="120" w:line="276" w:lineRule="auto"/>
              <w:jc w:val="both"/>
              <w:rPr>
                <w:rFonts w:ascii="Verdana" w:hAnsi="Verdana"/>
                <w:sz w:val="22"/>
                <w:szCs w:val="22"/>
              </w:rPr>
            </w:pPr>
            <w:r>
              <w:rPr>
                <w:rFonts w:ascii="Verdana" w:hAnsi="Verdana"/>
                <w:sz w:val="22"/>
                <w:szCs w:val="22"/>
              </w:rPr>
              <w:t xml:space="preserve">iii. Finalmente, frente al tercer problema jurídico, </w:t>
            </w:r>
            <w:r w:rsidR="000673FE" w:rsidRPr="00971E28">
              <w:rPr>
                <w:rFonts w:ascii="Verdana" w:hAnsi="Verdana"/>
                <w:sz w:val="22"/>
                <w:szCs w:val="22"/>
              </w:rPr>
              <w:t>es importante precisar que la supervisión constituye el principal mecanismo con el que cuentan las entidades estatales para ejercer el seguimiento, control y vigilancia de la ejecución de los contratos, con el propósito de garantizar el cumplimiento del objeto contractual y la satisfacción de los fines de la contratación estatal. En este sentido, de conformidad con los artículos 83 y 84 de la Ley 1474 de 2011, la supervisión comprende el seguimiento técnico, administrativo, financiero, contable y jurídico del contrato, cuando este no requiera conocimientos especializados que hagan necesaria la interventoría.</w:t>
            </w:r>
          </w:p>
          <w:p w14:paraId="1D0FDBA9" w14:textId="77777777" w:rsidR="00974C84" w:rsidRPr="00974C84" w:rsidRDefault="000673FE">
            <w:pPr>
              <w:spacing w:after="120" w:line="276" w:lineRule="auto"/>
              <w:ind w:firstLine="709"/>
              <w:jc w:val="both"/>
              <w:rPr>
                <w:rFonts w:ascii="Verdana" w:hAnsi="Verdana"/>
                <w:sz w:val="22"/>
                <w:szCs w:val="22"/>
              </w:rPr>
            </w:pPr>
            <w:r w:rsidRPr="00971E28">
              <w:rPr>
                <w:rFonts w:ascii="Verdana" w:hAnsi="Verdana"/>
                <w:sz w:val="22"/>
                <w:szCs w:val="22"/>
              </w:rPr>
              <w:t xml:space="preserve">Para la designación del supervisor, las entidades estatales cuentan con autonomía, siempre que observen los principios que rigen la función administrativa y la contratación estatal. En este sentido, resulta importante que la designación recaiga en un servidor público cuyas funciones guarden relación con el objeto contractual y que cuente con la idoneidad y la disponibilidad necesarias para ejercer adecuadamente las labores de </w:t>
            </w:r>
            <w:r w:rsidRPr="00971E28">
              <w:rPr>
                <w:rFonts w:ascii="Verdana" w:hAnsi="Verdana"/>
                <w:sz w:val="22"/>
                <w:szCs w:val="22"/>
              </w:rPr>
              <w:lastRenderedPageBreak/>
              <w:t>seguimiento, sin perjuicio de que pueda apoyarse en otros servidores públicos o contratistas cuando la naturaleza del contrato así lo requiera.</w:t>
            </w:r>
          </w:p>
          <w:p w14:paraId="0AA91F74" w14:textId="77777777" w:rsidR="00974C84" w:rsidRPr="00971E28" w:rsidRDefault="00974C84" w:rsidP="00971E28">
            <w:pPr>
              <w:pStyle w:val="NormalWeb"/>
              <w:spacing w:before="0" w:beforeAutospacing="0" w:after="120" w:afterAutospacing="0" w:line="276" w:lineRule="auto"/>
              <w:ind w:firstLine="709"/>
              <w:jc w:val="both"/>
              <w:rPr>
                <w:rFonts w:ascii="Verdana" w:hAnsi="Verdana" w:cs="Segoe UI"/>
                <w:sz w:val="22"/>
                <w:szCs w:val="22"/>
              </w:rPr>
            </w:pPr>
            <w:r w:rsidRPr="00974C84">
              <w:rPr>
                <w:rFonts w:ascii="Verdana" w:hAnsi="Verdana"/>
                <w:sz w:val="22"/>
                <w:szCs w:val="22"/>
              </w:rPr>
              <w:t>Sobre si resulta procedente que l</w:t>
            </w:r>
            <w:r w:rsidRPr="00971E28">
              <w:rPr>
                <w:rFonts w:ascii="Verdana" w:hAnsi="Verdana" w:cs="Segoe UI"/>
                <w:sz w:val="22"/>
                <w:szCs w:val="22"/>
              </w:rPr>
              <w:t>a supervisión de un contrato sea asignada a una dependencia distinta de aquella que estructuró el proceso y formuló la necesidad contractual, cuando las obligaciones específicas corresponden materialmente a las funciones de la dependencia designada como supervisora, las normas del Sistema de Compra Pública no establecen que la supervisión deba recaer necesariamente en la misma dependencia que formuló la necesidad o estructuró el proceso contractual. A juicio de esta Agencia,  relevante es que la entidad garantice que el servidor o dependencia designada cuente con las competencias funcionales, conocimientos y capacidad para efectuar el seguimiento técnico, administrativo, financiero y jurídico que requiera el contrato.</w:t>
            </w:r>
          </w:p>
          <w:p w14:paraId="2AA5257B" w14:textId="6E91120B" w:rsidR="00974C84" w:rsidRPr="00971E28" w:rsidRDefault="00974C84" w:rsidP="00971E28">
            <w:pPr>
              <w:pStyle w:val="NormalWeb"/>
              <w:spacing w:before="0" w:beforeAutospacing="0" w:after="120" w:afterAutospacing="0" w:line="276" w:lineRule="auto"/>
              <w:ind w:firstLine="709"/>
              <w:jc w:val="both"/>
              <w:rPr>
                <w:rFonts w:ascii="Verdana" w:hAnsi="Verdana" w:cs="Segoe UI"/>
                <w:sz w:val="22"/>
                <w:szCs w:val="22"/>
              </w:rPr>
            </w:pPr>
            <w:r w:rsidRPr="00971E28">
              <w:rPr>
                <w:rFonts w:ascii="Verdana" w:hAnsi="Verdana" w:cs="Segoe UI"/>
                <w:sz w:val="22"/>
                <w:szCs w:val="22"/>
              </w:rPr>
              <w:t>Si las obligaciones que serán objeto de seguimiento corresponden materialmente al ámbito funcional de la dependencia designada como supervisora, dicha circunstancia puede constituir un elemento que justifique razonablemente su designación, siempre que ello se encuentre acorde con la organización interna de la entidad y con las funciones asignadas a dicha dependencia.</w:t>
            </w:r>
          </w:p>
          <w:p w14:paraId="1EDB04CB" w14:textId="77777777" w:rsidR="000673FE" w:rsidRPr="00971E28" w:rsidRDefault="000673FE">
            <w:pPr>
              <w:spacing w:after="120" w:line="276" w:lineRule="auto"/>
              <w:ind w:firstLine="709"/>
              <w:jc w:val="both"/>
              <w:rPr>
                <w:rFonts w:ascii="Verdana" w:hAnsi="Verdana"/>
                <w:sz w:val="22"/>
                <w:szCs w:val="22"/>
              </w:rPr>
            </w:pPr>
            <w:r w:rsidRPr="00971E28">
              <w:rPr>
                <w:rFonts w:ascii="Verdana" w:hAnsi="Verdana"/>
                <w:sz w:val="22"/>
                <w:szCs w:val="22"/>
              </w:rPr>
              <w:t>En ese contexto, quienes ejerzan la supervisión cuentan con facultades para solicitar informes, aclaraciones y explicaciones sobre la ejecución del contrato y tienen el deber de informar a la entidad sobre cualquier circunstancia que pueda afectar su cumplimiento o comprometer la transparencia de la actividad contractual. Asimismo, responden disciplinariamente por el incumplimiento de las funciones inherentes a la supervisión, en los términos previstos en el ordenamiento jurídico.</w:t>
            </w:r>
          </w:p>
          <w:p w14:paraId="535399BD" w14:textId="77777777" w:rsidR="000673FE" w:rsidRPr="00971E28" w:rsidRDefault="000673FE" w:rsidP="00971E28">
            <w:pPr>
              <w:spacing w:after="120" w:line="276" w:lineRule="auto"/>
              <w:ind w:firstLine="709"/>
              <w:jc w:val="both"/>
              <w:rPr>
                <w:rFonts w:ascii="Verdana" w:eastAsia="Calibri" w:hAnsi="Verdana" w:cs="Arial"/>
                <w:color w:val="EE0000"/>
                <w:sz w:val="22"/>
                <w:szCs w:val="22"/>
              </w:rPr>
            </w:pPr>
            <w:r w:rsidRPr="00971E28">
              <w:rPr>
                <w:rFonts w:ascii="Verdana" w:eastAsia="Calibri" w:hAnsi="Verdana" w:cs="Arial"/>
                <w:bCs/>
                <w:sz w:val="22"/>
                <w:szCs w:val="22"/>
              </w:rPr>
              <w:t xml:space="preserve">Finalmente, al margen de la explicación precedente debe advertirse que </w:t>
            </w:r>
            <w:r w:rsidRPr="00971E28">
              <w:rPr>
                <w:rStyle w:val="s15"/>
                <w:rFonts w:ascii="Verdana" w:hAnsi="Verdana"/>
                <w:sz w:val="22"/>
                <w:szCs w:val="22"/>
              </w:rPr>
              <w:t>el análisis requerido para resolver problemas específicos en torno a la gestión contractual debe ser realizado por quienes tengan interés en ello, de acuerdo con lo explicado la aclaración preliminar del presente oficio.</w:t>
            </w:r>
            <w:r w:rsidRPr="00971E28">
              <w:rPr>
                <w:rStyle w:val="apple-converted-space"/>
                <w:rFonts w:ascii="Verdana" w:hAnsi="Verdana"/>
                <w:sz w:val="22"/>
                <w:szCs w:val="22"/>
              </w:rPr>
              <w:t> </w:t>
            </w:r>
            <w:r w:rsidRPr="00971E28">
              <w:rPr>
                <w:rStyle w:val="s15"/>
                <w:rFonts w:ascii="Verdana" w:hAnsi="Verdana"/>
                <w:sz w:val="22"/>
                <w:szCs w:val="22"/>
              </w:rPr>
              <w:t>Por lo anterior, previo</w:t>
            </w:r>
            <w:r w:rsidRPr="00971E28">
              <w:rPr>
                <w:rStyle w:val="apple-converted-space"/>
                <w:rFonts w:ascii="Verdana" w:hAnsi="Verdana"/>
                <w:sz w:val="22"/>
                <w:szCs w:val="22"/>
              </w:rPr>
              <w:t> </w:t>
            </w:r>
            <w:r w:rsidRPr="00971E28">
              <w:rPr>
                <w:rStyle w:val="s15"/>
                <w:rFonts w:ascii="Verdana" w:hAnsi="Verdana"/>
                <w:sz w:val="22"/>
                <w:szCs w:val="22"/>
              </w:rPr>
              <w:t xml:space="preserve">concepto de sus asesores, la solución de situaciones particulares corresponde a los interesados adoptar la decisión correspondiente y, en caso de conflicto, a las autoridades judiciales, fiscales y disciplinarias. Así, cada </w:t>
            </w:r>
            <w:r w:rsidRPr="00971E28">
              <w:rPr>
                <w:rStyle w:val="s15"/>
                <w:rFonts w:ascii="Verdana" w:hAnsi="Verdana"/>
                <w:sz w:val="22"/>
                <w:szCs w:val="22"/>
              </w:rPr>
              <w:lastRenderedPageBreak/>
              <w:t>entidad definirá la forma de adelantar su gestión contractual, sin que sea atribución de Colombia Compra Eficiente validar sus actuaciones.</w:t>
            </w:r>
          </w:p>
        </w:tc>
      </w:tr>
    </w:tbl>
    <w:p w14:paraId="6499361D" w14:textId="77777777" w:rsidR="000673FE" w:rsidRPr="00971E28" w:rsidRDefault="000673FE" w:rsidP="000673FE">
      <w:pPr>
        <w:tabs>
          <w:tab w:val="left" w:pos="142"/>
          <w:tab w:val="left" w:pos="284"/>
        </w:tabs>
        <w:spacing w:line="276" w:lineRule="auto"/>
        <w:jc w:val="both"/>
        <w:rPr>
          <w:rFonts w:ascii="Verdana" w:eastAsia="Century Gothic" w:hAnsi="Verdana" w:cs="Century Gothic"/>
          <w:b/>
          <w:bCs/>
          <w:color w:val="EE0000"/>
          <w:sz w:val="22"/>
          <w:szCs w:val="22"/>
          <w:lang w:val="es-ES"/>
        </w:rPr>
      </w:pPr>
    </w:p>
    <w:p w14:paraId="6414A055" w14:textId="23CB360B" w:rsidR="000673FE" w:rsidRPr="000458BC" w:rsidRDefault="000673FE" w:rsidP="000458BC">
      <w:pPr>
        <w:tabs>
          <w:tab w:val="left" w:pos="142"/>
          <w:tab w:val="left" w:pos="284"/>
        </w:tabs>
        <w:spacing w:line="276" w:lineRule="auto"/>
        <w:jc w:val="both"/>
        <w:rPr>
          <w:rFonts w:ascii="Verdana" w:eastAsia="Century Gothic" w:hAnsi="Verdana" w:cs="Century Gothic"/>
          <w:b/>
          <w:sz w:val="22"/>
          <w:szCs w:val="22"/>
          <w:lang w:val="es-ES"/>
        </w:rPr>
      </w:pPr>
      <w:r w:rsidRPr="00971E28">
        <w:rPr>
          <w:rFonts w:ascii="Verdana" w:eastAsia="Century Gothic" w:hAnsi="Verdana" w:cs="Century Gothic"/>
          <w:b/>
          <w:sz w:val="22"/>
          <w:szCs w:val="22"/>
          <w:lang w:val="es-ES"/>
        </w:rPr>
        <w:t>3. Razones de la respuesta:</w:t>
      </w:r>
    </w:p>
    <w:p w14:paraId="0657D9A3" w14:textId="77777777" w:rsidR="000673FE" w:rsidRPr="00971E28" w:rsidRDefault="000673FE" w:rsidP="000673FE">
      <w:pPr>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 xml:space="preserve">Las respuestas anteriores se sustentan en las siguientes consideraciones: </w:t>
      </w:r>
    </w:p>
    <w:p w14:paraId="7345063F" w14:textId="77777777" w:rsidR="000673FE" w:rsidRPr="00971E28" w:rsidRDefault="000673FE" w:rsidP="000673FE">
      <w:pPr>
        <w:tabs>
          <w:tab w:val="left" w:pos="142"/>
          <w:tab w:val="left" w:pos="284"/>
        </w:tabs>
        <w:spacing w:line="276" w:lineRule="auto"/>
        <w:jc w:val="both"/>
        <w:rPr>
          <w:rFonts w:ascii="Verdana" w:eastAsia="Century Gothic" w:hAnsi="Verdana" w:cs="Century Gothic"/>
          <w:b/>
          <w:color w:val="EE0000"/>
          <w:sz w:val="22"/>
          <w:szCs w:val="22"/>
          <w:lang w:val="es-ES"/>
        </w:rPr>
      </w:pPr>
    </w:p>
    <w:p w14:paraId="7738941D" w14:textId="77777777" w:rsidR="00FD5F58" w:rsidRDefault="000673FE" w:rsidP="00FD5F58">
      <w:pPr>
        <w:spacing w:line="276" w:lineRule="auto"/>
        <w:jc w:val="both"/>
        <w:rPr>
          <w:rFonts w:ascii="Verdana" w:eastAsia="Calibri" w:hAnsi="Verdana" w:cs="Arial"/>
          <w:sz w:val="22"/>
          <w:szCs w:val="22"/>
          <w:lang w:val="es-ES_tradnl"/>
        </w:rPr>
      </w:pPr>
      <w:bookmarkStart w:id="1" w:name="_Hlk102983874"/>
      <w:bookmarkStart w:id="2" w:name="_Hlk102388095"/>
      <w:r w:rsidRPr="00971E28">
        <w:rPr>
          <w:rFonts w:ascii="Verdana" w:eastAsia="Calibri" w:hAnsi="Verdana" w:cs="Arial"/>
          <w:bCs/>
          <w:sz w:val="22"/>
          <w:szCs w:val="22"/>
        </w:rPr>
        <w:t>i.</w:t>
      </w:r>
      <w:r w:rsidRPr="00971E28">
        <w:rPr>
          <w:rFonts w:ascii="Verdana" w:eastAsia="Calibri" w:hAnsi="Verdana" w:cs="Arial"/>
          <w:bCs/>
          <w:color w:val="EE0000"/>
          <w:sz w:val="22"/>
          <w:szCs w:val="22"/>
        </w:rPr>
        <w:t xml:space="preserve"> </w:t>
      </w:r>
      <w:r w:rsidR="00FD5F58" w:rsidRPr="00B76301">
        <w:rPr>
          <w:rFonts w:ascii="Verdana" w:eastAsia="Calibri" w:hAnsi="Verdana" w:cs="Arial"/>
          <w:sz w:val="22"/>
          <w:szCs w:val="22"/>
          <w:lang w:val="es-ES_tradnl"/>
        </w:rPr>
        <w:t>El contrato de prestación de servicios es uno de los tipos contractuales consagrados en el EGCAP que pueden celebrar las Entidades Estatales. Se trata de un contrato típico, ya que se encuentra definido en la ley. Concretamente, el numeral 3° del artículo 32 de la Ley 80 de 1993, establece:</w:t>
      </w:r>
    </w:p>
    <w:p w14:paraId="50971B77" w14:textId="77777777" w:rsidR="00FD5F58" w:rsidRPr="00B76301" w:rsidRDefault="00FD5F58" w:rsidP="00FD5F58">
      <w:pPr>
        <w:spacing w:line="276" w:lineRule="auto"/>
        <w:jc w:val="both"/>
        <w:rPr>
          <w:rFonts w:ascii="Verdana" w:eastAsia="Calibri" w:hAnsi="Verdana" w:cs="Arial"/>
          <w:sz w:val="22"/>
          <w:szCs w:val="22"/>
          <w:lang w:val="es-ES_tradnl"/>
        </w:rPr>
      </w:pPr>
    </w:p>
    <w:p w14:paraId="500572AE" w14:textId="77777777" w:rsidR="00FD5F58" w:rsidRPr="00145E13" w:rsidRDefault="00FD5F58" w:rsidP="00FD5F58">
      <w:pPr>
        <w:ind w:left="709" w:right="709"/>
        <w:jc w:val="both"/>
        <w:rPr>
          <w:rFonts w:ascii="Verdana" w:eastAsia="Calibri" w:hAnsi="Verdana" w:cs="Arial"/>
          <w:color w:val="000000"/>
          <w:sz w:val="20"/>
          <w:szCs w:val="20"/>
          <w:lang w:val="es-ES_tradnl"/>
        </w:rPr>
      </w:pPr>
      <w:r w:rsidRPr="00145E13">
        <w:rPr>
          <w:rFonts w:ascii="Verdana" w:eastAsia="Calibri" w:hAnsi="Verdana" w:cs="Arial"/>
          <w:color w:val="000000"/>
          <w:sz w:val="20"/>
          <w:szCs w:val="20"/>
          <w:lang w:val="es-ES_tradnl"/>
        </w:rPr>
        <w:t xml:space="preserve">“Son contratos de prestación de servicios los que celebren las entidades estatales para desarrollar actividades relacionadas con la </w:t>
      </w:r>
      <w:r w:rsidRPr="00145E13">
        <w:rPr>
          <w:rFonts w:ascii="Verdana" w:eastAsia="Calibri" w:hAnsi="Verdana" w:cs="Arial"/>
          <w:i/>
          <w:iCs/>
          <w:color w:val="000000"/>
          <w:sz w:val="20"/>
          <w:szCs w:val="20"/>
          <w:lang w:val="es-ES_tradnl"/>
        </w:rPr>
        <w:t>administración o funcionamiento de la entidad.</w:t>
      </w:r>
      <w:r w:rsidRPr="00145E13">
        <w:rPr>
          <w:rFonts w:ascii="Verdana" w:eastAsia="Calibri" w:hAnsi="Verdana" w:cs="Arial"/>
          <w:color w:val="000000"/>
          <w:sz w:val="20"/>
          <w:szCs w:val="20"/>
          <w:lang w:val="es-ES_tradnl"/>
        </w:rPr>
        <w:t xml:space="preserve"> Estos contratos sólo podrán celebrarse con personas naturales cuando dichas actividades no puedan realizarse con personal de planta o requieran conocimientos especializados.</w:t>
      </w:r>
    </w:p>
    <w:p w14:paraId="7C0D5DDD" w14:textId="77777777" w:rsidR="00FD5F58" w:rsidRPr="00145E13" w:rsidRDefault="00FD5F58" w:rsidP="00FD5F58">
      <w:pPr>
        <w:ind w:left="709" w:right="709"/>
        <w:jc w:val="both"/>
        <w:rPr>
          <w:rFonts w:ascii="Verdana" w:eastAsia="Calibri" w:hAnsi="Verdana" w:cs="Arial"/>
          <w:color w:val="000000"/>
          <w:sz w:val="20"/>
          <w:szCs w:val="20"/>
          <w:lang w:val="es-ES_tradnl"/>
        </w:rPr>
      </w:pPr>
    </w:p>
    <w:p w14:paraId="27D6F3A1" w14:textId="77777777" w:rsidR="00FD5F58" w:rsidRDefault="00FD5F58" w:rsidP="00FD5F58">
      <w:pPr>
        <w:ind w:left="709" w:right="709"/>
        <w:jc w:val="both"/>
        <w:rPr>
          <w:rFonts w:ascii="Verdana" w:eastAsia="Calibri" w:hAnsi="Verdana" w:cs="Arial"/>
          <w:color w:val="000000"/>
          <w:sz w:val="20"/>
          <w:szCs w:val="20"/>
          <w:lang w:val="es-ES_tradnl"/>
        </w:rPr>
      </w:pPr>
      <w:r w:rsidRPr="00145E13">
        <w:rPr>
          <w:rFonts w:ascii="Verdana" w:eastAsia="Calibri" w:hAnsi="Verdana" w:cs="Arial"/>
          <w:color w:val="000000"/>
          <w:sz w:val="20"/>
          <w:szCs w:val="20"/>
          <w:lang w:val="es-ES_tradnl"/>
        </w:rPr>
        <w:t>En ningún caso estos contratos generan relación laboral ni prestaciones sociales y se celebrarán por el término estrictamente indispensable”.</w:t>
      </w:r>
    </w:p>
    <w:p w14:paraId="7C4D2334" w14:textId="77777777" w:rsidR="00FD5F58" w:rsidRPr="00B76301" w:rsidRDefault="00FD5F58" w:rsidP="00FD5F58">
      <w:pPr>
        <w:spacing w:line="276" w:lineRule="auto"/>
        <w:ind w:left="709" w:right="709"/>
        <w:jc w:val="both"/>
        <w:rPr>
          <w:rFonts w:ascii="Verdana" w:eastAsia="Calibri" w:hAnsi="Verdana" w:cs="Arial"/>
          <w:color w:val="000000"/>
          <w:sz w:val="22"/>
          <w:szCs w:val="22"/>
          <w:lang w:val="es-ES_tradnl"/>
        </w:rPr>
      </w:pPr>
    </w:p>
    <w:p w14:paraId="364C792D" w14:textId="79CDE14D" w:rsidR="00FD5F58" w:rsidRPr="00B76301" w:rsidRDefault="006852DF" w:rsidP="00FD5F58">
      <w:pPr>
        <w:tabs>
          <w:tab w:val="left" w:pos="0"/>
        </w:tabs>
        <w:spacing w:line="276" w:lineRule="auto"/>
        <w:jc w:val="both"/>
        <w:rPr>
          <w:rFonts w:ascii="Verdana" w:hAnsi="Verdana" w:cs="Arial"/>
          <w:noProof/>
          <w:sz w:val="22"/>
          <w:szCs w:val="22"/>
          <w:lang w:val="es-ES_tradnl"/>
        </w:rPr>
      </w:pPr>
      <w:r>
        <w:rPr>
          <w:rFonts w:ascii="Verdana" w:hAnsi="Verdana" w:cs="Arial"/>
          <w:noProof/>
          <w:sz w:val="22"/>
          <w:szCs w:val="22"/>
          <w:lang w:val="es-ES_tradnl"/>
        </w:rPr>
        <w:tab/>
      </w:r>
      <w:r w:rsidR="00FD5F58" w:rsidRPr="00B76301">
        <w:rPr>
          <w:rFonts w:ascii="Verdana" w:hAnsi="Verdana" w:cs="Arial"/>
          <w:noProof/>
          <w:sz w:val="22"/>
          <w:szCs w:val="22"/>
          <w:lang w:val="es-ES_tradnl"/>
        </w:rPr>
        <w:t>El Decreto 1082 de 2015 en el artículo 2.2.1.2.1.4.9. reglamenta la contratación directa para los contratos de servicios profesionales y de apoyo a la gestión, o para la ejecución de trabajos artísticos que solo puedan encomendarse a determinadas personas naturales, en los siguientes términos:</w:t>
      </w:r>
    </w:p>
    <w:p w14:paraId="2ED193C8" w14:textId="77777777" w:rsidR="00FD5F58" w:rsidRPr="00B76301" w:rsidRDefault="00FD5F58" w:rsidP="00FD5F58">
      <w:pPr>
        <w:tabs>
          <w:tab w:val="left" w:pos="0"/>
        </w:tabs>
        <w:spacing w:line="276" w:lineRule="auto"/>
        <w:contextualSpacing/>
        <w:jc w:val="both"/>
        <w:rPr>
          <w:rFonts w:ascii="Verdana" w:hAnsi="Verdana" w:cs="Arial"/>
          <w:noProof/>
          <w:sz w:val="22"/>
          <w:szCs w:val="22"/>
          <w:lang w:val="es-ES_tradnl"/>
        </w:rPr>
      </w:pPr>
    </w:p>
    <w:p w14:paraId="391F30BB" w14:textId="77777777" w:rsidR="00FD5F58" w:rsidRPr="008B1C1D" w:rsidRDefault="00FD5F58" w:rsidP="00FD5F58">
      <w:pPr>
        <w:ind w:left="709" w:right="709"/>
        <w:contextualSpacing/>
        <w:jc w:val="both"/>
        <w:rPr>
          <w:rFonts w:ascii="Verdana" w:hAnsi="Verdana" w:cs="Arial"/>
          <w:sz w:val="20"/>
          <w:szCs w:val="20"/>
          <w:lang w:val="es-MX"/>
        </w:rPr>
      </w:pPr>
      <w:r w:rsidRPr="00E00F9B">
        <w:rPr>
          <w:rFonts w:ascii="Verdana" w:eastAsia="Yu Gothic UI Semibold" w:hAnsi="Verdana" w:cs="Arial"/>
          <w:iCs/>
          <w:sz w:val="20"/>
          <w:szCs w:val="20"/>
          <w:lang w:eastAsia="es-MX"/>
        </w:rPr>
        <w:t>“</w:t>
      </w:r>
      <w:r w:rsidRPr="00E00F9B">
        <w:rPr>
          <w:rFonts w:ascii="Verdana" w:hAnsi="Verdana" w:cs="Arial"/>
          <w:sz w:val="20"/>
          <w:szCs w:val="20"/>
          <w:lang w:val="es-MX"/>
        </w:rPr>
        <w:t>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7C9D3DF0" w14:textId="77777777" w:rsidR="00FD5F58" w:rsidRPr="00E00F9B" w:rsidRDefault="00FD5F58" w:rsidP="00FD5F58">
      <w:pPr>
        <w:pStyle w:val="Prrafodelista"/>
        <w:spacing w:line="240" w:lineRule="auto"/>
        <w:ind w:right="709"/>
        <w:jc w:val="both"/>
        <w:rPr>
          <w:rFonts w:ascii="Verdana" w:hAnsi="Verdana" w:cs="Arial"/>
          <w:sz w:val="20"/>
          <w:szCs w:val="20"/>
          <w:lang w:val="es-MX"/>
        </w:rPr>
      </w:pPr>
      <w:r w:rsidRPr="00E00F9B">
        <w:rPr>
          <w:rFonts w:ascii="Verdana" w:hAnsi="Verdana" w:cs="Arial"/>
          <w:sz w:val="20"/>
          <w:szCs w:val="20"/>
          <w:lang w:val="es-MX"/>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375E0F62" w14:textId="77777777" w:rsidR="00FD5F58" w:rsidRPr="00E00F9B" w:rsidRDefault="00FD5F58" w:rsidP="00FD5F58">
      <w:pPr>
        <w:pStyle w:val="Prrafodelista"/>
        <w:spacing w:line="240" w:lineRule="auto"/>
        <w:ind w:right="709"/>
        <w:jc w:val="both"/>
        <w:rPr>
          <w:rFonts w:ascii="Verdana" w:hAnsi="Verdana" w:cs="Arial"/>
          <w:sz w:val="20"/>
          <w:szCs w:val="20"/>
          <w:lang w:val="es-MX"/>
        </w:rPr>
      </w:pPr>
    </w:p>
    <w:p w14:paraId="2E80EB5C" w14:textId="77777777" w:rsidR="00FD5F58" w:rsidRDefault="00FD5F58" w:rsidP="00FD5F58">
      <w:pPr>
        <w:pStyle w:val="Prrafodelista"/>
        <w:spacing w:after="0" w:line="240" w:lineRule="auto"/>
        <w:ind w:right="709"/>
        <w:jc w:val="both"/>
        <w:rPr>
          <w:rFonts w:ascii="Verdana" w:hAnsi="Verdana" w:cs="Arial"/>
          <w:sz w:val="20"/>
          <w:szCs w:val="20"/>
          <w:lang w:val="es-MX"/>
        </w:rPr>
      </w:pPr>
      <w:r w:rsidRPr="00E00F9B">
        <w:rPr>
          <w:rFonts w:ascii="Verdana" w:hAnsi="Verdana" w:cs="Arial"/>
          <w:sz w:val="20"/>
          <w:szCs w:val="20"/>
          <w:lang w:val="es-MX"/>
        </w:rPr>
        <w:t>La Entidad Estatal, para la contratación de trabajos artísticos que solamente puedan en</w:t>
      </w:r>
      <w:r w:rsidRPr="00E00F9B">
        <w:rPr>
          <w:rFonts w:ascii="Verdana" w:hAnsi="Verdana" w:cs="Arial"/>
          <w:sz w:val="20"/>
          <w:szCs w:val="20"/>
          <w:lang w:val="es-MX"/>
        </w:rPr>
        <w:softHyphen/>
        <w:t>comendarse a determinadas personas naturales, debe justificar esta situación en los estudios y documentos previos</w:t>
      </w:r>
      <w:r w:rsidRPr="00E00F9B">
        <w:rPr>
          <w:rFonts w:ascii="Verdana" w:eastAsia="Yu Gothic UI Semibold" w:hAnsi="Verdana" w:cs="Arial"/>
          <w:iCs/>
          <w:sz w:val="20"/>
          <w:szCs w:val="20"/>
          <w:lang w:eastAsia="es-MX"/>
        </w:rPr>
        <w:t>”</w:t>
      </w:r>
      <w:r w:rsidRPr="00E00F9B">
        <w:rPr>
          <w:rFonts w:ascii="Verdana" w:hAnsi="Verdana" w:cs="Arial"/>
          <w:sz w:val="20"/>
          <w:szCs w:val="20"/>
          <w:lang w:val="es-MX"/>
        </w:rPr>
        <w:t>.</w:t>
      </w:r>
    </w:p>
    <w:p w14:paraId="22D1EA36" w14:textId="77777777" w:rsidR="00FD5F58" w:rsidRPr="00B76301" w:rsidRDefault="00FD5F58" w:rsidP="00FD5F58">
      <w:pPr>
        <w:pStyle w:val="Prrafodelista"/>
        <w:spacing w:after="0" w:line="276" w:lineRule="auto"/>
        <w:ind w:right="709"/>
        <w:jc w:val="both"/>
        <w:rPr>
          <w:rFonts w:ascii="Verdana" w:hAnsi="Verdana" w:cs="Arial"/>
          <w:lang w:val="es-MX"/>
        </w:rPr>
      </w:pPr>
    </w:p>
    <w:p w14:paraId="6A12DF86"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color w:val="000000" w:themeColor="text1"/>
          <w:sz w:val="22"/>
          <w:szCs w:val="22"/>
          <w:lang w:val="es-ES_tradnl"/>
        </w:rPr>
        <w:tab/>
        <w:t>A partir de las disposiciones citadas, así como la Sentencia de Unificación Jurisprudencial del 9 de septiembre de 2021, proferida por el Consejo de Estado</w:t>
      </w:r>
      <w:r w:rsidRPr="00B76301">
        <w:rPr>
          <w:rFonts w:ascii="Verdana" w:hAnsi="Verdana"/>
          <w:bCs/>
          <w:sz w:val="22"/>
          <w:szCs w:val="22"/>
          <w:vertAlign w:val="superscript"/>
        </w:rPr>
        <w:footnoteReference w:id="1"/>
      </w:r>
      <w:r w:rsidRPr="00B76301">
        <w:rPr>
          <w:rFonts w:ascii="Verdana" w:hAnsi="Verdana" w:cs="Arial"/>
          <w:color w:val="000000" w:themeColor="text1"/>
          <w:sz w:val="22"/>
          <w:szCs w:val="22"/>
          <w:lang w:val="es-ES_tradnl"/>
        </w:rPr>
        <w:t>, es posible señalar las siguientes características del contrato de prestación de servicios</w:t>
      </w:r>
      <w:r w:rsidRPr="00B76301">
        <w:rPr>
          <w:rFonts w:ascii="Verdana" w:hAnsi="Verdana" w:cs="Arial"/>
          <w:noProof/>
          <w:sz w:val="22"/>
          <w:szCs w:val="22"/>
          <w:lang w:val="es-ES_tradnl"/>
        </w:rPr>
        <w:t>:</w:t>
      </w:r>
    </w:p>
    <w:p w14:paraId="71160393" w14:textId="77777777" w:rsidR="00FD5F58" w:rsidRPr="00B76301" w:rsidRDefault="00FD5F58" w:rsidP="00FD5F58">
      <w:pPr>
        <w:tabs>
          <w:tab w:val="left" w:pos="0"/>
        </w:tabs>
        <w:spacing w:after="120" w:line="276" w:lineRule="auto"/>
        <w:jc w:val="both"/>
        <w:rPr>
          <w:rFonts w:ascii="Verdana" w:hAnsi="Verdana" w:cs="Arial"/>
          <w:noProof/>
          <w:sz w:val="22"/>
          <w:szCs w:val="22"/>
          <w:lang w:val="es-ES_tradnl"/>
        </w:rPr>
      </w:pPr>
      <w:r w:rsidRPr="00B76301">
        <w:rPr>
          <w:rFonts w:ascii="Verdana" w:hAnsi="Verdana" w:cs="Arial"/>
          <w:noProof/>
          <w:sz w:val="22"/>
          <w:szCs w:val="22"/>
          <w:lang w:val="es-ES_tradnl"/>
        </w:rPr>
        <w:tab/>
        <w:t>i)Solo puede celebrarse para realizar “actividades relacionadas con la administración o funcionamiento de la entidad”, es decir, que hagan parte de su giro ordinario o quehacer cotidiano</w:t>
      </w:r>
      <w:r w:rsidRPr="00B76301">
        <w:rPr>
          <w:rFonts w:ascii="Verdana" w:hAnsi="Verdana"/>
          <w:noProof/>
          <w:sz w:val="22"/>
          <w:szCs w:val="22"/>
          <w:vertAlign w:val="superscript"/>
          <w:lang w:val="es-ES_tradnl"/>
        </w:rPr>
        <w:footnoteReference w:id="2"/>
      </w:r>
      <w:r w:rsidRPr="00B76301">
        <w:rPr>
          <w:rFonts w:ascii="Verdana" w:hAnsi="Verdana" w:cs="Arial"/>
          <w:noProof/>
          <w:sz w:val="22"/>
          <w:szCs w:val="22"/>
          <w:lang w:val="es-ES_tradnl"/>
        </w:rPr>
        <w:t>.</w:t>
      </w:r>
    </w:p>
    <w:p w14:paraId="74940DD1"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noProof/>
          <w:sz w:val="22"/>
          <w:szCs w:val="22"/>
          <w:lang w:val="es-ES_tradnl"/>
        </w:rPr>
        <w:tab/>
        <w:t xml:space="preserve">ii) Respecto del tipo de personas que pueden ser contratadas, admite que se suscriba con personas naturales o jurídicas. Sin embargo, cuando se celebre con personas naturales la entidad estatal debe justificar, en los estudios previos, que las actividades “no puedan realizarse con personal de planta o requieran conocimientos especializados”. </w:t>
      </w:r>
    </w:p>
    <w:p w14:paraId="6EE30F06"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noProof/>
          <w:sz w:val="22"/>
          <w:szCs w:val="22"/>
          <w:lang w:val="es-ES_tradnl"/>
        </w:rPr>
        <w:tab/>
        <w:t xml:space="preserve">iii) Si bien 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B76301">
        <w:rPr>
          <w:rFonts w:ascii="Verdana" w:hAnsi="Verdana" w:cs="Arial"/>
          <w:i/>
          <w:noProof/>
          <w:sz w:val="22"/>
          <w:szCs w:val="22"/>
          <w:lang w:val="es-ES_tradnl"/>
        </w:rPr>
        <w:t xml:space="preserve">subordinación </w:t>
      </w:r>
      <w:r w:rsidRPr="00B76301">
        <w:rPr>
          <w:rFonts w:ascii="Verdana" w:hAnsi="Verdana" w:cs="Arial"/>
          <w:iCs/>
          <w:noProof/>
          <w:sz w:val="22"/>
          <w:szCs w:val="22"/>
          <w:lang w:val="es-ES_tradnl"/>
        </w:rPr>
        <w:t>ni</w:t>
      </w:r>
      <w:r w:rsidRPr="00B76301">
        <w:rPr>
          <w:rFonts w:ascii="Verdana" w:hAnsi="Verdana" w:cs="Arial"/>
          <w:i/>
          <w:noProof/>
          <w:sz w:val="22"/>
          <w:szCs w:val="22"/>
          <w:lang w:val="es-ES_tradnl"/>
        </w:rPr>
        <w:t xml:space="preserve"> dependencia</w:t>
      </w:r>
      <w:r w:rsidRPr="00B76301">
        <w:rPr>
          <w:rFonts w:ascii="Verdana" w:hAnsi="Verdana" w:cs="Arial"/>
          <w:iCs/>
          <w:noProof/>
          <w:sz w:val="22"/>
          <w:szCs w:val="22"/>
          <w:lang w:val="es-ES_tradnl"/>
        </w:rPr>
        <w:t>,</w:t>
      </w:r>
      <w:r w:rsidRPr="00B76301">
        <w:rPr>
          <w:rFonts w:ascii="Verdana" w:hAnsi="Verdana" w:cs="Arial"/>
          <w:noProof/>
          <w:sz w:val="22"/>
          <w:szCs w:val="22"/>
          <w:lang w:val="es-ES_tradnl"/>
        </w:rPr>
        <w:t xml:space="preserve"> que es uno de los elementos constitutivos del vínculo laboral</w:t>
      </w:r>
      <w:r w:rsidRPr="00B76301">
        <w:rPr>
          <w:rFonts w:ascii="Verdana" w:hAnsi="Verdana"/>
          <w:noProof/>
          <w:sz w:val="22"/>
          <w:szCs w:val="22"/>
          <w:vertAlign w:val="superscript"/>
          <w:lang w:val="es-ES_tradnl"/>
        </w:rPr>
        <w:footnoteReference w:id="3"/>
      </w:r>
      <w:r w:rsidRPr="00B76301">
        <w:rPr>
          <w:rFonts w:ascii="Verdana" w:hAnsi="Verdana" w:cs="Arial"/>
          <w:noProof/>
          <w:sz w:val="22"/>
          <w:szCs w:val="22"/>
          <w:lang w:val="es-ES_tradnl"/>
        </w:rPr>
        <w:t xml:space="preserve">. Por eso, el artículo 32, numeral 3º, de la Ley 80 de 1993 establece que “En ningún caso estos contratos generan relación laboral ni prestaciones sociales”. Este inciso, más que un enunciado que aluda al “ser”, se refiere al “deber ser”, pues debe interpretarse en el sentido de que los contratos de prestación de servicios profesionales </w:t>
      </w:r>
      <w:r w:rsidRPr="00B76301">
        <w:rPr>
          <w:rFonts w:ascii="Verdana" w:hAnsi="Verdana" w:cs="Arial"/>
          <w:i/>
          <w:noProof/>
          <w:sz w:val="22"/>
          <w:szCs w:val="22"/>
          <w:lang w:val="es-ES_tradnl"/>
        </w:rPr>
        <w:t>no pueden</w:t>
      </w:r>
      <w:r w:rsidRPr="00B76301">
        <w:rPr>
          <w:rFonts w:ascii="Verdana" w:hAnsi="Verdana" w:cs="Arial"/>
          <w:noProof/>
          <w:sz w:val="22"/>
          <w:szCs w:val="22"/>
          <w:lang w:val="es-ES_tradnl"/>
        </w:rPr>
        <w:t xml:space="preserve"> generar relación laboral, ni dar lugar a que las entidades estatales paguen por su cuenta los aportes al Sistema de Seguridad Social Integral del contratista. Tal como se indicó, no puede existir subordinación y dependencia; entonces, la relación laboral está proscrita y el contratista es </w:t>
      </w:r>
      <w:r w:rsidRPr="00B76301">
        <w:rPr>
          <w:rFonts w:ascii="Verdana" w:hAnsi="Verdana" w:cs="Arial"/>
          <w:noProof/>
          <w:sz w:val="22"/>
          <w:szCs w:val="22"/>
          <w:lang w:val="es-ES_tradnl"/>
        </w:rPr>
        <w:lastRenderedPageBreak/>
        <w:t>quien, como “trabajador independiente” –como lo califican las normas de la seguridad social– debe cotizar por su cuenta y riesgo al Sistema de Seguridad Social Integral</w:t>
      </w:r>
      <w:r w:rsidRPr="00B76301">
        <w:rPr>
          <w:rFonts w:ascii="Verdana" w:hAnsi="Verdana"/>
          <w:noProof/>
          <w:sz w:val="22"/>
          <w:szCs w:val="22"/>
          <w:vertAlign w:val="superscript"/>
          <w:lang w:val="es-ES_tradnl"/>
        </w:rPr>
        <w:footnoteReference w:id="4"/>
      </w:r>
      <w:r w:rsidRPr="00B76301">
        <w:rPr>
          <w:rFonts w:ascii="Verdana" w:hAnsi="Verdana" w:cs="Arial"/>
          <w:noProof/>
          <w:sz w:val="22"/>
          <w:szCs w:val="22"/>
          <w:lang w:val="es-ES_tradnl"/>
        </w:rPr>
        <w:t xml:space="preserve">. </w:t>
      </w:r>
    </w:p>
    <w:p w14:paraId="17C43C03"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noProof/>
          <w:sz w:val="22"/>
          <w:szCs w:val="22"/>
          <w:lang w:val="es-ES_tradnl"/>
        </w:rPr>
        <w:tab/>
        <w:t>iv) Deben ser temporales. La mencionada Sentencia de Unificacion Jurisprudencial del Consejo de Estado, frente a la duración del contrato de prestación de servicios señaló que solo puede celebrarse por un “término estrictamente indispensable”. En ese entendido,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w:t>
      </w:r>
    </w:p>
    <w:p w14:paraId="5E3F090B" w14:textId="77777777" w:rsidR="00FD5F58" w:rsidRPr="00B76301" w:rsidRDefault="00FD5F58" w:rsidP="00FD5F58">
      <w:pPr>
        <w:tabs>
          <w:tab w:val="left" w:pos="0"/>
        </w:tabs>
        <w:spacing w:after="120" w:line="276" w:lineRule="auto"/>
        <w:jc w:val="both"/>
        <w:rPr>
          <w:rFonts w:ascii="Verdana" w:eastAsia="Calibri" w:hAnsi="Verdana" w:cs="Arial"/>
          <w:color w:val="000000" w:themeColor="text1"/>
          <w:sz w:val="22"/>
          <w:szCs w:val="22"/>
          <w:lang w:val="es-ES_tradnl"/>
        </w:rPr>
      </w:pPr>
      <w:r w:rsidRPr="00B76301">
        <w:rPr>
          <w:rFonts w:ascii="Verdana" w:hAnsi="Verdana" w:cs="Arial"/>
          <w:color w:val="000000" w:themeColor="text1"/>
          <w:sz w:val="22"/>
          <w:szCs w:val="22"/>
          <w:lang w:val="es-ES_tradnl"/>
        </w:rPr>
        <w:tab/>
      </w:r>
      <w:r w:rsidRPr="00B76301">
        <w:rPr>
          <w:rFonts w:ascii="Verdana" w:hAnsi="Verdana" w:cs="Arial"/>
          <w:noProof/>
          <w:sz w:val="22"/>
          <w:szCs w:val="22"/>
          <w:lang w:val="es-ES_tradnl"/>
        </w:rPr>
        <w:t>v) Se celebran a través de la modalidad de contratación directa, independientemente de la cuantía y del tipo de servicio profesional, siempre que su objeto no sea la consultoría. Esto por cuanto, como lo indicó el Consejo de Estado en otra Sentencia de Unificación Jurisprudencial del año 2013, si bien en ambos existe un componente intelectual y profesional, el objeto del contrato de consultoría es especial y debe celebrarse, por regla general, mediante un concurso de méritos</w:t>
      </w:r>
      <w:r w:rsidRPr="00B76301">
        <w:rPr>
          <w:rFonts w:ascii="Verdana" w:hAnsi="Verdana"/>
          <w:noProof/>
          <w:sz w:val="22"/>
          <w:szCs w:val="22"/>
          <w:vertAlign w:val="superscript"/>
          <w:lang w:val="es-ES_tradnl"/>
        </w:rPr>
        <w:footnoteReference w:id="5"/>
      </w:r>
      <w:r w:rsidRPr="00B76301">
        <w:rPr>
          <w:rFonts w:ascii="Verdana" w:hAnsi="Verdana" w:cs="Arial"/>
          <w:noProof/>
          <w:sz w:val="22"/>
          <w:szCs w:val="22"/>
          <w:lang w:val="es-ES_tradnl"/>
        </w:rPr>
        <w:t>. Esto también se deriva d</w:t>
      </w:r>
      <w:r w:rsidRPr="00B76301">
        <w:rPr>
          <w:rFonts w:ascii="Verdana" w:eastAsia="Calibri" w:hAnsi="Verdana" w:cs="Arial"/>
          <w:color w:val="000000" w:themeColor="text1"/>
          <w:sz w:val="22"/>
          <w:szCs w:val="22"/>
          <w:lang w:val="es-ES_tradnl"/>
        </w:rPr>
        <w:t>el artículo 2, numeral 4º, literal</w:t>
      </w:r>
    </w:p>
    <w:p w14:paraId="334ACF8D"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eastAsia="Calibri" w:hAnsi="Verdana" w:cs="Arial"/>
          <w:color w:val="000000" w:themeColor="text1"/>
          <w:sz w:val="22"/>
          <w:szCs w:val="22"/>
          <w:lang w:val="es-ES_tradnl"/>
        </w:rPr>
        <w:lastRenderedPageBreak/>
        <w:t>h) de la Ley 1150 de 2007, al señalar que procede la contratación directa para la prestación de servicios profesionales y de apoyo a la gestión o para la ejecución de trabajos artísticos que solo pueden encomendarse a determinadas personas.</w:t>
      </w:r>
    </w:p>
    <w:p w14:paraId="580924EB"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noProof/>
          <w:sz w:val="22"/>
          <w:szCs w:val="22"/>
          <w:lang w:val="es-ES_tradnl"/>
        </w:rPr>
        <w:tab/>
        <w:t>vi) Para su celebración no se requiere expedir un acto administrativo de justificación de la contratación directa</w:t>
      </w:r>
      <w:r w:rsidRPr="00B76301">
        <w:rPr>
          <w:rFonts w:ascii="Verdana" w:hAnsi="Verdana"/>
          <w:noProof/>
          <w:sz w:val="22"/>
          <w:szCs w:val="22"/>
          <w:vertAlign w:val="superscript"/>
          <w:lang w:val="es-ES_tradnl"/>
        </w:rPr>
        <w:footnoteReference w:id="6"/>
      </w:r>
      <w:r w:rsidRPr="00B76301">
        <w:rPr>
          <w:rFonts w:ascii="Verdana" w:hAnsi="Verdana" w:cs="Arial"/>
          <w:noProof/>
          <w:sz w:val="22"/>
          <w:szCs w:val="22"/>
          <w:lang w:val="es-ES_tradnl"/>
        </w:rPr>
        <w:t>.</w:t>
      </w:r>
    </w:p>
    <w:p w14:paraId="71DA3D42"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noProof/>
          <w:sz w:val="22"/>
          <w:szCs w:val="22"/>
          <w:lang w:val="es-ES_tradnl"/>
        </w:rPr>
        <w:tab/>
        <w:t>vii) El contrato admite la inclusión de cláusulas excepcionales. En los contratos de prestación de servicios se puede pactar la caducidad, la modificación, interpretación o terminación unilateral, como acuerdos o elementos accidentales, así que para ejercer estas exorbitancias deben incluirse expresamente, porque no se entienden pactadas como cláusula de la naturaleza. Así se infiere del artículo 14, numeral 2º, de la Ley 80 de 1993</w:t>
      </w:r>
      <w:r w:rsidRPr="00B76301">
        <w:rPr>
          <w:rFonts w:ascii="Verdana" w:hAnsi="Verdana"/>
          <w:noProof/>
          <w:sz w:val="22"/>
          <w:szCs w:val="22"/>
          <w:vertAlign w:val="superscript"/>
          <w:lang w:val="es-ES_tradnl"/>
        </w:rPr>
        <w:footnoteReference w:id="7"/>
      </w:r>
      <w:r w:rsidRPr="00B76301">
        <w:rPr>
          <w:rFonts w:ascii="Verdana" w:hAnsi="Verdana" w:cs="Arial"/>
          <w:noProof/>
          <w:sz w:val="22"/>
          <w:szCs w:val="22"/>
          <w:lang w:val="es-ES_tradnl"/>
        </w:rPr>
        <w:t>.</w:t>
      </w:r>
    </w:p>
    <w:p w14:paraId="5C6D10C6" w14:textId="77777777" w:rsidR="00FD5F58" w:rsidRPr="00B76301" w:rsidRDefault="00FD5F58" w:rsidP="00FD5F58">
      <w:pPr>
        <w:tabs>
          <w:tab w:val="left" w:pos="0"/>
        </w:tabs>
        <w:spacing w:after="120" w:line="276" w:lineRule="auto"/>
        <w:jc w:val="both"/>
        <w:rPr>
          <w:rFonts w:ascii="Verdana" w:hAnsi="Verdana" w:cs="Arial"/>
          <w:color w:val="000000" w:themeColor="text1"/>
          <w:sz w:val="22"/>
          <w:szCs w:val="22"/>
          <w:lang w:val="es-ES_tradnl"/>
        </w:rPr>
      </w:pPr>
      <w:r w:rsidRPr="00B76301">
        <w:rPr>
          <w:rFonts w:ascii="Verdana" w:hAnsi="Verdana" w:cs="Arial"/>
          <w:noProof/>
          <w:sz w:val="22"/>
          <w:szCs w:val="22"/>
          <w:lang w:val="es-ES_tradnl"/>
        </w:rPr>
        <w:tab/>
        <w:t>viii) No es obligatoria la liquidación de estos contratos, como lo establece el artículo 217 del Decreto 019 de 2012, que modificó el artículo 60 de la Ley 80 de 1993</w:t>
      </w:r>
      <w:r w:rsidRPr="00B76301">
        <w:rPr>
          <w:rFonts w:ascii="Verdana" w:hAnsi="Verdana"/>
          <w:noProof/>
          <w:sz w:val="22"/>
          <w:szCs w:val="22"/>
          <w:vertAlign w:val="superscript"/>
          <w:lang w:val="es-ES_tradnl"/>
        </w:rPr>
        <w:footnoteReference w:id="8"/>
      </w:r>
      <w:r w:rsidRPr="00B76301">
        <w:rPr>
          <w:rFonts w:ascii="Verdana" w:hAnsi="Verdana" w:cs="Arial"/>
          <w:noProof/>
          <w:sz w:val="22"/>
          <w:szCs w:val="22"/>
          <w:lang w:val="es-ES_tradnl"/>
        </w:rPr>
        <w:t>.</w:t>
      </w:r>
    </w:p>
    <w:p w14:paraId="562226D5" w14:textId="66143AF6" w:rsidR="00FD5F58" w:rsidRDefault="00FD5F58" w:rsidP="00FD5F58">
      <w:pPr>
        <w:tabs>
          <w:tab w:val="left" w:pos="0"/>
        </w:tabs>
        <w:spacing w:line="276" w:lineRule="auto"/>
        <w:jc w:val="both"/>
        <w:rPr>
          <w:rFonts w:ascii="Verdana" w:hAnsi="Verdana" w:cs="Arial"/>
          <w:noProof/>
          <w:sz w:val="22"/>
          <w:szCs w:val="22"/>
          <w:lang w:val="es-ES_tradnl"/>
        </w:rPr>
      </w:pPr>
      <w:r w:rsidRPr="00B76301">
        <w:rPr>
          <w:rFonts w:ascii="Verdana" w:hAnsi="Verdana" w:cs="Arial"/>
          <w:noProof/>
          <w:sz w:val="22"/>
          <w:szCs w:val="22"/>
          <w:lang w:val="es-ES_tradnl"/>
        </w:rPr>
        <w:lastRenderedPageBreak/>
        <w:t xml:space="preserve"> </w:t>
      </w:r>
      <w:r w:rsidRPr="00B76301">
        <w:rPr>
          <w:rFonts w:ascii="Verdana" w:hAnsi="Verdana" w:cs="Arial"/>
          <w:noProof/>
          <w:sz w:val="22"/>
          <w:szCs w:val="22"/>
          <w:lang w:val="es-ES_tradnl"/>
        </w:rPr>
        <w:tab/>
        <w:t>ix) Para su celebración el contratista no requiere estar inscrito en el Registro Único de Proponentes –en adelante RUP–, como lo señala el artículo 6 de la Ley 1150 de 2007</w:t>
      </w:r>
      <w:r w:rsidRPr="00B76301">
        <w:rPr>
          <w:rFonts w:ascii="Verdana" w:hAnsi="Verdana"/>
          <w:noProof/>
          <w:sz w:val="22"/>
          <w:szCs w:val="22"/>
          <w:vertAlign w:val="superscript"/>
          <w:lang w:val="es-ES_tradnl"/>
        </w:rPr>
        <w:footnoteReference w:id="9"/>
      </w:r>
      <w:r w:rsidRPr="00B76301">
        <w:rPr>
          <w:rFonts w:ascii="Verdana" w:hAnsi="Verdana" w:cs="Arial"/>
          <w:noProof/>
          <w:sz w:val="22"/>
          <w:szCs w:val="22"/>
          <w:lang w:val="es-ES_tradnl"/>
        </w:rPr>
        <w:t>.</w:t>
      </w:r>
    </w:p>
    <w:p w14:paraId="3126ED2C" w14:textId="77777777" w:rsidR="00FD5F58" w:rsidRPr="00971E28" w:rsidRDefault="00FD5F58" w:rsidP="00971E28">
      <w:pPr>
        <w:tabs>
          <w:tab w:val="left" w:pos="0"/>
        </w:tabs>
        <w:spacing w:line="276" w:lineRule="auto"/>
        <w:jc w:val="both"/>
        <w:rPr>
          <w:rFonts w:ascii="Verdana" w:hAnsi="Verdana" w:cs="Arial"/>
          <w:noProof/>
          <w:sz w:val="22"/>
          <w:szCs w:val="22"/>
          <w:lang w:val="es-ES_tradnl"/>
        </w:rPr>
      </w:pPr>
    </w:p>
    <w:p w14:paraId="3A0D9C64" w14:textId="07890891" w:rsidR="000673FE" w:rsidRPr="00971E28" w:rsidRDefault="00FD5F58" w:rsidP="000673FE">
      <w:pPr>
        <w:widowControl w:val="0"/>
        <w:tabs>
          <w:tab w:val="left" w:pos="1088"/>
        </w:tabs>
        <w:autoSpaceDE w:val="0"/>
        <w:autoSpaceDN w:val="0"/>
        <w:spacing w:after="120" w:line="276" w:lineRule="auto"/>
        <w:jc w:val="both"/>
        <w:rPr>
          <w:rFonts w:ascii="Verdana" w:eastAsia="Calibri" w:hAnsi="Verdana" w:cs="Arial"/>
          <w:sz w:val="22"/>
          <w:szCs w:val="22"/>
        </w:rPr>
      </w:pPr>
      <w:r>
        <w:rPr>
          <w:rFonts w:ascii="Verdana" w:eastAsia="Calibri" w:hAnsi="Verdana" w:cs="Arial"/>
          <w:sz w:val="22"/>
          <w:szCs w:val="22"/>
          <w:lang w:val="es-ES"/>
        </w:rPr>
        <w:t xml:space="preserve">ii. </w:t>
      </w:r>
      <w:r w:rsidR="000673FE" w:rsidRPr="00971E28">
        <w:rPr>
          <w:rFonts w:ascii="Verdana" w:eastAsia="Calibri" w:hAnsi="Verdana" w:cs="Arial"/>
          <w:sz w:val="22"/>
          <w:szCs w:val="22"/>
          <w:lang w:val="es-ES"/>
        </w:rPr>
        <w:t>L</w:t>
      </w:r>
      <w:r w:rsidR="000673FE" w:rsidRPr="00971E28">
        <w:rPr>
          <w:rFonts w:ascii="Verdana" w:eastAsia="Calibri" w:hAnsi="Verdana" w:cs="Arial"/>
          <w:sz w:val="22"/>
          <w:szCs w:val="22"/>
        </w:rPr>
        <w:t xml:space="preserve">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 disponibilidad, oferentes, etc. Lo anterior con la finalidad de realizar la escogencia diligente de la mejor oferta, para beneficiar los intereses y fines públicos inmersos en la contratación de las entidades públicas. </w:t>
      </w:r>
    </w:p>
    <w:p w14:paraId="645F4D7E" w14:textId="77777777" w:rsidR="001521B4" w:rsidRDefault="000673FE" w:rsidP="00971E28">
      <w:pPr>
        <w:spacing w:after="120" w:line="276" w:lineRule="auto"/>
        <w:ind w:firstLine="709"/>
        <w:jc w:val="both"/>
        <w:rPr>
          <w:rFonts w:ascii="Verdana" w:eastAsia="Calibri" w:hAnsi="Verdana" w:cs="Arial"/>
          <w:sz w:val="22"/>
          <w:szCs w:val="22"/>
        </w:rPr>
      </w:pPr>
      <w:r w:rsidRPr="00971E28">
        <w:rPr>
          <w:rFonts w:ascii="Verdana" w:eastAsia="Calibri" w:hAnsi="Verdana" w:cs="Arial"/>
          <w:sz w:val="22"/>
          <w:szCs w:val="22"/>
        </w:rPr>
        <w:t xml:space="preserve">El Estatuto General de Contratación de la Administración Pública </w:t>
      </w:r>
      <w:r w:rsidR="00CC1187">
        <w:rPr>
          <w:rFonts w:ascii="Verdana" w:eastAsia="Calibri" w:hAnsi="Verdana" w:cs="Arial"/>
          <w:sz w:val="22"/>
          <w:szCs w:val="22"/>
        </w:rPr>
        <w:t xml:space="preserve">– en adelante EGCAP – </w:t>
      </w:r>
      <w:r w:rsidRPr="00971E28">
        <w:rPr>
          <w:rFonts w:ascii="Verdana" w:eastAsia="Calibri" w:hAnsi="Verdana" w:cs="Arial"/>
          <w:sz w:val="22"/>
          <w:szCs w:val="22"/>
        </w:rPr>
        <w:t xml:space="preserve">contiene disposiciones que exigen a las Entidades Estatales el deber de realizar actividades de planeación en la etapa precontractual, para que los procesos de contratación satisfagan las necesidades de la Administración, cumplas sus fines, logren la continua y eficiente prestación de los servicios públicos y permitan la efectividad de los derechos e intereses de los administrados que colaboran en la consecución. </w:t>
      </w:r>
    </w:p>
    <w:p w14:paraId="37358BC2" w14:textId="57F8B145" w:rsidR="000673FE" w:rsidRDefault="000673FE" w:rsidP="001521B4">
      <w:pPr>
        <w:spacing w:line="276" w:lineRule="auto"/>
        <w:ind w:firstLine="709"/>
        <w:jc w:val="both"/>
        <w:rPr>
          <w:rFonts w:ascii="Verdana" w:eastAsia="Calibri" w:hAnsi="Verdana" w:cs="Arial"/>
          <w:sz w:val="22"/>
          <w:szCs w:val="22"/>
        </w:rPr>
      </w:pPr>
      <w:r w:rsidRPr="00971E28">
        <w:rPr>
          <w:rFonts w:ascii="Verdana" w:eastAsia="Calibri" w:hAnsi="Verdana" w:cs="Arial"/>
          <w:sz w:val="22"/>
          <w:szCs w:val="22"/>
        </w:rPr>
        <w:t>En relación con el valor del futuro contrato y su correlativo respaldo presupuestal, se tienen, por ejemplo, las siguientes reglas derivadas de la aplicación del principio de economía previsto en el artículo 25 de la Ley 80 de 1993</w:t>
      </w:r>
      <w:r w:rsidR="001521B4">
        <w:rPr>
          <w:rFonts w:ascii="Verdana" w:eastAsia="Calibri" w:hAnsi="Verdana" w:cs="Arial"/>
          <w:sz w:val="22"/>
          <w:szCs w:val="22"/>
        </w:rPr>
        <w:t>:</w:t>
      </w:r>
    </w:p>
    <w:p w14:paraId="4C9D743A" w14:textId="77777777" w:rsidR="001521B4" w:rsidRPr="00971E28" w:rsidRDefault="001521B4" w:rsidP="00971E28">
      <w:pPr>
        <w:spacing w:line="276" w:lineRule="auto"/>
        <w:ind w:firstLine="709"/>
        <w:jc w:val="both"/>
        <w:rPr>
          <w:rFonts w:ascii="Verdana" w:eastAsia="Calibri" w:hAnsi="Verdana" w:cs="Arial"/>
          <w:sz w:val="22"/>
          <w:szCs w:val="22"/>
        </w:rPr>
      </w:pPr>
    </w:p>
    <w:p w14:paraId="1C3F6CBE" w14:textId="77777777" w:rsidR="000673FE" w:rsidRPr="001521B4" w:rsidRDefault="000673FE">
      <w:pPr>
        <w:pStyle w:val="Prrafodelista"/>
        <w:spacing w:after="0" w:line="240" w:lineRule="auto"/>
        <w:ind w:left="709" w:right="709"/>
        <w:jc w:val="both"/>
        <w:rPr>
          <w:rFonts w:ascii="Verdana" w:eastAsia="Times New Roman" w:hAnsi="Verdana" w:cs="Arial"/>
          <w:color w:val="000000"/>
          <w:sz w:val="20"/>
          <w:szCs w:val="20"/>
          <w:lang w:val="es-ES_tradnl" w:eastAsia="es-ES_tradnl"/>
        </w:rPr>
      </w:pPr>
      <w:r w:rsidRPr="00971E28">
        <w:rPr>
          <w:rFonts w:ascii="Verdana" w:eastAsia="Times New Roman" w:hAnsi="Verdana" w:cs="Arial"/>
          <w:color w:val="000000"/>
          <w:sz w:val="20"/>
          <w:szCs w:val="20"/>
          <w:lang w:val="es-ES_tradnl" w:eastAsia="es-ES_tradnl"/>
        </w:rPr>
        <w:t>“</w:t>
      </w:r>
      <w:r w:rsidRPr="001521B4">
        <w:rPr>
          <w:rFonts w:ascii="Verdana" w:eastAsia="Times New Roman" w:hAnsi="Verdana" w:cs="Arial"/>
          <w:color w:val="000000"/>
          <w:sz w:val="20"/>
          <w:szCs w:val="20"/>
          <w:lang w:val="es-ES_tradnl" w:eastAsia="es-ES_tradnl"/>
        </w:rPr>
        <w:t xml:space="preserve">7. La conveniencia o inconveniencia del objeto a contratar y las autorizaciones y aprobaciones para ello, se analizarán o impartirán con </w:t>
      </w:r>
      <w:r w:rsidRPr="001521B4">
        <w:rPr>
          <w:rFonts w:ascii="Verdana" w:eastAsia="Times New Roman" w:hAnsi="Verdana" w:cs="Arial"/>
          <w:color w:val="000000"/>
          <w:sz w:val="20"/>
          <w:szCs w:val="20"/>
          <w:lang w:val="es-ES_tradnl" w:eastAsia="es-ES_tradnl"/>
        </w:rPr>
        <w:lastRenderedPageBreak/>
        <w:t>antelación al inicio del proceso de selección del contratista o al de la firma del contrato, según el caso.</w:t>
      </w:r>
    </w:p>
    <w:p w14:paraId="483B71A4" w14:textId="77777777" w:rsidR="000673FE" w:rsidRPr="001521B4" w:rsidRDefault="000673FE" w:rsidP="00971E28">
      <w:pPr>
        <w:pStyle w:val="Prrafodelista"/>
        <w:spacing w:after="0" w:line="240" w:lineRule="auto"/>
        <w:ind w:left="709" w:right="709"/>
        <w:jc w:val="both"/>
        <w:rPr>
          <w:rFonts w:ascii="Verdana" w:eastAsia="Times New Roman" w:hAnsi="Verdana" w:cs="Arial"/>
          <w:color w:val="000000"/>
          <w:sz w:val="20"/>
          <w:szCs w:val="20"/>
          <w:lang w:val="es-ES_tradnl" w:eastAsia="es-ES_tradnl"/>
        </w:rPr>
      </w:pPr>
      <w:r w:rsidRPr="001521B4">
        <w:rPr>
          <w:rFonts w:ascii="Verdana" w:eastAsia="Times New Roman" w:hAnsi="Verdana" w:cs="Arial"/>
          <w:color w:val="000000"/>
          <w:sz w:val="20"/>
          <w:szCs w:val="20"/>
          <w:lang w:val="es-ES_tradnl" w:eastAsia="es-ES_tradnl"/>
        </w:rPr>
        <w:t>[…]</w:t>
      </w:r>
    </w:p>
    <w:p w14:paraId="2B837865" w14:textId="77777777" w:rsidR="000673FE" w:rsidRPr="001521B4" w:rsidRDefault="000673FE" w:rsidP="00971E28">
      <w:pPr>
        <w:pStyle w:val="Prrafodelista"/>
        <w:spacing w:after="0" w:line="240" w:lineRule="auto"/>
        <w:ind w:left="709" w:right="709"/>
        <w:jc w:val="both"/>
        <w:rPr>
          <w:rFonts w:ascii="Verdana" w:eastAsia="Times New Roman" w:hAnsi="Verdana" w:cs="Arial"/>
          <w:color w:val="000000" w:themeColor="text1"/>
          <w:sz w:val="20"/>
          <w:szCs w:val="20"/>
          <w:lang w:eastAsia="es-ES"/>
        </w:rPr>
      </w:pPr>
      <w:r w:rsidRPr="001521B4">
        <w:rPr>
          <w:rFonts w:ascii="Verdana" w:eastAsia="Times New Roman" w:hAnsi="Verdana" w:cs="Arial"/>
          <w:color w:val="000000" w:themeColor="text1"/>
          <w:sz w:val="20"/>
          <w:szCs w:val="20"/>
          <w:lang w:eastAsia="es-ES"/>
        </w:rPr>
        <w:t xml:space="preserve">12. Previo a la apertura de un proceso de selección, </w:t>
      </w:r>
      <w:r w:rsidRPr="001521B4">
        <w:rPr>
          <w:rFonts w:ascii="Verdana" w:eastAsia="Times New Roman" w:hAnsi="Verdana" w:cs="Arial"/>
          <w:i/>
          <w:iCs/>
          <w:color w:val="000000" w:themeColor="text1"/>
          <w:sz w:val="20"/>
          <w:szCs w:val="20"/>
          <w:u w:val="single"/>
          <w:lang w:eastAsia="es-ES"/>
        </w:rPr>
        <w:t>o a la firma del contrato en el caso en que la modalidad de selección sea contratación directa,</w:t>
      </w:r>
      <w:r w:rsidRPr="001521B4">
        <w:rPr>
          <w:rFonts w:ascii="Verdana" w:eastAsia="Times New Roman" w:hAnsi="Verdana" w:cs="Arial"/>
          <w:color w:val="000000" w:themeColor="text1"/>
          <w:sz w:val="20"/>
          <w:szCs w:val="20"/>
          <w:lang w:eastAsia="es-ES"/>
        </w:rPr>
        <w:t xml:space="preserve"> deberán elaborarse los estudios, diseños y proyectos requeridos, y los pliegos de condiciones, según corresponda. […]” [Énfasis fuera de texto]</w:t>
      </w:r>
    </w:p>
    <w:p w14:paraId="6DAE9008" w14:textId="77777777" w:rsidR="000673FE" w:rsidRPr="00971E28" w:rsidRDefault="000673FE" w:rsidP="00971E28">
      <w:pPr>
        <w:pStyle w:val="Prrafodelista"/>
        <w:spacing w:after="0" w:line="276" w:lineRule="auto"/>
        <w:ind w:left="709" w:right="709"/>
        <w:contextualSpacing w:val="0"/>
        <w:jc w:val="both"/>
        <w:rPr>
          <w:rFonts w:ascii="Verdana" w:eastAsia="Times New Roman" w:hAnsi="Verdana" w:cs="Arial"/>
          <w:color w:val="000000"/>
          <w:lang w:eastAsia="es-ES"/>
        </w:rPr>
      </w:pPr>
    </w:p>
    <w:p w14:paraId="3A63FFF5" w14:textId="77777777" w:rsidR="001521B4" w:rsidRDefault="000673FE" w:rsidP="00971E28">
      <w:pPr>
        <w:spacing w:after="120" w:line="276" w:lineRule="auto"/>
        <w:ind w:firstLine="709"/>
        <w:jc w:val="both"/>
        <w:rPr>
          <w:rFonts w:ascii="Verdana" w:hAnsi="Verdana" w:cs="Arial"/>
          <w:color w:val="000000"/>
          <w:sz w:val="22"/>
          <w:szCs w:val="22"/>
          <w:lang w:val="es-ES_tradnl"/>
        </w:rPr>
      </w:pPr>
      <w:r w:rsidRPr="00971E28">
        <w:rPr>
          <w:rFonts w:ascii="Verdana" w:hAnsi="Verdana" w:cs="Arial"/>
          <w:color w:val="000000"/>
          <w:sz w:val="22"/>
          <w:szCs w:val="22"/>
          <w:lang w:val="es-ES_tradnl"/>
        </w:rPr>
        <w:t>Lo anterior le permitirá a la Entidad Estatal identificar desde el punto de vista técnico y financiero el objeto del contrato, las particularidades de su ejecución, los potenciales proponentes, requisitos mínimos para evaluar la idoneidad del contratista, así como analizar todas las variables que puedan afectar el procedimiento de selección, celebración y ejecución del contrato. Tal es la importancia de los estudios y documentos previos que su deficiencia o ausencia,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sidRPr="00971E28">
        <w:rPr>
          <w:rFonts w:ascii="Verdana" w:hAnsi="Verdana"/>
          <w:sz w:val="22"/>
          <w:szCs w:val="22"/>
          <w:vertAlign w:val="superscript"/>
        </w:rPr>
        <w:footnoteReference w:id="10"/>
      </w:r>
      <w:r w:rsidRPr="00971E28">
        <w:rPr>
          <w:rFonts w:ascii="Verdana" w:hAnsi="Verdana" w:cs="Arial"/>
          <w:color w:val="000000"/>
          <w:sz w:val="22"/>
          <w:szCs w:val="22"/>
          <w:lang w:val="es-ES_tradnl"/>
        </w:rPr>
        <w:t xml:space="preserve">. </w:t>
      </w:r>
    </w:p>
    <w:p w14:paraId="5CD87ED6" w14:textId="7AB59967" w:rsidR="000673FE" w:rsidRPr="00971E28" w:rsidRDefault="001521B4" w:rsidP="00971E28">
      <w:pPr>
        <w:spacing w:line="276" w:lineRule="auto"/>
        <w:ind w:firstLine="709"/>
        <w:jc w:val="both"/>
        <w:rPr>
          <w:rFonts w:ascii="Verdana" w:hAnsi="Verdana" w:cs="Arial"/>
          <w:color w:val="000000"/>
          <w:sz w:val="22"/>
          <w:szCs w:val="22"/>
          <w:lang w:val="es-ES_tradnl"/>
        </w:rPr>
      </w:pPr>
      <w:r>
        <w:rPr>
          <w:rFonts w:ascii="Verdana" w:hAnsi="Verdana" w:cs="Arial"/>
          <w:color w:val="000000"/>
          <w:sz w:val="22"/>
          <w:szCs w:val="22"/>
          <w:lang w:val="es-ES_tradnl"/>
        </w:rPr>
        <w:t>Así, e</w:t>
      </w:r>
      <w:r w:rsidR="000673FE" w:rsidRPr="00971E28">
        <w:rPr>
          <w:rFonts w:ascii="Verdana" w:hAnsi="Verdana" w:cs="Arial"/>
          <w:color w:val="000000"/>
          <w:sz w:val="22"/>
          <w:szCs w:val="22"/>
          <w:lang w:val="es-ES_tradnl"/>
        </w:rPr>
        <w:t>n congruencia con el artículo 25 de la Ley 80 de 1993, el Decreto Único Reglamentario del Sector Administrativo de Planeación Nacional –Decreto 1082 de 2015–, dispone en el artículo 2.2.1.1.2.1.1 el contenido mínimo de los estudios y documentos previos:</w:t>
      </w:r>
    </w:p>
    <w:p w14:paraId="7886C25D" w14:textId="77777777" w:rsidR="000673FE" w:rsidRPr="00971E28" w:rsidRDefault="000673FE">
      <w:pPr>
        <w:spacing w:line="276" w:lineRule="auto"/>
        <w:jc w:val="both"/>
        <w:rPr>
          <w:rFonts w:ascii="Verdana" w:hAnsi="Verdana" w:cs="Arial"/>
          <w:color w:val="000000"/>
          <w:sz w:val="22"/>
          <w:szCs w:val="22"/>
          <w:lang w:val="es-ES_tradnl"/>
        </w:rPr>
      </w:pPr>
    </w:p>
    <w:p w14:paraId="64DB55D4" w14:textId="77777777" w:rsidR="000673FE" w:rsidRPr="00A33A8A" w:rsidRDefault="000673FE" w:rsidP="00971E28">
      <w:pPr>
        <w:pStyle w:val="Prrafodelista"/>
        <w:spacing w:after="0" w:line="240" w:lineRule="auto"/>
        <w:ind w:left="709" w:right="709"/>
        <w:jc w:val="both"/>
        <w:rPr>
          <w:rFonts w:ascii="Verdana" w:hAnsi="Verdana" w:cs="Arial"/>
          <w:sz w:val="20"/>
          <w:szCs w:val="20"/>
        </w:rPr>
      </w:pPr>
      <w:r w:rsidRPr="00A33A8A">
        <w:rPr>
          <w:rFonts w:ascii="Verdana" w:hAnsi="Verdana" w:cs="Arial"/>
          <w:sz w:val="20"/>
          <w:szCs w:val="20"/>
        </w:rPr>
        <w:t xml:space="preserve">“Artículo 2.2.1.1.2.1.1.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4D78A385" w14:textId="77777777" w:rsidR="000673FE" w:rsidRDefault="000673FE" w:rsidP="000673FE">
      <w:pPr>
        <w:pStyle w:val="Prrafodelista"/>
        <w:spacing w:after="0" w:line="240" w:lineRule="auto"/>
        <w:ind w:right="709"/>
        <w:jc w:val="both"/>
        <w:rPr>
          <w:rFonts w:ascii="Verdana" w:hAnsi="Verdana" w:cs="Arial"/>
          <w:sz w:val="20"/>
          <w:szCs w:val="20"/>
        </w:rPr>
      </w:pPr>
      <w:r w:rsidRPr="00A33A8A">
        <w:rPr>
          <w:rFonts w:ascii="Verdana" w:hAnsi="Verdana" w:cs="Arial"/>
          <w:sz w:val="20"/>
          <w:szCs w:val="20"/>
        </w:rPr>
        <w:t>La descripción de la necesidad que la Entidad Estatal pretende satisfacer con el Proceso de Contratación.</w:t>
      </w:r>
    </w:p>
    <w:p w14:paraId="282608AC" w14:textId="77777777" w:rsidR="000673FE" w:rsidRPr="00A33A8A" w:rsidRDefault="000673FE" w:rsidP="000673FE">
      <w:pPr>
        <w:pStyle w:val="Prrafodelista"/>
        <w:spacing w:after="0" w:line="240" w:lineRule="auto"/>
        <w:ind w:right="709"/>
        <w:jc w:val="both"/>
        <w:rPr>
          <w:rFonts w:ascii="Verdana" w:hAnsi="Verdana" w:cs="Arial"/>
          <w:sz w:val="20"/>
          <w:szCs w:val="20"/>
        </w:rPr>
      </w:pPr>
      <w:r w:rsidRPr="00A33A8A">
        <w:rPr>
          <w:rFonts w:ascii="Verdana" w:hAnsi="Verdana" w:cs="Arial"/>
          <w:sz w:val="20"/>
          <w:szCs w:val="20"/>
        </w:rPr>
        <w:t xml:space="preserve"> </w:t>
      </w:r>
      <w:r w:rsidRPr="00A33A8A">
        <w:rPr>
          <w:rFonts w:ascii="Arial" w:hAnsi="Arial" w:cs="Arial"/>
          <w:sz w:val="20"/>
          <w:szCs w:val="20"/>
        </w:rPr>
        <w:t>​</w:t>
      </w:r>
    </w:p>
    <w:p w14:paraId="562782C7" w14:textId="77777777" w:rsidR="000673FE" w:rsidRDefault="000673FE" w:rsidP="000673FE">
      <w:pPr>
        <w:pStyle w:val="Prrafodelista"/>
        <w:spacing w:after="0" w:line="240" w:lineRule="auto"/>
        <w:ind w:right="709"/>
        <w:jc w:val="both"/>
        <w:rPr>
          <w:rFonts w:ascii="Verdana" w:hAnsi="Verdana" w:cs="Arial"/>
          <w:sz w:val="20"/>
          <w:szCs w:val="20"/>
        </w:rPr>
      </w:pPr>
      <w:r w:rsidRPr="00A33A8A">
        <w:rPr>
          <w:rFonts w:ascii="Verdana" w:hAnsi="Verdana" w:cs="Arial"/>
          <w:sz w:val="20"/>
          <w:szCs w:val="20"/>
        </w:rPr>
        <w:t xml:space="preserve">El objeto a contratar, con sus especificaciones, las autorizaciones, permisos y licencias requeridos para su ejecución, y cuando el contrato incluye diseño y construcción, los documentos técnicos para el desarrollo del proyecto. </w:t>
      </w:r>
    </w:p>
    <w:p w14:paraId="44D0F365" w14:textId="77777777" w:rsidR="000673FE" w:rsidRPr="00A33A8A" w:rsidRDefault="000673FE" w:rsidP="000673FE">
      <w:pPr>
        <w:pStyle w:val="Prrafodelista"/>
        <w:spacing w:after="0" w:line="240" w:lineRule="auto"/>
        <w:ind w:right="709"/>
        <w:jc w:val="both"/>
        <w:rPr>
          <w:rFonts w:ascii="Verdana" w:hAnsi="Verdana" w:cs="Arial"/>
          <w:sz w:val="20"/>
          <w:szCs w:val="20"/>
        </w:rPr>
      </w:pPr>
    </w:p>
    <w:p w14:paraId="1F164123" w14:textId="77777777" w:rsidR="000673FE" w:rsidRPr="00A33A8A" w:rsidRDefault="000673FE" w:rsidP="000673FE">
      <w:pPr>
        <w:pStyle w:val="Prrafodelista"/>
        <w:spacing w:after="0" w:line="240" w:lineRule="auto"/>
        <w:ind w:right="709"/>
        <w:jc w:val="both"/>
        <w:rPr>
          <w:rFonts w:ascii="Verdana" w:hAnsi="Verdana" w:cs="Arial"/>
          <w:sz w:val="20"/>
          <w:szCs w:val="20"/>
        </w:rPr>
      </w:pPr>
      <w:r w:rsidRPr="00A33A8A">
        <w:rPr>
          <w:rFonts w:ascii="Verdana" w:hAnsi="Verdana" w:cs="Arial"/>
          <w:sz w:val="20"/>
          <w:szCs w:val="20"/>
        </w:rPr>
        <w:lastRenderedPageBreak/>
        <w:t xml:space="preserve">La modalidad de selección del contratista y su justificación, incluyendo los fundamentos jurídicos. </w:t>
      </w:r>
    </w:p>
    <w:p w14:paraId="33CD8E38" w14:textId="77777777" w:rsidR="000673FE" w:rsidRDefault="000673FE" w:rsidP="000673FE">
      <w:pPr>
        <w:pStyle w:val="Prrafodelista"/>
        <w:spacing w:after="0" w:line="240" w:lineRule="auto"/>
        <w:ind w:right="709"/>
        <w:jc w:val="both"/>
        <w:rPr>
          <w:rFonts w:ascii="Verdana" w:hAnsi="Verdana" w:cs="Arial"/>
          <w:sz w:val="20"/>
          <w:szCs w:val="20"/>
        </w:rPr>
      </w:pPr>
      <w:r w:rsidRPr="00A33A8A">
        <w:rPr>
          <w:rFonts w:ascii="Verdana" w:hAnsi="Verdana" w:cs="Arial"/>
          <w:sz w:val="20"/>
          <w:szCs w:val="20"/>
        </w:rPr>
        <w:t xml:space="preserve">El valor estimado del contrato y la justificación del mismo.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Los criterios para seleccionar la oferta más favorable. El análisis de Riesgo y la forma de mitigarlo. </w:t>
      </w:r>
    </w:p>
    <w:p w14:paraId="6FD5BE27" w14:textId="77777777" w:rsidR="000673FE" w:rsidRPr="00A33A8A" w:rsidRDefault="000673FE" w:rsidP="000673FE">
      <w:pPr>
        <w:pStyle w:val="Prrafodelista"/>
        <w:spacing w:after="0" w:line="240" w:lineRule="auto"/>
        <w:ind w:right="709"/>
        <w:jc w:val="both"/>
        <w:rPr>
          <w:rFonts w:ascii="Verdana" w:hAnsi="Verdana" w:cs="Arial"/>
          <w:sz w:val="20"/>
          <w:szCs w:val="20"/>
        </w:rPr>
      </w:pPr>
    </w:p>
    <w:p w14:paraId="75ECC6C4" w14:textId="77777777" w:rsidR="000673FE" w:rsidRDefault="000673FE" w:rsidP="000673FE">
      <w:pPr>
        <w:pStyle w:val="Prrafodelista"/>
        <w:spacing w:after="0" w:line="240" w:lineRule="auto"/>
        <w:ind w:right="709"/>
        <w:jc w:val="both"/>
        <w:rPr>
          <w:rFonts w:ascii="Verdana" w:hAnsi="Verdana" w:cs="Arial"/>
          <w:sz w:val="20"/>
          <w:szCs w:val="20"/>
        </w:rPr>
      </w:pPr>
      <w:r w:rsidRPr="00A33A8A">
        <w:rPr>
          <w:rFonts w:ascii="Verdana" w:hAnsi="Verdana" w:cs="Arial"/>
          <w:sz w:val="20"/>
          <w:szCs w:val="20"/>
        </w:rPr>
        <w:t>Las garantías que la Entidad Estatal contempla exigir en el proceso de contratación. La indicación de si el proceso de contratación está cobijado por un acuerdo comercial. El presente artículo no es aplicable a la contratación por mínima cuantía”.</w:t>
      </w:r>
    </w:p>
    <w:p w14:paraId="17923CED" w14:textId="77777777" w:rsidR="000673FE" w:rsidRPr="00971E28" w:rsidRDefault="000673FE" w:rsidP="000673FE">
      <w:pPr>
        <w:pStyle w:val="Prrafodelista"/>
        <w:spacing w:after="0" w:line="240" w:lineRule="auto"/>
        <w:ind w:right="709"/>
        <w:jc w:val="both"/>
        <w:rPr>
          <w:rFonts w:ascii="Verdana" w:hAnsi="Verdana" w:cs="Arial"/>
        </w:rPr>
      </w:pPr>
    </w:p>
    <w:p w14:paraId="6037FCFA" w14:textId="77777777" w:rsidR="000673FE" w:rsidRPr="00971E28" w:rsidRDefault="000673FE" w:rsidP="000673FE">
      <w:pPr>
        <w:spacing w:line="276" w:lineRule="auto"/>
        <w:ind w:firstLine="709"/>
        <w:jc w:val="both"/>
        <w:rPr>
          <w:rFonts w:ascii="Verdana" w:hAnsi="Verdana" w:cs="Arial"/>
          <w:color w:val="000000"/>
          <w:sz w:val="22"/>
          <w:szCs w:val="22"/>
          <w:lang w:val="es-ES_tradnl"/>
        </w:rPr>
      </w:pPr>
      <w:r w:rsidRPr="00971E28">
        <w:rPr>
          <w:rFonts w:ascii="Verdana" w:hAnsi="Verdana" w:cs="Arial"/>
          <w:color w:val="000000"/>
          <w:sz w:val="22"/>
          <w:szCs w:val="22"/>
          <w:lang w:val="es-ES_tradnl"/>
        </w:rPr>
        <w:t>De esta manera, antes de iniciar un procedimiento de selección, la Entidad Estatal podrá determinar con los estudios previos: i) la verdadera necesidad de la celebración del contrato; ii) las modalidades existentes para satisfacer esa necesidad y las razones que justifiquen la modalidad o tipo contractual que se escoja; iii) las calidades, especificaciones, cantidades y demás características que puedan o deban reunir los bienes, las obras, los servicios, etcétera, cuya contratación, se haya determinado necesaria, iv)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condiciones de atender los requerimientos y satisfacer las necesidades y vii) los procedimientos, trámites y requisitos que deban satisfacerse, reunirse u obtenerse para llevar a cabo la selección del respectivo contratista y la celebración del contrato</w:t>
      </w:r>
      <w:r w:rsidRPr="00971E28">
        <w:rPr>
          <w:rFonts w:ascii="Verdana" w:hAnsi="Verdana"/>
          <w:sz w:val="22"/>
          <w:szCs w:val="22"/>
          <w:vertAlign w:val="superscript"/>
        </w:rPr>
        <w:footnoteReference w:id="11"/>
      </w:r>
      <w:r w:rsidRPr="00971E28">
        <w:rPr>
          <w:rFonts w:ascii="Verdana" w:hAnsi="Verdana" w:cs="Arial"/>
          <w:sz w:val="22"/>
          <w:szCs w:val="22"/>
        </w:rPr>
        <w:t>.</w:t>
      </w:r>
    </w:p>
    <w:p w14:paraId="5EF0FB74" w14:textId="77777777" w:rsidR="000673FE" w:rsidRPr="00971E28" w:rsidRDefault="000673FE" w:rsidP="000673FE">
      <w:pPr>
        <w:spacing w:before="120" w:after="120" w:line="276" w:lineRule="auto"/>
        <w:ind w:firstLine="709"/>
        <w:jc w:val="both"/>
        <w:rPr>
          <w:rFonts w:ascii="Verdana" w:hAnsi="Verdana" w:cs="Arial"/>
          <w:color w:val="000000"/>
          <w:sz w:val="22"/>
          <w:szCs w:val="22"/>
          <w:lang w:val="es-ES_tradnl"/>
        </w:rPr>
      </w:pPr>
      <w:r w:rsidRPr="00971E28">
        <w:rPr>
          <w:rFonts w:ascii="Verdana" w:hAnsi="Verdana" w:cs="Arial"/>
          <w:color w:val="000000"/>
          <w:sz w:val="22"/>
          <w:szCs w:val="22"/>
          <w:lang w:val="es-ES_tradnl"/>
        </w:rPr>
        <w:t xml:space="preserve">Cuando las entidades públicas cumplen con los elementos mínimos establecidos en la norma y aquellos adicionales que identifiquen en la etapa de planeación de los procedimientos de contratación, permiten que los contratos resultantes cuenten con el sustento técnico, económico y jurídico que incidirá en una adecuada ejecución. Así pues, más allá </w:t>
      </w:r>
      <w:r w:rsidRPr="00971E28">
        <w:rPr>
          <w:rFonts w:ascii="Verdana" w:hAnsi="Verdana" w:cs="Arial"/>
          <w:sz w:val="22"/>
          <w:szCs w:val="22"/>
        </w:rPr>
        <w:t xml:space="preserve">del cumplimiento de la normativa, </w:t>
      </w:r>
      <w:r w:rsidRPr="00971E28">
        <w:rPr>
          <w:rFonts w:ascii="Verdana" w:hAnsi="Verdana" w:cs="Arial"/>
          <w:sz w:val="22"/>
          <w:szCs w:val="22"/>
        </w:rPr>
        <w:lastRenderedPageBreak/>
        <w:t>“los estudios y documentos previos son el soporte para elaborar el proyecto de pliegos, los pliegos de condiciones, y el contrato”</w:t>
      </w:r>
      <w:r w:rsidRPr="00971E28">
        <w:rPr>
          <w:rFonts w:ascii="Verdana" w:hAnsi="Verdana"/>
          <w:sz w:val="22"/>
          <w:szCs w:val="22"/>
          <w:vertAlign w:val="superscript"/>
        </w:rPr>
        <w:footnoteReference w:id="12"/>
      </w:r>
      <w:r w:rsidRPr="00971E28">
        <w:rPr>
          <w:rFonts w:ascii="Verdana" w:hAnsi="Verdana" w:cs="Arial"/>
          <w:sz w:val="22"/>
          <w:szCs w:val="22"/>
        </w:rPr>
        <w:t>, por lo que deben publicarse en la etapa precontractual y sirven de motivación para los documentos expedidos unilateralmente por la Entidad Estatal tales como el acto administrativo de apertura, los pliegos de condiciones y el acto de adjudicación, entre otros.</w:t>
      </w:r>
    </w:p>
    <w:p w14:paraId="5DEB7BE9" w14:textId="77777777" w:rsidR="000673FE" w:rsidRPr="00971E28" w:rsidRDefault="000673FE" w:rsidP="000673FE">
      <w:pPr>
        <w:spacing w:after="120" w:line="276" w:lineRule="auto"/>
        <w:ind w:firstLine="709"/>
        <w:jc w:val="both"/>
        <w:rPr>
          <w:rFonts w:ascii="Verdana" w:hAnsi="Verdana" w:cs="Arial"/>
          <w:sz w:val="22"/>
          <w:szCs w:val="22"/>
        </w:rPr>
      </w:pPr>
      <w:r w:rsidRPr="00971E28">
        <w:rPr>
          <w:rFonts w:ascii="Verdana" w:hAnsi="Verdana" w:cs="Arial"/>
          <w:color w:val="000000"/>
          <w:sz w:val="22"/>
          <w:szCs w:val="22"/>
          <w:lang w:val="es-ES_tradnl"/>
        </w:rPr>
        <w:t>De lo explicado se desprende que los estudios y documentos previos son necesarios antes de la celebración del contrato, pues fundamentan las condiciones que la Entidad Estatal exige en un proceso de contratación. Sin embargo, luego de la suscripción del contrato la entidad no debe actuar unilateralmente, sino que debe respetar la buena fe contractual y proceder de acuerdo con lo pactado</w:t>
      </w:r>
      <w:r w:rsidRPr="00971E28">
        <w:rPr>
          <w:rFonts w:ascii="Verdana" w:hAnsi="Verdana"/>
          <w:sz w:val="22"/>
          <w:szCs w:val="22"/>
          <w:vertAlign w:val="superscript"/>
        </w:rPr>
        <w:footnoteReference w:id="13"/>
      </w:r>
      <w:r w:rsidRPr="00971E28">
        <w:rPr>
          <w:rFonts w:ascii="Verdana" w:hAnsi="Verdana" w:cs="Arial"/>
          <w:sz w:val="22"/>
          <w:szCs w:val="22"/>
        </w:rPr>
        <w:t>.</w:t>
      </w:r>
    </w:p>
    <w:p w14:paraId="2DFD93A1" w14:textId="77777777" w:rsidR="000673FE" w:rsidRPr="00971E28" w:rsidRDefault="000673FE" w:rsidP="000673FE">
      <w:pPr>
        <w:spacing w:after="120" w:line="276" w:lineRule="auto"/>
        <w:ind w:firstLine="709"/>
        <w:jc w:val="both"/>
        <w:rPr>
          <w:rFonts w:ascii="Verdana" w:hAnsi="Verdana" w:cs="Arial"/>
          <w:sz w:val="22"/>
          <w:szCs w:val="22"/>
        </w:rPr>
      </w:pPr>
      <w:r w:rsidRPr="00971E28">
        <w:rPr>
          <w:rFonts w:ascii="Verdana" w:hAnsi="Verdana" w:cs="Arial"/>
          <w:sz w:val="22"/>
          <w:szCs w:val="22"/>
        </w:rPr>
        <w:t>El numeral 12 del artículo 25 antes citado, establece el deber de las entidades de realizar estudios previos en dos momentos específicos: i) previo a la apertura de un proceso de selección y ii) previo a la firma del contrato en el caso en que la modalidad de selección sea contratación directa. Por su parte, el reglamento, es decir los artículos 2.2.1.1.1.6.1 y 2.2.1.1.2.1.1 del Decreto 1082 de 2015, no imponen la obligación de realizar estudios y documentos previos en etapas diferentes a la de planeación del contrato.</w:t>
      </w:r>
    </w:p>
    <w:p w14:paraId="7415563C" w14:textId="77777777" w:rsidR="000673FE" w:rsidRPr="00971E28" w:rsidRDefault="000673FE" w:rsidP="000673FE">
      <w:pPr>
        <w:spacing w:before="120" w:line="276" w:lineRule="auto"/>
        <w:ind w:firstLine="709"/>
        <w:jc w:val="both"/>
        <w:rPr>
          <w:rFonts w:ascii="Verdana" w:eastAsia="Calibri" w:hAnsi="Verdana" w:cs="Arial"/>
          <w:bCs/>
          <w:sz w:val="22"/>
          <w:szCs w:val="22"/>
          <w:lang w:val="es-ES_tradnl"/>
        </w:rPr>
      </w:pPr>
      <w:r w:rsidRPr="00971E28">
        <w:rPr>
          <w:rFonts w:ascii="Verdana" w:hAnsi="Verdana" w:cs="Arial"/>
          <w:sz w:val="22"/>
          <w:szCs w:val="22"/>
        </w:rPr>
        <w:t xml:space="preserve">En consecuencia, dicho análisis facilita tanto el conocimiento del sector, desde una perspectiva multidisciplinaria, como de los proveedores disponibles en el mercado para satisfacer la necesidad de la entidad contratante. Asimismo, el análisis del sector implica un estudio de la oferta, lo que permitirá identificar qué proveedores existen en el mercado y cómo intervienen en la cadena de producción, comercialización </w:t>
      </w:r>
      <w:r w:rsidRPr="00971E28">
        <w:rPr>
          <w:rFonts w:ascii="Verdana" w:eastAsia="Calibri" w:hAnsi="Verdana" w:cs="Arial"/>
          <w:bCs/>
          <w:sz w:val="22"/>
          <w:szCs w:val="22"/>
          <w:lang w:val="es-ES_tradnl"/>
        </w:rPr>
        <w:t xml:space="preserve">y distribución de los bienes, obras o servicios. </w:t>
      </w:r>
    </w:p>
    <w:p w14:paraId="719A3853" w14:textId="77777777" w:rsidR="000673FE" w:rsidRPr="00971E28" w:rsidRDefault="000673FE" w:rsidP="000673FE">
      <w:pPr>
        <w:spacing w:before="120" w:line="276" w:lineRule="auto"/>
        <w:ind w:firstLine="709"/>
        <w:jc w:val="both"/>
        <w:rPr>
          <w:rFonts w:ascii="Verdana" w:eastAsia="Calibri" w:hAnsi="Verdana" w:cs="Arial"/>
          <w:sz w:val="22"/>
          <w:szCs w:val="22"/>
          <w:lang w:val="es-ES" w:eastAsia="es-ES"/>
        </w:rPr>
      </w:pPr>
      <w:r w:rsidRPr="00971E28">
        <w:rPr>
          <w:rFonts w:ascii="Verdana" w:eastAsia="Calibri" w:hAnsi="Verdana" w:cs="Arial"/>
          <w:sz w:val="22"/>
          <w:szCs w:val="22"/>
          <w:lang w:val="es-ES" w:eastAsia="es-ES"/>
        </w:rPr>
        <w:t xml:space="preserve">Adicionalmente, podrá estudiar la demanda para determinar cómo las Entidades Estatales y los particulares adquieren esos bienes, obras o servicios </w:t>
      </w:r>
      <w:r w:rsidRPr="00971E28">
        <w:rPr>
          <w:rFonts w:ascii="Verdana" w:eastAsia="Calibri" w:hAnsi="Verdana" w:cs="Arial"/>
          <w:sz w:val="22"/>
          <w:szCs w:val="22"/>
          <w:lang w:val="es-ES" w:eastAsia="es-ES"/>
        </w:rPr>
        <w:lastRenderedPageBreak/>
        <w:t xml:space="preserve">para extraer las mejores prácticas e información para el Proceso de Contratación y así estructurar de mejor manera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 </w:t>
      </w:r>
    </w:p>
    <w:p w14:paraId="446FC429" w14:textId="23CAEF7E" w:rsidR="000673FE" w:rsidRPr="00971E28" w:rsidRDefault="00FD5F58" w:rsidP="000673FE">
      <w:pPr>
        <w:spacing w:before="120" w:after="120" w:line="276" w:lineRule="auto"/>
        <w:ind w:firstLine="709"/>
        <w:jc w:val="both"/>
        <w:rPr>
          <w:rFonts w:ascii="Verdana" w:hAnsi="Verdana" w:cs="Arial"/>
          <w:sz w:val="22"/>
          <w:szCs w:val="22"/>
        </w:rPr>
      </w:pPr>
      <w:r>
        <w:rPr>
          <w:rFonts w:ascii="Verdana" w:hAnsi="Verdana" w:cs="Arial"/>
          <w:sz w:val="22"/>
          <w:szCs w:val="22"/>
        </w:rPr>
        <w:t>Igualmente</w:t>
      </w:r>
      <w:r w:rsidR="000673FE" w:rsidRPr="00971E28">
        <w:rPr>
          <w:rFonts w:ascii="Verdana" w:hAnsi="Verdana" w:cs="Arial"/>
          <w:sz w:val="22"/>
          <w:szCs w:val="22"/>
        </w:rPr>
        <w:t>, si bien los estudios del sector son de gran relevancia en los Procesos de Contratación donde existe pluralidad de oferentes, nada obsta para que se elaboren allí donde no existiría competencia, como es el caso de la contratación de prestación de servicios mediante la contratación directa. Para estos efectos, la “Guía para la Elaboración de Estudios del Sector”</w:t>
      </w:r>
      <w:r w:rsidR="000673FE" w:rsidRPr="00971E28">
        <w:rPr>
          <w:rFonts w:ascii="Verdana" w:eastAsia="Calibri" w:hAnsi="Verdana"/>
          <w:bCs/>
          <w:sz w:val="22"/>
          <w:szCs w:val="22"/>
          <w:vertAlign w:val="superscript"/>
          <w:lang w:val="es-ES_tradnl"/>
        </w:rPr>
        <w:footnoteReference w:id="14"/>
      </w:r>
      <w:r w:rsidR="000673FE" w:rsidRPr="00971E28">
        <w:rPr>
          <w:rFonts w:ascii="Verdana" w:hAnsi="Verdana" w:cs="Arial"/>
          <w:sz w:val="22"/>
          <w:szCs w:val="22"/>
        </w:rPr>
        <w:t xml:space="preserve"> expedida por Colombia Compra Eficiente, explica que “En la contratación directa, el análisis del sector debe tener en cuenta el objeto del Proceso de Contratación, particularmente las condiciones del contrato, como los plazos y formas de entrega y de pago. El análisis del sector debe permitir a la entidad estatal sustentar su decisión de hacer una contratación directa, la elección del proveedor y la forma en que se pacta el contrato desde el punto de vista de la eficiencia, eficacia y economía”. La entidad pública debe consignar en los</w:t>
      </w:r>
      <w:r w:rsidR="000673FE" w:rsidRPr="00971E28">
        <w:rPr>
          <w:rFonts w:ascii="Verdana" w:hAnsi="Verdana" w:cs="Arial"/>
          <w:i/>
          <w:iCs/>
          <w:sz w:val="22"/>
          <w:szCs w:val="22"/>
        </w:rPr>
        <w:t xml:space="preserve"> Documentos del Proceso, </w:t>
      </w:r>
      <w:r w:rsidR="000673FE" w:rsidRPr="00971E28">
        <w:rPr>
          <w:rFonts w:ascii="Verdana" w:hAnsi="Verdana" w:cs="Arial"/>
          <w:sz w:val="22"/>
          <w:szCs w:val="22"/>
        </w:rPr>
        <w:t>bien sea en los estudios previos o en la información de soporte de estos, los aspectos de que trata el artículo 2.2.1.1.1.6.1 del Decreto 1082 de 2015.</w:t>
      </w:r>
    </w:p>
    <w:p w14:paraId="0EC5240D" w14:textId="2341D98F" w:rsidR="000673FE" w:rsidRDefault="000673FE" w:rsidP="008B0A66">
      <w:pPr>
        <w:spacing w:line="276" w:lineRule="auto"/>
        <w:ind w:firstLine="709"/>
        <w:jc w:val="both"/>
        <w:rPr>
          <w:rFonts w:ascii="Verdana" w:hAnsi="Verdana" w:cs="Arial"/>
          <w:sz w:val="22"/>
          <w:szCs w:val="22"/>
        </w:rPr>
      </w:pPr>
      <w:r w:rsidRPr="00971E28">
        <w:rPr>
          <w:rFonts w:ascii="Verdana" w:hAnsi="Verdana" w:cs="Arial"/>
          <w:sz w:val="22"/>
          <w:szCs w:val="22"/>
        </w:rPr>
        <w:t>Finalmente, resulta a bien resaltar la autonomía de las entidades públicas para estructurar los estudios previos, siempre y cuando observen los aspectos que estos deben contener, de conformidad con los artículos 2.2.1.1.1.6.1, 2.2.1.1.2.1.1 y 2.2.1.2.1.4.9 del Decreto 1082 de 2015. En todo caso, tratándose contratos de prestación de servicios, los estudios previos deben entrar a justificar las particularidades del objeto contractual de cara a la satisfacción de la necesidad de la Entidad Estatal en atención a la cual se requiere el respectivo contrato. De esto dependerán las regulaciones que se establezcan en la minuta del contrato en cuanto a la temporalidad, pago</w:t>
      </w:r>
      <w:r w:rsidR="00FD5F58">
        <w:rPr>
          <w:rFonts w:ascii="Verdana" w:hAnsi="Verdana" w:cs="Arial"/>
          <w:sz w:val="22"/>
          <w:szCs w:val="22"/>
        </w:rPr>
        <w:t>, obligaciones contractuales</w:t>
      </w:r>
      <w:r w:rsidRPr="00971E28">
        <w:rPr>
          <w:rFonts w:ascii="Verdana" w:hAnsi="Verdana" w:cs="Arial"/>
          <w:sz w:val="22"/>
          <w:szCs w:val="22"/>
        </w:rPr>
        <w:t xml:space="preserve"> y demás asuntos relevantes del negocio jurídico, que, sin perjuicio de estar mediados por la autonomía de la voluntad de las partes para establecer </w:t>
      </w:r>
      <w:r w:rsidRPr="00971E28">
        <w:rPr>
          <w:rFonts w:ascii="Verdana" w:hAnsi="Verdana" w:cs="Arial"/>
          <w:sz w:val="22"/>
          <w:szCs w:val="22"/>
        </w:rPr>
        <w:lastRenderedPageBreak/>
        <w:t xml:space="preserve">las condiciones del contrato, deben tener una justificación expresada en los estudios y documentos previos. </w:t>
      </w:r>
    </w:p>
    <w:p w14:paraId="30440869" w14:textId="77777777" w:rsidR="008B0A66" w:rsidRDefault="008B0A66">
      <w:pPr>
        <w:spacing w:line="276" w:lineRule="auto"/>
        <w:ind w:firstLine="709"/>
        <w:jc w:val="both"/>
        <w:rPr>
          <w:rFonts w:ascii="Verdana" w:hAnsi="Verdana" w:cs="Arial"/>
          <w:sz w:val="22"/>
          <w:szCs w:val="22"/>
        </w:rPr>
      </w:pPr>
    </w:p>
    <w:p w14:paraId="25B9DB3E" w14:textId="493A35F7" w:rsidR="00AA3E7E" w:rsidRPr="00971E28" w:rsidRDefault="008B0A66" w:rsidP="00971E28">
      <w:pPr>
        <w:pStyle w:val="NormalWeb"/>
        <w:spacing w:before="0" w:beforeAutospacing="0" w:after="120" w:afterAutospacing="0" w:line="276" w:lineRule="auto"/>
        <w:jc w:val="both"/>
        <w:rPr>
          <w:rFonts w:ascii="Verdana" w:hAnsi="Verdana" w:cs="Segoe UI"/>
          <w:sz w:val="22"/>
          <w:szCs w:val="22"/>
        </w:rPr>
      </w:pPr>
      <w:r w:rsidRPr="006852DF">
        <w:rPr>
          <w:rFonts w:ascii="Verdana" w:hAnsi="Verdana" w:cs="Arial"/>
          <w:sz w:val="22"/>
          <w:szCs w:val="22"/>
        </w:rPr>
        <w:t xml:space="preserve">iii. </w:t>
      </w:r>
      <w:r w:rsidR="00FD5F58" w:rsidRPr="006852DF">
        <w:rPr>
          <w:rFonts w:ascii="Verdana" w:hAnsi="Verdana" w:cs="Arial"/>
          <w:sz w:val="22"/>
          <w:szCs w:val="22"/>
        </w:rPr>
        <w:t>V</w:t>
      </w:r>
      <w:r w:rsidR="00FD5F58" w:rsidRPr="006852DF">
        <w:rPr>
          <w:rFonts w:ascii="Verdana" w:hAnsi="Verdana" w:cs="Arial"/>
          <w:noProof/>
          <w:sz w:val="22"/>
          <w:szCs w:val="22"/>
          <w:lang w:val="es-ES_tradnl"/>
        </w:rPr>
        <w:t xml:space="preserve">istas las caracteriticas del contrato de prestación de servicios a los que se refiere en la consulta y explicados los requisitos que deben cumplir los estudios previos, es necesario </w:t>
      </w:r>
      <w:r w:rsidR="006852DF">
        <w:rPr>
          <w:rFonts w:ascii="Verdana" w:hAnsi="Verdana" w:cs="Arial"/>
          <w:noProof/>
          <w:sz w:val="22"/>
          <w:szCs w:val="22"/>
          <w:lang w:val="es-ES_tradnl"/>
        </w:rPr>
        <w:t>adentrarse al analisi</w:t>
      </w:r>
      <w:r w:rsidR="006D73F8">
        <w:rPr>
          <w:rFonts w:ascii="Verdana" w:hAnsi="Verdana" w:cs="Arial"/>
          <w:noProof/>
          <w:sz w:val="22"/>
          <w:szCs w:val="22"/>
          <w:lang w:val="es-ES_tradnl"/>
        </w:rPr>
        <w:t>s</w:t>
      </w:r>
      <w:r w:rsidR="006852DF">
        <w:rPr>
          <w:rFonts w:ascii="Verdana" w:hAnsi="Verdana" w:cs="Arial"/>
          <w:noProof/>
          <w:sz w:val="22"/>
          <w:szCs w:val="22"/>
          <w:lang w:val="es-ES_tradnl"/>
        </w:rPr>
        <w:t xml:space="preserve"> de cada problema juridico. Respecto</w:t>
      </w:r>
      <w:r w:rsidR="00FD5F58" w:rsidRPr="006852DF">
        <w:rPr>
          <w:rFonts w:ascii="Verdana" w:hAnsi="Verdana" w:cs="Arial"/>
          <w:noProof/>
          <w:sz w:val="22"/>
          <w:szCs w:val="22"/>
          <w:lang w:val="es-ES_tradnl"/>
        </w:rPr>
        <w:t xml:space="preserve"> </w:t>
      </w:r>
      <w:r w:rsidR="00AA3E7E" w:rsidRPr="006852DF">
        <w:rPr>
          <w:rFonts w:ascii="Verdana" w:hAnsi="Verdana" w:cs="Arial"/>
          <w:noProof/>
          <w:sz w:val="22"/>
          <w:szCs w:val="22"/>
          <w:lang w:val="es-ES_tradnl"/>
        </w:rPr>
        <w:t xml:space="preserve">al </w:t>
      </w:r>
      <w:r w:rsidRPr="006852DF">
        <w:rPr>
          <w:rFonts w:ascii="Verdana" w:hAnsi="Verdana" w:cs="Arial"/>
          <w:noProof/>
          <w:sz w:val="22"/>
          <w:szCs w:val="22"/>
          <w:lang w:val="es-ES_tradnl"/>
        </w:rPr>
        <w:t>primer</w:t>
      </w:r>
      <w:r w:rsidR="00AA3E7E" w:rsidRPr="006852DF">
        <w:rPr>
          <w:rFonts w:ascii="Verdana" w:hAnsi="Verdana" w:cs="Arial"/>
          <w:noProof/>
          <w:sz w:val="22"/>
          <w:szCs w:val="22"/>
          <w:lang w:val="es-ES_tradnl"/>
        </w:rPr>
        <w:t xml:space="preserve"> problema juridico planteado en el presente concepto, relacionada con si debe </w:t>
      </w:r>
      <w:r w:rsidR="00AA3E7E" w:rsidRPr="00971E28">
        <w:rPr>
          <w:rFonts w:ascii="Verdana" w:hAnsi="Verdana" w:cs="Segoe UI"/>
          <w:sz w:val="22"/>
          <w:szCs w:val="22"/>
        </w:rPr>
        <w:t xml:space="preserve">existir correspondencia entre la necesidad identificada, los estudios previos, el objeto contractual y las obligaciones específicas del contratista, esta Agencia considera que </w:t>
      </w:r>
      <w:r w:rsidRPr="006852DF">
        <w:rPr>
          <w:rFonts w:ascii="Verdana" w:hAnsi="Verdana" w:cs="Segoe UI"/>
          <w:sz w:val="22"/>
          <w:szCs w:val="22"/>
        </w:rPr>
        <w:t>la necesidad</w:t>
      </w:r>
      <w:r w:rsidR="00AA3E7E" w:rsidRPr="00971E28">
        <w:rPr>
          <w:rFonts w:ascii="Verdana" w:hAnsi="Verdana" w:cs="Segoe UI"/>
          <w:sz w:val="22"/>
          <w:szCs w:val="22"/>
        </w:rPr>
        <w:t xml:space="preserve"> identificada por la entidad constituye el punto de partida de la planeación contractual y debe reflejarse de manera coherente en los estudios y documentos previos, el objeto contractual y las obligaciones específicas del contratista.</w:t>
      </w:r>
    </w:p>
    <w:p w14:paraId="7495B9EA" w14:textId="1254548E" w:rsidR="00AA3E7E" w:rsidRPr="00971E28" w:rsidRDefault="008B0A66" w:rsidP="00971E28">
      <w:pPr>
        <w:pStyle w:val="NormalWeb"/>
        <w:spacing w:before="0" w:beforeAutospacing="0" w:after="120" w:afterAutospacing="0" w:line="276" w:lineRule="auto"/>
        <w:ind w:firstLine="709"/>
        <w:jc w:val="both"/>
        <w:rPr>
          <w:rFonts w:ascii="Verdana" w:hAnsi="Verdana" w:cs="Segoe UI"/>
          <w:sz w:val="22"/>
          <w:szCs w:val="22"/>
        </w:rPr>
      </w:pPr>
      <w:r w:rsidRPr="006852DF">
        <w:rPr>
          <w:rFonts w:ascii="Verdana" w:hAnsi="Verdana" w:cs="Segoe UI"/>
          <w:sz w:val="22"/>
          <w:szCs w:val="22"/>
        </w:rPr>
        <w:t>Como se enunció en le numeral anterior, d</w:t>
      </w:r>
      <w:r w:rsidR="00AA3E7E" w:rsidRPr="00971E28">
        <w:rPr>
          <w:rFonts w:ascii="Verdana" w:hAnsi="Verdana" w:cs="Segoe UI"/>
          <w:sz w:val="22"/>
          <w:szCs w:val="22"/>
        </w:rPr>
        <w:t>e conformidad con el artículo 2.2.1.1.2.1.1 del Decreto 1082 de 2015, los estudios previos deben contener la descripción de la necesidad que la entidad pretende satisfacer y el objeto a contratar. En consecuencia, las obligaciones contractuales constituyen el instrumento a través del cual se materializa el cumplimiento del objeto y la satisfacción de la necesidad institucional identificada.</w:t>
      </w:r>
      <w:r w:rsidRPr="006852DF">
        <w:rPr>
          <w:rFonts w:ascii="Verdana" w:hAnsi="Verdana" w:cs="Segoe UI"/>
          <w:sz w:val="22"/>
          <w:szCs w:val="22"/>
        </w:rPr>
        <w:t xml:space="preserve"> </w:t>
      </w:r>
      <w:r w:rsidR="00AA3E7E" w:rsidRPr="00971E28">
        <w:rPr>
          <w:rFonts w:ascii="Verdana" w:hAnsi="Verdana" w:cs="Segoe UI"/>
          <w:sz w:val="22"/>
          <w:szCs w:val="22"/>
        </w:rPr>
        <w:t>Por ello, desde la perspectiva del principio de planeación, debe existir una relación lógica, técnica y jurídica entre todos estos elementos, de manera que las obligaciones pactadas encuentren justificación en la necesidad previamente identificada y resulten idóneas para el cumplimiento del objeto contractual.</w:t>
      </w:r>
    </w:p>
    <w:p w14:paraId="16EDC910" w14:textId="32D9A423" w:rsidR="008B0A66" w:rsidRPr="00971E28" w:rsidRDefault="008B0A66" w:rsidP="00971E28">
      <w:pPr>
        <w:spacing w:after="120" w:line="276" w:lineRule="auto"/>
        <w:jc w:val="both"/>
        <w:rPr>
          <w:rFonts w:ascii="Verdana" w:hAnsi="Verdana" w:cs="Segoe UI"/>
          <w:sz w:val="22"/>
          <w:szCs w:val="22"/>
        </w:rPr>
      </w:pPr>
      <w:r w:rsidRPr="00971E28">
        <w:rPr>
          <w:rFonts w:ascii="Verdana" w:hAnsi="Verdana" w:cs="Segoe UI"/>
          <w:sz w:val="22"/>
          <w:szCs w:val="22"/>
        </w:rPr>
        <w:tab/>
        <w:t xml:space="preserve">Ahora bien, frente a la procedencia de que una dependencia estructure un proceso contractual para atender una necesidad propia, pero incorpore dentro de las obligaciones específicas actividades correspondientes a otra dependencia de la entidad, de que trata el segundo problema jurídico, debe señalarse que, la normativa del Sistema de Compra Pública no contiene una disposición que prohíba expresamente que en un contrato se incluyan actividades relacionadas con distintas dependencias de una entidad. Sin embargo, desde la perspectiva del principio de planeación, las obligaciones específicas deben responder a la necesidad institucional que originó el proceso contractual y guardar relación con el objeto del contrato. Por tanto, la inclusión de actividades propias de otra dependencia solamente sería procedente si la entidad logra justificar, en los estudios y documentos previos, que tales actividades son necesarias para la satisfacción de la necesidad identificada y contribuyen directamente al </w:t>
      </w:r>
      <w:r w:rsidRPr="00971E28">
        <w:rPr>
          <w:rFonts w:ascii="Verdana" w:hAnsi="Verdana" w:cs="Segoe UI"/>
          <w:sz w:val="22"/>
          <w:szCs w:val="22"/>
        </w:rPr>
        <w:lastRenderedPageBreak/>
        <w:t>cumplimiento del objeto contractual. En caso contrario, la incorporación de obligaciones ajenas a la necesidad que dio origen al proceso podría evidenciar deficiencias en la planeación y en la estructuración del contrato.</w:t>
      </w:r>
    </w:p>
    <w:p w14:paraId="66794897" w14:textId="3507BE74" w:rsidR="000673FE" w:rsidRPr="00971E28" w:rsidRDefault="006852DF">
      <w:pPr>
        <w:spacing w:line="276" w:lineRule="auto"/>
        <w:jc w:val="both"/>
        <w:rPr>
          <w:rFonts w:ascii="Verdana" w:hAnsi="Verdana" w:cs="Segoe UI"/>
          <w:sz w:val="22"/>
          <w:szCs w:val="22"/>
        </w:rPr>
      </w:pPr>
      <w:r w:rsidRPr="006852DF">
        <w:rPr>
          <w:rFonts w:ascii="Verdana" w:hAnsi="Verdana" w:cs="Arial"/>
          <w:noProof/>
          <w:sz w:val="22"/>
          <w:szCs w:val="22"/>
          <w:lang w:val="es-ES_tradnl"/>
        </w:rPr>
        <w:tab/>
        <w:t xml:space="preserve">Lo anterior, se refuerza si se tiene en cuenta que la </w:t>
      </w:r>
      <w:r w:rsidRPr="00971E28">
        <w:rPr>
          <w:rFonts w:ascii="Verdana" w:hAnsi="Verdana" w:cs="Segoe UI"/>
          <w:sz w:val="22"/>
          <w:szCs w:val="22"/>
        </w:rPr>
        <w:t>autonomía que tienen las entidades para estructurar sus contratos no es absoluta, pues las obligaciones pactadas deben encontrar justificación en los estudios y documentos previos y guardar coherencia con la finalidad perseguida mediante la contratación. Por esta razón, obligaciones que no tengan una conexión razonable con la necesidad institucional o con el objeto contractual podrían desconocer las exigencias derivadas del principio de planeación.</w:t>
      </w:r>
    </w:p>
    <w:p w14:paraId="0BD12DCC" w14:textId="77777777" w:rsidR="00FD5F58" w:rsidRPr="00971E28" w:rsidRDefault="00FD5F58" w:rsidP="00971E28">
      <w:pPr>
        <w:spacing w:line="276" w:lineRule="auto"/>
        <w:jc w:val="both"/>
        <w:rPr>
          <w:rFonts w:ascii="Verdana" w:hAnsi="Verdana" w:cs="Arial"/>
          <w:noProof/>
          <w:sz w:val="22"/>
          <w:szCs w:val="22"/>
          <w:lang w:val="es-ES_tradnl"/>
        </w:rPr>
      </w:pPr>
    </w:p>
    <w:p w14:paraId="55E2B174" w14:textId="282FED5A" w:rsidR="000673FE" w:rsidRPr="00971E28" w:rsidRDefault="000673FE">
      <w:pPr>
        <w:tabs>
          <w:tab w:val="left" w:pos="284"/>
        </w:tabs>
        <w:spacing w:after="120" w:line="276" w:lineRule="auto"/>
        <w:jc w:val="both"/>
        <w:rPr>
          <w:rFonts w:ascii="Verdana" w:eastAsia="Calibri" w:hAnsi="Verdana" w:cs="Arial"/>
          <w:bCs/>
          <w:sz w:val="22"/>
          <w:szCs w:val="22"/>
          <w:lang w:eastAsia="es-MX"/>
        </w:rPr>
      </w:pPr>
      <w:r w:rsidRPr="00971E28">
        <w:rPr>
          <w:rFonts w:ascii="Verdana" w:eastAsia="Calibri" w:hAnsi="Verdana" w:cs="Arial"/>
          <w:bCs/>
          <w:sz w:val="22"/>
          <w:szCs w:val="22"/>
          <w:lang w:val="es-ES_tradnl"/>
        </w:rPr>
        <w:t>i</w:t>
      </w:r>
      <w:r w:rsidR="00D92DD6">
        <w:rPr>
          <w:rFonts w:ascii="Verdana" w:eastAsia="Calibri" w:hAnsi="Verdana" w:cs="Arial"/>
          <w:bCs/>
          <w:sz w:val="22"/>
          <w:szCs w:val="22"/>
          <w:lang w:val="es-ES_tradnl"/>
        </w:rPr>
        <w:t>v</w:t>
      </w:r>
      <w:r w:rsidRPr="00971E28">
        <w:rPr>
          <w:rFonts w:ascii="Verdana" w:eastAsia="Calibri" w:hAnsi="Verdana" w:cs="Arial"/>
          <w:bCs/>
          <w:sz w:val="22"/>
          <w:szCs w:val="22"/>
          <w:lang w:val="es-ES_tradnl"/>
        </w:rPr>
        <w:t xml:space="preserve">. Frente al </w:t>
      </w:r>
      <w:r w:rsidR="004C1404">
        <w:rPr>
          <w:rFonts w:ascii="Verdana" w:eastAsia="Calibri" w:hAnsi="Verdana" w:cs="Arial"/>
          <w:bCs/>
          <w:sz w:val="22"/>
          <w:szCs w:val="22"/>
          <w:lang w:val="es-ES_tradnl"/>
        </w:rPr>
        <w:t>tercer</w:t>
      </w:r>
      <w:r w:rsidRPr="00971E28">
        <w:rPr>
          <w:rFonts w:ascii="Verdana" w:eastAsia="Calibri" w:hAnsi="Verdana" w:cs="Arial"/>
          <w:bCs/>
          <w:sz w:val="22"/>
          <w:szCs w:val="22"/>
          <w:lang w:val="es-ES_tradnl"/>
        </w:rPr>
        <w:t xml:space="preserve"> problema jurídico, es importante precisar que,</w:t>
      </w:r>
      <w:r w:rsidR="00FD5F58">
        <w:rPr>
          <w:rFonts w:ascii="Verdana" w:eastAsia="Calibri" w:hAnsi="Verdana" w:cs="Arial"/>
          <w:bCs/>
          <w:sz w:val="22"/>
          <w:szCs w:val="22"/>
          <w:lang w:val="es-ES_tradnl"/>
        </w:rPr>
        <w:t xml:space="preserve"> </w:t>
      </w:r>
      <w:r w:rsidR="00FD5F58">
        <w:rPr>
          <w:rFonts w:ascii="Verdana" w:eastAsia="Calibri" w:hAnsi="Verdana" w:cs="Arial"/>
          <w:bCs/>
          <w:sz w:val="22"/>
          <w:szCs w:val="22"/>
          <w:lang w:eastAsia="es-MX"/>
        </w:rPr>
        <w:t>a</w:t>
      </w:r>
      <w:r w:rsidRPr="00971E28">
        <w:rPr>
          <w:rFonts w:ascii="Verdana" w:eastAsia="Calibri" w:hAnsi="Verdana" w:cs="Arial"/>
          <w:bCs/>
          <w:sz w:val="22"/>
          <w:szCs w:val="22"/>
          <w:lang w:eastAsia="es-MX"/>
        </w:rPr>
        <w:t xml:space="preserve"> través de la actividad contractual, el Estado adquiere bienes, obras y servicios para cumplir los fines que le impone el ordenamiento jurídico, garantizando así la continua y eficiente prestación de los servicios públicos y la efectividad de los derechos e intereses de los administrados</w:t>
      </w:r>
      <w:r w:rsidRPr="00971E28">
        <w:rPr>
          <w:rFonts w:ascii="Verdana" w:eastAsia="Aptos" w:hAnsi="Verdana" w:cs="Arial"/>
          <w:sz w:val="22"/>
          <w:szCs w:val="22"/>
          <w:vertAlign w:val="superscript"/>
        </w:rPr>
        <w:footnoteReference w:id="15"/>
      </w:r>
      <w:r w:rsidRPr="00971E28">
        <w:rPr>
          <w:rFonts w:ascii="Verdana" w:eastAsia="Calibri" w:hAnsi="Verdana" w:cs="Arial"/>
          <w:bCs/>
          <w:sz w:val="22"/>
          <w:szCs w:val="22"/>
          <w:lang w:eastAsia="es-MX"/>
        </w:rPr>
        <w:t xml:space="preserve">. Para la garantía de los fines de interés general involucrados en la contratación de las Entidades Estatales, el EGCAP dispone que, en la etapa de ejecución del contrato, las Entidades Estatales y los servidores públicos que participan en ella tienen la obligación de controlar y vigilar la correcta ejecución del objeto contratado. Con esto se busca que las finalidades perseguidas con la celebración de los contratos estatales se logren de manera satisfactoria. </w:t>
      </w:r>
    </w:p>
    <w:p w14:paraId="74BE9EDB" w14:textId="77777777" w:rsidR="000673FE" w:rsidRPr="00971E28" w:rsidRDefault="000673FE" w:rsidP="00971E28">
      <w:pPr>
        <w:spacing w:after="120" w:line="276" w:lineRule="auto"/>
        <w:ind w:firstLine="708"/>
        <w:jc w:val="both"/>
        <w:rPr>
          <w:rFonts w:ascii="Verdana" w:eastAsia="Aptos" w:hAnsi="Verdana" w:cs="Arial"/>
          <w:sz w:val="22"/>
          <w:szCs w:val="22"/>
          <w:lang w:val="es-ES_tradnl" w:eastAsia="es-MX"/>
        </w:rPr>
      </w:pPr>
      <w:r w:rsidRPr="00971E28">
        <w:rPr>
          <w:rFonts w:ascii="Verdana" w:eastAsia="Aptos" w:hAnsi="Verdana" w:cs="Arial"/>
          <w:bCs/>
          <w:sz w:val="22"/>
          <w:szCs w:val="22"/>
          <w:lang w:eastAsia="es-MX"/>
        </w:rPr>
        <w:t xml:space="preserve">Así, por ejemplo, </w:t>
      </w:r>
      <w:r w:rsidRPr="00971E28">
        <w:rPr>
          <w:rFonts w:ascii="Verdana" w:eastAsia="Calibri" w:hAnsi="Verdana" w:cs="Arial"/>
          <w:sz w:val="22"/>
          <w:szCs w:val="22"/>
          <w:shd w:val="clear" w:color="auto" w:fill="FFFFFF"/>
        </w:rPr>
        <w:t>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p>
    <w:p w14:paraId="4FE13117" w14:textId="77777777" w:rsidR="000673FE" w:rsidRPr="00971E28" w:rsidRDefault="000673FE" w:rsidP="00971E28">
      <w:pPr>
        <w:spacing w:after="120" w:line="276" w:lineRule="auto"/>
        <w:ind w:firstLine="708"/>
        <w:jc w:val="both"/>
        <w:textAlignment w:val="baseline"/>
        <w:rPr>
          <w:rFonts w:ascii="Verdana" w:eastAsia="Aptos" w:hAnsi="Verdana" w:cs="Arial"/>
          <w:sz w:val="22"/>
          <w:szCs w:val="22"/>
          <w:lang w:val="es-ES_tradnl" w:eastAsia="es-MX"/>
        </w:rPr>
      </w:pPr>
      <w:r w:rsidRPr="00971E28">
        <w:rPr>
          <w:rFonts w:ascii="Verdana" w:eastAsia="Aptos" w:hAnsi="Verdana" w:cs="Arial"/>
          <w:sz w:val="22"/>
          <w:szCs w:val="22"/>
          <w:lang w:val="es-ES_tradnl" w:eastAsia="es-MX"/>
        </w:rPr>
        <w:lastRenderedPageBreak/>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971E28">
        <w:rPr>
          <w:rFonts w:ascii="Verdana" w:eastAsia="Aptos" w:hAnsi="Verdana" w:cs="Arial"/>
          <w:sz w:val="22"/>
          <w:szCs w:val="22"/>
          <w:vertAlign w:val="superscript"/>
          <w:lang w:val="es-ES_tradnl" w:eastAsia="es-MX"/>
        </w:rPr>
        <w:footnoteReference w:id="16"/>
      </w:r>
      <w:r w:rsidRPr="00971E28">
        <w:rPr>
          <w:rFonts w:ascii="Verdana" w:eastAsia="Aptos" w:hAnsi="Verdana" w:cs="Arial"/>
          <w:sz w:val="22"/>
          <w:szCs w:val="22"/>
          <w:lang w:val="es-ES_tradnl" w:eastAsia="es-MX"/>
        </w:rPr>
        <w:t>. También se establecen los límites de la responsabilidad del representante legal ante la delegación de sus funciones en materia contractual</w:t>
      </w:r>
      <w:r w:rsidRPr="00971E28">
        <w:rPr>
          <w:rFonts w:ascii="Verdana" w:eastAsia="Aptos" w:hAnsi="Verdana" w:cs="Arial"/>
          <w:sz w:val="22"/>
          <w:szCs w:val="22"/>
          <w:vertAlign w:val="superscript"/>
          <w:lang w:val="es-ES_tradnl" w:eastAsia="es-MX"/>
        </w:rPr>
        <w:footnoteReference w:id="17"/>
      </w:r>
      <w:r w:rsidRPr="00971E28">
        <w:rPr>
          <w:rFonts w:ascii="Verdana" w:eastAsia="Aptos" w:hAnsi="Verdana" w:cs="Arial"/>
          <w:sz w:val="22"/>
          <w:szCs w:val="22"/>
          <w:lang w:val="es-ES_tradnl" w:eastAsia="es-MX"/>
        </w:rPr>
        <w:t xml:space="preserve"> y se regula la supervisión y la interventoría de los contratos estatales</w:t>
      </w:r>
      <w:r w:rsidRPr="00971E28">
        <w:rPr>
          <w:rFonts w:ascii="Verdana" w:eastAsia="Aptos" w:hAnsi="Verdana" w:cs="Arial"/>
          <w:sz w:val="22"/>
          <w:szCs w:val="22"/>
          <w:vertAlign w:val="superscript"/>
          <w:lang w:val="es-ES_tradnl" w:eastAsia="es-MX"/>
        </w:rPr>
        <w:footnoteReference w:id="18"/>
      </w:r>
      <w:r w:rsidRPr="00971E28">
        <w:rPr>
          <w:rFonts w:ascii="Verdana" w:eastAsia="Aptos" w:hAnsi="Verdana" w:cs="Arial"/>
          <w:sz w:val="22"/>
          <w:szCs w:val="22"/>
          <w:lang w:val="es-ES_tradnl" w:eastAsia="es-MX"/>
        </w:rPr>
        <w:t>.</w:t>
      </w:r>
    </w:p>
    <w:p w14:paraId="0D25312D" w14:textId="77777777" w:rsidR="000673FE" w:rsidRPr="00971E28" w:rsidRDefault="000673FE">
      <w:pPr>
        <w:spacing w:before="120" w:line="276" w:lineRule="auto"/>
        <w:ind w:firstLine="708"/>
        <w:jc w:val="both"/>
        <w:textAlignment w:val="baseline"/>
        <w:rPr>
          <w:rFonts w:ascii="Verdana" w:eastAsia="Aptos" w:hAnsi="Verdana" w:cs="Arial"/>
          <w:sz w:val="22"/>
          <w:szCs w:val="22"/>
          <w:lang w:val="es-ES_tradnl" w:eastAsia="es-MX"/>
        </w:rPr>
      </w:pPr>
      <w:r w:rsidRPr="00971E28">
        <w:rPr>
          <w:rFonts w:ascii="Verdana" w:eastAsia="Aptos" w:hAnsi="Verdana" w:cs="Arial"/>
          <w:sz w:val="22"/>
          <w:szCs w:val="22"/>
          <w:lang w:val="es-ES_tradnl" w:eastAsia="es-MX"/>
        </w:rPr>
        <w:t xml:space="preserve">En consecuencia, se tiene que, la jurisprudencia contencioso-administrativa, por su parte, ha considerado que la obligación de vigilar la correcta ejecución del objeto contractual es una función de la entidad contratante, en los siguientes términos: </w:t>
      </w:r>
    </w:p>
    <w:p w14:paraId="66DC3B73" w14:textId="77777777" w:rsidR="000673FE" w:rsidRPr="00971E28" w:rsidRDefault="000673FE" w:rsidP="00971E28">
      <w:pPr>
        <w:spacing w:line="276" w:lineRule="auto"/>
        <w:ind w:left="709"/>
        <w:contextualSpacing/>
        <w:jc w:val="both"/>
        <w:rPr>
          <w:rFonts w:ascii="Verdana" w:eastAsia="Aptos" w:hAnsi="Verdana" w:cs="Arial"/>
          <w:sz w:val="22"/>
          <w:szCs w:val="22"/>
          <w:lang w:val="es-ES_tradnl" w:eastAsia="es-MX"/>
        </w:rPr>
      </w:pPr>
    </w:p>
    <w:p w14:paraId="29E19C25" w14:textId="77777777" w:rsidR="000673FE" w:rsidRPr="000A506C" w:rsidRDefault="000673FE" w:rsidP="000673FE">
      <w:pPr>
        <w:ind w:left="709" w:right="709"/>
        <w:contextualSpacing/>
        <w:jc w:val="both"/>
        <w:rPr>
          <w:rFonts w:ascii="Verdana" w:eastAsia="Aptos" w:hAnsi="Verdana" w:cs="Arial"/>
          <w:sz w:val="20"/>
          <w:szCs w:val="20"/>
          <w:lang w:val="es-ES_tradnl" w:eastAsia="es-MX"/>
        </w:rPr>
      </w:pPr>
      <w:bookmarkStart w:id="4" w:name="_Hlk178671999"/>
      <w:r w:rsidRPr="000A506C">
        <w:rPr>
          <w:rFonts w:ascii="Verdana" w:eastAsia="Aptos" w:hAnsi="Verdana" w:cs="Arial"/>
          <w:sz w:val="20"/>
          <w:szCs w:val="20"/>
          <w:lang w:val="es-ES_tradnl" w:eastAsia="es-MX"/>
        </w:rPr>
        <w:t>“La función de vigilancia y control del contrato estatal supone el cuidado y la supervisión, de forma tal que en ejercicio de esa función</w:t>
      </w:r>
      <w:bookmarkEnd w:id="4"/>
      <w:r w:rsidRPr="000A506C">
        <w:rPr>
          <w:rFonts w:ascii="Verdana" w:eastAsia="Aptos" w:hAnsi="Verdana" w:cs="Arial"/>
          <w:sz w:val="20"/>
          <w:szCs w:val="20"/>
          <w:lang w:val="es-ES_tradnl" w:eastAsia="es-MX"/>
        </w:rPr>
        <w:t>,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0A506C">
        <w:rPr>
          <w:rFonts w:ascii="Verdana" w:eastAsia="Aptos" w:hAnsi="Verdana" w:cs="Arial"/>
          <w:sz w:val="20"/>
          <w:szCs w:val="20"/>
          <w:vertAlign w:val="superscript"/>
          <w:lang w:val="es-ES_tradnl" w:eastAsia="es-MX"/>
        </w:rPr>
        <w:footnoteReference w:id="19"/>
      </w:r>
      <w:r w:rsidRPr="000A506C">
        <w:rPr>
          <w:rFonts w:ascii="Verdana" w:eastAsia="Aptos" w:hAnsi="Verdana" w:cs="Arial"/>
          <w:sz w:val="20"/>
          <w:szCs w:val="20"/>
          <w:lang w:val="es-ES_tradnl" w:eastAsia="es-MX"/>
        </w:rPr>
        <w:t>.</w:t>
      </w:r>
    </w:p>
    <w:p w14:paraId="4F300A76" w14:textId="77777777" w:rsidR="000673FE" w:rsidRPr="00971E28" w:rsidRDefault="000673FE" w:rsidP="00971E28">
      <w:pPr>
        <w:spacing w:line="276" w:lineRule="auto"/>
        <w:contextualSpacing/>
        <w:rPr>
          <w:rFonts w:ascii="Verdana" w:eastAsia="Aptos" w:hAnsi="Verdana" w:cs="Arial"/>
          <w:sz w:val="22"/>
          <w:szCs w:val="22"/>
          <w:lang w:val="es-ES_tradnl" w:eastAsia="es-MX"/>
        </w:rPr>
      </w:pPr>
    </w:p>
    <w:p w14:paraId="44CBA3C5" w14:textId="77777777" w:rsidR="00D92DD6" w:rsidRDefault="000673FE" w:rsidP="00971E28">
      <w:pPr>
        <w:spacing w:after="120" w:line="276" w:lineRule="auto"/>
        <w:ind w:firstLine="708"/>
        <w:jc w:val="both"/>
        <w:textAlignment w:val="baseline"/>
        <w:rPr>
          <w:rFonts w:ascii="Verdana" w:eastAsia="Aptos" w:hAnsi="Verdana" w:cs="Arial"/>
          <w:sz w:val="22"/>
          <w:szCs w:val="22"/>
          <w:lang w:eastAsia="es-MX"/>
        </w:rPr>
      </w:pPr>
      <w:r w:rsidRPr="00971E28">
        <w:rPr>
          <w:rFonts w:ascii="Verdana" w:eastAsia="Aptos" w:hAnsi="Verdana" w:cs="Arial"/>
          <w:sz w:val="22"/>
          <w:szCs w:val="22"/>
          <w:lang w:eastAsia="es-MX"/>
        </w:rPr>
        <w:t xml:space="preserve">De esta forma,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w:t>
      </w:r>
    </w:p>
    <w:p w14:paraId="010E349A" w14:textId="5E42D3FE" w:rsidR="000673FE" w:rsidRPr="00971E28" w:rsidRDefault="000673FE">
      <w:pPr>
        <w:spacing w:line="276" w:lineRule="auto"/>
        <w:ind w:firstLine="708"/>
        <w:jc w:val="both"/>
        <w:textAlignment w:val="baseline"/>
        <w:rPr>
          <w:rFonts w:ascii="Verdana" w:eastAsia="Aptos" w:hAnsi="Verdana" w:cs="Arial"/>
          <w:sz w:val="22"/>
          <w:szCs w:val="22"/>
          <w:lang w:eastAsia="es-MX"/>
        </w:rPr>
      </w:pPr>
      <w:r w:rsidRPr="00971E28">
        <w:rPr>
          <w:rFonts w:ascii="Verdana" w:eastAsia="Aptos" w:hAnsi="Verdana" w:cs="Arial"/>
          <w:sz w:val="22"/>
          <w:szCs w:val="22"/>
          <w:lang w:eastAsia="es-MX"/>
        </w:rPr>
        <w:lastRenderedPageBreak/>
        <w:t xml:space="preserve">El legislador además definió las nociones de supervisión e interventoría, como mecanismos que pueden usar las Entidades Estatales para vigilar el contrato, en estos términos: </w:t>
      </w:r>
    </w:p>
    <w:p w14:paraId="1904A25C" w14:textId="77777777" w:rsidR="000673FE" w:rsidRPr="00971E28" w:rsidRDefault="000673FE" w:rsidP="00971E28">
      <w:pPr>
        <w:spacing w:line="276" w:lineRule="auto"/>
        <w:contextualSpacing/>
        <w:jc w:val="both"/>
        <w:textAlignment w:val="baseline"/>
        <w:rPr>
          <w:rFonts w:ascii="Verdana" w:eastAsia="Aptos" w:hAnsi="Verdana" w:cs="Arial"/>
          <w:sz w:val="22"/>
          <w:szCs w:val="22"/>
          <w:lang w:val="es-ES_tradnl" w:eastAsia="es-MX"/>
        </w:rPr>
      </w:pPr>
    </w:p>
    <w:p w14:paraId="61D54F8E" w14:textId="77777777" w:rsidR="000673FE" w:rsidRPr="000A506C" w:rsidRDefault="000673FE" w:rsidP="000673FE">
      <w:pPr>
        <w:ind w:left="709" w:right="709"/>
        <w:jc w:val="both"/>
        <w:textAlignment w:val="baseline"/>
        <w:rPr>
          <w:rFonts w:ascii="Verdana" w:eastAsia="Aptos" w:hAnsi="Verdana" w:cs="Arial"/>
          <w:sz w:val="20"/>
          <w:szCs w:val="20"/>
          <w:lang w:val="es-ES" w:eastAsia="es-MX"/>
        </w:rPr>
      </w:pPr>
      <w:r w:rsidRPr="000A506C">
        <w:rPr>
          <w:rFonts w:ascii="Verdana" w:eastAsia="Aptos" w:hAnsi="Verdana" w:cs="Arial"/>
          <w:sz w:val="20"/>
          <w:szCs w:val="20"/>
          <w:lang w:val="es-ES" w:eastAsia="es-MX"/>
        </w:rPr>
        <w:t>“La supervisión consistirá en el seguimiento técnico, administrativo, financiero, contable, y jurídico que sobre el cumplimiento del objeto del contrato, es ejercida por la misma entidad estatal cuando no requieran conocimientos especializados. Para la supervisión, la entidad estatal podrá contratar personal de apoyo, a través de los contratos de prestación de servicio que sean requeridos.</w:t>
      </w:r>
    </w:p>
    <w:p w14:paraId="4F59DF67" w14:textId="77777777" w:rsidR="000673FE" w:rsidRPr="000A506C" w:rsidRDefault="000673FE" w:rsidP="000673FE">
      <w:pPr>
        <w:ind w:left="709" w:right="709"/>
        <w:jc w:val="both"/>
        <w:textAlignment w:val="baseline"/>
        <w:rPr>
          <w:rFonts w:ascii="Verdana" w:eastAsia="Aptos" w:hAnsi="Verdana" w:cs="Arial"/>
          <w:sz w:val="20"/>
          <w:szCs w:val="20"/>
          <w:lang w:val="es-ES" w:eastAsia="es-MX"/>
        </w:rPr>
      </w:pPr>
    </w:p>
    <w:p w14:paraId="45DC4849" w14:textId="77777777" w:rsidR="000673FE" w:rsidRDefault="000673FE" w:rsidP="000673FE">
      <w:pPr>
        <w:ind w:left="709" w:right="709"/>
        <w:jc w:val="both"/>
        <w:textAlignment w:val="baseline"/>
        <w:rPr>
          <w:rFonts w:ascii="Verdana" w:eastAsia="Aptos" w:hAnsi="Verdana" w:cs="Arial"/>
          <w:sz w:val="20"/>
          <w:szCs w:val="20"/>
          <w:lang w:val="es-ES" w:eastAsia="es-MX"/>
        </w:rPr>
      </w:pPr>
      <w:r w:rsidRPr="000A506C">
        <w:rPr>
          <w:rFonts w:ascii="Verdana" w:eastAsia="Aptos" w:hAnsi="Verdana" w:cs="Arial"/>
          <w:sz w:val="20"/>
          <w:szCs w:val="20"/>
          <w:lang w:val="es-ES" w:eastAsia="es-MX"/>
        </w:rPr>
        <w:t>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 este lo justifiquen. No obstante, lo anterior cuando la entidad lo encuentre justificado y acorde a la naturaleza del contrato principal, podrá contratar el seguimiento administrativo, técnico, financiero, contable, jurídico del objeto o contrato dentro de la interventoría”</w:t>
      </w:r>
      <w:r w:rsidRPr="000A506C">
        <w:rPr>
          <w:rFonts w:ascii="Verdana" w:eastAsia="Aptos" w:hAnsi="Verdana" w:cs="Arial"/>
          <w:sz w:val="20"/>
          <w:szCs w:val="20"/>
          <w:vertAlign w:val="superscript"/>
          <w:lang w:val="es-ES" w:eastAsia="es-MX"/>
        </w:rPr>
        <w:footnoteReference w:id="20"/>
      </w:r>
      <w:r w:rsidRPr="000A506C">
        <w:rPr>
          <w:rFonts w:ascii="Verdana" w:eastAsia="Aptos" w:hAnsi="Verdana" w:cs="Arial"/>
          <w:sz w:val="20"/>
          <w:szCs w:val="20"/>
          <w:lang w:val="es-ES" w:eastAsia="es-MX"/>
        </w:rPr>
        <w:t>.</w:t>
      </w:r>
    </w:p>
    <w:p w14:paraId="2ECDF881" w14:textId="77777777" w:rsidR="000673FE" w:rsidRPr="00971E28" w:rsidRDefault="000673FE" w:rsidP="000673FE">
      <w:pPr>
        <w:ind w:left="709" w:right="709"/>
        <w:jc w:val="both"/>
        <w:textAlignment w:val="baseline"/>
        <w:rPr>
          <w:rFonts w:ascii="Verdana" w:eastAsia="Aptos" w:hAnsi="Verdana" w:cs="Arial"/>
          <w:sz w:val="22"/>
          <w:szCs w:val="22"/>
          <w:lang w:val="es-ES" w:eastAsia="es-MX"/>
        </w:rPr>
      </w:pPr>
    </w:p>
    <w:p w14:paraId="2EC33A7E" w14:textId="77777777" w:rsidR="000673FE" w:rsidRPr="00971E28" w:rsidRDefault="000673FE" w:rsidP="000673FE">
      <w:pPr>
        <w:tabs>
          <w:tab w:val="left" w:pos="709"/>
        </w:tabs>
        <w:spacing w:line="276" w:lineRule="auto"/>
        <w:jc w:val="both"/>
        <w:rPr>
          <w:rFonts w:ascii="Verdana" w:eastAsia="Calibri" w:hAnsi="Verdana" w:cs="Arial"/>
          <w:sz w:val="22"/>
          <w:szCs w:val="22"/>
          <w:shd w:val="clear" w:color="auto" w:fill="FFFFFF"/>
        </w:rPr>
      </w:pPr>
      <w:r w:rsidRPr="00971E28">
        <w:rPr>
          <w:rFonts w:ascii="Verdana" w:eastAsia="Aptos" w:hAnsi="Verdana" w:cs="Arial"/>
          <w:bCs/>
          <w:sz w:val="22"/>
          <w:szCs w:val="22"/>
        </w:rPr>
        <w:tab/>
        <w:t>Sin perjuicio de lo anterior, según lo expresado por esta Agencia en el concepto No. 4201913000008240 del 20 de diciembre de 2019,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971E28">
        <w:rPr>
          <w:rFonts w:ascii="Verdana" w:eastAsia="Aptos" w:hAnsi="Verdana" w:cs="Arial"/>
          <w:bCs/>
          <w:sz w:val="22"/>
          <w:szCs w:val="22"/>
          <w:vertAlign w:val="superscript"/>
        </w:rPr>
        <w:footnoteReference w:id="21"/>
      </w:r>
      <w:r w:rsidRPr="00971E28">
        <w:rPr>
          <w:rFonts w:ascii="Verdana" w:eastAsia="Aptos" w:hAnsi="Verdana" w:cs="Arial"/>
          <w:bCs/>
          <w:sz w:val="22"/>
          <w:szCs w:val="22"/>
        </w:rPr>
        <w:t xml:space="preserve">–;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 </w:t>
      </w:r>
      <w:r w:rsidRPr="00971E28">
        <w:rPr>
          <w:rFonts w:ascii="Verdana" w:eastAsia="Calibri" w:hAnsi="Verdana" w:cs="Arial"/>
          <w:sz w:val="22"/>
          <w:szCs w:val="22"/>
          <w:shd w:val="clear" w:color="auto" w:fill="FFFFFF"/>
        </w:rPr>
        <w:t xml:space="preserve">En ese sentido, puede colegirse que la supervisión es uno de los medios para que las entidades ejerzan la dirección, control y vigilancia de sus contratos, con el fin de lograr el objeto contractual. </w:t>
      </w:r>
    </w:p>
    <w:p w14:paraId="12A7AE25" w14:textId="77777777" w:rsidR="000673FE" w:rsidRPr="00971E28" w:rsidRDefault="000673FE" w:rsidP="000673FE">
      <w:pPr>
        <w:tabs>
          <w:tab w:val="left" w:pos="709"/>
        </w:tabs>
        <w:snapToGrid w:val="0"/>
        <w:spacing w:before="120" w:line="276" w:lineRule="auto"/>
        <w:jc w:val="both"/>
        <w:rPr>
          <w:rFonts w:ascii="Verdana" w:eastAsia="Aptos" w:hAnsi="Verdana" w:cs="Arial"/>
          <w:bCs/>
          <w:sz w:val="22"/>
          <w:szCs w:val="22"/>
        </w:rPr>
      </w:pPr>
      <w:r w:rsidRPr="00971E28">
        <w:rPr>
          <w:rFonts w:ascii="Verdana" w:eastAsia="Aptos" w:hAnsi="Verdana" w:cs="Arial"/>
          <w:bCs/>
          <w:sz w:val="22"/>
          <w:szCs w:val="22"/>
          <w:lang w:val="es-ES"/>
        </w:rPr>
        <w:lastRenderedPageBreak/>
        <w:tab/>
        <w:t xml:space="preserve">Por otro lado, </w:t>
      </w:r>
      <w:r w:rsidRPr="00971E28">
        <w:rPr>
          <w:rFonts w:ascii="Verdana" w:eastAsia="Aptos" w:hAnsi="Verdana" w:cs="Arial"/>
          <w:bCs/>
          <w:sz w:val="22"/>
          <w:szCs w:val="22"/>
        </w:rPr>
        <w:t>la interventoría puede caracterizarse de la siguiente manera: i) es un mecanismo de vigilancia contingente en la medida que solo es obligatorio para el seguimiento de los contratos de obra adjudicados por licitación pública – numeral 1 del artículo 32 de la Ley 80 de 1993–; en los demás casos se requerirá cuando “el seguimiento del contrato suponga conocimiento especializado en la materia, o cuando la complejidad o la extensión del mismo lo justifique” –artículo 83 de la Ley 1474 de 2011–; ii) es un mecanismo de vigilancia que exige, en su ejecución, la utilización de conocimientos especializados; iii) por lo anterior, la Entidad Estatal contrata un experto, por regla general, mediante la modalidad de selección de concurso de méritos, al tratarse la interventoría de una especie del contrato de consultoría – numeral 2, inciso 2, del artículo 32 de la Ley 80 de 1993</w:t>
      </w:r>
      <w:r w:rsidRPr="00971E28">
        <w:rPr>
          <w:rFonts w:ascii="Verdana" w:eastAsia="Aptos" w:hAnsi="Verdana"/>
          <w:kern w:val="2"/>
          <w:sz w:val="22"/>
          <w:szCs w:val="22"/>
          <w:vertAlign w:val="superscript"/>
          <w14:ligatures w14:val="standardContextual"/>
        </w:rPr>
        <w:footnoteReference w:id="22"/>
      </w:r>
      <w:r w:rsidRPr="00971E28">
        <w:rPr>
          <w:rFonts w:ascii="Verdana" w:eastAsia="Aptos" w:hAnsi="Verdana" w:cs="Arial"/>
          <w:bCs/>
          <w:sz w:val="22"/>
          <w:szCs w:val="22"/>
        </w:rPr>
        <w:t>‒, de manera que la interventoría es realizada por “una persona natural o jurídica contratada para tal fin por la Entidad Estatal” –artículo 83 de la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–inciso 4 del artículo 83 de la Ley 1474 de 2011–, y finalmente, vi) el contrato de interventoría será supervisado directamente por la entidad – inciso 4 del artículo 83 de la Ley 1474 de 2011–.</w:t>
      </w:r>
    </w:p>
    <w:p w14:paraId="45D08806" w14:textId="77777777" w:rsidR="000673FE" w:rsidRPr="00971E28" w:rsidRDefault="000673FE" w:rsidP="000673FE">
      <w:pPr>
        <w:spacing w:before="120" w:after="120" w:line="276" w:lineRule="auto"/>
        <w:ind w:firstLine="709"/>
        <w:jc w:val="both"/>
        <w:rPr>
          <w:rFonts w:ascii="Verdana" w:eastAsia="Aptos" w:hAnsi="Verdana" w:cs="Arial"/>
          <w:sz w:val="22"/>
          <w:szCs w:val="22"/>
        </w:rPr>
      </w:pPr>
      <w:r w:rsidRPr="00971E28">
        <w:rPr>
          <w:rFonts w:ascii="Verdana" w:eastAsia="Calibri" w:hAnsi="Verdana" w:cs="Arial"/>
          <w:color w:val="000000"/>
          <w:sz w:val="22"/>
          <w:szCs w:val="22"/>
          <w:lang w:val="es-ES_tradnl"/>
        </w:rPr>
        <w:t>Ahora bien, debe precisarse que, la designación del supervisor de los contratos podrá realizarse por el representante legal de la Entidad Estatal o por el ordenador del gasto, en caso de que esta función se encuentre delegada conforme a las reglas dispuestas en el artículo 12 de la Ley 80 de 1993. D</w:t>
      </w:r>
      <w:r w:rsidRPr="00971E28">
        <w:rPr>
          <w:rFonts w:ascii="Verdana" w:eastAsia="Aptos" w:hAnsi="Verdana" w:cs="Arial"/>
          <w:sz w:val="22"/>
          <w:szCs w:val="22"/>
        </w:rPr>
        <w:t xml:space="preserve">e acuerdo con la Ley 489 de 1998 la delegación es la transferencia del ejercicio de las funciones de las autoridades administrativas a sus colaboradores o a otras autoridades con funciones afines o complementarias. Por otro lado, la Ley 80 de 1993 establece que los jefes y los representantes legales de las Entidades Estatales pueden delegar total o parcialmente la competencia para celebrar </w:t>
      </w:r>
      <w:r w:rsidRPr="00971E28">
        <w:rPr>
          <w:rFonts w:ascii="Verdana" w:eastAsia="Aptos" w:hAnsi="Verdana" w:cs="Arial"/>
          <w:sz w:val="22"/>
          <w:szCs w:val="22"/>
        </w:rPr>
        <w:lastRenderedPageBreak/>
        <w:t>contratos y realizar licitaciones, lo cual no los exonera de sus deberes de control y vigilancia de la actividad precontractual y contractual.</w:t>
      </w:r>
    </w:p>
    <w:p w14:paraId="6BFF2C10" w14:textId="77777777" w:rsidR="000673FE" w:rsidRPr="00971E28" w:rsidRDefault="000673FE" w:rsidP="000673FE">
      <w:pPr>
        <w:spacing w:after="120" w:line="276" w:lineRule="auto"/>
        <w:ind w:firstLine="709"/>
        <w:jc w:val="both"/>
        <w:rPr>
          <w:rFonts w:ascii="Verdana" w:eastAsia="Aptos" w:hAnsi="Verdana" w:cs="Arial"/>
          <w:sz w:val="22"/>
          <w:szCs w:val="22"/>
          <w:lang w:val="es-MX"/>
        </w:rPr>
      </w:pPr>
      <w:r w:rsidRPr="00971E28">
        <w:rPr>
          <w:rFonts w:ascii="Verdana" w:eastAsia="Aptos" w:hAnsi="Verdana" w:cs="Arial"/>
          <w:sz w:val="22"/>
          <w:szCs w:val="22"/>
          <w:lang w:val="es-MX"/>
        </w:rPr>
        <w:t xml:space="preserve">Si bien el ordenamiento jurídico consagra la figura de la delegación en materia contractual, la designación del supervisor de un contrato no es una delegación en los términos del artículo 9 de la Ley 489 de 1998 ni tampoco del artículo 12 de la Ley 80 de 1993. Lo anterior, dado que la función de supervisión es inherente al desempeño de las funciones ordinarias de los servidores públicos, como lo establece el artículo 83 de la Ley 1474 de 2011, y no es una función asignada exclusivamente al representante legal o al ordenador del gasto. En consecuencia, no es necesario emitir un acto administrativo mediante el cual el representante legal o el ordenador del gasto deleguen la función de supervisión del contrato. En todo caso, el representante legal o el ordenador del gasto de la Entidad Estatal, en el evento de que esta función se encuentre delegada, como responsables de la vigilancia y control de la ejecución del gasto y del contrato, deben designar al supervisor de este. </w:t>
      </w:r>
    </w:p>
    <w:p w14:paraId="374A5281" w14:textId="77777777" w:rsidR="000673FE" w:rsidRPr="00971E28" w:rsidRDefault="000673FE" w:rsidP="000673FE">
      <w:pPr>
        <w:spacing w:after="120" w:line="276" w:lineRule="auto"/>
        <w:ind w:firstLine="709"/>
        <w:jc w:val="both"/>
        <w:rPr>
          <w:rFonts w:ascii="Verdana" w:eastAsia="Aptos" w:hAnsi="Verdana" w:cs="Arial"/>
          <w:sz w:val="22"/>
          <w:szCs w:val="22"/>
          <w:lang w:val="es-MX"/>
        </w:rPr>
      </w:pPr>
      <w:r w:rsidRPr="00971E28">
        <w:rPr>
          <w:rFonts w:ascii="Verdana" w:eastAsia="Aptos" w:hAnsi="Verdana" w:cs="Arial"/>
          <w:sz w:val="22"/>
          <w:szCs w:val="22"/>
          <w:lang w:val="es-MX"/>
        </w:rPr>
        <w:t>Para tales efectos podrán definirse las funciones del supervisor en el pliego de condiciones, en una cláusula del contrato, en el manual de contratación o en el acto de la asignación de la función al servidor público escogido para ejercer la supervisión</w:t>
      </w:r>
      <w:r w:rsidRPr="00971E28">
        <w:rPr>
          <w:rFonts w:ascii="Verdana" w:eastAsia="Aptos" w:hAnsi="Verdana" w:cs="Arial"/>
          <w:sz w:val="22"/>
          <w:szCs w:val="22"/>
          <w:vertAlign w:val="superscript"/>
          <w:lang w:val="es-MX"/>
        </w:rPr>
        <w:footnoteReference w:id="23"/>
      </w:r>
      <w:r w:rsidRPr="00971E28">
        <w:rPr>
          <w:rFonts w:ascii="Verdana" w:eastAsia="Aptos" w:hAnsi="Verdana" w:cs="Arial"/>
          <w:sz w:val="22"/>
          <w:szCs w:val="22"/>
          <w:lang w:val="es-MX"/>
        </w:rPr>
        <w:t xml:space="preserve">. Así mismo, en todos los casos deberán informarse al funcionario designado como supervisor. La comunicación de la designación de un funcionario como supervisor siempre debe ser escrita, entendiéndose también como tal la que se hace a través de correo electrónico. En el evento en que la designación del supervisor se haga directamente en el contrato, debe enviarse copia de este al funcionario designado informando que va a ser el supervisor. Así mismo, en los procesos adelantados a través de la plataforma SECOP II se debe realizar la designación a través de esta.  </w:t>
      </w:r>
    </w:p>
    <w:p w14:paraId="2D913C6F" w14:textId="77777777" w:rsidR="00D92DD6" w:rsidRDefault="000673FE" w:rsidP="00D92DD6">
      <w:pPr>
        <w:spacing w:before="120" w:after="120" w:line="276" w:lineRule="auto"/>
        <w:ind w:firstLine="709"/>
        <w:jc w:val="both"/>
        <w:rPr>
          <w:rFonts w:ascii="Verdana" w:eastAsia="Calibri" w:hAnsi="Verdana" w:cs="Arial"/>
          <w:color w:val="000000"/>
          <w:sz w:val="22"/>
          <w:szCs w:val="22"/>
          <w:lang w:val="es-ES_tradnl"/>
        </w:rPr>
      </w:pPr>
      <w:r w:rsidRPr="00971E28">
        <w:rPr>
          <w:rFonts w:ascii="Verdana" w:eastAsia="Calibri" w:hAnsi="Verdana" w:cs="Arial"/>
          <w:color w:val="000000"/>
          <w:sz w:val="22"/>
          <w:szCs w:val="22"/>
          <w:lang w:val="es-ES_tradnl"/>
        </w:rPr>
        <w:t xml:space="preserve">En ese sentido, en cuanto a los criterios a tener en cuenta para realizar tal designación, la Agencia Nacional de Contratación Pública – Colombia Compra Eficiente en la “Guía para el ejercicio de las funciones de supervisión e interventoría de los contratos suscritos por las Entidades Estatales” recomienda: a) se elija al funcionario público que pueda actuar como par del contratista; b) que tenga asignadas funciones relacionadas con el objeto contractual y; c) que </w:t>
      </w:r>
      <w:r w:rsidRPr="00971E28">
        <w:rPr>
          <w:rFonts w:ascii="Verdana" w:eastAsia="Calibri" w:hAnsi="Verdana" w:cs="Arial"/>
          <w:color w:val="000000"/>
          <w:sz w:val="22"/>
          <w:szCs w:val="22"/>
          <w:lang w:val="es-ES_tradnl"/>
        </w:rPr>
        <w:lastRenderedPageBreak/>
        <w:t>de forma previa, se analice la carga operativa de este para no incurrir en el riesgo de que no pueda desempeñar la labor de forma adecuada.</w:t>
      </w:r>
    </w:p>
    <w:p w14:paraId="3BEBE46B" w14:textId="060CD05C" w:rsidR="00D92DD6" w:rsidRPr="00971E28" w:rsidRDefault="00D92DD6">
      <w:pPr>
        <w:spacing w:before="120" w:after="120" w:line="276" w:lineRule="auto"/>
        <w:ind w:firstLine="709"/>
        <w:jc w:val="both"/>
        <w:rPr>
          <w:rFonts w:ascii="Verdana" w:eastAsia="Calibri" w:hAnsi="Verdana" w:cs="Arial"/>
          <w:color w:val="000000"/>
          <w:sz w:val="22"/>
          <w:szCs w:val="22"/>
          <w:lang w:val="es-ES_tradnl"/>
        </w:rPr>
      </w:pPr>
      <w:r w:rsidRPr="00D92DD6">
        <w:rPr>
          <w:rFonts w:ascii="Verdana" w:eastAsia="Calibri" w:hAnsi="Verdana" w:cs="Arial"/>
          <w:color w:val="000000"/>
          <w:sz w:val="22"/>
          <w:szCs w:val="22"/>
          <w:lang w:val="es-ES_tradnl"/>
        </w:rPr>
        <w:t xml:space="preserve">Ahora bien, </w:t>
      </w:r>
      <w:r w:rsidRPr="00971E28">
        <w:rPr>
          <w:rFonts w:ascii="Verdana" w:hAnsi="Verdana" w:cs="Segoe UI"/>
          <w:sz w:val="22"/>
          <w:szCs w:val="22"/>
        </w:rPr>
        <w:t>las normas del Sistema de Compra Pública no establecen que la supervisión deba recaer necesariamente en la misma dependencia que formuló la necesidad o estructuró el proceso contractual. Lo relevante es que la entidad garantice que el servidor o dependencia designada cuente con las competencias funcionales, conocimientos y capacidad para efectuar el seguimiento técnico, administrativo, financiero y jurídico que requiera el contrato. Si las obligaciones que serán objeto de seguimiento corresponden materialmente al ámbito funcional de la dependencia designada como supervisora, dicha circunstancia puede constituir un elemento que justifique razonablemente su designación, siempre que ello se encuentre acorde con la organización interna de la entidad y con las funciones asignadas a dicha dependencia.</w:t>
      </w:r>
    </w:p>
    <w:p w14:paraId="33A4D6A6" w14:textId="77777777" w:rsidR="000673FE" w:rsidRPr="00971E28" w:rsidRDefault="000673FE" w:rsidP="000673FE">
      <w:pPr>
        <w:spacing w:before="120" w:after="120" w:line="276" w:lineRule="auto"/>
        <w:ind w:firstLine="709"/>
        <w:jc w:val="both"/>
        <w:rPr>
          <w:rFonts w:ascii="Verdana" w:eastAsia="Calibri" w:hAnsi="Verdana" w:cs="Arial"/>
          <w:color w:val="000000"/>
          <w:sz w:val="22"/>
          <w:szCs w:val="22"/>
          <w:lang w:val="es-ES"/>
        </w:rPr>
      </w:pPr>
      <w:r w:rsidRPr="00971E28">
        <w:rPr>
          <w:rFonts w:ascii="Verdana" w:eastAsia="Calibri" w:hAnsi="Verdana" w:cs="Arial"/>
          <w:color w:val="000000" w:themeColor="text1"/>
          <w:sz w:val="22"/>
          <w:szCs w:val="22"/>
          <w:lang w:val="es-ES"/>
        </w:rPr>
        <w:t>De otra parte, es importante señalar que, al implicar el ejercicio de supervisión del contrato aspectos que, por lo general requieren el seguimiento técnico, administrativo, financiero, contable y jurídico, resulta razonable que las actividades de seguimiento sean distribuidas de acuerdo a la especialidad de los servidores públicos y mediante la asignación de apoyos a la supervisión. Lo anterior pretende que la vigilancia del contrato se realice de manera idónea y suficiente, con distribución equitativa de cargas y responsabilidades, en aplicación a los principios de coordinación y eficacia que rigen el ejercicio de la función administrativa. Estos principios son aplicables a la contratación estatal por disposición del artículo 23 de la Ley 80 de 1993.</w:t>
      </w:r>
    </w:p>
    <w:p w14:paraId="55CB6BB4" w14:textId="77777777" w:rsidR="000673FE" w:rsidRPr="00971E28" w:rsidRDefault="000673FE" w:rsidP="000673FE">
      <w:pPr>
        <w:spacing w:before="120" w:after="120" w:line="276" w:lineRule="auto"/>
        <w:ind w:firstLine="709"/>
        <w:jc w:val="both"/>
        <w:rPr>
          <w:rFonts w:ascii="Verdana" w:eastAsia="Calibri" w:hAnsi="Verdana" w:cs="Arial"/>
          <w:color w:val="000000"/>
          <w:sz w:val="22"/>
          <w:szCs w:val="22"/>
          <w:lang w:val="es-ES_tradnl"/>
        </w:rPr>
      </w:pPr>
      <w:r w:rsidRPr="00971E28">
        <w:rPr>
          <w:rFonts w:ascii="Verdana" w:eastAsia="Calibri" w:hAnsi="Verdana" w:cs="Arial"/>
          <w:color w:val="000000"/>
          <w:sz w:val="22"/>
          <w:szCs w:val="22"/>
          <w:lang w:val="es-ES_tradnl"/>
        </w:rPr>
        <w:t xml:space="preserve">Sin embargo, se aclara, que el SECOP II sólo permite la designación de un único supervisor, razón por la que en los procedimientos desarrollados en dicha plataforma no resulta posible dividir la labor de supervisor en más de una persona. En ese sentido, dado que estos procesos se desarrollan de manera totalmente transaccional al interior de la plataforma, es conveniente que se designe un único supervisor, sin perjuicio de la posibilidad de que este se apoye en otros funcionarios o contratistas, ni de la posibilidad de que en los procedimientos no desarrollados mediante el SECOP II se designe más de un supervisor, conforme a lo expuesto </w:t>
      </w:r>
      <w:r w:rsidRPr="00971E28">
        <w:rPr>
          <w:rFonts w:ascii="Verdana" w:eastAsia="Calibri" w:hAnsi="Verdana" w:cs="Arial"/>
          <w:i/>
          <w:iCs/>
          <w:color w:val="000000"/>
          <w:sz w:val="22"/>
          <w:szCs w:val="22"/>
          <w:lang w:val="es-ES_tradnl"/>
        </w:rPr>
        <w:t>supra</w:t>
      </w:r>
      <w:r w:rsidRPr="00971E28">
        <w:rPr>
          <w:rFonts w:ascii="Verdana" w:eastAsia="Calibri" w:hAnsi="Verdana" w:cs="Arial"/>
          <w:color w:val="000000"/>
          <w:sz w:val="22"/>
          <w:szCs w:val="22"/>
          <w:lang w:val="es-ES_tradnl"/>
        </w:rPr>
        <w:t>.</w:t>
      </w:r>
    </w:p>
    <w:p w14:paraId="77EFCA94" w14:textId="77777777" w:rsidR="000673FE" w:rsidRPr="00971E28" w:rsidRDefault="000673FE" w:rsidP="000673FE">
      <w:pPr>
        <w:tabs>
          <w:tab w:val="left" w:pos="709"/>
        </w:tabs>
        <w:spacing w:before="120" w:line="276" w:lineRule="auto"/>
        <w:jc w:val="both"/>
        <w:rPr>
          <w:rFonts w:ascii="Verdana" w:eastAsia="Calibri" w:hAnsi="Verdana" w:cs="Arial"/>
          <w:sz w:val="22"/>
          <w:szCs w:val="22"/>
          <w:shd w:val="clear" w:color="auto" w:fill="FFFFFF"/>
        </w:rPr>
      </w:pPr>
      <w:r w:rsidRPr="00971E28">
        <w:rPr>
          <w:rFonts w:ascii="Verdana" w:eastAsia="Calibri" w:hAnsi="Verdana" w:cs="Arial"/>
          <w:color w:val="000000"/>
          <w:sz w:val="22"/>
          <w:szCs w:val="22"/>
          <w:lang w:val="es-ES_tradnl"/>
        </w:rPr>
        <w:tab/>
        <w:t>Adicionalmente</w:t>
      </w:r>
      <w:r w:rsidRPr="00971E28">
        <w:rPr>
          <w:rFonts w:ascii="Verdana" w:eastAsia="Calibri" w:hAnsi="Verdana" w:cs="Arial"/>
          <w:sz w:val="22"/>
          <w:szCs w:val="22"/>
          <w:shd w:val="clear" w:color="auto" w:fill="FFFFFF"/>
        </w:rPr>
        <w:t xml:space="preserve">, se destaca que quienes ejerzan la función de supervisión e interventoría de los contratos estatales, tendrán, a la luz de lo dispuesto en el </w:t>
      </w:r>
      <w:r w:rsidRPr="00971E28">
        <w:rPr>
          <w:rFonts w:ascii="Verdana" w:eastAsia="Calibri" w:hAnsi="Verdana" w:cs="Arial"/>
          <w:sz w:val="22"/>
          <w:szCs w:val="22"/>
          <w:shd w:val="clear" w:color="auto" w:fill="FFFFFF"/>
        </w:rPr>
        <w:lastRenderedPageBreak/>
        <w:t>artículo 84 de la Ley 1474 de 2011, las siguientes facultades y deberes: i) podrán solicitar informes, aclaraciones y explicaciones sobre el desarrollo de la ejecución del contrato; ii) deberán mantener informada a la Entidad Estatal contratante de los hechos o circunstancias que puedan constituir actos de corrupción tipificados como conductas punibles o que puedan poner en riesgo el cumplimiento del contrato; y, iii) responderán disciplinariamente por la inobservancia de sus funciones, conforme a lo dispuesto en os numerales 6 y 7 del artículo 54 de la Ley 1952 de 2019 –Código General Disciplinario–.</w:t>
      </w:r>
    </w:p>
    <w:p w14:paraId="453B8913" w14:textId="77777777" w:rsidR="000673FE" w:rsidRPr="00971E28" w:rsidRDefault="000673FE">
      <w:pPr>
        <w:spacing w:line="276" w:lineRule="auto"/>
        <w:jc w:val="both"/>
        <w:rPr>
          <w:rFonts w:ascii="Verdana" w:eastAsia="Calibri" w:hAnsi="Verdana" w:cs="Arial"/>
          <w:sz w:val="22"/>
          <w:szCs w:val="22"/>
          <w:shd w:val="clear" w:color="auto" w:fill="FFFFFF"/>
        </w:rPr>
      </w:pPr>
    </w:p>
    <w:p w14:paraId="18067ABE" w14:textId="51B15948" w:rsidR="000673FE" w:rsidRPr="00971E28" w:rsidRDefault="000673FE">
      <w:pPr>
        <w:spacing w:line="276" w:lineRule="auto"/>
        <w:jc w:val="both"/>
        <w:rPr>
          <w:rFonts w:ascii="Verdana" w:hAnsi="Verdana"/>
          <w:sz w:val="22"/>
          <w:szCs w:val="22"/>
          <w:lang w:eastAsia="es-ES"/>
        </w:rPr>
      </w:pPr>
      <w:r w:rsidRPr="00971E28">
        <w:rPr>
          <w:rFonts w:ascii="Verdana" w:eastAsia="Calibri" w:hAnsi="Verdana" w:cs="Arial"/>
          <w:sz w:val="22"/>
          <w:szCs w:val="22"/>
          <w:shd w:val="clear" w:color="auto" w:fill="FFFFFF"/>
        </w:rPr>
        <w:t>v</w:t>
      </w:r>
      <w:r w:rsidRPr="00971E28">
        <w:rPr>
          <w:rFonts w:ascii="Verdana" w:eastAsia="Calibri" w:hAnsi="Verdana" w:cs="Arial"/>
          <w:sz w:val="22"/>
          <w:szCs w:val="22"/>
        </w:rPr>
        <w:t xml:space="preserve">. Finalmente, es pertinente indicar que la Agencia Nacional de Contratación Púbica -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Estatuto General de Contratación de la Administración Pública.  </w:t>
      </w:r>
      <w:r w:rsidRPr="00971E28">
        <w:rPr>
          <w:rFonts w:ascii="Verdana" w:hAnsi="Verdana"/>
          <w:sz w:val="22"/>
          <w:szCs w:val="22"/>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p w14:paraId="4B9F8086" w14:textId="77777777" w:rsidR="000673FE" w:rsidRPr="00971E28" w:rsidRDefault="000673FE">
      <w:pPr>
        <w:spacing w:line="276" w:lineRule="auto"/>
        <w:ind w:firstLine="708"/>
        <w:jc w:val="both"/>
        <w:rPr>
          <w:rFonts w:ascii="Verdana" w:hAnsi="Verdana"/>
          <w:color w:val="EE0000"/>
          <w:sz w:val="22"/>
          <w:szCs w:val="22"/>
          <w:lang w:eastAsia="es-ES"/>
        </w:rPr>
      </w:pPr>
    </w:p>
    <w:bookmarkEnd w:id="1"/>
    <w:bookmarkEnd w:id="2"/>
    <w:p w14:paraId="411262AE" w14:textId="77777777" w:rsidR="000673FE" w:rsidRPr="00971E28" w:rsidRDefault="000673FE">
      <w:pPr>
        <w:spacing w:line="276" w:lineRule="auto"/>
        <w:jc w:val="both"/>
        <w:rPr>
          <w:rFonts w:ascii="Verdana" w:eastAsia="Century Gothic" w:hAnsi="Verdana" w:cs="Century Gothic"/>
          <w:b/>
          <w:sz w:val="22"/>
          <w:szCs w:val="22"/>
          <w:lang w:val="es-ES"/>
        </w:rPr>
      </w:pPr>
      <w:r w:rsidRPr="00971E28">
        <w:rPr>
          <w:rFonts w:ascii="Verdana" w:eastAsia="Century Gothic" w:hAnsi="Verdana" w:cs="Century Gothic"/>
          <w:b/>
          <w:sz w:val="22"/>
          <w:szCs w:val="22"/>
          <w:lang w:val="es-ES"/>
        </w:rPr>
        <w:t>4. Referencias normativas, jurisprudenciales y otras fuentes:</w:t>
      </w:r>
    </w:p>
    <w:p w14:paraId="79608A6B" w14:textId="77777777" w:rsidR="000673FE" w:rsidRPr="00971E28" w:rsidRDefault="000673FE">
      <w:pPr>
        <w:spacing w:line="276" w:lineRule="auto"/>
        <w:jc w:val="both"/>
        <w:rPr>
          <w:rFonts w:ascii="Verdana" w:eastAsia="Century Gothic" w:hAnsi="Verdana" w:cs="Century Gothic"/>
          <w:b/>
          <w:color w:val="EE0000"/>
          <w:sz w:val="22"/>
          <w:szCs w:val="22"/>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673FE" w:rsidRPr="00D92DD6" w14:paraId="45B8063B" w14:textId="77777777" w:rsidTr="00A073BC">
        <w:trPr>
          <w:trHeight w:val="311"/>
        </w:trPr>
        <w:tc>
          <w:tcPr>
            <w:tcW w:w="8647" w:type="dxa"/>
          </w:tcPr>
          <w:p w14:paraId="07AB2994"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Ley 80 de 1993. Artículos 3, 4, 5, 12, 14, 25, 26 y 32</w:t>
            </w:r>
          </w:p>
          <w:p w14:paraId="4C66CC3C"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Ley 1150 de 2207. Artículos 17, 21</w:t>
            </w:r>
          </w:p>
          <w:p w14:paraId="1EB5FFDA"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Decreto 1082 de 2015. Artículos 2.2.1.1.2.1.1, 2.2.1.1.1.6.1 y 2.2.1.2.1.4.9.</w:t>
            </w:r>
          </w:p>
          <w:p w14:paraId="472510CE"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Consejo de Estado, Sala de lo Contencioso Administrativo. Sección Tercera, Subsección B, 31 de agosto de 2011, Exp. 18080, C.P. Ruth Stella Correa Palacio.</w:t>
            </w:r>
          </w:p>
          <w:p w14:paraId="74029B08"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Consejo de Estado. Sección 3ª. Sentencia del 27 de noviembre de 2017. M.P. Jaime Orlando</w:t>
            </w:r>
          </w:p>
          <w:p w14:paraId="230266D6"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sz w:val="22"/>
                <w:szCs w:val="22"/>
                <w:lang w:val="es-ES"/>
              </w:rPr>
            </w:pPr>
            <w:r w:rsidRPr="00971E28">
              <w:rPr>
                <w:rFonts w:ascii="Verdana" w:eastAsia="Calibri" w:hAnsi="Verdana" w:cs="Arial"/>
                <w:sz w:val="22"/>
                <w:szCs w:val="22"/>
                <w:lang w:val="es-ES"/>
              </w:rPr>
              <w:t>Santofimio. Exp. 51.802</w:t>
            </w:r>
          </w:p>
          <w:p w14:paraId="2E2FECFF"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color w:val="EE0000"/>
                <w:sz w:val="22"/>
                <w:szCs w:val="22"/>
                <w:lang w:val="es-ES"/>
              </w:rPr>
            </w:pPr>
            <w:r w:rsidRPr="00971E28">
              <w:rPr>
                <w:rFonts w:ascii="Verdana" w:eastAsia="Calibri" w:hAnsi="Verdana" w:cs="Arial"/>
                <w:sz w:val="22"/>
                <w:szCs w:val="22"/>
                <w:lang w:val="es-ES"/>
              </w:rPr>
              <w:lastRenderedPageBreak/>
              <w:t xml:space="preserve">Agencia Nacional de Contratación Pública - Colombia Compra Eficiente. Guía para la Elaboración de Estudios del Sector. Disponible: </w:t>
            </w:r>
            <w:hyperlink r:id="rId13" w:history="1">
              <w:r w:rsidRPr="00971E28">
                <w:rPr>
                  <w:rStyle w:val="Hipervnculo"/>
                  <w:rFonts w:ascii="Verdana" w:eastAsia="Calibri" w:hAnsi="Verdana" w:cs="Arial"/>
                  <w:sz w:val="22"/>
                  <w:szCs w:val="22"/>
                  <w:lang w:val="es-ES"/>
                </w:rPr>
                <w:t>aquí.</w:t>
              </w:r>
            </w:hyperlink>
          </w:p>
          <w:p w14:paraId="7FA3B086" w14:textId="77777777" w:rsidR="000673FE" w:rsidRPr="00971E28" w:rsidRDefault="000673FE">
            <w:pPr>
              <w:widowControl w:val="0"/>
              <w:numPr>
                <w:ilvl w:val="0"/>
                <w:numId w:val="16"/>
              </w:numPr>
              <w:autoSpaceDE w:val="0"/>
              <w:autoSpaceDN w:val="0"/>
              <w:spacing w:line="276" w:lineRule="auto"/>
              <w:jc w:val="both"/>
              <w:rPr>
                <w:rFonts w:ascii="Verdana" w:eastAsia="Calibri" w:hAnsi="Verdana" w:cs="Arial"/>
                <w:color w:val="EE0000"/>
                <w:sz w:val="22"/>
                <w:szCs w:val="22"/>
                <w:lang w:val="es-ES"/>
              </w:rPr>
            </w:pPr>
            <w:r w:rsidRPr="00971E28">
              <w:rPr>
                <w:rFonts w:ascii="Verdana" w:eastAsia="Calibri" w:hAnsi="Verdana" w:cs="Arial"/>
                <w:sz w:val="22"/>
                <w:szCs w:val="22"/>
                <w:lang w:val="es-ES"/>
              </w:rPr>
              <w:t xml:space="preserve">Agencia Nacional de Contratación Pública - Colombia Compra Eficiente. Guía para el ejercicio de las funciones de Supervisión e Interventoría de los contratos suscritos por las Entidades Estatales. Disponible </w:t>
            </w:r>
            <w:hyperlink r:id="rId14" w:history="1">
              <w:r w:rsidRPr="00971E28">
                <w:rPr>
                  <w:rFonts w:ascii="Verdana" w:eastAsia="Calibri" w:hAnsi="Verdana" w:cs="Arial"/>
                  <w:color w:val="0000FF"/>
                  <w:sz w:val="22"/>
                  <w:szCs w:val="22"/>
                  <w:u w:val="single"/>
                  <w:lang w:val="es-ES"/>
                </w:rPr>
                <w:t>aquí</w:t>
              </w:r>
            </w:hyperlink>
          </w:p>
        </w:tc>
      </w:tr>
    </w:tbl>
    <w:p w14:paraId="3FD3E185" w14:textId="77777777" w:rsidR="000673FE" w:rsidRPr="00971E28" w:rsidRDefault="000673FE">
      <w:pPr>
        <w:widowControl w:val="0"/>
        <w:autoSpaceDE w:val="0"/>
        <w:autoSpaceDN w:val="0"/>
        <w:spacing w:line="276" w:lineRule="auto"/>
        <w:jc w:val="both"/>
        <w:rPr>
          <w:rFonts w:ascii="Verdana" w:hAnsi="Verdana" w:cs="Arial"/>
          <w:color w:val="EE0000"/>
          <w:sz w:val="22"/>
          <w:szCs w:val="22"/>
          <w:lang w:val="es-ES"/>
        </w:rPr>
      </w:pPr>
    </w:p>
    <w:p w14:paraId="3E7F8E39" w14:textId="77777777" w:rsidR="000673FE" w:rsidRPr="00971E28" w:rsidRDefault="000673FE">
      <w:pPr>
        <w:tabs>
          <w:tab w:val="left" w:pos="142"/>
          <w:tab w:val="left" w:pos="284"/>
        </w:tabs>
        <w:spacing w:line="276" w:lineRule="auto"/>
        <w:jc w:val="both"/>
        <w:rPr>
          <w:rFonts w:ascii="Verdana" w:eastAsia="Century Gothic" w:hAnsi="Verdana" w:cs="Century Gothic"/>
          <w:b/>
          <w:color w:val="EE0000"/>
          <w:sz w:val="22"/>
          <w:szCs w:val="22"/>
          <w:lang w:val="es-ES"/>
        </w:rPr>
      </w:pPr>
      <w:r w:rsidRPr="00971E28">
        <w:rPr>
          <w:rFonts w:ascii="Verdana" w:eastAsia="Century Gothic" w:hAnsi="Verdana" w:cs="Century Gothic"/>
          <w:b/>
          <w:sz w:val="22"/>
          <w:szCs w:val="22"/>
          <w:lang w:val="es-ES"/>
        </w:rPr>
        <w:t>5. Doctrina de la Agencia Nacional de Contratación Pública:</w:t>
      </w:r>
    </w:p>
    <w:p w14:paraId="3E7FF18E" w14:textId="77777777" w:rsidR="000673FE" w:rsidRPr="00971E28" w:rsidRDefault="000673FE">
      <w:pPr>
        <w:tabs>
          <w:tab w:val="left" w:pos="142"/>
          <w:tab w:val="left" w:pos="284"/>
        </w:tabs>
        <w:spacing w:line="276" w:lineRule="auto"/>
        <w:jc w:val="both"/>
        <w:rPr>
          <w:rFonts w:ascii="Verdana" w:eastAsia="Century Gothic" w:hAnsi="Verdana" w:cs="Century Gothic"/>
          <w:b/>
          <w:color w:val="EE0000"/>
          <w:sz w:val="22"/>
          <w:szCs w:val="22"/>
          <w:lang w:val="es-ES"/>
        </w:rPr>
      </w:pPr>
    </w:p>
    <w:p w14:paraId="4D62AE0D" w14:textId="77777777" w:rsidR="000673FE" w:rsidRPr="00971E28" w:rsidRDefault="000673FE">
      <w:pPr>
        <w:widowControl w:val="0"/>
        <w:autoSpaceDE w:val="0"/>
        <w:autoSpaceDN w:val="0"/>
        <w:spacing w:line="276" w:lineRule="auto"/>
        <w:jc w:val="both"/>
        <w:rPr>
          <w:rFonts w:ascii="Verdana" w:hAnsi="Verdana" w:cs="Arial"/>
          <w:sz w:val="22"/>
          <w:szCs w:val="22"/>
        </w:rPr>
      </w:pPr>
      <w:r w:rsidRPr="00971E28">
        <w:rPr>
          <w:rFonts w:ascii="Verdana" w:eastAsia="Calibri" w:hAnsi="Verdana" w:cs="Arial"/>
          <w:sz w:val="22"/>
          <w:szCs w:val="22"/>
          <w:lang w:val="es-ES"/>
        </w:rPr>
        <w:t xml:space="preserve">La Agencia Nacional de Contratación Pública – Colombia Compra Eficiente se ha referido </w:t>
      </w:r>
      <w:r w:rsidRPr="00971E28">
        <w:rPr>
          <w:rFonts w:ascii="Verdana" w:hAnsi="Verdana" w:cs="Arial"/>
          <w:sz w:val="22"/>
          <w:szCs w:val="22"/>
          <w:shd w:val="clear" w:color="auto" w:fill="FFFFFF"/>
          <w:lang w:val="es-ES"/>
        </w:rPr>
        <w:t xml:space="preserve">sobre </w:t>
      </w:r>
      <w:r w:rsidRPr="00971E28">
        <w:rPr>
          <w:rFonts w:ascii="Verdana" w:hAnsi="Verdana" w:cs="Arial"/>
          <w:sz w:val="22"/>
          <w:szCs w:val="22"/>
        </w:rPr>
        <w:t>el concepto y límites del contrato de prestación de servicios profesionales, en los conceptos C-090 del 24 de febrero de 2020, C-105 del 12 de marzo 03 de 2020, C-156 del 3 de abril de 2020, C-188 del 13 de abril de 2020, C-208 del 24 de abril de 2020, No. C-138, C-005, C-006 y C-018 del 11 de mayo de 2020; C-175, C-320, C-053, C-255, C-282 y C-293 del 12 de mayo de 2020, C-288 del 27 de mayo de 2020, C-345 del 13 de mayo de 2020, C-414 del 30 de junio de 2020, C-608 del 1 de octubre de 2020, C-739 del 16 de diciembre de 2020, C-106 del 21 de abril de 2021, C-627 del 28 de mayo de 2026, C-1450 del 14 de noviembre de 2025, C-814 del 25 de junio de 2026, C-961 del 16 de julio de 2026, entre otros. Por otra parte, s</w:t>
      </w:r>
      <w:r w:rsidRPr="00971E28">
        <w:rPr>
          <w:rFonts w:ascii="Verdana" w:eastAsia="Aptos" w:hAnsi="Verdana" w:cs="Arial"/>
          <w:sz w:val="22"/>
          <w:szCs w:val="22"/>
          <w:shd w:val="clear" w:color="auto" w:fill="FFFFFF"/>
          <w:lang w:val="es-ES"/>
        </w:rPr>
        <w:t xml:space="preserve">obre la obligación de controlar y vigilar la ejecución de los contratos estatales, se ha referido en los conceptos </w:t>
      </w:r>
      <w:r w:rsidRPr="00971E28">
        <w:rPr>
          <w:rFonts w:ascii="Verdana" w:eastAsia="Calibri" w:hAnsi="Verdana" w:cs="Arial"/>
          <w:sz w:val="22"/>
          <w:szCs w:val="22"/>
          <w:lang w:val="es-ES_tradnl" w:eastAsia="es-MX"/>
        </w:rPr>
        <w:t>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 C-964 del 24 de julio de 2026, entre otros.</w:t>
      </w:r>
    </w:p>
    <w:p w14:paraId="5DBBFDEA" w14:textId="77777777" w:rsidR="000673FE" w:rsidRPr="00971E28" w:rsidRDefault="000673FE">
      <w:pPr>
        <w:widowControl w:val="0"/>
        <w:autoSpaceDE w:val="0"/>
        <w:autoSpaceDN w:val="0"/>
        <w:spacing w:line="276" w:lineRule="auto"/>
        <w:jc w:val="both"/>
        <w:rPr>
          <w:rFonts w:ascii="Verdana" w:hAnsi="Verdana" w:cs="Arial"/>
          <w:color w:val="EE0000"/>
          <w:sz w:val="22"/>
          <w:szCs w:val="22"/>
          <w:shd w:val="clear" w:color="auto" w:fill="FFFFFF"/>
          <w:lang w:val="es-ES"/>
        </w:rPr>
      </w:pPr>
    </w:p>
    <w:p w14:paraId="1008E801" w14:textId="77777777" w:rsidR="000673FE" w:rsidRPr="00971E28" w:rsidRDefault="000673FE">
      <w:pPr>
        <w:widowControl w:val="0"/>
        <w:autoSpaceDE w:val="0"/>
        <w:autoSpaceDN w:val="0"/>
        <w:spacing w:line="276" w:lineRule="auto"/>
        <w:jc w:val="both"/>
        <w:rPr>
          <w:rStyle w:val="Hipervnculo"/>
          <w:rFonts w:ascii="Verdana" w:hAnsi="Verdana" w:cs="Arial"/>
          <w:color w:val="EE0000"/>
          <w:sz w:val="22"/>
          <w:szCs w:val="22"/>
          <w:shd w:val="clear" w:color="auto" w:fill="FFFFFF"/>
          <w:lang w:val="es-ES"/>
        </w:rPr>
      </w:pPr>
      <w:r w:rsidRPr="00971E28">
        <w:rPr>
          <w:rFonts w:ascii="Verdana" w:hAnsi="Verdana" w:cs="Arial"/>
          <w:sz w:val="22"/>
          <w:szCs w:val="22"/>
          <w:shd w:val="clear" w:color="auto" w:fill="FFFFFF"/>
          <w:lang w:val="es-ES"/>
        </w:rPr>
        <w:t>Estos</w:t>
      </w:r>
      <w:r w:rsidRPr="00971E28">
        <w:rPr>
          <w:rFonts w:ascii="Verdana" w:hAnsi="Verdana"/>
          <w:sz w:val="22"/>
          <w:szCs w:val="22"/>
          <w:lang w:val="es-ES"/>
        </w:rPr>
        <w:t xml:space="preserve"> y otros se encuentran disponibles para consulta en el Sistema de relatoría de la Agencia, al cual se puede acceder a través del siguiente enlace:</w:t>
      </w:r>
      <w:r w:rsidRPr="00971E28">
        <w:rPr>
          <w:rFonts w:ascii="Verdana" w:hAnsi="Verdana" w:cs="Arial"/>
          <w:sz w:val="22"/>
          <w:szCs w:val="22"/>
          <w:shd w:val="clear" w:color="auto" w:fill="FFFFFF"/>
          <w:lang w:val="es-ES"/>
        </w:rPr>
        <w:t xml:space="preserve"> </w:t>
      </w:r>
      <w:hyperlink r:id="rId15" w:history="1">
        <w:r w:rsidRPr="00971E28">
          <w:rPr>
            <w:rStyle w:val="Hipervnculo"/>
            <w:rFonts w:ascii="Verdana" w:hAnsi="Verdana" w:cs="Arial"/>
            <w:sz w:val="22"/>
            <w:szCs w:val="22"/>
            <w:shd w:val="clear" w:color="auto" w:fill="FFFFFF"/>
            <w:lang w:val="es-ES"/>
          </w:rPr>
          <w:t>https://relatoria.colombiacompra.gov.co/busqueda/conceptos</w:t>
        </w:r>
      </w:hyperlink>
    </w:p>
    <w:p w14:paraId="40B93AB7" w14:textId="77777777" w:rsidR="000673FE" w:rsidRPr="00971E28" w:rsidRDefault="000673FE">
      <w:pPr>
        <w:widowControl w:val="0"/>
        <w:autoSpaceDE w:val="0"/>
        <w:autoSpaceDN w:val="0"/>
        <w:spacing w:line="276" w:lineRule="auto"/>
        <w:jc w:val="both"/>
        <w:rPr>
          <w:rFonts w:ascii="Verdana" w:hAnsi="Verdana" w:cs="Arial"/>
          <w:color w:val="EE0000"/>
          <w:sz w:val="22"/>
          <w:szCs w:val="22"/>
          <w:u w:val="single"/>
          <w:shd w:val="clear" w:color="auto" w:fill="FFFFFF"/>
          <w:lang w:val="es-ES"/>
        </w:rPr>
      </w:pPr>
    </w:p>
    <w:p w14:paraId="1D0E5BD8" w14:textId="77777777" w:rsidR="000673FE" w:rsidRPr="00971E28" w:rsidRDefault="000673FE">
      <w:pPr>
        <w:spacing w:line="276" w:lineRule="auto"/>
        <w:jc w:val="both"/>
        <w:rPr>
          <w:rFonts w:ascii="Verdana" w:hAnsi="Verdana"/>
          <w:color w:val="EE0000"/>
          <w:sz w:val="22"/>
          <w:szCs w:val="22"/>
        </w:rPr>
      </w:pPr>
      <w:r w:rsidRPr="00971E28">
        <w:rPr>
          <w:rFonts w:ascii="Verdana" w:hAnsi="Verdana"/>
          <w:sz w:val="22"/>
          <w:szCs w:val="22"/>
        </w:rPr>
        <w:t xml:space="preserve">Las garantías no son un requisito formal: son el instrumento con el que se protege el patrimonio público frente a los riesgos del contrato. Por ello, la </w:t>
      </w:r>
      <w:r w:rsidRPr="00971E28">
        <w:rPr>
          <w:rFonts w:ascii="Verdana" w:hAnsi="Verdana"/>
          <w:sz w:val="22"/>
          <w:szCs w:val="22"/>
        </w:rPr>
        <w:lastRenderedPageBreak/>
        <w:t>Agencia Nacional de Contratación Pública –Colombia Compra Eficiente– te invita a consultar la nueva versión de la </w:t>
      </w:r>
      <w:r w:rsidRPr="00971E28">
        <w:rPr>
          <w:rFonts w:ascii="Verdana" w:hAnsi="Verdana"/>
          <w:b/>
          <w:bCs/>
          <w:sz w:val="22"/>
          <w:szCs w:val="22"/>
        </w:rPr>
        <w:t>Guía para la Exigencia y Constitución de Garantías en los Procesos de Contratación</w:t>
      </w:r>
      <w:r w:rsidRPr="00971E28">
        <w:rPr>
          <w:rFonts w:ascii="Verdana" w:hAnsi="Verdana"/>
          <w:sz w:val="22"/>
          <w:szCs w:val="22"/>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971E28">
        <w:rPr>
          <w:rFonts w:ascii="Verdana" w:hAnsi="Verdana"/>
          <w:color w:val="EE0000"/>
          <w:sz w:val="22"/>
          <w:szCs w:val="22"/>
        </w:rPr>
        <w:t> </w:t>
      </w:r>
      <w:hyperlink r:id="rId16" w:tgtFrame="_blank" w:tooltip="Dirección URL original: https://www.colombiacompra.gov.co/archivos/manual/guia-de-garantias-en-procesos-de-contratacion. Haga clic o pulse si confía en este vínculo." w:history="1">
        <w:r w:rsidRPr="00971E28">
          <w:rPr>
            <w:rStyle w:val="Hipervnculo"/>
            <w:rFonts w:ascii="Verdana" w:hAnsi="Verdana"/>
            <w:sz w:val="22"/>
            <w:szCs w:val="22"/>
          </w:rPr>
          <w:t>https://www.colombiacompra.gov.co/archivos/manual/guia-de-garantias-en-procesos-de-contratacion</w:t>
        </w:r>
      </w:hyperlink>
    </w:p>
    <w:p w14:paraId="4AE62D62" w14:textId="77777777" w:rsidR="000673FE" w:rsidRPr="00971E28" w:rsidRDefault="000673FE">
      <w:pPr>
        <w:spacing w:line="276" w:lineRule="auto"/>
        <w:jc w:val="both"/>
        <w:rPr>
          <w:rFonts w:ascii="Verdana" w:hAnsi="Verdana"/>
          <w:color w:val="EE0000"/>
          <w:sz w:val="22"/>
          <w:szCs w:val="22"/>
        </w:rPr>
      </w:pPr>
    </w:p>
    <w:p w14:paraId="7B67E01D" w14:textId="77777777" w:rsidR="000673FE" w:rsidRPr="00971E28" w:rsidRDefault="000673FE">
      <w:pPr>
        <w:spacing w:line="276" w:lineRule="auto"/>
        <w:jc w:val="both"/>
        <w:rPr>
          <w:rFonts w:ascii="Verdana" w:hAnsi="Verdana"/>
          <w:color w:val="EE0000"/>
          <w:sz w:val="22"/>
          <w:szCs w:val="22"/>
        </w:rPr>
      </w:pPr>
      <w:r w:rsidRPr="00971E28">
        <w:rPr>
          <w:rFonts w:ascii="Verdana" w:hAnsi="Verdana"/>
          <w:sz w:val="22"/>
          <w:szCs w:val="22"/>
        </w:rPr>
        <w:t>De otro lado, te contamos que el Decreto 287 del 19 de marzo de 2026 sustituyó los artículos 2.2.1.2.4.2.6., 2.2.1.2.4.2.7. y 2.2.1.2.4.2.8. del Decreto 1082 de 2015 y estructuró el </w:t>
      </w:r>
      <w:r w:rsidRPr="00971E28">
        <w:rPr>
          <w:rFonts w:ascii="Verdana" w:hAnsi="Verdana"/>
          <w:b/>
          <w:bCs/>
          <w:sz w:val="22"/>
          <w:szCs w:val="22"/>
        </w:rPr>
        <w:t>Sistema Integral de Preferencias en favor de las personas con discapacidad</w:t>
      </w:r>
      <w:r w:rsidRPr="00971E28">
        <w:rPr>
          <w:rFonts w:ascii="Verdana" w:hAnsi="Verdana"/>
          <w:sz w:val="22"/>
          <w:szCs w:val="22"/>
        </w:rPr>
        <w:t>, en cumplimiento del artículo 13 de la Ley Estatutaria 1618 de 2013. Para orientar su aplicación, esta Agencia expidió la </w:t>
      </w:r>
      <w:r w:rsidRPr="00971E28">
        <w:rPr>
          <w:rFonts w:ascii="Verdana" w:hAnsi="Verdana"/>
          <w:b/>
          <w:bCs/>
          <w:sz w:val="22"/>
          <w:szCs w:val="22"/>
        </w:rPr>
        <w:t>Circular Externa 003 del 12 de mayo de 2026, </w:t>
      </w:r>
      <w:r w:rsidRPr="00971E28">
        <w:rPr>
          <w:rFonts w:ascii="Verdana" w:hAnsi="Verdana"/>
          <w:sz w:val="22"/>
          <w:szCs w:val="22"/>
        </w:rPr>
        <w:t>en la que precisa quiénes son los beneficiarios, las cinco medidas que integran el sistema y su obligatoriedad según la modalidad de selección, y el régimen de transición aplicable a los procesos en curso. Consúltala aquí:</w:t>
      </w:r>
      <w:r w:rsidRPr="00971E28">
        <w:rPr>
          <w:rFonts w:ascii="Verdana" w:hAnsi="Verdana"/>
          <w:color w:val="EE0000"/>
          <w:sz w:val="22"/>
          <w:szCs w:val="22"/>
        </w:rPr>
        <w:t> </w:t>
      </w:r>
      <w:hyperlink r:id="rId17" w:tgtFrame="_blank" w:tooltip="Dirección URL original: https://www.colombiacompra.gov.co/archivos/circular/circular-externa-003-de-2026. Haga clic o pulse si confía en este vínculo." w:history="1">
        <w:r w:rsidRPr="00971E28">
          <w:rPr>
            <w:rStyle w:val="Hipervnculo"/>
            <w:rFonts w:ascii="Verdana" w:hAnsi="Verdana"/>
            <w:sz w:val="22"/>
            <w:szCs w:val="22"/>
          </w:rPr>
          <w:t>https://www.colombiacompra.gov.co/archivos/circular/circular-externa-003-de-2026</w:t>
        </w:r>
      </w:hyperlink>
    </w:p>
    <w:p w14:paraId="5B0DBEBB" w14:textId="77777777" w:rsidR="000673FE" w:rsidRPr="00971E28" w:rsidRDefault="000673FE">
      <w:pPr>
        <w:spacing w:line="276" w:lineRule="auto"/>
        <w:jc w:val="both"/>
        <w:rPr>
          <w:rFonts w:ascii="Verdana" w:hAnsi="Verdana"/>
          <w:color w:val="EE0000"/>
          <w:sz w:val="22"/>
          <w:szCs w:val="22"/>
        </w:rPr>
      </w:pPr>
    </w:p>
    <w:p w14:paraId="395AF210" w14:textId="77777777" w:rsidR="000673FE" w:rsidRPr="00971E28" w:rsidRDefault="000673FE">
      <w:pPr>
        <w:spacing w:line="276" w:lineRule="auto"/>
        <w:jc w:val="both"/>
        <w:rPr>
          <w:rFonts w:ascii="Verdana" w:hAnsi="Verdana"/>
          <w:color w:val="EE0000"/>
          <w:sz w:val="22"/>
          <w:szCs w:val="22"/>
        </w:rPr>
      </w:pPr>
      <w:r w:rsidRPr="00971E28">
        <w:rPr>
          <w:rFonts w:ascii="Verdana" w:hAnsi="Verdana"/>
          <w:sz w:val="22"/>
          <w:szCs w:val="22"/>
        </w:rPr>
        <w:t>Recuerda también que la</w:t>
      </w:r>
      <w:r w:rsidRPr="00971E28">
        <w:rPr>
          <w:rFonts w:ascii="Verdana" w:hAnsi="Verdana"/>
          <w:b/>
          <w:bCs/>
          <w:sz w:val="22"/>
          <w:szCs w:val="22"/>
        </w:rPr>
        <w:t> información sobre sanciones e inhabilidades </w:t>
      </w:r>
      <w:r w:rsidRPr="00971E28">
        <w:rPr>
          <w:rFonts w:ascii="Verdana" w:hAnsi="Verdana"/>
          <w:sz w:val="22"/>
          <w:szCs w:val="22"/>
        </w:rPr>
        <w:t>solo cumple su función preventiva si llega oportunamente a los registros públicos. Sobre este deber, esta Agencia expidió la </w:t>
      </w:r>
      <w:r w:rsidRPr="00971E28">
        <w:rPr>
          <w:rFonts w:ascii="Verdana" w:hAnsi="Verdana"/>
          <w:b/>
          <w:bCs/>
          <w:sz w:val="22"/>
          <w:szCs w:val="22"/>
        </w:rPr>
        <w:t>Circular Externa 002 del 5 de mayo de 2026,</w:t>
      </w:r>
      <w:r w:rsidRPr="00971E28">
        <w:rPr>
          <w:rFonts w:ascii="Verdana" w:hAnsi="Verdana"/>
          <w:sz w:val="22"/>
          <w:szCs w:val="22"/>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8" w:tgtFrame="_blank" w:tooltip="Dirección URL original: https://www.colombiacompra.gov.co/archivos/circular/circular-externa-002-de-2026. Haga clic o pulse si confía en este vínculo." w:history="1">
        <w:r w:rsidRPr="00971E28">
          <w:rPr>
            <w:rStyle w:val="Hipervnculo"/>
            <w:rFonts w:ascii="Verdana" w:hAnsi="Verdana"/>
            <w:sz w:val="22"/>
            <w:szCs w:val="22"/>
          </w:rPr>
          <w:t>https://www.colombiacompra.gov.co/archivos/circular/circular-externa-002-de-2026</w:t>
        </w:r>
      </w:hyperlink>
    </w:p>
    <w:p w14:paraId="71051964" w14:textId="77777777" w:rsidR="000673FE" w:rsidRPr="00971E28" w:rsidRDefault="000673FE">
      <w:pPr>
        <w:spacing w:line="276" w:lineRule="auto"/>
        <w:jc w:val="both"/>
        <w:rPr>
          <w:rFonts w:ascii="Verdana" w:hAnsi="Verdana"/>
          <w:color w:val="EE0000"/>
          <w:sz w:val="22"/>
          <w:szCs w:val="22"/>
        </w:rPr>
      </w:pPr>
    </w:p>
    <w:p w14:paraId="6BABF967" w14:textId="77777777" w:rsidR="000673FE" w:rsidRPr="00971E28" w:rsidRDefault="000673FE">
      <w:pPr>
        <w:spacing w:line="276" w:lineRule="auto"/>
        <w:jc w:val="both"/>
        <w:rPr>
          <w:rFonts w:ascii="Verdana" w:hAnsi="Verdana"/>
          <w:color w:val="EE0000"/>
          <w:sz w:val="22"/>
          <w:szCs w:val="22"/>
        </w:rPr>
      </w:pPr>
      <w:r w:rsidRPr="00971E28">
        <w:rPr>
          <w:rFonts w:ascii="Verdana" w:hAnsi="Verdana"/>
          <w:sz w:val="22"/>
          <w:szCs w:val="22"/>
        </w:rPr>
        <w:t>Finalmente, si quieres seguir de cerca la actividad de la Agencia, la tercera edición de 2026 del</w:t>
      </w:r>
      <w:r w:rsidRPr="00971E28">
        <w:rPr>
          <w:rFonts w:ascii="Verdana" w:hAnsi="Verdana"/>
          <w:b/>
          <w:bCs/>
          <w:sz w:val="22"/>
          <w:szCs w:val="22"/>
        </w:rPr>
        <w:t> Radar de la Compra Pública</w:t>
      </w:r>
      <w:r w:rsidRPr="00971E28">
        <w:rPr>
          <w:rFonts w:ascii="Verdana" w:hAnsi="Verdana"/>
          <w:sz w:val="22"/>
          <w:szCs w:val="22"/>
        </w:rPr>
        <w:t xml:space="preserve"> reúne, entre otros contenidos, la Circular Externa 003 de 2026, el Decreto 552 de 2026, un estudio </w:t>
      </w:r>
      <w:r w:rsidRPr="00971E28">
        <w:rPr>
          <w:rFonts w:ascii="Verdana" w:hAnsi="Verdana"/>
          <w:sz w:val="22"/>
          <w:szCs w:val="22"/>
        </w:rPr>
        <w:lastRenderedPageBreak/>
        <w:t>sobre inteligencia artificial en la compra pública, los avances de la Relatoría, análisis jurisprudencial, conceptos jurídicos destacados y la oferta de la Escuela Virtual ANCP-CCE. Descárgalo aquí:</w:t>
      </w:r>
      <w:r w:rsidRPr="00971E28">
        <w:rPr>
          <w:rFonts w:ascii="Verdana" w:hAnsi="Verdana"/>
          <w:color w:val="EE0000"/>
          <w:sz w:val="22"/>
          <w:szCs w:val="22"/>
        </w:rPr>
        <w:t> </w:t>
      </w:r>
      <w:hyperlink r:id="rId19" w:tgtFrame="_blank" w:tooltip="Dirección URL original: https://www.colombiacompra.gov.co/archivos/boletin/boletin-edicion-n-3-de-2026-radar-de-la-compra-publica. Haga clic o pulse si confía en este vínculo." w:history="1">
        <w:r w:rsidRPr="00971E28">
          <w:rPr>
            <w:rStyle w:val="Hipervnculo"/>
            <w:rFonts w:ascii="Verdana" w:hAnsi="Verdana"/>
            <w:sz w:val="22"/>
            <w:szCs w:val="22"/>
          </w:rPr>
          <w:t>https://www.colombiacompra.gov.co/archivos/boletin/boletin-edicion-n-3-de-2026-radar-de-la-compra-publica</w:t>
        </w:r>
      </w:hyperlink>
    </w:p>
    <w:p w14:paraId="3F8BC9CC" w14:textId="77777777" w:rsidR="000673FE" w:rsidRPr="00971E28" w:rsidRDefault="000673FE">
      <w:pPr>
        <w:spacing w:line="276" w:lineRule="auto"/>
        <w:jc w:val="both"/>
        <w:rPr>
          <w:rFonts w:ascii="Verdana" w:hAnsi="Verdana" w:cs="Arial"/>
          <w:sz w:val="22"/>
          <w:szCs w:val="22"/>
          <w:shd w:val="clear" w:color="auto" w:fill="FFFFFF"/>
        </w:rPr>
      </w:pPr>
    </w:p>
    <w:p w14:paraId="70C967CE" w14:textId="77777777" w:rsidR="000673FE" w:rsidRPr="00971E28" w:rsidRDefault="000673FE">
      <w:pPr>
        <w:spacing w:line="276" w:lineRule="auto"/>
        <w:jc w:val="both"/>
        <w:rPr>
          <w:rFonts w:ascii="Verdana" w:hAnsi="Verdana" w:cs="Arial"/>
          <w:sz w:val="22"/>
          <w:szCs w:val="22"/>
          <w:shd w:val="clear" w:color="auto" w:fill="FFFFFF"/>
        </w:rPr>
      </w:pPr>
      <w:r w:rsidRPr="00971E28">
        <w:rPr>
          <w:rFonts w:ascii="Verdana" w:hAnsi="Verdana" w:cs="Arial"/>
          <w:sz w:val="22"/>
          <w:szCs w:val="22"/>
          <w:shd w:val="clear" w:color="auto" w:fill="FFFFFF"/>
        </w:rPr>
        <w:t xml:space="preserve">Por último, lo invitamos a seguirnos en las redes sociales en las cuales se difunde información institucional: </w:t>
      </w:r>
    </w:p>
    <w:p w14:paraId="79A03BB9" w14:textId="77777777" w:rsidR="000673FE" w:rsidRPr="00971E28" w:rsidRDefault="000673FE">
      <w:pPr>
        <w:spacing w:line="276" w:lineRule="auto"/>
        <w:jc w:val="both"/>
        <w:rPr>
          <w:rFonts w:ascii="Verdana" w:hAnsi="Verdana" w:cs="Arial"/>
          <w:sz w:val="22"/>
          <w:szCs w:val="22"/>
          <w:shd w:val="clear" w:color="auto" w:fill="FFFFFF"/>
        </w:rPr>
      </w:pPr>
    </w:p>
    <w:p w14:paraId="13202C02" w14:textId="77777777" w:rsidR="000673FE" w:rsidRPr="00971E28" w:rsidRDefault="000673FE">
      <w:pPr>
        <w:spacing w:line="276" w:lineRule="auto"/>
        <w:jc w:val="both"/>
        <w:rPr>
          <w:rFonts w:ascii="Verdana" w:hAnsi="Verdana" w:cs="Arial"/>
          <w:sz w:val="22"/>
          <w:szCs w:val="22"/>
          <w:shd w:val="clear" w:color="auto" w:fill="FFFFFF"/>
        </w:rPr>
      </w:pPr>
      <w:r w:rsidRPr="00971E28">
        <w:rPr>
          <w:rFonts w:ascii="Verdana" w:hAnsi="Verdana" w:cs="Arial"/>
          <w:sz w:val="22"/>
          <w:szCs w:val="22"/>
          <w:shd w:val="clear" w:color="auto" w:fill="FFFFFF"/>
        </w:rPr>
        <w:t xml:space="preserve">Twitter: </w:t>
      </w:r>
      <w:r w:rsidRPr="00971E28">
        <w:rPr>
          <w:rStyle w:val="Hipervnculo"/>
          <w:rFonts w:ascii="Verdana" w:hAnsi="Verdana"/>
          <w:sz w:val="22"/>
          <w:szCs w:val="22"/>
        </w:rPr>
        <w:t>@colombiacompra</w:t>
      </w:r>
      <w:r w:rsidRPr="00971E28">
        <w:rPr>
          <w:rFonts w:ascii="Verdana" w:hAnsi="Verdana" w:cs="Arial"/>
          <w:sz w:val="22"/>
          <w:szCs w:val="22"/>
          <w:shd w:val="clear" w:color="auto" w:fill="FFFFFF"/>
        </w:rPr>
        <w:t xml:space="preserve"> </w:t>
      </w:r>
    </w:p>
    <w:p w14:paraId="54450FAF" w14:textId="77777777" w:rsidR="000673FE" w:rsidRPr="00971E28" w:rsidRDefault="000673FE">
      <w:pPr>
        <w:spacing w:line="276" w:lineRule="auto"/>
        <w:jc w:val="both"/>
        <w:rPr>
          <w:rFonts w:ascii="Verdana" w:hAnsi="Verdana" w:cs="Arial"/>
          <w:sz w:val="22"/>
          <w:szCs w:val="22"/>
          <w:shd w:val="clear" w:color="auto" w:fill="FFFFFF"/>
        </w:rPr>
      </w:pPr>
      <w:r w:rsidRPr="00971E28">
        <w:rPr>
          <w:rFonts w:ascii="Verdana" w:hAnsi="Verdana" w:cs="Arial"/>
          <w:sz w:val="22"/>
          <w:szCs w:val="22"/>
          <w:shd w:val="clear" w:color="auto" w:fill="FFFFFF"/>
        </w:rPr>
        <w:t>Facebook:</w:t>
      </w:r>
      <w:r w:rsidRPr="00971E28">
        <w:rPr>
          <w:rStyle w:val="Hipervnculo"/>
          <w:rFonts w:ascii="Verdana" w:hAnsi="Verdana"/>
          <w:color w:val="auto"/>
          <w:sz w:val="22"/>
          <w:szCs w:val="22"/>
          <w:lang w:val="es-ES"/>
        </w:rPr>
        <w:t xml:space="preserve"> </w:t>
      </w:r>
      <w:r w:rsidRPr="00971E28">
        <w:rPr>
          <w:rStyle w:val="Hipervnculo"/>
          <w:rFonts w:ascii="Verdana" w:hAnsi="Verdana"/>
          <w:sz w:val="22"/>
          <w:szCs w:val="22"/>
        </w:rPr>
        <w:t>ColombiaCompraEficiente</w:t>
      </w:r>
    </w:p>
    <w:p w14:paraId="787786EF" w14:textId="77777777" w:rsidR="000673FE" w:rsidRPr="00971E28" w:rsidRDefault="000673FE">
      <w:pPr>
        <w:spacing w:line="276" w:lineRule="auto"/>
        <w:jc w:val="both"/>
        <w:rPr>
          <w:rFonts w:ascii="Verdana" w:hAnsi="Verdana" w:cs="Arial"/>
          <w:sz w:val="22"/>
          <w:szCs w:val="22"/>
          <w:shd w:val="clear" w:color="auto" w:fill="FFFFFF"/>
        </w:rPr>
      </w:pPr>
      <w:r w:rsidRPr="00971E28">
        <w:rPr>
          <w:rFonts w:ascii="Verdana" w:hAnsi="Verdana" w:cs="Arial"/>
          <w:sz w:val="22"/>
          <w:szCs w:val="22"/>
          <w:shd w:val="clear" w:color="auto" w:fill="FFFFFF"/>
        </w:rPr>
        <w:t xml:space="preserve">LinkedIn: </w:t>
      </w:r>
      <w:r w:rsidRPr="00971E28">
        <w:rPr>
          <w:rStyle w:val="Hipervnculo"/>
          <w:rFonts w:ascii="Verdana" w:hAnsi="Verdana"/>
          <w:sz w:val="22"/>
          <w:szCs w:val="22"/>
        </w:rPr>
        <w:t>Agencia Nacional de Contratación Pública - Colombia Compra Eficiente</w:t>
      </w:r>
      <w:r w:rsidRPr="00971E28">
        <w:rPr>
          <w:rFonts w:ascii="Verdana" w:hAnsi="Verdana" w:cs="Arial"/>
          <w:sz w:val="22"/>
          <w:szCs w:val="22"/>
          <w:shd w:val="clear" w:color="auto" w:fill="FFFFFF"/>
        </w:rPr>
        <w:t xml:space="preserve"> </w:t>
      </w:r>
    </w:p>
    <w:p w14:paraId="1C808147" w14:textId="77777777" w:rsidR="000673FE" w:rsidRPr="00971E28" w:rsidRDefault="000673FE">
      <w:pPr>
        <w:spacing w:line="276" w:lineRule="auto"/>
        <w:jc w:val="both"/>
        <w:rPr>
          <w:rFonts w:ascii="Verdana" w:hAnsi="Verdana" w:cs="Arial"/>
          <w:sz w:val="22"/>
          <w:szCs w:val="22"/>
          <w:shd w:val="clear" w:color="auto" w:fill="FFFFFF"/>
        </w:rPr>
      </w:pPr>
      <w:r w:rsidRPr="00971E28">
        <w:rPr>
          <w:rFonts w:ascii="Verdana" w:hAnsi="Verdana" w:cs="Arial"/>
          <w:sz w:val="22"/>
          <w:szCs w:val="22"/>
          <w:shd w:val="clear" w:color="auto" w:fill="FFFFFF"/>
        </w:rPr>
        <w:t xml:space="preserve">Instagram: </w:t>
      </w:r>
      <w:r w:rsidRPr="00971E28">
        <w:rPr>
          <w:rStyle w:val="Hipervnculo"/>
          <w:rFonts w:ascii="Verdana" w:hAnsi="Verdana"/>
          <w:sz w:val="22"/>
          <w:szCs w:val="22"/>
        </w:rPr>
        <w:t>@colombiacompraeficiente_cce</w:t>
      </w:r>
    </w:p>
    <w:p w14:paraId="08EC3D6A" w14:textId="77777777" w:rsidR="000673FE" w:rsidRPr="00971E28" w:rsidRDefault="000673FE">
      <w:pPr>
        <w:widowControl w:val="0"/>
        <w:autoSpaceDE w:val="0"/>
        <w:autoSpaceDN w:val="0"/>
        <w:spacing w:line="276" w:lineRule="auto"/>
        <w:jc w:val="both"/>
        <w:rPr>
          <w:rFonts w:ascii="Verdana" w:hAnsi="Verdana" w:cs="Arial"/>
          <w:sz w:val="22"/>
          <w:szCs w:val="22"/>
          <w:lang w:val="es-ES"/>
        </w:rPr>
      </w:pPr>
    </w:p>
    <w:p w14:paraId="69FCBCF5" w14:textId="77777777" w:rsidR="000673FE" w:rsidRPr="00971E28" w:rsidRDefault="000673FE">
      <w:pPr>
        <w:widowControl w:val="0"/>
        <w:autoSpaceDE w:val="0"/>
        <w:autoSpaceDN w:val="0"/>
        <w:spacing w:line="276" w:lineRule="auto"/>
        <w:jc w:val="both"/>
        <w:rPr>
          <w:rFonts w:ascii="Verdana" w:hAnsi="Verdana" w:cs="Arial"/>
          <w:sz w:val="22"/>
          <w:szCs w:val="22"/>
          <w:lang w:val="es-ES"/>
        </w:rPr>
      </w:pPr>
      <w:r w:rsidRPr="00971E28">
        <w:rPr>
          <w:rFonts w:ascii="Verdana" w:hAnsi="Verdana" w:cs="Arial"/>
          <w:sz w:val="22"/>
          <w:szCs w:val="22"/>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FE9FEB6" w14:textId="77777777" w:rsidR="000673FE" w:rsidRPr="00971E28" w:rsidRDefault="000673FE">
      <w:pPr>
        <w:widowControl w:val="0"/>
        <w:autoSpaceDE w:val="0"/>
        <w:autoSpaceDN w:val="0"/>
        <w:spacing w:line="276" w:lineRule="auto"/>
        <w:jc w:val="both"/>
        <w:rPr>
          <w:rFonts w:ascii="Verdana" w:hAnsi="Verdana" w:cs="Arial"/>
          <w:sz w:val="22"/>
          <w:szCs w:val="22"/>
          <w:lang w:val="es-ES"/>
        </w:rPr>
      </w:pPr>
    </w:p>
    <w:p w14:paraId="3DF9610C" w14:textId="1C1EF4F2" w:rsidR="000673FE" w:rsidRPr="0072226E" w:rsidRDefault="000673FE" w:rsidP="0072226E">
      <w:pPr>
        <w:spacing w:line="276" w:lineRule="auto"/>
        <w:rPr>
          <w:rFonts w:ascii="Verdana" w:hAnsi="Verdana" w:cs="Arial"/>
          <w:sz w:val="22"/>
          <w:szCs w:val="22"/>
          <w:lang w:val="es-ES" w:eastAsia="es-CO"/>
        </w:rPr>
      </w:pPr>
      <w:r w:rsidRPr="00971E28">
        <w:rPr>
          <w:rFonts w:ascii="Verdana" w:hAnsi="Verdana" w:cs="Arial"/>
          <w:sz w:val="22"/>
          <w:szCs w:val="22"/>
          <w:lang w:val="es-ES" w:eastAsia="es-CO"/>
        </w:rPr>
        <w:t xml:space="preserve">Atentamente, </w:t>
      </w:r>
    </w:p>
    <w:p w14:paraId="0DF8E7DF" w14:textId="6AA7A31B" w:rsidR="000673FE" w:rsidRPr="0072226E" w:rsidRDefault="0072226E" w:rsidP="0072226E">
      <w:pPr>
        <w:spacing w:line="276" w:lineRule="auto"/>
        <w:jc w:val="center"/>
        <w:rPr>
          <w:rFonts w:ascii="Verdana" w:hAnsi="Verdana"/>
          <w:noProof/>
          <w:color w:val="ED7D31" w:themeColor="accent2"/>
        </w:rPr>
      </w:pPr>
      <w:r w:rsidRPr="0072226E">
        <w:rPr>
          <w:rFonts w:ascii="Verdana" w:hAnsi="Verdana"/>
          <w:noProof/>
          <w:color w:val="ED7D31" w:themeColor="accent2"/>
        </w:rPr>
        <w:drawing>
          <wp:inline distT="0" distB="0" distL="0" distR="0" wp14:anchorId="2E296D32" wp14:editId="064EE7CA">
            <wp:extent cx="3105583" cy="1143160"/>
            <wp:effectExtent l="0" t="0" r="0" b="0"/>
            <wp:docPr id="326334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3461" name=""/>
                    <pic:cNvPicPr/>
                  </pic:nvPicPr>
                  <pic:blipFill>
                    <a:blip r:embed="rId20"/>
                    <a:stretch>
                      <a:fillRect/>
                    </a:stretch>
                  </pic:blipFill>
                  <pic:spPr>
                    <a:xfrm>
                      <a:off x="0" y="0"/>
                      <a:ext cx="3105583" cy="114316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673FE" w:rsidRPr="006C695D" w14:paraId="1D2DB786" w14:textId="77777777" w:rsidTr="00A073BC">
        <w:trPr>
          <w:trHeight w:val="315"/>
        </w:trPr>
        <w:tc>
          <w:tcPr>
            <w:tcW w:w="893" w:type="dxa"/>
            <w:vAlign w:val="center"/>
            <w:hideMark/>
          </w:tcPr>
          <w:p w14:paraId="20E4110F" w14:textId="77777777" w:rsidR="000673FE" w:rsidRPr="006C695D" w:rsidRDefault="000673FE" w:rsidP="00A073BC">
            <w:pPr>
              <w:contextualSpacing/>
              <w:rPr>
                <w:rFonts w:ascii="Verdana" w:hAnsi="Verdana" w:cs="Arial"/>
                <w:sz w:val="16"/>
                <w:szCs w:val="16"/>
                <w:lang w:val="es-ES" w:eastAsia="es-ES"/>
              </w:rPr>
            </w:pPr>
            <w:r w:rsidRPr="006C695D">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86F2505" w14:textId="77777777" w:rsidR="000673FE" w:rsidRPr="006C695D" w:rsidRDefault="000673FE" w:rsidP="00A073BC">
            <w:pPr>
              <w:rPr>
                <w:rFonts w:ascii="Verdana" w:hAnsi="Verdana" w:cs="Arial"/>
                <w:sz w:val="16"/>
                <w:szCs w:val="16"/>
                <w:lang w:eastAsia="es-ES"/>
              </w:rPr>
            </w:pPr>
            <w:r w:rsidRPr="006C695D">
              <w:rPr>
                <w:rFonts w:ascii="Verdana" w:hAnsi="Verdana" w:cs="Arial"/>
                <w:sz w:val="16"/>
                <w:szCs w:val="16"/>
                <w:lang w:eastAsia="es-ES"/>
              </w:rPr>
              <w:t>Camila Alejandra Naranjo Gómez</w:t>
            </w:r>
          </w:p>
          <w:p w14:paraId="0AEC0FFB" w14:textId="77777777" w:rsidR="000673FE" w:rsidRPr="006C695D" w:rsidRDefault="000673FE" w:rsidP="00A073BC">
            <w:pPr>
              <w:contextualSpacing/>
              <w:rPr>
                <w:rFonts w:ascii="Verdana" w:eastAsia="Arial" w:hAnsi="Verdana" w:cs="Arial"/>
                <w:sz w:val="16"/>
                <w:szCs w:val="16"/>
                <w:lang w:val="es-ES"/>
              </w:rPr>
            </w:pPr>
            <w:r w:rsidRPr="006C695D">
              <w:rPr>
                <w:rFonts w:ascii="Verdana" w:hAnsi="Verdana" w:cs="Arial"/>
                <w:sz w:val="16"/>
                <w:szCs w:val="16"/>
                <w:lang w:eastAsia="es-ES"/>
              </w:rPr>
              <w:t>Analista T2-02 de la Subdirección de Gestión Contractual</w:t>
            </w:r>
          </w:p>
        </w:tc>
      </w:tr>
      <w:tr w:rsidR="000673FE" w:rsidRPr="006C695D" w14:paraId="4C44A0C3" w14:textId="77777777" w:rsidTr="00A073BC">
        <w:trPr>
          <w:trHeight w:val="330"/>
        </w:trPr>
        <w:tc>
          <w:tcPr>
            <w:tcW w:w="893" w:type="dxa"/>
            <w:vAlign w:val="center"/>
            <w:hideMark/>
          </w:tcPr>
          <w:p w14:paraId="7DE65104" w14:textId="77777777" w:rsidR="000673FE" w:rsidRPr="006C695D" w:rsidRDefault="000673FE" w:rsidP="00A073BC">
            <w:pPr>
              <w:contextualSpacing/>
              <w:rPr>
                <w:rFonts w:ascii="Verdana" w:hAnsi="Verdana" w:cs="Arial"/>
                <w:sz w:val="16"/>
                <w:szCs w:val="16"/>
                <w:lang w:val="es-ES" w:eastAsia="es-ES"/>
              </w:rPr>
            </w:pPr>
            <w:r w:rsidRPr="006C695D">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7BEEF48" w14:textId="77777777" w:rsidR="000673FE" w:rsidRPr="006C695D" w:rsidRDefault="000673FE" w:rsidP="00A073BC">
            <w:pPr>
              <w:rPr>
                <w:rFonts w:ascii="Verdana" w:hAnsi="Verdana" w:cs="Arial"/>
                <w:sz w:val="16"/>
                <w:szCs w:val="16"/>
                <w:lang w:eastAsia="es-ES"/>
              </w:rPr>
            </w:pPr>
            <w:r w:rsidRPr="006C695D">
              <w:rPr>
                <w:rFonts w:ascii="Verdana" w:hAnsi="Verdana" w:cs="Arial"/>
                <w:sz w:val="16"/>
                <w:szCs w:val="16"/>
                <w:lang w:eastAsia="es-ES"/>
              </w:rPr>
              <w:t>Diana Lucia Saavedra Castañeda</w:t>
            </w:r>
          </w:p>
          <w:p w14:paraId="42EE5521" w14:textId="77777777" w:rsidR="000673FE" w:rsidRPr="006C695D" w:rsidRDefault="000673FE" w:rsidP="00A073BC">
            <w:pPr>
              <w:pStyle w:val="paragraph"/>
              <w:spacing w:before="0" w:beforeAutospacing="0" w:after="0" w:afterAutospacing="0"/>
              <w:contextualSpacing/>
              <w:textAlignment w:val="baseline"/>
              <w:rPr>
                <w:rFonts w:ascii="Verdana" w:hAnsi="Verdana" w:cs="Segoe UI"/>
                <w:sz w:val="16"/>
                <w:szCs w:val="16"/>
                <w:lang w:val="es-ES"/>
              </w:rPr>
            </w:pPr>
            <w:r w:rsidRPr="006C695D">
              <w:rPr>
                <w:rFonts w:ascii="Verdana" w:hAnsi="Verdana" w:cs="Arial"/>
                <w:sz w:val="16"/>
                <w:szCs w:val="16"/>
                <w:lang w:eastAsia="es-ES"/>
              </w:rPr>
              <w:t>Contratista de la Subdirección de Gestión Contractual</w:t>
            </w:r>
          </w:p>
        </w:tc>
      </w:tr>
      <w:tr w:rsidR="000673FE" w:rsidRPr="006C695D" w14:paraId="3F47415E" w14:textId="77777777" w:rsidTr="00A073BC">
        <w:trPr>
          <w:trHeight w:val="300"/>
        </w:trPr>
        <w:tc>
          <w:tcPr>
            <w:tcW w:w="893" w:type="dxa"/>
            <w:vAlign w:val="center"/>
          </w:tcPr>
          <w:p w14:paraId="7FD84781" w14:textId="77777777" w:rsidR="000673FE" w:rsidRPr="006C695D" w:rsidRDefault="000673FE" w:rsidP="00A073BC">
            <w:pPr>
              <w:contextualSpacing/>
              <w:rPr>
                <w:rFonts w:ascii="Verdana" w:hAnsi="Verdana" w:cs="Arial"/>
                <w:sz w:val="16"/>
                <w:szCs w:val="16"/>
                <w:lang w:val="es-ES" w:eastAsia="es-ES"/>
              </w:rPr>
            </w:pPr>
            <w:r w:rsidRPr="006C695D">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73C2AEF" w14:textId="77777777" w:rsidR="000673FE" w:rsidRPr="006C695D" w:rsidRDefault="000673FE" w:rsidP="00A073BC">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Carolina Quintero Gacharná</w:t>
            </w:r>
          </w:p>
          <w:p w14:paraId="4A47CB18" w14:textId="77777777" w:rsidR="000673FE" w:rsidRPr="006C695D" w:rsidRDefault="000673FE" w:rsidP="00A073BC">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Subdirectora de Gestión Contractual ANCP – CCE</w:t>
            </w:r>
          </w:p>
        </w:tc>
      </w:tr>
      <w:bookmarkEnd w:id="0"/>
    </w:tbl>
    <w:p w14:paraId="2BA39156" w14:textId="77777777" w:rsidR="000673FE" w:rsidRPr="006C695D" w:rsidRDefault="000673FE" w:rsidP="000673FE">
      <w:pPr>
        <w:spacing w:after="120" w:line="276" w:lineRule="auto"/>
        <w:jc w:val="both"/>
        <w:rPr>
          <w:rFonts w:ascii="Verdana" w:eastAsia="Century Gothic" w:hAnsi="Verdana" w:cs="Century Gothic"/>
          <w:b/>
          <w:color w:val="ED7D31" w:themeColor="accent2"/>
          <w:lang w:val="es-ES"/>
        </w:rPr>
      </w:pPr>
    </w:p>
    <w:p w14:paraId="3D0B5015" w14:textId="1B2CACCF" w:rsidR="000673FE" w:rsidRPr="002E294E" w:rsidRDefault="000673FE" w:rsidP="000673FE">
      <w:pPr>
        <w:spacing w:after="120" w:line="276" w:lineRule="auto"/>
        <w:jc w:val="both"/>
        <w:rPr>
          <w:rFonts w:ascii="Verdana" w:eastAsia="Century Gothic" w:hAnsi="Verdana" w:cs="Century Gothic"/>
          <w:b/>
          <w:color w:val="ED7D31" w:themeColor="accent2"/>
          <w:lang w:val="es-ES"/>
        </w:rPr>
      </w:pPr>
    </w:p>
    <w:p w14:paraId="0F293BF4" w14:textId="713C1A6B" w:rsidR="00127233" w:rsidRPr="000673FE" w:rsidRDefault="00127233" w:rsidP="000673FE"/>
    <w:sectPr w:rsidR="00127233" w:rsidRPr="000673FE"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5BCE" w14:textId="77777777" w:rsidR="009B2692" w:rsidRDefault="009B2692" w:rsidP="004A1847">
      <w:r>
        <w:separator/>
      </w:r>
    </w:p>
  </w:endnote>
  <w:endnote w:type="continuationSeparator" w:id="0">
    <w:p w14:paraId="4CC27126" w14:textId="77777777" w:rsidR="009B2692" w:rsidRDefault="009B2692" w:rsidP="004A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cstheme="minorBidi"/>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ED36" w14:textId="77777777" w:rsidR="009B2692" w:rsidRDefault="009B2692" w:rsidP="004A1847">
      <w:r>
        <w:separator/>
      </w:r>
    </w:p>
  </w:footnote>
  <w:footnote w:type="continuationSeparator" w:id="0">
    <w:p w14:paraId="650642D4" w14:textId="77777777" w:rsidR="009B2692" w:rsidRDefault="009B2692" w:rsidP="004A1847">
      <w:r>
        <w:continuationSeparator/>
      </w:r>
    </w:p>
  </w:footnote>
  <w:footnote w:id="1">
    <w:p w14:paraId="6819E11F" w14:textId="77777777" w:rsidR="00FD5F58" w:rsidRPr="0076064C" w:rsidRDefault="00FD5F58" w:rsidP="00971E28">
      <w:pPr>
        <w:pStyle w:val="Textonotapie"/>
        <w:ind w:firstLine="708"/>
        <w:jc w:val="both"/>
        <w:rPr>
          <w:rFonts w:ascii="Verdana" w:hAnsi="Verdana" w:cs="Arial"/>
          <w:sz w:val="16"/>
          <w:szCs w:val="16"/>
        </w:rPr>
      </w:pPr>
      <w:r w:rsidRPr="0076064C">
        <w:rPr>
          <w:rStyle w:val="Refdenotaalpie"/>
          <w:rFonts w:ascii="Verdana" w:hAnsi="Verdana" w:cs="Arial"/>
          <w:sz w:val="16"/>
          <w:szCs w:val="16"/>
        </w:rPr>
        <w:footnoteRef/>
      </w:r>
      <w:r w:rsidRPr="0076064C">
        <w:rPr>
          <w:rFonts w:ascii="Verdana" w:hAnsi="Verdana" w:cs="Arial"/>
          <w:sz w:val="16"/>
          <w:szCs w:val="16"/>
        </w:rPr>
        <w:t xml:space="preserve"> Consejo de Estado. Sección Segunda. Sentencia del 9 de septiembre de 2021. Expediente No. 05001-23-33-000-2013-01143-01(1317-16). M.P. Dra. Sandra Lisset Ibarra Vélez.</w:t>
      </w:r>
    </w:p>
    <w:p w14:paraId="43DE452B" w14:textId="77777777" w:rsidR="00FD5F58" w:rsidRPr="0076064C" w:rsidRDefault="00FD5F58" w:rsidP="00971E28">
      <w:pPr>
        <w:pStyle w:val="Textonotapie"/>
        <w:ind w:firstLine="708"/>
        <w:jc w:val="both"/>
        <w:rPr>
          <w:rFonts w:ascii="Verdana" w:hAnsi="Verdana" w:cs="Arial"/>
          <w:sz w:val="16"/>
          <w:szCs w:val="16"/>
        </w:rPr>
      </w:pPr>
    </w:p>
  </w:footnote>
  <w:footnote w:id="2">
    <w:p w14:paraId="41105378" w14:textId="77777777" w:rsidR="00FD5F58" w:rsidRPr="0076064C" w:rsidRDefault="00FD5F58" w:rsidP="00971E28">
      <w:pPr>
        <w:pStyle w:val="Textonotapie"/>
        <w:ind w:firstLine="708"/>
        <w:jc w:val="both"/>
        <w:rPr>
          <w:rFonts w:ascii="Verdana" w:hAnsi="Verdana" w:cs="Arial"/>
          <w:sz w:val="16"/>
          <w:szCs w:val="16"/>
        </w:rPr>
      </w:pPr>
      <w:r w:rsidRPr="0076064C">
        <w:rPr>
          <w:rStyle w:val="Refdenotaalpie"/>
          <w:rFonts w:ascii="Verdana" w:hAnsi="Verdana" w:cs="Arial"/>
          <w:sz w:val="16"/>
          <w:szCs w:val="16"/>
        </w:rPr>
        <w:footnoteRef/>
      </w:r>
      <w:r w:rsidRPr="0076064C">
        <w:rPr>
          <w:rFonts w:ascii="Verdana" w:hAnsi="Verdana" w:cs="Arial"/>
          <w:sz w:val="16"/>
          <w:szCs w:val="16"/>
        </w:rPr>
        <w:t xml:space="preserve"> Así lo señaló el Consejo de Estado en la sentencia de unificación en mención, al indicar que “cualquier contrato de prestación de servicios tiene por objeto genérico “desarrollar actividades relacionadas con la administración o funcionamiento de la entidad”.</w:t>
      </w:r>
    </w:p>
    <w:p w14:paraId="2A5EFC0F" w14:textId="77777777" w:rsidR="00FD5F58" w:rsidRPr="0076064C" w:rsidRDefault="00FD5F58" w:rsidP="00971E28">
      <w:pPr>
        <w:pStyle w:val="Textonotapie"/>
        <w:ind w:firstLine="708"/>
        <w:jc w:val="both"/>
        <w:rPr>
          <w:rFonts w:ascii="Verdana" w:hAnsi="Verdana" w:cs="Arial"/>
          <w:sz w:val="16"/>
          <w:szCs w:val="16"/>
          <w:lang w:val="es-ES_tradnl"/>
        </w:rPr>
      </w:pPr>
    </w:p>
  </w:footnote>
  <w:footnote w:id="3">
    <w:p w14:paraId="18F8A0A5" w14:textId="77777777" w:rsidR="00FD5F58" w:rsidRPr="0076064C" w:rsidRDefault="00FD5F58" w:rsidP="00971E28">
      <w:pPr>
        <w:pStyle w:val="Textonotapie"/>
        <w:ind w:firstLine="708"/>
        <w:jc w:val="both"/>
        <w:rPr>
          <w:rFonts w:ascii="Verdana" w:hAnsi="Verdana" w:cs="Arial"/>
          <w:sz w:val="16"/>
          <w:szCs w:val="16"/>
          <w:lang w:val="es-ES"/>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1537A193" w14:textId="77777777" w:rsidR="00FD5F58" w:rsidRPr="0076064C" w:rsidRDefault="00FD5F58" w:rsidP="00971E28">
      <w:pPr>
        <w:pStyle w:val="Textonotapie"/>
        <w:ind w:firstLine="709"/>
        <w:jc w:val="both"/>
        <w:rPr>
          <w:rFonts w:ascii="Verdana" w:hAnsi="Verdana" w:cs="Arial"/>
          <w:sz w:val="16"/>
          <w:szCs w:val="16"/>
          <w:lang w:val="es-ES"/>
        </w:rPr>
      </w:pPr>
    </w:p>
  </w:footnote>
  <w:footnote w:id="4">
    <w:p w14:paraId="123E50C2" w14:textId="77777777" w:rsidR="00FD5F58" w:rsidRPr="0076064C" w:rsidRDefault="00FD5F58" w:rsidP="00971E28">
      <w:pPr>
        <w:pStyle w:val="Textonotapie"/>
        <w:ind w:firstLine="709"/>
        <w:jc w:val="both"/>
        <w:rPr>
          <w:rFonts w:ascii="Verdana" w:hAnsi="Verdana" w:cs="Arial"/>
          <w:sz w:val="16"/>
          <w:szCs w:val="16"/>
          <w:lang w:val="es-ES"/>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7BACD978"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311FDD3C" w14:textId="77777777" w:rsidR="00FD5F58" w:rsidRPr="0076064C" w:rsidRDefault="00FD5F58" w:rsidP="00971E28">
      <w:pPr>
        <w:pStyle w:val="Textonotapie"/>
        <w:ind w:firstLine="709"/>
        <w:jc w:val="both"/>
        <w:rPr>
          <w:rFonts w:ascii="Verdana" w:hAnsi="Verdana" w:cs="Arial"/>
          <w:sz w:val="16"/>
          <w:szCs w:val="16"/>
          <w:lang w:val="es-CO"/>
        </w:rPr>
      </w:pPr>
      <w:r w:rsidRPr="0076064C">
        <w:rPr>
          <w:rFonts w:ascii="Verdana" w:hAnsi="Verdana" w:cs="Arial"/>
          <w:sz w:val="16"/>
          <w:szCs w:val="16"/>
          <w:lang w:val="es-ES"/>
        </w:rPr>
        <w:t>El Gobierno nacional reglamentará el mecanismo para realizar la mensualización de que trata el presente artículo.</w:t>
      </w:r>
      <w:r w:rsidRPr="0076064C">
        <w:rPr>
          <w:rFonts w:ascii="Verdana" w:hAnsi="Verdana" w:cs="Arial"/>
          <w:sz w:val="16"/>
          <w:szCs w:val="16"/>
          <w:lang w:val="es-CO"/>
        </w:rPr>
        <w:t xml:space="preserve"> […]”.</w:t>
      </w:r>
    </w:p>
    <w:p w14:paraId="2E771E64" w14:textId="77777777" w:rsidR="00FD5F58" w:rsidRPr="0076064C" w:rsidRDefault="00FD5F58" w:rsidP="00971E28">
      <w:pPr>
        <w:pStyle w:val="Textonotapie"/>
        <w:ind w:firstLine="709"/>
        <w:jc w:val="both"/>
        <w:rPr>
          <w:rFonts w:ascii="Verdana" w:hAnsi="Verdana" w:cs="Arial"/>
          <w:sz w:val="16"/>
          <w:szCs w:val="16"/>
          <w:lang w:val="es-CO"/>
        </w:rPr>
      </w:pPr>
    </w:p>
  </w:footnote>
  <w:footnote w:id="5">
    <w:p w14:paraId="2AD5A2C5" w14:textId="77777777" w:rsidR="00FD5F58" w:rsidRPr="0076064C" w:rsidRDefault="00FD5F58" w:rsidP="00971E28">
      <w:pPr>
        <w:pStyle w:val="Textonotapie"/>
        <w:ind w:firstLine="709"/>
        <w:jc w:val="both"/>
        <w:rPr>
          <w:rFonts w:ascii="Verdana" w:hAnsi="Verdana" w:cs="Arial"/>
          <w:sz w:val="16"/>
          <w:szCs w:val="16"/>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Consejo De Estado. Sección Tercera. Subsección C. Sentencia de Unificación del 2 de diciembre de 2013. Exp. 41.719. C.P. Jaime Orlando Santofimio Gamboa.</w:t>
      </w:r>
      <w:r w:rsidRPr="0076064C">
        <w:rPr>
          <w:rFonts w:ascii="Verdana" w:hAnsi="Verdana" w:cs="Arial"/>
          <w:sz w:val="16"/>
          <w:szCs w:val="16"/>
        </w:rPr>
        <w:t xml:space="preserve"> </w:t>
      </w:r>
    </w:p>
    <w:p w14:paraId="60D21B22"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Además,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7767D0B3"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Son también contratos de consultoría los que tienen por objeto la interventoría, asesoría, gerencia de obra o de proyectos, dirección, programación y la ejecución de diseños, planos, anteproyectos y proyectos.</w:t>
      </w:r>
    </w:p>
    <w:p w14:paraId="64BE4BB3"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Ninguna orden del interventor de una obra podrá darse verbalmente. Es obligatorio para el interventor entregar por escrito sus órdenes o sugerencias y ellas deben enmarcarse dentro de los términos del respectivo contrato”.</w:t>
      </w:r>
    </w:p>
    <w:p w14:paraId="736B08C9" w14:textId="77777777" w:rsidR="00FD5F58" w:rsidRPr="0076064C" w:rsidRDefault="00FD5F58" w:rsidP="00971E28">
      <w:pPr>
        <w:pStyle w:val="Textonotapie"/>
        <w:ind w:firstLine="709"/>
        <w:jc w:val="both"/>
        <w:rPr>
          <w:rFonts w:ascii="Verdana" w:hAnsi="Verdana" w:cs="Arial"/>
          <w:sz w:val="16"/>
          <w:szCs w:val="16"/>
          <w:lang w:val="es-ES"/>
        </w:rPr>
      </w:pPr>
    </w:p>
  </w:footnote>
  <w:footnote w:id="6">
    <w:p w14:paraId="6C3D0366" w14:textId="77777777" w:rsidR="00FD5F58" w:rsidRPr="0076064C" w:rsidRDefault="00FD5F58" w:rsidP="00971E28">
      <w:pPr>
        <w:pStyle w:val="Textonotapie"/>
        <w:ind w:firstLine="709"/>
        <w:jc w:val="both"/>
        <w:rPr>
          <w:rFonts w:ascii="Verdana" w:hAnsi="Verdana" w:cs="Arial"/>
          <w:sz w:val="16"/>
          <w:szCs w:val="16"/>
          <w:lang w:val="es-ES"/>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Así lo dispone el artículo 2.2.1.2.1.4.1. del Decreto 1082 de 2015: “La Entidad Estatal debe señalar en un acto administrativo la justificación para contratar bajo la modalidad de contratación directa, el cual debe contener:</w:t>
      </w:r>
    </w:p>
    <w:p w14:paraId="7BB84DF9"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1. La causal que invoca para contratar directamente.</w:t>
      </w:r>
    </w:p>
    <w:p w14:paraId="68943547"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2. El objeto del contrato.</w:t>
      </w:r>
    </w:p>
    <w:p w14:paraId="18CCCD52"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3. El presupuesto para la contratación y las condiciones que exigirá al contratista.</w:t>
      </w:r>
    </w:p>
    <w:p w14:paraId="03ED852E"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4. El lugar en el cual los interesados pueden consultar los estudios y documentos previos.</w:t>
      </w:r>
    </w:p>
    <w:p w14:paraId="4A1AE6A4"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7">
    <w:p w14:paraId="050EEC83" w14:textId="77777777" w:rsidR="00FD5F58" w:rsidRPr="0076064C" w:rsidRDefault="00FD5F58" w:rsidP="00971E28">
      <w:pPr>
        <w:pStyle w:val="Textonotapie"/>
        <w:ind w:firstLine="709"/>
        <w:jc w:val="both"/>
        <w:rPr>
          <w:rFonts w:ascii="Verdana" w:hAnsi="Verdana" w:cs="Arial"/>
          <w:sz w:val="16"/>
          <w:szCs w:val="16"/>
          <w:lang w:val="es-ES"/>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 xml:space="preserve">La norma expresa: “Art. 14. </w:t>
      </w:r>
      <w:r w:rsidRPr="0076064C">
        <w:rPr>
          <w:rFonts w:ascii="Verdana" w:hAnsi="Verdana" w:cs="Arial"/>
          <w:sz w:val="16"/>
          <w:szCs w:val="16"/>
        </w:rPr>
        <w:t>P</w:t>
      </w:r>
      <w:r w:rsidRPr="0076064C">
        <w:rPr>
          <w:rFonts w:ascii="Verdana" w:hAnsi="Verdana" w:cs="Arial"/>
          <w:sz w:val="16"/>
          <w:szCs w:val="16"/>
          <w:lang w:val="es-ES"/>
        </w:rPr>
        <w:t>ara el cumplimiento de los fines de la contratación, las entidades estatales al celebrar un contrato:</w:t>
      </w:r>
    </w:p>
    <w:p w14:paraId="28940348"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w:t>
      </w:r>
    </w:p>
    <w:p w14:paraId="514EA2A5" w14:textId="77777777" w:rsidR="00FD5F58" w:rsidRPr="0076064C" w:rsidRDefault="00FD5F58" w:rsidP="00971E28">
      <w:pPr>
        <w:pStyle w:val="Textonotapie"/>
        <w:ind w:firstLine="709"/>
        <w:jc w:val="both"/>
        <w:rPr>
          <w:rFonts w:ascii="Verdana" w:hAnsi="Verdana" w:cs="Arial"/>
          <w:sz w:val="16"/>
          <w:szCs w:val="16"/>
          <w:lang w:val="es-ES"/>
        </w:rPr>
      </w:pPr>
      <w:r w:rsidRPr="0076064C">
        <w:rPr>
          <w:rFonts w:ascii="Verdana" w:hAnsi="Verdana" w:cs="Arial"/>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50C26457" w14:textId="77777777" w:rsidR="00FD5F58" w:rsidRPr="0076064C" w:rsidRDefault="00FD5F58" w:rsidP="00971E28">
      <w:pPr>
        <w:pStyle w:val="Textonotapie"/>
        <w:ind w:firstLine="708"/>
        <w:jc w:val="both"/>
        <w:rPr>
          <w:rFonts w:ascii="Verdana" w:hAnsi="Verdana" w:cs="Arial"/>
          <w:sz w:val="16"/>
          <w:szCs w:val="16"/>
          <w:lang w:val="es-ES"/>
        </w:rPr>
      </w:pPr>
      <w:r w:rsidRPr="0076064C">
        <w:rPr>
          <w:rFonts w:ascii="Verdana" w:hAnsi="Verdana" w:cs="Arial"/>
          <w:sz w:val="16"/>
          <w:szCs w:val="16"/>
          <w:lang w:val="es-ES"/>
        </w:rPr>
        <w:t>Las entidades estatales podrán pactar estas cláusulas en los contratos de suministro y de prestación de servicios.”.</w:t>
      </w:r>
    </w:p>
    <w:p w14:paraId="4C90339F" w14:textId="77777777" w:rsidR="00FD5F58" w:rsidRPr="0076064C" w:rsidRDefault="00FD5F58" w:rsidP="00971E28">
      <w:pPr>
        <w:pStyle w:val="Textonotapie"/>
        <w:ind w:firstLine="709"/>
        <w:jc w:val="both"/>
        <w:rPr>
          <w:rFonts w:ascii="Verdana" w:hAnsi="Verdana" w:cs="Arial"/>
          <w:sz w:val="16"/>
          <w:szCs w:val="16"/>
          <w:lang w:val="es-ES"/>
        </w:rPr>
      </w:pPr>
    </w:p>
  </w:footnote>
  <w:footnote w:id="8">
    <w:p w14:paraId="531948AE" w14:textId="77777777" w:rsidR="00FD5F58" w:rsidRPr="0076064C" w:rsidRDefault="00FD5F58" w:rsidP="00971E28">
      <w:pPr>
        <w:pStyle w:val="Textonotapie"/>
        <w:ind w:firstLine="709"/>
        <w:jc w:val="both"/>
        <w:rPr>
          <w:rFonts w:ascii="Verdana" w:hAnsi="Verdana" w:cs="Arial"/>
          <w:sz w:val="16"/>
          <w:szCs w:val="16"/>
          <w:lang w:val="es-ES"/>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La norma dispone: “La liquidación a que se refiere el presente artículo no será obligatoria en los contratos de prestación de servicios profesionales y de apoyo a la gestión”.</w:t>
      </w:r>
    </w:p>
    <w:p w14:paraId="0C0626F6" w14:textId="77777777" w:rsidR="00FD5F58" w:rsidRPr="0076064C" w:rsidRDefault="00FD5F58" w:rsidP="00971E28">
      <w:pPr>
        <w:pStyle w:val="Textonotapie"/>
        <w:ind w:firstLine="709"/>
        <w:jc w:val="both"/>
        <w:rPr>
          <w:rFonts w:ascii="Verdana" w:hAnsi="Verdana" w:cs="Arial"/>
          <w:sz w:val="16"/>
          <w:szCs w:val="16"/>
          <w:lang w:val="es-ES"/>
        </w:rPr>
      </w:pPr>
    </w:p>
  </w:footnote>
  <w:footnote w:id="9">
    <w:p w14:paraId="6311667C" w14:textId="77777777" w:rsidR="00FD5F58" w:rsidRPr="0076064C" w:rsidRDefault="00FD5F58" w:rsidP="00971E28">
      <w:pPr>
        <w:pStyle w:val="Textonotapie"/>
        <w:ind w:firstLine="709"/>
        <w:jc w:val="both"/>
        <w:rPr>
          <w:rFonts w:ascii="Verdana" w:hAnsi="Verdana" w:cs="Arial"/>
          <w:sz w:val="16"/>
          <w:szCs w:val="16"/>
        </w:rPr>
      </w:pPr>
      <w:r w:rsidRPr="0076064C">
        <w:rPr>
          <w:rStyle w:val="Refdenotaalpie"/>
          <w:rFonts w:ascii="Verdana" w:hAnsi="Verdana" w:cs="Arial"/>
          <w:sz w:val="16"/>
          <w:szCs w:val="16"/>
        </w:rPr>
        <w:footnoteRef/>
      </w:r>
      <w:r w:rsidRPr="0076064C">
        <w:rPr>
          <w:rFonts w:ascii="Verdana" w:hAnsi="Verdana" w:cs="Arial"/>
          <w:sz w:val="16"/>
          <w:szCs w:val="16"/>
        </w:rPr>
        <w:t xml:space="preserve"> Según dicho artículo: “Art.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D9588F3" w14:textId="77777777" w:rsidR="00FD5F58" w:rsidRPr="0076064C" w:rsidRDefault="00FD5F58" w:rsidP="00971E28">
      <w:pPr>
        <w:pStyle w:val="Textonotapie"/>
        <w:ind w:firstLine="709"/>
        <w:jc w:val="both"/>
        <w:rPr>
          <w:rFonts w:ascii="Verdana" w:hAnsi="Verdana" w:cs="Arial"/>
          <w:sz w:val="16"/>
          <w:szCs w:val="16"/>
        </w:rPr>
      </w:pPr>
      <w:r w:rsidRPr="0076064C">
        <w:rPr>
          <w:rFonts w:ascii="Verdana" w:hAnsi="Verdana" w:cs="Arial"/>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p>
    <w:p w14:paraId="5CB3AD50" w14:textId="77777777" w:rsidR="00FD5F58" w:rsidRPr="00971E28" w:rsidRDefault="00FD5F58" w:rsidP="00971E28">
      <w:pPr>
        <w:pStyle w:val="Textonotapie"/>
        <w:ind w:firstLine="709"/>
        <w:jc w:val="both"/>
        <w:rPr>
          <w:rFonts w:ascii="Verdana" w:hAnsi="Verdana" w:cs="Arial"/>
          <w:sz w:val="16"/>
          <w:szCs w:val="16"/>
          <w:lang w:val="es-ES"/>
        </w:rPr>
      </w:pPr>
    </w:p>
  </w:footnote>
  <w:footnote w:id="10">
    <w:p w14:paraId="6C0AB9B1" w14:textId="0246353F" w:rsidR="000673FE" w:rsidRDefault="000673FE" w:rsidP="0076064C">
      <w:pPr>
        <w:ind w:left="120" w:firstLine="707"/>
        <w:jc w:val="both"/>
        <w:rPr>
          <w:rFonts w:ascii="Verdana" w:hAnsi="Verdana" w:cs="Arial"/>
          <w:sz w:val="16"/>
          <w:szCs w:val="16"/>
        </w:rPr>
      </w:pPr>
      <w:r w:rsidRPr="0076064C">
        <w:rPr>
          <w:rStyle w:val="Refdenotaalpie"/>
          <w:rFonts w:ascii="Verdana" w:hAnsi="Verdana" w:cs="Arial"/>
          <w:sz w:val="16"/>
          <w:szCs w:val="16"/>
        </w:rPr>
        <w:footnoteRef/>
      </w:r>
      <w:r w:rsidRPr="0076064C">
        <w:rPr>
          <w:rFonts w:ascii="Verdana" w:hAnsi="Verdana" w:cs="Arial"/>
          <w:position w:val="6"/>
          <w:sz w:val="16"/>
          <w:szCs w:val="16"/>
        </w:rPr>
        <w:t xml:space="preserve"> </w:t>
      </w:r>
      <w:r w:rsidRPr="0076064C">
        <w:rPr>
          <w:rFonts w:ascii="Verdana" w:hAnsi="Verdana" w:cs="Arial"/>
          <w:sz w:val="16"/>
          <w:szCs w:val="16"/>
        </w:rPr>
        <w:t>Deik Acostamadiedo, Carolina, Guía de Contratación Estatal: Deber de planeación y modalidades de selección, Buenos Aires, 2015, p. 59.</w:t>
      </w:r>
    </w:p>
    <w:p w14:paraId="5A7566A3" w14:textId="77777777" w:rsidR="00116AD1" w:rsidRPr="0076064C" w:rsidRDefault="00116AD1">
      <w:pPr>
        <w:ind w:left="120" w:firstLine="707"/>
        <w:jc w:val="both"/>
        <w:rPr>
          <w:rFonts w:ascii="Verdana" w:hAnsi="Verdana" w:cs="Arial"/>
          <w:sz w:val="16"/>
          <w:szCs w:val="16"/>
        </w:rPr>
      </w:pPr>
    </w:p>
  </w:footnote>
  <w:footnote w:id="11">
    <w:p w14:paraId="72829F1A" w14:textId="64EF5042" w:rsidR="000673FE" w:rsidRDefault="000673FE" w:rsidP="0076064C">
      <w:pPr>
        <w:pStyle w:val="Textonotapie"/>
        <w:ind w:firstLine="708"/>
        <w:jc w:val="both"/>
        <w:rPr>
          <w:rFonts w:ascii="Verdana" w:hAnsi="Verdana" w:cs="Arial"/>
          <w:color w:val="0000FF"/>
          <w:sz w:val="16"/>
          <w:szCs w:val="16"/>
          <w:lang w:val="pt-BR"/>
        </w:rPr>
      </w:pPr>
      <w:r w:rsidRPr="0076064C">
        <w:rPr>
          <w:rStyle w:val="Refdenotaalpie"/>
          <w:rFonts w:ascii="Verdana" w:hAnsi="Verdana" w:cs="Arial"/>
          <w:sz w:val="16"/>
          <w:szCs w:val="16"/>
        </w:rPr>
        <w:footnoteRef/>
      </w:r>
      <w:r w:rsidRPr="0076064C">
        <w:rPr>
          <w:rFonts w:ascii="Verdana" w:hAnsi="Verdana" w:cs="Arial"/>
          <w:sz w:val="16"/>
          <w:szCs w:val="16"/>
          <w:lang w:val="pt-BR"/>
        </w:rPr>
        <w:t xml:space="preserve"> Tomado de </w:t>
      </w:r>
      <w:hyperlink r:id="rId1" w:history="1">
        <w:r w:rsidRPr="0076064C">
          <w:rPr>
            <w:rStyle w:val="Hipervnculo"/>
            <w:rFonts w:ascii="Verdana" w:hAnsi="Verdana" w:cs="Arial"/>
            <w:sz w:val="16"/>
            <w:szCs w:val="16"/>
            <w:lang w:val="pt-BR"/>
          </w:rPr>
          <w:t>https://sintesis.colombiacompra.gov.co/sintesis/9-etapa-precontractual-estudios-previos</w:t>
        </w:r>
      </w:hyperlink>
      <w:r w:rsidRPr="0076064C">
        <w:rPr>
          <w:rFonts w:ascii="Verdana" w:hAnsi="Verdana" w:cs="Arial"/>
          <w:color w:val="0000FF"/>
          <w:sz w:val="16"/>
          <w:szCs w:val="16"/>
          <w:lang w:val="pt-BR"/>
        </w:rPr>
        <w:t>.</w:t>
      </w:r>
    </w:p>
    <w:p w14:paraId="4BE6EB0A" w14:textId="77777777" w:rsidR="00116AD1" w:rsidRPr="0076064C" w:rsidRDefault="00116AD1">
      <w:pPr>
        <w:pStyle w:val="Textonotapie"/>
        <w:ind w:firstLine="708"/>
        <w:jc w:val="both"/>
        <w:rPr>
          <w:rFonts w:ascii="Verdana" w:hAnsi="Verdana" w:cs="Arial"/>
          <w:color w:val="0000FF"/>
          <w:sz w:val="16"/>
          <w:szCs w:val="16"/>
          <w:lang w:val="pt-BR"/>
        </w:rPr>
      </w:pPr>
    </w:p>
  </w:footnote>
  <w:footnote w:id="12">
    <w:p w14:paraId="181EA68D" w14:textId="77777777" w:rsidR="000673FE" w:rsidRPr="0076064C" w:rsidRDefault="000673FE">
      <w:pPr>
        <w:pStyle w:val="Textoindependiente"/>
        <w:ind w:right="103" w:firstLine="709"/>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w:t>
      </w:r>
      <w:r w:rsidRPr="0076064C">
        <w:rPr>
          <w:rFonts w:ascii="Verdana" w:hAnsi="Verdana"/>
          <w:position w:val="6"/>
          <w:sz w:val="16"/>
          <w:szCs w:val="16"/>
        </w:rPr>
        <w:t xml:space="preserve"> </w:t>
      </w:r>
      <w:r w:rsidRPr="0076064C">
        <w:rPr>
          <w:rFonts w:ascii="Verdana" w:hAnsi="Verdana"/>
          <w:sz w:val="16"/>
          <w:szCs w:val="16"/>
        </w:rPr>
        <w:t xml:space="preserve">“Artículo </w:t>
      </w:r>
      <w:bookmarkStart w:id="3" w:name="_Hlk54173885"/>
      <w:r w:rsidRPr="0076064C">
        <w:rPr>
          <w:rFonts w:ascii="Verdana" w:hAnsi="Verdana"/>
          <w:sz w:val="16"/>
          <w:szCs w:val="16"/>
        </w:rPr>
        <w:t>2.2.1.1.2.1.1</w:t>
      </w:r>
      <w:bookmarkEnd w:id="3"/>
      <w:r w:rsidRPr="0076064C">
        <w:rPr>
          <w:rFonts w:ascii="Verdana" w:hAnsi="Verdana"/>
          <w:sz w:val="16"/>
          <w:szCs w:val="16"/>
        </w:rPr>
        <w:t>.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w:t>
      </w:r>
    </w:p>
    <w:p w14:paraId="6AE83DAC" w14:textId="77777777" w:rsidR="000673FE" w:rsidRPr="0076064C" w:rsidRDefault="000673FE">
      <w:pPr>
        <w:pStyle w:val="Textoindependiente"/>
        <w:ind w:right="103" w:firstLine="709"/>
        <w:jc w:val="both"/>
        <w:rPr>
          <w:rFonts w:ascii="Verdana" w:hAnsi="Verdana"/>
          <w:sz w:val="16"/>
          <w:szCs w:val="16"/>
        </w:rPr>
      </w:pPr>
    </w:p>
  </w:footnote>
  <w:footnote w:id="13">
    <w:p w14:paraId="6A92D024" w14:textId="74D3AA28" w:rsidR="000673FE" w:rsidRDefault="000673FE" w:rsidP="0076064C">
      <w:pPr>
        <w:pStyle w:val="Textoindependiente"/>
        <w:ind w:right="108"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Consejo de Estado, Sala de lo Contencioso Administrativo. Sección Tercera, Subsección B, 31 de agosto de 2011, Exp. 18080, C.P. Ruth Stella Correa Palacio: “(…) recuérdese que la aplicación de la buena fe en materia negocial implica para las partes la observancia la observancia de una conducta enmarcada dentro del contexto de los deberes de corrección, claridad y recíproca lealtad que se deben los contratantes, para remitir la realización de los efectos finales buscados en el contrato”.</w:t>
      </w:r>
    </w:p>
    <w:p w14:paraId="7733C454" w14:textId="77777777" w:rsidR="00116AD1" w:rsidRPr="0076064C" w:rsidRDefault="00116AD1">
      <w:pPr>
        <w:pStyle w:val="Textoindependiente"/>
        <w:ind w:right="108" w:firstLine="708"/>
        <w:jc w:val="both"/>
        <w:rPr>
          <w:rFonts w:ascii="Verdana" w:hAnsi="Verdana"/>
          <w:sz w:val="16"/>
          <w:szCs w:val="16"/>
        </w:rPr>
      </w:pPr>
    </w:p>
  </w:footnote>
  <w:footnote w:id="14">
    <w:p w14:paraId="1D47DB35" w14:textId="17FFB7D7" w:rsidR="000673FE" w:rsidRDefault="000673FE" w:rsidP="0076064C">
      <w:pPr>
        <w:pStyle w:val="Textonotapie"/>
        <w:ind w:firstLine="708"/>
        <w:jc w:val="both"/>
        <w:rPr>
          <w:rFonts w:ascii="Verdana" w:hAnsi="Verdana" w:cs="Arial"/>
          <w:sz w:val="16"/>
          <w:szCs w:val="16"/>
          <w:lang w:val="es-ES"/>
        </w:rPr>
      </w:pPr>
      <w:r w:rsidRPr="0076064C">
        <w:rPr>
          <w:rStyle w:val="Refdenotaalpie"/>
          <w:rFonts w:ascii="Verdana" w:hAnsi="Verdana" w:cs="Arial"/>
          <w:sz w:val="16"/>
          <w:szCs w:val="16"/>
        </w:rPr>
        <w:footnoteRef/>
      </w:r>
      <w:r w:rsidRPr="0076064C">
        <w:rPr>
          <w:rFonts w:ascii="Verdana" w:hAnsi="Verdana" w:cs="Arial"/>
          <w:sz w:val="16"/>
          <w:szCs w:val="16"/>
        </w:rPr>
        <w:t xml:space="preserve"> </w:t>
      </w:r>
      <w:r w:rsidRPr="0076064C">
        <w:rPr>
          <w:rFonts w:ascii="Verdana" w:hAnsi="Verdana" w:cs="Arial"/>
          <w:sz w:val="16"/>
          <w:szCs w:val="16"/>
          <w:lang w:val="es-ES"/>
        </w:rPr>
        <w:t xml:space="preserve">La </w:t>
      </w:r>
      <w:r w:rsidRPr="0076064C">
        <w:rPr>
          <w:rFonts w:ascii="Verdana" w:eastAsia="Calibri" w:hAnsi="Verdana" w:cs="Arial"/>
          <w:bCs/>
          <w:sz w:val="16"/>
          <w:szCs w:val="16"/>
          <w:lang w:val="es-ES_tradnl"/>
        </w:rPr>
        <w:t>“Guía para la Elaboración de Estudios del Sector” puede ser consultada en el siguiente link:</w:t>
      </w:r>
      <w:r w:rsidRPr="0076064C">
        <w:rPr>
          <w:rFonts w:ascii="Verdana" w:hAnsi="Verdana" w:cs="Arial"/>
          <w:sz w:val="16"/>
          <w:szCs w:val="16"/>
          <w:lang w:val="es-ES"/>
        </w:rPr>
        <w:t xml:space="preserve"> </w:t>
      </w:r>
      <w:hyperlink r:id="rId2" w:history="1">
        <w:r w:rsidRPr="0076064C">
          <w:rPr>
            <w:rStyle w:val="Hipervnculo"/>
            <w:rFonts w:ascii="Verdana" w:hAnsi="Verdana" w:cs="Arial"/>
            <w:sz w:val="16"/>
            <w:szCs w:val="16"/>
            <w:lang w:val="es-ES"/>
          </w:rPr>
          <w:t>https://www.colombiacompra.gov.co/sites/cce_public/files/cce_documentos/cce-eicp-gi-18._gees_v.2_2.pdf</w:t>
        </w:r>
      </w:hyperlink>
      <w:r w:rsidRPr="0076064C">
        <w:rPr>
          <w:rFonts w:ascii="Verdana" w:hAnsi="Verdana" w:cs="Arial"/>
          <w:sz w:val="16"/>
          <w:szCs w:val="16"/>
          <w:lang w:val="es-ES"/>
        </w:rPr>
        <w:t xml:space="preserve"> </w:t>
      </w:r>
    </w:p>
    <w:p w14:paraId="483C672E" w14:textId="77777777" w:rsidR="00116AD1" w:rsidRPr="0076064C" w:rsidRDefault="00116AD1">
      <w:pPr>
        <w:pStyle w:val="Textonotapie"/>
        <w:ind w:firstLine="708"/>
        <w:jc w:val="both"/>
        <w:rPr>
          <w:rFonts w:ascii="Verdana" w:hAnsi="Verdana" w:cs="Arial"/>
          <w:sz w:val="16"/>
          <w:szCs w:val="16"/>
          <w:lang w:val="es-ES"/>
        </w:rPr>
      </w:pPr>
    </w:p>
  </w:footnote>
  <w:footnote w:id="15">
    <w:p w14:paraId="44FDBFC9" w14:textId="77777777" w:rsidR="000673FE" w:rsidRPr="0076064C" w:rsidRDefault="000673FE" w:rsidP="00971E28">
      <w:pPr>
        <w:pStyle w:val="Textonotapie"/>
        <w:ind w:firstLine="709"/>
        <w:jc w:val="both"/>
        <w:rPr>
          <w:rFonts w:ascii="Verdana" w:hAnsi="Verdana" w:cs="Arial"/>
          <w:iCs/>
          <w:color w:val="1A1A1A"/>
          <w:sz w:val="16"/>
          <w:szCs w:val="16"/>
        </w:rPr>
      </w:pPr>
      <w:r w:rsidRPr="0076064C">
        <w:rPr>
          <w:rStyle w:val="Refdenotaalpie"/>
          <w:rFonts w:ascii="Verdana" w:hAnsi="Verdana" w:cs="Arial"/>
          <w:color w:val="1A1A1A"/>
          <w:sz w:val="16"/>
          <w:szCs w:val="16"/>
        </w:rPr>
        <w:footnoteRef/>
      </w:r>
      <w:r w:rsidRPr="0076064C">
        <w:rPr>
          <w:rFonts w:ascii="Verdana" w:hAnsi="Verdana" w:cs="Arial"/>
          <w:color w:val="1A1A1A"/>
          <w:sz w:val="16"/>
          <w:szCs w:val="16"/>
        </w:rPr>
        <w:t xml:space="preserve"> </w:t>
      </w:r>
      <w:r w:rsidRPr="0076064C">
        <w:rPr>
          <w:rFonts w:ascii="Verdana" w:hAnsi="Verdana" w:cs="Arial"/>
          <w:iCs/>
          <w:color w:val="1A1A1A"/>
          <w:sz w:val="16"/>
          <w:szCs w:val="16"/>
        </w:rPr>
        <w:t>Artículo 3 de la Ley 80 de 1993.</w:t>
      </w:r>
    </w:p>
    <w:p w14:paraId="55B358C9" w14:textId="77777777" w:rsidR="000673FE" w:rsidRPr="0076064C" w:rsidRDefault="000673FE" w:rsidP="00971E28">
      <w:pPr>
        <w:pStyle w:val="Textonotapie"/>
        <w:ind w:firstLine="709"/>
        <w:jc w:val="both"/>
        <w:rPr>
          <w:rFonts w:ascii="Verdana" w:hAnsi="Verdana" w:cs="Arial"/>
          <w:iCs/>
          <w:color w:val="1A1A1A"/>
          <w:sz w:val="16"/>
          <w:szCs w:val="16"/>
        </w:rPr>
      </w:pPr>
    </w:p>
  </w:footnote>
  <w:footnote w:id="16">
    <w:p w14:paraId="5C62095C" w14:textId="77777777" w:rsidR="000673FE" w:rsidRPr="0076064C" w:rsidRDefault="000673FE">
      <w:pPr>
        <w:pStyle w:val="Textonotapie"/>
        <w:ind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Artículo 17 de la Ley 1150 de 2007</w:t>
      </w:r>
    </w:p>
    <w:p w14:paraId="380DEF4E" w14:textId="77777777" w:rsidR="000673FE" w:rsidRPr="0076064C" w:rsidRDefault="000673FE">
      <w:pPr>
        <w:pStyle w:val="Textonotapie"/>
        <w:ind w:firstLine="708"/>
        <w:jc w:val="both"/>
        <w:rPr>
          <w:rFonts w:ascii="Verdana" w:hAnsi="Verdana"/>
          <w:sz w:val="16"/>
          <w:szCs w:val="16"/>
          <w:lang w:val="es-CO"/>
        </w:rPr>
      </w:pPr>
    </w:p>
  </w:footnote>
  <w:footnote w:id="17">
    <w:p w14:paraId="09A257DC" w14:textId="77777777" w:rsidR="000673FE" w:rsidRPr="0076064C" w:rsidRDefault="000673FE">
      <w:pPr>
        <w:pStyle w:val="Textonotapie"/>
        <w:ind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Artículo 21 de la Ley 1150 de 2007</w:t>
      </w:r>
    </w:p>
    <w:p w14:paraId="34114234" w14:textId="77777777" w:rsidR="000673FE" w:rsidRPr="0076064C" w:rsidRDefault="000673FE">
      <w:pPr>
        <w:pStyle w:val="Textonotapie"/>
        <w:ind w:firstLine="708"/>
        <w:jc w:val="both"/>
        <w:rPr>
          <w:rFonts w:ascii="Verdana" w:hAnsi="Verdana"/>
          <w:sz w:val="16"/>
          <w:szCs w:val="16"/>
          <w:lang w:val="es-CO"/>
        </w:rPr>
      </w:pPr>
    </w:p>
  </w:footnote>
  <w:footnote w:id="18">
    <w:p w14:paraId="15258FF9" w14:textId="77777777" w:rsidR="000673FE" w:rsidRPr="0076064C" w:rsidRDefault="000673FE">
      <w:pPr>
        <w:pStyle w:val="Textonotapie"/>
        <w:ind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Artículos 83 a 86 de la Ley 1474 de 2011</w:t>
      </w:r>
    </w:p>
    <w:p w14:paraId="5D10F715" w14:textId="77777777" w:rsidR="000673FE" w:rsidRPr="0076064C" w:rsidRDefault="000673FE">
      <w:pPr>
        <w:pStyle w:val="Textonotapie"/>
        <w:ind w:firstLine="708"/>
        <w:jc w:val="both"/>
        <w:rPr>
          <w:rFonts w:ascii="Verdana" w:hAnsi="Verdana"/>
          <w:sz w:val="16"/>
          <w:szCs w:val="16"/>
          <w:lang w:val="es-CO"/>
        </w:rPr>
      </w:pPr>
    </w:p>
  </w:footnote>
  <w:footnote w:id="19">
    <w:p w14:paraId="6EE3C03C" w14:textId="77777777" w:rsidR="000673FE" w:rsidRPr="0076064C" w:rsidRDefault="000673FE">
      <w:pPr>
        <w:pStyle w:val="Textonotapie"/>
        <w:ind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Consejo de Estado. Sección 3ª. Sentencia del 27 de noviembre de 2017. M.P. Jaime Orlando</w:t>
      </w:r>
    </w:p>
    <w:p w14:paraId="3252B54F" w14:textId="77777777" w:rsidR="000673FE" w:rsidRPr="0076064C" w:rsidRDefault="000673FE">
      <w:pPr>
        <w:pStyle w:val="Textonotapie"/>
        <w:jc w:val="both"/>
        <w:rPr>
          <w:rFonts w:ascii="Verdana" w:hAnsi="Verdana"/>
          <w:sz w:val="16"/>
          <w:szCs w:val="16"/>
        </w:rPr>
      </w:pPr>
      <w:r w:rsidRPr="0076064C">
        <w:rPr>
          <w:rFonts w:ascii="Verdana" w:hAnsi="Verdana"/>
          <w:sz w:val="16"/>
          <w:szCs w:val="16"/>
        </w:rPr>
        <w:t>Santofimio. Exp. 51.802</w:t>
      </w:r>
    </w:p>
    <w:p w14:paraId="2A0266C0" w14:textId="77777777" w:rsidR="000673FE" w:rsidRPr="0076064C" w:rsidRDefault="000673FE">
      <w:pPr>
        <w:pStyle w:val="Textonotapie"/>
        <w:jc w:val="both"/>
        <w:rPr>
          <w:rFonts w:ascii="Verdana" w:hAnsi="Verdana"/>
          <w:sz w:val="16"/>
          <w:szCs w:val="16"/>
          <w:lang w:val="es-CO"/>
        </w:rPr>
      </w:pPr>
    </w:p>
  </w:footnote>
  <w:footnote w:id="20">
    <w:p w14:paraId="392C9F6E" w14:textId="77777777" w:rsidR="000673FE" w:rsidRPr="0076064C" w:rsidRDefault="000673FE">
      <w:pPr>
        <w:pStyle w:val="Textonotapie"/>
        <w:ind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Artículo 83 de la Ley 1474 de 2011</w:t>
      </w:r>
    </w:p>
    <w:p w14:paraId="7FED03F7" w14:textId="77777777" w:rsidR="000673FE" w:rsidRPr="0076064C" w:rsidRDefault="000673FE">
      <w:pPr>
        <w:pStyle w:val="Textonotapie"/>
        <w:ind w:firstLine="708"/>
        <w:jc w:val="both"/>
        <w:rPr>
          <w:rFonts w:ascii="Verdana" w:hAnsi="Verdana"/>
          <w:sz w:val="16"/>
          <w:szCs w:val="16"/>
          <w:lang w:val="es-CO"/>
        </w:rPr>
      </w:pPr>
    </w:p>
  </w:footnote>
  <w:footnote w:id="21">
    <w:p w14:paraId="42BE2619" w14:textId="77777777" w:rsidR="000673FE" w:rsidRPr="0076064C" w:rsidRDefault="000673FE">
      <w:pPr>
        <w:pStyle w:val="Textonotapie"/>
        <w:ind w:firstLine="708"/>
        <w:jc w:val="both"/>
        <w:rPr>
          <w:rFonts w:ascii="Verdana" w:hAnsi="Verdana"/>
          <w:sz w:val="16"/>
          <w:szCs w:val="16"/>
        </w:rPr>
      </w:pPr>
      <w:r w:rsidRPr="0076064C">
        <w:rPr>
          <w:rStyle w:val="Refdenotaalpie"/>
          <w:rFonts w:ascii="Verdana" w:hAnsi="Verdana"/>
          <w:sz w:val="16"/>
          <w:szCs w:val="16"/>
        </w:rPr>
        <w:footnoteRef/>
      </w:r>
      <w:r w:rsidRPr="0076064C">
        <w:rPr>
          <w:rFonts w:ascii="Verdana" w:hAnsi="Verdana"/>
          <w:sz w:val="16"/>
          <w:szCs w:val="16"/>
        </w:rPr>
        <w:t xml:space="preserve"> A excepción de la interventoría del contrato de obra adjudicado por licitación pública que es</w:t>
      </w:r>
    </w:p>
    <w:p w14:paraId="13C8613B" w14:textId="77777777" w:rsidR="000673FE" w:rsidRPr="0076064C" w:rsidRDefault="000673FE">
      <w:pPr>
        <w:pStyle w:val="Textonotapie"/>
        <w:ind w:firstLine="708"/>
        <w:jc w:val="both"/>
        <w:rPr>
          <w:rFonts w:ascii="Verdana" w:hAnsi="Verdana"/>
          <w:sz w:val="16"/>
          <w:szCs w:val="16"/>
          <w:lang w:val="es-CO"/>
        </w:rPr>
      </w:pPr>
      <w:r w:rsidRPr="0076064C">
        <w:rPr>
          <w:rFonts w:ascii="Verdana" w:hAnsi="Verdana"/>
          <w:sz w:val="16"/>
          <w:szCs w:val="16"/>
        </w:rPr>
        <w:t>obligatoria según el numeral 1° del artículo 32 de la Ley 80 de 1993.</w:t>
      </w:r>
    </w:p>
  </w:footnote>
  <w:footnote w:id="22">
    <w:p w14:paraId="0946C73D" w14:textId="77777777" w:rsidR="000673FE" w:rsidRPr="0076064C" w:rsidRDefault="000673FE">
      <w:pPr>
        <w:pStyle w:val="Textonotapie"/>
        <w:adjustRightInd w:val="0"/>
        <w:snapToGrid w:val="0"/>
        <w:ind w:firstLine="709"/>
        <w:jc w:val="both"/>
        <w:rPr>
          <w:rFonts w:ascii="Verdana" w:hAnsi="Verdana" w:cs="Arial"/>
          <w:color w:val="161616"/>
          <w:sz w:val="16"/>
          <w:szCs w:val="16"/>
        </w:rPr>
      </w:pPr>
      <w:r w:rsidRPr="0076064C">
        <w:rPr>
          <w:rStyle w:val="Refdenotaalpie"/>
          <w:rFonts w:ascii="Verdana" w:hAnsi="Verdana"/>
          <w:sz w:val="16"/>
          <w:szCs w:val="16"/>
        </w:rPr>
        <w:footnoteRef/>
      </w:r>
      <w:r w:rsidRPr="0076064C">
        <w:rPr>
          <w:rFonts w:ascii="Verdana" w:hAnsi="Verdana"/>
          <w:sz w:val="16"/>
          <w:szCs w:val="16"/>
        </w:rPr>
        <w:t xml:space="preserve"> </w:t>
      </w:r>
      <w:r w:rsidRPr="0076064C">
        <w:rPr>
          <w:rFonts w:ascii="Verdana" w:hAnsi="Verdana" w:cs="Arial"/>
          <w:color w:val="161616"/>
          <w:sz w:val="16"/>
          <w:szCs w:val="16"/>
        </w:rPr>
        <w:t>“Son también contratos de consultoría los que tienen por objeto la interventoría […]”</w:t>
      </w:r>
    </w:p>
  </w:footnote>
  <w:footnote w:id="23">
    <w:p w14:paraId="7B56287A" w14:textId="77777777" w:rsidR="000673FE" w:rsidRPr="0076064C" w:rsidRDefault="000673FE" w:rsidP="00971E28">
      <w:pPr>
        <w:pStyle w:val="Textonotapie"/>
        <w:ind w:firstLine="708"/>
        <w:jc w:val="both"/>
        <w:rPr>
          <w:rFonts w:ascii="Verdana" w:hAnsi="Verdana" w:cs="Arial"/>
          <w:color w:val="000000"/>
          <w:sz w:val="16"/>
          <w:szCs w:val="16"/>
        </w:rPr>
      </w:pPr>
      <w:r w:rsidRPr="0076064C">
        <w:rPr>
          <w:rStyle w:val="Refdenotaalpie"/>
          <w:rFonts w:ascii="Verdana" w:hAnsi="Verdana" w:cs="Arial"/>
          <w:color w:val="000000"/>
          <w:sz w:val="16"/>
          <w:szCs w:val="16"/>
        </w:rPr>
        <w:footnoteRef/>
      </w:r>
      <w:r w:rsidRPr="0076064C">
        <w:rPr>
          <w:rFonts w:ascii="Verdana" w:hAnsi="Verdana" w:cs="Arial"/>
          <w:color w:val="000000"/>
          <w:sz w:val="16"/>
          <w:szCs w:val="16"/>
        </w:rPr>
        <w:t xml:space="preserve"> </w:t>
      </w:r>
      <w:r w:rsidRPr="0076064C">
        <w:rPr>
          <w:rFonts w:ascii="Verdana" w:hAnsi="Verdana" w:cs="Arial"/>
          <w:iCs/>
          <w:color w:val="000000"/>
          <w:sz w:val="16"/>
          <w:szCs w:val="16"/>
        </w:rPr>
        <w:t>Departamento Administrativo de la Función Pública. Concepto del 6 de mayo de 2019. Rad. 140.881.</w:t>
      </w:r>
    </w:p>
    <w:p w14:paraId="335BCECD" w14:textId="77777777" w:rsidR="000673FE" w:rsidRPr="0076064C" w:rsidRDefault="000673FE" w:rsidP="00971E28">
      <w:pPr>
        <w:pStyle w:val="Textonotapie"/>
        <w:jc w:val="both"/>
        <w:rPr>
          <w:rFonts w:ascii="Verdana" w:hAnsi="Verdana" w:cs="Arial"/>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line="120" w:lineRule="auto"/>
      <w:rPr>
        <w:rFonts w:ascii="Century Gothic" w:eastAsia="Geo" w:hAnsi="Century Gothic" w:cs="Geo"/>
        <w:sz w:val="16"/>
        <w:szCs w:val="16"/>
        <w:lang w:eastAsia="es-CO"/>
      </w:rPr>
    </w:pPr>
  </w:p>
  <w:p w14:paraId="211B7F5D" w14:textId="77777777" w:rsidR="00C925AC" w:rsidRDefault="00C925AC" w:rsidP="00844AE9">
    <w:pPr>
      <w:rPr>
        <w:rFonts w:ascii="Verdana" w:hAnsi="Verdana"/>
      </w:rPr>
    </w:pPr>
  </w:p>
  <w:p w14:paraId="5A0054B1" w14:textId="77777777" w:rsidR="00A14468" w:rsidRPr="00C925AC" w:rsidRDefault="00A14468" w:rsidP="00844AE9">
    <w:pPr>
      <w:rPr>
        <w:rFonts w:ascii="Verdana" w:hAnsi="Verdana"/>
      </w:rPr>
    </w:pPr>
  </w:p>
  <w:p w14:paraId="1FD1C243" w14:textId="37C5500A" w:rsidR="008A446D" w:rsidRPr="00C925AC" w:rsidRDefault="00C925AC" w:rsidP="000D5DA7">
    <w:pPr>
      <w:spacing w:line="480" w:lineRule="auto"/>
      <w:rPr>
        <w:rFonts w:ascii="Verdana" w:hAnsi="Verdana"/>
        <w:b/>
        <w:bCs/>
      </w:rPr>
    </w:pPr>
    <w:r w:rsidRPr="00C925AC">
      <w:rPr>
        <w:rFonts w:ascii="Verdana" w:hAnsi="Verdana"/>
        <w:b/>
        <w:bCs/>
      </w:rPr>
      <w:t>FORMATO</w:t>
    </w:r>
    <w:r w:rsidR="00BF7425">
      <w:rPr>
        <w:rFonts w:ascii="Verdana" w:hAnsi="Verdana"/>
        <w:b/>
        <w:bCs/>
      </w:rPr>
      <w:t xml:space="preserve"> DE RESPUESTA </w:t>
    </w:r>
    <w:r w:rsidRPr="00C925AC">
      <w:rPr>
        <w:rFonts w:ascii="Verdana" w:hAnsi="Verdana"/>
        <w:b/>
        <w:bCs/>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4984242">
    <w:abstractNumId w:val="5"/>
  </w:num>
  <w:num w:numId="2" w16cid:durableId="1737819654">
    <w:abstractNumId w:val="1"/>
  </w:num>
  <w:num w:numId="3" w16cid:durableId="305670173">
    <w:abstractNumId w:val="3"/>
  </w:num>
  <w:num w:numId="4" w16cid:durableId="2089888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493906">
    <w:abstractNumId w:val="1"/>
  </w:num>
  <w:num w:numId="6" w16cid:durableId="2114930388">
    <w:abstractNumId w:val="12"/>
  </w:num>
  <w:num w:numId="7" w16cid:durableId="931545826">
    <w:abstractNumId w:val="4"/>
  </w:num>
  <w:num w:numId="8" w16cid:durableId="267125226">
    <w:abstractNumId w:val="11"/>
  </w:num>
  <w:num w:numId="9" w16cid:durableId="1885632654">
    <w:abstractNumId w:val="6"/>
  </w:num>
  <w:num w:numId="10" w16cid:durableId="1969966698">
    <w:abstractNumId w:val="10"/>
  </w:num>
  <w:num w:numId="11" w16cid:durableId="1706517031">
    <w:abstractNumId w:val="7"/>
  </w:num>
  <w:num w:numId="12" w16cid:durableId="993293198">
    <w:abstractNumId w:val="0"/>
  </w:num>
  <w:num w:numId="13" w16cid:durableId="205683286">
    <w:abstractNumId w:val="2"/>
  </w:num>
  <w:num w:numId="14" w16cid:durableId="597711667">
    <w:abstractNumId w:val="13"/>
  </w:num>
  <w:num w:numId="15" w16cid:durableId="1071465369">
    <w:abstractNumId w:val="9"/>
  </w:num>
  <w:num w:numId="16" w16cid:durableId="1506894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58BC"/>
    <w:rsid w:val="00046945"/>
    <w:rsid w:val="00061B2A"/>
    <w:rsid w:val="000673FE"/>
    <w:rsid w:val="0007139D"/>
    <w:rsid w:val="00082362"/>
    <w:rsid w:val="000A683E"/>
    <w:rsid w:val="000B19B9"/>
    <w:rsid w:val="000D0334"/>
    <w:rsid w:val="000D5DA7"/>
    <w:rsid w:val="000F6486"/>
    <w:rsid w:val="00116940"/>
    <w:rsid w:val="00116AD1"/>
    <w:rsid w:val="00125105"/>
    <w:rsid w:val="00127233"/>
    <w:rsid w:val="0013221C"/>
    <w:rsid w:val="00132E4A"/>
    <w:rsid w:val="001521B4"/>
    <w:rsid w:val="0015699B"/>
    <w:rsid w:val="00162BD9"/>
    <w:rsid w:val="001A33BF"/>
    <w:rsid w:val="001A7F1F"/>
    <w:rsid w:val="001D22D6"/>
    <w:rsid w:val="001E4177"/>
    <w:rsid w:val="001F0B24"/>
    <w:rsid w:val="001F7DC6"/>
    <w:rsid w:val="00217A5B"/>
    <w:rsid w:val="0022400B"/>
    <w:rsid w:val="002421BB"/>
    <w:rsid w:val="0025796E"/>
    <w:rsid w:val="002707A2"/>
    <w:rsid w:val="002951A0"/>
    <w:rsid w:val="002962BC"/>
    <w:rsid w:val="002A093D"/>
    <w:rsid w:val="002A0DD0"/>
    <w:rsid w:val="002A49AC"/>
    <w:rsid w:val="002A64FD"/>
    <w:rsid w:val="002A7634"/>
    <w:rsid w:val="002C7A84"/>
    <w:rsid w:val="002E2BF8"/>
    <w:rsid w:val="002E4FD9"/>
    <w:rsid w:val="002E67FD"/>
    <w:rsid w:val="002F52B1"/>
    <w:rsid w:val="002F6545"/>
    <w:rsid w:val="00304A33"/>
    <w:rsid w:val="0030657A"/>
    <w:rsid w:val="00312072"/>
    <w:rsid w:val="00322A85"/>
    <w:rsid w:val="00324168"/>
    <w:rsid w:val="00330834"/>
    <w:rsid w:val="003448F4"/>
    <w:rsid w:val="00350BF3"/>
    <w:rsid w:val="00360EA0"/>
    <w:rsid w:val="00374F5E"/>
    <w:rsid w:val="00377B1B"/>
    <w:rsid w:val="00377E3E"/>
    <w:rsid w:val="003A779E"/>
    <w:rsid w:val="003D0F4D"/>
    <w:rsid w:val="003D5B0D"/>
    <w:rsid w:val="003E0499"/>
    <w:rsid w:val="003E4F80"/>
    <w:rsid w:val="003E6439"/>
    <w:rsid w:val="003F2412"/>
    <w:rsid w:val="003F3941"/>
    <w:rsid w:val="00406575"/>
    <w:rsid w:val="00414C74"/>
    <w:rsid w:val="0042722E"/>
    <w:rsid w:val="0043715F"/>
    <w:rsid w:val="0044528D"/>
    <w:rsid w:val="00466E39"/>
    <w:rsid w:val="004A1847"/>
    <w:rsid w:val="004A305D"/>
    <w:rsid w:val="004C1404"/>
    <w:rsid w:val="004F21C4"/>
    <w:rsid w:val="004F685F"/>
    <w:rsid w:val="005566E8"/>
    <w:rsid w:val="00574867"/>
    <w:rsid w:val="00591460"/>
    <w:rsid w:val="005A65E0"/>
    <w:rsid w:val="005C3777"/>
    <w:rsid w:val="005C3ADC"/>
    <w:rsid w:val="005C5CDC"/>
    <w:rsid w:val="005D476C"/>
    <w:rsid w:val="006054D2"/>
    <w:rsid w:val="006200BF"/>
    <w:rsid w:val="006219F8"/>
    <w:rsid w:val="006302F7"/>
    <w:rsid w:val="00646B9F"/>
    <w:rsid w:val="006601FD"/>
    <w:rsid w:val="00665D70"/>
    <w:rsid w:val="006710DC"/>
    <w:rsid w:val="006852DF"/>
    <w:rsid w:val="006900D9"/>
    <w:rsid w:val="006D73F8"/>
    <w:rsid w:val="00706C16"/>
    <w:rsid w:val="0072226E"/>
    <w:rsid w:val="007340C3"/>
    <w:rsid w:val="00744796"/>
    <w:rsid w:val="0074598D"/>
    <w:rsid w:val="0075235A"/>
    <w:rsid w:val="00756841"/>
    <w:rsid w:val="0076064C"/>
    <w:rsid w:val="007649AB"/>
    <w:rsid w:val="00771D0C"/>
    <w:rsid w:val="007833AC"/>
    <w:rsid w:val="007B1E97"/>
    <w:rsid w:val="007B268C"/>
    <w:rsid w:val="007B7171"/>
    <w:rsid w:val="007C0C0F"/>
    <w:rsid w:val="007C3DC2"/>
    <w:rsid w:val="007E5497"/>
    <w:rsid w:val="00806F5F"/>
    <w:rsid w:val="00820278"/>
    <w:rsid w:val="008258C9"/>
    <w:rsid w:val="00844AE9"/>
    <w:rsid w:val="00863FB7"/>
    <w:rsid w:val="00867F95"/>
    <w:rsid w:val="008843B6"/>
    <w:rsid w:val="00891928"/>
    <w:rsid w:val="008A446D"/>
    <w:rsid w:val="008B0A66"/>
    <w:rsid w:val="008B25F1"/>
    <w:rsid w:val="008D180B"/>
    <w:rsid w:val="008D68EC"/>
    <w:rsid w:val="008E55BF"/>
    <w:rsid w:val="008F0EA7"/>
    <w:rsid w:val="008F6948"/>
    <w:rsid w:val="00923EEF"/>
    <w:rsid w:val="009419F9"/>
    <w:rsid w:val="009535F2"/>
    <w:rsid w:val="0095685E"/>
    <w:rsid w:val="009615D0"/>
    <w:rsid w:val="00961B09"/>
    <w:rsid w:val="00965334"/>
    <w:rsid w:val="0097093E"/>
    <w:rsid w:val="00971E28"/>
    <w:rsid w:val="00974C84"/>
    <w:rsid w:val="009A0DFA"/>
    <w:rsid w:val="009A1C6F"/>
    <w:rsid w:val="009B2692"/>
    <w:rsid w:val="009B2D26"/>
    <w:rsid w:val="009C71FA"/>
    <w:rsid w:val="009C72E7"/>
    <w:rsid w:val="009C7F7E"/>
    <w:rsid w:val="009D3058"/>
    <w:rsid w:val="009D76D4"/>
    <w:rsid w:val="009F3A13"/>
    <w:rsid w:val="00A122D3"/>
    <w:rsid w:val="00A14468"/>
    <w:rsid w:val="00A17F13"/>
    <w:rsid w:val="00A20739"/>
    <w:rsid w:val="00A23AF9"/>
    <w:rsid w:val="00A25115"/>
    <w:rsid w:val="00A33C78"/>
    <w:rsid w:val="00A675DE"/>
    <w:rsid w:val="00A67DD0"/>
    <w:rsid w:val="00AA3E7E"/>
    <w:rsid w:val="00AB0ADB"/>
    <w:rsid w:val="00AF0710"/>
    <w:rsid w:val="00B00C0E"/>
    <w:rsid w:val="00B01B1A"/>
    <w:rsid w:val="00B03762"/>
    <w:rsid w:val="00B0381D"/>
    <w:rsid w:val="00B44A47"/>
    <w:rsid w:val="00B52295"/>
    <w:rsid w:val="00B72CD3"/>
    <w:rsid w:val="00B72FFF"/>
    <w:rsid w:val="00B92666"/>
    <w:rsid w:val="00B963B4"/>
    <w:rsid w:val="00BC3D36"/>
    <w:rsid w:val="00BD54A6"/>
    <w:rsid w:val="00BD7F72"/>
    <w:rsid w:val="00BF7425"/>
    <w:rsid w:val="00C031AB"/>
    <w:rsid w:val="00C04FB3"/>
    <w:rsid w:val="00C11D8B"/>
    <w:rsid w:val="00C15139"/>
    <w:rsid w:val="00C330EB"/>
    <w:rsid w:val="00C4275A"/>
    <w:rsid w:val="00C43715"/>
    <w:rsid w:val="00C50D69"/>
    <w:rsid w:val="00C5365C"/>
    <w:rsid w:val="00C754BE"/>
    <w:rsid w:val="00C76B1C"/>
    <w:rsid w:val="00C925AC"/>
    <w:rsid w:val="00CB6357"/>
    <w:rsid w:val="00CC1187"/>
    <w:rsid w:val="00CC1B26"/>
    <w:rsid w:val="00D361FD"/>
    <w:rsid w:val="00D423A2"/>
    <w:rsid w:val="00D44E26"/>
    <w:rsid w:val="00D520D8"/>
    <w:rsid w:val="00D63AC2"/>
    <w:rsid w:val="00D7383B"/>
    <w:rsid w:val="00D7788A"/>
    <w:rsid w:val="00D8685D"/>
    <w:rsid w:val="00D92DD6"/>
    <w:rsid w:val="00DA231B"/>
    <w:rsid w:val="00DA7C38"/>
    <w:rsid w:val="00DC39FC"/>
    <w:rsid w:val="00DF5254"/>
    <w:rsid w:val="00E02524"/>
    <w:rsid w:val="00E16408"/>
    <w:rsid w:val="00E20894"/>
    <w:rsid w:val="00E245AB"/>
    <w:rsid w:val="00E2764C"/>
    <w:rsid w:val="00E27F2E"/>
    <w:rsid w:val="00E50AFE"/>
    <w:rsid w:val="00E75C92"/>
    <w:rsid w:val="00E7705C"/>
    <w:rsid w:val="00E771DC"/>
    <w:rsid w:val="00E8772A"/>
    <w:rsid w:val="00E90F6B"/>
    <w:rsid w:val="00E91A04"/>
    <w:rsid w:val="00E92C27"/>
    <w:rsid w:val="00EA0E3D"/>
    <w:rsid w:val="00EA3AC7"/>
    <w:rsid w:val="00EC38A7"/>
    <w:rsid w:val="00EE1AA8"/>
    <w:rsid w:val="00F03EF8"/>
    <w:rsid w:val="00F23FEA"/>
    <w:rsid w:val="00F31EDC"/>
    <w:rsid w:val="00F462B3"/>
    <w:rsid w:val="00F5664F"/>
    <w:rsid w:val="00F666C4"/>
    <w:rsid w:val="00F700D0"/>
    <w:rsid w:val="00F73586"/>
    <w:rsid w:val="00F76AFC"/>
    <w:rsid w:val="00F911B0"/>
    <w:rsid w:val="00FA47C0"/>
    <w:rsid w:val="00FB5DD1"/>
    <w:rsid w:val="00FC2B5D"/>
    <w:rsid w:val="00FC3633"/>
    <w:rsid w:val="00FD5F58"/>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15F"/>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spacing w:after="160" w:line="259" w:lineRule="auto"/>
      <w:ind w:left="720"/>
      <w:contextualSpacing/>
    </w:pPr>
    <w:rPr>
      <w:rFonts w:ascii="Geomanist Light" w:eastAsiaTheme="minorHAnsi" w:hAnsi="Geomanist Light" w:cstheme="minorBidi"/>
      <w:sz w:val="22"/>
      <w:szCs w:val="22"/>
      <w:lang w:val="es-ES" w:eastAsia="en-US"/>
    </w:rPr>
  </w:style>
  <w:style w:type="paragraph" w:styleId="Ttulo">
    <w:name w:val="Title"/>
    <w:basedOn w:val="Normal"/>
    <w:next w:val="Normal"/>
    <w:link w:val="TtuloCar"/>
    <w:uiPriority w:val="10"/>
    <w:qFormat/>
    <w:rsid w:val="005566E8"/>
    <w:pPr>
      <w:contextualSpacing/>
    </w:pPr>
    <w:rPr>
      <w:rFonts w:ascii="Geomanist" w:eastAsiaTheme="majorEastAsia" w:hAnsi="Geomanist" w:cstheme="majorBidi"/>
      <w:spacing w:val="-10"/>
      <w:kern w:val="28"/>
      <w:sz w:val="22"/>
      <w:szCs w:val="56"/>
      <w:lang w:val="es-ES" w:eastAsia="en-U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pPr>
    <w:rPr>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pPr>
    <w:rPr>
      <w:lang w:eastAsia="es-CO"/>
    </w:rPr>
  </w:style>
  <w:style w:type="paragraph" w:customStyle="1" w:styleId="blanco">
    <w:name w:val="blanco"/>
    <w:basedOn w:val="Normal"/>
    <w:rsid w:val="00C76B1C"/>
    <w:pPr>
      <w:spacing w:before="100" w:beforeAutospacing="1" w:after="100" w:afterAutospacing="1"/>
    </w:pPr>
    <w:rPr>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673FE"/>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0673FE"/>
    <w:rPr>
      <w:rFonts w:ascii="Geomanist Light" w:hAnsi="Geomanist Light"/>
      <w:lang w:val="es-ES"/>
    </w:rPr>
  </w:style>
  <w:style w:type="character" w:customStyle="1" w:styleId="s15">
    <w:name w:val="s15"/>
    <w:basedOn w:val="Fuentedeprrafopredeter"/>
    <w:rsid w:val="000673FE"/>
  </w:style>
  <w:style w:type="character" w:customStyle="1" w:styleId="apple-converted-space">
    <w:name w:val="apple-converted-space"/>
    <w:basedOn w:val="Fuentedeprrafopredeter"/>
    <w:rsid w:val="000673FE"/>
  </w:style>
  <w:style w:type="paragraph" w:styleId="Textoindependiente">
    <w:name w:val="Body Text"/>
    <w:basedOn w:val="Normal"/>
    <w:link w:val="TextoindependienteCar"/>
    <w:uiPriority w:val="1"/>
    <w:qFormat/>
    <w:rsid w:val="000673FE"/>
    <w:pPr>
      <w:widowControl w:val="0"/>
      <w:autoSpaceDE w:val="0"/>
      <w:autoSpaceDN w:val="0"/>
    </w:pPr>
    <w:rPr>
      <w:rFonts w:ascii="Arial" w:eastAsia="Arial" w:hAnsi="Arial" w:cs="Arial"/>
      <w:sz w:val="22"/>
      <w:szCs w:val="22"/>
      <w:lang w:val="es-ES" w:eastAsia="es-ES" w:bidi="es-ES"/>
    </w:rPr>
  </w:style>
  <w:style w:type="character" w:customStyle="1" w:styleId="TextoindependienteCar">
    <w:name w:val="Texto independiente Car"/>
    <w:basedOn w:val="Fuentedeprrafopredeter"/>
    <w:link w:val="Textoindependiente"/>
    <w:uiPriority w:val="1"/>
    <w:rsid w:val="000673FE"/>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05844">
      <w:bodyDiv w:val="1"/>
      <w:marLeft w:val="0"/>
      <w:marRight w:val="0"/>
      <w:marTop w:val="0"/>
      <w:marBottom w:val="0"/>
      <w:divBdr>
        <w:top w:val="none" w:sz="0" w:space="0" w:color="auto"/>
        <w:left w:val="none" w:sz="0" w:space="0" w:color="auto"/>
        <w:bottom w:val="none" w:sz="0" w:space="0" w:color="auto"/>
        <w:right w:val="none" w:sz="0" w:space="0" w:color="auto"/>
      </w:divBdr>
      <w:divsChild>
        <w:div w:id="1461262315">
          <w:marLeft w:val="0"/>
          <w:marRight w:val="0"/>
          <w:marTop w:val="0"/>
          <w:marBottom w:val="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24446593">
      <w:bodyDiv w:val="1"/>
      <w:marLeft w:val="0"/>
      <w:marRight w:val="0"/>
      <w:marTop w:val="0"/>
      <w:marBottom w:val="0"/>
      <w:divBdr>
        <w:top w:val="none" w:sz="0" w:space="0" w:color="auto"/>
        <w:left w:val="none" w:sz="0" w:space="0" w:color="auto"/>
        <w:bottom w:val="none" w:sz="0" w:space="0" w:color="auto"/>
        <w:right w:val="none" w:sz="0" w:space="0" w:color="auto"/>
      </w:divBdr>
      <w:divsChild>
        <w:div w:id="1151100152">
          <w:marLeft w:val="0"/>
          <w:marRight w:val="0"/>
          <w:marTop w:val="0"/>
          <w:marBottom w:val="0"/>
          <w:divBdr>
            <w:top w:val="none" w:sz="0" w:space="0" w:color="auto"/>
            <w:left w:val="none" w:sz="0" w:space="0" w:color="auto"/>
            <w:bottom w:val="none" w:sz="0" w:space="0" w:color="auto"/>
            <w:right w:val="none" w:sz="0" w:space="0" w:color="auto"/>
          </w:divBdr>
        </w:div>
      </w:divsChild>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62604513">
      <w:bodyDiv w:val="1"/>
      <w:marLeft w:val="0"/>
      <w:marRight w:val="0"/>
      <w:marTop w:val="0"/>
      <w:marBottom w:val="0"/>
      <w:divBdr>
        <w:top w:val="none" w:sz="0" w:space="0" w:color="auto"/>
        <w:left w:val="none" w:sz="0" w:space="0" w:color="auto"/>
        <w:bottom w:val="none" w:sz="0" w:space="0" w:color="auto"/>
        <w:right w:val="none" w:sz="0" w:space="0" w:color="auto"/>
      </w:divBdr>
      <w:divsChild>
        <w:div w:id="135531799">
          <w:marLeft w:val="0"/>
          <w:marRight w:val="0"/>
          <w:marTop w:val="0"/>
          <w:marBottom w:val="0"/>
          <w:divBdr>
            <w:top w:val="none" w:sz="0" w:space="0" w:color="auto"/>
            <w:left w:val="none" w:sz="0" w:space="0" w:color="auto"/>
            <w:bottom w:val="none" w:sz="0" w:space="0" w:color="auto"/>
            <w:right w:val="none" w:sz="0" w:space="0" w:color="auto"/>
          </w:divBdr>
        </w:div>
      </w:divsChild>
    </w:div>
    <w:div w:id="1002515169">
      <w:bodyDiv w:val="1"/>
      <w:marLeft w:val="0"/>
      <w:marRight w:val="0"/>
      <w:marTop w:val="0"/>
      <w:marBottom w:val="0"/>
      <w:divBdr>
        <w:top w:val="none" w:sz="0" w:space="0" w:color="auto"/>
        <w:left w:val="none" w:sz="0" w:space="0" w:color="auto"/>
        <w:bottom w:val="none" w:sz="0" w:space="0" w:color="auto"/>
        <w:right w:val="none" w:sz="0" w:space="0" w:color="auto"/>
      </w:divBdr>
      <w:divsChild>
        <w:div w:id="1293093914">
          <w:marLeft w:val="0"/>
          <w:marRight w:val="0"/>
          <w:marTop w:val="0"/>
          <w:marBottom w:val="0"/>
          <w:divBdr>
            <w:top w:val="none" w:sz="0" w:space="0" w:color="auto"/>
            <w:left w:val="none" w:sz="0" w:space="0" w:color="auto"/>
            <w:bottom w:val="none" w:sz="0" w:space="0" w:color="auto"/>
            <w:right w:val="none" w:sz="0" w:space="0" w:color="auto"/>
          </w:divBdr>
        </w:div>
      </w:divsChild>
    </w:div>
    <w:div w:id="1118375584">
      <w:bodyDiv w:val="1"/>
      <w:marLeft w:val="0"/>
      <w:marRight w:val="0"/>
      <w:marTop w:val="0"/>
      <w:marBottom w:val="0"/>
      <w:divBdr>
        <w:top w:val="none" w:sz="0" w:space="0" w:color="auto"/>
        <w:left w:val="none" w:sz="0" w:space="0" w:color="auto"/>
        <w:bottom w:val="none" w:sz="0" w:space="0" w:color="auto"/>
        <w:right w:val="none" w:sz="0" w:space="0" w:color="auto"/>
      </w:divBdr>
      <w:divsChild>
        <w:div w:id="2045523867">
          <w:marLeft w:val="0"/>
          <w:marRight w:val="0"/>
          <w:marTop w:val="0"/>
          <w:marBottom w:val="0"/>
          <w:divBdr>
            <w:top w:val="none" w:sz="0" w:space="0" w:color="auto"/>
            <w:left w:val="none" w:sz="0" w:space="0" w:color="auto"/>
            <w:bottom w:val="none" w:sz="0" w:space="0" w:color="auto"/>
            <w:right w:val="none" w:sz="0" w:space="0" w:color="auto"/>
          </w:divBdr>
        </w:div>
      </w:divsChild>
    </w:div>
    <w:div w:id="1120763625">
      <w:bodyDiv w:val="1"/>
      <w:marLeft w:val="0"/>
      <w:marRight w:val="0"/>
      <w:marTop w:val="0"/>
      <w:marBottom w:val="0"/>
      <w:divBdr>
        <w:top w:val="none" w:sz="0" w:space="0" w:color="auto"/>
        <w:left w:val="none" w:sz="0" w:space="0" w:color="auto"/>
        <w:bottom w:val="none" w:sz="0" w:space="0" w:color="auto"/>
        <w:right w:val="none" w:sz="0" w:space="0" w:color="auto"/>
      </w:divBdr>
      <w:divsChild>
        <w:div w:id="358894969">
          <w:marLeft w:val="0"/>
          <w:marRight w:val="0"/>
          <w:marTop w:val="0"/>
          <w:marBottom w:val="0"/>
          <w:divBdr>
            <w:top w:val="none" w:sz="0" w:space="0" w:color="auto"/>
            <w:left w:val="none" w:sz="0" w:space="0" w:color="auto"/>
            <w:bottom w:val="none" w:sz="0" w:space="0" w:color="auto"/>
            <w:right w:val="none" w:sz="0" w:space="0" w:color="auto"/>
          </w:divBdr>
        </w:div>
      </w:divsChild>
    </w:div>
    <w:div w:id="1120956387">
      <w:bodyDiv w:val="1"/>
      <w:marLeft w:val="0"/>
      <w:marRight w:val="0"/>
      <w:marTop w:val="0"/>
      <w:marBottom w:val="0"/>
      <w:divBdr>
        <w:top w:val="none" w:sz="0" w:space="0" w:color="auto"/>
        <w:left w:val="none" w:sz="0" w:space="0" w:color="auto"/>
        <w:bottom w:val="none" w:sz="0" w:space="0" w:color="auto"/>
        <w:right w:val="none" w:sz="0" w:space="0" w:color="auto"/>
      </w:divBdr>
      <w:divsChild>
        <w:div w:id="1003364386">
          <w:marLeft w:val="0"/>
          <w:marRight w:val="0"/>
          <w:marTop w:val="0"/>
          <w:marBottom w:val="0"/>
          <w:divBdr>
            <w:top w:val="none" w:sz="0" w:space="0" w:color="auto"/>
            <w:left w:val="none" w:sz="0" w:space="0" w:color="auto"/>
            <w:bottom w:val="none" w:sz="0" w:space="0" w:color="auto"/>
            <w:right w:val="none" w:sz="0" w:space="0" w:color="auto"/>
          </w:divBdr>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21557221">
      <w:bodyDiv w:val="1"/>
      <w:marLeft w:val="0"/>
      <w:marRight w:val="0"/>
      <w:marTop w:val="0"/>
      <w:marBottom w:val="0"/>
      <w:divBdr>
        <w:top w:val="none" w:sz="0" w:space="0" w:color="auto"/>
        <w:left w:val="none" w:sz="0" w:space="0" w:color="auto"/>
        <w:bottom w:val="none" w:sz="0" w:space="0" w:color="auto"/>
        <w:right w:val="none" w:sz="0" w:space="0" w:color="auto"/>
      </w:divBdr>
      <w:divsChild>
        <w:div w:id="2060589640">
          <w:marLeft w:val="0"/>
          <w:marRight w:val="0"/>
          <w:marTop w:val="0"/>
          <w:marBottom w:val="0"/>
          <w:divBdr>
            <w:top w:val="none" w:sz="0" w:space="0" w:color="auto"/>
            <w:left w:val="none" w:sz="0" w:space="0" w:color="auto"/>
            <w:bottom w:val="none" w:sz="0" w:space="0" w:color="auto"/>
            <w:right w:val="none" w:sz="0" w:space="0" w:color="auto"/>
          </w:divBdr>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84845027">
      <w:bodyDiv w:val="1"/>
      <w:marLeft w:val="0"/>
      <w:marRight w:val="0"/>
      <w:marTop w:val="0"/>
      <w:marBottom w:val="0"/>
      <w:divBdr>
        <w:top w:val="none" w:sz="0" w:space="0" w:color="auto"/>
        <w:left w:val="none" w:sz="0" w:space="0" w:color="auto"/>
        <w:bottom w:val="none" w:sz="0" w:space="0" w:color="auto"/>
        <w:right w:val="none" w:sz="0" w:space="0" w:color="auto"/>
      </w:divBdr>
      <w:divsChild>
        <w:div w:id="886531858">
          <w:marLeft w:val="0"/>
          <w:marRight w:val="0"/>
          <w:marTop w:val="0"/>
          <w:marBottom w:val="0"/>
          <w:divBdr>
            <w:top w:val="none" w:sz="0" w:space="0" w:color="auto"/>
            <w:left w:val="none" w:sz="0" w:space="0" w:color="auto"/>
            <w:bottom w:val="none" w:sz="0" w:space="0" w:color="auto"/>
            <w:right w:val="none" w:sz="0" w:space="0" w:color="auto"/>
          </w:divBdr>
        </w:div>
      </w:divsChild>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511213447">
      <w:bodyDiv w:val="1"/>
      <w:marLeft w:val="0"/>
      <w:marRight w:val="0"/>
      <w:marTop w:val="0"/>
      <w:marBottom w:val="0"/>
      <w:divBdr>
        <w:top w:val="none" w:sz="0" w:space="0" w:color="auto"/>
        <w:left w:val="none" w:sz="0" w:space="0" w:color="auto"/>
        <w:bottom w:val="none" w:sz="0" w:space="0" w:color="auto"/>
        <w:right w:val="none" w:sz="0" w:space="0" w:color="auto"/>
      </w:divBdr>
      <w:divsChild>
        <w:div w:id="1241409953">
          <w:marLeft w:val="0"/>
          <w:marRight w:val="0"/>
          <w:marTop w:val="0"/>
          <w:marBottom w:val="0"/>
          <w:divBdr>
            <w:top w:val="none" w:sz="0" w:space="0" w:color="auto"/>
            <w:left w:val="none" w:sz="0" w:space="0" w:color="auto"/>
            <w:bottom w:val="none" w:sz="0" w:space="0" w:color="auto"/>
            <w:right w:val="none" w:sz="0" w:space="0" w:color="auto"/>
          </w:divBdr>
        </w:div>
      </w:divsChild>
    </w:div>
    <w:div w:id="1862012340">
      <w:bodyDiv w:val="1"/>
      <w:marLeft w:val="0"/>
      <w:marRight w:val="0"/>
      <w:marTop w:val="0"/>
      <w:marBottom w:val="0"/>
      <w:divBdr>
        <w:top w:val="none" w:sz="0" w:space="0" w:color="auto"/>
        <w:left w:val="none" w:sz="0" w:space="0" w:color="auto"/>
        <w:bottom w:val="none" w:sz="0" w:space="0" w:color="auto"/>
        <w:right w:val="none" w:sz="0" w:space="0" w:color="auto"/>
      </w:divBdr>
      <w:divsChild>
        <w:div w:id="232357363">
          <w:marLeft w:val="0"/>
          <w:marRight w:val="0"/>
          <w:marTop w:val="0"/>
          <w:marBottom w:val="0"/>
          <w:divBdr>
            <w:top w:val="none" w:sz="0" w:space="0" w:color="auto"/>
            <w:left w:val="none" w:sz="0" w:space="0" w:color="auto"/>
            <w:bottom w:val="none" w:sz="0" w:space="0" w:color="auto"/>
            <w:right w:val="none" w:sz="0" w:space="0" w:color="auto"/>
          </w:divBdr>
        </w:div>
      </w:divsChild>
    </w:div>
    <w:div w:id="1865631740">
      <w:bodyDiv w:val="1"/>
      <w:marLeft w:val="0"/>
      <w:marRight w:val="0"/>
      <w:marTop w:val="0"/>
      <w:marBottom w:val="0"/>
      <w:divBdr>
        <w:top w:val="none" w:sz="0" w:space="0" w:color="auto"/>
        <w:left w:val="none" w:sz="0" w:space="0" w:color="auto"/>
        <w:bottom w:val="none" w:sz="0" w:space="0" w:color="auto"/>
        <w:right w:val="none" w:sz="0" w:space="0" w:color="auto"/>
      </w:divBdr>
      <w:divsChild>
        <w:div w:id="1365520727">
          <w:marLeft w:val="0"/>
          <w:marRight w:val="0"/>
          <w:marTop w:val="0"/>
          <w:marBottom w:val="0"/>
          <w:divBdr>
            <w:top w:val="none" w:sz="0" w:space="0" w:color="auto"/>
            <w:left w:val="none" w:sz="0" w:space="0" w:color="auto"/>
            <w:bottom w:val="none" w:sz="0" w:space="0" w:color="auto"/>
            <w:right w:val="none" w:sz="0" w:space="0" w:color="auto"/>
          </w:divBdr>
        </w:div>
      </w:divsChild>
    </w:div>
    <w:div w:id="1968973250">
      <w:bodyDiv w:val="1"/>
      <w:marLeft w:val="0"/>
      <w:marRight w:val="0"/>
      <w:marTop w:val="0"/>
      <w:marBottom w:val="0"/>
      <w:divBdr>
        <w:top w:val="none" w:sz="0" w:space="0" w:color="auto"/>
        <w:left w:val="none" w:sz="0" w:space="0" w:color="auto"/>
        <w:bottom w:val="none" w:sz="0" w:space="0" w:color="auto"/>
        <w:right w:val="none" w:sz="0" w:space="0" w:color="auto"/>
      </w:divBdr>
      <w:divsChild>
        <w:div w:id="329330424">
          <w:marLeft w:val="0"/>
          <w:marRight w:val="0"/>
          <w:marTop w:val="0"/>
          <w:marBottom w:val="0"/>
          <w:divBdr>
            <w:top w:val="none" w:sz="0" w:space="0" w:color="auto"/>
            <w:left w:val="none" w:sz="0" w:space="0" w:color="auto"/>
            <w:bottom w:val="none" w:sz="0" w:space="0" w:color="auto"/>
            <w:right w:val="none" w:sz="0" w:space="0" w:color="auto"/>
          </w:divBdr>
        </w:div>
      </w:divsChild>
    </w:div>
    <w:div w:id="2042895735">
      <w:bodyDiv w:val="1"/>
      <w:marLeft w:val="0"/>
      <w:marRight w:val="0"/>
      <w:marTop w:val="0"/>
      <w:marBottom w:val="0"/>
      <w:divBdr>
        <w:top w:val="none" w:sz="0" w:space="0" w:color="auto"/>
        <w:left w:val="none" w:sz="0" w:space="0" w:color="auto"/>
        <w:bottom w:val="none" w:sz="0" w:space="0" w:color="auto"/>
        <w:right w:val="none" w:sz="0" w:space="0" w:color="auto"/>
      </w:divBdr>
      <w:divsChild>
        <w:div w:id="827016113">
          <w:marLeft w:val="0"/>
          <w:marRight w:val="0"/>
          <w:marTop w:val="0"/>
          <w:marBottom w:val="0"/>
          <w:divBdr>
            <w:top w:val="none" w:sz="0" w:space="0" w:color="auto"/>
            <w:left w:val="none" w:sz="0" w:space="0" w:color="auto"/>
            <w:bottom w:val="none" w:sz="0" w:space="0" w:color="auto"/>
            <w:right w:val="none" w:sz="0" w:space="0" w:color="auto"/>
          </w:divBdr>
        </w:div>
      </w:divsChild>
    </w:div>
    <w:div w:id="2058622177">
      <w:bodyDiv w:val="1"/>
      <w:marLeft w:val="0"/>
      <w:marRight w:val="0"/>
      <w:marTop w:val="0"/>
      <w:marBottom w:val="0"/>
      <w:divBdr>
        <w:top w:val="none" w:sz="0" w:space="0" w:color="auto"/>
        <w:left w:val="none" w:sz="0" w:space="0" w:color="auto"/>
        <w:bottom w:val="none" w:sz="0" w:space="0" w:color="auto"/>
        <w:right w:val="none" w:sz="0" w:space="0" w:color="auto"/>
      </w:divBdr>
      <w:divsChild>
        <w:div w:id="614139931">
          <w:marLeft w:val="0"/>
          <w:marRight w:val="0"/>
          <w:marTop w:val="0"/>
          <w:marBottom w:val="0"/>
          <w:divBdr>
            <w:top w:val="none" w:sz="0" w:space="0" w:color="auto"/>
            <w:left w:val="none" w:sz="0" w:space="0" w:color="auto"/>
            <w:bottom w:val="none" w:sz="0" w:space="0" w:color="auto"/>
            <w:right w:val="none" w:sz="0" w:space="0" w:color="auto"/>
          </w:divBdr>
        </w:div>
      </w:divsChild>
    </w:div>
    <w:div w:id="2068914741">
      <w:bodyDiv w:val="1"/>
      <w:marLeft w:val="0"/>
      <w:marRight w:val="0"/>
      <w:marTop w:val="0"/>
      <w:marBottom w:val="0"/>
      <w:divBdr>
        <w:top w:val="none" w:sz="0" w:space="0" w:color="auto"/>
        <w:left w:val="none" w:sz="0" w:space="0" w:color="auto"/>
        <w:bottom w:val="none" w:sz="0" w:space="0" w:color="auto"/>
        <w:right w:val="none" w:sz="0" w:space="0" w:color="auto"/>
      </w:divBdr>
      <w:divsChild>
        <w:div w:id="1956935498">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sites/cce_public/files/cce_documentos/cce-eicp-gi-18._gees_v.2_2.pdf" TargetMode="External"/><Relationship Id="rId18" Type="http://schemas.openxmlformats.org/officeDocument/2006/relationships/hyperlink" Target="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angiestefanypineda@hotmail.com" TargetMode="External"/><Relationship Id="rId17" Type="http://schemas.openxmlformats.org/officeDocument/2006/relationships/hyperlink" Target="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relatoria.colombiacompra.gov.co/busqueda/concepto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wp-content/uploads/2024/08/2018-Guia-para-el-ejercicio-de-las-funciones-de-supervision-e-interventoria-de-los-contratos-suscritos-por-las-Entidades-Estatales-G-EFSICE-02.pd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sites/cce_public/files/cce_documentos/cce-eicp-gi-18._gees_v.2_2.pdf" TargetMode="External"/><Relationship Id="rId1" Type="http://schemas.openxmlformats.org/officeDocument/2006/relationships/hyperlink" Target="https://sintesis.colombiacompra.gov.co/sintesis/9-etapa-precontractual-estudios-previ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DBDD7-02AE-4C94-9D1B-438EFCFCB42A}"/>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29</Pages>
  <Words>10315</Words>
  <Characters>56737</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66919</CharactersWithSpaces>
  <SharedDoc>false</SharedDoc>
  <HLinks>
    <vt:vector size="66" baseType="variant">
      <vt:variant>
        <vt:i4>2687010</vt:i4>
      </vt:variant>
      <vt:variant>
        <vt:i4>24</vt:i4>
      </vt:variant>
      <vt:variant>
        <vt:i4>0</vt:i4>
      </vt:variant>
      <vt:variant>
        <vt:i4>5</vt:i4>
      </vt:variant>
      <vt:variant>
        <vt:lpwstr>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vt:lpwstr>
      </vt:variant>
      <vt:variant>
        <vt:lpwstr/>
      </vt:variant>
      <vt:variant>
        <vt:i4>3014777</vt:i4>
      </vt:variant>
      <vt:variant>
        <vt:i4>21</vt:i4>
      </vt:variant>
      <vt:variant>
        <vt:i4>0</vt:i4>
      </vt:variant>
      <vt:variant>
        <vt:i4>5</vt:i4>
      </vt:variant>
      <vt:variant>
        <vt:lpwstr>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vt:lpwstr>
      </vt:variant>
      <vt:variant>
        <vt:lpwstr/>
      </vt:variant>
      <vt:variant>
        <vt:i4>3080313</vt:i4>
      </vt:variant>
      <vt:variant>
        <vt:i4>18</vt:i4>
      </vt:variant>
      <vt:variant>
        <vt:i4>0</vt:i4>
      </vt:variant>
      <vt:variant>
        <vt:i4>5</vt:i4>
      </vt:variant>
      <vt:variant>
        <vt:lpwstr>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vt:lpwstr>
      </vt:variant>
      <vt:variant>
        <vt:lpwstr/>
      </vt:variant>
      <vt:variant>
        <vt:i4>7798893</vt:i4>
      </vt:variant>
      <vt:variant>
        <vt:i4>15</vt:i4>
      </vt:variant>
      <vt:variant>
        <vt:i4>0</vt:i4>
      </vt:variant>
      <vt:variant>
        <vt:i4>5</vt:i4>
      </vt:variant>
      <vt:variant>
        <vt:lpwstr>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vt:lpwstr>
      </vt:variant>
      <vt:variant>
        <vt:lpwstr/>
      </vt:variant>
      <vt:variant>
        <vt:i4>7471218</vt:i4>
      </vt:variant>
      <vt:variant>
        <vt:i4>12</vt:i4>
      </vt:variant>
      <vt:variant>
        <vt:i4>0</vt:i4>
      </vt:variant>
      <vt:variant>
        <vt:i4>5</vt:i4>
      </vt:variant>
      <vt:variant>
        <vt:lpwstr>https://relatoria.colombiacompra.gov.co/busqueda/conceptos</vt:lpwstr>
      </vt:variant>
      <vt:variant>
        <vt:lpwstr/>
      </vt:variant>
      <vt:variant>
        <vt:i4>6291500</vt:i4>
      </vt:variant>
      <vt:variant>
        <vt:i4>9</vt:i4>
      </vt:variant>
      <vt:variant>
        <vt:i4>0</vt:i4>
      </vt:variant>
      <vt:variant>
        <vt:i4>5</vt:i4>
      </vt:variant>
      <vt:variant>
        <vt:lpwstr>https://www.colombiacompra.gov.co/wp-content/uploads/2024/08/2018-Guia-para-el-ejercicio-de-las-funciones-de-supervision-e-interventoria-de-los-contratos-suscritos-por-las-Entidades-Estatales-G-EFSICE-02.pdf</vt:lpwstr>
      </vt:variant>
      <vt:variant>
        <vt:lpwstr/>
      </vt:variant>
      <vt:variant>
        <vt:i4>3801163</vt:i4>
      </vt:variant>
      <vt:variant>
        <vt:i4>6</vt:i4>
      </vt:variant>
      <vt:variant>
        <vt:i4>0</vt:i4>
      </vt:variant>
      <vt:variant>
        <vt:i4>5</vt:i4>
      </vt:variant>
      <vt:variant>
        <vt:lpwstr>https://www.colombiacompra.gov.co/sites/cce_public/files/cce_documentos/cce-eicp-gi-18._gees_v.2_2.pdf</vt:lpwstr>
      </vt:variant>
      <vt:variant>
        <vt:lpwstr/>
      </vt:variant>
      <vt:variant>
        <vt:i4>7143516</vt:i4>
      </vt:variant>
      <vt:variant>
        <vt:i4>3</vt:i4>
      </vt:variant>
      <vt:variant>
        <vt:i4>0</vt:i4>
      </vt:variant>
      <vt:variant>
        <vt:i4>5</vt:i4>
      </vt:variant>
      <vt:variant>
        <vt:lpwstr>mailto:angiestefanypineda@hotmail.com</vt:lpwstr>
      </vt:variant>
      <vt:variant>
        <vt:lpwstr/>
      </vt:variant>
      <vt:variant>
        <vt:i4>6422640</vt:i4>
      </vt:variant>
      <vt:variant>
        <vt:i4>0</vt:i4>
      </vt:variant>
      <vt:variant>
        <vt:i4>0</vt:i4>
      </vt:variant>
      <vt:variant>
        <vt:i4>5</vt:i4>
      </vt:variant>
      <vt:variant>
        <vt:lpwstr>mailto:</vt:lpwstr>
      </vt:variant>
      <vt:variant>
        <vt:lpwstr/>
      </vt:variant>
      <vt:variant>
        <vt:i4>3801163</vt:i4>
      </vt:variant>
      <vt:variant>
        <vt:i4>3</vt:i4>
      </vt:variant>
      <vt:variant>
        <vt:i4>0</vt:i4>
      </vt:variant>
      <vt:variant>
        <vt:i4>5</vt:i4>
      </vt:variant>
      <vt:variant>
        <vt:lpwstr>https://www.colombiacompra.gov.co/sites/cce_public/files/cce_documentos/cce-eicp-gi-18._gees_v.2_2.pdf</vt:lpwstr>
      </vt:variant>
      <vt:variant>
        <vt:lpwstr/>
      </vt:variant>
      <vt:variant>
        <vt:i4>6946857</vt:i4>
      </vt:variant>
      <vt:variant>
        <vt:i4>0</vt:i4>
      </vt:variant>
      <vt:variant>
        <vt:i4>0</vt:i4>
      </vt:variant>
      <vt:variant>
        <vt:i4>5</vt:i4>
      </vt:variant>
      <vt:variant>
        <vt:lpwstr>https://sintesis.colombiacompra.gov.co/sintesis/9-etapa-precontractual-estudios-previos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3</cp:revision>
  <cp:lastPrinted>2023-01-10T21:18:00Z</cp:lastPrinted>
  <dcterms:created xsi:type="dcterms:W3CDTF">2026-08-19T04:01:00Z</dcterms:created>
  <dcterms:modified xsi:type="dcterms:W3CDTF">2026-08-19T12:38:00Z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