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888C7" w14:textId="1EC06DFB" w:rsidR="00927D90" w:rsidRPr="00927D90" w:rsidRDefault="00927D90" w:rsidP="00223872">
      <w:pPr>
        <w:spacing w:after="0" w:line="240" w:lineRule="auto"/>
        <w:rPr>
          <w:rFonts w:ascii="Verdana" w:eastAsia="Calibri" w:hAnsi="Verdana" w:cs="Arial"/>
          <w:b/>
          <w:bCs/>
          <w:lang w:val="es-ES" w:eastAsia="es-ES"/>
        </w:rPr>
      </w:pPr>
      <w:bookmarkStart w:id="0" w:name="_Hlk143780582"/>
      <w:r w:rsidRPr="00927D90">
        <w:rPr>
          <w:rFonts w:ascii="Verdana" w:eastAsia="Calibri" w:hAnsi="Verdana" w:cs="Arial"/>
          <w:b/>
          <w:bCs/>
          <w:lang w:val="es-ES" w:eastAsia="es-ES"/>
        </w:rPr>
        <w:t>RÉGIMEN DE INHABILIDADES E INCOMPATIBILIDADES – Noción</w:t>
      </w:r>
    </w:p>
    <w:p w14:paraId="1E410288" w14:textId="77777777" w:rsidR="00927D90" w:rsidRDefault="00927D90" w:rsidP="00223872">
      <w:pPr>
        <w:spacing w:after="0" w:line="240" w:lineRule="auto"/>
        <w:rPr>
          <w:rFonts w:ascii="Verdana" w:eastAsia="Times New Roman" w:hAnsi="Verdana" w:cs="Arial"/>
          <w:lang w:val="es-MX" w:eastAsia="es-CO"/>
        </w:rPr>
      </w:pPr>
    </w:p>
    <w:p w14:paraId="04408D4E" w14:textId="446FD724" w:rsidR="00927D90" w:rsidRPr="00223872" w:rsidRDefault="00927D90" w:rsidP="00223872">
      <w:pPr>
        <w:spacing w:after="0" w:line="240" w:lineRule="auto"/>
        <w:jc w:val="both"/>
        <w:rPr>
          <w:rFonts w:ascii="Verdana" w:eastAsia="Arial" w:hAnsi="Verdana" w:cs="Arial"/>
          <w:bCs/>
          <w:color w:val="000000" w:themeColor="text1"/>
          <w:sz w:val="20"/>
          <w:szCs w:val="20"/>
        </w:rPr>
      </w:pPr>
      <w:r w:rsidRPr="00223872">
        <w:rPr>
          <w:rFonts w:ascii="Verdana" w:eastAsia="Arial" w:hAnsi="Verdana" w:cs="Arial"/>
          <w:bCs/>
          <w:color w:val="000000" w:themeColor="text1"/>
          <w:sz w:val="20"/>
          <w:szCs w:val="20"/>
        </w:rPr>
        <w:t>[…] el régimen de inhabilidades e incompatibilidades, como las demás calidades, exigencias o requisitos que debe reunir quien aspire a ingresar o a permanecer al servicio del Estado, deben estar consagradas de forma expresa y clara en la Constitución y la Ley. Al respecto, la Sala Plena del Consejo de Estado consideró que las inhabilidades e incompatibilidades, en tanto limitan la libertad y los derechos de las personas, son de origen constitucional y legal. La tipificación de sus causas, vigencia, naturaleza y efectos es rígida y taxativa; su aplicación es restrictiva, de manera que excluye la analogía Legis o iuris, excepto en lo favorable, están definidas en el tiempo, salvo aquellas de carácter constitucional.</w:t>
      </w:r>
    </w:p>
    <w:p w14:paraId="78F2E4D9" w14:textId="00E8F661" w:rsidR="00927D90" w:rsidRPr="00223872" w:rsidRDefault="00927D90" w:rsidP="00223872">
      <w:pPr>
        <w:spacing w:after="0" w:line="240" w:lineRule="auto"/>
        <w:jc w:val="both"/>
        <w:rPr>
          <w:rFonts w:ascii="Verdana" w:eastAsia="Arial" w:hAnsi="Verdana" w:cs="Arial"/>
          <w:bCs/>
          <w:color w:val="000000" w:themeColor="text1"/>
          <w:sz w:val="20"/>
          <w:szCs w:val="20"/>
        </w:rPr>
      </w:pPr>
      <w:r w:rsidRPr="00223872">
        <w:rPr>
          <w:rFonts w:ascii="Verdana" w:eastAsia="Arial" w:hAnsi="Verdana" w:cs="Arial"/>
          <w:bCs/>
          <w:color w:val="000000" w:themeColor="text1"/>
          <w:sz w:val="20"/>
          <w:szCs w:val="20"/>
        </w:rPr>
        <w:t xml:space="preserve"> </w:t>
      </w:r>
    </w:p>
    <w:p w14:paraId="19424495" w14:textId="77777777" w:rsidR="00927D90" w:rsidRPr="00223872" w:rsidRDefault="00927D90" w:rsidP="00223872">
      <w:pPr>
        <w:spacing w:after="0" w:line="240" w:lineRule="auto"/>
        <w:jc w:val="both"/>
        <w:rPr>
          <w:rFonts w:ascii="Verdana" w:eastAsia="Arial" w:hAnsi="Verdana" w:cs="Arial"/>
          <w:bCs/>
          <w:color w:val="000000" w:themeColor="text1"/>
          <w:sz w:val="20"/>
          <w:szCs w:val="20"/>
        </w:rPr>
      </w:pPr>
      <w:r w:rsidRPr="00223872">
        <w:rPr>
          <w:rFonts w:ascii="Verdana" w:eastAsia="Arial" w:hAnsi="Verdana" w:cs="Arial"/>
          <w:bCs/>
          <w:color w:val="000000" w:themeColor="text1"/>
          <w:sz w:val="20"/>
          <w:szCs w:val="20"/>
        </w:rPr>
        <w:t xml:space="preserve">Conforme a lo anterior, las inhabilidades son restricciones fijadas por el constituyente y el legislador que tienen por fin limitar el acceso al ejercicio de cargos o funciones públicas, ello quiere decir que tienen un carácter prohibitivo, y por consiguiente, son taxativas y su interpretación es restrictiva, sin que se puedan buscar analogías o aducirse razones para hacerlas extensivas a casos no comprendidos por el legislador, pues la voluntad de éste no puede ser suplantada, en detrimento de derechos de terceros o de intereses sociales que exigen la sujeción estricta al texto de la ley prohibitiva. </w:t>
      </w:r>
    </w:p>
    <w:p w14:paraId="146EC7C7" w14:textId="77777777" w:rsidR="00927D90" w:rsidRPr="00927D90" w:rsidRDefault="00927D90" w:rsidP="00223872">
      <w:pPr>
        <w:spacing w:after="0" w:line="240" w:lineRule="auto"/>
        <w:rPr>
          <w:rFonts w:ascii="Verdana" w:eastAsia="Times New Roman" w:hAnsi="Verdana" w:cs="Arial"/>
          <w:lang w:eastAsia="es-CO"/>
        </w:rPr>
      </w:pPr>
    </w:p>
    <w:p w14:paraId="5CDB8A94" w14:textId="08CECC90" w:rsidR="00927D90" w:rsidRPr="00927D90" w:rsidRDefault="00927D90" w:rsidP="00223872">
      <w:pPr>
        <w:spacing w:after="0" w:line="240" w:lineRule="auto"/>
        <w:rPr>
          <w:rFonts w:ascii="Verdana" w:eastAsia="Times New Roman" w:hAnsi="Verdana" w:cs="Arial"/>
          <w:b/>
          <w:bCs/>
          <w:lang w:val="es-MX" w:eastAsia="es-CO"/>
        </w:rPr>
      </w:pPr>
      <w:r w:rsidRPr="00927D90">
        <w:rPr>
          <w:rFonts w:ascii="Verdana" w:eastAsia="Calibri" w:hAnsi="Verdana" w:cs="Arial"/>
          <w:b/>
          <w:bCs/>
          <w:lang w:val="es-ES" w:eastAsia="es-ES"/>
        </w:rPr>
        <w:t>INHABILIDADES E INCOMPATIBILIDADES – Interpretación restrictiva</w:t>
      </w:r>
    </w:p>
    <w:p w14:paraId="1D73AD9F" w14:textId="77777777" w:rsidR="00927D90" w:rsidRDefault="00927D90" w:rsidP="00223872">
      <w:pPr>
        <w:spacing w:after="0" w:line="240" w:lineRule="auto"/>
        <w:rPr>
          <w:rFonts w:ascii="Verdana" w:eastAsia="Times New Roman" w:hAnsi="Verdana" w:cs="Arial"/>
          <w:lang w:val="es-MX" w:eastAsia="es-CO"/>
        </w:rPr>
      </w:pPr>
    </w:p>
    <w:p w14:paraId="3AB2D8E3" w14:textId="552A32B0" w:rsidR="00927D90" w:rsidRPr="00927D90" w:rsidRDefault="00927D90" w:rsidP="00223872">
      <w:pPr>
        <w:spacing w:after="0" w:line="240" w:lineRule="auto"/>
        <w:jc w:val="both"/>
        <w:rPr>
          <w:rFonts w:ascii="Verdana" w:eastAsia="Times New Roman" w:hAnsi="Verdana" w:cs="Arial"/>
          <w:sz w:val="21"/>
          <w:szCs w:val="21"/>
          <w:lang w:val="es-MX" w:eastAsia="es-CO"/>
        </w:rPr>
      </w:pPr>
      <w:r w:rsidRPr="00927D90">
        <w:rPr>
          <w:rFonts w:ascii="Verdana" w:eastAsia="Calibri" w:hAnsi="Verdana" w:cs="Arial"/>
          <w:bCs/>
          <w:color w:val="000000" w:themeColor="text1"/>
          <w:sz w:val="21"/>
          <w:szCs w:val="21"/>
        </w:rPr>
        <w:t xml:space="preserve">[…] es importante precisar que el régimen de inhabilidades e incompatibilidades es aplicable a los servidores públicos y a quienes ejercen funciones públicas, constituye un sistema de restricciones de origen constitucional y legal, de carácter taxativo y de interpretación restrictiva, cuyo propósito es garantizar los principios de moralidad, transparencia, imparcialidad y prevalencia del interés general en el ejercicio de la función pública. En consecuencia, ninguna inhabilidad o incompatibilidad puede presumirse, extenderse por analogía o aplicarse a supuestos no previstos expresamente por el legislador. </w:t>
      </w:r>
    </w:p>
    <w:p w14:paraId="34A1066B" w14:textId="77777777" w:rsidR="00927D90" w:rsidRDefault="00927D90" w:rsidP="00223872">
      <w:pPr>
        <w:spacing w:after="0" w:line="240" w:lineRule="auto"/>
        <w:rPr>
          <w:rFonts w:ascii="Verdana" w:eastAsia="Times New Roman" w:hAnsi="Verdana" w:cs="Arial"/>
          <w:lang w:val="es-MX" w:eastAsia="es-CO"/>
        </w:rPr>
      </w:pPr>
    </w:p>
    <w:p w14:paraId="6B72AEC5" w14:textId="78A0EB44" w:rsidR="00927D90" w:rsidRPr="00927D90" w:rsidRDefault="00927D90" w:rsidP="00223872">
      <w:pPr>
        <w:spacing w:after="0" w:line="240" w:lineRule="auto"/>
        <w:jc w:val="both"/>
        <w:rPr>
          <w:rFonts w:ascii="Verdana" w:eastAsia="Times New Roman" w:hAnsi="Verdana" w:cs="Arial"/>
          <w:b/>
          <w:bCs/>
          <w:lang w:val="es-MX" w:eastAsia="es-CO"/>
        </w:rPr>
      </w:pPr>
      <w:r w:rsidRPr="00927D90">
        <w:rPr>
          <w:rFonts w:ascii="Verdana" w:eastAsia="Calibri" w:hAnsi="Verdana" w:cs="Arial"/>
          <w:b/>
          <w:bCs/>
          <w:lang w:val="es-ES" w:eastAsia="es-ES"/>
        </w:rPr>
        <w:t>LITERAL A NUMERAL 1 ARTICULO 43 LEY 1952 DE 2019 – Interpretación</w:t>
      </w:r>
    </w:p>
    <w:p w14:paraId="21A4D448" w14:textId="77777777" w:rsidR="00927D90" w:rsidRDefault="00927D90" w:rsidP="00223872">
      <w:pPr>
        <w:spacing w:after="0" w:line="240" w:lineRule="auto"/>
        <w:rPr>
          <w:rFonts w:ascii="Verdana" w:eastAsia="Times New Roman" w:hAnsi="Verdana" w:cs="Arial"/>
          <w:lang w:val="es-MX" w:eastAsia="es-CO"/>
        </w:rPr>
      </w:pPr>
    </w:p>
    <w:p w14:paraId="092D12F6" w14:textId="77777777" w:rsidR="00927D90" w:rsidRPr="00927D90" w:rsidRDefault="00927D90" w:rsidP="00223872">
      <w:pPr>
        <w:spacing w:after="120" w:line="240" w:lineRule="auto"/>
        <w:jc w:val="both"/>
        <w:rPr>
          <w:rFonts w:ascii="Verdana" w:eastAsia="Calibri" w:hAnsi="Verdana" w:cs="Arial"/>
          <w:sz w:val="21"/>
          <w:szCs w:val="21"/>
          <w:lang w:val="es-ES" w:eastAsia="es-ES"/>
        </w:rPr>
      </w:pPr>
      <w:r w:rsidRPr="00927D90">
        <w:rPr>
          <w:rFonts w:ascii="Verdana" w:eastAsia="Calibri" w:hAnsi="Verdana" w:cs="Arial"/>
          <w:sz w:val="21"/>
          <w:szCs w:val="21"/>
          <w:lang w:val="es-ES" w:eastAsia="es-ES"/>
        </w:rPr>
        <w:t>El numeral 1 del literal a) del artículo 43 de la Ley 1952 de 2019, prohíbe expresamente que, durante el año siguiente a su retiro, un concejal intervenga en la celebración de contratos o en la gestión de negocios con la entidad en la que ejerció funciones, ya sea en nombre propio o de terceros. Esta restricción aplica independientemente de si la persona conoció o no del asunto específico mientras estuvo en el cargo, y busca evitar conflictos de interés y el uso de influencias indebidas.</w:t>
      </w:r>
    </w:p>
    <w:p w14:paraId="213D1D51" w14:textId="77777777" w:rsidR="00927D90" w:rsidRPr="00927D90" w:rsidRDefault="00927D90" w:rsidP="00223872">
      <w:pPr>
        <w:spacing w:after="120" w:line="240" w:lineRule="auto"/>
        <w:jc w:val="both"/>
        <w:rPr>
          <w:rFonts w:ascii="Verdana" w:eastAsia="Calibri" w:hAnsi="Verdana" w:cs="Arial"/>
          <w:sz w:val="21"/>
          <w:szCs w:val="21"/>
          <w:lang w:eastAsia="es-ES"/>
        </w:rPr>
      </w:pPr>
      <w:r w:rsidRPr="00927D90">
        <w:rPr>
          <w:rFonts w:ascii="Verdana" w:eastAsia="Calibri" w:hAnsi="Verdana" w:cs="Arial"/>
          <w:sz w:val="21"/>
          <w:szCs w:val="21"/>
          <w:lang w:eastAsia="es-ES"/>
        </w:rPr>
        <w:t xml:space="preserve">Por lo tanto, un exservidor público no puede suscribir contratos estatales con el mismo municipio donde ejerció su función durante los doce (12) meses siguientes a la finalización de su periodo o su renuncia. Lo anterior en desarrollo de los principios </w:t>
      </w:r>
      <w:r w:rsidRPr="00927D90">
        <w:rPr>
          <w:rFonts w:ascii="Verdana" w:eastAsia="Calibri" w:hAnsi="Verdana" w:cs="Arial"/>
          <w:sz w:val="21"/>
          <w:szCs w:val="21"/>
          <w:lang w:eastAsia="es-ES"/>
        </w:rPr>
        <w:lastRenderedPageBreak/>
        <w:t>de moralidad, transparencia, imparcialidad en la contratación estatal, su desconocimiento puede derivar en una falta disciplinaria.</w:t>
      </w:r>
    </w:p>
    <w:p w14:paraId="3A996271" w14:textId="77777777" w:rsidR="00927D90" w:rsidRPr="00927D90" w:rsidRDefault="00927D90" w:rsidP="002B7ECD">
      <w:pPr>
        <w:spacing w:after="0"/>
        <w:rPr>
          <w:rFonts w:ascii="Verdana" w:eastAsia="Times New Roman" w:hAnsi="Verdana" w:cs="Arial"/>
          <w:lang w:eastAsia="es-CO"/>
        </w:rPr>
      </w:pPr>
    </w:p>
    <w:p w14:paraId="3BEC13DC" w14:textId="77777777" w:rsidR="00927D90" w:rsidRDefault="00927D90" w:rsidP="002B7ECD">
      <w:pPr>
        <w:spacing w:after="0"/>
        <w:rPr>
          <w:rFonts w:ascii="Verdana" w:eastAsia="Times New Roman" w:hAnsi="Verdana" w:cs="Arial"/>
          <w:lang w:val="es-MX" w:eastAsia="es-CO"/>
        </w:rPr>
      </w:pPr>
    </w:p>
    <w:p w14:paraId="479C2C06" w14:textId="77777777" w:rsidR="00927D90" w:rsidRDefault="00927D90" w:rsidP="002B7ECD">
      <w:pPr>
        <w:spacing w:after="0"/>
        <w:rPr>
          <w:rFonts w:ascii="Verdana" w:eastAsia="Times New Roman" w:hAnsi="Verdana" w:cs="Arial"/>
          <w:lang w:val="es-MX" w:eastAsia="es-CO"/>
        </w:rPr>
      </w:pPr>
    </w:p>
    <w:p w14:paraId="565B9E52" w14:textId="77777777" w:rsidR="00927D90" w:rsidRDefault="00927D90" w:rsidP="002B7ECD">
      <w:pPr>
        <w:spacing w:after="0"/>
        <w:rPr>
          <w:rFonts w:ascii="Verdana" w:eastAsia="Times New Roman" w:hAnsi="Verdana" w:cs="Arial"/>
          <w:lang w:val="es-MX" w:eastAsia="es-CO"/>
        </w:rPr>
      </w:pPr>
    </w:p>
    <w:p w14:paraId="02A05092" w14:textId="77777777" w:rsidR="00927D90" w:rsidRDefault="00927D90" w:rsidP="002B7ECD">
      <w:pPr>
        <w:spacing w:after="0"/>
        <w:rPr>
          <w:rFonts w:ascii="Verdana" w:eastAsia="Times New Roman" w:hAnsi="Verdana" w:cs="Arial"/>
          <w:lang w:val="es-MX" w:eastAsia="es-CO"/>
        </w:rPr>
      </w:pPr>
    </w:p>
    <w:p w14:paraId="30C5AE17" w14:textId="77777777" w:rsidR="00927D90" w:rsidRDefault="00927D90" w:rsidP="002B7ECD">
      <w:pPr>
        <w:spacing w:after="0"/>
        <w:rPr>
          <w:rFonts w:ascii="Verdana" w:eastAsia="Times New Roman" w:hAnsi="Verdana" w:cs="Arial"/>
          <w:lang w:val="es-MX" w:eastAsia="es-CO"/>
        </w:rPr>
      </w:pPr>
    </w:p>
    <w:p w14:paraId="675E6794" w14:textId="77777777" w:rsidR="00927D90" w:rsidRDefault="00927D90" w:rsidP="002B7ECD">
      <w:pPr>
        <w:spacing w:after="0"/>
        <w:rPr>
          <w:rFonts w:ascii="Verdana" w:eastAsia="Times New Roman" w:hAnsi="Verdana" w:cs="Arial"/>
          <w:lang w:val="es-MX" w:eastAsia="es-CO"/>
        </w:rPr>
      </w:pPr>
    </w:p>
    <w:p w14:paraId="6210C7F0" w14:textId="77777777" w:rsidR="00927D90" w:rsidRDefault="00927D90" w:rsidP="002B7ECD">
      <w:pPr>
        <w:spacing w:after="0"/>
        <w:rPr>
          <w:rFonts w:ascii="Verdana" w:eastAsia="Times New Roman" w:hAnsi="Verdana" w:cs="Arial"/>
          <w:lang w:val="es-MX" w:eastAsia="es-CO"/>
        </w:rPr>
      </w:pPr>
    </w:p>
    <w:p w14:paraId="1A3118D1" w14:textId="77777777" w:rsidR="00927D90" w:rsidRDefault="00927D90" w:rsidP="002B7ECD">
      <w:pPr>
        <w:spacing w:after="0"/>
        <w:rPr>
          <w:rFonts w:ascii="Verdana" w:eastAsia="Times New Roman" w:hAnsi="Verdana" w:cs="Arial"/>
          <w:lang w:val="es-MX" w:eastAsia="es-CO"/>
        </w:rPr>
      </w:pPr>
    </w:p>
    <w:p w14:paraId="39D6ED32" w14:textId="77777777" w:rsidR="00927D90" w:rsidRDefault="00927D90" w:rsidP="002B7ECD">
      <w:pPr>
        <w:spacing w:after="0"/>
        <w:rPr>
          <w:rFonts w:ascii="Verdana" w:eastAsia="Times New Roman" w:hAnsi="Verdana" w:cs="Arial"/>
          <w:lang w:val="es-MX" w:eastAsia="es-CO"/>
        </w:rPr>
      </w:pPr>
    </w:p>
    <w:p w14:paraId="5DBBE1BE" w14:textId="77777777" w:rsidR="00927D90" w:rsidRDefault="00927D90" w:rsidP="002B7ECD">
      <w:pPr>
        <w:spacing w:after="0"/>
        <w:rPr>
          <w:rFonts w:ascii="Verdana" w:eastAsia="Times New Roman" w:hAnsi="Verdana" w:cs="Arial"/>
          <w:lang w:val="es-MX" w:eastAsia="es-CO"/>
        </w:rPr>
      </w:pPr>
    </w:p>
    <w:p w14:paraId="4CCBAB9B" w14:textId="77777777" w:rsidR="00927D90" w:rsidRDefault="00927D90" w:rsidP="002B7ECD">
      <w:pPr>
        <w:spacing w:after="0"/>
        <w:rPr>
          <w:rFonts w:ascii="Verdana" w:eastAsia="Times New Roman" w:hAnsi="Verdana" w:cs="Arial"/>
          <w:lang w:val="es-MX" w:eastAsia="es-CO"/>
        </w:rPr>
      </w:pPr>
    </w:p>
    <w:p w14:paraId="105F49B4" w14:textId="77777777" w:rsidR="00927D90" w:rsidRDefault="00927D90" w:rsidP="002B7ECD">
      <w:pPr>
        <w:spacing w:after="0"/>
        <w:rPr>
          <w:rFonts w:ascii="Verdana" w:eastAsia="Times New Roman" w:hAnsi="Verdana" w:cs="Arial"/>
          <w:lang w:val="es-MX" w:eastAsia="es-CO"/>
        </w:rPr>
      </w:pPr>
    </w:p>
    <w:p w14:paraId="2107D725" w14:textId="77777777" w:rsidR="00927D90" w:rsidRDefault="00927D90" w:rsidP="002B7ECD">
      <w:pPr>
        <w:spacing w:after="0"/>
        <w:rPr>
          <w:rFonts w:ascii="Verdana" w:eastAsia="Times New Roman" w:hAnsi="Verdana" w:cs="Arial"/>
          <w:lang w:val="es-MX" w:eastAsia="es-CO"/>
        </w:rPr>
      </w:pPr>
    </w:p>
    <w:p w14:paraId="493D6EA7" w14:textId="77777777" w:rsidR="00927D90" w:rsidRDefault="00927D90" w:rsidP="002B7ECD">
      <w:pPr>
        <w:spacing w:after="0"/>
        <w:rPr>
          <w:rFonts w:ascii="Verdana" w:eastAsia="Times New Roman" w:hAnsi="Verdana" w:cs="Arial"/>
          <w:lang w:val="es-MX" w:eastAsia="es-CO"/>
        </w:rPr>
      </w:pPr>
    </w:p>
    <w:p w14:paraId="05C1DD53" w14:textId="77777777" w:rsidR="00927D90" w:rsidRDefault="00927D90" w:rsidP="002B7ECD">
      <w:pPr>
        <w:spacing w:after="0"/>
        <w:rPr>
          <w:rFonts w:ascii="Verdana" w:eastAsia="Times New Roman" w:hAnsi="Verdana" w:cs="Arial"/>
          <w:lang w:val="es-MX" w:eastAsia="es-CO"/>
        </w:rPr>
      </w:pPr>
    </w:p>
    <w:p w14:paraId="352BE16E" w14:textId="77777777" w:rsidR="00927D90" w:rsidRDefault="00927D90" w:rsidP="002B7ECD">
      <w:pPr>
        <w:spacing w:after="0"/>
        <w:rPr>
          <w:rFonts w:ascii="Verdana" w:eastAsia="Times New Roman" w:hAnsi="Verdana" w:cs="Arial"/>
          <w:lang w:val="es-MX" w:eastAsia="es-CO"/>
        </w:rPr>
      </w:pPr>
    </w:p>
    <w:p w14:paraId="52FC5467" w14:textId="77777777" w:rsidR="00927D90" w:rsidRDefault="00927D90" w:rsidP="002B7ECD">
      <w:pPr>
        <w:spacing w:after="0"/>
        <w:rPr>
          <w:rFonts w:ascii="Verdana" w:eastAsia="Times New Roman" w:hAnsi="Verdana" w:cs="Arial"/>
          <w:lang w:val="es-MX" w:eastAsia="es-CO"/>
        </w:rPr>
      </w:pPr>
    </w:p>
    <w:p w14:paraId="46802133" w14:textId="77777777" w:rsidR="00927D90" w:rsidRDefault="00927D90" w:rsidP="002B7ECD">
      <w:pPr>
        <w:spacing w:after="0"/>
        <w:rPr>
          <w:rFonts w:ascii="Verdana" w:eastAsia="Times New Roman" w:hAnsi="Verdana" w:cs="Arial"/>
          <w:lang w:val="es-MX" w:eastAsia="es-CO"/>
        </w:rPr>
      </w:pPr>
    </w:p>
    <w:p w14:paraId="0D2962FB" w14:textId="77777777" w:rsidR="00927D90" w:rsidRDefault="00927D90" w:rsidP="002B7ECD">
      <w:pPr>
        <w:spacing w:after="0"/>
        <w:rPr>
          <w:rFonts w:ascii="Verdana" w:eastAsia="Times New Roman" w:hAnsi="Verdana" w:cs="Arial"/>
          <w:lang w:val="es-MX" w:eastAsia="es-CO"/>
        </w:rPr>
      </w:pPr>
    </w:p>
    <w:p w14:paraId="75A3A160" w14:textId="77777777" w:rsidR="00927D90" w:rsidRDefault="00927D90" w:rsidP="002B7ECD">
      <w:pPr>
        <w:spacing w:after="0"/>
        <w:rPr>
          <w:rFonts w:ascii="Verdana" w:eastAsia="Times New Roman" w:hAnsi="Verdana" w:cs="Arial"/>
          <w:lang w:val="es-MX" w:eastAsia="es-CO"/>
        </w:rPr>
      </w:pPr>
    </w:p>
    <w:p w14:paraId="4ACCA1E6" w14:textId="77777777" w:rsidR="00927D90" w:rsidRDefault="00927D90" w:rsidP="002B7ECD">
      <w:pPr>
        <w:spacing w:after="0"/>
        <w:rPr>
          <w:rFonts w:ascii="Verdana" w:eastAsia="Times New Roman" w:hAnsi="Verdana" w:cs="Arial"/>
          <w:lang w:val="es-MX" w:eastAsia="es-CO"/>
        </w:rPr>
      </w:pPr>
    </w:p>
    <w:p w14:paraId="6C8F393C" w14:textId="77777777" w:rsidR="00927D90" w:rsidRDefault="00927D90" w:rsidP="002B7ECD">
      <w:pPr>
        <w:spacing w:after="0"/>
        <w:rPr>
          <w:rFonts w:ascii="Verdana" w:eastAsia="Times New Roman" w:hAnsi="Verdana" w:cs="Arial"/>
          <w:lang w:val="es-MX" w:eastAsia="es-CO"/>
        </w:rPr>
      </w:pPr>
    </w:p>
    <w:p w14:paraId="327E2468" w14:textId="77777777" w:rsidR="00927D90" w:rsidRDefault="00927D90" w:rsidP="002B7ECD">
      <w:pPr>
        <w:spacing w:after="0"/>
        <w:rPr>
          <w:rFonts w:ascii="Verdana" w:eastAsia="Times New Roman" w:hAnsi="Verdana" w:cs="Arial"/>
          <w:lang w:val="es-MX" w:eastAsia="es-CO"/>
        </w:rPr>
      </w:pPr>
    </w:p>
    <w:p w14:paraId="4BFEFA0C" w14:textId="77777777" w:rsidR="00927D90" w:rsidRDefault="00927D90" w:rsidP="002B7ECD">
      <w:pPr>
        <w:spacing w:after="0"/>
        <w:rPr>
          <w:rFonts w:ascii="Verdana" w:eastAsia="Times New Roman" w:hAnsi="Verdana" w:cs="Arial"/>
          <w:lang w:val="es-MX" w:eastAsia="es-CO"/>
        </w:rPr>
      </w:pPr>
    </w:p>
    <w:p w14:paraId="0F304747" w14:textId="77777777" w:rsidR="00927D90" w:rsidRDefault="00927D90" w:rsidP="002B7ECD">
      <w:pPr>
        <w:spacing w:after="0"/>
        <w:rPr>
          <w:rFonts w:ascii="Verdana" w:eastAsia="Times New Roman" w:hAnsi="Verdana" w:cs="Arial"/>
          <w:lang w:val="es-MX" w:eastAsia="es-CO"/>
        </w:rPr>
      </w:pPr>
    </w:p>
    <w:p w14:paraId="71D1B9A0" w14:textId="77777777" w:rsidR="00927D90" w:rsidRDefault="00927D90" w:rsidP="002B7ECD">
      <w:pPr>
        <w:spacing w:after="0"/>
        <w:rPr>
          <w:rFonts w:ascii="Verdana" w:eastAsia="Times New Roman" w:hAnsi="Verdana" w:cs="Arial"/>
          <w:lang w:val="es-MX" w:eastAsia="es-CO"/>
        </w:rPr>
      </w:pPr>
    </w:p>
    <w:p w14:paraId="2EE65B0F" w14:textId="77777777" w:rsidR="00927D90" w:rsidRDefault="00927D90" w:rsidP="002B7ECD">
      <w:pPr>
        <w:spacing w:after="0"/>
        <w:rPr>
          <w:rFonts w:ascii="Verdana" w:eastAsia="Times New Roman" w:hAnsi="Verdana" w:cs="Arial"/>
          <w:lang w:val="es-MX" w:eastAsia="es-CO"/>
        </w:rPr>
      </w:pPr>
    </w:p>
    <w:p w14:paraId="75A71871" w14:textId="77777777" w:rsidR="00927D90" w:rsidRDefault="00927D90" w:rsidP="002B7ECD">
      <w:pPr>
        <w:spacing w:after="0"/>
        <w:rPr>
          <w:rFonts w:ascii="Verdana" w:eastAsia="Times New Roman" w:hAnsi="Verdana" w:cs="Arial"/>
          <w:lang w:val="es-MX" w:eastAsia="es-CO"/>
        </w:rPr>
      </w:pPr>
    </w:p>
    <w:p w14:paraId="08B6B8AE" w14:textId="77777777" w:rsidR="00927D90" w:rsidRDefault="00927D90" w:rsidP="002B7ECD">
      <w:pPr>
        <w:spacing w:after="0"/>
        <w:rPr>
          <w:rFonts w:ascii="Verdana" w:eastAsia="Times New Roman" w:hAnsi="Verdana" w:cs="Arial"/>
          <w:lang w:val="es-MX" w:eastAsia="es-CO"/>
        </w:rPr>
      </w:pPr>
    </w:p>
    <w:p w14:paraId="4045A838" w14:textId="77777777" w:rsidR="00927D90" w:rsidRDefault="00927D90" w:rsidP="002B7ECD">
      <w:pPr>
        <w:spacing w:after="0"/>
        <w:rPr>
          <w:rFonts w:ascii="Verdana" w:eastAsia="Times New Roman" w:hAnsi="Verdana" w:cs="Arial"/>
          <w:lang w:val="es-MX" w:eastAsia="es-CO"/>
        </w:rPr>
      </w:pPr>
    </w:p>
    <w:p w14:paraId="55E61D2A" w14:textId="77777777" w:rsidR="00927D90" w:rsidRDefault="00927D90" w:rsidP="002B7ECD">
      <w:pPr>
        <w:spacing w:after="0"/>
        <w:rPr>
          <w:rFonts w:ascii="Verdana" w:eastAsia="Times New Roman" w:hAnsi="Verdana" w:cs="Arial"/>
          <w:lang w:val="es-MX" w:eastAsia="es-CO"/>
        </w:rPr>
      </w:pPr>
    </w:p>
    <w:p w14:paraId="44AC37CF" w14:textId="77777777" w:rsidR="00927D90" w:rsidRDefault="00927D90" w:rsidP="002B7ECD">
      <w:pPr>
        <w:spacing w:after="0"/>
        <w:rPr>
          <w:rFonts w:ascii="Verdana" w:eastAsia="Times New Roman" w:hAnsi="Verdana" w:cs="Arial"/>
          <w:lang w:val="es-MX" w:eastAsia="es-CO"/>
        </w:rPr>
      </w:pPr>
    </w:p>
    <w:p w14:paraId="15E4C391" w14:textId="77777777" w:rsidR="00927D90" w:rsidRDefault="00927D90" w:rsidP="002B7ECD">
      <w:pPr>
        <w:spacing w:after="0"/>
        <w:rPr>
          <w:rFonts w:ascii="Verdana" w:eastAsia="Times New Roman" w:hAnsi="Verdana" w:cs="Arial"/>
          <w:lang w:val="es-MX" w:eastAsia="es-CO"/>
        </w:rPr>
      </w:pPr>
    </w:p>
    <w:p w14:paraId="18C23733" w14:textId="77777777" w:rsidR="00223872" w:rsidRDefault="00223872" w:rsidP="002B7ECD">
      <w:pPr>
        <w:spacing w:after="0"/>
        <w:rPr>
          <w:rFonts w:ascii="Verdana" w:eastAsia="Times New Roman" w:hAnsi="Verdana" w:cs="Arial"/>
          <w:lang w:val="pt-PT" w:eastAsia="es-CO"/>
        </w:rPr>
      </w:pPr>
    </w:p>
    <w:p w14:paraId="5370B556" w14:textId="77777777" w:rsidR="00223872" w:rsidRDefault="00223872" w:rsidP="002B7ECD">
      <w:pPr>
        <w:spacing w:after="0"/>
        <w:rPr>
          <w:rFonts w:ascii="Verdana" w:eastAsia="Times New Roman" w:hAnsi="Verdana" w:cs="Arial"/>
          <w:lang w:val="pt-PT" w:eastAsia="es-CO"/>
        </w:rPr>
      </w:pPr>
    </w:p>
    <w:p w14:paraId="7C9026E2" w14:textId="6DCC589F" w:rsidR="002A0DD0" w:rsidRPr="00927D90" w:rsidRDefault="009A5188" w:rsidP="002B7ECD">
      <w:pPr>
        <w:spacing w:after="0"/>
        <w:rPr>
          <w:rFonts w:ascii="Verdana" w:eastAsia="Verdana" w:hAnsi="Verdana" w:cs="Verdana"/>
          <w:lang w:val="pt-PT"/>
        </w:rPr>
      </w:pPr>
      <w:r w:rsidRPr="00927D90">
        <w:rPr>
          <w:rFonts w:ascii="Verdana" w:eastAsia="Times New Roman" w:hAnsi="Verdana" w:cs="Arial"/>
          <w:lang w:val="pt-PT" w:eastAsia="es-CO"/>
        </w:rPr>
        <w:lastRenderedPageBreak/>
        <w:t>Bogotá D.C., </w:t>
      </w:r>
      <w:r w:rsidR="00927D90" w:rsidRPr="00927D90">
        <w:rPr>
          <w:rFonts w:ascii="Verdana" w:eastAsia="Times New Roman" w:hAnsi="Verdana" w:cs="Arial"/>
          <w:lang w:val="pt-PT" w:eastAsia="es-CO"/>
        </w:rPr>
        <w:t>13</w:t>
      </w:r>
      <w:r w:rsidRPr="00927D90">
        <w:rPr>
          <w:rFonts w:ascii="Verdana" w:eastAsia="Times New Roman" w:hAnsi="Verdana" w:cs="Arial"/>
          <w:lang w:val="pt-PT" w:eastAsia="es-CO"/>
        </w:rPr>
        <w:t xml:space="preserve"> </w:t>
      </w:r>
      <w:r w:rsidR="00927D90" w:rsidRPr="00927D90">
        <w:rPr>
          <w:rFonts w:ascii="Verdana" w:eastAsia="Times New Roman" w:hAnsi="Verdana" w:cs="Arial"/>
          <w:lang w:val="pt-PT" w:eastAsia="es-CO"/>
        </w:rPr>
        <w:t>de agosto de 2026</w:t>
      </w:r>
      <w:r w:rsidRPr="00927D90">
        <w:rPr>
          <w:rFonts w:ascii="Verdana" w:eastAsia="Times New Roman" w:hAnsi="Verdana" w:cs="Arial"/>
          <w:lang w:val="pt-PT" w:eastAsia="es-CO"/>
        </w:rPr>
        <w:t xml:space="preserve"> </w:t>
      </w:r>
      <w:r w:rsidR="00C15139" w:rsidRPr="00927D90">
        <w:rPr>
          <w:lang w:val="pt-PT"/>
        </w:rPr>
        <w:tab/>
      </w:r>
    </w:p>
    <w:p w14:paraId="7F1C988F" w14:textId="4AFBDE45" w:rsidR="00A575B5" w:rsidRPr="00927D90" w:rsidRDefault="00A575B5" w:rsidP="00A575B5">
      <w:pPr>
        <w:spacing w:after="0" w:line="240" w:lineRule="auto"/>
        <w:jc w:val="right"/>
        <w:rPr>
          <w:rFonts w:ascii="Verdana" w:eastAsia="Calibri" w:hAnsi="Verdana" w:cs="Arial"/>
          <w:b/>
          <w:bCs/>
          <w:lang w:val="pt-PT" w:eastAsia="es-ES"/>
        </w:rPr>
      </w:pPr>
    </w:p>
    <w:p w14:paraId="572EDC76" w14:textId="25B848EE" w:rsidR="00927D90" w:rsidRDefault="00927D90" w:rsidP="00927D90">
      <w:pPr>
        <w:spacing w:after="0" w:line="240" w:lineRule="auto"/>
        <w:ind w:left="4248"/>
        <w:jc w:val="both"/>
        <w:rPr>
          <w:rFonts w:ascii="Verdana" w:eastAsia="Calibri" w:hAnsi="Verdana" w:cs="Arial"/>
          <w:lang w:val="es-ES" w:eastAsia="es-ES"/>
        </w:rPr>
      </w:pPr>
    </w:p>
    <w:p w14:paraId="6F6D078F" w14:textId="29D28A49" w:rsidR="009C4FFB" w:rsidRPr="001203B7" w:rsidRDefault="00223872" w:rsidP="009C4FFB">
      <w:pPr>
        <w:spacing w:after="0" w:line="240" w:lineRule="auto"/>
        <w:jc w:val="both"/>
        <w:rPr>
          <w:rFonts w:ascii="Verdana" w:eastAsia="Calibri" w:hAnsi="Verdana" w:cs="Arial"/>
          <w:lang w:val="es-ES" w:eastAsia="es-ES"/>
        </w:rPr>
      </w:pPr>
      <w:r w:rsidRPr="00927D90">
        <w:rPr>
          <w:rFonts w:ascii="Verdana" w:eastAsia="Calibri" w:hAnsi="Verdana" w:cs="Arial"/>
          <w:noProof/>
          <w:lang w:val="es-ES" w:eastAsia="es-ES"/>
        </w:rPr>
        <w:drawing>
          <wp:anchor distT="0" distB="0" distL="114300" distR="114300" simplePos="0" relativeHeight="251658240" behindDoc="0" locked="0" layoutInCell="1" allowOverlap="1" wp14:anchorId="04D1C2A7" wp14:editId="0D0FD25D">
            <wp:simplePos x="0" y="0"/>
            <wp:positionH relativeFrom="margin">
              <wp:align>right</wp:align>
            </wp:positionH>
            <wp:positionV relativeFrom="paragraph">
              <wp:posOffset>8890</wp:posOffset>
            </wp:positionV>
            <wp:extent cx="2752090" cy="795020"/>
            <wp:effectExtent l="0" t="0" r="0" b="5080"/>
            <wp:wrapSquare wrapText="bothSides"/>
            <wp:docPr id="2416865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686585" name=""/>
                    <pic:cNvPicPr/>
                  </pic:nvPicPr>
                  <pic:blipFill>
                    <a:blip r:embed="rId11">
                      <a:extLst>
                        <a:ext uri="{28A0092B-C50C-407E-A947-70E740481C1C}">
                          <a14:useLocalDpi xmlns:a14="http://schemas.microsoft.com/office/drawing/2010/main" val="0"/>
                        </a:ext>
                      </a:extLst>
                    </a:blip>
                    <a:stretch>
                      <a:fillRect/>
                    </a:stretch>
                  </pic:blipFill>
                  <pic:spPr>
                    <a:xfrm>
                      <a:off x="0" y="0"/>
                      <a:ext cx="2752090" cy="795020"/>
                    </a:xfrm>
                    <a:prstGeom prst="rect">
                      <a:avLst/>
                    </a:prstGeom>
                  </pic:spPr>
                </pic:pic>
              </a:graphicData>
            </a:graphic>
            <wp14:sizeRelH relativeFrom="margin">
              <wp14:pctWidth>0</wp14:pctWidth>
            </wp14:sizeRelH>
            <wp14:sizeRelV relativeFrom="margin">
              <wp14:pctHeight>0</wp14:pctHeight>
            </wp14:sizeRelV>
          </wp:anchor>
        </w:drawing>
      </w:r>
      <w:r w:rsidR="009C4FFB" w:rsidRPr="001203B7">
        <w:rPr>
          <w:rFonts w:ascii="Verdana" w:eastAsia="Calibri" w:hAnsi="Verdana" w:cs="Arial"/>
          <w:lang w:val="es-ES" w:eastAsia="es-ES"/>
        </w:rPr>
        <w:t>Señor</w:t>
      </w:r>
    </w:p>
    <w:p w14:paraId="44C7E30C" w14:textId="7D6404C1" w:rsidR="009C4FFB" w:rsidRPr="001203B7" w:rsidRDefault="005B7164" w:rsidP="009C4FFB">
      <w:pPr>
        <w:spacing w:after="0" w:line="240" w:lineRule="auto"/>
        <w:jc w:val="both"/>
        <w:rPr>
          <w:rFonts w:ascii="Verdana" w:eastAsia="Calibri" w:hAnsi="Verdana" w:cs="Arial"/>
          <w:b/>
          <w:bCs/>
          <w:lang w:val="es-ES" w:eastAsia="es-ES"/>
        </w:rPr>
      </w:pPr>
      <w:r>
        <w:rPr>
          <w:rFonts w:ascii="Verdana" w:eastAsia="Calibri" w:hAnsi="Verdana" w:cs="Arial"/>
          <w:b/>
          <w:bCs/>
          <w:lang w:val="es-ES" w:eastAsia="es-ES"/>
        </w:rPr>
        <w:t>Anónimo</w:t>
      </w:r>
    </w:p>
    <w:p w14:paraId="50A2A0A8" w14:textId="10DE9A52" w:rsidR="009A5188" w:rsidRPr="009A5188" w:rsidRDefault="009A5188" w:rsidP="009C4FFB">
      <w:pPr>
        <w:spacing w:after="0" w:line="240" w:lineRule="auto"/>
        <w:jc w:val="both"/>
        <w:rPr>
          <w:rFonts w:ascii="Verdana" w:hAnsi="Verdana"/>
        </w:rPr>
      </w:pPr>
      <w:hyperlink r:id="rId12" w:history="1">
        <w:r w:rsidRPr="009A5188">
          <w:rPr>
            <w:rStyle w:val="Hipervnculo"/>
            <w:rFonts w:ascii="Verdana" w:hAnsi="Verdana"/>
          </w:rPr>
          <w:t>garcia63285@gmail.com</w:t>
        </w:r>
      </w:hyperlink>
    </w:p>
    <w:p w14:paraId="0DBDF1C1" w14:textId="0FF54819" w:rsidR="009C4FFB" w:rsidRDefault="009A5188" w:rsidP="009C4FFB">
      <w:pPr>
        <w:spacing w:after="0" w:line="240" w:lineRule="auto"/>
        <w:jc w:val="both"/>
        <w:rPr>
          <w:rFonts w:ascii="Verdana" w:eastAsia="Calibri" w:hAnsi="Verdana" w:cs="Arial"/>
          <w:lang w:val="es-ES" w:eastAsia="es-ES"/>
        </w:rPr>
      </w:pPr>
      <w:r>
        <w:rPr>
          <w:rFonts w:ascii="Verdana" w:eastAsia="Calibri" w:hAnsi="Verdana" w:cs="Arial"/>
          <w:lang w:val="es-ES" w:eastAsia="es-ES"/>
        </w:rPr>
        <w:t>Ciudad</w:t>
      </w:r>
      <w:r w:rsidR="009C4FFB" w:rsidRPr="001203B7">
        <w:rPr>
          <w:rFonts w:ascii="Verdana" w:eastAsia="Calibri" w:hAnsi="Verdana" w:cs="Arial"/>
          <w:lang w:val="es-ES" w:eastAsia="es-ES"/>
        </w:rPr>
        <w:t>.</w:t>
      </w:r>
    </w:p>
    <w:p w14:paraId="516FC061" w14:textId="1743E0B4" w:rsidR="005D3EEA" w:rsidRPr="001203B7" w:rsidRDefault="005D3EEA" w:rsidP="00B566DF">
      <w:pPr>
        <w:spacing w:after="0" w:line="240" w:lineRule="auto"/>
        <w:jc w:val="right"/>
        <w:rPr>
          <w:rFonts w:ascii="Verdana" w:eastAsia="Calibri" w:hAnsi="Verdana" w:cs="Arial"/>
          <w:lang w:val="es-ES" w:eastAsia="es-ES"/>
        </w:rPr>
      </w:pPr>
    </w:p>
    <w:p w14:paraId="79DD3AAE" w14:textId="77777777" w:rsidR="009C4FFB" w:rsidRPr="001203B7" w:rsidRDefault="009C4FFB" w:rsidP="009C4FFB">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9C4FFB" w:rsidRPr="001203B7" w14:paraId="1CCFF97C" w14:textId="77777777" w:rsidTr="002C1D92">
        <w:trPr>
          <w:trHeight w:val="253"/>
        </w:trPr>
        <w:tc>
          <w:tcPr>
            <w:tcW w:w="2689" w:type="dxa"/>
          </w:tcPr>
          <w:p w14:paraId="372128B6" w14:textId="77777777" w:rsidR="009C4FFB" w:rsidRPr="001203B7" w:rsidRDefault="009C4FFB" w:rsidP="002C1D92">
            <w:pPr>
              <w:jc w:val="both"/>
              <w:rPr>
                <w:rFonts w:ascii="Verdana" w:eastAsia="Calibri" w:hAnsi="Verdana" w:cs="Arial"/>
                <w:b/>
                <w:bCs/>
                <w:color w:val="7030A0"/>
                <w:lang w:val="es-ES_tradnl" w:eastAsia="es-ES_tradnl"/>
              </w:rPr>
            </w:pPr>
          </w:p>
        </w:tc>
        <w:tc>
          <w:tcPr>
            <w:tcW w:w="6100" w:type="dxa"/>
          </w:tcPr>
          <w:p w14:paraId="0E239F91" w14:textId="1A2AFD73" w:rsidR="009C4FFB" w:rsidRPr="001203B7" w:rsidRDefault="009C4FFB" w:rsidP="002C1D92">
            <w:pPr>
              <w:jc w:val="both"/>
              <w:rPr>
                <w:rFonts w:ascii="Verdana" w:eastAsia="Calibri" w:hAnsi="Verdana" w:cs="Arial"/>
                <w:b/>
                <w:bCs/>
                <w:lang w:val="es-ES" w:eastAsia="es-ES"/>
              </w:rPr>
            </w:pPr>
            <w:r w:rsidRPr="001203B7">
              <w:rPr>
                <w:rFonts w:ascii="Verdana" w:eastAsia="Calibri" w:hAnsi="Verdana" w:cs="Arial"/>
                <w:b/>
                <w:bCs/>
                <w:lang w:val="es-ES" w:eastAsia="es-ES"/>
              </w:rPr>
              <w:t xml:space="preserve"> Concepto </w:t>
            </w:r>
            <w:r w:rsidRPr="001203B7">
              <w:rPr>
                <w:rFonts w:ascii="Verdana" w:eastAsia="Calibri" w:hAnsi="Verdana" w:cs="Arial"/>
                <w:b/>
                <w:bCs/>
                <w:lang w:eastAsia="es-ES"/>
              </w:rPr>
              <w:t>C-</w:t>
            </w:r>
            <w:r w:rsidR="009A5188">
              <w:rPr>
                <w:rFonts w:ascii="Verdana" w:eastAsia="Calibri" w:hAnsi="Verdana" w:cs="Arial"/>
                <w:b/>
                <w:bCs/>
                <w:lang w:eastAsia="es-ES"/>
              </w:rPr>
              <w:t xml:space="preserve">1092 </w:t>
            </w:r>
            <w:r w:rsidRPr="001203B7">
              <w:rPr>
                <w:rFonts w:ascii="Verdana" w:eastAsia="Calibri" w:hAnsi="Verdana" w:cs="Arial"/>
                <w:b/>
                <w:bCs/>
                <w:lang w:val="es-ES" w:eastAsia="es-ES"/>
              </w:rPr>
              <w:t xml:space="preserve">de 2026 </w:t>
            </w:r>
          </w:p>
          <w:p w14:paraId="07AD422A" w14:textId="77777777" w:rsidR="009C4FFB" w:rsidRPr="001203B7" w:rsidRDefault="009C4FFB" w:rsidP="002C1D92">
            <w:pPr>
              <w:jc w:val="both"/>
              <w:rPr>
                <w:rFonts w:ascii="Verdana" w:eastAsia="Calibri" w:hAnsi="Verdana" w:cs="Arial"/>
                <w:b/>
                <w:bCs/>
                <w:lang w:val="es-ES" w:eastAsia="es-ES"/>
              </w:rPr>
            </w:pPr>
          </w:p>
        </w:tc>
      </w:tr>
      <w:tr w:rsidR="009C4FFB" w:rsidRPr="001203B7" w14:paraId="2AFD4DBF" w14:textId="77777777" w:rsidTr="002C1D92">
        <w:trPr>
          <w:trHeight w:val="884"/>
        </w:trPr>
        <w:tc>
          <w:tcPr>
            <w:tcW w:w="2689" w:type="dxa"/>
          </w:tcPr>
          <w:p w14:paraId="71A2D4AC" w14:textId="77777777" w:rsidR="009C4FFB" w:rsidRPr="001203B7" w:rsidRDefault="009C4FFB" w:rsidP="002C1D92">
            <w:pPr>
              <w:jc w:val="both"/>
              <w:rPr>
                <w:rFonts w:ascii="Verdana" w:eastAsia="Calibri" w:hAnsi="Verdana" w:cs="Arial"/>
                <w:color w:val="000000"/>
                <w:lang w:val="es-ES_tradnl" w:eastAsia="es-ES_tradnl"/>
              </w:rPr>
            </w:pPr>
            <w:r w:rsidRPr="001203B7">
              <w:rPr>
                <w:rFonts w:ascii="Verdana" w:eastAsia="Calibri" w:hAnsi="Verdana" w:cs="Arial"/>
                <w:b/>
                <w:color w:val="000000"/>
                <w:lang w:val="es-ES_tradnl" w:eastAsia="es-ES_tradnl"/>
              </w:rPr>
              <w:t>Temas:</w:t>
            </w:r>
            <w:r w:rsidRPr="001203B7">
              <w:rPr>
                <w:rFonts w:ascii="Verdana" w:eastAsia="Calibri" w:hAnsi="Verdana" w:cs="Arial"/>
                <w:color w:val="000000"/>
                <w:lang w:val="es-ES_tradnl" w:eastAsia="es-ES_tradnl"/>
              </w:rPr>
              <w:t xml:space="preserve">                   </w:t>
            </w:r>
          </w:p>
        </w:tc>
        <w:tc>
          <w:tcPr>
            <w:tcW w:w="6100" w:type="dxa"/>
          </w:tcPr>
          <w:p w14:paraId="0EC5C765" w14:textId="20CFFD03" w:rsidR="009C4FFB" w:rsidRPr="001203B7" w:rsidRDefault="009C4FFB" w:rsidP="002C1D92">
            <w:pPr>
              <w:jc w:val="both"/>
              <w:rPr>
                <w:rFonts w:ascii="Verdana" w:eastAsia="Calibri" w:hAnsi="Verdana" w:cs="Arial"/>
                <w:lang w:val="es-ES" w:eastAsia="es-ES"/>
              </w:rPr>
            </w:pPr>
            <w:r w:rsidRPr="001203B7">
              <w:rPr>
                <w:rFonts w:ascii="Verdana" w:eastAsia="Calibri" w:hAnsi="Verdana" w:cs="Arial"/>
                <w:lang w:val="es-ES" w:eastAsia="es-ES"/>
              </w:rPr>
              <w:t>RÉGIMEN DE INHABILIDADES E INCOMPATIBILIDADES</w:t>
            </w:r>
            <w:r w:rsidR="003C48DB">
              <w:rPr>
                <w:rFonts w:ascii="Verdana" w:eastAsia="Calibri" w:hAnsi="Verdana" w:cs="Arial"/>
                <w:lang w:val="es-ES" w:eastAsia="es-ES"/>
              </w:rPr>
              <w:t xml:space="preserve"> -</w:t>
            </w:r>
            <w:r w:rsidRPr="001203B7">
              <w:rPr>
                <w:rFonts w:ascii="Verdana" w:eastAsia="Calibri" w:hAnsi="Verdana" w:cs="Arial"/>
                <w:lang w:val="es-ES" w:eastAsia="es-ES"/>
              </w:rPr>
              <w:t xml:space="preserve"> Noción / INHABILIDADES E INCOMPATIBILIDADES – Interpretación restrictiva / LITERAL A NUMERAL 1 ARTICULO 43 LEY 1952 DE 2019 – Interpretación </w:t>
            </w:r>
          </w:p>
          <w:p w14:paraId="547F1960" w14:textId="77777777" w:rsidR="009C4FFB" w:rsidRPr="001203B7" w:rsidRDefault="009C4FFB" w:rsidP="002C1D92">
            <w:pPr>
              <w:jc w:val="both"/>
              <w:rPr>
                <w:rFonts w:ascii="Verdana" w:eastAsia="Calibri" w:hAnsi="Verdana" w:cs="Arial"/>
                <w:lang w:val="es-ES" w:eastAsia="es-ES"/>
              </w:rPr>
            </w:pPr>
            <w:r w:rsidRPr="001203B7">
              <w:rPr>
                <w:rFonts w:ascii="Verdana" w:eastAsia="Calibri" w:hAnsi="Verdana" w:cs="Arial"/>
                <w:lang w:val="es-ES" w:eastAsia="es-ES"/>
              </w:rPr>
              <w:t xml:space="preserve"> </w:t>
            </w:r>
          </w:p>
        </w:tc>
      </w:tr>
      <w:tr w:rsidR="009C4FFB" w:rsidRPr="001203B7" w14:paraId="53FF316D" w14:textId="77777777" w:rsidTr="002C1D92">
        <w:trPr>
          <w:trHeight w:val="328"/>
        </w:trPr>
        <w:tc>
          <w:tcPr>
            <w:tcW w:w="2689" w:type="dxa"/>
          </w:tcPr>
          <w:p w14:paraId="529C5201" w14:textId="77777777" w:rsidR="009C4FFB" w:rsidRPr="001203B7" w:rsidRDefault="009C4FFB" w:rsidP="002C1D92">
            <w:pPr>
              <w:jc w:val="both"/>
              <w:rPr>
                <w:rFonts w:ascii="Verdana" w:eastAsia="Calibri" w:hAnsi="Verdana" w:cs="Arial"/>
                <w:b/>
                <w:lang w:val="es-ES_tradnl" w:eastAsia="es-ES_tradnl"/>
              </w:rPr>
            </w:pPr>
            <w:r w:rsidRPr="001203B7">
              <w:rPr>
                <w:rFonts w:ascii="Verdana" w:eastAsia="Calibri" w:hAnsi="Verdana" w:cs="Arial"/>
                <w:b/>
                <w:lang w:val="es-ES_tradnl" w:eastAsia="es-ES_tradnl"/>
              </w:rPr>
              <w:t>Radicación:</w:t>
            </w:r>
            <w:r w:rsidRPr="001203B7">
              <w:rPr>
                <w:rFonts w:ascii="Verdana" w:eastAsia="Calibri" w:hAnsi="Verdana" w:cs="Arial"/>
                <w:lang w:val="es-ES_tradnl" w:eastAsia="es-ES_tradnl"/>
              </w:rPr>
              <w:t xml:space="preserve">               </w:t>
            </w:r>
          </w:p>
        </w:tc>
        <w:tc>
          <w:tcPr>
            <w:tcW w:w="6100" w:type="dxa"/>
          </w:tcPr>
          <w:p w14:paraId="5202E45A" w14:textId="4A39C521" w:rsidR="009C4FFB" w:rsidRPr="001203B7" w:rsidRDefault="009C4FFB" w:rsidP="002C1D92">
            <w:pPr>
              <w:jc w:val="both"/>
              <w:rPr>
                <w:rFonts w:ascii="Verdana" w:eastAsia="Calibri" w:hAnsi="Verdana" w:cs="Arial"/>
                <w:lang w:val="es-ES_tradnl" w:eastAsia="es-ES_tradnl"/>
              </w:rPr>
            </w:pPr>
            <w:r w:rsidRPr="001203B7">
              <w:rPr>
                <w:rFonts w:ascii="Verdana" w:eastAsia="Calibri" w:hAnsi="Verdana" w:cs="Arial"/>
                <w:lang w:val="es-ES_tradnl" w:eastAsia="es-ES_tradnl"/>
              </w:rPr>
              <w:t>Respuesta a consulta con radicado No.</w:t>
            </w:r>
            <w:r w:rsidRPr="001203B7">
              <w:rPr>
                <w:rFonts w:ascii="Verdana" w:hAnsi="Verdana"/>
              </w:rPr>
              <w:t xml:space="preserve"> </w:t>
            </w:r>
            <w:r w:rsidR="005B7164" w:rsidRPr="005B7164">
              <w:rPr>
                <w:rFonts w:ascii="Verdana" w:eastAsia="Calibri" w:hAnsi="Verdana" w:cs="Arial"/>
                <w:lang w:eastAsia="es-ES_tradnl"/>
              </w:rPr>
              <w:t>1_2026_07_08_009076</w:t>
            </w:r>
          </w:p>
        </w:tc>
      </w:tr>
    </w:tbl>
    <w:p w14:paraId="00180F8C" w14:textId="77777777" w:rsidR="009C4FFB" w:rsidRPr="001203B7" w:rsidRDefault="009C4FFB" w:rsidP="009C4FFB">
      <w:pPr>
        <w:spacing w:after="0" w:line="276" w:lineRule="auto"/>
        <w:jc w:val="both"/>
        <w:rPr>
          <w:rFonts w:ascii="Verdana" w:eastAsia="Calibri" w:hAnsi="Verdana" w:cs="Arial"/>
          <w:lang w:val="es-ES_tradnl" w:eastAsia="es-ES_tradnl"/>
        </w:rPr>
      </w:pPr>
    </w:p>
    <w:p w14:paraId="36192562" w14:textId="77777777" w:rsidR="009C4FFB" w:rsidRPr="001203B7" w:rsidRDefault="009C4FFB" w:rsidP="009C4FFB">
      <w:pPr>
        <w:spacing w:after="0" w:line="276" w:lineRule="auto"/>
        <w:jc w:val="both"/>
        <w:rPr>
          <w:rFonts w:ascii="Verdana" w:eastAsia="Calibri" w:hAnsi="Verdana" w:cs="Arial"/>
          <w:color w:val="000000"/>
          <w:lang w:val="es-ES_tradnl" w:eastAsia="es-ES_tradnl"/>
        </w:rPr>
      </w:pPr>
    </w:p>
    <w:p w14:paraId="7DBBEAEE" w14:textId="7FAA5162" w:rsidR="009C4FFB" w:rsidRPr="005C170B" w:rsidRDefault="009C4FFB" w:rsidP="009C4FFB">
      <w:pPr>
        <w:spacing w:after="0" w:line="276" w:lineRule="auto"/>
        <w:jc w:val="both"/>
        <w:rPr>
          <w:rFonts w:ascii="Verdana" w:eastAsia="Calibri" w:hAnsi="Verdana" w:cs="Arial"/>
          <w:color w:val="000000" w:themeColor="text1"/>
          <w:lang w:val="es-ES" w:eastAsia="es-ES"/>
        </w:rPr>
      </w:pPr>
      <w:r w:rsidRPr="005C170B">
        <w:rPr>
          <w:rFonts w:ascii="Verdana" w:eastAsia="Calibri" w:hAnsi="Verdana" w:cs="Arial"/>
          <w:color w:val="000000" w:themeColor="text1"/>
          <w:lang w:val="es-ES" w:eastAsia="es-ES"/>
        </w:rPr>
        <w:t>Estimad</w:t>
      </w:r>
      <w:r>
        <w:rPr>
          <w:rFonts w:ascii="Verdana" w:eastAsia="Calibri" w:hAnsi="Verdana" w:cs="Arial"/>
          <w:color w:val="000000" w:themeColor="text1"/>
          <w:lang w:val="es-ES" w:eastAsia="es-ES"/>
        </w:rPr>
        <w:t xml:space="preserve">o señor </w:t>
      </w:r>
      <w:r w:rsidR="009A5188">
        <w:rPr>
          <w:rFonts w:ascii="Verdana" w:eastAsia="Calibri" w:hAnsi="Verdana" w:cs="Arial"/>
          <w:color w:val="000000" w:themeColor="text1"/>
          <w:lang w:val="es-ES" w:eastAsia="es-ES"/>
        </w:rPr>
        <w:t>Anónimo</w:t>
      </w:r>
      <w:r>
        <w:rPr>
          <w:rFonts w:ascii="Verdana" w:eastAsia="Calibri" w:hAnsi="Verdana" w:cs="Arial"/>
          <w:color w:val="000000" w:themeColor="text1"/>
          <w:lang w:val="es-ES" w:eastAsia="es-ES"/>
        </w:rPr>
        <w:t xml:space="preserve">, </w:t>
      </w:r>
      <w:r w:rsidRPr="005C170B">
        <w:rPr>
          <w:rFonts w:ascii="Verdana" w:eastAsia="Calibri" w:hAnsi="Verdana" w:cs="Arial"/>
          <w:color w:val="000000" w:themeColor="text1"/>
          <w:lang w:val="es-ES" w:eastAsia="es-ES"/>
        </w:rPr>
        <w:t xml:space="preserve">cordial saludo, </w:t>
      </w:r>
    </w:p>
    <w:p w14:paraId="2D309B22" w14:textId="77777777" w:rsidR="009C4FFB" w:rsidRPr="005C170B" w:rsidRDefault="009C4FFB" w:rsidP="009C4FFB">
      <w:pPr>
        <w:spacing w:after="0" w:line="276" w:lineRule="auto"/>
        <w:jc w:val="both"/>
        <w:rPr>
          <w:rFonts w:ascii="Verdana" w:eastAsia="Calibri" w:hAnsi="Verdana" w:cs="Arial"/>
          <w:color w:val="000000" w:themeColor="text1"/>
          <w:lang w:val="es-ES" w:eastAsia="es-ES"/>
        </w:rPr>
      </w:pPr>
    </w:p>
    <w:p w14:paraId="3CBC25C4" w14:textId="1C0E5147" w:rsidR="009C4FFB" w:rsidRPr="00484987" w:rsidRDefault="009C4FFB" w:rsidP="009C4FFB">
      <w:pPr>
        <w:spacing w:after="0" w:line="276" w:lineRule="auto"/>
        <w:jc w:val="both"/>
        <w:rPr>
          <w:rFonts w:ascii="Verdana" w:eastAsia="Calibri" w:hAnsi="Verdana" w:cs="Arial"/>
          <w:lang w:val="es-ES" w:eastAsia="es-ES"/>
        </w:rPr>
      </w:pPr>
      <w:r w:rsidRPr="005C170B">
        <w:rPr>
          <w:rFonts w:ascii="Verdana" w:eastAsia="Calibri" w:hAnsi="Verdana" w:cs="Arial"/>
          <w:color w:val="000000" w:themeColor="text1"/>
          <w:lang w:val="es-ES" w:eastAsia="es-ES"/>
        </w:rPr>
        <w:t xml:space="preserve">En ejercicio de la competencia otorgada por los artículos 3, numeral 5º, y 11, </w:t>
      </w:r>
      <w:r w:rsidRPr="00484987">
        <w:rPr>
          <w:rFonts w:ascii="Verdana" w:eastAsia="Calibri" w:hAnsi="Verdana" w:cs="Arial"/>
          <w:color w:val="000000" w:themeColor="text1"/>
          <w:lang w:val="es-ES" w:eastAsia="es-ES"/>
        </w:rPr>
        <w:t>numeral 8º, del Decreto Ley 4170 de 2011,</w:t>
      </w:r>
      <w:r w:rsidRPr="00484987">
        <w:rPr>
          <w:rFonts w:ascii="Verdana" w:eastAsia="Arial MT" w:hAnsi="Verdana" w:cs="Arial MT"/>
          <w:lang w:val="es-ES" w:eastAsia="es-ES"/>
        </w:rPr>
        <w:t xml:space="preserve"> </w:t>
      </w:r>
      <w:r w:rsidRPr="00484987">
        <w:rPr>
          <w:rFonts w:ascii="Verdana" w:hAnsi="Verdana" w:cs="Arial"/>
        </w:rPr>
        <w:t xml:space="preserve">así como lo establecido la </w:t>
      </w:r>
      <w:r w:rsidRPr="00484987">
        <w:rPr>
          <w:rFonts w:ascii="Verdana" w:eastAsia="Verdana" w:hAnsi="Verdana" w:cs="Verdana"/>
          <w:color w:val="000000" w:themeColor="text1"/>
        </w:rPr>
        <w:t>Resolución 469 de 2025</w:t>
      </w:r>
      <w:r w:rsidRPr="00484987">
        <w:rPr>
          <w:rFonts w:ascii="Verdana" w:hAnsi="Verdana" w:cs="Arial"/>
        </w:rPr>
        <w:t xml:space="preserve"> expedida por esta Entidad, </w:t>
      </w:r>
      <w:r w:rsidRPr="00484987">
        <w:rPr>
          <w:rFonts w:ascii="Verdana" w:eastAsia="Calibri" w:hAnsi="Verdana" w:cs="Arial"/>
          <w:color w:val="000000" w:themeColor="text1"/>
          <w:lang w:val="es-ES" w:eastAsia="es-ES"/>
        </w:rPr>
        <w:t xml:space="preserve">la Agencia Nacional de Contratación Pública – Colombia Compra Eficiente– responde su solicitud de consulta de fecha </w:t>
      </w:r>
      <w:r>
        <w:rPr>
          <w:rFonts w:ascii="Verdana" w:eastAsia="Calibri" w:hAnsi="Verdana" w:cs="Arial"/>
          <w:lang w:val="es-ES" w:eastAsia="es-ES"/>
        </w:rPr>
        <w:t>0</w:t>
      </w:r>
      <w:r w:rsidR="009A5188">
        <w:rPr>
          <w:rFonts w:ascii="Verdana" w:eastAsia="Calibri" w:hAnsi="Verdana" w:cs="Arial"/>
          <w:lang w:val="es-ES" w:eastAsia="es-ES"/>
        </w:rPr>
        <w:t>8</w:t>
      </w:r>
      <w:r>
        <w:rPr>
          <w:rFonts w:ascii="Verdana" w:eastAsia="Calibri" w:hAnsi="Verdana" w:cs="Arial"/>
          <w:lang w:val="es-ES" w:eastAsia="es-ES"/>
        </w:rPr>
        <w:t xml:space="preserve"> de ju</w:t>
      </w:r>
      <w:r w:rsidR="009A5188">
        <w:rPr>
          <w:rFonts w:ascii="Verdana" w:eastAsia="Calibri" w:hAnsi="Verdana" w:cs="Arial"/>
          <w:lang w:val="es-ES" w:eastAsia="es-ES"/>
        </w:rPr>
        <w:t>l</w:t>
      </w:r>
      <w:r>
        <w:rPr>
          <w:rFonts w:ascii="Verdana" w:eastAsia="Calibri" w:hAnsi="Verdana" w:cs="Arial"/>
          <w:lang w:val="es-ES" w:eastAsia="es-ES"/>
        </w:rPr>
        <w:t>io</w:t>
      </w:r>
      <w:r w:rsidRPr="00484987">
        <w:rPr>
          <w:rFonts w:ascii="Verdana" w:eastAsia="Calibri" w:hAnsi="Verdana" w:cs="Arial"/>
          <w:lang w:val="es-ES" w:eastAsia="es-ES"/>
        </w:rPr>
        <w:t xml:space="preserve"> de 2026, en la cual manifiesta lo siguiente: </w:t>
      </w:r>
    </w:p>
    <w:p w14:paraId="1901B5CF" w14:textId="77777777" w:rsidR="009C4FFB" w:rsidRPr="00484987" w:rsidRDefault="009C4FFB" w:rsidP="009C4FFB">
      <w:pPr>
        <w:spacing w:after="0" w:line="276" w:lineRule="auto"/>
        <w:jc w:val="both"/>
        <w:rPr>
          <w:rFonts w:ascii="Verdana" w:eastAsia="Calibri" w:hAnsi="Verdana" w:cs="Arial"/>
          <w:color w:val="7030A0"/>
          <w:lang w:val="es-ES" w:eastAsia="es-ES"/>
        </w:rPr>
      </w:pPr>
    </w:p>
    <w:p w14:paraId="62B4B94C" w14:textId="77777777" w:rsidR="009A5188" w:rsidRPr="009A5188" w:rsidRDefault="009C4FFB" w:rsidP="009A5188">
      <w:pPr>
        <w:spacing w:after="0" w:line="240" w:lineRule="auto"/>
        <w:ind w:left="709" w:right="709"/>
        <w:jc w:val="both"/>
        <w:rPr>
          <w:rFonts w:ascii="Verdana" w:eastAsia="Calibri" w:hAnsi="Verdana" w:cs="Arial"/>
          <w:i/>
          <w:color w:val="000000"/>
          <w:sz w:val="20"/>
          <w:szCs w:val="20"/>
          <w:lang w:eastAsia="es-ES"/>
        </w:rPr>
      </w:pPr>
      <w:r w:rsidRPr="00CF0A77">
        <w:rPr>
          <w:rFonts w:ascii="Verdana" w:eastAsia="Calibri" w:hAnsi="Verdana" w:cs="Arial"/>
          <w:i/>
          <w:color w:val="000000"/>
          <w:sz w:val="20"/>
          <w:szCs w:val="20"/>
          <w:lang w:val="es-ES" w:eastAsia="es-ES"/>
        </w:rPr>
        <w:t>“</w:t>
      </w:r>
      <w:r w:rsidR="009A5188" w:rsidRPr="009A5188">
        <w:rPr>
          <w:rFonts w:ascii="Verdana" w:eastAsia="Calibri" w:hAnsi="Verdana" w:cs="Arial"/>
          <w:i/>
          <w:color w:val="000000"/>
          <w:sz w:val="20"/>
          <w:szCs w:val="20"/>
          <w:lang w:eastAsia="es-ES"/>
        </w:rPr>
        <w:t>En atención a lo dispuesto en el artículo 43 de la Ley 1952 de 2019 y en</w:t>
      </w:r>
    </w:p>
    <w:p w14:paraId="50EC55CC" w14:textId="5CA510C8" w:rsidR="009C4FFB" w:rsidRPr="009A5188" w:rsidRDefault="009A5188" w:rsidP="009A5188">
      <w:pPr>
        <w:spacing w:after="0" w:line="240" w:lineRule="auto"/>
        <w:ind w:left="709" w:right="709"/>
        <w:jc w:val="both"/>
        <w:rPr>
          <w:rFonts w:ascii="Verdana" w:eastAsia="Calibri" w:hAnsi="Verdana" w:cs="Arial"/>
          <w:i/>
          <w:color w:val="000000"/>
          <w:sz w:val="20"/>
          <w:szCs w:val="20"/>
          <w:lang w:eastAsia="es-ES"/>
        </w:rPr>
      </w:pPr>
      <w:r w:rsidRPr="009A5188">
        <w:rPr>
          <w:rFonts w:ascii="Verdana" w:eastAsia="Calibri" w:hAnsi="Verdana" w:cs="Arial"/>
          <w:i/>
          <w:color w:val="000000"/>
          <w:sz w:val="20"/>
          <w:szCs w:val="20"/>
          <w:lang w:eastAsia="es-ES"/>
        </w:rPr>
        <w:t>el artículo 47 de la Ley 136 de 1994, resulta necesario precisar el alcance</w:t>
      </w:r>
      <w:r>
        <w:rPr>
          <w:rFonts w:ascii="Verdana" w:eastAsia="Calibri" w:hAnsi="Verdana" w:cs="Arial"/>
          <w:i/>
          <w:color w:val="000000"/>
          <w:sz w:val="20"/>
          <w:szCs w:val="20"/>
          <w:lang w:eastAsia="es-ES"/>
        </w:rPr>
        <w:t xml:space="preserve"> </w:t>
      </w:r>
      <w:r w:rsidRPr="009A5188">
        <w:rPr>
          <w:rFonts w:ascii="Verdana" w:eastAsia="Calibri" w:hAnsi="Verdana" w:cs="Arial"/>
          <w:i/>
          <w:color w:val="000000"/>
          <w:sz w:val="20"/>
          <w:szCs w:val="20"/>
          <w:lang w:eastAsia="es-ES"/>
        </w:rPr>
        <w:t>e interpretación de las disposiciones que regulan el régimen de</w:t>
      </w:r>
      <w:r>
        <w:rPr>
          <w:rFonts w:ascii="Verdana" w:eastAsia="Calibri" w:hAnsi="Verdana" w:cs="Arial"/>
          <w:i/>
          <w:color w:val="000000"/>
          <w:sz w:val="20"/>
          <w:szCs w:val="20"/>
          <w:lang w:eastAsia="es-ES"/>
        </w:rPr>
        <w:t xml:space="preserve"> </w:t>
      </w:r>
      <w:r w:rsidRPr="009A5188">
        <w:rPr>
          <w:rFonts w:ascii="Verdana" w:eastAsia="Calibri" w:hAnsi="Verdana" w:cs="Arial"/>
          <w:i/>
          <w:color w:val="000000"/>
          <w:sz w:val="20"/>
          <w:szCs w:val="20"/>
          <w:lang w:eastAsia="es-ES"/>
        </w:rPr>
        <w:t>inhabilidades e incompatibilidades aplicable a los alcaldes municipales,</w:t>
      </w:r>
      <w:r>
        <w:rPr>
          <w:rFonts w:ascii="Verdana" w:eastAsia="Calibri" w:hAnsi="Verdana" w:cs="Arial"/>
          <w:i/>
          <w:color w:val="000000"/>
          <w:sz w:val="20"/>
          <w:szCs w:val="20"/>
          <w:lang w:eastAsia="es-ES"/>
        </w:rPr>
        <w:t xml:space="preserve"> </w:t>
      </w:r>
      <w:r w:rsidRPr="009A5188">
        <w:rPr>
          <w:rFonts w:ascii="Verdana" w:eastAsia="Calibri" w:hAnsi="Verdana" w:cs="Arial"/>
          <w:i/>
          <w:color w:val="000000"/>
          <w:sz w:val="20"/>
          <w:szCs w:val="20"/>
          <w:lang w:eastAsia="es-ES"/>
        </w:rPr>
        <w:t>en particular aquellas relacionadas con las limitaciones para la</w:t>
      </w:r>
      <w:r>
        <w:rPr>
          <w:rFonts w:ascii="Verdana" w:eastAsia="Calibri" w:hAnsi="Verdana" w:cs="Arial"/>
          <w:i/>
          <w:color w:val="000000"/>
          <w:sz w:val="20"/>
          <w:szCs w:val="20"/>
          <w:lang w:eastAsia="es-ES"/>
        </w:rPr>
        <w:t xml:space="preserve"> </w:t>
      </w:r>
      <w:r w:rsidRPr="009A5188">
        <w:rPr>
          <w:rFonts w:ascii="Verdana" w:eastAsia="Calibri" w:hAnsi="Verdana" w:cs="Arial"/>
          <w:i/>
          <w:color w:val="000000"/>
          <w:sz w:val="20"/>
          <w:szCs w:val="20"/>
          <w:lang w:eastAsia="es-ES"/>
        </w:rPr>
        <w:t>celebración de contratos estatales con personas que hayan ejercido</w:t>
      </w:r>
      <w:r>
        <w:rPr>
          <w:rFonts w:ascii="Verdana" w:eastAsia="Calibri" w:hAnsi="Verdana" w:cs="Arial"/>
          <w:i/>
          <w:color w:val="000000"/>
          <w:sz w:val="20"/>
          <w:szCs w:val="20"/>
          <w:lang w:eastAsia="es-ES"/>
        </w:rPr>
        <w:t xml:space="preserve"> </w:t>
      </w:r>
      <w:r w:rsidRPr="009A5188">
        <w:rPr>
          <w:rFonts w:ascii="Verdana" w:eastAsia="Calibri" w:hAnsi="Verdana" w:cs="Arial"/>
          <w:i/>
          <w:color w:val="000000"/>
          <w:sz w:val="20"/>
          <w:szCs w:val="20"/>
          <w:lang w:eastAsia="es-ES"/>
        </w:rPr>
        <w:t>cargos de elección popular. se solicita amablemente ante ustedes, la</w:t>
      </w:r>
      <w:r>
        <w:rPr>
          <w:rFonts w:ascii="Verdana" w:eastAsia="Calibri" w:hAnsi="Verdana" w:cs="Arial"/>
          <w:i/>
          <w:color w:val="000000"/>
          <w:sz w:val="20"/>
          <w:szCs w:val="20"/>
          <w:lang w:eastAsia="es-ES"/>
        </w:rPr>
        <w:t xml:space="preserve"> </w:t>
      </w:r>
      <w:r w:rsidRPr="009A5188">
        <w:rPr>
          <w:rFonts w:ascii="Verdana" w:eastAsia="Calibri" w:hAnsi="Verdana" w:cs="Arial"/>
          <w:i/>
          <w:color w:val="000000"/>
          <w:sz w:val="20"/>
          <w:szCs w:val="20"/>
          <w:lang w:eastAsia="es-ES"/>
        </w:rPr>
        <w:t>emisión de un concepto jurídico que permita determinar el alcance de</w:t>
      </w:r>
      <w:r>
        <w:rPr>
          <w:rFonts w:ascii="Verdana" w:eastAsia="Calibri" w:hAnsi="Verdana" w:cs="Arial"/>
          <w:i/>
          <w:color w:val="000000"/>
          <w:sz w:val="20"/>
          <w:szCs w:val="20"/>
          <w:lang w:eastAsia="es-ES"/>
        </w:rPr>
        <w:t xml:space="preserve"> </w:t>
      </w:r>
      <w:r w:rsidRPr="009A5188">
        <w:rPr>
          <w:rFonts w:ascii="Verdana" w:eastAsia="Calibri" w:hAnsi="Verdana" w:cs="Arial"/>
          <w:i/>
          <w:color w:val="000000"/>
          <w:sz w:val="20"/>
          <w:szCs w:val="20"/>
          <w:lang w:eastAsia="es-ES"/>
        </w:rPr>
        <w:t>las normas citadas frente a la posibilidad de celebrar contratos con</w:t>
      </w:r>
      <w:r>
        <w:rPr>
          <w:rFonts w:ascii="Verdana" w:eastAsia="Calibri" w:hAnsi="Verdana" w:cs="Arial"/>
          <w:i/>
          <w:color w:val="000000"/>
          <w:sz w:val="20"/>
          <w:szCs w:val="20"/>
          <w:lang w:eastAsia="es-ES"/>
        </w:rPr>
        <w:t xml:space="preserve"> </w:t>
      </w:r>
      <w:r w:rsidRPr="009A5188">
        <w:rPr>
          <w:rFonts w:ascii="Verdana" w:eastAsia="Calibri" w:hAnsi="Verdana" w:cs="Arial"/>
          <w:i/>
          <w:color w:val="000000"/>
          <w:sz w:val="20"/>
          <w:szCs w:val="20"/>
          <w:lang w:eastAsia="es-ES"/>
        </w:rPr>
        <w:t>exconcejales del período constitucional inmediatamente anterior, con el</w:t>
      </w:r>
      <w:r>
        <w:rPr>
          <w:rFonts w:ascii="Verdana" w:eastAsia="Calibri" w:hAnsi="Verdana" w:cs="Arial"/>
          <w:i/>
          <w:color w:val="000000"/>
          <w:sz w:val="20"/>
          <w:szCs w:val="20"/>
          <w:lang w:eastAsia="es-ES"/>
        </w:rPr>
        <w:t xml:space="preserve"> </w:t>
      </w:r>
      <w:r w:rsidRPr="009A5188">
        <w:rPr>
          <w:rFonts w:ascii="Verdana" w:eastAsia="Calibri" w:hAnsi="Verdana" w:cs="Arial"/>
          <w:i/>
          <w:color w:val="000000"/>
          <w:sz w:val="20"/>
          <w:szCs w:val="20"/>
          <w:lang w:eastAsia="es-ES"/>
        </w:rPr>
        <w:t>fin de establecer la procedencia de dicha actuación de conformidad con</w:t>
      </w:r>
      <w:r>
        <w:rPr>
          <w:rFonts w:ascii="Verdana" w:eastAsia="Calibri" w:hAnsi="Verdana" w:cs="Arial"/>
          <w:i/>
          <w:color w:val="000000"/>
          <w:sz w:val="20"/>
          <w:szCs w:val="20"/>
          <w:lang w:eastAsia="es-ES"/>
        </w:rPr>
        <w:t xml:space="preserve"> </w:t>
      </w:r>
      <w:r w:rsidRPr="009A5188">
        <w:rPr>
          <w:rFonts w:ascii="Verdana" w:eastAsia="Calibri" w:hAnsi="Verdana" w:cs="Arial"/>
          <w:i/>
          <w:color w:val="000000"/>
          <w:sz w:val="20"/>
          <w:szCs w:val="20"/>
          <w:lang w:eastAsia="es-ES"/>
        </w:rPr>
        <w:t>el ordenamiento jurídico vigente y prevenir eventuales riesgos de</w:t>
      </w:r>
      <w:r>
        <w:rPr>
          <w:rFonts w:ascii="Verdana" w:eastAsia="Calibri" w:hAnsi="Verdana" w:cs="Arial"/>
          <w:i/>
          <w:color w:val="000000"/>
          <w:sz w:val="20"/>
          <w:szCs w:val="20"/>
          <w:lang w:eastAsia="es-ES"/>
        </w:rPr>
        <w:t xml:space="preserve"> </w:t>
      </w:r>
      <w:r w:rsidRPr="009A5188">
        <w:rPr>
          <w:rFonts w:ascii="Verdana" w:eastAsia="Calibri" w:hAnsi="Verdana" w:cs="Arial"/>
          <w:i/>
          <w:color w:val="000000"/>
          <w:sz w:val="20"/>
          <w:szCs w:val="20"/>
          <w:lang w:eastAsia="es-ES"/>
        </w:rPr>
        <w:t>carácter disciplinario, administrativo o contractual</w:t>
      </w:r>
      <w:r w:rsidR="009C4FFB">
        <w:rPr>
          <w:rFonts w:ascii="Verdana" w:eastAsia="Calibri" w:hAnsi="Verdana" w:cs="Arial"/>
          <w:i/>
          <w:color w:val="000000"/>
          <w:sz w:val="20"/>
          <w:szCs w:val="20"/>
          <w:lang w:val="es-ES" w:eastAsia="es-ES"/>
        </w:rPr>
        <w:t>.”</w:t>
      </w:r>
    </w:p>
    <w:p w14:paraId="15A4635B" w14:textId="77777777" w:rsidR="009C4FFB" w:rsidRPr="00CF0A77" w:rsidRDefault="009C4FFB" w:rsidP="009C4FFB">
      <w:pPr>
        <w:spacing w:after="0" w:line="240" w:lineRule="auto"/>
        <w:ind w:right="709"/>
        <w:jc w:val="both"/>
        <w:rPr>
          <w:rFonts w:ascii="Verdana" w:eastAsia="Calibri" w:hAnsi="Verdana" w:cs="Arial"/>
          <w:i/>
          <w:color w:val="000000"/>
          <w:sz w:val="20"/>
          <w:szCs w:val="20"/>
          <w:lang w:val="es-ES" w:eastAsia="es-ES"/>
        </w:rPr>
      </w:pPr>
    </w:p>
    <w:p w14:paraId="5E845147" w14:textId="77777777" w:rsidR="009C4FFB" w:rsidRPr="005C170B" w:rsidRDefault="009C4FFB" w:rsidP="009C4FFB">
      <w:pPr>
        <w:spacing w:after="120" w:line="276" w:lineRule="auto"/>
        <w:ind w:firstLine="709"/>
        <w:jc w:val="both"/>
        <w:rPr>
          <w:rFonts w:ascii="Verdana" w:eastAsia="Calibri" w:hAnsi="Verdana" w:cs="Arial"/>
          <w:color w:val="000000"/>
          <w:szCs w:val="24"/>
          <w:lang w:val="es-ES_tradnl" w:eastAsia="es-ES_tradnl"/>
        </w:rPr>
      </w:pPr>
      <w:r w:rsidRPr="005C170B">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C170B">
        <w:rPr>
          <w:rFonts w:ascii="Verdana" w:eastAsia="Calibri" w:hAnsi="Verdana" w:cs="Arial"/>
          <w:color w:val="000000"/>
          <w:szCs w:val="24"/>
          <w:lang w:val="es-ES_tradnl" w:eastAsia="es-ES_tradnl"/>
        </w:rPr>
        <w:tab/>
      </w:r>
    </w:p>
    <w:p w14:paraId="152F0BFA" w14:textId="77777777" w:rsidR="009C4FFB" w:rsidRPr="002C4290" w:rsidRDefault="009C4FFB" w:rsidP="009C4FFB">
      <w:pPr>
        <w:spacing w:after="0" w:line="276" w:lineRule="auto"/>
        <w:ind w:firstLine="709"/>
        <w:jc w:val="both"/>
        <w:rPr>
          <w:rFonts w:ascii="Verdana" w:eastAsia="Calibri" w:hAnsi="Verdana" w:cs="Arial"/>
          <w:color w:val="000000"/>
          <w:lang w:val="es-ES" w:eastAsia="es-ES"/>
        </w:rPr>
      </w:pPr>
      <w:r w:rsidRPr="005C170B">
        <w:rPr>
          <w:rFonts w:ascii="Verdana" w:eastAsia="Calibri" w:hAnsi="Verdana" w:cs="Arial"/>
          <w:color w:val="000000"/>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w:t>
      </w:r>
      <w:r w:rsidRPr="002C4290">
        <w:rPr>
          <w:rFonts w:ascii="Verdana" w:eastAsia="Calibri" w:hAnsi="Verdana" w:cs="Arial"/>
          <w:color w:val="000000"/>
          <w:lang w:val="es-ES" w:eastAsia="es-ES"/>
        </w:rPr>
        <w:t xml:space="preserve">concretas mencionadas en su petición, pero señalando unas consideraciones sobre las normas generales relacionadas con </w:t>
      </w:r>
      <w:r w:rsidRPr="002C4290">
        <w:rPr>
          <w:rFonts w:ascii="Verdana" w:eastAsia="Calibri" w:hAnsi="Verdana" w:cs="Arial"/>
          <w:lang w:val="es-ES" w:eastAsia="es-ES"/>
        </w:rPr>
        <w:t xml:space="preserve">el problema </w:t>
      </w:r>
      <w:r w:rsidRPr="002C4290">
        <w:rPr>
          <w:rFonts w:ascii="Verdana" w:eastAsia="Calibri" w:hAnsi="Verdana" w:cs="Arial"/>
          <w:color w:val="000000"/>
          <w:lang w:val="es-ES" w:eastAsia="es-ES"/>
        </w:rPr>
        <w:t xml:space="preserve">jurídico de su consulta. </w:t>
      </w:r>
    </w:p>
    <w:p w14:paraId="48EB40F9" w14:textId="77777777" w:rsidR="009C4FFB" w:rsidRPr="002C4290" w:rsidRDefault="009C4FFB" w:rsidP="009C4FFB">
      <w:pPr>
        <w:spacing w:after="0" w:line="276" w:lineRule="auto"/>
        <w:ind w:firstLine="709"/>
        <w:jc w:val="both"/>
        <w:rPr>
          <w:rFonts w:ascii="Verdana" w:eastAsia="Calibri" w:hAnsi="Verdana" w:cs="Arial"/>
          <w:color w:val="000000"/>
          <w:lang w:val="es-ES" w:eastAsia="es-ES"/>
        </w:rPr>
      </w:pPr>
    </w:p>
    <w:p w14:paraId="0428716B" w14:textId="77777777" w:rsidR="009C4FFB" w:rsidRPr="002C4290" w:rsidRDefault="009C4FFB" w:rsidP="009C4FF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2C4290">
        <w:rPr>
          <w:rFonts w:ascii="Verdana" w:eastAsia="Century Gothic" w:hAnsi="Verdana" w:cs="Century Gothic"/>
          <w:b/>
          <w:bCs/>
        </w:rPr>
        <w:t>Problema planteado:</w:t>
      </w:r>
    </w:p>
    <w:p w14:paraId="1E93CAFF" w14:textId="77777777" w:rsidR="009C4FFB" w:rsidRPr="005C170B" w:rsidRDefault="009C4FFB" w:rsidP="009C4FFB">
      <w:pPr>
        <w:spacing w:after="0" w:line="276" w:lineRule="auto"/>
        <w:jc w:val="both"/>
        <w:rPr>
          <w:rFonts w:ascii="Verdana" w:eastAsia="Century Gothic" w:hAnsi="Verdana" w:cs="Century Gothic"/>
        </w:rPr>
      </w:pPr>
    </w:p>
    <w:p w14:paraId="26DF6A29" w14:textId="4AC46FFF" w:rsidR="009C4FFB" w:rsidRDefault="009C4FFB" w:rsidP="009C4FFB">
      <w:pPr>
        <w:spacing w:after="0" w:line="276" w:lineRule="auto"/>
        <w:jc w:val="both"/>
        <w:rPr>
          <w:rFonts w:ascii="Verdana" w:eastAsia="Century Gothic" w:hAnsi="Verdana" w:cs="Century Gothic"/>
        </w:rPr>
      </w:pPr>
      <w:r w:rsidRPr="005C170B">
        <w:rPr>
          <w:rFonts w:ascii="Verdana" w:eastAsia="Century Gothic" w:hAnsi="Verdana" w:cs="Century Gothic"/>
        </w:rPr>
        <w:t xml:space="preserve">De acuerdo con </w:t>
      </w:r>
      <w:r w:rsidRPr="009A6D45">
        <w:rPr>
          <w:rFonts w:ascii="Verdana" w:eastAsia="Century Gothic" w:hAnsi="Verdana" w:cs="Century Gothic"/>
        </w:rPr>
        <w:t xml:space="preserve">el contenido de su solicitud, esta Agencia abordará el siguiente problema jurídico: </w:t>
      </w:r>
      <w:proofErr w:type="gramStart"/>
      <w:r w:rsidRPr="00BC3A61">
        <w:rPr>
          <w:rFonts w:ascii="Verdana" w:eastAsia="Century Gothic" w:hAnsi="Verdana" w:cs="Century Gothic"/>
        </w:rPr>
        <w:t>¿</w:t>
      </w:r>
      <w:r w:rsidR="005B7164" w:rsidRPr="005B7164">
        <w:t xml:space="preserve"> </w:t>
      </w:r>
      <w:r w:rsidR="005B7164" w:rsidRPr="005B7164">
        <w:rPr>
          <w:rFonts w:ascii="Verdana" w:eastAsia="Century Gothic" w:hAnsi="Verdana" w:cs="Century Gothic"/>
        </w:rPr>
        <w:t>Es</w:t>
      </w:r>
      <w:proofErr w:type="gramEnd"/>
      <w:r w:rsidR="005B7164" w:rsidRPr="005B7164">
        <w:rPr>
          <w:rFonts w:ascii="Verdana" w:eastAsia="Century Gothic" w:hAnsi="Verdana" w:cs="Century Gothic"/>
        </w:rPr>
        <w:t xml:space="preserve"> jurídicamente procedente que una entidad territorial celebre un contrato estatal con un exconcejal del mismo municipio dentro de los doce (12) meses siguientes a la terminación de su período constitucional</w:t>
      </w:r>
      <w:r w:rsidR="005B7164">
        <w:rPr>
          <w:rFonts w:ascii="Verdana" w:eastAsia="Century Gothic" w:hAnsi="Verdana" w:cs="Century Gothic"/>
        </w:rPr>
        <w:t xml:space="preserve"> </w:t>
      </w:r>
      <w:r w:rsidR="005B7164" w:rsidRPr="005B7164">
        <w:rPr>
          <w:rFonts w:ascii="Verdana" w:eastAsia="Century Gothic" w:hAnsi="Verdana" w:cs="Century Gothic"/>
        </w:rPr>
        <w:t>de conformidad con el régimen de incompatibilidades previsto</w:t>
      </w:r>
      <w:r w:rsidR="005B7164">
        <w:rPr>
          <w:rFonts w:ascii="Verdana" w:eastAsia="Century Gothic" w:hAnsi="Verdana" w:cs="Century Gothic"/>
        </w:rPr>
        <w:t>?</w:t>
      </w:r>
    </w:p>
    <w:p w14:paraId="63F87258" w14:textId="77777777" w:rsidR="009C4FFB" w:rsidRPr="005C170B" w:rsidRDefault="009C4FFB" w:rsidP="009C4FFB">
      <w:pPr>
        <w:spacing w:after="0" w:line="276" w:lineRule="auto"/>
        <w:jc w:val="both"/>
        <w:rPr>
          <w:rFonts w:ascii="Verdana" w:eastAsia="Century Gothic" w:hAnsi="Verdana" w:cs="Century Gothic"/>
        </w:rPr>
      </w:pPr>
    </w:p>
    <w:p w14:paraId="4D4796CC" w14:textId="77777777" w:rsidR="009C4FFB" w:rsidRPr="002C4290" w:rsidRDefault="009C4FFB" w:rsidP="009C4FF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2C4290">
        <w:rPr>
          <w:rFonts w:ascii="Verdana" w:eastAsia="Century Gothic" w:hAnsi="Verdana" w:cs="Century Gothic"/>
          <w:b/>
          <w:bCs/>
        </w:rPr>
        <w:t>Respuesta:</w:t>
      </w:r>
    </w:p>
    <w:p w14:paraId="4E71017A" w14:textId="77777777" w:rsidR="009C4FFB" w:rsidRPr="005C170B" w:rsidRDefault="009C4FFB" w:rsidP="009C4FFB">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9C4FFB" w:rsidRPr="005C170B" w14:paraId="6B4B0F97" w14:textId="77777777" w:rsidTr="002C1D92">
        <w:tc>
          <w:tcPr>
            <w:tcW w:w="8828" w:type="dxa"/>
          </w:tcPr>
          <w:p w14:paraId="60527857" w14:textId="77777777" w:rsidR="009C4FFB" w:rsidRDefault="009C4FFB" w:rsidP="002C1D92">
            <w:pPr>
              <w:spacing w:after="120" w:line="276" w:lineRule="auto"/>
              <w:jc w:val="both"/>
              <w:rPr>
                <w:rFonts w:ascii="Verdana" w:eastAsia="Calibri" w:hAnsi="Verdana" w:cs="Arial"/>
                <w:bCs/>
                <w:color w:val="000000" w:themeColor="text1"/>
              </w:rPr>
            </w:pPr>
            <w:r w:rsidRPr="00AF247C">
              <w:rPr>
                <w:rFonts w:ascii="Verdana" w:eastAsia="Calibri" w:hAnsi="Verdana" w:cs="Arial"/>
                <w:bCs/>
                <w:color w:val="000000" w:themeColor="text1"/>
              </w:rPr>
              <w:t xml:space="preserve">Para responder el problema jurídico planteado, es importante precisar que el régimen </w:t>
            </w:r>
            <w:r>
              <w:rPr>
                <w:rFonts w:ascii="Verdana" w:eastAsia="Calibri" w:hAnsi="Verdana" w:cs="Arial"/>
                <w:bCs/>
                <w:color w:val="000000" w:themeColor="text1"/>
              </w:rPr>
              <w:t xml:space="preserve">de inhabilidades e incompatibilidades es aplicable a los servidores públicos y a quienes ejercen funciones públicas, constituye un sistema de restricciones de origen constitucional y legal, de carácter taxativo y de interpretación restrictiva, cuyo propósito es garantizar los principios de moralidad, transparencia, imparcialidad y prevalencia del interés general en el </w:t>
            </w:r>
            <w:r>
              <w:rPr>
                <w:rFonts w:ascii="Verdana" w:eastAsia="Calibri" w:hAnsi="Verdana" w:cs="Arial"/>
                <w:bCs/>
                <w:color w:val="000000" w:themeColor="text1"/>
              </w:rPr>
              <w:lastRenderedPageBreak/>
              <w:t xml:space="preserve">ejercicio de la función pública. En consecuencia, ninguna inhabilidad o incompatibilidad puede presumirse, extenderse por analogía o aplicarse a supuestos no previstos expresamente por el legislador. </w:t>
            </w:r>
          </w:p>
          <w:p w14:paraId="56DF8555" w14:textId="77777777" w:rsidR="009C4FFB" w:rsidRDefault="009C4FFB" w:rsidP="002C1D92">
            <w:pPr>
              <w:spacing w:after="120" w:line="276" w:lineRule="auto"/>
              <w:ind w:firstLine="709"/>
              <w:jc w:val="both"/>
              <w:rPr>
                <w:rFonts w:ascii="Verdana" w:eastAsia="Calibri" w:hAnsi="Verdana" w:cs="Arial"/>
                <w:lang w:val="es-ES" w:eastAsia="es-ES"/>
              </w:rPr>
            </w:pPr>
            <w:r w:rsidRPr="004D3F3A">
              <w:rPr>
                <w:rFonts w:ascii="Verdana" w:eastAsia="Calibri" w:hAnsi="Verdana" w:cs="Arial"/>
                <w:lang w:val="es-ES" w:eastAsia="es-ES"/>
              </w:rPr>
              <w:t xml:space="preserve">El numeral 1 </w:t>
            </w:r>
            <w:r>
              <w:rPr>
                <w:rFonts w:ascii="Verdana" w:eastAsia="Calibri" w:hAnsi="Verdana" w:cs="Arial"/>
                <w:lang w:val="es-ES" w:eastAsia="es-ES"/>
              </w:rPr>
              <w:t xml:space="preserve">del </w:t>
            </w:r>
            <w:r w:rsidRPr="004D3F3A">
              <w:rPr>
                <w:rFonts w:ascii="Verdana" w:eastAsia="Calibri" w:hAnsi="Verdana" w:cs="Arial"/>
                <w:lang w:val="es-ES" w:eastAsia="es-ES"/>
              </w:rPr>
              <w:t xml:space="preserve">literal a) </w:t>
            </w:r>
            <w:r>
              <w:rPr>
                <w:rFonts w:ascii="Verdana" w:eastAsia="Calibri" w:hAnsi="Verdana" w:cs="Arial"/>
                <w:lang w:val="es-ES" w:eastAsia="es-ES"/>
              </w:rPr>
              <w:t xml:space="preserve">del </w:t>
            </w:r>
            <w:r w:rsidRPr="004D3F3A">
              <w:rPr>
                <w:rFonts w:ascii="Verdana" w:eastAsia="Calibri" w:hAnsi="Verdana" w:cs="Arial"/>
                <w:lang w:val="es-ES" w:eastAsia="es-ES"/>
              </w:rPr>
              <w:t>artículo 43 de la Ley 1952 de 2019</w:t>
            </w:r>
            <w:r>
              <w:rPr>
                <w:rFonts w:ascii="Verdana" w:eastAsia="Calibri" w:hAnsi="Verdana" w:cs="Arial"/>
                <w:lang w:val="es-ES" w:eastAsia="es-ES"/>
              </w:rPr>
              <w:t>,</w:t>
            </w:r>
            <w:r w:rsidRPr="004D3F3A">
              <w:rPr>
                <w:rFonts w:ascii="Verdana" w:eastAsia="Calibri" w:hAnsi="Verdana" w:cs="Arial"/>
                <w:lang w:val="es-ES" w:eastAsia="es-ES"/>
              </w:rPr>
              <w:t xml:space="preserve"> prohíbe </w:t>
            </w:r>
            <w:r>
              <w:rPr>
                <w:rFonts w:ascii="Verdana" w:eastAsia="Calibri" w:hAnsi="Verdana" w:cs="Arial"/>
                <w:lang w:val="es-ES" w:eastAsia="es-ES"/>
              </w:rPr>
              <w:t xml:space="preserve">expresamente </w:t>
            </w:r>
            <w:r w:rsidRPr="004D3F3A">
              <w:rPr>
                <w:rFonts w:ascii="Verdana" w:eastAsia="Calibri" w:hAnsi="Verdana" w:cs="Arial"/>
                <w:lang w:val="es-ES" w:eastAsia="es-ES"/>
              </w:rPr>
              <w:t xml:space="preserve">que, durante el año siguiente a su retiro, un </w:t>
            </w:r>
            <w:r>
              <w:rPr>
                <w:rFonts w:ascii="Verdana" w:eastAsia="Calibri" w:hAnsi="Verdana" w:cs="Arial"/>
                <w:lang w:val="es-ES" w:eastAsia="es-ES"/>
              </w:rPr>
              <w:t>concejal</w:t>
            </w:r>
            <w:r w:rsidRPr="004D3F3A">
              <w:rPr>
                <w:rFonts w:ascii="Verdana" w:eastAsia="Calibri" w:hAnsi="Verdana" w:cs="Arial"/>
                <w:lang w:val="es-ES" w:eastAsia="es-ES"/>
              </w:rPr>
              <w:t xml:space="preserve"> intervenga en la celebración de contratos o en la gestión de negocios con la entidad en la que ejerció funciones, ya sea en nombre propio o de terceros. Esta restricción aplica independientemente de si la persona conoció o no del asunto específico mientras estuvo en el cargo, y busca evitar conflictos de interés y el uso de influencias indebidas.</w:t>
            </w:r>
          </w:p>
          <w:p w14:paraId="580B0504" w14:textId="77777777" w:rsidR="009C4FFB" w:rsidRDefault="009C4FFB" w:rsidP="002C1D92">
            <w:pPr>
              <w:spacing w:after="120" w:line="276" w:lineRule="auto"/>
              <w:ind w:firstLine="709"/>
              <w:jc w:val="both"/>
              <w:rPr>
                <w:rFonts w:ascii="Verdana" w:eastAsia="Calibri" w:hAnsi="Verdana" w:cs="Arial"/>
                <w:lang w:eastAsia="es-ES"/>
              </w:rPr>
            </w:pPr>
            <w:r w:rsidRPr="00DF29BC">
              <w:rPr>
                <w:rFonts w:ascii="Verdana" w:eastAsia="Calibri" w:hAnsi="Verdana" w:cs="Arial"/>
                <w:lang w:eastAsia="es-ES"/>
              </w:rPr>
              <w:t xml:space="preserve">Por </w:t>
            </w:r>
            <w:r>
              <w:rPr>
                <w:rFonts w:ascii="Verdana" w:eastAsia="Calibri" w:hAnsi="Verdana" w:cs="Arial"/>
                <w:lang w:eastAsia="es-ES"/>
              </w:rPr>
              <w:t xml:space="preserve">lo </w:t>
            </w:r>
            <w:r w:rsidRPr="00DF29BC">
              <w:rPr>
                <w:rFonts w:ascii="Verdana" w:eastAsia="Calibri" w:hAnsi="Verdana" w:cs="Arial"/>
                <w:lang w:eastAsia="es-ES"/>
              </w:rPr>
              <w:t xml:space="preserve">tanto, un </w:t>
            </w:r>
            <w:r>
              <w:rPr>
                <w:rFonts w:ascii="Verdana" w:eastAsia="Calibri" w:hAnsi="Verdana" w:cs="Arial"/>
                <w:lang w:eastAsia="es-ES"/>
              </w:rPr>
              <w:t>exservidor público</w:t>
            </w:r>
            <w:r w:rsidRPr="00DF29BC">
              <w:rPr>
                <w:rFonts w:ascii="Verdana" w:eastAsia="Calibri" w:hAnsi="Verdana" w:cs="Arial"/>
                <w:lang w:eastAsia="es-ES"/>
              </w:rPr>
              <w:t xml:space="preserve"> no puede suscribir contratos estatales con el mismo municipio donde ejerció su función durante los </w:t>
            </w:r>
            <w:r>
              <w:rPr>
                <w:rFonts w:ascii="Verdana" w:eastAsia="Calibri" w:hAnsi="Verdana" w:cs="Arial"/>
                <w:lang w:eastAsia="es-ES"/>
              </w:rPr>
              <w:t>doce (</w:t>
            </w:r>
            <w:r w:rsidRPr="00DF29BC">
              <w:rPr>
                <w:rFonts w:ascii="Verdana" w:eastAsia="Calibri" w:hAnsi="Verdana" w:cs="Arial"/>
                <w:lang w:eastAsia="es-ES"/>
              </w:rPr>
              <w:t>12</w:t>
            </w:r>
            <w:r>
              <w:rPr>
                <w:rFonts w:ascii="Verdana" w:eastAsia="Calibri" w:hAnsi="Verdana" w:cs="Arial"/>
                <w:lang w:eastAsia="es-ES"/>
              </w:rPr>
              <w:t>)</w:t>
            </w:r>
            <w:r w:rsidRPr="00DF29BC">
              <w:rPr>
                <w:rFonts w:ascii="Verdana" w:eastAsia="Calibri" w:hAnsi="Verdana" w:cs="Arial"/>
                <w:lang w:eastAsia="es-ES"/>
              </w:rPr>
              <w:t xml:space="preserve"> meses siguientes a la finalización de su periodo o su renuncia. </w:t>
            </w:r>
            <w:r>
              <w:rPr>
                <w:rFonts w:ascii="Verdana" w:eastAsia="Calibri" w:hAnsi="Verdana" w:cs="Arial"/>
                <w:lang w:eastAsia="es-ES"/>
              </w:rPr>
              <w:t>Lo anterior en desarrollo de los principios de</w:t>
            </w:r>
            <w:r w:rsidRPr="00DF29BC">
              <w:rPr>
                <w:rFonts w:ascii="Verdana" w:eastAsia="Calibri" w:hAnsi="Verdana" w:cs="Arial"/>
                <w:lang w:eastAsia="es-ES"/>
              </w:rPr>
              <w:t xml:space="preserve"> </w:t>
            </w:r>
            <w:r>
              <w:rPr>
                <w:rFonts w:ascii="Verdana" w:eastAsia="Calibri" w:hAnsi="Verdana" w:cs="Arial"/>
                <w:lang w:eastAsia="es-ES"/>
              </w:rPr>
              <w:t xml:space="preserve">moralidad, </w:t>
            </w:r>
            <w:r w:rsidRPr="00DF29BC">
              <w:rPr>
                <w:rFonts w:ascii="Verdana" w:eastAsia="Calibri" w:hAnsi="Verdana" w:cs="Arial"/>
                <w:lang w:eastAsia="es-ES"/>
              </w:rPr>
              <w:t>transparencia, imparcialidad</w:t>
            </w:r>
            <w:r>
              <w:rPr>
                <w:rFonts w:ascii="Verdana" w:eastAsia="Calibri" w:hAnsi="Verdana" w:cs="Arial"/>
                <w:lang w:eastAsia="es-ES"/>
              </w:rPr>
              <w:t xml:space="preserve"> </w:t>
            </w:r>
            <w:r w:rsidRPr="00DF29BC">
              <w:rPr>
                <w:rFonts w:ascii="Verdana" w:eastAsia="Calibri" w:hAnsi="Verdana" w:cs="Arial"/>
                <w:lang w:eastAsia="es-ES"/>
              </w:rPr>
              <w:t xml:space="preserve">en la contratación estatal, su desconocimiento puede </w:t>
            </w:r>
            <w:r>
              <w:rPr>
                <w:rFonts w:ascii="Verdana" w:eastAsia="Calibri" w:hAnsi="Verdana" w:cs="Arial"/>
                <w:lang w:eastAsia="es-ES"/>
              </w:rPr>
              <w:t>derivar en</w:t>
            </w:r>
            <w:r w:rsidRPr="00DF29BC">
              <w:rPr>
                <w:rFonts w:ascii="Verdana" w:eastAsia="Calibri" w:hAnsi="Verdana" w:cs="Arial"/>
                <w:lang w:eastAsia="es-ES"/>
              </w:rPr>
              <w:t xml:space="preserve"> una falta disciplinaria.</w:t>
            </w:r>
          </w:p>
          <w:p w14:paraId="39CC3CF3" w14:textId="77777777" w:rsidR="009C4FFB" w:rsidRPr="00EF3663" w:rsidRDefault="009C4FFB" w:rsidP="002C1D92">
            <w:pPr>
              <w:spacing w:after="120" w:line="276" w:lineRule="auto"/>
              <w:ind w:firstLine="709"/>
              <w:jc w:val="both"/>
              <w:rPr>
                <w:rFonts w:ascii="Verdana" w:eastAsia="Calibri" w:hAnsi="Verdana" w:cs="Arial"/>
                <w:bCs/>
                <w:color w:val="000000" w:themeColor="text1"/>
              </w:rPr>
            </w:pPr>
            <w:r>
              <w:rPr>
                <w:rFonts w:ascii="Verdana" w:eastAsia="Calibri" w:hAnsi="Verdana" w:cs="Arial"/>
              </w:rPr>
              <w:t>Al</w:t>
            </w:r>
            <w:r w:rsidRPr="005C170B">
              <w:rPr>
                <w:rFonts w:ascii="Verdana" w:eastAsia="Calibri" w:hAnsi="Verdana" w:cs="Arial"/>
              </w:rPr>
              <w:t xml:space="preserve"> margen de la explicación planteada, debe advertirse que el análisis requerido para resolver problemas específicos en torno a la gestión contractual de las entidades públicas debe ser realizado por quienes tengan interés en ello, de acuerdo con lo explicado en la aclaración preliminar del presente oficio. Por lo anterior, previo concepto de sus asesores, la solución de situaciones particulares corresponde a los interesados en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39A2017A" w14:textId="77777777" w:rsidR="009C4FFB" w:rsidRPr="005C170B" w:rsidRDefault="009C4FFB" w:rsidP="009C4FFB">
      <w:pPr>
        <w:tabs>
          <w:tab w:val="left" w:pos="142"/>
          <w:tab w:val="left" w:pos="284"/>
        </w:tabs>
        <w:spacing w:after="0" w:line="276" w:lineRule="auto"/>
        <w:jc w:val="both"/>
        <w:rPr>
          <w:rFonts w:ascii="Verdana" w:eastAsia="Century Gothic" w:hAnsi="Verdana" w:cs="Century Gothic"/>
          <w:b/>
          <w:bCs/>
          <w:lang w:val="es-ES"/>
        </w:rPr>
      </w:pPr>
    </w:p>
    <w:p w14:paraId="171F7546" w14:textId="77777777" w:rsidR="009C4FFB" w:rsidRPr="00BC3A61" w:rsidRDefault="009C4FFB" w:rsidP="009C4FF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BC3A61">
        <w:rPr>
          <w:rFonts w:ascii="Verdana" w:eastAsia="Century Gothic" w:hAnsi="Verdana" w:cs="Century Gothic"/>
          <w:b/>
          <w:bCs/>
        </w:rPr>
        <w:t>Razones de la respuesta:</w:t>
      </w:r>
    </w:p>
    <w:p w14:paraId="2CE2AAA4" w14:textId="77777777" w:rsidR="009C4FFB" w:rsidRPr="005C170B" w:rsidRDefault="009C4FFB" w:rsidP="009C4FFB">
      <w:pPr>
        <w:spacing w:after="0" w:line="276" w:lineRule="auto"/>
        <w:jc w:val="both"/>
        <w:rPr>
          <w:rFonts w:ascii="Verdana" w:eastAsia="Calibri" w:hAnsi="Verdana" w:cs="Arial"/>
          <w:color w:val="7030A0"/>
          <w:lang w:val="es-ES"/>
        </w:rPr>
      </w:pPr>
    </w:p>
    <w:p w14:paraId="0EB90F80" w14:textId="77777777" w:rsidR="009C4FFB" w:rsidRPr="005C170B" w:rsidRDefault="009C4FFB" w:rsidP="009C4FFB">
      <w:pPr>
        <w:spacing w:after="0" w:line="276" w:lineRule="auto"/>
        <w:jc w:val="both"/>
        <w:rPr>
          <w:rFonts w:ascii="Verdana" w:eastAsia="Calibri" w:hAnsi="Verdana" w:cs="Arial"/>
          <w:lang w:val="es-ES"/>
        </w:rPr>
      </w:pPr>
      <w:r w:rsidRPr="005C170B">
        <w:rPr>
          <w:rFonts w:ascii="Verdana" w:eastAsia="Calibri" w:hAnsi="Verdana" w:cs="Arial"/>
          <w:lang w:val="es-ES"/>
        </w:rPr>
        <w:t xml:space="preserve">Lo anterior se sustenta en las siguientes consideraciones: </w:t>
      </w:r>
    </w:p>
    <w:p w14:paraId="6C9464A2" w14:textId="77777777" w:rsidR="009C4FFB" w:rsidRPr="005C170B" w:rsidRDefault="009C4FFB" w:rsidP="009C4FFB">
      <w:pPr>
        <w:spacing w:after="0" w:line="276" w:lineRule="auto"/>
        <w:jc w:val="both"/>
        <w:rPr>
          <w:rFonts w:ascii="Verdana" w:eastAsia="Calibri" w:hAnsi="Verdana" w:cs="Arial"/>
          <w:lang w:val="es-ES"/>
        </w:rPr>
      </w:pPr>
    </w:p>
    <w:p w14:paraId="13E59177" w14:textId="77777777" w:rsidR="009C4FFB" w:rsidRDefault="009C4FFB" w:rsidP="009C4FFB">
      <w:pPr>
        <w:spacing w:after="120" w:line="276" w:lineRule="auto"/>
        <w:jc w:val="both"/>
        <w:rPr>
          <w:rFonts w:ascii="Verdana" w:eastAsia="Arial" w:hAnsi="Verdana" w:cs="Arial"/>
          <w:bCs/>
          <w:color w:val="000000" w:themeColor="text1"/>
        </w:rPr>
      </w:pPr>
      <w:r w:rsidRPr="008D76CC">
        <w:rPr>
          <w:rFonts w:ascii="Verdana" w:eastAsia="Arial" w:hAnsi="Verdana" w:cs="Arial"/>
          <w:b/>
          <w:color w:val="000000" w:themeColor="text1"/>
        </w:rPr>
        <w:t>i.</w:t>
      </w:r>
      <w:r>
        <w:rPr>
          <w:rFonts w:ascii="Verdana" w:eastAsia="Arial" w:hAnsi="Verdana" w:cs="Arial"/>
          <w:bCs/>
          <w:color w:val="000000" w:themeColor="text1"/>
        </w:rPr>
        <w:t xml:space="preserve"> </w:t>
      </w:r>
      <w:r w:rsidRPr="000675E2">
        <w:rPr>
          <w:rFonts w:ascii="Verdana" w:eastAsia="Arial" w:hAnsi="Verdana" w:cs="Arial"/>
          <w:bCs/>
          <w:color w:val="000000" w:themeColor="text1"/>
        </w:rPr>
        <w:t>En primer lugar, debe señalarse qu</w:t>
      </w:r>
      <w:r>
        <w:rPr>
          <w:rFonts w:ascii="Verdana" w:eastAsia="Arial" w:hAnsi="Verdana" w:cs="Arial"/>
          <w:bCs/>
          <w:color w:val="000000" w:themeColor="text1"/>
        </w:rPr>
        <w:t xml:space="preserve">e, en la contratación estatal, la capacidad es un requisito de validez de los contratos, tanto en el régimen de las entidades sujetas al Estatuto General de la Contratación de la Administración Pública como en el de las entidades exceptuadas de este. Si bien la regulación de la capacidad </w:t>
      </w:r>
      <w:r>
        <w:rPr>
          <w:rFonts w:ascii="Verdana" w:eastAsia="Arial" w:hAnsi="Verdana" w:cs="Arial"/>
          <w:bCs/>
          <w:color w:val="000000" w:themeColor="text1"/>
        </w:rPr>
        <w:lastRenderedPageBreak/>
        <w:t>se integra por varias disposiciones y exigencias especiales, se destaca el régimen de inhabilidades e incompatibilidades como un conjunto de normas que imponen restricciones para los sujetos que, eventualmente pretendan participar en los procedimientos de selección o celebrar contratos con las entidades estatales.</w:t>
      </w:r>
    </w:p>
    <w:p w14:paraId="690A4A62" w14:textId="77777777" w:rsidR="009C4FFB" w:rsidRDefault="009C4FFB" w:rsidP="009C4FFB">
      <w:pPr>
        <w:spacing w:after="120" w:line="276" w:lineRule="auto"/>
        <w:ind w:firstLine="709"/>
        <w:jc w:val="both"/>
        <w:rPr>
          <w:rFonts w:ascii="Verdana" w:eastAsia="Arial" w:hAnsi="Verdana" w:cs="Arial"/>
          <w:bCs/>
          <w:color w:val="000000" w:themeColor="text1"/>
        </w:rPr>
      </w:pPr>
      <w:r>
        <w:rPr>
          <w:rFonts w:ascii="Verdana" w:eastAsia="Arial" w:hAnsi="Verdana" w:cs="Arial"/>
          <w:bCs/>
          <w:color w:val="000000" w:themeColor="text1"/>
        </w:rPr>
        <w:t>En ese orden de ideas, el régimen de inhabilidades e incompatibilidades, como las demás calidades, exigencias o requisitos que debe reunir quien aspire a ingresar o a permanecer al servicio del Estado, deben estar consagradas de forma expresa y clara en la Constitución y la Ley. Al respecto, la Sala Plena del Consejo de Estado</w:t>
      </w:r>
      <w:r>
        <w:rPr>
          <w:rStyle w:val="Refdenotaalpie"/>
          <w:rFonts w:ascii="Verdana" w:eastAsia="Arial" w:hAnsi="Verdana" w:cs="Arial"/>
          <w:bCs/>
          <w:color w:val="000000" w:themeColor="text1"/>
        </w:rPr>
        <w:footnoteReference w:id="1"/>
      </w:r>
      <w:r>
        <w:rPr>
          <w:rFonts w:ascii="Verdana" w:eastAsia="Arial" w:hAnsi="Verdana" w:cs="Arial"/>
          <w:bCs/>
          <w:color w:val="000000" w:themeColor="text1"/>
        </w:rPr>
        <w:t xml:space="preserve"> consideró que las inhabilidades e incompatibilidades, en tanto limitan la libertad y los derechos de las personas, son de origen constitucional y legal. La tipificación de sus causas, vigencia, naturaleza y efectos es rígida y taxativa; su aplicación es restrictiva, de manera que excluye la analogía Legis o iuris, excepto en lo favorable, están definidas en el tiempo, salvo aquellas de carácter constitucional. </w:t>
      </w:r>
    </w:p>
    <w:p w14:paraId="4AD48EBB" w14:textId="77777777" w:rsidR="009C4FFB" w:rsidRDefault="009C4FFB" w:rsidP="009C4FFB">
      <w:pPr>
        <w:spacing w:after="0" w:line="276" w:lineRule="auto"/>
        <w:ind w:firstLine="709"/>
        <w:jc w:val="both"/>
        <w:rPr>
          <w:rFonts w:ascii="Verdana" w:eastAsia="Arial" w:hAnsi="Verdana" w:cs="Arial"/>
          <w:bCs/>
          <w:color w:val="000000" w:themeColor="text1"/>
        </w:rPr>
      </w:pPr>
      <w:r>
        <w:rPr>
          <w:rFonts w:ascii="Verdana" w:eastAsia="Arial" w:hAnsi="Verdana" w:cs="Arial"/>
          <w:bCs/>
          <w:color w:val="000000" w:themeColor="text1"/>
        </w:rPr>
        <w:t xml:space="preserve">Conforme a lo anterior, las inhabilidades son restricciones fijadas por el constituyente y el legislador que tienen por fin limitar el acceso al ejercicio de cargos o funciones públicas, ello quiere decir que tienen un carácter prohibitivo, y por consiguiente, son taxativas y su interpretación es restrictiva, sin que se puedan buscar analogías o aducirse razones para hacerlas extensivas a casos no comprendidos por el legislador, pues la voluntad de éste no puede ser suplantada, en detrimento de derechos de terceros o de intereses sociales que exigen la sujeción estricta al texto de la ley prohibitiva. </w:t>
      </w:r>
    </w:p>
    <w:p w14:paraId="577482CF" w14:textId="77777777" w:rsidR="009C4FFB" w:rsidRDefault="009C4FFB" w:rsidP="009C4FFB">
      <w:pPr>
        <w:spacing w:after="0" w:line="276" w:lineRule="auto"/>
        <w:ind w:firstLine="709"/>
        <w:jc w:val="both"/>
        <w:rPr>
          <w:rFonts w:ascii="Verdana" w:eastAsia="Arial" w:hAnsi="Verdana" w:cs="Arial"/>
          <w:bCs/>
          <w:color w:val="000000" w:themeColor="text1"/>
        </w:rPr>
      </w:pPr>
    </w:p>
    <w:p w14:paraId="2BCB281A" w14:textId="77777777" w:rsidR="009C4FFB" w:rsidRDefault="009C4FFB" w:rsidP="009C4FFB">
      <w:pPr>
        <w:spacing w:after="120" w:line="276" w:lineRule="auto"/>
        <w:jc w:val="both"/>
        <w:rPr>
          <w:rFonts w:ascii="Verdana" w:eastAsia="Arial" w:hAnsi="Verdana" w:cs="Arial"/>
          <w:bCs/>
          <w:color w:val="000000" w:themeColor="text1"/>
        </w:rPr>
      </w:pPr>
      <w:proofErr w:type="spellStart"/>
      <w:r w:rsidRPr="00F10ACB">
        <w:rPr>
          <w:rFonts w:ascii="Verdana" w:eastAsia="Arial" w:hAnsi="Verdana" w:cs="Arial"/>
          <w:b/>
          <w:color w:val="000000" w:themeColor="text1"/>
        </w:rPr>
        <w:t>ii</w:t>
      </w:r>
      <w:proofErr w:type="spellEnd"/>
      <w:r w:rsidRPr="00F10ACB">
        <w:rPr>
          <w:rFonts w:ascii="Verdana" w:eastAsia="Arial" w:hAnsi="Verdana" w:cs="Arial"/>
          <w:b/>
          <w:color w:val="000000" w:themeColor="text1"/>
        </w:rPr>
        <w:t xml:space="preserve">. </w:t>
      </w:r>
      <w:r>
        <w:rPr>
          <w:rFonts w:ascii="Verdana" w:eastAsia="Arial" w:hAnsi="Verdana" w:cs="Arial"/>
          <w:bCs/>
          <w:color w:val="000000" w:themeColor="text1"/>
        </w:rPr>
        <w:t xml:space="preserve">Tanto la Corte Constitucional como el Consejo de Estado, han sostenido de manera reiterada que estas limitaciones constituyen restricciones al ejercicio de derechos fundamentales y al acceso a cargos, funciones o actividades relacionadas con el Estado, razón por la cual únicamente pueden existir cuando han sido establecidas expresamente. </w:t>
      </w:r>
    </w:p>
    <w:p w14:paraId="2BCE2C50" w14:textId="77777777" w:rsidR="009C4FFB" w:rsidRPr="00BC3A61" w:rsidRDefault="009C4FFB" w:rsidP="009C4FFB">
      <w:pPr>
        <w:spacing w:after="120" w:line="276" w:lineRule="auto"/>
        <w:ind w:firstLine="709"/>
        <w:jc w:val="both"/>
        <w:rPr>
          <w:rFonts w:ascii="Verdana" w:eastAsia="Arial" w:hAnsi="Verdana" w:cs="Arial"/>
          <w:bCs/>
          <w:color w:val="000000" w:themeColor="text1"/>
        </w:rPr>
      </w:pPr>
      <w:r>
        <w:rPr>
          <w:rFonts w:ascii="Verdana" w:eastAsia="Arial" w:hAnsi="Verdana" w:cs="Arial"/>
          <w:bCs/>
          <w:color w:val="000000" w:themeColor="text1"/>
        </w:rPr>
        <w:t xml:space="preserve">Desde esta perspectiva, no resulta jurídicamente procedente concluir que un exconcejal se encuentra impedido para contratar con el municipio por el solo hecho </w:t>
      </w:r>
      <w:r w:rsidRPr="00BC3A61">
        <w:rPr>
          <w:rFonts w:ascii="Verdana" w:eastAsia="Arial" w:hAnsi="Verdana" w:cs="Arial"/>
          <w:bCs/>
          <w:color w:val="000000" w:themeColor="text1"/>
        </w:rPr>
        <w:t xml:space="preserve">de haber ejercido dicha investidura, pues ninguna disposición legal establece una prohibición general y permanente en ese sentido. Por el contrario, el artículo 47 de la Ley 136 de 1994 define expresamente el alcance temporal </w:t>
      </w:r>
      <w:r w:rsidRPr="00BC3A61">
        <w:rPr>
          <w:rFonts w:ascii="Verdana" w:eastAsia="Arial" w:hAnsi="Verdana" w:cs="Arial"/>
          <w:bCs/>
          <w:color w:val="000000" w:themeColor="text1"/>
        </w:rPr>
        <w:lastRenderedPageBreak/>
        <w:t xml:space="preserve">de las incompatibilidades de los concejales, señalando que estas se extienden hasta la terminación del respectivo período constitucional, o en su defecto, por el término adicional previsto en caso de renuncia. </w:t>
      </w:r>
    </w:p>
    <w:p w14:paraId="1F86BBC0" w14:textId="77777777" w:rsidR="009C4FFB" w:rsidRPr="00BC3A61" w:rsidRDefault="009C4FFB" w:rsidP="009C4FFB">
      <w:pPr>
        <w:spacing w:after="0" w:line="276" w:lineRule="auto"/>
        <w:ind w:firstLine="709"/>
        <w:jc w:val="both"/>
        <w:rPr>
          <w:rFonts w:ascii="Verdana" w:eastAsia="Arial" w:hAnsi="Verdana" w:cs="Arial"/>
          <w:bCs/>
          <w:color w:val="000000" w:themeColor="text1"/>
        </w:rPr>
      </w:pPr>
      <w:r w:rsidRPr="00BC3A61">
        <w:rPr>
          <w:rFonts w:ascii="Verdana" w:eastAsia="Arial" w:hAnsi="Verdana" w:cs="Arial"/>
          <w:bCs/>
          <w:color w:val="000000" w:themeColor="text1"/>
        </w:rPr>
        <w:t xml:space="preserve">Adicionalmente, la finalidad de las incompatibilidades aplicables a los concejales consiste en evitar que quienes ejercen o han ejercido funciones públicas utilicen la información privilegiada, la influencia institucional o las relaciones derivadas del cargo para favorecer intereses particulares en detrimento de los principios que orientan la actividad administrativa. Se trata, entonces, de restricciones orientadas a preservar la transparencia, la moralidad administrativa, la igualdad de los ciudadanos frente a la administración y la confianza pública en las instituciones estatales. </w:t>
      </w:r>
    </w:p>
    <w:p w14:paraId="0EDD818E" w14:textId="77777777" w:rsidR="009C4FFB" w:rsidRPr="00BC3A61" w:rsidRDefault="009C4FFB" w:rsidP="009C4FFB">
      <w:pPr>
        <w:spacing w:after="0" w:line="276" w:lineRule="auto"/>
        <w:ind w:firstLine="709"/>
        <w:jc w:val="both"/>
        <w:rPr>
          <w:rFonts w:ascii="Verdana" w:eastAsia="Arial" w:hAnsi="Verdana" w:cs="Arial"/>
          <w:bCs/>
          <w:color w:val="000000" w:themeColor="text1"/>
        </w:rPr>
      </w:pPr>
    </w:p>
    <w:p w14:paraId="62BFDF07" w14:textId="77777777" w:rsidR="009C4FFB" w:rsidRDefault="009C4FFB" w:rsidP="009C4FFB">
      <w:pPr>
        <w:spacing w:after="0" w:line="276" w:lineRule="auto"/>
        <w:contextualSpacing/>
        <w:jc w:val="both"/>
        <w:rPr>
          <w:rFonts w:ascii="Verdana" w:hAnsi="Verdana" w:cs="Arial"/>
          <w:color w:val="000000"/>
          <w:bdr w:val="none" w:sz="0" w:space="0" w:color="auto" w:frame="1"/>
          <w:lang w:val="es-ES"/>
        </w:rPr>
      </w:pPr>
      <w:proofErr w:type="spellStart"/>
      <w:r w:rsidRPr="00BC3A61">
        <w:rPr>
          <w:rFonts w:ascii="Verdana" w:eastAsia="Arial" w:hAnsi="Verdana" w:cs="Arial"/>
          <w:b/>
          <w:color w:val="000000" w:themeColor="text1"/>
        </w:rPr>
        <w:t>iii</w:t>
      </w:r>
      <w:proofErr w:type="spellEnd"/>
      <w:r w:rsidRPr="00BC3A61">
        <w:rPr>
          <w:rFonts w:ascii="Verdana" w:eastAsia="Arial" w:hAnsi="Verdana" w:cs="Arial"/>
          <w:b/>
          <w:color w:val="000000" w:themeColor="text1"/>
        </w:rPr>
        <w:t>.</w:t>
      </w:r>
      <w:r w:rsidRPr="00BC3A61">
        <w:rPr>
          <w:rFonts w:ascii="Verdana" w:eastAsia="Arial" w:hAnsi="Verdana" w:cs="Arial"/>
          <w:bCs/>
          <w:color w:val="000000" w:themeColor="text1"/>
        </w:rPr>
        <w:t xml:space="preserve"> En relación con </w:t>
      </w:r>
      <w:r w:rsidRPr="003D455F">
        <w:rPr>
          <w:rFonts w:ascii="Verdana" w:hAnsi="Verdana" w:cs="Arial"/>
          <w:color w:val="000000"/>
          <w:bdr w:val="none" w:sz="0" w:space="0" w:color="auto" w:frame="1"/>
          <w:lang w:val="es-ES"/>
        </w:rPr>
        <w:t xml:space="preserve">el </w:t>
      </w:r>
      <w:r w:rsidRPr="00DD5FB0">
        <w:rPr>
          <w:rFonts w:ascii="Verdana" w:hAnsi="Verdana" w:cs="Arial"/>
          <w:color w:val="000000"/>
          <w:bdr w:val="none" w:sz="0" w:space="0" w:color="auto" w:frame="1"/>
          <w:lang w:val="es-ES"/>
        </w:rPr>
        <w:t>literal a) del numeral 1° del artículo 43 de la Ley 1952 de 2019</w:t>
      </w:r>
      <w:r>
        <w:rPr>
          <w:rFonts w:ascii="Verdana" w:hAnsi="Verdana" w:cs="Arial"/>
          <w:color w:val="000000"/>
          <w:bdr w:val="none" w:sz="0" w:space="0" w:color="auto" w:frame="1"/>
          <w:lang w:val="es-ES"/>
        </w:rPr>
        <w:t xml:space="preserve"> establece lo siguiente:</w:t>
      </w:r>
    </w:p>
    <w:p w14:paraId="75DC0374" w14:textId="77777777" w:rsidR="009C4FFB" w:rsidRDefault="009C4FFB" w:rsidP="009C4FFB">
      <w:pPr>
        <w:spacing w:after="0" w:line="276" w:lineRule="auto"/>
        <w:contextualSpacing/>
        <w:jc w:val="both"/>
        <w:rPr>
          <w:rFonts w:ascii="Verdana" w:hAnsi="Verdana" w:cs="Arial"/>
          <w:color w:val="000000"/>
          <w:bdr w:val="none" w:sz="0" w:space="0" w:color="auto" w:frame="1"/>
          <w:lang w:val="es-ES"/>
        </w:rPr>
      </w:pPr>
    </w:p>
    <w:p w14:paraId="147D7945" w14:textId="77777777" w:rsidR="009C4FFB" w:rsidRPr="00DE63DC" w:rsidRDefault="009C4FFB" w:rsidP="009C4FFB">
      <w:pPr>
        <w:spacing w:after="0" w:line="240" w:lineRule="auto"/>
        <w:ind w:left="709" w:right="709"/>
        <w:contextualSpacing/>
        <w:jc w:val="both"/>
        <w:rPr>
          <w:rFonts w:ascii="Verdana" w:hAnsi="Verdana" w:cs="Arial"/>
          <w:color w:val="000000"/>
          <w:sz w:val="20"/>
          <w:szCs w:val="20"/>
          <w:bdr w:val="none" w:sz="0" w:space="0" w:color="auto" w:frame="1"/>
          <w:lang w:val="es-ES"/>
        </w:rPr>
      </w:pPr>
      <w:r w:rsidRPr="00DE63DC">
        <w:rPr>
          <w:rFonts w:ascii="Verdana" w:hAnsi="Verdana" w:cs="Arial"/>
          <w:b/>
          <w:bCs/>
          <w:color w:val="000000"/>
          <w:sz w:val="20"/>
          <w:szCs w:val="20"/>
          <w:bdr w:val="none" w:sz="0" w:space="0" w:color="auto" w:frame="1"/>
          <w:lang w:val="es-ES"/>
        </w:rPr>
        <w:t>“Artículo 43. Otras incompatibilidades</w:t>
      </w:r>
      <w:r w:rsidRPr="00DE63DC">
        <w:rPr>
          <w:rFonts w:ascii="Verdana" w:hAnsi="Verdana" w:cs="Arial"/>
          <w:color w:val="000000"/>
          <w:sz w:val="20"/>
          <w:szCs w:val="20"/>
          <w:bdr w:val="none" w:sz="0" w:space="0" w:color="auto" w:frame="1"/>
          <w:lang w:val="es-ES"/>
        </w:rPr>
        <w:t xml:space="preserve">. Además, constituyen incompatibilidades para desempeñar cargos públicos, las siguientes: </w:t>
      </w:r>
    </w:p>
    <w:p w14:paraId="2CA216EC" w14:textId="77777777" w:rsidR="009C4FFB" w:rsidRPr="00DE63DC" w:rsidRDefault="009C4FFB" w:rsidP="009C4FFB">
      <w:pPr>
        <w:spacing w:after="0" w:line="240" w:lineRule="auto"/>
        <w:ind w:left="709" w:right="709"/>
        <w:contextualSpacing/>
        <w:jc w:val="both"/>
        <w:rPr>
          <w:rFonts w:ascii="Verdana" w:hAnsi="Verdana" w:cs="Arial"/>
          <w:color w:val="000000"/>
          <w:sz w:val="20"/>
          <w:szCs w:val="20"/>
          <w:bdr w:val="none" w:sz="0" w:space="0" w:color="auto" w:frame="1"/>
          <w:lang w:val="es-ES"/>
        </w:rPr>
      </w:pPr>
    </w:p>
    <w:p w14:paraId="615620D1" w14:textId="77777777" w:rsidR="009C4FFB" w:rsidRPr="00DE63DC" w:rsidRDefault="009C4FFB" w:rsidP="009C4FFB">
      <w:pPr>
        <w:spacing w:after="0" w:line="240" w:lineRule="auto"/>
        <w:ind w:left="709" w:right="709"/>
        <w:contextualSpacing/>
        <w:jc w:val="both"/>
        <w:rPr>
          <w:rFonts w:ascii="Verdana" w:hAnsi="Verdana" w:cs="Arial"/>
          <w:color w:val="000000"/>
          <w:sz w:val="20"/>
          <w:szCs w:val="20"/>
          <w:bdr w:val="none" w:sz="0" w:space="0" w:color="auto" w:frame="1"/>
          <w:lang w:val="es-ES"/>
        </w:rPr>
      </w:pPr>
      <w:r w:rsidRPr="00DE63DC">
        <w:rPr>
          <w:rFonts w:ascii="Verdana" w:hAnsi="Verdana" w:cs="Arial"/>
          <w:color w:val="000000"/>
          <w:sz w:val="20"/>
          <w:szCs w:val="20"/>
          <w:bdr w:val="none" w:sz="0" w:space="0" w:color="auto" w:frame="1"/>
          <w:lang w:val="es-ES"/>
        </w:rPr>
        <w:t xml:space="preserve">1. Para los gobernadores, diputados, alcaldes, concejales y miembros de las juntas administradoras locales, en el nivel territorial donde hayan ejercido jurisdicción, desde el momento de su elección y hasta doce meses después del vencimiento de su período o retiro del servicio: </w:t>
      </w:r>
    </w:p>
    <w:p w14:paraId="4035DDE6" w14:textId="77777777" w:rsidR="009C4FFB" w:rsidRPr="00DE63DC" w:rsidRDefault="009C4FFB" w:rsidP="009C4FFB">
      <w:pPr>
        <w:spacing w:after="0" w:line="240" w:lineRule="auto"/>
        <w:ind w:left="709" w:right="709"/>
        <w:contextualSpacing/>
        <w:jc w:val="both"/>
        <w:rPr>
          <w:rFonts w:ascii="Verdana" w:hAnsi="Verdana" w:cs="Arial"/>
          <w:color w:val="000000"/>
          <w:sz w:val="20"/>
          <w:szCs w:val="20"/>
          <w:bdr w:val="none" w:sz="0" w:space="0" w:color="auto" w:frame="1"/>
          <w:lang w:val="es-ES"/>
        </w:rPr>
      </w:pPr>
    </w:p>
    <w:p w14:paraId="6D8E9093" w14:textId="77777777" w:rsidR="009C4FFB" w:rsidRPr="00DE63DC" w:rsidRDefault="009C4FFB" w:rsidP="009C4FFB">
      <w:pPr>
        <w:spacing w:after="0" w:line="240" w:lineRule="auto"/>
        <w:ind w:left="709" w:right="709"/>
        <w:contextualSpacing/>
        <w:jc w:val="both"/>
        <w:rPr>
          <w:rFonts w:ascii="Verdana" w:eastAsia="Calibri" w:hAnsi="Verdana" w:cs="Arial"/>
          <w:sz w:val="20"/>
          <w:szCs w:val="20"/>
          <w:lang w:val="es-ES"/>
        </w:rPr>
      </w:pPr>
      <w:r w:rsidRPr="00DE63DC">
        <w:rPr>
          <w:rFonts w:ascii="Verdana" w:hAnsi="Verdana" w:cs="Arial"/>
          <w:color w:val="000000"/>
          <w:sz w:val="20"/>
          <w:szCs w:val="20"/>
          <w:bdr w:val="none" w:sz="0" w:space="0" w:color="auto" w:frame="1"/>
          <w:lang w:val="es-ES"/>
        </w:rPr>
        <w:t>a) Intervenir en nombre propio o ajeno en asuntos, actuaciones adminis­trativas o actuación contractual en los cuales tenga interés el departa­mento, distrito o municipio correspondiente, o sus organismos;”</w:t>
      </w:r>
    </w:p>
    <w:p w14:paraId="114D574F" w14:textId="77777777" w:rsidR="009C4FFB" w:rsidRDefault="009C4FFB" w:rsidP="009C4FFB">
      <w:pPr>
        <w:spacing w:after="0" w:line="276" w:lineRule="auto"/>
        <w:ind w:firstLine="709"/>
        <w:jc w:val="both"/>
        <w:rPr>
          <w:rFonts w:ascii="Verdana" w:eastAsia="Arial" w:hAnsi="Verdana" w:cs="Arial"/>
          <w:bCs/>
          <w:color w:val="000000" w:themeColor="text1"/>
        </w:rPr>
      </w:pPr>
    </w:p>
    <w:p w14:paraId="5F1B2792" w14:textId="77777777" w:rsidR="009C4FFB" w:rsidRDefault="009C4FFB" w:rsidP="009C4FFB">
      <w:pPr>
        <w:spacing w:after="120" w:line="276" w:lineRule="auto"/>
        <w:ind w:firstLine="709"/>
        <w:jc w:val="both"/>
        <w:rPr>
          <w:rFonts w:ascii="Verdana" w:eastAsia="Arial" w:hAnsi="Verdana" w:cs="Arial"/>
          <w:bCs/>
          <w:color w:val="000000" w:themeColor="text1"/>
        </w:rPr>
      </w:pPr>
      <w:r>
        <w:rPr>
          <w:rFonts w:ascii="Verdana" w:eastAsia="Arial" w:hAnsi="Verdana" w:cs="Arial"/>
          <w:bCs/>
          <w:color w:val="000000" w:themeColor="text1"/>
        </w:rPr>
        <w:t>Respecto d</w:t>
      </w:r>
      <w:r w:rsidRPr="00BC3A61">
        <w:rPr>
          <w:rFonts w:ascii="Verdana" w:eastAsia="Arial" w:hAnsi="Verdana" w:cs="Arial"/>
          <w:bCs/>
          <w:color w:val="000000" w:themeColor="text1"/>
        </w:rPr>
        <w:t>el artículo 43 de la Ley 1952 de 2019, el Consejo de Estado</w:t>
      </w:r>
      <w:r w:rsidRPr="00BC3A61">
        <w:rPr>
          <w:rStyle w:val="Refdenotaalpie"/>
          <w:rFonts w:ascii="Verdana" w:eastAsia="Arial" w:hAnsi="Verdana" w:cs="Arial"/>
          <w:bCs/>
          <w:color w:val="000000" w:themeColor="text1"/>
        </w:rPr>
        <w:footnoteReference w:id="2"/>
      </w:r>
      <w:r w:rsidRPr="00BC3A61">
        <w:rPr>
          <w:rFonts w:ascii="Verdana" w:eastAsia="Arial" w:hAnsi="Verdana" w:cs="Arial"/>
          <w:bCs/>
          <w:color w:val="000000" w:themeColor="text1"/>
        </w:rPr>
        <w:t xml:space="preserve"> precisó que dicha disposición no creó una nueva incompatibilidad para desempeñar cargos públicos ni para celebrar con el Estado. La Corporación explicó que las prohibiciones allí previstas recaen exclusivamente sobre dos conductas: i) </w:t>
      </w:r>
      <w:r w:rsidRPr="00DE63DC">
        <w:rPr>
          <w:rFonts w:ascii="Verdana" w:eastAsia="Arial" w:hAnsi="Verdana" w:cs="Arial"/>
          <w:bCs/>
          <w:i/>
          <w:iCs/>
          <w:color w:val="000000" w:themeColor="text1"/>
        </w:rPr>
        <w:t>intervenir en nombre propio o ajeno en asuntos, actuaciones administrativas o contractuales</w:t>
      </w:r>
      <w:r w:rsidRPr="00BC3A61">
        <w:rPr>
          <w:rFonts w:ascii="Verdana" w:eastAsia="Arial" w:hAnsi="Verdana" w:cs="Arial"/>
          <w:bCs/>
          <w:color w:val="000000" w:themeColor="text1"/>
        </w:rPr>
        <w:t>,</w:t>
      </w:r>
      <w:r>
        <w:rPr>
          <w:rFonts w:ascii="Verdana" w:eastAsia="Arial" w:hAnsi="Verdana" w:cs="Arial"/>
          <w:bCs/>
          <w:color w:val="000000" w:themeColor="text1"/>
        </w:rPr>
        <w:t xml:space="preserve"> en los cuales tenga interés la entidad territorial correspondiente; y </w:t>
      </w:r>
      <w:proofErr w:type="spellStart"/>
      <w:r>
        <w:rPr>
          <w:rFonts w:ascii="Verdana" w:eastAsia="Arial" w:hAnsi="Verdana" w:cs="Arial"/>
          <w:bCs/>
          <w:color w:val="000000" w:themeColor="text1"/>
        </w:rPr>
        <w:t>ii</w:t>
      </w:r>
      <w:proofErr w:type="spellEnd"/>
      <w:r>
        <w:rPr>
          <w:rFonts w:ascii="Verdana" w:eastAsia="Arial" w:hAnsi="Verdana" w:cs="Arial"/>
          <w:bCs/>
          <w:color w:val="000000" w:themeColor="text1"/>
        </w:rPr>
        <w:t xml:space="preserve">) actuar como apoderado o gestor ante autoridades disciplinarias, fiscales, administrativas o jurisdiccionales. </w:t>
      </w:r>
    </w:p>
    <w:p w14:paraId="2FC9FCE2" w14:textId="77777777" w:rsidR="009C4FFB" w:rsidRDefault="009C4FFB" w:rsidP="009C4FFB">
      <w:pPr>
        <w:spacing w:after="120" w:line="276" w:lineRule="auto"/>
        <w:ind w:firstLine="709"/>
        <w:jc w:val="both"/>
        <w:rPr>
          <w:rFonts w:ascii="Verdana" w:eastAsia="Calibri" w:hAnsi="Verdana" w:cs="Arial"/>
          <w:lang w:val="es-ES" w:eastAsia="es-ES"/>
        </w:rPr>
      </w:pPr>
      <w:r>
        <w:rPr>
          <w:rFonts w:ascii="Verdana" w:eastAsia="Calibri" w:hAnsi="Verdana" w:cs="Arial"/>
          <w:lang w:val="es-ES" w:eastAsia="es-ES"/>
        </w:rPr>
        <w:lastRenderedPageBreak/>
        <w:t>De esta manera e</w:t>
      </w:r>
      <w:r w:rsidRPr="004D3F3A">
        <w:rPr>
          <w:rFonts w:ascii="Verdana" w:eastAsia="Calibri" w:hAnsi="Verdana" w:cs="Arial"/>
          <w:lang w:val="es-ES" w:eastAsia="es-ES"/>
        </w:rPr>
        <w:t xml:space="preserve">l numeral 1 </w:t>
      </w:r>
      <w:r>
        <w:rPr>
          <w:rFonts w:ascii="Verdana" w:eastAsia="Calibri" w:hAnsi="Verdana" w:cs="Arial"/>
          <w:lang w:val="es-ES" w:eastAsia="es-ES"/>
        </w:rPr>
        <w:t xml:space="preserve">del </w:t>
      </w:r>
      <w:r w:rsidRPr="004D3F3A">
        <w:rPr>
          <w:rFonts w:ascii="Verdana" w:eastAsia="Calibri" w:hAnsi="Verdana" w:cs="Arial"/>
          <w:lang w:val="es-ES" w:eastAsia="es-ES"/>
        </w:rPr>
        <w:t xml:space="preserve">literal a) </w:t>
      </w:r>
      <w:r>
        <w:rPr>
          <w:rFonts w:ascii="Verdana" w:eastAsia="Calibri" w:hAnsi="Verdana" w:cs="Arial"/>
          <w:lang w:val="es-ES" w:eastAsia="es-ES"/>
        </w:rPr>
        <w:t xml:space="preserve">del </w:t>
      </w:r>
      <w:r w:rsidRPr="004D3F3A">
        <w:rPr>
          <w:rFonts w:ascii="Verdana" w:eastAsia="Calibri" w:hAnsi="Verdana" w:cs="Arial"/>
          <w:lang w:val="es-ES" w:eastAsia="es-ES"/>
        </w:rPr>
        <w:t>artículo 43 de la Ley 1952 de 2019</w:t>
      </w:r>
      <w:r>
        <w:rPr>
          <w:rFonts w:ascii="Verdana" w:eastAsia="Calibri" w:hAnsi="Verdana" w:cs="Arial"/>
          <w:lang w:val="es-ES" w:eastAsia="es-ES"/>
        </w:rPr>
        <w:t>,</w:t>
      </w:r>
      <w:r w:rsidRPr="004D3F3A">
        <w:rPr>
          <w:rFonts w:ascii="Verdana" w:eastAsia="Calibri" w:hAnsi="Verdana" w:cs="Arial"/>
          <w:lang w:val="es-ES" w:eastAsia="es-ES"/>
        </w:rPr>
        <w:t xml:space="preserve"> prohíbe </w:t>
      </w:r>
      <w:r>
        <w:rPr>
          <w:rFonts w:ascii="Verdana" w:eastAsia="Calibri" w:hAnsi="Verdana" w:cs="Arial"/>
          <w:lang w:val="es-ES" w:eastAsia="es-ES"/>
        </w:rPr>
        <w:t xml:space="preserve">expresamente </w:t>
      </w:r>
      <w:r w:rsidRPr="004D3F3A">
        <w:rPr>
          <w:rFonts w:ascii="Verdana" w:eastAsia="Calibri" w:hAnsi="Verdana" w:cs="Arial"/>
          <w:lang w:val="es-ES" w:eastAsia="es-ES"/>
        </w:rPr>
        <w:t>que, durante el año siguiente a su retiro, un exservidor público</w:t>
      </w:r>
      <w:r>
        <w:rPr>
          <w:rFonts w:ascii="Verdana" w:eastAsia="Calibri" w:hAnsi="Verdana" w:cs="Arial"/>
          <w:lang w:val="es-ES" w:eastAsia="es-ES"/>
        </w:rPr>
        <w:t xml:space="preserve"> de los mencionados en dicha disposición, como son los concejales,</w:t>
      </w:r>
      <w:r w:rsidRPr="004D3F3A">
        <w:rPr>
          <w:rFonts w:ascii="Verdana" w:eastAsia="Calibri" w:hAnsi="Verdana" w:cs="Arial"/>
          <w:lang w:val="es-ES" w:eastAsia="es-ES"/>
        </w:rPr>
        <w:t xml:space="preserve"> intervenga en la celebración de contratos o en la gestión de negocios con la entidad en la que ejerció funciones, ya sea en nombre propio o de terceros. Esta restricción aplica independientemente de si la persona conoció o no del asunto específico mientras estuvo en el cargo, y busca evitar conflictos de interés y el uso de influencias indebidas.</w:t>
      </w:r>
    </w:p>
    <w:p w14:paraId="72F732B4" w14:textId="77777777" w:rsidR="009C4FFB" w:rsidRDefault="009C4FFB" w:rsidP="009C4FFB">
      <w:pPr>
        <w:spacing w:after="0" w:line="276" w:lineRule="auto"/>
        <w:ind w:firstLine="709"/>
        <w:jc w:val="both"/>
        <w:rPr>
          <w:rFonts w:ascii="Verdana" w:eastAsia="Calibri" w:hAnsi="Verdana" w:cs="Arial"/>
          <w:lang w:eastAsia="es-ES"/>
        </w:rPr>
      </w:pPr>
      <w:r w:rsidRPr="00DF29BC">
        <w:rPr>
          <w:rFonts w:ascii="Verdana" w:eastAsia="Calibri" w:hAnsi="Verdana" w:cs="Arial"/>
          <w:lang w:eastAsia="es-ES"/>
        </w:rPr>
        <w:t xml:space="preserve">Por </w:t>
      </w:r>
      <w:r>
        <w:rPr>
          <w:rFonts w:ascii="Verdana" w:eastAsia="Calibri" w:hAnsi="Verdana" w:cs="Arial"/>
          <w:lang w:eastAsia="es-ES"/>
        </w:rPr>
        <w:t xml:space="preserve">lo </w:t>
      </w:r>
      <w:r w:rsidRPr="00DF29BC">
        <w:rPr>
          <w:rFonts w:ascii="Verdana" w:eastAsia="Calibri" w:hAnsi="Verdana" w:cs="Arial"/>
          <w:lang w:eastAsia="es-ES"/>
        </w:rPr>
        <w:t xml:space="preserve">tanto, un </w:t>
      </w:r>
      <w:r>
        <w:rPr>
          <w:rFonts w:ascii="Verdana" w:eastAsia="Calibri" w:hAnsi="Verdana" w:cs="Arial"/>
          <w:lang w:eastAsia="es-ES"/>
        </w:rPr>
        <w:t>exservidor público</w:t>
      </w:r>
      <w:r w:rsidRPr="00DF29BC">
        <w:rPr>
          <w:rFonts w:ascii="Verdana" w:eastAsia="Calibri" w:hAnsi="Verdana" w:cs="Arial"/>
          <w:lang w:eastAsia="es-ES"/>
        </w:rPr>
        <w:t xml:space="preserve"> no puede suscribir contratos estatales con el mismo municipio donde ejerció su función durante los 12 meses siguientes a la finalización de su periodo o su renuncia. </w:t>
      </w:r>
      <w:r>
        <w:rPr>
          <w:rFonts w:ascii="Verdana" w:eastAsia="Calibri" w:hAnsi="Verdana" w:cs="Arial"/>
          <w:lang w:eastAsia="es-ES"/>
        </w:rPr>
        <w:t>Lo anterior en desarrollo de los principios de</w:t>
      </w:r>
      <w:r w:rsidRPr="00DF29BC">
        <w:rPr>
          <w:rFonts w:ascii="Verdana" w:eastAsia="Calibri" w:hAnsi="Verdana" w:cs="Arial"/>
          <w:lang w:eastAsia="es-ES"/>
        </w:rPr>
        <w:t xml:space="preserve"> </w:t>
      </w:r>
      <w:r>
        <w:rPr>
          <w:rFonts w:ascii="Verdana" w:eastAsia="Calibri" w:hAnsi="Verdana" w:cs="Arial"/>
          <w:lang w:eastAsia="es-ES"/>
        </w:rPr>
        <w:t xml:space="preserve">moralidad, </w:t>
      </w:r>
      <w:r w:rsidRPr="00DF29BC">
        <w:rPr>
          <w:rFonts w:ascii="Verdana" w:eastAsia="Calibri" w:hAnsi="Verdana" w:cs="Arial"/>
          <w:lang w:eastAsia="es-ES"/>
        </w:rPr>
        <w:t>transparencia, imparcialidad</w:t>
      </w:r>
      <w:r>
        <w:rPr>
          <w:rFonts w:ascii="Verdana" w:eastAsia="Calibri" w:hAnsi="Verdana" w:cs="Arial"/>
          <w:lang w:eastAsia="es-ES"/>
        </w:rPr>
        <w:t xml:space="preserve"> </w:t>
      </w:r>
      <w:r w:rsidRPr="00DF29BC">
        <w:rPr>
          <w:rFonts w:ascii="Verdana" w:eastAsia="Calibri" w:hAnsi="Verdana" w:cs="Arial"/>
          <w:lang w:eastAsia="es-ES"/>
        </w:rPr>
        <w:t xml:space="preserve">en la contratación estatal, su desconocimiento puede </w:t>
      </w:r>
      <w:r>
        <w:rPr>
          <w:rFonts w:ascii="Verdana" w:eastAsia="Calibri" w:hAnsi="Verdana" w:cs="Arial"/>
          <w:lang w:eastAsia="es-ES"/>
        </w:rPr>
        <w:t>derivar en</w:t>
      </w:r>
      <w:r w:rsidRPr="00DF29BC">
        <w:rPr>
          <w:rFonts w:ascii="Verdana" w:eastAsia="Calibri" w:hAnsi="Verdana" w:cs="Arial"/>
          <w:lang w:eastAsia="es-ES"/>
        </w:rPr>
        <w:t xml:space="preserve"> una falta disciplinaria.</w:t>
      </w:r>
    </w:p>
    <w:p w14:paraId="106123F9" w14:textId="77777777" w:rsidR="009C4FFB" w:rsidRDefault="009C4FFB" w:rsidP="009C4FFB">
      <w:pPr>
        <w:spacing w:after="0" w:line="276" w:lineRule="auto"/>
        <w:ind w:firstLine="709"/>
        <w:jc w:val="both"/>
        <w:rPr>
          <w:rFonts w:ascii="Verdana" w:eastAsia="Calibri" w:hAnsi="Verdana" w:cs="Arial"/>
          <w:lang w:eastAsia="es-ES"/>
        </w:rPr>
      </w:pPr>
    </w:p>
    <w:p w14:paraId="79ADAF3E" w14:textId="77777777" w:rsidR="009C4FFB" w:rsidRPr="003148E3" w:rsidRDefault="009C4FFB" w:rsidP="009C4FFB">
      <w:pPr>
        <w:spacing w:after="120" w:line="276" w:lineRule="auto"/>
        <w:jc w:val="both"/>
        <w:rPr>
          <w:rFonts w:ascii="Verdana" w:hAnsi="Verdana" w:cs="Arial"/>
        </w:rPr>
      </w:pPr>
      <w:proofErr w:type="spellStart"/>
      <w:r w:rsidRPr="00DE63DC">
        <w:rPr>
          <w:rFonts w:ascii="Verdana" w:eastAsia="Arial" w:hAnsi="Verdana" w:cs="Arial"/>
          <w:b/>
          <w:color w:val="000000" w:themeColor="text1"/>
        </w:rPr>
        <w:t>i</w:t>
      </w:r>
      <w:r w:rsidRPr="004267C7">
        <w:rPr>
          <w:rFonts w:ascii="Verdana" w:eastAsia="Calibri" w:hAnsi="Verdana" w:cs="Arial"/>
          <w:b/>
          <w:color w:val="000000" w:themeColor="text1"/>
        </w:rPr>
        <w:t>v</w:t>
      </w:r>
      <w:proofErr w:type="spellEnd"/>
      <w:r w:rsidRPr="007937B7">
        <w:rPr>
          <w:rFonts w:ascii="Verdana" w:eastAsia="Calibri" w:hAnsi="Verdana" w:cs="Arial"/>
          <w:b/>
          <w:color w:val="000000" w:themeColor="text1"/>
        </w:rPr>
        <w:t>.</w:t>
      </w:r>
      <w:r w:rsidRPr="007937B7">
        <w:rPr>
          <w:rFonts w:ascii="Verdana" w:eastAsia="Calibri" w:hAnsi="Verdana" w:cs="Arial"/>
          <w:bCs/>
          <w:color w:val="000000" w:themeColor="text1"/>
        </w:rPr>
        <w:t xml:space="preserve"> 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w:t>
      </w:r>
      <w:r w:rsidRPr="00CC6EA4">
        <w:rPr>
          <w:rFonts w:ascii="Verdana" w:eastAsia="Calibri" w:hAnsi="Verdana" w:cs="Arial"/>
          <w:bCs/>
          <w:color w:val="000000" w:themeColor="text1"/>
        </w:rPr>
        <w:t xml:space="preserve">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728C8AC" w14:textId="77777777" w:rsidR="009C4FFB" w:rsidRPr="005C170B" w:rsidRDefault="009C4FFB" w:rsidP="009C4FFB">
      <w:pPr>
        <w:spacing w:after="0" w:line="276" w:lineRule="auto"/>
        <w:ind w:firstLine="708"/>
        <w:jc w:val="both"/>
        <w:rPr>
          <w:rFonts w:ascii="Verdana" w:eastAsia="Calibri" w:hAnsi="Verdana" w:cs="Arial"/>
          <w:bCs/>
          <w:color w:val="000000" w:themeColor="text1"/>
        </w:rPr>
      </w:pPr>
      <w:r w:rsidRPr="005C170B">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12A73EBC" w14:textId="77777777" w:rsidR="009C4FFB" w:rsidRPr="005925A1" w:rsidRDefault="009C4FFB" w:rsidP="009C4FFB">
      <w:pPr>
        <w:widowControl w:val="0"/>
        <w:autoSpaceDE w:val="0"/>
        <w:autoSpaceDN w:val="0"/>
        <w:spacing w:after="0" w:line="276" w:lineRule="auto"/>
        <w:jc w:val="both"/>
        <w:rPr>
          <w:rFonts w:ascii="Verdana" w:hAnsi="Verdana" w:cs="Arial"/>
        </w:rPr>
      </w:pPr>
    </w:p>
    <w:p w14:paraId="351E7A61" w14:textId="77777777" w:rsidR="009C4FFB" w:rsidRPr="005925A1" w:rsidRDefault="009C4FFB" w:rsidP="009C4FF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25A1">
        <w:rPr>
          <w:rFonts w:ascii="Verdana" w:eastAsia="Century Gothic" w:hAnsi="Verdana" w:cs="Century Gothic"/>
          <w:b/>
          <w:bCs/>
        </w:rPr>
        <w:t>Referencias normativas, jurisprudenciales y otras fuentes:</w:t>
      </w:r>
    </w:p>
    <w:p w14:paraId="6D49AB09" w14:textId="77777777" w:rsidR="009C4FFB" w:rsidRPr="005925A1" w:rsidRDefault="009C4FFB" w:rsidP="009C4FFB">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9C4FFB" w:rsidRPr="005925A1" w14:paraId="51AD6280" w14:textId="77777777" w:rsidTr="002C1D92">
        <w:trPr>
          <w:trHeight w:val="870"/>
        </w:trPr>
        <w:tc>
          <w:tcPr>
            <w:tcW w:w="8647" w:type="dxa"/>
          </w:tcPr>
          <w:p w14:paraId="3E336344" w14:textId="77777777" w:rsidR="009C4FFB" w:rsidRPr="005925A1" w:rsidRDefault="009C4FFB" w:rsidP="009C4FFB">
            <w:pPr>
              <w:numPr>
                <w:ilvl w:val="0"/>
                <w:numId w:val="18"/>
              </w:numPr>
              <w:spacing w:after="120"/>
              <w:rPr>
                <w:rFonts w:ascii="Verdana" w:eastAsia="Times New Roman" w:hAnsi="Verdana" w:cs="Times New Roman"/>
                <w:lang w:eastAsia="es-CO"/>
              </w:rPr>
            </w:pPr>
            <w:r w:rsidRPr="005925A1">
              <w:rPr>
                <w:rFonts w:ascii="Verdana" w:eastAsia="Times New Roman" w:hAnsi="Verdana" w:cs="Times New Roman"/>
                <w:lang w:eastAsia="es-CO"/>
              </w:rPr>
              <w:lastRenderedPageBreak/>
              <w:t>Ley 136 de 1994. Artículos 45 y 47.</w:t>
            </w:r>
          </w:p>
          <w:p w14:paraId="5474103A" w14:textId="77777777" w:rsidR="009C4FFB" w:rsidRDefault="009C4FFB" w:rsidP="009C4FFB">
            <w:pPr>
              <w:numPr>
                <w:ilvl w:val="0"/>
                <w:numId w:val="18"/>
              </w:numPr>
              <w:spacing w:after="120"/>
              <w:rPr>
                <w:rFonts w:ascii="Verdana" w:eastAsia="Times New Roman" w:hAnsi="Verdana" w:cs="Times New Roman"/>
                <w:lang w:eastAsia="es-CO"/>
              </w:rPr>
            </w:pPr>
            <w:r w:rsidRPr="005925A1">
              <w:rPr>
                <w:rFonts w:ascii="Verdana" w:eastAsia="Times New Roman" w:hAnsi="Verdana" w:cs="Times New Roman"/>
                <w:lang w:eastAsia="es-CO"/>
              </w:rPr>
              <w:t>Ley 80 de 1993. Artículo 8.</w:t>
            </w:r>
          </w:p>
          <w:p w14:paraId="039F69D3" w14:textId="77777777" w:rsidR="009C4FFB" w:rsidRPr="005925A1" w:rsidRDefault="009C4FFB" w:rsidP="009C4FFB">
            <w:pPr>
              <w:numPr>
                <w:ilvl w:val="0"/>
                <w:numId w:val="18"/>
              </w:numPr>
              <w:spacing w:after="120"/>
              <w:rPr>
                <w:rFonts w:ascii="Verdana" w:eastAsia="Times New Roman" w:hAnsi="Verdana" w:cs="Times New Roman"/>
                <w:lang w:eastAsia="es-CO"/>
              </w:rPr>
            </w:pPr>
            <w:r w:rsidRPr="005925A1">
              <w:rPr>
                <w:rFonts w:ascii="Verdana" w:eastAsia="Times New Roman" w:hAnsi="Verdana" w:cs="Times New Roman"/>
                <w:lang w:eastAsia="es-CO"/>
              </w:rPr>
              <w:t>Ley 1952 de 2019. Artículo 43.</w:t>
            </w:r>
          </w:p>
          <w:p w14:paraId="15AB7495" w14:textId="77777777" w:rsidR="009C4FFB" w:rsidRPr="005925A1" w:rsidRDefault="009C4FFB" w:rsidP="009C4FFB">
            <w:pPr>
              <w:numPr>
                <w:ilvl w:val="0"/>
                <w:numId w:val="18"/>
              </w:numPr>
              <w:spacing w:after="120"/>
              <w:rPr>
                <w:rFonts w:ascii="Verdana" w:eastAsia="Times New Roman" w:hAnsi="Verdana" w:cs="Times New Roman"/>
                <w:lang w:eastAsia="es-CO"/>
              </w:rPr>
            </w:pPr>
            <w:r w:rsidRPr="005925A1">
              <w:rPr>
                <w:rFonts w:ascii="Verdana" w:eastAsia="Times New Roman" w:hAnsi="Verdana" w:cs="Times New Roman"/>
                <w:lang w:eastAsia="es-CO"/>
              </w:rPr>
              <w:t>Consejo de Estado. Concepto No. 2414 del 23 de abril de 2019. MP: Edgar González López.</w:t>
            </w:r>
          </w:p>
          <w:p w14:paraId="6DA4430E" w14:textId="77777777" w:rsidR="009C4FFB" w:rsidRPr="00F0050C" w:rsidRDefault="009C4FFB" w:rsidP="009C4FFB">
            <w:pPr>
              <w:numPr>
                <w:ilvl w:val="0"/>
                <w:numId w:val="18"/>
              </w:numPr>
              <w:spacing w:after="120"/>
              <w:rPr>
                <w:rFonts w:ascii="Verdana" w:eastAsia="Times New Roman" w:hAnsi="Verdana" w:cs="Times New Roman"/>
                <w:lang w:eastAsia="es-CO"/>
              </w:rPr>
            </w:pPr>
            <w:r w:rsidRPr="005925A1">
              <w:rPr>
                <w:rFonts w:ascii="Verdana" w:eastAsia="Times New Roman" w:hAnsi="Verdana" w:cs="Times New Roman"/>
                <w:lang w:eastAsia="es-CO"/>
              </w:rPr>
              <w:t>Corte Constitucional. Sentencia C-257 del 7 de mayo de 2013. Conjuez Jaime Córdoba Triviño</w:t>
            </w:r>
            <w:r>
              <w:rPr>
                <w:rFonts w:ascii="Verdana" w:eastAsia="Times New Roman" w:hAnsi="Verdana" w:cs="Times New Roman"/>
                <w:lang w:eastAsia="es-CO"/>
              </w:rPr>
              <w:t xml:space="preserve">. </w:t>
            </w:r>
          </w:p>
        </w:tc>
      </w:tr>
    </w:tbl>
    <w:p w14:paraId="03A8B06E" w14:textId="77777777" w:rsidR="009C4FFB" w:rsidRPr="005925A1" w:rsidRDefault="009C4FFB" w:rsidP="009C4FFB">
      <w:pPr>
        <w:widowControl w:val="0"/>
        <w:autoSpaceDE w:val="0"/>
        <w:autoSpaceDN w:val="0"/>
        <w:spacing w:after="0" w:line="276" w:lineRule="auto"/>
        <w:jc w:val="both"/>
        <w:rPr>
          <w:rFonts w:ascii="Verdana" w:hAnsi="Verdana" w:cs="Arial"/>
        </w:rPr>
      </w:pPr>
    </w:p>
    <w:p w14:paraId="79851CF6" w14:textId="77777777" w:rsidR="009C4FFB" w:rsidRPr="005925A1" w:rsidRDefault="009C4FFB" w:rsidP="009C4FF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25A1">
        <w:rPr>
          <w:rFonts w:ascii="Verdana" w:eastAsia="Century Gothic" w:hAnsi="Verdana" w:cs="Century Gothic"/>
          <w:b/>
          <w:bCs/>
        </w:rPr>
        <w:t>Doctrina de la Agencia Nacional de Contratación Pública:</w:t>
      </w:r>
    </w:p>
    <w:p w14:paraId="02B501A2" w14:textId="77777777" w:rsidR="009C4FFB" w:rsidRPr="005925A1" w:rsidRDefault="009C4FFB" w:rsidP="009C4FFB">
      <w:pPr>
        <w:widowControl w:val="0"/>
        <w:autoSpaceDE w:val="0"/>
        <w:autoSpaceDN w:val="0"/>
        <w:spacing w:after="0" w:line="276" w:lineRule="auto"/>
        <w:jc w:val="both"/>
        <w:rPr>
          <w:rFonts w:ascii="Verdana" w:hAnsi="Verdana" w:cs="Arial"/>
        </w:rPr>
      </w:pPr>
    </w:p>
    <w:p w14:paraId="750C457E" w14:textId="77777777" w:rsidR="009C4FFB" w:rsidRPr="005925A1" w:rsidRDefault="009C4FFB" w:rsidP="009C4FFB">
      <w:pPr>
        <w:widowControl w:val="0"/>
        <w:autoSpaceDE w:val="0"/>
        <w:autoSpaceDN w:val="0"/>
        <w:spacing w:after="0" w:line="276" w:lineRule="auto"/>
        <w:jc w:val="both"/>
        <w:rPr>
          <w:rFonts w:ascii="Verdana" w:eastAsia="Arial" w:hAnsi="Verdana" w:cs="Arial"/>
          <w:lang w:val="es-MX" w:eastAsia="es-ES_tradnl"/>
        </w:rPr>
      </w:pPr>
      <w:r w:rsidRPr="005925A1">
        <w:rPr>
          <w:rFonts w:ascii="Verdana" w:eastAsia="Calibri" w:hAnsi="Verdana" w:cs="Arial"/>
          <w:lang w:val="es-ES_tradnl" w:eastAsia="es-ES_tradnl"/>
        </w:rPr>
        <w:t xml:space="preserve">Sobre el régimen de inhabilidades e incompatibilidades se pronunció esta Subdirección en los conceptos </w:t>
      </w:r>
      <w:r w:rsidRPr="005925A1">
        <w:rPr>
          <w:rFonts w:ascii="Verdana" w:eastAsia="Calibri" w:hAnsi="Verdana" w:cs="Arial"/>
          <w:lang w:val="es-MX"/>
        </w:rPr>
        <w:t>No. 4201912000004765 de 29 de agosto de 2019, 4201913000005694 del 3 de octubre de 2019, 4201912000006288 del 7 de septiembre de 2019, 4201912000006259 del 13 de noviembre de 2019, 4201913000006917 del 21 de noviembre de 2019, 4201912000006978 del 25 de noviembre de 2019, 4201912000007291 del 3 de diciembre de 2019, 4201912000007281 del 5 de diciembre de 2019, 4201912000007060 del 11 de diciembre de 2019, 4201912000007512 del 16  diciembre de 2019, 4201912000008460 del 14 de febrero de 2020, C−032 del 19 de febrero de 2020,  C−402 del 26 de junio de 2020, C−365 del 30 de junio de 2020, C−386 del 24 de julio de 2020, C-585 del 14 de septiembre de 2020, C–592 del 14 de septiembre de 2020, C−551 de 24 de septiembre de 2020, C−709 del 7 de diciembre de 2020, C–721 de 14 de diciembre de 2020, C–004 del 12 de febrero de 2021, C–815 del 18 de febrero de 2021, C–047 del 8 de marzo de 2021, C–113 del 30 de marzo de 2021, C–122 del 30 de marzo de 2021, C–178 del 28 de abril de 2021, C−190 del 30 de abril de 2021, C−210 del 12 de mayo de 2021, C−275 del 11 de junio de 2021, C−293 del 28 de junio de 2021, C−321 del 2 de julio de 2021, C−410 del 7 de julio de 2021, C−491 del 14 de septiembre de 2021, C−522 del 1 de octubre de 2021, C-908 del 13 de febrero de 2023, C−128 del 25 de marzo de 2022, C−252 del 3 de mayo de 2022, C−376 del 14 de junio de 2022, C−413 del 24 de junio de 2022, C−691 del 20 de octubre de 2022, C−731 del 10 de noviembre de 2022, C−928 del 26 de enero de 2023, C−126 del 24 de abril de 2023, C−175 del 4 de mayo de 2023, C−234 del 5 de julio de 2023, C−010 del 31 de enero de 2024, C-039 del 23 de abril de 2024</w:t>
      </w:r>
      <w:r w:rsidRPr="005925A1">
        <w:rPr>
          <w:rFonts w:ascii="Verdana" w:eastAsia="Calibri" w:hAnsi="Verdana" w:cs="Arial"/>
          <w:lang w:val="es-ES" w:eastAsia="es-ES_tradnl"/>
        </w:rPr>
        <w:t xml:space="preserve"> y C-381 del 05 de septiembre de 2024,</w:t>
      </w:r>
      <w:r w:rsidRPr="005925A1">
        <w:rPr>
          <w:rFonts w:ascii="Verdana" w:eastAsia="Calibri" w:hAnsi="Verdana" w:cs="Times New Roman"/>
        </w:rPr>
        <w:t xml:space="preserve"> estos se encuentran disponibles para </w:t>
      </w:r>
      <w:r w:rsidRPr="005925A1">
        <w:rPr>
          <w:rFonts w:ascii="Verdana" w:eastAsia="Calibri" w:hAnsi="Verdana" w:cs="Times New Roman"/>
        </w:rPr>
        <w:lastRenderedPageBreak/>
        <w:t>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72D2E1F7" w14:textId="77777777" w:rsidR="009C4FFB" w:rsidRPr="005925A1" w:rsidRDefault="009C4FFB" w:rsidP="009C4FFB">
      <w:pPr>
        <w:widowControl w:val="0"/>
        <w:autoSpaceDE w:val="0"/>
        <w:autoSpaceDN w:val="0"/>
        <w:spacing w:after="0" w:line="276" w:lineRule="auto"/>
        <w:jc w:val="both"/>
        <w:rPr>
          <w:rFonts w:ascii="Verdana" w:hAnsi="Verdana" w:cs="Arial"/>
          <w:color w:val="FF0000"/>
          <w:shd w:val="clear" w:color="auto" w:fill="FFFFFF"/>
          <w:lang w:val="es-ES"/>
        </w:rPr>
      </w:pPr>
      <w:hyperlink r:id="rId13" w:history="1">
        <w:r w:rsidRPr="005925A1">
          <w:rPr>
            <w:rStyle w:val="Hipervnculo"/>
            <w:rFonts w:ascii="Verdana" w:hAnsi="Verdana" w:cs="Arial"/>
            <w:shd w:val="clear" w:color="auto" w:fill="FFFFFF"/>
            <w:lang w:val="es-ES"/>
          </w:rPr>
          <w:t>https://relatoria.colombiacompra.gov.co/busqueda/conceptos</w:t>
        </w:r>
      </w:hyperlink>
      <w:r w:rsidRPr="005925A1">
        <w:rPr>
          <w:rStyle w:val="normaltextrun"/>
          <w:rFonts w:ascii="Verdana" w:hAnsi="Verdana" w:cs="Arial"/>
          <w:color w:val="FF0000"/>
          <w:shd w:val="clear" w:color="auto" w:fill="FFFFFF"/>
          <w:lang w:val="es-ES"/>
        </w:rPr>
        <w:t xml:space="preserve"> </w:t>
      </w:r>
    </w:p>
    <w:p w14:paraId="1F33C6EE" w14:textId="77777777" w:rsidR="009C4FFB" w:rsidRDefault="009C4FFB" w:rsidP="009C4FFB">
      <w:pPr>
        <w:spacing w:after="0" w:line="276" w:lineRule="auto"/>
        <w:jc w:val="both"/>
        <w:rPr>
          <w:rFonts w:ascii="Verdana" w:hAnsi="Verdana"/>
        </w:rPr>
      </w:pPr>
    </w:p>
    <w:p w14:paraId="2063583A" w14:textId="77777777" w:rsidR="009C4FFB" w:rsidRPr="005925A1" w:rsidRDefault="009C4FFB" w:rsidP="009C4FFB">
      <w:pPr>
        <w:spacing w:after="0" w:line="276" w:lineRule="auto"/>
        <w:jc w:val="both"/>
        <w:rPr>
          <w:rFonts w:ascii="Verdana" w:hAnsi="Verdana"/>
        </w:rPr>
      </w:pPr>
      <w:r w:rsidRPr="005925A1">
        <w:rPr>
          <w:rFonts w:ascii="Verdana" w:hAnsi="Verdana"/>
        </w:rPr>
        <w:t xml:space="preserve">Por último, lo invitamos a seguirnos en las redes sociales en las cuales se difunde información institucional: </w:t>
      </w:r>
    </w:p>
    <w:p w14:paraId="1E3C72A7" w14:textId="77777777" w:rsidR="009C4FFB" w:rsidRPr="005925A1" w:rsidRDefault="009C4FFB" w:rsidP="009C4FFB">
      <w:pPr>
        <w:spacing w:after="0" w:line="276" w:lineRule="auto"/>
        <w:jc w:val="both"/>
        <w:rPr>
          <w:rFonts w:ascii="Verdana" w:hAnsi="Verdana"/>
        </w:rPr>
      </w:pPr>
    </w:p>
    <w:p w14:paraId="10073262" w14:textId="77777777" w:rsidR="009C4FFB" w:rsidRPr="005925A1" w:rsidRDefault="009C4FFB" w:rsidP="009C4FFB">
      <w:pPr>
        <w:spacing w:after="0" w:line="276" w:lineRule="auto"/>
        <w:jc w:val="both"/>
        <w:rPr>
          <w:rFonts w:ascii="Verdana" w:hAnsi="Verdana"/>
        </w:rPr>
      </w:pPr>
      <w:r w:rsidRPr="005925A1">
        <w:rPr>
          <w:rFonts w:ascii="Verdana" w:hAnsi="Verdana"/>
        </w:rPr>
        <w:t xml:space="preserve">Twitter: </w:t>
      </w:r>
      <w:r w:rsidRPr="005925A1">
        <w:rPr>
          <w:rStyle w:val="Hipervnculo"/>
          <w:rFonts w:ascii="Verdana" w:hAnsi="Verdana"/>
        </w:rPr>
        <w:t>@colombiacompra</w:t>
      </w:r>
      <w:r w:rsidRPr="005925A1">
        <w:rPr>
          <w:rFonts w:ascii="Verdana" w:hAnsi="Verdana"/>
          <w:color w:val="0000FF"/>
        </w:rPr>
        <w:t xml:space="preserve"> </w:t>
      </w:r>
    </w:p>
    <w:p w14:paraId="7F24988A" w14:textId="77777777" w:rsidR="009C4FFB" w:rsidRPr="005925A1" w:rsidRDefault="009C4FFB" w:rsidP="009C4FFB">
      <w:pPr>
        <w:spacing w:after="0" w:line="276" w:lineRule="auto"/>
        <w:jc w:val="both"/>
        <w:rPr>
          <w:rFonts w:ascii="Verdana" w:hAnsi="Verdana"/>
        </w:rPr>
      </w:pPr>
      <w:r w:rsidRPr="005925A1">
        <w:rPr>
          <w:rFonts w:ascii="Verdana" w:hAnsi="Verdana"/>
        </w:rPr>
        <w:t xml:space="preserve">Facebook: </w:t>
      </w:r>
      <w:proofErr w:type="spellStart"/>
      <w:r w:rsidRPr="005925A1">
        <w:rPr>
          <w:rStyle w:val="Hipervnculo"/>
          <w:rFonts w:ascii="Verdana" w:hAnsi="Verdana"/>
        </w:rPr>
        <w:t>ColombiaCompraEficiente</w:t>
      </w:r>
      <w:proofErr w:type="spellEnd"/>
    </w:p>
    <w:p w14:paraId="39FCD627" w14:textId="77777777" w:rsidR="009C4FFB" w:rsidRPr="005925A1" w:rsidRDefault="009C4FFB" w:rsidP="009C4FFB">
      <w:pPr>
        <w:spacing w:after="0" w:line="276" w:lineRule="auto"/>
        <w:jc w:val="both"/>
        <w:rPr>
          <w:rFonts w:ascii="Verdana" w:hAnsi="Verdana"/>
        </w:rPr>
      </w:pPr>
      <w:r w:rsidRPr="005925A1">
        <w:rPr>
          <w:rFonts w:ascii="Verdana" w:hAnsi="Verdana"/>
        </w:rPr>
        <w:t xml:space="preserve">LinkedIn: </w:t>
      </w:r>
      <w:r w:rsidRPr="005925A1">
        <w:rPr>
          <w:rStyle w:val="Hipervnculo"/>
          <w:rFonts w:ascii="Verdana" w:hAnsi="Verdana"/>
        </w:rPr>
        <w:t>Agencia Nacional de Contratación Pública - Colombia Compra Eficiente</w:t>
      </w:r>
      <w:r w:rsidRPr="005925A1">
        <w:rPr>
          <w:rFonts w:ascii="Verdana" w:hAnsi="Verdana"/>
          <w:color w:val="0000FF"/>
        </w:rPr>
        <w:t xml:space="preserve"> </w:t>
      </w:r>
      <w:r w:rsidRPr="005925A1">
        <w:rPr>
          <w:rFonts w:ascii="Verdana" w:hAnsi="Verdana"/>
        </w:rPr>
        <w:t xml:space="preserve">Instagram: </w:t>
      </w:r>
      <w:r w:rsidRPr="005925A1">
        <w:rPr>
          <w:rStyle w:val="Hipervnculo"/>
          <w:rFonts w:ascii="Verdana" w:hAnsi="Verdana"/>
        </w:rPr>
        <w:t>@colombiacompraeficiente_cce</w:t>
      </w:r>
    </w:p>
    <w:p w14:paraId="33B05EED" w14:textId="77777777" w:rsidR="009C4FFB" w:rsidRPr="005925A1" w:rsidRDefault="009C4FFB" w:rsidP="009C4FFB">
      <w:pPr>
        <w:widowControl w:val="0"/>
        <w:autoSpaceDE w:val="0"/>
        <w:autoSpaceDN w:val="0"/>
        <w:spacing w:after="0" w:line="276" w:lineRule="auto"/>
        <w:jc w:val="both"/>
        <w:rPr>
          <w:rFonts w:ascii="Verdana" w:hAnsi="Verdana" w:cs="Arial"/>
        </w:rPr>
      </w:pPr>
    </w:p>
    <w:p w14:paraId="10366BE3" w14:textId="77777777" w:rsidR="009C4FFB" w:rsidRPr="005925A1" w:rsidRDefault="009C4FFB" w:rsidP="009C4FFB">
      <w:pPr>
        <w:widowControl w:val="0"/>
        <w:autoSpaceDE w:val="0"/>
        <w:autoSpaceDN w:val="0"/>
        <w:spacing w:after="0" w:line="276" w:lineRule="auto"/>
        <w:jc w:val="both"/>
        <w:rPr>
          <w:rFonts w:ascii="Verdana" w:hAnsi="Verdana" w:cs="Arial"/>
          <w:lang w:val="es-ES_tradnl"/>
        </w:rPr>
      </w:pPr>
      <w:r w:rsidRPr="005925A1">
        <w:rPr>
          <w:rFonts w:ascii="Verdana" w:hAnsi="Verdana" w:cs="Arial"/>
        </w:rPr>
        <w:t xml:space="preserve">Este concepto tiene el alcance previsto en el artículo 28 del Código de Procedimiento Administrativo y de lo Contencioso Administrativo </w:t>
      </w:r>
      <w:r w:rsidRPr="005925A1">
        <w:rPr>
          <w:rFonts w:ascii="Verdana" w:hAnsi="Verdana" w:cs="Arial"/>
          <w:lang w:val="es-ES_tradnl"/>
        </w:rPr>
        <w:t>y las expresiones aquí utilizadas con mayúscula inicial deben ser entendidas con el significado que les otorga el artículo 2.2.1.1.1.3.1. del Decreto 1082 de 2015.</w:t>
      </w:r>
    </w:p>
    <w:p w14:paraId="12D5A960" w14:textId="77777777" w:rsidR="009C4FFB" w:rsidRPr="005925A1" w:rsidRDefault="009C4FFB" w:rsidP="009C4FFB">
      <w:pPr>
        <w:widowControl w:val="0"/>
        <w:autoSpaceDE w:val="0"/>
        <w:autoSpaceDN w:val="0"/>
        <w:spacing w:after="0" w:line="276" w:lineRule="auto"/>
        <w:jc w:val="both"/>
        <w:rPr>
          <w:rFonts w:ascii="Verdana" w:hAnsi="Verdana" w:cs="Arial"/>
        </w:rPr>
      </w:pPr>
    </w:p>
    <w:p w14:paraId="29CF8D69" w14:textId="77777777" w:rsidR="009C4FFB" w:rsidRPr="005925A1" w:rsidRDefault="009C4FFB" w:rsidP="009C4FFB">
      <w:pPr>
        <w:spacing w:after="0" w:line="276" w:lineRule="auto"/>
        <w:rPr>
          <w:rFonts w:ascii="Verdana" w:hAnsi="Verdana" w:cs="Arial"/>
          <w:lang w:eastAsia="es-CO"/>
        </w:rPr>
      </w:pPr>
      <w:r w:rsidRPr="005925A1">
        <w:rPr>
          <w:rFonts w:ascii="Verdana" w:eastAsia="Times New Roman" w:hAnsi="Verdana" w:cs="Arial"/>
          <w:lang w:eastAsia="es-CO"/>
        </w:rPr>
        <w:t>Atentamente,</w:t>
      </w:r>
      <w:r w:rsidRPr="005925A1">
        <w:rPr>
          <w:rFonts w:ascii="Verdana" w:hAnsi="Verdana" w:cs="Arial"/>
          <w:lang w:eastAsia="es-CO"/>
        </w:rPr>
        <w:t xml:space="preserve"> </w:t>
      </w:r>
    </w:p>
    <w:p w14:paraId="5692D7A5" w14:textId="241FAD5B" w:rsidR="00054748" w:rsidRPr="005C170B" w:rsidRDefault="00927D90" w:rsidP="00B566DF">
      <w:pPr>
        <w:spacing w:line="276" w:lineRule="auto"/>
        <w:jc w:val="center"/>
        <w:rPr>
          <w:rFonts w:ascii="Verdana" w:hAnsi="Verdana" w:cs="Arial"/>
          <w:color w:val="000000"/>
          <w:lang w:eastAsia="es-CO"/>
        </w:rPr>
      </w:pPr>
      <w:r w:rsidRPr="002C3AD6">
        <w:rPr>
          <w:rFonts w:ascii="Century Gothic" w:hAnsi="Century Gothic"/>
          <w:noProof/>
        </w:rPr>
        <w:drawing>
          <wp:inline distT="0" distB="0" distL="0" distR="0" wp14:anchorId="6E4A5020" wp14:editId="0346A57B">
            <wp:extent cx="3771900" cy="1162050"/>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4"/>
                    <a:stretch>
                      <a:fillRect/>
                    </a:stretch>
                  </pic:blipFill>
                  <pic:spPr>
                    <a:xfrm>
                      <a:off x="0" y="0"/>
                      <a:ext cx="3772429" cy="1162213"/>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054748" w:rsidRPr="005C170B" w14:paraId="1170F5BB" w14:textId="77777777" w:rsidTr="00CB1843">
        <w:trPr>
          <w:trHeight w:val="315"/>
        </w:trPr>
        <w:tc>
          <w:tcPr>
            <w:tcW w:w="893" w:type="dxa"/>
            <w:vAlign w:val="center"/>
            <w:hideMark/>
          </w:tcPr>
          <w:p w14:paraId="5A67B4C6" w14:textId="77777777" w:rsidR="00054748" w:rsidRPr="005C170B" w:rsidRDefault="00054748" w:rsidP="00CB1843">
            <w:pPr>
              <w:contextualSpacing/>
              <w:rPr>
                <w:rFonts w:ascii="Verdana" w:hAnsi="Verdana" w:cs="Arial"/>
                <w:sz w:val="16"/>
                <w:szCs w:val="16"/>
                <w:lang w:val="es-ES" w:eastAsia="es-ES"/>
              </w:rPr>
            </w:pPr>
            <w:r w:rsidRPr="005C170B">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78EF5FB" w14:textId="58B09C8E" w:rsidR="00054748" w:rsidRPr="005C170B" w:rsidRDefault="005B7164" w:rsidP="00CB1843">
            <w:pPr>
              <w:contextualSpacing/>
              <w:rPr>
                <w:rFonts w:ascii="Verdana" w:eastAsia="Arial" w:hAnsi="Verdana" w:cs="Arial"/>
                <w:sz w:val="16"/>
                <w:szCs w:val="16"/>
              </w:rPr>
            </w:pPr>
            <w:r>
              <w:rPr>
                <w:rFonts w:ascii="Verdana" w:eastAsia="Arial" w:hAnsi="Verdana" w:cs="Arial"/>
                <w:sz w:val="16"/>
                <w:szCs w:val="16"/>
              </w:rPr>
              <w:t>Richard Andrés Montenegro Siefken</w:t>
            </w:r>
          </w:p>
          <w:p w14:paraId="227F8729" w14:textId="6BA85E22" w:rsidR="00054748" w:rsidRPr="005C170B" w:rsidRDefault="005B7164" w:rsidP="00CB1843">
            <w:pPr>
              <w:contextualSpacing/>
              <w:rPr>
                <w:rFonts w:ascii="Verdana" w:eastAsia="Arial" w:hAnsi="Verdana" w:cs="Arial"/>
                <w:sz w:val="16"/>
                <w:szCs w:val="16"/>
              </w:rPr>
            </w:pPr>
            <w:r>
              <w:rPr>
                <w:rStyle w:val="normaltextrun"/>
                <w:rFonts w:ascii="Verdana" w:eastAsia="Arial" w:hAnsi="Verdana" w:cs="Arial"/>
                <w:sz w:val="16"/>
                <w:szCs w:val="16"/>
              </w:rPr>
              <w:t>Contratista</w:t>
            </w:r>
            <w:r w:rsidR="00054748" w:rsidRPr="005C170B">
              <w:rPr>
                <w:rStyle w:val="normaltextrun"/>
                <w:rFonts w:ascii="Verdana" w:eastAsia="Arial" w:hAnsi="Verdana" w:cs="Arial"/>
                <w:sz w:val="16"/>
                <w:szCs w:val="16"/>
              </w:rPr>
              <w:t xml:space="preserve"> de la Subdirección de Gestión Contractual</w:t>
            </w:r>
          </w:p>
        </w:tc>
      </w:tr>
      <w:tr w:rsidR="00054748" w:rsidRPr="005C170B" w14:paraId="244745AA" w14:textId="77777777" w:rsidTr="00CB1843">
        <w:trPr>
          <w:trHeight w:val="330"/>
        </w:trPr>
        <w:tc>
          <w:tcPr>
            <w:tcW w:w="893" w:type="dxa"/>
            <w:vAlign w:val="center"/>
            <w:hideMark/>
          </w:tcPr>
          <w:p w14:paraId="358FC580" w14:textId="77777777" w:rsidR="00054748" w:rsidRPr="005C170B" w:rsidRDefault="00054748" w:rsidP="00CB1843">
            <w:pPr>
              <w:contextualSpacing/>
              <w:rPr>
                <w:rFonts w:ascii="Verdana" w:hAnsi="Verdana" w:cs="Arial"/>
                <w:sz w:val="16"/>
                <w:szCs w:val="16"/>
                <w:lang w:val="es-ES" w:eastAsia="es-ES"/>
              </w:rPr>
            </w:pPr>
            <w:r w:rsidRPr="005C170B">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7988CAD" w14:textId="01BA4FB2" w:rsidR="00054748" w:rsidRPr="005C170B" w:rsidRDefault="005B7164" w:rsidP="00CB1843">
            <w:pPr>
              <w:pStyle w:val="paragraph"/>
              <w:spacing w:before="0" w:beforeAutospacing="0" w:after="0" w:afterAutospacing="0"/>
              <w:contextualSpacing/>
              <w:textAlignment w:val="baseline"/>
              <w:rPr>
                <w:rStyle w:val="normaltextrun"/>
                <w:rFonts w:ascii="Verdana" w:hAnsi="Verdana" w:cs="Arial"/>
                <w:sz w:val="16"/>
                <w:szCs w:val="16"/>
                <w:lang w:val="es-ES"/>
              </w:rPr>
            </w:pPr>
            <w:r>
              <w:rPr>
                <w:rStyle w:val="normaltextrun"/>
                <w:rFonts w:ascii="Verdana" w:hAnsi="Verdana" w:cs="Arial"/>
                <w:sz w:val="16"/>
                <w:szCs w:val="16"/>
                <w:lang w:val="es-ES"/>
              </w:rPr>
              <w:t>Juan David Cardenas Cabeza</w:t>
            </w:r>
          </w:p>
          <w:p w14:paraId="6259A622" w14:textId="77777777" w:rsidR="00054748" w:rsidRPr="005C170B" w:rsidRDefault="00054748" w:rsidP="00CB1843">
            <w:pPr>
              <w:pStyle w:val="paragraph"/>
              <w:spacing w:before="0" w:beforeAutospacing="0" w:after="0" w:afterAutospacing="0"/>
              <w:contextualSpacing/>
              <w:textAlignment w:val="baseline"/>
              <w:rPr>
                <w:rFonts w:ascii="Verdana" w:hAnsi="Verdana" w:cs="Arial"/>
                <w:sz w:val="16"/>
                <w:szCs w:val="16"/>
                <w:lang w:val="es-ES"/>
              </w:rPr>
            </w:pPr>
            <w:r w:rsidRPr="005C170B">
              <w:rPr>
                <w:rStyle w:val="normaltextrun"/>
                <w:rFonts w:ascii="Verdana" w:hAnsi="Verdana" w:cs="Arial"/>
                <w:sz w:val="16"/>
                <w:szCs w:val="16"/>
                <w:lang w:val="es-ES"/>
              </w:rPr>
              <w:t>Contratista de la Subdirección de Gestión Contractual</w:t>
            </w:r>
            <w:r w:rsidRPr="005C170B">
              <w:rPr>
                <w:rStyle w:val="eop"/>
                <w:rFonts w:ascii="Verdana" w:hAnsi="Verdana" w:cs="Arial"/>
                <w:sz w:val="16"/>
                <w:szCs w:val="16"/>
              </w:rPr>
              <w:t> </w:t>
            </w:r>
          </w:p>
        </w:tc>
      </w:tr>
      <w:tr w:rsidR="00054748" w:rsidRPr="005C170B" w14:paraId="03D0D7A4" w14:textId="77777777" w:rsidTr="00CB1843">
        <w:trPr>
          <w:trHeight w:val="300"/>
        </w:trPr>
        <w:tc>
          <w:tcPr>
            <w:tcW w:w="893" w:type="dxa"/>
            <w:vAlign w:val="center"/>
          </w:tcPr>
          <w:p w14:paraId="5D484008" w14:textId="77777777" w:rsidR="00054748" w:rsidRPr="005C170B" w:rsidRDefault="00054748" w:rsidP="00CB1843">
            <w:pPr>
              <w:contextualSpacing/>
              <w:rPr>
                <w:rFonts w:ascii="Verdana" w:hAnsi="Verdana" w:cs="Arial"/>
                <w:sz w:val="16"/>
                <w:szCs w:val="16"/>
                <w:lang w:val="es-ES" w:eastAsia="es-ES"/>
              </w:rPr>
            </w:pPr>
            <w:r w:rsidRPr="005C170B">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7CD525E" w14:textId="77777777" w:rsidR="00054748" w:rsidRPr="005C170B" w:rsidRDefault="00054748" w:rsidP="00CB1843">
            <w:pPr>
              <w:contextualSpacing/>
              <w:rPr>
                <w:rFonts w:ascii="Verdana" w:eastAsia="Calibri" w:hAnsi="Verdana" w:cs="Arial"/>
                <w:sz w:val="16"/>
                <w:szCs w:val="16"/>
                <w:lang w:val="pt-BR" w:eastAsia="es-ES"/>
              </w:rPr>
            </w:pPr>
            <w:r w:rsidRPr="005C170B">
              <w:rPr>
                <w:rFonts w:ascii="Verdana" w:eastAsia="Calibri" w:hAnsi="Verdana" w:cs="Arial"/>
                <w:sz w:val="16"/>
                <w:szCs w:val="16"/>
                <w:lang w:val="pt-BR" w:eastAsia="es-ES"/>
              </w:rPr>
              <w:t xml:space="preserve">Carolina Quintero </w:t>
            </w:r>
            <w:proofErr w:type="spellStart"/>
            <w:r w:rsidRPr="005C170B">
              <w:rPr>
                <w:rFonts w:ascii="Verdana" w:eastAsia="Calibri" w:hAnsi="Verdana" w:cs="Arial"/>
                <w:sz w:val="16"/>
                <w:szCs w:val="16"/>
                <w:lang w:val="pt-BR" w:eastAsia="es-ES"/>
              </w:rPr>
              <w:t>Gacharná</w:t>
            </w:r>
            <w:proofErr w:type="spellEnd"/>
          </w:p>
          <w:p w14:paraId="5ADDA35C" w14:textId="77777777" w:rsidR="00054748" w:rsidRPr="005C170B" w:rsidRDefault="00054748" w:rsidP="00CB1843">
            <w:pPr>
              <w:contextualSpacing/>
              <w:rPr>
                <w:rFonts w:ascii="Verdana" w:eastAsia="Calibri" w:hAnsi="Verdana" w:cs="Arial"/>
                <w:sz w:val="16"/>
                <w:szCs w:val="16"/>
                <w:lang w:val="pt-BR" w:eastAsia="es-ES"/>
              </w:rPr>
            </w:pPr>
            <w:r w:rsidRPr="005C170B">
              <w:rPr>
                <w:rFonts w:ascii="Verdana" w:eastAsia="Calibri" w:hAnsi="Verdana" w:cs="Arial"/>
                <w:sz w:val="16"/>
                <w:szCs w:val="16"/>
                <w:lang w:eastAsia="es-ES"/>
              </w:rPr>
              <w:t>Subdirectora</w:t>
            </w:r>
            <w:r w:rsidRPr="005C170B">
              <w:rPr>
                <w:rFonts w:ascii="Verdana" w:eastAsia="Calibri" w:hAnsi="Verdana" w:cs="Arial"/>
                <w:sz w:val="16"/>
                <w:szCs w:val="16"/>
                <w:lang w:val="pt-BR" w:eastAsia="es-ES"/>
              </w:rPr>
              <w:t xml:space="preserve"> de Gestión </w:t>
            </w:r>
            <w:proofErr w:type="spellStart"/>
            <w:r w:rsidRPr="005C170B">
              <w:rPr>
                <w:rFonts w:ascii="Verdana" w:eastAsia="Calibri" w:hAnsi="Verdana" w:cs="Arial"/>
                <w:sz w:val="16"/>
                <w:szCs w:val="16"/>
                <w:lang w:val="pt-BR" w:eastAsia="es-ES"/>
              </w:rPr>
              <w:t>Contractual</w:t>
            </w:r>
            <w:proofErr w:type="spellEnd"/>
            <w:r w:rsidRPr="005C170B">
              <w:rPr>
                <w:rFonts w:ascii="Verdana" w:eastAsia="Calibri" w:hAnsi="Verdana" w:cs="Arial"/>
                <w:sz w:val="16"/>
                <w:szCs w:val="16"/>
                <w:lang w:val="pt-BR" w:eastAsia="es-ES"/>
              </w:rPr>
              <w:t xml:space="preserve"> ANCP – CCE</w:t>
            </w:r>
          </w:p>
        </w:tc>
      </w:tr>
      <w:bookmarkEnd w:id="0"/>
    </w:tbl>
    <w:p w14:paraId="576B09AF" w14:textId="3E200FC0" w:rsidR="005B7164" w:rsidRPr="0015699B" w:rsidRDefault="005B7164" w:rsidP="00927D90">
      <w:pPr>
        <w:spacing w:after="0" w:line="240" w:lineRule="auto"/>
        <w:textAlignment w:val="baseline"/>
        <w:rPr>
          <w:rFonts w:ascii="Verdana" w:eastAsia="Verdana" w:hAnsi="Verdana" w:cs="Verdana"/>
          <w:lang w:eastAsia="es-CO"/>
        </w:rPr>
      </w:pPr>
    </w:p>
    <w:sectPr w:rsidR="005B7164" w:rsidRPr="0015699B"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C5098" w14:textId="77777777" w:rsidR="004D029E" w:rsidRDefault="004D029E" w:rsidP="004A1847">
      <w:pPr>
        <w:spacing w:after="0" w:line="240" w:lineRule="auto"/>
      </w:pPr>
      <w:r>
        <w:separator/>
      </w:r>
    </w:p>
  </w:endnote>
  <w:endnote w:type="continuationSeparator" w:id="0">
    <w:p w14:paraId="1455BD9C" w14:textId="77777777" w:rsidR="004D029E" w:rsidRDefault="004D029E"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470F6A"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PT" w:eastAsia="es-CO"/>
      </w:rPr>
    </w:pPr>
    <w:r w:rsidRPr="00470F6A">
      <w:rPr>
        <w:rFonts w:ascii="Verdana" w:eastAsia="Verdana" w:hAnsi="Verdana" w:cs="Verdana"/>
        <w:b/>
        <w:bCs/>
        <w:color w:val="000000" w:themeColor="text1"/>
        <w:sz w:val="18"/>
        <w:szCs w:val="18"/>
        <w:lang w:val="pt-PT" w:eastAsia="es-CO"/>
      </w:rPr>
      <w:t xml:space="preserve">Código: </w:t>
    </w:r>
    <w:r w:rsidRPr="00470F6A">
      <w:rPr>
        <w:rFonts w:ascii="Verdana" w:eastAsia="Verdana" w:hAnsi="Verdana" w:cs="Verdana"/>
        <w:color w:val="000000" w:themeColor="text1"/>
        <w:sz w:val="18"/>
        <w:szCs w:val="18"/>
        <w:lang w:val="pt-PT" w:eastAsia="es-CO"/>
      </w:rPr>
      <w:t xml:space="preserve">CCE-REC-FM-17 </w:t>
    </w:r>
    <w:r w:rsidRPr="00470F6A">
      <w:rPr>
        <w:rFonts w:ascii="Verdana" w:eastAsia="Verdana" w:hAnsi="Verdana" w:cs="Verdana"/>
        <w:b/>
        <w:bCs/>
        <w:color w:val="000000" w:themeColor="text1"/>
        <w:sz w:val="18"/>
        <w:szCs w:val="18"/>
        <w:lang w:val="pt-PT" w:eastAsia="es-CO"/>
      </w:rPr>
      <w:t xml:space="preserve">V: </w:t>
    </w:r>
    <w:r w:rsidRPr="00470F6A">
      <w:rPr>
        <w:rFonts w:ascii="Verdana" w:eastAsia="Verdana" w:hAnsi="Verdana" w:cs="Verdana"/>
        <w:sz w:val="18"/>
        <w:szCs w:val="18"/>
        <w:lang w:val="pt-PT"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1B663" w14:textId="77777777" w:rsidR="004D029E" w:rsidRDefault="004D029E" w:rsidP="004A1847">
      <w:pPr>
        <w:spacing w:after="0" w:line="240" w:lineRule="auto"/>
      </w:pPr>
      <w:r>
        <w:separator/>
      </w:r>
    </w:p>
  </w:footnote>
  <w:footnote w:type="continuationSeparator" w:id="0">
    <w:p w14:paraId="4D3B7B7C" w14:textId="77777777" w:rsidR="004D029E" w:rsidRDefault="004D029E" w:rsidP="004A1847">
      <w:pPr>
        <w:spacing w:after="0" w:line="240" w:lineRule="auto"/>
      </w:pPr>
      <w:r>
        <w:continuationSeparator/>
      </w:r>
    </w:p>
  </w:footnote>
  <w:footnote w:id="1">
    <w:p w14:paraId="1A70BE34" w14:textId="77777777" w:rsidR="009C4FFB" w:rsidRPr="00DE63DC" w:rsidRDefault="009C4FFB" w:rsidP="009C4FFB">
      <w:pPr>
        <w:pStyle w:val="Textonotapie"/>
        <w:ind w:firstLine="709"/>
        <w:rPr>
          <w:rFonts w:ascii="Verdana" w:hAnsi="Verdana"/>
          <w:sz w:val="16"/>
          <w:szCs w:val="16"/>
        </w:rPr>
      </w:pPr>
      <w:r w:rsidRPr="00DE63DC">
        <w:rPr>
          <w:rStyle w:val="Refdenotaalpie"/>
          <w:rFonts w:ascii="Verdana" w:hAnsi="Verdana"/>
          <w:sz w:val="16"/>
          <w:szCs w:val="16"/>
        </w:rPr>
        <w:footnoteRef/>
      </w:r>
      <w:r w:rsidRPr="00DE63DC">
        <w:rPr>
          <w:rFonts w:ascii="Verdana" w:hAnsi="Verdana"/>
          <w:sz w:val="16"/>
          <w:szCs w:val="16"/>
        </w:rPr>
        <w:t xml:space="preserve"> Consejo de Estado. Sala Plena. Sentencia del 8 de febrero de 2011. </w:t>
      </w:r>
      <w:r w:rsidRPr="00DE63DC">
        <w:rPr>
          <w:rFonts w:ascii="Verdana" w:hAnsi="Verdana"/>
          <w:sz w:val="16"/>
          <w:szCs w:val="16"/>
          <w:lang w:val="es-CO"/>
        </w:rPr>
        <w:t>Expediente N°: 11001-03-15-000-2010-00990-00(PI)</w:t>
      </w:r>
    </w:p>
  </w:footnote>
  <w:footnote w:id="2">
    <w:p w14:paraId="723D882F" w14:textId="77777777" w:rsidR="009C4FFB" w:rsidRPr="00DE63DC" w:rsidRDefault="009C4FFB" w:rsidP="009C4FFB">
      <w:pPr>
        <w:pStyle w:val="Textonotapie"/>
        <w:ind w:firstLine="709"/>
        <w:rPr>
          <w:rFonts w:ascii="Verdana" w:hAnsi="Verdana"/>
          <w:sz w:val="16"/>
          <w:szCs w:val="16"/>
        </w:rPr>
      </w:pPr>
      <w:r w:rsidRPr="00DE63DC">
        <w:rPr>
          <w:rStyle w:val="Refdenotaalpie"/>
          <w:rFonts w:ascii="Verdana" w:hAnsi="Verdana"/>
          <w:sz w:val="16"/>
          <w:szCs w:val="16"/>
        </w:rPr>
        <w:footnoteRef/>
      </w:r>
      <w:r w:rsidRPr="00DE63DC">
        <w:rPr>
          <w:rFonts w:ascii="Verdana" w:hAnsi="Verdana"/>
          <w:sz w:val="16"/>
          <w:szCs w:val="16"/>
        </w:rPr>
        <w:t xml:space="preserve"> Consejo de Estado. Concepto No. 2414 del 23 de abril de 2019. MP: Edgar González López.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7165"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95F4281"/>
    <w:multiLevelType w:val="hybridMultilevel"/>
    <w:tmpl w:val="CCF8BE0A"/>
    <w:lvl w:ilvl="0" w:tplc="26BC6B42">
      <w:start w:val="1"/>
      <w:numFmt w:val="lowerLetter"/>
      <w:lvlText w:val="%1)"/>
      <w:lvlJc w:val="left"/>
      <w:pPr>
        <w:ind w:left="1069" w:hanging="360"/>
      </w:pPr>
      <w:rPr>
        <w:rFonts w:hint="default"/>
        <w:i/>
        <w:iCs/>
        <w:sz w:val="18"/>
        <w:szCs w:val="18"/>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 w15:restartNumberingAfterBreak="0">
    <w:nsid w:val="0E3A713D"/>
    <w:multiLevelType w:val="hybridMultilevel"/>
    <w:tmpl w:val="25522004"/>
    <w:lvl w:ilvl="0" w:tplc="CF48BA1A">
      <w:numFmt w:val="bullet"/>
      <w:lvlText w:val="-"/>
      <w:lvlJc w:val="left"/>
      <w:pPr>
        <w:ind w:left="1069" w:hanging="360"/>
      </w:pPr>
      <w:rPr>
        <w:rFonts w:ascii="Verdana" w:eastAsia="Calibri" w:hAnsi="Verdana" w:cs="Aria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273EF8"/>
    <w:multiLevelType w:val="multilevel"/>
    <w:tmpl w:val="CC50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4F31B4"/>
    <w:multiLevelType w:val="hybridMultilevel"/>
    <w:tmpl w:val="5E6CCB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2F1C37"/>
    <w:multiLevelType w:val="hybridMultilevel"/>
    <w:tmpl w:val="21F624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1071440"/>
    <w:multiLevelType w:val="hybridMultilevel"/>
    <w:tmpl w:val="23E8CFD2"/>
    <w:lvl w:ilvl="0" w:tplc="1C08DDA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5"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6"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6D1F44"/>
    <w:multiLevelType w:val="hybridMultilevel"/>
    <w:tmpl w:val="38ACA4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48779781">
    <w:abstractNumId w:val="10"/>
  </w:num>
  <w:num w:numId="2" w16cid:durableId="19822139">
    <w:abstractNumId w:val="2"/>
  </w:num>
  <w:num w:numId="3" w16cid:durableId="876742304">
    <w:abstractNumId w:val="8"/>
  </w:num>
  <w:num w:numId="4" w16cid:durableId="2451864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8"/>
  </w:num>
  <w:num w:numId="7" w16cid:durableId="1946422806">
    <w:abstractNumId w:val="9"/>
  </w:num>
  <w:num w:numId="8" w16cid:durableId="152644682">
    <w:abstractNumId w:val="17"/>
  </w:num>
  <w:num w:numId="9" w16cid:durableId="1317221377">
    <w:abstractNumId w:val="11"/>
  </w:num>
  <w:num w:numId="10" w16cid:durableId="1471245386">
    <w:abstractNumId w:val="16"/>
  </w:num>
  <w:num w:numId="11" w16cid:durableId="289172385">
    <w:abstractNumId w:val="12"/>
  </w:num>
  <w:num w:numId="12" w16cid:durableId="1470781324">
    <w:abstractNumId w:val="1"/>
  </w:num>
  <w:num w:numId="13" w16cid:durableId="1512908409">
    <w:abstractNumId w:val="5"/>
  </w:num>
  <w:num w:numId="14" w16cid:durableId="895897244">
    <w:abstractNumId w:val="19"/>
  </w:num>
  <w:num w:numId="15" w16cid:durableId="390349800">
    <w:abstractNumId w:val="15"/>
  </w:num>
  <w:num w:numId="16" w16cid:durableId="1227110730">
    <w:abstractNumId w:val="0"/>
  </w:num>
  <w:num w:numId="17" w16cid:durableId="2068841316">
    <w:abstractNumId w:val="3"/>
  </w:num>
  <w:num w:numId="18" w16cid:durableId="1144280152">
    <w:abstractNumId w:val="20"/>
  </w:num>
  <w:num w:numId="19" w16cid:durableId="1602300139">
    <w:abstractNumId w:val="4"/>
  </w:num>
  <w:num w:numId="20" w16cid:durableId="1397629488">
    <w:abstractNumId w:val="13"/>
  </w:num>
  <w:num w:numId="21" w16cid:durableId="861283267">
    <w:abstractNumId w:val="7"/>
  </w:num>
  <w:num w:numId="22" w16cid:durableId="1235579301">
    <w:abstractNumId w:val="6"/>
  </w:num>
  <w:num w:numId="23" w16cid:durableId="5458022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3541"/>
    <w:rsid w:val="0001041A"/>
    <w:rsid w:val="00016F78"/>
    <w:rsid w:val="00017468"/>
    <w:rsid w:val="0001755B"/>
    <w:rsid w:val="00024220"/>
    <w:rsid w:val="00027585"/>
    <w:rsid w:val="00027F95"/>
    <w:rsid w:val="00034FE9"/>
    <w:rsid w:val="00044F37"/>
    <w:rsid w:val="00045A4D"/>
    <w:rsid w:val="00046945"/>
    <w:rsid w:val="00054748"/>
    <w:rsid w:val="000551B1"/>
    <w:rsid w:val="000612FD"/>
    <w:rsid w:val="00061B2A"/>
    <w:rsid w:val="00063B8B"/>
    <w:rsid w:val="000642C7"/>
    <w:rsid w:val="00064366"/>
    <w:rsid w:val="00065BE6"/>
    <w:rsid w:val="000675E2"/>
    <w:rsid w:val="00071AD1"/>
    <w:rsid w:val="00082362"/>
    <w:rsid w:val="00083164"/>
    <w:rsid w:val="00085500"/>
    <w:rsid w:val="0009582C"/>
    <w:rsid w:val="000A0B60"/>
    <w:rsid w:val="000A683E"/>
    <w:rsid w:val="000B19B9"/>
    <w:rsid w:val="000B74E8"/>
    <w:rsid w:val="000C6236"/>
    <w:rsid w:val="000D0334"/>
    <w:rsid w:val="000D5DA7"/>
    <w:rsid w:val="000E06D3"/>
    <w:rsid w:val="000F6486"/>
    <w:rsid w:val="000F77CB"/>
    <w:rsid w:val="0010054E"/>
    <w:rsid w:val="0010084B"/>
    <w:rsid w:val="00100A83"/>
    <w:rsid w:val="00100D82"/>
    <w:rsid w:val="0010594F"/>
    <w:rsid w:val="00114EDD"/>
    <w:rsid w:val="00116491"/>
    <w:rsid w:val="00116940"/>
    <w:rsid w:val="00116E26"/>
    <w:rsid w:val="00125105"/>
    <w:rsid w:val="001268C0"/>
    <w:rsid w:val="00127233"/>
    <w:rsid w:val="001279A7"/>
    <w:rsid w:val="00132271"/>
    <w:rsid w:val="00136760"/>
    <w:rsid w:val="00144F0A"/>
    <w:rsid w:val="00155C47"/>
    <w:rsid w:val="0015699B"/>
    <w:rsid w:val="001639CA"/>
    <w:rsid w:val="00164BED"/>
    <w:rsid w:val="00165403"/>
    <w:rsid w:val="00175917"/>
    <w:rsid w:val="0018173F"/>
    <w:rsid w:val="001921BC"/>
    <w:rsid w:val="00192F16"/>
    <w:rsid w:val="00193637"/>
    <w:rsid w:val="00194792"/>
    <w:rsid w:val="00196E0E"/>
    <w:rsid w:val="001A05CA"/>
    <w:rsid w:val="001A1C4B"/>
    <w:rsid w:val="001A33BF"/>
    <w:rsid w:val="001B7BFE"/>
    <w:rsid w:val="001C1E35"/>
    <w:rsid w:val="001C2183"/>
    <w:rsid w:val="001D0504"/>
    <w:rsid w:val="001D5D34"/>
    <w:rsid w:val="001E0D84"/>
    <w:rsid w:val="001E4177"/>
    <w:rsid w:val="001F0B24"/>
    <w:rsid w:val="001F7DC6"/>
    <w:rsid w:val="0020050D"/>
    <w:rsid w:val="00210F23"/>
    <w:rsid w:val="00211AE1"/>
    <w:rsid w:val="002144E5"/>
    <w:rsid w:val="00223872"/>
    <w:rsid w:val="0022400B"/>
    <w:rsid w:val="0023261B"/>
    <w:rsid w:val="00233874"/>
    <w:rsid w:val="002421BB"/>
    <w:rsid w:val="002422E4"/>
    <w:rsid w:val="00252165"/>
    <w:rsid w:val="00254843"/>
    <w:rsid w:val="002576DC"/>
    <w:rsid w:val="0025796E"/>
    <w:rsid w:val="00262004"/>
    <w:rsid w:val="00263AC8"/>
    <w:rsid w:val="00267882"/>
    <w:rsid w:val="002707A2"/>
    <w:rsid w:val="00274519"/>
    <w:rsid w:val="00275543"/>
    <w:rsid w:val="00275975"/>
    <w:rsid w:val="00282002"/>
    <w:rsid w:val="00282862"/>
    <w:rsid w:val="00282D17"/>
    <w:rsid w:val="002873C7"/>
    <w:rsid w:val="002951A0"/>
    <w:rsid w:val="002962BC"/>
    <w:rsid w:val="002A093D"/>
    <w:rsid w:val="002A0DD0"/>
    <w:rsid w:val="002A15DD"/>
    <w:rsid w:val="002A49AC"/>
    <w:rsid w:val="002A64FD"/>
    <w:rsid w:val="002A7D0D"/>
    <w:rsid w:val="002B1D63"/>
    <w:rsid w:val="002B4237"/>
    <w:rsid w:val="002B7BBB"/>
    <w:rsid w:val="002B7ECD"/>
    <w:rsid w:val="002C1D40"/>
    <w:rsid w:val="002C2DF2"/>
    <w:rsid w:val="002C376B"/>
    <w:rsid w:val="002C3C40"/>
    <w:rsid w:val="002C4290"/>
    <w:rsid w:val="002C7A84"/>
    <w:rsid w:val="002D321C"/>
    <w:rsid w:val="002E2BF8"/>
    <w:rsid w:val="002E37B2"/>
    <w:rsid w:val="002E4FD9"/>
    <w:rsid w:val="00301B67"/>
    <w:rsid w:val="0030657A"/>
    <w:rsid w:val="003144F7"/>
    <w:rsid w:val="003148E3"/>
    <w:rsid w:val="00315308"/>
    <w:rsid w:val="00321155"/>
    <w:rsid w:val="00321D63"/>
    <w:rsid w:val="003224F9"/>
    <w:rsid w:val="00322A85"/>
    <w:rsid w:val="00324168"/>
    <w:rsid w:val="00327136"/>
    <w:rsid w:val="00330834"/>
    <w:rsid w:val="00331CC4"/>
    <w:rsid w:val="00332110"/>
    <w:rsid w:val="003448F4"/>
    <w:rsid w:val="00344D47"/>
    <w:rsid w:val="003568BE"/>
    <w:rsid w:val="00361D7C"/>
    <w:rsid w:val="003652FF"/>
    <w:rsid w:val="00373C2A"/>
    <w:rsid w:val="00373DB2"/>
    <w:rsid w:val="00374F5E"/>
    <w:rsid w:val="0037516C"/>
    <w:rsid w:val="00377E3E"/>
    <w:rsid w:val="00381802"/>
    <w:rsid w:val="0039200C"/>
    <w:rsid w:val="003A779E"/>
    <w:rsid w:val="003B76B6"/>
    <w:rsid w:val="003C1DE4"/>
    <w:rsid w:val="003C20F3"/>
    <w:rsid w:val="003C48DB"/>
    <w:rsid w:val="003D0F4D"/>
    <w:rsid w:val="003D14FF"/>
    <w:rsid w:val="003D2711"/>
    <w:rsid w:val="003D5B0D"/>
    <w:rsid w:val="003E0499"/>
    <w:rsid w:val="003E187F"/>
    <w:rsid w:val="003E4F80"/>
    <w:rsid w:val="003E6439"/>
    <w:rsid w:val="003E76AD"/>
    <w:rsid w:val="003E7CF4"/>
    <w:rsid w:val="003F1BCC"/>
    <w:rsid w:val="003F3941"/>
    <w:rsid w:val="003F39A2"/>
    <w:rsid w:val="003F47D7"/>
    <w:rsid w:val="00401A84"/>
    <w:rsid w:val="00403964"/>
    <w:rsid w:val="00406424"/>
    <w:rsid w:val="00406575"/>
    <w:rsid w:val="00411024"/>
    <w:rsid w:val="00414C74"/>
    <w:rsid w:val="00420C6E"/>
    <w:rsid w:val="00421A81"/>
    <w:rsid w:val="00424572"/>
    <w:rsid w:val="00425D4E"/>
    <w:rsid w:val="0042722E"/>
    <w:rsid w:val="00427DE5"/>
    <w:rsid w:val="0043641A"/>
    <w:rsid w:val="004373B4"/>
    <w:rsid w:val="00441E4A"/>
    <w:rsid w:val="004443F7"/>
    <w:rsid w:val="0044528D"/>
    <w:rsid w:val="00453025"/>
    <w:rsid w:val="00457A70"/>
    <w:rsid w:val="00461976"/>
    <w:rsid w:val="00461A0A"/>
    <w:rsid w:val="004630E5"/>
    <w:rsid w:val="00466A1C"/>
    <w:rsid w:val="00466E39"/>
    <w:rsid w:val="00470F6A"/>
    <w:rsid w:val="00471DAE"/>
    <w:rsid w:val="00477A70"/>
    <w:rsid w:val="004819DB"/>
    <w:rsid w:val="00487DA9"/>
    <w:rsid w:val="00495476"/>
    <w:rsid w:val="004A1847"/>
    <w:rsid w:val="004A2494"/>
    <w:rsid w:val="004A305D"/>
    <w:rsid w:val="004A5E22"/>
    <w:rsid w:val="004B0599"/>
    <w:rsid w:val="004B4BBB"/>
    <w:rsid w:val="004B7CBF"/>
    <w:rsid w:val="004C1F3D"/>
    <w:rsid w:val="004C52B7"/>
    <w:rsid w:val="004D029E"/>
    <w:rsid w:val="004E22B5"/>
    <w:rsid w:val="004E5211"/>
    <w:rsid w:val="004F1C23"/>
    <w:rsid w:val="004F21C4"/>
    <w:rsid w:val="004F518D"/>
    <w:rsid w:val="004F685F"/>
    <w:rsid w:val="00503E8D"/>
    <w:rsid w:val="0052473B"/>
    <w:rsid w:val="00526744"/>
    <w:rsid w:val="00527383"/>
    <w:rsid w:val="0054008D"/>
    <w:rsid w:val="00554615"/>
    <w:rsid w:val="005566E8"/>
    <w:rsid w:val="00564599"/>
    <w:rsid w:val="00570B99"/>
    <w:rsid w:val="00574867"/>
    <w:rsid w:val="00591460"/>
    <w:rsid w:val="00593A2E"/>
    <w:rsid w:val="005A65E0"/>
    <w:rsid w:val="005B0A81"/>
    <w:rsid w:val="005B5E1E"/>
    <w:rsid w:val="005B7164"/>
    <w:rsid w:val="005B758B"/>
    <w:rsid w:val="005C2AE6"/>
    <w:rsid w:val="005C2D83"/>
    <w:rsid w:val="005C3512"/>
    <w:rsid w:val="005C3777"/>
    <w:rsid w:val="005C5CDC"/>
    <w:rsid w:val="005C79E1"/>
    <w:rsid w:val="005D0AA9"/>
    <w:rsid w:val="005D3EEA"/>
    <w:rsid w:val="005D476C"/>
    <w:rsid w:val="005E247F"/>
    <w:rsid w:val="005E650C"/>
    <w:rsid w:val="005E701A"/>
    <w:rsid w:val="005F3F7B"/>
    <w:rsid w:val="005F7FC5"/>
    <w:rsid w:val="006015F9"/>
    <w:rsid w:val="00613205"/>
    <w:rsid w:val="00616FA1"/>
    <w:rsid w:val="00617CDD"/>
    <w:rsid w:val="006200BF"/>
    <w:rsid w:val="00621157"/>
    <w:rsid w:val="006219F8"/>
    <w:rsid w:val="00627DD0"/>
    <w:rsid w:val="006302F7"/>
    <w:rsid w:val="00635CDF"/>
    <w:rsid w:val="00640E35"/>
    <w:rsid w:val="006446CE"/>
    <w:rsid w:val="00646B9F"/>
    <w:rsid w:val="00652ADB"/>
    <w:rsid w:val="006650A3"/>
    <w:rsid w:val="00665D70"/>
    <w:rsid w:val="00670E33"/>
    <w:rsid w:val="006724F0"/>
    <w:rsid w:val="006900D9"/>
    <w:rsid w:val="00695D4C"/>
    <w:rsid w:val="006A193A"/>
    <w:rsid w:val="006B0734"/>
    <w:rsid w:val="006B4AB2"/>
    <w:rsid w:val="006C08D1"/>
    <w:rsid w:val="006C35D8"/>
    <w:rsid w:val="006C6AAE"/>
    <w:rsid w:val="006D4CFA"/>
    <w:rsid w:val="006E2FD3"/>
    <w:rsid w:val="006E3A2D"/>
    <w:rsid w:val="006E3CD9"/>
    <w:rsid w:val="006E64D4"/>
    <w:rsid w:val="006F6AFF"/>
    <w:rsid w:val="006F6E5F"/>
    <w:rsid w:val="00706C16"/>
    <w:rsid w:val="00724D03"/>
    <w:rsid w:val="007340C3"/>
    <w:rsid w:val="00740F02"/>
    <w:rsid w:val="00751E4C"/>
    <w:rsid w:val="00752103"/>
    <w:rsid w:val="0075235A"/>
    <w:rsid w:val="00754A7B"/>
    <w:rsid w:val="00756009"/>
    <w:rsid w:val="00756841"/>
    <w:rsid w:val="00757A07"/>
    <w:rsid w:val="00761CC9"/>
    <w:rsid w:val="007622DD"/>
    <w:rsid w:val="007649AB"/>
    <w:rsid w:val="007706DC"/>
    <w:rsid w:val="00771D0C"/>
    <w:rsid w:val="00775C16"/>
    <w:rsid w:val="007833AC"/>
    <w:rsid w:val="00787E3D"/>
    <w:rsid w:val="007937B7"/>
    <w:rsid w:val="007A00AA"/>
    <w:rsid w:val="007A059E"/>
    <w:rsid w:val="007B17D0"/>
    <w:rsid w:val="007B268C"/>
    <w:rsid w:val="007B3388"/>
    <w:rsid w:val="007B5340"/>
    <w:rsid w:val="007B7171"/>
    <w:rsid w:val="007B7B08"/>
    <w:rsid w:val="007C0C0F"/>
    <w:rsid w:val="007C3DC2"/>
    <w:rsid w:val="007D63B5"/>
    <w:rsid w:val="007D63CC"/>
    <w:rsid w:val="007D6933"/>
    <w:rsid w:val="007E1A66"/>
    <w:rsid w:val="007E5019"/>
    <w:rsid w:val="007E5497"/>
    <w:rsid w:val="007E58D9"/>
    <w:rsid w:val="007E756B"/>
    <w:rsid w:val="007F7759"/>
    <w:rsid w:val="008047AC"/>
    <w:rsid w:val="00806F5F"/>
    <w:rsid w:val="00820278"/>
    <w:rsid w:val="0082340A"/>
    <w:rsid w:val="00824090"/>
    <w:rsid w:val="0082513D"/>
    <w:rsid w:val="008258C9"/>
    <w:rsid w:val="0083635B"/>
    <w:rsid w:val="00843EB6"/>
    <w:rsid w:val="008446EF"/>
    <w:rsid w:val="00844A6B"/>
    <w:rsid w:val="00844AE9"/>
    <w:rsid w:val="00845882"/>
    <w:rsid w:val="0084609E"/>
    <w:rsid w:val="00847BC0"/>
    <w:rsid w:val="00856E3E"/>
    <w:rsid w:val="008576E2"/>
    <w:rsid w:val="0086480A"/>
    <w:rsid w:val="00865247"/>
    <w:rsid w:val="00867F95"/>
    <w:rsid w:val="0087048D"/>
    <w:rsid w:val="008813A3"/>
    <w:rsid w:val="008843B6"/>
    <w:rsid w:val="00891928"/>
    <w:rsid w:val="008A08C2"/>
    <w:rsid w:val="008A446D"/>
    <w:rsid w:val="008A7784"/>
    <w:rsid w:val="008B08F1"/>
    <w:rsid w:val="008B25F1"/>
    <w:rsid w:val="008B5A0C"/>
    <w:rsid w:val="008C0348"/>
    <w:rsid w:val="008C2148"/>
    <w:rsid w:val="008D180B"/>
    <w:rsid w:val="008D1C1D"/>
    <w:rsid w:val="008D34F2"/>
    <w:rsid w:val="008E06C4"/>
    <w:rsid w:val="008E0B6F"/>
    <w:rsid w:val="008E73E1"/>
    <w:rsid w:val="008F0EA7"/>
    <w:rsid w:val="008F297F"/>
    <w:rsid w:val="008F6CB9"/>
    <w:rsid w:val="008F7DFC"/>
    <w:rsid w:val="00904F2B"/>
    <w:rsid w:val="009157FB"/>
    <w:rsid w:val="00917D08"/>
    <w:rsid w:val="00917D7C"/>
    <w:rsid w:val="00920683"/>
    <w:rsid w:val="00923EEF"/>
    <w:rsid w:val="00927D90"/>
    <w:rsid w:val="009419F9"/>
    <w:rsid w:val="00942F04"/>
    <w:rsid w:val="00947764"/>
    <w:rsid w:val="00952228"/>
    <w:rsid w:val="0095685E"/>
    <w:rsid w:val="00956DCC"/>
    <w:rsid w:val="00961B09"/>
    <w:rsid w:val="00965334"/>
    <w:rsid w:val="0096783E"/>
    <w:rsid w:val="00967D67"/>
    <w:rsid w:val="0097093E"/>
    <w:rsid w:val="009712CF"/>
    <w:rsid w:val="009754CF"/>
    <w:rsid w:val="00975D9C"/>
    <w:rsid w:val="00976CEB"/>
    <w:rsid w:val="0098514C"/>
    <w:rsid w:val="009A0DFA"/>
    <w:rsid w:val="009A1C6F"/>
    <w:rsid w:val="009A2C7A"/>
    <w:rsid w:val="009A5188"/>
    <w:rsid w:val="009A6D45"/>
    <w:rsid w:val="009B0163"/>
    <w:rsid w:val="009B2D26"/>
    <w:rsid w:val="009C1939"/>
    <w:rsid w:val="009C4DE6"/>
    <w:rsid w:val="009C4FFB"/>
    <w:rsid w:val="009C5ADB"/>
    <w:rsid w:val="009C71FA"/>
    <w:rsid w:val="009C72E7"/>
    <w:rsid w:val="009C7F7E"/>
    <w:rsid w:val="009D3058"/>
    <w:rsid w:val="009E28AD"/>
    <w:rsid w:val="009E75C5"/>
    <w:rsid w:val="009F0380"/>
    <w:rsid w:val="009F1284"/>
    <w:rsid w:val="009F3A13"/>
    <w:rsid w:val="009F6918"/>
    <w:rsid w:val="00A03AF3"/>
    <w:rsid w:val="00A06FFF"/>
    <w:rsid w:val="00A122D3"/>
    <w:rsid w:val="00A1233B"/>
    <w:rsid w:val="00A14468"/>
    <w:rsid w:val="00A17F13"/>
    <w:rsid w:val="00A20739"/>
    <w:rsid w:val="00A23AF9"/>
    <w:rsid w:val="00A27052"/>
    <w:rsid w:val="00A33C78"/>
    <w:rsid w:val="00A50B12"/>
    <w:rsid w:val="00A54A64"/>
    <w:rsid w:val="00A56D60"/>
    <w:rsid w:val="00A575B5"/>
    <w:rsid w:val="00A57A60"/>
    <w:rsid w:val="00A67369"/>
    <w:rsid w:val="00A8192E"/>
    <w:rsid w:val="00A82DB0"/>
    <w:rsid w:val="00A83154"/>
    <w:rsid w:val="00A858CF"/>
    <w:rsid w:val="00A859B6"/>
    <w:rsid w:val="00A97A39"/>
    <w:rsid w:val="00AA6777"/>
    <w:rsid w:val="00AB0ADB"/>
    <w:rsid w:val="00AB1FF8"/>
    <w:rsid w:val="00AB7520"/>
    <w:rsid w:val="00AC5DA8"/>
    <w:rsid w:val="00AD0901"/>
    <w:rsid w:val="00AD2ACC"/>
    <w:rsid w:val="00AD55D9"/>
    <w:rsid w:val="00AE189B"/>
    <w:rsid w:val="00AE329C"/>
    <w:rsid w:val="00AE574C"/>
    <w:rsid w:val="00AE595A"/>
    <w:rsid w:val="00AE6D51"/>
    <w:rsid w:val="00AF247C"/>
    <w:rsid w:val="00AF3A3E"/>
    <w:rsid w:val="00B00C0E"/>
    <w:rsid w:val="00B01B1A"/>
    <w:rsid w:val="00B0381D"/>
    <w:rsid w:val="00B03D3C"/>
    <w:rsid w:val="00B11F11"/>
    <w:rsid w:val="00B121F7"/>
    <w:rsid w:val="00B13E5A"/>
    <w:rsid w:val="00B13E8D"/>
    <w:rsid w:val="00B147A4"/>
    <w:rsid w:val="00B14EED"/>
    <w:rsid w:val="00B36AF7"/>
    <w:rsid w:val="00B37401"/>
    <w:rsid w:val="00B43F8B"/>
    <w:rsid w:val="00B44A47"/>
    <w:rsid w:val="00B44E76"/>
    <w:rsid w:val="00B45D54"/>
    <w:rsid w:val="00B566DF"/>
    <w:rsid w:val="00B5789D"/>
    <w:rsid w:val="00B57B01"/>
    <w:rsid w:val="00B66AA8"/>
    <w:rsid w:val="00B66E67"/>
    <w:rsid w:val="00B72CD3"/>
    <w:rsid w:val="00B72FFF"/>
    <w:rsid w:val="00B76D46"/>
    <w:rsid w:val="00B87283"/>
    <w:rsid w:val="00B93F50"/>
    <w:rsid w:val="00BA310B"/>
    <w:rsid w:val="00BC3A61"/>
    <w:rsid w:val="00BC3D36"/>
    <w:rsid w:val="00BC4D68"/>
    <w:rsid w:val="00BC7C12"/>
    <w:rsid w:val="00BD0BDC"/>
    <w:rsid w:val="00BD1F5B"/>
    <w:rsid w:val="00BD54A6"/>
    <w:rsid w:val="00BD6409"/>
    <w:rsid w:val="00BD6A9A"/>
    <w:rsid w:val="00BD7F72"/>
    <w:rsid w:val="00BE2378"/>
    <w:rsid w:val="00BE58F0"/>
    <w:rsid w:val="00BE68E7"/>
    <w:rsid w:val="00BE6D2E"/>
    <w:rsid w:val="00BF590D"/>
    <w:rsid w:val="00BF7425"/>
    <w:rsid w:val="00C04FB3"/>
    <w:rsid w:val="00C11D8B"/>
    <w:rsid w:val="00C138F9"/>
    <w:rsid w:val="00C15139"/>
    <w:rsid w:val="00C26510"/>
    <w:rsid w:val="00C270A3"/>
    <w:rsid w:val="00C27470"/>
    <w:rsid w:val="00C330EB"/>
    <w:rsid w:val="00C40E96"/>
    <w:rsid w:val="00C416B1"/>
    <w:rsid w:val="00C5070A"/>
    <w:rsid w:val="00C50D69"/>
    <w:rsid w:val="00C50E70"/>
    <w:rsid w:val="00C5365C"/>
    <w:rsid w:val="00C55450"/>
    <w:rsid w:val="00C645F4"/>
    <w:rsid w:val="00C67E80"/>
    <w:rsid w:val="00C70581"/>
    <w:rsid w:val="00C752D5"/>
    <w:rsid w:val="00C754BE"/>
    <w:rsid w:val="00C76786"/>
    <w:rsid w:val="00C76B1C"/>
    <w:rsid w:val="00C82AEE"/>
    <w:rsid w:val="00C925AC"/>
    <w:rsid w:val="00CA2A60"/>
    <w:rsid w:val="00CA77CB"/>
    <w:rsid w:val="00CB2DFB"/>
    <w:rsid w:val="00CB4038"/>
    <w:rsid w:val="00CB4E73"/>
    <w:rsid w:val="00CB6357"/>
    <w:rsid w:val="00CC028B"/>
    <w:rsid w:val="00CC0DB5"/>
    <w:rsid w:val="00CC1B26"/>
    <w:rsid w:val="00CC2530"/>
    <w:rsid w:val="00CC424E"/>
    <w:rsid w:val="00CC55E8"/>
    <w:rsid w:val="00CC6EA4"/>
    <w:rsid w:val="00CD09A7"/>
    <w:rsid w:val="00CF0A77"/>
    <w:rsid w:val="00CF55CF"/>
    <w:rsid w:val="00D05962"/>
    <w:rsid w:val="00D24D67"/>
    <w:rsid w:val="00D34887"/>
    <w:rsid w:val="00D361FD"/>
    <w:rsid w:val="00D36581"/>
    <w:rsid w:val="00D36F1B"/>
    <w:rsid w:val="00D375A2"/>
    <w:rsid w:val="00D423A2"/>
    <w:rsid w:val="00D42565"/>
    <w:rsid w:val="00D44E26"/>
    <w:rsid w:val="00D47A94"/>
    <w:rsid w:val="00D47E0F"/>
    <w:rsid w:val="00D520D8"/>
    <w:rsid w:val="00D52A6D"/>
    <w:rsid w:val="00D5525A"/>
    <w:rsid w:val="00D6057E"/>
    <w:rsid w:val="00D63AC2"/>
    <w:rsid w:val="00D64BE0"/>
    <w:rsid w:val="00D675DB"/>
    <w:rsid w:val="00D7383B"/>
    <w:rsid w:val="00D7788A"/>
    <w:rsid w:val="00D9012C"/>
    <w:rsid w:val="00D92DDB"/>
    <w:rsid w:val="00D93290"/>
    <w:rsid w:val="00DA0544"/>
    <w:rsid w:val="00DA0612"/>
    <w:rsid w:val="00DA231B"/>
    <w:rsid w:val="00DA4941"/>
    <w:rsid w:val="00DB62F2"/>
    <w:rsid w:val="00DC06A4"/>
    <w:rsid w:val="00DC39FC"/>
    <w:rsid w:val="00DD0B2C"/>
    <w:rsid w:val="00DE0B58"/>
    <w:rsid w:val="00DE5F1D"/>
    <w:rsid w:val="00DF4613"/>
    <w:rsid w:val="00DF51B8"/>
    <w:rsid w:val="00DF5254"/>
    <w:rsid w:val="00E00EC8"/>
    <w:rsid w:val="00E02524"/>
    <w:rsid w:val="00E03BB4"/>
    <w:rsid w:val="00E12F1D"/>
    <w:rsid w:val="00E14270"/>
    <w:rsid w:val="00E16408"/>
    <w:rsid w:val="00E17CA3"/>
    <w:rsid w:val="00E20894"/>
    <w:rsid w:val="00E22A31"/>
    <w:rsid w:val="00E245AB"/>
    <w:rsid w:val="00E2764C"/>
    <w:rsid w:val="00E27F2E"/>
    <w:rsid w:val="00E33E17"/>
    <w:rsid w:val="00E35D1B"/>
    <w:rsid w:val="00E372B8"/>
    <w:rsid w:val="00E37D67"/>
    <w:rsid w:val="00E41A71"/>
    <w:rsid w:val="00E50AFE"/>
    <w:rsid w:val="00E56386"/>
    <w:rsid w:val="00E574F5"/>
    <w:rsid w:val="00E60756"/>
    <w:rsid w:val="00E6428D"/>
    <w:rsid w:val="00E65215"/>
    <w:rsid w:val="00E75C92"/>
    <w:rsid w:val="00E771DC"/>
    <w:rsid w:val="00E863A3"/>
    <w:rsid w:val="00E8772A"/>
    <w:rsid w:val="00E87AE9"/>
    <w:rsid w:val="00E90F6B"/>
    <w:rsid w:val="00E91CA9"/>
    <w:rsid w:val="00E92C27"/>
    <w:rsid w:val="00EA0E3D"/>
    <w:rsid w:val="00EA5D64"/>
    <w:rsid w:val="00EA71F6"/>
    <w:rsid w:val="00EC1784"/>
    <w:rsid w:val="00EC38A7"/>
    <w:rsid w:val="00EC3DCF"/>
    <w:rsid w:val="00ED2182"/>
    <w:rsid w:val="00EE1AA8"/>
    <w:rsid w:val="00EE2ECC"/>
    <w:rsid w:val="00EE4660"/>
    <w:rsid w:val="00EE6152"/>
    <w:rsid w:val="00EF0894"/>
    <w:rsid w:val="00EF3663"/>
    <w:rsid w:val="00F01300"/>
    <w:rsid w:val="00F072DC"/>
    <w:rsid w:val="00F10ACB"/>
    <w:rsid w:val="00F151FA"/>
    <w:rsid w:val="00F17503"/>
    <w:rsid w:val="00F23FEA"/>
    <w:rsid w:val="00F30B64"/>
    <w:rsid w:val="00F30BA5"/>
    <w:rsid w:val="00F31166"/>
    <w:rsid w:val="00F31EDC"/>
    <w:rsid w:val="00F4564D"/>
    <w:rsid w:val="00F462B3"/>
    <w:rsid w:val="00F52B54"/>
    <w:rsid w:val="00F53CF9"/>
    <w:rsid w:val="00F53F8D"/>
    <w:rsid w:val="00F5664F"/>
    <w:rsid w:val="00F63CDC"/>
    <w:rsid w:val="00F666C4"/>
    <w:rsid w:val="00F66A43"/>
    <w:rsid w:val="00F76AFC"/>
    <w:rsid w:val="00F82EBA"/>
    <w:rsid w:val="00F8463E"/>
    <w:rsid w:val="00F862FA"/>
    <w:rsid w:val="00FA47C0"/>
    <w:rsid w:val="00FB44C9"/>
    <w:rsid w:val="00FB5DD1"/>
    <w:rsid w:val="00FB69EF"/>
    <w:rsid w:val="00FB7209"/>
    <w:rsid w:val="00FC021D"/>
    <w:rsid w:val="00FC285E"/>
    <w:rsid w:val="00FC2B5D"/>
    <w:rsid w:val="00FC7F7A"/>
    <w:rsid w:val="00FD0113"/>
    <w:rsid w:val="00FD5E64"/>
    <w:rsid w:val="00FE029B"/>
    <w:rsid w:val="00FE1C78"/>
    <w:rsid w:val="00FF1116"/>
    <w:rsid w:val="00FF1449"/>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05474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054748"/>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arcia63285@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008D5D-A1AF-4FEC-993D-20EC983388BB}">
  <ds:schemaRefs>
    <ds:schemaRef ds:uri="http://schemas.openxmlformats.org/officeDocument/2006/bibliography"/>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980A8EEE-02DE-4120-B9B3-85C77F282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4</TotalTime>
  <Pages>10</Pages>
  <Words>3019</Words>
  <Characters>16610</Characters>
  <Application>Microsoft Office Word</Application>
  <DocSecurity>0</DocSecurity>
  <Lines>138</Lines>
  <Paragraphs>39</Paragraphs>
  <ScaleCrop>false</ScaleCrop>
  <Company/>
  <LinksUpToDate>false</LinksUpToDate>
  <CharactersWithSpaces>19590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3</cp:revision>
  <cp:lastPrinted>2023-01-10T21:18:00Z</cp:lastPrinted>
  <dcterms:created xsi:type="dcterms:W3CDTF">2026-08-13T21:01:00Z</dcterms:created>
  <dcterms:modified xsi:type="dcterms:W3CDTF">2026-08-14T15:18:00Z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