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9F70" w14:textId="77777777" w:rsidR="00025222" w:rsidRDefault="00025222" w:rsidP="00025222">
      <w:pPr>
        <w:contextualSpacing/>
        <w:jc w:val="both"/>
        <w:rPr>
          <w:rFonts w:ascii="Verdana" w:eastAsia="Calibri" w:hAnsi="Verdana" w:cs="Arial"/>
          <w:b/>
          <w:bCs/>
          <w:color w:val="000000" w:themeColor="text1"/>
          <w:lang w:val="es-ES" w:eastAsia="es-ES"/>
        </w:rPr>
      </w:pPr>
      <w:bookmarkStart w:id="0" w:name="_Hlk143780582"/>
      <w:r w:rsidRPr="00025222">
        <w:rPr>
          <w:rFonts w:ascii="Verdana" w:eastAsia="Calibri" w:hAnsi="Verdana" w:cs="Arial"/>
          <w:b/>
          <w:bCs/>
          <w:color w:val="000000" w:themeColor="text1"/>
          <w:lang w:val="es-ES" w:eastAsia="es-ES"/>
        </w:rPr>
        <w:t>CAPACIDAD JURÍDICA – Definición ― Personas jurídicas</w:t>
      </w:r>
    </w:p>
    <w:p w14:paraId="46DF6477" w14:textId="77777777" w:rsidR="00025222" w:rsidRDefault="00025222" w:rsidP="00025222">
      <w:pPr>
        <w:contextualSpacing/>
        <w:jc w:val="both"/>
        <w:rPr>
          <w:rFonts w:ascii="Verdana" w:eastAsia="Calibri" w:hAnsi="Verdana" w:cs="Arial"/>
          <w:bCs/>
          <w:lang w:val="es-MX"/>
        </w:rPr>
      </w:pPr>
    </w:p>
    <w:p w14:paraId="33ED1179" w14:textId="79838DAF" w:rsidR="00025222" w:rsidRPr="00B43636" w:rsidRDefault="00025222" w:rsidP="00B43636">
      <w:pPr>
        <w:spacing w:after="0" w:line="240" w:lineRule="auto"/>
        <w:contextualSpacing/>
        <w:jc w:val="both"/>
        <w:rPr>
          <w:rFonts w:ascii="Verdana" w:hAnsi="Verdana" w:cs="Arial"/>
          <w:color w:val="000000" w:themeColor="text1"/>
          <w:sz w:val="20"/>
          <w:szCs w:val="20"/>
        </w:rPr>
      </w:pPr>
      <w:r w:rsidRPr="00B43636">
        <w:rPr>
          <w:rFonts w:ascii="Verdana" w:eastAsia="Calibri" w:hAnsi="Verdana" w:cs="Arial"/>
          <w:bCs/>
          <w:sz w:val="20"/>
          <w:szCs w:val="20"/>
          <w:lang w:val="es-MX"/>
        </w:rPr>
        <w:t xml:space="preserve">De acuerdo con el numeral 1 del artículo 5 de la Ley 1150 de 2007, la capacidad jurídica es </w:t>
      </w:r>
      <w:r w:rsidRPr="00B43636">
        <w:rPr>
          <w:rFonts w:ascii="Verdana" w:hAnsi="Verdana" w:cs="Arial"/>
          <w:color w:val="000000" w:themeColor="text1"/>
          <w:sz w:val="20"/>
          <w:szCs w:val="20"/>
        </w:rPr>
        <w:t>uno de los presupuestos para celebrar un contrato estatal. Según el Código Civil, esta se refiere a la facultad que la ley le confiere a la persona para ejercer derechos y contraer obligaciones. De esta manera, todas las personas naturales mayores de edad son capaces, con excepción de aquellas que la ley expresamente excluye de tal presunción, tal como lo disponen los artículos 1502, 1503 y 1504. Por su parte, la capacidad de las personas jurídicas se circunscribe a lo expresado en su objeto social y a su forma de creación</w:t>
      </w:r>
    </w:p>
    <w:p w14:paraId="2057F687" w14:textId="77777777" w:rsidR="00025222" w:rsidRPr="00B43636" w:rsidRDefault="00025222" w:rsidP="00B43636">
      <w:pPr>
        <w:pStyle w:val="Textoindependiente"/>
        <w:spacing w:before="0" w:beforeAutospacing="0" w:after="0" w:afterAutospacing="0"/>
        <w:contextualSpacing/>
        <w:jc w:val="both"/>
        <w:rPr>
          <w:rFonts w:ascii="Verdana" w:hAnsi="Verdana"/>
          <w:color w:val="000000" w:themeColor="text1"/>
          <w:sz w:val="20"/>
          <w:szCs w:val="20"/>
        </w:rPr>
      </w:pPr>
      <w:r w:rsidRPr="00B43636">
        <w:rPr>
          <w:rFonts w:ascii="Verdana" w:hAnsi="Verdana" w:cs="Arial"/>
          <w:color w:val="000000" w:themeColor="text1"/>
          <w:sz w:val="20"/>
          <w:szCs w:val="20"/>
        </w:rPr>
        <w:t xml:space="preserve">[…] </w:t>
      </w:r>
      <w:r w:rsidRPr="00B43636">
        <w:rPr>
          <w:rFonts w:ascii="Verdana" w:hAnsi="Verdana"/>
          <w:color w:val="000000" w:themeColor="text1"/>
          <w:sz w:val="20"/>
          <w:szCs w:val="20"/>
        </w:rPr>
        <w:t xml:space="preserve">De esta manera, para que una persona natural o jurídica pueda celebrar contratos con una entidad estatal es necesario, en primer lugar, una condición natural que corresponde a que exista y, en segundo lugar, que tenga capacidad de ejercicio, es decir, la aptitud para ejercer por sí misma sus derechos y obligaciones, sin que se encuentre incursa en alguna inhabilidad o incompatibilidad establecida en el Estatuto General de Contratación de la Administración Pública – en adelante EGCAP. </w:t>
      </w:r>
    </w:p>
    <w:p w14:paraId="55022AAA" w14:textId="6999664B" w:rsidR="00025222" w:rsidRPr="00B43636" w:rsidRDefault="00025222" w:rsidP="00B43636">
      <w:pPr>
        <w:spacing w:after="0" w:line="240" w:lineRule="auto"/>
        <w:contextualSpacing/>
        <w:jc w:val="both"/>
        <w:rPr>
          <w:rFonts w:ascii="Verdana" w:eastAsia="Calibri" w:hAnsi="Verdana" w:cs="Arial"/>
          <w:b/>
          <w:bCs/>
          <w:color w:val="000000" w:themeColor="text1"/>
          <w:sz w:val="20"/>
          <w:szCs w:val="20"/>
          <w:lang w:val="es-ES" w:eastAsia="es-ES"/>
        </w:rPr>
      </w:pPr>
      <w:r w:rsidRPr="00B43636">
        <w:rPr>
          <w:rFonts w:ascii="Verdana" w:hAnsi="Verdana"/>
          <w:color w:val="000000" w:themeColor="text1"/>
          <w:sz w:val="20"/>
          <w:szCs w:val="20"/>
        </w:rPr>
        <w:t>En el caso de las personas jurídicas, la capacidad jurídica se perfecciona con su sola constitución y se acredita con el certificado de existencia y representación legal expedido por la cámara de comercio de su domicilio, el cual debe haber sido expedido dentro de los treinta (30) días calendario anteriores a la fecha de presentación o por la entidad que tenga la competencia para expedir dicho certificado.</w:t>
      </w:r>
    </w:p>
    <w:p w14:paraId="31F29501" w14:textId="77777777" w:rsidR="00025222" w:rsidRDefault="00025222" w:rsidP="00025222">
      <w:pPr>
        <w:contextualSpacing/>
        <w:jc w:val="both"/>
        <w:rPr>
          <w:rFonts w:ascii="Verdana" w:eastAsia="Calibri" w:hAnsi="Verdana" w:cs="Arial"/>
          <w:b/>
          <w:bCs/>
          <w:color w:val="000000" w:themeColor="text1"/>
          <w:lang w:val="es-ES" w:eastAsia="es-ES"/>
        </w:rPr>
      </w:pPr>
    </w:p>
    <w:p w14:paraId="6524C16D" w14:textId="0503D56F" w:rsidR="00025222" w:rsidRDefault="00025222" w:rsidP="00025222">
      <w:pPr>
        <w:contextualSpacing/>
        <w:jc w:val="both"/>
        <w:rPr>
          <w:rFonts w:ascii="Verdana" w:eastAsia="Calibri" w:hAnsi="Verdana" w:cs="Arial"/>
          <w:b/>
          <w:bCs/>
          <w:color w:val="000000" w:themeColor="text1"/>
          <w:lang w:val="es-ES" w:eastAsia="es-ES"/>
        </w:rPr>
      </w:pPr>
      <w:r w:rsidRPr="00025222">
        <w:rPr>
          <w:rFonts w:ascii="Verdana" w:eastAsia="Calibri" w:hAnsi="Verdana" w:cs="Arial"/>
          <w:b/>
          <w:bCs/>
          <w:color w:val="000000" w:themeColor="text1"/>
          <w:lang w:val="es-ES" w:eastAsia="es-ES"/>
        </w:rPr>
        <w:t>REPRESENTANTES LEGALES ― Personas jurídicas</w:t>
      </w:r>
    </w:p>
    <w:p w14:paraId="043233C4" w14:textId="77777777" w:rsidR="00B43636" w:rsidRDefault="00B43636" w:rsidP="00B43636">
      <w:pPr>
        <w:spacing w:after="0" w:line="276" w:lineRule="auto"/>
        <w:contextualSpacing/>
        <w:jc w:val="both"/>
        <w:rPr>
          <w:rFonts w:ascii="Verdana" w:hAnsi="Verdana" w:cs="Arial"/>
          <w:color w:val="000000" w:themeColor="text1"/>
        </w:rPr>
      </w:pPr>
    </w:p>
    <w:p w14:paraId="6262D7F6" w14:textId="07E8AC9A" w:rsidR="00941133" w:rsidRPr="00B43636" w:rsidRDefault="00941133" w:rsidP="00B43636">
      <w:pPr>
        <w:spacing w:after="0" w:line="240" w:lineRule="auto"/>
        <w:contextualSpacing/>
        <w:jc w:val="both"/>
        <w:rPr>
          <w:rFonts w:ascii="Verdana" w:eastAsia="Calibri" w:hAnsi="Verdana" w:cs="Arial"/>
          <w:sz w:val="20"/>
          <w:szCs w:val="20"/>
        </w:rPr>
      </w:pPr>
      <w:r w:rsidRPr="00B43636">
        <w:rPr>
          <w:rFonts w:ascii="Verdana" w:hAnsi="Verdana" w:cs="Arial"/>
          <w:color w:val="000000" w:themeColor="text1"/>
          <w:sz w:val="20"/>
          <w:szCs w:val="20"/>
        </w:rPr>
        <w:t xml:space="preserve">Así, </w:t>
      </w:r>
      <w:r w:rsidRPr="00B43636">
        <w:rPr>
          <w:rFonts w:ascii="Verdana" w:eastAsia="Calibri" w:hAnsi="Verdana" w:cs="Arial"/>
          <w:sz w:val="20"/>
          <w:szCs w:val="20"/>
        </w:rPr>
        <w:t xml:space="preserve">para el caso de las </w:t>
      </w:r>
      <w:r w:rsidRPr="00B43636">
        <w:rPr>
          <w:rFonts w:ascii="Verdana" w:eastAsia="Calibri" w:hAnsi="Verdana" w:cs="Arial"/>
          <w:i/>
          <w:iCs/>
          <w:sz w:val="20"/>
          <w:szCs w:val="20"/>
        </w:rPr>
        <w:t>personas jurídicas</w:t>
      </w:r>
      <w:r w:rsidRPr="00B43636">
        <w:rPr>
          <w:rFonts w:ascii="Verdana" w:eastAsia="Calibri" w:hAnsi="Verdana" w:cs="Arial"/>
          <w:sz w:val="20"/>
          <w:szCs w:val="20"/>
        </w:rPr>
        <w:t>, la capacidad jurídica para contratar se materializa a través de las reglas propias de la representación, figura mediante la cual se permite que ciertas personas ejerzan la capacidad legal de quienes no pueden adquirir derechos o contraer obligaciones por sí mismos. En ese contexto, corresponde a las entidades estatales verificar, entre otros requisitos, la calidad del representante legal de las personas jurídicas de derecho privado que pretendan participar en un proceso de contratación. La inscripción del representante legal en el certificado de existencia y representación legal dará cuenta de esta condición y permitirá identificar que se encuentra facultado para presentar la oferta y obligar a la persona jurídica a cumplir con el objeto del contrato.</w:t>
      </w:r>
    </w:p>
    <w:p w14:paraId="48D30490" w14:textId="77777777" w:rsidR="00941133" w:rsidRPr="00025222" w:rsidRDefault="00941133" w:rsidP="00025222">
      <w:pPr>
        <w:spacing w:after="0" w:line="240" w:lineRule="auto"/>
        <w:contextualSpacing/>
        <w:jc w:val="both"/>
        <w:rPr>
          <w:rFonts w:ascii="Verdana" w:eastAsia="Calibri" w:hAnsi="Verdana" w:cs="Arial"/>
          <w:b/>
          <w:bCs/>
          <w:color w:val="000000" w:themeColor="text1"/>
          <w:lang w:val="es-ES" w:eastAsia="es-ES"/>
        </w:rPr>
      </w:pPr>
    </w:p>
    <w:p w14:paraId="59208E49" w14:textId="77777777" w:rsidR="00025222" w:rsidRDefault="00025222" w:rsidP="00025222">
      <w:pPr>
        <w:contextualSpacing/>
        <w:jc w:val="both"/>
        <w:rPr>
          <w:rFonts w:ascii="Verdana" w:eastAsia="Calibri" w:hAnsi="Verdana" w:cs="Arial"/>
          <w:b/>
          <w:bCs/>
          <w:color w:val="000000" w:themeColor="text1"/>
          <w:lang w:val="es-ES" w:eastAsia="es-ES"/>
        </w:rPr>
      </w:pPr>
      <w:r w:rsidRPr="00025222">
        <w:rPr>
          <w:rFonts w:ascii="Verdana" w:eastAsia="Calibri" w:hAnsi="Verdana" w:cs="Arial"/>
          <w:b/>
          <w:bCs/>
          <w:color w:val="000000" w:themeColor="text1"/>
          <w:lang w:val="es-ES" w:eastAsia="es-ES"/>
        </w:rPr>
        <w:t>SISTEMA DE SEGURIDAD SOCIAL INTEGRAL – Obligaciones ― Contratación Estatal</w:t>
      </w:r>
    </w:p>
    <w:p w14:paraId="1F29C586" w14:textId="77777777" w:rsidR="00B43636" w:rsidRDefault="00B43636" w:rsidP="00025222">
      <w:pPr>
        <w:contextualSpacing/>
        <w:jc w:val="both"/>
        <w:rPr>
          <w:rStyle w:val="normaltextrun"/>
          <w:rFonts w:ascii="Verdana" w:hAnsi="Verdana"/>
          <w:color w:val="000000" w:themeColor="text1"/>
          <w:shd w:val="clear" w:color="auto" w:fill="FFFFFF"/>
        </w:rPr>
      </w:pPr>
    </w:p>
    <w:p w14:paraId="5FF37746" w14:textId="14F892F0" w:rsidR="00B43636" w:rsidRPr="00B43636" w:rsidRDefault="00B43636" w:rsidP="00B43636">
      <w:pPr>
        <w:spacing w:line="240" w:lineRule="auto"/>
        <w:contextualSpacing/>
        <w:jc w:val="both"/>
        <w:rPr>
          <w:rStyle w:val="normaltextrun"/>
          <w:rFonts w:ascii="Verdana" w:hAnsi="Verdana"/>
          <w:color w:val="000000" w:themeColor="text1"/>
          <w:sz w:val="20"/>
          <w:szCs w:val="20"/>
          <w:shd w:val="clear" w:color="auto" w:fill="FFFFFF"/>
        </w:rPr>
      </w:pPr>
      <w:r w:rsidRPr="00B43636">
        <w:rPr>
          <w:rStyle w:val="normaltextrun"/>
          <w:rFonts w:ascii="Verdana" w:hAnsi="Verdana"/>
          <w:color w:val="000000" w:themeColor="text1"/>
          <w:sz w:val="20"/>
          <w:szCs w:val="20"/>
          <w:shd w:val="clear" w:color="auto" w:fill="FFFFFF"/>
        </w:rPr>
        <w:t xml:space="preserve">Además, el artículo 50 de la Ley 789 de 2002 dispuso como obligación de quien quiere celebrar, renovar o liquidar contratos de cualquier naturaleza con entidades estatales, cumplir con las obligaciones con los sistemas de salud, riesgos profesionales, pensiones y aportes a la Caja de Compensación Familiar, Instituto Colombiano de Bienestar Familiar y Servicio Nacional de Aprendizaje. Asimismo, faculta a la entidad estatal para verificar y dejar constancia del cumplimiento de las obligaciones del contratista frente a </w:t>
      </w:r>
      <w:r w:rsidRPr="00B43636">
        <w:rPr>
          <w:rStyle w:val="normaltextrun"/>
          <w:rFonts w:ascii="Verdana" w:hAnsi="Verdana"/>
          <w:color w:val="000000" w:themeColor="text1"/>
          <w:sz w:val="20"/>
          <w:szCs w:val="20"/>
          <w:shd w:val="clear" w:color="auto" w:fill="FFFFFF"/>
        </w:rPr>
        <w:lastRenderedPageBreak/>
        <w:t>los aportes al momento de liquidar los contratos, estableciendo una correcta relación entre el monto cancelado y las sumas que debió cotizar durante la ejecución.</w:t>
      </w:r>
    </w:p>
    <w:p w14:paraId="699D94DA" w14:textId="03CA4E87" w:rsidR="00B43636" w:rsidRPr="00B43636" w:rsidRDefault="00B43636" w:rsidP="00B43636">
      <w:pPr>
        <w:widowControl w:val="0"/>
        <w:autoSpaceDE w:val="0"/>
        <w:autoSpaceDN w:val="0"/>
        <w:spacing w:after="120" w:line="240" w:lineRule="auto"/>
        <w:jc w:val="both"/>
        <w:rPr>
          <w:rFonts w:ascii="Verdana" w:eastAsia="Arial" w:hAnsi="Verdana" w:cs="Arial"/>
          <w:sz w:val="20"/>
          <w:szCs w:val="20"/>
          <w:lang w:val="es-ES"/>
        </w:rPr>
      </w:pPr>
      <w:r w:rsidRPr="00B43636">
        <w:rPr>
          <w:rStyle w:val="normaltextrun"/>
          <w:rFonts w:ascii="Verdana" w:hAnsi="Verdana"/>
          <w:color w:val="000000" w:themeColor="text1"/>
          <w:sz w:val="20"/>
          <w:szCs w:val="20"/>
          <w:shd w:val="clear" w:color="auto" w:fill="FFFFFF"/>
        </w:rPr>
        <w:t xml:space="preserve">[…] </w:t>
      </w:r>
      <w:r w:rsidRPr="00B43636">
        <w:rPr>
          <w:rFonts w:ascii="Verdana" w:eastAsia="Arial" w:hAnsi="Verdana" w:cs="Arial"/>
          <w:sz w:val="20"/>
          <w:szCs w:val="20"/>
          <w:lang w:val="es-ES"/>
        </w:rPr>
        <w:t xml:space="preserve">Del artículo 23 de la Ley 1150 de 2007 se concluye que, si bien los proponentes y los contratistas deben estar al día en el pago al Sistema de Seguridad Social, las entidades estatales verificarán este requisito para iniciar la ejecución de los contratos –inciso primero– y cuando realicen cada pago originado en el contrato –parágrafo 1–, es decir, durante la ejecución del contrato. En estos términos, la obligación de estar al día en el pago al Sistema de Seguridad Social Integral es un requisito de ejecución de los contratos estatales. Sin embargo, ello no significa que no se solicite en momentos previos y posteriores a la celebración del contrato, teniendo en cuenta lo prescrito en el artículo 50 de la Ley 789 de 2002. </w:t>
      </w:r>
    </w:p>
    <w:p w14:paraId="30F2A09F" w14:textId="77777777" w:rsidR="00B43636" w:rsidRPr="00025222" w:rsidRDefault="00B43636" w:rsidP="00025222">
      <w:pPr>
        <w:spacing w:after="0" w:line="240" w:lineRule="auto"/>
        <w:contextualSpacing/>
        <w:jc w:val="both"/>
        <w:rPr>
          <w:rFonts w:ascii="Verdana" w:eastAsia="Calibri" w:hAnsi="Verdana" w:cs="Arial"/>
          <w:b/>
          <w:bCs/>
          <w:color w:val="000000" w:themeColor="text1"/>
          <w:lang w:val="es-ES" w:eastAsia="es-ES"/>
        </w:rPr>
      </w:pPr>
    </w:p>
    <w:p w14:paraId="434FED89" w14:textId="77777777" w:rsidR="00025222" w:rsidRDefault="00025222" w:rsidP="00025222">
      <w:pPr>
        <w:contextualSpacing/>
        <w:jc w:val="both"/>
        <w:rPr>
          <w:rFonts w:ascii="Verdana" w:hAnsi="Verdana" w:cs="Arial"/>
          <w:b/>
          <w:bCs/>
          <w:lang w:val="es-ES" w:eastAsia="es-ES_tradnl"/>
        </w:rPr>
      </w:pPr>
      <w:r w:rsidRPr="00025222">
        <w:rPr>
          <w:rFonts w:ascii="Verdana" w:hAnsi="Verdana" w:cs="Arial"/>
          <w:b/>
          <w:bCs/>
          <w:lang w:val="es-ES" w:eastAsia="es-ES_tradnl"/>
        </w:rPr>
        <w:t>SEGURIDAD SOCIAL ― Verificación ― Persona jurídica ― Empleados ― Prohibición de exigir planillas</w:t>
      </w:r>
    </w:p>
    <w:p w14:paraId="558956DF" w14:textId="77777777" w:rsidR="00B43636" w:rsidRDefault="00B43636" w:rsidP="00025222">
      <w:pPr>
        <w:contextualSpacing/>
        <w:jc w:val="both"/>
        <w:rPr>
          <w:rFonts w:ascii="Verdana" w:hAnsi="Verdana" w:cs="Arial"/>
          <w:b/>
          <w:bCs/>
          <w:lang w:val="es-ES" w:eastAsia="es-ES_tradnl"/>
        </w:rPr>
      </w:pPr>
    </w:p>
    <w:p w14:paraId="2C527EF1" w14:textId="77777777" w:rsidR="00B43636" w:rsidRPr="00B43636" w:rsidRDefault="00B43636" w:rsidP="00B43636">
      <w:pPr>
        <w:widowControl w:val="0"/>
        <w:autoSpaceDE w:val="0"/>
        <w:autoSpaceDN w:val="0"/>
        <w:spacing w:after="120" w:line="240" w:lineRule="auto"/>
        <w:jc w:val="both"/>
        <w:rPr>
          <w:rStyle w:val="normaltextrun"/>
          <w:rFonts w:ascii="Verdana" w:hAnsi="Verdana"/>
          <w:color w:val="000000" w:themeColor="text1"/>
          <w:sz w:val="20"/>
          <w:szCs w:val="20"/>
          <w:shd w:val="clear" w:color="auto" w:fill="FFFFFF"/>
        </w:rPr>
      </w:pPr>
      <w:r w:rsidRPr="00B43636">
        <w:rPr>
          <w:rStyle w:val="normaltextrun"/>
          <w:rFonts w:ascii="Verdana" w:hAnsi="Verdana"/>
          <w:color w:val="000000" w:themeColor="text1"/>
          <w:sz w:val="20"/>
          <w:szCs w:val="20"/>
          <w:shd w:val="clear" w:color="auto" w:fill="FFFFFF"/>
        </w:rPr>
        <w:t xml:space="preserve">El artículo referido aclara que las personas jurídicas que quieran celebrar contratos con las entidades estatales deben acreditar el pago al sistema de seguridad social de sus </w:t>
      </w:r>
      <w:r w:rsidRPr="00B43636">
        <w:rPr>
          <w:rStyle w:val="normaltextrun"/>
          <w:rFonts w:ascii="Verdana" w:hAnsi="Verdana"/>
          <w:i/>
          <w:iCs/>
          <w:color w:val="000000" w:themeColor="text1"/>
          <w:sz w:val="20"/>
          <w:szCs w:val="20"/>
          <w:shd w:val="clear" w:color="auto" w:fill="FFFFFF"/>
        </w:rPr>
        <w:t>empleados</w:t>
      </w:r>
      <w:r w:rsidRPr="00B43636">
        <w:rPr>
          <w:rStyle w:val="normaltextrun"/>
          <w:rFonts w:ascii="Verdana" w:hAnsi="Verdana"/>
          <w:color w:val="000000" w:themeColor="text1"/>
          <w:sz w:val="20"/>
          <w:szCs w:val="20"/>
          <w:shd w:val="clear" w:color="auto" w:fill="FFFFFF"/>
        </w:rPr>
        <w:t>, mediante una certificación expedida por el revisor fiscal o por el representante legal, durante un lapso equivalente al que exija el respectivo régimen de contratación para que se hubiera constituido la sociedad, el cual no será inferior a los seis (6) meses anteriores a la celebración del contrato. En este sentido, la ley señala que las personas jurídicas deben acreditar el requisito señalado anteriormente para presentar la oferta.</w:t>
      </w:r>
    </w:p>
    <w:p w14:paraId="0F6F81FE" w14:textId="36A3286C" w:rsidR="00B43636" w:rsidRPr="00025222" w:rsidRDefault="00B43636" w:rsidP="00025222">
      <w:pPr>
        <w:spacing w:after="0" w:line="240" w:lineRule="auto"/>
        <w:contextualSpacing/>
        <w:jc w:val="both"/>
        <w:rPr>
          <w:rFonts w:ascii="Verdana" w:hAnsi="Verdana" w:cs="Arial"/>
          <w:b/>
          <w:bCs/>
          <w:lang w:val="es-ES" w:eastAsia="es-ES_tradnl"/>
        </w:rPr>
      </w:pPr>
    </w:p>
    <w:p w14:paraId="1CD3557A" w14:textId="2AC4F360" w:rsidR="00025222" w:rsidRPr="00025222" w:rsidRDefault="00025222" w:rsidP="00025222">
      <w:pPr>
        <w:spacing w:after="0" w:line="240" w:lineRule="auto"/>
        <w:contextualSpacing/>
        <w:jc w:val="both"/>
        <w:rPr>
          <w:rFonts w:ascii="Verdana" w:eastAsia="Calibri" w:hAnsi="Verdana" w:cs="Arial"/>
          <w:b/>
          <w:bCs/>
          <w:color w:val="000000" w:themeColor="text1"/>
          <w:lang w:val="es-MX" w:eastAsia="es-ES"/>
        </w:rPr>
      </w:pPr>
      <w:r w:rsidRPr="00025222">
        <w:rPr>
          <w:rFonts w:ascii="Verdana" w:hAnsi="Verdana" w:cs="Arial"/>
          <w:b/>
          <w:bCs/>
          <w:lang w:val="es-ES" w:eastAsia="es-ES_tradnl"/>
        </w:rPr>
        <w:t>SEGURIDAD SOCIAL ― Representante legal</w:t>
      </w:r>
    </w:p>
    <w:p w14:paraId="558CFD04" w14:textId="77777777" w:rsidR="00025222" w:rsidRDefault="00025222" w:rsidP="00E245AB">
      <w:pPr>
        <w:spacing w:after="0"/>
        <w:rPr>
          <w:rFonts w:ascii="Verdana" w:hAnsi="Verdana"/>
        </w:rPr>
      </w:pPr>
    </w:p>
    <w:p w14:paraId="4BA5EF96" w14:textId="0B51479C" w:rsidR="00833778" w:rsidRDefault="00CB2DB0" w:rsidP="00B43636">
      <w:pPr>
        <w:widowControl w:val="0"/>
        <w:autoSpaceDE w:val="0"/>
        <w:autoSpaceDN w:val="0"/>
        <w:spacing w:before="120" w:after="0" w:line="240" w:lineRule="auto"/>
        <w:jc w:val="both"/>
        <w:rPr>
          <w:rFonts w:ascii="Verdana" w:eastAsia="Times New Roman" w:hAnsi="Verdana" w:cs="Arial MT"/>
          <w:sz w:val="20"/>
          <w:szCs w:val="18"/>
          <w:lang w:val="es-ES"/>
        </w:rPr>
      </w:pPr>
      <w:r w:rsidRPr="00CB2DB0">
        <w:rPr>
          <w:rFonts w:ascii="Verdana" w:eastAsia="Times New Roman" w:hAnsi="Verdana" w:cs="Arial MT"/>
          <w:sz w:val="20"/>
          <w:szCs w:val="18"/>
          <w:lang w:val="es-ES"/>
        </w:rPr>
        <w:t>Cuando el representante legal tenga la calidad de empleado deberá estar afiliado al régimen contributivo, de modo que el proponente tendrá que cumplir con la obligación de acreditar el pago de sus aportes al Sistema de Seguridad Social Integral. En contraste, si el representante legal de la persona jurídica no tiene el carácter de empleado, la sociedad no deberá acreditar el pago de sus aportes, por lo que, de acuerdo con su pregunta, si el representante legal percibe ingresos o no, o si está afiliado o no, en todo caso la persona jurídica no debe acreditar el pago de sus aportes, por lo que la obligación del representante legal será frente al Sistema de Seguridad Social Integral y no será objeto de verificación por la entidad contratante.</w:t>
      </w:r>
    </w:p>
    <w:p w14:paraId="2D399F4F" w14:textId="77777777" w:rsidR="00CB2DB0" w:rsidRPr="00B43636" w:rsidRDefault="00CB2DB0" w:rsidP="00B43636">
      <w:pPr>
        <w:widowControl w:val="0"/>
        <w:autoSpaceDE w:val="0"/>
        <w:autoSpaceDN w:val="0"/>
        <w:spacing w:before="120" w:after="0" w:line="240" w:lineRule="auto"/>
        <w:jc w:val="both"/>
        <w:rPr>
          <w:rFonts w:ascii="Verdana" w:eastAsia="Calibri" w:hAnsi="Verdana" w:cs="Arial"/>
          <w:color w:val="000000" w:themeColor="text1"/>
          <w:sz w:val="20"/>
          <w:szCs w:val="20"/>
        </w:rPr>
      </w:pPr>
    </w:p>
    <w:p w14:paraId="1AD64B90" w14:textId="2242BDB3" w:rsidR="00833778" w:rsidRDefault="00833778" w:rsidP="00833778">
      <w:pPr>
        <w:contextualSpacing/>
        <w:jc w:val="both"/>
        <w:rPr>
          <w:rFonts w:ascii="Verdana" w:hAnsi="Verdana" w:cs="Arial"/>
          <w:b/>
          <w:bCs/>
          <w:lang w:val="es-ES" w:eastAsia="es-ES_tradnl"/>
        </w:rPr>
      </w:pPr>
      <w:r>
        <w:rPr>
          <w:rFonts w:ascii="Verdana" w:hAnsi="Verdana" w:cs="Arial"/>
          <w:b/>
          <w:bCs/>
          <w:lang w:val="es-ES" w:eastAsia="es-ES_tradnl"/>
        </w:rPr>
        <w:t>PERSONA JURÍDICA</w:t>
      </w:r>
      <w:r w:rsidRPr="00025222">
        <w:rPr>
          <w:rFonts w:ascii="Verdana" w:hAnsi="Verdana" w:cs="Arial"/>
          <w:b/>
          <w:bCs/>
          <w:lang w:val="es-ES" w:eastAsia="es-ES_tradnl"/>
        </w:rPr>
        <w:t xml:space="preserve"> ― </w:t>
      </w:r>
      <w:r>
        <w:rPr>
          <w:rFonts w:ascii="Verdana" w:hAnsi="Verdana" w:cs="Arial"/>
          <w:b/>
          <w:bCs/>
          <w:lang w:val="es-ES" w:eastAsia="es-ES_tradnl"/>
        </w:rPr>
        <w:t>Sin empleados</w:t>
      </w:r>
      <w:r w:rsidRPr="00025222">
        <w:rPr>
          <w:rFonts w:ascii="Verdana" w:hAnsi="Verdana" w:cs="Arial"/>
          <w:b/>
          <w:bCs/>
          <w:lang w:val="es-ES" w:eastAsia="es-ES_tradnl"/>
        </w:rPr>
        <w:t xml:space="preserve"> ― </w:t>
      </w:r>
      <w:r>
        <w:rPr>
          <w:rFonts w:ascii="Verdana" w:hAnsi="Verdana" w:cs="Arial"/>
          <w:b/>
          <w:bCs/>
          <w:lang w:val="es-ES" w:eastAsia="es-ES_tradnl"/>
        </w:rPr>
        <w:t>Seguridad social</w:t>
      </w:r>
    </w:p>
    <w:p w14:paraId="2C22BA1C" w14:textId="77777777" w:rsidR="00293E6F" w:rsidRPr="00293E6F" w:rsidRDefault="00293E6F" w:rsidP="00293E6F">
      <w:pPr>
        <w:widowControl w:val="0"/>
        <w:autoSpaceDE w:val="0"/>
        <w:autoSpaceDN w:val="0"/>
        <w:spacing w:before="120" w:after="0" w:line="240" w:lineRule="auto"/>
        <w:jc w:val="both"/>
        <w:rPr>
          <w:rFonts w:ascii="Verdana" w:eastAsia="Arial" w:hAnsi="Verdana" w:cs="Arial"/>
          <w:sz w:val="20"/>
          <w:szCs w:val="20"/>
          <w:lang w:val="es-ES"/>
        </w:rPr>
      </w:pPr>
    </w:p>
    <w:p w14:paraId="69DE05AD" w14:textId="77777777" w:rsidR="00293E6F" w:rsidRPr="00293E6F" w:rsidRDefault="00293E6F" w:rsidP="00293E6F">
      <w:pPr>
        <w:widowControl w:val="0"/>
        <w:autoSpaceDE w:val="0"/>
        <w:autoSpaceDN w:val="0"/>
        <w:spacing w:before="120" w:after="0" w:line="240" w:lineRule="auto"/>
        <w:jc w:val="both"/>
        <w:rPr>
          <w:rFonts w:ascii="Verdana" w:eastAsia="Arial" w:hAnsi="Verdana" w:cs="Arial"/>
          <w:sz w:val="20"/>
          <w:szCs w:val="20"/>
          <w:lang w:val="es-ES"/>
        </w:rPr>
      </w:pPr>
      <w:r w:rsidRPr="00293E6F">
        <w:rPr>
          <w:rFonts w:ascii="Verdana" w:eastAsia="Arial" w:hAnsi="Verdana" w:cs="Arial"/>
          <w:sz w:val="20"/>
          <w:szCs w:val="20"/>
          <w:lang w:val="es-ES"/>
        </w:rPr>
        <w:t>Finalmente, sobre su pregunta respecto de una persona jurídica que no cuenta con trabajadores en su planta de personal, podrá manifestar dicha circunstancia mediante certificación expedida por su revisor fiscal o contador público. Sin embargo, debe advertirse que las normas que regulan la materia no contemplan una disposición expresa que defina cómo acreditar la inexistencia de trabajadores vinculados.</w:t>
      </w:r>
    </w:p>
    <w:p w14:paraId="058CB6DC" w14:textId="77777777" w:rsidR="00293E6F" w:rsidRPr="00293E6F" w:rsidRDefault="00293E6F" w:rsidP="00293E6F">
      <w:pPr>
        <w:widowControl w:val="0"/>
        <w:autoSpaceDE w:val="0"/>
        <w:autoSpaceDN w:val="0"/>
        <w:spacing w:before="120" w:after="0" w:line="240" w:lineRule="auto"/>
        <w:jc w:val="both"/>
        <w:rPr>
          <w:rFonts w:ascii="Verdana" w:eastAsia="Arial" w:hAnsi="Verdana" w:cs="Arial"/>
          <w:sz w:val="20"/>
          <w:szCs w:val="20"/>
          <w:lang w:val="es-ES"/>
        </w:rPr>
      </w:pPr>
      <w:r w:rsidRPr="00293E6F">
        <w:rPr>
          <w:rFonts w:ascii="Verdana" w:eastAsia="Arial" w:hAnsi="Verdana" w:cs="Arial"/>
          <w:sz w:val="20"/>
          <w:szCs w:val="20"/>
          <w:lang w:val="es-ES"/>
        </w:rPr>
        <w:lastRenderedPageBreak/>
        <w:t>En consecuencia, corresponderá a las entidades estatales, en el marco de su autonomía y con observancia de los principios de la contratación pública, verificar los medios de prueba que presente el proponente o contratista, de manera que resulte posible establecer con certeza la veracidad de la manifestación realizada. La certificación expedida por el revisor fiscal o contador podrá constituir un elemento a considerar, pero no se configura en soporte único ni automáticamente suficiente, siendo la entidad contratante la competente para evaluar su idoneidad frente al caso concreto.</w:t>
      </w:r>
    </w:p>
    <w:p w14:paraId="071FCBE7" w14:textId="024FD6D0" w:rsidR="00293E6F" w:rsidRPr="00293E6F" w:rsidRDefault="00293E6F" w:rsidP="00293E6F">
      <w:pPr>
        <w:widowControl w:val="0"/>
        <w:autoSpaceDE w:val="0"/>
        <w:autoSpaceDN w:val="0"/>
        <w:spacing w:before="120" w:after="0" w:line="240" w:lineRule="auto"/>
        <w:jc w:val="both"/>
        <w:rPr>
          <w:rFonts w:ascii="Verdana" w:eastAsia="Arial" w:hAnsi="Verdana" w:cs="Arial"/>
          <w:sz w:val="20"/>
          <w:szCs w:val="20"/>
          <w:lang w:val="es-ES"/>
        </w:rPr>
      </w:pPr>
      <w:r w:rsidRPr="00293E6F">
        <w:rPr>
          <w:rFonts w:ascii="Verdana" w:eastAsia="Arial" w:hAnsi="Verdana" w:cs="Arial"/>
          <w:sz w:val="20"/>
          <w:szCs w:val="20"/>
          <w:lang w:val="es-ES"/>
        </w:rPr>
        <w:t>En suma, la obligación prevista en el artículo 50 de la Ley 789 de 2002 recae exclusivamente sobre los empleadores y frente a los trabajadores con quienes existe relación laboral. Cuando no se configure esta condición, el proponente podrá manifestarlo, quedando a cargo de la entidad estatal la verificación de los medios utilizados para acreditar dicha circunstancia.</w:t>
      </w:r>
    </w:p>
    <w:p w14:paraId="7EBBBDCD" w14:textId="500F4B62" w:rsidR="00B43636" w:rsidRPr="00B43636" w:rsidRDefault="00B43636" w:rsidP="00B43636">
      <w:pPr>
        <w:widowControl w:val="0"/>
        <w:autoSpaceDE w:val="0"/>
        <w:autoSpaceDN w:val="0"/>
        <w:spacing w:before="120" w:after="0" w:line="276" w:lineRule="auto"/>
        <w:ind w:firstLine="708"/>
        <w:jc w:val="both"/>
        <w:rPr>
          <w:rFonts w:ascii="Verdana" w:eastAsia="Arial" w:hAnsi="Verdana" w:cs="Arial"/>
          <w:vertAlign w:val="subscript"/>
          <w:lang w:val="es-ES"/>
        </w:rPr>
      </w:pPr>
    </w:p>
    <w:p w14:paraId="34CB850B" w14:textId="77777777" w:rsidR="00B43636" w:rsidRDefault="00B43636" w:rsidP="00E245AB">
      <w:pPr>
        <w:spacing w:after="0"/>
        <w:rPr>
          <w:rFonts w:ascii="Verdana" w:hAnsi="Verdana"/>
        </w:rPr>
      </w:pPr>
    </w:p>
    <w:p w14:paraId="120651CC" w14:textId="77777777" w:rsidR="00AF637A" w:rsidRDefault="00AF637A" w:rsidP="00E245AB">
      <w:pPr>
        <w:spacing w:after="0"/>
        <w:rPr>
          <w:rFonts w:ascii="Verdana" w:hAnsi="Verdana"/>
        </w:rPr>
      </w:pPr>
    </w:p>
    <w:p w14:paraId="242CC991" w14:textId="77777777" w:rsidR="00AF637A" w:rsidRDefault="00AF637A" w:rsidP="00E245AB">
      <w:pPr>
        <w:spacing w:after="0"/>
        <w:rPr>
          <w:rFonts w:ascii="Verdana" w:hAnsi="Verdana"/>
        </w:rPr>
      </w:pPr>
    </w:p>
    <w:p w14:paraId="020CEA1E" w14:textId="77777777" w:rsidR="00AF637A" w:rsidRDefault="00AF637A" w:rsidP="00E245AB">
      <w:pPr>
        <w:spacing w:after="0"/>
        <w:rPr>
          <w:rFonts w:ascii="Verdana" w:hAnsi="Verdana"/>
        </w:rPr>
      </w:pPr>
    </w:p>
    <w:p w14:paraId="3AFC3DE9" w14:textId="77777777" w:rsidR="00AF637A" w:rsidRDefault="00AF637A" w:rsidP="00E245AB">
      <w:pPr>
        <w:spacing w:after="0"/>
        <w:rPr>
          <w:rFonts w:ascii="Verdana" w:hAnsi="Verdana"/>
        </w:rPr>
      </w:pPr>
    </w:p>
    <w:p w14:paraId="1B8A438B" w14:textId="77777777" w:rsidR="00AF637A" w:rsidRDefault="00AF637A" w:rsidP="00E245AB">
      <w:pPr>
        <w:spacing w:after="0"/>
        <w:rPr>
          <w:rFonts w:ascii="Verdana" w:hAnsi="Verdana"/>
        </w:rPr>
      </w:pPr>
    </w:p>
    <w:p w14:paraId="24B9D6BA" w14:textId="77777777" w:rsidR="00AF637A" w:rsidRDefault="00AF637A" w:rsidP="00E245AB">
      <w:pPr>
        <w:spacing w:after="0"/>
        <w:rPr>
          <w:rFonts w:ascii="Verdana" w:hAnsi="Verdana"/>
        </w:rPr>
      </w:pPr>
    </w:p>
    <w:p w14:paraId="36FFCBEC" w14:textId="77777777" w:rsidR="00AF637A" w:rsidRDefault="00AF637A" w:rsidP="00E245AB">
      <w:pPr>
        <w:spacing w:after="0"/>
        <w:rPr>
          <w:rFonts w:ascii="Verdana" w:hAnsi="Verdana"/>
        </w:rPr>
      </w:pPr>
    </w:p>
    <w:p w14:paraId="1E0813C9" w14:textId="77777777" w:rsidR="00AF637A" w:rsidRDefault="00AF637A" w:rsidP="00E245AB">
      <w:pPr>
        <w:spacing w:after="0"/>
        <w:rPr>
          <w:rFonts w:ascii="Verdana" w:hAnsi="Verdana"/>
        </w:rPr>
      </w:pPr>
    </w:p>
    <w:p w14:paraId="11065776" w14:textId="77777777" w:rsidR="00AF637A" w:rsidRDefault="00AF637A" w:rsidP="00E245AB">
      <w:pPr>
        <w:spacing w:after="0"/>
        <w:rPr>
          <w:rFonts w:ascii="Verdana" w:hAnsi="Verdana"/>
        </w:rPr>
      </w:pPr>
    </w:p>
    <w:p w14:paraId="6CF629DD" w14:textId="77777777" w:rsidR="00AF637A" w:rsidRDefault="00AF637A" w:rsidP="00E245AB">
      <w:pPr>
        <w:spacing w:after="0"/>
        <w:rPr>
          <w:rFonts w:ascii="Verdana" w:hAnsi="Verdana"/>
        </w:rPr>
      </w:pPr>
    </w:p>
    <w:p w14:paraId="3019CF9D" w14:textId="77777777" w:rsidR="00AF637A" w:rsidRDefault="00AF637A" w:rsidP="00E245AB">
      <w:pPr>
        <w:spacing w:after="0"/>
        <w:rPr>
          <w:rFonts w:ascii="Verdana" w:hAnsi="Verdana"/>
        </w:rPr>
      </w:pPr>
    </w:p>
    <w:p w14:paraId="1C801ACE" w14:textId="77777777" w:rsidR="00AF637A" w:rsidRDefault="00AF637A" w:rsidP="00E245AB">
      <w:pPr>
        <w:spacing w:after="0"/>
        <w:rPr>
          <w:rFonts w:ascii="Verdana" w:hAnsi="Verdana"/>
        </w:rPr>
      </w:pPr>
    </w:p>
    <w:p w14:paraId="4E2B0288" w14:textId="77777777" w:rsidR="00AF637A" w:rsidRDefault="00AF637A" w:rsidP="00E245AB">
      <w:pPr>
        <w:spacing w:after="0"/>
        <w:rPr>
          <w:rFonts w:ascii="Verdana" w:hAnsi="Verdana"/>
        </w:rPr>
      </w:pPr>
    </w:p>
    <w:p w14:paraId="048DB387" w14:textId="77777777" w:rsidR="00AF637A" w:rsidRDefault="00AF637A" w:rsidP="00E245AB">
      <w:pPr>
        <w:spacing w:after="0"/>
        <w:rPr>
          <w:rFonts w:ascii="Verdana" w:hAnsi="Verdana"/>
        </w:rPr>
      </w:pPr>
    </w:p>
    <w:p w14:paraId="14EB16FA" w14:textId="77777777" w:rsidR="00AF637A" w:rsidRDefault="00AF637A" w:rsidP="00E245AB">
      <w:pPr>
        <w:spacing w:after="0"/>
        <w:rPr>
          <w:rFonts w:ascii="Verdana" w:hAnsi="Verdana"/>
        </w:rPr>
      </w:pPr>
    </w:p>
    <w:p w14:paraId="55CFACBA" w14:textId="77777777" w:rsidR="00AF637A" w:rsidRDefault="00AF637A" w:rsidP="00E245AB">
      <w:pPr>
        <w:spacing w:after="0"/>
        <w:rPr>
          <w:rFonts w:ascii="Verdana" w:hAnsi="Verdana"/>
        </w:rPr>
      </w:pPr>
    </w:p>
    <w:p w14:paraId="0BC67F0B" w14:textId="77777777" w:rsidR="00AF637A" w:rsidRDefault="00AF637A" w:rsidP="00E245AB">
      <w:pPr>
        <w:spacing w:after="0"/>
        <w:rPr>
          <w:rFonts w:ascii="Verdana" w:hAnsi="Verdana"/>
        </w:rPr>
      </w:pPr>
    </w:p>
    <w:p w14:paraId="1B7B8764" w14:textId="77777777" w:rsidR="00AF637A" w:rsidRDefault="00AF637A" w:rsidP="00E245AB">
      <w:pPr>
        <w:spacing w:after="0"/>
        <w:rPr>
          <w:rFonts w:ascii="Verdana" w:hAnsi="Verdana"/>
        </w:rPr>
      </w:pPr>
    </w:p>
    <w:p w14:paraId="125A65CD" w14:textId="77777777" w:rsidR="00AF637A" w:rsidRDefault="00AF637A" w:rsidP="00E245AB">
      <w:pPr>
        <w:spacing w:after="0"/>
        <w:rPr>
          <w:rFonts w:ascii="Verdana" w:hAnsi="Verdana"/>
        </w:rPr>
      </w:pPr>
    </w:p>
    <w:p w14:paraId="6D325EA3" w14:textId="77777777" w:rsidR="00AF637A" w:rsidRDefault="00AF637A" w:rsidP="00E245AB">
      <w:pPr>
        <w:spacing w:after="0"/>
        <w:rPr>
          <w:rFonts w:ascii="Verdana" w:hAnsi="Verdana"/>
        </w:rPr>
      </w:pPr>
    </w:p>
    <w:p w14:paraId="0F8B3306" w14:textId="77777777" w:rsidR="00AF637A" w:rsidRDefault="00AF637A" w:rsidP="00E245AB">
      <w:pPr>
        <w:spacing w:after="0"/>
        <w:rPr>
          <w:rFonts w:ascii="Verdana" w:hAnsi="Verdana"/>
        </w:rPr>
      </w:pPr>
    </w:p>
    <w:p w14:paraId="7AEC711F" w14:textId="77777777" w:rsidR="00AF637A" w:rsidRDefault="00AF637A" w:rsidP="00E245AB">
      <w:pPr>
        <w:spacing w:after="0"/>
        <w:rPr>
          <w:rFonts w:ascii="Verdana" w:hAnsi="Verdana"/>
        </w:rPr>
      </w:pPr>
    </w:p>
    <w:p w14:paraId="6F6B0452" w14:textId="77777777" w:rsidR="00AF637A" w:rsidRDefault="00AF637A" w:rsidP="00E245AB">
      <w:pPr>
        <w:spacing w:after="0"/>
        <w:rPr>
          <w:rFonts w:ascii="Verdana" w:hAnsi="Verdana"/>
        </w:rPr>
      </w:pPr>
    </w:p>
    <w:p w14:paraId="2980D5A5" w14:textId="77777777" w:rsidR="00AF637A" w:rsidRDefault="00AF637A" w:rsidP="00E245AB">
      <w:pPr>
        <w:spacing w:after="0"/>
        <w:rPr>
          <w:rFonts w:ascii="Verdana" w:hAnsi="Verdana"/>
        </w:rPr>
      </w:pPr>
    </w:p>
    <w:p w14:paraId="284B0281" w14:textId="77777777" w:rsidR="00AF637A" w:rsidRDefault="00AF637A" w:rsidP="00E245AB">
      <w:pPr>
        <w:spacing w:after="0"/>
        <w:rPr>
          <w:rFonts w:ascii="Verdana" w:hAnsi="Verdana"/>
        </w:rPr>
      </w:pPr>
    </w:p>
    <w:p w14:paraId="3C9563E0" w14:textId="77777777" w:rsidR="00AF637A" w:rsidRDefault="00AF637A" w:rsidP="00E245AB">
      <w:pPr>
        <w:spacing w:after="0"/>
        <w:rPr>
          <w:rFonts w:ascii="Verdana" w:hAnsi="Verdana"/>
        </w:rPr>
      </w:pPr>
    </w:p>
    <w:p w14:paraId="0FB0439F" w14:textId="77777777" w:rsidR="00B43636" w:rsidRDefault="00B43636" w:rsidP="00E245AB">
      <w:pPr>
        <w:spacing w:after="0"/>
        <w:rPr>
          <w:rFonts w:ascii="Verdana" w:hAnsi="Verdana"/>
        </w:rPr>
      </w:pPr>
    </w:p>
    <w:p w14:paraId="44E7DA3A" w14:textId="1AAC5E2C" w:rsidR="00591FFE" w:rsidRDefault="00591FFE" w:rsidP="00E245AB">
      <w:pPr>
        <w:spacing w:after="0"/>
        <w:rPr>
          <w:rFonts w:ascii="Verdana" w:hAnsi="Verdana"/>
        </w:rPr>
      </w:pPr>
      <w:r w:rsidRPr="00591FFE">
        <w:rPr>
          <w:rFonts w:ascii="Verdana" w:hAnsi="Verdana"/>
        </w:rPr>
        <w:lastRenderedPageBreak/>
        <w:t>Bogotá D.C.,</w:t>
      </w:r>
      <w:r w:rsidR="00C147DC">
        <w:rPr>
          <w:rFonts w:ascii="Verdana" w:hAnsi="Verdana"/>
        </w:rPr>
        <w:t xml:space="preserve"> 4 de agosto de 2026</w:t>
      </w:r>
    </w:p>
    <w:p w14:paraId="2518155B" w14:textId="77777777" w:rsidR="00C147DC" w:rsidRDefault="00C147DC" w:rsidP="00E245AB">
      <w:pPr>
        <w:spacing w:after="0"/>
        <w:rPr>
          <w:rFonts w:ascii="Verdana" w:hAnsi="Verdana"/>
        </w:rPr>
      </w:pPr>
    </w:p>
    <w:p w14:paraId="740D38D2" w14:textId="5F906045" w:rsidR="00C147DC" w:rsidRDefault="00C147DC" w:rsidP="00C147DC">
      <w:pPr>
        <w:spacing w:after="0"/>
        <w:jc w:val="right"/>
        <w:rPr>
          <w:rFonts w:ascii="Verdana" w:hAnsi="Verdana"/>
        </w:rPr>
      </w:pPr>
      <w:r w:rsidRPr="00C147DC">
        <w:rPr>
          <w:rFonts w:ascii="Verdana" w:hAnsi="Verdana"/>
        </w:rPr>
        <w:drawing>
          <wp:inline distT="0" distB="0" distL="0" distR="0" wp14:anchorId="40CA21EA" wp14:editId="2583E899">
            <wp:extent cx="3686689" cy="1047896"/>
            <wp:effectExtent l="0" t="0" r="9525" b="0"/>
            <wp:docPr id="1373952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52933" name=""/>
                    <pic:cNvPicPr/>
                  </pic:nvPicPr>
                  <pic:blipFill>
                    <a:blip r:embed="rId10"/>
                    <a:stretch>
                      <a:fillRect/>
                    </a:stretch>
                  </pic:blipFill>
                  <pic:spPr>
                    <a:xfrm>
                      <a:off x="0" y="0"/>
                      <a:ext cx="3686689" cy="1047896"/>
                    </a:xfrm>
                    <a:prstGeom prst="rect">
                      <a:avLst/>
                    </a:prstGeom>
                  </pic:spPr>
                </pic:pic>
              </a:graphicData>
            </a:graphic>
          </wp:inline>
        </w:drawing>
      </w:r>
    </w:p>
    <w:p w14:paraId="3FE2184B" w14:textId="069CB567" w:rsidR="00E245AB" w:rsidRPr="0044528D" w:rsidRDefault="00891928" w:rsidP="00E245AB">
      <w:pPr>
        <w:spacing w:after="0"/>
        <w:rPr>
          <w:rFonts w:ascii="Verdana" w:hAnsi="Verdana"/>
        </w:rPr>
      </w:pPr>
      <w:r w:rsidRPr="0044528D">
        <w:rPr>
          <w:rFonts w:ascii="Verdana" w:hAnsi="Verdana"/>
        </w:rPr>
        <w:tab/>
      </w:r>
    </w:p>
    <w:p w14:paraId="5FCADBF9" w14:textId="600E2F56" w:rsidR="00E245AB" w:rsidRDefault="00E245AB" w:rsidP="00E245AB">
      <w:pPr>
        <w:spacing w:after="0"/>
        <w:rPr>
          <w:rFonts w:ascii="Verdana" w:hAnsi="Verdana"/>
        </w:rPr>
      </w:pPr>
    </w:p>
    <w:p w14:paraId="0583AF7E" w14:textId="39F94B7F" w:rsidR="008C5843" w:rsidRPr="00FE5A24" w:rsidRDefault="008C5843" w:rsidP="008C5843">
      <w:pPr>
        <w:spacing w:after="0" w:line="240" w:lineRule="auto"/>
        <w:jc w:val="both"/>
        <w:rPr>
          <w:rFonts w:ascii="Verdana" w:eastAsia="Calibri" w:hAnsi="Verdana" w:cs="Arial"/>
          <w:color w:val="000000" w:themeColor="text1"/>
          <w:lang w:val="es-ES" w:eastAsia="es-ES"/>
        </w:rPr>
      </w:pPr>
      <w:r w:rsidRPr="00FE5A24">
        <w:rPr>
          <w:rFonts w:ascii="Verdana" w:eastAsia="Calibri" w:hAnsi="Verdana" w:cs="Arial"/>
          <w:color w:val="000000" w:themeColor="text1"/>
          <w:lang w:val="es-ES" w:eastAsia="es-ES"/>
        </w:rPr>
        <w:t>Señor</w:t>
      </w:r>
    </w:p>
    <w:p w14:paraId="2709BD94" w14:textId="7DAF01E2" w:rsidR="00A5147F" w:rsidRPr="00A5147F" w:rsidRDefault="00A5147F" w:rsidP="00A5147F">
      <w:pPr>
        <w:spacing w:after="0" w:line="240" w:lineRule="auto"/>
        <w:rPr>
          <w:rFonts w:ascii="Verdana" w:eastAsia="Calibri" w:hAnsi="Verdana" w:cs="Arial"/>
          <w:b/>
          <w:bCs/>
          <w:color w:val="000000" w:themeColor="text1"/>
          <w:lang w:eastAsia="es-ES_tradnl"/>
        </w:rPr>
      </w:pPr>
      <w:r w:rsidRPr="00A5147F">
        <w:rPr>
          <w:rFonts w:ascii="Verdana" w:eastAsia="Calibri" w:hAnsi="Verdana" w:cs="Arial"/>
          <w:b/>
          <w:bCs/>
          <w:color w:val="000000" w:themeColor="text1"/>
          <w:lang w:eastAsia="es-ES_tradnl"/>
        </w:rPr>
        <w:t>Juan Camilo Forero Rey</w:t>
      </w:r>
    </w:p>
    <w:p w14:paraId="1F05DEDA" w14:textId="2F26AC38" w:rsidR="00A5147F" w:rsidRPr="00A5147F" w:rsidRDefault="00A5147F" w:rsidP="00A5147F">
      <w:pPr>
        <w:spacing w:after="0" w:line="240" w:lineRule="auto"/>
        <w:rPr>
          <w:rFonts w:ascii="Verdana" w:eastAsia="Calibri" w:hAnsi="Verdana" w:cs="Arial"/>
          <w:color w:val="000000" w:themeColor="text1"/>
          <w:lang w:eastAsia="es-ES_tradnl"/>
        </w:rPr>
      </w:pPr>
      <w:hyperlink r:id="rId11" w:history="1">
        <w:r w:rsidRPr="00A5147F">
          <w:rPr>
            <w:rStyle w:val="Hipervnculo"/>
            <w:rFonts w:ascii="Verdana" w:eastAsia="Calibri" w:hAnsi="Verdana" w:cs="Arial"/>
            <w:lang w:eastAsia="es-ES_tradnl"/>
          </w:rPr>
          <w:t>camiloforerorey@gmail.com</w:t>
        </w:r>
      </w:hyperlink>
    </w:p>
    <w:p w14:paraId="0A3231A7" w14:textId="5D123847" w:rsidR="008C5843" w:rsidRPr="00DF4023" w:rsidRDefault="0014158F" w:rsidP="00A5147F">
      <w:pPr>
        <w:spacing w:after="0" w:line="240" w:lineRule="auto"/>
        <w:rPr>
          <w:rFonts w:ascii="Verdana" w:eastAsia="Calibri" w:hAnsi="Verdana" w:cs="Arial"/>
          <w:bCs/>
          <w:color w:val="000000" w:themeColor="text1"/>
          <w:lang w:eastAsia="es-ES_tradnl"/>
        </w:rPr>
      </w:pPr>
      <w:r>
        <w:rPr>
          <w:rFonts w:ascii="Verdana" w:eastAsia="Calibri" w:hAnsi="Verdana" w:cs="Arial"/>
          <w:color w:val="000000" w:themeColor="text1"/>
          <w:lang w:val="es-ES" w:eastAsia="es-ES"/>
        </w:rPr>
        <w:t>Villavicencio</w:t>
      </w:r>
      <w:r w:rsidR="008C5843">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Met</w:t>
      </w:r>
      <w:r w:rsidR="008C5843">
        <w:rPr>
          <w:rFonts w:ascii="Verdana" w:eastAsia="Calibri" w:hAnsi="Verdana" w:cs="Arial"/>
          <w:color w:val="000000" w:themeColor="text1"/>
          <w:lang w:val="es-ES" w:eastAsia="es-ES"/>
        </w:rPr>
        <w:t>a</w:t>
      </w:r>
    </w:p>
    <w:p w14:paraId="42A77B15" w14:textId="77777777" w:rsidR="008C5843" w:rsidRPr="00FE5A24" w:rsidRDefault="008C5843" w:rsidP="008C5843">
      <w:pPr>
        <w:spacing w:after="0" w:line="240" w:lineRule="auto"/>
        <w:rPr>
          <w:rFonts w:ascii="Verdana" w:eastAsia="Calibri" w:hAnsi="Verdana" w:cs="Arial"/>
          <w:b/>
          <w:bCs/>
          <w:color w:val="000000" w:themeColor="text1"/>
          <w:lang w:val="es-ES_tradnl" w:eastAsia="es-ES_tradnl"/>
        </w:rPr>
      </w:pPr>
    </w:p>
    <w:p w14:paraId="2E299CF0" w14:textId="77777777" w:rsidR="008C5843" w:rsidRPr="00FE5A24" w:rsidRDefault="008C5843" w:rsidP="008C5843">
      <w:pPr>
        <w:spacing w:after="0" w:line="240" w:lineRule="auto"/>
        <w:rPr>
          <w:rFonts w:ascii="Verdana" w:eastAsia="Calibri" w:hAnsi="Verdana" w:cs="Arial"/>
          <w:b/>
          <w:bCs/>
          <w:color w:val="000000" w:themeColor="text1"/>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C5843" w:rsidRPr="00FE5A24" w14:paraId="51892A52" w14:textId="77777777" w:rsidTr="006E40B6">
        <w:trPr>
          <w:trHeight w:val="304"/>
        </w:trPr>
        <w:tc>
          <w:tcPr>
            <w:tcW w:w="2689" w:type="dxa"/>
          </w:tcPr>
          <w:p w14:paraId="0D766188" w14:textId="77777777" w:rsidR="008C5843" w:rsidRPr="00FE5A24" w:rsidRDefault="008C5843" w:rsidP="006E40B6">
            <w:pPr>
              <w:jc w:val="both"/>
              <w:rPr>
                <w:rFonts w:ascii="Verdana" w:eastAsia="Calibri" w:hAnsi="Verdana" w:cs="Arial"/>
                <w:b/>
                <w:bCs/>
                <w:color w:val="000000" w:themeColor="text1"/>
                <w:lang w:val="es-ES_tradnl" w:eastAsia="es-ES_tradnl"/>
              </w:rPr>
            </w:pPr>
          </w:p>
        </w:tc>
        <w:tc>
          <w:tcPr>
            <w:tcW w:w="6100" w:type="dxa"/>
          </w:tcPr>
          <w:p w14:paraId="118856AE" w14:textId="271FCCB2" w:rsidR="008C5843" w:rsidRDefault="008C5843" w:rsidP="006E40B6">
            <w:pPr>
              <w:jc w:val="both"/>
              <w:rPr>
                <w:rFonts w:ascii="Verdana" w:eastAsia="Calibri" w:hAnsi="Verdana" w:cs="Arial"/>
                <w:b/>
                <w:bCs/>
                <w:color w:val="000000" w:themeColor="text1"/>
                <w:lang w:val="es-ES" w:eastAsia="es-ES"/>
              </w:rPr>
            </w:pPr>
            <w:r w:rsidRPr="00FE5A24">
              <w:rPr>
                <w:rFonts w:ascii="Verdana" w:eastAsia="Calibri" w:hAnsi="Verdana" w:cs="Arial"/>
                <w:b/>
                <w:bCs/>
                <w:color w:val="000000" w:themeColor="text1"/>
                <w:lang w:val="es-ES" w:eastAsia="es-ES"/>
              </w:rPr>
              <w:t>Concepto C-</w:t>
            </w:r>
            <w:r w:rsidR="00BA1406">
              <w:rPr>
                <w:rFonts w:ascii="Verdana" w:eastAsia="Calibri" w:hAnsi="Verdana" w:cs="Arial"/>
                <w:b/>
                <w:bCs/>
                <w:color w:val="000000" w:themeColor="text1"/>
                <w:lang w:val="es-ES" w:eastAsia="es-ES"/>
              </w:rPr>
              <w:t>1094</w:t>
            </w:r>
            <w:r w:rsidRPr="00FE5A24">
              <w:rPr>
                <w:rFonts w:ascii="Verdana" w:eastAsia="Calibri" w:hAnsi="Verdana" w:cs="Arial"/>
                <w:b/>
                <w:bCs/>
                <w:color w:val="000000" w:themeColor="text1"/>
                <w:lang w:val="es-ES" w:eastAsia="es-ES"/>
              </w:rPr>
              <w:t xml:space="preserve"> de 202</w:t>
            </w:r>
            <w:r w:rsidR="00BA1406">
              <w:rPr>
                <w:rFonts w:ascii="Verdana" w:eastAsia="Calibri" w:hAnsi="Verdana" w:cs="Arial"/>
                <w:b/>
                <w:bCs/>
                <w:color w:val="000000" w:themeColor="text1"/>
                <w:lang w:val="es-ES" w:eastAsia="es-ES"/>
              </w:rPr>
              <w:t>6</w:t>
            </w:r>
          </w:p>
          <w:p w14:paraId="3672147F" w14:textId="77777777" w:rsidR="008C5843" w:rsidRPr="00FE5A24" w:rsidRDefault="008C5843" w:rsidP="006E40B6">
            <w:pPr>
              <w:jc w:val="both"/>
              <w:rPr>
                <w:rFonts w:ascii="Verdana" w:eastAsia="Calibri" w:hAnsi="Verdana" w:cs="Arial"/>
                <w:b/>
                <w:bCs/>
                <w:color w:val="000000" w:themeColor="text1"/>
                <w:lang w:val="es-ES" w:eastAsia="es-ES"/>
              </w:rPr>
            </w:pPr>
          </w:p>
        </w:tc>
      </w:tr>
      <w:tr w:rsidR="008C5843" w:rsidRPr="00FE5A24" w14:paraId="0C44B134" w14:textId="77777777" w:rsidTr="006E40B6">
        <w:trPr>
          <w:trHeight w:val="884"/>
        </w:trPr>
        <w:tc>
          <w:tcPr>
            <w:tcW w:w="2689" w:type="dxa"/>
          </w:tcPr>
          <w:p w14:paraId="162971FE" w14:textId="77777777" w:rsidR="008C5843" w:rsidRPr="00FE5A24" w:rsidRDefault="008C5843" w:rsidP="006E40B6">
            <w:pPr>
              <w:jc w:val="both"/>
              <w:rPr>
                <w:rFonts w:ascii="Verdana" w:eastAsia="Calibri" w:hAnsi="Verdana" w:cs="Arial"/>
                <w:color w:val="000000" w:themeColor="text1"/>
                <w:lang w:val="es-ES_tradnl" w:eastAsia="es-ES_tradnl"/>
              </w:rPr>
            </w:pPr>
            <w:r>
              <w:rPr>
                <w:rFonts w:ascii="Verdana" w:eastAsia="Calibri" w:hAnsi="Verdana" w:cs="Arial"/>
                <w:b/>
                <w:color w:val="000000" w:themeColor="text1"/>
                <w:lang w:val="es-ES_tradnl" w:eastAsia="es-ES_tradnl"/>
              </w:rPr>
              <w:t>T</w:t>
            </w:r>
            <w:r w:rsidRPr="00FE5A24">
              <w:rPr>
                <w:rFonts w:ascii="Verdana" w:eastAsia="Calibri" w:hAnsi="Verdana" w:cs="Arial"/>
                <w:b/>
                <w:color w:val="000000" w:themeColor="text1"/>
                <w:lang w:val="es-ES_tradnl" w:eastAsia="es-ES_tradnl"/>
              </w:rPr>
              <w:t>emas:</w:t>
            </w:r>
            <w:r w:rsidRPr="00FE5A24">
              <w:rPr>
                <w:rFonts w:ascii="Verdana" w:eastAsia="Calibri" w:hAnsi="Verdana" w:cs="Arial"/>
                <w:color w:val="000000" w:themeColor="text1"/>
                <w:lang w:val="es-ES_tradnl" w:eastAsia="es-ES_tradnl"/>
              </w:rPr>
              <w:t xml:space="preserve">                   </w:t>
            </w:r>
          </w:p>
        </w:tc>
        <w:tc>
          <w:tcPr>
            <w:tcW w:w="6100" w:type="dxa"/>
          </w:tcPr>
          <w:p w14:paraId="4F06EDD2" w14:textId="7045CE52" w:rsidR="008C5843" w:rsidRPr="00933DB9" w:rsidRDefault="008C5843" w:rsidP="006E40B6">
            <w:pPr>
              <w:contextualSpacing/>
              <w:jc w:val="both"/>
              <w:rPr>
                <w:rFonts w:ascii="Verdana" w:eastAsia="Calibri" w:hAnsi="Verdana" w:cs="Arial"/>
                <w:b/>
                <w:bCs/>
                <w:color w:val="000000" w:themeColor="text1"/>
                <w:lang w:val="es-MX" w:eastAsia="es-ES"/>
              </w:rPr>
            </w:pPr>
            <w:r w:rsidRPr="00293E6F">
              <w:rPr>
                <w:rFonts w:ascii="Verdana" w:eastAsia="Calibri" w:hAnsi="Verdana" w:cs="Arial"/>
                <w:color w:val="000000" w:themeColor="text1"/>
                <w:lang w:val="es-ES" w:eastAsia="es-ES"/>
              </w:rPr>
              <w:t xml:space="preserve">CAPACIDAD JURÍDICA – Definición ― Personas jurídicas </w:t>
            </w:r>
            <w:r w:rsidRPr="00293E6F">
              <w:rPr>
                <w:rFonts w:ascii="Verdana" w:eastAsia="Calibri" w:hAnsi="Verdana" w:cs="Arial"/>
                <w:bCs/>
                <w:color w:val="000000" w:themeColor="text1"/>
                <w:lang w:val="es-ES" w:eastAsia="es-ES"/>
              </w:rPr>
              <w:t>/ REPRESENTANTES LEGALES</w:t>
            </w:r>
            <w:r w:rsidRPr="00293E6F">
              <w:rPr>
                <w:rFonts w:ascii="Verdana" w:eastAsia="Calibri" w:hAnsi="Verdana" w:cs="Arial"/>
                <w:color w:val="000000" w:themeColor="text1"/>
                <w:lang w:val="es-ES" w:eastAsia="es-ES"/>
              </w:rPr>
              <w:t xml:space="preserve"> ― Personas jurídicas / SISTEMA DE SEGURIDAD SOCIAL INTEGRAL – Obligaciones ― Contratación Estatal / </w:t>
            </w:r>
            <w:r w:rsidRPr="00293E6F">
              <w:rPr>
                <w:rFonts w:ascii="Verdana" w:hAnsi="Verdana" w:cs="Arial"/>
                <w:bCs/>
                <w:lang w:val="es-ES" w:eastAsia="es-ES_tradnl"/>
              </w:rPr>
              <w:t>SEGURIDAD SOCIAL ― Verificación ― Persona jurídica ― Empleados ― Prohibición de exigir planillas / SEGURIDAD SOCIAL ― Representante legal</w:t>
            </w:r>
            <w:r w:rsidR="00293E6F" w:rsidRPr="00293E6F">
              <w:rPr>
                <w:rFonts w:ascii="Verdana" w:hAnsi="Verdana" w:cs="Arial"/>
                <w:bCs/>
                <w:lang w:val="es-ES" w:eastAsia="es-ES_tradnl"/>
              </w:rPr>
              <w:t xml:space="preserve"> / PERSONA JURÍDICA ― Sin empleados ― Seguridad social</w:t>
            </w:r>
          </w:p>
          <w:p w14:paraId="57DE753E" w14:textId="77777777" w:rsidR="008C5843" w:rsidRPr="002A1163" w:rsidRDefault="008C5843" w:rsidP="006E40B6">
            <w:pPr>
              <w:spacing w:line="276" w:lineRule="auto"/>
              <w:jc w:val="both"/>
              <w:rPr>
                <w:rFonts w:ascii="Verdana" w:eastAsia="Calibri" w:hAnsi="Verdana" w:cs="Arial"/>
                <w:color w:val="000000" w:themeColor="text1"/>
                <w:lang w:val="es-ES" w:eastAsia="es-ES"/>
              </w:rPr>
            </w:pPr>
          </w:p>
        </w:tc>
      </w:tr>
      <w:tr w:rsidR="008C5843" w:rsidRPr="00FE5A24" w14:paraId="65759E74" w14:textId="77777777" w:rsidTr="006E40B6">
        <w:tc>
          <w:tcPr>
            <w:tcW w:w="2689" w:type="dxa"/>
          </w:tcPr>
          <w:p w14:paraId="424EDE06" w14:textId="77777777" w:rsidR="008C5843" w:rsidRPr="00FE5A24" w:rsidRDefault="008C5843" w:rsidP="006E40B6">
            <w:pPr>
              <w:jc w:val="both"/>
              <w:rPr>
                <w:rFonts w:ascii="Verdana" w:eastAsia="Calibri" w:hAnsi="Verdana" w:cs="Arial"/>
                <w:b/>
                <w:color w:val="000000" w:themeColor="text1"/>
                <w:lang w:val="es-ES_tradnl" w:eastAsia="es-ES_tradnl"/>
              </w:rPr>
            </w:pPr>
            <w:r w:rsidRPr="00FE5A24">
              <w:rPr>
                <w:rFonts w:ascii="Verdana" w:eastAsia="Calibri" w:hAnsi="Verdana" w:cs="Arial"/>
                <w:b/>
                <w:color w:val="000000" w:themeColor="text1"/>
                <w:lang w:val="es-ES_tradnl" w:eastAsia="es-ES_tradnl"/>
              </w:rPr>
              <w:t>Radicación:</w:t>
            </w:r>
            <w:r w:rsidRPr="00FE5A24">
              <w:rPr>
                <w:rFonts w:ascii="Verdana" w:eastAsia="Calibri" w:hAnsi="Verdana" w:cs="Arial"/>
                <w:color w:val="000000" w:themeColor="text1"/>
                <w:lang w:val="es-ES_tradnl" w:eastAsia="es-ES_tradnl"/>
              </w:rPr>
              <w:t xml:space="preserve">               </w:t>
            </w:r>
          </w:p>
        </w:tc>
        <w:tc>
          <w:tcPr>
            <w:tcW w:w="6100" w:type="dxa"/>
          </w:tcPr>
          <w:p w14:paraId="66A8669E" w14:textId="7FB8652B" w:rsidR="008C5843" w:rsidRPr="00FE5A24" w:rsidRDefault="008C5843" w:rsidP="006E40B6">
            <w:pPr>
              <w:jc w:val="both"/>
              <w:rPr>
                <w:rFonts w:ascii="Verdana" w:eastAsia="Calibri" w:hAnsi="Verdana" w:cs="Arial"/>
                <w:color w:val="000000" w:themeColor="text1"/>
                <w:lang w:val="es-ES_tradnl" w:eastAsia="es-ES_tradnl"/>
              </w:rPr>
            </w:pPr>
            <w:r w:rsidRPr="00FE5A24">
              <w:rPr>
                <w:rFonts w:ascii="Verdana" w:eastAsia="Calibri" w:hAnsi="Verdana" w:cs="Arial"/>
                <w:color w:val="000000" w:themeColor="text1"/>
                <w:lang w:val="es-ES_tradnl" w:eastAsia="es-ES_tradnl"/>
              </w:rPr>
              <w:t>Respuesta a consulta con radicado No.</w:t>
            </w:r>
            <w:r>
              <w:rPr>
                <w:rFonts w:ascii="Verdana" w:eastAsia="Calibri" w:hAnsi="Verdana" w:cs="Arial"/>
                <w:color w:val="000000" w:themeColor="text1"/>
                <w:lang w:val="es-ES_tradnl" w:eastAsia="es-ES_tradnl"/>
              </w:rPr>
              <w:t xml:space="preserve"> </w:t>
            </w:r>
            <w:r w:rsidR="00BA1406" w:rsidRPr="00BA1406">
              <w:rPr>
                <w:rFonts w:ascii="Verdana" w:eastAsia="Calibri" w:hAnsi="Verdana" w:cs="Arial"/>
                <w:color w:val="000000" w:themeColor="text1"/>
                <w:lang w:val="es-ES_tradnl" w:eastAsia="es-ES_tradnl"/>
              </w:rPr>
              <w:t>1_2026_07_08_009084</w:t>
            </w:r>
          </w:p>
        </w:tc>
      </w:tr>
    </w:tbl>
    <w:p w14:paraId="6C4CA6EC" w14:textId="77777777" w:rsidR="008C5843" w:rsidRPr="00FE5A24" w:rsidRDefault="008C5843" w:rsidP="008C5843">
      <w:pPr>
        <w:spacing w:after="0" w:line="276" w:lineRule="auto"/>
        <w:jc w:val="both"/>
        <w:rPr>
          <w:rFonts w:ascii="Verdana" w:eastAsia="Calibri" w:hAnsi="Verdana" w:cs="Arial"/>
          <w:color w:val="000000" w:themeColor="text1"/>
          <w:lang w:val="es-ES_tradnl" w:eastAsia="es-ES_tradnl"/>
        </w:rPr>
      </w:pPr>
    </w:p>
    <w:p w14:paraId="53ACA352" w14:textId="77777777" w:rsidR="008C5843" w:rsidRPr="00FE5A24" w:rsidRDefault="008C5843" w:rsidP="008C5843">
      <w:pPr>
        <w:spacing w:after="0" w:line="276" w:lineRule="auto"/>
        <w:jc w:val="both"/>
        <w:rPr>
          <w:rFonts w:ascii="Verdana" w:eastAsia="Calibri" w:hAnsi="Verdana" w:cs="Arial"/>
          <w:color w:val="000000" w:themeColor="text1"/>
          <w:lang w:val="es-ES_tradnl" w:eastAsia="es-ES_tradnl"/>
        </w:rPr>
      </w:pPr>
    </w:p>
    <w:p w14:paraId="210256BC" w14:textId="3A1EFBF6" w:rsidR="008C5843" w:rsidRPr="00FE5A24" w:rsidRDefault="008C5843" w:rsidP="008C5843">
      <w:pPr>
        <w:spacing w:after="0" w:line="276" w:lineRule="auto"/>
        <w:jc w:val="both"/>
        <w:rPr>
          <w:rFonts w:ascii="Verdana" w:eastAsia="Calibri" w:hAnsi="Verdana" w:cs="Arial"/>
          <w:color w:val="000000" w:themeColor="text1"/>
          <w:lang w:val="es-ES" w:eastAsia="es-ES"/>
        </w:rPr>
      </w:pPr>
      <w:r w:rsidRPr="00FE5A24">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w:t>
      </w:r>
      <w:r w:rsidRPr="00FE5A24">
        <w:rPr>
          <w:rFonts w:ascii="Verdana" w:eastAsia="Calibri" w:hAnsi="Verdana" w:cs="Arial"/>
          <w:color w:val="000000" w:themeColor="text1"/>
          <w:lang w:val="es-ES" w:eastAsia="es-ES"/>
        </w:rPr>
        <w:t xml:space="preserve"> señor </w:t>
      </w:r>
      <w:r w:rsidR="00A5147F">
        <w:rPr>
          <w:rFonts w:ascii="Verdana" w:eastAsia="Calibri" w:hAnsi="Verdana" w:cs="Arial"/>
          <w:color w:val="000000" w:themeColor="text1"/>
          <w:lang w:val="es-ES" w:eastAsia="es-ES"/>
        </w:rPr>
        <w:t>Forero</w:t>
      </w:r>
      <w:r w:rsidRPr="00FE5A24">
        <w:rPr>
          <w:rFonts w:ascii="Verdana" w:eastAsia="Calibri" w:hAnsi="Verdana" w:cs="Arial"/>
          <w:color w:val="000000" w:themeColor="text1"/>
          <w:lang w:val="es-ES" w:eastAsia="es-ES"/>
        </w:rPr>
        <w:t xml:space="preserve">: </w:t>
      </w:r>
    </w:p>
    <w:p w14:paraId="71C62AE2" w14:textId="77777777" w:rsidR="008C5843" w:rsidRPr="00FE5A24" w:rsidRDefault="008C5843" w:rsidP="008C5843">
      <w:pPr>
        <w:tabs>
          <w:tab w:val="left" w:pos="3768"/>
        </w:tabs>
        <w:spacing w:after="0" w:line="276" w:lineRule="auto"/>
        <w:jc w:val="both"/>
        <w:rPr>
          <w:rFonts w:ascii="Verdana" w:eastAsia="Calibri" w:hAnsi="Verdana" w:cs="Arial"/>
          <w:color w:val="000000" w:themeColor="text1"/>
          <w:lang w:val="es-ES" w:eastAsia="es-ES"/>
        </w:rPr>
      </w:pPr>
      <w:r w:rsidRPr="00FE5A24">
        <w:rPr>
          <w:rFonts w:ascii="Verdana" w:eastAsia="Calibri" w:hAnsi="Verdana" w:cs="Arial"/>
          <w:color w:val="000000" w:themeColor="text1"/>
          <w:lang w:val="es-ES" w:eastAsia="es-ES"/>
        </w:rPr>
        <w:tab/>
      </w:r>
    </w:p>
    <w:p w14:paraId="5A680FF8" w14:textId="33B0C489" w:rsidR="008C5843" w:rsidRPr="00FE5A24" w:rsidRDefault="00827533" w:rsidP="008C5843">
      <w:pPr>
        <w:spacing w:after="0" w:line="276" w:lineRule="auto"/>
        <w:jc w:val="both"/>
        <w:rPr>
          <w:rFonts w:ascii="Verdana" w:eastAsia="Calibri" w:hAnsi="Verdana" w:cs="Arial"/>
          <w:color w:val="000000" w:themeColor="text1"/>
          <w:lang w:val="es-ES" w:eastAsia="es-ES"/>
        </w:rPr>
      </w:pPr>
      <w:r w:rsidRPr="00827533">
        <w:rPr>
          <w:rFonts w:ascii="Verdana" w:eastAsia="Calibri" w:hAnsi="Verdana" w:cs="Arial"/>
          <w:color w:val="000000" w:themeColor="text1"/>
          <w:lang w:val="es-ES" w:eastAsia="es-ES"/>
        </w:rPr>
        <w:t xml:space="preserve">En ejercicio de la competencia otorgada por los artículos 3, numeral 5º, y 11, numeral 8º, del Decreto Ley 4170 de 2011, así como lo establecido en la Resolución 469 de 2025 expedida por esta Entidad, la Agencia Nacional de Contratación Pública – Colombia Compra Eficiente– responde su solicitud de consulta de fecha </w:t>
      </w:r>
      <w:r>
        <w:rPr>
          <w:rFonts w:ascii="Verdana" w:eastAsia="Calibri" w:hAnsi="Verdana" w:cs="Arial"/>
          <w:color w:val="000000" w:themeColor="text1"/>
          <w:lang w:val="es-ES" w:eastAsia="es-ES"/>
        </w:rPr>
        <w:t>8</w:t>
      </w:r>
      <w:r w:rsidRPr="00827533">
        <w:rPr>
          <w:rFonts w:ascii="Verdana" w:eastAsia="Calibri" w:hAnsi="Verdana" w:cs="Arial"/>
          <w:color w:val="000000" w:themeColor="text1"/>
          <w:lang w:val="es-ES" w:eastAsia="es-ES"/>
        </w:rPr>
        <w:t xml:space="preserve"> de ju</w:t>
      </w:r>
      <w:r>
        <w:rPr>
          <w:rFonts w:ascii="Verdana" w:eastAsia="Calibri" w:hAnsi="Verdana" w:cs="Arial"/>
          <w:color w:val="000000" w:themeColor="text1"/>
          <w:lang w:val="es-ES" w:eastAsia="es-ES"/>
        </w:rPr>
        <w:t>l</w:t>
      </w:r>
      <w:r w:rsidRPr="00827533">
        <w:rPr>
          <w:rFonts w:ascii="Verdana" w:eastAsia="Calibri" w:hAnsi="Verdana" w:cs="Arial"/>
          <w:color w:val="000000" w:themeColor="text1"/>
          <w:lang w:val="es-ES" w:eastAsia="es-ES"/>
        </w:rPr>
        <w:t>io de 2026, en la cual manifiesta lo siguiente</w:t>
      </w:r>
      <w:r w:rsidR="008C5843" w:rsidRPr="00FE5A24">
        <w:rPr>
          <w:rFonts w:ascii="Verdana" w:hAnsi="Verdana" w:cs="Arial"/>
          <w:color w:val="000000" w:themeColor="text1"/>
        </w:rPr>
        <w:t>:</w:t>
      </w:r>
      <w:r w:rsidR="008C5843" w:rsidRPr="00FE5A24">
        <w:rPr>
          <w:rFonts w:ascii="Verdana" w:eastAsia="Calibri" w:hAnsi="Verdana" w:cs="Arial"/>
          <w:color w:val="000000" w:themeColor="text1"/>
          <w:lang w:val="es-ES" w:eastAsia="es-ES"/>
        </w:rPr>
        <w:t xml:space="preserve"> </w:t>
      </w:r>
    </w:p>
    <w:p w14:paraId="65397E46" w14:textId="77777777" w:rsidR="008C5843" w:rsidRPr="00FE5A24" w:rsidRDefault="008C5843" w:rsidP="008C5843">
      <w:pPr>
        <w:spacing w:after="0" w:line="276" w:lineRule="auto"/>
        <w:jc w:val="both"/>
        <w:rPr>
          <w:rFonts w:ascii="Verdana" w:eastAsia="Calibri" w:hAnsi="Verdana" w:cs="Arial"/>
          <w:color w:val="000000" w:themeColor="text1"/>
          <w:lang w:val="es-ES" w:eastAsia="es-ES"/>
        </w:rPr>
      </w:pPr>
    </w:p>
    <w:p w14:paraId="69AE33D2" w14:textId="221D4BB5" w:rsidR="008C5843" w:rsidRPr="003A7064" w:rsidRDefault="0081776A" w:rsidP="0081776A">
      <w:pPr>
        <w:spacing w:after="0"/>
        <w:ind w:left="709" w:right="709"/>
        <w:jc w:val="both"/>
        <w:rPr>
          <w:rFonts w:ascii="Verdana" w:eastAsia="Century Gothic" w:hAnsi="Verdana" w:cs="Century Gothic"/>
          <w:color w:val="000000" w:themeColor="text1"/>
          <w:sz w:val="20"/>
          <w:szCs w:val="20"/>
        </w:rPr>
      </w:pPr>
      <w:r>
        <w:rPr>
          <w:rFonts w:ascii="Verdana" w:eastAsia="Century Gothic" w:hAnsi="Verdana" w:cs="Century Gothic"/>
          <w:color w:val="000000" w:themeColor="text1"/>
          <w:sz w:val="20"/>
          <w:szCs w:val="20"/>
          <w:lang w:val="es-ES"/>
        </w:rPr>
        <w:t>“</w:t>
      </w:r>
      <w:r w:rsidRPr="0081776A">
        <w:rPr>
          <w:rFonts w:ascii="Verdana" w:eastAsia="Century Gothic" w:hAnsi="Verdana" w:cs="Century Gothic"/>
          <w:color w:val="000000" w:themeColor="text1"/>
          <w:sz w:val="20"/>
          <w:szCs w:val="20"/>
          <w:lang w:val="es-ES"/>
        </w:rPr>
        <w:t>Respetuosamente solicito concepto sobre la aplicación del artículo 50 de</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la Ley 789 de 2002 en los procesos de contratación estatal. Cuando una</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lastRenderedPageBreak/>
        <w:t>persona jurídica manifiesta que no tiene trabajadores vinculados y</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certifica no estar obligada a realizar aportes al Sistema de Seguridad</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Social y parafiscales como empleador: 1. ¿Es suficiente dicha</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certificación para acreditar el requisito habilitante? 2. Si el</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representante legal percibe ingresos por su gestión, ¿debe encontrarse</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afiliado y al día en el pago de aportes al Sistema de Seguridad Social</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como independiente para que la persona jurídica pueda participar en un</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proceso de selección? 3. ¿La entidad contratante puede verificar el</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cumplimiento de dicha obligación del representante legal al evaluar la</w:t>
      </w:r>
      <w:r>
        <w:rPr>
          <w:rFonts w:ascii="Verdana" w:eastAsia="Century Gothic" w:hAnsi="Verdana" w:cs="Century Gothic"/>
          <w:color w:val="000000" w:themeColor="text1"/>
          <w:sz w:val="20"/>
          <w:szCs w:val="20"/>
          <w:lang w:val="es-ES"/>
        </w:rPr>
        <w:t xml:space="preserve"> </w:t>
      </w:r>
      <w:r w:rsidRPr="0081776A">
        <w:rPr>
          <w:rFonts w:ascii="Verdana" w:eastAsia="Century Gothic" w:hAnsi="Verdana" w:cs="Century Gothic"/>
          <w:color w:val="000000" w:themeColor="text1"/>
          <w:sz w:val="20"/>
          <w:szCs w:val="20"/>
          <w:lang w:val="es-ES"/>
        </w:rPr>
        <w:t>habilitación del proponente?</w:t>
      </w:r>
      <w:r w:rsidR="008C5843">
        <w:rPr>
          <w:rFonts w:ascii="Verdana" w:eastAsia="Century Gothic" w:hAnsi="Verdana" w:cs="Century Gothic"/>
          <w:color w:val="000000" w:themeColor="text1"/>
          <w:sz w:val="20"/>
          <w:szCs w:val="20"/>
        </w:rPr>
        <w:t>”</w:t>
      </w:r>
      <w:r w:rsidR="008C5843" w:rsidRPr="003A7064">
        <w:rPr>
          <w:rFonts w:ascii="Verdana" w:eastAsia="Century Gothic" w:hAnsi="Verdana" w:cs="Century Gothic"/>
          <w:color w:val="000000" w:themeColor="text1"/>
          <w:sz w:val="20"/>
          <w:szCs w:val="20"/>
        </w:rPr>
        <w:t xml:space="preserve"> </w:t>
      </w:r>
    </w:p>
    <w:p w14:paraId="5B06EACF" w14:textId="77777777" w:rsidR="008C5843" w:rsidRPr="003A7064" w:rsidRDefault="008C5843" w:rsidP="008C5843">
      <w:pPr>
        <w:spacing w:after="0" w:line="240" w:lineRule="auto"/>
        <w:ind w:left="709" w:right="709"/>
        <w:jc w:val="both"/>
        <w:rPr>
          <w:rFonts w:ascii="Verdana" w:eastAsia="Century Gothic" w:hAnsi="Verdana" w:cs="Century Gothic"/>
          <w:color w:val="000000" w:themeColor="text1"/>
          <w:sz w:val="20"/>
          <w:szCs w:val="20"/>
        </w:rPr>
      </w:pPr>
    </w:p>
    <w:p w14:paraId="336AFA24" w14:textId="77777777" w:rsidR="008C5843" w:rsidRPr="00FE5A24" w:rsidRDefault="008C5843" w:rsidP="008C5843">
      <w:pPr>
        <w:spacing w:after="0" w:line="276" w:lineRule="auto"/>
        <w:ind w:firstLine="709"/>
        <w:contextualSpacing/>
        <w:jc w:val="both"/>
        <w:rPr>
          <w:rFonts w:ascii="Verdana" w:eastAsia="Calibri" w:hAnsi="Verdana" w:cs="Arial"/>
          <w:color w:val="000000" w:themeColor="text1"/>
          <w:szCs w:val="24"/>
          <w:lang w:val="es-ES_tradnl" w:eastAsia="es-ES_tradnl"/>
        </w:rPr>
      </w:pPr>
      <w:r w:rsidRPr="00FE5A24">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E5A24">
        <w:rPr>
          <w:rFonts w:ascii="Verdana" w:eastAsia="Calibri" w:hAnsi="Verdana" w:cs="Arial"/>
          <w:color w:val="000000" w:themeColor="text1"/>
          <w:szCs w:val="24"/>
          <w:lang w:val="es-ES_tradnl" w:eastAsia="es-ES_tradnl"/>
        </w:rPr>
        <w:tab/>
      </w:r>
    </w:p>
    <w:p w14:paraId="2A0B02FB" w14:textId="2FE7CE74" w:rsidR="008C5843" w:rsidRDefault="008C5843" w:rsidP="008C5843">
      <w:pPr>
        <w:spacing w:before="120" w:after="120" w:line="276" w:lineRule="auto"/>
        <w:ind w:firstLine="709"/>
        <w:jc w:val="both"/>
        <w:rPr>
          <w:rFonts w:ascii="Verdana" w:eastAsia="Calibri" w:hAnsi="Verdana" w:cs="Arial"/>
          <w:color w:val="000000" w:themeColor="text1"/>
          <w:lang w:val="es-ES" w:eastAsia="es-ES"/>
        </w:rPr>
      </w:pPr>
      <w:r w:rsidRPr="00FE5A24">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sidR="00203AB9">
        <w:rPr>
          <w:rFonts w:ascii="Verdana" w:eastAsia="Calibri" w:hAnsi="Verdana" w:cs="Arial"/>
          <w:color w:val="000000" w:themeColor="text1"/>
          <w:lang w:val="es-ES" w:eastAsia="es-ES"/>
        </w:rPr>
        <w:t>el</w:t>
      </w:r>
      <w:r w:rsidRPr="00FE5A24">
        <w:rPr>
          <w:rFonts w:ascii="Verdana" w:eastAsia="Calibri" w:hAnsi="Verdana" w:cs="Arial"/>
          <w:color w:val="000000" w:themeColor="text1"/>
          <w:lang w:val="es-ES" w:eastAsia="es-ES"/>
        </w:rPr>
        <w:t xml:space="preserve"> problema jurídico de su consulta. </w:t>
      </w:r>
    </w:p>
    <w:p w14:paraId="037E311A" w14:textId="77777777" w:rsidR="008C5843" w:rsidRPr="00FE5A24" w:rsidRDefault="008C5843" w:rsidP="008C5843">
      <w:pPr>
        <w:spacing w:after="0" w:line="276" w:lineRule="auto"/>
        <w:jc w:val="both"/>
        <w:rPr>
          <w:rFonts w:ascii="Verdana" w:eastAsia="Calibri" w:hAnsi="Verdana" w:cs="Arial"/>
          <w:color w:val="000000" w:themeColor="text1"/>
          <w:lang w:val="es-ES" w:eastAsia="es-ES"/>
        </w:rPr>
      </w:pPr>
    </w:p>
    <w:p w14:paraId="1B2E64BA" w14:textId="77777777" w:rsidR="008C5843" w:rsidRPr="00FE5A24" w:rsidRDefault="008C5843" w:rsidP="008C584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FE5A24">
        <w:rPr>
          <w:rFonts w:ascii="Verdana" w:eastAsia="Century Gothic" w:hAnsi="Verdana" w:cs="Century Gothic"/>
          <w:b/>
          <w:bCs/>
          <w:color w:val="000000" w:themeColor="text1"/>
        </w:rPr>
        <w:t>Problema planteado:</w:t>
      </w:r>
    </w:p>
    <w:p w14:paraId="5DDAE279" w14:textId="77777777" w:rsidR="008C5843" w:rsidRPr="00FE5A24" w:rsidRDefault="008C5843" w:rsidP="008C5843">
      <w:pPr>
        <w:tabs>
          <w:tab w:val="left" w:pos="426"/>
        </w:tabs>
        <w:spacing w:after="0" w:line="276" w:lineRule="auto"/>
        <w:jc w:val="both"/>
        <w:rPr>
          <w:rFonts w:ascii="Verdana" w:eastAsia="Century Gothic" w:hAnsi="Verdana" w:cs="Century Gothic"/>
          <w:color w:val="000000" w:themeColor="text1"/>
          <w:lang w:val="es-ES"/>
        </w:rPr>
      </w:pPr>
    </w:p>
    <w:p w14:paraId="312F30EC" w14:textId="42B8B6BF" w:rsidR="008C5843" w:rsidRPr="00FE5A24" w:rsidRDefault="008C5843" w:rsidP="008C5843">
      <w:pPr>
        <w:spacing w:after="0" w:line="276" w:lineRule="auto"/>
        <w:jc w:val="both"/>
        <w:rPr>
          <w:rFonts w:ascii="Verdana" w:eastAsia="Century Gothic" w:hAnsi="Verdana" w:cs="Century Gothic"/>
          <w:color w:val="000000" w:themeColor="text1"/>
        </w:rPr>
      </w:pPr>
      <w:r w:rsidRPr="00FE5A24">
        <w:rPr>
          <w:rFonts w:ascii="Verdana" w:eastAsia="Century Gothic" w:hAnsi="Verdana" w:cs="Century Gothic"/>
          <w:color w:val="000000" w:themeColor="text1"/>
        </w:rPr>
        <w:t>De acuerdo con el contenido de su solicitud, esta Agencia resolverá</w:t>
      </w:r>
      <w:r>
        <w:rPr>
          <w:rFonts w:ascii="Verdana" w:eastAsia="Century Gothic" w:hAnsi="Verdana" w:cs="Century Gothic"/>
          <w:color w:val="000000" w:themeColor="text1"/>
        </w:rPr>
        <w:t xml:space="preserve"> </w:t>
      </w:r>
      <w:r w:rsidR="00203AB9">
        <w:rPr>
          <w:rFonts w:ascii="Verdana" w:eastAsia="Century Gothic" w:hAnsi="Verdana" w:cs="Century Gothic"/>
          <w:color w:val="000000" w:themeColor="text1"/>
        </w:rPr>
        <w:t>el</w:t>
      </w:r>
      <w:r w:rsidRPr="00FE5A24">
        <w:rPr>
          <w:rFonts w:ascii="Verdana" w:eastAsia="Century Gothic" w:hAnsi="Verdana" w:cs="Century Gothic"/>
          <w:color w:val="000000" w:themeColor="text1"/>
        </w:rPr>
        <w:t xml:space="preserve"> siguiente problema jurídico</w:t>
      </w:r>
      <w:r>
        <w:rPr>
          <w:rFonts w:ascii="Verdana" w:eastAsia="Century Gothic" w:hAnsi="Verdana" w:cs="Century Gothic"/>
          <w:color w:val="000000" w:themeColor="text1"/>
        </w:rPr>
        <w:t>:</w:t>
      </w:r>
      <w:r w:rsidR="00203AB9">
        <w:rPr>
          <w:rFonts w:ascii="Verdana" w:eastAsia="Century Gothic" w:hAnsi="Verdana" w:cs="Century Gothic"/>
          <w:color w:val="000000" w:themeColor="text1"/>
        </w:rPr>
        <w:t xml:space="preserve"> </w:t>
      </w:r>
      <w:r>
        <w:rPr>
          <w:rFonts w:ascii="Verdana" w:eastAsia="Century Gothic" w:hAnsi="Verdana" w:cs="Century Gothic"/>
          <w:color w:val="000000" w:themeColor="text1"/>
        </w:rPr>
        <w:t>¿</w:t>
      </w:r>
      <w:r w:rsidR="00203AB9">
        <w:rPr>
          <w:rFonts w:ascii="Verdana" w:eastAsia="Century Gothic" w:hAnsi="Verdana" w:cs="Century Gothic"/>
          <w:color w:val="000000" w:themeColor="text1"/>
        </w:rPr>
        <w:t>L</w:t>
      </w:r>
      <w:r>
        <w:rPr>
          <w:rFonts w:ascii="Verdana" w:eastAsia="Century Gothic" w:hAnsi="Verdana" w:cs="Century Gothic"/>
          <w:color w:val="000000" w:themeColor="text1"/>
        </w:rPr>
        <w:t>as personas jurídicas deben acreditar que sus representantes legales se encuentran a paz y salvo en sus obligaciones con el sistema de seguridad social integral?</w:t>
      </w:r>
    </w:p>
    <w:p w14:paraId="7A7495F6" w14:textId="77777777" w:rsidR="008C5843" w:rsidRPr="00FE5A24" w:rsidRDefault="008C5843" w:rsidP="008C5843">
      <w:pPr>
        <w:spacing w:after="0" w:line="276" w:lineRule="auto"/>
        <w:jc w:val="both"/>
        <w:rPr>
          <w:rFonts w:ascii="Verdana" w:eastAsia="Calibri" w:hAnsi="Verdana" w:cs="Arial"/>
          <w:color w:val="000000" w:themeColor="text1"/>
          <w:lang w:val="es-ES"/>
        </w:rPr>
      </w:pPr>
    </w:p>
    <w:p w14:paraId="65AA0277" w14:textId="77777777" w:rsidR="008C5843" w:rsidRPr="00FE5A24" w:rsidRDefault="008C5843" w:rsidP="008C584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E5A24">
        <w:rPr>
          <w:rFonts w:ascii="Verdana" w:eastAsia="Century Gothic" w:hAnsi="Verdana" w:cs="Century Gothic"/>
          <w:b/>
          <w:bCs/>
          <w:color w:val="000000" w:themeColor="text1"/>
        </w:rPr>
        <w:t>Respuesta:</w:t>
      </w:r>
    </w:p>
    <w:p w14:paraId="462D7210" w14:textId="77777777" w:rsidR="008C5843" w:rsidRPr="00FE5A24" w:rsidRDefault="008C5843" w:rsidP="008C5843">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C5843" w:rsidRPr="00FE5A24" w14:paraId="1ABACF72" w14:textId="77777777" w:rsidTr="006E40B6">
        <w:tc>
          <w:tcPr>
            <w:tcW w:w="8828" w:type="dxa"/>
          </w:tcPr>
          <w:p w14:paraId="587D99B1" w14:textId="24F67DB0" w:rsidR="008C5843" w:rsidRDefault="008C5843" w:rsidP="006E40B6">
            <w:pPr>
              <w:widowControl w:val="0"/>
              <w:autoSpaceDE w:val="0"/>
              <w:autoSpaceDN w:val="0"/>
              <w:spacing w:before="120" w:line="276" w:lineRule="auto"/>
              <w:jc w:val="both"/>
              <w:rPr>
                <w:rFonts w:ascii="Verdana" w:eastAsia="Arial" w:hAnsi="Verdana" w:cs="Arial"/>
                <w:lang w:val="es-ES"/>
              </w:rPr>
            </w:pPr>
            <w:r>
              <w:rPr>
                <w:rFonts w:ascii="Verdana" w:eastAsia="Arial" w:hAnsi="Verdana" w:cs="Arial"/>
                <w:lang w:val="es-ES"/>
              </w:rPr>
              <w:lastRenderedPageBreak/>
              <w:t xml:space="preserve">El artículo 50 de la Ley </w:t>
            </w:r>
            <w:r w:rsidRPr="007F734F">
              <w:rPr>
                <w:rFonts w:ascii="Verdana" w:eastAsia="Arial" w:hAnsi="Verdana" w:cs="Arial"/>
                <w:lang w:val="es-ES"/>
              </w:rPr>
              <w:t>789 de 2002 dispone que</w:t>
            </w:r>
            <w:r>
              <w:rPr>
                <w:rFonts w:ascii="Verdana" w:eastAsia="Arial" w:hAnsi="Verdana" w:cs="Arial"/>
                <w:lang w:val="es-ES"/>
              </w:rPr>
              <w:t xml:space="preserve"> las personas jurídicas deben acreditar el pago de los aportes de sus </w:t>
            </w:r>
            <w:r w:rsidRPr="00F7651F">
              <w:rPr>
                <w:rFonts w:ascii="Verdana" w:eastAsia="Arial" w:hAnsi="Verdana" w:cs="Arial"/>
                <w:i/>
                <w:iCs/>
                <w:lang w:val="es-ES"/>
              </w:rPr>
              <w:t>empleados</w:t>
            </w:r>
            <w:r w:rsidRPr="007F734F">
              <w:rPr>
                <w:rFonts w:ascii="Verdana" w:eastAsia="Arial" w:hAnsi="Verdana" w:cs="Arial"/>
                <w:lang w:val="es-ES"/>
              </w:rPr>
              <w:t xml:space="preserve">, con lo que se refiere </w:t>
            </w:r>
            <w:r>
              <w:rPr>
                <w:rFonts w:ascii="Verdana" w:eastAsia="Arial" w:hAnsi="Verdana" w:cs="Arial"/>
                <w:lang w:val="es-ES"/>
              </w:rPr>
              <w:t xml:space="preserve">a </w:t>
            </w:r>
            <w:r w:rsidRPr="007F734F">
              <w:rPr>
                <w:rFonts w:ascii="Verdana" w:eastAsia="Arial" w:hAnsi="Verdana" w:cs="Arial"/>
                <w:lang w:val="es-ES"/>
              </w:rPr>
              <w:t>aquellas personas que cuenten con</w:t>
            </w:r>
            <w:r w:rsidRPr="00F7651F">
              <w:rPr>
                <w:rFonts w:ascii="Verdana" w:eastAsia="Arial" w:hAnsi="Verdana" w:cs="Arial"/>
                <w:lang w:val="es-ES"/>
              </w:rPr>
              <w:t xml:space="preserve"> una </w:t>
            </w:r>
            <w:r w:rsidRPr="00EF6ECD">
              <w:rPr>
                <w:rFonts w:ascii="Verdana" w:eastAsia="Arial" w:hAnsi="Verdana" w:cs="Arial"/>
                <w:i/>
                <w:iCs/>
                <w:lang w:val="es-ES"/>
              </w:rPr>
              <w:t>relación laboral</w:t>
            </w:r>
            <w:r w:rsidRPr="00F7651F">
              <w:rPr>
                <w:rFonts w:ascii="Verdana" w:eastAsia="Arial" w:hAnsi="Verdana" w:cs="Arial"/>
                <w:lang w:val="es-ES"/>
              </w:rPr>
              <w:t xml:space="preserve"> en los términos de los artículos 22 y 23 del Código Sustantivo del Trabajo</w:t>
            </w:r>
            <w:r>
              <w:rPr>
                <w:rFonts w:ascii="Verdana" w:eastAsia="Arial" w:hAnsi="Verdana" w:cs="Arial"/>
                <w:lang w:val="es-ES"/>
              </w:rPr>
              <w:t xml:space="preserve">. Teniendo en cuenta que el artículo </w:t>
            </w:r>
            <w:r w:rsidRPr="007F734F">
              <w:rPr>
                <w:rFonts w:ascii="Verdana" w:eastAsia="Arial" w:hAnsi="Verdana" w:cs="Arial"/>
                <w:lang w:val="es-ES"/>
              </w:rPr>
              <w:t>84 de la Constitución Política dispone que “</w:t>
            </w:r>
            <w:r>
              <w:rPr>
                <w:rFonts w:ascii="Verdana" w:eastAsia="Arial" w:hAnsi="Verdana" w:cs="Arial"/>
                <w:lang w:val="es-ES"/>
              </w:rPr>
              <w:t>c</w:t>
            </w:r>
            <w:r w:rsidRPr="007F734F">
              <w:rPr>
                <w:rFonts w:ascii="Verdana" w:eastAsia="Arial" w:hAnsi="Verdana" w:cs="Arial"/>
                <w:lang w:val="es-ES"/>
              </w:rPr>
              <w:t xml:space="preserve">uando un derecho o una actividad hayan sido reglamentados de manera general, las </w:t>
            </w:r>
            <w:proofErr w:type="gramStart"/>
            <w:r w:rsidRPr="007F734F">
              <w:rPr>
                <w:rFonts w:ascii="Verdana" w:eastAsia="Arial" w:hAnsi="Verdana" w:cs="Arial"/>
                <w:lang w:val="es-ES"/>
              </w:rPr>
              <w:t>autoridades públicas</w:t>
            </w:r>
            <w:proofErr w:type="gramEnd"/>
            <w:r w:rsidRPr="007F734F">
              <w:rPr>
                <w:rFonts w:ascii="Verdana" w:eastAsia="Arial" w:hAnsi="Verdana" w:cs="Arial"/>
                <w:lang w:val="es-ES"/>
              </w:rPr>
              <w:t xml:space="preserve"> no podrán establecer ni exigir permisos, licencias o requisitos adicionales para su ejercicio”</w:t>
            </w:r>
            <w:r>
              <w:rPr>
                <w:rFonts w:ascii="Verdana" w:eastAsia="Arial" w:hAnsi="Verdana" w:cs="Arial"/>
                <w:lang w:val="es-ES"/>
              </w:rPr>
              <w:t xml:space="preserve">, es posible señalar que la ley no exigió que las personas jurídicas acrediten </w:t>
            </w:r>
            <w:r w:rsidRPr="007F734F">
              <w:rPr>
                <w:rFonts w:ascii="Verdana" w:eastAsia="Arial" w:hAnsi="Verdana" w:cs="Arial"/>
                <w:lang w:val="es-ES"/>
              </w:rPr>
              <w:t>el pago de los aportes de sus contratistas</w:t>
            </w:r>
            <w:r>
              <w:rPr>
                <w:rFonts w:ascii="Verdana" w:eastAsia="Arial" w:hAnsi="Verdana" w:cs="Arial"/>
                <w:lang w:val="es-ES"/>
              </w:rPr>
              <w:t>,</w:t>
            </w:r>
            <w:r w:rsidRPr="007F734F">
              <w:rPr>
                <w:rFonts w:ascii="Verdana" w:eastAsia="Arial" w:hAnsi="Verdana" w:cs="Arial"/>
                <w:lang w:val="es-ES"/>
              </w:rPr>
              <w:t xml:space="preserve"> ni aporte</w:t>
            </w:r>
            <w:r>
              <w:rPr>
                <w:rFonts w:ascii="Verdana" w:eastAsia="Arial" w:hAnsi="Verdana" w:cs="Arial"/>
                <w:lang w:val="es-ES"/>
              </w:rPr>
              <w:t>n</w:t>
            </w:r>
            <w:r w:rsidRPr="007F734F">
              <w:rPr>
                <w:rFonts w:ascii="Verdana" w:eastAsia="Arial" w:hAnsi="Verdana" w:cs="Arial"/>
                <w:lang w:val="es-ES"/>
              </w:rPr>
              <w:t xml:space="preserve"> las planillas de pago.</w:t>
            </w:r>
            <w:r>
              <w:rPr>
                <w:rFonts w:ascii="Verdana" w:eastAsia="Arial" w:hAnsi="Verdana" w:cs="Arial"/>
                <w:lang w:val="es-ES"/>
              </w:rPr>
              <w:t xml:space="preserve"> </w:t>
            </w:r>
          </w:p>
          <w:p w14:paraId="657DF8E2" w14:textId="02F239FE" w:rsidR="008C5843" w:rsidRDefault="008C5843" w:rsidP="006E40B6">
            <w:pPr>
              <w:widowControl w:val="0"/>
              <w:autoSpaceDE w:val="0"/>
              <w:autoSpaceDN w:val="0"/>
              <w:spacing w:before="120" w:line="276" w:lineRule="auto"/>
              <w:ind w:firstLine="709"/>
              <w:jc w:val="both"/>
              <w:rPr>
                <w:rFonts w:ascii="Verdana" w:eastAsia="Arial" w:hAnsi="Verdana" w:cs="Arial"/>
                <w:lang w:val="es-ES"/>
              </w:rPr>
            </w:pPr>
            <w:r>
              <w:rPr>
                <w:rFonts w:ascii="Verdana" w:eastAsia="Arial" w:hAnsi="Verdana" w:cs="Arial"/>
                <w:lang w:val="es-ES"/>
              </w:rPr>
              <w:t xml:space="preserve">Se concluye de lo anterior que los proponentes que tengan la calidad de personas jurídicas únicamente deberán acreditar el pago de los aportes de sus representantes legales cuando éstos cumplan con la condición de ser </w:t>
            </w:r>
            <w:r w:rsidRPr="00041FDD">
              <w:rPr>
                <w:rFonts w:ascii="Verdana" w:eastAsia="Arial" w:hAnsi="Verdana" w:cs="Arial"/>
                <w:i/>
                <w:iCs/>
                <w:lang w:val="es-ES"/>
              </w:rPr>
              <w:t>empleados</w:t>
            </w:r>
            <w:r>
              <w:rPr>
                <w:rFonts w:ascii="Verdana" w:eastAsia="Arial" w:hAnsi="Verdana" w:cs="Arial"/>
                <w:lang w:val="es-ES"/>
              </w:rPr>
              <w:t xml:space="preserve">, tal como lo exige el artículo 50 de la Ley </w:t>
            </w:r>
            <w:r w:rsidRPr="007F734F">
              <w:rPr>
                <w:rFonts w:ascii="Verdana" w:eastAsia="Arial" w:hAnsi="Verdana" w:cs="Arial"/>
                <w:lang w:val="es-ES"/>
              </w:rPr>
              <w:t>789 de 2002</w:t>
            </w:r>
            <w:r>
              <w:rPr>
                <w:rFonts w:ascii="Verdana" w:eastAsia="Arial" w:hAnsi="Verdana" w:cs="Arial"/>
                <w:lang w:val="es-ES"/>
              </w:rPr>
              <w:t xml:space="preserve">. En concordancia, no deberán acreditar dichos pagos con respecto a los representantes legales que cuenten con un tipo de vinculación distinta al contrato laboral, como es el caso de aquellos contratados mediante </w:t>
            </w:r>
            <w:r w:rsidR="00FD19CC">
              <w:rPr>
                <w:rFonts w:ascii="Verdana" w:eastAsia="Arial" w:hAnsi="Verdana" w:cs="Arial"/>
                <w:lang w:val="es-ES"/>
              </w:rPr>
              <w:t xml:space="preserve">la tipología de </w:t>
            </w:r>
            <w:r>
              <w:rPr>
                <w:rFonts w:ascii="Verdana" w:eastAsia="Arial" w:hAnsi="Verdana" w:cs="Arial"/>
                <w:lang w:val="es-ES"/>
              </w:rPr>
              <w:t xml:space="preserve">prestación de servicios. </w:t>
            </w:r>
          </w:p>
          <w:p w14:paraId="2CC1F149" w14:textId="77777777" w:rsidR="008C5843" w:rsidRDefault="008C5843" w:rsidP="006E40B6">
            <w:pPr>
              <w:widowControl w:val="0"/>
              <w:autoSpaceDE w:val="0"/>
              <w:autoSpaceDN w:val="0"/>
              <w:spacing w:before="120" w:line="276" w:lineRule="auto"/>
              <w:ind w:firstLine="709"/>
              <w:jc w:val="both"/>
              <w:rPr>
                <w:rFonts w:ascii="Verdana" w:eastAsia="Arial" w:hAnsi="Verdana" w:cs="Arial"/>
                <w:lang w:val="es-ES"/>
              </w:rPr>
            </w:pPr>
            <w:r>
              <w:rPr>
                <w:rFonts w:ascii="Verdana" w:eastAsia="Arial" w:hAnsi="Verdana" w:cs="Arial"/>
                <w:lang w:val="es-ES"/>
              </w:rPr>
              <w:t xml:space="preserve">De cualquier modo, la persona jurídica deberá aportar con la presentación de la oferta </w:t>
            </w:r>
            <w:r w:rsidRPr="00CB781B">
              <w:rPr>
                <w:rFonts w:ascii="Verdana" w:eastAsia="Arial" w:hAnsi="Verdana" w:cs="Arial"/>
                <w:lang w:val="es-ES"/>
              </w:rPr>
              <w:t>el comprobante de pago de los aportes al Sistema de seguridad Social de</w:t>
            </w:r>
            <w:r>
              <w:rPr>
                <w:rFonts w:ascii="Verdana" w:eastAsia="Arial" w:hAnsi="Verdana" w:cs="Arial"/>
                <w:lang w:val="es-ES"/>
              </w:rPr>
              <w:t xml:space="preserve"> los representantes legales que cumplan con ser sus empleados, por lo que</w:t>
            </w:r>
            <w:r w:rsidRPr="00CB781B">
              <w:rPr>
                <w:rFonts w:ascii="Verdana" w:eastAsia="Arial" w:hAnsi="Verdana" w:cs="Arial"/>
                <w:lang w:val="es-ES"/>
              </w:rPr>
              <w:t xml:space="preserve"> </w:t>
            </w:r>
            <w:r>
              <w:rPr>
                <w:rFonts w:ascii="Verdana" w:eastAsia="Arial" w:hAnsi="Verdana" w:cs="Arial"/>
                <w:lang w:val="es-ES"/>
              </w:rPr>
              <w:t>é</w:t>
            </w:r>
            <w:r w:rsidRPr="00CB781B">
              <w:rPr>
                <w:rFonts w:ascii="Verdana" w:eastAsia="Arial" w:hAnsi="Verdana" w:cs="Arial"/>
                <w:lang w:val="es-ES"/>
              </w:rPr>
              <w:t>ste constituye un criterio de admisión de</w:t>
            </w:r>
            <w:r>
              <w:rPr>
                <w:rFonts w:ascii="Verdana" w:eastAsia="Arial" w:hAnsi="Verdana" w:cs="Arial"/>
                <w:lang w:val="es-ES"/>
              </w:rPr>
              <w:t xml:space="preserve"> su propuesta. Lo anterior,</w:t>
            </w:r>
            <w:r w:rsidRPr="00CB781B">
              <w:rPr>
                <w:rFonts w:ascii="Verdana" w:eastAsia="Arial" w:hAnsi="Verdana" w:cs="Arial"/>
                <w:lang w:val="es-ES"/>
              </w:rPr>
              <w:t xml:space="preserve"> sin perjuicio de que durante la ejecución del contrato también se acredite para </w:t>
            </w:r>
            <w:r>
              <w:rPr>
                <w:rFonts w:ascii="Verdana" w:eastAsia="Arial" w:hAnsi="Verdana" w:cs="Arial"/>
                <w:lang w:val="es-ES"/>
              </w:rPr>
              <w:t xml:space="preserve">que la entidad </w:t>
            </w:r>
            <w:r w:rsidRPr="00CB781B">
              <w:rPr>
                <w:rFonts w:ascii="Verdana" w:eastAsia="Arial" w:hAnsi="Verdana" w:cs="Arial"/>
                <w:lang w:val="es-ES"/>
              </w:rPr>
              <w:t>pag</w:t>
            </w:r>
            <w:r>
              <w:rPr>
                <w:rFonts w:ascii="Verdana" w:eastAsia="Arial" w:hAnsi="Verdana" w:cs="Arial"/>
                <w:lang w:val="es-ES"/>
              </w:rPr>
              <w:t>ue</w:t>
            </w:r>
            <w:r w:rsidRPr="00CB781B">
              <w:rPr>
                <w:rFonts w:ascii="Verdana" w:eastAsia="Arial" w:hAnsi="Verdana" w:cs="Arial"/>
                <w:lang w:val="es-ES"/>
              </w:rPr>
              <w:t xml:space="preserve"> las cuentas o facturas</w:t>
            </w:r>
            <w:r>
              <w:rPr>
                <w:rFonts w:ascii="Verdana" w:eastAsia="Arial" w:hAnsi="Verdana" w:cs="Arial"/>
                <w:lang w:val="es-ES"/>
              </w:rPr>
              <w:t xml:space="preserve"> correspondientes</w:t>
            </w:r>
            <w:r w:rsidRPr="00CB781B">
              <w:rPr>
                <w:rFonts w:ascii="Verdana" w:eastAsia="Arial" w:hAnsi="Verdana" w:cs="Arial"/>
                <w:lang w:val="es-ES"/>
              </w:rPr>
              <w:t>. En los casos en los que opere, también constitu</w:t>
            </w:r>
            <w:r>
              <w:rPr>
                <w:rFonts w:ascii="Verdana" w:eastAsia="Arial" w:hAnsi="Verdana" w:cs="Arial"/>
                <w:lang w:val="es-ES"/>
              </w:rPr>
              <w:t>irá</w:t>
            </w:r>
            <w:r w:rsidRPr="00CB781B">
              <w:rPr>
                <w:rFonts w:ascii="Verdana" w:eastAsia="Arial" w:hAnsi="Verdana" w:cs="Arial"/>
                <w:lang w:val="es-ES"/>
              </w:rPr>
              <w:t xml:space="preserve"> un requisito para la liquidación.</w:t>
            </w:r>
          </w:p>
          <w:p w14:paraId="2D4F00A8" w14:textId="3EAABF0E" w:rsidR="008C5843" w:rsidRDefault="00DD11A5" w:rsidP="006E40B6">
            <w:pPr>
              <w:widowControl w:val="0"/>
              <w:autoSpaceDE w:val="0"/>
              <w:autoSpaceDN w:val="0"/>
              <w:spacing w:before="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C</w:t>
            </w:r>
            <w:r w:rsidR="008C5843">
              <w:rPr>
                <w:rFonts w:ascii="Verdana" w:eastAsia="Calibri" w:hAnsi="Verdana" w:cs="Arial"/>
                <w:color w:val="000000" w:themeColor="text1"/>
              </w:rPr>
              <w:t>uando</w:t>
            </w:r>
            <w:r>
              <w:rPr>
                <w:rFonts w:ascii="Verdana" w:eastAsia="Calibri" w:hAnsi="Verdana" w:cs="Arial"/>
                <w:color w:val="000000" w:themeColor="text1"/>
              </w:rPr>
              <w:t xml:space="preserve"> el representante legal</w:t>
            </w:r>
            <w:r w:rsidR="008C5843">
              <w:rPr>
                <w:rFonts w:ascii="Verdana" w:eastAsia="Calibri" w:hAnsi="Verdana" w:cs="Arial"/>
                <w:color w:val="000000" w:themeColor="text1"/>
              </w:rPr>
              <w:t xml:space="preserve"> tenga la calidad de </w:t>
            </w:r>
            <w:r w:rsidR="008C5843" w:rsidRPr="006D3199">
              <w:rPr>
                <w:rFonts w:ascii="Verdana" w:eastAsia="Calibri" w:hAnsi="Verdana" w:cs="Arial"/>
                <w:i/>
                <w:iCs/>
                <w:color w:val="000000" w:themeColor="text1"/>
              </w:rPr>
              <w:t xml:space="preserve">empleado </w:t>
            </w:r>
            <w:r w:rsidR="008C5843">
              <w:rPr>
                <w:rFonts w:ascii="Verdana" w:eastAsia="Calibri" w:hAnsi="Verdana" w:cs="Arial"/>
                <w:color w:val="000000" w:themeColor="text1"/>
              </w:rPr>
              <w:t xml:space="preserve">deberá estar afiliado al régimen contributivo, de modo que el proponente tendrá que cumplir con la obligación de acreditar el </w:t>
            </w:r>
            <w:r w:rsidR="008C5843">
              <w:rPr>
                <w:rFonts w:ascii="Verdana" w:eastAsia="Arial" w:hAnsi="Verdana" w:cs="Arial"/>
                <w:lang w:val="es-ES"/>
              </w:rPr>
              <w:t xml:space="preserve">pago de sus aportes al Sistema de Seguridad Social Integral. </w:t>
            </w:r>
            <w:r w:rsidR="008C5843" w:rsidRPr="004635AA">
              <w:rPr>
                <w:rFonts w:ascii="Arial" w:eastAsia="Calibri" w:hAnsi="Arial" w:cs="Arial"/>
                <w:color w:val="000000" w:themeColor="text1"/>
              </w:rPr>
              <w:t>​​​​</w:t>
            </w:r>
            <w:r w:rsidR="008C5843">
              <w:rPr>
                <w:rFonts w:ascii="Verdana" w:eastAsia="Calibri" w:hAnsi="Verdana" w:cs="Arial"/>
                <w:color w:val="000000" w:themeColor="text1"/>
              </w:rPr>
              <w:t>En contraste, si el representante legal de la persona jurídica no tiene el carácter de empleado, la sociedad no deberá acreditar el pago de sus aportes</w:t>
            </w:r>
            <w:r w:rsidR="00106380">
              <w:rPr>
                <w:rFonts w:ascii="Verdana" w:eastAsia="Calibri" w:hAnsi="Verdana" w:cs="Arial"/>
                <w:color w:val="000000" w:themeColor="text1"/>
              </w:rPr>
              <w:t>, por lo que, de acuerdo con su pregunta</w:t>
            </w:r>
            <w:r w:rsidR="002B7366">
              <w:rPr>
                <w:rFonts w:ascii="Verdana" w:eastAsia="Calibri" w:hAnsi="Verdana" w:cs="Arial"/>
                <w:color w:val="000000" w:themeColor="text1"/>
              </w:rPr>
              <w:t xml:space="preserve">, si el representante legal percibe ingresos o no, o si está afiliado o no, en todo caso la persona jurídica no debe acreditar el pago de sus aportes, por lo que la obligación del representante legal será frente al </w:t>
            </w:r>
            <w:r w:rsidR="002B7366">
              <w:rPr>
                <w:rFonts w:ascii="Verdana" w:eastAsia="Arial" w:hAnsi="Verdana" w:cs="Arial"/>
                <w:lang w:val="es-ES"/>
              </w:rPr>
              <w:t xml:space="preserve">Sistema de Seguridad Social </w:t>
            </w:r>
            <w:r w:rsidR="002B7366">
              <w:rPr>
                <w:rFonts w:ascii="Verdana" w:eastAsia="Arial" w:hAnsi="Verdana" w:cs="Arial"/>
                <w:lang w:val="es-ES"/>
              </w:rPr>
              <w:lastRenderedPageBreak/>
              <w:t>Integral y no será objeto de verificación por la entidad contratante</w:t>
            </w:r>
            <w:r w:rsidR="007337F8">
              <w:rPr>
                <w:rFonts w:ascii="Verdana" w:eastAsia="Calibri" w:hAnsi="Verdana" w:cs="Arial"/>
                <w:color w:val="000000" w:themeColor="text1"/>
              </w:rPr>
              <w:t>.</w:t>
            </w:r>
            <w:r w:rsidR="008C5843">
              <w:rPr>
                <w:rFonts w:ascii="Verdana" w:eastAsia="Calibri" w:hAnsi="Verdana" w:cs="Arial"/>
                <w:color w:val="000000" w:themeColor="text1"/>
              </w:rPr>
              <w:t xml:space="preserve"> </w:t>
            </w:r>
          </w:p>
          <w:p w14:paraId="1E791E1A" w14:textId="01FD975A" w:rsidR="00AA5EBF" w:rsidRPr="00A42B0C" w:rsidRDefault="006E0538" w:rsidP="00AA5EBF">
            <w:pPr>
              <w:widowControl w:val="0"/>
              <w:autoSpaceDE w:val="0"/>
              <w:autoSpaceDN w:val="0"/>
              <w:spacing w:before="120" w:line="276" w:lineRule="auto"/>
              <w:ind w:firstLine="744"/>
              <w:jc w:val="both"/>
              <w:rPr>
                <w:rFonts w:ascii="Verdana" w:hAnsi="Verdana"/>
                <w:shd w:val="clear" w:color="auto" w:fill="FFFFFF"/>
              </w:rPr>
            </w:pPr>
            <w:r>
              <w:rPr>
                <w:rFonts w:ascii="Verdana" w:eastAsia="Calibri" w:hAnsi="Verdana" w:cs="Arial"/>
                <w:color w:val="000000" w:themeColor="text1"/>
              </w:rPr>
              <w:t xml:space="preserve">Finalmente, </w:t>
            </w:r>
            <w:r w:rsidR="005D6EF7">
              <w:rPr>
                <w:rFonts w:ascii="Verdana" w:eastAsia="Calibri" w:hAnsi="Verdana" w:cs="Arial"/>
                <w:color w:val="000000" w:themeColor="text1"/>
              </w:rPr>
              <w:t xml:space="preserve">sobre su pregunta respecto de una persona jurídica que no cuenta con trabajadores en su planta de personal, </w:t>
            </w:r>
            <w:r w:rsidR="00AA5EBF" w:rsidRPr="00A42B0C">
              <w:rPr>
                <w:rFonts w:ascii="Verdana" w:hAnsi="Verdana"/>
                <w:shd w:val="clear" w:color="auto" w:fill="FFFFFF"/>
              </w:rPr>
              <w:t>podrá manifestar dicha circunstancia mediante certificación expedida por su revisor fiscal o contador público. Sin embargo, debe advertirse que las normas que regulan la materia no contemplan una disposición expresa que defina cómo acreditar la inexistencia de trabajadores vinculados.</w:t>
            </w:r>
          </w:p>
          <w:p w14:paraId="27849A46" w14:textId="77777777" w:rsidR="00AA5EBF" w:rsidRPr="00A42B0C" w:rsidRDefault="00AA5EBF" w:rsidP="00AA5EBF">
            <w:pPr>
              <w:widowControl w:val="0"/>
              <w:autoSpaceDE w:val="0"/>
              <w:autoSpaceDN w:val="0"/>
              <w:spacing w:before="120" w:line="276" w:lineRule="auto"/>
              <w:ind w:firstLine="744"/>
              <w:jc w:val="both"/>
              <w:rPr>
                <w:rFonts w:ascii="Verdana" w:hAnsi="Verdana"/>
                <w:shd w:val="clear" w:color="auto" w:fill="FFFFFF"/>
              </w:rPr>
            </w:pPr>
            <w:r w:rsidRPr="00A42B0C">
              <w:rPr>
                <w:rFonts w:ascii="Verdana" w:hAnsi="Verdana"/>
                <w:shd w:val="clear" w:color="auto" w:fill="FFFFFF"/>
              </w:rPr>
              <w:t>En consecuencia, corresponderá a las entidades estatales, en el marco de su autonomía y con observancia de los principios de la contratación pública, verificar los medios de prueba que presente el proponente o contratista, de manera que resulte posible establecer con certeza la veracidad de la manifestación realizada. La certificación expedida por el revisor fiscal o contador podrá constituir un elemento a considerar, pero no se configura en soporte único ni automáticamente suficiente, siendo la entidad contratante la competente para evaluar su idoneidad frente al caso concreto.</w:t>
            </w:r>
          </w:p>
          <w:p w14:paraId="275248AD" w14:textId="251F2634" w:rsidR="006E0538" w:rsidRPr="00C514BE" w:rsidRDefault="00AA5EBF" w:rsidP="00AA5EBF">
            <w:pPr>
              <w:widowControl w:val="0"/>
              <w:autoSpaceDE w:val="0"/>
              <w:autoSpaceDN w:val="0"/>
              <w:spacing w:before="120" w:line="276" w:lineRule="auto"/>
              <w:ind w:firstLine="708"/>
              <w:jc w:val="both"/>
              <w:rPr>
                <w:rFonts w:ascii="Verdana" w:eastAsia="Calibri" w:hAnsi="Verdana" w:cs="Arial"/>
                <w:color w:val="000000" w:themeColor="text1"/>
              </w:rPr>
            </w:pPr>
            <w:r w:rsidRPr="00A42B0C">
              <w:rPr>
                <w:rFonts w:ascii="Verdana" w:hAnsi="Verdana"/>
                <w:shd w:val="clear" w:color="auto" w:fill="FFFFFF"/>
              </w:rPr>
              <w:t>En suma, la obligación prevista en el artículo 50 de la Ley 789 de 2002 recae exclusivamente sobre los empleadores y frente a los trabajadores con quienes existe relación laboral. Cuando no se configure esta condición, el proponente podrá manifestarlo, quedando a cargo de la entidad estatal la verificación de los medios utilizados para acreditar dicha circunstancia.</w:t>
            </w:r>
          </w:p>
        </w:tc>
      </w:tr>
    </w:tbl>
    <w:p w14:paraId="0BB4FD8B" w14:textId="77777777" w:rsidR="008C5843" w:rsidRPr="00FE5A24" w:rsidRDefault="008C5843" w:rsidP="008C5843">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396F68A8" w14:textId="77777777" w:rsidR="008C5843" w:rsidRPr="00FE5A24" w:rsidRDefault="008C5843" w:rsidP="008C584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E5A24">
        <w:rPr>
          <w:rFonts w:ascii="Verdana" w:eastAsia="Century Gothic" w:hAnsi="Verdana" w:cs="Century Gothic"/>
          <w:b/>
          <w:bCs/>
          <w:color w:val="000000" w:themeColor="text1"/>
        </w:rPr>
        <w:t>Razones de la respuesta:</w:t>
      </w:r>
    </w:p>
    <w:p w14:paraId="020EC07D" w14:textId="77777777" w:rsidR="008C5843" w:rsidRPr="00FE5A24" w:rsidRDefault="008C5843" w:rsidP="008C5843">
      <w:pPr>
        <w:spacing w:after="0" w:line="276" w:lineRule="auto"/>
        <w:jc w:val="both"/>
        <w:rPr>
          <w:rFonts w:ascii="Verdana" w:eastAsia="Calibri" w:hAnsi="Verdana" w:cs="Arial"/>
          <w:color w:val="000000" w:themeColor="text1"/>
          <w:lang w:val="es-ES"/>
        </w:rPr>
      </w:pPr>
    </w:p>
    <w:p w14:paraId="0AFB2B85" w14:textId="77777777" w:rsidR="008C5843" w:rsidRPr="00FE5A24" w:rsidRDefault="008C5843" w:rsidP="008C5843">
      <w:pPr>
        <w:spacing w:after="0" w:line="276" w:lineRule="auto"/>
        <w:jc w:val="both"/>
        <w:rPr>
          <w:rFonts w:ascii="Verdana" w:eastAsia="Calibri" w:hAnsi="Verdana" w:cs="Arial"/>
          <w:color w:val="000000" w:themeColor="text1"/>
          <w:lang w:val="es-ES"/>
        </w:rPr>
      </w:pPr>
      <w:r w:rsidRPr="00FE5A24">
        <w:rPr>
          <w:rFonts w:ascii="Verdana" w:eastAsia="Calibri" w:hAnsi="Verdana" w:cs="Arial"/>
          <w:color w:val="000000" w:themeColor="text1"/>
          <w:lang w:val="es-ES"/>
        </w:rPr>
        <w:t xml:space="preserve">Lo anterior se sustenta en las siguientes consideraciones: </w:t>
      </w:r>
    </w:p>
    <w:p w14:paraId="60C131F5" w14:textId="77777777" w:rsidR="008C5843" w:rsidRDefault="008C5843" w:rsidP="008C5843">
      <w:pPr>
        <w:spacing w:before="120" w:after="120" w:line="276" w:lineRule="auto"/>
        <w:jc w:val="both"/>
        <w:rPr>
          <w:rFonts w:ascii="Verdana" w:hAnsi="Verdana" w:cs="Arial"/>
          <w:color w:val="000000" w:themeColor="text1"/>
        </w:rPr>
      </w:pPr>
      <w:r>
        <w:rPr>
          <w:rFonts w:ascii="Verdana" w:eastAsia="Calibri" w:hAnsi="Verdana" w:cs="Arial"/>
          <w:bCs/>
          <w:lang w:val="es-MX"/>
        </w:rPr>
        <w:t xml:space="preserve">(i) De acuerdo con el </w:t>
      </w:r>
      <w:r w:rsidRPr="00E62F24">
        <w:rPr>
          <w:rFonts w:ascii="Verdana" w:eastAsia="Calibri" w:hAnsi="Verdana" w:cs="Arial"/>
          <w:bCs/>
          <w:lang w:val="es-MX"/>
        </w:rPr>
        <w:t xml:space="preserve">numeral 1 del artículo 5 de la Ley 1150 de 2007, </w:t>
      </w:r>
      <w:r>
        <w:rPr>
          <w:rFonts w:ascii="Verdana" w:eastAsia="Calibri" w:hAnsi="Verdana" w:cs="Arial"/>
          <w:bCs/>
          <w:lang w:val="es-MX"/>
        </w:rPr>
        <w:t xml:space="preserve">la capacidad jurídica es </w:t>
      </w:r>
      <w:r w:rsidRPr="00E62F24">
        <w:rPr>
          <w:rFonts w:ascii="Verdana" w:hAnsi="Verdana" w:cs="Arial"/>
          <w:color w:val="000000" w:themeColor="text1"/>
        </w:rPr>
        <w:t>uno de los presupuestos para celebrar un contrato estatal</w:t>
      </w:r>
      <w:r>
        <w:rPr>
          <w:rFonts w:ascii="Verdana" w:hAnsi="Verdana" w:cs="Arial"/>
          <w:color w:val="000000" w:themeColor="text1"/>
        </w:rPr>
        <w:t xml:space="preserve">. Según el Código Civil, esta se refiere </w:t>
      </w:r>
      <w:r w:rsidRPr="0069417B">
        <w:rPr>
          <w:rFonts w:ascii="Verdana" w:hAnsi="Verdana" w:cs="Arial"/>
          <w:color w:val="000000" w:themeColor="text1"/>
        </w:rPr>
        <w:t>a la facultad que la ley le confiere a la persona para ejercer derechos y contraer obligaciones</w:t>
      </w:r>
      <w:r w:rsidRPr="0069417B">
        <w:rPr>
          <w:rStyle w:val="Refdenotaalpie"/>
          <w:rFonts w:ascii="Verdana" w:hAnsi="Verdana" w:cs="Arial"/>
          <w:color w:val="000000" w:themeColor="text1"/>
        </w:rPr>
        <w:footnoteReference w:id="1"/>
      </w:r>
      <w:r>
        <w:rPr>
          <w:rFonts w:ascii="Verdana" w:hAnsi="Verdana" w:cs="Arial"/>
          <w:color w:val="000000" w:themeColor="text1"/>
        </w:rPr>
        <w:t>. De esta manera,</w:t>
      </w:r>
      <w:r w:rsidRPr="0069417B">
        <w:rPr>
          <w:rFonts w:ascii="Verdana" w:hAnsi="Verdana" w:cs="Arial"/>
          <w:color w:val="000000" w:themeColor="text1"/>
        </w:rPr>
        <w:t xml:space="preserve"> todas las personas naturales mayores de edad son capaces, con excepción de aquellas que la ley expresamente excluye de tal presunción</w:t>
      </w:r>
      <w:r>
        <w:rPr>
          <w:rFonts w:ascii="Verdana" w:hAnsi="Verdana" w:cs="Arial"/>
          <w:color w:val="000000" w:themeColor="text1"/>
        </w:rPr>
        <w:t xml:space="preserve">, tal como lo disponen los </w:t>
      </w:r>
      <w:r w:rsidRPr="0069417B">
        <w:rPr>
          <w:rFonts w:ascii="Verdana" w:hAnsi="Verdana" w:cs="Arial"/>
          <w:color w:val="000000" w:themeColor="text1"/>
        </w:rPr>
        <w:lastRenderedPageBreak/>
        <w:t>artículos 1502, 1503 y 1504</w:t>
      </w:r>
      <w:r>
        <w:rPr>
          <w:rFonts w:ascii="Verdana" w:hAnsi="Verdana" w:cs="Arial"/>
          <w:color w:val="000000" w:themeColor="text1"/>
        </w:rPr>
        <w:t xml:space="preserve">. Por su parte, </w:t>
      </w:r>
      <w:r w:rsidRPr="0069417B">
        <w:rPr>
          <w:rFonts w:ascii="Verdana" w:hAnsi="Verdana" w:cs="Arial"/>
          <w:color w:val="000000" w:themeColor="text1"/>
        </w:rPr>
        <w:t>la</w:t>
      </w:r>
      <w:r>
        <w:rPr>
          <w:rFonts w:ascii="Verdana" w:hAnsi="Verdana" w:cs="Arial"/>
          <w:color w:val="000000" w:themeColor="text1"/>
        </w:rPr>
        <w:t xml:space="preserve"> capacidad de las</w:t>
      </w:r>
      <w:r w:rsidRPr="0069417B">
        <w:rPr>
          <w:rFonts w:ascii="Verdana" w:hAnsi="Verdana" w:cs="Arial"/>
          <w:color w:val="000000" w:themeColor="text1"/>
        </w:rPr>
        <w:t xml:space="preserve"> personas jurídicas</w:t>
      </w:r>
      <w:r>
        <w:rPr>
          <w:rFonts w:ascii="Verdana" w:hAnsi="Verdana" w:cs="Arial"/>
          <w:color w:val="000000" w:themeColor="text1"/>
        </w:rPr>
        <w:t xml:space="preserve"> se circunscribe a lo </w:t>
      </w:r>
      <w:r w:rsidRPr="0069417B">
        <w:rPr>
          <w:rFonts w:ascii="Verdana" w:hAnsi="Verdana" w:cs="Arial"/>
          <w:color w:val="000000" w:themeColor="text1"/>
        </w:rPr>
        <w:t xml:space="preserve">expresado en su objeto social y </w:t>
      </w:r>
      <w:r>
        <w:rPr>
          <w:rFonts w:ascii="Verdana" w:hAnsi="Verdana" w:cs="Arial"/>
          <w:color w:val="000000" w:themeColor="text1"/>
        </w:rPr>
        <w:t xml:space="preserve">a </w:t>
      </w:r>
      <w:r w:rsidRPr="0069417B">
        <w:rPr>
          <w:rFonts w:ascii="Verdana" w:hAnsi="Verdana" w:cs="Arial"/>
          <w:color w:val="000000" w:themeColor="text1"/>
        </w:rPr>
        <w:t>su forma de creación</w:t>
      </w:r>
      <w:r w:rsidRPr="0069417B">
        <w:rPr>
          <w:rStyle w:val="Refdenotaalpie"/>
          <w:rFonts w:ascii="Verdana" w:hAnsi="Verdana" w:cs="Arial"/>
          <w:color w:val="000000" w:themeColor="text1"/>
        </w:rPr>
        <w:footnoteReference w:id="2"/>
      </w:r>
      <w:r w:rsidRPr="0069417B">
        <w:rPr>
          <w:rFonts w:ascii="Verdana" w:hAnsi="Verdana" w:cs="Arial"/>
          <w:color w:val="000000" w:themeColor="text1"/>
        </w:rPr>
        <w:t>.</w:t>
      </w:r>
      <w:r>
        <w:rPr>
          <w:rFonts w:ascii="Verdana" w:hAnsi="Verdana" w:cs="Arial"/>
          <w:color w:val="000000" w:themeColor="text1"/>
        </w:rPr>
        <w:t xml:space="preserve"> </w:t>
      </w:r>
    </w:p>
    <w:p w14:paraId="6EA66E04" w14:textId="77777777" w:rsidR="008C5843" w:rsidRPr="00F2597D" w:rsidRDefault="008C5843" w:rsidP="008C5843">
      <w:pPr>
        <w:spacing w:before="120" w:after="120" w:line="276" w:lineRule="auto"/>
        <w:ind w:firstLine="708"/>
        <w:jc w:val="both"/>
      </w:pPr>
      <w:r>
        <w:rPr>
          <w:rFonts w:ascii="Verdana" w:hAnsi="Verdana"/>
          <w:color w:val="000000" w:themeColor="text1"/>
        </w:rPr>
        <w:t>En materia de contratación estatal,</w:t>
      </w:r>
      <w:r w:rsidRPr="0069417B">
        <w:rPr>
          <w:rFonts w:ascii="Verdana" w:hAnsi="Verdana"/>
          <w:color w:val="000000" w:themeColor="text1"/>
        </w:rPr>
        <w:t xml:space="preserve"> </w:t>
      </w:r>
      <w:r>
        <w:rPr>
          <w:rFonts w:ascii="Verdana" w:hAnsi="Verdana"/>
          <w:color w:val="000000" w:themeColor="text1"/>
        </w:rPr>
        <w:t>el artículo 6 de la Ley 80 de 1993 señala que “</w:t>
      </w:r>
      <w:r w:rsidRPr="00F2597D">
        <w:rPr>
          <w:rFonts w:ascii="Verdana" w:hAnsi="Verdana"/>
          <w:color w:val="000000" w:themeColor="text1"/>
        </w:rPr>
        <w:t>Pueden celebrar contratos con las entidades estatales las personas consideradas legalmente capaces en las disposiciones vigentes. También podrán celebrar contratos con las entidades estatales, los consorcios y uniones temporales</w:t>
      </w:r>
      <w:r>
        <w:t xml:space="preserve">”. </w:t>
      </w:r>
      <w:r w:rsidRPr="00F2597D">
        <w:rPr>
          <w:rFonts w:ascii="Verdana" w:hAnsi="Verdana"/>
          <w:color w:val="000000" w:themeColor="text1"/>
        </w:rPr>
        <w:t>En consecuencia, pueden celebrar contratos estatales las personas naturales mayores de edad, las personas jurídicas que tengan dentro de su objeto social actividades relacionadas con el objeto a contratar</w:t>
      </w:r>
      <w:r>
        <w:rPr>
          <w:rFonts w:ascii="Verdana" w:hAnsi="Verdana"/>
          <w:color w:val="000000" w:themeColor="text1"/>
        </w:rPr>
        <w:t>, así como</w:t>
      </w:r>
      <w:r w:rsidRPr="00F2597D">
        <w:rPr>
          <w:rFonts w:ascii="Verdana" w:hAnsi="Verdana"/>
          <w:color w:val="000000" w:themeColor="text1"/>
        </w:rPr>
        <w:t xml:space="preserve"> los consorcios y uniones temporales.</w:t>
      </w:r>
      <w:r>
        <w:t xml:space="preserve"> </w:t>
      </w:r>
      <w:r>
        <w:rPr>
          <w:rFonts w:ascii="Verdana" w:hAnsi="Verdana"/>
          <w:color w:val="000000" w:themeColor="text1"/>
        </w:rPr>
        <w:t xml:space="preserve">La capacidad jurídica deberá además considerar </w:t>
      </w:r>
      <w:r w:rsidRPr="0069417B">
        <w:rPr>
          <w:rFonts w:ascii="Verdana" w:hAnsi="Verdana"/>
          <w:color w:val="000000" w:themeColor="text1"/>
        </w:rPr>
        <w:t>lo dispuesto en el artículo 8 de la Ley 80 de 1993</w:t>
      </w:r>
      <w:r w:rsidRPr="0069417B">
        <w:rPr>
          <w:rStyle w:val="Refdenotaalpie"/>
          <w:rFonts w:ascii="Verdana" w:hAnsi="Verdana"/>
          <w:color w:val="000000" w:themeColor="text1"/>
        </w:rPr>
        <w:footnoteReference w:id="3"/>
      </w:r>
      <w:r w:rsidRPr="0069417B">
        <w:rPr>
          <w:rFonts w:ascii="Verdana" w:hAnsi="Verdana"/>
          <w:color w:val="000000" w:themeColor="text1"/>
        </w:rPr>
        <w:t xml:space="preserve">, </w:t>
      </w:r>
      <w:r>
        <w:rPr>
          <w:rFonts w:ascii="Verdana" w:hAnsi="Verdana"/>
          <w:color w:val="000000" w:themeColor="text1"/>
        </w:rPr>
        <w:t xml:space="preserve">que señala el régimen de inhabilidades e incompatibilidades como </w:t>
      </w:r>
      <w:r w:rsidRPr="0069417B">
        <w:rPr>
          <w:rFonts w:ascii="Verdana" w:hAnsi="Verdana"/>
          <w:color w:val="000000" w:themeColor="text1"/>
        </w:rPr>
        <w:t xml:space="preserve">prohibiciones legales a determinadas personas para celebrar contratos con entidades públicas. </w:t>
      </w:r>
    </w:p>
    <w:p w14:paraId="01D78133" w14:textId="77777777" w:rsidR="008C5843" w:rsidRDefault="008C5843" w:rsidP="008C5843">
      <w:pPr>
        <w:pStyle w:val="Textoindependiente"/>
        <w:spacing w:before="120" w:beforeAutospacing="0" w:after="120" w:afterAutospacing="0" w:line="276" w:lineRule="auto"/>
        <w:ind w:firstLine="708"/>
        <w:jc w:val="both"/>
        <w:rPr>
          <w:rFonts w:ascii="Verdana" w:hAnsi="Verdana"/>
          <w:color w:val="000000" w:themeColor="text1"/>
          <w:sz w:val="22"/>
          <w:szCs w:val="22"/>
        </w:rPr>
      </w:pPr>
      <w:r>
        <w:rPr>
          <w:rFonts w:ascii="Verdana" w:hAnsi="Verdana"/>
          <w:color w:val="000000" w:themeColor="text1"/>
          <w:sz w:val="22"/>
          <w:szCs w:val="22"/>
        </w:rPr>
        <w:t>De esta manera</w:t>
      </w:r>
      <w:r w:rsidRPr="0069417B">
        <w:rPr>
          <w:rFonts w:ascii="Verdana" w:hAnsi="Verdana"/>
          <w:color w:val="000000" w:themeColor="text1"/>
          <w:sz w:val="22"/>
          <w:szCs w:val="22"/>
        </w:rPr>
        <w:t>, para que una persona natural o jurídica pueda celebrar contratos con una entidad estatal es necesario, en primer lugar, una condición natural que corresponde a que exista y</w:t>
      </w:r>
      <w:r>
        <w:rPr>
          <w:rFonts w:ascii="Verdana" w:hAnsi="Verdana"/>
          <w:color w:val="000000" w:themeColor="text1"/>
          <w:sz w:val="22"/>
          <w:szCs w:val="22"/>
        </w:rPr>
        <w:t>,</w:t>
      </w:r>
      <w:r w:rsidRPr="0069417B">
        <w:rPr>
          <w:rFonts w:ascii="Verdana" w:hAnsi="Verdana"/>
          <w:color w:val="000000" w:themeColor="text1"/>
          <w:sz w:val="22"/>
          <w:szCs w:val="22"/>
        </w:rPr>
        <w:t xml:space="preserve"> en segundo lugar, que tenga capacidad de ejercicio, es decir, </w:t>
      </w:r>
      <w:r>
        <w:rPr>
          <w:rFonts w:ascii="Verdana" w:hAnsi="Verdana"/>
          <w:color w:val="000000" w:themeColor="text1"/>
          <w:sz w:val="22"/>
          <w:szCs w:val="22"/>
        </w:rPr>
        <w:t xml:space="preserve">la </w:t>
      </w:r>
      <w:r w:rsidRPr="0069417B">
        <w:rPr>
          <w:rFonts w:ascii="Verdana" w:hAnsi="Verdana"/>
          <w:color w:val="000000" w:themeColor="text1"/>
          <w:sz w:val="22"/>
          <w:szCs w:val="22"/>
        </w:rPr>
        <w:t xml:space="preserve">aptitud para ejercer por sí misma sus derechos y obligaciones, sin que se encuentre incursa en alguna inhabilidad </w:t>
      </w:r>
      <w:r>
        <w:rPr>
          <w:rFonts w:ascii="Verdana" w:hAnsi="Verdana"/>
          <w:color w:val="000000" w:themeColor="text1"/>
          <w:sz w:val="22"/>
          <w:szCs w:val="22"/>
        </w:rPr>
        <w:t>o</w:t>
      </w:r>
      <w:r w:rsidRPr="0069417B">
        <w:rPr>
          <w:rFonts w:ascii="Verdana" w:hAnsi="Verdana"/>
          <w:color w:val="000000" w:themeColor="text1"/>
          <w:sz w:val="22"/>
          <w:szCs w:val="22"/>
        </w:rPr>
        <w:t xml:space="preserve"> incompatibilidad establecida</w:t>
      </w:r>
      <w:r>
        <w:rPr>
          <w:rFonts w:ascii="Verdana" w:hAnsi="Verdana"/>
          <w:color w:val="000000" w:themeColor="text1"/>
          <w:sz w:val="22"/>
          <w:szCs w:val="22"/>
        </w:rPr>
        <w:t xml:space="preserve"> </w:t>
      </w:r>
      <w:r w:rsidRPr="0069417B">
        <w:rPr>
          <w:rFonts w:ascii="Verdana" w:hAnsi="Verdana"/>
          <w:color w:val="000000" w:themeColor="text1"/>
          <w:sz w:val="22"/>
          <w:szCs w:val="22"/>
        </w:rPr>
        <w:t>en el Estatuto General de Contratación de la Administración Pública</w:t>
      </w:r>
      <w:r>
        <w:rPr>
          <w:rFonts w:ascii="Verdana" w:hAnsi="Verdana"/>
          <w:color w:val="000000" w:themeColor="text1"/>
          <w:sz w:val="22"/>
          <w:szCs w:val="22"/>
        </w:rPr>
        <w:t xml:space="preserve"> – en adelante EGCAP</w:t>
      </w:r>
      <w:r w:rsidRPr="0069417B">
        <w:rPr>
          <w:rFonts w:ascii="Verdana" w:hAnsi="Verdana"/>
          <w:color w:val="000000" w:themeColor="text1"/>
          <w:sz w:val="22"/>
          <w:szCs w:val="22"/>
        </w:rPr>
        <w:t xml:space="preserve">. </w:t>
      </w:r>
    </w:p>
    <w:p w14:paraId="43842AD0" w14:textId="77777777" w:rsidR="008C5843" w:rsidRPr="008F5380" w:rsidRDefault="008C5843" w:rsidP="008C5843">
      <w:pPr>
        <w:pStyle w:val="Textoindependiente"/>
        <w:spacing w:before="120" w:beforeAutospacing="0" w:after="0" w:afterAutospacing="0" w:line="276" w:lineRule="auto"/>
        <w:ind w:firstLine="708"/>
        <w:jc w:val="both"/>
        <w:rPr>
          <w:rFonts w:ascii="Verdana" w:hAnsi="Verdana"/>
          <w:color w:val="000000" w:themeColor="text1"/>
          <w:sz w:val="22"/>
          <w:szCs w:val="22"/>
        </w:rPr>
      </w:pPr>
      <w:r>
        <w:rPr>
          <w:rFonts w:ascii="Verdana" w:hAnsi="Verdana"/>
          <w:color w:val="000000" w:themeColor="text1"/>
          <w:sz w:val="22"/>
          <w:szCs w:val="22"/>
        </w:rPr>
        <w:t xml:space="preserve">En el caso de </w:t>
      </w:r>
      <w:r w:rsidRPr="008F5380">
        <w:rPr>
          <w:rFonts w:ascii="Verdana" w:hAnsi="Verdana"/>
          <w:color w:val="000000" w:themeColor="text1"/>
          <w:sz w:val="22"/>
          <w:szCs w:val="22"/>
        </w:rPr>
        <w:t xml:space="preserve">las personas jurídicas, </w:t>
      </w:r>
      <w:r>
        <w:rPr>
          <w:rFonts w:ascii="Verdana" w:hAnsi="Verdana"/>
          <w:color w:val="000000" w:themeColor="text1"/>
          <w:sz w:val="22"/>
          <w:szCs w:val="22"/>
        </w:rPr>
        <w:t>la</w:t>
      </w:r>
      <w:r w:rsidRPr="008F5380">
        <w:rPr>
          <w:rFonts w:ascii="Verdana" w:hAnsi="Verdana"/>
          <w:color w:val="000000" w:themeColor="text1"/>
          <w:sz w:val="22"/>
          <w:szCs w:val="22"/>
        </w:rPr>
        <w:t xml:space="preserve"> capacidad jurídica se perfecciona con su sola constitución y se acredita con el certificado de existencia y representación legal expedido por la cámara de comercio de su domicilio, el cual debe haber sido expedido dentro de los treinta (30) días calendario anteriores a la fecha de presentación o por la entidad que tenga la competencia para expedir dicho certificado.</w:t>
      </w:r>
      <w:r>
        <w:rPr>
          <w:rFonts w:ascii="Verdana" w:hAnsi="Verdana"/>
          <w:color w:val="000000" w:themeColor="text1"/>
          <w:sz w:val="22"/>
          <w:szCs w:val="22"/>
        </w:rPr>
        <w:t xml:space="preserve"> Según el “Manual </w:t>
      </w:r>
      <w:r w:rsidRPr="008E3344">
        <w:rPr>
          <w:rFonts w:ascii="Verdana" w:hAnsi="Verdana"/>
          <w:color w:val="000000" w:themeColor="text1"/>
          <w:sz w:val="22"/>
          <w:szCs w:val="22"/>
        </w:rPr>
        <w:t>para determinar y verificar los requisitos habilitantes en los procesos de contratación</w:t>
      </w:r>
      <w:r>
        <w:rPr>
          <w:rFonts w:ascii="Verdana" w:hAnsi="Verdana"/>
          <w:color w:val="000000" w:themeColor="text1"/>
          <w:sz w:val="22"/>
          <w:szCs w:val="22"/>
        </w:rPr>
        <w:t>”</w:t>
      </w:r>
      <w:r w:rsidRPr="008E3344">
        <w:rPr>
          <w:rFonts w:ascii="Verdana" w:hAnsi="Verdana"/>
          <w:color w:val="000000" w:themeColor="text1"/>
          <w:sz w:val="22"/>
          <w:szCs w:val="22"/>
        </w:rPr>
        <w:t xml:space="preserve"> </w:t>
      </w:r>
      <w:r>
        <w:rPr>
          <w:rFonts w:ascii="Verdana" w:hAnsi="Verdana"/>
          <w:color w:val="000000" w:themeColor="text1"/>
          <w:sz w:val="22"/>
          <w:szCs w:val="22"/>
        </w:rPr>
        <w:t>de esta Agencia, la entidad estatal deberá verificar la capacidad de las personas jurídicas revisando:</w:t>
      </w:r>
    </w:p>
    <w:p w14:paraId="406B4AA0" w14:textId="77777777" w:rsidR="008C5843" w:rsidRDefault="008C5843" w:rsidP="008C5843">
      <w:pPr>
        <w:spacing w:after="0" w:line="240" w:lineRule="auto"/>
        <w:ind w:left="709" w:right="758"/>
        <w:contextualSpacing/>
        <w:jc w:val="both"/>
        <w:rPr>
          <w:rFonts w:ascii="Verdana" w:hAnsi="Verdana"/>
          <w:sz w:val="21"/>
          <w:szCs w:val="21"/>
        </w:rPr>
      </w:pPr>
    </w:p>
    <w:p w14:paraId="6F1ABD87" w14:textId="77777777" w:rsidR="008C5843" w:rsidRPr="003A7064" w:rsidRDefault="008C5843" w:rsidP="008C5843">
      <w:pPr>
        <w:spacing w:after="0" w:line="240" w:lineRule="auto"/>
        <w:ind w:left="709" w:right="709"/>
        <w:contextualSpacing/>
        <w:jc w:val="both"/>
        <w:rPr>
          <w:rFonts w:ascii="Verdana" w:hAnsi="Verdana"/>
          <w:sz w:val="20"/>
          <w:szCs w:val="20"/>
        </w:rPr>
      </w:pPr>
      <w:r w:rsidRPr="003A7064">
        <w:rPr>
          <w:rFonts w:ascii="Verdana" w:hAnsi="Verdana"/>
          <w:sz w:val="20"/>
          <w:szCs w:val="20"/>
        </w:rPr>
        <w:t>“(i) la posibilidad de adelantar actividades en el marco de su objeto social;</w:t>
      </w:r>
    </w:p>
    <w:p w14:paraId="6FE5E956" w14:textId="77777777" w:rsidR="008C5843" w:rsidRDefault="008C5843" w:rsidP="008C5843">
      <w:pPr>
        <w:spacing w:after="120" w:line="240" w:lineRule="auto"/>
        <w:ind w:left="709" w:right="709"/>
        <w:contextualSpacing/>
        <w:jc w:val="both"/>
        <w:rPr>
          <w:rFonts w:ascii="Verdana" w:hAnsi="Verdana"/>
          <w:sz w:val="20"/>
          <w:szCs w:val="20"/>
        </w:rPr>
      </w:pPr>
    </w:p>
    <w:p w14:paraId="62358DD6" w14:textId="77777777" w:rsidR="008C5843" w:rsidRPr="003A7064" w:rsidRDefault="008C5843" w:rsidP="008C5843">
      <w:pPr>
        <w:spacing w:after="120" w:line="240" w:lineRule="auto"/>
        <w:ind w:left="709" w:right="709"/>
        <w:contextualSpacing/>
        <w:jc w:val="both"/>
        <w:rPr>
          <w:rFonts w:ascii="Verdana" w:hAnsi="Verdana"/>
          <w:sz w:val="20"/>
          <w:szCs w:val="20"/>
        </w:rPr>
      </w:pPr>
      <w:r w:rsidRPr="003A7064">
        <w:rPr>
          <w:rFonts w:ascii="Verdana" w:hAnsi="Verdana"/>
          <w:sz w:val="20"/>
          <w:szCs w:val="20"/>
        </w:rPr>
        <w:t>(</w:t>
      </w:r>
      <w:proofErr w:type="spellStart"/>
      <w:r w:rsidRPr="003A7064">
        <w:rPr>
          <w:rFonts w:ascii="Verdana" w:hAnsi="Verdana"/>
          <w:sz w:val="20"/>
          <w:szCs w:val="20"/>
        </w:rPr>
        <w:t>ii</w:t>
      </w:r>
      <w:proofErr w:type="spellEnd"/>
      <w:r w:rsidRPr="003A7064">
        <w:rPr>
          <w:rFonts w:ascii="Verdana" w:hAnsi="Verdana"/>
          <w:sz w:val="20"/>
          <w:szCs w:val="20"/>
        </w:rPr>
        <w:t xml:space="preserve">) </w:t>
      </w:r>
      <w:r w:rsidRPr="003A7064">
        <w:rPr>
          <w:rFonts w:ascii="Verdana" w:hAnsi="Verdana"/>
          <w:i/>
          <w:sz w:val="20"/>
          <w:szCs w:val="20"/>
        </w:rPr>
        <w:t>las facultades de su representante legal</w:t>
      </w:r>
      <w:r w:rsidRPr="003A7064">
        <w:rPr>
          <w:rFonts w:ascii="Verdana" w:hAnsi="Verdana"/>
          <w:sz w:val="20"/>
          <w:szCs w:val="20"/>
        </w:rPr>
        <w:t xml:space="preserve"> y la autorización del órgano social competente cuando esto es necesario de acuerdo con sus estatutos; </w:t>
      </w:r>
    </w:p>
    <w:p w14:paraId="3B8F45DA" w14:textId="77777777" w:rsidR="008C5843" w:rsidRDefault="008C5843" w:rsidP="008C5843">
      <w:pPr>
        <w:spacing w:after="120" w:line="240" w:lineRule="auto"/>
        <w:ind w:left="709" w:right="709"/>
        <w:contextualSpacing/>
        <w:jc w:val="both"/>
        <w:rPr>
          <w:rFonts w:ascii="Verdana" w:hAnsi="Verdana"/>
          <w:sz w:val="20"/>
          <w:szCs w:val="20"/>
        </w:rPr>
      </w:pPr>
    </w:p>
    <w:p w14:paraId="02778062" w14:textId="77777777" w:rsidR="008C5843" w:rsidRPr="003A7064" w:rsidRDefault="008C5843" w:rsidP="008C5843">
      <w:pPr>
        <w:spacing w:after="120" w:line="240" w:lineRule="auto"/>
        <w:ind w:left="709" w:right="709"/>
        <w:contextualSpacing/>
        <w:jc w:val="both"/>
        <w:rPr>
          <w:rFonts w:ascii="Verdana" w:hAnsi="Verdana"/>
          <w:sz w:val="20"/>
          <w:szCs w:val="20"/>
        </w:rPr>
      </w:pPr>
      <w:r w:rsidRPr="003A7064">
        <w:rPr>
          <w:rFonts w:ascii="Verdana" w:hAnsi="Verdana"/>
          <w:sz w:val="20"/>
          <w:szCs w:val="20"/>
        </w:rPr>
        <w:t>y (</w:t>
      </w:r>
      <w:proofErr w:type="spellStart"/>
      <w:r w:rsidRPr="003A7064">
        <w:rPr>
          <w:rFonts w:ascii="Verdana" w:hAnsi="Verdana"/>
          <w:sz w:val="20"/>
          <w:szCs w:val="20"/>
        </w:rPr>
        <w:t>iii</w:t>
      </w:r>
      <w:proofErr w:type="spellEnd"/>
      <w:r w:rsidRPr="003A7064">
        <w:rPr>
          <w:rFonts w:ascii="Verdana" w:hAnsi="Verdana"/>
          <w:sz w:val="20"/>
          <w:szCs w:val="20"/>
        </w:rPr>
        <w:t>) la ausencia de inhabilidades, incompatibilidades, conflicto de intereses o prohibiciones para contratar, derivadas de la ley.</w:t>
      </w:r>
    </w:p>
    <w:p w14:paraId="3D84EE51" w14:textId="77777777" w:rsidR="008C5843" w:rsidRDefault="008C5843" w:rsidP="008C5843">
      <w:pPr>
        <w:spacing w:after="0" w:line="240" w:lineRule="auto"/>
        <w:ind w:left="709" w:right="709"/>
        <w:contextualSpacing/>
        <w:jc w:val="both"/>
        <w:rPr>
          <w:rFonts w:ascii="Verdana" w:hAnsi="Verdana"/>
          <w:sz w:val="20"/>
          <w:szCs w:val="20"/>
        </w:rPr>
      </w:pPr>
    </w:p>
    <w:p w14:paraId="2FB7748B" w14:textId="77777777" w:rsidR="008C5843" w:rsidRPr="003A7064" w:rsidRDefault="008C5843" w:rsidP="008C5843">
      <w:pPr>
        <w:spacing w:after="0" w:line="240" w:lineRule="auto"/>
        <w:ind w:left="709" w:right="709"/>
        <w:contextualSpacing/>
        <w:jc w:val="both"/>
        <w:rPr>
          <w:rFonts w:ascii="Verdana" w:hAnsi="Verdana"/>
          <w:sz w:val="20"/>
          <w:szCs w:val="20"/>
        </w:rPr>
      </w:pPr>
      <w:r w:rsidRPr="003A7064">
        <w:rPr>
          <w:rFonts w:ascii="Verdana" w:hAnsi="Verdana"/>
          <w:sz w:val="20"/>
          <w:szCs w:val="20"/>
        </w:rPr>
        <w:t>La capacidad contractual de las personas jurídicas nacionales o extranjeras interesadas en celebrar contratos con las entidades estatales se adquiere, en principio, con su sola constitución o existencia, pues dicha capacidad se entiende derivada, entre otras cosas, de la calidad de persona</w:t>
      </w:r>
      <w:r w:rsidRPr="003A7064">
        <w:rPr>
          <w:rStyle w:val="Refdenotaalpie"/>
          <w:rFonts w:ascii="Verdana" w:hAnsi="Verdana"/>
          <w:sz w:val="20"/>
          <w:szCs w:val="20"/>
        </w:rPr>
        <w:footnoteReference w:id="4"/>
      </w:r>
      <w:r w:rsidRPr="003A7064">
        <w:rPr>
          <w:rFonts w:ascii="Verdana" w:hAnsi="Verdana"/>
          <w:sz w:val="20"/>
          <w:szCs w:val="20"/>
        </w:rPr>
        <w:t>.</w:t>
      </w:r>
    </w:p>
    <w:p w14:paraId="2BFEBE2E" w14:textId="77777777" w:rsidR="008C5843" w:rsidRDefault="008C5843" w:rsidP="008C5843">
      <w:pPr>
        <w:spacing w:after="0" w:line="240" w:lineRule="auto"/>
        <w:ind w:firstLine="567"/>
        <w:contextualSpacing/>
        <w:jc w:val="both"/>
        <w:rPr>
          <w:rFonts w:ascii="Verdana" w:hAnsi="Verdana" w:cs="Arial"/>
          <w:color w:val="000000" w:themeColor="text1"/>
        </w:rPr>
      </w:pPr>
    </w:p>
    <w:p w14:paraId="66D2C1B3" w14:textId="77777777" w:rsidR="008C5843" w:rsidRDefault="008C5843" w:rsidP="008C5843">
      <w:pPr>
        <w:spacing w:after="0" w:line="276" w:lineRule="auto"/>
        <w:ind w:firstLine="567"/>
        <w:contextualSpacing/>
        <w:jc w:val="both"/>
        <w:rPr>
          <w:rFonts w:ascii="Verdana" w:eastAsia="Calibri" w:hAnsi="Verdana" w:cs="Arial"/>
        </w:rPr>
      </w:pPr>
      <w:r>
        <w:rPr>
          <w:rFonts w:ascii="Verdana" w:hAnsi="Verdana" w:cs="Arial"/>
          <w:color w:val="000000" w:themeColor="text1"/>
        </w:rPr>
        <w:t xml:space="preserve">Así, </w:t>
      </w:r>
      <w:r>
        <w:rPr>
          <w:rFonts w:ascii="Verdana" w:eastAsia="Calibri" w:hAnsi="Verdana" w:cs="Arial"/>
        </w:rPr>
        <w:t>p</w:t>
      </w:r>
      <w:r w:rsidRPr="00EE2C6C">
        <w:rPr>
          <w:rFonts w:ascii="Verdana" w:eastAsia="Calibri" w:hAnsi="Verdana" w:cs="Arial"/>
        </w:rPr>
        <w:t xml:space="preserve">ara el caso de las </w:t>
      </w:r>
      <w:r w:rsidRPr="005C02D9">
        <w:rPr>
          <w:rFonts w:ascii="Verdana" w:eastAsia="Calibri" w:hAnsi="Verdana" w:cs="Arial"/>
          <w:i/>
          <w:iCs/>
        </w:rPr>
        <w:t>personas jurídicas</w:t>
      </w:r>
      <w:r>
        <w:rPr>
          <w:rFonts w:ascii="Verdana" w:eastAsia="Calibri" w:hAnsi="Verdana" w:cs="Arial"/>
        </w:rPr>
        <w:t>, l</w:t>
      </w:r>
      <w:r w:rsidRPr="00EE2C6C">
        <w:rPr>
          <w:rFonts w:ascii="Verdana" w:eastAsia="Calibri" w:hAnsi="Verdana" w:cs="Arial"/>
        </w:rPr>
        <w:t xml:space="preserve">a capacidad </w:t>
      </w:r>
      <w:r>
        <w:rPr>
          <w:rFonts w:ascii="Verdana" w:eastAsia="Calibri" w:hAnsi="Verdana" w:cs="Arial"/>
        </w:rPr>
        <w:t>jurídica</w:t>
      </w:r>
      <w:r w:rsidRPr="00EE2C6C">
        <w:rPr>
          <w:rFonts w:ascii="Verdana" w:eastAsia="Calibri" w:hAnsi="Verdana" w:cs="Arial"/>
        </w:rPr>
        <w:t xml:space="preserve"> para contratar se materializa a través de las reglas propias de la representación, figura mediante la cual se permite que ciertas personas ejerzan la capacidad legal de quienes no pueden adquirir derechos o contraer obligaciones por sí mism</w:t>
      </w:r>
      <w:r>
        <w:rPr>
          <w:rFonts w:ascii="Verdana" w:eastAsia="Calibri" w:hAnsi="Verdana" w:cs="Arial"/>
        </w:rPr>
        <w:t>o</w:t>
      </w:r>
      <w:r w:rsidRPr="00EE2C6C">
        <w:rPr>
          <w:rFonts w:ascii="Verdana" w:eastAsia="Calibri" w:hAnsi="Verdana" w:cs="Arial"/>
        </w:rPr>
        <w:t>s</w:t>
      </w:r>
      <w:r>
        <w:rPr>
          <w:rFonts w:ascii="Verdana" w:eastAsia="Calibri" w:hAnsi="Verdana" w:cs="Arial"/>
        </w:rPr>
        <w:t>. En ese contexto, corresponde a las entidades estatales verificar, entre otros requisitos,</w:t>
      </w:r>
      <w:r w:rsidRPr="008F5380">
        <w:rPr>
          <w:rFonts w:ascii="Verdana" w:eastAsia="Calibri" w:hAnsi="Verdana" w:cs="Arial"/>
        </w:rPr>
        <w:t xml:space="preserve"> </w:t>
      </w:r>
      <w:r w:rsidRPr="00A94B69">
        <w:rPr>
          <w:rFonts w:ascii="Verdana" w:eastAsia="Calibri" w:hAnsi="Verdana" w:cs="Arial"/>
        </w:rPr>
        <w:t>la calidad del representante legal</w:t>
      </w:r>
      <w:r>
        <w:rPr>
          <w:rFonts w:ascii="Verdana" w:eastAsia="Calibri" w:hAnsi="Verdana" w:cs="Arial"/>
        </w:rPr>
        <w:t xml:space="preserve"> de las personas jurídicas de derecho privado que pretendan participar en un proceso de contratación. L</w:t>
      </w:r>
      <w:r w:rsidRPr="00A94B69">
        <w:rPr>
          <w:rFonts w:ascii="Verdana" w:eastAsia="Calibri" w:hAnsi="Verdana" w:cs="Arial"/>
        </w:rPr>
        <w:t xml:space="preserve">a inscripción del </w:t>
      </w:r>
      <w:r>
        <w:rPr>
          <w:rFonts w:ascii="Verdana" w:eastAsia="Calibri" w:hAnsi="Verdana" w:cs="Arial"/>
        </w:rPr>
        <w:t xml:space="preserve">representante legal </w:t>
      </w:r>
      <w:r w:rsidRPr="00A94B69">
        <w:rPr>
          <w:rFonts w:ascii="Verdana" w:eastAsia="Calibri" w:hAnsi="Verdana" w:cs="Arial"/>
        </w:rPr>
        <w:t>en el certificado de existencia y representación legal</w:t>
      </w:r>
      <w:r>
        <w:rPr>
          <w:rFonts w:ascii="Verdana" w:eastAsia="Calibri" w:hAnsi="Verdana" w:cs="Arial"/>
        </w:rPr>
        <w:t xml:space="preserve"> dará cuenta de esta condición y permitirá </w:t>
      </w:r>
      <w:r w:rsidRPr="00BC2135">
        <w:rPr>
          <w:rFonts w:ascii="Verdana" w:eastAsia="Calibri" w:hAnsi="Verdana" w:cs="Arial"/>
        </w:rPr>
        <w:t>identificar que se encuentra facultado para presentar la oferta y obligar a la persona jurídica a cumplir con el objeto del contrato.</w:t>
      </w:r>
    </w:p>
    <w:p w14:paraId="3E5DEBCF" w14:textId="77777777" w:rsidR="008C5843" w:rsidRPr="00312A0F" w:rsidRDefault="008C5843" w:rsidP="008C5843">
      <w:pPr>
        <w:tabs>
          <w:tab w:val="left" w:pos="426"/>
        </w:tabs>
        <w:spacing w:after="0" w:line="276" w:lineRule="auto"/>
        <w:ind w:firstLine="709"/>
        <w:jc w:val="both"/>
        <w:rPr>
          <w:rFonts w:ascii="Verdana" w:eastAsia="Times New Roman" w:hAnsi="Verdana" w:cs="Arial"/>
          <w:lang w:val="es-ES" w:eastAsia="es-MX"/>
        </w:rPr>
      </w:pPr>
    </w:p>
    <w:p w14:paraId="342C40BD" w14:textId="77777777" w:rsidR="008C5843" w:rsidRPr="00385241" w:rsidRDefault="008C5843" w:rsidP="008C5843">
      <w:pPr>
        <w:widowControl w:val="0"/>
        <w:autoSpaceDE w:val="0"/>
        <w:autoSpaceDN w:val="0"/>
        <w:spacing w:after="120" w:line="276" w:lineRule="auto"/>
        <w:jc w:val="both"/>
        <w:rPr>
          <w:rStyle w:val="normaltextrun"/>
          <w:rFonts w:ascii="Verdana" w:hAnsi="Verdana"/>
          <w:color w:val="000000" w:themeColor="text1"/>
          <w:shd w:val="clear" w:color="auto" w:fill="FFFFFF"/>
        </w:rPr>
      </w:pPr>
      <w:r>
        <w:rPr>
          <w:rFonts w:ascii="Verdana" w:eastAsia="Times New Roman" w:hAnsi="Verdana" w:cs="Arial"/>
          <w:color w:val="000000" w:themeColor="text1"/>
          <w:lang w:eastAsia="es-CO"/>
        </w:rPr>
        <w:t xml:space="preserve">Por otra parte, </w:t>
      </w:r>
      <w:r>
        <w:rPr>
          <w:rStyle w:val="normaltextrun"/>
          <w:rFonts w:ascii="Verdana" w:hAnsi="Verdana"/>
          <w:color w:val="000000" w:themeColor="text1"/>
          <w:shd w:val="clear" w:color="auto" w:fill="FFFFFF"/>
        </w:rPr>
        <w:t>l</w:t>
      </w:r>
      <w:r w:rsidRPr="00385241">
        <w:rPr>
          <w:rStyle w:val="normaltextrun"/>
          <w:rFonts w:ascii="Verdana" w:hAnsi="Verdana"/>
          <w:color w:val="000000" w:themeColor="text1"/>
          <w:shd w:val="clear" w:color="auto" w:fill="FFFFFF"/>
        </w:rPr>
        <w:t xml:space="preserve">a </w:t>
      </w:r>
      <w:r>
        <w:rPr>
          <w:rStyle w:val="normaltextrun"/>
          <w:rFonts w:ascii="Verdana" w:hAnsi="Verdana"/>
          <w:color w:val="000000" w:themeColor="text1"/>
          <w:shd w:val="clear" w:color="auto" w:fill="FFFFFF"/>
        </w:rPr>
        <w:t>s</w:t>
      </w:r>
      <w:r w:rsidRPr="00385241">
        <w:rPr>
          <w:rStyle w:val="normaltextrun"/>
          <w:rFonts w:ascii="Verdana" w:hAnsi="Verdana"/>
          <w:color w:val="000000" w:themeColor="text1"/>
          <w:shd w:val="clear" w:color="auto" w:fill="FFFFFF"/>
        </w:rPr>
        <w:t xml:space="preserve">eguridad </w:t>
      </w:r>
      <w:r>
        <w:rPr>
          <w:rStyle w:val="normaltextrun"/>
          <w:rFonts w:ascii="Verdana" w:hAnsi="Verdana"/>
          <w:color w:val="000000" w:themeColor="text1"/>
          <w:shd w:val="clear" w:color="auto" w:fill="FFFFFF"/>
        </w:rPr>
        <w:t>s</w:t>
      </w:r>
      <w:r w:rsidRPr="00385241">
        <w:rPr>
          <w:rStyle w:val="normaltextrun"/>
          <w:rFonts w:ascii="Verdana" w:hAnsi="Verdana"/>
          <w:color w:val="000000" w:themeColor="text1"/>
          <w:shd w:val="clear" w:color="auto" w:fill="FFFFFF"/>
        </w:rPr>
        <w:t>ocial es un servicio público obligatorio, cuya dirección, coordinación y control está a cargo del Estado y es prestado por entidades públicas y privadas. Mediante esta se evitan desequilibrios económicos y sociales que, de no resolverse, significarían la reducción o la pérdida de los ingresos por causa de contingencias como la enfermedad, los accidentes, la maternidad o el desempleo, entre otras. De acuerdo con la Ley 100 de 1993, el Sistema de Seguridad Social Integral en Colombia se compone de los sistemas de pensiones, de salud y de riesgos laborales</w:t>
      </w:r>
      <w:r>
        <w:rPr>
          <w:rStyle w:val="normaltextrun"/>
          <w:rFonts w:ascii="Verdana" w:hAnsi="Verdana"/>
          <w:color w:val="000000" w:themeColor="text1"/>
          <w:shd w:val="clear" w:color="auto" w:fill="FFFFFF"/>
        </w:rPr>
        <w:t>,</w:t>
      </w:r>
      <w:r w:rsidRPr="00385241">
        <w:rPr>
          <w:rStyle w:val="normaltextrun"/>
          <w:rFonts w:ascii="Verdana" w:hAnsi="Verdana"/>
          <w:color w:val="000000" w:themeColor="text1"/>
          <w:shd w:val="clear" w:color="auto" w:fill="FFFFFF"/>
        </w:rPr>
        <w:t xml:space="preserve"> </w:t>
      </w:r>
      <w:r>
        <w:rPr>
          <w:rStyle w:val="normaltextrun"/>
          <w:rFonts w:ascii="Verdana" w:hAnsi="Verdana"/>
          <w:color w:val="000000" w:themeColor="text1"/>
          <w:shd w:val="clear" w:color="auto" w:fill="FFFFFF"/>
        </w:rPr>
        <w:t>así como</w:t>
      </w:r>
      <w:r w:rsidRPr="00385241">
        <w:rPr>
          <w:rStyle w:val="normaltextrun"/>
          <w:rFonts w:ascii="Verdana" w:hAnsi="Verdana"/>
          <w:color w:val="000000" w:themeColor="text1"/>
          <w:shd w:val="clear" w:color="auto" w:fill="FFFFFF"/>
        </w:rPr>
        <w:t xml:space="preserve"> de los servicios sociales complementarios.</w:t>
      </w:r>
    </w:p>
    <w:p w14:paraId="20BC52A7" w14:textId="77777777" w:rsidR="008C5843" w:rsidRPr="00385241" w:rsidRDefault="008C5843" w:rsidP="008C5843">
      <w:pPr>
        <w:widowControl w:val="0"/>
        <w:autoSpaceDE w:val="0"/>
        <w:autoSpaceDN w:val="0"/>
        <w:spacing w:after="120" w:line="276" w:lineRule="auto"/>
        <w:jc w:val="both"/>
        <w:rPr>
          <w:rStyle w:val="normaltextrun"/>
          <w:rFonts w:ascii="Verdana" w:hAnsi="Verdana"/>
          <w:color w:val="000000" w:themeColor="text1"/>
          <w:shd w:val="clear" w:color="auto" w:fill="FFFFFF"/>
        </w:rPr>
      </w:pPr>
      <w:r w:rsidRPr="00385241">
        <w:rPr>
          <w:rStyle w:val="normaltextrun"/>
          <w:rFonts w:ascii="Verdana" w:hAnsi="Verdana"/>
          <w:color w:val="000000" w:themeColor="text1"/>
          <w:shd w:val="clear" w:color="auto" w:fill="FFFFFF"/>
        </w:rPr>
        <w:tab/>
        <w:t xml:space="preserve">En materia de contratación estatal, el texto original del artículo 41 de la Ley 80 de 1993 dispuso que los requisitos para perfeccionar el contrato son: i) el acuerdo sobre el objeto y la contraprestación, y </w:t>
      </w:r>
      <w:proofErr w:type="spellStart"/>
      <w:r w:rsidRPr="00385241">
        <w:rPr>
          <w:rStyle w:val="normaltextrun"/>
          <w:rFonts w:ascii="Verdana" w:hAnsi="Verdana"/>
          <w:color w:val="000000" w:themeColor="text1"/>
          <w:shd w:val="clear" w:color="auto" w:fill="FFFFFF"/>
        </w:rPr>
        <w:t>ii</w:t>
      </w:r>
      <w:proofErr w:type="spellEnd"/>
      <w:r w:rsidRPr="00385241">
        <w:rPr>
          <w:rStyle w:val="normaltextrun"/>
          <w:rFonts w:ascii="Verdana" w:hAnsi="Verdana"/>
          <w:color w:val="000000" w:themeColor="text1"/>
          <w:shd w:val="clear" w:color="auto" w:fill="FFFFFF"/>
        </w:rPr>
        <w:t xml:space="preserve">) que conste por escrito. Por su parte, para iniciar la ejecución se requiere: i) la constitución y aprobación de la garantía y </w:t>
      </w:r>
      <w:proofErr w:type="spellStart"/>
      <w:r w:rsidRPr="00385241">
        <w:rPr>
          <w:rStyle w:val="normaltextrun"/>
          <w:rFonts w:ascii="Verdana" w:hAnsi="Verdana"/>
          <w:color w:val="000000" w:themeColor="text1"/>
          <w:shd w:val="clear" w:color="auto" w:fill="FFFFFF"/>
        </w:rPr>
        <w:t>ii</w:t>
      </w:r>
      <w:proofErr w:type="spellEnd"/>
      <w:r w:rsidRPr="00385241">
        <w:rPr>
          <w:rStyle w:val="normaltextrun"/>
          <w:rFonts w:ascii="Verdana" w:hAnsi="Verdana"/>
          <w:color w:val="000000" w:themeColor="text1"/>
          <w:shd w:val="clear" w:color="auto" w:fill="FFFFFF"/>
        </w:rPr>
        <w:t xml:space="preserve">) la existencia del registro presupuestal, salvo que se tratara de la contratación con recursos de vigencias fiscales futuras, de conformidad con lo </w:t>
      </w:r>
      <w:r w:rsidRPr="00385241">
        <w:rPr>
          <w:rStyle w:val="normaltextrun"/>
          <w:rFonts w:ascii="Verdana" w:hAnsi="Verdana"/>
          <w:color w:val="000000" w:themeColor="text1"/>
          <w:shd w:val="clear" w:color="auto" w:fill="FFFFFF"/>
        </w:rPr>
        <w:lastRenderedPageBreak/>
        <w:t>previsto en la Ley Orgánica del Presupuesto, condiciones que solo son posibles cumplir una vez se haya suscrito el contrato. Posteriormente, el artículo 23 de la Ley 1150 de 2007 modificó el inciso segundo del artículo 41 de la Ley 80 de 1993, incluyendo la obligación, para los proponentes y contratistas, de acreditar estar a paz y salvo con los aportes al Sistema de Seguridad Social Integral.</w:t>
      </w:r>
    </w:p>
    <w:p w14:paraId="73BB88C9" w14:textId="77777777" w:rsidR="008C5843" w:rsidRDefault="008C5843" w:rsidP="008C5843">
      <w:pPr>
        <w:widowControl w:val="0"/>
        <w:autoSpaceDE w:val="0"/>
        <w:autoSpaceDN w:val="0"/>
        <w:spacing w:after="120" w:line="276" w:lineRule="auto"/>
        <w:ind w:firstLine="709"/>
        <w:jc w:val="both"/>
        <w:rPr>
          <w:rStyle w:val="normaltextrun"/>
          <w:rFonts w:ascii="Verdana" w:hAnsi="Verdana"/>
          <w:color w:val="000000" w:themeColor="text1"/>
          <w:shd w:val="clear" w:color="auto" w:fill="FFFFFF"/>
        </w:rPr>
      </w:pPr>
      <w:r>
        <w:rPr>
          <w:rStyle w:val="normaltextrun"/>
          <w:rFonts w:ascii="Verdana" w:hAnsi="Verdana"/>
          <w:color w:val="000000" w:themeColor="text1"/>
          <w:shd w:val="clear" w:color="auto" w:fill="FFFFFF"/>
        </w:rPr>
        <w:t>Además</w:t>
      </w:r>
      <w:r w:rsidRPr="00385241">
        <w:rPr>
          <w:rStyle w:val="normaltextrun"/>
          <w:rFonts w:ascii="Verdana" w:hAnsi="Verdana"/>
          <w:color w:val="000000" w:themeColor="text1"/>
          <w:shd w:val="clear" w:color="auto" w:fill="FFFFFF"/>
        </w:rPr>
        <w:t>, el artículo 50 de la Ley 789 de 2002 dispuso como obligación de quien quiere celebrar, renovar o liquidar contratos de cualquier naturaleza con entidades</w:t>
      </w:r>
      <w:r>
        <w:rPr>
          <w:rStyle w:val="normaltextrun"/>
          <w:rFonts w:ascii="Verdana" w:hAnsi="Verdana"/>
          <w:color w:val="000000" w:themeColor="text1"/>
          <w:shd w:val="clear" w:color="auto" w:fill="FFFFFF"/>
        </w:rPr>
        <w:t xml:space="preserve"> estatales</w:t>
      </w:r>
      <w:r w:rsidRPr="00385241">
        <w:rPr>
          <w:rStyle w:val="normaltextrun"/>
          <w:rFonts w:ascii="Verdana" w:hAnsi="Verdana"/>
          <w:color w:val="000000" w:themeColor="text1"/>
          <w:shd w:val="clear" w:color="auto" w:fill="FFFFFF"/>
        </w:rPr>
        <w:t xml:space="preserve">, cumplir con las obligaciones </w:t>
      </w:r>
      <w:r>
        <w:rPr>
          <w:rStyle w:val="normaltextrun"/>
          <w:rFonts w:ascii="Verdana" w:hAnsi="Verdana"/>
          <w:color w:val="000000" w:themeColor="text1"/>
          <w:shd w:val="clear" w:color="auto" w:fill="FFFFFF"/>
        </w:rPr>
        <w:t>con</w:t>
      </w:r>
      <w:r w:rsidRPr="00385241">
        <w:rPr>
          <w:rStyle w:val="normaltextrun"/>
          <w:rFonts w:ascii="Verdana" w:hAnsi="Verdana"/>
          <w:color w:val="000000" w:themeColor="text1"/>
          <w:shd w:val="clear" w:color="auto" w:fill="FFFFFF"/>
        </w:rPr>
        <w:t xml:space="preserve"> los sistemas de salud, riesgos profesionales, pensiones y aportes a la Caja de Compensación Familiar, Instituto Colombiano de Bienestar Familiar y Servicio Nacional de Aprendizaje. Asimismo, faculta a la entidad estatal para verificar y dejar constancia del cumplimiento de las obligaciones del contratista frente a los aportes</w:t>
      </w:r>
      <w:r>
        <w:rPr>
          <w:rStyle w:val="normaltextrun"/>
          <w:rFonts w:ascii="Verdana" w:hAnsi="Verdana"/>
          <w:color w:val="000000" w:themeColor="text1"/>
          <w:shd w:val="clear" w:color="auto" w:fill="FFFFFF"/>
        </w:rPr>
        <w:t xml:space="preserve"> </w:t>
      </w:r>
      <w:r w:rsidRPr="00385241">
        <w:rPr>
          <w:rStyle w:val="normaltextrun"/>
          <w:rFonts w:ascii="Verdana" w:hAnsi="Verdana"/>
          <w:color w:val="000000" w:themeColor="text1"/>
          <w:shd w:val="clear" w:color="auto" w:fill="FFFFFF"/>
        </w:rPr>
        <w:t>al momento de liquidar los contratos, estableciendo una correcta relación entre el monto cancelado y las sumas que debió cotizar</w:t>
      </w:r>
      <w:r>
        <w:rPr>
          <w:rStyle w:val="normaltextrun"/>
          <w:rFonts w:ascii="Verdana" w:hAnsi="Verdana"/>
          <w:color w:val="000000" w:themeColor="text1"/>
          <w:shd w:val="clear" w:color="auto" w:fill="FFFFFF"/>
        </w:rPr>
        <w:t xml:space="preserve"> durante la ejecución</w:t>
      </w:r>
      <w:r w:rsidRPr="000C2285">
        <w:rPr>
          <w:rStyle w:val="normaltextrun"/>
          <w:rFonts w:ascii="Verdana" w:hAnsi="Verdana"/>
          <w:color w:val="000000" w:themeColor="text1"/>
          <w:shd w:val="clear" w:color="auto" w:fill="FFFFFF"/>
          <w:vertAlign w:val="superscript"/>
        </w:rPr>
        <w:footnoteReference w:id="5"/>
      </w:r>
      <w:r w:rsidRPr="00385241">
        <w:rPr>
          <w:rStyle w:val="normaltextrun"/>
          <w:rFonts w:ascii="Verdana" w:hAnsi="Verdana"/>
          <w:color w:val="000000" w:themeColor="text1"/>
          <w:shd w:val="clear" w:color="auto" w:fill="FFFFFF"/>
        </w:rPr>
        <w:t>.</w:t>
      </w:r>
    </w:p>
    <w:p w14:paraId="7C7B8917" w14:textId="77777777" w:rsidR="008C5843" w:rsidRPr="003A426C" w:rsidRDefault="008C5843" w:rsidP="008C5843">
      <w:pPr>
        <w:widowControl w:val="0"/>
        <w:autoSpaceDE w:val="0"/>
        <w:autoSpaceDN w:val="0"/>
        <w:spacing w:after="120" w:line="276" w:lineRule="auto"/>
        <w:ind w:firstLine="709"/>
        <w:jc w:val="both"/>
        <w:rPr>
          <w:rStyle w:val="normaltextrun"/>
          <w:rFonts w:ascii="Verdana" w:hAnsi="Verdana"/>
          <w:color w:val="000000" w:themeColor="text1"/>
          <w:shd w:val="clear" w:color="auto" w:fill="FFFFFF"/>
        </w:rPr>
      </w:pPr>
      <w:r>
        <w:rPr>
          <w:rStyle w:val="normaltextrun"/>
          <w:rFonts w:ascii="Verdana" w:hAnsi="Verdana"/>
          <w:color w:val="000000" w:themeColor="text1"/>
          <w:shd w:val="clear" w:color="auto" w:fill="FFFFFF"/>
        </w:rPr>
        <w:t>E</w:t>
      </w:r>
      <w:r w:rsidRPr="003A426C">
        <w:rPr>
          <w:rStyle w:val="normaltextrun"/>
          <w:rFonts w:ascii="Verdana" w:hAnsi="Verdana"/>
          <w:color w:val="000000" w:themeColor="text1"/>
          <w:shd w:val="clear" w:color="auto" w:fill="FFFFFF"/>
        </w:rPr>
        <w:t xml:space="preserve">l artículo referido aclara que las personas jurídicas que quieran celebrar contratos con las entidades estatales deben acreditar el pago al sistema de seguridad social de sus </w:t>
      </w:r>
      <w:r w:rsidRPr="00F7651F">
        <w:rPr>
          <w:rStyle w:val="normaltextrun"/>
          <w:rFonts w:ascii="Verdana" w:hAnsi="Verdana"/>
          <w:i/>
          <w:iCs/>
          <w:color w:val="000000" w:themeColor="text1"/>
          <w:shd w:val="clear" w:color="auto" w:fill="FFFFFF"/>
        </w:rPr>
        <w:t>empleados</w:t>
      </w:r>
      <w:r w:rsidRPr="003A426C">
        <w:rPr>
          <w:rStyle w:val="normaltextrun"/>
          <w:rFonts w:ascii="Verdana" w:hAnsi="Verdana"/>
          <w:color w:val="000000" w:themeColor="text1"/>
          <w:shd w:val="clear" w:color="auto" w:fill="FFFFFF"/>
        </w:rPr>
        <w:t>, mediante una certificación expedida por el revisor fiscal o por el representante legal, durante un lapso equivalente al que exija el respectivo régimen de contratación para que se hubiera constituido la sociedad, el cual no será inferior a los seis (6) meses anteriores a la celebración del contrato. En este sentido, la ley señala que</w:t>
      </w:r>
      <w:r>
        <w:rPr>
          <w:rStyle w:val="normaltextrun"/>
          <w:rFonts w:ascii="Verdana" w:hAnsi="Verdana"/>
          <w:color w:val="000000" w:themeColor="text1"/>
          <w:shd w:val="clear" w:color="auto" w:fill="FFFFFF"/>
        </w:rPr>
        <w:t xml:space="preserve"> </w:t>
      </w:r>
      <w:r w:rsidRPr="003A426C">
        <w:rPr>
          <w:rStyle w:val="normaltextrun"/>
          <w:rFonts w:ascii="Verdana" w:hAnsi="Verdana"/>
          <w:color w:val="000000" w:themeColor="text1"/>
          <w:shd w:val="clear" w:color="auto" w:fill="FFFFFF"/>
        </w:rPr>
        <w:t>las personas jurídicas deben acreditar el requisito señalado anteriormente</w:t>
      </w:r>
      <w:r>
        <w:rPr>
          <w:rStyle w:val="normaltextrun"/>
          <w:rFonts w:ascii="Verdana" w:hAnsi="Verdana"/>
          <w:color w:val="000000" w:themeColor="text1"/>
          <w:shd w:val="clear" w:color="auto" w:fill="FFFFFF"/>
        </w:rPr>
        <w:t xml:space="preserve"> </w:t>
      </w:r>
      <w:r w:rsidRPr="003A426C">
        <w:rPr>
          <w:rStyle w:val="normaltextrun"/>
          <w:rFonts w:ascii="Verdana" w:hAnsi="Verdana"/>
          <w:color w:val="000000" w:themeColor="text1"/>
          <w:shd w:val="clear" w:color="auto" w:fill="FFFFFF"/>
        </w:rPr>
        <w:t>para presentar la oferta.</w:t>
      </w:r>
    </w:p>
    <w:p w14:paraId="2A474426" w14:textId="77777777" w:rsidR="008C5843" w:rsidRDefault="008C5843" w:rsidP="008C5843">
      <w:pPr>
        <w:widowControl w:val="0"/>
        <w:autoSpaceDE w:val="0"/>
        <w:autoSpaceDN w:val="0"/>
        <w:spacing w:after="120" w:line="276" w:lineRule="auto"/>
        <w:ind w:firstLine="708"/>
        <w:jc w:val="both"/>
        <w:rPr>
          <w:rFonts w:ascii="Verdana" w:eastAsia="Arial" w:hAnsi="Verdana" w:cs="Arial"/>
          <w:spacing w:val="-8"/>
          <w:lang w:val="es-ES"/>
        </w:rPr>
      </w:pPr>
      <w:r w:rsidRPr="003A426C">
        <w:rPr>
          <w:rFonts w:ascii="Verdana" w:eastAsia="Arial" w:hAnsi="Verdana" w:cs="Arial"/>
          <w:lang w:val="es-ES"/>
        </w:rPr>
        <w:t xml:space="preserve">Esta norma fue analizada por la Sección Tercera del Consejo de Estado, </w:t>
      </w:r>
      <w:r w:rsidRPr="003A426C">
        <w:rPr>
          <w:rFonts w:ascii="Verdana" w:eastAsia="Arial" w:hAnsi="Verdana" w:cs="Arial"/>
          <w:lang w:val="es-ES"/>
        </w:rPr>
        <w:lastRenderedPageBreak/>
        <w:t>que consideró</w:t>
      </w:r>
      <w:r w:rsidRPr="003A426C">
        <w:rPr>
          <w:rFonts w:ascii="Verdana" w:eastAsia="Arial" w:hAnsi="Verdana" w:cs="Arial"/>
          <w:spacing w:val="-6"/>
          <w:lang w:val="es-ES"/>
        </w:rPr>
        <w:t xml:space="preserve"> </w:t>
      </w:r>
      <w:r w:rsidRPr="003A426C">
        <w:rPr>
          <w:rFonts w:ascii="Verdana" w:eastAsia="Arial" w:hAnsi="Verdana" w:cs="Arial"/>
          <w:lang w:val="es-ES"/>
        </w:rPr>
        <w:t>que</w:t>
      </w:r>
      <w:r w:rsidRPr="003A426C">
        <w:rPr>
          <w:rFonts w:ascii="Verdana" w:eastAsia="Arial" w:hAnsi="Verdana" w:cs="Arial"/>
          <w:spacing w:val="-6"/>
          <w:lang w:val="es-ES"/>
        </w:rPr>
        <w:t xml:space="preserve"> </w:t>
      </w:r>
      <w:r w:rsidRPr="003A426C">
        <w:rPr>
          <w:rFonts w:ascii="Verdana" w:eastAsia="Arial" w:hAnsi="Verdana" w:cs="Arial"/>
          <w:lang w:val="es-ES"/>
        </w:rPr>
        <w:t>el</w:t>
      </w:r>
      <w:r w:rsidRPr="003A426C">
        <w:rPr>
          <w:rFonts w:ascii="Verdana" w:eastAsia="Arial" w:hAnsi="Verdana" w:cs="Arial"/>
          <w:spacing w:val="-5"/>
          <w:lang w:val="es-ES"/>
        </w:rPr>
        <w:t xml:space="preserve"> </w:t>
      </w:r>
      <w:r w:rsidRPr="003A426C">
        <w:rPr>
          <w:rFonts w:ascii="Verdana" w:eastAsia="Arial" w:hAnsi="Verdana" w:cs="Arial"/>
          <w:lang w:val="es-ES"/>
        </w:rPr>
        <w:t>artículo</w:t>
      </w:r>
      <w:r w:rsidRPr="003A426C">
        <w:rPr>
          <w:rFonts w:ascii="Verdana" w:eastAsia="Arial" w:hAnsi="Verdana" w:cs="Arial"/>
          <w:spacing w:val="-6"/>
          <w:lang w:val="es-ES"/>
        </w:rPr>
        <w:t xml:space="preserve"> </w:t>
      </w:r>
      <w:r w:rsidRPr="003A426C">
        <w:rPr>
          <w:rFonts w:ascii="Verdana" w:eastAsia="Arial" w:hAnsi="Verdana" w:cs="Arial"/>
          <w:lang w:val="es-ES"/>
        </w:rPr>
        <w:t>50</w:t>
      </w:r>
      <w:r w:rsidRPr="003A426C">
        <w:rPr>
          <w:rFonts w:ascii="Verdana" w:eastAsia="Arial" w:hAnsi="Verdana" w:cs="Arial"/>
          <w:spacing w:val="-6"/>
          <w:lang w:val="es-ES"/>
        </w:rPr>
        <w:t xml:space="preserve"> </w:t>
      </w:r>
      <w:r w:rsidRPr="003A426C">
        <w:rPr>
          <w:rFonts w:ascii="Verdana" w:eastAsia="Arial" w:hAnsi="Verdana" w:cs="Arial"/>
          <w:lang w:val="es-ES"/>
        </w:rPr>
        <w:t>de</w:t>
      </w:r>
      <w:r w:rsidRPr="003A426C">
        <w:rPr>
          <w:rFonts w:ascii="Verdana" w:eastAsia="Arial" w:hAnsi="Verdana" w:cs="Arial"/>
          <w:spacing w:val="-5"/>
          <w:lang w:val="es-ES"/>
        </w:rPr>
        <w:t xml:space="preserve"> </w:t>
      </w:r>
      <w:r w:rsidRPr="003A426C">
        <w:rPr>
          <w:rFonts w:ascii="Verdana" w:eastAsia="Arial" w:hAnsi="Verdana" w:cs="Arial"/>
          <w:lang w:val="es-ES"/>
        </w:rPr>
        <w:t>la</w:t>
      </w:r>
      <w:r w:rsidRPr="003A426C">
        <w:rPr>
          <w:rFonts w:ascii="Verdana" w:eastAsia="Arial" w:hAnsi="Verdana" w:cs="Arial"/>
          <w:spacing w:val="-6"/>
          <w:lang w:val="es-ES"/>
        </w:rPr>
        <w:t xml:space="preserve"> </w:t>
      </w:r>
      <w:r w:rsidRPr="003A426C">
        <w:rPr>
          <w:rFonts w:ascii="Verdana" w:eastAsia="Arial" w:hAnsi="Verdana" w:cs="Arial"/>
          <w:lang w:val="es-ES"/>
        </w:rPr>
        <w:t>Ley</w:t>
      </w:r>
      <w:r w:rsidRPr="003A426C">
        <w:rPr>
          <w:rFonts w:ascii="Verdana" w:eastAsia="Arial" w:hAnsi="Verdana" w:cs="Arial"/>
          <w:spacing w:val="-5"/>
          <w:lang w:val="es-ES"/>
        </w:rPr>
        <w:t xml:space="preserve"> </w:t>
      </w:r>
      <w:r w:rsidRPr="003A426C">
        <w:rPr>
          <w:rFonts w:ascii="Verdana" w:eastAsia="Arial" w:hAnsi="Verdana" w:cs="Arial"/>
          <w:lang w:val="es-ES"/>
        </w:rPr>
        <w:t>789</w:t>
      </w:r>
      <w:r w:rsidRPr="003A426C">
        <w:rPr>
          <w:rFonts w:ascii="Verdana" w:eastAsia="Arial" w:hAnsi="Verdana" w:cs="Arial"/>
          <w:spacing w:val="-6"/>
          <w:lang w:val="es-ES"/>
        </w:rPr>
        <w:t xml:space="preserve"> </w:t>
      </w:r>
      <w:r w:rsidRPr="003A426C">
        <w:rPr>
          <w:rFonts w:ascii="Verdana" w:eastAsia="Arial" w:hAnsi="Verdana" w:cs="Arial"/>
          <w:lang w:val="es-ES"/>
        </w:rPr>
        <w:t>de</w:t>
      </w:r>
      <w:r w:rsidRPr="003A426C">
        <w:rPr>
          <w:rFonts w:ascii="Verdana" w:eastAsia="Arial" w:hAnsi="Verdana" w:cs="Arial"/>
          <w:spacing w:val="-6"/>
          <w:lang w:val="es-ES"/>
        </w:rPr>
        <w:t xml:space="preserve"> </w:t>
      </w:r>
      <w:r w:rsidRPr="003A426C">
        <w:rPr>
          <w:rFonts w:ascii="Verdana" w:eastAsia="Arial" w:hAnsi="Verdana" w:cs="Arial"/>
          <w:lang w:val="es-ES"/>
        </w:rPr>
        <w:t>2002</w:t>
      </w:r>
      <w:r w:rsidRPr="003A426C">
        <w:rPr>
          <w:rFonts w:ascii="Verdana" w:eastAsia="Arial" w:hAnsi="Verdana" w:cs="Arial"/>
          <w:spacing w:val="-5"/>
          <w:lang w:val="es-ES"/>
        </w:rPr>
        <w:t xml:space="preserve"> </w:t>
      </w:r>
      <w:r w:rsidRPr="003A426C">
        <w:rPr>
          <w:rFonts w:ascii="Verdana" w:eastAsia="Arial" w:hAnsi="Verdana" w:cs="Arial"/>
          <w:lang w:val="es-ES"/>
        </w:rPr>
        <w:t>tiene</w:t>
      </w:r>
      <w:r w:rsidRPr="003A426C">
        <w:rPr>
          <w:rFonts w:ascii="Verdana" w:eastAsia="Arial" w:hAnsi="Verdana" w:cs="Arial"/>
          <w:spacing w:val="-5"/>
          <w:lang w:val="es-ES"/>
        </w:rPr>
        <w:t xml:space="preserve"> </w:t>
      </w:r>
      <w:r w:rsidRPr="003A426C">
        <w:rPr>
          <w:rFonts w:ascii="Verdana" w:eastAsia="Arial" w:hAnsi="Verdana" w:cs="Arial"/>
          <w:lang w:val="es-ES"/>
        </w:rPr>
        <w:t>por</w:t>
      </w:r>
      <w:r w:rsidRPr="003A426C">
        <w:rPr>
          <w:rFonts w:ascii="Verdana" w:eastAsia="Arial" w:hAnsi="Verdana" w:cs="Arial"/>
          <w:spacing w:val="-6"/>
          <w:lang w:val="es-ES"/>
        </w:rPr>
        <w:t xml:space="preserve"> </w:t>
      </w:r>
      <w:r w:rsidRPr="003A426C">
        <w:rPr>
          <w:rFonts w:ascii="Verdana" w:eastAsia="Arial" w:hAnsi="Verdana" w:cs="Arial"/>
          <w:lang w:val="es-ES"/>
        </w:rPr>
        <w:t>objeto</w:t>
      </w:r>
      <w:r w:rsidRPr="003A426C">
        <w:rPr>
          <w:rFonts w:ascii="Verdana" w:eastAsia="Arial" w:hAnsi="Verdana" w:cs="Arial"/>
          <w:spacing w:val="-5"/>
          <w:lang w:val="es-ES"/>
        </w:rPr>
        <w:t xml:space="preserve"> </w:t>
      </w:r>
      <w:r w:rsidRPr="003A426C">
        <w:rPr>
          <w:rFonts w:ascii="Verdana" w:eastAsia="Arial" w:hAnsi="Verdana" w:cs="Arial"/>
          <w:lang w:val="es-ES"/>
        </w:rPr>
        <w:t>evitar</w:t>
      </w:r>
      <w:r w:rsidRPr="003A426C">
        <w:rPr>
          <w:rFonts w:ascii="Verdana" w:eastAsia="Arial" w:hAnsi="Verdana" w:cs="Arial"/>
          <w:spacing w:val="-6"/>
          <w:lang w:val="es-ES"/>
        </w:rPr>
        <w:t xml:space="preserve"> </w:t>
      </w:r>
      <w:r w:rsidRPr="003A426C">
        <w:rPr>
          <w:rFonts w:ascii="Verdana" w:eastAsia="Arial" w:hAnsi="Verdana" w:cs="Arial"/>
          <w:lang w:val="es-ES"/>
        </w:rPr>
        <w:t>la</w:t>
      </w:r>
      <w:r w:rsidRPr="003A426C">
        <w:rPr>
          <w:rFonts w:ascii="Verdana" w:eastAsia="Arial" w:hAnsi="Verdana" w:cs="Arial"/>
          <w:spacing w:val="-5"/>
          <w:lang w:val="es-ES"/>
        </w:rPr>
        <w:t xml:space="preserve"> </w:t>
      </w:r>
      <w:r w:rsidRPr="003A426C">
        <w:rPr>
          <w:rFonts w:ascii="Verdana" w:eastAsia="Arial" w:hAnsi="Verdana" w:cs="Arial"/>
          <w:lang w:val="es-ES"/>
        </w:rPr>
        <w:t>evasión</w:t>
      </w:r>
      <w:r w:rsidRPr="003A426C">
        <w:rPr>
          <w:rFonts w:ascii="Verdana" w:eastAsia="Arial" w:hAnsi="Verdana" w:cs="Arial"/>
          <w:spacing w:val="-6"/>
          <w:lang w:val="es-ES"/>
        </w:rPr>
        <w:t xml:space="preserve"> </w:t>
      </w:r>
      <w:r w:rsidRPr="003A426C">
        <w:rPr>
          <w:rFonts w:ascii="Verdana" w:eastAsia="Arial" w:hAnsi="Verdana" w:cs="Arial"/>
          <w:lang w:val="es-ES"/>
        </w:rPr>
        <w:t>por parte de los empleadores de las cotizaciones al sistema de seguridad social y de los aportes parafiscales</w:t>
      </w:r>
      <w:r>
        <w:rPr>
          <w:rFonts w:ascii="Verdana" w:eastAsia="Arial" w:hAnsi="Verdana" w:cs="Arial"/>
          <w:lang w:val="es-ES"/>
        </w:rPr>
        <w:t>. P</w:t>
      </w:r>
      <w:r w:rsidRPr="003A426C">
        <w:rPr>
          <w:rFonts w:ascii="Verdana" w:eastAsia="Arial" w:hAnsi="Verdana" w:cs="Arial"/>
          <w:lang w:val="es-ES"/>
        </w:rPr>
        <w:t>ara lograr esa finalidad</w:t>
      </w:r>
      <w:r>
        <w:rPr>
          <w:rFonts w:ascii="Verdana" w:eastAsia="Arial" w:hAnsi="Verdana" w:cs="Arial"/>
          <w:lang w:val="es-ES"/>
        </w:rPr>
        <w:t>,</w:t>
      </w:r>
      <w:r w:rsidRPr="003A426C">
        <w:rPr>
          <w:rFonts w:ascii="Verdana" w:eastAsia="Arial" w:hAnsi="Verdana" w:cs="Arial"/>
          <w:lang w:val="es-ES"/>
        </w:rPr>
        <w:t xml:space="preserve"> el legislador impuso a las entidades estatales la obligación de verificar</w:t>
      </w:r>
      <w:r>
        <w:rPr>
          <w:rFonts w:ascii="Verdana" w:eastAsia="Arial" w:hAnsi="Verdana" w:cs="Arial"/>
          <w:lang w:val="es-ES"/>
        </w:rPr>
        <w:t xml:space="preserve"> </w:t>
      </w:r>
      <w:r w:rsidRPr="003A426C">
        <w:rPr>
          <w:rFonts w:ascii="Verdana" w:eastAsia="Arial" w:hAnsi="Verdana" w:cs="Arial"/>
          <w:lang w:val="es-ES"/>
        </w:rPr>
        <w:t>que tanto los oferentes como los contratistas</w:t>
      </w:r>
      <w:r w:rsidRPr="003A426C">
        <w:rPr>
          <w:rFonts w:ascii="Verdana" w:eastAsia="Arial" w:hAnsi="Verdana" w:cs="Arial"/>
          <w:spacing w:val="-9"/>
          <w:lang w:val="es-ES"/>
        </w:rPr>
        <w:t xml:space="preserve"> </w:t>
      </w:r>
      <w:r w:rsidRPr="003A426C">
        <w:rPr>
          <w:rFonts w:ascii="Verdana" w:eastAsia="Arial" w:hAnsi="Verdana" w:cs="Arial"/>
          <w:lang w:val="es-ES"/>
        </w:rPr>
        <w:t>hayan</w:t>
      </w:r>
      <w:r w:rsidRPr="003A426C">
        <w:rPr>
          <w:rFonts w:ascii="Verdana" w:eastAsia="Arial" w:hAnsi="Verdana" w:cs="Arial"/>
          <w:spacing w:val="-8"/>
          <w:lang w:val="es-ES"/>
        </w:rPr>
        <w:t xml:space="preserve"> </w:t>
      </w:r>
      <w:r w:rsidRPr="003A426C">
        <w:rPr>
          <w:rFonts w:ascii="Verdana" w:eastAsia="Arial" w:hAnsi="Verdana" w:cs="Arial"/>
          <w:lang w:val="es-ES"/>
        </w:rPr>
        <w:t>realizado</w:t>
      </w:r>
      <w:r w:rsidRPr="003A426C">
        <w:rPr>
          <w:rFonts w:ascii="Verdana" w:eastAsia="Arial" w:hAnsi="Verdana" w:cs="Arial"/>
          <w:spacing w:val="-8"/>
          <w:lang w:val="es-ES"/>
        </w:rPr>
        <w:t xml:space="preserve"> </w:t>
      </w:r>
      <w:r w:rsidRPr="003A426C">
        <w:rPr>
          <w:rFonts w:ascii="Verdana" w:eastAsia="Arial" w:hAnsi="Verdana" w:cs="Arial"/>
          <w:lang w:val="es-ES"/>
        </w:rPr>
        <w:t>los</w:t>
      </w:r>
      <w:r w:rsidRPr="003A426C">
        <w:rPr>
          <w:rFonts w:ascii="Verdana" w:eastAsia="Arial" w:hAnsi="Verdana" w:cs="Arial"/>
          <w:spacing w:val="-8"/>
          <w:lang w:val="es-ES"/>
        </w:rPr>
        <w:t xml:space="preserve"> </w:t>
      </w:r>
      <w:r w:rsidRPr="003A426C">
        <w:rPr>
          <w:rFonts w:ascii="Verdana" w:eastAsia="Arial" w:hAnsi="Verdana" w:cs="Arial"/>
          <w:lang w:val="es-ES"/>
        </w:rPr>
        <w:t>aportes</w:t>
      </w:r>
      <w:r w:rsidRPr="003A426C">
        <w:rPr>
          <w:rFonts w:ascii="Verdana" w:eastAsia="Arial" w:hAnsi="Verdana" w:cs="Arial"/>
          <w:spacing w:val="-9"/>
          <w:lang w:val="es-ES"/>
        </w:rPr>
        <w:t xml:space="preserve"> </w:t>
      </w:r>
      <w:r w:rsidRPr="003A426C">
        <w:rPr>
          <w:rFonts w:ascii="Verdana" w:eastAsia="Arial" w:hAnsi="Verdana" w:cs="Arial"/>
          <w:lang w:val="es-ES"/>
        </w:rPr>
        <w:t>al</w:t>
      </w:r>
      <w:r w:rsidRPr="003A426C">
        <w:rPr>
          <w:rFonts w:ascii="Verdana" w:eastAsia="Arial" w:hAnsi="Verdana" w:cs="Arial"/>
          <w:spacing w:val="-8"/>
          <w:lang w:val="es-ES"/>
        </w:rPr>
        <w:t xml:space="preserve"> </w:t>
      </w:r>
      <w:r w:rsidRPr="003A426C">
        <w:rPr>
          <w:rFonts w:ascii="Verdana" w:eastAsia="Arial" w:hAnsi="Verdana" w:cs="Arial"/>
          <w:lang w:val="es-ES"/>
        </w:rPr>
        <w:t>Sistema</w:t>
      </w:r>
      <w:r w:rsidRPr="003A426C">
        <w:rPr>
          <w:rFonts w:ascii="Verdana" w:eastAsia="Arial" w:hAnsi="Verdana" w:cs="Arial"/>
          <w:spacing w:val="-7"/>
          <w:lang w:val="es-ES"/>
        </w:rPr>
        <w:t xml:space="preserve"> </w:t>
      </w:r>
      <w:r w:rsidRPr="003A426C">
        <w:rPr>
          <w:rFonts w:ascii="Verdana" w:eastAsia="Arial" w:hAnsi="Verdana" w:cs="Arial"/>
          <w:lang w:val="es-ES"/>
        </w:rPr>
        <w:t>de</w:t>
      </w:r>
      <w:r w:rsidRPr="003A426C">
        <w:rPr>
          <w:rFonts w:ascii="Verdana" w:eastAsia="Arial" w:hAnsi="Verdana" w:cs="Arial"/>
          <w:spacing w:val="-8"/>
          <w:lang w:val="es-ES"/>
        </w:rPr>
        <w:t xml:space="preserve"> </w:t>
      </w:r>
      <w:r w:rsidRPr="003A426C">
        <w:rPr>
          <w:rFonts w:ascii="Verdana" w:eastAsia="Arial" w:hAnsi="Verdana" w:cs="Arial"/>
          <w:lang w:val="es-ES"/>
        </w:rPr>
        <w:t>Seguridad</w:t>
      </w:r>
      <w:r w:rsidRPr="003A426C">
        <w:rPr>
          <w:rFonts w:ascii="Verdana" w:eastAsia="Arial" w:hAnsi="Verdana" w:cs="Arial"/>
          <w:spacing w:val="-7"/>
          <w:lang w:val="es-ES"/>
        </w:rPr>
        <w:t xml:space="preserve"> </w:t>
      </w:r>
      <w:r w:rsidRPr="003A426C">
        <w:rPr>
          <w:rFonts w:ascii="Verdana" w:eastAsia="Arial" w:hAnsi="Verdana" w:cs="Arial"/>
          <w:lang w:val="es-ES"/>
        </w:rPr>
        <w:t>Social</w:t>
      </w:r>
      <w:r w:rsidRPr="003A426C">
        <w:rPr>
          <w:rFonts w:ascii="Verdana" w:eastAsia="Arial" w:hAnsi="Verdana" w:cs="Arial"/>
          <w:spacing w:val="-7"/>
          <w:lang w:val="es-ES"/>
        </w:rPr>
        <w:t xml:space="preserve"> </w:t>
      </w:r>
      <w:r w:rsidRPr="003A426C">
        <w:rPr>
          <w:rFonts w:ascii="Verdana" w:eastAsia="Arial" w:hAnsi="Verdana" w:cs="Arial"/>
          <w:lang w:val="es-ES"/>
        </w:rPr>
        <w:t>Integral</w:t>
      </w:r>
      <w:r>
        <w:rPr>
          <w:rFonts w:ascii="Verdana" w:eastAsia="Arial" w:hAnsi="Verdana" w:cs="Arial"/>
          <w:lang w:val="es-ES"/>
        </w:rPr>
        <w:t xml:space="preserve"> </w:t>
      </w:r>
      <w:r w:rsidRPr="003A426C">
        <w:rPr>
          <w:rFonts w:ascii="Verdana" w:eastAsia="Arial" w:hAnsi="Verdana" w:cs="Arial"/>
          <w:lang w:val="es-ES"/>
        </w:rPr>
        <w:t>en los procesos de selección</w:t>
      </w:r>
      <w:r>
        <w:rPr>
          <w:rFonts w:ascii="Verdana" w:eastAsia="Arial" w:hAnsi="Verdana" w:cs="Arial"/>
          <w:lang w:val="es-ES"/>
        </w:rPr>
        <w:t xml:space="preserve">, </w:t>
      </w:r>
      <w:r w:rsidRPr="003A426C">
        <w:rPr>
          <w:rFonts w:ascii="Verdana" w:eastAsia="Arial" w:hAnsi="Verdana" w:cs="Arial"/>
          <w:lang w:val="es-ES"/>
        </w:rPr>
        <w:t xml:space="preserve">durante la ejecución y </w:t>
      </w:r>
      <w:r>
        <w:rPr>
          <w:rFonts w:ascii="Verdana" w:eastAsia="Arial" w:hAnsi="Verdana" w:cs="Arial"/>
          <w:lang w:val="es-ES"/>
        </w:rPr>
        <w:t xml:space="preserve">la </w:t>
      </w:r>
      <w:r w:rsidRPr="003A426C">
        <w:rPr>
          <w:rFonts w:ascii="Verdana" w:eastAsia="Arial" w:hAnsi="Verdana" w:cs="Arial"/>
          <w:lang w:val="es-ES"/>
        </w:rPr>
        <w:t>liquidación de los contratos</w:t>
      </w:r>
      <w:r w:rsidRPr="003A426C">
        <w:rPr>
          <w:rStyle w:val="Refdenotaalpie"/>
          <w:rFonts w:ascii="Verdana" w:eastAsia="Arial" w:hAnsi="Verdana" w:cs="Arial"/>
          <w:lang w:val="es-ES"/>
        </w:rPr>
        <w:footnoteReference w:id="6"/>
      </w:r>
      <w:r w:rsidRPr="003A426C">
        <w:rPr>
          <w:rFonts w:ascii="Verdana" w:eastAsia="Arial" w:hAnsi="Verdana" w:cs="Arial"/>
          <w:lang w:val="es-ES"/>
        </w:rPr>
        <w:t>.</w:t>
      </w:r>
      <w:r w:rsidRPr="003A426C">
        <w:rPr>
          <w:rFonts w:ascii="Verdana" w:eastAsia="Arial" w:hAnsi="Verdana" w:cs="Arial"/>
          <w:spacing w:val="-8"/>
          <w:lang w:val="es-ES"/>
        </w:rPr>
        <w:t xml:space="preserve"> </w:t>
      </w:r>
    </w:p>
    <w:p w14:paraId="0B0E24F9" w14:textId="77777777" w:rsidR="008C5843" w:rsidRPr="003A426C" w:rsidRDefault="008C5843" w:rsidP="008C5843">
      <w:pPr>
        <w:widowControl w:val="0"/>
        <w:autoSpaceDE w:val="0"/>
        <w:autoSpaceDN w:val="0"/>
        <w:spacing w:after="0" w:line="276" w:lineRule="auto"/>
        <w:ind w:firstLine="708"/>
        <w:jc w:val="both"/>
        <w:rPr>
          <w:rFonts w:ascii="Verdana" w:eastAsia="Arial" w:hAnsi="Verdana" w:cs="Arial"/>
          <w:lang w:val="es-ES"/>
        </w:rPr>
      </w:pPr>
      <w:r w:rsidRPr="003A426C">
        <w:rPr>
          <w:rFonts w:ascii="Verdana" w:eastAsia="Arial" w:hAnsi="Verdana" w:cs="Arial"/>
          <w:lang w:val="es-ES"/>
        </w:rPr>
        <w:t>Por</w:t>
      </w:r>
      <w:r w:rsidRPr="003A426C">
        <w:rPr>
          <w:rFonts w:ascii="Verdana" w:eastAsia="Arial" w:hAnsi="Verdana" w:cs="Arial"/>
          <w:spacing w:val="-8"/>
          <w:lang w:val="es-ES"/>
        </w:rPr>
        <w:t xml:space="preserve"> </w:t>
      </w:r>
      <w:r w:rsidRPr="003A426C">
        <w:rPr>
          <w:rFonts w:ascii="Verdana" w:eastAsia="Arial" w:hAnsi="Verdana" w:cs="Arial"/>
          <w:lang w:val="es-ES"/>
        </w:rPr>
        <w:t xml:space="preserve">lo tanto, la jurisprudencia reiteró la necesidad de que las entidades estatales, </w:t>
      </w:r>
      <w:r w:rsidRPr="003A426C">
        <w:rPr>
          <w:rFonts w:ascii="Verdana" w:eastAsia="Arial" w:hAnsi="Verdana" w:cs="Arial"/>
          <w:i/>
          <w:iCs/>
          <w:lang w:val="es-ES"/>
        </w:rPr>
        <w:t>durante la ejecución de</w:t>
      </w:r>
      <w:r>
        <w:rPr>
          <w:rFonts w:ascii="Verdana" w:eastAsia="Arial" w:hAnsi="Verdana" w:cs="Arial"/>
          <w:i/>
          <w:iCs/>
          <w:lang w:val="es-ES"/>
        </w:rPr>
        <w:t>l</w:t>
      </w:r>
      <w:r w:rsidRPr="003A426C">
        <w:rPr>
          <w:rFonts w:ascii="Verdana" w:eastAsia="Arial" w:hAnsi="Verdana" w:cs="Arial"/>
          <w:i/>
          <w:iCs/>
          <w:lang w:val="es-ES"/>
        </w:rPr>
        <w:t xml:space="preserve"> contrato</w:t>
      </w:r>
      <w:r w:rsidRPr="003A426C">
        <w:rPr>
          <w:rFonts w:ascii="Verdana" w:eastAsia="Arial" w:hAnsi="Verdana" w:cs="Arial"/>
          <w:lang w:val="es-ES"/>
        </w:rPr>
        <w:t>, verifiquen el</w:t>
      </w:r>
      <w:r w:rsidRPr="00D61C11">
        <w:rPr>
          <w:rFonts w:ascii="Century Gothic" w:eastAsia="Arial" w:hAnsi="Century Gothic" w:cs="Arial"/>
          <w:lang w:val="es-ES"/>
        </w:rPr>
        <w:t xml:space="preserve"> </w:t>
      </w:r>
      <w:r w:rsidRPr="003A426C">
        <w:rPr>
          <w:rFonts w:ascii="Verdana" w:eastAsia="Arial" w:hAnsi="Verdana" w:cs="Arial"/>
          <w:lang w:val="es-ES"/>
        </w:rPr>
        <w:t>cumplimiento de las obligaciones del sistema de seguridad</w:t>
      </w:r>
      <w:r w:rsidRPr="003A426C">
        <w:rPr>
          <w:rFonts w:ascii="Verdana" w:eastAsia="Arial" w:hAnsi="Verdana" w:cs="Arial"/>
          <w:spacing w:val="-18"/>
          <w:lang w:val="es-ES"/>
        </w:rPr>
        <w:t xml:space="preserve"> </w:t>
      </w:r>
      <w:r w:rsidRPr="003A426C">
        <w:rPr>
          <w:rFonts w:ascii="Verdana" w:eastAsia="Arial" w:hAnsi="Verdana" w:cs="Arial"/>
          <w:lang w:val="es-ES"/>
        </w:rPr>
        <w:t>social</w:t>
      </w:r>
      <w:r w:rsidRPr="003A426C">
        <w:rPr>
          <w:rFonts w:ascii="Verdana" w:eastAsia="Arial" w:hAnsi="Verdana" w:cs="Arial"/>
          <w:spacing w:val="-17"/>
          <w:lang w:val="es-ES"/>
        </w:rPr>
        <w:t xml:space="preserve"> </w:t>
      </w:r>
      <w:r w:rsidRPr="003A426C">
        <w:rPr>
          <w:rFonts w:ascii="Verdana" w:eastAsia="Arial" w:hAnsi="Verdana" w:cs="Arial"/>
          <w:lang w:val="es-ES"/>
        </w:rPr>
        <w:t>por</w:t>
      </w:r>
      <w:r w:rsidRPr="003A426C">
        <w:rPr>
          <w:rFonts w:ascii="Verdana" w:eastAsia="Arial" w:hAnsi="Verdana" w:cs="Arial"/>
          <w:spacing w:val="-17"/>
          <w:lang w:val="es-ES"/>
        </w:rPr>
        <w:t xml:space="preserve"> </w:t>
      </w:r>
      <w:r w:rsidRPr="003A426C">
        <w:rPr>
          <w:rFonts w:ascii="Verdana" w:eastAsia="Arial" w:hAnsi="Verdana" w:cs="Arial"/>
          <w:lang w:val="es-ES"/>
        </w:rPr>
        <w:t>parte</w:t>
      </w:r>
      <w:r w:rsidRPr="003A426C">
        <w:rPr>
          <w:rFonts w:ascii="Verdana" w:eastAsia="Arial" w:hAnsi="Verdana" w:cs="Arial"/>
          <w:spacing w:val="-18"/>
          <w:lang w:val="es-ES"/>
        </w:rPr>
        <w:t xml:space="preserve"> </w:t>
      </w:r>
      <w:r w:rsidRPr="003A426C">
        <w:rPr>
          <w:rFonts w:ascii="Verdana" w:eastAsia="Arial" w:hAnsi="Verdana" w:cs="Arial"/>
          <w:lang w:val="es-ES"/>
        </w:rPr>
        <w:t>de</w:t>
      </w:r>
      <w:r w:rsidRPr="003A426C">
        <w:rPr>
          <w:rFonts w:ascii="Verdana" w:eastAsia="Arial" w:hAnsi="Verdana" w:cs="Arial"/>
          <w:spacing w:val="-17"/>
          <w:lang w:val="es-ES"/>
        </w:rPr>
        <w:t xml:space="preserve"> </w:t>
      </w:r>
      <w:r w:rsidRPr="003A426C">
        <w:rPr>
          <w:rFonts w:ascii="Verdana" w:eastAsia="Arial" w:hAnsi="Verdana" w:cs="Arial"/>
          <w:lang w:val="es-ES"/>
        </w:rPr>
        <w:t>los</w:t>
      </w:r>
      <w:r w:rsidRPr="003A426C">
        <w:rPr>
          <w:rFonts w:ascii="Verdana" w:eastAsia="Arial" w:hAnsi="Verdana" w:cs="Arial"/>
          <w:spacing w:val="-17"/>
          <w:lang w:val="es-ES"/>
        </w:rPr>
        <w:t xml:space="preserve"> </w:t>
      </w:r>
      <w:r w:rsidRPr="003A426C">
        <w:rPr>
          <w:rFonts w:ascii="Verdana" w:eastAsia="Arial" w:hAnsi="Verdana" w:cs="Arial"/>
          <w:lang w:val="es-ES"/>
        </w:rPr>
        <w:t>oferentes.</w:t>
      </w:r>
      <w:r w:rsidRPr="003A426C">
        <w:rPr>
          <w:rFonts w:ascii="Verdana" w:eastAsia="Arial" w:hAnsi="Verdana" w:cs="Arial"/>
          <w:spacing w:val="-16"/>
          <w:lang w:val="es-ES"/>
        </w:rPr>
        <w:t xml:space="preserve"> </w:t>
      </w:r>
      <w:r w:rsidRPr="003A426C">
        <w:rPr>
          <w:rFonts w:ascii="Verdana" w:eastAsia="Arial" w:hAnsi="Verdana" w:cs="Arial"/>
          <w:lang w:val="es-ES"/>
        </w:rPr>
        <w:t>De</w:t>
      </w:r>
      <w:r w:rsidRPr="003A426C">
        <w:rPr>
          <w:rFonts w:ascii="Verdana" w:eastAsia="Arial" w:hAnsi="Verdana" w:cs="Arial"/>
          <w:spacing w:val="-18"/>
          <w:lang w:val="es-ES"/>
        </w:rPr>
        <w:t xml:space="preserve"> </w:t>
      </w:r>
      <w:r w:rsidRPr="003A426C">
        <w:rPr>
          <w:rFonts w:ascii="Verdana" w:eastAsia="Arial" w:hAnsi="Verdana" w:cs="Arial"/>
          <w:lang w:val="es-ES"/>
        </w:rPr>
        <w:t>esta</w:t>
      </w:r>
      <w:r w:rsidRPr="003A426C">
        <w:rPr>
          <w:rFonts w:ascii="Verdana" w:eastAsia="Arial" w:hAnsi="Verdana" w:cs="Arial"/>
          <w:spacing w:val="-17"/>
          <w:lang w:val="es-ES"/>
        </w:rPr>
        <w:t xml:space="preserve"> </w:t>
      </w:r>
      <w:r w:rsidRPr="003A426C">
        <w:rPr>
          <w:rFonts w:ascii="Verdana" w:eastAsia="Arial" w:hAnsi="Verdana" w:cs="Arial"/>
          <w:lang w:val="es-ES"/>
        </w:rPr>
        <w:t>manera,</w:t>
      </w:r>
      <w:r w:rsidRPr="003A426C">
        <w:rPr>
          <w:rFonts w:ascii="Verdana" w:eastAsia="Arial" w:hAnsi="Verdana" w:cs="Arial"/>
          <w:spacing w:val="-17"/>
          <w:lang w:val="es-ES"/>
        </w:rPr>
        <w:t xml:space="preserve"> </w:t>
      </w:r>
      <w:r w:rsidRPr="003A426C">
        <w:rPr>
          <w:rFonts w:ascii="Verdana" w:eastAsia="Arial" w:hAnsi="Verdana" w:cs="Arial"/>
          <w:lang w:val="es-ES"/>
        </w:rPr>
        <w:t>el</w:t>
      </w:r>
      <w:r w:rsidRPr="003A426C">
        <w:rPr>
          <w:rFonts w:ascii="Verdana" w:eastAsia="Arial" w:hAnsi="Verdana" w:cs="Arial"/>
          <w:spacing w:val="-18"/>
          <w:lang w:val="es-ES"/>
        </w:rPr>
        <w:t xml:space="preserve"> </w:t>
      </w:r>
      <w:r w:rsidRPr="003A426C">
        <w:rPr>
          <w:rFonts w:ascii="Verdana" w:eastAsia="Arial" w:hAnsi="Verdana" w:cs="Arial"/>
          <w:lang w:val="es-ES"/>
        </w:rPr>
        <w:t>artículo</w:t>
      </w:r>
      <w:r w:rsidRPr="003A426C">
        <w:rPr>
          <w:rFonts w:ascii="Verdana" w:eastAsia="Arial" w:hAnsi="Verdana" w:cs="Arial"/>
          <w:spacing w:val="-17"/>
          <w:lang w:val="es-ES"/>
        </w:rPr>
        <w:t xml:space="preserve"> </w:t>
      </w:r>
      <w:r w:rsidRPr="003A426C">
        <w:rPr>
          <w:rFonts w:ascii="Verdana" w:eastAsia="Arial" w:hAnsi="Verdana" w:cs="Arial"/>
          <w:lang w:val="es-ES"/>
        </w:rPr>
        <w:t>23</w:t>
      </w:r>
      <w:r w:rsidRPr="003A426C">
        <w:rPr>
          <w:rFonts w:ascii="Verdana" w:eastAsia="Arial" w:hAnsi="Verdana" w:cs="Arial"/>
          <w:spacing w:val="-17"/>
          <w:lang w:val="es-ES"/>
        </w:rPr>
        <w:t xml:space="preserve"> </w:t>
      </w:r>
      <w:r w:rsidRPr="003A426C">
        <w:rPr>
          <w:rFonts w:ascii="Verdana" w:eastAsia="Arial" w:hAnsi="Verdana" w:cs="Arial"/>
          <w:lang w:val="es-ES"/>
        </w:rPr>
        <w:t>de</w:t>
      </w:r>
      <w:r w:rsidRPr="003A426C">
        <w:rPr>
          <w:rFonts w:ascii="Verdana" w:eastAsia="Arial" w:hAnsi="Verdana" w:cs="Arial"/>
          <w:spacing w:val="-17"/>
          <w:lang w:val="es-ES"/>
        </w:rPr>
        <w:t xml:space="preserve"> </w:t>
      </w:r>
      <w:r w:rsidRPr="003A426C">
        <w:rPr>
          <w:rFonts w:ascii="Verdana" w:eastAsia="Arial" w:hAnsi="Verdana" w:cs="Arial"/>
          <w:lang w:val="es-ES"/>
        </w:rPr>
        <w:t>la</w:t>
      </w:r>
      <w:r w:rsidRPr="003A426C">
        <w:rPr>
          <w:rFonts w:ascii="Verdana" w:eastAsia="Arial" w:hAnsi="Verdana" w:cs="Arial"/>
          <w:spacing w:val="-18"/>
          <w:lang w:val="es-ES"/>
        </w:rPr>
        <w:t xml:space="preserve"> </w:t>
      </w:r>
      <w:r w:rsidRPr="003A426C">
        <w:rPr>
          <w:rFonts w:ascii="Verdana" w:eastAsia="Arial" w:hAnsi="Verdana" w:cs="Arial"/>
          <w:lang w:val="es-ES"/>
        </w:rPr>
        <w:t>Ley</w:t>
      </w:r>
      <w:r w:rsidRPr="003A426C">
        <w:rPr>
          <w:rFonts w:ascii="Verdana" w:eastAsia="Arial" w:hAnsi="Verdana" w:cs="Arial"/>
          <w:spacing w:val="-17"/>
          <w:lang w:val="es-ES"/>
        </w:rPr>
        <w:t xml:space="preserve"> </w:t>
      </w:r>
      <w:r w:rsidRPr="003A426C">
        <w:rPr>
          <w:rFonts w:ascii="Verdana" w:eastAsia="Arial" w:hAnsi="Verdana" w:cs="Arial"/>
          <w:lang w:val="es-ES"/>
        </w:rPr>
        <w:t>1150 de 2007</w:t>
      </w:r>
      <w:r>
        <w:rPr>
          <w:rFonts w:ascii="Verdana" w:eastAsia="Arial" w:hAnsi="Verdana" w:cs="Arial"/>
          <w:lang w:val="es-ES"/>
        </w:rPr>
        <w:t>,</w:t>
      </w:r>
      <w:r w:rsidRPr="003A426C">
        <w:rPr>
          <w:rFonts w:ascii="Verdana" w:eastAsia="Arial" w:hAnsi="Verdana" w:cs="Arial"/>
          <w:lang w:val="es-ES"/>
        </w:rPr>
        <w:t xml:space="preserve"> que modificó el inciso segundo del artículo 41 de la Ley 80 de 1993, incluye la obligación, para los proponentes y contratistas, de estar a paz y salvo con los aportes parafiscales al Sistema de Seguridad Social Integral, al</w:t>
      </w:r>
      <w:r w:rsidRPr="003A426C">
        <w:rPr>
          <w:rFonts w:ascii="Verdana" w:eastAsia="Arial" w:hAnsi="Verdana" w:cs="Arial"/>
          <w:spacing w:val="-16"/>
          <w:lang w:val="es-ES"/>
        </w:rPr>
        <w:t xml:space="preserve"> </w:t>
      </w:r>
      <w:r w:rsidRPr="003A426C">
        <w:rPr>
          <w:rFonts w:ascii="Verdana" w:eastAsia="Arial" w:hAnsi="Verdana" w:cs="Arial"/>
          <w:lang w:val="es-ES"/>
        </w:rPr>
        <w:t>señalar:</w:t>
      </w:r>
    </w:p>
    <w:p w14:paraId="38AD1CA7" w14:textId="77777777" w:rsidR="008C5843" w:rsidRPr="00D61C11" w:rsidRDefault="008C5843" w:rsidP="008C5843">
      <w:pPr>
        <w:widowControl w:val="0"/>
        <w:autoSpaceDE w:val="0"/>
        <w:autoSpaceDN w:val="0"/>
        <w:spacing w:after="0" w:line="276" w:lineRule="auto"/>
        <w:rPr>
          <w:rFonts w:ascii="Century Gothic" w:eastAsia="Arial" w:hAnsi="Century Gothic" w:cs="Arial"/>
          <w:lang w:val="es-ES"/>
        </w:rPr>
      </w:pPr>
    </w:p>
    <w:p w14:paraId="64311559" w14:textId="77777777" w:rsidR="008C5843" w:rsidRPr="003A7064" w:rsidRDefault="008C5843" w:rsidP="008C5843">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4A0CD9A3" w14:textId="77777777" w:rsidR="008C5843" w:rsidRPr="003A7064" w:rsidRDefault="008C5843" w:rsidP="008C5843">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Parágrafo 1. El requisito establecido en la parte final del inciso segundo de este artículo deberá acreditarse para la realización de cada pago derivado del contrato estatal.</w:t>
      </w:r>
    </w:p>
    <w:p w14:paraId="6A06280A" w14:textId="77777777" w:rsidR="008C5843" w:rsidRPr="003A7064" w:rsidRDefault="008C5843" w:rsidP="008C5843">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El servidor público que sin justa causa no verifique el pago de los aportes a que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se</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refiere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el</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presente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artículo,</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incurrirá</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en</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causal</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de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mala</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conducta,</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que será sancionada con arreglo al régimen disciplinario</w:t>
      </w:r>
      <w:r w:rsidRPr="003A7064">
        <w:rPr>
          <w:rFonts w:ascii="Verdana" w:eastAsia="Arial" w:hAnsi="Verdana" w:cs="Arial"/>
          <w:spacing w:val="-12"/>
          <w:sz w:val="20"/>
          <w:szCs w:val="20"/>
          <w:lang w:val="es-ES"/>
        </w:rPr>
        <w:t xml:space="preserve"> </w:t>
      </w:r>
      <w:r w:rsidRPr="003A7064">
        <w:rPr>
          <w:rFonts w:ascii="Verdana" w:eastAsia="Arial" w:hAnsi="Verdana" w:cs="Arial"/>
          <w:sz w:val="20"/>
          <w:szCs w:val="20"/>
          <w:lang w:val="es-ES"/>
        </w:rPr>
        <w:t>vigente”.</w:t>
      </w:r>
    </w:p>
    <w:p w14:paraId="093B0212" w14:textId="77777777" w:rsidR="008C5843" w:rsidRPr="00D61C11" w:rsidRDefault="008C5843" w:rsidP="008C5843">
      <w:pPr>
        <w:widowControl w:val="0"/>
        <w:autoSpaceDE w:val="0"/>
        <w:autoSpaceDN w:val="0"/>
        <w:spacing w:after="0" w:line="276" w:lineRule="auto"/>
        <w:ind w:left="709" w:right="709"/>
        <w:jc w:val="both"/>
        <w:rPr>
          <w:rFonts w:ascii="Century Gothic" w:eastAsia="Arial" w:hAnsi="Century Gothic" w:cs="Arial"/>
          <w:lang w:val="es-ES"/>
        </w:rPr>
      </w:pPr>
    </w:p>
    <w:p w14:paraId="37CB185F" w14:textId="77777777" w:rsidR="008C5843" w:rsidRPr="003A426C" w:rsidRDefault="008C5843" w:rsidP="008C5843">
      <w:pPr>
        <w:widowControl w:val="0"/>
        <w:autoSpaceDE w:val="0"/>
        <w:autoSpaceDN w:val="0"/>
        <w:spacing w:after="120" w:line="276" w:lineRule="auto"/>
        <w:ind w:firstLine="709"/>
        <w:jc w:val="both"/>
        <w:rPr>
          <w:rFonts w:ascii="Verdana" w:eastAsia="Arial" w:hAnsi="Verdana" w:cs="Arial"/>
          <w:lang w:val="es-ES"/>
        </w:rPr>
      </w:pPr>
      <w:r w:rsidRPr="003A426C">
        <w:rPr>
          <w:rFonts w:ascii="Verdana" w:eastAsia="Arial" w:hAnsi="Verdana" w:cs="Arial"/>
          <w:lang w:val="es-ES"/>
        </w:rPr>
        <w:t>Del artículo 23 de la Ley 1150 de 2007 se concluye que</w:t>
      </w:r>
      <w:r>
        <w:rPr>
          <w:rFonts w:ascii="Verdana" w:eastAsia="Arial" w:hAnsi="Verdana" w:cs="Arial"/>
          <w:lang w:val="es-ES"/>
        </w:rPr>
        <w:t>,</w:t>
      </w:r>
      <w:r w:rsidRPr="003A426C">
        <w:rPr>
          <w:rFonts w:ascii="Verdana" w:eastAsia="Arial" w:hAnsi="Verdana" w:cs="Arial"/>
          <w:lang w:val="es-ES"/>
        </w:rPr>
        <w:t xml:space="preserve"> si bien los proponentes y los contratistas deben estar al día en el pago al Sistema de Seguridad Social, la</w:t>
      </w:r>
      <w:r>
        <w:rPr>
          <w:rFonts w:ascii="Verdana" w:eastAsia="Arial" w:hAnsi="Verdana" w:cs="Arial"/>
          <w:lang w:val="es-ES"/>
        </w:rPr>
        <w:t>s entidades estatales</w:t>
      </w:r>
      <w:r w:rsidRPr="003A426C">
        <w:rPr>
          <w:rFonts w:ascii="Verdana" w:eastAsia="Arial" w:hAnsi="Verdana" w:cs="Arial"/>
          <w:lang w:val="es-ES"/>
        </w:rPr>
        <w:t xml:space="preserve"> </w:t>
      </w:r>
      <w:r>
        <w:rPr>
          <w:rFonts w:ascii="Verdana" w:eastAsia="Arial" w:hAnsi="Verdana" w:cs="Arial"/>
          <w:lang w:val="es-ES"/>
        </w:rPr>
        <w:t xml:space="preserve">verificarán este requisito </w:t>
      </w:r>
      <w:r w:rsidRPr="003A426C">
        <w:rPr>
          <w:rFonts w:ascii="Verdana" w:eastAsia="Arial" w:hAnsi="Verdana" w:cs="Arial"/>
          <w:lang w:val="es-ES"/>
        </w:rPr>
        <w:t>para iniciar la ejecución de los contratos –inciso primero– y cuando realicen cada pago originado en el contrato</w:t>
      </w:r>
      <w:r>
        <w:rPr>
          <w:rFonts w:ascii="Verdana" w:eastAsia="Arial" w:hAnsi="Verdana" w:cs="Arial"/>
          <w:lang w:val="es-ES"/>
        </w:rPr>
        <w:t xml:space="preserve"> </w:t>
      </w:r>
      <w:r w:rsidRPr="003A426C">
        <w:rPr>
          <w:rFonts w:ascii="Verdana" w:eastAsia="Arial" w:hAnsi="Verdana" w:cs="Arial"/>
          <w:lang w:val="es-ES"/>
        </w:rPr>
        <w:t xml:space="preserve">–parágrafo 1–, es decir, durante la ejecución del contrato. En estos términos, la obligación de estar al día en el pago al Sistema de Seguridad Social Integral es un requisito de ejecución de los contratos estatales. Sin embargo, ello no significa que no se solicite en momentos previos </w:t>
      </w:r>
      <w:r w:rsidRPr="003A426C">
        <w:rPr>
          <w:rFonts w:ascii="Verdana" w:eastAsia="Arial" w:hAnsi="Verdana" w:cs="Arial"/>
          <w:lang w:val="es-ES"/>
        </w:rPr>
        <w:lastRenderedPageBreak/>
        <w:t xml:space="preserve">y posteriores a la celebración del contrato, teniendo en cuenta lo prescrito en el artículo 50 de la Ley 789 de 2002. </w:t>
      </w:r>
    </w:p>
    <w:p w14:paraId="0572D852" w14:textId="77777777" w:rsidR="008C5843" w:rsidRPr="003A426C" w:rsidRDefault="008C5843" w:rsidP="008C5843">
      <w:pPr>
        <w:widowControl w:val="0"/>
        <w:autoSpaceDE w:val="0"/>
        <w:autoSpaceDN w:val="0"/>
        <w:spacing w:after="120" w:line="276" w:lineRule="auto"/>
        <w:ind w:firstLine="709"/>
        <w:jc w:val="both"/>
        <w:rPr>
          <w:rFonts w:ascii="Verdana" w:eastAsia="Arial" w:hAnsi="Verdana" w:cs="Arial"/>
          <w:lang w:val="es-ES"/>
        </w:rPr>
      </w:pPr>
      <w:r w:rsidRPr="003A426C">
        <w:rPr>
          <w:rFonts w:ascii="Verdana" w:eastAsia="Arial" w:hAnsi="Verdana" w:cs="Arial"/>
          <w:lang w:val="es-ES"/>
        </w:rPr>
        <w:t>De esta manera, integrando las diferentes disposiciones que regulan el deber de acreditar el cumplimiento de las obligaciones relacionadas con el Sistema de Seguridad Social Integral, en concreto, el artículo 50 de la Ley 789 de 2002 y el artículo 41 de la Ley 80 de 1993, modificado por el artículo 23 de la Ley 1150 de 2007, es posible concluir</w:t>
      </w:r>
      <w:r w:rsidRPr="003A426C" w:rsidDel="006B64E9">
        <w:rPr>
          <w:rFonts w:ascii="Verdana" w:eastAsia="Arial" w:hAnsi="Verdana" w:cs="Arial"/>
          <w:lang w:val="es-ES"/>
        </w:rPr>
        <w:t xml:space="preserve"> </w:t>
      </w:r>
      <w:r w:rsidRPr="003A426C">
        <w:rPr>
          <w:rFonts w:ascii="Verdana" w:eastAsia="Arial" w:hAnsi="Verdana" w:cs="Arial"/>
          <w:lang w:val="es-ES"/>
        </w:rPr>
        <w:t xml:space="preserve">que la acreditación de dicho requisito se realiza en diferentes momentos del proceso contractual, tal como se detalla a continuación. </w:t>
      </w:r>
    </w:p>
    <w:p w14:paraId="21E1732B" w14:textId="77777777" w:rsidR="008C5843" w:rsidRDefault="008C5843" w:rsidP="008C5843">
      <w:pPr>
        <w:widowControl w:val="0"/>
        <w:autoSpaceDE w:val="0"/>
        <w:autoSpaceDN w:val="0"/>
        <w:spacing w:after="120" w:line="276" w:lineRule="auto"/>
        <w:ind w:firstLine="709"/>
        <w:jc w:val="both"/>
        <w:rPr>
          <w:rFonts w:ascii="Verdana" w:eastAsia="Arial" w:hAnsi="Verdana" w:cs="Arial"/>
          <w:lang w:val="es-ES"/>
        </w:rPr>
      </w:pPr>
      <w:r w:rsidRPr="003A7064">
        <w:rPr>
          <w:rFonts w:ascii="Verdana" w:eastAsia="Arial" w:hAnsi="Verdana" w:cs="Arial"/>
          <w:lang w:val="es-ES"/>
        </w:rPr>
        <w:t>1.</w:t>
      </w:r>
      <w:r w:rsidRPr="00D61C11">
        <w:rPr>
          <w:rFonts w:ascii="Century Gothic" w:eastAsia="Arial" w:hAnsi="Century Gothic" w:cs="Arial"/>
          <w:lang w:val="es-ES"/>
        </w:rPr>
        <w:t xml:space="preserve"> </w:t>
      </w:r>
      <w:r w:rsidRPr="003A426C">
        <w:rPr>
          <w:rFonts w:ascii="Verdana" w:eastAsia="Arial" w:hAnsi="Verdana" w:cs="Arial"/>
          <w:i/>
          <w:iCs/>
          <w:lang w:val="es-ES"/>
        </w:rPr>
        <w:t>Para presentar la oferta</w:t>
      </w:r>
      <w:r w:rsidRPr="003A426C">
        <w:rPr>
          <w:rFonts w:ascii="Verdana" w:eastAsia="Arial" w:hAnsi="Verdana" w:cs="Arial"/>
          <w:lang w:val="es-ES"/>
        </w:rPr>
        <w:t xml:space="preserve"> los proponentes deben acreditar el pago de los aportes de sus</w:t>
      </w:r>
      <w:r w:rsidRPr="003A426C">
        <w:rPr>
          <w:rFonts w:ascii="Verdana" w:eastAsia="Arial" w:hAnsi="Verdana" w:cs="Arial"/>
          <w:spacing w:val="-6"/>
          <w:lang w:val="es-ES"/>
        </w:rPr>
        <w:t xml:space="preserve"> </w:t>
      </w:r>
      <w:r w:rsidRPr="003A426C">
        <w:rPr>
          <w:rFonts w:ascii="Verdana" w:eastAsia="Arial" w:hAnsi="Verdana" w:cs="Arial"/>
          <w:lang w:val="es-ES"/>
        </w:rPr>
        <w:t>empleados,</w:t>
      </w:r>
      <w:r w:rsidRPr="003A426C">
        <w:rPr>
          <w:rFonts w:ascii="Verdana" w:eastAsia="Arial" w:hAnsi="Verdana" w:cs="Arial"/>
          <w:spacing w:val="-6"/>
          <w:lang w:val="es-ES"/>
        </w:rPr>
        <w:t xml:space="preserve"> </w:t>
      </w:r>
      <w:r w:rsidRPr="003A426C">
        <w:rPr>
          <w:rFonts w:ascii="Verdana" w:eastAsia="Arial" w:hAnsi="Verdana" w:cs="Arial"/>
          <w:lang w:val="es-ES"/>
        </w:rPr>
        <w:t>mediante</w:t>
      </w:r>
      <w:r w:rsidRPr="003A426C">
        <w:rPr>
          <w:rFonts w:ascii="Verdana" w:eastAsia="Arial" w:hAnsi="Verdana" w:cs="Arial"/>
          <w:spacing w:val="-6"/>
          <w:lang w:val="es-ES"/>
        </w:rPr>
        <w:t xml:space="preserve"> </w:t>
      </w:r>
      <w:r w:rsidRPr="003A426C">
        <w:rPr>
          <w:rFonts w:ascii="Verdana" w:eastAsia="Arial" w:hAnsi="Verdana" w:cs="Arial"/>
          <w:lang w:val="es-ES"/>
        </w:rPr>
        <w:t>certificación</w:t>
      </w:r>
      <w:r w:rsidRPr="003A426C">
        <w:rPr>
          <w:rFonts w:ascii="Verdana" w:eastAsia="Arial" w:hAnsi="Verdana" w:cs="Arial"/>
          <w:spacing w:val="-6"/>
          <w:lang w:val="es-ES"/>
        </w:rPr>
        <w:t xml:space="preserve"> </w:t>
      </w:r>
      <w:r w:rsidRPr="003A426C">
        <w:rPr>
          <w:rFonts w:ascii="Verdana" w:eastAsia="Arial" w:hAnsi="Verdana" w:cs="Arial"/>
          <w:lang w:val="es-ES"/>
        </w:rPr>
        <w:t>expedida</w:t>
      </w:r>
      <w:r w:rsidRPr="003A426C">
        <w:rPr>
          <w:rFonts w:ascii="Verdana" w:eastAsia="Arial" w:hAnsi="Verdana" w:cs="Arial"/>
          <w:spacing w:val="-6"/>
          <w:lang w:val="es-ES"/>
        </w:rPr>
        <w:t xml:space="preserve"> </w:t>
      </w:r>
      <w:r w:rsidRPr="003A426C">
        <w:rPr>
          <w:rFonts w:ascii="Verdana" w:eastAsia="Arial" w:hAnsi="Verdana" w:cs="Arial"/>
          <w:lang w:val="es-ES"/>
        </w:rPr>
        <w:t>por</w:t>
      </w:r>
      <w:r w:rsidRPr="003A426C">
        <w:rPr>
          <w:rFonts w:ascii="Verdana" w:eastAsia="Arial" w:hAnsi="Verdana" w:cs="Arial"/>
          <w:spacing w:val="-6"/>
          <w:lang w:val="es-ES"/>
        </w:rPr>
        <w:t xml:space="preserve"> </w:t>
      </w:r>
      <w:r w:rsidRPr="003A426C">
        <w:rPr>
          <w:rFonts w:ascii="Verdana" w:eastAsia="Arial" w:hAnsi="Verdana" w:cs="Arial"/>
          <w:lang w:val="es-ES"/>
        </w:rPr>
        <w:t>el</w:t>
      </w:r>
      <w:r w:rsidRPr="003A426C">
        <w:rPr>
          <w:rFonts w:ascii="Verdana" w:eastAsia="Arial" w:hAnsi="Verdana" w:cs="Arial"/>
          <w:spacing w:val="-6"/>
          <w:lang w:val="es-ES"/>
        </w:rPr>
        <w:t xml:space="preserve"> </w:t>
      </w:r>
      <w:r w:rsidRPr="003A426C">
        <w:rPr>
          <w:rFonts w:ascii="Verdana" w:eastAsia="Arial" w:hAnsi="Verdana" w:cs="Arial"/>
          <w:lang w:val="es-ES"/>
        </w:rPr>
        <w:t>revisor</w:t>
      </w:r>
      <w:r w:rsidRPr="003A426C">
        <w:rPr>
          <w:rFonts w:ascii="Verdana" w:eastAsia="Arial" w:hAnsi="Verdana" w:cs="Arial"/>
          <w:spacing w:val="-6"/>
          <w:lang w:val="es-ES"/>
        </w:rPr>
        <w:t xml:space="preserve"> </w:t>
      </w:r>
      <w:r w:rsidRPr="003A426C">
        <w:rPr>
          <w:rFonts w:ascii="Verdana" w:eastAsia="Arial" w:hAnsi="Verdana" w:cs="Arial"/>
          <w:lang w:val="es-ES"/>
        </w:rPr>
        <w:t>fiscal,</w:t>
      </w:r>
      <w:r w:rsidRPr="003A426C">
        <w:rPr>
          <w:rFonts w:ascii="Verdana" w:eastAsia="Arial" w:hAnsi="Verdana" w:cs="Arial"/>
          <w:spacing w:val="-5"/>
          <w:lang w:val="es-ES"/>
        </w:rPr>
        <w:t xml:space="preserve"> </w:t>
      </w:r>
      <w:r w:rsidRPr="003A426C">
        <w:rPr>
          <w:rFonts w:ascii="Verdana" w:eastAsia="Arial" w:hAnsi="Verdana" w:cs="Arial"/>
          <w:lang w:val="es-ES"/>
        </w:rPr>
        <w:t>cuando</w:t>
      </w:r>
      <w:r w:rsidRPr="003A426C">
        <w:rPr>
          <w:rFonts w:ascii="Verdana" w:eastAsia="Arial" w:hAnsi="Verdana" w:cs="Arial"/>
          <w:spacing w:val="-6"/>
          <w:lang w:val="es-ES"/>
        </w:rPr>
        <w:t xml:space="preserve"> </w:t>
      </w:r>
      <w:r w:rsidRPr="003A426C">
        <w:rPr>
          <w:rFonts w:ascii="Verdana" w:eastAsia="Arial" w:hAnsi="Verdana" w:cs="Arial"/>
          <w:lang w:val="es-ES"/>
        </w:rPr>
        <w:t>este</w:t>
      </w:r>
      <w:r w:rsidRPr="003A426C">
        <w:rPr>
          <w:rFonts w:ascii="Verdana" w:eastAsia="Arial" w:hAnsi="Verdana" w:cs="Arial"/>
          <w:spacing w:val="-6"/>
          <w:lang w:val="es-ES"/>
        </w:rPr>
        <w:t xml:space="preserve"> </w:t>
      </w:r>
      <w:r w:rsidRPr="003A426C">
        <w:rPr>
          <w:rFonts w:ascii="Verdana" w:eastAsia="Arial" w:hAnsi="Verdana" w:cs="Arial"/>
          <w:lang w:val="es-ES"/>
        </w:rPr>
        <w:t>exista de</w:t>
      </w:r>
      <w:r w:rsidRPr="003A426C">
        <w:rPr>
          <w:rFonts w:ascii="Verdana" w:eastAsia="Arial" w:hAnsi="Verdana" w:cs="Arial"/>
          <w:spacing w:val="-9"/>
          <w:lang w:val="es-ES"/>
        </w:rPr>
        <w:t xml:space="preserve"> </w:t>
      </w:r>
      <w:r w:rsidRPr="003A426C">
        <w:rPr>
          <w:rFonts w:ascii="Verdana" w:eastAsia="Arial" w:hAnsi="Verdana" w:cs="Arial"/>
          <w:lang w:val="es-ES"/>
        </w:rPr>
        <w:t>acuerdo</w:t>
      </w:r>
      <w:r w:rsidRPr="003A426C">
        <w:rPr>
          <w:rFonts w:ascii="Verdana" w:eastAsia="Arial" w:hAnsi="Verdana" w:cs="Arial"/>
          <w:spacing w:val="-8"/>
          <w:lang w:val="es-ES"/>
        </w:rPr>
        <w:t xml:space="preserve"> </w:t>
      </w:r>
      <w:r w:rsidRPr="003A426C">
        <w:rPr>
          <w:rFonts w:ascii="Verdana" w:eastAsia="Arial" w:hAnsi="Verdana" w:cs="Arial"/>
          <w:lang w:val="es-ES"/>
        </w:rPr>
        <w:t>con</w:t>
      </w:r>
      <w:r w:rsidRPr="003A426C">
        <w:rPr>
          <w:rFonts w:ascii="Verdana" w:eastAsia="Arial" w:hAnsi="Verdana" w:cs="Arial"/>
          <w:spacing w:val="-8"/>
          <w:lang w:val="es-ES"/>
        </w:rPr>
        <w:t xml:space="preserve"> </w:t>
      </w:r>
      <w:r w:rsidRPr="003A426C">
        <w:rPr>
          <w:rFonts w:ascii="Verdana" w:eastAsia="Arial" w:hAnsi="Verdana" w:cs="Arial"/>
          <w:lang w:val="es-ES"/>
        </w:rPr>
        <w:t>los</w:t>
      </w:r>
      <w:r w:rsidRPr="003A426C">
        <w:rPr>
          <w:rFonts w:ascii="Verdana" w:eastAsia="Arial" w:hAnsi="Verdana" w:cs="Arial"/>
          <w:spacing w:val="-8"/>
          <w:lang w:val="es-ES"/>
        </w:rPr>
        <w:t xml:space="preserve"> </w:t>
      </w:r>
      <w:r w:rsidRPr="003A426C">
        <w:rPr>
          <w:rFonts w:ascii="Verdana" w:eastAsia="Arial" w:hAnsi="Verdana" w:cs="Arial"/>
          <w:lang w:val="es-ES"/>
        </w:rPr>
        <w:t>requerimientos</w:t>
      </w:r>
      <w:r w:rsidRPr="003A426C">
        <w:rPr>
          <w:rFonts w:ascii="Verdana" w:eastAsia="Arial" w:hAnsi="Verdana" w:cs="Arial"/>
          <w:spacing w:val="-9"/>
          <w:lang w:val="es-ES"/>
        </w:rPr>
        <w:t xml:space="preserve"> </w:t>
      </w:r>
      <w:r w:rsidRPr="003A426C">
        <w:rPr>
          <w:rFonts w:ascii="Verdana" w:eastAsia="Arial" w:hAnsi="Verdana" w:cs="Arial"/>
          <w:lang w:val="es-ES"/>
        </w:rPr>
        <w:t>de</w:t>
      </w:r>
      <w:r w:rsidRPr="003A426C">
        <w:rPr>
          <w:rFonts w:ascii="Verdana" w:eastAsia="Arial" w:hAnsi="Verdana" w:cs="Arial"/>
          <w:spacing w:val="-8"/>
          <w:lang w:val="es-ES"/>
        </w:rPr>
        <w:t xml:space="preserve"> </w:t>
      </w:r>
      <w:r w:rsidRPr="003A426C">
        <w:rPr>
          <w:rFonts w:ascii="Verdana" w:eastAsia="Arial" w:hAnsi="Verdana" w:cs="Arial"/>
          <w:lang w:val="es-ES"/>
        </w:rPr>
        <w:t>ley,</w:t>
      </w:r>
      <w:r w:rsidRPr="003A426C">
        <w:rPr>
          <w:rFonts w:ascii="Verdana" w:eastAsia="Arial" w:hAnsi="Verdana" w:cs="Arial"/>
          <w:spacing w:val="-8"/>
          <w:lang w:val="es-ES"/>
        </w:rPr>
        <w:t xml:space="preserve"> </w:t>
      </w:r>
      <w:r w:rsidRPr="003A426C">
        <w:rPr>
          <w:rFonts w:ascii="Verdana" w:eastAsia="Arial" w:hAnsi="Verdana" w:cs="Arial"/>
          <w:lang w:val="es-ES"/>
        </w:rPr>
        <w:t>o</w:t>
      </w:r>
      <w:r w:rsidRPr="003A426C">
        <w:rPr>
          <w:rFonts w:ascii="Verdana" w:eastAsia="Arial" w:hAnsi="Verdana" w:cs="Arial"/>
          <w:spacing w:val="-8"/>
          <w:lang w:val="es-ES"/>
        </w:rPr>
        <w:t xml:space="preserve"> </w:t>
      </w:r>
      <w:r w:rsidRPr="003A426C">
        <w:rPr>
          <w:rFonts w:ascii="Verdana" w:eastAsia="Arial" w:hAnsi="Verdana" w:cs="Arial"/>
          <w:lang w:val="es-ES"/>
        </w:rPr>
        <w:t>por</w:t>
      </w:r>
      <w:r w:rsidRPr="003A426C">
        <w:rPr>
          <w:rFonts w:ascii="Verdana" w:eastAsia="Arial" w:hAnsi="Verdana" w:cs="Arial"/>
          <w:spacing w:val="-9"/>
          <w:lang w:val="es-ES"/>
        </w:rPr>
        <w:t xml:space="preserve"> </w:t>
      </w:r>
      <w:r w:rsidRPr="003A426C">
        <w:rPr>
          <w:rFonts w:ascii="Verdana" w:eastAsia="Arial" w:hAnsi="Verdana" w:cs="Arial"/>
          <w:lang w:val="es-ES"/>
        </w:rPr>
        <w:t>el</w:t>
      </w:r>
      <w:r w:rsidRPr="003A426C">
        <w:rPr>
          <w:rFonts w:ascii="Verdana" w:eastAsia="Arial" w:hAnsi="Verdana" w:cs="Arial"/>
          <w:spacing w:val="-8"/>
          <w:lang w:val="es-ES"/>
        </w:rPr>
        <w:t xml:space="preserve"> </w:t>
      </w:r>
      <w:r w:rsidRPr="003A426C">
        <w:rPr>
          <w:rFonts w:ascii="Verdana" w:eastAsia="Arial" w:hAnsi="Verdana" w:cs="Arial"/>
          <w:lang w:val="es-ES"/>
        </w:rPr>
        <w:t>representante</w:t>
      </w:r>
      <w:r w:rsidRPr="003A426C">
        <w:rPr>
          <w:rFonts w:ascii="Verdana" w:eastAsia="Arial" w:hAnsi="Verdana" w:cs="Arial"/>
          <w:spacing w:val="-8"/>
          <w:lang w:val="es-ES"/>
        </w:rPr>
        <w:t xml:space="preserve"> </w:t>
      </w:r>
      <w:r w:rsidRPr="003A426C">
        <w:rPr>
          <w:rFonts w:ascii="Verdana" w:eastAsia="Arial" w:hAnsi="Verdana" w:cs="Arial"/>
          <w:lang w:val="es-ES"/>
        </w:rPr>
        <w:t>legal,</w:t>
      </w:r>
      <w:r w:rsidRPr="003A426C">
        <w:rPr>
          <w:rFonts w:ascii="Verdana" w:eastAsia="Arial" w:hAnsi="Verdana" w:cs="Arial"/>
          <w:spacing w:val="-8"/>
          <w:lang w:val="es-ES"/>
        </w:rPr>
        <w:t xml:space="preserve"> </w:t>
      </w:r>
      <w:r w:rsidRPr="003A426C">
        <w:rPr>
          <w:rFonts w:ascii="Verdana" w:eastAsia="Arial" w:hAnsi="Verdana" w:cs="Arial"/>
          <w:lang w:val="es-ES"/>
        </w:rPr>
        <w:t>durante</w:t>
      </w:r>
      <w:r w:rsidRPr="003A426C">
        <w:rPr>
          <w:rFonts w:ascii="Verdana" w:eastAsia="Arial" w:hAnsi="Verdana" w:cs="Arial"/>
          <w:spacing w:val="-9"/>
          <w:lang w:val="es-ES"/>
        </w:rPr>
        <w:t xml:space="preserve"> </w:t>
      </w:r>
      <w:r w:rsidRPr="003A426C">
        <w:rPr>
          <w:rFonts w:ascii="Verdana" w:eastAsia="Arial" w:hAnsi="Verdana" w:cs="Arial"/>
          <w:lang w:val="es-ES"/>
        </w:rPr>
        <w:t>un</w:t>
      </w:r>
      <w:r w:rsidRPr="003A426C">
        <w:rPr>
          <w:rFonts w:ascii="Verdana" w:eastAsia="Arial" w:hAnsi="Verdana" w:cs="Arial"/>
          <w:spacing w:val="-8"/>
          <w:lang w:val="es-ES"/>
        </w:rPr>
        <w:t xml:space="preserve"> </w:t>
      </w:r>
      <w:r w:rsidRPr="003A426C">
        <w:rPr>
          <w:rFonts w:ascii="Verdana" w:eastAsia="Arial" w:hAnsi="Verdana" w:cs="Arial"/>
          <w:lang w:val="es-ES"/>
        </w:rPr>
        <w:t>lapso equivalente al que exija el respectivo régimen de contratación para el que se hubiera constituido la sociedad, el cual, en todo caso, no será inferior a los seis (6) meses anteriores a la celebración del contrato</w:t>
      </w:r>
      <w:r w:rsidRPr="003A426C">
        <w:rPr>
          <w:rStyle w:val="Refdenotaalpie"/>
          <w:rFonts w:ascii="Verdana" w:eastAsia="Arial" w:hAnsi="Verdana" w:cs="Arial"/>
          <w:lang w:val="es-ES"/>
        </w:rPr>
        <w:footnoteReference w:id="7"/>
      </w:r>
      <w:r w:rsidRPr="003A426C">
        <w:rPr>
          <w:rFonts w:ascii="Verdana" w:eastAsia="Arial" w:hAnsi="Verdana" w:cs="Arial"/>
          <w:lang w:val="es-ES"/>
        </w:rPr>
        <w:t>. Si bien este certificado no es un requisito</w:t>
      </w:r>
      <w:r w:rsidRPr="003A426C">
        <w:rPr>
          <w:rFonts w:ascii="Verdana" w:eastAsia="Arial" w:hAnsi="Verdana" w:cs="Arial"/>
          <w:spacing w:val="45"/>
          <w:lang w:val="es-ES"/>
        </w:rPr>
        <w:t xml:space="preserve"> </w:t>
      </w:r>
      <w:r w:rsidRPr="003A426C">
        <w:rPr>
          <w:rFonts w:ascii="Verdana" w:eastAsia="Arial" w:hAnsi="Verdana" w:cs="Arial"/>
          <w:lang w:val="es-ES"/>
        </w:rPr>
        <w:t xml:space="preserve">para perfeccionar ni para ejecutarlo, sí lo es para admitir la oferta en el procedimiento de selección. Cabe señalar que la acreditación en los términos indicado solo procede frente a las </w:t>
      </w:r>
      <w:r w:rsidRPr="003A426C">
        <w:rPr>
          <w:rFonts w:ascii="Verdana" w:eastAsia="Arial" w:hAnsi="Verdana" w:cs="Arial"/>
          <w:i/>
          <w:iCs/>
          <w:lang w:val="es-ES"/>
        </w:rPr>
        <w:t xml:space="preserve">personas jurídicas </w:t>
      </w:r>
      <w:r w:rsidRPr="003A426C">
        <w:rPr>
          <w:rFonts w:ascii="Verdana" w:eastAsia="Arial" w:hAnsi="Verdana" w:cs="Arial"/>
          <w:lang w:val="es-ES"/>
        </w:rPr>
        <w:t>–Ley 789 de 2002, art. 50, inciso 3°–.</w:t>
      </w:r>
    </w:p>
    <w:p w14:paraId="610C06FF" w14:textId="77777777" w:rsidR="008C5843" w:rsidRPr="00581B36" w:rsidRDefault="008C5843" w:rsidP="008C5843">
      <w:pPr>
        <w:widowControl w:val="0"/>
        <w:autoSpaceDE w:val="0"/>
        <w:autoSpaceDN w:val="0"/>
        <w:spacing w:before="120" w:after="0" w:line="276" w:lineRule="auto"/>
        <w:ind w:firstLine="708"/>
        <w:jc w:val="both"/>
        <w:rPr>
          <w:rFonts w:ascii="Verdana" w:hAnsi="Verdana"/>
          <w:shd w:val="clear" w:color="auto" w:fill="FFFFFF"/>
        </w:rPr>
      </w:pPr>
      <w:r>
        <w:rPr>
          <w:rFonts w:ascii="Verdana" w:hAnsi="Verdana"/>
          <w:shd w:val="clear" w:color="auto" w:fill="FFFFFF"/>
        </w:rPr>
        <w:t xml:space="preserve">En efecto el inciso final del artículo 50 de la Ley </w:t>
      </w:r>
      <w:r w:rsidRPr="003A426C">
        <w:rPr>
          <w:rFonts w:ascii="Verdana" w:eastAsia="Arial" w:hAnsi="Verdana" w:cs="Arial"/>
          <w:lang w:val="es-ES"/>
        </w:rPr>
        <w:t xml:space="preserve">789 de 2002 </w:t>
      </w:r>
      <w:r>
        <w:rPr>
          <w:rFonts w:ascii="Verdana" w:hAnsi="Verdana"/>
          <w:shd w:val="clear" w:color="auto" w:fill="FFFFFF"/>
        </w:rPr>
        <w:t xml:space="preserve">señala expresamente que las </w:t>
      </w:r>
      <w:r w:rsidRPr="00F62F80">
        <w:rPr>
          <w:rFonts w:ascii="Verdana" w:hAnsi="Verdana"/>
          <w:i/>
          <w:iCs/>
          <w:shd w:val="clear" w:color="auto" w:fill="FFFFFF"/>
        </w:rPr>
        <w:t>personas jurídicas</w:t>
      </w:r>
      <w:r>
        <w:rPr>
          <w:rFonts w:ascii="Verdana" w:hAnsi="Verdana"/>
          <w:shd w:val="clear" w:color="auto" w:fill="FFFFFF"/>
        </w:rPr>
        <w:t xml:space="preserve"> deben acreditar el pago de los aportes de los empleados al Sistema de Seguridad Social </w:t>
      </w:r>
      <w:r w:rsidRPr="00F62F80">
        <w:rPr>
          <w:rFonts w:ascii="Verdana" w:hAnsi="Verdana"/>
          <w:shd w:val="clear" w:color="auto" w:fill="FFFFFF"/>
        </w:rPr>
        <w:t>para la presentación de la oferta</w:t>
      </w:r>
      <w:r>
        <w:rPr>
          <w:rFonts w:ascii="Verdana" w:hAnsi="Verdana"/>
          <w:shd w:val="clear" w:color="auto" w:fill="FFFFFF"/>
        </w:rPr>
        <w:t>. De modo que, el cumplimiento de dicha obligación es un requisito que condiciona la participación de estos proponentes. Al respecto, el Consejo de Estado señaló recientemente que:</w:t>
      </w:r>
    </w:p>
    <w:p w14:paraId="25753E54" w14:textId="77777777" w:rsidR="008C5843" w:rsidRPr="00581B36" w:rsidRDefault="008C5843" w:rsidP="008C5843">
      <w:pPr>
        <w:widowControl w:val="0"/>
        <w:autoSpaceDE w:val="0"/>
        <w:autoSpaceDN w:val="0"/>
        <w:spacing w:after="0" w:line="276" w:lineRule="auto"/>
        <w:ind w:firstLine="708"/>
        <w:jc w:val="both"/>
        <w:rPr>
          <w:rFonts w:ascii="Verdana" w:hAnsi="Verdana"/>
          <w:shd w:val="clear" w:color="auto" w:fill="FFFFFF"/>
        </w:rPr>
      </w:pPr>
    </w:p>
    <w:p w14:paraId="1DE4E041" w14:textId="77777777" w:rsidR="008C5843" w:rsidRDefault="008C5843" w:rsidP="008C5843">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 xml:space="preserve">“[…] la acreditación de estar al día con el sistema de seguridad social y aportes parafiscales, se configura en un requisito de admisibilidad de los proponentes, quienes deberán demostrar que han sido cumplidos en su obligación. Ello, porque se trata de un requisito frente a las condiciones </w:t>
      </w:r>
      <w:r w:rsidRPr="003A7064">
        <w:rPr>
          <w:rFonts w:ascii="Verdana" w:eastAsia="Arial" w:hAnsi="Verdana" w:cs="Arial"/>
          <w:sz w:val="20"/>
          <w:szCs w:val="20"/>
          <w:lang w:val="es-ES"/>
        </w:rPr>
        <w:lastRenderedPageBreak/>
        <w:t>del proponente y no relativos al contenido mismo de la oferta”</w:t>
      </w:r>
      <w:r w:rsidRPr="003A7064">
        <w:rPr>
          <w:rStyle w:val="Refdenotaalpie"/>
          <w:rFonts w:ascii="Verdana" w:eastAsia="Arial" w:hAnsi="Verdana" w:cs="Arial"/>
          <w:sz w:val="20"/>
          <w:szCs w:val="20"/>
          <w:lang w:val="es-ES"/>
        </w:rPr>
        <w:footnoteReference w:id="8"/>
      </w:r>
    </w:p>
    <w:p w14:paraId="707BD8E1" w14:textId="77777777" w:rsidR="008C5843" w:rsidRPr="003A7064" w:rsidRDefault="008C5843" w:rsidP="008C5843">
      <w:pPr>
        <w:widowControl w:val="0"/>
        <w:autoSpaceDE w:val="0"/>
        <w:autoSpaceDN w:val="0"/>
        <w:spacing w:after="0" w:line="276" w:lineRule="auto"/>
        <w:ind w:left="709" w:right="709"/>
        <w:jc w:val="both"/>
        <w:rPr>
          <w:rFonts w:ascii="Verdana" w:eastAsia="Arial" w:hAnsi="Verdana" w:cs="Arial"/>
          <w:lang w:val="es-ES"/>
        </w:rPr>
      </w:pPr>
    </w:p>
    <w:p w14:paraId="5A3C2393" w14:textId="77777777" w:rsidR="008C5843" w:rsidRPr="003A426C" w:rsidRDefault="008C5843" w:rsidP="008C5843">
      <w:pPr>
        <w:widowControl w:val="0"/>
        <w:autoSpaceDE w:val="0"/>
        <w:autoSpaceDN w:val="0"/>
        <w:spacing w:after="120" w:line="276" w:lineRule="auto"/>
        <w:jc w:val="both"/>
        <w:rPr>
          <w:rFonts w:ascii="Verdana" w:eastAsia="Arial" w:hAnsi="Verdana" w:cs="Arial"/>
          <w:lang w:val="es-ES"/>
        </w:rPr>
      </w:pPr>
      <w:r w:rsidRPr="00D61C11">
        <w:rPr>
          <w:rFonts w:ascii="Century Gothic" w:eastAsia="Arial" w:hAnsi="Century Gothic" w:cs="Arial"/>
          <w:lang w:val="es-ES"/>
        </w:rPr>
        <w:tab/>
      </w:r>
      <w:r w:rsidRPr="003A426C">
        <w:rPr>
          <w:rFonts w:ascii="Verdana" w:eastAsia="Arial" w:hAnsi="Verdana" w:cs="Arial"/>
          <w:bCs/>
          <w:lang w:val="es-ES"/>
        </w:rPr>
        <w:t>2.</w:t>
      </w:r>
      <w:r w:rsidRPr="003A426C">
        <w:rPr>
          <w:rFonts w:ascii="Verdana" w:eastAsia="Arial" w:hAnsi="Verdana" w:cs="Arial"/>
          <w:lang w:val="es-ES"/>
        </w:rPr>
        <w:t xml:space="preserve"> En el momento del </w:t>
      </w:r>
      <w:r w:rsidRPr="003A426C">
        <w:rPr>
          <w:rFonts w:ascii="Verdana" w:eastAsia="Arial" w:hAnsi="Verdana" w:cs="Arial"/>
          <w:i/>
          <w:iCs/>
          <w:lang w:val="es-ES"/>
        </w:rPr>
        <w:t>perfeccionamiento del contrato estatal</w:t>
      </w:r>
      <w:r w:rsidRPr="003A426C">
        <w:rPr>
          <w:rFonts w:ascii="Verdana" w:eastAsia="Arial" w:hAnsi="Verdana" w:cs="Arial"/>
          <w:lang w:val="es-ES"/>
        </w:rPr>
        <w:t xml:space="preserve">, se hace necesario que la entidad pública verifique que </w:t>
      </w:r>
      <w:r>
        <w:rPr>
          <w:rFonts w:ascii="Verdana" w:eastAsia="Arial" w:hAnsi="Verdana" w:cs="Arial"/>
          <w:lang w:val="es-ES"/>
        </w:rPr>
        <w:t>el contratista</w:t>
      </w:r>
      <w:r w:rsidRPr="003A426C">
        <w:rPr>
          <w:rFonts w:ascii="Verdana" w:eastAsia="Arial" w:hAnsi="Verdana" w:cs="Arial"/>
          <w:lang w:val="es-ES"/>
        </w:rPr>
        <w:t xml:space="preserve"> se encuentra a paz y salvo del pago de Seguridad Social. En este sentido, esta obligación legal no se constituye en un elemento de existencia del contrato estatal, puesto que el artículo 41 define que los requisitos de perfeccionamiento son el objeto, precio y solemnidad por escrito. Sin embargo, el legislador estableció que para la celebración del contrato debía acreditarse el cumplimiento de este requisito.</w:t>
      </w:r>
    </w:p>
    <w:p w14:paraId="502DB7B6" w14:textId="77777777" w:rsidR="008C5843" w:rsidRDefault="008C5843" w:rsidP="008C5843">
      <w:pPr>
        <w:widowControl w:val="0"/>
        <w:autoSpaceDE w:val="0"/>
        <w:autoSpaceDN w:val="0"/>
        <w:spacing w:after="120" w:line="276" w:lineRule="auto"/>
        <w:jc w:val="both"/>
        <w:rPr>
          <w:rFonts w:ascii="Verdana" w:eastAsia="Arial" w:hAnsi="Verdana" w:cs="Arial"/>
          <w:lang w:val="es-ES"/>
        </w:rPr>
      </w:pPr>
      <w:r w:rsidRPr="003A426C">
        <w:rPr>
          <w:rFonts w:ascii="Verdana" w:eastAsia="Arial" w:hAnsi="Verdana" w:cs="Arial"/>
          <w:lang w:val="es-ES"/>
        </w:rPr>
        <w:tab/>
      </w:r>
      <w:r w:rsidRPr="003A426C">
        <w:rPr>
          <w:rFonts w:ascii="Verdana" w:eastAsia="Arial" w:hAnsi="Verdana" w:cs="Arial"/>
          <w:bCs/>
          <w:lang w:val="es-ES"/>
        </w:rPr>
        <w:t>3.</w:t>
      </w:r>
      <w:r w:rsidRPr="003A426C">
        <w:rPr>
          <w:rFonts w:ascii="Verdana" w:eastAsia="Arial" w:hAnsi="Verdana" w:cs="Arial"/>
          <w:lang w:val="es-ES"/>
        </w:rPr>
        <w:t xml:space="preserve"> El pago de los aportes de Seguridad Social es un </w:t>
      </w:r>
      <w:r w:rsidRPr="003A426C">
        <w:rPr>
          <w:rFonts w:ascii="Verdana" w:eastAsia="Arial" w:hAnsi="Verdana" w:cs="Arial"/>
          <w:i/>
          <w:iCs/>
          <w:lang w:val="es-ES"/>
        </w:rPr>
        <w:t>requisito de ejecución</w:t>
      </w:r>
      <w:r w:rsidRPr="003A426C">
        <w:rPr>
          <w:rFonts w:ascii="Verdana" w:eastAsia="Arial" w:hAnsi="Verdana" w:cs="Arial"/>
          <w:lang w:val="es-ES"/>
        </w:rPr>
        <w:t xml:space="preserve"> del contrato, es decir, es un elemento </w:t>
      </w:r>
      <w:r w:rsidRPr="003A426C">
        <w:rPr>
          <w:rFonts w:ascii="Verdana" w:eastAsia="Arial" w:hAnsi="Verdana" w:cs="Arial"/>
          <w:i/>
          <w:lang w:val="es-ES"/>
        </w:rPr>
        <w:t>sine qua non</w:t>
      </w:r>
      <w:r w:rsidRPr="003A426C">
        <w:rPr>
          <w:rFonts w:ascii="Verdana" w:eastAsia="Arial" w:hAnsi="Verdana" w:cs="Arial"/>
          <w:lang w:val="es-ES"/>
        </w:rPr>
        <w:t xml:space="preserve"> para que las partes puedan empezar a cumplir con las obligaciones contractuales, de acuerdo con el artículo 23 de la Ley 1150 de 2007 –inciso primero–. Sin perjuicio de lo anterior, es posible que la entidad estatal, atendiendo a las circunstancias de cada caso, considere que con los documentos mediante los cuales se acreditó el cumplimiento de este requisito para la celebración del contrato, también sean idóneos para entender que se encuentra acreditado para iniciar la ejecución, atendiendo a principios como el de economía.</w:t>
      </w:r>
    </w:p>
    <w:p w14:paraId="04ED9DE2" w14:textId="77777777" w:rsidR="008C5843" w:rsidRPr="003A426C" w:rsidRDefault="008C5843" w:rsidP="008C5843">
      <w:pPr>
        <w:widowControl w:val="0"/>
        <w:autoSpaceDE w:val="0"/>
        <w:autoSpaceDN w:val="0"/>
        <w:spacing w:after="120" w:line="276" w:lineRule="auto"/>
        <w:ind w:firstLine="708"/>
        <w:jc w:val="both"/>
        <w:rPr>
          <w:rFonts w:ascii="Verdana" w:eastAsia="Arial" w:hAnsi="Verdana" w:cs="Arial"/>
          <w:lang w:val="es-ES"/>
        </w:rPr>
      </w:pPr>
      <w:r w:rsidRPr="003A426C">
        <w:rPr>
          <w:rFonts w:ascii="Verdana" w:eastAsia="Arial" w:hAnsi="Verdana" w:cs="Arial"/>
          <w:lang w:val="es-ES"/>
        </w:rPr>
        <w:t xml:space="preserve">Sin embargo, como se indicó, ello dependerá de cada caso, pues usualmente entre el momento del perfeccionamiento del contrato y el inicio de la ejecución no suelen pasar muchos días, por lo que dependiendo de cada caso se analizará si con los documentos presentados para suscribir el contrato puede entenderse cumplido el requisito para el momento de iniciar la ejecución.  </w:t>
      </w:r>
    </w:p>
    <w:p w14:paraId="2ACE95A2" w14:textId="77777777" w:rsidR="008C5843" w:rsidRPr="003A426C" w:rsidRDefault="008C5843" w:rsidP="008C5843">
      <w:pPr>
        <w:widowControl w:val="0"/>
        <w:autoSpaceDE w:val="0"/>
        <w:autoSpaceDN w:val="0"/>
        <w:spacing w:after="120" w:line="276" w:lineRule="auto"/>
        <w:ind w:firstLine="709"/>
        <w:jc w:val="both"/>
        <w:rPr>
          <w:rFonts w:ascii="Verdana" w:eastAsia="Arial" w:hAnsi="Verdana" w:cs="Arial"/>
          <w:lang w:val="es-ES"/>
        </w:rPr>
      </w:pPr>
      <w:r w:rsidRPr="003A426C">
        <w:rPr>
          <w:rFonts w:ascii="Verdana" w:eastAsia="Arial" w:hAnsi="Verdana" w:cs="Arial"/>
          <w:bCs/>
          <w:lang w:val="es-ES"/>
        </w:rPr>
        <w:t>4.</w:t>
      </w:r>
      <w:r w:rsidRPr="003A426C">
        <w:rPr>
          <w:rFonts w:ascii="Verdana" w:eastAsia="Arial" w:hAnsi="Verdana" w:cs="Arial"/>
          <w:lang w:val="es-ES"/>
        </w:rPr>
        <w:t xml:space="preserve"> </w:t>
      </w:r>
      <w:r w:rsidRPr="003A426C">
        <w:rPr>
          <w:rFonts w:ascii="Verdana" w:eastAsia="Arial" w:hAnsi="Verdana" w:cs="Arial"/>
          <w:i/>
          <w:iCs/>
          <w:lang w:val="es-ES"/>
        </w:rPr>
        <w:t>Durante la ejecución del contrato</w:t>
      </w:r>
      <w:r w:rsidRPr="003A426C">
        <w:rPr>
          <w:rFonts w:ascii="Verdana" w:eastAsia="Arial" w:hAnsi="Verdana" w:cs="Arial"/>
          <w:lang w:val="es-ES"/>
        </w:rPr>
        <w:t xml:space="preserve">, la entidad estatal debe verificar el pago a los aportes a Seguridad Social, verificación que deberá efectuar para realizar cada pago originado en el contrato –parágrafo 1, art. 41 de la Ley 80 de 1993, modificado por el art. 23 de la Ley 1150 de 2007. </w:t>
      </w:r>
    </w:p>
    <w:p w14:paraId="524F39F9" w14:textId="77777777" w:rsidR="008C5843" w:rsidRPr="003A426C" w:rsidRDefault="008C5843" w:rsidP="008C5843">
      <w:pPr>
        <w:widowControl w:val="0"/>
        <w:autoSpaceDE w:val="0"/>
        <w:autoSpaceDN w:val="0"/>
        <w:spacing w:after="120" w:line="276" w:lineRule="auto"/>
        <w:jc w:val="both"/>
        <w:rPr>
          <w:rFonts w:ascii="Verdana" w:eastAsia="Arial" w:hAnsi="Verdana" w:cs="Arial"/>
          <w:lang w:val="es-ES"/>
        </w:rPr>
      </w:pPr>
      <w:r w:rsidRPr="003A426C">
        <w:rPr>
          <w:rFonts w:ascii="Verdana" w:eastAsia="Arial" w:hAnsi="Verdana" w:cs="Arial"/>
          <w:lang w:val="es-ES"/>
        </w:rPr>
        <w:tab/>
      </w:r>
      <w:r w:rsidRPr="003A426C">
        <w:rPr>
          <w:rFonts w:ascii="Verdana" w:eastAsia="Arial" w:hAnsi="Verdana" w:cs="Arial"/>
          <w:bCs/>
          <w:lang w:val="es-ES"/>
        </w:rPr>
        <w:t>5.</w:t>
      </w:r>
      <w:r w:rsidRPr="003A426C">
        <w:rPr>
          <w:rFonts w:ascii="Verdana" w:eastAsia="Arial" w:hAnsi="Verdana" w:cs="Arial"/>
          <w:lang w:val="es-ES"/>
        </w:rPr>
        <w:t xml:space="preserve"> Finalmente,</w:t>
      </w:r>
      <w:r w:rsidRPr="003A426C">
        <w:rPr>
          <w:rFonts w:ascii="Verdana" w:eastAsia="Arial" w:hAnsi="Verdana" w:cs="Arial"/>
          <w:spacing w:val="-4"/>
          <w:lang w:val="es-ES"/>
        </w:rPr>
        <w:t xml:space="preserve"> </w:t>
      </w:r>
      <w:r w:rsidRPr="003A426C">
        <w:rPr>
          <w:rFonts w:ascii="Verdana" w:eastAsia="Arial" w:hAnsi="Verdana" w:cs="Arial"/>
          <w:lang w:val="es-ES"/>
        </w:rPr>
        <w:t>en</w:t>
      </w:r>
      <w:r w:rsidRPr="003A426C">
        <w:rPr>
          <w:rFonts w:ascii="Verdana" w:eastAsia="Arial" w:hAnsi="Verdana" w:cs="Arial"/>
          <w:spacing w:val="-6"/>
          <w:lang w:val="es-ES"/>
        </w:rPr>
        <w:t xml:space="preserve"> </w:t>
      </w:r>
      <w:r w:rsidRPr="003A426C">
        <w:rPr>
          <w:rFonts w:ascii="Verdana" w:eastAsia="Arial" w:hAnsi="Verdana" w:cs="Arial"/>
          <w:lang w:val="es-ES"/>
        </w:rPr>
        <w:t>virtud</w:t>
      </w:r>
      <w:r w:rsidRPr="003A426C">
        <w:rPr>
          <w:rFonts w:ascii="Verdana" w:eastAsia="Arial" w:hAnsi="Verdana" w:cs="Arial"/>
          <w:spacing w:val="-5"/>
          <w:lang w:val="es-ES"/>
        </w:rPr>
        <w:t xml:space="preserve"> </w:t>
      </w:r>
      <w:r w:rsidRPr="003A426C">
        <w:rPr>
          <w:rFonts w:ascii="Verdana" w:eastAsia="Arial" w:hAnsi="Verdana" w:cs="Arial"/>
          <w:lang w:val="es-ES"/>
        </w:rPr>
        <w:t>del</w:t>
      </w:r>
      <w:r w:rsidRPr="003A426C">
        <w:rPr>
          <w:rFonts w:ascii="Verdana" w:eastAsia="Arial" w:hAnsi="Verdana" w:cs="Arial"/>
          <w:spacing w:val="-6"/>
          <w:lang w:val="es-ES"/>
        </w:rPr>
        <w:t xml:space="preserve"> </w:t>
      </w:r>
      <w:r w:rsidRPr="003A426C">
        <w:rPr>
          <w:rFonts w:ascii="Verdana" w:eastAsia="Arial" w:hAnsi="Verdana" w:cs="Arial"/>
          <w:lang w:val="es-ES"/>
        </w:rPr>
        <w:t>artículo</w:t>
      </w:r>
      <w:r w:rsidRPr="003A426C">
        <w:rPr>
          <w:rFonts w:ascii="Verdana" w:eastAsia="Arial" w:hAnsi="Verdana" w:cs="Arial"/>
          <w:spacing w:val="-6"/>
          <w:lang w:val="es-ES"/>
        </w:rPr>
        <w:t xml:space="preserve"> </w:t>
      </w:r>
      <w:r w:rsidRPr="003A426C">
        <w:rPr>
          <w:rFonts w:ascii="Verdana" w:eastAsia="Arial" w:hAnsi="Verdana" w:cs="Arial"/>
          <w:lang w:val="es-ES"/>
        </w:rPr>
        <w:t>50</w:t>
      </w:r>
      <w:r w:rsidRPr="003A426C">
        <w:rPr>
          <w:rFonts w:ascii="Verdana" w:eastAsia="Arial" w:hAnsi="Verdana" w:cs="Arial"/>
          <w:spacing w:val="-5"/>
          <w:lang w:val="es-ES"/>
        </w:rPr>
        <w:t xml:space="preserve"> </w:t>
      </w:r>
      <w:r w:rsidRPr="003A426C">
        <w:rPr>
          <w:rFonts w:ascii="Verdana" w:eastAsia="Arial" w:hAnsi="Verdana" w:cs="Arial"/>
          <w:lang w:val="es-ES"/>
        </w:rPr>
        <w:t>de</w:t>
      </w:r>
      <w:r w:rsidRPr="003A426C">
        <w:rPr>
          <w:rFonts w:ascii="Verdana" w:eastAsia="Arial" w:hAnsi="Verdana" w:cs="Arial"/>
          <w:spacing w:val="-6"/>
          <w:lang w:val="es-ES"/>
        </w:rPr>
        <w:t xml:space="preserve"> </w:t>
      </w:r>
      <w:r w:rsidRPr="003A426C">
        <w:rPr>
          <w:rFonts w:ascii="Verdana" w:eastAsia="Arial" w:hAnsi="Verdana" w:cs="Arial"/>
          <w:lang w:val="es-ES"/>
        </w:rPr>
        <w:t>la</w:t>
      </w:r>
      <w:r w:rsidRPr="003A426C">
        <w:rPr>
          <w:rFonts w:ascii="Verdana" w:eastAsia="Arial" w:hAnsi="Verdana" w:cs="Arial"/>
          <w:spacing w:val="-6"/>
          <w:lang w:val="es-ES"/>
        </w:rPr>
        <w:t xml:space="preserve"> </w:t>
      </w:r>
      <w:r w:rsidRPr="003A426C">
        <w:rPr>
          <w:rFonts w:ascii="Verdana" w:eastAsia="Arial" w:hAnsi="Verdana" w:cs="Arial"/>
          <w:lang w:val="es-ES"/>
        </w:rPr>
        <w:t>Ley</w:t>
      </w:r>
      <w:r w:rsidRPr="003A426C">
        <w:rPr>
          <w:rFonts w:ascii="Verdana" w:eastAsia="Arial" w:hAnsi="Verdana" w:cs="Arial"/>
          <w:spacing w:val="-5"/>
          <w:lang w:val="es-ES"/>
        </w:rPr>
        <w:t xml:space="preserve"> </w:t>
      </w:r>
      <w:r w:rsidRPr="003A426C">
        <w:rPr>
          <w:rFonts w:ascii="Verdana" w:eastAsia="Arial" w:hAnsi="Verdana" w:cs="Arial"/>
          <w:lang w:val="es-ES"/>
        </w:rPr>
        <w:t>789</w:t>
      </w:r>
      <w:r w:rsidRPr="003A426C">
        <w:rPr>
          <w:rFonts w:ascii="Verdana" w:eastAsia="Arial" w:hAnsi="Verdana" w:cs="Arial"/>
          <w:spacing w:val="-6"/>
          <w:lang w:val="es-ES"/>
        </w:rPr>
        <w:t xml:space="preserve"> </w:t>
      </w:r>
      <w:r w:rsidRPr="003A426C">
        <w:rPr>
          <w:rFonts w:ascii="Verdana" w:eastAsia="Arial" w:hAnsi="Verdana" w:cs="Arial"/>
          <w:lang w:val="es-ES"/>
        </w:rPr>
        <w:t>de</w:t>
      </w:r>
      <w:r w:rsidRPr="003A426C">
        <w:rPr>
          <w:rFonts w:ascii="Verdana" w:eastAsia="Arial" w:hAnsi="Verdana" w:cs="Arial"/>
          <w:spacing w:val="-5"/>
          <w:lang w:val="es-ES"/>
        </w:rPr>
        <w:t xml:space="preserve"> </w:t>
      </w:r>
      <w:r w:rsidRPr="003A426C">
        <w:rPr>
          <w:rFonts w:ascii="Verdana" w:eastAsia="Arial" w:hAnsi="Verdana" w:cs="Arial"/>
          <w:lang w:val="es-ES"/>
        </w:rPr>
        <w:t>2002,</w:t>
      </w:r>
      <w:r w:rsidRPr="003A426C">
        <w:rPr>
          <w:rFonts w:ascii="Verdana" w:eastAsia="Arial" w:hAnsi="Verdana" w:cs="Arial"/>
          <w:spacing w:val="-6"/>
          <w:lang w:val="es-ES"/>
        </w:rPr>
        <w:t xml:space="preserve"> </w:t>
      </w:r>
      <w:r w:rsidRPr="003A426C">
        <w:rPr>
          <w:rFonts w:ascii="Verdana" w:eastAsia="Arial" w:hAnsi="Verdana" w:cs="Arial"/>
          <w:lang w:val="es-ES"/>
        </w:rPr>
        <w:t>la</w:t>
      </w:r>
      <w:r w:rsidRPr="003A426C">
        <w:rPr>
          <w:rFonts w:ascii="Verdana" w:eastAsia="Arial" w:hAnsi="Verdana" w:cs="Arial"/>
          <w:spacing w:val="-6"/>
          <w:lang w:val="es-ES"/>
        </w:rPr>
        <w:t xml:space="preserve"> </w:t>
      </w:r>
      <w:r w:rsidRPr="003A426C">
        <w:rPr>
          <w:rFonts w:ascii="Verdana" w:eastAsia="Arial" w:hAnsi="Verdana" w:cs="Arial"/>
          <w:lang w:val="es-ES"/>
        </w:rPr>
        <w:t>entidad</w:t>
      </w:r>
      <w:r w:rsidRPr="003A426C">
        <w:rPr>
          <w:rFonts w:ascii="Verdana" w:eastAsia="Arial" w:hAnsi="Verdana" w:cs="Arial"/>
          <w:spacing w:val="-5"/>
          <w:lang w:val="es-ES"/>
        </w:rPr>
        <w:t xml:space="preserve"> </w:t>
      </w:r>
      <w:r w:rsidRPr="003A426C">
        <w:rPr>
          <w:rFonts w:ascii="Verdana" w:eastAsia="Arial" w:hAnsi="Verdana" w:cs="Arial"/>
          <w:lang w:val="es-ES"/>
        </w:rPr>
        <w:t xml:space="preserve">verificará, tanto para las personas naturales como para las jurídicas, la realización de los aportes al Sistema de Seguridad Social Integral, al </w:t>
      </w:r>
      <w:r w:rsidRPr="003A426C">
        <w:rPr>
          <w:rFonts w:ascii="Verdana" w:eastAsia="Arial" w:hAnsi="Verdana" w:cs="Arial"/>
          <w:i/>
          <w:iCs/>
          <w:lang w:val="es-ES"/>
        </w:rPr>
        <w:t>momento de su liquidación</w:t>
      </w:r>
      <w:r w:rsidRPr="003A426C">
        <w:rPr>
          <w:rFonts w:ascii="Verdana" w:eastAsia="Arial" w:hAnsi="Verdana" w:cs="Arial"/>
          <w:lang w:val="es-ES"/>
        </w:rPr>
        <w:t xml:space="preserve">, y dejarán constancia del cumplimiento de las obligaciones del contratista frente a los aportes mencionados durante toda su vigencia, estableciendo una correcta relación entre el monto cancelado y las sumas que </w:t>
      </w:r>
      <w:r w:rsidRPr="003A426C">
        <w:rPr>
          <w:rFonts w:ascii="Verdana" w:eastAsia="Arial" w:hAnsi="Verdana" w:cs="Arial"/>
          <w:lang w:val="es-ES"/>
        </w:rPr>
        <w:lastRenderedPageBreak/>
        <w:t>debieron</w:t>
      </w:r>
      <w:r w:rsidRPr="003A426C">
        <w:rPr>
          <w:rFonts w:ascii="Verdana" w:eastAsia="Arial" w:hAnsi="Verdana" w:cs="Arial"/>
          <w:spacing w:val="-9"/>
          <w:lang w:val="es-ES"/>
        </w:rPr>
        <w:t xml:space="preserve"> </w:t>
      </w:r>
      <w:r w:rsidRPr="003A426C">
        <w:rPr>
          <w:rFonts w:ascii="Verdana" w:eastAsia="Arial" w:hAnsi="Verdana" w:cs="Arial"/>
          <w:lang w:val="es-ES"/>
        </w:rPr>
        <w:t>cotizar.</w:t>
      </w:r>
    </w:p>
    <w:p w14:paraId="446FE24B" w14:textId="77777777" w:rsidR="008C5843" w:rsidRDefault="008C5843" w:rsidP="008C5843">
      <w:pPr>
        <w:widowControl w:val="0"/>
        <w:autoSpaceDE w:val="0"/>
        <w:autoSpaceDN w:val="0"/>
        <w:spacing w:after="0" w:line="276" w:lineRule="auto"/>
        <w:ind w:firstLine="709"/>
        <w:jc w:val="both"/>
        <w:rPr>
          <w:rFonts w:ascii="Verdana" w:eastAsia="Arial" w:hAnsi="Verdana" w:cs="Arial"/>
          <w:lang w:val="es-ES"/>
        </w:rPr>
      </w:pPr>
      <w:r w:rsidRPr="003A426C">
        <w:rPr>
          <w:rFonts w:ascii="Verdana" w:eastAsia="Arial" w:hAnsi="Verdana" w:cs="Arial"/>
          <w:lang w:val="es-ES"/>
        </w:rPr>
        <w:t xml:space="preserve"> A partir de las reglas mencionadas, se evidencia que estar al día en el pago de las obligaciones relacionadas con el Sistema de Seguridad Social Integral</w:t>
      </w:r>
      <w:r w:rsidRPr="003A426C" w:rsidDel="00822685">
        <w:rPr>
          <w:rFonts w:ascii="Verdana" w:eastAsia="Arial" w:hAnsi="Verdana" w:cs="Arial"/>
          <w:lang w:val="es-ES"/>
        </w:rPr>
        <w:t xml:space="preserve"> </w:t>
      </w:r>
      <w:r w:rsidRPr="003A426C">
        <w:rPr>
          <w:rFonts w:ascii="Verdana" w:eastAsia="Arial" w:hAnsi="Verdana" w:cs="Arial"/>
          <w:lang w:val="es-ES"/>
        </w:rPr>
        <w:t>es un requisito cuya verificación debe realizarse en distintos momentos del proceso contractual. Además, dicha verificación deberá efectuarse en relación con todos los contratos que celebren las entidades estatales independientemente de su naturaleza o modalidad de selección.</w:t>
      </w:r>
    </w:p>
    <w:p w14:paraId="1349331C" w14:textId="77777777" w:rsidR="008C5843" w:rsidRDefault="008C5843" w:rsidP="008C5843">
      <w:pPr>
        <w:widowControl w:val="0"/>
        <w:autoSpaceDE w:val="0"/>
        <w:autoSpaceDN w:val="0"/>
        <w:spacing w:before="120" w:after="0" w:line="276" w:lineRule="auto"/>
        <w:ind w:firstLine="709"/>
        <w:jc w:val="both"/>
        <w:rPr>
          <w:rFonts w:ascii="Verdana" w:eastAsia="Arial" w:hAnsi="Verdana" w:cs="Arial"/>
          <w:lang w:val="es-ES"/>
        </w:rPr>
      </w:pPr>
      <w:r>
        <w:rPr>
          <w:rFonts w:ascii="Verdana" w:eastAsia="Arial" w:hAnsi="Verdana" w:cs="Arial"/>
          <w:lang w:val="es-ES"/>
        </w:rPr>
        <w:t xml:space="preserve">Ahora bien, </w:t>
      </w:r>
      <w:bookmarkStart w:id="1" w:name="_Hlk80881612"/>
      <w:r>
        <w:rPr>
          <w:rFonts w:ascii="Verdana" w:eastAsia="Arial" w:hAnsi="Verdana" w:cs="Arial"/>
          <w:lang w:val="es-ES"/>
        </w:rPr>
        <w:t xml:space="preserve">los parámetros descritos también se refieren a la forma en que las personas jurídicas deben acreditar el cumplimiento de sus obligaciones con el Sistema de Seguridad Social Integral. En esta medida, el artículo 50 de la Ley </w:t>
      </w:r>
      <w:r w:rsidRPr="007F734F">
        <w:rPr>
          <w:rFonts w:ascii="Verdana" w:eastAsia="Arial" w:hAnsi="Verdana" w:cs="Arial"/>
          <w:lang w:val="es-ES"/>
        </w:rPr>
        <w:t>789 de 2002 dispone que</w:t>
      </w:r>
      <w:r>
        <w:rPr>
          <w:rFonts w:ascii="Verdana" w:eastAsia="Arial" w:hAnsi="Verdana" w:cs="Arial"/>
          <w:lang w:val="es-ES"/>
        </w:rPr>
        <w:t xml:space="preserve"> las personas jurídicas deben acreditar el pago de los aportes de sus </w:t>
      </w:r>
      <w:r w:rsidRPr="00F7651F">
        <w:rPr>
          <w:rFonts w:ascii="Verdana" w:eastAsia="Arial" w:hAnsi="Verdana" w:cs="Arial"/>
          <w:i/>
          <w:iCs/>
          <w:lang w:val="es-ES"/>
        </w:rPr>
        <w:t>empleados</w:t>
      </w:r>
      <w:r w:rsidRPr="007F734F">
        <w:rPr>
          <w:rFonts w:ascii="Verdana" w:eastAsia="Arial" w:hAnsi="Verdana" w:cs="Arial"/>
          <w:lang w:val="es-ES"/>
        </w:rPr>
        <w:t xml:space="preserve">, con lo que se refiere </w:t>
      </w:r>
      <w:r>
        <w:rPr>
          <w:rFonts w:ascii="Verdana" w:eastAsia="Arial" w:hAnsi="Verdana" w:cs="Arial"/>
          <w:lang w:val="es-ES"/>
        </w:rPr>
        <w:t xml:space="preserve">a </w:t>
      </w:r>
      <w:r w:rsidRPr="007F734F">
        <w:rPr>
          <w:rFonts w:ascii="Verdana" w:eastAsia="Arial" w:hAnsi="Verdana" w:cs="Arial"/>
          <w:lang w:val="es-ES"/>
        </w:rPr>
        <w:t>aquellas personas que cuenten con</w:t>
      </w:r>
      <w:r w:rsidRPr="00F7651F">
        <w:rPr>
          <w:rFonts w:ascii="Verdana" w:eastAsia="Arial" w:hAnsi="Verdana" w:cs="Arial"/>
          <w:lang w:val="es-ES"/>
        </w:rPr>
        <w:t xml:space="preserve"> una </w:t>
      </w:r>
      <w:r w:rsidRPr="00EF6ECD">
        <w:rPr>
          <w:rFonts w:ascii="Verdana" w:eastAsia="Arial" w:hAnsi="Verdana" w:cs="Arial"/>
          <w:i/>
          <w:iCs/>
          <w:lang w:val="es-ES"/>
        </w:rPr>
        <w:t>relación laboral</w:t>
      </w:r>
      <w:r w:rsidRPr="00F7651F">
        <w:rPr>
          <w:rFonts w:ascii="Verdana" w:eastAsia="Arial" w:hAnsi="Verdana" w:cs="Arial"/>
          <w:lang w:val="es-ES"/>
        </w:rPr>
        <w:t xml:space="preserve"> en los términos de los artículos 22 y 23 del Código Sustantivo del Trabajo</w:t>
      </w:r>
      <w:r>
        <w:rPr>
          <w:rFonts w:ascii="Verdana" w:eastAsia="Arial" w:hAnsi="Verdana" w:cs="Arial"/>
          <w:lang w:val="es-ES"/>
        </w:rPr>
        <w:t xml:space="preserve">. Teniendo en cuenta que el artículo </w:t>
      </w:r>
      <w:r w:rsidRPr="007F734F">
        <w:rPr>
          <w:rFonts w:ascii="Verdana" w:eastAsia="Arial" w:hAnsi="Verdana" w:cs="Arial"/>
          <w:lang w:val="es-ES"/>
        </w:rPr>
        <w:t>84 de la Constitución Política dispone que “</w:t>
      </w:r>
      <w:r>
        <w:rPr>
          <w:rFonts w:ascii="Verdana" w:eastAsia="Arial" w:hAnsi="Verdana" w:cs="Arial"/>
          <w:lang w:val="es-ES"/>
        </w:rPr>
        <w:t>c</w:t>
      </w:r>
      <w:r w:rsidRPr="007F734F">
        <w:rPr>
          <w:rFonts w:ascii="Verdana" w:eastAsia="Arial" w:hAnsi="Verdana" w:cs="Arial"/>
          <w:lang w:val="es-ES"/>
        </w:rPr>
        <w:t xml:space="preserve">uando un derecho o una actividad hayan sido reglamentados de manera general, las </w:t>
      </w:r>
      <w:proofErr w:type="gramStart"/>
      <w:r w:rsidRPr="007F734F">
        <w:rPr>
          <w:rFonts w:ascii="Verdana" w:eastAsia="Arial" w:hAnsi="Verdana" w:cs="Arial"/>
          <w:lang w:val="es-ES"/>
        </w:rPr>
        <w:t>autoridades públicas</w:t>
      </w:r>
      <w:proofErr w:type="gramEnd"/>
      <w:r w:rsidRPr="007F734F">
        <w:rPr>
          <w:rFonts w:ascii="Verdana" w:eastAsia="Arial" w:hAnsi="Verdana" w:cs="Arial"/>
          <w:lang w:val="es-ES"/>
        </w:rPr>
        <w:t xml:space="preserve"> no podrán establecer ni exigir permisos, licencias o requisitos adicionales para su ejercicio”</w:t>
      </w:r>
      <w:r>
        <w:rPr>
          <w:rFonts w:ascii="Verdana" w:eastAsia="Arial" w:hAnsi="Verdana" w:cs="Arial"/>
          <w:lang w:val="es-ES"/>
        </w:rPr>
        <w:t xml:space="preserve">, es posible señalar que la ley no exigió que las personas jurídicas acrediten </w:t>
      </w:r>
      <w:r w:rsidRPr="007F734F">
        <w:rPr>
          <w:rFonts w:ascii="Verdana" w:eastAsia="Arial" w:hAnsi="Verdana" w:cs="Arial"/>
          <w:lang w:val="es-ES"/>
        </w:rPr>
        <w:t>el pago de los aportes de sus contratistas</w:t>
      </w:r>
      <w:r>
        <w:rPr>
          <w:rFonts w:ascii="Verdana" w:eastAsia="Arial" w:hAnsi="Verdana" w:cs="Arial"/>
          <w:lang w:val="es-ES"/>
        </w:rPr>
        <w:t>,</w:t>
      </w:r>
      <w:r w:rsidRPr="007F734F">
        <w:rPr>
          <w:rFonts w:ascii="Verdana" w:eastAsia="Arial" w:hAnsi="Verdana" w:cs="Arial"/>
          <w:lang w:val="es-ES"/>
        </w:rPr>
        <w:t xml:space="preserve"> ni aporte</w:t>
      </w:r>
      <w:r>
        <w:rPr>
          <w:rFonts w:ascii="Verdana" w:eastAsia="Arial" w:hAnsi="Verdana" w:cs="Arial"/>
          <w:lang w:val="es-ES"/>
        </w:rPr>
        <w:t>n</w:t>
      </w:r>
      <w:r w:rsidRPr="007F734F">
        <w:rPr>
          <w:rFonts w:ascii="Verdana" w:eastAsia="Arial" w:hAnsi="Verdana" w:cs="Arial"/>
          <w:lang w:val="es-ES"/>
        </w:rPr>
        <w:t xml:space="preserve"> las planillas de pago.</w:t>
      </w:r>
      <w:r>
        <w:rPr>
          <w:rFonts w:ascii="Verdana" w:eastAsia="Arial" w:hAnsi="Verdana" w:cs="Arial"/>
          <w:lang w:val="es-ES"/>
        </w:rPr>
        <w:t xml:space="preserve"> </w:t>
      </w:r>
    </w:p>
    <w:p w14:paraId="7A3A872B" w14:textId="77777777" w:rsidR="008C5843" w:rsidRDefault="008C5843" w:rsidP="008C5843">
      <w:pPr>
        <w:widowControl w:val="0"/>
        <w:autoSpaceDE w:val="0"/>
        <w:autoSpaceDN w:val="0"/>
        <w:spacing w:before="120" w:after="0" w:line="276" w:lineRule="auto"/>
        <w:ind w:firstLine="709"/>
        <w:jc w:val="both"/>
        <w:rPr>
          <w:rFonts w:ascii="Verdana" w:eastAsia="Arial" w:hAnsi="Verdana" w:cs="Arial"/>
          <w:lang w:val="es-ES"/>
        </w:rPr>
      </w:pPr>
      <w:r>
        <w:rPr>
          <w:rFonts w:ascii="Verdana" w:eastAsia="Arial" w:hAnsi="Verdana" w:cs="Arial"/>
          <w:lang w:val="es-ES"/>
        </w:rPr>
        <w:t xml:space="preserve">Se concluye de lo anterior que los proponentes que tengan la calidad de personas jurídicas únicamente deberán acreditar el pago de los aportes de sus representantes legales cuando éstos cumplan con la condición de ser </w:t>
      </w:r>
      <w:r w:rsidRPr="00041FDD">
        <w:rPr>
          <w:rFonts w:ascii="Verdana" w:eastAsia="Arial" w:hAnsi="Verdana" w:cs="Arial"/>
          <w:i/>
          <w:iCs/>
          <w:lang w:val="es-ES"/>
        </w:rPr>
        <w:t>empleados</w:t>
      </w:r>
      <w:r>
        <w:rPr>
          <w:rFonts w:ascii="Verdana" w:eastAsia="Arial" w:hAnsi="Verdana" w:cs="Arial"/>
          <w:lang w:val="es-ES"/>
        </w:rPr>
        <w:t xml:space="preserve">, tal como lo exige el artículo 50 de la Ley </w:t>
      </w:r>
      <w:r w:rsidRPr="007F734F">
        <w:rPr>
          <w:rFonts w:ascii="Verdana" w:eastAsia="Arial" w:hAnsi="Verdana" w:cs="Arial"/>
          <w:lang w:val="es-ES"/>
        </w:rPr>
        <w:t>789 de 2002</w:t>
      </w:r>
      <w:r>
        <w:rPr>
          <w:rFonts w:ascii="Verdana" w:eastAsia="Arial" w:hAnsi="Verdana" w:cs="Arial"/>
          <w:lang w:val="es-ES"/>
        </w:rPr>
        <w:t xml:space="preserve">. En concordancia, no deberán acreditar dichos pagos con respecto a los representantes legales que cuenten con un tipo de vinculación distinta al contrato laboral, como es el caso de aquellos contratados mediante prestación de servicios. </w:t>
      </w:r>
    </w:p>
    <w:p w14:paraId="32608032" w14:textId="77777777" w:rsidR="008C5843" w:rsidRDefault="008C5843" w:rsidP="008C5843">
      <w:pPr>
        <w:widowControl w:val="0"/>
        <w:autoSpaceDE w:val="0"/>
        <w:autoSpaceDN w:val="0"/>
        <w:spacing w:before="120" w:after="0" w:line="276" w:lineRule="auto"/>
        <w:ind w:firstLine="709"/>
        <w:jc w:val="both"/>
        <w:rPr>
          <w:rFonts w:ascii="Verdana" w:eastAsia="Arial" w:hAnsi="Verdana" w:cs="Arial"/>
          <w:lang w:val="es-ES"/>
        </w:rPr>
      </w:pPr>
      <w:r>
        <w:rPr>
          <w:rFonts w:ascii="Verdana" w:eastAsia="Arial" w:hAnsi="Verdana" w:cs="Arial"/>
          <w:lang w:val="es-ES"/>
        </w:rPr>
        <w:t xml:space="preserve">De cualquier modo, la persona jurídica deberá aportar con la presentación de la oferta </w:t>
      </w:r>
      <w:r w:rsidRPr="00CB781B">
        <w:rPr>
          <w:rFonts w:ascii="Verdana" w:eastAsia="Arial" w:hAnsi="Verdana" w:cs="Arial"/>
          <w:lang w:val="es-ES"/>
        </w:rPr>
        <w:t>el comprobante de pago de los aportes al Sistema de seguridad Social de</w:t>
      </w:r>
      <w:r>
        <w:rPr>
          <w:rFonts w:ascii="Verdana" w:eastAsia="Arial" w:hAnsi="Verdana" w:cs="Arial"/>
          <w:lang w:val="es-ES"/>
        </w:rPr>
        <w:t xml:space="preserve"> los representantes legales que cumplan con ser sus empleados, por lo que</w:t>
      </w:r>
      <w:r w:rsidRPr="00CB781B">
        <w:rPr>
          <w:rFonts w:ascii="Verdana" w:eastAsia="Arial" w:hAnsi="Verdana" w:cs="Arial"/>
          <w:lang w:val="es-ES"/>
        </w:rPr>
        <w:t xml:space="preserve"> </w:t>
      </w:r>
      <w:r>
        <w:rPr>
          <w:rFonts w:ascii="Verdana" w:eastAsia="Arial" w:hAnsi="Verdana" w:cs="Arial"/>
          <w:lang w:val="es-ES"/>
        </w:rPr>
        <w:t>é</w:t>
      </w:r>
      <w:r w:rsidRPr="00CB781B">
        <w:rPr>
          <w:rFonts w:ascii="Verdana" w:eastAsia="Arial" w:hAnsi="Verdana" w:cs="Arial"/>
          <w:lang w:val="es-ES"/>
        </w:rPr>
        <w:t>ste constituye un criterio de admisión de</w:t>
      </w:r>
      <w:r>
        <w:rPr>
          <w:rFonts w:ascii="Verdana" w:eastAsia="Arial" w:hAnsi="Verdana" w:cs="Arial"/>
          <w:lang w:val="es-ES"/>
        </w:rPr>
        <w:t xml:space="preserve"> su propuesta. Lo anterior,</w:t>
      </w:r>
      <w:r w:rsidRPr="00CB781B">
        <w:rPr>
          <w:rFonts w:ascii="Verdana" w:eastAsia="Arial" w:hAnsi="Verdana" w:cs="Arial"/>
          <w:lang w:val="es-ES"/>
        </w:rPr>
        <w:t xml:space="preserve"> sin perjuicio de que durante la ejecución del contrato también se acredite para </w:t>
      </w:r>
      <w:r>
        <w:rPr>
          <w:rFonts w:ascii="Verdana" w:eastAsia="Arial" w:hAnsi="Verdana" w:cs="Arial"/>
          <w:lang w:val="es-ES"/>
        </w:rPr>
        <w:t xml:space="preserve">que la entidad </w:t>
      </w:r>
      <w:r w:rsidRPr="00CB781B">
        <w:rPr>
          <w:rFonts w:ascii="Verdana" w:eastAsia="Arial" w:hAnsi="Verdana" w:cs="Arial"/>
          <w:lang w:val="es-ES"/>
        </w:rPr>
        <w:t>pag</w:t>
      </w:r>
      <w:r>
        <w:rPr>
          <w:rFonts w:ascii="Verdana" w:eastAsia="Arial" w:hAnsi="Verdana" w:cs="Arial"/>
          <w:lang w:val="es-ES"/>
        </w:rPr>
        <w:t>ue</w:t>
      </w:r>
      <w:r w:rsidRPr="00CB781B">
        <w:rPr>
          <w:rFonts w:ascii="Verdana" w:eastAsia="Arial" w:hAnsi="Verdana" w:cs="Arial"/>
          <w:lang w:val="es-ES"/>
        </w:rPr>
        <w:t xml:space="preserve"> las cuentas o facturas</w:t>
      </w:r>
      <w:r>
        <w:rPr>
          <w:rFonts w:ascii="Verdana" w:eastAsia="Arial" w:hAnsi="Verdana" w:cs="Arial"/>
          <w:lang w:val="es-ES"/>
        </w:rPr>
        <w:t xml:space="preserve"> correspondientes</w:t>
      </w:r>
      <w:r w:rsidRPr="00CB781B">
        <w:rPr>
          <w:rFonts w:ascii="Verdana" w:eastAsia="Arial" w:hAnsi="Verdana" w:cs="Arial"/>
          <w:lang w:val="es-ES"/>
        </w:rPr>
        <w:t>. En los casos en los que opere, también constitu</w:t>
      </w:r>
      <w:r>
        <w:rPr>
          <w:rFonts w:ascii="Verdana" w:eastAsia="Arial" w:hAnsi="Verdana" w:cs="Arial"/>
          <w:lang w:val="es-ES"/>
        </w:rPr>
        <w:t>irá</w:t>
      </w:r>
      <w:r w:rsidRPr="00CB781B">
        <w:rPr>
          <w:rFonts w:ascii="Verdana" w:eastAsia="Arial" w:hAnsi="Verdana" w:cs="Arial"/>
          <w:lang w:val="es-ES"/>
        </w:rPr>
        <w:t xml:space="preserve"> un requisito para la liquidación.</w:t>
      </w:r>
    </w:p>
    <w:p w14:paraId="0978F791" w14:textId="77777777" w:rsidR="008C5843" w:rsidRDefault="008C5843" w:rsidP="008C5843">
      <w:pPr>
        <w:widowControl w:val="0"/>
        <w:autoSpaceDE w:val="0"/>
        <w:autoSpaceDN w:val="0"/>
        <w:spacing w:before="120" w:after="0" w:line="276" w:lineRule="auto"/>
        <w:ind w:firstLine="708"/>
        <w:jc w:val="both"/>
        <w:rPr>
          <w:rFonts w:ascii="Verdana" w:eastAsia="Times New Roman" w:hAnsi="Verdana" w:cs="Arial MT"/>
          <w:lang w:val="es-ES"/>
        </w:rPr>
      </w:pPr>
      <w:r>
        <w:rPr>
          <w:rFonts w:ascii="Verdana" w:eastAsia="Arial" w:hAnsi="Verdana" w:cs="Arial"/>
          <w:lang w:val="es-ES"/>
        </w:rPr>
        <w:t xml:space="preserve">Ahora bien, es importante </w:t>
      </w:r>
      <w:r>
        <w:rPr>
          <w:rFonts w:ascii="Verdana" w:eastAsia="Times New Roman" w:hAnsi="Verdana" w:cs="Arial MT"/>
          <w:lang w:val="es-ES"/>
        </w:rPr>
        <w:t>aclarar que la</w:t>
      </w:r>
      <w:r w:rsidRPr="003504B3">
        <w:rPr>
          <w:rFonts w:ascii="Verdana" w:eastAsia="Times New Roman" w:hAnsi="Verdana" w:cs="Arial MT"/>
          <w:lang w:val="es-ES"/>
        </w:rPr>
        <w:t xml:space="preserve"> verificación </w:t>
      </w:r>
      <w:r>
        <w:rPr>
          <w:rFonts w:ascii="Verdana" w:eastAsia="Times New Roman" w:hAnsi="Verdana" w:cs="Arial MT"/>
          <w:lang w:val="es-ES"/>
        </w:rPr>
        <w:t xml:space="preserve">del cumplimiento de estas obligaciones en materia de contratación estatal </w:t>
      </w:r>
      <w:r w:rsidRPr="003504B3">
        <w:rPr>
          <w:rFonts w:ascii="Verdana" w:eastAsia="Times New Roman" w:hAnsi="Verdana" w:cs="Arial MT"/>
          <w:lang w:val="es-ES"/>
        </w:rPr>
        <w:t xml:space="preserve">cambia dependiendo de si </w:t>
      </w:r>
      <w:r w:rsidRPr="003504B3">
        <w:rPr>
          <w:rFonts w:ascii="Verdana" w:eastAsia="Times New Roman" w:hAnsi="Verdana" w:cs="Arial MT"/>
          <w:lang w:val="es-ES"/>
        </w:rPr>
        <w:lastRenderedPageBreak/>
        <w:t>se trata de una persona natural</w:t>
      </w:r>
      <w:r w:rsidRPr="003504B3">
        <w:rPr>
          <w:rFonts w:ascii="Verdana" w:eastAsia="Times New Roman" w:hAnsi="Verdana" w:cs="Arial MT"/>
          <w:spacing w:val="-59"/>
          <w:lang w:val="es-ES"/>
        </w:rPr>
        <w:t xml:space="preserve"> </w:t>
      </w:r>
      <w:r w:rsidRPr="003504B3">
        <w:rPr>
          <w:rFonts w:ascii="Verdana" w:eastAsia="Times New Roman" w:hAnsi="Verdana" w:cs="Arial MT"/>
          <w:lang w:val="es-ES"/>
        </w:rPr>
        <w:t>o</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una</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jurídica:</w:t>
      </w:r>
      <w:r w:rsidRPr="003504B3">
        <w:rPr>
          <w:rFonts w:ascii="Verdana" w:eastAsia="Times New Roman" w:hAnsi="Verdana" w:cs="Arial MT"/>
          <w:spacing w:val="-10"/>
          <w:lang w:val="es-ES"/>
        </w:rPr>
        <w:t xml:space="preserve"> </w:t>
      </w:r>
      <w:r>
        <w:rPr>
          <w:rFonts w:ascii="Verdana" w:eastAsia="Times New Roman" w:hAnsi="Verdana" w:cs="Arial MT"/>
          <w:spacing w:val="-10"/>
          <w:lang w:val="es-ES"/>
        </w:rPr>
        <w:t>(</w:t>
      </w:r>
      <w:r w:rsidRPr="003504B3">
        <w:rPr>
          <w:rFonts w:ascii="Verdana" w:eastAsia="Times New Roman" w:hAnsi="Verdana" w:cs="Arial MT"/>
          <w:lang w:val="es-ES"/>
        </w:rPr>
        <w:t>i)</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si</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es</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una</w:t>
      </w:r>
      <w:r w:rsidRPr="003504B3">
        <w:rPr>
          <w:rFonts w:ascii="Verdana" w:eastAsia="Times New Roman" w:hAnsi="Verdana" w:cs="Arial MT"/>
          <w:spacing w:val="-10"/>
          <w:lang w:val="es-ES"/>
        </w:rPr>
        <w:t xml:space="preserve"> </w:t>
      </w:r>
      <w:r w:rsidRPr="00C355EB">
        <w:rPr>
          <w:rFonts w:ascii="Verdana" w:eastAsia="Times New Roman" w:hAnsi="Verdana" w:cs="Arial MT"/>
          <w:i/>
          <w:iCs/>
          <w:spacing w:val="-10"/>
          <w:lang w:val="es-ES"/>
        </w:rPr>
        <w:t xml:space="preserve">persona </w:t>
      </w:r>
      <w:r w:rsidRPr="00C355EB">
        <w:rPr>
          <w:rFonts w:ascii="Verdana" w:eastAsia="Times New Roman" w:hAnsi="Verdana" w:cs="Arial MT"/>
          <w:i/>
          <w:iCs/>
          <w:lang w:val="es-ES"/>
        </w:rPr>
        <w:t>natural</w:t>
      </w:r>
      <w:r w:rsidRPr="003504B3">
        <w:rPr>
          <w:rFonts w:ascii="Verdana" w:eastAsia="Times New Roman" w:hAnsi="Verdana" w:cs="Arial MT"/>
          <w:lang w:val="es-ES"/>
        </w:rPr>
        <w:t>,</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la</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entidad</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estatal</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verificará</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el</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pago</w:t>
      </w:r>
      <w:r w:rsidRPr="003504B3">
        <w:rPr>
          <w:rFonts w:ascii="Verdana" w:eastAsia="Times New Roman" w:hAnsi="Verdana" w:cs="Arial MT"/>
          <w:spacing w:val="-9"/>
          <w:lang w:val="es-ES"/>
        </w:rPr>
        <w:t xml:space="preserve"> </w:t>
      </w:r>
      <w:r w:rsidRPr="003504B3">
        <w:rPr>
          <w:rFonts w:ascii="Verdana" w:eastAsia="Times New Roman" w:hAnsi="Verdana" w:cs="Arial MT"/>
          <w:lang w:val="es-ES"/>
        </w:rPr>
        <w:t>al</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Sistema</w:t>
      </w:r>
      <w:r w:rsidRPr="003504B3">
        <w:rPr>
          <w:rFonts w:ascii="Verdana" w:eastAsia="Times New Roman" w:hAnsi="Verdana" w:cs="Arial MT"/>
          <w:spacing w:val="-9"/>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Seguridad</w:t>
      </w:r>
      <w:r w:rsidRPr="003504B3">
        <w:rPr>
          <w:rFonts w:ascii="Verdana" w:eastAsia="Times New Roman" w:hAnsi="Verdana" w:cs="Arial MT"/>
          <w:spacing w:val="-59"/>
          <w:lang w:val="es-ES"/>
        </w:rPr>
        <w:t xml:space="preserve"> </w:t>
      </w:r>
      <w:r>
        <w:rPr>
          <w:rFonts w:ascii="Verdana" w:eastAsia="Times New Roman" w:hAnsi="Verdana" w:cs="Arial MT"/>
          <w:spacing w:val="-59"/>
          <w:lang w:val="es-ES"/>
        </w:rPr>
        <w:t xml:space="preserve"> </w:t>
      </w:r>
      <w:r w:rsidRPr="003504B3">
        <w:rPr>
          <w:rFonts w:ascii="Verdana" w:eastAsia="Times New Roman" w:hAnsi="Verdana" w:cs="Arial MT"/>
          <w:lang w:val="es-ES"/>
        </w:rPr>
        <w:t>Social</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Integral</w:t>
      </w:r>
      <w:r w:rsidRPr="003504B3">
        <w:rPr>
          <w:rFonts w:ascii="Verdana" w:eastAsia="Times New Roman" w:hAnsi="Verdana" w:cs="Arial MT"/>
          <w:spacing w:val="-6"/>
          <w:lang w:val="es-ES"/>
        </w:rPr>
        <w:t xml:space="preserve"> </w:t>
      </w:r>
      <w:r w:rsidRPr="003504B3">
        <w:rPr>
          <w:rFonts w:ascii="Verdana" w:eastAsia="Times New Roman" w:hAnsi="Verdana" w:cs="Arial MT"/>
          <w:lang w:val="es-ES"/>
        </w:rPr>
        <w:t>cuando</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se</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realicen</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los</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pagos</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del</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contrato,</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es</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decir,</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durante</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su</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ejecución</w:t>
      </w:r>
      <w:r>
        <w:rPr>
          <w:rFonts w:ascii="Verdana" w:eastAsia="Times New Roman" w:hAnsi="Verdana" w:cs="Arial MT"/>
          <w:lang w:val="es-ES"/>
        </w:rPr>
        <w:t>;</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y</w:t>
      </w:r>
      <w:r w:rsidRPr="003504B3">
        <w:rPr>
          <w:rFonts w:ascii="Verdana" w:eastAsia="Times New Roman" w:hAnsi="Verdana" w:cs="Arial MT"/>
          <w:spacing w:val="-8"/>
          <w:lang w:val="es-ES"/>
        </w:rPr>
        <w:t xml:space="preserve"> </w:t>
      </w:r>
      <w:r>
        <w:rPr>
          <w:rFonts w:ascii="Verdana" w:eastAsia="Times New Roman" w:hAnsi="Verdana" w:cs="Arial MT"/>
          <w:spacing w:val="-8"/>
          <w:lang w:val="es-ES"/>
        </w:rPr>
        <w:t>(</w:t>
      </w:r>
      <w:proofErr w:type="spellStart"/>
      <w:r w:rsidRPr="003504B3">
        <w:rPr>
          <w:rFonts w:ascii="Verdana" w:eastAsia="Times New Roman" w:hAnsi="Verdana" w:cs="Arial MT"/>
          <w:lang w:val="es-ES"/>
        </w:rPr>
        <w:t>ii</w:t>
      </w:r>
      <w:proofErr w:type="spellEnd"/>
      <w:r w:rsidRPr="003504B3">
        <w:rPr>
          <w:rFonts w:ascii="Verdana" w:eastAsia="Times New Roman" w:hAnsi="Verdana" w:cs="Arial MT"/>
          <w:lang w:val="es-ES"/>
        </w:rPr>
        <w:t>)</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si</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se</w:t>
      </w:r>
      <w:r w:rsidRPr="003504B3">
        <w:rPr>
          <w:rFonts w:ascii="Verdana" w:eastAsia="Times New Roman" w:hAnsi="Verdana" w:cs="Arial MT"/>
          <w:spacing w:val="-59"/>
          <w:lang w:val="es-ES"/>
        </w:rPr>
        <w:t xml:space="preserve"> </w:t>
      </w:r>
      <w:r w:rsidRPr="003504B3">
        <w:rPr>
          <w:rFonts w:ascii="Verdana" w:eastAsia="Times New Roman" w:hAnsi="Verdana" w:cs="Arial MT"/>
          <w:lang w:val="es-ES"/>
        </w:rPr>
        <w:t xml:space="preserve">refiere a una </w:t>
      </w:r>
      <w:r w:rsidRPr="00C355EB">
        <w:rPr>
          <w:rFonts w:ascii="Verdana" w:eastAsia="Times New Roman" w:hAnsi="Verdana" w:cs="Arial MT"/>
          <w:i/>
          <w:iCs/>
          <w:lang w:val="es-ES"/>
        </w:rPr>
        <w:t>persona jurídica</w:t>
      </w:r>
      <w:r w:rsidRPr="003504B3">
        <w:rPr>
          <w:rFonts w:ascii="Verdana" w:eastAsia="Times New Roman" w:hAnsi="Verdana" w:cs="Arial MT"/>
          <w:lang w:val="es-ES"/>
        </w:rPr>
        <w:t>, la acreditación del cumplimiento de las obligaciones relacionadas</w:t>
      </w:r>
      <w:r w:rsidRPr="003504B3">
        <w:rPr>
          <w:rFonts w:ascii="Verdana" w:eastAsia="Times New Roman" w:hAnsi="Verdana" w:cs="Arial MT"/>
          <w:spacing w:val="-59"/>
          <w:lang w:val="es-ES"/>
        </w:rPr>
        <w:t xml:space="preserve"> </w:t>
      </w:r>
      <w:r>
        <w:rPr>
          <w:rFonts w:ascii="Verdana" w:eastAsia="Times New Roman" w:hAnsi="Verdana" w:cs="Arial MT"/>
          <w:spacing w:val="-59"/>
          <w:lang w:val="es-ES"/>
        </w:rPr>
        <w:t xml:space="preserve"> </w:t>
      </w:r>
      <w:r w:rsidRPr="003504B3">
        <w:rPr>
          <w:rFonts w:ascii="Verdana" w:eastAsia="Times New Roman" w:hAnsi="Verdana" w:cs="Arial MT"/>
          <w:lang w:val="es-ES"/>
        </w:rPr>
        <w:t>con</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el</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Sistema</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Seguridad</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Social</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Integral</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sus</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empleados</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debe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aportar</w:t>
      </w:r>
      <w:r w:rsidRPr="003504B3">
        <w:rPr>
          <w:rFonts w:ascii="Verdana" w:eastAsia="Times New Roman" w:hAnsi="Verdana" w:cs="Arial MT"/>
          <w:spacing w:val="1"/>
          <w:lang w:val="es-ES"/>
        </w:rPr>
        <w:t xml:space="preserve"> </w:t>
      </w:r>
      <w:r w:rsidRPr="00C355EB">
        <w:rPr>
          <w:rFonts w:ascii="Verdana" w:eastAsia="Times New Roman" w:hAnsi="Verdana" w:cs="Arial MT"/>
          <w:i/>
          <w:iCs/>
          <w:lang w:val="es-ES"/>
        </w:rPr>
        <w:t>con</w:t>
      </w:r>
      <w:r w:rsidRPr="00C355EB">
        <w:rPr>
          <w:rFonts w:ascii="Verdana" w:eastAsia="Times New Roman" w:hAnsi="Verdana" w:cs="Arial MT"/>
          <w:i/>
          <w:iCs/>
          <w:spacing w:val="1"/>
          <w:lang w:val="es-ES"/>
        </w:rPr>
        <w:t xml:space="preserve"> </w:t>
      </w:r>
      <w:r w:rsidRPr="00C355EB">
        <w:rPr>
          <w:rFonts w:ascii="Verdana" w:eastAsia="Times New Roman" w:hAnsi="Verdana" w:cs="Arial MT"/>
          <w:i/>
          <w:iCs/>
          <w:lang w:val="es-ES"/>
        </w:rPr>
        <w:t>la</w:t>
      </w:r>
      <w:r w:rsidRPr="00C355EB">
        <w:rPr>
          <w:rFonts w:ascii="Verdana" w:eastAsia="Times New Roman" w:hAnsi="Verdana" w:cs="Arial MT"/>
          <w:i/>
          <w:iCs/>
          <w:spacing w:val="1"/>
          <w:lang w:val="es-ES"/>
        </w:rPr>
        <w:t xml:space="preserve"> </w:t>
      </w:r>
      <w:r w:rsidRPr="00C355EB">
        <w:rPr>
          <w:rFonts w:ascii="Verdana" w:eastAsia="Times New Roman" w:hAnsi="Verdana" w:cs="Arial MT"/>
          <w:i/>
          <w:iCs/>
          <w:lang w:val="es-ES"/>
        </w:rPr>
        <w:t>presentación de la oferta</w:t>
      </w:r>
      <w:r w:rsidRPr="003504B3">
        <w:rPr>
          <w:rFonts w:ascii="Verdana" w:eastAsia="Times New Roman" w:hAnsi="Verdana" w:cs="Arial MT"/>
          <w:lang w:val="es-ES"/>
        </w:rPr>
        <w:t>, y este constituye un criterio de admisión. Lo anterior sin</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perjuicio de que durante la ejecución del contrato también se acredite el pago al Sistema de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Seguridad</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Social</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Integral</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para</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pagar</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las</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cuentas</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o</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facturas</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si</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a</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ello</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hubiere</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lugar.</w:t>
      </w:r>
    </w:p>
    <w:bookmarkEnd w:id="1"/>
    <w:p w14:paraId="40BABD87" w14:textId="77777777" w:rsidR="008C5843" w:rsidRPr="00122488" w:rsidRDefault="008C5843" w:rsidP="008C5843">
      <w:pPr>
        <w:widowControl w:val="0"/>
        <w:autoSpaceDE w:val="0"/>
        <w:autoSpaceDN w:val="0"/>
        <w:spacing w:after="0" w:line="276" w:lineRule="auto"/>
        <w:jc w:val="both"/>
        <w:rPr>
          <w:rFonts w:ascii="Verdana" w:hAnsi="Verdana"/>
          <w:shd w:val="clear" w:color="auto" w:fill="FFFFFF"/>
        </w:rPr>
      </w:pPr>
    </w:p>
    <w:p w14:paraId="5705BD3E" w14:textId="77777777" w:rsidR="008C5843" w:rsidRDefault="008C5843" w:rsidP="008C584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FE5A24">
        <w:rPr>
          <w:rFonts w:ascii="Verdana" w:eastAsia="Century Gothic" w:hAnsi="Verdana" w:cs="Century Gothic"/>
          <w:b/>
          <w:bCs/>
          <w:color w:val="000000" w:themeColor="text1"/>
        </w:rPr>
        <w:t>Referencias normativas, jurisprudenciales y otras fuentes:</w:t>
      </w:r>
    </w:p>
    <w:p w14:paraId="1239E9EA" w14:textId="77777777" w:rsidR="008C5843" w:rsidRPr="00C64FA8" w:rsidRDefault="008C5843" w:rsidP="008C5843">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C5843" w:rsidRPr="00FE5A24" w14:paraId="1A8B6734" w14:textId="77777777" w:rsidTr="006E40B6">
        <w:trPr>
          <w:trHeight w:val="870"/>
        </w:trPr>
        <w:tc>
          <w:tcPr>
            <w:tcW w:w="8647" w:type="dxa"/>
          </w:tcPr>
          <w:p w14:paraId="52CF692F" w14:textId="77777777" w:rsidR="008C5843"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Ley 80 de 1993</w:t>
            </w:r>
            <w:r>
              <w:rPr>
                <w:rFonts w:ascii="Verdana" w:hAnsi="Verdana" w:cs="Arial"/>
                <w:color w:val="000000" w:themeColor="text1"/>
              </w:rPr>
              <w:t xml:space="preserve">: </w:t>
            </w:r>
            <w:r w:rsidRPr="00FE342C">
              <w:rPr>
                <w:rFonts w:ascii="Verdana" w:hAnsi="Verdana" w:cs="Arial"/>
                <w:color w:val="000000" w:themeColor="text1"/>
              </w:rPr>
              <w:t>artículo</w:t>
            </w:r>
            <w:r>
              <w:rPr>
                <w:rFonts w:ascii="Verdana" w:hAnsi="Verdana" w:cs="Arial"/>
                <w:color w:val="000000" w:themeColor="text1"/>
              </w:rPr>
              <w:t>s 6, 7, 8, 13y</w:t>
            </w:r>
            <w:r w:rsidRPr="00FE342C">
              <w:rPr>
                <w:rFonts w:ascii="Verdana" w:hAnsi="Verdana" w:cs="Arial"/>
                <w:color w:val="000000" w:themeColor="text1"/>
              </w:rPr>
              <w:t xml:space="preserve"> 41.</w:t>
            </w:r>
          </w:p>
          <w:p w14:paraId="7A030C3C" w14:textId="77777777" w:rsidR="008C5843" w:rsidRPr="00FE342C"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Pr>
                <w:rFonts w:ascii="Verdana" w:hAnsi="Verdana" w:cs="Arial"/>
                <w:color w:val="000000" w:themeColor="text1"/>
              </w:rPr>
              <w:t>Ley 100 de 1993:</w:t>
            </w:r>
            <w:r w:rsidRPr="00B84FCC">
              <w:rPr>
                <w:rStyle w:val="normaltextrun"/>
                <w:rFonts w:ascii="Verdana" w:hAnsi="Verdana"/>
                <w:shd w:val="clear" w:color="auto" w:fill="FFFFFF"/>
              </w:rPr>
              <w:t xml:space="preserve"> artículo 153</w:t>
            </w:r>
            <w:r>
              <w:rPr>
                <w:rStyle w:val="normaltextrun"/>
                <w:rFonts w:ascii="Verdana" w:hAnsi="Verdana"/>
                <w:shd w:val="clear" w:color="auto" w:fill="FFFFFF"/>
              </w:rPr>
              <w:t>.</w:t>
            </w:r>
          </w:p>
          <w:p w14:paraId="61F943AB" w14:textId="77777777" w:rsidR="008C5843" w:rsidRPr="00FE342C"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Ley 789 de 2002</w:t>
            </w:r>
            <w:r>
              <w:rPr>
                <w:rFonts w:ascii="Verdana" w:hAnsi="Verdana" w:cs="Arial"/>
                <w:color w:val="000000" w:themeColor="text1"/>
              </w:rPr>
              <w:t xml:space="preserve">: </w:t>
            </w:r>
            <w:r w:rsidRPr="00FE342C">
              <w:rPr>
                <w:rFonts w:ascii="Verdana" w:hAnsi="Verdana" w:cs="Arial"/>
                <w:color w:val="000000" w:themeColor="text1"/>
              </w:rPr>
              <w:t>artículo 50.</w:t>
            </w:r>
          </w:p>
          <w:p w14:paraId="32A5EA49" w14:textId="77777777" w:rsidR="008C5843" w:rsidRPr="00FE342C"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Ley 1150 de 2007</w:t>
            </w:r>
            <w:r>
              <w:rPr>
                <w:rFonts w:ascii="Verdana" w:hAnsi="Verdana" w:cs="Arial"/>
                <w:color w:val="000000" w:themeColor="text1"/>
              </w:rPr>
              <w:t>:</w:t>
            </w:r>
            <w:r w:rsidRPr="00FE342C">
              <w:rPr>
                <w:rFonts w:ascii="Verdana" w:hAnsi="Verdana" w:cs="Arial"/>
                <w:color w:val="000000" w:themeColor="text1"/>
              </w:rPr>
              <w:t xml:space="preserve"> artículo</w:t>
            </w:r>
            <w:r>
              <w:rPr>
                <w:rFonts w:ascii="Verdana" w:hAnsi="Verdana" w:cs="Arial"/>
                <w:color w:val="000000" w:themeColor="text1"/>
              </w:rPr>
              <w:t xml:space="preserve">s 5 y </w:t>
            </w:r>
            <w:r w:rsidRPr="00FE342C">
              <w:rPr>
                <w:rFonts w:ascii="Verdana" w:hAnsi="Verdana" w:cs="Arial"/>
                <w:color w:val="000000" w:themeColor="text1"/>
              </w:rPr>
              <w:t>23.</w:t>
            </w:r>
          </w:p>
          <w:p w14:paraId="2219D354" w14:textId="77777777" w:rsidR="008C5843"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Decreto 1273 de 2018</w:t>
            </w:r>
            <w:r>
              <w:rPr>
                <w:rFonts w:ascii="Verdana" w:hAnsi="Verdana" w:cs="Arial"/>
                <w:color w:val="000000" w:themeColor="text1"/>
              </w:rPr>
              <w:t>:</w:t>
            </w:r>
            <w:r w:rsidRPr="00FE342C">
              <w:rPr>
                <w:rFonts w:ascii="Verdana" w:hAnsi="Verdana" w:cs="Arial"/>
                <w:color w:val="000000" w:themeColor="text1"/>
              </w:rPr>
              <w:t xml:space="preserve"> artículos 1 y 2.</w:t>
            </w:r>
          </w:p>
          <w:p w14:paraId="53CD0B11" w14:textId="77777777" w:rsidR="008C5843" w:rsidRPr="00FE342C"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Pr>
                <w:rFonts w:ascii="Verdana" w:hAnsi="Verdana" w:cs="Arial"/>
                <w:color w:val="000000" w:themeColor="text1"/>
              </w:rPr>
              <w:t>Ley 1955 de 2019, artículo 242.</w:t>
            </w:r>
          </w:p>
          <w:p w14:paraId="7C2E64F0" w14:textId="77777777" w:rsidR="008C5843"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Consejo de Estado. Sección Tercera. Radicación Número: 20001-23-31-000-2005-00409-01(AP). Sentencia del 8 de junio de 2011. Consejero Ponente: Enrique Gil Botero.</w:t>
            </w:r>
            <w:r>
              <w:rPr>
                <w:rFonts w:ascii="Verdana" w:hAnsi="Verdana" w:cs="Arial"/>
                <w:color w:val="000000" w:themeColor="text1"/>
              </w:rPr>
              <w:t xml:space="preserve"> </w:t>
            </w:r>
            <w:r w:rsidRPr="00FE342C">
              <w:rPr>
                <w:rFonts w:ascii="Verdana" w:hAnsi="Verdana" w:cs="Arial"/>
                <w:color w:val="000000" w:themeColor="text1"/>
              </w:rPr>
              <w:t xml:space="preserve">Disponible en: </w:t>
            </w:r>
            <w:hyperlink r:id="rId12" w:history="1">
              <w:r w:rsidRPr="00D01701">
                <w:rPr>
                  <w:rFonts w:ascii="Verdana" w:hAnsi="Verdana" w:cs="Arial"/>
                  <w:color w:val="000000" w:themeColor="text1"/>
                </w:rPr>
                <w:t>https://relatoria.colombiacompra.gov.co/providencias-consejo-de-estado/</w:t>
              </w:r>
            </w:hyperlink>
            <w:r w:rsidRPr="00FE342C">
              <w:rPr>
                <w:rFonts w:ascii="Verdana" w:hAnsi="Verdana" w:cs="Arial"/>
                <w:color w:val="000000" w:themeColor="text1"/>
              </w:rPr>
              <w:t xml:space="preserve"> </w:t>
            </w:r>
          </w:p>
          <w:p w14:paraId="1AE33C42" w14:textId="77777777" w:rsidR="008C5843" w:rsidRPr="00FF7E25" w:rsidRDefault="008C5843" w:rsidP="006E40B6">
            <w:pPr>
              <w:pStyle w:val="Prrafodelista"/>
              <w:widowControl w:val="0"/>
              <w:numPr>
                <w:ilvl w:val="0"/>
                <w:numId w:val="17"/>
              </w:numPr>
              <w:autoSpaceDE w:val="0"/>
              <w:autoSpaceDN w:val="0"/>
              <w:spacing w:after="120" w:line="276" w:lineRule="auto"/>
              <w:jc w:val="both"/>
              <w:rPr>
                <w:rFonts w:ascii="Verdana" w:hAnsi="Verdana" w:cs="Arial"/>
                <w:color w:val="000000" w:themeColor="text1"/>
              </w:rPr>
            </w:pPr>
            <w:r w:rsidRPr="009E0827">
              <w:rPr>
                <w:rFonts w:ascii="Verdana" w:hAnsi="Verdana" w:cs="Arial"/>
                <w:color w:val="000000" w:themeColor="text1"/>
              </w:rPr>
              <w:t xml:space="preserve">Consejo de Estado. Sección Tercera. Subsección C. </w:t>
            </w:r>
            <w:proofErr w:type="spellStart"/>
            <w:r w:rsidRPr="009E0827">
              <w:rPr>
                <w:rFonts w:ascii="Verdana" w:hAnsi="Verdana" w:cs="Arial"/>
                <w:color w:val="000000" w:themeColor="text1"/>
              </w:rPr>
              <w:t>Exp</w:t>
            </w:r>
            <w:proofErr w:type="spellEnd"/>
            <w:r w:rsidRPr="009E0827">
              <w:rPr>
                <w:rFonts w:ascii="Verdana" w:hAnsi="Verdana" w:cs="Arial"/>
                <w:color w:val="000000" w:themeColor="text1"/>
              </w:rPr>
              <w:t>. 05001-23-31-000-2005-04664-02 (47.156). Sentencia del 24 de julio de 2024. Consejero Ponente: William Barrera Muñoz.</w:t>
            </w:r>
            <w:r w:rsidRPr="00FE342C">
              <w:rPr>
                <w:rFonts w:ascii="Verdana" w:hAnsi="Verdana" w:cs="Arial"/>
                <w:color w:val="000000" w:themeColor="text1"/>
              </w:rPr>
              <w:t xml:space="preserve"> Disponible en: </w:t>
            </w:r>
            <w:hyperlink r:id="rId13" w:history="1">
              <w:r w:rsidRPr="00D01701">
                <w:rPr>
                  <w:rFonts w:ascii="Verdana" w:hAnsi="Verdana" w:cs="Arial"/>
                  <w:color w:val="000000" w:themeColor="text1"/>
                </w:rPr>
                <w:t>https://relatoria.colombiacompra.gov.co/providencias-consejo-de-estado/</w:t>
              </w:r>
            </w:hyperlink>
            <w:r w:rsidRPr="00DF4595">
              <w:rPr>
                <w:rFonts w:ascii="Verdana" w:hAnsi="Verdana" w:cs="Arial"/>
                <w:color w:val="000000" w:themeColor="text1"/>
                <w:lang w:val="es-CO"/>
              </w:rPr>
              <w:t xml:space="preserve"> </w:t>
            </w:r>
          </w:p>
        </w:tc>
      </w:tr>
    </w:tbl>
    <w:p w14:paraId="7102E458" w14:textId="77777777" w:rsidR="008C5843" w:rsidRPr="00FE5A24" w:rsidRDefault="008C5843" w:rsidP="008C5843">
      <w:pPr>
        <w:widowControl w:val="0"/>
        <w:autoSpaceDE w:val="0"/>
        <w:autoSpaceDN w:val="0"/>
        <w:spacing w:after="0" w:line="276" w:lineRule="auto"/>
        <w:jc w:val="both"/>
        <w:rPr>
          <w:rFonts w:ascii="Verdana" w:hAnsi="Verdana" w:cs="Arial"/>
          <w:color w:val="000000" w:themeColor="text1"/>
        </w:rPr>
      </w:pPr>
    </w:p>
    <w:p w14:paraId="16FEF57D" w14:textId="77777777" w:rsidR="008C5843" w:rsidRPr="00FE5A24" w:rsidRDefault="008C5843" w:rsidP="008C584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FE5A24">
        <w:rPr>
          <w:rFonts w:ascii="Verdana" w:eastAsia="Century Gothic" w:hAnsi="Verdana" w:cs="Century Gothic"/>
          <w:b/>
          <w:bCs/>
          <w:color w:val="000000" w:themeColor="text1"/>
        </w:rPr>
        <w:t>Doctrina de la Agencia Nacional de Contratación Pública:</w:t>
      </w:r>
    </w:p>
    <w:p w14:paraId="4E1C7714" w14:textId="77777777" w:rsidR="008C5843" w:rsidRPr="00FE5A24" w:rsidRDefault="008C5843" w:rsidP="008C5843">
      <w:pPr>
        <w:widowControl w:val="0"/>
        <w:autoSpaceDE w:val="0"/>
        <w:autoSpaceDN w:val="0"/>
        <w:spacing w:after="0" w:line="276" w:lineRule="auto"/>
        <w:jc w:val="both"/>
        <w:rPr>
          <w:rFonts w:ascii="Verdana" w:hAnsi="Verdana" w:cs="Arial"/>
          <w:color w:val="000000" w:themeColor="text1"/>
        </w:rPr>
      </w:pPr>
    </w:p>
    <w:p w14:paraId="62AF444D" w14:textId="27D1D2F3" w:rsidR="00AD1098" w:rsidRDefault="008C5843" w:rsidP="008C5843">
      <w:pPr>
        <w:widowControl w:val="0"/>
        <w:autoSpaceDE w:val="0"/>
        <w:autoSpaceDN w:val="0"/>
        <w:spacing w:after="0" w:line="276" w:lineRule="auto"/>
        <w:jc w:val="both"/>
        <w:rPr>
          <w:rStyle w:val="Hipervnculo"/>
          <w:rFonts w:ascii="Verdana" w:hAnsi="Verdana"/>
        </w:rPr>
      </w:pPr>
      <w:r w:rsidRPr="00F7651F">
        <w:rPr>
          <w:rStyle w:val="normaltextrun"/>
          <w:rFonts w:ascii="Verdana" w:hAnsi="Verdana" w:cs="Arial"/>
          <w:color w:val="000000" w:themeColor="text1"/>
          <w:shd w:val="clear" w:color="auto" w:fill="FFFFFF"/>
          <w:lang w:val="es-ES"/>
        </w:rPr>
        <w:t>La Agencia Nacional de Contratación Pública – Colombia Compra Eficiente ha analizado la verificación del pago de la Seguridad Social en los conceptos C-040 de 5 de febrero de 2020 y, C-042 de 5 de febrero de 2020, C-205 del 07 de abril de 2020, C-134 del 07 de abril de 2021, C-181 de</w:t>
      </w:r>
      <w:r>
        <w:rPr>
          <w:rStyle w:val="normaltextrun"/>
          <w:rFonts w:ascii="Verdana" w:hAnsi="Verdana" w:cs="Arial"/>
          <w:color w:val="000000" w:themeColor="text1"/>
          <w:shd w:val="clear" w:color="auto" w:fill="FFFFFF"/>
          <w:lang w:val="es-ES"/>
        </w:rPr>
        <w:t xml:space="preserve"> </w:t>
      </w:r>
      <w:r w:rsidRPr="00F7651F">
        <w:rPr>
          <w:rStyle w:val="normaltextrun"/>
          <w:rFonts w:ascii="Verdana" w:hAnsi="Verdana" w:cs="Arial"/>
          <w:color w:val="000000" w:themeColor="text1"/>
          <w:shd w:val="clear" w:color="auto" w:fill="FFFFFF"/>
          <w:lang w:val="es-ES"/>
        </w:rPr>
        <w:t>7 de abril de 2022, C-679 del 14 de octubre de 2022, C</w:t>
      </w:r>
      <w:r>
        <w:rPr>
          <w:rStyle w:val="normaltextrun"/>
          <w:rFonts w:ascii="Verdana" w:hAnsi="Verdana" w:cs="Arial"/>
          <w:color w:val="000000" w:themeColor="text1"/>
          <w:shd w:val="clear" w:color="auto" w:fill="FFFFFF"/>
          <w:lang w:val="es-ES"/>
        </w:rPr>
        <w:t>-</w:t>
      </w:r>
      <w:r w:rsidRPr="00F7651F">
        <w:rPr>
          <w:rStyle w:val="normaltextrun"/>
          <w:rFonts w:ascii="Verdana" w:hAnsi="Verdana" w:cs="Arial"/>
          <w:color w:val="000000" w:themeColor="text1"/>
          <w:shd w:val="clear" w:color="auto" w:fill="FFFFFF"/>
          <w:lang w:val="es-ES"/>
        </w:rPr>
        <w:t>778 del 29 de noviembre de 2022,</w:t>
      </w:r>
      <w:r>
        <w:rPr>
          <w:rStyle w:val="normaltextrun"/>
          <w:rFonts w:ascii="Verdana" w:hAnsi="Verdana" w:cs="Arial"/>
          <w:color w:val="000000" w:themeColor="text1"/>
          <w:shd w:val="clear" w:color="auto" w:fill="FFFFFF"/>
          <w:lang w:val="es-ES"/>
        </w:rPr>
        <w:t xml:space="preserve"> C-110 de 14 de junio de 2024,</w:t>
      </w:r>
      <w:r w:rsidRPr="00F7651F">
        <w:rPr>
          <w:rStyle w:val="normaltextrun"/>
          <w:rFonts w:ascii="Verdana" w:hAnsi="Verdana" w:cs="Arial"/>
          <w:color w:val="000000" w:themeColor="text1"/>
          <w:shd w:val="clear" w:color="auto" w:fill="FFFFFF"/>
          <w:lang w:val="es-ES"/>
        </w:rPr>
        <w:t xml:space="preserve"> C-273 del 22 de agosto de 2024</w:t>
      </w:r>
      <w:r>
        <w:rPr>
          <w:rStyle w:val="normaltextrun"/>
          <w:rFonts w:ascii="Verdana" w:hAnsi="Verdana" w:cs="Arial"/>
          <w:color w:val="000000" w:themeColor="text1"/>
          <w:shd w:val="clear" w:color="auto" w:fill="FFFFFF"/>
          <w:lang w:val="es-ES"/>
        </w:rPr>
        <w:t xml:space="preserve">, </w:t>
      </w:r>
      <w:r w:rsidRPr="00F7651F">
        <w:rPr>
          <w:rStyle w:val="normaltextrun"/>
          <w:rFonts w:ascii="Verdana" w:hAnsi="Verdana" w:cs="Arial"/>
          <w:color w:val="000000" w:themeColor="text1"/>
          <w:shd w:val="clear" w:color="auto" w:fill="FFFFFF"/>
          <w:lang w:val="es-ES"/>
        </w:rPr>
        <w:t xml:space="preserve">C-779 del 12 de noviembre de </w:t>
      </w:r>
      <w:r w:rsidRPr="00F7651F">
        <w:rPr>
          <w:rStyle w:val="normaltextrun"/>
          <w:rFonts w:ascii="Verdana" w:hAnsi="Verdana" w:cs="Arial"/>
          <w:color w:val="000000" w:themeColor="text1"/>
          <w:shd w:val="clear" w:color="auto" w:fill="FFFFFF"/>
          <w:lang w:val="es-ES"/>
        </w:rPr>
        <w:lastRenderedPageBreak/>
        <w:t>2024</w:t>
      </w:r>
      <w:r>
        <w:rPr>
          <w:rStyle w:val="normaltextrun"/>
          <w:rFonts w:ascii="Verdana" w:hAnsi="Verdana" w:cs="Arial"/>
          <w:color w:val="000000" w:themeColor="text1"/>
          <w:shd w:val="clear" w:color="auto" w:fill="FFFFFF"/>
          <w:lang w:val="es-ES"/>
        </w:rPr>
        <w:t>, C-909 de 17 de diciembre de 2024</w:t>
      </w:r>
      <w:r w:rsidR="004C156D">
        <w:rPr>
          <w:rStyle w:val="normaltextrun"/>
          <w:rFonts w:ascii="Verdana" w:hAnsi="Verdana" w:cs="Arial"/>
          <w:color w:val="000000" w:themeColor="text1"/>
          <w:shd w:val="clear" w:color="auto" w:fill="FFFFFF"/>
          <w:lang w:val="es-ES"/>
        </w:rPr>
        <w:t xml:space="preserve">, </w:t>
      </w:r>
      <w:r>
        <w:rPr>
          <w:rStyle w:val="normaltextrun"/>
          <w:rFonts w:ascii="Verdana" w:hAnsi="Verdana" w:cs="Arial"/>
          <w:color w:val="000000" w:themeColor="text1"/>
          <w:shd w:val="clear" w:color="auto" w:fill="FFFFFF"/>
          <w:lang w:val="es-ES"/>
        </w:rPr>
        <w:t>C-074 de 20 de febrero de 2025,</w:t>
      </w:r>
      <w:r w:rsidR="004C156D">
        <w:rPr>
          <w:rStyle w:val="normaltextrun"/>
          <w:rFonts w:ascii="Verdana" w:hAnsi="Verdana" w:cs="Arial"/>
          <w:color w:val="000000" w:themeColor="text1"/>
          <w:shd w:val="clear" w:color="auto" w:fill="FFFFFF"/>
          <w:lang w:val="es-ES"/>
        </w:rPr>
        <w:t xml:space="preserve"> C-366 del 30 de abril de 2025,</w:t>
      </w:r>
      <w:r w:rsidR="00C4520B">
        <w:rPr>
          <w:rStyle w:val="normaltextrun"/>
          <w:rFonts w:ascii="Verdana" w:hAnsi="Verdana" w:cs="Arial"/>
          <w:color w:val="000000" w:themeColor="text1"/>
          <w:shd w:val="clear" w:color="auto" w:fill="FFFFFF"/>
          <w:lang w:val="es-ES"/>
        </w:rPr>
        <w:t xml:space="preserve"> C-1203 del 24 de septiembre de 2025,</w:t>
      </w:r>
      <w:r w:rsidR="004C156D">
        <w:rPr>
          <w:rStyle w:val="normaltextrun"/>
          <w:rFonts w:ascii="Verdana" w:hAnsi="Verdana" w:cs="Arial"/>
          <w:color w:val="000000" w:themeColor="text1"/>
          <w:shd w:val="clear" w:color="auto" w:fill="FFFFFF"/>
          <w:lang w:val="es-ES"/>
        </w:rPr>
        <w:t xml:space="preserve"> C-</w:t>
      </w:r>
      <w:r w:rsidR="00B82101">
        <w:rPr>
          <w:rStyle w:val="normaltextrun"/>
          <w:rFonts w:ascii="Verdana" w:hAnsi="Verdana" w:cs="Arial"/>
          <w:color w:val="000000" w:themeColor="text1"/>
          <w:shd w:val="clear" w:color="auto" w:fill="FFFFFF"/>
          <w:lang w:val="es-ES"/>
        </w:rPr>
        <w:t>536</w:t>
      </w:r>
      <w:r w:rsidR="00721DA4">
        <w:rPr>
          <w:rStyle w:val="normaltextrun"/>
          <w:rFonts w:ascii="Verdana" w:hAnsi="Verdana" w:cs="Arial"/>
          <w:color w:val="000000" w:themeColor="text1"/>
          <w:shd w:val="clear" w:color="auto" w:fill="FFFFFF"/>
          <w:lang w:val="es-ES"/>
        </w:rPr>
        <w:t xml:space="preserve"> del 13 de mayo de 2026,</w:t>
      </w:r>
      <w:r>
        <w:rPr>
          <w:rStyle w:val="normaltextrun"/>
          <w:rFonts w:ascii="Verdana" w:hAnsi="Verdana" w:cs="Arial"/>
          <w:color w:val="000000" w:themeColor="text1"/>
          <w:shd w:val="clear" w:color="auto" w:fill="FFFFFF"/>
          <w:lang w:val="es-ES"/>
        </w:rPr>
        <w:t xml:space="preserve"> entre otros</w:t>
      </w:r>
      <w:r>
        <w:rPr>
          <w:rFonts w:ascii="Verdana" w:hAnsi="Verdana" w:cs="Arial"/>
          <w:color w:val="000000" w:themeColor="text1"/>
          <w:shd w:val="clear" w:color="auto" w:fill="FFFFFF"/>
        </w:rPr>
        <w:t xml:space="preserve">. </w:t>
      </w:r>
      <w:r w:rsidRPr="00FE5A24">
        <w:rPr>
          <w:rFonts w:ascii="Verdana" w:hAnsi="Verdana" w:cs="Arial"/>
          <w:color w:val="000000" w:themeColor="text1"/>
          <w:shd w:val="clear" w:color="auto" w:fill="FFFFFF"/>
        </w:rPr>
        <w:t xml:space="preserve">Estos </w:t>
      </w:r>
      <w:r w:rsidRPr="00FE5A24">
        <w:rPr>
          <w:rStyle w:val="normaltextrun"/>
          <w:rFonts w:ascii="Verdana" w:hAnsi="Verdana" w:cs="Arial"/>
          <w:color w:val="000000" w:themeColor="text1"/>
          <w:shd w:val="clear" w:color="auto" w:fill="FFFFFF"/>
        </w:rPr>
        <w:t xml:space="preserve">se encuentran disponibles para consulta en el Sistema de relatoría de la Agencia, al cual puede accederse a través del siguiente enlace: </w:t>
      </w:r>
      <w:hyperlink r:id="rId14" w:history="1">
        <w:r w:rsidRPr="00401F64">
          <w:rPr>
            <w:rStyle w:val="Hipervnculo"/>
            <w:rFonts w:ascii="Verdana" w:hAnsi="Verdana" w:cs="Arial"/>
            <w:shd w:val="clear" w:color="auto" w:fill="FFFFFF"/>
          </w:rPr>
          <w:t>https://relatoria.colombiacompra.gov.co/busqueda/conceptos</w:t>
        </w:r>
      </w:hyperlink>
    </w:p>
    <w:p w14:paraId="3047E431" w14:textId="77777777" w:rsidR="00AD1098" w:rsidRDefault="00AD1098" w:rsidP="008C5843">
      <w:pPr>
        <w:widowControl w:val="0"/>
        <w:autoSpaceDE w:val="0"/>
        <w:autoSpaceDN w:val="0"/>
        <w:spacing w:after="0" w:line="276" w:lineRule="auto"/>
        <w:jc w:val="both"/>
        <w:rPr>
          <w:rStyle w:val="Hipervnculo"/>
          <w:rFonts w:ascii="Verdana" w:hAnsi="Verdana"/>
        </w:rPr>
      </w:pPr>
    </w:p>
    <w:bookmarkEnd w:id="0"/>
    <w:p w14:paraId="6FB6D188" w14:textId="77777777" w:rsidR="001E5695" w:rsidRPr="001E5695" w:rsidRDefault="001E5695" w:rsidP="001E5695">
      <w:pPr>
        <w:spacing w:line="256" w:lineRule="auto"/>
        <w:jc w:val="both"/>
        <w:rPr>
          <w:rFonts w:ascii="Verdana" w:eastAsia="Calibri" w:hAnsi="Verdana" w:cs="Times New Roman"/>
        </w:rPr>
      </w:pPr>
      <w:r w:rsidRPr="001E5695">
        <w:rPr>
          <w:rFonts w:ascii="Verdana" w:eastAsia="Calibri" w:hAnsi="Verdana" w:cs="Times New Roman"/>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1E5695">
        <w:rPr>
          <w:rFonts w:ascii="Verdana" w:eastAsia="Calibri" w:hAnsi="Verdana" w:cs="Times New Roman"/>
          <w:b/>
          <w:bCs/>
        </w:rPr>
        <w:t>Guía para la Exigencia y Constitución de Garantías en los Procesos de Contratación</w:t>
      </w:r>
      <w:r w:rsidRPr="001E5695">
        <w:rPr>
          <w:rFonts w:ascii="Verdana" w:eastAsia="Calibri" w:hAnsi="Verdana" w:cs="Times New Roman"/>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Dirección URL original: https://www.colombiacompra.gov.co/archivos/manual/guia-de-garantias-en-procesos-de-contratacion. Haga clic o pulse si confía en este vínculo." w:history="1">
        <w:r w:rsidRPr="001E5695">
          <w:rPr>
            <w:rFonts w:ascii="Verdana" w:eastAsia="Calibri" w:hAnsi="Verdana" w:cs="Times New Roman"/>
            <w:color w:val="0000FF"/>
            <w:u w:val="single"/>
          </w:rPr>
          <w:t>https://www.colombiacompra.gov.co/archivos/manual/guia-de-garantias-en-procesos-de-contratacion</w:t>
        </w:r>
      </w:hyperlink>
    </w:p>
    <w:p w14:paraId="53914D1C" w14:textId="77777777" w:rsidR="001E5695" w:rsidRPr="001E5695" w:rsidRDefault="001E5695" w:rsidP="001E5695">
      <w:pPr>
        <w:spacing w:line="256" w:lineRule="auto"/>
        <w:jc w:val="both"/>
        <w:rPr>
          <w:rFonts w:ascii="Verdana" w:eastAsia="Calibri" w:hAnsi="Verdana" w:cs="Times New Roman"/>
        </w:rPr>
      </w:pPr>
      <w:r w:rsidRPr="001E5695">
        <w:rPr>
          <w:rFonts w:ascii="Verdana" w:eastAsia="Calibri" w:hAnsi="Verdana" w:cs="Times New Roman"/>
        </w:rPr>
        <w:t>De otro lado, te contamos que el Decreto 287 del 19 de marzo de 2026 sustituyó los artículos 2.2.1.2.4.2.6., 2.2.1.2.4.2.7. y 2.2.1.2.4.2.8. del Decreto 1082 de 2015 y estructuró el </w:t>
      </w:r>
      <w:r w:rsidRPr="001E5695">
        <w:rPr>
          <w:rFonts w:ascii="Verdana" w:eastAsia="Calibri" w:hAnsi="Verdana" w:cs="Times New Roman"/>
          <w:b/>
          <w:bCs/>
        </w:rPr>
        <w:t>Sistema Integral de Preferencias en favor de las personas con discapacidad</w:t>
      </w:r>
      <w:r w:rsidRPr="001E5695">
        <w:rPr>
          <w:rFonts w:ascii="Verdana" w:eastAsia="Calibri" w:hAnsi="Verdana" w:cs="Times New Roman"/>
        </w:rPr>
        <w:t>, en cumplimiento del artículo 13 de la Ley Estatutaria 1618 de 2013. Para orientar su aplicación, esta Agencia expidió la </w:t>
      </w:r>
      <w:r w:rsidRPr="001E5695">
        <w:rPr>
          <w:rFonts w:ascii="Verdana" w:eastAsia="Calibri" w:hAnsi="Verdana" w:cs="Times New Roman"/>
          <w:b/>
          <w:bCs/>
        </w:rPr>
        <w:t>Circular Externa 003 del 12 de mayo de 2026, </w:t>
      </w:r>
      <w:r w:rsidRPr="001E5695">
        <w:rPr>
          <w:rFonts w:ascii="Verdana" w:eastAsia="Calibri" w:hAnsi="Verdana" w:cs="Times New Roman"/>
        </w:rPr>
        <w:t>en la que precisa quiénes son los beneficiarios, las cinco medidas que integran el sistema y su obligatoriedad según la modalidad de selección, y el régimen de transición aplicable a los procesos en curso. Consúltala aquí: </w:t>
      </w:r>
      <w:hyperlink r:id="rId16" w:tgtFrame="_blank" w:tooltip="Dirección URL original: https://www.colombiacompra.gov.co/archivos/circular/circular-externa-003-de-2026. Haga clic o pulse si confía en este vínculo." w:history="1">
        <w:r w:rsidRPr="001E5695">
          <w:rPr>
            <w:rFonts w:ascii="Verdana" w:eastAsia="Calibri" w:hAnsi="Verdana" w:cs="Times New Roman"/>
            <w:color w:val="0000FF"/>
            <w:u w:val="single"/>
          </w:rPr>
          <w:t>https://www.colombiacompra.gov.co/archivos/circular/circular-externa-003-de-2026</w:t>
        </w:r>
      </w:hyperlink>
    </w:p>
    <w:p w14:paraId="08480B02" w14:textId="77777777" w:rsidR="001E5695" w:rsidRPr="001E5695" w:rsidRDefault="001E5695" w:rsidP="001E5695">
      <w:pPr>
        <w:spacing w:line="256" w:lineRule="auto"/>
        <w:jc w:val="both"/>
        <w:rPr>
          <w:rFonts w:ascii="Verdana" w:eastAsia="Calibri" w:hAnsi="Verdana" w:cs="Times New Roman"/>
        </w:rPr>
      </w:pPr>
      <w:r w:rsidRPr="001E5695">
        <w:rPr>
          <w:rFonts w:ascii="Verdana" w:eastAsia="Calibri" w:hAnsi="Verdana" w:cs="Times New Roman"/>
        </w:rPr>
        <w:t>Recuerda también que la</w:t>
      </w:r>
      <w:r w:rsidRPr="001E5695">
        <w:rPr>
          <w:rFonts w:ascii="Verdana" w:eastAsia="Calibri" w:hAnsi="Verdana" w:cs="Times New Roman"/>
          <w:b/>
          <w:bCs/>
        </w:rPr>
        <w:t> información sobre sanciones e inhabilidades </w:t>
      </w:r>
      <w:r w:rsidRPr="001E5695">
        <w:rPr>
          <w:rFonts w:ascii="Verdana" w:eastAsia="Calibri" w:hAnsi="Verdana" w:cs="Times New Roman"/>
        </w:rPr>
        <w:t>solo cumple su función preventiva si llega oportunamente a los registros públicos. Sobre este deber, esta Agencia expidió la </w:t>
      </w:r>
      <w:r w:rsidRPr="001E5695">
        <w:rPr>
          <w:rFonts w:ascii="Verdana" w:eastAsia="Calibri" w:hAnsi="Verdana" w:cs="Times New Roman"/>
          <w:b/>
          <w:bCs/>
        </w:rPr>
        <w:t>Circular Externa 002 del 5 de mayo de 2026,</w:t>
      </w:r>
      <w:r w:rsidRPr="001E5695">
        <w:rPr>
          <w:rFonts w:ascii="Verdana" w:eastAsia="Calibri" w:hAnsi="Verdana" w:cs="Times New Roman"/>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1E5695">
        <w:rPr>
          <w:rFonts w:ascii="Verdana" w:eastAsia="Calibri" w:hAnsi="Verdana" w:cs="Times New Roman"/>
        </w:rPr>
        <w:lastRenderedPageBreak/>
        <w:t>aquí: </w:t>
      </w:r>
      <w:hyperlink r:id="rId17" w:tgtFrame="_blank" w:tooltip="Dirección URL original: https://www.colombiacompra.gov.co/archivos/circular/circular-externa-002-de-2026. Haga clic o pulse si confía en este vínculo." w:history="1">
        <w:r w:rsidRPr="001E5695">
          <w:rPr>
            <w:rFonts w:ascii="Verdana" w:eastAsia="Calibri" w:hAnsi="Verdana" w:cs="Times New Roman"/>
            <w:color w:val="0000FF"/>
            <w:u w:val="single"/>
          </w:rPr>
          <w:t>https://www.colombiacompra.gov.co/archivos/circular/circular-externa-002-de-2026</w:t>
        </w:r>
      </w:hyperlink>
    </w:p>
    <w:p w14:paraId="4EDB0B6A" w14:textId="77777777" w:rsidR="001E5695" w:rsidRPr="001E5695" w:rsidRDefault="001E5695" w:rsidP="001E5695">
      <w:pPr>
        <w:spacing w:line="256" w:lineRule="auto"/>
        <w:jc w:val="both"/>
        <w:rPr>
          <w:rFonts w:ascii="Verdana" w:eastAsia="Calibri" w:hAnsi="Verdana" w:cs="Times New Roman"/>
        </w:rPr>
      </w:pPr>
      <w:r w:rsidRPr="001E5695">
        <w:rPr>
          <w:rFonts w:ascii="Verdana" w:eastAsia="Calibri" w:hAnsi="Verdana" w:cs="Times New Roman"/>
        </w:rPr>
        <w:t>Finalmente, si quieres seguir de cerca la actividad de la Agencia, la tercera edición de 2026 del</w:t>
      </w:r>
      <w:r w:rsidRPr="001E5695">
        <w:rPr>
          <w:rFonts w:ascii="Verdana" w:eastAsia="Calibri" w:hAnsi="Verdana" w:cs="Times New Roman"/>
          <w:b/>
          <w:bCs/>
        </w:rPr>
        <w:t> Radar de la Compra Pública</w:t>
      </w:r>
      <w:r w:rsidRPr="001E5695">
        <w:rPr>
          <w:rFonts w:ascii="Verdana" w:eastAsia="Calibri" w:hAnsi="Verdana" w:cs="Times New Roman"/>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Dirección URL original: https://www.colombiacompra.gov.co/archivos/boletin/boletin-edicion-n-3-de-2026-radar-de-la-compra-publica. Haga clic o pulse si confía en este vínculo." w:history="1">
        <w:r w:rsidRPr="001E5695">
          <w:rPr>
            <w:rFonts w:ascii="Verdana" w:eastAsia="Calibri" w:hAnsi="Verdana" w:cs="Times New Roman"/>
            <w:color w:val="0000FF"/>
            <w:u w:val="single"/>
          </w:rPr>
          <w:t>https://www.colombiacompra.gov.co/archivos/boletin/boletin-edicion-n-3-de-2026-radar-de-la-compra-publica</w:t>
        </w:r>
      </w:hyperlink>
    </w:p>
    <w:p w14:paraId="4451CA7B" w14:textId="77777777" w:rsidR="001E5695" w:rsidRPr="001E5695" w:rsidRDefault="001E5695" w:rsidP="001E5695">
      <w:pPr>
        <w:spacing w:after="0" w:line="240" w:lineRule="auto"/>
        <w:jc w:val="both"/>
        <w:rPr>
          <w:rFonts w:ascii="Verdana" w:eastAsia="Calibri" w:hAnsi="Verdana" w:cs="Times New Roman"/>
          <w:color w:val="000000" w:themeColor="text1"/>
        </w:rPr>
      </w:pPr>
      <w:r w:rsidRPr="001E5695">
        <w:rPr>
          <w:rFonts w:ascii="Verdana" w:eastAsia="Calibri" w:hAnsi="Verdana" w:cs="Times New Roman"/>
          <w:color w:val="000000" w:themeColor="text1"/>
        </w:rPr>
        <w:t xml:space="preserve">Lo invitamos a seguirnos en las redes sociales en las cuales se difunde información institucional: </w:t>
      </w:r>
    </w:p>
    <w:p w14:paraId="10D1BCE2" w14:textId="77777777" w:rsidR="001E5695" w:rsidRPr="001E5695" w:rsidRDefault="001E5695" w:rsidP="001E5695">
      <w:pPr>
        <w:spacing w:after="0" w:line="240" w:lineRule="auto"/>
        <w:jc w:val="both"/>
        <w:rPr>
          <w:rFonts w:ascii="Verdana" w:eastAsia="Calibri" w:hAnsi="Verdana" w:cs="Times New Roman"/>
          <w:color w:val="000000" w:themeColor="text1"/>
        </w:rPr>
      </w:pPr>
    </w:p>
    <w:p w14:paraId="5947E8AA" w14:textId="77777777" w:rsidR="001E5695" w:rsidRPr="001E5695" w:rsidRDefault="001E5695" w:rsidP="001E5695">
      <w:pPr>
        <w:spacing w:after="0" w:line="240" w:lineRule="auto"/>
        <w:jc w:val="both"/>
        <w:rPr>
          <w:rFonts w:ascii="Verdana" w:eastAsia="Calibri" w:hAnsi="Verdana" w:cs="Times New Roman"/>
          <w:color w:val="000000" w:themeColor="text1"/>
        </w:rPr>
      </w:pPr>
      <w:r w:rsidRPr="001E5695">
        <w:rPr>
          <w:rFonts w:ascii="Verdana" w:eastAsia="Calibri" w:hAnsi="Verdana" w:cs="Times New Roman"/>
          <w:color w:val="000000" w:themeColor="text1"/>
        </w:rPr>
        <w:t xml:space="preserve">Twitter: </w:t>
      </w:r>
      <w:r w:rsidRPr="001E5695">
        <w:rPr>
          <w:rFonts w:ascii="Verdana" w:eastAsia="Calibri" w:hAnsi="Verdana" w:cs="Times New Roman"/>
          <w:color w:val="000000" w:themeColor="text1"/>
          <w:u w:val="single"/>
        </w:rPr>
        <w:t>@colombiacompra</w:t>
      </w:r>
      <w:r w:rsidRPr="001E5695">
        <w:rPr>
          <w:rFonts w:ascii="Verdana" w:eastAsia="Calibri" w:hAnsi="Verdana" w:cs="Times New Roman"/>
          <w:color w:val="000000" w:themeColor="text1"/>
        </w:rPr>
        <w:t xml:space="preserve"> </w:t>
      </w:r>
    </w:p>
    <w:p w14:paraId="36B5B54C" w14:textId="77777777" w:rsidR="001E5695" w:rsidRPr="001E5695" w:rsidRDefault="001E5695" w:rsidP="001E5695">
      <w:pPr>
        <w:spacing w:after="0" w:line="240" w:lineRule="auto"/>
        <w:jc w:val="both"/>
        <w:rPr>
          <w:rFonts w:ascii="Verdana" w:eastAsia="Calibri" w:hAnsi="Verdana" w:cs="Times New Roman"/>
          <w:color w:val="000000" w:themeColor="text1"/>
        </w:rPr>
      </w:pPr>
      <w:r w:rsidRPr="001E5695">
        <w:rPr>
          <w:rFonts w:ascii="Verdana" w:eastAsia="Calibri" w:hAnsi="Verdana" w:cs="Times New Roman"/>
          <w:color w:val="000000" w:themeColor="text1"/>
        </w:rPr>
        <w:t xml:space="preserve">Facebook: </w:t>
      </w:r>
      <w:proofErr w:type="spellStart"/>
      <w:r w:rsidRPr="001E5695">
        <w:rPr>
          <w:rFonts w:ascii="Verdana" w:eastAsia="Calibri" w:hAnsi="Verdana" w:cs="Times New Roman"/>
          <w:color w:val="000000" w:themeColor="text1"/>
          <w:u w:val="single"/>
        </w:rPr>
        <w:t>ColombiaCompraEficiente</w:t>
      </w:r>
      <w:proofErr w:type="spellEnd"/>
    </w:p>
    <w:p w14:paraId="73F901E4" w14:textId="77777777" w:rsidR="001E5695" w:rsidRPr="001E5695" w:rsidRDefault="001E5695" w:rsidP="001E5695">
      <w:pPr>
        <w:spacing w:after="0" w:line="240" w:lineRule="auto"/>
        <w:jc w:val="both"/>
        <w:rPr>
          <w:rFonts w:ascii="Verdana" w:eastAsia="Calibri" w:hAnsi="Verdana" w:cs="Times New Roman"/>
          <w:color w:val="000000" w:themeColor="text1"/>
        </w:rPr>
      </w:pPr>
      <w:r w:rsidRPr="001E5695">
        <w:rPr>
          <w:rFonts w:ascii="Verdana" w:eastAsia="Calibri" w:hAnsi="Verdana" w:cs="Times New Roman"/>
          <w:color w:val="000000" w:themeColor="text1"/>
        </w:rPr>
        <w:t xml:space="preserve">LinkedIn: </w:t>
      </w:r>
      <w:r w:rsidRPr="001E5695">
        <w:rPr>
          <w:rFonts w:ascii="Verdana" w:eastAsia="Calibri" w:hAnsi="Verdana" w:cs="Times New Roman"/>
          <w:color w:val="000000" w:themeColor="text1"/>
          <w:u w:val="single"/>
        </w:rPr>
        <w:t>Agencia Nacional de Contratación Pública - Colombia Compra Eficiente</w:t>
      </w:r>
      <w:r w:rsidRPr="001E5695">
        <w:rPr>
          <w:rFonts w:ascii="Verdana" w:eastAsia="Calibri" w:hAnsi="Verdana" w:cs="Times New Roman"/>
          <w:color w:val="000000" w:themeColor="text1"/>
        </w:rPr>
        <w:t xml:space="preserve"> Instagram: </w:t>
      </w:r>
      <w:r w:rsidRPr="001E5695">
        <w:rPr>
          <w:rFonts w:ascii="Verdana" w:eastAsia="Calibri" w:hAnsi="Verdana" w:cs="Times New Roman"/>
          <w:color w:val="000000" w:themeColor="text1"/>
          <w:u w:val="single"/>
        </w:rPr>
        <w:t>@colombiacompraeficiente_cce</w:t>
      </w:r>
    </w:p>
    <w:p w14:paraId="32CA8D80" w14:textId="77777777" w:rsidR="001E5695" w:rsidRPr="001E5695" w:rsidRDefault="001E5695" w:rsidP="001E5695">
      <w:pPr>
        <w:widowControl w:val="0"/>
        <w:autoSpaceDE w:val="0"/>
        <w:autoSpaceDN w:val="0"/>
        <w:spacing w:after="0" w:line="276" w:lineRule="auto"/>
        <w:jc w:val="both"/>
        <w:rPr>
          <w:rFonts w:ascii="Verdana" w:eastAsia="Calibri" w:hAnsi="Verdana" w:cs="Arial"/>
          <w:color w:val="000000" w:themeColor="text1"/>
        </w:rPr>
      </w:pPr>
    </w:p>
    <w:p w14:paraId="1FA34324" w14:textId="77777777" w:rsidR="001E5695" w:rsidRPr="001E5695" w:rsidRDefault="001E5695" w:rsidP="001E5695">
      <w:pPr>
        <w:widowControl w:val="0"/>
        <w:autoSpaceDE w:val="0"/>
        <w:autoSpaceDN w:val="0"/>
        <w:spacing w:after="0" w:line="276" w:lineRule="auto"/>
        <w:jc w:val="both"/>
        <w:rPr>
          <w:rFonts w:ascii="Verdana" w:eastAsia="Calibri" w:hAnsi="Verdana" w:cs="Arial"/>
          <w:color w:val="000000" w:themeColor="text1"/>
          <w:lang w:val="es-ES_tradnl"/>
        </w:rPr>
      </w:pPr>
      <w:r w:rsidRPr="001E5695">
        <w:rPr>
          <w:rFonts w:ascii="Verdana" w:eastAsia="Calibri" w:hAnsi="Verdana" w:cs="Arial"/>
          <w:color w:val="000000" w:themeColor="text1"/>
        </w:rPr>
        <w:t xml:space="preserve">Este concepto tiene el alcance previsto en el artículo 28 del Código de Procedimiento Administrativo y de lo Contencioso Administrativo </w:t>
      </w:r>
      <w:r w:rsidRPr="001E5695">
        <w:rPr>
          <w:rFonts w:ascii="Verdana" w:eastAsia="Calibri" w:hAnsi="Verdana" w:cs="Arial"/>
          <w:color w:val="000000" w:themeColor="text1"/>
          <w:lang w:val="es-ES_tradnl"/>
        </w:rPr>
        <w:t>y las expresiones aquí utilizadas con mayúscula inicial deben ser entendidas con el significado que les otorga el artículo 2.2.1.1.1.3.1. del Decreto 1082 de 2015.</w:t>
      </w:r>
    </w:p>
    <w:p w14:paraId="5553752C" w14:textId="77777777" w:rsidR="001E5695" w:rsidRPr="001E5695" w:rsidRDefault="001E5695" w:rsidP="001E5695">
      <w:pPr>
        <w:spacing w:after="0" w:line="240" w:lineRule="auto"/>
        <w:rPr>
          <w:rFonts w:ascii="Verdana" w:eastAsia="Times New Roman" w:hAnsi="Verdana" w:cs="Arial"/>
          <w:color w:val="000000" w:themeColor="text1"/>
          <w:lang w:eastAsia="es-CO"/>
        </w:rPr>
      </w:pPr>
    </w:p>
    <w:p w14:paraId="7DC3028E" w14:textId="77777777" w:rsidR="001E5695" w:rsidRPr="001E5695" w:rsidRDefault="001E5695" w:rsidP="001E5695">
      <w:pPr>
        <w:spacing w:after="0" w:line="240" w:lineRule="auto"/>
        <w:rPr>
          <w:rFonts w:ascii="Verdana" w:eastAsia="Times New Roman" w:hAnsi="Verdana" w:cs="Arial"/>
          <w:color w:val="000000" w:themeColor="text1"/>
          <w:lang w:eastAsia="es-CO"/>
        </w:rPr>
      </w:pPr>
    </w:p>
    <w:p w14:paraId="3D45FF2B" w14:textId="77777777" w:rsidR="001E5695" w:rsidRPr="001E5695" w:rsidRDefault="001E5695" w:rsidP="001E5695">
      <w:pPr>
        <w:spacing w:after="0" w:line="276" w:lineRule="auto"/>
        <w:rPr>
          <w:rFonts w:ascii="Verdana" w:eastAsia="Calibri" w:hAnsi="Verdana" w:cs="Arial"/>
          <w:lang w:val="es-ES" w:eastAsia="es-CO"/>
        </w:rPr>
      </w:pPr>
      <w:r w:rsidRPr="001E5695">
        <w:rPr>
          <w:rFonts w:ascii="Verdana" w:eastAsia="Times New Roman" w:hAnsi="Verdana" w:cs="Arial"/>
          <w:lang w:val="es-ES" w:eastAsia="es-CO"/>
        </w:rPr>
        <w:t>Atentamente,</w:t>
      </w:r>
      <w:r w:rsidRPr="001E5695">
        <w:rPr>
          <w:rFonts w:ascii="Verdana" w:eastAsia="Calibri" w:hAnsi="Verdana" w:cs="Arial"/>
          <w:lang w:val="es-ES" w:eastAsia="es-CO"/>
        </w:rPr>
        <w:t xml:space="preserve"> </w:t>
      </w:r>
    </w:p>
    <w:p w14:paraId="415AD895" w14:textId="77777777" w:rsidR="001E5695" w:rsidRPr="001E5695" w:rsidRDefault="001E5695" w:rsidP="001E5695">
      <w:pPr>
        <w:spacing w:after="0" w:line="276" w:lineRule="auto"/>
        <w:rPr>
          <w:rFonts w:ascii="Verdana" w:eastAsia="Calibri" w:hAnsi="Verdana" w:cs="Times New Roman"/>
          <w:noProof/>
          <w:color w:val="ED7D31" w:themeColor="accent2"/>
        </w:rPr>
      </w:pPr>
    </w:p>
    <w:p w14:paraId="55339C4D" w14:textId="77777777" w:rsidR="001E5695" w:rsidRPr="001E5695" w:rsidRDefault="001E5695" w:rsidP="001E5695">
      <w:pPr>
        <w:spacing w:after="0" w:line="276" w:lineRule="auto"/>
        <w:jc w:val="both"/>
        <w:rPr>
          <w:rFonts w:ascii="Verdana" w:eastAsia="Times New Roman" w:hAnsi="Verdana" w:cs="Segoe UI"/>
          <w:lang w:eastAsia="es-CO"/>
        </w:rPr>
      </w:pPr>
    </w:p>
    <w:p w14:paraId="38001D73" w14:textId="77777777" w:rsidR="001E5695" w:rsidRPr="001E5695" w:rsidRDefault="001E5695" w:rsidP="001E5695">
      <w:pPr>
        <w:autoSpaceDE w:val="0"/>
        <w:autoSpaceDN w:val="0"/>
        <w:adjustRightInd w:val="0"/>
        <w:spacing w:after="0" w:line="276" w:lineRule="auto"/>
        <w:rPr>
          <w:rFonts w:ascii="Verdana" w:eastAsia="Calibri" w:hAnsi="Verdana" w:cs="Arial"/>
          <w:noProof/>
          <w:sz w:val="20"/>
          <w:szCs w:val="20"/>
        </w:rPr>
      </w:pPr>
    </w:p>
    <w:p w14:paraId="777698B2" w14:textId="77777777" w:rsidR="001E5695" w:rsidRPr="001E5695" w:rsidRDefault="001E5695" w:rsidP="001E5695">
      <w:pPr>
        <w:autoSpaceDE w:val="0"/>
        <w:autoSpaceDN w:val="0"/>
        <w:adjustRightInd w:val="0"/>
        <w:spacing w:after="0" w:line="276" w:lineRule="auto"/>
        <w:jc w:val="center"/>
        <w:rPr>
          <w:rFonts w:ascii="Verdana" w:eastAsia="Calibri" w:hAnsi="Verdana" w:cs="Arial"/>
          <w:noProof/>
          <w:sz w:val="20"/>
          <w:szCs w:val="20"/>
        </w:rPr>
      </w:pPr>
    </w:p>
    <w:p w14:paraId="1BCCCF4A" w14:textId="15284CC2" w:rsidR="001E5695" w:rsidRPr="001E5695" w:rsidRDefault="002D1DA6" w:rsidP="001E5695">
      <w:pPr>
        <w:spacing w:after="0" w:line="252" w:lineRule="auto"/>
        <w:jc w:val="center"/>
        <w:rPr>
          <w:rFonts w:ascii="Verdana" w:eastAsia="Times New Roman" w:hAnsi="Verdana" w:cs="Arial"/>
          <w:lang w:eastAsia="es-ES"/>
        </w:rPr>
      </w:pPr>
      <w:r w:rsidRPr="002C3AD6">
        <w:rPr>
          <w:rFonts w:ascii="Century Gothic" w:hAnsi="Century Gothic"/>
          <w:noProof/>
        </w:rPr>
        <w:drawing>
          <wp:inline distT="0" distB="0" distL="0" distR="0" wp14:anchorId="46157C8D" wp14:editId="41581167">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772426" cy="1400370"/>
                    </a:xfrm>
                    <a:prstGeom prst="rect">
                      <a:avLst/>
                    </a:prstGeom>
                  </pic:spPr>
                </pic:pic>
              </a:graphicData>
            </a:graphic>
          </wp:inline>
        </w:drawing>
      </w:r>
    </w:p>
    <w:p w14:paraId="1B390FA5" w14:textId="77777777" w:rsidR="001E5695" w:rsidRPr="001E5695" w:rsidRDefault="001E5695" w:rsidP="001E5695">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1E5695" w:rsidRPr="001E5695" w14:paraId="129B50B7" w14:textId="77777777">
        <w:trPr>
          <w:trHeight w:val="322"/>
        </w:trPr>
        <w:tc>
          <w:tcPr>
            <w:tcW w:w="733" w:type="dxa"/>
            <w:tcBorders>
              <w:top w:val="nil"/>
              <w:left w:val="nil"/>
              <w:bottom w:val="nil"/>
              <w:right w:val="nil"/>
            </w:tcBorders>
            <w:vAlign w:val="center"/>
            <w:hideMark/>
          </w:tcPr>
          <w:p w14:paraId="7719E489" w14:textId="77777777" w:rsidR="001E5695" w:rsidRPr="001E5695" w:rsidRDefault="001E5695" w:rsidP="001E5695">
            <w:pPr>
              <w:spacing w:after="0" w:line="240" w:lineRule="auto"/>
              <w:textAlignment w:val="baseline"/>
              <w:rPr>
                <w:rFonts w:ascii="Verdana" w:eastAsia="Times New Roman" w:hAnsi="Verdana" w:cs="Times New Roman"/>
                <w:sz w:val="16"/>
                <w:szCs w:val="16"/>
                <w:lang w:eastAsia="es-CO"/>
              </w:rPr>
            </w:pPr>
            <w:r w:rsidRPr="001E5695">
              <w:rPr>
                <w:rFonts w:ascii="Verdana" w:eastAsia="Times New Roman" w:hAnsi="Verdana" w:cs="Times New Roman"/>
                <w:sz w:val="16"/>
                <w:szCs w:val="16"/>
                <w:lang w:val="es-MX" w:eastAsia="es-CO"/>
              </w:rPr>
              <w:t>Elaboró:         </w:t>
            </w:r>
            <w:r w:rsidRPr="001E5695">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3761536E" w14:textId="77777777" w:rsidR="001E5695" w:rsidRPr="001E5695" w:rsidRDefault="001E5695" w:rsidP="001E5695">
            <w:pPr>
              <w:spacing w:after="0" w:line="252" w:lineRule="auto"/>
              <w:rPr>
                <w:rFonts w:ascii="Verdana" w:eastAsia="Times New Roman" w:hAnsi="Verdana" w:cs="Arial"/>
                <w:sz w:val="16"/>
                <w:szCs w:val="16"/>
                <w:lang w:val="es-ES_tradnl" w:eastAsia="es-ES"/>
              </w:rPr>
            </w:pPr>
            <w:r w:rsidRPr="001E5695">
              <w:rPr>
                <w:rFonts w:ascii="Verdana" w:eastAsia="Times New Roman" w:hAnsi="Verdana" w:cs="Arial"/>
                <w:sz w:val="16"/>
                <w:szCs w:val="16"/>
                <w:lang w:val="es-ES_tradnl" w:eastAsia="es-ES"/>
              </w:rPr>
              <w:t>Ximena Ríos López</w:t>
            </w:r>
          </w:p>
          <w:p w14:paraId="2BCA7FF3" w14:textId="77777777" w:rsidR="001E5695" w:rsidRPr="001E5695" w:rsidRDefault="001E5695" w:rsidP="001E5695">
            <w:pPr>
              <w:spacing w:after="0" w:line="252" w:lineRule="auto"/>
              <w:rPr>
                <w:rFonts w:ascii="Verdana" w:eastAsia="Times New Roman" w:hAnsi="Verdana" w:cs="Arial"/>
                <w:sz w:val="16"/>
                <w:szCs w:val="16"/>
                <w:lang w:val="es-ES_tradnl" w:eastAsia="es-ES"/>
              </w:rPr>
            </w:pPr>
            <w:r w:rsidRPr="001E5695">
              <w:rPr>
                <w:rFonts w:ascii="Verdana" w:eastAsia="Times New Roman" w:hAnsi="Verdana" w:cs="Arial"/>
                <w:sz w:val="16"/>
                <w:szCs w:val="16"/>
                <w:lang w:eastAsia="es-ES"/>
              </w:rPr>
              <w:t>Gestor T1-11 de la Subdirección de Gestión Contractual</w:t>
            </w:r>
          </w:p>
        </w:tc>
      </w:tr>
      <w:tr w:rsidR="001E5695" w:rsidRPr="001E5695" w14:paraId="5C9AC49A" w14:textId="77777777">
        <w:trPr>
          <w:trHeight w:val="322"/>
        </w:trPr>
        <w:tc>
          <w:tcPr>
            <w:tcW w:w="733" w:type="dxa"/>
            <w:tcBorders>
              <w:top w:val="nil"/>
              <w:left w:val="nil"/>
              <w:bottom w:val="nil"/>
              <w:right w:val="nil"/>
            </w:tcBorders>
            <w:vAlign w:val="center"/>
            <w:hideMark/>
          </w:tcPr>
          <w:p w14:paraId="6B74423D" w14:textId="77777777" w:rsidR="001E5695" w:rsidRPr="001E5695" w:rsidRDefault="001E5695" w:rsidP="001E5695">
            <w:pPr>
              <w:spacing w:after="0" w:line="240" w:lineRule="auto"/>
              <w:textAlignment w:val="baseline"/>
              <w:rPr>
                <w:rFonts w:ascii="Verdana" w:eastAsia="Times New Roman" w:hAnsi="Verdana" w:cs="Times New Roman"/>
                <w:sz w:val="16"/>
                <w:szCs w:val="16"/>
                <w:lang w:eastAsia="es-CO"/>
              </w:rPr>
            </w:pPr>
            <w:r w:rsidRPr="001E5695">
              <w:rPr>
                <w:rFonts w:ascii="Verdana" w:eastAsia="Times New Roman" w:hAnsi="Verdana" w:cs="Times New Roman"/>
                <w:sz w:val="16"/>
                <w:szCs w:val="16"/>
                <w:lang w:val="es-MX" w:eastAsia="es-CO"/>
              </w:rPr>
              <w:lastRenderedPageBreak/>
              <w:t>Revisó:</w:t>
            </w:r>
            <w:r w:rsidRPr="001E5695">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661DFC1E" w14:textId="2771B177" w:rsidR="001E5695" w:rsidRPr="001E5695" w:rsidRDefault="001E5695" w:rsidP="001E5695">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Juan David Cárdenas</w:t>
            </w:r>
          </w:p>
          <w:p w14:paraId="275E02B6" w14:textId="77777777" w:rsidR="001E5695" w:rsidRPr="001E5695" w:rsidRDefault="001E5695" w:rsidP="001E5695">
            <w:pPr>
              <w:spacing w:after="0" w:line="240" w:lineRule="auto"/>
              <w:textAlignment w:val="baseline"/>
              <w:rPr>
                <w:rFonts w:ascii="Verdana" w:eastAsia="Times New Roman" w:hAnsi="Verdana" w:cs="Times New Roman"/>
                <w:sz w:val="16"/>
                <w:szCs w:val="16"/>
                <w:lang w:eastAsia="es-CO"/>
              </w:rPr>
            </w:pPr>
            <w:r w:rsidRPr="001E5695">
              <w:rPr>
                <w:rFonts w:ascii="Verdana" w:eastAsia="Times New Roman" w:hAnsi="Verdana" w:cs="Arial"/>
                <w:sz w:val="16"/>
                <w:szCs w:val="16"/>
                <w:lang w:eastAsia="es-ES"/>
              </w:rPr>
              <w:t xml:space="preserve">Contratista </w:t>
            </w:r>
            <w:r w:rsidRPr="001E5695">
              <w:rPr>
                <w:rFonts w:ascii="Verdana" w:eastAsia="Times New Roman" w:hAnsi="Verdana" w:cs="Times New Roman"/>
                <w:sz w:val="16"/>
                <w:szCs w:val="16"/>
                <w:lang w:eastAsia="es-CO"/>
              </w:rPr>
              <w:t>de la Subdirección de Gestión Contractual</w:t>
            </w:r>
          </w:p>
        </w:tc>
      </w:tr>
      <w:tr w:rsidR="001E5695" w:rsidRPr="001E5695" w14:paraId="58820E8E" w14:textId="77777777">
        <w:trPr>
          <w:trHeight w:val="307"/>
        </w:trPr>
        <w:tc>
          <w:tcPr>
            <w:tcW w:w="733" w:type="dxa"/>
            <w:tcBorders>
              <w:top w:val="nil"/>
              <w:left w:val="nil"/>
              <w:bottom w:val="nil"/>
              <w:right w:val="nil"/>
            </w:tcBorders>
            <w:vAlign w:val="center"/>
            <w:hideMark/>
          </w:tcPr>
          <w:p w14:paraId="38752289" w14:textId="77777777" w:rsidR="001E5695" w:rsidRPr="001E5695" w:rsidRDefault="001E5695" w:rsidP="001E5695">
            <w:pPr>
              <w:spacing w:after="0" w:line="240" w:lineRule="auto"/>
              <w:textAlignment w:val="baseline"/>
              <w:rPr>
                <w:rFonts w:ascii="Verdana" w:eastAsia="Times New Roman" w:hAnsi="Verdana" w:cs="Times New Roman"/>
                <w:sz w:val="16"/>
                <w:szCs w:val="16"/>
                <w:lang w:eastAsia="es-CO"/>
              </w:rPr>
            </w:pPr>
            <w:r w:rsidRPr="001E5695">
              <w:rPr>
                <w:rFonts w:ascii="Verdana" w:eastAsia="Times New Roman" w:hAnsi="Verdana" w:cs="Times New Roman"/>
                <w:sz w:val="16"/>
                <w:szCs w:val="16"/>
                <w:lang w:val="es-MX" w:eastAsia="es-CO"/>
              </w:rPr>
              <w:t>Aprobó:</w:t>
            </w:r>
            <w:r w:rsidRPr="001E5695">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0BAAC67" w14:textId="77777777" w:rsidR="001E5695" w:rsidRPr="001E5695" w:rsidRDefault="001E5695" w:rsidP="001E5695">
            <w:pPr>
              <w:spacing w:after="0" w:line="252" w:lineRule="auto"/>
              <w:rPr>
                <w:rFonts w:ascii="Verdana" w:eastAsia="Times New Roman" w:hAnsi="Verdana" w:cs="Arial"/>
                <w:sz w:val="16"/>
                <w:szCs w:val="16"/>
                <w:lang w:eastAsia="es-ES"/>
              </w:rPr>
            </w:pPr>
            <w:r w:rsidRPr="001E5695">
              <w:rPr>
                <w:rFonts w:ascii="Verdana" w:eastAsia="Times New Roman" w:hAnsi="Verdana" w:cs="Arial"/>
                <w:sz w:val="16"/>
                <w:szCs w:val="16"/>
                <w:lang w:eastAsia="es-ES"/>
              </w:rPr>
              <w:t>Carolina Quintero Gacharná</w:t>
            </w:r>
          </w:p>
          <w:p w14:paraId="14749B9A" w14:textId="77777777" w:rsidR="001E5695" w:rsidRPr="001E5695" w:rsidRDefault="001E5695" w:rsidP="001E5695">
            <w:pPr>
              <w:spacing w:after="0" w:line="252" w:lineRule="auto"/>
              <w:rPr>
                <w:rFonts w:ascii="Verdana" w:eastAsia="Times New Roman" w:hAnsi="Verdana" w:cs="Arial"/>
                <w:sz w:val="16"/>
                <w:szCs w:val="16"/>
                <w:lang w:eastAsia="es-ES"/>
              </w:rPr>
            </w:pPr>
            <w:r w:rsidRPr="001E5695">
              <w:rPr>
                <w:rFonts w:ascii="Verdana" w:eastAsia="Times New Roman" w:hAnsi="Verdana" w:cs="Arial"/>
                <w:sz w:val="16"/>
                <w:szCs w:val="16"/>
                <w:lang w:eastAsia="es-ES"/>
              </w:rPr>
              <w:t>Subdirectora de Gestión Contractual ANCP – CCE</w:t>
            </w:r>
          </w:p>
        </w:tc>
      </w:tr>
    </w:tbl>
    <w:p w14:paraId="107537FD" w14:textId="77777777" w:rsidR="001E5695" w:rsidRPr="001E5695" w:rsidRDefault="001E5695" w:rsidP="001E5695">
      <w:pPr>
        <w:autoSpaceDE w:val="0"/>
        <w:autoSpaceDN w:val="0"/>
        <w:adjustRightInd w:val="0"/>
        <w:spacing w:after="0" w:line="276" w:lineRule="auto"/>
        <w:jc w:val="center"/>
        <w:rPr>
          <w:rFonts w:ascii="Verdana" w:eastAsia="Calibri" w:hAnsi="Verdana" w:cs="Arial"/>
        </w:rPr>
      </w:pPr>
    </w:p>
    <w:p w14:paraId="7BF1B155" w14:textId="507F0036" w:rsidR="001E5695" w:rsidRPr="001E5695" w:rsidRDefault="001E5695" w:rsidP="001E5695">
      <w:pPr>
        <w:spacing w:after="0" w:line="240" w:lineRule="auto"/>
        <w:jc w:val="both"/>
        <w:textAlignment w:val="baseline"/>
        <w:rPr>
          <w:rFonts w:ascii="Verdana" w:eastAsia="Verdana" w:hAnsi="Verdana" w:cs="Verdana"/>
          <w:lang w:eastAsia="es-CO"/>
        </w:rPr>
      </w:pPr>
    </w:p>
    <w:p w14:paraId="022D1493" w14:textId="77777777" w:rsidR="001E5695" w:rsidRPr="001E5695" w:rsidRDefault="001E5695" w:rsidP="001E5695">
      <w:pPr>
        <w:spacing w:after="0" w:line="240" w:lineRule="auto"/>
        <w:textAlignment w:val="baseline"/>
        <w:rPr>
          <w:rFonts w:ascii="Verdana" w:eastAsia="Verdana" w:hAnsi="Verdana" w:cs="Verdana"/>
          <w:lang w:eastAsia="es-CO"/>
        </w:rPr>
      </w:pPr>
      <w:r w:rsidRPr="001E5695">
        <w:rPr>
          <w:rFonts w:ascii="Verdana" w:eastAsia="Verdana" w:hAnsi="Verdana" w:cs="Verdana"/>
          <w:lang w:eastAsia="es-CO"/>
        </w:rPr>
        <w:t> </w:t>
      </w:r>
    </w:p>
    <w:p w14:paraId="44CC0266" w14:textId="4A5BCFC7" w:rsidR="008C5843" w:rsidRPr="0044528D" w:rsidRDefault="008C5843" w:rsidP="001E5695">
      <w:pPr>
        <w:widowControl w:val="0"/>
        <w:autoSpaceDE w:val="0"/>
        <w:autoSpaceDN w:val="0"/>
        <w:spacing w:after="0" w:line="276" w:lineRule="auto"/>
        <w:jc w:val="both"/>
        <w:rPr>
          <w:rFonts w:ascii="Verdana" w:hAnsi="Verdana"/>
        </w:rPr>
      </w:pPr>
    </w:p>
    <w:sectPr w:rsidR="008C5843" w:rsidRPr="0044528D"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1E37" w14:textId="77777777" w:rsidR="00201053" w:rsidRDefault="00201053" w:rsidP="004A1847">
      <w:pPr>
        <w:spacing w:after="0" w:line="240" w:lineRule="auto"/>
      </w:pPr>
      <w:r>
        <w:separator/>
      </w:r>
    </w:p>
  </w:endnote>
  <w:endnote w:type="continuationSeparator" w:id="0">
    <w:p w14:paraId="6157DCEB" w14:textId="77777777" w:rsidR="00201053" w:rsidRDefault="0020105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9ED9F" w14:textId="77777777" w:rsidR="00201053" w:rsidRDefault="00201053" w:rsidP="004A1847">
      <w:pPr>
        <w:spacing w:after="0" w:line="240" w:lineRule="auto"/>
      </w:pPr>
      <w:r>
        <w:separator/>
      </w:r>
    </w:p>
  </w:footnote>
  <w:footnote w:type="continuationSeparator" w:id="0">
    <w:p w14:paraId="75A31E47" w14:textId="77777777" w:rsidR="00201053" w:rsidRDefault="00201053" w:rsidP="004A1847">
      <w:pPr>
        <w:spacing w:after="0" w:line="240" w:lineRule="auto"/>
      </w:pPr>
      <w:r>
        <w:continuationSeparator/>
      </w:r>
    </w:p>
  </w:footnote>
  <w:footnote w:id="1">
    <w:p w14:paraId="6B597A05" w14:textId="7F82C6CC" w:rsidR="008C5843" w:rsidRPr="002C1601" w:rsidRDefault="008C5843" w:rsidP="008C5843">
      <w:pPr>
        <w:pStyle w:val="Textonotapie"/>
        <w:ind w:firstLine="708"/>
        <w:contextualSpacing/>
        <w:jc w:val="both"/>
        <w:rPr>
          <w:rFonts w:ascii="Verdana" w:hAnsi="Verdana" w:cs="Arial"/>
          <w:color w:val="000000" w:themeColor="text1"/>
          <w:sz w:val="15"/>
          <w:szCs w:val="15"/>
        </w:rPr>
      </w:pPr>
      <w:r w:rsidRPr="002C1601">
        <w:rPr>
          <w:rStyle w:val="Refdenotaalpie"/>
          <w:rFonts w:ascii="Verdana" w:hAnsi="Verdana" w:cs="Arial"/>
          <w:color w:val="000000" w:themeColor="text1"/>
          <w:sz w:val="15"/>
          <w:szCs w:val="15"/>
        </w:rPr>
        <w:footnoteRef/>
      </w:r>
      <w:r w:rsidRPr="002C1601">
        <w:rPr>
          <w:rFonts w:ascii="Verdana" w:hAnsi="Verdana" w:cs="Arial"/>
          <w:color w:val="000000" w:themeColor="text1"/>
          <w:sz w:val="15"/>
          <w:szCs w:val="15"/>
        </w:rPr>
        <w:t xml:space="preserve"> </w:t>
      </w:r>
      <w:r w:rsidR="00FD19CC">
        <w:rPr>
          <w:rFonts w:ascii="Verdana" w:hAnsi="Verdana" w:cs="Arial"/>
          <w:color w:val="000000" w:themeColor="text1"/>
          <w:sz w:val="15"/>
          <w:szCs w:val="15"/>
        </w:rPr>
        <w:t>“</w:t>
      </w:r>
      <w:r w:rsidRPr="002C1601">
        <w:rPr>
          <w:rFonts w:ascii="Verdana" w:hAnsi="Verdana" w:cs="Arial"/>
          <w:color w:val="000000" w:themeColor="text1"/>
          <w:sz w:val="15"/>
          <w:szCs w:val="15"/>
        </w:rPr>
        <w:t>En nuestro régimen legal, la capacidad es la aptitud que se tiene para ser sujeto de relaciones jurídicas, es decir, para realizar sin el ministerio de otra persona, actos con efectos válidos en la esfera del derecho, y si bien esa habilitación se vincula con la noción de persona, hasta el punto que toda persona, en principio, es capaz, salvo lo que en contrario disponga la ley, no es requisito necesario ser persona para disponer de capacidad jurídica (Corte Constitucional, sentencia C-414 de 1994, M.P. Antonio Barrera</w:t>
      </w:r>
      <w:r w:rsidRPr="002C1601">
        <w:rPr>
          <w:rFonts w:ascii="Verdana" w:hAnsi="Verdana" w:cs="Arial"/>
          <w:color w:val="000000" w:themeColor="text1"/>
          <w:spacing w:val="-20"/>
          <w:sz w:val="15"/>
          <w:szCs w:val="15"/>
        </w:rPr>
        <w:t xml:space="preserve"> </w:t>
      </w:r>
      <w:r w:rsidRPr="002C1601">
        <w:rPr>
          <w:rFonts w:ascii="Verdana" w:hAnsi="Verdana" w:cs="Arial"/>
          <w:color w:val="000000" w:themeColor="text1"/>
          <w:sz w:val="15"/>
          <w:szCs w:val="15"/>
        </w:rPr>
        <w:t>Carbonell)</w:t>
      </w:r>
      <w:r w:rsidR="00FD19CC">
        <w:rPr>
          <w:rFonts w:ascii="Verdana" w:hAnsi="Verdana" w:cs="Arial"/>
          <w:color w:val="000000" w:themeColor="text1"/>
          <w:sz w:val="15"/>
          <w:szCs w:val="15"/>
        </w:rPr>
        <w:t>”</w:t>
      </w:r>
      <w:r w:rsidRPr="002C1601">
        <w:rPr>
          <w:rFonts w:ascii="Verdana" w:hAnsi="Verdana" w:cs="Arial"/>
          <w:color w:val="000000" w:themeColor="text1"/>
          <w:sz w:val="15"/>
          <w:szCs w:val="15"/>
        </w:rPr>
        <w:t>.</w:t>
      </w:r>
    </w:p>
  </w:footnote>
  <w:footnote w:id="2">
    <w:p w14:paraId="62AAFE76" w14:textId="77777777" w:rsidR="008C5843" w:rsidRPr="002C1601" w:rsidRDefault="008C5843" w:rsidP="008C5843">
      <w:pPr>
        <w:pStyle w:val="Textonotapie"/>
        <w:ind w:firstLine="708"/>
        <w:contextualSpacing/>
        <w:jc w:val="both"/>
        <w:rPr>
          <w:rFonts w:ascii="Verdana" w:hAnsi="Verdana" w:cs="Arial"/>
          <w:color w:val="000000" w:themeColor="text1"/>
          <w:sz w:val="15"/>
          <w:szCs w:val="15"/>
          <w:lang w:val="es-CO"/>
        </w:rPr>
      </w:pPr>
      <w:r w:rsidRPr="002C1601">
        <w:rPr>
          <w:rStyle w:val="Refdenotaalpie"/>
          <w:rFonts w:ascii="Verdana" w:hAnsi="Verdana" w:cs="Arial"/>
          <w:color w:val="000000" w:themeColor="text1"/>
          <w:sz w:val="15"/>
          <w:szCs w:val="15"/>
        </w:rPr>
        <w:footnoteRef/>
      </w:r>
      <w:r w:rsidRPr="002C1601">
        <w:rPr>
          <w:rFonts w:ascii="Verdana" w:hAnsi="Verdana" w:cs="Arial"/>
          <w:color w:val="000000" w:themeColor="text1"/>
          <w:sz w:val="15"/>
          <w:szCs w:val="15"/>
        </w:rPr>
        <w:t xml:space="preserve"> EXPOSITO VÉLEZ, Juan Carlos. Forma y contenido del contrato estatal. Universidad Externado de Colombia, Bogotá, 2013, 1ra Ed., p.112.</w:t>
      </w:r>
    </w:p>
  </w:footnote>
  <w:footnote w:id="3">
    <w:p w14:paraId="54F0DD64" w14:textId="77777777" w:rsidR="008C5843" w:rsidRPr="002C1601" w:rsidRDefault="008C5843" w:rsidP="008C5843">
      <w:pPr>
        <w:pStyle w:val="Textonotapie"/>
        <w:ind w:firstLine="708"/>
        <w:contextualSpacing/>
        <w:jc w:val="both"/>
        <w:rPr>
          <w:rFonts w:ascii="Verdana" w:hAnsi="Verdana" w:cs="Arial"/>
          <w:color w:val="000000" w:themeColor="text1"/>
          <w:sz w:val="15"/>
          <w:szCs w:val="15"/>
          <w:lang w:val="es-CO"/>
        </w:rPr>
      </w:pPr>
      <w:r w:rsidRPr="002C1601">
        <w:rPr>
          <w:rStyle w:val="Refdenotaalpie"/>
          <w:rFonts w:ascii="Verdana" w:hAnsi="Verdana" w:cs="Arial"/>
          <w:color w:val="000000" w:themeColor="text1"/>
          <w:sz w:val="15"/>
          <w:szCs w:val="15"/>
        </w:rPr>
        <w:footnoteRef/>
      </w:r>
      <w:r w:rsidRPr="002C1601">
        <w:rPr>
          <w:rFonts w:ascii="Verdana" w:hAnsi="Verdana" w:cs="Arial"/>
          <w:color w:val="000000" w:themeColor="text1"/>
          <w:sz w:val="15"/>
          <w:szCs w:val="15"/>
        </w:rPr>
        <w:t xml:space="preserve"> Sobre el particular ver: </w:t>
      </w:r>
      <w:r w:rsidRPr="002C1601">
        <w:rPr>
          <w:rFonts w:ascii="Verdana" w:hAnsi="Verdana" w:cs="Arial"/>
          <w:color w:val="000000" w:themeColor="text1"/>
          <w:sz w:val="15"/>
          <w:szCs w:val="15"/>
          <w:lang w:val="es-CO"/>
        </w:rPr>
        <w:t xml:space="preserve">Consejo de Estado. Sección Tercera. Sentencia del 10 de agosto de 2016. </w:t>
      </w:r>
      <w:r w:rsidRPr="002C1601">
        <w:rPr>
          <w:rFonts w:ascii="Verdana" w:hAnsi="Verdana" w:cs="Arial"/>
          <w:color w:val="000000" w:themeColor="text1"/>
          <w:sz w:val="15"/>
          <w:szCs w:val="15"/>
          <w:lang w:val="es-CO"/>
        </w:rPr>
        <w:t xml:space="preserve">Exp. 34369. C.P. Hernán Andrade Rincón; y Sentencia del 8 de febrero de 2012. Exp. 34369A. C.P. Ruth Stella Correa Palacio. </w:t>
      </w:r>
    </w:p>
  </w:footnote>
  <w:footnote w:id="4">
    <w:p w14:paraId="376A2E14" w14:textId="77777777" w:rsidR="008C5843" w:rsidRPr="002C1601" w:rsidRDefault="008C5843" w:rsidP="008C5843">
      <w:pPr>
        <w:pStyle w:val="Textonotapie"/>
        <w:ind w:firstLine="708"/>
        <w:contextualSpacing/>
        <w:jc w:val="both"/>
        <w:rPr>
          <w:rFonts w:ascii="Verdana" w:hAnsi="Verdana"/>
          <w:sz w:val="15"/>
          <w:szCs w:val="15"/>
          <w:lang w:val="es-ES"/>
        </w:rPr>
      </w:pPr>
      <w:r w:rsidRPr="002C1601">
        <w:rPr>
          <w:rStyle w:val="Refdenotaalpie"/>
          <w:rFonts w:ascii="Verdana" w:hAnsi="Verdana"/>
          <w:sz w:val="15"/>
          <w:szCs w:val="15"/>
        </w:rPr>
        <w:footnoteRef/>
      </w:r>
      <w:r w:rsidRPr="002C1601">
        <w:rPr>
          <w:rFonts w:ascii="Verdana" w:hAnsi="Verdana"/>
          <w:sz w:val="15"/>
          <w:szCs w:val="15"/>
        </w:rPr>
        <w:t xml:space="preserve"> Manual para determinar y verificar los requisitos habilitantes en los Procesos de Contratación. Disponible en: </w:t>
      </w:r>
      <w:hyperlink r:id="rId1" w:history="1">
        <w:r w:rsidRPr="002C1601">
          <w:rPr>
            <w:rStyle w:val="Hipervnculo"/>
            <w:rFonts w:ascii="Verdana" w:hAnsi="Verdana"/>
            <w:sz w:val="15"/>
            <w:szCs w:val="15"/>
          </w:rPr>
          <w:t>https://www.colombiacompra.gov.co/sites/cce_public/files/cce_documents/cce-eicp-ma-04._manual_requisitos_habilitantes_v3_29-09-2023.pdf</w:t>
        </w:r>
      </w:hyperlink>
      <w:r w:rsidRPr="002C1601">
        <w:rPr>
          <w:rFonts w:ascii="Verdana" w:hAnsi="Verdana"/>
          <w:sz w:val="15"/>
          <w:szCs w:val="15"/>
        </w:rPr>
        <w:t xml:space="preserve"> </w:t>
      </w:r>
    </w:p>
  </w:footnote>
  <w:footnote w:id="5">
    <w:p w14:paraId="7F768C8E" w14:textId="77777777" w:rsidR="008C5843" w:rsidRPr="002C1601" w:rsidRDefault="008C5843" w:rsidP="008C5843">
      <w:pPr>
        <w:widowControl w:val="0"/>
        <w:autoSpaceDE w:val="0"/>
        <w:autoSpaceDN w:val="0"/>
        <w:snapToGrid w:val="0"/>
        <w:spacing w:after="0" w:line="240" w:lineRule="auto"/>
        <w:ind w:firstLine="708"/>
        <w:contextualSpacing/>
        <w:jc w:val="both"/>
        <w:rPr>
          <w:rFonts w:ascii="Verdana" w:eastAsia="Arial" w:hAnsi="Verdana" w:cs="Arial"/>
          <w:sz w:val="15"/>
          <w:szCs w:val="15"/>
          <w:lang w:val="es-ES"/>
        </w:rPr>
      </w:pPr>
      <w:r w:rsidRPr="002C1601">
        <w:rPr>
          <w:rStyle w:val="Refdenotaalpie"/>
          <w:rFonts w:ascii="Verdana" w:hAnsi="Verdana" w:cs="Arial"/>
          <w:sz w:val="15"/>
          <w:szCs w:val="15"/>
        </w:rPr>
        <w:footnoteRef/>
      </w:r>
      <w:r w:rsidRPr="002C1601">
        <w:rPr>
          <w:rFonts w:ascii="Verdana" w:hAnsi="Verdana" w:cs="Arial"/>
          <w:sz w:val="15"/>
          <w:szCs w:val="15"/>
        </w:rPr>
        <w:t xml:space="preserve"> </w:t>
      </w:r>
      <w:r w:rsidRPr="002C1601">
        <w:rPr>
          <w:rFonts w:ascii="Verdana" w:eastAsia="Arial" w:hAnsi="Verdana" w:cs="Arial"/>
          <w:sz w:val="15"/>
          <w:szCs w:val="15"/>
          <w:lang w:val="es-ES"/>
        </w:rPr>
        <w:t>Ley 789 de 2002: “Artículo 50. Control a la evasión de los recursos parafiscales. La celebración, renovación o liquidación por parte de un particular, de contratos de cualquier naturaleza con Entidades del sector público, requerirá para el efecto, del cumplimiento por parte del contratista 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sus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obligaciones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con</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los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sistemas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salud,</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riesgos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profesionales,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pensiones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y</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aportes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Cajas de Compensación Familiar, Instituto Colombiano de Bienestar Familiar y Servicio Nacional de Aprendizaje,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cuando</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ello</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haya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lugar.</w:t>
      </w:r>
      <w:r w:rsidRPr="002C1601">
        <w:rPr>
          <w:rFonts w:ascii="Verdana" w:eastAsia="Arial" w:hAnsi="Verdana" w:cs="Arial"/>
          <w:spacing w:val="-11"/>
          <w:sz w:val="15"/>
          <w:szCs w:val="15"/>
          <w:lang w:val="es-ES"/>
        </w:rPr>
        <w:t xml:space="preserve"> </w:t>
      </w:r>
      <w:r w:rsidRPr="002C1601">
        <w:rPr>
          <w:rFonts w:ascii="Verdana" w:eastAsia="Arial" w:hAnsi="Verdana" w:cs="Arial"/>
          <w:sz w:val="15"/>
          <w:szCs w:val="15"/>
          <w:lang w:val="es-ES"/>
        </w:rPr>
        <w:t>Las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Entidades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públicas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en</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el</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momento</w:t>
      </w:r>
      <w:r w:rsidRPr="002C1601">
        <w:rPr>
          <w:rFonts w:ascii="Verdana" w:eastAsia="Arial" w:hAnsi="Verdana" w:cs="Arial"/>
          <w:spacing w:val="-11"/>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liquidar</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los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contratos deberán verificar y dejar constancia del cumplimiento de las obligaciones del contratista frente a los aportes mencionados durante toda su vigencia, estableciendo una correcta relación entre el monto cancelado y las sumas que debieron haber sido</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cotizadas.</w:t>
      </w:r>
    </w:p>
    <w:p w14:paraId="01FB14E2" w14:textId="77777777" w:rsidR="008C5843" w:rsidRPr="002C1601" w:rsidRDefault="008C5843" w:rsidP="008C5843">
      <w:pPr>
        <w:widowControl w:val="0"/>
        <w:autoSpaceDE w:val="0"/>
        <w:autoSpaceDN w:val="0"/>
        <w:spacing w:after="0" w:line="240" w:lineRule="auto"/>
        <w:ind w:firstLine="708"/>
        <w:contextualSpacing/>
        <w:jc w:val="both"/>
        <w:rPr>
          <w:rFonts w:ascii="Verdana" w:eastAsia="Arial" w:hAnsi="Verdana" w:cs="Arial"/>
          <w:sz w:val="15"/>
          <w:szCs w:val="15"/>
          <w:lang w:val="es-ES"/>
        </w:rPr>
      </w:pPr>
      <w:r w:rsidRPr="002C1601">
        <w:rPr>
          <w:rFonts w:ascii="Verdana" w:eastAsia="Arial" w:hAnsi="Verdana" w:cs="Arial"/>
          <w:sz w:val="15"/>
          <w:szCs w:val="15"/>
          <w:lang w:val="es-ES"/>
        </w:rPr>
        <w:t>En el evento en que no se hubieran realizado totalmente los aportes correspondientes, la Entidad pública deberá retener las sumas adeudadas al sistema en el momento de la liquidación y efectuará el giro directo de dichos recursos a los correspondientes sistemas con prioridad a los regímenes de salud y pensiones, conforme lo define el reglamento.</w:t>
      </w:r>
    </w:p>
    <w:p w14:paraId="185CC7CB" w14:textId="77777777" w:rsidR="008C5843" w:rsidRPr="002C1601" w:rsidRDefault="008C5843" w:rsidP="008C5843">
      <w:pPr>
        <w:widowControl w:val="0"/>
        <w:autoSpaceDE w:val="0"/>
        <w:autoSpaceDN w:val="0"/>
        <w:spacing w:after="0" w:line="240" w:lineRule="auto"/>
        <w:ind w:firstLine="708"/>
        <w:contextualSpacing/>
        <w:jc w:val="both"/>
        <w:rPr>
          <w:rFonts w:ascii="Verdana" w:eastAsia="Arial" w:hAnsi="Verdana" w:cs="Arial"/>
          <w:sz w:val="15"/>
          <w:szCs w:val="15"/>
          <w:lang w:val="es-ES"/>
        </w:rPr>
      </w:pPr>
      <w:r w:rsidRPr="002C1601">
        <w:rPr>
          <w:rFonts w:ascii="Verdana" w:eastAsia="Arial" w:hAnsi="Verdana" w:cs="Arial"/>
          <w:sz w:val="15"/>
          <w:szCs w:val="15"/>
          <w:lang w:val="es-ES"/>
        </w:rPr>
        <w:t>Cuando</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la</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contratación</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se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realice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con</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personas</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jurídicas,</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se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deberá</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acreditar</w:t>
      </w:r>
      <w:r w:rsidRPr="002C1601">
        <w:rPr>
          <w:rFonts w:ascii="Verdana" w:eastAsia="Arial" w:hAnsi="Verdana" w:cs="Arial"/>
          <w:spacing w:val="-7"/>
          <w:sz w:val="15"/>
          <w:szCs w:val="15"/>
          <w:lang w:val="es-ES"/>
        </w:rPr>
        <w:t xml:space="preserve"> </w:t>
      </w:r>
      <w:r w:rsidRPr="002C1601">
        <w:rPr>
          <w:rFonts w:ascii="Verdana" w:eastAsia="Arial" w:hAnsi="Verdana" w:cs="Arial"/>
          <w:sz w:val="15"/>
          <w:szCs w:val="15"/>
          <w:lang w:val="es-ES"/>
        </w:rPr>
        <w:t>el</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pago</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los aportes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sus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empleados,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a</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los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sistemas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mencionados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mediante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certificación</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expedida</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por</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el</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revisor fiscal, cuando este exista de acuerdo con los requerimientos de ley, o por el representante legal durante un lapso equivalente al que exija el respectivo régimen de contratación para que se hubiera constituido la sociedad, el cual en todo caso no será inferior a los seis (6) meses anteriores a la celebración del contrato. En el evento en que la sociedad no tenga más de seis (6) meses de constituida, deberá acreditar los pagos a partir de la fecha de su</w:t>
      </w:r>
      <w:r w:rsidRPr="002C1601">
        <w:rPr>
          <w:rFonts w:ascii="Verdana" w:eastAsia="Arial" w:hAnsi="Verdana" w:cs="Arial"/>
          <w:spacing w:val="-20"/>
          <w:sz w:val="15"/>
          <w:szCs w:val="15"/>
          <w:lang w:val="es-ES"/>
        </w:rPr>
        <w:t xml:space="preserve"> </w:t>
      </w:r>
      <w:r w:rsidRPr="002C1601">
        <w:rPr>
          <w:rFonts w:ascii="Verdana" w:eastAsia="Arial" w:hAnsi="Verdana" w:cs="Arial"/>
          <w:sz w:val="15"/>
          <w:szCs w:val="15"/>
          <w:lang w:val="es-ES"/>
        </w:rPr>
        <w:t>constitución.</w:t>
      </w:r>
    </w:p>
    <w:p w14:paraId="3A69783D" w14:textId="77777777" w:rsidR="008C5843" w:rsidRPr="002C1601" w:rsidRDefault="008C5843" w:rsidP="008C5843">
      <w:pPr>
        <w:pStyle w:val="Textonotapie"/>
        <w:contextualSpacing/>
        <w:jc w:val="both"/>
        <w:rPr>
          <w:rFonts w:ascii="Verdana" w:eastAsia="Arial" w:hAnsi="Verdana" w:cs="Arial"/>
          <w:sz w:val="15"/>
          <w:szCs w:val="15"/>
          <w:lang w:val="es-ES"/>
        </w:rPr>
      </w:pPr>
      <w:r w:rsidRPr="002C1601">
        <w:rPr>
          <w:rFonts w:ascii="Verdana" w:eastAsia="Arial" w:hAnsi="Verdana" w:cs="Arial"/>
          <w:sz w:val="15"/>
          <w:szCs w:val="15"/>
          <w:lang w:val="es-ES"/>
        </w:rPr>
        <w:tab/>
        <w:t>Para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presentación</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ofertas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por</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parte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personas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jurídicas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será</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indispensable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acreditar el requisito señalado anteriormente. El funcionario que no deje constancia de la verificación del cumplimiento de este requisito incurrirá en causal de mala</w:t>
      </w:r>
      <w:r w:rsidRPr="002C1601">
        <w:rPr>
          <w:rFonts w:ascii="Verdana" w:eastAsia="Arial" w:hAnsi="Verdana" w:cs="Arial"/>
          <w:spacing w:val="-12"/>
          <w:sz w:val="15"/>
          <w:szCs w:val="15"/>
          <w:lang w:val="es-ES"/>
        </w:rPr>
        <w:t xml:space="preserve"> </w:t>
      </w:r>
      <w:r w:rsidRPr="002C1601">
        <w:rPr>
          <w:rFonts w:ascii="Verdana" w:eastAsia="Arial" w:hAnsi="Verdana" w:cs="Arial"/>
          <w:sz w:val="15"/>
          <w:szCs w:val="15"/>
          <w:lang w:val="es-ES"/>
        </w:rPr>
        <w:t>conducta”.</w:t>
      </w:r>
    </w:p>
  </w:footnote>
  <w:footnote w:id="6">
    <w:p w14:paraId="7B367D32" w14:textId="77777777" w:rsidR="008C5843" w:rsidRPr="002C1601" w:rsidRDefault="008C5843" w:rsidP="008C5843">
      <w:pPr>
        <w:pStyle w:val="Textonotapie"/>
        <w:ind w:firstLine="708"/>
        <w:contextualSpacing/>
        <w:jc w:val="both"/>
        <w:rPr>
          <w:rFonts w:ascii="Verdana" w:eastAsia="Arial" w:hAnsi="Verdana" w:cs="Arial"/>
          <w:sz w:val="15"/>
          <w:szCs w:val="15"/>
          <w:lang w:val="es-ES"/>
        </w:rPr>
      </w:pPr>
      <w:r w:rsidRPr="002C1601">
        <w:rPr>
          <w:rStyle w:val="Refdenotaalpie"/>
          <w:rFonts w:ascii="Verdana" w:hAnsi="Verdana" w:cs="Arial"/>
          <w:sz w:val="15"/>
          <w:szCs w:val="15"/>
        </w:rPr>
        <w:footnoteRef/>
      </w:r>
      <w:r w:rsidRPr="002C1601">
        <w:rPr>
          <w:rFonts w:ascii="Verdana" w:hAnsi="Verdana" w:cs="Arial"/>
          <w:sz w:val="15"/>
          <w:szCs w:val="15"/>
        </w:rPr>
        <w:t xml:space="preserve"> </w:t>
      </w:r>
      <w:r w:rsidRPr="002C1601">
        <w:rPr>
          <w:rFonts w:ascii="Verdana" w:eastAsia="Arial" w:hAnsi="Verdana" w:cs="Arial"/>
          <w:sz w:val="15"/>
          <w:szCs w:val="15"/>
          <w:lang w:val="es-ES"/>
        </w:rPr>
        <w:t xml:space="preserve">Consejo de Estado. Sección Tercera. Subsección C. Sentencia del 8 de junio de 2011. </w:t>
      </w:r>
      <w:r w:rsidRPr="002C1601">
        <w:rPr>
          <w:rFonts w:ascii="Verdana" w:eastAsia="Arial" w:hAnsi="Verdana" w:cs="Arial"/>
          <w:sz w:val="15"/>
          <w:szCs w:val="15"/>
          <w:lang w:val="es-ES"/>
        </w:rPr>
        <w:t>Exp. 20001-23-31-000-2005-00409-01(AP), C.P. Enrique Gil Botero.</w:t>
      </w:r>
    </w:p>
  </w:footnote>
  <w:footnote w:id="7">
    <w:p w14:paraId="746DDA7A" w14:textId="77777777" w:rsidR="008C5843" w:rsidRPr="002C1601" w:rsidRDefault="008C5843" w:rsidP="008C5843">
      <w:pPr>
        <w:pStyle w:val="Textonotapie"/>
        <w:ind w:firstLine="708"/>
        <w:contextualSpacing/>
        <w:jc w:val="both"/>
        <w:rPr>
          <w:rFonts w:ascii="Verdana" w:hAnsi="Verdana" w:cs="Arial"/>
          <w:sz w:val="15"/>
          <w:szCs w:val="15"/>
          <w:lang w:val="es-CO"/>
        </w:rPr>
      </w:pPr>
      <w:r w:rsidRPr="002C1601">
        <w:rPr>
          <w:rStyle w:val="Refdenotaalpie"/>
          <w:rFonts w:ascii="Verdana" w:hAnsi="Verdana" w:cs="Arial"/>
          <w:sz w:val="15"/>
          <w:szCs w:val="15"/>
        </w:rPr>
        <w:footnoteRef/>
      </w:r>
      <w:r w:rsidRPr="002C1601">
        <w:rPr>
          <w:rFonts w:ascii="Verdana" w:hAnsi="Verdana" w:cs="Arial"/>
          <w:sz w:val="15"/>
          <w:szCs w:val="15"/>
        </w:rPr>
        <w:t xml:space="preserve"> Respecto a la revisoría fiscal de las sociedades extranjeras con sucursal en Colombia, el artículo 472.6 del Código de Comercio dispone que </w:t>
      </w:r>
      <w:r w:rsidRPr="002C1601">
        <w:rPr>
          <w:rFonts w:ascii="Verdana" w:hAnsi="Verdana" w:cs="Arial"/>
          <w:sz w:val="15"/>
          <w:szCs w:val="15"/>
          <w:lang w:val="es-CO"/>
        </w:rPr>
        <w:t xml:space="preserve">la resolución o acto en que la sociedad acuerda establecer negocios permanentes en Colombia expresará “La designación del revisor fiscal, quien será persona natural con residencia permanente en Colombia”. Por lo demás, el artículo el artículo 489 </w:t>
      </w:r>
      <w:r w:rsidRPr="002C1601">
        <w:rPr>
          <w:rFonts w:ascii="Verdana" w:hAnsi="Verdana" w:cs="Arial"/>
          <w:i/>
          <w:iCs/>
          <w:sz w:val="15"/>
          <w:szCs w:val="15"/>
          <w:lang w:val="es-CO"/>
        </w:rPr>
        <w:t>ibidem</w:t>
      </w:r>
      <w:r w:rsidRPr="002C1601">
        <w:rPr>
          <w:rFonts w:ascii="Verdana" w:hAnsi="Verdana" w:cs="Arial"/>
          <w:sz w:val="15"/>
          <w:szCs w:val="15"/>
          <w:lang w:val="es-CO"/>
        </w:rPr>
        <w:t xml:space="preserve"> prescribe que “Los revisores fiscales de las sociedades domiciliadas en el exterior se sujetarán, en lo pertinente, a las disposiciones de este Código sobre los revisores fiscales de las sociedades domiciliadas en el país”. Además, agrega lo siguiente: “Estos revisores deberán, además, informar a la correspondiente Superintendencia cualquier irregularidad de las que puedan ser causales de suspensión o de revocación del permiso de funcionamiento de tales sociedades”.</w:t>
      </w:r>
    </w:p>
  </w:footnote>
  <w:footnote w:id="8">
    <w:p w14:paraId="35636924" w14:textId="77777777" w:rsidR="008C5843" w:rsidRPr="002C1601" w:rsidRDefault="008C5843" w:rsidP="008C5843">
      <w:pPr>
        <w:pStyle w:val="Textonotapie"/>
        <w:ind w:firstLine="708"/>
        <w:contextualSpacing/>
        <w:jc w:val="both"/>
        <w:rPr>
          <w:rFonts w:ascii="Verdana" w:hAnsi="Verdana"/>
          <w:sz w:val="15"/>
          <w:szCs w:val="15"/>
          <w:lang w:val="es-ES"/>
        </w:rPr>
      </w:pPr>
      <w:r w:rsidRPr="002C1601">
        <w:rPr>
          <w:rStyle w:val="Refdenotaalpie"/>
          <w:rFonts w:ascii="Verdana" w:hAnsi="Verdana"/>
          <w:sz w:val="15"/>
          <w:szCs w:val="15"/>
        </w:rPr>
        <w:footnoteRef/>
      </w:r>
      <w:r w:rsidRPr="002C1601">
        <w:rPr>
          <w:rFonts w:ascii="Verdana" w:hAnsi="Verdana"/>
          <w:sz w:val="15"/>
          <w:szCs w:val="15"/>
        </w:rPr>
        <w:t xml:space="preserve"> </w:t>
      </w:r>
      <w:r w:rsidRPr="002C1601">
        <w:rPr>
          <w:rFonts w:ascii="Verdana" w:eastAsia="Arial" w:hAnsi="Verdana" w:cs="Arial"/>
          <w:sz w:val="15"/>
          <w:szCs w:val="15"/>
          <w:lang w:val="es-ES"/>
        </w:rPr>
        <w:t xml:space="preserve">Consejo de Estado. Sección Tercera. Subsección C. Sentencia del 24 de julio de 2024. </w:t>
      </w:r>
      <w:r w:rsidRPr="002C1601">
        <w:rPr>
          <w:rFonts w:ascii="Verdana" w:eastAsia="Arial" w:hAnsi="Verdana" w:cs="Arial"/>
          <w:sz w:val="15"/>
          <w:szCs w:val="15"/>
          <w:lang w:val="es-ES"/>
        </w:rPr>
        <w:t xml:space="preserve">Exp. </w:t>
      </w:r>
      <w:r w:rsidRPr="002C1601">
        <w:rPr>
          <w:rFonts w:ascii="Verdana" w:eastAsia="Arial" w:hAnsi="Verdana" w:cs="Arial"/>
          <w:sz w:val="15"/>
          <w:szCs w:val="15"/>
          <w:lang w:val="es-CO"/>
        </w:rPr>
        <w:t>05001-23-31-000-2005-04664-02 (47.156)</w:t>
      </w:r>
      <w:r w:rsidRPr="002C1601">
        <w:rPr>
          <w:rFonts w:ascii="Verdana" w:eastAsia="Arial" w:hAnsi="Verdana" w:cs="Arial"/>
          <w:sz w:val="15"/>
          <w:szCs w:val="15"/>
          <w:lang w:val="es-ES"/>
        </w:rPr>
        <w:t xml:space="preserve">. C.P. </w:t>
      </w:r>
      <w:r w:rsidRPr="002C1601">
        <w:rPr>
          <w:rFonts w:ascii="Verdana" w:eastAsia="Arial" w:hAnsi="Verdana" w:cs="Arial"/>
          <w:sz w:val="15"/>
          <w:szCs w:val="15"/>
          <w:lang w:val="es-CO"/>
        </w:rPr>
        <w:t>William Barrera Muñoz.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11.65pt;visibility:visible;mso-wrap-style:square" o:bullet="t">
        <v:imagedata r:id="rId1" o:title=""/>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5222"/>
    <w:rsid w:val="00046945"/>
    <w:rsid w:val="00061B2A"/>
    <w:rsid w:val="00071048"/>
    <w:rsid w:val="0007452F"/>
    <w:rsid w:val="00082362"/>
    <w:rsid w:val="000A683E"/>
    <w:rsid w:val="000B19B9"/>
    <w:rsid w:val="000D0334"/>
    <w:rsid w:val="000F6486"/>
    <w:rsid w:val="00106380"/>
    <w:rsid w:val="00125105"/>
    <w:rsid w:val="00127233"/>
    <w:rsid w:val="0014158F"/>
    <w:rsid w:val="00145E55"/>
    <w:rsid w:val="001511A0"/>
    <w:rsid w:val="001D3EF7"/>
    <w:rsid w:val="001E4177"/>
    <w:rsid w:val="001E5695"/>
    <w:rsid w:val="001F7DC6"/>
    <w:rsid w:val="00201053"/>
    <w:rsid w:val="00203AB9"/>
    <w:rsid w:val="002421BB"/>
    <w:rsid w:val="002510D3"/>
    <w:rsid w:val="0025796E"/>
    <w:rsid w:val="002707A2"/>
    <w:rsid w:val="0029086E"/>
    <w:rsid w:val="00293E6F"/>
    <w:rsid w:val="002951A0"/>
    <w:rsid w:val="002962BC"/>
    <w:rsid w:val="002A093D"/>
    <w:rsid w:val="002A0DD0"/>
    <w:rsid w:val="002A49AC"/>
    <w:rsid w:val="002A64FD"/>
    <w:rsid w:val="002B7366"/>
    <w:rsid w:val="002B7D9B"/>
    <w:rsid w:val="002C7A84"/>
    <w:rsid w:val="002D1DA6"/>
    <w:rsid w:val="002D3459"/>
    <w:rsid w:val="002D53B9"/>
    <w:rsid w:val="002E4FD9"/>
    <w:rsid w:val="003003D6"/>
    <w:rsid w:val="00322A85"/>
    <w:rsid w:val="00324168"/>
    <w:rsid w:val="003448F4"/>
    <w:rsid w:val="00374F5E"/>
    <w:rsid w:val="00377E3E"/>
    <w:rsid w:val="003A779E"/>
    <w:rsid w:val="003C0703"/>
    <w:rsid w:val="003C2D75"/>
    <w:rsid w:val="003D0F4D"/>
    <w:rsid w:val="003D5B0D"/>
    <w:rsid w:val="003E0499"/>
    <w:rsid w:val="003F3941"/>
    <w:rsid w:val="00406575"/>
    <w:rsid w:val="00414C74"/>
    <w:rsid w:val="0042722E"/>
    <w:rsid w:val="0044528D"/>
    <w:rsid w:val="004A1847"/>
    <w:rsid w:val="004A305D"/>
    <w:rsid w:val="004C156D"/>
    <w:rsid w:val="004D1880"/>
    <w:rsid w:val="004F21C4"/>
    <w:rsid w:val="004F685F"/>
    <w:rsid w:val="0051652A"/>
    <w:rsid w:val="005566E8"/>
    <w:rsid w:val="00574867"/>
    <w:rsid w:val="005850FB"/>
    <w:rsid w:val="00591460"/>
    <w:rsid w:val="00591FFE"/>
    <w:rsid w:val="005B3816"/>
    <w:rsid w:val="005C3777"/>
    <w:rsid w:val="005C5CDC"/>
    <w:rsid w:val="005D476C"/>
    <w:rsid w:val="005D6EF7"/>
    <w:rsid w:val="006219F8"/>
    <w:rsid w:val="00665D70"/>
    <w:rsid w:val="0068748F"/>
    <w:rsid w:val="006900D9"/>
    <w:rsid w:val="006E0538"/>
    <w:rsid w:val="00706C16"/>
    <w:rsid w:val="00721DA4"/>
    <w:rsid w:val="007337F8"/>
    <w:rsid w:val="00756841"/>
    <w:rsid w:val="007649AB"/>
    <w:rsid w:val="00771D0C"/>
    <w:rsid w:val="007833AC"/>
    <w:rsid w:val="007B268C"/>
    <w:rsid w:val="007B7171"/>
    <w:rsid w:val="007C0C0F"/>
    <w:rsid w:val="007C3DC2"/>
    <w:rsid w:val="007E5497"/>
    <w:rsid w:val="00806F5F"/>
    <w:rsid w:val="0081083B"/>
    <w:rsid w:val="00811391"/>
    <w:rsid w:val="0081776A"/>
    <w:rsid w:val="00820278"/>
    <w:rsid w:val="00827533"/>
    <w:rsid w:val="00833778"/>
    <w:rsid w:val="00867F95"/>
    <w:rsid w:val="008843B6"/>
    <w:rsid w:val="00891928"/>
    <w:rsid w:val="008A446D"/>
    <w:rsid w:val="008C5843"/>
    <w:rsid w:val="008D180B"/>
    <w:rsid w:val="008F0EA7"/>
    <w:rsid w:val="00923EEF"/>
    <w:rsid w:val="00925AD1"/>
    <w:rsid w:val="00937059"/>
    <w:rsid w:val="00937A0F"/>
    <w:rsid w:val="0094060C"/>
    <w:rsid w:val="00941133"/>
    <w:rsid w:val="009419F9"/>
    <w:rsid w:val="0095685E"/>
    <w:rsid w:val="00961B09"/>
    <w:rsid w:val="00965334"/>
    <w:rsid w:val="0097093E"/>
    <w:rsid w:val="00986AC5"/>
    <w:rsid w:val="00997EA2"/>
    <w:rsid w:val="009A0DFA"/>
    <w:rsid w:val="009B2D26"/>
    <w:rsid w:val="009C71FA"/>
    <w:rsid w:val="009C72E7"/>
    <w:rsid w:val="009D3058"/>
    <w:rsid w:val="009D616D"/>
    <w:rsid w:val="009F3A13"/>
    <w:rsid w:val="00A122D3"/>
    <w:rsid w:val="00A17F13"/>
    <w:rsid w:val="00A20739"/>
    <w:rsid w:val="00A33C78"/>
    <w:rsid w:val="00A5147F"/>
    <w:rsid w:val="00A63B60"/>
    <w:rsid w:val="00AA5EBF"/>
    <w:rsid w:val="00AB0ADB"/>
    <w:rsid w:val="00AD1098"/>
    <w:rsid w:val="00AF637A"/>
    <w:rsid w:val="00B01B1A"/>
    <w:rsid w:val="00B13605"/>
    <w:rsid w:val="00B43636"/>
    <w:rsid w:val="00B66319"/>
    <w:rsid w:val="00B72CD3"/>
    <w:rsid w:val="00B72FFF"/>
    <w:rsid w:val="00B82101"/>
    <w:rsid w:val="00BA1406"/>
    <w:rsid w:val="00BC3D36"/>
    <w:rsid w:val="00BD7F72"/>
    <w:rsid w:val="00C04FB3"/>
    <w:rsid w:val="00C061F8"/>
    <w:rsid w:val="00C147DC"/>
    <w:rsid w:val="00C330EB"/>
    <w:rsid w:val="00C40E19"/>
    <w:rsid w:val="00C41061"/>
    <w:rsid w:val="00C4520B"/>
    <w:rsid w:val="00C63202"/>
    <w:rsid w:val="00C64B19"/>
    <w:rsid w:val="00C754BE"/>
    <w:rsid w:val="00C76B1C"/>
    <w:rsid w:val="00CA2109"/>
    <w:rsid w:val="00CB2DB0"/>
    <w:rsid w:val="00CB6357"/>
    <w:rsid w:val="00CC1B26"/>
    <w:rsid w:val="00D423A2"/>
    <w:rsid w:val="00D520D8"/>
    <w:rsid w:val="00D54075"/>
    <w:rsid w:val="00D63AC2"/>
    <w:rsid w:val="00D7383B"/>
    <w:rsid w:val="00D80DC6"/>
    <w:rsid w:val="00DA231B"/>
    <w:rsid w:val="00DC39FC"/>
    <w:rsid w:val="00DD11A5"/>
    <w:rsid w:val="00DF4595"/>
    <w:rsid w:val="00DF5254"/>
    <w:rsid w:val="00E16408"/>
    <w:rsid w:val="00E20894"/>
    <w:rsid w:val="00E245AB"/>
    <w:rsid w:val="00E2764C"/>
    <w:rsid w:val="00E27F2E"/>
    <w:rsid w:val="00E50AFE"/>
    <w:rsid w:val="00E73E67"/>
    <w:rsid w:val="00E75C92"/>
    <w:rsid w:val="00E771DC"/>
    <w:rsid w:val="00E8772A"/>
    <w:rsid w:val="00E90F6B"/>
    <w:rsid w:val="00E92C27"/>
    <w:rsid w:val="00EA0E3D"/>
    <w:rsid w:val="00EB203E"/>
    <w:rsid w:val="00EC38A7"/>
    <w:rsid w:val="00ED7384"/>
    <w:rsid w:val="00EE1AA8"/>
    <w:rsid w:val="00F00830"/>
    <w:rsid w:val="00F31EDC"/>
    <w:rsid w:val="00F462B3"/>
    <w:rsid w:val="00F5664F"/>
    <w:rsid w:val="00F666C4"/>
    <w:rsid w:val="00F76AFC"/>
    <w:rsid w:val="00FA47C0"/>
    <w:rsid w:val="00FB5DD1"/>
    <w:rsid w:val="00FC2B5D"/>
    <w:rsid w:val="00FD19CC"/>
    <w:rsid w:val="00FF14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8C584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8C5843"/>
    <w:rPr>
      <w:rFonts w:ascii="Geomanist Light" w:hAnsi="Geomanist Light"/>
      <w:lang w:val="es-ES"/>
    </w:rPr>
  </w:style>
  <w:style w:type="paragraph" w:styleId="Textoindependiente">
    <w:name w:val="Body Text"/>
    <w:basedOn w:val="Normal"/>
    <w:link w:val="TextoindependienteCar"/>
    <w:uiPriority w:val="99"/>
    <w:unhideWhenUsed/>
    <w:rsid w:val="008C584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independienteCar">
    <w:name w:val="Texto independiente Car"/>
    <w:basedOn w:val="Fuentedeprrafopredeter"/>
    <w:link w:val="Textoindependiente"/>
    <w:uiPriority w:val="99"/>
    <w:rsid w:val="008C5843"/>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providencias-consejo-de-estado/" TargetMode="External"/><Relationship Id="rId18" Type="http://schemas.openxmlformats.org/officeDocument/2006/relationships/hyperlink" Target="https://nam02.safelinks.protection.outlook.com/?url=https%3A%2F%2Fwww.colombiacompra.gov.co%2Farchivos%2Fboletin%2Fboletin-edicion-n-3-de-2026-radar-de-la-compra-publica&amp;data=05%7C02%7Cximena.rios%40colombiacompra.gov.co%7C7128555136e04fa6887d08dee99e1b50%7C7b09041e245149d08cb179d5e3d8c1be%7C0%7C0%7C639205062450600483%7CUnknown%7CTWFpbGZsb3d8eyJFbXB0eU1hcGkiOnRydWUsIlYiOiIwLjAuMDAwMCIsIlAiOiJXaW4zMiIsIkFOIjoiTWFpbCIsIldUIjoyfQ%3D%3D%7C0%7C%7C%7C&amp;sdata=uYs%2B3QwtSZHgVJvlXP%2BmhySC1Jrm7vHXFmaHOtfNQ14%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providencias-consejo-de-estado/" TargetMode="External"/><Relationship Id="rId17" Type="http://schemas.openxmlformats.org/officeDocument/2006/relationships/hyperlink" Target="https://nam02.safelinks.protection.outlook.com/?url=https%3A%2F%2Fwww.colombiacompra.gov.co%2Farchivos%2Fcircular%2Fcircular-externa-002-de-2026&amp;data=05%7C02%7Cximena.rios%40colombiacompra.gov.co%7C7128555136e04fa6887d08dee99e1b50%7C7b09041e245149d08cb179d5e3d8c1be%7C0%7C0%7C639205062450582020%7CUnknown%7CTWFpbGZsb3d8eyJFbXB0eU1hcGkiOnRydWUsIlYiOiIwLjAuMDAwMCIsIlAiOiJXaW4zMiIsIkFOIjoiTWFpbCIsIldUIjoyfQ%3D%3D%7C0%7C%7C%7C&amp;sdata=rcNHkjlfUnBT10qBN9hOC13nRPZK9MU4FLtUNXV3C%2F0%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ximena.rios%40colombiacompra.gov.co%7C7128555136e04fa6887d08dee99e1b50%7C7b09041e245149d08cb179d5e3d8c1be%7C0%7C0%7C639205062450563347%7CUnknown%7CTWFpbGZsb3d8eyJFbXB0eU1hcGkiOnRydWUsIlYiOiIwLjAuMDAwMCIsIlAiOiJXaW4zMiIsIkFOIjoiTWFpbCIsIldUIjoyfQ%3D%3D%7C0%7C%7C%7C&amp;sdata=tosoK34OMgJQcSayY6AWxgpMG1zlr0nJO8iR5nyvlYo%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miloforerorey@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ximena.rios%40colombiacompra.gov.co%7C7128555136e04fa6887d08dee99e1b50%7C7b09041e245149d08cb179d5e3d8c1be%7C0%7C0%7C639205062450539116%7CUnknown%7CTWFpbGZsb3d8eyJFbXB0eU1hcGkiOnRydWUsIlYiOiIwLjAuMDAwMCIsIlAiOiJXaW4zMiIsIkFOIjoiTWFpbCIsIldUIjoyfQ%3D%3D%7C0%7C%7C%7C&amp;sdata=CfPCOpuJcdBVx4A4Es00qhtHeb0EXqpLtjJ3sidG7qc%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sites/cce_public/files/cce_documents/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21603C3-47E6-4DBB-AC35-2335B0F71526}"/>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18</Pages>
  <Words>6152</Words>
  <Characters>33838</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57</cp:revision>
  <cp:lastPrinted>2023-01-10T21:18:00Z</cp:lastPrinted>
  <dcterms:created xsi:type="dcterms:W3CDTF">2026-07-30T21:10:00Z</dcterms:created>
  <dcterms:modified xsi:type="dcterms:W3CDTF">2026-08-05T19:34:00Z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