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7F6E9" w14:textId="77777777" w:rsidR="009677CA" w:rsidRPr="00B774CC" w:rsidRDefault="009677CA" w:rsidP="009677CA">
      <w:pPr>
        <w:spacing w:after="0" w:line="276" w:lineRule="auto"/>
        <w:jc w:val="both"/>
        <w:rPr>
          <w:rFonts w:ascii="Verdana" w:eastAsia="Calibri" w:hAnsi="Verdana" w:cs="Arial"/>
          <w:b/>
          <w:bCs/>
          <w:lang w:val="es-ES_tradnl" w:eastAsia="es-MX"/>
        </w:rPr>
      </w:pPr>
      <w:bookmarkStart w:id="0" w:name="_Hlk143780582"/>
      <w:r w:rsidRPr="00B774CC">
        <w:rPr>
          <w:rFonts w:ascii="Verdana" w:eastAsia="Calibri" w:hAnsi="Verdana" w:cs="Arial"/>
          <w:b/>
          <w:bCs/>
          <w:lang w:val="es-ES_tradnl" w:eastAsia="es-MX"/>
        </w:rPr>
        <w:t xml:space="preserve">DOCUMENTOS TIPO – Fundamento normativo – Obligatoriedad </w:t>
      </w:r>
    </w:p>
    <w:p w14:paraId="6FF8130C" w14:textId="77777777" w:rsidR="009677CA" w:rsidRPr="00B774CC" w:rsidRDefault="009677CA" w:rsidP="009677CA">
      <w:pPr>
        <w:spacing w:after="0" w:line="276" w:lineRule="auto"/>
        <w:jc w:val="both"/>
        <w:rPr>
          <w:rFonts w:ascii="Verdana" w:eastAsia="Calibri" w:hAnsi="Verdana" w:cs="Arial"/>
          <w:b/>
          <w:bCs/>
          <w:sz w:val="20"/>
          <w:szCs w:val="20"/>
          <w:lang w:val="es-ES_tradnl" w:eastAsia="es-MX"/>
        </w:rPr>
      </w:pPr>
    </w:p>
    <w:p w14:paraId="1AFF9B5D" w14:textId="77777777" w:rsidR="009677CA" w:rsidRPr="00B774CC" w:rsidRDefault="009677CA" w:rsidP="009677CA">
      <w:pPr>
        <w:tabs>
          <w:tab w:val="left" w:pos="709"/>
        </w:tabs>
        <w:spacing w:after="0" w:line="240" w:lineRule="auto"/>
        <w:jc w:val="both"/>
        <w:rPr>
          <w:rFonts w:ascii="Verdana" w:eastAsia="Calibri" w:hAnsi="Verdana" w:cs="Arial"/>
          <w:sz w:val="20"/>
          <w:szCs w:val="20"/>
          <w:lang w:val="es-ES" w:eastAsia="es-MX"/>
        </w:rPr>
      </w:pPr>
      <w:r w:rsidRPr="00B774CC">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5AF7F6C1" w14:textId="77777777" w:rsidR="009677CA" w:rsidRPr="00B774CC" w:rsidRDefault="009677CA" w:rsidP="009677CA">
      <w:pPr>
        <w:spacing w:after="0" w:line="276" w:lineRule="auto"/>
        <w:jc w:val="both"/>
        <w:rPr>
          <w:rFonts w:ascii="Verdana" w:eastAsia="Calibri" w:hAnsi="Verdana" w:cs="Arial"/>
          <w:b/>
          <w:bCs/>
          <w:lang w:val="es-ES_tradnl" w:eastAsia="es-MX"/>
        </w:rPr>
      </w:pPr>
    </w:p>
    <w:p w14:paraId="75C23E40" w14:textId="77777777" w:rsidR="009677CA" w:rsidRPr="00B774CC" w:rsidRDefault="009677CA" w:rsidP="009677CA">
      <w:pPr>
        <w:widowControl w:val="0"/>
        <w:autoSpaceDE w:val="0"/>
        <w:autoSpaceDN w:val="0"/>
        <w:spacing w:after="0" w:line="276" w:lineRule="auto"/>
        <w:jc w:val="both"/>
        <w:rPr>
          <w:rFonts w:ascii="Verdana" w:eastAsia="Calibri" w:hAnsi="Verdana" w:cs="Times New Roman"/>
          <w:b/>
          <w:bCs/>
          <w:lang w:val="es-ES" w:eastAsia="es-MX"/>
        </w:rPr>
      </w:pPr>
      <w:r w:rsidRPr="00B774CC">
        <w:rPr>
          <w:rFonts w:ascii="Verdana" w:eastAsia="Calibri" w:hAnsi="Verdana" w:cs="Arial"/>
          <w:b/>
          <w:bCs/>
          <w:lang w:val="es-ES_tradnl" w:eastAsia="es-MX"/>
        </w:rPr>
        <w:t>SECTOR SOCIAL</w:t>
      </w:r>
      <w:r w:rsidRPr="00B774CC">
        <w:rPr>
          <w:rFonts w:ascii="Verdana" w:eastAsia="Calibri" w:hAnsi="Verdana" w:cs="Times New Roman"/>
          <w:lang w:val="es-ES" w:eastAsia="es-MX"/>
        </w:rPr>
        <w:t xml:space="preserve"> </w:t>
      </w:r>
      <w:r w:rsidRPr="00B774CC">
        <w:rPr>
          <w:rFonts w:ascii="Verdana" w:eastAsia="Calibri" w:hAnsi="Verdana" w:cs="Times New Roman"/>
          <w:b/>
          <w:bCs/>
          <w:lang w:val="es-ES" w:eastAsia="es-MX"/>
        </w:rPr>
        <w:t>– Documentos tipo – Vigentes</w:t>
      </w:r>
    </w:p>
    <w:p w14:paraId="37DB0BEB" w14:textId="77777777" w:rsidR="009677CA" w:rsidRPr="00B774CC" w:rsidRDefault="009677CA" w:rsidP="009677CA">
      <w:pPr>
        <w:widowControl w:val="0"/>
        <w:autoSpaceDE w:val="0"/>
        <w:autoSpaceDN w:val="0"/>
        <w:spacing w:after="0" w:line="276" w:lineRule="auto"/>
        <w:jc w:val="both"/>
        <w:rPr>
          <w:rFonts w:ascii="Verdana" w:eastAsia="Calibri" w:hAnsi="Verdana" w:cs="Times New Roman"/>
          <w:b/>
          <w:bCs/>
          <w:lang w:val="es-ES" w:eastAsia="es-MX"/>
        </w:rPr>
      </w:pPr>
    </w:p>
    <w:p w14:paraId="69651B26" w14:textId="77777777" w:rsidR="009677CA" w:rsidRPr="00B774CC" w:rsidRDefault="009677CA" w:rsidP="009677CA">
      <w:pPr>
        <w:widowControl w:val="0"/>
        <w:autoSpaceDE w:val="0"/>
        <w:autoSpaceDN w:val="0"/>
        <w:spacing w:after="0" w:line="240" w:lineRule="auto"/>
        <w:jc w:val="both"/>
        <w:rPr>
          <w:rFonts w:ascii="Verdana" w:eastAsia="Calibri" w:hAnsi="Verdana" w:cs="Times New Roman"/>
          <w:b/>
          <w:bCs/>
          <w:sz w:val="20"/>
          <w:szCs w:val="20"/>
          <w:lang w:val="es-ES" w:eastAsia="es-MX"/>
        </w:rPr>
      </w:pPr>
      <w:r w:rsidRPr="00B774CC">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66CF6668" w14:textId="77777777" w:rsidR="009677CA" w:rsidRPr="00B774CC" w:rsidRDefault="009677CA" w:rsidP="009677CA">
      <w:pPr>
        <w:spacing w:after="0"/>
        <w:rPr>
          <w:rFonts w:ascii="Verdana" w:hAnsi="Verdana"/>
          <w:lang w:val="es-ES"/>
        </w:rPr>
      </w:pPr>
    </w:p>
    <w:p w14:paraId="3D98894F" w14:textId="77777777" w:rsidR="009677CA" w:rsidRPr="00B774CC" w:rsidRDefault="009677CA" w:rsidP="009677CA">
      <w:pPr>
        <w:spacing w:after="0" w:line="276" w:lineRule="auto"/>
        <w:jc w:val="both"/>
        <w:rPr>
          <w:rFonts w:ascii="Verdana" w:eastAsia="Calibri" w:hAnsi="Verdana" w:cs="Times New Roman"/>
          <w:sz w:val="20"/>
          <w:szCs w:val="20"/>
          <w:lang w:val="es-ES" w:eastAsia="es-MX"/>
        </w:rPr>
      </w:pPr>
      <w:r w:rsidRPr="00B774CC">
        <w:rPr>
          <w:rFonts w:ascii="Verdana" w:eastAsia="Calibri" w:hAnsi="Verdana" w:cs="Times New Roman"/>
          <w:b/>
          <w:bCs/>
          <w:lang w:val="es-ES" w:eastAsia="es-MX"/>
        </w:rPr>
        <w:t xml:space="preserve">DOCUMENTOS TIPO – Aplicación – Matriz de Experiencia </w:t>
      </w:r>
    </w:p>
    <w:p w14:paraId="1FD87A43" w14:textId="77777777" w:rsidR="009677CA" w:rsidRPr="00B774CC" w:rsidRDefault="009677CA" w:rsidP="009677CA">
      <w:pPr>
        <w:spacing w:after="0" w:line="240" w:lineRule="auto"/>
        <w:rPr>
          <w:rFonts w:ascii="Verdana" w:eastAsia="Geomanist Light" w:hAnsi="Verdana" w:cs="Arial"/>
          <w:lang w:val="es-MX" w:eastAsia="es-MX"/>
        </w:rPr>
      </w:pPr>
    </w:p>
    <w:p w14:paraId="4ED718A8" w14:textId="77777777" w:rsidR="009677CA" w:rsidRPr="00B774CC" w:rsidRDefault="009677CA" w:rsidP="009677CA">
      <w:pPr>
        <w:widowControl w:val="0"/>
        <w:autoSpaceDE w:val="0"/>
        <w:autoSpaceDN w:val="0"/>
        <w:spacing w:after="0" w:line="240" w:lineRule="auto"/>
        <w:jc w:val="both"/>
        <w:rPr>
          <w:rFonts w:ascii="Verdana" w:eastAsia="Calibri" w:hAnsi="Verdana" w:cs="Times New Roman"/>
          <w:sz w:val="20"/>
          <w:szCs w:val="20"/>
          <w:lang w:val="es-ES" w:eastAsia="es-MX"/>
        </w:rPr>
      </w:pPr>
      <w:r w:rsidRPr="00B774CC">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2CD9C757" w14:textId="77777777" w:rsidR="009677CA" w:rsidRPr="00B774CC" w:rsidRDefault="009677CA" w:rsidP="009677CA">
      <w:pPr>
        <w:widowControl w:val="0"/>
        <w:autoSpaceDE w:val="0"/>
        <w:autoSpaceDN w:val="0"/>
        <w:spacing w:after="0" w:line="240" w:lineRule="auto"/>
        <w:jc w:val="both"/>
        <w:rPr>
          <w:rFonts w:ascii="Verdana" w:eastAsia="Calibri" w:hAnsi="Verdana" w:cs="Times New Roman"/>
          <w:sz w:val="20"/>
          <w:szCs w:val="20"/>
          <w:lang w:val="es-ES" w:eastAsia="es-MX"/>
        </w:rPr>
      </w:pPr>
    </w:p>
    <w:p w14:paraId="39C11412" w14:textId="77777777" w:rsidR="009677CA" w:rsidRPr="00B774CC" w:rsidRDefault="009677CA" w:rsidP="009677CA">
      <w:pPr>
        <w:widowControl w:val="0"/>
        <w:autoSpaceDE w:val="0"/>
        <w:autoSpaceDN w:val="0"/>
        <w:spacing w:after="0" w:line="240" w:lineRule="auto"/>
        <w:jc w:val="both"/>
        <w:rPr>
          <w:rFonts w:ascii="Verdana" w:eastAsia="Calibri" w:hAnsi="Verdana" w:cs="Times New Roman"/>
          <w:sz w:val="20"/>
          <w:szCs w:val="20"/>
          <w:lang w:val="es-ES" w:eastAsia="es-MX"/>
        </w:rPr>
      </w:pPr>
      <w:r w:rsidRPr="00B774CC">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1E84C49" w14:textId="77777777" w:rsidR="009677CA" w:rsidRDefault="009677CA" w:rsidP="00CD7C8A">
      <w:pPr>
        <w:spacing w:after="0"/>
        <w:jc w:val="both"/>
        <w:rPr>
          <w:rFonts w:ascii="Verdana" w:eastAsia="Calibri" w:hAnsi="Verdana" w:cs="Times New Roman"/>
          <w:color w:val="000000" w:themeColor="text1"/>
          <w:kern w:val="2"/>
          <w:sz w:val="20"/>
          <w:szCs w:val="20"/>
          <w14:ligatures w14:val="standardContextual"/>
        </w:rPr>
      </w:pPr>
    </w:p>
    <w:p w14:paraId="7697699F" w14:textId="77777777" w:rsidR="00C8736D" w:rsidRPr="00B774CC" w:rsidRDefault="00C8736D" w:rsidP="00C8736D">
      <w:pPr>
        <w:spacing w:after="0"/>
        <w:rPr>
          <w:rFonts w:ascii="Verdana" w:hAnsi="Verdana"/>
          <w:lang w:val="es-ES"/>
        </w:rPr>
      </w:pPr>
    </w:p>
    <w:p w14:paraId="29BBE915" w14:textId="0295B521" w:rsidR="00C8736D" w:rsidRPr="00B774CC" w:rsidRDefault="00C8736D" w:rsidP="00C8736D">
      <w:pPr>
        <w:spacing w:after="0" w:line="276" w:lineRule="auto"/>
        <w:jc w:val="both"/>
        <w:rPr>
          <w:rFonts w:ascii="Verdana" w:eastAsia="Calibri" w:hAnsi="Verdana" w:cs="Times New Roman"/>
          <w:sz w:val="20"/>
          <w:szCs w:val="20"/>
          <w:lang w:val="es-ES" w:eastAsia="es-MX"/>
        </w:rPr>
      </w:pPr>
      <w:r w:rsidRPr="00B774CC">
        <w:rPr>
          <w:rFonts w:ascii="Verdana" w:eastAsia="Calibri" w:hAnsi="Verdana" w:cs="Times New Roman"/>
          <w:b/>
          <w:bCs/>
          <w:lang w:val="es-ES" w:eastAsia="es-MX"/>
        </w:rPr>
        <w:t>DOCUMENTOS TIPO –</w:t>
      </w:r>
      <w:r>
        <w:rPr>
          <w:rFonts w:ascii="Verdana" w:eastAsia="Calibri" w:hAnsi="Verdana" w:cs="Times New Roman"/>
          <w:b/>
          <w:bCs/>
          <w:lang w:val="es-ES" w:eastAsia="es-MX"/>
        </w:rPr>
        <w:t xml:space="preserve"> Infraestruc</w:t>
      </w:r>
      <w:r w:rsidR="00A70AE7">
        <w:rPr>
          <w:rFonts w:ascii="Verdana" w:eastAsia="Calibri" w:hAnsi="Verdana" w:cs="Times New Roman"/>
          <w:b/>
          <w:bCs/>
          <w:lang w:val="es-ES" w:eastAsia="es-MX"/>
        </w:rPr>
        <w:t>tura</w:t>
      </w:r>
      <w:r w:rsidR="00242A01">
        <w:rPr>
          <w:rFonts w:ascii="Verdana" w:eastAsia="Calibri" w:hAnsi="Verdana" w:cs="Times New Roman"/>
          <w:b/>
          <w:bCs/>
          <w:lang w:val="es-ES" w:eastAsia="es-MX"/>
        </w:rPr>
        <w:t xml:space="preserve"> social -</w:t>
      </w:r>
      <w:r w:rsidRPr="00B774CC">
        <w:rPr>
          <w:rFonts w:ascii="Verdana" w:eastAsia="Calibri" w:hAnsi="Verdana" w:cs="Times New Roman"/>
          <w:b/>
          <w:bCs/>
          <w:lang w:val="es-ES" w:eastAsia="es-MX"/>
        </w:rPr>
        <w:t xml:space="preserve"> Aplicación – Matriz de Experiencia </w:t>
      </w:r>
    </w:p>
    <w:p w14:paraId="7B5B3F46" w14:textId="77777777" w:rsidR="00C8736D" w:rsidRPr="00C8736D" w:rsidRDefault="00C8736D" w:rsidP="00CD7C8A">
      <w:pPr>
        <w:spacing w:after="0"/>
        <w:jc w:val="both"/>
        <w:rPr>
          <w:rFonts w:ascii="Verdana" w:eastAsia="Calibri" w:hAnsi="Verdana" w:cs="Times New Roman"/>
          <w:color w:val="000000" w:themeColor="text1"/>
          <w:kern w:val="2"/>
          <w:sz w:val="20"/>
          <w:szCs w:val="20"/>
          <w:lang w:val="es-ES"/>
          <w14:ligatures w14:val="standardContextual"/>
        </w:rPr>
      </w:pPr>
    </w:p>
    <w:p w14:paraId="7BAD530B" w14:textId="77777777" w:rsidR="00CD7C8A" w:rsidRDefault="00CD7C8A" w:rsidP="00CD7C8A">
      <w:pPr>
        <w:spacing w:after="0"/>
        <w:jc w:val="both"/>
        <w:rPr>
          <w:rFonts w:ascii="Verdana" w:eastAsia="Calibri" w:hAnsi="Verdana" w:cs="Times New Roman"/>
          <w:color w:val="000000" w:themeColor="text1"/>
          <w:kern w:val="2"/>
          <w:sz w:val="20"/>
          <w:szCs w:val="20"/>
          <w14:ligatures w14:val="standardContextual"/>
        </w:rPr>
      </w:pPr>
      <w:r w:rsidRPr="00CD7C8A">
        <w:rPr>
          <w:rFonts w:ascii="Verdana" w:eastAsia="Calibri" w:hAnsi="Verdana" w:cs="Times New Roman"/>
          <w:color w:val="000000" w:themeColor="text1"/>
          <w:kern w:val="2"/>
          <w:sz w:val="20"/>
          <w:szCs w:val="20"/>
          <w14:ligatures w14:val="standardContextual"/>
        </w:rPr>
        <w:lastRenderedPageBreak/>
        <w:t xml:space="preserve">Al revisar la Matriz de Experiencia relacionada en su consulta del sector educativo, se encuentra la actividad a contratar 1.14 referida a proyectos para Suministro y/o instalación de sistemas de aires acondicionados o sistemas de ventilación o similares para infraestructura educativa, efectivamente determina que para acreditar el cumplimiento de la experiencia general se podrá realizar a través de: </w:t>
      </w:r>
    </w:p>
    <w:p w14:paraId="2537F72E" w14:textId="77777777" w:rsidR="00242A01" w:rsidRPr="00CD7C8A" w:rsidRDefault="00242A01" w:rsidP="00CD7C8A">
      <w:pPr>
        <w:spacing w:after="0"/>
        <w:jc w:val="both"/>
        <w:rPr>
          <w:rFonts w:ascii="Verdana" w:eastAsia="Calibri" w:hAnsi="Verdana" w:cs="Times New Roman"/>
          <w:color w:val="000000" w:themeColor="text1"/>
          <w:kern w:val="2"/>
          <w:sz w:val="20"/>
          <w:szCs w:val="20"/>
          <w14:ligatures w14:val="standardContextual"/>
        </w:rPr>
      </w:pPr>
    </w:p>
    <w:p w14:paraId="4357DA3C" w14:textId="77777777" w:rsidR="00CD7C8A" w:rsidRPr="00CD7C8A" w:rsidRDefault="00CD7C8A" w:rsidP="00CD7C8A">
      <w:pPr>
        <w:spacing w:after="0"/>
        <w:jc w:val="both"/>
        <w:rPr>
          <w:rFonts w:ascii="Verdana" w:eastAsia="Calibri" w:hAnsi="Verdana" w:cs="Times New Roman"/>
          <w:color w:val="000000" w:themeColor="text1"/>
          <w:kern w:val="2"/>
          <w:sz w:val="20"/>
          <w:szCs w:val="20"/>
          <w14:ligatures w14:val="standardContextual"/>
        </w:rPr>
      </w:pPr>
      <w:r w:rsidRPr="00CD7C8A">
        <w:rPr>
          <w:rFonts w:ascii="Verdana" w:eastAsia="Calibri" w:hAnsi="Verdana" w:cs="Times New Roman"/>
          <w:color w:val="000000" w:themeColor="text1"/>
          <w:kern w:val="2"/>
          <w:sz w:val="20"/>
          <w:szCs w:val="20"/>
          <w14:ligatures w14:val="standardContextual"/>
        </w:rPr>
        <w:t>“(…) proyectos que correspondan o contemplen actividades de: suministro y/o instalación de sistemas de aires acondicionados o sistemas de ventilación o similares para edificaciones”.</w:t>
      </w:r>
      <w:r w:rsidRPr="00CD7C8A">
        <w:rPr>
          <w:rFonts w:ascii="Verdana" w:eastAsia="Calibri" w:hAnsi="Verdana" w:cs="Times New Roman"/>
          <w:color w:val="000000" w:themeColor="text1"/>
          <w:kern w:val="2"/>
          <w:sz w:val="20"/>
          <w:szCs w:val="20"/>
          <w14:ligatures w14:val="standardContextual"/>
        </w:rPr>
        <w:tab/>
      </w:r>
      <w:r w:rsidRPr="00CD7C8A">
        <w:rPr>
          <w:rFonts w:ascii="Verdana" w:eastAsia="Calibri" w:hAnsi="Verdana" w:cs="Times New Roman"/>
          <w:color w:val="000000" w:themeColor="text1"/>
          <w:kern w:val="2"/>
          <w:sz w:val="20"/>
          <w:szCs w:val="20"/>
          <w14:ligatures w14:val="standardContextual"/>
        </w:rPr>
        <w:tab/>
      </w:r>
    </w:p>
    <w:p w14:paraId="1C5C18C6" w14:textId="77777777" w:rsidR="00CD7C8A" w:rsidRPr="00CD7C8A" w:rsidRDefault="00CD7C8A" w:rsidP="00CD7C8A">
      <w:pPr>
        <w:spacing w:after="0"/>
        <w:jc w:val="both"/>
        <w:rPr>
          <w:rFonts w:ascii="Verdana" w:eastAsia="Calibri" w:hAnsi="Verdana" w:cs="Times New Roman"/>
          <w:color w:val="000000" w:themeColor="text1"/>
          <w:kern w:val="2"/>
          <w:sz w:val="20"/>
          <w:szCs w:val="20"/>
          <w14:ligatures w14:val="standardContextual"/>
        </w:rPr>
      </w:pPr>
      <w:r w:rsidRPr="00CD7C8A">
        <w:rPr>
          <w:rFonts w:ascii="Verdana" w:eastAsia="Calibri" w:hAnsi="Verdana" w:cs="Times New Roman"/>
          <w:color w:val="000000" w:themeColor="text1"/>
          <w:kern w:val="2"/>
          <w:sz w:val="20"/>
          <w:szCs w:val="20"/>
          <w14:ligatures w14:val="standardContextual"/>
        </w:rPr>
        <w:t xml:space="preserve">Mientras que la experiencia especifica determina que; </w:t>
      </w:r>
    </w:p>
    <w:p w14:paraId="142F29C4" w14:textId="77777777" w:rsidR="00CD7C8A" w:rsidRPr="00CD7C8A" w:rsidRDefault="00CD7C8A" w:rsidP="00CD7C8A">
      <w:pPr>
        <w:spacing w:after="0"/>
        <w:jc w:val="both"/>
        <w:rPr>
          <w:rFonts w:ascii="Verdana" w:eastAsia="Calibri" w:hAnsi="Verdana" w:cs="Times New Roman"/>
          <w:color w:val="000000" w:themeColor="text1"/>
          <w:kern w:val="2"/>
          <w:sz w:val="20"/>
          <w:szCs w:val="20"/>
          <w14:ligatures w14:val="standardContextual"/>
        </w:rPr>
      </w:pPr>
    </w:p>
    <w:p w14:paraId="706202C4" w14:textId="77777777" w:rsidR="00CD7C8A" w:rsidRPr="00CD7C8A" w:rsidRDefault="00CD7C8A" w:rsidP="00CD7C8A">
      <w:pPr>
        <w:spacing w:after="0"/>
        <w:jc w:val="both"/>
        <w:rPr>
          <w:rFonts w:ascii="Verdana" w:eastAsia="Calibri" w:hAnsi="Verdana" w:cs="Times New Roman"/>
          <w:color w:val="000000" w:themeColor="text1"/>
          <w:kern w:val="2"/>
          <w:sz w:val="20"/>
          <w:szCs w:val="20"/>
          <w14:ligatures w14:val="standardContextual"/>
        </w:rPr>
      </w:pPr>
      <w:r w:rsidRPr="00CD7C8A">
        <w:rPr>
          <w:rFonts w:ascii="Verdana" w:eastAsia="Calibri" w:hAnsi="Verdana" w:cs="Times New Roman"/>
          <w:color w:val="000000" w:themeColor="text1"/>
          <w:kern w:val="2"/>
          <w:sz w:val="20"/>
          <w:szCs w:val="20"/>
          <w14:ligatures w14:val="standardContextual"/>
        </w:rPr>
        <w:t>Por lo menos uno (1) de los contratos válidos aportados como experiencia general debe corresponder mínimo al 30% del presupuesto oficial del presente proceso de selección.</w:t>
      </w:r>
      <w:r w:rsidRPr="00CD7C8A">
        <w:rPr>
          <w:rFonts w:ascii="Verdana" w:eastAsia="Calibri" w:hAnsi="Verdana" w:cs="Times New Roman"/>
          <w:color w:val="000000" w:themeColor="text1"/>
          <w:kern w:val="2"/>
          <w:sz w:val="20"/>
          <w:szCs w:val="20"/>
          <w14:ligatures w14:val="standardContextual"/>
        </w:rPr>
        <w:tab/>
      </w:r>
      <w:r w:rsidRPr="00CD7C8A">
        <w:rPr>
          <w:rFonts w:ascii="Verdana" w:eastAsia="Calibri" w:hAnsi="Verdana" w:cs="Times New Roman"/>
          <w:color w:val="000000" w:themeColor="text1"/>
          <w:kern w:val="2"/>
          <w:sz w:val="20"/>
          <w:szCs w:val="20"/>
          <w14:ligatures w14:val="standardContextual"/>
        </w:rPr>
        <w:tab/>
      </w:r>
    </w:p>
    <w:p w14:paraId="0F99E8AE" w14:textId="752E0326" w:rsidR="00823877" w:rsidRPr="00CD7C8A" w:rsidRDefault="00CD7C8A" w:rsidP="00CD7C8A">
      <w:pPr>
        <w:spacing w:after="0"/>
        <w:jc w:val="both"/>
        <w:rPr>
          <w:rFonts w:ascii="Verdana" w:eastAsia="Calibri" w:hAnsi="Verdana" w:cs="Times New Roman"/>
          <w:color w:val="000000" w:themeColor="text1"/>
          <w:kern w:val="2"/>
          <w:sz w:val="20"/>
          <w:szCs w:val="20"/>
          <w14:ligatures w14:val="standardContextual"/>
        </w:rPr>
      </w:pPr>
      <w:r w:rsidRPr="00CD7C8A">
        <w:rPr>
          <w:rFonts w:ascii="Verdana" w:eastAsia="Calibri" w:hAnsi="Verdana" w:cs="Times New Roman"/>
          <w:color w:val="000000" w:themeColor="text1"/>
          <w:kern w:val="2"/>
          <w:sz w:val="20"/>
          <w:szCs w:val="20"/>
          <w14:ligatures w14:val="standardContextual"/>
        </w:rPr>
        <w:t>Así las cosas, de conformidad con su consulta de si el requisito de experiencia especifica se cumple con por lo menos un contrato válido aportado como experiencia general en el que se contemplen actividades de suministro y/o instalación de sistemas de aire acondicionados o sistemas de ventilación o similares para edificaciones que como mínimo correspondan al 30% del presupuesto oficial del presente proceso de selección, es acertado y correctamente interpretado, así mismo se hace necesario recordar la relación de contratos que se deben presentar frente al PO del proceso, que se establece en el numeral 4.5.7 de la invitación se establece la relación de contratos para acreditar la experiencia</w:t>
      </w:r>
      <w:r w:rsidR="00823877">
        <w:rPr>
          <w:rFonts w:ascii="Verdana" w:eastAsia="Calibri" w:hAnsi="Verdana" w:cs="Times New Roman"/>
          <w:color w:val="000000" w:themeColor="text1"/>
          <w:kern w:val="2"/>
          <w:sz w:val="20"/>
          <w:szCs w:val="20"/>
          <w14:ligatures w14:val="standardContextual"/>
        </w:rPr>
        <w:t xml:space="preserve"> (…).</w:t>
      </w:r>
    </w:p>
    <w:p w14:paraId="5D432BE4" w14:textId="77777777" w:rsidR="009677CA" w:rsidRPr="00CD7C8A" w:rsidRDefault="009677CA" w:rsidP="00CD7C8A">
      <w:pPr>
        <w:spacing w:after="0"/>
        <w:jc w:val="both"/>
        <w:rPr>
          <w:rFonts w:ascii="Verdana" w:eastAsia="Calibri" w:hAnsi="Verdana" w:cs="Times New Roman"/>
          <w:color w:val="000000" w:themeColor="text1"/>
          <w:kern w:val="2"/>
          <w:sz w:val="20"/>
          <w:szCs w:val="20"/>
          <w14:ligatures w14:val="standardContextual"/>
        </w:rPr>
      </w:pPr>
    </w:p>
    <w:p w14:paraId="74F7AB15" w14:textId="77777777" w:rsidR="009677CA" w:rsidRPr="00CD7C8A" w:rsidRDefault="009677CA" w:rsidP="00CD7C8A">
      <w:pPr>
        <w:spacing w:after="0"/>
        <w:jc w:val="both"/>
        <w:rPr>
          <w:rFonts w:ascii="Verdana" w:eastAsia="Calibri" w:hAnsi="Verdana" w:cs="Times New Roman"/>
          <w:color w:val="000000" w:themeColor="text1"/>
          <w:kern w:val="2"/>
          <w:sz w:val="20"/>
          <w:szCs w:val="20"/>
          <w14:ligatures w14:val="standardContextual"/>
        </w:rPr>
      </w:pPr>
    </w:p>
    <w:p w14:paraId="5C6B3BFD" w14:textId="77777777" w:rsidR="009677CA" w:rsidRDefault="009677CA" w:rsidP="00CD7C8A">
      <w:pPr>
        <w:spacing w:after="0"/>
        <w:jc w:val="both"/>
        <w:rPr>
          <w:rFonts w:ascii="Verdana" w:hAnsi="Verdana"/>
          <w:color w:val="000000" w:themeColor="text1"/>
          <w:lang w:val="es-ES"/>
        </w:rPr>
      </w:pPr>
    </w:p>
    <w:p w14:paraId="69959130" w14:textId="77777777" w:rsidR="00823877" w:rsidRDefault="00823877" w:rsidP="00CD7C8A">
      <w:pPr>
        <w:spacing w:after="0"/>
        <w:jc w:val="both"/>
        <w:rPr>
          <w:rFonts w:ascii="Verdana" w:hAnsi="Verdana"/>
          <w:color w:val="000000" w:themeColor="text1"/>
          <w:lang w:val="es-ES"/>
        </w:rPr>
      </w:pPr>
    </w:p>
    <w:p w14:paraId="7145D65F" w14:textId="77777777" w:rsidR="00823877" w:rsidRDefault="00823877" w:rsidP="00CD7C8A">
      <w:pPr>
        <w:spacing w:after="0"/>
        <w:jc w:val="both"/>
        <w:rPr>
          <w:rFonts w:ascii="Verdana" w:hAnsi="Verdana"/>
          <w:color w:val="000000" w:themeColor="text1"/>
          <w:lang w:val="es-ES"/>
        </w:rPr>
      </w:pPr>
    </w:p>
    <w:p w14:paraId="2355C371" w14:textId="77777777" w:rsidR="00823877" w:rsidRDefault="00823877" w:rsidP="00CD7C8A">
      <w:pPr>
        <w:spacing w:after="0"/>
        <w:jc w:val="both"/>
        <w:rPr>
          <w:rFonts w:ascii="Verdana" w:hAnsi="Verdana"/>
          <w:color w:val="000000" w:themeColor="text1"/>
          <w:lang w:val="es-ES"/>
        </w:rPr>
      </w:pPr>
    </w:p>
    <w:p w14:paraId="6B5172C4" w14:textId="77777777" w:rsidR="00823877" w:rsidRDefault="00823877" w:rsidP="00CD7C8A">
      <w:pPr>
        <w:spacing w:after="0"/>
        <w:jc w:val="both"/>
        <w:rPr>
          <w:rFonts w:ascii="Verdana" w:hAnsi="Verdana"/>
          <w:color w:val="000000" w:themeColor="text1"/>
          <w:lang w:val="es-ES"/>
        </w:rPr>
      </w:pPr>
    </w:p>
    <w:p w14:paraId="35AECCD8" w14:textId="77777777" w:rsidR="00823877" w:rsidRDefault="00823877" w:rsidP="00CD7C8A">
      <w:pPr>
        <w:spacing w:after="0"/>
        <w:jc w:val="both"/>
        <w:rPr>
          <w:rFonts w:ascii="Verdana" w:hAnsi="Verdana"/>
          <w:color w:val="000000" w:themeColor="text1"/>
          <w:lang w:val="es-ES"/>
        </w:rPr>
      </w:pPr>
    </w:p>
    <w:p w14:paraId="13B97A07" w14:textId="77777777" w:rsidR="00823877" w:rsidRDefault="00823877" w:rsidP="00CD7C8A">
      <w:pPr>
        <w:spacing w:after="0"/>
        <w:jc w:val="both"/>
        <w:rPr>
          <w:rFonts w:ascii="Verdana" w:hAnsi="Verdana"/>
          <w:color w:val="000000" w:themeColor="text1"/>
          <w:lang w:val="es-ES"/>
        </w:rPr>
      </w:pPr>
    </w:p>
    <w:p w14:paraId="6AB80190" w14:textId="77777777" w:rsidR="00823877" w:rsidRDefault="00823877" w:rsidP="00CD7C8A">
      <w:pPr>
        <w:spacing w:after="0"/>
        <w:jc w:val="both"/>
        <w:rPr>
          <w:rFonts w:ascii="Verdana" w:hAnsi="Verdana"/>
          <w:color w:val="000000" w:themeColor="text1"/>
          <w:lang w:val="es-ES"/>
        </w:rPr>
      </w:pPr>
    </w:p>
    <w:p w14:paraId="7B14C42A" w14:textId="77777777" w:rsidR="00823877" w:rsidRDefault="00823877" w:rsidP="00CD7C8A">
      <w:pPr>
        <w:spacing w:after="0"/>
        <w:jc w:val="both"/>
        <w:rPr>
          <w:rFonts w:ascii="Verdana" w:hAnsi="Verdana"/>
          <w:color w:val="000000" w:themeColor="text1"/>
          <w:lang w:val="es-ES"/>
        </w:rPr>
      </w:pPr>
    </w:p>
    <w:p w14:paraId="01F70709" w14:textId="77777777" w:rsidR="00823877" w:rsidRDefault="00823877" w:rsidP="00CD7C8A">
      <w:pPr>
        <w:spacing w:after="0"/>
        <w:jc w:val="both"/>
        <w:rPr>
          <w:rFonts w:ascii="Verdana" w:hAnsi="Verdana"/>
          <w:color w:val="000000" w:themeColor="text1"/>
          <w:lang w:val="es-ES"/>
        </w:rPr>
      </w:pPr>
    </w:p>
    <w:p w14:paraId="2887736F" w14:textId="77777777" w:rsidR="00823877" w:rsidRDefault="00823877" w:rsidP="00CD7C8A">
      <w:pPr>
        <w:spacing w:after="0"/>
        <w:jc w:val="both"/>
        <w:rPr>
          <w:rFonts w:ascii="Verdana" w:hAnsi="Verdana"/>
          <w:color w:val="000000" w:themeColor="text1"/>
          <w:lang w:val="es-ES"/>
        </w:rPr>
      </w:pPr>
    </w:p>
    <w:p w14:paraId="0EBF4D6F" w14:textId="77777777" w:rsidR="00660207" w:rsidRDefault="00660207" w:rsidP="00CD7C8A">
      <w:pPr>
        <w:spacing w:after="0"/>
        <w:jc w:val="both"/>
        <w:rPr>
          <w:rFonts w:ascii="Verdana" w:hAnsi="Verdana"/>
          <w:color w:val="000000" w:themeColor="text1"/>
          <w:lang w:val="es-ES"/>
        </w:rPr>
      </w:pPr>
    </w:p>
    <w:p w14:paraId="72C80711" w14:textId="77777777" w:rsidR="00823877" w:rsidRDefault="00823877" w:rsidP="00CD7C8A">
      <w:pPr>
        <w:spacing w:after="0"/>
        <w:jc w:val="both"/>
        <w:rPr>
          <w:rFonts w:ascii="Verdana" w:hAnsi="Verdana"/>
          <w:color w:val="000000" w:themeColor="text1"/>
          <w:lang w:val="es-ES"/>
        </w:rPr>
      </w:pPr>
    </w:p>
    <w:p w14:paraId="4320BD3A" w14:textId="77777777" w:rsidR="00823877" w:rsidRDefault="00823877" w:rsidP="00CD7C8A">
      <w:pPr>
        <w:spacing w:after="0"/>
        <w:jc w:val="both"/>
        <w:rPr>
          <w:rFonts w:ascii="Verdana" w:hAnsi="Verdana"/>
          <w:color w:val="000000" w:themeColor="text1"/>
          <w:lang w:val="es-ES"/>
        </w:rPr>
      </w:pPr>
    </w:p>
    <w:p w14:paraId="08D036E8" w14:textId="77777777" w:rsidR="00823877" w:rsidRDefault="00823877" w:rsidP="00CD7C8A">
      <w:pPr>
        <w:spacing w:after="0"/>
        <w:jc w:val="both"/>
        <w:rPr>
          <w:rFonts w:ascii="Verdana" w:hAnsi="Verdana"/>
          <w:color w:val="000000" w:themeColor="text1"/>
          <w:lang w:val="es-ES"/>
        </w:rPr>
      </w:pPr>
    </w:p>
    <w:p w14:paraId="534B4E33" w14:textId="77777777" w:rsidR="00300ED6" w:rsidRDefault="00300ED6" w:rsidP="00300ED6">
      <w:pPr>
        <w:spacing w:after="0"/>
        <w:rPr>
          <w:rFonts w:ascii="Verdana" w:hAnsi="Verdana"/>
          <w:color w:val="000000" w:themeColor="text1"/>
          <w:lang w:val="es-ES"/>
        </w:rPr>
      </w:pPr>
    </w:p>
    <w:p w14:paraId="5BD77612" w14:textId="4EC4144B" w:rsidR="00300ED6" w:rsidRDefault="00300ED6" w:rsidP="00300ED6">
      <w:pPr>
        <w:spacing w:after="0"/>
        <w:rPr>
          <w:rFonts w:ascii="Verdana" w:hAnsi="Verdana"/>
        </w:rPr>
      </w:pPr>
      <w:r w:rsidRPr="003D240D">
        <w:rPr>
          <w:rFonts w:ascii="Verdana" w:hAnsi="Verdana"/>
        </w:rPr>
        <w:lastRenderedPageBreak/>
        <w:t xml:space="preserve">Bogotá D.C., 24 </w:t>
      </w:r>
      <w:proofErr w:type="gramStart"/>
      <w:r w:rsidRPr="003D240D">
        <w:rPr>
          <w:rFonts w:ascii="Verdana" w:hAnsi="Verdana"/>
        </w:rPr>
        <w:t>Agosto</w:t>
      </w:r>
      <w:proofErr w:type="gramEnd"/>
      <w:r w:rsidRPr="003D240D">
        <w:rPr>
          <w:rFonts w:ascii="Verdana" w:hAnsi="Verdana"/>
        </w:rPr>
        <w:t xml:space="preserve"> 2026</w:t>
      </w:r>
    </w:p>
    <w:p w14:paraId="0241A6D2" w14:textId="5ABBC855" w:rsidR="00300ED6" w:rsidRPr="00A11AA2" w:rsidRDefault="00300ED6" w:rsidP="00300ED6">
      <w:pPr>
        <w:spacing w:after="0"/>
        <w:rPr>
          <w:rFonts w:ascii="Verdana" w:eastAsia="Calibri" w:hAnsi="Verdana" w:cs="Arial"/>
          <w:b/>
          <w:bCs/>
          <w:lang w:eastAsia="es-ES"/>
        </w:rPr>
      </w:pPr>
      <w:r w:rsidRPr="00256138">
        <w:rPr>
          <w:rFonts w:ascii="Verdana" w:hAnsi="Verdana"/>
        </w:rPr>
        <w:drawing>
          <wp:anchor distT="0" distB="0" distL="114300" distR="114300" simplePos="0" relativeHeight="251659264" behindDoc="0" locked="0" layoutInCell="1" allowOverlap="1" wp14:anchorId="2BA9865B" wp14:editId="1A46CA2A">
            <wp:simplePos x="0" y="0"/>
            <wp:positionH relativeFrom="margin">
              <wp:posOffset>3235198</wp:posOffset>
            </wp:positionH>
            <wp:positionV relativeFrom="margin">
              <wp:posOffset>251968</wp:posOffset>
            </wp:positionV>
            <wp:extent cx="2546350" cy="710565"/>
            <wp:effectExtent l="0" t="0" r="6350" b="0"/>
            <wp:wrapSquare wrapText="bothSides"/>
            <wp:docPr id="886212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1226" name=""/>
                    <pic:cNvPicPr/>
                  </pic:nvPicPr>
                  <pic:blipFill>
                    <a:blip r:embed="rId11">
                      <a:extLst>
                        <a:ext uri="{28A0092B-C50C-407E-A947-70E740481C1C}">
                          <a14:useLocalDpi xmlns:a14="http://schemas.microsoft.com/office/drawing/2010/main" val="0"/>
                        </a:ext>
                      </a:extLst>
                    </a:blip>
                    <a:stretch>
                      <a:fillRect/>
                    </a:stretch>
                  </pic:blipFill>
                  <pic:spPr>
                    <a:xfrm>
                      <a:off x="0" y="0"/>
                      <a:ext cx="2546350" cy="710565"/>
                    </a:xfrm>
                    <a:prstGeom prst="rect">
                      <a:avLst/>
                    </a:prstGeom>
                  </pic:spPr>
                </pic:pic>
              </a:graphicData>
            </a:graphic>
            <wp14:sizeRelH relativeFrom="margin">
              <wp14:pctWidth>0</wp14:pctWidth>
            </wp14:sizeRelH>
            <wp14:sizeRelV relativeFrom="margin">
              <wp14:pctHeight>0</wp14:pctHeight>
            </wp14:sizeRelV>
          </wp:anchor>
        </w:drawing>
      </w:r>
    </w:p>
    <w:p w14:paraId="4757E9E2" w14:textId="0786D591" w:rsidR="009677CA" w:rsidRPr="00A11AA2" w:rsidRDefault="009677CA" w:rsidP="009677CA">
      <w:pPr>
        <w:spacing w:after="0"/>
        <w:rPr>
          <w:rFonts w:ascii="Verdana" w:hAnsi="Verdana"/>
        </w:rPr>
      </w:pPr>
    </w:p>
    <w:p w14:paraId="12B46DBA" w14:textId="2965D871" w:rsidR="009677CA" w:rsidRPr="00A11AA2" w:rsidRDefault="009677CA" w:rsidP="009677CA">
      <w:pPr>
        <w:spacing w:after="0" w:line="276" w:lineRule="auto"/>
        <w:rPr>
          <w:rFonts w:ascii="Verdana" w:eastAsia="Calibri" w:hAnsi="Verdana" w:cs="Arial"/>
          <w:lang w:val="es-ES" w:eastAsia="es-ES"/>
        </w:rPr>
      </w:pPr>
      <w:r w:rsidRPr="00A11AA2">
        <w:rPr>
          <w:rFonts w:ascii="Verdana" w:eastAsia="Calibri" w:hAnsi="Verdana" w:cs="Arial"/>
          <w:lang w:val="es-ES" w:eastAsia="es-ES"/>
        </w:rPr>
        <w:t>Señor</w:t>
      </w:r>
      <w:r>
        <w:rPr>
          <w:rFonts w:ascii="Verdana" w:eastAsia="Calibri" w:hAnsi="Verdana" w:cs="Arial"/>
          <w:lang w:val="es-ES" w:eastAsia="es-ES"/>
        </w:rPr>
        <w:t xml:space="preserve"> (a)</w:t>
      </w:r>
    </w:p>
    <w:p w14:paraId="2EE23E41" w14:textId="60C7119F" w:rsidR="009677CA" w:rsidRPr="00A11AA2" w:rsidRDefault="009677CA" w:rsidP="009677CA">
      <w:pPr>
        <w:spacing w:after="0" w:line="276" w:lineRule="auto"/>
        <w:rPr>
          <w:rFonts w:ascii="Verdana" w:eastAsia="Calibri" w:hAnsi="Verdana" w:cs="Arial"/>
          <w:b/>
          <w:bCs/>
          <w:lang w:eastAsia="es-ES"/>
        </w:rPr>
      </w:pPr>
      <w:r>
        <w:rPr>
          <w:rFonts w:ascii="Verdana" w:eastAsia="Calibri" w:hAnsi="Verdana" w:cs="Arial"/>
          <w:b/>
          <w:bCs/>
          <w:lang w:eastAsia="es-ES"/>
        </w:rPr>
        <w:t>Anónimo</w:t>
      </w:r>
    </w:p>
    <w:p w14:paraId="387B1A9B" w14:textId="77777777" w:rsidR="009677CA" w:rsidRPr="007E53B7" w:rsidRDefault="009677CA" w:rsidP="009677CA">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114"/>
      </w:tblGrid>
      <w:tr w:rsidR="009677CA" w:rsidRPr="007E53B7" w14:paraId="58DF8729" w14:textId="77777777">
        <w:trPr>
          <w:trHeight w:val="999"/>
        </w:trPr>
        <w:tc>
          <w:tcPr>
            <w:tcW w:w="3119" w:type="dxa"/>
          </w:tcPr>
          <w:p w14:paraId="65B881BA" w14:textId="77777777" w:rsidR="009677CA" w:rsidRPr="007E53B7" w:rsidRDefault="009677CA">
            <w:pPr>
              <w:spacing w:line="276" w:lineRule="auto"/>
              <w:jc w:val="both"/>
              <w:rPr>
                <w:rFonts w:ascii="Verdana" w:eastAsia="Calibri" w:hAnsi="Verdana" w:cs="Arial"/>
                <w:b/>
                <w:bCs/>
                <w:color w:val="66CCFF"/>
                <w:lang w:val="es-ES_tradnl" w:eastAsia="es-ES_tradnl"/>
              </w:rPr>
            </w:pPr>
          </w:p>
        </w:tc>
        <w:tc>
          <w:tcPr>
            <w:tcW w:w="6114" w:type="dxa"/>
            <w:hideMark/>
          </w:tcPr>
          <w:p w14:paraId="7255991B" w14:textId="6D497B89" w:rsidR="009677CA" w:rsidRPr="00DF2EA7" w:rsidRDefault="009677CA">
            <w:pPr>
              <w:spacing w:line="276" w:lineRule="auto"/>
              <w:jc w:val="both"/>
              <w:rPr>
                <w:rFonts w:ascii="Verdana" w:eastAsia="Calibri" w:hAnsi="Verdana" w:cs="Arial"/>
                <w:b/>
                <w:bCs/>
                <w:lang w:val="es-ES" w:eastAsia="es-ES"/>
              </w:rPr>
            </w:pPr>
            <w:r w:rsidRPr="00DF2EA7">
              <w:rPr>
                <w:rFonts w:ascii="Verdana" w:eastAsia="Calibri" w:hAnsi="Verdana" w:cs="Arial"/>
                <w:b/>
                <w:bCs/>
                <w:lang w:val="es-ES" w:eastAsia="es-ES"/>
              </w:rPr>
              <w:t xml:space="preserve">Concepto C – </w:t>
            </w:r>
            <w:r>
              <w:rPr>
                <w:rFonts w:ascii="Verdana" w:eastAsia="Calibri" w:hAnsi="Verdana" w:cs="Arial"/>
                <w:b/>
                <w:bCs/>
                <w:lang w:val="es-ES" w:eastAsia="es-ES"/>
              </w:rPr>
              <w:t xml:space="preserve">1111 </w:t>
            </w:r>
            <w:r w:rsidRPr="00DF2EA7">
              <w:rPr>
                <w:rFonts w:ascii="Verdana" w:eastAsia="Calibri" w:hAnsi="Verdana" w:cs="Arial"/>
                <w:b/>
                <w:bCs/>
                <w:lang w:val="es-ES" w:eastAsia="es-ES"/>
              </w:rPr>
              <w:t>de 2026</w:t>
            </w:r>
          </w:p>
        </w:tc>
      </w:tr>
      <w:tr w:rsidR="009677CA" w:rsidRPr="007E53B7" w14:paraId="2A655940" w14:textId="77777777">
        <w:trPr>
          <w:trHeight w:val="999"/>
        </w:trPr>
        <w:tc>
          <w:tcPr>
            <w:tcW w:w="3119" w:type="dxa"/>
            <w:hideMark/>
          </w:tcPr>
          <w:p w14:paraId="12510E88" w14:textId="77777777" w:rsidR="009677CA" w:rsidRPr="00A11AA2" w:rsidRDefault="009677CA">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6114" w:type="dxa"/>
          </w:tcPr>
          <w:p w14:paraId="4AA73AB1" w14:textId="0F6A533C" w:rsidR="009677CA" w:rsidRPr="00A11AA2" w:rsidRDefault="009677CA">
            <w:pPr>
              <w:jc w:val="both"/>
              <w:rPr>
                <w:rFonts w:ascii="Verdana" w:eastAsia="Calibri" w:hAnsi="Verdana" w:cs="Times New Roman"/>
                <w:lang w:val="es-ES" w:eastAsia="es-MX"/>
              </w:rPr>
            </w:pPr>
            <w:r w:rsidRPr="00A11AA2">
              <w:rPr>
                <w:rFonts w:ascii="Verdana" w:eastAsia="Calibri" w:hAnsi="Verdana" w:cs="Arial"/>
                <w:lang w:val="es-ES_tradnl" w:eastAsia="es-MX"/>
              </w:rPr>
              <w:t>DOCUMENTOS TIPO – Fundamento normativo – Obligatoriedad / SECTOR SOCIAL</w:t>
            </w:r>
            <w:r w:rsidRPr="00A11AA2">
              <w:rPr>
                <w:rFonts w:ascii="Verdana" w:eastAsia="Calibri" w:hAnsi="Verdana" w:cs="Times New Roman"/>
                <w:lang w:val="es-ES" w:eastAsia="es-MX"/>
              </w:rPr>
              <w:t xml:space="preserve"> – Documentos tipo – Vigentes / DOCUMENTOS TIPO – Aplicación – Matriz de Experiencia </w:t>
            </w:r>
            <w:r w:rsidR="00FB79E4">
              <w:rPr>
                <w:rFonts w:ascii="Verdana" w:eastAsia="Calibri" w:hAnsi="Verdana" w:cs="Times New Roman"/>
                <w:lang w:val="es-ES" w:eastAsia="es-MX"/>
              </w:rPr>
              <w:t xml:space="preserve">/ </w:t>
            </w:r>
          </w:p>
          <w:p w14:paraId="0C83767D" w14:textId="77777777" w:rsidR="009677CA" w:rsidRPr="00A11AA2" w:rsidRDefault="009677CA">
            <w:pPr>
              <w:spacing w:line="276" w:lineRule="auto"/>
              <w:jc w:val="both"/>
              <w:rPr>
                <w:rFonts w:ascii="Verdana" w:hAnsi="Verdana" w:cs="Arial"/>
                <w:lang w:val="es-MX" w:eastAsia="es-ES"/>
              </w:rPr>
            </w:pPr>
          </w:p>
        </w:tc>
      </w:tr>
      <w:tr w:rsidR="009677CA" w:rsidRPr="00724695" w14:paraId="1A8238E9" w14:textId="77777777">
        <w:trPr>
          <w:trHeight w:val="597"/>
        </w:trPr>
        <w:tc>
          <w:tcPr>
            <w:tcW w:w="3119" w:type="dxa"/>
            <w:hideMark/>
          </w:tcPr>
          <w:p w14:paraId="0D1DBCCD" w14:textId="77777777" w:rsidR="009677CA" w:rsidRPr="008C5E3B" w:rsidRDefault="009677CA">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6114" w:type="dxa"/>
          </w:tcPr>
          <w:p w14:paraId="48E0C210" w14:textId="77777777" w:rsidR="009677CA" w:rsidRPr="007602A1" w:rsidRDefault="009677CA">
            <w:pPr>
              <w:spacing w:line="276" w:lineRule="auto"/>
              <w:jc w:val="both"/>
              <w:rPr>
                <w:rFonts w:ascii="Verdana" w:eastAsia="Calibri" w:hAnsi="Verdana" w:cs="Arial"/>
                <w:bCs/>
                <w:lang w:eastAsia="es-ES_tradnl"/>
              </w:rPr>
            </w:pPr>
            <w:r w:rsidRPr="00724695">
              <w:rPr>
                <w:rFonts w:ascii="Verdana" w:eastAsia="Calibri" w:hAnsi="Verdana" w:cs="Arial"/>
                <w:bCs/>
                <w:lang w:val="es-ES_tradnl" w:eastAsia="es-ES_tradnl"/>
              </w:rPr>
              <w:t xml:space="preserve">Respuesta a consulta con radicado </w:t>
            </w:r>
            <w:r w:rsidRPr="00724695">
              <w:rPr>
                <w:rFonts w:ascii="Verdana" w:eastAsia="Calibri" w:hAnsi="Verdana" w:cs="Arial"/>
                <w:bCs/>
                <w:lang w:eastAsia="es-ES_tradnl"/>
              </w:rPr>
              <w:t xml:space="preserve">No. </w:t>
            </w:r>
            <w:r w:rsidRPr="007602A1">
              <w:rPr>
                <w:rFonts w:ascii="Verdana" w:eastAsia="Calibri" w:hAnsi="Verdana" w:cs="Arial"/>
                <w:bCs/>
                <w:lang w:eastAsia="es-ES_tradnl"/>
              </w:rPr>
              <w:t>1_2026_07_11_009246</w:t>
            </w:r>
          </w:p>
          <w:p w14:paraId="7181C57D" w14:textId="77777777" w:rsidR="009677CA" w:rsidRPr="007602A1" w:rsidRDefault="009677CA">
            <w:pPr>
              <w:spacing w:line="276" w:lineRule="auto"/>
              <w:jc w:val="both"/>
              <w:rPr>
                <w:rFonts w:ascii="Verdana" w:eastAsia="Calibri" w:hAnsi="Verdana" w:cs="Arial"/>
                <w:bCs/>
                <w:lang w:eastAsia="es-ES_tradnl"/>
              </w:rPr>
            </w:pPr>
          </w:p>
        </w:tc>
      </w:tr>
    </w:tbl>
    <w:p w14:paraId="10CDF6B9" w14:textId="77777777" w:rsidR="009677CA" w:rsidRPr="00AB5C52" w:rsidRDefault="009677CA" w:rsidP="009677CA">
      <w:pPr>
        <w:spacing w:after="0" w:line="276" w:lineRule="auto"/>
        <w:jc w:val="both"/>
        <w:rPr>
          <w:rFonts w:ascii="Verdana" w:eastAsia="Calibri" w:hAnsi="Verdana" w:cs="Arial"/>
          <w:bCs/>
          <w:lang w:val="es-ES_tradnl" w:eastAsia="es-ES_tradnl"/>
        </w:rPr>
      </w:pPr>
    </w:p>
    <w:p w14:paraId="487ED3E6" w14:textId="0E50F871" w:rsidR="009677CA" w:rsidRPr="00AB5C52" w:rsidRDefault="009677CA" w:rsidP="009677CA">
      <w:pPr>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Estimad</w:t>
      </w:r>
      <w:r w:rsidR="00C158C2">
        <w:rPr>
          <w:rFonts w:ascii="Verdana" w:eastAsia="Calibri" w:hAnsi="Verdana" w:cs="Arial"/>
          <w:bCs/>
          <w:lang w:val="es-ES" w:eastAsia="es-ES"/>
        </w:rPr>
        <w:t>o (a)</w:t>
      </w:r>
      <w:r w:rsidRPr="00AB5C52">
        <w:rPr>
          <w:rFonts w:ascii="Verdana" w:eastAsia="Calibri" w:hAnsi="Verdana" w:cs="Arial"/>
          <w:bCs/>
          <w:lang w:val="es-ES" w:eastAsia="es-ES"/>
        </w:rPr>
        <w:t xml:space="preserve"> </w:t>
      </w:r>
      <w:r>
        <w:rPr>
          <w:rFonts w:ascii="Verdana" w:eastAsia="Calibri" w:hAnsi="Verdana" w:cs="Arial"/>
          <w:bCs/>
          <w:lang w:val="es-ES" w:eastAsia="es-ES"/>
        </w:rPr>
        <w:t>Señor (a)</w:t>
      </w:r>
      <w:r w:rsidRPr="00AB5C52">
        <w:rPr>
          <w:rFonts w:ascii="Verdana" w:eastAsia="Calibri" w:hAnsi="Verdana" w:cs="Arial"/>
          <w:bCs/>
          <w:lang w:val="es-ES" w:eastAsia="es-ES"/>
        </w:rPr>
        <w:t xml:space="preserve">:  </w:t>
      </w:r>
    </w:p>
    <w:p w14:paraId="4493FD57" w14:textId="77777777" w:rsidR="009677CA" w:rsidRPr="00AB5C52" w:rsidRDefault="009677CA" w:rsidP="009677CA">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7C6AC3D3" w14:textId="4BB742DC" w:rsidR="009677CA" w:rsidRPr="003125D1" w:rsidRDefault="009677CA" w:rsidP="009677CA">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sidR="00BC5727">
        <w:rPr>
          <w:rFonts w:ascii="Verdana" w:eastAsia="Calibri" w:hAnsi="Verdana" w:cs="Arial"/>
          <w:lang w:val="es-ES" w:eastAsia="es-ES"/>
        </w:rPr>
        <w:t>11</w:t>
      </w:r>
      <w:r>
        <w:rPr>
          <w:rFonts w:ascii="Verdana" w:eastAsia="Calibri" w:hAnsi="Verdana" w:cs="Arial"/>
          <w:lang w:val="es-ES" w:eastAsia="es-ES"/>
        </w:rPr>
        <w:t xml:space="preserve"> </w:t>
      </w:r>
      <w:r w:rsidRPr="003125D1">
        <w:rPr>
          <w:rFonts w:ascii="Verdana" w:eastAsia="Calibri" w:hAnsi="Verdana" w:cs="Arial"/>
          <w:lang w:val="es-ES" w:eastAsia="es-ES"/>
        </w:rPr>
        <w:t xml:space="preserve">de </w:t>
      </w:r>
      <w:r w:rsidR="00BC5727">
        <w:rPr>
          <w:rFonts w:ascii="Verdana" w:eastAsia="Calibri" w:hAnsi="Verdana" w:cs="Arial"/>
          <w:lang w:val="es-ES" w:eastAsia="es-ES"/>
        </w:rPr>
        <w:t>julio</w:t>
      </w:r>
      <w:r w:rsidRPr="003125D1">
        <w:rPr>
          <w:rFonts w:ascii="Verdana" w:eastAsia="Calibri" w:hAnsi="Verdana" w:cs="Arial"/>
          <w:lang w:val="es-ES" w:eastAsia="es-ES"/>
        </w:rPr>
        <w:t xml:space="preserve"> de 2026, en la cual manifiesta lo siguiente: </w:t>
      </w:r>
      <w:bookmarkStart w:id="1" w:name="_Hlk95313578"/>
    </w:p>
    <w:p w14:paraId="26E771F6" w14:textId="77777777" w:rsidR="009677CA" w:rsidRPr="003125D1" w:rsidRDefault="009677CA" w:rsidP="009677CA">
      <w:pPr>
        <w:spacing w:after="0" w:line="276" w:lineRule="auto"/>
        <w:jc w:val="both"/>
        <w:rPr>
          <w:rFonts w:ascii="Verdana" w:eastAsia="Calibri" w:hAnsi="Verdana" w:cs="Arial"/>
          <w:bCs/>
          <w:lang w:val="es-ES" w:eastAsia="es-ES"/>
        </w:rPr>
      </w:pPr>
    </w:p>
    <w:bookmarkEnd w:id="1"/>
    <w:p w14:paraId="180BAB08" w14:textId="77777777" w:rsidR="009677CA" w:rsidRPr="003125D1" w:rsidRDefault="009677CA" w:rsidP="009677CA">
      <w:pPr>
        <w:spacing w:after="0" w:line="240" w:lineRule="auto"/>
        <w:ind w:left="709" w:right="709"/>
        <w:jc w:val="both"/>
        <w:rPr>
          <w:rFonts w:ascii="Verdana" w:eastAsia="Calibri" w:hAnsi="Verdana" w:cs="Arial"/>
          <w:i/>
          <w:iCs/>
          <w:sz w:val="21"/>
          <w:szCs w:val="21"/>
          <w:lang w:val="es-ES" w:eastAsia="es-ES"/>
        </w:rPr>
      </w:pPr>
      <w:r w:rsidRPr="003125D1">
        <w:rPr>
          <w:rFonts w:ascii="Verdana" w:eastAsia="Calibri" w:hAnsi="Verdana" w:cs="Arial"/>
          <w:i/>
          <w:iCs/>
          <w:sz w:val="21"/>
          <w:szCs w:val="21"/>
          <w:lang w:val="es-ES" w:eastAsia="es-ES"/>
        </w:rPr>
        <w:t>“(…)</w:t>
      </w:r>
    </w:p>
    <w:p w14:paraId="12AD2262" w14:textId="77777777" w:rsidR="009677CA" w:rsidRDefault="009677CA" w:rsidP="009677CA">
      <w:pPr>
        <w:spacing w:after="0" w:line="240" w:lineRule="auto"/>
        <w:ind w:left="709" w:right="709"/>
        <w:jc w:val="both"/>
        <w:rPr>
          <w:rFonts w:ascii="Verdana" w:eastAsia="Calibri" w:hAnsi="Verdana" w:cs="Arial"/>
          <w:i/>
          <w:iCs/>
          <w:sz w:val="21"/>
          <w:szCs w:val="21"/>
          <w:lang w:val="es-ES" w:eastAsia="es-ES"/>
        </w:rPr>
      </w:pPr>
    </w:p>
    <w:p w14:paraId="170CC03A" w14:textId="77777777" w:rsidR="009677CA" w:rsidRPr="00667126" w:rsidRDefault="009677CA" w:rsidP="009677CA">
      <w:pPr>
        <w:spacing w:after="0" w:line="240" w:lineRule="auto"/>
        <w:ind w:left="709" w:right="709"/>
        <w:jc w:val="both"/>
        <w:rPr>
          <w:rFonts w:ascii="Verdana" w:eastAsia="Calibri" w:hAnsi="Verdana" w:cs="Arial"/>
          <w:i/>
          <w:iCs/>
          <w:sz w:val="21"/>
          <w:szCs w:val="21"/>
          <w:lang w:val="es-ES" w:eastAsia="es-ES"/>
        </w:rPr>
      </w:pPr>
      <w:r w:rsidRPr="009076B6">
        <w:rPr>
          <w:rFonts w:ascii="Verdana" w:eastAsia="Calibri" w:hAnsi="Verdana" w:cs="Arial"/>
          <w:i/>
          <w:iCs/>
          <w:sz w:val="21"/>
          <w:szCs w:val="21"/>
          <w:lang w:val="es-ES" w:eastAsia="es-ES"/>
        </w:rPr>
        <w:t xml:space="preserve">En cuanto a la Matriz-1. Experiencia-Sector-Educativo-2025-V2-SAMC-1, Actividad a Contratar: 1.14. SUMINISTRO Y/O INSTALACIÓN DE SISTEMAS DE AIRES ACONDICIONADOS O SISTEMAS DE VENTILACIÓN O SIMILARES PARA INFRAESTRUCTURA EDUCATIVA, Experiencia General: PROYECTOS QUE CORRESPONDAN Ο CONTEMPLEN ACTIVIDADES DE: SUMINISTRO Y/O INSTALACIÓN DE SISTEMAS DE AIRES ACONDICIONADOS O SISTEMAS DE VENTILACIÓN O SIMILARES PARA EDIFICACIONES. Experiencia Especifica: Por lo menos uno (1) de los contratos válidos aportados como experiencia general debe corresponder mínimo al 30% del presupuesto oficial del presente proceso de selección. ¿El requisito de </w:t>
      </w:r>
      <w:r w:rsidRPr="009076B6">
        <w:rPr>
          <w:rFonts w:ascii="Verdana" w:eastAsia="Calibri" w:hAnsi="Verdana" w:cs="Arial"/>
          <w:i/>
          <w:iCs/>
          <w:sz w:val="21"/>
          <w:szCs w:val="21"/>
          <w:lang w:val="es-ES" w:eastAsia="es-ES"/>
        </w:rPr>
        <w:lastRenderedPageBreak/>
        <w:t>experiencia especifica se cumple con por lo menos un contrato válido aportado como experiencia general en el que se contemplen actividades de suministro y/o instalación de sistemas de aire acondicionados o sistemas de ventilación 0 similares para edificaciones que como mínimo correspondan al 30% del presupuesto oficial del presente proceso de selección?:</w:t>
      </w:r>
    </w:p>
    <w:p w14:paraId="5F373481" w14:textId="77777777" w:rsidR="009677CA" w:rsidRDefault="009677CA" w:rsidP="009677CA">
      <w:pPr>
        <w:spacing w:after="0" w:line="240" w:lineRule="auto"/>
        <w:ind w:right="709"/>
        <w:jc w:val="both"/>
        <w:rPr>
          <w:rFonts w:ascii="Verdana" w:eastAsia="Calibri" w:hAnsi="Verdana" w:cs="Arial"/>
          <w:i/>
          <w:iCs/>
          <w:sz w:val="21"/>
          <w:szCs w:val="21"/>
          <w:lang w:val="es-ES" w:eastAsia="es-ES"/>
        </w:rPr>
      </w:pPr>
    </w:p>
    <w:p w14:paraId="63E624FC" w14:textId="77777777" w:rsidR="009677CA" w:rsidRPr="003125D1" w:rsidRDefault="009677CA" w:rsidP="009677CA">
      <w:pPr>
        <w:spacing w:after="0" w:line="240" w:lineRule="auto"/>
        <w:ind w:left="709" w:right="709"/>
        <w:jc w:val="both"/>
        <w:rPr>
          <w:rFonts w:ascii="Verdana" w:eastAsia="Calibri" w:hAnsi="Verdana" w:cs="Arial"/>
          <w:i/>
          <w:iCs/>
          <w:sz w:val="21"/>
          <w:szCs w:val="21"/>
          <w:lang w:val="es-ES" w:eastAsia="es-ES"/>
        </w:rPr>
      </w:pPr>
      <w:r w:rsidRPr="003125D1">
        <w:rPr>
          <w:rFonts w:ascii="Verdana" w:eastAsia="Calibri" w:hAnsi="Verdana" w:cs="Arial"/>
          <w:i/>
          <w:iCs/>
          <w:sz w:val="21"/>
          <w:szCs w:val="21"/>
          <w:lang w:val="es-ES" w:eastAsia="es-ES"/>
        </w:rPr>
        <w:t>(…)</w:t>
      </w:r>
      <w:r w:rsidRPr="003125D1">
        <w:rPr>
          <w:rFonts w:ascii="Verdana" w:eastAsia="Calibri" w:hAnsi="Verdana" w:cs="Arial"/>
          <w:i/>
          <w:iCs/>
          <w:sz w:val="21"/>
          <w:szCs w:val="21"/>
          <w:lang w:eastAsia="es-ES"/>
        </w:rPr>
        <w:t>”</w:t>
      </w:r>
    </w:p>
    <w:p w14:paraId="0F25B583" w14:textId="77777777" w:rsidR="009677CA" w:rsidRPr="003125D1" w:rsidRDefault="009677CA" w:rsidP="009677CA">
      <w:pPr>
        <w:spacing w:after="0" w:line="276" w:lineRule="auto"/>
        <w:ind w:left="709" w:right="709"/>
        <w:jc w:val="both"/>
        <w:rPr>
          <w:rFonts w:ascii="Verdana" w:eastAsia="Times New Roman" w:hAnsi="Verdana" w:cs="Times New Roman"/>
          <w:lang w:eastAsia="es-CO"/>
        </w:rPr>
      </w:pPr>
    </w:p>
    <w:p w14:paraId="34B10D86" w14:textId="77777777" w:rsidR="009677CA" w:rsidRPr="003125D1" w:rsidRDefault="009677CA" w:rsidP="009677CA">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0760AA98" w14:textId="77777777" w:rsidR="009677CA" w:rsidRPr="003125D1" w:rsidRDefault="009677CA" w:rsidP="009677CA">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227D45B0" w14:textId="77777777" w:rsidR="009677CA" w:rsidRPr="003125D1" w:rsidRDefault="009677CA" w:rsidP="009677CA">
      <w:pPr>
        <w:spacing w:after="0" w:line="276" w:lineRule="auto"/>
        <w:ind w:firstLine="709"/>
        <w:jc w:val="both"/>
        <w:rPr>
          <w:rFonts w:ascii="Verdana" w:eastAsia="Calibri" w:hAnsi="Verdana" w:cs="Arial"/>
          <w:lang w:val="es-ES" w:eastAsia="es-ES"/>
        </w:rPr>
      </w:pPr>
    </w:p>
    <w:p w14:paraId="3AE73AD1" w14:textId="77777777" w:rsidR="009677CA" w:rsidRPr="003125D1" w:rsidRDefault="009677CA" w:rsidP="009677CA">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Problema planteado:</w:t>
      </w:r>
    </w:p>
    <w:p w14:paraId="53C84183" w14:textId="77777777" w:rsidR="009677CA" w:rsidRPr="003125D1" w:rsidRDefault="009677CA" w:rsidP="009677CA">
      <w:pPr>
        <w:tabs>
          <w:tab w:val="left" w:pos="426"/>
        </w:tabs>
        <w:spacing w:after="0" w:line="276" w:lineRule="auto"/>
        <w:jc w:val="both"/>
        <w:rPr>
          <w:rFonts w:ascii="Verdana" w:eastAsia="Century Gothic" w:hAnsi="Verdana" w:cs="Century Gothic"/>
          <w:lang w:val="es-ES"/>
        </w:rPr>
      </w:pPr>
    </w:p>
    <w:p w14:paraId="44861369" w14:textId="77777777" w:rsidR="009677CA" w:rsidRPr="003125D1" w:rsidRDefault="009677CA" w:rsidP="009677CA">
      <w:pPr>
        <w:spacing w:line="276" w:lineRule="auto"/>
        <w:jc w:val="both"/>
        <w:rPr>
          <w:rFonts w:ascii="Verdana" w:eastAsia="Century Gothic" w:hAnsi="Verdana" w:cs="Century Gothic"/>
        </w:rPr>
      </w:pPr>
      <w:r w:rsidRPr="003125D1">
        <w:rPr>
          <w:rFonts w:ascii="Verdana" w:eastAsia="Century Gothic" w:hAnsi="Verdana" w:cs="Century Gothic"/>
        </w:rPr>
        <w:t>De acuerdo con el contenido de su solicitud, esta Agencia resolverá el siguiente problema jurídico:</w:t>
      </w:r>
    </w:p>
    <w:p w14:paraId="66A36E4C" w14:textId="77777777" w:rsidR="009677CA" w:rsidRPr="00385F38" w:rsidRDefault="009677CA" w:rsidP="009677CA">
      <w:pPr>
        <w:pStyle w:val="Prrafodelista"/>
        <w:numPr>
          <w:ilvl w:val="0"/>
          <w:numId w:val="19"/>
        </w:numPr>
        <w:spacing w:line="276" w:lineRule="auto"/>
        <w:jc w:val="both"/>
        <w:rPr>
          <w:rFonts w:ascii="Verdana" w:eastAsia="Century Gothic" w:hAnsi="Verdana" w:cs="Century Gothic"/>
        </w:rPr>
      </w:pPr>
      <w:proofErr w:type="gramStart"/>
      <w:r w:rsidRPr="00385F38">
        <w:rPr>
          <w:rFonts w:ascii="Verdana" w:eastAsia="Century Gothic" w:hAnsi="Verdana" w:cs="Century Gothic"/>
          <w:lang w:val="es-CO"/>
        </w:rPr>
        <w:t>¿</w:t>
      </w:r>
      <w:r w:rsidRPr="00385F38">
        <w:rPr>
          <w:rFonts w:ascii="Verdana" w:eastAsia="Century Gothic" w:hAnsi="Verdana" w:cs="Century Gothic"/>
        </w:rPr>
        <w:t>Para la actividad “</w:t>
      </w:r>
      <w:r w:rsidRPr="00385F38">
        <w:rPr>
          <w:rFonts w:ascii="Verdana" w:eastAsia="Calibri" w:hAnsi="Verdana" w:cs="Arial"/>
          <w:i/>
          <w:iCs/>
          <w:sz w:val="21"/>
          <w:szCs w:val="21"/>
          <w:lang w:eastAsia="es-ES"/>
        </w:rPr>
        <w:t>1</w:t>
      </w:r>
      <w:r>
        <w:rPr>
          <w:rFonts w:ascii="Verdana" w:eastAsia="Calibri" w:hAnsi="Verdana" w:cs="Arial"/>
          <w:i/>
          <w:iCs/>
          <w:sz w:val="21"/>
          <w:szCs w:val="21"/>
          <w:lang w:eastAsia="es-ES"/>
        </w:rPr>
        <w:t>.</w:t>
      </w:r>
      <w:proofErr w:type="gramEnd"/>
      <w:r w:rsidRPr="00385F38">
        <w:rPr>
          <w:rFonts w:ascii="Verdana" w:eastAsia="Calibri" w:hAnsi="Verdana" w:cs="Arial"/>
          <w:i/>
          <w:iCs/>
          <w:sz w:val="21"/>
          <w:szCs w:val="21"/>
          <w:lang w:eastAsia="es-ES"/>
        </w:rPr>
        <w:t xml:space="preserve">4. SUMINISTRO Y/O INSTALACIÓN DE SISTEMAS DE AIRES ACONDICIONADOS O SISTEMAS DE VENTILACIÓN O SIMILARES PARA INFRAESTRUCTURA EDUCATIVA, Experiencia General: PROYECTOS QUE CORRESPONDAN Ο CONTEMPLEN ACTIVIDADES DE: SUMINISTRO Y/O INSTALACIÓN DE SISTEMAS DE AIRES ACONDICIONADOS O SISTEMAS DE VENTILACIÓN O SIMILARES PARA EDIFICACIONES” </w:t>
      </w:r>
      <w:r w:rsidRPr="00385F38">
        <w:rPr>
          <w:rFonts w:ascii="Verdana" w:eastAsia="Calibri" w:hAnsi="Verdana" w:cs="Arial"/>
          <w:sz w:val="21"/>
          <w:szCs w:val="21"/>
          <w:lang w:eastAsia="es-ES"/>
        </w:rPr>
        <w:t>contenida en la Matriz-</w:t>
      </w:r>
      <w:r w:rsidRPr="00385F38">
        <w:rPr>
          <w:rFonts w:ascii="Verdana" w:eastAsia="Calibri" w:hAnsi="Verdana" w:cs="Arial"/>
          <w:sz w:val="21"/>
          <w:szCs w:val="21"/>
          <w:lang w:eastAsia="es-ES"/>
        </w:rPr>
        <w:lastRenderedPageBreak/>
        <w:t>1. Experiencia-Sector-Educativo-2025-V2-SAMC-1</w:t>
      </w:r>
      <w:r w:rsidRPr="00385F38">
        <w:rPr>
          <w:rFonts w:ascii="Verdana" w:eastAsia="Century Gothic" w:hAnsi="Verdana" w:cs="Century Gothic"/>
        </w:rPr>
        <w:t>, el requisito de experiencia específica se cumple cuando al menos uno (1) de los contratos válidos aportados como experiencia general incluya actividades de suministro y/o instalación de sistemas de aire acondicionado, ventilación o similares para edificaciones, por un valor igual o superior al 30 % del presupuesto oficial del proceso de selección?</w:t>
      </w:r>
    </w:p>
    <w:p w14:paraId="26CB3A92" w14:textId="77777777" w:rsidR="009677CA" w:rsidRPr="009076B6" w:rsidRDefault="009677CA" w:rsidP="009677CA">
      <w:pPr>
        <w:pStyle w:val="Prrafodelista"/>
        <w:spacing w:line="276" w:lineRule="auto"/>
        <w:jc w:val="both"/>
        <w:rPr>
          <w:rFonts w:ascii="Verdana" w:eastAsia="Century Gothic" w:hAnsi="Verdana" w:cs="Century Gothic"/>
          <w:b/>
          <w:bCs/>
        </w:rPr>
      </w:pPr>
    </w:p>
    <w:p w14:paraId="5D92A829" w14:textId="77777777" w:rsidR="009677CA" w:rsidRPr="003125D1" w:rsidRDefault="009677CA" w:rsidP="009677CA">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Respuesta:</w:t>
      </w:r>
    </w:p>
    <w:p w14:paraId="5E4A24C7" w14:textId="77777777" w:rsidR="009677CA" w:rsidRPr="00AB496C" w:rsidRDefault="009677CA" w:rsidP="009677CA">
      <w:pPr>
        <w:tabs>
          <w:tab w:val="left" w:pos="142"/>
          <w:tab w:val="left" w:pos="284"/>
        </w:tabs>
        <w:spacing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677CA" w:rsidRPr="004048FF" w14:paraId="71DB3A15" w14:textId="77777777">
        <w:trPr>
          <w:trHeight w:val="1057"/>
        </w:trPr>
        <w:tc>
          <w:tcPr>
            <w:tcW w:w="8828" w:type="dxa"/>
            <w:tcBorders>
              <w:top w:val="dotted" w:sz="4" w:space="0" w:color="auto"/>
              <w:left w:val="dotted" w:sz="4" w:space="0" w:color="auto"/>
              <w:bottom w:val="dotted" w:sz="4" w:space="0" w:color="auto"/>
              <w:right w:val="dotted" w:sz="4" w:space="0" w:color="auto"/>
            </w:tcBorders>
          </w:tcPr>
          <w:p w14:paraId="5D71D81C" w14:textId="77777777" w:rsidR="009677CA" w:rsidRPr="004048FF" w:rsidRDefault="009677CA">
            <w:pPr>
              <w:jc w:val="both"/>
              <w:rPr>
                <w:rFonts w:ascii="Verdana" w:hAnsi="Verdana"/>
              </w:rPr>
            </w:pPr>
          </w:p>
          <w:p w14:paraId="737C80A3" w14:textId="77777777" w:rsidR="009677CA" w:rsidRDefault="009677CA">
            <w:pPr>
              <w:jc w:val="both"/>
              <w:rPr>
                <w:rFonts w:ascii="Verdana" w:hAnsi="Verdana"/>
              </w:rPr>
            </w:pPr>
            <w:r>
              <w:rPr>
                <w:rFonts w:ascii="Verdana" w:hAnsi="Verdana"/>
              </w:rPr>
              <w:t xml:space="preserve">Al </w:t>
            </w:r>
            <w:r w:rsidRPr="004048FF">
              <w:rPr>
                <w:rFonts w:ascii="Verdana" w:hAnsi="Verdana"/>
              </w:rPr>
              <w:t xml:space="preserve">revisar la Matriz de Experiencia relacionada en su consulta del sector educativo, se encuentra la actividad a contratar 1.14 referida a proyectos para Suministro y/o instalación de sistemas de aires acondicionados o sistemas de ventilación o similares para infraestructura educativa, efectivamente determina que para acreditar el cumplimiento de la experiencia general se podrá realizar a través de: </w:t>
            </w:r>
          </w:p>
          <w:p w14:paraId="0A5FDE96" w14:textId="77777777" w:rsidR="009677CA" w:rsidRPr="004048FF" w:rsidRDefault="009677CA">
            <w:pPr>
              <w:jc w:val="both"/>
              <w:rPr>
                <w:rFonts w:ascii="Verdana" w:hAnsi="Verdana"/>
              </w:rPr>
            </w:pPr>
          </w:p>
          <w:p w14:paraId="1AEACD3A" w14:textId="77777777" w:rsidR="009677CA" w:rsidRPr="004048FF" w:rsidRDefault="009677CA">
            <w:pPr>
              <w:ind w:left="708" w:right="900"/>
              <w:jc w:val="both"/>
              <w:rPr>
                <w:rFonts w:ascii="Verdana" w:hAnsi="Verdana"/>
                <w:i/>
                <w:iCs/>
              </w:rPr>
            </w:pPr>
            <w:r w:rsidRPr="004048FF">
              <w:rPr>
                <w:rFonts w:ascii="Verdana" w:hAnsi="Verdana"/>
                <w:i/>
                <w:iCs/>
              </w:rPr>
              <w:t>“(…) proyectos que correspondan o contemplen actividades de: suministro y/o instalación de sistemas de aires acondicionados o sistemas de ventilación o similares para edificaciones”.</w:t>
            </w:r>
            <w:r w:rsidRPr="004048FF">
              <w:rPr>
                <w:rFonts w:ascii="Verdana" w:hAnsi="Verdana"/>
                <w:i/>
                <w:iCs/>
              </w:rPr>
              <w:tab/>
            </w:r>
            <w:r w:rsidRPr="004048FF">
              <w:rPr>
                <w:rFonts w:ascii="Verdana" w:hAnsi="Verdana"/>
                <w:i/>
                <w:iCs/>
              </w:rPr>
              <w:tab/>
            </w:r>
          </w:p>
          <w:p w14:paraId="3CCFEE68" w14:textId="77777777" w:rsidR="009677CA" w:rsidRPr="004048FF" w:rsidRDefault="009677CA">
            <w:pPr>
              <w:ind w:firstLine="709"/>
              <w:jc w:val="both"/>
              <w:rPr>
                <w:rFonts w:ascii="Verdana" w:hAnsi="Verdana"/>
                <w:i/>
                <w:iCs/>
              </w:rPr>
            </w:pPr>
            <w:r w:rsidRPr="004048FF">
              <w:rPr>
                <w:rFonts w:ascii="Verdana" w:hAnsi="Verdana"/>
                <w:i/>
                <w:iCs/>
              </w:rPr>
              <w:t xml:space="preserve">Mientras que la experiencia especifica determina que; </w:t>
            </w:r>
          </w:p>
          <w:p w14:paraId="0FF9D870" w14:textId="77777777" w:rsidR="009677CA" w:rsidRDefault="009677CA">
            <w:pPr>
              <w:ind w:left="709" w:right="900"/>
              <w:jc w:val="both"/>
              <w:rPr>
                <w:rFonts w:ascii="Verdana" w:hAnsi="Verdana"/>
              </w:rPr>
            </w:pPr>
          </w:p>
          <w:p w14:paraId="7EF0ED31" w14:textId="77777777" w:rsidR="009677CA" w:rsidRPr="004048FF" w:rsidRDefault="009677CA">
            <w:pPr>
              <w:ind w:left="709" w:right="900"/>
              <w:jc w:val="both"/>
              <w:rPr>
                <w:rFonts w:ascii="Verdana" w:hAnsi="Verdana"/>
              </w:rPr>
            </w:pPr>
            <w:r w:rsidRPr="004048FF">
              <w:rPr>
                <w:rFonts w:ascii="Verdana" w:hAnsi="Verdana"/>
              </w:rPr>
              <w:t>Por lo menos uno (1) de los contratos válidos aportados como experiencia general debe corresponder mínimo al 30% del presupuesto oficial del presente proceso de selección.</w:t>
            </w:r>
            <w:r w:rsidRPr="004048FF">
              <w:rPr>
                <w:rFonts w:ascii="Verdana" w:hAnsi="Verdana"/>
              </w:rPr>
              <w:tab/>
            </w:r>
            <w:r w:rsidRPr="004048FF">
              <w:rPr>
                <w:rFonts w:ascii="Verdana" w:hAnsi="Verdana"/>
              </w:rPr>
              <w:tab/>
            </w:r>
          </w:p>
          <w:p w14:paraId="7BC86CF4" w14:textId="77777777" w:rsidR="009677CA" w:rsidRDefault="009677CA">
            <w:pPr>
              <w:tabs>
                <w:tab w:val="left" w:pos="8388"/>
              </w:tabs>
              <w:ind w:right="-64" w:firstLine="709"/>
              <w:jc w:val="both"/>
              <w:rPr>
                <w:rFonts w:ascii="Verdana" w:hAnsi="Verdana"/>
              </w:rPr>
            </w:pPr>
            <w:r w:rsidRPr="004048FF">
              <w:rPr>
                <w:rFonts w:ascii="Verdana" w:hAnsi="Verdana"/>
              </w:rPr>
              <w:t xml:space="preserve">Así las cosas, de conformidad con su consulta de si el requisito de experiencia especifica se cumple con por lo menos un contrato válido aportado como experiencia general en el que se contemplen actividades de suministro y/o instalación de sistemas de aire acondicionados o sistemas de ventilación o similares para edificaciones que como mínimo correspondan al 30% del presupuesto oficial del presente proceso de selección, es acertado y correctamente interpretado, así mismo se hace necesario recordar la relación de contratos que se deben presentar frente al PO del proceso, que se establece en el numeral 4.5.7 de la invitación se establece la relación de contratos para acreditar la experiencia: </w:t>
            </w:r>
          </w:p>
          <w:p w14:paraId="5308CC18" w14:textId="77777777" w:rsidR="009677CA" w:rsidRPr="004048FF" w:rsidRDefault="009677CA">
            <w:pPr>
              <w:tabs>
                <w:tab w:val="left" w:pos="8388"/>
              </w:tabs>
              <w:ind w:right="-64" w:firstLine="709"/>
              <w:jc w:val="both"/>
              <w:rPr>
                <w:rFonts w:ascii="Verdana" w:hAnsi="Verdana"/>
              </w:rPr>
            </w:pPr>
          </w:p>
          <w:p w14:paraId="138A8D83" w14:textId="77777777" w:rsidR="009677CA" w:rsidRPr="004048FF" w:rsidRDefault="009677CA">
            <w:pPr>
              <w:ind w:left="412"/>
              <w:rPr>
                <w:rFonts w:ascii="Verdana" w:hAnsi="Verdana"/>
                <w:i/>
                <w:iCs/>
              </w:rPr>
            </w:pPr>
            <w:bookmarkStart w:id="2" w:name="_Toc200372382"/>
            <w:r w:rsidRPr="004048FF">
              <w:rPr>
                <w:rFonts w:ascii="Verdana" w:hAnsi="Verdana"/>
                <w:i/>
                <w:iCs/>
              </w:rPr>
              <w:t>“4.5.7. RELACIÓN DE LOS CONTRATOS FRENTE AL PRESUPUESTO OFICIAL</w:t>
            </w:r>
            <w:bookmarkEnd w:id="2"/>
          </w:p>
          <w:p w14:paraId="4563976E" w14:textId="77777777" w:rsidR="009677CA" w:rsidRPr="004048FF" w:rsidRDefault="009677CA">
            <w:pPr>
              <w:ind w:left="412" w:right="1041"/>
              <w:jc w:val="both"/>
              <w:textAlignment w:val="baseline"/>
              <w:rPr>
                <w:rFonts w:ascii="Verdana" w:hAnsi="Verdana"/>
                <w:i/>
                <w:iCs/>
              </w:rPr>
            </w:pPr>
            <w:r w:rsidRPr="004048FF">
              <w:rPr>
                <w:rFonts w:ascii="Verdana" w:hAnsi="Verdana"/>
                <w:i/>
                <w:iCs/>
              </w:rPr>
              <w:lastRenderedPageBreak/>
              <w:t>La verificación del número de contratos para acreditar la experiencia se realizará de la siguiente manera: </w:t>
            </w:r>
          </w:p>
          <w:p w14:paraId="18B543AF" w14:textId="77777777" w:rsidR="009677CA" w:rsidRPr="004048FF" w:rsidRDefault="009677CA">
            <w:pPr>
              <w:ind w:left="412" w:right="1041" w:firstLine="13"/>
              <w:jc w:val="both"/>
              <w:textAlignment w:val="baseline"/>
              <w:rPr>
                <w:rFonts w:ascii="Verdana" w:hAnsi="Verdana"/>
                <w:i/>
                <w:iCs/>
              </w:rPr>
            </w:pPr>
            <w:r w:rsidRPr="004048FF">
              <w:rPr>
                <w:rFonts w:ascii="Verdana" w:hAnsi="Verdana"/>
                <w:i/>
                <w:iCs/>
              </w:rPr>
              <w:t> </w:t>
            </w:r>
          </w:p>
          <w:tbl>
            <w:tblPr>
              <w:tblW w:w="5985" w:type="dxa"/>
              <w:tblInd w:w="12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2790"/>
            </w:tblGrid>
            <w:tr w:rsidR="009677CA" w:rsidRPr="004048FF" w14:paraId="715A81FE" w14:textId="77777777">
              <w:trPr>
                <w:trHeight w:val="750"/>
                <w:tblHeader/>
              </w:trPr>
              <w:tc>
                <w:tcPr>
                  <w:tcW w:w="3195" w:type="dxa"/>
                  <w:tcBorders>
                    <w:top w:val="double" w:sz="6" w:space="0" w:color="auto"/>
                    <w:left w:val="double" w:sz="6" w:space="0" w:color="auto"/>
                    <w:bottom w:val="single" w:sz="6" w:space="0" w:color="000000"/>
                    <w:right w:val="single" w:sz="6" w:space="0" w:color="000000"/>
                  </w:tcBorders>
                  <w:shd w:val="clear" w:color="auto" w:fill="404040"/>
                  <w:vAlign w:val="center"/>
                  <w:hideMark/>
                </w:tcPr>
                <w:p w14:paraId="7CF2598D" w14:textId="77777777" w:rsidR="009677CA" w:rsidRPr="004048FF" w:rsidRDefault="009677CA">
                  <w:pPr>
                    <w:spacing w:after="0" w:line="240" w:lineRule="auto"/>
                    <w:ind w:right="112" w:firstLine="13"/>
                    <w:jc w:val="center"/>
                    <w:textAlignment w:val="baseline"/>
                    <w:rPr>
                      <w:rFonts w:ascii="Verdana" w:hAnsi="Verdana"/>
                      <w:b/>
                      <w:bCs/>
                      <w:i/>
                      <w:iCs/>
                      <w:color w:val="FFFFFF" w:themeColor="background1"/>
                    </w:rPr>
                  </w:pPr>
                  <w:r w:rsidRPr="004048FF">
                    <w:rPr>
                      <w:rFonts w:ascii="Verdana" w:hAnsi="Verdana"/>
                      <w:b/>
                      <w:bCs/>
                      <w:i/>
                      <w:iCs/>
                      <w:color w:val="FFFFFF" w:themeColor="background1"/>
                    </w:rPr>
                    <w:t>Número de contratos con los cuales el Proponente cumple la experiencia acreditada </w:t>
                  </w:r>
                </w:p>
              </w:tc>
              <w:tc>
                <w:tcPr>
                  <w:tcW w:w="2790" w:type="dxa"/>
                  <w:tcBorders>
                    <w:top w:val="double" w:sz="6" w:space="0" w:color="auto"/>
                    <w:left w:val="single" w:sz="6" w:space="0" w:color="000000"/>
                    <w:bottom w:val="single" w:sz="6" w:space="0" w:color="000000"/>
                    <w:right w:val="double" w:sz="6" w:space="0" w:color="auto"/>
                  </w:tcBorders>
                  <w:shd w:val="clear" w:color="auto" w:fill="404040"/>
                  <w:vAlign w:val="center"/>
                  <w:hideMark/>
                </w:tcPr>
                <w:p w14:paraId="78627346" w14:textId="77777777" w:rsidR="009677CA" w:rsidRPr="004048FF" w:rsidRDefault="009677CA">
                  <w:pPr>
                    <w:spacing w:after="0" w:line="240" w:lineRule="auto"/>
                    <w:ind w:right="112" w:firstLine="13"/>
                    <w:jc w:val="center"/>
                    <w:textAlignment w:val="baseline"/>
                    <w:rPr>
                      <w:rFonts w:ascii="Verdana" w:hAnsi="Verdana"/>
                      <w:b/>
                      <w:bCs/>
                      <w:i/>
                      <w:iCs/>
                      <w:color w:val="FFFFFF" w:themeColor="background1"/>
                    </w:rPr>
                  </w:pPr>
                  <w:proofErr w:type="gramStart"/>
                  <w:r w:rsidRPr="004048FF">
                    <w:rPr>
                      <w:rFonts w:ascii="Verdana" w:hAnsi="Verdana"/>
                      <w:b/>
                      <w:bCs/>
                      <w:i/>
                      <w:iCs/>
                      <w:color w:val="FFFFFF" w:themeColor="background1"/>
                    </w:rPr>
                    <w:t>Valor mínimo a certificar</w:t>
                  </w:r>
                  <w:proofErr w:type="gramEnd"/>
                  <w:r w:rsidRPr="004048FF">
                    <w:rPr>
                      <w:rFonts w:ascii="Verdana" w:hAnsi="Verdana"/>
                      <w:b/>
                      <w:bCs/>
                      <w:i/>
                      <w:iCs/>
                      <w:color w:val="FFFFFF" w:themeColor="background1"/>
                    </w:rPr>
                    <w:t> </w:t>
                  </w:r>
                </w:p>
                <w:p w14:paraId="73ED4AC6" w14:textId="77777777" w:rsidR="009677CA" w:rsidRPr="004048FF" w:rsidRDefault="009677CA">
                  <w:pPr>
                    <w:spacing w:after="0" w:line="240" w:lineRule="auto"/>
                    <w:ind w:right="254" w:firstLine="13"/>
                    <w:jc w:val="both"/>
                    <w:textAlignment w:val="baseline"/>
                    <w:rPr>
                      <w:rFonts w:ascii="Verdana" w:hAnsi="Verdana"/>
                      <w:b/>
                      <w:bCs/>
                      <w:i/>
                      <w:iCs/>
                      <w:color w:val="FFFFFF" w:themeColor="background1"/>
                    </w:rPr>
                  </w:pPr>
                  <w:r w:rsidRPr="004048FF">
                    <w:rPr>
                      <w:rFonts w:ascii="Verdana" w:hAnsi="Verdana"/>
                      <w:b/>
                      <w:bCs/>
                      <w:i/>
                      <w:iCs/>
                      <w:color w:val="FFFFFF" w:themeColor="background1"/>
                    </w:rPr>
                    <w:t>(como % del Presupuesto Oficial de obra expresado en SMMLV) </w:t>
                  </w:r>
                </w:p>
              </w:tc>
            </w:tr>
            <w:tr w:rsidR="009677CA" w:rsidRPr="004048FF" w14:paraId="62011B2D" w14:textId="77777777">
              <w:trPr>
                <w:trHeight w:val="255"/>
              </w:trPr>
              <w:tc>
                <w:tcPr>
                  <w:tcW w:w="3195" w:type="dxa"/>
                  <w:tcBorders>
                    <w:top w:val="single" w:sz="6" w:space="0" w:color="000000"/>
                    <w:left w:val="double" w:sz="6" w:space="0" w:color="auto"/>
                    <w:bottom w:val="single" w:sz="6" w:space="0" w:color="000000"/>
                    <w:right w:val="single" w:sz="6" w:space="0" w:color="000000"/>
                  </w:tcBorders>
                  <w:vAlign w:val="center"/>
                  <w:hideMark/>
                </w:tcPr>
                <w:p w14:paraId="3839D50D" w14:textId="77777777" w:rsidR="009677CA" w:rsidRPr="004048FF" w:rsidRDefault="009677CA">
                  <w:pPr>
                    <w:spacing w:after="0" w:line="240" w:lineRule="auto"/>
                    <w:ind w:right="1041" w:firstLine="13"/>
                    <w:jc w:val="center"/>
                    <w:textAlignment w:val="baseline"/>
                    <w:rPr>
                      <w:rFonts w:ascii="Verdana" w:hAnsi="Verdana"/>
                      <w:i/>
                      <w:iCs/>
                    </w:rPr>
                  </w:pPr>
                  <w:r w:rsidRPr="004048FF">
                    <w:rPr>
                      <w:rFonts w:ascii="Verdana" w:hAnsi="Verdana"/>
                      <w:i/>
                      <w:iCs/>
                    </w:rPr>
                    <w:t>De 1 hasta 2 </w:t>
                  </w:r>
                </w:p>
              </w:tc>
              <w:tc>
                <w:tcPr>
                  <w:tcW w:w="2790" w:type="dxa"/>
                  <w:tcBorders>
                    <w:top w:val="single" w:sz="6" w:space="0" w:color="000000"/>
                    <w:left w:val="single" w:sz="6" w:space="0" w:color="000000"/>
                    <w:bottom w:val="single" w:sz="6" w:space="0" w:color="000000"/>
                    <w:right w:val="double" w:sz="6" w:space="0" w:color="auto"/>
                  </w:tcBorders>
                  <w:vAlign w:val="center"/>
                  <w:hideMark/>
                </w:tcPr>
                <w:p w14:paraId="1DAF1D3B" w14:textId="77777777" w:rsidR="009677CA" w:rsidRPr="004048FF" w:rsidRDefault="009677CA">
                  <w:pPr>
                    <w:spacing w:after="0" w:line="240" w:lineRule="auto"/>
                    <w:ind w:right="1041" w:firstLine="13"/>
                    <w:jc w:val="center"/>
                    <w:textAlignment w:val="baseline"/>
                    <w:rPr>
                      <w:rFonts w:ascii="Verdana" w:hAnsi="Verdana"/>
                      <w:i/>
                      <w:iCs/>
                    </w:rPr>
                  </w:pPr>
                  <w:r w:rsidRPr="004048FF">
                    <w:rPr>
                      <w:rFonts w:ascii="Verdana" w:hAnsi="Verdana"/>
                      <w:i/>
                      <w:iCs/>
                    </w:rPr>
                    <w:t>75% </w:t>
                  </w:r>
                </w:p>
              </w:tc>
            </w:tr>
            <w:tr w:rsidR="009677CA" w:rsidRPr="004048FF" w14:paraId="2CB60AD2" w14:textId="77777777">
              <w:trPr>
                <w:trHeight w:val="255"/>
              </w:trPr>
              <w:tc>
                <w:tcPr>
                  <w:tcW w:w="3195" w:type="dxa"/>
                  <w:tcBorders>
                    <w:top w:val="single" w:sz="6" w:space="0" w:color="000000"/>
                    <w:left w:val="double" w:sz="6" w:space="0" w:color="auto"/>
                    <w:bottom w:val="single" w:sz="6" w:space="0" w:color="000000"/>
                    <w:right w:val="single" w:sz="6" w:space="0" w:color="000000"/>
                  </w:tcBorders>
                  <w:vAlign w:val="center"/>
                  <w:hideMark/>
                </w:tcPr>
                <w:p w14:paraId="5F7C76C5" w14:textId="77777777" w:rsidR="009677CA" w:rsidRPr="004048FF" w:rsidRDefault="009677CA">
                  <w:pPr>
                    <w:spacing w:after="0" w:line="240" w:lineRule="auto"/>
                    <w:ind w:right="1041" w:firstLine="13"/>
                    <w:jc w:val="center"/>
                    <w:textAlignment w:val="baseline"/>
                    <w:rPr>
                      <w:rFonts w:ascii="Verdana" w:hAnsi="Verdana"/>
                      <w:i/>
                      <w:iCs/>
                    </w:rPr>
                  </w:pPr>
                  <w:r w:rsidRPr="004048FF">
                    <w:rPr>
                      <w:rFonts w:ascii="Verdana" w:hAnsi="Verdana"/>
                      <w:i/>
                      <w:iCs/>
                    </w:rPr>
                    <w:t>De 3 hasta 4 </w:t>
                  </w:r>
                </w:p>
              </w:tc>
              <w:tc>
                <w:tcPr>
                  <w:tcW w:w="2790" w:type="dxa"/>
                  <w:tcBorders>
                    <w:top w:val="single" w:sz="6" w:space="0" w:color="000000"/>
                    <w:left w:val="single" w:sz="6" w:space="0" w:color="000000"/>
                    <w:bottom w:val="single" w:sz="6" w:space="0" w:color="000000"/>
                    <w:right w:val="double" w:sz="6" w:space="0" w:color="auto"/>
                  </w:tcBorders>
                  <w:vAlign w:val="center"/>
                  <w:hideMark/>
                </w:tcPr>
                <w:p w14:paraId="44E55336" w14:textId="77777777" w:rsidR="009677CA" w:rsidRPr="004048FF" w:rsidRDefault="009677CA">
                  <w:pPr>
                    <w:spacing w:after="0" w:line="240" w:lineRule="auto"/>
                    <w:ind w:right="1041" w:firstLine="13"/>
                    <w:jc w:val="center"/>
                    <w:textAlignment w:val="baseline"/>
                    <w:rPr>
                      <w:rFonts w:ascii="Verdana" w:hAnsi="Verdana"/>
                      <w:i/>
                      <w:iCs/>
                    </w:rPr>
                  </w:pPr>
                  <w:r w:rsidRPr="004048FF">
                    <w:rPr>
                      <w:rFonts w:ascii="Verdana" w:hAnsi="Verdana"/>
                      <w:i/>
                      <w:iCs/>
                    </w:rPr>
                    <w:t>120% </w:t>
                  </w:r>
                </w:p>
              </w:tc>
            </w:tr>
            <w:tr w:rsidR="009677CA" w:rsidRPr="004048FF" w14:paraId="450518FB" w14:textId="77777777">
              <w:trPr>
                <w:trHeight w:val="270"/>
              </w:trPr>
              <w:tc>
                <w:tcPr>
                  <w:tcW w:w="3195" w:type="dxa"/>
                  <w:tcBorders>
                    <w:top w:val="single" w:sz="6" w:space="0" w:color="000000"/>
                    <w:left w:val="double" w:sz="6" w:space="0" w:color="auto"/>
                    <w:bottom w:val="single" w:sz="6" w:space="0" w:color="000000"/>
                    <w:right w:val="single" w:sz="6" w:space="0" w:color="000000"/>
                  </w:tcBorders>
                  <w:vAlign w:val="center"/>
                  <w:hideMark/>
                </w:tcPr>
                <w:p w14:paraId="5EC9E9B6" w14:textId="77777777" w:rsidR="009677CA" w:rsidRPr="004048FF" w:rsidRDefault="009677CA">
                  <w:pPr>
                    <w:spacing w:after="0" w:line="240" w:lineRule="auto"/>
                    <w:ind w:right="1041" w:firstLine="13"/>
                    <w:jc w:val="center"/>
                    <w:textAlignment w:val="baseline"/>
                    <w:rPr>
                      <w:rFonts w:ascii="Verdana" w:hAnsi="Verdana"/>
                      <w:i/>
                      <w:iCs/>
                    </w:rPr>
                  </w:pPr>
                  <w:r w:rsidRPr="004048FF">
                    <w:rPr>
                      <w:rFonts w:ascii="Verdana" w:hAnsi="Verdana"/>
                      <w:i/>
                      <w:iCs/>
                    </w:rPr>
                    <w:t>Hasta 5 </w:t>
                  </w:r>
                </w:p>
              </w:tc>
              <w:tc>
                <w:tcPr>
                  <w:tcW w:w="2790" w:type="dxa"/>
                  <w:tcBorders>
                    <w:top w:val="single" w:sz="6" w:space="0" w:color="000000"/>
                    <w:left w:val="single" w:sz="6" w:space="0" w:color="000000"/>
                    <w:bottom w:val="single" w:sz="6" w:space="0" w:color="000000"/>
                    <w:right w:val="double" w:sz="6" w:space="0" w:color="auto"/>
                  </w:tcBorders>
                  <w:vAlign w:val="center"/>
                  <w:hideMark/>
                </w:tcPr>
                <w:p w14:paraId="0317D9A4" w14:textId="77777777" w:rsidR="009677CA" w:rsidRPr="004048FF" w:rsidRDefault="009677CA">
                  <w:pPr>
                    <w:spacing w:after="0" w:line="240" w:lineRule="auto"/>
                    <w:ind w:right="1041" w:firstLine="13"/>
                    <w:jc w:val="center"/>
                    <w:textAlignment w:val="baseline"/>
                    <w:rPr>
                      <w:rFonts w:ascii="Verdana" w:hAnsi="Verdana"/>
                      <w:i/>
                      <w:iCs/>
                    </w:rPr>
                  </w:pPr>
                  <w:r w:rsidRPr="004048FF">
                    <w:rPr>
                      <w:rFonts w:ascii="Verdana" w:hAnsi="Verdana"/>
                      <w:i/>
                      <w:iCs/>
                    </w:rPr>
                    <w:t>150% </w:t>
                  </w:r>
                </w:p>
              </w:tc>
            </w:tr>
          </w:tbl>
          <w:p w14:paraId="6F9C3C0F" w14:textId="77777777" w:rsidR="009677CA" w:rsidRPr="004048FF" w:rsidRDefault="009677CA">
            <w:pPr>
              <w:ind w:left="412" w:right="1041" w:firstLine="13"/>
              <w:textAlignment w:val="baseline"/>
              <w:rPr>
                <w:rFonts w:ascii="Verdana" w:hAnsi="Verdana"/>
                <w:i/>
                <w:iCs/>
              </w:rPr>
            </w:pPr>
            <w:r w:rsidRPr="004048FF">
              <w:rPr>
                <w:rFonts w:ascii="Verdana" w:hAnsi="Verdana"/>
                <w:i/>
                <w:iCs/>
              </w:rPr>
              <w:t> </w:t>
            </w:r>
          </w:p>
          <w:p w14:paraId="57B90B5A" w14:textId="77777777" w:rsidR="009677CA" w:rsidRPr="004048FF" w:rsidRDefault="009677CA">
            <w:pPr>
              <w:ind w:left="412" w:right="1041" w:firstLine="13"/>
              <w:jc w:val="both"/>
              <w:textAlignment w:val="baseline"/>
              <w:rPr>
                <w:rFonts w:ascii="Verdana" w:hAnsi="Verdana"/>
                <w:i/>
                <w:iCs/>
              </w:rPr>
            </w:pPr>
            <w:r w:rsidRPr="004048FF">
              <w:rPr>
                <w:rFonts w:ascii="Verdana" w:hAnsi="Verdana"/>
                <w:i/>
                <w:iCs/>
              </w:rPr>
              <w:t xml:space="preserve">Si el número de contratos aportados supera los cinco (5) inicialmente previstos en este numeral, debido a la posibilidad de allegar un contrato adicional por tratarse de una </w:t>
            </w:r>
            <w:proofErr w:type="spellStart"/>
            <w:r w:rsidRPr="004048FF">
              <w:rPr>
                <w:rFonts w:ascii="Verdana" w:hAnsi="Verdana"/>
                <w:i/>
                <w:iCs/>
              </w:rPr>
              <w:t>Mipyme</w:t>
            </w:r>
            <w:proofErr w:type="spellEnd"/>
            <w:r w:rsidRPr="004048FF">
              <w:rPr>
                <w:rFonts w:ascii="Verdana" w:hAnsi="Verdana"/>
                <w:i/>
                <w:iCs/>
              </w:rPr>
              <w:t xml:space="preserve">, este contrato adicional, es decir los seis (6) contratos, se tendrán en cuenta para demostrar el valor del ciento cincuenta por ciento (150%) del valor del Presupuesto Oficial. </w:t>
            </w:r>
          </w:p>
          <w:p w14:paraId="70F557EE" w14:textId="77777777" w:rsidR="009677CA" w:rsidRPr="004048FF" w:rsidRDefault="009677CA">
            <w:pPr>
              <w:ind w:left="412" w:right="1041" w:firstLine="13"/>
              <w:jc w:val="both"/>
              <w:textAlignment w:val="baseline"/>
              <w:rPr>
                <w:rFonts w:ascii="Verdana" w:hAnsi="Verdana"/>
                <w:i/>
                <w:iCs/>
              </w:rPr>
            </w:pPr>
          </w:p>
          <w:p w14:paraId="0F3B364E" w14:textId="77777777" w:rsidR="009677CA" w:rsidRPr="004048FF" w:rsidRDefault="009677CA">
            <w:pPr>
              <w:ind w:left="412" w:right="1041" w:firstLine="13"/>
              <w:jc w:val="both"/>
              <w:textAlignment w:val="baseline"/>
              <w:rPr>
                <w:rFonts w:ascii="Verdana" w:hAnsi="Verdana"/>
                <w:i/>
                <w:iCs/>
              </w:rPr>
            </w:pPr>
            <w:r w:rsidRPr="004048FF">
              <w:rPr>
                <w:rFonts w:ascii="Verdana" w:hAnsi="Verdana"/>
                <w:i/>
                <w:iCs/>
              </w:rPr>
              <w:t>La verificación se hará con base en la sumatoria de los valores totales ejecutados (incluido IVA) en SMMLV de los contratos que cumplan con los requisitos de la invitación.</w:t>
            </w:r>
          </w:p>
          <w:p w14:paraId="6D9F1717" w14:textId="77777777" w:rsidR="009677CA" w:rsidRPr="004048FF" w:rsidRDefault="009677CA">
            <w:pPr>
              <w:ind w:left="412" w:right="1041" w:firstLine="13"/>
              <w:jc w:val="both"/>
              <w:textAlignment w:val="baseline"/>
              <w:rPr>
                <w:rFonts w:ascii="Verdana" w:hAnsi="Verdana"/>
                <w:i/>
                <w:iCs/>
              </w:rPr>
            </w:pPr>
          </w:p>
          <w:p w14:paraId="0B45B582" w14:textId="77777777" w:rsidR="009677CA" w:rsidRPr="004048FF" w:rsidRDefault="009677CA">
            <w:pPr>
              <w:ind w:left="412" w:right="1041" w:firstLine="13"/>
              <w:jc w:val="both"/>
              <w:textAlignment w:val="baseline"/>
              <w:rPr>
                <w:rFonts w:ascii="Verdana" w:hAnsi="Verdana"/>
                <w:i/>
                <w:iCs/>
              </w:rPr>
            </w:pPr>
            <w:r w:rsidRPr="004048FF">
              <w:rPr>
                <w:rFonts w:ascii="Verdana" w:hAnsi="Verdana"/>
                <w:i/>
                <w:iCs/>
              </w:rPr>
              <w:t xml:space="preserve">El Proponente cumple el requisito de experiencia si la sumatoria de los valores totales ejecutados (incluido IVA) de los contratos expresados en SMMLV es mayor o igual al valor mínimo a certificar establecido en la tabla anterior. </w:t>
            </w:r>
          </w:p>
          <w:p w14:paraId="0C51024A" w14:textId="77777777" w:rsidR="009677CA" w:rsidRPr="004048FF" w:rsidRDefault="009677CA">
            <w:pPr>
              <w:ind w:left="412" w:right="1041" w:firstLine="13"/>
              <w:jc w:val="both"/>
              <w:textAlignment w:val="baseline"/>
              <w:rPr>
                <w:rFonts w:ascii="Verdana" w:hAnsi="Verdana"/>
                <w:i/>
                <w:iCs/>
              </w:rPr>
            </w:pPr>
          </w:p>
          <w:p w14:paraId="1AD17DFE" w14:textId="77777777" w:rsidR="009677CA" w:rsidRPr="004048FF" w:rsidRDefault="009677CA">
            <w:pPr>
              <w:ind w:left="412" w:right="1041" w:firstLine="13"/>
              <w:jc w:val="both"/>
              <w:textAlignment w:val="baseline"/>
              <w:rPr>
                <w:rFonts w:ascii="Verdana" w:hAnsi="Verdana"/>
              </w:rPr>
            </w:pPr>
            <w:r w:rsidRPr="004048FF">
              <w:rPr>
                <w:rFonts w:ascii="Verdana" w:hAnsi="Verdana"/>
                <w:i/>
                <w:iCs/>
              </w:rPr>
              <w:t>En caso de que el número de contratos con los cuales el Proponente acredita la experiencia no satisface el porcentaje mínimo a certificar establecido en la tabla anterior, se calificará la propuesta como no hábil y el Proponente podrá subsanarla en los términos contempladas en la sección</w:t>
            </w:r>
            <w:r w:rsidRPr="004048FF">
              <w:rPr>
                <w:rFonts w:ascii="Verdana" w:hAnsi="Verdana"/>
              </w:rPr>
              <w:t xml:space="preserve"> 1.6. </w:t>
            </w:r>
          </w:p>
        </w:tc>
      </w:tr>
      <w:tr w:rsidR="009677CA" w:rsidRPr="004048FF" w14:paraId="5B2A1029" w14:textId="77777777">
        <w:trPr>
          <w:trHeight w:val="128"/>
        </w:trPr>
        <w:tc>
          <w:tcPr>
            <w:tcW w:w="8828" w:type="dxa"/>
            <w:tcBorders>
              <w:top w:val="dotted" w:sz="4" w:space="0" w:color="auto"/>
              <w:left w:val="dotted" w:sz="4" w:space="0" w:color="auto"/>
              <w:bottom w:val="dotted" w:sz="4" w:space="0" w:color="auto"/>
              <w:right w:val="dotted" w:sz="4" w:space="0" w:color="auto"/>
            </w:tcBorders>
          </w:tcPr>
          <w:p w14:paraId="02503C68" w14:textId="77777777" w:rsidR="009677CA" w:rsidRPr="004048FF" w:rsidRDefault="009677CA">
            <w:pPr>
              <w:tabs>
                <w:tab w:val="left" w:pos="2746"/>
              </w:tabs>
              <w:rPr>
                <w:rFonts w:ascii="Verdana" w:hAnsi="Verdana"/>
              </w:rPr>
            </w:pPr>
          </w:p>
        </w:tc>
      </w:tr>
    </w:tbl>
    <w:p w14:paraId="77BADF71" w14:textId="77777777" w:rsidR="009677CA" w:rsidRPr="0010023F" w:rsidRDefault="009677CA" w:rsidP="009677CA">
      <w:pPr>
        <w:tabs>
          <w:tab w:val="left" w:pos="142"/>
          <w:tab w:val="left" w:pos="284"/>
        </w:tabs>
        <w:spacing w:after="0" w:line="276" w:lineRule="auto"/>
        <w:ind w:left="142" w:hanging="142"/>
        <w:jc w:val="both"/>
        <w:rPr>
          <w:rFonts w:ascii="Verdana" w:eastAsia="Century Gothic" w:hAnsi="Verdana" w:cs="Century Gothic"/>
          <w:b/>
          <w:bCs/>
          <w:lang w:val="es-ES"/>
        </w:rPr>
      </w:pPr>
    </w:p>
    <w:p w14:paraId="571AEE22" w14:textId="77777777" w:rsidR="009677CA" w:rsidRPr="0010023F" w:rsidRDefault="009677CA" w:rsidP="009677CA">
      <w:pPr>
        <w:numPr>
          <w:ilvl w:val="0"/>
          <w:numId w:val="16"/>
        </w:num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entury Gothic" w:hAnsi="Verdana" w:cs="Century Gothic"/>
          <w:b/>
          <w:bCs/>
          <w:lang w:val="es-ES"/>
        </w:rPr>
        <w:t>Razones de la respuesta:</w:t>
      </w:r>
    </w:p>
    <w:p w14:paraId="3F2E6066" w14:textId="77777777" w:rsidR="009677CA" w:rsidRPr="0010023F" w:rsidRDefault="009677CA" w:rsidP="009677CA">
      <w:pPr>
        <w:tabs>
          <w:tab w:val="left" w:pos="142"/>
          <w:tab w:val="left" w:pos="284"/>
        </w:tabs>
        <w:spacing w:after="0" w:line="276" w:lineRule="auto"/>
        <w:contextualSpacing/>
        <w:jc w:val="both"/>
        <w:rPr>
          <w:rFonts w:ascii="Verdana" w:eastAsia="Century Gothic" w:hAnsi="Verdana" w:cs="Century Gothic"/>
          <w:b/>
          <w:bCs/>
          <w:lang w:val="es-ES"/>
        </w:rPr>
      </w:pPr>
    </w:p>
    <w:p w14:paraId="7134FEEB" w14:textId="77777777" w:rsidR="009677CA" w:rsidRPr="0010023F" w:rsidRDefault="009677CA" w:rsidP="009677CA">
      <w:p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alibri" w:hAnsi="Verdana" w:cs="Arial"/>
          <w:lang w:val="es-ES" w:eastAsia="es-MX"/>
        </w:rPr>
        <w:t xml:space="preserve">Lo anterior se sustenta en las siguientes consideraciones: </w:t>
      </w:r>
    </w:p>
    <w:p w14:paraId="192483B8" w14:textId="77777777" w:rsidR="009677CA" w:rsidRPr="0010023F" w:rsidRDefault="009677CA" w:rsidP="009677CA">
      <w:pPr>
        <w:spacing w:after="0" w:line="276" w:lineRule="auto"/>
        <w:jc w:val="both"/>
        <w:rPr>
          <w:rFonts w:ascii="Verdana" w:eastAsia="Calibri" w:hAnsi="Verdana" w:cs="Arial"/>
          <w:lang w:val="es-ES" w:eastAsia="es-MX"/>
        </w:rPr>
      </w:pPr>
    </w:p>
    <w:p w14:paraId="28DDF78C" w14:textId="77777777" w:rsidR="009677CA" w:rsidRPr="0010023F" w:rsidRDefault="009677CA" w:rsidP="009677CA">
      <w:pPr>
        <w:spacing w:after="120" w:line="276" w:lineRule="auto"/>
        <w:jc w:val="both"/>
        <w:rPr>
          <w:rFonts w:ascii="Verdana" w:eastAsia="Aptos" w:hAnsi="Verdana" w:cs="Arial"/>
          <w:lang w:eastAsia="es-MX"/>
        </w:rPr>
      </w:pPr>
      <w:r w:rsidRPr="0010023F">
        <w:rPr>
          <w:rFonts w:ascii="Verdana" w:eastAsia="Aptos" w:hAnsi="Verdana" w:cs="Arial"/>
          <w:lang w:eastAsia="es-MX"/>
        </w:rPr>
        <w:lastRenderedPageBreak/>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666E7732" w14:textId="77777777" w:rsidR="009677CA" w:rsidRPr="0010023F" w:rsidRDefault="009677CA" w:rsidP="009677CA">
      <w:pPr>
        <w:spacing w:after="120" w:line="276" w:lineRule="auto"/>
        <w:ind w:firstLine="708"/>
        <w:jc w:val="both"/>
        <w:rPr>
          <w:rFonts w:ascii="Verdana" w:eastAsia="Aptos" w:hAnsi="Verdana" w:cs="Arial"/>
          <w:lang w:eastAsia="es-MX"/>
        </w:rPr>
      </w:pPr>
      <w:r w:rsidRPr="0010023F">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36DFA1FD" w14:textId="77777777" w:rsidR="009677CA" w:rsidRPr="0010023F" w:rsidRDefault="009677CA" w:rsidP="009677CA">
      <w:pPr>
        <w:spacing w:after="120" w:line="276" w:lineRule="auto"/>
        <w:ind w:firstLine="708"/>
        <w:jc w:val="both"/>
        <w:rPr>
          <w:rFonts w:ascii="Verdana" w:eastAsia="Times New Roman" w:hAnsi="Verdana" w:cs="Times New Roman"/>
          <w:lang w:eastAsia="es-CO"/>
        </w:rPr>
      </w:pPr>
      <w:r w:rsidRPr="0010023F">
        <w:rPr>
          <w:rFonts w:ascii="Verdana" w:eastAsia="Aptos" w:hAnsi="Verdana" w:cs="Arial"/>
          <w:lang w:eastAsia="es-MX"/>
        </w:rPr>
        <w:t xml:space="preserve">En el sector social, </w:t>
      </w:r>
      <w:r w:rsidRPr="0010023F">
        <w:rPr>
          <w:rFonts w:ascii="Verdana" w:eastAsia="Calibri" w:hAnsi="Verdana" w:cs="Arial"/>
          <w:lang w:val="es-MX" w:eastAsia="es-MX"/>
        </w:rPr>
        <w:t xml:space="preserve">la Agencia Nacional de Contratación Pública – Colombia Compra </w:t>
      </w:r>
      <w:r w:rsidRPr="0010023F">
        <w:rPr>
          <w:rFonts w:ascii="Verdana" w:eastAsia="Calibri" w:hAnsi="Verdana" w:cs="Arial"/>
          <w:lang w:eastAsia="es-MX"/>
        </w:rPr>
        <w:t xml:space="preserve">Eficiente </w:t>
      </w:r>
      <w:r w:rsidRPr="0010023F">
        <w:rPr>
          <w:rFonts w:ascii="Verdana" w:eastAsia="Times New Roman" w:hAnsi="Verdana" w:cs="Times New Roman"/>
          <w:lang w:eastAsia="es-CO"/>
        </w:rPr>
        <w:t>en el segundo semestre del año 2025 adoptó las siguientes Resoluciones para contratar obra pública y concurso de méritos:</w:t>
      </w:r>
    </w:p>
    <w:p w14:paraId="3C56452C" w14:textId="77777777" w:rsidR="009677CA" w:rsidRPr="0010023F" w:rsidRDefault="009677CA" w:rsidP="009677CA">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54A86FCA" w14:textId="77777777" w:rsidR="009677CA" w:rsidRPr="0010023F" w:rsidRDefault="009677CA" w:rsidP="009677CA">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 xml:space="preserve"> </w:t>
      </w:r>
      <w:proofErr w:type="spellStart"/>
      <w:r w:rsidRPr="0010023F">
        <w:rPr>
          <w:rFonts w:ascii="Verdana" w:eastAsia="Times New Roman" w:hAnsi="Verdana" w:cs="Times New Roman"/>
          <w:lang w:eastAsia="es-CO"/>
        </w:rPr>
        <w:t>ii</w:t>
      </w:r>
      <w:proofErr w:type="spellEnd"/>
      <w:r w:rsidRPr="0010023F">
        <w:rPr>
          <w:rFonts w:ascii="Verdana" w:eastAsia="Times New Roman" w:hAnsi="Verdana" w:cs="Times New Roman"/>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5CD58B2C" w14:textId="77777777" w:rsidR="009677CA" w:rsidRPr="0010023F" w:rsidRDefault="009677CA" w:rsidP="009677CA">
      <w:pPr>
        <w:spacing w:after="120" w:line="276" w:lineRule="auto"/>
        <w:ind w:firstLine="708"/>
        <w:jc w:val="both"/>
        <w:rPr>
          <w:rFonts w:ascii="Verdana" w:eastAsia="Times New Roman" w:hAnsi="Verdana" w:cs="Times New Roman"/>
          <w:lang w:eastAsia="es-CO"/>
        </w:rPr>
      </w:pPr>
      <w:proofErr w:type="spellStart"/>
      <w:r w:rsidRPr="0010023F">
        <w:rPr>
          <w:rFonts w:ascii="Verdana" w:eastAsia="Times New Roman" w:hAnsi="Verdana" w:cs="Times New Roman"/>
          <w:lang w:eastAsia="es-CO"/>
        </w:rPr>
        <w:lastRenderedPageBreak/>
        <w:t>iii</w:t>
      </w:r>
      <w:proofErr w:type="spellEnd"/>
      <w:r w:rsidRPr="0010023F">
        <w:rPr>
          <w:rFonts w:ascii="Verdana" w:eastAsia="Times New Roman" w:hAnsi="Verdana" w:cs="Times New Roman"/>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0748FB51" w14:textId="77777777" w:rsidR="009677CA" w:rsidRPr="0010023F" w:rsidRDefault="009677CA" w:rsidP="009677CA">
      <w:pPr>
        <w:spacing w:after="120" w:line="276" w:lineRule="auto"/>
        <w:ind w:firstLine="708"/>
        <w:jc w:val="both"/>
        <w:rPr>
          <w:rFonts w:ascii="Verdana" w:eastAsia="Times New Roman" w:hAnsi="Verdana" w:cs="Times New Roman"/>
          <w:lang w:eastAsia="es-CO"/>
        </w:rPr>
      </w:pPr>
      <w:proofErr w:type="spellStart"/>
      <w:r w:rsidRPr="0010023F">
        <w:rPr>
          <w:rFonts w:ascii="Verdana" w:eastAsia="Times New Roman" w:hAnsi="Verdana" w:cs="Times New Roman"/>
          <w:lang w:eastAsia="es-CO"/>
        </w:rPr>
        <w:t>iv</w:t>
      </w:r>
      <w:proofErr w:type="spellEnd"/>
      <w:r w:rsidRPr="0010023F">
        <w:rPr>
          <w:rFonts w:ascii="Verdana" w:eastAsia="Times New Roman" w:hAnsi="Verdana" w:cs="Times New Roman"/>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15DE0E39" w14:textId="77777777" w:rsidR="009677CA" w:rsidRPr="0010023F" w:rsidRDefault="009677CA" w:rsidP="009677CA">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10023F">
        <w:rPr>
          <w:rFonts w:ascii="Verdana" w:eastAsia="Aptos" w:hAnsi="Verdana" w:cs="Times New Roman"/>
          <w:lang w:eastAsia="es-MX"/>
        </w:rPr>
        <w:t xml:space="preserve"> </w:t>
      </w:r>
    </w:p>
    <w:p w14:paraId="02D4523D" w14:textId="77777777" w:rsidR="009677CA" w:rsidRPr="0010023F" w:rsidRDefault="009677CA" w:rsidP="009677CA">
      <w:pPr>
        <w:spacing w:after="120" w:line="276" w:lineRule="auto"/>
        <w:ind w:firstLine="708"/>
        <w:jc w:val="both"/>
        <w:textAlignment w:val="baseline"/>
        <w:rPr>
          <w:rFonts w:ascii="Verdana" w:eastAsia="Calibri" w:hAnsi="Verdana" w:cs="Arial"/>
          <w:lang w:eastAsia="es-MX"/>
        </w:rPr>
      </w:pPr>
      <w:r w:rsidRPr="0010023F">
        <w:rPr>
          <w:rFonts w:ascii="Verdana" w:eastAsia="Aptos" w:hAnsi="Verdana" w:cs="Times New Roman"/>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10023F">
        <w:rPr>
          <w:rFonts w:ascii="Verdana" w:eastAsia="Calibri" w:hAnsi="Verdana" w:cs="Arial"/>
          <w:vertAlign w:val="superscript"/>
          <w:lang w:eastAsia="es-MX"/>
        </w:rPr>
        <w:footnoteReference w:id="1"/>
      </w:r>
      <w:r w:rsidRPr="0010023F">
        <w:rPr>
          <w:rFonts w:ascii="Verdana" w:eastAsia="Calibri" w:hAnsi="Verdana" w:cs="Arial"/>
          <w:lang w:eastAsia="es-MX"/>
        </w:rPr>
        <w:t>.</w:t>
      </w:r>
    </w:p>
    <w:p w14:paraId="2663A41C" w14:textId="77777777" w:rsidR="009677CA" w:rsidRPr="0010023F" w:rsidRDefault="009677CA" w:rsidP="009677CA">
      <w:pPr>
        <w:widowControl w:val="0"/>
        <w:autoSpaceDE w:val="0"/>
        <w:autoSpaceDN w:val="0"/>
        <w:spacing w:after="120" w:line="276" w:lineRule="auto"/>
        <w:ind w:firstLine="708"/>
        <w:jc w:val="both"/>
        <w:rPr>
          <w:rFonts w:ascii="Verdana" w:eastAsia="Calibri" w:hAnsi="Verdana" w:cs="Arial"/>
          <w:kern w:val="2"/>
          <w14:ligatures w14:val="standardContextual"/>
        </w:rPr>
      </w:pPr>
      <w:r w:rsidRPr="0010023F">
        <w:rPr>
          <w:rFonts w:ascii="Verdana" w:eastAsia="Calibri" w:hAnsi="Verdana" w:cs="Arial"/>
          <w:kern w:val="2"/>
          <w14:ligatures w14:val="standardContextual"/>
        </w:rPr>
        <w:lastRenderedPageBreak/>
        <w:t xml:space="preserve">De acuerdo con el artículo tercero de las Resoluciones 539, 540 y 541 del 21 de agosto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 </w:t>
      </w:r>
    </w:p>
    <w:p w14:paraId="579B979F" w14:textId="77777777" w:rsidR="009677CA" w:rsidRPr="0010023F" w:rsidRDefault="009677CA" w:rsidP="009677CA">
      <w:pPr>
        <w:widowControl w:val="0"/>
        <w:autoSpaceDE w:val="0"/>
        <w:autoSpaceDN w:val="0"/>
        <w:spacing w:after="120" w:line="276" w:lineRule="auto"/>
        <w:ind w:firstLine="708"/>
        <w:jc w:val="both"/>
        <w:rPr>
          <w:rFonts w:ascii="Verdana" w:eastAsia="Calibri" w:hAnsi="Verdana" w:cs="Arial"/>
          <w:kern w:val="2"/>
          <w14:ligatures w14:val="standardContextual"/>
        </w:rPr>
      </w:pPr>
      <w:r w:rsidRPr="0010023F">
        <w:rPr>
          <w:rFonts w:ascii="Verdana" w:eastAsia="Calibri" w:hAnsi="Verdana" w:cs="Arial"/>
          <w:kern w:val="2"/>
          <w14:ligatures w14:val="standardContextual"/>
        </w:rPr>
        <w:t xml:space="preserve">En consecuencia, los obligados a su aplicación, al adelantar sus procedimientos de selección, solo podrán modificarlos en los aspectos que los Documentos Tipo lo permitan. </w:t>
      </w:r>
      <w:r w:rsidRPr="0010023F">
        <w:rPr>
          <w:rFonts w:ascii="Verdana" w:eastAsia="Calibri" w:hAnsi="Verdana" w:cs="Times New Roman"/>
          <w:kern w:val="2"/>
          <w:lang w:val="es-ES"/>
          <w14:ligatures w14:val="standardContextual"/>
        </w:rPr>
        <w:t xml:space="preserve">Esto corresponde a aquellos aspectos que se encuentran entre corchetes y resaltados en gris </w:t>
      </w:r>
      <w:r w:rsidRPr="0010023F">
        <w:rPr>
          <w:rFonts w:ascii="Verdana" w:eastAsia="Calibri" w:hAnsi="Verdana" w:cs="Times New Roman"/>
          <w:kern w:val="2"/>
          <w:shd w:val="clear" w:color="auto" w:fill="E8E8E8"/>
          <w:lang w:val="es-ES"/>
          <w14:ligatures w14:val="standardContextual"/>
        </w:rPr>
        <w:t>–[texto]–,</w:t>
      </w:r>
      <w:r w:rsidRPr="0010023F">
        <w:rPr>
          <w:rFonts w:ascii="Verdana" w:eastAsia="Calibri" w:hAnsi="Verdana" w:cs="Times New Roman"/>
          <w:kern w:val="2"/>
          <w:lang w:val="es-ES"/>
          <w14:ligatures w14:val="standardContextual"/>
        </w:rPr>
        <w:t xml:space="preserve"> para lo cual deberán observarse las instrucciones contenidas en los mismos para su diligenciamiento.</w:t>
      </w:r>
    </w:p>
    <w:p w14:paraId="07148A41" w14:textId="77777777" w:rsidR="009677CA" w:rsidRDefault="009677CA" w:rsidP="009677CA">
      <w:pPr>
        <w:widowControl w:val="0"/>
        <w:autoSpaceDE w:val="0"/>
        <w:autoSpaceDN w:val="0"/>
        <w:spacing w:after="120" w:line="276" w:lineRule="auto"/>
        <w:ind w:firstLine="708"/>
        <w:jc w:val="both"/>
        <w:rPr>
          <w:rFonts w:ascii="Verdana" w:eastAsia="Calibri" w:hAnsi="Verdana" w:cs="Times New Roman"/>
          <w:lang w:val="es-ES" w:eastAsia="es-MX"/>
        </w:rPr>
      </w:pPr>
      <w:r w:rsidRPr="0010023F">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3A088AC6" w14:textId="46CFBB32" w:rsidR="009677CA" w:rsidRDefault="009677CA" w:rsidP="009677CA">
      <w:pPr>
        <w:widowControl w:val="0"/>
        <w:autoSpaceDE w:val="0"/>
        <w:autoSpaceDN w:val="0"/>
        <w:spacing w:after="120" w:line="276" w:lineRule="auto"/>
        <w:ind w:firstLine="708"/>
        <w:jc w:val="both"/>
        <w:rPr>
          <w:rFonts w:ascii="Verdana" w:eastAsia="Calibri" w:hAnsi="Verdana" w:cs="Times New Roman"/>
          <w:lang w:val="es-ES" w:eastAsia="es-MX"/>
        </w:rPr>
      </w:pPr>
      <w:r w:rsidRPr="00031182">
        <w:rPr>
          <w:rFonts w:ascii="Verdana" w:eastAsia="Calibri" w:hAnsi="Verdana" w:cs="Times New Roman"/>
          <w:lang w:val="es-ES" w:eastAsia="es-MX"/>
        </w:rPr>
        <w:t>Teniendo en cuenta el objeto de la consulta, resulta pertinente precisar que los artículos 1</w:t>
      </w:r>
      <w:r w:rsidR="00450C69">
        <w:rPr>
          <w:rFonts w:ascii="Verdana" w:eastAsia="Calibri" w:hAnsi="Verdana" w:cs="Times New Roman"/>
          <w:lang w:val="es-ES" w:eastAsia="es-MX"/>
        </w:rPr>
        <w:t>0</w:t>
      </w:r>
      <w:r w:rsidRPr="00031182">
        <w:rPr>
          <w:rFonts w:ascii="Verdana" w:eastAsia="Calibri" w:hAnsi="Verdana" w:cs="Times New Roman"/>
          <w:lang w:val="es-ES" w:eastAsia="es-MX"/>
        </w:rPr>
        <w:t>, 1</w:t>
      </w:r>
      <w:r w:rsidR="00450C69">
        <w:rPr>
          <w:rFonts w:ascii="Verdana" w:eastAsia="Calibri" w:hAnsi="Verdana" w:cs="Times New Roman"/>
          <w:lang w:val="es-ES" w:eastAsia="es-MX"/>
        </w:rPr>
        <w:t>1</w:t>
      </w:r>
      <w:r w:rsidRPr="00031182">
        <w:rPr>
          <w:rFonts w:ascii="Verdana" w:eastAsia="Calibri" w:hAnsi="Verdana" w:cs="Times New Roman"/>
          <w:lang w:val="es-ES" w:eastAsia="es-MX"/>
        </w:rPr>
        <w:t xml:space="preserve"> y 1</w:t>
      </w:r>
      <w:r w:rsidR="00450C69">
        <w:rPr>
          <w:rFonts w:ascii="Verdana" w:eastAsia="Calibri" w:hAnsi="Verdana" w:cs="Times New Roman"/>
          <w:lang w:val="es-ES" w:eastAsia="es-MX"/>
        </w:rPr>
        <w:t>2</w:t>
      </w:r>
      <w:r w:rsidRPr="00031182">
        <w:rPr>
          <w:rFonts w:ascii="Verdana" w:eastAsia="Calibri" w:hAnsi="Verdana" w:cs="Times New Roman"/>
          <w:lang w:val="es-ES" w:eastAsia="es-MX"/>
        </w:rPr>
        <w:t xml:space="preserve"> de la Resolución 541 de 2025 adoptan los Documentos Tipo complementarios para los procesos de contratación de infraestructura social correspondientes al Sector </w:t>
      </w:r>
      <w:r>
        <w:rPr>
          <w:rFonts w:ascii="Verdana" w:eastAsia="Calibri" w:hAnsi="Verdana" w:cs="Times New Roman"/>
          <w:lang w:val="es-ES" w:eastAsia="es-MX"/>
        </w:rPr>
        <w:t>educativo</w:t>
      </w:r>
      <w:r w:rsidRPr="00B31F0C">
        <w:rPr>
          <w:rFonts w:ascii="Verdana" w:eastAsia="Calibri" w:hAnsi="Verdana" w:cs="Times New Roman"/>
          <w:kern w:val="2"/>
          <w:lang w:val="es-ES"/>
          <w14:ligatures w14:val="standardContextual"/>
        </w:rPr>
        <w:t xml:space="preserve">, estos documentos </w:t>
      </w:r>
      <w:r w:rsidRPr="00B31F0C">
        <w:rPr>
          <w:rFonts w:ascii="Verdana" w:eastAsia="Calibri" w:hAnsi="Verdana" w:cs="Times New Roman"/>
          <w:kern w:val="2"/>
          <w:lang w:val="es-ES"/>
          <w14:ligatures w14:val="standardContextual"/>
        </w:rPr>
        <w:lastRenderedPageBreak/>
        <w:t xml:space="preserve">aplican a los procesos contractuales que correspondan a las actividades definidas en la Matriz 1 – Experiencia del Sector </w:t>
      </w:r>
      <w:r>
        <w:rPr>
          <w:rFonts w:ascii="Verdana" w:eastAsia="Calibri" w:hAnsi="Verdana" w:cs="Times New Roman"/>
          <w:lang w:val="es-ES" w:eastAsia="es-MX"/>
        </w:rPr>
        <w:t>educativo</w:t>
      </w:r>
      <w:r>
        <w:rPr>
          <w:rFonts w:ascii="Verdana" w:eastAsia="Calibri" w:hAnsi="Verdana" w:cs="Times New Roman"/>
          <w:kern w:val="2"/>
          <w:lang w:val="es-ES"/>
          <w14:ligatures w14:val="standardContextual"/>
        </w:rPr>
        <w:t>.</w:t>
      </w:r>
    </w:p>
    <w:p w14:paraId="7D8B7E0A" w14:textId="77777777" w:rsidR="005D174F" w:rsidRDefault="009677CA" w:rsidP="005D174F">
      <w:pPr>
        <w:spacing w:after="120" w:line="276" w:lineRule="auto"/>
        <w:ind w:firstLine="708"/>
        <w:jc w:val="both"/>
        <w:rPr>
          <w:rFonts w:ascii="Verdana" w:eastAsia="Calibri" w:hAnsi="Verdana" w:cs="Times New Roman"/>
          <w:lang w:val="es-ES" w:eastAsia="es-MX"/>
        </w:rPr>
      </w:pPr>
      <w:r w:rsidRPr="00664E71">
        <w:rPr>
          <w:rFonts w:ascii="Verdana" w:eastAsia="Calibri" w:hAnsi="Verdana" w:cs="Times New Roman"/>
          <w:kern w:val="2"/>
          <w14:ligatures w14:val="standardContextual"/>
        </w:rPr>
        <w:t>En los Documentos Tipo complementarios del sector</w:t>
      </w:r>
      <w:r w:rsidR="00A42E1B" w:rsidRPr="00664E71">
        <w:rPr>
          <w:rFonts w:ascii="Verdana" w:eastAsia="Calibri" w:hAnsi="Verdana" w:cs="Times New Roman"/>
          <w:kern w:val="2"/>
          <w14:ligatures w14:val="standardContextual"/>
        </w:rPr>
        <w:t xml:space="preserve"> educativo</w:t>
      </w:r>
      <w:r w:rsidRPr="00664E71">
        <w:rPr>
          <w:rFonts w:ascii="Verdana" w:eastAsia="Calibri" w:hAnsi="Verdana" w:cs="Times New Roman"/>
          <w:kern w:val="2"/>
          <w14:ligatures w14:val="standardContextual"/>
        </w:rPr>
        <w:t>, aplicables a las modalidades de licitación pública, selección abreviada de menor cuantía y mínima cuantía, se establece en la Matriz 1 – Experiencia del sector educativo (versión 1 del 21 de agosto de 2025), un conjunto de actividades que podrían estar relacionadas con obras de “</w:t>
      </w:r>
      <w:r w:rsidR="00401BA0" w:rsidRPr="00401BA0">
        <w:rPr>
          <w:rFonts w:ascii="Verdana" w:eastAsia="Calibri" w:hAnsi="Verdana" w:cs="Times New Roman"/>
          <w:kern w:val="2"/>
          <w:lang w:val="es-ES"/>
          <w14:ligatures w14:val="standardContextual"/>
        </w:rPr>
        <w:t>SUMINISTRO Y/O INSTALACIÓN DE SISTEMAS DE AIRES ACONDICIONADOS O SISTEMAS DE VENTILACIÓN O SIMILARES PARA INFRAESTRUCTURA EDUCATIVA, Experiencia General: PROYECTOS QUE CORRESPONDAN Ο CONTEMPLEN ACTIVIDADES DE: SUMINISTRO Y/O INSTALACIÓN DE SISTEMAS DE AIRES ACONDICIONADOS O SISTEMAS DE VENTILACIÓN O SIMILARES PARA EDIFICACIONES</w:t>
      </w:r>
      <w:r w:rsidRPr="00401BA0">
        <w:rPr>
          <w:rFonts w:ascii="Verdana" w:eastAsia="Calibri" w:hAnsi="Verdana" w:cs="Times New Roman"/>
          <w:kern w:val="2"/>
          <w14:ligatures w14:val="standardContextual"/>
        </w:rPr>
        <w:t>”.</w:t>
      </w:r>
    </w:p>
    <w:p w14:paraId="1BC91B12" w14:textId="18E753EE" w:rsidR="009677CA" w:rsidRPr="005D174F" w:rsidRDefault="009677CA" w:rsidP="005D174F">
      <w:pPr>
        <w:spacing w:after="120" w:line="276" w:lineRule="auto"/>
        <w:ind w:firstLine="708"/>
        <w:jc w:val="both"/>
        <w:rPr>
          <w:rFonts w:ascii="Verdana" w:eastAsia="Calibri" w:hAnsi="Verdana" w:cs="Times New Roman"/>
          <w:lang w:val="es-ES" w:eastAsia="es-MX"/>
        </w:rPr>
      </w:pPr>
      <w:r w:rsidRPr="00997268">
        <w:rPr>
          <w:rFonts w:ascii="Verdana" w:eastAsia="Calibri" w:hAnsi="Verdana" w:cs="Times New Roman"/>
          <w:kern w:val="2"/>
          <w14:ligatures w14:val="standardContextual"/>
        </w:rPr>
        <w:t>En particular, dentro de dicha matriz, los Capítulos 1 “OBRAS EN</w:t>
      </w:r>
      <w:r w:rsidR="005E32F4">
        <w:rPr>
          <w:rFonts w:ascii="Verdana" w:eastAsia="Calibri" w:hAnsi="Verdana" w:cs="Times New Roman"/>
          <w:kern w:val="2"/>
          <w14:ligatures w14:val="standardContextual"/>
        </w:rPr>
        <w:t xml:space="preserve"> INFRAESTRUCTURA DE EDUCACIÓN</w:t>
      </w:r>
      <w:r w:rsidRPr="00997268">
        <w:rPr>
          <w:rFonts w:ascii="Verdana" w:eastAsia="Calibri" w:hAnsi="Verdana" w:cs="Times New Roman"/>
          <w:kern w:val="2"/>
          <w14:ligatures w14:val="standardContextual"/>
        </w:rPr>
        <w:t>” contempla diversas actividades respecto de las cuales podría enmarcarse el objeto contractual en cuestión.</w:t>
      </w:r>
    </w:p>
    <w:p w14:paraId="1497E68B" w14:textId="77777777" w:rsidR="005D174F" w:rsidRDefault="009677CA" w:rsidP="005D174F">
      <w:pPr>
        <w:spacing w:after="120" w:line="276" w:lineRule="auto"/>
        <w:ind w:left="709" w:right="709"/>
        <w:jc w:val="both"/>
        <w:rPr>
          <w:rFonts w:ascii="Verdana" w:eastAsia="Calibri" w:hAnsi="Verdana" w:cs="Times New Roman"/>
          <w:kern w:val="2"/>
          <w14:ligatures w14:val="standardContextual"/>
        </w:rPr>
      </w:pPr>
      <w:r w:rsidRPr="00997268">
        <w:rPr>
          <w:rFonts w:ascii="Verdana" w:eastAsia="Calibri" w:hAnsi="Verdana" w:cs="Times New Roman"/>
          <w:kern w:val="2"/>
          <w14:ligatures w14:val="standardContextual"/>
        </w:rPr>
        <w:t>“(…)</w:t>
      </w:r>
    </w:p>
    <w:p w14:paraId="196FAF5C" w14:textId="4D287459" w:rsidR="005D174F" w:rsidRDefault="005D174F" w:rsidP="005D174F">
      <w:pPr>
        <w:spacing w:after="120" w:line="276" w:lineRule="auto"/>
        <w:ind w:left="709" w:right="709"/>
        <w:jc w:val="both"/>
        <w:rPr>
          <w:rFonts w:ascii="Verdana" w:eastAsia="Calibri" w:hAnsi="Verdana" w:cs="Times New Roman"/>
          <w:kern w:val="2"/>
          <w14:ligatures w14:val="standardContextual"/>
        </w:rPr>
      </w:pPr>
      <w:r w:rsidRPr="005D174F">
        <w:rPr>
          <w:rFonts w:ascii="Verdana" w:eastAsia="Calibri" w:hAnsi="Verdana" w:cs="Arial"/>
          <w:sz w:val="20"/>
          <w:szCs w:val="20"/>
          <w:shd w:val="clear" w:color="auto" w:fill="FFFFFF"/>
        </w:rPr>
        <w:t>1.14. SUMINISTRO Y/O INSTALACIÓN DE SISTEMAS DE AIRES ACONDICIONADOS O SISTEMAS DE VENTILACIÓN O SIMILARES PARA INFRAESTRUCTURA EDUCATIVA</w:t>
      </w:r>
      <w:r>
        <w:rPr>
          <w:rFonts w:ascii="Verdana" w:eastAsia="Calibri" w:hAnsi="Verdana" w:cs="Arial"/>
          <w:sz w:val="20"/>
          <w:szCs w:val="20"/>
          <w:shd w:val="clear" w:color="auto" w:fill="FFFFFF"/>
        </w:rPr>
        <w:t xml:space="preserve"> </w:t>
      </w:r>
      <w:r w:rsidRPr="00997268">
        <w:rPr>
          <w:rFonts w:ascii="Verdana" w:eastAsia="Calibri" w:hAnsi="Verdana" w:cs="Times New Roman"/>
          <w:kern w:val="2"/>
          <w14:ligatures w14:val="standardContextual"/>
        </w:rPr>
        <w:t>(…)</w:t>
      </w:r>
      <w:r>
        <w:rPr>
          <w:rFonts w:ascii="Verdana" w:eastAsia="Calibri" w:hAnsi="Verdana" w:cs="Times New Roman"/>
          <w:kern w:val="2"/>
          <w14:ligatures w14:val="standardContextual"/>
        </w:rPr>
        <w:t>”</w:t>
      </w:r>
    </w:p>
    <w:p w14:paraId="15F7671B" w14:textId="1768FDA0" w:rsidR="00473420" w:rsidRPr="0028318A" w:rsidRDefault="00473420" w:rsidP="00473420">
      <w:pPr>
        <w:snapToGrid w:val="0"/>
        <w:spacing w:after="120" w:line="276" w:lineRule="auto"/>
        <w:ind w:firstLine="709"/>
        <w:jc w:val="both"/>
        <w:rPr>
          <w:rFonts w:ascii="Verdana" w:eastAsia="Calibri" w:hAnsi="Verdana" w:cs="Times New Roman"/>
          <w:lang w:eastAsia="es-MX"/>
        </w:rPr>
      </w:pPr>
      <w:r w:rsidRPr="0028318A">
        <w:rPr>
          <w:rFonts w:ascii="Verdana" w:eastAsia="Calibri" w:hAnsi="Verdana" w:cs="Times New Roman"/>
          <w:lang w:eastAsia="es-MX"/>
        </w:rPr>
        <w:t xml:space="preserve">Para la determinación de los requisitos mínimos de experiencia según la “Matriz – Experiencia”, el numeral </w:t>
      </w:r>
      <w:r w:rsidR="00A340F1">
        <w:rPr>
          <w:rFonts w:ascii="Verdana" w:eastAsia="Calibri" w:hAnsi="Verdana" w:cs="Times New Roman"/>
          <w:lang w:eastAsia="es-MX"/>
        </w:rPr>
        <w:t xml:space="preserve">4.5. </w:t>
      </w:r>
      <w:r w:rsidR="00E32A69">
        <w:rPr>
          <w:rFonts w:ascii="Verdana" w:eastAsia="Calibri" w:hAnsi="Verdana" w:cs="Times New Roman"/>
          <w:lang w:eastAsia="es-MX"/>
        </w:rPr>
        <w:t>de la invitación</w:t>
      </w:r>
      <w:r w:rsidRPr="0028318A">
        <w:rPr>
          <w:rFonts w:ascii="Verdana" w:eastAsia="Calibri" w:hAnsi="Verdana" w:cs="Times New Roman"/>
          <w:lang w:eastAsia="es-MX"/>
        </w:rPr>
        <w:t xml:space="preserve"> de los documentos tipo de selección abreviada de </w:t>
      </w:r>
      <w:r w:rsidR="00E32A69">
        <w:rPr>
          <w:rFonts w:ascii="Verdana" w:eastAsia="Calibri" w:hAnsi="Verdana" w:cs="Times New Roman"/>
          <w:lang w:eastAsia="es-MX"/>
        </w:rPr>
        <w:t xml:space="preserve">mínima </w:t>
      </w:r>
      <w:r w:rsidR="00D46782">
        <w:rPr>
          <w:rFonts w:ascii="Verdana" w:eastAsia="Calibri" w:hAnsi="Verdana" w:cs="Times New Roman"/>
          <w:lang w:eastAsia="es-MX"/>
        </w:rPr>
        <w:t>cuantí</w:t>
      </w:r>
      <w:r w:rsidR="00D46782" w:rsidRPr="0028318A">
        <w:rPr>
          <w:rFonts w:ascii="Verdana" w:eastAsia="Calibri" w:hAnsi="Verdana" w:cs="Times New Roman"/>
          <w:lang w:eastAsia="es-MX"/>
        </w:rPr>
        <w:t>a</w:t>
      </w:r>
      <w:r w:rsidRPr="0028318A">
        <w:rPr>
          <w:rFonts w:ascii="Verdana" w:eastAsia="Calibri" w:hAnsi="Verdana" w:cs="Times New Roman"/>
          <w:lang w:eastAsia="es-MX"/>
        </w:rPr>
        <w:t xml:space="preserve"> de obra pública de infraestructura social, prescribe que la entidad debe indicar la forma de análisis y establecimiento de las condiciones de experiencia, tanto general como específica. Además, deberá indicar el número de la actividad a contratar, y transcribir textualmente lo señalado en la “Matriz – Experiencia”. </w:t>
      </w:r>
    </w:p>
    <w:p w14:paraId="4F3B46D5" w14:textId="77777777" w:rsidR="00473420" w:rsidRPr="0028318A" w:rsidRDefault="00473420" w:rsidP="00473420">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lang w:val="es-ES" w:eastAsia="es-MX"/>
        </w:rPr>
        <w:t xml:space="preserve">La Matrices de Experiencia de los documentos tipo de infraestructura social se componen de varios capítulos que contemplan diferentes actividades y obras a contratar por parte de la entidad estatal. A su vez, en estas matrices se establecen las actividades a contratar que hacen parte de un tipo o grupo de infraestructura, las cuales señalan las condiciones y requerimientos de experiencia general y específica. </w:t>
      </w:r>
    </w:p>
    <w:p w14:paraId="301932EB" w14:textId="77777777" w:rsidR="00473420" w:rsidRPr="0028318A" w:rsidRDefault="00473420" w:rsidP="00473420">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lang w:val="es-ES" w:eastAsia="es-MX"/>
        </w:rPr>
        <w:t xml:space="preserve">La experiencia específica, dependiendo del tipo de “actividad a contratar”, puede contener un “% de dimensionamiento” con la implementación de un factor </w:t>
      </w:r>
      <w:r w:rsidRPr="0028318A">
        <w:rPr>
          <w:rFonts w:ascii="Verdana" w:eastAsia="Calibri" w:hAnsi="Verdana" w:cs="Times New Roman"/>
          <w:lang w:val="es-ES" w:eastAsia="es-MX"/>
        </w:rPr>
        <w:lastRenderedPageBreak/>
        <w:t>(F%), el cual es definido por el rango de SMMLV en el cual se encuentre el 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51C33D88" w14:textId="77777777" w:rsidR="00473420" w:rsidRPr="0028318A" w:rsidRDefault="00473420" w:rsidP="00473420">
      <w:pPr>
        <w:adjustRightInd w:val="0"/>
        <w:snapToGrid w:val="0"/>
        <w:spacing w:after="120" w:line="276" w:lineRule="auto"/>
        <w:ind w:firstLine="709"/>
        <w:jc w:val="both"/>
        <w:rPr>
          <w:rFonts w:ascii="Verdana" w:eastAsia="Calibri" w:hAnsi="Verdana" w:cs="Times New Roman"/>
          <w:lang w:eastAsia="es-MX"/>
        </w:rPr>
      </w:pPr>
      <w:r w:rsidRPr="0028318A">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28318A">
        <w:rPr>
          <w:rFonts w:ascii="Verdana" w:eastAsia="Calibri" w:hAnsi="Verdana" w:cs="Times New Roman"/>
          <w:lang w:eastAsia="es-MX"/>
        </w:rPr>
        <w:t>ii</w:t>
      </w:r>
      <w:proofErr w:type="spellEnd"/>
      <w:r w:rsidRPr="0028318A">
        <w:rPr>
          <w:rFonts w:ascii="Verdana" w:eastAsia="Calibri" w:hAnsi="Verdana" w:cs="Times New Roman"/>
          <w:lang w:eastAsia="es-MX"/>
        </w:rPr>
        <w:t xml:space="preserve">) la actividad a contratar y </w:t>
      </w:r>
      <w:proofErr w:type="spellStart"/>
      <w:r w:rsidRPr="0028318A">
        <w:rPr>
          <w:rFonts w:ascii="Verdana" w:eastAsia="Calibri" w:hAnsi="Verdana" w:cs="Times New Roman"/>
          <w:lang w:eastAsia="es-MX"/>
        </w:rPr>
        <w:t>iii</w:t>
      </w:r>
      <w:proofErr w:type="spellEnd"/>
      <w:r w:rsidRPr="0028318A">
        <w:rPr>
          <w:rFonts w:ascii="Verdana" w:eastAsia="Calibri" w:hAnsi="Verdana" w:cs="Times New Roman"/>
          <w:lang w:eastAsia="es-MX"/>
        </w:rPr>
        <w:t>) la cuantía del proceso de contratación.</w:t>
      </w:r>
    </w:p>
    <w:p w14:paraId="7288EB6B" w14:textId="77777777" w:rsidR="005D174F" w:rsidRDefault="009F0DCA" w:rsidP="005D174F">
      <w:pPr>
        <w:ind w:firstLine="708"/>
        <w:jc w:val="both"/>
        <w:rPr>
          <w:rFonts w:ascii="Verdana" w:hAnsi="Verdana"/>
        </w:rPr>
      </w:pPr>
      <w:r>
        <w:rPr>
          <w:rFonts w:ascii="Verdana" w:hAnsi="Verdana"/>
        </w:rPr>
        <w:t xml:space="preserve">Al </w:t>
      </w:r>
      <w:r w:rsidRPr="004048FF">
        <w:rPr>
          <w:rFonts w:ascii="Verdana" w:hAnsi="Verdana"/>
        </w:rPr>
        <w:t xml:space="preserve">revisar la Matriz de Experiencia relacionada en su consulta del sector educativo, se encuentra la actividad a contratar 1.14 referida a proyectos para Suministro y/o instalación de sistemas de aires acondicionados o sistemas de ventilación o similares para infraestructura educativa, efectivamente determina que para acreditar el cumplimiento de la experiencia general se podrá realizar a través de: </w:t>
      </w:r>
    </w:p>
    <w:p w14:paraId="1647A489" w14:textId="70BBDFE3" w:rsidR="009F0DCA" w:rsidRPr="005D174F" w:rsidRDefault="009F0DCA" w:rsidP="005D174F">
      <w:pPr>
        <w:ind w:left="709" w:right="758" w:firstLine="708"/>
        <w:jc w:val="both"/>
        <w:rPr>
          <w:rFonts w:ascii="Verdana" w:hAnsi="Verdana"/>
        </w:rPr>
      </w:pPr>
      <w:r w:rsidRPr="004048FF">
        <w:rPr>
          <w:rFonts w:ascii="Verdana" w:hAnsi="Verdana"/>
          <w:i/>
          <w:iCs/>
        </w:rPr>
        <w:t>“(…) proyectos que correspondan o contemplen actividades de: suministro y/o instalación de sistemas de aires acondicionados o sistemas de ventilación o similares para edificaciones”.</w:t>
      </w:r>
      <w:r w:rsidRPr="004048FF">
        <w:rPr>
          <w:rFonts w:ascii="Verdana" w:hAnsi="Verdana"/>
          <w:i/>
          <w:iCs/>
        </w:rPr>
        <w:tab/>
      </w:r>
      <w:r w:rsidRPr="004048FF">
        <w:rPr>
          <w:rFonts w:ascii="Verdana" w:hAnsi="Verdana"/>
          <w:i/>
          <w:iCs/>
        </w:rPr>
        <w:tab/>
      </w:r>
    </w:p>
    <w:p w14:paraId="557FE785" w14:textId="77777777" w:rsidR="009F0DCA" w:rsidRPr="004048FF" w:rsidRDefault="009F0DCA" w:rsidP="009F0DCA">
      <w:pPr>
        <w:ind w:firstLine="709"/>
        <w:jc w:val="both"/>
        <w:rPr>
          <w:rFonts w:ascii="Verdana" w:hAnsi="Verdana"/>
          <w:i/>
          <w:iCs/>
        </w:rPr>
      </w:pPr>
      <w:r w:rsidRPr="004048FF">
        <w:rPr>
          <w:rFonts w:ascii="Verdana" w:hAnsi="Verdana"/>
          <w:i/>
          <w:iCs/>
        </w:rPr>
        <w:t xml:space="preserve">Mientras que la experiencia especifica determina que; </w:t>
      </w:r>
    </w:p>
    <w:p w14:paraId="26E1CBA9" w14:textId="77777777" w:rsidR="009F0DCA" w:rsidRDefault="009F0DCA" w:rsidP="009F0DCA">
      <w:pPr>
        <w:ind w:left="709" w:right="900"/>
        <w:jc w:val="both"/>
        <w:rPr>
          <w:rFonts w:ascii="Verdana" w:hAnsi="Verdana"/>
        </w:rPr>
      </w:pPr>
    </w:p>
    <w:p w14:paraId="3F4ECCEA" w14:textId="77777777" w:rsidR="009F0DCA" w:rsidRPr="004048FF" w:rsidRDefault="009F0DCA" w:rsidP="009F0DCA">
      <w:pPr>
        <w:ind w:left="709" w:right="900"/>
        <w:jc w:val="both"/>
        <w:rPr>
          <w:rFonts w:ascii="Verdana" w:hAnsi="Verdana"/>
        </w:rPr>
      </w:pPr>
      <w:r w:rsidRPr="004048FF">
        <w:rPr>
          <w:rFonts w:ascii="Verdana" w:hAnsi="Verdana"/>
        </w:rPr>
        <w:t>Por lo menos uno (1) de los contratos válidos aportados como experiencia general debe corresponder mínimo al 30% del presupuesto oficial del presente proceso de selección.</w:t>
      </w:r>
      <w:r w:rsidRPr="004048FF">
        <w:rPr>
          <w:rFonts w:ascii="Verdana" w:hAnsi="Verdana"/>
        </w:rPr>
        <w:tab/>
      </w:r>
      <w:r w:rsidRPr="004048FF">
        <w:rPr>
          <w:rFonts w:ascii="Verdana" w:hAnsi="Verdana"/>
        </w:rPr>
        <w:tab/>
      </w:r>
    </w:p>
    <w:p w14:paraId="4D180187" w14:textId="77777777" w:rsidR="009F0DCA" w:rsidRDefault="009F0DCA" w:rsidP="009F0DCA">
      <w:pPr>
        <w:tabs>
          <w:tab w:val="left" w:pos="8388"/>
        </w:tabs>
        <w:ind w:right="-64" w:firstLine="709"/>
        <w:jc w:val="both"/>
        <w:rPr>
          <w:rFonts w:ascii="Verdana" w:hAnsi="Verdana"/>
        </w:rPr>
      </w:pPr>
      <w:r w:rsidRPr="004048FF">
        <w:rPr>
          <w:rFonts w:ascii="Verdana" w:hAnsi="Verdana"/>
        </w:rPr>
        <w:t xml:space="preserve">Así las cosas, de conformidad con su consulta de si el requisito de experiencia especifica se cumple con por lo menos un contrato válido aportado como experiencia general en el que se contemplen actividades de suministro y/o instalación de sistemas de aire acondicionados o sistemas de ventilación o similares para edificaciones que como mínimo correspondan al 30% del presupuesto oficial del presente proceso de selección, es acertado y correctamente interpretado, así mismo se hace necesario recordar la relación de </w:t>
      </w:r>
      <w:r w:rsidRPr="004048FF">
        <w:rPr>
          <w:rFonts w:ascii="Verdana" w:hAnsi="Verdana"/>
        </w:rPr>
        <w:lastRenderedPageBreak/>
        <w:t xml:space="preserve">contratos que se deben presentar frente al PO del proceso, que se establece en el numeral 4.5.7 de la invitación se establece la relación de contratos para acreditar la experiencia: </w:t>
      </w:r>
    </w:p>
    <w:p w14:paraId="2CFF6DB0" w14:textId="77777777" w:rsidR="009F0DCA" w:rsidRPr="004048FF" w:rsidRDefault="009F0DCA" w:rsidP="009F0DCA">
      <w:pPr>
        <w:tabs>
          <w:tab w:val="left" w:pos="8388"/>
        </w:tabs>
        <w:ind w:right="-64" w:firstLine="709"/>
        <w:jc w:val="both"/>
        <w:rPr>
          <w:rFonts w:ascii="Verdana" w:hAnsi="Verdana"/>
        </w:rPr>
      </w:pPr>
    </w:p>
    <w:p w14:paraId="5E1FC404" w14:textId="77777777" w:rsidR="009F0DCA" w:rsidRPr="004048FF" w:rsidRDefault="009F0DCA" w:rsidP="009F0DCA">
      <w:pPr>
        <w:ind w:left="412"/>
        <w:rPr>
          <w:rFonts w:ascii="Verdana" w:hAnsi="Verdana"/>
          <w:i/>
          <w:iCs/>
        </w:rPr>
      </w:pPr>
      <w:r w:rsidRPr="004048FF">
        <w:rPr>
          <w:rFonts w:ascii="Verdana" w:hAnsi="Verdana"/>
          <w:i/>
          <w:iCs/>
        </w:rPr>
        <w:t>“4.5.7. RELACIÓN DE LOS CONTRATOS FRENTE AL PRESUPUESTO OFICIAL</w:t>
      </w:r>
    </w:p>
    <w:p w14:paraId="03AFA772" w14:textId="77777777" w:rsidR="009F0DCA" w:rsidRPr="004048FF" w:rsidRDefault="009F0DCA" w:rsidP="009F0DCA">
      <w:pPr>
        <w:ind w:left="412" w:right="1041"/>
        <w:jc w:val="both"/>
        <w:textAlignment w:val="baseline"/>
        <w:rPr>
          <w:rFonts w:ascii="Verdana" w:hAnsi="Verdana"/>
          <w:i/>
          <w:iCs/>
        </w:rPr>
      </w:pPr>
      <w:r w:rsidRPr="004048FF">
        <w:rPr>
          <w:rFonts w:ascii="Verdana" w:hAnsi="Verdana"/>
          <w:i/>
          <w:iCs/>
        </w:rPr>
        <w:t>La verificación del número de contratos para acreditar la experiencia se realizará de la siguiente manera: </w:t>
      </w:r>
    </w:p>
    <w:p w14:paraId="04B779AA" w14:textId="77777777" w:rsidR="009F0DCA" w:rsidRPr="004048FF" w:rsidRDefault="009F0DCA" w:rsidP="009F0DCA">
      <w:pPr>
        <w:ind w:left="412" w:right="1041" w:firstLine="13"/>
        <w:jc w:val="both"/>
        <w:textAlignment w:val="baseline"/>
        <w:rPr>
          <w:rFonts w:ascii="Verdana" w:hAnsi="Verdana"/>
          <w:i/>
          <w:iCs/>
        </w:rPr>
      </w:pPr>
      <w:r w:rsidRPr="004048FF">
        <w:rPr>
          <w:rFonts w:ascii="Verdana" w:hAnsi="Verdana"/>
          <w:i/>
          <w:iCs/>
        </w:rPr>
        <w:t> </w:t>
      </w:r>
    </w:p>
    <w:tbl>
      <w:tblPr>
        <w:tblW w:w="5985" w:type="dxa"/>
        <w:tblInd w:w="12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2790"/>
      </w:tblGrid>
      <w:tr w:rsidR="009F0DCA" w:rsidRPr="004048FF" w14:paraId="169B6F41" w14:textId="77777777">
        <w:trPr>
          <w:trHeight w:val="750"/>
          <w:tblHeader/>
        </w:trPr>
        <w:tc>
          <w:tcPr>
            <w:tcW w:w="3195" w:type="dxa"/>
            <w:tcBorders>
              <w:top w:val="double" w:sz="6" w:space="0" w:color="auto"/>
              <w:left w:val="double" w:sz="6" w:space="0" w:color="auto"/>
              <w:bottom w:val="single" w:sz="6" w:space="0" w:color="000000"/>
              <w:right w:val="single" w:sz="6" w:space="0" w:color="000000"/>
            </w:tcBorders>
            <w:shd w:val="clear" w:color="auto" w:fill="404040"/>
            <w:vAlign w:val="center"/>
            <w:hideMark/>
          </w:tcPr>
          <w:p w14:paraId="0DC3198C" w14:textId="77777777" w:rsidR="009F0DCA" w:rsidRPr="004048FF" w:rsidRDefault="009F0DCA">
            <w:pPr>
              <w:spacing w:after="0" w:line="240" w:lineRule="auto"/>
              <w:ind w:right="112" w:firstLine="13"/>
              <w:jc w:val="center"/>
              <w:textAlignment w:val="baseline"/>
              <w:rPr>
                <w:rFonts w:ascii="Verdana" w:hAnsi="Verdana"/>
                <w:b/>
                <w:bCs/>
                <w:i/>
                <w:iCs/>
                <w:color w:val="FFFFFF" w:themeColor="background1"/>
              </w:rPr>
            </w:pPr>
            <w:r w:rsidRPr="004048FF">
              <w:rPr>
                <w:rFonts w:ascii="Verdana" w:hAnsi="Verdana"/>
                <w:b/>
                <w:bCs/>
                <w:i/>
                <w:iCs/>
                <w:color w:val="FFFFFF" w:themeColor="background1"/>
              </w:rPr>
              <w:t>Número de contratos con los cuales el Proponente cumple la experiencia acreditada </w:t>
            </w:r>
          </w:p>
        </w:tc>
        <w:tc>
          <w:tcPr>
            <w:tcW w:w="2790" w:type="dxa"/>
            <w:tcBorders>
              <w:top w:val="double" w:sz="6" w:space="0" w:color="auto"/>
              <w:left w:val="single" w:sz="6" w:space="0" w:color="000000"/>
              <w:bottom w:val="single" w:sz="6" w:space="0" w:color="000000"/>
              <w:right w:val="double" w:sz="6" w:space="0" w:color="auto"/>
            </w:tcBorders>
            <w:shd w:val="clear" w:color="auto" w:fill="404040"/>
            <w:vAlign w:val="center"/>
            <w:hideMark/>
          </w:tcPr>
          <w:p w14:paraId="10B7B879" w14:textId="77777777" w:rsidR="009F0DCA" w:rsidRPr="004048FF" w:rsidRDefault="009F0DCA">
            <w:pPr>
              <w:spacing w:after="0" w:line="240" w:lineRule="auto"/>
              <w:ind w:right="112" w:firstLine="13"/>
              <w:jc w:val="center"/>
              <w:textAlignment w:val="baseline"/>
              <w:rPr>
                <w:rFonts w:ascii="Verdana" w:hAnsi="Verdana"/>
                <w:b/>
                <w:bCs/>
                <w:i/>
                <w:iCs/>
                <w:color w:val="FFFFFF" w:themeColor="background1"/>
              </w:rPr>
            </w:pPr>
            <w:proofErr w:type="gramStart"/>
            <w:r w:rsidRPr="004048FF">
              <w:rPr>
                <w:rFonts w:ascii="Verdana" w:hAnsi="Verdana"/>
                <w:b/>
                <w:bCs/>
                <w:i/>
                <w:iCs/>
                <w:color w:val="FFFFFF" w:themeColor="background1"/>
              </w:rPr>
              <w:t>Valor mínimo a certificar</w:t>
            </w:r>
            <w:proofErr w:type="gramEnd"/>
            <w:r w:rsidRPr="004048FF">
              <w:rPr>
                <w:rFonts w:ascii="Verdana" w:hAnsi="Verdana"/>
                <w:b/>
                <w:bCs/>
                <w:i/>
                <w:iCs/>
                <w:color w:val="FFFFFF" w:themeColor="background1"/>
              </w:rPr>
              <w:t> </w:t>
            </w:r>
          </w:p>
          <w:p w14:paraId="732CBEAA" w14:textId="77777777" w:rsidR="009F0DCA" w:rsidRPr="004048FF" w:rsidRDefault="009F0DCA">
            <w:pPr>
              <w:spacing w:after="0" w:line="240" w:lineRule="auto"/>
              <w:ind w:right="254" w:firstLine="13"/>
              <w:jc w:val="both"/>
              <w:textAlignment w:val="baseline"/>
              <w:rPr>
                <w:rFonts w:ascii="Verdana" w:hAnsi="Verdana"/>
                <w:b/>
                <w:bCs/>
                <w:i/>
                <w:iCs/>
                <w:color w:val="FFFFFF" w:themeColor="background1"/>
              </w:rPr>
            </w:pPr>
            <w:r w:rsidRPr="004048FF">
              <w:rPr>
                <w:rFonts w:ascii="Verdana" w:hAnsi="Verdana"/>
                <w:b/>
                <w:bCs/>
                <w:i/>
                <w:iCs/>
                <w:color w:val="FFFFFF" w:themeColor="background1"/>
              </w:rPr>
              <w:t>(como % del Presupuesto Oficial de obra expresado en SMMLV) </w:t>
            </w:r>
          </w:p>
        </w:tc>
      </w:tr>
      <w:tr w:rsidR="009F0DCA" w:rsidRPr="004048FF" w14:paraId="63770E30" w14:textId="77777777">
        <w:trPr>
          <w:trHeight w:val="255"/>
        </w:trPr>
        <w:tc>
          <w:tcPr>
            <w:tcW w:w="3195" w:type="dxa"/>
            <w:tcBorders>
              <w:top w:val="single" w:sz="6" w:space="0" w:color="000000"/>
              <w:left w:val="double" w:sz="6" w:space="0" w:color="auto"/>
              <w:bottom w:val="single" w:sz="6" w:space="0" w:color="000000"/>
              <w:right w:val="single" w:sz="6" w:space="0" w:color="000000"/>
            </w:tcBorders>
            <w:vAlign w:val="center"/>
            <w:hideMark/>
          </w:tcPr>
          <w:p w14:paraId="6407CEE0" w14:textId="77777777" w:rsidR="009F0DCA" w:rsidRPr="004048FF" w:rsidRDefault="009F0DCA">
            <w:pPr>
              <w:spacing w:after="0" w:line="240" w:lineRule="auto"/>
              <w:ind w:right="1041" w:firstLine="13"/>
              <w:jc w:val="center"/>
              <w:textAlignment w:val="baseline"/>
              <w:rPr>
                <w:rFonts w:ascii="Verdana" w:hAnsi="Verdana"/>
                <w:i/>
                <w:iCs/>
              </w:rPr>
            </w:pPr>
            <w:r w:rsidRPr="004048FF">
              <w:rPr>
                <w:rFonts w:ascii="Verdana" w:hAnsi="Verdana"/>
                <w:i/>
                <w:iCs/>
              </w:rPr>
              <w:t>De 1 hasta 2 </w:t>
            </w:r>
          </w:p>
        </w:tc>
        <w:tc>
          <w:tcPr>
            <w:tcW w:w="2790" w:type="dxa"/>
            <w:tcBorders>
              <w:top w:val="single" w:sz="6" w:space="0" w:color="000000"/>
              <w:left w:val="single" w:sz="6" w:space="0" w:color="000000"/>
              <w:bottom w:val="single" w:sz="6" w:space="0" w:color="000000"/>
              <w:right w:val="double" w:sz="6" w:space="0" w:color="auto"/>
            </w:tcBorders>
            <w:vAlign w:val="center"/>
            <w:hideMark/>
          </w:tcPr>
          <w:p w14:paraId="1A986568" w14:textId="77777777" w:rsidR="009F0DCA" w:rsidRPr="004048FF" w:rsidRDefault="009F0DCA">
            <w:pPr>
              <w:spacing w:after="0" w:line="240" w:lineRule="auto"/>
              <w:ind w:right="1041" w:firstLine="13"/>
              <w:jc w:val="center"/>
              <w:textAlignment w:val="baseline"/>
              <w:rPr>
                <w:rFonts w:ascii="Verdana" w:hAnsi="Verdana"/>
                <w:i/>
                <w:iCs/>
              </w:rPr>
            </w:pPr>
            <w:r w:rsidRPr="004048FF">
              <w:rPr>
                <w:rFonts w:ascii="Verdana" w:hAnsi="Verdana"/>
                <w:i/>
                <w:iCs/>
              </w:rPr>
              <w:t>75% </w:t>
            </w:r>
          </w:p>
        </w:tc>
      </w:tr>
      <w:tr w:rsidR="009F0DCA" w:rsidRPr="004048FF" w14:paraId="04B504D4" w14:textId="77777777">
        <w:trPr>
          <w:trHeight w:val="255"/>
        </w:trPr>
        <w:tc>
          <w:tcPr>
            <w:tcW w:w="3195" w:type="dxa"/>
            <w:tcBorders>
              <w:top w:val="single" w:sz="6" w:space="0" w:color="000000"/>
              <w:left w:val="double" w:sz="6" w:space="0" w:color="auto"/>
              <w:bottom w:val="single" w:sz="6" w:space="0" w:color="000000"/>
              <w:right w:val="single" w:sz="6" w:space="0" w:color="000000"/>
            </w:tcBorders>
            <w:vAlign w:val="center"/>
            <w:hideMark/>
          </w:tcPr>
          <w:p w14:paraId="6968253F" w14:textId="77777777" w:rsidR="009F0DCA" w:rsidRPr="004048FF" w:rsidRDefault="009F0DCA">
            <w:pPr>
              <w:spacing w:after="0" w:line="240" w:lineRule="auto"/>
              <w:ind w:right="1041" w:firstLine="13"/>
              <w:jc w:val="center"/>
              <w:textAlignment w:val="baseline"/>
              <w:rPr>
                <w:rFonts w:ascii="Verdana" w:hAnsi="Verdana"/>
                <w:i/>
                <w:iCs/>
              </w:rPr>
            </w:pPr>
            <w:r w:rsidRPr="004048FF">
              <w:rPr>
                <w:rFonts w:ascii="Verdana" w:hAnsi="Verdana"/>
                <w:i/>
                <w:iCs/>
              </w:rPr>
              <w:t>De 3 hasta 4 </w:t>
            </w:r>
          </w:p>
        </w:tc>
        <w:tc>
          <w:tcPr>
            <w:tcW w:w="2790" w:type="dxa"/>
            <w:tcBorders>
              <w:top w:val="single" w:sz="6" w:space="0" w:color="000000"/>
              <w:left w:val="single" w:sz="6" w:space="0" w:color="000000"/>
              <w:bottom w:val="single" w:sz="6" w:space="0" w:color="000000"/>
              <w:right w:val="double" w:sz="6" w:space="0" w:color="auto"/>
            </w:tcBorders>
            <w:vAlign w:val="center"/>
            <w:hideMark/>
          </w:tcPr>
          <w:p w14:paraId="5B69CB9C" w14:textId="77777777" w:rsidR="009F0DCA" w:rsidRPr="004048FF" w:rsidRDefault="009F0DCA">
            <w:pPr>
              <w:spacing w:after="0" w:line="240" w:lineRule="auto"/>
              <w:ind w:right="1041" w:firstLine="13"/>
              <w:jc w:val="center"/>
              <w:textAlignment w:val="baseline"/>
              <w:rPr>
                <w:rFonts w:ascii="Verdana" w:hAnsi="Verdana"/>
                <w:i/>
                <w:iCs/>
              </w:rPr>
            </w:pPr>
            <w:r w:rsidRPr="004048FF">
              <w:rPr>
                <w:rFonts w:ascii="Verdana" w:hAnsi="Verdana"/>
                <w:i/>
                <w:iCs/>
              </w:rPr>
              <w:t>120% </w:t>
            </w:r>
          </w:p>
        </w:tc>
      </w:tr>
      <w:tr w:rsidR="009F0DCA" w:rsidRPr="004048FF" w14:paraId="0DA0C1C8" w14:textId="77777777">
        <w:trPr>
          <w:trHeight w:val="270"/>
        </w:trPr>
        <w:tc>
          <w:tcPr>
            <w:tcW w:w="3195" w:type="dxa"/>
            <w:tcBorders>
              <w:top w:val="single" w:sz="6" w:space="0" w:color="000000"/>
              <w:left w:val="double" w:sz="6" w:space="0" w:color="auto"/>
              <w:bottom w:val="single" w:sz="6" w:space="0" w:color="000000"/>
              <w:right w:val="single" w:sz="6" w:space="0" w:color="000000"/>
            </w:tcBorders>
            <w:vAlign w:val="center"/>
            <w:hideMark/>
          </w:tcPr>
          <w:p w14:paraId="2F86F4BC" w14:textId="77777777" w:rsidR="009F0DCA" w:rsidRPr="004048FF" w:rsidRDefault="009F0DCA">
            <w:pPr>
              <w:spacing w:after="0" w:line="240" w:lineRule="auto"/>
              <w:ind w:right="1041" w:firstLine="13"/>
              <w:jc w:val="center"/>
              <w:textAlignment w:val="baseline"/>
              <w:rPr>
                <w:rFonts w:ascii="Verdana" w:hAnsi="Verdana"/>
                <w:i/>
                <w:iCs/>
              </w:rPr>
            </w:pPr>
            <w:r w:rsidRPr="004048FF">
              <w:rPr>
                <w:rFonts w:ascii="Verdana" w:hAnsi="Verdana"/>
                <w:i/>
                <w:iCs/>
              </w:rPr>
              <w:t>Hasta 5 </w:t>
            </w:r>
          </w:p>
        </w:tc>
        <w:tc>
          <w:tcPr>
            <w:tcW w:w="2790" w:type="dxa"/>
            <w:tcBorders>
              <w:top w:val="single" w:sz="6" w:space="0" w:color="000000"/>
              <w:left w:val="single" w:sz="6" w:space="0" w:color="000000"/>
              <w:bottom w:val="single" w:sz="6" w:space="0" w:color="000000"/>
              <w:right w:val="double" w:sz="6" w:space="0" w:color="auto"/>
            </w:tcBorders>
            <w:vAlign w:val="center"/>
            <w:hideMark/>
          </w:tcPr>
          <w:p w14:paraId="6767A138" w14:textId="77777777" w:rsidR="009F0DCA" w:rsidRPr="004048FF" w:rsidRDefault="009F0DCA">
            <w:pPr>
              <w:spacing w:after="0" w:line="240" w:lineRule="auto"/>
              <w:ind w:right="1041" w:firstLine="13"/>
              <w:jc w:val="center"/>
              <w:textAlignment w:val="baseline"/>
              <w:rPr>
                <w:rFonts w:ascii="Verdana" w:hAnsi="Verdana"/>
                <w:i/>
                <w:iCs/>
              </w:rPr>
            </w:pPr>
            <w:r w:rsidRPr="004048FF">
              <w:rPr>
                <w:rFonts w:ascii="Verdana" w:hAnsi="Verdana"/>
                <w:i/>
                <w:iCs/>
              </w:rPr>
              <w:t>150% </w:t>
            </w:r>
          </w:p>
        </w:tc>
      </w:tr>
    </w:tbl>
    <w:p w14:paraId="6B36C05D" w14:textId="77777777" w:rsidR="009F0DCA" w:rsidRPr="004048FF" w:rsidRDefault="009F0DCA" w:rsidP="009F0DCA">
      <w:pPr>
        <w:ind w:left="412" w:right="1041" w:firstLine="13"/>
        <w:textAlignment w:val="baseline"/>
        <w:rPr>
          <w:rFonts w:ascii="Verdana" w:hAnsi="Verdana"/>
          <w:i/>
          <w:iCs/>
        </w:rPr>
      </w:pPr>
      <w:r w:rsidRPr="004048FF">
        <w:rPr>
          <w:rFonts w:ascii="Verdana" w:hAnsi="Verdana"/>
          <w:i/>
          <w:iCs/>
        </w:rPr>
        <w:t> </w:t>
      </w:r>
    </w:p>
    <w:p w14:paraId="2E7E9E28" w14:textId="77777777" w:rsidR="009F0DCA" w:rsidRPr="004048FF" w:rsidRDefault="009F0DCA" w:rsidP="009F0DCA">
      <w:pPr>
        <w:ind w:left="412" w:right="1041" w:firstLine="13"/>
        <w:jc w:val="both"/>
        <w:textAlignment w:val="baseline"/>
        <w:rPr>
          <w:rFonts w:ascii="Verdana" w:hAnsi="Verdana"/>
          <w:i/>
          <w:iCs/>
        </w:rPr>
      </w:pPr>
      <w:r w:rsidRPr="004048FF">
        <w:rPr>
          <w:rFonts w:ascii="Verdana" w:hAnsi="Verdana"/>
          <w:i/>
          <w:iCs/>
        </w:rPr>
        <w:t xml:space="preserve">Si el número de contratos aportados supera los cinco (5) inicialmente previstos en este numeral, debido a la posibilidad de allegar un contrato adicional por tratarse de una </w:t>
      </w:r>
      <w:proofErr w:type="spellStart"/>
      <w:r w:rsidRPr="004048FF">
        <w:rPr>
          <w:rFonts w:ascii="Verdana" w:hAnsi="Verdana"/>
          <w:i/>
          <w:iCs/>
        </w:rPr>
        <w:t>Mipyme</w:t>
      </w:r>
      <w:proofErr w:type="spellEnd"/>
      <w:r w:rsidRPr="004048FF">
        <w:rPr>
          <w:rFonts w:ascii="Verdana" w:hAnsi="Verdana"/>
          <w:i/>
          <w:iCs/>
        </w:rPr>
        <w:t xml:space="preserve">, este contrato adicional, es decir los seis (6) contratos, se tendrán en cuenta para demostrar el valor del ciento cincuenta por ciento (150%) del valor del Presupuesto Oficial. </w:t>
      </w:r>
    </w:p>
    <w:p w14:paraId="4A862D70" w14:textId="77777777" w:rsidR="009F0DCA" w:rsidRPr="004048FF" w:rsidRDefault="009F0DCA" w:rsidP="009F0DCA">
      <w:pPr>
        <w:ind w:left="412" w:right="1041" w:firstLine="13"/>
        <w:jc w:val="both"/>
        <w:textAlignment w:val="baseline"/>
        <w:rPr>
          <w:rFonts w:ascii="Verdana" w:hAnsi="Verdana"/>
          <w:i/>
          <w:iCs/>
        </w:rPr>
      </w:pPr>
    </w:p>
    <w:p w14:paraId="1889F16A" w14:textId="77777777" w:rsidR="009736EE" w:rsidRPr="004048FF" w:rsidRDefault="009F0DCA" w:rsidP="009736EE">
      <w:pPr>
        <w:ind w:left="412" w:right="1041" w:firstLine="13"/>
        <w:jc w:val="both"/>
        <w:textAlignment w:val="baseline"/>
        <w:rPr>
          <w:rFonts w:ascii="Verdana" w:hAnsi="Verdana"/>
          <w:i/>
          <w:iCs/>
        </w:rPr>
      </w:pPr>
      <w:r w:rsidRPr="004048FF">
        <w:rPr>
          <w:rFonts w:ascii="Verdana" w:hAnsi="Verdana"/>
          <w:i/>
          <w:iCs/>
        </w:rPr>
        <w:t>La verificación se hará con base en la sumatoria de los valores totales ejecutados (incluido IVA) en SMMLV de los contratos que cumplan con los requisitos de la invitación.</w:t>
      </w:r>
    </w:p>
    <w:p w14:paraId="1E74DDA2" w14:textId="77777777" w:rsidR="009736EE" w:rsidRDefault="009F0DCA" w:rsidP="009736EE">
      <w:pPr>
        <w:ind w:left="412" w:right="1041" w:firstLine="13"/>
        <w:jc w:val="both"/>
        <w:textAlignment w:val="baseline"/>
        <w:rPr>
          <w:rFonts w:ascii="Verdana" w:hAnsi="Verdana"/>
          <w:i/>
          <w:iCs/>
        </w:rPr>
      </w:pPr>
      <w:r w:rsidRPr="004048FF">
        <w:rPr>
          <w:rFonts w:ascii="Verdana" w:hAnsi="Verdana"/>
          <w:i/>
          <w:iCs/>
        </w:rPr>
        <w:t xml:space="preserve">El Proponente cumple el requisito de experiencia si la sumatoria de los valores totales ejecutados (incluido IVA) de los contratos expresados en SMMLV es mayor o igual al valor mínimo a certificar establecido en la tabla anterior. </w:t>
      </w:r>
    </w:p>
    <w:p w14:paraId="11520695" w14:textId="0AC225D8" w:rsidR="00191330" w:rsidRPr="009736EE" w:rsidRDefault="009F0DCA" w:rsidP="009736EE">
      <w:pPr>
        <w:ind w:left="412" w:right="1041" w:firstLine="13"/>
        <w:jc w:val="both"/>
        <w:textAlignment w:val="baseline"/>
        <w:rPr>
          <w:rFonts w:ascii="Verdana" w:hAnsi="Verdana"/>
          <w:i/>
          <w:iCs/>
        </w:rPr>
      </w:pPr>
      <w:r w:rsidRPr="004048FF">
        <w:rPr>
          <w:rFonts w:ascii="Verdana" w:hAnsi="Verdana"/>
          <w:i/>
          <w:iCs/>
        </w:rPr>
        <w:lastRenderedPageBreak/>
        <w:t>En caso de que el número de contratos con los cuales el Proponente acredita la experiencia no satisface el porcentaje mínimo a certificar establecido en la tabla anterior, se calificará la propuesta como no hábil y el Proponente podrá subsanarla en los términos contempladas en la sección</w:t>
      </w:r>
      <w:r w:rsidRPr="004048FF">
        <w:rPr>
          <w:rFonts w:ascii="Verdana" w:hAnsi="Verdana"/>
        </w:rPr>
        <w:t xml:space="preserve"> 1.6. </w:t>
      </w:r>
      <w:r w:rsidR="00191330" w:rsidRPr="00191330">
        <w:rPr>
          <w:rFonts w:ascii="Verdana" w:eastAsia="Calibri" w:hAnsi="Verdana" w:cs="Arial"/>
          <w:sz w:val="20"/>
          <w:szCs w:val="20"/>
          <w:shd w:val="clear" w:color="auto" w:fill="FFFFFF"/>
        </w:rPr>
        <w:t>INFRAESTRUCTURA EDUCATIVA</w:t>
      </w:r>
    </w:p>
    <w:p w14:paraId="2E60FA4C" w14:textId="77777777" w:rsidR="009F0DCA" w:rsidRPr="009F0DCA" w:rsidRDefault="009F0DCA" w:rsidP="009F0DCA">
      <w:pPr>
        <w:tabs>
          <w:tab w:val="left" w:pos="142"/>
          <w:tab w:val="left" w:pos="284"/>
        </w:tabs>
        <w:snapToGrid w:val="0"/>
        <w:spacing w:after="0" w:line="276" w:lineRule="auto"/>
        <w:ind w:left="357"/>
        <w:jc w:val="both"/>
        <w:rPr>
          <w:rFonts w:ascii="Verdana" w:eastAsia="Century Gothic" w:hAnsi="Verdana" w:cs="Century Gothic"/>
          <w:b/>
          <w:bCs/>
          <w:lang w:val="es-ES_tradnl"/>
        </w:rPr>
      </w:pPr>
    </w:p>
    <w:p w14:paraId="78708B14" w14:textId="7AE13FFE" w:rsidR="009677CA" w:rsidRPr="004D7523" w:rsidRDefault="009677CA" w:rsidP="009677CA">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10948810" w14:textId="77777777" w:rsidR="009677CA" w:rsidRPr="004D7523" w:rsidRDefault="009677CA" w:rsidP="009677CA">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9677CA" w:rsidRPr="00D56B2A" w14:paraId="0010CBB7" w14:textId="77777777">
        <w:trPr>
          <w:trHeight w:val="242"/>
        </w:trPr>
        <w:tc>
          <w:tcPr>
            <w:tcW w:w="8647" w:type="dxa"/>
            <w:tcBorders>
              <w:top w:val="dotted" w:sz="4" w:space="0" w:color="auto"/>
              <w:left w:val="dotted" w:sz="4" w:space="0" w:color="auto"/>
              <w:bottom w:val="dotted" w:sz="4" w:space="0" w:color="auto"/>
              <w:right w:val="dotted" w:sz="4" w:space="0" w:color="auto"/>
            </w:tcBorders>
          </w:tcPr>
          <w:p w14:paraId="2D3482CA" w14:textId="77777777" w:rsidR="009677CA" w:rsidRPr="00D56B2A" w:rsidRDefault="009677CA">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528A42F8" w14:textId="77777777" w:rsidR="009677CA" w:rsidRPr="00DA2A79" w:rsidRDefault="009677CA" w:rsidP="009677CA">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1D37F7CB" w14:textId="77777777" w:rsidR="009677CA" w:rsidRPr="00DA2A79" w:rsidRDefault="009677CA" w:rsidP="009677CA">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0729D61B" w14:textId="77777777" w:rsidR="009677CA" w:rsidRPr="00D56B2A" w:rsidRDefault="009677CA" w:rsidP="009677CA">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p w14:paraId="6B07757D" w14:textId="77777777" w:rsidR="009677CA" w:rsidRPr="004D7523" w:rsidRDefault="009677CA" w:rsidP="009677CA">
            <w:pPr>
              <w:widowControl w:val="0"/>
              <w:numPr>
                <w:ilvl w:val="0"/>
                <w:numId w:val="17"/>
              </w:numPr>
              <w:autoSpaceDE w:val="0"/>
              <w:autoSpaceDN w:val="0"/>
              <w:spacing w:after="120" w:line="276" w:lineRule="auto"/>
              <w:jc w:val="both"/>
              <w:rPr>
                <w:rFonts w:ascii="Verdana" w:hAnsi="Verdana" w:cs="Arial"/>
                <w:color w:val="3399FF"/>
              </w:rPr>
            </w:pPr>
            <w:r w:rsidRPr="003D532C">
              <w:rPr>
                <w:rFonts w:ascii="Verdana" w:hAnsi="Verdana" w:cs="Arial"/>
              </w:rPr>
              <w:t xml:space="preserve">Reglamento Colombiano </w:t>
            </w:r>
            <w:r>
              <w:rPr>
                <w:rFonts w:ascii="Verdana" w:hAnsi="Verdana" w:cs="Arial"/>
              </w:rPr>
              <w:t>d</w:t>
            </w:r>
            <w:r w:rsidRPr="003D532C">
              <w:rPr>
                <w:rFonts w:ascii="Verdana" w:hAnsi="Verdana" w:cs="Arial"/>
              </w:rPr>
              <w:t>e Construcción Sismo Resistente NSR-10</w:t>
            </w:r>
            <w:r>
              <w:rPr>
                <w:rFonts w:ascii="Verdana" w:hAnsi="Verdana" w:cs="Arial"/>
              </w:rPr>
              <w:t>.</w:t>
            </w:r>
          </w:p>
          <w:p w14:paraId="183338A5" w14:textId="77777777" w:rsidR="009677CA" w:rsidRPr="00D56B2A" w:rsidRDefault="009677CA">
            <w:pPr>
              <w:widowControl w:val="0"/>
              <w:autoSpaceDE w:val="0"/>
              <w:autoSpaceDN w:val="0"/>
              <w:spacing w:after="120" w:line="276" w:lineRule="auto"/>
              <w:jc w:val="both"/>
              <w:rPr>
                <w:rFonts w:ascii="Verdana" w:hAnsi="Verdana" w:cs="Arial"/>
                <w:color w:val="3399FF"/>
              </w:rPr>
            </w:pPr>
          </w:p>
        </w:tc>
      </w:tr>
    </w:tbl>
    <w:p w14:paraId="1F63E0AF" w14:textId="77777777" w:rsidR="009677CA" w:rsidRPr="00155CC1" w:rsidRDefault="009677CA" w:rsidP="009677CA">
      <w:pPr>
        <w:tabs>
          <w:tab w:val="left" w:pos="142"/>
          <w:tab w:val="left" w:pos="284"/>
        </w:tabs>
        <w:spacing w:after="0" w:line="276" w:lineRule="auto"/>
        <w:jc w:val="both"/>
        <w:rPr>
          <w:rFonts w:ascii="Verdana" w:eastAsia="Calibri" w:hAnsi="Verdana" w:cs="Arial"/>
          <w:color w:val="6699FF"/>
        </w:rPr>
      </w:pPr>
    </w:p>
    <w:p w14:paraId="55AF4BB4" w14:textId="77777777" w:rsidR="009677CA" w:rsidRPr="0026211F" w:rsidRDefault="009677CA" w:rsidP="009677CA">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40F80D5C" w14:textId="77777777" w:rsidR="009677CA" w:rsidRPr="009E1BBA" w:rsidRDefault="009677CA" w:rsidP="009677CA">
      <w:pPr>
        <w:widowControl w:val="0"/>
        <w:autoSpaceDE w:val="0"/>
        <w:autoSpaceDN w:val="0"/>
        <w:spacing w:after="0" w:line="276" w:lineRule="auto"/>
        <w:jc w:val="both"/>
        <w:rPr>
          <w:rFonts w:ascii="Verdana" w:eastAsia="Calibri" w:hAnsi="Verdana" w:cs="Arial"/>
          <w:lang w:eastAsia="es-MX"/>
        </w:rPr>
      </w:pPr>
    </w:p>
    <w:p w14:paraId="7E8B661E" w14:textId="77777777" w:rsidR="00B65AE3" w:rsidRDefault="009677CA" w:rsidP="00B65AE3">
      <w:pPr>
        <w:spacing w:after="550"/>
        <w:jc w:val="both"/>
        <w:rPr>
          <w:rFonts w:ascii="Verdana" w:eastAsia="Times New Roman" w:hAnsi="Verdana" w:cs="Segoe UI"/>
          <w:color w:val="2B2B2B"/>
          <w:sz w:val="24"/>
          <w:szCs w:val="24"/>
          <w:lang w:val="es-ES" w:eastAsia="es-CO"/>
        </w:rPr>
      </w:pPr>
      <w:r w:rsidRPr="00B65AE3">
        <w:rPr>
          <w:rFonts w:ascii="Verdana" w:eastAsia="Calibri" w:hAnsi="Verdana" w:cs="Arial"/>
          <w:sz w:val="24"/>
          <w:szCs w:val="24"/>
          <w:shd w:val="clear" w:color="auto" w:fill="FFFFFF"/>
          <w:lang w:val="es-ES" w:eastAsia="es-MX"/>
        </w:rPr>
        <w:t>La Agencia Nacional de Contratación Pública – Colombia Compra Eficiente se pronunció</w:t>
      </w:r>
      <w:r w:rsidRPr="00B65AE3">
        <w:rPr>
          <w:rFonts w:ascii="Verdana" w:eastAsia="Calibri" w:hAnsi="Verdana" w:cs="Times New Roman"/>
          <w:sz w:val="24"/>
          <w:szCs w:val="24"/>
          <w:lang w:eastAsia="es-MX"/>
        </w:rPr>
        <w:t xml:space="preserve"> </w:t>
      </w:r>
      <w:r w:rsidRPr="00B65AE3">
        <w:rPr>
          <w:rFonts w:ascii="Verdana" w:eastAsia="Calibri" w:hAnsi="Verdana" w:cs="Arial"/>
          <w:sz w:val="24"/>
          <w:szCs w:val="24"/>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B65AE3">
        <w:rPr>
          <w:rFonts w:ascii="Verdana" w:eastAsia="Calibri" w:hAnsi="Verdana" w:cs="Arial"/>
          <w:sz w:val="24"/>
          <w:szCs w:val="24"/>
          <w:shd w:val="clear" w:color="auto" w:fill="FFFFFF"/>
          <w:lang w:val="es-ES" w:eastAsia="es-MX"/>
        </w:rPr>
        <w:tab/>
        <w:t xml:space="preserve">C-636 del 1 de noviembre de 2024, C-777 del 9 de diciembre de 2024, C-971 del 21 de enero de 2025, C-1813 del 31 de diciembre de 2025, C-182 del 19 de marzo de 2026, C-246 del 12 de marzo de 2026, C-258 del 19 de marzo de 2026, C-385 del </w:t>
      </w:r>
      <w:r w:rsidRPr="00B65AE3">
        <w:rPr>
          <w:rFonts w:ascii="Verdana" w:eastAsia="Aptos" w:hAnsi="Verdana" w:cs="Times New Roman"/>
          <w:kern w:val="2"/>
          <w:sz w:val="24"/>
          <w:szCs w:val="24"/>
          <w14:ligatures w14:val="standardContextual"/>
        </w:rPr>
        <w:t>15 de abril del 2025, C-453 del 04 de mayo de 2025,</w:t>
      </w:r>
      <w:r w:rsidRPr="00B65AE3">
        <w:rPr>
          <w:rFonts w:ascii="Verdana" w:eastAsia="Calibri" w:hAnsi="Verdana" w:cs="Arial"/>
          <w:sz w:val="24"/>
          <w:szCs w:val="24"/>
          <w:shd w:val="clear" w:color="auto" w:fill="FFFFFF"/>
          <w:lang w:val="es-ES" w:eastAsia="es-MX"/>
        </w:rPr>
        <w:t xml:space="preserve"> </w:t>
      </w:r>
      <w:r w:rsidR="003F65A8" w:rsidRPr="00B65AE3">
        <w:rPr>
          <w:rFonts w:ascii="Verdana" w:eastAsia="Times New Roman" w:hAnsi="Verdana" w:cs="Segoe UI"/>
          <w:color w:val="2B2B2B"/>
          <w:sz w:val="24"/>
          <w:szCs w:val="24"/>
          <w:lang w:eastAsia="es-CO"/>
        </w:rPr>
        <w:t>C-1041 del 30 de julio de 2026</w:t>
      </w:r>
      <w:r w:rsidR="001025E5" w:rsidRPr="00B65AE3">
        <w:rPr>
          <w:rFonts w:ascii="Verdana" w:eastAsia="Times New Roman" w:hAnsi="Verdana" w:cs="Segoe UI"/>
          <w:color w:val="2B2B2B"/>
          <w:sz w:val="24"/>
          <w:szCs w:val="24"/>
          <w:lang w:eastAsia="es-CO"/>
        </w:rPr>
        <w:t xml:space="preserve">, </w:t>
      </w:r>
      <w:r w:rsidR="00F4442E" w:rsidRPr="00B65AE3">
        <w:rPr>
          <w:rFonts w:ascii="Verdana" w:eastAsia="Times New Roman" w:hAnsi="Verdana" w:cs="Segoe UI"/>
          <w:color w:val="2B2B2B"/>
          <w:sz w:val="24"/>
          <w:szCs w:val="24"/>
          <w:lang w:eastAsia="es-CO"/>
        </w:rPr>
        <w:t xml:space="preserve">C-1041 del 30 </w:t>
      </w:r>
      <w:r w:rsidR="00F4442E" w:rsidRPr="00B65AE3">
        <w:rPr>
          <w:rFonts w:ascii="Verdana" w:eastAsia="Times New Roman" w:hAnsi="Verdana" w:cs="Segoe UI"/>
          <w:color w:val="2B2B2B"/>
          <w:sz w:val="24"/>
          <w:szCs w:val="24"/>
          <w:lang w:eastAsia="es-CO"/>
        </w:rPr>
        <w:lastRenderedPageBreak/>
        <w:t>de julio de 2026</w:t>
      </w:r>
      <w:r w:rsidR="004B68CD" w:rsidRPr="00B65AE3">
        <w:rPr>
          <w:rFonts w:ascii="Verdana" w:eastAsia="Times New Roman" w:hAnsi="Verdana" w:cs="Segoe UI"/>
          <w:color w:val="2B2B2B"/>
          <w:sz w:val="24"/>
          <w:szCs w:val="24"/>
          <w:lang w:eastAsia="es-CO"/>
        </w:rPr>
        <w:t>, C-10</w:t>
      </w:r>
      <w:r w:rsidR="009E1BBA" w:rsidRPr="00B65AE3">
        <w:rPr>
          <w:rFonts w:ascii="Verdana" w:eastAsia="Times New Roman" w:hAnsi="Verdana" w:cs="Segoe UI"/>
          <w:color w:val="2B2B2B"/>
          <w:sz w:val="24"/>
          <w:szCs w:val="24"/>
          <w:lang w:eastAsia="es-CO"/>
        </w:rPr>
        <w:t>53</w:t>
      </w:r>
      <w:r w:rsidR="004B68CD" w:rsidRPr="00B65AE3">
        <w:rPr>
          <w:rFonts w:ascii="Verdana" w:eastAsia="Times New Roman" w:hAnsi="Verdana" w:cs="Segoe UI"/>
          <w:color w:val="2B2B2B"/>
          <w:sz w:val="24"/>
          <w:szCs w:val="24"/>
          <w:lang w:eastAsia="es-CO"/>
        </w:rPr>
        <w:t xml:space="preserve"> del </w:t>
      </w:r>
      <w:r w:rsidR="009E1BBA" w:rsidRPr="00B65AE3">
        <w:rPr>
          <w:rFonts w:ascii="Verdana" w:eastAsia="Times New Roman" w:hAnsi="Verdana" w:cs="Segoe UI"/>
          <w:color w:val="2B2B2B"/>
          <w:sz w:val="24"/>
          <w:szCs w:val="24"/>
          <w:lang w:eastAsia="es-CO"/>
        </w:rPr>
        <w:t xml:space="preserve">13 </w:t>
      </w:r>
      <w:r w:rsidR="004B68CD" w:rsidRPr="00B65AE3">
        <w:rPr>
          <w:rFonts w:ascii="Verdana" w:eastAsia="Times New Roman" w:hAnsi="Verdana" w:cs="Segoe UI"/>
          <w:color w:val="2B2B2B"/>
          <w:sz w:val="24"/>
          <w:szCs w:val="24"/>
          <w:lang w:eastAsia="es-CO"/>
        </w:rPr>
        <w:t>de agosto de 202</w:t>
      </w:r>
      <w:r w:rsidR="009E1BBA" w:rsidRPr="00B65AE3">
        <w:rPr>
          <w:rFonts w:ascii="Verdana" w:eastAsia="Times New Roman" w:hAnsi="Verdana" w:cs="Segoe UI"/>
          <w:color w:val="2B2B2B"/>
          <w:sz w:val="24"/>
          <w:szCs w:val="24"/>
          <w:lang w:eastAsia="es-CO"/>
        </w:rPr>
        <w:t xml:space="preserve">6, </w:t>
      </w:r>
      <w:r w:rsidR="001025E5" w:rsidRPr="00B65AE3">
        <w:rPr>
          <w:rFonts w:ascii="Verdana" w:eastAsia="Times New Roman" w:hAnsi="Verdana" w:cs="Segoe UI"/>
          <w:color w:val="2B2B2B"/>
          <w:sz w:val="24"/>
          <w:szCs w:val="24"/>
          <w:lang w:eastAsia="es-CO"/>
        </w:rPr>
        <w:t>C-1088 del 20 de agosto de 2</w:t>
      </w:r>
      <w:r w:rsidR="00B65AE3">
        <w:rPr>
          <w:rFonts w:ascii="Verdana" w:eastAsia="Times New Roman" w:hAnsi="Verdana" w:cs="Segoe UI"/>
          <w:color w:val="2B2B2B"/>
          <w:sz w:val="24"/>
          <w:szCs w:val="24"/>
          <w:lang w:eastAsia="es-CO"/>
        </w:rPr>
        <w:t>0</w:t>
      </w:r>
      <w:r w:rsidR="001025E5" w:rsidRPr="00B65AE3">
        <w:rPr>
          <w:rFonts w:ascii="Verdana" w:eastAsia="Times New Roman" w:hAnsi="Verdana" w:cs="Segoe UI"/>
          <w:color w:val="2B2B2B"/>
          <w:sz w:val="24"/>
          <w:szCs w:val="24"/>
          <w:lang w:eastAsia="es-CO"/>
        </w:rPr>
        <w:t>26</w:t>
      </w:r>
      <w:r w:rsidR="008879B5" w:rsidRPr="00B65AE3">
        <w:rPr>
          <w:rFonts w:ascii="Verdana" w:eastAsia="Times New Roman" w:hAnsi="Verdana" w:cs="Segoe UI"/>
          <w:color w:val="2B2B2B"/>
          <w:sz w:val="24"/>
          <w:szCs w:val="24"/>
          <w:lang w:eastAsia="es-CO"/>
        </w:rPr>
        <w:t xml:space="preserve">. </w:t>
      </w:r>
      <w:r w:rsidRPr="00B65AE3">
        <w:rPr>
          <w:rFonts w:ascii="Verdana" w:eastAsia="Calibri" w:hAnsi="Verdana" w:cs="Arial"/>
          <w:sz w:val="24"/>
          <w:szCs w:val="24"/>
          <w:shd w:val="clear" w:color="auto" w:fill="FFFFFF"/>
          <w:lang w:val="es-ES" w:eastAsia="es-MX"/>
        </w:rPr>
        <w:t xml:space="preserve">entre otros. </w:t>
      </w:r>
    </w:p>
    <w:p w14:paraId="5D845192" w14:textId="5C7B3ACB" w:rsidR="009677CA" w:rsidRPr="00B65AE3" w:rsidRDefault="009677CA" w:rsidP="00B65AE3">
      <w:pPr>
        <w:spacing w:after="550"/>
        <w:jc w:val="both"/>
        <w:rPr>
          <w:rFonts w:ascii="Verdana" w:eastAsia="Times New Roman" w:hAnsi="Verdana" w:cs="Segoe UI"/>
          <w:color w:val="2B2B2B"/>
          <w:sz w:val="24"/>
          <w:szCs w:val="24"/>
          <w:lang w:val="es-ES" w:eastAsia="es-CO"/>
        </w:rPr>
      </w:pPr>
      <w:r w:rsidRPr="00B65AE3">
        <w:rPr>
          <w:rFonts w:ascii="Verdana" w:eastAsia="Calibri" w:hAnsi="Verdana" w:cs="Arial"/>
          <w:sz w:val="24"/>
          <w:szCs w:val="24"/>
        </w:rPr>
        <w:t xml:space="preserve">Estos y otros conceptos se encuentran disponibles para consulta en el Sistema de relatoría de la Agencia, al cual se puede acceder a través del siguiente enlace: </w:t>
      </w:r>
      <w:hyperlink r:id="rId13" w:history="1">
        <w:r w:rsidRPr="00B65AE3">
          <w:rPr>
            <w:rStyle w:val="Hipervnculo"/>
            <w:rFonts w:ascii="Verdana" w:eastAsia="Calibri" w:hAnsi="Verdana" w:cs="Arial"/>
            <w:sz w:val="24"/>
            <w:szCs w:val="24"/>
          </w:rPr>
          <w:t>https://relatoria.colombiacompra.gov.co/busqueda/conceptos</w:t>
        </w:r>
      </w:hyperlink>
      <w:r w:rsidRPr="00B65AE3">
        <w:rPr>
          <w:rFonts w:ascii="Verdana" w:eastAsia="Calibri" w:hAnsi="Verdana" w:cs="Arial"/>
          <w:sz w:val="24"/>
          <w:szCs w:val="24"/>
        </w:rPr>
        <w:t>.</w:t>
      </w:r>
    </w:p>
    <w:p w14:paraId="72E49BD8" w14:textId="77777777" w:rsidR="00C05CA8" w:rsidRPr="003C2A6A" w:rsidRDefault="00C05CA8" w:rsidP="009677CA">
      <w:pPr>
        <w:spacing w:after="0" w:line="276" w:lineRule="auto"/>
        <w:jc w:val="both"/>
        <w:rPr>
          <w:rFonts w:ascii="Verdana" w:eastAsia="Calibri" w:hAnsi="Verdana" w:cs="Arial"/>
        </w:rPr>
      </w:pPr>
    </w:p>
    <w:p w14:paraId="19D08C3C" w14:textId="77777777" w:rsidR="00C05CA8" w:rsidRPr="00A71C0F" w:rsidRDefault="00C05CA8" w:rsidP="00C05CA8">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A71C0F">
        <w:rPr>
          <w:rFonts w:ascii="Verdana" w:eastAsia="Calibri" w:hAnsi="Verdana" w:cs="Arial"/>
          <w:kern w:val="2"/>
          <w:shd w:val="clear" w:color="auto" w:fill="FFFFFF"/>
          <w:lang w:val="es-ES_tradnl"/>
          <w14:ligatures w14:val="standardContextual"/>
        </w:rPr>
        <w:t>La</w:t>
      </w:r>
      <w:r w:rsidRPr="00A71C0F">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A71C0F">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A71C0F">
        <w:rPr>
          <w:rFonts w:ascii="Verdana" w:eastAsia="Calibri" w:hAnsi="Verdana" w:cs="Arial"/>
          <w:b/>
          <w:bCs/>
          <w:kern w:val="2"/>
          <w:shd w:val="clear" w:color="auto" w:fill="FFFFFF"/>
          <w:lang w:val="es-ES_tradnl"/>
          <w14:ligatures w14:val="standardContextual"/>
        </w:rPr>
        <w:t>Documentos Tipo</w:t>
      </w:r>
      <w:r w:rsidRPr="00A71C0F">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A71C0F">
        <w:rPr>
          <w:rFonts w:ascii="Verdana" w:eastAsia="Calibri" w:hAnsi="Verdana" w:cs="Arial"/>
          <w:b/>
          <w:bCs/>
          <w:kern w:val="2"/>
          <w:shd w:val="clear" w:color="auto" w:fill="FFFFFF"/>
          <w:lang w:val="es-ES_tradnl"/>
          <w14:ligatures w14:val="standardContextual"/>
        </w:rPr>
        <w:t>transparencia</w:t>
      </w:r>
      <w:r w:rsidRPr="00A71C0F">
        <w:rPr>
          <w:rFonts w:ascii="Verdana" w:eastAsia="Calibri" w:hAnsi="Verdana" w:cs="Arial"/>
          <w:kern w:val="2"/>
          <w:shd w:val="clear" w:color="auto" w:fill="FFFFFF"/>
          <w:lang w:val="es-ES_tradnl"/>
          <w14:ligatures w14:val="standardContextual"/>
        </w:rPr>
        <w:t> y promover un proceso de </w:t>
      </w:r>
      <w:r w:rsidRPr="00A71C0F">
        <w:rPr>
          <w:rFonts w:ascii="Verdana" w:eastAsia="Calibri" w:hAnsi="Verdana" w:cs="Arial"/>
          <w:b/>
          <w:bCs/>
          <w:kern w:val="2"/>
          <w:shd w:val="clear" w:color="auto" w:fill="FFFFFF"/>
          <w:lang w:val="es-ES_tradnl"/>
          <w14:ligatures w14:val="standardContextual"/>
        </w:rPr>
        <w:t>selección objetiva</w:t>
      </w:r>
      <w:r w:rsidRPr="00A71C0F">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70A09A75" w14:textId="77777777" w:rsidR="00C05CA8" w:rsidRPr="00A71C0F" w:rsidRDefault="00C05CA8" w:rsidP="00C05CA8">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5C527157" w14:textId="77777777" w:rsidR="00C05CA8" w:rsidRPr="00A71C0F" w:rsidRDefault="00C05CA8" w:rsidP="00C05CA8">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A71C0F">
        <w:rPr>
          <w:rFonts w:ascii="Verdana" w:eastAsia="Aptos" w:hAnsi="Verdana" w:cs="Times New Roman"/>
          <w:b/>
          <w:bCs/>
          <w:kern w:val="2"/>
          <w14:ligatures w14:val="standardContextual"/>
        </w:rPr>
        <w:t>Guía para la Exigencia y Constitución de Garantías en los Procesos de Contratación</w:t>
      </w:r>
      <w:r w:rsidRPr="00A71C0F">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4" w:tgtFrame="_blank" w:tooltip="Original URL: https://www.colombiacompra.gov.co/archivos/manual/guia-de-garantias-en-procesos-de-contratacion. Click or tap if you trust this link." w:history="1">
        <w:r w:rsidRPr="00A71C0F">
          <w:rPr>
            <w:rFonts w:ascii="Verdana" w:eastAsia="Aptos" w:hAnsi="Verdana" w:cs="Times New Roman"/>
            <w:color w:val="0000FF"/>
            <w:kern w:val="2"/>
            <w:u w:val="single"/>
            <w14:ligatures w14:val="standardContextual"/>
          </w:rPr>
          <w:t>https://www.colombiacompra.gov.co/archivos/manual/guia-de-garantias-en-procesos-de-contratacion</w:t>
        </w:r>
      </w:hyperlink>
    </w:p>
    <w:p w14:paraId="61D2F3BD" w14:textId="77777777" w:rsidR="00C05CA8" w:rsidRPr="00A71C0F" w:rsidRDefault="00C05CA8" w:rsidP="00C05CA8">
      <w:pPr>
        <w:spacing w:after="0" w:line="276" w:lineRule="auto"/>
        <w:jc w:val="both"/>
        <w:rPr>
          <w:rFonts w:ascii="Verdana" w:eastAsia="Aptos" w:hAnsi="Verdana" w:cs="Times New Roman"/>
          <w:kern w:val="2"/>
          <w14:ligatures w14:val="standardContextual"/>
        </w:rPr>
      </w:pPr>
    </w:p>
    <w:p w14:paraId="74DD9165" w14:textId="77777777" w:rsidR="00C05CA8" w:rsidRPr="00A71C0F" w:rsidRDefault="00C05CA8" w:rsidP="00C05CA8">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A71C0F">
        <w:rPr>
          <w:rFonts w:ascii="Verdana" w:eastAsia="Aptos" w:hAnsi="Verdana" w:cs="Times New Roman"/>
          <w:b/>
          <w:bCs/>
          <w:kern w:val="2"/>
          <w14:ligatures w14:val="standardContextual"/>
        </w:rPr>
        <w:t>Sistema Integral de Preferencias en favor de las personas con discapacidad</w:t>
      </w:r>
      <w:r w:rsidRPr="00A71C0F">
        <w:rPr>
          <w:rFonts w:ascii="Verdana" w:eastAsia="Aptos" w:hAnsi="Verdana" w:cs="Times New Roman"/>
          <w:kern w:val="2"/>
          <w14:ligatures w14:val="standardContextual"/>
        </w:rPr>
        <w:t xml:space="preserve">, en cumplimiento del artículo 13 de la Ley </w:t>
      </w:r>
      <w:r w:rsidRPr="00A71C0F">
        <w:rPr>
          <w:rFonts w:ascii="Verdana" w:eastAsia="Aptos" w:hAnsi="Verdana" w:cs="Times New Roman"/>
          <w:kern w:val="2"/>
          <w14:ligatures w14:val="standardContextual"/>
        </w:rPr>
        <w:lastRenderedPageBreak/>
        <w:t>Estatutaria 1618 de 2013. Para orientar su aplicación, esta Agencia expidió la </w:t>
      </w:r>
      <w:r w:rsidRPr="00A71C0F">
        <w:rPr>
          <w:rFonts w:ascii="Verdana" w:eastAsia="Aptos" w:hAnsi="Verdana" w:cs="Times New Roman"/>
          <w:b/>
          <w:bCs/>
          <w:kern w:val="2"/>
          <w14:ligatures w14:val="standardContextual"/>
        </w:rPr>
        <w:t>Circular Externa 003 del 12 de mayo de 2026, </w:t>
      </w:r>
      <w:r w:rsidRPr="00A71C0F">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5" w:tgtFrame="_blank" w:tooltip="Original URL: https://www.colombiacompra.gov.co/archivos/circular/circular-externa-003-de-2026. Click or tap if you trust this link." w:history="1">
        <w:r w:rsidRPr="00A71C0F">
          <w:rPr>
            <w:rFonts w:ascii="Verdana" w:eastAsia="Aptos" w:hAnsi="Verdana" w:cs="Times New Roman"/>
            <w:color w:val="0000FF"/>
            <w:kern w:val="2"/>
            <w:u w:val="single"/>
            <w14:ligatures w14:val="standardContextual"/>
          </w:rPr>
          <w:t>https://www.colombiacompra.gov.co/archivos/circular/circular-externa-003-de-2026</w:t>
        </w:r>
      </w:hyperlink>
    </w:p>
    <w:p w14:paraId="731FB391" w14:textId="77777777" w:rsidR="00C05CA8" w:rsidRPr="00A71C0F" w:rsidRDefault="00C05CA8" w:rsidP="00C05CA8">
      <w:pPr>
        <w:spacing w:after="0" w:line="276" w:lineRule="auto"/>
        <w:jc w:val="both"/>
        <w:rPr>
          <w:rFonts w:ascii="Verdana" w:eastAsia="Aptos" w:hAnsi="Verdana" w:cs="Times New Roman"/>
          <w:kern w:val="2"/>
          <w14:ligatures w14:val="standardContextual"/>
        </w:rPr>
      </w:pPr>
    </w:p>
    <w:p w14:paraId="2238C6D3" w14:textId="77777777" w:rsidR="00C05CA8" w:rsidRPr="00A71C0F" w:rsidRDefault="00C05CA8" w:rsidP="00C05CA8">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Recuerde también que la</w:t>
      </w:r>
      <w:r w:rsidRPr="00A71C0F">
        <w:rPr>
          <w:rFonts w:ascii="Verdana" w:eastAsia="Aptos" w:hAnsi="Verdana" w:cs="Times New Roman"/>
          <w:b/>
          <w:bCs/>
          <w:kern w:val="2"/>
          <w14:ligatures w14:val="standardContextual"/>
        </w:rPr>
        <w:t> información sobre sanciones e inhabilidades </w:t>
      </w:r>
      <w:r w:rsidRPr="00A71C0F">
        <w:rPr>
          <w:rFonts w:ascii="Verdana" w:eastAsia="Aptos" w:hAnsi="Verdana" w:cs="Times New Roman"/>
          <w:kern w:val="2"/>
          <w14:ligatures w14:val="standardContextual"/>
        </w:rPr>
        <w:t>solo cumple su función preventiva si llega oportunamente a los registros públicos. Sobre este deber, esta Agencia expidió la </w:t>
      </w:r>
      <w:r w:rsidRPr="00A71C0F">
        <w:rPr>
          <w:rFonts w:ascii="Verdana" w:eastAsia="Aptos" w:hAnsi="Verdana" w:cs="Times New Roman"/>
          <w:b/>
          <w:bCs/>
          <w:kern w:val="2"/>
          <w14:ligatures w14:val="standardContextual"/>
        </w:rPr>
        <w:t>Circular Externa 002 del 5 de mayo de 2026,</w:t>
      </w:r>
      <w:r w:rsidRPr="00A71C0F">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A71C0F">
          <w:rPr>
            <w:rFonts w:ascii="Verdana" w:eastAsia="Aptos" w:hAnsi="Verdana" w:cs="Times New Roman"/>
            <w:color w:val="0000FF"/>
            <w:kern w:val="2"/>
            <w:u w:val="single"/>
            <w14:ligatures w14:val="standardContextual"/>
          </w:rPr>
          <w:t>https://www.colombiacompra.gov.co/archivos/circular/circular-externa-002-de-2026</w:t>
        </w:r>
      </w:hyperlink>
    </w:p>
    <w:p w14:paraId="77305DF2" w14:textId="77777777" w:rsidR="00C05CA8" w:rsidRPr="00A71C0F" w:rsidRDefault="00C05CA8" w:rsidP="00C05CA8">
      <w:pPr>
        <w:spacing w:after="0" w:line="276" w:lineRule="auto"/>
        <w:jc w:val="both"/>
        <w:rPr>
          <w:rFonts w:ascii="Verdana" w:eastAsia="Aptos" w:hAnsi="Verdana" w:cs="Times New Roman"/>
          <w:kern w:val="2"/>
          <w14:ligatures w14:val="standardContextual"/>
        </w:rPr>
      </w:pPr>
    </w:p>
    <w:p w14:paraId="15911031" w14:textId="77777777" w:rsidR="00C05CA8" w:rsidRPr="00A71C0F" w:rsidRDefault="00C05CA8" w:rsidP="00C05CA8">
      <w:pPr>
        <w:spacing w:after="0" w:line="276" w:lineRule="auto"/>
        <w:jc w:val="both"/>
        <w:rPr>
          <w:rFonts w:ascii="Verdana" w:eastAsia="Aptos" w:hAnsi="Verdana" w:cs="Times New Roman"/>
          <w:kern w:val="2"/>
          <w14:ligatures w14:val="standardContextual"/>
        </w:rPr>
      </w:pPr>
      <w:r w:rsidRPr="00A71C0F">
        <w:rPr>
          <w:rFonts w:ascii="Verdana" w:eastAsia="Aptos" w:hAnsi="Verdana" w:cs="Times New Roman"/>
          <w:kern w:val="2"/>
          <w14:ligatures w14:val="standardContextual"/>
        </w:rPr>
        <w:t>Finalmente, si quiere seguir de cerca la actividad de la Agencia, la tercera edición de 2026 del</w:t>
      </w:r>
      <w:r w:rsidRPr="00A71C0F">
        <w:rPr>
          <w:rFonts w:ascii="Verdana" w:eastAsia="Aptos" w:hAnsi="Verdana" w:cs="Times New Roman"/>
          <w:b/>
          <w:bCs/>
          <w:kern w:val="2"/>
          <w14:ligatures w14:val="standardContextual"/>
        </w:rPr>
        <w:t> Radar de la Compra Pública</w:t>
      </w:r>
      <w:r w:rsidRPr="00A71C0F">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7" w:tgtFrame="_blank" w:tooltip="Original URL: https://www.colombiacompra.gov.co/archivos/boletin/boletin-edicion-n-3-de-2026-radar-de-la-compra-publica. Click or tap if you trust this link." w:history="1">
        <w:r w:rsidRPr="00A71C0F">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2DFF8948" w14:textId="091BC035" w:rsidR="009677CA" w:rsidRPr="009552C8" w:rsidRDefault="009677CA" w:rsidP="009677CA">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3F42646D" w14:textId="77777777" w:rsidR="009677CA" w:rsidRPr="009552C8" w:rsidRDefault="009677CA" w:rsidP="009677CA">
      <w:pPr>
        <w:spacing w:after="0" w:line="240" w:lineRule="auto"/>
        <w:jc w:val="both"/>
        <w:rPr>
          <w:rFonts w:ascii="Verdana" w:eastAsia="Aptos" w:hAnsi="Verdana" w:cs="Times New Roman"/>
          <w:kern w:val="2"/>
          <w14:ligatures w14:val="standardContextual"/>
        </w:rPr>
      </w:pPr>
    </w:p>
    <w:p w14:paraId="71137832" w14:textId="77777777" w:rsidR="009677CA" w:rsidRPr="009552C8" w:rsidRDefault="009677CA" w:rsidP="009677CA">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12F704C3" w14:textId="77777777" w:rsidR="009677CA" w:rsidRPr="009552C8" w:rsidRDefault="009677CA" w:rsidP="009677CA">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proofErr w:type="spellStart"/>
      <w:r w:rsidRPr="007603CE">
        <w:rPr>
          <w:rFonts w:ascii="Verdana" w:eastAsia="Calibri" w:hAnsi="Verdana" w:cs="Times New Roman"/>
          <w:color w:val="0000FF"/>
          <w:kern w:val="2"/>
          <w:u w:val="single"/>
          <w14:ligatures w14:val="standardContextual"/>
        </w:rPr>
        <w:t>ColombiaCompraEficiente</w:t>
      </w:r>
      <w:proofErr w:type="spellEnd"/>
    </w:p>
    <w:p w14:paraId="297E6437" w14:textId="77777777" w:rsidR="009677CA" w:rsidRPr="009552C8" w:rsidRDefault="009677CA" w:rsidP="009677CA">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70D74E5F" w14:textId="77777777" w:rsidR="009677CA" w:rsidRPr="005D21BF" w:rsidRDefault="009677CA" w:rsidP="009677CA">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38413515" w14:textId="77777777" w:rsidR="009677CA" w:rsidRDefault="009677CA" w:rsidP="009677CA">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 xml:space="preserve">Este concepto tiene el alcance previsto en el artículo 28 del Código de </w:t>
      </w:r>
      <w:r w:rsidRPr="00EF54B1">
        <w:rPr>
          <w:rFonts w:ascii="Verdana" w:eastAsia="Calibri" w:hAnsi="Verdana" w:cs="Arial"/>
          <w:color w:val="000000" w:themeColor="text1"/>
          <w:kern w:val="2"/>
          <w:lang w:val="es-ES_tradnl"/>
          <w14:ligatures w14:val="standardContextual"/>
        </w:rPr>
        <w:lastRenderedPageBreak/>
        <w:t>Procedimiento Administrativo y de lo Contencioso Administrativo y las expresiones aquí utilizadas con mayúscula inicial deben ser entendidas con el significado que les otorga el artículo 2.2.1.1.1.3.1. del Decreto 1082 de 2015.</w:t>
      </w:r>
    </w:p>
    <w:p w14:paraId="389E371A" w14:textId="77777777" w:rsidR="009677CA" w:rsidRPr="00EF54B1" w:rsidRDefault="009677CA" w:rsidP="009677CA">
      <w:pPr>
        <w:widowControl w:val="0"/>
        <w:autoSpaceDE w:val="0"/>
        <w:autoSpaceDN w:val="0"/>
        <w:spacing w:after="0" w:line="276" w:lineRule="auto"/>
        <w:jc w:val="both"/>
        <w:rPr>
          <w:rFonts w:ascii="Verdana" w:eastAsia="Calibri" w:hAnsi="Verdana" w:cs="Arial"/>
          <w:color w:val="000000" w:themeColor="text1"/>
        </w:rPr>
      </w:pPr>
    </w:p>
    <w:p w14:paraId="28B4BD6F" w14:textId="77777777" w:rsidR="009677CA" w:rsidRPr="00EF54B1" w:rsidRDefault="009677CA" w:rsidP="009677CA">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38D40EC3" w14:textId="77777777" w:rsidR="009677CA" w:rsidRDefault="009677CA" w:rsidP="009677CA">
      <w:pPr>
        <w:tabs>
          <w:tab w:val="left" w:pos="1320"/>
        </w:tabs>
        <w:rPr>
          <w:noProof/>
        </w:rPr>
      </w:pPr>
    </w:p>
    <w:p w14:paraId="53EE0F8B" w14:textId="7E34D816" w:rsidR="009677CA" w:rsidRPr="00300ED6" w:rsidRDefault="00300ED6" w:rsidP="00300ED6">
      <w:pPr>
        <w:tabs>
          <w:tab w:val="left" w:pos="1320"/>
        </w:tabs>
        <w:jc w:val="center"/>
        <w:rPr>
          <w:noProof/>
        </w:rPr>
      </w:pPr>
      <w:r>
        <w:rPr>
          <w:noProof/>
        </w:rPr>
        <w:drawing>
          <wp:inline distT="0" distB="0" distL="0" distR="0" wp14:anchorId="7C3A4217" wp14:editId="2840C126">
            <wp:extent cx="3493311" cy="1298561"/>
            <wp:effectExtent l="0" t="0" r="0" b="0"/>
            <wp:docPr id="5654096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09634" name="Imagen 565409634"/>
                    <pic:cNvPicPr/>
                  </pic:nvPicPr>
                  <pic:blipFill>
                    <a:blip r:embed="rId18">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inline>
        </w:drawing>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9677CA" w14:paraId="1C525B2B" w14:textId="77777777">
        <w:trPr>
          <w:trHeight w:val="315"/>
        </w:trPr>
        <w:tc>
          <w:tcPr>
            <w:tcW w:w="1185" w:type="dxa"/>
            <w:tcBorders>
              <w:top w:val="nil"/>
              <w:left w:val="nil"/>
              <w:bottom w:val="nil"/>
              <w:right w:val="nil"/>
            </w:tcBorders>
            <w:tcMar>
              <w:left w:w="105" w:type="dxa"/>
              <w:right w:w="105" w:type="dxa"/>
            </w:tcMar>
            <w:vAlign w:val="center"/>
          </w:tcPr>
          <w:p w14:paraId="6ED718CA" w14:textId="48017E87" w:rsidR="009677CA" w:rsidRDefault="009677CA">
            <w:pPr>
              <w:rPr>
                <w:rFonts w:ascii="Verdana" w:eastAsia="Verdana" w:hAnsi="Verdana" w:cs="Verdana"/>
                <w:sz w:val="16"/>
                <w:szCs w:val="16"/>
              </w:rPr>
            </w:pPr>
            <w:r w:rsidRPr="3F869DD7">
              <w:rPr>
                <w:rFonts w:ascii="Verdana" w:eastAsia="Verdana" w:hAnsi="Verdana" w:cs="Verdana"/>
                <w:sz w:val="16"/>
                <w:szCs w:val="16"/>
              </w:rPr>
              <w:t>Elabor</w:t>
            </w:r>
            <w:r w:rsidR="00075B53">
              <w:rPr>
                <w:rFonts w:ascii="Verdana" w:eastAsia="Verdana" w:hAnsi="Verdana" w:cs="Verdana"/>
                <w:sz w:val="16"/>
                <w:szCs w:val="16"/>
              </w:rPr>
              <w:t>ó</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4CDF00A8" w14:textId="77777777" w:rsidR="009677CA" w:rsidRDefault="009677CA">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22290FDD" w14:textId="19E78404" w:rsidR="009677CA" w:rsidRDefault="009677CA">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9677CA" w14:paraId="58E4723A" w14:textId="77777777">
        <w:trPr>
          <w:trHeight w:val="315"/>
        </w:trPr>
        <w:tc>
          <w:tcPr>
            <w:tcW w:w="1185" w:type="dxa"/>
            <w:tcBorders>
              <w:top w:val="nil"/>
              <w:left w:val="nil"/>
              <w:bottom w:val="nil"/>
              <w:right w:val="nil"/>
            </w:tcBorders>
            <w:tcMar>
              <w:left w:w="105" w:type="dxa"/>
              <w:right w:w="105" w:type="dxa"/>
            </w:tcMar>
            <w:vAlign w:val="center"/>
          </w:tcPr>
          <w:p w14:paraId="1E8037D8" w14:textId="77777777" w:rsidR="009677CA" w:rsidRDefault="009677CA">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37EB2E4A" w14:textId="77777777" w:rsidR="009677CA" w:rsidRDefault="009677CA">
            <w:pPr>
              <w:rPr>
                <w:rFonts w:ascii="Verdana" w:eastAsia="Verdana" w:hAnsi="Verdana" w:cs="Verdana"/>
                <w:sz w:val="16"/>
                <w:szCs w:val="16"/>
              </w:rPr>
            </w:pPr>
            <w:r w:rsidRPr="3F869DD7">
              <w:rPr>
                <w:rFonts w:ascii="Verdana" w:eastAsia="Verdana" w:hAnsi="Verdana" w:cs="Verdana"/>
                <w:sz w:val="16"/>
                <w:szCs w:val="16"/>
              </w:rPr>
              <w:t xml:space="preserve">Juan David Cárdenas Cabeza </w:t>
            </w:r>
          </w:p>
          <w:p w14:paraId="545B9809" w14:textId="77777777" w:rsidR="009677CA" w:rsidRDefault="009677CA">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9677CA" w14:paraId="2117F09D" w14:textId="77777777">
        <w:trPr>
          <w:trHeight w:val="300"/>
        </w:trPr>
        <w:tc>
          <w:tcPr>
            <w:tcW w:w="1185" w:type="dxa"/>
            <w:tcBorders>
              <w:top w:val="nil"/>
              <w:left w:val="nil"/>
              <w:bottom w:val="nil"/>
              <w:right w:val="nil"/>
            </w:tcBorders>
            <w:tcMar>
              <w:left w:w="105" w:type="dxa"/>
              <w:right w:w="105" w:type="dxa"/>
            </w:tcMar>
            <w:vAlign w:val="center"/>
          </w:tcPr>
          <w:p w14:paraId="4EFEF68F" w14:textId="77777777" w:rsidR="009677CA" w:rsidRDefault="009677CA">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26459D79" w14:textId="77777777" w:rsidR="009677CA" w:rsidRDefault="009677CA">
            <w:pPr>
              <w:rPr>
                <w:rFonts w:ascii="Verdana" w:eastAsia="Verdana" w:hAnsi="Verdana" w:cs="Verdana"/>
                <w:sz w:val="16"/>
                <w:szCs w:val="16"/>
              </w:rPr>
            </w:pPr>
            <w:r w:rsidRPr="3F869DD7">
              <w:rPr>
                <w:rFonts w:ascii="Verdana" w:eastAsia="Verdana" w:hAnsi="Verdana" w:cs="Verdana"/>
                <w:sz w:val="16"/>
                <w:szCs w:val="16"/>
              </w:rPr>
              <w:t>Carolina Quintero Gacharná</w:t>
            </w:r>
          </w:p>
          <w:p w14:paraId="57B6F669" w14:textId="77777777" w:rsidR="009677CA" w:rsidRDefault="009677CA">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2E76820A" w14:textId="77777777" w:rsidR="009677CA" w:rsidRPr="000E2B93" w:rsidRDefault="009677CA" w:rsidP="009677CA">
      <w:pPr>
        <w:spacing w:after="0" w:line="240" w:lineRule="auto"/>
        <w:jc w:val="both"/>
        <w:textAlignment w:val="baseline"/>
        <w:rPr>
          <w:rFonts w:ascii="Verdana" w:eastAsia="Verdana" w:hAnsi="Verdana" w:cs="Verdana"/>
          <w:lang w:eastAsia="es-CO"/>
        </w:rPr>
      </w:pPr>
    </w:p>
    <w:p w14:paraId="6DAF307E" w14:textId="77777777" w:rsidR="00300ED6" w:rsidRDefault="009677CA" w:rsidP="009677CA">
      <w:pPr>
        <w:spacing w:after="0" w:line="240" w:lineRule="auto"/>
        <w:textAlignment w:val="baseline"/>
        <w:rPr>
          <w:noProof/>
        </w:rPr>
      </w:pPr>
      <w:r w:rsidRPr="30821638">
        <w:rPr>
          <w:rFonts w:ascii="Verdana" w:eastAsia="Verdana" w:hAnsi="Verdana" w:cs="Verdana"/>
          <w:lang w:eastAsia="es-CO"/>
        </w:rPr>
        <w:t> </w:t>
      </w:r>
    </w:p>
    <w:p w14:paraId="13678CA8" w14:textId="74E4332D" w:rsidR="009677CA" w:rsidRPr="000E2B93" w:rsidRDefault="009677CA" w:rsidP="009677CA">
      <w:pPr>
        <w:spacing w:after="0" w:line="240" w:lineRule="auto"/>
        <w:textAlignment w:val="baseline"/>
        <w:rPr>
          <w:rFonts w:ascii="Verdana" w:eastAsia="Verdana" w:hAnsi="Verdana" w:cs="Verdana"/>
          <w:lang w:eastAsia="es-CO"/>
        </w:rPr>
      </w:pPr>
    </w:p>
    <w:p w14:paraId="068BC667" w14:textId="77777777" w:rsidR="009677CA" w:rsidRDefault="009677CA" w:rsidP="009677CA"/>
    <w:p w14:paraId="3B4707D4" w14:textId="77777777" w:rsidR="009677CA" w:rsidRPr="00E02524" w:rsidRDefault="009677CA" w:rsidP="009677CA">
      <w:pPr>
        <w:spacing w:after="0"/>
        <w:jc w:val="both"/>
        <w:rPr>
          <w:rFonts w:ascii="Verdana" w:eastAsia="Verdana" w:hAnsi="Verdana" w:cs="Verdana"/>
          <w:lang w:val="es-ES"/>
        </w:rPr>
      </w:pPr>
    </w:p>
    <w:p w14:paraId="2F042283" w14:textId="77777777" w:rsidR="009677CA" w:rsidRPr="00E02524" w:rsidRDefault="009677CA" w:rsidP="009677CA">
      <w:pPr>
        <w:spacing w:after="0"/>
        <w:jc w:val="both"/>
        <w:rPr>
          <w:rFonts w:ascii="Verdana" w:eastAsia="Verdana" w:hAnsi="Verdana" w:cs="Verdana"/>
          <w:lang w:val="es-ES"/>
        </w:rPr>
      </w:pPr>
    </w:p>
    <w:bookmarkEnd w:id="0"/>
    <w:p w14:paraId="7C9026E2" w14:textId="77777777" w:rsidR="002A0DD0" w:rsidRPr="009677CA" w:rsidRDefault="002A0DD0" w:rsidP="30821638">
      <w:pPr>
        <w:spacing w:after="0" w:line="240" w:lineRule="auto"/>
        <w:jc w:val="both"/>
        <w:rPr>
          <w:rFonts w:ascii="Verdana" w:eastAsia="Verdana" w:hAnsi="Verdana" w:cs="Verdana"/>
          <w:b/>
          <w:bCs/>
          <w:lang w:val="es-ES"/>
        </w:rPr>
      </w:pPr>
    </w:p>
    <w:sectPr w:rsidR="002A0DD0" w:rsidRPr="009677CA"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603AC" w14:textId="77777777" w:rsidR="00F1077C" w:rsidRDefault="00F1077C" w:rsidP="004A1847">
      <w:pPr>
        <w:spacing w:after="0" w:line="240" w:lineRule="auto"/>
      </w:pPr>
      <w:r>
        <w:separator/>
      </w:r>
    </w:p>
  </w:endnote>
  <w:endnote w:type="continuationSeparator" w:id="0">
    <w:p w14:paraId="55315177" w14:textId="77777777" w:rsidR="00F1077C" w:rsidRDefault="00F1077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CA71C" w14:textId="77777777" w:rsidR="00F1077C" w:rsidRDefault="00F1077C" w:rsidP="004A1847">
      <w:pPr>
        <w:spacing w:after="0" w:line="240" w:lineRule="auto"/>
      </w:pPr>
      <w:r>
        <w:separator/>
      </w:r>
    </w:p>
  </w:footnote>
  <w:footnote w:type="continuationSeparator" w:id="0">
    <w:p w14:paraId="7ABEAD23" w14:textId="77777777" w:rsidR="00F1077C" w:rsidRDefault="00F1077C" w:rsidP="004A1847">
      <w:pPr>
        <w:spacing w:after="0" w:line="240" w:lineRule="auto"/>
      </w:pPr>
      <w:r>
        <w:continuationSeparator/>
      </w:r>
    </w:p>
  </w:footnote>
  <w:footnote w:id="1">
    <w:p w14:paraId="023F7103" w14:textId="77777777" w:rsidR="009677CA" w:rsidRPr="00EB1E25" w:rsidRDefault="009677CA" w:rsidP="009677CA">
      <w:pPr>
        <w:pStyle w:val="Textonotapie"/>
        <w:ind w:firstLine="708"/>
        <w:jc w:val="both"/>
        <w:rPr>
          <w:rFonts w:ascii="Verdana" w:hAnsi="Verdana"/>
          <w:sz w:val="18"/>
          <w:szCs w:val="18"/>
        </w:rPr>
      </w:pPr>
      <w:r w:rsidRPr="00EB1E25">
        <w:rPr>
          <w:rStyle w:val="Refdenotaalpie"/>
          <w:rFonts w:ascii="Verdana" w:hAnsi="Verdana"/>
          <w:sz w:val="18"/>
          <w:szCs w:val="18"/>
        </w:rPr>
        <w:footnoteRef/>
      </w:r>
      <w:r w:rsidRPr="00EB1E25">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56DF2554" w14:textId="77777777" w:rsidR="009677CA" w:rsidRPr="00EB1E25" w:rsidRDefault="009677CA" w:rsidP="009677CA">
      <w:pPr>
        <w:pStyle w:val="Textonotapie"/>
        <w:ind w:firstLine="708"/>
        <w:jc w:val="both"/>
        <w:rPr>
          <w:rFonts w:ascii="Verdana" w:hAnsi="Verdana"/>
          <w:sz w:val="18"/>
          <w:szCs w:val="18"/>
        </w:rPr>
      </w:pPr>
    </w:p>
    <w:p w14:paraId="49A7EBEC" w14:textId="77777777" w:rsidR="009677CA" w:rsidRPr="00EB1E25" w:rsidRDefault="009677CA" w:rsidP="009677CA">
      <w:pPr>
        <w:pStyle w:val="Textonotapie"/>
        <w:ind w:firstLine="708"/>
        <w:jc w:val="both"/>
        <w:rPr>
          <w:rFonts w:ascii="Verdana" w:hAnsi="Verdana"/>
          <w:sz w:val="18"/>
          <w:szCs w:val="18"/>
        </w:rPr>
      </w:pPr>
      <w:r w:rsidRPr="00EB1E25">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4A129680" w14:textId="77777777" w:rsidR="009677CA" w:rsidRPr="00EB1E25" w:rsidRDefault="009677CA" w:rsidP="009677CA">
      <w:pPr>
        <w:pStyle w:val="Textonotapie"/>
        <w:ind w:firstLine="708"/>
        <w:jc w:val="both"/>
        <w:rPr>
          <w:rFonts w:ascii="Verdana" w:hAnsi="Verdana"/>
          <w:sz w:val="18"/>
          <w:szCs w:val="18"/>
        </w:rPr>
      </w:pPr>
    </w:p>
    <w:p w14:paraId="46247734" w14:textId="77777777" w:rsidR="009677CA" w:rsidRPr="00EB1E25" w:rsidRDefault="009677CA" w:rsidP="009677CA">
      <w:pPr>
        <w:pStyle w:val="Textonotapie"/>
        <w:ind w:firstLine="708"/>
        <w:jc w:val="both"/>
        <w:rPr>
          <w:rFonts w:ascii="Verdana" w:hAnsi="Verdana"/>
          <w:sz w:val="18"/>
          <w:szCs w:val="18"/>
        </w:rPr>
      </w:pPr>
      <w:r w:rsidRPr="00EB1E25">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7FFDE366" w14:textId="77777777" w:rsidR="009677CA" w:rsidRPr="00EB1E25" w:rsidRDefault="009677CA" w:rsidP="009677CA">
      <w:pPr>
        <w:pStyle w:val="Textonotapie"/>
        <w:ind w:firstLine="708"/>
        <w:jc w:val="both"/>
        <w:rPr>
          <w:rFonts w:ascii="Verdana" w:hAnsi="Verdana"/>
          <w:sz w:val="18"/>
          <w:szCs w:val="18"/>
        </w:rPr>
      </w:pPr>
    </w:p>
    <w:p w14:paraId="4A09B445" w14:textId="77777777" w:rsidR="009677CA" w:rsidRPr="00EB1E25" w:rsidRDefault="009677CA" w:rsidP="009677CA">
      <w:pPr>
        <w:pStyle w:val="Textonotapie"/>
        <w:ind w:firstLine="708"/>
        <w:jc w:val="both"/>
        <w:rPr>
          <w:rFonts w:ascii="Verdana" w:hAnsi="Verdana"/>
          <w:sz w:val="18"/>
          <w:szCs w:val="18"/>
        </w:rPr>
      </w:pPr>
      <w:r w:rsidRPr="00EB1E25">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71558A6A" w14:textId="77777777" w:rsidR="009677CA" w:rsidRPr="00EB1E25" w:rsidRDefault="009677CA" w:rsidP="009677CA">
      <w:pPr>
        <w:pStyle w:val="Textonotapie"/>
        <w:ind w:firstLine="708"/>
        <w:jc w:val="both"/>
        <w:rPr>
          <w:rFonts w:ascii="Verdana" w:hAnsi="Verdana"/>
          <w:sz w:val="18"/>
          <w:szCs w:val="18"/>
        </w:rPr>
      </w:pPr>
    </w:p>
    <w:p w14:paraId="79ABEC0E" w14:textId="77777777" w:rsidR="009677CA" w:rsidRPr="00EB1E25" w:rsidRDefault="009677CA" w:rsidP="009677CA">
      <w:pPr>
        <w:pStyle w:val="Textonotapie"/>
        <w:ind w:firstLine="708"/>
        <w:jc w:val="both"/>
        <w:rPr>
          <w:rFonts w:ascii="Verdana" w:hAnsi="Verdana"/>
          <w:sz w:val="18"/>
          <w:szCs w:val="18"/>
        </w:rPr>
      </w:pPr>
      <w:r w:rsidRPr="00EB1E25">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819742730"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249348207" name="Imagen 24934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11.05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3AD5452C"/>
    <w:multiLevelType w:val="hybridMultilevel"/>
    <w:tmpl w:val="08EA66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9"/>
  </w:num>
  <w:num w:numId="18" w16cid:durableId="341274352">
    <w:abstractNumId w:val="0"/>
  </w:num>
  <w:num w:numId="19" w16cid:durableId="14847841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018C"/>
    <w:rsid w:val="00046945"/>
    <w:rsid w:val="00061B2A"/>
    <w:rsid w:val="00073CF9"/>
    <w:rsid w:val="00075B53"/>
    <w:rsid w:val="00076DC2"/>
    <w:rsid w:val="00082362"/>
    <w:rsid w:val="000A683E"/>
    <w:rsid w:val="000B19B9"/>
    <w:rsid w:val="000D0334"/>
    <w:rsid w:val="000D5DA7"/>
    <w:rsid w:val="000F6486"/>
    <w:rsid w:val="001013FB"/>
    <w:rsid w:val="001025E5"/>
    <w:rsid w:val="00116940"/>
    <w:rsid w:val="00116A7C"/>
    <w:rsid w:val="00125105"/>
    <w:rsid w:val="00125CE1"/>
    <w:rsid w:val="00127233"/>
    <w:rsid w:val="001334A9"/>
    <w:rsid w:val="00145A67"/>
    <w:rsid w:val="0015699B"/>
    <w:rsid w:val="00177BBE"/>
    <w:rsid w:val="00191330"/>
    <w:rsid w:val="001A33BF"/>
    <w:rsid w:val="001E4177"/>
    <w:rsid w:val="001E427F"/>
    <w:rsid w:val="001F0B24"/>
    <w:rsid w:val="001F7DC6"/>
    <w:rsid w:val="0022400B"/>
    <w:rsid w:val="002421BB"/>
    <w:rsid w:val="00242A01"/>
    <w:rsid w:val="00256138"/>
    <w:rsid w:val="0025796E"/>
    <w:rsid w:val="002707A2"/>
    <w:rsid w:val="002951A0"/>
    <w:rsid w:val="002962BC"/>
    <w:rsid w:val="002A093D"/>
    <w:rsid w:val="002A0DD0"/>
    <w:rsid w:val="002A49AC"/>
    <w:rsid w:val="002A64FD"/>
    <w:rsid w:val="002C7A84"/>
    <w:rsid w:val="002E2642"/>
    <w:rsid w:val="002E2BF8"/>
    <w:rsid w:val="002E4FD9"/>
    <w:rsid w:val="00300ED6"/>
    <w:rsid w:val="0030657A"/>
    <w:rsid w:val="003146B6"/>
    <w:rsid w:val="00322A85"/>
    <w:rsid w:val="00324168"/>
    <w:rsid w:val="003277C1"/>
    <w:rsid w:val="00330834"/>
    <w:rsid w:val="003448F4"/>
    <w:rsid w:val="00374F5E"/>
    <w:rsid w:val="00377E3E"/>
    <w:rsid w:val="003A779E"/>
    <w:rsid w:val="003D0F4D"/>
    <w:rsid w:val="003D240D"/>
    <w:rsid w:val="003D5B0D"/>
    <w:rsid w:val="003E0499"/>
    <w:rsid w:val="003E4F80"/>
    <w:rsid w:val="003E5883"/>
    <w:rsid w:val="003E6439"/>
    <w:rsid w:val="003F3941"/>
    <w:rsid w:val="003F65A8"/>
    <w:rsid w:val="003F7F77"/>
    <w:rsid w:val="00401BA0"/>
    <w:rsid w:val="00406575"/>
    <w:rsid w:val="004108E9"/>
    <w:rsid w:val="00414C74"/>
    <w:rsid w:val="0042722E"/>
    <w:rsid w:val="0044528D"/>
    <w:rsid w:val="00450C69"/>
    <w:rsid w:val="004651EF"/>
    <w:rsid w:val="00466E39"/>
    <w:rsid w:val="00473420"/>
    <w:rsid w:val="004876F0"/>
    <w:rsid w:val="004A1847"/>
    <w:rsid w:val="004A305D"/>
    <w:rsid w:val="004A63BF"/>
    <w:rsid w:val="004B5380"/>
    <w:rsid w:val="004B68CD"/>
    <w:rsid w:val="004C6D3A"/>
    <w:rsid w:val="004D0DFE"/>
    <w:rsid w:val="004D0F77"/>
    <w:rsid w:val="004D24AF"/>
    <w:rsid w:val="004F21C4"/>
    <w:rsid w:val="004F685F"/>
    <w:rsid w:val="005350B5"/>
    <w:rsid w:val="005566E8"/>
    <w:rsid w:val="00574867"/>
    <w:rsid w:val="00587169"/>
    <w:rsid w:val="00591460"/>
    <w:rsid w:val="005A65E0"/>
    <w:rsid w:val="005B3527"/>
    <w:rsid w:val="005C3777"/>
    <w:rsid w:val="005C5CDC"/>
    <w:rsid w:val="005D174F"/>
    <w:rsid w:val="005D476C"/>
    <w:rsid w:val="005E32F4"/>
    <w:rsid w:val="005E4C89"/>
    <w:rsid w:val="006012D1"/>
    <w:rsid w:val="006200BF"/>
    <w:rsid w:val="006219F8"/>
    <w:rsid w:val="006302F7"/>
    <w:rsid w:val="00646B9F"/>
    <w:rsid w:val="00654EE0"/>
    <w:rsid w:val="00660207"/>
    <w:rsid w:val="00664E71"/>
    <w:rsid w:val="00665D70"/>
    <w:rsid w:val="00684F78"/>
    <w:rsid w:val="006900D9"/>
    <w:rsid w:val="006E5EE6"/>
    <w:rsid w:val="006F4072"/>
    <w:rsid w:val="00704C1A"/>
    <w:rsid w:val="00706C16"/>
    <w:rsid w:val="007340C3"/>
    <w:rsid w:val="0075235A"/>
    <w:rsid w:val="00756841"/>
    <w:rsid w:val="007649AB"/>
    <w:rsid w:val="007704D8"/>
    <w:rsid w:val="00771D0C"/>
    <w:rsid w:val="007833AC"/>
    <w:rsid w:val="007A5587"/>
    <w:rsid w:val="007B268C"/>
    <w:rsid w:val="007B7171"/>
    <w:rsid w:val="007C0C0F"/>
    <w:rsid w:val="007C3DC2"/>
    <w:rsid w:val="007E5497"/>
    <w:rsid w:val="00802B8C"/>
    <w:rsid w:val="00806F5F"/>
    <w:rsid w:val="00820278"/>
    <w:rsid w:val="00823877"/>
    <w:rsid w:val="008258C9"/>
    <w:rsid w:val="008331E8"/>
    <w:rsid w:val="00836BCD"/>
    <w:rsid w:val="00844AE9"/>
    <w:rsid w:val="0085555A"/>
    <w:rsid w:val="00867F95"/>
    <w:rsid w:val="008843B6"/>
    <w:rsid w:val="008879B5"/>
    <w:rsid w:val="00891085"/>
    <w:rsid w:val="00891928"/>
    <w:rsid w:val="008A446D"/>
    <w:rsid w:val="008B25F1"/>
    <w:rsid w:val="008D180B"/>
    <w:rsid w:val="008E32AE"/>
    <w:rsid w:val="008E5968"/>
    <w:rsid w:val="008F0EA7"/>
    <w:rsid w:val="0090032E"/>
    <w:rsid w:val="00912F1A"/>
    <w:rsid w:val="00923EEF"/>
    <w:rsid w:val="009419F9"/>
    <w:rsid w:val="0094414B"/>
    <w:rsid w:val="0095685E"/>
    <w:rsid w:val="00961B09"/>
    <w:rsid w:val="00965334"/>
    <w:rsid w:val="009677CA"/>
    <w:rsid w:val="0097093E"/>
    <w:rsid w:val="009736EE"/>
    <w:rsid w:val="009A0DFA"/>
    <w:rsid w:val="009A1C6F"/>
    <w:rsid w:val="009B2D26"/>
    <w:rsid w:val="009C71FA"/>
    <w:rsid w:val="009C72E7"/>
    <w:rsid w:val="009C7F7E"/>
    <w:rsid w:val="009D0CE6"/>
    <w:rsid w:val="009D0F01"/>
    <w:rsid w:val="009D3058"/>
    <w:rsid w:val="009D477C"/>
    <w:rsid w:val="009D6812"/>
    <w:rsid w:val="009E1BBA"/>
    <w:rsid w:val="009F0DCA"/>
    <w:rsid w:val="009F1505"/>
    <w:rsid w:val="009F3A13"/>
    <w:rsid w:val="009F563A"/>
    <w:rsid w:val="00A02020"/>
    <w:rsid w:val="00A122D3"/>
    <w:rsid w:val="00A14468"/>
    <w:rsid w:val="00A17F13"/>
    <w:rsid w:val="00A20739"/>
    <w:rsid w:val="00A23AF9"/>
    <w:rsid w:val="00A33C78"/>
    <w:rsid w:val="00A340F1"/>
    <w:rsid w:val="00A42183"/>
    <w:rsid w:val="00A42E1B"/>
    <w:rsid w:val="00A70AE7"/>
    <w:rsid w:val="00AB0ADB"/>
    <w:rsid w:val="00AD167A"/>
    <w:rsid w:val="00AF1AFD"/>
    <w:rsid w:val="00AF3F48"/>
    <w:rsid w:val="00B00C0E"/>
    <w:rsid w:val="00B01B1A"/>
    <w:rsid w:val="00B0381D"/>
    <w:rsid w:val="00B42795"/>
    <w:rsid w:val="00B44A47"/>
    <w:rsid w:val="00B65AE3"/>
    <w:rsid w:val="00B72CD3"/>
    <w:rsid w:val="00B72FFF"/>
    <w:rsid w:val="00BC3D36"/>
    <w:rsid w:val="00BC5727"/>
    <w:rsid w:val="00BD54A6"/>
    <w:rsid w:val="00BD7F72"/>
    <w:rsid w:val="00BF4598"/>
    <w:rsid w:val="00BF7425"/>
    <w:rsid w:val="00C04FB3"/>
    <w:rsid w:val="00C05CA8"/>
    <w:rsid w:val="00C11D8B"/>
    <w:rsid w:val="00C15139"/>
    <w:rsid w:val="00C158C2"/>
    <w:rsid w:val="00C330EB"/>
    <w:rsid w:val="00C3778E"/>
    <w:rsid w:val="00C412C3"/>
    <w:rsid w:val="00C50D69"/>
    <w:rsid w:val="00C5365C"/>
    <w:rsid w:val="00C754BE"/>
    <w:rsid w:val="00C76B1C"/>
    <w:rsid w:val="00C838C0"/>
    <w:rsid w:val="00C8736D"/>
    <w:rsid w:val="00C925AC"/>
    <w:rsid w:val="00CB6357"/>
    <w:rsid w:val="00CC1B26"/>
    <w:rsid w:val="00CC1FD5"/>
    <w:rsid w:val="00CD7C8A"/>
    <w:rsid w:val="00CE140A"/>
    <w:rsid w:val="00D361FD"/>
    <w:rsid w:val="00D423A2"/>
    <w:rsid w:val="00D44E26"/>
    <w:rsid w:val="00D46782"/>
    <w:rsid w:val="00D520D8"/>
    <w:rsid w:val="00D63AC2"/>
    <w:rsid w:val="00D7383B"/>
    <w:rsid w:val="00D7788A"/>
    <w:rsid w:val="00DA231B"/>
    <w:rsid w:val="00DC0343"/>
    <w:rsid w:val="00DC39FC"/>
    <w:rsid w:val="00DC5E6B"/>
    <w:rsid w:val="00DD2E8F"/>
    <w:rsid w:val="00DF5254"/>
    <w:rsid w:val="00E02524"/>
    <w:rsid w:val="00E13145"/>
    <w:rsid w:val="00E16408"/>
    <w:rsid w:val="00E20894"/>
    <w:rsid w:val="00E245AB"/>
    <w:rsid w:val="00E2764C"/>
    <w:rsid w:val="00E27F2E"/>
    <w:rsid w:val="00E32A69"/>
    <w:rsid w:val="00E50AFE"/>
    <w:rsid w:val="00E65885"/>
    <w:rsid w:val="00E75C92"/>
    <w:rsid w:val="00E771DC"/>
    <w:rsid w:val="00E8772A"/>
    <w:rsid w:val="00E90F6B"/>
    <w:rsid w:val="00E92C27"/>
    <w:rsid w:val="00EA0E3D"/>
    <w:rsid w:val="00EA1ADB"/>
    <w:rsid w:val="00EA7EB6"/>
    <w:rsid w:val="00EC38A7"/>
    <w:rsid w:val="00EE1AA8"/>
    <w:rsid w:val="00EE2E69"/>
    <w:rsid w:val="00F1077C"/>
    <w:rsid w:val="00F23FEA"/>
    <w:rsid w:val="00F31EDC"/>
    <w:rsid w:val="00F4442E"/>
    <w:rsid w:val="00F462B3"/>
    <w:rsid w:val="00F5664F"/>
    <w:rsid w:val="00F666C4"/>
    <w:rsid w:val="00F76AFC"/>
    <w:rsid w:val="00FA47C0"/>
    <w:rsid w:val="00FA7E63"/>
    <w:rsid w:val="00FB5DD1"/>
    <w:rsid w:val="00FB79E4"/>
    <w:rsid w:val="00FC0F4B"/>
    <w:rsid w:val="00FC2B5D"/>
    <w:rsid w:val="00FD2ED0"/>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8DB52628-12FC-4FED-AA14-5E33C7C96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3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967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9677C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677CA"/>
    <w:rPr>
      <w:rFonts w:ascii="Geomanist Light" w:hAnsi="Geomanist Light"/>
      <w:lang w:val="es-ES"/>
    </w:rPr>
  </w:style>
  <w:style w:type="table" w:styleId="Tablaconcuadrcula1clara">
    <w:name w:val="Grid Table 1 Light"/>
    <w:basedOn w:val="Tablanormal"/>
    <w:uiPriority w:val="46"/>
    <w:rsid w:val="009677C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B92204-DE3F-4242-8C63-78B883D6229A}"/>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382C996B-244F-4489-AFD9-206008E5A906}">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4884</Words>
  <Characters>26866</Characters>
  <Application>Microsoft Office Word</Application>
  <DocSecurity>0</DocSecurity>
  <Lines>223</Lines>
  <Paragraphs>63</Paragraphs>
  <ScaleCrop>false</ScaleCrop>
  <Company/>
  <LinksUpToDate>false</LinksUpToDate>
  <CharactersWithSpaces>31687</CharactersWithSpaces>
  <SharedDoc>false</SharedDoc>
  <HLinks>
    <vt:vector size="36" baseType="variant">
      <vt:variant>
        <vt:i4>8126526</vt:i4>
      </vt:variant>
      <vt:variant>
        <vt:i4>15</vt:i4>
      </vt:variant>
      <vt:variant>
        <vt:i4>0</vt:i4>
      </vt:variant>
      <vt:variant>
        <vt:i4>5</vt:i4>
      </vt:variant>
      <vt:variant>
        <vt:lpwstr>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vt:lpwstr>
      </vt:variant>
      <vt:variant>
        <vt:lpwstr/>
      </vt:variant>
      <vt:variant>
        <vt:i4>8060982</vt:i4>
      </vt:variant>
      <vt:variant>
        <vt:i4>12</vt:i4>
      </vt:variant>
      <vt:variant>
        <vt:i4>0</vt:i4>
      </vt:variant>
      <vt:variant>
        <vt:i4>5</vt:i4>
      </vt:variant>
      <vt:variant>
        <vt:lpwstr>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vt:lpwstr>
      </vt:variant>
      <vt:variant>
        <vt:lpwstr/>
      </vt:variant>
      <vt:variant>
        <vt:i4>7995446</vt:i4>
      </vt:variant>
      <vt:variant>
        <vt:i4>9</vt:i4>
      </vt:variant>
      <vt:variant>
        <vt:i4>0</vt:i4>
      </vt:variant>
      <vt:variant>
        <vt:i4>5</vt:i4>
      </vt:variant>
      <vt:variant>
        <vt:lpwstr>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vt:lpwstr>
      </vt:variant>
      <vt:variant>
        <vt:lpwstr/>
      </vt:variant>
      <vt:variant>
        <vt:i4>6815795</vt:i4>
      </vt:variant>
      <vt:variant>
        <vt:i4>6</vt:i4>
      </vt:variant>
      <vt:variant>
        <vt:i4>0</vt:i4>
      </vt:variant>
      <vt:variant>
        <vt:i4>5</vt:i4>
      </vt:variant>
      <vt:variant>
        <vt:lpwstr>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4653144</vt:i4>
      </vt:variant>
      <vt:variant>
        <vt:i4>0</vt:i4>
      </vt:variant>
      <vt:variant>
        <vt:i4>0</vt:i4>
      </vt:variant>
      <vt:variant>
        <vt:i4>5</vt:i4>
      </vt:variant>
      <vt:variant>
        <vt:lpwstr>https://www.colombiacompra.gov.co/documentos-tipo/documentos-tipo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5</cp:revision>
  <cp:lastPrinted>2023-01-11T00:18:00Z</cp:lastPrinted>
  <dcterms:created xsi:type="dcterms:W3CDTF">2026-08-25T13:49:00Z</dcterms:created>
  <dcterms:modified xsi:type="dcterms:W3CDTF">2026-08-25T13:50:00Z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