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F63DAB" w14:textId="77777777" w:rsidR="000E2097" w:rsidRPr="000E2097" w:rsidRDefault="000E2097" w:rsidP="000E2097">
      <w:pPr>
        <w:snapToGrid w:val="0"/>
        <w:spacing w:after="0" w:line="240" w:lineRule="auto"/>
        <w:contextualSpacing/>
        <w:jc w:val="both"/>
        <w:rPr>
          <w:rFonts w:ascii="Verdana" w:eastAsia="Calibri" w:hAnsi="Verdana" w:cs="Arial"/>
          <w:b/>
          <w:bCs/>
          <w:lang w:val="es-ES"/>
        </w:rPr>
      </w:pPr>
      <w:r w:rsidRPr="000E2097">
        <w:rPr>
          <w:rFonts w:ascii="Verdana" w:eastAsia="Calibri" w:hAnsi="Verdana" w:cs="Arial"/>
          <w:b/>
          <w:bCs/>
          <w:lang w:val="es-ES"/>
        </w:rPr>
        <w:t>CUERPOS DE BOMBEROS VOLUNTARIOS – Contratación directa – Proveedor exclusivo</w:t>
      </w:r>
    </w:p>
    <w:p w14:paraId="46A86DE9" w14:textId="77777777" w:rsidR="000E2097" w:rsidRDefault="000E2097" w:rsidP="000E2097">
      <w:pPr>
        <w:snapToGrid w:val="0"/>
        <w:contextualSpacing/>
        <w:jc w:val="both"/>
        <w:rPr>
          <w:rFonts w:ascii="Verdana" w:hAnsi="Verdana" w:cs="Arial"/>
          <w:color w:val="000000" w:themeColor="text1"/>
          <w:sz w:val="20"/>
          <w:szCs w:val="20"/>
          <w:lang w:val="es-ES"/>
        </w:rPr>
      </w:pPr>
    </w:p>
    <w:p w14:paraId="468D649A" w14:textId="77777777" w:rsidR="000E2097" w:rsidRPr="000E2097" w:rsidRDefault="000E2097" w:rsidP="000E2097">
      <w:pPr>
        <w:snapToGrid w:val="0"/>
        <w:spacing w:after="0" w:line="240" w:lineRule="auto"/>
        <w:contextualSpacing/>
        <w:jc w:val="both"/>
        <w:rPr>
          <w:rFonts w:ascii="Verdana" w:hAnsi="Verdana" w:cs="Arial"/>
          <w:color w:val="000000" w:themeColor="text1"/>
          <w:sz w:val="20"/>
          <w:szCs w:val="20"/>
          <w:lang w:val="es-ES"/>
        </w:rPr>
      </w:pPr>
      <w:r w:rsidRPr="000E2097">
        <w:rPr>
          <w:rFonts w:ascii="Verdana" w:hAnsi="Verdana" w:cs="Arial"/>
          <w:color w:val="000000" w:themeColor="text1"/>
          <w:sz w:val="20"/>
          <w:szCs w:val="20"/>
          <w:lang w:val="es-ES"/>
        </w:rPr>
        <w:t xml:space="preserve">Tratándose del objeto propio de la prestación del servicio bomberil, cuando el análisis del sector demuestre que —por efecto de la regulación sectorial— un único cuerpo puede prestarlo lícitamente sin incurrir en la causal de suspensión de su personería, la entidad puede sustentar la configuración de esa causal, entendiendo que resulta aplicable el supuesto del artículo 2.2.1.2.1.4.8 del Decreto 1082 de 2015 al existir un único proveedor en el "territorio nacional" que pueda prestar el servicio requerido. </w:t>
      </w:r>
    </w:p>
    <w:p w14:paraId="3959436F" w14:textId="77777777" w:rsidR="000E2097" w:rsidRDefault="000E2097" w:rsidP="000E2097">
      <w:pPr>
        <w:snapToGrid w:val="0"/>
        <w:contextualSpacing/>
        <w:jc w:val="both"/>
        <w:rPr>
          <w:rFonts w:ascii="Verdana" w:hAnsi="Verdana" w:cs="Arial"/>
          <w:color w:val="000000" w:themeColor="text1"/>
          <w:sz w:val="20"/>
          <w:szCs w:val="20"/>
          <w:lang w:val="es-ES"/>
        </w:rPr>
      </w:pPr>
    </w:p>
    <w:p w14:paraId="307CCAD9" w14:textId="77777777" w:rsidR="000E2097" w:rsidRPr="000E2097" w:rsidRDefault="000E2097" w:rsidP="000E2097">
      <w:pPr>
        <w:snapToGrid w:val="0"/>
        <w:spacing w:after="0" w:line="240" w:lineRule="auto"/>
        <w:contextualSpacing/>
        <w:jc w:val="both"/>
        <w:rPr>
          <w:rFonts w:ascii="Verdana" w:hAnsi="Verdana" w:cs="Arial"/>
          <w:color w:val="000000" w:themeColor="text1"/>
          <w:sz w:val="20"/>
          <w:szCs w:val="20"/>
          <w:lang w:val="es-ES"/>
        </w:rPr>
      </w:pPr>
      <w:r w:rsidRPr="000E2097">
        <w:rPr>
          <w:rFonts w:ascii="Verdana" w:hAnsi="Verdana" w:cs="Arial"/>
          <w:color w:val="000000" w:themeColor="text1"/>
          <w:sz w:val="20"/>
          <w:szCs w:val="20"/>
          <w:lang w:val="es-ES"/>
        </w:rPr>
        <w:t xml:space="preserve">Esto obedece a que la Ley 1575 de 2012 dispone que solo puede existir un cuerpo de bomberos voluntario por municipio, y a que el Reglamento Administrativo, Operativo, Técnico y Académico de los Bomberos de Colombia, adoptado mediante la Resolución 0661 de 2014 y modificado mediante la Resolución 1127 de 2018, contempla como causal de suspensión de la personería jurídica el hecho de contratar con municipios o distritos en los que ya exista un cuerpo legalmente reconocido y con certificado de cumplimiento, de modo que los cuerpos de otras jurisdicciones no pueden concurrir sin exponerse a esa consecuencia. </w:t>
      </w:r>
    </w:p>
    <w:p w14:paraId="3E7EB249" w14:textId="77777777" w:rsidR="000E2097" w:rsidRDefault="000E2097" w:rsidP="000E2097">
      <w:pPr>
        <w:snapToGrid w:val="0"/>
        <w:contextualSpacing/>
        <w:jc w:val="both"/>
        <w:rPr>
          <w:rFonts w:ascii="Verdana" w:hAnsi="Verdana" w:cs="Arial"/>
          <w:color w:val="000000" w:themeColor="text1"/>
          <w:sz w:val="20"/>
          <w:szCs w:val="20"/>
          <w:lang w:val="es-ES"/>
        </w:rPr>
      </w:pPr>
    </w:p>
    <w:p w14:paraId="1D8A70FD" w14:textId="77777777" w:rsidR="000E2097" w:rsidRPr="000E2097" w:rsidRDefault="000E2097" w:rsidP="000E2097">
      <w:pPr>
        <w:snapToGrid w:val="0"/>
        <w:spacing w:after="0" w:line="240" w:lineRule="auto"/>
        <w:contextualSpacing/>
        <w:jc w:val="both"/>
        <w:rPr>
          <w:rFonts w:ascii="Verdana" w:hAnsi="Verdana" w:cs="Arial"/>
          <w:color w:val="000000" w:themeColor="text1"/>
          <w:sz w:val="20"/>
          <w:szCs w:val="20"/>
          <w:lang w:val="es-ES"/>
        </w:rPr>
      </w:pPr>
      <w:r w:rsidRPr="000E2097">
        <w:rPr>
          <w:rFonts w:ascii="Verdana" w:hAnsi="Verdana" w:cs="Arial"/>
          <w:color w:val="000000" w:themeColor="text1"/>
          <w:sz w:val="20"/>
          <w:szCs w:val="20"/>
          <w:lang w:val="es-ES"/>
        </w:rPr>
        <w:t>Esta lectura es congruente con el deber permanente de garantizar la continuidad del servicio y con el hecho de que la exclusividad, en este sector, no deriva de una posición comercial del prestador, sino de una restricción impuesta por su propio régimen jurídico. En todo caso, la causal conserva su carácter restrictivo: la entidad debe justificar su configuración en los estudios y documentos previos —acreditando la regulación aplicable, la existencia y certificación del cuerpo local y la imposibilidad jurídica de que otros cuerpos concurran— y no puede extenderla a objetos distintos de la prestación del servicio esencial —como la adquisición de bienes, dotaciones, vehículos u obras—, respecto de los cuales sí puede existir libre concurrencia, aun cuando en ellos participen cuerpos voluntarios.</w:t>
      </w:r>
    </w:p>
    <w:p w14:paraId="631D64E9" w14:textId="77777777" w:rsidR="000E2097" w:rsidRPr="000E2097" w:rsidRDefault="000E2097" w:rsidP="000E2097">
      <w:pPr>
        <w:snapToGrid w:val="0"/>
        <w:spacing w:after="0" w:line="240" w:lineRule="auto"/>
        <w:contextualSpacing/>
        <w:jc w:val="both"/>
        <w:rPr>
          <w:rFonts w:ascii="Verdana" w:eastAsia="Calibri" w:hAnsi="Verdana" w:cs="Arial"/>
          <w:sz w:val="20"/>
          <w:szCs w:val="20"/>
          <w:lang w:val="es-ES"/>
        </w:rPr>
      </w:pPr>
    </w:p>
    <w:p w14:paraId="79B53806" w14:textId="77777777" w:rsidR="000E2097" w:rsidRPr="000E2097" w:rsidRDefault="000E2097" w:rsidP="000E2097">
      <w:pPr>
        <w:snapToGrid w:val="0"/>
        <w:spacing w:after="0" w:line="240" w:lineRule="auto"/>
        <w:contextualSpacing/>
        <w:jc w:val="both"/>
        <w:rPr>
          <w:rFonts w:ascii="Verdana" w:eastAsia="Calibri" w:hAnsi="Verdana" w:cs="Arial"/>
          <w:b/>
          <w:bCs/>
          <w:lang w:val="es-ES" w:eastAsia="es-ES"/>
        </w:rPr>
      </w:pPr>
      <w:r w:rsidRPr="000E2097">
        <w:rPr>
          <w:rFonts w:ascii="Verdana" w:eastAsia="Calibri" w:hAnsi="Verdana" w:cs="Arial"/>
          <w:b/>
          <w:bCs/>
          <w:lang w:val="es-ES" w:eastAsia="es-ES"/>
        </w:rPr>
        <w:t xml:space="preserve">CONTRATACIÓN CON ESAL – Contrato de colaboración – Objeto – Alcance </w:t>
      </w:r>
    </w:p>
    <w:p w14:paraId="38334846" w14:textId="77777777" w:rsidR="000E2097" w:rsidRDefault="000E2097" w:rsidP="000E2097">
      <w:pPr>
        <w:snapToGrid w:val="0"/>
        <w:spacing w:after="0" w:line="240" w:lineRule="auto"/>
        <w:contextualSpacing/>
        <w:jc w:val="both"/>
        <w:rPr>
          <w:rFonts w:ascii="Verdana" w:eastAsia="Calibri" w:hAnsi="Verdana" w:cs="Arial"/>
          <w:sz w:val="20"/>
          <w:szCs w:val="20"/>
          <w:lang w:val="es-ES"/>
        </w:rPr>
      </w:pPr>
    </w:p>
    <w:p w14:paraId="22687648" w14:textId="77777777" w:rsidR="000E2097" w:rsidRPr="000E2097" w:rsidRDefault="000E2097" w:rsidP="000E2097">
      <w:pPr>
        <w:snapToGrid w:val="0"/>
        <w:spacing w:after="0" w:line="240" w:lineRule="auto"/>
        <w:contextualSpacing/>
        <w:jc w:val="both"/>
        <w:rPr>
          <w:rFonts w:ascii="Verdana" w:eastAsia="Calibri" w:hAnsi="Verdana" w:cs="Arial"/>
          <w:sz w:val="20"/>
          <w:szCs w:val="20"/>
          <w:lang w:val="es-ES"/>
        </w:rPr>
      </w:pPr>
      <w:r w:rsidRPr="000E2097">
        <w:rPr>
          <w:rFonts w:ascii="Verdana" w:eastAsia="Calibri" w:hAnsi="Verdana" w:cs="Arial"/>
          <w:sz w:val="20"/>
          <w:szCs w:val="20"/>
          <w:lang w:val="es-ES"/>
        </w:rPr>
        <w:t xml:space="preserve">Los </w:t>
      </w:r>
      <w:r w:rsidRPr="000E2097">
        <w:rPr>
          <w:rFonts w:ascii="Verdana" w:eastAsia="Calibri" w:hAnsi="Verdana" w:cs="Arial"/>
          <w:i/>
          <w:iCs/>
          <w:sz w:val="20"/>
          <w:szCs w:val="20"/>
          <w:lang w:val="es-ES"/>
        </w:rPr>
        <w:t>contratos del artículo 355 de la Constitución Política</w:t>
      </w:r>
      <w:r w:rsidRPr="000E2097">
        <w:rPr>
          <w:rFonts w:ascii="Verdana" w:eastAsia="Calibri" w:hAnsi="Verdana" w:cs="Arial"/>
          <w:sz w:val="20"/>
          <w:szCs w:val="20"/>
          <w:lang w:val="es-ES"/>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3 del Decreto 092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w:t>
      </w:r>
      <w:proofErr w:type="spellStart"/>
      <w:r w:rsidRPr="000E2097">
        <w:rPr>
          <w:rFonts w:ascii="Verdana" w:eastAsia="Calibri" w:hAnsi="Verdana" w:cs="Arial"/>
          <w:sz w:val="20"/>
          <w:szCs w:val="20"/>
          <w:lang w:val="es-ES"/>
        </w:rPr>
        <w:t>ii</w:t>
      </w:r>
      <w:proofErr w:type="spellEnd"/>
      <w:r w:rsidRPr="000E2097">
        <w:rPr>
          <w:rFonts w:ascii="Verdana" w:eastAsia="Calibri" w:hAnsi="Verdana" w:cs="Arial"/>
          <w:sz w:val="20"/>
          <w:szCs w:val="20"/>
          <w:lang w:val="es-ES"/>
        </w:rPr>
        <w:t xml:space="preserve">) que no haya una contraprestación directa a favor de la entidad estatal, es decir, que el programa o </w:t>
      </w:r>
      <w:r w:rsidRPr="000E2097">
        <w:rPr>
          <w:rFonts w:ascii="Verdana" w:eastAsia="Calibri" w:hAnsi="Verdana" w:cs="Arial"/>
          <w:sz w:val="20"/>
          <w:szCs w:val="20"/>
          <w:lang w:val="es-ES"/>
        </w:rPr>
        <w:lastRenderedPageBreak/>
        <w:t>actividad a desarrollar este dirigida al beneficio de la población en general, ya que cuando se adquieren bienes o servicios o se ejecutan obras en una relación conmutativa, las normas aplicables son las del Estatuto General de Contratación. Solo cuando se reúnan estas condiciones es procedente celebrar contratos del artículo 355 de la Constitución Política; de lo contrario, se aplicarán las normas del Estatuto General de Contratación de la Administración Pública.</w:t>
      </w:r>
    </w:p>
    <w:p w14:paraId="1C8E5B43" w14:textId="77777777" w:rsidR="000E2097" w:rsidRDefault="000E2097" w:rsidP="000E2097">
      <w:pPr>
        <w:snapToGrid w:val="0"/>
        <w:contextualSpacing/>
        <w:jc w:val="both"/>
        <w:rPr>
          <w:rFonts w:ascii="Verdana" w:eastAsia="Calibri" w:hAnsi="Verdana" w:cs="Arial"/>
          <w:sz w:val="20"/>
          <w:szCs w:val="20"/>
          <w:lang w:val="es-ES" w:eastAsia="es-ES"/>
        </w:rPr>
      </w:pPr>
    </w:p>
    <w:p w14:paraId="1C4FC82C" w14:textId="77777777" w:rsidR="000E2097" w:rsidRPr="000E2097" w:rsidRDefault="000E2097" w:rsidP="000E2097">
      <w:pPr>
        <w:snapToGrid w:val="0"/>
        <w:spacing w:after="0" w:line="240" w:lineRule="auto"/>
        <w:contextualSpacing/>
        <w:jc w:val="both"/>
        <w:rPr>
          <w:rFonts w:ascii="Verdana" w:eastAsia="Calibri" w:hAnsi="Verdana" w:cs="Arial"/>
          <w:b/>
          <w:bCs/>
          <w:lang w:val="es-ES" w:eastAsia="es-ES"/>
        </w:rPr>
      </w:pPr>
      <w:r w:rsidRPr="000E2097">
        <w:rPr>
          <w:rFonts w:ascii="Verdana" w:eastAsia="Calibri" w:hAnsi="Verdana" w:cs="Arial"/>
          <w:b/>
          <w:bCs/>
          <w:lang w:val="es-ES" w:eastAsia="es-ES"/>
        </w:rPr>
        <w:t xml:space="preserve">CONTRATACIÓN CON ESAL – Contrato de asociación – Objeto – Alcance </w:t>
      </w:r>
    </w:p>
    <w:p w14:paraId="3BBF079E" w14:textId="77777777" w:rsidR="000E2097" w:rsidRDefault="000E2097" w:rsidP="000E2097">
      <w:pPr>
        <w:snapToGrid w:val="0"/>
        <w:spacing w:after="0" w:line="240" w:lineRule="auto"/>
        <w:contextualSpacing/>
        <w:jc w:val="both"/>
        <w:rPr>
          <w:rFonts w:ascii="Verdana" w:eastAsia="Calibri" w:hAnsi="Verdana" w:cs="Arial"/>
          <w:bCs/>
          <w:sz w:val="20"/>
          <w:szCs w:val="20"/>
          <w:lang w:val="es-ES"/>
        </w:rPr>
      </w:pPr>
    </w:p>
    <w:p w14:paraId="2A9404C1" w14:textId="77777777" w:rsidR="000E2097" w:rsidRPr="000E2097" w:rsidRDefault="000E2097" w:rsidP="000E2097">
      <w:pPr>
        <w:snapToGrid w:val="0"/>
        <w:spacing w:after="0" w:line="240" w:lineRule="auto"/>
        <w:contextualSpacing/>
        <w:jc w:val="both"/>
        <w:rPr>
          <w:rFonts w:ascii="Verdana" w:eastAsia="Calibri" w:hAnsi="Verdana" w:cs="Arial"/>
          <w:bCs/>
          <w:sz w:val="20"/>
          <w:szCs w:val="20"/>
          <w:lang w:val="es-ES"/>
        </w:rPr>
      </w:pPr>
      <w:r w:rsidRPr="000E2097">
        <w:rPr>
          <w:rFonts w:ascii="Verdana" w:eastAsia="Calibri" w:hAnsi="Verdana" w:cs="Arial"/>
          <w:bCs/>
          <w:sz w:val="20"/>
          <w:szCs w:val="20"/>
          <w:lang w:val="es-ES"/>
        </w:rPr>
        <w:t xml:space="preserve">De otro lado, los </w:t>
      </w:r>
      <w:r w:rsidRPr="000E2097">
        <w:rPr>
          <w:rFonts w:ascii="Verdana" w:eastAsia="Calibri" w:hAnsi="Verdana" w:cs="Arial"/>
          <w:bCs/>
          <w:i/>
          <w:sz w:val="20"/>
          <w:szCs w:val="20"/>
          <w:lang w:val="es-ES"/>
        </w:rPr>
        <w:t>convenios de asociación</w:t>
      </w:r>
      <w:r w:rsidRPr="000E2097">
        <w:rPr>
          <w:rFonts w:ascii="Verdana" w:eastAsia="Calibri" w:hAnsi="Verdana" w:cs="Arial"/>
          <w:bCs/>
          <w:sz w:val="20"/>
          <w:szCs w:val="20"/>
          <w:lang w:val="es-ES"/>
        </w:rPr>
        <w:t xml:space="preserve"> “[t]</w:t>
      </w:r>
      <w:proofErr w:type="spellStart"/>
      <w:r w:rsidRPr="000E2097">
        <w:rPr>
          <w:rFonts w:ascii="Verdana" w:eastAsia="Calibri" w:hAnsi="Verdana" w:cs="Arial"/>
          <w:bCs/>
          <w:sz w:val="20"/>
          <w:szCs w:val="20"/>
          <w:lang w:val="es-ES"/>
        </w:rPr>
        <w:t>ienen</w:t>
      </w:r>
      <w:proofErr w:type="spellEnd"/>
      <w:r w:rsidRPr="000E2097">
        <w:rPr>
          <w:rFonts w:ascii="Verdana" w:eastAsia="Calibri" w:hAnsi="Verdana" w:cs="Arial"/>
          <w:bCs/>
          <w:sz w:val="20"/>
          <w:szCs w:val="20"/>
          <w:lang w:val="es-ES"/>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0E2097">
        <w:rPr>
          <w:rStyle w:val="FootnoteReference"/>
          <w:rFonts w:ascii="Verdana" w:hAnsi="Verdana" w:cs="Arial"/>
          <w:sz w:val="20"/>
          <w:szCs w:val="20"/>
          <w:lang w:val="es-ES"/>
        </w:rPr>
        <w:footnoteReference w:id="2"/>
      </w:r>
      <w:r w:rsidRPr="000E2097">
        <w:rPr>
          <w:rFonts w:ascii="Verdana" w:eastAsia="Calibri" w:hAnsi="Verdana" w:cs="Arial"/>
          <w:bCs/>
          <w:sz w:val="20"/>
          <w:szCs w:val="20"/>
          <w:lang w:val="es-ES"/>
        </w:rPr>
        <w:t>.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y por tanto, la entidad no instruye al contratista para desarrollar los programas o actividades previstas, sino que se asocia con él para el cumplimiento de objetivos comunes</w:t>
      </w:r>
      <w:r w:rsidRPr="000E2097">
        <w:rPr>
          <w:rStyle w:val="FootnoteReference"/>
          <w:rFonts w:ascii="Verdana" w:hAnsi="Verdana" w:cs="Arial"/>
          <w:sz w:val="20"/>
          <w:szCs w:val="20"/>
          <w:lang w:val="es-ES"/>
        </w:rPr>
        <w:footnoteReference w:id="3"/>
      </w:r>
      <w:r w:rsidRPr="000E2097">
        <w:rPr>
          <w:rFonts w:ascii="Verdana" w:eastAsia="Calibri" w:hAnsi="Verdana" w:cs="Arial"/>
          <w:bCs/>
          <w:sz w:val="20"/>
          <w:szCs w:val="20"/>
          <w:lang w:val="es-ES"/>
        </w:rPr>
        <w:t>.</w:t>
      </w:r>
    </w:p>
    <w:p w14:paraId="0B87171D" w14:textId="77777777" w:rsidR="000E2097" w:rsidRPr="000E2097" w:rsidRDefault="000E2097" w:rsidP="000E2097">
      <w:pPr>
        <w:snapToGrid w:val="0"/>
        <w:contextualSpacing/>
        <w:jc w:val="both"/>
        <w:rPr>
          <w:rFonts w:ascii="Verdana" w:hAnsi="Verdana" w:cs="Arial"/>
          <w:b/>
          <w:lang w:val="es-ES"/>
        </w:rPr>
      </w:pPr>
    </w:p>
    <w:p w14:paraId="588E7373" w14:textId="77777777" w:rsidR="000E2097" w:rsidRPr="000E2097" w:rsidRDefault="000E2097" w:rsidP="000E2097">
      <w:pPr>
        <w:snapToGrid w:val="0"/>
        <w:spacing w:after="0" w:line="240" w:lineRule="auto"/>
        <w:contextualSpacing/>
        <w:jc w:val="both"/>
        <w:rPr>
          <w:rFonts w:ascii="Verdana" w:hAnsi="Verdana" w:cs="Arial"/>
          <w:b/>
          <w:lang w:val="es-ES" w:eastAsia="es-ES"/>
        </w:rPr>
      </w:pPr>
      <w:r w:rsidRPr="000E2097">
        <w:rPr>
          <w:rFonts w:ascii="Verdana" w:hAnsi="Verdana" w:cs="Arial"/>
          <w:b/>
          <w:lang w:val="es-ES"/>
        </w:rPr>
        <w:t>CUERPOS DE BOMBEROS VOLUNTARIOS – Objeto del contrato – Atención de emergencias – Excepción</w:t>
      </w:r>
    </w:p>
    <w:p w14:paraId="6BEFDA4B" w14:textId="77777777" w:rsidR="000E2097" w:rsidRDefault="000E2097" w:rsidP="000E2097">
      <w:pPr>
        <w:snapToGrid w:val="0"/>
        <w:contextualSpacing/>
        <w:jc w:val="both"/>
        <w:rPr>
          <w:rFonts w:ascii="Verdana" w:hAnsi="Verdana" w:cs="Arial"/>
          <w:color w:val="000000" w:themeColor="text1"/>
          <w:sz w:val="20"/>
          <w:szCs w:val="20"/>
          <w:lang w:val="es-ES"/>
        </w:rPr>
      </w:pPr>
    </w:p>
    <w:p w14:paraId="6B964F14" w14:textId="77777777" w:rsidR="000E2097" w:rsidRPr="000E2097" w:rsidRDefault="000E2097" w:rsidP="000E2097">
      <w:pPr>
        <w:snapToGrid w:val="0"/>
        <w:spacing w:after="0" w:line="240" w:lineRule="auto"/>
        <w:contextualSpacing/>
        <w:jc w:val="both"/>
        <w:rPr>
          <w:rFonts w:ascii="Verdana" w:hAnsi="Verdana" w:cs="Arial"/>
          <w:color w:val="000000" w:themeColor="text1"/>
          <w:sz w:val="20"/>
          <w:szCs w:val="20"/>
          <w:lang w:val="es-ES"/>
        </w:rPr>
      </w:pPr>
      <w:r w:rsidRPr="000E2097">
        <w:rPr>
          <w:rFonts w:ascii="Verdana" w:hAnsi="Verdana" w:cs="Arial"/>
          <w:color w:val="000000" w:themeColor="text1"/>
          <w:sz w:val="20"/>
          <w:szCs w:val="20"/>
          <w:lang w:val="es-ES"/>
        </w:rPr>
        <w:t xml:space="preserve">En particular, la excepción que cobija los contratos requeridos para cubrir emergencias y desastres, es de interpretación restrictiva y exige una motivación concreta, verificable y directamente relacionada con el objeto contractual. No obstante, resulta relevante para los contratos bomberiles, pues, conforme a la definición y el alcance de la actividad (artículo 22 de la Ley 1575 de 2012) y a las fases de preparación y respuesta del manejo de desastres (Ley 1523 de 2012), el servicio no se agota en la atención del evento consolidado o declarado, sino que comprende el alistamiento y la disponibilidad operativa como condiciones indispensables para responder cuando el riesgo se materializa. Actividades como la atención de incidentes relacionados con incendios, que de conformidad con el artículo 22 de la Ley 1575 de 2012, desarrollan los cuerpos de bomberos, están contempladas dentro de las actividades asociadas a la Preparación y Respuesta, reguladas por la Ley 1523 de 2012 en el marco del Sistema Nacional de Gestión del Riesgo de Desastres y la Estrategia Nacional para la Respuesta a Emergencias Por ello, la excepción puede comprender contratos cuyo objeto sea mantener la capacidad indispensable de preparación, alistamiento y disponibilidad para </w:t>
      </w:r>
      <w:r w:rsidRPr="000E2097">
        <w:rPr>
          <w:rFonts w:ascii="Verdana" w:hAnsi="Verdana" w:cs="Arial"/>
          <w:color w:val="000000" w:themeColor="text1"/>
          <w:sz w:val="20"/>
          <w:szCs w:val="20"/>
          <w:lang w:val="es-ES"/>
        </w:rPr>
        <w:lastRenderedPageBreak/>
        <w:t xml:space="preserve">responder a las emergencias que puedan ocurrir dentro del periodo de la prohibición, y no solo la atención posterior de un desastre. </w:t>
      </w:r>
    </w:p>
    <w:p w14:paraId="00649866" w14:textId="77777777" w:rsidR="000E2097" w:rsidRDefault="000E2097" w:rsidP="000E2097">
      <w:pPr>
        <w:snapToGrid w:val="0"/>
        <w:contextualSpacing/>
        <w:jc w:val="both"/>
        <w:rPr>
          <w:rFonts w:ascii="Verdana" w:hAnsi="Verdana" w:cs="Arial"/>
          <w:color w:val="000000" w:themeColor="text1"/>
          <w:sz w:val="20"/>
          <w:szCs w:val="20"/>
          <w:lang w:val="es-ES"/>
        </w:rPr>
      </w:pPr>
    </w:p>
    <w:p w14:paraId="2E372459" w14:textId="77777777" w:rsidR="000E2097" w:rsidRPr="000E2097" w:rsidRDefault="000E2097" w:rsidP="000E2097">
      <w:pPr>
        <w:snapToGrid w:val="0"/>
        <w:spacing w:after="0" w:line="240" w:lineRule="auto"/>
        <w:contextualSpacing/>
        <w:jc w:val="both"/>
        <w:rPr>
          <w:rFonts w:ascii="Verdana" w:hAnsi="Verdana" w:cs="Arial"/>
          <w:color w:val="000000" w:themeColor="text1"/>
          <w:sz w:val="20"/>
          <w:szCs w:val="20"/>
          <w:lang w:val="es-ES"/>
        </w:rPr>
      </w:pPr>
      <w:r w:rsidRPr="000E2097">
        <w:rPr>
          <w:rFonts w:ascii="Verdana" w:hAnsi="Verdana" w:cs="Arial"/>
          <w:color w:val="000000" w:themeColor="text1"/>
          <w:sz w:val="20"/>
          <w:szCs w:val="20"/>
          <w:lang w:val="es-ES"/>
        </w:rPr>
        <w:t>Esta interpretación no opera de manera automática ni habilita una invocación genérica del carácter esencial del servicio: la entidad conserva la carga de demostrar, en cada caso, la causal legal de contratación directa que sustente el negocio; los riesgos concretos del territorio y la relación causal directa entre el objeto y la preparación o atención de emergencias; la delimitación del objeto, con correspondencia verificable entre lo contratado y los componentes indispensables de respuesta; la temporalidad limitada al periodo estrictamente necesario; la proporcionalidad del plazo y del valor; y la imposibilidad de acudir oportunamente a una modalidad competitiva.</w:t>
      </w:r>
    </w:p>
    <w:p w14:paraId="147A3304" w14:textId="77777777" w:rsidR="000E2097" w:rsidRPr="000E2097" w:rsidRDefault="000E2097" w:rsidP="000E2097">
      <w:pPr>
        <w:widowControl w:val="0"/>
        <w:snapToGrid w:val="0"/>
        <w:spacing w:after="0" w:line="240" w:lineRule="auto"/>
        <w:contextualSpacing/>
        <w:jc w:val="both"/>
        <w:rPr>
          <w:rFonts w:ascii="Verdana" w:hAnsi="Verdana"/>
          <w:sz w:val="20"/>
          <w:szCs w:val="20"/>
          <w:lang w:val="es-ES"/>
        </w:rPr>
      </w:pPr>
    </w:p>
    <w:p w14:paraId="64FA295A" w14:textId="77777777" w:rsidR="000E2097" w:rsidRDefault="000E2097" w:rsidP="00C74462">
      <w:pPr>
        <w:widowControl w:val="0"/>
        <w:spacing w:after="0" w:line="276" w:lineRule="auto"/>
        <w:jc w:val="both"/>
        <w:rPr>
          <w:rFonts w:ascii="Verdana" w:hAnsi="Verdana"/>
          <w:lang w:val="es-ES"/>
        </w:rPr>
      </w:pPr>
    </w:p>
    <w:p w14:paraId="3F2080A3" w14:textId="77777777" w:rsidR="000E2097" w:rsidRDefault="000E2097" w:rsidP="00C74462">
      <w:pPr>
        <w:widowControl w:val="0"/>
        <w:spacing w:after="0" w:line="276" w:lineRule="auto"/>
        <w:jc w:val="both"/>
        <w:rPr>
          <w:rFonts w:ascii="Verdana" w:hAnsi="Verdana"/>
          <w:lang w:val="es-ES"/>
        </w:rPr>
      </w:pPr>
    </w:p>
    <w:p w14:paraId="0E5EFED0" w14:textId="77777777" w:rsidR="000E2097" w:rsidRDefault="000E2097" w:rsidP="00C74462">
      <w:pPr>
        <w:widowControl w:val="0"/>
        <w:spacing w:after="0" w:line="276" w:lineRule="auto"/>
        <w:jc w:val="both"/>
        <w:rPr>
          <w:rFonts w:ascii="Verdana" w:hAnsi="Verdana"/>
          <w:lang w:val="es-ES"/>
        </w:rPr>
      </w:pPr>
    </w:p>
    <w:p w14:paraId="6C1F20AD" w14:textId="77777777" w:rsidR="000E2097" w:rsidRDefault="000E2097" w:rsidP="00C74462">
      <w:pPr>
        <w:widowControl w:val="0"/>
        <w:spacing w:after="0" w:line="276" w:lineRule="auto"/>
        <w:jc w:val="both"/>
        <w:rPr>
          <w:rFonts w:ascii="Verdana" w:hAnsi="Verdana"/>
          <w:lang w:val="es-ES"/>
        </w:rPr>
      </w:pPr>
    </w:p>
    <w:p w14:paraId="7ECCF954" w14:textId="77777777" w:rsidR="000E2097" w:rsidRDefault="000E2097" w:rsidP="00C74462">
      <w:pPr>
        <w:widowControl w:val="0"/>
        <w:spacing w:after="0" w:line="276" w:lineRule="auto"/>
        <w:jc w:val="both"/>
        <w:rPr>
          <w:rFonts w:ascii="Verdana" w:hAnsi="Verdana"/>
          <w:lang w:val="es-ES"/>
        </w:rPr>
      </w:pPr>
    </w:p>
    <w:p w14:paraId="67F2A0C5" w14:textId="77777777" w:rsidR="000E2097" w:rsidRDefault="000E2097" w:rsidP="00C74462">
      <w:pPr>
        <w:widowControl w:val="0"/>
        <w:spacing w:after="0" w:line="276" w:lineRule="auto"/>
        <w:jc w:val="both"/>
        <w:rPr>
          <w:rFonts w:ascii="Verdana" w:hAnsi="Verdana"/>
          <w:lang w:val="es-ES"/>
        </w:rPr>
      </w:pPr>
    </w:p>
    <w:p w14:paraId="651FFD93" w14:textId="77777777" w:rsidR="000E2097" w:rsidRDefault="000E2097" w:rsidP="00C74462">
      <w:pPr>
        <w:widowControl w:val="0"/>
        <w:spacing w:after="0" w:line="276" w:lineRule="auto"/>
        <w:jc w:val="both"/>
        <w:rPr>
          <w:rFonts w:ascii="Verdana" w:hAnsi="Verdana"/>
          <w:lang w:val="es-ES"/>
        </w:rPr>
      </w:pPr>
    </w:p>
    <w:p w14:paraId="6F27AEFD" w14:textId="77777777" w:rsidR="000E2097" w:rsidRDefault="000E2097" w:rsidP="00C74462">
      <w:pPr>
        <w:widowControl w:val="0"/>
        <w:spacing w:after="0" w:line="276" w:lineRule="auto"/>
        <w:jc w:val="both"/>
        <w:rPr>
          <w:rFonts w:ascii="Verdana" w:hAnsi="Verdana"/>
          <w:lang w:val="es-ES"/>
        </w:rPr>
      </w:pPr>
    </w:p>
    <w:p w14:paraId="6DA4F8F8" w14:textId="77777777" w:rsidR="000E2097" w:rsidRDefault="000E2097" w:rsidP="00C74462">
      <w:pPr>
        <w:widowControl w:val="0"/>
        <w:spacing w:after="0" w:line="276" w:lineRule="auto"/>
        <w:jc w:val="both"/>
        <w:rPr>
          <w:rFonts w:ascii="Verdana" w:hAnsi="Verdana"/>
          <w:lang w:val="es-ES"/>
        </w:rPr>
      </w:pPr>
    </w:p>
    <w:p w14:paraId="553DF12F" w14:textId="77777777" w:rsidR="000E2097" w:rsidRDefault="000E2097" w:rsidP="00C74462">
      <w:pPr>
        <w:widowControl w:val="0"/>
        <w:spacing w:after="0" w:line="276" w:lineRule="auto"/>
        <w:jc w:val="both"/>
        <w:rPr>
          <w:rFonts w:ascii="Verdana" w:hAnsi="Verdana"/>
          <w:lang w:val="es-ES"/>
        </w:rPr>
      </w:pPr>
    </w:p>
    <w:p w14:paraId="5F0FD5D0" w14:textId="77777777" w:rsidR="000E2097" w:rsidRDefault="000E2097" w:rsidP="00C74462">
      <w:pPr>
        <w:widowControl w:val="0"/>
        <w:spacing w:after="0" w:line="276" w:lineRule="auto"/>
        <w:jc w:val="both"/>
        <w:rPr>
          <w:rFonts w:ascii="Verdana" w:hAnsi="Verdana"/>
          <w:lang w:val="es-ES"/>
        </w:rPr>
      </w:pPr>
    </w:p>
    <w:p w14:paraId="446CEDB9" w14:textId="77777777" w:rsidR="000E2097" w:rsidRDefault="000E2097" w:rsidP="00C74462">
      <w:pPr>
        <w:widowControl w:val="0"/>
        <w:spacing w:after="0" w:line="276" w:lineRule="auto"/>
        <w:jc w:val="both"/>
        <w:rPr>
          <w:rFonts w:ascii="Verdana" w:hAnsi="Verdana"/>
          <w:lang w:val="es-ES"/>
        </w:rPr>
      </w:pPr>
    </w:p>
    <w:p w14:paraId="77AF87EC" w14:textId="77777777" w:rsidR="000E2097" w:rsidRDefault="000E2097" w:rsidP="00C74462">
      <w:pPr>
        <w:widowControl w:val="0"/>
        <w:spacing w:after="0" w:line="276" w:lineRule="auto"/>
        <w:jc w:val="both"/>
        <w:rPr>
          <w:rFonts w:ascii="Verdana" w:hAnsi="Verdana"/>
          <w:lang w:val="es-ES"/>
        </w:rPr>
      </w:pPr>
    </w:p>
    <w:p w14:paraId="71C1D44B" w14:textId="77777777" w:rsidR="000E2097" w:rsidRDefault="000E2097" w:rsidP="00C74462">
      <w:pPr>
        <w:widowControl w:val="0"/>
        <w:spacing w:after="0" w:line="276" w:lineRule="auto"/>
        <w:jc w:val="both"/>
        <w:rPr>
          <w:rFonts w:ascii="Verdana" w:hAnsi="Verdana"/>
          <w:lang w:val="es-ES"/>
        </w:rPr>
      </w:pPr>
    </w:p>
    <w:p w14:paraId="22770CE9" w14:textId="77777777" w:rsidR="000E2097" w:rsidRDefault="000E2097" w:rsidP="00C74462">
      <w:pPr>
        <w:widowControl w:val="0"/>
        <w:spacing w:after="0" w:line="276" w:lineRule="auto"/>
        <w:jc w:val="both"/>
        <w:rPr>
          <w:rFonts w:ascii="Verdana" w:hAnsi="Verdana"/>
          <w:lang w:val="es-ES"/>
        </w:rPr>
      </w:pPr>
    </w:p>
    <w:p w14:paraId="745166FE" w14:textId="77777777" w:rsidR="000E2097" w:rsidRDefault="000E2097" w:rsidP="00C74462">
      <w:pPr>
        <w:widowControl w:val="0"/>
        <w:spacing w:after="0" w:line="276" w:lineRule="auto"/>
        <w:jc w:val="both"/>
        <w:rPr>
          <w:rFonts w:ascii="Verdana" w:hAnsi="Verdana"/>
          <w:lang w:val="es-ES"/>
        </w:rPr>
      </w:pPr>
    </w:p>
    <w:p w14:paraId="13AE0940" w14:textId="77777777" w:rsidR="000E2097" w:rsidRDefault="000E2097" w:rsidP="00C74462">
      <w:pPr>
        <w:widowControl w:val="0"/>
        <w:spacing w:after="0" w:line="276" w:lineRule="auto"/>
        <w:jc w:val="both"/>
        <w:rPr>
          <w:rFonts w:ascii="Verdana" w:hAnsi="Verdana"/>
          <w:lang w:val="es-ES"/>
        </w:rPr>
      </w:pPr>
    </w:p>
    <w:p w14:paraId="6A03132B" w14:textId="77777777" w:rsidR="000E2097" w:rsidRDefault="000E2097" w:rsidP="00C74462">
      <w:pPr>
        <w:widowControl w:val="0"/>
        <w:spacing w:after="0" w:line="276" w:lineRule="auto"/>
        <w:jc w:val="both"/>
        <w:rPr>
          <w:rFonts w:ascii="Verdana" w:hAnsi="Verdana"/>
          <w:lang w:val="es-ES"/>
        </w:rPr>
      </w:pPr>
    </w:p>
    <w:p w14:paraId="0159B501" w14:textId="77777777" w:rsidR="000E2097" w:rsidRDefault="000E2097" w:rsidP="00C74462">
      <w:pPr>
        <w:widowControl w:val="0"/>
        <w:spacing w:after="0" w:line="276" w:lineRule="auto"/>
        <w:jc w:val="both"/>
        <w:rPr>
          <w:rFonts w:ascii="Verdana" w:hAnsi="Verdana"/>
          <w:lang w:val="es-ES"/>
        </w:rPr>
      </w:pPr>
    </w:p>
    <w:p w14:paraId="29551BDA" w14:textId="77777777" w:rsidR="000E2097" w:rsidRDefault="000E2097" w:rsidP="00C74462">
      <w:pPr>
        <w:widowControl w:val="0"/>
        <w:spacing w:after="0" w:line="276" w:lineRule="auto"/>
        <w:jc w:val="both"/>
        <w:rPr>
          <w:rFonts w:ascii="Verdana" w:hAnsi="Verdana"/>
          <w:lang w:val="es-ES"/>
        </w:rPr>
      </w:pPr>
    </w:p>
    <w:p w14:paraId="29AC53BA" w14:textId="77777777" w:rsidR="000E2097" w:rsidRDefault="000E2097" w:rsidP="00C74462">
      <w:pPr>
        <w:widowControl w:val="0"/>
        <w:spacing w:after="0" w:line="276" w:lineRule="auto"/>
        <w:jc w:val="both"/>
        <w:rPr>
          <w:rFonts w:ascii="Verdana" w:hAnsi="Verdana"/>
          <w:lang w:val="es-ES"/>
        </w:rPr>
      </w:pPr>
    </w:p>
    <w:p w14:paraId="62BB5046" w14:textId="77777777" w:rsidR="000E2097" w:rsidRDefault="000E2097" w:rsidP="00C74462">
      <w:pPr>
        <w:widowControl w:val="0"/>
        <w:spacing w:after="0" w:line="276" w:lineRule="auto"/>
        <w:jc w:val="both"/>
        <w:rPr>
          <w:rFonts w:ascii="Verdana" w:hAnsi="Verdana"/>
          <w:lang w:val="es-ES"/>
        </w:rPr>
      </w:pPr>
    </w:p>
    <w:p w14:paraId="68C8B1CC" w14:textId="77777777" w:rsidR="000E2097" w:rsidRDefault="000E2097" w:rsidP="00C74462">
      <w:pPr>
        <w:widowControl w:val="0"/>
        <w:spacing w:after="0" w:line="276" w:lineRule="auto"/>
        <w:jc w:val="both"/>
        <w:rPr>
          <w:rFonts w:ascii="Verdana" w:hAnsi="Verdana"/>
          <w:lang w:val="es-ES"/>
        </w:rPr>
      </w:pPr>
    </w:p>
    <w:p w14:paraId="6D43DAFD" w14:textId="77777777" w:rsidR="000E2097" w:rsidRDefault="000E2097" w:rsidP="00C74462">
      <w:pPr>
        <w:widowControl w:val="0"/>
        <w:spacing w:after="0" w:line="276" w:lineRule="auto"/>
        <w:jc w:val="both"/>
        <w:rPr>
          <w:rFonts w:ascii="Verdana" w:hAnsi="Verdana"/>
          <w:lang w:val="es-ES"/>
        </w:rPr>
      </w:pPr>
    </w:p>
    <w:p w14:paraId="0F40076E" w14:textId="77777777" w:rsidR="000E2097" w:rsidRDefault="000E2097" w:rsidP="00C74462">
      <w:pPr>
        <w:widowControl w:val="0"/>
        <w:spacing w:after="0" w:line="276" w:lineRule="auto"/>
        <w:jc w:val="both"/>
        <w:rPr>
          <w:rFonts w:ascii="Verdana" w:hAnsi="Verdana"/>
          <w:lang w:val="es-ES"/>
        </w:rPr>
      </w:pPr>
    </w:p>
    <w:p w14:paraId="4113CD02" w14:textId="77777777" w:rsidR="000E2097" w:rsidRDefault="000E2097" w:rsidP="00C74462">
      <w:pPr>
        <w:widowControl w:val="0"/>
        <w:spacing w:after="0" w:line="276" w:lineRule="auto"/>
        <w:jc w:val="both"/>
        <w:rPr>
          <w:rFonts w:ascii="Verdana" w:hAnsi="Verdana"/>
          <w:lang w:val="es-ES"/>
        </w:rPr>
      </w:pPr>
    </w:p>
    <w:p w14:paraId="09B7CEC7" w14:textId="77777777" w:rsidR="000E2097" w:rsidRDefault="000E2097" w:rsidP="00C74462">
      <w:pPr>
        <w:widowControl w:val="0"/>
        <w:spacing w:after="0" w:line="276" w:lineRule="auto"/>
        <w:jc w:val="both"/>
        <w:rPr>
          <w:rFonts w:ascii="Verdana" w:hAnsi="Verdana"/>
          <w:lang w:val="es-ES"/>
        </w:rPr>
      </w:pPr>
    </w:p>
    <w:p w14:paraId="4DC8FBE5" w14:textId="270F54B9" w:rsidR="00C74462" w:rsidRPr="000E2097" w:rsidRDefault="000E2097" w:rsidP="00C74462">
      <w:pPr>
        <w:widowControl w:val="0"/>
        <w:spacing w:after="0" w:line="276" w:lineRule="auto"/>
        <w:jc w:val="both"/>
        <w:rPr>
          <w:rFonts w:ascii="Verdana" w:hAnsi="Verdana"/>
          <w:lang w:val="es-ES"/>
        </w:rPr>
      </w:pPr>
      <w:r>
        <w:rPr>
          <w:rFonts w:ascii="Verdana" w:hAnsi="Verdana"/>
          <w:noProof/>
          <w:lang w:val="es-ES"/>
        </w:rPr>
        <w:lastRenderedPageBreak/>
        <w:drawing>
          <wp:anchor distT="0" distB="0" distL="114300" distR="114300" simplePos="0" relativeHeight="251660288" behindDoc="0" locked="0" layoutInCell="1" allowOverlap="1" wp14:anchorId="4D422F30" wp14:editId="77411F98">
            <wp:simplePos x="0" y="0"/>
            <wp:positionH relativeFrom="column">
              <wp:posOffset>3763085</wp:posOffset>
            </wp:positionH>
            <wp:positionV relativeFrom="paragraph">
              <wp:posOffset>11</wp:posOffset>
            </wp:positionV>
            <wp:extent cx="2216736" cy="617779"/>
            <wp:effectExtent l="0" t="0" r="0" b="5080"/>
            <wp:wrapSquare wrapText="bothSides"/>
            <wp:docPr id="2039775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775115" name="Picture 2039775115"/>
                    <pic:cNvPicPr/>
                  </pic:nvPicPr>
                  <pic:blipFill>
                    <a:blip r:embed="rId10">
                      <a:extLst>
                        <a:ext uri="{28A0092B-C50C-407E-A947-70E740481C1C}">
                          <a14:useLocalDpi xmlns:a14="http://schemas.microsoft.com/office/drawing/2010/main" val="0"/>
                        </a:ext>
                      </a:extLst>
                    </a:blip>
                    <a:stretch>
                      <a:fillRect/>
                    </a:stretch>
                  </pic:blipFill>
                  <pic:spPr>
                    <a:xfrm>
                      <a:off x="0" y="0"/>
                      <a:ext cx="2238917" cy="623961"/>
                    </a:xfrm>
                    <a:prstGeom prst="rect">
                      <a:avLst/>
                    </a:prstGeom>
                  </pic:spPr>
                </pic:pic>
              </a:graphicData>
            </a:graphic>
            <wp14:sizeRelH relativeFrom="page">
              <wp14:pctWidth>0</wp14:pctWidth>
            </wp14:sizeRelH>
            <wp14:sizeRelV relativeFrom="page">
              <wp14:pctHeight>0</wp14:pctHeight>
            </wp14:sizeRelV>
          </wp:anchor>
        </w:drawing>
      </w:r>
      <w:r w:rsidR="00C74462" w:rsidRPr="000E2097">
        <w:rPr>
          <w:rFonts w:ascii="Verdana" w:hAnsi="Verdana"/>
          <w:lang w:val="es-ES"/>
        </w:rPr>
        <w:t xml:space="preserve">Bogotá D.C., </w:t>
      </w:r>
      <w:r>
        <w:rPr>
          <w:rFonts w:ascii="Verdana" w:hAnsi="Verdana"/>
          <w:lang w:val="es-ES"/>
        </w:rPr>
        <w:t>27 de agosto de 2026</w:t>
      </w:r>
    </w:p>
    <w:p w14:paraId="32745F94" w14:textId="77777777" w:rsidR="00C74462" w:rsidRPr="000E2097" w:rsidRDefault="00C74462" w:rsidP="00C74462">
      <w:pPr>
        <w:spacing w:after="0"/>
        <w:rPr>
          <w:rFonts w:ascii="Verdana" w:hAnsi="Verdana"/>
          <w:lang w:val="es-ES"/>
        </w:rPr>
      </w:pPr>
    </w:p>
    <w:p w14:paraId="35836D02" w14:textId="77777777" w:rsidR="00C74462" w:rsidRPr="000E2097" w:rsidRDefault="00C74462" w:rsidP="00C74462">
      <w:pPr>
        <w:spacing w:after="0" w:line="240" w:lineRule="auto"/>
        <w:rPr>
          <w:rFonts w:ascii="Verdana" w:eastAsia="Calibri" w:hAnsi="Verdana" w:cs="Arial"/>
          <w:color w:val="000000" w:themeColor="text1"/>
          <w:lang w:val="es-ES" w:eastAsia="es-ES"/>
        </w:rPr>
      </w:pPr>
      <w:r w:rsidRPr="000E2097">
        <w:rPr>
          <w:rFonts w:ascii="Verdana" w:eastAsia="Calibri" w:hAnsi="Verdana" w:cs="Arial"/>
          <w:color w:val="000000" w:themeColor="text1"/>
          <w:lang w:val="es-ES" w:eastAsia="es-ES"/>
        </w:rPr>
        <w:t>Señor</w:t>
      </w:r>
    </w:p>
    <w:p w14:paraId="0DF9C111" w14:textId="77777777" w:rsidR="00C74462" w:rsidRPr="000E2097" w:rsidRDefault="00C74462" w:rsidP="00C74462">
      <w:pPr>
        <w:spacing w:after="0" w:line="240" w:lineRule="auto"/>
        <w:rPr>
          <w:rFonts w:ascii="Verdana" w:hAnsi="Verdana"/>
          <w:b/>
          <w:bCs/>
          <w:lang w:val="es-ES"/>
        </w:rPr>
      </w:pPr>
      <w:proofErr w:type="spellStart"/>
      <w:r w:rsidRPr="000E2097">
        <w:rPr>
          <w:rFonts w:ascii="Verdana" w:hAnsi="Verdana"/>
          <w:b/>
          <w:bCs/>
          <w:lang w:val="es-ES"/>
        </w:rPr>
        <w:t>Hernán</w:t>
      </w:r>
      <w:proofErr w:type="spellEnd"/>
      <w:r w:rsidRPr="000E2097">
        <w:rPr>
          <w:rFonts w:ascii="Verdana" w:hAnsi="Verdana"/>
          <w:b/>
          <w:bCs/>
          <w:lang w:val="es-ES"/>
        </w:rPr>
        <w:t xml:space="preserve"> Guillermo Sanabria </w:t>
      </w:r>
      <w:proofErr w:type="spellStart"/>
      <w:r w:rsidRPr="000E2097">
        <w:rPr>
          <w:rFonts w:ascii="Verdana" w:hAnsi="Verdana"/>
          <w:b/>
          <w:bCs/>
          <w:lang w:val="es-ES"/>
        </w:rPr>
        <w:t>Bermúdez</w:t>
      </w:r>
      <w:proofErr w:type="spellEnd"/>
      <w:r w:rsidRPr="000E2097">
        <w:rPr>
          <w:rFonts w:ascii="Verdana" w:hAnsi="Verdana"/>
          <w:b/>
          <w:bCs/>
          <w:lang w:val="es-ES"/>
        </w:rPr>
        <w:t xml:space="preserve"> </w:t>
      </w:r>
    </w:p>
    <w:p w14:paraId="41706CC3" w14:textId="77777777" w:rsidR="00C74462" w:rsidRPr="000E2097" w:rsidRDefault="00C74462" w:rsidP="00C74462">
      <w:pPr>
        <w:spacing w:after="0" w:line="240" w:lineRule="auto"/>
        <w:rPr>
          <w:rFonts w:ascii="Verdana" w:hAnsi="Verdana"/>
          <w:lang w:val="es-ES"/>
        </w:rPr>
      </w:pPr>
      <w:r w:rsidRPr="000E2097">
        <w:rPr>
          <w:rFonts w:ascii="Verdana" w:hAnsi="Verdana"/>
          <w:lang w:val="es-ES"/>
        </w:rPr>
        <w:t>Coordinador Ejecutivo de la Junta Departamental de Bomberos de Cundinamarca</w:t>
      </w:r>
    </w:p>
    <w:p w14:paraId="1109488A" w14:textId="77777777" w:rsidR="00C74462" w:rsidRPr="000E2097" w:rsidRDefault="00C74462" w:rsidP="00C74462">
      <w:pPr>
        <w:spacing w:after="0" w:line="240" w:lineRule="auto"/>
        <w:rPr>
          <w:rFonts w:ascii="Verdana" w:hAnsi="Verdana"/>
          <w:lang w:val="es-ES"/>
        </w:rPr>
      </w:pPr>
      <w:hyperlink r:id="rId11" w:history="1">
        <w:r w:rsidRPr="000E2097">
          <w:rPr>
            <w:rStyle w:val="Hyperlink"/>
            <w:rFonts w:ascii="Verdana" w:hAnsi="Verdana"/>
            <w:lang w:val="es-ES"/>
          </w:rPr>
          <w:t>coordinador.bomberoscundi@gmail.com</w:t>
        </w:r>
      </w:hyperlink>
    </w:p>
    <w:p w14:paraId="2C30857D" w14:textId="77777777" w:rsidR="00C74462" w:rsidRPr="000E2097" w:rsidRDefault="00C74462" w:rsidP="00C74462">
      <w:pPr>
        <w:spacing w:after="0" w:line="240" w:lineRule="auto"/>
        <w:rPr>
          <w:rFonts w:ascii="Verdana" w:hAnsi="Verdana"/>
          <w:b/>
          <w:bCs/>
          <w:lang w:val="es-ES"/>
        </w:rPr>
      </w:pPr>
      <w:r w:rsidRPr="000E2097">
        <w:rPr>
          <w:rFonts w:ascii="Verdana" w:eastAsia="Calibri" w:hAnsi="Verdana" w:cs="Arial"/>
          <w:color w:val="000000" w:themeColor="text1"/>
          <w:lang w:val="es-ES" w:eastAsia="es-ES"/>
        </w:rPr>
        <w:t>Ciudad</w:t>
      </w:r>
    </w:p>
    <w:tbl>
      <w:tblPr>
        <w:tblStyle w:val="TableGrid"/>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C74462" w:rsidRPr="000E2097" w14:paraId="01698A94" w14:textId="77777777" w:rsidTr="008C3F6D">
        <w:trPr>
          <w:trHeight w:val="300"/>
        </w:trPr>
        <w:tc>
          <w:tcPr>
            <w:tcW w:w="2410" w:type="dxa"/>
          </w:tcPr>
          <w:p w14:paraId="5C7DDE75" w14:textId="77777777" w:rsidR="00C74462" w:rsidRPr="000E2097" w:rsidRDefault="00C74462" w:rsidP="008C3F6D">
            <w:pPr>
              <w:ind w:left="-142"/>
              <w:jc w:val="both"/>
              <w:rPr>
                <w:rFonts w:ascii="Verdana" w:eastAsia="Calibri" w:hAnsi="Verdana" w:cs="Arial"/>
                <w:b/>
                <w:bCs/>
                <w:color w:val="000000" w:themeColor="text1"/>
                <w:lang w:val="es-ES" w:eastAsia="es-ES_tradnl"/>
              </w:rPr>
            </w:pPr>
          </w:p>
        </w:tc>
        <w:tc>
          <w:tcPr>
            <w:tcW w:w="6100" w:type="dxa"/>
          </w:tcPr>
          <w:p w14:paraId="63CC045F" w14:textId="77777777" w:rsidR="00C74462" w:rsidRPr="000E2097" w:rsidRDefault="00C74462" w:rsidP="008C3F6D">
            <w:pPr>
              <w:ind w:left="3"/>
              <w:jc w:val="both"/>
              <w:rPr>
                <w:rFonts w:ascii="Verdana" w:eastAsia="Calibri" w:hAnsi="Verdana" w:cs="Arial"/>
                <w:b/>
                <w:bCs/>
                <w:color w:val="000000" w:themeColor="text1"/>
                <w:lang w:val="es-ES" w:eastAsia="es-ES"/>
              </w:rPr>
            </w:pPr>
          </w:p>
          <w:p w14:paraId="24D0907F" w14:textId="63D6B566" w:rsidR="00C74462" w:rsidRPr="000E2097" w:rsidRDefault="00C74462" w:rsidP="008C3F6D">
            <w:pPr>
              <w:ind w:left="3"/>
              <w:jc w:val="both"/>
              <w:rPr>
                <w:rFonts w:ascii="Verdana" w:eastAsia="Calibri" w:hAnsi="Verdana" w:cs="Arial"/>
                <w:b/>
                <w:bCs/>
                <w:color w:val="000000" w:themeColor="text1"/>
                <w:lang w:val="es-ES" w:eastAsia="es-ES"/>
              </w:rPr>
            </w:pPr>
            <w:r w:rsidRPr="000E2097">
              <w:rPr>
                <w:rFonts w:ascii="Verdana" w:eastAsia="Calibri" w:hAnsi="Verdana" w:cs="Arial"/>
                <w:b/>
                <w:bCs/>
                <w:color w:val="000000" w:themeColor="text1"/>
                <w:lang w:val="es-ES" w:eastAsia="es-ES"/>
              </w:rPr>
              <w:t>Concepto C-</w:t>
            </w:r>
            <w:r w:rsidR="00F074D0" w:rsidRPr="000E2097">
              <w:rPr>
                <w:rFonts w:ascii="Verdana" w:eastAsia="Calibri" w:hAnsi="Verdana" w:cs="Arial"/>
                <w:b/>
                <w:bCs/>
                <w:color w:val="000000" w:themeColor="text1"/>
                <w:lang w:val="es-ES" w:eastAsia="es-ES"/>
              </w:rPr>
              <w:t>1139</w:t>
            </w:r>
            <w:r w:rsidRPr="000E2097">
              <w:rPr>
                <w:rFonts w:ascii="Verdana" w:eastAsia="Calibri" w:hAnsi="Verdana" w:cs="Arial"/>
                <w:b/>
                <w:bCs/>
                <w:color w:val="000000" w:themeColor="text1"/>
                <w:lang w:val="es-ES" w:eastAsia="es-ES"/>
              </w:rPr>
              <w:t xml:space="preserve"> de 2026</w:t>
            </w:r>
          </w:p>
          <w:p w14:paraId="704425C3" w14:textId="77777777" w:rsidR="00C74462" w:rsidRPr="000E2097" w:rsidRDefault="00C74462" w:rsidP="008C3F6D">
            <w:pPr>
              <w:ind w:left="3"/>
              <w:jc w:val="both"/>
              <w:rPr>
                <w:rFonts w:ascii="Verdana" w:eastAsia="Calibri" w:hAnsi="Verdana" w:cs="Arial"/>
                <w:b/>
                <w:bCs/>
                <w:color w:val="000000" w:themeColor="text1"/>
                <w:lang w:val="es-ES" w:eastAsia="es-ES"/>
              </w:rPr>
            </w:pPr>
          </w:p>
        </w:tc>
      </w:tr>
      <w:tr w:rsidR="00C74462" w:rsidRPr="000E2097" w14:paraId="3F05541E" w14:textId="77777777" w:rsidTr="008C3F6D">
        <w:trPr>
          <w:trHeight w:val="300"/>
        </w:trPr>
        <w:tc>
          <w:tcPr>
            <w:tcW w:w="2410" w:type="dxa"/>
          </w:tcPr>
          <w:p w14:paraId="48F5F00F" w14:textId="77777777" w:rsidR="00C74462" w:rsidRPr="000E2097" w:rsidRDefault="00C74462" w:rsidP="008C3F6D">
            <w:pPr>
              <w:ind w:left="424" w:firstLine="142"/>
              <w:jc w:val="both"/>
              <w:rPr>
                <w:rFonts w:ascii="Verdana" w:eastAsia="Calibri" w:hAnsi="Verdana" w:cs="Arial"/>
                <w:color w:val="000000" w:themeColor="text1"/>
                <w:lang w:val="es-ES" w:eastAsia="es-ES_tradnl"/>
              </w:rPr>
            </w:pPr>
            <w:r w:rsidRPr="000E2097">
              <w:rPr>
                <w:rFonts w:ascii="Verdana" w:eastAsia="Calibri" w:hAnsi="Verdana" w:cs="Arial"/>
                <w:b/>
                <w:color w:val="000000" w:themeColor="text1"/>
                <w:lang w:val="es-ES" w:eastAsia="es-ES_tradnl"/>
              </w:rPr>
              <w:t>Temas:</w:t>
            </w:r>
            <w:r w:rsidRPr="000E2097">
              <w:rPr>
                <w:rFonts w:ascii="Verdana" w:eastAsia="Calibri" w:hAnsi="Verdana" w:cs="Arial"/>
                <w:color w:val="000000" w:themeColor="text1"/>
                <w:lang w:val="es-ES" w:eastAsia="es-ES_tradnl"/>
              </w:rPr>
              <w:t xml:space="preserve">                  </w:t>
            </w:r>
          </w:p>
        </w:tc>
        <w:tc>
          <w:tcPr>
            <w:tcW w:w="6100" w:type="dxa"/>
          </w:tcPr>
          <w:p w14:paraId="1E07544E" w14:textId="77777777" w:rsidR="00C74462" w:rsidRPr="000E2097" w:rsidRDefault="00C74462" w:rsidP="008C3F6D">
            <w:pPr>
              <w:spacing w:line="276" w:lineRule="auto"/>
              <w:jc w:val="both"/>
              <w:rPr>
                <w:rFonts w:ascii="Verdana" w:hAnsi="Verdana" w:cs="Arial"/>
                <w:lang w:val="es-ES" w:eastAsia="es-ES"/>
              </w:rPr>
            </w:pPr>
            <w:r w:rsidRPr="000E2097">
              <w:rPr>
                <w:rFonts w:ascii="Verdana" w:eastAsia="Calibri" w:hAnsi="Verdana" w:cs="Arial"/>
                <w:lang w:val="es-ES"/>
              </w:rPr>
              <w:t xml:space="preserve">CUERPOS DE BOMBEROS VOLUNTARIOS – Contratación directa – Proveedor exclusivo </w:t>
            </w:r>
            <w:r w:rsidRPr="000E2097">
              <w:rPr>
                <w:rFonts w:ascii="Verdana" w:eastAsia="Calibri" w:hAnsi="Verdana" w:cs="Arial"/>
                <w:lang w:val="es-ES" w:eastAsia="es-ES"/>
              </w:rPr>
              <w:t xml:space="preserve">/ CONTRATACIÓN CON ESAL – Contrato de colaboración – Objeto – Alcance / CONTRATACIÓN CON ESAL – Contrato de asociación – Objeto – Alcance / </w:t>
            </w:r>
            <w:r w:rsidRPr="000E2097">
              <w:rPr>
                <w:rFonts w:ascii="Verdana" w:hAnsi="Verdana" w:cs="Arial"/>
                <w:bCs/>
                <w:lang w:val="es-ES"/>
              </w:rPr>
              <w:t>CUERPOS DE BOMBEROS VOLUNTARIOS – Objeto del contrato – Atención de emergencias – Excepción</w:t>
            </w:r>
          </w:p>
          <w:p w14:paraId="1A3A0603" w14:textId="77777777" w:rsidR="00C74462" w:rsidRPr="000E2097" w:rsidRDefault="00C74462" w:rsidP="008C3F6D">
            <w:pPr>
              <w:spacing w:line="276" w:lineRule="auto"/>
              <w:jc w:val="both"/>
              <w:rPr>
                <w:rFonts w:ascii="Verdana" w:eastAsia="Calibri" w:hAnsi="Verdana" w:cs="Arial"/>
                <w:color w:val="000000" w:themeColor="text1"/>
                <w:lang w:val="es-ES" w:eastAsia="es-ES"/>
              </w:rPr>
            </w:pPr>
          </w:p>
        </w:tc>
      </w:tr>
      <w:tr w:rsidR="00C74462" w:rsidRPr="000E2097" w14:paraId="27124938" w14:textId="77777777" w:rsidTr="008C3F6D">
        <w:trPr>
          <w:trHeight w:val="300"/>
        </w:trPr>
        <w:tc>
          <w:tcPr>
            <w:tcW w:w="2410" w:type="dxa"/>
          </w:tcPr>
          <w:p w14:paraId="4A78D120" w14:textId="77777777" w:rsidR="00C74462" w:rsidRPr="000E2097" w:rsidRDefault="00C74462" w:rsidP="008C3F6D">
            <w:pPr>
              <w:ind w:left="561"/>
              <w:jc w:val="both"/>
              <w:rPr>
                <w:rFonts w:ascii="Verdana" w:eastAsia="Calibri" w:hAnsi="Verdana" w:cs="Arial"/>
                <w:b/>
                <w:color w:val="000000" w:themeColor="text1"/>
                <w:lang w:val="es-ES" w:eastAsia="es-ES"/>
              </w:rPr>
            </w:pPr>
            <w:r w:rsidRPr="000E2097">
              <w:rPr>
                <w:rFonts w:ascii="Verdana" w:eastAsia="Calibri" w:hAnsi="Verdana" w:cs="Arial"/>
                <w:b/>
                <w:color w:val="000000" w:themeColor="text1"/>
                <w:lang w:val="es-ES" w:eastAsia="es-ES"/>
              </w:rPr>
              <w:t xml:space="preserve">Radicación:              </w:t>
            </w:r>
          </w:p>
        </w:tc>
        <w:tc>
          <w:tcPr>
            <w:tcW w:w="6100" w:type="dxa"/>
          </w:tcPr>
          <w:p w14:paraId="17FB8461" w14:textId="77777777" w:rsidR="00C74462" w:rsidRPr="000E2097" w:rsidRDefault="00C74462" w:rsidP="008C3F6D">
            <w:pPr>
              <w:ind w:left="3"/>
              <w:jc w:val="both"/>
              <w:rPr>
                <w:rFonts w:ascii="Verdana" w:eastAsia="Calibri" w:hAnsi="Verdana" w:cs="Arial"/>
                <w:bCs/>
                <w:color w:val="000000" w:themeColor="text1"/>
                <w:lang w:val="es-ES" w:eastAsia="es-ES"/>
              </w:rPr>
            </w:pPr>
            <w:r w:rsidRPr="000E2097">
              <w:rPr>
                <w:rFonts w:ascii="Verdana" w:eastAsia="Calibri" w:hAnsi="Verdana" w:cs="Arial"/>
                <w:bCs/>
                <w:color w:val="000000" w:themeColor="text1"/>
                <w:lang w:val="es-ES" w:eastAsia="es-ES"/>
              </w:rPr>
              <w:t xml:space="preserve">Respuesta a consulta con radicado No. 1_2026_07_16_009400 </w:t>
            </w:r>
          </w:p>
        </w:tc>
      </w:tr>
    </w:tbl>
    <w:p w14:paraId="038FA3DE" w14:textId="77777777" w:rsidR="00C74462" w:rsidRPr="000E2097" w:rsidRDefault="00C74462" w:rsidP="00C74462">
      <w:pPr>
        <w:spacing w:after="0" w:line="276" w:lineRule="auto"/>
        <w:jc w:val="both"/>
        <w:rPr>
          <w:rFonts w:ascii="Verdana" w:eastAsia="Calibri" w:hAnsi="Verdana" w:cs="Arial"/>
          <w:color w:val="000000" w:themeColor="text1"/>
          <w:lang w:val="es-ES" w:eastAsia="es-ES"/>
        </w:rPr>
      </w:pPr>
    </w:p>
    <w:p w14:paraId="388E29CE" w14:textId="77777777" w:rsidR="00C74462" w:rsidRPr="000E2097" w:rsidRDefault="00C74462" w:rsidP="00C74462">
      <w:pPr>
        <w:spacing w:after="0" w:line="276" w:lineRule="auto"/>
        <w:jc w:val="both"/>
        <w:rPr>
          <w:rFonts w:ascii="Verdana" w:eastAsia="Calibri" w:hAnsi="Verdana" w:cs="Arial"/>
          <w:color w:val="000000" w:themeColor="text1"/>
          <w:lang w:val="es-ES" w:eastAsia="es-ES"/>
        </w:rPr>
      </w:pPr>
      <w:r w:rsidRPr="000E2097">
        <w:rPr>
          <w:rFonts w:ascii="Verdana" w:eastAsia="Calibri" w:hAnsi="Verdana" w:cs="Arial"/>
          <w:color w:val="000000" w:themeColor="text1"/>
          <w:lang w:val="es-ES" w:eastAsia="es-ES"/>
        </w:rPr>
        <w:t xml:space="preserve">Estimado señor Sanabria: </w:t>
      </w:r>
    </w:p>
    <w:p w14:paraId="40E6997B" w14:textId="77777777" w:rsidR="00C74462" w:rsidRPr="000E2097" w:rsidRDefault="00C74462" w:rsidP="00C74462">
      <w:pPr>
        <w:tabs>
          <w:tab w:val="left" w:pos="3768"/>
        </w:tabs>
        <w:spacing w:after="0" w:line="276" w:lineRule="auto"/>
        <w:jc w:val="both"/>
        <w:rPr>
          <w:rFonts w:ascii="Verdana" w:eastAsia="Calibri" w:hAnsi="Verdana" w:cs="Arial"/>
          <w:color w:val="000000" w:themeColor="text1"/>
          <w:lang w:val="es-ES" w:eastAsia="es-ES"/>
        </w:rPr>
      </w:pPr>
      <w:r w:rsidRPr="000E2097">
        <w:rPr>
          <w:rFonts w:ascii="Verdana" w:eastAsia="Calibri" w:hAnsi="Verdana" w:cs="Arial"/>
          <w:color w:val="000000" w:themeColor="text1"/>
          <w:lang w:val="es-ES" w:eastAsia="es-ES"/>
        </w:rPr>
        <w:tab/>
      </w:r>
    </w:p>
    <w:p w14:paraId="699ACEC2" w14:textId="77777777" w:rsidR="00C74462" w:rsidRPr="000E2097" w:rsidRDefault="00C74462" w:rsidP="00C74462">
      <w:pPr>
        <w:spacing w:after="0" w:line="276" w:lineRule="auto"/>
        <w:jc w:val="both"/>
        <w:rPr>
          <w:rFonts w:ascii="Verdana" w:eastAsia="Calibri" w:hAnsi="Verdana" w:cs="Arial"/>
          <w:color w:val="000000" w:themeColor="text1"/>
          <w:lang w:val="es-ES" w:eastAsia="es-ES"/>
        </w:rPr>
      </w:pPr>
      <w:r w:rsidRPr="000E2097">
        <w:rPr>
          <w:rFonts w:ascii="Verdana" w:eastAsia="Calibri" w:hAnsi="Verdana" w:cs="Arial"/>
          <w:color w:val="000000" w:themeColor="text1"/>
          <w:lang w:val="es-ES" w:eastAsia="es-ES"/>
        </w:rPr>
        <w:t>En ejercicio de la competencia otorgada por los artículos 3, numeral 5º, y 11, numeral 8º, del Decreto Ley 4170 de 2011,</w:t>
      </w:r>
      <w:r w:rsidRPr="000E2097">
        <w:rPr>
          <w:rFonts w:ascii="Verdana" w:eastAsia="Arial MT" w:hAnsi="Verdana" w:cs="Arial MT"/>
          <w:color w:val="000000" w:themeColor="text1"/>
          <w:lang w:val="es-ES" w:eastAsia="es-ES"/>
        </w:rPr>
        <w:t xml:space="preserve"> </w:t>
      </w:r>
      <w:r w:rsidRPr="000E2097">
        <w:rPr>
          <w:rFonts w:ascii="Verdana" w:hAnsi="Verdana" w:cs="Arial"/>
          <w:color w:val="000000" w:themeColor="text1"/>
          <w:lang w:val="es-ES"/>
        </w:rPr>
        <w:t xml:space="preserve">así como lo establecido en el artículo 4 de la Resolución 1707 de 2018 expedida por esta Entidad, </w:t>
      </w:r>
      <w:r w:rsidRPr="000E2097">
        <w:rPr>
          <w:rFonts w:ascii="Verdana" w:eastAsia="Calibri" w:hAnsi="Verdana" w:cs="Arial"/>
          <w:color w:val="000000" w:themeColor="text1"/>
          <w:lang w:val="es-ES" w:eastAsia="es-ES"/>
        </w:rPr>
        <w:t xml:space="preserve">la Agencia Nacional de Contratación Pública – Colombia Compra Eficiente– responde su solicitud de consulta del 16 de julio de 2026, en la cual manifiesta lo siguiente: </w:t>
      </w:r>
    </w:p>
    <w:p w14:paraId="72FAE8D3" w14:textId="77777777" w:rsidR="00C74462" w:rsidRPr="000E2097" w:rsidRDefault="00C74462" w:rsidP="00C74462">
      <w:pPr>
        <w:tabs>
          <w:tab w:val="left" w:pos="142"/>
          <w:tab w:val="left" w:pos="284"/>
        </w:tabs>
        <w:spacing w:after="0" w:line="276" w:lineRule="auto"/>
        <w:contextualSpacing/>
        <w:jc w:val="both"/>
        <w:rPr>
          <w:rFonts w:ascii="Verdana" w:eastAsia="Century Gothic" w:hAnsi="Verdana" w:cs="Century Gothic"/>
          <w:b/>
          <w:color w:val="000000" w:themeColor="text1"/>
          <w:lang w:val="es-ES"/>
        </w:rPr>
      </w:pPr>
    </w:p>
    <w:p w14:paraId="1EC2ECA0" w14:textId="77777777" w:rsidR="00C74462" w:rsidRPr="000E2097" w:rsidRDefault="00C74462" w:rsidP="00C74462">
      <w:pPr>
        <w:ind w:left="709" w:right="709"/>
        <w:jc w:val="both"/>
        <w:rPr>
          <w:rFonts w:ascii="Verdana" w:eastAsia="Calibri" w:hAnsi="Verdana" w:cs="Arial"/>
          <w:i/>
          <w:iCs/>
          <w:sz w:val="20"/>
          <w:szCs w:val="20"/>
          <w:lang w:val="es-ES"/>
        </w:rPr>
      </w:pPr>
      <w:r w:rsidRPr="000E2097">
        <w:rPr>
          <w:rFonts w:ascii="Verdana" w:eastAsia="Calibri" w:hAnsi="Verdana" w:cs="Arial"/>
          <w:i/>
          <w:iCs/>
          <w:sz w:val="20"/>
          <w:szCs w:val="20"/>
          <w:lang w:val="es-ES"/>
        </w:rPr>
        <w:t xml:space="preserve">“[…] </w:t>
      </w:r>
      <w:r w:rsidRPr="000E2097">
        <w:rPr>
          <w:rFonts w:ascii="Verdana" w:eastAsia="Calibri" w:hAnsi="Verdana" w:cs="Arial"/>
          <w:b/>
          <w:bCs/>
          <w:i/>
          <w:iCs/>
          <w:sz w:val="20"/>
          <w:szCs w:val="20"/>
          <w:lang w:val="es-ES"/>
        </w:rPr>
        <w:t xml:space="preserve">VII. PROBLEMA JURÍDICO PRINCIPAL: </w:t>
      </w:r>
    </w:p>
    <w:p w14:paraId="36FC8746" w14:textId="77777777" w:rsidR="00C74462" w:rsidRPr="000E2097" w:rsidRDefault="00C74462" w:rsidP="00C74462">
      <w:pPr>
        <w:spacing w:line="240" w:lineRule="auto"/>
        <w:ind w:left="709" w:right="709"/>
        <w:jc w:val="both"/>
        <w:rPr>
          <w:rFonts w:ascii="Verdana" w:eastAsia="Calibri" w:hAnsi="Verdana" w:cs="Arial"/>
          <w:i/>
          <w:iCs/>
          <w:sz w:val="20"/>
          <w:szCs w:val="20"/>
          <w:lang w:val="es-ES"/>
        </w:rPr>
      </w:pPr>
      <w:r w:rsidRPr="000E2097">
        <w:rPr>
          <w:rFonts w:ascii="Verdana" w:eastAsia="Calibri" w:hAnsi="Verdana" w:cs="Arial"/>
          <w:i/>
          <w:iCs/>
          <w:sz w:val="20"/>
          <w:szCs w:val="20"/>
          <w:lang w:val="es-ES"/>
        </w:rPr>
        <w:t>¿</w:t>
      </w:r>
      <w:proofErr w:type="spellStart"/>
      <w:r w:rsidRPr="000E2097">
        <w:rPr>
          <w:rFonts w:ascii="Verdana" w:eastAsia="Calibri" w:hAnsi="Verdana" w:cs="Arial"/>
          <w:i/>
          <w:iCs/>
          <w:sz w:val="20"/>
          <w:szCs w:val="20"/>
          <w:lang w:val="es-ES"/>
        </w:rPr>
        <w:t>Cómo</w:t>
      </w:r>
      <w:proofErr w:type="spellEnd"/>
      <w:r w:rsidRPr="000E2097">
        <w:rPr>
          <w:rFonts w:ascii="Verdana" w:eastAsia="Calibri" w:hAnsi="Verdana" w:cs="Arial"/>
          <w:i/>
          <w:iCs/>
          <w:sz w:val="20"/>
          <w:szCs w:val="20"/>
          <w:lang w:val="es-ES"/>
        </w:rPr>
        <w:t xml:space="preserve"> debe interpretarse y aplicarse la </w:t>
      </w:r>
      <w:proofErr w:type="spellStart"/>
      <w:r w:rsidRPr="000E2097">
        <w:rPr>
          <w:rFonts w:ascii="Verdana" w:eastAsia="Calibri" w:hAnsi="Verdana" w:cs="Arial"/>
          <w:i/>
          <w:iCs/>
          <w:sz w:val="20"/>
          <w:szCs w:val="20"/>
          <w:lang w:val="es-ES"/>
        </w:rPr>
        <w:t>prohibición</w:t>
      </w:r>
      <w:proofErr w:type="spellEnd"/>
      <w:r w:rsidRPr="000E2097">
        <w:rPr>
          <w:rFonts w:ascii="Verdana" w:eastAsia="Calibri" w:hAnsi="Verdana" w:cs="Arial"/>
          <w:i/>
          <w:iCs/>
          <w:sz w:val="20"/>
          <w:szCs w:val="20"/>
          <w:lang w:val="es-ES"/>
        </w:rPr>
        <w:t xml:space="preserve"> de contratación directa prevista en el artículo 33 de la Ley 996 de 2005 respecto de los contratos o convenios mediante los cuales los municipios y distritos garantizan la prestación del servicio público esencial bomberil, cuando la </w:t>
      </w:r>
      <w:proofErr w:type="spellStart"/>
      <w:r w:rsidRPr="000E2097">
        <w:rPr>
          <w:rFonts w:ascii="Verdana" w:eastAsia="Calibri" w:hAnsi="Verdana" w:cs="Arial"/>
          <w:i/>
          <w:iCs/>
          <w:sz w:val="20"/>
          <w:szCs w:val="20"/>
          <w:lang w:val="es-ES"/>
        </w:rPr>
        <w:t>reglamentación</w:t>
      </w:r>
      <w:proofErr w:type="spellEnd"/>
      <w:r w:rsidRPr="000E2097">
        <w:rPr>
          <w:rFonts w:ascii="Verdana" w:eastAsia="Calibri" w:hAnsi="Verdana" w:cs="Arial"/>
          <w:i/>
          <w:iCs/>
          <w:sz w:val="20"/>
          <w:szCs w:val="20"/>
          <w:lang w:val="es-ES"/>
        </w:rPr>
        <w:t xml:space="preserve"> especial limita de manera relevante la contratación de cuerpos pertenecientes a otras jurisdicciones y el servicio exige disponibilidad permanente, </w:t>
      </w:r>
      <w:proofErr w:type="spellStart"/>
      <w:r w:rsidRPr="000E2097">
        <w:rPr>
          <w:rFonts w:ascii="Verdana" w:eastAsia="Calibri" w:hAnsi="Verdana" w:cs="Arial"/>
          <w:i/>
          <w:iCs/>
          <w:sz w:val="20"/>
          <w:szCs w:val="20"/>
          <w:lang w:val="es-ES"/>
        </w:rPr>
        <w:t>preparación</w:t>
      </w:r>
      <w:proofErr w:type="spellEnd"/>
      <w:r w:rsidRPr="000E2097">
        <w:rPr>
          <w:rFonts w:ascii="Verdana" w:eastAsia="Calibri" w:hAnsi="Verdana" w:cs="Arial"/>
          <w:i/>
          <w:iCs/>
          <w:sz w:val="20"/>
          <w:szCs w:val="20"/>
          <w:lang w:val="es-ES"/>
        </w:rPr>
        <w:t xml:space="preserve"> y capacidad inmediata de </w:t>
      </w:r>
      <w:r w:rsidRPr="000E2097">
        <w:rPr>
          <w:rFonts w:ascii="Verdana" w:eastAsia="Calibri" w:hAnsi="Verdana" w:cs="Arial"/>
          <w:i/>
          <w:iCs/>
          <w:sz w:val="20"/>
          <w:szCs w:val="20"/>
          <w:lang w:val="es-ES"/>
        </w:rPr>
        <w:lastRenderedPageBreak/>
        <w:t xml:space="preserve">respuesta; y </w:t>
      </w:r>
      <w:proofErr w:type="spellStart"/>
      <w:r w:rsidRPr="000E2097">
        <w:rPr>
          <w:rFonts w:ascii="Verdana" w:eastAsia="Calibri" w:hAnsi="Verdana" w:cs="Arial"/>
          <w:i/>
          <w:iCs/>
          <w:sz w:val="20"/>
          <w:szCs w:val="20"/>
          <w:lang w:val="es-ES"/>
        </w:rPr>
        <w:t>cuáles</w:t>
      </w:r>
      <w:proofErr w:type="spellEnd"/>
      <w:r w:rsidRPr="000E2097">
        <w:rPr>
          <w:rFonts w:ascii="Verdana" w:eastAsia="Calibri" w:hAnsi="Verdana" w:cs="Arial"/>
          <w:i/>
          <w:iCs/>
          <w:sz w:val="20"/>
          <w:szCs w:val="20"/>
          <w:lang w:val="es-ES"/>
        </w:rPr>
        <w:t xml:space="preserve"> son los criterios generales para determinar la modalidad de selección procedente en cada escenario? </w:t>
      </w:r>
    </w:p>
    <w:p w14:paraId="10DE5768" w14:textId="77777777" w:rsidR="00C74462" w:rsidRPr="000E2097" w:rsidRDefault="00C74462" w:rsidP="00C74462">
      <w:pPr>
        <w:spacing w:line="240" w:lineRule="auto"/>
        <w:ind w:left="709" w:right="709"/>
        <w:jc w:val="both"/>
        <w:rPr>
          <w:rFonts w:ascii="Verdana" w:eastAsia="Calibri" w:hAnsi="Verdana" w:cs="Arial"/>
          <w:i/>
          <w:iCs/>
          <w:sz w:val="20"/>
          <w:szCs w:val="20"/>
          <w:lang w:val="es-ES"/>
        </w:rPr>
      </w:pPr>
      <w:r w:rsidRPr="000E2097">
        <w:rPr>
          <w:rFonts w:ascii="Verdana" w:eastAsia="Calibri" w:hAnsi="Verdana" w:cs="Arial"/>
          <w:i/>
          <w:iCs/>
          <w:sz w:val="20"/>
          <w:szCs w:val="20"/>
          <w:lang w:val="es-ES"/>
        </w:rPr>
        <w:t xml:space="preserve">Lo anterior, sin perjuicio de la aplicación del parágrafo del artículo 38 de la Ley 996 de 2005 cuando, por la naturaleza de las partes y del negocio jurídico, se trate propiamente de un convenio interadministrativo. </w:t>
      </w:r>
    </w:p>
    <w:p w14:paraId="3CCBF57E" w14:textId="77777777" w:rsidR="00C74462" w:rsidRPr="000E2097" w:rsidRDefault="00C74462" w:rsidP="00C74462">
      <w:pPr>
        <w:spacing w:line="240" w:lineRule="auto"/>
        <w:ind w:left="709" w:right="709"/>
        <w:jc w:val="both"/>
        <w:rPr>
          <w:rFonts w:ascii="Verdana" w:eastAsia="Calibri" w:hAnsi="Verdana" w:cs="Arial"/>
          <w:i/>
          <w:iCs/>
          <w:sz w:val="20"/>
          <w:szCs w:val="20"/>
          <w:lang w:val="es-ES"/>
        </w:rPr>
      </w:pPr>
      <w:r w:rsidRPr="000E2097">
        <w:rPr>
          <w:rFonts w:ascii="Verdana" w:eastAsia="Calibri" w:hAnsi="Verdana" w:cs="Arial"/>
          <w:b/>
          <w:bCs/>
          <w:i/>
          <w:iCs/>
          <w:sz w:val="20"/>
          <w:szCs w:val="20"/>
          <w:lang w:val="es-ES"/>
        </w:rPr>
        <w:t xml:space="preserve">VIII. CONSULTAS JURÍDICAS: </w:t>
      </w:r>
    </w:p>
    <w:p w14:paraId="7795ABE6" w14:textId="77777777" w:rsidR="00C74462" w:rsidRPr="000E2097" w:rsidRDefault="00C74462" w:rsidP="00C74462">
      <w:pPr>
        <w:spacing w:line="240" w:lineRule="auto"/>
        <w:ind w:left="709" w:right="709"/>
        <w:jc w:val="both"/>
        <w:rPr>
          <w:rFonts w:ascii="Verdana" w:eastAsia="Calibri" w:hAnsi="Verdana" w:cs="Arial"/>
          <w:i/>
          <w:iCs/>
          <w:sz w:val="20"/>
          <w:szCs w:val="20"/>
          <w:lang w:val="es-ES"/>
        </w:rPr>
      </w:pPr>
      <w:r w:rsidRPr="000E2097">
        <w:rPr>
          <w:rFonts w:ascii="Verdana" w:eastAsia="Calibri" w:hAnsi="Verdana" w:cs="Arial"/>
          <w:b/>
          <w:bCs/>
          <w:i/>
          <w:iCs/>
          <w:sz w:val="20"/>
          <w:szCs w:val="20"/>
          <w:lang w:val="es-ES"/>
        </w:rPr>
        <w:t xml:space="preserve">1. </w:t>
      </w:r>
      <w:r w:rsidRPr="000E2097">
        <w:rPr>
          <w:rFonts w:ascii="Verdana" w:eastAsia="Calibri" w:hAnsi="Verdana" w:cs="Arial"/>
          <w:i/>
          <w:iCs/>
          <w:sz w:val="20"/>
          <w:szCs w:val="20"/>
          <w:lang w:val="es-ES"/>
        </w:rPr>
        <w:t xml:space="preserve">¿Qué incidencia tiene el régimen especial de las Leyes 1523 y 1575 de 2012 y su </w:t>
      </w:r>
      <w:proofErr w:type="spellStart"/>
      <w:r w:rsidRPr="000E2097">
        <w:rPr>
          <w:rFonts w:ascii="Verdana" w:eastAsia="Calibri" w:hAnsi="Verdana" w:cs="Arial"/>
          <w:i/>
          <w:iCs/>
          <w:sz w:val="20"/>
          <w:szCs w:val="20"/>
          <w:lang w:val="es-ES"/>
        </w:rPr>
        <w:t>reglamentación</w:t>
      </w:r>
      <w:proofErr w:type="spellEnd"/>
      <w:r w:rsidRPr="000E2097">
        <w:rPr>
          <w:rFonts w:ascii="Verdana" w:eastAsia="Calibri" w:hAnsi="Verdana" w:cs="Arial"/>
          <w:i/>
          <w:iCs/>
          <w:sz w:val="20"/>
          <w:szCs w:val="20"/>
          <w:lang w:val="es-ES"/>
        </w:rPr>
        <w:t xml:space="preserve"> en la </w:t>
      </w:r>
      <w:proofErr w:type="spellStart"/>
      <w:r w:rsidRPr="000E2097">
        <w:rPr>
          <w:rFonts w:ascii="Verdana" w:eastAsia="Calibri" w:hAnsi="Verdana" w:cs="Arial"/>
          <w:i/>
          <w:iCs/>
          <w:sz w:val="20"/>
          <w:szCs w:val="20"/>
          <w:lang w:val="es-ES"/>
        </w:rPr>
        <w:t>determinación</w:t>
      </w:r>
      <w:proofErr w:type="spellEnd"/>
      <w:r w:rsidRPr="000E2097">
        <w:rPr>
          <w:rFonts w:ascii="Verdana" w:eastAsia="Calibri" w:hAnsi="Verdana" w:cs="Arial"/>
          <w:i/>
          <w:iCs/>
          <w:sz w:val="20"/>
          <w:szCs w:val="20"/>
          <w:lang w:val="es-ES"/>
        </w:rPr>
        <w:t xml:space="preserve"> del régimen contractual y de la modalidad de selección aplicables a los contratos o convenios con cuerpos de bomberos voluntarios? </w:t>
      </w:r>
    </w:p>
    <w:p w14:paraId="43F0A18C" w14:textId="77777777" w:rsidR="00C74462" w:rsidRPr="000E2097" w:rsidRDefault="00C74462" w:rsidP="00C74462">
      <w:pPr>
        <w:spacing w:line="240" w:lineRule="auto"/>
        <w:ind w:left="709" w:right="709"/>
        <w:jc w:val="both"/>
        <w:rPr>
          <w:rFonts w:ascii="Verdana" w:eastAsia="Calibri" w:hAnsi="Verdana" w:cs="Arial"/>
          <w:i/>
          <w:iCs/>
          <w:sz w:val="20"/>
          <w:szCs w:val="20"/>
          <w:lang w:val="es-ES"/>
        </w:rPr>
      </w:pPr>
      <w:r w:rsidRPr="000E2097">
        <w:rPr>
          <w:rFonts w:ascii="Verdana" w:eastAsia="Calibri" w:hAnsi="Verdana" w:cs="Arial"/>
          <w:b/>
          <w:bCs/>
          <w:i/>
          <w:iCs/>
          <w:sz w:val="20"/>
          <w:szCs w:val="20"/>
          <w:lang w:val="es-ES"/>
        </w:rPr>
        <w:t xml:space="preserve">2. </w:t>
      </w:r>
      <w:r w:rsidRPr="000E2097">
        <w:rPr>
          <w:rFonts w:ascii="Verdana" w:eastAsia="Calibri" w:hAnsi="Verdana" w:cs="Arial"/>
          <w:i/>
          <w:iCs/>
          <w:sz w:val="20"/>
          <w:szCs w:val="20"/>
          <w:lang w:val="es-ES"/>
        </w:rPr>
        <w:t xml:space="preserve">¿Qué efecto produce el numeral 5 del artículo 4 de la Resolución 0661 de 2014, modificado por el artículo 3 de la Resolución 1127 de 2018, en el estudio del sector y en la </w:t>
      </w:r>
      <w:proofErr w:type="spellStart"/>
      <w:r w:rsidRPr="000E2097">
        <w:rPr>
          <w:rFonts w:ascii="Verdana" w:eastAsia="Calibri" w:hAnsi="Verdana" w:cs="Arial"/>
          <w:i/>
          <w:iCs/>
          <w:sz w:val="20"/>
          <w:szCs w:val="20"/>
          <w:lang w:val="es-ES"/>
        </w:rPr>
        <w:t>determinación</w:t>
      </w:r>
      <w:proofErr w:type="spellEnd"/>
      <w:r w:rsidRPr="000E2097">
        <w:rPr>
          <w:rFonts w:ascii="Verdana" w:eastAsia="Calibri" w:hAnsi="Verdana" w:cs="Arial"/>
          <w:i/>
          <w:iCs/>
          <w:sz w:val="20"/>
          <w:szCs w:val="20"/>
          <w:lang w:val="es-ES"/>
        </w:rPr>
        <w:t xml:space="preserve"> de una pluralidad real, efectiva y jurídicamente viable de oferentes? </w:t>
      </w:r>
    </w:p>
    <w:p w14:paraId="01724F9B" w14:textId="77777777" w:rsidR="00C74462" w:rsidRPr="000E2097" w:rsidRDefault="00C74462" w:rsidP="00C74462">
      <w:pPr>
        <w:spacing w:line="240" w:lineRule="auto"/>
        <w:ind w:left="709" w:right="709"/>
        <w:jc w:val="both"/>
        <w:rPr>
          <w:rFonts w:ascii="Verdana" w:eastAsia="Calibri" w:hAnsi="Verdana" w:cs="Arial"/>
          <w:i/>
          <w:iCs/>
          <w:sz w:val="20"/>
          <w:szCs w:val="20"/>
          <w:lang w:val="es-ES"/>
        </w:rPr>
      </w:pPr>
      <w:r w:rsidRPr="000E2097">
        <w:rPr>
          <w:rFonts w:ascii="Verdana" w:eastAsia="Calibri" w:hAnsi="Verdana" w:cs="Arial"/>
          <w:b/>
          <w:bCs/>
          <w:i/>
          <w:iCs/>
          <w:sz w:val="20"/>
          <w:szCs w:val="20"/>
          <w:lang w:val="es-ES"/>
        </w:rPr>
        <w:t xml:space="preserve">3. </w:t>
      </w:r>
      <w:r w:rsidRPr="000E2097">
        <w:rPr>
          <w:rFonts w:ascii="Verdana" w:eastAsia="Calibri" w:hAnsi="Verdana" w:cs="Arial"/>
          <w:i/>
          <w:iCs/>
          <w:sz w:val="20"/>
          <w:szCs w:val="20"/>
          <w:lang w:val="es-ES"/>
        </w:rPr>
        <w:t xml:space="preserve">Cuando el estudio del sector determine que los cuerpos de otras jurisdicciones </w:t>
      </w:r>
      <w:proofErr w:type="spellStart"/>
      <w:r w:rsidRPr="000E2097">
        <w:rPr>
          <w:rFonts w:ascii="Verdana" w:eastAsia="Calibri" w:hAnsi="Verdana" w:cs="Arial"/>
          <w:i/>
          <w:iCs/>
          <w:sz w:val="20"/>
          <w:szCs w:val="20"/>
          <w:lang w:val="es-ES"/>
        </w:rPr>
        <w:t>quedarían</w:t>
      </w:r>
      <w:proofErr w:type="spellEnd"/>
      <w:r w:rsidRPr="000E2097">
        <w:rPr>
          <w:rFonts w:ascii="Verdana" w:eastAsia="Calibri" w:hAnsi="Verdana" w:cs="Arial"/>
          <w:i/>
          <w:iCs/>
          <w:sz w:val="20"/>
          <w:szCs w:val="20"/>
          <w:lang w:val="es-ES"/>
        </w:rPr>
        <w:t xml:space="preserve"> expuestos a la causal de </w:t>
      </w:r>
      <w:proofErr w:type="spellStart"/>
      <w:r w:rsidRPr="000E2097">
        <w:rPr>
          <w:rFonts w:ascii="Verdana" w:eastAsia="Calibri" w:hAnsi="Verdana" w:cs="Arial"/>
          <w:i/>
          <w:iCs/>
          <w:sz w:val="20"/>
          <w:szCs w:val="20"/>
          <w:lang w:val="es-ES"/>
        </w:rPr>
        <w:t>suspensión</w:t>
      </w:r>
      <w:proofErr w:type="spellEnd"/>
      <w:r w:rsidRPr="000E2097">
        <w:rPr>
          <w:rFonts w:ascii="Verdana" w:eastAsia="Calibri" w:hAnsi="Verdana" w:cs="Arial"/>
          <w:i/>
          <w:iCs/>
          <w:sz w:val="20"/>
          <w:szCs w:val="20"/>
          <w:lang w:val="es-ES"/>
        </w:rPr>
        <w:t xml:space="preserve"> prevista en la </w:t>
      </w:r>
      <w:proofErr w:type="spellStart"/>
      <w:r w:rsidRPr="000E2097">
        <w:rPr>
          <w:rFonts w:ascii="Verdana" w:eastAsia="Calibri" w:hAnsi="Verdana" w:cs="Arial"/>
          <w:i/>
          <w:iCs/>
          <w:sz w:val="20"/>
          <w:szCs w:val="20"/>
          <w:lang w:val="es-ES"/>
        </w:rPr>
        <w:t>reglamentación</w:t>
      </w:r>
      <w:proofErr w:type="spellEnd"/>
      <w:r w:rsidRPr="000E2097">
        <w:rPr>
          <w:rFonts w:ascii="Verdana" w:eastAsia="Calibri" w:hAnsi="Verdana" w:cs="Arial"/>
          <w:i/>
          <w:iCs/>
          <w:sz w:val="20"/>
          <w:szCs w:val="20"/>
          <w:lang w:val="es-ES"/>
        </w:rPr>
        <w:t xml:space="preserve"> bomberil y solo se identifique un cuerpo que pueda contratar sin afrontar esa consecuencia, ¿debe adelantarse de todas formas un procedimiento competitivo o qué criterio general debe aplicar la entidad para determinar la modalidad procedente? </w:t>
      </w:r>
    </w:p>
    <w:p w14:paraId="19649553" w14:textId="77777777" w:rsidR="00C74462" w:rsidRPr="000E2097" w:rsidRDefault="00C74462" w:rsidP="00C74462">
      <w:pPr>
        <w:spacing w:line="240" w:lineRule="auto"/>
        <w:ind w:left="709" w:right="709"/>
        <w:jc w:val="both"/>
        <w:rPr>
          <w:rFonts w:ascii="Verdana" w:eastAsia="Calibri" w:hAnsi="Verdana" w:cs="Arial"/>
          <w:i/>
          <w:iCs/>
          <w:sz w:val="20"/>
          <w:szCs w:val="20"/>
          <w:lang w:val="es-ES"/>
        </w:rPr>
      </w:pPr>
      <w:r w:rsidRPr="000E2097">
        <w:rPr>
          <w:rFonts w:ascii="Verdana" w:eastAsia="Calibri" w:hAnsi="Verdana" w:cs="Arial"/>
          <w:b/>
          <w:bCs/>
          <w:i/>
          <w:iCs/>
          <w:sz w:val="20"/>
          <w:szCs w:val="20"/>
          <w:lang w:val="es-ES"/>
        </w:rPr>
        <w:t xml:space="preserve">4. </w:t>
      </w:r>
      <w:r w:rsidRPr="000E2097">
        <w:rPr>
          <w:rFonts w:ascii="Verdana" w:eastAsia="Calibri" w:hAnsi="Verdana" w:cs="Arial"/>
          <w:i/>
          <w:iCs/>
          <w:sz w:val="20"/>
          <w:szCs w:val="20"/>
          <w:lang w:val="es-ES"/>
        </w:rPr>
        <w:t xml:space="preserve">¿La </w:t>
      </w:r>
      <w:proofErr w:type="spellStart"/>
      <w:r w:rsidRPr="000E2097">
        <w:rPr>
          <w:rFonts w:ascii="Verdana" w:eastAsia="Calibri" w:hAnsi="Verdana" w:cs="Arial"/>
          <w:i/>
          <w:iCs/>
          <w:sz w:val="20"/>
          <w:szCs w:val="20"/>
          <w:lang w:val="es-ES"/>
        </w:rPr>
        <w:t>situación</w:t>
      </w:r>
      <w:proofErr w:type="spellEnd"/>
      <w:r w:rsidRPr="000E2097">
        <w:rPr>
          <w:rFonts w:ascii="Verdana" w:eastAsia="Calibri" w:hAnsi="Verdana" w:cs="Arial"/>
          <w:i/>
          <w:iCs/>
          <w:sz w:val="20"/>
          <w:szCs w:val="20"/>
          <w:lang w:val="es-ES"/>
        </w:rPr>
        <w:t xml:space="preserve"> anterior puede encuadrarse en la causal de inexistencia de pluralidad de oferentes del literal g) del numeral 4 del artículo 2 de la Ley 1150 de 2007, teniendo en cuenta que el artículo 2.2.1.2.1.4.8 del Decreto 1082 de 2015 se refiere al proveedor exclusivo en el territorio nacional? </w:t>
      </w:r>
    </w:p>
    <w:p w14:paraId="42C1447B" w14:textId="77777777" w:rsidR="00C74462" w:rsidRPr="000E2097" w:rsidRDefault="00C74462" w:rsidP="00C74462">
      <w:pPr>
        <w:spacing w:line="240" w:lineRule="auto"/>
        <w:ind w:left="709" w:right="709"/>
        <w:jc w:val="both"/>
        <w:rPr>
          <w:rFonts w:ascii="Verdana" w:eastAsia="Calibri" w:hAnsi="Verdana" w:cs="Arial"/>
          <w:i/>
          <w:iCs/>
          <w:sz w:val="20"/>
          <w:szCs w:val="20"/>
          <w:lang w:val="es-ES"/>
        </w:rPr>
      </w:pPr>
      <w:r w:rsidRPr="000E2097">
        <w:rPr>
          <w:rFonts w:ascii="Verdana" w:eastAsia="Calibri" w:hAnsi="Verdana" w:cs="Arial"/>
          <w:b/>
          <w:bCs/>
          <w:i/>
          <w:iCs/>
          <w:sz w:val="20"/>
          <w:szCs w:val="20"/>
          <w:lang w:val="es-ES"/>
        </w:rPr>
        <w:t xml:space="preserve">5. </w:t>
      </w:r>
      <w:r w:rsidRPr="000E2097">
        <w:rPr>
          <w:rFonts w:ascii="Verdana" w:eastAsia="Calibri" w:hAnsi="Verdana" w:cs="Arial"/>
          <w:i/>
          <w:iCs/>
          <w:sz w:val="20"/>
          <w:szCs w:val="20"/>
          <w:lang w:val="es-ES"/>
        </w:rPr>
        <w:t xml:space="preserve">¿La excepción del artículo 33 de la Ley 996 de 2005 para los contratos requeridos para cubrir emergencias y desastres puede comprender contratos cuyo objeto directo, necesario y proporcional sea mantener la </w:t>
      </w:r>
      <w:proofErr w:type="spellStart"/>
      <w:r w:rsidRPr="000E2097">
        <w:rPr>
          <w:rFonts w:ascii="Verdana" w:eastAsia="Calibri" w:hAnsi="Verdana" w:cs="Arial"/>
          <w:i/>
          <w:iCs/>
          <w:sz w:val="20"/>
          <w:szCs w:val="20"/>
          <w:lang w:val="es-ES"/>
        </w:rPr>
        <w:t>preparación</w:t>
      </w:r>
      <w:proofErr w:type="spellEnd"/>
      <w:r w:rsidRPr="000E2097">
        <w:rPr>
          <w:rFonts w:ascii="Verdana" w:eastAsia="Calibri" w:hAnsi="Verdana" w:cs="Arial"/>
          <w:i/>
          <w:iCs/>
          <w:sz w:val="20"/>
          <w:szCs w:val="20"/>
          <w:lang w:val="es-ES"/>
        </w:rPr>
        <w:t xml:space="preserve">, el alistamiento, la disponibilidad y la capacidad inmediata de respuesta bomberil, o exige la </w:t>
      </w:r>
      <w:proofErr w:type="spellStart"/>
      <w:r w:rsidRPr="000E2097">
        <w:rPr>
          <w:rFonts w:ascii="Verdana" w:eastAsia="Calibri" w:hAnsi="Verdana" w:cs="Arial"/>
          <w:i/>
          <w:iCs/>
          <w:sz w:val="20"/>
          <w:szCs w:val="20"/>
          <w:lang w:val="es-ES"/>
        </w:rPr>
        <w:t>materialización</w:t>
      </w:r>
      <w:proofErr w:type="spellEnd"/>
      <w:r w:rsidRPr="000E2097">
        <w:rPr>
          <w:rFonts w:ascii="Verdana" w:eastAsia="Calibri" w:hAnsi="Verdana" w:cs="Arial"/>
          <w:i/>
          <w:iCs/>
          <w:sz w:val="20"/>
          <w:szCs w:val="20"/>
          <w:lang w:val="es-ES"/>
        </w:rPr>
        <w:t xml:space="preserve"> o declaración previa de una </w:t>
      </w:r>
      <w:proofErr w:type="spellStart"/>
      <w:r w:rsidRPr="000E2097">
        <w:rPr>
          <w:rFonts w:ascii="Verdana" w:eastAsia="Calibri" w:hAnsi="Verdana" w:cs="Arial"/>
          <w:i/>
          <w:iCs/>
          <w:sz w:val="20"/>
          <w:szCs w:val="20"/>
          <w:lang w:val="es-ES"/>
        </w:rPr>
        <w:t>situación</w:t>
      </w:r>
      <w:proofErr w:type="spellEnd"/>
      <w:r w:rsidRPr="000E2097">
        <w:rPr>
          <w:rFonts w:ascii="Verdana" w:eastAsia="Calibri" w:hAnsi="Verdana" w:cs="Arial"/>
          <w:i/>
          <w:iCs/>
          <w:sz w:val="20"/>
          <w:szCs w:val="20"/>
          <w:lang w:val="es-ES"/>
        </w:rPr>
        <w:t xml:space="preserve"> concreta? </w:t>
      </w:r>
    </w:p>
    <w:p w14:paraId="0B6CF1EC" w14:textId="77777777" w:rsidR="00C74462" w:rsidRPr="000E2097" w:rsidRDefault="00C74462" w:rsidP="00C74462">
      <w:pPr>
        <w:spacing w:line="240" w:lineRule="auto"/>
        <w:ind w:left="709" w:right="709"/>
        <w:jc w:val="both"/>
        <w:rPr>
          <w:rFonts w:ascii="Verdana" w:eastAsia="Calibri" w:hAnsi="Verdana" w:cs="Arial"/>
          <w:i/>
          <w:iCs/>
          <w:sz w:val="20"/>
          <w:szCs w:val="20"/>
          <w:lang w:val="es-ES"/>
        </w:rPr>
      </w:pPr>
      <w:r w:rsidRPr="000E2097">
        <w:rPr>
          <w:rFonts w:ascii="Verdana" w:eastAsia="Calibri" w:hAnsi="Verdana" w:cs="Arial"/>
          <w:b/>
          <w:bCs/>
          <w:i/>
          <w:iCs/>
          <w:sz w:val="20"/>
          <w:szCs w:val="20"/>
          <w:lang w:val="es-ES"/>
        </w:rPr>
        <w:t xml:space="preserve">6. </w:t>
      </w:r>
      <w:r w:rsidRPr="000E2097">
        <w:rPr>
          <w:rFonts w:ascii="Verdana" w:eastAsia="Calibri" w:hAnsi="Verdana" w:cs="Arial"/>
          <w:i/>
          <w:iCs/>
          <w:sz w:val="20"/>
          <w:szCs w:val="20"/>
          <w:lang w:val="es-ES"/>
        </w:rPr>
        <w:t xml:space="preserve">En caso de que la </w:t>
      </w:r>
      <w:proofErr w:type="spellStart"/>
      <w:r w:rsidRPr="000E2097">
        <w:rPr>
          <w:rFonts w:ascii="Verdana" w:eastAsia="Calibri" w:hAnsi="Verdana" w:cs="Arial"/>
          <w:i/>
          <w:iCs/>
          <w:sz w:val="20"/>
          <w:szCs w:val="20"/>
          <w:lang w:val="es-ES"/>
        </w:rPr>
        <w:t>preparación</w:t>
      </w:r>
      <w:proofErr w:type="spellEnd"/>
      <w:r w:rsidRPr="000E2097">
        <w:rPr>
          <w:rFonts w:ascii="Verdana" w:eastAsia="Calibri" w:hAnsi="Verdana" w:cs="Arial"/>
          <w:i/>
          <w:iCs/>
          <w:sz w:val="20"/>
          <w:szCs w:val="20"/>
          <w:lang w:val="es-ES"/>
        </w:rPr>
        <w:t xml:space="preserve"> y disponibilidad puedan quedar comprendidas en la excepción, ¿qué elementos de </w:t>
      </w:r>
      <w:proofErr w:type="spellStart"/>
      <w:r w:rsidRPr="000E2097">
        <w:rPr>
          <w:rFonts w:ascii="Verdana" w:eastAsia="Calibri" w:hAnsi="Verdana" w:cs="Arial"/>
          <w:i/>
          <w:iCs/>
          <w:sz w:val="20"/>
          <w:szCs w:val="20"/>
          <w:lang w:val="es-ES"/>
        </w:rPr>
        <w:t>motivación</w:t>
      </w:r>
      <w:proofErr w:type="spellEnd"/>
      <w:r w:rsidRPr="000E2097">
        <w:rPr>
          <w:rFonts w:ascii="Verdana" w:eastAsia="Calibri" w:hAnsi="Verdana" w:cs="Arial"/>
          <w:i/>
          <w:iCs/>
          <w:sz w:val="20"/>
          <w:szCs w:val="20"/>
          <w:lang w:val="es-ES"/>
        </w:rPr>
        <w:t xml:space="preserve">, prueba, temporalidad, proporcionalidad, </w:t>
      </w:r>
      <w:proofErr w:type="spellStart"/>
      <w:r w:rsidRPr="000E2097">
        <w:rPr>
          <w:rFonts w:ascii="Verdana" w:eastAsia="Calibri" w:hAnsi="Verdana" w:cs="Arial"/>
          <w:i/>
          <w:iCs/>
          <w:sz w:val="20"/>
          <w:szCs w:val="20"/>
          <w:lang w:val="es-ES"/>
        </w:rPr>
        <w:t>delimitación</w:t>
      </w:r>
      <w:proofErr w:type="spellEnd"/>
      <w:r w:rsidRPr="000E2097">
        <w:rPr>
          <w:rFonts w:ascii="Verdana" w:eastAsia="Calibri" w:hAnsi="Verdana" w:cs="Arial"/>
          <w:i/>
          <w:iCs/>
          <w:sz w:val="20"/>
          <w:szCs w:val="20"/>
          <w:lang w:val="es-ES"/>
        </w:rPr>
        <w:t xml:space="preserve"> del objeto, relación causal y alcance </w:t>
      </w:r>
      <w:proofErr w:type="spellStart"/>
      <w:r w:rsidRPr="000E2097">
        <w:rPr>
          <w:rFonts w:ascii="Verdana" w:eastAsia="Calibri" w:hAnsi="Verdana" w:cs="Arial"/>
          <w:i/>
          <w:iCs/>
          <w:sz w:val="20"/>
          <w:szCs w:val="20"/>
          <w:lang w:val="es-ES"/>
        </w:rPr>
        <w:t>económico</w:t>
      </w:r>
      <w:proofErr w:type="spellEnd"/>
      <w:r w:rsidRPr="000E2097">
        <w:rPr>
          <w:rFonts w:ascii="Verdana" w:eastAsia="Calibri" w:hAnsi="Verdana" w:cs="Arial"/>
          <w:i/>
          <w:iCs/>
          <w:sz w:val="20"/>
          <w:szCs w:val="20"/>
          <w:lang w:val="es-ES"/>
        </w:rPr>
        <w:t xml:space="preserve"> debe acreditar la entidad territorial? </w:t>
      </w:r>
    </w:p>
    <w:p w14:paraId="6D89B49C" w14:textId="77777777" w:rsidR="00C74462" w:rsidRPr="000E2097" w:rsidRDefault="00C74462" w:rsidP="00C74462">
      <w:pPr>
        <w:spacing w:line="240" w:lineRule="auto"/>
        <w:ind w:left="709" w:right="709"/>
        <w:jc w:val="both"/>
        <w:rPr>
          <w:rFonts w:ascii="Verdana" w:eastAsia="Calibri" w:hAnsi="Verdana" w:cs="Arial"/>
          <w:i/>
          <w:iCs/>
          <w:sz w:val="20"/>
          <w:szCs w:val="20"/>
          <w:lang w:val="es-ES"/>
        </w:rPr>
      </w:pPr>
      <w:r w:rsidRPr="000E2097">
        <w:rPr>
          <w:rFonts w:ascii="Verdana" w:eastAsia="Calibri" w:hAnsi="Verdana" w:cs="Arial"/>
          <w:b/>
          <w:bCs/>
          <w:i/>
          <w:iCs/>
          <w:sz w:val="20"/>
          <w:szCs w:val="20"/>
          <w:lang w:val="es-ES"/>
        </w:rPr>
        <w:t xml:space="preserve">7. </w:t>
      </w:r>
      <w:r w:rsidRPr="000E2097">
        <w:rPr>
          <w:rFonts w:ascii="Verdana" w:eastAsia="Calibri" w:hAnsi="Verdana" w:cs="Arial"/>
          <w:i/>
          <w:iCs/>
          <w:sz w:val="20"/>
          <w:szCs w:val="20"/>
          <w:lang w:val="es-ES"/>
        </w:rPr>
        <w:t xml:space="preserve">¿Qué criterios permiten diferenciar los contratos sometidos a la Ley 80 de 1993, la Ley 1150 de 2007 y el Decreto 1082 de 2015 de los negocios </w:t>
      </w:r>
      <w:proofErr w:type="spellStart"/>
      <w:r w:rsidRPr="000E2097">
        <w:rPr>
          <w:rFonts w:ascii="Verdana" w:eastAsia="Calibri" w:hAnsi="Verdana" w:cs="Arial"/>
          <w:i/>
          <w:iCs/>
          <w:sz w:val="20"/>
          <w:szCs w:val="20"/>
          <w:lang w:val="es-ES"/>
        </w:rPr>
        <w:t>jurídicos</w:t>
      </w:r>
      <w:proofErr w:type="spellEnd"/>
      <w:r w:rsidRPr="000E2097">
        <w:rPr>
          <w:rFonts w:ascii="Verdana" w:eastAsia="Calibri" w:hAnsi="Verdana" w:cs="Arial"/>
          <w:i/>
          <w:iCs/>
          <w:sz w:val="20"/>
          <w:szCs w:val="20"/>
          <w:lang w:val="es-ES"/>
        </w:rPr>
        <w:t xml:space="preserve"> que, por su objeto, estructura y finalidad, pueden celebrarse bajo el Decreto 092 de 2017 con cuerpos de bomberos voluntarios? </w:t>
      </w:r>
    </w:p>
    <w:p w14:paraId="56E2C89F" w14:textId="77777777" w:rsidR="00C74462" w:rsidRPr="000E2097" w:rsidRDefault="00C74462" w:rsidP="00C74462">
      <w:pPr>
        <w:spacing w:line="240" w:lineRule="auto"/>
        <w:ind w:left="709" w:right="709"/>
        <w:jc w:val="both"/>
        <w:rPr>
          <w:rFonts w:ascii="Verdana" w:eastAsia="Calibri" w:hAnsi="Verdana" w:cs="Arial"/>
          <w:i/>
          <w:iCs/>
          <w:sz w:val="20"/>
          <w:szCs w:val="20"/>
          <w:lang w:val="es-ES"/>
        </w:rPr>
      </w:pPr>
      <w:r w:rsidRPr="000E2097">
        <w:rPr>
          <w:rFonts w:ascii="Verdana" w:eastAsia="Calibri" w:hAnsi="Verdana" w:cs="Arial"/>
          <w:b/>
          <w:bCs/>
          <w:i/>
          <w:iCs/>
          <w:sz w:val="20"/>
          <w:szCs w:val="20"/>
          <w:lang w:val="es-ES"/>
        </w:rPr>
        <w:lastRenderedPageBreak/>
        <w:t xml:space="preserve">8. </w:t>
      </w:r>
      <w:r w:rsidRPr="000E2097">
        <w:rPr>
          <w:rFonts w:ascii="Verdana" w:eastAsia="Calibri" w:hAnsi="Verdana" w:cs="Arial"/>
          <w:i/>
          <w:iCs/>
          <w:sz w:val="20"/>
          <w:szCs w:val="20"/>
          <w:lang w:val="es-ES"/>
        </w:rPr>
        <w:t xml:space="preserve">¿Qué alternativas de planeación, selección, </w:t>
      </w:r>
      <w:proofErr w:type="spellStart"/>
      <w:r w:rsidRPr="000E2097">
        <w:rPr>
          <w:rFonts w:ascii="Verdana" w:eastAsia="Calibri" w:hAnsi="Verdana" w:cs="Arial"/>
          <w:i/>
          <w:iCs/>
          <w:sz w:val="20"/>
          <w:szCs w:val="20"/>
          <w:lang w:val="es-ES"/>
        </w:rPr>
        <w:t>prórroga</w:t>
      </w:r>
      <w:proofErr w:type="spellEnd"/>
      <w:r w:rsidRPr="000E2097">
        <w:rPr>
          <w:rFonts w:ascii="Verdana" w:eastAsia="Calibri" w:hAnsi="Verdana" w:cs="Arial"/>
          <w:i/>
          <w:iCs/>
          <w:sz w:val="20"/>
          <w:szCs w:val="20"/>
          <w:lang w:val="es-ES"/>
        </w:rPr>
        <w:t xml:space="preserve">, </w:t>
      </w:r>
      <w:proofErr w:type="spellStart"/>
      <w:r w:rsidRPr="000E2097">
        <w:rPr>
          <w:rFonts w:ascii="Verdana" w:eastAsia="Calibri" w:hAnsi="Verdana" w:cs="Arial"/>
          <w:i/>
          <w:iCs/>
          <w:sz w:val="20"/>
          <w:szCs w:val="20"/>
          <w:lang w:val="es-ES"/>
        </w:rPr>
        <w:t>modificación</w:t>
      </w:r>
      <w:proofErr w:type="spellEnd"/>
      <w:r w:rsidRPr="000E2097">
        <w:rPr>
          <w:rFonts w:ascii="Verdana" w:eastAsia="Calibri" w:hAnsi="Verdana" w:cs="Arial"/>
          <w:i/>
          <w:iCs/>
          <w:sz w:val="20"/>
          <w:szCs w:val="20"/>
          <w:lang w:val="es-ES"/>
        </w:rPr>
        <w:t xml:space="preserve">, </w:t>
      </w:r>
      <w:proofErr w:type="spellStart"/>
      <w:r w:rsidRPr="000E2097">
        <w:rPr>
          <w:rFonts w:ascii="Verdana" w:eastAsia="Calibri" w:hAnsi="Verdana" w:cs="Arial"/>
          <w:i/>
          <w:iCs/>
          <w:sz w:val="20"/>
          <w:szCs w:val="20"/>
          <w:lang w:val="es-ES"/>
        </w:rPr>
        <w:t>adición</w:t>
      </w:r>
      <w:proofErr w:type="spellEnd"/>
      <w:r w:rsidRPr="000E2097">
        <w:rPr>
          <w:rFonts w:ascii="Verdana" w:eastAsia="Calibri" w:hAnsi="Verdana" w:cs="Arial"/>
          <w:i/>
          <w:iCs/>
          <w:sz w:val="20"/>
          <w:szCs w:val="20"/>
          <w:lang w:val="es-ES"/>
        </w:rPr>
        <w:t xml:space="preserve"> o </w:t>
      </w:r>
      <w:proofErr w:type="spellStart"/>
      <w:r w:rsidRPr="000E2097">
        <w:rPr>
          <w:rFonts w:ascii="Verdana" w:eastAsia="Calibri" w:hAnsi="Verdana" w:cs="Arial"/>
          <w:i/>
          <w:iCs/>
          <w:sz w:val="20"/>
          <w:szCs w:val="20"/>
          <w:lang w:val="es-ES"/>
        </w:rPr>
        <w:t>estructuración</w:t>
      </w:r>
      <w:proofErr w:type="spellEnd"/>
      <w:r w:rsidRPr="000E2097">
        <w:rPr>
          <w:rFonts w:ascii="Verdana" w:eastAsia="Calibri" w:hAnsi="Verdana" w:cs="Arial"/>
          <w:i/>
          <w:iCs/>
          <w:sz w:val="20"/>
          <w:szCs w:val="20"/>
          <w:lang w:val="es-ES"/>
        </w:rPr>
        <w:t xml:space="preserve"> contractual pueden emplear las entidades territoriales para evitar la </w:t>
      </w:r>
      <w:proofErr w:type="spellStart"/>
      <w:r w:rsidRPr="000E2097">
        <w:rPr>
          <w:rFonts w:ascii="Verdana" w:eastAsia="Calibri" w:hAnsi="Verdana" w:cs="Arial"/>
          <w:i/>
          <w:iCs/>
          <w:sz w:val="20"/>
          <w:szCs w:val="20"/>
          <w:lang w:val="es-ES"/>
        </w:rPr>
        <w:t>interrupción</w:t>
      </w:r>
      <w:proofErr w:type="spellEnd"/>
      <w:r w:rsidRPr="000E2097">
        <w:rPr>
          <w:rFonts w:ascii="Verdana" w:eastAsia="Calibri" w:hAnsi="Verdana" w:cs="Arial"/>
          <w:i/>
          <w:iCs/>
          <w:sz w:val="20"/>
          <w:szCs w:val="20"/>
          <w:lang w:val="es-ES"/>
        </w:rPr>
        <w:t xml:space="preserve"> del servicio durante la vigencia de la </w:t>
      </w:r>
      <w:proofErr w:type="spellStart"/>
      <w:r w:rsidRPr="000E2097">
        <w:rPr>
          <w:rFonts w:ascii="Verdana" w:eastAsia="Calibri" w:hAnsi="Verdana" w:cs="Arial"/>
          <w:i/>
          <w:iCs/>
          <w:sz w:val="20"/>
          <w:szCs w:val="20"/>
          <w:lang w:val="es-ES"/>
        </w:rPr>
        <w:t>restricción</w:t>
      </w:r>
      <w:proofErr w:type="spellEnd"/>
      <w:r w:rsidRPr="000E2097">
        <w:rPr>
          <w:rFonts w:ascii="Verdana" w:eastAsia="Calibri" w:hAnsi="Verdana" w:cs="Arial"/>
          <w:i/>
          <w:iCs/>
          <w:sz w:val="20"/>
          <w:szCs w:val="20"/>
          <w:lang w:val="es-ES"/>
        </w:rPr>
        <w:t xml:space="preserve"> electoral, sin desconocer la </w:t>
      </w:r>
      <w:proofErr w:type="spellStart"/>
      <w:r w:rsidRPr="000E2097">
        <w:rPr>
          <w:rFonts w:ascii="Verdana" w:eastAsia="Calibri" w:hAnsi="Verdana" w:cs="Arial"/>
          <w:i/>
          <w:iCs/>
          <w:sz w:val="20"/>
          <w:szCs w:val="20"/>
          <w:lang w:val="es-ES"/>
        </w:rPr>
        <w:t>prohibición</w:t>
      </w:r>
      <w:proofErr w:type="spellEnd"/>
      <w:r w:rsidRPr="000E2097">
        <w:rPr>
          <w:rFonts w:ascii="Verdana" w:eastAsia="Calibri" w:hAnsi="Verdana" w:cs="Arial"/>
          <w:i/>
          <w:iCs/>
          <w:sz w:val="20"/>
          <w:szCs w:val="20"/>
          <w:lang w:val="es-ES"/>
        </w:rPr>
        <w:t xml:space="preserve"> de contratación directa ni utilizar indebidamente sus excepciones?</w:t>
      </w:r>
      <w:r w:rsidRPr="000E2097">
        <w:rPr>
          <w:rFonts w:ascii="Verdana" w:eastAsia="Calibri" w:hAnsi="Verdana" w:cs="Arial"/>
          <w:sz w:val="20"/>
          <w:szCs w:val="20"/>
          <w:lang w:val="es-ES"/>
        </w:rPr>
        <w:t>”.</w:t>
      </w:r>
    </w:p>
    <w:p w14:paraId="553750A8" w14:textId="77777777" w:rsidR="00C74462" w:rsidRPr="000E2097" w:rsidRDefault="00C74462" w:rsidP="00C74462">
      <w:pPr>
        <w:spacing w:after="0" w:line="276" w:lineRule="auto"/>
        <w:ind w:right="709"/>
        <w:jc w:val="both"/>
        <w:rPr>
          <w:rFonts w:ascii="Verdana" w:eastAsia="Calibri" w:hAnsi="Verdana" w:cs="Arial"/>
          <w:lang w:val="es-ES"/>
        </w:rPr>
      </w:pPr>
    </w:p>
    <w:p w14:paraId="461E0F27" w14:textId="77777777" w:rsidR="00C74462" w:rsidRPr="000E2097" w:rsidRDefault="00C74462" w:rsidP="00C74462">
      <w:pPr>
        <w:spacing w:after="120" w:line="276" w:lineRule="auto"/>
        <w:ind w:firstLine="708"/>
        <w:jc w:val="both"/>
        <w:rPr>
          <w:rFonts w:ascii="Verdana" w:eastAsia="Calibri" w:hAnsi="Verdana" w:cs="Arial"/>
          <w:color w:val="000000" w:themeColor="text1"/>
          <w:lang w:val="es-ES" w:eastAsia="es-ES"/>
        </w:rPr>
      </w:pPr>
      <w:r w:rsidRPr="000E2097">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E2097">
        <w:rPr>
          <w:rFonts w:ascii="Verdana" w:hAnsi="Verdana"/>
          <w:lang w:val="es-ES"/>
        </w:rPr>
        <w:tab/>
      </w:r>
    </w:p>
    <w:p w14:paraId="0A382802" w14:textId="77777777" w:rsidR="00C74462" w:rsidRPr="000E2097" w:rsidRDefault="00C74462" w:rsidP="00C74462">
      <w:pPr>
        <w:spacing w:after="0" w:line="276" w:lineRule="auto"/>
        <w:ind w:firstLine="709"/>
        <w:jc w:val="both"/>
        <w:rPr>
          <w:rFonts w:ascii="Verdana" w:eastAsia="Calibri" w:hAnsi="Verdana" w:cs="Arial"/>
          <w:color w:val="000000" w:themeColor="text1"/>
          <w:lang w:val="es-ES" w:eastAsia="es-ES"/>
        </w:rPr>
      </w:pPr>
      <w:r w:rsidRPr="000E2097">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27638A3A" w14:textId="77777777" w:rsidR="00C74462" w:rsidRPr="000E2097" w:rsidRDefault="00C74462" w:rsidP="00C74462">
      <w:pPr>
        <w:spacing w:after="0" w:line="276" w:lineRule="auto"/>
        <w:jc w:val="both"/>
        <w:rPr>
          <w:rFonts w:ascii="Verdana" w:eastAsia="Calibri" w:hAnsi="Verdana" w:cs="Arial"/>
          <w:color w:val="000000" w:themeColor="text1"/>
          <w:lang w:val="es-ES" w:eastAsia="es-ES"/>
        </w:rPr>
      </w:pPr>
    </w:p>
    <w:p w14:paraId="30BAA112" w14:textId="77777777" w:rsidR="00C74462" w:rsidRPr="000E2097" w:rsidRDefault="00C74462" w:rsidP="00C74462">
      <w:pPr>
        <w:pStyle w:val="ListParagraph"/>
        <w:numPr>
          <w:ilvl w:val="0"/>
          <w:numId w:val="18"/>
        </w:numPr>
        <w:tabs>
          <w:tab w:val="left" w:pos="142"/>
          <w:tab w:val="left" w:pos="284"/>
        </w:tabs>
        <w:spacing w:after="0" w:line="276" w:lineRule="auto"/>
        <w:jc w:val="both"/>
        <w:rPr>
          <w:rFonts w:ascii="Verdana" w:eastAsia="Century Gothic" w:hAnsi="Verdana" w:cs="Century Gothic"/>
          <w:b/>
          <w:color w:val="000000" w:themeColor="text1"/>
        </w:rPr>
      </w:pPr>
      <w:r w:rsidRPr="000E2097">
        <w:rPr>
          <w:rFonts w:ascii="Verdana" w:eastAsia="Century Gothic" w:hAnsi="Verdana" w:cs="Century Gothic"/>
          <w:b/>
          <w:bCs/>
          <w:color w:val="000000" w:themeColor="text1"/>
        </w:rPr>
        <w:t>Problema planteado:</w:t>
      </w:r>
    </w:p>
    <w:p w14:paraId="02C20CC1" w14:textId="77777777" w:rsidR="00C74462" w:rsidRPr="000E2097" w:rsidRDefault="00C74462" w:rsidP="00C74462">
      <w:pPr>
        <w:tabs>
          <w:tab w:val="left" w:pos="426"/>
        </w:tabs>
        <w:spacing w:after="0" w:line="276" w:lineRule="auto"/>
        <w:jc w:val="both"/>
        <w:rPr>
          <w:rFonts w:ascii="Verdana" w:eastAsia="Century Gothic" w:hAnsi="Verdana" w:cs="Century Gothic"/>
          <w:color w:val="000000" w:themeColor="text1"/>
          <w:lang w:val="es-ES"/>
        </w:rPr>
      </w:pPr>
    </w:p>
    <w:p w14:paraId="696FFA17" w14:textId="77777777" w:rsidR="00C74462" w:rsidRPr="000E2097" w:rsidRDefault="00C74462" w:rsidP="00C74462">
      <w:pPr>
        <w:spacing w:after="140" w:line="276" w:lineRule="auto"/>
        <w:jc w:val="both"/>
        <w:rPr>
          <w:rFonts w:ascii="Verdana" w:eastAsia="Century Gothic" w:hAnsi="Verdana" w:cs="Century Gothic"/>
          <w:color w:val="000000" w:themeColor="text1"/>
          <w:lang w:val="es-ES"/>
        </w:rPr>
      </w:pPr>
      <w:r w:rsidRPr="000E2097">
        <w:rPr>
          <w:rFonts w:ascii="Verdana" w:eastAsia="Century Gothic" w:hAnsi="Verdana" w:cs="Century Gothic"/>
          <w:color w:val="000000" w:themeColor="text1"/>
          <w:lang w:val="es-ES"/>
        </w:rPr>
        <w:t xml:space="preserve">De acuerdo con el contenido de su solicitud, esta Agencia resolverá los siguientes problemas jurídicos: i) ¿En qué supuestos es procedente la contratación directa de los cuerpos de bomberos voluntarios?; </w:t>
      </w:r>
      <w:proofErr w:type="spellStart"/>
      <w:r w:rsidRPr="000E2097">
        <w:rPr>
          <w:rFonts w:ascii="Verdana" w:eastAsia="Century Gothic" w:hAnsi="Verdana" w:cs="Century Gothic"/>
          <w:color w:val="000000" w:themeColor="text1"/>
          <w:lang w:val="es-ES"/>
        </w:rPr>
        <w:t>ii</w:t>
      </w:r>
      <w:proofErr w:type="spellEnd"/>
      <w:r w:rsidRPr="000E2097">
        <w:rPr>
          <w:rFonts w:ascii="Verdana" w:eastAsia="Century Gothic" w:hAnsi="Verdana" w:cs="Century Gothic"/>
          <w:color w:val="000000" w:themeColor="text1"/>
          <w:lang w:val="es-ES"/>
        </w:rPr>
        <w:t xml:space="preserve">) </w:t>
      </w:r>
      <w:r w:rsidRPr="000E2097">
        <w:rPr>
          <w:rFonts w:ascii="Verdana" w:eastAsia="Calibri" w:hAnsi="Verdana" w:cs="Arial"/>
          <w:lang w:val="es-ES"/>
        </w:rPr>
        <w:t xml:space="preserve">¿cuál es el marco jurídico de los convenios de asociación regidos por el Decreto 092 de 2017?; y </w:t>
      </w:r>
      <w:proofErr w:type="spellStart"/>
      <w:r w:rsidRPr="000E2097">
        <w:rPr>
          <w:rFonts w:ascii="Verdana" w:eastAsia="Century Gothic" w:hAnsi="Verdana" w:cs="Century Gothic"/>
          <w:color w:val="000000" w:themeColor="text1"/>
          <w:lang w:val="es-ES"/>
        </w:rPr>
        <w:t>iii</w:t>
      </w:r>
      <w:proofErr w:type="spellEnd"/>
      <w:r w:rsidRPr="000E2097">
        <w:rPr>
          <w:rFonts w:ascii="Verdana" w:eastAsia="Century Gothic" w:hAnsi="Verdana" w:cs="Century Gothic"/>
          <w:color w:val="000000" w:themeColor="text1"/>
          <w:lang w:val="es-ES"/>
        </w:rPr>
        <w:t>) ¿cuál es el alcance de las excepciones a la prohibición del artículo 33 de la Ley de garantías Electorales con respecto a la contratación directa que se realice para la prestación del servicio público bomberil?</w:t>
      </w:r>
    </w:p>
    <w:p w14:paraId="07DA241F" w14:textId="77777777" w:rsidR="00C74462" w:rsidRPr="000E2097" w:rsidRDefault="00C74462" w:rsidP="00C74462">
      <w:pPr>
        <w:pStyle w:val="ListParagraph"/>
        <w:numPr>
          <w:ilvl w:val="0"/>
          <w:numId w:val="17"/>
        </w:numPr>
        <w:tabs>
          <w:tab w:val="left" w:pos="142"/>
          <w:tab w:val="left" w:pos="284"/>
        </w:tabs>
        <w:spacing w:after="0" w:line="276" w:lineRule="auto"/>
        <w:ind w:left="709"/>
        <w:jc w:val="both"/>
        <w:rPr>
          <w:rFonts w:ascii="Verdana" w:eastAsia="Century Gothic" w:hAnsi="Verdana" w:cs="Century Gothic"/>
          <w:b/>
          <w:color w:val="000000" w:themeColor="text1"/>
        </w:rPr>
      </w:pPr>
      <w:r w:rsidRPr="000E2097">
        <w:rPr>
          <w:rFonts w:ascii="Verdana" w:eastAsia="Century Gothic" w:hAnsi="Verdana" w:cs="Century Gothic"/>
          <w:b/>
          <w:bCs/>
          <w:color w:val="000000" w:themeColor="text1"/>
        </w:rPr>
        <w:t>Respuesta:</w:t>
      </w:r>
    </w:p>
    <w:p w14:paraId="56A8629F" w14:textId="77777777" w:rsidR="00C74462" w:rsidRPr="000E2097" w:rsidRDefault="00C74462" w:rsidP="00C74462">
      <w:pPr>
        <w:spacing w:after="0" w:line="276" w:lineRule="auto"/>
        <w:jc w:val="both"/>
        <w:rPr>
          <w:rFonts w:ascii="Verdana" w:eastAsia="Calibri" w:hAnsi="Verdana" w:cs="Arial"/>
          <w:b/>
          <w:bCs/>
          <w:color w:val="000000" w:themeColor="text1"/>
          <w:lang w:val="es-ES"/>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74462" w:rsidRPr="000E2097" w14:paraId="58A673B9" w14:textId="77777777" w:rsidTr="008C3F6D">
        <w:trPr>
          <w:trHeight w:val="300"/>
        </w:trPr>
        <w:tc>
          <w:tcPr>
            <w:tcW w:w="8828" w:type="dxa"/>
          </w:tcPr>
          <w:p w14:paraId="14DC51CB" w14:textId="77777777" w:rsidR="00C74462" w:rsidRPr="000E2097" w:rsidRDefault="00C74462" w:rsidP="008C3F6D">
            <w:pPr>
              <w:spacing w:before="120" w:after="120" w:line="276" w:lineRule="auto"/>
              <w:jc w:val="both"/>
              <w:rPr>
                <w:rFonts w:ascii="Verdana" w:hAnsi="Verdana" w:cs="Arial"/>
                <w:color w:val="000000" w:themeColor="text1"/>
                <w:lang w:val="es-ES"/>
              </w:rPr>
            </w:pPr>
            <w:r w:rsidRPr="000E2097">
              <w:rPr>
                <w:rFonts w:ascii="Verdana" w:hAnsi="Verdana" w:cs="Arial"/>
                <w:color w:val="000000" w:themeColor="text1"/>
                <w:lang w:val="es-ES"/>
              </w:rPr>
              <w:lastRenderedPageBreak/>
              <w:t>i.</w:t>
            </w:r>
            <w:r w:rsidRPr="000E2097">
              <w:rPr>
                <w:rFonts w:ascii="Times New Roman" w:eastAsia="Times New Roman" w:hAnsi="Times New Roman" w:cs="Times New Roman"/>
                <w:sz w:val="24"/>
                <w:szCs w:val="24"/>
                <w:lang w:val="es-ES"/>
              </w:rPr>
              <w:t xml:space="preserve"> </w:t>
            </w:r>
            <w:r w:rsidRPr="000E2097">
              <w:rPr>
                <w:rFonts w:ascii="Verdana" w:hAnsi="Verdana" w:cs="Arial"/>
                <w:color w:val="000000" w:themeColor="text1"/>
                <w:lang w:val="es-ES"/>
              </w:rPr>
              <w:t xml:space="preserve">El artículo 9 de la Ley 322 de 1996, que obligaba a los distritos, municipios y territorios indígenas sin cuerpo oficial a contratar directamente con los cuerpos de bomberos voluntarios, fue derogado por la Ley 1575 de 2012, la cual no estableció una modalidad de selección específica para la escogencia del contratista. En consecuencia, la posibilidad de contratar directamente con fundamento en aquella norma quedó sin sustento, sin que ello implique que la entidad no pueda recurrir a la contratación directa cuando se configure alguna de las causales previstas en el artículo 2 de la Ley 1150 de 2007, incluyendo los presupuestos de la causal del literal g) del numeral 4, relativa a la inexistencia de pluralidad de oferentes. </w:t>
            </w:r>
          </w:p>
          <w:p w14:paraId="633A9F07" w14:textId="77777777" w:rsidR="00C74462" w:rsidRPr="000E2097" w:rsidRDefault="00C74462" w:rsidP="008C3F6D">
            <w:pPr>
              <w:spacing w:before="120" w:after="120" w:line="276" w:lineRule="auto"/>
              <w:ind w:firstLine="741"/>
              <w:jc w:val="both"/>
              <w:rPr>
                <w:rFonts w:ascii="Verdana" w:hAnsi="Verdana" w:cs="Arial"/>
                <w:color w:val="000000" w:themeColor="text1"/>
                <w:lang w:val="es-ES"/>
              </w:rPr>
            </w:pPr>
            <w:r w:rsidRPr="000E2097">
              <w:rPr>
                <w:rFonts w:ascii="Verdana" w:hAnsi="Verdana" w:cs="Arial"/>
                <w:color w:val="000000" w:themeColor="text1"/>
                <w:lang w:val="es-ES"/>
              </w:rPr>
              <w:t xml:space="preserve">Tratándose del objeto propio de la prestación del servicio bomberil, cuando el análisis del sector demuestre que —por efecto de la regulación sectorial— un único cuerpo puede prestarlo lícitamente sin incurrir en la causal de suspensión de su personería, la entidad puede sustentar la configuración de esa causal, entendiendo que resulta aplicable el supuesto del artículo 2.2.1.2.1.4.8 del Decreto 1082 de 2015 al existir un único proveedor en el "territorio nacional" que pueda prestar el servicio requerido. </w:t>
            </w:r>
          </w:p>
          <w:p w14:paraId="5AF3B7EB" w14:textId="77777777" w:rsidR="00C74462" w:rsidRPr="000E2097" w:rsidRDefault="00C74462" w:rsidP="008C3F6D">
            <w:pPr>
              <w:spacing w:before="120" w:after="120" w:line="276" w:lineRule="auto"/>
              <w:ind w:firstLine="741"/>
              <w:jc w:val="both"/>
              <w:rPr>
                <w:rFonts w:ascii="Verdana" w:hAnsi="Verdana" w:cs="Arial"/>
                <w:color w:val="000000" w:themeColor="text1"/>
                <w:lang w:val="es-ES"/>
              </w:rPr>
            </w:pPr>
            <w:r w:rsidRPr="000E2097">
              <w:rPr>
                <w:rFonts w:ascii="Verdana" w:hAnsi="Verdana" w:cs="Arial"/>
                <w:color w:val="000000" w:themeColor="text1"/>
                <w:lang w:val="es-ES"/>
              </w:rPr>
              <w:t xml:space="preserve">Esto obedece a que la Ley 1575 de 2012 dispone que solo puede existir un cuerpo de bomberos voluntario por municipio, y a que el Reglamento Administrativo, Operativo, Técnico y Académico de los Bomberos de Colombia, adoptado mediante la Resolución 0661 de 2014 y modificado mediante la Resolución 1127 de 2018, contempla como causal de suspensión de la personería jurídica el hecho de contratar con municipios o distritos en los que ya exista un cuerpo legalmente reconocido y con certificado de cumplimiento, de modo que los cuerpos de otras jurisdicciones no pueden concurrir sin exponerse a esa consecuencia. </w:t>
            </w:r>
          </w:p>
          <w:p w14:paraId="52E38D2F" w14:textId="77777777" w:rsidR="00C74462" w:rsidRPr="000E2097" w:rsidRDefault="00C74462" w:rsidP="008C3F6D">
            <w:pPr>
              <w:spacing w:before="120" w:after="120" w:line="276" w:lineRule="auto"/>
              <w:ind w:firstLine="741"/>
              <w:jc w:val="both"/>
              <w:rPr>
                <w:rFonts w:ascii="Verdana" w:hAnsi="Verdana" w:cs="Arial"/>
                <w:color w:val="000000" w:themeColor="text1"/>
                <w:lang w:val="es-ES"/>
              </w:rPr>
            </w:pPr>
            <w:r w:rsidRPr="000E2097">
              <w:rPr>
                <w:rFonts w:ascii="Verdana" w:hAnsi="Verdana" w:cs="Arial"/>
                <w:color w:val="000000" w:themeColor="text1"/>
                <w:lang w:val="es-ES"/>
              </w:rPr>
              <w:t xml:space="preserve">Esta lectura es congruente con el deber permanente de garantizar la continuidad del servicio y con el hecho de que la exclusividad, en este sector, no deriva de una posición comercial del prestador, sino de una restricción impuesta por su propio régimen jurídico. En todo caso, la causal conserva su carácter restrictivo: la entidad debe justificar su configuración en los estudios y documentos previos —acreditando la regulación aplicable, la existencia y certificación del cuerpo local y la imposibilidad jurídica de que otros cuerpos concurran— y no puede extenderla a objetos distintos de la prestación del servicio esencial —como la adquisición de bienes, dotaciones, vehículos u </w:t>
            </w:r>
            <w:r w:rsidRPr="000E2097">
              <w:rPr>
                <w:rFonts w:ascii="Verdana" w:hAnsi="Verdana" w:cs="Arial"/>
                <w:color w:val="000000" w:themeColor="text1"/>
                <w:lang w:val="es-ES"/>
              </w:rPr>
              <w:lastRenderedPageBreak/>
              <w:t>obras—, respecto de los cuales sí puede existir libre concurrencia, aun cuando en ellos participen cuerpos voluntarios.</w:t>
            </w:r>
          </w:p>
          <w:p w14:paraId="7EAC239B" w14:textId="77777777" w:rsidR="00C74462" w:rsidRPr="000E2097" w:rsidRDefault="00C74462" w:rsidP="008C3F6D">
            <w:pPr>
              <w:spacing w:before="120" w:after="120" w:line="276" w:lineRule="auto"/>
              <w:jc w:val="both"/>
              <w:rPr>
                <w:rFonts w:ascii="Verdana" w:hAnsi="Verdana" w:cs="Arial"/>
                <w:color w:val="000000" w:themeColor="text1"/>
                <w:lang w:val="es-ES"/>
              </w:rPr>
            </w:pPr>
            <w:proofErr w:type="spellStart"/>
            <w:r w:rsidRPr="000E2097">
              <w:rPr>
                <w:rFonts w:ascii="Verdana" w:hAnsi="Verdana" w:cs="Arial"/>
                <w:color w:val="000000" w:themeColor="text1"/>
                <w:lang w:val="es-ES"/>
              </w:rPr>
              <w:t>ii</w:t>
            </w:r>
            <w:proofErr w:type="spellEnd"/>
            <w:r w:rsidRPr="000E2097">
              <w:rPr>
                <w:rFonts w:ascii="Verdana" w:hAnsi="Verdana" w:cs="Arial"/>
                <w:color w:val="000000" w:themeColor="text1"/>
                <w:lang w:val="es-ES"/>
              </w:rPr>
              <w:t xml:space="preserve">. Para cumplir la obligación del inciso cuarto del artículo 3 de la Ley 1575 de 2012 también es posible celebrar convenios de asociación conforme al artículo 96 de la Ley 489 de 1998, cuya selección reglamenta el artículo 5 del Decreto 092 de 2017. Este decreto regula dos negocios distintos: los contratos del artículo 355 de la Constitución Política —o </w:t>
            </w:r>
            <w:r w:rsidRPr="000E2097">
              <w:rPr>
                <w:rFonts w:ascii="Verdana" w:hAnsi="Verdana" w:cs="Arial"/>
                <w:i/>
                <w:iCs/>
                <w:color w:val="000000" w:themeColor="text1"/>
                <w:lang w:val="es-ES"/>
              </w:rPr>
              <w:t>contratos de colaboración</w:t>
            </w:r>
            <w:r w:rsidRPr="000E2097">
              <w:rPr>
                <w:rFonts w:ascii="Verdana" w:hAnsi="Verdana" w:cs="Arial"/>
                <w:color w:val="000000" w:themeColor="text1"/>
                <w:lang w:val="es-ES"/>
              </w:rPr>
              <w:t xml:space="preserve">—, dirigidos a impulsar programas y actividades de interés público previstos en el plan de desarrollo, y los </w:t>
            </w:r>
            <w:r w:rsidRPr="000E2097">
              <w:rPr>
                <w:rFonts w:ascii="Verdana" w:hAnsi="Verdana" w:cs="Arial"/>
                <w:i/>
                <w:iCs/>
                <w:color w:val="000000" w:themeColor="text1"/>
                <w:lang w:val="es-ES"/>
              </w:rPr>
              <w:t>convenios de asociación</w:t>
            </w:r>
            <w:r w:rsidRPr="000E2097">
              <w:rPr>
                <w:rFonts w:ascii="Verdana" w:hAnsi="Verdana" w:cs="Arial"/>
                <w:color w:val="000000" w:themeColor="text1"/>
                <w:lang w:val="es-ES"/>
              </w:rPr>
              <w:t>, para el desarrollo conjunto de actividades relacionadas con las funciones de las entidades estatales.</w:t>
            </w:r>
          </w:p>
          <w:p w14:paraId="2CDEE1DA" w14:textId="77777777" w:rsidR="00C74462" w:rsidRPr="000E2097" w:rsidRDefault="00C74462" w:rsidP="008C3F6D">
            <w:pPr>
              <w:spacing w:before="120" w:after="120" w:line="276" w:lineRule="auto"/>
              <w:ind w:firstLine="741"/>
              <w:jc w:val="both"/>
              <w:rPr>
                <w:rFonts w:ascii="Verdana" w:hAnsi="Verdana" w:cs="Arial"/>
                <w:color w:val="000000" w:themeColor="text1"/>
                <w:lang w:val="es-ES"/>
              </w:rPr>
            </w:pPr>
            <w:r w:rsidRPr="000E2097">
              <w:rPr>
                <w:rFonts w:ascii="Verdana" w:hAnsi="Verdana" w:cs="Arial"/>
                <w:color w:val="000000" w:themeColor="text1"/>
                <w:lang w:val="es-ES"/>
              </w:rPr>
              <w:t xml:space="preserve">Ninguno de los dos da lugar a una contraprestación directa a favor de la entidad ni a una relación conmutativa, pues en ambos existen aportes dirigidos exclusivamente a lograr la ejecución del objeto común, no a remunerar al asociado. En los </w:t>
            </w:r>
            <w:r w:rsidRPr="000E2097">
              <w:rPr>
                <w:rFonts w:ascii="Verdana" w:hAnsi="Verdana" w:cs="Arial"/>
                <w:i/>
                <w:iCs/>
                <w:color w:val="000000" w:themeColor="text1"/>
                <w:lang w:val="es-ES"/>
              </w:rPr>
              <w:t>convenios de asociación</w:t>
            </w:r>
            <w:r w:rsidRPr="000E2097">
              <w:rPr>
                <w:rFonts w:ascii="Verdana" w:hAnsi="Verdana" w:cs="Arial"/>
                <w:color w:val="000000" w:themeColor="text1"/>
                <w:lang w:val="es-ES"/>
              </w:rPr>
              <w:t xml:space="preserve"> la entidad debe adelantar, por regla general, un proceso competitivo, salvo cuando la ESAL comprometa recursos en dinero en una proporción no inferior al 30% del valor total del convenio y siempre que se verifique previamente que ninguna otra ESAL ofrece un aporte igual o superior; cuando concurra más de una, la entidad debe seleccionar objetivamente con cuál asociarse, para lo cual puede diseñar herramientas de comparación que le permitan escoger a la que ofrezca las mejores condiciones, sin que ello equivalga a una remisión total al EGCAP.</w:t>
            </w:r>
          </w:p>
          <w:p w14:paraId="7D8B3B70" w14:textId="77777777" w:rsidR="00C74462" w:rsidRPr="000E2097" w:rsidRDefault="00C74462" w:rsidP="008C3F6D">
            <w:pPr>
              <w:spacing w:before="120" w:line="276" w:lineRule="auto"/>
              <w:ind w:firstLine="741"/>
              <w:jc w:val="both"/>
              <w:rPr>
                <w:rFonts w:ascii="Verdana" w:hAnsi="Verdana" w:cs="Arial"/>
                <w:color w:val="000000" w:themeColor="text1"/>
                <w:lang w:val="es-ES"/>
              </w:rPr>
            </w:pPr>
            <w:r w:rsidRPr="000E2097">
              <w:rPr>
                <w:rFonts w:ascii="Verdana" w:hAnsi="Verdana" w:cs="Arial"/>
                <w:color w:val="000000" w:themeColor="text1"/>
                <w:lang w:val="es-ES"/>
              </w:rPr>
              <w:t>En efecto, lo determinante para aplicar el Decreto 092 de 2017 no es la naturaleza de ESAL del contratista, sino el objeto del negocio: si la entidad adquiere o se abastece de un bien, obra o servicio en una relación conmutativa, aunque el proveedor sea una ESAL, la normativa aplicable es la de las Leyes 80 de 1993 y 1150 de 2007, y no la del Decreto 092 de 2017.</w:t>
            </w:r>
          </w:p>
          <w:p w14:paraId="61743052" w14:textId="77777777" w:rsidR="00C74462" w:rsidRPr="000E2097" w:rsidRDefault="00C74462" w:rsidP="008C3F6D">
            <w:pPr>
              <w:spacing w:line="276" w:lineRule="auto"/>
              <w:ind w:firstLine="741"/>
              <w:jc w:val="both"/>
              <w:rPr>
                <w:rFonts w:ascii="Verdana" w:hAnsi="Verdana" w:cs="Arial"/>
                <w:color w:val="000000" w:themeColor="text1"/>
                <w:lang w:val="es-ES"/>
              </w:rPr>
            </w:pPr>
          </w:p>
          <w:p w14:paraId="416EA4B6" w14:textId="77777777" w:rsidR="00C74462" w:rsidRPr="000E2097" w:rsidRDefault="00C74462" w:rsidP="008C3F6D">
            <w:pPr>
              <w:spacing w:after="120" w:line="276" w:lineRule="auto"/>
              <w:jc w:val="both"/>
              <w:rPr>
                <w:rFonts w:ascii="Verdana" w:hAnsi="Verdana" w:cs="Arial"/>
                <w:color w:val="000000" w:themeColor="text1"/>
                <w:lang w:val="es-ES"/>
              </w:rPr>
            </w:pPr>
            <w:proofErr w:type="spellStart"/>
            <w:r w:rsidRPr="000E2097">
              <w:rPr>
                <w:rFonts w:ascii="Verdana" w:hAnsi="Verdana" w:cs="Arial"/>
                <w:color w:val="000000" w:themeColor="text1"/>
                <w:lang w:val="es-ES"/>
              </w:rPr>
              <w:t>iii</w:t>
            </w:r>
            <w:proofErr w:type="spellEnd"/>
            <w:r w:rsidRPr="000E2097">
              <w:rPr>
                <w:rFonts w:ascii="Verdana" w:hAnsi="Verdana" w:cs="Arial"/>
                <w:color w:val="000000" w:themeColor="text1"/>
                <w:lang w:val="es-ES"/>
              </w:rPr>
              <w:t xml:space="preserve">. Durante el periodo de aplicación de la prohibición del artículo 33 de la Ley 996 de 2005, los municipios y distritos no pueden acudir a la contratación directa —entendida como todo sistema de selección sin convocatoria pública ni posibilidad de participación de una pluralidad de oferentes—, lo que comprende las causales del numeral 4 del artículo 2 de la Ley 1150 de 2007 y el supuesto del artículo 5 del Decreto 092 de 2017, salvo que se configure alguna de las excepciones del inciso segundo del artículo 33. </w:t>
            </w:r>
          </w:p>
          <w:p w14:paraId="4CB1BBAC" w14:textId="77777777" w:rsidR="00C74462" w:rsidRPr="000E2097" w:rsidRDefault="00C74462" w:rsidP="008C3F6D">
            <w:pPr>
              <w:spacing w:after="120" w:line="276" w:lineRule="auto"/>
              <w:ind w:firstLine="741"/>
              <w:jc w:val="both"/>
              <w:rPr>
                <w:rFonts w:ascii="Verdana" w:hAnsi="Verdana" w:cs="Arial"/>
                <w:color w:val="000000" w:themeColor="text1"/>
                <w:lang w:val="es-ES"/>
              </w:rPr>
            </w:pPr>
            <w:r w:rsidRPr="000E2097">
              <w:rPr>
                <w:rFonts w:ascii="Verdana" w:hAnsi="Verdana" w:cs="Arial"/>
                <w:color w:val="000000" w:themeColor="text1"/>
                <w:lang w:val="es-ES"/>
              </w:rPr>
              <w:lastRenderedPageBreak/>
              <w:t xml:space="preserve">En particular, la excepción que cobija los contratos requeridos para cubrir emergencias y desastres, es de interpretación restrictiva y exige una motivación concreta, verificable y directamente relacionada con el objeto contractual. No obstante, resulta relevante para los contratos bomberiles, pues, conforme a la definición y el alcance de la actividad (artículo 22 de la Ley 1575 de 2012) y a las fases de preparación y respuesta del manejo de desastres (Ley 1523 de 2012), el servicio no se agota en la atención del evento consolidado o declarado, sino que comprende el alistamiento y la disponibilidad operativa como condiciones indispensables para responder cuando el riesgo se materializa. Actividades como la atención de incidentes relacionados con incendios, que de conformidad con el artículo 22 de la Ley 1575 de 2012, desarrollan los cuerpos de bomberos, están contempladas dentro de las actividades asociadas a la Preparación y Respuesta, reguladas por la Ley 1523 de 2012 en el marco del Sistema Nacional de Gestión del Riesgo de Desastres y la Estrategia Nacional para la Respuesta a Emergencias Por ello, la excepción puede comprender contratos cuyo objeto sea mantener la capacidad indispensable de preparación, alistamiento y disponibilidad para responder a las emergencias que puedan ocurrir dentro del periodo de la prohibición, y no solo la atención posterior de un desastre. </w:t>
            </w:r>
          </w:p>
          <w:p w14:paraId="5979A25B" w14:textId="77777777" w:rsidR="00C74462" w:rsidRPr="000E2097" w:rsidRDefault="00C74462" w:rsidP="008C3F6D">
            <w:pPr>
              <w:spacing w:after="120" w:line="276" w:lineRule="auto"/>
              <w:ind w:firstLine="741"/>
              <w:jc w:val="both"/>
              <w:rPr>
                <w:rFonts w:ascii="Verdana" w:hAnsi="Verdana" w:cs="Arial"/>
                <w:color w:val="000000" w:themeColor="text1"/>
                <w:lang w:val="es-ES"/>
              </w:rPr>
            </w:pPr>
            <w:r w:rsidRPr="000E2097">
              <w:rPr>
                <w:rFonts w:ascii="Verdana" w:hAnsi="Verdana" w:cs="Arial"/>
                <w:color w:val="000000" w:themeColor="text1"/>
                <w:lang w:val="es-ES"/>
              </w:rPr>
              <w:t>Esta interpretación no opera de manera automática ni habilita una invocación genérica del carácter esencial del servicio: la entidad conserva la carga de demostrar, en cada caso, la causal legal de contratación directa que sustente el negocio; los riesgos concretos del territorio y la relación causal directa entre el objeto y la preparación o atención de emergencias; la delimitación del objeto, con correspondencia verificable entre lo contratado y los componentes indispensables de respuesta; la temporalidad limitada al periodo estrictamente necesario; la proporcionalidad del plazo y del valor; y la imposibilidad de acudir oportunamente a una modalidad competitiva.</w:t>
            </w:r>
          </w:p>
          <w:p w14:paraId="2A5653FA" w14:textId="77777777" w:rsidR="00C74462" w:rsidRPr="000E2097" w:rsidRDefault="00C74462" w:rsidP="008C3F6D">
            <w:pPr>
              <w:spacing w:after="120" w:line="276" w:lineRule="auto"/>
              <w:ind w:firstLine="741"/>
              <w:jc w:val="both"/>
              <w:rPr>
                <w:rFonts w:ascii="Verdana" w:hAnsi="Verdana" w:cs="Arial"/>
                <w:color w:val="000000" w:themeColor="text1"/>
                <w:lang w:val="es-ES"/>
              </w:rPr>
            </w:pPr>
            <w:r w:rsidRPr="000E2097">
              <w:rPr>
                <w:rFonts w:ascii="Verdana" w:hAnsi="Verdana" w:cs="Arial"/>
                <w:color w:val="000000" w:themeColor="text1"/>
                <w:lang w:val="es-ES"/>
              </w:rPr>
              <w:t xml:space="preserve">Finalmente, las entidades pueden planear con antelación y perfeccionar el contrato antes del inicio de la restricción; adelantar durante ella modalidades competitivas, que no están prohibidas; tramitar prórrogas, modificaciones, adiciones o cesiones de contratos suscritos con anterioridad, respetando los principios y límites legales —entre ellos el del parágrafo del artículo 40 de la Ley 80 de 1993— y sin hacer nugatoria la prohibición; y acudir a la contratación directa únicamente cuando una causal se configure de </w:t>
            </w:r>
            <w:r w:rsidRPr="000E2097">
              <w:rPr>
                <w:rFonts w:ascii="Verdana" w:hAnsi="Verdana" w:cs="Arial"/>
                <w:color w:val="000000" w:themeColor="text1"/>
                <w:lang w:val="es-ES"/>
              </w:rPr>
              <w:lastRenderedPageBreak/>
              <w:t>manera estricta y, de forma concurrente, opere una excepción del artículo 33, o cuando se declare la urgencia manifiesta del artículo 42 de la Ley 80 de 1993.</w:t>
            </w:r>
          </w:p>
          <w:p w14:paraId="4CE06C45" w14:textId="77777777" w:rsidR="00C74462" w:rsidRPr="000E2097" w:rsidRDefault="00C74462" w:rsidP="008C3F6D">
            <w:pPr>
              <w:spacing w:before="120" w:after="120" w:line="276" w:lineRule="auto"/>
              <w:ind w:firstLine="709"/>
              <w:jc w:val="both"/>
              <w:rPr>
                <w:rFonts w:ascii="Verdana" w:eastAsia="Times New Roman" w:hAnsi="Verdana" w:cs="Arial"/>
                <w:color w:val="000000" w:themeColor="text1"/>
                <w:lang w:val="es-ES"/>
              </w:rPr>
            </w:pPr>
            <w:r w:rsidRPr="000E2097">
              <w:rPr>
                <w:rFonts w:ascii="Verdana" w:hAnsi="Verdana" w:cs="Arial"/>
                <w:color w:val="000000" w:themeColor="text1"/>
                <w:lang w:val="es-ES"/>
              </w:rPr>
              <w:t>Dentro de este marco, al tratarse de un análisis que debe realizarse frente a cada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Estatal establecerá la forma de adelantar su gestión contractual y determinará, bajo su propia responsabilidad los aspectos objeto de consulta, sin que sea atribución de la Agencia Nacional de Contratación Pública – Colombia Compra Eficiente definir, autorizar o validar esa decisión.</w:t>
            </w:r>
          </w:p>
        </w:tc>
      </w:tr>
    </w:tbl>
    <w:p w14:paraId="04B26630" w14:textId="77777777" w:rsidR="00C74462" w:rsidRPr="000E2097" w:rsidRDefault="00C74462" w:rsidP="00C74462">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4B06FB14" w14:textId="77777777" w:rsidR="00C74462" w:rsidRPr="000E2097" w:rsidRDefault="00C74462" w:rsidP="00C74462">
      <w:pPr>
        <w:pStyle w:val="ListParagraph"/>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0E2097">
        <w:rPr>
          <w:rFonts w:ascii="Verdana" w:eastAsia="Century Gothic" w:hAnsi="Verdana" w:cs="Century Gothic"/>
          <w:b/>
          <w:color w:val="000000" w:themeColor="text1"/>
        </w:rPr>
        <w:t>Razones de la respuesta:</w:t>
      </w:r>
    </w:p>
    <w:p w14:paraId="65DB1E95" w14:textId="77777777" w:rsidR="00C74462" w:rsidRPr="000E2097" w:rsidRDefault="00C74462" w:rsidP="00C74462">
      <w:pPr>
        <w:spacing w:after="0" w:line="276" w:lineRule="auto"/>
        <w:jc w:val="both"/>
        <w:rPr>
          <w:rFonts w:ascii="Verdana" w:eastAsia="Calibri" w:hAnsi="Verdana" w:cs="Arial"/>
          <w:color w:val="000000" w:themeColor="text1"/>
          <w:lang w:val="es-ES"/>
        </w:rPr>
      </w:pPr>
    </w:p>
    <w:p w14:paraId="22311EAF" w14:textId="77777777" w:rsidR="00C74462" w:rsidRPr="000E2097" w:rsidRDefault="00C74462" w:rsidP="00C74462">
      <w:pPr>
        <w:spacing w:after="120" w:line="276" w:lineRule="auto"/>
        <w:jc w:val="both"/>
        <w:rPr>
          <w:rFonts w:ascii="Verdana" w:eastAsia="Times New Roman" w:hAnsi="Verdana" w:cs="Arial"/>
          <w:bCs/>
          <w:lang w:val="es-ES" w:eastAsia="es-CO"/>
        </w:rPr>
      </w:pPr>
      <w:r w:rsidRPr="000E2097">
        <w:rPr>
          <w:rFonts w:ascii="Verdana" w:eastAsia="Verdana" w:hAnsi="Verdana" w:cs="Verdana"/>
          <w:lang w:val="es-ES"/>
        </w:rPr>
        <w:t xml:space="preserve">i. </w:t>
      </w:r>
      <w:r w:rsidRPr="000E2097">
        <w:rPr>
          <w:rFonts w:ascii="Verdana" w:eastAsia="Times New Roman" w:hAnsi="Verdana" w:cs="Arial"/>
          <w:bCs/>
          <w:lang w:val="es-ES" w:eastAsia="es-CO"/>
        </w:rPr>
        <w:t xml:space="preserve">El artículo 1 de </w:t>
      </w:r>
      <w:r w:rsidRPr="000E2097">
        <w:rPr>
          <w:rFonts w:ascii="Verdana" w:eastAsia="Times New Roman" w:hAnsi="Verdana" w:cs="Arial"/>
          <w:lang w:val="es-ES" w:eastAsia="es-CO"/>
        </w:rPr>
        <w:t xml:space="preserve">la </w:t>
      </w:r>
      <w:r w:rsidRPr="000E2097">
        <w:rPr>
          <w:rFonts w:ascii="Verdana" w:eastAsia="Times New Roman" w:hAnsi="Verdana" w:cs="Arial"/>
          <w:bCs/>
          <w:lang w:val="es-ES" w:eastAsia="es-CO"/>
        </w:rPr>
        <w:t xml:space="preserve">Ley 1575 de 2012, denominada </w:t>
      </w:r>
      <w:r w:rsidRPr="000E2097">
        <w:rPr>
          <w:rFonts w:ascii="Verdana" w:eastAsia="Times New Roman" w:hAnsi="Verdana" w:cs="Arial"/>
          <w:bCs/>
          <w:i/>
          <w:iCs/>
          <w:lang w:val="es-ES" w:eastAsia="es-CO"/>
        </w:rPr>
        <w:t>“Ley General de Bomberos de Colombia”</w:t>
      </w:r>
      <w:r w:rsidRPr="000E2097">
        <w:rPr>
          <w:rFonts w:ascii="Verdana" w:eastAsia="Times New Roman" w:hAnsi="Verdana" w:cs="Arial"/>
          <w:bCs/>
          <w:lang w:val="es-ES" w:eastAsia="es-CO"/>
        </w:rPr>
        <w:t>, dispone que la gestión integral del riesgo contra incendio, la preparación y atención de rescates en todas sus modalidades y la respuesta a incidentes con materiales peligrosos constituyen una responsabilidad concurrente de las autoridades y de los habitantes del territorio nacional, con especial énfasis en los municipios, los departamentos y la Nación</w:t>
      </w:r>
      <w:r w:rsidRPr="000E2097">
        <w:rPr>
          <w:rFonts w:ascii="Verdana" w:hAnsi="Verdana" w:cs="Arial"/>
          <w:bCs/>
          <w:lang w:val="es-ES"/>
        </w:rPr>
        <w:t>, sin perjuicio de las competencias asignadas a las demás entidades que integran el Sistema Nacional para la Prevención y Atención de Desastres</w:t>
      </w:r>
      <w:r w:rsidRPr="000E2097">
        <w:rPr>
          <w:rFonts w:ascii="Verdana" w:eastAsia="Times New Roman" w:hAnsi="Verdana" w:cs="Arial"/>
          <w:bCs/>
          <w:vertAlign w:val="superscript"/>
          <w:lang w:val="es-ES" w:eastAsia="es-CO"/>
        </w:rPr>
        <w:footnoteReference w:id="4"/>
      </w:r>
      <w:r w:rsidRPr="000E2097">
        <w:rPr>
          <w:rFonts w:ascii="Verdana" w:hAnsi="Verdana" w:cs="Arial"/>
          <w:bCs/>
          <w:lang w:val="es-ES"/>
        </w:rPr>
        <w:t>.</w:t>
      </w:r>
      <w:r w:rsidRPr="000E2097">
        <w:rPr>
          <w:rFonts w:ascii="Verdana" w:hAnsi="Verdana" w:cs="Arial"/>
          <w:lang w:val="es-ES"/>
        </w:rPr>
        <w:t xml:space="preserve"> </w:t>
      </w:r>
      <w:r w:rsidRPr="000E2097">
        <w:rPr>
          <w:rFonts w:ascii="Verdana" w:eastAsia="Times New Roman" w:hAnsi="Verdana" w:cs="Arial"/>
          <w:bCs/>
          <w:lang w:val="es-ES" w:eastAsia="es-CO"/>
        </w:rPr>
        <w:t xml:space="preserve">De acuerdo con esto, la norma dispone un esquema de </w:t>
      </w:r>
      <w:r w:rsidRPr="000E2097">
        <w:rPr>
          <w:rFonts w:ascii="Verdana" w:eastAsia="Times New Roman" w:hAnsi="Verdana" w:cs="Arial"/>
          <w:bCs/>
          <w:i/>
          <w:iCs/>
          <w:lang w:val="es-ES" w:eastAsia="es-CO"/>
        </w:rPr>
        <w:t>responsabilidad compartida</w:t>
      </w:r>
      <w:r w:rsidRPr="000E2097">
        <w:rPr>
          <w:rFonts w:ascii="Verdana" w:eastAsia="Times New Roman" w:hAnsi="Verdana" w:cs="Arial"/>
          <w:bCs/>
          <w:lang w:val="es-ES" w:eastAsia="es-CO"/>
        </w:rPr>
        <w:t xml:space="preserve">, en el marco del cual las entidades públicas y privadas deben incorporar la contingencia asociada a estos riesgos en la administración de sus bienes muebles e inmuebles —incluidos parques naturales, edificaciones, desarrollos urbanísticos e instalaciones— y </w:t>
      </w:r>
      <w:r w:rsidRPr="000E2097">
        <w:rPr>
          <w:rFonts w:ascii="Verdana" w:eastAsia="Times New Roman" w:hAnsi="Verdana" w:cs="Arial"/>
          <w:bCs/>
          <w:lang w:val="es-ES" w:eastAsia="es-CO"/>
        </w:rPr>
        <w:lastRenderedPageBreak/>
        <w:t xml:space="preserve">adelantar planes, programas y proyectos orientados a reducir su vulnerabilidad y fortalecer la prevención y atención de tales eventos. </w:t>
      </w:r>
    </w:p>
    <w:p w14:paraId="5172F045" w14:textId="77777777" w:rsidR="00C74462" w:rsidRPr="000E2097" w:rsidRDefault="00C74462" w:rsidP="00C74462">
      <w:pPr>
        <w:spacing w:after="120" w:line="276" w:lineRule="auto"/>
        <w:jc w:val="both"/>
        <w:rPr>
          <w:rFonts w:ascii="Verdana" w:eastAsia="Times New Roman" w:hAnsi="Verdana" w:cs="Arial"/>
          <w:bCs/>
          <w:lang w:val="es-ES" w:eastAsia="es-CO"/>
        </w:rPr>
      </w:pPr>
      <w:r w:rsidRPr="000E2097">
        <w:rPr>
          <w:rFonts w:ascii="Verdana" w:eastAsia="Times New Roman" w:hAnsi="Verdana" w:cs="Arial"/>
          <w:bCs/>
          <w:lang w:val="es-ES" w:eastAsia="es-CO"/>
        </w:rPr>
        <w:tab/>
        <w:t xml:space="preserve">En consonancia con lo anterior, el artículo 2 </w:t>
      </w:r>
      <w:r w:rsidRPr="000E2097">
        <w:rPr>
          <w:rFonts w:ascii="Verdana" w:hAnsi="Verdana" w:cs="Arial"/>
          <w:bCs/>
          <w:lang w:val="es-ES"/>
        </w:rPr>
        <w:t xml:space="preserve">dispone que la gestión integral del riesgo contra incendio, la preparación y atención de rescates en todas sus modalidades y la respuesta a incidentes con materiales peligrosos se encuentran a cargo de las instituciones bomberiles y, para todos los efectos, constituyen un servicio público esencial bajo responsabilidad del Estado. </w:t>
      </w:r>
      <w:r w:rsidRPr="000E2097">
        <w:rPr>
          <w:rFonts w:ascii="Verdana" w:eastAsia="Times New Roman" w:hAnsi="Verdana" w:cs="Arial"/>
          <w:bCs/>
          <w:lang w:val="es-ES" w:eastAsia="es-CO"/>
        </w:rPr>
        <w:t>En ese sentido, corresponde al Estado garantizar su prestación eficiente a todos los habitantes del territorio nacional, de manera directa a través de los Cuerpos de Bomberos Oficiales, Voluntarios y aeronáuticos, asegurando la continuidad y cobertura de este servicio.</w:t>
      </w:r>
    </w:p>
    <w:p w14:paraId="417878F5" w14:textId="77777777" w:rsidR="00C74462" w:rsidRPr="000E2097" w:rsidRDefault="00C74462" w:rsidP="00C74462">
      <w:pPr>
        <w:spacing w:line="276" w:lineRule="auto"/>
        <w:jc w:val="both"/>
        <w:rPr>
          <w:rFonts w:ascii="Verdana" w:hAnsi="Verdana"/>
          <w:lang w:val="es-ES"/>
        </w:rPr>
      </w:pPr>
      <w:r w:rsidRPr="000E2097">
        <w:rPr>
          <w:rFonts w:ascii="Verdana" w:eastAsia="Times New Roman" w:hAnsi="Verdana" w:cs="Arial"/>
          <w:bCs/>
          <w:lang w:val="es-ES" w:eastAsia="es-CO"/>
        </w:rPr>
        <w:tab/>
        <w:t xml:space="preserve">Por su parte, el artículo 3 de la Ley 1575 de 2012 establece el marco conceptual y los principios que orientan la organización, dirección y prestación del servicio público esencial de gestión integral del riesgo contra incendio, así como las actividades de rescate y atención de incidentes con materiales peligrosos. Para el efecto, el inciso cuarto de la norma establece que: “Es obligación de los distritos, con asiento en su respectiva jurisdicción y de los municipios la prestación del servicio público esencial a través de los cuerpos de bomberos oficiales o </w:t>
      </w:r>
      <w:r w:rsidRPr="000E2097">
        <w:rPr>
          <w:rFonts w:ascii="Verdana" w:eastAsia="Times New Roman" w:hAnsi="Verdana" w:cs="Arial"/>
          <w:bCs/>
          <w:i/>
          <w:iCs/>
          <w:lang w:val="es-ES" w:eastAsia="es-CO"/>
        </w:rPr>
        <w:t>mediante la celebración de contratos y/o convenios con los cuerpos de bomberos voluntarios</w:t>
      </w:r>
      <w:r w:rsidRPr="000E2097">
        <w:rPr>
          <w:rFonts w:ascii="Verdana" w:eastAsia="Times New Roman" w:hAnsi="Verdana" w:cs="Arial"/>
          <w:bCs/>
          <w:lang w:val="es-ES" w:eastAsia="es-CO"/>
        </w:rPr>
        <w:t xml:space="preserve">” [Énfasis fuera de texto]. En este sentido, </w:t>
      </w:r>
      <w:r w:rsidRPr="000E2097">
        <w:rPr>
          <w:rFonts w:ascii="Verdana" w:eastAsia="Arial" w:hAnsi="Verdana" w:cs="Arial"/>
          <w:lang w:val="es-ES"/>
        </w:rPr>
        <w:t>la expresión empleada por el legislador tiene carácter imperativo, de modo que impone un deber permanente de organización, financiación y garantía del servicio. Por esta razón, cuando la entidad territorial carece de cuerpo oficial, el instrumento contractual constituye el mecanismo a través del cual la entidad cumple con una competencia legal propia.</w:t>
      </w:r>
    </w:p>
    <w:p w14:paraId="45C52C71" w14:textId="77777777" w:rsidR="00C74462" w:rsidRPr="000E2097" w:rsidRDefault="00C74462" w:rsidP="00C74462">
      <w:pPr>
        <w:spacing w:line="276" w:lineRule="auto"/>
        <w:ind w:firstLine="709"/>
        <w:jc w:val="both"/>
        <w:rPr>
          <w:rFonts w:ascii="Verdana" w:eastAsia="Times New Roman" w:hAnsi="Verdana" w:cs="Arial"/>
          <w:bCs/>
          <w:lang w:val="es-ES" w:eastAsia="es-CO"/>
        </w:rPr>
      </w:pPr>
      <w:r w:rsidRPr="000E2097">
        <w:rPr>
          <w:rFonts w:ascii="Verdana" w:eastAsia="Arial" w:hAnsi="Verdana" w:cs="Arial"/>
          <w:lang w:val="es-ES"/>
        </w:rPr>
        <w:t>Los cuerpos de bomberos voluntarios son asociaciones cívicas, privadas, sin ánimo de lucro, de utilidad común y con personería jurídica, reconocidas y certificadas por la Dirección Nacional de Bomberos, sometidas a un régimen especial de creación, funcionamiento, vigilancia y control</w:t>
      </w:r>
      <w:r w:rsidRPr="000E2097">
        <w:rPr>
          <w:rStyle w:val="FootnoteReference"/>
          <w:rFonts w:ascii="Verdana" w:hAnsi="Verdana"/>
          <w:lang w:val="es-ES"/>
        </w:rPr>
        <w:footnoteReference w:id="5"/>
      </w:r>
      <w:r w:rsidRPr="000E2097">
        <w:rPr>
          <w:rFonts w:ascii="Verdana" w:eastAsia="Arial" w:hAnsi="Verdana" w:cs="Arial"/>
          <w:lang w:val="es-ES"/>
        </w:rPr>
        <w:t xml:space="preserve">. </w:t>
      </w:r>
      <w:r w:rsidRPr="000E2097">
        <w:rPr>
          <w:rFonts w:ascii="Verdana" w:eastAsia="Times New Roman" w:hAnsi="Verdana" w:cs="Arial"/>
          <w:bCs/>
          <w:lang w:val="es-ES" w:eastAsia="es-CO"/>
        </w:rPr>
        <w:t xml:space="preserve">Adicionalmente, con arreglo a lo dispuesto en el artículo 4 de la referida ley, los </w:t>
      </w:r>
      <w:r w:rsidRPr="000E2097">
        <w:rPr>
          <w:rFonts w:ascii="Verdana" w:eastAsia="Times New Roman" w:hAnsi="Verdana" w:cs="Arial"/>
          <w:bCs/>
          <w:i/>
          <w:iCs/>
          <w:lang w:val="es-ES" w:eastAsia="es-CO"/>
        </w:rPr>
        <w:t xml:space="preserve">Cuerpos de Bomberos </w:t>
      </w:r>
      <w:r w:rsidRPr="000E2097">
        <w:rPr>
          <w:rFonts w:ascii="Verdana" w:eastAsia="Times New Roman" w:hAnsi="Verdana" w:cs="Arial"/>
          <w:bCs/>
          <w:i/>
          <w:iCs/>
          <w:lang w:val="es-ES" w:eastAsia="es-CO"/>
        </w:rPr>
        <w:lastRenderedPageBreak/>
        <w:t xml:space="preserve">Voluntarios Reconocidos </w:t>
      </w:r>
      <w:r w:rsidRPr="000E2097">
        <w:rPr>
          <w:rFonts w:ascii="Verdana" w:eastAsia="Times New Roman" w:hAnsi="Verdana" w:cs="Arial"/>
          <w:bCs/>
          <w:lang w:val="es-ES" w:eastAsia="es-CO"/>
        </w:rPr>
        <w:t xml:space="preserve">integran los Bomberos de Colombia y hacen parte integral del Sistema Nacional para la Prevención y Atención de Desastres. </w:t>
      </w:r>
    </w:p>
    <w:p w14:paraId="3846B1EF" w14:textId="77777777" w:rsidR="00C74462" w:rsidRPr="000E2097" w:rsidRDefault="00C74462" w:rsidP="00C74462">
      <w:pPr>
        <w:tabs>
          <w:tab w:val="left" w:pos="426"/>
        </w:tabs>
        <w:spacing w:after="0" w:line="276" w:lineRule="auto"/>
        <w:ind w:firstLine="709"/>
        <w:jc w:val="both"/>
        <w:rPr>
          <w:rFonts w:ascii="Verdana" w:eastAsia="Times New Roman" w:hAnsi="Verdana" w:cs="Arial"/>
          <w:bCs/>
          <w:lang w:val="es-ES" w:eastAsia="es-CO"/>
        </w:rPr>
      </w:pPr>
      <w:r w:rsidRPr="000E2097">
        <w:rPr>
          <w:rFonts w:ascii="Verdana" w:eastAsia="Times New Roman" w:hAnsi="Verdana" w:cs="Arial"/>
          <w:bCs/>
          <w:lang w:val="es-ES" w:eastAsia="es-CO"/>
        </w:rPr>
        <w:t xml:space="preserve">De conformidad con las normas citadas, la gestión integral del riesgo contra incendio, los preparativos y atención de rescates y la atención de incidentes con materiales peligrosos se constituyen como un servicio público esencial a cargo del Estado, cuya prestación le fue asignada a los municipios y distritos, por lo tanto, es su deber asegurar la prestación eficiente a todos los habitantes del territorio nacional. Con el fin de prestar de forma eficiente el servicio público bomberil, los municipios y distritos pueden constituir su propio cuerpo de bomberos oficiales o pueden optar por celebrar contratos o convenios con cuerpos de bomberos voluntarios, cuando no cuente con la primera opción. Sobre la prestación del servicio objeto de la consulta, esta Agencia se pronunció mediante el concepto con radicado número 2201913000008606, del 19 de noviembre de 2019, indicando lo siguiente: </w:t>
      </w:r>
    </w:p>
    <w:p w14:paraId="0B24F139" w14:textId="77777777" w:rsidR="00C74462" w:rsidRPr="000E2097" w:rsidRDefault="00C74462" w:rsidP="00C74462">
      <w:pPr>
        <w:tabs>
          <w:tab w:val="left" w:pos="426"/>
        </w:tabs>
        <w:spacing w:after="0" w:line="276" w:lineRule="auto"/>
        <w:ind w:firstLine="709"/>
        <w:jc w:val="both"/>
        <w:rPr>
          <w:rFonts w:ascii="Verdana" w:eastAsia="Times New Roman" w:hAnsi="Verdana" w:cs="Arial"/>
          <w:bCs/>
          <w:lang w:val="es-ES" w:eastAsia="es-CO"/>
        </w:rPr>
      </w:pPr>
    </w:p>
    <w:p w14:paraId="2346D18E" w14:textId="77777777" w:rsidR="00C74462" w:rsidRPr="000E2097" w:rsidRDefault="00C74462" w:rsidP="00C74462">
      <w:pPr>
        <w:spacing w:after="0" w:line="240" w:lineRule="auto"/>
        <w:ind w:left="709" w:right="709"/>
        <w:jc w:val="both"/>
        <w:rPr>
          <w:rFonts w:ascii="Verdana" w:eastAsia="Calibri" w:hAnsi="Verdana" w:cs="Arial"/>
          <w:sz w:val="20"/>
          <w:szCs w:val="20"/>
          <w:lang w:val="es-ES"/>
        </w:rPr>
      </w:pPr>
      <w:r w:rsidRPr="000E2097">
        <w:rPr>
          <w:rFonts w:ascii="Verdana" w:eastAsia="Calibri" w:hAnsi="Verdana" w:cs="Arial"/>
          <w:sz w:val="20"/>
          <w:szCs w:val="20"/>
          <w:lang w:val="es-ES"/>
        </w:rPr>
        <w:t xml:space="preserve">“Ahora bien, recopilando los fundamentos normativos del concepto, la Ley 1575 de 2012, artículo 3, inciso 4, establece que los municipios pueden cumplir la obligación de prestar el servicio esencial de gestión del riesgo contra incendios mediante: i) la constitución de cuerpos de bomberos oficiales o </w:t>
      </w:r>
      <w:proofErr w:type="spellStart"/>
      <w:r w:rsidRPr="000E2097">
        <w:rPr>
          <w:rFonts w:ascii="Verdana" w:eastAsia="Calibri" w:hAnsi="Verdana" w:cs="Arial"/>
          <w:sz w:val="20"/>
          <w:szCs w:val="20"/>
          <w:lang w:val="es-ES"/>
        </w:rPr>
        <w:t>ii</w:t>
      </w:r>
      <w:proofErr w:type="spellEnd"/>
      <w:r w:rsidRPr="000E2097">
        <w:rPr>
          <w:rFonts w:ascii="Verdana" w:eastAsia="Calibri" w:hAnsi="Verdana" w:cs="Arial"/>
          <w:sz w:val="20"/>
          <w:szCs w:val="20"/>
          <w:lang w:val="es-ES"/>
        </w:rPr>
        <w:t xml:space="preserve">) la celebración de contratos y/o convenios con los cuerpos de bomberos voluntarios. </w:t>
      </w:r>
    </w:p>
    <w:p w14:paraId="6EE1F0C0" w14:textId="77777777" w:rsidR="00C74462" w:rsidRPr="000E2097" w:rsidRDefault="00C74462" w:rsidP="00C74462">
      <w:pPr>
        <w:spacing w:after="0" w:line="240" w:lineRule="auto"/>
        <w:ind w:left="709" w:right="709"/>
        <w:jc w:val="both"/>
        <w:rPr>
          <w:rFonts w:ascii="Verdana" w:eastAsia="Calibri" w:hAnsi="Verdana" w:cs="Arial"/>
          <w:sz w:val="20"/>
          <w:szCs w:val="20"/>
          <w:lang w:val="es-ES"/>
        </w:rPr>
      </w:pPr>
      <w:r w:rsidRPr="000E2097">
        <w:rPr>
          <w:rFonts w:ascii="Verdana" w:eastAsia="Calibri" w:hAnsi="Verdana" w:cs="Arial"/>
          <w:sz w:val="20"/>
          <w:szCs w:val="20"/>
          <w:lang w:val="es-ES"/>
        </w:rPr>
        <w:t>[…]</w:t>
      </w:r>
    </w:p>
    <w:p w14:paraId="6CDDF07B" w14:textId="77777777" w:rsidR="00C74462" w:rsidRPr="000E2097" w:rsidRDefault="00C74462" w:rsidP="00C74462">
      <w:pPr>
        <w:spacing w:after="0" w:line="240" w:lineRule="auto"/>
        <w:ind w:left="709" w:right="709"/>
        <w:jc w:val="both"/>
        <w:rPr>
          <w:rFonts w:ascii="Verdana" w:hAnsi="Verdana" w:cs="Arial"/>
          <w:i/>
          <w:iCs/>
          <w:sz w:val="20"/>
          <w:szCs w:val="20"/>
          <w:lang w:val="es-ES"/>
        </w:rPr>
      </w:pPr>
      <w:r w:rsidRPr="000E2097">
        <w:rPr>
          <w:rFonts w:ascii="Verdana" w:eastAsia="Calibri" w:hAnsi="Verdana" w:cs="Arial"/>
          <w:sz w:val="20"/>
          <w:szCs w:val="20"/>
          <w:lang w:val="es-ES"/>
        </w:rPr>
        <w:t>El texto de la norma no obliga a contratar con los bomberos voluntarios, sino que faculta al municipio a hacerlo cuando no cuente con un cuerpo de bomberos oficiales, es más, la norma dispone que los municipios de menos de veinte mil habitantes cuentan con apoyo técnico del departamento, quien podrá asesorarlos con el fin de escoger la opción que mejor convenga entre constituir un cuerpo de bomberos oficial o contratar con uno voluntario</w:t>
      </w:r>
      <w:r w:rsidRPr="000E2097">
        <w:rPr>
          <w:rFonts w:ascii="Verdana" w:hAnsi="Verdana" w:cs="Arial"/>
          <w:i/>
          <w:iCs/>
          <w:sz w:val="20"/>
          <w:szCs w:val="20"/>
          <w:lang w:val="es-ES"/>
        </w:rPr>
        <w:t>.</w:t>
      </w:r>
    </w:p>
    <w:p w14:paraId="195F8CE8" w14:textId="77777777" w:rsidR="00C74462" w:rsidRPr="000E2097" w:rsidRDefault="00C74462" w:rsidP="00C74462">
      <w:pPr>
        <w:spacing w:after="0" w:line="240" w:lineRule="auto"/>
        <w:ind w:left="709" w:right="709"/>
        <w:jc w:val="both"/>
        <w:rPr>
          <w:rFonts w:ascii="Verdana" w:hAnsi="Verdana" w:cs="Arial"/>
          <w:i/>
          <w:iCs/>
          <w:sz w:val="18"/>
          <w:szCs w:val="18"/>
          <w:lang w:val="es-ES"/>
        </w:rPr>
      </w:pPr>
    </w:p>
    <w:p w14:paraId="01AD5B41" w14:textId="77777777" w:rsidR="00C74462" w:rsidRPr="000E2097" w:rsidRDefault="00C74462" w:rsidP="00C74462">
      <w:pPr>
        <w:spacing w:after="0" w:line="240" w:lineRule="auto"/>
        <w:ind w:left="709" w:right="709"/>
        <w:jc w:val="both"/>
        <w:rPr>
          <w:rFonts w:ascii="Verdana" w:eastAsia="Times New Roman" w:hAnsi="Verdana" w:cs="Arial"/>
          <w:bCs/>
          <w:sz w:val="20"/>
          <w:szCs w:val="20"/>
          <w:lang w:val="es-ES" w:eastAsia="es-CO"/>
        </w:rPr>
      </w:pPr>
      <w:r w:rsidRPr="000E2097">
        <w:rPr>
          <w:rFonts w:ascii="Verdana" w:eastAsia="Times New Roman" w:hAnsi="Verdana" w:cs="Arial"/>
          <w:bCs/>
          <w:sz w:val="20"/>
          <w:szCs w:val="20"/>
          <w:lang w:val="es-ES" w:eastAsia="es-CO"/>
        </w:rPr>
        <w:t xml:space="preserve">Los elementos del contrato o convenio dados por la ley 1575 de 2012 son: i) el objeto contractual: la gestión integral del riesgo contra incendio, los preparativos y atención de rescates en todas sus modalidades y la atención de incidentes con materiales peligrosos, actividades que están a cargo de instituciones bomberiles; y </w:t>
      </w:r>
      <w:proofErr w:type="spellStart"/>
      <w:r w:rsidRPr="000E2097">
        <w:rPr>
          <w:rFonts w:ascii="Verdana" w:eastAsia="Times New Roman" w:hAnsi="Verdana" w:cs="Arial"/>
          <w:bCs/>
          <w:sz w:val="20"/>
          <w:szCs w:val="20"/>
          <w:lang w:val="es-ES" w:eastAsia="es-CO"/>
        </w:rPr>
        <w:t>ii</w:t>
      </w:r>
      <w:proofErr w:type="spellEnd"/>
      <w:r w:rsidRPr="000E2097">
        <w:rPr>
          <w:rFonts w:ascii="Verdana" w:eastAsia="Times New Roman" w:hAnsi="Verdana" w:cs="Arial"/>
          <w:bCs/>
          <w:sz w:val="20"/>
          <w:szCs w:val="20"/>
          <w:lang w:val="es-ES" w:eastAsia="es-CO"/>
        </w:rPr>
        <w:t>) las partes: un municipio, a cuyo cargo esta la prestación del servicio público esencial de atención integral del riesgo de incendio, y un cuerpo de bomberos voluntarios reconocido, que sea capaz de prestar el servicio y cumpla con la regulación propia de su actividad”</w:t>
      </w:r>
      <w:r w:rsidRPr="000E2097">
        <w:rPr>
          <w:rFonts w:ascii="Verdana" w:eastAsia="Times New Roman" w:hAnsi="Verdana" w:cs="Arial"/>
          <w:bCs/>
          <w:sz w:val="20"/>
          <w:szCs w:val="20"/>
          <w:vertAlign w:val="superscript"/>
          <w:lang w:val="es-ES" w:eastAsia="es-CO"/>
        </w:rPr>
        <w:footnoteReference w:id="6"/>
      </w:r>
      <w:r w:rsidRPr="000E2097">
        <w:rPr>
          <w:rFonts w:ascii="Verdana" w:eastAsia="Times New Roman" w:hAnsi="Verdana" w:cs="Arial"/>
          <w:bCs/>
          <w:sz w:val="20"/>
          <w:szCs w:val="20"/>
          <w:lang w:val="es-ES" w:eastAsia="es-CO"/>
        </w:rPr>
        <w:t xml:space="preserve">. </w:t>
      </w:r>
    </w:p>
    <w:p w14:paraId="72927E37" w14:textId="77777777" w:rsidR="00C74462" w:rsidRPr="000E2097" w:rsidRDefault="00C74462" w:rsidP="00C74462">
      <w:pPr>
        <w:spacing w:after="0" w:line="240" w:lineRule="auto"/>
        <w:ind w:left="709" w:right="709"/>
        <w:jc w:val="both"/>
        <w:rPr>
          <w:rFonts w:ascii="Verdana" w:eastAsia="Times New Roman" w:hAnsi="Verdana" w:cs="Arial"/>
          <w:bCs/>
          <w:lang w:val="es-ES" w:eastAsia="es-CO"/>
        </w:rPr>
      </w:pPr>
    </w:p>
    <w:p w14:paraId="7900E742" w14:textId="77777777" w:rsidR="00C74462" w:rsidRPr="000E2097" w:rsidRDefault="00C74462" w:rsidP="00C74462">
      <w:pPr>
        <w:spacing w:after="120" w:line="276" w:lineRule="auto"/>
        <w:ind w:firstLine="708"/>
        <w:jc w:val="both"/>
        <w:rPr>
          <w:rFonts w:ascii="Verdana" w:eastAsia="Arial" w:hAnsi="Verdana" w:cs="Arial"/>
          <w:lang w:val="es-ES"/>
        </w:rPr>
      </w:pPr>
      <w:r w:rsidRPr="000E2097">
        <w:rPr>
          <w:rFonts w:ascii="Verdana" w:eastAsia="Times New Roman" w:hAnsi="Verdana" w:cs="Arial"/>
          <w:bCs/>
          <w:lang w:val="es-ES" w:eastAsia="es-CO"/>
        </w:rPr>
        <w:t>Respecto al proceso de selección para la celebración de un contrato con el cuerpo de bomberos voluntarios,</w:t>
      </w:r>
      <w:r w:rsidRPr="000E2097">
        <w:rPr>
          <w:rFonts w:ascii="Verdana" w:eastAsia="Arial" w:hAnsi="Verdana" w:cs="Arial"/>
          <w:lang w:val="es-ES"/>
        </w:rPr>
        <w:t xml:space="preserve"> es importante aclarar que el régimen especial de las Leyes 1523 y 1575 de 2012 determina el </w:t>
      </w:r>
      <w:r w:rsidRPr="000E2097">
        <w:rPr>
          <w:rFonts w:ascii="Verdana" w:eastAsia="Arial" w:hAnsi="Verdana" w:cs="Arial"/>
          <w:i/>
          <w:iCs/>
          <w:lang w:val="es-ES"/>
        </w:rPr>
        <w:t>objeto</w:t>
      </w:r>
      <w:r w:rsidRPr="000E2097">
        <w:rPr>
          <w:rFonts w:ascii="Verdana" w:eastAsia="Arial" w:hAnsi="Verdana" w:cs="Arial"/>
          <w:lang w:val="es-ES"/>
        </w:rPr>
        <w:t xml:space="preserve"> del servicio, la </w:t>
      </w:r>
      <w:r w:rsidRPr="000E2097">
        <w:rPr>
          <w:rFonts w:ascii="Verdana" w:eastAsia="Arial" w:hAnsi="Verdana" w:cs="Arial"/>
          <w:i/>
          <w:iCs/>
          <w:lang w:val="es-ES"/>
        </w:rPr>
        <w:t>obligación</w:t>
      </w:r>
      <w:r w:rsidRPr="000E2097">
        <w:rPr>
          <w:rFonts w:ascii="Verdana" w:eastAsia="Arial" w:hAnsi="Verdana" w:cs="Arial"/>
          <w:lang w:val="es-ES"/>
        </w:rPr>
        <w:t xml:space="preserve"> territorial de prestarlo y los </w:t>
      </w:r>
      <w:r w:rsidRPr="000E2097">
        <w:rPr>
          <w:rFonts w:ascii="Verdana" w:eastAsia="Arial" w:hAnsi="Verdana" w:cs="Arial"/>
          <w:i/>
          <w:iCs/>
          <w:lang w:val="es-ES"/>
        </w:rPr>
        <w:t>requisitos habilitantes</w:t>
      </w:r>
      <w:r w:rsidRPr="000E2097">
        <w:rPr>
          <w:rFonts w:ascii="Verdana" w:eastAsia="Arial" w:hAnsi="Verdana" w:cs="Arial"/>
          <w:lang w:val="es-ES"/>
        </w:rPr>
        <w:t xml:space="preserve"> propios del sector (reconocimiento institucional, certificado de cumplimiento, capacidad técnica y operativa), pero no crea un régimen de contratación autónomo que desplace el EGCAP. Los municipios y distritos son Entidades Estatales sometidas a las Leyes 80 de 1993 y 1150 de 2007, por lo que la escogencia del contratista debe efectuarse mediante la modalidad de selección que corresponda al objeto y a la cuantía. </w:t>
      </w:r>
    </w:p>
    <w:p w14:paraId="32B4D9AC" w14:textId="77777777" w:rsidR="00C74462" w:rsidRPr="000E2097" w:rsidRDefault="00C74462" w:rsidP="00C74462">
      <w:pPr>
        <w:tabs>
          <w:tab w:val="left" w:pos="426"/>
        </w:tabs>
        <w:spacing w:after="120" w:line="276" w:lineRule="auto"/>
        <w:ind w:firstLine="709"/>
        <w:jc w:val="both"/>
        <w:rPr>
          <w:rFonts w:ascii="Verdana" w:eastAsia="Times New Roman" w:hAnsi="Verdana" w:cs="Arial"/>
          <w:bCs/>
          <w:lang w:val="es-ES" w:eastAsia="es-CO"/>
        </w:rPr>
      </w:pPr>
      <w:r w:rsidRPr="000E2097">
        <w:rPr>
          <w:rFonts w:ascii="Verdana" w:eastAsia="Times New Roman" w:hAnsi="Verdana" w:cs="Arial"/>
          <w:bCs/>
          <w:lang w:val="es-ES" w:eastAsia="es-CO"/>
        </w:rPr>
        <w:t>Como se señaló en el concepto 4201913000006918 –radicado de salida 2201913000008606– del 19 de noviembre de 2019, y lo reiteró en el concepto C-021 de 2026 por usted citado, el artículo 9 de la Ley 322 de 1996 disponía que los distritos, municipios y territorios indígenas debían contratar directamente con los Cuerpos de Bomberos Voluntarios, cuando no contaran con un cuerpo oficial</w:t>
      </w:r>
      <w:r w:rsidRPr="000E2097">
        <w:rPr>
          <w:rStyle w:val="FootnoteReference"/>
          <w:rFonts w:ascii="Verdana" w:eastAsia="Times New Roman" w:hAnsi="Verdana" w:cs="Arial"/>
          <w:bCs/>
          <w:lang w:val="es-ES" w:eastAsia="es-CO"/>
        </w:rPr>
        <w:footnoteReference w:id="7"/>
      </w:r>
      <w:r w:rsidRPr="000E2097">
        <w:rPr>
          <w:rFonts w:ascii="Verdana" w:eastAsia="Times New Roman" w:hAnsi="Verdana" w:cs="Arial"/>
          <w:bCs/>
          <w:lang w:val="es-ES" w:eastAsia="es-CO"/>
        </w:rPr>
        <w:t>. No obstante, dicha norma fue derogada con la expedición de la Ley 1575 de 2012, la cual no establece una modalidad de selección específica para la elección del contratista. De esto se concluye que la posibilidad de contratar directamente el servicio bomberil con cuerpos voluntarios con fundamento en aquella disposición fue derogada; sin embargo, se aclara que esto no implica que la entidad no pueda recurrir a la contratación directa cuando se configure alguna de las causales previstas para ello en el artículo 2 de la Ley 1150 de 2007.</w:t>
      </w:r>
    </w:p>
    <w:p w14:paraId="5F0F575A" w14:textId="77777777" w:rsidR="00C74462" w:rsidRPr="000E2097" w:rsidRDefault="00C74462" w:rsidP="00C74462">
      <w:pPr>
        <w:tabs>
          <w:tab w:val="left" w:pos="426"/>
        </w:tabs>
        <w:spacing w:after="120" w:line="276" w:lineRule="auto"/>
        <w:ind w:firstLine="709"/>
        <w:jc w:val="both"/>
        <w:rPr>
          <w:rFonts w:ascii="Verdana" w:eastAsia="Times New Roman" w:hAnsi="Verdana" w:cs="Arial"/>
          <w:bCs/>
          <w:lang w:val="es-ES" w:eastAsia="es-CO"/>
        </w:rPr>
      </w:pPr>
      <w:r w:rsidRPr="000E2097">
        <w:rPr>
          <w:rFonts w:ascii="Verdana" w:eastAsia="Times New Roman" w:hAnsi="Verdana" w:cs="Arial"/>
          <w:bCs/>
          <w:lang w:val="es-ES" w:eastAsia="es-CO"/>
        </w:rPr>
        <w:t xml:space="preserve">En el concepto C-021 de 2026 esta Agencia sostuvo que la exposición de motivos de la Ley 1575 de 2012 no justificó dicha modificación, ni son claros los motivos que condujeron a que el legislador no determinara cuál es la modalidad de selección para la contratación con cuerpos de bomberos voluntarios. En ese orden, la Agencia señaló que dado que no existe una modalidad o causal especifica establecida en el marco jurídico que rige la prestación del servicio bomberil para la celebración de </w:t>
      </w:r>
      <w:r w:rsidRPr="000E2097">
        <w:rPr>
          <w:rFonts w:ascii="Verdana" w:eastAsia="Times New Roman" w:hAnsi="Verdana" w:cs="Arial"/>
          <w:bCs/>
          <w:i/>
          <w:iCs/>
          <w:lang w:val="es-ES" w:eastAsia="es-CO"/>
        </w:rPr>
        <w:t>contratos</w:t>
      </w:r>
      <w:r w:rsidRPr="000E2097">
        <w:rPr>
          <w:rFonts w:ascii="Verdana" w:eastAsia="Times New Roman" w:hAnsi="Verdana" w:cs="Arial"/>
          <w:bCs/>
          <w:lang w:val="es-ES" w:eastAsia="es-CO"/>
        </w:rPr>
        <w:t xml:space="preserve"> que tengan por objeto el desarrollo de </w:t>
      </w:r>
      <w:r w:rsidRPr="000E2097">
        <w:rPr>
          <w:rFonts w:ascii="Verdana" w:eastAsia="Times New Roman" w:hAnsi="Verdana" w:cs="Arial"/>
          <w:bCs/>
          <w:lang w:val="es-ES" w:eastAsia="es-CO"/>
        </w:rPr>
        <w:lastRenderedPageBreak/>
        <w:t xml:space="preserve">estas actividades, las Entidades Estatales sujetas al EGCAP deben acudir a las modalidades de selección previstas en el artículo 2 de la Ley 1150 de 2007, –licitación pública, selección abreviada, concurso de méritos, mínima cuantía o contratación directa–, siguiendo las reglas y causales que dicha disposición establece. </w:t>
      </w:r>
    </w:p>
    <w:p w14:paraId="6A96F68D" w14:textId="77777777" w:rsidR="00C74462" w:rsidRPr="000E2097" w:rsidRDefault="00C74462" w:rsidP="00C74462">
      <w:pPr>
        <w:tabs>
          <w:tab w:val="left" w:pos="426"/>
        </w:tabs>
        <w:spacing w:after="120" w:line="276" w:lineRule="auto"/>
        <w:ind w:firstLine="709"/>
        <w:jc w:val="both"/>
        <w:rPr>
          <w:rFonts w:ascii="Verdana" w:eastAsia="Arial" w:hAnsi="Verdana" w:cs="Arial"/>
          <w:lang w:val="es-ES"/>
        </w:rPr>
      </w:pPr>
      <w:r w:rsidRPr="000E2097">
        <w:rPr>
          <w:rFonts w:ascii="Verdana" w:eastAsia="Times New Roman" w:hAnsi="Verdana" w:cs="Arial"/>
          <w:bCs/>
          <w:lang w:val="es-ES" w:eastAsia="es-CO"/>
        </w:rPr>
        <w:t xml:space="preserve">Sobre este fundamento, es posible que la entidad municipal o distrital contrate al cuerpo de bomberos voluntario de manera directa cuando se configure la causal del literal g) del numeral 4 del artículo 2 de la Ley 1150 de 2007, la cual autoriza la contratación directa cuando no exista pluralidad de oferentes en el mercado. El artículo 2.2.1.2.1.4.8 del Decreto 1082 de 2015 desarrolla esta causal especificando los supuestos en los cuales debe entenderse que no existe pluralidad de oferentes, a saber: i) cuando una sola persona puede proveer el bien o servicio, ya sea por ser titular de los derechos de propiedad industrial o de autor, o </w:t>
      </w:r>
      <w:proofErr w:type="spellStart"/>
      <w:r w:rsidRPr="000E2097">
        <w:rPr>
          <w:rFonts w:ascii="Verdana" w:eastAsia="Times New Roman" w:hAnsi="Verdana" w:cs="Arial"/>
          <w:bCs/>
          <w:lang w:val="es-ES" w:eastAsia="es-CO"/>
        </w:rPr>
        <w:t>ii</w:t>
      </w:r>
      <w:proofErr w:type="spellEnd"/>
      <w:r w:rsidRPr="000E2097">
        <w:rPr>
          <w:rFonts w:ascii="Verdana" w:eastAsia="Times New Roman" w:hAnsi="Verdana" w:cs="Arial"/>
          <w:bCs/>
          <w:lang w:val="es-ES" w:eastAsia="es-CO"/>
        </w:rPr>
        <w:t>) por ser “proveedor exclusivo en el territorio nacional”</w:t>
      </w:r>
      <w:r w:rsidRPr="000E2097">
        <w:rPr>
          <w:rFonts w:ascii="Verdana" w:eastAsia="Times New Roman" w:hAnsi="Verdana" w:cs="Arial"/>
          <w:bCs/>
          <w:vertAlign w:val="superscript"/>
          <w:lang w:val="es-ES" w:eastAsia="es-CO"/>
        </w:rPr>
        <w:footnoteReference w:id="8"/>
      </w:r>
      <w:r w:rsidRPr="000E2097">
        <w:rPr>
          <w:rFonts w:ascii="Verdana" w:eastAsia="Times New Roman" w:hAnsi="Verdana" w:cs="Arial"/>
          <w:bCs/>
          <w:lang w:val="es-ES" w:eastAsia="es-CO"/>
        </w:rPr>
        <w:t>.</w:t>
      </w:r>
      <w:r w:rsidRPr="000E2097">
        <w:rPr>
          <w:rFonts w:ascii="Verdana" w:eastAsia="Arial" w:hAnsi="Verdana" w:cs="Arial"/>
          <w:lang w:val="es-ES"/>
        </w:rPr>
        <w:t xml:space="preserve"> </w:t>
      </w:r>
    </w:p>
    <w:p w14:paraId="3C7D7DC7" w14:textId="77777777" w:rsidR="00C74462" w:rsidRPr="000E2097" w:rsidRDefault="00C74462" w:rsidP="00C74462">
      <w:pPr>
        <w:tabs>
          <w:tab w:val="left" w:pos="426"/>
        </w:tabs>
        <w:spacing w:after="120" w:line="276" w:lineRule="auto"/>
        <w:ind w:firstLine="709"/>
        <w:jc w:val="both"/>
        <w:rPr>
          <w:rFonts w:ascii="Verdana" w:eastAsia="Times New Roman" w:hAnsi="Verdana" w:cs="Arial"/>
          <w:bCs/>
          <w:lang w:val="es-ES" w:eastAsia="es-CO"/>
        </w:rPr>
      </w:pPr>
      <w:r w:rsidRPr="000E2097">
        <w:rPr>
          <w:rFonts w:ascii="Verdana" w:eastAsia="Arial" w:hAnsi="Verdana" w:cs="Arial"/>
          <w:lang w:val="es-ES"/>
        </w:rPr>
        <w:t xml:space="preserve">Con respecto a la aplicación de esta causal al supuesto de objeto de consulta, esta Agencia considera que, bajo el cumplimiento de determinados supuestos, la contratación por parte de los distritos o municipios de los cuerpos de bomberos voluntarios puede cumplir los presupuestos exigidos para entender que un solo proveedor “en el territorio nacional” tiene la capacidad de prestar el servicio requerido, caso en el cual será posible aplicar la causal de contratación directa del referido </w:t>
      </w:r>
      <w:r w:rsidRPr="000E2097">
        <w:rPr>
          <w:rFonts w:ascii="Verdana" w:eastAsia="Times New Roman" w:hAnsi="Verdana" w:cs="Arial"/>
          <w:bCs/>
          <w:lang w:val="es-ES" w:eastAsia="es-CO"/>
        </w:rPr>
        <w:t xml:space="preserve">literal g) del numeral 4 del artículo 2 de la Ley 1150 de 2007. </w:t>
      </w:r>
    </w:p>
    <w:p w14:paraId="354F0D1E" w14:textId="77777777" w:rsidR="00C74462" w:rsidRPr="000E2097" w:rsidRDefault="00C74462" w:rsidP="00C74462">
      <w:pPr>
        <w:tabs>
          <w:tab w:val="left" w:pos="426"/>
        </w:tabs>
        <w:spacing w:after="120" w:line="276" w:lineRule="auto"/>
        <w:ind w:firstLine="709"/>
        <w:jc w:val="both"/>
        <w:rPr>
          <w:rFonts w:ascii="Verdana" w:eastAsia="Arial" w:hAnsi="Verdana" w:cs="Arial"/>
          <w:lang w:val="es-ES"/>
        </w:rPr>
      </w:pPr>
      <w:r w:rsidRPr="000E2097">
        <w:rPr>
          <w:rFonts w:ascii="Verdana" w:eastAsia="Arial" w:hAnsi="Verdana" w:cs="Arial"/>
          <w:lang w:val="es-ES"/>
        </w:rPr>
        <w:t>La prestación del servicio público esencial bomberil constituye una actividad reglada, en la que el propio ordenamiento sectorial impone limitaciones y determina quién puede prestarla lícitamente en cada jurisdicción. En efecto, tal como se mencionó antes, la Ley 1575 de 2012 señala que los distritos y municipios deben prestar el servicio público esencial a través de los cuerpos de bomberos oficiales, cuando cuenten con estos, o mediante la celebración de contratos y/o convenios con los cuerpos de bomberos voluntarios. Aunado a lo anterior, el parágrafo del artículo 17 de la ley señala que ningún municipio podrá tener más de un cuerpo de bomberos voluntario. Este marco jurídico supone que si un municipio no cuenta con un cuerpo oficial de bomberos tiene la obligación de contratar con un cuerpo voluntario y que solo podrá existir uno en su jurisdicción.</w:t>
      </w:r>
    </w:p>
    <w:p w14:paraId="34B6F8DD" w14:textId="77777777" w:rsidR="00C74462" w:rsidRPr="000E2097" w:rsidRDefault="00C74462" w:rsidP="00C74462">
      <w:pPr>
        <w:tabs>
          <w:tab w:val="left" w:pos="426"/>
        </w:tabs>
        <w:spacing w:after="120" w:line="276" w:lineRule="auto"/>
        <w:ind w:firstLine="709"/>
        <w:jc w:val="both"/>
        <w:rPr>
          <w:rFonts w:ascii="Verdana" w:eastAsia="Arial" w:hAnsi="Verdana" w:cs="Arial"/>
          <w:lang w:val="es-ES"/>
        </w:rPr>
      </w:pPr>
      <w:r w:rsidRPr="000E2097">
        <w:rPr>
          <w:rFonts w:ascii="Verdana" w:eastAsia="Arial" w:hAnsi="Verdana" w:cs="Arial"/>
          <w:lang w:val="es-ES"/>
        </w:rPr>
        <w:lastRenderedPageBreak/>
        <w:t>En principio, esta disposición no limita la posibilidad de que el municipio celebre el contrato o convenio que demanda la prestación del servicio con un cuerpo voluntario perteneciente a otra jurisdicción. Sin embargo, el Reglamento Administrativo, Operativo, Técnico y Académico de los Bomberos de Colombia contempla como causal de suspensión de la personería jurídica de un cuerpo voluntario el hecho de contratar con municipios o distritos en los cuales exista un cuerpo de bomberos legalmente reconocido y con certificado de cumplimiento</w:t>
      </w:r>
      <w:r w:rsidRPr="000E2097">
        <w:rPr>
          <w:rStyle w:val="FootnoteReference"/>
          <w:rFonts w:ascii="Verdana" w:hAnsi="Verdana"/>
          <w:lang w:val="es-ES"/>
        </w:rPr>
        <w:footnoteReference w:id="9"/>
      </w:r>
      <w:r w:rsidRPr="000E2097">
        <w:rPr>
          <w:rFonts w:ascii="Verdana" w:eastAsia="Arial" w:hAnsi="Verdana" w:cs="Arial"/>
          <w:lang w:val="es-ES"/>
        </w:rPr>
        <w:t>. De esta previsión se sigue que, cuando en una jurisdicción opera un cuerpo reconocido y certificado, los cuerpos de otras jurisdicciones no pueden concurrir a prestar el servicio sin exponerse a una consecuencia administrativa que compromete su existencia jurídica. En tales condiciones, para el objeto específico de la prestación del servicio bomberil en ese territorio, no existe un escenario real de competencia, pues existe un único prestador jurídicamente habilitado en todo el territorio para proveer el servicio esencial.</w:t>
      </w:r>
    </w:p>
    <w:p w14:paraId="6A75FC44" w14:textId="77777777" w:rsidR="00C74462" w:rsidRPr="000E2097" w:rsidRDefault="00C74462" w:rsidP="00C74462">
      <w:pPr>
        <w:tabs>
          <w:tab w:val="left" w:pos="426"/>
        </w:tabs>
        <w:spacing w:after="120" w:line="276" w:lineRule="auto"/>
        <w:ind w:firstLine="709"/>
        <w:jc w:val="both"/>
        <w:rPr>
          <w:rFonts w:ascii="Verdana" w:eastAsia="Arial" w:hAnsi="Verdana" w:cs="Arial"/>
          <w:lang w:val="es-ES"/>
        </w:rPr>
      </w:pPr>
      <w:r w:rsidRPr="000E2097">
        <w:rPr>
          <w:rFonts w:ascii="Verdana" w:eastAsia="Arial" w:hAnsi="Verdana" w:cs="Arial"/>
          <w:lang w:val="es-ES"/>
        </w:rPr>
        <w:t xml:space="preserve">A partir de lo anterior, esta Agencia considera que la expresión “territorio nacional” del artículo 2.2.1.2.1.4.8 puede aplicarse en consideración al </w:t>
      </w:r>
      <w:r w:rsidRPr="000E2097">
        <w:rPr>
          <w:rFonts w:ascii="Verdana" w:eastAsia="Arial" w:hAnsi="Verdana" w:cs="Arial"/>
          <w:i/>
          <w:iCs/>
          <w:lang w:val="es-ES"/>
        </w:rPr>
        <w:t>ámbito respecto del cual el ordenamiento autoriza la prestación del servicio</w:t>
      </w:r>
      <w:r w:rsidRPr="000E2097">
        <w:rPr>
          <w:rFonts w:ascii="Verdana" w:eastAsia="Arial" w:hAnsi="Verdana" w:cs="Arial"/>
          <w:lang w:val="es-ES"/>
        </w:rPr>
        <w:t>. Tratándose del objeto propio de la prestación del servicio bomberil, cuando el análisis del sector demuestre que —por efecto de la regulación sectorial— un único cuerpo puede prestarlo lícitamente en la jurisdicción sin incurrir en la causal de suspensión de su personería, la entidad territorial puede sustentar la configuración de la causal de inexistencia de pluralidad de oferentes y, por consiguiente, acudir a la contratación directa con dicho cuerpo, pues se satisface el supuesto de la norma que exige que exista un proveedor exclusivo en el territorio nacional que pueda prestar el servicio requerido. Esta lectura resulta congruente con el deber permanente de garantizar la continuidad de un servicio esencial y con el reconocimiento de que la exclusividad, en este sector, no obedece a una posición comercial del prestador, sino a una restricción impuesta por su propio régimen jurídico.</w:t>
      </w:r>
    </w:p>
    <w:p w14:paraId="4B5BAF91" w14:textId="77777777" w:rsidR="00C74462" w:rsidRPr="000E2097" w:rsidRDefault="00C74462" w:rsidP="00C74462">
      <w:pPr>
        <w:tabs>
          <w:tab w:val="left" w:pos="426"/>
        </w:tabs>
        <w:spacing w:after="120" w:line="276" w:lineRule="auto"/>
        <w:ind w:firstLine="709"/>
        <w:jc w:val="both"/>
        <w:rPr>
          <w:rFonts w:ascii="Verdana" w:eastAsia="Arial" w:hAnsi="Verdana" w:cs="Arial"/>
          <w:lang w:val="es-ES"/>
        </w:rPr>
      </w:pPr>
      <w:r w:rsidRPr="000E2097">
        <w:rPr>
          <w:rFonts w:ascii="Verdana" w:eastAsia="Arial" w:hAnsi="Verdana" w:cs="Arial"/>
          <w:lang w:val="es-ES"/>
        </w:rPr>
        <w:t xml:space="preserve">Ahora bien, la aplicación de la causal objeto de análisis sigue siendo restrictiva y no admite una interpretación flexible o extensión a supuestos distintos a los contemplados en la ley y su reglamento. En este sentido, </w:t>
      </w:r>
      <w:r w:rsidRPr="000E2097">
        <w:rPr>
          <w:rFonts w:ascii="Verdana" w:eastAsia="Arial" w:hAnsi="Verdana" w:cs="Arial"/>
          <w:lang w:val="es-ES"/>
        </w:rPr>
        <w:lastRenderedPageBreak/>
        <w:t>corresponde a la entidad justificar la configuración de la causal que fundamenta la contratación directa en los estudios y documentos previos</w:t>
      </w:r>
      <w:r w:rsidRPr="000E2097">
        <w:rPr>
          <w:rStyle w:val="FootnoteReference"/>
          <w:rFonts w:ascii="Verdana" w:hAnsi="Verdana"/>
          <w:lang w:val="es-ES"/>
        </w:rPr>
        <w:footnoteReference w:id="10"/>
      </w:r>
      <w:r w:rsidRPr="000E2097">
        <w:rPr>
          <w:rFonts w:ascii="Verdana" w:eastAsia="Arial" w:hAnsi="Verdana" w:cs="Arial"/>
          <w:lang w:val="es-ES"/>
        </w:rPr>
        <w:t xml:space="preserve">, acreditando la regulación aplicable, la existencia y certificación del cuerpo local, la realidad del mercado y la imposibilidad jurídica de que otros cuerpos del territorio nacional puedan prestar el servicio sin incurrir en la causal de suspensión. Adicionalmente, la causal no puede extenderse a objetos o finalidades distintos a satisfacer el deber legal de prestación del servicio esencial bomberil —tales como la adquisición de bienes, dotaciones, vehículos, obras u otros servicios—, respecto de los cuales puede existir libre concurrencia, aun cuando en ellos participen cuerpos voluntarios. </w:t>
      </w:r>
    </w:p>
    <w:p w14:paraId="176B38FA" w14:textId="77777777" w:rsidR="00C74462" w:rsidRPr="000E2097" w:rsidRDefault="00C74462" w:rsidP="00C74462">
      <w:pPr>
        <w:tabs>
          <w:tab w:val="left" w:pos="426"/>
        </w:tabs>
        <w:spacing w:after="120" w:line="276" w:lineRule="auto"/>
        <w:ind w:firstLine="709"/>
        <w:jc w:val="both"/>
        <w:rPr>
          <w:rFonts w:ascii="Verdana" w:eastAsia="Arial" w:hAnsi="Verdana" w:cs="Arial"/>
          <w:lang w:val="es-ES"/>
        </w:rPr>
      </w:pPr>
      <w:r w:rsidRPr="000E2097">
        <w:rPr>
          <w:rFonts w:ascii="Verdana" w:eastAsia="Arial" w:hAnsi="Verdana" w:cs="Arial"/>
          <w:lang w:val="es-ES"/>
        </w:rPr>
        <w:t xml:space="preserve">En conclusión, los distritos o municipios podrán contratar directamente a los cuerpos voluntarios de bomberos para la prestación del servicio esencial cuando se configuren las causales de contratación directa establecidas en el artículo 2 de la Ley 1150 de 2007, lo cual incluye el análisis de si se configuran los supuestos para que sea procedente la causal del literal g) sobre proveeduría exclusiva. Tratándose del objeto propio de la prestación del servicio bomberil, cuando el análisis del sector demuestre que un único cuerpo puede prestarlo lícitamente en la jurisdicción sin incurrir en la causal de suspensión de su personería, la entidad puede sustentar la causal de inexistencia de pluralidad de oferentes (proveedor exclusivo), entendiendo la expresión “territorio nacional” en función del ámbito respecto del cual el ordenamiento autoriza la prestación. Ello exige justificación rigurosa en los estudios y documentos previos y no puede extenderse a objetos o finalidades distintos de la prestación del servicio que sí admitan libre concurrencia, aun cuando involucren a cuerpos voluntarios. </w:t>
      </w:r>
    </w:p>
    <w:p w14:paraId="0775867F" w14:textId="77777777" w:rsidR="00C74462" w:rsidRPr="000E2097" w:rsidRDefault="00C74462" w:rsidP="00C74462">
      <w:pPr>
        <w:tabs>
          <w:tab w:val="left" w:pos="426"/>
        </w:tabs>
        <w:spacing w:after="0" w:line="276" w:lineRule="auto"/>
        <w:ind w:firstLine="709"/>
        <w:jc w:val="both"/>
        <w:rPr>
          <w:rFonts w:ascii="Verdana" w:eastAsia="Arial" w:hAnsi="Verdana" w:cs="Arial"/>
          <w:lang w:val="es-ES"/>
        </w:rPr>
      </w:pPr>
      <w:r w:rsidRPr="000E2097">
        <w:rPr>
          <w:rFonts w:ascii="Verdana" w:eastAsia="Arial" w:hAnsi="Verdana" w:cs="Arial"/>
          <w:lang w:val="es-ES"/>
        </w:rPr>
        <w:t>Es importante resaltar que el análisis del sector debe reflejar el mercado real y jurídicamente viable, y no puede presumir una concurrencia meramente formal que desconozca las limitaciones propias del sector. La restricción territorial de la reglamentación bomberil constituye un insumo esencial de ese análisis, aunque no crea, por sí misma, una modalidad de contratación directa.</w:t>
      </w:r>
    </w:p>
    <w:p w14:paraId="42B5680A" w14:textId="77777777" w:rsidR="00C74462" w:rsidRPr="000E2097" w:rsidRDefault="00C74462" w:rsidP="00C74462">
      <w:pPr>
        <w:tabs>
          <w:tab w:val="left" w:pos="426"/>
        </w:tabs>
        <w:spacing w:after="0" w:line="276" w:lineRule="auto"/>
        <w:ind w:firstLine="709"/>
        <w:jc w:val="both"/>
        <w:rPr>
          <w:rFonts w:ascii="Verdana" w:eastAsia="Arial" w:hAnsi="Verdana" w:cs="Arial"/>
          <w:lang w:val="es-ES"/>
        </w:rPr>
      </w:pPr>
      <w:r w:rsidRPr="000E2097">
        <w:rPr>
          <w:rFonts w:ascii="Verdana" w:eastAsia="Arial" w:hAnsi="Verdana" w:cs="Arial"/>
          <w:lang w:val="es-ES"/>
        </w:rPr>
        <w:t xml:space="preserve"> </w:t>
      </w:r>
    </w:p>
    <w:p w14:paraId="4465206C" w14:textId="77777777" w:rsidR="00C74462" w:rsidRPr="000E2097" w:rsidRDefault="00C74462" w:rsidP="00C74462">
      <w:pPr>
        <w:tabs>
          <w:tab w:val="left" w:pos="426"/>
        </w:tabs>
        <w:spacing w:after="120" w:line="276" w:lineRule="auto"/>
        <w:jc w:val="both"/>
        <w:rPr>
          <w:rFonts w:ascii="Verdana" w:eastAsia="Times New Roman" w:hAnsi="Verdana" w:cs="Arial"/>
          <w:lang w:val="es-ES" w:eastAsia="es-CO"/>
        </w:rPr>
      </w:pPr>
      <w:proofErr w:type="spellStart"/>
      <w:r w:rsidRPr="000E2097">
        <w:rPr>
          <w:rFonts w:ascii="Verdana" w:eastAsia="Arial" w:hAnsi="Verdana" w:cs="Arial"/>
          <w:lang w:val="es-ES"/>
        </w:rPr>
        <w:t>ii</w:t>
      </w:r>
      <w:proofErr w:type="spellEnd"/>
      <w:r w:rsidRPr="000E2097">
        <w:rPr>
          <w:rFonts w:ascii="Verdana" w:eastAsia="Arial" w:hAnsi="Verdana" w:cs="Arial"/>
          <w:lang w:val="es-ES"/>
        </w:rPr>
        <w:t xml:space="preserve">. Por otra parte, </w:t>
      </w:r>
      <w:r w:rsidRPr="000E2097">
        <w:rPr>
          <w:rFonts w:ascii="Verdana" w:eastAsia="Times New Roman" w:hAnsi="Verdana" w:cs="Arial"/>
          <w:lang w:val="es-ES" w:eastAsia="es-CO"/>
        </w:rPr>
        <w:t xml:space="preserve">en atención a la naturaleza jurídica de los </w:t>
      </w:r>
      <w:r w:rsidRPr="000E2097">
        <w:rPr>
          <w:rFonts w:ascii="Verdana" w:eastAsia="Times New Roman" w:hAnsi="Verdana" w:cs="Arial"/>
          <w:i/>
          <w:iCs/>
          <w:lang w:val="es-ES" w:eastAsia="es-CO"/>
        </w:rPr>
        <w:t>Cuerpos de Bomberos Voluntarios</w:t>
      </w:r>
      <w:r w:rsidRPr="000E2097">
        <w:rPr>
          <w:rFonts w:ascii="Verdana" w:eastAsia="Times New Roman" w:hAnsi="Verdana" w:cs="Arial"/>
          <w:lang w:val="es-ES" w:eastAsia="es-CO"/>
        </w:rPr>
        <w:t xml:space="preserve">, al interés general asociado a la prestación del servicio de gestión integral del riesgo contra incendio y a la gratuidad que la ley impone </w:t>
      </w:r>
      <w:r w:rsidRPr="000E2097">
        <w:rPr>
          <w:rFonts w:ascii="Verdana" w:eastAsia="Times New Roman" w:hAnsi="Verdana" w:cs="Arial"/>
          <w:lang w:val="es-ES" w:eastAsia="es-CO"/>
        </w:rPr>
        <w:lastRenderedPageBreak/>
        <w:t>respecto de algunas de las actividades desarrolladas por los bomberos</w:t>
      </w:r>
      <w:r w:rsidRPr="000E2097">
        <w:rPr>
          <w:rStyle w:val="FootnoteReference"/>
          <w:rFonts w:ascii="Verdana" w:eastAsia="Times New Roman" w:hAnsi="Verdana" w:cs="Arial"/>
          <w:lang w:val="es-ES" w:eastAsia="es-CO"/>
        </w:rPr>
        <w:footnoteReference w:id="11"/>
      </w:r>
      <w:r w:rsidRPr="000E2097">
        <w:rPr>
          <w:rFonts w:ascii="Verdana" w:eastAsia="Times New Roman" w:hAnsi="Verdana" w:cs="Arial"/>
          <w:lang w:val="es-ES" w:eastAsia="es-CO"/>
        </w:rPr>
        <w:t>, también es posible que, para efectos de cumplir con la obligación dispuesta en el inciso cuarto del artículo 3 de la Ley 1575 de 2012 se celebren convenios de asociación de acuerdo con lo establecido en el artículo 96 de Ley 489 de 1998, cuya selección reglamenta el artículo 5 del Decreto 092 de 2017.</w:t>
      </w:r>
    </w:p>
    <w:p w14:paraId="7699B270" w14:textId="77777777" w:rsidR="00C74462" w:rsidRPr="000E2097" w:rsidRDefault="00C74462" w:rsidP="00C74462">
      <w:pPr>
        <w:tabs>
          <w:tab w:val="left" w:pos="426"/>
        </w:tabs>
        <w:spacing w:after="120" w:line="276" w:lineRule="auto"/>
        <w:ind w:firstLine="709"/>
        <w:jc w:val="both"/>
        <w:rPr>
          <w:rFonts w:ascii="Verdana" w:eastAsia="Times New Roman" w:hAnsi="Verdana" w:cs="Arial"/>
          <w:lang w:val="es-ES" w:eastAsia="es-CO"/>
        </w:rPr>
      </w:pPr>
      <w:r w:rsidRPr="000E2097">
        <w:rPr>
          <w:rFonts w:ascii="Verdana" w:eastAsia="Calibri" w:hAnsi="Verdana" w:cs="Arial"/>
          <w:bCs/>
          <w:lang w:val="es-ES"/>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0E2097">
        <w:rPr>
          <w:rStyle w:val="FootnoteReference"/>
          <w:rFonts w:ascii="Verdana" w:hAnsi="Verdana" w:cs="Arial"/>
          <w:lang w:val="es-ES"/>
        </w:rPr>
        <w:footnoteReference w:id="12"/>
      </w:r>
      <w:r w:rsidRPr="000E2097">
        <w:rPr>
          <w:rFonts w:ascii="Verdana" w:eastAsia="Calibri" w:hAnsi="Verdana" w:cs="Arial"/>
          <w:bCs/>
          <w:lang w:val="es-ES"/>
        </w:rPr>
        <w:t>. Por otra parte,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r w:rsidRPr="000E2097">
        <w:rPr>
          <w:rStyle w:val="FootnoteReference"/>
          <w:rFonts w:ascii="Verdana" w:eastAsia="Calibri" w:hAnsi="Verdana" w:cs="Arial"/>
          <w:bCs/>
          <w:lang w:val="es-ES"/>
        </w:rPr>
        <w:footnoteReference w:id="13"/>
      </w:r>
      <w:r w:rsidRPr="000E2097">
        <w:rPr>
          <w:rFonts w:ascii="Verdana" w:eastAsia="Calibri" w:hAnsi="Verdana" w:cs="Arial"/>
          <w:bCs/>
          <w:lang w:val="es-ES"/>
        </w:rPr>
        <w:t>.</w:t>
      </w:r>
    </w:p>
    <w:p w14:paraId="015F5F6A" w14:textId="77777777" w:rsidR="00C74462" w:rsidRPr="000E2097" w:rsidRDefault="00C74462" w:rsidP="00C74462">
      <w:pPr>
        <w:spacing w:before="120" w:after="120" w:line="276" w:lineRule="auto"/>
        <w:ind w:firstLine="709"/>
        <w:jc w:val="both"/>
        <w:rPr>
          <w:rFonts w:ascii="Verdana" w:eastAsia="Calibri" w:hAnsi="Verdana" w:cs="Arial"/>
          <w:lang w:val="es-ES"/>
        </w:rPr>
      </w:pPr>
      <w:bookmarkStart w:id="1" w:name="_Hlk38819155"/>
      <w:r w:rsidRPr="000E2097">
        <w:rPr>
          <w:rFonts w:ascii="Verdana" w:eastAsia="Calibri" w:hAnsi="Verdana" w:cs="Arial"/>
          <w:lang w:val="es-ES"/>
        </w:rPr>
        <w:t xml:space="preserve">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w:t>
      </w:r>
      <w:proofErr w:type="spellStart"/>
      <w:r w:rsidRPr="000E2097">
        <w:rPr>
          <w:rFonts w:ascii="Verdana" w:eastAsia="Calibri" w:hAnsi="Verdana" w:cs="Arial"/>
          <w:lang w:val="es-ES"/>
        </w:rPr>
        <w:t>ii</w:t>
      </w:r>
      <w:proofErr w:type="spellEnd"/>
      <w:r w:rsidRPr="000E2097">
        <w:rPr>
          <w:rFonts w:ascii="Verdana" w:eastAsia="Calibri" w:hAnsi="Verdana" w:cs="Arial"/>
          <w:lang w:val="es-ES"/>
        </w:rPr>
        <w:t xml:space="preserve">) los convenios de asociación, para el desarrollo conjunto de actividades relacionadas con las funciones de las entidades estatales, en desarrollo del artículo 96 de la Ley 489 de 1998. </w:t>
      </w:r>
      <w:bookmarkEnd w:id="1"/>
    </w:p>
    <w:p w14:paraId="42DC0833" w14:textId="77777777" w:rsidR="00C74462" w:rsidRPr="000E2097" w:rsidRDefault="00C74462" w:rsidP="00C74462">
      <w:pPr>
        <w:spacing w:before="120" w:after="120" w:line="276" w:lineRule="auto"/>
        <w:ind w:firstLine="709"/>
        <w:jc w:val="both"/>
        <w:rPr>
          <w:rFonts w:ascii="Verdana" w:eastAsia="Calibri" w:hAnsi="Verdana" w:cs="Arial"/>
          <w:lang w:val="es-ES"/>
        </w:rPr>
      </w:pPr>
      <w:bookmarkStart w:id="2" w:name="_Hlk95756032"/>
      <w:r w:rsidRPr="000E2097">
        <w:rPr>
          <w:rFonts w:ascii="Verdana" w:eastAsia="Calibri" w:hAnsi="Verdana" w:cs="Arial"/>
          <w:lang w:val="es-ES"/>
        </w:rPr>
        <w:lastRenderedPageBreak/>
        <w:t xml:space="preserve">Los </w:t>
      </w:r>
      <w:r w:rsidRPr="000E2097">
        <w:rPr>
          <w:rFonts w:ascii="Verdana" w:eastAsia="Calibri" w:hAnsi="Verdana" w:cs="Arial"/>
          <w:i/>
          <w:iCs/>
          <w:lang w:val="es-ES"/>
        </w:rPr>
        <w:t>contratos del artículo 355 de la Constitución Política</w:t>
      </w:r>
      <w:r w:rsidRPr="000E2097">
        <w:rPr>
          <w:rFonts w:ascii="Verdana" w:eastAsia="Calibri" w:hAnsi="Verdana" w:cs="Arial"/>
          <w:lang w:val="es-ES"/>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3 del Decreto 092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w:t>
      </w:r>
      <w:proofErr w:type="spellStart"/>
      <w:r w:rsidRPr="000E2097">
        <w:rPr>
          <w:rFonts w:ascii="Verdana" w:eastAsia="Calibri" w:hAnsi="Verdana" w:cs="Arial"/>
          <w:lang w:val="es-ES"/>
        </w:rPr>
        <w:t>ii</w:t>
      </w:r>
      <w:proofErr w:type="spellEnd"/>
      <w:r w:rsidRPr="000E2097">
        <w:rPr>
          <w:rFonts w:ascii="Verdana" w:eastAsia="Calibri" w:hAnsi="Verdana" w:cs="Arial"/>
          <w:lang w:val="es-ES"/>
        </w:rPr>
        <w:t>) que no haya una contraprestación directa a favor de la entidad estatal, es decir, que el programa o actividad a desarrollar este dirigida al beneficio de la población en general, ya que cuando se adquieren bienes o servicios o se ejecutan obras en una relación conmutativa, las normas aplicables son las del Estatuto General de Contratación. Solo cuando se reúnan estas condiciones es procedente celebrar contratos del artículo 355 de la Constitución Política; de lo contrario, se aplicarán las normas del Estatuto General de Contratación de la Administración Pública.</w:t>
      </w:r>
    </w:p>
    <w:bookmarkEnd w:id="2"/>
    <w:p w14:paraId="0E336A31" w14:textId="77777777" w:rsidR="00C74462" w:rsidRPr="000E2097" w:rsidRDefault="00C74462" w:rsidP="00C74462">
      <w:pPr>
        <w:spacing w:before="120" w:after="120" w:line="276" w:lineRule="auto"/>
        <w:ind w:firstLine="709"/>
        <w:jc w:val="both"/>
        <w:rPr>
          <w:rFonts w:ascii="Verdana" w:eastAsia="Calibri" w:hAnsi="Verdana" w:cs="Arial"/>
          <w:bCs/>
          <w:lang w:val="es-ES"/>
        </w:rPr>
      </w:pPr>
      <w:r w:rsidRPr="000E2097">
        <w:rPr>
          <w:rFonts w:ascii="Verdana" w:eastAsia="Calibri" w:hAnsi="Verdana" w:cs="Arial"/>
          <w:bCs/>
          <w:lang w:val="es-ES"/>
        </w:rPr>
        <w:t xml:space="preserve">De otro lado, los </w:t>
      </w:r>
      <w:r w:rsidRPr="000E2097">
        <w:rPr>
          <w:rFonts w:ascii="Verdana" w:eastAsia="Calibri" w:hAnsi="Verdana" w:cs="Arial"/>
          <w:bCs/>
          <w:i/>
          <w:lang w:val="es-ES"/>
        </w:rPr>
        <w:t>convenios de asociación</w:t>
      </w:r>
      <w:r w:rsidRPr="000E2097">
        <w:rPr>
          <w:rFonts w:ascii="Verdana" w:eastAsia="Calibri" w:hAnsi="Verdana" w:cs="Arial"/>
          <w:bCs/>
          <w:lang w:val="es-ES"/>
        </w:rPr>
        <w:t xml:space="preserve"> “[t]</w:t>
      </w:r>
      <w:proofErr w:type="spellStart"/>
      <w:r w:rsidRPr="000E2097">
        <w:rPr>
          <w:rFonts w:ascii="Verdana" w:eastAsia="Calibri" w:hAnsi="Verdana" w:cs="Arial"/>
          <w:bCs/>
          <w:lang w:val="es-ES"/>
        </w:rPr>
        <w:t>ienen</w:t>
      </w:r>
      <w:proofErr w:type="spellEnd"/>
      <w:r w:rsidRPr="000E2097">
        <w:rPr>
          <w:rFonts w:ascii="Verdana" w:eastAsia="Calibri" w:hAnsi="Verdana" w:cs="Arial"/>
          <w:bCs/>
          <w:lang w:val="es-ES"/>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0E2097">
        <w:rPr>
          <w:rStyle w:val="FootnoteReference"/>
          <w:rFonts w:ascii="Verdana" w:hAnsi="Verdana" w:cs="Arial"/>
          <w:lang w:val="es-ES"/>
        </w:rPr>
        <w:footnoteReference w:id="14"/>
      </w:r>
      <w:r w:rsidRPr="000E2097">
        <w:rPr>
          <w:rFonts w:ascii="Verdana" w:eastAsia="Calibri" w:hAnsi="Verdana" w:cs="Arial"/>
          <w:bCs/>
          <w:lang w:val="es-ES"/>
        </w:rPr>
        <w:t>.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y por tanto, la entidad no instruye al contratista para desarrollar los programas o actividades previstas, sino que se asocia con él para el cumplimiento de objetivos comunes</w:t>
      </w:r>
      <w:r w:rsidRPr="000E2097">
        <w:rPr>
          <w:rStyle w:val="FootnoteReference"/>
          <w:rFonts w:ascii="Verdana" w:hAnsi="Verdana" w:cs="Arial"/>
          <w:lang w:val="es-ES"/>
        </w:rPr>
        <w:footnoteReference w:id="15"/>
      </w:r>
      <w:r w:rsidRPr="000E2097">
        <w:rPr>
          <w:rFonts w:ascii="Verdana" w:eastAsia="Calibri" w:hAnsi="Verdana" w:cs="Arial"/>
          <w:bCs/>
          <w:lang w:val="es-ES"/>
        </w:rPr>
        <w:t>.</w:t>
      </w:r>
    </w:p>
    <w:p w14:paraId="657D9AB0" w14:textId="77777777" w:rsidR="00C74462" w:rsidRPr="000E2097" w:rsidRDefault="00C74462" w:rsidP="00C74462">
      <w:pPr>
        <w:spacing w:before="120" w:after="120" w:line="276" w:lineRule="auto"/>
        <w:ind w:firstLine="709"/>
        <w:jc w:val="both"/>
        <w:rPr>
          <w:rFonts w:ascii="Verdana" w:eastAsia="Calibri" w:hAnsi="Verdana" w:cs="Arial"/>
          <w:bCs/>
          <w:lang w:val="es-ES"/>
        </w:rPr>
      </w:pPr>
      <w:r w:rsidRPr="000E2097">
        <w:rPr>
          <w:rFonts w:ascii="Verdana" w:eastAsia="Calibri" w:hAnsi="Verdana" w:cs="Arial"/>
          <w:bCs/>
          <w:lang w:val="es-ES"/>
        </w:rPr>
        <w:lastRenderedPageBreak/>
        <w:t>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las ESAL, aporte al menos el treinta por ciento del valor del convenio para celebrarlo directamente. Además, en atención al inciso 2 del artículo 5 del Decreto 092 de 2017, deben asegurarse de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p>
    <w:p w14:paraId="1EA43751" w14:textId="77777777" w:rsidR="00C74462" w:rsidRPr="000E2097" w:rsidRDefault="00C74462" w:rsidP="00C74462">
      <w:pPr>
        <w:spacing w:before="120" w:after="120" w:line="276" w:lineRule="auto"/>
        <w:ind w:firstLine="709"/>
        <w:jc w:val="both"/>
        <w:rPr>
          <w:rFonts w:ascii="Verdana" w:hAnsi="Verdana"/>
          <w:lang w:val="es-ES"/>
        </w:rPr>
      </w:pPr>
      <w:r w:rsidRPr="000E2097">
        <w:rPr>
          <w:rFonts w:ascii="Verdana" w:hAnsi="Verdana" w:cs="Arial"/>
          <w:color w:val="000000" w:themeColor="text1"/>
          <w:lang w:val="es-ES"/>
        </w:rPr>
        <w:t xml:space="preserve">La noción “seleccionar de forma objetiva”, contenida en la disposición </w:t>
      </w:r>
      <w:r w:rsidRPr="000E2097">
        <w:rPr>
          <w:rFonts w:ascii="Verdana" w:hAnsi="Verdana" w:cs="Arial"/>
          <w:i/>
          <w:iCs/>
          <w:color w:val="000000" w:themeColor="text1"/>
          <w:lang w:val="es-ES"/>
        </w:rPr>
        <w:t xml:space="preserve">sub examine </w:t>
      </w:r>
      <w:r w:rsidRPr="000E2097">
        <w:rPr>
          <w:rFonts w:ascii="Verdana" w:hAnsi="Verdana" w:cs="Arial"/>
          <w:color w:val="000000" w:themeColor="text1"/>
          <w:lang w:val="es-ES"/>
        </w:rPr>
        <w:t>no puede ser entendida como una remisión total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ello, la entidad puede tomar la decisión de acudir a los procesos de selección de contratistas que establece el Estatuto General de Contratación de la Administración Pública o, incluso, al trámite que regula el inciso 2 del artículo 2 del Decreto 092 de 2017.</w:t>
      </w:r>
    </w:p>
    <w:p w14:paraId="1CEAEF0D" w14:textId="77777777" w:rsidR="00C74462" w:rsidRPr="000E2097" w:rsidRDefault="00C74462" w:rsidP="00C74462">
      <w:pPr>
        <w:pStyle w:val="NoSpacing"/>
        <w:spacing w:line="276" w:lineRule="auto"/>
        <w:ind w:firstLine="708"/>
        <w:jc w:val="both"/>
        <w:rPr>
          <w:rFonts w:ascii="Verdana" w:hAnsi="Verdana" w:cs="Arial"/>
          <w:color w:val="000000" w:themeColor="text1"/>
          <w:sz w:val="22"/>
          <w:lang w:val="es-ES"/>
        </w:rPr>
      </w:pPr>
      <w:r w:rsidRPr="000E2097">
        <w:rPr>
          <w:rFonts w:ascii="Verdana" w:hAnsi="Verdana" w:cs="Arial"/>
          <w:color w:val="000000" w:themeColor="text1"/>
          <w:sz w:val="22"/>
          <w:lang w:val="es-ES"/>
        </w:rPr>
        <w:t xml:space="preserve">Es importante aclarar que los negocios jurídicos que regula el Decreto 092 de 2017 “[…] son esencialmente distintos a los contratos para la adquisición y aprovisionamiento de bienes, obras o servicios regulados por el estatuto de contratación y[, como tal,] no hacen parte del sistema de compra pública. […] De acuerdo con lo anterior, si la entidad estatal adquiere o se abastece de un bien, obra o servicio en un contrato conmutativo en el cual el proveedor es una [ESAL], debe aplicar el régimen contenido en las Leyes 80 de 1993 y 1150 de </w:t>
      </w:r>
      <w:r w:rsidRPr="000E2097">
        <w:rPr>
          <w:rFonts w:ascii="Verdana" w:hAnsi="Verdana" w:cs="Arial"/>
          <w:color w:val="000000" w:themeColor="text1"/>
          <w:sz w:val="22"/>
          <w:lang w:val="es-ES"/>
        </w:rPr>
        <w:lastRenderedPageBreak/>
        <w:t>2007, y no el Decreto 092 de 2017”</w:t>
      </w:r>
      <w:r w:rsidRPr="000E2097">
        <w:rPr>
          <w:rStyle w:val="FootnoteReference"/>
          <w:rFonts w:ascii="Verdana" w:hAnsi="Verdana" w:cs="Arial"/>
          <w:color w:val="000000" w:themeColor="text1"/>
          <w:sz w:val="22"/>
          <w:lang w:val="es-ES"/>
        </w:rPr>
        <w:footnoteReference w:id="16"/>
      </w:r>
      <w:r w:rsidRPr="000E2097">
        <w:rPr>
          <w:rFonts w:ascii="Verdana" w:hAnsi="Verdana" w:cs="Arial"/>
          <w:color w:val="000000" w:themeColor="text1"/>
          <w:sz w:val="22"/>
          <w:lang w:val="es-ES"/>
        </w:rPr>
        <w:t>. Así lo consideró la Sala de Consulta y Servicio Civil del Consejo de Estado:</w:t>
      </w:r>
    </w:p>
    <w:p w14:paraId="7BE18A47" w14:textId="77777777" w:rsidR="00C74462" w:rsidRPr="000E2097" w:rsidRDefault="00C74462" w:rsidP="00C74462">
      <w:pPr>
        <w:pStyle w:val="NoSpacing"/>
        <w:spacing w:line="276" w:lineRule="auto"/>
        <w:jc w:val="both"/>
        <w:rPr>
          <w:rFonts w:ascii="Verdana" w:hAnsi="Verdana" w:cs="Arial"/>
          <w:color w:val="000000" w:themeColor="text1"/>
          <w:sz w:val="22"/>
          <w:lang w:val="es-ES"/>
        </w:rPr>
      </w:pPr>
    </w:p>
    <w:p w14:paraId="1682CDB7" w14:textId="77777777" w:rsidR="00C74462" w:rsidRPr="000E2097" w:rsidRDefault="00C74462" w:rsidP="00C74462">
      <w:pPr>
        <w:spacing w:line="240" w:lineRule="auto"/>
        <w:ind w:left="709" w:right="709"/>
        <w:jc w:val="both"/>
        <w:rPr>
          <w:rFonts w:ascii="Verdana" w:eastAsia="Calibri" w:hAnsi="Verdana" w:cs="Arial"/>
          <w:color w:val="000000" w:themeColor="text1"/>
          <w:sz w:val="20"/>
          <w:szCs w:val="20"/>
          <w:lang w:val="es-ES"/>
        </w:rPr>
      </w:pPr>
      <w:r w:rsidRPr="000E2097">
        <w:rPr>
          <w:rFonts w:ascii="Verdana" w:eastAsia="Calibri" w:hAnsi="Verdana" w:cs="Arial"/>
          <w:color w:val="000000" w:themeColor="text1"/>
          <w:sz w:val="20"/>
          <w:szCs w:val="20"/>
          <w:lang w:val="es-ES"/>
        </w:rPr>
        <w:t>“Como ya se indicó, el objeto de los contratos que autoriza el inciso segundo del artículo 355 Superior, se limita a la realización de actividades o programas de interés público que, conforme a los planes de desarrollo, adelanten instituciones privadas sin ánimo de lucro. Aquellos que generan una contraprestación directa a favor de la entidad contratante y los que tienen por objeto desarrollar proyectos específicos, corresponden al giro normal de las funciones propias de la entidad estatal, y por lo tanto, se tipifican dentro de cualquiera de las modalidades de contratación de la ley 80 de 1.993, debiendo sujetarse a los procedimientos allí previstos, en especial los de escogencia del contratista.</w:t>
      </w:r>
    </w:p>
    <w:p w14:paraId="331AAC24" w14:textId="77777777" w:rsidR="00C74462" w:rsidRPr="000E2097" w:rsidRDefault="00C74462" w:rsidP="00C74462">
      <w:pPr>
        <w:spacing w:after="0" w:line="240" w:lineRule="auto"/>
        <w:ind w:left="708" w:right="709"/>
        <w:jc w:val="both"/>
        <w:rPr>
          <w:rFonts w:ascii="Verdana" w:eastAsia="Calibri" w:hAnsi="Verdana" w:cs="Arial"/>
          <w:color w:val="000000" w:themeColor="text1"/>
          <w:sz w:val="20"/>
          <w:szCs w:val="20"/>
          <w:lang w:val="es-ES"/>
        </w:rPr>
      </w:pPr>
      <w:r w:rsidRPr="000E2097">
        <w:rPr>
          <w:rFonts w:ascii="Verdana" w:eastAsia="Calibri" w:hAnsi="Verdana" w:cs="Arial"/>
          <w:color w:val="000000" w:themeColor="text1"/>
          <w:sz w:val="20"/>
          <w:szCs w:val="20"/>
          <w:lang w:val="es-ES"/>
        </w:rPr>
        <w:t>Cuando el artículo 355 autoriza a las entidades estatales a celebrar contratos para “impulsar” programas y actividades de interés público, se refiere a los del ente privado y no a los del Estado, pues respecto de éste el deber constitucional es no sólo impulsarlos sino cumplirlos, conforme las disposiciones contractuales vigentes, como sería por ejemplo, contratos de prestación de servicios o de obra pública”</w:t>
      </w:r>
      <w:r w:rsidRPr="000E2097">
        <w:rPr>
          <w:rStyle w:val="FootnoteReference"/>
          <w:rFonts w:ascii="Verdana" w:hAnsi="Verdana" w:cs="Arial"/>
          <w:color w:val="000000" w:themeColor="text1"/>
          <w:sz w:val="20"/>
          <w:szCs w:val="20"/>
          <w:lang w:val="es-ES"/>
        </w:rPr>
        <w:t xml:space="preserve"> </w:t>
      </w:r>
      <w:r w:rsidRPr="000E2097">
        <w:rPr>
          <w:rStyle w:val="FootnoteReference"/>
          <w:rFonts w:ascii="Verdana" w:hAnsi="Verdana" w:cs="Arial"/>
          <w:color w:val="000000" w:themeColor="text1"/>
          <w:sz w:val="20"/>
          <w:szCs w:val="20"/>
          <w:lang w:val="es-ES"/>
        </w:rPr>
        <w:footnoteReference w:id="17"/>
      </w:r>
      <w:r w:rsidRPr="000E2097">
        <w:rPr>
          <w:rFonts w:ascii="Verdana" w:eastAsia="Calibri" w:hAnsi="Verdana" w:cs="Arial"/>
          <w:color w:val="000000" w:themeColor="text1"/>
          <w:sz w:val="20"/>
          <w:szCs w:val="20"/>
          <w:lang w:val="es-ES"/>
        </w:rPr>
        <w:t>.</w:t>
      </w:r>
    </w:p>
    <w:p w14:paraId="214A9F92" w14:textId="77777777" w:rsidR="00C74462" w:rsidRPr="000E2097" w:rsidRDefault="00C74462" w:rsidP="00C74462">
      <w:pPr>
        <w:spacing w:after="0" w:line="276" w:lineRule="auto"/>
        <w:ind w:firstLine="708"/>
        <w:jc w:val="both"/>
        <w:rPr>
          <w:rFonts w:ascii="Verdana" w:eastAsia="Calibri" w:hAnsi="Verdana" w:cs="Arial"/>
          <w:color w:val="000000" w:themeColor="text1"/>
          <w:lang w:val="es-ES"/>
        </w:rPr>
      </w:pPr>
      <w:bookmarkStart w:id="3" w:name="_Hlk95756200"/>
    </w:p>
    <w:p w14:paraId="46D86A3F" w14:textId="77777777" w:rsidR="00C74462" w:rsidRPr="000E2097" w:rsidRDefault="00C74462" w:rsidP="00C74462">
      <w:pPr>
        <w:spacing w:after="0" w:line="276" w:lineRule="auto"/>
        <w:ind w:firstLine="708"/>
        <w:jc w:val="both"/>
        <w:rPr>
          <w:rFonts w:ascii="Verdana" w:eastAsia="Calibri" w:hAnsi="Verdana" w:cs="Arial"/>
          <w:color w:val="000000" w:themeColor="text1"/>
          <w:lang w:val="es-ES"/>
        </w:rPr>
      </w:pPr>
      <w:r w:rsidRPr="000E2097">
        <w:rPr>
          <w:rFonts w:ascii="Verdana" w:eastAsia="Calibri" w:hAnsi="Verdana" w:cs="Arial"/>
          <w:color w:val="000000" w:themeColor="text1"/>
          <w:lang w:val="es-ES"/>
        </w:rPr>
        <w:t xml:space="preserve">De acuerdo con lo anterior, no todas las actividades que las entidades estatales deben desarrollar para alcanzar sus objetivos misionales deben ejecutarse a través de la celebración de contratos del artículo 355 superior o convenios de asociación. Debe tenerse en cuenta que lo que determina la aplicación del Decreto 092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 </w:t>
      </w:r>
      <w:bookmarkEnd w:id="3"/>
      <w:r w:rsidRPr="000E2097">
        <w:rPr>
          <w:rFonts w:ascii="Verdana" w:eastAsia="Calibri" w:hAnsi="Verdana" w:cs="Arial"/>
          <w:color w:val="000000" w:themeColor="text1"/>
          <w:lang w:val="es-ES"/>
        </w:rPr>
        <w:t>Así lo reconoció la Corte Constitucional en la sentencia C-287 del 18 de abril de 2012, en la que sostuvo lo siguiente:</w:t>
      </w:r>
    </w:p>
    <w:p w14:paraId="7770D44A" w14:textId="77777777" w:rsidR="00C74462" w:rsidRPr="000E2097" w:rsidRDefault="00C74462" w:rsidP="00C74462">
      <w:pPr>
        <w:spacing w:after="0" w:line="276" w:lineRule="auto"/>
        <w:ind w:firstLine="708"/>
        <w:jc w:val="both"/>
        <w:rPr>
          <w:rFonts w:ascii="Verdana" w:eastAsia="Calibri" w:hAnsi="Verdana" w:cs="Arial"/>
          <w:color w:val="000000" w:themeColor="text1"/>
          <w:lang w:val="es-ES"/>
        </w:rPr>
      </w:pPr>
    </w:p>
    <w:p w14:paraId="3E8D202E" w14:textId="77777777" w:rsidR="00C74462" w:rsidRPr="000E2097" w:rsidRDefault="00C74462" w:rsidP="00C74462">
      <w:pPr>
        <w:spacing w:line="240" w:lineRule="auto"/>
        <w:ind w:left="709" w:right="709"/>
        <w:jc w:val="both"/>
        <w:rPr>
          <w:rFonts w:ascii="Verdana" w:eastAsia="Calibri" w:hAnsi="Verdana" w:cs="Arial"/>
          <w:color w:val="000000" w:themeColor="text1"/>
          <w:sz w:val="20"/>
          <w:szCs w:val="20"/>
          <w:lang w:val="es-ES"/>
        </w:rPr>
      </w:pPr>
      <w:r w:rsidRPr="000E2097">
        <w:rPr>
          <w:rFonts w:ascii="Verdana" w:eastAsia="Calibri" w:hAnsi="Verdana" w:cs="Arial"/>
          <w:color w:val="000000" w:themeColor="text1"/>
          <w:sz w:val="20"/>
          <w:szCs w:val="20"/>
          <w:lang w:val="es-ES"/>
        </w:rPr>
        <w:t>“Las corporaciones o asociaciones sin ánimo de lucro han sido definidas por la doctrina como personas jurídicas que surgen de la voluntad de un grupo de individuos que vinculan un capital a la obtención de un fin de interés general o de bienestar común no lucrativo, de manera que tienen como finalidad propia la satisfacción de intereses públicos y sociales.</w:t>
      </w:r>
    </w:p>
    <w:p w14:paraId="471863F2" w14:textId="77777777" w:rsidR="00C74462" w:rsidRPr="000E2097" w:rsidRDefault="00C74462" w:rsidP="00C74462">
      <w:pPr>
        <w:spacing w:after="0" w:line="240" w:lineRule="auto"/>
        <w:ind w:left="709" w:right="709"/>
        <w:jc w:val="both"/>
        <w:rPr>
          <w:rFonts w:ascii="Verdana" w:eastAsia="Calibri" w:hAnsi="Verdana" w:cs="Arial"/>
          <w:color w:val="000000" w:themeColor="text1"/>
          <w:sz w:val="20"/>
          <w:szCs w:val="20"/>
          <w:lang w:val="es-ES"/>
        </w:rPr>
      </w:pPr>
      <w:r w:rsidRPr="000E2097">
        <w:rPr>
          <w:rFonts w:ascii="Verdana" w:eastAsia="Calibri" w:hAnsi="Verdana" w:cs="Arial"/>
          <w:i/>
          <w:iCs/>
          <w:color w:val="000000" w:themeColor="text1"/>
          <w:sz w:val="20"/>
          <w:szCs w:val="20"/>
          <w:lang w:val="es-ES"/>
        </w:rPr>
        <w:lastRenderedPageBreak/>
        <w:t>Sin embargo, el hecho que no persigan una finalidad lucrativa, no significa que no desarrollen actividades que generen utilidades, lo que pasa es que a diferencia de las sociedades, el lucro o ganancia obtenida no se reparte entre sus miembros sino que se integra al patrimonio de la asociación para la obtención del fin deseado</w:t>
      </w:r>
      <w:r w:rsidRPr="000E2097">
        <w:rPr>
          <w:rFonts w:ascii="Verdana" w:eastAsia="Calibri" w:hAnsi="Verdana" w:cs="Arial"/>
          <w:color w:val="000000" w:themeColor="text1"/>
          <w:sz w:val="20"/>
          <w:szCs w:val="20"/>
          <w:lang w:val="es-ES"/>
        </w:rPr>
        <w:t>.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del mismo en el momento de su disolución o liquidación”. [Cursivas propias]</w:t>
      </w:r>
    </w:p>
    <w:p w14:paraId="0DBF0F96" w14:textId="77777777" w:rsidR="00C74462" w:rsidRPr="000E2097" w:rsidRDefault="00C74462" w:rsidP="00C74462">
      <w:pPr>
        <w:spacing w:after="0" w:line="276" w:lineRule="auto"/>
        <w:ind w:firstLine="709"/>
        <w:jc w:val="both"/>
        <w:rPr>
          <w:rFonts w:ascii="Verdana" w:eastAsia="Calibri" w:hAnsi="Verdana" w:cs="Arial"/>
          <w:color w:val="000000" w:themeColor="text1"/>
          <w:lang w:val="es-ES"/>
        </w:rPr>
      </w:pPr>
    </w:p>
    <w:p w14:paraId="75C5AAB5" w14:textId="77777777" w:rsidR="00C74462" w:rsidRPr="000E2097" w:rsidRDefault="00C74462" w:rsidP="00C74462">
      <w:pPr>
        <w:spacing w:after="120" w:line="276" w:lineRule="auto"/>
        <w:ind w:firstLine="709"/>
        <w:jc w:val="both"/>
        <w:rPr>
          <w:rFonts w:ascii="Verdana" w:eastAsia="Calibri" w:hAnsi="Verdana" w:cs="Arial"/>
          <w:color w:val="000000" w:themeColor="text1"/>
          <w:lang w:val="es-ES"/>
        </w:rPr>
      </w:pPr>
      <w:r w:rsidRPr="000E2097">
        <w:rPr>
          <w:rFonts w:ascii="Verdana" w:eastAsia="Calibri" w:hAnsi="Verdana" w:cs="Arial"/>
          <w:color w:val="000000" w:themeColor="text1"/>
          <w:lang w:val="es-ES"/>
        </w:rPr>
        <w:t>Lo anterior se justifica en que la principal característica de las ESAL es la ausencia de lucro, es decir, las ganancias o beneficios económicos no están destinados a repartirse en favor de los miembros ni de terceros, sino que permanecen dentro de la entidad incrementando su patrimonio. Con todo, las ESAL pueden participar en igualdad de condiciones en procesos de contratación regidos por la Ley 80 de 1993, la Ley 1150 de 2007 y el Decreto 1082 de 2015, siempre y cuando cumplan con los requisitos exigidos en los documentos del proceso. De esta manera, ni los contratos del artículo 355 de la Constitución Política ni los convenios de asociación del artículo 96 de la Ley 489 de 1998 generan utilidades para la ESAL, pues en dicho caso se trataría de un contrato en el que se debe remunerar al contratista por los servicios prestados, el cual, por eso mismo, tiene un régimen legal distinto.</w:t>
      </w:r>
    </w:p>
    <w:p w14:paraId="3B32CAF4" w14:textId="77777777" w:rsidR="00C74462" w:rsidRPr="000E2097" w:rsidRDefault="00C74462" w:rsidP="00C74462">
      <w:pPr>
        <w:spacing w:line="276" w:lineRule="auto"/>
        <w:ind w:firstLine="709"/>
        <w:jc w:val="both"/>
        <w:rPr>
          <w:rFonts w:ascii="Verdana" w:eastAsia="Calibri" w:hAnsi="Verdana" w:cs="Arial"/>
          <w:color w:val="000000" w:themeColor="text1"/>
          <w:lang w:val="es-ES"/>
        </w:rPr>
      </w:pPr>
      <w:r w:rsidRPr="000E2097">
        <w:rPr>
          <w:rFonts w:ascii="Verdana" w:hAnsi="Verdana" w:cs="Arial"/>
          <w:color w:val="000000" w:themeColor="text1"/>
          <w:lang w:val="es-ES"/>
        </w:rPr>
        <w:t xml:space="preserve">Es importante tener en cuenta que la contratación con entidades sin ánimo de lucro se rige por el Decreto 092 de 2017, salvo lo que ha sido objeto de suspensión provisional por parte del Consejo de Estado. Por lo tanto, las entidades públicas que desean celebrar </w:t>
      </w:r>
      <w:r w:rsidRPr="000E2097">
        <w:rPr>
          <w:rFonts w:ascii="Verdana" w:hAnsi="Verdana" w:cs="Arial"/>
          <w:i/>
          <w:iCs/>
          <w:color w:val="000000" w:themeColor="text1"/>
          <w:lang w:val="es-ES"/>
        </w:rPr>
        <w:t>contratos del artículo 355 de la Constitución Política</w:t>
      </w:r>
      <w:r w:rsidRPr="000E2097">
        <w:rPr>
          <w:rFonts w:ascii="Verdana" w:hAnsi="Verdana" w:cs="Arial"/>
          <w:color w:val="000000" w:themeColor="text1"/>
          <w:lang w:val="es-ES"/>
        </w:rPr>
        <w:t xml:space="preserve"> deberán contratar con ESAL de reconocida idoneidad realizando un proceso competitivo, y teniendo en cuenta lo siguiente: i) no debe condicionarse el proceso de contratación a la inexistencia de oferta en el mercado de bienes y servicios; </w:t>
      </w:r>
      <w:proofErr w:type="spellStart"/>
      <w:r w:rsidRPr="000E2097">
        <w:rPr>
          <w:rFonts w:ascii="Verdana" w:hAnsi="Verdana" w:cs="Arial"/>
          <w:color w:val="000000" w:themeColor="text1"/>
          <w:lang w:val="es-ES"/>
        </w:rPr>
        <w:t>ii</w:t>
      </w:r>
      <w:proofErr w:type="spellEnd"/>
      <w:r w:rsidRPr="000E2097">
        <w:rPr>
          <w:rFonts w:ascii="Verdana" w:hAnsi="Verdana" w:cs="Arial"/>
          <w:color w:val="000000" w:themeColor="text1"/>
          <w:lang w:val="es-ES"/>
        </w:rPr>
        <w:t xml:space="preserve">) tampoco debe condicionarse a que la contratación con las ESAL garantice la optimización de los recursos públicos en términos de eficiencia, eficacia, economía y manejo del riesgo; </w:t>
      </w:r>
      <w:proofErr w:type="spellStart"/>
      <w:r w:rsidRPr="000E2097">
        <w:rPr>
          <w:rFonts w:ascii="Verdana" w:hAnsi="Verdana" w:cs="Arial"/>
          <w:color w:val="000000" w:themeColor="text1"/>
          <w:lang w:val="es-ES"/>
        </w:rPr>
        <w:t>iii</w:t>
      </w:r>
      <w:proofErr w:type="spellEnd"/>
      <w:r w:rsidRPr="000E2097">
        <w:rPr>
          <w:rFonts w:ascii="Verdana" w:hAnsi="Verdana" w:cs="Arial"/>
          <w:color w:val="000000" w:themeColor="text1"/>
          <w:lang w:val="es-ES"/>
        </w:rPr>
        <w:t xml:space="preserve">) el objeto del contrato debe estar acorde con el plan nacional o seccional de desarrollo; </w:t>
      </w:r>
      <w:proofErr w:type="spellStart"/>
      <w:r w:rsidRPr="000E2097">
        <w:rPr>
          <w:rFonts w:ascii="Verdana" w:hAnsi="Verdana" w:cs="Arial"/>
          <w:color w:val="000000" w:themeColor="text1"/>
          <w:lang w:val="es-ES"/>
        </w:rPr>
        <w:t>iv</w:t>
      </w:r>
      <w:proofErr w:type="spellEnd"/>
      <w:r w:rsidRPr="000E2097">
        <w:rPr>
          <w:rFonts w:ascii="Verdana" w:hAnsi="Verdana" w:cs="Arial"/>
          <w:color w:val="000000" w:themeColor="text1"/>
          <w:lang w:val="es-ES"/>
        </w:rPr>
        <w:t xml:space="preserve">) no puede condicionarse únicamente a que las actividades o programas correspondan exclusivamente a promover los derechos de personas en situación de debilidad manifiesta o indefensión, los derechos de las minorías, el derecho a la educación, el derecho a la paz, las manifestaciones artísticas, culturales, </w:t>
      </w:r>
      <w:r w:rsidRPr="000E2097">
        <w:rPr>
          <w:rFonts w:ascii="Verdana" w:hAnsi="Verdana" w:cs="Arial"/>
          <w:color w:val="000000" w:themeColor="text1"/>
          <w:lang w:val="es-ES"/>
        </w:rPr>
        <w:lastRenderedPageBreak/>
        <w:t xml:space="preserve">deportivas y de promoción de la diversidad étnica colombiana, por lo que basta con cumplir el anterior numeral </w:t>
      </w:r>
      <w:proofErr w:type="spellStart"/>
      <w:r w:rsidRPr="000E2097">
        <w:rPr>
          <w:rFonts w:ascii="Verdana" w:hAnsi="Verdana" w:cs="Arial"/>
          <w:color w:val="000000" w:themeColor="text1"/>
          <w:lang w:val="es-ES"/>
        </w:rPr>
        <w:t>iii</w:t>
      </w:r>
      <w:proofErr w:type="spellEnd"/>
      <w:r w:rsidRPr="000E2097">
        <w:rPr>
          <w:rFonts w:ascii="Verdana" w:hAnsi="Verdana" w:cs="Arial"/>
          <w:color w:val="000000" w:themeColor="text1"/>
          <w:lang w:val="es-ES"/>
        </w:rPr>
        <w:t>); y v) el contrato no debe establecer una relación conmutativa en el cual haya una contraprestación directa a favor de la entidad, ni instrucciones precisas dadas por esta al contratista para cumplir con el objeto del contrato.</w:t>
      </w:r>
    </w:p>
    <w:p w14:paraId="26A0CD61" w14:textId="77777777" w:rsidR="00C74462" w:rsidRPr="000E2097" w:rsidRDefault="00C74462" w:rsidP="00C74462">
      <w:pPr>
        <w:spacing w:after="0" w:line="276" w:lineRule="auto"/>
        <w:ind w:firstLine="709"/>
        <w:jc w:val="both"/>
        <w:rPr>
          <w:rFonts w:ascii="Verdana" w:eastAsia="Calibri" w:hAnsi="Verdana" w:cs="Arial"/>
          <w:color w:val="000000" w:themeColor="text1"/>
          <w:lang w:val="es-ES"/>
        </w:rPr>
      </w:pPr>
      <w:r w:rsidRPr="000E2097">
        <w:rPr>
          <w:rFonts w:ascii="Verdana" w:eastAsia="Calibri" w:hAnsi="Verdana" w:cs="Arial"/>
          <w:color w:val="000000" w:themeColor="text1"/>
          <w:lang w:val="es-ES"/>
        </w:rPr>
        <w:t xml:space="preserve">Ahora, si se pretende realizar un </w:t>
      </w:r>
      <w:r w:rsidRPr="000E2097">
        <w:rPr>
          <w:rFonts w:ascii="Verdana" w:eastAsia="Calibri" w:hAnsi="Verdana" w:cs="Arial"/>
          <w:i/>
          <w:iCs/>
          <w:color w:val="000000" w:themeColor="text1"/>
          <w:lang w:val="es-ES"/>
        </w:rPr>
        <w:t>convenio de asociación</w:t>
      </w:r>
      <w:r w:rsidRPr="000E2097">
        <w:rPr>
          <w:rFonts w:ascii="Verdana" w:eastAsia="Calibri" w:hAnsi="Verdana" w:cs="Arial"/>
          <w:color w:val="000000" w:themeColor="text1"/>
          <w:lang w:val="es-ES"/>
        </w:rPr>
        <w:t xml:space="preserve"> con ESAL de reconocida idoneidad para el cumplimiento de las funciones que la ley les asigna a las entidades públicas, deberá aplicarse lo dispuesto en el artículo 5 del Decreto 092 de 2017. De esta manera, deben estar sujetos a competencia, salvo en aquellos casos en que una entidad sin ánimo de lucro comprometa recursos en dinero por un valor igual o superior al 30% del valor total del convenio</w:t>
      </w:r>
      <w:r w:rsidRPr="000E2097">
        <w:rPr>
          <w:rStyle w:val="FootnoteReference"/>
          <w:rFonts w:ascii="Verdana" w:hAnsi="Verdana" w:cs="Arial"/>
          <w:color w:val="000000" w:themeColor="text1"/>
          <w:lang w:val="es-ES"/>
        </w:rPr>
        <w:footnoteReference w:id="18"/>
      </w:r>
      <w:r w:rsidRPr="000E2097">
        <w:rPr>
          <w:rFonts w:ascii="Verdana" w:eastAsia="Calibri" w:hAnsi="Verdana" w:cs="Arial"/>
          <w:color w:val="000000" w:themeColor="text1"/>
          <w:lang w:val="es-ES"/>
        </w:rPr>
        <w:t xml:space="preserve">, y siempre que la entidad estatal verifique previamente que no existe ninguna otra entidad sin ánimo de lucro que ofrezca aportes iguales o superiores al 30%. </w:t>
      </w:r>
      <w:r w:rsidRPr="000E2097">
        <w:rPr>
          <w:rFonts w:ascii="Verdana" w:eastAsia="Calibri" w:hAnsi="Verdana" w:cs="Arial"/>
          <w:color w:val="000000"/>
          <w:lang w:val="es-ES"/>
        </w:rPr>
        <w:t>Lo anterior sin perjuicio de las restricciones previstas en el artículo 33 de la Ley de Garantías durante el periodo de las elecciones presidenciales para los procesos no competitivos</w:t>
      </w:r>
      <w:r w:rsidRPr="000E2097">
        <w:rPr>
          <w:rFonts w:ascii="Verdana" w:eastAsia="Calibri" w:hAnsi="Verdana" w:cs="Arial"/>
          <w:color w:val="000000" w:themeColor="text1"/>
          <w:lang w:val="es-ES"/>
        </w:rPr>
        <w:t>.</w:t>
      </w:r>
    </w:p>
    <w:p w14:paraId="01F3DACF" w14:textId="77777777" w:rsidR="00C74462" w:rsidRPr="000E2097" w:rsidRDefault="00C74462" w:rsidP="00C74462">
      <w:pPr>
        <w:spacing w:after="0" w:line="276" w:lineRule="auto"/>
        <w:ind w:firstLine="709"/>
        <w:jc w:val="both"/>
        <w:rPr>
          <w:rFonts w:ascii="Verdana" w:eastAsia="Calibri" w:hAnsi="Verdana" w:cs="Arial"/>
          <w:color w:val="000000" w:themeColor="text1"/>
          <w:lang w:val="es-ES"/>
        </w:rPr>
      </w:pPr>
    </w:p>
    <w:p w14:paraId="031DDF24" w14:textId="77777777" w:rsidR="00C74462" w:rsidRPr="000E2097" w:rsidRDefault="00C74462" w:rsidP="00C74462">
      <w:pPr>
        <w:spacing w:line="276" w:lineRule="auto"/>
        <w:jc w:val="both"/>
        <w:rPr>
          <w:rFonts w:ascii="Verdana" w:eastAsia="Times New Roman" w:hAnsi="Verdana" w:cs="Arial"/>
          <w:bCs/>
          <w:lang w:val="es-ES" w:eastAsia="es-CO"/>
        </w:rPr>
      </w:pPr>
      <w:proofErr w:type="spellStart"/>
      <w:r w:rsidRPr="000E2097">
        <w:rPr>
          <w:rFonts w:ascii="Verdana" w:eastAsia="Arial" w:hAnsi="Verdana" w:cs="Arial"/>
          <w:lang w:val="es-ES"/>
        </w:rPr>
        <w:t>iii</w:t>
      </w:r>
      <w:proofErr w:type="spellEnd"/>
      <w:r w:rsidRPr="000E2097">
        <w:rPr>
          <w:rFonts w:ascii="Verdana" w:eastAsia="Arial" w:hAnsi="Verdana" w:cs="Arial"/>
          <w:lang w:val="es-ES"/>
        </w:rPr>
        <w:t xml:space="preserve">. Por otra parte, se resalta que tanto en su consulta como en el concepto C-021 de 2026 esta Agencia destacó que </w:t>
      </w:r>
      <w:r w:rsidRPr="000E2097">
        <w:rPr>
          <w:rFonts w:ascii="Verdana" w:eastAsia="Times New Roman" w:hAnsi="Verdana" w:cs="Arial"/>
          <w:bCs/>
          <w:lang w:val="es-ES" w:eastAsia="es-CO"/>
        </w:rPr>
        <w:t xml:space="preserve">de cara a la aplicación de la Ley de Garantías Electorales, los municipios y distritos, durante el periodo de aplicación de la prohibición establecida en el artículo 33 de la Ley 996 de 2005 no podrán celebrar contratos a través de una </w:t>
      </w:r>
      <w:r w:rsidRPr="000E2097">
        <w:rPr>
          <w:rFonts w:ascii="Verdana" w:eastAsia="Times New Roman" w:hAnsi="Verdana" w:cs="Arial"/>
          <w:i/>
          <w:lang w:val="es-ES" w:eastAsia="es-CO"/>
        </w:rPr>
        <w:t>contratación directa</w:t>
      </w:r>
      <w:r w:rsidRPr="000E2097">
        <w:rPr>
          <w:rFonts w:ascii="Verdana" w:eastAsia="Times New Roman" w:hAnsi="Verdana" w:cs="Arial"/>
          <w:bCs/>
          <w:lang w:val="es-ES" w:eastAsia="es-CO"/>
        </w:rPr>
        <w:t xml:space="preserve">, entendiendo esta como aquel sistema de selección de contratistas en el que no exista convocatoria pública, ni sea posible la participación de una pluralidad de oferentes, independientemente del régimen de contratación que se aplique. En el caso de entidades sometidas al EGCAP, como los municipios y distritos, tal restricción implica la imposibilidad de acudir a las causales de contratación directa previstas en el artículo 2, numeral 4 de la Ley 1150 de 2007, ni al supuesto de contratación directa regulado en el artículo 5 del Decreto 092 de 2017, salvo que se configure alguna de las excepciones previstas en el inciso segundo del artículo 33 de la Ley 996 de 2005. </w:t>
      </w:r>
    </w:p>
    <w:p w14:paraId="2C061471" w14:textId="77777777" w:rsidR="00C74462" w:rsidRPr="000E2097" w:rsidRDefault="00C74462" w:rsidP="00C74462">
      <w:pPr>
        <w:spacing w:line="276" w:lineRule="auto"/>
        <w:ind w:firstLine="708"/>
        <w:jc w:val="both"/>
        <w:rPr>
          <w:rFonts w:ascii="Verdana" w:hAnsi="Verdana"/>
          <w:lang w:val="es-ES"/>
        </w:rPr>
      </w:pPr>
      <w:r w:rsidRPr="000E2097">
        <w:rPr>
          <w:rFonts w:ascii="Verdana" w:eastAsia="Arial" w:hAnsi="Verdana" w:cs="Arial"/>
          <w:lang w:val="es-ES"/>
        </w:rPr>
        <w:lastRenderedPageBreak/>
        <w:t>El inciso segundo del artículo 33 exceptúa de la prohibición, entre otros, los contratos requeridos para cubrir las emergencias educativas, sanitarias y desastres. Como ha sostenido esta Agencia en diversos conceptos, esta excepción es de interpretación restrictiva, por lo que su aplicación exige una motivación concreta, verificable y directamente relacionada con el objeto contractual. La excepción resulta relevante para los contratos bomberiles, en la medida en que actividades como la atención de incidentes relacionados con incendios, que de conformidad con el artículo 22 de la Ley 1575 de 2012, desarrollan los cuerpos de bomberos, están contempladas dentro de las actividades asociadas a la Preparación y Respuesta, reguladas por la Ley 1523 de 2012 en el marco del Sistema Nacional de Gestión del Riesgo de Desastres y la Estrategia Nacional para la Respuesta a Emergencias.</w:t>
      </w:r>
    </w:p>
    <w:p w14:paraId="004AEB8C" w14:textId="77777777" w:rsidR="00C74462" w:rsidRPr="000E2097" w:rsidRDefault="00C74462" w:rsidP="00C74462">
      <w:pPr>
        <w:spacing w:line="276" w:lineRule="auto"/>
        <w:ind w:firstLine="708"/>
        <w:jc w:val="both"/>
        <w:rPr>
          <w:rFonts w:ascii="Verdana" w:hAnsi="Verdana"/>
          <w:lang w:val="es-ES"/>
        </w:rPr>
      </w:pPr>
      <w:r w:rsidRPr="000E2097">
        <w:rPr>
          <w:rFonts w:ascii="Verdana" w:eastAsia="Arial" w:hAnsi="Verdana" w:cs="Arial"/>
          <w:lang w:val="es-ES"/>
        </w:rPr>
        <w:t>En efecto, el manejo de desastres, conforme al marco de la gestión del riesgo, no se agota en la atención de un evento ya consolidado o formalmente declarado: comprende la preparación y la ejecución para la respuesta como fases integrantes del proceso</w:t>
      </w:r>
      <w:r w:rsidRPr="000E2097">
        <w:rPr>
          <w:rStyle w:val="FootnoteReference"/>
          <w:rFonts w:ascii="Verdana" w:hAnsi="Verdana"/>
          <w:lang w:val="es-ES"/>
        </w:rPr>
        <w:footnoteReference w:id="19"/>
      </w:r>
      <w:r w:rsidRPr="000E2097">
        <w:rPr>
          <w:rFonts w:ascii="Verdana" w:eastAsia="Arial" w:hAnsi="Verdana" w:cs="Arial"/>
          <w:lang w:val="es-ES"/>
        </w:rPr>
        <w:t>. Por definición de la actividad bomberil (artículo 22 de la Ley 1575 de 2012), la reacción inmediata frente a un incendio, rescate o incidente peligroso depende de que existan previamente el personal entrenado, los turnos, los vehículos, los equipos, las comunicaciones y la disponibilidad operativa. La disponibilidad y el alistamiento no son, por tanto, prestaciones accesorias, sino condiciones indispensables para responder cuando el riesgo se materializa. En el supuesto objeto de consulta la ausencia de contratación oportuna puede precisamente comprometer la capacidad de respuesta ante emergencias y generar riesgos para la población, los bienes públicos y privados, así como para el medio ambiente.</w:t>
      </w:r>
      <w:r w:rsidRPr="000E2097">
        <w:rPr>
          <w:rStyle w:val="FootnoteReference"/>
          <w:rFonts w:ascii="Verdana" w:hAnsi="Verdana"/>
          <w:lang w:val="es-ES"/>
        </w:rPr>
        <w:footnoteReference w:id="20"/>
      </w:r>
      <w:r w:rsidRPr="000E2097">
        <w:rPr>
          <w:rFonts w:ascii="Verdana" w:eastAsia="Arial" w:hAnsi="Verdana" w:cs="Arial"/>
          <w:lang w:val="es-ES"/>
        </w:rPr>
        <w:t>.</w:t>
      </w:r>
    </w:p>
    <w:p w14:paraId="553B040B" w14:textId="77777777" w:rsidR="00C74462" w:rsidRPr="000E2097" w:rsidRDefault="00C74462" w:rsidP="00C74462">
      <w:pPr>
        <w:spacing w:line="276" w:lineRule="auto"/>
        <w:ind w:firstLine="708"/>
        <w:jc w:val="both"/>
        <w:rPr>
          <w:rFonts w:ascii="Verdana" w:hAnsi="Verdana"/>
          <w:lang w:val="es-ES"/>
        </w:rPr>
      </w:pPr>
      <w:r w:rsidRPr="000E2097">
        <w:rPr>
          <w:rFonts w:ascii="Verdana" w:eastAsia="Arial" w:hAnsi="Verdana" w:cs="Arial"/>
          <w:lang w:val="es-ES"/>
        </w:rPr>
        <w:t xml:space="preserve">De lo anterior se sigue que, a juicio de esta Agencia, la excepción puede comprender no solo la contratación posterior a un desastre consolidado o declarado, sino también aquella cuyo objeto directo, necesario y proporcional </w:t>
      </w:r>
      <w:r w:rsidRPr="000E2097">
        <w:rPr>
          <w:rFonts w:ascii="Verdana" w:eastAsia="Arial" w:hAnsi="Verdana" w:cs="Arial"/>
          <w:lang w:val="es-ES"/>
        </w:rPr>
        <w:lastRenderedPageBreak/>
        <w:t>sea mantener la capacidad indispensable de preparación, alistamiento y disponibilidad para responder a las emergencias que puedan ocurrir dentro del periodo de la prohibición. Esta interpretación, sin embargo, no opera de manera automática ni habilita una invocación genérica del carácter esencial del servicio. La entidad conserva la carga de demostrar, en cada caso: (i) la causal legal de contratación directa que sustente el negocio, de forma independiente de la excepción; (</w:t>
      </w:r>
      <w:proofErr w:type="spellStart"/>
      <w:r w:rsidRPr="000E2097">
        <w:rPr>
          <w:rFonts w:ascii="Verdana" w:eastAsia="Arial" w:hAnsi="Verdana" w:cs="Arial"/>
          <w:lang w:val="es-ES"/>
        </w:rPr>
        <w:t>ii</w:t>
      </w:r>
      <w:proofErr w:type="spellEnd"/>
      <w:r w:rsidRPr="000E2097">
        <w:rPr>
          <w:rFonts w:ascii="Verdana" w:eastAsia="Arial" w:hAnsi="Verdana" w:cs="Arial"/>
          <w:lang w:val="es-ES"/>
        </w:rPr>
        <w:t>) los riesgos concretos del territorio y la relación causal directa entre el objeto y la preparación o atención de emergencias; (</w:t>
      </w:r>
      <w:proofErr w:type="spellStart"/>
      <w:r w:rsidRPr="000E2097">
        <w:rPr>
          <w:rFonts w:ascii="Verdana" w:eastAsia="Arial" w:hAnsi="Verdana" w:cs="Arial"/>
          <w:lang w:val="es-ES"/>
        </w:rPr>
        <w:t>iii</w:t>
      </w:r>
      <w:proofErr w:type="spellEnd"/>
      <w:r w:rsidRPr="000E2097">
        <w:rPr>
          <w:rFonts w:ascii="Verdana" w:eastAsia="Arial" w:hAnsi="Verdana" w:cs="Arial"/>
          <w:lang w:val="es-ES"/>
        </w:rPr>
        <w:t>) la delimitación del objeto, con correspondencia verificable entre lo contratado y los componentes indispensables de respuesta; (</w:t>
      </w:r>
      <w:proofErr w:type="spellStart"/>
      <w:r w:rsidRPr="000E2097">
        <w:rPr>
          <w:rFonts w:ascii="Verdana" w:eastAsia="Arial" w:hAnsi="Verdana" w:cs="Arial"/>
          <w:lang w:val="es-ES"/>
        </w:rPr>
        <w:t>iv</w:t>
      </w:r>
      <w:proofErr w:type="spellEnd"/>
      <w:r w:rsidRPr="000E2097">
        <w:rPr>
          <w:rFonts w:ascii="Verdana" w:eastAsia="Arial" w:hAnsi="Verdana" w:cs="Arial"/>
          <w:lang w:val="es-ES"/>
        </w:rPr>
        <w:t>) la temporalidad limitada al periodo estrictamente necesario; (v) la proporcionalidad del plazo y del valor; y (vi) la imposibilidad de acudir oportunamente a una modalidad competitiva.</w:t>
      </w:r>
      <w:r w:rsidRPr="000E2097">
        <w:rPr>
          <w:rFonts w:ascii="Verdana" w:hAnsi="Verdana"/>
          <w:lang w:val="es-ES"/>
        </w:rPr>
        <w:t xml:space="preserve"> </w:t>
      </w:r>
    </w:p>
    <w:p w14:paraId="5416FDF3" w14:textId="77777777" w:rsidR="00C74462" w:rsidRPr="000E2097" w:rsidRDefault="00C74462" w:rsidP="00C74462">
      <w:pPr>
        <w:spacing w:line="276" w:lineRule="auto"/>
        <w:ind w:firstLine="708"/>
        <w:jc w:val="both"/>
        <w:rPr>
          <w:rFonts w:ascii="Verdana" w:hAnsi="Verdana"/>
          <w:lang w:val="es-ES"/>
        </w:rPr>
      </w:pPr>
      <w:r w:rsidRPr="000E2097">
        <w:rPr>
          <w:rFonts w:ascii="Verdana" w:eastAsia="Arial" w:hAnsi="Verdana" w:cs="Arial"/>
          <w:lang w:val="es-ES"/>
        </w:rPr>
        <w:t>En suma, de acuerdo con la definición y el alcance de la actividad bomberil definidas en la Ley 1575 de 2012) y teniendo en cuenta las fases de preparación y respuesta del manejo de desastres en los términos de la Ley 1523 de 2012, la excepción del artículo 33 puede comprender contratos cuyo objeto sea mantener la capacidad indispensable de preparación, alistamiento y disponibilidad para responder a emergencias previsibles o recurrentes, y no únicamente la atención de un desastre ya consolidado o declarado que ocurra en vigencia del periodo comprendido en la prohibición del artículo 33 de la Ley de Garantías. La entidad debe, en todo caso, verificar y justificar que el caso concreto se encuadra, al menos, en los parámetros de motivación, prueba, delimitación del objeto, temporalidad, proporcionalidad y relación causal antes señalados.</w:t>
      </w:r>
    </w:p>
    <w:p w14:paraId="11194758" w14:textId="77777777" w:rsidR="00C74462" w:rsidRPr="000E2097" w:rsidRDefault="00C74462" w:rsidP="00C74462">
      <w:pPr>
        <w:spacing w:line="276" w:lineRule="auto"/>
        <w:ind w:firstLine="708"/>
        <w:jc w:val="both"/>
        <w:rPr>
          <w:rFonts w:ascii="Verdana" w:hAnsi="Verdana"/>
          <w:lang w:val="es-ES"/>
        </w:rPr>
      </w:pPr>
      <w:r w:rsidRPr="000E2097">
        <w:rPr>
          <w:rFonts w:ascii="Verdana" w:eastAsia="Arial" w:hAnsi="Verdana" w:cs="Arial"/>
          <w:lang w:val="es-ES"/>
        </w:rPr>
        <w:t>Por último, esta Agencia ha señalado que las prórrogas, modificaciones, adiciones y cesiones de contratos suscritos con anterioridad a la entrada en vigencia de las prohibiciones pueden efectuarse durante la vigencia de la Ley de Garantías, siempre que respeten los principios de planeación, transparencia y responsabilidad, no se utilicen para hacer nugatoria la prohibición y observen los límites legales, entre ellos el del parágrafo del artículo 40 de la Ley 80 de 1993 para las adiciones</w:t>
      </w:r>
      <w:r w:rsidRPr="000E2097">
        <w:rPr>
          <w:rStyle w:val="FootnoteReference"/>
          <w:rFonts w:ascii="Verdana" w:hAnsi="Verdana"/>
          <w:lang w:val="es-ES"/>
        </w:rPr>
        <w:footnoteReference w:id="21"/>
      </w:r>
      <w:r w:rsidRPr="000E2097">
        <w:rPr>
          <w:rFonts w:ascii="Verdana" w:eastAsia="Arial" w:hAnsi="Verdana" w:cs="Arial"/>
          <w:lang w:val="es-ES"/>
        </w:rPr>
        <w:t xml:space="preserve">. La planeación oportuna es, en todo caso, la principal herramienta para prevenir la interrupción del servicio: la Ley de Garantías no puede convertirse en un mecanismo para corregir omisiones de planeación imputables a la entidad, por lo que la previsión presupuestal, el análisis del </w:t>
      </w:r>
      <w:r w:rsidRPr="000E2097">
        <w:rPr>
          <w:rFonts w:ascii="Verdana" w:eastAsia="Arial" w:hAnsi="Verdana" w:cs="Arial"/>
          <w:lang w:val="es-ES"/>
        </w:rPr>
        <w:lastRenderedPageBreak/>
        <w:t>sector y la definición de la modalidad deben adelantarse con la debida antelación al inicio de la restricción.</w:t>
      </w:r>
    </w:p>
    <w:p w14:paraId="11D2BC4F" w14:textId="77777777" w:rsidR="00C74462" w:rsidRPr="000E2097" w:rsidRDefault="00C74462" w:rsidP="00C74462">
      <w:pPr>
        <w:spacing w:line="276" w:lineRule="auto"/>
        <w:ind w:firstLine="708"/>
        <w:jc w:val="both"/>
        <w:rPr>
          <w:rFonts w:ascii="Verdana" w:hAnsi="Verdana"/>
          <w:lang w:val="es-ES"/>
        </w:rPr>
      </w:pPr>
      <w:r w:rsidRPr="000E2097">
        <w:rPr>
          <w:rFonts w:ascii="Verdana" w:eastAsia="Arial" w:hAnsi="Verdana" w:cs="Arial"/>
          <w:lang w:val="es-ES"/>
        </w:rPr>
        <w:t>Las entidades territoriales pueden: (i) planear con antelación y perfeccionar el contrato antes del inicio de la restricción; (</w:t>
      </w:r>
      <w:proofErr w:type="spellStart"/>
      <w:r w:rsidRPr="000E2097">
        <w:rPr>
          <w:rFonts w:ascii="Verdana" w:eastAsia="Arial" w:hAnsi="Verdana" w:cs="Arial"/>
          <w:lang w:val="es-ES"/>
        </w:rPr>
        <w:t>ii</w:t>
      </w:r>
      <w:proofErr w:type="spellEnd"/>
      <w:r w:rsidRPr="000E2097">
        <w:rPr>
          <w:rFonts w:ascii="Verdana" w:eastAsia="Arial" w:hAnsi="Verdana" w:cs="Arial"/>
          <w:lang w:val="es-ES"/>
        </w:rPr>
        <w:t>) durante la restricción, adelantar modalidades competitivas, que no están prohibidas; (</w:t>
      </w:r>
      <w:proofErr w:type="spellStart"/>
      <w:r w:rsidRPr="000E2097">
        <w:rPr>
          <w:rFonts w:ascii="Verdana" w:eastAsia="Arial" w:hAnsi="Verdana" w:cs="Arial"/>
          <w:lang w:val="es-ES"/>
        </w:rPr>
        <w:t>iii</w:t>
      </w:r>
      <w:proofErr w:type="spellEnd"/>
      <w:r w:rsidRPr="000E2097">
        <w:rPr>
          <w:rFonts w:ascii="Verdana" w:eastAsia="Arial" w:hAnsi="Verdana" w:cs="Arial"/>
          <w:lang w:val="es-ES"/>
        </w:rPr>
        <w:t>) tramitar prórrogas, modificaciones, adiciones o cesiones de contratos suscritos con anterioridad, respetando los principios y límites legales y sin hacer nugatoria la prohibición; y (</w:t>
      </w:r>
      <w:proofErr w:type="spellStart"/>
      <w:r w:rsidRPr="000E2097">
        <w:rPr>
          <w:rFonts w:ascii="Verdana" w:eastAsia="Arial" w:hAnsi="Verdana" w:cs="Arial"/>
          <w:lang w:val="es-ES"/>
        </w:rPr>
        <w:t>iv</w:t>
      </w:r>
      <w:proofErr w:type="spellEnd"/>
      <w:r w:rsidRPr="000E2097">
        <w:rPr>
          <w:rFonts w:ascii="Verdana" w:eastAsia="Arial" w:hAnsi="Verdana" w:cs="Arial"/>
          <w:lang w:val="es-ES"/>
        </w:rPr>
        <w:t>) acudir a la contratación directa únicamente cuando una causal se configure de manera estricta y, de forma concurrente, opere una excepción del artículo 33, o cuando se declare la urgencia manifiesta del artículo 42 de la Ley 80 de 1993, causal autónoma que exige acto administrativo motivado y no se deriva automáticamente del carácter esencial del servicio.</w:t>
      </w:r>
    </w:p>
    <w:p w14:paraId="5C8EE529" w14:textId="77777777" w:rsidR="00C74462" w:rsidRPr="000E2097" w:rsidRDefault="00C74462" w:rsidP="00C74462">
      <w:pPr>
        <w:spacing w:after="120" w:line="276" w:lineRule="auto"/>
        <w:ind w:firstLine="709"/>
        <w:jc w:val="both"/>
        <w:rPr>
          <w:rFonts w:ascii="Verdana" w:eastAsia="Verdana" w:hAnsi="Verdana" w:cs="Verdana"/>
          <w:lang w:val="es-ES"/>
        </w:rPr>
      </w:pPr>
      <w:r w:rsidRPr="000E2097">
        <w:rPr>
          <w:rFonts w:ascii="Verdana" w:eastAsia="Verdana" w:hAnsi="Verdana" w:cs="Verdana"/>
          <w:lang w:val="es-ES"/>
        </w:rPr>
        <w:t>Dentro de este marco, al tratarse de un análisis que debe realizarse frente a cada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Estatal establecerá la forma de adelantar su gestión contractual, sin que sea atribución de la Agencia Nacional de Contratación Pública – Colombia Compra Eficiente definir, autorizar o validar esa decisión.</w:t>
      </w:r>
    </w:p>
    <w:p w14:paraId="70FA3427" w14:textId="77777777" w:rsidR="00C74462" w:rsidRPr="000E2097" w:rsidRDefault="00C74462" w:rsidP="00C74462">
      <w:pPr>
        <w:spacing w:after="0" w:line="276" w:lineRule="auto"/>
        <w:jc w:val="both"/>
        <w:rPr>
          <w:rFonts w:ascii="Verdana" w:eastAsia="Times New Roman" w:hAnsi="Verdana" w:cs="Arial"/>
          <w:color w:val="000000" w:themeColor="text1"/>
          <w:lang w:val="es-ES"/>
        </w:rPr>
      </w:pPr>
    </w:p>
    <w:p w14:paraId="49AFA957" w14:textId="77777777" w:rsidR="00C74462" w:rsidRPr="000E2097" w:rsidRDefault="00C74462" w:rsidP="00C74462">
      <w:pPr>
        <w:tabs>
          <w:tab w:val="left" w:pos="142"/>
          <w:tab w:val="left" w:pos="284"/>
        </w:tabs>
        <w:spacing w:after="0" w:line="276" w:lineRule="auto"/>
        <w:jc w:val="both"/>
        <w:rPr>
          <w:rFonts w:ascii="Verdana" w:eastAsia="Century Gothic" w:hAnsi="Verdana" w:cs="Century Gothic"/>
          <w:b/>
          <w:color w:val="000000" w:themeColor="text1"/>
          <w:lang w:val="es-ES"/>
        </w:rPr>
      </w:pPr>
      <w:r w:rsidRPr="000E2097">
        <w:rPr>
          <w:rFonts w:ascii="Verdana" w:eastAsia="Century Gothic" w:hAnsi="Verdana" w:cs="Century Gothic"/>
          <w:b/>
          <w:bCs/>
          <w:color w:val="000000" w:themeColor="text1"/>
          <w:lang w:val="es-ES"/>
        </w:rPr>
        <w:t>4.Referencias normativas, jurisprudenciales y otras fuentes:</w:t>
      </w:r>
    </w:p>
    <w:p w14:paraId="73003B1B" w14:textId="77777777" w:rsidR="00C74462" w:rsidRPr="000E2097" w:rsidRDefault="00C74462" w:rsidP="00C74462">
      <w:pPr>
        <w:widowControl w:val="0"/>
        <w:autoSpaceDE w:val="0"/>
        <w:autoSpaceDN w:val="0"/>
        <w:spacing w:after="0" w:line="276" w:lineRule="auto"/>
        <w:jc w:val="both"/>
        <w:rPr>
          <w:rFonts w:ascii="Verdana" w:hAnsi="Verdana" w:cs="Arial"/>
          <w:color w:val="000000" w:themeColor="text1"/>
          <w:lang w:val="es-ES"/>
        </w:rPr>
      </w:pPr>
    </w:p>
    <w:tbl>
      <w:tblPr>
        <w:tblStyle w:val="TableGrid"/>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74462" w:rsidRPr="000E2097" w14:paraId="4192F1EE" w14:textId="77777777" w:rsidTr="008C3F6D">
        <w:trPr>
          <w:trHeight w:val="297"/>
        </w:trPr>
        <w:tc>
          <w:tcPr>
            <w:tcW w:w="8647" w:type="dxa"/>
          </w:tcPr>
          <w:p w14:paraId="6AE8661B" w14:textId="77777777" w:rsidR="00C74462" w:rsidRPr="000E2097" w:rsidRDefault="00C74462" w:rsidP="008C3F6D">
            <w:pPr>
              <w:widowControl w:val="0"/>
              <w:numPr>
                <w:ilvl w:val="0"/>
                <w:numId w:val="16"/>
              </w:numPr>
              <w:autoSpaceDE w:val="0"/>
              <w:autoSpaceDN w:val="0"/>
              <w:spacing w:before="120" w:after="120"/>
              <w:jc w:val="both"/>
              <w:rPr>
                <w:rFonts w:ascii="Verdana" w:hAnsi="Verdana" w:cs="Arial"/>
                <w:lang w:val="es-ES"/>
              </w:rPr>
            </w:pPr>
            <w:r w:rsidRPr="000E2097">
              <w:rPr>
                <w:rFonts w:ascii="Verdana" w:hAnsi="Verdana" w:cs="Arial"/>
                <w:lang w:val="es-ES"/>
              </w:rPr>
              <w:t>Constitución Política de Colombia, artículo 355.</w:t>
            </w:r>
          </w:p>
          <w:p w14:paraId="70A1F7D7" w14:textId="77777777" w:rsidR="00C74462" w:rsidRPr="000E2097" w:rsidRDefault="00C74462" w:rsidP="008C3F6D">
            <w:pPr>
              <w:widowControl w:val="0"/>
              <w:numPr>
                <w:ilvl w:val="0"/>
                <w:numId w:val="16"/>
              </w:numPr>
              <w:autoSpaceDE w:val="0"/>
              <w:autoSpaceDN w:val="0"/>
              <w:spacing w:before="120" w:after="120"/>
              <w:jc w:val="both"/>
              <w:rPr>
                <w:rFonts w:ascii="Verdana" w:hAnsi="Verdana" w:cs="Arial"/>
                <w:lang w:val="es-ES"/>
              </w:rPr>
            </w:pPr>
            <w:r w:rsidRPr="000E2097">
              <w:rPr>
                <w:rFonts w:ascii="Verdana" w:hAnsi="Verdana" w:cs="Arial"/>
                <w:lang w:val="es-ES"/>
              </w:rPr>
              <w:t>Ley 80 de 1993, artículos 2, 14 (numeral 2) y 40 (parágrafo).</w:t>
            </w:r>
          </w:p>
          <w:p w14:paraId="10ADF1D0" w14:textId="77777777" w:rsidR="00C74462" w:rsidRPr="000E2097" w:rsidRDefault="00C74462" w:rsidP="008C3F6D">
            <w:pPr>
              <w:widowControl w:val="0"/>
              <w:numPr>
                <w:ilvl w:val="0"/>
                <w:numId w:val="16"/>
              </w:numPr>
              <w:autoSpaceDE w:val="0"/>
              <w:autoSpaceDN w:val="0"/>
              <w:spacing w:before="120" w:after="120"/>
              <w:jc w:val="both"/>
              <w:rPr>
                <w:rFonts w:ascii="Verdana" w:hAnsi="Verdana" w:cs="Arial"/>
                <w:lang w:val="es-ES"/>
              </w:rPr>
            </w:pPr>
            <w:r w:rsidRPr="000E2097">
              <w:rPr>
                <w:rFonts w:ascii="Verdana" w:hAnsi="Verdana" w:cs="Arial"/>
                <w:lang w:val="es-ES"/>
              </w:rPr>
              <w:t>Ley 322 de 1996, artículo 9 (derogado).</w:t>
            </w:r>
          </w:p>
          <w:p w14:paraId="7C227207" w14:textId="77777777" w:rsidR="00C74462" w:rsidRPr="000E2097" w:rsidRDefault="00C74462" w:rsidP="008C3F6D">
            <w:pPr>
              <w:widowControl w:val="0"/>
              <w:numPr>
                <w:ilvl w:val="0"/>
                <w:numId w:val="16"/>
              </w:numPr>
              <w:autoSpaceDE w:val="0"/>
              <w:autoSpaceDN w:val="0"/>
              <w:spacing w:before="120" w:after="120"/>
              <w:jc w:val="both"/>
              <w:rPr>
                <w:rFonts w:ascii="Verdana" w:hAnsi="Verdana" w:cs="Arial"/>
                <w:lang w:val="es-ES"/>
              </w:rPr>
            </w:pPr>
            <w:r w:rsidRPr="000E2097">
              <w:rPr>
                <w:rFonts w:ascii="Verdana" w:hAnsi="Verdana" w:cs="Arial"/>
                <w:lang w:val="es-ES"/>
              </w:rPr>
              <w:t>Ley 489 de 1998, artículo 96.</w:t>
            </w:r>
          </w:p>
          <w:p w14:paraId="507D82F5" w14:textId="77777777" w:rsidR="00C74462" w:rsidRPr="000E2097" w:rsidRDefault="00C74462" w:rsidP="008C3F6D">
            <w:pPr>
              <w:widowControl w:val="0"/>
              <w:numPr>
                <w:ilvl w:val="0"/>
                <w:numId w:val="16"/>
              </w:numPr>
              <w:autoSpaceDE w:val="0"/>
              <w:autoSpaceDN w:val="0"/>
              <w:spacing w:before="120" w:after="120"/>
              <w:jc w:val="both"/>
              <w:rPr>
                <w:rFonts w:ascii="Verdana" w:hAnsi="Verdana" w:cs="Arial"/>
                <w:lang w:val="es-ES"/>
              </w:rPr>
            </w:pPr>
            <w:r w:rsidRPr="000E2097">
              <w:rPr>
                <w:rFonts w:ascii="Verdana" w:hAnsi="Verdana" w:cs="Arial"/>
                <w:lang w:val="es-ES"/>
              </w:rPr>
              <w:t>Ley 996 de 2005, artículos 33 y 38 (parágrafo).</w:t>
            </w:r>
          </w:p>
          <w:p w14:paraId="7A15DA20" w14:textId="77777777" w:rsidR="00C74462" w:rsidRPr="000E2097" w:rsidRDefault="00C74462" w:rsidP="008C3F6D">
            <w:pPr>
              <w:widowControl w:val="0"/>
              <w:numPr>
                <w:ilvl w:val="0"/>
                <w:numId w:val="16"/>
              </w:numPr>
              <w:autoSpaceDE w:val="0"/>
              <w:autoSpaceDN w:val="0"/>
              <w:spacing w:before="120" w:after="120"/>
              <w:jc w:val="both"/>
              <w:rPr>
                <w:rFonts w:ascii="Verdana" w:hAnsi="Verdana" w:cs="Arial"/>
                <w:lang w:val="es-ES"/>
              </w:rPr>
            </w:pPr>
            <w:r w:rsidRPr="000E2097">
              <w:rPr>
                <w:rFonts w:ascii="Verdana" w:hAnsi="Verdana" w:cs="Arial"/>
                <w:lang w:val="es-ES"/>
              </w:rPr>
              <w:t>Ley 1150 de 2007, artículo 2 (numeral 4, literal g).</w:t>
            </w:r>
          </w:p>
          <w:p w14:paraId="335DF7C2" w14:textId="77777777" w:rsidR="00C74462" w:rsidRPr="000E2097" w:rsidRDefault="00C74462" w:rsidP="008C3F6D">
            <w:pPr>
              <w:widowControl w:val="0"/>
              <w:numPr>
                <w:ilvl w:val="0"/>
                <w:numId w:val="16"/>
              </w:numPr>
              <w:autoSpaceDE w:val="0"/>
              <w:autoSpaceDN w:val="0"/>
              <w:spacing w:before="120" w:after="120"/>
              <w:jc w:val="both"/>
              <w:rPr>
                <w:rFonts w:ascii="Verdana" w:hAnsi="Verdana" w:cs="Arial"/>
                <w:lang w:val="es-ES"/>
              </w:rPr>
            </w:pPr>
            <w:r w:rsidRPr="000E2097">
              <w:rPr>
                <w:rFonts w:ascii="Verdana" w:hAnsi="Verdana" w:cs="Arial"/>
                <w:lang w:val="es-ES"/>
              </w:rPr>
              <w:t>Ley 1523 de 2012.</w:t>
            </w:r>
          </w:p>
          <w:p w14:paraId="36F6AA50" w14:textId="77777777" w:rsidR="00C74462" w:rsidRPr="000E2097" w:rsidRDefault="00C74462" w:rsidP="008C3F6D">
            <w:pPr>
              <w:widowControl w:val="0"/>
              <w:numPr>
                <w:ilvl w:val="0"/>
                <w:numId w:val="16"/>
              </w:numPr>
              <w:autoSpaceDE w:val="0"/>
              <w:autoSpaceDN w:val="0"/>
              <w:spacing w:before="120" w:after="120"/>
              <w:jc w:val="both"/>
              <w:rPr>
                <w:rFonts w:ascii="Verdana" w:hAnsi="Verdana" w:cs="Arial"/>
                <w:lang w:val="es-ES"/>
              </w:rPr>
            </w:pPr>
            <w:r w:rsidRPr="000E2097">
              <w:rPr>
                <w:rFonts w:ascii="Verdana" w:hAnsi="Verdana" w:cs="Arial"/>
                <w:lang w:val="es-ES"/>
              </w:rPr>
              <w:t>Ley 1575 de 2012, artículos 1, 2, 3, 4, 17 (parágrafo), 18 y 22.</w:t>
            </w:r>
          </w:p>
          <w:p w14:paraId="2FF09AED" w14:textId="77777777" w:rsidR="00C74462" w:rsidRPr="000E2097" w:rsidRDefault="00C74462" w:rsidP="008C3F6D">
            <w:pPr>
              <w:widowControl w:val="0"/>
              <w:numPr>
                <w:ilvl w:val="0"/>
                <w:numId w:val="16"/>
              </w:numPr>
              <w:autoSpaceDE w:val="0"/>
              <w:autoSpaceDN w:val="0"/>
              <w:spacing w:before="120" w:after="120"/>
              <w:jc w:val="both"/>
              <w:rPr>
                <w:rFonts w:ascii="Verdana" w:hAnsi="Verdana" w:cs="Arial"/>
                <w:lang w:val="es-ES"/>
              </w:rPr>
            </w:pPr>
            <w:r w:rsidRPr="000E2097">
              <w:rPr>
                <w:rFonts w:ascii="Verdana" w:hAnsi="Verdana" w:cs="Arial"/>
                <w:lang w:val="es-ES"/>
              </w:rPr>
              <w:lastRenderedPageBreak/>
              <w:t>Decreto 1082 de 2015, artículos 2.2.1.1.1.6.1 y 2.2.1.2.1.4.8.</w:t>
            </w:r>
          </w:p>
          <w:p w14:paraId="3C744419" w14:textId="77777777" w:rsidR="00C74462" w:rsidRPr="000E2097" w:rsidRDefault="00C74462" w:rsidP="008C3F6D">
            <w:pPr>
              <w:widowControl w:val="0"/>
              <w:numPr>
                <w:ilvl w:val="0"/>
                <w:numId w:val="16"/>
              </w:numPr>
              <w:autoSpaceDE w:val="0"/>
              <w:autoSpaceDN w:val="0"/>
              <w:spacing w:before="120" w:after="120"/>
              <w:jc w:val="both"/>
              <w:rPr>
                <w:rFonts w:ascii="Verdana" w:hAnsi="Verdana" w:cs="Arial"/>
                <w:lang w:val="es-ES"/>
              </w:rPr>
            </w:pPr>
            <w:r w:rsidRPr="000E2097">
              <w:rPr>
                <w:rFonts w:ascii="Verdana" w:hAnsi="Verdana" w:cs="Arial"/>
                <w:lang w:val="es-ES"/>
              </w:rPr>
              <w:t>Decreto 092 de 2017, artículos 2, 3, 4, 5 y 8.</w:t>
            </w:r>
          </w:p>
          <w:p w14:paraId="5365504B" w14:textId="77777777" w:rsidR="00C74462" w:rsidRPr="000E2097" w:rsidRDefault="00C74462" w:rsidP="008C3F6D">
            <w:pPr>
              <w:widowControl w:val="0"/>
              <w:numPr>
                <w:ilvl w:val="0"/>
                <w:numId w:val="16"/>
              </w:numPr>
              <w:autoSpaceDE w:val="0"/>
              <w:autoSpaceDN w:val="0"/>
              <w:spacing w:before="120" w:after="120"/>
              <w:jc w:val="both"/>
              <w:rPr>
                <w:rFonts w:ascii="Verdana" w:hAnsi="Verdana" w:cs="Arial"/>
                <w:lang w:val="es-ES"/>
              </w:rPr>
            </w:pPr>
            <w:r w:rsidRPr="000E2097">
              <w:rPr>
                <w:rFonts w:ascii="Verdana" w:hAnsi="Verdana" w:cs="Arial"/>
                <w:lang w:val="es-ES"/>
              </w:rPr>
              <w:t>Resolución 0661 de 2014 del Ministerio del Interior, artículo 4 (numeral 5), modificado por el artículo 3 de la Resolución 1127 de 2018.</w:t>
            </w:r>
          </w:p>
          <w:p w14:paraId="70C62595" w14:textId="77777777" w:rsidR="00C74462" w:rsidRPr="000E2097" w:rsidRDefault="00C74462" w:rsidP="008C3F6D">
            <w:pPr>
              <w:widowControl w:val="0"/>
              <w:numPr>
                <w:ilvl w:val="0"/>
                <w:numId w:val="16"/>
              </w:numPr>
              <w:autoSpaceDE w:val="0"/>
              <w:autoSpaceDN w:val="0"/>
              <w:spacing w:after="120"/>
              <w:jc w:val="both"/>
              <w:rPr>
                <w:rFonts w:ascii="Verdana" w:hAnsi="Verdana" w:cs="Arial"/>
                <w:lang w:val="es-ES"/>
              </w:rPr>
            </w:pPr>
            <w:r w:rsidRPr="000E2097">
              <w:rPr>
                <w:rFonts w:ascii="Verdana" w:hAnsi="Verdana" w:cs="Arial"/>
                <w:lang w:val="es-ES"/>
              </w:rPr>
              <w:t>Corte Constitucional, Sentencia C-287 del 18 de abril de 2012.</w:t>
            </w:r>
          </w:p>
          <w:p w14:paraId="7C9CCB3F" w14:textId="77777777" w:rsidR="00C74462" w:rsidRPr="000E2097" w:rsidRDefault="00C74462" w:rsidP="008C3F6D">
            <w:pPr>
              <w:widowControl w:val="0"/>
              <w:numPr>
                <w:ilvl w:val="0"/>
                <w:numId w:val="16"/>
              </w:numPr>
              <w:autoSpaceDE w:val="0"/>
              <w:autoSpaceDN w:val="0"/>
              <w:spacing w:after="120"/>
              <w:jc w:val="both"/>
              <w:rPr>
                <w:rFonts w:ascii="Verdana" w:hAnsi="Verdana" w:cs="Arial"/>
                <w:lang w:val="es-ES"/>
              </w:rPr>
            </w:pPr>
            <w:r w:rsidRPr="000E2097">
              <w:rPr>
                <w:rFonts w:ascii="Verdana" w:hAnsi="Verdana" w:cs="Arial"/>
                <w:lang w:val="es-ES"/>
              </w:rPr>
              <w:t>Consejo de Estado, Sala de Consulta y Servicio Civil, Concepto 1626 del 24 de febrero de 2005, C.P. Gloria Duque Hernández.</w:t>
            </w:r>
          </w:p>
          <w:p w14:paraId="262E357C" w14:textId="77777777" w:rsidR="00C74462" w:rsidRPr="000E2097" w:rsidRDefault="00C74462" w:rsidP="008C3F6D">
            <w:pPr>
              <w:widowControl w:val="0"/>
              <w:numPr>
                <w:ilvl w:val="0"/>
                <w:numId w:val="16"/>
              </w:numPr>
              <w:autoSpaceDE w:val="0"/>
              <w:autoSpaceDN w:val="0"/>
              <w:spacing w:after="120"/>
              <w:jc w:val="both"/>
              <w:rPr>
                <w:rFonts w:ascii="Verdana" w:hAnsi="Verdana" w:cs="Arial"/>
                <w:lang w:val="es-ES"/>
              </w:rPr>
            </w:pPr>
            <w:r w:rsidRPr="000E2097">
              <w:rPr>
                <w:rFonts w:ascii="Verdana" w:hAnsi="Verdana" w:cs="Arial"/>
                <w:lang w:val="es-ES"/>
              </w:rPr>
              <w:t>Función Pública, Concepto 264181 de 2023.</w:t>
            </w:r>
          </w:p>
          <w:p w14:paraId="55C6AACA" w14:textId="77777777" w:rsidR="00C74462" w:rsidRPr="000E2097" w:rsidRDefault="00C74462" w:rsidP="008C3F6D">
            <w:pPr>
              <w:widowControl w:val="0"/>
              <w:numPr>
                <w:ilvl w:val="0"/>
                <w:numId w:val="16"/>
              </w:numPr>
              <w:autoSpaceDE w:val="0"/>
              <w:autoSpaceDN w:val="0"/>
              <w:spacing w:after="120"/>
              <w:jc w:val="both"/>
              <w:rPr>
                <w:rFonts w:ascii="Verdana" w:hAnsi="Verdana" w:cs="Arial"/>
                <w:lang w:val="es-ES"/>
              </w:rPr>
            </w:pPr>
            <w:r w:rsidRPr="000E2097">
              <w:rPr>
                <w:rFonts w:ascii="Verdana" w:hAnsi="Verdana" w:cs="Arial"/>
                <w:lang w:val="es-ES"/>
              </w:rPr>
              <w:t>Dirección Nacional de Bomberos de Colombia, Circular 006 de 2026.</w:t>
            </w:r>
          </w:p>
        </w:tc>
      </w:tr>
    </w:tbl>
    <w:p w14:paraId="3D581C8A" w14:textId="77777777" w:rsidR="00C74462" w:rsidRPr="000E2097" w:rsidRDefault="00C74462" w:rsidP="00C74462">
      <w:pPr>
        <w:widowControl w:val="0"/>
        <w:autoSpaceDE w:val="0"/>
        <w:autoSpaceDN w:val="0"/>
        <w:spacing w:after="0" w:line="276" w:lineRule="auto"/>
        <w:jc w:val="both"/>
        <w:rPr>
          <w:rFonts w:ascii="Verdana" w:hAnsi="Verdana" w:cs="Arial"/>
          <w:color w:val="000000" w:themeColor="text1"/>
          <w:lang w:val="es-ES"/>
        </w:rPr>
      </w:pPr>
    </w:p>
    <w:p w14:paraId="784BB53E" w14:textId="77777777" w:rsidR="00C74462" w:rsidRPr="000E2097" w:rsidRDefault="00C74462" w:rsidP="00C74462">
      <w:pPr>
        <w:tabs>
          <w:tab w:val="left" w:pos="142"/>
          <w:tab w:val="left" w:pos="284"/>
        </w:tabs>
        <w:spacing w:after="0" w:line="276" w:lineRule="auto"/>
        <w:jc w:val="both"/>
        <w:rPr>
          <w:rFonts w:ascii="Verdana" w:eastAsia="Century Gothic" w:hAnsi="Verdana" w:cs="Century Gothic"/>
          <w:b/>
          <w:color w:val="000000" w:themeColor="text1"/>
          <w:lang w:val="es-ES"/>
        </w:rPr>
      </w:pPr>
      <w:r w:rsidRPr="000E2097">
        <w:rPr>
          <w:rFonts w:ascii="Verdana" w:eastAsia="Century Gothic" w:hAnsi="Verdana" w:cs="Century Gothic"/>
          <w:b/>
          <w:bCs/>
          <w:color w:val="000000" w:themeColor="text1"/>
          <w:lang w:val="es-ES"/>
        </w:rPr>
        <w:t>5.Doctrina de la Agencia Nacional de Contratación Pública:</w:t>
      </w:r>
    </w:p>
    <w:p w14:paraId="0B7506EF" w14:textId="77777777" w:rsidR="00C74462" w:rsidRPr="000E2097" w:rsidRDefault="00C74462" w:rsidP="00C74462">
      <w:pPr>
        <w:widowControl w:val="0"/>
        <w:autoSpaceDE w:val="0"/>
        <w:autoSpaceDN w:val="0"/>
        <w:spacing w:after="0" w:line="276" w:lineRule="auto"/>
        <w:jc w:val="both"/>
        <w:rPr>
          <w:rFonts w:ascii="Verdana" w:hAnsi="Verdana" w:cs="Arial"/>
          <w:color w:val="000000" w:themeColor="text1"/>
          <w:lang w:val="es-ES"/>
        </w:rPr>
      </w:pPr>
    </w:p>
    <w:p w14:paraId="2397B899" w14:textId="77777777" w:rsidR="00C74462" w:rsidRPr="000E2097" w:rsidRDefault="00C74462" w:rsidP="00C74462">
      <w:pPr>
        <w:ind w:left="3"/>
        <w:jc w:val="both"/>
        <w:rPr>
          <w:rFonts w:ascii="Verdana" w:eastAsia="Calibri" w:hAnsi="Verdana" w:cs="Arial"/>
          <w:b/>
          <w:bCs/>
          <w:lang w:val="es-ES" w:eastAsia="es-ES"/>
        </w:rPr>
      </w:pPr>
      <w:r w:rsidRPr="000E2097">
        <w:rPr>
          <w:rFonts w:ascii="Verdana" w:eastAsia="Calibri" w:hAnsi="Verdana" w:cs="Arial"/>
          <w:lang w:val="es-ES"/>
        </w:rPr>
        <w:t>La Agencia Nacional de Contratación Pública – Colombia Compra Eficiente se ha pronunciado sobre las modalidades de contratación de los cuerpos de bomberos voluntarios y las restricciones de la Ley de Garantías en los conceptos</w:t>
      </w:r>
      <w:r w:rsidRPr="000E2097">
        <w:rPr>
          <w:rFonts w:ascii="Verdana" w:eastAsia="Calibri" w:hAnsi="Verdana" w:cs="Arial"/>
          <w:b/>
          <w:bCs/>
          <w:lang w:val="es-ES" w:eastAsia="es-ES"/>
        </w:rPr>
        <w:t xml:space="preserve"> </w:t>
      </w:r>
      <w:r w:rsidRPr="000E2097">
        <w:rPr>
          <w:rFonts w:ascii="Verdana" w:eastAsia="Calibri" w:hAnsi="Verdana" w:cs="Arial"/>
          <w:lang w:val="es-ES" w:eastAsia="es-ES"/>
        </w:rPr>
        <w:t xml:space="preserve">C-873 del 26 de diciembre de 2024, C-021 del 18 de febrero de 2026, </w:t>
      </w:r>
      <w:r w:rsidRPr="000E2097">
        <w:rPr>
          <w:rFonts w:ascii="Verdana" w:eastAsia="Calibri" w:hAnsi="Verdana" w:cs="Times New Roman"/>
          <w:lang w:val="es-ES"/>
        </w:rPr>
        <w:t xml:space="preserve">C-044 del 18 de febrero de 2026, </w:t>
      </w:r>
      <w:r w:rsidRPr="000E2097">
        <w:rPr>
          <w:rFonts w:ascii="Verdana" w:eastAsia="Calibri" w:hAnsi="Verdana" w:cs="Arial"/>
          <w:lang w:val="es-ES" w:eastAsia="es-ES"/>
        </w:rPr>
        <w:t>C-255 del 29 de marzo de 2026, C-250 del 30 de marzo de 2026, C-592 del 22 de mayo de 2026, C-644 del 1º de junio de 2026, C-898 del 09 de julio de 2026</w:t>
      </w:r>
      <w:r w:rsidRPr="000E2097">
        <w:rPr>
          <w:rFonts w:ascii="Verdana" w:eastAsia="Aptos" w:hAnsi="Verdana" w:cs="Arial"/>
          <w:shd w:val="clear" w:color="auto" w:fill="FFFFFF"/>
          <w:lang w:val="es-ES"/>
        </w:rPr>
        <w:t>, entre otros</w:t>
      </w:r>
      <w:r w:rsidRPr="000E2097">
        <w:rPr>
          <w:rFonts w:ascii="Verdana" w:hAnsi="Verdana" w:cs="Arial"/>
          <w:shd w:val="clear" w:color="auto" w:fill="FFFFFF"/>
          <w:lang w:val="es-ES"/>
        </w:rPr>
        <w:t xml:space="preserve">. </w:t>
      </w:r>
      <w:r w:rsidRPr="000E2097">
        <w:rPr>
          <w:rFonts w:ascii="Verdana" w:hAnsi="Verdana"/>
          <w:lang w:val="es-ES"/>
        </w:rPr>
        <w:t>Otros conceptos se encuentran disponibles para consulta en el Sistema de relatoría de la Agencia, al cual se puede acceder a través del siguiente enlace:</w:t>
      </w:r>
      <w:r w:rsidRPr="000E2097">
        <w:rPr>
          <w:rFonts w:ascii="Verdana" w:hAnsi="Verdana" w:cs="Arial"/>
          <w:shd w:val="clear" w:color="auto" w:fill="FFFFFF"/>
          <w:lang w:val="es-ES"/>
        </w:rPr>
        <w:t xml:space="preserve"> </w:t>
      </w:r>
      <w:hyperlink r:id="rId12" w:history="1">
        <w:r w:rsidRPr="000E2097">
          <w:rPr>
            <w:rStyle w:val="Hyperlink"/>
            <w:rFonts w:ascii="Verdana" w:hAnsi="Verdana"/>
            <w:lang w:val="es-ES"/>
          </w:rPr>
          <w:t>https://relatoria.colombiacompra.gov.co/busqueda/conceptos</w:t>
        </w:r>
      </w:hyperlink>
      <w:r w:rsidRPr="000E2097">
        <w:rPr>
          <w:rFonts w:ascii="Verdana" w:hAnsi="Verdana" w:cs="Arial"/>
          <w:shd w:val="clear" w:color="auto" w:fill="FFFFFF"/>
          <w:lang w:val="es-ES"/>
        </w:rPr>
        <w:t>.</w:t>
      </w:r>
      <w:r w:rsidRPr="000E2097">
        <w:rPr>
          <w:rFonts w:ascii="Verdana" w:hAnsi="Verdana" w:cs="Arial"/>
          <w:color w:val="FF0000"/>
          <w:shd w:val="clear" w:color="auto" w:fill="FFFFFF"/>
          <w:lang w:val="es-ES"/>
        </w:rPr>
        <w:t xml:space="preserve"> </w:t>
      </w:r>
      <w:r w:rsidRPr="000E2097">
        <w:rPr>
          <w:rFonts w:ascii="Verdana" w:hAnsi="Verdana" w:cs="Arial"/>
          <w:color w:val="000000" w:themeColor="text1"/>
          <w:shd w:val="clear" w:color="auto" w:fill="FFFFFF"/>
          <w:lang w:val="es-ES"/>
        </w:rPr>
        <w:t>  </w:t>
      </w:r>
    </w:p>
    <w:p w14:paraId="0E917AC9" w14:textId="77777777" w:rsidR="00C74462" w:rsidRPr="000E2097" w:rsidRDefault="00C74462" w:rsidP="00C74462">
      <w:pPr>
        <w:spacing w:after="0" w:line="276" w:lineRule="auto"/>
        <w:jc w:val="both"/>
        <w:rPr>
          <w:rFonts w:ascii="Verdana" w:hAnsi="Verdana"/>
          <w:lang w:val="es-ES"/>
        </w:rPr>
      </w:pPr>
      <w:r w:rsidRPr="000E2097">
        <w:rPr>
          <w:rFonts w:ascii="Verdana" w:hAnsi="Verdana"/>
          <w:lang w:val="es-ES"/>
        </w:rPr>
        <w:t>Las garantías no son un requisito formal: son el instrumento con el que se protege el patrimonio público frente a los riesgos del contrato. Por ello, la Agencia Nacional de Contratación Pública –Colombia Compra Eficiente–  invita a consultar la nueva versión de la </w:t>
      </w:r>
      <w:r w:rsidRPr="000E2097">
        <w:rPr>
          <w:rFonts w:ascii="Verdana" w:hAnsi="Verdana"/>
          <w:b/>
          <w:bCs/>
          <w:lang w:val="es-ES"/>
        </w:rPr>
        <w:t>Guía para la Exigencia y Constitución de Garantías en los Procesos de Contratación</w:t>
      </w:r>
      <w:r w:rsidRPr="000E2097">
        <w:rPr>
          <w:rFonts w:ascii="Verdana" w:hAnsi="Verdana"/>
          <w:lang w:val="es-ES"/>
        </w:rPr>
        <w:t>, dirigida a las entidades sometidas al EGCAP y a las de regímenes exceptuados, así como a proveedores y órganos de control. Encontrará orientaciones sobre las clases de garantías admisibles, la correspondencia entre riesgos asignados y amparos exigidos, su suficiencia y vigencia, y el procedimiento para hacerlas efectivas. Consúltela aquí: </w:t>
      </w:r>
      <w:hyperlink r:id="rId13">
        <w:r w:rsidRPr="000E2097">
          <w:rPr>
            <w:rStyle w:val="Hyperlink"/>
            <w:rFonts w:ascii="Verdana" w:hAnsi="Verdana"/>
            <w:lang w:val="es-ES"/>
          </w:rPr>
          <w:t>https://www.colombiacompra.gov.co/archivos/manual/guia-de-garantias-en-procesos-de-contratacion</w:t>
        </w:r>
      </w:hyperlink>
    </w:p>
    <w:p w14:paraId="7E202325" w14:textId="77777777" w:rsidR="00C74462" w:rsidRPr="000E2097" w:rsidRDefault="00C74462" w:rsidP="00C74462">
      <w:pPr>
        <w:spacing w:after="0" w:line="276" w:lineRule="auto"/>
        <w:jc w:val="both"/>
        <w:rPr>
          <w:rFonts w:ascii="Verdana" w:hAnsi="Verdana"/>
          <w:lang w:val="es-ES"/>
        </w:rPr>
      </w:pPr>
    </w:p>
    <w:p w14:paraId="31F13023" w14:textId="77777777" w:rsidR="00C74462" w:rsidRPr="000E2097" w:rsidRDefault="00C74462" w:rsidP="00C74462">
      <w:pPr>
        <w:spacing w:after="0" w:line="276" w:lineRule="auto"/>
        <w:jc w:val="both"/>
        <w:rPr>
          <w:rFonts w:ascii="Verdana" w:hAnsi="Verdana"/>
          <w:lang w:val="es-ES"/>
        </w:rPr>
      </w:pPr>
      <w:r w:rsidRPr="000E2097">
        <w:rPr>
          <w:rFonts w:ascii="Verdana" w:hAnsi="Verdana"/>
          <w:lang w:val="es-ES"/>
        </w:rPr>
        <w:lastRenderedPageBreak/>
        <w:t>De otro lado, te contamos que el Decreto 287 del 19 de marzo de 2026 sustituyó los artículos 2.2.1.2.4.2.6., 2.2.1.2.4.2.7. y 2.2.1.2.4.2.8. del Decreto 1082 de 2015 y estructuró el </w:t>
      </w:r>
      <w:r w:rsidRPr="000E2097">
        <w:rPr>
          <w:rFonts w:ascii="Verdana" w:hAnsi="Verdana"/>
          <w:b/>
          <w:bCs/>
          <w:lang w:val="es-ES"/>
        </w:rPr>
        <w:t>Sistema Integral de Preferencias en favor de las personas con discapacidad</w:t>
      </w:r>
      <w:r w:rsidRPr="000E2097">
        <w:rPr>
          <w:rFonts w:ascii="Verdana" w:hAnsi="Verdana"/>
          <w:lang w:val="es-ES"/>
        </w:rPr>
        <w:t>, en cumplimiento del artículo 13 de la Ley Estatutaria 1618 de 2013. Para orientar su aplicación, esta Agencia expidió la </w:t>
      </w:r>
      <w:r w:rsidRPr="000E2097">
        <w:rPr>
          <w:rFonts w:ascii="Verdana" w:hAnsi="Verdana"/>
          <w:b/>
          <w:bCs/>
          <w:lang w:val="es-ES"/>
        </w:rPr>
        <w:t>Circular Externa 003 del 12 de mayo de 2026, </w:t>
      </w:r>
      <w:r w:rsidRPr="000E2097">
        <w:rPr>
          <w:rFonts w:ascii="Verdana" w:hAnsi="Verdana"/>
          <w:lang w:val="es-ES"/>
        </w:rPr>
        <w:t>en la que precisa quiénes son los beneficiarios, las cinco medidas que integran el sistema y su obligatoriedad según la modalidad de selección, y el régimen de transición aplicable a los procesos en curso. Consúltela aquí: </w:t>
      </w:r>
      <w:hyperlink r:id="rId14">
        <w:r w:rsidRPr="000E2097">
          <w:rPr>
            <w:rStyle w:val="Hyperlink"/>
            <w:rFonts w:ascii="Verdana" w:hAnsi="Verdana"/>
            <w:lang w:val="es-ES"/>
          </w:rPr>
          <w:t>https://www.colombiacompra.gov.co/archivos/circular/circular-externa-003-de-2026</w:t>
        </w:r>
      </w:hyperlink>
    </w:p>
    <w:p w14:paraId="0CD0858F" w14:textId="77777777" w:rsidR="00C74462" w:rsidRPr="000E2097" w:rsidRDefault="00C74462" w:rsidP="00C74462">
      <w:pPr>
        <w:spacing w:after="0" w:line="276" w:lineRule="auto"/>
        <w:jc w:val="both"/>
        <w:rPr>
          <w:rFonts w:ascii="Verdana" w:hAnsi="Verdana"/>
          <w:lang w:val="es-ES"/>
        </w:rPr>
      </w:pPr>
    </w:p>
    <w:p w14:paraId="36A0866F" w14:textId="77777777" w:rsidR="00C74462" w:rsidRPr="000E2097" w:rsidRDefault="00C74462" w:rsidP="00C74462">
      <w:pPr>
        <w:spacing w:after="0" w:line="276" w:lineRule="auto"/>
        <w:jc w:val="both"/>
        <w:rPr>
          <w:rFonts w:ascii="Verdana" w:hAnsi="Verdana"/>
          <w:lang w:val="es-ES"/>
        </w:rPr>
      </w:pPr>
      <w:r w:rsidRPr="000E2097">
        <w:rPr>
          <w:rFonts w:ascii="Verdana" w:hAnsi="Verdana"/>
          <w:lang w:val="es-ES"/>
        </w:rPr>
        <w:t>Recuerde también que la</w:t>
      </w:r>
      <w:r w:rsidRPr="000E2097">
        <w:rPr>
          <w:rFonts w:ascii="Verdana" w:hAnsi="Verdana"/>
          <w:b/>
          <w:bCs/>
          <w:lang w:val="es-ES"/>
        </w:rPr>
        <w:t> información sobre sanciones e inhabilidades </w:t>
      </w:r>
      <w:r w:rsidRPr="000E2097">
        <w:rPr>
          <w:rFonts w:ascii="Verdana" w:hAnsi="Verdana"/>
          <w:lang w:val="es-ES"/>
        </w:rPr>
        <w:t>solo cumple su función preventiva si llega oportunamente a los registros públicos. Sobre este deber, esta Agencia expidió la </w:t>
      </w:r>
      <w:r w:rsidRPr="000E2097">
        <w:rPr>
          <w:rFonts w:ascii="Verdana" w:hAnsi="Verdana"/>
          <w:b/>
          <w:bCs/>
          <w:lang w:val="es-ES"/>
        </w:rPr>
        <w:t>Circular Externa 002 del 5 de mayo de 2026,</w:t>
      </w:r>
      <w:r w:rsidRPr="000E2097">
        <w:rPr>
          <w:rFonts w:ascii="Verdana" w:hAnsi="Verdana"/>
          <w:lang w:val="es-ES"/>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Consúltela aquí: </w:t>
      </w:r>
      <w:hyperlink r:id="rId15">
        <w:r w:rsidRPr="000E2097">
          <w:rPr>
            <w:rStyle w:val="Hyperlink"/>
            <w:rFonts w:ascii="Verdana" w:hAnsi="Verdana"/>
            <w:lang w:val="es-ES"/>
          </w:rPr>
          <w:t>https://www.colombiacompra.gov.co/archivos/circular/circular-externa-002-de-2026</w:t>
        </w:r>
      </w:hyperlink>
    </w:p>
    <w:p w14:paraId="47520EBD" w14:textId="77777777" w:rsidR="00C74462" w:rsidRPr="000E2097" w:rsidRDefault="00C74462" w:rsidP="00C74462">
      <w:pPr>
        <w:spacing w:after="0" w:line="276" w:lineRule="auto"/>
        <w:jc w:val="both"/>
        <w:rPr>
          <w:rFonts w:ascii="Verdana" w:hAnsi="Verdana"/>
          <w:lang w:val="es-ES"/>
        </w:rPr>
      </w:pPr>
    </w:p>
    <w:p w14:paraId="320C4E44" w14:textId="77777777" w:rsidR="00C74462" w:rsidRPr="000E2097" w:rsidRDefault="00C74462" w:rsidP="00C74462">
      <w:pPr>
        <w:spacing w:after="0" w:line="276" w:lineRule="auto"/>
        <w:jc w:val="both"/>
        <w:rPr>
          <w:rFonts w:ascii="Verdana" w:hAnsi="Verdana"/>
          <w:lang w:val="es-ES"/>
        </w:rPr>
      </w:pPr>
      <w:r w:rsidRPr="000E2097">
        <w:rPr>
          <w:rFonts w:ascii="Verdana" w:hAnsi="Verdana"/>
          <w:lang w:val="es-ES"/>
        </w:rPr>
        <w:t>Finalmente, si quiere seguir de cerca la actividad de la Agencia, la tercera edición de 2026 del</w:t>
      </w:r>
      <w:r w:rsidRPr="000E2097">
        <w:rPr>
          <w:rFonts w:ascii="Verdana" w:hAnsi="Verdana"/>
          <w:b/>
          <w:bCs/>
          <w:lang w:val="es-ES"/>
        </w:rPr>
        <w:t> Radar de la Compra Pública</w:t>
      </w:r>
      <w:r w:rsidRPr="000E2097">
        <w:rPr>
          <w:rFonts w:ascii="Verdana" w:hAnsi="Verdana"/>
          <w:lang w:val="es-ES"/>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Descárguelo aquí: </w:t>
      </w:r>
      <w:hyperlink r:id="rId16">
        <w:r w:rsidRPr="000E2097">
          <w:rPr>
            <w:rStyle w:val="Hyperlink"/>
            <w:rFonts w:ascii="Verdana" w:hAnsi="Verdana"/>
            <w:lang w:val="es-ES"/>
          </w:rPr>
          <w:t>https://www.colombiacompra.gov.co/archivos/boletin/boletin-edicion-n-3-de-2026-radar-de-la-compra-publica</w:t>
        </w:r>
      </w:hyperlink>
    </w:p>
    <w:p w14:paraId="1D2345DF" w14:textId="77777777" w:rsidR="00C74462" w:rsidRPr="000E2097" w:rsidRDefault="00C74462" w:rsidP="00C74462">
      <w:pPr>
        <w:spacing w:line="276" w:lineRule="auto"/>
        <w:jc w:val="both"/>
        <w:rPr>
          <w:rFonts w:ascii="Verdana" w:hAnsi="Verdana"/>
          <w:lang w:val="es-ES"/>
        </w:rPr>
      </w:pPr>
    </w:p>
    <w:p w14:paraId="6D3C3435" w14:textId="77777777" w:rsidR="00C74462" w:rsidRPr="000E2097" w:rsidRDefault="00C74462" w:rsidP="00C74462">
      <w:pPr>
        <w:spacing w:after="0" w:line="276" w:lineRule="auto"/>
        <w:jc w:val="both"/>
        <w:rPr>
          <w:rFonts w:ascii="Verdana" w:hAnsi="Verdana"/>
          <w:lang w:val="es-ES"/>
        </w:rPr>
      </w:pPr>
      <w:r w:rsidRPr="000E2097">
        <w:rPr>
          <w:rFonts w:ascii="Verdana" w:hAnsi="Verdana"/>
          <w:lang w:val="es-ES"/>
        </w:rPr>
        <w:t xml:space="preserve">Por último, le invitamos a seguirnos en las redes sociales en las cuales se difunde información institucional: </w:t>
      </w:r>
    </w:p>
    <w:p w14:paraId="39ABB7EF" w14:textId="77777777" w:rsidR="00C74462" w:rsidRPr="000E2097" w:rsidRDefault="00C74462" w:rsidP="00C74462">
      <w:pPr>
        <w:spacing w:after="0" w:line="276" w:lineRule="auto"/>
        <w:jc w:val="both"/>
        <w:rPr>
          <w:rFonts w:ascii="Verdana" w:hAnsi="Verdana"/>
          <w:lang w:val="es-ES"/>
        </w:rPr>
      </w:pPr>
    </w:p>
    <w:p w14:paraId="0BBC2E35" w14:textId="77777777" w:rsidR="00C74462" w:rsidRPr="000E2097" w:rsidRDefault="00C74462" w:rsidP="00C74462">
      <w:pPr>
        <w:spacing w:after="0" w:line="276" w:lineRule="auto"/>
        <w:jc w:val="both"/>
        <w:rPr>
          <w:rFonts w:ascii="Verdana" w:hAnsi="Verdana"/>
          <w:lang w:val="es-ES"/>
        </w:rPr>
      </w:pPr>
      <w:r w:rsidRPr="000E2097">
        <w:rPr>
          <w:rFonts w:ascii="Verdana" w:hAnsi="Verdana"/>
          <w:lang w:val="es-ES"/>
        </w:rPr>
        <w:lastRenderedPageBreak/>
        <w:t xml:space="preserve">Twitter: </w:t>
      </w:r>
      <w:r w:rsidRPr="000E2097">
        <w:rPr>
          <w:rStyle w:val="Hyperlink"/>
          <w:rFonts w:ascii="Verdana" w:hAnsi="Verdana" w:cs="Arial"/>
          <w:shd w:val="clear" w:color="auto" w:fill="FFFFFF"/>
          <w:lang w:val="es-ES"/>
        </w:rPr>
        <w:t>@colombiacompra</w:t>
      </w:r>
      <w:r w:rsidRPr="000E2097">
        <w:rPr>
          <w:rFonts w:ascii="Verdana" w:hAnsi="Verdana"/>
          <w:color w:val="4472C4" w:themeColor="accent1"/>
          <w:lang w:val="es-ES"/>
        </w:rPr>
        <w:t xml:space="preserve"> </w:t>
      </w:r>
    </w:p>
    <w:p w14:paraId="4D456DB0" w14:textId="77777777" w:rsidR="00C74462" w:rsidRPr="000E2097" w:rsidRDefault="00C74462" w:rsidP="00C74462">
      <w:pPr>
        <w:spacing w:after="0" w:line="276" w:lineRule="auto"/>
        <w:jc w:val="both"/>
        <w:rPr>
          <w:rFonts w:ascii="Verdana" w:hAnsi="Verdana"/>
          <w:lang w:val="es-ES"/>
        </w:rPr>
      </w:pPr>
      <w:r w:rsidRPr="000E2097">
        <w:rPr>
          <w:rFonts w:ascii="Verdana" w:hAnsi="Verdana"/>
          <w:lang w:val="es-ES"/>
        </w:rPr>
        <w:t xml:space="preserve">Facebook: </w:t>
      </w:r>
      <w:proofErr w:type="spellStart"/>
      <w:r w:rsidRPr="000E2097">
        <w:rPr>
          <w:rStyle w:val="Hyperlink"/>
          <w:rFonts w:ascii="Verdana" w:hAnsi="Verdana" w:cs="Arial"/>
          <w:shd w:val="clear" w:color="auto" w:fill="FFFFFF"/>
          <w:lang w:val="es-ES"/>
        </w:rPr>
        <w:t>ColombiaCompraEficiente</w:t>
      </w:r>
      <w:proofErr w:type="spellEnd"/>
    </w:p>
    <w:p w14:paraId="7B8DC8E2" w14:textId="77777777" w:rsidR="00C74462" w:rsidRPr="000E2097" w:rsidRDefault="00C74462" w:rsidP="00C74462">
      <w:pPr>
        <w:spacing w:after="0" w:line="276" w:lineRule="auto"/>
        <w:jc w:val="both"/>
        <w:rPr>
          <w:rFonts w:ascii="Verdana" w:hAnsi="Verdana"/>
          <w:lang w:val="es-ES"/>
        </w:rPr>
      </w:pPr>
      <w:r w:rsidRPr="000E2097">
        <w:rPr>
          <w:rFonts w:ascii="Verdana" w:hAnsi="Verdana"/>
          <w:lang w:val="es-ES"/>
        </w:rPr>
        <w:t xml:space="preserve">LinkedIn: </w:t>
      </w:r>
      <w:r w:rsidRPr="000E2097">
        <w:rPr>
          <w:rStyle w:val="Hyperlink"/>
          <w:rFonts w:ascii="Verdana" w:hAnsi="Verdana" w:cs="Arial"/>
          <w:shd w:val="clear" w:color="auto" w:fill="FFFFFF"/>
          <w:lang w:val="es-ES"/>
        </w:rPr>
        <w:t xml:space="preserve">Agencia Nacional de Contratación Pública - Colombia Compra Eficiente </w:t>
      </w:r>
      <w:r w:rsidRPr="000E2097">
        <w:rPr>
          <w:rFonts w:ascii="Verdana" w:hAnsi="Verdana"/>
          <w:lang w:val="es-ES"/>
        </w:rPr>
        <w:t xml:space="preserve">Instagram: </w:t>
      </w:r>
      <w:r w:rsidRPr="000E2097">
        <w:rPr>
          <w:rStyle w:val="Hyperlink"/>
          <w:rFonts w:ascii="Verdana" w:hAnsi="Verdana" w:cs="Arial"/>
          <w:shd w:val="clear" w:color="auto" w:fill="FFFFFF"/>
          <w:lang w:val="es-ES"/>
        </w:rPr>
        <w:t>@colombiacompraeficiente_cce</w:t>
      </w:r>
    </w:p>
    <w:p w14:paraId="09607F0A" w14:textId="77777777" w:rsidR="00C74462" w:rsidRPr="000E2097" w:rsidRDefault="00C74462" w:rsidP="00C74462">
      <w:pPr>
        <w:widowControl w:val="0"/>
        <w:autoSpaceDE w:val="0"/>
        <w:autoSpaceDN w:val="0"/>
        <w:spacing w:after="0" w:line="276" w:lineRule="auto"/>
        <w:jc w:val="both"/>
        <w:rPr>
          <w:rFonts w:ascii="Verdana" w:hAnsi="Verdana" w:cs="Arial"/>
          <w:lang w:val="es-ES"/>
        </w:rPr>
      </w:pPr>
    </w:p>
    <w:p w14:paraId="55F65CB4" w14:textId="77777777" w:rsidR="00C74462" w:rsidRPr="000E2097" w:rsidRDefault="00C74462" w:rsidP="00C74462">
      <w:pPr>
        <w:widowControl w:val="0"/>
        <w:autoSpaceDE w:val="0"/>
        <w:autoSpaceDN w:val="0"/>
        <w:spacing w:after="0" w:line="276" w:lineRule="auto"/>
        <w:jc w:val="both"/>
        <w:rPr>
          <w:rFonts w:ascii="Verdana" w:hAnsi="Verdana" w:cs="Arial"/>
          <w:lang w:val="es-ES"/>
        </w:rPr>
      </w:pPr>
      <w:r w:rsidRPr="000E2097">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74F3676" w14:textId="4748943D" w:rsidR="00C74462" w:rsidRPr="000E2097" w:rsidRDefault="00C74462" w:rsidP="00C74462">
      <w:pPr>
        <w:widowControl w:val="0"/>
        <w:autoSpaceDE w:val="0"/>
        <w:autoSpaceDN w:val="0"/>
        <w:spacing w:after="0" w:line="276" w:lineRule="auto"/>
        <w:jc w:val="both"/>
        <w:rPr>
          <w:rFonts w:ascii="Verdana" w:hAnsi="Verdana" w:cs="Arial"/>
          <w:lang w:val="es-ES"/>
        </w:rPr>
      </w:pPr>
    </w:p>
    <w:p w14:paraId="64E93B3C" w14:textId="53226A27" w:rsidR="00C74462" w:rsidRPr="000E2097" w:rsidRDefault="00C74462" w:rsidP="00C74462">
      <w:pPr>
        <w:spacing w:after="0" w:line="276" w:lineRule="auto"/>
        <w:rPr>
          <w:rFonts w:ascii="Verdana" w:hAnsi="Verdana" w:cs="Arial"/>
          <w:color w:val="000000" w:themeColor="text1"/>
          <w:lang w:val="es-ES" w:eastAsia="es-CO"/>
        </w:rPr>
      </w:pPr>
      <w:r w:rsidRPr="000E2097">
        <w:rPr>
          <w:rFonts w:ascii="Verdana" w:eastAsia="Times New Roman" w:hAnsi="Verdana" w:cs="Arial"/>
          <w:color w:val="000000" w:themeColor="text1"/>
          <w:lang w:val="es-ES" w:eastAsia="es-CO"/>
        </w:rPr>
        <w:t>Atentamente,</w:t>
      </w:r>
      <w:r w:rsidRPr="000E2097">
        <w:rPr>
          <w:rFonts w:ascii="Verdana" w:hAnsi="Verdana" w:cs="Arial"/>
          <w:color w:val="000000" w:themeColor="text1"/>
          <w:lang w:val="es-ES" w:eastAsia="es-CO"/>
        </w:rPr>
        <w:t xml:space="preserve"> </w:t>
      </w:r>
    </w:p>
    <w:p w14:paraId="62925BFD" w14:textId="73D943BA" w:rsidR="00C74462" w:rsidRPr="000E2097" w:rsidRDefault="000E2097" w:rsidP="00C74462">
      <w:pPr>
        <w:spacing w:after="0" w:line="276" w:lineRule="auto"/>
        <w:rPr>
          <w:rFonts w:ascii="Verdana" w:hAnsi="Verdana" w:cs="Arial"/>
          <w:color w:val="000000" w:themeColor="text1"/>
          <w:lang w:val="es-ES" w:eastAsia="es-CO"/>
        </w:rPr>
      </w:pPr>
      <w:r w:rsidRPr="000E2097">
        <w:rPr>
          <w:rFonts w:ascii="Century Gothic" w:hAnsi="Century Gothic"/>
          <w:lang w:val="es-ES"/>
        </w:rPr>
        <w:drawing>
          <wp:anchor distT="0" distB="0" distL="114300" distR="114300" simplePos="0" relativeHeight="251659264" behindDoc="0" locked="0" layoutInCell="1" allowOverlap="1" wp14:anchorId="7F562CB2" wp14:editId="5D75144A">
            <wp:simplePos x="0" y="0"/>
            <wp:positionH relativeFrom="column">
              <wp:posOffset>1123627</wp:posOffset>
            </wp:positionH>
            <wp:positionV relativeFrom="paragraph">
              <wp:posOffset>40134</wp:posOffset>
            </wp:positionV>
            <wp:extent cx="3771900" cy="1402080"/>
            <wp:effectExtent l="0" t="0" r="0" b="0"/>
            <wp:wrapSquare wrapText="bothSides"/>
            <wp:docPr id="24617304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71900" cy="14020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DFE808" w14:textId="543AEE6A" w:rsidR="00C74462" w:rsidRPr="000E2097" w:rsidRDefault="00C74462" w:rsidP="00C74462">
      <w:pPr>
        <w:spacing w:line="276" w:lineRule="auto"/>
        <w:jc w:val="center"/>
        <w:rPr>
          <w:rFonts w:ascii="Verdana" w:hAnsi="Verdana" w:cs="Arial"/>
          <w:color w:val="000000" w:themeColor="text1"/>
          <w:lang w:val="es-ES" w:eastAsia="es-CO"/>
        </w:rPr>
      </w:pPr>
    </w:p>
    <w:tbl>
      <w:tblPr>
        <w:tblStyle w:val="TableGrid"/>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74462" w:rsidRPr="000E2097" w14:paraId="0A498A3F" w14:textId="77777777" w:rsidTr="008C3F6D">
        <w:trPr>
          <w:trHeight w:val="315"/>
        </w:trPr>
        <w:tc>
          <w:tcPr>
            <w:tcW w:w="893" w:type="dxa"/>
            <w:vAlign w:val="center"/>
            <w:hideMark/>
          </w:tcPr>
          <w:p w14:paraId="5FD53CB1" w14:textId="77777777" w:rsidR="00C74462" w:rsidRPr="000E2097" w:rsidRDefault="00C74462" w:rsidP="008C3F6D">
            <w:pPr>
              <w:contextualSpacing/>
              <w:rPr>
                <w:rFonts w:ascii="Verdana" w:hAnsi="Verdana" w:cs="Arial"/>
                <w:sz w:val="16"/>
                <w:szCs w:val="16"/>
                <w:lang w:val="es-ES" w:eastAsia="es-ES"/>
              </w:rPr>
            </w:pPr>
            <w:r w:rsidRPr="000E209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2863E93" w14:textId="77777777" w:rsidR="00C74462" w:rsidRPr="000E2097" w:rsidRDefault="00C74462" w:rsidP="008C3F6D">
            <w:pPr>
              <w:contextualSpacing/>
              <w:rPr>
                <w:rFonts w:ascii="Verdana" w:eastAsia="Arial" w:hAnsi="Verdana" w:cs="Arial"/>
                <w:color w:val="000000" w:themeColor="text1"/>
                <w:sz w:val="16"/>
                <w:szCs w:val="16"/>
                <w:lang w:val="es-ES"/>
              </w:rPr>
            </w:pPr>
            <w:r w:rsidRPr="000E2097">
              <w:rPr>
                <w:rFonts w:ascii="Verdana" w:eastAsia="Arial" w:hAnsi="Verdana" w:cs="Arial"/>
                <w:color w:val="000000" w:themeColor="text1"/>
                <w:sz w:val="16"/>
                <w:szCs w:val="16"/>
                <w:lang w:val="es-ES"/>
              </w:rPr>
              <w:t>Anamaría Bonilla Prieto</w:t>
            </w:r>
          </w:p>
          <w:p w14:paraId="431B52F0" w14:textId="77777777" w:rsidR="00C74462" w:rsidRPr="000E2097" w:rsidRDefault="00C74462" w:rsidP="008C3F6D">
            <w:pPr>
              <w:contextualSpacing/>
              <w:rPr>
                <w:rFonts w:ascii="Verdana" w:eastAsia="Arial" w:hAnsi="Verdana" w:cs="Arial"/>
                <w:sz w:val="16"/>
                <w:szCs w:val="16"/>
                <w:lang w:val="es-ES"/>
              </w:rPr>
            </w:pPr>
            <w:r w:rsidRPr="000E2097">
              <w:rPr>
                <w:rStyle w:val="normaltextrun"/>
                <w:rFonts w:ascii="Verdana" w:eastAsia="Arial" w:hAnsi="Verdana" w:cs="Arial"/>
                <w:color w:val="000000" w:themeColor="text1"/>
                <w:sz w:val="16"/>
                <w:szCs w:val="16"/>
                <w:lang w:val="es-ES"/>
              </w:rPr>
              <w:t xml:space="preserve">Contratista de la Subdirección </w:t>
            </w:r>
            <w:r w:rsidRPr="000E2097">
              <w:rPr>
                <w:rStyle w:val="normaltextrun"/>
                <w:rFonts w:ascii="Verdana" w:eastAsia="Arial" w:hAnsi="Verdana" w:cs="Arial"/>
                <w:sz w:val="16"/>
                <w:szCs w:val="16"/>
                <w:lang w:val="es-ES"/>
              </w:rPr>
              <w:t>de Gestión Contractual</w:t>
            </w:r>
          </w:p>
        </w:tc>
      </w:tr>
      <w:tr w:rsidR="00C74462" w:rsidRPr="000E2097" w14:paraId="636F3DC1" w14:textId="77777777" w:rsidTr="008C3F6D">
        <w:trPr>
          <w:trHeight w:val="330"/>
        </w:trPr>
        <w:tc>
          <w:tcPr>
            <w:tcW w:w="893" w:type="dxa"/>
            <w:vAlign w:val="center"/>
            <w:hideMark/>
          </w:tcPr>
          <w:p w14:paraId="42494A2F" w14:textId="77777777" w:rsidR="00C74462" w:rsidRPr="000E2097" w:rsidRDefault="00C74462" w:rsidP="008C3F6D">
            <w:pPr>
              <w:contextualSpacing/>
              <w:rPr>
                <w:rFonts w:ascii="Verdana" w:hAnsi="Verdana" w:cs="Arial"/>
                <w:sz w:val="16"/>
                <w:szCs w:val="16"/>
                <w:lang w:val="es-ES" w:eastAsia="es-ES"/>
              </w:rPr>
            </w:pPr>
            <w:r w:rsidRPr="000E209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0AFC8DD" w14:textId="77777777" w:rsidR="00C74462" w:rsidRPr="000E2097" w:rsidRDefault="00C74462" w:rsidP="008C3F6D">
            <w:pPr>
              <w:spacing w:line="276" w:lineRule="auto"/>
              <w:contextualSpacing/>
              <w:textAlignment w:val="baseline"/>
              <w:rPr>
                <w:rStyle w:val="normaltextrun"/>
                <w:rFonts w:ascii="Verdana" w:eastAsia="Arial" w:hAnsi="Verdana"/>
                <w:color w:val="000000" w:themeColor="text1"/>
                <w:sz w:val="16"/>
                <w:szCs w:val="16"/>
                <w:lang w:val="es-ES"/>
              </w:rPr>
            </w:pPr>
            <w:r w:rsidRPr="000E2097">
              <w:rPr>
                <w:rStyle w:val="normaltextrun"/>
                <w:rFonts w:ascii="Verdana" w:eastAsia="Arial" w:hAnsi="Verdana"/>
                <w:color w:val="000000" w:themeColor="text1"/>
                <w:sz w:val="16"/>
                <w:szCs w:val="16"/>
                <w:lang w:val="es-ES"/>
              </w:rPr>
              <w:t>Alejandro Sarmiento Cantillo</w:t>
            </w:r>
          </w:p>
          <w:p w14:paraId="42B98D51" w14:textId="77777777" w:rsidR="00C74462" w:rsidRPr="000E2097" w:rsidRDefault="00C74462" w:rsidP="008C3F6D">
            <w:pPr>
              <w:pStyle w:val="paragraph"/>
              <w:spacing w:before="0" w:beforeAutospacing="0" w:after="0" w:afterAutospacing="0"/>
              <w:contextualSpacing/>
              <w:textAlignment w:val="baseline"/>
              <w:rPr>
                <w:rFonts w:ascii="Verdana" w:hAnsi="Verdana" w:cs="Segoe UI"/>
                <w:sz w:val="16"/>
                <w:szCs w:val="16"/>
                <w:lang w:val="es-ES"/>
              </w:rPr>
            </w:pPr>
            <w:r w:rsidRPr="000E2097">
              <w:rPr>
                <w:rStyle w:val="normaltextrun"/>
                <w:rFonts w:ascii="Verdana" w:eastAsia="Arial" w:hAnsi="Verdana"/>
                <w:color w:val="000000" w:themeColor="text1"/>
                <w:sz w:val="16"/>
                <w:szCs w:val="16"/>
                <w:lang w:val="es-ES" w:eastAsia="en-US"/>
              </w:rPr>
              <w:t xml:space="preserve">Gestor T1 – 15 </w:t>
            </w:r>
            <w:r w:rsidRPr="000E2097">
              <w:rPr>
                <w:rStyle w:val="normaltextrun"/>
                <w:rFonts w:ascii="Verdana" w:eastAsia="Arial" w:hAnsi="Verdana" w:cs="Arial"/>
                <w:color w:val="000000" w:themeColor="text1"/>
                <w:sz w:val="16"/>
                <w:szCs w:val="16"/>
                <w:lang w:val="es-ES" w:eastAsia="en-US"/>
              </w:rPr>
              <w:t>de la Subdirección de Gestión Contractual</w:t>
            </w:r>
            <w:r w:rsidRPr="000E2097">
              <w:rPr>
                <w:rStyle w:val="eop"/>
                <w:rFonts w:ascii="Verdana" w:hAnsi="Verdana" w:cs="Arial"/>
                <w:sz w:val="16"/>
                <w:szCs w:val="16"/>
                <w:lang w:val="es-ES"/>
              </w:rPr>
              <w:t> </w:t>
            </w:r>
          </w:p>
        </w:tc>
      </w:tr>
      <w:tr w:rsidR="00C74462" w:rsidRPr="000E2097" w14:paraId="6E49191C" w14:textId="77777777" w:rsidTr="008C3F6D">
        <w:trPr>
          <w:trHeight w:val="300"/>
        </w:trPr>
        <w:tc>
          <w:tcPr>
            <w:tcW w:w="893" w:type="dxa"/>
            <w:vAlign w:val="center"/>
          </w:tcPr>
          <w:p w14:paraId="3DA11371" w14:textId="77777777" w:rsidR="00C74462" w:rsidRPr="000E2097" w:rsidRDefault="00C74462" w:rsidP="008C3F6D">
            <w:pPr>
              <w:contextualSpacing/>
              <w:rPr>
                <w:rFonts w:ascii="Verdana" w:hAnsi="Verdana" w:cs="Arial"/>
                <w:sz w:val="16"/>
                <w:szCs w:val="16"/>
                <w:lang w:val="es-ES" w:eastAsia="es-ES"/>
              </w:rPr>
            </w:pPr>
            <w:r w:rsidRPr="000E209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773B954" w14:textId="77777777" w:rsidR="00C74462" w:rsidRPr="000E2097" w:rsidRDefault="00C74462" w:rsidP="008C3F6D">
            <w:pPr>
              <w:contextualSpacing/>
              <w:rPr>
                <w:rFonts w:ascii="Verdana" w:eastAsia="Calibri" w:hAnsi="Verdana" w:cs="Arial"/>
                <w:sz w:val="16"/>
                <w:szCs w:val="16"/>
                <w:lang w:val="es-ES" w:eastAsia="es-ES"/>
              </w:rPr>
            </w:pPr>
            <w:r w:rsidRPr="000E2097">
              <w:rPr>
                <w:rFonts w:ascii="Verdana" w:eastAsia="Calibri" w:hAnsi="Verdana" w:cs="Arial"/>
                <w:sz w:val="16"/>
                <w:szCs w:val="16"/>
                <w:lang w:val="es-ES" w:eastAsia="es-ES"/>
              </w:rPr>
              <w:t>Carolina Quintero Gacharná</w:t>
            </w:r>
          </w:p>
          <w:p w14:paraId="5D99BF34" w14:textId="77777777" w:rsidR="00C74462" w:rsidRPr="000E2097" w:rsidRDefault="00C74462" w:rsidP="008C3F6D">
            <w:pPr>
              <w:contextualSpacing/>
              <w:rPr>
                <w:rFonts w:ascii="Verdana" w:eastAsia="Calibri" w:hAnsi="Verdana" w:cs="Arial"/>
                <w:sz w:val="16"/>
                <w:szCs w:val="16"/>
                <w:lang w:val="es-ES" w:eastAsia="es-ES"/>
              </w:rPr>
            </w:pPr>
            <w:r w:rsidRPr="000E2097">
              <w:rPr>
                <w:rFonts w:ascii="Verdana" w:eastAsia="Calibri" w:hAnsi="Verdana" w:cs="Arial"/>
                <w:sz w:val="16"/>
                <w:szCs w:val="16"/>
                <w:lang w:val="es-ES" w:eastAsia="es-ES"/>
              </w:rPr>
              <w:t>Subdirectora de Gestión Contractual ANCP – CCE</w:t>
            </w:r>
          </w:p>
        </w:tc>
      </w:tr>
    </w:tbl>
    <w:p w14:paraId="0555449B" w14:textId="5A9CEF76" w:rsidR="00C74462" w:rsidRPr="000E2097" w:rsidRDefault="00C74462" w:rsidP="00C74462">
      <w:pPr>
        <w:spacing w:after="0" w:line="276" w:lineRule="auto"/>
        <w:jc w:val="center"/>
        <w:rPr>
          <w:rFonts w:ascii="Verdana" w:hAnsi="Verdana"/>
          <w:lang w:val="es-ES"/>
        </w:rPr>
      </w:pPr>
    </w:p>
    <w:p w14:paraId="3335A47C" w14:textId="77777777" w:rsidR="00C74462" w:rsidRPr="000E2097" w:rsidRDefault="00C74462" w:rsidP="00C74462">
      <w:pPr>
        <w:spacing w:after="0" w:line="240" w:lineRule="auto"/>
        <w:textAlignment w:val="baseline"/>
        <w:rPr>
          <w:rFonts w:ascii="Verdana" w:eastAsia="Times New Roman" w:hAnsi="Verdana" w:cs="Segoe UI"/>
          <w:b/>
          <w:bCs/>
          <w:color w:val="46589C"/>
          <w:lang w:val="es-ES" w:eastAsia="es-CO"/>
        </w:rPr>
      </w:pPr>
    </w:p>
    <w:p w14:paraId="2BF3E90A" w14:textId="77777777" w:rsidR="00C74462" w:rsidRPr="000E2097" w:rsidRDefault="00C74462" w:rsidP="00C74462">
      <w:pPr>
        <w:rPr>
          <w:rFonts w:ascii="Verdana" w:hAnsi="Verdana"/>
          <w:lang w:val="es-ES"/>
        </w:rPr>
      </w:pPr>
    </w:p>
    <w:p w14:paraId="473FDCC1" w14:textId="77777777" w:rsidR="00C74462" w:rsidRPr="000E2097" w:rsidRDefault="00C74462" w:rsidP="00C74462">
      <w:pPr>
        <w:rPr>
          <w:rFonts w:ascii="Verdana" w:hAnsi="Verdana"/>
          <w:lang w:val="es-ES"/>
        </w:rPr>
      </w:pPr>
    </w:p>
    <w:p w14:paraId="7804B3D3" w14:textId="77777777" w:rsidR="00C74462" w:rsidRPr="000E2097" w:rsidRDefault="00C74462" w:rsidP="00C74462">
      <w:pPr>
        <w:rPr>
          <w:rFonts w:ascii="Verdana" w:hAnsi="Verdana"/>
          <w:lang w:val="es-ES"/>
        </w:rPr>
      </w:pPr>
    </w:p>
    <w:p w14:paraId="0F293BF4" w14:textId="32D4AB06" w:rsidR="00127233" w:rsidRPr="000E2097" w:rsidRDefault="00127233" w:rsidP="00C74462">
      <w:pPr>
        <w:rPr>
          <w:lang w:val="es-ES"/>
        </w:rPr>
      </w:pPr>
    </w:p>
    <w:sectPr w:rsidR="00127233" w:rsidRPr="000E2097"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5A2029" w14:textId="77777777" w:rsidR="002A050E" w:rsidRDefault="002A050E" w:rsidP="004A1847">
      <w:pPr>
        <w:spacing w:after="0" w:line="240" w:lineRule="auto"/>
      </w:pPr>
      <w:r>
        <w:separator/>
      </w:r>
    </w:p>
  </w:endnote>
  <w:endnote w:type="continuationSeparator" w:id="0">
    <w:p w14:paraId="44654A1B" w14:textId="77777777" w:rsidR="002A050E" w:rsidRDefault="002A050E" w:rsidP="004A1847">
      <w:pPr>
        <w:spacing w:after="0" w:line="240" w:lineRule="auto"/>
      </w:pPr>
      <w:r>
        <w:continuationSeparator/>
      </w:r>
    </w:p>
  </w:endnote>
  <w:endnote w:type="continuationNotice" w:id="1">
    <w:p w14:paraId="2095DDD4" w14:textId="77777777" w:rsidR="002A050E" w:rsidRDefault="002A05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orbel"/>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Footer"/>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5C0302" w14:textId="77777777" w:rsidR="002A050E" w:rsidRDefault="002A050E" w:rsidP="004A1847">
      <w:pPr>
        <w:spacing w:after="0" w:line="240" w:lineRule="auto"/>
      </w:pPr>
      <w:r>
        <w:separator/>
      </w:r>
    </w:p>
  </w:footnote>
  <w:footnote w:type="continuationSeparator" w:id="0">
    <w:p w14:paraId="5EA4DEAD" w14:textId="77777777" w:rsidR="002A050E" w:rsidRDefault="002A050E" w:rsidP="004A1847">
      <w:pPr>
        <w:spacing w:after="0" w:line="240" w:lineRule="auto"/>
      </w:pPr>
      <w:r>
        <w:continuationSeparator/>
      </w:r>
    </w:p>
  </w:footnote>
  <w:footnote w:type="continuationNotice" w:id="1">
    <w:p w14:paraId="62611476" w14:textId="77777777" w:rsidR="002A050E" w:rsidRDefault="002A050E">
      <w:pPr>
        <w:spacing w:after="0" w:line="240" w:lineRule="auto"/>
      </w:pPr>
    </w:p>
  </w:footnote>
  <w:footnote w:id="2">
    <w:p w14:paraId="2F03E9A9" w14:textId="77777777" w:rsidR="000E2097" w:rsidRPr="00321E9F" w:rsidRDefault="000E2097" w:rsidP="000E2097">
      <w:pPr>
        <w:pStyle w:val="FootnoteText"/>
        <w:spacing w:before="120" w:after="120"/>
        <w:ind w:firstLine="708"/>
        <w:jc w:val="both"/>
        <w:rPr>
          <w:rFonts w:ascii="Verdana" w:hAnsi="Verdana" w:cs="Arial"/>
          <w:sz w:val="16"/>
          <w:szCs w:val="16"/>
        </w:rPr>
      </w:pPr>
      <w:r w:rsidRPr="00321E9F">
        <w:rPr>
          <w:rStyle w:val="FootnoteReference"/>
          <w:rFonts w:ascii="Verdana" w:hAnsi="Verdana" w:cs="Arial"/>
          <w:sz w:val="16"/>
          <w:szCs w:val="16"/>
        </w:rPr>
        <w:footnoteRef/>
      </w:r>
      <w:r w:rsidRPr="00321E9F">
        <w:rPr>
          <w:rFonts w:ascii="Verdana" w:hAnsi="Verdana" w:cs="Arial"/>
          <w:sz w:val="16"/>
          <w:szCs w:val="16"/>
        </w:rPr>
        <w:t xml:space="preserve"> Concepto del 3 de septiembre de 2019, radicado No. 2201913000006512.</w:t>
      </w:r>
    </w:p>
  </w:footnote>
  <w:footnote w:id="3">
    <w:p w14:paraId="4427BDA1" w14:textId="77777777" w:rsidR="000E2097" w:rsidRPr="00321E9F" w:rsidRDefault="000E2097" w:rsidP="000E2097">
      <w:pPr>
        <w:pStyle w:val="FootnoteText"/>
        <w:spacing w:before="120" w:after="120"/>
        <w:ind w:firstLine="708"/>
        <w:jc w:val="both"/>
        <w:rPr>
          <w:rFonts w:ascii="Verdana" w:hAnsi="Verdana" w:cs="Arial"/>
          <w:sz w:val="16"/>
          <w:szCs w:val="16"/>
        </w:rPr>
      </w:pPr>
      <w:r w:rsidRPr="00321E9F">
        <w:rPr>
          <w:rStyle w:val="FootnoteReference"/>
          <w:rFonts w:ascii="Verdana" w:hAnsi="Verdana" w:cs="Arial"/>
          <w:sz w:val="16"/>
          <w:szCs w:val="16"/>
        </w:rPr>
        <w:footnoteRef/>
      </w:r>
      <w:r w:rsidRPr="00321E9F">
        <w:rPr>
          <w:rFonts w:ascii="Verdana" w:hAnsi="Verdana" w:cs="Arial"/>
          <w:sz w:val="16"/>
          <w:szCs w:val="16"/>
        </w:rPr>
        <w:t xml:space="preserve"> </w:t>
      </w:r>
      <w:r w:rsidRPr="00321E9F">
        <w:rPr>
          <w:rFonts w:ascii="Verdana" w:hAnsi="Verdana" w:cs="Arial"/>
          <w:sz w:val="16"/>
          <w:szCs w:val="16"/>
        </w:rPr>
        <w:t>Sobre la naturaleza de los convenios de asociación, se reitera lo expuesto en el concepto del 19 de noviembre de 2019, con radicado No. 2201913000008611.</w:t>
      </w:r>
    </w:p>
  </w:footnote>
  <w:footnote w:id="4">
    <w:p w14:paraId="6984BCC2" w14:textId="77777777" w:rsidR="00C74462" w:rsidRPr="00321E9F" w:rsidRDefault="00C74462" w:rsidP="00C74462">
      <w:pPr>
        <w:pStyle w:val="FootnoteText"/>
        <w:spacing w:before="120" w:after="120"/>
        <w:ind w:firstLine="708"/>
        <w:jc w:val="both"/>
        <w:rPr>
          <w:rStyle w:val="FootnoteReference"/>
          <w:rFonts w:ascii="Verdana" w:hAnsi="Verdana" w:cs="Arial"/>
          <w:sz w:val="16"/>
          <w:szCs w:val="16"/>
          <w:vertAlign w:val="baseline"/>
        </w:rPr>
      </w:pPr>
      <w:r w:rsidRPr="00321E9F">
        <w:rPr>
          <w:rStyle w:val="FootnoteReference"/>
          <w:rFonts w:ascii="Verdana" w:hAnsi="Verdana" w:cs="Arial"/>
          <w:sz w:val="16"/>
          <w:szCs w:val="16"/>
        </w:rPr>
        <w:footnoteRef/>
      </w:r>
      <w:r w:rsidRPr="00321E9F">
        <w:rPr>
          <w:rStyle w:val="FootnoteReference"/>
          <w:rFonts w:ascii="Verdana" w:hAnsi="Verdana" w:cs="Arial"/>
          <w:sz w:val="16"/>
          <w:szCs w:val="16"/>
          <w:vertAlign w:val="baseline"/>
        </w:rPr>
        <w:t xml:space="preserve"> </w:t>
      </w:r>
      <w:r w:rsidRPr="00321E9F">
        <w:rPr>
          <w:rStyle w:val="FootnoteReference"/>
          <w:rFonts w:ascii="Verdana" w:hAnsi="Verdana" w:cs="Arial"/>
          <w:sz w:val="16"/>
          <w:szCs w:val="16"/>
          <w:vertAlign w:val="baseline"/>
        </w:rPr>
        <w:t xml:space="preserve">Ley 1575 de 2012. </w:t>
      </w:r>
      <w:r w:rsidRPr="00321E9F">
        <w:rPr>
          <w:rFonts w:ascii="Verdana" w:hAnsi="Verdana" w:cs="Arial"/>
          <w:sz w:val="16"/>
          <w:szCs w:val="16"/>
        </w:rPr>
        <w:t>“</w:t>
      </w:r>
      <w:r w:rsidRPr="00321E9F">
        <w:rPr>
          <w:rStyle w:val="FootnoteReference"/>
          <w:rFonts w:ascii="Verdana" w:hAnsi="Verdana" w:cs="Arial"/>
          <w:sz w:val="16"/>
          <w:szCs w:val="16"/>
          <w:vertAlign w:val="baseline"/>
        </w:rPr>
        <w:t>Artículo 3. Competencias Del Nivel Nacional Y Territorial. El servicio público esencial se prestará con fundamento en los principios de subsidiariedad, coordinación y concurrencia, en cumplimiento de lo dispuesto en el artículo 288 de la Constitución.   </w:t>
      </w:r>
    </w:p>
    <w:p w14:paraId="244A444E" w14:textId="77777777" w:rsidR="00C74462" w:rsidRPr="00321E9F" w:rsidRDefault="00C74462" w:rsidP="00C74462">
      <w:pPr>
        <w:pStyle w:val="FootnoteText"/>
        <w:spacing w:before="120" w:after="120"/>
        <w:ind w:firstLine="708"/>
        <w:jc w:val="both"/>
        <w:rPr>
          <w:rStyle w:val="FootnoteReference"/>
          <w:rFonts w:ascii="Verdana" w:hAnsi="Verdana" w:cs="Arial"/>
          <w:sz w:val="16"/>
          <w:szCs w:val="16"/>
          <w:vertAlign w:val="baseline"/>
        </w:rPr>
      </w:pPr>
      <w:r w:rsidRPr="00321E9F">
        <w:rPr>
          <w:rFonts w:ascii="Verdana" w:hAnsi="Verdana" w:cs="Arial"/>
          <w:sz w:val="16"/>
          <w:szCs w:val="16"/>
        </w:rPr>
        <w:t>[</w:t>
      </w:r>
      <w:r w:rsidRPr="00321E9F">
        <w:rPr>
          <w:rStyle w:val="FootnoteReference"/>
          <w:rFonts w:ascii="Verdana" w:hAnsi="Verdana" w:cs="Arial"/>
          <w:sz w:val="16"/>
          <w:szCs w:val="16"/>
          <w:vertAlign w:val="baseline"/>
        </w:rPr>
        <w:t>…</w:t>
      </w:r>
      <w:r w:rsidRPr="00321E9F">
        <w:rPr>
          <w:rFonts w:ascii="Verdana" w:hAnsi="Verdana" w:cs="Arial"/>
          <w:sz w:val="16"/>
          <w:szCs w:val="16"/>
        </w:rPr>
        <w:t>]</w:t>
      </w:r>
      <w:r w:rsidRPr="00321E9F">
        <w:rPr>
          <w:rStyle w:val="FootnoteReference"/>
          <w:rFonts w:ascii="Verdana" w:hAnsi="Verdana" w:cs="Arial"/>
          <w:sz w:val="16"/>
          <w:szCs w:val="16"/>
          <w:vertAlign w:val="baseline"/>
        </w:rPr>
        <w:t>   </w:t>
      </w:r>
    </w:p>
    <w:p w14:paraId="502B3868" w14:textId="77777777" w:rsidR="00C74462" w:rsidRPr="00321E9F" w:rsidRDefault="00C74462" w:rsidP="00C74462">
      <w:pPr>
        <w:pStyle w:val="FootnoteText"/>
        <w:spacing w:before="120" w:after="120"/>
        <w:ind w:firstLine="707"/>
        <w:jc w:val="both"/>
        <w:rPr>
          <w:rStyle w:val="FootnoteReference"/>
          <w:rFonts w:ascii="Verdana" w:hAnsi="Verdana" w:cs="Arial"/>
          <w:sz w:val="16"/>
          <w:szCs w:val="16"/>
          <w:vertAlign w:val="baseline"/>
        </w:rPr>
      </w:pPr>
      <w:r w:rsidRPr="00321E9F">
        <w:rPr>
          <w:rFonts w:ascii="Verdana" w:hAnsi="Verdana" w:cs="Arial"/>
          <w:sz w:val="16"/>
          <w:szCs w:val="16"/>
        </w:rPr>
        <w:t>“</w:t>
      </w:r>
      <w:r w:rsidRPr="00321E9F">
        <w:rPr>
          <w:rStyle w:val="FootnoteReference"/>
          <w:rFonts w:ascii="Verdana" w:hAnsi="Verdana" w:cs="Arial"/>
          <w:sz w:val="16"/>
          <w:szCs w:val="16"/>
          <w:vertAlign w:val="baseline"/>
        </w:rPr>
        <w:t>Es obligación de los distritos, con asiento en su respectiva jurisdicción y de los municipios la prestación del servicio público esencial a través de los cuerpos de bomberos oficiales o mediante la celebración de contratos y/o convenios con los cuerpos de bomberos voluntarios</w:t>
      </w:r>
      <w:r w:rsidRPr="00321E9F">
        <w:rPr>
          <w:rFonts w:ascii="Verdana" w:hAnsi="Verdana" w:cs="Arial"/>
          <w:sz w:val="16"/>
          <w:szCs w:val="16"/>
        </w:rPr>
        <w:t>”</w:t>
      </w:r>
      <w:r w:rsidRPr="00321E9F">
        <w:rPr>
          <w:rStyle w:val="FootnoteReference"/>
          <w:rFonts w:ascii="Verdana" w:hAnsi="Verdana" w:cs="Arial"/>
          <w:sz w:val="16"/>
          <w:szCs w:val="16"/>
          <w:vertAlign w:val="baseline"/>
        </w:rPr>
        <w:t>. </w:t>
      </w:r>
    </w:p>
    <w:p w14:paraId="251FBFFB" w14:textId="77777777" w:rsidR="00C74462" w:rsidRPr="00321E9F" w:rsidRDefault="00C74462" w:rsidP="00C74462">
      <w:pPr>
        <w:pStyle w:val="FootnoteText"/>
        <w:spacing w:before="120" w:after="120"/>
        <w:jc w:val="both"/>
        <w:rPr>
          <w:rFonts w:ascii="Verdana" w:hAnsi="Verdana" w:cs="Arial"/>
          <w:sz w:val="16"/>
          <w:szCs w:val="16"/>
          <w:lang w:val="es-ES"/>
        </w:rPr>
      </w:pPr>
    </w:p>
  </w:footnote>
  <w:footnote w:id="5">
    <w:p w14:paraId="4E14BDA0" w14:textId="77777777" w:rsidR="00C74462" w:rsidRPr="00321E9F" w:rsidRDefault="00C74462" w:rsidP="00C74462">
      <w:pPr>
        <w:spacing w:before="120" w:after="120" w:line="240" w:lineRule="auto"/>
        <w:jc w:val="both"/>
        <w:rPr>
          <w:rFonts w:ascii="Verdana" w:hAnsi="Verdana"/>
          <w:sz w:val="16"/>
          <w:szCs w:val="16"/>
        </w:rPr>
      </w:pPr>
      <w:r w:rsidRPr="00321E9F">
        <w:rPr>
          <w:rStyle w:val="FootnoteReference"/>
          <w:rFonts w:ascii="Verdana" w:hAnsi="Verdana"/>
          <w:sz w:val="16"/>
          <w:szCs w:val="16"/>
        </w:rPr>
        <w:footnoteRef/>
      </w:r>
      <w:r w:rsidRPr="00321E9F">
        <w:rPr>
          <w:rFonts w:ascii="Verdana" w:eastAsia="Arial" w:hAnsi="Verdana" w:cs="Arial"/>
          <w:sz w:val="16"/>
          <w:szCs w:val="16"/>
        </w:rPr>
        <w:t>Ley 1575 de 2012, artículos 4 y 18. Sobre la naturaleza asociativa y sin ánimo de lucro de los cuerpos de bomberos voluntarios, véase también Función Pública, Concepto 264181 de 2023: https://www.funcionpublica.gov.co/eva/gestornormativo/norma.php?i=231550</w:t>
      </w:r>
    </w:p>
  </w:footnote>
  <w:footnote w:id="6">
    <w:p w14:paraId="0CBB7ADF" w14:textId="77777777" w:rsidR="00C74462" w:rsidRPr="00321E9F" w:rsidRDefault="00C74462" w:rsidP="00C74462">
      <w:pPr>
        <w:spacing w:before="120" w:after="120" w:line="240" w:lineRule="auto"/>
        <w:ind w:firstLine="707"/>
        <w:jc w:val="both"/>
        <w:rPr>
          <w:rFonts w:ascii="Verdana" w:hAnsi="Verdana" w:cs="Arial"/>
          <w:sz w:val="16"/>
          <w:szCs w:val="16"/>
        </w:rPr>
      </w:pPr>
      <w:r w:rsidRPr="00321E9F">
        <w:rPr>
          <w:rStyle w:val="FootnoteReference"/>
          <w:rFonts w:ascii="Verdana" w:hAnsi="Verdana" w:cs="Arial"/>
          <w:sz w:val="16"/>
          <w:szCs w:val="16"/>
        </w:rPr>
        <w:footnoteRef/>
      </w:r>
      <w:r w:rsidRPr="00321E9F">
        <w:rPr>
          <w:rFonts w:ascii="Verdana" w:hAnsi="Verdana" w:cs="Arial"/>
          <w:sz w:val="16"/>
          <w:szCs w:val="16"/>
        </w:rPr>
        <w:t xml:space="preserve"> </w:t>
      </w:r>
      <w:r w:rsidRPr="00321E9F">
        <w:rPr>
          <w:rFonts w:ascii="Verdana" w:hAnsi="Verdana" w:cs="Arial"/>
          <w:position w:val="6"/>
          <w:sz w:val="16"/>
          <w:szCs w:val="16"/>
        </w:rPr>
        <w:t xml:space="preserve"> </w:t>
      </w:r>
      <w:r w:rsidRPr="00321E9F">
        <w:rPr>
          <w:rFonts w:ascii="Verdana" w:hAnsi="Verdana" w:cs="Arial"/>
          <w:sz w:val="16"/>
          <w:szCs w:val="16"/>
        </w:rPr>
        <w:t xml:space="preserve">Colombia Compra Eficiente. Concepto 2201913000008606 del 19 de noviembre de 2019. </w:t>
      </w:r>
    </w:p>
  </w:footnote>
  <w:footnote w:id="7">
    <w:p w14:paraId="0F656507" w14:textId="77777777" w:rsidR="00C74462" w:rsidRPr="00321E9F" w:rsidRDefault="00C74462" w:rsidP="00C74462">
      <w:pPr>
        <w:pStyle w:val="FootnoteText"/>
        <w:spacing w:before="120" w:after="120"/>
        <w:ind w:firstLine="707"/>
        <w:jc w:val="both"/>
        <w:rPr>
          <w:rFonts w:ascii="Verdana" w:hAnsi="Verdana" w:cs="Arial"/>
          <w:sz w:val="16"/>
          <w:szCs w:val="16"/>
          <w:lang w:val="es-CO"/>
        </w:rPr>
      </w:pPr>
      <w:r w:rsidRPr="00321E9F">
        <w:rPr>
          <w:rStyle w:val="FootnoteReference"/>
          <w:rFonts w:ascii="Verdana" w:hAnsi="Verdana" w:cs="Arial"/>
          <w:sz w:val="16"/>
          <w:szCs w:val="16"/>
        </w:rPr>
        <w:footnoteRef/>
      </w:r>
      <w:r w:rsidRPr="00321E9F">
        <w:rPr>
          <w:rFonts w:ascii="Verdana" w:hAnsi="Verdana" w:cs="Arial"/>
          <w:sz w:val="16"/>
          <w:szCs w:val="16"/>
        </w:rPr>
        <w:t xml:space="preserve"> “Artículo 9. Los distritos, municipios y territorios indígenas que no cuenten con sus propios Cuerpos de Bomberos Oficiales, o cuando la cobertura de éstos no sea la adecuada, de acuerdo con los parámetros que fije la Junta Nacional de Bomberos de Colombia, deberán contratar directamente con los Cuerpos de Bomberos Voluntarios, que se organicen conforme a la presente Ley, la prestación total o parcial según sea el caso del servicio público a su cargo”.</w:t>
      </w:r>
    </w:p>
  </w:footnote>
  <w:footnote w:id="8">
    <w:p w14:paraId="3FE170DF" w14:textId="77777777" w:rsidR="00C74462" w:rsidRPr="00321E9F" w:rsidRDefault="00C74462" w:rsidP="00C74462">
      <w:pPr>
        <w:spacing w:before="120" w:after="120" w:line="240" w:lineRule="auto"/>
        <w:ind w:firstLine="707"/>
        <w:jc w:val="both"/>
        <w:rPr>
          <w:rFonts w:ascii="Verdana" w:hAnsi="Verdana"/>
          <w:sz w:val="16"/>
          <w:szCs w:val="16"/>
        </w:rPr>
      </w:pPr>
      <w:r w:rsidRPr="00321E9F">
        <w:rPr>
          <w:rStyle w:val="FootnoteReference"/>
          <w:rFonts w:ascii="Verdana" w:hAnsi="Verdana"/>
          <w:sz w:val="16"/>
          <w:szCs w:val="16"/>
        </w:rPr>
        <w:footnoteRef/>
      </w:r>
      <w:r w:rsidRPr="00321E9F">
        <w:rPr>
          <w:rFonts w:ascii="Verdana" w:eastAsia="Arial" w:hAnsi="Verdana" w:cs="Arial"/>
          <w:sz w:val="16"/>
          <w:szCs w:val="16"/>
        </w:rPr>
        <w:t>Ley 1150 de 2007, artículo 2, numeral 4, literal g); y Decreto 1082 de 2015, artículo 2.2.1.2.1.4.8</w:t>
      </w:r>
      <w:r>
        <w:rPr>
          <w:rFonts w:ascii="Verdana" w:eastAsia="Arial" w:hAnsi="Verdana" w:cs="Arial"/>
          <w:sz w:val="16"/>
          <w:szCs w:val="16"/>
        </w:rPr>
        <w:t>.</w:t>
      </w:r>
    </w:p>
  </w:footnote>
  <w:footnote w:id="9">
    <w:p w14:paraId="46B3DEBF" w14:textId="77777777" w:rsidR="00C74462" w:rsidRPr="00321E9F" w:rsidRDefault="00C74462" w:rsidP="00C74462">
      <w:pPr>
        <w:spacing w:before="120" w:after="120" w:line="240" w:lineRule="auto"/>
        <w:ind w:firstLine="708"/>
        <w:jc w:val="both"/>
        <w:rPr>
          <w:rFonts w:ascii="Verdana" w:hAnsi="Verdana"/>
          <w:sz w:val="16"/>
          <w:szCs w:val="16"/>
        </w:rPr>
      </w:pPr>
      <w:r w:rsidRPr="00321E9F">
        <w:rPr>
          <w:rStyle w:val="FootnoteReference"/>
          <w:rFonts w:ascii="Verdana" w:hAnsi="Verdana"/>
          <w:sz w:val="16"/>
          <w:szCs w:val="16"/>
        </w:rPr>
        <w:footnoteRef/>
      </w:r>
      <w:r w:rsidRPr="00321E9F">
        <w:rPr>
          <w:rFonts w:ascii="Verdana" w:eastAsia="Arial" w:hAnsi="Verdana" w:cs="Arial"/>
          <w:sz w:val="16"/>
          <w:szCs w:val="16"/>
        </w:rPr>
        <w:t xml:space="preserve">Resolución 0661 de 2014 del Ministerio del Interior — Reglamento Administrativo, Operativo, Técnico y Académico de los Bomberos de Colombia —, artículo 4, numeral 5, modificado por el artículo 3 de la Resolución 1127 de 2018: </w:t>
      </w:r>
      <w:hyperlink r:id="rId1" w:history="1">
        <w:r w:rsidRPr="00321E9F">
          <w:rPr>
            <w:rStyle w:val="Hyperlink"/>
            <w:rFonts w:ascii="Verdana" w:eastAsia="Arial" w:hAnsi="Verdana" w:cs="Arial"/>
            <w:sz w:val="16"/>
            <w:szCs w:val="16"/>
          </w:rPr>
          <w:t>https://faolex.fao.org/docs/pdf/col137280.pdf</w:t>
        </w:r>
      </w:hyperlink>
      <w:r w:rsidRPr="00321E9F">
        <w:rPr>
          <w:rFonts w:ascii="Verdana" w:eastAsia="Arial" w:hAnsi="Verdana" w:cs="Arial"/>
          <w:sz w:val="16"/>
          <w:szCs w:val="16"/>
        </w:rPr>
        <w:t xml:space="preserve"> </w:t>
      </w:r>
    </w:p>
  </w:footnote>
  <w:footnote w:id="10">
    <w:p w14:paraId="7D752704" w14:textId="77777777" w:rsidR="00C74462" w:rsidRPr="00321E9F" w:rsidRDefault="00C74462" w:rsidP="00C74462">
      <w:pPr>
        <w:spacing w:before="120" w:after="120" w:line="240" w:lineRule="auto"/>
        <w:ind w:firstLine="708"/>
        <w:jc w:val="both"/>
        <w:rPr>
          <w:rFonts w:ascii="Verdana" w:hAnsi="Verdana"/>
          <w:sz w:val="16"/>
          <w:szCs w:val="16"/>
        </w:rPr>
      </w:pPr>
      <w:r w:rsidRPr="00321E9F">
        <w:rPr>
          <w:rStyle w:val="FootnoteReference"/>
          <w:rFonts w:ascii="Verdana" w:hAnsi="Verdana"/>
          <w:sz w:val="16"/>
          <w:szCs w:val="16"/>
        </w:rPr>
        <w:footnoteRef/>
      </w:r>
      <w:r w:rsidRPr="00321E9F">
        <w:rPr>
          <w:rFonts w:ascii="Verdana" w:eastAsia="Arial" w:hAnsi="Verdana" w:cs="Arial"/>
          <w:sz w:val="16"/>
          <w:szCs w:val="16"/>
        </w:rPr>
        <w:t>Decreto 1082 de 2015, artículo 2.2.1.1.1.6.1 (deber de análisis del sector).</w:t>
      </w:r>
    </w:p>
  </w:footnote>
  <w:footnote w:id="11">
    <w:p w14:paraId="1266B84C" w14:textId="77777777" w:rsidR="00C74462" w:rsidRPr="00321E9F" w:rsidRDefault="00C74462" w:rsidP="00C74462">
      <w:pPr>
        <w:pStyle w:val="FootnoteText"/>
        <w:spacing w:before="120" w:after="120"/>
        <w:ind w:firstLine="709"/>
        <w:jc w:val="both"/>
        <w:rPr>
          <w:rFonts w:ascii="Verdana" w:hAnsi="Verdana"/>
          <w:sz w:val="16"/>
          <w:szCs w:val="16"/>
        </w:rPr>
      </w:pPr>
      <w:r w:rsidRPr="00321E9F">
        <w:rPr>
          <w:rStyle w:val="FootnoteReference"/>
          <w:rFonts w:ascii="Verdana" w:hAnsi="Verdana"/>
          <w:sz w:val="16"/>
          <w:szCs w:val="16"/>
        </w:rPr>
        <w:footnoteRef/>
      </w:r>
      <w:r w:rsidRPr="00321E9F">
        <w:rPr>
          <w:rFonts w:ascii="Verdana" w:hAnsi="Verdana"/>
          <w:sz w:val="16"/>
          <w:szCs w:val="16"/>
        </w:rPr>
        <w:t xml:space="preserve">  Ley 1575 de 2012: “Los cuerpos de bomberos no podrán cobrar suma alguna a la ciudadanía o exigir compensación de cualquier naturaleza en contraprestación a los servicios de emergencia”.</w:t>
      </w:r>
    </w:p>
  </w:footnote>
  <w:footnote w:id="12">
    <w:p w14:paraId="09B8E832" w14:textId="77777777" w:rsidR="00C74462" w:rsidRPr="00321E9F" w:rsidRDefault="00C74462" w:rsidP="00C74462">
      <w:pPr>
        <w:pStyle w:val="FootnoteText"/>
        <w:spacing w:before="120" w:after="120"/>
        <w:ind w:firstLine="708"/>
        <w:jc w:val="both"/>
        <w:rPr>
          <w:rFonts w:ascii="Verdana" w:hAnsi="Verdana" w:cs="Arial"/>
          <w:sz w:val="16"/>
          <w:szCs w:val="16"/>
        </w:rPr>
      </w:pPr>
      <w:r w:rsidRPr="00321E9F">
        <w:rPr>
          <w:rStyle w:val="FootnoteReference"/>
          <w:rFonts w:ascii="Verdana" w:hAnsi="Verdana" w:cs="Arial"/>
          <w:sz w:val="16"/>
          <w:szCs w:val="16"/>
        </w:rPr>
        <w:footnoteRef/>
      </w:r>
      <w:r w:rsidRPr="00321E9F">
        <w:rPr>
          <w:rFonts w:ascii="Verdana" w:hAnsi="Verdana" w:cs="Arial"/>
          <w:sz w:val="16"/>
          <w:szCs w:val="16"/>
        </w:rPr>
        <w:t xml:space="preserve"> Sobre esta norma, consultar los conceptos del 8 de octubre de 2019, con radicado No. 2201913000007532, y del 20 de diciembre de 2019, con radicado No. 4201913000008240.</w:t>
      </w:r>
    </w:p>
  </w:footnote>
  <w:footnote w:id="13">
    <w:p w14:paraId="15B07C91" w14:textId="77777777" w:rsidR="00C74462" w:rsidRPr="00321E9F" w:rsidRDefault="00C74462" w:rsidP="00C74462">
      <w:pPr>
        <w:pStyle w:val="FootnoteText"/>
        <w:spacing w:before="120" w:after="120"/>
        <w:ind w:firstLine="708"/>
        <w:jc w:val="both"/>
        <w:rPr>
          <w:rFonts w:ascii="Verdana" w:hAnsi="Verdana" w:cs="Arial"/>
          <w:sz w:val="16"/>
          <w:szCs w:val="16"/>
        </w:rPr>
      </w:pPr>
      <w:r w:rsidRPr="00321E9F">
        <w:rPr>
          <w:rStyle w:val="FootnoteReference"/>
          <w:rFonts w:ascii="Verdana" w:hAnsi="Verdana"/>
          <w:sz w:val="16"/>
          <w:szCs w:val="16"/>
        </w:rPr>
        <w:footnoteRef/>
      </w:r>
      <w:r w:rsidRPr="00321E9F">
        <w:rPr>
          <w:rFonts w:ascii="Verdana" w:hAnsi="Verdana"/>
          <w:sz w:val="16"/>
          <w:szCs w:val="16"/>
        </w:rPr>
        <w:t xml:space="preserve"> </w:t>
      </w:r>
      <w:r w:rsidRPr="00321E9F">
        <w:rPr>
          <w:rFonts w:ascii="Verdana" w:hAnsi="Verdana" w:cs="Arial"/>
          <w:sz w:val="16"/>
          <w:szCs w:val="16"/>
        </w:rPr>
        <w:t>Al respecto, la Ley 489 de 1998 dispone que “Art.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2EA77535" w14:textId="77777777" w:rsidR="00C74462" w:rsidRPr="00321E9F" w:rsidRDefault="00C74462" w:rsidP="00C74462">
      <w:pPr>
        <w:pStyle w:val="FootnoteText"/>
        <w:spacing w:before="120" w:after="120"/>
        <w:ind w:firstLine="708"/>
        <w:jc w:val="both"/>
        <w:rPr>
          <w:rFonts w:ascii="Verdana" w:hAnsi="Verdana" w:cs="Arial"/>
          <w:sz w:val="16"/>
          <w:szCs w:val="16"/>
        </w:rPr>
      </w:pPr>
      <w:r w:rsidRPr="00321E9F">
        <w:rPr>
          <w:rFonts w:ascii="Verdana" w:hAnsi="Verdana" w:cs="Arial"/>
          <w:sz w:val="16"/>
          <w:szCs w:val="16"/>
        </w:rPr>
        <w:t xml:space="preserve">Los convenios de asociación a que se refiere el presente artículo </w:t>
      </w:r>
      <w:bookmarkStart w:id="0" w:name="_Hlk36023315"/>
      <w:r w:rsidRPr="00321E9F">
        <w:rPr>
          <w:rFonts w:ascii="Verdana" w:hAnsi="Verdana" w:cs="Arial"/>
          <w:sz w:val="16"/>
          <w:szCs w:val="16"/>
        </w:rPr>
        <w:t>se celebrarán de conformidad con lo dispuesto en el artículo 355 de la Constitución Política</w:t>
      </w:r>
      <w:bookmarkEnd w:id="0"/>
      <w:r w:rsidRPr="00321E9F">
        <w:rPr>
          <w:rFonts w:ascii="Verdana" w:hAnsi="Verdana" w:cs="Arial"/>
          <w:sz w:val="16"/>
          <w:szCs w:val="16"/>
        </w:rPr>
        <w:t>, en ellos se determinará con precisión su objeto, término, obligaciones de las partes, aportes, coordinación y todos aquellos aspectos que se consideren pertinentes”.</w:t>
      </w:r>
    </w:p>
  </w:footnote>
  <w:footnote w:id="14">
    <w:p w14:paraId="69484460" w14:textId="77777777" w:rsidR="00C74462" w:rsidRPr="00321E9F" w:rsidRDefault="00C74462" w:rsidP="00C74462">
      <w:pPr>
        <w:pStyle w:val="FootnoteText"/>
        <w:spacing w:before="120" w:after="120"/>
        <w:ind w:firstLine="708"/>
        <w:jc w:val="both"/>
        <w:rPr>
          <w:rFonts w:ascii="Verdana" w:hAnsi="Verdana" w:cs="Arial"/>
          <w:sz w:val="16"/>
          <w:szCs w:val="16"/>
        </w:rPr>
      </w:pPr>
      <w:r w:rsidRPr="00321E9F">
        <w:rPr>
          <w:rStyle w:val="FootnoteReference"/>
          <w:rFonts w:ascii="Verdana" w:hAnsi="Verdana" w:cs="Arial"/>
          <w:sz w:val="16"/>
          <w:szCs w:val="16"/>
        </w:rPr>
        <w:footnoteRef/>
      </w:r>
      <w:r w:rsidRPr="00321E9F">
        <w:rPr>
          <w:rFonts w:ascii="Verdana" w:hAnsi="Verdana" w:cs="Arial"/>
          <w:sz w:val="16"/>
          <w:szCs w:val="16"/>
        </w:rPr>
        <w:t xml:space="preserve"> Concepto del 3 de septiembre de 2019, radicado No. 2201913000006512.</w:t>
      </w:r>
    </w:p>
  </w:footnote>
  <w:footnote w:id="15">
    <w:p w14:paraId="1473F3B7" w14:textId="77777777" w:rsidR="00C74462" w:rsidRPr="00321E9F" w:rsidRDefault="00C74462" w:rsidP="00C74462">
      <w:pPr>
        <w:pStyle w:val="FootnoteText"/>
        <w:spacing w:before="120" w:after="120"/>
        <w:ind w:firstLine="708"/>
        <w:jc w:val="both"/>
        <w:rPr>
          <w:rFonts w:ascii="Verdana" w:hAnsi="Verdana" w:cs="Arial"/>
          <w:sz w:val="16"/>
          <w:szCs w:val="16"/>
        </w:rPr>
      </w:pPr>
      <w:r w:rsidRPr="00321E9F">
        <w:rPr>
          <w:rStyle w:val="FootnoteReference"/>
          <w:rFonts w:ascii="Verdana" w:hAnsi="Verdana" w:cs="Arial"/>
          <w:sz w:val="16"/>
          <w:szCs w:val="16"/>
        </w:rPr>
        <w:footnoteRef/>
      </w:r>
      <w:r w:rsidRPr="00321E9F">
        <w:rPr>
          <w:rFonts w:ascii="Verdana" w:hAnsi="Verdana" w:cs="Arial"/>
          <w:sz w:val="16"/>
          <w:szCs w:val="16"/>
        </w:rPr>
        <w:t xml:space="preserve"> Sobre la naturaleza de los convenios de asociación, se reitera lo expuesto en el concepto del 19 de noviembre de 2019, con radicado No. 2201913000008611.</w:t>
      </w:r>
    </w:p>
  </w:footnote>
  <w:footnote w:id="16">
    <w:p w14:paraId="3F5968FB" w14:textId="77777777" w:rsidR="00C74462" w:rsidRPr="00321E9F" w:rsidRDefault="00C74462" w:rsidP="00C74462">
      <w:pPr>
        <w:pStyle w:val="FootnoteText"/>
        <w:spacing w:before="120" w:after="120"/>
        <w:ind w:firstLine="708"/>
        <w:jc w:val="both"/>
        <w:rPr>
          <w:rFonts w:ascii="Verdana" w:hAnsi="Verdana" w:cs="Arial"/>
          <w:color w:val="000000" w:themeColor="text1"/>
          <w:sz w:val="16"/>
          <w:szCs w:val="16"/>
        </w:rPr>
      </w:pPr>
      <w:r w:rsidRPr="00321E9F">
        <w:rPr>
          <w:rStyle w:val="FootnoteReference"/>
          <w:rFonts w:ascii="Verdana" w:hAnsi="Verdana" w:cs="Arial"/>
          <w:color w:val="000000" w:themeColor="text1"/>
          <w:sz w:val="16"/>
          <w:szCs w:val="16"/>
        </w:rPr>
        <w:footnoteRef/>
      </w:r>
      <w:r w:rsidRPr="00321E9F">
        <w:rPr>
          <w:rFonts w:ascii="Verdana" w:hAnsi="Verdana" w:cs="Arial"/>
          <w:color w:val="000000" w:themeColor="text1"/>
          <w:sz w:val="16"/>
          <w:szCs w:val="16"/>
        </w:rPr>
        <w:t xml:space="preserve"> Cfr. Concepto del 21 de agosto de 2019, dictado dentro del radicado No. 2201913000006047.</w:t>
      </w:r>
    </w:p>
  </w:footnote>
  <w:footnote w:id="17">
    <w:p w14:paraId="641D332F" w14:textId="77777777" w:rsidR="00C74462" w:rsidRPr="00321E9F" w:rsidRDefault="00C74462" w:rsidP="00C74462">
      <w:pPr>
        <w:pStyle w:val="FootnoteText"/>
        <w:spacing w:before="120" w:after="120"/>
        <w:ind w:firstLine="708"/>
        <w:jc w:val="both"/>
        <w:rPr>
          <w:rFonts w:ascii="Verdana" w:hAnsi="Verdana" w:cs="Arial"/>
          <w:color w:val="000000" w:themeColor="text1"/>
          <w:sz w:val="16"/>
          <w:szCs w:val="16"/>
          <w:lang w:val="es-ES"/>
        </w:rPr>
      </w:pPr>
      <w:r w:rsidRPr="00321E9F">
        <w:rPr>
          <w:rStyle w:val="FootnoteReference"/>
          <w:rFonts w:ascii="Verdana" w:hAnsi="Verdana" w:cs="Arial"/>
          <w:color w:val="000000" w:themeColor="text1"/>
          <w:sz w:val="16"/>
          <w:szCs w:val="16"/>
        </w:rPr>
        <w:footnoteRef/>
      </w:r>
      <w:r w:rsidRPr="00321E9F">
        <w:rPr>
          <w:rFonts w:ascii="Verdana" w:hAnsi="Verdana" w:cs="Arial"/>
          <w:color w:val="000000" w:themeColor="text1"/>
          <w:sz w:val="16"/>
          <w:szCs w:val="16"/>
        </w:rPr>
        <w:t xml:space="preserve"> Concepto del 24 de febrero de 2005, con radicado No. 1626, C.P. Dra. Gloria Duque Hernández</w:t>
      </w:r>
    </w:p>
  </w:footnote>
  <w:footnote w:id="18">
    <w:p w14:paraId="4F416F49" w14:textId="77777777" w:rsidR="00C74462" w:rsidRPr="00321E9F" w:rsidRDefault="00C74462" w:rsidP="00C74462">
      <w:pPr>
        <w:pStyle w:val="FootnoteText"/>
        <w:spacing w:before="120" w:after="120"/>
        <w:ind w:firstLine="708"/>
        <w:jc w:val="both"/>
        <w:rPr>
          <w:rFonts w:ascii="Verdana" w:hAnsi="Verdana" w:cs="Arial"/>
          <w:color w:val="000000" w:themeColor="text1"/>
          <w:sz w:val="16"/>
          <w:szCs w:val="16"/>
        </w:rPr>
      </w:pPr>
      <w:r w:rsidRPr="00321E9F">
        <w:rPr>
          <w:rStyle w:val="FootnoteReference"/>
          <w:rFonts w:ascii="Verdana" w:hAnsi="Verdana" w:cs="Arial"/>
          <w:color w:val="000000" w:themeColor="text1"/>
          <w:sz w:val="16"/>
          <w:szCs w:val="16"/>
        </w:rPr>
        <w:footnoteRef/>
      </w:r>
      <w:r w:rsidRPr="00321E9F">
        <w:rPr>
          <w:rFonts w:ascii="Verdana" w:hAnsi="Verdana" w:cs="Arial"/>
          <w:color w:val="000000" w:themeColor="text1"/>
          <w:sz w:val="16"/>
          <w:szCs w:val="16"/>
        </w:rPr>
        <w:t xml:space="preserve"> Decreto 1082,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footnote>
  <w:footnote w:id="19">
    <w:p w14:paraId="1C571BDD" w14:textId="77777777" w:rsidR="00C74462" w:rsidRPr="00321E9F" w:rsidRDefault="00C74462" w:rsidP="00C74462">
      <w:pPr>
        <w:spacing w:after="120" w:line="240" w:lineRule="auto"/>
        <w:ind w:firstLine="708"/>
        <w:jc w:val="both"/>
        <w:rPr>
          <w:rFonts w:ascii="Verdana" w:hAnsi="Verdana"/>
          <w:sz w:val="16"/>
          <w:szCs w:val="16"/>
        </w:rPr>
      </w:pPr>
      <w:r w:rsidRPr="00321E9F">
        <w:rPr>
          <w:rStyle w:val="FootnoteReference"/>
          <w:rFonts w:ascii="Verdana" w:hAnsi="Verdana"/>
          <w:sz w:val="16"/>
          <w:szCs w:val="16"/>
        </w:rPr>
        <w:footnoteRef/>
      </w:r>
      <w:r w:rsidRPr="00321E9F">
        <w:rPr>
          <w:rFonts w:ascii="Verdana" w:eastAsia="Arial" w:hAnsi="Verdana" w:cs="Arial"/>
          <w:sz w:val="16"/>
          <w:szCs w:val="16"/>
        </w:rPr>
        <w:t>Ley 1523 de 2012, que estructura la gestión del riesgo en conocimiento del riesgo, reducción del riesgo y manejo de desastres (preparación, respuesta y recuperación); en concordancia con el artículo 22 de la Ley 1575 de 2012.</w:t>
      </w:r>
    </w:p>
  </w:footnote>
  <w:footnote w:id="20">
    <w:p w14:paraId="54D4A6AE" w14:textId="77777777" w:rsidR="00C74462" w:rsidRPr="00321E9F" w:rsidRDefault="00C74462" w:rsidP="00C74462">
      <w:pPr>
        <w:spacing w:before="120" w:after="120" w:line="240" w:lineRule="auto"/>
        <w:ind w:firstLine="708"/>
        <w:jc w:val="both"/>
        <w:rPr>
          <w:rFonts w:ascii="Verdana" w:hAnsi="Verdana"/>
          <w:sz w:val="16"/>
          <w:szCs w:val="16"/>
        </w:rPr>
      </w:pPr>
      <w:r w:rsidRPr="00321E9F">
        <w:rPr>
          <w:rStyle w:val="FootnoteReference"/>
          <w:rFonts w:ascii="Verdana" w:hAnsi="Verdana"/>
          <w:sz w:val="16"/>
          <w:szCs w:val="16"/>
        </w:rPr>
        <w:footnoteRef/>
      </w:r>
      <w:r w:rsidRPr="00321E9F">
        <w:rPr>
          <w:rFonts w:ascii="Verdana" w:eastAsia="Arial" w:hAnsi="Verdana" w:cs="Arial"/>
          <w:sz w:val="16"/>
          <w:szCs w:val="16"/>
        </w:rPr>
        <w:t>Dirección Nacional de Bomberos de Colombia, Circular 006 de 2026, «Responsabilidades frente a la prestación del servicio público esencial de bomberos — Ley 1575 de 2012. Urgencia de contratación con Cuerpos de Bomberos Voluntarios tras la finalización de la Ley de Garantías»: https://dnbc.gov.co/responsabilidades-frente-a-la-prestacion-del-servicio-publico-esencial-de-bomberos-ley-1575-de-2012-urgencia-de-contratacion-con-cuerpos-de-bomberos-voluntarios-tras-la-finalizacion-de-la-ley-de-ga/</w:t>
      </w:r>
    </w:p>
  </w:footnote>
  <w:footnote w:id="21">
    <w:p w14:paraId="7D0B404B" w14:textId="77777777" w:rsidR="00C74462" w:rsidRPr="00321E9F" w:rsidRDefault="00C74462" w:rsidP="00C74462">
      <w:pPr>
        <w:spacing w:before="120" w:after="120" w:line="240" w:lineRule="auto"/>
        <w:ind w:firstLine="708"/>
        <w:jc w:val="both"/>
        <w:rPr>
          <w:rFonts w:ascii="Verdana" w:hAnsi="Verdana"/>
          <w:sz w:val="16"/>
          <w:szCs w:val="16"/>
        </w:rPr>
      </w:pPr>
      <w:r w:rsidRPr="00321E9F">
        <w:rPr>
          <w:rStyle w:val="FootnoteReference"/>
          <w:rFonts w:ascii="Verdana" w:hAnsi="Verdana"/>
          <w:sz w:val="16"/>
          <w:szCs w:val="16"/>
        </w:rPr>
        <w:footnoteRef/>
      </w:r>
      <w:r w:rsidRPr="00321E9F">
        <w:rPr>
          <w:rFonts w:ascii="Verdana" w:eastAsia="Arial" w:hAnsi="Verdana" w:cs="Arial"/>
          <w:sz w:val="16"/>
          <w:szCs w:val="16"/>
        </w:rPr>
        <w:t>Ley 80 de 1993, parágrafo del artículo 40, según el cual los contratos no podrán adicionarse en más del cincuenta por ciento (50%) de su valor inicial, expresado en salarios mínimos legales mensuales.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rsidP="00844AE9">
    <w:pPr>
      <w:pStyle w:val="Header"/>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42" type="#_x0000_t75" style="width:15.25pt;height:15.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39675BC"/>
    <w:multiLevelType w:val="hybridMultilevel"/>
    <w:tmpl w:val="B5DC7236"/>
    <w:lvl w:ilvl="0" w:tplc="240A000F">
      <w:start w:val="2"/>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DE5CCA"/>
    <w:multiLevelType w:val="hybridMultilevel"/>
    <w:tmpl w:val="6F56A0F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1"/>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0"/>
  </w:num>
  <w:num w:numId="13" w16cid:durableId="1512908409">
    <w:abstractNumId w:val="3"/>
  </w:num>
  <w:num w:numId="14" w16cid:durableId="895897244">
    <w:abstractNumId w:val="15"/>
  </w:num>
  <w:num w:numId="15" w16cid:durableId="390349800">
    <w:abstractNumId w:val="11"/>
  </w:num>
  <w:num w:numId="16" w16cid:durableId="153255849">
    <w:abstractNumId w:val="10"/>
  </w:num>
  <w:num w:numId="17" w16cid:durableId="410347328">
    <w:abstractNumId w:val="2"/>
  </w:num>
  <w:num w:numId="18" w16cid:durableId="16574169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4"/>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3B30"/>
    <w:rsid w:val="000A683E"/>
    <w:rsid w:val="000B19B9"/>
    <w:rsid w:val="000D0334"/>
    <w:rsid w:val="000D5DA7"/>
    <w:rsid w:val="000E2097"/>
    <w:rsid w:val="000F6486"/>
    <w:rsid w:val="00116940"/>
    <w:rsid w:val="00125105"/>
    <w:rsid w:val="00127233"/>
    <w:rsid w:val="0015699B"/>
    <w:rsid w:val="001A33BF"/>
    <w:rsid w:val="001E4177"/>
    <w:rsid w:val="001F0B24"/>
    <w:rsid w:val="001F7DC6"/>
    <w:rsid w:val="0022400B"/>
    <w:rsid w:val="002247D4"/>
    <w:rsid w:val="002421BB"/>
    <w:rsid w:val="0025796E"/>
    <w:rsid w:val="002707A2"/>
    <w:rsid w:val="002951A0"/>
    <w:rsid w:val="002962BC"/>
    <w:rsid w:val="002A050E"/>
    <w:rsid w:val="002A093D"/>
    <w:rsid w:val="002A0DD0"/>
    <w:rsid w:val="002A416A"/>
    <w:rsid w:val="002A49AC"/>
    <w:rsid w:val="002A64FD"/>
    <w:rsid w:val="002C7A84"/>
    <w:rsid w:val="002E2BF8"/>
    <w:rsid w:val="002E4FD9"/>
    <w:rsid w:val="0030657A"/>
    <w:rsid w:val="00321744"/>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58C4"/>
    <w:rsid w:val="00466E39"/>
    <w:rsid w:val="004A1847"/>
    <w:rsid w:val="004A305D"/>
    <w:rsid w:val="004C2C79"/>
    <w:rsid w:val="004F21C4"/>
    <w:rsid w:val="004F685F"/>
    <w:rsid w:val="005566E8"/>
    <w:rsid w:val="00560CEC"/>
    <w:rsid w:val="00574867"/>
    <w:rsid w:val="00591460"/>
    <w:rsid w:val="005A65E0"/>
    <w:rsid w:val="005C3777"/>
    <w:rsid w:val="005C5CDC"/>
    <w:rsid w:val="005D476C"/>
    <w:rsid w:val="006154FF"/>
    <w:rsid w:val="006200BF"/>
    <w:rsid w:val="006219F8"/>
    <w:rsid w:val="006302F7"/>
    <w:rsid w:val="00644C50"/>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7F3A90"/>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6645C"/>
    <w:rsid w:val="00B72CD3"/>
    <w:rsid w:val="00B72FFF"/>
    <w:rsid w:val="00B85E28"/>
    <w:rsid w:val="00BC3D36"/>
    <w:rsid w:val="00BD54A6"/>
    <w:rsid w:val="00BD7F72"/>
    <w:rsid w:val="00BF5AA8"/>
    <w:rsid w:val="00BF7425"/>
    <w:rsid w:val="00C04FB3"/>
    <w:rsid w:val="00C11D8B"/>
    <w:rsid w:val="00C15139"/>
    <w:rsid w:val="00C330EB"/>
    <w:rsid w:val="00C50D69"/>
    <w:rsid w:val="00C5365C"/>
    <w:rsid w:val="00C62D99"/>
    <w:rsid w:val="00C74462"/>
    <w:rsid w:val="00C754BE"/>
    <w:rsid w:val="00C76B1C"/>
    <w:rsid w:val="00C925AC"/>
    <w:rsid w:val="00CB6357"/>
    <w:rsid w:val="00CC1B26"/>
    <w:rsid w:val="00CD08B7"/>
    <w:rsid w:val="00CF4E79"/>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410A6"/>
    <w:rsid w:val="00E50AFE"/>
    <w:rsid w:val="00E75C92"/>
    <w:rsid w:val="00E771DC"/>
    <w:rsid w:val="00E8772A"/>
    <w:rsid w:val="00E90F6B"/>
    <w:rsid w:val="00E92C27"/>
    <w:rsid w:val="00EA0E3D"/>
    <w:rsid w:val="00EC38A7"/>
    <w:rsid w:val="00EE1AA8"/>
    <w:rsid w:val="00F074D0"/>
    <w:rsid w:val="00F23FEA"/>
    <w:rsid w:val="00F31EDC"/>
    <w:rsid w:val="00F462B3"/>
    <w:rsid w:val="00F54D0D"/>
    <w:rsid w:val="00F5664F"/>
    <w:rsid w:val="00F666C4"/>
    <w:rsid w:val="00F76AFC"/>
    <w:rsid w:val="00F844F7"/>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4E823D12"/>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Foot"/>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paragraph" w:customStyle="1" w:styleId="Appelnotedebasde">
    <w:name w:val="Appel note de bas de..."/>
    <w:basedOn w:val="Normal"/>
    <w:link w:val="FootnoteReference"/>
    <w:uiPriority w:val="99"/>
    <w:rsid w:val="00C74462"/>
    <w:pPr>
      <w:spacing w:after="0" w:line="240" w:lineRule="exact"/>
    </w:pPr>
    <w:rPr>
      <w:vertAlign w:val="superscript"/>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C74462"/>
    <w:rPr>
      <w:rFonts w:ascii="Geomanist Light" w:hAnsi="Geomanist Light"/>
      <w:lang w:val="es-ES"/>
    </w:rPr>
  </w:style>
  <w:style w:type="paragraph" w:styleId="NoSpacing">
    <w:name w:val="No Spacing"/>
    <w:aliases w:val="No Indent"/>
    <w:uiPriority w:val="3"/>
    <w:qFormat/>
    <w:rsid w:val="00C74462"/>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ana.bonilla%40colombiacompra.gov.co%7C7128555136e04fa6887d08dee99e1b50%7C7b09041e245149d08cb179d5e3d8c1be%7C0%7C0%7C639205062446530248%7CUnknown%7CTWFpbGZsb3d8eyJFbXB0eU1hcGkiOnRydWUsIlYiOiIwLjAuMDAwMCIsIlAiOiJXaW4zMiIsIkFOIjoiTWFpbCIsIldUIjoyfQ%3D%3D%7C0%7C%7C%7C&amp;sdata=oQgit%2FAMaGzdnE2GcsPlQcBfwpAYw24fEB6r%2BBBZutg%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ana.bonilla%40colombiacompra.gov.co%7C7128555136e04fa6887d08dee99e1b50%7C7b09041e245149d08cb179d5e3d8c1be%7C0%7C0%7C639205062446582480%7CUnknown%7CTWFpbGZsb3d8eyJFbXB0eU1hcGkiOnRydWUsIlYiOiIwLjAuMDAwMCIsIlAiOiJXaW4zMiIsIkFOIjoiTWFpbCIsIldUIjoyfQ%3D%3D%7C0%7C%7C%7C&amp;sdata=3E87%2BXiPgcuKzNjb08X5RRG2n9%2BDsc2%2F5ZN9FROB4Eo%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oordinador.bomberoscundi@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ana.bonilla%40colombiacompra.gov.co%7C7128555136e04fa6887d08dee99e1b50%7C7b09041e245149d08cb179d5e3d8c1be%7C0%7C0%7C639205062446570577%7CUnknown%7CTWFpbGZsb3d8eyJFbXB0eU1hcGkiOnRydWUsIlYiOiIwLjAuMDAwMCIsIlAiOiJXaW4zMiIsIkFOIjoiTWFpbCIsIldUIjoyfQ%3D%3D%7C0%7C%7C%7C&amp;sdata=6oYBTCkdsvDccXezxO3daP3zceLkDc7blme%2Fm%2BpFFVc%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ana.bonilla%40colombiacompra.gov.co%7C7128555136e04fa6887d08dee99e1b50%7C7b09041e245149d08cb179d5e3d8c1be%7C0%7C0%7C639205062446555980%7CUnknown%7CTWFpbGZsb3d8eyJFbXB0eU1hcGkiOnRydWUsIlYiOiIwLjAuMDAwMCIsIlAiOiJXaW4zMiIsIkFOIjoiTWFpbCIsIldUIjoyfQ%3D%3D%7C0%7C%7C%7C&amp;sdata=z9tH46pz12Y%2F%2FZUje8KdKmYbKJBPtpJQlVjKii38yCI%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faolex.fao.org/docs/pdf/col137280.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2d11913c19decc3d479cc6872ae6112c">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e2487d1a4901a13ef6d3082403ba44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3B81FB38-700B-4080-BE48-C65B2EA489B4}"/>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8</TotalTime>
  <Pages>28</Pages>
  <Words>9615</Words>
  <Characters>54811</Characters>
  <Application>Microsoft Office Word</Application>
  <DocSecurity>0</DocSecurity>
  <Lines>456</Lines>
  <Paragraphs>128</Paragraphs>
  <ScaleCrop>false</ScaleCrop>
  <Company/>
  <LinksUpToDate>false</LinksUpToDate>
  <CharactersWithSpaces>64298</CharactersWithSpaces>
  <SharedDoc>false</SharedDoc>
  <HLinks>
    <vt:vector size="42" baseType="variant">
      <vt:variant>
        <vt:i4>2424881</vt:i4>
      </vt:variant>
      <vt:variant>
        <vt:i4>15</vt:i4>
      </vt:variant>
      <vt:variant>
        <vt:i4>0</vt:i4>
      </vt:variant>
      <vt:variant>
        <vt:i4>5</vt:i4>
      </vt:variant>
      <vt:variant>
        <vt:lpwstr>https://nam02.safelinks.protection.outlook.com/?url=https%3A%2F%2Fwww.colombiacompra.gov.co%2Farchivos%2Fboletin%2Fboletin-edicion-n-3-de-2026-radar-de-la-compra-publica&amp;data=05%7C02%7Cana.bonilla%40colombiacompra.gov.co%7C7128555136e04fa6887d08dee99e1b50%7C7b09041e245149d08cb179d5e3d8c1be%7C0%7C0%7C639205062446582480%7CUnknown%7CTWFpbGZsb3d8eyJFbXB0eU1hcGkiOnRydWUsIlYiOiIwLjAuMDAwMCIsIlAiOiJXaW4zMiIsIkFOIjoiTWFpbCIsIldUIjoyfQ%3D%3D%7C0%7C%7C%7C&amp;sdata=3E87%2BXiPgcuKzNjb08X5RRG2n9%2BDsc2%2F5ZN9FROB4Eo%3D&amp;reserved=0</vt:lpwstr>
      </vt:variant>
      <vt:variant>
        <vt:lpwstr/>
      </vt:variant>
      <vt:variant>
        <vt:i4>2162795</vt:i4>
      </vt:variant>
      <vt:variant>
        <vt:i4>12</vt:i4>
      </vt:variant>
      <vt:variant>
        <vt:i4>0</vt:i4>
      </vt:variant>
      <vt:variant>
        <vt:i4>5</vt:i4>
      </vt:variant>
      <vt:variant>
        <vt:lpwstr>https://nam02.safelinks.protection.outlook.com/?url=https%3A%2F%2Fwww.colombiacompra.gov.co%2Farchivos%2Fcircular%2Fcircular-externa-002-de-2026&amp;data=05%7C02%7Cana.bonilla%40colombiacompra.gov.co%7C7128555136e04fa6887d08dee99e1b50%7C7b09041e245149d08cb179d5e3d8c1be%7C0%7C0%7C639205062446570577%7CUnknown%7CTWFpbGZsb3d8eyJFbXB0eU1hcGkiOnRydWUsIlYiOiIwLjAuMDAwMCIsIlAiOiJXaW4zMiIsIkFOIjoiTWFpbCIsIldUIjoyfQ%3D%3D%7C0%7C%7C%7C&amp;sdata=6oYBTCkdsvDccXezxO3daP3zceLkDc7blme%2Fm%2BpFFVc%3D&amp;reserved=0</vt:lpwstr>
      </vt:variant>
      <vt:variant>
        <vt:lpwstr/>
      </vt:variant>
      <vt:variant>
        <vt:i4>2097259</vt:i4>
      </vt:variant>
      <vt:variant>
        <vt:i4>9</vt:i4>
      </vt:variant>
      <vt:variant>
        <vt:i4>0</vt:i4>
      </vt:variant>
      <vt:variant>
        <vt:i4>5</vt:i4>
      </vt:variant>
      <vt:variant>
        <vt:lpwstr>https://nam02.safelinks.protection.outlook.com/?url=https%3A%2F%2Fwww.colombiacompra.gov.co%2Farchivos%2Fcircular%2Fcircular-externa-003-de-2026&amp;data=05%7C02%7Cana.bonilla%40colombiacompra.gov.co%7C7128555136e04fa6887d08dee99e1b50%7C7b09041e245149d08cb179d5e3d8c1be%7C0%7C0%7C639205062446555980%7CUnknown%7CTWFpbGZsb3d8eyJFbXB0eU1hcGkiOnRydWUsIlYiOiIwLjAuMDAwMCIsIlAiOiJXaW4zMiIsIkFOIjoiTWFpbCIsIldUIjoyfQ%3D%3D%7C0%7C%7C%7C&amp;sdata=z9tH46pz12Y%2F%2FZUje8KdKmYbKJBPtpJQlVjKii38yCI%3D&amp;reserved=0</vt:lpwstr>
      </vt:variant>
      <vt:variant>
        <vt:lpwstr/>
      </vt:variant>
      <vt:variant>
        <vt:i4>3145838</vt:i4>
      </vt:variant>
      <vt:variant>
        <vt:i4>6</vt:i4>
      </vt:variant>
      <vt:variant>
        <vt:i4>0</vt:i4>
      </vt:variant>
      <vt:variant>
        <vt:i4>5</vt:i4>
      </vt:variant>
      <vt:variant>
        <vt:lpwstr>https://nam02.safelinks.protection.outlook.com/?url=https%3A%2F%2Fwww.colombiacompra.gov.co%2Farchivos%2Fmanual%2Fguia-de-garantias-en-procesos-de-contratacion&amp;data=05%7C02%7Cana.bonilla%40colombiacompra.gov.co%7C7128555136e04fa6887d08dee99e1b50%7C7b09041e245149d08cb179d5e3d8c1be%7C0%7C0%7C639205062446530248%7CUnknown%7CTWFpbGZsb3d8eyJFbXB0eU1hcGkiOnRydWUsIlYiOiIwLjAuMDAwMCIsIlAiOiJXaW4zMiIsIkFOIjoiTWFpbCIsIldUIjoyfQ%3D%3D%7C0%7C%7C%7C&amp;sdata=oQgit%2FAMaGzdnE2GcsPlQcBfwpAYw24fEB6r%2BBBZutg%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7798790</vt:i4>
      </vt:variant>
      <vt:variant>
        <vt:i4>0</vt:i4>
      </vt:variant>
      <vt:variant>
        <vt:i4>0</vt:i4>
      </vt:variant>
      <vt:variant>
        <vt:i4>5</vt:i4>
      </vt:variant>
      <vt:variant>
        <vt:lpwstr>mailto:coordinador.bomberoscundi@gmail.com</vt:lpwstr>
      </vt:variant>
      <vt:variant>
        <vt:lpwstr/>
      </vt:variant>
      <vt:variant>
        <vt:i4>1900628</vt:i4>
      </vt:variant>
      <vt:variant>
        <vt:i4>0</vt:i4>
      </vt:variant>
      <vt:variant>
        <vt:i4>0</vt:i4>
      </vt:variant>
      <vt:variant>
        <vt:i4>5</vt:i4>
      </vt:variant>
      <vt:variant>
        <vt:lpwstr>https://faolex.fao.org/docs/pdf/col137280.pdf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Agencia Nacional de Contratación Pública - CCE</cp:lastModifiedBy>
  <cp:revision>3</cp:revision>
  <cp:lastPrinted>2023-01-10T21:18:00Z</cp:lastPrinted>
  <dcterms:created xsi:type="dcterms:W3CDTF">2026-08-30T01:17:00Z</dcterms:created>
  <dcterms:modified xsi:type="dcterms:W3CDTF">2026-08-30T01:24:00Z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