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C46D" w14:textId="4EDBC9DD" w:rsidR="00C15139" w:rsidRPr="0024624F" w:rsidRDefault="00C15139" w:rsidP="30821638">
      <w:pPr>
        <w:spacing w:after="0"/>
        <w:rPr>
          <w:rFonts w:ascii="Verdana" w:eastAsia="Verdana" w:hAnsi="Verdana" w:cs="Verdana"/>
        </w:rPr>
      </w:pPr>
      <w:bookmarkStart w:id="0" w:name="_Hlk143780582"/>
      <w:r>
        <w:tab/>
      </w:r>
    </w:p>
    <w:p w14:paraId="7B359B0D" w14:textId="77777777" w:rsidR="00354F83" w:rsidRPr="00F643C7" w:rsidRDefault="00354F83" w:rsidP="00354F83">
      <w:pPr>
        <w:spacing w:line="276" w:lineRule="auto"/>
        <w:jc w:val="both"/>
        <w:rPr>
          <w:rFonts w:ascii="Verdana" w:hAnsi="Verdana" w:cs="Arial"/>
          <w:b/>
          <w:color w:val="000000" w:themeColor="text1"/>
          <w:lang w:val="es-ES_tradnl"/>
        </w:rPr>
      </w:pPr>
      <w:r w:rsidRPr="00F643C7">
        <w:rPr>
          <w:rFonts w:ascii="Verdana" w:hAnsi="Verdana" w:cs="Arial"/>
          <w:b/>
          <w:color w:val="000000" w:themeColor="text1"/>
          <w:lang w:val="es-ES_tradnl"/>
        </w:rPr>
        <w:t>SUPERVISIÓN CONTRACTUAL – Concepto – Lineamientos</w:t>
      </w:r>
    </w:p>
    <w:p w14:paraId="528A3317" w14:textId="77777777" w:rsidR="00354F83" w:rsidRPr="00A6727C" w:rsidRDefault="00354F83" w:rsidP="00354F83">
      <w:pPr>
        <w:spacing w:after="120" w:line="276" w:lineRule="auto"/>
        <w:jc w:val="both"/>
        <w:rPr>
          <w:rFonts w:ascii="Verdana" w:eastAsia="Times New Roman" w:hAnsi="Verdana" w:cs="Arial"/>
          <w:sz w:val="20"/>
          <w:szCs w:val="20"/>
          <w:lang w:val="es-ES" w:eastAsia="es-MX"/>
        </w:rPr>
      </w:pPr>
      <w:r w:rsidRPr="00A6727C">
        <w:rPr>
          <w:rFonts w:ascii="Verdana" w:eastAsia="Calibri" w:hAnsi="Verdana" w:cs="Arial"/>
          <w:bCs/>
          <w:sz w:val="20"/>
          <w:szCs w:val="20"/>
          <w:lang w:val="es-ES_tradnl"/>
        </w:rPr>
        <w:t xml:space="preserve">En específico, la supervisión de los contratos estatales se encuentra regulada en la Ley 1174 de 2011, que </w:t>
      </w:r>
      <w:r w:rsidRPr="00A6727C">
        <w:rPr>
          <w:rFonts w:ascii="Verdana" w:eastAsia="Times New Roman" w:hAnsi="Verdana" w:cs="Arial"/>
          <w:sz w:val="20"/>
          <w:szCs w:val="20"/>
          <w:lang w:val="es-ES" w:eastAsia="es-MX"/>
        </w:rPr>
        <w:t xml:space="preserve">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w:t>
      </w:r>
    </w:p>
    <w:p w14:paraId="1AD6CC74" w14:textId="77777777" w:rsidR="00354F83" w:rsidRPr="00F643C7" w:rsidRDefault="00354F83" w:rsidP="00354F83">
      <w:pPr>
        <w:spacing w:line="276" w:lineRule="auto"/>
        <w:jc w:val="both"/>
        <w:rPr>
          <w:rFonts w:ascii="Verdana" w:hAnsi="Verdana" w:cs="Arial"/>
          <w:b/>
          <w:color w:val="000000" w:themeColor="text1"/>
          <w:lang w:val="es-ES_tradnl"/>
        </w:rPr>
      </w:pPr>
      <w:r w:rsidRPr="00F643C7">
        <w:rPr>
          <w:rFonts w:ascii="Verdana" w:hAnsi="Verdana" w:cs="Arial"/>
          <w:b/>
          <w:color w:val="000000" w:themeColor="text1"/>
          <w:lang w:val="es-ES_tradnl"/>
        </w:rPr>
        <w:t xml:space="preserve">LEY 1474 DE 2011 – Supervisión contractual </w:t>
      </w:r>
    </w:p>
    <w:p w14:paraId="3D6E427A" w14:textId="77777777" w:rsidR="00354F83" w:rsidRPr="00A6727C" w:rsidRDefault="00354F83" w:rsidP="00354F83">
      <w:pPr>
        <w:spacing w:line="276" w:lineRule="auto"/>
        <w:jc w:val="both"/>
        <w:rPr>
          <w:rFonts w:ascii="Verdana" w:hAnsi="Verdana" w:cs="Arial"/>
          <w:bCs/>
          <w:color w:val="000000" w:themeColor="text1"/>
          <w:sz w:val="20"/>
          <w:szCs w:val="20"/>
          <w:lang w:val="es-ES_tradnl"/>
        </w:rPr>
      </w:pPr>
      <w:r w:rsidRPr="00A6727C">
        <w:rPr>
          <w:rFonts w:ascii="Verdana" w:hAnsi="Verdana" w:cs="Arial"/>
          <w:bCs/>
          <w:color w:val="000000" w:themeColor="text1"/>
          <w:sz w:val="20"/>
          <w:szCs w:val="20"/>
          <w:lang w:val="es-ES_tradnl"/>
        </w:rPr>
        <w:t xml:space="preserve">[…] </w:t>
      </w:r>
      <w:r w:rsidRPr="00A6727C">
        <w:rPr>
          <w:rFonts w:ascii="Verdana" w:eastAsia="Times New Roman" w:hAnsi="Verdana" w:cs="Arial"/>
          <w:bCs/>
          <w:sz w:val="20"/>
          <w:szCs w:val="20"/>
          <w:lang w:val="es-ES"/>
        </w:rPr>
        <w:t xml:space="preserve">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w:t>
      </w:r>
      <w:proofErr w:type="spellStart"/>
      <w:r w:rsidRPr="00A6727C">
        <w:rPr>
          <w:rFonts w:ascii="Verdana" w:eastAsia="Times New Roman" w:hAnsi="Verdana" w:cs="Arial"/>
          <w:bCs/>
          <w:sz w:val="20"/>
          <w:szCs w:val="20"/>
          <w:lang w:val="es-ES"/>
        </w:rPr>
        <w:t>ii</w:t>
      </w:r>
      <w:proofErr w:type="spellEnd"/>
      <w:r w:rsidRPr="00A6727C">
        <w:rPr>
          <w:rFonts w:ascii="Verdana" w:eastAsia="Times New Roman" w:hAnsi="Verdana" w:cs="Arial"/>
          <w:bCs/>
          <w:sz w:val="20"/>
          <w:szCs w:val="20"/>
          <w:lang w:val="es-ES"/>
        </w:rPr>
        <w:t xml:space="preserve">) no requiere conocimientos tan especializados como la interventoría; </w:t>
      </w:r>
      <w:proofErr w:type="spellStart"/>
      <w:r w:rsidRPr="00A6727C">
        <w:rPr>
          <w:rFonts w:ascii="Verdana" w:eastAsia="Times New Roman" w:hAnsi="Verdana" w:cs="Arial"/>
          <w:bCs/>
          <w:sz w:val="20"/>
          <w:szCs w:val="20"/>
          <w:lang w:val="es-ES"/>
        </w:rPr>
        <w:t>iii</w:t>
      </w:r>
      <w:proofErr w:type="spellEnd"/>
      <w:r w:rsidRPr="00A6727C">
        <w:rPr>
          <w:rFonts w:ascii="Verdana" w:eastAsia="Times New Roman" w:hAnsi="Verdana" w:cs="Arial"/>
          <w:bCs/>
          <w:sz w:val="20"/>
          <w:szCs w:val="20"/>
          <w:lang w:val="es-ES"/>
        </w:rPr>
        <w:t xml:space="preserve">) se ejerce por la Entidad Estatal por conducto de la designación de servidores públicos idóneos para cumplir la función; </w:t>
      </w:r>
      <w:proofErr w:type="spellStart"/>
      <w:r w:rsidRPr="00A6727C">
        <w:rPr>
          <w:rFonts w:ascii="Verdana" w:eastAsia="Times New Roman" w:hAnsi="Verdana" w:cs="Arial"/>
          <w:bCs/>
          <w:sz w:val="20"/>
          <w:szCs w:val="20"/>
          <w:lang w:val="es-ES"/>
        </w:rPr>
        <w:t>iv</w:t>
      </w:r>
      <w:proofErr w:type="spellEnd"/>
      <w:r w:rsidRPr="00A6727C">
        <w:rPr>
          <w:rFonts w:ascii="Verdana" w:eastAsia="Times New Roman" w:hAnsi="Verdana" w:cs="Arial"/>
          <w:bCs/>
          <w:sz w:val="20"/>
          <w:szCs w:val="20"/>
          <w:lang w:val="es-ES"/>
        </w:rPr>
        <w:t>) puede recibir apoyo de personal contratado para tal fin mediante contratos de prestación de servicios; y v) le es inseparable el seguimiento técnico, administrativo, financiero, contable y jurídico del contrato vigilado.</w:t>
      </w:r>
    </w:p>
    <w:p w14:paraId="49F90EF9" w14:textId="77777777" w:rsidR="00354F83" w:rsidRPr="00F643C7" w:rsidRDefault="00354F83" w:rsidP="00354F83">
      <w:pPr>
        <w:spacing w:line="276" w:lineRule="auto"/>
        <w:jc w:val="both"/>
        <w:rPr>
          <w:rFonts w:ascii="Verdana" w:eastAsia="Calibri" w:hAnsi="Verdana" w:cs="Arial"/>
          <w:b/>
          <w:bCs/>
          <w:lang w:val="es-ES" w:eastAsia="es-ES"/>
        </w:rPr>
      </w:pPr>
      <w:r w:rsidRPr="00F643C7">
        <w:rPr>
          <w:rFonts w:ascii="Verdana" w:eastAsia="Calibri" w:hAnsi="Verdana" w:cs="Arial"/>
          <w:b/>
          <w:bCs/>
          <w:lang w:val="es-ES" w:eastAsia="es-ES"/>
        </w:rPr>
        <w:t xml:space="preserve">VIGILANCIA DE LOS CONTRATOS ESTATALES – Marco jurídico – Obligación de la entidad – Objetivo </w:t>
      </w:r>
    </w:p>
    <w:p w14:paraId="72C03953" w14:textId="77777777" w:rsidR="00354F83" w:rsidRPr="001D3919" w:rsidRDefault="00354F83" w:rsidP="00354F83">
      <w:pPr>
        <w:spacing w:after="120" w:line="276" w:lineRule="auto"/>
        <w:jc w:val="both"/>
        <w:rPr>
          <w:rFonts w:ascii="Verdana" w:hAnsi="Verdana" w:cs="Arial"/>
          <w:sz w:val="20"/>
          <w:szCs w:val="20"/>
          <w:lang w:val="es-ES_tradnl" w:eastAsia="es-ES"/>
        </w:rPr>
      </w:pPr>
      <w:r w:rsidRPr="001D3919">
        <w:rPr>
          <w:rFonts w:ascii="Verdana" w:hAnsi="Verdana" w:cs="Arial"/>
          <w:color w:val="000000"/>
          <w:sz w:val="20"/>
          <w:szCs w:val="20"/>
        </w:rPr>
        <w:t>Con sustento en lo anterior, es importante precisar que, la normativa colombiana, particularmente la Ley 80 de 1993, las Leyes 1150 de 2007 y 1474 de 2011, establece que las Entidades Estatales son responsables de garantizar el cumplimiento de los contratos públicos, ejerciendo una vigilancia continua sobre su ejecución. Esta supervisión debe ser realizada por funcionarios públicos de la entidad, quienes pueden recibir apoyo de contratistas o personal especializado para tareas técnicas, pero siempre bajo su dirección y control.</w:t>
      </w:r>
      <w:r w:rsidRPr="001D3919">
        <w:rPr>
          <w:rFonts w:ascii="Verdana" w:hAnsi="Verdana" w:cs="Arial"/>
          <w:sz w:val="20"/>
          <w:szCs w:val="20"/>
          <w:lang w:val="es-ES_tradnl" w:eastAsia="es-ES"/>
        </w:rPr>
        <w:t xml:space="preserve"> En ese sentido, la entidad contratante a través del ordenador del gasto es quien ejerce la supervisión o designa un supervisor; además, las entidades estatales pueden dar los lineamientos para la supervisión de sus contratos a través de diferentes medios como circulares, resoluciones, manuales, entre otros. Por último, la Guía para el ejercicio de las funciones de Supervisión e Interventoría de los contratos del Estado de Colombia Compra Eficiente dispone que “El ordenador del gasto de la Entidad Estatal es responsable de la vigilancia y control de la ejecución del gasto y del contrato”.</w:t>
      </w:r>
    </w:p>
    <w:p w14:paraId="5364214F" w14:textId="77777777" w:rsidR="00354F83" w:rsidRPr="00F643C7" w:rsidRDefault="00354F83" w:rsidP="00354F83">
      <w:pPr>
        <w:spacing w:line="276" w:lineRule="auto"/>
        <w:jc w:val="both"/>
        <w:rPr>
          <w:rFonts w:ascii="Verdana" w:eastAsia="Calibri" w:hAnsi="Verdana" w:cs="Arial"/>
          <w:b/>
          <w:bCs/>
          <w:lang w:val="es-ES" w:eastAsia="es-ES"/>
        </w:rPr>
      </w:pPr>
      <w:r w:rsidRPr="00F643C7">
        <w:rPr>
          <w:rFonts w:ascii="Verdana" w:eastAsia="Calibri" w:hAnsi="Verdana" w:cs="Arial"/>
          <w:b/>
          <w:bCs/>
          <w:lang w:val="es-ES" w:eastAsia="es-ES"/>
        </w:rPr>
        <w:t xml:space="preserve">SEGURIDAD SOCIAL INTEGRAL – Verificación – Persona natural – Persona jurídica </w:t>
      </w:r>
    </w:p>
    <w:p w14:paraId="435EACCA" w14:textId="77777777" w:rsidR="00354F83" w:rsidRPr="00C329E8" w:rsidRDefault="00354F83" w:rsidP="00354F83">
      <w:pPr>
        <w:widowControl w:val="0"/>
        <w:autoSpaceDE w:val="0"/>
        <w:autoSpaceDN w:val="0"/>
        <w:spacing w:after="120" w:line="276" w:lineRule="auto"/>
        <w:jc w:val="both"/>
        <w:rPr>
          <w:rFonts w:ascii="Verdana" w:eastAsia="Arial" w:hAnsi="Verdana" w:cs="Arial"/>
          <w:sz w:val="20"/>
          <w:szCs w:val="20"/>
          <w:lang w:val="es-ES"/>
        </w:rPr>
      </w:pPr>
      <w:r w:rsidRPr="00C329E8">
        <w:rPr>
          <w:rFonts w:ascii="Verdana" w:eastAsia="Arial" w:hAnsi="Verdana" w:cs="Arial"/>
          <w:sz w:val="20"/>
          <w:szCs w:val="20"/>
          <w:lang w:val="es-ES"/>
        </w:rPr>
        <w:t xml:space="preserve">A partir de las reglas mencionadas, se evidencia que estar al día en el pago de las </w:t>
      </w:r>
      <w:r w:rsidRPr="00C329E8">
        <w:rPr>
          <w:rFonts w:ascii="Verdana" w:eastAsia="Arial" w:hAnsi="Verdana" w:cs="Arial"/>
          <w:sz w:val="20"/>
          <w:szCs w:val="20"/>
          <w:lang w:val="es-ES"/>
        </w:rPr>
        <w:lastRenderedPageBreak/>
        <w:t>obligaciones relacionadas con el Sistema de Seguridad Social Integral</w:t>
      </w:r>
      <w:r w:rsidRPr="00C329E8" w:rsidDel="00822685">
        <w:rPr>
          <w:rFonts w:ascii="Verdana" w:eastAsia="Arial" w:hAnsi="Verdana" w:cs="Arial"/>
          <w:sz w:val="20"/>
          <w:szCs w:val="20"/>
          <w:lang w:val="es-ES"/>
        </w:rPr>
        <w:t xml:space="preserve"> </w:t>
      </w:r>
      <w:r w:rsidRPr="00C329E8">
        <w:rPr>
          <w:rFonts w:ascii="Verdana" w:eastAsia="Arial" w:hAnsi="Verdana" w:cs="Arial"/>
          <w:sz w:val="20"/>
          <w:szCs w:val="20"/>
          <w:lang w:val="es-ES"/>
        </w:rPr>
        <w:t xml:space="preserve">es un requisito cuya verificación debe realizarse en distintos momentos del proceso contractual. Además, dicha verificación deberá efectuarse en relación con todos los contratos que celebren las entidades estatales independientemente de su naturaleza o modalidad de selección. </w:t>
      </w:r>
    </w:p>
    <w:p w14:paraId="22179A1A" w14:textId="77777777" w:rsidR="00354F83" w:rsidRPr="00C329E8" w:rsidRDefault="00354F83" w:rsidP="00354F83">
      <w:pPr>
        <w:widowControl w:val="0"/>
        <w:autoSpaceDE w:val="0"/>
        <w:autoSpaceDN w:val="0"/>
        <w:spacing w:after="120" w:line="276" w:lineRule="auto"/>
        <w:jc w:val="both"/>
        <w:rPr>
          <w:rFonts w:ascii="Verdana" w:hAnsi="Verdana" w:cs="Arial"/>
          <w:sz w:val="20"/>
          <w:szCs w:val="20"/>
          <w:lang w:val="es-ES"/>
        </w:rPr>
      </w:pPr>
      <w:r w:rsidRPr="00C329E8">
        <w:rPr>
          <w:rFonts w:ascii="Verdana" w:hAnsi="Verdana" w:cs="Arial"/>
          <w:sz w:val="20"/>
          <w:szCs w:val="20"/>
          <w:lang w:val="es-ES"/>
        </w:rPr>
        <w:t>En ese sentido, cuando el contratista representa a las personas que ejecutan el contrato, en caso de que la vinculación de esas personas sea en calidad de empleados, aplicará lo señalado para personas jurídicas que deben adjuntar el comprobante de pago de la seguridad social de sus empleados; sin embargo si son subcontratistas o equipo de trabajo del contratista, el pliego de condiciones debe indicar la forma en que el contratista acreditará el pago de la seguridad social de estas personas, sin que sea posible que se evada esta obligación, a pesar de que la norma no hace alusión expresa a esos casos.</w:t>
      </w:r>
    </w:p>
    <w:p w14:paraId="7E7F8D51" w14:textId="77777777" w:rsidR="00354F83" w:rsidRPr="00F643C7" w:rsidRDefault="00354F83" w:rsidP="00354F83">
      <w:pPr>
        <w:spacing w:line="276" w:lineRule="auto"/>
        <w:jc w:val="both"/>
        <w:rPr>
          <w:rFonts w:ascii="Verdana" w:eastAsia="Calibri" w:hAnsi="Verdana" w:cs="Arial"/>
          <w:b/>
          <w:bCs/>
          <w:lang w:val="es-ES" w:eastAsia="es-ES"/>
        </w:rPr>
      </w:pPr>
      <w:r w:rsidRPr="00F643C7">
        <w:rPr>
          <w:rFonts w:ascii="Verdana" w:eastAsia="Calibri" w:hAnsi="Verdana" w:cs="Arial"/>
          <w:b/>
          <w:bCs/>
          <w:lang w:val="es-ES" w:eastAsia="es-ES"/>
        </w:rPr>
        <w:t>SEGURIDAD SOCIAL INTEGRAL – Régimen jurídico – Afiliación y aporte – Obligación legal – Ejecución del contrato</w:t>
      </w:r>
    </w:p>
    <w:p w14:paraId="7E5D4D44" w14:textId="77777777" w:rsidR="00354F83" w:rsidRPr="00C329E8" w:rsidRDefault="00354F83" w:rsidP="00354F83">
      <w:pPr>
        <w:spacing w:line="276" w:lineRule="auto"/>
        <w:jc w:val="both"/>
        <w:rPr>
          <w:rFonts w:ascii="Verdana" w:eastAsia="Calibri" w:hAnsi="Verdana" w:cs="Arial"/>
          <w:sz w:val="20"/>
          <w:szCs w:val="20"/>
          <w:lang w:val="es-ES" w:eastAsia="es-ES"/>
        </w:rPr>
      </w:pPr>
      <w:r w:rsidRPr="00C329E8">
        <w:rPr>
          <w:rFonts w:ascii="Verdana" w:hAnsi="Verdana" w:cs="Arial"/>
          <w:sz w:val="20"/>
          <w:szCs w:val="20"/>
          <w:lang w:val="es-ES_tradnl" w:eastAsia="es-ES"/>
        </w:rPr>
        <w:t>En relación con los pagos de la seguridad social,</w:t>
      </w:r>
      <w:r w:rsidRPr="00C329E8">
        <w:rPr>
          <w:rFonts w:ascii="Verdana" w:eastAsia="Arial" w:hAnsi="Verdana" w:cs="Arial"/>
          <w:sz w:val="20"/>
          <w:szCs w:val="20"/>
          <w:lang w:val="es-ES"/>
        </w:rPr>
        <w:t xml:space="preserve"> integrando las diferentes disposiciones que regulan el deber de acreditar el cumplimiento de las obligaciones relacionadas con el Sistema de Seguridad Social Integral, en concreto, el artículo 50 de la Ley 789 de 2002 y el artículo 41 de la Ley 80 de 1993, modificado por el artículo 23 de la Ley 1150 de 2007, es posible concluir</w:t>
      </w:r>
      <w:r w:rsidRPr="00C329E8" w:rsidDel="006B64E9">
        <w:rPr>
          <w:rFonts w:ascii="Verdana" w:eastAsia="Arial" w:hAnsi="Verdana" w:cs="Arial"/>
          <w:sz w:val="20"/>
          <w:szCs w:val="20"/>
          <w:lang w:val="es-ES"/>
        </w:rPr>
        <w:t xml:space="preserve"> </w:t>
      </w:r>
      <w:r w:rsidRPr="00C329E8">
        <w:rPr>
          <w:rFonts w:ascii="Verdana" w:eastAsia="Arial" w:hAnsi="Verdana" w:cs="Arial"/>
          <w:sz w:val="20"/>
          <w:szCs w:val="20"/>
          <w:lang w:val="es-ES"/>
        </w:rPr>
        <w:t>que la acreditación de dicho requisito se realiza en diferentes momentos del proceso contractual[…]</w:t>
      </w:r>
    </w:p>
    <w:p w14:paraId="5C6A18D2" w14:textId="77777777" w:rsidR="00354F83" w:rsidRDefault="00354F83" w:rsidP="00354F83">
      <w:pPr>
        <w:spacing w:line="276" w:lineRule="auto"/>
        <w:jc w:val="both"/>
        <w:rPr>
          <w:rFonts w:ascii="Verdana" w:eastAsia="Calibri" w:hAnsi="Verdana" w:cs="Arial"/>
          <w:lang w:val="es-ES" w:eastAsia="es-ES"/>
        </w:rPr>
      </w:pPr>
    </w:p>
    <w:p w14:paraId="6D471883" w14:textId="77777777" w:rsidR="00354F83" w:rsidRPr="00283CFD" w:rsidRDefault="00354F83" w:rsidP="00354F83">
      <w:pPr>
        <w:spacing w:line="276" w:lineRule="auto"/>
        <w:jc w:val="both"/>
        <w:rPr>
          <w:rFonts w:ascii="Verdana" w:eastAsia="Calibri" w:hAnsi="Verdana" w:cs="Arial"/>
          <w:color w:val="000000" w:themeColor="text1"/>
          <w:lang w:val="es-ES" w:eastAsia="es-ES"/>
        </w:rPr>
      </w:pPr>
    </w:p>
    <w:p w14:paraId="5B844CD4" w14:textId="77777777" w:rsidR="00354F83" w:rsidRDefault="00354F83" w:rsidP="00354F83">
      <w:pPr>
        <w:spacing w:after="0"/>
        <w:rPr>
          <w:rFonts w:ascii="Verdana" w:hAnsi="Verdana"/>
        </w:rPr>
      </w:pPr>
    </w:p>
    <w:p w14:paraId="7D8448F0" w14:textId="77777777" w:rsidR="00354F83" w:rsidRDefault="00354F83" w:rsidP="00354F83">
      <w:pPr>
        <w:spacing w:after="0"/>
        <w:rPr>
          <w:rFonts w:ascii="Verdana" w:hAnsi="Verdana"/>
        </w:rPr>
      </w:pPr>
    </w:p>
    <w:p w14:paraId="56EF1CEB" w14:textId="77777777" w:rsidR="00354F83" w:rsidRDefault="00354F83" w:rsidP="00354F83">
      <w:pPr>
        <w:spacing w:after="0"/>
        <w:rPr>
          <w:rFonts w:ascii="Verdana" w:hAnsi="Verdana"/>
        </w:rPr>
      </w:pPr>
    </w:p>
    <w:p w14:paraId="2E35356B" w14:textId="77777777" w:rsidR="00354F83" w:rsidRDefault="00354F83" w:rsidP="00354F83">
      <w:pPr>
        <w:spacing w:after="0"/>
        <w:rPr>
          <w:rFonts w:ascii="Verdana" w:hAnsi="Verdana"/>
        </w:rPr>
      </w:pPr>
      <w:r w:rsidRPr="000E2B93">
        <w:rPr>
          <w:rFonts w:ascii="Verdana" w:hAnsi="Verdana"/>
        </w:rPr>
        <w:tab/>
      </w:r>
      <w:r w:rsidRPr="0024624F">
        <w:rPr>
          <w:rFonts w:ascii="Verdana" w:hAnsi="Verdana"/>
        </w:rPr>
        <w:tab/>
      </w:r>
    </w:p>
    <w:p w14:paraId="4E585205" w14:textId="77777777" w:rsidR="00354F83" w:rsidRDefault="00354F83" w:rsidP="00354F83">
      <w:pPr>
        <w:spacing w:after="0"/>
        <w:rPr>
          <w:rFonts w:ascii="Verdana" w:hAnsi="Verdana"/>
        </w:rPr>
      </w:pPr>
    </w:p>
    <w:p w14:paraId="59CBB469" w14:textId="77777777" w:rsidR="00354F83" w:rsidRDefault="00354F83" w:rsidP="00354F83">
      <w:pPr>
        <w:spacing w:after="0"/>
        <w:rPr>
          <w:rFonts w:ascii="Verdana" w:hAnsi="Verdana"/>
        </w:rPr>
      </w:pPr>
    </w:p>
    <w:p w14:paraId="63088FE8" w14:textId="77777777" w:rsidR="00354F83" w:rsidRDefault="00354F83" w:rsidP="00354F83">
      <w:pPr>
        <w:spacing w:after="0"/>
        <w:rPr>
          <w:rFonts w:ascii="Verdana" w:hAnsi="Verdana"/>
        </w:rPr>
      </w:pPr>
    </w:p>
    <w:p w14:paraId="553EF457" w14:textId="77777777" w:rsidR="00354F83" w:rsidRDefault="00354F83" w:rsidP="00354F83">
      <w:pPr>
        <w:spacing w:after="0"/>
        <w:rPr>
          <w:rFonts w:ascii="Verdana" w:hAnsi="Verdana"/>
        </w:rPr>
      </w:pPr>
    </w:p>
    <w:p w14:paraId="426993D3" w14:textId="77777777" w:rsidR="00354F83" w:rsidRDefault="00354F83" w:rsidP="00354F83">
      <w:pPr>
        <w:spacing w:after="0"/>
        <w:rPr>
          <w:rFonts w:ascii="Verdana" w:hAnsi="Verdana"/>
        </w:rPr>
      </w:pPr>
    </w:p>
    <w:p w14:paraId="56A84046" w14:textId="77777777" w:rsidR="00354F83" w:rsidRDefault="00354F83" w:rsidP="00354F83">
      <w:pPr>
        <w:spacing w:after="0"/>
        <w:rPr>
          <w:rFonts w:ascii="Verdana" w:hAnsi="Verdana"/>
        </w:rPr>
      </w:pPr>
    </w:p>
    <w:p w14:paraId="5AF6EC7D" w14:textId="77777777" w:rsidR="00C329E8" w:rsidRDefault="00C329E8" w:rsidP="00354F83">
      <w:pPr>
        <w:spacing w:after="0"/>
        <w:rPr>
          <w:rFonts w:ascii="Verdana" w:eastAsia="Verdana" w:hAnsi="Verdana" w:cs="Verdana"/>
        </w:rPr>
      </w:pPr>
    </w:p>
    <w:p w14:paraId="738F017C" w14:textId="77777777" w:rsidR="00C329E8" w:rsidRDefault="00C329E8" w:rsidP="00354F83">
      <w:pPr>
        <w:spacing w:after="0"/>
        <w:rPr>
          <w:rFonts w:ascii="Verdana" w:eastAsia="Verdana" w:hAnsi="Verdana" w:cs="Verdana"/>
        </w:rPr>
      </w:pPr>
    </w:p>
    <w:p w14:paraId="33C951F7" w14:textId="77777777" w:rsidR="00C329E8" w:rsidRDefault="00C329E8" w:rsidP="00354F83">
      <w:pPr>
        <w:spacing w:after="0"/>
        <w:rPr>
          <w:rFonts w:ascii="Verdana" w:eastAsia="Verdana" w:hAnsi="Verdana" w:cs="Verdana"/>
        </w:rPr>
      </w:pPr>
    </w:p>
    <w:p w14:paraId="17F4E25E" w14:textId="77777777" w:rsidR="00C329E8" w:rsidRDefault="00C329E8" w:rsidP="00354F83">
      <w:pPr>
        <w:spacing w:after="0"/>
        <w:rPr>
          <w:rFonts w:ascii="Verdana" w:eastAsia="Verdana" w:hAnsi="Verdana" w:cs="Verdana"/>
        </w:rPr>
      </w:pPr>
    </w:p>
    <w:p w14:paraId="254E28E1" w14:textId="77777777" w:rsidR="00C329E8" w:rsidRDefault="00C329E8" w:rsidP="00354F83">
      <w:pPr>
        <w:spacing w:after="0"/>
        <w:rPr>
          <w:rFonts w:ascii="Verdana" w:eastAsia="Verdana" w:hAnsi="Verdana" w:cs="Verdana"/>
        </w:rPr>
      </w:pPr>
    </w:p>
    <w:p w14:paraId="21B062C8" w14:textId="77777777" w:rsidR="00C329E8" w:rsidRDefault="00C329E8" w:rsidP="00354F83">
      <w:pPr>
        <w:spacing w:after="0"/>
        <w:rPr>
          <w:rFonts w:ascii="Verdana" w:eastAsia="Verdana" w:hAnsi="Verdana" w:cs="Verdana"/>
        </w:rPr>
      </w:pPr>
    </w:p>
    <w:p w14:paraId="6BB639A6" w14:textId="55BBD392" w:rsidR="00354F83" w:rsidRDefault="00C329E8" w:rsidP="00354F83">
      <w:pPr>
        <w:spacing w:after="0"/>
        <w:rPr>
          <w:rFonts w:ascii="Verdana" w:hAnsi="Verdana"/>
        </w:rPr>
      </w:pPr>
      <w:r w:rsidRPr="00C329E8">
        <w:rPr>
          <w:rFonts w:ascii="Verdana" w:hAnsi="Verdana"/>
        </w:rPr>
        <w:lastRenderedPageBreak/>
        <w:t xml:space="preserve">Bogotá D.C., 10 </w:t>
      </w:r>
      <w:r>
        <w:rPr>
          <w:rFonts w:ascii="Verdana" w:hAnsi="Verdana"/>
        </w:rPr>
        <w:t>a</w:t>
      </w:r>
      <w:r w:rsidRPr="00C329E8">
        <w:rPr>
          <w:rFonts w:ascii="Verdana" w:hAnsi="Verdana"/>
        </w:rPr>
        <w:t>gosto 2026</w:t>
      </w:r>
    </w:p>
    <w:p w14:paraId="588175A4" w14:textId="77777777" w:rsidR="00354F83" w:rsidRDefault="00354F83" w:rsidP="00354F83">
      <w:pPr>
        <w:spacing w:after="0" w:line="240" w:lineRule="auto"/>
        <w:jc w:val="both"/>
        <w:rPr>
          <w:rFonts w:ascii="Verdana" w:eastAsia="Calibri" w:hAnsi="Verdana" w:cs="Arial"/>
          <w:lang w:val="es-ES" w:eastAsia="es-ES"/>
        </w:rPr>
      </w:pPr>
      <w:bookmarkStart w:id="1" w:name="_Hlk208479311"/>
    </w:p>
    <w:p w14:paraId="078439AD" w14:textId="7D15FC6E" w:rsidR="00C329E8" w:rsidRDefault="00C329E8" w:rsidP="00354F83">
      <w:pPr>
        <w:spacing w:after="0" w:line="240" w:lineRule="auto"/>
        <w:jc w:val="both"/>
        <w:rPr>
          <w:rFonts w:ascii="Verdana" w:eastAsia="Calibri" w:hAnsi="Verdana" w:cs="Arial"/>
          <w:lang w:val="es-ES" w:eastAsia="es-ES"/>
        </w:rPr>
      </w:pPr>
      <w:r w:rsidRPr="00C329E8">
        <w:rPr>
          <w:rFonts w:ascii="Verdana" w:eastAsia="Calibri" w:hAnsi="Verdana" w:cs="Arial"/>
          <w:lang w:val="es-ES" w:eastAsia="es-ES"/>
        </w:rPr>
        <w:drawing>
          <wp:anchor distT="0" distB="0" distL="114300" distR="114300" simplePos="0" relativeHeight="251659264" behindDoc="1" locked="0" layoutInCell="1" allowOverlap="1" wp14:anchorId="7C78F05C" wp14:editId="43588D9B">
            <wp:simplePos x="0" y="0"/>
            <wp:positionH relativeFrom="column">
              <wp:posOffset>3280801</wp:posOffset>
            </wp:positionH>
            <wp:positionV relativeFrom="paragraph">
              <wp:posOffset>168910</wp:posOffset>
            </wp:positionV>
            <wp:extent cx="2571750" cy="790575"/>
            <wp:effectExtent l="0" t="0" r="0" b="9525"/>
            <wp:wrapTight wrapText="bothSides">
              <wp:wrapPolygon edited="0">
                <wp:start x="0" y="0"/>
                <wp:lineTo x="0" y="21340"/>
                <wp:lineTo x="21440" y="21340"/>
                <wp:lineTo x="21440" y="0"/>
                <wp:lineTo x="0" y="0"/>
              </wp:wrapPolygon>
            </wp:wrapTight>
            <wp:docPr id="8575906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90630" name=""/>
                    <pic:cNvPicPr/>
                  </pic:nvPicPr>
                  <pic:blipFill>
                    <a:blip r:embed="rId10">
                      <a:extLst>
                        <a:ext uri="{28A0092B-C50C-407E-A947-70E740481C1C}">
                          <a14:useLocalDpi xmlns:a14="http://schemas.microsoft.com/office/drawing/2010/main" val="0"/>
                        </a:ext>
                      </a:extLst>
                    </a:blip>
                    <a:stretch>
                      <a:fillRect/>
                    </a:stretch>
                  </pic:blipFill>
                  <pic:spPr>
                    <a:xfrm>
                      <a:off x="0" y="0"/>
                      <a:ext cx="2571750" cy="790575"/>
                    </a:xfrm>
                    <a:prstGeom prst="rect">
                      <a:avLst/>
                    </a:prstGeom>
                  </pic:spPr>
                </pic:pic>
              </a:graphicData>
            </a:graphic>
          </wp:anchor>
        </w:drawing>
      </w:r>
    </w:p>
    <w:p w14:paraId="798B0890" w14:textId="0F6E579D" w:rsidR="00354F83" w:rsidRDefault="00354F83" w:rsidP="00354F83">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65D48368" w14:textId="77777777" w:rsidR="00354F83" w:rsidRPr="00745593" w:rsidRDefault="00354F83" w:rsidP="00354F83">
      <w:pPr>
        <w:spacing w:after="0" w:line="240" w:lineRule="auto"/>
        <w:jc w:val="both"/>
        <w:rPr>
          <w:rFonts w:ascii="Verdana" w:eastAsia="Calibri" w:hAnsi="Verdana" w:cs="Arial"/>
          <w:b/>
          <w:bCs/>
          <w:lang w:val="es-ES" w:eastAsia="es-ES"/>
        </w:rPr>
      </w:pPr>
      <w:r w:rsidRPr="00745593">
        <w:rPr>
          <w:rFonts w:ascii="Verdana" w:eastAsia="Calibri" w:hAnsi="Verdana" w:cs="Arial"/>
          <w:b/>
          <w:bCs/>
          <w:lang w:val="es-ES" w:eastAsia="es-ES"/>
        </w:rPr>
        <w:t>Daniela Lozano Cuellar</w:t>
      </w:r>
    </w:p>
    <w:p w14:paraId="24C219CE" w14:textId="77777777" w:rsidR="00354F83" w:rsidRDefault="00354F83" w:rsidP="00354F83">
      <w:pPr>
        <w:spacing w:after="0" w:line="240" w:lineRule="auto"/>
        <w:jc w:val="both"/>
        <w:rPr>
          <w:rFonts w:ascii="Verdana" w:eastAsia="Calibri" w:hAnsi="Verdana" w:cs="Arial"/>
          <w:lang w:val="es-ES" w:eastAsia="es-ES"/>
        </w:rPr>
      </w:pPr>
      <w:hyperlink r:id="rId11" w:history="1">
        <w:r w:rsidRPr="00FF77E0">
          <w:rPr>
            <w:rStyle w:val="Hipervnculo"/>
            <w:rFonts w:ascii="Verdana" w:eastAsia="Calibri" w:hAnsi="Verdana" w:cs="Arial"/>
            <w:lang w:val="es-ES" w:eastAsia="es-ES"/>
          </w:rPr>
          <w:t>juridica@dermatologia.gov.co</w:t>
        </w:r>
      </w:hyperlink>
    </w:p>
    <w:p w14:paraId="4564B253" w14:textId="77777777" w:rsidR="00354F83" w:rsidRDefault="00354F83" w:rsidP="00354F83">
      <w:pPr>
        <w:spacing w:after="0" w:line="240" w:lineRule="auto"/>
        <w:jc w:val="both"/>
        <w:rPr>
          <w:rFonts w:ascii="Verdana" w:eastAsia="Calibri" w:hAnsi="Verdana" w:cs="Arial"/>
          <w:lang w:val="es-ES" w:eastAsia="es-ES"/>
        </w:rPr>
      </w:pPr>
      <w:r>
        <w:rPr>
          <w:rFonts w:ascii="Verdana" w:eastAsia="Calibri" w:hAnsi="Verdana" w:cs="Arial"/>
          <w:lang w:val="es-ES" w:eastAsia="es-ES"/>
        </w:rPr>
        <w:t>Ciudad</w:t>
      </w:r>
    </w:p>
    <w:bookmarkEnd w:id="1"/>
    <w:p w14:paraId="431A06B9" w14:textId="77777777" w:rsidR="00354F83" w:rsidRPr="00C53B42" w:rsidRDefault="00354F83" w:rsidP="00354F83">
      <w:pPr>
        <w:spacing w:after="0" w:line="240" w:lineRule="auto"/>
        <w:rPr>
          <w:rFonts w:ascii="Verdana" w:eastAsia="Calibri" w:hAnsi="Verdana" w:cs="Arial"/>
          <w:b/>
          <w:bCs/>
          <w:color w:val="000000"/>
          <w:lang w:val="es-ES_tradnl" w:eastAsia="es-ES_tradnl"/>
        </w:rPr>
      </w:pPr>
    </w:p>
    <w:p w14:paraId="5880C89D" w14:textId="77777777" w:rsidR="00354F83" w:rsidRPr="001F3B3D" w:rsidRDefault="00354F83" w:rsidP="00354F8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354F83" w:rsidRPr="00C53B42" w14:paraId="2CD3E2AB" w14:textId="77777777" w:rsidTr="00B13772">
        <w:trPr>
          <w:trHeight w:val="218"/>
        </w:trPr>
        <w:tc>
          <w:tcPr>
            <w:tcW w:w="2689" w:type="dxa"/>
          </w:tcPr>
          <w:p w14:paraId="5F9D0DF8" w14:textId="77777777" w:rsidR="00354F83" w:rsidRPr="00C53B42" w:rsidRDefault="00354F83" w:rsidP="00B13772">
            <w:pPr>
              <w:jc w:val="both"/>
              <w:rPr>
                <w:rFonts w:ascii="Verdana" w:eastAsia="Calibri" w:hAnsi="Verdana" w:cs="Arial"/>
                <w:b/>
                <w:bCs/>
                <w:color w:val="7030A0"/>
                <w:lang w:val="es-ES_tradnl" w:eastAsia="es-ES_tradnl"/>
              </w:rPr>
            </w:pPr>
          </w:p>
        </w:tc>
        <w:tc>
          <w:tcPr>
            <w:tcW w:w="6100" w:type="dxa"/>
            <w:hideMark/>
          </w:tcPr>
          <w:p w14:paraId="272DC241" w14:textId="77777777" w:rsidR="00354F83" w:rsidRDefault="00354F83" w:rsidP="00B13772">
            <w:pPr>
              <w:jc w:val="both"/>
              <w:rPr>
                <w:rFonts w:ascii="Verdana" w:eastAsia="Calibri" w:hAnsi="Verdana" w:cs="Arial"/>
                <w:b/>
                <w:bCs/>
                <w:lang w:val="es-ES" w:eastAsia="es-ES"/>
              </w:rPr>
            </w:pPr>
            <w:r w:rsidRPr="00C53B42">
              <w:rPr>
                <w:rFonts w:ascii="Verdana" w:eastAsia="Calibri" w:hAnsi="Verdana" w:cs="Arial"/>
                <w:b/>
                <w:bCs/>
                <w:lang w:val="es-ES" w:eastAsia="es-ES"/>
              </w:rPr>
              <w:t>Concepto C</w:t>
            </w:r>
            <w:r>
              <w:rPr>
                <w:rFonts w:ascii="Verdana" w:eastAsia="Calibri" w:hAnsi="Verdana" w:cs="Arial"/>
                <w:b/>
                <w:bCs/>
                <w:lang w:val="es-ES" w:eastAsia="es-ES"/>
              </w:rPr>
              <w:t>-1155</w:t>
            </w:r>
            <w:r w:rsidRPr="00C53B42">
              <w:rPr>
                <w:rFonts w:ascii="Verdana" w:eastAsia="Calibri" w:hAnsi="Verdana" w:cs="Arial"/>
                <w:b/>
                <w:bCs/>
                <w:lang w:val="es-ES" w:eastAsia="es-ES"/>
              </w:rPr>
              <w:t xml:space="preserve"> de 202</w:t>
            </w:r>
            <w:r>
              <w:rPr>
                <w:rFonts w:ascii="Verdana" w:eastAsia="Calibri" w:hAnsi="Verdana" w:cs="Arial"/>
                <w:b/>
                <w:bCs/>
                <w:lang w:val="es-ES" w:eastAsia="es-ES"/>
              </w:rPr>
              <w:t>6</w:t>
            </w:r>
          </w:p>
          <w:p w14:paraId="21820551" w14:textId="77777777" w:rsidR="00354F83" w:rsidRPr="00C53B42" w:rsidRDefault="00354F83" w:rsidP="00B13772">
            <w:pPr>
              <w:jc w:val="both"/>
              <w:rPr>
                <w:rFonts w:ascii="Verdana" w:eastAsia="Calibri" w:hAnsi="Verdana" w:cs="Arial"/>
                <w:b/>
                <w:bCs/>
                <w:lang w:val="es-ES" w:eastAsia="es-ES"/>
              </w:rPr>
            </w:pPr>
          </w:p>
          <w:p w14:paraId="1412B5C4" w14:textId="77777777" w:rsidR="00354F83" w:rsidRPr="00C53B42" w:rsidRDefault="00354F83" w:rsidP="00B13772">
            <w:pPr>
              <w:jc w:val="both"/>
              <w:rPr>
                <w:rFonts w:ascii="Verdana" w:eastAsia="Calibri" w:hAnsi="Verdana" w:cs="Arial"/>
                <w:b/>
                <w:bCs/>
                <w:lang w:val="es-ES" w:eastAsia="es-ES"/>
              </w:rPr>
            </w:pPr>
          </w:p>
        </w:tc>
      </w:tr>
      <w:tr w:rsidR="00354F83" w:rsidRPr="00C53B42" w14:paraId="0B12FA62" w14:textId="77777777" w:rsidTr="00B13772">
        <w:trPr>
          <w:trHeight w:val="884"/>
        </w:trPr>
        <w:tc>
          <w:tcPr>
            <w:tcW w:w="2689" w:type="dxa"/>
            <w:hideMark/>
          </w:tcPr>
          <w:p w14:paraId="57AB7204" w14:textId="77777777" w:rsidR="00354F83" w:rsidRPr="00C53B42" w:rsidRDefault="00354F83" w:rsidP="00B13772">
            <w:pPr>
              <w:jc w:val="both"/>
              <w:rPr>
                <w:rFonts w:ascii="Verdana" w:eastAsia="Calibri" w:hAnsi="Verdana" w:cs="Arial"/>
                <w:color w:val="000000"/>
                <w:lang w:val="es-ES_tradnl" w:eastAsia="es-ES_tradnl"/>
              </w:rPr>
            </w:pPr>
            <w:r w:rsidRPr="00C53B42">
              <w:rPr>
                <w:rFonts w:ascii="Verdana" w:eastAsia="Calibri" w:hAnsi="Verdana" w:cs="Arial"/>
                <w:b/>
                <w:color w:val="000000"/>
                <w:lang w:val="es-ES_tradnl" w:eastAsia="es-ES_tradnl"/>
              </w:rPr>
              <w:t>Temas:</w:t>
            </w:r>
            <w:r w:rsidRPr="00C53B42">
              <w:rPr>
                <w:rFonts w:ascii="Verdana" w:eastAsia="Calibri" w:hAnsi="Verdana" w:cs="Arial"/>
                <w:color w:val="000000"/>
                <w:lang w:val="es-ES_tradnl" w:eastAsia="es-ES_tradnl"/>
              </w:rPr>
              <w:t xml:space="preserve">                   </w:t>
            </w:r>
          </w:p>
        </w:tc>
        <w:tc>
          <w:tcPr>
            <w:tcW w:w="6100" w:type="dxa"/>
            <w:hideMark/>
          </w:tcPr>
          <w:p w14:paraId="6741F09F" w14:textId="77777777" w:rsidR="00354F83" w:rsidRPr="00283CFD" w:rsidRDefault="00354F83" w:rsidP="00B13772">
            <w:pPr>
              <w:spacing w:line="276" w:lineRule="auto"/>
              <w:jc w:val="both"/>
              <w:rPr>
                <w:rFonts w:ascii="Verdana" w:eastAsia="Calibri" w:hAnsi="Verdana" w:cs="Arial"/>
                <w:color w:val="000000" w:themeColor="text1"/>
                <w:lang w:val="es-ES" w:eastAsia="es-ES"/>
              </w:rPr>
            </w:pPr>
            <w:r>
              <w:rPr>
                <w:rFonts w:ascii="Verdana" w:hAnsi="Verdana" w:cs="Arial"/>
                <w:bCs/>
                <w:color w:val="000000" w:themeColor="text1"/>
                <w:lang w:val="es-ES_tradnl"/>
              </w:rPr>
              <w:t xml:space="preserve">SUPERVISIÓN CONTRACTUAL – Concepto - Lineamientos / LEY 1474 DE 2011 – Supervisión contractual / </w:t>
            </w:r>
            <w:r w:rsidRPr="00283CFD">
              <w:rPr>
                <w:rFonts w:ascii="Verdana" w:eastAsia="Calibri" w:hAnsi="Verdana" w:cs="Arial"/>
                <w:lang w:val="es-ES" w:eastAsia="es-ES"/>
              </w:rPr>
              <w:t xml:space="preserve">VIGILANCIA DE LOS CONTRATOS ESTATALES – Marco jurídico – Obligación de la entidad – Objetivo / </w:t>
            </w:r>
            <w:r w:rsidRPr="00940024">
              <w:rPr>
                <w:rFonts w:ascii="Verdana" w:eastAsia="Calibri" w:hAnsi="Verdana" w:cs="Arial"/>
                <w:lang w:val="es-ES" w:eastAsia="es-ES"/>
              </w:rPr>
              <w:t>SEGURIDAD SOCIAL INTEGRAL – Verificación</w:t>
            </w:r>
            <w:r>
              <w:rPr>
                <w:rFonts w:ascii="Verdana" w:eastAsia="Calibri" w:hAnsi="Verdana" w:cs="Arial"/>
                <w:lang w:val="es-ES" w:eastAsia="es-ES"/>
              </w:rPr>
              <w:t xml:space="preserve"> </w:t>
            </w:r>
            <w:r w:rsidRPr="000E3658">
              <w:rPr>
                <w:rFonts w:ascii="Verdana" w:eastAsia="Calibri" w:hAnsi="Verdana" w:cs="Arial"/>
                <w:lang w:val="es-ES" w:eastAsia="es-ES"/>
              </w:rPr>
              <w:t>– Persona natural – Persona jurídica</w:t>
            </w:r>
            <w:r>
              <w:rPr>
                <w:rFonts w:ascii="Verdana" w:eastAsia="Calibri" w:hAnsi="Verdana" w:cs="Arial"/>
                <w:lang w:val="es-ES" w:eastAsia="es-ES"/>
              </w:rPr>
              <w:t xml:space="preserve"> </w:t>
            </w:r>
            <w:r w:rsidRPr="00940024">
              <w:rPr>
                <w:rFonts w:ascii="Verdana" w:eastAsia="Calibri" w:hAnsi="Verdana" w:cs="Arial"/>
                <w:lang w:val="es-ES" w:eastAsia="es-ES"/>
              </w:rPr>
              <w:t>/ SEGURIDAD SOCIAL INTEGRAL – Régimen jurídico – Afiliación y aporte – Obligación legal – Ejecución del contrato</w:t>
            </w:r>
          </w:p>
          <w:p w14:paraId="67B8F68D" w14:textId="77777777" w:rsidR="00354F83" w:rsidRPr="00302D02" w:rsidRDefault="00354F83" w:rsidP="00B13772">
            <w:pPr>
              <w:jc w:val="both"/>
              <w:rPr>
                <w:rFonts w:ascii="Verdana" w:hAnsi="Verdana" w:cs="Arial"/>
                <w:bCs/>
                <w:color w:val="000000" w:themeColor="text1"/>
                <w:lang w:val="es-ES_tradnl"/>
              </w:rPr>
            </w:pPr>
          </w:p>
          <w:p w14:paraId="3DD7638D" w14:textId="77777777" w:rsidR="00354F83" w:rsidRPr="006A06BA" w:rsidRDefault="00354F83" w:rsidP="00B13772">
            <w:pPr>
              <w:jc w:val="both"/>
              <w:rPr>
                <w:rFonts w:ascii="Verdana" w:eastAsia="Calibri" w:hAnsi="Verdana" w:cs="Arial"/>
                <w:highlight w:val="yellow"/>
                <w:lang w:val="es-ES" w:eastAsia="es-ES"/>
              </w:rPr>
            </w:pPr>
          </w:p>
        </w:tc>
      </w:tr>
      <w:tr w:rsidR="00354F83" w14:paraId="73EDBFB7" w14:textId="77777777" w:rsidTr="00B13772">
        <w:tc>
          <w:tcPr>
            <w:tcW w:w="2689" w:type="dxa"/>
            <w:hideMark/>
          </w:tcPr>
          <w:p w14:paraId="721C3320" w14:textId="77777777" w:rsidR="00354F83" w:rsidRPr="00C53B42" w:rsidRDefault="00354F83" w:rsidP="00B13772">
            <w:pPr>
              <w:jc w:val="both"/>
              <w:rPr>
                <w:rFonts w:ascii="Verdana" w:eastAsia="Calibri" w:hAnsi="Verdana" w:cs="Arial"/>
                <w:b/>
                <w:color w:val="7030A0"/>
                <w:lang w:val="es-ES_tradnl" w:eastAsia="es-ES_tradnl"/>
              </w:rPr>
            </w:pPr>
            <w:r w:rsidRPr="00C53B42">
              <w:rPr>
                <w:rFonts w:ascii="Verdana" w:eastAsia="Calibri" w:hAnsi="Verdana" w:cs="Arial"/>
                <w:b/>
                <w:lang w:val="es-ES_tradnl" w:eastAsia="es-ES_tradnl"/>
              </w:rPr>
              <w:t>Radicación:</w:t>
            </w:r>
            <w:r w:rsidRPr="00C53B42">
              <w:rPr>
                <w:rFonts w:ascii="Verdana" w:eastAsia="Calibri" w:hAnsi="Verdana" w:cs="Arial"/>
                <w:lang w:val="es-ES_tradnl" w:eastAsia="es-ES_tradnl"/>
              </w:rPr>
              <w:t xml:space="preserve">               </w:t>
            </w:r>
          </w:p>
        </w:tc>
        <w:tc>
          <w:tcPr>
            <w:tcW w:w="6100" w:type="dxa"/>
          </w:tcPr>
          <w:p w14:paraId="0BEF3C6C" w14:textId="0EC29CAB" w:rsidR="00354F83" w:rsidRPr="00C53B42" w:rsidRDefault="00354F83" w:rsidP="00B13772">
            <w:pPr>
              <w:jc w:val="both"/>
              <w:rPr>
                <w:rFonts w:ascii="Verdana" w:eastAsia="Calibri" w:hAnsi="Verdana" w:cs="Arial"/>
                <w:lang w:val="es-ES_tradnl" w:eastAsia="es-ES_tradnl"/>
              </w:rPr>
            </w:pPr>
            <w:r w:rsidRPr="00C53B42">
              <w:rPr>
                <w:rFonts w:ascii="Verdana" w:eastAsia="Calibri" w:hAnsi="Verdana" w:cs="Arial"/>
                <w:lang w:val="es-ES_tradnl" w:eastAsia="es-ES_tradnl"/>
              </w:rPr>
              <w:t xml:space="preserve">Respuesta a consulta con radicado No. </w:t>
            </w:r>
            <w:r>
              <w:rPr>
                <w:rFonts w:ascii="Verdana" w:hAnsi="Verdana" w:cs="Calibri"/>
                <w:color w:val="000000"/>
              </w:rPr>
              <w:t>1_2026_07_17_009512</w:t>
            </w:r>
          </w:p>
        </w:tc>
      </w:tr>
    </w:tbl>
    <w:p w14:paraId="02E0D070" w14:textId="77777777" w:rsidR="00354F83" w:rsidRDefault="00354F83" w:rsidP="00354F83">
      <w:pPr>
        <w:tabs>
          <w:tab w:val="left" w:pos="6015"/>
        </w:tabs>
        <w:spacing w:after="0" w:line="240" w:lineRule="auto"/>
        <w:jc w:val="both"/>
        <w:rPr>
          <w:rFonts w:ascii="Verdana" w:eastAsia="Calibri" w:hAnsi="Verdana" w:cs="Arial"/>
          <w:color w:val="000000"/>
          <w:lang w:val="es-ES_tradnl" w:eastAsia="es-ES_tradnl"/>
        </w:rPr>
      </w:pPr>
    </w:p>
    <w:p w14:paraId="05A8FD08" w14:textId="77777777" w:rsidR="00354F83" w:rsidRDefault="00354F83" w:rsidP="00354F83">
      <w:pPr>
        <w:tabs>
          <w:tab w:val="left" w:pos="6015"/>
        </w:tabs>
        <w:spacing w:after="0" w:line="240" w:lineRule="auto"/>
        <w:jc w:val="both"/>
        <w:rPr>
          <w:rFonts w:ascii="Verdana" w:eastAsia="Calibri" w:hAnsi="Verdana" w:cs="Arial"/>
          <w:color w:val="000000"/>
          <w:lang w:val="es-ES_tradnl" w:eastAsia="es-ES_tradnl"/>
        </w:rPr>
      </w:pPr>
    </w:p>
    <w:p w14:paraId="3EFFD30E" w14:textId="77777777" w:rsidR="00354F83" w:rsidRDefault="00354F83" w:rsidP="00354F83">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Estimada señora Lozano,</w:t>
      </w:r>
    </w:p>
    <w:p w14:paraId="7750A4ED" w14:textId="77777777" w:rsidR="00354F83" w:rsidRPr="00745593" w:rsidRDefault="00354F83" w:rsidP="00354F8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BD41BBF" w14:textId="77777777" w:rsidR="00354F83" w:rsidRDefault="00354F83" w:rsidP="00354F83">
      <w:pPr>
        <w:tabs>
          <w:tab w:val="left" w:pos="6015"/>
        </w:tabs>
        <w:spacing w:after="0" w:line="240" w:lineRule="auto"/>
        <w:jc w:val="both"/>
        <w:rPr>
          <w:rFonts w:ascii="Verdana" w:eastAsia="Calibri" w:hAnsi="Verdana" w:cs="Arial"/>
          <w:color w:val="000000"/>
          <w:lang w:val="es-ES_tradnl" w:eastAsia="es-ES_tradnl"/>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 xml:space="preserve"> 16</w:t>
      </w:r>
      <w:r w:rsidRPr="00AF6D58">
        <w:rPr>
          <w:rFonts w:ascii="Verdana" w:eastAsia="Calibri" w:hAnsi="Verdana" w:cs="Arial"/>
          <w:lang w:eastAsia="es-ES"/>
        </w:rPr>
        <w:t xml:space="preserve"> de </w:t>
      </w:r>
      <w:r>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r>
        <w:rPr>
          <w:rFonts w:ascii="Verdana" w:eastAsia="Calibri" w:hAnsi="Verdana" w:cs="Arial"/>
          <w:lang w:eastAsia="es-ES"/>
        </w:rPr>
        <w:t>:</w:t>
      </w:r>
    </w:p>
    <w:p w14:paraId="43394DC5" w14:textId="77777777" w:rsidR="00354F83" w:rsidRDefault="00354F83" w:rsidP="00354F83">
      <w:pPr>
        <w:spacing w:after="0" w:line="276" w:lineRule="auto"/>
        <w:jc w:val="both"/>
        <w:rPr>
          <w:rFonts w:ascii="Verdana" w:eastAsia="Calibri" w:hAnsi="Verdana" w:cs="Arial"/>
          <w:color w:val="000000"/>
          <w:lang w:val="es-ES_tradnl" w:eastAsia="es-ES_tradnl"/>
        </w:rPr>
      </w:pPr>
    </w:p>
    <w:p w14:paraId="08696140" w14:textId="77777777" w:rsidR="00354F83" w:rsidRPr="00B65A06" w:rsidRDefault="00354F83" w:rsidP="00354F83">
      <w:pPr>
        <w:spacing w:line="240" w:lineRule="auto"/>
        <w:ind w:left="709" w:right="709"/>
        <w:jc w:val="both"/>
        <w:rPr>
          <w:rFonts w:ascii="Verdana" w:eastAsia="Calibri" w:hAnsi="Verdana" w:cs="Arial"/>
          <w:i/>
          <w:iCs/>
          <w:color w:val="000000" w:themeColor="text1"/>
          <w:sz w:val="20"/>
          <w:szCs w:val="20"/>
        </w:rPr>
      </w:pPr>
      <w:r w:rsidRPr="00B65A06">
        <w:rPr>
          <w:rFonts w:ascii="Verdana" w:eastAsia="Calibri" w:hAnsi="Verdana" w:cs="Arial"/>
          <w:i/>
          <w:iCs/>
          <w:color w:val="000000" w:themeColor="text1"/>
          <w:sz w:val="20"/>
          <w:szCs w:val="20"/>
        </w:rPr>
        <w:t xml:space="preserve">“Consulta sobre la verificación del pago de aportes al Sistema  General de Seguridad Social en contratos de prestación de servicios con pagos por productos o  entregables. Respetados  señores :En ejercicio de las funciones de esta Entidad y con el propósito de unificar criterios en materia de supervisión contractual, respetuosamente solicitamos emitir  concepto jurídico respecto de la siguiente </w:t>
      </w:r>
      <w:proofErr w:type="spellStart"/>
      <w:r w:rsidRPr="00B65A06">
        <w:rPr>
          <w:rFonts w:ascii="Verdana" w:eastAsia="Calibri" w:hAnsi="Verdana" w:cs="Arial"/>
          <w:i/>
          <w:iCs/>
          <w:color w:val="000000" w:themeColor="text1"/>
          <w:sz w:val="20"/>
          <w:szCs w:val="20"/>
        </w:rPr>
        <w:t>situación:En</w:t>
      </w:r>
      <w:proofErr w:type="spellEnd"/>
      <w:r w:rsidRPr="00B65A06">
        <w:rPr>
          <w:rFonts w:ascii="Verdana" w:eastAsia="Calibri" w:hAnsi="Verdana" w:cs="Arial"/>
          <w:i/>
          <w:iCs/>
          <w:color w:val="000000" w:themeColor="text1"/>
          <w:sz w:val="20"/>
          <w:szCs w:val="20"/>
        </w:rPr>
        <w:t xml:space="preserve"> la E.S.E. se celebran contratos de  prestación de servicios profesionales y de apoyo a la gestión cuya forma de pago se encuentra  pactada por productos o entregables y no mediante pagos periódicos mensuales. Por ejemplo,  contratos con un plazo de ejecución de cinco (5) meses, en los cuales se pactan únicamente dos  pagos contra la entrega y aprobación de dos </w:t>
      </w:r>
      <w:proofErr w:type="spellStart"/>
      <w:r w:rsidRPr="00B65A06">
        <w:rPr>
          <w:rFonts w:ascii="Verdana" w:eastAsia="Calibri" w:hAnsi="Verdana" w:cs="Arial"/>
          <w:i/>
          <w:iCs/>
          <w:color w:val="000000" w:themeColor="text1"/>
          <w:sz w:val="20"/>
          <w:szCs w:val="20"/>
        </w:rPr>
        <w:t>productos.Teniendo</w:t>
      </w:r>
      <w:proofErr w:type="spellEnd"/>
      <w:r w:rsidRPr="00B65A06">
        <w:rPr>
          <w:rFonts w:ascii="Verdana" w:eastAsia="Calibri" w:hAnsi="Verdana" w:cs="Arial"/>
          <w:i/>
          <w:iCs/>
          <w:color w:val="000000" w:themeColor="text1"/>
          <w:sz w:val="20"/>
          <w:szCs w:val="20"/>
        </w:rPr>
        <w:t xml:space="preserve"> en </w:t>
      </w:r>
      <w:r w:rsidRPr="00B65A06">
        <w:rPr>
          <w:rFonts w:ascii="Verdana" w:eastAsia="Calibri" w:hAnsi="Verdana" w:cs="Arial"/>
          <w:i/>
          <w:iCs/>
          <w:color w:val="000000" w:themeColor="text1"/>
          <w:sz w:val="20"/>
          <w:szCs w:val="20"/>
        </w:rPr>
        <w:lastRenderedPageBreak/>
        <w:t xml:space="preserve">cuenta que el artículo 23 de  la Ley 1150 de 2007 establece la obligación de verificar el cumplimiento de las obligaciones  frente al Sistema General de Seguridad Social para efectos de realizar los pagos derivados del  contrato, respetuosamente solicitamos se absuelvan los siguientes </w:t>
      </w:r>
      <w:proofErr w:type="spellStart"/>
      <w:r w:rsidRPr="00B65A06">
        <w:rPr>
          <w:rFonts w:ascii="Verdana" w:eastAsia="Calibri" w:hAnsi="Verdana" w:cs="Arial"/>
          <w:i/>
          <w:iCs/>
          <w:color w:val="000000" w:themeColor="text1"/>
          <w:sz w:val="20"/>
          <w:szCs w:val="20"/>
        </w:rPr>
        <w:t>interrogantes:En</w:t>
      </w:r>
      <w:proofErr w:type="spellEnd"/>
      <w:r w:rsidRPr="00B65A06">
        <w:rPr>
          <w:rFonts w:ascii="Verdana" w:eastAsia="Calibri" w:hAnsi="Verdana" w:cs="Arial"/>
          <w:i/>
          <w:iCs/>
          <w:color w:val="000000" w:themeColor="text1"/>
          <w:sz w:val="20"/>
          <w:szCs w:val="20"/>
        </w:rPr>
        <w:t xml:space="preserve"> los  contratos de prestación de servicios cuya remuneración se pacta por productos o entregables, ¿la entidad estatal debe verificar el pago de los aportes al Sistema General de Seguridad Social  únicamente respecto del período correspondiente al desembolso que se pretende efectuar o  debe verificar el cumplimiento de los aportes durante todo el período de ejecución contractual  transcurrido hasta la fecha del </w:t>
      </w:r>
      <w:proofErr w:type="spellStart"/>
      <w:r w:rsidRPr="00B65A06">
        <w:rPr>
          <w:rFonts w:ascii="Verdana" w:eastAsia="Calibri" w:hAnsi="Verdana" w:cs="Arial"/>
          <w:i/>
          <w:iCs/>
          <w:color w:val="000000" w:themeColor="text1"/>
          <w:sz w:val="20"/>
          <w:szCs w:val="20"/>
        </w:rPr>
        <w:t>pago?Cuando</w:t>
      </w:r>
      <w:proofErr w:type="spellEnd"/>
      <w:r w:rsidRPr="00B65A06">
        <w:rPr>
          <w:rFonts w:ascii="Verdana" w:eastAsia="Calibri" w:hAnsi="Verdana" w:cs="Arial"/>
          <w:i/>
          <w:iCs/>
          <w:color w:val="000000" w:themeColor="text1"/>
          <w:sz w:val="20"/>
          <w:szCs w:val="20"/>
        </w:rPr>
        <w:t xml:space="preserve"> un contrato tiene un plazo de ejecución de cinco (5)  meses y contempla únicamente dos pagos asociados a la entrega de dos productos, ¿el  contratista debe acreditar el pago de aportes al Sistema General de Seguridad Social por cada  uno de los meses efectivamente ejecutados del contrato, o basta con acreditar los aportes  correspondientes a los meses en que se realizan los desembolsos?¿Cuál es el alcance del deber  de verificación que tiene el supervisor o la entidad estatal frente al cumplimiento de las obligaciones del contratista en materia de aportes al Sistema General de Seguridad Social  cuando la forma de pago no corresponde a períodos mensuales sino a productos, hitos o  entregables?¿Existe doctrina, concepto o lineamiento expedido por Colombia Compra Eficiente  que desarrolle el procedimiento que deben aplicar las entidades estatales para verificar el  cumplimiento de las obligaciones frente al Sistema General de Seguridad Social en contratos cuya forma de pago se encuentra pactada por productos o entregables? Información del solicitante”</w:t>
      </w:r>
    </w:p>
    <w:p w14:paraId="4DC49031" w14:textId="77777777" w:rsidR="00354F83" w:rsidRPr="00924340" w:rsidRDefault="00354F83" w:rsidP="00354F83">
      <w:pPr>
        <w:autoSpaceDE w:val="0"/>
        <w:autoSpaceDN w:val="0"/>
        <w:adjustRightInd w:val="0"/>
        <w:spacing w:after="0" w:line="276" w:lineRule="auto"/>
        <w:ind w:left="709" w:right="709"/>
        <w:jc w:val="both"/>
        <w:rPr>
          <w:rFonts w:ascii="Verdana" w:eastAsia="Century Gothic" w:hAnsi="Verdana" w:cs="Century Gothic"/>
          <w:b/>
        </w:rPr>
      </w:pPr>
    </w:p>
    <w:p w14:paraId="08DC8DA2" w14:textId="77777777" w:rsidR="00354F83" w:rsidRDefault="00354F83" w:rsidP="00354F83">
      <w:pPr>
        <w:spacing w:after="120" w:line="276" w:lineRule="auto"/>
        <w:ind w:firstLine="709"/>
        <w:jc w:val="both"/>
        <w:rPr>
          <w:rFonts w:ascii="Verdana" w:eastAsia="Calibri" w:hAnsi="Verdana" w:cs="Arial"/>
          <w:color w:val="000000"/>
          <w:szCs w:val="24"/>
          <w:lang w:val="es-ES_tradnl" w:eastAsia="es-ES_tradnl"/>
        </w:rPr>
      </w:pPr>
      <w:r>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Pr>
          <w:rFonts w:ascii="Verdana" w:eastAsia="Calibri" w:hAnsi="Verdana" w:cs="Arial"/>
          <w:color w:val="000000"/>
          <w:szCs w:val="24"/>
          <w:lang w:val="es-ES_tradnl" w:eastAsia="es-ES_tradnl"/>
        </w:rPr>
        <w:tab/>
      </w:r>
    </w:p>
    <w:p w14:paraId="10322D90" w14:textId="77777777" w:rsidR="00354F83" w:rsidRDefault="00354F83" w:rsidP="00354F83">
      <w:pPr>
        <w:spacing w:after="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unas consideraciones sobre las normas generales relacionadas con el</w:t>
      </w:r>
      <w:r>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Pr>
          <w:rFonts w:ascii="Verdana" w:eastAsia="Calibri" w:hAnsi="Verdana" w:cs="Arial"/>
          <w:color w:val="7030A0"/>
          <w:lang w:val="es-ES" w:eastAsia="es-ES"/>
        </w:rPr>
        <w:t xml:space="preserve"> </w:t>
      </w:r>
      <w:r>
        <w:rPr>
          <w:rFonts w:ascii="Verdana" w:eastAsia="Calibri" w:hAnsi="Verdana" w:cs="Arial"/>
          <w:color w:val="000000"/>
          <w:lang w:val="es-ES" w:eastAsia="es-ES"/>
        </w:rPr>
        <w:t xml:space="preserve">de su consulta. </w:t>
      </w:r>
    </w:p>
    <w:p w14:paraId="700A9925" w14:textId="77777777" w:rsidR="00354F83" w:rsidRPr="009B0144" w:rsidRDefault="00354F83" w:rsidP="00354F83">
      <w:pPr>
        <w:spacing w:after="0" w:line="276" w:lineRule="auto"/>
        <w:ind w:firstLine="709"/>
        <w:jc w:val="both"/>
        <w:rPr>
          <w:rFonts w:ascii="Verdana" w:eastAsia="Calibri" w:hAnsi="Verdana" w:cs="Arial"/>
          <w:lang w:val="es-ES" w:eastAsia="es-ES"/>
        </w:rPr>
      </w:pPr>
    </w:p>
    <w:p w14:paraId="61A2043F" w14:textId="77777777" w:rsidR="00354F83" w:rsidRDefault="00354F83" w:rsidP="00354F8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lastRenderedPageBreak/>
        <w:t>Problema planteado:</w:t>
      </w:r>
    </w:p>
    <w:p w14:paraId="1F89BCA1" w14:textId="77777777" w:rsidR="00354F83" w:rsidRDefault="00354F83" w:rsidP="00354F83">
      <w:pPr>
        <w:tabs>
          <w:tab w:val="left" w:pos="426"/>
        </w:tabs>
        <w:spacing w:after="0" w:line="276" w:lineRule="auto"/>
        <w:jc w:val="both"/>
        <w:rPr>
          <w:rFonts w:ascii="Verdana" w:eastAsia="Century Gothic" w:hAnsi="Verdana" w:cs="Century Gothic"/>
          <w:lang w:val="es-ES"/>
        </w:rPr>
      </w:pPr>
    </w:p>
    <w:p w14:paraId="02163ADE" w14:textId="77777777" w:rsidR="00354F83" w:rsidRDefault="00354F83" w:rsidP="00354F83">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su solicitud, esta Agencia resolverá el siguiente problema jurídico: </w:t>
      </w:r>
      <w:r w:rsidRPr="00112F63">
        <w:rPr>
          <w:rFonts w:ascii="Verdana" w:eastAsia="Century Gothic" w:hAnsi="Verdana" w:cs="Century Gothic"/>
        </w:rPr>
        <w:t>¿Es obligatorio verificar el pago de aportes al Sistema General de Seguridad Social en los contratos de prestación de servicios?</w:t>
      </w:r>
    </w:p>
    <w:p w14:paraId="29DD09FA" w14:textId="77777777" w:rsidR="00354F83" w:rsidRDefault="00354F83" w:rsidP="00354F83">
      <w:pPr>
        <w:spacing w:after="0" w:line="276" w:lineRule="auto"/>
        <w:jc w:val="both"/>
        <w:rPr>
          <w:rFonts w:ascii="Verdana" w:eastAsia="Century Gothic" w:hAnsi="Verdana" w:cs="Century Gothic"/>
        </w:rPr>
      </w:pPr>
    </w:p>
    <w:p w14:paraId="1FD47F8F" w14:textId="77777777" w:rsidR="00354F83" w:rsidRDefault="00354F83" w:rsidP="00354F8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Respuesta:</w:t>
      </w:r>
    </w:p>
    <w:p w14:paraId="362E6339" w14:textId="77777777" w:rsidR="00354F83" w:rsidRDefault="00354F83" w:rsidP="00354F8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54F83" w:rsidRPr="001B5827" w14:paraId="10E1C660" w14:textId="77777777" w:rsidTr="00B13772">
        <w:tc>
          <w:tcPr>
            <w:tcW w:w="8828" w:type="dxa"/>
            <w:tcBorders>
              <w:top w:val="dotted" w:sz="4" w:space="0" w:color="auto"/>
              <w:left w:val="dotted" w:sz="4" w:space="0" w:color="auto"/>
              <w:bottom w:val="dotted" w:sz="4" w:space="0" w:color="auto"/>
              <w:right w:val="dotted" w:sz="4" w:space="0" w:color="auto"/>
            </w:tcBorders>
          </w:tcPr>
          <w:p w14:paraId="2CA1461E" w14:textId="77777777" w:rsidR="00354F83" w:rsidRDefault="00354F83" w:rsidP="00B13772">
            <w:pPr>
              <w:spacing w:after="120" w:line="276" w:lineRule="auto"/>
              <w:jc w:val="both"/>
              <w:rPr>
                <w:rFonts w:ascii="Verdana" w:hAnsi="Verdana" w:cs="Arial"/>
                <w:lang w:val="es-ES_tradnl" w:eastAsia="es-ES"/>
              </w:rPr>
            </w:pPr>
            <w:r>
              <w:rPr>
                <w:rFonts w:ascii="Verdana" w:hAnsi="Verdana" w:cs="Arial"/>
                <w:color w:val="000000"/>
              </w:rPr>
              <w:t>La</w:t>
            </w:r>
            <w:r w:rsidRPr="00B7290B">
              <w:rPr>
                <w:rFonts w:ascii="Verdana" w:hAnsi="Verdana" w:cs="Arial"/>
                <w:color w:val="000000"/>
              </w:rPr>
              <w:t xml:space="preserve"> normativa colombiana, la Ley 80 de 1993, las Leyes 1150 de 2007 y 1474 de 2011, establece que las entidades estatales son responsables de garantizar el cumplimiento de los contratos públicos, ejerciendo una vigilancia continua sobre su ejecución. Esta supervisión debe ser realizada por funcionarios públicos de la entidad, quienes pueden recibir apoyo de contratistas o personal especializado para tareas técnicas, pero siempre bajo su dirección y control.</w:t>
            </w:r>
            <w:r w:rsidRPr="006E7982">
              <w:rPr>
                <w:rFonts w:ascii="Verdana" w:hAnsi="Verdana" w:cs="Arial"/>
                <w:lang w:val="es-ES_tradnl" w:eastAsia="es-ES"/>
              </w:rPr>
              <w:t xml:space="preserve"> </w:t>
            </w:r>
          </w:p>
          <w:p w14:paraId="420BC085" w14:textId="77777777" w:rsidR="00354F83" w:rsidRPr="00CD4777" w:rsidRDefault="00354F83" w:rsidP="00B13772">
            <w:pPr>
              <w:spacing w:after="120" w:line="276" w:lineRule="auto"/>
              <w:ind w:firstLine="709"/>
              <w:jc w:val="both"/>
              <w:rPr>
                <w:rFonts w:ascii="Verdana" w:eastAsia="Times New Roman" w:hAnsi="Verdana" w:cs="Arial"/>
                <w:bCs/>
                <w:lang w:val="es-ES"/>
              </w:rPr>
            </w:pPr>
            <w:r>
              <w:rPr>
                <w:rFonts w:ascii="Verdana" w:eastAsia="Times New Roman" w:hAnsi="Verdana" w:cs="Arial"/>
                <w:bCs/>
                <w:lang w:val="es-ES"/>
              </w:rPr>
              <w:t>D</w:t>
            </w:r>
            <w:r w:rsidRPr="00B7290B">
              <w:rPr>
                <w:rFonts w:ascii="Verdana" w:eastAsia="Times New Roman" w:hAnsi="Verdana" w:cs="Arial"/>
                <w:bCs/>
                <w:lang w:val="es-ES"/>
              </w:rPr>
              <w:t xml:space="preserve">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w:t>
            </w:r>
            <w:proofErr w:type="spellStart"/>
            <w:r w:rsidRPr="00B7290B">
              <w:rPr>
                <w:rFonts w:ascii="Verdana" w:eastAsia="Times New Roman" w:hAnsi="Verdana" w:cs="Arial"/>
                <w:bCs/>
                <w:lang w:val="es-ES"/>
              </w:rPr>
              <w:t>ii</w:t>
            </w:r>
            <w:proofErr w:type="spellEnd"/>
            <w:r w:rsidRPr="00B7290B">
              <w:rPr>
                <w:rFonts w:ascii="Verdana" w:eastAsia="Times New Roman" w:hAnsi="Verdana" w:cs="Arial"/>
                <w:bCs/>
                <w:lang w:val="es-ES"/>
              </w:rPr>
              <w:t xml:space="preserve">) no requiere conocimientos tan especializados como la interventoría; </w:t>
            </w:r>
            <w:proofErr w:type="spellStart"/>
            <w:r w:rsidRPr="00B7290B">
              <w:rPr>
                <w:rFonts w:ascii="Verdana" w:eastAsia="Times New Roman" w:hAnsi="Verdana" w:cs="Arial"/>
                <w:bCs/>
                <w:lang w:val="es-ES"/>
              </w:rPr>
              <w:t>iii</w:t>
            </w:r>
            <w:proofErr w:type="spellEnd"/>
            <w:r w:rsidRPr="00B7290B">
              <w:rPr>
                <w:rFonts w:ascii="Verdana" w:eastAsia="Times New Roman" w:hAnsi="Verdana" w:cs="Arial"/>
                <w:bCs/>
                <w:lang w:val="es-ES"/>
              </w:rPr>
              <w:t xml:space="preserve">) se ejerce por la Entidad Estatal por conducto de la designación de servidores públicos idóneos para cumplir la función; </w:t>
            </w:r>
            <w:proofErr w:type="spellStart"/>
            <w:r w:rsidRPr="00B7290B">
              <w:rPr>
                <w:rFonts w:ascii="Verdana" w:eastAsia="Times New Roman" w:hAnsi="Verdana" w:cs="Arial"/>
                <w:bCs/>
                <w:lang w:val="es-ES"/>
              </w:rPr>
              <w:t>iv</w:t>
            </w:r>
            <w:proofErr w:type="spellEnd"/>
            <w:r w:rsidRPr="00B7290B">
              <w:rPr>
                <w:rFonts w:ascii="Verdana" w:eastAsia="Times New Roman" w:hAnsi="Verdana" w:cs="Arial"/>
                <w:bCs/>
                <w:lang w:val="es-ES"/>
              </w:rPr>
              <w:t>) puede recibir apoyo de personal contratado para tal fin mediante contratos de prestación de servicios; y v) le es inseparable el seguimiento técnico, administrativo, financiero, contable y jurídico del contrato vigilado.</w:t>
            </w:r>
          </w:p>
          <w:p w14:paraId="57E57D11" w14:textId="77777777" w:rsidR="00354F83" w:rsidRDefault="00354F83" w:rsidP="00B13772">
            <w:pPr>
              <w:pStyle w:val="Sinespaciado"/>
              <w:spacing w:after="120" w:line="276" w:lineRule="auto"/>
              <w:ind w:firstLine="709"/>
              <w:jc w:val="both"/>
              <w:rPr>
                <w:rFonts w:ascii="Verdana" w:eastAsia="Times New Roman" w:hAnsi="Verdana" w:cs="Arial"/>
                <w:sz w:val="22"/>
                <w:shd w:val="clear" w:color="auto" w:fill="FFFFFF"/>
                <w:lang w:val="es-ES"/>
              </w:rPr>
            </w:pPr>
            <w:r w:rsidRPr="00CD4777">
              <w:rPr>
                <w:rFonts w:ascii="Verdana" w:eastAsia="Times New Roman" w:hAnsi="Verdana" w:cs="Arial"/>
                <w:sz w:val="22"/>
                <w:shd w:val="clear" w:color="auto" w:fill="FFFFFF"/>
                <w:lang w:val="es-ES"/>
              </w:rPr>
              <w:t xml:space="preserve">Así mismo, </w:t>
            </w:r>
            <w:r>
              <w:rPr>
                <w:rFonts w:ascii="Verdana" w:eastAsia="Times New Roman" w:hAnsi="Verdana" w:cs="Arial"/>
                <w:sz w:val="22"/>
                <w:shd w:val="clear" w:color="auto" w:fill="FFFFFF"/>
                <w:lang w:val="es-ES"/>
              </w:rPr>
              <w:t>esta</w:t>
            </w:r>
            <w:r w:rsidRPr="00CD4777">
              <w:rPr>
                <w:rFonts w:ascii="Verdana" w:eastAsia="Times New Roman" w:hAnsi="Verdana" w:cs="Arial"/>
                <w:sz w:val="22"/>
                <w:shd w:val="clear" w:color="auto" w:fill="FFFFFF"/>
                <w:lang w:val="es-ES"/>
              </w:rPr>
              <w:t xml:space="preserve"> Agencia</w:t>
            </w:r>
            <w:r w:rsidRPr="00CD4777">
              <w:rPr>
                <w:rFonts w:ascii="Verdana" w:eastAsia="Times New Roman" w:hAnsi="Verdana" w:cs="Arial"/>
                <w:color w:val="000000"/>
                <w:sz w:val="22"/>
                <w:lang w:val="es-ES_tradnl" w:eastAsia="es-ES_tradnl"/>
              </w:rPr>
              <w:t xml:space="preserve"> en el ejercicio de sus funciones, expidió la “Guía para el ejercicio de las funciones de Supervisión e Interventoría de los contratos</w:t>
            </w:r>
            <w:r>
              <w:rPr>
                <w:rFonts w:ascii="Verdana" w:eastAsia="Times New Roman" w:hAnsi="Verdana" w:cs="Arial"/>
                <w:color w:val="000000"/>
                <w:sz w:val="22"/>
                <w:lang w:val="es-ES_tradnl" w:eastAsia="es-ES_tradnl"/>
              </w:rPr>
              <w:t xml:space="preserve"> suscritos por las Entidades Estatales</w:t>
            </w:r>
            <w:r w:rsidRPr="00CD4777">
              <w:rPr>
                <w:rFonts w:ascii="Verdana" w:eastAsia="Times New Roman" w:hAnsi="Verdana" w:cs="Arial"/>
                <w:color w:val="000000"/>
                <w:sz w:val="22"/>
                <w:lang w:val="es-ES_tradnl" w:eastAsia="es-ES_tradnl"/>
              </w:rPr>
              <w:t>”</w:t>
            </w:r>
            <w:r>
              <w:rPr>
                <w:rStyle w:val="Refdenotaalpie"/>
                <w:rFonts w:ascii="Verdana" w:eastAsia="Times New Roman" w:hAnsi="Verdana" w:cs="Arial"/>
                <w:color w:val="000000"/>
                <w:sz w:val="22"/>
                <w:lang w:val="es-ES_tradnl" w:eastAsia="es-ES_tradnl"/>
              </w:rPr>
              <w:footnoteReference w:id="1"/>
            </w:r>
            <w:r w:rsidRPr="00CD4777">
              <w:rPr>
                <w:rFonts w:ascii="Verdana" w:eastAsia="Times New Roman" w:hAnsi="Verdana" w:cs="Arial"/>
                <w:color w:val="000000"/>
                <w:sz w:val="22"/>
                <w:lang w:val="es-ES_tradnl" w:eastAsia="es-ES_tradnl"/>
              </w:rPr>
              <w:t xml:space="preserve">, la cual constituye una herramienta pedagógica en la que se imparten lineamientos de buenas prácticas para el ejercicio de la supervisión e interventoría de los contratos estatales y se </w:t>
            </w:r>
            <w:r w:rsidRPr="00CD4777">
              <w:rPr>
                <w:rFonts w:ascii="Verdana" w:eastAsia="Times New Roman" w:hAnsi="Verdana" w:cs="Arial"/>
                <w:sz w:val="22"/>
                <w:shd w:val="clear" w:color="auto" w:fill="FFFFFF"/>
                <w:lang w:val="es-ES"/>
              </w:rPr>
              <w:t xml:space="preserve">consagró que la supervisión del contrato estatal corresponde al funcionario público de la entidad. </w:t>
            </w:r>
          </w:p>
          <w:p w14:paraId="19FBCB59" w14:textId="77777777" w:rsidR="00354F83" w:rsidRDefault="00354F83" w:rsidP="00B13772">
            <w:pPr>
              <w:pStyle w:val="Sinespaciado"/>
              <w:spacing w:after="120" w:line="276" w:lineRule="auto"/>
              <w:ind w:firstLine="709"/>
              <w:jc w:val="both"/>
              <w:rPr>
                <w:rFonts w:ascii="Verdana" w:hAnsi="Verdana"/>
                <w:sz w:val="22"/>
              </w:rPr>
            </w:pPr>
            <w:r>
              <w:rPr>
                <w:rFonts w:ascii="Verdana" w:eastAsia="Times New Roman" w:hAnsi="Verdana" w:cs="Arial"/>
                <w:sz w:val="22"/>
                <w:shd w:val="clear" w:color="auto" w:fill="FFFFFF"/>
                <w:lang w:val="es-ES"/>
              </w:rPr>
              <w:t xml:space="preserve">En esta Guía se </w:t>
            </w:r>
            <w:r w:rsidRPr="00D14A05">
              <w:rPr>
                <w:rFonts w:ascii="Verdana" w:eastAsia="Times New Roman" w:hAnsi="Verdana" w:cs="Arial"/>
                <w:sz w:val="22"/>
                <w:shd w:val="clear" w:color="auto" w:fill="FFFFFF"/>
                <w:lang w:val="es-ES"/>
              </w:rPr>
              <w:t xml:space="preserve">encuentran descritas actividades generales que están a cargo de los </w:t>
            </w:r>
            <w:r>
              <w:rPr>
                <w:rFonts w:ascii="Verdana" w:eastAsia="Times New Roman" w:hAnsi="Verdana" w:cs="Arial"/>
                <w:sz w:val="22"/>
                <w:shd w:val="clear" w:color="auto" w:fill="FFFFFF"/>
                <w:lang w:val="es-ES"/>
              </w:rPr>
              <w:t>s</w:t>
            </w:r>
            <w:r w:rsidRPr="00D14A05">
              <w:rPr>
                <w:rFonts w:ascii="Verdana" w:eastAsia="Times New Roman" w:hAnsi="Verdana" w:cs="Arial"/>
                <w:sz w:val="22"/>
                <w:shd w:val="clear" w:color="auto" w:fill="FFFFFF"/>
                <w:lang w:val="es-ES"/>
              </w:rPr>
              <w:t>upervisores</w:t>
            </w:r>
            <w:r>
              <w:rPr>
                <w:rFonts w:ascii="Verdana" w:eastAsia="Times New Roman" w:hAnsi="Verdana" w:cs="Arial"/>
                <w:sz w:val="22"/>
                <w:shd w:val="clear" w:color="auto" w:fill="FFFFFF"/>
                <w:lang w:val="es-ES"/>
              </w:rPr>
              <w:t>, entre ellas</w:t>
            </w:r>
            <w:r w:rsidRPr="00D14A05">
              <w:rPr>
                <w:rFonts w:ascii="Verdana" w:eastAsia="Times New Roman" w:hAnsi="Verdana" w:cs="Arial"/>
                <w:sz w:val="22"/>
                <w:shd w:val="clear" w:color="auto" w:fill="FFFFFF"/>
                <w:lang w:val="es-ES"/>
              </w:rPr>
              <w:t xml:space="preserve">: </w:t>
            </w:r>
            <w:r w:rsidRPr="00D14A05">
              <w:rPr>
                <w:rFonts w:ascii="Verdana" w:hAnsi="Verdana"/>
                <w:sz w:val="22"/>
              </w:rPr>
              <w:t xml:space="preserve">“Hacer seguimiento del cumplimiento del plazo del contrato y de los cronogramas previstos en el contrato” y “Revisar si la ejecución del contrato cumple con los términos del mismo y las </w:t>
            </w:r>
            <w:r w:rsidRPr="00D14A05">
              <w:rPr>
                <w:rFonts w:ascii="Verdana" w:hAnsi="Verdana"/>
                <w:sz w:val="22"/>
              </w:rPr>
              <w:lastRenderedPageBreak/>
              <w:t>necesidades de la Entidad Estatal y actuar en consecuencia de acuerdo con lo establecido en el contrato.”</w:t>
            </w:r>
            <w:r>
              <w:rPr>
                <w:rFonts w:ascii="Verdana" w:hAnsi="Verdana"/>
                <w:sz w:val="22"/>
              </w:rPr>
              <w:t>. T</w:t>
            </w:r>
            <w:r w:rsidRPr="00D14A05">
              <w:rPr>
                <w:rFonts w:ascii="Verdana" w:hAnsi="Verdana"/>
                <w:sz w:val="22"/>
              </w:rPr>
              <w:t>ambién</w:t>
            </w:r>
            <w:r>
              <w:rPr>
                <w:rFonts w:ascii="Verdana" w:hAnsi="Verdana"/>
                <w:sz w:val="22"/>
              </w:rPr>
              <w:t xml:space="preserve"> </w:t>
            </w:r>
            <w:proofErr w:type="spellStart"/>
            <w:r>
              <w:rPr>
                <w:rFonts w:ascii="Verdana" w:hAnsi="Verdana"/>
                <w:sz w:val="22"/>
              </w:rPr>
              <w:t>estabñece</w:t>
            </w:r>
            <w:proofErr w:type="spellEnd"/>
            <w:r>
              <w:rPr>
                <w:rFonts w:ascii="Verdana" w:hAnsi="Verdana"/>
                <w:sz w:val="22"/>
              </w:rPr>
              <w:t xml:space="preserve"> obligaciones relacionadas </w:t>
            </w:r>
            <w:r w:rsidRPr="00D14A05">
              <w:rPr>
                <w:rFonts w:ascii="Verdana" w:hAnsi="Verdana"/>
                <w:sz w:val="22"/>
              </w:rPr>
              <w:t xml:space="preserve"> </w:t>
            </w:r>
            <w:r>
              <w:rPr>
                <w:rFonts w:ascii="Verdana" w:hAnsi="Verdana"/>
                <w:sz w:val="22"/>
              </w:rPr>
              <w:t>con</w:t>
            </w:r>
            <w:r w:rsidRPr="00D14A05">
              <w:rPr>
                <w:rFonts w:ascii="Verdana" w:hAnsi="Verdana"/>
                <w:sz w:val="22"/>
              </w:rPr>
              <w:t xml:space="preserve"> actividades de seguimiento administrativo como: “Verificar el cumplimiento de las obligaciones del contratista en materia de </w:t>
            </w:r>
            <w:r w:rsidRPr="00690BA5">
              <w:rPr>
                <w:rFonts w:ascii="Verdana" w:hAnsi="Verdana"/>
                <w:i/>
                <w:sz w:val="22"/>
              </w:rPr>
              <w:t>seguridad social</w:t>
            </w:r>
            <w:r w:rsidRPr="00D14A05">
              <w:rPr>
                <w:rFonts w:ascii="Verdana" w:hAnsi="Verdana"/>
                <w:sz w:val="22"/>
              </w:rPr>
              <w:t>, salud ocupacional, planes de contingencia, normas ambientales, y cualquier otra norma aplicable de acuerdo con la naturaleza del contrato”</w:t>
            </w:r>
            <w:r>
              <w:rPr>
                <w:rFonts w:ascii="Verdana" w:hAnsi="Verdana"/>
                <w:sz w:val="22"/>
              </w:rPr>
              <w:t>.</w:t>
            </w:r>
            <w:r w:rsidRPr="00D14A05">
              <w:rPr>
                <w:rFonts w:ascii="Verdana" w:hAnsi="Verdana"/>
                <w:sz w:val="22"/>
              </w:rPr>
              <w:t xml:space="preserve"> </w:t>
            </w:r>
            <w:r>
              <w:rPr>
                <w:rFonts w:ascii="Verdana" w:hAnsi="Verdana"/>
                <w:sz w:val="22"/>
              </w:rPr>
              <w:t>P</w:t>
            </w:r>
            <w:r w:rsidRPr="00D14A05">
              <w:rPr>
                <w:rFonts w:ascii="Verdana" w:hAnsi="Verdana"/>
                <w:sz w:val="22"/>
              </w:rPr>
              <w:t>or último, incluye actividades en el seguimiento financiero y contable como “Revisar los documentos necesarios para efectuar los pagos al contratista, incluyendo el recibo a satisfacción de los bienes o servicios objeto del contrato.”</w:t>
            </w:r>
          </w:p>
          <w:p w14:paraId="6BB4C476" w14:textId="77777777" w:rsidR="00354F83" w:rsidRPr="001B5827" w:rsidRDefault="00354F83" w:rsidP="00B13772">
            <w:pPr>
              <w:widowControl w:val="0"/>
              <w:autoSpaceDE w:val="0"/>
              <w:autoSpaceDN w:val="0"/>
              <w:spacing w:line="276" w:lineRule="auto"/>
              <w:ind w:firstLine="709"/>
              <w:jc w:val="both"/>
              <w:rPr>
                <w:rFonts w:ascii="Verdana" w:hAnsi="Verdana"/>
              </w:rPr>
            </w:pPr>
            <w:r>
              <w:rPr>
                <w:rFonts w:ascii="Verdana" w:hAnsi="Verdana"/>
                <w:shd w:val="clear" w:color="auto" w:fill="FFFFFF"/>
              </w:rPr>
              <w:t>En relación con los aportes al Sistema de Seguridad Social, d</w:t>
            </w:r>
            <w:proofErr w:type="spellStart"/>
            <w:r w:rsidRPr="00D14A05">
              <w:rPr>
                <w:rFonts w:ascii="Verdana" w:eastAsia="Arial" w:hAnsi="Verdana" w:cs="Arial"/>
                <w:lang w:val="es-ES"/>
              </w:rPr>
              <w:t>urante</w:t>
            </w:r>
            <w:proofErr w:type="spellEnd"/>
            <w:r w:rsidRPr="00D14A05">
              <w:rPr>
                <w:rFonts w:ascii="Verdana" w:eastAsia="Arial" w:hAnsi="Verdana" w:cs="Arial"/>
                <w:lang w:val="es-ES"/>
              </w:rPr>
              <w:t xml:space="preserve"> la ejecución del contrato,</w:t>
            </w:r>
            <w:r w:rsidRPr="001F41BC">
              <w:rPr>
                <w:rFonts w:ascii="Verdana" w:eastAsia="Arial" w:hAnsi="Verdana" w:cs="Arial"/>
                <w:lang w:val="es-ES"/>
              </w:rPr>
              <w:t xml:space="preserve"> la </w:t>
            </w:r>
            <w:r>
              <w:rPr>
                <w:rFonts w:ascii="Verdana" w:eastAsia="Arial" w:hAnsi="Verdana" w:cs="Arial"/>
                <w:lang w:val="es-ES"/>
              </w:rPr>
              <w:t>E</w:t>
            </w:r>
            <w:r w:rsidRPr="001F41BC">
              <w:rPr>
                <w:rFonts w:ascii="Verdana" w:eastAsia="Arial" w:hAnsi="Verdana" w:cs="Arial"/>
                <w:lang w:val="es-ES"/>
              </w:rPr>
              <w:t xml:space="preserve">ntidad </w:t>
            </w:r>
            <w:r>
              <w:rPr>
                <w:rFonts w:ascii="Verdana" w:eastAsia="Arial" w:hAnsi="Verdana" w:cs="Arial"/>
                <w:lang w:val="es-ES"/>
              </w:rPr>
              <w:t>E</w:t>
            </w:r>
            <w:r w:rsidRPr="001F41BC">
              <w:rPr>
                <w:rFonts w:ascii="Verdana" w:eastAsia="Arial" w:hAnsi="Verdana" w:cs="Arial"/>
                <w:lang w:val="es-ES"/>
              </w:rPr>
              <w:t xml:space="preserve">statal debe verificar el pago </w:t>
            </w:r>
            <w:r>
              <w:rPr>
                <w:rFonts w:ascii="Verdana" w:eastAsia="Arial" w:hAnsi="Verdana" w:cs="Arial"/>
                <w:lang w:val="es-ES"/>
              </w:rPr>
              <w:t>de los mismos</w:t>
            </w:r>
            <w:r w:rsidRPr="001F41BC">
              <w:rPr>
                <w:rFonts w:ascii="Verdana" w:eastAsia="Arial" w:hAnsi="Verdana" w:cs="Arial"/>
                <w:lang w:val="es-ES"/>
              </w:rPr>
              <w:t xml:space="preserve">, verificación que deberá efectuar para realizar cada pago originado en el contrato –parágrafo 1, art. 41 de la Ley 80 de 1993, modificado por el art. 23 de la Ley 1150 de 2007. </w:t>
            </w:r>
            <w:r>
              <w:rPr>
                <w:rFonts w:ascii="Verdana" w:eastAsia="Arial" w:hAnsi="Verdana" w:cs="Arial"/>
                <w:lang w:val="es-ES"/>
              </w:rPr>
              <w:t>Así mismo,</w:t>
            </w:r>
            <w:r w:rsidRPr="001F41BC">
              <w:rPr>
                <w:rFonts w:ascii="Verdana" w:eastAsia="Arial" w:hAnsi="Verdana" w:cs="Arial"/>
                <w:spacing w:val="-4"/>
                <w:lang w:val="es-ES"/>
              </w:rPr>
              <w:t xml:space="preserve"> </w:t>
            </w:r>
            <w:r w:rsidRPr="001F41BC">
              <w:rPr>
                <w:rFonts w:ascii="Verdana" w:eastAsia="Arial" w:hAnsi="Verdana" w:cs="Arial"/>
                <w:lang w:val="es-ES"/>
              </w:rPr>
              <w:t>en</w:t>
            </w:r>
            <w:r w:rsidRPr="001F41BC">
              <w:rPr>
                <w:rFonts w:ascii="Verdana" w:eastAsia="Arial" w:hAnsi="Verdana" w:cs="Arial"/>
                <w:spacing w:val="-6"/>
                <w:lang w:val="es-ES"/>
              </w:rPr>
              <w:t xml:space="preserve"> </w:t>
            </w:r>
            <w:r w:rsidRPr="001F41BC">
              <w:rPr>
                <w:rFonts w:ascii="Verdana" w:eastAsia="Arial" w:hAnsi="Verdana" w:cs="Arial"/>
                <w:lang w:val="es-ES"/>
              </w:rPr>
              <w:t>virtud</w:t>
            </w:r>
            <w:r w:rsidRPr="001F41BC">
              <w:rPr>
                <w:rFonts w:ascii="Verdana" w:eastAsia="Arial" w:hAnsi="Verdana" w:cs="Arial"/>
                <w:spacing w:val="-5"/>
                <w:lang w:val="es-ES"/>
              </w:rPr>
              <w:t xml:space="preserve"> </w:t>
            </w:r>
            <w:r w:rsidRPr="001F41BC">
              <w:rPr>
                <w:rFonts w:ascii="Verdana" w:eastAsia="Arial" w:hAnsi="Verdana" w:cs="Arial"/>
                <w:lang w:val="es-ES"/>
              </w:rPr>
              <w:t>del</w:t>
            </w:r>
            <w:r w:rsidRPr="001F41BC">
              <w:rPr>
                <w:rFonts w:ascii="Verdana" w:eastAsia="Arial" w:hAnsi="Verdana" w:cs="Arial"/>
                <w:spacing w:val="-6"/>
                <w:lang w:val="es-ES"/>
              </w:rPr>
              <w:t xml:space="preserve"> </w:t>
            </w:r>
            <w:r w:rsidRPr="001F41BC">
              <w:rPr>
                <w:rFonts w:ascii="Verdana" w:eastAsia="Arial" w:hAnsi="Verdana" w:cs="Arial"/>
                <w:lang w:val="es-ES"/>
              </w:rPr>
              <w:t>artículo</w:t>
            </w:r>
            <w:r w:rsidRPr="001F41BC">
              <w:rPr>
                <w:rFonts w:ascii="Verdana" w:eastAsia="Arial" w:hAnsi="Verdana" w:cs="Arial"/>
                <w:spacing w:val="-6"/>
                <w:lang w:val="es-ES"/>
              </w:rPr>
              <w:t xml:space="preserve"> </w:t>
            </w:r>
            <w:r w:rsidRPr="001F41BC">
              <w:rPr>
                <w:rFonts w:ascii="Verdana" w:eastAsia="Arial" w:hAnsi="Verdana" w:cs="Arial"/>
                <w:lang w:val="es-ES"/>
              </w:rPr>
              <w:t>50</w:t>
            </w:r>
            <w:r w:rsidRPr="001F41BC">
              <w:rPr>
                <w:rFonts w:ascii="Verdana" w:eastAsia="Arial" w:hAnsi="Verdana" w:cs="Arial"/>
                <w:spacing w:val="-5"/>
                <w:lang w:val="es-ES"/>
              </w:rPr>
              <w:t xml:space="preserve"> </w:t>
            </w:r>
            <w:r w:rsidRPr="001F41BC">
              <w:rPr>
                <w:rFonts w:ascii="Verdana" w:eastAsia="Arial" w:hAnsi="Verdana" w:cs="Arial"/>
                <w:lang w:val="es-ES"/>
              </w:rPr>
              <w:t>de</w:t>
            </w:r>
            <w:r w:rsidRPr="001F41BC">
              <w:rPr>
                <w:rFonts w:ascii="Verdana" w:eastAsia="Arial" w:hAnsi="Verdana" w:cs="Arial"/>
                <w:spacing w:val="-6"/>
                <w:lang w:val="es-ES"/>
              </w:rPr>
              <w:t xml:space="preserve"> </w:t>
            </w:r>
            <w:r w:rsidRPr="001F41BC">
              <w:rPr>
                <w:rFonts w:ascii="Verdana" w:eastAsia="Arial" w:hAnsi="Verdana" w:cs="Arial"/>
                <w:lang w:val="es-ES"/>
              </w:rPr>
              <w:t>la</w:t>
            </w:r>
            <w:r w:rsidRPr="001F41BC">
              <w:rPr>
                <w:rFonts w:ascii="Verdana" w:eastAsia="Arial" w:hAnsi="Verdana" w:cs="Arial"/>
                <w:spacing w:val="-6"/>
                <w:lang w:val="es-ES"/>
              </w:rPr>
              <w:t xml:space="preserve"> </w:t>
            </w:r>
            <w:r w:rsidRPr="001F41BC">
              <w:rPr>
                <w:rFonts w:ascii="Verdana" w:eastAsia="Arial" w:hAnsi="Verdana" w:cs="Arial"/>
                <w:lang w:val="es-ES"/>
              </w:rPr>
              <w:t>Ley</w:t>
            </w:r>
            <w:r w:rsidRPr="001F41BC">
              <w:rPr>
                <w:rFonts w:ascii="Verdana" w:eastAsia="Arial" w:hAnsi="Verdana" w:cs="Arial"/>
                <w:spacing w:val="-5"/>
                <w:lang w:val="es-ES"/>
              </w:rPr>
              <w:t xml:space="preserve"> </w:t>
            </w:r>
            <w:r w:rsidRPr="001F41BC">
              <w:rPr>
                <w:rFonts w:ascii="Verdana" w:eastAsia="Arial" w:hAnsi="Verdana" w:cs="Arial"/>
                <w:lang w:val="es-ES"/>
              </w:rPr>
              <w:t>789</w:t>
            </w:r>
            <w:r w:rsidRPr="001F41BC">
              <w:rPr>
                <w:rFonts w:ascii="Verdana" w:eastAsia="Arial" w:hAnsi="Verdana" w:cs="Arial"/>
                <w:spacing w:val="-6"/>
                <w:lang w:val="es-ES"/>
              </w:rPr>
              <w:t xml:space="preserve"> </w:t>
            </w:r>
            <w:r w:rsidRPr="001F41BC">
              <w:rPr>
                <w:rFonts w:ascii="Verdana" w:eastAsia="Arial" w:hAnsi="Verdana" w:cs="Arial"/>
                <w:lang w:val="es-ES"/>
              </w:rPr>
              <w:t>de</w:t>
            </w:r>
            <w:r w:rsidRPr="001F41BC">
              <w:rPr>
                <w:rFonts w:ascii="Verdana" w:eastAsia="Arial" w:hAnsi="Verdana" w:cs="Arial"/>
                <w:spacing w:val="-5"/>
                <w:lang w:val="es-ES"/>
              </w:rPr>
              <w:t xml:space="preserve"> </w:t>
            </w:r>
            <w:r w:rsidRPr="001F41BC">
              <w:rPr>
                <w:rFonts w:ascii="Verdana" w:eastAsia="Arial" w:hAnsi="Verdana" w:cs="Arial"/>
                <w:lang w:val="es-ES"/>
              </w:rPr>
              <w:t>2002,</w:t>
            </w:r>
            <w:r w:rsidRPr="001F41BC">
              <w:rPr>
                <w:rFonts w:ascii="Verdana" w:eastAsia="Arial" w:hAnsi="Verdana" w:cs="Arial"/>
                <w:spacing w:val="-6"/>
                <w:lang w:val="es-ES"/>
              </w:rPr>
              <w:t xml:space="preserve"> </w:t>
            </w:r>
            <w:r w:rsidRPr="001F41BC">
              <w:rPr>
                <w:rFonts w:ascii="Verdana" w:eastAsia="Arial" w:hAnsi="Verdana" w:cs="Arial"/>
                <w:lang w:val="es-ES"/>
              </w:rPr>
              <w:t>la</w:t>
            </w:r>
            <w:r w:rsidRPr="001F41BC">
              <w:rPr>
                <w:rFonts w:ascii="Verdana" w:eastAsia="Arial" w:hAnsi="Verdana" w:cs="Arial"/>
                <w:spacing w:val="-6"/>
                <w:lang w:val="es-ES"/>
              </w:rPr>
              <w:t xml:space="preserve"> </w:t>
            </w:r>
            <w:r w:rsidRPr="001F41BC">
              <w:rPr>
                <w:rFonts w:ascii="Verdana" w:eastAsia="Arial" w:hAnsi="Verdana" w:cs="Arial"/>
                <w:lang w:val="es-ES"/>
              </w:rPr>
              <w:t>entidad</w:t>
            </w:r>
            <w:r w:rsidRPr="001F41BC">
              <w:rPr>
                <w:rFonts w:ascii="Verdana" w:eastAsia="Arial" w:hAnsi="Verdana" w:cs="Arial"/>
                <w:spacing w:val="-5"/>
                <w:lang w:val="es-ES"/>
              </w:rPr>
              <w:t xml:space="preserve"> </w:t>
            </w:r>
            <w:r w:rsidRPr="001F41BC">
              <w:rPr>
                <w:rFonts w:ascii="Verdana" w:eastAsia="Arial" w:hAnsi="Verdana" w:cs="Arial"/>
                <w:lang w:val="es-ES"/>
              </w:rPr>
              <w:t>verificará, tanto para las personas naturales como para las jurídicas</w:t>
            </w:r>
            <w:r w:rsidRPr="00D14A05">
              <w:rPr>
                <w:rFonts w:ascii="Verdana" w:eastAsia="Arial" w:hAnsi="Verdana" w:cs="Arial"/>
                <w:lang w:val="es-ES"/>
              </w:rPr>
              <w:t xml:space="preserve">, la realización de los aportes al Sistema de Seguridad Social Integral, al momento de </w:t>
            </w:r>
            <w:r>
              <w:rPr>
                <w:rFonts w:ascii="Verdana" w:eastAsia="Arial" w:hAnsi="Verdana" w:cs="Arial"/>
                <w:lang w:val="es-ES"/>
              </w:rPr>
              <w:t>la</w:t>
            </w:r>
            <w:r w:rsidRPr="00D14A05">
              <w:rPr>
                <w:rFonts w:ascii="Verdana" w:eastAsia="Arial" w:hAnsi="Verdana" w:cs="Arial"/>
                <w:lang w:val="es-ES"/>
              </w:rPr>
              <w:t xml:space="preserve"> liquidación</w:t>
            </w:r>
            <w:r>
              <w:rPr>
                <w:rFonts w:ascii="Verdana" w:eastAsia="Arial" w:hAnsi="Verdana" w:cs="Arial"/>
                <w:lang w:val="es-ES"/>
              </w:rPr>
              <w:t xml:space="preserve"> del contrato</w:t>
            </w:r>
            <w:r w:rsidRPr="001F41BC">
              <w:rPr>
                <w:rFonts w:ascii="Verdana" w:eastAsia="Arial" w:hAnsi="Verdana" w:cs="Arial"/>
                <w:lang w:val="es-ES"/>
              </w:rPr>
              <w:t>, y dejarán constancia del cumplimiento de las obligaciones del contratista frente a los aportes mencionados durante toda su vigencia, estableciendo una correcta relación entre el monto cancelado y las sumas que debieron</w:t>
            </w:r>
            <w:r w:rsidRPr="001F41BC">
              <w:rPr>
                <w:rFonts w:ascii="Verdana" w:eastAsia="Arial" w:hAnsi="Verdana" w:cs="Arial"/>
                <w:spacing w:val="-9"/>
                <w:lang w:val="es-ES"/>
              </w:rPr>
              <w:t xml:space="preserve"> </w:t>
            </w:r>
            <w:r w:rsidRPr="001F41BC">
              <w:rPr>
                <w:rFonts w:ascii="Verdana" w:eastAsia="Arial" w:hAnsi="Verdana" w:cs="Arial"/>
                <w:lang w:val="es-ES"/>
              </w:rPr>
              <w:t>cotizar</w:t>
            </w:r>
            <w:r>
              <w:rPr>
                <w:rFonts w:ascii="Verdana" w:hAnsi="Verdana"/>
              </w:rPr>
              <w:t>.</w:t>
            </w:r>
          </w:p>
        </w:tc>
      </w:tr>
    </w:tbl>
    <w:p w14:paraId="40840CBE" w14:textId="77777777" w:rsidR="00354F83" w:rsidRDefault="00354F83" w:rsidP="00354F83">
      <w:pPr>
        <w:tabs>
          <w:tab w:val="left" w:pos="142"/>
          <w:tab w:val="left" w:pos="284"/>
        </w:tabs>
        <w:spacing w:after="0" w:line="276" w:lineRule="auto"/>
        <w:jc w:val="both"/>
        <w:rPr>
          <w:rFonts w:ascii="Verdana" w:eastAsia="Century Gothic" w:hAnsi="Verdana" w:cs="Century Gothic"/>
          <w:b/>
          <w:bCs/>
          <w:lang w:val="es-ES"/>
        </w:rPr>
      </w:pPr>
    </w:p>
    <w:p w14:paraId="24E9B3E2" w14:textId="77777777" w:rsidR="00354F83" w:rsidRPr="001B5827" w:rsidRDefault="00354F83" w:rsidP="00354F8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B5827">
        <w:rPr>
          <w:rFonts w:ascii="Verdana" w:eastAsia="Century Gothic" w:hAnsi="Verdana" w:cs="Century Gothic"/>
          <w:b/>
          <w:bCs/>
        </w:rPr>
        <w:t>Razones de la respuesta:</w:t>
      </w:r>
    </w:p>
    <w:p w14:paraId="34A6BD4B" w14:textId="77777777" w:rsidR="00354F83" w:rsidRPr="001B5827" w:rsidRDefault="00354F83" w:rsidP="00354F83">
      <w:pPr>
        <w:spacing w:after="0" w:line="276" w:lineRule="auto"/>
        <w:jc w:val="both"/>
        <w:rPr>
          <w:rFonts w:ascii="Verdana" w:eastAsia="Calibri" w:hAnsi="Verdana" w:cs="Arial"/>
          <w:lang w:val="es-ES"/>
        </w:rPr>
      </w:pPr>
    </w:p>
    <w:p w14:paraId="7BB8B811" w14:textId="77777777" w:rsidR="00354F83" w:rsidRDefault="00354F83" w:rsidP="00354F83">
      <w:pPr>
        <w:spacing w:after="0" w:line="276" w:lineRule="auto"/>
        <w:jc w:val="both"/>
        <w:rPr>
          <w:rFonts w:ascii="Verdana" w:eastAsia="Calibri" w:hAnsi="Verdana" w:cs="Arial"/>
          <w:lang w:val="es-ES"/>
        </w:rPr>
      </w:pPr>
      <w:r w:rsidRPr="001B5827">
        <w:rPr>
          <w:rFonts w:ascii="Verdana" w:eastAsia="Calibri" w:hAnsi="Verdana" w:cs="Arial"/>
          <w:lang w:val="es-ES"/>
        </w:rPr>
        <w:t xml:space="preserve">Lo anterior se sustenta en las siguientes consideraciones: </w:t>
      </w:r>
    </w:p>
    <w:p w14:paraId="787A4B80" w14:textId="77777777" w:rsidR="00354F83" w:rsidRDefault="00354F83" w:rsidP="00354F83">
      <w:pPr>
        <w:spacing w:after="0" w:line="276" w:lineRule="auto"/>
        <w:jc w:val="both"/>
        <w:rPr>
          <w:rFonts w:ascii="Verdana" w:eastAsia="Calibri" w:hAnsi="Verdana" w:cs="Arial"/>
          <w:lang w:val="es-ES"/>
        </w:rPr>
      </w:pPr>
    </w:p>
    <w:p w14:paraId="06AF59ED" w14:textId="77777777" w:rsidR="00354F83" w:rsidRDefault="00354F83" w:rsidP="00354F83">
      <w:pPr>
        <w:spacing w:after="120" w:line="276" w:lineRule="auto"/>
        <w:jc w:val="both"/>
        <w:rPr>
          <w:rFonts w:ascii="Verdana" w:eastAsia="Calibri" w:hAnsi="Verdana" w:cs="Arial"/>
          <w:bCs/>
          <w:lang w:val="es-ES_tradnl"/>
        </w:rPr>
      </w:pPr>
      <w:r w:rsidRPr="0027034B">
        <w:rPr>
          <w:rFonts w:ascii="Verdana" w:eastAsia="Times New Roman" w:hAnsi="Verdana" w:cs="Arial"/>
          <w:shd w:val="clear" w:color="auto" w:fill="FFFFFF"/>
          <w:lang w:val="es-ES"/>
        </w:rPr>
        <w:t>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10198648" w14:textId="77777777" w:rsidR="00354F83" w:rsidRPr="0027034B" w:rsidRDefault="00354F83" w:rsidP="00354F83">
      <w:pPr>
        <w:spacing w:after="0" w:line="276" w:lineRule="auto"/>
        <w:ind w:firstLine="709"/>
        <w:jc w:val="both"/>
        <w:rPr>
          <w:rFonts w:ascii="Verdana" w:eastAsia="Times New Roman" w:hAnsi="Verdana" w:cs="Arial"/>
          <w:lang w:val="es-ES" w:eastAsia="es-MX"/>
        </w:rPr>
      </w:pPr>
      <w:r>
        <w:rPr>
          <w:rFonts w:ascii="Verdana" w:eastAsia="Times New Roman" w:hAnsi="Verdana" w:cs="Arial"/>
          <w:lang w:val="es-ES" w:eastAsia="es-MX"/>
        </w:rPr>
        <w:t>L</w:t>
      </w:r>
      <w:r w:rsidRPr="0027034B">
        <w:rPr>
          <w:rFonts w:ascii="Verdana" w:eastAsia="Times New Roman" w:hAnsi="Verdana" w:cs="Arial"/>
          <w:lang w:val="es-ES" w:eastAsia="es-MX"/>
        </w:rPr>
        <w:t xml:space="preserve">a jurisprudencia contencioso-administrativa, por su parte, ha considerado que la obligación de vigilar la correcta ejecución del objeto contractual es una función de la entidad contratante, en los siguientes términos: </w:t>
      </w:r>
    </w:p>
    <w:p w14:paraId="3E413FF0" w14:textId="77777777" w:rsidR="00354F83" w:rsidRPr="0027034B" w:rsidRDefault="00354F83" w:rsidP="00354F83">
      <w:pPr>
        <w:spacing w:after="0"/>
        <w:ind w:left="709"/>
        <w:contextualSpacing/>
        <w:jc w:val="both"/>
        <w:rPr>
          <w:rFonts w:ascii="Verdana" w:eastAsia="Times New Roman" w:hAnsi="Verdana" w:cs="Arial"/>
          <w:lang w:val="es-ES_tradnl" w:eastAsia="es-MX"/>
        </w:rPr>
      </w:pPr>
    </w:p>
    <w:p w14:paraId="683EB479" w14:textId="77777777" w:rsidR="00354F83" w:rsidRPr="0021572A" w:rsidRDefault="00354F83" w:rsidP="00354F83">
      <w:pPr>
        <w:spacing w:after="0" w:line="240" w:lineRule="auto"/>
        <w:ind w:left="709" w:right="709"/>
        <w:contextualSpacing/>
        <w:jc w:val="both"/>
        <w:rPr>
          <w:rFonts w:ascii="Verdana" w:eastAsia="Times New Roman" w:hAnsi="Verdana" w:cs="Arial"/>
          <w:sz w:val="20"/>
          <w:szCs w:val="20"/>
          <w:lang w:val="es-ES_tradnl" w:eastAsia="es-MX"/>
        </w:rPr>
      </w:pPr>
      <w:bookmarkStart w:id="2" w:name="_Hlk178671999"/>
      <w:r w:rsidRPr="0021572A">
        <w:rPr>
          <w:rFonts w:ascii="Verdana" w:eastAsia="Times New Roman" w:hAnsi="Verdana" w:cs="Arial"/>
          <w:sz w:val="20"/>
          <w:szCs w:val="20"/>
          <w:lang w:val="es-ES_tradnl" w:eastAsia="es-MX"/>
        </w:rPr>
        <w:lastRenderedPageBreak/>
        <w:t>“La función de vigilancia y control del contrato estatal supone el cuidado y la supervisión, de forma tal que en ejercicio de esa función</w:t>
      </w:r>
      <w:bookmarkEnd w:id="2"/>
      <w:r w:rsidRPr="0021572A">
        <w:rPr>
          <w:rFonts w:ascii="Verdana" w:eastAsia="Times New Roman" w:hAnsi="Verdana" w:cs="Arial"/>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21572A">
        <w:rPr>
          <w:rFonts w:ascii="Verdana" w:eastAsia="Times New Roman" w:hAnsi="Verdana" w:cs="Arial"/>
          <w:sz w:val="20"/>
          <w:szCs w:val="20"/>
          <w:vertAlign w:val="superscript"/>
          <w:lang w:val="es-ES_tradnl" w:eastAsia="es-MX"/>
        </w:rPr>
        <w:footnoteReference w:id="2"/>
      </w:r>
      <w:r w:rsidRPr="0021572A">
        <w:rPr>
          <w:rFonts w:ascii="Verdana" w:eastAsia="Times New Roman" w:hAnsi="Verdana" w:cs="Arial"/>
          <w:sz w:val="20"/>
          <w:szCs w:val="20"/>
          <w:lang w:val="es-ES_tradnl" w:eastAsia="es-MX"/>
        </w:rPr>
        <w:t>.</w:t>
      </w:r>
    </w:p>
    <w:p w14:paraId="489E8170" w14:textId="77777777" w:rsidR="00354F83" w:rsidRDefault="00354F83" w:rsidP="00354F83">
      <w:pPr>
        <w:spacing w:after="0" w:line="276" w:lineRule="auto"/>
        <w:jc w:val="both"/>
        <w:rPr>
          <w:rFonts w:ascii="Verdana" w:eastAsia="Calibri" w:hAnsi="Verdana" w:cs="Arial"/>
          <w:bCs/>
          <w:lang w:val="es-ES_tradnl"/>
        </w:rPr>
      </w:pPr>
    </w:p>
    <w:p w14:paraId="03D88CB8" w14:textId="77777777" w:rsidR="00354F83" w:rsidRDefault="00354F83" w:rsidP="00354F83">
      <w:pPr>
        <w:spacing w:after="120" w:line="276" w:lineRule="auto"/>
        <w:ind w:firstLine="708"/>
        <w:jc w:val="both"/>
        <w:rPr>
          <w:rFonts w:ascii="Verdana" w:eastAsia="Times New Roman" w:hAnsi="Verdana" w:cs="Arial"/>
          <w:lang w:val="es-ES" w:eastAsia="es-MX"/>
        </w:rPr>
      </w:pPr>
      <w:r>
        <w:rPr>
          <w:rFonts w:ascii="Verdana" w:eastAsia="Calibri" w:hAnsi="Verdana" w:cs="Arial"/>
          <w:bCs/>
          <w:lang w:val="es-ES_tradnl"/>
        </w:rPr>
        <w:t>En específico, l</w:t>
      </w:r>
      <w:r w:rsidRPr="00B7290B">
        <w:rPr>
          <w:rFonts w:ascii="Verdana" w:eastAsia="Calibri" w:hAnsi="Verdana" w:cs="Arial"/>
          <w:bCs/>
          <w:lang w:val="es-ES_tradnl"/>
        </w:rPr>
        <w:t xml:space="preserve">a </w:t>
      </w:r>
      <w:r>
        <w:rPr>
          <w:rFonts w:ascii="Verdana" w:eastAsia="Calibri" w:hAnsi="Verdana" w:cs="Arial"/>
          <w:bCs/>
          <w:lang w:val="es-ES_tradnl"/>
        </w:rPr>
        <w:t>s</w:t>
      </w:r>
      <w:r w:rsidRPr="00B7290B">
        <w:rPr>
          <w:rFonts w:ascii="Verdana" w:eastAsia="Calibri" w:hAnsi="Verdana" w:cs="Arial"/>
          <w:bCs/>
          <w:lang w:val="es-ES_tradnl"/>
        </w:rPr>
        <w:t xml:space="preserve">upervisión de los contratos estatales se encuentra regulada en la Ley 1174 de 2011, que </w:t>
      </w:r>
      <w:r w:rsidRPr="00B7290B">
        <w:rPr>
          <w:rFonts w:ascii="Verdana" w:eastAsia="Times New Roman" w:hAnsi="Verdana" w:cs="Arial"/>
          <w:lang w:val="es-ES" w:eastAsia="es-MX"/>
        </w:rPr>
        <w:t>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w:t>
      </w:r>
      <w:r>
        <w:rPr>
          <w:rFonts w:ascii="Verdana" w:eastAsia="Times New Roman" w:hAnsi="Verdana" w:cs="Arial"/>
          <w:lang w:val="es-ES" w:eastAsia="es-MX"/>
        </w:rPr>
        <w:t xml:space="preserve">. </w:t>
      </w:r>
    </w:p>
    <w:p w14:paraId="259B18F5" w14:textId="77777777" w:rsidR="00354F83" w:rsidRPr="00B7290B" w:rsidRDefault="00354F83" w:rsidP="00354F83">
      <w:pPr>
        <w:spacing w:after="0" w:line="276" w:lineRule="auto"/>
        <w:ind w:firstLine="708"/>
        <w:jc w:val="both"/>
        <w:rPr>
          <w:rFonts w:ascii="Verdana" w:eastAsia="Times New Roman" w:hAnsi="Verdana" w:cs="Arial"/>
          <w:lang w:val="es-ES" w:eastAsia="es-MX"/>
        </w:rPr>
      </w:pPr>
      <w:r>
        <w:rPr>
          <w:rFonts w:ascii="Verdana" w:eastAsia="Times New Roman" w:hAnsi="Verdana" w:cs="Arial"/>
          <w:lang w:val="es-ES" w:eastAsia="es-MX"/>
        </w:rPr>
        <w:t xml:space="preserve">Esta misma disposición </w:t>
      </w:r>
      <w:r w:rsidRPr="00B7290B">
        <w:rPr>
          <w:rFonts w:ascii="Verdana" w:eastAsia="Times New Roman" w:hAnsi="Verdana" w:cs="Arial"/>
          <w:lang w:val="es-ES" w:eastAsia="es-MX"/>
        </w:rPr>
        <w:t>definió la supervisión como:</w:t>
      </w:r>
    </w:p>
    <w:p w14:paraId="4A1925A0" w14:textId="77777777" w:rsidR="00354F83" w:rsidRPr="00B7290B" w:rsidRDefault="00354F83" w:rsidP="00354F83">
      <w:pPr>
        <w:spacing w:after="0" w:line="276" w:lineRule="auto"/>
        <w:ind w:firstLine="708"/>
        <w:jc w:val="both"/>
        <w:rPr>
          <w:rFonts w:ascii="Verdana" w:eastAsia="Times New Roman" w:hAnsi="Verdana" w:cs="Arial"/>
          <w:lang w:val="es-ES" w:eastAsia="es-MX"/>
        </w:rPr>
      </w:pPr>
    </w:p>
    <w:p w14:paraId="41C554ED" w14:textId="77777777" w:rsidR="00354F83" w:rsidRDefault="00354F83" w:rsidP="00354F83">
      <w:pPr>
        <w:spacing w:after="0" w:line="240" w:lineRule="auto"/>
        <w:ind w:left="709" w:right="709"/>
        <w:jc w:val="both"/>
        <w:textAlignment w:val="baseline"/>
        <w:rPr>
          <w:rFonts w:ascii="Verdana" w:eastAsia="Times New Roman" w:hAnsi="Verdana" w:cs="Arial"/>
          <w:sz w:val="20"/>
          <w:szCs w:val="20"/>
          <w:lang w:val="es-ES" w:eastAsia="es-MX"/>
        </w:rPr>
      </w:pPr>
      <w:r>
        <w:rPr>
          <w:rFonts w:ascii="Verdana" w:eastAsia="Times New Roman" w:hAnsi="Verdana" w:cs="Arial"/>
          <w:sz w:val="20"/>
          <w:szCs w:val="20"/>
          <w:lang w:val="es-ES" w:eastAsia="es-MX"/>
        </w:rPr>
        <w:t>“</w:t>
      </w:r>
      <w:r w:rsidRPr="00AB1327">
        <w:rPr>
          <w:rFonts w:ascii="Verdana" w:eastAsia="Times New Roman"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especializados. Para la supervisión, la entidad estatal podrá contratar personal de apoyo, a través de los contratos de prestación de servicio que sean requeridos</w:t>
      </w:r>
      <w:r>
        <w:rPr>
          <w:rFonts w:ascii="Verdana" w:eastAsia="Times New Roman" w:hAnsi="Verdana" w:cs="Arial"/>
          <w:sz w:val="20"/>
          <w:szCs w:val="20"/>
          <w:lang w:val="es-ES" w:eastAsia="es-MX"/>
        </w:rPr>
        <w:t>”</w:t>
      </w:r>
      <w:r w:rsidRPr="00AB1327">
        <w:rPr>
          <w:rFonts w:ascii="Verdana" w:eastAsia="Times New Roman" w:hAnsi="Verdana" w:cs="Arial"/>
          <w:sz w:val="20"/>
          <w:szCs w:val="20"/>
          <w:lang w:val="es-ES" w:eastAsia="es-MX"/>
        </w:rPr>
        <w:t>.</w:t>
      </w:r>
    </w:p>
    <w:p w14:paraId="4A57CDDB" w14:textId="77777777" w:rsidR="00354F83" w:rsidRPr="009B0144" w:rsidRDefault="00354F83" w:rsidP="00354F83">
      <w:pPr>
        <w:spacing w:after="0" w:line="276" w:lineRule="auto"/>
        <w:ind w:left="709" w:right="709"/>
        <w:jc w:val="both"/>
        <w:textAlignment w:val="baseline"/>
        <w:rPr>
          <w:rFonts w:ascii="Verdana" w:eastAsia="Times New Roman" w:hAnsi="Verdana" w:cs="Arial"/>
          <w:lang w:val="es-ES" w:eastAsia="es-MX"/>
        </w:rPr>
      </w:pPr>
    </w:p>
    <w:p w14:paraId="25812885" w14:textId="77777777" w:rsidR="00354F83" w:rsidRDefault="00354F83" w:rsidP="00354F83">
      <w:pPr>
        <w:pStyle w:val="NormalWeb"/>
        <w:spacing w:before="0" w:beforeAutospacing="0" w:after="120" w:afterAutospacing="0" w:line="276" w:lineRule="auto"/>
        <w:ind w:firstLine="708"/>
        <w:jc w:val="both"/>
        <w:rPr>
          <w:rFonts w:ascii="Verdana" w:hAnsi="Verdana" w:cs="Open Sans"/>
          <w:sz w:val="22"/>
          <w:szCs w:val="22"/>
        </w:rPr>
      </w:pPr>
      <w:r w:rsidRPr="00B7290B">
        <w:rPr>
          <w:rFonts w:ascii="Verdana" w:hAnsi="Verdana" w:cs="Arial"/>
          <w:bCs/>
          <w:sz w:val="22"/>
          <w:szCs w:val="22"/>
          <w:lang w:val="es-ES"/>
        </w:rPr>
        <w:t>Adicionalmente, el artículo 84 de la Ley 1174 de 2011 en relación con las facultades de los supervisores establece que “</w:t>
      </w:r>
      <w:r w:rsidRPr="00B7290B">
        <w:rPr>
          <w:rFonts w:ascii="Verdana" w:hAnsi="Verdana" w:cs="Open Sans"/>
          <w:sz w:val="22"/>
          <w:szCs w:val="22"/>
        </w:rPr>
        <w:t>implica el seguimiento al ejercicio del cumplimiento obligacional por la entidad contratante sobre las obligaciones a cargo del contratista”; estando facultados para solicitar aclaraciones, explicaciones e inform</w:t>
      </w:r>
      <w:r>
        <w:rPr>
          <w:rFonts w:ascii="Verdana" w:hAnsi="Verdana" w:cs="Open Sans"/>
          <w:sz w:val="22"/>
          <w:szCs w:val="22"/>
        </w:rPr>
        <w:t>e</w:t>
      </w:r>
      <w:r w:rsidRPr="00B7290B">
        <w:rPr>
          <w:rFonts w:ascii="Verdana" w:hAnsi="Verdana" w:cs="Open Sans"/>
          <w:sz w:val="22"/>
          <w:szCs w:val="22"/>
        </w:rPr>
        <w:t xml:space="preserve">s sobre la ejecución contractual. </w:t>
      </w:r>
    </w:p>
    <w:p w14:paraId="66FC479D" w14:textId="77777777" w:rsidR="00354F83" w:rsidRPr="00CD4777" w:rsidRDefault="00354F83" w:rsidP="00354F83">
      <w:pPr>
        <w:spacing w:after="120" w:line="276" w:lineRule="auto"/>
        <w:ind w:firstLine="708"/>
        <w:jc w:val="both"/>
        <w:rPr>
          <w:rFonts w:ascii="Verdana" w:eastAsia="Times New Roman" w:hAnsi="Verdana" w:cs="Arial"/>
          <w:bCs/>
          <w:lang w:val="es-ES"/>
        </w:rPr>
      </w:pPr>
      <w:r w:rsidRPr="00B7290B">
        <w:rPr>
          <w:rFonts w:ascii="Verdana" w:eastAsia="Times New Roman" w:hAnsi="Verdana" w:cs="Arial"/>
          <w:bCs/>
          <w:lang w:val="es-ES"/>
        </w:rPr>
        <w:t xml:space="preserve">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w:t>
      </w:r>
      <w:r w:rsidRPr="00B7290B">
        <w:rPr>
          <w:rFonts w:ascii="Verdana" w:eastAsia="Times New Roman" w:hAnsi="Verdana" w:cs="Arial"/>
          <w:bCs/>
          <w:lang w:val="es-ES"/>
        </w:rPr>
        <w:lastRenderedPageBreak/>
        <w:t>interventoría que depende del análisis de su necesidad y extensión</w:t>
      </w:r>
      <w:r w:rsidRPr="00B7290B">
        <w:rPr>
          <w:rFonts w:ascii="Verdana" w:eastAsia="Times New Roman" w:hAnsi="Verdana" w:cs="Arial"/>
          <w:bCs/>
          <w:vertAlign w:val="superscript"/>
          <w:lang w:val="es-ES"/>
        </w:rPr>
        <w:footnoteReference w:id="3"/>
      </w:r>
      <w:r w:rsidRPr="00B7290B">
        <w:rPr>
          <w:rFonts w:ascii="Verdana" w:eastAsia="Times New Roman" w:hAnsi="Verdana" w:cs="Arial"/>
          <w:bCs/>
          <w:lang w:val="es-ES"/>
        </w:rPr>
        <w:t xml:space="preserve">–; </w:t>
      </w:r>
      <w:proofErr w:type="spellStart"/>
      <w:r w:rsidRPr="00B7290B">
        <w:rPr>
          <w:rFonts w:ascii="Verdana" w:eastAsia="Times New Roman" w:hAnsi="Verdana" w:cs="Arial"/>
          <w:bCs/>
          <w:lang w:val="es-ES"/>
        </w:rPr>
        <w:t>ii</w:t>
      </w:r>
      <w:proofErr w:type="spellEnd"/>
      <w:r w:rsidRPr="00B7290B">
        <w:rPr>
          <w:rFonts w:ascii="Verdana" w:eastAsia="Times New Roman" w:hAnsi="Verdana" w:cs="Arial"/>
          <w:bCs/>
          <w:lang w:val="es-ES"/>
        </w:rPr>
        <w:t xml:space="preserve">) no requiere conocimientos tan especializados como la interventoría; </w:t>
      </w:r>
      <w:proofErr w:type="spellStart"/>
      <w:r w:rsidRPr="00B7290B">
        <w:rPr>
          <w:rFonts w:ascii="Verdana" w:eastAsia="Times New Roman" w:hAnsi="Verdana" w:cs="Arial"/>
          <w:bCs/>
          <w:lang w:val="es-ES"/>
        </w:rPr>
        <w:t>iii</w:t>
      </w:r>
      <w:proofErr w:type="spellEnd"/>
      <w:r w:rsidRPr="00B7290B">
        <w:rPr>
          <w:rFonts w:ascii="Verdana" w:eastAsia="Times New Roman" w:hAnsi="Verdana" w:cs="Arial"/>
          <w:bCs/>
          <w:lang w:val="es-ES"/>
        </w:rPr>
        <w:t xml:space="preserve">) se ejerce por la Entidad Estatal por conducto de la designación de servidores públicos idóneos para cumplir la función; </w:t>
      </w:r>
      <w:proofErr w:type="spellStart"/>
      <w:r w:rsidRPr="00B7290B">
        <w:rPr>
          <w:rFonts w:ascii="Verdana" w:eastAsia="Times New Roman" w:hAnsi="Verdana" w:cs="Arial"/>
          <w:bCs/>
          <w:lang w:val="es-ES"/>
        </w:rPr>
        <w:t>iv</w:t>
      </w:r>
      <w:proofErr w:type="spellEnd"/>
      <w:r w:rsidRPr="00B7290B">
        <w:rPr>
          <w:rFonts w:ascii="Verdana" w:eastAsia="Times New Roman" w:hAnsi="Verdana" w:cs="Arial"/>
          <w:bCs/>
          <w:lang w:val="es-ES"/>
        </w:rPr>
        <w:t>) puede recibir apoyo de personal contratado para tal fin mediante contratos de prestación de servicios; y v) le es inseparable el seguimiento técnico, administrativo, financiero, contable y jurídico del contrato vigilado.</w:t>
      </w:r>
    </w:p>
    <w:p w14:paraId="77542EF1" w14:textId="77777777" w:rsidR="00354F83" w:rsidRPr="005918CE" w:rsidRDefault="00354F83" w:rsidP="00354F83">
      <w:pPr>
        <w:pStyle w:val="Sinespaciado"/>
        <w:spacing w:after="120" w:line="276" w:lineRule="auto"/>
        <w:ind w:firstLine="709"/>
        <w:jc w:val="both"/>
        <w:rPr>
          <w:rFonts w:ascii="Verdana" w:eastAsia="Times New Roman" w:hAnsi="Verdana" w:cs="Arial"/>
          <w:sz w:val="22"/>
          <w:shd w:val="clear" w:color="auto" w:fill="FFFFFF"/>
          <w:lang w:val="es-ES"/>
        </w:rPr>
      </w:pPr>
      <w:bookmarkStart w:id="3" w:name="_Hlk204066195"/>
      <w:r w:rsidRPr="00CD4777">
        <w:rPr>
          <w:rFonts w:ascii="Verdana" w:eastAsia="Times New Roman" w:hAnsi="Verdana" w:cs="Arial"/>
          <w:sz w:val="22"/>
          <w:shd w:val="clear" w:color="auto" w:fill="FFFFFF"/>
          <w:lang w:val="es-ES"/>
        </w:rPr>
        <w:t xml:space="preserve">Así mismo, </w:t>
      </w:r>
      <w:r w:rsidRPr="005918CE">
        <w:rPr>
          <w:rFonts w:ascii="Verdana" w:eastAsia="Times New Roman" w:hAnsi="Verdana" w:cs="Arial"/>
          <w:sz w:val="22"/>
          <w:shd w:val="clear" w:color="auto" w:fill="FFFFFF"/>
          <w:lang w:val="es-ES"/>
        </w:rPr>
        <w:t xml:space="preserve">esta </w:t>
      </w:r>
      <w:r w:rsidRPr="00CD4777">
        <w:rPr>
          <w:rFonts w:ascii="Verdana" w:eastAsia="Times New Roman" w:hAnsi="Verdana" w:cs="Arial"/>
          <w:sz w:val="22"/>
          <w:shd w:val="clear" w:color="auto" w:fill="FFFFFF"/>
          <w:lang w:val="es-ES"/>
        </w:rPr>
        <w:t>Agencia</w:t>
      </w:r>
      <w:r w:rsidRPr="005918CE">
        <w:rPr>
          <w:rFonts w:ascii="Verdana" w:eastAsia="Times New Roman" w:hAnsi="Verdana" w:cs="Arial"/>
          <w:sz w:val="22"/>
          <w:shd w:val="clear" w:color="auto" w:fill="FFFFFF"/>
          <w:lang w:val="es-ES"/>
        </w:rPr>
        <w:t>,</w:t>
      </w:r>
      <w:r w:rsidRPr="00CD4777">
        <w:rPr>
          <w:rFonts w:ascii="Verdana" w:eastAsia="Times New Roman" w:hAnsi="Verdana" w:cs="Arial"/>
          <w:color w:val="000000"/>
          <w:sz w:val="22"/>
          <w:lang w:val="es-ES_tradnl" w:eastAsia="es-ES_tradnl"/>
        </w:rPr>
        <w:t xml:space="preserve"> en el ejercicio de sus funciones, expidió la “Guía para el ejercicio de las funciones de Supervisión e Interventoría de los contratos</w:t>
      </w:r>
      <w:r>
        <w:rPr>
          <w:rFonts w:ascii="Verdana" w:eastAsia="Times New Roman" w:hAnsi="Verdana" w:cs="Arial"/>
          <w:color w:val="000000"/>
          <w:sz w:val="22"/>
          <w:lang w:val="es-ES_tradnl" w:eastAsia="es-ES_tradnl"/>
        </w:rPr>
        <w:t xml:space="preserve"> suscritos por las Entidades Estatales</w:t>
      </w:r>
      <w:r w:rsidRPr="00CD4777">
        <w:rPr>
          <w:rFonts w:ascii="Verdana" w:eastAsia="Times New Roman" w:hAnsi="Verdana" w:cs="Arial"/>
          <w:color w:val="000000"/>
          <w:sz w:val="22"/>
          <w:lang w:val="es-ES_tradnl" w:eastAsia="es-ES_tradnl"/>
        </w:rPr>
        <w:t>”</w:t>
      </w:r>
      <w:r>
        <w:rPr>
          <w:rStyle w:val="Refdenotaalpie"/>
          <w:rFonts w:ascii="Verdana" w:eastAsia="Times New Roman" w:hAnsi="Verdana" w:cs="Arial"/>
          <w:color w:val="000000"/>
          <w:sz w:val="22"/>
          <w:lang w:val="es-ES_tradnl" w:eastAsia="es-ES_tradnl"/>
        </w:rPr>
        <w:footnoteReference w:id="4"/>
      </w:r>
      <w:r w:rsidRPr="00CD4777">
        <w:rPr>
          <w:rFonts w:ascii="Verdana" w:eastAsia="Times New Roman" w:hAnsi="Verdana" w:cs="Arial"/>
          <w:color w:val="000000"/>
          <w:sz w:val="22"/>
          <w:lang w:val="es-ES_tradnl" w:eastAsia="es-ES_tradnl"/>
        </w:rPr>
        <w:t xml:space="preserve">, la cual constituye una herramienta pedagógica en la </w:t>
      </w:r>
      <w:r w:rsidRPr="00C4439D">
        <w:rPr>
          <w:rFonts w:ascii="Verdana" w:eastAsia="Times New Roman" w:hAnsi="Verdana" w:cs="Arial"/>
          <w:color w:val="000000"/>
          <w:sz w:val="22"/>
          <w:lang w:val="es-ES_tradnl" w:eastAsia="es-ES_tradnl"/>
        </w:rPr>
        <w:t xml:space="preserve">que se imparten lineamientos de buenas prácticas para el ejercicio de la supervisión e interventoría de los contratos estatales y se </w:t>
      </w:r>
      <w:r w:rsidRPr="00C4439D">
        <w:rPr>
          <w:rFonts w:ascii="Verdana" w:eastAsia="Times New Roman" w:hAnsi="Verdana" w:cs="Arial"/>
          <w:sz w:val="22"/>
          <w:shd w:val="clear" w:color="auto" w:fill="FFFFFF"/>
          <w:lang w:val="es-ES"/>
        </w:rPr>
        <w:t xml:space="preserve">consagró que la supervisión del contrato estatal corresponde al funcionario público de la entidad. </w:t>
      </w:r>
    </w:p>
    <w:p w14:paraId="7399DCBE" w14:textId="77777777" w:rsidR="00354F83" w:rsidRPr="00C4439D" w:rsidRDefault="00354F83" w:rsidP="00354F83">
      <w:pPr>
        <w:pStyle w:val="Sinespaciado"/>
        <w:spacing w:after="120" w:line="276" w:lineRule="auto"/>
        <w:ind w:firstLine="709"/>
        <w:jc w:val="both"/>
        <w:rPr>
          <w:rFonts w:ascii="Verdana" w:eastAsia="Times New Roman" w:hAnsi="Verdana" w:cs="Arial"/>
          <w:sz w:val="22"/>
          <w:shd w:val="clear" w:color="auto" w:fill="FFFFFF"/>
          <w:lang w:val="es-ES"/>
        </w:rPr>
      </w:pPr>
      <w:r w:rsidRPr="00C4439D">
        <w:rPr>
          <w:rFonts w:ascii="Verdana" w:eastAsia="Times New Roman" w:hAnsi="Verdana" w:cs="Arial"/>
          <w:sz w:val="22"/>
          <w:shd w:val="clear" w:color="auto" w:fill="FFFFFF"/>
          <w:lang w:val="es-ES"/>
        </w:rPr>
        <w:t xml:space="preserve">En esta Guía se encuentran descritas actividades generales que están a cargo de los </w:t>
      </w:r>
      <w:r w:rsidRPr="005918CE">
        <w:rPr>
          <w:rFonts w:ascii="Verdana" w:eastAsia="Times New Roman" w:hAnsi="Verdana" w:cs="Arial"/>
          <w:sz w:val="22"/>
          <w:shd w:val="clear" w:color="auto" w:fill="FFFFFF"/>
          <w:lang w:val="es-ES"/>
        </w:rPr>
        <w:t>s</w:t>
      </w:r>
      <w:r w:rsidRPr="00C4439D">
        <w:rPr>
          <w:rFonts w:ascii="Verdana" w:eastAsia="Times New Roman" w:hAnsi="Verdana" w:cs="Arial"/>
          <w:sz w:val="22"/>
          <w:shd w:val="clear" w:color="auto" w:fill="FFFFFF"/>
          <w:lang w:val="es-ES"/>
        </w:rPr>
        <w:t xml:space="preserve">upervisores como: </w:t>
      </w:r>
      <w:r w:rsidRPr="00C4439D">
        <w:rPr>
          <w:rFonts w:ascii="Verdana" w:hAnsi="Verdana"/>
          <w:sz w:val="22"/>
        </w:rPr>
        <w:t>“Hacer seguimiento del cumplimiento del plazo del contrato y de los cronogramas previstos en el contrato” y “Revisar si la ejecución del contrato cumple con los términos del mismo y las necesidades de la Entidad Estatal y actuar en consecuencia de acuerdo con lo establecido en el contrato</w:t>
      </w:r>
      <w:r w:rsidRPr="005918CE">
        <w:rPr>
          <w:rFonts w:ascii="Verdana" w:hAnsi="Verdana"/>
          <w:sz w:val="22"/>
        </w:rPr>
        <w:t>”.</w:t>
      </w:r>
      <w:r w:rsidRPr="00C4439D">
        <w:rPr>
          <w:rFonts w:ascii="Verdana" w:hAnsi="Verdana"/>
          <w:sz w:val="22"/>
        </w:rPr>
        <w:t xml:space="preserve"> </w:t>
      </w:r>
      <w:r w:rsidRPr="005918CE">
        <w:rPr>
          <w:rFonts w:ascii="Verdana" w:hAnsi="Verdana"/>
          <w:sz w:val="22"/>
        </w:rPr>
        <w:t>También se señalan</w:t>
      </w:r>
      <w:r w:rsidRPr="00C4439D">
        <w:rPr>
          <w:rFonts w:ascii="Verdana" w:hAnsi="Verdana"/>
          <w:sz w:val="22"/>
        </w:rPr>
        <w:t xml:space="preserve"> actividades de seguimiento administrativo como: “</w:t>
      </w:r>
      <w:r w:rsidRPr="00690BA5">
        <w:rPr>
          <w:rFonts w:ascii="Verdana" w:hAnsi="Verdana"/>
          <w:i/>
          <w:sz w:val="22"/>
        </w:rPr>
        <w:t>Verificar el c</w:t>
      </w:r>
      <w:r w:rsidRPr="00C4439D">
        <w:rPr>
          <w:rFonts w:ascii="Verdana" w:hAnsi="Verdana"/>
          <w:sz w:val="22"/>
        </w:rPr>
        <w:t>umplimiento de las obligaciones del contratista en materia de seguridad social, salud ocupacional, planes de contingencia, normas ambientales, y cualquier otra norma aplicable de acuerdo con la naturaleza del contrato</w:t>
      </w:r>
      <w:r w:rsidRPr="005918CE">
        <w:rPr>
          <w:rFonts w:ascii="Verdana" w:hAnsi="Verdana"/>
          <w:sz w:val="22"/>
        </w:rPr>
        <w:t>” [Énfasis fuera del texto original]. Por</w:t>
      </w:r>
      <w:r w:rsidRPr="00C4439D">
        <w:rPr>
          <w:rFonts w:ascii="Verdana" w:hAnsi="Verdana"/>
          <w:sz w:val="22"/>
        </w:rPr>
        <w:t xml:space="preserve"> último, incluye también actividades en el seguimiento financiero y contable como “Revisar los documentos necesarios para efectuar los pagos al contratista, incluyendo el recibo a satisfacción de los bienes o servicios objeto del contrato</w:t>
      </w:r>
      <w:r w:rsidRPr="005918CE">
        <w:rPr>
          <w:rFonts w:ascii="Verdana" w:hAnsi="Verdana"/>
          <w:sz w:val="22"/>
        </w:rPr>
        <w:t xml:space="preserve">”. </w:t>
      </w:r>
      <w:proofErr w:type="spellStart"/>
      <w:r w:rsidRPr="005918CE">
        <w:rPr>
          <w:rFonts w:ascii="Verdana" w:hAnsi="Verdana"/>
          <w:sz w:val="22"/>
        </w:rPr>
        <w:t>Notese</w:t>
      </w:r>
      <w:proofErr w:type="spellEnd"/>
      <w:r w:rsidRPr="005918CE">
        <w:rPr>
          <w:rFonts w:ascii="Verdana" w:hAnsi="Verdana"/>
          <w:sz w:val="22"/>
        </w:rPr>
        <w:t xml:space="preserve"> que, dentro de las funciones del supervisor s</w:t>
      </w:r>
      <w:r>
        <w:rPr>
          <w:rFonts w:ascii="Verdana" w:hAnsi="Verdana"/>
          <w:sz w:val="22"/>
        </w:rPr>
        <w:t>í</w:t>
      </w:r>
      <w:r w:rsidRPr="005918CE">
        <w:rPr>
          <w:rFonts w:ascii="Verdana" w:hAnsi="Verdana"/>
          <w:sz w:val="22"/>
        </w:rPr>
        <w:t xml:space="preserve"> se encuentra una relacionada con la verificación del cumplimiento de las obligaciones del contratista en materia de aportes al Sistema de Seguridad Social. </w:t>
      </w:r>
    </w:p>
    <w:p w14:paraId="70B65557" w14:textId="77777777" w:rsidR="00354F83" w:rsidRPr="00CD4777" w:rsidRDefault="00354F83" w:rsidP="00354F83">
      <w:pPr>
        <w:pStyle w:val="Sinespaciado"/>
        <w:spacing w:after="120" w:line="276" w:lineRule="auto"/>
        <w:ind w:firstLine="709"/>
        <w:jc w:val="both"/>
        <w:rPr>
          <w:rFonts w:ascii="Verdana" w:hAnsi="Verdana" w:cs="Arial"/>
          <w:sz w:val="22"/>
        </w:rPr>
      </w:pPr>
      <w:r w:rsidRPr="00CD4777">
        <w:rPr>
          <w:rFonts w:ascii="Verdana" w:hAnsi="Verdana" w:cs="Arial"/>
          <w:sz w:val="22"/>
        </w:rPr>
        <w:t xml:space="preserve">Así mismo, allí se señala que la designación debe estar antecedida por un análisis de la carga operativa del funcionario al que se le asigna la función, para no incurrir en el riesgo de que el supervisor no pueda desempeñar la labor de manera adecuada. Igualmente, se recomienda que la designación se efectúe en la fecha en que se adjudique el contrato o cuando se suscriba, tratándose de </w:t>
      </w:r>
      <w:r w:rsidRPr="00CD4777">
        <w:rPr>
          <w:rFonts w:ascii="Verdana" w:hAnsi="Verdana" w:cs="Arial"/>
          <w:sz w:val="22"/>
        </w:rPr>
        <w:lastRenderedPageBreak/>
        <w:t xml:space="preserve">contratación directa. Además, el supervisor designado debe ser comunicado de la labor encomendada y debe conocer las obligaciones del contrato para efectos de que pueda desempeñar su labor de manera idónea. </w:t>
      </w:r>
    </w:p>
    <w:p w14:paraId="1DF4CF3D" w14:textId="77777777" w:rsidR="00354F83" w:rsidRPr="00CD4777" w:rsidRDefault="00354F83" w:rsidP="00354F83">
      <w:pPr>
        <w:pStyle w:val="Sinespaciado"/>
        <w:spacing w:after="120" w:line="276" w:lineRule="auto"/>
        <w:ind w:firstLine="709"/>
        <w:jc w:val="both"/>
        <w:rPr>
          <w:rFonts w:ascii="Verdana" w:hAnsi="Verdana" w:cs="Arial"/>
          <w:sz w:val="22"/>
        </w:rPr>
      </w:pPr>
      <w:r w:rsidRPr="00CD4777">
        <w:rPr>
          <w:rFonts w:ascii="Verdana" w:hAnsi="Verdana" w:cs="Arial"/>
          <w:sz w:val="22"/>
        </w:rPr>
        <w:t xml:space="preserve">Si bien es cierto que para desarrollar la supervisión del contrato no se requieren conocimientos técnicos especializados, también lo es que las funciones de seguimiento contractual abarcan varios campos, como por ejemplo, aspectos técnicos, administrativos, financieros, contables y jurídicos. En tal sentido, resulta razonable y posible que la entidad contratante, al momento de analizar cómo ejercer las funciones de supervisión del contrato, determine que estas deban realizarse por más de un funcionario, para lo que deberá tener en cuenta que las funciones propias de los cargos, y los perfiles, conocimientos y experiencia de los funcionarios designados, guarden relación directa con el objeto del contrato y sus aspectos a supervisar. Lo anterior con miras a que la vigilancia del contrato se realice de manera idónea y suficiente, con distribución equitativa de cargas y responsabilidades, en aplicación a los principios de coordinación y eficacia que rigen el ejercicio de la función administrativa, que son aplicables en la contratación estatal por disposición del artículo 23 de la Ley 80 de 1993. </w:t>
      </w:r>
    </w:p>
    <w:p w14:paraId="53BF0889" w14:textId="77777777" w:rsidR="00354F83" w:rsidRPr="00B7290B" w:rsidRDefault="00354F83" w:rsidP="00354F83">
      <w:pPr>
        <w:spacing w:after="120" w:line="276" w:lineRule="auto"/>
        <w:ind w:firstLine="709"/>
        <w:jc w:val="both"/>
        <w:rPr>
          <w:rFonts w:ascii="Verdana" w:eastAsia="Times New Roman" w:hAnsi="Verdana" w:cs="Arial"/>
          <w:shd w:val="clear" w:color="auto" w:fill="FFFFFF"/>
          <w:lang w:val="es-ES"/>
        </w:rPr>
      </w:pPr>
      <w:r w:rsidRPr="00B7290B">
        <w:rPr>
          <w:rFonts w:ascii="Verdana" w:eastAsia="Times New Roman" w:hAnsi="Verdana" w:cs="Arial"/>
          <w:shd w:val="clear" w:color="auto" w:fill="FFFFFF"/>
          <w:lang w:val="es-ES"/>
        </w:rPr>
        <w:t>Sin embargo, dicha guía reiteró que las Entidades Estatales puedan celebrar contratos de prestación de servicios para apoyar las actividades de supervisión, consignando en ellos las actividades propias del apoyo a la supervisión. Con todo, el alcance de dicho apoyo dependerá del objeto y las obligaciones determinadas en el contrato de prestación de servicios, marco dentro del cual el contratista desarrollará las actividades tendientes a soportar el seguimiento del contrato y apoyar la verificación del cumplimiento, en las condiciones establecidas en el contrato vigilado, sin que ello implique que asuma directamente la supervisión</w:t>
      </w:r>
      <w:bookmarkEnd w:id="3"/>
      <w:r w:rsidRPr="00B7290B">
        <w:rPr>
          <w:rFonts w:ascii="Verdana" w:eastAsia="Times New Roman" w:hAnsi="Verdana" w:cs="Arial"/>
          <w:shd w:val="clear" w:color="auto" w:fill="FFFFFF"/>
          <w:lang w:val="es-ES"/>
        </w:rPr>
        <w:t xml:space="preserve">. </w:t>
      </w:r>
    </w:p>
    <w:p w14:paraId="62B76482" w14:textId="77777777" w:rsidR="00354F83" w:rsidRPr="00690BA5" w:rsidRDefault="00354F83" w:rsidP="00354F83">
      <w:pPr>
        <w:autoSpaceDE w:val="0"/>
        <w:autoSpaceDN w:val="0"/>
        <w:adjustRightInd w:val="0"/>
        <w:spacing w:after="120" w:line="276" w:lineRule="auto"/>
        <w:ind w:firstLine="709"/>
        <w:jc w:val="both"/>
        <w:rPr>
          <w:rFonts w:ascii="Verdana" w:hAnsi="Verdana" w:cs="Arial"/>
          <w:lang w:val="es-MX"/>
        </w:rPr>
      </w:pPr>
      <w:r w:rsidRPr="00CD4777">
        <w:rPr>
          <w:rFonts w:ascii="Verdana" w:eastAsia="Calibri" w:hAnsi="Verdana" w:cs="Arial"/>
          <w:bCs/>
          <w:color w:val="000000" w:themeColor="text1"/>
        </w:rPr>
        <w:t xml:space="preserve">En este punto, es oportuno aclarar que el contrato por prestación de servicios no le otorga al particular la condición de servidor público, la aclaración anterior es importante en la medida en que quienes ejerzan las funciones de supervisión o interventoría se encontrarán </w:t>
      </w:r>
      <w:r w:rsidRPr="00CD4777">
        <w:rPr>
          <w:rFonts w:ascii="Verdana" w:hAnsi="Verdana" w:cs="Arial"/>
          <w:lang w:val="es-MX"/>
        </w:rPr>
        <w:t xml:space="preserve">sujetos a la aplicación del régimen de responsabilidad civil, penal, disciplinario y fiscal: el primero –supervisor– en virtud de su condición de servidor público, el segundo –interventor– en virtud de una expresa disposición legal contenida en el artículo 82 de la Ley 1474 de 2011. Por su parte, </w:t>
      </w:r>
      <w:bookmarkStart w:id="4" w:name="_Hlk111132143"/>
      <w:r w:rsidRPr="00CD4777">
        <w:rPr>
          <w:rFonts w:ascii="Verdana" w:hAnsi="Verdana" w:cs="Arial"/>
          <w:lang w:val="es-MX"/>
        </w:rPr>
        <w:t xml:space="preserve">en relación con los contratistas en prestación de servicios que apoyen las labores de supervisión, en los términos del artículo 52 de la Ley 80 de 1993, se les aplica el régimen general de responsabilidad, según el cual </w:t>
      </w:r>
      <w:r w:rsidRPr="00CD4777">
        <w:rPr>
          <w:rFonts w:ascii="Verdana" w:hAnsi="Verdana" w:cs="Arial"/>
          <w:lang w:val="es-MX"/>
        </w:rPr>
        <w:lastRenderedPageBreak/>
        <w:t>el contratista estatal responderá civil y penalmente por sus acciones y omisiones en la actuación contractual en los términos de la ley</w:t>
      </w:r>
      <w:r w:rsidRPr="00690BA5">
        <w:rPr>
          <w:rFonts w:ascii="Verdana" w:hAnsi="Verdana" w:cs="Arial"/>
          <w:lang w:val="es-MX"/>
        </w:rPr>
        <w:t xml:space="preserve">. </w:t>
      </w:r>
    </w:p>
    <w:bookmarkEnd w:id="4"/>
    <w:p w14:paraId="3097A8EB" w14:textId="77777777" w:rsidR="00354F83" w:rsidRDefault="00354F83" w:rsidP="00354F83">
      <w:pPr>
        <w:spacing w:after="120" w:line="276" w:lineRule="auto"/>
        <w:ind w:firstLine="709"/>
        <w:jc w:val="both"/>
        <w:rPr>
          <w:rFonts w:ascii="Verdana" w:hAnsi="Verdana" w:cs="Arial"/>
          <w:lang w:val="es-ES_tradnl" w:eastAsia="es-ES"/>
        </w:rPr>
      </w:pPr>
      <w:r w:rsidRPr="00B7290B">
        <w:rPr>
          <w:rFonts w:ascii="Verdana" w:hAnsi="Verdana" w:cs="Arial"/>
          <w:color w:val="000000"/>
        </w:rPr>
        <w:t xml:space="preserve">Con sustento en lo anterior, </w:t>
      </w:r>
      <w:bookmarkStart w:id="5" w:name="_Hlk211329708"/>
      <w:r w:rsidRPr="00B7290B">
        <w:rPr>
          <w:rFonts w:ascii="Verdana" w:hAnsi="Verdana" w:cs="Arial"/>
          <w:color w:val="000000"/>
        </w:rPr>
        <w:t xml:space="preserve">es importante precisar que, </w:t>
      </w:r>
      <w:r>
        <w:rPr>
          <w:rFonts w:ascii="Verdana" w:hAnsi="Verdana" w:cs="Arial"/>
          <w:color w:val="000000"/>
        </w:rPr>
        <w:t>la</w:t>
      </w:r>
      <w:r w:rsidRPr="00B7290B">
        <w:rPr>
          <w:rFonts w:ascii="Verdana" w:hAnsi="Verdana" w:cs="Arial"/>
          <w:color w:val="000000"/>
        </w:rPr>
        <w:t xml:space="preserve"> normativa colombiana, particularmente la Ley 80 de 1993, las Leyes 1150 de 2007 y 1474 de 2011, establece que las </w:t>
      </w:r>
      <w:r w:rsidRPr="005918CE">
        <w:rPr>
          <w:rFonts w:ascii="Verdana" w:hAnsi="Verdana" w:cs="Arial"/>
          <w:color w:val="000000"/>
        </w:rPr>
        <w:t>Entidades Estatales</w:t>
      </w:r>
      <w:r w:rsidRPr="00B7290B">
        <w:rPr>
          <w:rFonts w:ascii="Verdana" w:hAnsi="Verdana" w:cs="Arial"/>
          <w:color w:val="000000"/>
        </w:rPr>
        <w:t xml:space="preserve"> son responsables de garantizar el cumplimiento de los contratos públicos, ejerciendo una vigilancia continua sobre su ejecución. Esta supervisión debe ser realizada por funcionarios públicos de la entidad, quienes pueden recibir apoyo de contratistas o personal especializado para tareas técnicas, pero siempre bajo su dirección y control.</w:t>
      </w:r>
      <w:r w:rsidRPr="006E7982">
        <w:rPr>
          <w:rFonts w:ascii="Verdana" w:hAnsi="Verdana" w:cs="Arial"/>
          <w:lang w:val="es-ES_tradnl" w:eastAsia="es-ES"/>
        </w:rPr>
        <w:t xml:space="preserve"> </w:t>
      </w:r>
      <w:r w:rsidRPr="0027034B">
        <w:rPr>
          <w:rFonts w:ascii="Verdana" w:hAnsi="Verdana" w:cs="Arial"/>
          <w:lang w:val="es-ES_tradnl" w:eastAsia="es-ES"/>
        </w:rPr>
        <w:t>En ese sentido, la entidad contratante a través del ordenador del gasto es quien ejerce la supervisión o designa un supervisor; además,</w:t>
      </w:r>
      <w:r>
        <w:rPr>
          <w:rFonts w:ascii="Verdana" w:hAnsi="Verdana" w:cs="Arial"/>
          <w:lang w:val="es-ES_tradnl" w:eastAsia="es-ES"/>
        </w:rPr>
        <w:t xml:space="preserve"> las entidades estatales pueden dar los lineamientos para la supervisión de sus contratos a través de diferentes medios como circulares, resoluciones, manuales, entre otros. Por último,</w:t>
      </w:r>
      <w:r w:rsidRPr="0027034B">
        <w:rPr>
          <w:rFonts w:ascii="Verdana" w:hAnsi="Verdana" w:cs="Arial"/>
          <w:lang w:val="es-ES_tradnl" w:eastAsia="es-ES"/>
        </w:rPr>
        <w:t xml:space="preserve"> la Guía para el ejercicio de las funciones de Supervisión e Interventoría de los contratos del Estado de Colombia Compra Eficiente dispone que “El ordenador del gasto de la Entidad Estatal es responsable de la vigilancia y control de la ejecución del gasto y del contrato”.</w:t>
      </w:r>
      <w:bookmarkEnd w:id="5"/>
    </w:p>
    <w:p w14:paraId="4538031B" w14:textId="77777777" w:rsidR="00354F83" w:rsidRPr="001F41BC" w:rsidRDefault="00354F83" w:rsidP="00354F83">
      <w:pPr>
        <w:widowControl w:val="0"/>
        <w:autoSpaceDE w:val="0"/>
        <w:autoSpaceDN w:val="0"/>
        <w:spacing w:after="120" w:line="276" w:lineRule="auto"/>
        <w:ind w:firstLine="708"/>
        <w:jc w:val="both"/>
        <w:rPr>
          <w:rFonts w:ascii="Verdana" w:eastAsia="Arial" w:hAnsi="Verdana" w:cs="Arial"/>
          <w:lang w:val="es-ES"/>
        </w:rPr>
      </w:pPr>
      <w:r>
        <w:rPr>
          <w:rFonts w:ascii="Verdana" w:hAnsi="Verdana" w:cs="Arial"/>
          <w:lang w:val="es-ES_tradnl" w:eastAsia="es-ES"/>
        </w:rPr>
        <w:t>En relación con los pagos de la seguridad social,</w:t>
      </w:r>
      <w:r w:rsidRPr="00D22773">
        <w:rPr>
          <w:rFonts w:ascii="Verdana" w:eastAsia="Arial" w:hAnsi="Verdana" w:cs="Arial"/>
          <w:lang w:val="es-ES"/>
        </w:rPr>
        <w:t xml:space="preserve"> </w:t>
      </w:r>
      <w:r w:rsidRPr="001F41BC">
        <w:rPr>
          <w:rFonts w:ascii="Verdana" w:eastAsia="Arial" w:hAnsi="Verdana" w:cs="Arial"/>
          <w:lang w:val="es-ES"/>
        </w:rPr>
        <w:t>integrando las diferentes disposiciones que regulan el deber de acreditar el cumplimiento de las obligaciones relacionadas con el Sistema de Seguridad Social Integral, en concreto, el artículo 50 de la Ley 789 de 2002 y el artículo 41 de la Ley 80 de 1993, modificado por el artículo 23 de la Ley 1150 de 2007, es posible concluir</w:t>
      </w:r>
      <w:r w:rsidRPr="001F41BC" w:rsidDel="006B64E9">
        <w:rPr>
          <w:rFonts w:ascii="Verdana" w:eastAsia="Arial" w:hAnsi="Verdana" w:cs="Arial"/>
          <w:lang w:val="es-ES"/>
        </w:rPr>
        <w:t xml:space="preserve"> </w:t>
      </w:r>
      <w:r w:rsidRPr="001F41BC">
        <w:rPr>
          <w:rFonts w:ascii="Verdana" w:eastAsia="Arial" w:hAnsi="Verdana" w:cs="Arial"/>
          <w:lang w:val="es-ES"/>
        </w:rPr>
        <w:t xml:space="preserve">que la acreditación de dicho requisito se realiza en diferentes momentos del proceso contractual, tal como se detalla a continuación. </w:t>
      </w:r>
    </w:p>
    <w:p w14:paraId="10DC0472" w14:textId="77777777" w:rsidR="00354F83" w:rsidRDefault="00354F83" w:rsidP="00354F83">
      <w:pPr>
        <w:widowControl w:val="0"/>
        <w:autoSpaceDE w:val="0"/>
        <w:autoSpaceDN w:val="0"/>
        <w:spacing w:after="120" w:line="276" w:lineRule="auto"/>
        <w:ind w:firstLine="709"/>
        <w:jc w:val="both"/>
        <w:rPr>
          <w:rFonts w:ascii="Verdana" w:eastAsia="Arial" w:hAnsi="Verdana" w:cs="Arial"/>
          <w:lang w:val="es-ES"/>
        </w:rPr>
      </w:pPr>
      <w:r w:rsidRPr="001F41BC">
        <w:rPr>
          <w:rFonts w:ascii="Verdana" w:eastAsia="Arial" w:hAnsi="Verdana" w:cs="Arial"/>
          <w:bCs/>
          <w:lang w:val="es-ES"/>
        </w:rPr>
        <w:t>1.</w:t>
      </w:r>
      <w:r w:rsidRPr="001F41BC">
        <w:rPr>
          <w:rFonts w:ascii="Verdana" w:eastAsia="Arial" w:hAnsi="Verdana" w:cs="Arial"/>
          <w:lang w:val="es-ES"/>
        </w:rPr>
        <w:t xml:space="preserve"> </w:t>
      </w:r>
      <w:r w:rsidRPr="001F41BC">
        <w:rPr>
          <w:rFonts w:ascii="Verdana" w:eastAsia="Arial" w:hAnsi="Verdana" w:cs="Arial"/>
          <w:i/>
          <w:iCs/>
          <w:lang w:val="es-ES"/>
        </w:rPr>
        <w:t>Para presentar la oferta</w:t>
      </w:r>
      <w:r w:rsidRPr="001F41BC">
        <w:rPr>
          <w:rFonts w:ascii="Verdana" w:eastAsia="Arial" w:hAnsi="Verdana" w:cs="Arial"/>
          <w:lang w:val="es-ES"/>
        </w:rPr>
        <w:t xml:space="preserve"> los proponentes deben acreditar el pago de los aportes de sus</w:t>
      </w:r>
      <w:r w:rsidRPr="001F41BC">
        <w:rPr>
          <w:rFonts w:ascii="Verdana" w:eastAsia="Arial" w:hAnsi="Verdana" w:cs="Arial"/>
          <w:spacing w:val="-6"/>
          <w:lang w:val="es-ES"/>
        </w:rPr>
        <w:t xml:space="preserve"> </w:t>
      </w:r>
      <w:r w:rsidRPr="001F41BC">
        <w:rPr>
          <w:rFonts w:ascii="Verdana" w:eastAsia="Arial" w:hAnsi="Verdana" w:cs="Arial"/>
          <w:lang w:val="es-ES"/>
        </w:rPr>
        <w:t>empleados,</w:t>
      </w:r>
      <w:r w:rsidRPr="001F41BC">
        <w:rPr>
          <w:rFonts w:ascii="Verdana" w:eastAsia="Arial" w:hAnsi="Verdana" w:cs="Arial"/>
          <w:spacing w:val="-6"/>
          <w:lang w:val="es-ES"/>
        </w:rPr>
        <w:t xml:space="preserve"> </w:t>
      </w:r>
      <w:r w:rsidRPr="001F41BC">
        <w:rPr>
          <w:rFonts w:ascii="Verdana" w:eastAsia="Arial" w:hAnsi="Verdana" w:cs="Arial"/>
          <w:lang w:val="es-ES"/>
        </w:rPr>
        <w:t>mediante</w:t>
      </w:r>
      <w:r w:rsidRPr="001F41BC">
        <w:rPr>
          <w:rFonts w:ascii="Verdana" w:eastAsia="Arial" w:hAnsi="Verdana" w:cs="Arial"/>
          <w:spacing w:val="-6"/>
          <w:lang w:val="es-ES"/>
        </w:rPr>
        <w:t xml:space="preserve"> </w:t>
      </w:r>
      <w:r w:rsidRPr="001F41BC">
        <w:rPr>
          <w:rFonts w:ascii="Verdana" w:eastAsia="Arial" w:hAnsi="Verdana" w:cs="Arial"/>
          <w:lang w:val="es-ES"/>
        </w:rPr>
        <w:t>certificación</w:t>
      </w:r>
      <w:r w:rsidRPr="001F41BC">
        <w:rPr>
          <w:rFonts w:ascii="Verdana" w:eastAsia="Arial" w:hAnsi="Verdana" w:cs="Arial"/>
          <w:spacing w:val="-6"/>
          <w:lang w:val="es-ES"/>
        </w:rPr>
        <w:t xml:space="preserve"> </w:t>
      </w:r>
      <w:r w:rsidRPr="001F41BC">
        <w:rPr>
          <w:rFonts w:ascii="Verdana" w:eastAsia="Arial" w:hAnsi="Verdana" w:cs="Arial"/>
          <w:lang w:val="es-ES"/>
        </w:rPr>
        <w:t>expedida</w:t>
      </w:r>
      <w:r w:rsidRPr="001F41BC">
        <w:rPr>
          <w:rFonts w:ascii="Verdana" w:eastAsia="Arial" w:hAnsi="Verdana" w:cs="Arial"/>
          <w:spacing w:val="-6"/>
          <w:lang w:val="es-ES"/>
        </w:rPr>
        <w:t xml:space="preserve"> </w:t>
      </w:r>
      <w:r w:rsidRPr="001F41BC">
        <w:rPr>
          <w:rFonts w:ascii="Verdana" w:eastAsia="Arial" w:hAnsi="Verdana" w:cs="Arial"/>
          <w:lang w:val="es-ES"/>
        </w:rPr>
        <w:t>por</w:t>
      </w:r>
      <w:r w:rsidRPr="001F41BC">
        <w:rPr>
          <w:rFonts w:ascii="Verdana" w:eastAsia="Arial" w:hAnsi="Verdana" w:cs="Arial"/>
          <w:spacing w:val="-6"/>
          <w:lang w:val="es-ES"/>
        </w:rPr>
        <w:t xml:space="preserve"> </w:t>
      </w:r>
      <w:r w:rsidRPr="001F41BC">
        <w:rPr>
          <w:rFonts w:ascii="Verdana" w:eastAsia="Arial" w:hAnsi="Verdana" w:cs="Arial"/>
          <w:lang w:val="es-ES"/>
        </w:rPr>
        <w:t>el</w:t>
      </w:r>
      <w:r w:rsidRPr="001F41BC">
        <w:rPr>
          <w:rFonts w:ascii="Verdana" w:eastAsia="Arial" w:hAnsi="Verdana" w:cs="Arial"/>
          <w:spacing w:val="-6"/>
          <w:lang w:val="es-ES"/>
        </w:rPr>
        <w:t xml:space="preserve"> </w:t>
      </w:r>
      <w:r w:rsidRPr="001F41BC">
        <w:rPr>
          <w:rFonts w:ascii="Verdana" w:eastAsia="Arial" w:hAnsi="Verdana" w:cs="Arial"/>
          <w:lang w:val="es-ES"/>
        </w:rPr>
        <w:t>revisor</w:t>
      </w:r>
      <w:r w:rsidRPr="001F41BC">
        <w:rPr>
          <w:rFonts w:ascii="Verdana" w:eastAsia="Arial" w:hAnsi="Verdana" w:cs="Arial"/>
          <w:spacing w:val="-6"/>
          <w:lang w:val="es-ES"/>
        </w:rPr>
        <w:t xml:space="preserve"> </w:t>
      </w:r>
      <w:r w:rsidRPr="001F41BC">
        <w:rPr>
          <w:rFonts w:ascii="Verdana" w:eastAsia="Arial" w:hAnsi="Verdana" w:cs="Arial"/>
          <w:lang w:val="es-ES"/>
        </w:rPr>
        <w:t>fiscal,</w:t>
      </w:r>
      <w:r w:rsidRPr="001F41BC">
        <w:rPr>
          <w:rFonts w:ascii="Verdana" w:eastAsia="Arial" w:hAnsi="Verdana" w:cs="Arial"/>
          <w:spacing w:val="-5"/>
          <w:lang w:val="es-ES"/>
        </w:rPr>
        <w:t xml:space="preserve"> </w:t>
      </w:r>
      <w:r w:rsidRPr="001F41BC">
        <w:rPr>
          <w:rFonts w:ascii="Verdana" w:eastAsia="Arial" w:hAnsi="Verdana" w:cs="Arial"/>
          <w:lang w:val="es-ES"/>
        </w:rPr>
        <w:t>cuando</w:t>
      </w:r>
      <w:r w:rsidRPr="001F41BC">
        <w:rPr>
          <w:rFonts w:ascii="Verdana" w:eastAsia="Arial" w:hAnsi="Verdana" w:cs="Arial"/>
          <w:spacing w:val="-6"/>
          <w:lang w:val="es-ES"/>
        </w:rPr>
        <w:t xml:space="preserve"> </w:t>
      </w:r>
      <w:r w:rsidRPr="001F41BC">
        <w:rPr>
          <w:rFonts w:ascii="Verdana" w:eastAsia="Arial" w:hAnsi="Verdana" w:cs="Arial"/>
          <w:lang w:val="es-ES"/>
        </w:rPr>
        <w:t>este</w:t>
      </w:r>
      <w:r w:rsidRPr="001F41BC">
        <w:rPr>
          <w:rFonts w:ascii="Verdana" w:eastAsia="Arial" w:hAnsi="Verdana" w:cs="Arial"/>
          <w:spacing w:val="-6"/>
          <w:lang w:val="es-ES"/>
        </w:rPr>
        <w:t xml:space="preserve"> </w:t>
      </w:r>
      <w:r w:rsidRPr="001F41BC">
        <w:rPr>
          <w:rFonts w:ascii="Verdana" w:eastAsia="Arial" w:hAnsi="Verdana" w:cs="Arial"/>
          <w:lang w:val="es-ES"/>
        </w:rPr>
        <w:t>exista de</w:t>
      </w:r>
      <w:r w:rsidRPr="001F41BC">
        <w:rPr>
          <w:rFonts w:ascii="Verdana" w:eastAsia="Arial" w:hAnsi="Verdana" w:cs="Arial"/>
          <w:spacing w:val="-9"/>
          <w:lang w:val="es-ES"/>
        </w:rPr>
        <w:t xml:space="preserve"> </w:t>
      </w:r>
      <w:r w:rsidRPr="001F41BC">
        <w:rPr>
          <w:rFonts w:ascii="Verdana" w:eastAsia="Arial" w:hAnsi="Verdana" w:cs="Arial"/>
          <w:lang w:val="es-ES"/>
        </w:rPr>
        <w:t>acuerdo</w:t>
      </w:r>
      <w:r w:rsidRPr="001F41BC">
        <w:rPr>
          <w:rFonts w:ascii="Verdana" w:eastAsia="Arial" w:hAnsi="Verdana" w:cs="Arial"/>
          <w:spacing w:val="-8"/>
          <w:lang w:val="es-ES"/>
        </w:rPr>
        <w:t xml:space="preserve"> </w:t>
      </w:r>
      <w:r w:rsidRPr="001F41BC">
        <w:rPr>
          <w:rFonts w:ascii="Verdana" w:eastAsia="Arial" w:hAnsi="Verdana" w:cs="Arial"/>
          <w:lang w:val="es-ES"/>
        </w:rPr>
        <w:t>con</w:t>
      </w:r>
      <w:r w:rsidRPr="001F41BC">
        <w:rPr>
          <w:rFonts w:ascii="Verdana" w:eastAsia="Arial" w:hAnsi="Verdana" w:cs="Arial"/>
          <w:spacing w:val="-8"/>
          <w:lang w:val="es-ES"/>
        </w:rPr>
        <w:t xml:space="preserve"> </w:t>
      </w:r>
      <w:r w:rsidRPr="001F41BC">
        <w:rPr>
          <w:rFonts w:ascii="Verdana" w:eastAsia="Arial" w:hAnsi="Verdana" w:cs="Arial"/>
          <w:lang w:val="es-ES"/>
        </w:rPr>
        <w:t>los</w:t>
      </w:r>
      <w:r w:rsidRPr="001F41BC">
        <w:rPr>
          <w:rFonts w:ascii="Verdana" w:eastAsia="Arial" w:hAnsi="Verdana" w:cs="Arial"/>
          <w:spacing w:val="-8"/>
          <w:lang w:val="es-ES"/>
        </w:rPr>
        <w:t xml:space="preserve"> </w:t>
      </w:r>
      <w:r w:rsidRPr="001F41BC">
        <w:rPr>
          <w:rFonts w:ascii="Verdana" w:eastAsia="Arial" w:hAnsi="Verdana" w:cs="Arial"/>
          <w:lang w:val="es-ES"/>
        </w:rPr>
        <w:t>requerimientos</w:t>
      </w:r>
      <w:r w:rsidRPr="001F41BC">
        <w:rPr>
          <w:rFonts w:ascii="Verdana" w:eastAsia="Arial" w:hAnsi="Verdana" w:cs="Arial"/>
          <w:spacing w:val="-9"/>
          <w:lang w:val="es-ES"/>
        </w:rPr>
        <w:t xml:space="preserve"> </w:t>
      </w:r>
      <w:r w:rsidRPr="001F41BC">
        <w:rPr>
          <w:rFonts w:ascii="Verdana" w:eastAsia="Arial" w:hAnsi="Verdana" w:cs="Arial"/>
          <w:lang w:val="es-ES"/>
        </w:rPr>
        <w:t>de</w:t>
      </w:r>
      <w:r w:rsidRPr="001F41BC">
        <w:rPr>
          <w:rFonts w:ascii="Verdana" w:eastAsia="Arial" w:hAnsi="Verdana" w:cs="Arial"/>
          <w:spacing w:val="-8"/>
          <w:lang w:val="es-ES"/>
        </w:rPr>
        <w:t xml:space="preserve"> </w:t>
      </w:r>
      <w:r w:rsidRPr="001F41BC">
        <w:rPr>
          <w:rFonts w:ascii="Verdana" w:eastAsia="Arial" w:hAnsi="Verdana" w:cs="Arial"/>
          <w:lang w:val="es-ES"/>
        </w:rPr>
        <w:t>ley,</w:t>
      </w:r>
      <w:r w:rsidRPr="001F41BC">
        <w:rPr>
          <w:rFonts w:ascii="Verdana" w:eastAsia="Arial" w:hAnsi="Verdana" w:cs="Arial"/>
          <w:spacing w:val="-8"/>
          <w:lang w:val="es-ES"/>
        </w:rPr>
        <w:t xml:space="preserve"> </w:t>
      </w:r>
      <w:r w:rsidRPr="001F41BC">
        <w:rPr>
          <w:rFonts w:ascii="Verdana" w:eastAsia="Arial" w:hAnsi="Verdana" w:cs="Arial"/>
          <w:lang w:val="es-ES"/>
        </w:rPr>
        <w:t>o</w:t>
      </w:r>
      <w:r w:rsidRPr="001F41BC">
        <w:rPr>
          <w:rFonts w:ascii="Verdana" w:eastAsia="Arial" w:hAnsi="Verdana" w:cs="Arial"/>
          <w:spacing w:val="-8"/>
          <w:lang w:val="es-ES"/>
        </w:rPr>
        <w:t xml:space="preserve"> </w:t>
      </w:r>
      <w:r w:rsidRPr="001F41BC">
        <w:rPr>
          <w:rFonts w:ascii="Verdana" w:eastAsia="Arial" w:hAnsi="Verdana" w:cs="Arial"/>
          <w:lang w:val="es-ES"/>
        </w:rPr>
        <w:t>por</w:t>
      </w:r>
      <w:r w:rsidRPr="001F41BC">
        <w:rPr>
          <w:rFonts w:ascii="Verdana" w:eastAsia="Arial" w:hAnsi="Verdana" w:cs="Arial"/>
          <w:spacing w:val="-9"/>
          <w:lang w:val="es-ES"/>
        </w:rPr>
        <w:t xml:space="preserve"> </w:t>
      </w:r>
      <w:r w:rsidRPr="001F41BC">
        <w:rPr>
          <w:rFonts w:ascii="Verdana" w:eastAsia="Arial" w:hAnsi="Verdana" w:cs="Arial"/>
          <w:lang w:val="es-ES"/>
        </w:rPr>
        <w:t>el</w:t>
      </w:r>
      <w:r w:rsidRPr="001F41BC">
        <w:rPr>
          <w:rFonts w:ascii="Verdana" w:eastAsia="Arial" w:hAnsi="Verdana" w:cs="Arial"/>
          <w:spacing w:val="-8"/>
          <w:lang w:val="es-ES"/>
        </w:rPr>
        <w:t xml:space="preserve"> </w:t>
      </w:r>
      <w:r w:rsidRPr="001F41BC">
        <w:rPr>
          <w:rFonts w:ascii="Verdana" w:eastAsia="Arial" w:hAnsi="Verdana" w:cs="Arial"/>
          <w:lang w:val="es-ES"/>
        </w:rPr>
        <w:t>representante</w:t>
      </w:r>
      <w:r w:rsidRPr="001F41BC">
        <w:rPr>
          <w:rFonts w:ascii="Verdana" w:eastAsia="Arial" w:hAnsi="Verdana" w:cs="Arial"/>
          <w:spacing w:val="-8"/>
          <w:lang w:val="es-ES"/>
        </w:rPr>
        <w:t xml:space="preserve"> </w:t>
      </w:r>
      <w:r w:rsidRPr="001F41BC">
        <w:rPr>
          <w:rFonts w:ascii="Verdana" w:eastAsia="Arial" w:hAnsi="Verdana" w:cs="Arial"/>
          <w:lang w:val="es-ES"/>
        </w:rPr>
        <w:t>legal,</w:t>
      </w:r>
      <w:r w:rsidRPr="001F41BC">
        <w:rPr>
          <w:rFonts w:ascii="Verdana" w:eastAsia="Arial" w:hAnsi="Verdana" w:cs="Arial"/>
          <w:spacing w:val="-8"/>
          <w:lang w:val="es-ES"/>
        </w:rPr>
        <w:t xml:space="preserve"> </w:t>
      </w:r>
      <w:r w:rsidRPr="001F41BC">
        <w:rPr>
          <w:rFonts w:ascii="Verdana" w:eastAsia="Arial" w:hAnsi="Verdana" w:cs="Arial"/>
          <w:lang w:val="es-ES"/>
        </w:rPr>
        <w:t>durante</w:t>
      </w:r>
      <w:r w:rsidRPr="001F41BC">
        <w:rPr>
          <w:rFonts w:ascii="Verdana" w:eastAsia="Arial" w:hAnsi="Verdana" w:cs="Arial"/>
          <w:spacing w:val="-9"/>
          <w:lang w:val="es-ES"/>
        </w:rPr>
        <w:t xml:space="preserve"> </w:t>
      </w:r>
      <w:r w:rsidRPr="001F41BC">
        <w:rPr>
          <w:rFonts w:ascii="Verdana" w:eastAsia="Arial" w:hAnsi="Verdana" w:cs="Arial"/>
          <w:lang w:val="es-ES"/>
        </w:rPr>
        <w:t>un</w:t>
      </w:r>
      <w:r w:rsidRPr="001F41BC">
        <w:rPr>
          <w:rFonts w:ascii="Verdana" w:eastAsia="Arial" w:hAnsi="Verdana" w:cs="Arial"/>
          <w:spacing w:val="-8"/>
          <w:lang w:val="es-ES"/>
        </w:rPr>
        <w:t xml:space="preserve"> </w:t>
      </w:r>
      <w:r w:rsidRPr="001F41BC">
        <w:rPr>
          <w:rFonts w:ascii="Verdana" w:eastAsia="Arial" w:hAnsi="Verdana" w:cs="Arial"/>
          <w:lang w:val="es-ES"/>
        </w:rPr>
        <w:t>lapso equivalente al que exija el respectivo régimen de contratación para el que se hubiera constituido la sociedad, el cual, en todo caso, no será inferior a los seis (6) meses anteriores a la celebración del contrato</w:t>
      </w:r>
      <w:r w:rsidRPr="001F41BC">
        <w:rPr>
          <w:rStyle w:val="Refdenotaalpie"/>
          <w:rFonts w:ascii="Verdana" w:eastAsia="Arial" w:hAnsi="Verdana" w:cs="Arial"/>
          <w:lang w:val="es-ES"/>
        </w:rPr>
        <w:footnoteReference w:id="5"/>
      </w:r>
      <w:r w:rsidRPr="001F41BC">
        <w:rPr>
          <w:rFonts w:ascii="Verdana" w:eastAsia="Arial" w:hAnsi="Verdana" w:cs="Arial"/>
          <w:lang w:val="es-ES"/>
        </w:rPr>
        <w:t>. Si bien este certificado no es un requisito</w:t>
      </w:r>
      <w:r w:rsidRPr="001F41BC">
        <w:rPr>
          <w:rFonts w:ascii="Verdana" w:eastAsia="Arial" w:hAnsi="Verdana" w:cs="Arial"/>
          <w:spacing w:val="45"/>
          <w:lang w:val="es-ES"/>
        </w:rPr>
        <w:t xml:space="preserve"> </w:t>
      </w:r>
      <w:r w:rsidRPr="001F41BC">
        <w:rPr>
          <w:rFonts w:ascii="Verdana" w:eastAsia="Arial" w:hAnsi="Verdana" w:cs="Arial"/>
          <w:lang w:val="es-ES"/>
        </w:rPr>
        <w:t xml:space="preserve">para perfeccionar ni para ejecutarlo, sí lo es para admitir la oferta en el procedimiento de selección. Cabe señalar que la acreditación en los términos indicado solo procede frente a las </w:t>
      </w:r>
      <w:r w:rsidRPr="001F41BC">
        <w:rPr>
          <w:rFonts w:ascii="Verdana" w:eastAsia="Arial" w:hAnsi="Verdana" w:cs="Arial"/>
          <w:i/>
          <w:iCs/>
          <w:lang w:val="es-ES"/>
        </w:rPr>
        <w:lastRenderedPageBreak/>
        <w:t xml:space="preserve">personas jurídicas </w:t>
      </w:r>
      <w:r w:rsidRPr="001F41BC">
        <w:rPr>
          <w:rFonts w:ascii="Verdana" w:eastAsia="Arial" w:hAnsi="Verdana" w:cs="Arial"/>
          <w:lang w:val="es-ES"/>
        </w:rPr>
        <w:t>–Ley 789 de 2002, art. 50, inciso 3°–.</w:t>
      </w:r>
    </w:p>
    <w:p w14:paraId="63A33086" w14:textId="77777777" w:rsidR="00354F83" w:rsidRDefault="00354F83" w:rsidP="00354F83">
      <w:pPr>
        <w:spacing w:after="120" w:line="276" w:lineRule="auto"/>
        <w:ind w:firstLine="709"/>
        <w:jc w:val="both"/>
        <w:rPr>
          <w:rFonts w:ascii="Verdana" w:hAnsi="Verdana" w:cs="Arial"/>
          <w:lang w:val="es-ES"/>
        </w:rPr>
      </w:pPr>
      <w:r w:rsidRPr="0085437D">
        <w:rPr>
          <w:rFonts w:ascii="Verdana" w:hAnsi="Verdana" w:cs="Arial"/>
          <w:lang w:val="es-ES"/>
        </w:rPr>
        <w:t xml:space="preserve">En este sentido, la verificación de los aportes al Sistema de Seguridad Social Integral cambia, dependiendo si se trata de una persona natural o de una jurídica: i) si es una </w:t>
      </w:r>
      <w:r>
        <w:rPr>
          <w:rFonts w:ascii="Verdana" w:hAnsi="Verdana" w:cs="Arial"/>
          <w:i/>
          <w:iCs/>
          <w:lang w:val="es-ES"/>
        </w:rPr>
        <w:t xml:space="preserve">persona </w:t>
      </w:r>
      <w:r w:rsidRPr="0085437D">
        <w:rPr>
          <w:rFonts w:ascii="Verdana" w:hAnsi="Verdana" w:cs="Arial"/>
          <w:i/>
          <w:lang w:val="es-ES"/>
        </w:rPr>
        <w:t>natural</w:t>
      </w:r>
      <w:r w:rsidRPr="0085437D">
        <w:rPr>
          <w:rFonts w:ascii="Verdana" w:hAnsi="Verdana" w:cs="Arial"/>
          <w:lang w:val="es-ES"/>
        </w:rPr>
        <w:t xml:space="preserve">, la entidad estatal verificará el pago al Sistema de Seguridad Social Integral cuando se realicen los pagos del contrato, es decir, durante su ejecución y </w:t>
      </w:r>
      <w:proofErr w:type="spellStart"/>
      <w:r w:rsidRPr="0085437D">
        <w:rPr>
          <w:rFonts w:ascii="Verdana" w:hAnsi="Verdana" w:cs="Arial"/>
          <w:lang w:val="es-ES"/>
        </w:rPr>
        <w:t>ii</w:t>
      </w:r>
      <w:proofErr w:type="spellEnd"/>
      <w:r w:rsidRPr="0085437D">
        <w:rPr>
          <w:rFonts w:ascii="Verdana" w:hAnsi="Verdana" w:cs="Arial"/>
          <w:lang w:val="es-ES"/>
        </w:rPr>
        <w:t xml:space="preserve">) si se refiere a una </w:t>
      </w:r>
      <w:r w:rsidRPr="0085437D">
        <w:rPr>
          <w:rFonts w:ascii="Verdana" w:hAnsi="Verdana" w:cs="Arial"/>
          <w:i/>
          <w:lang w:val="es-ES"/>
        </w:rPr>
        <w:t>persona jurídica</w:t>
      </w:r>
      <w:r w:rsidRPr="0085437D">
        <w:rPr>
          <w:rFonts w:ascii="Verdana" w:hAnsi="Verdana" w:cs="Arial"/>
          <w:lang w:val="es-ES"/>
        </w:rPr>
        <w:t xml:space="preserve">, el comprobante de pago de los aportes al Sistema de Seguridad Social Integral de sus empleados se debe aportar con la presentación de la oferta y constituye un criterio de admisión de esta; sin perjuicio de que durante la ejecución del contrato también se acredite el pago al Sistema de Seguridad Social Integral para pagar las cuentas o facturas. </w:t>
      </w:r>
    </w:p>
    <w:p w14:paraId="06897DD8" w14:textId="77777777" w:rsidR="00354F83" w:rsidRPr="001F41BC" w:rsidRDefault="00354F83" w:rsidP="00354F83">
      <w:pPr>
        <w:widowControl w:val="0"/>
        <w:autoSpaceDE w:val="0"/>
        <w:autoSpaceDN w:val="0"/>
        <w:spacing w:after="120" w:line="276" w:lineRule="auto"/>
        <w:jc w:val="both"/>
        <w:rPr>
          <w:rFonts w:ascii="Verdana" w:eastAsia="Arial" w:hAnsi="Verdana" w:cs="Arial"/>
          <w:lang w:val="es-ES"/>
        </w:rPr>
      </w:pPr>
      <w:r w:rsidRPr="001F41BC">
        <w:rPr>
          <w:rFonts w:ascii="Verdana" w:eastAsia="Arial" w:hAnsi="Verdana" w:cs="Arial"/>
          <w:lang w:val="es-ES"/>
        </w:rPr>
        <w:tab/>
      </w:r>
      <w:r w:rsidRPr="001F41BC">
        <w:rPr>
          <w:rFonts w:ascii="Verdana" w:eastAsia="Arial" w:hAnsi="Verdana" w:cs="Arial"/>
          <w:bCs/>
          <w:lang w:val="es-ES"/>
        </w:rPr>
        <w:t>2.</w:t>
      </w:r>
      <w:r w:rsidRPr="001F41BC">
        <w:rPr>
          <w:rFonts w:ascii="Verdana" w:eastAsia="Arial" w:hAnsi="Verdana" w:cs="Arial"/>
          <w:lang w:val="es-ES"/>
        </w:rPr>
        <w:t xml:space="preserve"> En el momento del </w:t>
      </w:r>
      <w:r w:rsidRPr="001F41BC">
        <w:rPr>
          <w:rFonts w:ascii="Verdana" w:eastAsia="Arial" w:hAnsi="Verdana" w:cs="Arial"/>
          <w:i/>
          <w:iCs/>
          <w:lang w:val="es-ES"/>
        </w:rPr>
        <w:t>perfeccionamiento del contrato estatal</w:t>
      </w:r>
      <w:r w:rsidRPr="001F41BC">
        <w:rPr>
          <w:rFonts w:ascii="Verdana" w:eastAsia="Arial" w:hAnsi="Verdana" w:cs="Arial"/>
          <w:lang w:val="es-ES"/>
        </w:rPr>
        <w:t>, se hace necesario que la entidad pública verifique que se encuentra a paz y salvo del pago de Seguridad Social. En este sentido, esta obligación legal no se constituye en un elemento de existencia del contrato estatal, puesto que el artículo 41 define que los requisitos de perfeccionamiento son el objeto, precio y solemnidad por escrito. Sin embargo, el legislador estableció que para la celebración del contrato debía acreditarse el cumplimiento de este requisito.</w:t>
      </w:r>
    </w:p>
    <w:p w14:paraId="63AD6FEE" w14:textId="77777777" w:rsidR="00354F83" w:rsidRPr="001F41BC" w:rsidRDefault="00354F83" w:rsidP="00354F83">
      <w:pPr>
        <w:widowControl w:val="0"/>
        <w:autoSpaceDE w:val="0"/>
        <w:autoSpaceDN w:val="0"/>
        <w:spacing w:after="120" w:line="276" w:lineRule="auto"/>
        <w:jc w:val="both"/>
        <w:rPr>
          <w:rFonts w:ascii="Verdana" w:eastAsia="Arial" w:hAnsi="Verdana" w:cs="Arial"/>
          <w:lang w:val="es-ES"/>
        </w:rPr>
      </w:pPr>
      <w:r w:rsidRPr="001F41BC">
        <w:rPr>
          <w:rFonts w:ascii="Verdana" w:eastAsia="Arial" w:hAnsi="Verdana" w:cs="Arial"/>
          <w:lang w:val="es-ES"/>
        </w:rPr>
        <w:tab/>
      </w:r>
      <w:r w:rsidRPr="001F41BC">
        <w:rPr>
          <w:rFonts w:ascii="Verdana" w:eastAsia="Arial" w:hAnsi="Verdana" w:cs="Arial"/>
          <w:bCs/>
          <w:lang w:val="es-ES"/>
        </w:rPr>
        <w:t>3.</w:t>
      </w:r>
      <w:r w:rsidRPr="001F41BC">
        <w:rPr>
          <w:rFonts w:ascii="Verdana" w:eastAsia="Arial" w:hAnsi="Verdana" w:cs="Arial"/>
          <w:lang w:val="es-ES"/>
        </w:rPr>
        <w:t xml:space="preserve"> El pago de los aportes de Seguridad Social es un </w:t>
      </w:r>
      <w:r w:rsidRPr="001F41BC">
        <w:rPr>
          <w:rFonts w:ascii="Verdana" w:eastAsia="Arial" w:hAnsi="Verdana" w:cs="Arial"/>
          <w:i/>
          <w:iCs/>
          <w:lang w:val="es-ES"/>
        </w:rPr>
        <w:t>requisito de ejecución</w:t>
      </w:r>
      <w:r w:rsidRPr="001F41BC">
        <w:rPr>
          <w:rFonts w:ascii="Verdana" w:eastAsia="Arial" w:hAnsi="Verdana" w:cs="Arial"/>
          <w:lang w:val="es-ES"/>
        </w:rPr>
        <w:t xml:space="preserve"> del contrato, es decir, es un elemento </w:t>
      </w:r>
      <w:r w:rsidRPr="001F41BC">
        <w:rPr>
          <w:rFonts w:ascii="Verdana" w:eastAsia="Arial" w:hAnsi="Verdana" w:cs="Arial"/>
          <w:i/>
          <w:lang w:val="es-ES"/>
        </w:rPr>
        <w:t>sine qua non</w:t>
      </w:r>
      <w:r w:rsidRPr="001F41BC">
        <w:rPr>
          <w:rFonts w:ascii="Verdana" w:eastAsia="Arial" w:hAnsi="Verdana" w:cs="Arial"/>
          <w:lang w:val="es-ES"/>
        </w:rPr>
        <w:t xml:space="preserve"> para que las partes puedan empezar a cumplir con las obligaciones contractuales, de acuerdo con el artículo 23 de la Ley 1150 de 2007 –inciso primero–. Sin perjuicio de lo anterior, es posible que la entidad estatal, atendiendo a las circunstancias de cada caso, considere que con los documentos mediante los cuales se acreditó el cumplimiento de este requisito para la celebración del contrato, también sean idóneos para entender que se encuentra acreditado para iniciar la ejecución, lo anterior atendiendo a principios como el de economía. Sin embargo, como se indicó, ello dependerá de cada caso, pues usualmente entre el momento del perfeccionamiento del contrato y el inicio de la ejecución no suelen pasar muchos días, por lo que dependiendo de cada caso se analizará si con los documentos presentados para suscribir el contrato puede entenderse cumplido el requisito para el momento de iniciar la ejecución.  </w:t>
      </w:r>
    </w:p>
    <w:p w14:paraId="0FABDA9A" w14:textId="77777777" w:rsidR="00354F83" w:rsidRPr="001F41BC" w:rsidRDefault="00354F83" w:rsidP="00354F83">
      <w:pPr>
        <w:widowControl w:val="0"/>
        <w:autoSpaceDE w:val="0"/>
        <w:autoSpaceDN w:val="0"/>
        <w:spacing w:after="120" w:line="276" w:lineRule="auto"/>
        <w:ind w:firstLine="709"/>
        <w:jc w:val="both"/>
        <w:rPr>
          <w:rFonts w:ascii="Verdana" w:eastAsia="Arial" w:hAnsi="Verdana" w:cs="Arial"/>
          <w:lang w:val="es-ES"/>
        </w:rPr>
      </w:pPr>
      <w:r w:rsidRPr="001F41BC">
        <w:rPr>
          <w:rFonts w:ascii="Verdana" w:eastAsia="Arial" w:hAnsi="Verdana" w:cs="Arial"/>
          <w:bCs/>
          <w:lang w:val="es-ES"/>
        </w:rPr>
        <w:t>4.</w:t>
      </w:r>
      <w:r w:rsidRPr="001F41BC">
        <w:rPr>
          <w:rFonts w:ascii="Verdana" w:eastAsia="Arial" w:hAnsi="Verdana" w:cs="Arial"/>
          <w:lang w:val="es-ES"/>
        </w:rPr>
        <w:t xml:space="preserve"> </w:t>
      </w:r>
      <w:r w:rsidRPr="001F41BC">
        <w:rPr>
          <w:rFonts w:ascii="Verdana" w:eastAsia="Arial" w:hAnsi="Verdana" w:cs="Arial"/>
          <w:i/>
          <w:iCs/>
          <w:lang w:val="es-ES"/>
        </w:rPr>
        <w:t>Durante la ejecución del contrato</w:t>
      </w:r>
      <w:r w:rsidRPr="001F41BC">
        <w:rPr>
          <w:rFonts w:ascii="Verdana" w:eastAsia="Arial" w:hAnsi="Verdana" w:cs="Arial"/>
          <w:lang w:val="es-ES"/>
        </w:rPr>
        <w:t xml:space="preserve">, la entidad estatal debe verificar el pago a los aportes a seguridad social, verificación que deberá efectuar para realizar cada pago originado en el contrato –parágrafo 1, art. 41 de la Ley 80 de 1993, modificado por el art. 23 de la Ley 1150 de 2007. </w:t>
      </w:r>
    </w:p>
    <w:p w14:paraId="4EEDF0F4" w14:textId="77777777" w:rsidR="00354F83" w:rsidRPr="001F41BC" w:rsidRDefault="00354F83" w:rsidP="00354F83">
      <w:pPr>
        <w:widowControl w:val="0"/>
        <w:autoSpaceDE w:val="0"/>
        <w:autoSpaceDN w:val="0"/>
        <w:spacing w:after="120" w:line="276" w:lineRule="auto"/>
        <w:jc w:val="both"/>
        <w:rPr>
          <w:rFonts w:ascii="Verdana" w:eastAsia="Arial" w:hAnsi="Verdana" w:cs="Arial"/>
          <w:lang w:val="es-ES"/>
        </w:rPr>
      </w:pPr>
      <w:r w:rsidRPr="001F41BC">
        <w:rPr>
          <w:rFonts w:ascii="Verdana" w:eastAsia="Arial" w:hAnsi="Verdana" w:cs="Arial"/>
          <w:lang w:val="es-ES"/>
        </w:rPr>
        <w:tab/>
      </w:r>
      <w:r w:rsidRPr="001F41BC">
        <w:rPr>
          <w:rFonts w:ascii="Verdana" w:eastAsia="Arial" w:hAnsi="Verdana" w:cs="Arial"/>
          <w:bCs/>
          <w:lang w:val="es-ES"/>
        </w:rPr>
        <w:t>5.</w:t>
      </w:r>
      <w:r w:rsidRPr="001F41BC">
        <w:rPr>
          <w:rFonts w:ascii="Verdana" w:eastAsia="Arial" w:hAnsi="Verdana" w:cs="Arial"/>
          <w:lang w:val="es-ES"/>
        </w:rPr>
        <w:t xml:space="preserve"> Finalmente,</w:t>
      </w:r>
      <w:r w:rsidRPr="001F41BC">
        <w:rPr>
          <w:rFonts w:ascii="Verdana" w:eastAsia="Arial" w:hAnsi="Verdana" w:cs="Arial"/>
          <w:spacing w:val="-4"/>
          <w:lang w:val="es-ES"/>
        </w:rPr>
        <w:t xml:space="preserve"> </w:t>
      </w:r>
      <w:r w:rsidRPr="001F41BC">
        <w:rPr>
          <w:rFonts w:ascii="Verdana" w:eastAsia="Arial" w:hAnsi="Verdana" w:cs="Arial"/>
          <w:lang w:val="es-ES"/>
        </w:rPr>
        <w:t>en</w:t>
      </w:r>
      <w:r w:rsidRPr="001F41BC">
        <w:rPr>
          <w:rFonts w:ascii="Verdana" w:eastAsia="Arial" w:hAnsi="Verdana" w:cs="Arial"/>
          <w:spacing w:val="-6"/>
          <w:lang w:val="es-ES"/>
        </w:rPr>
        <w:t xml:space="preserve"> </w:t>
      </w:r>
      <w:r w:rsidRPr="001F41BC">
        <w:rPr>
          <w:rFonts w:ascii="Verdana" w:eastAsia="Arial" w:hAnsi="Verdana" w:cs="Arial"/>
          <w:lang w:val="es-ES"/>
        </w:rPr>
        <w:t>virtud</w:t>
      </w:r>
      <w:r w:rsidRPr="001F41BC">
        <w:rPr>
          <w:rFonts w:ascii="Verdana" w:eastAsia="Arial" w:hAnsi="Verdana" w:cs="Arial"/>
          <w:spacing w:val="-5"/>
          <w:lang w:val="es-ES"/>
        </w:rPr>
        <w:t xml:space="preserve"> </w:t>
      </w:r>
      <w:r w:rsidRPr="001F41BC">
        <w:rPr>
          <w:rFonts w:ascii="Verdana" w:eastAsia="Arial" w:hAnsi="Verdana" w:cs="Arial"/>
          <w:lang w:val="es-ES"/>
        </w:rPr>
        <w:t>del</w:t>
      </w:r>
      <w:r w:rsidRPr="001F41BC">
        <w:rPr>
          <w:rFonts w:ascii="Verdana" w:eastAsia="Arial" w:hAnsi="Verdana" w:cs="Arial"/>
          <w:spacing w:val="-6"/>
          <w:lang w:val="es-ES"/>
        </w:rPr>
        <w:t xml:space="preserve"> </w:t>
      </w:r>
      <w:r w:rsidRPr="001F41BC">
        <w:rPr>
          <w:rFonts w:ascii="Verdana" w:eastAsia="Arial" w:hAnsi="Verdana" w:cs="Arial"/>
          <w:lang w:val="es-ES"/>
        </w:rPr>
        <w:t>artículo</w:t>
      </w:r>
      <w:r w:rsidRPr="001F41BC">
        <w:rPr>
          <w:rFonts w:ascii="Verdana" w:eastAsia="Arial" w:hAnsi="Verdana" w:cs="Arial"/>
          <w:spacing w:val="-6"/>
          <w:lang w:val="es-ES"/>
        </w:rPr>
        <w:t xml:space="preserve"> </w:t>
      </w:r>
      <w:r w:rsidRPr="001F41BC">
        <w:rPr>
          <w:rFonts w:ascii="Verdana" w:eastAsia="Arial" w:hAnsi="Verdana" w:cs="Arial"/>
          <w:lang w:val="es-ES"/>
        </w:rPr>
        <w:t>50</w:t>
      </w:r>
      <w:r w:rsidRPr="001F41BC">
        <w:rPr>
          <w:rFonts w:ascii="Verdana" w:eastAsia="Arial" w:hAnsi="Verdana" w:cs="Arial"/>
          <w:spacing w:val="-5"/>
          <w:lang w:val="es-ES"/>
        </w:rPr>
        <w:t xml:space="preserve"> </w:t>
      </w:r>
      <w:r w:rsidRPr="001F41BC">
        <w:rPr>
          <w:rFonts w:ascii="Verdana" w:eastAsia="Arial" w:hAnsi="Verdana" w:cs="Arial"/>
          <w:lang w:val="es-ES"/>
        </w:rPr>
        <w:t>de</w:t>
      </w:r>
      <w:r w:rsidRPr="001F41BC">
        <w:rPr>
          <w:rFonts w:ascii="Verdana" w:eastAsia="Arial" w:hAnsi="Verdana" w:cs="Arial"/>
          <w:spacing w:val="-6"/>
          <w:lang w:val="es-ES"/>
        </w:rPr>
        <w:t xml:space="preserve"> </w:t>
      </w:r>
      <w:r w:rsidRPr="001F41BC">
        <w:rPr>
          <w:rFonts w:ascii="Verdana" w:eastAsia="Arial" w:hAnsi="Verdana" w:cs="Arial"/>
          <w:lang w:val="es-ES"/>
        </w:rPr>
        <w:t>la</w:t>
      </w:r>
      <w:r w:rsidRPr="001F41BC">
        <w:rPr>
          <w:rFonts w:ascii="Verdana" w:eastAsia="Arial" w:hAnsi="Verdana" w:cs="Arial"/>
          <w:spacing w:val="-6"/>
          <w:lang w:val="es-ES"/>
        </w:rPr>
        <w:t xml:space="preserve"> </w:t>
      </w:r>
      <w:r w:rsidRPr="001F41BC">
        <w:rPr>
          <w:rFonts w:ascii="Verdana" w:eastAsia="Arial" w:hAnsi="Verdana" w:cs="Arial"/>
          <w:lang w:val="es-ES"/>
        </w:rPr>
        <w:t>Ley</w:t>
      </w:r>
      <w:r w:rsidRPr="001F41BC">
        <w:rPr>
          <w:rFonts w:ascii="Verdana" w:eastAsia="Arial" w:hAnsi="Verdana" w:cs="Arial"/>
          <w:spacing w:val="-5"/>
          <w:lang w:val="es-ES"/>
        </w:rPr>
        <w:t xml:space="preserve"> </w:t>
      </w:r>
      <w:r w:rsidRPr="001F41BC">
        <w:rPr>
          <w:rFonts w:ascii="Verdana" w:eastAsia="Arial" w:hAnsi="Verdana" w:cs="Arial"/>
          <w:lang w:val="es-ES"/>
        </w:rPr>
        <w:t>789</w:t>
      </w:r>
      <w:r w:rsidRPr="001F41BC">
        <w:rPr>
          <w:rFonts w:ascii="Verdana" w:eastAsia="Arial" w:hAnsi="Verdana" w:cs="Arial"/>
          <w:spacing w:val="-6"/>
          <w:lang w:val="es-ES"/>
        </w:rPr>
        <w:t xml:space="preserve"> </w:t>
      </w:r>
      <w:r w:rsidRPr="001F41BC">
        <w:rPr>
          <w:rFonts w:ascii="Verdana" w:eastAsia="Arial" w:hAnsi="Verdana" w:cs="Arial"/>
          <w:lang w:val="es-ES"/>
        </w:rPr>
        <w:t>de</w:t>
      </w:r>
      <w:r w:rsidRPr="001F41BC">
        <w:rPr>
          <w:rFonts w:ascii="Verdana" w:eastAsia="Arial" w:hAnsi="Verdana" w:cs="Arial"/>
          <w:spacing w:val="-5"/>
          <w:lang w:val="es-ES"/>
        </w:rPr>
        <w:t xml:space="preserve"> </w:t>
      </w:r>
      <w:r w:rsidRPr="001F41BC">
        <w:rPr>
          <w:rFonts w:ascii="Verdana" w:eastAsia="Arial" w:hAnsi="Verdana" w:cs="Arial"/>
          <w:lang w:val="es-ES"/>
        </w:rPr>
        <w:t>2002,</w:t>
      </w:r>
      <w:r w:rsidRPr="001F41BC">
        <w:rPr>
          <w:rFonts w:ascii="Verdana" w:eastAsia="Arial" w:hAnsi="Verdana" w:cs="Arial"/>
          <w:spacing w:val="-6"/>
          <w:lang w:val="es-ES"/>
        </w:rPr>
        <w:t xml:space="preserve"> </w:t>
      </w:r>
      <w:r w:rsidRPr="001F41BC">
        <w:rPr>
          <w:rFonts w:ascii="Verdana" w:eastAsia="Arial" w:hAnsi="Verdana" w:cs="Arial"/>
          <w:lang w:val="es-ES"/>
        </w:rPr>
        <w:t>la</w:t>
      </w:r>
      <w:r w:rsidRPr="001F41BC">
        <w:rPr>
          <w:rFonts w:ascii="Verdana" w:eastAsia="Arial" w:hAnsi="Verdana" w:cs="Arial"/>
          <w:spacing w:val="-6"/>
          <w:lang w:val="es-ES"/>
        </w:rPr>
        <w:t xml:space="preserve"> </w:t>
      </w:r>
      <w:r w:rsidRPr="001F41BC">
        <w:rPr>
          <w:rFonts w:ascii="Verdana" w:eastAsia="Arial" w:hAnsi="Verdana" w:cs="Arial"/>
          <w:lang w:val="es-ES"/>
        </w:rPr>
        <w:t>entidad</w:t>
      </w:r>
      <w:r w:rsidRPr="001F41BC">
        <w:rPr>
          <w:rFonts w:ascii="Verdana" w:eastAsia="Arial" w:hAnsi="Verdana" w:cs="Arial"/>
          <w:spacing w:val="-5"/>
          <w:lang w:val="es-ES"/>
        </w:rPr>
        <w:t xml:space="preserve"> </w:t>
      </w:r>
      <w:r w:rsidRPr="001F41BC">
        <w:rPr>
          <w:rFonts w:ascii="Verdana" w:eastAsia="Arial" w:hAnsi="Verdana" w:cs="Arial"/>
          <w:lang w:val="es-ES"/>
        </w:rPr>
        <w:lastRenderedPageBreak/>
        <w:t xml:space="preserve">verificará, tanto para las personas naturales como para las jurídicas, la realización de los aportes al Sistema de Seguridad Social Integral, al </w:t>
      </w:r>
      <w:r w:rsidRPr="001F41BC">
        <w:rPr>
          <w:rFonts w:ascii="Verdana" w:eastAsia="Arial" w:hAnsi="Verdana" w:cs="Arial"/>
          <w:i/>
          <w:iCs/>
          <w:lang w:val="es-ES"/>
        </w:rPr>
        <w:t>momento de su liquidación</w:t>
      </w:r>
      <w:r w:rsidRPr="001F41BC">
        <w:rPr>
          <w:rFonts w:ascii="Verdana" w:eastAsia="Arial" w:hAnsi="Verdana" w:cs="Arial"/>
          <w:lang w:val="es-ES"/>
        </w:rPr>
        <w:t>, y dejarán constancia del cumplimiento de las obligaciones del contratista frente a los aportes mencionados durante toda su vigencia, estableciendo una correcta relación entre el monto cancelado y las sumas que debieron</w:t>
      </w:r>
      <w:r w:rsidRPr="001F41BC">
        <w:rPr>
          <w:rFonts w:ascii="Verdana" w:eastAsia="Arial" w:hAnsi="Verdana" w:cs="Arial"/>
          <w:spacing w:val="-9"/>
          <w:lang w:val="es-ES"/>
        </w:rPr>
        <w:t xml:space="preserve"> </w:t>
      </w:r>
      <w:r w:rsidRPr="001F41BC">
        <w:rPr>
          <w:rFonts w:ascii="Verdana" w:eastAsia="Arial" w:hAnsi="Verdana" w:cs="Arial"/>
          <w:lang w:val="es-ES"/>
        </w:rPr>
        <w:t>cotizar.</w:t>
      </w:r>
    </w:p>
    <w:p w14:paraId="1941A486" w14:textId="77777777" w:rsidR="00354F83" w:rsidRDefault="00354F83" w:rsidP="00354F83">
      <w:pPr>
        <w:widowControl w:val="0"/>
        <w:autoSpaceDE w:val="0"/>
        <w:autoSpaceDN w:val="0"/>
        <w:spacing w:after="120" w:line="276" w:lineRule="auto"/>
        <w:ind w:firstLine="709"/>
        <w:jc w:val="both"/>
        <w:rPr>
          <w:rFonts w:ascii="Verdana" w:eastAsia="Arial" w:hAnsi="Verdana" w:cs="Arial"/>
          <w:lang w:val="es-ES"/>
        </w:rPr>
      </w:pPr>
      <w:r w:rsidRPr="001F41BC">
        <w:rPr>
          <w:rFonts w:ascii="Verdana" w:eastAsia="Arial" w:hAnsi="Verdana" w:cs="Arial"/>
          <w:lang w:val="es-ES"/>
        </w:rPr>
        <w:t xml:space="preserve"> A partir de las reglas mencionadas, se evidencia que estar al día en el pago de las obligaciones relacionadas con el Sistema de Seguridad Social Integral</w:t>
      </w:r>
      <w:r w:rsidRPr="001F41BC" w:rsidDel="00822685">
        <w:rPr>
          <w:rFonts w:ascii="Verdana" w:eastAsia="Arial" w:hAnsi="Verdana" w:cs="Arial"/>
          <w:lang w:val="es-ES"/>
        </w:rPr>
        <w:t xml:space="preserve"> </w:t>
      </w:r>
      <w:r w:rsidRPr="001F41BC">
        <w:rPr>
          <w:rFonts w:ascii="Verdana" w:eastAsia="Arial" w:hAnsi="Verdana" w:cs="Arial"/>
          <w:lang w:val="es-ES"/>
        </w:rPr>
        <w:t xml:space="preserve">es un requisito cuya verificación debe realizarse en distintos momentos del proceso contractual. Además, dicha verificación deberá efectuarse en relación con todos los contratos que celebren las entidades estatales independientemente de su naturaleza o modalidad de selección. </w:t>
      </w:r>
    </w:p>
    <w:p w14:paraId="06516108" w14:textId="77777777" w:rsidR="00354F83" w:rsidRDefault="00354F83" w:rsidP="00354F83">
      <w:pPr>
        <w:widowControl w:val="0"/>
        <w:autoSpaceDE w:val="0"/>
        <w:autoSpaceDN w:val="0"/>
        <w:spacing w:after="120" w:line="276" w:lineRule="auto"/>
        <w:ind w:firstLine="709"/>
        <w:jc w:val="both"/>
        <w:rPr>
          <w:rFonts w:ascii="Verdana" w:hAnsi="Verdana" w:cs="Arial"/>
          <w:lang w:val="es-ES"/>
        </w:rPr>
      </w:pPr>
      <w:r>
        <w:rPr>
          <w:rFonts w:ascii="Verdana" w:hAnsi="Verdana" w:cs="Arial"/>
          <w:lang w:val="es-ES"/>
        </w:rPr>
        <w:t>En ese sentido, cuando el contratista representa a las personas que ejecutan el contrato, en caso de que la vinculación de esas personas sea en calidad de empleados, aplicará lo señalado para personas jurídicas que deben adjuntar el comprobante de pago de la seguridad social de sus empleados; sin embargo si son subcontratistas o equipo de trabajo del contratista, el pliego de condiciones debe indicar la forma en que el contratista acreditará el pago de la seguridad social de estas personas, sin que sea posible que se evada esta obligación, a pesar de que la norma no hace alusión expresa a esos casos.</w:t>
      </w:r>
    </w:p>
    <w:p w14:paraId="7B0413CB" w14:textId="77777777" w:rsidR="00354F83" w:rsidRPr="00F07825" w:rsidRDefault="00354F83" w:rsidP="00354F83">
      <w:pPr>
        <w:widowControl w:val="0"/>
        <w:autoSpaceDE w:val="0"/>
        <w:autoSpaceDN w:val="0"/>
        <w:spacing w:after="120" w:line="276" w:lineRule="auto"/>
        <w:ind w:firstLine="708"/>
        <w:jc w:val="both"/>
        <w:rPr>
          <w:rFonts w:ascii="Verdana" w:hAnsi="Verdana"/>
        </w:rPr>
      </w:pPr>
      <w:r w:rsidRPr="00F07825">
        <w:rPr>
          <w:rFonts w:ascii="Verdana" w:hAnsi="Verdana"/>
        </w:rPr>
        <w:t>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678532C" w14:textId="77777777" w:rsidR="00354F83" w:rsidRDefault="00354F83" w:rsidP="00354F83">
      <w:pPr>
        <w:widowControl w:val="0"/>
        <w:autoSpaceDE w:val="0"/>
        <w:autoSpaceDN w:val="0"/>
        <w:spacing w:after="0" w:line="276" w:lineRule="auto"/>
        <w:ind w:right="176" w:firstLine="708"/>
        <w:jc w:val="both"/>
        <w:rPr>
          <w:rFonts w:ascii="Verdana" w:hAnsi="Verdana"/>
        </w:rPr>
      </w:pPr>
      <w:r w:rsidRPr="00F07825">
        <w:rPr>
          <w:rFonts w:ascii="Verdana" w:hAnsi="Verdana"/>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w:t>
      </w:r>
      <w:r w:rsidRPr="00F07825">
        <w:rPr>
          <w:rFonts w:ascii="Verdana" w:hAnsi="Verdana"/>
        </w:rPr>
        <w:lastRenderedPageBreak/>
        <w:t>Colombia Compra Eficiente validar sus actuaciones.</w:t>
      </w:r>
    </w:p>
    <w:p w14:paraId="311BA5B6" w14:textId="77777777" w:rsidR="00354F83" w:rsidRPr="00125A1D" w:rsidRDefault="00354F83" w:rsidP="00354F83">
      <w:pPr>
        <w:widowControl w:val="0"/>
        <w:autoSpaceDE w:val="0"/>
        <w:autoSpaceDN w:val="0"/>
        <w:spacing w:after="0" w:line="276" w:lineRule="auto"/>
        <w:jc w:val="both"/>
        <w:rPr>
          <w:rFonts w:ascii="Verdana" w:hAnsi="Verdana" w:cs="Arial"/>
        </w:rPr>
      </w:pPr>
    </w:p>
    <w:p w14:paraId="0CB11215" w14:textId="77777777" w:rsidR="00354F83" w:rsidRPr="00125A1D" w:rsidRDefault="00354F83" w:rsidP="00354F8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25A1D">
        <w:rPr>
          <w:rFonts w:ascii="Verdana" w:eastAsia="Century Gothic" w:hAnsi="Verdana" w:cs="Century Gothic"/>
          <w:b/>
          <w:bCs/>
        </w:rPr>
        <w:t>Referencias normativas, jurisprudenciales y otras fuentes:</w:t>
      </w:r>
    </w:p>
    <w:p w14:paraId="000F76BD" w14:textId="77777777" w:rsidR="00354F83" w:rsidRPr="00125A1D" w:rsidRDefault="00354F83" w:rsidP="00354F83">
      <w:pPr>
        <w:widowControl w:val="0"/>
        <w:autoSpaceDE w:val="0"/>
        <w:autoSpaceDN w:val="0"/>
        <w:spacing w:after="0" w:line="276" w:lineRule="auto"/>
        <w:jc w:val="both"/>
        <w:rPr>
          <w:rFonts w:ascii="Verdana" w:hAnsi="Verdana" w:cs="Arial"/>
        </w:rPr>
      </w:pPr>
    </w:p>
    <w:tbl>
      <w:tblPr>
        <w:tblStyle w:val="Tablaconcuadrcula"/>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354F83" w:rsidRPr="00125A1D" w14:paraId="01AAA376" w14:textId="77777777" w:rsidTr="00B13772">
        <w:trPr>
          <w:trHeight w:val="870"/>
        </w:trPr>
        <w:tc>
          <w:tcPr>
            <w:tcW w:w="8647" w:type="dxa"/>
            <w:tcBorders>
              <w:top w:val="dotted" w:sz="4" w:space="0" w:color="auto"/>
              <w:left w:val="dotted" w:sz="4" w:space="0" w:color="auto"/>
              <w:bottom w:val="dotted" w:sz="4" w:space="0" w:color="auto"/>
              <w:right w:val="dotted" w:sz="4" w:space="0" w:color="auto"/>
            </w:tcBorders>
            <w:hideMark/>
          </w:tcPr>
          <w:p w14:paraId="6C4AF298" w14:textId="77777777" w:rsidR="00354F83" w:rsidRDefault="00354F83" w:rsidP="00B13772">
            <w:pPr>
              <w:widowControl w:val="0"/>
              <w:numPr>
                <w:ilvl w:val="0"/>
                <w:numId w:val="17"/>
              </w:numPr>
              <w:autoSpaceDE w:val="0"/>
              <w:autoSpaceDN w:val="0"/>
              <w:spacing w:line="276" w:lineRule="auto"/>
              <w:ind w:left="720"/>
              <w:jc w:val="both"/>
              <w:rPr>
                <w:rFonts w:ascii="Verdana" w:hAnsi="Verdana" w:cs="Arial"/>
                <w:color w:val="000000" w:themeColor="text1"/>
              </w:rPr>
            </w:pPr>
            <w:r w:rsidRPr="0027034B">
              <w:rPr>
                <w:rFonts w:ascii="Verdana" w:hAnsi="Verdana" w:cs="Arial"/>
                <w:color w:val="000000" w:themeColor="text1"/>
              </w:rPr>
              <w:t>Ley 80 de 1993. Artículos 4, 5, 12, 14</w:t>
            </w:r>
            <w:r>
              <w:rPr>
                <w:rFonts w:ascii="Verdana" w:hAnsi="Verdana" w:cs="Arial"/>
                <w:color w:val="000000" w:themeColor="text1"/>
              </w:rPr>
              <w:t>,</w:t>
            </w:r>
            <w:r w:rsidRPr="0027034B">
              <w:rPr>
                <w:rFonts w:ascii="Verdana" w:hAnsi="Verdana" w:cs="Arial"/>
                <w:color w:val="000000" w:themeColor="text1"/>
              </w:rPr>
              <w:t xml:space="preserve"> 26</w:t>
            </w:r>
            <w:r>
              <w:rPr>
                <w:rFonts w:ascii="Verdana" w:hAnsi="Verdana" w:cs="Arial"/>
                <w:color w:val="000000" w:themeColor="text1"/>
              </w:rPr>
              <w:t>, 41</w:t>
            </w:r>
            <w:r w:rsidRPr="00876EA1">
              <w:rPr>
                <w:rFonts w:ascii="Verdana" w:hAnsi="Verdana" w:cs="Arial"/>
                <w:color w:val="000000" w:themeColor="text1"/>
              </w:rPr>
              <w:t>.</w:t>
            </w:r>
          </w:p>
          <w:p w14:paraId="1249AB6E" w14:textId="77777777" w:rsidR="00354F83" w:rsidRPr="00876EA1" w:rsidRDefault="00354F83" w:rsidP="00B13772">
            <w:pPr>
              <w:widowControl w:val="0"/>
              <w:numPr>
                <w:ilvl w:val="0"/>
                <w:numId w:val="17"/>
              </w:numPr>
              <w:autoSpaceDE w:val="0"/>
              <w:autoSpaceDN w:val="0"/>
              <w:spacing w:line="276" w:lineRule="auto"/>
              <w:ind w:left="720"/>
              <w:jc w:val="both"/>
              <w:rPr>
                <w:rFonts w:ascii="Verdana" w:hAnsi="Verdana" w:cs="Arial"/>
                <w:color w:val="000000" w:themeColor="text1"/>
              </w:rPr>
            </w:pPr>
            <w:r w:rsidRPr="00876EA1">
              <w:rPr>
                <w:rFonts w:ascii="Verdana" w:hAnsi="Verdana" w:cs="Arial"/>
                <w:color w:val="000000" w:themeColor="text1"/>
              </w:rPr>
              <w:t xml:space="preserve">Ley 1150 de 2007. Artículo 23. </w:t>
            </w:r>
          </w:p>
          <w:p w14:paraId="2F4265F7" w14:textId="77777777" w:rsidR="00354F83" w:rsidRPr="006E7982" w:rsidRDefault="00354F83" w:rsidP="00B13772">
            <w:pPr>
              <w:widowControl w:val="0"/>
              <w:numPr>
                <w:ilvl w:val="0"/>
                <w:numId w:val="17"/>
              </w:numPr>
              <w:autoSpaceDE w:val="0"/>
              <w:autoSpaceDN w:val="0"/>
              <w:spacing w:line="276" w:lineRule="auto"/>
              <w:ind w:left="720"/>
              <w:jc w:val="both"/>
              <w:rPr>
                <w:rFonts w:ascii="Verdana" w:hAnsi="Verdana" w:cs="Arial"/>
                <w:color w:val="000000" w:themeColor="text1"/>
              </w:rPr>
            </w:pPr>
            <w:r w:rsidRPr="00E5617C">
              <w:rPr>
                <w:rFonts w:ascii="Verdana" w:hAnsi="Verdana" w:cs="Arial"/>
                <w:color w:val="000000" w:themeColor="text1"/>
              </w:rPr>
              <w:t>Ley 789 de 2002</w:t>
            </w:r>
            <w:r>
              <w:rPr>
                <w:rFonts w:ascii="Verdana" w:hAnsi="Verdana" w:cs="Arial"/>
                <w:color w:val="000000" w:themeColor="text1"/>
              </w:rPr>
              <w:t>.</w:t>
            </w:r>
            <w:r w:rsidRPr="00E5617C">
              <w:rPr>
                <w:rFonts w:ascii="Verdana" w:hAnsi="Verdana" w:cs="Arial"/>
                <w:color w:val="000000" w:themeColor="text1"/>
              </w:rPr>
              <w:t xml:space="preserve"> </w:t>
            </w:r>
            <w:r>
              <w:rPr>
                <w:rFonts w:ascii="Verdana" w:hAnsi="Verdana" w:cs="Arial"/>
                <w:color w:val="000000" w:themeColor="text1"/>
              </w:rPr>
              <w:t>A</w:t>
            </w:r>
            <w:r w:rsidRPr="00E5617C">
              <w:rPr>
                <w:rFonts w:ascii="Verdana" w:hAnsi="Verdana" w:cs="Arial"/>
                <w:color w:val="000000" w:themeColor="text1"/>
              </w:rPr>
              <w:t>rtículo 50</w:t>
            </w:r>
            <w:r w:rsidRPr="00876EA1">
              <w:rPr>
                <w:rFonts w:ascii="Verdana" w:hAnsi="Verdana" w:cs="Arial"/>
                <w:color w:val="000000" w:themeColor="text1"/>
              </w:rPr>
              <w:t>.</w:t>
            </w:r>
          </w:p>
          <w:p w14:paraId="214E87C1" w14:textId="77777777" w:rsidR="00354F83" w:rsidRDefault="00354F83" w:rsidP="00B13772">
            <w:pPr>
              <w:widowControl w:val="0"/>
              <w:numPr>
                <w:ilvl w:val="0"/>
                <w:numId w:val="17"/>
              </w:numPr>
              <w:autoSpaceDE w:val="0"/>
              <w:autoSpaceDN w:val="0"/>
              <w:spacing w:line="276" w:lineRule="auto"/>
              <w:ind w:left="720"/>
              <w:jc w:val="both"/>
              <w:rPr>
                <w:rFonts w:ascii="Verdana" w:eastAsia="Calibri" w:hAnsi="Verdana" w:cs="Arial"/>
                <w:lang w:val="es-ES"/>
              </w:rPr>
            </w:pPr>
            <w:r w:rsidRPr="00596A79">
              <w:rPr>
                <w:rFonts w:ascii="Verdana" w:eastAsia="Calibri" w:hAnsi="Verdana" w:cs="Arial"/>
                <w:lang w:val="es-ES"/>
              </w:rPr>
              <w:t>Ley 1474 de 2011. Artículos 83, 84, 85 y 86</w:t>
            </w:r>
            <w:r w:rsidRPr="00876EA1">
              <w:rPr>
                <w:rFonts w:ascii="Verdana" w:eastAsia="Calibri" w:hAnsi="Verdana" w:cs="Arial"/>
                <w:lang w:val="es-ES"/>
              </w:rPr>
              <w:t>.</w:t>
            </w:r>
          </w:p>
          <w:p w14:paraId="5CBAB47A" w14:textId="77777777" w:rsidR="00354F83" w:rsidRPr="00FE0EC0" w:rsidRDefault="00354F83" w:rsidP="00B13772">
            <w:pPr>
              <w:widowControl w:val="0"/>
              <w:numPr>
                <w:ilvl w:val="0"/>
                <w:numId w:val="17"/>
              </w:numPr>
              <w:autoSpaceDE w:val="0"/>
              <w:autoSpaceDN w:val="0"/>
              <w:spacing w:line="276" w:lineRule="auto"/>
              <w:ind w:left="720"/>
              <w:jc w:val="both"/>
              <w:rPr>
                <w:rFonts w:ascii="Verdana" w:eastAsia="Calibri" w:hAnsi="Verdana" w:cs="Arial"/>
                <w:lang w:val="es-ES"/>
              </w:rPr>
            </w:pPr>
            <w:r w:rsidRPr="009857CA">
              <w:rPr>
                <w:rFonts w:ascii="Verdana" w:eastAsia="Calibri" w:hAnsi="Verdana" w:cs="Arial"/>
              </w:rPr>
              <w:t xml:space="preserve">Colombia Compra Eficiente. Guía para el ejercicio de las funciones de Supervisión e Interventoría de los contratos </w:t>
            </w:r>
            <w:r>
              <w:rPr>
                <w:rFonts w:ascii="Verdana" w:eastAsia="Calibri" w:hAnsi="Verdana" w:cs="Arial"/>
              </w:rPr>
              <w:t>suscritos por Entidades Estatales</w:t>
            </w:r>
          </w:p>
        </w:tc>
      </w:tr>
    </w:tbl>
    <w:p w14:paraId="0A4D9201" w14:textId="77777777" w:rsidR="00354F83" w:rsidRPr="00125A1D" w:rsidRDefault="00354F83" w:rsidP="00354F83">
      <w:pPr>
        <w:widowControl w:val="0"/>
        <w:autoSpaceDE w:val="0"/>
        <w:autoSpaceDN w:val="0"/>
        <w:spacing w:after="0" w:line="276" w:lineRule="auto"/>
        <w:jc w:val="both"/>
        <w:rPr>
          <w:rFonts w:ascii="Verdana" w:hAnsi="Verdana" w:cs="Arial"/>
        </w:rPr>
      </w:pPr>
    </w:p>
    <w:p w14:paraId="5CE6E351" w14:textId="77777777" w:rsidR="00354F83" w:rsidRPr="00125A1D" w:rsidRDefault="00354F83" w:rsidP="00354F8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25A1D">
        <w:rPr>
          <w:rFonts w:ascii="Verdana" w:eastAsia="Century Gothic" w:hAnsi="Verdana" w:cs="Century Gothic"/>
          <w:b/>
          <w:bCs/>
        </w:rPr>
        <w:t>Doctrina de la Agencia Nacional de Contratación Pública:</w:t>
      </w:r>
    </w:p>
    <w:p w14:paraId="20AB78AE" w14:textId="77777777" w:rsidR="00354F83" w:rsidRPr="00125A1D" w:rsidRDefault="00354F83" w:rsidP="00354F83">
      <w:pPr>
        <w:widowControl w:val="0"/>
        <w:autoSpaceDE w:val="0"/>
        <w:autoSpaceDN w:val="0"/>
        <w:spacing w:after="0" w:line="276" w:lineRule="auto"/>
        <w:jc w:val="both"/>
        <w:rPr>
          <w:rFonts w:ascii="Verdana" w:hAnsi="Verdana" w:cs="Arial"/>
        </w:rPr>
      </w:pPr>
    </w:p>
    <w:p w14:paraId="6D4162BB" w14:textId="77777777" w:rsidR="00354F83" w:rsidRDefault="00354F83" w:rsidP="00AB7F88">
      <w:pPr>
        <w:widowControl w:val="0"/>
        <w:autoSpaceDE w:val="0"/>
        <w:autoSpaceDN w:val="0"/>
        <w:spacing w:after="0" w:line="240" w:lineRule="auto"/>
        <w:jc w:val="both"/>
        <w:rPr>
          <w:rStyle w:val="normaltextrun"/>
          <w:rFonts w:ascii="Verdana" w:hAnsi="Verdana" w:cs="Arial"/>
          <w:color w:val="FF0000"/>
          <w:shd w:val="clear" w:color="auto" w:fill="FFFFFF"/>
          <w:lang w:val="es-ES"/>
        </w:rPr>
      </w:pPr>
      <w:r w:rsidRPr="00E55233">
        <w:rPr>
          <w:rFonts w:ascii="Verdana" w:hAnsi="Verdana" w:cs="Arial"/>
          <w:color w:val="000000" w:themeColor="text1"/>
          <w:shd w:val="clear" w:color="auto" w:fill="FFFFFF"/>
          <w:lang w:val="es-ES"/>
        </w:rPr>
        <w:t xml:space="preserve">Sobre la obligación de controlar y vigilar la ejecución de los contratos estatales, esta Subdirección se ha referido en los Conceptos </w:t>
      </w:r>
      <w:r w:rsidRPr="00E55233">
        <w:rPr>
          <w:rFonts w:ascii="Verdana" w:hAnsi="Verdana" w:cs="Arial"/>
          <w:color w:val="000000" w:themeColor="text1"/>
          <w:shd w:val="clear" w:color="auto" w:fill="FFFFFF"/>
          <w:lang w:val="es-ES_tradnl"/>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E55233">
        <w:rPr>
          <w:rFonts w:ascii="Verdana" w:hAnsi="Verdana" w:cs="Arial"/>
          <w:color w:val="000000" w:themeColor="text1"/>
          <w:shd w:val="clear" w:color="auto" w:fill="FFFFFF"/>
          <w:lang w:val="es-ES"/>
        </w:rPr>
        <w:t>,C-600 del 7 de octubre de 2024</w:t>
      </w:r>
      <w:r>
        <w:rPr>
          <w:rFonts w:ascii="Verdana" w:hAnsi="Verdana" w:cs="Arial"/>
          <w:color w:val="000000" w:themeColor="text1"/>
          <w:shd w:val="clear" w:color="auto" w:fill="FFFFFF"/>
          <w:lang w:val="es-ES"/>
        </w:rPr>
        <w:t xml:space="preserve">,  C-972 de 22 de enero de 2025, C-358 del 14 de abril de 2025, C-459 del 14 de mayo de 2025, C-1075 de 2025 </w:t>
      </w:r>
      <w:r w:rsidRPr="00125A1D">
        <w:rPr>
          <w:rFonts w:ascii="Verdana" w:hAnsi="Verdana" w:cs="Arial"/>
          <w:shd w:val="clear" w:color="auto" w:fill="FFFFFF"/>
        </w:rPr>
        <w:t>entre otros.</w:t>
      </w:r>
      <w:r w:rsidRPr="00125A1D">
        <w:rPr>
          <w:rStyle w:val="normaltextrun"/>
          <w:rFonts w:ascii="Verdana" w:hAnsi="Verdana" w:cs="Arial"/>
          <w:shd w:val="clear" w:color="auto" w:fill="FFFFFF"/>
          <w:lang w:val="es-ES"/>
        </w:rPr>
        <w:t xml:space="preserve"> Es</w:t>
      </w:r>
      <w:r w:rsidRPr="00125A1D">
        <w:rPr>
          <w:rFonts w:ascii="Verdana" w:hAnsi="Verdana"/>
        </w:rPr>
        <w:t>tos y otros conceptos se encuentran disponibles para consulta en el Sistema de relatoría de la Agencia, al cual se puede acceder a través del siguiente enlace:</w:t>
      </w:r>
      <w:r w:rsidRPr="00125A1D">
        <w:rPr>
          <w:rStyle w:val="normaltextrun"/>
          <w:rFonts w:ascii="Verdana" w:hAnsi="Verdana" w:cs="Arial"/>
          <w:shd w:val="clear" w:color="auto" w:fill="FFFFFF"/>
          <w:lang w:val="es-ES"/>
        </w:rPr>
        <w:t xml:space="preserve"> </w:t>
      </w:r>
      <w:hyperlink r:id="rId12" w:history="1">
        <w:r w:rsidRPr="009857CA">
          <w:rPr>
            <w:rStyle w:val="Hipervnculo"/>
            <w:rFonts w:ascii="Verdana" w:hAnsi="Verdana" w:cs="Arial"/>
            <w:shd w:val="clear" w:color="auto" w:fill="FFFFFF"/>
            <w:lang w:val="es-ES"/>
          </w:rPr>
          <w:t>https://relatoria.colombiacompra.gov.co/busqueda/conceptos</w:t>
        </w:r>
      </w:hyperlink>
      <w:r w:rsidRPr="009857CA">
        <w:rPr>
          <w:rStyle w:val="normaltextrun"/>
          <w:rFonts w:ascii="Verdana" w:hAnsi="Verdana" w:cs="Arial"/>
          <w:color w:val="FF0000"/>
          <w:shd w:val="clear" w:color="auto" w:fill="FFFFFF"/>
          <w:lang w:val="es-ES"/>
        </w:rPr>
        <w:t xml:space="preserve">. </w:t>
      </w:r>
    </w:p>
    <w:p w14:paraId="007590A1" w14:textId="77777777" w:rsidR="00354F83" w:rsidRPr="00125A1D" w:rsidRDefault="00354F83" w:rsidP="00AB7F88">
      <w:pPr>
        <w:widowControl w:val="0"/>
        <w:autoSpaceDE w:val="0"/>
        <w:autoSpaceDN w:val="0"/>
        <w:spacing w:after="0" w:line="240" w:lineRule="auto"/>
        <w:jc w:val="both"/>
        <w:rPr>
          <w:rStyle w:val="normaltextrun"/>
          <w:rFonts w:ascii="Verdana" w:hAnsi="Verdana"/>
          <w:color w:val="FF0000"/>
          <w:shd w:val="clear" w:color="auto" w:fill="FFFFFF"/>
          <w:lang w:val="es-ES"/>
        </w:rPr>
      </w:pPr>
    </w:p>
    <w:p w14:paraId="393A2B28" w14:textId="77777777" w:rsidR="00354F83" w:rsidRPr="00B54967" w:rsidRDefault="00354F83" w:rsidP="00AB7F88">
      <w:pPr>
        <w:widowControl w:val="0"/>
        <w:autoSpaceDE w:val="0"/>
        <w:autoSpaceDN w:val="0"/>
        <w:spacing w:after="120" w:line="240" w:lineRule="auto"/>
        <w:jc w:val="both"/>
        <w:rPr>
          <w:rFonts w:ascii="Verdana" w:hAnsi="Verdana" w:cs="Arial"/>
        </w:rPr>
      </w:pPr>
      <w:r w:rsidRPr="00B54967">
        <w:rPr>
          <w:rFonts w:ascii="Verdana" w:hAnsi="Verdana"/>
        </w:rPr>
        <w:t xml:space="preserve">La sostenibilidad no es una opción, es una obligación. Por ello, la Agencia Nacional de Contratación Pública –Colombia Compra Eficiente– te invita a realizar el </w:t>
      </w:r>
      <w:r w:rsidRPr="00B54967">
        <w:rPr>
          <w:rFonts w:ascii="Verdana" w:hAnsi="Verdana"/>
          <w:b/>
          <w:bCs/>
        </w:rPr>
        <w:t>Curso de Contratación Pública Sostenible y Socialmente Responsable</w:t>
      </w:r>
      <w:r w:rsidRPr="00B54967">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B54967">
        <w:rPr>
          <w:rFonts w:ascii="Verdana" w:hAnsi="Verdana"/>
        </w:rPr>
        <w:br/>
      </w:r>
      <w:hyperlink r:id="rId13" w:tgtFrame="_new" w:history="1">
        <w:r w:rsidRPr="00B54967">
          <w:rPr>
            <w:rFonts w:ascii="Verdana" w:hAnsi="Verdana"/>
            <w:color w:val="0000FF"/>
            <w:u w:val="single"/>
          </w:rPr>
          <w:t>https://formacionvirtual.colombiacompra.gov.co/mod/page/view.php?id=3718</w:t>
        </w:r>
      </w:hyperlink>
    </w:p>
    <w:p w14:paraId="07967FFE" w14:textId="77777777" w:rsidR="00354F83" w:rsidRPr="00B54967" w:rsidRDefault="00354F83" w:rsidP="00AB7F88">
      <w:pPr>
        <w:widowControl w:val="0"/>
        <w:autoSpaceDE w:val="0"/>
        <w:autoSpaceDN w:val="0"/>
        <w:spacing w:after="120" w:line="240" w:lineRule="auto"/>
        <w:jc w:val="both"/>
        <w:rPr>
          <w:rFonts w:ascii="Verdana" w:hAnsi="Verdana" w:cs="Arial"/>
        </w:rPr>
      </w:pPr>
      <w:r w:rsidRPr="00B54967">
        <w:rPr>
          <w:rFonts w:ascii="Verdana" w:hAnsi="Verdana"/>
        </w:rPr>
        <w:t xml:space="preserve">De otro lado, te contamos que esta Agencia ha dado un paso decisivo en la estandarización y modernización del </w:t>
      </w:r>
      <w:r w:rsidRPr="00B54967">
        <w:rPr>
          <w:rFonts w:ascii="Verdana" w:hAnsi="Verdana"/>
          <w:b/>
          <w:bCs/>
        </w:rPr>
        <w:t>sector social</w:t>
      </w:r>
      <w:r w:rsidRPr="00B54967">
        <w:rPr>
          <w:rFonts w:ascii="Verdana" w:hAnsi="Verdana"/>
        </w:rPr>
        <w:t xml:space="preserve"> con la expedición de las </w:t>
      </w:r>
      <w:r w:rsidRPr="00B54967">
        <w:rPr>
          <w:rFonts w:ascii="Verdana" w:hAnsi="Verdana"/>
          <w:b/>
          <w:bCs/>
        </w:rPr>
        <w:lastRenderedPageBreak/>
        <w:t>Resoluciones 539, 540, 541, 952 y 953 de 2025</w:t>
      </w:r>
      <w:r w:rsidRPr="00B54967">
        <w:rPr>
          <w:rFonts w:ascii="Verdana" w:hAnsi="Verdana"/>
        </w:rPr>
        <w:t xml:space="preserve">, </w:t>
      </w:r>
      <w:r w:rsidRPr="00B54967">
        <w:rPr>
          <w:rFonts w:ascii="Verdana" w:hAnsi="Verdana"/>
          <w:b/>
          <w:bCs/>
        </w:rPr>
        <w:t>mediante las cuales adoptó Documentos Tipo</w:t>
      </w:r>
      <w:r w:rsidRPr="00B54967">
        <w:rPr>
          <w:rFonts w:ascii="Verdana" w:hAnsi="Verdana"/>
        </w:rPr>
        <w:t xml:space="preserve"> para las modalidades de selección de</w:t>
      </w:r>
      <w:r w:rsidRPr="00B54967">
        <w:rPr>
          <w:rFonts w:ascii="Verdana" w:hAnsi="Verdana"/>
          <w:b/>
          <w:bCs/>
        </w:rPr>
        <w:t xml:space="preserve"> licitación pública (versión 2), selección abreviada de menor cuantía, mínima cuantía, consultoría e interventoría</w:t>
      </w:r>
      <w:r w:rsidRPr="00B5496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B54967">
          <w:rPr>
            <w:rFonts w:ascii="Verdana" w:hAnsi="Verdana"/>
            <w:color w:val="0000FF"/>
            <w:u w:val="single"/>
          </w:rPr>
          <w:t>https://www.colombiacompra.gov.co/normativa-y-relatoria/documentos-tipo</w:t>
        </w:r>
      </w:hyperlink>
    </w:p>
    <w:p w14:paraId="33B8E5C7" w14:textId="77777777" w:rsidR="00354F83" w:rsidRPr="00B54967" w:rsidRDefault="00354F83" w:rsidP="00AB7F88">
      <w:pPr>
        <w:widowControl w:val="0"/>
        <w:autoSpaceDE w:val="0"/>
        <w:autoSpaceDN w:val="0"/>
        <w:spacing w:after="120" w:line="240" w:lineRule="auto"/>
        <w:jc w:val="both"/>
        <w:rPr>
          <w:rFonts w:ascii="Verdana" w:hAnsi="Verdana" w:cs="Arial"/>
        </w:rPr>
      </w:pPr>
      <w:r w:rsidRPr="00B54967">
        <w:rPr>
          <w:rFonts w:ascii="Verdana" w:hAnsi="Verdana"/>
        </w:rPr>
        <w:t xml:space="preserve">Si quieres conocer más sobre la aplicación de Documentos Tipo puedes consultar la última versión de la </w:t>
      </w:r>
      <w:r w:rsidRPr="00B54967">
        <w:rPr>
          <w:rFonts w:ascii="Verdana" w:hAnsi="Verdana"/>
          <w:b/>
          <w:bCs/>
        </w:rPr>
        <w:t>Guía para la comprensión e implementación de los Documentos Tipo de obra pública de infraestructura de transporte</w:t>
      </w:r>
      <w:r w:rsidRPr="00B54967">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B54967">
        <w:rPr>
          <w:rFonts w:ascii="Verdana" w:hAnsi="Verdana"/>
        </w:rPr>
        <w:br/>
      </w:r>
      <w:hyperlink r:id="rId15" w:tgtFrame="_new" w:history="1">
        <w:r w:rsidRPr="00B54967">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5753C71A" w14:textId="77777777" w:rsidR="00354F83" w:rsidRPr="00B54967" w:rsidRDefault="00354F83" w:rsidP="00AB7F88">
      <w:pPr>
        <w:widowControl w:val="0"/>
        <w:autoSpaceDE w:val="0"/>
        <w:autoSpaceDN w:val="0"/>
        <w:spacing w:after="120" w:line="240" w:lineRule="auto"/>
        <w:jc w:val="both"/>
        <w:rPr>
          <w:rFonts w:ascii="Verdana" w:hAnsi="Verdana" w:cs="Arial"/>
        </w:rPr>
      </w:pPr>
      <w:r w:rsidRPr="00B54967">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440A190C" w14:textId="77777777" w:rsidR="00354F83" w:rsidRPr="00B54967" w:rsidRDefault="00354F83" w:rsidP="00AB7F88">
      <w:pPr>
        <w:numPr>
          <w:ilvl w:val="0"/>
          <w:numId w:val="15"/>
        </w:numPr>
        <w:spacing w:after="0" w:line="240" w:lineRule="auto"/>
        <w:jc w:val="both"/>
        <w:rPr>
          <w:rFonts w:ascii="Verdana" w:eastAsia="Verdana" w:hAnsi="Verdana" w:cs="Verdana"/>
          <w:color w:val="4472C4" w:themeColor="accent1"/>
          <w:u w:val="single"/>
          <w:lang w:val="es-MX"/>
        </w:rPr>
      </w:pPr>
      <w:r w:rsidRPr="00B54967">
        <w:rPr>
          <w:rFonts w:ascii="Verdana" w:eastAsia="Verdana" w:hAnsi="Verdana" w:cs="Verdana"/>
          <w:lang w:val="es-MX"/>
        </w:rPr>
        <w:t xml:space="preserve">Línea nacional gratuita o servicio a la ciudadanía (Mesa de servicio): </w:t>
      </w:r>
      <w:r w:rsidRPr="00B54967">
        <w:rPr>
          <w:rFonts w:ascii="Verdana" w:hAnsi="Verdana"/>
          <w:color w:val="0000FF"/>
          <w:u w:val="single"/>
          <w:lang w:val="es-ES"/>
        </w:rPr>
        <w:t>01800 0520808</w:t>
      </w:r>
    </w:p>
    <w:p w14:paraId="526FAAB7" w14:textId="77777777" w:rsidR="00354F83" w:rsidRPr="00B54967" w:rsidRDefault="00354F83" w:rsidP="00AB7F88">
      <w:pPr>
        <w:numPr>
          <w:ilvl w:val="0"/>
          <w:numId w:val="15"/>
        </w:numPr>
        <w:spacing w:after="0" w:line="240" w:lineRule="auto"/>
        <w:rPr>
          <w:rFonts w:ascii="Verdana" w:eastAsia="Verdana" w:hAnsi="Verdana" w:cs="Verdana"/>
          <w:color w:val="4472C4" w:themeColor="accent1"/>
          <w:u w:val="single"/>
          <w:lang w:val="es-MX"/>
        </w:rPr>
      </w:pPr>
      <w:r w:rsidRPr="00B54967">
        <w:rPr>
          <w:rFonts w:ascii="Verdana" w:eastAsia="Verdana" w:hAnsi="Verdana" w:cs="Verdana"/>
          <w:lang w:val="es-MX"/>
        </w:rPr>
        <w:t>Línea en Bogotá (Mesa de servicio):</w:t>
      </w:r>
      <w:r w:rsidRPr="00B54967">
        <w:rPr>
          <w:rFonts w:ascii="Verdana" w:hAnsi="Verdana"/>
          <w:color w:val="0000FF"/>
          <w:u w:val="single"/>
          <w:lang w:val="es-ES"/>
        </w:rPr>
        <w:t>+57 601 7456788</w:t>
      </w:r>
    </w:p>
    <w:p w14:paraId="20F501A7" w14:textId="77777777" w:rsidR="00354F83" w:rsidRPr="00B54967" w:rsidRDefault="00354F83" w:rsidP="00AB7F88">
      <w:pPr>
        <w:numPr>
          <w:ilvl w:val="0"/>
          <w:numId w:val="15"/>
        </w:numPr>
        <w:spacing w:after="0" w:line="240" w:lineRule="auto"/>
        <w:rPr>
          <w:rFonts w:ascii="Verdana" w:eastAsia="Verdana" w:hAnsi="Verdana" w:cs="Verdana"/>
          <w:color w:val="0000FF"/>
          <w:u w:val="single"/>
          <w:lang w:val="es-MX"/>
        </w:rPr>
      </w:pPr>
      <w:r w:rsidRPr="00B54967">
        <w:rPr>
          <w:rFonts w:ascii="Verdana" w:eastAsia="Verdana" w:hAnsi="Verdana" w:cs="Verdana"/>
          <w:lang w:val="es-MX"/>
        </w:rPr>
        <w:t xml:space="preserve">Correo de radicación de correspondencia: </w:t>
      </w:r>
      <w:hyperlink r:id="rId16">
        <w:r w:rsidRPr="00B54967">
          <w:rPr>
            <w:rFonts w:ascii="Verdana" w:eastAsia="Verdana" w:hAnsi="Verdana" w:cs="Verdana"/>
            <w:color w:val="0000FF"/>
            <w:u w:val="single"/>
            <w:lang w:val="es-MX"/>
          </w:rPr>
          <w:t>ventanilladeradicacion@colombiacompra.gov.co</w:t>
        </w:r>
      </w:hyperlink>
    </w:p>
    <w:p w14:paraId="724D2EF8" w14:textId="77777777" w:rsidR="00354F83" w:rsidRPr="00B54967" w:rsidRDefault="00354F83" w:rsidP="00AB7F88">
      <w:pPr>
        <w:numPr>
          <w:ilvl w:val="0"/>
          <w:numId w:val="15"/>
        </w:numPr>
        <w:spacing w:after="0" w:line="240" w:lineRule="auto"/>
        <w:rPr>
          <w:rFonts w:ascii="Verdana" w:eastAsia="Verdana" w:hAnsi="Verdana" w:cs="Verdana"/>
          <w:color w:val="0000FF"/>
          <w:u w:val="single"/>
          <w:lang w:val="es-MX"/>
        </w:rPr>
      </w:pPr>
      <w:r w:rsidRPr="00B54967">
        <w:rPr>
          <w:rFonts w:ascii="Verdana" w:eastAsia="Verdana" w:hAnsi="Verdana" w:cs="Verdana"/>
          <w:lang w:val="es-ES"/>
        </w:rPr>
        <w:t>Formulario web para</w:t>
      </w:r>
      <w:r w:rsidRPr="00B54967">
        <w:rPr>
          <w:rFonts w:ascii="Verdana" w:eastAsia="Verdana" w:hAnsi="Verdana" w:cs="Verdana"/>
          <w:lang w:val="es"/>
        </w:rPr>
        <w:t xml:space="preserve"> PQRSD: </w:t>
      </w:r>
      <w:hyperlink r:id="rId17">
        <w:r w:rsidRPr="00B54967">
          <w:rPr>
            <w:rFonts w:ascii="Verdana" w:eastAsia="Verdana" w:hAnsi="Verdana" w:cs="Verdana"/>
            <w:color w:val="0000FF"/>
            <w:u w:val="single"/>
            <w:lang w:val="es-MX"/>
          </w:rPr>
          <w:t>https://www.colombiacompra.gov.co/pqrsd/informacion-importante-antes-de-formular-una-pqrsd</w:t>
        </w:r>
      </w:hyperlink>
    </w:p>
    <w:p w14:paraId="160FCEFE" w14:textId="77777777" w:rsidR="00354F83" w:rsidRPr="00B54967" w:rsidRDefault="00354F83" w:rsidP="00AB7F88">
      <w:pPr>
        <w:spacing w:after="0" w:line="240" w:lineRule="auto"/>
        <w:ind w:left="720"/>
        <w:jc w:val="both"/>
        <w:rPr>
          <w:rFonts w:ascii="Verdana" w:hAnsi="Verdana"/>
        </w:rPr>
      </w:pPr>
    </w:p>
    <w:p w14:paraId="77849327" w14:textId="77777777" w:rsidR="00354F83" w:rsidRPr="00B54967" w:rsidRDefault="00354F83" w:rsidP="00AB7F88">
      <w:pPr>
        <w:spacing w:after="0" w:line="240" w:lineRule="auto"/>
        <w:jc w:val="both"/>
        <w:rPr>
          <w:rFonts w:ascii="Verdana" w:hAnsi="Verdana"/>
        </w:rPr>
      </w:pPr>
      <w:r w:rsidRPr="00B54967">
        <w:rPr>
          <w:rFonts w:ascii="Verdana" w:hAnsi="Verdana"/>
        </w:rPr>
        <w:t xml:space="preserve">Evalúa el servicio que ofrece la Agencia por el canal de atención de PQRSD en el siguiente enlace: </w:t>
      </w:r>
      <w:hyperlink r:id="rId18" w:history="1">
        <w:r w:rsidRPr="00B54967">
          <w:rPr>
            <w:rFonts w:ascii="Verdana" w:eastAsia="Verdana" w:hAnsi="Verdana" w:cs="Verdana"/>
            <w:color w:val="0000FF"/>
            <w:u w:val="single"/>
            <w:lang w:val="es-MX"/>
          </w:rPr>
          <w:t>https://forms.office.com/r/pPHyWVs2SZ</w:t>
        </w:r>
      </w:hyperlink>
      <w:r w:rsidRPr="00B54967">
        <w:rPr>
          <w:rFonts w:ascii="Verdana" w:eastAsia="Verdana" w:hAnsi="Verdana" w:cs="Verdana"/>
          <w:color w:val="0000FF"/>
          <w:u w:val="single"/>
          <w:lang w:val="es-MX"/>
        </w:rPr>
        <w:t>.</w:t>
      </w:r>
      <w:r w:rsidRPr="00B54967">
        <w:rPr>
          <w:rFonts w:ascii="Verdana" w:hAnsi="Verdana"/>
        </w:rPr>
        <w:t xml:space="preserve"> ¡Ayúdanos a mejorar porque el compromiso es de todos!</w:t>
      </w:r>
    </w:p>
    <w:p w14:paraId="340E37CE" w14:textId="77777777" w:rsidR="00354F83" w:rsidRPr="00B54967" w:rsidRDefault="00354F83" w:rsidP="00AB7F88">
      <w:pPr>
        <w:spacing w:after="0" w:line="240" w:lineRule="auto"/>
        <w:jc w:val="both"/>
        <w:rPr>
          <w:rFonts w:ascii="Verdana" w:hAnsi="Verdana"/>
        </w:rPr>
      </w:pPr>
    </w:p>
    <w:p w14:paraId="207F9E66" w14:textId="77777777" w:rsidR="00354F83" w:rsidRPr="00B54967" w:rsidRDefault="00354F83" w:rsidP="00AB7F88">
      <w:pPr>
        <w:spacing w:after="0" w:line="240" w:lineRule="auto"/>
        <w:jc w:val="both"/>
        <w:rPr>
          <w:rFonts w:ascii="Verdana" w:hAnsi="Verdana"/>
        </w:rPr>
      </w:pPr>
      <w:r w:rsidRPr="00B54967">
        <w:rPr>
          <w:rFonts w:ascii="Verdana" w:hAnsi="Verdana"/>
        </w:rPr>
        <w:t xml:space="preserve">Por último, lo invitamos a seguirnos en las redes sociales en las cuales se difunde información institucional: </w:t>
      </w:r>
    </w:p>
    <w:p w14:paraId="5AEC6A3F" w14:textId="77777777" w:rsidR="00354F83" w:rsidRPr="00B54967" w:rsidRDefault="00354F83" w:rsidP="00AB7F88">
      <w:pPr>
        <w:spacing w:after="0" w:line="240" w:lineRule="auto"/>
        <w:jc w:val="both"/>
        <w:rPr>
          <w:rFonts w:ascii="Verdana" w:hAnsi="Verdana"/>
        </w:rPr>
      </w:pPr>
      <w:r w:rsidRPr="00B54967">
        <w:rPr>
          <w:rFonts w:ascii="Verdana" w:hAnsi="Verdana"/>
        </w:rPr>
        <w:t xml:space="preserve">Twitter: </w:t>
      </w:r>
      <w:r w:rsidRPr="00B54967">
        <w:rPr>
          <w:rFonts w:ascii="Verdana" w:hAnsi="Verdana"/>
          <w:color w:val="0000FF"/>
          <w:u w:val="single"/>
        </w:rPr>
        <w:t>@colombiacompra</w:t>
      </w:r>
      <w:r w:rsidRPr="00B54967">
        <w:rPr>
          <w:rFonts w:ascii="Verdana" w:hAnsi="Verdana"/>
        </w:rPr>
        <w:t xml:space="preserve"> </w:t>
      </w:r>
    </w:p>
    <w:p w14:paraId="3AB4DFC2" w14:textId="77777777" w:rsidR="00354F83" w:rsidRPr="00B54967" w:rsidRDefault="00354F83" w:rsidP="00AB7F88">
      <w:pPr>
        <w:spacing w:after="0" w:line="240" w:lineRule="auto"/>
        <w:jc w:val="both"/>
        <w:rPr>
          <w:rFonts w:ascii="Verdana" w:hAnsi="Verdana"/>
        </w:rPr>
      </w:pPr>
      <w:r w:rsidRPr="00B54967">
        <w:rPr>
          <w:rFonts w:ascii="Verdana" w:hAnsi="Verdana"/>
        </w:rPr>
        <w:t xml:space="preserve">Facebook: </w:t>
      </w:r>
      <w:proofErr w:type="spellStart"/>
      <w:r w:rsidRPr="00B54967">
        <w:rPr>
          <w:rFonts w:ascii="Verdana" w:hAnsi="Verdana"/>
          <w:color w:val="0000FF"/>
          <w:u w:val="single"/>
        </w:rPr>
        <w:t>ColombiaCompraEficiente</w:t>
      </w:r>
      <w:proofErr w:type="spellEnd"/>
    </w:p>
    <w:p w14:paraId="47F8EC65" w14:textId="77777777" w:rsidR="00354F83" w:rsidRPr="00B54967" w:rsidRDefault="00354F83" w:rsidP="00354F83">
      <w:pPr>
        <w:spacing w:after="0" w:line="240" w:lineRule="auto"/>
        <w:jc w:val="both"/>
        <w:rPr>
          <w:rFonts w:ascii="Verdana" w:hAnsi="Verdana"/>
        </w:rPr>
      </w:pPr>
      <w:r w:rsidRPr="00B54967">
        <w:rPr>
          <w:rFonts w:ascii="Verdana" w:hAnsi="Verdana"/>
        </w:rPr>
        <w:lastRenderedPageBreak/>
        <w:t xml:space="preserve">LinkedIn: </w:t>
      </w:r>
      <w:r w:rsidRPr="00B54967">
        <w:rPr>
          <w:rFonts w:ascii="Verdana" w:hAnsi="Verdana"/>
          <w:color w:val="0000FF"/>
          <w:u w:val="single"/>
        </w:rPr>
        <w:t>Agencia Nacional de Contratación Pública - Colombia Compra Eficiente</w:t>
      </w:r>
      <w:r w:rsidRPr="00B54967">
        <w:rPr>
          <w:rFonts w:ascii="Verdana" w:hAnsi="Verdana"/>
        </w:rPr>
        <w:t xml:space="preserve"> Instagram: </w:t>
      </w:r>
      <w:r w:rsidRPr="00B54967">
        <w:rPr>
          <w:rFonts w:ascii="Verdana" w:hAnsi="Verdana"/>
          <w:color w:val="0000FF"/>
          <w:u w:val="single"/>
        </w:rPr>
        <w:t>@colombiacompraeficiente_cce</w:t>
      </w:r>
    </w:p>
    <w:p w14:paraId="3391AD24" w14:textId="77777777" w:rsidR="00354F83" w:rsidRPr="00125A1D" w:rsidRDefault="00354F83" w:rsidP="00354F83">
      <w:pPr>
        <w:widowControl w:val="0"/>
        <w:autoSpaceDE w:val="0"/>
        <w:autoSpaceDN w:val="0"/>
        <w:spacing w:after="0" w:line="276" w:lineRule="auto"/>
        <w:jc w:val="both"/>
        <w:rPr>
          <w:rFonts w:ascii="Verdana" w:hAnsi="Verdana" w:cs="Arial"/>
        </w:rPr>
      </w:pPr>
    </w:p>
    <w:p w14:paraId="76AC1EBC" w14:textId="77380AD7" w:rsidR="00354F83" w:rsidRPr="00125A1D" w:rsidRDefault="00354F83" w:rsidP="00354F83">
      <w:pPr>
        <w:spacing w:after="0" w:line="276" w:lineRule="auto"/>
        <w:rPr>
          <w:rFonts w:ascii="Verdana" w:hAnsi="Verdana" w:cs="Arial"/>
          <w:lang w:eastAsia="es-CO"/>
        </w:rPr>
      </w:pPr>
      <w:bookmarkStart w:id="6" w:name="_Hlk208479366"/>
      <w:r w:rsidRPr="00125A1D">
        <w:rPr>
          <w:rFonts w:ascii="Verdana" w:eastAsia="Times New Roman" w:hAnsi="Verdana" w:cs="Arial"/>
          <w:lang w:eastAsia="es-CO"/>
        </w:rPr>
        <w:t>Atentamente,</w:t>
      </w:r>
      <w:r w:rsidRPr="00125A1D">
        <w:rPr>
          <w:rFonts w:ascii="Verdana" w:hAnsi="Verdana" w:cs="Arial"/>
          <w:lang w:eastAsia="es-CO"/>
        </w:rPr>
        <w:t xml:space="preserve"> </w:t>
      </w:r>
    </w:p>
    <w:bookmarkEnd w:id="6"/>
    <w:p w14:paraId="4423F846" w14:textId="3C04D4C3" w:rsidR="00354F83" w:rsidRDefault="00C329E8" w:rsidP="00354F83">
      <w:pPr>
        <w:spacing w:after="0"/>
        <w:rPr>
          <w:rFonts w:ascii="Verdana" w:eastAsia="Times New Roman" w:hAnsi="Verdana" w:cs="Segoe UI"/>
          <w:lang w:eastAsia="es-CO"/>
        </w:rPr>
      </w:pPr>
      <w:r w:rsidRPr="00A008FD">
        <w:rPr>
          <w:rFonts w:ascii="Verdana" w:eastAsia="Calibri" w:hAnsi="Verdana" w:cs="Arial"/>
          <w:noProof/>
          <w:color w:val="000000"/>
          <w:lang w:eastAsia="es-CO"/>
        </w:rPr>
        <w:drawing>
          <wp:anchor distT="0" distB="0" distL="114300" distR="114300" simplePos="0" relativeHeight="251660288" behindDoc="1" locked="0" layoutInCell="1" allowOverlap="1" wp14:anchorId="512BD4FC" wp14:editId="6626620A">
            <wp:simplePos x="0" y="0"/>
            <wp:positionH relativeFrom="column">
              <wp:posOffset>1293495</wp:posOffset>
            </wp:positionH>
            <wp:positionV relativeFrom="paragraph">
              <wp:posOffset>57785</wp:posOffset>
            </wp:positionV>
            <wp:extent cx="3578225" cy="1134110"/>
            <wp:effectExtent l="0" t="0" r="3175" b="8890"/>
            <wp:wrapTight wrapText="bothSides">
              <wp:wrapPolygon edited="0">
                <wp:start x="0" y="0"/>
                <wp:lineTo x="0" y="21406"/>
                <wp:lineTo x="21504" y="21406"/>
                <wp:lineTo x="21504" y="0"/>
                <wp:lineTo x="0" y="0"/>
              </wp:wrapPolygon>
            </wp:wrapTight>
            <wp:docPr id="19162840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8225" cy="1134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87783" w14:textId="77777777" w:rsidR="00354F83" w:rsidRDefault="00354F83" w:rsidP="00354F83">
      <w:pPr>
        <w:spacing w:after="0"/>
        <w:rPr>
          <w:rFonts w:ascii="Verdana" w:eastAsia="Times New Roman" w:hAnsi="Verdana" w:cs="Segoe UI"/>
          <w:lang w:eastAsia="es-CO"/>
        </w:rPr>
      </w:pPr>
    </w:p>
    <w:p w14:paraId="010DAD84" w14:textId="77777777" w:rsidR="00354F83" w:rsidRDefault="00354F83" w:rsidP="00354F83">
      <w:pPr>
        <w:spacing w:after="0"/>
        <w:rPr>
          <w:rFonts w:ascii="Verdana" w:eastAsia="Times New Roman" w:hAnsi="Verdana" w:cs="Segoe UI"/>
          <w:lang w:eastAsia="es-CO"/>
        </w:rPr>
      </w:pPr>
    </w:p>
    <w:p w14:paraId="04C65B07" w14:textId="77777777" w:rsidR="00354F83" w:rsidRDefault="00354F83" w:rsidP="00354F83">
      <w:pPr>
        <w:spacing w:after="0"/>
        <w:rPr>
          <w:rFonts w:ascii="Verdana" w:eastAsia="Times New Roman" w:hAnsi="Verdana" w:cs="Segoe UI"/>
          <w:lang w:eastAsia="es-CO"/>
        </w:rPr>
      </w:pPr>
    </w:p>
    <w:p w14:paraId="489EC641" w14:textId="77777777" w:rsidR="00354F83" w:rsidRPr="00B54967" w:rsidRDefault="00354F83" w:rsidP="00354F83">
      <w:pPr>
        <w:spacing w:after="0" w:line="256" w:lineRule="auto"/>
        <w:jc w:val="center"/>
        <w:rPr>
          <w:rFonts w:ascii="Verdana" w:eastAsia="Calibri" w:hAnsi="Verdana" w:cs="Times New Roman"/>
        </w:rPr>
      </w:pPr>
    </w:p>
    <w:p w14:paraId="0E287F1F" w14:textId="77777777" w:rsidR="00354F83" w:rsidRDefault="00354F83" w:rsidP="00354F83">
      <w:pPr>
        <w:spacing w:after="0" w:line="256" w:lineRule="auto"/>
        <w:rPr>
          <w:rFonts w:ascii="Verdana" w:eastAsia="Calibri" w:hAnsi="Verdana" w:cs="Times New Roman"/>
        </w:rPr>
      </w:pPr>
    </w:p>
    <w:p w14:paraId="55224FA7" w14:textId="77777777" w:rsidR="00C329E8" w:rsidRDefault="00C329E8" w:rsidP="00354F83">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54F83" w:rsidRPr="00860461" w14:paraId="6E21A352" w14:textId="77777777" w:rsidTr="00B13772">
        <w:trPr>
          <w:trHeight w:val="315"/>
        </w:trPr>
        <w:tc>
          <w:tcPr>
            <w:tcW w:w="893" w:type="dxa"/>
            <w:vAlign w:val="center"/>
            <w:hideMark/>
          </w:tcPr>
          <w:p w14:paraId="42A171C6" w14:textId="77777777" w:rsidR="00354F83" w:rsidRPr="008278B1" w:rsidRDefault="00354F83" w:rsidP="00B13772">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6968488" w14:textId="77777777" w:rsidR="00354F83" w:rsidRPr="00860461" w:rsidRDefault="00354F83" w:rsidP="00B1377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176739D0" w14:textId="77777777" w:rsidR="00354F83" w:rsidRPr="00860461" w:rsidRDefault="00354F83" w:rsidP="00B1377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354F83" w:rsidRPr="0025661F" w14:paraId="2746A3EC" w14:textId="77777777" w:rsidTr="00B13772">
        <w:trPr>
          <w:trHeight w:val="330"/>
        </w:trPr>
        <w:tc>
          <w:tcPr>
            <w:tcW w:w="893" w:type="dxa"/>
            <w:vAlign w:val="center"/>
            <w:hideMark/>
          </w:tcPr>
          <w:p w14:paraId="1B837AED" w14:textId="77777777" w:rsidR="00354F83" w:rsidRPr="0025661F" w:rsidRDefault="00354F83" w:rsidP="00B13772">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E0F8C93" w14:textId="77777777" w:rsidR="00354F83" w:rsidRPr="00B37171" w:rsidRDefault="00354F83" w:rsidP="00B13772">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 xml:space="preserve">Adriana </w:t>
            </w:r>
            <w:proofErr w:type="spellStart"/>
            <w:r>
              <w:rPr>
                <w:rFonts w:ascii="Verdana" w:hAnsi="Verdana" w:cs="Segoe UI"/>
                <w:color w:val="000000" w:themeColor="text1"/>
                <w:sz w:val="16"/>
                <w:szCs w:val="16"/>
              </w:rPr>
              <w:t>Katerine</w:t>
            </w:r>
            <w:proofErr w:type="spellEnd"/>
            <w:r>
              <w:rPr>
                <w:rFonts w:ascii="Verdana" w:hAnsi="Verdana" w:cs="Segoe UI"/>
                <w:color w:val="000000" w:themeColor="text1"/>
                <w:sz w:val="16"/>
                <w:szCs w:val="16"/>
              </w:rPr>
              <w:t xml:space="preserve"> López </w:t>
            </w:r>
            <w:proofErr w:type="spellStart"/>
            <w:r>
              <w:rPr>
                <w:rFonts w:ascii="Verdana" w:hAnsi="Verdana" w:cs="Segoe UI"/>
                <w:color w:val="000000" w:themeColor="text1"/>
                <w:sz w:val="16"/>
                <w:szCs w:val="16"/>
              </w:rPr>
              <w:t>Rodriguez</w:t>
            </w:r>
            <w:proofErr w:type="spellEnd"/>
          </w:p>
          <w:p w14:paraId="559098E6" w14:textId="77777777" w:rsidR="00354F83" w:rsidRPr="0025661F" w:rsidRDefault="00354F83" w:rsidP="00B13772">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354F83" w:rsidRPr="008278B1" w14:paraId="13BBEDC8" w14:textId="77777777" w:rsidTr="00B13772">
        <w:trPr>
          <w:trHeight w:val="300"/>
        </w:trPr>
        <w:tc>
          <w:tcPr>
            <w:tcW w:w="893" w:type="dxa"/>
            <w:vAlign w:val="center"/>
          </w:tcPr>
          <w:p w14:paraId="5C0B4B95" w14:textId="77777777" w:rsidR="00354F83" w:rsidRPr="008278B1" w:rsidRDefault="00354F83" w:rsidP="00B13772">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85F6B78" w14:textId="77777777" w:rsidR="00354F83" w:rsidRPr="008278B1" w:rsidRDefault="00354F83" w:rsidP="00B1377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3FAABA5A" w14:textId="77777777" w:rsidR="00354F83" w:rsidRPr="008278B1" w:rsidRDefault="00354F83" w:rsidP="00B1377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B9DD864" w14:textId="06CA44DD" w:rsidR="00354F83" w:rsidRPr="00B54967" w:rsidRDefault="00354F83" w:rsidP="00354F83">
      <w:pPr>
        <w:spacing w:after="0" w:line="256" w:lineRule="auto"/>
        <w:rPr>
          <w:rFonts w:ascii="Verdana" w:eastAsia="Calibri" w:hAnsi="Verdana" w:cs="Times New Roman"/>
          <w:lang w:val="es-ES"/>
        </w:rPr>
      </w:pPr>
    </w:p>
    <w:p w14:paraId="618339C9" w14:textId="77777777" w:rsidR="00354F83" w:rsidRPr="00B54967" w:rsidRDefault="00354F83" w:rsidP="00354F83">
      <w:pPr>
        <w:spacing w:after="0"/>
        <w:rPr>
          <w:rFonts w:ascii="Verdana" w:eastAsia="Verdana" w:hAnsi="Verdana" w:cs="Verdana"/>
          <w:lang w:val="es-ES"/>
        </w:rPr>
      </w:pPr>
    </w:p>
    <w:p w14:paraId="024CBC79" w14:textId="77777777" w:rsidR="00354F83" w:rsidRDefault="00354F83" w:rsidP="00354F83">
      <w:pPr>
        <w:spacing w:after="0"/>
        <w:rPr>
          <w:rFonts w:ascii="Verdana" w:eastAsia="Times New Roman" w:hAnsi="Verdana" w:cs="Segoe UI"/>
          <w:lang w:eastAsia="es-CO"/>
        </w:rPr>
      </w:pPr>
    </w:p>
    <w:p w14:paraId="54E72960" w14:textId="77777777" w:rsidR="00354F83" w:rsidRDefault="00354F83" w:rsidP="00354F83">
      <w:pPr>
        <w:spacing w:after="0"/>
        <w:rPr>
          <w:rFonts w:ascii="Verdana" w:eastAsia="Times New Roman" w:hAnsi="Verdana" w:cs="Segoe UI"/>
          <w:lang w:eastAsia="es-CO"/>
        </w:rPr>
      </w:pPr>
    </w:p>
    <w:p w14:paraId="432B234A" w14:textId="77777777" w:rsidR="00354F83" w:rsidRDefault="00354F83" w:rsidP="00354F83">
      <w:pPr>
        <w:spacing w:after="0"/>
        <w:rPr>
          <w:rFonts w:ascii="Verdana" w:eastAsia="Times New Roman" w:hAnsi="Verdana" w:cs="Segoe UI"/>
          <w:lang w:eastAsia="es-CO"/>
        </w:rPr>
      </w:pPr>
    </w:p>
    <w:p w14:paraId="68F5AF70" w14:textId="77777777" w:rsidR="00354F83" w:rsidRDefault="00354F83" w:rsidP="00354F83">
      <w:pPr>
        <w:spacing w:after="0"/>
        <w:rPr>
          <w:rFonts w:ascii="Verdana" w:eastAsia="Times New Roman" w:hAnsi="Verdana" w:cs="Segoe UI"/>
          <w:lang w:eastAsia="es-CO"/>
        </w:rPr>
      </w:pPr>
    </w:p>
    <w:p w14:paraId="3458488F" w14:textId="77777777" w:rsidR="00354F83" w:rsidRDefault="00354F83" w:rsidP="00354F83">
      <w:pPr>
        <w:spacing w:after="0"/>
        <w:rPr>
          <w:rFonts w:ascii="Verdana" w:eastAsia="Times New Roman" w:hAnsi="Verdana" w:cs="Segoe UI"/>
          <w:lang w:eastAsia="es-CO"/>
        </w:rPr>
      </w:pPr>
    </w:p>
    <w:p w14:paraId="39E46CDE" w14:textId="77777777" w:rsidR="00354F83" w:rsidRDefault="00354F83" w:rsidP="00354F83">
      <w:pPr>
        <w:spacing w:after="0"/>
        <w:rPr>
          <w:rFonts w:ascii="Verdana" w:eastAsia="Times New Roman" w:hAnsi="Verdana" w:cs="Segoe UI"/>
          <w:lang w:eastAsia="es-CO"/>
        </w:rPr>
      </w:pPr>
    </w:p>
    <w:p w14:paraId="0B314F1A" w14:textId="77777777" w:rsidR="00354F83" w:rsidRDefault="00354F83" w:rsidP="00354F83">
      <w:pPr>
        <w:spacing w:after="0"/>
        <w:rPr>
          <w:rFonts w:ascii="Verdana" w:eastAsia="Times New Roman" w:hAnsi="Verdana" w:cs="Segoe UI"/>
          <w:lang w:eastAsia="es-CO"/>
        </w:rPr>
      </w:pPr>
    </w:p>
    <w:p w14:paraId="7DB452BC" w14:textId="77777777" w:rsidR="00354F83" w:rsidRPr="0015699B" w:rsidRDefault="00354F83" w:rsidP="00354F83">
      <w:pPr>
        <w:spacing w:after="0"/>
        <w:rPr>
          <w:rFonts w:ascii="Verdana" w:eastAsia="Times New Roman" w:hAnsi="Verdana" w:cs="Segoe UI"/>
          <w:lang w:eastAsia="es-CO"/>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BF1E" w14:textId="77777777" w:rsidR="00E71625" w:rsidRDefault="00E71625" w:rsidP="004A1847">
      <w:pPr>
        <w:spacing w:after="0" w:line="240" w:lineRule="auto"/>
      </w:pPr>
      <w:r>
        <w:separator/>
      </w:r>
    </w:p>
  </w:endnote>
  <w:endnote w:type="continuationSeparator" w:id="0">
    <w:p w14:paraId="1B876A69" w14:textId="77777777" w:rsidR="00E71625" w:rsidRDefault="00E7162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704C2" w14:textId="77777777" w:rsidR="00E71625" w:rsidRDefault="00E71625" w:rsidP="004A1847">
      <w:pPr>
        <w:spacing w:after="0" w:line="240" w:lineRule="auto"/>
      </w:pPr>
      <w:r>
        <w:separator/>
      </w:r>
    </w:p>
  </w:footnote>
  <w:footnote w:type="continuationSeparator" w:id="0">
    <w:p w14:paraId="399EAEC3" w14:textId="77777777" w:rsidR="00E71625" w:rsidRDefault="00E71625" w:rsidP="004A1847">
      <w:pPr>
        <w:spacing w:after="0" w:line="240" w:lineRule="auto"/>
      </w:pPr>
      <w:r>
        <w:continuationSeparator/>
      </w:r>
    </w:p>
  </w:footnote>
  <w:footnote w:id="1">
    <w:p w14:paraId="6B15A740" w14:textId="77777777" w:rsidR="00354F83" w:rsidRPr="00690BA5" w:rsidRDefault="00354F83" w:rsidP="00354F83">
      <w:pPr>
        <w:pStyle w:val="Textonotapie"/>
        <w:ind w:firstLine="709"/>
        <w:jc w:val="both"/>
        <w:rPr>
          <w:rFonts w:ascii="Verdana" w:hAnsi="Verdana"/>
          <w:sz w:val="14"/>
          <w:szCs w:val="14"/>
          <w:lang w:val="es-ES"/>
        </w:rPr>
      </w:pPr>
      <w:r w:rsidRPr="00690BA5">
        <w:rPr>
          <w:rStyle w:val="Refdenotaalpie"/>
          <w:rFonts w:ascii="Verdana" w:hAnsi="Verdana"/>
          <w:sz w:val="14"/>
          <w:szCs w:val="14"/>
        </w:rPr>
        <w:footnoteRef/>
      </w:r>
      <w:r w:rsidRPr="00690BA5">
        <w:rPr>
          <w:rFonts w:ascii="Verdana" w:hAnsi="Verdana"/>
          <w:sz w:val="14"/>
          <w:szCs w:val="14"/>
        </w:rPr>
        <w:t xml:space="preserve"> iacompra.gov.co/wp-content/uploads/2024/08/2018-Guia-para-el-ejercicio-de-las-funciones-de-supervision-e-interventoria-de-los-contratos-suscritos-por-las-Entidades-Estatales-G-EFSICE-02.pdf </w:t>
      </w:r>
    </w:p>
  </w:footnote>
  <w:footnote w:id="2">
    <w:p w14:paraId="38BE3797" w14:textId="77777777" w:rsidR="00354F83" w:rsidRPr="00690BA5" w:rsidRDefault="00354F83" w:rsidP="00354F83">
      <w:pPr>
        <w:pStyle w:val="Textonotapie"/>
        <w:ind w:firstLine="709"/>
        <w:jc w:val="both"/>
        <w:rPr>
          <w:rFonts w:ascii="Verdana" w:hAnsi="Verdana"/>
          <w:sz w:val="14"/>
          <w:szCs w:val="14"/>
        </w:rPr>
      </w:pPr>
      <w:r w:rsidRPr="00690BA5">
        <w:rPr>
          <w:rFonts w:ascii="Verdana" w:hAnsi="Verdana"/>
          <w:sz w:val="14"/>
          <w:szCs w:val="14"/>
          <w:vertAlign w:val="superscript"/>
        </w:rPr>
        <w:footnoteRef/>
      </w:r>
      <w:r w:rsidRPr="00690BA5">
        <w:rPr>
          <w:rFonts w:ascii="Verdana" w:hAnsi="Verdana"/>
          <w:sz w:val="14"/>
          <w:szCs w:val="14"/>
        </w:rPr>
        <w:t xml:space="preserve"> Consejo de Estado. Sección 3ª. Sentencia del 27 de noviembre de 2017. M.P. Jaime Orlando Santofimio. Exp. 51.802.</w:t>
      </w:r>
    </w:p>
  </w:footnote>
  <w:footnote w:id="3">
    <w:p w14:paraId="746760B6" w14:textId="77777777" w:rsidR="00354F83" w:rsidRPr="00690BA5" w:rsidRDefault="00354F83" w:rsidP="00354F83">
      <w:pPr>
        <w:pStyle w:val="Textonotapie"/>
        <w:ind w:firstLine="709"/>
        <w:jc w:val="both"/>
        <w:rPr>
          <w:rFonts w:ascii="Verdana" w:hAnsi="Verdana"/>
          <w:sz w:val="14"/>
          <w:szCs w:val="14"/>
        </w:rPr>
      </w:pPr>
      <w:r w:rsidRPr="00690BA5">
        <w:rPr>
          <w:rFonts w:ascii="Verdana" w:hAnsi="Verdana"/>
          <w:sz w:val="14"/>
          <w:szCs w:val="14"/>
          <w:vertAlign w:val="superscript"/>
        </w:rPr>
        <w:footnoteRef/>
      </w:r>
      <w:r w:rsidRPr="00690BA5">
        <w:rPr>
          <w:rFonts w:ascii="Verdana" w:hAnsi="Verdana"/>
          <w:sz w:val="14"/>
          <w:szCs w:val="14"/>
        </w:rPr>
        <w:t xml:space="preserve"> A excepción de la interventoría del contrato de obra adjudicado por licitación pública que es obligatoria según el numeral 1° del artículo 32 de la Ley 80 de 1993.</w:t>
      </w:r>
    </w:p>
  </w:footnote>
  <w:footnote w:id="4">
    <w:p w14:paraId="3CF6238C" w14:textId="77777777" w:rsidR="00354F83" w:rsidRPr="00690BA5" w:rsidRDefault="00354F83" w:rsidP="00354F83">
      <w:pPr>
        <w:pStyle w:val="Textonotapie"/>
        <w:ind w:firstLine="709"/>
        <w:jc w:val="both"/>
        <w:rPr>
          <w:rFonts w:ascii="Verdana" w:hAnsi="Verdana"/>
          <w:sz w:val="14"/>
          <w:szCs w:val="14"/>
          <w:lang w:val="es-ES"/>
        </w:rPr>
      </w:pPr>
      <w:r w:rsidRPr="00690BA5">
        <w:rPr>
          <w:rStyle w:val="Refdenotaalpie"/>
          <w:rFonts w:ascii="Verdana" w:hAnsi="Verdana"/>
          <w:sz w:val="14"/>
          <w:szCs w:val="14"/>
        </w:rPr>
        <w:footnoteRef/>
      </w:r>
      <w:r w:rsidRPr="00690BA5">
        <w:rPr>
          <w:rFonts w:ascii="Verdana" w:hAnsi="Verdana"/>
          <w:sz w:val="14"/>
          <w:szCs w:val="14"/>
        </w:rPr>
        <w:t xml:space="preserve"> iacompra.gov.co/wp-content/uploads/2024/08/2018-Guia-para-el-ejercicio-de-las-funciones-de-supervision-e-interventoria-de-los-contratos-suscritos-por-las-Entidades-Estatales-G-EFSICE-02.pdf </w:t>
      </w:r>
    </w:p>
  </w:footnote>
  <w:footnote w:id="5">
    <w:p w14:paraId="49BE8E65" w14:textId="77777777" w:rsidR="00354F83" w:rsidRPr="00690BA5" w:rsidRDefault="00354F83" w:rsidP="00354F83">
      <w:pPr>
        <w:pStyle w:val="Textonotapie"/>
        <w:ind w:firstLine="709"/>
        <w:jc w:val="both"/>
        <w:rPr>
          <w:rFonts w:ascii="Verdana" w:hAnsi="Verdana" w:cs="Arial"/>
          <w:sz w:val="14"/>
          <w:szCs w:val="14"/>
          <w:lang w:val="es-CO"/>
        </w:rPr>
      </w:pPr>
      <w:r w:rsidRPr="00690BA5">
        <w:rPr>
          <w:rStyle w:val="Refdenotaalpie"/>
          <w:rFonts w:ascii="Verdana" w:hAnsi="Verdana" w:cs="Arial"/>
          <w:sz w:val="14"/>
          <w:szCs w:val="14"/>
        </w:rPr>
        <w:footnoteRef/>
      </w:r>
      <w:r w:rsidRPr="00690BA5">
        <w:rPr>
          <w:rFonts w:ascii="Verdana" w:hAnsi="Verdana" w:cs="Arial"/>
          <w:sz w:val="14"/>
          <w:szCs w:val="14"/>
        </w:rPr>
        <w:t xml:space="preserve"> Respecto a la revisoría fiscal de las sociedades extranjeras con sucursal en Colombia, el artículo 472.6 del Código de Comercio dispone que </w:t>
      </w:r>
      <w:r w:rsidRPr="00690BA5">
        <w:rPr>
          <w:rFonts w:ascii="Verdana" w:hAnsi="Verdana" w:cs="Arial"/>
          <w:sz w:val="14"/>
          <w:szCs w:val="14"/>
          <w:lang w:val="es-CO"/>
        </w:rPr>
        <w:t xml:space="preserve">la resolución o acto en que la sociedad acuerda establecer negocios permanentes en Colombia expresará “La designación del revisor fiscal, quien será persona natural con residencia permanente en Colombia”. </w:t>
      </w:r>
    </w:p>
    <w:p w14:paraId="2E699F0B" w14:textId="77777777" w:rsidR="00354F83" w:rsidRPr="00690BA5" w:rsidRDefault="00354F83" w:rsidP="00354F83">
      <w:pPr>
        <w:pStyle w:val="Textonotapie"/>
        <w:ind w:firstLine="709"/>
        <w:jc w:val="both"/>
        <w:rPr>
          <w:rFonts w:ascii="Verdana" w:hAnsi="Verdana" w:cs="Arial"/>
          <w:sz w:val="14"/>
          <w:szCs w:val="14"/>
        </w:rPr>
      </w:pPr>
      <w:r w:rsidRPr="00690BA5">
        <w:rPr>
          <w:rFonts w:ascii="Verdana" w:hAnsi="Verdana" w:cs="Arial"/>
          <w:sz w:val="14"/>
          <w:szCs w:val="14"/>
          <w:lang w:val="es-CO"/>
        </w:rPr>
        <w:t xml:space="preserve">Por lo demás, el artículo el artículo 489 </w:t>
      </w:r>
      <w:r w:rsidRPr="00690BA5">
        <w:rPr>
          <w:rFonts w:ascii="Verdana" w:hAnsi="Verdana" w:cs="Arial"/>
          <w:i/>
          <w:sz w:val="14"/>
          <w:szCs w:val="14"/>
          <w:lang w:val="es-CO"/>
        </w:rPr>
        <w:t>ibidem</w:t>
      </w:r>
      <w:r w:rsidRPr="00690BA5">
        <w:rPr>
          <w:rFonts w:ascii="Verdana" w:hAnsi="Verdana" w:cs="Arial"/>
          <w:sz w:val="14"/>
          <w:szCs w:val="14"/>
          <w:lang w:val="es-CO"/>
        </w:rPr>
        <w:t xml:space="preserve"> prescribe que “Los revisores fiscales de las sociedades domiciliadas en el exterior se sujetarán, en lo pertinente, a las disposiciones de este Código sobre los revisores fiscales de las sociedades domiciliadas en el país”. Además, agrega lo siguiente: “Estos revisores deberán, además, informar a la correspondiente Superintendencia cualquier irregularidad de las que puedan ser causales de suspensión o de revocación del permiso de funcionamiento de tales sociedades”.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122383013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8851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4DAE"/>
    <w:rsid w:val="00046945"/>
    <w:rsid w:val="00061B2A"/>
    <w:rsid w:val="00082362"/>
    <w:rsid w:val="000A683E"/>
    <w:rsid w:val="000B19B9"/>
    <w:rsid w:val="000D0334"/>
    <w:rsid w:val="000D5DA7"/>
    <w:rsid w:val="000F6486"/>
    <w:rsid w:val="00116940"/>
    <w:rsid w:val="00125105"/>
    <w:rsid w:val="00127233"/>
    <w:rsid w:val="0015699B"/>
    <w:rsid w:val="001A33BF"/>
    <w:rsid w:val="001C630C"/>
    <w:rsid w:val="001D3919"/>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54F83"/>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6D65"/>
    <w:rsid w:val="00574867"/>
    <w:rsid w:val="00591460"/>
    <w:rsid w:val="005A65E0"/>
    <w:rsid w:val="005C3777"/>
    <w:rsid w:val="005C5CDC"/>
    <w:rsid w:val="005D476C"/>
    <w:rsid w:val="006200BF"/>
    <w:rsid w:val="006219F8"/>
    <w:rsid w:val="006238D6"/>
    <w:rsid w:val="006302F7"/>
    <w:rsid w:val="00646B9F"/>
    <w:rsid w:val="00665D70"/>
    <w:rsid w:val="00671418"/>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52765"/>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6727C"/>
    <w:rsid w:val="00AB0ADB"/>
    <w:rsid w:val="00AB7F88"/>
    <w:rsid w:val="00B00C0E"/>
    <w:rsid w:val="00B01B1A"/>
    <w:rsid w:val="00B0381D"/>
    <w:rsid w:val="00B44A47"/>
    <w:rsid w:val="00B72CD3"/>
    <w:rsid w:val="00B72FFF"/>
    <w:rsid w:val="00BC3D36"/>
    <w:rsid w:val="00BD54A6"/>
    <w:rsid w:val="00BD7F72"/>
    <w:rsid w:val="00BF7425"/>
    <w:rsid w:val="00C04FB3"/>
    <w:rsid w:val="00C11D8B"/>
    <w:rsid w:val="00C15139"/>
    <w:rsid w:val="00C329E8"/>
    <w:rsid w:val="00C330EB"/>
    <w:rsid w:val="00C50D69"/>
    <w:rsid w:val="00C5365C"/>
    <w:rsid w:val="00C754BE"/>
    <w:rsid w:val="00C76B1C"/>
    <w:rsid w:val="00C925AC"/>
    <w:rsid w:val="00CB6357"/>
    <w:rsid w:val="00CC1B26"/>
    <w:rsid w:val="00D075DA"/>
    <w:rsid w:val="00D361FD"/>
    <w:rsid w:val="00D423A2"/>
    <w:rsid w:val="00D44E26"/>
    <w:rsid w:val="00D520D8"/>
    <w:rsid w:val="00D63AC2"/>
    <w:rsid w:val="00D7383B"/>
    <w:rsid w:val="00D7788A"/>
    <w:rsid w:val="00DA231B"/>
    <w:rsid w:val="00DC39FC"/>
    <w:rsid w:val="00DE12C1"/>
    <w:rsid w:val="00DF5254"/>
    <w:rsid w:val="00E02524"/>
    <w:rsid w:val="00E16408"/>
    <w:rsid w:val="00E20894"/>
    <w:rsid w:val="00E245AB"/>
    <w:rsid w:val="00E2764C"/>
    <w:rsid w:val="00E27F2E"/>
    <w:rsid w:val="00E50AFE"/>
    <w:rsid w:val="00E71625"/>
    <w:rsid w:val="00E75C92"/>
    <w:rsid w:val="00E771DC"/>
    <w:rsid w:val="00E8772A"/>
    <w:rsid w:val="00E90F6B"/>
    <w:rsid w:val="00E92C27"/>
    <w:rsid w:val="00EA0E3D"/>
    <w:rsid w:val="00EC38A7"/>
    <w:rsid w:val="00EE1AA8"/>
    <w:rsid w:val="00F22C26"/>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51ED8DC"/>
    <w:rsid w:val="2859CA1B"/>
    <w:rsid w:val="2C4D2425"/>
    <w:rsid w:val="2EE1E026"/>
    <w:rsid w:val="2F44F38F"/>
    <w:rsid w:val="30821638"/>
    <w:rsid w:val="32A4F9CF"/>
    <w:rsid w:val="33A1FF93"/>
    <w:rsid w:val="356CEDFD"/>
    <w:rsid w:val="3C591AFD"/>
    <w:rsid w:val="42183F0A"/>
    <w:rsid w:val="545B112A"/>
    <w:rsid w:val="583D394E"/>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354F83"/>
    <w:rPr>
      <w:rFonts w:ascii="Geomanist Light" w:hAnsi="Geomanist Light"/>
      <w:lang w:val="es-ES"/>
    </w:rPr>
  </w:style>
  <w:style w:type="paragraph" w:customStyle="1" w:styleId="Appelnotedebasde">
    <w:name w:val="Appel note de bas de..."/>
    <w:basedOn w:val="Normal"/>
    <w:link w:val="Refdenotaalpie"/>
    <w:uiPriority w:val="99"/>
    <w:rsid w:val="00354F83"/>
    <w:pPr>
      <w:spacing w:line="240" w:lineRule="exact"/>
    </w:pPr>
    <w:rPr>
      <w:vertAlign w:val="superscript"/>
    </w:rPr>
  </w:style>
  <w:style w:type="character" w:customStyle="1" w:styleId="NormalWebCar">
    <w:name w:val="Normal (Web) Car"/>
    <w:link w:val="NormalWeb"/>
    <w:uiPriority w:val="99"/>
    <w:rsid w:val="00354F83"/>
    <w:rPr>
      <w:rFonts w:ascii="Times New Roman" w:eastAsia="Times New Roman" w:hAnsi="Times New Roman" w:cs="Times New Roman"/>
      <w:sz w:val="24"/>
      <w:szCs w:val="24"/>
      <w:lang w:eastAsia="es-CO"/>
    </w:rPr>
  </w:style>
  <w:style w:type="paragraph" w:styleId="Sinespaciado">
    <w:name w:val="No Spacing"/>
    <w:aliases w:val="No Indent"/>
    <w:link w:val="SinespaciadoCar"/>
    <w:uiPriority w:val="3"/>
    <w:qFormat/>
    <w:rsid w:val="00354F83"/>
    <w:pPr>
      <w:spacing w:after="0" w:line="240" w:lineRule="auto"/>
    </w:pPr>
    <w:rPr>
      <w:sz w:val="24"/>
      <w:lang w:val="es-MX"/>
    </w:rPr>
  </w:style>
  <w:style w:type="character" w:customStyle="1" w:styleId="SinespaciadoCar">
    <w:name w:val="Sin espaciado Car"/>
    <w:aliases w:val="No Indent Car"/>
    <w:link w:val="Sinespaciado"/>
    <w:uiPriority w:val="3"/>
    <w:rsid w:val="00354F83"/>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dica@dermatologi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9A21F-3EC1-4722-BC29-7F1922BD480D}"/>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19</TotalTime>
  <Pages>15</Pages>
  <Words>5529</Words>
  <Characters>30414</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4</cp:revision>
  <cp:lastPrinted>2023-01-10T21:18:00Z</cp:lastPrinted>
  <dcterms:created xsi:type="dcterms:W3CDTF">2026-08-10T16:40:00Z</dcterms:created>
  <dcterms:modified xsi:type="dcterms:W3CDTF">2026-08-13T14:37:00Z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