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4848" w14:textId="77777777" w:rsidR="004E0D57" w:rsidRDefault="004E0D57" w:rsidP="00105424">
      <w:pPr>
        <w:tabs>
          <w:tab w:val="left" w:pos="709"/>
        </w:tabs>
        <w:spacing w:after="0" w:line="240" w:lineRule="auto"/>
        <w:jc w:val="both"/>
        <w:rPr>
          <w:rFonts w:ascii="Verdana" w:eastAsia="Calibri" w:hAnsi="Verdana" w:cs="Arial"/>
          <w:b/>
          <w:color w:val="000000"/>
          <w:lang w:val="es-ES_tradnl"/>
        </w:rPr>
      </w:pPr>
    </w:p>
    <w:p w14:paraId="691FEC67" w14:textId="77777777" w:rsidR="004E0D57" w:rsidRPr="005534FB" w:rsidRDefault="004E0D57" w:rsidP="004E0D57">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 xml:space="preserve">ASOCIACIONES PÚBLICO PRIVADAS – Formas de colaboración </w:t>
      </w:r>
    </w:p>
    <w:p w14:paraId="08BD275A" w14:textId="77777777" w:rsidR="004E0D57" w:rsidRPr="005534FB" w:rsidRDefault="004E0D57" w:rsidP="004E0D57">
      <w:pPr>
        <w:tabs>
          <w:tab w:val="left" w:pos="1816"/>
        </w:tabs>
        <w:spacing w:after="0" w:line="240" w:lineRule="auto"/>
        <w:jc w:val="both"/>
        <w:rPr>
          <w:rFonts w:ascii="Verdana" w:eastAsia="Calibri" w:hAnsi="Verdana" w:cs="Arial"/>
          <w:b/>
          <w:color w:val="000000"/>
          <w:sz w:val="20"/>
          <w:szCs w:val="20"/>
          <w:lang w:val="es-ES_tradnl"/>
        </w:rPr>
      </w:pPr>
      <w:r w:rsidRPr="005534FB">
        <w:rPr>
          <w:rFonts w:ascii="Verdana" w:eastAsia="Calibri" w:hAnsi="Verdana" w:cs="Arial"/>
          <w:b/>
          <w:color w:val="000000"/>
          <w:sz w:val="20"/>
          <w:szCs w:val="20"/>
          <w:lang w:val="es-ES_tradnl"/>
        </w:rPr>
        <w:t xml:space="preserve"> </w:t>
      </w:r>
      <w:r w:rsidRPr="005534FB">
        <w:rPr>
          <w:rFonts w:ascii="Verdana" w:eastAsia="Calibri" w:hAnsi="Verdana" w:cs="Arial"/>
          <w:b/>
          <w:color w:val="000000"/>
          <w:sz w:val="20"/>
          <w:szCs w:val="20"/>
          <w:lang w:val="es-ES_tradnl"/>
        </w:rPr>
        <w:tab/>
      </w:r>
      <w:r w:rsidRPr="005534FB">
        <w:rPr>
          <w:rFonts w:ascii="Verdana" w:eastAsia="Calibri" w:hAnsi="Verdana" w:cs="Arial"/>
          <w:color w:val="000000"/>
          <w:sz w:val="20"/>
          <w:szCs w:val="20"/>
          <w:lang w:val="es-ES_tradnl"/>
        </w:rPr>
        <w:t xml:space="preserve"> </w:t>
      </w:r>
    </w:p>
    <w:p w14:paraId="5B9B6BCE" w14:textId="72C58FDE" w:rsidR="004E0D57" w:rsidRPr="005534FB" w:rsidRDefault="004E0D57" w:rsidP="004E0D57">
      <w:pPr>
        <w:spacing w:after="0" w:line="240" w:lineRule="auto"/>
        <w:jc w:val="both"/>
        <w:rPr>
          <w:rFonts w:ascii="Verdana" w:eastAsia="Calibri" w:hAnsi="Verdana" w:cs="Arial"/>
          <w:color w:val="000000"/>
          <w:sz w:val="20"/>
          <w:szCs w:val="20"/>
          <w:lang w:val="es-ES"/>
        </w:rPr>
      </w:pPr>
      <w:r w:rsidRPr="005534FB">
        <w:rPr>
          <w:rFonts w:ascii="Verdana" w:eastAsia="Calibri" w:hAnsi="Verdana" w:cs="Arial"/>
          <w:color w:val="000000" w:themeColor="text1"/>
          <w:sz w:val="20"/>
          <w:szCs w:val="20"/>
          <w:lang w:val="es-ES"/>
        </w:rPr>
        <w:t xml:space="preserve">Las asociaciones </w:t>
      </w:r>
      <w:r w:rsidR="009C6132" w:rsidRPr="005534FB">
        <w:rPr>
          <w:rFonts w:ascii="Verdana" w:eastAsia="Calibri" w:hAnsi="Verdana" w:cs="Arial"/>
          <w:color w:val="000000" w:themeColor="text1"/>
          <w:sz w:val="20"/>
          <w:szCs w:val="20"/>
          <w:lang w:val="es-ES"/>
        </w:rPr>
        <w:t>público-privadas</w:t>
      </w:r>
      <w:r w:rsidRPr="005534FB">
        <w:rPr>
          <w:rFonts w:ascii="Verdana" w:eastAsia="Calibri" w:hAnsi="Verdana" w:cs="Arial"/>
          <w:color w:val="000000" w:themeColor="text1"/>
          <w:sz w:val="20"/>
          <w:szCs w:val="20"/>
          <w:lang w:val="es-ES"/>
        </w:rPr>
        <w:t xml:space="preserve"> – APP– son formas de colaboración entre el sector público y el privado para la ejecución de proyectos estatales, a través de 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74839BF1" w14:textId="77777777" w:rsidR="004E0D57" w:rsidRPr="005534FB" w:rsidRDefault="004E0D57" w:rsidP="004E0D57">
      <w:pPr>
        <w:spacing w:after="0" w:line="240" w:lineRule="auto"/>
        <w:jc w:val="both"/>
        <w:rPr>
          <w:rFonts w:ascii="Verdana" w:eastAsia="Calibri" w:hAnsi="Verdana" w:cs="Arial"/>
          <w:color w:val="000000"/>
          <w:sz w:val="20"/>
          <w:szCs w:val="20"/>
          <w:lang w:val="es-ES_tradnl"/>
        </w:rPr>
      </w:pPr>
    </w:p>
    <w:p w14:paraId="78027225" w14:textId="77777777" w:rsidR="004E0D57" w:rsidRPr="005534FB" w:rsidRDefault="004E0D57" w:rsidP="004E0D57">
      <w:pPr>
        <w:spacing w:after="0" w:line="240" w:lineRule="auto"/>
        <w:jc w:val="both"/>
        <w:rPr>
          <w:rFonts w:ascii="Verdana" w:hAnsi="Verdana" w:cs="Arial"/>
          <w:noProof/>
          <w:color w:val="000000" w:themeColor="text1"/>
          <w:sz w:val="20"/>
          <w:szCs w:val="20"/>
          <w:lang w:val="es-ES"/>
        </w:rPr>
      </w:pPr>
      <w:r w:rsidRPr="005534FB">
        <w:rPr>
          <w:rFonts w:ascii="Verdana" w:eastAsia="Calibri" w:hAnsi="Verdana" w:cs="Arial"/>
          <w:color w:val="000000" w:themeColor="text1"/>
          <w:sz w:val="20"/>
          <w:szCs w:val="20"/>
          <w:lang w:val="es-ES"/>
        </w:rPr>
        <w:t>Las APP se caracterizan por: (i) tener una larga duración; (ii) definir sus objetos alrededor de proyectos, lo que conlleva la previsión de actividades como el diseño, construcción y mantenimiento de la infraestructura pública sobre la que verse el contrato y/o los servicios asociados; (iii) contar con financiación privada o público-privada; (iv)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(vii) distribuir las tareas entre las partes de acuerdo con su experiencia y ventaja competitiva.</w:t>
      </w:r>
    </w:p>
    <w:p w14:paraId="10E1F08D" w14:textId="77777777" w:rsidR="004E0D57" w:rsidRPr="005534FB" w:rsidRDefault="004E0D57" w:rsidP="004E0D57">
      <w:pPr>
        <w:spacing w:after="0" w:line="240" w:lineRule="auto"/>
        <w:jc w:val="both"/>
        <w:rPr>
          <w:rFonts w:ascii="Verdana" w:eastAsia="Calibri" w:hAnsi="Verdana" w:cs="Arial"/>
          <w:b/>
          <w:color w:val="000000"/>
          <w:sz w:val="20"/>
          <w:szCs w:val="20"/>
          <w:lang w:val="es-ES_tradnl"/>
        </w:rPr>
      </w:pPr>
    </w:p>
    <w:p w14:paraId="46D6157B" w14:textId="77777777" w:rsidR="004E0D57" w:rsidRPr="005534FB" w:rsidRDefault="004E0D57" w:rsidP="004E0D57">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ASOCIACIONES PÚBLICO PRIVADAS – Concepto – Ley 1508 de 2012</w:t>
      </w:r>
    </w:p>
    <w:p w14:paraId="1E02FBBC" w14:textId="77777777" w:rsidR="004E0D57" w:rsidRPr="005534FB" w:rsidRDefault="004E0D57" w:rsidP="004E0D57">
      <w:pPr>
        <w:spacing w:after="0" w:line="240" w:lineRule="auto"/>
        <w:jc w:val="both"/>
        <w:rPr>
          <w:rFonts w:ascii="Verdana" w:hAnsi="Verdana" w:cs="Arial"/>
          <w:noProof/>
          <w:color w:val="000000" w:themeColor="text1"/>
          <w:sz w:val="20"/>
          <w:szCs w:val="20"/>
          <w:lang w:val="es-ES_tradnl"/>
        </w:rPr>
      </w:pPr>
    </w:p>
    <w:p w14:paraId="73800BEC" w14:textId="6E29BF49" w:rsidR="004E0D57" w:rsidRPr="005534FB" w:rsidRDefault="004E0D57" w:rsidP="004E0D57">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 xml:space="preserve">La Ley 1508 de 2012, </w:t>
      </w:r>
      <w:r>
        <w:rPr>
          <w:rFonts w:ascii="Verdana" w:eastAsia="Calibri" w:hAnsi="Verdana" w:cs="Arial"/>
          <w:color w:val="000000"/>
          <w:sz w:val="20"/>
          <w:szCs w:val="20"/>
          <w:lang w:val="es-ES_tradnl"/>
        </w:rPr>
        <w:t>“</w:t>
      </w:r>
      <w:r w:rsidRPr="005534FB">
        <w:rPr>
          <w:rFonts w:ascii="Verdana" w:eastAsia="Calibri" w:hAnsi="Verdana" w:cs="Arial"/>
          <w:color w:val="000000"/>
          <w:sz w:val="20"/>
          <w:szCs w:val="20"/>
          <w:lang w:val="es-ES_tradnl"/>
        </w:rPr>
        <w:t xml:space="preserve">Por la cual se establece el régimen jurídico de las Asociaciones </w:t>
      </w:r>
      <w:r w:rsidR="009C6132" w:rsidRPr="005534FB">
        <w:rPr>
          <w:rFonts w:ascii="Verdana" w:eastAsia="Calibri" w:hAnsi="Verdana" w:cs="Arial"/>
          <w:color w:val="000000"/>
          <w:sz w:val="20"/>
          <w:szCs w:val="20"/>
          <w:lang w:val="es-ES_tradnl"/>
        </w:rPr>
        <w:t>Público-Privadas</w:t>
      </w:r>
      <w:r w:rsidRPr="005534FB">
        <w:rPr>
          <w:rFonts w:ascii="Verdana" w:eastAsia="Calibri" w:hAnsi="Verdana" w:cs="Arial"/>
          <w:color w:val="000000"/>
          <w:sz w:val="20"/>
          <w:szCs w:val="20"/>
          <w:lang w:val="es-ES_tradnl"/>
        </w:rPr>
        <w:t>, se dictan normas orgánicas de presupuesto y se dictan otras disposiciones</w:t>
      </w:r>
      <w:r>
        <w:rPr>
          <w:rFonts w:ascii="Verdana" w:eastAsia="Calibri" w:hAnsi="Verdana" w:cs="Arial"/>
          <w:color w:val="000000"/>
          <w:sz w:val="20"/>
          <w:szCs w:val="20"/>
          <w:lang w:val="es-ES_tradnl"/>
        </w:rPr>
        <w:t>”</w:t>
      </w:r>
      <w:r w:rsidRPr="005534FB">
        <w:rPr>
          <w:rFonts w:ascii="Verdana" w:eastAsia="Calibri" w:hAnsi="Verdana" w:cs="Arial"/>
          <w:color w:val="000000"/>
          <w:sz w:val="20"/>
          <w:szCs w:val="20"/>
          <w:lang w:val="es-ES_tradnl"/>
        </w:rPr>
        <w:t xml:space="preserve">, en el artículo 1, definió las asociaciones </w:t>
      </w:r>
      <w:r w:rsidR="009C6132" w:rsidRPr="005534FB">
        <w:rPr>
          <w:rFonts w:ascii="Verdana" w:eastAsia="Calibri" w:hAnsi="Verdana" w:cs="Arial"/>
          <w:color w:val="000000"/>
          <w:sz w:val="20"/>
          <w:szCs w:val="20"/>
          <w:lang w:val="es-ES_tradnl"/>
        </w:rPr>
        <w:t>público-privadas</w:t>
      </w:r>
      <w:r w:rsidRPr="005534FB">
        <w:rPr>
          <w:rFonts w:ascii="Verdana" w:eastAsia="Calibri" w:hAnsi="Verdana" w:cs="Arial"/>
          <w:color w:val="000000"/>
          <w:sz w:val="20"/>
          <w:szCs w:val="20"/>
          <w:lang w:val="es-ES_tradnl"/>
        </w:rPr>
        <w:t xml:space="preserve"> –APP– de la siguiente manera:</w:t>
      </w:r>
    </w:p>
    <w:p w14:paraId="12565885" w14:textId="77777777" w:rsidR="004E0D57" w:rsidRPr="005534FB" w:rsidRDefault="004E0D57" w:rsidP="004E0D57">
      <w:pPr>
        <w:tabs>
          <w:tab w:val="left" w:pos="709"/>
        </w:tabs>
        <w:spacing w:after="0" w:line="240" w:lineRule="auto"/>
        <w:jc w:val="both"/>
        <w:rPr>
          <w:rFonts w:ascii="Verdana" w:eastAsia="Calibri" w:hAnsi="Verdana" w:cs="Arial"/>
          <w:color w:val="000000"/>
          <w:sz w:val="20"/>
          <w:szCs w:val="20"/>
          <w:lang w:val="es-ES_tradnl"/>
        </w:rPr>
      </w:pPr>
    </w:p>
    <w:p w14:paraId="158E9C7E" w14:textId="4D108B34" w:rsidR="004E0D57" w:rsidRPr="005534FB" w:rsidRDefault="004E0D57" w:rsidP="004E0D57">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 xml:space="preserve">Las Asociaciones </w:t>
      </w:r>
      <w:r w:rsidR="009C6132" w:rsidRPr="005534FB">
        <w:rPr>
          <w:rFonts w:ascii="Verdana" w:eastAsia="Calibri" w:hAnsi="Verdana" w:cs="Arial"/>
          <w:color w:val="000000"/>
          <w:sz w:val="20"/>
          <w:szCs w:val="20"/>
          <w:lang w:val="es-ES_tradnl"/>
        </w:rPr>
        <w:t>Público-Privadas</w:t>
      </w:r>
      <w:r w:rsidRPr="005534FB">
        <w:rPr>
          <w:rFonts w:ascii="Verdana" w:eastAsia="Calibri" w:hAnsi="Verdana" w:cs="Arial"/>
          <w:color w:val="000000"/>
          <w:sz w:val="20"/>
          <w:szCs w:val="20"/>
          <w:lang w:val="es-ES_tradnl"/>
        </w:rPr>
        <w:t xml:space="preserve">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1B164DC4" w14:textId="77777777" w:rsidR="004E0D57" w:rsidRPr="005534FB" w:rsidRDefault="004E0D57" w:rsidP="004E0D57">
      <w:pPr>
        <w:spacing w:after="0" w:line="240" w:lineRule="auto"/>
        <w:jc w:val="both"/>
        <w:rPr>
          <w:rFonts w:ascii="Verdana" w:hAnsi="Verdana" w:cs="Arial"/>
          <w:noProof/>
          <w:color w:val="000000" w:themeColor="text1"/>
          <w:sz w:val="20"/>
          <w:szCs w:val="20"/>
          <w:lang w:val="es-ES_tradnl"/>
        </w:rPr>
      </w:pPr>
    </w:p>
    <w:p w14:paraId="41B21053" w14:textId="77777777" w:rsidR="004E0D57" w:rsidRPr="005534FB" w:rsidRDefault="004E0D57" w:rsidP="004E0D57">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TIPOS DE APP – De iniciativa pública – De iniciativa privada</w:t>
      </w:r>
    </w:p>
    <w:p w14:paraId="67291BDD" w14:textId="77777777" w:rsidR="004E0D57" w:rsidRPr="005534FB" w:rsidRDefault="004E0D57" w:rsidP="004E0D57">
      <w:pPr>
        <w:spacing w:after="0" w:line="240" w:lineRule="auto"/>
        <w:jc w:val="both"/>
        <w:rPr>
          <w:rFonts w:ascii="Verdana" w:hAnsi="Verdana" w:cs="Arial"/>
          <w:noProof/>
          <w:color w:val="000000" w:themeColor="text1"/>
          <w:sz w:val="20"/>
          <w:szCs w:val="20"/>
          <w:lang w:val="es-ES_tradnl"/>
        </w:rPr>
      </w:pPr>
    </w:p>
    <w:p w14:paraId="2F1ED3B7" w14:textId="77777777" w:rsidR="004E0D57" w:rsidRPr="006D4877" w:rsidRDefault="004E0D57" w:rsidP="004E0D57">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La Ley 1508 de 2012 regula dos tipos de proyecto de asociación público-privada: i) los de iniciativa pública y ii)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pública o privada, a su vez, se clasifican en dos modalidades: a) los que requieren el desembolso de recursos públicos y b) los que no necesitan dicho desembolso.</w:t>
      </w:r>
    </w:p>
    <w:p w14:paraId="4CACD292" w14:textId="77777777" w:rsidR="004E0D57" w:rsidRDefault="004E0D57" w:rsidP="004E0D57">
      <w:pPr>
        <w:spacing w:after="0" w:line="240" w:lineRule="auto"/>
        <w:rPr>
          <w:rFonts w:ascii="Verdana" w:eastAsia="Geomanist Light" w:hAnsi="Verdana" w:cs="Arial"/>
          <w:color w:val="000000" w:themeColor="text1"/>
          <w:lang w:val="es-MX"/>
        </w:rPr>
      </w:pPr>
    </w:p>
    <w:p w14:paraId="150A0491" w14:textId="77777777" w:rsidR="004E0D57" w:rsidRDefault="004E0D57" w:rsidP="004E0D57">
      <w:pPr>
        <w:spacing w:after="0" w:line="240" w:lineRule="auto"/>
        <w:rPr>
          <w:rFonts w:ascii="Verdana" w:eastAsia="Geomanist Light" w:hAnsi="Verdana" w:cs="Arial"/>
          <w:color w:val="000000" w:themeColor="text1"/>
          <w:lang w:val="es-MX"/>
        </w:rPr>
      </w:pPr>
    </w:p>
    <w:p w14:paraId="7BC7A0A9" w14:textId="77777777" w:rsidR="004E0D57" w:rsidRDefault="004E0D57" w:rsidP="004E0D57">
      <w:pPr>
        <w:spacing w:after="0" w:line="240" w:lineRule="auto"/>
        <w:rPr>
          <w:rFonts w:ascii="Verdana" w:eastAsia="Geomanist Light" w:hAnsi="Verdana" w:cs="Arial"/>
          <w:color w:val="000000" w:themeColor="text1"/>
          <w:lang w:val="es-MX"/>
        </w:rPr>
      </w:pPr>
    </w:p>
    <w:p w14:paraId="1D1702A2" w14:textId="758C863E" w:rsidR="004E0D57" w:rsidRDefault="004E0D57" w:rsidP="004E0D57">
      <w:pPr>
        <w:spacing w:after="0" w:line="240" w:lineRule="auto"/>
        <w:rPr>
          <w:rFonts w:ascii="Verdana" w:eastAsia="Geomanist Light" w:hAnsi="Verdana" w:cs="Arial"/>
          <w:color w:val="000000" w:themeColor="text1"/>
          <w:lang w:val="es-MX"/>
        </w:rPr>
      </w:pPr>
      <w:r w:rsidRPr="00593A5F">
        <w:rPr>
          <w:rFonts w:ascii="Verdana" w:eastAsia="Geomanist Light" w:hAnsi="Verdana" w:cs="Arial"/>
          <w:color w:val="000000" w:themeColor="text1"/>
          <w:lang w:val="es-MX"/>
        </w:rPr>
        <w:t>Bogotá D.C., </w:t>
      </w:r>
      <w:r w:rsidR="00E35B6B">
        <w:rPr>
          <w:rFonts w:ascii="Verdana" w:eastAsia="Geomanist Light" w:hAnsi="Verdana" w:cs="Arial"/>
          <w:color w:val="000000" w:themeColor="text1"/>
          <w:lang w:val="es-MX"/>
        </w:rPr>
        <w:t>1</w:t>
      </w:r>
      <w:r w:rsidR="00327F97">
        <w:rPr>
          <w:rFonts w:ascii="Verdana" w:eastAsia="Geomanist Light" w:hAnsi="Verdana" w:cs="Arial"/>
          <w:color w:val="000000" w:themeColor="text1"/>
          <w:lang w:val="es-MX"/>
        </w:rPr>
        <w:t>1</w:t>
      </w:r>
      <w:r w:rsidRPr="0076220D">
        <w:rPr>
          <w:rFonts w:ascii="Verdana" w:eastAsia="Geomanist Light" w:hAnsi="Verdana" w:cs="Arial"/>
          <w:color w:val="000000" w:themeColor="text1"/>
          <w:lang w:val="es-MX"/>
        </w:rPr>
        <w:t xml:space="preserve"> de </w:t>
      </w:r>
      <w:r w:rsidR="001620D3">
        <w:rPr>
          <w:rFonts w:ascii="Verdana" w:eastAsia="Geomanist Light" w:hAnsi="Verdana" w:cs="Arial"/>
          <w:color w:val="000000" w:themeColor="text1"/>
          <w:lang w:val="es-MX"/>
        </w:rPr>
        <w:t>a</w:t>
      </w:r>
      <w:r w:rsidR="00E35B6B">
        <w:rPr>
          <w:rFonts w:ascii="Verdana" w:eastAsia="Geomanist Light" w:hAnsi="Verdana" w:cs="Arial"/>
          <w:color w:val="000000" w:themeColor="text1"/>
          <w:lang w:val="es-MX"/>
        </w:rPr>
        <w:t>gosto</w:t>
      </w:r>
      <w:r w:rsidRPr="0076220D">
        <w:rPr>
          <w:rFonts w:ascii="Verdana" w:eastAsia="Geomanist Light" w:hAnsi="Verdana" w:cs="Arial"/>
          <w:color w:val="000000" w:themeColor="text1"/>
          <w:lang w:val="es-MX"/>
        </w:rPr>
        <w:t xml:space="preserve"> de 2026</w:t>
      </w:r>
    </w:p>
    <w:p w14:paraId="64EC4014" w14:textId="7949C664" w:rsidR="004E0D57" w:rsidRDefault="00464103" w:rsidP="004E0D57">
      <w:pPr>
        <w:spacing w:after="0" w:line="240" w:lineRule="auto"/>
        <w:rPr>
          <w:rFonts w:ascii="Verdana" w:eastAsia="Geomanist Light" w:hAnsi="Verdana" w:cs="Arial"/>
          <w:color w:val="000000" w:themeColor="text1"/>
          <w:lang w:val="es-MX"/>
        </w:rPr>
      </w:pPr>
      <w:r w:rsidRPr="00464103">
        <w:rPr>
          <w:rFonts w:ascii="Verdana" w:eastAsia="Geomanist Light" w:hAnsi="Verdana" w:cs="Arial"/>
          <w:noProof/>
          <w:color w:val="000000" w:themeColor="text1"/>
          <w:lang w:val="es-MX"/>
        </w:rPr>
        <w:drawing>
          <wp:anchor distT="0" distB="0" distL="114300" distR="114300" simplePos="0" relativeHeight="251658240" behindDoc="1" locked="0" layoutInCell="1" allowOverlap="1" wp14:anchorId="049BA839" wp14:editId="3B1A5F80">
            <wp:simplePos x="0" y="0"/>
            <wp:positionH relativeFrom="column">
              <wp:posOffset>3623701</wp:posOffset>
            </wp:positionH>
            <wp:positionV relativeFrom="paragraph">
              <wp:posOffset>173355</wp:posOffset>
            </wp:positionV>
            <wp:extent cx="2533650" cy="762000"/>
            <wp:effectExtent l="0" t="0" r="0" b="0"/>
            <wp:wrapTight wrapText="bothSides">
              <wp:wrapPolygon edited="0">
                <wp:start x="0" y="0"/>
                <wp:lineTo x="0" y="21060"/>
                <wp:lineTo x="21438" y="21060"/>
                <wp:lineTo x="21438" y="0"/>
                <wp:lineTo x="0" y="0"/>
              </wp:wrapPolygon>
            </wp:wrapTight>
            <wp:docPr id="1122597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97336" name=""/>
                    <pic:cNvPicPr/>
                  </pic:nvPicPr>
                  <pic:blipFill>
                    <a:blip r:embed="rId10">
                      <a:extLst>
                        <a:ext uri="{28A0092B-C50C-407E-A947-70E740481C1C}">
                          <a14:useLocalDpi xmlns:a14="http://schemas.microsoft.com/office/drawing/2010/main" val="0"/>
                        </a:ext>
                      </a:extLst>
                    </a:blip>
                    <a:stretch>
                      <a:fillRect/>
                    </a:stretch>
                  </pic:blipFill>
                  <pic:spPr>
                    <a:xfrm>
                      <a:off x="0" y="0"/>
                      <a:ext cx="2533650" cy="762000"/>
                    </a:xfrm>
                    <a:prstGeom prst="rect">
                      <a:avLst/>
                    </a:prstGeom>
                  </pic:spPr>
                </pic:pic>
              </a:graphicData>
            </a:graphic>
          </wp:anchor>
        </w:drawing>
      </w:r>
    </w:p>
    <w:p w14:paraId="6A74E94B" w14:textId="468862F9" w:rsidR="00464103" w:rsidRDefault="00464103" w:rsidP="004E0D57">
      <w:pPr>
        <w:spacing w:after="0" w:line="240" w:lineRule="auto"/>
        <w:rPr>
          <w:rFonts w:ascii="Verdana" w:eastAsia="Geomanist Light" w:hAnsi="Verdana" w:cs="Arial"/>
          <w:color w:val="000000" w:themeColor="text1"/>
          <w:lang w:val="es-MX"/>
        </w:rPr>
      </w:pPr>
    </w:p>
    <w:p w14:paraId="60983A2B" w14:textId="35DCC0BF" w:rsidR="004E0D57" w:rsidRPr="004E0D57" w:rsidRDefault="004E0D57" w:rsidP="004E0D57">
      <w:pPr>
        <w:spacing w:after="0" w:line="240" w:lineRule="auto"/>
        <w:rPr>
          <w:rFonts w:ascii="Verdana" w:eastAsia="Geomanist Light" w:hAnsi="Verdana" w:cs="Arial"/>
          <w:color w:val="000000" w:themeColor="text1"/>
          <w:lang w:val="es-MX"/>
        </w:rPr>
      </w:pPr>
      <w:r>
        <w:rPr>
          <w:rFonts w:ascii="Verdana" w:eastAsia="Geomanist Light" w:hAnsi="Verdana" w:cs="Arial"/>
          <w:color w:val="000000" w:themeColor="text1"/>
          <w:lang w:val="es-MX"/>
        </w:rPr>
        <w:t>Señores</w:t>
      </w:r>
    </w:p>
    <w:p w14:paraId="1676ADA6" w14:textId="392C86DC" w:rsidR="004E0D57" w:rsidRPr="004E0D57" w:rsidRDefault="00464103" w:rsidP="004E0D57">
      <w:pPr>
        <w:spacing w:after="0" w:line="240" w:lineRule="auto"/>
        <w:rPr>
          <w:rFonts w:ascii="Verdana" w:eastAsia="Calibri" w:hAnsi="Verdana" w:cs="Arial"/>
          <w:b/>
          <w:bCs/>
          <w:color w:val="000000"/>
          <w:lang w:val="es-ES"/>
        </w:rPr>
      </w:pPr>
      <w:r w:rsidRPr="004E0D57">
        <w:rPr>
          <w:rFonts w:ascii="Verdana" w:eastAsia="Calibri" w:hAnsi="Verdana" w:cs="Arial"/>
          <w:b/>
          <w:bCs/>
          <w:color w:val="000000"/>
          <w:lang w:val="es-ES"/>
        </w:rPr>
        <w:t>Ministerio De Comercio Industria Y Turismo</w:t>
      </w:r>
    </w:p>
    <w:p w14:paraId="32ADB11E" w14:textId="3D885F15" w:rsidR="004E0D57" w:rsidRPr="009C6132" w:rsidRDefault="004E0D57" w:rsidP="004E0D57">
      <w:pPr>
        <w:spacing w:after="0" w:line="240" w:lineRule="auto"/>
        <w:rPr>
          <w:rFonts w:ascii="Verdana" w:eastAsia="Times New Roman" w:hAnsi="Verdana" w:cs="Calibri"/>
          <w:color w:val="0070C0"/>
          <w:u w:val="single"/>
          <w:lang w:eastAsia="es-CO"/>
        </w:rPr>
      </w:pPr>
      <w:hyperlink r:id="rId11" w:history="1">
        <w:r w:rsidRPr="009C6132">
          <w:rPr>
            <w:rStyle w:val="Hipervnculo"/>
            <w:rFonts w:ascii="Verdana" w:eastAsia="Times New Roman" w:hAnsi="Verdana" w:cs="Calibri"/>
            <w:color w:val="0070C0"/>
            <w:lang w:eastAsia="es-CO"/>
          </w:rPr>
          <w:t>info@mincit.gov.co</w:t>
        </w:r>
      </w:hyperlink>
    </w:p>
    <w:p w14:paraId="3DB1FC24" w14:textId="4258D318" w:rsidR="004E0D57" w:rsidRPr="009C6132" w:rsidRDefault="004E0D57" w:rsidP="004E0D57">
      <w:pPr>
        <w:spacing w:after="0" w:line="240" w:lineRule="auto"/>
        <w:rPr>
          <w:rFonts w:ascii="Verdana" w:eastAsia="Times New Roman" w:hAnsi="Verdana" w:cs="Calibri"/>
          <w:u w:val="single"/>
          <w:lang w:eastAsia="es-CO"/>
        </w:rPr>
      </w:pPr>
      <w:r w:rsidRPr="004E0D57">
        <w:rPr>
          <w:rFonts w:ascii="Verdana" w:eastAsia="Times New Roman" w:hAnsi="Verdana" w:cs="Calibri"/>
          <w:u w:val="single"/>
          <w:lang w:eastAsia="es-CO"/>
        </w:rPr>
        <w:t>Ciudad</w:t>
      </w:r>
    </w:p>
    <w:p w14:paraId="7022D67E" w14:textId="77777777" w:rsidR="004E0D57" w:rsidRPr="00593A5F" w:rsidRDefault="004E0D57" w:rsidP="004E0D57">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E0D57" w:rsidRPr="00593A5F" w14:paraId="7F84BC4F" w14:textId="77777777" w:rsidTr="004A7F62">
        <w:trPr>
          <w:trHeight w:val="884"/>
        </w:trPr>
        <w:tc>
          <w:tcPr>
            <w:tcW w:w="2689" w:type="dxa"/>
          </w:tcPr>
          <w:p w14:paraId="038B8707" w14:textId="77777777" w:rsidR="004E0D57" w:rsidRPr="00C00976" w:rsidRDefault="004E0D57" w:rsidP="004A7F62">
            <w:pPr>
              <w:jc w:val="both"/>
              <w:rPr>
                <w:rFonts w:ascii="Verdana" w:eastAsia="Calibri" w:hAnsi="Verdana" w:cs="Arial"/>
                <w:b/>
                <w:bCs/>
                <w:color w:val="7030A0"/>
                <w:lang w:val="es-ES_tradnl" w:eastAsia="es-ES_tradnl"/>
              </w:rPr>
            </w:pPr>
          </w:p>
        </w:tc>
        <w:tc>
          <w:tcPr>
            <w:tcW w:w="6100" w:type="dxa"/>
          </w:tcPr>
          <w:p w14:paraId="1AC7D6B6" w14:textId="1B733574" w:rsidR="004E0D57" w:rsidRPr="00C00976" w:rsidRDefault="004E0D57" w:rsidP="004A7F62">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1203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4E0D57" w:rsidRPr="00593A5F" w14:paraId="3067C3EE" w14:textId="77777777" w:rsidTr="004A7F62">
        <w:trPr>
          <w:trHeight w:val="884"/>
        </w:trPr>
        <w:tc>
          <w:tcPr>
            <w:tcW w:w="2689" w:type="dxa"/>
          </w:tcPr>
          <w:p w14:paraId="22392BBF" w14:textId="77777777" w:rsidR="004E0D57" w:rsidRPr="00593A5F" w:rsidRDefault="004E0D57" w:rsidP="004A7F62">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064FFA68" w14:textId="77777777" w:rsidR="004E0D57" w:rsidRPr="00A11406" w:rsidRDefault="004E0D57" w:rsidP="004A7F62">
            <w:pPr>
              <w:spacing w:line="276" w:lineRule="auto"/>
              <w:jc w:val="both"/>
              <w:rPr>
                <w:rFonts w:ascii="Verdana" w:eastAsia="Calibri" w:hAnsi="Verdana" w:cs="Arial"/>
                <w:lang w:val="es-ES" w:eastAsia="es-ES"/>
              </w:rPr>
            </w:pPr>
            <w:r w:rsidRPr="005F6F61">
              <w:rPr>
                <w:rFonts w:ascii="Verdana" w:eastAsia="Calibri" w:hAnsi="Verdana" w:cs="Arial"/>
                <w:lang w:val="es-ES" w:eastAsia="es-ES"/>
              </w:rPr>
              <w:t>ASOCIACIONES PÚBLICO PRIVADAS – Formas de colaboración</w:t>
            </w:r>
            <w:r>
              <w:rPr>
                <w:rFonts w:ascii="Verdana" w:eastAsia="Calibri" w:hAnsi="Verdana" w:cs="Arial"/>
                <w:lang w:val="es-ES" w:eastAsia="es-ES"/>
              </w:rPr>
              <w:t xml:space="preserve"> / </w:t>
            </w:r>
            <w:r w:rsidRPr="005F6F61">
              <w:rPr>
                <w:rFonts w:ascii="Verdana" w:eastAsia="Calibri" w:hAnsi="Verdana" w:cs="Arial"/>
                <w:lang w:val="es-ES" w:eastAsia="es-ES"/>
              </w:rPr>
              <w:t>ASOCIACIONES PÚBLICO PRIVADAS – Concepto – Ley 1508 de 2012</w:t>
            </w:r>
            <w:r>
              <w:rPr>
                <w:rFonts w:ascii="Verdana" w:eastAsia="Calibri" w:hAnsi="Verdana" w:cs="Arial"/>
                <w:lang w:val="es-ES" w:eastAsia="es-ES"/>
              </w:rPr>
              <w:t xml:space="preserve"> / </w:t>
            </w:r>
            <w:r w:rsidRPr="005F6F61">
              <w:rPr>
                <w:rFonts w:ascii="Verdana" w:eastAsia="Calibri" w:hAnsi="Verdana" w:cs="Arial"/>
                <w:lang w:val="es-ES" w:eastAsia="es-ES"/>
              </w:rPr>
              <w:t>TIPOS DE APP – De iniciativa pública – De iniciativa privada</w:t>
            </w:r>
          </w:p>
          <w:p w14:paraId="45462E37" w14:textId="77777777" w:rsidR="004E0D57" w:rsidRPr="00593A5F" w:rsidRDefault="004E0D57" w:rsidP="004A7F62">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bl>
    <w:p w14:paraId="59EAEAB4" w14:textId="77777777" w:rsidR="00DB49D1" w:rsidRPr="009C6132" w:rsidRDefault="00DB49D1" w:rsidP="00DB49D1">
      <w:pPr>
        <w:spacing w:after="0"/>
        <w:rPr>
          <w:rFonts w:ascii="Verdana" w:eastAsia="Calibri" w:hAnsi="Verdana" w:cs="Arial"/>
          <w:b/>
          <w:bCs/>
          <w:color w:val="000000"/>
          <w:lang w:eastAsia="es-ES_tradnl"/>
        </w:rPr>
      </w:pPr>
    </w:p>
    <w:tbl>
      <w:tblPr>
        <w:tblStyle w:val="Tablaconcuadrcula"/>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2"/>
        <w:gridCol w:w="2685"/>
        <w:gridCol w:w="4171"/>
      </w:tblGrid>
      <w:tr w:rsidR="009C6132" w:rsidRPr="001205D1" w14:paraId="7B1CBE3E" w14:textId="77777777" w:rsidTr="009C6132">
        <w:tc>
          <w:tcPr>
            <w:tcW w:w="1982" w:type="dxa"/>
          </w:tcPr>
          <w:p w14:paraId="4AE5E54E" w14:textId="77777777" w:rsidR="009C6132" w:rsidRPr="001205D1" w:rsidRDefault="009C6132" w:rsidP="00DB49D1">
            <w:pPr>
              <w:jc w:val="both"/>
              <w:rPr>
                <w:rFonts w:ascii="Verdana" w:eastAsia="Calibri" w:hAnsi="Verdana" w:cs="Arial"/>
                <w:b/>
                <w:lang w:val="es-ES_tradnl" w:eastAsia="es-ES_tradnl"/>
              </w:rPr>
            </w:pPr>
            <w:r w:rsidRPr="001205D1">
              <w:rPr>
                <w:rFonts w:ascii="Verdana" w:eastAsia="Calibri" w:hAnsi="Verdana" w:cs="Arial"/>
                <w:b/>
                <w:lang w:val="es-ES_tradnl" w:eastAsia="es-ES_tradnl"/>
              </w:rPr>
              <w:t>Radicación:</w:t>
            </w:r>
            <w:r w:rsidRPr="001205D1">
              <w:rPr>
                <w:rFonts w:ascii="Verdana" w:eastAsia="Calibri" w:hAnsi="Verdana" w:cs="Arial"/>
                <w:lang w:val="es-ES_tradnl" w:eastAsia="es-ES_tradnl"/>
              </w:rPr>
              <w:t xml:space="preserve">               </w:t>
            </w:r>
          </w:p>
        </w:tc>
        <w:tc>
          <w:tcPr>
            <w:tcW w:w="2685" w:type="dxa"/>
          </w:tcPr>
          <w:p w14:paraId="527DE220" w14:textId="77777777" w:rsidR="009C6132" w:rsidRPr="001205D1" w:rsidRDefault="009C6132" w:rsidP="004E0D57">
            <w:pPr>
              <w:spacing w:line="276" w:lineRule="auto"/>
              <w:jc w:val="both"/>
              <w:rPr>
                <w:rFonts w:ascii="Verdana" w:eastAsia="Calibri" w:hAnsi="Verdana" w:cs="Arial"/>
                <w:lang w:val="es-ES_tradnl" w:eastAsia="es-ES_tradnl"/>
              </w:rPr>
            </w:pPr>
          </w:p>
        </w:tc>
        <w:tc>
          <w:tcPr>
            <w:tcW w:w="4171" w:type="dxa"/>
          </w:tcPr>
          <w:p w14:paraId="70B8F65C" w14:textId="0C451D33" w:rsidR="009C6132" w:rsidRPr="004E0D57" w:rsidRDefault="009C6132" w:rsidP="004E0D57">
            <w:pPr>
              <w:spacing w:line="276" w:lineRule="auto"/>
              <w:jc w:val="both"/>
              <w:rPr>
                <w:rFonts w:ascii="Verdana" w:eastAsia="Calibri" w:hAnsi="Verdana" w:cs="Arial"/>
                <w:lang w:val="es-ES_tradnl" w:eastAsia="es-ES_tradnl"/>
              </w:rPr>
            </w:pPr>
            <w:r w:rsidRPr="001205D1">
              <w:rPr>
                <w:rFonts w:ascii="Verdana" w:eastAsia="Calibri" w:hAnsi="Verdana" w:cs="Arial"/>
                <w:lang w:val="es-ES_tradnl" w:eastAsia="es-ES_tradnl"/>
              </w:rPr>
              <w:t xml:space="preserve">Respuesta a la consulta con radicado No. </w:t>
            </w:r>
            <w:r>
              <w:rPr>
                <w:rFonts w:ascii="Verdana" w:hAnsi="Verdana" w:cs="Calibri"/>
                <w:color w:val="000000"/>
              </w:rPr>
              <w:t>1_2026_06_26_008582</w:t>
            </w:r>
          </w:p>
          <w:p w14:paraId="709ABB9F" w14:textId="73729655" w:rsidR="009C6132" w:rsidRPr="001205D1" w:rsidRDefault="009C6132" w:rsidP="00DB49D1">
            <w:pPr>
              <w:spacing w:line="276" w:lineRule="auto"/>
              <w:jc w:val="both"/>
              <w:rPr>
                <w:rFonts w:ascii="Verdana" w:eastAsia="Calibri" w:hAnsi="Verdana" w:cs="Arial"/>
                <w:lang w:val="es-ES_tradnl" w:eastAsia="es-ES_tradnl"/>
              </w:rPr>
            </w:pPr>
          </w:p>
        </w:tc>
      </w:tr>
    </w:tbl>
    <w:p w14:paraId="614EECC5" w14:textId="77777777" w:rsidR="00DB49D1" w:rsidRPr="001205D1" w:rsidRDefault="00DB49D1" w:rsidP="00DB49D1">
      <w:pPr>
        <w:spacing w:after="0"/>
        <w:jc w:val="both"/>
        <w:rPr>
          <w:rFonts w:ascii="Verdana" w:eastAsia="Calibri" w:hAnsi="Verdana" w:cs="Arial"/>
          <w:color w:val="000000"/>
          <w:lang w:val="es-ES_tradnl" w:eastAsia="es-ES_tradnl"/>
        </w:rPr>
      </w:pPr>
    </w:p>
    <w:p w14:paraId="2BDE2586" w14:textId="583EF1AC" w:rsidR="00DB49D1" w:rsidRPr="001205D1" w:rsidRDefault="00DB49D1" w:rsidP="00DB49D1">
      <w:pPr>
        <w:spacing w:after="0" w:line="276" w:lineRule="auto"/>
        <w:jc w:val="both"/>
        <w:rPr>
          <w:rFonts w:ascii="Verdana" w:eastAsia="Calibri" w:hAnsi="Verdana" w:cs="Arial"/>
          <w:lang w:val="es-ES_tradnl" w:eastAsia="es-ES"/>
        </w:rPr>
      </w:pPr>
      <w:r w:rsidRPr="001205D1">
        <w:rPr>
          <w:rFonts w:ascii="Verdana" w:eastAsia="Calibri" w:hAnsi="Verdana" w:cs="Arial"/>
          <w:lang w:val="es-ES_tradnl" w:eastAsia="es-ES"/>
        </w:rPr>
        <w:t>Estimad</w:t>
      </w:r>
      <w:r w:rsidR="004E0D57">
        <w:rPr>
          <w:rFonts w:ascii="Verdana" w:eastAsia="Calibri" w:hAnsi="Verdana" w:cs="Arial"/>
          <w:lang w:val="es-ES_tradnl" w:eastAsia="es-ES"/>
        </w:rPr>
        <w:t>os</w:t>
      </w:r>
      <w:r w:rsidRPr="001205D1">
        <w:rPr>
          <w:rFonts w:ascii="Verdana" w:eastAsia="Calibri" w:hAnsi="Verdana" w:cs="Arial"/>
          <w:lang w:val="es-ES_tradnl" w:eastAsia="es-ES"/>
        </w:rPr>
        <w:t xml:space="preserve"> señor</w:t>
      </w:r>
      <w:r w:rsidR="004E0D57">
        <w:rPr>
          <w:rFonts w:ascii="Verdana" w:eastAsia="Calibri" w:hAnsi="Verdana" w:cs="Arial"/>
          <w:lang w:val="es-ES_tradnl" w:eastAsia="es-ES"/>
        </w:rPr>
        <w:t>es</w:t>
      </w:r>
      <w:r w:rsidRPr="001205D1">
        <w:rPr>
          <w:rFonts w:ascii="Verdana" w:eastAsia="Calibri" w:hAnsi="Verdana" w:cs="Arial"/>
          <w:lang w:val="es-ES_tradnl" w:eastAsia="es-ES"/>
        </w:rPr>
        <w:t xml:space="preserve">: </w:t>
      </w:r>
    </w:p>
    <w:p w14:paraId="74202A56" w14:textId="0288533B" w:rsidR="004E0D57" w:rsidRPr="004E0D57" w:rsidRDefault="00DB49D1" w:rsidP="004E0D57">
      <w:pPr>
        <w:tabs>
          <w:tab w:val="left" w:pos="3768"/>
        </w:tabs>
        <w:spacing w:after="0" w:line="276" w:lineRule="auto"/>
        <w:jc w:val="both"/>
        <w:rPr>
          <w:rFonts w:ascii="Verdana" w:eastAsia="Calibri" w:hAnsi="Verdana" w:cs="Arial"/>
          <w:color w:val="000000" w:themeColor="text1"/>
          <w:lang w:val="es-ES_tradnl" w:eastAsia="es-ES"/>
        </w:rPr>
      </w:pPr>
      <w:r w:rsidRPr="001205D1">
        <w:rPr>
          <w:rFonts w:ascii="Verdana" w:eastAsia="Calibri" w:hAnsi="Verdana" w:cs="Arial"/>
          <w:color w:val="000000" w:themeColor="text1"/>
          <w:lang w:val="es-ES_tradnl" w:eastAsia="es-ES"/>
        </w:rPr>
        <w:tab/>
      </w:r>
      <w:r w:rsidR="004E0D57">
        <w:rPr>
          <w:rFonts w:ascii="Verdana" w:eastAsia="Calibri" w:hAnsi="Verdana" w:cs="Arial"/>
          <w:color w:val="000000" w:themeColor="text1"/>
          <w:lang w:val="es-ES" w:eastAsia="es-ES"/>
        </w:rPr>
        <w:tab/>
      </w:r>
    </w:p>
    <w:p w14:paraId="11052D3D" w14:textId="78182CCF" w:rsidR="004E0D57" w:rsidRDefault="004E0D57" w:rsidP="004E0D57">
      <w:pPr>
        <w:tabs>
          <w:tab w:val="left" w:pos="6015"/>
        </w:tabs>
        <w:spacing w:after="0" w:line="240" w:lineRule="auto"/>
        <w:jc w:val="both"/>
        <w:rPr>
          <w:rFonts w:ascii="Verdana" w:eastAsia="Calibri" w:hAnsi="Verdana" w:cs="Arial"/>
          <w:color w:val="000000"/>
          <w:lang w:val="es-ES_tradnl" w:eastAsia="es-ES_tradnl"/>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 xml:space="preserve">26 </w:t>
      </w:r>
      <w:r w:rsidRPr="00AF6D58">
        <w:rPr>
          <w:rFonts w:ascii="Verdana" w:eastAsia="Calibri" w:hAnsi="Verdana" w:cs="Arial"/>
          <w:lang w:eastAsia="es-ES"/>
        </w:rPr>
        <w:t xml:space="preserve">de </w:t>
      </w:r>
      <w:r>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r>
        <w:rPr>
          <w:rFonts w:ascii="Verdana" w:eastAsia="Calibri" w:hAnsi="Verdana" w:cs="Arial"/>
          <w:lang w:eastAsia="es-ES"/>
        </w:rPr>
        <w:t>:</w:t>
      </w:r>
    </w:p>
    <w:p w14:paraId="0EA54AB7" w14:textId="77777777" w:rsidR="004E0D57" w:rsidRPr="00B0206F" w:rsidRDefault="004E0D57" w:rsidP="004E0D57">
      <w:pPr>
        <w:spacing w:after="0" w:line="276" w:lineRule="auto"/>
        <w:jc w:val="both"/>
        <w:rPr>
          <w:rFonts w:ascii="Verdana" w:eastAsia="Calibri" w:hAnsi="Verdana" w:cs="Arial"/>
          <w:lang w:val="es-ES" w:eastAsia="es-ES"/>
        </w:rPr>
      </w:pPr>
    </w:p>
    <w:p w14:paraId="763001E1" w14:textId="18B5FAF8"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B0206F">
        <w:rPr>
          <w:rFonts w:ascii="Verdana" w:eastAsia="Calibri" w:hAnsi="Verdana" w:cs="Times New Roman"/>
          <w:bCs/>
          <w:sz w:val="20"/>
          <w:szCs w:val="20"/>
          <w:lang w:bidi="es-ES"/>
        </w:rPr>
        <w:t>A dichos efectos, sometemos a su consideración, a modo de guía, que el documento</w:t>
      </w:r>
      <w:r w:rsidR="00E35B6B">
        <w:rPr>
          <w:rFonts w:ascii="Verdana" w:eastAsia="Calibri" w:hAnsi="Verdana" w:cs="Times New Roman"/>
          <w:bCs/>
          <w:sz w:val="20"/>
          <w:szCs w:val="20"/>
          <w:lang w:bidi="es-ES"/>
        </w:rPr>
        <w:t xml:space="preserve"> </w:t>
      </w:r>
      <w:r w:rsidRPr="00B0206F">
        <w:rPr>
          <w:rFonts w:ascii="Verdana" w:eastAsia="Calibri" w:hAnsi="Verdana" w:cs="Times New Roman"/>
          <w:bCs/>
          <w:sz w:val="20"/>
          <w:szCs w:val="20"/>
          <w:lang w:bidi="es-ES"/>
        </w:rPr>
        <w:t>atienda las siguientes inquietudes:</w:t>
      </w:r>
    </w:p>
    <w:p w14:paraId="2AC505CF"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p>
    <w:p w14:paraId="637C8D6B"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sidRPr="00B0206F">
        <w:rPr>
          <w:rFonts w:ascii="Verdana" w:eastAsia="Calibri" w:hAnsi="Verdana" w:cs="Times New Roman"/>
          <w:bCs/>
          <w:sz w:val="20"/>
          <w:szCs w:val="20"/>
          <w:lang w:bidi="es-ES"/>
        </w:rPr>
        <w:t> ¿Quién es el propietario de la infraestructura correspondiente a esta Planta de</w:t>
      </w:r>
      <w:r>
        <w:rPr>
          <w:rFonts w:ascii="Verdana" w:eastAsia="Calibri" w:hAnsi="Verdana" w:cs="Times New Roman"/>
          <w:bCs/>
          <w:sz w:val="20"/>
          <w:szCs w:val="20"/>
          <w:lang w:bidi="es-ES"/>
        </w:rPr>
        <w:t xml:space="preserve"> </w:t>
      </w:r>
      <w:r w:rsidRPr="00B0206F">
        <w:rPr>
          <w:rFonts w:ascii="Verdana" w:eastAsia="Calibri" w:hAnsi="Verdana" w:cs="Times New Roman"/>
          <w:bCs/>
          <w:sz w:val="20"/>
          <w:szCs w:val="20"/>
          <w:lang w:bidi="es-ES"/>
        </w:rPr>
        <w:t>Tratamiento de Aguas Residuales?</w:t>
      </w:r>
    </w:p>
    <w:p w14:paraId="3C4A3D0E"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sidRPr="00B0206F">
        <w:rPr>
          <w:rFonts w:ascii="Verdana" w:eastAsia="Calibri" w:hAnsi="Verdana" w:cs="Times New Roman"/>
          <w:bCs/>
          <w:sz w:val="20"/>
          <w:szCs w:val="20"/>
          <w:lang w:bidi="es-ES"/>
        </w:rPr>
        <w:t> ¿Dicho proyecto se está realizando bajo alguna figura como una concesión, unmodelo de asociación público privada, u otro? En el caso de existir alguna asociación público privada o similares, ¿cómo se ha realizado el aporte de capital entre las entidades involucradas?</w:t>
      </w:r>
    </w:p>
    <w:p w14:paraId="07150D3E"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p>
    <w:p w14:paraId="4DA9BE1E"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sidRPr="00B0206F">
        <w:rPr>
          <w:rFonts w:ascii="Verdana" w:eastAsia="Calibri" w:hAnsi="Verdana" w:cs="Times New Roman"/>
          <w:bCs/>
          <w:sz w:val="20"/>
          <w:szCs w:val="20"/>
          <w:lang w:bidi="es-ES"/>
        </w:rPr>
        <w:t> ¿La Empresa de Acueducto y Alcantarillado de Pereira S.A.S E.S.P. tiene dentro desu objeto social la construcción de plantas de tratamiento de aguas residuales?</w:t>
      </w:r>
    </w:p>
    <w:p w14:paraId="03EF6064"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p>
    <w:p w14:paraId="1151877D"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sidRPr="00B0206F">
        <w:rPr>
          <w:rFonts w:ascii="Verdana" w:eastAsia="Calibri" w:hAnsi="Verdana" w:cs="Times New Roman"/>
          <w:bCs/>
          <w:sz w:val="20"/>
          <w:szCs w:val="20"/>
          <w:lang w:bidi="es-ES"/>
        </w:rPr>
        <w:t> ¿El servicio a contratar, bajo la Clasificación Central de Productos (CPC) de las</w:t>
      </w:r>
      <w:r>
        <w:rPr>
          <w:rFonts w:ascii="Verdana" w:eastAsia="Calibri" w:hAnsi="Verdana" w:cs="Times New Roman"/>
          <w:bCs/>
          <w:sz w:val="20"/>
          <w:szCs w:val="20"/>
          <w:lang w:bidi="es-ES"/>
        </w:rPr>
        <w:t xml:space="preserve"> </w:t>
      </w:r>
      <w:r w:rsidRPr="00B0206F">
        <w:rPr>
          <w:rFonts w:ascii="Verdana" w:eastAsia="Calibri" w:hAnsi="Verdana" w:cs="Times New Roman"/>
          <w:bCs/>
          <w:sz w:val="20"/>
          <w:szCs w:val="20"/>
          <w:lang w:bidi="es-ES"/>
        </w:rPr>
        <w:t>Naciones Unidas, correspondería a la División 94? ¿Podría este servicio encuadrarse en la División 54?</w:t>
      </w:r>
    </w:p>
    <w:p w14:paraId="7FC791DC"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p>
    <w:p w14:paraId="2633A1C1" w14:textId="77777777" w:rsidR="004E0D57" w:rsidRPr="00B0206F" w:rsidRDefault="004E0D57" w:rsidP="004E0D57">
      <w:pPr>
        <w:spacing w:after="0" w:line="240" w:lineRule="auto"/>
        <w:ind w:left="720" w:right="709"/>
        <w:jc w:val="both"/>
        <w:rPr>
          <w:rFonts w:ascii="Verdana" w:eastAsia="Calibri" w:hAnsi="Verdana" w:cs="Times New Roman"/>
          <w:bCs/>
          <w:sz w:val="20"/>
          <w:szCs w:val="20"/>
          <w:lang w:bidi="es-ES"/>
        </w:rPr>
      </w:pPr>
      <w:r w:rsidRPr="00B0206F">
        <w:rPr>
          <w:rFonts w:ascii="Verdana" w:eastAsia="Calibri" w:hAnsi="Verdana" w:cs="Times New Roman"/>
          <w:bCs/>
          <w:sz w:val="20"/>
          <w:szCs w:val="20"/>
          <w:lang w:bidi="es-ES"/>
        </w:rPr>
        <w:t> ¿La empresa española TEDAGUA (Grupo Cobra) interesada en participar en el proceso de contratación PTAR Pereira ha hecho uso de los mecanismos con los cuales cuentan los proveedores interesados para hacer observaciones a los pliegos de condiciones? En el evento de que así haya sucedido, ¿cuál fue la respuesta que se le brindó?</w:t>
      </w:r>
      <w:r>
        <w:rPr>
          <w:rFonts w:ascii="Verdana" w:eastAsia="Calibri" w:hAnsi="Verdana" w:cs="Times New Roman"/>
          <w:bCs/>
          <w:sz w:val="20"/>
          <w:szCs w:val="20"/>
          <w:lang w:bidi="es-ES"/>
        </w:rPr>
        <w:t>”.</w:t>
      </w:r>
    </w:p>
    <w:p w14:paraId="6FC18A40" w14:textId="77777777" w:rsidR="00DB49D1" w:rsidRPr="001205D1" w:rsidRDefault="00DB49D1" w:rsidP="00DB49D1">
      <w:pPr>
        <w:pStyle w:val="Prrafodelista"/>
        <w:tabs>
          <w:tab w:val="left" w:pos="142"/>
          <w:tab w:val="left" w:pos="284"/>
        </w:tabs>
        <w:spacing w:after="0" w:line="276" w:lineRule="auto"/>
        <w:ind w:left="0"/>
        <w:jc w:val="both"/>
        <w:rPr>
          <w:rFonts w:ascii="Verdana" w:eastAsia="Century Gothic" w:hAnsi="Verdana" w:cs="Century Gothic"/>
          <w:b/>
          <w:bCs/>
          <w:lang w:val="es-ES_tradnl"/>
        </w:rPr>
      </w:pPr>
    </w:p>
    <w:p w14:paraId="6EE1B58E" w14:textId="77777777" w:rsidR="00DB49D1" w:rsidRPr="001205D1" w:rsidRDefault="00DB49D1" w:rsidP="00DB49D1">
      <w:pPr>
        <w:spacing w:after="120" w:line="276" w:lineRule="auto"/>
        <w:ind w:firstLine="709"/>
        <w:jc w:val="both"/>
        <w:rPr>
          <w:rFonts w:ascii="Verdana" w:eastAsia="Calibri" w:hAnsi="Verdana" w:cs="Arial"/>
          <w:color w:val="000000"/>
          <w:lang w:val="es-ES" w:eastAsia="es-ES"/>
        </w:rPr>
      </w:pPr>
      <w:r w:rsidRPr="328FFF83">
        <w:rPr>
          <w:rFonts w:ascii="Verdana" w:eastAsia="Calibri" w:hAnsi="Verdana" w:cs="Arial"/>
          <w:color w:val="000000" w:themeColor="text1"/>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tab/>
      </w:r>
    </w:p>
    <w:p w14:paraId="63FEEF9C" w14:textId="77777777" w:rsidR="00DB49D1" w:rsidRPr="001205D1" w:rsidRDefault="00DB49D1" w:rsidP="00DB49D1">
      <w:pPr>
        <w:spacing w:after="0" w:line="276" w:lineRule="auto"/>
        <w:ind w:firstLine="709"/>
        <w:jc w:val="both"/>
        <w:rPr>
          <w:rFonts w:ascii="Verdana" w:eastAsia="Calibri" w:hAnsi="Verdana" w:cs="Arial"/>
          <w:color w:val="000000"/>
          <w:lang w:val="es-ES_tradnl" w:eastAsia="es-ES"/>
        </w:rPr>
      </w:pPr>
      <w:r w:rsidRPr="001205D1">
        <w:rPr>
          <w:rFonts w:ascii="Verdana" w:eastAsia="Calibri" w:hAnsi="Verdana" w:cs="Arial"/>
          <w:color w:val="000000"/>
          <w:lang w:val="es-ES_tradnl" w:eastAsia="es-ES"/>
        </w:rPr>
        <w:t>Conforme lo expuesto, en aras de satisfacer el derecho fundamental de petición se resolverá su consulta dentro de los límites de la referida competencia consultiva, esto es, haciendo abstracción de las circunstancias específicas que la haya motivado, pero haciendo unas consideraciones sobre las normas generales relacionadas con el</w:t>
      </w:r>
      <w:r w:rsidRPr="001205D1">
        <w:rPr>
          <w:rFonts w:ascii="Verdana" w:eastAsia="Calibri" w:hAnsi="Verdana" w:cs="Arial"/>
          <w:color w:val="7030A0"/>
          <w:lang w:val="es-ES_tradnl" w:eastAsia="es-ES"/>
        </w:rPr>
        <w:t xml:space="preserve"> </w:t>
      </w:r>
      <w:r w:rsidRPr="001205D1">
        <w:rPr>
          <w:rFonts w:ascii="Verdana" w:eastAsia="Calibri" w:hAnsi="Verdana" w:cs="Arial"/>
          <w:color w:val="000000"/>
          <w:lang w:val="es-ES_tradnl" w:eastAsia="es-ES"/>
        </w:rPr>
        <w:t>problema</w:t>
      </w:r>
      <w:r w:rsidRPr="001205D1">
        <w:rPr>
          <w:rFonts w:ascii="Verdana" w:eastAsia="Calibri" w:hAnsi="Verdana" w:cs="Arial"/>
          <w:color w:val="7030A0"/>
          <w:lang w:val="es-ES_tradnl" w:eastAsia="es-ES"/>
        </w:rPr>
        <w:t xml:space="preserve"> </w:t>
      </w:r>
      <w:r w:rsidRPr="001205D1">
        <w:rPr>
          <w:rFonts w:ascii="Verdana" w:eastAsia="Calibri" w:hAnsi="Verdana" w:cs="Arial"/>
          <w:color w:val="000000"/>
          <w:lang w:val="es-ES_tradnl" w:eastAsia="es-ES"/>
        </w:rPr>
        <w:t>jurídico</w:t>
      </w:r>
      <w:r w:rsidRPr="001205D1">
        <w:rPr>
          <w:rFonts w:ascii="Verdana" w:eastAsia="Calibri" w:hAnsi="Verdana" w:cs="Arial"/>
          <w:color w:val="7030A0"/>
          <w:lang w:val="es-ES_tradnl" w:eastAsia="es-ES"/>
        </w:rPr>
        <w:t xml:space="preserve"> </w:t>
      </w:r>
      <w:r w:rsidRPr="001205D1">
        <w:rPr>
          <w:rFonts w:ascii="Verdana" w:eastAsia="Calibri" w:hAnsi="Verdana" w:cs="Arial"/>
          <w:color w:val="000000"/>
          <w:lang w:val="es-ES_tradnl" w:eastAsia="es-ES"/>
        </w:rPr>
        <w:t xml:space="preserve">de su consulta. </w:t>
      </w:r>
      <w:r w:rsidRPr="001205D1">
        <w:rPr>
          <w:rFonts w:ascii="Verdana" w:eastAsia="Calibri" w:hAnsi="Verdana" w:cs="Arial"/>
          <w:lang w:val="es-ES_tradnl" w:eastAsia="es-ES"/>
        </w:rPr>
        <w:t xml:space="preserve"> </w:t>
      </w:r>
    </w:p>
    <w:p w14:paraId="463B2A95" w14:textId="77777777" w:rsidR="00DB49D1" w:rsidRPr="001205D1" w:rsidRDefault="00DB49D1" w:rsidP="00DB49D1">
      <w:pPr>
        <w:spacing w:after="0" w:line="276" w:lineRule="auto"/>
        <w:ind w:firstLine="708"/>
        <w:jc w:val="both"/>
        <w:rPr>
          <w:rFonts w:ascii="Verdana" w:eastAsia="Calibri" w:hAnsi="Verdana" w:cs="Arial"/>
          <w:lang w:val="es-ES_tradnl" w:eastAsia="es-ES"/>
        </w:rPr>
      </w:pPr>
    </w:p>
    <w:p w14:paraId="66DD7A15" w14:textId="77777777" w:rsidR="00DB49D1" w:rsidRPr="001205D1" w:rsidRDefault="00DB49D1" w:rsidP="00DB49D1">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lang w:val="es-ES_tradnl"/>
        </w:rPr>
      </w:pPr>
      <w:r w:rsidRPr="001205D1">
        <w:rPr>
          <w:rFonts w:ascii="Verdana" w:eastAsia="Century Gothic" w:hAnsi="Verdana" w:cs="Century Gothic"/>
          <w:b/>
          <w:bCs/>
          <w:lang w:val="es-ES_tradnl"/>
        </w:rPr>
        <w:t>Problema planteado:</w:t>
      </w:r>
    </w:p>
    <w:p w14:paraId="049BC8EE" w14:textId="77777777" w:rsidR="004E0D57" w:rsidRDefault="004E0D57" w:rsidP="00DB49D1">
      <w:pPr>
        <w:spacing w:after="0" w:line="276" w:lineRule="auto"/>
        <w:jc w:val="both"/>
        <w:rPr>
          <w:rFonts w:ascii="Verdana" w:eastAsia="Century Gothic" w:hAnsi="Verdana" w:cs="Century Gothic"/>
          <w:lang w:val="es-ES_tradnl"/>
        </w:rPr>
      </w:pPr>
    </w:p>
    <w:p w14:paraId="5ED2B273" w14:textId="77777777" w:rsidR="004E0D57" w:rsidRPr="00B0206F" w:rsidRDefault="004E0D57" w:rsidP="004E0D57">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B0206F">
        <w:rPr>
          <w:rFonts w:ascii="Verdana" w:eastAsia="Century Gothic" w:hAnsi="Verdana" w:cs="Century Gothic"/>
        </w:rPr>
        <w:t xml:space="preserve">¿Cuál es el régimen jurídico aplicable a la estructuración y ejecución de un proyecto bajo el modelo de Asociación Público-Privada (APP), ¿particularmente en lo relacionado con la participación y los aportes de capital de las entidades involucradas? </w:t>
      </w:r>
    </w:p>
    <w:p w14:paraId="1FB43144" w14:textId="77777777" w:rsidR="004E0D57" w:rsidRDefault="004E0D57" w:rsidP="00DB49D1">
      <w:pPr>
        <w:spacing w:after="0" w:line="276" w:lineRule="auto"/>
        <w:jc w:val="both"/>
        <w:rPr>
          <w:rFonts w:ascii="Verdana" w:eastAsia="Century Gothic" w:hAnsi="Verdana" w:cs="Century Gothic"/>
          <w:lang w:val="es-ES_tradnl"/>
        </w:rPr>
      </w:pPr>
    </w:p>
    <w:p w14:paraId="6CE51064" w14:textId="77777777" w:rsidR="004E0D57" w:rsidRPr="001205D1" w:rsidRDefault="004E0D57" w:rsidP="00DB49D1">
      <w:pPr>
        <w:spacing w:after="0" w:line="276" w:lineRule="auto"/>
        <w:jc w:val="both"/>
        <w:rPr>
          <w:rFonts w:ascii="Verdana" w:eastAsia="Calibri" w:hAnsi="Verdana" w:cs="Arial"/>
          <w:color w:val="7030A0"/>
          <w:lang w:val="es-ES_tradnl"/>
        </w:rPr>
      </w:pPr>
    </w:p>
    <w:p w14:paraId="6CFB12FB" w14:textId="77777777" w:rsidR="00DB49D1" w:rsidRPr="001205D1" w:rsidRDefault="00DB49D1" w:rsidP="00DB49D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lang w:val="es-ES_tradnl"/>
        </w:rPr>
      </w:pPr>
      <w:r w:rsidRPr="001205D1">
        <w:rPr>
          <w:rFonts w:ascii="Verdana" w:eastAsia="Century Gothic" w:hAnsi="Verdana" w:cs="Century Gothic"/>
          <w:b/>
          <w:bCs/>
          <w:lang w:val="es-ES_tradnl"/>
        </w:rPr>
        <w:t>Respuesta:</w:t>
      </w:r>
    </w:p>
    <w:p w14:paraId="771405F7" w14:textId="77777777" w:rsidR="00DB49D1" w:rsidRPr="001205D1" w:rsidRDefault="00DB49D1" w:rsidP="00DB49D1">
      <w:pPr>
        <w:tabs>
          <w:tab w:val="left" w:pos="142"/>
          <w:tab w:val="left" w:pos="284"/>
        </w:tabs>
        <w:spacing w:after="0" w:line="276" w:lineRule="auto"/>
        <w:jc w:val="both"/>
        <w:rPr>
          <w:rFonts w:ascii="Verdana" w:eastAsia="Century Gothic" w:hAnsi="Verdana" w:cs="Century Gothic"/>
          <w:b/>
          <w:bCs/>
          <w:lang w:val="es-ES_tradnl"/>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B49D1" w:rsidRPr="001205D1" w14:paraId="3EDCCF0B" w14:textId="77777777" w:rsidTr="007C3EF0">
        <w:trPr>
          <w:jc w:val="center"/>
        </w:trPr>
        <w:tc>
          <w:tcPr>
            <w:tcW w:w="8828" w:type="dxa"/>
          </w:tcPr>
          <w:p w14:paraId="5A73A0B5" w14:textId="77777777" w:rsidR="004E0D57" w:rsidRPr="004E0D57" w:rsidRDefault="004E0D57" w:rsidP="004E0D57">
            <w:pPr>
              <w:tabs>
                <w:tab w:val="left" w:pos="0"/>
              </w:tabs>
              <w:spacing w:line="276" w:lineRule="auto"/>
              <w:jc w:val="both"/>
              <w:rPr>
                <w:rFonts w:ascii="Verdana" w:eastAsia="Calibri" w:hAnsi="Verdana" w:cs="Arial"/>
                <w:bCs/>
                <w:color w:val="000000" w:themeColor="text1"/>
                <w:lang w:val="es-ES_tradnl"/>
              </w:rPr>
            </w:pPr>
            <w:bookmarkStart w:id="0" w:name="_Hlk171694685"/>
            <w:r w:rsidRPr="004E0D57">
              <w:rPr>
                <w:rFonts w:ascii="Verdana" w:eastAsia="Calibri" w:hAnsi="Verdana" w:cs="Arial"/>
                <w:bCs/>
                <w:color w:val="000000" w:themeColor="text1"/>
                <w:lang w:val="es-ES_tradnl"/>
              </w:rPr>
              <w:lastRenderedPageBreak/>
              <w:t>Las asociaciones público-privadas – APP– son formas de colaboración entre el sector público y el privado para la ejecución de proyectos estatales, a través de 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20E928A8" w14:textId="77777777" w:rsidR="004E0D57" w:rsidRPr="004E0D57" w:rsidRDefault="004E0D57" w:rsidP="004E0D57">
            <w:pPr>
              <w:tabs>
                <w:tab w:val="left" w:pos="0"/>
              </w:tabs>
              <w:spacing w:line="276" w:lineRule="auto"/>
              <w:jc w:val="both"/>
              <w:rPr>
                <w:rFonts w:ascii="Verdana" w:eastAsia="Calibri" w:hAnsi="Verdana" w:cs="Arial"/>
                <w:bCs/>
                <w:color w:val="000000" w:themeColor="text1"/>
                <w:lang w:val="es-ES_tradnl"/>
              </w:rPr>
            </w:pPr>
          </w:p>
          <w:p w14:paraId="68EEF550" w14:textId="01CA34AC" w:rsidR="00DB49D1" w:rsidRDefault="004E0D57" w:rsidP="004E0D57">
            <w:pPr>
              <w:ind w:left="709" w:right="709"/>
              <w:jc w:val="both"/>
              <w:rPr>
                <w:rFonts w:ascii="Verdana" w:eastAsia="Calibri" w:hAnsi="Verdana" w:cs="Arial"/>
                <w:bCs/>
                <w:color w:val="000000" w:themeColor="text1"/>
                <w:sz w:val="20"/>
                <w:szCs w:val="20"/>
                <w:lang w:val="es-ES_tradnl"/>
              </w:rPr>
            </w:pPr>
            <w:r w:rsidRPr="004E0D57">
              <w:rPr>
                <w:rFonts w:ascii="Verdana" w:eastAsia="Calibri" w:hAnsi="Verdana" w:cs="Arial"/>
                <w:bCs/>
                <w:color w:val="000000" w:themeColor="text1"/>
                <w:sz w:val="20"/>
                <w:szCs w:val="20"/>
                <w:lang w:val="es-ES_tradnl"/>
              </w:rPr>
              <w:t>“Las APP se caracterizan por: (i) tener una larga duración; (ii) definir sus objetos alrededor de proyectos, lo que conlleva la previsión de actividades como el diseño, construcción y mantenimiento de la infraestructura pública sobre la que verse el contrato y/o los servicios asociados; (iii) contar con financiación privada o público-privada; (iv)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(vii) distribuir las tareas entre las partes de acuerdo con su experiencia y ventaja competitiva”</w:t>
            </w:r>
            <w:r>
              <w:rPr>
                <w:rFonts w:ascii="Verdana" w:eastAsia="Calibri" w:hAnsi="Verdana" w:cs="Arial"/>
                <w:bCs/>
                <w:color w:val="000000" w:themeColor="text1"/>
                <w:sz w:val="20"/>
                <w:szCs w:val="20"/>
                <w:lang w:val="es-ES_tradnl"/>
              </w:rPr>
              <w:t>.</w:t>
            </w:r>
          </w:p>
          <w:p w14:paraId="64CAD2D8" w14:textId="77777777" w:rsidR="004E0D57" w:rsidRPr="004E0D57" w:rsidRDefault="004E0D57" w:rsidP="004E0D57">
            <w:pPr>
              <w:ind w:left="709" w:right="709"/>
              <w:jc w:val="both"/>
              <w:rPr>
                <w:rFonts w:ascii="Verdana" w:eastAsia="Calibri" w:hAnsi="Verdana" w:cs="Arial"/>
                <w:bCs/>
                <w:color w:val="000000" w:themeColor="text1"/>
                <w:sz w:val="20"/>
                <w:szCs w:val="20"/>
                <w:lang w:val="es-ES_tradnl"/>
              </w:rPr>
            </w:pPr>
          </w:p>
          <w:p w14:paraId="3245E7DD" w14:textId="77777777" w:rsidR="00DB49D1" w:rsidRPr="001205D1" w:rsidRDefault="00DB49D1" w:rsidP="00DB49D1">
            <w:pPr>
              <w:shd w:val="clear" w:color="auto" w:fill="FFFFFF"/>
              <w:spacing w:line="276" w:lineRule="auto"/>
              <w:ind w:right="51" w:firstLine="737"/>
              <w:jc w:val="both"/>
              <w:rPr>
                <w:rFonts w:ascii="Verdana" w:eastAsia="Calibri" w:hAnsi="Verdana" w:cs="Arial"/>
                <w:color w:val="000000" w:themeColor="text1"/>
                <w:lang w:val="es-ES_tradnl"/>
              </w:rPr>
            </w:pPr>
            <w:r w:rsidRPr="001205D1">
              <w:rPr>
                <w:rFonts w:ascii="Verdana" w:eastAsia="Calibri" w:hAnsi="Verdana" w:cs="Arial"/>
                <w:color w:val="000000" w:themeColor="text1"/>
                <w:lang w:val="es-ES_tradn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7FFB6F5" w14:textId="77777777" w:rsidR="00DB49D1" w:rsidRPr="001205D1" w:rsidRDefault="00DB49D1" w:rsidP="00DB49D1">
      <w:pPr>
        <w:tabs>
          <w:tab w:val="left" w:pos="142"/>
          <w:tab w:val="left" w:pos="284"/>
        </w:tabs>
        <w:spacing w:after="0" w:line="276" w:lineRule="auto"/>
        <w:jc w:val="both"/>
        <w:rPr>
          <w:rFonts w:ascii="Verdana" w:eastAsia="Century Gothic" w:hAnsi="Verdana" w:cs="Century Gothic"/>
          <w:b/>
          <w:bCs/>
          <w:lang w:val="es-ES_tradnl"/>
        </w:rPr>
      </w:pPr>
    </w:p>
    <w:bookmarkEnd w:id="0"/>
    <w:p w14:paraId="681AA64D" w14:textId="77777777" w:rsidR="00DB49D1" w:rsidRPr="001205D1" w:rsidRDefault="00DB49D1" w:rsidP="00DB49D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lang w:val="es-ES_tradnl"/>
        </w:rPr>
      </w:pPr>
      <w:r w:rsidRPr="001205D1">
        <w:rPr>
          <w:rFonts w:ascii="Verdana" w:eastAsia="Century Gothic" w:hAnsi="Verdana" w:cs="Century Gothic"/>
          <w:b/>
          <w:bCs/>
          <w:lang w:val="es-ES_tradnl"/>
        </w:rPr>
        <w:t>Razones de la respuesta:</w:t>
      </w:r>
    </w:p>
    <w:p w14:paraId="616AB4E2" w14:textId="77777777" w:rsidR="00DB49D1" w:rsidRPr="001205D1" w:rsidRDefault="00DB49D1" w:rsidP="00DB49D1">
      <w:pPr>
        <w:spacing w:after="0" w:line="276" w:lineRule="auto"/>
        <w:jc w:val="both"/>
        <w:rPr>
          <w:rFonts w:ascii="Verdana" w:eastAsia="Calibri" w:hAnsi="Verdana" w:cs="Arial"/>
          <w:color w:val="7030A0"/>
          <w:lang w:val="es-ES_tradnl"/>
        </w:rPr>
      </w:pPr>
    </w:p>
    <w:p w14:paraId="55AA24EE" w14:textId="77777777" w:rsidR="00DB49D1" w:rsidRPr="001205D1" w:rsidRDefault="00DB49D1" w:rsidP="00DB49D1">
      <w:pPr>
        <w:spacing w:after="0" w:line="276" w:lineRule="auto"/>
        <w:jc w:val="both"/>
        <w:rPr>
          <w:rFonts w:ascii="Verdana" w:eastAsia="Calibri" w:hAnsi="Verdana" w:cs="Arial"/>
          <w:lang w:val="es-ES_tradnl"/>
        </w:rPr>
      </w:pPr>
      <w:r w:rsidRPr="001205D1">
        <w:rPr>
          <w:rFonts w:ascii="Verdana" w:eastAsia="Calibri" w:hAnsi="Verdana" w:cs="Arial"/>
          <w:lang w:val="es-ES_tradnl"/>
        </w:rPr>
        <w:t>Lo anterior se sustenta en las siguientes consideraciones:</w:t>
      </w:r>
    </w:p>
    <w:p w14:paraId="7B57AEB3" w14:textId="77777777" w:rsidR="00DB49D1" w:rsidRPr="0009789A" w:rsidRDefault="00DB49D1" w:rsidP="00DB49D1">
      <w:pPr>
        <w:spacing w:after="0" w:line="276" w:lineRule="auto"/>
        <w:jc w:val="both"/>
        <w:rPr>
          <w:rFonts w:ascii="Verdana" w:eastAsia="Calibri" w:hAnsi="Verdana" w:cs="Arial"/>
          <w:lang w:val="es-ES_tradnl"/>
        </w:rPr>
      </w:pPr>
    </w:p>
    <w:p w14:paraId="6DD60CF9" w14:textId="77777777" w:rsidR="00DB49D1" w:rsidRPr="0009789A" w:rsidRDefault="00DB49D1" w:rsidP="328FFF83">
      <w:pPr>
        <w:spacing w:after="0" w:line="276" w:lineRule="auto"/>
        <w:jc w:val="both"/>
        <w:rPr>
          <w:rFonts w:ascii="Verdana" w:eastAsia="Calibri" w:hAnsi="Verdana" w:cs="Arial"/>
          <w:color w:val="000000" w:themeColor="text1"/>
          <w:lang w:val="es-ES"/>
        </w:rPr>
      </w:pPr>
      <w:r w:rsidRPr="328FFF83">
        <w:rPr>
          <w:rFonts w:ascii="Verdana" w:eastAsia="Calibri" w:hAnsi="Verdana" w:cs="Arial"/>
          <w:lang w:val="es-ES"/>
        </w:rPr>
        <w:t xml:space="preserve">i. </w:t>
      </w:r>
      <w:r w:rsidRPr="328FFF83">
        <w:rPr>
          <w:rFonts w:ascii="Verdana" w:eastAsia="Calibri" w:hAnsi="Verdana" w:cs="Arial"/>
          <w:color w:val="000000" w:themeColor="text1"/>
          <w:lang w:val="es-ES"/>
        </w:rPr>
        <w:t xml:space="preserve">Las asociaciones público privadas – APP– son formas de colaboración entre el sector público y el privado para la ejecución de proyectos estatales, a través de las cuales se retienen y transfieren riesgos entre las partes. Se trata de modalidades de negocio en las cuales la disponibilidad y el nivel de la </w:t>
      </w:r>
      <w:r w:rsidRPr="328FFF83">
        <w:rPr>
          <w:rFonts w:ascii="Verdana" w:eastAsia="Calibri" w:hAnsi="Verdana" w:cs="Arial"/>
          <w:color w:val="000000" w:themeColor="text1"/>
          <w:lang w:val="es-ES"/>
        </w:rPr>
        <w:lastRenderedPageBreak/>
        <w:t>infraestructura o servicio resultan determinantes. Así lo consideró la Corte Constitucional, expresando lo siguiente:</w:t>
      </w:r>
    </w:p>
    <w:p w14:paraId="47BCA7B7" w14:textId="77777777" w:rsidR="00DB49D1" w:rsidRPr="0009789A" w:rsidRDefault="00DB49D1" w:rsidP="00DB49D1">
      <w:pPr>
        <w:tabs>
          <w:tab w:val="left" w:pos="0"/>
        </w:tabs>
        <w:spacing w:after="0" w:line="276" w:lineRule="auto"/>
        <w:jc w:val="both"/>
        <w:rPr>
          <w:rFonts w:ascii="Verdana" w:eastAsia="Calibri" w:hAnsi="Verdana" w:cs="Arial"/>
          <w:bCs/>
          <w:color w:val="000000" w:themeColor="text1"/>
          <w:lang w:val="es-ES_tradnl"/>
        </w:rPr>
      </w:pPr>
    </w:p>
    <w:p w14:paraId="2B7AE9AE" w14:textId="77777777" w:rsidR="00DB49D1" w:rsidRPr="0009789A" w:rsidRDefault="00DB49D1" w:rsidP="00020514">
      <w:pPr>
        <w:spacing w:after="0" w:line="240" w:lineRule="auto"/>
        <w:ind w:left="709" w:right="709"/>
        <w:jc w:val="both"/>
        <w:rPr>
          <w:rFonts w:ascii="Verdana" w:eastAsia="Calibri" w:hAnsi="Verdana" w:cs="Arial"/>
          <w:color w:val="000000" w:themeColor="text1"/>
          <w:sz w:val="21"/>
          <w:szCs w:val="21"/>
          <w:lang w:val="es-ES"/>
        </w:rPr>
      </w:pPr>
      <w:r w:rsidRPr="328FFF83">
        <w:rPr>
          <w:rFonts w:ascii="Verdana" w:eastAsia="Calibri" w:hAnsi="Verdana" w:cs="Arial"/>
          <w:color w:val="000000" w:themeColor="text1"/>
          <w:sz w:val="21"/>
          <w:szCs w:val="21"/>
          <w:lang w:val="es-ES"/>
        </w:rPr>
        <w:t>“Las APP se caracterizan por: (i) tener una larga duración; (ii) definir sus objetos alrededor de proyectos, lo que conlleva la previsión de actividades como el diseño, construcción y mantenimiento de la infraestructura pública sobre la que verse el contrato y/o los servicios asociados; (iii) contar con financiación privada o público-privada; (iv)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(vii) distribuir las tareas entre las partes de acuerdo con su experiencia y ventaja competitiva”</w:t>
      </w:r>
      <w:r w:rsidRPr="328FFF83">
        <w:rPr>
          <w:rStyle w:val="Refdenotaalpie"/>
          <w:rFonts w:ascii="Verdana" w:eastAsia="Calibri" w:hAnsi="Verdana" w:cs="Arial"/>
          <w:color w:val="000000" w:themeColor="text1"/>
          <w:sz w:val="21"/>
          <w:szCs w:val="21"/>
          <w:lang w:val="es-ES"/>
        </w:rPr>
        <w:footnoteReference w:id="2"/>
      </w:r>
      <w:r w:rsidRPr="328FFF83">
        <w:rPr>
          <w:rFonts w:ascii="Verdana" w:eastAsia="Calibri" w:hAnsi="Verdana" w:cs="Arial"/>
          <w:color w:val="000000" w:themeColor="text1"/>
          <w:sz w:val="21"/>
          <w:szCs w:val="21"/>
          <w:lang w:val="es-ES"/>
        </w:rPr>
        <w:t>.</w:t>
      </w:r>
    </w:p>
    <w:p w14:paraId="256375A7" w14:textId="77777777" w:rsidR="00DB49D1" w:rsidRPr="0009789A" w:rsidRDefault="00DB49D1" w:rsidP="00DB49D1">
      <w:pPr>
        <w:tabs>
          <w:tab w:val="left" w:pos="0"/>
        </w:tabs>
        <w:spacing w:after="0" w:line="276" w:lineRule="auto"/>
        <w:jc w:val="both"/>
        <w:rPr>
          <w:rFonts w:ascii="Verdana" w:eastAsia="Calibri" w:hAnsi="Verdana" w:cs="Arial"/>
          <w:bCs/>
          <w:color w:val="000000" w:themeColor="text1"/>
          <w:lang w:val="es-ES_tradnl"/>
        </w:rPr>
      </w:pPr>
    </w:p>
    <w:p w14:paraId="73A55F68" w14:textId="77777777" w:rsidR="00DB49D1" w:rsidRPr="0009789A" w:rsidRDefault="00DB49D1" w:rsidP="328FFF83">
      <w:pPr>
        <w:spacing w:after="0" w:line="276" w:lineRule="auto"/>
        <w:ind w:firstLine="709"/>
        <w:jc w:val="both"/>
        <w:rPr>
          <w:rFonts w:ascii="Verdana" w:eastAsia="Calibri" w:hAnsi="Verdana" w:cs="Arial"/>
          <w:color w:val="000000" w:themeColor="text1"/>
          <w:lang w:val="es-ES"/>
        </w:rPr>
      </w:pPr>
      <w:r w:rsidRPr="328FFF83">
        <w:rPr>
          <w:rFonts w:ascii="Verdana" w:eastAsia="Calibri" w:hAnsi="Verdana" w:cs="Arial"/>
          <w:color w:val="000000" w:themeColor="text1"/>
          <w:lang w:val="es-ES"/>
        </w:rPr>
        <w:t>La Ley 1508 de 2012, “Por la cual se establece el régimen jurídico de las Asociaciones Público Privadas, se dictan normas orgánicas de presupuesto y se dictan otras disposiciones”, en el artículo 1, definió las asociaciones público privadas –APP– de la siguiente manera:</w:t>
      </w:r>
    </w:p>
    <w:p w14:paraId="2A4A0D85" w14:textId="77777777" w:rsidR="00DB49D1" w:rsidRPr="0009789A" w:rsidRDefault="00DB49D1" w:rsidP="00DB49D1">
      <w:pPr>
        <w:tabs>
          <w:tab w:val="left" w:pos="0"/>
        </w:tabs>
        <w:spacing w:after="0"/>
        <w:ind w:left="709" w:right="709"/>
        <w:jc w:val="both"/>
        <w:rPr>
          <w:rFonts w:ascii="Verdana" w:eastAsia="Calibri" w:hAnsi="Verdana" w:cs="Arial"/>
          <w:bCs/>
          <w:color w:val="000000" w:themeColor="text1"/>
          <w:lang w:val="es-ES_tradnl"/>
        </w:rPr>
      </w:pPr>
    </w:p>
    <w:p w14:paraId="75F58101" w14:textId="77777777" w:rsidR="00DB49D1" w:rsidRPr="0009789A" w:rsidRDefault="00DB49D1" w:rsidP="00020514">
      <w:pPr>
        <w:spacing w:after="0" w:line="240" w:lineRule="auto"/>
        <w:ind w:left="709" w:right="709"/>
        <w:jc w:val="both"/>
        <w:rPr>
          <w:rFonts w:ascii="Verdana" w:eastAsia="Calibri" w:hAnsi="Verdana" w:cs="Arial"/>
          <w:color w:val="000000" w:themeColor="text1"/>
          <w:sz w:val="21"/>
          <w:szCs w:val="21"/>
          <w:lang w:val="es-ES"/>
        </w:rPr>
      </w:pPr>
      <w:r w:rsidRPr="328FFF83">
        <w:rPr>
          <w:rFonts w:ascii="Verdana" w:eastAsia="Calibri" w:hAnsi="Verdana" w:cs="Arial"/>
          <w:color w:val="000000" w:themeColor="text1"/>
          <w:sz w:val="21"/>
          <w:szCs w:val="21"/>
          <w:lang w:val="es-ES"/>
        </w:rPr>
        <w:t>“Las Asociaciones Público 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6662ED76" w14:textId="77777777" w:rsidR="00DB49D1" w:rsidRPr="0009789A" w:rsidRDefault="00DB49D1" w:rsidP="00DB49D1">
      <w:pPr>
        <w:tabs>
          <w:tab w:val="left" w:pos="0"/>
        </w:tabs>
        <w:spacing w:after="0" w:line="276" w:lineRule="auto"/>
        <w:ind w:firstLine="709"/>
        <w:jc w:val="both"/>
        <w:rPr>
          <w:rFonts w:ascii="Verdana" w:eastAsia="Calibri" w:hAnsi="Verdana" w:cs="Arial"/>
          <w:bCs/>
          <w:color w:val="000000" w:themeColor="text1"/>
          <w:lang w:val="es-ES_tradnl"/>
        </w:rPr>
      </w:pPr>
    </w:p>
    <w:p w14:paraId="7C3CA97F" w14:textId="77777777" w:rsidR="00DB49D1" w:rsidRPr="0009789A" w:rsidRDefault="00DB49D1" w:rsidP="328FFF83">
      <w:pPr>
        <w:spacing w:after="0" w:line="276" w:lineRule="auto"/>
        <w:ind w:firstLine="709"/>
        <w:jc w:val="both"/>
        <w:rPr>
          <w:rFonts w:ascii="Verdana" w:eastAsia="Calibri" w:hAnsi="Verdana" w:cs="Arial"/>
          <w:color w:val="000000" w:themeColor="text1"/>
          <w:lang w:val="es-ES"/>
        </w:rPr>
      </w:pPr>
      <w:r w:rsidRPr="328FFF83">
        <w:rPr>
          <w:rFonts w:ascii="Verdana" w:eastAsia="Calibri" w:hAnsi="Verdana" w:cs="Arial"/>
          <w:color w:val="000000" w:themeColor="text1"/>
          <w:lang w:val="es-ES"/>
        </w:rPr>
        <w:t>Con fundamento en dicha noción, puede decirse que la colaboración público-privada es un mecanismo a través del cual el sector privado participa en la gestión pública, representada en la ejecución de actividades de infraestructura o de otros servicios, vinculando capital, conocimientos y experiencia, así como un mayor riesgo que el ordinariamente asumido en otras tipologías contractuales</w:t>
      </w:r>
      <w:r w:rsidRPr="328FFF83">
        <w:rPr>
          <w:rStyle w:val="Refdenotaalpie"/>
          <w:rFonts w:ascii="Verdana" w:eastAsia="Calibri" w:hAnsi="Verdana" w:cs="Arial"/>
          <w:color w:val="000000" w:themeColor="text1"/>
          <w:lang w:val="es-ES"/>
        </w:rPr>
        <w:footnoteReference w:id="3"/>
      </w:r>
      <w:r w:rsidRPr="328FFF83">
        <w:rPr>
          <w:rFonts w:ascii="Verdana" w:eastAsia="Calibri" w:hAnsi="Verdana" w:cs="Arial"/>
          <w:color w:val="000000" w:themeColor="text1"/>
          <w:lang w:val="es-ES"/>
        </w:rPr>
        <w:t xml:space="preserve">. Por lo anterior, la doctrina nacional ha expresado que “[…] las </w:t>
      </w:r>
      <w:r w:rsidRPr="328FFF83">
        <w:rPr>
          <w:rFonts w:ascii="Verdana" w:eastAsia="Calibri" w:hAnsi="Verdana" w:cs="Arial"/>
          <w:color w:val="000000" w:themeColor="text1"/>
          <w:lang w:val="es-ES"/>
        </w:rPr>
        <w:lastRenderedPageBreak/>
        <w:t>APP no constituyen un instrumento absolutamente novedoso en el derecho colombiano, pues los contratos con los que se pretende instrumentarlas –ya sea el caso de una concesión u otro tipo contractual– son figuras que ya existían en nuestra legislación”</w:t>
      </w:r>
      <w:r w:rsidRPr="328FFF83">
        <w:rPr>
          <w:rStyle w:val="Refdenotaalpie"/>
          <w:rFonts w:ascii="Verdana" w:eastAsia="Calibri" w:hAnsi="Verdana" w:cs="Arial"/>
          <w:color w:val="000000" w:themeColor="text1"/>
          <w:lang w:val="es-ES"/>
        </w:rPr>
        <w:footnoteReference w:id="4"/>
      </w:r>
      <w:r w:rsidRPr="328FFF83">
        <w:rPr>
          <w:rFonts w:ascii="Verdana" w:eastAsia="Calibri" w:hAnsi="Verdana" w:cs="Arial"/>
          <w:color w:val="000000" w:themeColor="text1"/>
          <w:lang w:val="es-ES"/>
        </w:rPr>
        <w:t xml:space="preserve">. Es por ello que, refiriéndose a la Ley 1508 de 2012, la Sala de Consulta y Servicio Civil del Consejo de Estado ha afirmado: </w:t>
      </w:r>
    </w:p>
    <w:p w14:paraId="3E3F60FA" w14:textId="77777777" w:rsidR="00DB49D1" w:rsidRPr="0009789A" w:rsidRDefault="00DB49D1" w:rsidP="00DB49D1">
      <w:pPr>
        <w:spacing w:after="0"/>
        <w:ind w:left="709" w:right="709"/>
        <w:jc w:val="both"/>
        <w:rPr>
          <w:rFonts w:ascii="Verdana" w:eastAsia="Calibri" w:hAnsi="Verdana" w:cs="Arial"/>
          <w:bCs/>
          <w:color w:val="000000" w:themeColor="text1"/>
          <w:sz w:val="21"/>
          <w:szCs w:val="21"/>
          <w:lang w:val="es-ES_tradnl"/>
        </w:rPr>
      </w:pPr>
    </w:p>
    <w:p w14:paraId="2078299E" w14:textId="77777777" w:rsidR="00DB49D1" w:rsidRPr="0009789A" w:rsidRDefault="00DB49D1" w:rsidP="00020514">
      <w:pPr>
        <w:spacing w:after="0" w:line="240" w:lineRule="auto"/>
        <w:ind w:left="709" w:right="709"/>
        <w:jc w:val="both"/>
        <w:rPr>
          <w:rFonts w:ascii="Verdana" w:eastAsia="Calibri" w:hAnsi="Verdana" w:cs="Arial"/>
          <w:color w:val="000000" w:themeColor="text1"/>
          <w:sz w:val="21"/>
          <w:szCs w:val="21"/>
          <w:lang w:val="es-ES"/>
        </w:rPr>
      </w:pPr>
      <w:r w:rsidRPr="328FFF83">
        <w:rPr>
          <w:rFonts w:ascii="Verdana" w:eastAsia="Calibri" w:hAnsi="Verdana" w:cs="Arial"/>
          <w:color w:val="000000" w:themeColor="text1"/>
          <w:sz w:val="21"/>
          <w:szCs w:val="21"/>
          <w:lang w:val="es-ES"/>
        </w:rPr>
        <w:t>“Según los antecedentes legislativos, la citada normatividad tiene por objeto promover nuevos esquemas de participación privada y optimizar los mecanismos existentes para la provisión de servicios de infraestructura productiva y social en diferentes sectores, tales como (i) infraestructura, mantenimiento de equipos y desarrollo de capacidades estratégicas en el sector de defensa; (ii) distritos de riego y adecuación de tierras; (iii) infraestructura social en educación, salud y atención integral a la primera infancia; (iv) infraestructura física de entidades públicas; (v) rehabilitación y mantenimiento vial y (vi) desarrollo de infraestructura logística, entre otros”</w:t>
      </w:r>
      <w:r w:rsidRPr="328FFF83">
        <w:rPr>
          <w:rStyle w:val="Refdenotaalpie"/>
          <w:rFonts w:ascii="Verdana" w:eastAsia="Calibri" w:hAnsi="Verdana" w:cs="Arial"/>
          <w:color w:val="000000" w:themeColor="text1"/>
          <w:sz w:val="21"/>
          <w:szCs w:val="21"/>
          <w:lang w:val="es-ES"/>
        </w:rPr>
        <w:footnoteReference w:id="5"/>
      </w:r>
      <w:r w:rsidRPr="328FFF83">
        <w:rPr>
          <w:rFonts w:ascii="Verdana" w:eastAsia="Calibri" w:hAnsi="Verdana" w:cs="Arial"/>
          <w:color w:val="000000" w:themeColor="text1"/>
          <w:sz w:val="21"/>
          <w:szCs w:val="21"/>
          <w:lang w:val="es-ES"/>
        </w:rPr>
        <w:t>.</w:t>
      </w:r>
    </w:p>
    <w:p w14:paraId="7D66026B" w14:textId="77777777" w:rsidR="004E0D57" w:rsidRPr="004E0D57" w:rsidRDefault="004E0D57" w:rsidP="004E0D57">
      <w:pPr>
        <w:spacing w:after="0" w:line="276" w:lineRule="auto"/>
        <w:rPr>
          <w:rFonts w:ascii="Verdana" w:eastAsiaTheme="minorEastAsia" w:hAnsi="Verdana"/>
          <w:color w:val="000000" w:themeColor="text1"/>
          <w:lang w:eastAsia="es-CO"/>
        </w:rPr>
      </w:pPr>
    </w:p>
    <w:p w14:paraId="4D77C9E4" w14:textId="77777777" w:rsidR="004E0D57" w:rsidRPr="004E0D57" w:rsidRDefault="004E0D57" w:rsidP="004E0D57">
      <w:pPr>
        <w:tabs>
          <w:tab w:val="left" w:pos="709"/>
        </w:tabs>
        <w:spacing w:after="180" w:line="276" w:lineRule="auto"/>
        <w:jc w:val="both"/>
        <w:rPr>
          <w:rFonts w:ascii="Verdana" w:eastAsia="Calibri" w:hAnsi="Verdana" w:cs="Arial"/>
          <w:bCs/>
          <w:color w:val="000000" w:themeColor="text1"/>
        </w:rPr>
      </w:pPr>
      <w:r w:rsidRPr="004E0D57">
        <w:rPr>
          <w:rFonts w:ascii="Verdana" w:eastAsia="Calibri" w:hAnsi="Verdana" w:cs="Arial"/>
          <w:bCs/>
          <w:color w:val="000000" w:themeColor="text1"/>
        </w:rPr>
        <w:tab/>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78915F6" w14:textId="77777777" w:rsidR="004E0D57" w:rsidRPr="004E0D57" w:rsidRDefault="004E0D57" w:rsidP="004E0D57">
      <w:pPr>
        <w:tabs>
          <w:tab w:val="left" w:pos="709"/>
        </w:tabs>
        <w:spacing w:after="0" w:line="276" w:lineRule="auto"/>
        <w:jc w:val="both"/>
        <w:rPr>
          <w:rFonts w:ascii="Verdana" w:eastAsia="Calibri" w:hAnsi="Verdana" w:cs="Arial"/>
          <w:bCs/>
          <w:color w:val="000000" w:themeColor="text1"/>
        </w:rPr>
      </w:pPr>
      <w:r w:rsidRPr="004E0D57">
        <w:rPr>
          <w:rFonts w:ascii="Verdana" w:eastAsia="Calibri" w:hAnsi="Verdana" w:cs="Arial"/>
          <w:bCs/>
          <w:color w:val="000000" w:themeColor="text1"/>
        </w:rPr>
        <w:tab/>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w:t>
      </w:r>
      <w:r w:rsidRPr="004E0D57">
        <w:rPr>
          <w:rFonts w:ascii="Verdana" w:eastAsia="Calibri" w:hAnsi="Verdana" w:cs="Arial"/>
          <w:bCs/>
          <w:color w:val="000000" w:themeColor="text1"/>
        </w:rPr>
        <w:lastRenderedPageBreak/>
        <w:t xml:space="preserve">el principio de juridicidad. Así, cada entidad definirá la forma de adelantar su gestión contractual, sin que sea atribución de Colombia Compra Eficiente validar sus actuaciones.   </w:t>
      </w:r>
    </w:p>
    <w:p w14:paraId="311C2196" w14:textId="77777777" w:rsidR="004E0D57" w:rsidRPr="004E0D57" w:rsidRDefault="004E0D57" w:rsidP="004E0D57">
      <w:pPr>
        <w:tabs>
          <w:tab w:val="left" w:pos="709"/>
        </w:tabs>
        <w:spacing w:after="0" w:line="276" w:lineRule="auto"/>
        <w:jc w:val="both"/>
        <w:rPr>
          <w:rFonts w:ascii="Verdana" w:eastAsia="Calibri" w:hAnsi="Verdana" w:cs="Arial"/>
          <w:color w:val="000000" w:themeColor="text1"/>
        </w:rPr>
      </w:pPr>
    </w:p>
    <w:p w14:paraId="1F413935" w14:textId="77777777" w:rsidR="004E0D57" w:rsidRPr="004E0D57" w:rsidRDefault="004E0D57" w:rsidP="004E0D57">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4E0D57">
        <w:rPr>
          <w:rFonts w:ascii="Verdana" w:eastAsia="Century Gothic" w:hAnsi="Verdana" w:cs="Century Gothic"/>
          <w:b/>
          <w:bCs/>
          <w:lang w:val="es-ES"/>
        </w:rPr>
        <w:t>Referencias normativas:</w:t>
      </w:r>
    </w:p>
    <w:p w14:paraId="243C6532" w14:textId="77777777" w:rsidR="004E0D57" w:rsidRPr="004E0D57" w:rsidRDefault="004E0D57" w:rsidP="004E0D57">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E0D57" w:rsidRPr="004E0D57" w14:paraId="0A4311EB" w14:textId="77777777" w:rsidTr="004A7F62">
        <w:trPr>
          <w:trHeight w:val="56"/>
          <w:jc w:val="center"/>
        </w:trPr>
        <w:tc>
          <w:tcPr>
            <w:tcW w:w="8647" w:type="dxa"/>
          </w:tcPr>
          <w:p w14:paraId="3C02F8D2" w14:textId="77777777" w:rsidR="004E0D57" w:rsidRPr="004E0D57" w:rsidRDefault="004E0D57" w:rsidP="004E0D57">
            <w:pPr>
              <w:widowControl w:val="0"/>
              <w:numPr>
                <w:ilvl w:val="0"/>
                <w:numId w:val="17"/>
              </w:numPr>
              <w:autoSpaceDE w:val="0"/>
              <w:autoSpaceDN w:val="0"/>
              <w:spacing w:after="120" w:line="276" w:lineRule="auto"/>
              <w:ind w:left="714" w:hanging="357"/>
              <w:jc w:val="both"/>
              <w:rPr>
                <w:rFonts w:ascii="Verdana" w:hAnsi="Verdana" w:cs="Arial"/>
                <w:lang w:val="es-ES"/>
              </w:rPr>
            </w:pPr>
            <w:r w:rsidRPr="004E0D57">
              <w:rPr>
                <w:rFonts w:ascii="Verdana" w:hAnsi="Verdana" w:cs="Arial"/>
                <w:lang w:val="es-ES"/>
              </w:rPr>
              <w:t>Constitución Política de 1991, artículos 346 y 347.</w:t>
            </w:r>
          </w:p>
          <w:p w14:paraId="591058F8" w14:textId="77777777" w:rsidR="004E0D57" w:rsidRPr="004E0D57" w:rsidRDefault="004E0D57" w:rsidP="004E0D57">
            <w:pPr>
              <w:widowControl w:val="0"/>
              <w:numPr>
                <w:ilvl w:val="0"/>
                <w:numId w:val="17"/>
              </w:numPr>
              <w:autoSpaceDE w:val="0"/>
              <w:autoSpaceDN w:val="0"/>
              <w:spacing w:after="120" w:line="276" w:lineRule="auto"/>
              <w:ind w:left="714" w:hanging="357"/>
              <w:jc w:val="both"/>
              <w:rPr>
                <w:rFonts w:ascii="Verdana" w:hAnsi="Verdana" w:cs="Arial"/>
                <w:lang w:val="es-ES"/>
              </w:rPr>
            </w:pPr>
            <w:r w:rsidRPr="004E0D57">
              <w:rPr>
                <w:rFonts w:ascii="Verdana" w:hAnsi="Verdana" w:cs="Arial"/>
                <w:lang w:val="es-ES"/>
              </w:rPr>
              <w:t>Ley 80 de 1993, artículos 25, 32 y 41.</w:t>
            </w:r>
          </w:p>
          <w:p w14:paraId="1F729822" w14:textId="77777777" w:rsidR="004E0D57" w:rsidRPr="004E0D57" w:rsidRDefault="004E0D57" w:rsidP="004E0D57">
            <w:pPr>
              <w:widowControl w:val="0"/>
              <w:numPr>
                <w:ilvl w:val="0"/>
                <w:numId w:val="17"/>
              </w:numPr>
              <w:autoSpaceDE w:val="0"/>
              <w:autoSpaceDN w:val="0"/>
              <w:spacing w:after="160" w:line="276" w:lineRule="auto"/>
              <w:ind w:left="714" w:hanging="357"/>
              <w:jc w:val="both"/>
              <w:rPr>
                <w:rFonts w:ascii="Verdana" w:hAnsi="Verdana" w:cs="Arial"/>
                <w:lang w:val="es-ES"/>
              </w:rPr>
            </w:pPr>
            <w:r w:rsidRPr="004E0D57">
              <w:rPr>
                <w:rFonts w:ascii="Verdana" w:hAnsi="Verdana" w:cs="Arial"/>
                <w:lang w:val="es-ES"/>
              </w:rPr>
              <w:t>Decreto 111 de 1996, artículos 14, 71 y 89.</w:t>
            </w:r>
            <w:r w:rsidRPr="004E0D57">
              <w:rPr>
                <w:rFonts w:ascii="Verdana" w:eastAsia="Calibri" w:hAnsi="Verdana" w:cs="Arial"/>
                <w:lang w:val="es-MX"/>
              </w:rPr>
              <w:t xml:space="preserve"> </w:t>
            </w:r>
            <w:r w:rsidRPr="004E0D57">
              <w:rPr>
                <w:rFonts w:ascii="Verdana" w:hAnsi="Verdana" w:cs="Arial"/>
                <w:lang w:val="es-ES"/>
              </w:rPr>
              <w:t xml:space="preserve"> </w:t>
            </w:r>
          </w:p>
        </w:tc>
      </w:tr>
    </w:tbl>
    <w:p w14:paraId="4A131560" w14:textId="77777777" w:rsidR="004E0D57" w:rsidRPr="004E0D57" w:rsidRDefault="004E0D57" w:rsidP="004E0D57">
      <w:pPr>
        <w:widowControl w:val="0"/>
        <w:autoSpaceDE w:val="0"/>
        <w:autoSpaceDN w:val="0"/>
        <w:spacing w:after="0" w:line="276" w:lineRule="auto"/>
        <w:jc w:val="both"/>
        <w:rPr>
          <w:rFonts w:ascii="Verdana" w:hAnsi="Verdana" w:cs="Arial"/>
        </w:rPr>
      </w:pPr>
    </w:p>
    <w:p w14:paraId="5927D5C5" w14:textId="77777777" w:rsidR="004E0D57" w:rsidRPr="004E0D57" w:rsidRDefault="004E0D57" w:rsidP="004E0D57">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4E0D57">
        <w:rPr>
          <w:rFonts w:ascii="Verdana" w:eastAsia="Century Gothic" w:hAnsi="Verdana" w:cs="Century Gothic"/>
          <w:b/>
          <w:bCs/>
          <w:lang w:val="es-ES"/>
        </w:rPr>
        <w:t>Doctrina de la Agencia Nacional de Contratación Pública:</w:t>
      </w:r>
    </w:p>
    <w:p w14:paraId="6840D4DC" w14:textId="77777777" w:rsidR="004E0D57" w:rsidRPr="004E0D57" w:rsidRDefault="004E0D57" w:rsidP="004E0D57">
      <w:pPr>
        <w:widowControl w:val="0"/>
        <w:autoSpaceDE w:val="0"/>
        <w:autoSpaceDN w:val="0"/>
        <w:spacing w:after="0" w:line="276" w:lineRule="auto"/>
        <w:jc w:val="both"/>
        <w:rPr>
          <w:rFonts w:ascii="Verdana" w:hAnsi="Verdana" w:cs="Arial"/>
        </w:rPr>
      </w:pPr>
    </w:p>
    <w:p w14:paraId="1A32E426" w14:textId="77777777" w:rsidR="004E0D57" w:rsidRPr="004E0D57" w:rsidRDefault="004E0D57" w:rsidP="004E0D57">
      <w:pPr>
        <w:widowControl w:val="0"/>
        <w:autoSpaceDE w:val="0"/>
        <w:autoSpaceDN w:val="0"/>
        <w:spacing w:after="0" w:line="276" w:lineRule="auto"/>
        <w:jc w:val="both"/>
        <w:rPr>
          <w:rFonts w:ascii="Verdana" w:hAnsi="Verdana" w:cs="Arial"/>
          <w:shd w:val="clear" w:color="auto" w:fill="FFFFFF"/>
        </w:rPr>
      </w:pPr>
      <w:r w:rsidRPr="004E0D57">
        <w:rPr>
          <w:rFonts w:ascii="Verdana" w:hAnsi="Verdana" w:cs="Arial"/>
          <w:shd w:val="clear" w:color="auto" w:fill="FFFFFF"/>
        </w:rPr>
        <w:t>Este y otros conceptos de la Subdirección se encuentran disponibles para consulta en el Sistema de relatoría de la Agencia</w:t>
      </w:r>
      <w:r w:rsidRPr="004E0D57">
        <w:rPr>
          <w:rFonts w:ascii="Verdana" w:hAnsi="Verdana"/>
        </w:rPr>
        <w:t>, al cual puede accederse a través del siguiente enlace:</w:t>
      </w:r>
      <w:r w:rsidRPr="004E0D57">
        <w:rPr>
          <w:rFonts w:ascii="Verdana" w:hAnsi="Verdana" w:cs="Arial"/>
          <w:shd w:val="clear" w:color="auto" w:fill="FFFFFF"/>
        </w:rPr>
        <w:t xml:space="preserve"> </w:t>
      </w:r>
      <w:hyperlink r:id="rId12" w:history="1">
        <w:r w:rsidRPr="004E0D57">
          <w:rPr>
            <w:rFonts w:ascii="Verdana" w:hAnsi="Verdana" w:cs="Arial"/>
            <w:color w:val="0000FF"/>
            <w:u w:val="single"/>
            <w:shd w:val="clear" w:color="auto" w:fill="FFFFFF"/>
          </w:rPr>
          <w:t>https://relatoria.colombiacompra.gov.co/busqueda/conceptos</w:t>
        </w:r>
      </w:hyperlink>
      <w:r w:rsidRPr="004E0D57">
        <w:rPr>
          <w:rFonts w:ascii="Verdana" w:hAnsi="Verdana" w:cs="Arial"/>
          <w:shd w:val="clear" w:color="auto" w:fill="FFFFFF"/>
        </w:rPr>
        <w:t xml:space="preserve">. </w:t>
      </w:r>
      <w:r w:rsidRPr="004E0D57">
        <w:rPr>
          <w:rFonts w:ascii="Verdana" w:hAnsi="Verdana" w:cs="Arial"/>
          <w:color w:val="FF0000"/>
          <w:shd w:val="clear" w:color="auto" w:fill="FFFFFF"/>
          <w:lang w:val="es-ES"/>
        </w:rPr>
        <w:t xml:space="preserve"> </w:t>
      </w:r>
    </w:p>
    <w:p w14:paraId="2D6752AF" w14:textId="77777777" w:rsidR="004E0D57" w:rsidRPr="004E0D57" w:rsidRDefault="004E0D57" w:rsidP="004E0D57">
      <w:pPr>
        <w:widowControl w:val="0"/>
        <w:autoSpaceDE w:val="0"/>
        <w:autoSpaceDN w:val="0"/>
        <w:spacing w:after="0" w:line="276" w:lineRule="auto"/>
        <w:jc w:val="both"/>
        <w:rPr>
          <w:rFonts w:ascii="Verdana" w:hAnsi="Verdana" w:cs="Arial"/>
          <w:color w:val="000000" w:themeColor="text1"/>
          <w:shd w:val="clear" w:color="auto" w:fill="FFFFFF"/>
        </w:rPr>
      </w:pPr>
    </w:p>
    <w:p w14:paraId="6FDBC4FC" w14:textId="77777777" w:rsidR="004E0D57" w:rsidRPr="004E0D57" w:rsidRDefault="004E0D57" w:rsidP="004E0D57">
      <w:pPr>
        <w:spacing w:after="0"/>
        <w:jc w:val="both"/>
      </w:pPr>
      <w:r w:rsidRPr="004E0D57">
        <w:rPr>
          <w:rFonts w:ascii="Verdana" w:hAnsi="Verdana"/>
        </w:rPr>
        <w:t xml:space="preserve">La sostenibilidad no es una opción, es una obligación. Por ello, la Agencia Nacional de Contratación Pública –Colombia Compra Eficiente– te invita a realizar el </w:t>
      </w:r>
      <w:r w:rsidRPr="004E0D57">
        <w:rPr>
          <w:rFonts w:ascii="Verdana" w:hAnsi="Verdana"/>
          <w:b/>
          <w:bCs/>
        </w:rPr>
        <w:t>Curso de Contratación Pública Sostenible y Socialmente Responsable</w:t>
      </w:r>
      <w:r w:rsidRPr="004E0D57">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4E0D57">
        <w:rPr>
          <w:rFonts w:ascii="Verdana" w:hAnsi="Verdana"/>
        </w:rPr>
        <w:br/>
      </w:r>
      <w:hyperlink r:id="rId13" w:tgtFrame="_new" w:history="1">
        <w:r w:rsidRPr="004E0D57">
          <w:rPr>
            <w:rFonts w:ascii="Verdana" w:hAnsi="Verdana"/>
            <w:color w:val="0000FF"/>
            <w:u w:val="single"/>
          </w:rPr>
          <w:t>https://formacionvirtual.colombiacompra.gov.co/mod/page/view.php?id=3718</w:t>
        </w:r>
      </w:hyperlink>
    </w:p>
    <w:p w14:paraId="5D20E757" w14:textId="77777777" w:rsidR="004E0D57" w:rsidRPr="004E0D57" w:rsidRDefault="004E0D57" w:rsidP="004E0D57">
      <w:pPr>
        <w:spacing w:after="0"/>
        <w:jc w:val="both"/>
        <w:rPr>
          <w:rFonts w:ascii="Verdana" w:hAnsi="Verdana"/>
        </w:rPr>
      </w:pPr>
    </w:p>
    <w:p w14:paraId="5257CEBE" w14:textId="77777777" w:rsidR="004E0D57" w:rsidRPr="004E0D57" w:rsidRDefault="004E0D57" w:rsidP="004E0D57">
      <w:pPr>
        <w:spacing w:after="0"/>
        <w:jc w:val="both"/>
      </w:pPr>
      <w:r w:rsidRPr="004E0D57">
        <w:rPr>
          <w:rFonts w:ascii="Verdana" w:hAnsi="Verdana"/>
        </w:rPr>
        <w:t xml:space="preserve">De otro lado, te contamos que esta Agencia ha da un paso decisivo en la estandarización y modernización del </w:t>
      </w:r>
      <w:r w:rsidRPr="004E0D57">
        <w:rPr>
          <w:rFonts w:ascii="Verdana" w:hAnsi="Verdana"/>
          <w:b/>
          <w:bCs/>
        </w:rPr>
        <w:t>sector  social</w:t>
      </w:r>
      <w:r w:rsidRPr="004E0D57">
        <w:rPr>
          <w:rFonts w:ascii="Verdana" w:hAnsi="Verdana"/>
        </w:rPr>
        <w:t xml:space="preserve"> con la expedición de las </w:t>
      </w:r>
      <w:r w:rsidRPr="004E0D57">
        <w:rPr>
          <w:rFonts w:ascii="Verdana" w:hAnsi="Verdana"/>
          <w:b/>
          <w:bCs/>
        </w:rPr>
        <w:t>Resoluciones 539, 540, 541, 952 y 953 de 2025</w:t>
      </w:r>
      <w:r w:rsidRPr="004E0D57">
        <w:rPr>
          <w:rFonts w:ascii="Verdana" w:hAnsi="Verdana"/>
        </w:rPr>
        <w:t xml:space="preserve">, </w:t>
      </w:r>
      <w:r w:rsidRPr="004E0D57">
        <w:rPr>
          <w:rFonts w:ascii="Verdana" w:hAnsi="Verdana"/>
          <w:b/>
          <w:bCs/>
        </w:rPr>
        <w:t>mediante las cuales adoptó Documentos Tipo</w:t>
      </w:r>
      <w:r w:rsidRPr="004E0D57">
        <w:rPr>
          <w:rFonts w:ascii="Verdana" w:hAnsi="Verdana"/>
        </w:rPr>
        <w:t xml:space="preserve"> para las modalidades de selección de</w:t>
      </w:r>
      <w:r w:rsidRPr="004E0D57">
        <w:rPr>
          <w:rFonts w:ascii="Verdana" w:hAnsi="Verdana"/>
          <w:b/>
          <w:bCs/>
        </w:rPr>
        <w:t xml:space="preserve"> licitación pública (versión 2), selección abreviada de menor cuantía, mínima cuantía, consultoría e interventoría</w:t>
      </w:r>
      <w:r w:rsidRPr="004E0D5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4E0D57">
          <w:rPr>
            <w:rFonts w:ascii="Verdana" w:hAnsi="Verdana"/>
            <w:color w:val="0000FF"/>
            <w:u w:val="single"/>
          </w:rPr>
          <w:t>https://www.colombiacompra.gov.co/normativa-y-relatoria/documentos-tipo</w:t>
        </w:r>
      </w:hyperlink>
    </w:p>
    <w:p w14:paraId="0DA33C92" w14:textId="77777777" w:rsidR="004E0D57" w:rsidRPr="004E0D57" w:rsidRDefault="004E0D57" w:rsidP="004E0D57">
      <w:pPr>
        <w:spacing w:after="0"/>
        <w:jc w:val="both"/>
        <w:rPr>
          <w:rFonts w:ascii="Verdana" w:hAnsi="Verdana"/>
        </w:rPr>
      </w:pPr>
    </w:p>
    <w:p w14:paraId="4A5775F2" w14:textId="77777777" w:rsidR="004E0D57" w:rsidRPr="004E0D57" w:rsidRDefault="004E0D57" w:rsidP="004E0D57">
      <w:pPr>
        <w:spacing w:after="0"/>
        <w:jc w:val="both"/>
        <w:rPr>
          <w:rFonts w:ascii="Verdana" w:hAnsi="Verdana"/>
        </w:rPr>
      </w:pPr>
      <w:r w:rsidRPr="004E0D57">
        <w:rPr>
          <w:rFonts w:ascii="Verdana" w:hAnsi="Verdana"/>
        </w:rPr>
        <w:lastRenderedPageBreak/>
        <w:t xml:space="preserve">Si quieres conocer más sobre la aplicación de Documentos Tipo puedes consultar la última versión de la </w:t>
      </w:r>
      <w:r w:rsidRPr="004E0D57">
        <w:rPr>
          <w:rFonts w:ascii="Verdana" w:hAnsi="Verdana"/>
          <w:b/>
          <w:bCs/>
        </w:rPr>
        <w:t>Guía para la comprensión e implementación de los Documentos Tipo de obra pública de infraestructura de transporte</w:t>
      </w:r>
      <w:r w:rsidRPr="004E0D57">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4E0D57">
        <w:rPr>
          <w:rFonts w:ascii="Verdana" w:hAnsi="Verdana"/>
        </w:rPr>
        <w:br/>
      </w:r>
      <w:hyperlink r:id="rId15" w:tgtFrame="_new" w:history="1">
        <w:r w:rsidRPr="004E0D57">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185494A4" w14:textId="77777777" w:rsidR="004E0D57" w:rsidRPr="004E0D57" w:rsidRDefault="004E0D57" w:rsidP="004E0D57">
      <w:pPr>
        <w:shd w:val="clear" w:color="auto" w:fill="FFFFFF"/>
        <w:spacing w:after="0" w:line="276" w:lineRule="auto"/>
        <w:jc w:val="both"/>
        <w:rPr>
          <w:rFonts w:ascii="Verdana" w:hAnsi="Verdana"/>
          <w:color w:val="000000"/>
          <w:u w:val="single"/>
        </w:rPr>
      </w:pPr>
    </w:p>
    <w:p w14:paraId="7FD7153E" w14:textId="77777777" w:rsidR="004E0D57" w:rsidRPr="004E0D57" w:rsidRDefault="004E0D57" w:rsidP="004E0D57">
      <w:pPr>
        <w:spacing w:after="0"/>
        <w:jc w:val="both"/>
        <w:rPr>
          <w:rFonts w:ascii="Verdana" w:hAnsi="Verdana"/>
        </w:rPr>
      </w:pPr>
      <w:r w:rsidRPr="004E0D57">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956D82B" w14:textId="77777777" w:rsidR="004E0D57" w:rsidRPr="004E0D57" w:rsidRDefault="004E0D57" w:rsidP="004E0D57">
      <w:pPr>
        <w:spacing w:after="0"/>
        <w:jc w:val="both"/>
        <w:rPr>
          <w:rFonts w:ascii="Verdana" w:hAnsi="Verdana"/>
        </w:rPr>
      </w:pPr>
    </w:p>
    <w:p w14:paraId="13AFD226" w14:textId="77777777" w:rsidR="004E0D57" w:rsidRPr="004E0D57" w:rsidRDefault="004E0D57" w:rsidP="004E0D57">
      <w:pPr>
        <w:numPr>
          <w:ilvl w:val="0"/>
          <w:numId w:val="15"/>
        </w:numPr>
        <w:spacing w:after="0" w:line="240" w:lineRule="auto"/>
        <w:contextualSpacing/>
        <w:jc w:val="both"/>
        <w:rPr>
          <w:rFonts w:ascii="Verdana" w:eastAsia="Verdana" w:hAnsi="Verdana" w:cs="Verdana"/>
          <w:color w:val="4472C4" w:themeColor="accent1"/>
          <w:u w:val="single"/>
          <w:lang w:val="es-MX"/>
        </w:rPr>
      </w:pPr>
      <w:r w:rsidRPr="004E0D57">
        <w:rPr>
          <w:rFonts w:ascii="Verdana" w:eastAsia="Verdana" w:hAnsi="Verdana" w:cs="Verdana"/>
          <w:lang w:val="es-MX"/>
        </w:rPr>
        <w:t xml:space="preserve">Línea nacional gratuita o servicio a la ciudadanía (Mesa de servicio): </w:t>
      </w:r>
      <w:r w:rsidRPr="004E0D57">
        <w:rPr>
          <w:rFonts w:ascii="Verdana" w:hAnsi="Verdana"/>
          <w:color w:val="0000FF"/>
          <w:u w:val="single"/>
          <w:lang w:val="es-ES"/>
        </w:rPr>
        <w:t>01800 0520808</w:t>
      </w:r>
    </w:p>
    <w:p w14:paraId="5B1DBE44" w14:textId="77777777" w:rsidR="004E0D57" w:rsidRPr="004E0D57" w:rsidRDefault="004E0D57" w:rsidP="004E0D57">
      <w:pPr>
        <w:numPr>
          <w:ilvl w:val="0"/>
          <w:numId w:val="15"/>
        </w:numPr>
        <w:spacing w:after="0"/>
        <w:contextualSpacing/>
        <w:rPr>
          <w:rFonts w:ascii="Verdana" w:eastAsia="Verdana" w:hAnsi="Verdana" w:cs="Verdana"/>
          <w:color w:val="4472C4" w:themeColor="accent1"/>
          <w:u w:val="single"/>
          <w:lang w:val="es-MX"/>
        </w:rPr>
      </w:pPr>
      <w:r w:rsidRPr="004E0D57">
        <w:rPr>
          <w:rFonts w:ascii="Verdana" w:eastAsia="Verdana" w:hAnsi="Verdana" w:cs="Verdana"/>
          <w:lang w:val="es-MX"/>
        </w:rPr>
        <w:t>Línea en Bogotá (Mesa de servicio):</w:t>
      </w:r>
      <w:r w:rsidRPr="004E0D57">
        <w:rPr>
          <w:rFonts w:ascii="Verdana" w:hAnsi="Verdana"/>
          <w:color w:val="0000FF"/>
          <w:u w:val="single"/>
          <w:lang w:val="es-ES"/>
        </w:rPr>
        <w:t>+57 601 7456788</w:t>
      </w:r>
    </w:p>
    <w:p w14:paraId="1F1914F7" w14:textId="77777777" w:rsidR="004E0D57" w:rsidRPr="004E0D57" w:rsidRDefault="004E0D57" w:rsidP="004E0D57">
      <w:pPr>
        <w:numPr>
          <w:ilvl w:val="0"/>
          <w:numId w:val="15"/>
        </w:numPr>
        <w:spacing w:after="0"/>
        <w:contextualSpacing/>
        <w:rPr>
          <w:rFonts w:ascii="Verdana" w:eastAsia="Verdana" w:hAnsi="Verdana" w:cs="Verdana"/>
          <w:color w:val="0000FF"/>
          <w:u w:val="single"/>
          <w:lang w:val="es-MX"/>
        </w:rPr>
      </w:pPr>
      <w:r w:rsidRPr="004E0D57">
        <w:rPr>
          <w:rFonts w:ascii="Verdana" w:eastAsia="Verdana" w:hAnsi="Verdana" w:cs="Verdana"/>
          <w:lang w:val="es-MX"/>
        </w:rPr>
        <w:t xml:space="preserve">Correo de radicación de correspondencia: </w:t>
      </w:r>
      <w:hyperlink r:id="rId16">
        <w:r w:rsidRPr="004E0D57">
          <w:rPr>
            <w:rFonts w:ascii="Verdana" w:eastAsia="Verdana" w:hAnsi="Verdana" w:cs="Verdana"/>
            <w:color w:val="0000FF"/>
            <w:u w:val="single"/>
            <w:lang w:val="es-MX"/>
          </w:rPr>
          <w:t>ventanilladeradicacion@colombiacompra.gov.co</w:t>
        </w:r>
      </w:hyperlink>
    </w:p>
    <w:p w14:paraId="20460E8A" w14:textId="77777777" w:rsidR="004E0D57" w:rsidRPr="004E0D57" w:rsidRDefault="004E0D57" w:rsidP="004E0D57">
      <w:pPr>
        <w:numPr>
          <w:ilvl w:val="0"/>
          <w:numId w:val="15"/>
        </w:numPr>
        <w:spacing w:after="0"/>
        <w:contextualSpacing/>
        <w:rPr>
          <w:rFonts w:ascii="Verdana" w:eastAsia="Verdana" w:hAnsi="Verdana" w:cs="Verdana"/>
          <w:color w:val="0000FF"/>
          <w:u w:val="single"/>
          <w:lang w:val="es-MX"/>
        </w:rPr>
      </w:pPr>
      <w:r w:rsidRPr="004E0D57">
        <w:rPr>
          <w:rFonts w:ascii="Verdana" w:eastAsia="Verdana" w:hAnsi="Verdana" w:cs="Verdana"/>
          <w:lang w:val="es-ES"/>
        </w:rPr>
        <w:t>Formulario web para</w:t>
      </w:r>
      <w:r w:rsidRPr="004E0D57">
        <w:rPr>
          <w:rFonts w:ascii="Verdana" w:eastAsia="Verdana" w:hAnsi="Verdana" w:cs="Verdana"/>
          <w:lang w:val="es"/>
        </w:rPr>
        <w:t xml:space="preserve"> PQRSD: </w:t>
      </w:r>
      <w:hyperlink r:id="rId17">
        <w:r w:rsidRPr="004E0D57">
          <w:rPr>
            <w:rFonts w:ascii="Verdana" w:eastAsia="Verdana" w:hAnsi="Verdana" w:cs="Verdana"/>
            <w:color w:val="0000FF"/>
            <w:u w:val="single"/>
            <w:lang w:val="es-MX"/>
          </w:rPr>
          <w:t>https://www.colombiacompra.gov.co/pqrsd/informacion-importante-antes-de-formular-una-pqrsd</w:t>
        </w:r>
      </w:hyperlink>
    </w:p>
    <w:p w14:paraId="3AA8908F" w14:textId="77777777" w:rsidR="004E0D57" w:rsidRPr="004E0D57" w:rsidRDefault="004E0D57" w:rsidP="004E0D57">
      <w:pPr>
        <w:spacing w:after="0" w:line="240" w:lineRule="auto"/>
        <w:ind w:left="720"/>
        <w:jc w:val="both"/>
        <w:rPr>
          <w:rFonts w:ascii="Verdana" w:hAnsi="Verdana"/>
        </w:rPr>
      </w:pPr>
    </w:p>
    <w:p w14:paraId="6FBEA247" w14:textId="77777777" w:rsidR="004E0D57" w:rsidRPr="004E0D57" w:rsidRDefault="004E0D57" w:rsidP="004E0D57">
      <w:pPr>
        <w:spacing w:after="0" w:line="240" w:lineRule="auto"/>
        <w:rPr>
          <w:rFonts w:ascii="Verdana" w:hAnsi="Verdana"/>
        </w:rPr>
      </w:pPr>
      <w:r w:rsidRPr="004E0D57">
        <w:rPr>
          <w:rFonts w:ascii="Verdana" w:hAnsi="Verdana"/>
        </w:rPr>
        <w:t>Evalúa el servicio que ofrece la Agencia por el canal de atención de PQRSD en el siguiente enlace :</w:t>
      </w:r>
      <w:hyperlink r:id="rId18" w:tgtFrame="_blank" w:tooltip="https://forms.office.com/r/pphywvs2sz" w:history="1">
        <w:r w:rsidRPr="004E0D57">
          <w:rPr>
            <w:rFonts w:ascii="Verdana" w:hAnsi="Verdana"/>
            <w:color w:val="0000FF"/>
            <w:u w:val="single"/>
          </w:rPr>
          <w:t>https://forms.office.com/r/pPHyWVs2SZ</w:t>
        </w:r>
      </w:hyperlink>
      <w:r w:rsidRPr="004E0D57">
        <w:rPr>
          <w:rFonts w:ascii="Verdana" w:hAnsi="Verdana"/>
        </w:rPr>
        <w:t xml:space="preserve"> .¡Ayúdanos a mejorar porque el compromiso es de todos!</w:t>
      </w:r>
    </w:p>
    <w:p w14:paraId="7F645FF2" w14:textId="77777777" w:rsidR="004E0D57" w:rsidRPr="004E0D57" w:rsidRDefault="004E0D57" w:rsidP="004E0D57">
      <w:pPr>
        <w:spacing w:after="0" w:line="240" w:lineRule="auto"/>
        <w:rPr>
          <w:rFonts w:ascii="Verdana" w:hAnsi="Verdana"/>
        </w:rPr>
      </w:pPr>
    </w:p>
    <w:p w14:paraId="48C1C551" w14:textId="77777777" w:rsidR="004E0D57" w:rsidRPr="004E0D57" w:rsidRDefault="004E0D57" w:rsidP="004E0D57">
      <w:pPr>
        <w:spacing w:after="0" w:line="240" w:lineRule="auto"/>
        <w:jc w:val="both"/>
        <w:rPr>
          <w:rFonts w:ascii="Verdana" w:hAnsi="Verdana"/>
        </w:rPr>
      </w:pPr>
      <w:r w:rsidRPr="004E0D57">
        <w:rPr>
          <w:rFonts w:ascii="Verdana" w:hAnsi="Verdana"/>
        </w:rPr>
        <w:t xml:space="preserve">Por último, lo invitamos a seguirnos en las redes sociales en las cuales se difunde información institucional: </w:t>
      </w:r>
    </w:p>
    <w:p w14:paraId="4CBB9EC0" w14:textId="77777777" w:rsidR="004E0D57" w:rsidRPr="004E0D57" w:rsidRDefault="004E0D57" w:rsidP="004E0D57">
      <w:pPr>
        <w:spacing w:after="0" w:line="240" w:lineRule="auto"/>
        <w:jc w:val="both"/>
        <w:rPr>
          <w:rFonts w:ascii="Verdana" w:hAnsi="Verdana"/>
        </w:rPr>
      </w:pPr>
    </w:p>
    <w:p w14:paraId="54C5FBEC" w14:textId="77777777" w:rsidR="004E0D57" w:rsidRPr="004E0D57" w:rsidRDefault="004E0D57" w:rsidP="004E0D57">
      <w:pPr>
        <w:spacing w:after="0" w:line="240" w:lineRule="auto"/>
        <w:jc w:val="both"/>
        <w:rPr>
          <w:rFonts w:ascii="Verdana" w:hAnsi="Verdana"/>
        </w:rPr>
      </w:pPr>
      <w:r w:rsidRPr="004E0D57">
        <w:rPr>
          <w:rFonts w:ascii="Verdana" w:hAnsi="Verdana"/>
        </w:rPr>
        <w:t xml:space="preserve">Twitter: </w:t>
      </w:r>
      <w:r w:rsidRPr="004E0D57">
        <w:rPr>
          <w:rFonts w:ascii="Verdana" w:hAnsi="Verdana"/>
          <w:color w:val="0000FF"/>
          <w:u w:val="single"/>
        </w:rPr>
        <w:t>@colombiacompra</w:t>
      </w:r>
      <w:r w:rsidRPr="004E0D57">
        <w:rPr>
          <w:rFonts w:ascii="Verdana" w:hAnsi="Verdana"/>
        </w:rPr>
        <w:t xml:space="preserve"> </w:t>
      </w:r>
    </w:p>
    <w:p w14:paraId="4A5E7436" w14:textId="77777777" w:rsidR="004E0D57" w:rsidRPr="004E0D57" w:rsidRDefault="004E0D57" w:rsidP="004E0D57">
      <w:pPr>
        <w:spacing w:after="0" w:line="240" w:lineRule="auto"/>
        <w:jc w:val="both"/>
        <w:rPr>
          <w:rFonts w:ascii="Verdana" w:hAnsi="Verdana"/>
        </w:rPr>
      </w:pPr>
      <w:r w:rsidRPr="004E0D57">
        <w:rPr>
          <w:rFonts w:ascii="Verdana" w:hAnsi="Verdana"/>
        </w:rPr>
        <w:t xml:space="preserve">Facebook: </w:t>
      </w:r>
      <w:r w:rsidRPr="004E0D57">
        <w:rPr>
          <w:rFonts w:ascii="Verdana" w:hAnsi="Verdana"/>
          <w:color w:val="0000FF"/>
          <w:u w:val="single"/>
        </w:rPr>
        <w:t>ColombiaCompraEficiente</w:t>
      </w:r>
    </w:p>
    <w:p w14:paraId="249D0F8A" w14:textId="77777777" w:rsidR="004E0D57" w:rsidRPr="004E0D57" w:rsidRDefault="004E0D57" w:rsidP="004E0D57">
      <w:pPr>
        <w:spacing w:after="0" w:line="240" w:lineRule="auto"/>
        <w:jc w:val="both"/>
        <w:rPr>
          <w:rFonts w:ascii="Verdana" w:hAnsi="Verdana"/>
        </w:rPr>
      </w:pPr>
      <w:r w:rsidRPr="004E0D57">
        <w:rPr>
          <w:rFonts w:ascii="Verdana" w:hAnsi="Verdana"/>
        </w:rPr>
        <w:t xml:space="preserve">LinkedIn: </w:t>
      </w:r>
      <w:r w:rsidRPr="004E0D57">
        <w:rPr>
          <w:rFonts w:ascii="Verdana" w:hAnsi="Verdana"/>
          <w:color w:val="0000FF"/>
          <w:u w:val="single"/>
        </w:rPr>
        <w:t>Agencia Nacional de Contratación Pública - Colombia Compra Eficiente</w:t>
      </w:r>
      <w:r w:rsidRPr="004E0D57">
        <w:rPr>
          <w:rFonts w:ascii="Verdana" w:hAnsi="Verdana"/>
        </w:rPr>
        <w:t xml:space="preserve"> Instagram: </w:t>
      </w:r>
      <w:r w:rsidRPr="004E0D57">
        <w:rPr>
          <w:rFonts w:ascii="Verdana" w:hAnsi="Verdana"/>
          <w:color w:val="0000FF"/>
          <w:u w:val="single"/>
        </w:rPr>
        <w:t>@colombiacompraeficiente_cce</w:t>
      </w:r>
    </w:p>
    <w:p w14:paraId="3869E565" w14:textId="77777777" w:rsidR="004E0D57" w:rsidRPr="004E0D57" w:rsidRDefault="004E0D57" w:rsidP="004E0D57">
      <w:pPr>
        <w:widowControl w:val="0"/>
        <w:autoSpaceDE w:val="0"/>
        <w:autoSpaceDN w:val="0"/>
        <w:spacing w:after="120" w:line="276" w:lineRule="auto"/>
        <w:jc w:val="both"/>
        <w:rPr>
          <w:rFonts w:ascii="Verdana" w:hAnsi="Verdana" w:cs="Arial"/>
          <w:color w:val="FF0000"/>
          <w:shd w:val="clear" w:color="auto" w:fill="FFFFFF"/>
          <w:lang w:val="es-ES_tradnl"/>
        </w:rPr>
      </w:pPr>
      <w:r w:rsidRPr="004E0D57">
        <w:rPr>
          <w:rFonts w:ascii="Verdana" w:hAnsi="Verdana" w:cs="Arial"/>
          <w:color w:val="FF0000"/>
          <w:shd w:val="clear" w:color="auto" w:fill="FFFFFF"/>
          <w:lang w:val="es-ES_tradnl"/>
        </w:rPr>
        <w:t xml:space="preserve">        </w:t>
      </w:r>
    </w:p>
    <w:p w14:paraId="51921960" w14:textId="77777777" w:rsidR="004E0D57" w:rsidRPr="004E0D57" w:rsidRDefault="004E0D57" w:rsidP="004E0D57">
      <w:pPr>
        <w:widowControl w:val="0"/>
        <w:autoSpaceDE w:val="0"/>
        <w:autoSpaceDN w:val="0"/>
        <w:spacing w:after="0" w:line="276" w:lineRule="auto"/>
        <w:jc w:val="both"/>
        <w:rPr>
          <w:rFonts w:ascii="Verdana" w:hAnsi="Verdana" w:cs="Arial"/>
          <w:lang w:val="es-ES_tradnl"/>
        </w:rPr>
      </w:pPr>
      <w:r w:rsidRPr="004E0D57">
        <w:rPr>
          <w:rFonts w:ascii="Verdana" w:hAnsi="Verdana" w:cs="Arial"/>
        </w:rPr>
        <w:lastRenderedPageBreak/>
        <w:t xml:space="preserve">Este concepto tiene el alcance previsto en el artículo 28 del Código de Procedimiento Administrativo y de lo Contencioso Administrativo </w:t>
      </w:r>
      <w:r w:rsidRPr="004E0D57">
        <w:rPr>
          <w:rFonts w:ascii="Verdana" w:hAnsi="Verdana" w:cs="Arial"/>
          <w:lang w:val="es-ES_tradnl"/>
        </w:rPr>
        <w:t>y las expresiones aquí utilizadas con mayúscula inicial deben ser entendidas con el significado que les otorga el artículo 2.2.1.1.1.3.1. del Decreto 1082 de 2015.</w:t>
      </w:r>
    </w:p>
    <w:p w14:paraId="6CE44EDD" w14:textId="77777777" w:rsidR="004E0D57" w:rsidRPr="004E0D57" w:rsidRDefault="004E0D57" w:rsidP="004E0D57">
      <w:pPr>
        <w:widowControl w:val="0"/>
        <w:autoSpaceDE w:val="0"/>
        <w:autoSpaceDN w:val="0"/>
        <w:spacing w:after="0" w:line="276" w:lineRule="auto"/>
        <w:jc w:val="both"/>
        <w:rPr>
          <w:rFonts w:ascii="Verdana" w:hAnsi="Verdana" w:cs="Arial"/>
        </w:rPr>
      </w:pPr>
    </w:p>
    <w:p w14:paraId="5B8C7F73" w14:textId="07135DA3" w:rsidR="004E0D57" w:rsidRPr="00125A1D" w:rsidRDefault="004E0D57" w:rsidP="00464103">
      <w:pPr>
        <w:spacing w:after="0" w:line="240" w:lineRule="auto"/>
        <w:rPr>
          <w:rFonts w:ascii="Verdana" w:hAnsi="Verdana" w:cs="Arial"/>
          <w:lang w:eastAsia="es-CO"/>
        </w:rPr>
      </w:pPr>
      <w:r w:rsidRPr="004E0D57">
        <w:rPr>
          <w:rFonts w:ascii="Verdana" w:eastAsia="Times New Roman" w:hAnsi="Verdana" w:cs="Arial"/>
          <w:lang w:eastAsia="es-CO"/>
        </w:rPr>
        <w:t>Atentamente,</w:t>
      </w:r>
      <w:r w:rsidRPr="004E0D57">
        <w:rPr>
          <w:rFonts w:ascii="Verdana" w:hAnsi="Verdana" w:cs="Arial"/>
          <w:lang w:eastAsia="es-CO"/>
        </w:rPr>
        <w:t xml:space="preserve"> </w:t>
      </w:r>
    </w:p>
    <w:p w14:paraId="771E83DF" w14:textId="1E4CE5AA" w:rsidR="004E0D57" w:rsidRPr="00464103" w:rsidRDefault="009C6132" w:rsidP="00464103">
      <w:pPr>
        <w:spacing w:after="0"/>
        <w:jc w:val="center"/>
        <w:rPr>
          <w:rFonts w:ascii="Verdana" w:eastAsia="Times New Roman" w:hAnsi="Verdana" w:cs="Segoe UI"/>
          <w:lang w:eastAsia="es-CO"/>
        </w:rPr>
      </w:pPr>
      <w:r w:rsidRPr="00A008FD">
        <w:rPr>
          <w:rFonts w:ascii="Verdana" w:eastAsia="Calibri" w:hAnsi="Verdana" w:cs="Arial"/>
          <w:noProof/>
          <w:color w:val="000000"/>
          <w:lang w:eastAsia="es-CO"/>
        </w:rPr>
        <w:drawing>
          <wp:inline distT="0" distB="0" distL="0" distR="0" wp14:anchorId="3D91A632" wp14:editId="43AEC34D">
            <wp:extent cx="2962275" cy="1081454"/>
            <wp:effectExtent l="0" t="0" r="0" b="4445"/>
            <wp:docPr id="19162840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5484" cy="1086276"/>
                    </a:xfrm>
                    <a:prstGeom prst="rect">
                      <a:avLst/>
                    </a:prstGeom>
                    <a:noFill/>
                    <a:ln>
                      <a:noFill/>
                    </a:ln>
                  </pic:spPr>
                </pic:pic>
              </a:graphicData>
            </a:graphic>
          </wp:inline>
        </w:drawing>
      </w:r>
    </w:p>
    <w:p w14:paraId="68B5F2A0" w14:textId="77777777" w:rsidR="004E0D57" w:rsidRDefault="004E0D57" w:rsidP="004E0D57">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E0D57" w:rsidRPr="00860461" w14:paraId="02CD920E" w14:textId="77777777" w:rsidTr="004A7F62">
        <w:trPr>
          <w:trHeight w:val="315"/>
        </w:trPr>
        <w:tc>
          <w:tcPr>
            <w:tcW w:w="893" w:type="dxa"/>
            <w:vAlign w:val="center"/>
            <w:hideMark/>
          </w:tcPr>
          <w:p w14:paraId="2729E4A1" w14:textId="77777777" w:rsidR="004E0D57" w:rsidRPr="008278B1" w:rsidRDefault="004E0D57" w:rsidP="004A7F62">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D34BBAC" w14:textId="77777777" w:rsidR="004E0D57" w:rsidRPr="00860461" w:rsidRDefault="004E0D57" w:rsidP="004A7F6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3B107E64" w14:textId="77777777" w:rsidR="004E0D57" w:rsidRPr="00860461" w:rsidRDefault="004E0D57" w:rsidP="004A7F6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4E0D57" w:rsidRPr="0025661F" w14:paraId="4B870049" w14:textId="77777777" w:rsidTr="004A7F62">
        <w:trPr>
          <w:trHeight w:val="330"/>
        </w:trPr>
        <w:tc>
          <w:tcPr>
            <w:tcW w:w="893" w:type="dxa"/>
            <w:vAlign w:val="center"/>
            <w:hideMark/>
          </w:tcPr>
          <w:p w14:paraId="2368E0C1" w14:textId="77777777" w:rsidR="004E0D57" w:rsidRPr="0025661F" w:rsidRDefault="004E0D57" w:rsidP="004A7F62">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9831267" w14:textId="77777777" w:rsidR="004E0D57" w:rsidRPr="00B37171" w:rsidRDefault="004E0D57" w:rsidP="004A7F62">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Adriana Katerine López Rodriguez</w:t>
            </w:r>
          </w:p>
          <w:p w14:paraId="0465AC13" w14:textId="77777777" w:rsidR="004E0D57" w:rsidRPr="0025661F" w:rsidRDefault="004E0D57" w:rsidP="004A7F62">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4E0D57" w:rsidRPr="008278B1" w14:paraId="26B6510A" w14:textId="77777777" w:rsidTr="004A7F62">
        <w:trPr>
          <w:trHeight w:val="300"/>
        </w:trPr>
        <w:tc>
          <w:tcPr>
            <w:tcW w:w="893" w:type="dxa"/>
            <w:vAlign w:val="center"/>
          </w:tcPr>
          <w:p w14:paraId="1522D0E1" w14:textId="77777777" w:rsidR="004E0D57" w:rsidRPr="008278B1" w:rsidRDefault="004E0D57" w:rsidP="004A7F62">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3B411D7" w14:textId="77777777" w:rsidR="004E0D57" w:rsidRPr="008278B1" w:rsidRDefault="004E0D57" w:rsidP="004A7F6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5E1D5798" w14:textId="77777777" w:rsidR="004E0D57" w:rsidRPr="008278B1" w:rsidRDefault="004E0D57" w:rsidP="004A7F6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3B4FB8E9" w14:textId="529C4DCD" w:rsidR="004E0D57" w:rsidRPr="00B54967" w:rsidRDefault="004E0D57" w:rsidP="004E0D57">
      <w:pPr>
        <w:spacing w:after="0" w:line="256" w:lineRule="auto"/>
        <w:rPr>
          <w:rFonts w:ascii="Verdana" w:eastAsia="Calibri" w:hAnsi="Verdana" w:cs="Times New Roman"/>
          <w:lang w:val="es-ES"/>
        </w:rPr>
      </w:pPr>
    </w:p>
    <w:p w14:paraId="056234B5" w14:textId="77777777" w:rsidR="004E0D57" w:rsidRDefault="004E0D57" w:rsidP="004E0D57">
      <w:pPr>
        <w:spacing w:after="0"/>
        <w:rPr>
          <w:rFonts w:ascii="Verdana" w:eastAsia="Times New Roman" w:hAnsi="Verdana" w:cs="Segoe UI"/>
          <w:lang w:eastAsia="es-CO"/>
        </w:rPr>
      </w:pPr>
    </w:p>
    <w:sectPr w:rsidR="004E0D57"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8B50" w14:textId="77777777" w:rsidR="00700BD1" w:rsidRDefault="00700BD1" w:rsidP="004A1847">
      <w:pPr>
        <w:spacing w:after="0" w:line="240" w:lineRule="auto"/>
      </w:pPr>
      <w:r>
        <w:separator/>
      </w:r>
    </w:p>
  </w:endnote>
  <w:endnote w:type="continuationSeparator" w:id="0">
    <w:p w14:paraId="20650D49" w14:textId="77777777" w:rsidR="00700BD1" w:rsidRDefault="00700BD1" w:rsidP="004A1847">
      <w:pPr>
        <w:spacing w:after="0" w:line="240" w:lineRule="auto"/>
      </w:pPr>
      <w:r>
        <w:continuationSeparator/>
      </w:r>
    </w:p>
  </w:endnote>
  <w:endnote w:type="continuationNotice" w:id="1">
    <w:p w14:paraId="35B9E878" w14:textId="77777777" w:rsidR="00700BD1" w:rsidRDefault="00700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E6F5" w14:textId="77777777" w:rsidR="00700BD1" w:rsidRDefault="00700BD1" w:rsidP="004A1847">
      <w:pPr>
        <w:spacing w:after="0" w:line="240" w:lineRule="auto"/>
      </w:pPr>
      <w:r>
        <w:separator/>
      </w:r>
    </w:p>
  </w:footnote>
  <w:footnote w:type="continuationSeparator" w:id="0">
    <w:p w14:paraId="0E8B3EAE" w14:textId="77777777" w:rsidR="00700BD1" w:rsidRDefault="00700BD1" w:rsidP="004A1847">
      <w:pPr>
        <w:spacing w:after="0" w:line="240" w:lineRule="auto"/>
      </w:pPr>
      <w:r>
        <w:continuationSeparator/>
      </w:r>
    </w:p>
  </w:footnote>
  <w:footnote w:type="continuationNotice" w:id="1">
    <w:p w14:paraId="374A049D" w14:textId="77777777" w:rsidR="00700BD1" w:rsidRDefault="00700BD1">
      <w:pPr>
        <w:spacing w:after="0" w:line="240" w:lineRule="auto"/>
      </w:pPr>
    </w:p>
  </w:footnote>
  <w:footnote w:id="2">
    <w:p w14:paraId="6C3D78DD" w14:textId="77777777" w:rsidR="00DB49D1" w:rsidRPr="00F31A82" w:rsidRDefault="00DB49D1" w:rsidP="00DB49D1">
      <w:pPr>
        <w:pStyle w:val="Textonotapie"/>
        <w:ind w:firstLine="709"/>
        <w:jc w:val="both"/>
        <w:rPr>
          <w:rFonts w:ascii="Verdana" w:hAnsi="Verdana" w:cs="Arial"/>
          <w:sz w:val="16"/>
          <w:szCs w:val="16"/>
          <w:lang w:val="pt-BR"/>
        </w:rPr>
      </w:pPr>
      <w:r w:rsidRPr="00911CF8">
        <w:rPr>
          <w:rStyle w:val="Refdenotaalpie"/>
          <w:rFonts w:ascii="Verdana" w:hAnsi="Verdana" w:cs="Arial"/>
          <w:sz w:val="16"/>
          <w:szCs w:val="16"/>
        </w:rPr>
        <w:footnoteRef/>
      </w:r>
      <w:r w:rsidRPr="00F31A82">
        <w:rPr>
          <w:rFonts w:ascii="Verdana" w:hAnsi="Verdana" w:cs="Arial"/>
          <w:sz w:val="16"/>
          <w:szCs w:val="16"/>
          <w:lang w:val="pt-BR"/>
        </w:rPr>
        <w:t xml:space="preserve"> CORTE CONSTITUCIONAL. Sentencia C-595 de 2014. M.P. Jorge Ignacio Pretelt Chaljub. </w:t>
      </w:r>
    </w:p>
  </w:footnote>
  <w:footnote w:id="3">
    <w:p w14:paraId="0D52A5A2" w14:textId="77777777" w:rsidR="00DB49D1" w:rsidRPr="00911CF8" w:rsidRDefault="00DB49D1" w:rsidP="00DB49D1">
      <w:pPr>
        <w:pStyle w:val="Textonotapie"/>
        <w:ind w:firstLine="709"/>
        <w:jc w:val="both"/>
        <w:rPr>
          <w:rFonts w:ascii="Verdana" w:hAnsi="Verdana" w:cs="Arial"/>
          <w:sz w:val="16"/>
          <w:szCs w:val="16"/>
          <w:lang w:val="es-ES_tradnl"/>
        </w:rPr>
      </w:pPr>
      <w:r w:rsidRPr="00911CF8">
        <w:rPr>
          <w:rStyle w:val="Refdenotaalpie"/>
          <w:rFonts w:ascii="Verdana" w:hAnsi="Verdana" w:cs="Arial"/>
          <w:sz w:val="16"/>
          <w:szCs w:val="16"/>
          <w:lang w:val="es-ES_tradnl"/>
        </w:rPr>
        <w:footnoteRef/>
      </w:r>
      <w:r w:rsidRPr="00911CF8">
        <w:rPr>
          <w:rFonts w:ascii="Verdana" w:hAnsi="Verdana" w:cs="Arial"/>
          <w:sz w:val="16"/>
          <w:szCs w:val="16"/>
          <w:lang w:val="es-ES_tradnl"/>
        </w:rPr>
        <w:t xml:space="preserve"> La doctrina ha señalado que “[…] durante la década de los ochenta y de los noventa, las más variadas instituciones anglosajonas empiezan a proponer toda una serie de definiciones de la citada colaboración público privada (o en términos anglosajones </w:t>
      </w:r>
      <w:r w:rsidRPr="00911CF8">
        <w:rPr>
          <w:rFonts w:ascii="Verdana" w:hAnsi="Verdana" w:cs="Arial"/>
          <w:i/>
          <w:iCs/>
          <w:sz w:val="16"/>
          <w:szCs w:val="16"/>
          <w:lang w:val="es-ES_tradnl"/>
        </w:rPr>
        <w:t>public private partnerships –</w:t>
      </w:r>
      <w:r w:rsidRPr="00911CF8">
        <w:rPr>
          <w:rFonts w:ascii="Verdana" w:hAnsi="Verdana" w:cs="Arial"/>
          <w:sz w:val="16"/>
          <w:szCs w:val="16"/>
          <w:lang w:val="es-ES_tradnl"/>
        </w:rPr>
        <w:t>PPP–, en adelante), para hacer referencia a una amplia gama de operaciones, técnicas y metodologías aglutinadas bajo un enfoque o idea común: incentivar el interés particular en la ejecución de cometidos públicos asumiendo los riesgos inherentes a dicha ejecución, de modo que cada sector aporta sus recursos y conocimientos con el fin de acometer la construcción de una infraestructura o la gestión de un servicio público de la manera más eficiente posible” (HERNANDO RYDINGS, María. La colaboración público privada. Fórmulas contractuales. Madrid: Civitas. pp. 37-38).</w:t>
      </w:r>
    </w:p>
  </w:footnote>
  <w:footnote w:id="4">
    <w:p w14:paraId="36A8E82E" w14:textId="77777777" w:rsidR="00DB49D1" w:rsidRPr="00911CF8" w:rsidRDefault="00DB49D1" w:rsidP="00DB49D1">
      <w:pPr>
        <w:pStyle w:val="Textonotapie"/>
        <w:ind w:firstLine="709"/>
        <w:jc w:val="both"/>
        <w:rPr>
          <w:rFonts w:ascii="Verdana" w:hAnsi="Verdana" w:cs="Arial"/>
          <w:sz w:val="16"/>
          <w:szCs w:val="16"/>
          <w:lang w:val="es-ES"/>
        </w:rPr>
      </w:pPr>
      <w:r w:rsidRPr="00911CF8">
        <w:rPr>
          <w:rStyle w:val="Refdenotaalpie"/>
          <w:rFonts w:ascii="Verdana" w:hAnsi="Verdana" w:cs="Arial"/>
          <w:sz w:val="16"/>
          <w:szCs w:val="16"/>
        </w:rPr>
        <w:footnoteRef/>
      </w:r>
      <w:r w:rsidRPr="00911CF8">
        <w:rPr>
          <w:rFonts w:ascii="Verdana" w:hAnsi="Verdana" w:cs="Arial"/>
          <w:sz w:val="16"/>
          <w:szCs w:val="16"/>
        </w:rPr>
        <w:t xml:space="preserve"> </w:t>
      </w:r>
      <w:r w:rsidRPr="00911CF8">
        <w:rPr>
          <w:rFonts w:ascii="Verdana" w:hAnsi="Verdana" w:cs="Arial"/>
          <w:sz w:val="16"/>
          <w:szCs w:val="16"/>
          <w:lang w:val="es-ES"/>
        </w:rPr>
        <w:t xml:space="preserve">BENAVIDES, José Luis. Presentación. En: BENAVIDES, José Luis (compilador). Estudio sobre el régimen jurídico de las asociaciones público-privadas. Bogotá: Universidad Externado de Colombia, 2014, p. 13. </w:t>
      </w:r>
    </w:p>
  </w:footnote>
  <w:footnote w:id="5">
    <w:p w14:paraId="08E00C9F" w14:textId="77777777" w:rsidR="00DB49D1" w:rsidRPr="00911CF8" w:rsidRDefault="00DB49D1" w:rsidP="00DB49D1">
      <w:pPr>
        <w:pStyle w:val="Textonotapie"/>
        <w:ind w:firstLine="709"/>
        <w:jc w:val="both"/>
        <w:rPr>
          <w:rFonts w:ascii="Verdana" w:hAnsi="Verdana" w:cs="Arial"/>
          <w:sz w:val="16"/>
          <w:szCs w:val="16"/>
        </w:rPr>
      </w:pPr>
      <w:r w:rsidRPr="00911CF8">
        <w:rPr>
          <w:rStyle w:val="Refdenotaalpie"/>
          <w:rFonts w:ascii="Verdana" w:hAnsi="Verdana" w:cs="Arial"/>
          <w:sz w:val="16"/>
          <w:szCs w:val="16"/>
        </w:rPr>
        <w:footnoteRef/>
      </w:r>
      <w:r w:rsidRPr="00911CF8">
        <w:rPr>
          <w:rFonts w:ascii="Verdana" w:hAnsi="Verdana" w:cs="Arial"/>
          <w:sz w:val="16"/>
          <w:szCs w:val="16"/>
        </w:rPr>
        <w:t xml:space="preserve"> CONSEJO DE ESTADO. Sala de Consulta y Servicio Civil. Concepto del 8 de mayo de 2018. Número único: 11001-03-06-000-2018-00095-00. Radicación interna: 2382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82743992" o:spid="_x0000_i1025" type="#_x0000_t75" style="width:11.1pt;height:11.1pt;visibility:visible;mso-wrap-style:square" o:bullet="t">
        <v:imagedata r:id="rId1" o:title=""/>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514"/>
    <w:rsid w:val="00046945"/>
    <w:rsid w:val="00061B2A"/>
    <w:rsid w:val="00082362"/>
    <w:rsid w:val="0009468D"/>
    <w:rsid w:val="000A683E"/>
    <w:rsid w:val="000B19B9"/>
    <w:rsid w:val="000D0334"/>
    <w:rsid w:val="000F6486"/>
    <w:rsid w:val="00105424"/>
    <w:rsid w:val="00125105"/>
    <w:rsid w:val="00127233"/>
    <w:rsid w:val="001511A0"/>
    <w:rsid w:val="00155BB6"/>
    <w:rsid w:val="001620D3"/>
    <w:rsid w:val="001E4177"/>
    <w:rsid w:val="001F7DC6"/>
    <w:rsid w:val="0023208A"/>
    <w:rsid w:val="00240BF7"/>
    <w:rsid w:val="002421BB"/>
    <w:rsid w:val="0025796E"/>
    <w:rsid w:val="002707A2"/>
    <w:rsid w:val="00277F0B"/>
    <w:rsid w:val="002951A0"/>
    <w:rsid w:val="002962BC"/>
    <w:rsid w:val="002A093D"/>
    <w:rsid w:val="002A0DD0"/>
    <w:rsid w:val="002A49AC"/>
    <w:rsid w:val="002A64FD"/>
    <w:rsid w:val="002C7A84"/>
    <w:rsid w:val="002E4FD9"/>
    <w:rsid w:val="00322A85"/>
    <w:rsid w:val="00324168"/>
    <w:rsid w:val="00327F97"/>
    <w:rsid w:val="003448F4"/>
    <w:rsid w:val="00374F5E"/>
    <w:rsid w:val="00377E3E"/>
    <w:rsid w:val="003A779E"/>
    <w:rsid w:val="003D0F4D"/>
    <w:rsid w:val="003D5B0D"/>
    <w:rsid w:val="003E0499"/>
    <w:rsid w:val="003F3941"/>
    <w:rsid w:val="00406575"/>
    <w:rsid w:val="00414C74"/>
    <w:rsid w:val="0042722E"/>
    <w:rsid w:val="0044528D"/>
    <w:rsid w:val="00464103"/>
    <w:rsid w:val="004A1847"/>
    <w:rsid w:val="004A305D"/>
    <w:rsid w:val="004E0D57"/>
    <w:rsid w:val="004F21C4"/>
    <w:rsid w:val="004F685F"/>
    <w:rsid w:val="005566E8"/>
    <w:rsid w:val="00574867"/>
    <w:rsid w:val="00591460"/>
    <w:rsid w:val="005B3816"/>
    <w:rsid w:val="005C3777"/>
    <w:rsid w:val="005C5CDC"/>
    <w:rsid w:val="005D476C"/>
    <w:rsid w:val="00617D53"/>
    <w:rsid w:val="006219F8"/>
    <w:rsid w:val="00665D70"/>
    <w:rsid w:val="00671418"/>
    <w:rsid w:val="006756CB"/>
    <w:rsid w:val="006900D9"/>
    <w:rsid w:val="00700BD1"/>
    <w:rsid w:val="00706C16"/>
    <w:rsid w:val="00756841"/>
    <w:rsid w:val="007649AB"/>
    <w:rsid w:val="00771D0C"/>
    <w:rsid w:val="007833AC"/>
    <w:rsid w:val="007B268C"/>
    <w:rsid w:val="007B7171"/>
    <w:rsid w:val="007C0C0F"/>
    <w:rsid w:val="007C3DC2"/>
    <w:rsid w:val="007E5497"/>
    <w:rsid w:val="00806F5F"/>
    <w:rsid w:val="00820278"/>
    <w:rsid w:val="008271E1"/>
    <w:rsid w:val="008326E6"/>
    <w:rsid w:val="00847631"/>
    <w:rsid w:val="00867F95"/>
    <w:rsid w:val="00875E21"/>
    <w:rsid w:val="008843B6"/>
    <w:rsid w:val="00891928"/>
    <w:rsid w:val="00896299"/>
    <w:rsid w:val="008A446D"/>
    <w:rsid w:val="008D180B"/>
    <w:rsid w:val="008F0EA7"/>
    <w:rsid w:val="00923EEF"/>
    <w:rsid w:val="009419F9"/>
    <w:rsid w:val="009453F3"/>
    <w:rsid w:val="0095632F"/>
    <w:rsid w:val="0095685E"/>
    <w:rsid w:val="00961B09"/>
    <w:rsid w:val="00965334"/>
    <w:rsid w:val="0097093E"/>
    <w:rsid w:val="00986AC5"/>
    <w:rsid w:val="009A0DFA"/>
    <w:rsid w:val="009B2D26"/>
    <w:rsid w:val="009C6132"/>
    <w:rsid w:val="009C71FA"/>
    <w:rsid w:val="009C72E7"/>
    <w:rsid w:val="009D3058"/>
    <w:rsid w:val="009F3A13"/>
    <w:rsid w:val="00A122D3"/>
    <w:rsid w:val="00A17F13"/>
    <w:rsid w:val="00A20739"/>
    <w:rsid w:val="00A33C78"/>
    <w:rsid w:val="00A703CD"/>
    <w:rsid w:val="00A85AEE"/>
    <w:rsid w:val="00AB0ADB"/>
    <w:rsid w:val="00B01B1A"/>
    <w:rsid w:val="00B66319"/>
    <w:rsid w:val="00B72CD3"/>
    <w:rsid w:val="00B72FFF"/>
    <w:rsid w:val="00B92FBB"/>
    <w:rsid w:val="00BC3D36"/>
    <w:rsid w:val="00BD7F72"/>
    <w:rsid w:val="00C04FB3"/>
    <w:rsid w:val="00C330EB"/>
    <w:rsid w:val="00C41061"/>
    <w:rsid w:val="00C4606A"/>
    <w:rsid w:val="00C754BE"/>
    <w:rsid w:val="00C76B1C"/>
    <w:rsid w:val="00CB6357"/>
    <w:rsid w:val="00CC1B26"/>
    <w:rsid w:val="00CD59CE"/>
    <w:rsid w:val="00D14EB3"/>
    <w:rsid w:val="00D423A2"/>
    <w:rsid w:val="00D520D8"/>
    <w:rsid w:val="00D63AC2"/>
    <w:rsid w:val="00D70E9E"/>
    <w:rsid w:val="00D7383B"/>
    <w:rsid w:val="00DA231B"/>
    <w:rsid w:val="00DB49D1"/>
    <w:rsid w:val="00DC39FC"/>
    <w:rsid w:val="00DF5254"/>
    <w:rsid w:val="00E16408"/>
    <w:rsid w:val="00E20894"/>
    <w:rsid w:val="00E245AB"/>
    <w:rsid w:val="00E2764C"/>
    <w:rsid w:val="00E27F2E"/>
    <w:rsid w:val="00E35B6B"/>
    <w:rsid w:val="00E50AFE"/>
    <w:rsid w:val="00E75C92"/>
    <w:rsid w:val="00E771DC"/>
    <w:rsid w:val="00E8772A"/>
    <w:rsid w:val="00E90F6B"/>
    <w:rsid w:val="00E92C27"/>
    <w:rsid w:val="00EA0E3D"/>
    <w:rsid w:val="00EC38A7"/>
    <w:rsid w:val="00ED7384"/>
    <w:rsid w:val="00EE1AA8"/>
    <w:rsid w:val="00F31A82"/>
    <w:rsid w:val="00F31EDC"/>
    <w:rsid w:val="00F37922"/>
    <w:rsid w:val="00F462B3"/>
    <w:rsid w:val="00F5664F"/>
    <w:rsid w:val="00F666C4"/>
    <w:rsid w:val="00F76AFC"/>
    <w:rsid w:val="00FA47C0"/>
    <w:rsid w:val="00FB5DD1"/>
    <w:rsid w:val="00FC2B5D"/>
    <w:rsid w:val="00FF1449"/>
    <w:rsid w:val="328FFF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B49D1"/>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B49D1"/>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27538670">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6846236">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861158106">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incit.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D5D66985-58F7-4C20-94F6-C65C69655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2902</Words>
  <Characters>15964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6</cp:revision>
  <cp:lastPrinted>2023-01-10T21:18:00Z</cp:lastPrinted>
  <dcterms:created xsi:type="dcterms:W3CDTF">2026-08-10T21:42:00Z</dcterms:created>
  <dcterms:modified xsi:type="dcterms:W3CDTF">2026-08-13T14:11:00Z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