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25998" w14:textId="77777777" w:rsidR="009F089C" w:rsidRPr="00ED7AD8" w:rsidRDefault="009F089C" w:rsidP="009F089C">
      <w:pPr>
        <w:spacing w:after="0" w:line="240" w:lineRule="auto"/>
        <w:jc w:val="both"/>
        <w:rPr>
          <w:rFonts w:ascii="Verdana" w:hAnsi="Verdana"/>
          <w:b/>
        </w:rPr>
      </w:pPr>
      <w:bookmarkStart w:id="0" w:name="_Hlk143780582"/>
      <w:r w:rsidRPr="00ED7AD8">
        <w:rPr>
          <w:rFonts w:ascii="Verdana" w:hAnsi="Verdana" w:cs="Arial"/>
          <w:b/>
          <w:bCs/>
          <w:lang w:eastAsia="es-ES" w:bidi="es-ES"/>
        </w:rPr>
        <w:t>ADICIÓN – Concepto – Distintos supuestos – Prohibición – Adición en más del 50%</w:t>
      </w:r>
    </w:p>
    <w:p w14:paraId="35941A53" w14:textId="77777777" w:rsidR="009F089C" w:rsidRDefault="009F089C" w:rsidP="009F089C">
      <w:pPr>
        <w:spacing w:after="0" w:line="240" w:lineRule="auto"/>
        <w:rPr>
          <w:rFonts w:ascii="Verdana" w:hAnsi="Verdana"/>
        </w:rPr>
      </w:pPr>
    </w:p>
    <w:p w14:paraId="0DC2B09B" w14:textId="77777777" w:rsidR="009F089C" w:rsidRPr="001631FE" w:rsidRDefault="009F089C" w:rsidP="009F089C">
      <w:pPr>
        <w:spacing w:after="0" w:line="240" w:lineRule="auto"/>
        <w:jc w:val="both"/>
        <w:rPr>
          <w:rFonts w:ascii="Verdana" w:eastAsia="Calibri" w:hAnsi="Verdana" w:cs="Arial"/>
          <w:color w:val="000000"/>
          <w:sz w:val="20"/>
          <w:szCs w:val="20"/>
          <w:lang w:eastAsia="es-ES_tradnl"/>
        </w:rPr>
      </w:pPr>
      <w:r w:rsidRPr="001631FE">
        <w:rPr>
          <w:rFonts w:ascii="Verdana" w:eastAsia="Calibri" w:hAnsi="Verdana" w:cs="Arial"/>
          <w:color w:val="000000"/>
          <w:sz w:val="20"/>
          <w:szCs w:val="20"/>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1631FE">
        <w:rPr>
          <w:rFonts w:ascii="Verdana" w:eastAsia="Calibri" w:hAnsi="Verdana" w:cs="Arial"/>
          <w:color w:val="000000"/>
          <w:sz w:val="20"/>
          <w:szCs w:val="20"/>
          <w:lang w:eastAsia="es-ES_tradnl"/>
        </w:rPr>
        <w:t>ii</w:t>
      </w:r>
      <w:proofErr w:type="spellEnd"/>
      <w:r w:rsidRPr="001631FE">
        <w:rPr>
          <w:rFonts w:ascii="Verdana" w:eastAsia="Calibri" w:hAnsi="Verdana" w:cs="Arial"/>
          <w:color w:val="000000"/>
          <w:sz w:val="20"/>
          <w:szCs w:val="20"/>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00FDE49B" w14:textId="77777777" w:rsidR="009F089C" w:rsidRDefault="009F089C" w:rsidP="009F089C">
      <w:pPr>
        <w:spacing w:after="0" w:line="240" w:lineRule="auto"/>
        <w:rPr>
          <w:rFonts w:ascii="Verdana" w:hAnsi="Verdana"/>
        </w:rPr>
      </w:pPr>
    </w:p>
    <w:p w14:paraId="2737CDED" w14:textId="77777777" w:rsidR="009F089C" w:rsidRPr="00ED7AD8" w:rsidRDefault="009F089C" w:rsidP="009F089C">
      <w:pPr>
        <w:spacing w:after="0" w:line="240" w:lineRule="auto"/>
        <w:jc w:val="both"/>
        <w:rPr>
          <w:rFonts w:ascii="Verdana" w:hAnsi="Verdana" w:cs="Arial"/>
          <w:b/>
          <w:bCs/>
          <w:lang w:eastAsia="es-ES" w:bidi="es-ES"/>
        </w:rPr>
      </w:pPr>
      <w:r w:rsidRPr="00ED7AD8">
        <w:rPr>
          <w:rFonts w:ascii="Verdana" w:hAnsi="Verdana" w:cs="Arial"/>
          <w:b/>
          <w:bCs/>
          <w:lang w:eastAsia="es-ES" w:bidi="es-ES"/>
        </w:rPr>
        <w:t>ADICIÓN – Prohibición – Monto – Cálculo – Parágrafo artículo 40 – Ley 80 de 1993</w:t>
      </w:r>
    </w:p>
    <w:p w14:paraId="22E3B8BE" w14:textId="77777777" w:rsidR="009F089C" w:rsidRDefault="009F089C" w:rsidP="009F089C">
      <w:pPr>
        <w:spacing w:after="0" w:line="240" w:lineRule="auto"/>
        <w:jc w:val="both"/>
        <w:rPr>
          <w:rFonts w:ascii="Verdana" w:hAnsi="Verdana" w:cs="Arial"/>
          <w:b/>
          <w:bCs/>
          <w:lang w:eastAsia="es-ES" w:bidi="es-ES"/>
        </w:rPr>
      </w:pPr>
    </w:p>
    <w:p w14:paraId="1533267B" w14:textId="77777777" w:rsidR="009F089C" w:rsidRPr="00E45B7D" w:rsidRDefault="009F089C" w:rsidP="009F089C">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Lo importante es que, frente a cualquier incremento del valor inicial del contrato</w:t>
      </w:r>
      <w:r w:rsidRPr="00E45B7D">
        <w:rPr>
          <w:rFonts w:ascii="Verdana" w:eastAsia="Calibri" w:hAnsi="Verdana" w:cs="Arial"/>
          <w:i/>
          <w:iCs/>
          <w:color w:val="000000"/>
          <w:sz w:val="20"/>
          <w:szCs w:val="20"/>
          <w:lang w:eastAsia="es-ES_tradnl"/>
        </w:rPr>
        <w:t xml:space="preserve"> </w:t>
      </w:r>
      <w:r w:rsidRPr="00E45B7D">
        <w:rPr>
          <w:rFonts w:ascii="Verdana" w:eastAsia="Calibri" w:hAnsi="Verdana" w:cs="Arial"/>
          <w:color w:val="000000"/>
          <w:sz w:val="20"/>
          <w:szCs w:val="20"/>
          <w:lang w:eastAsia="es-ES_tradnl"/>
        </w:rPr>
        <w:t>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que aplica a los contratos estatales, cuyos destinatarios son entidades sujetas al Estatuto General de Contratación de la Administración Pública.</w:t>
      </w:r>
    </w:p>
    <w:p w14:paraId="66580985" w14:textId="77777777" w:rsidR="009F089C" w:rsidRDefault="009F089C" w:rsidP="009F089C">
      <w:pPr>
        <w:spacing w:after="0" w:line="240" w:lineRule="auto"/>
        <w:jc w:val="both"/>
        <w:rPr>
          <w:rFonts w:ascii="Verdana" w:eastAsia="Calibri" w:hAnsi="Verdana" w:cs="Arial"/>
          <w:color w:val="000000"/>
          <w:sz w:val="20"/>
          <w:szCs w:val="20"/>
          <w:lang w:eastAsia="es-ES_tradnl"/>
        </w:rPr>
      </w:pPr>
    </w:p>
    <w:p w14:paraId="5A722ACA" w14:textId="77777777" w:rsidR="009F089C" w:rsidRPr="00E45B7D" w:rsidRDefault="009F089C" w:rsidP="009F089C">
      <w:pPr>
        <w:spacing w:after="0" w:line="240" w:lineRule="auto"/>
        <w:jc w:val="both"/>
        <w:rPr>
          <w:rFonts w:ascii="Verdana" w:eastAsia="Calibri" w:hAnsi="Verdana" w:cs="Arial"/>
          <w:color w:val="000000"/>
          <w:sz w:val="20"/>
          <w:szCs w:val="20"/>
          <w:lang w:eastAsia="es-ES_tradnl"/>
        </w:rPr>
      </w:pPr>
      <w:r w:rsidRPr="00E45B7D">
        <w:rPr>
          <w:rFonts w:ascii="Verdana" w:eastAsia="Calibri" w:hAnsi="Verdana" w:cs="Arial"/>
          <w:color w:val="000000"/>
          <w:sz w:val="20"/>
          <w:szCs w:val="20"/>
          <w:lang w:eastAsia="es-ES_tradnl"/>
        </w:rPr>
        <w:t xml:space="preserve">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68E06617" w14:textId="77777777" w:rsidR="009F089C" w:rsidRPr="00ED7AD8" w:rsidRDefault="009F089C" w:rsidP="009F089C">
      <w:pPr>
        <w:spacing w:after="0" w:line="240" w:lineRule="auto"/>
        <w:jc w:val="both"/>
        <w:rPr>
          <w:rFonts w:ascii="Verdana" w:hAnsi="Verdana" w:cs="Arial"/>
          <w:b/>
          <w:bCs/>
          <w:lang w:eastAsia="es-ES" w:bidi="es-ES"/>
        </w:rPr>
      </w:pPr>
    </w:p>
    <w:p w14:paraId="03B970FA" w14:textId="7AB16152" w:rsidR="009F089C" w:rsidRPr="00ED7AD8" w:rsidRDefault="009F089C" w:rsidP="009F089C">
      <w:pPr>
        <w:spacing w:after="0" w:line="240" w:lineRule="auto"/>
        <w:jc w:val="both"/>
        <w:rPr>
          <w:rFonts w:ascii="Verdana" w:hAnsi="Verdana" w:cs="Arial"/>
          <w:b/>
          <w:bCs/>
          <w:lang w:eastAsia="es-ES" w:bidi="es-ES"/>
        </w:rPr>
      </w:pPr>
      <w:r w:rsidRPr="00ED7AD8">
        <w:rPr>
          <w:rFonts w:ascii="Verdana" w:hAnsi="Verdana" w:cs="Arial"/>
          <w:b/>
          <w:bCs/>
          <w:lang w:eastAsia="es-ES" w:bidi="es-ES"/>
        </w:rPr>
        <w:lastRenderedPageBreak/>
        <w:t xml:space="preserve">MODIFICACION DE LOS CONTRATOS ESTATALES – Procedencia – condiciones </w:t>
      </w:r>
      <w:r w:rsidR="00FC009A" w:rsidRPr="00FC009A">
        <w:rPr>
          <w:rFonts w:ascii="Verdana" w:hAnsi="Verdana" w:cs="Arial"/>
          <w:b/>
          <w:bCs/>
          <w:lang w:val="es-ES" w:eastAsia="es-ES" w:bidi="es-ES"/>
        </w:rPr>
        <w:t>–</w:t>
      </w:r>
      <w:r w:rsidRPr="00ED7AD8">
        <w:rPr>
          <w:rFonts w:ascii="Verdana" w:hAnsi="Verdana" w:cs="Arial"/>
          <w:b/>
          <w:bCs/>
          <w:lang w:eastAsia="es-ES" w:bidi="es-ES"/>
        </w:rPr>
        <w:t xml:space="preserve"> Límites</w:t>
      </w:r>
    </w:p>
    <w:p w14:paraId="7C2FDA84" w14:textId="77777777" w:rsidR="009F089C" w:rsidRDefault="009F089C" w:rsidP="009F089C">
      <w:pPr>
        <w:spacing w:after="0" w:line="240" w:lineRule="auto"/>
        <w:jc w:val="both"/>
        <w:rPr>
          <w:rFonts w:ascii="Verdana" w:hAnsi="Verdana"/>
          <w:b/>
        </w:rPr>
      </w:pPr>
    </w:p>
    <w:p w14:paraId="52DF06E4" w14:textId="77777777" w:rsidR="009F089C" w:rsidRPr="00E45B7D" w:rsidRDefault="009F089C" w:rsidP="009F089C">
      <w:pPr>
        <w:widowControl w:val="0"/>
        <w:autoSpaceDE w:val="0"/>
        <w:autoSpaceDN w:val="0"/>
        <w:spacing w:after="0" w:line="240" w:lineRule="auto"/>
        <w:jc w:val="both"/>
        <w:rPr>
          <w:rFonts w:ascii="Verdana" w:hAnsi="Verdana"/>
          <w:sz w:val="20"/>
          <w:szCs w:val="20"/>
        </w:rPr>
      </w:pPr>
      <w:r w:rsidRPr="00E45B7D">
        <w:rPr>
          <w:rFonts w:ascii="Verdana" w:eastAsia="Calibri" w:hAnsi="Verdana" w:cs="Arial"/>
          <w:sz w:val="20"/>
          <w:szCs w:val="20"/>
        </w:rPr>
        <w:t xml:space="preserve">Sin perjuicio de lo expuesto, </w:t>
      </w:r>
      <w:r w:rsidRPr="00E45B7D">
        <w:rPr>
          <w:rFonts w:ascii="Verdana" w:hAnsi="Verdana"/>
          <w:sz w:val="20"/>
          <w:szCs w:val="20"/>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respetados por la entidad contratante a preservar los principios de origen legal como es el principio de planeación, de selección objetiva de libertad de concurrencia, de transparencia, de igualdad, entre otros, tal y como se explicará a continuación. </w:t>
      </w:r>
    </w:p>
    <w:p w14:paraId="51184C4B" w14:textId="77777777" w:rsidR="009F089C" w:rsidRDefault="009F089C" w:rsidP="009F089C">
      <w:pPr>
        <w:spacing w:after="0" w:line="240" w:lineRule="auto"/>
        <w:jc w:val="both"/>
        <w:rPr>
          <w:rFonts w:ascii="Verdana" w:hAnsi="Verdana"/>
          <w:sz w:val="20"/>
          <w:szCs w:val="20"/>
        </w:rPr>
      </w:pPr>
    </w:p>
    <w:p w14:paraId="2C33AF91" w14:textId="77777777" w:rsidR="009F089C" w:rsidRPr="00E45B7D" w:rsidRDefault="009F089C" w:rsidP="009F089C">
      <w:pPr>
        <w:spacing w:after="0" w:line="240" w:lineRule="auto"/>
        <w:jc w:val="both"/>
        <w:rPr>
          <w:rFonts w:ascii="Verdana" w:eastAsia="Calibri" w:hAnsi="Verdana" w:cs="Arial"/>
          <w:sz w:val="20"/>
          <w:szCs w:val="20"/>
        </w:rPr>
      </w:pPr>
      <w:r w:rsidRPr="00E45B7D">
        <w:rPr>
          <w:rFonts w:ascii="Verdana" w:hAnsi="Verdana"/>
          <w:sz w:val="20"/>
          <w:szCs w:val="20"/>
        </w:rPr>
        <w:t xml:space="preserve">Dentro de los límites de </w:t>
      </w:r>
      <w:r w:rsidRPr="00E45B7D">
        <w:rPr>
          <w:rFonts w:ascii="Verdana" w:hAnsi="Verdana"/>
          <w:i/>
          <w:sz w:val="20"/>
          <w:szCs w:val="20"/>
        </w:rPr>
        <w:t xml:space="preserve">orden temporal </w:t>
      </w:r>
      <w:r w:rsidRPr="00E45B7D">
        <w:rPr>
          <w:rFonts w:ascii="Verdana" w:hAnsi="Verdana"/>
          <w:sz w:val="20"/>
          <w:szCs w:val="20"/>
        </w:rPr>
        <w:t xml:space="preserve">están comprendidos: </w:t>
      </w:r>
      <w:r w:rsidRPr="00E45B7D">
        <w:rPr>
          <w:rFonts w:ascii="Verdana" w:eastAsia="Arial" w:hAnsi="Verdana" w:cs="Arial"/>
          <w:sz w:val="20"/>
          <w:szCs w:val="20"/>
          <w:lang w:val="es-MX" w:eastAsia="es-ES" w:bidi="es-ES"/>
        </w:rPr>
        <w:t xml:space="preserve">i) la vigencia del contrato, pues no podría modificarse un contrato cuyo plazo ha culminado y; </w:t>
      </w:r>
      <w:proofErr w:type="spellStart"/>
      <w:r w:rsidRPr="00E45B7D">
        <w:rPr>
          <w:rFonts w:ascii="Verdana" w:eastAsia="Arial" w:hAnsi="Verdana" w:cs="Arial"/>
          <w:sz w:val="20"/>
          <w:szCs w:val="20"/>
          <w:lang w:val="es-MX" w:eastAsia="es-ES" w:bidi="es-ES"/>
        </w:rPr>
        <w:t>ii</w:t>
      </w:r>
      <w:proofErr w:type="spellEnd"/>
      <w:r w:rsidRPr="00E45B7D">
        <w:rPr>
          <w:rFonts w:ascii="Verdana" w:eastAsia="Arial" w:hAnsi="Verdana" w:cs="Arial"/>
          <w:sz w:val="20"/>
          <w:szCs w:val="20"/>
          <w:lang w:val="es-MX" w:eastAsia="es-ES" w:bidi="es-ES"/>
        </w:rPr>
        <w:t>) la prohibición de consagrar prórrogas automáticas, sucesivas o indefinidas, en tanto resultan contrarias al derecho esencial de la libertad de competencia.</w:t>
      </w:r>
      <w:r w:rsidRPr="00E45B7D">
        <w:rPr>
          <w:rFonts w:ascii="Verdana" w:eastAsia="Calibri" w:hAnsi="Verdana" w:cs="Arial"/>
          <w:sz w:val="20"/>
          <w:szCs w:val="20"/>
        </w:rPr>
        <w:t xml:space="preserve"> En torno a los límites de </w:t>
      </w:r>
      <w:r w:rsidRPr="00E45B7D">
        <w:rPr>
          <w:rFonts w:ascii="Verdana" w:eastAsia="Calibri" w:hAnsi="Verdana" w:cs="Arial"/>
          <w:i/>
          <w:sz w:val="20"/>
          <w:szCs w:val="20"/>
        </w:rPr>
        <w:t>orden formal</w:t>
      </w:r>
      <w:r w:rsidRPr="00E45B7D">
        <w:rPr>
          <w:rFonts w:ascii="Verdana" w:eastAsia="Calibri" w:hAnsi="Verdana" w:cs="Arial"/>
          <w:sz w:val="20"/>
          <w:szCs w:val="20"/>
        </w:rPr>
        <w:t xml:space="preserve">, debe señalarse que, por un lado, es necesario que, la </w:t>
      </w:r>
      <w:r w:rsidRPr="00E45B7D">
        <w:rPr>
          <w:rFonts w:ascii="Verdana" w:eastAsia="Arial" w:hAnsi="Verdana" w:cs="Arial"/>
          <w:sz w:val="20"/>
          <w:szCs w:val="20"/>
          <w:lang w:val="es-MX" w:eastAsia="es-ES" w:bidi="es-ES"/>
        </w:rPr>
        <w:t xml:space="preserve">modificación de los contratos conste por escrito, dado el carácter solemne del contrato estatal y que sea suscrito por el jefe o representante legal o su delegado, de conformidad con los artículos 11 y 12 de la Ley 80 de 1993, así como el deber de la existencia de las disponibilidades presupuestales para el cumplimiento de las obligaciones. Por otro lado, </w:t>
      </w:r>
      <w:r w:rsidRPr="00E45B7D">
        <w:rPr>
          <w:rFonts w:ascii="Verdana" w:eastAsia="Calibri" w:hAnsi="Verdana" w:cs="Arial"/>
          <w:sz w:val="20"/>
          <w:szCs w:val="20"/>
        </w:rPr>
        <w:t>la entidad debe motivar y justificar la modificación.</w:t>
      </w:r>
    </w:p>
    <w:p w14:paraId="55E30ABE" w14:textId="77777777" w:rsidR="009F089C" w:rsidRDefault="009F089C" w:rsidP="009F089C">
      <w:pPr>
        <w:spacing w:after="0" w:line="240" w:lineRule="auto"/>
        <w:jc w:val="both"/>
        <w:rPr>
          <w:rFonts w:ascii="Verdana" w:eastAsia="Calibri" w:hAnsi="Verdana" w:cs="Arial"/>
          <w:sz w:val="20"/>
          <w:szCs w:val="20"/>
        </w:rPr>
      </w:pPr>
    </w:p>
    <w:p w14:paraId="021FF64A" w14:textId="77777777" w:rsidR="009F089C" w:rsidRPr="0048376B" w:rsidRDefault="009F089C" w:rsidP="009F089C">
      <w:pPr>
        <w:spacing w:after="0" w:line="240" w:lineRule="auto"/>
        <w:jc w:val="both"/>
        <w:rPr>
          <w:rFonts w:ascii="Verdana" w:eastAsia="Calibri" w:hAnsi="Verdana" w:cs="Arial"/>
          <w:i/>
          <w:sz w:val="20"/>
          <w:szCs w:val="20"/>
          <w:lang w:val="es-MX"/>
        </w:rPr>
      </w:pPr>
      <w:r w:rsidRPr="0048376B">
        <w:rPr>
          <w:rFonts w:ascii="Verdana" w:eastAsia="Calibri" w:hAnsi="Verdana" w:cs="Arial"/>
          <w:sz w:val="20"/>
          <w:szCs w:val="20"/>
        </w:rPr>
        <w:t xml:space="preserve">Los </w:t>
      </w:r>
      <w:r w:rsidRPr="0048376B">
        <w:rPr>
          <w:rFonts w:ascii="Verdana" w:eastAsia="Calibri" w:hAnsi="Verdana" w:cs="Arial"/>
          <w:i/>
          <w:sz w:val="20"/>
          <w:szCs w:val="20"/>
        </w:rPr>
        <w:t>límites materiales</w:t>
      </w:r>
      <w:r w:rsidRPr="0048376B">
        <w:rPr>
          <w:rFonts w:ascii="Verdana" w:eastAsia="Calibri" w:hAnsi="Verdana" w:cs="Arial"/>
          <w:sz w:val="20"/>
          <w:szCs w:val="20"/>
        </w:rPr>
        <w:t xml:space="preserve"> </w:t>
      </w:r>
      <w:r w:rsidRPr="0048376B">
        <w:rPr>
          <w:rFonts w:ascii="Verdana" w:eastAsia="Calibri" w:hAnsi="Verdana" w:cs="Arial"/>
          <w:sz w:val="20"/>
          <w:szCs w:val="20"/>
          <w:lang w:val="es-MX"/>
        </w:rPr>
        <w:t xml:space="preserve">corresponden a la prohibición de modificar las condiciones sustanciales del contrato, que se presentará en los casos en que se incluyan elementos que, </w:t>
      </w:r>
      <w:r w:rsidRPr="0048376B">
        <w:rPr>
          <w:rFonts w:ascii="Verdana" w:eastAsia="Calibri" w:hAnsi="Verdana" w:cs="Arial"/>
          <w:i/>
          <w:sz w:val="20"/>
          <w:szCs w:val="20"/>
          <w:lang w:val="es-MX"/>
        </w:rPr>
        <w:t xml:space="preserve">“habiendo figurado en el procedimiento inicial, hubiera permitido la participación de otros interesados aparte de los inicialmente admitidos, o seleccionar una oferta distinta de la inicialmente seleccionada”. </w:t>
      </w:r>
      <w:r w:rsidRPr="0048376B">
        <w:rPr>
          <w:rFonts w:ascii="Verdana" w:eastAsia="Calibri" w:hAnsi="Verdana" w:cs="Arial"/>
          <w:sz w:val="20"/>
          <w:szCs w:val="20"/>
          <w:lang w:val="es-MX"/>
        </w:rPr>
        <w:t xml:space="preserve">Finalmente, se encuentran los </w:t>
      </w:r>
      <w:r w:rsidRPr="0048376B">
        <w:rPr>
          <w:rFonts w:ascii="Verdana" w:eastAsia="Calibri" w:hAnsi="Verdana" w:cs="Arial"/>
          <w:i/>
          <w:sz w:val="20"/>
          <w:szCs w:val="20"/>
          <w:lang w:val="es-MX"/>
        </w:rPr>
        <w:t>límites axiológicos</w:t>
      </w:r>
      <w:r w:rsidRPr="0048376B">
        <w:rPr>
          <w:rFonts w:ascii="Verdana" w:eastAsia="Calibri" w:hAnsi="Verdana" w:cs="Arial"/>
          <w:sz w:val="20"/>
          <w:szCs w:val="20"/>
          <w:lang w:val="es-MX"/>
        </w:rPr>
        <w:t xml:space="preserve">, los cuales se fundan en la necesidad de preservar los principios de igualdad, transparencia, libertad de concurrencia, selección objetiva y planeación. </w:t>
      </w:r>
      <w:r w:rsidRPr="0048376B">
        <w:rPr>
          <w:rFonts w:ascii="Verdana" w:eastAsia="Calibri" w:hAnsi="Verdana" w:cs="Arial"/>
          <w:sz w:val="20"/>
          <w:szCs w:val="20"/>
        </w:rPr>
        <w:t xml:space="preserve">Lo anterior, con la finalidad de realizar la escogencia diligente de la mejor oferta, para beneficiar los intereses y fines públicos inmersos en la contratación de las Entidades Estatales. A modo de ejemplo, la concepción de mayores cantidades de obra, como expresión del contrato original sin valor determinado, aunque determinable, no puede dar lugar a una ampliación ilimitada de estos contratos, pues no se encuentran exentos de la aplicación de los principios de la contratación estatal. </w:t>
      </w:r>
    </w:p>
    <w:p w14:paraId="1F383181" w14:textId="77777777" w:rsidR="009F089C" w:rsidRPr="00E45B7D" w:rsidRDefault="009F089C" w:rsidP="009F089C">
      <w:pPr>
        <w:spacing w:after="0" w:line="240" w:lineRule="auto"/>
        <w:jc w:val="both"/>
        <w:rPr>
          <w:rFonts w:ascii="Verdana" w:eastAsia="Calibri" w:hAnsi="Verdana" w:cs="Arial"/>
          <w:sz w:val="20"/>
          <w:szCs w:val="20"/>
        </w:rPr>
      </w:pPr>
    </w:p>
    <w:p w14:paraId="49CFD351" w14:textId="77777777" w:rsidR="009F089C" w:rsidRPr="00FC6920" w:rsidRDefault="009F089C" w:rsidP="009F089C">
      <w:pPr>
        <w:spacing w:after="0" w:line="240" w:lineRule="auto"/>
        <w:rPr>
          <w:rFonts w:ascii="Verdana" w:hAnsi="Verdana" w:cs="Arial"/>
          <w:b/>
          <w:lang w:eastAsia="es-ES" w:bidi="es-ES"/>
        </w:rPr>
      </w:pPr>
      <w:r w:rsidRPr="00FC6920">
        <w:rPr>
          <w:rFonts w:ascii="Verdana" w:hAnsi="Verdana" w:cs="Arial"/>
          <w:b/>
          <w:lang w:eastAsia="es-ES" w:bidi="es-ES"/>
        </w:rPr>
        <w:t>ADICIÓN – Presupuestos – Estudio de Mercado</w:t>
      </w:r>
    </w:p>
    <w:p w14:paraId="44EAB6C6" w14:textId="77777777" w:rsidR="009F089C" w:rsidRDefault="009F089C" w:rsidP="009F089C">
      <w:pPr>
        <w:spacing w:after="0" w:line="240" w:lineRule="auto"/>
        <w:rPr>
          <w:rFonts w:ascii="Verdana" w:hAnsi="Verdana" w:cs="Arial"/>
          <w:b/>
          <w:bCs/>
          <w:lang w:eastAsia="es-ES" w:bidi="es-ES"/>
        </w:rPr>
      </w:pPr>
    </w:p>
    <w:p w14:paraId="7B72966E" w14:textId="77777777" w:rsidR="009F089C" w:rsidRDefault="009F089C" w:rsidP="009F089C">
      <w:pPr>
        <w:spacing w:after="0" w:line="240" w:lineRule="auto"/>
        <w:jc w:val="both"/>
        <w:rPr>
          <w:rFonts w:ascii="Verdana" w:eastAsia="Calibri" w:hAnsi="Verdana" w:cs="Arial"/>
          <w:sz w:val="20"/>
          <w:szCs w:val="20"/>
        </w:rPr>
      </w:pPr>
      <w:r w:rsidRPr="008F55AC">
        <w:rPr>
          <w:rFonts w:ascii="Verdana" w:eastAsia="Calibri" w:hAnsi="Verdana" w:cs="Arial"/>
          <w:sz w:val="20"/>
          <w:szCs w:val="20"/>
        </w:rPr>
        <w:t xml:space="preserve">En ese sentido, la procedencia de una adición exige verificar, en cada caso concreto, la existencia de una necesidad sobreviniente durante la ejecución contractual que haga necesario ampliar las prestaciones inicialmente pactadas, y que dicha necesidad no sea consecuencia de una deficiente planeación atribuible a la entidad estatal. Esta circunstancia debe encontrarse debidamente acreditada en los estudios y documentos </w:t>
      </w:r>
      <w:r w:rsidRPr="008F55AC">
        <w:rPr>
          <w:rFonts w:ascii="Verdana" w:eastAsia="Calibri" w:hAnsi="Verdana" w:cs="Arial"/>
          <w:sz w:val="20"/>
          <w:szCs w:val="20"/>
        </w:rPr>
        <w:lastRenderedPageBreak/>
        <w:t>que sustenten la modificación y permitir establecer que la adición constituye una alternativa jurídica y procedente para atender la necesidad identificada. A su vez, la modificación debe preservar el núcleo esencial del contrato, atender los límites cuantitativos expuestos y recaer sobre prestaciones que guarden una relación directa con el objeto inicialmente contratado, de manera que no se utilice para incorporar prestaciones sustancialmente diferentes o para eludir la realización de un nuevo proceso de contratación.</w:t>
      </w:r>
    </w:p>
    <w:p w14:paraId="7601E541" w14:textId="77777777" w:rsidR="009F089C" w:rsidRPr="008F55AC" w:rsidRDefault="009F089C" w:rsidP="009F089C">
      <w:pPr>
        <w:spacing w:after="0" w:line="240" w:lineRule="auto"/>
        <w:jc w:val="both"/>
        <w:rPr>
          <w:rFonts w:ascii="Verdana" w:eastAsia="Calibri" w:hAnsi="Verdana" w:cs="Arial"/>
          <w:sz w:val="20"/>
          <w:szCs w:val="20"/>
        </w:rPr>
      </w:pPr>
    </w:p>
    <w:p w14:paraId="41C4F303" w14:textId="77777777" w:rsidR="009F089C" w:rsidRDefault="009F089C" w:rsidP="009F089C">
      <w:pPr>
        <w:spacing w:after="0" w:line="240" w:lineRule="auto"/>
        <w:jc w:val="both"/>
        <w:rPr>
          <w:rFonts w:ascii="Verdana" w:eastAsia="Calibri" w:hAnsi="Verdana" w:cs="Arial"/>
          <w:sz w:val="20"/>
          <w:szCs w:val="20"/>
        </w:rPr>
      </w:pPr>
      <w:r w:rsidRPr="008F55AC">
        <w:rPr>
          <w:rFonts w:ascii="Verdana" w:eastAsia="Calibri" w:hAnsi="Verdana" w:cs="Arial"/>
          <w:sz w:val="20"/>
          <w:szCs w:val="20"/>
        </w:rPr>
        <w:t xml:space="preserve">Lo anterior supone que este análisis no puede limitarse a constatar la existencia de una necesidad adicional, sino que la entidad debe justificar las razones por las cuales dicha necesidad puede ser atendida mediante la modificación del contrato vigente, en lugar de acudir a la celebración de un nuevo proceso de selección. </w:t>
      </w:r>
    </w:p>
    <w:p w14:paraId="3BAB926E" w14:textId="77777777" w:rsidR="009F089C" w:rsidRPr="008F55AC" w:rsidRDefault="009F089C" w:rsidP="009F089C">
      <w:pPr>
        <w:spacing w:after="0" w:line="240" w:lineRule="auto"/>
        <w:jc w:val="both"/>
        <w:rPr>
          <w:rFonts w:ascii="Verdana" w:eastAsia="Calibri" w:hAnsi="Verdana" w:cs="Arial"/>
          <w:sz w:val="20"/>
          <w:szCs w:val="20"/>
        </w:rPr>
      </w:pPr>
    </w:p>
    <w:p w14:paraId="401D65B8" w14:textId="77777777" w:rsidR="009F089C" w:rsidRPr="008F55AC" w:rsidRDefault="009F089C" w:rsidP="009F089C">
      <w:pPr>
        <w:spacing w:after="0" w:line="240" w:lineRule="auto"/>
        <w:jc w:val="both"/>
        <w:rPr>
          <w:rFonts w:ascii="Verdana" w:eastAsia="Calibri" w:hAnsi="Verdana" w:cs="Arial"/>
          <w:sz w:val="20"/>
          <w:szCs w:val="20"/>
        </w:rPr>
      </w:pPr>
      <w:r w:rsidRPr="0084239A">
        <w:rPr>
          <w:rFonts w:ascii="Verdana" w:eastAsia="Calibri" w:hAnsi="Verdana" w:cs="Arial"/>
          <w:sz w:val="20"/>
          <w:szCs w:val="20"/>
        </w:rPr>
        <w:t>Dentro de este análisis, adquiere especial relevancia la determinación del valor de la adición, el cual debe sustentarse en criterios objetivos y verificables, que guarden correspondencia con las condiciones inicialmente pactadas en el contrato, así como con las condiciones del mercado. En efecto, respecto de las prestaciones cuyos precios fueron determinados y pactados desde la celebración del contrato, la entidad deberá partir de las condiciones económicas inicialmente acordadas para establecer el valor de las prestaciones que serán objeto de la adición. Lo anterior, sin perjuicio de considerar los riesgos que hayan sido asignados a las partes, particularmente aquellos relacionados con las fluctuaciones de precios que puedan presentarse durante la ejecución del contrato. Por su parte, cuando la adición comprenda prestaciones cuyos precios no fueron establecidos inicialmente en el contrato, resulta pertinente que la entidad adelante un análisis de las condiciones del mercado que le permita determinar, mediante criterios objetivos y verificables, los precios que razonablemente deberían reconocerse por dichas prestaciones.</w:t>
      </w:r>
    </w:p>
    <w:p w14:paraId="42D422EE" w14:textId="77777777" w:rsidR="009F089C" w:rsidRPr="008F55AC" w:rsidRDefault="009F089C" w:rsidP="009F089C">
      <w:pPr>
        <w:spacing w:after="0" w:line="240" w:lineRule="auto"/>
        <w:jc w:val="both"/>
        <w:rPr>
          <w:rFonts w:ascii="Verdana" w:eastAsia="Calibri" w:hAnsi="Verdana" w:cs="Arial"/>
          <w:sz w:val="20"/>
          <w:szCs w:val="20"/>
        </w:rPr>
      </w:pPr>
    </w:p>
    <w:p w14:paraId="5F4CCB31" w14:textId="77777777" w:rsidR="009F089C" w:rsidRDefault="009F089C" w:rsidP="009F089C">
      <w:pPr>
        <w:spacing w:after="0" w:line="240" w:lineRule="auto"/>
        <w:rPr>
          <w:rFonts w:ascii="Verdana" w:hAnsi="Verdana"/>
        </w:rPr>
      </w:pPr>
    </w:p>
    <w:p w14:paraId="201C02A0" w14:textId="77777777" w:rsidR="009F089C" w:rsidRDefault="009F089C" w:rsidP="009F089C">
      <w:pPr>
        <w:spacing w:after="0" w:line="240" w:lineRule="auto"/>
        <w:rPr>
          <w:rFonts w:ascii="Verdana" w:hAnsi="Verdana"/>
        </w:rPr>
      </w:pPr>
    </w:p>
    <w:p w14:paraId="6D9D7636" w14:textId="77777777" w:rsidR="009F089C" w:rsidRDefault="009F089C" w:rsidP="009F089C">
      <w:pPr>
        <w:spacing w:after="0" w:line="240" w:lineRule="auto"/>
        <w:rPr>
          <w:rFonts w:ascii="Verdana" w:hAnsi="Verdana"/>
        </w:rPr>
      </w:pPr>
    </w:p>
    <w:p w14:paraId="4CCCD766" w14:textId="77777777" w:rsidR="009F089C" w:rsidRDefault="009F089C" w:rsidP="009F089C">
      <w:pPr>
        <w:spacing w:after="0" w:line="240" w:lineRule="auto"/>
        <w:rPr>
          <w:rFonts w:ascii="Verdana" w:hAnsi="Verdana"/>
        </w:rPr>
      </w:pPr>
    </w:p>
    <w:p w14:paraId="69703F8A" w14:textId="77777777" w:rsidR="009F089C" w:rsidRDefault="009F089C" w:rsidP="009F089C">
      <w:pPr>
        <w:spacing w:after="0" w:line="240" w:lineRule="auto"/>
        <w:rPr>
          <w:rFonts w:ascii="Verdana" w:hAnsi="Verdana"/>
        </w:rPr>
      </w:pPr>
    </w:p>
    <w:p w14:paraId="12428905" w14:textId="77777777" w:rsidR="009F089C" w:rsidRDefault="009F089C" w:rsidP="009F089C">
      <w:pPr>
        <w:spacing w:after="0" w:line="240" w:lineRule="auto"/>
        <w:rPr>
          <w:rFonts w:ascii="Verdana" w:hAnsi="Verdana"/>
        </w:rPr>
      </w:pPr>
    </w:p>
    <w:p w14:paraId="1D8F5046" w14:textId="77777777" w:rsidR="009F089C" w:rsidRDefault="009F089C" w:rsidP="009F089C">
      <w:pPr>
        <w:spacing w:after="0" w:line="240" w:lineRule="auto"/>
        <w:rPr>
          <w:rFonts w:ascii="Verdana" w:hAnsi="Verdana"/>
        </w:rPr>
      </w:pPr>
    </w:p>
    <w:p w14:paraId="1E073D89" w14:textId="77777777" w:rsidR="009F089C" w:rsidRDefault="009F089C" w:rsidP="009F089C">
      <w:pPr>
        <w:spacing w:after="0" w:line="240" w:lineRule="auto"/>
        <w:rPr>
          <w:rFonts w:ascii="Verdana" w:hAnsi="Verdana"/>
        </w:rPr>
      </w:pPr>
    </w:p>
    <w:p w14:paraId="16D07BC7" w14:textId="77777777" w:rsidR="009F089C" w:rsidRDefault="009F089C" w:rsidP="009F089C">
      <w:pPr>
        <w:spacing w:after="0" w:line="240" w:lineRule="auto"/>
        <w:rPr>
          <w:rFonts w:ascii="Verdana" w:hAnsi="Verdana"/>
        </w:rPr>
      </w:pPr>
    </w:p>
    <w:p w14:paraId="57292DF3" w14:textId="77777777" w:rsidR="009F089C" w:rsidRDefault="009F089C" w:rsidP="009F089C">
      <w:pPr>
        <w:spacing w:after="0" w:line="240" w:lineRule="auto"/>
        <w:rPr>
          <w:rFonts w:ascii="Verdana" w:hAnsi="Verdana"/>
        </w:rPr>
      </w:pPr>
    </w:p>
    <w:p w14:paraId="61D4A701" w14:textId="77777777" w:rsidR="009F089C" w:rsidRDefault="009F089C" w:rsidP="009F089C">
      <w:pPr>
        <w:spacing w:after="0" w:line="240" w:lineRule="auto"/>
        <w:rPr>
          <w:rFonts w:ascii="Verdana" w:hAnsi="Verdana"/>
        </w:rPr>
      </w:pPr>
    </w:p>
    <w:p w14:paraId="3617C880" w14:textId="77777777" w:rsidR="009F089C" w:rsidRDefault="009F089C" w:rsidP="009F089C">
      <w:pPr>
        <w:spacing w:after="0" w:line="240" w:lineRule="auto"/>
        <w:rPr>
          <w:rFonts w:ascii="Verdana" w:hAnsi="Verdana"/>
        </w:rPr>
      </w:pPr>
    </w:p>
    <w:p w14:paraId="4973A8FF" w14:textId="77777777" w:rsidR="009F089C" w:rsidRDefault="009F089C" w:rsidP="009F089C">
      <w:pPr>
        <w:spacing w:after="0" w:line="240" w:lineRule="auto"/>
        <w:rPr>
          <w:rFonts w:ascii="Verdana" w:hAnsi="Verdana"/>
        </w:rPr>
      </w:pPr>
    </w:p>
    <w:p w14:paraId="752717F3" w14:textId="77777777" w:rsidR="009F089C" w:rsidRDefault="009F089C" w:rsidP="009F089C">
      <w:pPr>
        <w:spacing w:after="0" w:line="240" w:lineRule="auto"/>
        <w:rPr>
          <w:rFonts w:ascii="Verdana" w:hAnsi="Verdana"/>
        </w:rPr>
      </w:pPr>
    </w:p>
    <w:p w14:paraId="77CEB2E5" w14:textId="77777777" w:rsidR="009F089C" w:rsidRDefault="009F089C" w:rsidP="009F089C">
      <w:pPr>
        <w:spacing w:after="0" w:line="240" w:lineRule="auto"/>
        <w:rPr>
          <w:rFonts w:ascii="Verdana" w:hAnsi="Verdana"/>
        </w:rPr>
      </w:pPr>
    </w:p>
    <w:p w14:paraId="4FB1F181" w14:textId="77777777" w:rsidR="009F089C" w:rsidRDefault="009F089C" w:rsidP="009F089C">
      <w:pPr>
        <w:spacing w:after="0" w:line="240" w:lineRule="auto"/>
        <w:rPr>
          <w:rFonts w:ascii="Verdana" w:hAnsi="Verdana"/>
        </w:rPr>
      </w:pPr>
    </w:p>
    <w:p w14:paraId="788AB482" w14:textId="77777777" w:rsidR="009F089C" w:rsidRDefault="009F089C" w:rsidP="009F089C">
      <w:pPr>
        <w:spacing w:after="0" w:line="240" w:lineRule="auto"/>
        <w:rPr>
          <w:rFonts w:ascii="Verdana" w:hAnsi="Verdana"/>
        </w:rPr>
      </w:pPr>
    </w:p>
    <w:p w14:paraId="7C3BC679" w14:textId="77777777" w:rsidR="009F089C" w:rsidRDefault="009F089C" w:rsidP="009F089C">
      <w:pPr>
        <w:spacing w:after="0" w:line="240" w:lineRule="auto"/>
        <w:rPr>
          <w:rFonts w:ascii="Verdana" w:hAnsi="Verdana"/>
        </w:rPr>
      </w:pPr>
    </w:p>
    <w:p w14:paraId="1C3A1BDA" w14:textId="6BC84415" w:rsidR="009F089C" w:rsidRPr="00DD681C" w:rsidRDefault="009F089C" w:rsidP="009F089C">
      <w:pPr>
        <w:spacing w:after="0" w:line="240" w:lineRule="auto"/>
        <w:rPr>
          <w:rFonts w:ascii="Verdana" w:hAnsi="Verdana"/>
        </w:rPr>
      </w:pPr>
      <w:r>
        <w:rPr>
          <w:rFonts w:ascii="Verdana" w:hAnsi="Verdana"/>
        </w:rPr>
        <w:t>Bogotá D.C.,</w:t>
      </w:r>
      <w:r w:rsidRPr="00B31C7B">
        <w:rPr>
          <w:rFonts w:ascii="Verdana" w:hAnsi="Verdana"/>
        </w:rPr>
        <w:tab/>
      </w:r>
      <w:r>
        <w:rPr>
          <w:rFonts w:ascii="Verdana" w:hAnsi="Verdana"/>
        </w:rPr>
        <w:t xml:space="preserve">. </w:t>
      </w:r>
      <w:r w:rsidR="008B4AA3">
        <w:rPr>
          <w:rFonts w:ascii="Verdana" w:eastAsia="Geomanist Light" w:hAnsi="Verdana" w:cs="Arial"/>
          <w:color w:val="201F1E"/>
        </w:rPr>
        <w:t>31 de agosto de 2026</w:t>
      </w:r>
    </w:p>
    <w:p w14:paraId="7C4B3277" w14:textId="77777777" w:rsidR="009F089C" w:rsidRPr="00DD681C" w:rsidRDefault="009F089C" w:rsidP="009F089C">
      <w:pPr>
        <w:spacing w:after="0" w:line="240" w:lineRule="auto"/>
        <w:jc w:val="both"/>
        <w:rPr>
          <w:rFonts w:ascii="Verdana" w:hAnsi="Verdana" w:cs="Arial"/>
          <w:bCs/>
          <w:lang w:eastAsia="es-ES" w:bidi="es-ES"/>
        </w:rPr>
      </w:pPr>
    </w:p>
    <w:p w14:paraId="6BDBE8E1" w14:textId="5773CB53" w:rsidR="009F089C" w:rsidRPr="00DD681C" w:rsidRDefault="008B4AA3" w:rsidP="008B4AA3">
      <w:pPr>
        <w:spacing w:after="0" w:line="240" w:lineRule="auto"/>
        <w:jc w:val="right"/>
        <w:rPr>
          <w:rFonts w:ascii="Verdana" w:hAnsi="Verdana" w:cs="Arial"/>
          <w:bCs/>
          <w:lang w:eastAsia="es-ES" w:bidi="es-ES"/>
        </w:rPr>
      </w:pPr>
      <w:r w:rsidRPr="008B4AA3">
        <w:rPr>
          <w:rFonts w:ascii="Verdana" w:hAnsi="Verdana" w:cs="Arial"/>
          <w:bCs/>
          <w:noProof/>
          <w:lang w:eastAsia="es-ES" w:bidi="es-ES"/>
        </w:rPr>
        <w:drawing>
          <wp:anchor distT="0" distB="0" distL="114300" distR="114300" simplePos="0" relativeHeight="251658240" behindDoc="0" locked="0" layoutInCell="1" allowOverlap="1" wp14:anchorId="410FDB22" wp14:editId="765F19C4">
            <wp:simplePos x="0" y="0"/>
            <wp:positionH relativeFrom="column">
              <wp:posOffset>3126105</wp:posOffset>
            </wp:positionH>
            <wp:positionV relativeFrom="paragraph">
              <wp:posOffset>-2540</wp:posOffset>
            </wp:positionV>
            <wp:extent cx="2484120" cy="1051560"/>
            <wp:effectExtent l="0" t="0" r="0" b="0"/>
            <wp:wrapSquare wrapText="bothSides"/>
            <wp:docPr id="8854303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4120" cy="1051560"/>
                    </a:xfrm>
                    <a:prstGeom prst="rect">
                      <a:avLst/>
                    </a:prstGeom>
                    <a:noFill/>
                    <a:ln>
                      <a:noFill/>
                    </a:ln>
                  </pic:spPr>
                </pic:pic>
              </a:graphicData>
            </a:graphic>
          </wp:anchor>
        </w:drawing>
      </w:r>
    </w:p>
    <w:p w14:paraId="6E81DE12" w14:textId="77777777" w:rsidR="009F089C" w:rsidRPr="00DD681C" w:rsidRDefault="009F089C" w:rsidP="009F089C">
      <w:pPr>
        <w:spacing w:after="0" w:line="240" w:lineRule="auto"/>
        <w:jc w:val="both"/>
        <w:rPr>
          <w:rFonts w:ascii="Verdana" w:hAnsi="Verdana" w:cs="Arial"/>
          <w:bCs/>
          <w:lang w:eastAsia="es-ES" w:bidi="es-ES"/>
        </w:rPr>
      </w:pPr>
      <w:r w:rsidRPr="00DD681C">
        <w:rPr>
          <w:rFonts w:ascii="Verdana" w:hAnsi="Verdana" w:cs="Arial"/>
          <w:bCs/>
          <w:lang w:eastAsia="es-ES" w:bidi="es-ES"/>
        </w:rPr>
        <w:t>Señor</w:t>
      </w:r>
      <w:r>
        <w:rPr>
          <w:rFonts w:ascii="Verdana" w:hAnsi="Verdana" w:cs="Arial"/>
          <w:bCs/>
          <w:lang w:eastAsia="es-ES" w:bidi="es-ES"/>
        </w:rPr>
        <w:t>a</w:t>
      </w:r>
    </w:p>
    <w:p w14:paraId="07314CC2" w14:textId="77777777" w:rsidR="009F089C" w:rsidRPr="00DD681C" w:rsidRDefault="009F089C" w:rsidP="009F089C">
      <w:pPr>
        <w:spacing w:after="0" w:line="240" w:lineRule="auto"/>
        <w:jc w:val="both"/>
        <w:rPr>
          <w:rFonts w:ascii="Verdana" w:hAnsi="Verdana" w:cs="Arial"/>
          <w:b/>
          <w:bCs/>
          <w:lang w:eastAsia="es-ES" w:bidi="es-ES"/>
        </w:rPr>
      </w:pPr>
      <w:r w:rsidRPr="00E74FA0">
        <w:rPr>
          <w:rFonts w:ascii="Verdana" w:hAnsi="Verdana" w:cs="Arial"/>
          <w:b/>
          <w:bCs/>
          <w:lang w:eastAsia="es-ES" w:bidi="es-ES"/>
        </w:rPr>
        <w:t xml:space="preserve">Mariana Pérez Cárdenas </w:t>
      </w:r>
    </w:p>
    <w:p w14:paraId="095A5777" w14:textId="77777777" w:rsidR="009F089C" w:rsidRPr="00F81EE6" w:rsidRDefault="009F089C" w:rsidP="009F089C">
      <w:pPr>
        <w:spacing w:after="0" w:line="240" w:lineRule="auto"/>
        <w:jc w:val="both"/>
        <w:rPr>
          <w:rFonts w:ascii="Verdana" w:hAnsi="Verdana"/>
        </w:rPr>
      </w:pPr>
      <w:hyperlink r:id="rId12" w:history="1">
        <w:r w:rsidRPr="00F81EE6">
          <w:rPr>
            <w:rStyle w:val="Hipervnculo"/>
            <w:rFonts w:ascii="Verdana" w:eastAsia="Times New Roman" w:hAnsi="Verdana" w:cs="Arial"/>
            <w:lang w:eastAsia="es-CO"/>
          </w:rPr>
          <w:t>marisami2001@gmail.com</w:t>
        </w:r>
      </w:hyperlink>
    </w:p>
    <w:p w14:paraId="69DA316A" w14:textId="77777777" w:rsidR="009F089C" w:rsidRPr="00DD681C" w:rsidRDefault="009F089C" w:rsidP="009F089C">
      <w:pPr>
        <w:spacing w:after="0" w:line="240" w:lineRule="auto"/>
        <w:jc w:val="both"/>
        <w:rPr>
          <w:rFonts w:ascii="Verdana" w:hAnsi="Verdana" w:cs="Arial"/>
          <w:bCs/>
          <w:lang w:val="es-MX" w:eastAsia="es-ES" w:bidi="es-ES"/>
        </w:rPr>
      </w:pPr>
      <w:r w:rsidRPr="00DD681C">
        <w:rPr>
          <w:rFonts w:ascii="Verdana" w:hAnsi="Verdana" w:cs="Arial"/>
          <w:bCs/>
          <w:lang w:val="es-MX" w:eastAsia="es-ES" w:bidi="es-ES"/>
        </w:rPr>
        <w:t xml:space="preserve">Bogotá D.C. </w:t>
      </w:r>
    </w:p>
    <w:p w14:paraId="72A6B0C2" w14:textId="77777777" w:rsidR="009F089C" w:rsidRPr="00DD681C" w:rsidRDefault="009F089C" w:rsidP="009F089C">
      <w:pPr>
        <w:spacing w:after="0" w:line="240" w:lineRule="auto"/>
        <w:jc w:val="both"/>
        <w:rPr>
          <w:rFonts w:ascii="Verdana" w:hAnsi="Verdana" w:cs="Arial"/>
          <w:b/>
          <w:bCs/>
          <w:lang w:val="es-ES_tradnl" w:eastAsia="es-ES" w:bidi="es-ES"/>
        </w:rPr>
      </w:pPr>
    </w:p>
    <w:p w14:paraId="7FD7E8FA" w14:textId="77777777" w:rsidR="009F089C" w:rsidRPr="00DD681C" w:rsidRDefault="009F089C" w:rsidP="009F089C">
      <w:pPr>
        <w:tabs>
          <w:tab w:val="left" w:pos="7184"/>
        </w:tabs>
        <w:spacing w:after="0" w:line="240" w:lineRule="auto"/>
        <w:jc w:val="both"/>
        <w:rPr>
          <w:rFonts w:ascii="Verdana" w:hAnsi="Verdana" w:cs="Arial"/>
          <w:b/>
          <w:bCs/>
          <w:lang w:val="es-ES_tradnl" w:eastAsia="es-ES" w:bidi="es-ES"/>
        </w:rPr>
      </w:pPr>
      <w:r w:rsidRPr="00DD681C">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9F089C" w:rsidRPr="00DD681C" w14:paraId="72485B13" w14:textId="77777777" w:rsidTr="00323289">
        <w:trPr>
          <w:trHeight w:val="312"/>
        </w:trPr>
        <w:tc>
          <w:tcPr>
            <w:tcW w:w="2689" w:type="dxa"/>
          </w:tcPr>
          <w:p w14:paraId="1911AB3F" w14:textId="77777777" w:rsidR="009F089C" w:rsidRPr="00DD681C" w:rsidRDefault="009F089C" w:rsidP="00323289">
            <w:pPr>
              <w:jc w:val="both"/>
              <w:rPr>
                <w:rFonts w:ascii="Verdana" w:hAnsi="Verdana" w:cs="Arial"/>
                <w:b/>
                <w:bCs/>
                <w:lang w:val="es-ES_tradnl" w:eastAsia="es-ES" w:bidi="es-ES"/>
              </w:rPr>
            </w:pPr>
          </w:p>
        </w:tc>
        <w:tc>
          <w:tcPr>
            <w:tcW w:w="6242" w:type="dxa"/>
          </w:tcPr>
          <w:p w14:paraId="55E33D11" w14:textId="17688008" w:rsidR="009F089C" w:rsidRPr="00DD681C" w:rsidRDefault="009F089C" w:rsidP="00323289">
            <w:pPr>
              <w:tabs>
                <w:tab w:val="right" w:pos="6242"/>
              </w:tabs>
              <w:jc w:val="both"/>
              <w:rPr>
                <w:rFonts w:ascii="Verdana" w:hAnsi="Verdana" w:cs="Arial"/>
                <w:b/>
                <w:bCs/>
                <w:lang w:val="es-MX" w:eastAsia="es-ES" w:bidi="es-ES"/>
              </w:rPr>
            </w:pPr>
            <w:r w:rsidRPr="00DD681C">
              <w:rPr>
                <w:rFonts w:ascii="Verdana" w:hAnsi="Verdana" w:cs="Arial"/>
                <w:b/>
                <w:bCs/>
                <w:lang w:val="es-MX" w:eastAsia="es-ES" w:bidi="es-ES"/>
              </w:rPr>
              <w:t>Concepto C-</w:t>
            </w:r>
            <w:r>
              <w:rPr>
                <w:rFonts w:ascii="Verdana" w:hAnsi="Verdana" w:cs="Arial"/>
                <w:b/>
                <w:bCs/>
                <w:lang w:val="es-MX" w:eastAsia="es-ES" w:bidi="es-ES"/>
              </w:rPr>
              <w:t>1241</w:t>
            </w:r>
            <w:r w:rsidRPr="00DD681C">
              <w:rPr>
                <w:rFonts w:ascii="Verdana" w:hAnsi="Verdana" w:cs="Arial"/>
                <w:b/>
                <w:bCs/>
                <w:lang w:val="es-MX" w:eastAsia="es-ES" w:bidi="es-ES"/>
              </w:rPr>
              <w:t xml:space="preserve"> de 202</w:t>
            </w:r>
            <w:r>
              <w:rPr>
                <w:rFonts w:ascii="Verdana" w:hAnsi="Verdana" w:cs="Arial"/>
                <w:b/>
                <w:bCs/>
                <w:lang w:val="es-MX" w:eastAsia="es-ES" w:bidi="es-ES"/>
              </w:rPr>
              <w:t>6</w:t>
            </w:r>
            <w:r w:rsidRPr="00DD681C">
              <w:rPr>
                <w:rFonts w:ascii="Verdana" w:hAnsi="Verdana" w:cs="Arial"/>
                <w:b/>
                <w:bCs/>
                <w:lang w:val="es-MX" w:eastAsia="es-ES" w:bidi="es-ES"/>
              </w:rPr>
              <w:tab/>
            </w:r>
          </w:p>
          <w:p w14:paraId="09AAA353" w14:textId="77777777" w:rsidR="009F089C" w:rsidRPr="00DD681C" w:rsidRDefault="009F089C" w:rsidP="00323289">
            <w:pPr>
              <w:jc w:val="both"/>
              <w:rPr>
                <w:rFonts w:ascii="Verdana" w:hAnsi="Verdana" w:cs="Arial"/>
                <w:b/>
                <w:bCs/>
                <w:lang w:val="es-MX" w:eastAsia="es-ES" w:bidi="es-ES"/>
              </w:rPr>
            </w:pPr>
          </w:p>
        </w:tc>
      </w:tr>
      <w:tr w:rsidR="009F089C" w:rsidRPr="00DD681C" w14:paraId="6E421F5A" w14:textId="77777777" w:rsidTr="00323289">
        <w:trPr>
          <w:trHeight w:val="884"/>
        </w:trPr>
        <w:tc>
          <w:tcPr>
            <w:tcW w:w="2689" w:type="dxa"/>
          </w:tcPr>
          <w:p w14:paraId="5CDAE362" w14:textId="77777777" w:rsidR="009F089C" w:rsidRPr="00DD681C" w:rsidRDefault="009F089C" w:rsidP="00323289">
            <w:pPr>
              <w:jc w:val="both"/>
              <w:rPr>
                <w:rFonts w:ascii="Verdana" w:hAnsi="Verdana" w:cs="Arial"/>
                <w:bCs/>
                <w:lang w:val="es-MX" w:eastAsia="es-ES" w:bidi="es-ES"/>
              </w:rPr>
            </w:pPr>
            <w:r w:rsidRPr="00DD681C">
              <w:rPr>
                <w:rFonts w:ascii="Verdana" w:hAnsi="Verdana" w:cs="Arial"/>
                <w:bCs/>
                <w:lang w:val="es-MX" w:eastAsia="es-ES" w:bidi="es-ES"/>
              </w:rPr>
              <w:t xml:space="preserve">Temas:                   </w:t>
            </w:r>
          </w:p>
        </w:tc>
        <w:tc>
          <w:tcPr>
            <w:tcW w:w="6242" w:type="dxa"/>
          </w:tcPr>
          <w:p w14:paraId="54520DA1" w14:textId="77777777" w:rsidR="009F089C" w:rsidRPr="00DD681C" w:rsidRDefault="009F089C" w:rsidP="00323289">
            <w:pPr>
              <w:spacing w:line="276" w:lineRule="auto"/>
              <w:jc w:val="both"/>
              <w:rPr>
                <w:rFonts w:ascii="Verdana" w:hAnsi="Verdana" w:cs="Arial"/>
                <w:bCs/>
                <w:lang w:eastAsia="es-ES" w:bidi="es-ES"/>
              </w:rPr>
            </w:pPr>
            <w:r w:rsidRPr="00DD681C">
              <w:rPr>
                <w:rFonts w:ascii="Verdana" w:hAnsi="Verdana" w:cs="Arial"/>
                <w:bCs/>
                <w:lang w:eastAsia="es-ES" w:bidi="es-ES"/>
              </w:rPr>
              <w:t>ADICIÓN – Concepto – Distintos supuestos – Prohibición – Adición en más del 50% / ADICIÓN – Prohibición – Monto – Cálculo – Parágrafo artículo 40 – Ley 80 de 1993 / MODIFICACION DE LOS CONTRATOS ESTATALES – Procedencia – condiciones – Límites</w:t>
            </w:r>
            <w:r>
              <w:rPr>
                <w:rFonts w:ascii="Verdana" w:hAnsi="Verdana" w:cs="Arial"/>
                <w:bCs/>
                <w:lang w:eastAsia="es-ES" w:bidi="es-ES"/>
              </w:rPr>
              <w:t xml:space="preserve"> /</w:t>
            </w:r>
            <w:r w:rsidRPr="00DD681C">
              <w:rPr>
                <w:rFonts w:ascii="Verdana" w:hAnsi="Verdana" w:cs="Arial"/>
                <w:bCs/>
                <w:lang w:eastAsia="es-ES" w:bidi="es-ES"/>
              </w:rPr>
              <w:t xml:space="preserve"> ADICIÓN –</w:t>
            </w:r>
            <w:r>
              <w:rPr>
                <w:rFonts w:ascii="Verdana" w:hAnsi="Verdana" w:cs="Arial"/>
                <w:bCs/>
                <w:lang w:eastAsia="es-ES" w:bidi="es-ES"/>
              </w:rPr>
              <w:t xml:space="preserve"> Presupuestos </w:t>
            </w:r>
            <w:r w:rsidRPr="00DD681C">
              <w:rPr>
                <w:rFonts w:ascii="Verdana" w:hAnsi="Verdana" w:cs="Arial"/>
                <w:bCs/>
                <w:lang w:eastAsia="es-ES" w:bidi="es-ES"/>
              </w:rPr>
              <w:t>–</w:t>
            </w:r>
            <w:r>
              <w:rPr>
                <w:rFonts w:ascii="Verdana" w:hAnsi="Verdana" w:cs="Arial"/>
                <w:bCs/>
                <w:lang w:eastAsia="es-ES" w:bidi="es-ES"/>
              </w:rPr>
              <w:t xml:space="preserve"> Estudio de Mercado</w:t>
            </w:r>
          </w:p>
          <w:p w14:paraId="6AE1A9F5" w14:textId="77777777" w:rsidR="009F089C" w:rsidRPr="00DD681C" w:rsidRDefault="009F089C" w:rsidP="00323289">
            <w:pPr>
              <w:jc w:val="both"/>
              <w:rPr>
                <w:rFonts w:ascii="Verdana" w:hAnsi="Verdana" w:cs="Arial"/>
                <w:bCs/>
                <w:highlight w:val="yellow"/>
                <w:lang w:val="es-MX" w:eastAsia="es-ES" w:bidi="es-ES"/>
              </w:rPr>
            </w:pPr>
          </w:p>
        </w:tc>
      </w:tr>
      <w:tr w:rsidR="009F089C" w:rsidRPr="00DD681C" w14:paraId="57FEA2FD" w14:textId="77777777" w:rsidTr="00323289">
        <w:tc>
          <w:tcPr>
            <w:tcW w:w="2689" w:type="dxa"/>
          </w:tcPr>
          <w:p w14:paraId="79B9A991" w14:textId="77777777" w:rsidR="009F089C" w:rsidRPr="00DD681C" w:rsidRDefault="009F089C" w:rsidP="00323289">
            <w:pPr>
              <w:jc w:val="both"/>
              <w:rPr>
                <w:rFonts w:ascii="Verdana" w:hAnsi="Verdana" w:cs="Arial"/>
                <w:bCs/>
                <w:lang w:val="es-MX" w:eastAsia="es-ES" w:bidi="es-ES"/>
              </w:rPr>
            </w:pPr>
            <w:r w:rsidRPr="00DD681C">
              <w:rPr>
                <w:rFonts w:ascii="Verdana" w:hAnsi="Verdana" w:cs="Arial"/>
                <w:bCs/>
                <w:lang w:val="es-MX" w:eastAsia="es-ES" w:bidi="es-ES"/>
              </w:rPr>
              <w:t xml:space="preserve">Radicación:               </w:t>
            </w:r>
          </w:p>
        </w:tc>
        <w:tc>
          <w:tcPr>
            <w:tcW w:w="6242" w:type="dxa"/>
          </w:tcPr>
          <w:p w14:paraId="62AB12D7" w14:textId="77777777" w:rsidR="009F089C" w:rsidRPr="00DD681C" w:rsidRDefault="009F089C" w:rsidP="00323289">
            <w:pPr>
              <w:jc w:val="both"/>
              <w:rPr>
                <w:rFonts w:ascii="Verdana" w:hAnsi="Verdana" w:cs="Arial"/>
                <w:bCs/>
                <w:lang w:val="es-MX" w:eastAsia="es-ES" w:bidi="es-ES"/>
              </w:rPr>
            </w:pPr>
            <w:r w:rsidRPr="00DD681C">
              <w:rPr>
                <w:rFonts w:ascii="Verdana" w:hAnsi="Verdana" w:cs="Arial"/>
                <w:bCs/>
                <w:lang w:val="es-MX" w:eastAsia="es-ES" w:bidi="es-ES"/>
              </w:rPr>
              <w:t xml:space="preserve">Respuesta a consulta con radicado No. </w:t>
            </w:r>
            <w:r w:rsidRPr="002A00A0">
              <w:rPr>
                <w:rFonts w:ascii="Verdana" w:hAnsi="Verdana" w:cs="Arial"/>
                <w:bCs/>
                <w:lang w:val="es-MX" w:eastAsia="es-ES" w:bidi="es-ES"/>
              </w:rPr>
              <w:t>1_2026_08_05_010403</w:t>
            </w:r>
          </w:p>
        </w:tc>
      </w:tr>
    </w:tbl>
    <w:p w14:paraId="5EBF986D" w14:textId="77777777" w:rsidR="009F089C" w:rsidRPr="00DD681C" w:rsidRDefault="009F089C" w:rsidP="009F089C">
      <w:pPr>
        <w:spacing w:after="0" w:line="240" w:lineRule="auto"/>
        <w:jc w:val="both"/>
        <w:rPr>
          <w:rFonts w:ascii="Verdana" w:hAnsi="Verdana" w:cs="Arial"/>
          <w:bCs/>
          <w:lang w:val="es-ES_tradnl" w:eastAsia="es-ES" w:bidi="es-ES"/>
        </w:rPr>
      </w:pPr>
    </w:p>
    <w:p w14:paraId="7747899A" w14:textId="77777777" w:rsidR="009F089C" w:rsidRPr="00DD681C" w:rsidRDefault="009F089C" w:rsidP="009F089C">
      <w:pPr>
        <w:spacing w:after="0" w:line="240" w:lineRule="auto"/>
        <w:jc w:val="both"/>
        <w:rPr>
          <w:rFonts w:ascii="Verdana" w:hAnsi="Verdana" w:cs="Arial"/>
          <w:bCs/>
          <w:lang w:val="es-ES_tradnl" w:eastAsia="es-ES" w:bidi="es-ES"/>
        </w:rPr>
      </w:pPr>
    </w:p>
    <w:p w14:paraId="0E76CA64" w14:textId="77777777" w:rsidR="009F089C" w:rsidRPr="00DD681C" w:rsidRDefault="009F089C" w:rsidP="009F089C">
      <w:pPr>
        <w:spacing w:after="0" w:line="276" w:lineRule="auto"/>
        <w:jc w:val="both"/>
        <w:rPr>
          <w:rFonts w:ascii="Verdana" w:hAnsi="Verdana" w:cs="Arial"/>
          <w:bCs/>
          <w:lang w:val="es-MX" w:eastAsia="es-ES" w:bidi="es-ES"/>
        </w:rPr>
      </w:pPr>
      <w:r w:rsidRPr="00DD681C">
        <w:rPr>
          <w:rFonts w:ascii="Verdana" w:hAnsi="Verdana" w:cs="Arial"/>
          <w:bCs/>
          <w:lang w:val="es-MX" w:eastAsia="es-ES" w:bidi="es-ES"/>
        </w:rPr>
        <w:t>Estimad</w:t>
      </w:r>
      <w:r>
        <w:rPr>
          <w:rFonts w:ascii="Verdana" w:hAnsi="Verdana" w:cs="Arial"/>
          <w:bCs/>
          <w:lang w:val="es-MX" w:eastAsia="es-ES" w:bidi="es-ES"/>
        </w:rPr>
        <w:t xml:space="preserve">a </w:t>
      </w:r>
      <w:r w:rsidRPr="00DD681C">
        <w:rPr>
          <w:rFonts w:ascii="Verdana" w:hAnsi="Verdana" w:cs="Arial"/>
          <w:bCs/>
          <w:lang w:val="es-MX" w:eastAsia="es-ES" w:bidi="es-ES"/>
        </w:rPr>
        <w:t xml:space="preserve">Señora </w:t>
      </w:r>
      <w:r>
        <w:rPr>
          <w:rFonts w:ascii="Verdana" w:hAnsi="Verdana" w:cs="Arial"/>
          <w:bCs/>
          <w:lang w:val="es-MX" w:eastAsia="es-ES" w:bidi="es-ES"/>
        </w:rPr>
        <w:t>Pérez</w:t>
      </w:r>
      <w:r w:rsidRPr="00DD681C">
        <w:rPr>
          <w:rFonts w:ascii="Verdana" w:hAnsi="Verdana" w:cs="Arial"/>
          <w:bCs/>
          <w:lang w:val="es-MX" w:eastAsia="es-ES" w:bidi="es-ES"/>
        </w:rPr>
        <w:t>:</w:t>
      </w:r>
    </w:p>
    <w:p w14:paraId="7E3F121A" w14:textId="77777777" w:rsidR="009F089C" w:rsidRPr="00DD681C" w:rsidRDefault="009F089C" w:rsidP="009F089C">
      <w:pPr>
        <w:spacing w:after="0" w:line="276" w:lineRule="auto"/>
        <w:jc w:val="both"/>
        <w:rPr>
          <w:rFonts w:ascii="Verdana" w:hAnsi="Verdana" w:cs="Arial"/>
          <w:bCs/>
          <w:lang w:val="es-ES" w:eastAsia="es-ES" w:bidi="es-ES"/>
        </w:rPr>
      </w:pPr>
      <w:r w:rsidRPr="00DD681C">
        <w:rPr>
          <w:rFonts w:ascii="Verdana" w:hAnsi="Verdana" w:cs="Arial"/>
          <w:bCs/>
          <w:lang w:val="es-ES" w:eastAsia="es-ES" w:bidi="es-ES"/>
        </w:rPr>
        <w:tab/>
      </w:r>
    </w:p>
    <w:p w14:paraId="54A65CFD" w14:textId="77777777" w:rsidR="009F089C" w:rsidRPr="00EC38AC" w:rsidRDefault="009F089C" w:rsidP="009F089C">
      <w:pPr>
        <w:spacing w:after="0" w:line="276" w:lineRule="auto"/>
        <w:jc w:val="both"/>
        <w:rPr>
          <w:rFonts w:ascii="Verdana" w:hAnsi="Verdana" w:cs="Arial"/>
          <w:bCs/>
          <w:lang w:eastAsia="es-ES" w:bidi="es-ES"/>
        </w:rPr>
      </w:pPr>
      <w:r w:rsidRPr="00B31C7B">
        <w:rPr>
          <w:rFonts w:ascii="Verdana" w:hAnsi="Verdana" w:cs="Arial"/>
          <w:bCs/>
          <w:lang w:val="es-ES" w:eastAsia="es-ES" w:bidi="es-ES"/>
        </w:rPr>
        <w:t xml:space="preserve">En ejercicio de la competencia otorgada por los artículos 3, numeral 5º, y 11, numeral 8º, del Decreto Ley 4170 de 2011, </w:t>
      </w:r>
      <w:r>
        <w:rPr>
          <w:rFonts w:ascii="Verdana" w:hAnsi="Verdana" w:cs="Arial"/>
          <w:lang w:val="es-ES_tradnl"/>
        </w:rPr>
        <w:t>así como lo establecido en</w:t>
      </w:r>
      <w:r>
        <w:rPr>
          <w:rFonts w:ascii="Verdana" w:hAnsi="Verdana" w:cs="Arial"/>
        </w:rPr>
        <w:t xml:space="preserve"> la Resolución 469 de 2025 expedida por esta Entidad</w:t>
      </w:r>
      <w:r w:rsidRPr="00B31C7B">
        <w:rPr>
          <w:rFonts w:ascii="Verdana" w:hAnsi="Verdana" w:cs="Arial"/>
          <w:bCs/>
          <w:lang w:eastAsia="es-ES" w:bidi="es-ES"/>
        </w:rPr>
        <w:t xml:space="preserve">, </w:t>
      </w:r>
      <w:r w:rsidRPr="00B31C7B">
        <w:rPr>
          <w:rFonts w:ascii="Verdana" w:hAnsi="Verdana" w:cs="Arial"/>
          <w:bCs/>
          <w:lang w:val="es-ES" w:eastAsia="es-ES" w:bidi="es-ES"/>
        </w:rPr>
        <w:t>la Agencia Nacional de Contratación Pública – Colombia Compra Eficiente– responde su solic</w:t>
      </w:r>
      <w:r>
        <w:rPr>
          <w:rFonts w:ascii="Verdana" w:hAnsi="Verdana" w:cs="Arial"/>
          <w:bCs/>
          <w:lang w:val="es-ES" w:eastAsia="es-ES" w:bidi="es-ES"/>
        </w:rPr>
        <w:t>itud de consulta de fecha del 05 de agosto de 2026</w:t>
      </w:r>
      <w:r w:rsidRPr="00B31C7B">
        <w:rPr>
          <w:rFonts w:ascii="Verdana" w:hAnsi="Verdana" w:cs="Arial"/>
          <w:bCs/>
          <w:lang w:val="es-ES" w:eastAsia="es-ES" w:bidi="es-ES"/>
        </w:rPr>
        <w:t xml:space="preserve">, en la cual manifiesta lo siguiente: </w:t>
      </w:r>
    </w:p>
    <w:p w14:paraId="0D4A4555" w14:textId="77777777" w:rsidR="009F089C" w:rsidRPr="006C07EE" w:rsidRDefault="009F089C" w:rsidP="009F089C">
      <w:pPr>
        <w:spacing w:after="0" w:line="276" w:lineRule="auto"/>
        <w:ind w:right="709"/>
        <w:jc w:val="both"/>
        <w:rPr>
          <w:rFonts w:ascii="Verdana" w:hAnsi="Verdana" w:cs="Arial"/>
          <w:bCs/>
          <w:sz w:val="21"/>
          <w:szCs w:val="21"/>
          <w:lang w:eastAsia="es-ES" w:bidi="es-ES"/>
        </w:rPr>
      </w:pPr>
    </w:p>
    <w:p w14:paraId="7552852C" w14:textId="77777777" w:rsidR="009F089C" w:rsidRDefault="009F089C" w:rsidP="009F089C">
      <w:pPr>
        <w:spacing w:after="0" w:line="240" w:lineRule="auto"/>
        <w:ind w:left="709" w:right="709"/>
        <w:jc w:val="both"/>
        <w:rPr>
          <w:rFonts w:ascii="Verdana" w:hAnsi="Verdana" w:cs="Arial"/>
          <w:bCs/>
          <w:sz w:val="20"/>
          <w:szCs w:val="20"/>
          <w:lang w:eastAsia="es-ES" w:bidi="es-ES"/>
        </w:rPr>
      </w:pPr>
      <w:r w:rsidRPr="006C07EE">
        <w:rPr>
          <w:rFonts w:ascii="Verdana" w:hAnsi="Verdana" w:cs="Arial"/>
          <w:bCs/>
          <w:sz w:val="20"/>
          <w:szCs w:val="20"/>
          <w:lang w:eastAsia="es-ES" w:bidi="es-ES"/>
        </w:rPr>
        <w:t>“</w:t>
      </w:r>
      <w:r>
        <w:rPr>
          <w:rFonts w:ascii="Verdana" w:hAnsi="Verdana" w:cs="Arial"/>
          <w:bCs/>
          <w:sz w:val="20"/>
          <w:szCs w:val="20"/>
          <w:lang w:eastAsia="es-ES" w:bidi="es-ES"/>
        </w:rPr>
        <w:t>(…)</w:t>
      </w:r>
    </w:p>
    <w:p w14:paraId="79CBEB22" w14:textId="77777777" w:rsidR="009F089C" w:rsidRDefault="009F089C" w:rsidP="009F089C">
      <w:pPr>
        <w:spacing w:after="0" w:line="240" w:lineRule="auto"/>
        <w:ind w:left="709" w:right="709"/>
        <w:jc w:val="both"/>
        <w:rPr>
          <w:rFonts w:ascii="Verdana" w:hAnsi="Verdana" w:cs="Arial"/>
          <w:bCs/>
          <w:sz w:val="20"/>
          <w:szCs w:val="20"/>
          <w:lang w:eastAsia="es-ES" w:bidi="es-ES"/>
        </w:rPr>
      </w:pPr>
    </w:p>
    <w:p w14:paraId="1F0864D3"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r w:rsidRPr="003B675F">
        <w:rPr>
          <w:rFonts w:ascii="Verdana" w:hAnsi="Verdana" w:cs="Arial"/>
          <w:bCs/>
          <w:sz w:val="20"/>
          <w:szCs w:val="20"/>
          <w:lang w:eastAsia="es-ES" w:bidi="es-ES"/>
        </w:rPr>
        <w:t>1.</w:t>
      </w:r>
      <w:r>
        <w:rPr>
          <w:rFonts w:ascii="Verdana" w:hAnsi="Verdana" w:cs="Arial"/>
          <w:bCs/>
          <w:sz w:val="20"/>
          <w:szCs w:val="20"/>
          <w:lang w:eastAsia="es-ES" w:bidi="es-ES"/>
        </w:rPr>
        <w:t xml:space="preserve"> </w:t>
      </w:r>
      <w:r w:rsidRPr="003B675F">
        <w:rPr>
          <w:rFonts w:ascii="Verdana" w:hAnsi="Verdana" w:cs="Arial"/>
          <w:bCs/>
          <w:sz w:val="20"/>
          <w:szCs w:val="20"/>
          <w:lang w:eastAsia="es-ES" w:bidi="es-ES"/>
        </w:rPr>
        <w:t>¿Es jurídicamente viable que una entidad estatal considere como elemento de conveniencia para adicionar un contrato el hecho de que un estudio de mercado actualizado evidencie que los precios inicialmente contratados continúan siendo inferiores a los precios actuales del mercado?</w:t>
      </w:r>
    </w:p>
    <w:p w14:paraId="2010B4AB"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p>
    <w:p w14:paraId="3BEFB892"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r w:rsidRPr="003B675F">
        <w:rPr>
          <w:rFonts w:ascii="Verdana" w:hAnsi="Verdana" w:cs="Arial"/>
          <w:bCs/>
          <w:sz w:val="20"/>
          <w:szCs w:val="20"/>
          <w:lang w:eastAsia="es-ES" w:bidi="es-ES"/>
        </w:rPr>
        <w:t>2.</w:t>
      </w:r>
      <w:r w:rsidRPr="003B675F">
        <w:rPr>
          <w:rFonts w:ascii="Verdana" w:hAnsi="Verdana" w:cs="Arial"/>
          <w:bCs/>
          <w:sz w:val="20"/>
          <w:szCs w:val="20"/>
          <w:lang w:eastAsia="es-ES" w:bidi="es-ES"/>
        </w:rPr>
        <w:tab/>
        <w:t xml:space="preserve">¿Puede interpretarse que dicha circunstancia materializa los principios de economía, eficiencia, responsabilidad y selección objetiva </w:t>
      </w:r>
      <w:r w:rsidRPr="003B675F">
        <w:rPr>
          <w:rFonts w:ascii="Verdana" w:hAnsi="Verdana" w:cs="Arial"/>
          <w:bCs/>
          <w:sz w:val="20"/>
          <w:szCs w:val="20"/>
          <w:lang w:eastAsia="es-ES" w:bidi="es-ES"/>
        </w:rPr>
        <w:lastRenderedPageBreak/>
        <w:t>previstos en la Constitución Política, la Ley 80 de 1993 y la Ley 1150 de 2007?</w:t>
      </w:r>
    </w:p>
    <w:p w14:paraId="76889892"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p>
    <w:p w14:paraId="71520994"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r w:rsidRPr="003B675F">
        <w:rPr>
          <w:rFonts w:ascii="Verdana" w:hAnsi="Verdana" w:cs="Arial"/>
          <w:bCs/>
          <w:sz w:val="20"/>
          <w:szCs w:val="20"/>
          <w:lang w:eastAsia="es-ES" w:bidi="es-ES"/>
        </w:rPr>
        <w:t>3.</w:t>
      </w:r>
      <w:r>
        <w:rPr>
          <w:rFonts w:ascii="Verdana" w:hAnsi="Verdana" w:cs="Arial"/>
          <w:bCs/>
          <w:sz w:val="20"/>
          <w:szCs w:val="20"/>
          <w:lang w:eastAsia="es-ES" w:bidi="es-ES"/>
        </w:rPr>
        <w:t xml:space="preserve"> </w:t>
      </w:r>
      <w:r w:rsidRPr="003B675F">
        <w:rPr>
          <w:rFonts w:ascii="Verdana" w:hAnsi="Verdana" w:cs="Arial"/>
          <w:bCs/>
          <w:sz w:val="20"/>
          <w:szCs w:val="20"/>
          <w:lang w:eastAsia="es-ES" w:bidi="es-ES"/>
        </w:rPr>
        <w:t>¿Es jurídicamente razonable considerar que el ahorro derivado del mantenimiento de precios competitivos obtenidos mediante un proceso de selección objetiva constituye un beneficio para la administración y una manifestación de la eficiencia del gasto público?</w:t>
      </w:r>
    </w:p>
    <w:p w14:paraId="73466C5F" w14:textId="77777777" w:rsidR="009F089C" w:rsidRPr="003B675F" w:rsidRDefault="009F089C" w:rsidP="009F089C">
      <w:pPr>
        <w:spacing w:after="0" w:line="240" w:lineRule="auto"/>
        <w:ind w:left="709" w:right="709"/>
        <w:jc w:val="both"/>
        <w:rPr>
          <w:rFonts w:ascii="Verdana" w:hAnsi="Verdana" w:cs="Arial"/>
          <w:bCs/>
          <w:sz w:val="20"/>
          <w:szCs w:val="20"/>
          <w:lang w:eastAsia="es-ES" w:bidi="es-ES"/>
        </w:rPr>
      </w:pPr>
    </w:p>
    <w:p w14:paraId="6FB87138" w14:textId="77777777" w:rsidR="009F089C" w:rsidRDefault="009F089C" w:rsidP="009F089C">
      <w:pPr>
        <w:spacing w:after="0" w:line="240" w:lineRule="auto"/>
        <w:ind w:left="709" w:right="709"/>
        <w:jc w:val="both"/>
        <w:rPr>
          <w:rFonts w:ascii="Verdana" w:hAnsi="Verdana" w:cs="Arial"/>
          <w:bCs/>
          <w:sz w:val="20"/>
          <w:szCs w:val="20"/>
          <w:lang w:eastAsia="es-ES" w:bidi="es-ES"/>
        </w:rPr>
      </w:pPr>
      <w:r w:rsidRPr="003B675F">
        <w:rPr>
          <w:rFonts w:ascii="Verdana" w:hAnsi="Verdana" w:cs="Arial"/>
          <w:bCs/>
          <w:sz w:val="20"/>
          <w:szCs w:val="20"/>
          <w:lang w:eastAsia="es-ES" w:bidi="es-ES"/>
        </w:rPr>
        <w:t>4.</w:t>
      </w:r>
      <w:r>
        <w:rPr>
          <w:rFonts w:ascii="Verdana" w:hAnsi="Verdana" w:cs="Arial"/>
          <w:bCs/>
          <w:sz w:val="20"/>
          <w:szCs w:val="20"/>
          <w:lang w:eastAsia="es-ES" w:bidi="es-ES"/>
        </w:rPr>
        <w:t xml:space="preserve"> </w:t>
      </w:r>
      <w:r w:rsidRPr="003B675F">
        <w:rPr>
          <w:rFonts w:ascii="Verdana" w:hAnsi="Verdana" w:cs="Arial"/>
          <w:bCs/>
          <w:sz w:val="20"/>
          <w:szCs w:val="20"/>
          <w:lang w:eastAsia="es-ES" w:bidi="es-ES"/>
        </w:rPr>
        <w:t>¿Resulta compatible con el principio de planeación que, ante necesidades sobrevinientes debidamente justificadas y no originadas en deficiencias de la planeación inicial, la entidad valore adicionalmente el beneficio económico derivado de mantener precios inferiores a los existentes en el mercado?</w:t>
      </w:r>
      <w:r>
        <w:rPr>
          <w:rFonts w:ascii="Verdana" w:hAnsi="Verdana" w:cs="Arial"/>
          <w:bCs/>
          <w:sz w:val="20"/>
          <w:szCs w:val="20"/>
          <w:lang w:eastAsia="es-ES" w:bidi="es-ES"/>
        </w:rPr>
        <w:t>”</w:t>
      </w:r>
    </w:p>
    <w:p w14:paraId="11DC632A" w14:textId="77777777" w:rsidR="009F089C" w:rsidRPr="00B31C7B" w:rsidRDefault="009F089C" w:rsidP="009F089C">
      <w:pPr>
        <w:spacing w:after="0" w:line="276" w:lineRule="auto"/>
        <w:jc w:val="both"/>
        <w:rPr>
          <w:rFonts w:ascii="Verdana" w:hAnsi="Verdana" w:cs="Arial"/>
          <w:bCs/>
          <w:lang w:eastAsia="es-ES" w:bidi="es-ES"/>
        </w:rPr>
      </w:pPr>
    </w:p>
    <w:p w14:paraId="4ED4F270" w14:textId="77777777" w:rsidR="009F089C" w:rsidRPr="00B31C7B" w:rsidRDefault="009F089C" w:rsidP="009F089C">
      <w:pPr>
        <w:spacing w:after="120" w:line="276" w:lineRule="auto"/>
        <w:ind w:firstLine="709"/>
        <w:jc w:val="both"/>
        <w:rPr>
          <w:rFonts w:ascii="Verdana" w:eastAsia="Calibri" w:hAnsi="Verdana" w:cs="Times New Roman"/>
          <w:lang w:val="es-ES"/>
        </w:rPr>
      </w:pPr>
      <w:r w:rsidRPr="00B31C7B">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A6584A8" w14:textId="77777777" w:rsidR="009F089C" w:rsidRPr="00B31C7B" w:rsidRDefault="009F089C" w:rsidP="009F089C">
      <w:pPr>
        <w:spacing w:after="0" w:line="276" w:lineRule="auto"/>
        <w:ind w:firstLine="708"/>
        <w:jc w:val="both"/>
        <w:rPr>
          <w:rFonts w:ascii="Verdana" w:eastAsia="Calibri" w:hAnsi="Verdana" w:cs="Times New Roman"/>
          <w:lang w:val="es-ES"/>
        </w:rPr>
      </w:pPr>
      <w:r w:rsidRPr="00B31C7B">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w:t>
      </w:r>
      <w:r>
        <w:rPr>
          <w:rFonts w:ascii="Verdana" w:eastAsia="Calibri" w:hAnsi="Verdana" w:cs="Times New Roman"/>
          <w:lang w:val="es-ES"/>
        </w:rPr>
        <w:t xml:space="preserve">el problema jurídico </w:t>
      </w:r>
      <w:r w:rsidRPr="00B31C7B">
        <w:rPr>
          <w:rFonts w:ascii="Verdana" w:eastAsia="Calibri" w:hAnsi="Verdana" w:cs="Times New Roman"/>
          <w:lang w:val="es-ES"/>
        </w:rPr>
        <w:t>de su consulta.</w:t>
      </w:r>
    </w:p>
    <w:p w14:paraId="039F164C" w14:textId="77777777" w:rsidR="009F089C" w:rsidRPr="00B31C7B" w:rsidRDefault="009F089C" w:rsidP="009F089C">
      <w:pPr>
        <w:spacing w:after="0" w:line="256" w:lineRule="auto"/>
        <w:rPr>
          <w:rFonts w:ascii="Verdana" w:eastAsia="Calibri" w:hAnsi="Verdana" w:cs="Times New Roman"/>
          <w:lang w:val="es-ES"/>
        </w:rPr>
      </w:pPr>
    </w:p>
    <w:p w14:paraId="09271F5B" w14:textId="77777777" w:rsidR="009F089C" w:rsidRPr="00B31C7B" w:rsidRDefault="009F089C" w:rsidP="009F089C">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t>Problema planteado:</w:t>
      </w:r>
    </w:p>
    <w:p w14:paraId="3CEA8CF2" w14:textId="77777777" w:rsidR="009F089C" w:rsidRPr="00B31C7B" w:rsidRDefault="009F089C" w:rsidP="009F089C">
      <w:pPr>
        <w:spacing w:after="0" w:line="256" w:lineRule="auto"/>
        <w:rPr>
          <w:rFonts w:ascii="Verdana" w:eastAsia="Calibri" w:hAnsi="Verdana" w:cs="Times New Roman"/>
        </w:rPr>
      </w:pPr>
    </w:p>
    <w:p w14:paraId="0D2E042C" w14:textId="77777777" w:rsidR="009F089C" w:rsidRPr="00B31C7B" w:rsidRDefault="009F089C" w:rsidP="009F089C">
      <w:pPr>
        <w:spacing w:after="0" w:line="276" w:lineRule="auto"/>
        <w:jc w:val="both"/>
        <w:rPr>
          <w:rFonts w:ascii="Verdana" w:eastAsia="Calibri" w:hAnsi="Verdana" w:cs="Times New Roman"/>
        </w:rPr>
      </w:pPr>
      <w:r>
        <w:rPr>
          <w:rFonts w:ascii="Verdana" w:eastAsia="Calibri" w:hAnsi="Verdana" w:cs="Times New Roman"/>
        </w:rPr>
        <w:t>De acuerdo con el contenido de su solicitud, se presenta el siguiente problema jurídico</w:t>
      </w:r>
      <w:r w:rsidRPr="00B31C7B">
        <w:rPr>
          <w:rFonts w:ascii="Verdana" w:eastAsia="Calibri" w:hAnsi="Verdana" w:cs="Times New Roman"/>
        </w:rPr>
        <w:t xml:space="preserve">: </w:t>
      </w:r>
      <w:r>
        <w:rPr>
          <w:rFonts w:ascii="Verdana" w:eastAsia="Calibri" w:hAnsi="Verdana" w:cs="Times New Roman"/>
        </w:rPr>
        <w:t>¿</w:t>
      </w:r>
      <w:r>
        <w:rPr>
          <w:rFonts w:ascii="Verdana" w:eastAsia="Calibri" w:hAnsi="Verdana" w:cs="Arial"/>
        </w:rPr>
        <w:t>cuáles son los criterios, condiciones o reglas que deben tenerse en cuenta para la modificación y/o adición de los contratos estatales?</w:t>
      </w:r>
    </w:p>
    <w:p w14:paraId="3962C0CF" w14:textId="77777777" w:rsidR="009F089C" w:rsidRPr="00B31C7B" w:rsidRDefault="009F089C" w:rsidP="009F089C">
      <w:pPr>
        <w:spacing w:after="0" w:line="276" w:lineRule="auto"/>
        <w:jc w:val="both"/>
        <w:rPr>
          <w:rFonts w:ascii="Verdana" w:eastAsia="Calibri" w:hAnsi="Verdana" w:cs="Times New Roman"/>
        </w:rPr>
      </w:pPr>
    </w:p>
    <w:p w14:paraId="1C8BA137" w14:textId="77777777" w:rsidR="009F089C" w:rsidRPr="00B31C7B" w:rsidRDefault="009F089C" w:rsidP="009F089C">
      <w:pPr>
        <w:numPr>
          <w:ilvl w:val="0"/>
          <w:numId w:val="19"/>
        </w:numPr>
        <w:spacing w:after="0" w:line="256" w:lineRule="auto"/>
        <w:contextualSpacing/>
        <w:rPr>
          <w:rFonts w:ascii="Verdana" w:eastAsia="Calibri" w:hAnsi="Verdana" w:cs="Times New Roman"/>
          <w:b/>
          <w:bCs/>
          <w:lang w:val="es-ES"/>
        </w:rPr>
      </w:pPr>
      <w:r w:rsidRPr="00B31C7B">
        <w:rPr>
          <w:rFonts w:ascii="Verdana" w:eastAsia="Calibri" w:hAnsi="Verdana" w:cs="Times New Roman"/>
          <w:b/>
          <w:bCs/>
          <w:lang w:val="es-ES"/>
        </w:rPr>
        <w:lastRenderedPageBreak/>
        <w:t>Respuesta:</w:t>
      </w:r>
    </w:p>
    <w:p w14:paraId="33B4708E" w14:textId="77777777" w:rsidR="009F089C" w:rsidRPr="00B31C7B" w:rsidRDefault="009F089C" w:rsidP="009F089C">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089C" w:rsidRPr="00B31C7B" w14:paraId="730A41EC" w14:textId="77777777" w:rsidTr="00323289">
        <w:trPr>
          <w:trHeight w:val="870"/>
          <w:jc w:val="center"/>
        </w:trPr>
        <w:tc>
          <w:tcPr>
            <w:tcW w:w="8647" w:type="dxa"/>
          </w:tcPr>
          <w:p w14:paraId="2C4ECC8E" w14:textId="77777777" w:rsidR="009F089C" w:rsidRDefault="009F089C" w:rsidP="00323289">
            <w:pPr>
              <w:tabs>
                <w:tab w:val="left" w:pos="284"/>
              </w:tabs>
              <w:spacing w:after="120" w:line="276" w:lineRule="auto"/>
              <w:jc w:val="both"/>
              <w:rPr>
                <w:rFonts w:ascii="Verdana" w:eastAsia="Arial" w:hAnsi="Verdana" w:cs="Arial"/>
                <w:color w:val="000000"/>
                <w:lang w:eastAsia="es-ES" w:bidi="es-ES"/>
              </w:rPr>
            </w:pPr>
            <w:r w:rsidRPr="00B31C7B">
              <w:rPr>
                <w:rFonts w:ascii="Verdana" w:eastAsia="Arial" w:hAnsi="Verdana" w:cs="Arial"/>
                <w:color w:val="000000"/>
                <w:lang w:eastAsia="es-ES" w:bidi="es-ES"/>
              </w:rPr>
              <w:t xml:space="preserve">Los contratos estatales pueden ser objeto de situaciones que impliquen la necesidad de adicionar o modificar las condiciones inicialmente pactadas, conforme lo prescribe el artículo 40 de la Ley 80 de 1993, </w:t>
            </w:r>
            <w:r>
              <w:rPr>
                <w:rFonts w:ascii="Verdana" w:eastAsia="Arial" w:hAnsi="Verdana" w:cs="Arial"/>
                <w:color w:val="000000"/>
                <w:lang w:eastAsia="es-ES" w:bidi="es-ES"/>
              </w:rPr>
              <w:t>en los que puede</w:t>
            </w:r>
            <w:r w:rsidRPr="00B31C7B">
              <w:rPr>
                <w:rFonts w:ascii="Verdana" w:eastAsia="Arial" w:hAnsi="Verdana" w:cs="Arial"/>
                <w:color w:val="000000"/>
                <w:lang w:eastAsia="es-ES" w:bidi="es-ES"/>
              </w:rPr>
              <w:t xml:space="preserve"> incluirse las modalidades, condiciones y, en general las cláusulas o estipulaciones que las partes consideren necesarias para el cabal cumplimiento del objeto contractual. </w:t>
            </w:r>
            <w:r>
              <w:rPr>
                <w:rFonts w:ascii="Verdana" w:eastAsia="Arial" w:hAnsi="Verdana" w:cs="Arial"/>
                <w:color w:val="000000"/>
                <w:lang w:eastAsia="es-ES" w:bidi="es-ES"/>
              </w:rPr>
              <w:t>En este sentido, l</w:t>
            </w:r>
            <w:r w:rsidRPr="00615C48">
              <w:rPr>
                <w:rFonts w:ascii="Verdana" w:eastAsia="Arial" w:hAnsi="Verdana" w:cs="Arial"/>
                <w:color w:val="000000"/>
                <w:lang w:eastAsia="es-ES" w:bidi="es-ES"/>
              </w:rPr>
              <w:t xml:space="preserve">a adición es una modalidad de modificación contractual </w:t>
            </w:r>
            <w:r>
              <w:rPr>
                <w:rFonts w:ascii="Verdana" w:eastAsia="Arial" w:hAnsi="Verdana" w:cs="Arial"/>
                <w:color w:val="000000"/>
                <w:lang w:eastAsia="es-ES" w:bidi="es-ES"/>
              </w:rPr>
              <w:t>que encuentra un límite en el artículo 40 de la ley 80 de 1993 consistente en que</w:t>
            </w:r>
            <w:r w:rsidRPr="00B31C7B">
              <w:rPr>
                <w:rFonts w:ascii="Verdana" w:eastAsia="Calibri" w:hAnsi="Verdana" w:cs="Arial"/>
                <w:color w:val="000000"/>
                <w:szCs w:val="24"/>
                <w:lang w:eastAsia="es-ES_tradnl"/>
              </w:rPr>
              <w:t xml:space="preserve"> “Los contratos no podrán adicionarse en más del cincuenta por ciento (50%) de su valor inicial, expresado éste en salarios mínimos legales mensuales”.</w:t>
            </w:r>
            <w:r>
              <w:rPr>
                <w:rFonts w:ascii="Verdana" w:eastAsia="Arial" w:hAnsi="Verdana" w:cs="Arial"/>
                <w:color w:val="000000"/>
                <w:lang w:eastAsia="es-ES" w:bidi="es-ES"/>
              </w:rPr>
              <w:t xml:space="preserve"> </w:t>
            </w:r>
            <w:r w:rsidRPr="00615C48">
              <w:rPr>
                <w:rFonts w:ascii="Verdana" w:eastAsia="Arial" w:hAnsi="Verdana" w:cs="Arial"/>
                <w:color w:val="000000"/>
                <w:lang w:eastAsia="es-ES" w:bidi="es-ES"/>
              </w:rPr>
              <w:t xml:space="preserve">Además de este límite cuantitativo, la jurisprudencia </w:t>
            </w:r>
            <w:r>
              <w:rPr>
                <w:rFonts w:ascii="Verdana" w:eastAsia="Arial" w:hAnsi="Verdana" w:cs="Arial"/>
                <w:color w:val="000000"/>
                <w:lang w:eastAsia="es-ES" w:bidi="es-ES"/>
              </w:rPr>
              <w:t xml:space="preserve">del Consejo de Estado </w:t>
            </w:r>
            <w:r w:rsidRPr="00615C48">
              <w:rPr>
                <w:rFonts w:ascii="Verdana" w:eastAsia="Arial" w:hAnsi="Verdana" w:cs="Arial"/>
                <w:color w:val="000000"/>
                <w:lang w:eastAsia="es-ES" w:bidi="es-ES"/>
              </w:rPr>
              <w:t>ha desarrollado condiciones de orden temporal, formal, material y axiológico que deben observarse para garantizar la legalidad de la modificación.</w:t>
            </w:r>
            <w:r>
              <w:rPr>
                <w:rFonts w:ascii="Verdana" w:eastAsia="Arial" w:hAnsi="Verdana" w:cs="Arial"/>
                <w:color w:val="000000"/>
                <w:lang w:eastAsia="es-ES" w:bidi="es-ES"/>
              </w:rPr>
              <w:t xml:space="preserve"> </w:t>
            </w:r>
          </w:p>
          <w:p w14:paraId="660A3CAC" w14:textId="77777777" w:rsidR="009F089C" w:rsidRDefault="009F089C" w:rsidP="00323289">
            <w:pPr>
              <w:tabs>
                <w:tab w:val="left" w:pos="284"/>
              </w:tabs>
              <w:spacing w:after="120" w:line="276" w:lineRule="auto"/>
              <w:ind w:firstLine="743"/>
              <w:jc w:val="both"/>
              <w:rPr>
                <w:rFonts w:ascii="Verdana" w:eastAsia="Arial" w:hAnsi="Verdana" w:cs="Arial"/>
                <w:color w:val="000000"/>
                <w:lang w:eastAsia="es-ES" w:bidi="es-ES"/>
              </w:rPr>
            </w:pPr>
            <w:r w:rsidRPr="00615C48">
              <w:rPr>
                <w:rFonts w:ascii="Verdana" w:eastAsia="Arial" w:hAnsi="Verdana" w:cs="Arial"/>
                <w:color w:val="000000"/>
                <w:lang w:eastAsia="es-ES" w:bidi="es-ES"/>
              </w:rPr>
              <w:t xml:space="preserve">Así, la </w:t>
            </w:r>
            <w:r>
              <w:rPr>
                <w:rFonts w:ascii="Verdana" w:eastAsia="Arial" w:hAnsi="Verdana" w:cs="Arial"/>
                <w:color w:val="000000"/>
                <w:lang w:eastAsia="es-ES" w:bidi="es-ES"/>
              </w:rPr>
              <w:t xml:space="preserve">adición </w:t>
            </w:r>
            <w:r w:rsidRPr="00615C48">
              <w:rPr>
                <w:rFonts w:ascii="Verdana" w:eastAsia="Arial" w:hAnsi="Verdana" w:cs="Arial"/>
                <w:color w:val="000000"/>
                <w:lang w:eastAsia="es-ES" w:bidi="es-ES"/>
              </w:rPr>
              <w:t>debe realizarse durante la vigencia del contrato, constar por escrito, ser suscrita por el funcionario competente, contar con respaldo presupuestal y estar debidamente motivada. Materialmente, debe guardar conexidad con el objeto contractual, preservar su núcleo esencial y no introducir condiciones que hubieran podido modificar la participación de los interesados o la selección de la oferta. Asimismo, debe respetar los principios de planeación, transparencia, igualdad, libertad de concurrencia y selección objetiva.</w:t>
            </w:r>
          </w:p>
          <w:p w14:paraId="31C69190" w14:textId="77777777" w:rsidR="009F089C" w:rsidRDefault="009F089C" w:rsidP="00323289">
            <w:pPr>
              <w:tabs>
                <w:tab w:val="left" w:pos="284"/>
              </w:tabs>
              <w:spacing w:after="120" w:line="276" w:lineRule="auto"/>
              <w:ind w:firstLine="743"/>
              <w:jc w:val="both"/>
              <w:rPr>
                <w:rFonts w:ascii="Verdana" w:eastAsia="Arial" w:hAnsi="Verdana" w:cs="Arial"/>
                <w:color w:val="000000"/>
                <w:lang w:eastAsia="es-ES" w:bidi="es-ES"/>
              </w:rPr>
            </w:pPr>
            <w:r w:rsidRPr="00615C48">
              <w:rPr>
                <w:rFonts w:ascii="Verdana" w:eastAsia="Arial" w:hAnsi="Verdana" w:cs="Arial"/>
                <w:color w:val="000000"/>
                <w:lang w:eastAsia="es-ES" w:bidi="es-ES"/>
              </w:rPr>
              <w:t xml:space="preserve">En particular, </w:t>
            </w:r>
            <w:r w:rsidRPr="0077526A">
              <w:rPr>
                <w:rFonts w:ascii="Verdana" w:eastAsia="Calibri" w:hAnsi="Verdana" w:cs="Arial"/>
                <w:bCs/>
                <w:lang w:eastAsia="es-ES_tradnl"/>
              </w:rPr>
              <w:t>la procedencia de una adición contractual debe analizarse a partir de los límites y condiciones</w:t>
            </w:r>
            <w:r>
              <w:rPr>
                <w:rFonts w:ascii="Verdana" w:eastAsia="Calibri" w:hAnsi="Verdana" w:cs="Arial"/>
                <w:bCs/>
                <w:lang w:eastAsia="es-ES_tradnl"/>
              </w:rPr>
              <w:t xml:space="preserve"> señalados, teniendo en cuenta que, si</w:t>
            </w:r>
            <w:r w:rsidRPr="0077526A">
              <w:rPr>
                <w:rFonts w:ascii="Verdana" w:eastAsia="Calibri" w:hAnsi="Verdana" w:cs="Arial"/>
                <w:bCs/>
                <w:lang w:eastAsia="es-ES_tradnl"/>
              </w:rPr>
              <w:t xml:space="preserve"> bien el ordenamiento jurídico permite que las partes modifiquen de común acuerdo los contratos durante su ejecución</w:t>
            </w:r>
            <w:r>
              <w:rPr>
                <w:rFonts w:ascii="Verdana" w:eastAsia="Calibri" w:hAnsi="Verdana" w:cs="Arial"/>
                <w:bCs/>
                <w:lang w:eastAsia="es-ES_tradnl"/>
              </w:rPr>
              <w:t>,</w:t>
            </w:r>
            <w:r w:rsidRPr="0077526A">
              <w:rPr>
                <w:rFonts w:ascii="Verdana" w:eastAsia="Calibri" w:hAnsi="Verdana" w:cs="Arial"/>
                <w:bCs/>
                <w:lang w:eastAsia="es-ES_tradnl"/>
              </w:rPr>
              <w:t xml:space="preserve"> esta posibilidad tiene carácter </w:t>
            </w:r>
            <w:r w:rsidRPr="001B742F">
              <w:rPr>
                <w:rFonts w:ascii="Verdana" w:eastAsia="Calibri" w:hAnsi="Verdana" w:cs="Arial"/>
                <w:bCs/>
                <w:i/>
                <w:iCs/>
                <w:lang w:eastAsia="es-ES_tradnl"/>
              </w:rPr>
              <w:t>excepcional</w:t>
            </w:r>
            <w:r w:rsidRPr="0077526A">
              <w:rPr>
                <w:rFonts w:ascii="Verdana" w:eastAsia="Calibri" w:hAnsi="Verdana" w:cs="Arial"/>
                <w:bCs/>
                <w:lang w:eastAsia="es-ES_tradnl"/>
              </w:rPr>
              <w:t xml:space="preserve"> y no puede obedecer a la mera voluntad de los contratantes ni utilizarse como mecanismo para suplir deficiencias de la planeación inicia</w:t>
            </w:r>
            <w:r>
              <w:rPr>
                <w:rFonts w:ascii="Verdana" w:eastAsia="Arial" w:hAnsi="Verdana" w:cs="Arial"/>
                <w:color w:val="000000"/>
                <w:lang w:eastAsia="es-ES" w:bidi="es-ES"/>
              </w:rPr>
              <w:t>l. De esta forma, la</w:t>
            </w:r>
            <w:r w:rsidRPr="00615C48">
              <w:rPr>
                <w:rFonts w:ascii="Verdana" w:eastAsia="Arial" w:hAnsi="Verdana" w:cs="Arial"/>
                <w:color w:val="000000"/>
                <w:lang w:eastAsia="es-ES" w:bidi="es-ES"/>
              </w:rPr>
              <w:t xml:space="preserve"> adición debe responder a una necesidad real, cierta y debidamente acreditada, que no corresponda a una deficiente planeación de la entidad, y debe justificarse </w:t>
            </w:r>
            <w:r>
              <w:rPr>
                <w:rFonts w:ascii="Verdana" w:eastAsia="Arial" w:hAnsi="Verdana" w:cs="Arial"/>
                <w:color w:val="000000"/>
                <w:lang w:eastAsia="es-ES" w:bidi="es-ES"/>
              </w:rPr>
              <w:t xml:space="preserve">las razones por las cuales </w:t>
            </w:r>
            <w:r w:rsidRPr="00615C48">
              <w:rPr>
                <w:rFonts w:ascii="Verdana" w:eastAsia="Arial" w:hAnsi="Verdana" w:cs="Arial"/>
                <w:color w:val="000000"/>
                <w:lang w:eastAsia="es-ES" w:bidi="es-ES"/>
              </w:rPr>
              <w:t xml:space="preserve">resulta procedente atenderla mediante la modificación del contrato vigente y no mediante un nuevo proceso de </w:t>
            </w:r>
            <w:r>
              <w:rPr>
                <w:rFonts w:ascii="Verdana" w:eastAsia="Arial" w:hAnsi="Verdana" w:cs="Arial"/>
                <w:color w:val="000000"/>
                <w:lang w:eastAsia="es-ES" w:bidi="es-ES"/>
              </w:rPr>
              <w:t>contratación</w:t>
            </w:r>
            <w:r w:rsidRPr="00615C48">
              <w:rPr>
                <w:rFonts w:ascii="Verdana" w:eastAsia="Arial" w:hAnsi="Verdana" w:cs="Arial"/>
                <w:color w:val="000000"/>
                <w:lang w:eastAsia="es-ES" w:bidi="es-ES"/>
              </w:rPr>
              <w:t xml:space="preserve">. </w:t>
            </w:r>
          </w:p>
          <w:p w14:paraId="29CB1D8D" w14:textId="77777777" w:rsidR="009F089C" w:rsidRPr="00B333DF" w:rsidRDefault="009F089C" w:rsidP="00323289">
            <w:pPr>
              <w:widowControl w:val="0"/>
              <w:autoSpaceDE w:val="0"/>
              <w:autoSpaceDN w:val="0"/>
              <w:spacing w:after="120" w:line="276" w:lineRule="auto"/>
              <w:ind w:right="-2" w:firstLine="709"/>
              <w:jc w:val="both"/>
              <w:rPr>
                <w:rFonts w:ascii="Verdana" w:eastAsia="Calibri" w:hAnsi="Verdana" w:cs="Arial"/>
                <w:bCs/>
                <w:lang w:eastAsia="es-ES_tradnl"/>
              </w:rPr>
            </w:pPr>
            <w:r w:rsidRPr="0077526A">
              <w:rPr>
                <w:rFonts w:ascii="Verdana" w:eastAsia="Calibri" w:hAnsi="Verdana" w:cs="Arial"/>
                <w:bCs/>
                <w:lang w:eastAsia="es-ES_tradnl"/>
              </w:rPr>
              <w:t xml:space="preserve">Dentro de este análisis, adquiere especial relevancia la determinación del valor de la adición, </w:t>
            </w:r>
            <w:r>
              <w:rPr>
                <w:rFonts w:ascii="Verdana" w:eastAsia="Calibri" w:hAnsi="Verdana" w:cs="Arial"/>
                <w:bCs/>
                <w:lang w:eastAsia="es-ES_tradnl"/>
              </w:rPr>
              <w:t>e</w:t>
            </w:r>
            <w:r w:rsidRPr="00637B16">
              <w:rPr>
                <w:rFonts w:ascii="Verdana" w:eastAsia="Calibri" w:hAnsi="Verdana" w:cs="Arial"/>
                <w:bCs/>
                <w:lang w:eastAsia="es-ES_tradnl"/>
              </w:rPr>
              <w:t xml:space="preserve">l cual debe sustentarse en criterios objetivos y </w:t>
            </w:r>
            <w:r w:rsidRPr="00637B16">
              <w:rPr>
                <w:rFonts w:ascii="Verdana" w:eastAsia="Calibri" w:hAnsi="Verdana" w:cs="Arial"/>
                <w:bCs/>
                <w:lang w:eastAsia="es-ES_tradnl"/>
              </w:rPr>
              <w:lastRenderedPageBreak/>
              <w:t xml:space="preserve">verificables, que guarden correspondencia con las condiciones inicialmente pactadas </w:t>
            </w:r>
            <w:r>
              <w:rPr>
                <w:rFonts w:ascii="Verdana" w:eastAsia="Calibri" w:hAnsi="Verdana" w:cs="Arial"/>
                <w:bCs/>
                <w:lang w:eastAsia="es-ES_tradnl"/>
              </w:rPr>
              <w:t xml:space="preserve">en el contrato, así como </w:t>
            </w:r>
            <w:r w:rsidRPr="00637B16">
              <w:rPr>
                <w:rFonts w:ascii="Verdana" w:eastAsia="Calibri" w:hAnsi="Verdana" w:cs="Arial"/>
                <w:bCs/>
                <w:lang w:eastAsia="es-ES_tradnl"/>
              </w:rPr>
              <w:t>con las condiciones del mercado</w:t>
            </w:r>
            <w:r>
              <w:rPr>
                <w:rFonts w:ascii="Verdana" w:eastAsia="Calibri" w:hAnsi="Verdana" w:cs="Arial"/>
                <w:bCs/>
                <w:lang w:eastAsia="es-ES_tradnl"/>
              </w:rPr>
              <w:t>.</w:t>
            </w:r>
            <w:r>
              <w:t xml:space="preserve"> </w:t>
            </w:r>
            <w:r w:rsidRPr="00B333DF">
              <w:rPr>
                <w:rFonts w:ascii="Verdana" w:eastAsia="Calibri" w:hAnsi="Verdana" w:cs="Arial"/>
                <w:bCs/>
                <w:lang w:eastAsia="es-ES_tradnl"/>
              </w:rPr>
              <w:t xml:space="preserve">Así, respecto de prestaciones cuyos precios fueron establecidos en el contrato, la entidad deberá partir de dichos valores, considerando los riesgos asignados a las partes. </w:t>
            </w:r>
            <w:r>
              <w:rPr>
                <w:rFonts w:ascii="Verdana" w:eastAsia="Calibri" w:hAnsi="Verdana" w:cs="Arial"/>
                <w:bCs/>
                <w:lang w:eastAsia="es-ES_tradnl"/>
              </w:rPr>
              <w:t xml:space="preserve">Por su parte, cuando </w:t>
            </w:r>
            <w:r w:rsidRPr="00B333DF">
              <w:rPr>
                <w:rFonts w:ascii="Verdana" w:eastAsia="Calibri" w:hAnsi="Verdana" w:cs="Arial"/>
                <w:bCs/>
                <w:lang w:eastAsia="es-ES_tradnl"/>
              </w:rPr>
              <w:t>se incorporen prestaciones cuyos precios no fueron definidos inicialmente, resulta pertinente adelantar un análisis de mercado que permita determinar valores razonables, proporcionales y acordes con las condiciones vigentes. En este sentido, el estudio de mercado constituye un elemento de soporte para sustentar la razonabilidad y conveniencia económica de los valores de la adición, pero no constituye</w:t>
            </w:r>
            <w:r>
              <w:rPr>
                <w:rFonts w:ascii="Verdana" w:eastAsia="Calibri" w:hAnsi="Verdana" w:cs="Arial"/>
                <w:bCs/>
                <w:lang w:eastAsia="es-ES_tradnl"/>
              </w:rPr>
              <w:t xml:space="preserve"> </w:t>
            </w:r>
            <w:r w:rsidRPr="00B333DF">
              <w:rPr>
                <w:rFonts w:ascii="Verdana" w:eastAsia="Calibri" w:hAnsi="Verdana" w:cs="Arial"/>
                <w:bCs/>
                <w:lang w:eastAsia="es-ES_tradnl"/>
              </w:rPr>
              <w:t xml:space="preserve">un presupuesto que </w:t>
            </w:r>
            <w:r>
              <w:rPr>
                <w:rFonts w:ascii="Verdana" w:eastAsia="Calibri" w:hAnsi="Verdana" w:cs="Arial"/>
                <w:bCs/>
                <w:lang w:eastAsia="es-ES_tradnl"/>
              </w:rPr>
              <w:t>justifique, por sí mismo,</w:t>
            </w:r>
            <w:r w:rsidRPr="00B333DF">
              <w:rPr>
                <w:rFonts w:ascii="Verdana" w:eastAsia="Calibri" w:hAnsi="Verdana" w:cs="Arial"/>
                <w:bCs/>
                <w:lang w:eastAsia="es-ES_tradnl"/>
              </w:rPr>
              <w:t xml:space="preserve"> su celebración.</w:t>
            </w:r>
          </w:p>
          <w:p w14:paraId="703974B3" w14:textId="77777777" w:rsidR="009F089C" w:rsidRDefault="009F089C" w:rsidP="00323289">
            <w:pPr>
              <w:widowControl w:val="0"/>
              <w:autoSpaceDE w:val="0"/>
              <w:autoSpaceDN w:val="0"/>
              <w:spacing w:after="120" w:line="276" w:lineRule="auto"/>
              <w:ind w:right="-2" w:firstLine="709"/>
              <w:jc w:val="both"/>
              <w:rPr>
                <w:rFonts w:ascii="Verdana" w:eastAsia="Calibri" w:hAnsi="Verdana" w:cs="Arial"/>
                <w:bCs/>
                <w:lang w:eastAsia="es-ES_tradnl"/>
              </w:rPr>
            </w:pPr>
            <w:r w:rsidRPr="007C4B72">
              <w:rPr>
                <w:rFonts w:ascii="Verdana" w:eastAsia="Calibri" w:hAnsi="Verdana" w:cs="Arial"/>
                <w:bCs/>
                <w:lang w:eastAsia="es-ES_tradnl"/>
              </w:rPr>
              <w:t xml:space="preserve">Bajo esta premisa, el hecho de que un estudio de mercado actualizado evidencie que los precios inicialmente pactados continúan siendo inferiores a los vigentes en el mercado no constituye, por sí mismo, una razón suficiente para determinar la procedencia de una adición contractual. De igual manera, la existencia de un ahorro derivado del proceso de contratación no justifica, por sí sola, la adición ni genera para la entidad el deber de ejecutar dichos recursos mediante una modificación contractual. </w:t>
            </w:r>
            <w:r>
              <w:rPr>
                <w:rFonts w:ascii="Verdana" w:eastAsia="Calibri" w:hAnsi="Verdana" w:cs="Arial"/>
                <w:bCs/>
                <w:lang w:eastAsia="es-ES_tradnl"/>
              </w:rPr>
              <w:t>T</w:t>
            </w:r>
            <w:r w:rsidRPr="007C4B72">
              <w:rPr>
                <w:rFonts w:ascii="Verdana" w:eastAsia="Calibri" w:hAnsi="Verdana" w:cs="Arial"/>
                <w:bCs/>
                <w:lang w:eastAsia="es-ES_tradnl"/>
              </w:rPr>
              <w:t xml:space="preserve">anto la mayor competitividad de los precios inicialmente pactados como la existencia de recursos disponibles </w:t>
            </w:r>
            <w:r>
              <w:rPr>
                <w:rFonts w:ascii="Verdana" w:eastAsia="Calibri" w:hAnsi="Verdana" w:cs="Arial"/>
                <w:bCs/>
                <w:lang w:eastAsia="es-ES_tradnl"/>
              </w:rPr>
              <w:t xml:space="preserve">producto de un ahorro en el proceso de contratación </w:t>
            </w:r>
            <w:r w:rsidRPr="007C4B72">
              <w:rPr>
                <w:rFonts w:ascii="Verdana" w:eastAsia="Calibri" w:hAnsi="Verdana" w:cs="Arial"/>
                <w:bCs/>
                <w:lang w:eastAsia="es-ES_tradnl"/>
              </w:rPr>
              <w:t>son elementos que pueden ser considerados dentro del análisis económico de una eventual modificación, pero no sustituyen la acreditación de la necesidad que la justifica</w:t>
            </w:r>
            <w:r>
              <w:rPr>
                <w:rFonts w:ascii="Verdana" w:eastAsia="Calibri" w:hAnsi="Verdana" w:cs="Arial"/>
                <w:bCs/>
                <w:lang w:eastAsia="es-ES_tradnl"/>
              </w:rPr>
              <w:t>.</w:t>
            </w:r>
          </w:p>
          <w:p w14:paraId="673EE5FE" w14:textId="77777777" w:rsidR="009F089C" w:rsidRPr="006548CC" w:rsidRDefault="009F089C" w:rsidP="00323289">
            <w:pPr>
              <w:widowControl w:val="0"/>
              <w:autoSpaceDE w:val="0"/>
              <w:autoSpaceDN w:val="0"/>
              <w:spacing w:after="120" w:line="276" w:lineRule="auto"/>
              <w:ind w:right="-2" w:firstLine="709"/>
              <w:jc w:val="both"/>
              <w:rPr>
                <w:rFonts w:ascii="Verdana" w:eastAsia="Calibri" w:hAnsi="Verdana" w:cs="Arial"/>
                <w:bCs/>
                <w:lang w:eastAsia="es-ES_tradnl"/>
              </w:rPr>
            </w:pPr>
            <w:r>
              <w:rPr>
                <w:rFonts w:ascii="Verdana" w:eastAsia="Calibri" w:hAnsi="Verdana" w:cs="Arial"/>
                <w:bCs/>
                <w:lang w:eastAsia="es-ES_tradnl"/>
              </w:rPr>
              <w:t>Por consiguiente</w:t>
            </w:r>
            <w:r w:rsidRPr="00A04837">
              <w:rPr>
                <w:rFonts w:ascii="Verdana" w:eastAsia="Calibri" w:hAnsi="Verdana" w:cs="Arial"/>
                <w:bCs/>
                <w:lang w:eastAsia="es-ES_tradnl"/>
              </w:rPr>
              <w:t>, la entidad deberá acreditar previamente la concurrencia de los presupuestos que hacen jurídicamente procedente la modificación, sin que</w:t>
            </w:r>
            <w:r>
              <w:rPr>
                <w:rFonts w:ascii="Verdana" w:eastAsia="Calibri" w:hAnsi="Verdana" w:cs="Arial"/>
                <w:bCs/>
                <w:lang w:eastAsia="es-ES_tradnl"/>
              </w:rPr>
              <w:t xml:space="preserve"> tales aspectos constituyan una r</w:t>
            </w:r>
            <w:r w:rsidRPr="00F43711">
              <w:rPr>
                <w:rFonts w:ascii="Verdana" w:eastAsia="Calibri" w:hAnsi="Verdana" w:cs="Arial"/>
                <w:bCs/>
                <w:lang w:eastAsia="es-ES_tradnl"/>
              </w:rPr>
              <w:t>azón</w:t>
            </w:r>
            <w:r>
              <w:rPr>
                <w:rFonts w:ascii="Verdana" w:eastAsia="Calibri" w:hAnsi="Verdana" w:cs="Arial"/>
                <w:bCs/>
                <w:lang w:eastAsia="es-ES_tradnl"/>
              </w:rPr>
              <w:t xml:space="preserve"> por sí misma</w:t>
            </w:r>
            <w:r w:rsidRPr="00F43711">
              <w:rPr>
                <w:rFonts w:ascii="Verdana" w:eastAsia="Calibri" w:hAnsi="Verdana" w:cs="Arial"/>
                <w:bCs/>
                <w:lang w:eastAsia="es-ES_tradnl"/>
              </w:rPr>
              <w:t xml:space="preserve"> que justifique la adición del contrato</w:t>
            </w:r>
            <w:r>
              <w:rPr>
                <w:rFonts w:ascii="Verdana" w:eastAsia="Calibri" w:hAnsi="Verdana" w:cs="Arial"/>
                <w:bCs/>
                <w:lang w:eastAsia="es-ES_tradnl"/>
              </w:rPr>
              <w:t xml:space="preserve">. </w:t>
            </w:r>
            <w:r w:rsidRPr="00A04837">
              <w:rPr>
                <w:rFonts w:ascii="Verdana" w:eastAsia="Calibri" w:hAnsi="Verdana" w:cs="Arial"/>
                <w:bCs/>
                <w:lang w:eastAsia="es-ES_tradnl"/>
              </w:rPr>
              <w:t xml:space="preserve">Para tal efecto, </w:t>
            </w:r>
            <w:r>
              <w:rPr>
                <w:rFonts w:ascii="Verdana" w:eastAsia="Calibri" w:hAnsi="Verdana" w:cs="Arial"/>
                <w:bCs/>
                <w:lang w:eastAsia="es-ES_tradnl"/>
              </w:rPr>
              <w:t xml:space="preserve">como se explicó, </w:t>
            </w:r>
            <w:r w:rsidRPr="00A04837">
              <w:rPr>
                <w:rFonts w:ascii="Verdana" w:eastAsia="Calibri" w:hAnsi="Verdana" w:cs="Arial"/>
                <w:bCs/>
                <w:lang w:eastAsia="es-ES_tradnl"/>
              </w:rPr>
              <w:t xml:space="preserve">deberá demostrar, en cada caso concreto, la existencia de una necesidad real y cierta que </w:t>
            </w:r>
            <w:r>
              <w:rPr>
                <w:rFonts w:ascii="Verdana" w:eastAsia="Calibri" w:hAnsi="Verdana" w:cs="Arial"/>
                <w:bCs/>
                <w:lang w:eastAsia="es-ES_tradnl"/>
              </w:rPr>
              <w:t>determine la necesidad</w:t>
            </w:r>
            <w:r w:rsidRPr="00A04837">
              <w:rPr>
                <w:rFonts w:ascii="Verdana" w:eastAsia="Calibri" w:hAnsi="Verdana" w:cs="Arial"/>
                <w:bCs/>
                <w:lang w:eastAsia="es-ES_tradnl"/>
              </w:rPr>
              <w:t xml:space="preserve"> </w:t>
            </w:r>
            <w:r>
              <w:rPr>
                <w:rFonts w:ascii="Verdana" w:eastAsia="Calibri" w:hAnsi="Verdana" w:cs="Arial"/>
                <w:bCs/>
                <w:lang w:eastAsia="es-ES_tradnl"/>
              </w:rPr>
              <w:t xml:space="preserve">de </w:t>
            </w:r>
            <w:r w:rsidRPr="00A04837">
              <w:rPr>
                <w:rFonts w:ascii="Verdana" w:eastAsia="Calibri" w:hAnsi="Verdana" w:cs="Arial"/>
                <w:bCs/>
                <w:lang w:eastAsia="es-ES_tradnl"/>
              </w:rPr>
              <w:t>ampliar las prestaciones inicialmente contratadas</w:t>
            </w:r>
            <w:r>
              <w:rPr>
                <w:rFonts w:ascii="Verdana" w:eastAsia="Calibri" w:hAnsi="Verdana" w:cs="Arial"/>
                <w:bCs/>
                <w:lang w:eastAsia="es-ES_tradnl"/>
              </w:rPr>
              <w:t xml:space="preserve">, </w:t>
            </w:r>
            <w:r w:rsidRPr="00A04837">
              <w:rPr>
                <w:rFonts w:ascii="Verdana" w:eastAsia="Calibri" w:hAnsi="Verdana" w:cs="Arial"/>
                <w:bCs/>
                <w:lang w:eastAsia="es-ES_tradnl"/>
              </w:rPr>
              <w:t>que esta guarde conexidad con el objeto contractual y no altere su naturaleza o núcleo esencial</w:t>
            </w:r>
            <w:r>
              <w:rPr>
                <w:rFonts w:ascii="Verdana" w:eastAsia="Calibri" w:hAnsi="Verdana" w:cs="Arial"/>
                <w:bCs/>
                <w:lang w:eastAsia="es-ES_tradnl"/>
              </w:rPr>
              <w:t>,</w:t>
            </w:r>
            <w:r w:rsidRPr="00A04837">
              <w:rPr>
                <w:rFonts w:ascii="Verdana" w:eastAsia="Calibri" w:hAnsi="Verdana" w:cs="Arial"/>
                <w:bCs/>
                <w:lang w:eastAsia="es-ES_tradnl"/>
              </w:rPr>
              <w:t xml:space="preserve"> que no tenga como finalidad subsanar deficiencias de planeación imputables a la entidad</w:t>
            </w:r>
            <w:r>
              <w:rPr>
                <w:rFonts w:ascii="Verdana" w:eastAsia="Calibri" w:hAnsi="Verdana" w:cs="Arial"/>
                <w:bCs/>
                <w:lang w:eastAsia="es-ES_tradnl"/>
              </w:rPr>
              <w:t xml:space="preserve"> </w:t>
            </w:r>
            <w:r w:rsidRPr="00A04837">
              <w:rPr>
                <w:rFonts w:ascii="Verdana" w:eastAsia="Calibri" w:hAnsi="Verdana" w:cs="Arial"/>
                <w:bCs/>
                <w:lang w:eastAsia="es-ES_tradnl"/>
              </w:rPr>
              <w:t>y que se observen los límites y condiciones de orden cuantitativo, temporal, formal y material aplicables a la modificación contractual.</w:t>
            </w:r>
          </w:p>
        </w:tc>
      </w:tr>
    </w:tbl>
    <w:p w14:paraId="6B8FF637" w14:textId="77777777" w:rsidR="009F089C" w:rsidRPr="00B31C7B" w:rsidRDefault="009F089C" w:rsidP="009F089C">
      <w:pPr>
        <w:spacing w:after="0" w:line="276" w:lineRule="auto"/>
        <w:jc w:val="both"/>
        <w:rPr>
          <w:rFonts w:ascii="Verdana" w:eastAsia="Calibri" w:hAnsi="Verdana" w:cs="Arial"/>
          <w:bCs/>
          <w:color w:val="000000" w:themeColor="text1"/>
        </w:rPr>
      </w:pPr>
    </w:p>
    <w:p w14:paraId="0CE58303" w14:textId="77777777" w:rsidR="009F089C" w:rsidRPr="00B31C7B" w:rsidRDefault="009F089C" w:rsidP="009F089C">
      <w:pPr>
        <w:numPr>
          <w:ilvl w:val="0"/>
          <w:numId w:val="19"/>
        </w:numPr>
        <w:spacing w:after="0" w:line="276" w:lineRule="auto"/>
        <w:rPr>
          <w:rFonts w:ascii="Verdana" w:eastAsia="Calibri" w:hAnsi="Verdana" w:cs="Times New Roman"/>
          <w:b/>
          <w:bCs/>
          <w:lang w:val="es-ES"/>
        </w:rPr>
      </w:pPr>
      <w:r w:rsidRPr="00B31C7B">
        <w:rPr>
          <w:rFonts w:ascii="Verdana" w:eastAsia="Calibri" w:hAnsi="Verdana" w:cs="Times New Roman"/>
          <w:b/>
          <w:bCs/>
          <w:lang w:val="es-ES"/>
        </w:rPr>
        <w:t>Razones de la respuesta:</w:t>
      </w:r>
    </w:p>
    <w:p w14:paraId="5BDFB446" w14:textId="77777777" w:rsidR="009F089C" w:rsidRPr="00B31C7B" w:rsidRDefault="009F089C" w:rsidP="009F089C">
      <w:pPr>
        <w:spacing w:after="0" w:line="276" w:lineRule="auto"/>
        <w:rPr>
          <w:rFonts w:ascii="Verdana" w:eastAsia="Calibri" w:hAnsi="Verdana" w:cs="Times New Roman"/>
          <w:b/>
          <w:bCs/>
          <w:lang w:val="es-ES"/>
        </w:rPr>
      </w:pPr>
    </w:p>
    <w:p w14:paraId="3013C563" w14:textId="77777777" w:rsidR="009F089C" w:rsidRPr="00B31C7B" w:rsidRDefault="009F089C" w:rsidP="009F089C">
      <w:pPr>
        <w:spacing w:after="0" w:line="276" w:lineRule="auto"/>
        <w:jc w:val="both"/>
        <w:rPr>
          <w:rFonts w:ascii="Verdana" w:eastAsia="Calibri" w:hAnsi="Verdana" w:cs="Arial"/>
          <w:lang w:val="es-ES"/>
        </w:rPr>
      </w:pPr>
      <w:r w:rsidRPr="00B31C7B">
        <w:rPr>
          <w:rFonts w:ascii="Verdana" w:eastAsia="Calibri" w:hAnsi="Verdana" w:cs="Arial"/>
          <w:lang w:val="es-ES"/>
        </w:rPr>
        <w:t xml:space="preserve">Lo anterior se sustenta en las siguientes consideraciones: </w:t>
      </w:r>
    </w:p>
    <w:p w14:paraId="01882649" w14:textId="77777777" w:rsidR="009F089C" w:rsidRPr="00B31C7B" w:rsidRDefault="009F089C" w:rsidP="009F089C">
      <w:pPr>
        <w:spacing w:after="0" w:line="276" w:lineRule="auto"/>
        <w:jc w:val="both"/>
        <w:rPr>
          <w:rFonts w:ascii="Verdana" w:hAnsi="Verdana" w:cs="Arial"/>
          <w:bCs/>
          <w:lang w:val="es-ES" w:eastAsia="es-ES" w:bidi="es-ES"/>
        </w:rPr>
      </w:pPr>
    </w:p>
    <w:p w14:paraId="5F315E4A" w14:textId="77777777" w:rsidR="009F089C" w:rsidRPr="00B31C7B" w:rsidRDefault="009F089C" w:rsidP="009F089C">
      <w:pPr>
        <w:tabs>
          <w:tab w:val="left" w:pos="284"/>
        </w:tabs>
        <w:spacing w:line="276" w:lineRule="auto"/>
        <w:jc w:val="both"/>
        <w:rPr>
          <w:rFonts w:ascii="Verdana" w:eastAsia="Arial" w:hAnsi="Verdana" w:cs="Arial"/>
          <w:color w:val="000000"/>
          <w:lang w:eastAsia="es-ES" w:bidi="es-ES"/>
        </w:rPr>
      </w:pPr>
      <w:r w:rsidRPr="00B31C7B">
        <w:rPr>
          <w:rFonts w:ascii="Verdana" w:eastAsia="Arial" w:hAnsi="Verdana" w:cs="Arial"/>
          <w:color w:val="000000"/>
          <w:lang w:eastAsia="es-ES" w:bidi="es-ES"/>
        </w:rPr>
        <w:t xml:space="preserve">Una de las manifestaciones de modificación de los contratos es mediante la adición. Al respecto, es oportuno explicar que la palabra </w:t>
      </w:r>
      <w:r w:rsidRPr="00B31C7B">
        <w:rPr>
          <w:rFonts w:ascii="Verdana" w:eastAsia="Arial" w:hAnsi="Verdana" w:cs="Arial"/>
          <w:i/>
          <w:iCs/>
          <w:color w:val="000000"/>
          <w:lang w:eastAsia="es-ES" w:bidi="es-ES"/>
        </w:rPr>
        <w:t xml:space="preserve">adición </w:t>
      </w:r>
      <w:r w:rsidRPr="00B31C7B">
        <w:rPr>
          <w:rFonts w:ascii="Verdana" w:eastAsia="Arial" w:hAnsi="Verdana" w:cs="Arial"/>
          <w:color w:val="000000"/>
          <w:lang w:eastAsia="es-ES" w:bidi="es-ES"/>
        </w:rPr>
        <w:t xml:space="preserve">significa “acción y efecto de añadir o agregar”. Los contratos estatales pueden ser objeto de situaciones que impliquen la necesidad de adicionar o modificar las condiciones inicialmente pactadas, conforme lo prescribe el artículo 40 de la Ley 80 de 1993, pudiendo incluirse las modalidades, condiciones y, en general las cláusulas o estipulaciones que las partes consideren necesarias para el cabal cumplimiento del objeto contractual. </w:t>
      </w:r>
    </w:p>
    <w:p w14:paraId="03FB1754" w14:textId="77777777" w:rsidR="009F089C" w:rsidRPr="00B31C7B" w:rsidRDefault="009F089C" w:rsidP="009F089C">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 xml:space="preserve">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w:t>
      </w:r>
      <w:proofErr w:type="spellStart"/>
      <w:r w:rsidRPr="00B31C7B">
        <w:rPr>
          <w:rFonts w:ascii="Verdana" w:eastAsia="Calibri" w:hAnsi="Verdana" w:cs="Arial"/>
          <w:color w:val="000000"/>
          <w:szCs w:val="24"/>
          <w:lang w:eastAsia="es-ES_tradnl"/>
        </w:rPr>
        <w:t>ii</w:t>
      </w:r>
      <w:proofErr w:type="spellEnd"/>
      <w:r w:rsidRPr="00B31C7B">
        <w:rPr>
          <w:rFonts w:ascii="Verdana" w:eastAsia="Calibri" w:hAnsi="Verdana" w:cs="Arial"/>
          <w:color w:val="000000"/>
          <w:szCs w:val="24"/>
          <w:lang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52BA934F" w14:textId="77777777" w:rsidR="009F089C" w:rsidRPr="00B31C7B" w:rsidRDefault="009F089C" w:rsidP="009F089C">
      <w:pPr>
        <w:spacing w:after="120" w:line="276" w:lineRule="auto"/>
        <w:ind w:firstLine="709"/>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Lo importante es que, frente a cualquier incremento del valor inicial del contrato</w:t>
      </w:r>
      <w:r w:rsidRPr="00B31C7B">
        <w:rPr>
          <w:rFonts w:ascii="Verdana" w:eastAsia="Calibri" w:hAnsi="Verdana" w:cs="Arial"/>
          <w:i/>
          <w:iCs/>
          <w:color w:val="000000"/>
          <w:szCs w:val="24"/>
          <w:lang w:eastAsia="es-ES_tradnl"/>
        </w:rPr>
        <w:t xml:space="preserve"> </w:t>
      </w:r>
      <w:r w:rsidRPr="00B31C7B">
        <w:rPr>
          <w:rFonts w:ascii="Verdana" w:eastAsia="Calibri" w:hAnsi="Verdana" w:cs="Arial"/>
          <w:color w:val="000000"/>
          <w:szCs w:val="24"/>
          <w:lang w:eastAsia="es-ES_tradnl"/>
        </w:rPr>
        <w:t xml:space="preserve">por cualquiera de los dos supuestos señalados previamente, e independiente del nombre que se le dé al acuerdo -otrosí, adición, modificación o cualquier denominación-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debe observarse esta última disposición </w:t>
      </w:r>
      <w:r w:rsidRPr="00B31C7B">
        <w:rPr>
          <w:rFonts w:ascii="Verdana" w:eastAsia="Calibri" w:hAnsi="Verdana" w:cs="Arial"/>
          <w:color w:val="000000"/>
          <w:szCs w:val="24"/>
          <w:lang w:eastAsia="es-ES_tradnl"/>
        </w:rPr>
        <w:lastRenderedPageBreak/>
        <w:t>que aplica a los contratos estatales, cuyos destinatarios son entidades sujetas al EGCAP.</w:t>
      </w:r>
    </w:p>
    <w:p w14:paraId="5AB21477" w14:textId="77777777" w:rsidR="009F089C" w:rsidRDefault="009F089C" w:rsidP="009F089C">
      <w:pPr>
        <w:spacing w:after="120" w:line="276" w:lineRule="auto"/>
        <w:ind w:firstLine="709"/>
        <w:jc w:val="both"/>
        <w:rPr>
          <w:rFonts w:ascii="Verdana" w:hAnsi="Verdana" w:cs="Arial"/>
          <w:color w:val="000000"/>
          <w:szCs w:val="24"/>
          <w:lang w:eastAsia="es-ES_tradnl"/>
        </w:rPr>
      </w:pPr>
      <w:r w:rsidRPr="00B31C7B">
        <w:rPr>
          <w:rFonts w:ascii="Verdana" w:eastAsia="Calibri" w:hAnsi="Verdana" w:cs="Arial"/>
          <w:color w:val="000000"/>
          <w:szCs w:val="24"/>
          <w:lang w:eastAsia="es-ES_tradnl"/>
        </w:rPr>
        <w:t>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w:t>
      </w:r>
      <w:r>
        <w:rPr>
          <w:rFonts w:ascii="Verdana" w:eastAsia="Calibri" w:hAnsi="Verdana" w:cs="Arial"/>
          <w:color w:val="000000"/>
          <w:szCs w:val="24"/>
          <w:lang w:eastAsia="es-ES_tradnl"/>
        </w:rPr>
        <w:t>.</w:t>
      </w:r>
      <w:r w:rsidRPr="00B31C7B">
        <w:rPr>
          <w:rFonts w:ascii="Verdana" w:eastAsia="Calibri" w:hAnsi="Verdana" w:cs="Arial"/>
          <w:color w:val="000000"/>
          <w:szCs w:val="24"/>
          <w:lang w:eastAsia="es-ES_tradnl"/>
        </w:rPr>
        <w:t xml:space="preserve"> </w:t>
      </w:r>
      <w:r w:rsidRPr="00B31C7B">
        <w:rPr>
          <w:rFonts w:ascii="Verdana" w:hAnsi="Verdana" w:cs="Arial"/>
          <w:color w:val="000000"/>
          <w:szCs w:val="24"/>
          <w:lang w:eastAsia="es-ES_tradnl"/>
        </w:rPr>
        <w:t xml:space="preserve">Para tales efectos, para adicionar un contrato debe dividirse el valor inicial por el salario mínimo legal mensual vigente – en adelante SMLMV – al momento de la suscripción del contrato, y luego dividirlo por dos (2); el resultado obtenido constituirá el número de SMLMV por los cuales podrá adicionarse el contrato. </w:t>
      </w:r>
    </w:p>
    <w:p w14:paraId="7CC8001B" w14:textId="77777777" w:rsidR="009F089C" w:rsidRDefault="009F089C" w:rsidP="009F089C">
      <w:pPr>
        <w:spacing w:after="120" w:line="276" w:lineRule="auto"/>
        <w:ind w:firstLine="709"/>
        <w:jc w:val="both"/>
        <w:rPr>
          <w:rFonts w:ascii="Verdana" w:hAnsi="Verdana" w:cs="Arial"/>
          <w:color w:val="000000"/>
          <w:szCs w:val="24"/>
          <w:lang w:eastAsia="es-ES_tradnl"/>
        </w:rPr>
      </w:pPr>
      <w:r w:rsidRPr="00B31C7B">
        <w:rPr>
          <w:rFonts w:ascii="Verdana" w:hAnsi="Verdana" w:cs="Arial"/>
          <w:color w:val="000000"/>
          <w:szCs w:val="24"/>
          <w:lang w:eastAsia="es-ES_tradnl"/>
        </w:rPr>
        <w:t>En este sentido, para evitar equivocaciones, lo ideal es que cada vez que se efectúe una adición, se estime su valor en</w:t>
      </w:r>
      <w:r>
        <w:rPr>
          <w:rFonts w:ascii="Verdana" w:hAnsi="Verdana" w:cs="Arial"/>
          <w:color w:val="000000"/>
          <w:szCs w:val="24"/>
          <w:lang w:eastAsia="es-ES_tradnl"/>
        </w:rPr>
        <w:t xml:space="preserve"> SMLMV</w:t>
      </w:r>
      <w:r w:rsidRPr="00B31C7B">
        <w:rPr>
          <w:rFonts w:ascii="Verdana" w:hAnsi="Verdana" w:cs="Arial"/>
          <w:color w:val="000000"/>
          <w:szCs w:val="24"/>
          <w:lang w:eastAsia="es-ES_tradnl"/>
        </w:rPr>
        <w:t xml:space="preserve">, </w:t>
      </w:r>
      <w:r w:rsidRPr="00933159">
        <w:rPr>
          <w:rFonts w:ascii="Verdana" w:hAnsi="Verdana" w:cs="Arial"/>
          <w:i/>
          <w:iCs/>
          <w:color w:val="000000"/>
          <w:szCs w:val="24"/>
          <w:lang w:eastAsia="es-ES_tradnl"/>
        </w:rPr>
        <w:t>que se calcularán con base en el vigente al momento de la adición</w:t>
      </w:r>
      <w:r w:rsidRPr="00B31C7B">
        <w:rPr>
          <w:rFonts w:ascii="Verdana" w:hAnsi="Verdana" w:cs="Arial"/>
          <w:color w:val="000000"/>
          <w:szCs w:val="24"/>
          <w:lang w:eastAsia="es-ES_tradnl"/>
        </w:rPr>
        <w:t>, de manera que se descuenten estos de los salarios mínimos que res</w:t>
      </w:r>
      <w:r>
        <w:rPr>
          <w:rFonts w:ascii="Verdana" w:hAnsi="Verdana" w:cs="Arial"/>
          <w:color w:val="000000"/>
          <w:szCs w:val="24"/>
          <w:lang w:eastAsia="es-ES_tradnl"/>
        </w:rPr>
        <w:t>tan por adicionar, ya que las adiciones</w:t>
      </w:r>
      <w:r w:rsidRPr="00B31C7B">
        <w:rPr>
          <w:rFonts w:ascii="Verdana" w:hAnsi="Verdana" w:cs="Arial"/>
          <w:color w:val="000000"/>
          <w:szCs w:val="24"/>
          <w:lang w:eastAsia="es-ES_tradnl"/>
        </w:rPr>
        <w:t xml:space="preserve"> podrían hacerse en diferentes vigencias fiscales, porque si el contrato se ejecuta sin existir variación en el valor del </w:t>
      </w:r>
      <w:r>
        <w:rPr>
          <w:rFonts w:ascii="Verdana" w:hAnsi="Verdana" w:cs="Arial"/>
          <w:color w:val="000000"/>
          <w:szCs w:val="24"/>
          <w:lang w:eastAsia="es-ES_tradnl"/>
        </w:rPr>
        <w:t xml:space="preserve">SMMLV </w:t>
      </w:r>
      <w:r w:rsidRPr="00B31C7B">
        <w:rPr>
          <w:rFonts w:ascii="Verdana" w:hAnsi="Verdana" w:cs="Arial"/>
          <w:color w:val="000000"/>
          <w:szCs w:val="24"/>
          <w:lang w:eastAsia="es-ES_tradnl"/>
        </w:rPr>
        <w:t xml:space="preserve">la operación sería la misma si se toma el monto en pesos. </w:t>
      </w:r>
    </w:p>
    <w:p w14:paraId="1FB8F4B6" w14:textId="77777777" w:rsidR="009F089C" w:rsidRPr="00670831" w:rsidRDefault="009F089C" w:rsidP="009F089C">
      <w:pPr>
        <w:widowControl w:val="0"/>
        <w:autoSpaceDE w:val="0"/>
        <w:autoSpaceDN w:val="0"/>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A modo ilustrativo, y con fines netamente pedagógicos, exponemos a continuación el siguiente ejemplo: la entidad estatal celebra un contrato de prestación de servicios por un valor de $10.000.000 en vigencia 2022. Para esa vigencia el valor del SMLMV era de $1.000.000. Para efectos del cálculo del 50%</w:t>
      </w:r>
      <w:r>
        <w:t xml:space="preserve"> </w:t>
      </w:r>
      <w:r>
        <w:rPr>
          <w:rFonts w:ascii="Verdana" w:eastAsia="Arial MT" w:hAnsi="Verdana" w:cs="Arial"/>
          <w:lang w:eastAsia="es-ES" w:bidi="es-ES"/>
        </w:rPr>
        <w:t>límite para llevar a cabo la adición del contrato, necesariamente debemos dividir el valor del contrato (10.000.000) por el salario mínimo vigente al momento de la suscripción del contrato (1.000.000). El resultado de la operación anterior (10) pasa a dividirse por 2, por cuanto es claro que la adición debe ser por, máximo, el 50 % del valor del contrato. En ese orden, el resultado de la segunda operación (5) constituye el número de salarios mínimos por los cuales podrá adicionarse el contrato. Supongamos que, en nuestro ejemplo, la adición se llevará a cabo en la vigencia 2026 y el valor será de $6.500.000. En el año 2026, el SMLMV es de $</w:t>
      </w:r>
      <w:r w:rsidRPr="00590688">
        <w:t xml:space="preserve"> </w:t>
      </w:r>
      <w:r w:rsidRPr="00590688">
        <w:rPr>
          <w:rFonts w:ascii="Verdana" w:eastAsia="Arial MT" w:hAnsi="Verdana" w:cs="Arial"/>
          <w:lang w:eastAsia="es-ES" w:bidi="es-ES"/>
        </w:rPr>
        <w:t>1.</w:t>
      </w:r>
      <w:r>
        <w:rPr>
          <w:rFonts w:ascii="Verdana" w:eastAsia="Arial MT" w:hAnsi="Verdana" w:cs="Arial"/>
          <w:lang w:eastAsia="es-ES" w:bidi="es-ES"/>
        </w:rPr>
        <w:t xml:space="preserve">750.905, lo que supone que la adición corresponde a 3,71 SMLMV al momento de la adición, en la medida en que la división del valor de la adición 6.500.000 y el valor del SMLMV al momento de la adición arroja 3,71 SMLMV. Por lo tanto, la adición que se pretende en el contrato ejemplo es válida y se ajusta a la prohibición contenida en el parágrafo del artículo 40, toda vez que será de 3,71 SMLMV, sin superar el 50% del valor inicialmente pactado que </w:t>
      </w:r>
      <w:r>
        <w:rPr>
          <w:rFonts w:ascii="Verdana" w:eastAsia="Arial MT" w:hAnsi="Verdana" w:cs="Arial"/>
          <w:lang w:eastAsia="es-ES" w:bidi="es-ES"/>
        </w:rPr>
        <w:lastRenderedPageBreak/>
        <w:t>fue de 5 SMLMV en el año 2022.</w:t>
      </w:r>
    </w:p>
    <w:p w14:paraId="1590A8FC" w14:textId="77777777" w:rsidR="009F089C" w:rsidRDefault="009F089C" w:rsidP="009F089C">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El razonamiento anterior se fundamenta en la forma como la Ley 80 de 1993 estableció el tope para las adiciones, acudiendo a una forma de actualización del valor, de acuerdo con los incrementos que tenga el salario mínimo, lo que resulta especialmente relevante en contratos de larga duración. De esta manera, el inciso segundo del parágrafo del artículo 40 de la Ley 80 de 1993 establece que los contratos estatales no podrán adicionarse en más del cincuenta por ciento (50%) de su valor inicial</w:t>
      </w:r>
      <w:r>
        <w:rPr>
          <w:rFonts w:ascii="Verdana" w:eastAsia="Calibri" w:hAnsi="Verdana" w:cs="Arial"/>
          <w:color w:val="000000"/>
          <w:szCs w:val="24"/>
          <w:lang w:eastAsia="es-ES_tradnl"/>
        </w:rPr>
        <w:t xml:space="preserve"> expresada en SMLMV</w:t>
      </w:r>
      <w:r w:rsidRPr="00B31C7B">
        <w:rPr>
          <w:rFonts w:ascii="Verdana" w:eastAsia="Calibri" w:hAnsi="Verdana" w:cs="Arial"/>
          <w:color w:val="000000"/>
          <w:szCs w:val="24"/>
          <w:lang w:eastAsia="es-ES_tradnl"/>
        </w:rPr>
        <w:t xml:space="preserve">, y valga la redundancia, el valor inicial es el contemplado en el contrato originario y cualquier alteración a ese valor constituirá, técnicamente, una adición, independientemente de cuál sea su causa. </w:t>
      </w:r>
    </w:p>
    <w:p w14:paraId="69AF8E3B" w14:textId="77777777" w:rsidR="009F089C" w:rsidRDefault="009F089C" w:rsidP="009F089C">
      <w:pPr>
        <w:spacing w:after="120" w:line="276" w:lineRule="auto"/>
        <w:ind w:firstLine="708"/>
        <w:jc w:val="both"/>
        <w:rPr>
          <w:rFonts w:ascii="Verdana" w:eastAsia="Calibri" w:hAnsi="Verdana" w:cs="Arial"/>
          <w:color w:val="000000"/>
          <w:szCs w:val="24"/>
          <w:lang w:eastAsia="es-ES_tradnl"/>
        </w:rPr>
      </w:pPr>
      <w:r w:rsidRPr="00B31C7B">
        <w:rPr>
          <w:rFonts w:ascii="Verdana" w:eastAsia="Calibri" w:hAnsi="Verdana" w:cs="Arial"/>
          <w:color w:val="000000"/>
          <w:szCs w:val="24"/>
          <w:lang w:eastAsia="es-ES_tradnl"/>
        </w:rPr>
        <w:t>Sin perjuicio de lo anterior, actualmente existe una posibilidad para adicionar contratos en más del cincuenta por ciento (50%)</w:t>
      </w:r>
      <w:r>
        <w:rPr>
          <w:rFonts w:ascii="Verdana" w:eastAsia="Calibri" w:hAnsi="Verdana" w:cs="Arial"/>
          <w:color w:val="000000"/>
          <w:szCs w:val="24"/>
          <w:lang w:eastAsia="es-ES_tradnl"/>
        </w:rPr>
        <w:t xml:space="preserve"> del valor inicial del contrato expresado en SMLMV</w:t>
      </w:r>
      <w:r w:rsidRPr="00B31C7B">
        <w:rPr>
          <w:rFonts w:ascii="Verdana" w:eastAsia="Calibri" w:hAnsi="Verdana" w:cs="Arial"/>
          <w:color w:val="000000"/>
          <w:szCs w:val="24"/>
          <w:lang w:eastAsia="es-ES_tradnl"/>
        </w:rPr>
        <w:t xml:space="preserve"> y es la contenida en el artículo 85 de la Ley 1474 de 2011, para los contratos de interventoría que, por su naturaleza de seguimiento técnico, deberá someterse al plazo en que haya sido prorrogado el contrato objeto de vigilancia. Esta disposición, cumple con el objetivo de fortalecer la figura de la interventoría, como una herramienta integral, para proteger los intereses públicos y no causar un daño antijurídico al abandonar la vigilancia del contrato principal, por limitaciones presupuestales. </w:t>
      </w:r>
    </w:p>
    <w:p w14:paraId="0EF0609A" w14:textId="77777777" w:rsidR="009F089C" w:rsidRPr="00B31C7B" w:rsidRDefault="009F089C" w:rsidP="009F089C">
      <w:pPr>
        <w:spacing w:after="120" w:line="276" w:lineRule="auto"/>
        <w:ind w:firstLine="708"/>
        <w:jc w:val="both"/>
        <w:rPr>
          <w:rFonts w:ascii="Verdana" w:eastAsia="Calibri" w:hAnsi="Verdana" w:cs="Arial"/>
          <w:color w:val="000000"/>
          <w:szCs w:val="24"/>
          <w:lang w:eastAsia="es-ES_tradnl"/>
        </w:rPr>
      </w:pPr>
      <w:r>
        <w:rPr>
          <w:rFonts w:ascii="Verdana" w:eastAsia="Calibri" w:hAnsi="Verdana" w:cs="Arial"/>
          <w:color w:val="000000"/>
          <w:szCs w:val="24"/>
          <w:lang w:eastAsia="es-ES_tradnl"/>
        </w:rPr>
        <w:t xml:space="preserve">Así las cosas, </w:t>
      </w:r>
      <w:r>
        <w:rPr>
          <w:rFonts w:ascii="Verdana" w:hAnsi="Verdana"/>
        </w:rPr>
        <w:t>la regla establecida en el parágrafo de dicha norma aplica a todos los contratos estatales regidos por el Estatuto General de Contratación de la Administración Pública – EGCAP –, independientemente de la modalidad de selección, de la tipología contractual del negocio jurídico que se considere necesario adicionar o del sistema de precios pactados. Lo anterior, salvo lo prescrito por la Ley 1474 de 2011 en su artículo 85 sobre los contratos de interventoría.</w:t>
      </w:r>
    </w:p>
    <w:p w14:paraId="36B6AE64" w14:textId="77777777" w:rsidR="009F089C" w:rsidRPr="00B31C7B" w:rsidRDefault="009F089C" w:rsidP="009F089C">
      <w:pPr>
        <w:widowControl w:val="0"/>
        <w:autoSpaceDE w:val="0"/>
        <w:autoSpaceDN w:val="0"/>
        <w:spacing w:after="120" w:line="276" w:lineRule="auto"/>
        <w:ind w:firstLine="708"/>
        <w:jc w:val="both"/>
        <w:rPr>
          <w:rFonts w:ascii="Verdana" w:hAnsi="Verdana"/>
        </w:rPr>
      </w:pPr>
      <w:r>
        <w:rPr>
          <w:rFonts w:ascii="Verdana" w:eastAsia="Calibri" w:hAnsi="Verdana" w:cs="Arial"/>
        </w:rPr>
        <w:t>Ahora bien</w:t>
      </w:r>
      <w:r w:rsidRPr="00B31C7B">
        <w:rPr>
          <w:rFonts w:ascii="Verdana" w:eastAsia="Calibri" w:hAnsi="Verdana" w:cs="Arial"/>
        </w:rPr>
        <w:t xml:space="preserve">, </w:t>
      </w:r>
      <w:r>
        <w:rPr>
          <w:rFonts w:ascii="Verdana" w:eastAsia="Calibri" w:hAnsi="Verdana" w:cs="Arial"/>
        </w:rPr>
        <w:t xml:space="preserve">también es importante mencionar que </w:t>
      </w:r>
      <w:r w:rsidRPr="00B31C7B">
        <w:rPr>
          <w:rFonts w:ascii="Verdana" w:hAnsi="Verdana"/>
        </w:rPr>
        <w:t xml:space="preserve">fuera de los límites cuantitativos señalados en el parágrafo del artículo 40 de la Ley 80 de 1993 y de la cláusula excepcional de modificación de los contratos estatales, no existe un desarrollo legal o reglamentario sobre las reglas aplicables a la modificación del contrato estatales. Han sido los aportes de la jurisprudencia, de la función consultiva del Consejo de Estado, y de la doctrina comparada, los que han permitido estructurar los límites y requisitos de orden temporal, formal, material y axiológico para la modificación de un contrato estatal. Estos límites deben ser </w:t>
      </w:r>
      <w:r w:rsidRPr="00B31C7B">
        <w:rPr>
          <w:rFonts w:ascii="Verdana" w:hAnsi="Verdana"/>
        </w:rPr>
        <w:lastRenderedPageBreak/>
        <w:t>respetados por la entidad contratante a preservar los principios de origen legal como es el principio de planeación, de selección objetiva de libertad de concurrencia, de transparencia, de igualdad, entre otros, tal y como se explicará a continuación</w:t>
      </w:r>
      <w:r w:rsidRPr="00B31C7B">
        <w:rPr>
          <w:rFonts w:ascii="Verdana" w:hAnsi="Verdana"/>
          <w:vertAlign w:val="superscript"/>
        </w:rPr>
        <w:footnoteReference w:id="2"/>
      </w:r>
      <w:r w:rsidRPr="00B31C7B">
        <w:rPr>
          <w:rFonts w:ascii="Verdana" w:hAnsi="Verdana"/>
        </w:rPr>
        <w:t xml:space="preserve">. </w:t>
      </w:r>
    </w:p>
    <w:p w14:paraId="194CFFE2" w14:textId="77777777" w:rsidR="009F089C" w:rsidRPr="00B31C7B" w:rsidRDefault="009F089C" w:rsidP="009F089C">
      <w:pPr>
        <w:widowControl w:val="0"/>
        <w:autoSpaceDE w:val="0"/>
        <w:autoSpaceDN w:val="0"/>
        <w:spacing w:after="120" w:line="276" w:lineRule="auto"/>
        <w:ind w:firstLine="709"/>
        <w:jc w:val="both"/>
        <w:rPr>
          <w:rFonts w:ascii="Verdana" w:hAnsi="Verdana"/>
          <w:b/>
          <w:i/>
        </w:rPr>
      </w:pPr>
      <w:r w:rsidRPr="00B31C7B">
        <w:rPr>
          <w:rFonts w:ascii="Verdana" w:hAnsi="Verdana"/>
        </w:rPr>
        <w:t xml:space="preserve">Dentro de los límites de </w:t>
      </w:r>
      <w:r w:rsidRPr="00B31C7B">
        <w:rPr>
          <w:rFonts w:ascii="Verdana" w:hAnsi="Verdana"/>
          <w:i/>
        </w:rPr>
        <w:t xml:space="preserve">orden temporal </w:t>
      </w:r>
      <w:r w:rsidRPr="00B31C7B">
        <w:rPr>
          <w:rFonts w:ascii="Verdana" w:hAnsi="Verdana"/>
        </w:rPr>
        <w:t xml:space="preserve">están comprendidos: </w:t>
      </w:r>
      <w:r w:rsidRPr="00B31C7B">
        <w:rPr>
          <w:rFonts w:ascii="Verdana" w:eastAsia="Arial" w:hAnsi="Verdana" w:cs="Arial"/>
          <w:lang w:val="es-MX" w:eastAsia="es-ES" w:bidi="es-ES"/>
        </w:rPr>
        <w:t xml:space="preserve">i) la vigencia del contrato, pues no podría modificarse un contrato cuyo plazo ha culminado y; </w:t>
      </w:r>
      <w:proofErr w:type="spellStart"/>
      <w:r w:rsidRPr="00B31C7B">
        <w:rPr>
          <w:rFonts w:ascii="Verdana" w:eastAsia="Arial" w:hAnsi="Verdana" w:cs="Arial"/>
          <w:lang w:val="es-MX" w:eastAsia="es-ES" w:bidi="es-ES"/>
        </w:rPr>
        <w:t>ii</w:t>
      </w:r>
      <w:proofErr w:type="spellEnd"/>
      <w:r w:rsidRPr="00B31C7B">
        <w:rPr>
          <w:rFonts w:ascii="Verdana" w:eastAsia="Arial" w:hAnsi="Verdana" w:cs="Arial"/>
          <w:lang w:val="es-MX" w:eastAsia="es-ES" w:bidi="es-ES"/>
        </w:rPr>
        <w:t>) la prohibición de consagrar prórrogas automáticas, sucesivas o indefinidas, en tanto resultan contrarias al derecho esencial de la libertad de competencia.</w:t>
      </w:r>
      <w:r w:rsidRPr="00B31C7B">
        <w:rPr>
          <w:rFonts w:ascii="Verdana" w:eastAsia="Calibri" w:hAnsi="Verdana" w:cs="Arial"/>
        </w:rPr>
        <w:t xml:space="preserve"> En torno a los límites de </w:t>
      </w:r>
      <w:r w:rsidRPr="00B31C7B">
        <w:rPr>
          <w:rFonts w:ascii="Verdana" w:eastAsia="Calibri" w:hAnsi="Verdana" w:cs="Arial"/>
          <w:i/>
        </w:rPr>
        <w:t>orden formal</w:t>
      </w:r>
      <w:r w:rsidRPr="00B31C7B">
        <w:rPr>
          <w:rFonts w:ascii="Verdana" w:eastAsia="Calibri" w:hAnsi="Verdana" w:cs="Arial"/>
        </w:rPr>
        <w:t xml:space="preserve">, debe señalarse que, por un lado, es necesario que, la </w:t>
      </w:r>
      <w:r w:rsidRPr="00B31C7B">
        <w:rPr>
          <w:rFonts w:ascii="Verdana" w:eastAsia="Arial" w:hAnsi="Verdana" w:cs="Arial"/>
          <w:lang w:val="es-MX" w:eastAsia="es-ES" w:bidi="es-ES"/>
        </w:rPr>
        <w:t>modificación de los contratos conste por escrito, dado el carácter solemne del contrato estatal y que sea suscrito por el jefe o representante legal o su delegado, de conformidad con los artículos 11</w:t>
      </w:r>
      <w:r w:rsidRPr="00B31C7B">
        <w:rPr>
          <w:rFonts w:ascii="Verdana" w:eastAsia="Arial" w:hAnsi="Verdana" w:cs="Arial"/>
          <w:vertAlign w:val="superscript"/>
          <w:lang w:val="es-MX" w:eastAsia="es-ES" w:bidi="es-ES"/>
        </w:rPr>
        <w:footnoteReference w:id="3"/>
      </w:r>
      <w:r w:rsidRPr="00B31C7B">
        <w:rPr>
          <w:rFonts w:ascii="Verdana" w:eastAsia="Arial" w:hAnsi="Verdana" w:cs="Arial"/>
          <w:lang w:val="es-MX" w:eastAsia="es-ES" w:bidi="es-ES"/>
        </w:rPr>
        <w:t xml:space="preserve"> y 12 de la Ley 80 de 1993</w:t>
      </w:r>
      <w:r w:rsidRPr="00B31C7B">
        <w:rPr>
          <w:rFonts w:ascii="Verdana" w:eastAsia="Arial" w:hAnsi="Verdana" w:cs="Arial"/>
          <w:vertAlign w:val="superscript"/>
          <w:lang w:val="es-MX" w:eastAsia="es-ES" w:bidi="es-ES"/>
        </w:rPr>
        <w:footnoteReference w:id="4"/>
      </w:r>
      <w:r w:rsidRPr="00B31C7B">
        <w:rPr>
          <w:rFonts w:ascii="Verdana" w:eastAsia="Arial" w:hAnsi="Verdana" w:cs="Arial"/>
          <w:lang w:val="es-MX" w:eastAsia="es-ES" w:bidi="es-ES"/>
        </w:rPr>
        <w:t xml:space="preserve">, así como el deber de la existencia de las disponibilidades presupuestales para el cumplimiento de las obligaciones. Por otro lado, </w:t>
      </w:r>
      <w:r w:rsidRPr="00B31C7B">
        <w:rPr>
          <w:rFonts w:ascii="Verdana" w:eastAsia="Calibri" w:hAnsi="Verdana" w:cs="Arial"/>
        </w:rPr>
        <w:t xml:space="preserve">la entidad debe motivar y justificar la modificación. Al respecto el Consejo de </w:t>
      </w:r>
      <w:r w:rsidRPr="00B31C7B">
        <w:rPr>
          <w:rFonts w:ascii="Verdana" w:eastAsia="Calibri" w:hAnsi="Verdana" w:cs="Arial"/>
        </w:rPr>
        <w:lastRenderedPageBreak/>
        <w:t>Estado ha señalado:</w:t>
      </w:r>
    </w:p>
    <w:p w14:paraId="3A013481" w14:textId="77777777" w:rsidR="009F089C" w:rsidRPr="00B31C7B" w:rsidRDefault="009F089C" w:rsidP="009F089C">
      <w:pPr>
        <w:spacing w:after="0" w:line="276" w:lineRule="auto"/>
        <w:jc w:val="both"/>
        <w:rPr>
          <w:rFonts w:ascii="Verdana" w:hAnsi="Verdana"/>
          <w:i/>
        </w:rPr>
      </w:pPr>
    </w:p>
    <w:p w14:paraId="5B480391" w14:textId="77777777" w:rsidR="009F089C" w:rsidRPr="00B31C7B" w:rsidRDefault="009F089C" w:rsidP="009F089C">
      <w:pPr>
        <w:spacing w:after="0" w:line="240" w:lineRule="auto"/>
        <w:ind w:left="709" w:right="709"/>
        <w:jc w:val="both"/>
        <w:rPr>
          <w:rFonts w:ascii="Verdana" w:hAnsi="Verdana"/>
          <w:sz w:val="20"/>
          <w:szCs w:val="20"/>
        </w:rPr>
      </w:pPr>
      <w:r w:rsidRPr="00B31C7B">
        <w:rPr>
          <w:rFonts w:ascii="Verdana" w:hAnsi="Verdana"/>
          <w:sz w:val="20"/>
          <w:szCs w:val="20"/>
        </w:rPr>
        <w:t xml:space="preserve">“El expediente de contratación y la actuación administrativa inicial que comprende los estudios previos, el análisis de riesgos y el presupuesto oficial o estimativo de costos necesario para la modificación del contrato, deberán dar cuenta de las razones de interés público que hacen necesario afectar lo inicialmente pactado. Como regla general, las mismas razones del deber de planeación para el contrato inicial se imponen como requisito previo del contrato modificatorio. </w:t>
      </w:r>
    </w:p>
    <w:p w14:paraId="74BDAF2F" w14:textId="77777777" w:rsidR="009F089C" w:rsidRPr="00B31C7B" w:rsidRDefault="009F089C" w:rsidP="009F089C">
      <w:pPr>
        <w:spacing w:after="0" w:line="240" w:lineRule="auto"/>
        <w:ind w:left="709" w:right="709"/>
        <w:jc w:val="both"/>
        <w:rPr>
          <w:rFonts w:ascii="Verdana" w:hAnsi="Verdana"/>
          <w:sz w:val="20"/>
          <w:szCs w:val="20"/>
        </w:rPr>
      </w:pPr>
    </w:p>
    <w:p w14:paraId="2BF6924A" w14:textId="77777777" w:rsidR="009F089C" w:rsidRPr="00B31C7B" w:rsidRDefault="009F089C" w:rsidP="009F089C">
      <w:pPr>
        <w:spacing w:after="0" w:line="240" w:lineRule="auto"/>
        <w:ind w:left="709" w:right="709"/>
        <w:jc w:val="both"/>
        <w:rPr>
          <w:rFonts w:ascii="Verdana" w:hAnsi="Verdana"/>
          <w:sz w:val="20"/>
          <w:szCs w:val="20"/>
        </w:rPr>
      </w:pPr>
      <w:r w:rsidRPr="00B31C7B">
        <w:rPr>
          <w:rFonts w:ascii="Verdana" w:hAnsi="Verdana"/>
          <w:sz w:val="20"/>
          <w:szCs w:val="20"/>
        </w:rPr>
        <w:t>La motivación del contrato modificatorio resulta un elemento esencial que permita determinar su juridicidad, la justificación de su necesidad, su racionalidad y la proporcionalidad de su contenido, en especial cuando se alteran los aspectos técnicos y financieros iniciales. Se trata de un requisito indispensable para el control de legalidad del contrato o del acto de modificación.</w:t>
      </w:r>
    </w:p>
    <w:p w14:paraId="2D56F03C" w14:textId="77777777" w:rsidR="009F089C" w:rsidRPr="00B31C7B" w:rsidRDefault="009F089C" w:rsidP="009F089C">
      <w:pPr>
        <w:spacing w:after="0" w:line="240" w:lineRule="auto"/>
        <w:ind w:left="709" w:right="709"/>
        <w:jc w:val="both"/>
        <w:rPr>
          <w:rFonts w:ascii="Verdana" w:hAnsi="Verdana"/>
          <w:sz w:val="20"/>
          <w:szCs w:val="20"/>
        </w:rPr>
      </w:pPr>
    </w:p>
    <w:p w14:paraId="7B4AEEFB" w14:textId="77777777" w:rsidR="009F089C" w:rsidRPr="00B31C7B" w:rsidRDefault="009F089C" w:rsidP="009F089C">
      <w:pPr>
        <w:spacing w:after="0" w:line="240" w:lineRule="auto"/>
        <w:ind w:left="709" w:right="709"/>
        <w:jc w:val="both"/>
        <w:rPr>
          <w:rFonts w:ascii="Verdana" w:hAnsi="Verdana"/>
          <w:sz w:val="20"/>
          <w:szCs w:val="20"/>
        </w:rPr>
      </w:pPr>
      <w:r w:rsidRPr="00B31C7B">
        <w:rPr>
          <w:rFonts w:ascii="Verdana" w:hAnsi="Verdana"/>
          <w:sz w:val="20"/>
          <w:szCs w:val="20"/>
        </w:rPr>
        <w:t>La modificación no es una facultad discrecional, cuyo ejercicio penda de criterios de mera conveniencia o de utilidad para la entidad estatal o para su contratista, ni puede servir como instrumento ilegal para mejorar o hacer más favorables las condiciones económicas del adjudicatario. A diferencia del contrato privado, solo procederá por necesidades de interés general que sustenten y justifiquen la legalidad de la modificación”</w:t>
      </w:r>
      <w:r w:rsidRPr="00B31C7B">
        <w:rPr>
          <w:rFonts w:ascii="Verdana" w:hAnsi="Verdana"/>
          <w:sz w:val="20"/>
          <w:szCs w:val="20"/>
          <w:vertAlign w:val="superscript"/>
        </w:rPr>
        <w:footnoteReference w:id="5"/>
      </w:r>
      <w:r w:rsidRPr="00B31C7B">
        <w:rPr>
          <w:rFonts w:ascii="Verdana" w:hAnsi="Verdana"/>
          <w:sz w:val="20"/>
          <w:szCs w:val="20"/>
        </w:rPr>
        <w:t>.</w:t>
      </w:r>
    </w:p>
    <w:p w14:paraId="04BF1470" w14:textId="77777777" w:rsidR="009F089C" w:rsidRPr="00B31C7B" w:rsidRDefault="009F089C" w:rsidP="009F089C">
      <w:pPr>
        <w:widowControl w:val="0"/>
        <w:autoSpaceDE w:val="0"/>
        <w:autoSpaceDN w:val="0"/>
        <w:spacing w:after="0" w:line="276" w:lineRule="auto"/>
        <w:jc w:val="both"/>
        <w:rPr>
          <w:rFonts w:ascii="Verdana" w:eastAsia="Calibri" w:hAnsi="Verdana" w:cs="Arial"/>
        </w:rPr>
      </w:pPr>
      <w:r w:rsidRPr="00B31C7B">
        <w:rPr>
          <w:rFonts w:ascii="Verdana" w:eastAsia="Calibri" w:hAnsi="Verdana" w:cs="Arial"/>
        </w:rPr>
        <w:t xml:space="preserve"> </w:t>
      </w:r>
    </w:p>
    <w:p w14:paraId="317FCCE7" w14:textId="77777777" w:rsidR="009F089C" w:rsidRPr="00B31C7B" w:rsidRDefault="009F089C" w:rsidP="009F089C">
      <w:pPr>
        <w:widowControl w:val="0"/>
        <w:autoSpaceDE w:val="0"/>
        <w:autoSpaceDN w:val="0"/>
        <w:spacing w:after="120" w:line="276" w:lineRule="auto"/>
        <w:ind w:firstLine="708"/>
        <w:jc w:val="both"/>
        <w:rPr>
          <w:rFonts w:ascii="Verdana" w:eastAsia="Arial" w:hAnsi="Verdana" w:cs="Arial"/>
          <w:i/>
          <w:lang w:val="es-MX" w:eastAsia="es-ES" w:bidi="es-ES"/>
        </w:rPr>
      </w:pPr>
      <w:r w:rsidRPr="00B31C7B">
        <w:rPr>
          <w:rFonts w:ascii="Verdana" w:eastAsia="Calibri" w:hAnsi="Verdana" w:cs="Arial"/>
        </w:rPr>
        <w:t xml:space="preserve">Los </w:t>
      </w:r>
      <w:r w:rsidRPr="00B31C7B">
        <w:rPr>
          <w:rFonts w:ascii="Verdana" w:eastAsia="Calibri" w:hAnsi="Verdana" w:cs="Arial"/>
          <w:i/>
        </w:rPr>
        <w:t>límites materiales</w:t>
      </w:r>
      <w:r w:rsidRPr="00B31C7B">
        <w:rPr>
          <w:rFonts w:ascii="Verdana" w:eastAsia="Calibri" w:hAnsi="Verdana" w:cs="Arial"/>
        </w:rPr>
        <w:t xml:space="preserve"> </w:t>
      </w:r>
      <w:r w:rsidRPr="00B31C7B">
        <w:rPr>
          <w:rFonts w:ascii="Verdana" w:eastAsia="Arial" w:hAnsi="Verdana" w:cs="Arial"/>
          <w:lang w:val="es-MX" w:eastAsia="es-ES" w:bidi="es-ES"/>
        </w:rPr>
        <w:t xml:space="preserve">corresponden a la prohibición de modificar las condiciones sustanciales del contrato, que se presentará en los casos en que se incluyan elementos que, </w:t>
      </w:r>
      <w:r w:rsidRPr="00B31C7B">
        <w:rPr>
          <w:rFonts w:ascii="Verdana" w:eastAsia="Arial" w:hAnsi="Verdana" w:cs="Arial"/>
          <w:i/>
          <w:lang w:val="es-MX" w:eastAsia="es-ES" w:bidi="es-ES"/>
        </w:rPr>
        <w:t>“habiendo figurado en el procedimiento inicial, hubiera permitido la participación de otros interesados aparte de los inicialmente admitidos, o seleccionar una oferta distinta de la inicialmente seleccionada”</w:t>
      </w:r>
      <w:r w:rsidRPr="00B31C7B">
        <w:rPr>
          <w:rFonts w:ascii="Verdana" w:eastAsia="Arial" w:hAnsi="Verdana" w:cs="Arial"/>
          <w:i/>
          <w:vertAlign w:val="superscript"/>
          <w:lang w:val="es-MX" w:eastAsia="es-ES" w:bidi="es-ES"/>
        </w:rPr>
        <w:footnoteReference w:id="6"/>
      </w:r>
      <w:r w:rsidRPr="00B31C7B">
        <w:rPr>
          <w:rFonts w:ascii="Verdana" w:eastAsia="Arial" w:hAnsi="Verdana" w:cs="Arial"/>
          <w:i/>
          <w:lang w:val="es-MX" w:eastAsia="es-ES" w:bidi="es-ES"/>
        </w:rPr>
        <w:t xml:space="preserve">. </w:t>
      </w:r>
      <w:r w:rsidRPr="00B31C7B">
        <w:rPr>
          <w:rFonts w:ascii="Verdana" w:eastAsia="Arial" w:hAnsi="Verdana" w:cs="Arial"/>
          <w:lang w:val="es-MX" w:eastAsia="es-ES" w:bidi="es-ES"/>
        </w:rPr>
        <w:t xml:space="preserve">Finalmente, se encuentran los </w:t>
      </w:r>
      <w:r w:rsidRPr="00B31C7B">
        <w:rPr>
          <w:rFonts w:ascii="Verdana" w:eastAsia="Arial" w:hAnsi="Verdana" w:cs="Arial"/>
          <w:i/>
          <w:lang w:val="es-MX" w:eastAsia="es-ES" w:bidi="es-ES"/>
        </w:rPr>
        <w:t>límites axiológicos</w:t>
      </w:r>
      <w:r w:rsidRPr="00B31C7B">
        <w:rPr>
          <w:rFonts w:ascii="Verdana" w:eastAsia="Arial" w:hAnsi="Verdana" w:cs="Arial"/>
          <w:lang w:val="es-MX" w:eastAsia="es-ES" w:bidi="es-ES"/>
        </w:rPr>
        <w:t xml:space="preserve">, los cuales se fundan en la necesidad de preservar los principios de igualdad, transparencia, libertad de concurrencia, selección objetiva y planeación. </w:t>
      </w:r>
      <w:r w:rsidRPr="00B31C7B">
        <w:rPr>
          <w:rFonts w:ascii="Verdana" w:eastAsia="Calibri" w:hAnsi="Verdana" w:cs="Arial"/>
          <w:lang w:eastAsia="es-ES_tradnl"/>
        </w:rPr>
        <w:t>Lo anterior, con la finalidad de realizar la escogencia diligente de la mejor oferta, para beneficiar los intereses y fines públicos inmersos en la contratación de las Entidades Estatales. A modo de ejemplo, l</w:t>
      </w:r>
      <w:r w:rsidRPr="00B31C7B">
        <w:rPr>
          <w:rFonts w:ascii="Verdana" w:eastAsia="Calibri" w:hAnsi="Verdana" w:cs="Arial"/>
        </w:rPr>
        <w:t xml:space="preserve">a concepción de mayores cantidades de obra, como expresión del contrato original sin valor determinado, aunque determinable, no puede dar lugar a una ampliación ilimitada de estos contratos, pues no se encuentran </w:t>
      </w:r>
      <w:r w:rsidRPr="00B31C7B">
        <w:rPr>
          <w:rFonts w:ascii="Verdana" w:eastAsia="Calibri" w:hAnsi="Verdana" w:cs="Arial"/>
        </w:rPr>
        <w:lastRenderedPageBreak/>
        <w:t xml:space="preserve">exentos de la aplicación de los principios de la contratación estatal. </w:t>
      </w:r>
    </w:p>
    <w:p w14:paraId="0EE486F3" w14:textId="77777777" w:rsidR="009F089C" w:rsidRPr="00B31C7B" w:rsidRDefault="009F089C" w:rsidP="009F089C">
      <w:pPr>
        <w:widowControl w:val="0"/>
        <w:autoSpaceDE w:val="0"/>
        <w:autoSpaceDN w:val="0"/>
        <w:spacing w:after="120" w:line="276" w:lineRule="auto"/>
        <w:ind w:firstLine="708"/>
        <w:jc w:val="both"/>
        <w:rPr>
          <w:rFonts w:ascii="Verdana" w:eastAsia="Calibri" w:hAnsi="Verdana" w:cs="Arial"/>
          <w:lang w:val="es-MX" w:eastAsia="es-ES_tradnl"/>
        </w:rPr>
      </w:pPr>
      <w:r w:rsidRPr="00B31C7B">
        <w:rPr>
          <w:rFonts w:ascii="Verdana" w:eastAsia="Arial" w:hAnsi="Verdana" w:cs="Arial"/>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B31C7B">
        <w:rPr>
          <w:rFonts w:ascii="Verdana" w:eastAsia="Arial" w:hAnsi="Verdana" w:cs="Arial"/>
          <w:lang w:val="es-ES_tradnl" w:eastAsia="es-ES" w:bidi="es-ES"/>
        </w:rPr>
        <w:t>”</w:t>
      </w:r>
      <w:r w:rsidRPr="00B31C7B">
        <w:rPr>
          <w:rFonts w:ascii="Verdana" w:eastAsia="Arial" w:hAnsi="Verdana" w:cs="Arial"/>
          <w:lang w:val="es-MX" w:eastAsia="es-ES" w:bidi="es-ES"/>
        </w:rPr>
        <w:t>. Esto supone que la selección objetiva de la oferta más favorable se dirige a salvaguardar el interés público y, por lo tanto, celebrado el contrato en esas condiciones, su eventual modificación debe asegurar que lo adjudicado, y posteriormente alterado, consulte la mejor opción para el servicio público.</w:t>
      </w:r>
      <w:r w:rsidRPr="00B31C7B">
        <w:rPr>
          <w:rFonts w:ascii="Verdana" w:eastAsia="Calibri" w:hAnsi="Verdana" w:cs="Arial"/>
          <w:lang w:val="es-MX" w:eastAsia="es-ES_tradnl"/>
        </w:rPr>
        <w:t xml:space="preserve"> </w:t>
      </w:r>
    </w:p>
    <w:p w14:paraId="7019C143" w14:textId="77777777" w:rsidR="009F089C" w:rsidRDefault="009F089C" w:rsidP="009F089C">
      <w:pPr>
        <w:widowControl w:val="0"/>
        <w:autoSpaceDE w:val="0"/>
        <w:autoSpaceDN w:val="0"/>
        <w:spacing w:after="120" w:line="276" w:lineRule="auto"/>
        <w:ind w:firstLine="708"/>
        <w:jc w:val="both"/>
        <w:rPr>
          <w:rFonts w:ascii="Verdana" w:eastAsia="Calibri" w:hAnsi="Verdana" w:cs="Arial"/>
          <w:bCs/>
          <w:lang w:eastAsia="es-ES_tradnl"/>
        </w:rPr>
      </w:pPr>
      <w:r w:rsidRPr="00B31C7B">
        <w:rPr>
          <w:rFonts w:ascii="Verdana" w:eastAsia="Calibri" w:hAnsi="Verdana" w:cs="Arial"/>
          <w:lang w:val="es-MX" w:eastAsia="es-ES_tradnl"/>
        </w:rPr>
        <w:t>E</w:t>
      </w:r>
      <w:r w:rsidRPr="00B31C7B">
        <w:rPr>
          <w:rFonts w:ascii="Verdana" w:eastAsia="Arial" w:hAnsi="Verdana" w:cs="Arial"/>
          <w:lang w:val="es-MX" w:eastAsia="es-ES" w:bidi="es-ES"/>
        </w:rPr>
        <w:t>n virtud de la aplicación de los principios de transparencia, libertad de concurrencia e igualdad, consagrados en el EGCAP, y las reglas sustanciales del Pliego de Condiciones, que permitieron elegir la mejor oferta, previo cumplimiento de unos requisitos con base en los cuales la oferta del contratista fue considerada la más favorable, estos deben ser de estricta observancia y deben mantenerse durante la ejecución del contrato y en su liquidación, como garantía de inalterabilidad de lo pactado y de acatamiento a la legalidad de las reglas aplicadas en la actuación previa</w:t>
      </w:r>
      <w:r w:rsidRPr="00B31C7B">
        <w:rPr>
          <w:rFonts w:ascii="Verdana" w:eastAsia="Arial" w:hAnsi="Verdana" w:cs="Arial"/>
          <w:lang w:val="es-ES_tradnl" w:eastAsia="es-ES" w:bidi="es-ES"/>
        </w:rPr>
        <w:t>.</w:t>
      </w:r>
      <w:r w:rsidRPr="00B31C7B">
        <w:rPr>
          <w:rFonts w:ascii="Verdana" w:eastAsia="Calibri" w:hAnsi="Verdana" w:cs="Arial"/>
          <w:bCs/>
          <w:lang w:eastAsia="es-ES_tradnl"/>
        </w:rPr>
        <w:t xml:space="preserve"> </w:t>
      </w:r>
    </w:p>
    <w:p w14:paraId="27180EE5" w14:textId="77777777" w:rsidR="009F089C" w:rsidRPr="00B55867" w:rsidRDefault="009F089C" w:rsidP="009F089C">
      <w:pPr>
        <w:tabs>
          <w:tab w:val="left" w:pos="284"/>
        </w:tabs>
        <w:spacing w:line="276" w:lineRule="auto"/>
        <w:ind w:firstLine="743"/>
        <w:jc w:val="both"/>
        <w:rPr>
          <w:rFonts w:ascii="Verdana" w:eastAsia="Arial" w:hAnsi="Verdana" w:cs="Arial"/>
          <w:color w:val="000000"/>
          <w:lang w:eastAsia="es-ES" w:bidi="es-ES"/>
        </w:rPr>
      </w:pPr>
      <w:r w:rsidRPr="00615C48">
        <w:rPr>
          <w:rFonts w:ascii="Verdana" w:eastAsia="Arial" w:hAnsi="Verdana" w:cs="Arial"/>
          <w:color w:val="000000"/>
          <w:lang w:eastAsia="es-ES" w:bidi="es-ES"/>
        </w:rPr>
        <w:t>As</w:t>
      </w:r>
      <w:r>
        <w:rPr>
          <w:rFonts w:ascii="Verdana" w:eastAsia="Arial" w:hAnsi="Verdana" w:cs="Arial"/>
          <w:color w:val="000000"/>
          <w:lang w:eastAsia="es-ES" w:bidi="es-ES"/>
        </w:rPr>
        <w:t>i las cosas</w:t>
      </w:r>
      <w:r w:rsidRPr="00615C48">
        <w:rPr>
          <w:rFonts w:ascii="Verdana" w:eastAsia="Arial" w:hAnsi="Verdana" w:cs="Arial"/>
          <w:color w:val="000000"/>
          <w:lang w:eastAsia="es-ES" w:bidi="es-ES"/>
        </w:rPr>
        <w:t>, la</w:t>
      </w:r>
      <w:r>
        <w:rPr>
          <w:rFonts w:ascii="Verdana" w:eastAsia="Arial" w:hAnsi="Verdana" w:cs="Arial"/>
          <w:color w:val="000000"/>
          <w:lang w:eastAsia="es-ES" w:bidi="es-ES"/>
        </w:rPr>
        <w:t>s</w:t>
      </w:r>
      <w:r w:rsidRPr="00615C48">
        <w:rPr>
          <w:rFonts w:ascii="Verdana" w:eastAsia="Arial" w:hAnsi="Verdana" w:cs="Arial"/>
          <w:color w:val="000000"/>
          <w:lang w:eastAsia="es-ES" w:bidi="es-ES"/>
        </w:rPr>
        <w:t xml:space="preserve"> modificaci</w:t>
      </w:r>
      <w:r>
        <w:rPr>
          <w:rFonts w:ascii="Verdana" w:eastAsia="Arial" w:hAnsi="Verdana" w:cs="Arial"/>
          <w:color w:val="000000"/>
          <w:lang w:eastAsia="es-ES" w:bidi="es-ES"/>
        </w:rPr>
        <w:t>ones</w:t>
      </w:r>
      <w:r w:rsidRPr="00615C48">
        <w:rPr>
          <w:rFonts w:ascii="Verdana" w:eastAsia="Arial" w:hAnsi="Verdana" w:cs="Arial"/>
          <w:color w:val="000000"/>
          <w:lang w:eastAsia="es-ES" w:bidi="es-ES"/>
        </w:rPr>
        <w:t xml:space="preserve"> debe</w:t>
      </w:r>
      <w:r>
        <w:rPr>
          <w:rFonts w:ascii="Verdana" w:eastAsia="Arial" w:hAnsi="Verdana" w:cs="Arial"/>
          <w:color w:val="000000"/>
          <w:lang w:eastAsia="es-ES" w:bidi="es-ES"/>
        </w:rPr>
        <w:t>n</w:t>
      </w:r>
      <w:r w:rsidRPr="00615C48">
        <w:rPr>
          <w:rFonts w:ascii="Verdana" w:eastAsia="Arial" w:hAnsi="Verdana" w:cs="Arial"/>
          <w:color w:val="000000"/>
          <w:lang w:eastAsia="es-ES" w:bidi="es-ES"/>
        </w:rPr>
        <w:t xml:space="preserve"> realizarse durante la vigencia del contrato, constar por escrito, ser suscrita por el funcionario competente, contar con respaldo presupuestal y estar debidamente motivada. Materialmente, debe guardar conexidad con el objeto contractual, preservar su núcleo esencial y no introducir condiciones que hubieran podido modificar la participación de los interesados o la selección de la oferta. Asimismo, debe respetar los principios de planeación, transparencia, igualdad, libertad de concurrencia y selección objetiva.</w:t>
      </w:r>
    </w:p>
    <w:p w14:paraId="61001BDD" w14:textId="77777777" w:rsidR="009F089C" w:rsidRPr="0077526A"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77526A">
        <w:rPr>
          <w:rFonts w:ascii="Verdana" w:eastAsia="Calibri" w:hAnsi="Verdana" w:cs="Arial"/>
          <w:bCs/>
          <w:lang w:eastAsia="es-ES_tradnl"/>
        </w:rPr>
        <w:t>Bajo este contexto, de cara a las consultas planteadas, es preciso señalar que la procedencia de una adición contractual debe analizarse a partir de los límites y condiciones</w:t>
      </w:r>
      <w:r>
        <w:rPr>
          <w:rFonts w:ascii="Verdana" w:eastAsia="Calibri" w:hAnsi="Verdana" w:cs="Arial"/>
          <w:bCs/>
          <w:lang w:eastAsia="es-ES_tradnl"/>
        </w:rPr>
        <w:t xml:space="preserve"> señalados, teniendo en cuenta que, si</w:t>
      </w:r>
      <w:r w:rsidRPr="0077526A">
        <w:rPr>
          <w:rFonts w:ascii="Verdana" w:eastAsia="Calibri" w:hAnsi="Verdana" w:cs="Arial"/>
          <w:bCs/>
          <w:lang w:eastAsia="es-ES_tradnl"/>
        </w:rPr>
        <w:t xml:space="preserve"> bien el ordenamiento jurídico permite que las partes modifiquen de común acuerdo los contratos durante su ejecución</w:t>
      </w:r>
      <w:r>
        <w:rPr>
          <w:rFonts w:ascii="Verdana" w:eastAsia="Calibri" w:hAnsi="Verdana" w:cs="Arial"/>
          <w:bCs/>
          <w:lang w:eastAsia="es-ES_tradnl"/>
        </w:rPr>
        <w:t>,</w:t>
      </w:r>
      <w:r w:rsidRPr="0077526A">
        <w:rPr>
          <w:rFonts w:ascii="Verdana" w:eastAsia="Calibri" w:hAnsi="Verdana" w:cs="Arial"/>
          <w:bCs/>
          <w:lang w:eastAsia="es-ES_tradnl"/>
        </w:rPr>
        <w:t xml:space="preserve"> esta posibilidad tiene carácter </w:t>
      </w:r>
      <w:r w:rsidRPr="001B742F">
        <w:rPr>
          <w:rFonts w:ascii="Verdana" w:eastAsia="Calibri" w:hAnsi="Verdana" w:cs="Arial"/>
          <w:bCs/>
          <w:i/>
          <w:iCs/>
          <w:lang w:eastAsia="es-ES_tradnl"/>
        </w:rPr>
        <w:t>excepcional</w:t>
      </w:r>
      <w:r w:rsidRPr="0077526A">
        <w:rPr>
          <w:rFonts w:ascii="Verdana" w:eastAsia="Calibri" w:hAnsi="Verdana" w:cs="Arial"/>
          <w:bCs/>
          <w:lang w:eastAsia="es-ES_tradnl"/>
        </w:rPr>
        <w:t xml:space="preserve"> y no puede obedecer a la mera voluntad de los contratantes ni utilizarse como mecanismo para suplir deficiencias de la planeación inicial</w:t>
      </w:r>
      <w:r>
        <w:rPr>
          <w:rStyle w:val="Refdenotaalpie"/>
          <w:rFonts w:ascii="Verdana" w:eastAsia="Calibri" w:hAnsi="Verdana" w:cs="Arial"/>
          <w:bCs/>
          <w:lang w:eastAsia="es-ES_tradnl"/>
        </w:rPr>
        <w:footnoteReference w:id="7"/>
      </w:r>
      <w:r w:rsidRPr="0077526A">
        <w:rPr>
          <w:rFonts w:ascii="Verdana" w:eastAsia="Calibri" w:hAnsi="Verdana" w:cs="Arial"/>
          <w:bCs/>
          <w:lang w:eastAsia="es-ES_tradnl"/>
        </w:rPr>
        <w:t xml:space="preserve">. Por el contrario, la modificación </w:t>
      </w:r>
      <w:r w:rsidRPr="0077526A">
        <w:rPr>
          <w:rFonts w:ascii="Verdana" w:eastAsia="Calibri" w:hAnsi="Verdana" w:cs="Arial"/>
          <w:bCs/>
          <w:lang w:eastAsia="es-ES_tradnl"/>
        </w:rPr>
        <w:lastRenderedPageBreak/>
        <w:t>debe encontrarse sustentada en una causa real, cierta</w:t>
      </w:r>
      <w:r>
        <w:rPr>
          <w:rFonts w:ascii="Verdana" w:eastAsia="Calibri" w:hAnsi="Verdana" w:cs="Arial"/>
          <w:bCs/>
          <w:lang w:eastAsia="es-ES_tradnl"/>
        </w:rPr>
        <w:t>,</w:t>
      </w:r>
      <w:r w:rsidRPr="0077526A">
        <w:rPr>
          <w:rFonts w:ascii="Verdana" w:eastAsia="Calibri" w:hAnsi="Verdana" w:cs="Arial"/>
          <w:bCs/>
          <w:lang w:eastAsia="es-ES_tradnl"/>
        </w:rPr>
        <w:t xml:space="preserve"> orientada a garantizar la satisfacción del interés público y compatible con los fines y principios que rigen la contratación estatal.</w:t>
      </w:r>
    </w:p>
    <w:p w14:paraId="5C39E1B9" w14:textId="77777777" w:rsidR="009F089C" w:rsidRPr="0077526A"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A23156">
        <w:rPr>
          <w:rFonts w:ascii="Verdana" w:eastAsia="Calibri" w:hAnsi="Verdana" w:cs="Arial"/>
          <w:bCs/>
          <w:lang w:eastAsia="es-ES_tradnl"/>
        </w:rPr>
        <w:t>En ese sentido, la procedencia de una adición exige verificar, en cada caso concreto, la existencia de una necesidad sobreviniente durante la ejecución contractual que haga necesario ampliar las prestaciones inicialmente pactadas, y que dicha necesidad</w:t>
      </w:r>
      <w:r>
        <w:rPr>
          <w:rFonts w:ascii="Verdana" w:eastAsia="Calibri" w:hAnsi="Verdana" w:cs="Arial"/>
          <w:bCs/>
          <w:lang w:eastAsia="es-ES_tradnl"/>
        </w:rPr>
        <w:t xml:space="preserve"> </w:t>
      </w:r>
      <w:r w:rsidRPr="00A23156">
        <w:rPr>
          <w:rFonts w:ascii="Verdana" w:eastAsia="Calibri" w:hAnsi="Verdana" w:cs="Arial"/>
          <w:bCs/>
          <w:lang w:eastAsia="es-ES_tradnl"/>
        </w:rPr>
        <w:t>no sea consecuencia de una deficiente planeación atribuible a la entidad estatal</w:t>
      </w:r>
      <w:r w:rsidRPr="0077526A">
        <w:rPr>
          <w:rFonts w:ascii="Verdana" w:eastAsia="Calibri" w:hAnsi="Verdana" w:cs="Arial"/>
          <w:bCs/>
          <w:lang w:eastAsia="es-ES_tradnl"/>
        </w:rPr>
        <w:t xml:space="preserve">. Esta circunstancia debe encontrarse debidamente acreditada en los estudios y documentos que sustenten la modificación y permitir establecer que la adición constituye una alternativa jurídica y procedente para atender la necesidad identificada. A su vez, la modificación debe preservar el núcleo </w:t>
      </w:r>
      <w:r>
        <w:rPr>
          <w:rFonts w:ascii="Verdana" w:eastAsia="Calibri" w:hAnsi="Verdana" w:cs="Arial"/>
          <w:bCs/>
          <w:lang w:eastAsia="es-ES_tradnl"/>
        </w:rPr>
        <w:t xml:space="preserve">esencial </w:t>
      </w:r>
      <w:r w:rsidRPr="0077526A">
        <w:rPr>
          <w:rFonts w:ascii="Verdana" w:eastAsia="Calibri" w:hAnsi="Verdana" w:cs="Arial"/>
          <w:bCs/>
          <w:lang w:eastAsia="es-ES_tradnl"/>
        </w:rPr>
        <w:t xml:space="preserve">del contrato, </w:t>
      </w:r>
      <w:r>
        <w:rPr>
          <w:rFonts w:ascii="Verdana" w:eastAsia="Calibri" w:hAnsi="Verdana" w:cs="Arial"/>
          <w:bCs/>
          <w:lang w:eastAsia="es-ES_tradnl"/>
        </w:rPr>
        <w:t>atender</w:t>
      </w:r>
      <w:r w:rsidRPr="0077526A">
        <w:rPr>
          <w:rFonts w:ascii="Verdana" w:eastAsia="Calibri" w:hAnsi="Verdana" w:cs="Arial"/>
          <w:bCs/>
          <w:lang w:eastAsia="es-ES_tradnl"/>
        </w:rPr>
        <w:t xml:space="preserve"> los límites cuantitativos</w:t>
      </w:r>
      <w:r>
        <w:rPr>
          <w:rFonts w:ascii="Verdana" w:eastAsia="Calibri" w:hAnsi="Verdana" w:cs="Arial"/>
          <w:bCs/>
          <w:lang w:eastAsia="es-ES_tradnl"/>
        </w:rPr>
        <w:t xml:space="preserve"> expuestos</w:t>
      </w:r>
      <w:r w:rsidRPr="0077526A">
        <w:rPr>
          <w:rFonts w:ascii="Verdana" w:eastAsia="Calibri" w:hAnsi="Verdana" w:cs="Arial"/>
          <w:bCs/>
          <w:lang w:eastAsia="es-ES_tradnl"/>
        </w:rPr>
        <w:t xml:space="preserve"> y recaer sobre prestaciones que guarden una relación directa con el objeto inicialmente contratado, de manera que no se utilice para incorporar prestaciones sustancialmente diferentes o para eludir la realización de un nuevo proceso de </w:t>
      </w:r>
      <w:r>
        <w:rPr>
          <w:rFonts w:ascii="Verdana" w:eastAsia="Calibri" w:hAnsi="Verdana" w:cs="Arial"/>
          <w:bCs/>
          <w:lang w:eastAsia="es-ES_tradnl"/>
        </w:rPr>
        <w:t>contratación</w:t>
      </w:r>
      <w:r w:rsidRPr="0077526A">
        <w:rPr>
          <w:rFonts w:ascii="Verdana" w:eastAsia="Calibri" w:hAnsi="Verdana" w:cs="Arial"/>
          <w:bCs/>
          <w:lang w:eastAsia="es-ES_tradnl"/>
        </w:rPr>
        <w:t>.</w:t>
      </w:r>
    </w:p>
    <w:p w14:paraId="33955A63"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2230B3">
        <w:rPr>
          <w:rFonts w:ascii="Verdana" w:eastAsia="Calibri" w:hAnsi="Verdana" w:cs="Arial"/>
          <w:bCs/>
          <w:lang w:eastAsia="es-ES_tradnl"/>
        </w:rPr>
        <w:t xml:space="preserve">Lo anterior supone que </w:t>
      </w:r>
      <w:r>
        <w:rPr>
          <w:rFonts w:ascii="Verdana" w:eastAsia="Calibri" w:hAnsi="Verdana" w:cs="Arial"/>
          <w:bCs/>
          <w:lang w:eastAsia="es-ES_tradnl"/>
        </w:rPr>
        <w:t xml:space="preserve">este </w:t>
      </w:r>
      <w:r w:rsidRPr="002230B3">
        <w:rPr>
          <w:rFonts w:ascii="Verdana" w:eastAsia="Calibri" w:hAnsi="Verdana" w:cs="Arial"/>
          <w:bCs/>
          <w:lang w:eastAsia="es-ES_tradnl"/>
        </w:rPr>
        <w:t xml:space="preserve">análisis no puede limitarse a constatar la existencia de una necesidad adicional, sino que la entidad debe justificar las razones por las cuales dicha necesidad </w:t>
      </w:r>
      <w:r>
        <w:rPr>
          <w:rFonts w:ascii="Verdana" w:eastAsia="Calibri" w:hAnsi="Verdana" w:cs="Arial"/>
          <w:bCs/>
          <w:lang w:eastAsia="es-ES_tradnl"/>
        </w:rPr>
        <w:t xml:space="preserve">puede </w:t>
      </w:r>
      <w:r w:rsidRPr="002230B3">
        <w:rPr>
          <w:rFonts w:ascii="Verdana" w:eastAsia="Calibri" w:hAnsi="Verdana" w:cs="Arial"/>
          <w:bCs/>
          <w:lang w:eastAsia="es-ES_tradnl"/>
        </w:rPr>
        <w:t>ser atendida mediante la modificación del contrato vigente, en lugar de acudir a la celebración de un nuevo proceso de selección.</w:t>
      </w:r>
      <w:r>
        <w:rPr>
          <w:rFonts w:ascii="Verdana" w:eastAsia="Calibri" w:hAnsi="Verdana" w:cs="Arial"/>
          <w:bCs/>
          <w:lang w:eastAsia="es-ES_tradnl"/>
        </w:rPr>
        <w:t xml:space="preserve"> </w:t>
      </w:r>
    </w:p>
    <w:p w14:paraId="03B95C30"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77526A">
        <w:rPr>
          <w:rFonts w:ascii="Verdana" w:eastAsia="Calibri" w:hAnsi="Verdana" w:cs="Arial"/>
          <w:bCs/>
          <w:lang w:eastAsia="es-ES_tradnl"/>
        </w:rPr>
        <w:t xml:space="preserve">Dentro de este análisis, adquiere especial relevancia la determinación del valor de la adición, </w:t>
      </w:r>
      <w:r>
        <w:rPr>
          <w:rFonts w:ascii="Verdana" w:eastAsia="Calibri" w:hAnsi="Verdana" w:cs="Arial"/>
          <w:bCs/>
          <w:lang w:eastAsia="es-ES_tradnl"/>
        </w:rPr>
        <w:t>e</w:t>
      </w:r>
      <w:r w:rsidRPr="00637B16">
        <w:rPr>
          <w:rFonts w:ascii="Verdana" w:eastAsia="Calibri" w:hAnsi="Verdana" w:cs="Arial"/>
          <w:bCs/>
          <w:lang w:eastAsia="es-ES_tradnl"/>
        </w:rPr>
        <w:t xml:space="preserve">l cual debe sustentarse en criterios objetivos y verificables, </w:t>
      </w:r>
      <w:r w:rsidRPr="00637B16">
        <w:rPr>
          <w:rFonts w:ascii="Verdana" w:eastAsia="Calibri" w:hAnsi="Verdana" w:cs="Arial"/>
          <w:bCs/>
          <w:lang w:eastAsia="es-ES_tradnl"/>
        </w:rPr>
        <w:lastRenderedPageBreak/>
        <w:t xml:space="preserve">que guarden correspondencia con las condiciones inicialmente pactadas </w:t>
      </w:r>
      <w:r>
        <w:rPr>
          <w:rFonts w:ascii="Verdana" w:eastAsia="Calibri" w:hAnsi="Verdana" w:cs="Arial"/>
          <w:bCs/>
          <w:lang w:eastAsia="es-ES_tradnl"/>
        </w:rPr>
        <w:t xml:space="preserve">en el contrato, así como </w:t>
      </w:r>
      <w:r w:rsidRPr="00637B16">
        <w:rPr>
          <w:rFonts w:ascii="Verdana" w:eastAsia="Calibri" w:hAnsi="Verdana" w:cs="Arial"/>
          <w:bCs/>
          <w:lang w:eastAsia="es-ES_tradnl"/>
        </w:rPr>
        <w:t>con las condiciones del mercado</w:t>
      </w:r>
      <w:r>
        <w:rPr>
          <w:rFonts w:ascii="Verdana" w:eastAsia="Calibri" w:hAnsi="Verdana" w:cs="Arial"/>
          <w:bCs/>
          <w:lang w:eastAsia="es-ES_tradnl"/>
        </w:rPr>
        <w:t>. En efecto,</w:t>
      </w:r>
      <w:r w:rsidRPr="0043523C">
        <w:rPr>
          <w:rFonts w:ascii="Verdana" w:eastAsia="Calibri" w:hAnsi="Verdana" w:cs="Arial"/>
          <w:bCs/>
          <w:lang w:eastAsia="es-ES_tradnl"/>
        </w:rPr>
        <w:t xml:space="preserve"> respecto de las prestaciones cuyos precios fueron determinados y pactados desde la celebración del contrato, la entidad deberá partir de las condiciones económicas inicialmente acordadas para establecer el valor de las prestaciones que serán objeto de la adición. Lo anterior, sin perjuicio de considerar los riesgos que</w:t>
      </w:r>
      <w:r>
        <w:rPr>
          <w:rFonts w:ascii="Verdana" w:eastAsia="Calibri" w:hAnsi="Verdana" w:cs="Arial"/>
          <w:bCs/>
          <w:lang w:eastAsia="es-ES_tradnl"/>
        </w:rPr>
        <w:t xml:space="preserve"> </w:t>
      </w:r>
      <w:r w:rsidRPr="0043523C">
        <w:rPr>
          <w:rFonts w:ascii="Verdana" w:eastAsia="Calibri" w:hAnsi="Verdana" w:cs="Arial"/>
          <w:bCs/>
          <w:lang w:eastAsia="es-ES_tradnl"/>
        </w:rPr>
        <w:t>hayan sido asignados a las partes, particularmente aquellos relacionados con las fluctuaciones de precios que puedan presentarse durante la ejecución</w:t>
      </w:r>
      <w:r>
        <w:rPr>
          <w:rFonts w:ascii="Verdana" w:eastAsia="Calibri" w:hAnsi="Verdana" w:cs="Arial"/>
          <w:bCs/>
          <w:lang w:eastAsia="es-ES_tradnl"/>
        </w:rPr>
        <w:t xml:space="preserve"> del contrato. </w:t>
      </w:r>
      <w:r w:rsidRPr="006D5907">
        <w:rPr>
          <w:rFonts w:ascii="Verdana" w:eastAsia="Calibri" w:hAnsi="Verdana" w:cs="Arial"/>
          <w:bCs/>
          <w:lang w:eastAsia="es-ES_tradnl"/>
        </w:rPr>
        <w:t xml:space="preserve">Por su parte, cuando la adición comprenda prestaciones cuyos precios no fueron establecidos inicialmente en el contrato, resulta pertinente que la entidad adelante un análisis de las condiciones del mercado que le permita determinar, mediante criterios objetivos y verificables, los precios que razonablemente deberían reconocerse por dichas prestaciones. </w:t>
      </w:r>
    </w:p>
    <w:p w14:paraId="79125734"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DB1D27">
        <w:rPr>
          <w:rFonts w:ascii="Verdana" w:eastAsia="Calibri" w:hAnsi="Verdana" w:cs="Arial"/>
          <w:bCs/>
          <w:lang w:eastAsia="es-ES_tradnl"/>
        </w:rPr>
        <w:t>De esta manera, el estudio de mercado cumple una función relevante cuando, una vez determinada la procedencia de la adición, sea necesario establecer y sustentar su valor, pues proporciona elementos objetivos para determinar que los precios de las prestaciones que se incorporarán mediante la modificación son razonables, proporcionales y acordes con las condiciones del mercado</w:t>
      </w:r>
      <w:r>
        <w:rPr>
          <w:rFonts w:ascii="Verdana" w:eastAsia="Calibri" w:hAnsi="Verdana" w:cs="Arial"/>
          <w:bCs/>
          <w:lang w:eastAsia="es-ES_tradnl"/>
        </w:rPr>
        <w:t xml:space="preserve"> y </w:t>
      </w:r>
      <w:r w:rsidRPr="00DB1D27">
        <w:rPr>
          <w:rFonts w:ascii="Verdana" w:eastAsia="Calibri" w:hAnsi="Verdana" w:cs="Arial"/>
          <w:bCs/>
          <w:lang w:eastAsia="es-ES_tradnl"/>
        </w:rPr>
        <w:t xml:space="preserve">permite </w:t>
      </w:r>
      <w:r w:rsidRPr="00DF5F44">
        <w:rPr>
          <w:rFonts w:ascii="Verdana" w:eastAsia="Calibri" w:hAnsi="Verdana" w:cs="Arial"/>
          <w:bCs/>
          <w:lang w:eastAsia="es-ES_tradnl"/>
        </w:rPr>
        <w:t>también identificar que los precios inicialmente pactados resultan más favorable frente a las condiciones del mercado</w:t>
      </w:r>
      <w:r w:rsidRPr="00DB1D27">
        <w:rPr>
          <w:rFonts w:ascii="Verdana" w:eastAsia="Calibri" w:hAnsi="Verdana" w:cs="Arial"/>
          <w:bCs/>
          <w:lang w:eastAsia="es-ES_tradnl"/>
        </w:rPr>
        <w:t xml:space="preserve">. No obstante, este análisis debe entenderse como un elemento de soporte dentro del análisis integral de la modificación y no como un presupuesto autónomo que, por sí mismo, habilite la adición. </w:t>
      </w:r>
    </w:p>
    <w:p w14:paraId="4FA867D1"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DB1D27">
        <w:rPr>
          <w:rFonts w:ascii="Verdana" w:eastAsia="Calibri" w:hAnsi="Verdana" w:cs="Arial"/>
          <w:bCs/>
          <w:lang w:eastAsia="es-ES_tradnl"/>
        </w:rPr>
        <w:t>En consecuencia, la entidad deberá acreditar, en primer lugar, la existencia de la necesidad y la concurrencia de los demás presupuestos que determinan la procedencia jurídica de la modificación y, posteriormente, acudir al análisis de mercado como un componente orientado a sustentar la razonabilidad y conveniencia económica de los valores que se pretenden incorporar al contrato</w:t>
      </w:r>
      <w:r>
        <w:rPr>
          <w:rFonts w:ascii="Verdana" w:eastAsia="Calibri" w:hAnsi="Verdana" w:cs="Arial"/>
          <w:bCs/>
          <w:lang w:eastAsia="es-ES_tradnl"/>
        </w:rPr>
        <w:t>.</w:t>
      </w:r>
    </w:p>
    <w:p w14:paraId="0AA39592"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sidRPr="007C4B72">
        <w:rPr>
          <w:rFonts w:ascii="Verdana" w:eastAsia="Calibri" w:hAnsi="Verdana" w:cs="Arial"/>
          <w:bCs/>
          <w:lang w:eastAsia="es-ES_tradnl"/>
        </w:rPr>
        <w:t xml:space="preserve">Bajo esta premisa, el hecho de que un estudio de mercado actualizado evidencie que los precios inicialmente pactados continúan siendo inferiores a los vigentes en el mercado no constituye, por sí mismo, una razón suficiente para determinar la procedencia de una adición contractual. De igual manera, la existencia de un ahorro derivado del proceso de contratación no justifica, por sí sola, la adición ni genera para la entidad el deber de ejecutar dichos recursos mediante una modificación contractual. </w:t>
      </w:r>
      <w:r>
        <w:rPr>
          <w:rFonts w:ascii="Verdana" w:eastAsia="Calibri" w:hAnsi="Verdana" w:cs="Arial"/>
          <w:bCs/>
          <w:lang w:eastAsia="es-ES_tradnl"/>
        </w:rPr>
        <w:t>T</w:t>
      </w:r>
      <w:r w:rsidRPr="007C4B72">
        <w:rPr>
          <w:rFonts w:ascii="Verdana" w:eastAsia="Calibri" w:hAnsi="Verdana" w:cs="Arial"/>
          <w:bCs/>
          <w:lang w:eastAsia="es-ES_tradnl"/>
        </w:rPr>
        <w:t xml:space="preserve">anto la mayor competitividad de los </w:t>
      </w:r>
      <w:r w:rsidRPr="007C4B72">
        <w:rPr>
          <w:rFonts w:ascii="Verdana" w:eastAsia="Calibri" w:hAnsi="Verdana" w:cs="Arial"/>
          <w:bCs/>
          <w:lang w:eastAsia="es-ES_tradnl"/>
        </w:rPr>
        <w:lastRenderedPageBreak/>
        <w:t xml:space="preserve">precios inicialmente pactados como la existencia de recursos disponibles </w:t>
      </w:r>
      <w:r>
        <w:rPr>
          <w:rFonts w:ascii="Verdana" w:eastAsia="Calibri" w:hAnsi="Verdana" w:cs="Arial"/>
          <w:bCs/>
          <w:lang w:eastAsia="es-ES_tradnl"/>
        </w:rPr>
        <w:t xml:space="preserve">producto de un ahorro en el proceso de contratación </w:t>
      </w:r>
      <w:r w:rsidRPr="007C4B72">
        <w:rPr>
          <w:rFonts w:ascii="Verdana" w:eastAsia="Calibri" w:hAnsi="Verdana" w:cs="Arial"/>
          <w:bCs/>
          <w:lang w:eastAsia="es-ES_tradnl"/>
        </w:rPr>
        <w:t>son elementos que pueden ser considerados dentro del análisis económico de una eventual modificación, pero no sustituyen la acreditación de la necesidad que la justifica</w:t>
      </w:r>
      <w:r>
        <w:rPr>
          <w:rFonts w:ascii="Verdana" w:eastAsia="Calibri" w:hAnsi="Verdana" w:cs="Arial"/>
          <w:bCs/>
          <w:lang w:eastAsia="es-ES_tradnl"/>
        </w:rPr>
        <w:t>.</w:t>
      </w:r>
    </w:p>
    <w:p w14:paraId="40ADB0F2" w14:textId="77777777" w:rsidR="009F089C" w:rsidRDefault="009F089C" w:rsidP="009F089C">
      <w:pPr>
        <w:widowControl w:val="0"/>
        <w:autoSpaceDE w:val="0"/>
        <w:autoSpaceDN w:val="0"/>
        <w:spacing w:after="120" w:line="276" w:lineRule="auto"/>
        <w:ind w:right="-2" w:firstLine="709"/>
        <w:jc w:val="both"/>
        <w:rPr>
          <w:rFonts w:ascii="Verdana" w:eastAsia="Calibri" w:hAnsi="Verdana" w:cs="Arial"/>
          <w:bCs/>
          <w:lang w:eastAsia="es-ES_tradnl"/>
        </w:rPr>
      </w:pPr>
      <w:r>
        <w:rPr>
          <w:rFonts w:ascii="Verdana" w:eastAsia="Calibri" w:hAnsi="Verdana" w:cs="Arial"/>
          <w:bCs/>
          <w:lang w:eastAsia="es-ES_tradnl"/>
        </w:rPr>
        <w:t>Por consiguiente</w:t>
      </w:r>
      <w:r w:rsidRPr="00A04837">
        <w:rPr>
          <w:rFonts w:ascii="Verdana" w:eastAsia="Calibri" w:hAnsi="Verdana" w:cs="Arial"/>
          <w:bCs/>
          <w:lang w:eastAsia="es-ES_tradnl"/>
        </w:rPr>
        <w:t xml:space="preserve">, la entidad deberá acreditar previamente la concurrencia de los presupuestos que hacen jurídicamente procedente la modificación, sin que </w:t>
      </w:r>
      <w:r>
        <w:rPr>
          <w:rFonts w:ascii="Verdana" w:eastAsia="Calibri" w:hAnsi="Verdana" w:cs="Arial"/>
          <w:bCs/>
          <w:lang w:eastAsia="es-ES_tradnl"/>
        </w:rPr>
        <w:t>el ahorro derivado del proceso de contratación constituya una r</w:t>
      </w:r>
      <w:r w:rsidRPr="00F43711">
        <w:rPr>
          <w:rFonts w:ascii="Verdana" w:eastAsia="Calibri" w:hAnsi="Verdana" w:cs="Arial"/>
          <w:bCs/>
          <w:lang w:eastAsia="es-ES_tradnl"/>
        </w:rPr>
        <w:t>azón</w:t>
      </w:r>
      <w:r>
        <w:rPr>
          <w:rFonts w:ascii="Verdana" w:eastAsia="Calibri" w:hAnsi="Verdana" w:cs="Arial"/>
          <w:bCs/>
          <w:lang w:eastAsia="es-ES_tradnl"/>
        </w:rPr>
        <w:t xml:space="preserve"> por sí misma</w:t>
      </w:r>
      <w:r w:rsidRPr="00F43711">
        <w:rPr>
          <w:rFonts w:ascii="Verdana" w:eastAsia="Calibri" w:hAnsi="Verdana" w:cs="Arial"/>
          <w:bCs/>
          <w:lang w:eastAsia="es-ES_tradnl"/>
        </w:rPr>
        <w:t xml:space="preserve"> que justifique la adición del contrato</w:t>
      </w:r>
      <w:r>
        <w:rPr>
          <w:rFonts w:ascii="Verdana" w:eastAsia="Calibri" w:hAnsi="Verdana" w:cs="Arial"/>
          <w:bCs/>
          <w:lang w:eastAsia="es-ES_tradnl"/>
        </w:rPr>
        <w:t xml:space="preserve">. </w:t>
      </w:r>
      <w:r w:rsidRPr="00A04837">
        <w:rPr>
          <w:rFonts w:ascii="Verdana" w:eastAsia="Calibri" w:hAnsi="Verdana" w:cs="Arial"/>
          <w:bCs/>
          <w:lang w:eastAsia="es-ES_tradnl"/>
        </w:rPr>
        <w:t xml:space="preserve">Para tal efecto, </w:t>
      </w:r>
      <w:r>
        <w:rPr>
          <w:rFonts w:ascii="Verdana" w:eastAsia="Calibri" w:hAnsi="Verdana" w:cs="Arial"/>
          <w:bCs/>
          <w:lang w:eastAsia="es-ES_tradnl"/>
        </w:rPr>
        <w:t xml:space="preserve">como se explicó, </w:t>
      </w:r>
      <w:r w:rsidRPr="00A04837">
        <w:rPr>
          <w:rFonts w:ascii="Verdana" w:eastAsia="Calibri" w:hAnsi="Verdana" w:cs="Arial"/>
          <w:bCs/>
          <w:lang w:eastAsia="es-ES_tradnl"/>
        </w:rPr>
        <w:t xml:space="preserve">deberá demostrar, en cada caso concreto, la existencia de una necesidad real y cierta que </w:t>
      </w:r>
      <w:r>
        <w:rPr>
          <w:rFonts w:ascii="Verdana" w:eastAsia="Calibri" w:hAnsi="Verdana" w:cs="Arial"/>
          <w:bCs/>
          <w:lang w:eastAsia="es-ES_tradnl"/>
        </w:rPr>
        <w:t>determine la necesidad</w:t>
      </w:r>
      <w:r w:rsidRPr="00A04837">
        <w:rPr>
          <w:rFonts w:ascii="Verdana" w:eastAsia="Calibri" w:hAnsi="Verdana" w:cs="Arial"/>
          <w:bCs/>
          <w:lang w:eastAsia="es-ES_tradnl"/>
        </w:rPr>
        <w:t xml:space="preserve"> </w:t>
      </w:r>
      <w:r>
        <w:rPr>
          <w:rFonts w:ascii="Verdana" w:eastAsia="Calibri" w:hAnsi="Verdana" w:cs="Arial"/>
          <w:bCs/>
          <w:lang w:eastAsia="es-ES_tradnl"/>
        </w:rPr>
        <w:t xml:space="preserve">de </w:t>
      </w:r>
      <w:r w:rsidRPr="00A04837">
        <w:rPr>
          <w:rFonts w:ascii="Verdana" w:eastAsia="Calibri" w:hAnsi="Verdana" w:cs="Arial"/>
          <w:bCs/>
          <w:lang w:eastAsia="es-ES_tradnl"/>
        </w:rPr>
        <w:t>ampliar las prestaciones inicialmente contratadas</w:t>
      </w:r>
      <w:r>
        <w:rPr>
          <w:rFonts w:ascii="Verdana" w:eastAsia="Calibri" w:hAnsi="Verdana" w:cs="Arial"/>
          <w:bCs/>
          <w:lang w:eastAsia="es-ES_tradnl"/>
        </w:rPr>
        <w:t xml:space="preserve">, </w:t>
      </w:r>
      <w:r w:rsidRPr="00A04837">
        <w:rPr>
          <w:rFonts w:ascii="Verdana" w:eastAsia="Calibri" w:hAnsi="Verdana" w:cs="Arial"/>
          <w:bCs/>
          <w:lang w:eastAsia="es-ES_tradnl"/>
        </w:rPr>
        <w:t>que esta guarde conexidad con el objeto contractual y no altere su naturaleza o núcleo esencial</w:t>
      </w:r>
      <w:r>
        <w:rPr>
          <w:rFonts w:ascii="Verdana" w:eastAsia="Calibri" w:hAnsi="Verdana" w:cs="Arial"/>
          <w:bCs/>
          <w:lang w:eastAsia="es-ES_tradnl"/>
        </w:rPr>
        <w:t>,</w:t>
      </w:r>
      <w:r w:rsidRPr="00A04837">
        <w:rPr>
          <w:rFonts w:ascii="Verdana" w:eastAsia="Calibri" w:hAnsi="Verdana" w:cs="Arial"/>
          <w:bCs/>
          <w:lang w:eastAsia="es-ES_tradnl"/>
        </w:rPr>
        <w:t xml:space="preserve"> que no tenga como finalidad subsanar deficiencias de planeación imputables a la entidad</w:t>
      </w:r>
      <w:r>
        <w:rPr>
          <w:rFonts w:ascii="Verdana" w:eastAsia="Calibri" w:hAnsi="Verdana" w:cs="Arial"/>
          <w:bCs/>
          <w:lang w:eastAsia="es-ES_tradnl"/>
        </w:rPr>
        <w:t xml:space="preserve"> </w:t>
      </w:r>
      <w:r w:rsidRPr="00A04837">
        <w:rPr>
          <w:rFonts w:ascii="Verdana" w:eastAsia="Calibri" w:hAnsi="Verdana" w:cs="Arial"/>
          <w:bCs/>
          <w:lang w:eastAsia="es-ES_tradnl"/>
        </w:rPr>
        <w:t>y que se observen los límites y condiciones de orden cuantitativo, temporal, formal y material aplicables a la modificación contractual.</w:t>
      </w:r>
    </w:p>
    <w:p w14:paraId="626A0283" w14:textId="77777777" w:rsidR="009F089C" w:rsidRDefault="009F089C" w:rsidP="009F089C">
      <w:pPr>
        <w:widowControl w:val="0"/>
        <w:autoSpaceDE w:val="0"/>
        <w:autoSpaceDN w:val="0"/>
        <w:spacing w:after="120" w:line="276" w:lineRule="auto"/>
        <w:ind w:firstLine="708"/>
        <w:jc w:val="both"/>
        <w:rPr>
          <w:rFonts w:ascii="Verdana" w:hAnsi="Verdana" w:cs="Arial"/>
          <w:color w:val="000000" w:themeColor="text1"/>
        </w:rPr>
      </w:pPr>
      <w:r>
        <w:rPr>
          <w:rFonts w:ascii="Verdana" w:eastAsia="Calibri" w:hAnsi="Verdana"/>
          <w:lang w:val="es-ES"/>
        </w:rPr>
        <w:t>Finalmente debe advertirse, que el análisis para resolver problemas específicos en torno a las adiciones de un contrato determinado debe ser realizado por quienes tengan interés en ello</w:t>
      </w:r>
      <w:r>
        <w:rPr>
          <w:rFonts w:ascii="Verdana" w:hAnsi="Verdana" w:cs="Arial"/>
          <w:color w:val="000000" w:themeColor="text1"/>
        </w:rPr>
        <w:t>.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17EF4A30" w14:textId="77777777" w:rsidR="009F089C" w:rsidRPr="004B3FA7" w:rsidRDefault="009F089C" w:rsidP="009F089C">
      <w:pPr>
        <w:widowControl w:val="0"/>
        <w:autoSpaceDE w:val="0"/>
        <w:autoSpaceDN w:val="0"/>
        <w:spacing w:after="120" w:line="276" w:lineRule="auto"/>
        <w:ind w:firstLine="708"/>
        <w:jc w:val="both"/>
        <w:rPr>
          <w:rFonts w:ascii="Verdana" w:eastAsia="Calibri" w:hAnsi="Verdana" w:cs="Arial"/>
          <w:bCs/>
          <w:lang w:val="es-MX" w:eastAsia="es-ES_tradnl"/>
        </w:rPr>
      </w:pPr>
      <w:r>
        <w:rPr>
          <w:rFonts w:ascii="Verdana" w:hAnsi="Verdana" w:cs="Arial"/>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Por tanto, cada entidad definirá la forma de adelantar su gestión contractual, sin que sea atribución de Colombia Compra Eficiente validar sus actuaciones.</w:t>
      </w:r>
    </w:p>
    <w:p w14:paraId="51FDCACF" w14:textId="77777777" w:rsidR="009F089C" w:rsidRPr="007D0F53" w:rsidRDefault="009F089C" w:rsidP="009F089C">
      <w:pPr>
        <w:spacing w:after="0" w:line="276" w:lineRule="auto"/>
        <w:jc w:val="both"/>
        <w:rPr>
          <w:rFonts w:ascii="Verdana" w:eastAsia="Calibri" w:hAnsi="Verdana" w:cs="Arial"/>
          <w:lang w:val="es-ES_tradnl" w:eastAsia="es-ES_tradnl"/>
        </w:rPr>
      </w:pPr>
    </w:p>
    <w:p w14:paraId="105A49F5" w14:textId="77777777" w:rsidR="009F089C" w:rsidRPr="007D0F53" w:rsidRDefault="009F089C" w:rsidP="009F089C">
      <w:pPr>
        <w:numPr>
          <w:ilvl w:val="0"/>
          <w:numId w:val="19"/>
        </w:numPr>
        <w:spacing w:after="0" w:line="276" w:lineRule="auto"/>
        <w:rPr>
          <w:rFonts w:ascii="Verdana" w:eastAsia="Calibri" w:hAnsi="Verdana" w:cs="Times New Roman"/>
          <w:b/>
          <w:bCs/>
          <w:lang w:val="es-ES"/>
        </w:rPr>
      </w:pPr>
      <w:r w:rsidRPr="007D0F53">
        <w:rPr>
          <w:rFonts w:ascii="Verdana" w:eastAsia="Calibri" w:hAnsi="Verdana" w:cs="Times New Roman"/>
          <w:b/>
          <w:bCs/>
          <w:lang w:val="es-ES"/>
        </w:rPr>
        <w:t>Referencias normativas:</w:t>
      </w:r>
    </w:p>
    <w:p w14:paraId="72D3FEE9" w14:textId="77777777" w:rsidR="009F089C" w:rsidRPr="007D0F53" w:rsidRDefault="009F089C" w:rsidP="009F089C">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F089C" w:rsidRPr="007D0F53" w14:paraId="75328AC5" w14:textId="77777777" w:rsidTr="00323289">
        <w:trPr>
          <w:trHeight w:val="501"/>
          <w:jc w:val="center"/>
        </w:trPr>
        <w:tc>
          <w:tcPr>
            <w:tcW w:w="8647" w:type="dxa"/>
          </w:tcPr>
          <w:p w14:paraId="49E738B7" w14:textId="77777777" w:rsidR="009F089C" w:rsidRPr="007D0F53" w:rsidRDefault="009F089C" w:rsidP="009F089C">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7D0F53">
              <w:rPr>
                <w:rFonts w:ascii="Verdana" w:hAnsi="Verdana" w:cs="Arial"/>
                <w:color w:val="000000" w:themeColor="text1"/>
                <w:lang w:val="es-ES"/>
              </w:rPr>
              <w:lastRenderedPageBreak/>
              <w:t>Ley 80 de 1993, artículo</w:t>
            </w:r>
            <w:r>
              <w:rPr>
                <w:rFonts w:ascii="Verdana" w:hAnsi="Verdana" w:cs="Arial"/>
                <w:color w:val="000000" w:themeColor="text1"/>
                <w:lang w:val="es-ES"/>
              </w:rPr>
              <w:t xml:space="preserve"> </w:t>
            </w:r>
            <w:r w:rsidRPr="007D0F53">
              <w:rPr>
                <w:rFonts w:ascii="Verdana" w:hAnsi="Verdana" w:cs="Arial"/>
                <w:color w:val="000000" w:themeColor="text1"/>
                <w:lang w:val="es-ES"/>
              </w:rPr>
              <w:t>40.</w:t>
            </w:r>
          </w:p>
          <w:p w14:paraId="467798ED" w14:textId="7AF80BEC" w:rsidR="009F089C" w:rsidRPr="002E7482" w:rsidRDefault="009F089C" w:rsidP="009F089C">
            <w:pPr>
              <w:widowControl w:val="0"/>
              <w:numPr>
                <w:ilvl w:val="0"/>
                <w:numId w:val="20"/>
              </w:numPr>
              <w:autoSpaceDE w:val="0"/>
              <w:autoSpaceDN w:val="0"/>
              <w:spacing w:after="120" w:line="276" w:lineRule="auto"/>
              <w:ind w:left="714" w:hanging="357"/>
              <w:jc w:val="both"/>
              <w:rPr>
                <w:rFonts w:ascii="Verdana" w:hAnsi="Verdana" w:cs="Arial"/>
                <w:color w:val="000000" w:themeColor="text1"/>
                <w:lang w:val="es-ES"/>
              </w:rPr>
            </w:pPr>
            <w:r w:rsidRPr="007D0F53">
              <w:rPr>
                <w:rFonts w:ascii="Verdana" w:hAnsi="Verdana" w:cs="Arial"/>
                <w:color w:val="000000" w:themeColor="text1"/>
                <w:lang w:val="es-ES"/>
              </w:rPr>
              <w:t>Ley 1</w:t>
            </w:r>
            <w:r>
              <w:rPr>
                <w:rFonts w:ascii="Verdana" w:hAnsi="Verdana" w:cs="Arial"/>
                <w:color w:val="000000" w:themeColor="text1"/>
                <w:lang w:val="es-ES"/>
              </w:rPr>
              <w:t>474, artículo</w:t>
            </w:r>
            <w:r w:rsidRPr="007D0F53">
              <w:rPr>
                <w:rFonts w:ascii="Verdana" w:hAnsi="Verdana" w:cs="Arial"/>
                <w:color w:val="000000" w:themeColor="text1"/>
                <w:lang w:val="es-ES"/>
              </w:rPr>
              <w:t xml:space="preserve"> </w:t>
            </w:r>
            <w:r>
              <w:rPr>
                <w:rFonts w:ascii="Verdana" w:hAnsi="Verdana" w:cs="Arial"/>
                <w:color w:val="000000" w:themeColor="text1"/>
                <w:lang w:val="es-ES"/>
              </w:rPr>
              <w:t>85</w:t>
            </w:r>
            <w:r w:rsidR="00FF376D">
              <w:rPr>
                <w:rFonts w:ascii="Verdana" w:hAnsi="Verdana" w:cs="Arial"/>
                <w:color w:val="000000" w:themeColor="text1"/>
                <w:lang w:val="es-ES"/>
              </w:rPr>
              <w:t>.</w:t>
            </w:r>
          </w:p>
        </w:tc>
      </w:tr>
    </w:tbl>
    <w:p w14:paraId="2F029D21" w14:textId="77777777" w:rsidR="009F089C" w:rsidRPr="007D0F53" w:rsidRDefault="009F089C" w:rsidP="009F089C">
      <w:pPr>
        <w:spacing w:after="0" w:line="276" w:lineRule="auto"/>
        <w:ind w:right="709"/>
        <w:jc w:val="both"/>
        <w:rPr>
          <w:rFonts w:ascii="Verdana" w:hAnsi="Verdana" w:cs="Arial"/>
          <w:color w:val="000000" w:themeColor="text1"/>
          <w:lang w:val="es-ES_tradnl"/>
        </w:rPr>
      </w:pPr>
    </w:p>
    <w:p w14:paraId="1252D4AE" w14:textId="77777777" w:rsidR="009F089C" w:rsidRPr="007D0F53" w:rsidRDefault="009F089C" w:rsidP="009F089C">
      <w:pPr>
        <w:numPr>
          <w:ilvl w:val="0"/>
          <w:numId w:val="19"/>
        </w:numPr>
        <w:spacing w:after="0" w:line="276" w:lineRule="auto"/>
        <w:rPr>
          <w:rFonts w:ascii="Verdana" w:eastAsia="Calibri" w:hAnsi="Verdana" w:cs="Times New Roman"/>
          <w:b/>
          <w:bCs/>
          <w:lang w:val="es-ES"/>
        </w:rPr>
      </w:pPr>
      <w:r w:rsidRPr="007D0F53">
        <w:rPr>
          <w:rFonts w:ascii="Verdana" w:eastAsia="Calibri" w:hAnsi="Verdana" w:cs="Times New Roman"/>
          <w:b/>
          <w:bCs/>
          <w:lang w:val="es-ES"/>
        </w:rPr>
        <w:t>Doctrina de la Agencia Nacional de Contratación Pública:</w:t>
      </w:r>
    </w:p>
    <w:p w14:paraId="0EB5DAF3" w14:textId="77777777" w:rsidR="009F089C" w:rsidRPr="007D0F53" w:rsidRDefault="009F089C" w:rsidP="009F089C">
      <w:pPr>
        <w:widowControl w:val="0"/>
        <w:autoSpaceDE w:val="0"/>
        <w:autoSpaceDN w:val="0"/>
        <w:spacing w:after="0" w:line="276" w:lineRule="auto"/>
        <w:jc w:val="both"/>
        <w:rPr>
          <w:rFonts w:ascii="Verdana" w:hAnsi="Verdana" w:cs="Arial"/>
          <w:bCs/>
          <w:shd w:val="clear" w:color="auto" w:fill="FFFFFF"/>
        </w:rPr>
      </w:pPr>
    </w:p>
    <w:p w14:paraId="719D578B" w14:textId="77777777" w:rsidR="009F089C" w:rsidRPr="003452BE" w:rsidRDefault="009F089C" w:rsidP="009F089C">
      <w:pPr>
        <w:widowControl w:val="0"/>
        <w:autoSpaceDE w:val="0"/>
        <w:autoSpaceDN w:val="0"/>
        <w:spacing w:after="0" w:line="276" w:lineRule="auto"/>
        <w:jc w:val="both"/>
        <w:rPr>
          <w:rFonts w:ascii="Verdana" w:hAnsi="Verdana" w:cs="Arial"/>
          <w:bCs/>
          <w:shd w:val="clear" w:color="auto" w:fill="FFFFFF"/>
        </w:rPr>
      </w:pPr>
      <w:r w:rsidRPr="007D0F53">
        <w:rPr>
          <w:rFonts w:ascii="Verdana" w:hAnsi="Verdana" w:cs="Arial"/>
          <w:bCs/>
          <w:shd w:val="clear" w:color="auto" w:fill="FFFFFF"/>
        </w:rPr>
        <w:t xml:space="preserve">La Agencia Nacional de Contratación Pública – Colombia Compra Eficiente, se ha pronunciado en diferentes conceptos sobre las </w:t>
      </w:r>
      <w:r w:rsidRPr="007D0F53">
        <w:rPr>
          <w:rFonts w:ascii="Verdana" w:hAnsi="Verdana" w:cs="Arial"/>
          <w:bCs/>
          <w:shd w:val="clear" w:color="auto" w:fill="FFFFFF"/>
          <w:lang w:val="es-ES_tradnl"/>
        </w:rPr>
        <w:t>modificaciones y adiciones en los contratos estatales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 C-471 del 25 de enero del 2024, C-329 del 22 de agosto de 2024, C-563 del 21 de octubre de 2024, C-903 del 2 de enero de 2024, C-1008 del 30 de enero de 2025</w:t>
      </w:r>
      <w:r w:rsidRPr="007D0F53">
        <w:rPr>
          <w:rFonts w:ascii="Verdana" w:hAnsi="Verdana" w:cs="Arial"/>
          <w:bCs/>
          <w:shd w:val="clear" w:color="auto" w:fill="FFFFFF"/>
          <w:lang w:val="es-ES"/>
        </w:rPr>
        <w:t>, C-308 del 28 de abril de 2025,</w:t>
      </w:r>
      <w:r>
        <w:rPr>
          <w:rFonts w:ascii="Verdana" w:hAnsi="Verdana" w:cs="Arial"/>
          <w:bCs/>
          <w:shd w:val="clear" w:color="auto" w:fill="FFFFFF"/>
          <w:lang w:val="es-ES"/>
        </w:rPr>
        <w:t xml:space="preserve"> C-451 del 19 de mayo de 2025, C-491 del 3 de junio de 2025,</w:t>
      </w:r>
      <w:r w:rsidRPr="007D0F53">
        <w:rPr>
          <w:rFonts w:ascii="Verdana" w:hAnsi="Verdana" w:cs="Arial"/>
          <w:bCs/>
          <w:shd w:val="clear" w:color="auto" w:fill="FFFFFF"/>
        </w:rPr>
        <w:t xml:space="preserve"> </w:t>
      </w:r>
      <w:r>
        <w:rPr>
          <w:rFonts w:ascii="Verdana" w:hAnsi="Verdana" w:cs="Arial"/>
          <w:bCs/>
          <w:shd w:val="clear" w:color="auto" w:fill="FFFFFF"/>
        </w:rPr>
        <w:t xml:space="preserve">C-165 del 26 de febrero de 2026, C-465 del 14 de abril de 2026, C-916 del 17 de julio de 2026, </w:t>
      </w:r>
      <w:r w:rsidRPr="007D0F53">
        <w:rPr>
          <w:rFonts w:ascii="Verdana" w:hAnsi="Verdana" w:cs="Arial"/>
          <w:bCs/>
          <w:shd w:val="clear" w:color="auto" w:fill="FFFFFF"/>
        </w:rPr>
        <w:t xml:space="preserve">entre otros. </w:t>
      </w:r>
      <w:r w:rsidRPr="007D0F53">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hAnsi="Verdana" w:cs="Arial"/>
          <w:bCs/>
          <w:shd w:val="clear" w:color="auto" w:fill="FFFFFF"/>
        </w:rPr>
        <w:t xml:space="preserve"> </w:t>
      </w:r>
      <w:hyperlink r:id="rId13" w:history="1">
        <w:r w:rsidRPr="002D740F">
          <w:rPr>
            <w:rStyle w:val="Hipervnculo"/>
            <w:rFonts w:ascii="Verdana" w:eastAsia="Calibri" w:hAnsi="Verdana" w:cs="Times New Roman"/>
            <w:lang w:val="es-ES"/>
          </w:rPr>
          <w:t>https://relatoria.colombiacompra.gov.co/busqueda/conceptos</w:t>
        </w:r>
      </w:hyperlink>
      <w:r w:rsidRPr="007D0F53">
        <w:rPr>
          <w:rFonts w:ascii="Verdana" w:eastAsia="Calibri" w:hAnsi="Verdana" w:cs="Times New Roman"/>
        </w:rPr>
        <w:t xml:space="preserve">. </w:t>
      </w:r>
    </w:p>
    <w:p w14:paraId="3C346356" w14:textId="77777777" w:rsidR="009F089C" w:rsidRPr="003452BE" w:rsidRDefault="009F089C" w:rsidP="009F089C">
      <w:pPr>
        <w:spacing w:after="0" w:line="276" w:lineRule="auto"/>
        <w:jc w:val="both"/>
        <w:rPr>
          <w:rFonts w:ascii="Verdana" w:eastAsia="Calibri" w:hAnsi="Verdana" w:cs="Times New Roman"/>
        </w:rPr>
      </w:pPr>
    </w:p>
    <w:bookmarkEnd w:id="0"/>
    <w:p w14:paraId="40D3AD30" w14:textId="77777777" w:rsidR="009F089C" w:rsidRPr="00F74645" w:rsidRDefault="009F089C" w:rsidP="009F089C">
      <w:pPr>
        <w:widowControl w:val="0"/>
        <w:autoSpaceDE w:val="0"/>
        <w:autoSpaceDN w:val="0"/>
        <w:spacing w:after="120" w:line="276" w:lineRule="auto"/>
        <w:jc w:val="both"/>
        <w:rPr>
          <w:rFonts w:ascii="Verdana" w:hAnsi="Verdana" w:cs="Arial"/>
          <w:color w:val="000000" w:themeColor="text1"/>
          <w:shd w:val="clear" w:color="auto" w:fill="FFFFFF"/>
        </w:rPr>
      </w:pPr>
      <w:r w:rsidRPr="00F74645">
        <w:rPr>
          <w:rFonts w:ascii="Verdana" w:eastAsia="Times New Roman" w:hAnsi="Verdana" w:cs="Times New Roman"/>
          <w:color w:val="000000"/>
          <w:lang w:eastAsia="es-CO"/>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74645">
        <w:rPr>
          <w:rFonts w:ascii="Verdana" w:eastAsia="Times New Roman" w:hAnsi="Verdana" w:cs="Times New Roman"/>
          <w:b/>
          <w:bCs/>
          <w:color w:val="000000"/>
          <w:lang w:eastAsia="es-CO"/>
        </w:rPr>
        <w:t>Guía para la Exigencia y Constitución de Garantías en los Procesos de Contratación</w:t>
      </w:r>
      <w:r w:rsidRPr="00F74645">
        <w:rPr>
          <w:rFonts w:ascii="Verdana" w:eastAsia="Times New Roman" w:hAnsi="Verdana" w:cs="Times New Roman"/>
          <w:color w:val="000000"/>
          <w:lang w:eastAsia="es-CO"/>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https://www.colombiacompra.gov.co/archivos/manual/guia-de-garantias-en-procesos-de-contratacion</w:t>
        </w:r>
      </w:hyperlink>
    </w:p>
    <w:p w14:paraId="13A7E734" w14:textId="77777777" w:rsidR="009F089C" w:rsidRPr="00F74645" w:rsidRDefault="009F089C" w:rsidP="009F089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lastRenderedPageBreak/>
        <w:t>De otro lado, te contamos que el Decreto 287 del 19 de marzo de 2026 sustituyó los artículos 2.2.1.2.4.2.6., 2.2.1.2.4.2.7. y 2.2.1.2.4.2.8. del Decreto 1082 de 2015 y estructuró el </w:t>
      </w:r>
      <w:r w:rsidRPr="00F74645">
        <w:rPr>
          <w:rFonts w:ascii="Verdana" w:eastAsia="Times New Roman" w:hAnsi="Verdana" w:cs="Times New Roman"/>
          <w:b/>
          <w:bCs/>
          <w:color w:val="000000"/>
          <w:lang w:eastAsia="es-CO"/>
        </w:rPr>
        <w:t>Sistema Integral de Preferencias en favor de las personas con discapacidad</w:t>
      </w:r>
      <w:r w:rsidRPr="00F74645">
        <w:rPr>
          <w:rFonts w:ascii="Verdana" w:eastAsia="Times New Roman" w:hAnsi="Verdana" w:cs="Times New Roman"/>
          <w:color w:val="000000"/>
          <w:lang w:eastAsia="es-CO"/>
        </w:rPr>
        <w:t>, en cumplimiento del artículo 13 de la Ley Estatutaria 1618 de 2013. Para orientar su aplicación, esta Agencia expidió la </w:t>
      </w:r>
      <w:r w:rsidRPr="00F74645">
        <w:rPr>
          <w:rFonts w:ascii="Verdana" w:eastAsia="Times New Roman" w:hAnsi="Verdana" w:cs="Times New Roman"/>
          <w:b/>
          <w:bCs/>
          <w:color w:val="000000"/>
          <w:lang w:eastAsia="es-CO"/>
        </w:rPr>
        <w:t>Circular Externa 003 del 12 de mayo de 2026, </w:t>
      </w:r>
      <w:r w:rsidRPr="00F74645">
        <w:rPr>
          <w:rFonts w:ascii="Verdana" w:eastAsia="Times New Roman" w:hAnsi="Verdana" w:cs="Times New Roman"/>
          <w:color w:val="000000"/>
          <w:lang w:eastAsia="es-CO"/>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https://www.colombiacompra.gov.co/archivos/circular/circular-externa-003-de-2026</w:t>
        </w:r>
      </w:hyperlink>
    </w:p>
    <w:p w14:paraId="2B5D646C" w14:textId="77777777" w:rsidR="009F089C" w:rsidRPr="00F74645" w:rsidRDefault="009F089C" w:rsidP="009F089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Recuerda también que la</w:t>
      </w:r>
      <w:r w:rsidRPr="00F74645">
        <w:rPr>
          <w:rFonts w:ascii="Verdana" w:eastAsia="Times New Roman" w:hAnsi="Verdana" w:cs="Times New Roman"/>
          <w:b/>
          <w:bCs/>
          <w:color w:val="000000"/>
          <w:lang w:eastAsia="es-CO"/>
        </w:rPr>
        <w:t> información sobre sanciones e inhabilidades </w:t>
      </w:r>
      <w:r w:rsidRPr="00F74645">
        <w:rPr>
          <w:rFonts w:ascii="Verdana" w:eastAsia="Times New Roman" w:hAnsi="Verdana" w:cs="Times New Roman"/>
          <w:color w:val="000000"/>
          <w:lang w:eastAsia="es-CO"/>
        </w:rPr>
        <w:t>solo cumple su función preventiva si llega oportunamente a los registros públicos. Sobre este deber, esta Agencia expidió la </w:t>
      </w:r>
      <w:r w:rsidRPr="00F74645">
        <w:rPr>
          <w:rFonts w:ascii="Verdana" w:eastAsia="Times New Roman" w:hAnsi="Verdana" w:cs="Times New Roman"/>
          <w:b/>
          <w:bCs/>
          <w:color w:val="000000"/>
          <w:lang w:eastAsia="es-CO"/>
        </w:rPr>
        <w:t>Circular Externa 002 del 5 de mayo de 2026,</w:t>
      </w:r>
      <w:r w:rsidRPr="00F74645">
        <w:rPr>
          <w:rFonts w:ascii="Verdana" w:eastAsia="Times New Roman" w:hAnsi="Verdana" w:cs="Times New Roman"/>
          <w:color w:val="000000"/>
          <w:lang w:eastAsia="es-CO"/>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https://www.colombiacompra.gov.co/archivos/circular/circular-externa-002-de-2026</w:t>
        </w:r>
      </w:hyperlink>
    </w:p>
    <w:p w14:paraId="38E2555B" w14:textId="77777777" w:rsidR="009F089C" w:rsidRPr="00F74645" w:rsidRDefault="009F089C" w:rsidP="009F089C">
      <w:pPr>
        <w:shd w:val="clear" w:color="auto" w:fill="FFFFFF"/>
        <w:spacing w:after="120" w:line="276" w:lineRule="auto"/>
        <w:jc w:val="both"/>
        <w:textAlignment w:val="baseline"/>
        <w:rPr>
          <w:rFonts w:ascii="Verdana" w:eastAsia="Times New Roman" w:hAnsi="Verdana" w:cs="Times New Roman"/>
          <w:color w:val="000000"/>
          <w:lang w:eastAsia="es-CO"/>
        </w:rPr>
      </w:pPr>
      <w:r w:rsidRPr="00F74645">
        <w:rPr>
          <w:rFonts w:ascii="Verdana" w:eastAsia="Times New Roman" w:hAnsi="Verdana" w:cs="Times New Roman"/>
          <w:color w:val="000000"/>
          <w:lang w:eastAsia="es-CO"/>
        </w:rPr>
        <w:t>Finalmente, si quieres seguir de cerca la actividad de la Agencia, la tercera edición de 2026 del</w:t>
      </w:r>
      <w:r w:rsidRPr="00F74645">
        <w:rPr>
          <w:rFonts w:ascii="Verdana" w:eastAsia="Times New Roman" w:hAnsi="Verdana" w:cs="Times New Roman"/>
          <w:b/>
          <w:bCs/>
          <w:color w:val="000000"/>
          <w:lang w:eastAsia="es-CO"/>
        </w:rPr>
        <w:t> Radar de la Compra Pública</w:t>
      </w:r>
      <w:r w:rsidRPr="00F74645">
        <w:rPr>
          <w:rFonts w:ascii="Verdana" w:eastAsia="Times New Roman" w:hAnsi="Verdana" w:cs="Times New Roman"/>
          <w:color w:val="000000"/>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F74645">
          <w:rPr>
            <w:rFonts w:ascii="Verdana" w:eastAsia="Times New Roman" w:hAnsi="Verdana" w:cs="Times New Roman"/>
            <w:color w:val="0000FF"/>
            <w:u w:val="single"/>
            <w:bdr w:val="none" w:sz="0" w:space="0" w:color="auto" w:frame="1"/>
            <w:lang w:eastAsia="es-CO"/>
          </w:rPr>
          <w:t>https://www.colombiacompra.gov.co/archivos/boletin/boletin-edicion-n-3-de-2026-radar-de-la-compra-publica</w:t>
        </w:r>
      </w:hyperlink>
      <w:r w:rsidRPr="00F74645">
        <w:rPr>
          <w:rFonts w:ascii="Verdana" w:eastAsia="Times New Roman" w:hAnsi="Verdana" w:cs="Times New Roman"/>
          <w:color w:val="000000"/>
          <w:lang w:eastAsia="es-CO"/>
        </w:rPr>
        <w:t>"</w:t>
      </w:r>
    </w:p>
    <w:p w14:paraId="5DF160E5" w14:textId="77777777" w:rsidR="009F089C" w:rsidRPr="00F74645" w:rsidRDefault="009F089C" w:rsidP="009F089C">
      <w:pPr>
        <w:spacing w:after="0" w:line="276" w:lineRule="auto"/>
        <w:jc w:val="both"/>
        <w:rPr>
          <w:rFonts w:ascii="Verdana" w:hAnsi="Verdana"/>
          <w:lang w:val="es-ES"/>
        </w:rPr>
      </w:pPr>
      <w:r w:rsidRPr="00F74645">
        <w:rPr>
          <w:rFonts w:ascii="Verdana" w:hAnsi="Verdana"/>
          <w:lang w:val="es-ES"/>
        </w:rPr>
        <w:t xml:space="preserve">Por último, lo invitamos a seguirnos en las redes sociales en las cuales se difunde información institucional: </w:t>
      </w:r>
    </w:p>
    <w:p w14:paraId="101F0D0F" w14:textId="77777777" w:rsidR="009F089C" w:rsidRPr="00F74645" w:rsidRDefault="009F089C" w:rsidP="009F089C">
      <w:pPr>
        <w:spacing w:after="0" w:line="276" w:lineRule="auto"/>
        <w:jc w:val="both"/>
        <w:rPr>
          <w:rFonts w:ascii="Verdana" w:hAnsi="Verdana"/>
          <w:lang w:val="es-ES"/>
        </w:rPr>
      </w:pPr>
    </w:p>
    <w:p w14:paraId="1244A017" w14:textId="77777777" w:rsidR="009F089C" w:rsidRPr="00F74645" w:rsidRDefault="009F089C" w:rsidP="009F089C">
      <w:pPr>
        <w:spacing w:after="0" w:line="276" w:lineRule="auto"/>
        <w:jc w:val="both"/>
        <w:rPr>
          <w:rFonts w:ascii="Verdana" w:hAnsi="Verdana"/>
          <w:lang w:val="es-ES"/>
        </w:rPr>
      </w:pPr>
      <w:r w:rsidRPr="00F74645">
        <w:rPr>
          <w:rFonts w:ascii="Verdana" w:hAnsi="Verdana"/>
          <w:lang w:val="es-ES"/>
        </w:rPr>
        <w:t xml:space="preserve">Twitter: </w:t>
      </w:r>
      <w:r w:rsidRPr="00F74645">
        <w:rPr>
          <w:rFonts w:ascii="Verdana" w:hAnsi="Verdana" w:cs="Arial"/>
          <w:color w:val="0000FF"/>
          <w:u w:val="single"/>
          <w:shd w:val="clear" w:color="auto" w:fill="FFFFFF"/>
          <w:lang w:val="es-ES"/>
        </w:rPr>
        <w:t>@colombiacompra</w:t>
      </w:r>
      <w:r w:rsidRPr="00F74645">
        <w:rPr>
          <w:rFonts w:ascii="Verdana" w:hAnsi="Verdana"/>
          <w:color w:val="4472C4" w:themeColor="accent1"/>
          <w:lang w:val="es-ES"/>
        </w:rPr>
        <w:t xml:space="preserve"> </w:t>
      </w:r>
    </w:p>
    <w:p w14:paraId="6DBE4933" w14:textId="77777777" w:rsidR="009F089C" w:rsidRPr="00F74645" w:rsidRDefault="009F089C" w:rsidP="009F089C">
      <w:pPr>
        <w:spacing w:after="0" w:line="276" w:lineRule="auto"/>
        <w:jc w:val="both"/>
        <w:rPr>
          <w:rFonts w:ascii="Verdana" w:hAnsi="Verdana"/>
          <w:lang w:val="es-ES"/>
        </w:rPr>
      </w:pPr>
      <w:r w:rsidRPr="00F74645">
        <w:rPr>
          <w:rFonts w:ascii="Verdana" w:hAnsi="Verdana"/>
          <w:lang w:val="es-ES"/>
        </w:rPr>
        <w:t xml:space="preserve">Facebook: </w:t>
      </w:r>
      <w:proofErr w:type="spellStart"/>
      <w:r w:rsidRPr="00F74645">
        <w:rPr>
          <w:rFonts w:ascii="Verdana" w:hAnsi="Verdana" w:cs="Arial"/>
          <w:color w:val="0000FF"/>
          <w:u w:val="single"/>
          <w:shd w:val="clear" w:color="auto" w:fill="FFFFFF"/>
          <w:lang w:val="es-ES"/>
        </w:rPr>
        <w:t>ColombiaCompraEficiente</w:t>
      </w:r>
      <w:proofErr w:type="spellEnd"/>
    </w:p>
    <w:p w14:paraId="380B283B" w14:textId="77777777" w:rsidR="009F089C" w:rsidRPr="00F74645" w:rsidRDefault="009F089C" w:rsidP="009F089C">
      <w:pPr>
        <w:spacing w:after="0" w:line="276" w:lineRule="auto"/>
        <w:jc w:val="both"/>
        <w:rPr>
          <w:rFonts w:ascii="Verdana" w:hAnsi="Verdana"/>
          <w:lang w:val="es-ES"/>
        </w:rPr>
      </w:pPr>
      <w:r w:rsidRPr="00F74645">
        <w:rPr>
          <w:rFonts w:ascii="Verdana" w:hAnsi="Verdana"/>
          <w:lang w:val="es-ES"/>
        </w:rPr>
        <w:lastRenderedPageBreak/>
        <w:t xml:space="preserve">LinkedIn: </w:t>
      </w:r>
      <w:r w:rsidRPr="00F74645">
        <w:rPr>
          <w:rFonts w:ascii="Verdana" w:hAnsi="Verdana" w:cs="Arial"/>
          <w:color w:val="0000FF"/>
          <w:u w:val="single"/>
          <w:shd w:val="clear" w:color="auto" w:fill="FFFFFF"/>
          <w:lang w:val="es-ES"/>
        </w:rPr>
        <w:t xml:space="preserve">Agencia Nacional de Contratación Pública - Colombia Compra Eficiente </w:t>
      </w:r>
      <w:r w:rsidRPr="00F74645">
        <w:rPr>
          <w:rFonts w:ascii="Verdana" w:hAnsi="Verdana"/>
          <w:lang w:val="es-ES"/>
        </w:rPr>
        <w:t xml:space="preserve">Instagram: </w:t>
      </w:r>
      <w:r w:rsidRPr="00F74645">
        <w:rPr>
          <w:rFonts w:ascii="Verdana" w:hAnsi="Verdana" w:cs="Arial"/>
          <w:color w:val="0000FF"/>
          <w:u w:val="single"/>
          <w:shd w:val="clear" w:color="auto" w:fill="FFFFFF"/>
          <w:lang w:val="es-ES"/>
        </w:rPr>
        <w:t>@colombiacompraeficiente_cce</w:t>
      </w:r>
    </w:p>
    <w:p w14:paraId="1F133F45" w14:textId="77777777" w:rsidR="009F089C" w:rsidRPr="00F74645" w:rsidRDefault="009F089C" w:rsidP="009F089C">
      <w:pPr>
        <w:spacing w:after="0" w:line="276" w:lineRule="auto"/>
        <w:jc w:val="both"/>
        <w:rPr>
          <w:rFonts w:ascii="Verdana" w:hAnsi="Verdana"/>
          <w:lang w:val="es-ES"/>
        </w:rPr>
      </w:pPr>
    </w:p>
    <w:p w14:paraId="406EF9C1" w14:textId="77777777" w:rsidR="009F089C" w:rsidRPr="00F74645" w:rsidRDefault="009F089C" w:rsidP="009F089C">
      <w:pPr>
        <w:spacing w:before="120" w:after="0" w:line="276" w:lineRule="auto"/>
        <w:jc w:val="both"/>
        <w:rPr>
          <w:rFonts w:ascii="Verdana" w:hAnsi="Verdana"/>
        </w:rPr>
      </w:pPr>
      <w:r w:rsidRPr="00F74645">
        <w:rPr>
          <w:rFonts w:ascii="Verdana" w:hAnsi="Verdana"/>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C704A16" w14:textId="77777777" w:rsidR="009F089C" w:rsidRPr="003E3009" w:rsidRDefault="009F089C" w:rsidP="009F089C">
      <w:pPr>
        <w:widowControl w:val="0"/>
        <w:autoSpaceDE w:val="0"/>
        <w:autoSpaceDN w:val="0"/>
        <w:spacing w:after="0" w:line="276" w:lineRule="auto"/>
        <w:jc w:val="both"/>
        <w:rPr>
          <w:rFonts w:ascii="Verdana" w:hAnsi="Verdana" w:cs="Arial"/>
        </w:rPr>
      </w:pPr>
    </w:p>
    <w:p w14:paraId="7AD71A2F" w14:textId="77777777" w:rsidR="009F089C" w:rsidRPr="003E3009" w:rsidRDefault="009F089C" w:rsidP="009F089C">
      <w:pPr>
        <w:spacing w:after="0" w:line="276" w:lineRule="auto"/>
        <w:rPr>
          <w:rFonts w:ascii="Verdana" w:hAnsi="Verdana" w:cs="Arial"/>
          <w:lang w:eastAsia="es-CO"/>
        </w:rPr>
      </w:pPr>
      <w:r w:rsidRPr="003E3009">
        <w:rPr>
          <w:rFonts w:ascii="Verdana" w:eastAsia="Times New Roman" w:hAnsi="Verdana" w:cs="Arial"/>
          <w:lang w:eastAsia="es-CO"/>
        </w:rPr>
        <w:t>Atentamente,</w:t>
      </w:r>
      <w:r w:rsidRPr="003E3009">
        <w:rPr>
          <w:rFonts w:ascii="Verdana" w:hAnsi="Verdana" w:cs="Arial"/>
          <w:lang w:eastAsia="es-CO"/>
        </w:rPr>
        <w:t xml:space="preserve"> </w:t>
      </w:r>
    </w:p>
    <w:p w14:paraId="2914885E" w14:textId="110CAA8C" w:rsidR="009F089C" w:rsidRPr="003E3009" w:rsidRDefault="007F7F93" w:rsidP="009F089C">
      <w:pPr>
        <w:spacing w:line="276" w:lineRule="auto"/>
        <w:jc w:val="center"/>
        <w:rPr>
          <w:rFonts w:ascii="Verdana" w:hAnsi="Verdana" w:cs="Arial"/>
          <w:color w:val="000000"/>
          <w:lang w:eastAsia="es-CO"/>
        </w:rPr>
      </w:pPr>
      <w:r w:rsidRPr="00F21F0B">
        <w:rPr>
          <w:rFonts w:ascii="Century Gothic" w:hAnsi="Century Gothic"/>
          <w:noProof/>
        </w:rPr>
        <w:drawing>
          <wp:inline distT="0" distB="0" distL="0" distR="0" wp14:anchorId="2DF78072" wp14:editId="0B07691D">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F089C" w:rsidRPr="003E3009" w14:paraId="351EF97A" w14:textId="77777777" w:rsidTr="00323289">
        <w:trPr>
          <w:trHeight w:val="315"/>
        </w:trPr>
        <w:tc>
          <w:tcPr>
            <w:tcW w:w="893" w:type="dxa"/>
            <w:vAlign w:val="center"/>
            <w:hideMark/>
          </w:tcPr>
          <w:p w14:paraId="13C04B67" w14:textId="77777777" w:rsidR="009F089C" w:rsidRPr="003E3009" w:rsidRDefault="009F089C" w:rsidP="00323289">
            <w:pPr>
              <w:contextualSpacing/>
              <w:rPr>
                <w:rFonts w:ascii="Verdana" w:hAnsi="Verdana" w:cs="Arial"/>
                <w:sz w:val="16"/>
                <w:szCs w:val="16"/>
                <w:lang w:val="es-ES" w:eastAsia="es-ES"/>
              </w:rPr>
            </w:pPr>
            <w:r w:rsidRPr="003E300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3196C4F" w14:textId="77777777" w:rsidR="009F089C" w:rsidRPr="003E3009" w:rsidRDefault="009F089C" w:rsidP="00323289">
            <w:pPr>
              <w:contextualSpacing/>
              <w:rPr>
                <w:rFonts w:ascii="Verdana" w:hAnsi="Verdana"/>
                <w:sz w:val="16"/>
                <w:szCs w:val="16"/>
              </w:rPr>
            </w:pPr>
            <w:r w:rsidRPr="003E3009">
              <w:rPr>
                <w:rFonts w:ascii="Verdana" w:hAnsi="Verdana"/>
                <w:sz w:val="16"/>
                <w:szCs w:val="16"/>
              </w:rPr>
              <w:t>Tatiana Baquero Iguarán</w:t>
            </w:r>
          </w:p>
          <w:p w14:paraId="115CEDE4" w14:textId="77777777" w:rsidR="009F089C" w:rsidRPr="003E3009" w:rsidRDefault="009F089C" w:rsidP="00323289">
            <w:pPr>
              <w:contextualSpacing/>
              <w:rPr>
                <w:rFonts w:ascii="Verdana" w:eastAsia="Arial" w:hAnsi="Verdana" w:cs="Arial"/>
                <w:sz w:val="16"/>
                <w:szCs w:val="16"/>
              </w:rPr>
            </w:pPr>
            <w:r w:rsidRPr="003E3009">
              <w:rPr>
                <w:rFonts w:ascii="Verdana" w:hAnsi="Verdana"/>
                <w:sz w:val="16"/>
                <w:szCs w:val="16"/>
              </w:rPr>
              <w:t>Contratista de la Subdirección de Gestión Contractual</w:t>
            </w:r>
          </w:p>
        </w:tc>
      </w:tr>
      <w:tr w:rsidR="009F089C" w:rsidRPr="003E3009" w14:paraId="15150B8B" w14:textId="77777777" w:rsidTr="00323289">
        <w:trPr>
          <w:trHeight w:val="330"/>
        </w:trPr>
        <w:tc>
          <w:tcPr>
            <w:tcW w:w="893" w:type="dxa"/>
            <w:vAlign w:val="center"/>
            <w:hideMark/>
          </w:tcPr>
          <w:p w14:paraId="00559943" w14:textId="77777777" w:rsidR="009F089C" w:rsidRPr="003E3009" w:rsidRDefault="009F089C" w:rsidP="00323289">
            <w:pPr>
              <w:contextualSpacing/>
              <w:rPr>
                <w:rFonts w:ascii="Verdana" w:hAnsi="Verdana" w:cs="Arial"/>
                <w:sz w:val="16"/>
                <w:szCs w:val="16"/>
                <w:lang w:val="es-ES" w:eastAsia="es-ES"/>
              </w:rPr>
            </w:pPr>
            <w:r w:rsidRPr="003E300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EE54DF1" w14:textId="77777777" w:rsidR="009F089C" w:rsidRPr="003E3009" w:rsidRDefault="009F089C" w:rsidP="00323289">
            <w:pPr>
              <w:spacing w:before="100" w:beforeAutospacing="1" w:afterAutospacing="1"/>
              <w:contextualSpacing/>
              <w:textAlignment w:val="baseline"/>
              <w:rPr>
                <w:rFonts w:ascii="Verdana" w:eastAsia="Times New Roman" w:hAnsi="Verdana" w:cs="Arial"/>
                <w:sz w:val="16"/>
                <w:szCs w:val="16"/>
                <w:lang w:val="es-ES" w:eastAsia="es-ES_tradnl"/>
              </w:rPr>
            </w:pPr>
            <w:r w:rsidRPr="003E3009">
              <w:rPr>
                <w:rFonts w:ascii="Verdana" w:eastAsia="Times New Roman" w:hAnsi="Verdana" w:cs="Arial"/>
                <w:sz w:val="16"/>
                <w:szCs w:val="16"/>
                <w:lang w:val="es-ES" w:eastAsia="es-ES_tradnl"/>
              </w:rPr>
              <w:t>Alejandro Sarmiento Cantillo</w:t>
            </w:r>
          </w:p>
          <w:p w14:paraId="6DEC1601" w14:textId="77777777" w:rsidR="009F089C" w:rsidRPr="003E3009" w:rsidRDefault="009F089C" w:rsidP="00323289">
            <w:pPr>
              <w:contextualSpacing/>
              <w:textAlignment w:val="baseline"/>
              <w:rPr>
                <w:rFonts w:ascii="Verdana" w:eastAsia="Times New Roman" w:hAnsi="Verdana" w:cs="Segoe UI"/>
                <w:sz w:val="16"/>
                <w:szCs w:val="16"/>
                <w:lang w:eastAsia="es-ES_tradnl"/>
              </w:rPr>
            </w:pPr>
            <w:r w:rsidRPr="003E3009">
              <w:rPr>
                <w:rFonts w:ascii="Verdana" w:eastAsia="Times New Roman" w:hAnsi="Verdana" w:cs="Arial"/>
                <w:sz w:val="16"/>
                <w:szCs w:val="16"/>
                <w:lang w:val="es-ES" w:eastAsia="es-ES_tradnl"/>
              </w:rPr>
              <w:t>Gestor T1 ‒ 15 de la Subdirección de Gestión Contractual</w:t>
            </w:r>
            <w:r w:rsidRPr="003E3009">
              <w:rPr>
                <w:rFonts w:ascii="Verdana" w:eastAsia="Times New Roman" w:hAnsi="Verdana" w:cs="Arial"/>
                <w:sz w:val="16"/>
                <w:szCs w:val="16"/>
                <w:lang w:eastAsia="es-ES_tradnl"/>
              </w:rPr>
              <w:t> </w:t>
            </w:r>
          </w:p>
        </w:tc>
      </w:tr>
      <w:tr w:rsidR="009F089C" w:rsidRPr="003E3009" w14:paraId="2860D309" w14:textId="77777777" w:rsidTr="00323289">
        <w:trPr>
          <w:trHeight w:val="300"/>
        </w:trPr>
        <w:tc>
          <w:tcPr>
            <w:tcW w:w="893" w:type="dxa"/>
            <w:vAlign w:val="center"/>
          </w:tcPr>
          <w:p w14:paraId="63688B9E" w14:textId="77777777" w:rsidR="009F089C" w:rsidRPr="003E3009" w:rsidRDefault="009F089C" w:rsidP="00323289">
            <w:pPr>
              <w:contextualSpacing/>
              <w:rPr>
                <w:rFonts w:ascii="Verdana" w:hAnsi="Verdana" w:cs="Arial"/>
                <w:sz w:val="16"/>
                <w:szCs w:val="16"/>
                <w:lang w:val="es-ES" w:eastAsia="es-ES"/>
              </w:rPr>
            </w:pPr>
            <w:r w:rsidRPr="003E300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C1081C" w14:textId="77777777" w:rsidR="009F089C" w:rsidRPr="003E3009" w:rsidRDefault="009F089C" w:rsidP="00323289">
            <w:pPr>
              <w:contextualSpacing/>
              <w:rPr>
                <w:rFonts w:ascii="Verdana" w:eastAsia="Calibri" w:hAnsi="Verdana" w:cs="Arial"/>
                <w:sz w:val="16"/>
                <w:szCs w:val="16"/>
                <w:lang w:val="pt-BR" w:eastAsia="es-ES"/>
              </w:rPr>
            </w:pPr>
            <w:r w:rsidRPr="003E3009">
              <w:rPr>
                <w:rFonts w:ascii="Verdana" w:eastAsia="Calibri" w:hAnsi="Verdana" w:cs="Arial"/>
                <w:sz w:val="16"/>
                <w:szCs w:val="16"/>
                <w:lang w:val="pt-BR" w:eastAsia="es-ES"/>
              </w:rPr>
              <w:t xml:space="preserve">Carolina Quintero </w:t>
            </w:r>
            <w:proofErr w:type="spellStart"/>
            <w:r w:rsidRPr="003E3009">
              <w:rPr>
                <w:rFonts w:ascii="Verdana" w:eastAsia="Calibri" w:hAnsi="Verdana" w:cs="Arial"/>
                <w:sz w:val="16"/>
                <w:szCs w:val="16"/>
                <w:lang w:val="pt-BR" w:eastAsia="es-ES"/>
              </w:rPr>
              <w:t>Gacharná</w:t>
            </w:r>
            <w:proofErr w:type="spellEnd"/>
          </w:p>
          <w:p w14:paraId="54610099" w14:textId="77777777" w:rsidR="009F089C" w:rsidRPr="003E3009" w:rsidRDefault="009F089C" w:rsidP="00323289">
            <w:pPr>
              <w:contextualSpacing/>
              <w:rPr>
                <w:rFonts w:ascii="Verdana" w:eastAsia="Calibri" w:hAnsi="Verdana" w:cs="Arial"/>
                <w:sz w:val="16"/>
                <w:szCs w:val="16"/>
                <w:lang w:val="pt-BR" w:eastAsia="es-ES"/>
              </w:rPr>
            </w:pPr>
            <w:r w:rsidRPr="003E3009">
              <w:rPr>
                <w:rFonts w:ascii="Verdana" w:eastAsia="Calibri" w:hAnsi="Verdana" w:cs="Arial"/>
                <w:sz w:val="16"/>
                <w:szCs w:val="16"/>
                <w:lang w:eastAsia="es-ES"/>
              </w:rPr>
              <w:t>Subdirectora</w:t>
            </w:r>
            <w:r w:rsidRPr="003E3009">
              <w:rPr>
                <w:rFonts w:ascii="Verdana" w:eastAsia="Calibri" w:hAnsi="Verdana" w:cs="Arial"/>
                <w:sz w:val="16"/>
                <w:szCs w:val="16"/>
                <w:lang w:val="pt-BR" w:eastAsia="es-ES"/>
              </w:rPr>
              <w:t xml:space="preserve"> de Gestión </w:t>
            </w:r>
            <w:proofErr w:type="spellStart"/>
            <w:r w:rsidRPr="003E3009">
              <w:rPr>
                <w:rFonts w:ascii="Verdana" w:eastAsia="Calibri" w:hAnsi="Verdana" w:cs="Arial"/>
                <w:sz w:val="16"/>
                <w:szCs w:val="16"/>
                <w:lang w:val="pt-BR" w:eastAsia="es-ES"/>
              </w:rPr>
              <w:t>Contractual</w:t>
            </w:r>
            <w:proofErr w:type="spellEnd"/>
            <w:r w:rsidRPr="003E3009">
              <w:rPr>
                <w:rFonts w:ascii="Verdana" w:eastAsia="Calibri" w:hAnsi="Verdana" w:cs="Arial"/>
                <w:sz w:val="16"/>
                <w:szCs w:val="16"/>
                <w:lang w:val="pt-BR" w:eastAsia="es-ES"/>
              </w:rPr>
              <w:t xml:space="preserve"> ANCP – CCE</w:t>
            </w:r>
          </w:p>
        </w:tc>
      </w:tr>
    </w:tbl>
    <w:p w14:paraId="258CD7DD" w14:textId="77777777" w:rsidR="009F089C" w:rsidRPr="003E3009" w:rsidRDefault="009F089C" w:rsidP="009F089C">
      <w:pPr>
        <w:spacing w:after="0" w:line="240" w:lineRule="auto"/>
        <w:jc w:val="both"/>
        <w:textAlignment w:val="baseline"/>
        <w:rPr>
          <w:rFonts w:ascii="Verdana" w:eastAsia="Verdana" w:hAnsi="Verdana" w:cs="Verdana"/>
          <w:lang w:eastAsia="es-CO"/>
        </w:rPr>
      </w:pPr>
    </w:p>
    <w:p w14:paraId="2741F9BA" w14:textId="77777777" w:rsidR="009F089C" w:rsidRPr="003E3009" w:rsidRDefault="009F089C" w:rsidP="009F089C">
      <w:pPr>
        <w:spacing w:after="0" w:line="240" w:lineRule="auto"/>
        <w:jc w:val="both"/>
        <w:textAlignment w:val="baseline"/>
        <w:rPr>
          <w:rFonts w:ascii="Verdana" w:eastAsia="Verdana" w:hAnsi="Verdana" w:cs="Verdana"/>
          <w:lang w:eastAsia="es-CO"/>
        </w:rPr>
      </w:pPr>
    </w:p>
    <w:p w14:paraId="29161024" w14:textId="0D5F8FC9" w:rsidR="009F089C" w:rsidRPr="003E3009" w:rsidRDefault="009F089C" w:rsidP="009F089C">
      <w:pPr>
        <w:spacing w:after="0" w:line="240" w:lineRule="auto"/>
        <w:textAlignment w:val="baseline"/>
        <w:rPr>
          <w:rFonts w:ascii="Verdana" w:eastAsia="Verdana" w:hAnsi="Verdana" w:cs="Verdana"/>
          <w:lang w:eastAsia="es-CO"/>
        </w:rPr>
      </w:pPr>
      <w:r w:rsidRPr="003E3009">
        <w:rPr>
          <w:rFonts w:ascii="Verdana" w:eastAsia="Verdana" w:hAnsi="Verdana" w:cs="Verdana"/>
          <w:lang w:eastAsia="es-CO"/>
        </w:rPr>
        <w:t> </w:t>
      </w:r>
    </w:p>
    <w:p w14:paraId="4E75F810" w14:textId="77777777" w:rsidR="009F089C" w:rsidRPr="003E3009" w:rsidRDefault="009F089C" w:rsidP="009F089C"/>
    <w:p w14:paraId="1EBA667D" w14:textId="77777777" w:rsidR="009F089C" w:rsidRPr="00786F45" w:rsidRDefault="009F089C" w:rsidP="009F089C"/>
    <w:p w14:paraId="6FFA99BB" w14:textId="77777777" w:rsidR="009F089C" w:rsidRDefault="009F089C" w:rsidP="009F089C">
      <w:pPr>
        <w:spacing w:after="0" w:line="240" w:lineRule="auto"/>
        <w:rPr>
          <w:rFonts w:ascii="Verdana" w:hAnsi="Verdana"/>
        </w:rPr>
      </w:pPr>
    </w:p>
    <w:p w14:paraId="7BE89058" w14:textId="77777777" w:rsidR="009F089C" w:rsidRPr="000F2136" w:rsidRDefault="009F089C" w:rsidP="009F089C"/>
    <w:p w14:paraId="751C803E" w14:textId="77777777" w:rsidR="00BB344D" w:rsidRPr="009F089C" w:rsidRDefault="00BB344D" w:rsidP="009F089C"/>
    <w:sectPr w:rsidR="00BB344D" w:rsidRPr="009F089C"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665FA" w14:textId="77777777" w:rsidR="007C5A94" w:rsidRDefault="007C5A94" w:rsidP="004A1847">
      <w:pPr>
        <w:spacing w:after="0" w:line="240" w:lineRule="auto"/>
      </w:pPr>
      <w:r>
        <w:separator/>
      </w:r>
    </w:p>
  </w:endnote>
  <w:endnote w:type="continuationSeparator" w:id="0">
    <w:p w14:paraId="22427EE8" w14:textId="77777777" w:rsidR="007C5A94" w:rsidRDefault="007C5A94" w:rsidP="004A1847">
      <w:pPr>
        <w:spacing w:after="0" w:line="240" w:lineRule="auto"/>
      </w:pPr>
      <w:r>
        <w:continuationSeparator/>
      </w:r>
    </w:p>
  </w:endnote>
  <w:endnote w:type="continuationNotice" w:id="1">
    <w:p w14:paraId="0BB96EB0" w14:textId="77777777" w:rsidR="007C5A94" w:rsidRDefault="007C5A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300023" w:rsidRDefault="00300023">
    <w:pPr>
      <w:pStyle w:val="Piedepgina"/>
    </w:pPr>
  </w:p>
  <w:p w14:paraId="594D6D9F" w14:textId="149BA676" w:rsidR="00300023" w:rsidRPr="00174B77" w:rsidRDefault="0030002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71932">
      <w:rPr>
        <w:rFonts w:ascii="Verdana" w:eastAsia="Times New Roman" w:hAnsi="Verdana" w:cs="Times New Roman"/>
        <w:b/>
        <w:bCs/>
        <w:sz w:val="16"/>
        <w:szCs w:val="16"/>
        <w:lang w:val="es-ES"/>
      </w:rPr>
      <w:t xml:space="preserve">pág. </w:t>
    </w:r>
    <w:r w:rsidRPr="00571932">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71932">
      <w:rPr>
        <w:rFonts w:ascii="Verdana" w:eastAsia="Times New Roman" w:hAnsi="Verdana"/>
        <w:b/>
        <w:bCs/>
        <w:sz w:val="16"/>
        <w:szCs w:val="16"/>
      </w:rPr>
      <w:fldChar w:fldCharType="separate"/>
    </w:r>
    <w:r w:rsidR="00F61A18" w:rsidRPr="00F61A18">
      <w:rPr>
        <w:rFonts w:ascii="Verdana" w:eastAsia="Times New Roman" w:hAnsi="Verdana"/>
        <w:b/>
        <w:bCs/>
        <w:noProof/>
        <w:sz w:val="16"/>
        <w:szCs w:val="16"/>
      </w:rPr>
      <w:t>12</w:t>
    </w:r>
    <w:r w:rsidRPr="00571932">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0956B4E" w14:textId="77777777" w:rsidR="00A56371" w:rsidRDefault="00A56371" w:rsidP="00A5637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4F423A6B" w14:textId="77777777" w:rsidR="00A56371" w:rsidRPr="00E41027" w:rsidRDefault="00A56371" w:rsidP="00A5637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56333143" w:rsidR="009A6402" w:rsidRPr="00A56371" w:rsidRDefault="00A56371" w:rsidP="00A5637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66D57" w14:textId="77777777" w:rsidR="007C5A94" w:rsidRDefault="007C5A94" w:rsidP="004A1847">
      <w:pPr>
        <w:spacing w:after="0" w:line="240" w:lineRule="auto"/>
      </w:pPr>
      <w:r>
        <w:separator/>
      </w:r>
    </w:p>
  </w:footnote>
  <w:footnote w:type="continuationSeparator" w:id="0">
    <w:p w14:paraId="6F15AC90" w14:textId="77777777" w:rsidR="007C5A94" w:rsidRDefault="007C5A94" w:rsidP="004A1847">
      <w:pPr>
        <w:spacing w:after="0" w:line="240" w:lineRule="auto"/>
      </w:pPr>
      <w:r>
        <w:continuationSeparator/>
      </w:r>
    </w:p>
  </w:footnote>
  <w:footnote w:type="continuationNotice" w:id="1">
    <w:p w14:paraId="1FC601E2" w14:textId="77777777" w:rsidR="007C5A94" w:rsidRDefault="007C5A94">
      <w:pPr>
        <w:spacing w:after="0" w:line="240" w:lineRule="auto"/>
      </w:pPr>
    </w:p>
  </w:footnote>
  <w:footnote w:id="2">
    <w:p w14:paraId="0AD2CD74" w14:textId="77777777" w:rsidR="009F089C" w:rsidRPr="001947A2" w:rsidRDefault="009F089C" w:rsidP="009F089C">
      <w:pPr>
        <w:spacing w:after="0" w:line="240" w:lineRule="auto"/>
        <w:ind w:firstLine="708"/>
        <w:jc w:val="both"/>
        <w:rPr>
          <w:rFonts w:ascii="Verdana" w:hAnsi="Verdana"/>
          <w:sz w:val="16"/>
          <w:szCs w:val="16"/>
        </w:rPr>
      </w:pPr>
    </w:p>
    <w:p w14:paraId="5420A2B2" w14:textId="77777777" w:rsidR="009F089C" w:rsidRPr="001947A2" w:rsidRDefault="009F089C" w:rsidP="009F089C">
      <w:pPr>
        <w:spacing w:after="0" w:line="240" w:lineRule="auto"/>
        <w:ind w:firstLine="709"/>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CONSEJO DE ESTADO. Sala de Consulta y Servicio Civil.</w:t>
      </w:r>
      <w:r w:rsidRPr="001947A2">
        <w:rPr>
          <w:rFonts w:ascii="Verdana" w:hAnsi="Verdana"/>
          <w:i/>
          <w:iCs/>
          <w:sz w:val="16"/>
          <w:szCs w:val="16"/>
        </w:rPr>
        <w:t xml:space="preserve"> </w:t>
      </w:r>
      <w:r w:rsidRPr="001947A2">
        <w:rPr>
          <w:rFonts w:ascii="Verdana" w:hAnsi="Verdana"/>
          <w:sz w:val="16"/>
          <w:szCs w:val="16"/>
        </w:rPr>
        <w:t>C.P.: Óscar Daría Amaya Navas. Concepto del 06 de junio 2018. Radicación número: 2369.</w:t>
      </w:r>
    </w:p>
    <w:p w14:paraId="030E726A" w14:textId="77777777" w:rsidR="009F089C" w:rsidRPr="001947A2" w:rsidRDefault="009F089C" w:rsidP="009F089C">
      <w:pPr>
        <w:spacing w:after="0" w:line="240" w:lineRule="auto"/>
        <w:ind w:firstLine="709"/>
        <w:jc w:val="both"/>
        <w:rPr>
          <w:rFonts w:ascii="Verdana" w:hAnsi="Verdana"/>
          <w:i/>
          <w:iCs/>
          <w:sz w:val="16"/>
          <w:szCs w:val="16"/>
        </w:rPr>
      </w:pPr>
    </w:p>
  </w:footnote>
  <w:footnote w:id="3">
    <w:p w14:paraId="5C4807A0" w14:textId="77777777" w:rsidR="009F089C" w:rsidRPr="001947A2" w:rsidRDefault="009F089C" w:rsidP="009F089C">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11. DE LA COMPETENCIA PARA DIRIGIR LICITACIONES O CONCURSOS Y PARA CELEBRAR CONTRATOS ESTATALES. </w:t>
      </w:r>
      <w:r w:rsidRPr="001947A2">
        <w:rPr>
          <w:rFonts w:ascii="Verdana" w:hAnsi="Verdana"/>
          <w:sz w:val="16"/>
          <w:szCs w:val="16"/>
          <w:lang w:val="es-CO"/>
        </w:rPr>
        <w:t>En las entidades estatales a que se refiere el artículo 2o.: </w:t>
      </w:r>
    </w:p>
    <w:p w14:paraId="52596B07"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1o. La competencia para ordenar y dirigir la celebración de licitaciones o concursos y para escoger contratistas será del jefe o representante de la entidad, según el caso. </w:t>
      </w:r>
    </w:p>
    <w:p w14:paraId="4B6BDD95"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2o. Tiene competencia para celebrar contratos a nombre de la Nación, el Presidente de la República. </w:t>
      </w:r>
    </w:p>
    <w:p w14:paraId="04208881"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3o. Tienen competencia para celebrar contratos a nombre de la entidad respectiva: </w:t>
      </w:r>
    </w:p>
    <w:p w14:paraId="6F217B80"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728BD801"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79EA9DF7"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c) Los representantes legales de las entidades descentralizadas en todos los órdenes y niveles. </w:t>
      </w:r>
    </w:p>
    <w:p w14:paraId="38BAF375" w14:textId="77777777" w:rsidR="009F089C" w:rsidRPr="001947A2" w:rsidRDefault="009F089C" w:rsidP="009F089C">
      <w:pPr>
        <w:pStyle w:val="Textonotapie"/>
        <w:ind w:firstLine="709"/>
        <w:jc w:val="both"/>
        <w:rPr>
          <w:rFonts w:ascii="Verdana" w:hAnsi="Verdana"/>
          <w:sz w:val="16"/>
          <w:szCs w:val="16"/>
          <w:lang w:val="es-CO"/>
        </w:rPr>
      </w:pPr>
    </w:p>
  </w:footnote>
  <w:footnote w:id="4">
    <w:p w14:paraId="771AAA8A" w14:textId="77777777" w:rsidR="009F089C" w:rsidRPr="001947A2" w:rsidRDefault="009F089C" w:rsidP="009F089C">
      <w:pPr>
        <w:pStyle w:val="Textonotapie"/>
        <w:ind w:firstLine="709"/>
        <w:jc w:val="both"/>
        <w:rPr>
          <w:rFonts w:ascii="Verdana" w:hAnsi="Verdana"/>
          <w:sz w:val="16"/>
          <w:szCs w:val="16"/>
          <w:lang w:val="es-CO"/>
        </w:rPr>
      </w:pPr>
      <w:r w:rsidRPr="001947A2">
        <w:rPr>
          <w:rStyle w:val="Refdenotaalpie"/>
          <w:rFonts w:ascii="Verdana" w:hAnsi="Verdana"/>
          <w:sz w:val="16"/>
          <w:szCs w:val="16"/>
        </w:rPr>
        <w:footnoteRef/>
      </w:r>
      <w:r w:rsidRPr="001947A2">
        <w:rPr>
          <w:rFonts w:ascii="Verdana" w:hAnsi="Verdana"/>
          <w:sz w:val="16"/>
          <w:szCs w:val="16"/>
        </w:rPr>
        <w:t xml:space="preserve"> </w:t>
      </w:r>
      <w:r w:rsidRPr="001947A2">
        <w:rPr>
          <w:rFonts w:ascii="Verdana" w:hAnsi="Verdana"/>
          <w:bCs/>
          <w:sz w:val="16"/>
          <w:szCs w:val="16"/>
          <w:lang w:val="es-CO"/>
        </w:rPr>
        <w:t>ARTICULO 12. DE LA DELEGACION PARA CONTRATAR.</w:t>
      </w:r>
      <w:r w:rsidRPr="001947A2">
        <w:rPr>
          <w:rFonts w:ascii="Verdana" w:hAnsi="Verdana"/>
          <w:sz w:val="16"/>
          <w:szCs w:val="16"/>
          <w:lang w:val="es-CO"/>
        </w:rPr>
        <w:t> Los jefes y los representantes legales de las entidades estatales podrán delegar total o parcialmente la competencia para celebrar contratos y desconcentrar la realización de licitaciones o concursos en los servidores públicos que desempeñen cargos del nivel directivo o ejecutivo o en sus equivalentes. </w:t>
      </w:r>
    </w:p>
    <w:p w14:paraId="550D6492" w14:textId="77777777" w:rsidR="009F089C" w:rsidRPr="001947A2" w:rsidRDefault="009F089C" w:rsidP="009F089C">
      <w:pPr>
        <w:pStyle w:val="Textonotapie"/>
        <w:ind w:firstLine="709"/>
        <w:jc w:val="both"/>
        <w:rPr>
          <w:rFonts w:ascii="Verdana" w:hAnsi="Verdana"/>
          <w:sz w:val="16"/>
          <w:szCs w:val="16"/>
          <w:lang w:val="es-CO"/>
        </w:rPr>
      </w:pPr>
      <w:r w:rsidRPr="001947A2">
        <w:rPr>
          <w:rFonts w:ascii="Verdana" w:hAnsi="Verdana"/>
          <w:sz w:val="16"/>
          <w:szCs w:val="16"/>
          <w:lang w:val="es-CO"/>
        </w:rPr>
        <w:t>En ningún caso, los jefes y representantes legales de las entidades estatales quedarán exonerados por virtud de la delegación de sus deberes de control y vigilancia de la actividad precontractual y contractual.  </w:t>
      </w:r>
    </w:p>
    <w:p w14:paraId="7DD8195D" w14:textId="77777777" w:rsidR="009F089C" w:rsidRPr="001947A2" w:rsidRDefault="009F089C" w:rsidP="009F089C">
      <w:pPr>
        <w:pStyle w:val="Textonotapie"/>
        <w:ind w:firstLine="708"/>
        <w:jc w:val="both"/>
        <w:rPr>
          <w:rFonts w:ascii="Verdana" w:hAnsi="Verdana"/>
          <w:sz w:val="16"/>
          <w:szCs w:val="16"/>
          <w:lang w:val="es-ES"/>
        </w:rPr>
      </w:pPr>
      <w:r w:rsidRPr="001947A2">
        <w:rPr>
          <w:rFonts w:ascii="Verdana" w:hAnsi="Verdana"/>
          <w:bCs/>
          <w:sz w:val="16"/>
          <w:szCs w:val="16"/>
          <w:lang w:val="es-CO"/>
        </w:rPr>
        <w:t>Parágrafo. </w:t>
      </w:r>
      <w:r w:rsidRPr="001947A2">
        <w:rPr>
          <w:rFonts w:ascii="Verdana" w:hAnsi="Verdana"/>
          <w:sz w:val="16"/>
          <w:szCs w:val="16"/>
          <w:lang w:val="es-CO"/>
        </w:rPr>
        <w:t>Para los efectos de esta ley, se entiende por desconcentración la distribución adecuada del trabajo que realiza el jefe o representante legal de la entidad, sin que ello implique autonomía administrativa en su ejercicio. En consecuencia, contra las actividades cumplidas en virtud de la desconcentración administrativa no procederá ningún recurso.  </w:t>
      </w:r>
    </w:p>
  </w:footnote>
  <w:footnote w:id="5">
    <w:p w14:paraId="66520D4D" w14:textId="77777777" w:rsidR="009F089C" w:rsidRPr="001947A2" w:rsidRDefault="009F089C" w:rsidP="009F089C">
      <w:pPr>
        <w:spacing w:after="0" w:line="240" w:lineRule="auto"/>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CONSEJO DE ESTADO. Sala de Consulta y Servicio Civil. C.P.: Óscar Daría Amaya Navas. Concepto del 6 de junio de 2018. Radicación número: 2369.</w:t>
      </w:r>
    </w:p>
    <w:p w14:paraId="74D54160" w14:textId="77777777" w:rsidR="009F089C" w:rsidRPr="001947A2" w:rsidRDefault="009F089C" w:rsidP="009F089C">
      <w:pPr>
        <w:pStyle w:val="Textonotapie"/>
        <w:jc w:val="both"/>
        <w:rPr>
          <w:rFonts w:ascii="Verdana" w:hAnsi="Verdana"/>
          <w:sz w:val="16"/>
          <w:szCs w:val="16"/>
        </w:rPr>
      </w:pPr>
    </w:p>
  </w:footnote>
  <w:footnote w:id="6">
    <w:p w14:paraId="3439EA20" w14:textId="77777777" w:rsidR="009F089C" w:rsidRPr="001947A2" w:rsidRDefault="009F089C" w:rsidP="009F089C">
      <w:pPr>
        <w:pStyle w:val="Textonotapie"/>
        <w:ind w:firstLine="708"/>
        <w:jc w:val="both"/>
        <w:rPr>
          <w:rFonts w:ascii="Verdana" w:hAnsi="Verdana"/>
          <w:sz w:val="16"/>
          <w:szCs w:val="16"/>
        </w:rPr>
      </w:pPr>
      <w:r w:rsidRPr="001947A2">
        <w:rPr>
          <w:rStyle w:val="Refdenotaalpie"/>
          <w:rFonts w:ascii="Verdana" w:hAnsi="Verdana"/>
          <w:sz w:val="16"/>
          <w:szCs w:val="16"/>
        </w:rPr>
        <w:footnoteRef/>
      </w:r>
      <w:r w:rsidRPr="001947A2">
        <w:rPr>
          <w:rFonts w:ascii="Verdana" w:hAnsi="Verdana"/>
          <w:sz w:val="16"/>
          <w:szCs w:val="16"/>
        </w:rPr>
        <w:t xml:space="preserve"> Ibidem. </w:t>
      </w:r>
    </w:p>
  </w:footnote>
  <w:footnote w:id="7">
    <w:p w14:paraId="2CD796FB" w14:textId="77777777" w:rsidR="009F089C" w:rsidRDefault="009F089C" w:rsidP="009F089C">
      <w:pPr>
        <w:tabs>
          <w:tab w:val="left" w:pos="284"/>
        </w:tabs>
        <w:spacing w:after="0" w:line="240" w:lineRule="auto"/>
        <w:ind w:right="51" w:firstLine="709"/>
        <w:jc w:val="both"/>
        <w:rPr>
          <w:rFonts w:ascii="Verdana" w:eastAsia="Calibri" w:hAnsi="Verdana" w:cs="Arial"/>
          <w:color w:val="000000"/>
          <w:sz w:val="20"/>
          <w:szCs w:val="20"/>
        </w:rPr>
      </w:pPr>
      <w:r>
        <w:rPr>
          <w:rStyle w:val="Refdenotaalpie"/>
        </w:rPr>
        <w:footnoteRef/>
      </w:r>
      <w:r>
        <w:t xml:space="preserve"> </w:t>
      </w:r>
      <w:r w:rsidRPr="004773E1">
        <w:rPr>
          <w:rFonts w:ascii="Verdana" w:hAnsi="Verdana"/>
          <w:sz w:val="16"/>
          <w:szCs w:val="16"/>
        </w:rPr>
        <w:t xml:space="preserve">Al respecto el Consejo de estado señaló que: </w:t>
      </w:r>
      <w:r>
        <w:rPr>
          <w:rFonts w:ascii="Verdana" w:hAnsi="Verdana"/>
          <w:sz w:val="16"/>
          <w:szCs w:val="16"/>
        </w:rPr>
        <w:t>“</w:t>
      </w:r>
      <w:r w:rsidRPr="00205EAD">
        <w:rPr>
          <w:rFonts w:ascii="Verdana" w:hAnsi="Verdana"/>
          <w:sz w:val="16"/>
          <w:szCs w:val="16"/>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r>
        <w:rPr>
          <w:rFonts w:ascii="Verdana" w:hAnsi="Verdana"/>
          <w:sz w:val="16"/>
          <w:szCs w:val="16"/>
        </w:rPr>
        <w:t xml:space="preserve"> </w:t>
      </w:r>
      <w:r w:rsidRPr="004773E1">
        <w:rPr>
          <w:rFonts w:ascii="Verdana" w:hAnsi="Verdana"/>
          <w:sz w:val="16"/>
          <w:szCs w:val="16"/>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r w:rsidRPr="004773E1">
        <w:rPr>
          <w:rFonts w:ascii="Verdana" w:eastAsia="Calibri" w:hAnsi="Verdana" w:cs="Arial"/>
          <w:color w:val="000000"/>
          <w:sz w:val="16"/>
          <w:szCs w:val="16"/>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r w:rsidRPr="004773E1">
        <w:rPr>
          <w:rFonts w:ascii="Verdana" w:hAnsi="Verdana" w:cs="Arial"/>
          <w:sz w:val="16"/>
          <w:szCs w:val="16"/>
        </w:rPr>
        <w:t xml:space="preserve"> Sala de Consulta y Servicio Civil, concepto del 13 de agosto de 2009, rad. </w:t>
      </w:r>
      <w:r w:rsidRPr="004773E1">
        <w:rPr>
          <w:rFonts w:ascii="Verdana" w:hAnsi="Verdana" w:cs="Arial"/>
          <w:bCs/>
          <w:sz w:val="16"/>
          <w:szCs w:val="16"/>
        </w:rPr>
        <w:t>1.952, C.P. Enrique José Arboleda Perdomo</w:t>
      </w:r>
    </w:p>
    <w:p w14:paraId="65C7EE5A" w14:textId="77777777" w:rsidR="009F089C" w:rsidRPr="007A2422" w:rsidRDefault="009F089C" w:rsidP="009F089C">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300023" w:rsidRDefault="00300023">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53426778"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223286837" name="Imagen 1223286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00023" w:rsidRDefault="00300023">
    <w:pPr>
      <w:pStyle w:val="Encabezado"/>
    </w:pPr>
  </w:p>
  <w:p w14:paraId="3079FC11" w14:textId="77777777" w:rsidR="00300023" w:rsidRDefault="00300023" w:rsidP="004A305D">
    <w:pPr>
      <w:spacing w:after="0"/>
      <w:rPr>
        <w:rFonts w:ascii="Verdana" w:hAnsi="Verdana"/>
        <w:b/>
        <w:bCs/>
      </w:rPr>
    </w:pPr>
  </w:p>
  <w:p w14:paraId="1FD1C243" w14:textId="36F42C65" w:rsidR="00300023" w:rsidRDefault="00636C2E" w:rsidP="00636C2E">
    <w:pPr>
      <w:spacing w:after="0" w:line="480" w:lineRule="auto"/>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visibility:visibl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1C6819"/>
    <w:multiLevelType w:val="multilevel"/>
    <w:tmpl w:val="A35A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1D5810"/>
    <w:multiLevelType w:val="multilevel"/>
    <w:tmpl w:val="2F0C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18BB7509"/>
    <w:multiLevelType w:val="multilevel"/>
    <w:tmpl w:val="69F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BCD0247"/>
    <w:multiLevelType w:val="multilevel"/>
    <w:tmpl w:val="2D4C0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5425A2"/>
    <w:multiLevelType w:val="hybridMultilevel"/>
    <w:tmpl w:val="D542C162"/>
    <w:lvl w:ilvl="0" w:tplc="240A000F">
      <w:start w:val="1"/>
      <w:numFmt w:val="decimal"/>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710AC9"/>
    <w:multiLevelType w:val="multilevel"/>
    <w:tmpl w:val="58ECF052"/>
    <w:lvl w:ilvl="0">
      <w:start w:val="6"/>
      <w:numFmt w:val="decimal"/>
      <w:lvlText w:val="%1"/>
      <w:lvlJc w:val="left"/>
      <w:pPr>
        <w:ind w:left="1008" w:hanging="408"/>
      </w:pPr>
      <w:rPr>
        <w:rFonts w:hint="default"/>
        <w:lang w:val="es-ES" w:eastAsia="en-US" w:bidi="ar-SA"/>
      </w:rPr>
    </w:lvl>
    <w:lvl w:ilvl="1">
      <w:start w:val="4"/>
      <w:numFmt w:val="decimal"/>
      <w:lvlText w:val="%1.%2."/>
      <w:lvlJc w:val="left"/>
      <w:pPr>
        <w:ind w:left="1008" w:hanging="408"/>
      </w:pPr>
      <w:rPr>
        <w:rFonts w:ascii="Arial" w:eastAsia="Arial" w:hAnsi="Arial" w:cs="Arial" w:hint="default"/>
        <w:spacing w:val="-1"/>
        <w:w w:val="100"/>
        <w:sz w:val="21"/>
        <w:szCs w:val="21"/>
        <w:lang w:val="es-ES" w:eastAsia="en-US" w:bidi="ar-SA"/>
      </w:rPr>
    </w:lvl>
    <w:lvl w:ilvl="2">
      <w:numFmt w:val="bullet"/>
      <w:lvlText w:val="•"/>
      <w:lvlJc w:val="left"/>
      <w:pPr>
        <w:ind w:left="2708" w:hanging="408"/>
      </w:pPr>
      <w:rPr>
        <w:rFonts w:hint="default"/>
        <w:lang w:val="es-ES" w:eastAsia="en-US" w:bidi="ar-SA"/>
      </w:rPr>
    </w:lvl>
    <w:lvl w:ilvl="3">
      <w:numFmt w:val="bullet"/>
      <w:lvlText w:val="•"/>
      <w:lvlJc w:val="left"/>
      <w:pPr>
        <w:ind w:left="3562" w:hanging="408"/>
      </w:pPr>
      <w:rPr>
        <w:rFonts w:hint="default"/>
        <w:lang w:val="es-ES" w:eastAsia="en-US" w:bidi="ar-SA"/>
      </w:rPr>
    </w:lvl>
    <w:lvl w:ilvl="4">
      <w:numFmt w:val="bullet"/>
      <w:lvlText w:val="•"/>
      <w:lvlJc w:val="left"/>
      <w:pPr>
        <w:ind w:left="4416" w:hanging="408"/>
      </w:pPr>
      <w:rPr>
        <w:rFonts w:hint="default"/>
        <w:lang w:val="es-ES" w:eastAsia="en-US" w:bidi="ar-SA"/>
      </w:rPr>
    </w:lvl>
    <w:lvl w:ilvl="5">
      <w:numFmt w:val="bullet"/>
      <w:lvlText w:val="•"/>
      <w:lvlJc w:val="left"/>
      <w:pPr>
        <w:ind w:left="5270" w:hanging="408"/>
      </w:pPr>
      <w:rPr>
        <w:rFonts w:hint="default"/>
        <w:lang w:val="es-ES" w:eastAsia="en-US" w:bidi="ar-SA"/>
      </w:rPr>
    </w:lvl>
    <w:lvl w:ilvl="6">
      <w:numFmt w:val="bullet"/>
      <w:lvlText w:val="•"/>
      <w:lvlJc w:val="left"/>
      <w:pPr>
        <w:ind w:left="6124" w:hanging="408"/>
      </w:pPr>
      <w:rPr>
        <w:rFonts w:hint="default"/>
        <w:lang w:val="es-ES" w:eastAsia="en-US" w:bidi="ar-SA"/>
      </w:rPr>
    </w:lvl>
    <w:lvl w:ilvl="7">
      <w:numFmt w:val="bullet"/>
      <w:lvlText w:val="•"/>
      <w:lvlJc w:val="left"/>
      <w:pPr>
        <w:ind w:left="6978" w:hanging="408"/>
      </w:pPr>
      <w:rPr>
        <w:rFonts w:hint="default"/>
        <w:lang w:val="es-ES" w:eastAsia="en-US" w:bidi="ar-SA"/>
      </w:rPr>
    </w:lvl>
    <w:lvl w:ilvl="8">
      <w:numFmt w:val="bullet"/>
      <w:lvlText w:val="•"/>
      <w:lvlJc w:val="left"/>
      <w:pPr>
        <w:ind w:left="7832" w:hanging="408"/>
      </w:pPr>
      <w:rPr>
        <w:rFonts w:hint="default"/>
        <w:lang w:val="es-ES" w:eastAsia="en-US" w:bidi="ar-SA"/>
      </w:r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D539B6"/>
    <w:multiLevelType w:val="multilevel"/>
    <w:tmpl w:val="7890C7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17059A"/>
    <w:multiLevelType w:val="hybridMultilevel"/>
    <w:tmpl w:val="A4CEFBFA"/>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ED3924"/>
    <w:multiLevelType w:val="multilevel"/>
    <w:tmpl w:val="CAE2FDF6"/>
    <w:lvl w:ilvl="0">
      <w:start w:val="2"/>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abstractNum w:abstractNumId="34"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848568094">
    <w:abstractNumId w:val="15"/>
  </w:num>
  <w:num w:numId="2" w16cid:durableId="331183802">
    <w:abstractNumId w:val="2"/>
  </w:num>
  <w:num w:numId="3" w16cid:durableId="1907379858">
    <w:abstractNumId w:val="12"/>
  </w:num>
  <w:num w:numId="4" w16cid:durableId="203641626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1571475">
    <w:abstractNumId w:val="2"/>
  </w:num>
  <w:num w:numId="6" w16cid:durableId="864027239">
    <w:abstractNumId w:val="31"/>
  </w:num>
  <w:num w:numId="7" w16cid:durableId="2053456036">
    <w:abstractNumId w:val="14"/>
  </w:num>
  <w:num w:numId="8" w16cid:durableId="777485077">
    <w:abstractNumId w:val="30"/>
  </w:num>
  <w:num w:numId="9" w16cid:durableId="261842378">
    <w:abstractNumId w:val="16"/>
  </w:num>
  <w:num w:numId="10" w16cid:durableId="1564752657">
    <w:abstractNumId w:val="28"/>
  </w:num>
  <w:num w:numId="11" w16cid:durableId="1655255941">
    <w:abstractNumId w:val="17"/>
  </w:num>
  <w:num w:numId="12" w16cid:durableId="1892112583">
    <w:abstractNumId w:val="1"/>
  </w:num>
  <w:num w:numId="13" w16cid:durableId="1195076958">
    <w:abstractNumId w:val="8"/>
  </w:num>
  <w:num w:numId="14" w16cid:durableId="592905309">
    <w:abstractNumId w:val="32"/>
  </w:num>
  <w:num w:numId="15" w16cid:durableId="570695063">
    <w:abstractNumId w:val="27"/>
  </w:num>
  <w:num w:numId="16" w16cid:durableId="115090793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8951207">
    <w:abstractNumId w:val="5"/>
  </w:num>
  <w:num w:numId="18" w16cid:durableId="115299110">
    <w:abstractNumId w:val="25"/>
  </w:num>
  <w:num w:numId="19" w16cid:durableId="988168109">
    <w:abstractNumId w:val="11"/>
  </w:num>
  <w:num w:numId="20" w16cid:durableId="907111646">
    <w:abstractNumId w:val="19"/>
  </w:num>
  <w:num w:numId="21" w16cid:durableId="1530414710">
    <w:abstractNumId w:val="35"/>
  </w:num>
  <w:num w:numId="22" w16cid:durableId="2043630449">
    <w:abstractNumId w:val="20"/>
  </w:num>
  <w:num w:numId="23" w16cid:durableId="2030912832">
    <w:abstractNumId w:val="0"/>
  </w:num>
  <w:num w:numId="24" w16cid:durableId="194924785">
    <w:abstractNumId w:val="26"/>
  </w:num>
  <w:num w:numId="25" w16cid:durableId="707100333">
    <w:abstractNumId w:val="22"/>
  </w:num>
  <w:num w:numId="26" w16cid:durableId="616452029">
    <w:abstractNumId w:val="21"/>
  </w:num>
  <w:num w:numId="27" w16cid:durableId="553547176">
    <w:abstractNumId w:val="6"/>
  </w:num>
  <w:num w:numId="28" w16cid:durableId="1063867564">
    <w:abstractNumId w:val="10"/>
  </w:num>
  <w:num w:numId="29" w16cid:durableId="1122770876">
    <w:abstractNumId w:val="3"/>
  </w:num>
  <w:num w:numId="30" w16cid:durableId="1649631858">
    <w:abstractNumId w:val="4"/>
  </w:num>
  <w:num w:numId="31" w16cid:durableId="2023702655">
    <w:abstractNumId w:val="24"/>
  </w:num>
  <w:num w:numId="32" w16cid:durableId="1749889378">
    <w:abstractNumId w:val="29"/>
  </w:num>
  <w:num w:numId="33" w16cid:durableId="1243224338">
    <w:abstractNumId w:val="34"/>
  </w:num>
  <w:num w:numId="34" w16cid:durableId="1805922789">
    <w:abstractNumId w:val="7"/>
  </w:num>
  <w:num w:numId="35" w16cid:durableId="1149324222">
    <w:abstractNumId w:val="13"/>
  </w:num>
  <w:num w:numId="36" w16cid:durableId="1579365156">
    <w:abstractNumId w:val="9"/>
  </w:num>
  <w:num w:numId="37" w16cid:durableId="417868425">
    <w:abstractNumId w:val="23"/>
  </w:num>
  <w:num w:numId="38" w16cid:durableId="1568951927">
    <w:abstractNumId w:val="33"/>
  </w:num>
  <w:num w:numId="39" w16cid:durableId="5005065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04A2"/>
    <w:rsid w:val="000039A2"/>
    <w:rsid w:val="000062F3"/>
    <w:rsid w:val="000071FB"/>
    <w:rsid w:val="0000797D"/>
    <w:rsid w:val="00010C4F"/>
    <w:rsid w:val="0001165C"/>
    <w:rsid w:val="0001328B"/>
    <w:rsid w:val="0001771B"/>
    <w:rsid w:val="000224F2"/>
    <w:rsid w:val="00023C3E"/>
    <w:rsid w:val="0002653B"/>
    <w:rsid w:val="00026C37"/>
    <w:rsid w:val="00033495"/>
    <w:rsid w:val="000355E9"/>
    <w:rsid w:val="00035D9F"/>
    <w:rsid w:val="00036498"/>
    <w:rsid w:val="00040F37"/>
    <w:rsid w:val="00041860"/>
    <w:rsid w:val="000434BC"/>
    <w:rsid w:val="0004434A"/>
    <w:rsid w:val="0005281E"/>
    <w:rsid w:val="0005682C"/>
    <w:rsid w:val="00056D71"/>
    <w:rsid w:val="000612C7"/>
    <w:rsid w:val="00061B2A"/>
    <w:rsid w:val="000623E9"/>
    <w:rsid w:val="00062BAF"/>
    <w:rsid w:val="000630B9"/>
    <w:rsid w:val="000635D0"/>
    <w:rsid w:val="000643B2"/>
    <w:rsid w:val="000651AB"/>
    <w:rsid w:val="00065E80"/>
    <w:rsid w:val="0007022C"/>
    <w:rsid w:val="00071DE6"/>
    <w:rsid w:val="000754E3"/>
    <w:rsid w:val="00077439"/>
    <w:rsid w:val="000774B8"/>
    <w:rsid w:val="00082362"/>
    <w:rsid w:val="0008328D"/>
    <w:rsid w:val="00083EE4"/>
    <w:rsid w:val="00084827"/>
    <w:rsid w:val="00086FA2"/>
    <w:rsid w:val="00090C58"/>
    <w:rsid w:val="000920CF"/>
    <w:rsid w:val="0009387A"/>
    <w:rsid w:val="0009387B"/>
    <w:rsid w:val="00095E97"/>
    <w:rsid w:val="000963C6"/>
    <w:rsid w:val="0009762F"/>
    <w:rsid w:val="000A31B9"/>
    <w:rsid w:val="000A3330"/>
    <w:rsid w:val="000A33DF"/>
    <w:rsid w:val="000A3D63"/>
    <w:rsid w:val="000A683A"/>
    <w:rsid w:val="000A683E"/>
    <w:rsid w:val="000B0D3D"/>
    <w:rsid w:val="000B158F"/>
    <w:rsid w:val="000B19B9"/>
    <w:rsid w:val="000B1E37"/>
    <w:rsid w:val="000B241D"/>
    <w:rsid w:val="000B2A80"/>
    <w:rsid w:val="000B2DCD"/>
    <w:rsid w:val="000B32CE"/>
    <w:rsid w:val="000B4E6B"/>
    <w:rsid w:val="000C2889"/>
    <w:rsid w:val="000D0152"/>
    <w:rsid w:val="000D0334"/>
    <w:rsid w:val="000D249E"/>
    <w:rsid w:val="000D25D7"/>
    <w:rsid w:val="000D2CFF"/>
    <w:rsid w:val="000D3B29"/>
    <w:rsid w:val="000D55E3"/>
    <w:rsid w:val="000E06F4"/>
    <w:rsid w:val="000E0F63"/>
    <w:rsid w:val="000E1070"/>
    <w:rsid w:val="000E4CE4"/>
    <w:rsid w:val="000E694F"/>
    <w:rsid w:val="000E6DD5"/>
    <w:rsid w:val="000F411A"/>
    <w:rsid w:val="000F46F8"/>
    <w:rsid w:val="000F56F9"/>
    <w:rsid w:val="000F6486"/>
    <w:rsid w:val="000F669F"/>
    <w:rsid w:val="001018FF"/>
    <w:rsid w:val="001019A9"/>
    <w:rsid w:val="001063B3"/>
    <w:rsid w:val="00106F07"/>
    <w:rsid w:val="00107ACA"/>
    <w:rsid w:val="001114A9"/>
    <w:rsid w:val="00111979"/>
    <w:rsid w:val="00111EB8"/>
    <w:rsid w:val="00114B55"/>
    <w:rsid w:val="00115788"/>
    <w:rsid w:val="00116537"/>
    <w:rsid w:val="00120766"/>
    <w:rsid w:val="00121EA1"/>
    <w:rsid w:val="001240BD"/>
    <w:rsid w:val="00124612"/>
    <w:rsid w:val="00125105"/>
    <w:rsid w:val="00125BC7"/>
    <w:rsid w:val="00125F44"/>
    <w:rsid w:val="001265CB"/>
    <w:rsid w:val="00127233"/>
    <w:rsid w:val="00131D34"/>
    <w:rsid w:val="00132CE5"/>
    <w:rsid w:val="00136D0B"/>
    <w:rsid w:val="00143E81"/>
    <w:rsid w:val="00143FD9"/>
    <w:rsid w:val="00144FA0"/>
    <w:rsid w:val="00145047"/>
    <w:rsid w:val="00146C57"/>
    <w:rsid w:val="00150565"/>
    <w:rsid w:val="001578A4"/>
    <w:rsid w:val="00160D33"/>
    <w:rsid w:val="00160D5C"/>
    <w:rsid w:val="001631FE"/>
    <w:rsid w:val="0016332F"/>
    <w:rsid w:val="0016458A"/>
    <w:rsid w:val="00165D85"/>
    <w:rsid w:val="001717E9"/>
    <w:rsid w:val="0017238A"/>
    <w:rsid w:val="00177DC9"/>
    <w:rsid w:val="00180A30"/>
    <w:rsid w:val="0018159B"/>
    <w:rsid w:val="00185EE9"/>
    <w:rsid w:val="001862DB"/>
    <w:rsid w:val="001876E2"/>
    <w:rsid w:val="00187F79"/>
    <w:rsid w:val="001947A2"/>
    <w:rsid w:val="00195992"/>
    <w:rsid w:val="00196153"/>
    <w:rsid w:val="00197274"/>
    <w:rsid w:val="001A237A"/>
    <w:rsid w:val="001A26CF"/>
    <w:rsid w:val="001A2919"/>
    <w:rsid w:val="001A7E58"/>
    <w:rsid w:val="001B0E6B"/>
    <w:rsid w:val="001B103F"/>
    <w:rsid w:val="001B2CFE"/>
    <w:rsid w:val="001B586A"/>
    <w:rsid w:val="001B7114"/>
    <w:rsid w:val="001B742F"/>
    <w:rsid w:val="001C0099"/>
    <w:rsid w:val="001C222E"/>
    <w:rsid w:val="001C22F9"/>
    <w:rsid w:val="001D1C29"/>
    <w:rsid w:val="001D2623"/>
    <w:rsid w:val="001D33CB"/>
    <w:rsid w:val="001E1E21"/>
    <w:rsid w:val="001E3C06"/>
    <w:rsid w:val="001E4177"/>
    <w:rsid w:val="001E741E"/>
    <w:rsid w:val="001F3B94"/>
    <w:rsid w:val="001F4EFD"/>
    <w:rsid w:val="001F5E13"/>
    <w:rsid w:val="001F6D11"/>
    <w:rsid w:val="001F7DC6"/>
    <w:rsid w:val="00202886"/>
    <w:rsid w:val="00203015"/>
    <w:rsid w:val="00205EAD"/>
    <w:rsid w:val="0020603D"/>
    <w:rsid w:val="00206A83"/>
    <w:rsid w:val="00212A10"/>
    <w:rsid w:val="00213BC6"/>
    <w:rsid w:val="00213D12"/>
    <w:rsid w:val="00215B75"/>
    <w:rsid w:val="00215CEF"/>
    <w:rsid w:val="0021670F"/>
    <w:rsid w:val="00217A08"/>
    <w:rsid w:val="00220B77"/>
    <w:rsid w:val="00220C9C"/>
    <w:rsid w:val="00221D27"/>
    <w:rsid w:val="002230B3"/>
    <w:rsid w:val="00227C89"/>
    <w:rsid w:val="00227E62"/>
    <w:rsid w:val="00233D5B"/>
    <w:rsid w:val="00234E14"/>
    <w:rsid w:val="00237233"/>
    <w:rsid w:val="00237407"/>
    <w:rsid w:val="002421BB"/>
    <w:rsid w:val="00243EB4"/>
    <w:rsid w:val="002442AC"/>
    <w:rsid w:val="00245038"/>
    <w:rsid w:val="00246A81"/>
    <w:rsid w:val="0025197B"/>
    <w:rsid w:val="00251A5F"/>
    <w:rsid w:val="00251AC2"/>
    <w:rsid w:val="002571B0"/>
    <w:rsid w:val="0025796E"/>
    <w:rsid w:val="002603E5"/>
    <w:rsid w:val="00260FD9"/>
    <w:rsid w:val="002638B2"/>
    <w:rsid w:val="002647B8"/>
    <w:rsid w:val="002660F2"/>
    <w:rsid w:val="002664BB"/>
    <w:rsid w:val="002707A2"/>
    <w:rsid w:val="00270FB6"/>
    <w:rsid w:val="002715B9"/>
    <w:rsid w:val="00274354"/>
    <w:rsid w:val="00276223"/>
    <w:rsid w:val="00276573"/>
    <w:rsid w:val="00276EBF"/>
    <w:rsid w:val="00281E93"/>
    <w:rsid w:val="00282584"/>
    <w:rsid w:val="002835A6"/>
    <w:rsid w:val="00284161"/>
    <w:rsid w:val="002844ED"/>
    <w:rsid w:val="002951A0"/>
    <w:rsid w:val="002962BC"/>
    <w:rsid w:val="002A00A0"/>
    <w:rsid w:val="002A093D"/>
    <w:rsid w:val="002A0DC4"/>
    <w:rsid w:val="002A0DD0"/>
    <w:rsid w:val="002A1E8C"/>
    <w:rsid w:val="002A3450"/>
    <w:rsid w:val="002A49AC"/>
    <w:rsid w:val="002A64FD"/>
    <w:rsid w:val="002A6BBF"/>
    <w:rsid w:val="002B03E4"/>
    <w:rsid w:val="002B0528"/>
    <w:rsid w:val="002B0D2C"/>
    <w:rsid w:val="002B1E57"/>
    <w:rsid w:val="002B1F7F"/>
    <w:rsid w:val="002B290B"/>
    <w:rsid w:val="002B631F"/>
    <w:rsid w:val="002C110E"/>
    <w:rsid w:val="002C379A"/>
    <w:rsid w:val="002C765E"/>
    <w:rsid w:val="002C7A84"/>
    <w:rsid w:val="002D13A1"/>
    <w:rsid w:val="002D19BE"/>
    <w:rsid w:val="002D1E42"/>
    <w:rsid w:val="002D22AD"/>
    <w:rsid w:val="002D3F0D"/>
    <w:rsid w:val="002E1D98"/>
    <w:rsid w:val="002E2C3F"/>
    <w:rsid w:val="002E2F4F"/>
    <w:rsid w:val="002E4FD9"/>
    <w:rsid w:val="002E5690"/>
    <w:rsid w:val="002E6F15"/>
    <w:rsid w:val="002E7482"/>
    <w:rsid w:val="002E7A5F"/>
    <w:rsid w:val="002E7EA1"/>
    <w:rsid w:val="002F13FD"/>
    <w:rsid w:val="002F6AFB"/>
    <w:rsid w:val="002F6C42"/>
    <w:rsid w:val="002F70B5"/>
    <w:rsid w:val="00300023"/>
    <w:rsid w:val="00303544"/>
    <w:rsid w:val="003039C1"/>
    <w:rsid w:val="00310DBE"/>
    <w:rsid w:val="0031182E"/>
    <w:rsid w:val="0031430F"/>
    <w:rsid w:val="0031479C"/>
    <w:rsid w:val="00314FFA"/>
    <w:rsid w:val="00320BBD"/>
    <w:rsid w:val="00322A85"/>
    <w:rsid w:val="00322B72"/>
    <w:rsid w:val="00324168"/>
    <w:rsid w:val="00325CD5"/>
    <w:rsid w:val="0033032A"/>
    <w:rsid w:val="003330D3"/>
    <w:rsid w:val="0033498F"/>
    <w:rsid w:val="00334C6A"/>
    <w:rsid w:val="00336C05"/>
    <w:rsid w:val="00342675"/>
    <w:rsid w:val="00343512"/>
    <w:rsid w:val="003448F4"/>
    <w:rsid w:val="00345330"/>
    <w:rsid w:val="00347102"/>
    <w:rsid w:val="003528DF"/>
    <w:rsid w:val="00352C12"/>
    <w:rsid w:val="00354BCA"/>
    <w:rsid w:val="00354F33"/>
    <w:rsid w:val="00360631"/>
    <w:rsid w:val="00360714"/>
    <w:rsid w:val="00361261"/>
    <w:rsid w:val="0036594E"/>
    <w:rsid w:val="003665EE"/>
    <w:rsid w:val="00366A24"/>
    <w:rsid w:val="0037010E"/>
    <w:rsid w:val="003734F4"/>
    <w:rsid w:val="00374F5E"/>
    <w:rsid w:val="0037755E"/>
    <w:rsid w:val="00377C89"/>
    <w:rsid w:val="00377E2D"/>
    <w:rsid w:val="00377E3E"/>
    <w:rsid w:val="00377FB7"/>
    <w:rsid w:val="003815E8"/>
    <w:rsid w:val="003826F4"/>
    <w:rsid w:val="00382A7D"/>
    <w:rsid w:val="00386837"/>
    <w:rsid w:val="00387C3F"/>
    <w:rsid w:val="003906F8"/>
    <w:rsid w:val="00392A49"/>
    <w:rsid w:val="003A26D1"/>
    <w:rsid w:val="003A3B30"/>
    <w:rsid w:val="003A4CCB"/>
    <w:rsid w:val="003A779E"/>
    <w:rsid w:val="003A78C1"/>
    <w:rsid w:val="003A7F75"/>
    <w:rsid w:val="003B005A"/>
    <w:rsid w:val="003B480D"/>
    <w:rsid w:val="003B675F"/>
    <w:rsid w:val="003B6898"/>
    <w:rsid w:val="003C0DB7"/>
    <w:rsid w:val="003C1BFE"/>
    <w:rsid w:val="003C1C0E"/>
    <w:rsid w:val="003C332F"/>
    <w:rsid w:val="003C3FA5"/>
    <w:rsid w:val="003C4A2B"/>
    <w:rsid w:val="003C5109"/>
    <w:rsid w:val="003C565A"/>
    <w:rsid w:val="003C6A92"/>
    <w:rsid w:val="003D0B0E"/>
    <w:rsid w:val="003D0F4D"/>
    <w:rsid w:val="003D0FF0"/>
    <w:rsid w:val="003D5B0D"/>
    <w:rsid w:val="003E0499"/>
    <w:rsid w:val="003E0779"/>
    <w:rsid w:val="003E40F2"/>
    <w:rsid w:val="003E5197"/>
    <w:rsid w:val="003E60B8"/>
    <w:rsid w:val="003F11D8"/>
    <w:rsid w:val="003F3941"/>
    <w:rsid w:val="003F4ABE"/>
    <w:rsid w:val="003F4BAF"/>
    <w:rsid w:val="00400676"/>
    <w:rsid w:val="004008A9"/>
    <w:rsid w:val="00405A3E"/>
    <w:rsid w:val="00406575"/>
    <w:rsid w:val="00407C75"/>
    <w:rsid w:val="00410906"/>
    <w:rsid w:val="004136D9"/>
    <w:rsid w:val="0041655A"/>
    <w:rsid w:val="0041694B"/>
    <w:rsid w:val="00420B46"/>
    <w:rsid w:val="00426FD7"/>
    <w:rsid w:val="0042722E"/>
    <w:rsid w:val="00427DA0"/>
    <w:rsid w:val="0043158E"/>
    <w:rsid w:val="00432CA2"/>
    <w:rsid w:val="0043523C"/>
    <w:rsid w:val="00440391"/>
    <w:rsid w:val="00441FCF"/>
    <w:rsid w:val="0044241D"/>
    <w:rsid w:val="00442C7F"/>
    <w:rsid w:val="0044528D"/>
    <w:rsid w:val="00447E38"/>
    <w:rsid w:val="00450920"/>
    <w:rsid w:val="00451594"/>
    <w:rsid w:val="00454D48"/>
    <w:rsid w:val="004554F9"/>
    <w:rsid w:val="0046004D"/>
    <w:rsid w:val="00461CF9"/>
    <w:rsid w:val="004633DE"/>
    <w:rsid w:val="00465E71"/>
    <w:rsid w:val="004712E0"/>
    <w:rsid w:val="00472F87"/>
    <w:rsid w:val="004734BD"/>
    <w:rsid w:val="00474931"/>
    <w:rsid w:val="004773E1"/>
    <w:rsid w:val="00482608"/>
    <w:rsid w:val="00483749"/>
    <w:rsid w:val="0048376B"/>
    <w:rsid w:val="0048436E"/>
    <w:rsid w:val="00484809"/>
    <w:rsid w:val="00484BB1"/>
    <w:rsid w:val="004918F9"/>
    <w:rsid w:val="004930B0"/>
    <w:rsid w:val="00493392"/>
    <w:rsid w:val="004970ED"/>
    <w:rsid w:val="004A0980"/>
    <w:rsid w:val="004A09B3"/>
    <w:rsid w:val="004A0B8B"/>
    <w:rsid w:val="004A15BE"/>
    <w:rsid w:val="004A1847"/>
    <w:rsid w:val="004A305D"/>
    <w:rsid w:val="004A3312"/>
    <w:rsid w:val="004A56AD"/>
    <w:rsid w:val="004A6D9B"/>
    <w:rsid w:val="004B3FA7"/>
    <w:rsid w:val="004B51D4"/>
    <w:rsid w:val="004B53F1"/>
    <w:rsid w:val="004B703F"/>
    <w:rsid w:val="004B740F"/>
    <w:rsid w:val="004C4B37"/>
    <w:rsid w:val="004D026D"/>
    <w:rsid w:val="004D3A9E"/>
    <w:rsid w:val="004D46AB"/>
    <w:rsid w:val="004E181C"/>
    <w:rsid w:val="004E221E"/>
    <w:rsid w:val="004E2892"/>
    <w:rsid w:val="004E409A"/>
    <w:rsid w:val="004E4C0B"/>
    <w:rsid w:val="004E505B"/>
    <w:rsid w:val="004F21C4"/>
    <w:rsid w:val="004F2B72"/>
    <w:rsid w:val="004F3012"/>
    <w:rsid w:val="004F5559"/>
    <w:rsid w:val="004F5A86"/>
    <w:rsid w:val="004F6001"/>
    <w:rsid w:val="004F685F"/>
    <w:rsid w:val="004F7EC9"/>
    <w:rsid w:val="005000F0"/>
    <w:rsid w:val="0050343D"/>
    <w:rsid w:val="00504336"/>
    <w:rsid w:val="00504CBE"/>
    <w:rsid w:val="00514598"/>
    <w:rsid w:val="00515557"/>
    <w:rsid w:val="00515E1E"/>
    <w:rsid w:val="005163B5"/>
    <w:rsid w:val="00520604"/>
    <w:rsid w:val="00520C55"/>
    <w:rsid w:val="00523453"/>
    <w:rsid w:val="0052543A"/>
    <w:rsid w:val="0052785C"/>
    <w:rsid w:val="00533E1B"/>
    <w:rsid w:val="00540C2D"/>
    <w:rsid w:val="005415A6"/>
    <w:rsid w:val="00541793"/>
    <w:rsid w:val="005440EF"/>
    <w:rsid w:val="00552502"/>
    <w:rsid w:val="00552DC7"/>
    <w:rsid w:val="00554B55"/>
    <w:rsid w:val="005566E8"/>
    <w:rsid w:val="00560CB5"/>
    <w:rsid w:val="00562470"/>
    <w:rsid w:val="00564F8B"/>
    <w:rsid w:val="005676D4"/>
    <w:rsid w:val="00571932"/>
    <w:rsid w:val="00574122"/>
    <w:rsid w:val="00574867"/>
    <w:rsid w:val="00576927"/>
    <w:rsid w:val="00576A4C"/>
    <w:rsid w:val="0057702A"/>
    <w:rsid w:val="00577D09"/>
    <w:rsid w:val="0058087F"/>
    <w:rsid w:val="0058132A"/>
    <w:rsid w:val="00581AA1"/>
    <w:rsid w:val="00585E4C"/>
    <w:rsid w:val="00590688"/>
    <w:rsid w:val="00591460"/>
    <w:rsid w:val="00592628"/>
    <w:rsid w:val="00593EE8"/>
    <w:rsid w:val="005955FD"/>
    <w:rsid w:val="00597C75"/>
    <w:rsid w:val="005A0868"/>
    <w:rsid w:val="005A0CFB"/>
    <w:rsid w:val="005A282F"/>
    <w:rsid w:val="005A2AC9"/>
    <w:rsid w:val="005A2D71"/>
    <w:rsid w:val="005A4579"/>
    <w:rsid w:val="005A55D5"/>
    <w:rsid w:val="005B2C3C"/>
    <w:rsid w:val="005B2CCE"/>
    <w:rsid w:val="005B496D"/>
    <w:rsid w:val="005B58C1"/>
    <w:rsid w:val="005B6033"/>
    <w:rsid w:val="005B6940"/>
    <w:rsid w:val="005C053C"/>
    <w:rsid w:val="005C3777"/>
    <w:rsid w:val="005C5CDC"/>
    <w:rsid w:val="005C6939"/>
    <w:rsid w:val="005C6FC6"/>
    <w:rsid w:val="005C7629"/>
    <w:rsid w:val="005D16B3"/>
    <w:rsid w:val="005D17C8"/>
    <w:rsid w:val="005D1D52"/>
    <w:rsid w:val="005D2649"/>
    <w:rsid w:val="005D2B2B"/>
    <w:rsid w:val="005D344C"/>
    <w:rsid w:val="005D476C"/>
    <w:rsid w:val="005D4E83"/>
    <w:rsid w:val="005D5F91"/>
    <w:rsid w:val="005D75E8"/>
    <w:rsid w:val="005D7B25"/>
    <w:rsid w:val="005F0EE5"/>
    <w:rsid w:val="005F183C"/>
    <w:rsid w:val="005F7C43"/>
    <w:rsid w:val="005F7CC8"/>
    <w:rsid w:val="00601A06"/>
    <w:rsid w:val="00601D76"/>
    <w:rsid w:val="00604396"/>
    <w:rsid w:val="00605A00"/>
    <w:rsid w:val="00605C30"/>
    <w:rsid w:val="00610812"/>
    <w:rsid w:val="00612CE7"/>
    <w:rsid w:val="006149EF"/>
    <w:rsid w:val="00615C48"/>
    <w:rsid w:val="00616FC6"/>
    <w:rsid w:val="00617B78"/>
    <w:rsid w:val="006213A4"/>
    <w:rsid w:val="006219F8"/>
    <w:rsid w:val="0062252A"/>
    <w:rsid w:val="006241C6"/>
    <w:rsid w:val="0062479C"/>
    <w:rsid w:val="0062577F"/>
    <w:rsid w:val="0063165E"/>
    <w:rsid w:val="0063166A"/>
    <w:rsid w:val="006322EC"/>
    <w:rsid w:val="00632B82"/>
    <w:rsid w:val="00632C08"/>
    <w:rsid w:val="00634052"/>
    <w:rsid w:val="00636BF8"/>
    <w:rsid w:val="00636C2E"/>
    <w:rsid w:val="00637B16"/>
    <w:rsid w:val="00640330"/>
    <w:rsid w:val="006443C4"/>
    <w:rsid w:val="00650FF7"/>
    <w:rsid w:val="0065102E"/>
    <w:rsid w:val="00652AB3"/>
    <w:rsid w:val="006548CC"/>
    <w:rsid w:val="006569FB"/>
    <w:rsid w:val="00664B4D"/>
    <w:rsid w:val="00665D70"/>
    <w:rsid w:val="00667199"/>
    <w:rsid w:val="00670831"/>
    <w:rsid w:val="00671DAC"/>
    <w:rsid w:val="0067390E"/>
    <w:rsid w:val="006747C7"/>
    <w:rsid w:val="00675E5F"/>
    <w:rsid w:val="006827AC"/>
    <w:rsid w:val="006859A3"/>
    <w:rsid w:val="006871DF"/>
    <w:rsid w:val="006900D9"/>
    <w:rsid w:val="00693900"/>
    <w:rsid w:val="006A0008"/>
    <w:rsid w:val="006A0F0E"/>
    <w:rsid w:val="006A10DF"/>
    <w:rsid w:val="006A2A1F"/>
    <w:rsid w:val="006A3147"/>
    <w:rsid w:val="006A7312"/>
    <w:rsid w:val="006B04B8"/>
    <w:rsid w:val="006B35B3"/>
    <w:rsid w:val="006B6F7B"/>
    <w:rsid w:val="006C0240"/>
    <w:rsid w:val="006C07EE"/>
    <w:rsid w:val="006C1E81"/>
    <w:rsid w:val="006C5595"/>
    <w:rsid w:val="006D10D8"/>
    <w:rsid w:val="006D12F8"/>
    <w:rsid w:val="006D1F00"/>
    <w:rsid w:val="006D465A"/>
    <w:rsid w:val="006D5907"/>
    <w:rsid w:val="006D634A"/>
    <w:rsid w:val="006D7D4A"/>
    <w:rsid w:val="006E024C"/>
    <w:rsid w:val="006E1ADC"/>
    <w:rsid w:val="006E480D"/>
    <w:rsid w:val="006E5452"/>
    <w:rsid w:val="006F0D40"/>
    <w:rsid w:val="006F2501"/>
    <w:rsid w:val="006F3A51"/>
    <w:rsid w:val="006F7C51"/>
    <w:rsid w:val="00703916"/>
    <w:rsid w:val="00704D9B"/>
    <w:rsid w:val="00705E5F"/>
    <w:rsid w:val="00706C16"/>
    <w:rsid w:val="00707DC1"/>
    <w:rsid w:val="00710D53"/>
    <w:rsid w:val="00711C85"/>
    <w:rsid w:val="0071287D"/>
    <w:rsid w:val="0071458F"/>
    <w:rsid w:val="0071627C"/>
    <w:rsid w:val="00717903"/>
    <w:rsid w:val="00723A7F"/>
    <w:rsid w:val="00725BB1"/>
    <w:rsid w:val="007312C3"/>
    <w:rsid w:val="007314FA"/>
    <w:rsid w:val="00737C53"/>
    <w:rsid w:val="00737DFA"/>
    <w:rsid w:val="00737E63"/>
    <w:rsid w:val="0074034F"/>
    <w:rsid w:val="0074688A"/>
    <w:rsid w:val="00750978"/>
    <w:rsid w:val="00751A8E"/>
    <w:rsid w:val="00752A44"/>
    <w:rsid w:val="0075663D"/>
    <w:rsid w:val="00756680"/>
    <w:rsid w:val="00756841"/>
    <w:rsid w:val="00762AA9"/>
    <w:rsid w:val="007649AB"/>
    <w:rsid w:val="00770AC9"/>
    <w:rsid w:val="00771D0C"/>
    <w:rsid w:val="0077526A"/>
    <w:rsid w:val="007833AC"/>
    <w:rsid w:val="0078358E"/>
    <w:rsid w:val="00784D58"/>
    <w:rsid w:val="00785EBE"/>
    <w:rsid w:val="0078648E"/>
    <w:rsid w:val="00786927"/>
    <w:rsid w:val="00786FBF"/>
    <w:rsid w:val="00790AB7"/>
    <w:rsid w:val="00791769"/>
    <w:rsid w:val="007922D3"/>
    <w:rsid w:val="00796340"/>
    <w:rsid w:val="007A23EA"/>
    <w:rsid w:val="007A2422"/>
    <w:rsid w:val="007A5189"/>
    <w:rsid w:val="007B0D88"/>
    <w:rsid w:val="007B268C"/>
    <w:rsid w:val="007B3B02"/>
    <w:rsid w:val="007B6A32"/>
    <w:rsid w:val="007B7171"/>
    <w:rsid w:val="007B72A7"/>
    <w:rsid w:val="007B7D02"/>
    <w:rsid w:val="007C0C0F"/>
    <w:rsid w:val="007C1E3A"/>
    <w:rsid w:val="007C3DC2"/>
    <w:rsid w:val="007C4ABB"/>
    <w:rsid w:val="007C4B72"/>
    <w:rsid w:val="007C5A94"/>
    <w:rsid w:val="007D0457"/>
    <w:rsid w:val="007D387B"/>
    <w:rsid w:val="007D43C9"/>
    <w:rsid w:val="007D483A"/>
    <w:rsid w:val="007D7461"/>
    <w:rsid w:val="007E4103"/>
    <w:rsid w:val="007E5497"/>
    <w:rsid w:val="007F053A"/>
    <w:rsid w:val="007F1B26"/>
    <w:rsid w:val="007F28CA"/>
    <w:rsid w:val="007F52A4"/>
    <w:rsid w:val="007F60FB"/>
    <w:rsid w:val="007F7B94"/>
    <w:rsid w:val="007F7F93"/>
    <w:rsid w:val="00800E59"/>
    <w:rsid w:val="00802315"/>
    <w:rsid w:val="00802B6B"/>
    <w:rsid w:val="008032C1"/>
    <w:rsid w:val="00804981"/>
    <w:rsid w:val="0080567E"/>
    <w:rsid w:val="00806F5F"/>
    <w:rsid w:val="0081322F"/>
    <w:rsid w:val="008163D7"/>
    <w:rsid w:val="00820278"/>
    <w:rsid w:val="008202D9"/>
    <w:rsid w:val="00822983"/>
    <w:rsid w:val="008232D6"/>
    <w:rsid w:val="00824D32"/>
    <w:rsid w:val="00826620"/>
    <w:rsid w:val="0082712A"/>
    <w:rsid w:val="008305F9"/>
    <w:rsid w:val="00833C42"/>
    <w:rsid w:val="00834554"/>
    <w:rsid w:val="00834B31"/>
    <w:rsid w:val="00835438"/>
    <w:rsid w:val="00840ADC"/>
    <w:rsid w:val="0084239A"/>
    <w:rsid w:val="00843BF7"/>
    <w:rsid w:val="008449B3"/>
    <w:rsid w:val="00846276"/>
    <w:rsid w:val="00850E23"/>
    <w:rsid w:val="00851137"/>
    <w:rsid w:val="0085115C"/>
    <w:rsid w:val="00853978"/>
    <w:rsid w:val="0085432F"/>
    <w:rsid w:val="0085491F"/>
    <w:rsid w:val="008551B8"/>
    <w:rsid w:val="00855F99"/>
    <w:rsid w:val="00856B1B"/>
    <w:rsid w:val="00862224"/>
    <w:rsid w:val="00864209"/>
    <w:rsid w:val="00864B41"/>
    <w:rsid w:val="00866586"/>
    <w:rsid w:val="00867F6B"/>
    <w:rsid w:val="00871B53"/>
    <w:rsid w:val="00872C49"/>
    <w:rsid w:val="0087325B"/>
    <w:rsid w:val="0087504A"/>
    <w:rsid w:val="0087570A"/>
    <w:rsid w:val="00875ACC"/>
    <w:rsid w:val="008802C8"/>
    <w:rsid w:val="00881939"/>
    <w:rsid w:val="00881ABA"/>
    <w:rsid w:val="008823A8"/>
    <w:rsid w:val="008843B6"/>
    <w:rsid w:val="00886C89"/>
    <w:rsid w:val="0088779F"/>
    <w:rsid w:val="00891928"/>
    <w:rsid w:val="0089239B"/>
    <w:rsid w:val="00892DE4"/>
    <w:rsid w:val="00894B8B"/>
    <w:rsid w:val="0089556C"/>
    <w:rsid w:val="00895808"/>
    <w:rsid w:val="008A00A4"/>
    <w:rsid w:val="008A0CF3"/>
    <w:rsid w:val="008A446D"/>
    <w:rsid w:val="008A5002"/>
    <w:rsid w:val="008A522A"/>
    <w:rsid w:val="008A6753"/>
    <w:rsid w:val="008A7A64"/>
    <w:rsid w:val="008A7F08"/>
    <w:rsid w:val="008B2F0E"/>
    <w:rsid w:val="008B3628"/>
    <w:rsid w:val="008B37D7"/>
    <w:rsid w:val="008B3958"/>
    <w:rsid w:val="008B4AA3"/>
    <w:rsid w:val="008B5A2E"/>
    <w:rsid w:val="008C0232"/>
    <w:rsid w:val="008C0F72"/>
    <w:rsid w:val="008C53D9"/>
    <w:rsid w:val="008C7645"/>
    <w:rsid w:val="008D180B"/>
    <w:rsid w:val="008D7227"/>
    <w:rsid w:val="008D765F"/>
    <w:rsid w:val="008E1F92"/>
    <w:rsid w:val="008E7333"/>
    <w:rsid w:val="008E7B09"/>
    <w:rsid w:val="008E7D98"/>
    <w:rsid w:val="008F00C3"/>
    <w:rsid w:val="008F0E69"/>
    <w:rsid w:val="008F0EA7"/>
    <w:rsid w:val="008F55AC"/>
    <w:rsid w:val="008F7BB9"/>
    <w:rsid w:val="009029F9"/>
    <w:rsid w:val="00904692"/>
    <w:rsid w:val="0090532B"/>
    <w:rsid w:val="00906892"/>
    <w:rsid w:val="00910097"/>
    <w:rsid w:val="009110E2"/>
    <w:rsid w:val="00911906"/>
    <w:rsid w:val="00911C7C"/>
    <w:rsid w:val="00913DBA"/>
    <w:rsid w:val="0091561E"/>
    <w:rsid w:val="0091613A"/>
    <w:rsid w:val="00917AAE"/>
    <w:rsid w:val="0092368D"/>
    <w:rsid w:val="00923EEF"/>
    <w:rsid w:val="00924FEE"/>
    <w:rsid w:val="00926329"/>
    <w:rsid w:val="00931BB5"/>
    <w:rsid w:val="00933159"/>
    <w:rsid w:val="00934B91"/>
    <w:rsid w:val="00935BFB"/>
    <w:rsid w:val="0093793E"/>
    <w:rsid w:val="009411F5"/>
    <w:rsid w:val="009419F9"/>
    <w:rsid w:val="00941A1C"/>
    <w:rsid w:val="009425BD"/>
    <w:rsid w:val="009449C5"/>
    <w:rsid w:val="00944E84"/>
    <w:rsid w:val="00945BCC"/>
    <w:rsid w:val="0095339A"/>
    <w:rsid w:val="00953AA4"/>
    <w:rsid w:val="00955305"/>
    <w:rsid w:val="00956664"/>
    <w:rsid w:val="0095685E"/>
    <w:rsid w:val="00956E12"/>
    <w:rsid w:val="009572D9"/>
    <w:rsid w:val="009600D2"/>
    <w:rsid w:val="00961409"/>
    <w:rsid w:val="00961B09"/>
    <w:rsid w:val="00962300"/>
    <w:rsid w:val="00962A07"/>
    <w:rsid w:val="00963186"/>
    <w:rsid w:val="00965334"/>
    <w:rsid w:val="00967DCC"/>
    <w:rsid w:val="0097093E"/>
    <w:rsid w:val="00972768"/>
    <w:rsid w:val="00976025"/>
    <w:rsid w:val="009800BE"/>
    <w:rsid w:val="00982BD4"/>
    <w:rsid w:val="00982E41"/>
    <w:rsid w:val="00984649"/>
    <w:rsid w:val="009858BE"/>
    <w:rsid w:val="00986BA8"/>
    <w:rsid w:val="00994041"/>
    <w:rsid w:val="00997AAA"/>
    <w:rsid w:val="009A0DFA"/>
    <w:rsid w:val="009A119A"/>
    <w:rsid w:val="009A2ED8"/>
    <w:rsid w:val="009A382D"/>
    <w:rsid w:val="009A3C2C"/>
    <w:rsid w:val="009A4A40"/>
    <w:rsid w:val="009A4ACB"/>
    <w:rsid w:val="009A6402"/>
    <w:rsid w:val="009B0A7A"/>
    <w:rsid w:val="009B2D26"/>
    <w:rsid w:val="009B41B2"/>
    <w:rsid w:val="009B5A33"/>
    <w:rsid w:val="009B64FE"/>
    <w:rsid w:val="009B780F"/>
    <w:rsid w:val="009C00CC"/>
    <w:rsid w:val="009C0C09"/>
    <w:rsid w:val="009C2DD0"/>
    <w:rsid w:val="009C318F"/>
    <w:rsid w:val="009C327D"/>
    <w:rsid w:val="009C3AC7"/>
    <w:rsid w:val="009C499F"/>
    <w:rsid w:val="009C699C"/>
    <w:rsid w:val="009C71FA"/>
    <w:rsid w:val="009C72E7"/>
    <w:rsid w:val="009D0555"/>
    <w:rsid w:val="009D3058"/>
    <w:rsid w:val="009D3A11"/>
    <w:rsid w:val="009D44C4"/>
    <w:rsid w:val="009D67FD"/>
    <w:rsid w:val="009D687F"/>
    <w:rsid w:val="009E25B3"/>
    <w:rsid w:val="009E4579"/>
    <w:rsid w:val="009E4B2D"/>
    <w:rsid w:val="009E5A30"/>
    <w:rsid w:val="009E7C05"/>
    <w:rsid w:val="009F089C"/>
    <w:rsid w:val="009F3831"/>
    <w:rsid w:val="009F3832"/>
    <w:rsid w:val="009F3A13"/>
    <w:rsid w:val="009F4AB2"/>
    <w:rsid w:val="009F73F7"/>
    <w:rsid w:val="009F7BAE"/>
    <w:rsid w:val="00A0108A"/>
    <w:rsid w:val="00A01C7F"/>
    <w:rsid w:val="00A02465"/>
    <w:rsid w:val="00A03415"/>
    <w:rsid w:val="00A04837"/>
    <w:rsid w:val="00A04A81"/>
    <w:rsid w:val="00A122D3"/>
    <w:rsid w:val="00A127F7"/>
    <w:rsid w:val="00A14D3D"/>
    <w:rsid w:val="00A17F13"/>
    <w:rsid w:val="00A20739"/>
    <w:rsid w:val="00A211D0"/>
    <w:rsid w:val="00A2142A"/>
    <w:rsid w:val="00A2262B"/>
    <w:rsid w:val="00A23156"/>
    <w:rsid w:val="00A23361"/>
    <w:rsid w:val="00A2421A"/>
    <w:rsid w:val="00A24433"/>
    <w:rsid w:val="00A2443A"/>
    <w:rsid w:val="00A246FA"/>
    <w:rsid w:val="00A30123"/>
    <w:rsid w:val="00A31D4E"/>
    <w:rsid w:val="00A31DEB"/>
    <w:rsid w:val="00A332DD"/>
    <w:rsid w:val="00A339A9"/>
    <w:rsid w:val="00A33C78"/>
    <w:rsid w:val="00A34630"/>
    <w:rsid w:val="00A34B38"/>
    <w:rsid w:val="00A34D87"/>
    <w:rsid w:val="00A35538"/>
    <w:rsid w:val="00A3764D"/>
    <w:rsid w:val="00A37BC4"/>
    <w:rsid w:val="00A42050"/>
    <w:rsid w:val="00A43292"/>
    <w:rsid w:val="00A445C0"/>
    <w:rsid w:val="00A46619"/>
    <w:rsid w:val="00A466EE"/>
    <w:rsid w:val="00A50E16"/>
    <w:rsid w:val="00A56371"/>
    <w:rsid w:val="00A56FAC"/>
    <w:rsid w:val="00A56FCA"/>
    <w:rsid w:val="00A6004A"/>
    <w:rsid w:val="00A613C2"/>
    <w:rsid w:val="00A617AC"/>
    <w:rsid w:val="00A6230C"/>
    <w:rsid w:val="00A63222"/>
    <w:rsid w:val="00A66061"/>
    <w:rsid w:val="00A66DFD"/>
    <w:rsid w:val="00A6746F"/>
    <w:rsid w:val="00A70D78"/>
    <w:rsid w:val="00A74DE6"/>
    <w:rsid w:val="00A8086A"/>
    <w:rsid w:val="00A80F32"/>
    <w:rsid w:val="00A8160E"/>
    <w:rsid w:val="00A81CDB"/>
    <w:rsid w:val="00A841BA"/>
    <w:rsid w:val="00A84898"/>
    <w:rsid w:val="00A84E5A"/>
    <w:rsid w:val="00A85D57"/>
    <w:rsid w:val="00A87F7D"/>
    <w:rsid w:val="00A90ED4"/>
    <w:rsid w:val="00A9244C"/>
    <w:rsid w:val="00A94D14"/>
    <w:rsid w:val="00A97FEF"/>
    <w:rsid w:val="00AA52C6"/>
    <w:rsid w:val="00AA5784"/>
    <w:rsid w:val="00AB0ADB"/>
    <w:rsid w:val="00AB3FD1"/>
    <w:rsid w:val="00AB6C82"/>
    <w:rsid w:val="00AC0EAB"/>
    <w:rsid w:val="00AC1435"/>
    <w:rsid w:val="00AC1F8F"/>
    <w:rsid w:val="00AC4701"/>
    <w:rsid w:val="00AC49A2"/>
    <w:rsid w:val="00AC6FA5"/>
    <w:rsid w:val="00AD0483"/>
    <w:rsid w:val="00AD6288"/>
    <w:rsid w:val="00AD63F4"/>
    <w:rsid w:val="00AD73E2"/>
    <w:rsid w:val="00AD7983"/>
    <w:rsid w:val="00AE08FE"/>
    <w:rsid w:val="00AE1149"/>
    <w:rsid w:val="00AE2631"/>
    <w:rsid w:val="00AE3418"/>
    <w:rsid w:val="00AF1BEC"/>
    <w:rsid w:val="00AF491A"/>
    <w:rsid w:val="00AF58CB"/>
    <w:rsid w:val="00B009B8"/>
    <w:rsid w:val="00B01B1A"/>
    <w:rsid w:val="00B052CF"/>
    <w:rsid w:val="00B05B48"/>
    <w:rsid w:val="00B10F38"/>
    <w:rsid w:val="00B1354A"/>
    <w:rsid w:val="00B14E03"/>
    <w:rsid w:val="00B24457"/>
    <w:rsid w:val="00B26611"/>
    <w:rsid w:val="00B2672B"/>
    <w:rsid w:val="00B26B98"/>
    <w:rsid w:val="00B31A3F"/>
    <w:rsid w:val="00B31C7B"/>
    <w:rsid w:val="00B333DF"/>
    <w:rsid w:val="00B35ADC"/>
    <w:rsid w:val="00B37C24"/>
    <w:rsid w:val="00B405F1"/>
    <w:rsid w:val="00B40FBC"/>
    <w:rsid w:val="00B41B81"/>
    <w:rsid w:val="00B41DF7"/>
    <w:rsid w:val="00B421F5"/>
    <w:rsid w:val="00B45E23"/>
    <w:rsid w:val="00B46F27"/>
    <w:rsid w:val="00B47FD7"/>
    <w:rsid w:val="00B51F75"/>
    <w:rsid w:val="00B52CDB"/>
    <w:rsid w:val="00B53E27"/>
    <w:rsid w:val="00B54675"/>
    <w:rsid w:val="00B54B0C"/>
    <w:rsid w:val="00B55136"/>
    <w:rsid w:val="00B55867"/>
    <w:rsid w:val="00B558AF"/>
    <w:rsid w:val="00B6105C"/>
    <w:rsid w:val="00B615BA"/>
    <w:rsid w:val="00B622E7"/>
    <w:rsid w:val="00B62D8B"/>
    <w:rsid w:val="00B65805"/>
    <w:rsid w:val="00B72CD3"/>
    <w:rsid w:val="00B72FFF"/>
    <w:rsid w:val="00B73EB6"/>
    <w:rsid w:val="00B751CB"/>
    <w:rsid w:val="00B753D4"/>
    <w:rsid w:val="00B76CEB"/>
    <w:rsid w:val="00B8257D"/>
    <w:rsid w:val="00B828EF"/>
    <w:rsid w:val="00B82B8B"/>
    <w:rsid w:val="00B86982"/>
    <w:rsid w:val="00B86FE2"/>
    <w:rsid w:val="00B878ED"/>
    <w:rsid w:val="00B87F69"/>
    <w:rsid w:val="00B91186"/>
    <w:rsid w:val="00B93423"/>
    <w:rsid w:val="00B96213"/>
    <w:rsid w:val="00BA2EF4"/>
    <w:rsid w:val="00BA350E"/>
    <w:rsid w:val="00BA7850"/>
    <w:rsid w:val="00BB344D"/>
    <w:rsid w:val="00BC0036"/>
    <w:rsid w:val="00BC05A6"/>
    <w:rsid w:val="00BC3D36"/>
    <w:rsid w:val="00BC4B34"/>
    <w:rsid w:val="00BD279A"/>
    <w:rsid w:val="00BD2D3E"/>
    <w:rsid w:val="00BD39BA"/>
    <w:rsid w:val="00BD7F72"/>
    <w:rsid w:val="00BE03BC"/>
    <w:rsid w:val="00BE0A18"/>
    <w:rsid w:val="00BE12F9"/>
    <w:rsid w:val="00BE2120"/>
    <w:rsid w:val="00BE2377"/>
    <w:rsid w:val="00BE7308"/>
    <w:rsid w:val="00BE7DBA"/>
    <w:rsid w:val="00BF0437"/>
    <w:rsid w:val="00BF1201"/>
    <w:rsid w:val="00BF1D4A"/>
    <w:rsid w:val="00BF230F"/>
    <w:rsid w:val="00BF25E9"/>
    <w:rsid w:val="00BF714A"/>
    <w:rsid w:val="00C002E3"/>
    <w:rsid w:val="00C012CC"/>
    <w:rsid w:val="00C04FB3"/>
    <w:rsid w:val="00C05FE1"/>
    <w:rsid w:val="00C0601D"/>
    <w:rsid w:val="00C07033"/>
    <w:rsid w:val="00C07CFC"/>
    <w:rsid w:val="00C100B6"/>
    <w:rsid w:val="00C10179"/>
    <w:rsid w:val="00C147D0"/>
    <w:rsid w:val="00C159C1"/>
    <w:rsid w:val="00C16346"/>
    <w:rsid w:val="00C203C2"/>
    <w:rsid w:val="00C21B15"/>
    <w:rsid w:val="00C23C5E"/>
    <w:rsid w:val="00C26980"/>
    <w:rsid w:val="00C27B8B"/>
    <w:rsid w:val="00C31380"/>
    <w:rsid w:val="00C32523"/>
    <w:rsid w:val="00C330EB"/>
    <w:rsid w:val="00C371C9"/>
    <w:rsid w:val="00C37309"/>
    <w:rsid w:val="00C40E9F"/>
    <w:rsid w:val="00C41481"/>
    <w:rsid w:val="00C42469"/>
    <w:rsid w:val="00C46D91"/>
    <w:rsid w:val="00C47A07"/>
    <w:rsid w:val="00C5031C"/>
    <w:rsid w:val="00C57281"/>
    <w:rsid w:val="00C65D65"/>
    <w:rsid w:val="00C66566"/>
    <w:rsid w:val="00C67703"/>
    <w:rsid w:val="00C7173F"/>
    <w:rsid w:val="00C730B6"/>
    <w:rsid w:val="00C754BE"/>
    <w:rsid w:val="00C76331"/>
    <w:rsid w:val="00C76466"/>
    <w:rsid w:val="00C76A0F"/>
    <w:rsid w:val="00C76B1C"/>
    <w:rsid w:val="00C84561"/>
    <w:rsid w:val="00C85043"/>
    <w:rsid w:val="00C85828"/>
    <w:rsid w:val="00C86724"/>
    <w:rsid w:val="00C90746"/>
    <w:rsid w:val="00C915DD"/>
    <w:rsid w:val="00C91B94"/>
    <w:rsid w:val="00C96978"/>
    <w:rsid w:val="00CA6A9D"/>
    <w:rsid w:val="00CA7F6B"/>
    <w:rsid w:val="00CA7FB6"/>
    <w:rsid w:val="00CB3853"/>
    <w:rsid w:val="00CB6357"/>
    <w:rsid w:val="00CB7326"/>
    <w:rsid w:val="00CC0801"/>
    <w:rsid w:val="00CC0FA3"/>
    <w:rsid w:val="00CC1B26"/>
    <w:rsid w:val="00CC36DA"/>
    <w:rsid w:val="00CC4010"/>
    <w:rsid w:val="00CC49F7"/>
    <w:rsid w:val="00CC54DB"/>
    <w:rsid w:val="00CD087D"/>
    <w:rsid w:val="00CD1DD6"/>
    <w:rsid w:val="00CD4073"/>
    <w:rsid w:val="00CD41CB"/>
    <w:rsid w:val="00CD5EE0"/>
    <w:rsid w:val="00CD7A71"/>
    <w:rsid w:val="00CE509A"/>
    <w:rsid w:val="00CE5414"/>
    <w:rsid w:val="00CF1287"/>
    <w:rsid w:val="00CF7826"/>
    <w:rsid w:val="00D0157A"/>
    <w:rsid w:val="00D036D8"/>
    <w:rsid w:val="00D038ED"/>
    <w:rsid w:val="00D04446"/>
    <w:rsid w:val="00D06D26"/>
    <w:rsid w:val="00D10199"/>
    <w:rsid w:val="00D10B75"/>
    <w:rsid w:val="00D13351"/>
    <w:rsid w:val="00D13EA0"/>
    <w:rsid w:val="00D15E25"/>
    <w:rsid w:val="00D16D7E"/>
    <w:rsid w:val="00D17114"/>
    <w:rsid w:val="00D20368"/>
    <w:rsid w:val="00D21038"/>
    <w:rsid w:val="00D22361"/>
    <w:rsid w:val="00D22598"/>
    <w:rsid w:val="00D26924"/>
    <w:rsid w:val="00D3128C"/>
    <w:rsid w:val="00D413F6"/>
    <w:rsid w:val="00D4231B"/>
    <w:rsid w:val="00D423A2"/>
    <w:rsid w:val="00D520D8"/>
    <w:rsid w:val="00D52961"/>
    <w:rsid w:val="00D55048"/>
    <w:rsid w:val="00D55978"/>
    <w:rsid w:val="00D55E79"/>
    <w:rsid w:val="00D57FA4"/>
    <w:rsid w:val="00D62DE7"/>
    <w:rsid w:val="00D63AC2"/>
    <w:rsid w:val="00D665B4"/>
    <w:rsid w:val="00D67A5D"/>
    <w:rsid w:val="00D73504"/>
    <w:rsid w:val="00D7383B"/>
    <w:rsid w:val="00D75566"/>
    <w:rsid w:val="00D7609E"/>
    <w:rsid w:val="00D80AA5"/>
    <w:rsid w:val="00D81A63"/>
    <w:rsid w:val="00D81D25"/>
    <w:rsid w:val="00D831F2"/>
    <w:rsid w:val="00D84550"/>
    <w:rsid w:val="00D85C60"/>
    <w:rsid w:val="00D908FC"/>
    <w:rsid w:val="00D90AAE"/>
    <w:rsid w:val="00D91F90"/>
    <w:rsid w:val="00D94C40"/>
    <w:rsid w:val="00DA1694"/>
    <w:rsid w:val="00DA231B"/>
    <w:rsid w:val="00DA23A0"/>
    <w:rsid w:val="00DA3F4E"/>
    <w:rsid w:val="00DA71EF"/>
    <w:rsid w:val="00DA7F66"/>
    <w:rsid w:val="00DB186F"/>
    <w:rsid w:val="00DB1CA2"/>
    <w:rsid w:val="00DB1D27"/>
    <w:rsid w:val="00DB322A"/>
    <w:rsid w:val="00DB5175"/>
    <w:rsid w:val="00DC2877"/>
    <w:rsid w:val="00DC39FC"/>
    <w:rsid w:val="00DC3D3D"/>
    <w:rsid w:val="00DC4385"/>
    <w:rsid w:val="00DC484F"/>
    <w:rsid w:val="00DC4C27"/>
    <w:rsid w:val="00DC51BC"/>
    <w:rsid w:val="00DC793F"/>
    <w:rsid w:val="00DC7D35"/>
    <w:rsid w:val="00DD3F71"/>
    <w:rsid w:val="00DE0D10"/>
    <w:rsid w:val="00DE4629"/>
    <w:rsid w:val="00DF11FD"/>
    <w:rsid w:val="00DF124E"/>
    <w:rsid w:val="00DF3D10"/>
    <w:rsid w:val="00DF4F75"/>
    <w:rsid w:val="00DF5254"/>
    <w:rsid w:val="00DF5F44"/>
    <w:rsid w:val="00DF6AE7"/>
    <w:rsid w:val="00DF7BE3"/>
    <w:rsid w:val="00E0065E"/>
    <w:rsid w:val="00E12426"/>
    <w:rsid w:val="00E16408"/>
    <w:rsid w:val="00E1678E"/>
    <w:rsid w:val="00E20894"/>
    <w:rsid w:val="00E23611"/>
    <w:rsid w:val="00E245AB"/>
    <w:rsid w:val="00E26239"/>
    <w:rsid w:val="00E2764C"/>
    <w:rsid w:val="00E27F2E"/>
    <w:rsid w:val="00E33544"/>
    <w:rsid w:val="00E34949"/>
    <w:rsid w:val="00E377A2"/>
    <w:rsid w:val="00E402A5"/>
    <w:rsid w:val="00E413EA"/>
    <w:rsid w:val="00E45B7D"/>
    <w:rsid w:val="00E47F28"/>
    <w:rsid w:val="00E50AFE"/>
    <w:rsid w:val="00E52E49"/>
    <w:rsid w:val="00E53447"/>
    <w:rsid w:val="00E577AC"/>
    <w:rsid w:val="00E578B6"/>
    <w:rsid w:val="00E61547"/>
    <w:rsid w:val="00E61702"/>
    <w:rsid w:val="00E61E59"/>
    <w:rsid w:val="00E658D4"/>
    <w:rsid w:val="00E7318E"/>
    <w:rsid w:val="00E744BA"/>
    <w:rsid w:val="00E74FA0"/>
    <w:rsid w:val="00E75B66"/>
    <w:rsid w:val="00E75C92"/>
    <w:rsid w:val="00E761BC"/>
    <w:rsid w:val="00E76808"/>
    <w:rsid w:val="00E770CD"/>
    <w:rsid w:val="00E771DC"/>
    <w:rsid w:val="00E77478"/>
    <w:rsid w:val="00E77E1B"/>
    <w:rsid w:val="00E8013F"/>
    <w:rsid w:val="00E8071A"/>
    <w:rsid w:val="00E80C9F"/>
    <w:rsid w:val="00E847D2"/>
    <w:rsid w:val="00E847D6"/>
    <w:rsid w:val="00E85AA8"/>
    <w:rsid w:val="00E87001"/>
    <w:rsid w:val="00E870E5"/>
    <w:rsid w:val="00E8772A"/>
    <w:rsid w:val="00E90174"/>
    <w:rsid w:val="00E90F6B"/>
    <w:rsid w:val="00E91079"/>
    <w:rsid w:val="00E92C27"/>
    <w:rsid w:val="00E92E10"/>
    <w:rsid w:val="00E97D2B"/>
    <w:rsid w:val="00EA0E3D"/>
    <w:rsid w:val="00EA1CD8"/>
    <w:rsid w:val="00EA393B"/>
    <w:rsid w:val="00EA39A5"/>
    <w:rsid w:val="00EB185D"/>
    <w:rsid w:val="00EB2C4B"/>
    <w:rsid w:val="00EB7E00"/>
    <w:rsid w:val="00EC1A2C"/>
    <w:rsid w:val="00EC1FE1"/>
    <w:rsid w:val="00EC3275"/>
    <w:rsid w:val="00EC38A7"/>
    <w:rsid w:val="00EC38AC"/>
    <w:rsid w:val="00ED042A"/>
    <w:rsid w:val="00ED0D4A"/>
    <w:rsid w:val="00ED2F67"/>
    <w:rsid w:val="00ED7AD8"/>
    <w:rsid w:val="00EE1AA8"/>
    <w:rsid w:val="00EE40BF"/>
    <w:rsid w:val="00EF26C3"/>
    <w:rsid w:val="00EF419E"/>
    <w:rsid w:val="00EF489F"/>
    <w:rsid w:val="00F03F84"/>
    <w:rsid w:val="00F07875"/>
    <w:rsid w:val="00F11213"/>
    <w:rsid w:val="00F11BAA"/>
    <w:rsid w:val="00F12913"/>
    <w:rsid w:val="00F1445A"/>
    <w:rsid w:val="00F14B48"/>
    <w:rsid w:val="00F177C1"/>
    <w:rsid w:val="00F205AE"/>
    <w:rsid w:val="00F23592"/>
    <w:rsid w:val="00F238F2"/>
    <w:rsid w:val="00F252AA"/>
    <w:rsid w:val="00F260AA"/>
    <w:rsid w:val="00F27B26"/>
    <w:rsid w:val="00F31E14"/>
    <w:rsid w:val="00F31EDC"/>
    <w:rsid w:val="00F327D8"/>
    <w:rsid w:val="00F34D02"/>
    <w:rsid w:val="00F34E84"/>
    <w:rsid w:val="00F40BAD"/>
    <w:rsid w:val="00F41EEE"/>
    <w:rsid w:val="00F43711"/>
    <w:rsid w:val="00F462B3"/>
    <w:rsid w:val="00F47069"/>
    <w:rsid w:val="00F51119"/>
    <w:rsid w:val="00F5184B"/>
    <w:rsid w:val="00F522AE"/>
    <w:rsid w:val="00F5391F"/>
    <w:rsid w:val="00F55081"/>
    <w:rsid w:val="00F55168"/>
    <w:rsid w:val="00F5664F"/>
    <w:rsid w:val="00F6099A"/>
    <w:rsid w:val="00F61A18"/>
    <w:rsid w:val="00F626C4"/>
    <w:rsid w:val="00F63253"/>
    <w:rsid w:val="00F643DF"/>
    <w:rsid w:val="00F64D9E"/>
    <w:rsid w:val="00F665D0"/>
    <w:rsid w:val="00F666C4"/>
    <w:rsid w:val="00F73DB7"/>
    <w:rsid w:val="00F7650C"/>
    <w:rsid w:val="00F7684C"/>
    <w:rsid w:val="00F76AFC"/>
    <w:rsid w:val="00F80CBE"/>
    <w:rsid w:val="00F81EE6"/>
    <w:rsid w:val="00F82FD5"/>
    <w:rsid w:val="00F85198"/>
    <w:rsid w:val="00F85A91"/>
    <w:rsid w:val="00F91268"/>
    <w:rsid w:val="00F91A5F"/>
    <w:rsid w:val="00F939CB"/>
    <w:rsid w:val="00F9479C"/>
    <w:rsid w:val="00F965EE"/>
    <w:rsid w:val="00F97949"/>
    <w:rsid w:val="00FA0A8F"/>
    <w:rsid w:val="00FA1110"/>
    <w:rsid w:val="00FA137A"/>
    <w:rsid w:val="00FA1D2B"/>
    <w:rsid w:val="00FA1F60"/>
    <w:rsid w:val="00FA358D"/>
    <w:rsid w:val="00FA47C0"/>
    <w:rsid w:val="00FB3D7A"/>
    <w:rsid w:val="00FB4425"/>
    <w:rsid w:val="00FB4EE0"/>
    <w:rsid w:val="00FB5093"/>
    <w:rsid w:val="00FB5615"/>
    <w:rsid w:val="00FB5DD1"/>
    <w:rsid w:val="00FB5F87"/>
    <w:rsid w:val="00FC009A"/>
    <w:rsid w:val="00FC07B5"/>
    <w:rsid w:val="00FC2B5D"/>
    <w:rsid w:val="00FC6920"/>
    <w:rsid w:val="00FD00E9"/>
    <w:rsid w:val="00FD03E3"/>
    <w:rsid w:val="00FD07E4"/>
    <w:rsid w:val="00FD0E1B"/>
    <w:rsid w:val="00FD506F"/>
    <w:rsid w:val="00FE122A"/>
    <w:rsid w:val="00FE20E6"/>
    <w:rsid w:val="00FE227D"/>
    <w:rsid w:val="00FE42B3"/>
    <w:rsid w:val="00FE5975"/>
    <w:rsid w:val="00FE6EDD"/>
    <w:rsid w:val="00FE7B77"/>
    <w:rsid w:val="00FF1187"/>
    <w:rsid w:val="00FF1449"/>
    <w:rsid w:val="00FF376D"/>
    <w:rsid w:val="00FF4218"/>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6922BF7B-D604-4697-B359-3BC942688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A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Fuerte">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B52C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52CDB"/>
    <w:rPr>
      <w:rFonts w:eastAsiaTheme="majorEastAsia" w:cstheme="majorBidi"/>
      <w:color w:val="595959" w:themeColor="text1" w:themeTint="A6"/>
      <w:spacing w:val="15"/>
      <w:sz w:val="28"/>
      <w:szCs w:val="28"/>
    </w:rPr>
  </w:style>
  <w:style w:type="table" w:customStyle="1" w:styleId="Tablaconcuadrcula11">
    <w:name w:val="Tabla con cuadrícula11"/>
    <w:basedOn w:val="Tablanormal"/>
    <w:next w:val="Tablaconcuadrcula"/>
    <w:uiPriority w:val="39"/>
    <w:qFormat/>
    <w:rsid w:val="00B31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377F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4409299">
      <w:bodyDiv w:val="1"/>
      <w:marLeft w:val="0"/>
      <w:marRight w:val="0"/>
      <w:marTop w:val="0"/>
      <w:marBottom w:val="0"/>
      <w:divBdr>
        <w:top w:val="none" w:sz="0" w:space="0" w:color="auto"/>
        <w:left w:val="none" w:sz="0" w:space="0" w:color="auto"/>
        <w:bottom w:val="none" w:sz="0" w:space="0" w:color="auto"/>
        <w:right w:val="none" w:sz="0" w:space="0" w:color="auto"/>
      </w:divBdr>
    </w:div>
    <w:div w:id="367878781">
      <w:bodyDiv w:val="1"/>
      <w:marLeft w:val="0"/>
      <w:marRight w:val="0"/>
      <w:marTop w:val="0"/>
      <w:marBottom w:val="0"/>
      <w:divBdr>
        <w:top w:val="none" w:sz="0" w:space="0" w:color="auto"/>
        <w:left w:val="none" w:sz="0" w:space="0" w:color="auto"/>
        <w:bottom w:val="none" w:sz="0" w:space="0" w:color="auto"/>
        <w:right w:val="none" w:sz="0" w:space="0" w:color="auto"/>
      </w:divBdr>
    </w:div>
    <w:div w:id="404839358">
      <w:bodyDiv w:val="1"/>
      <w:marLeft w:val="0"/>
      <w:marRight w:val="0"/>
      <w:marTop w:val="0"/>
      <w:marBottom w:val="0"/>
      <w:divBdr>
        <w:top w:val="none" w:sz="0" w:space="0" w:color="auto"/>
        <w:left w:val="none" w:sz="0" w:space="0" w:color="auto"/>
        <w:bottom w:val="none" w:sz="0" w:space="0" w:color="auto"/>
        <w:right w:val="none" w:sz="0" w:space="0" w:color="auto"/>
      </w:divBdr>
    </w:div>
    <w:div w:id="429475947">
      <w:bodyDiv w:val="1"/>
      <w:marLeft w:val="0"/>
      <w:marRight w:val="0"/>
      <w:marTop w:val="0"/>
      <w:marBottom w:val="0"/>
      <w:divBdr>
        <w:top w:val="none" w:sz="0" w:space="0" w:color="auto"/>
        <w:left w:val="none" w:sz="0" w:space="0" w:color="auto"/>
        <w:bottom w:val="none" w:sz="0" w:space="0" w:color="auto"/>
        <w:right w:val="none" w:sz="0" w:space="0" w:color="auto"/>
      </w:divBdr>
    </w:div>
    <w:div w:id="484979270">
      <w:bodyDiv w:val="1"/>
      <w:marLeft w:val="0"/>
      <w:marRight w:val="0"/>
      <w:marTop w:val="0"/>
      <w:marBottom w:val="0"/>
      <w:divBdr>
        <w:top w:val="none" w:sz="0" w:space="0" w:color="auto"/>
        <w:left w:val="none" w:sz="0" w:space="0" w:color="auto"/>
        <w:bottom w:val="none" w:sz="0" w:space="0" w:color="auto"/>
        <w:right w:val="none" w:sz="0" w:space="0" w:color="auto"/>
      </w:divBdr>
    </w:div>
    <w:div w:id="493180265">
      <w:bodyDiv w:val="1"/>
      <w:marLeft w:val="0"/>
      <w:marRight w:val="0"/>
      <w:marTop w:val="0"/>
      <w:marBottom w:val="0"/>
      <w:divBdr>
        <w:top w:val="none" w:sz="0" w:space="0" w:color="auto"/>
        <w:left w:val="none" w:sz="0" w:space="0" w:color="auto"/>
        <w:bottom w:val="none" w:sz="0" w:space="0" w:color="auto"/>
        <w:right w:val="none" w:sz="0" w:space="0" w:color="auto"/>
      </w:divBdr>
      <w:divsChild>
        <w:div w:id="1080754714">
          <w:marLeft w:val="0"/>
          <w:marRight w:val="0"/>
          <w:marTop w:val="0"/>
          <w:marBottom w:val="0"/>
          <w:divBdr>
            <w:top w:val="none" w:sz="0" w:space="0" w:color="auto"/>
            <w:left w:val="none" w:sz="0" w:space="0" w:color="auto"/>
            <w:bottom w:val="none" w:sz="0" w:space="0" w:color="auto"/>
            <w:right w:val="none" w:sz="0" w:space="0" w:color="auto"/>
          </w:divBdr>
        </w:div>
        <w:div w:id="1112440676">
          <w:marLeft w:val="0"/>
          <w:marRight w:val="0"/>
          <w:marTop w:val="0"/>
          <w:marBottom w:val="0"/>
          <w:divBdr>
            <w:top w:val="none" w:sz="0" w:space="0" w:color="auto"/>
            <w:left w:val="none" w:sz="0" w:space="0" w:color="auto"/>
            <w:bottom w:val="none" w:sz="0" w:space="0" w:color="auto"/>
            <w:right w:val="none" w:sz="0" w:space="0" w:color="auto"/>
          </w:divBdr>
        </w:div>
      </w:divsChild>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617488306">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34065458">
      <w:bodyDiv w:val="1"/>
      <w:marLeft w:val="0"/>
      <w:marRight w:val="0"/>
      <w:marTop w:val="0"/>
      <w:marBottom w:val="0"/>
      <w:divBdr>
        <w:top w:val="none" w:sz="0" w:space="0" w:color="auto"/>
        <w:left w:val="none" w:sz="0" w:space="0" w:color="auto"/>
        <w:bottom w:val="none" w:sz="0" w:space="0" w:color="auto"/>
        <w:right w:val="none" w:sz="0" w:space="0" w:color="auto"/>
      </w:divBdr>
    </w:div>
    <w:div w:id="707414069">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73356954">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33375842">
          <w:marLeft w:val="0"/>
          <w:marRight w:val="0"/>
          <w:marTop w:val="0"/>
          <w:marBottom w:val="160"/>
          <w:divBdr>
            <w:top w:val="none" w:sz="0" w:space="0" w:color="auto"/>
            <w:left w:val="none" w:sz="0" w:space="0" w:color="auto"/>
            <w:bottom w:val="none" w:sz="0" w:space="0" w:color="auto"/>
            <w:right w:val="none" w:sz="0" w:space="0" w:color="auto"/>
          </w:divBdr>
        </w:div>
        <w:div w:id="1665283950">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59743338">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01219196">
      <w:bodyDiv w:val="1"/>
      <w:marLeft w:val="0"/>
      <w:marRight w:val="0"/>
      <w:marTop w:val="0"/>
      <w:marBottom w:val="0"/>
      <w:divBdr>
        <w:top w:val="none" w:sz="0" w:space="0" w:color="auto"/>
        <w:left w:val="none" w:sz="0" w:space="0" w:color="auto"/>
        <w:bottom w:val="none" w:sz="0" w:space="0" w:color="auto"/>
        <w:right w:val="none" w:sz="0" w:space="0" w:color="auto"/>
      </w:divBdr>
    </w:div>
    <w:div w:id="112493039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52257013">
      <w:bodyDiv w:val="1"/>
      <w:marLeft w:val="0"/>
      <w:marRight w:val="0"/>
      <w:marTop w:val="0"/>
      <w:marBottom w:val="0"/>
      <w:divBdr>
        <w:top w:val="none" w:sz="0" w:space="0" w:color="auto"/>
        <w:left w:val="none" w:sz="0" w:space="0" w:color="auto"/>
        <w:bottom w:val="none" w:sz="0" w:space="0" w:color="auto"/>
        <w:right w:val="none" w:sz="0" w:space="0" w:color="auto"/>
      </w:divBdr>
    </w:div>
    <w:div w:id="1195776917">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25353954">
      <w:bodyDiv w:val="1"/>
      <w:marLeft w:val="0"/>
      <w:marRight w:val="0"/>
      <w:marTop w:val="0"/>
      <w:marBottom w:val="0"/>
      <w:divBdr>
        <w:top w:val="none" w:sz="0" w:space="0" w:color="auto"/>
        <w:left w:val="none" w:sz="0" w:space="0" w:color="auto"/>
        <w:bottom w:val="none" w:sz="0" w:space="0" w:color="auto"/>
        <w:right w:val="none" w:sz="0" w:space="0" w:color="auto"/>
      </w:divBdr>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522205550">
          <w:marLeft w:val="0"/>
          <w:marRight w:val="0"/>
          <w:marTop w:val="0"/>
          <w:marBottom w:val="160"/>
          <w:divBdr>
            <w:top w:val="none" w:sz="0" w:space="0" w:color="auto"/>
            <w:left w:val="none" w:sz="0" w:space="0" w:color="auto"/>
            <w:bottom w:val="none" w:sz="0" w:space="0" w:color="auto"/>
            <w:right w:val="none" w:sz="0" w:space="0" w:color="auto"/>
          </w:divBdr>
        </w:div>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39643459">
      <w:bodyDiv w:val="1"/>
      <w:marLeft w:val="0"/>
      <w:marRight w:val="0"/>
      <w:marTop w:val="0"/>
      <w:marBottom w:val="0"/>
      <w:divBdr>
        <w:top w:val="none" w:sz="0" w:space="0" w:color="auto"/>
        <w:left w:val="none" w:sz="0" w:space="0" w:color="auto"/>
        <w:bottom w:val="none" w:sz="0" w:space="0" w:color="auto"/>
        <w:right w:val="none" w:sz="0" w:space="0" w:color="auto"/>
      </w:divBdr>
    </w:div>
    <w:div w:id="1444691453">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478457599">
      <w:bodyDiv w:val="1"/>
      <w:marLeft w:val="0"/>
      <w:marRight w:val="0"/>
      <w:marTop w:val="0"/>
      <w:marBottom w:val="0"/>
      <w:divBdr>
        <w:top w:val="none" w:sz="0" w:space="0" w:color="auto"/>
        <w:left w:val="none" w:sz="0" w:space="0" w:color="auto"/>
        <w:bottom w:val="none" w:sz="0" w:space="0" w:color="auto"/>
        <w:right w:val="none" w:sz="0" w:space="0" w:color="auto"/>
      </w:divBdr>
    </w:div>
    <w:div w:id="1549956869">
      <w:bodyDiv w:val="1"/>
      <w:marLeft w:val="0"/>
      <w:marRight w:val="0"/>
      <w:marTop w:val="0"/>
      <w:marBottom w:val="0"/>
      <w:divBdr>
        <w:top w:val="none" w:sz="0" w:space="0" w:color="auto"/>
        <w:left w:val="none" w:sz="0" w:space="0" w:color="auto"/>
        <w:bottom w:val="none" w:sz="0" w:space="0" w:color="auto"/>
        <w:right w:val="none" w:sz="0" w:space="0" w:color="auto"/>
      </w:divBdr>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179394306">
          <w:marLeft w:val="0"/>
          <w:marRight w:val="0"/>
          <w:marTop w:val="0"/>
          <w:marBottom w:val="160"/>
          <w:divBdr>
            <w:top w:val="none" w:sz="0" w:space="0" w:color="auto"/>
            <w:left w:val="none" w:sz="0" w:space="0" w:color="auto"/>
            <w:bottom w:val="none" w:sz="0" w:space="0" w:color="auto"/>
            <w:right w:val="none" w:sz="0" w:space="0" w:color="auto"/>
          </w:divBdr>
        </w:div>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sChild>
    </w:div>
    <w:div w:id="1677802067">
      <w:bodyDiv w:val="1"/>
      <w:marLeft w:val="0"/>
      <w:marRight w:val="0"/>
      <w:marTop w:val="0"/>
      <w:marBottom w:val="0"/>
      <w:divBdr>
        <w:top w:val="none" w:sz="0" w:space="0" w:color="auto"/>
        <w:left w:val="none" w:sz="0" w:space="0" w:color="auto"/>
        <w:bottom w:val="none" w:sz="0" w:space="0" w:color="auto"/>
        <w:right w:val="none" w:sz="0" w:space="0" w:color="auto"/>
      </w:divBdr>
    </w:div>
    <w:div w:id="173978957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marisami2001@gmail.com" TargetMode="External"/><Relationship Id="rId17" Type="http://schemas.openxmlformats.org/officeDocument/2006/relationships/hyperlink" Target="https://nam02.safelinks.protection.outlook.com/?url=https%3A%2F%2Fwww.colombiacompra.gov.co%2Farchivos%2Fboletin%2Fboletin-edicion-n-3-de-2026-radar-de-la-compra-publica&amp;data=05%7C02%7Ctatiana.baquero%40colombiacompra.gov.co%7C7128555136e04fa6887d08dee99e1b50%7C7b09041e245149d08cb179d5e3d8c1be%7C0%7C0%7C639205062450972052%7CUnknown%7CTWFpbGZsb3d8eyJFbXB0eU1hcGkiOnRydWUsIlYiOiIwLjAuMDAwMCIsIlAiOiJXaW4zMiIsIkFOIjoiTWFpbCIsIldUIjoyfQ%3D%3D%7C0%7C%7C%7C&amp;sdata=ngIfOSul6%2FIYwaP3ShmRxU6EMjPXXDKeUCuzgZ8UYuY%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tatiana.baquero%40colombiacompra.gov.co%7C7128555136e04fa6887d08dee99e1b50%7C7b09041e245149d08cb179d5e3d8c1be%7C0%7C0%7C639205062450922843%7CUnknown%7CTWFpbGZsb3d8eyJFbXB0eU1hcGkiOnRydWUsIlYiOiIwLjAuMDAwMCIsIlAiOiJXaW4zMiIsIkFOIjoiTWFpbCIsIldUIjoyfQ%3D%3D%7C0%7C%7C%7C&amp;sdata=bLkuj%2F1DdqlO%2FR2uZ73mZRHPww5FGil6IeBR7uyBmq4%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archivos%2Fcircular%2Fcircular-externa-003-de-2026&amp;data=05%7C02%7Ctatiana.baquero%40colombiacompra.gov.co%7C7128555136e04fa6887d08dee99e1b50%7C7b09041e245149d08cb179d5e3d8c1be%7C0%7C0%7C639205062450833668%7CUnknown%7CTWFpbGZsb3d8eyJFbXB0eU1hcGkiOnRydWUsIlYiOiIwLjAuMDAwMCIsIlAiOiJXaW4zMiIsIkFOIjoiTWFpbCIsIldUIjoyfQ%3D%3D%7C0%7C%7C%7C&amp;sdata=giqymQNNNmUoeT4tdRU5Za2hp3r64T%2BETOnL33%2BpGoQ%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manual%2Fguia-de-garantias-en-procesos-de-contratacion&amp;data=05%7C02%7Ctatiana.baquero%40colombiacompra.gov.co%7C7128555136e04fa6887d08dee99e1b50%7C7b09041e245149d08cb179d5e3d8c1be%7C0%7C0%7C639205062450802688%7CUnknown%7CTWFpbGZsb3d8eyJFbXB0eU1hcGkiOnRydWUsIlYiOiIwLjAuMDAwMCIsIlAiOiJXaW4zMiIsIkFOIjoiTWFpbCIsIldUIjoyfQ%3D%3D%7C0%7C%7C%7C&amp;sdata=lIeIj8SX2uajtdSKcop2FcVwduTm7IqX5cc%2BNrzmczU%3D&amp;reserved=0"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D17D5-FD18-43DA-92D1-F911DDC7B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F14DC2A3-F789-4288-B9A0-FB5E85562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6932</Words>
  <Characters>38131</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2026-08-31T21:04:00Z</dcterms:created>
  <dcterms:modified xsi:type="dcterms:W3CDTF">2026-08-31T21:54:00Z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