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E26271" w14:textId="77777777" w:rsidR="006F5229" w:rsidRPr="0091122A" w:rsidRDefault="006F5229" w:rsidP="006F5229">
      <w:pPr>
        <w:spacing w:after="0"/>
        <w:jc w:val="both"/>
        <w:rPr>
          <w:rFonts w:ascii="Verdana" w:hAnsi="Verdana" w:cs="Arial"/>
          <w:b/>
          <w:bCs/>
          <w:lang w:val="es-ES_tradnl" w:eastAsia="es-ES" w:bidi="es-ES"/>
        </w:rPr>
      </w:pPr>
      <w:r w:rsidRPr="0091122A">
        <w:rPr>
          <w:rFonts w:ascii="Verdana" w:eastAsia="Arial" w:hAnsi="Verdana" w:cs="Arial"/>
          <w:b/>
          <w:lang w:val="es-ES"/>
        </w:rPr>
        <w:t>PRINCIPIO DE PUBLICIDAD – Concepto – Fundamento axiológico – Fundamento constitucional</w:t>
      </w:r>
      <w:r w:rsidRPr="0091122A">
        <w:rPr>
          <w:rFonts w:ascii="Verdana" w:hAnsi="Verdana" w:cs="Arial"/>
          <w:b/>
          <w:bCs/>
          <w:lang w:val="es-ES_tradnl" w:eastAsia="es-ES" w:bidi="es-ES"/>
        </w:rPr>
        <w:t xml:space="preserve"> </w:t>
      </w:r>
    </w:p>
    <w:p w14:paraId="76E75DCB" w14:textId="77777777" w:rsidR="006F5229" w:rsidRPr="0091122A" w:rsidRDefault="006F5229" w:rsidP="006F5229">
      <w:pPr>
        <w:spacing w:after="0" w:line="240" w:lineRule="auto"/>
        <w:jc w:val="both"/>
        <w:rPr>
          <w:rFonts w:ascii="Verdana" w:hAnsi="Verdana" w:cs="Arial"/>
          <w:b/>
          <w:bCs/>
          <w:sz w:val="20"/>
          <w:szCs w:val="20"/>
          <w:lang w:val="es-ES_tradnl" w:eastAsia="es-ES" w:bidi="es-ES"/>
        </w:rPr>
      </w:pPr>
    </w:p>
    <w:p w14:paraId="25061F4C" w14:textId="77777777" w:rsidR="006F5229" w:rsidRPr="0091122A" w:rsidRDefault="006F5229" w:rsidP="006F5229">
      <w:pPr>
        <w:spacing w:after="0" w:line="240" w:lineRule="auto"/>
        <w:jc w:val="both"/>
        <w:rPr>
          <w:rFonts w:ascii="Verdana" w:eastAsia="Times New Roman" w:hAnsi="Verdana" w:cs="Arial"/>
          <w:sz w:val="20"/>
          <w:szCs w:val="20"/>
          <w:lang w:val="es-ES" w:eastAsia="es-ES"/>
          <w14:ligatures w14:val="standardContextual"/>
        </w:rPr>
      </w:pPr>
      <w:r w:rsidRPr="0091122A">
        <w:rPr>
          <w:rFonts w:ascii="Verdana" w:eastAsia="Times New Roman" w:hAnsi="Verdana" w:cs="Arial"/>
          <w:sz w:val="20"/>
          <w:szCs w:val="20"/>
          <w:lang w:val="es-ES" w:eastAsia="es-ES"/>
          <w14:ligatures w14:val="standardContextual"/>
        </w:rPr>
        <w:t xml:space="preserve">Uno de los postulados más importantes de un Estado social y democrático de derecho es el principio de </w:t>
      </w:r>
      <w:r w:rsidRPr="0091122A">
        <w:rPr>
          <w:rFonts w:ascii="Verdana" w:eastAsia="Times New Roman" w:hAnsi="Verdana" w:cs="Arial"/>
          <w:i/>
          <w:iCs/>
          <w:sz w:val="20"/>
          <w:szCs w:val="20"/>
          <w:lang w:val="es-ES" w:eastAsia="es-ES"/>
          <w14:ligatures w14:val="standardContextual"/>
        </w:rPr>
        <w:t>publicidad</w:t>
      </w:r>
      <w:r w:rsidRPr="0091122A">
        <w:rPr>
          <w:rFonts w:ascii="Verdana" w:eastAsia="Times New Roman" w:hAnsi="Verdana" w:cs="Arial"/>
          <w:sz w:val="20"/>
          <w:szCs w:val="20"/>
          <w:lang w:val="es-ES" w:eastAsia="es-ES"/>
          <w14:ligatures w14:val="standardContextual"/>
        </w:rPr>
        <w:t xml:space="preserve">, pues este permite que las actuaciones de las autoridades gocen de visibilidad. En tal sentido, la filosofía política ha indicado que la democracia “[…] es idealmente el gobierno de un poder visible, es decir, el gobierno cuyos actos se realizan ante el público y bajo la supervisión de la opinión pública”. El secreto generalizado en el ejercicio del poder político constituye, por el contrario, una negación de la democracia, porque dificulta la supervisión de las autoridades por parte de la sociedad civil y establece una barrera para la participación ciudadana. Inspirada en esta concepción axiológica, en los Estados de derecho se pregona la publicidad de las actuaciones de los poderes públicos. </w:t>
      </w:r>
    </w:p>
    <w:p w14:paraId="76EB6552" w14:textId="77777777" w:rsidR="006F5229" w:rsidRDefault="006F5229" w:rsidP="006F5229">
      <w:pPr>
        <w:spacing w:after="0" w:line="240" w:lineRule="auto"/>
        <w:jc w:val="both"/>
        <w:rPr>
          <w:rFonts w:ascii="Verdana" w:eastAsia="Times New Roman" w:hAnsi="Verdana" w:cs="Arial"/>
          <w:sz w:val="20"/>
          <w:szCs w:val="20"/>
          <w:lang w:val="es-ES" w:eastAsia="es-ES"/>
          <w14:ligatures w14:val="standardContextual"/>
        </w:rPr>
      </w:pPr>
    </w:p>
    <w:p w14:paraId="3F9AFC44" w14:textId="77777777" w:rsidR="006F5229" w:rsidRPr="0091122A" w:rsidRDefault="006F5229" w:rsidP="006F5229">
      <w:pPr>
        <w:spacing w:after="0" w:line="240" w:lineRule="auto"/>
        <w:jc w:val="both"/>
        <w:rPr>
          <w:rFonts w:ascii="Verdana" w:eastAsia="Times New Roman" w:hAnsi="Verdana" w:cs="Arial"/>
          <w:sz w:val="20"/>
          <w:szCs w:val="20"/>
          <w:lang w:val="es-ES" w:eastAsia="es-ES"/>
          <w14:ligatures w14:val="standardContextual"/>
        </w:rPr>
      </w:pPr>
      <w:r w:rsidRPr="0091122A">
        <w:rPr>
          <w:rFonts w:ascii="Verdana" w:eastAsia="Times New Roman" w:hAnsi="Verdana" w:cs="Arial"/>
          <w:sz w:val="20"/>
          <w:szCs w:val="20"/>
          <w:lang w:val="es-ES" w:eastAsia="es-ES"/>
          <w14:ligatures w14:val="standardContextual"/>
        </w:rPr>
        <w:t xml:space="preserve">Como evidencia de ello, la Constitución Política de 1991 consagra en varios artículos la publicidad como un principio rector del Estado colombiano. Entre los más destacados, puede mencionarse el 209, que afirma que la publicidad es uno de los principios que fundamentan el ejercicio de la función administrativa, y el 74, que consagra la garantía de acceso a los documentos públicos que no gocen de reserva –y esta, además, es excepcional, pues solo procede si existe causal constitucional o legal expresa–. </w:t>
      </w:r>
    </w:p>
    <w:p w14:paraId="37CC91BF" w14:textId="77777777" w:rsidR="006F5229" w:rsidRPr="0091122A" w:rsidRDefault="006F5229" w:rsidP="006F5229">
      <w:pPr>
        <w:spacing w:after="0"/>
        <w:jc w:val="both"/>
        <w:rPr>
          <w:rFonts w:ascii="Verdana" w:hAnsi="Verdana" w:cs="Arial"/>
          <w:b/>
          <w:bCs/>
          <w:lang w:val="es-ES" w:eastAsia="es-ES" w:bidi="es-ES"/>
        </w:rPr>
      </w:pPr>
    </w:p>
    <w:p w14:paraId="3E002C72" w14:textId="77777777" w:rsidR="006F5229" w:rsidRPr="0091122A" w:rsidRDefault="006F5229" w:rsidP="006F5229">
      <w:pPr>
        <w:spacing w:after="0"/>
        <w:jc w:val="both"/>
        <w:rPr>
          <w:rFonts w:ascii="Verdana" w:hAnsi="Verdana" w:cs="Arial"/>
          <w:b/>
          <w:bCs/>
          <w:lang w:val="es-ES_tradnl" w:eastAsia="es-ES" w:bidi="es-ES"/>
        </w:rPr>
      </w:pPr>
      <w:r w:rsidRPr="0091122A">
        <w:rPr>
          <w:rFonts w:ascii="Verdana" w:hAnsi="Verdana" w:cs="Arial"/>
          <w:b/>
          <w:bCs/>
          <w:lang w:val="es-ES_tradnl" w:eastAsia="es-ES" w:bidi="es-ES"/>
        </w:rPr>
        <w:t xml:space="preserve">PRINCIPIO DE PUBLICIDAD – SECOP – Documentos del proceso – Deber de publicación </w:t>
      </w:r>
    </w:p>
    <w:p w14:paraId="27B5E603" w14:textId="77777777" w:rsidR="006F5229" w:rsidRDefault="006F5229" w:rsidP="006F5229">
      <w:pPr>
        <w:spacing w:after="0"/>
        <w:jc w:val="both"/>
        <w:rPr>
          <w:rFonts w:ascii="Verdana" w:hAnsi="Verdana"/>
          <w:b/>
        </w:rPr>
      </w:pPr>
    </w:p>
    <w:p w14:paraId="0845B757" w14:textId="77777777" w:rsidR="006F5229" w:rsidRPr="0091122A" w:rsidRDefault="006F5229" w:rsidP="006F5229">
      <w:pPr>
        <w:spacing w:after="0" w:line="240" w:lineRule="auto"/>
        <w:jc w:val="both"/>
        <w:rPr>
          <w:rFonts w:ascii="Verdana" w:eastAsia="Times New Roman" w:hAnsi="Verdana" w:cs="Arial"/>
          <w:sz w:val="20"/>
          <w:szCs w:val="20"/>
          <w:lang w:val="es-ES_tradnl" w:eastAsia="es-ES_tradnl"/>
          <w14:ligatures w14:val="standardContextual"/>
        </w:rPr>
      </w:pPr>
      <w:r w:rsidRPr="0091122A">
        <w:rPr>
          <w:rFonts w:ascii="Verdana" w:eastAsia="Times New Roman" w:hAnsi="Verdana" w:cs="Arial"/>
          <w:sz w:val="20"/>
          <w:szCs w:val="20"/>
          <w:lang w:val="es-ES_tradnl" w:eastAsia="es-ES_tradnl"/>
          <w14:ligatures w14:val="standardContextual"/>
        </w:rPr>
        <w:t>El derecho de acceso a la información pública o de interés público permite a toda persona, sin necesidad de acreditar calidad, interés o condición particular, conocer la existencia de información pública, acceder a la misma y difundirla o publicarla, según su interés. En ese contexto, las Entidades Estatales, conforme al artículo 2.2.1.1.1.7.1 del Decreto 1082 de 2015, tienen la obligación de publicar en el SECOP “[…] los Documentos del Proceso y los actos administrativos del Proceso de Contratación, dentro de los tres (3) días siguientes a su expedición […]”.</w:t>
      </w:r>
    </w:p>
    <w:p w14:paraId="75974B8F" w14:textId="77777777" w:rsidR="006F5229" w:rsidRDefault="006F5229" w:rsidP="006F5229">
      <w:pPr>
        <w:tabs>
          <w:tab w:val="left" w:pos="709"/>
        </w:tabs>
        <w:spacing w:after="0" w:line="240" w:lineRule="auto"/>
        <w:jc w:val="both"/>
        <w:rPr>
          <w:rFonts w:ascii="Verdana" w:hAnsi="Verdana" w:cs="Arial"/>
          <w:sz w:val="20"/>
          <w:szCs w:val="20"/>
          <w:shd w:val="clear" w:color="auto" w:fill="FFFFFF"/>
        </w:rPr>
      </w:pPr>
    </w:p>
    <w:p w14:paraId="483AADAD" w14:textId="77777777" w:rsidR="006F5229" w:rsidRPr="0091122A" w:rsidRDefault="006F5229" w:rsidP="006F5229">
      <w:pPr>
        <w:tabs>
          <w:tab w:val="left" w:pos="709"/>
        </w:tabs>
        <w:spacing w:after="0" w:line="240" w:lineRule="auto"/>
        <w:jc w:val="both"/>
        <w:rPr>
          <w:rFonts w:ascii="Verdana" w:hAnsi="Verdana" w:cs="Arial"/>
          <w:sz w:val="20"/>
          <w:szCs w:val="20"/>
          <w:shd w:val="clear" w:color="auto" w:fill="FFFFFF"/>
        </w:rPr>
      </w:pPr>
      <w:r w:rsidRPr="0091122A">
        <w:rPr>
          <w:rFonts w:ascii="Verdana" w:hAnsi="Verdana" w:cs="Arial"/>
          <w:sz w:val="20"/>
          <w:szCs w:val="20"/>
          <w:shd w:val="clear" w:color="auto" w:fill="FFFFFF"/>
        </w:rPr>
        <w:t xml:space="preserve">La expresión </w:t>
      </w:r>
      <w:r w:rsidRPr="0091122A">
        <w:rPr>
          <w:rFonts w:ascii="Verdana" w:hAnsi="Verdana" w:cs="Arial"/>
          <w:i/>
          <w:iCs/>
          <w:sz w:val="20"/>
          <w:szCs w:val="20"/>
          <w:shd w:val="clear" w:color="auto" w:fill="FFFFFF"/>
        </w:rPr>
        <w:t xml:space="preserve">Documentos del Proceso </w:t>
      </w:r>
      <w:r w:rsidRPr="0091122A">
        <w:rPr>
          <w:rFonts w:ascii="Verdana" w:hAnsi="Verdana" w:cs="Arial"/>
          <w:sz w:val="20"/>
          <w:szCs w:val="20"/>
          <w:shd w:val="clear" w:color="auto" w:fill="FFFFFF"/>
        </w:rPr>
        <w:t xml:space="preserve">está definida en el artículo 2.2.1.1.1.3.1. del Decreto 1082 de 2015, donde se establece que: “son: (a) los estudios y documentos previos; (b) el aviso de convocatoria; (c) los pliegos de condiciones o la invitación; (d) las adendas; (e) la oferta; (f) el informe de evaluación; (g) el contrato; </w:t>
      </w:r>
      <w:r w:rsidRPr="0091122A">
        <w:rPr>
          <w:rFonts w:ascii="Verdana" w:hAnsi="Verdana" w:cs="Arial"/>
          <w:i/>
          <w:iCs/>
          <w:sz w:val="20"/>
          <w:szCs w:val="20"/>
          <w:shd w:val="clear" w:color="auto" w:fill="FFFFFF"/>
        </w:rPr>
        <w:t>y cualquier otro documento expedido por la Entidad Estatal durante el Proceso de Contratación</w:t>
      </w:r>
      <w:r w:rsidRPr="0091122A">
        <w:rPr>
          <w:rFonts w:ascii="Verdana" w:hAnsi="Verdana" w:cs="Arial"/>
          <w:sz w:val="20"/>
          <w:szCs w:val="20"/>
          <w:shd w:val="clear" w:color="auto" w:fill="FFFFFF"/>
        </w:rPr>
        <w:t>”. [Énfasis fuera de texto]</w:t>
      </w:r>
    </w:p>
    <w:p w14:paraId="0E25A1F0" w14:textId="77777777" w:rsidR="006F5229" w:rsidRDefault="006F5229" w:rsidP="006F5229">
      <w:pPr>
        <w:tabs>
          <w:tab w:val="left" w:pos="709"/>
        </w:tabs>
        <w:spacing w:after="0" w:line="240" w:lineRule="auto"/>
        <w:jc w:val="both"/>
        <w:rPr>
          <w:rFonts w:ascii="Verdana" w:hAnsi="Verdana" w:cs="Arial"/>
          <w:sz w:val="20"/>
          <w:szCs w:val="20"/>
          <w:shd w:val="clear" w:color="auto" w:fill="FFFFFF"/>
        </w:rPr>
      </w:pPr>
    </w:p>
    <w:p w14:paraId="54C230BB" w14:textId="77777777" w:rsidR="006F5229" w:rsidRPr="0091122A" w:rsidRDefault="006F5229" w:rsidP="006F5229">
      <w:pPr>
        <w:tabs>
          <w:tab w:val="left" w:pos="709"/>
        </w:tabs>
        <w:spacing w:after="0" w:line="240" w:lineRule="auto"/>
        <w:jc w:val="both"/>
        <w:rPr>
          <w:rFonts w:ascii="Verdana" w:hAnsi="Verdana" w:cs="Arial"/>
          <w:sz w:val="20"/>
          <w:szCs w:val="20"/>
          <w:shd w:val="clear" w:color="auto" w:fill="FFFFFF"/>
        </w:rPr>
      </w:pPr>
      <w:r w:rsidRPr="0091122A">
        <w:rPr>
          <w:rFonts w:ascii="Verdana" w:hAnsi="Verdana" w:cs="Arial"/>
          <w:sz w:val="20"/>
          <w:szCs w:val="20"/>
          <w:shd w:val="clear" w:color="auto" w:fill="FFFFFF"/>
        </w:rPr>
        <w:t xml:space="preserve">Sin embargo, para identificar los documentos que deben publicarse, es necesario realizar una interpretación sistemática de las disposiciones del Decreto 1082 del 2015, comoquiera que el anterior no es un listado taxativo, sino enunciativo, porque además de los documentos enlistados, el artículo 2.2.1.1.1.3.1 </w:t>
      </w:r>
      <w:r w:rsidRPr="0091122A">
        <w:rPr>
          <w:rFonts w:ascii="Verdana" w:hAnsi="Verdana" w:cs="Arial"/>
          <w:i/>
          <w:iCs/>
          <w:sz w:val="20"/>
          <w:szCs w:val="20"/>
          <w:shd w:val="clear" w:color="auto" w:fill="FFFFFF"/>
        </w:rPr>
        <w:t>Ibidem</w:t>
      </w:r>
      <w:r w:rsidRPr="0091122A">
        <w:rPr>
          <w:rFonts w:ascii="Verdana" w:hAnsi="Verdana" w:cs="Arial"/>
          <w:sz w:val="20"/>
          <w:szCs w:val="20"/>
          <w:shd w:val="clear" w:color="auto" w:fill="FFFFFF"/>
        </w:rPr>
        <w:t xml:space="preserve"> recoge en la noción de Documentos del Proceso “cualquier otro documento expedido por la Entidad Estatal durante el Proceso de Contratación”. </w:t>
      </w:r>
    </w:p>
    <w:p w14:paraId="38D446C8" w14:textId="77777777" w:rsidR="006F5229" w:rsidRDefault="006F5229" w:rsidP="006F5229">
      <w:pPr>
        <w:tabs>
          <w:tab w:val="left" w:pos="709"/>
        </w:tabs>
        <w:spacing w:after="0" w:line="240" w:lineRule="auto"/>
        <w:jc w:val="both"/>
        <w:rPr>
          <w:rFonts w:ascii="Verdana" w:hAnsi="Verdana" w:cs="Arial"/>
          <w:sz w:val="20"/>
          <w:szCs w:val="20"/>
          <w:shd w:val="clear" w:color="auto" w:fill="FFFFFF"/>
        </w:rPr>
      </w:pPr>
    </w:p>
    <w:p w14:paraId="42AC401F" w14:textId="77777777" w:rsidR="006F5229" w:rsidRPr="0091122A" w:rsidRDefault="006F5229" w:rsidP="006F5229">
      <w:pPr>
        <w:tabs>
          <w:tab w:val="left" w:pos="709"/>
        </w:tabs>
        <w:spacing w:after="0" w:line="240" w:lineRule="auto"/>
        <w:jc w:val="both"/>
        <w:rPr>
          <w:rFonts w:ascii="Verdana" w:hAnsi="Verdana" w:cs="Arial"/>
          <w:sz w:val="20"/>
          <w:szCs w:val="20"/>
          <w:shd w:val="clear" w:color="auto" w:fill="FFFFFF"/>
        </w:rPr>
      </w:pPr>
      <w:r w:rsidRPr="0091122A">
        <w:rPr>
          <w:rFonts w:ascii="Verdana" w:hAnsi="Verdana" w:cs="Arial"/>
          <w:sz w:val="20"/>
          <w:szCs w:val="20"/>
          <w:shd w:val="clear" w:color="auto" w:fill="FFFFFF"/>
        </w:rPr>
        <w:t>Este mismo artículo define la expresión Proceso de Contratación como el “Conjunto de actos y actividades, y su secuencia, adelantadas por la Entidad Estatal desde la planeación hasta el vencimiento de las garantías de calidad, estabilidad y mantenimiento, o las condiciones de disposición final o recuperación ambiental de las obras o bienes o el vencimiento del plazo, lo que ocurra más tarde”. Nótese que la norma se refiere a los documentos “expedidos por la entidad estatal” durante el proceso de contratación, excluyendo de la noción de Documentos del Proceso los expedidos por un sujeto distinto a la entidad, salvo la oferta, la cual se incluye expresamente en el referido artículo 2.2.1.1.1.3.</w:t>
      </w:r>
    </w:p>
    <w:p w14:paraId="6524BA74" w14:textId="77777777" w:rsidR="006F5229" w:rsidRPr="0091122A" w:rsidRDefault="006F5229" w:rsidP="006F5229">
      <w:pPr>
        <w:spacing w:after="0"/>
        <w:jc w:val="both"/>
        <w:rPr>
          <w:rFonts w:ascii="Verdana" w:hAnsi="Verdana"/>
          <w:b/>
        </w:rPr>
      </w:pPr>
    </w:p>
    <w:p w14:paraId="4D11E223" w14:textId="77777777" w:rsidR="006F5229" w:rsidRPr="0091122A" w:rsidRDefault="006F5229" w:rsidP="006F5229">
      <w:pPr>
        <w:spacing w:after="0"/>
        <w:jc w:val="both"/>
        <w:rPr>
          <w:rFonts w:ascii="Verdana" w:hAnsi="Verdana" w:cs="Arial"/>
          <w:b/>
          <w:bCs/>
          <w:lang w:eastAsia="es-ES" w:bidi="es-ES"/>
        </w:rPr>
      </w:pPr>
      <w:r w:rsidRPr="0091122A">
        <w:rPr>
          <w:rFonts w:ascii="Verdana" w:hAnsi="Verdana" w:cs="Arial"/>
          <w:b/>
          <w:bCs/>
          <w:lang w:eastAsia="es-ES" w:bidi="es-ES"/>
        </w:rPr>
        <w:t xml:space="preserve">ENTIDADES CON RÉGIMEN ESPECIAL – Deber de publicar en SECOP – Artículo 53 Ley 2195 de 2022 </w:t>
      </w:r>
    </w:p>
    <w:p w14:paraId="421D2511" w14:textId="77777777" w:rsidR="006F5229" w:rsidRPr="00AE3717" w:rsidRDefault="006F5229" w:rsidP="006F5229">
      <w:pPr>
        <w:spacing w:after="0"/>
        <w:jc w:val="both"/>
        <w:rPr>
          <w:rFonts w:ascii="Verdana" w:hAnsi="Verdana" w:cs="Arial"/>
          <w:b/>
          <w:bCs/>
          <w:sz w:val="20"/>
          <w:szCs w:val="20"/>
          <w:lang w:eastAsia="es-ES" w:bidi="es-ES"/>
        </w:rPr>
      </w:pPr>
    </w:p>
    <w:p w14:paraId="7323DA89" w14:textId="77777777" w:rsidR="006F5229" w:rsidRDefault="006F5229" w:rsidP="006F5229">
      <w:pPr>
        <w:tabs>
          <w:tab w:val="left" w:pos="709"/>
        </w:tabs>
        <w:spacing w:after="0" w:line="240" w:lineRule="auto"/>
        <w:jc w:val="both"/>
        <w:rPr>
          <w:rFonts w:ascii="Verdana" w:eastAsia="Calibri" w:hAnsi="Verdana" w:cs="Arial"/>
          <w:color w:val="000000"/>
          <w:sz w:val="20"/>
          <w:szCs w:val="20"/>
        </w:rPr>
      </w:pPr>
      <w:r w:rsidRPr="00AE3717">
        <w:rPr>
          <w:rFonts w:ascii="Verdana" w:hAnsi="Verdana" w:cs="Arial"/>
          <w:sz w:val="20"/>
          <w:szCs w:val="20"/>
          <w:shd w:val="clear" w:color="auto" w:fill="FFFFFF"/>
        </w:rPr>
        <w:t xml:space="preserve">[…] </w:t>
      </w:r>
      <w:r w:rsidRPr="00AE3717">
        <w:rPr>
          <w:rFonts w:ascii="Verdana" w:eastAsia="Calibri" w:hAnsi="Verdana" w:cs="Arial"/>
          <w:color w:val="000000"/>
          <w:sz w:val="20"/>
          <w:szCs w:val="20"/>
        </w:rPr>
        <w:t xml:space="preserve">debe destacarse el artículo 53 de la Ley 2195 de 2022 que modifica el artículo 13 de la Ley 1150 de 2007 que estableció la obligación de las Entidades Estatales exceptuadas del Estatuto General de Contratación de la Administración Pública de publicar en el SECOP II –es decir en la plataforma transaccional vigente– su actividad contractual. Así pues, respecto de los documentos que deben publicarse en el SECOP II a efectos de cumplir el mandato consagrado en el artículo 53 de la Ley 2195 de 2022, es preciso advertir que la disposición hace referencia a los documentos relacionados con su actividad contractual, la cual define como “[…] los documentos, contratos, actos e información generada por oferentes, contratista, contratante, supervisor o interventor, tanto en la etapa precontractual, como en la contractual y la </w:t>
      </w:r>
      <w:proofErr w:type="spellStart"/>
      <w:r w:rsidRPr="00AE3717">
        <w:rPr>
          <w:rFonts w:ascii="Verdana" w:eastAsia="Calibri" w:hAnsi="Verdana" w:cs="Arial"/>
          <w:color w:val="000000"/>
          <w:sz w:val="20"/>
          <w:szCs w:val="20"/>
        </w:rPr>
        <w:t>post-contractual</w:t>
      </w:r>
      <w:proofErr w:type="spellEnd"/>
      <w:r w:rsidRPr="00AE3717">
        <w:rPr>
          <w:rFonts w:ascii="Verdana" w:eastAsia="Calibri" w:hAnsi="Verdana" w:cs="Arial"/>
          <w:color w:val="000000"/>
          <w:sz w:val="20"/>
          <w:szCs w:val="20"/>
        </w:rPr>
        <w:t>”.</w:t>
      </w:r>
    </w:p>
    <w:p w14:paraId="4183A00C" w14:textId="77777777" w:rsidR="006F5229" w:rsidRPr="00AE3717" w:rsidRDefault="006F5229" w:rsidP="006F5229">
      <w:pPr>
        <w:tabs>
          <w:tab w:val="left" w:pos="709"/>
        </w:tabs>
        <w:spacing w:after="0" w:line="240" w:lineRule="auto"/>
        <w:jc w:val="both"/>
        <w:rPr>
          <w:rFonts w:ascii="Verdana" w:eastAsia="Calibri" w:hAnsi="Verdana" w:cs="Arial"/>
          <w:color w:val="000000"/>
          <w:sz w:val="20"/>
          <w:szCs w:val="20"/>
        </w:rPr>
      </w:pPr>
    </w:p>
    <w:p w14:paraId="719FC3F3" w14:textId="77777777" w:rsidR="006F5229" w:rsidRDefault="006F5229" w:rsidP="006F5229">
      <w:pPr>
        <w:spacing w:after="0" w:line="240" w:lineRule="auto"/>
        <w:jc w:val="both"/>
        <w:rPr>
          <w:rFonts w:ascii="Verdana" w:eastAsia="Calibri" w:hAnsi="Verdana" w:cs="Arial"/>
          <w:color w:val="000000"/>
          <w:sz w:val="20"/>
          <w:szCs w:val="20"/>
        </w:rPr>
      </w:pPr>
      <w:r w:rsidRPr="00AE3717">
        <w:rPr>
          <w:rFonts w:ascii="Verdana" w:eastAsia="Calibri" w:hAnsi="Verdana" w:cs="Arial"/>
          <w:color w:val="000000"/>
          <w:sz w:val="20"/>
          <w:szCs w:val="20"/>
        </w:rPr>
        <w:t>En ese sentido, dicho precepto anteriormente referenciado establece el deber de publicar toda aquella información relacionada con el respectivo contrato, sin incluir ninguna excepción relacionada con la naturaleza u objeto contractual. Por lo tanto, para que las entidades exceptuadas cumplan con el deber de publicidad consagrado en el artículo 53 de la Ley 2195 de 2022 que modificó el artículo 13 de la Ley 1150 de 2007, se requiere que publiquen en el SECOP II todo documento expedido durante las diferentes etapas del proceso contractual, abarcando desde la fase previa a su celebración, pasando por la ejecución y hasta la fase posterior a su ejecución. Adicionalmente se aclara, que el cumplimiento del deber de publicación de la documentación contractual debe armonizarse con las normas aplicables al tipo de información que estas contienen, si procede restricción de esta por una reserva constitucional o legal.</w:t>
      </w:r>
    </w:p>
    <w:p w14:paraId="192D2815" w14:textId="77777777" w:rsidR="006F5229" w:rsidRPr="00AE3717" w:rsidRDefault="006F5229" w:rsidP="006F5229">
      <w:pPr>
        <w:spacing w:after="0"/>
        <w:jc w:val="both"/>
        <w:rPr>
          <w:rFonts w:ascii="Verdana" w:hAnsi="Verdana" w:cs="Arial"/>
          <w:b/>
          <w:bCs/>
          <w:sz w:val="20"/>
          <w:szCs w:val="20"/>
          <w:lang w:eastAsia="es-ES" w:bidi="es-ES"/>
        </w:rPr>
      </w:pPr>
    </w:p>
    <w:p w14:paraId="74676932" w14:textId="77777777" w:rsidR="006F5229" w:rsidRPr="00760536" w:rsidRDefault="006F5229" w:rsidP="006F5229">
      <w:pPr>
        <w:spacing w:after="0" w:line="240" w:lineRule="auto"/>
        <w:jc w:val="both"/>
        <w:rPr>
          <w:rFonts w:ascii="Verdana" w:hAnsi="Verdana" w:cs="Arial"/>
          <w:b/>
          <w:lang w:val="es-ES"/>
        </w:rPr>
      </w:pPr>
      <w:r w:rsidRPr="00CE5F73">
        <w:rPr>
          <w:rFonts w:ascii="Verdana" w:hAnsi="Verdana" w:cs="Arial"/>
          <w:b/>
          <w:bCs/>
        </w:rPr>
        <w:t>RESERVA DE INFORMACIÓN PÚBLICA – Fundamento – Constitución – Ley – Aplicación – Procesos contractuales</w:t>
      </w:r>
    </w:p>
    <w:p w14:paraId="3E3B8C84" w14:textId="77777777" w:rsidR="006F5229" w:rsidRPr="00760536" w:rsidRDefault="006F5229" w:rsidP="006F5229">
      <w:pPr>
        <w:spacing w:after="0" w:line="240" w:lineRule="auto"/>
        <w:jc w:val="both"/>
        <w:rPr>
          <w:rFonts w:ascii="Verdana" w:hAnsi="Verdana" w:cs="Arial"/>
          <w:b/>
          <w:sz w:val="20"/>
          <w:szCs w:val="20"/>
          <w:lang w:val="es-ES"/>
        </w:rPr>
      </w:pPr>
    </w:p>
    <w:p w14:paraId="0D8A6645" w14:textId="77777777" w:rsidR="006F5229" w:rsidRDefault="006F5229" w:rsidP="006F5229">
      <w:pPr>
        <w:spacing w:after="0" w:line="240" w:lineRule="auto"/>
        <w:jc w:val="both"/>
        <w:textAlignment w:val="baseline"/>
        <w:rPr>
          <w:rFonts w:ascii="Verdana" w:hAnsi="Verdana" w:cs="Arial"/>
          <w:bCs/>
          <w:sz w:val="20"/>
          <w:szCs w:val="20"/>
          <w:lang w:eastAsia="es-CO"/>
        </w:rPr>
      </w:pPr>
      <w:r w:rsidRPr="00090E27">
        <w:rPr>
          <w:rFonts w:ascii="Verdana" w:hAnsi="Verdana" w:cs="Arial"/>
          <w:bCs/>
          <w:sz w:val="20"/>
          <w:szCs w:val="20"/>
          <w:lang w:eastAsia="es-CO"/>
        </w:rPr>
        <w:t xml:space="preserve">Cuando el documento contractual tenga información sensible, clasificada o reservada, para proteger la reserva de información, las autoridades deben abstenerse de publicar en el SECOP la información que tiene protección especial o está sometida a reserva. Sin embargo, de acuerdo con el segundo inciso del artículo 25 de la Ley 1437 de 2011 “La restricción por reserva legal no se extenderá a otras piezas del respectivo expediente o </w:t>
      </w:r>
      <w:r w:rsidRPr="00090E27">
        <w:rPr>
          <w:rFonts w:ascii="Verdana" w:hAnsi="Verdana" w:cs="Arial"/>
          <w:bCs/>
          <w:sz w:val="20"/>
          <w:szCs w:val="20"/>
          <w:lang w:eastAsia="es-CO"/>
        </w:rPr>
        <w:lastRenderedPageBreak/>
        <w:t>actuación que no estén cubiertas por ella”. Por ello, la Entidad Estatal puede dejar de publicar algún documento del proceso o aparte del mismo que contenga datos sensibles, clasificados o reservados, para no divulgarla, pero debe publicar los demás documentos o los apartados de estos, en caso de que estos no gocen de reserva. Lo anterior, sin perjuicio de que dependiendo de la información en específico todo el documento o expediente deba dejar de publicarse, por ampararse en su integridad en alguna causal de reserva, dada la conexión de su contenido con la información que el constituyente o el legislador decidió limitar en cuanto a su publicidad</w:t>
      </w:r>
      <w:r w:rsidRPr="004D3004">
        <w:rPr>
          <w:rFonts w:ascii="Verdana" w:hAnsi="Verdana" w:cs="Arial"/>
          <w:bCs/>
          <w:sz w:val="20"/>
          <w:szCs w:val="20"/>
          <w:lang w:eastAsia="es-CO"/>
        </w:rPr>
        <w:t>.</w:t>
      </w:r>
    </w:p>
    <w:p w14:paraId="11820F08" w14:textId="77777777" w:rsidR="006F5229" w:rsidRPr="00AE3717" w:rsidRDefault="006F5229" w:rsidP="006F5229">
      <w:pPr>
        <w:spacing w:after="0"/>
        <w:jc w:val="both"/>
        <w:rPr>
          <w:rFonts w:ascii="Verdana" w:hAnsi="Verdana" w:cs="Arial"/>
          <w:b/>
          <w:bCs/>
          <w:sz w:val="20"/>
          <w:szCs w:val="20"/>
          <w:lang w:eastAsia="es-ES" w:bidi="es-ES"/>
        </w:rPr>
      </w:pPr>
    </w:p>
    <w:p w14:paraId="45874E98" w14:textId="77777777" w:rsidR="006F5229" w:rsidRPr="00760536" w:rsidRDefault="006F5229" w:rsidP="006F5229">
      <w:pPr>
        <w:spacing w:after="0" w:line="240" w:lineRule="auto"/>
        <w:jc w:val="both"/>
        <w:rPr>
          <w:rFonts w:ascii="Verdana" w:hAnsi="Verdana" w:cs="Arial"/>
          <w:b/>
          <w:lang w:val="es-ES"/>
        </w:rPr>
      </w:pPr>
      <w:r>
        <w:rPr>
          <w:rFonts w:ascii="Verdana" w:hAnsi="Verdana" w:cs="Arial"/>
          <w:b/>
          <w:bCs/>
        </w:rPr>
        <w:t>SECOP II</w:t>
      </w:r>
      <w:r w:rsidRPr="00CE5F73">
        <w:rPr>
          <w:rFonts w:ascii="Verdana" w:hAnsi="Verdana" w:cs="Arial"/>
          <w:b/>
          <w:bCs/>
        </w:rPr>
        <w:t xml:space="preserve"> – </w:t>
      </w:r>
      <w:r>
        <w:rPr>
          <w:rFonts w:ascii="Verdana" w:hAnsi="Verdana" w:cs="Arial"/>
          <w:b/>
          <w:bCs/>
        </w:rPr>
        <w:t>Plataforma – Limitaciones técnicas</w:t>
      </w:r>
    </w:p>
    <w:p w14:paraId="72DEE8E5" w14:textId="77777777" w:rsidR="006F5229" w:rsidRPr="00760536" w:rsidRDefault="006F5229" w:rsidP="006F5229">
      <w:pPr>
        <w:spacing w:after="0" w:line="240" w:lineRule="auto"/>
        <w:jc w:val="both"/>
        <w:rPr>
          <w:rFonts w:ascii="Verdana" w:hAnsi="Verdana" w:cs="Arial"/>
          <w:b/>
          <w:sz w:val="20"/>
          <w:szCs w:val="20"/>
          <w:lang w:val="es-ES"/>
        </w:rPr>
      </w:pPr>
    </w:p>
    <w:p w14:paraId="6C998490" w14:textId="77777777" w:rsidR="006F5229" w:rsidRDefault="006F5229" w:rsidP="006F5229">
      <w:pPr>
        <w:spacing w:after="0" w:line="240" w:lineRule="auto"/>
        <w:jc w:val="both"/>
        <w:textAlignment w:val="baseline"/>
        <w:rPr>
          <w:rFonts w:ascii="Verdana" w:hAnsi="Verdana" w:cs="Arial"/>
          <w:bCs/>
          <w:sz w:val="20"/>
          <w:szCs w:val="20"/>
          <w:lang w:val="es-ES_tradnl" w:eastAsia="es-CO"/>
        </w:rPr>
      </w:pPr>
      <w:r w:rsidRPr="00614751">
        <w:rPr>
          <w:rFonts w:ascii="Verdana" w:hAnsi="Verdana" w:cs="Arial"/>
          <w:bCs/>
          <w:sz w:val="20"/>
          <w:szCs w:val="20"/>
          <w:lang w:val="es-ES_tradnl" w:eastAsia="es-CO"/>
        </w:rPr>
        <w:t xml:space="preserve">En lo relativo a las limitaciones técnicas de la plataforma, mediante oficio del 26 de agosto de 2026 que se adjunta al presente documento, la Subdirección de Información y Desarrollo Tecnológico aclara que las extensiones permitidas de archivos son las siguientes: </w:t>
      </w:r>
      <w:proofErr w:type="spellStart"/>
      <w:r w:rsidRPr="00614751">
        <w:rPr>
          <w:rFonts w:ascii="Verdana" w:hAnsi="Verdana" w:cs="Arial"/>
          <w:bCs/>
          <w:i/>
          <w:iCs/>
          <w:sz w:val="20"/>
          <w:szCs w:val="20"/>
          <w:lang w:val="es-ES_tradnl" w:eastAsia="es-CO"/>
        </w:rPr>
        <w:t>pdf</w:t>
      </w:r>
      <w:proofErr w:type="spellEnd"/>
      <w:r w:rsidRPr="00614751">
        <w:rPr>
          <w:rFonts w:ascii="Verdana" w:hAnsi="Verdana" w:cs="Arial"/>
          <w:bCs/>
          <w:i/>
          <w:iCs/>
          <w:sz w:val="20"/>
          <w:szCs w:val="20"/>
          <w:lang w:val="es-ES_tradnl" w:eastAsia="es-CO"/>
        </w:rPr>
        <w:t xml:space="preserve">, zip, docx, xlsx, rar, </w:t>
      </w:r>
      <w:proofErr w:type="spellStart"/>
      <w:r w:rsidRPr="00614751">
        <w:rPr>
          <w:rFonts w:ascii="Verdana" w:hAnsi="Verdana" w:cs="Arial"/>
          <w:bCs/>
          <w:i/>
          <w:iCs/>
          <w:sz w:val="20"/>
          <w:szCs w:val="20"/>
          <w:lang w:val="es-ES_tradnl" w:eastAsia="es-CO"/>
        </w:rPr>
        <w:t>xml</w:t>
      </w:r>
      <w:proofErr w:type="spellEnd"/>
      <w:r w:rsidRPr="00614751">
        <w:rPr>
          <w:rFonts w:ascii="Verdana" w:hAnsi="Verdana" w:cs="Arial"/>
          <w:bCs/>
          <w:i/>
          <w:iCs/>
          <w:sz w:val="20"/>
          <w:szCs w:val="20"/>
          <w:lang w:val="es-ES_tradnl" w:eastAsia="es-CO"/>
        </w:rPr>
        <w:t xml:space="preserve">, </w:t>
      </w:r>
      <w:proofErr w:type="spellStart"/>
      <w:r w:rsidRPr="00614751">
        <w:rPr>
          <w:rFonts w:ascii="Verdana" w:hAnsi="Verdana" w:cs="Arial"/>
          <w:bCs/>
          <w:i/>
          <w:iCs/>
          <w:sz w:val="20"/>
          <w:szCs w:val="20"/>
          <w:lang w:val="es-ES_tradnl" w:eastAsia="es-CO"/>
        </w:rPr>
        <w:t>doc</w:t>
      </w:r>
      <w:proofErr w:type="spellEnd"/>
      <w:r w:rsidRPr="00614751">
        <w:rPr>
          <w:rFonts w:ascii="Verdana" w:hAnsi="Verdana" w:cs="Arial"/>
          <w:bCs/>
          <w:i/>
          <w:iCs/>
          <w:sz w:val="20"/>
          <w:szCs w:val="20"/>
          <w:lang w:val="es-ES_tradnl" w:eastAsia="es-CO"/>
        </w:rPr>
        <w:t xml:space="preserve">, </w:t>
      </w:r>
      <w:proofErr w:type="spellStart"/>
      <w:r w:rsidRPr="00614751">
        <w:rPr>
          <w:rFonts w:ascii="Verdana" w:hAnsi="Verdana" w:cs="Arial"/>
          <w:bCs/>
          <w:i/>
          <w:iCs/>
          <w:sz w:val="20"/>
          <w:szCs w:val="20"/>
          <w:lang w:val="es-ES_tradnl" w:eastAsia="es-CO"/>
        </w:rPr>
        <w:t>jpg</w:t>
      </w:r>
      <w:proofErr w:type="spellEnd"/>
      <w:r w:rsidRPr="00614751">
        <w:rPr>
          <w:rFonts w:ascii="Verdana" w:hAnsi="Verdana" w:cs="Arial"/>
          <w:bCs/>
          <w:i/>
          <w:iCs/>
          <w:sz w:val="20"/>
          <w:szCs w:val="20"/>
          <w:lang w:val="es-ES_tradnl" w:eastAsia="es-CO"/>
        </w:rPr>
        <w:t xml:space="preserve">, xls, </w:t>
      </w:r>
      <w:proofErr w:type="spellStart"/>
      <w:r w:rsidRPr="00614751">
        <w:rPr>
          <w:rFonts w:ascii="Verdana" w:hAnsi="Verdana" w:cs="Arial"/>
          <w:bCs/>
          <w:i/>
          <w:iCs/>
          <w:sz w:val="20"/>
          <w:szCs w:val="20"/>
          <w:lang w:val="es-ES_tradnl" w:eastAsia="es-CO"/>
        </w:rPr>
        <w:t>xlsm</w:t>
      </w:r>
      <w:proofErr w:type="spellEnd"/>
      <w:r w:rsidRPr="00614751">
        <w:rPr>
          <w:rFonts w:ascii="Verdana" w:hAnsi="Verdana" w:cs="Arial"/>
          <w:bCs/>
          <w:i/>
          <w:iCs/>
          <w:sz w:val="20"/>
          <w:szCs w:val="20"/>
          <w:lang w:val="es-ES_tradnl" w:eastAsia="es-CO"/>
        </w:rPr>
        <w:t xml:space="preserve">, png, </w:t>
      </w:r>
      <w:proofErr w:type="spellStart"/>
      <w:r w:rsidRPr="00614751">
        <w:rPr>
          <w:rFonts w:ascii="Verdana" w:hAnsi="Verdana" w:cs="Arial"/>
          <w:bCs/>
          <w:i/>
          <w:iCs/>
          <w:sz w:val="20"/>
          <w:szCs w:val="20"/>
          <w:lang w:val="es-ES_tradnl" w:eastAsia="es-CO"/>
        </w:rPr>
        <w:t>dwg</w:t>
      </w:r>
      <w:proofErr w:type="spellEnd"/>
      <w:r w:rsidRPr="00614751">
        <w:rPr>
          <w:rFonts w:ascii="Verdana" w:hAnsi="Verdana" w:cs="Arial"/>
          <w:bCs/>
          <w:i/>
          <w:iCs/>
          <w:sz w:val="20"/>
          <w:szCs w:val="20"/>
          <w:lang w:val="es-ES_tradnl" w:eastAsia="es-CO"/>
        </w:rPr>
        <w:t xml:space="preserve">, mp3, </w:t>
      </w:r>
      <w:proofErr w:type="spellStart"/>
      <w:r w:rsidRPr="00614751">
        <w:rPr>
          <w:rFonts w:ascii="Verdana" w:hAnsi="Verdana" w:cs="Arial"/>
          <w:bCs/>
          <w:i/>
          <w:iCs/>
          <w:sz w:val="20"/>
          <w:szCs w:val="20"/>
          <w:lang w:val="es-ES_tradnl" w:eastAsia="es-CO"/>
        </w:rPr>
        <w:t>tif</w:t>
      </w:r>
      <w:proofErr w:type="spellEnd"/>
      <w:r w:rsidRPr="00614751">
        <w:rPr>
          <w:rFonts w:ascii="Verdana" w:hAnsi="Verdana" w:cs="Arial"/>
          <w:bCs/>
          <w:i/>
          <w:iCs/>
          <w:sz w:val="20"/>
          <w:szCs w:val="20"/>
          <w:lang w:val="es-ES_tradnl" w:eastAsia="es-CO"/>
        </w:rPr>
        <w:t xml:space="preserve">, </w:t>
      </w:r>
      <w:proofErr w:type="spellStart"/>
      <w:r w:rsidRPr="00614751">
        <w:rPr>
          <w:rFonts w:ascii="Verdana" w:hAnsi="Verdana" w:cs="Arial"/>
          <w:bCs/>
          <w:i/>
          <w:iCs/>
          <w:sz w:val="20"/>
          <w:szCs w:val="20"/>
          <w:lang w:val="es-ES_tradnl" w:eastAsia="es-CO"/>
        </w:rPr>
        <w:t>jpeg</w:t>
      </w:r>
      <w:proofErr w:type="spellEnd"/>
      <w:r w:rsidRPr="00614751">
        <w:rPr>
          <w:rFonts w:ascii="Verdana" w:hAnsi="Verdana" w:cs="Arial"/>
          <w:bCs/>
          <w:i/>
          <w:iCs/>
          <w:sz w:val="20"/>
          <w:szCs w:val="20"/>
          <w:lang w:val="es-ES_tradnl" w:eastAsia="es-CO"/>
        </w:rPr>
        <w:t xml:space="preserve">, </w:t>
      </w:r>
      <w:proofErr w:type="spellStart"/>
      <w:r w:rsidRPr="00614751">
        <w:rPr>
          <w:rFonts w:ascii="Verdana" w:hAnsi="Verdana" w:cs="Arial"/>
          <w:bCs/>
          <w:i/>
          <w:iCs/>
          <w:sz w:val="20"/>
          <w:szCs w:val="20"/>
          <w:lang w:val="es-ES_tradnl" w:eastAsia="es-CO"/>
        </w:rPr>
        <w:t>msg</w:t>
      </w:r>
      <w:proofErr w:type="spellEnd"/>
      <w:r w:rsidRPr="00614751">
        <w:rPr>
          <w:rFonts w:ascii="Verdana" w:hAnsi="Verdana" w:cs="Arial"/>
          <w:bCs/>
          <w:i/>
          <w:iCs/>
          <w:sz w:val="20"/>
          <w:szCs w:val="20"/>
          <w:lang w:val="es-ES_tradnl" w:eastAsia="es-CO"/>
        </w:rPr>
        <w:t xml:space="preserve">, </w:t>
      </w:r>
      <w:proofErr w:type="spellStart"/>
      <w:r w:rsidRPr="00614751">
        <w:rPr>
          <w:rFonts w:ascii="Verdana" w:hAnsi="Verdana" w:cs="Arial"/>
          <w:bCs/>
          <w:i/>
          <w:iCs/>
          <w:sz w:val="20"/>
          <w:szCs w:val="20"/>
          <w:lang w:val="es-ES_tradnl" w:eastAsia="es-CO"/>
        </w:rPr>
        <w:t>html</w:t>
      </w:r>
      <w:proofErr w:type="spellEnd"/>
      <w:r w:rsidRPr="00614751">
        <w:rPr>
          <w:rFonts w:ascii="Verdana" w:hAnsi="Verdana" w:cs="Arial"/>
          <w:bCs/>
          <w:i/>
          <w:iCs/>
          <w:sz w:val="20"/>
          <w:szCs w:val="20"/>
          <w:lang w:val="es-ES_tradnl" w:eastAsia="es-CO"/>
        </w:rPr>
        <w:t xml:space="preserve">, mp4, m4a, </w:t>
      </w:r>
      <w:proofErr w:type="spellStart"/>
      <w:r w:rsidRPr="00614751">
        <w:rPr>
          <w:rFonts w:ascii="Verdana" w:hAnsi="Verdana" w:cs="Arial"/>
          <w:bCs/>
          <w:i/>
          <w:iCs/>
          <w:sz w:val="20"/>
          <w:szCs w:val="20"/>
          <w:lang w:val="es-ES_tradnl" w:eastAsia="es-CO"/>
        </w:rPr>
        <w:t>xps</w:t>
      </w:r>
      <w:proofErr w:type="spellEnd"/>
      <w:r w:rsidRPr="00614751">
        <w:rPr>
          <w:rFonts w:ascii="Verdana" w:hAnsi="Verdana" w:cs="Arial"/>
          <w:bCs/>
          <w:i/>
          <w:iCs/>
          <w:sz w:val="20"/>
          <w:szCs w:val="20"/>
          <w:lang w:val="es-ES_tradnl" w:eastAsia="es-CO"/>
        </w:rPr>
        <w:t xml:space="preserve">, </w:t>
      </w:r>
      <w:proofErr w:type="spellStart"/>
      <w:r w:rsidRPr="00614751">
        <w:rPr>
          <w:rFonts w:ascii="Verdana" w:hAnsi="Verdana" w:cs="Arial"/>
          <w:bCs/>
          <w:i/>
          <w:iCs/>
          <w:sz w:val="20"/>
          <w:szCs w:val="20"/>
          <w:lang w:val="es-ES_tradnl" w:eastAsia="es-CO"/>
        </w:rPr>
        <w:t>ods</w:t>
      </w:r>
      <w:proofErr w:type="spellEnd"/>
      <w:r w:rsidRPr="00614751">
        <w:rPr>
          <w:rFonts w:ascii="Verdana" w:hAnsi="Verdana" w:cs="Arial"/>
          <w:bCs/>
          <w:i/>
          <w:iCs/>
          <w:sz w:val="20"/>
          <w:szCs w:val="20"/>
          <w:lang w:val="es-ES_tradnl" w:eastAsia="es-CO"/>
        </w:rPr>
        <w:t xml:space="preserve">, </w:t>
      </w:r>
      <w:proofErr w:type="spellStart"/>
      <w:r w:rsidRPr="00614751">
        <w:rPr>
          <w:rFonts w:ascii="Verdana" w:hAnsi="Verdana" w:cs="Arial"/>
          <w:bCs/>
          <w:i/>
          <w:iCs/>
          <w:sz w:val="20"/>
          <w:szCs w:val="20"/>
          <w:lang w:val="es-ES_tradnl" w:eastAsia="es-CO"/>
        </w:rPr>
        <w:t>mpeg</w:t>
      </w:r>
      <w:proofErr w:type="spellEnd"/>
      <w:r w:rsidRPr="00614751">
        <w:rPr>
          <w:rFonts w:ascii="Verdana" w:hAnsi="Verdana" w:cs="Arial"/>
          <w:bCs/>
          <w:i/>
          <w:iCs/>
          <w:sz w:val="20"/>
          <w:szCs w:val="20"/>
          <w:lang w:val="es-ES_tradnl" w:eastAsia="es-CO"/>
        </w:rPr>
        <w:t xml:space="preserve">, A, </w:t>
      </w:r>
      <w:proofErr w:type="spellStart"/>
      <w:r w:rsidRPr="00614751">
        <w:rPr>
          <w:rFonts w:ascii="Verdana" w:hAnsi="Verdana" w:cs="Arial"/>
          <w:bCs/>
          <w:i/>
          <w:iCs/>
          <w:sz w:val="20"/>
          <w:szCs w:val="20"/>
          <w:lang w:val="es-ES_tradnl" w:eastAsia="es-CO"/>
        </w:rPr>
        <w:t>tiff</w:t>
      </w:r>
      <w:proofErr w:type="spellEnd"/>
      <w:r w:rsidRPr="00614751">
        <w:rPr>
          <w:rFonts w:ascii="Verdana" w:hAnsi="Verdana" w:cs="Arial"/>
          <w:bCs/>
          <w:i/>
          <w:iCs/>
          <w:sz w:val="20"/>
          <w:szCs w:val="20"/>
          <w:lang w:val="es-ES_tradnl" w:eastAsia="es-CO"/>
        </w:rPr>
        <w:t xml:space="preserve">, </w:t>
      </w:r>
      <w:proofErr w:type="spellStart"/>
      <w:r w:rsidRPr="00614751">
        <w:rPr>
          <w:rFonts w:ascii="Verdana" w:hAnsi="Verdana" w:cs="Arial"/>
          <w:bCs/>
          <w:i/>
          <w:iCs/>
          <w:sz w:val="20"/>
          <w:szCs w:val="20"/>
          <w:lang w:val="es-ES_tradnl" w:eastAsia="es-CO"/>
        </w:rPr>
        <w:t>htm</w:t>
      </w:r>
      <w:proofErr w:type="spellEnd"/>
      <w:r w:rsidRPr="00614751">
        <w:rPr>
          <w:rFonts w:ascii="Verdana" w:hAnsi="Verdana" w:cs="Arial"/>
          <w:bCs/>
          <w:i/>
          <w:iCs/>
          <w:sz w:val="20"/>
          <w:szCs w:val="20"/>
          <w:lang w:val="es-ES_tradnl" w:eastAsia="es-CO"/>
        </w:rPr>
        <w:t xml:space="preserve">, </w:t>
      </w:r>
      <w:proofErr w:type="spellStart"/>
      <w:r w:rsidRPr="00614751">
        <w:rPr>
          <w:rFonts w:ascii="Verdana" w:hAnsi="Verdana" w:cs="Arial"/>
          <w:bCs/>
          <w:i/>
          <w:iCs/>
          <w:sz w:val="20"/>
          <w:szCs w:val="20"/>
          <w:lang w:val="es-ES_tradnl" w:eastAsia="es-CO"/>
        </w:rPr>
        <w:t>bak</w:t>
      </w:r>
      <w:proofErr w:type="spellEnd"/>
      <w:r w:rsidRPr="00614751">
        <w:rPr>
          <w:rFonts w:ascii="Verdana" w:hAnsi="Verdana" w:cs="Arial"/>
          <w:bCs/>
          <w:i/>
          <w:iCs/>
          <w:sz w:val="20"/>
          <w:szCs w:val="20"/>
          <w:lang w:val="es-ES_tradnl" w:eastAsia="es-CO"/>
        </w:rPr>
        <w:t xml:space="preserve">, </w:t>
      </w:r>
      <w:proofErr w:type="spellStart"/>
      <w:r w:rsidRPr="00614751">
        <w:rPr>
          <w:rFonts w:ascii="Verdana" w:hAnsi="Verdana" w:cs="Arial"/>
          <w:bCs/>
          <w:i/>
          <w:iCs/>
          <w:sz w:val="20"/>
          <w:szCs w:val="20"/>
          <w:lang w:val="es-ES_tradnl" w:eastAsia="es-CO"/>
        </w:rPr>
        <w:t>docm</w:t>
      </w:r>
      <w:proofErr w:type="spellEnd"/>
      <w:r w:rsidRPr="00614751">
        <w:rPr>
          <w:rFonts w:ascii="Verdana" w:hAnsi="Verdana" w:cs="Arial"/>
          <w:bCs/>
          <w:i/>
          <w:iCs/>
          <w:sz w:val="20"/>
          <w:szCs w:val="20"/>
          <w:lang w:val="es-ES_tradnl" w:eastAsia="es-CO"/>
        </w:rPr>
        <w:t xml:space="preserve">, .zip, </w:t>
      </w:r>
      <w:proofErr w:type="spellStart"/>
      <w:r w:rsidRPr="00614751">
        <w:rPr>
          <w:rFonts w:ascii="Verdana" w:hAnsi="Verdana" w:cs="Arial"/>
          <w:bCs/>
          <w:i/>
          <w:iCs/>
          <w:sz w:val="20"/>
          <w:szCs w:val="20"/>
          <w:lang w:val="es-ES_tradnl" w:eastAsia="es-CO"/>
        </w:rPr>
        <w:t>aac</w:t>
      </w:r>
      <w:proofErr w:type="spellEnd"/>
      <w:r w:rsidRPr="00614751">
        <w:rPr>
          <w:rFonts w:ascii="Verdana" w:hAnsi="Verdana" w:cs="Arial"/>
          <w:bCs/>
          <w:i/>
          <w:iCs/>
          <w:sz w:val="20"/>
          <w:szCs w:val="20"/>
          <w:lang w:val="es-ES_tradnl" w:eastAsia="es-CO"/>
        </w:rPr>
        <w:t xml:space="preserve">, log, </w:t>
      </w:r>
      <w:proofErr w:type="spellStart"/>
      <w:r w:rsidRPr="00614751">
        <w:rPr>
          <w:rFonts w:ascii="Verdana" w:hAnsi="Verdana" w:cs="Arial"/>
          <w:bCs/>
          <w:i/>
          <w:iCs/>
          <w:sz w:val="20"/>
          <w:szCs w:val="20"/>
          <w:lang w:val="es-ES_tradnl" w:eastAsia="es-CO"/>
        </w:rPr>
        <w:t>mpp</w:t>
      </w:r>
      <w:proofErr w:type="spellEnd"/>
      <w:r w:rsidRPr="00614751">
        <w:rPr>
          <w:rFonts w:ascii="Verdana" w:hAnsi="Verdana" w:cs="Arial"/>
          <w:bCs/>
          <w:i/>
          <w:iCs/>
          <w:sz w:val="20"/>
          <w:szCs w:val="20"/>
          <w:lang w:val="es-ES_tradnl" w:eastAsia="es-CO"/>
        </w:rPr>
        <w:t xml:space="preserve">, </w:t>
      </w:r>
      <w:proofErr w:type="spellStart"/>
      <w:r w:rsidRPr="00614751">
        <w:rPr>
          <w:rFonts w:ascii="Verdana" w:hAnsi="Verdana" w:cs="Arial"/>
          <w:bCs/>
          <w:i/>
          <w:iCs/>
          <w:sz w:val="20"/>
          <w:szCs w:val="20"/>
          <w:lang w:val="es-ES_tradnl" w:eastAsia="es-CO"/>
        </w:rPr>
        <w:t>lnk</w:t>
      </w:r>
      <w:proofErr w:type="spellEnd"/>
      <w:r w:rsidRPr="00614751">
        <w:rPr>
          <w:rFonts w:ascii="Verdana" w:hAnsi="Verdana" w:cs="Arial"/>
          <w:bCs/>
          <w:i/>
          <w:iCs/>
          <w:sz w:val="20"/>
          <w:szCs w:val="20"/>
          <w:lang w:val="es-ES_tradnl" w:eastAsia="es-CO"/>
        </w:rPr>
        <w:t xml:space="preserve">, </w:t>
      </w:r>
      <w:proofErr w:type="spellStart"/>
      <w:r w:rsidRPr="00614751">
        <w:rPr>
          <w:rFonts w:ascii="Verdana" w:hAnsi="Verdana" w:cs="Arial"/>
          <w:bCs/>
          <w:i/>
          <w:iCs/>
          <w:sz w:val="20"/>
          <w:szCs w:val="20"/>
          <w:lang w:val="es-ES_tradnl" w:eastAsia="es-CO"/>
        </w:rPr>
        <w:t>spx</w:t>
      </w:r>
      <w:proofErr w:type="spellEnd"/>
      <w:r w:rsidRPr="00614751">
        <w:rPr>
          <w:rFonts w:ascii="Verdana" w:hAnsi="Verdana" w:cs="Arial"/>
          <w:bCs/>
          <w:i/>
          <w:iCs/>
          <w:sz w:val="20"/>
          <w:szCs w:val="20"/>
          <w:lang w:val="es-ES_tradnl" w:eastAsia="es-CO"/>
        </w:rPr>
        <w:t xml:space="preserve">, </w:t>
      </w:r>
      <w:proofErr w:type="spellStart"/>
      <w:r w:rsidRPr="00614751">
        <w:rPr>
          <w:rFonts w:ascii="Verdana" w:hAnsi="Verdana" w:cs="Arial"/>
          <w:bCs/>
          <w:i/>
          <w:iCs/>
          <w:sz w:val="20"/>
          <w:szCs w:val="20"/>
          <w:lang w:val="es-ES_tradnl" w:eastAsia="es-CO"/>
        </w:rPr>
        <w:t>jfif</w:t>
      </w:r>
      <w:proofErr w:type="spellEnd"/>
      <w:r w:rsidRPr="00614751">
        <w:rPr>
          <w:rFonts w:ascii="Verdana" w:hAnsi="Verdana" w:cs="Arial"/>
          <w:bCs/>
          <w:i/>
          <w:iCs/>
          <w:sz w:val="20"/>
          <w:szCs w:val="20"/>
          <w:lang w:val="es-ES_tradnl" w:eastAsia="es-CO"/>
        </w:rPr>
        <w:t xml:space="preserve">, </w:t>
      </w:r>
      <w:proofErr w:type="spellStart"/>
      <w:r w:rsidRPr="00614751">
        <w:rPr>
          <w:rFonts w:ascii="Verdana" w:hAnsi="Verdana" w:cs="Arial"/>
          <w:bCs/>
          <w:i/>
          <w:iCs/>
          <w:sz w:val="20"/>
          <w:szCs w:val="20"/>
          <w:lang w:val="es-ES_tradnl" w:eastAsia="es-CO"/>
        </w:rPr>
        <w:t>avi</w:t>
      </w:r>
      <w:proofErr w:type="spellEnd"/>
      <w:r w:rsidRPr="00614751">
        <w:rPr>
          <w:rFonts w:ascii="Verdana" w:hAnsi="Verdana" w:cs="Arial"/>
          <w:bCs/>
          <w:i/>
          <w:iCs/>
          <w:sz w:val="20"/>
          <w:szCs w:val="20"/>
          <w:lang w:val="es-ES_tradnl" w:eastAsia="es-CO"/>
        </w:rPr>
        <w:t xml:space="preserve">, </w:t>
      </w:r>
      <w:proofErr w:type="spellStart"/>
      <w:r w:rsidRPr="00614751">
        <w:rPr>
          <w:rFonts w:ascii="Verdana" w:hAnsi="Verdana" w:cs="Arial"/>
          <w:bCs/>
          <w:i/>
          <w:iCs/>
          <w:sz w:val="20"/>
          <w:szCs w:val="20"/>
          <w:lang w:val="es-ES_tradnl" w:eastAsia="es-CO"/>
        </w:rPr>
        <w:t>aspx</w:t>
      </w:r>
      <w:proofErr w:type="spellEnd"/>
      <w:r w:rsidRPr="00614751">
        <w:rPr>
          <w:rFonts w:ascii="Verdana" w:hAnsi="Verdana" w:cs="Arial"/>
          <w:bCs/>
          <w:i/>
          <w:iCs/>
          <w:sz w:val="20"/>
          <w:szCs w:val="20"/>
          <w:lang w:val="es-ES_tradnl" w:eastAsia="es-CO"/>
        </w:rPr>
        <w:t xml:space="preserve">, </w:t>
      </w:r>
      <w:proofErr w:type="spellStart"/>
      <w:r w:rsidRPr="00614751">
        <w:rPr>
          <w:rFonts w:ascii="Verdana" w:hAnsi="Verdana" w:cs="Arial"/>
          <w:bCs/>
          <w:i/>
          <w:iCs/>
          <w:sz w:val="20"/>
          <w:szCs w:val="20"/>
          <w:lang w:val="es-ES_tradnl" w:eastAsia="es-CO"/>
        </w:rPr>
        <w:t>webp</w:t>
      </w:r>
      <w:proofErr w:type="spellEnd"/>
      <w:r w:rsidRPr="00614751">
        <w:rPr>
          <w:rFonts w:ascii="Verdana" w:hAnsi="Verdana" w:cs="Arial"/>
          <w:bCs/>
          <w:i/>
          <w:iCs/>
          <w:sz w:val="20"/>
          <w:szCs w:val="20"/>
          <w:lang w:val="es-ES_tradnl" w:eastAsia="es-CO"/>
        </w:rPr>
        <w:t xml:space="preserve">, </w:t>
      </w:r>
      <w:proofErr w:type="spellStart"/>
      <w:r w:rsidRPr="00614751">
        <w:rPr>
          <w:rFonts w:ascii="Verdana" w:hAnsi="Verdana" w:cs="Arial"/>
          <w:bCs/>
          <w:i/>
          <w:iCs/>
          <w:sz w:val="20"/>
          <w:szCs w:val="20"/>
          <w:lang w:val="es-ES_tradnl" w:eastAsia="es-CO"/>
        </w:rPr>
        <w:t>zipx</w:t>
      </w:r>
      <w:proofErr w:type="spellEnd"/>
      <w:r w:rsidRPr="00614751">
        <w:rPr>
          <w:rFonts w:ascii="Verdana" w:hAnsi="Verdana" w:cs="Arial"/>
          <w:bCs/>
          <w:i/>
          <w:iCs/>
          <w:sz w:val="20"/>
          <w:szCs w:val="20"/>
          <w:lang w:val="es-ES_tradnl" w:eastAsia="es-CO"/>
        </w:rPr>
        <w:t xml:space="preserve">, m3u, 7z, </w:t>
      </w:r>
      <w:proofErr w:type="spellStart"/>
      <w:r w:rsidRPr="00614751">
        <w:rPr>
          <w:rFonts w:ascii="Verdana" w:hAnsi="Verdana" w:cs="Arial"/>
          <w:bCs/>
          <w:i/>
          <w:iCs/>
          <w:sz w:val="20"/>
          <w:szCs w:val="20"/>
          <w:lang w:val="es-ES_tradnl" w:eastAsia="es-CO"/>
        </w:rPr>
        <w:t>pages</w:t>
      </w:r>
      <w:proofErr w:type="spellEnd"/>
      <w:r w:rsidRPr="00614751">
        <w:rPr>
          <w:rFonts w:ascii="Verdana" w:hAnsi="Verdana" w:cs="Arial"/>
          <w:bCs/>
          <w:i/>
          <w:iCs/>
          <w:sz w:val="20"/>
          <w:szCs w:val="20"/>
          <w:lang w:val="es-ES_tradnl" w:eastAsia="es-CO"/>
        </w:rPr>
        <w:t xml:space="preserve">, </w:t>
      </w:r>
      <w:proofErr w:type="spellStart"/>
      <w:r w:rsidRPr="00614751">
        <w:rPr>
          <w:rFonts w:ascii="Verdana" w:hAnsi="Verdana" w:cs="Arial"/>
          <w:bCs/>
          <w:i/>
          <w:iCs/>
          <w:sz w:val="20"/>
          <w:szCs w:val="20"/>
          <w:lang w:val="es-ES_tradnl" w:eastAsia="es-CO"/>
        </w:rPr>
        <w:t>tar</w:t>
      </w:r>
      <w:proofErr w:type="spellEnd"/>
      <w:r w:rsidRPr="00614751">
        <w:rPr>
          <w:rFonts w:ascii="Verdana" w:hAnsi="Verdana" w:cs="Arial"/>
          <w:bCs/>
          <w:i/>
          <w:iCs/>
          <w:sz w:val="20"/>
          <w:szCs w:val="20"/>
          <w:lang w:val="es-ES_tradnl" w:eastAsia="es-CO"/>
        </w:rPr>
        <w:t xml:space="preserve">, </w:t>
      </w:r>
      <w:proofErr w:type="spellStart"/>
      <w:r w:rsidRPr="00614751">
        <w:rPr>
          <w:rFonts w:ascii="Verdana" w:hAnsi="Verdana" w:cs="Arial"/>
          <w:bCs/>
          <w:i/>
          <w:iCs/>
          <w:sz w:val="20"/>
          <w:szCs w:val="20"/>
          <w:lang w:val="es-ES_tradnl" w:eastAsia="es-CO"/>
        </w:rPr>
        <w:t>mhtml</w:t>
      </w:r>
      <w:proofErr w:type="spellEnd"/>
      <w:r w:rsidRPr="00614751">
        <w:rPr>
          <w:rFonts w:ascii="Verdana" w:hAnsi="Verdana" w:cs="Arial"/>
          <w:bCs/>
          <w:i/>
          <w:iCs/>
          <w:sz w:val="20"/>
          <w:szCs w:val="20"/>
          <w:lang w:val="es-ES_tradnl" w:eastAsia="es-CO"/>
        </w:rPr>
        <w:t xml:space="preserve">, P7z, 3gp, </w:t>
      </w:r>
      <w:proofErr w:type="spellStart"/>
      <w:r w:rsidRPr="00614751">
        <w:rPr>
          <w:rFonts w:ascii="Verdana" w:hAnsi="Verdana" w:cs="Arial"/>
          <w:bCs/>
          <w:i/>
          <w:iCs/>
          <w:sz w:val="20"/>
          <w:szCs w:val="20"/>
          <w:lang w:val="es-ES_tradnl" w:eastAsia="es-CO"/>
        </w:rPr>
        <w:t>wma</w:t>
      </w:r>
      <w:proofErr w:type="spellEnd"/>
      <w:r w:rsidRPr="00614751">
        <w:rPr>
          <w:rFonts w:ascii="Verdana" w:hAnsi="Verdana" w:cs="Arial"/>
          <w:bCs/>
          <w:i/>
          <w:iCs/>
          <w:sz w:val="20"/>
          <w:szCs w:val="20"/>
          <w:lang w:val="es-ES_tradnl" w:eastAsia="es-CO"/>
        </w:rPr>
        <w:t xml:space="preserve">, </w:t>
      </w:r>
      <w:proofErr w:type="spellStart"/>
      <w:r w:rsidRPr="00614751">
        <w:rPr>
          <w:rFonts w:ascii="Verdana" w:hAnsi="Verdana" w:cs="Arial"/>
          <w:bCs/>
          <w:i/>
          <w:iCs/>
          <w:sz w:val="20"/>
          <w:szCs w:val="20"/>
          <w:lang w:val="es-ES_tradnl" w:eastAsia="es-CO"/>
        </w:rPr>
        <w:t>dotx</w:t>
      </w:r>
      <w:proofErr w:type="spellEnd"/>
      <w:r w:rsidRPr="00614751">
        <w:rPr>
          <w:rFonts w:ascii="Verdana" w:hAnsi="Verdana" w:cs="Arial"/>
          <w:bCs/>
          <w:i/>
          <w:iCs/>
          <w:sz w:val="20"/>
          <w:szCs w:val="20"/>
          <w:lang w:val="es-ES_tradnl" w:eastAsia="es-CO"/>
        </w:rPr>
        <w:t xml:space="preserve">, </w:t>
      </w:r>
      <w:proofErr w:type="spellStart"/>
      <w:r w:rsidRPr="00614751">
        <w:rPr>
          <w:rFonts w:ascii="Verdana" w:hAnsi="Verdana" w:cs="Arial"/>
          <w:bCs/>
          <w:i/>
          <w:iCs/>
          <w:sz w:val="20"/>
          <w:szCs w:val="20"/>
          <w:lang w:val="es-ES_tradnl" w:eastAsia="es-CO"/>
        </w:rPr>
        <w:t>crdownload</w:t>
      </w:r>
      <w:proofErr w:type="spellEnd"/>
      <w:r w:rsidRPr="00614751">
        <w:rPr>
          <w:rFonts w:ascii="Verdana" w:hAnsi="Verdana" w:cs="Arial"/>
          <w:bCs/>
          <w:i/>
          <w:iCs/>
          <w:sz w:val="20"/>
          <w:szCs w:val="20"/>
          <w:lang w:val="es-ES_tradnl" w:eastAsia="es-CO"/>
        </w:rPr>
        <w:t xml:space="preserve">, </w:t>
      </w:r>
      <w:proofErr w:type="spellStart"/>
      <w:r w:rsidRPr="00614751">
        <w:rPr>
          <w:rFonts w:ascii="Verdana" w:hAnsi="Verdana" w:cs="Arial"/>
          <w:bCs/>
          <w:i/>
          <w:iCs/>
          <w:sz w:val="20"/>
          <w:szCs w:val="20"/>
          <w:lang w:val="es-ES_tradnl" w:eastAsia="es-CO"/>
        </w:rPr>
        <w:t>mov</w:t>
      </w:r>
      <w:proofErr w:type="spellEnd"/>
      <w:r w:rsidRPr="00614751">
        <w:rPr>
          <w:rFonts w:ascii="Verdana" w:hAnsi="Verdana" w:cs="Arial"/>
          <w:bCs/>
          <w:i/>
          <w:iCs/>
          <w:sz w:val="20"/>
          <w:szCs w:val="20"/>
          <w:lang w:val="es-ES_tradnl" w:eastAsia="es-CO"/>
        </w:rPr>
        <w:t xml:space="preserve">, </w:t>
      </w:r>
      <w:proofErr w:type="spellStart"/>
      <w:r w:rsidRPr="00614751">
        <w:rPr>
          <w:rFonts w:ascii="Verdana" w:hAnsi="Verdana" w:cs="Arial"/>
          <w:bCs/>
          <w:i/>
          <w:iCs/>
          <w:sz w:val="20"/>
          <w:szCs w:val="20"/>
          <w:lang w:val="es-ES_tradnl" w:eastAsia="es-CO"/>
        </w:rPr>
        <w:t>atx</w:t>
      </w:r>
      <w:proofErr w:type="spellEnd"/>
      <w:r w:rsidRPr="00614751">
        <w:rPr>
          <w:rFonts w:ascii="Verdana" w:hAnsi="Verdana" w:cs="Arial"/>
          <w:bCs/>
          <w:i/>
          <w:iCs/>
          <w:sz w:val="20"/>
          <w:szCs w:val="20"/>
          <w:lang w:val="es-ES_tradnl" w:eastAsia="es-CO"/>
        </w:rPr>
        <w:t xml:space="preserve">, </w:t>
      </w:r>
      <w:proofErr w:type="spellStart"/>
      <w:r w:rsidRPr="00614751">
        <w:rPr>
          <w:rFonts w:ascii="Verdana" w:hAnsi="Verdana" w:cs="Arial"/>
          <w:bCs/>
          <w:i/>
          <w:iCs/>
          <w:sz w:val="20"/>
          <w:szCs w:val="20"/>
          <w:lang w:val="es-ES_tradnl" w:eastAsia="es-CO"/>
        </w:rPr>
        <w:t>gdbtablx</w:t>
      </w:r>
      <w:proofErr w:type="spellEnd"/>
      <w:r w:rsidRPr="00614751">
        <w:rPr>
          <w:rFonts w:ascii="Verdana" w:hAnsi="Verdana" w:cs="Arial"/>
          <w:bCs/>
          <w:i/>
          <w:iCs/>
          <w:sz w:val="20"/>
          <w:szCs w:val="20"/>
          <w:lang w:val="es-ES_tradnl" w:eastAsia="es-CO"/>
        </w:rPr>
        <w:t xml:space="preserve">, </w:t>
      </w:r>
      <w:proofErr w:type="spellStart"/>
      <w:r w:rsidRPr="00614751">
        <w:rPr>
          <w:rFonts w:ascii="Verdana" w:hAnsi="Verdana" w:cs="Arial"/>
          <w:bCs/>
          <w:i/>
          <w:iCs/>
          <w:sz w:val="20"/>
          <w:szCs w:val="20"/>
          <w:lang w:val="es-ES_tradnl" w:eastAsia="es-CO"/>
        </w:rPr>
        <w:t>gdbtable</w:t>
      </w:r>
      <w:proofErr w:type="spellEnd"/>
      <w:r w:rsidRPr="00614751">
        <w:rPr>
          <w:rFonts w:ascii="Verdana" w:hAnsi="Verdana" w:cs="Arial"/>
          <w:bCs/>
          <w:i/>
          <w:iCs/>
          <w:sz w:val="20"/>
          <w:szCs w:val="20"/>
          <w:lang w:val="es-ES_tradnl" w:eastAsia="es-CO"/>
        </w:rPr>
        <w:t xml:space="preserve">, </w:t>
      </w:r>
      <w:proofErr w:type="spellStart"/>
      <w:r w:rsidRPr="00614751">
        <w:rPr>
          <w:rFonts w:ascii="Verdana" w:hAnsi="Verdana" w:cs="Arial"/>
          <w:bCs/>
          <w:i/>
          <w:iCs/>
          <w:sz w:val="20"/>
          <w:szCs w:val="20"/>
          <w:lang w:val="es-ES_tradnl" w:eastAsia="es-CO"/>
        </w:rPr>
        <w:t>xlt</w:t>
      </w:r>
      <w:proofErr w:type="spellEnd"/>
      <w:r w:rsidRPr="00614751">
        <w:rPr>
          <w:rFonts w:ascii="Verdana" w:hAnsi="Verdana" w:cs="Arial"/>
          <w:bCs/>
          <w:i/>
          <w:iCs/>
          <w:sz w:val="20"/>
          <w:szCs w:val="20"/>
          <w:lang w:val="es-ES_tradnl" w:eastAsia="es-CO"/>
        </w:rPr>
        <w:t xml:space="preserve">, </w:t>
      </w:r>
      <w:proofErr w:type="spellStart"/>
      <w:r w:rsidRPr="00614751">
        <w:rPr>
          <w:rFonts w:ascii="Verdana" w:hAnsi="Verdana" w:cs="Arial"/>
          <w:bCs/>
          <w:i/>
          <w:iCs/>
          <w:sz w:val="20"/>
          <w:szCs w:val="20"/>
          <w:lang w:val="es-ES_tradnl" w:eastAsia="es-CO"/>
        </w:rPr>
        <w:t>gdbindexes</w:t>
      </w:r>
      <w:proofErr w:type="spellEnd"/>
      <w:r w:rsidRPr="00614751">
        <w:rPr>
          <w:rFonts w:ascii="Verdana" w:hAnsi="Verdana" w:cs="Arial"/>
          <w:bCs/>
          <w:i/>
          <w:iCs/>
          <w:sz w:val="20"/>
          <w:szCs w:val="20"/>
          <w:lang w:val="es-ES_tradnl" w:eastAsia="es-CO"/>
        </w:rPr>
        <w:t xml:space="preserve">, z01, </w:t>
      </w:r>
      <w:proofErr w:type="spellStart"/>
      <w:r w:rsidRPr="00614751">
        <w:rPr>
          <w:rFonts w:ascii="Verdana" w:hAnsi="Verdana" w:cs="Arial"/>
          <w:bCs/>
          <w:i/>
          <w:iCs/>
          <w:sz w:val="20"/>
          <w:szCs w:val="20"/>
          <w:lang w:val="es-ES_tradnl" w:eastAsia="es-CO"/>
        </w:rPr>
        <w:t>mht</w:t>
      </w:r>
      <w:proofErr w:type="spellEnd"/>
      <w:r w:rsidRPr="00614751">
        <w:rPr>
          <w:rFonts w:ascii="Verdana" w:hAnsi="Verdana" w:cs="Arial"/>
          <w:bCs/>
          <w:i/>
          <w:iCs/>
          <w:sz w:val="20"/>
          <w:szCs w:val="20"/>
          <w:lang w:val="es-ES_tradnl" w:eastAsia="es-CO"/>
        </w:rPr>
        <w:t xml:space="preserve">, </w:t>
      </w:r>
      <w:proofErr w:type="spellStart"/>
      <w:r w:rsidRPr="00614751">
        <w:rPr>
          <w:rFonts w:ascii="Verdana" w:hAnsi="Verdana" w:cs="Arial"/>
          <w:bCs/>
          <w:i/>
          <w:iCs/>
          <w:sz w:val="20"/>
          <w:szCs w:val="20"/>
          <w:lang w:val="es-ES_tradnl" w:eastAsia="es-CO"/>
        </w:rPr>
        <w:t>cdc</w:t>
      </w:r>
      <w:proofErr w:type="spellEnd"/>
      <w:r w:rsidRPr="00614751">
        <w:rPr>
          <w:rFonts w:ascii="Verdana" w:hAnsi="Verdana" w:cs="Arial"/>
          <w:bCs/>
          <w:i/>
          <w:iCs/>
          <w:sz w:val="20"/>
          <w:szCs w:val="20"/>
          <w:lang w:val="es-ES_tradnl" w:eastAsia="es-CO"/>
        </w:rPr>
        <w:t xml:space="preserve">, </w:t>
      </w:r>
      <w:proofErr w:type="spellStart"/>
      <w:r w:rsidRPr="00614751">
        <w:rPr>
          <w:rFonts w:ascii="Verdana" w:hAnsi="Verdana" w:cs="Arial"/>
          <w:bCs/>
          <w:i/>
          <w:iCs/>
          <w:sz w:val="20"/>
          <w:szCs w:val="20"/>
          <w:lang w:val="es-ES_tradnl" w:eastAsia="es-CO"/>
        </w:rPr>
        <w:t>url</w:t>
      </w:r>
      <w:proofErr w:type="spellEnd"/>
      <w:r w:rsidRPr="00614751">
        <w:rPr>
          <w:rFonts w:ascii="Verdana" w:hAnsi="Verdana" w:cs="Arial"/>
          <w:bCs/>
          <w:i/>
          <w:iCs/>
          <w:sz w:val="20"/>
          <w:szCs w:val="20"/>
          <w:lang w:val="es-ES_tradnl" w:eastAsia="es-CO"/>
        </w:rPr>
        <w:t xml:space="preserve">, </w:t>
      </w:r>
      <w:proofErr w:type="spellStart"/>
      <w:r w:rsidRPr="00614751">
        <w:rPr>
          <w:rFonts w:ascii="Verdana" w:hAnsi="Verdana" w:cs="Arial"/>
          <w:bCs/>
          <w:i/>
          <w:iCs/>
          <w:sz w:val="20"/>
          <w:szCs w:val="20"/>
          <w:lang w:val="es-ES_tradnl" w:eastAsia="es-CO"/>
        </w:rPr>
        <w:t>webarchive</w:t>
      </w:r>
      <w:proofErr w:type="spellEnd"/>
      <w:r w:rsidRPr="00614751">
        <w:rPr>
          <w:rFonts w:ascii="Verdana" w:hAnsi="Verdana" w:cs="Arial"/>
          <w:bCs/>
          <w:i/>
          <w:iCs/>
          <w:sz w:val="20"/>
          <w:szCs w:val="20"/>
          <w:lang w:val="es-ES_tradnl" w:eastAsia="es-CO"/>
        </w:rPr>
        <w:t xml:space="preserve">, m4v, z02, </w:t>
      </w:r>
      <w:proofErr w:type="spellStart"/>
      <w:r w:rsidRPr="00614751">
        <w:rPr>
          <w:rFonts w:ascii="Verdana" w:hAnsi="Verdana" w:cs="Arial"/>
          <w:bCs/>
          <w:i/>
          <w:iCs/>
          <w:sz w:val="20"/>
          <w:szCs w:val="20"/>
          <w:lang w:val="es-ES_tradnl" w:eastAsia="es-CO"/>
        </w:rPr>
        <w:t>dotm</w:t>
      </w:r>
      <w:proofErr w:type="spellEnd"/>
      <w:r w:rsidRPr="00614751">
        <w:rPr>
          <w:rFonts w:ascii="Verdana" w:hAnsi="Verdana" w:cs="Arial"/>
          <w:bCs/>
          <w:i/>
          <w:iCs/>
          <w:sz w:val="20"/>
          <w:szCs w:val="20"/>
          <w:lang w:val="es-ES_tradnl" w:eastAsia="es-CO"/>
        </w:rPr>
        <w:t xml:space="preserve">, </w:t>
      </w:r>
      <w:proofErr w:type="spellStart"/>
      <w:r w:rsidRPr="00614751">
        <w:rPr>
          <w:rFonts w:ascii="Verdana" w:hAnsi="Verdana" w:cs="Arial"/>
          <w:bCs/>
          <w:i/>
          <w:iCs/>
          <w:sz w:val="20"/>
          <w:szCs w:val="20"/>
          <w:lang w:val="es-ES_tradnl" w:eastAsia="es-CO"/>
        </w:rPr>
        <w:t>tmp</w:t>
      </w:r>
      <w:proofErr w:type="spellEnd"/>
      <w:r w:rsidRPr="00614751">
        <w:rPr>
          <w:rFonts w:ascii="Verdana" w:hAnsi="Verdana" w:cs="Arial"/>
          <w:bCs/>
          <w:i/>
          <w:iCs/>
          <w:sz w:val="20"/>
          <w:szCs w:val="20"/>
          <w:lang w:val="es-ES_tradnl" w:eastAsia="es-CO"/>
        </w:rPr>
        <w:t xml:space="preserve">, </w:t>
      </w:r>
      <w:proofErr w:type="spellStart"/>
      <w:r w:rsidRPr="00614751">
        <w:rPr>
          <w:rFonts w:ascii="Verdana" w:hAnsi="Verdana" w:cs="Arial"/>
          <w:bCs/>
          <w:i/>
          <w:iCs/>
          <w:sz w:val="20"/>
          <w:szCs w:val="20"/>
          <w:lang w:val="es-ES_tradnl" w:eastAsia="es-CO"/>
        </w:rPr>
        <w:t>asf</w:t>
      </w:r>
      <w:proofErr w:type="spellEnd"/>
      <w:r w:rsidRPr="00614751">
        <w:rPr>
          <w:rFonts w:ascii="Verdana" w:hAnsi="Verdana" w:cs="Arial"/>
          <w:bCs/>
          <w:i/>
          <w:iCs/>
          <w:sz w:val="20"/>
          <w:szCs w:val="20"/>
          <w:lang w:val="es-ES_tradnl" w:eastAsia="es-CO"/>
        </w:rPr>
        <w:t xml:space="preserve">, </w:t>
      </w:r>
      <w:proofErr w:type="spellStart"/>
      <w:r w:rsidRPr="00614751">
        <w:rPr>
          <w:rFonts w:ascii="Verdana" w:hAnsi="Verdana" w:cs="Arial"/>
          <w:bCs/>
          <w:i/>
          <w:iCs/>
          <w:sz w:val="20"/>
          <w:szCs w:val="20"/>
          <w:lang w:val="es-ES_tradnl" w:eastAsia="es-CO"/>
        </w:rPr>
        <w:t>wmv</w:t>
      </w:r>
      <w:proofErr w:type="spellEnd"/>
      <w:r w:rsidRPr="00614751">
        <w:rPr>
          <w:rFonts w:ascii="Verdana" w:hAnsi="Verdana" w:cs="Arial"/>
          <w:bCs/>
          <w:i/>
          <w:iCs/>
          <w:sz w:val="20"/>
          <w:szCs w:val="20"/>
          <w:lang w:val="es-ES_tradnl" w:eastAsia="es-CO"/>
        </w:rPr>
        <w:t xml:space="preserve">, z03, </w:t>
      </w:r>
      <w:proofErr w:type="spellStart"/>
      <w:r w:rsidRPr="00614751">
        <w:rPr>
          <w:rFonts w:ascii="Verdana" w:hAnsi="Verdana" w:cs="Arial"/>
          <w:bCs/>
          <w:i/>
          <w:iCs/>
          <w:sz w:val="20"/>
          <w:szCs w:val="20"/>
          <w:lang w:val="es-ES_tradnl" w:eastAsia="es-CO"/>
        </w:rPr>
        <w:t>DS_Store</w:t>
      </w:r>
      <w:proofErr w:type="spellEnd"/>
      <w:r w:rsidRPr="00614751">
        <w:rPr>
          <w:rFonts w:ascii="Verdana" w:hAnsi="Verdana" w:cs="Arial"/>
          <w:bCs/>
          <w:i/>
          <w:iCs/>
          <w:sz w:val="20"/>
          <w:szCs w:val="20"/>
          <w:lang w:val="es-ES_tradnl" w:eastAsia="es-CO"/>
        </w:rPr>
        <w:t xml:space="preserve">, </w:t>
      </w:r>
      <w:proofErr w:type="spellStart"/>
      <w:r w:rsidRPr="00614751">
        <w:rPr>
          <w:rFonts w:ascii="Verdana" w:hAnsi="Verdana" w:cs="Arial"/>
          <w:bCs/>
          <w:i/>
          <w:iCs/>
          <w:sz w:val="20"/>
          <w:szCs w:val="20"/>
          <w:lang w:val="es-ES_tradnl" w:eastAsia="es-CO"/>
        </w:rPr>
        <w:t>wpl</w:t>
      </w:r>
      <w:proofErr w:type="spellEnd"/>
      <w:r w:rsidRPr="00614751">
        <w:rPr>
          <w:rFonts w:ascii="Verdana" w:hAnsi="Verdana" w:cs="Arial"/>
          <w:bCs/>
          <w:i/>
          <w:iCs/>
          <w:sz w:val="20"/>
          <w:szCs w:val="20"/>
          <w:lang w:val="es-ES_tradnl" w:eastAsia="es-CO"/>
        </w:rPr>
        <w:t xml:space="preserve">, </w:t>
      </w:r>
      <w:proofErr w:type="spellStart"/>
      <w:r w:rsidRPr="00614751">
        <w:rPr>
          <w:rFonts w:ascii="Verdana" w:hAnsi="Verdana" w:cs="Arial"/>
          <w:bCs/>
          <w:i/>
          <w:iCs/>
          <w:sz w:val="20"/>
          <w:szCs w:val="20"/>
          <w:lang w:val="es-ES_tradnl" w:eastAsia="es-CO"/>
        </w:rPr>
        <w:t>prn</w:t>
      </w:r>
      <w:proofErr w:type="spellEnd"/>
      <w:r w:rsidRPr="00614751">
        <w:rPr>
          <w:rFonts w:ascii="Verdana" w:hAnsi="Verdana" w:cs="Arial"/>
          <w:bCs/>
          <w:i/>
          <w:iCs/>
          <w:sz w:val="20"/>
          <w:szCs w:val="20"/>
          <w:lang w:val="es-ES_tradnl" w:eastAsia="es-CO"/>
        </w:rPr>
        <w:t xml:space="preserve">, </w:t>
      </w:r>
      <w:proofErr w:type="spellStart"/>
      <w:r w:rsidRPr="00614751">
        <w:rPr>
          <w:rFonts w:ascii="Verdana" w:hAnsi="Verdana" w:cs="Arial"/>
          <w:bCs/>
          <w:i/>
          <w:iCs/>
          <w:sz w:val="20"/>
          <w:szCs w:val="20"/>
          <w:lang w:val="es-ES_tradnl" w:eastAsia="es-CO"/>
        </w:rPr>
        <w:t>gdoc</w:t>
      </w:r>
      <w:proofErr w:type="spellEnd"/>
      <w:r w:rsidRPr="00614751">
        <w:rPr>
          <w:rFonts w:ascii="Verdana" w:hAnsi="Verdana" w:cs="Arial"/>
          <w:bCs/>
          <w:i/>
          <w:iCs/>
          <w:sz w:val="20"/>
          <w:szCs w:val="20"/>
          <w:lang w:val="es-ES_tradnl" w:eastAsia="es-CO"/>
        </w:rPr>
        <w:t xml:space="preserve">, z04, </w:t>
      </w:r>
      <w:proofErr w:type="spellStart"/>
      <w:r w:rsidRPr="00614751">
        <w:rPr>
          <w:rFonts w:ascii="Verdana" w:hAnsi="Verdana" w:cs="Arial"/>
          <w:bCs/>
          <w:i/>
          <w:iCs/>
          <w:sz w:val="20"/>
          <w:szCs w:val="20"/>
          <w:lang w:val="es-ES_tradnl" w:eastAsia="es-CO"/>
        </w:rPr>
        <w:t>txt</w:t>
      </w:r>
      <w:proofErr w:type="spellEnd"/>
      <w:r w:rsidRPr="00614751">
        <w:rPr>
          <w:rFonts w:ascii="Verdana" w:hAnsi="Verdana" w:cs="Arial"/>
          <w:bCs/>
          <w:i/>
          <w:iCs/>
          <w:sz w:val="20"/>
          <w:szCs w:val="20"/>
          <w:lang w:val="es-ES_tradnl" w:eastAsia="es-CO"/>
        </w:rPr>
        <w:t xml:space="preserve">, </w:t>
      </w:r>
      <w:proofErr w:type="spellStart"/>
      <w:r w:rsidRPr="00614751">
        <w:rPr>
          <w:rFonts w:ascii="Verdana" w:hAnsi="Verdana" w:cs="Arial"/>
          <w:bCs/>
          <w:i/>
          <w:iCs/>
          <w:sz w:val="20"/>
          <w:szCs w:val="20"/>
          <w:lang w:val="es-ES_tradnl" w:eastAsia="es-CO"/>
        </w:rPr>
        <w:t>xlk</w:t>
      </w:r>
      <w:proofErr w:type="spellEnd"/>
      <w:r w:rsidRPr="00614751">
        <w:rPr>
          <w:rFonts w:ascii="Verdana" w:hAnsi="Verdana" w:cs="Arial"/>
          <w:bCs/>
          <w:i/>
          <w:iCs/>
          <w:sz w:val="20"/>
          <w:szCs w:val="20"/>
          <w:lang w:val="es-ES_tradnl" w:eastAsia="es-CO"/>
        </w:rPr>
        <w:t xml:space="preserve">, </w:t>
      </w:r>
      <w:proofErr w:type="spellStart"/>
      <w:r w:rsidRPr="00614751">
        <w:rPr>
          <w:rFonts w:ascii="Verdana" w:hAnsi="Verdana" w:cs="Arial"/>
          <w:bCs/>
          <w:i/>
          <w:iCs/>
          <w:sz w:val="20"/>
          <w:szCs w:val="20"/>
          <w:lang w:val="es-ES_tradnl" w:eastAsia="es-CO"/>
        </w:rPr>
        <w:t>sbv</w:t>
      </w:r>
      <w:proofErr w:type="spellEnd"/>
      <w:r w:rsidRPr="00614751">
        <w:rPr>
          <w:rFonts w:ascii="Verdana" w:hAnsi="Verdana" w:cs="Arial"/>
          <w:bCs/>
          <w:i/>
          <w:iCs/>
          <w:sz w:val="20"/>
          <w:szCs w:val="20"/>
          <w:lang w:val="es-ES_tradnl" w:eastAsia="es-CO"/>
        </w:rPr>
        <w:t xml:space="preserve">, z05, </w:t>
      </w:r>
      <w:proofErr w:type="spellStart"/>
      <w:r w:rsidRPr="00614751">
        <w:rPr>
          <w:rFonts w:ascii="Verdana" w:hAnsi="Verdana" w:cs="Arial"/>
          <w:bCs/>
          <w:i/>
          <w:iCs/>
          <w:sz w:val="20"/>
          <w:szCs w:val="20"/>
          <w:lang w:val="es-ES_tradnl" w:eastAsia="es-CO"/>
        </w:rPr>
        <w:t>xltx</w:t>
      </w:r>
      <w:proofErr w:type="spellEnd"/>
      <w:r w:rsidRPr="00614751">
        <w:rPr>
          <w:rFonts w:ascii="Verdana" w:hAnsi="Verdana" w:cs="Arial"/>
          <w:bCs/>
          <w:i/>
          <w:iCs/>
          <w:sz w:val="20"/>
          <w:szCs w:val="20"/>
          <w:lang w:val="es-ES_tradnl" w:eastAsia="es-CO"/>
        </w:rPr>
        <w:t xml:space="preserve">, HEIC, </w:t>
      </w:r>
      <w:proofErr w:type="spellStart"/>
      <w:r w:rsidRPr="00614751">
        <w:rPr>
          <w:rFonts w:ascii="Verdana" w:hAnsi="Verdana" w:cs="Arial"/>
          <w:bCs/>
          <w:i/>
          <w:iCs/>
          <w:sz w:val="20"/>
          <w:szCs w:val="20"/>
          <w:lang w:val="es-ES_tradnl" w:eastAsia="es-CO"/>
        </w:rPr>
        <w:t>odg</w:t>
      </w:r>
      <w:proofErr w:type="spellEnd"/>
      <w:r w:rsidRPr="00614751">
        <w:rPr>
          <w:rFonts w:ascii="Verdana" w:hAnsi="Verdana" w:cs="Arial"/>
          <w:bCs/>
          <w:i/>
          <w:iCs/>
          <w:sz w:val="20"/>
          <w:szCs w:val="20"/>
          <w:lang w:val="es-ES_tradnl" w:eastAsia="es-CO"/>
        </w:rPr>
        <w:t xml:space="preserve">, </w:t>
      </w:r>
      <w:proofErr w:type="spellStart"/>
      <w:r w:rsidRPr="00614751">
        <w:rPr>
          <w:rFonts w:ascii="Verdana" w:hAnsi="Verdana" w:cs="Arial"/>
          <w:bCs/>
          <w:i/>
          <w:iCs/>
          <w:sz w:val="20"/>
          <w:szCs w:val="20"/>
          <w:lang w:val="es-ES_tradnl" w:eastAsia="es-CO"/>
        </w:rPr>
        <w:t>xla</w:t>
      </w:r>
      <w:proofErr w:type="spellEnd"/>
      <w:r w:rsidRPr="00614751">
        <w:rPr>
          <w:rFonts w:ascii="Verdana" w:hAnsi="Verdana" w:cs="Arial"/>
          <w:bCs/>
          <w:i/>
          <w:iCs/>
          <w:sz w:val="20"/>
          <w:szCs w:val="20"/>
          <w:lang w:val="es-ES_tradnl" w:eastAsia="es-CO"/>
        </w:rPr>
        <w:t xml:space="preserve">, </w:t>
      </w:r>
      <w:proofErr w:type="spellStart"/>
      <w:r w:rsidRPr="00614751">
        <w:rPr>
          <w:rFonts w:ascii="Verdana" w:hAnsi="Verdana" w:cs="Arial"/>
          <w:bCs/>
          <w:i/>
          <w:iCs/>
          <w:sz w:val="20"/>
          <w:szCs w:val="20"/>
          <w:lang w:val="es-ES_tradnl" w:eastAsia="es-CO"/>
        </w:rPr>
        <w:t>mul</w:t>
      </w:r>
      <w:proofErr w:type="spellEnd"/>
      <w:r w:rsidRPr="00614751">
        <w:rPr>
          <w:rFonts w:ascii="Verdana" w:hAnsi="Verdana" w:cs="Arial"/>
          <w:bCs/>
          <w:i/>
          <w:iCs/>
          <w:sz w:val="20"/>
          <w:szCs w:val="20"/>
          <w:lang w:val="es-ES_tradnl" w:eastAsia="es-CO"/>
        </w:rPr>
        <w:t xml:space="preserve">, </w:t>
      </w:r>
      <w:proofErr w:type="spellStart"/>
      <w:r w:rsidRPr="00614751">
        <w:rPr>
          <w:rFonts w:ascii="Verdana" w:hAnsi="Verdana" w:cs="Arial"/>
          <w:bCs/>
          <w:i/>
          <w:iCs/>
          <w:sz w:val="20"/>
          <w:szCs w:val="20"/>
          <w:lang w:val="es-ES_tradnl" w:eastAsia="es-CO"/>
        </w:rPr>
        <w:t>jspx</w:t>
      </w:r>
      <w:proofErr w:type="spellEnd"/>
      <w:r w:rsidRPr="00614751">
        <w:rPr>
          <w:rFonts w:ascii="Verdana" w:hAnsi="Verdana" w:cs="Arial"/>
          <w:bCs/>
          <w:i/>
          <w:iCs/>
          <w:sz w:val="20"/>
          <w:szCs w:val="20"/>
          <w:lang w:val="es-ES_tradnl" w:eastAsia="es-CO"/>
        </w:rPr>
        <w:t xml:space="preserve">, </w:t>
      </w:r>
      <w:proofErr w:type="spellStart"/>
      <w:r w:rsidRPr="00614751">
        <w:rPr>
          <w:rFonts w:ascii="Verdana" w:hAnsi="Verdana" w:cs="Arial"/>
          <w:bCs/>
          <w:i/>
          <w:iCs/>
          <w:sz w:val="20"/>
          <w:szCs w:val="20"/>
          <w:lang w:val="es-ES_tradnl" w:eastAsia="es-CO"/>
        </w:rPr>
        <w:t>sql</w:t>
      </w:r>
      <w:proofErr w:type="spellEnd"/>
      <w:r w:rsidRPr="00614751">
        <w:rPr>
          <w:rFonts w:ascii="Verdana" w:hAnsi="Verdana" w:cs="Arial"/>
          <w:bCs/>
          <w:i/>
          <w:iCs/>
          <w:sz w:val="20"/>
          <w:szCs w:val="20"/>
          <w:lang w:val="es-ES_tradnl" w:eastAsia="es-CO"/>
        </w:rPr>
        <w:t xml:space="preserve">, </w:t>
      </w:r>
      <w:proofErr w:type="spellStart"/>
      <w:r w:rsidRPr="00614751">
        <w:rPr>
          <w:rFonts w:ascii="Verdana" w:hAnsi="Verdana" w:cs="Arial"/>
          <w:bCs/>
          <w:i/>
          <w:iCs/>
          <w:sz w:val="20"/>
          <w:szCs w:val="20"/>
          <w:lang w:val="es-ES_tradnl" w:eastAsia="es-CO"/>
        </w:rPr>
        <w:t>ics</w:t>
      </w:r>
      <w:proofErr w:type="spellEnd"/>
      <w:r w:rsidRPr="00614751">
        <w:rPr>
          <w:rFonts w:ascii="Verdana" w:hAnsi="Verdana" w:cs="Arial"/>
          <w:bCs/>
          <w:i/>
          <w:iCs/>
          <w:sz w:val="20"/>
          <w:szCs w:val="20"/>
          <w:lang w:val="es-ES_tradnl" w:eastAsia="es-CO"/>
        </w:rPr>
        <w:t xml:space="preserve">, </w:t>
      </w:r>
      <w:proofErr w:type="spellStart"/>
      <w:r w:rsidRPr="00614751">
        <w:rPr>
          <w:rFonts w:ascii="Verdana" w:hAnsi="Verdana" w:cs="Arial"/>
          <w:bCs/>
          <w:i/>
          <w:iCs/>
          <w:sz w:val="20"/>
          <w:szCs w:val="20"/>
          <w:lang w:val="es-ES_tradnl" w:eastAsia="es-CO"/>
        </w:rPr>
        <w:t>ini</w:t>
      </w:r>
      <w:proofErr w:type="spellEnd"/>
      <w:r w:rsidRPr="00614751">
        <w:rPr>
          <w:rFonts w:ascii="Verdana" w:hAnsi="Verdana" w:cs="Arial"/>
          <w:bCs/>
          <w:i/>
          <w:iCs/>
          <w:sz w:val="20"/>
          <w:szCs w:val="20"/>
          <w:lang w:val="es-ES_tradnl" w:eastAsia="es-CO"/>
        </w:rPr>
        <w:t xml:space="preserve">, </w:t>
      </w:r>
      <w:proofErr w:type="spellStart"/>
      <w:r w:rsidRPr="00614751">
        <w:rPr>
          <w:rFonts w:ascii="Verdana" w:hAnsi="Verdana" w:cs="Arial"/>
          <w:bCs/>
          <w:i/>
          <w:iCs/>
          <w:sz w:val="20"/>
          <w:szCs w:val="20"/>
          <w:lang w:val="es-ES_tradnl" w:eastAsia="es-CO"/>
        </w:rPr>
        <w:t>ogg</w:t>
      </w:r>
      <w:proofErr w:type="spellEnd"/>
      <w:r w:rsidRPr="00614751">
        <w:rPr>
          <w:rFonts w:ascii="Verdana" w:hAnsi="Verdana" w:cs="Arial"/>
          <w:bCs/>
          <w:i/>
          <w:iCs/>
          <w:sz w:val="20"/>
          <w:szCs w:val="20"/>
          <w:lang w:val="es-ES_tradnl" w:eastAsia="es-CO"/>
        </w:rPr>
        <w:t xml:space="preserve">, pub, </w:t>
      </w:r>
      <w:proofErr w:type="spellStart"/>
      <w:r w:rsidRPr="00614751">
        <w:rPr>
          <w:rFonts w:ascii="Verdana" w:hAnsi="Verdana" w:cs="Arial"/>
          <w:bCs/>
          <w:i/>
          <w:iCs/>
          <w:sz w:val="20"/>
          <w:szCs w:val="20"/>
          <w:lang w:val="es-ES_tradnl" w:eastAsia="es-CO"/>
        </w:rPr>
        <w:t>dbf</w:t>
      </w:r>
      <w:proofErr w:type="spellEnd"/>
      <w:r w:rsidRPr="00614751">
        <w:rPr>
          <w:rFonts w:ascii="Verdana" w:hAnsi="Verdana" w:cs="Arial"/>
          <w:bCs/>
          <w:i/>
          <w:iCs/>
          <w:sz w:val="20"/>
          <w:szCs w:val="20"/>
          <w:lang w:val="es-ES_tradnl" w:eastAsia="es-CO"/>
        </w:rPr>
        <w:t xml:space="preserve">, </w:t>
      </w:r>
      <w:proofErr w:type="spellStart"/>
      <w:r w:rsidRPr="00614751">
        <w:rPr>
          <w:rFonts w:ascii="Verdana" w:hAnsi="Verdana" w:cs="Arial"/>
          <w:bCs/>
          <w:i/>
          <w:iCs/>
          <w:sz w:val="20"/>
          <w:szCs w:val="20"/>
          <w:lang w:val="es-ES_tradnl" w:eastAsia="es-CO"/>
        </w:rPr>
        <w:t>cdr</w:t>
      </w:r>
      <w:proofErr w:type="spellEnd"/>
      <w:r w:rsidRPr="00614751">
        <w:rPr>
          <w:rFonts w:ascii="Verdana" w:hAnsi="Verdana" w:cs="Arial"/>
          <w:bCs/>
          <w:i/>
          <w:iCs/>
          <w:sz w:val="20"/>
          <w:szCs w:val="20"/>
          <w:lang w:val="es-ES_tradnl" w:eastAsia="es-CO"/>
        </w:rPr>
        <w:t xml:space="preserve">, </w:t>
      </w:r>
      <w:proofErr w:type="spellStart"/>
      <w:r w:rsidRPr="00614751">
        <w:rPr>
          <w:rFonts w:ascii="Verdana" w:hAnsi="Verdana" w:cs="Arial"/>
          <w:bCs/>
          <w:i/>
          <w:iCs/>
          <w:sz w:val="20"/>
          <w:szCs w:val="20"/>
          <w:lang w:val="es-ES_tradnl" w:eastAsia="es-CO"/>
        </w:rPr>
        <w:t>oft</w:t>
      </w:r>
      <w:proofErr w:type="spellEnd"/>
      <w:r w:rsidRPr="00614751">
        <w:rPr>
          <w:rFonts w:ascii="Verdana" w:hAnsi="Verdana" w:cs="Arial"/>
          <w:bCs/>
          <w:i/>
          <w:iCs/>
          <w:sz w:val="20"/>
          <w:szCs w:val="20"/>
          <w:lang w:val="es-ES_tradnl" w:eastAsia="es-CO"/>
        </w:rPr>
        <w:t xml:space="preserve">, </w:t>
      </w:r>
      <w:proofErr w:type="spellStart"/>
      <w:r w:rsidRPr="00614751">
        <w:rPr>
          <w:rFonts w:ascii="Verdana" w:hAnsi="Verdana" w:cs="Arial"/>
          <w:bCs/>
          <w:i/>
          <w:iCs/>
          <w:sz w:val="20"/>
          <w:szCs w:val="20"/>
          <w:lang w:val="es-ES_tradnl" w:eastAsia="es-CO"/>
        </w:rPr>
        <w:t>odp</w:t>
      </w:r>
      <w:proofErr w:type="spellEnd"/>
      <w:r w:rsidRPr="00614751">
        <w:rPr>
          <w:rFonts w:ascii="Verdana" w:hAnsi="Verdana" w:cs="Arial"/>
          <w:bCs/>
          <w:i/>
          <w:iCs/>
          <w:sz w:val="20"/>
          <w:szCs w:val="20"/>
          <w:lang w:val="es-ES_tradnl" w:eastAsia="es-CO"/>
        </w:rPr>
        <w:t xml:space="preserve">, </w:t>
      </w:r>
      <w:proofErr w:type="spellStart"/>
      <w:r w:rsidRPr="00614751">
        <w:rPr>
          <w:rFonts w:ascii="Verdana" w:hAnsi="Verdana" w:cs="Arial"/>
          <w:bCs/>
          <w:i/>
          <w:iCs/>
          <w:sz w:val="20"/>
          <w:szCs w:val="20"/>
          <w:lang w:val="es-ES_tradnl" w:eastAsia="es-CO"/>
        </w:rPr>
        <w:t>dat</w:t>
      </w:r>
      <w:proofErr w:type="spellEnd"/>
      <w:r w:rsidRPr="00614751">
        <w:rPr>
          <w:rFonts w:ascii="Verdana" w:hAnsi="Verdana" w:cs="Arial"/>
          <w:bCs/>
          <w:i/>
          <w:iCs/>
          <w:sz w:val="20"/>
          <w:szCs w:val="20"/>
          <w:lang w:val="es-ES_tradnl" w:eastAsia="es-CO"/>
        </w:rPr>
        <w:t xml:space="preserve">, gif, </w:t>
      </w:r>
      <w:proofErr w:type="spellStart"/>
      <w:r w:rsidRPr="00614751">
        <w:rPr>
          <w:rFonts w:ascii="Verdana" w:hAnsi="Verdana" w:cs="Arial"/>
          <w:bCs/>
          <w:i/>
          <w:iCs/>
          <w:sz w:val="20"/>
          <w:szCs w:val="20"/>
          <w:lang w:val="es-ES_tradnl" w:eastAsia="es-CO"/>
        </w:rPr>
        <w:t>wav</w:t>
      </w:r>
      <w:proofErr w:type="spellEnd"/>
      <w:r w:rsidRPr="00614751">
        <w:rPr>
          <w:rFonts w:ascii="Verdana" w:hAnsi="Verdana" w:cs="Arial"/>
          <w:bCs/>
          <w:i/>
          <w:iCs/>
          <w:sz w:val="20"/>
          <w:szCs w:val="20"/>
          <w:lang w:val="es-ES_tradnl" w:eastAsia="es-CO"/>
        </w:rPr>
        <w:t xml:space="preserve">, </w:t>
      </w:r>
      <w:proofErr w:type="spellStart"/>
      <w:r w:rsidRPr="00614751">
        <w:rPr>
          <w:rFonts w:ascii="Verdana" w:hAnsi="Verdana" w:cs="Arial"/>
          <w:bCs/>
          <w:i/>
          <w:iCs/>
          <w:sz w:val="20"/>
          <w:szCs w:val="20"/>
          <w:lang w:val="es-ES_tradnl" w:eastAsia="es-CO"/>
        </w:rPr>
        <w:t>oxps</w:t>
      </w:r>
      <w:proofErr w:type="spellEnd"/>
      <w:r w:rsidRPr="00614751">
        <w:rPr>
          <w:rFonts w:ascii="Verdana" w:hAnsi="Verdana" w:cs="Arial"/>
          <w:bCs/>
          <w:i/>
          <w:iCs/>
          <w:sz w:val="20"/>
          <w:szCs w:val="20"/>
          <w:lang w:val="es-ES_tradnl" w:eastAsia="es-CO"/>
        </w:rPr>
        <w:t xml:space="preserve">, </w:t>
      </w:r>
      <w:proofErr w:type="spellStart"/>
      <w:r w:rsidRPr="00614751">
        <w:rPr>
          <w:rFonts w:ascii="Verdana" w:hAnsi="Verdana" w:cs="Arial"/>
          <w:bCs/>
          <w:i/>
          <w:iCs/>
          <w:sz w:val="20"/>
          <w:szCs w:val="20"/>
          <w:lang w:val="es-ES_tradnl" w:eastAsia="es-CO"/>
        </w:rPr>
        <w:t>bmp</w:t>
      </w:r>
      <w:proofErr w:type="spellEnd"/>
      <w:r w:rsidRPr="00614751">
        <w:rPr>
          <w:rFonts w:ascii="Verdana" w:hAnsi="Verdana" w:cs="Arial"/>
          <w:bCs/>
          <w:i/>
          <w:iCs/>
          <w:sz w:val="20"/>
          <w:szCs w:val="20"/>
          <w:lang w:val="es-ES_tradnl" w:eastAsia="es-CO"/>
        </w:rPr>
        <w:t xml:space="preserve">, </w:t>
      </w:r>
      <w:proofErr w:type="spellStart"/>
      <w:r w:rsidRPr="00614751">
        <w:rPr>
          <w:rFonts w:ascii="Verdana" w:hAnsi="Verdana" w:cs="Arial"/>
          <w:bCs/>
          <w:i/>
          <w:iCs/>
          <w:sz w:val="20"/>
          <w:szCs w:val="20"/>
          <w:lang w:val="es-ES_tradnl" w:eastAsia="es-CO"/>
        </w:rPr>
        <w:t>pptx</w:t>
      </w:r>
      <w:proofErr w:type="spellEnd"/>
      <w:r w:rsidRPr="00614751">
        <w:rPr>
          <w:rFonts w:ascii="Verdana" w:hAnsi="Verdana" w:cs="Arial"/>
          <w:bCs/>
          <w:i/>
          <w:iCs/>
          <w:sz w:val="20"/>
          <w:szCs w:val="20"/>
          <w:lang w:val="es-ES_tradnl" w:eastAsia="es-CO"/>
        </w:rPr>
        <w:t xml:space="preserve">, </w:t>
      </w:r>
      <w:proofErr w:type="spellStart"/>
      <w:r w:rsidRPr="00614751">
        <w:rPr>
          <w:rFonts w:ascii="Verdana" w:hAnsi="Verdana" w:cs="Arial"/>
          <w:bCs/>
          <w:i/>
          <w:iCs/>
          <w:sz w:val="20"/>
          <w:szCs w:val="20"/>
          <w:lang w:val="es-ES_tradnl" w:eastAsia="es-CO"/>
        </w:rPr>
        <w:t>php</w:t>
      </w:r>
      <w:proofErr w:type="spellEnd"/>
      <w:r w:rsidRPr="00614751">
        <w:rPr>
          <w:rFonts w:ascii="Verdana" w:hAnsi="Verdana" w:cs="Arial"/>
          <w:bCs/>
          <w:i/>
          <w:iCs/>
          <w:sz w:val="20"/>
          <w:szCs w:val="20"/>
          <w:lang w:val="es-ES_tradnl" w:eastAsia="es-CO"/>
        </w:rPr>
        <w:t xml:space="preserve">, </w:t>
      </w:r>
      <w:proofErr w:type="spellStart"/>
      <w:r w:rsidRPr="00614751">
        <w:rPr>
          <w:rFonts w:ascii="Verdana" w:hAnsi="Verdana" w:cs="Arial"/>
          <w:bCs/>
          <w:i/>
          <w:iCs/>
          <w:sz w:val="20"/>
          <w:szCs w:val="20"/>
          <w:lang w:val="es-ES_tradnl" w:eastAsia="es-CO"/>
        </w:rPr>
        <w:t>ps</w:t>
      </w:r>
      <w:proofErr w:type="spellEnd"/>
      <w:r w:rsidRPr="00614751">
        <w:rPr>
          <w:rFonts w:ascii="Verdana" w:hAnsi="Verdana" w:cs="Arial"/>
          <w:bCs/>
          <w:i/>
          <w:iCs/>
          <w:sz w:val="20"/>
          <w:szCs w:val="20"/>
          <w:lang w:val="es-ES_tradnl" w:eastAsia="es-CO"/>
        </w:rPr>
        <w:t xml:space="preserve">, </w:t>
      </w:r>
      <w:proofErr w:type="spellStart"/>
      <w:r w:rsidRPr="00614751">
        <w:rPr>
          <w:rFonts w:ascii="Verdana" w:hAnsi="Verdana" w:cs="Arial"/>
          <w:bCs/>
          <w:i/>
          <w:iCs/>
          <w:sz w:val="20"/>
          <w:szCs w:val="20"/>
          <w:lang w:val="es-ES_tradnl" w:eastAsia="es-CO"/>
        </w:rPr>
        <w:t>slk</w:t>
      </w:r>
      <w:proofErr w:type="spellEnd"/>
      <w:r w:rsidRPr="00614751">
        <w:rPr>
          <w:rFonts w:ascii="Verdana" w:hAnsi="Verdana" w:cs="Arial"/>
          <w:bCs/>
          <w:i/>
          <w:iCs/>
          <w:sz w:val="20"/>
          <w:szCs w:val="20"/>
          <w:lang w:val="es-ES_tradnl" w:eastAsia="es-CO"/>
        </w:rPr>
        <w:t xml:space="preserve">, </w:t>
      </w:r>
      <w:proofErr w:type="spellStart"/>
      <w:r w:rsidRPr="00614751">
        <w:rPr>
          <w:rFonts w:ascii="Verdana" w:hAnsi="Verdana" w:cs="Arial"/>
          <w:bCs/>
          <w:i/>
          <w:iCs/>
          <w:sz w:val="20"/>
          <w:szCs w:val="20"/>
          <w:lang w:val="es-ES_tradnl" w:eastAsia="es-CO"/>
        </w:rPr>
        <w:t>rtf</w:t>
      </w:r>
      <w:proofErr w:type="spellEnd"/>
      <w:r w:rsidRPr="00614751">
        <w:rPr>
          <w:rFonts w:ascii="Verdana" w:hAnsi="Verdana" w:cs="Arial"/>
          <w:bCs/>
          <w:i/>
          <w:iCs/>
          <w:sz w:val="20"/>
          <w:szCs w:val="20"/>
          <w:lang w:val="es-ES_tradnl" w:eastAsia="es-CO"/>
        </w:rPr>
        <w:t xml:space="preserve">, </w:t>
      </w:r>
      <w:proofErr w:type="spellStart"/>
      <w:r w:rsidRPr="00614751">
        <w:rPr>
          <w:rFonts w:ascii="Verdana" w:hAnsi="Verdana" w:cs="Arial"/>
          <w:bCs/>
          <w:i/>
          <w:iCs/>
          <w:sz w:val="20"/>
          <w:szCs w:val="20"/>
          <w:lang w:val="es-ES_tradnl" w:eastAsia="es-CO"/>
        </w:rPr>
        <w:t>odf</w:t>
      </w:r>
      <w:proofErr w:type="spellEnd"/>
      <w:r w:rsidRPr="00614751">
        <w:rPr>
          <w:rFonts w:ascii="Verdana" w:hAnsi="Verdana" w:cs="Arial"/>
          <w:bCs/>
          <w:i/>
          <w:iCs/>
          <w:sz w:val="20"/>
          <w:szCs w:val="20"/>
          <w:lang w:val="es-ES_tradnl" w:eastAsia="es-CO"/>
        </w:rPr>
        <w:t xml:space="preserve">, </w:t>
      </w:r>
      <w:proofErr w:type="spellStart"/>
      <w:r w:rsidRPr="00614751">
        <w:rPr>
          <w:rFonts w:ascii="Verdana" w:hAnsi="Verdana" w:cs="Arial"/>
          <w:bCs/>
          <w:i/>
          <w:iCs/>
          <w:sz w:val="20"/>
          <w:szCs w:val="20"/>
          <w:lang w:val="es-ES_tradnl" w:eastAsia="es-CO"/>
        </w:rPr>
        <w:t>pst</w:t>
      </w:r>
      <w:proofErr w:type="spellEnd"/>
      <w:r w:rsidRPr="00614751">
        <w:rPr>
          <w:rFonts w:ascii="Verdana" w:hAnsi="Verdana" w:cs="Arial"/>
          <w:bCs/>
          <w:i/>
          <w:iCs/>
          <w:sz w:val="20"/>
          <w:szCs w:val="20"/>
          <w:lang w:val="es-ES_tradnl" w:eastAsia="es-CO"/>
        </w:rPr>
        <w:t xml:space="preserve">, </w:t>
      </w:r>
      <w:proofErr w:type="spellStart"/>
      <w:r w:rsidRPr="00614751">
        <w:rPr>
          <w:rFonts w:ascii="Verdana" w:hAnsi="Verdana" w:cs="Arial"/>
          <w:bCs/>
          <w:i/>
          <w:iCs/>
          <w:sz w:val="20"/>
          <w:szCs w:val="20"/>
          <w:lang w:val="es-ES_tradnl" w:eastAsia="es-CO"/>
        </w:rPr>
        <w:t>xlsb</w:t>
      </w:r>
      <w:proofErr w:type="spellEnd"/>
      <w:r w:rsidRPr="00614751">
        <w:rPr>
          <w:rFonts w:ascii="Verdana" w:hAnsi="Verdana" w:cs="Arial"/>
          <w:bCs/>
          <w:i/>
          <w:iCs/>
          <w:sz w:val="20"/>
          <w:szCs w:val="20"/>
          <w:lang w:val="es-ES_tradnl" w:eastAsia="es-CO"/>
        </w:rPr>
        <w:t xml:space="preserve">, </w:t>
      </w:r>
      <w:proofErr w:type="spellStart"/>
      <w:r w:rsidRPr="00614751">
        <w:rPr>
          <w:rFonts w:ascii="Verdana" w:hAnsi="Verdana" w:cs="Arial"/>
          <w:bCs/>
          <w:i/>
          <w:iCs/>
          <w:sz w:val="20"/>
          <w:szCs w:val="20"/>
          <w:lang w:val="es-ES_tradnl" w:eastAsia="es-CO"/>
        </w:rPr>
        <w:t>psd</w:t>
      </w:r>
      <w:proofErr w:type="spellEnd"/>
      <w:r w:rsidRPr="00614751">
        <w:rPr>
          <w:rFonts w:ascii="Verdana" w:hAnsi="Verdana" w:cs="Arial"/>
          <w:bCs/>
          <w:i/>
          <w:iCs/>
          <w:sz w:val="20"/>
          <w:szCs w:val="20"/>
          <w:lang w:val="es-ES_tradnl" w:eastAsia="es-CO"/>
        </w:rPr>
        <w:t xml:space="preserve">, </w:t>
      </w:r>
      <w:proofErr w:type="spellStart"/>
      <w:r w:rsidRPr="00614751">
        <w:rPr>
          <w:rFonts w:ascii="Verdana" w:hAnsi="Verdana" w:cs="Arial"/>
          <w:bCs/>
          <w:i/>
          <w:iCs/>
          <w:sz w:val="20"/>
          <w:szCs w:val="20"/>
          <w:lang w:val="es-ES_tradnl" w:eastAsia="es-CO"/>
        </w:rPr>
        <w:t>wlmp</w:t>
      </w:r>
      <w:proofErr w:type="spellEnd"/>
      <w:r w:rsidRPr="00614751">
        <w:rPr>
          <w:rFonts w:ascii="Verdana" w:hAnsi="Verdana" w:cs="Arial"/>
          <w:bCs/>
          <w:i/>
          <w:iCs/>
          <w:sz w:val="20"/>
          <w:szCs w:val="20"/>
          <w:lang w:val="es-ES_tradnl" w:eastAsia="es-CO"/>
        </w:rPr>
        <w:t xml:space="preserve">, jp2, </w:t>
      </w:r>
      <w:proofErr w:type="spellStart"/>
      <w:r w:rsidRPr="00614751">
        <w:rPr>
          <w:rFonts w:ascii="Verdana" w:hAnsi="Verdana" w:cs="Arial"/>
          <w:bCs/>
          <w:i/>
          <w:iCs/>
          <w:sz w:val="20"/>
          <w:szCs w:val="20"/>
          <w:lang w:val="es-ES_tradnl" w:eastAsia="es-CO"/>
        </w:rPr>
        <w:t>jpf</w:t>
      </w:r>
      <w:proofErr w:type="spellEnd"/>
      <w:r w:rsidRPr="00614751">
        <w:rPr>
          <w:rFonts w:ascii="Verdana" w:hAnsi="Verdana" w:cs="Arial"/>
          <w:bCs/>
          <w:i/>
          <w:iCs/>
          <w:sz w:val="20"/>
          <w:szCs w:val="20"/>
          <w:lang w:val="es-ES_tradnl" w:eastAsia="es-CO"/>
        </w:rPr>
        <w:t xml:space="preserve">, </w:t>
      </w:r>
      <w:proofErr w:type="spellStart"/>
      <w:r w:rsidRPr="00614751">
        <w:rPr>
          <w:rFonts w:ascii="Verdana" w:hAnsi="Verdana" w:cs="Arial"/>
          <w:bCs/>
          <w:i/>
          <w:iCs/>
          <w:sz w:val="20"/>
          <w:szCs w:val="20"/>
          <w:lang w:val="es-ES_tradnl" w:eastAsia="es-CO"/>
        </w:rPr>
        <w:t>sig</w:t>
      </w:r>
      <w:proofErr w:type="spellEnd"/>
      <w:r w:rsidRPr="00614751">
        <w:rPr>
          <w:rFonts w:ascii="Verdana" w:hAnsi="Verdana" w:cs="Arial"/>
          <w:bCs/>
          <w:i/>
          <w:iCs/>
          <w:sz w:val="20"/>
          <w:szCs w:val="20"/>
          <w:lang w:val="es-ES_tradnl" w:eastAsia="es-CO"/>
        </w:rPr>
        <w:t xml:space="preserve">, </w:t>
      </w:r>
      <w:proofErr w:type="spellStart"/>
      <w:r w:rsidRPr="00614751">
        <w:rPr>
          <w:rFonts w:ascii="Verdana" w:hAnsi="Verdana" w:cs="Arial"/>
          <w:bCs/>
          <w:i/>
          <w:iCs/>
          <w:sz w:val="20"/>
          <w:szCs w:val="20"/>
          <w:lang w:val="es-ES_tradnl" w:eastAsia="es-CO"/>
        </w:rPr>
        <w:t>ppsx</w:t>
      </w:r>
      <w:proofErr w:type="spellEnd"/>
      <w:r w:rsidRPr="00614751">
        <w:rPr>
          <w:rFonts w:ascii="Verdana" w:hAnsi="Verdana" w:cs="Arial"/>
          <w:bCs/>
          <w:i/>
          <w:iCs/>
          <w:sz w:val="20"/>
          <w:szCs w:val="20"/>
          <w:lang w:val="es-ES_tradnl" w:eastAsia="es-CO"/>
        </w:rPr>
        <w:t xml:space="preserve">, </w:t>
      </w:r>
      <w:proofErr w:type="spellStart"/>
      <w:r w:rsidRPr="00614751">
        <w:rPr>
          <w:rFonts w:ascii="Verdana" w:hAnsi="Verdana" w:cs="Arial"/>
          <w:bCs/>
          <w:i/>
          <w:iCs/>
          <w:sz w:val="20"/>
          <w:szCs w:val="20"/>
          <w:lang w:val="es-ES_tradnl" w:eastAsia="es-CO"/>
        </w:rPr>
        <w:t>pod</w:t>
      </w:r>
      <w:proofErr w:type="spellEnd"/>
      <w:r w:rsidRPr="00614751">
        <w:rPr>
          <w:rFonts w:ascii="Verdana" w:hAnsi="Verdana" w:cs="Arial"/>
          <w:bCs/>
          <w:i/>
          <w:iCs/>
          <w:sz w:val="20"/>
          <w:szCs w:val="20"/>
          <w:lang w:val="es-ES_tradnl" w:eastAsia="es-CO"/>
        </w:rPr>
        <w:t xml:space="preserve">, </w:t>
      </w:r>
      <w:proofErr w:type="spellStart"/>
      <w:r w:rsidRPr="00614751">
        <w:rPr>
          <w:rFonts w:ascii="Verdana" w:hAnsi="Verdana" w:cs="Arial"/>
          <w:bCs/>
          <w:i/>
          <w:iCs/>
          <w:sz w:val="20"/>
          <w:szCs w:val="20"/>
          <w:lang w:val="es-ES_tradnl" w:eastAsia="es-CO"/>
        </w:rPr>
        <w:t>iso</w:t>
      </w:r>
      <w:proofErr w:type="spellEnd"/>
      <w:r w:rsidRPr="00614751">
        <w:rPr>
          <w:rFonts w:ascii="Verdana" w:hAnsi="Verdana" w:cs="Arial"/>
          <w:bCs/>
          <w:i/>
          <w:iCs/>
          <w:sz w:val="20"/>
          <w:szCs w:val="20"/>
          <w:lang w:val="es-ES_tradnl" w:eastAsia="es-CO"/>
        </w:rPr>
        <w:t xml:space="preserve">, </w:t>
      </w:r>
      <w:proofErr w:type="spellStart"/>
      <w:r w:rsidRPr="00614751">
        <w:rPr>
          <w:rFonts w:ascii="Verdana" w:hAnsi="Verdana" w:cs="Arial"/>
          <w:bCs/>
          <w:i/>
          <w:iCs/>
          <w:sz w:val="20"/>
          <w:szCs w:val="20"/>
          <w:lang w:val="es-ES_tradnl" w:eastAsia="es-CO"/>
        </w:rPr>
        <w:t>dgt</w:t>
      </w:r>
      <w:proofErr w:type="spellEnd"/>
      <w:r w:rsidRPr="00614751">
        <w:rPr>
          <w:rFonts w:ascii="Verdana" w:hAnsi="Verdana" w:cs="Arial"/>
          <w:bCs/>
          <w:i/>
          <w:iCs/>
          <w:sz w:val="20"/>
          <w:szCs w:val="20"/>
          <w:lang w:val="es-ES_tradnl" w:eastAsia="es-CO"/>
        </w:rPr>
        <w:t xml:space="preserve">, </w:t>
      </w:r>
      <w:proofErr w:type="spellStart"/>
      <w:r w:rsidRPr="00614751">
        <w:rPr>
          <w:rFonts w:ascii="Verdana" w:hAnsi="Verdana" w:cs="Arial"/>
          <w:bCs/>
          <w:i/>
          <w:iCs/>
          <w:sz w:val="20"/>
          <w:szCs w:val="20"/>
          <w:lang w:val="es-ES_tradnl" w:eastAsia="es-CO"/>
        </w:rPr>
        <w:t>dot</w:t>
      </w:r>
      <w:proofErr w:type="spellEnd"/>
      <w:r w:rsidRPr="00614751">
        <w:rPr>
          <w:rFonts w:ascii="Verdana" w:hAnsi="Verdana" w:cs="Arial"/>
          <w:bCs/>
          <w:i/>
          <w:iCs/>
          <w:sz w:val="20"/>
          <w:szCs w:val="20"/>
          <w:lang w:val="es-ES_tradnl" w:eastAsia="es-CO"/>
        </w:rPr>
        <w:t xml:space="preserve">, </w:t>
      </w:r>
      <w:proofErr w:type="spellStart"/>
      <w:r w:rsidRPr="00614751">
        <w:rPr>
          <w:rFonts w:ascii="Verdana" w:hAnsi="Verdana" w:cs="Arial"/>
          <w:bCs/>
          <w:i/>
          <w:iCs/>
          <w:sz w:val="20"/>
          <w:szCs w:val="20"/>
          <w:lang w:val="es-ES_tradnl" w:eastAsia="es-CO"/>
        </w:rPr>
        <w:t>epf</w:t>
      </w:r>
      <w:proofErr w:type="spellEnd"/>
      <w:r w:rsidRPr="00614751">
        <w:rPr>
          <w:rFonts w:ascii="Verdana" w:hAnsi="Verdana" w:cs="Arial"/>
          <w:bCs/>
          <w:i/>
          <w:iCs/>
          <w:sz w:val="20"/>
          <w:szCs w:val="20"/>
          <w:lang w:val="es-ES_tradnl" w:eastAsia="es-CO"/>
        </w:rPr>
        <w:t xml:space="preserve">, </w:t>
      </w:r>
      <w:proofErr w:type="spellStart"/>
      <w:r w:rsidRPr="00614751">
        <w:rPr>
          <w:rFonts w:ascii="Verdana" w:hAnsi="Verdana" w:cs="Arial"/>
          <w:bCs/>
          <w:i/>
          <w:iCs/>
          <w:sz w:val="20"/>
          <w:szCs w:val="20"/>
          <w:lang w:val="es-ES_tradnl" w:eastAsia="es-CO"/>
        </w:rPr>
        <w:t>ppt</w:t>
      </w:r>
      <w:proofErr w:type="spellEnd"/>
      <w:r w:rsidRPr="00614751">
        <w:rPr>
          <w:rFonts w:ascii="Verdana" w:hAnsi="Verdana" w:cs="Arial"/>
          <w:bCs/>
          <w:i/>
          <w:iCs/>
          <w:sz w:val="20"/>
          <w:szCs w:val="20"/>
          <w:lang w:val="es-ES_tradnl" w:eastAsia="es-CO"/>
        </w:rPr>
        <w:t xml:space="preserve">, </w:t>
      </w:r>
      <w:proofErr w:type="spellStart"/>
      <w:r w:rsidRPr="00614751">
        <w:rPr>
          <w:rFonts w:ascii="Verdana" w:hAnsi="Verdana" w:cs="Arial"/>
          <w:bCs/>
          <w:i/>
          <w:iCs/>
          <w:sz w:val="20"/>
          <w:szCs w:val="20"/>
          <w:lang w:val="es-ES_tradnl" w:eastAsia="es-CO"/>
        </w:rPr>
        <w:t>targz</w:t>
      </w:r>
      <w:proofErr w:type="spellEnd"/>
      <w:r w:rsidRPr="00614751">
        <w:rPr>
          <w:rFonts w:ascii="Verdana" w:hAnsi="Verdana" w:cs="Arial"/>
          <w:bCs/>
          <w:i/>
          <w:iCs/>
          <w:sz w:val="20"/>
          <w:szCs w:val="20"/>
          <w:lang w:val="es-ES_tradnl" w:eastAsia="es-CO"/>
        </w:rPr>
        <w:t xml:space="preserve">, CSV, </w:t>
      </w:r>
      <w:proofErr w:type="spellStart"/>
      <w:r w:rsidRPr="00614751">
        <w:rPr>
          <w:rFonts w:ascii="Verdana" w:hAnsi="Verdana" w:cs="Arial"/>
          <w:bCs/>
          <w:i/>
          <w:iCs/>
          <w:sz w:val="20"/>
          <w:szCs w:val="20"/>
          <w:lang w:val="es-ES_tradnl" w:eastAsia="es-CO"/>
        </w:rPr>
        <w:t>eml</w:t>
      </w:r>
      <w:proofErr w:type="spellEnd"/>
      <w:r w:rsidRPr="00614751">
        <w:rPr>
          <w:rFonts w:ascii="Verdana" w:hAnsi="Verdana" w:cs="Arial"/>
          <w:bCs/>
          <w:i/>
          <w:iCs/>
          <w:sz w:val="20"/>
          <w:szCs w:val="20"/>
          <w:lang w:val="es-ES_tradnl" w:eastAsia="es-CO"/>
        </w:rPr>
        <w:t xml:space="preserve">, </w:t>
      </w:r>
      <w:proofErr w:type="spellStart"/>
      <w:r w:rsidRPr="00614751">
        <w:rPr>
          <w:rFonts w:ascii="Verdana" w:hAnsi="Verdana" w:cs="Arial"/>
          <w:bCs/>
          <w:i/>
          <w:iCs/>
          <w:sz w:val="20"/>
          <w:szCs w:val="20"/>
          <w:lang w:val="es-ES_tradnl" w:eastAsia="es-CO"/>
        </w:rPr>
        <w:t>emlx</w:t>
      </w:r>
      <w:proofErr w:type="spellEnd"/>
      <w:r w:rsidRPr="00614751">
        <w:rPr>
          <w:rFonts w:ascii="Verdana" w:hAnsi="Verdana" w:cs="Arial"/>
          <w:bCs/>
          <w:i/>
          <w:iCs/>
          <w:sz w:val="20"/>
          <w:szCs w:val="20"/>
          <w:lang w:val="es-ES_tradnl" w:eastAsia="es-CO"/>
        </w:rPr>
        <w:t xml:space="preserve">, </w:t>
      </w:r>
      <w:proofErr w:type="spellStart"/>
      <w:r w:rsidRPr="00614751">
        <w:rPr>
          <w:rFonts w:ascii="Verdana" w:hAnsi="Verdana" w:cs="Arial"/>
          <w:bCs/>
          <w:i/>
          <w:iCs/>
          <w:sz w:val="20"/>
          <w:szCs w:val="20"/>
          <w:lang w:val="es-ES_tradnl" w:eastAsia="es-CO"/>
        </w:rPr>
        <w:t>mbx</w:t>
      </w:r>
      <w:proofErr w:type="spellEnd"/>
      <w:r w:rsidRPr="00614751">
        <w:rPr>
          <w:rFonts w:ascii="Verdana" w:hAnsi="Verdana" w:cs="Arial"/>
          <w:bCs/>
          <w:sz w:val="20"/>
          <w:szCs w:val="20"/>
          <w:lang w:val="es-ES_tradnl" w:eastAsia="es-CO"/>
        </w:rPr>
        <w:t>. Este listado, puede ser consultado en cualquier momento en el SECOP II en la opción “Lista de tipos de archivos permitidos en el SECOP” sobre la ventana emergente de cargue de documentos, la cual se habilita en las diferentes secciones en las que implique adjuntar algún documento.</w:t>
      </w:r>
    </w:p>
    <w:p w14:paraId="587F6D64" w14:textId="77777777" w:rsidR="006F5229" w:rsidRPr="00614751" w:rsidRDefault="006F5229" w:rsidP="006F5229">
      <w:pPr>
        <w:spacing w:after="0" w:line="240" w:lineRule="auto"/>
        <w:jc w:val="both"/>
        <w:textAlignment w:val="baseline"/>
        <w:rPr>
          <w:rFonts w:ascii="Verdana" w:hAnsi="Verdana" w:cs="Arial"/>
          <w:bCs/>
          <w:sz w:val="20"/>
          <w:szCs w:val="20"/>
          <w:lang w:val="es-ES_tradnl" w:eastAsia="es-CO"/>
        </w:rPr>
      </w:pPr>
    </w:p>
    <w:p w14:paraId="2B947084" w14:textId="77777777" w:rsidR="006F5229" w:rsidRDefault="006F5229" w:rsidP="006F5229">
      <w:pPr>
        <w:spacing w:after="0" w:line="240" w:lineRule="auto"/>
        <w:jc w:val="both"/>
        <w:textAlignment w:val="baseline"/>
        <w:rPr>
          <w:rFonts w:ascii="Verdana" w:hAnsi="Verdana" w:cs="Arial"/>
          <w:bCs/>
          <w:sz w:val="20"/>
          <w:szCs w:val="20"/>
          <w:lang w:eastAsia="es-CO"/>
        </w:rPr>
      </w:pPr>
      <w:r w:rsidRPr="00614751">
        <w:rPr>
          <w:rFonts w:ascii="Verdana" w:hAnsi="Verdana" w:cs="Arial"/>
          <w:bCs/>
          <w:sz w:val="20"/>
          <w:szCs w:val="20"/>
          <w:lang w:val="es-ES_tradnl" w:eastAsia="es-CO"/>
        </w:rPr>
        <w:t xml:space="preserve">Para anexar un documento en SECOP II se deben seguir las siguientes recomendaciones: i) procurar convertir los documentos a formato PDF; </w:t>
      </w:r>
      <w:proofErr w:type="spellStart"/>
      <w:r w:rsidRPr="00614751">
        <w:rPr>
          <w:rFonts w:ascii="Verdana" w:hAnsi="Verdana" w:cs="Arial"/>
          <w:bCs/>
          <w:sz w:val="20"/>
          <w:szCs w:val="20"/>
          <w:lang w:val="es-ES_tradnl" w:eastAsia="es-CO"/>
        </w:rPr>
        <w:t>ii</w:t>
      </w:r>
      <w:proofErr w:type="spellEnd"/>
      <w:r w:rsidRPr="00614751">
        <w:rPr>
          <w:rFonts w:ascii="Verdana" w:hAnsi="Verdana" w:cs="Arial"/>
          <w:bCs/>
          <w:sz w:val="20"/>
          <w:szCs w:val="20"/>
          <w:lang w:val="es-ES_tradnl" w:eastAsia="es-CO"/>
        </w:rPr>
        <w:t xml:space="preserve">) comprimir el tamaño del documento –por ejemplo .zip–; </w:t>
      </w:r>
      <w:proofErr w:type="spellStart"/>
      <w:r w:rsidRPr="00614751">
        <w:rPr>
          <w:rFonts w:ascii="Verdana" w:hAnsi="Verdana" w:cs="Arial"/>
          <w:bCs/>
          <w:sz w:val="20"/>
          <w:szCs w:val="20"/>
          <w:lang w:val="es-ES_tradnl" w:eastAsia="es-CO"/>
        </w:rPr>
        <w:t>iii</w:t>
      </w:r>
      <w:proofErr w:type="spellEnd"/>
      <w:r w:rsidRPr="00614751">
        <w:rPr>
          <w:rFonts w:ascii="Verdana" w:hAnsi="Verdana" w:cs="Arial"/>
          <w:bCs/>
          <w:sz w:val="20"/>
          <w:szCs w:val="20"/>
          <w:lang w:val="es-ES_tradnl" w:eastAsia="es-CO"/>
        </w:rPr>
        <w:t xml:space="preserve">) cargar los documentos desde una ubicación localizada en su computador, en caso contrario, el tiempo de carga puede ser superior al normal; </w:t>
      </w:r>
      <w:proofErr w:type="spellStart"/>
      <w:r w:rsidRPr="00614751">
        <w:rPr>
          <w:rFonts w:ascii="Verdana" w:hAnsi="Verdana" w:cs="Arial"/>
          <w:bCs/>
          <w:sz w:val="20"/>
          <w:szCs w:val="20"/>
          <w:lang w:val="es-ES_tradnl" w:eastAsia="es-CO"/>
        </w:rPr>
        <w:t>iv</w:t>
      </w:r>
      <w:proofErr w:type="spellEnd"/>
      <w:r w:rsidRPr="00614751">
        <w:rPr>
          <w:rFonts w:ascii="Verdana" w:hAnsi="Verdana" w:cs="Arial"/>
          <w:bCs/>
          <w:sz w:val="20"/>
          <w:szCs w:val="20"/>
          <w:lang w:val="es-ES_tradnl" w:eastAsia="es-CO"/>
        </w:rPr>
        <w:t>) definir en los documentos el área de impresión; v) evitar poner caracteres especiales en el nombre de los documentos que se van a cargar</w:t>
      </w:r>
      <w:r w:rsidRPr="004D3004">
        <w:rPr>
          <w:rFonts w:ascii="Verdana" w:hAnsi="Verdana" w:cs="Arial"/>
          <w:bCs/>
          <w:sz w:val="20"/>
          <w:szCs w:val="20"/>
          <w:lang w:eastAsia="es-CO"/>
        </w:rPr>
        <w:t>.</w:t>
      </w:r>
    </w:p>
    <w:p w14:paraId="78AD53F6" w14:textId="77777777" w:rsidR="006F5229" w:rsidRDefault="006F5229" w:rsidP="006F5229">
      <w:pPr>
        <w:spacing w:after="0" w:line="240" w:lineRule="auto"/>
        <w:jc w:val="both"/>
        <w:textAlignment w:val="baseline"/>
        <w:rPr>
          <w:rFonts w:ascii="Verdana" w:hAnsi="Verdana" w:cs="Arial"/>
          <w:bCs/>
          <w:sz w:val="20"/>
          <w:szCs w:val="20"/>
          <w:lang w:eastAsia="es-CO"/>
        </w:rPr>
      </w:pPr>
    </w:p>
    <w:p w14:paraId="2C7B06AB" w14:textId="77777777" w:rsidR="006F5229" w:rsidRPr="00AE3717" w:rsidRDefault="006F5229" w:rsidP="006F5229">
      <w:pPr>
        <w:spacing w:after="0"/>
        <w:jc w:val="both"/>
        <w:rPr>
          <w:rFonts w:ascii="Verdana" w:hAnsi="Verdana" w:cs="Arial"/>
          <w:b/>
          <w:bCs/>
          <w:sz w:val="20"/>
          <w:szCs w:val="20"/>
          <w:lang w:eastAsia="es-ES" w:bidi="es-ES"/>
        </w:rPr>
      </w:pPr>
    </w:p>
    <w:p w14:paraId="06BBA32B" w14:textId="77777777" w:rsidR="006F5229" w:rsidRPr="007D7A7C" w:rsidRDefault="006F5229" w:rsidP="006F5229">
      <w:pPr>
        <w:spacing w:after="0" w:line="240" w:lineRule="auto"/>
        <w:jc w:val="both"/>
        <w:textAlignment w:val="baseline"/>
        <w:rPr>
          <w:rFonts w:ascii="Verdana" w:hAnsi="Verdana" w:cs="Arial"/>
          <w:bCs/>
          <w:sz w:val="20"/>
          <w:szCs w:val="20"/>
          <w:lang w:eastAsia="es-CO"/>
        </w:rPr>
      </w:pPr>
    </w:p>
    <w:p w14:paraId="676F6250" w14:textId="77777777" w:rsidR="006F5229" w:rsidRPr="002D2E27" w:rsidRDefault="006F5229" w:rsidP="006F5229">
      <w:pPr>
        <w:spacing w:after="0" w:line="240" w:lineRule="auto"/>
        <w:jc w:val="both"/>
        <w:textAlignment w:val="baseline"/>
        <w:rPr>
          <w:rFonts w:ascii="Verdana" w:hAnsi="Verdana" w:cs="Arial"/>
          <w:bCs/>
          <w:sz w:val="20"/>
          <w:szCs w:val="20"/>
          <w:lang w:val="es-ES_tradnl" w:eastAsia="es-CO"/>
        </w:rPr>
      </w:pPr>
    </w:p>
    <w:p w14:paraId="371B9205" w14:textId="77777777" w:rsidR="006F5229" w:rsidRDefault="006F5229" w:rsidP="006F5229">
      <w:pPr>
        <w:spacing w:after="0" w:line="240" w:lineRule="auto"/>
        <w:rPr>
          <w:rFonts w:ascii="Verdana" w:eastAsia="Geomanist Light" w:hAnsi="Verdana" w:cs="Arial"/>
          <w:color w:val="000000" w:themeColor="text1"/>
          <w:lang w:val="es-MX"/>
        </w:rPr>
      </w:pPr>
    </w:p>
    <w:p w14:paraId="37BDA66E" w14:textId="77777777" w:rsidR="006F5229" w:rsidRDefault="006F5229" w:rsidP="006F5229">
      <w:pPr>
        <w:spacing w:after="0" w:line="240" w:lineRule="auto"/>
        <w:rPr>
          <w:rFonts w:ascii="Verdana" w:eastAsia="Geomanist Light" w:hAnsi="Verdana" w:cs="Arial"/>
          <w:color w:val="000000" w:themeColor="text1"/>
          <w:lang w:val="es-MX"/>
        </w:rPr>
      </w:pPr>
    </w:p>
    <w:p w14:paraId="01A690EC" w14:textId="77777777" w:rsidR="006F5229" w:rsidRDefault="006F5229" w:rsidP="006F5229">
      <w:pPr>
        <w:spacing w:after="0" w:line="240" w:lineRule="auto"/>
        <w:rPr>
          <w:rFonts w:ascii="Verdana" w:eastAsia="Geomanist Light" w:hAnsi="Verdana" w:cs="Arial"/>
          <w:color w:val="000000" w:themeColor="text1"/>
          <w:lang w:val="es-MX"/>
        </w:rPr>
      </w:pPr>
    </w:p>
    <w:p w14:paraId="6DDC8519" w14:textId="77777777" w:rsidR="006F5229" w:rsidRDefault="006F5229" w:rsidP="00490493">
      <w:pPr>
        <w:spacing w:after="0" w:line="240" w:lineRule="auto"/>
        <w:rPr>
          <w:rFonts w:ascii="Verdana" w:eastAsia="Geomanist Light" w:hAnsi="Verdana" w:cs="Arial"/>
          <w:color w:val="000000" w:themeColor="text1"/>
          <w:lang w:val="es-MX"/>
        </w:rPr>
      </w:pPr>
    </w:p>
    <w:p w14:paraId="6D82D523" w14:textId="77777777" w:rsidR="006F5229" w:rsidRDefault="006F5229" w:rsidP="00490493">
      <w:pPr>
        <w:spacing w:after="0" w:line="240" w:lineRule="auto"/>
        <w:rPr>
          <w:rFonts w:ascii="Verdana" w:eastAsia="Geomanist Light" w:hAnsi="Verdana" w:cs="Arial"/>
          <w:color w:val="000000" w:themeColor="text1"/>
          <w:lang w:val="es-MX"/>
        </w:rPr>
      </w:pPr>
    </w:p>
    <w:p w14:paraId="350832DB" w14:textId="77777777" w:rsidR="006F5229" w:rsidRDefault="006F5229" w:rsidP="00490493">
      <w:pPr>
        <w:spacing w:after="0" w:line="240" w:lineRule="auto"/>
        <w:rPr>
          <w:rFonts w:ascii="Verdana" w:eastAsia="Geomanist Light" w:hAnsi="Verdana" w:cs="Arial"/>
          <w:color w:val="000000" w:themeColor="text1"/>
          <w:lang w:val="es-MX"/>
        </w:rPr>
      </w:pPr>
    </w:p>
    <w:p w14:paraId="41D00BD2" w14:textId="77777777" w:rsidR="006F5229" w:rsidRDefault="006F5229" w:rsidP="00490493">
      <w:pPr>
        <w:spacing w:after="0" w:line="240" w:lineRule="auto"/>
        <w:rPr>
          <w:rFonts w:ascii="Verdana" w:eastAsia="Geomanist Light" w:hAnsi="Verdana" w:cs="Arial"/>
          <w:color w:val="000000" w:themeColor="text1"/>
          <w:lang w:val="es-MX"/>
        </w:rPr>
      </w:pPr>
    </w:p>
    <w:p w14:paraId="7E5970A8" w14:textId="77777777" w:rsidR="0088630B" w:rsidRDefault="0088630B" w:rsidP="00490493">
      <w:pPr>
        <w:spacing w:after="0" w:line="240" w:lineRule="auto"/>
        <w:rPr>
          <w:rFonts w:ascii="Verdana" w:eastAsia="Geomanist Light" w:hAnsi="Verdana" w:cs="Arial"/>
          <w:color w:val="000000" w:themeColor="text1"/>
          <w:lang w:val="es-MX"/>
        </w:rPr>
      </w:pPr>
    </w:p>
    <w:p w14:paraId="6DCD6114" w14:textId="77777777" w:rsidR="0088630B" w:rsidRDefault="0088630B" w:rsidP="00490493">
      <w:pPr>
        <w:spacing w:after="0" w:line="240" w:lineRule="auto"/>
        <w:rPr>
          <w:rFonts w:ascii="Verdana" w:eastAsia="Geomanist Light" w:hAnsi="Verdana" w:cs="Arial"/>
          <w:color w:val="000000" w:themeColor="text1"/>
          <w:lang w:val="es-MX"/>
        </w:rPr>
      </w:pPr>
    </w:p>
    <w:p w14:paraId="2C348C78" w14:textId="4843D84A" w:rsidR="00490493" w:rsidRPr="00593A5F" w:rsidRDefault="00490493" w:rsidP="00490493">
      <w:pPr>
        <w:spacing w:after="0" w:line="240" w:lineRule="auto"/>
        <w:rPr>
          <w:rFonts w:ascii="Verdana" w:eastAsia="Geomanist Light" w:hAnsi="Verdana" w:cs="Arial"/>
          <w:color w:val="201F1E"/>
          <w:lang w:val="es-MX"/>
        </w:rPr>
      </w:pPr>
      <w:r w:rsidRPr="00593A5F">
        <w:rPr>
          <w:rFonts w:ascii="Verdana" w:eastAsia="Geomanist Light" w:hAnsi="Verdana" w:cs="Arial"/>
          <w:color w:val="000000" w:themeColor="text1"/>
          <w:lang w:val="es-MX"/>
        </w:rPr>
        <w:lastRenderedPageBreak/>
        <w:t>Bogotá D.C., </w:t>
      </w:r>
      <w:r w:rsidR="0004219F">
        <w:rPr>
          <w:rFonts w:ascii="Verdana" w:eastAsia="Geomanist Light" w:hAnsi="Verdana" w:cs="Arial"/>
          <w:color w:val="000000" w:themeColor="text1"/>
          <w:lang w:val="es-MX"/>
        </w:rPr>
        <w:t>31</w:t>
      </w:r>
      <w:r w:rsidR="0004219F" w:rsidRPr="0004219F">
        <w:rPr>
          <w:rFonts w:ascii="Verdana" w:eastAsia="Geomanist Light" w:hAnsi="Verdana" w:cs="Arial"/>
          <w:color w:val="000000" w:themeColor="text1"/>
          <w:lang w:val="es-MX"/>
        </w:rPr>
        <w:t xml:space="preserve"> de </w:t>
      </w:r>
      <w:r w:rsidR="0088630B" w:rsidRPr="0004219F">
        <w:rPr>
          <w:rFonts w:ascii="Verdana" w:eastAsia="Geomanist Light" w:hAnsi="Verdana" w:cs="Arial"/>
          <w:color w:val="000000" w:themeColor="text1"/>
          <w:lang w:val="es-MX"/>
        </w:rPr>
        <w:t>agosto</w:t>
      </w:r>
      <w:r w:rsidR="0004219F" w:rsidRPr="0004219F">
        <w:rPr>
          <w:rFonts w:ascii="Verdana" w:eastAsia="Geomanist Light" w:hAnsi="Verdana" w:cs="Arial"/>
          <w:color w:val="000000" w:themeColor="text1"/>
          <w:lang w:val="es-MX"/>
        </w:rPr>
        <w:t xml:space="preserve"> de 2026</w:t>
      </w:r>
    </w:p>
    <w:p w14:paraId="76FD9867" w14:textId="29903D83" w:rsidR="00490493" w:rsidRDefault="00490493" w:rsidP="00490493">
      <w:pPr>
        <w:spacing w:after="0" w:line="240" w:lineRule="auto"/>
        <w:jc w:val="both"/>
        <w:rPr>
          <w:rFonts w:ascii="Verdana" w:eastAsia="Calibri" w:hAnsi="Verdana" w:cs="Arial"/>
          <w:color w:val="000000"/>
          <w:lang w:val="es-ES"/>
        </w:rPr>
      </w:pPr>
    </w:p>
    <w:p w14:paraId="32B9B108" w14:textId="1C8ECAB5" w:rsidR="004A526C" w:rsidRDefault="004A526C" w:rsidP="004A526C">
      <w:pPr>
        <w:spacing w:after="0" w:line="240" w:lineRule="auto"/>
        <w:jc w:val="right"/>
        <w:rPr>
          <w:rFonts w:ascii="Verdana" w:eastAsia="Calibri" w:hAnsi="Verdana" w:cs="Arial"/>
          <w:color w:val="000000"/>
          <w:lang w:val="es-ES"/>
        </w:rPr>
      </w:pPr>
    </w:p>
    <w:p w14:paraId="79CCAC30" w14:textId="4A1895FD" w:rsidR="00490493" w:rsidRPr="00593A5F" w:rsidRDefault="00490493" w:rsidP="00490493">
      <w:pPr>
        <w:spacing w:after="0" w:line="240" w:lineRule="auto"/>
        <w:jc w:val="both"/>
        <w:rPr>
          <w:rFonts w:ascii="Verdana" w:eastAsia="Calibri" w:hAnsi="Verdana" w:cs="Arial"/>
          <w:color w:val="000000"/>
          <w:lang w:val="es-ES"/>
        </w:rPr>
      </w:pPr>
    </w:p>
    <w:p w14:paraId="3BF6A88C" w14:textId="1D94A601" w:rsidR="00490493" w:rsidRPr="00B96799" w:rsidRDefault="0088630B" w:rsidP="00490493">
      <w:pPr>
        <w:spacing w:after="0" w:line="240" w:lineRule="auto"/>
        <w:jc w:val="both"/>
        <w:rPr>
          <w:rFonts w:ascii="Verdana" w:eastAsia="Calibri" w:hAnsi="Verdana" w:cs="Arial"/>
          <w:lang w:val="es-ES" w:eastAsia="es-ES"/>
        </w:rPr>
      </w:pPr>
      <w:r w:rsidRPr="004A526C">
        <w:rPr>
          <w:rFonts w:ascii="Verdana" w:eastAsia="Calibri" w:hAnsi="Verdana" w:cs="Arial"/>
          <w:noProof/>
          <w:color w:val="000000"/>
          <w:lang w:val="es-ES"/>
        </w:rPr>
        <w:drawing>
          <wp:anchor distT="0" distB="0" distL="114300" distR="114300" simplePos="0" relativeHeight="251658240" behindDoc="0" locked="0" layoutInCell="1" allowOverlap="1" wp14:anchorId="6676DCE9" wp14:editId="6AB13EEA">
            <wp:simplePos x="0" y="0"/>
            <wp:positionH relativeFrom="margin">
              <wp:align>right</wp:align>
            </wp:positionH>
            <wp:positionV relativeFrom="paragraph">
              <wp:posOffset>5715</wp:posOffset>
            </wp:positionV>
            <wp:extent cx="2400300" cy="699135"/>
            <wp:effectExtent l="0" t="0" r="0" b="5715"/>
            <wp:wrapSquare wrapText="bothSides"/>
            <wp:docPr id="195098571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0985712" name=""/>
                    <pic:cNvPicPr/>
                  </pic:nvPicPr>
                  <pic:blipFill>
                    <a:blip r:embed="rId10">
                      <a:extLst>
                        <a:ext uri="{28A0092B-C50C-407E-A947-70E740481C1C}">
                          <a14:useLocalDpi xmlns:a14="http://schemas.microsoft.com/office/drawing/2010/main" val="0"/>
                        </a:ext>
                      </a:extLst>
                    </a:blip>
                    <a:stretch>
                      <a:fillRect/>
                    </a:stretch>
                  </pic:blipFill>
                  <pic:spPr>
                    <a:xfrm>
                      <a:off x="0" y="0"/>
                      <a:ext cx="2400300" cy="699135"/>
                    </a:xfrm>
                    <a:prstGeom prst="rect">
                      <a:avLst/>
                    </a:prstGeom>
                  </pic:spPr>
                </pic:pic>
              </a:graphicData>
            </a:graphic>
            <wp14:sizeRelV relativeFrom="margin">
              <wp14:pctHeight>0</wp14:pctHeight>
            </wp14:sizeRelV>
          </wp:anchor>
        </w:drawing>
      </w:r>
      <w:r w:rsidR="00490493">
        <w:rPr>
          <w:rFonts w:ascii="Verdana" w:eastAsia="Calibri" w:hAnsi="Verdana" w:cs="Arial"/>
          <w:lang w:val="es-ES" w:eastAsia="es-ES"/>
        </w:rPr>
        <w:t>Doctor</w:t>
      </w:r>
    </w:p>
    <w:p w14:paraId="00ACC720" w14:textId="77777777" w:rsidR="00490493" w:rsidRDefault="00490493" w:rsidP="00490493">
      <w:pPr>
        <w:spacing w:after="0" w:line="240" w:lineRule="auto"/>
        <w:rPr>
          <w:rFonts w:ascii="Verdana" w:eastAsia="Calibri" w:hAnsi="Verdana" w:cs="Arial"/>
          <w:b/>
          <w:lang w:val="es-ES_tradnl" w:eastAsia="es-ES_tradnl"/>
        </w:rPr>
      </w:pPr>
      <w:r w:rsidRPr="007D39C9">
        <w:rPr>
          <w:rFonts w:ascii="Verdana" w:eastAsia="Calibri" w:hAnsi="Verdana" w:cs="Arial"/>
          <w:b/>
          <w:lang w:val="es-ES_tradnl" w:eastAsia="es-ES_tradnl"/>
        </w:rPr>
        <w:t>Ronald Gordillo Álvarez</w:t>
      </w:r>
      <w:r w:rsidRPr="008777D5">
        <w:rPr>
          <w:rFonts w:ascii="Verdana" w:eastAsia="Calibri" w:hAnsi="Verdana" w:cs="Arial"/>
          <w:b/>
          <w:lang w:val="es-ES_tradnl" w:eastAsia="es-ES_tradnl"/>
        </w:rPr>
        <w:t xml:space="preserve"> </w:t>
      </w:r>
    </w:p>
    <w:p w14:paraId="7F5FB5F1" w14:textId="77777777" w:rsidR="00490493" w:rsidRPr="00321F9C" w:rsidRDefault="00490493" w:rsidP="00490493">
      <w:pPr>
        <w:spacing w:after="0" w:line="240" w:lineRule="auto"/>
        <w:rPr>
          <w:rFonts w:ascii="Verdana" w:eastAsia="Calibri" w:hAnsi="Verdana" w:cs="Arial"/>
          <w:lang w:val="es-ES" w:eastAsia="es-ES"/>
        </w:rPr>
      </w:pPr>
      <w:hyperlink r:id="rId11" w:history="1">
        <w:r w:rsidRPr="00BF16E5">
          <w:rPr>
            <w:rStyle w:val="Hipervnculo"/>
            <w:rFonts w:ascii="Verdana" w:hAnsi="Verdana"/>
          </w:rPr>
          <w:t>servicioalciudadano@dnp.gov.co</w:t>
        </w:r>
      </w:hyperlink>
      <w:r>
        <w:rPr>
          <w:rFonts w:ascii="Verdana" w:hAnsi="Verdana"/>
        </w:rPr>
        <w:t xml:space="preserve"> </w:t>
      </w:r>
      <w:r w:rsidRPr="00321F9C">
        <w:rPr>
          <w:rFonts w:ascii="Verdana" w:hAnsi="Verdana"/>
        </w:rPr>
        <w:t xml:space="preserve">                     </w:t>
      </w:r>
      <w:r w:rsidRPr="00321F9C">
        <w:rPr>
          <w:rFonts w:ascii="Verdana" w:eastAsia="Calibri" w:hAnsi="Verdana" w:cs="Arial"/>
          <w:lang w:val="es-ES" w:eastAsia="es-ES"/>
        </w:rPr>
        <w:t xml:space="preserve">    </w:t>
      </w:r>
    </w:p>
    <w:p w14:paraId="15D3DBE9" w14:textId="77777777" w:rsidR="00490493" w:rsidRDefault="00490493" w:rsidP="00490493">
      <w:pPr>
        <w:spacing w:after="0" w:line="240" w:lineRule="auto"/>
        <w:rPr>
          <w:rFonts w:ascii="Verdana" w:eastAsia="Calibri" w:hAnsi="Verdana" w:cs="Arial"/>
          <w:lang w:val="es-ES" w:eastAsia="es-ES"/>
        </w:rPr>
      </w:pPr>
      <w:r w:rsidRPr="007D39C9">
        <w:rPr>
          <w:rFonts w:ascii="Verdana" w:eastAsia="Calibri" w:hAnsi="Verdana" w:cs="Arial"/>
          <w:lang w:val="es-ES" w:eastAsia="es-ES"/>
        </w:rPr>
        <w:t>Bogotá D.C.</w:t>
      </w:r>
      <w:r>
        <w:rPr>
          <w:rFonts w:ascii="Verdana" w:eastAsia="Calibri" w:hAnsi="Verdana" w:cs="Arial"/>
          <w:lang w:val="es-ES" w:eastAsia="es-ES"/>
        </w:rPr>
        <w:t xml:space="preserve"> </w:t>
      </w:r>
    </w:p>
    <w:p w14:paraId="7BA83429" w14:textId="77777777" w:rsidR="00490493" w:rsidRPr="00593A5F" w:rsidRDefault="00490493" w:rsidP="00490493">
      <w:pPr>
        <w:spacing w:after="0" w:line="240" w:lineRule="auto"/>
        <w:rPr>
          <w:rFonts w:ascii="Verdana" w:eastAsia="Calibri" w:hAnsi="Verdana" w:cs="Arial"/>
          <w:b/>
          <w:bCs/>
          <w:color w:val="000000"/>
          <w:lang w:val="es-ES_tradnl" w:eastAsia="es-ES_tradnl"/>
        </w:rPr>
      </w:pPr>
    </w:p>
    <w:p w14:paraId="7EE603C6" w14:textId="77777777" w:rsidR="00490493" w:rsidRPr="00593A5F" w:rsidRDefault="00490493" w:rsidP="00490493">
      <w:pPr>
        <w:spacing w:after="0" w:line="240" w:lineRule="auto"/>
        <w:rPr>
          <w:rFonts w:ascii="Verdana" w:eastAsia="Calibri" w:hAnsi="Verdana" w:cs="Arial"/>
          <w:b/>
          <w:bCs/>
          <w:color w:val="000000"/>
          <w:lang w:val="es-ES_tradnl" w:eastAsia="es-ES_tradnl"/>
        </w:rPr>
      </w:pPr>
    </w:p>
    <w:tbl>
      <w:tblPr>
        <w:tblStyle w:val="Tablaconcuadrcula"/>
        <w:tblW w:w="87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2689"/>
        <w:gridCol w:w="6100"/>
      </w:tblGrid>
      <w:tr w:rsidR="00490493" w:rsidRPr="00593A5F" w14:paraId="493A9290" w14:textId="77777777" w:rsidTr="007F75A1">
        <w:trPr>
          <w:trHeight w:val="884"/>
        </w:trPr>
        <w:tc>
          <w:tcPr>
            <w:tcW w:w="2689" w:type="dxa"/>
          </w:tcPr>
          <w:p w14:paraId="592BBEEF" w14:textId="77777777" w:rsidR="00490493" w:rsidRPr="00C00976" w:rsidRDefault="00490493" w:rsidP="007F75A1">
            <w:pPr>
              <w:jc w:val="both"/>
              <w:rPr>
                <w:rFonts w:ascii="Verdana" w:eastAsia="Calibri" w:hAnsi="Verdana" w:cs="Arial"/>
                <w:b/>
                <w:bCs/>
                <w:color w:val="7030A0"/>
                <w:lang w:val="es-ES_tradnl" w:eastAsia="es-ES_tradnl"/>
              </w:rPr>
            </w:pPr>
          </w:p>
        </w:tc>
        <w:tc>
          <w:tcPr>
            <w:tcW w:w="6100" w:type="dxa"/>
          </w:tcPr>
          <w:p w14:paraId="7E48C856" w14:textId="09E073E1" w:rsidR="00490493" w:rsidRPr="00C00976" w:rsidRDefault="00490493" w:rsidP="007F75A1">
            <w:pPr>
              <w:jc w:val="both"/>
              <w:rPr>
                <w:rFonts w:ascii="Verdana" w:eastAsia="Calibri" w:hAnsi="Verdana" w:cs="Arial"/>
                <w:b/>
                <w:bCs/>
                <w:color w:val="7030A0"/>
                <w:lang w:val="es-ES" w:eastAsia="es-ES"/>
              </w:rPr>
            </w:pPr>
            <w:r w:rsidRPr="008E6AD9">
              <w:rPr>
                <w:rFonts w:ascii="Verdana" w:eastAsia="Calibri" w:hAnsi="Verdana" w:cs="Arial"/>
                <w:b/>
                <w:bCs/>
                <w:lang w:val="es-ES" w:eastAsia="es-ES"/>
              </w:rPr>
              <w:t>Concepto C</w:t>
            </w:r>
            <w:r w:rsidR="0088630B">
              <w:rPr>
                <w:rFonts w:ascii="Verdana" w:eastAsia="Calibri" w:hAnsi="Verdana" w:cs="Arial"/>
                <w:b/>
                <w:bCs/>
                <w:lang w:val="es-ES" w:eastAsia="es-ES"/>
              </w:rPr>
              <w:t>-</w:t>
            </w:r>
            <w:r>
              <w:rPr>
                <w:rFonts w:ascii="Verdana" w:eastAsia="Calibri" w:hAnsi="Verdana" w:cs="Arial"/>
                <w:b/>
                <w:bCs/>
                <w:lang w:val="es-ES" w:eastAsia="es-ES"/>
              </w:rPr>
              <w:t xml:space="preserve">1248 </w:t>
            </w:r>
            <w:r w:rsidRPr="008E6AD9">
              <w:rPr>
                <w:rFonts w:ascii="Verdana" w:eastAsia="Calibri" w:hAnsi="Verdana" w:cs="Arial"/>
                <w:b/>
                <w:bCs/>
                <w:lang w:val="es-ES" w:eastAsia="es-ES"/>
              </w:rPr>
              <w:t>de 202</w:t>
            </w:r>
            <w:r>
              <w:rPr>
                <w:rFonts w:ascii="Verdana" w:eastAsia="Calibri" w:hAnsi="Verdana" w:cs="Arial"/>
                <w:b/>
                <w:bCs/>
                <w:lang w:val="es-ES" w:eastAsia="es-ES"/>
              </w:rPr>
              <w:t>6</w:t>
            </w:r>
          </w:p>
        </w:tc>
      </w:tr>
      <w:tr w:rsidR="00490493" w:rsidRPr="00593A5F" w14:paraId="442AF0D3" w14:textId="77777777" w:rsidTr="007F75A1">
        <w:trPr>
          <w:trHeight w:val="884"/>
        </w:trPr>
        <w:tc>
          <w:tcPr>
            <w:tcW w:w="2689" w:type="dxa"/>
          </w:tcPr>
          <w:p w14:paraId="671579CC" w14:textId="77777777" w:rsidR="00490493" w:rsidRPr="00593A5F" w:rsidRDefault="00490493" w:rsidP="007F75A1">
            <w:pPr>
              <w:jc w:val="both"/>
              <w:rPr>
                <w:rFonts w:ascii="Verdana" w:eastAsia="Calibri" w:hAnsi="Verdana" w:cs="Arial"/>
                <w:color w:val="000000"/>
                <w:lang w:val="es-ES_tradnl" w:eastAsia="es-ES_tradnl"/>
              </w:rPr>
            </w:pPr>
            <w:r w:rsidRPr="00593A5F">
              <w:rPr>
                <w:rFonts w:ascii="Verdana" w:eastAsia="Calibri" w:hAnsi="Verdana" w:cs="Arial"/>
                <w:b/>
                <w:color w:val="000000"/>
                <w:lang w:val="es-ES_tradnl" w:eastAsia="es-ES_tradnl"/>
              </w:rPr>
              <w:t>Temas:</w:t>
            </w:r>
            <w:r w:rsidRPr="00593A5F">
              <w:rPr>
                <w:rFonts w:ascii="Verdana" w:eastAsia="Calibri" w:hAnsi="Verdana" w:cs="Arial"/>
                <w:color w:val="000000"/>
                <w:lang w:val="es-ES_tradnl" w:eastAsia="es-ES_tradnl"/>
              </w:rPr>
              <w:t xml:space="preserve">                   </w:t>
            </w:r>
          </w:p>
        </w:tc>
        <w:tc>
          <w:tcPr>
            <w:tcW w:w="6100" w:type="dxa"/>
          </w:tcPr>
          <w:p w14:paraId="3DEE7EFF" w14:textId="77777777" w:rsidR="00490493" w:rsidRPr="00A11406" w:rsidRDefault="00490493" w:rsidP="007F75A1">
            <w:pPr>
              <w:spacing w:line="276" w:lineRule="auto"/>
              <w:jc w:val="both"/>
              <w:rPr>
                <w:rFonts w:ascii="Verdana" w:eastAsia="Calibri" w:hAnsi="Verdana" w:cs="Arial"/>
                <w:lang w:val="es-ES" w:eastAsia="es-ES"/>
              </w:rPr>
            </w:pPr>
            <w:r w:rsidRPr="003C0740">
              <w:rPr>
                <w:rFonts w:ascii="Verdana" w:eastAsia="Calibri" w:hAnsi="Verdana" w:cs="Arial"/>
                <w:lang w:val="es-ES" w:eastAsia="es-ES"/>
              </w:rPr>
              <w:t>PRINCIPIO DE PUBLICIDAD – Concepto – Fundamento axiológico – Fundamento constitucional / PRINCIPIO DE PUBLICIDAD – SECOP – Documentos del proceso – Deber de publicación /</w:t>
            </w:r>
            <w:r>
              <w:rPr>
                <w:rFonts w:ascii="Verdana" w:eastAsia="Calibri" w:hAnsi="Verdana" w:cs="Arial"/>
                <w:lang w:val="es-ES" w:eastAsia="es-ES"/>
              </w:rPr>
              <w:t xml:space="preserve"> </w:t>
            </w:r>
            <w:r w:rsidRPr="003C0740">
              <w:rPr>
                <w:rFonts w:ascii="Verdana" w:eastAsia="Calibri" w:hAnsi="Verdana" w:cs="Arial"/>
                <w:lang w:val="es-ES" w:eastAsia="es-ES"/>
              </w:rPr>
              <w:t>RESERVA DE INFORMACIÓN PÚBLICA – Fundamento – Constitución – Ley – Aplicación – Procesos contractuales</w:t>
            </w:r>
            <w:r>
              <w:rPr>
                <w:rFonts w:ascii="Verdana" w:eastAsia="Calibri" w:hAnsi="Verdana" w:cs="Arial"/>
                <w:lang w:val="es-ES" w:eastAsia="es-ES"/>
              </w:rPr>
              <w:t xml:space="preserve"> / </w:t>
            </w:r>
            <w:r w:rsidRPr="003C0740">
              <w:rPr>
                <w:rFonts w:ascii="Verdana" w:eastAsia="Calibri" w:hAnsi="Verdana" w:cs="Arial"/>
                <w:lang w:val="es-ES" w:eastAsia="es-ES"/>
              </w:rPr>
              <w:t>SECOP II – Plataforma – Limitaciones técnicas</w:t>
            </w:r>
            <w:r w:rsidRPr="009673B4">
              <w:rPr>
                <w:rFonts w:ascii="Verdana" w:eastAsia="Calibri" w:hAnsi="Verdana" w:cs="Arial"/>
                <w:lang w:val="es-ES" w:eastAsia="es-ES"/>
              </w:rPr>
              <w:t xml:space="preserve">  </w:t>
            </w:r>
            <w:r w:rsidRPr="00B24DBE">
              <w:rPr>
                <w:rFonts w:ascii="Verdana" w:eastAsia="Calibri" w:hAnsi="Verdana" w:cs="Arial"/>
                <w:lang w:val="es-ES" w:eastAsia="es-ES"/>
              </w:rPr>
              <w:t xml:space="preserve"> </w:t>
            </w:r>
            <w:r w:rsidRPr="00BE364D">
              <w:rPr>
                <w:rFonts w:ascii="Verdana" w:eastAsia="Calibri" w:hAnsi="Verdana" w:cs="Arial"/>
                <w:lang w:val="es-ES" w:eastAsia="es-ES"/>
              </w:rPr>
              <w:t xml:space="preserve">  </w:t>
            </w:r>
            <w:r w:rsidRPr="00E23D97">
              <w:rPr>
                <w:rFonts w:ascii="Verdana" w:eastAsia="Calibri" w:hAnsi="Verdana" w:cs="Arial"/>
                <w:lang w:val="es-ES" w:eastAsia="es-ES"/>
              </w:rPr>
              <w:t xml:space="preserve"> </w:t>
            </w:r>
            <w:r w:rsidRPr="009E03E6">
              <w:rPr>
                <w:rFonts w:ascii="Verdana" w:eastAsia="Calibri" w:hAnsi="Verdana" w:cs="Arial"/>
                <w:lang w:val="es-ES" w:eastAsia="es-ES"/>
              </w:rPr>
              <w:t xml:space="preserve">  </w:t>
            </w:r>
            <w:r w:rsidRPr="006E6F30">
              <w:rPr>
                <w:rFonts w:ascii="Verdana" w:eastAsia="Calibri" w:hAnsi="Verdana" w:cs="Arial"/>
                <w:lang w:val="es-ES" w:eastAsia="es-ES"/>
              </w:rPr>
              <w:t xml:space="preserve"> </w:t>
            </w:r>
            <w:r w:rsidRPr="00FA3A97">
              <w:rPr>
                <w:rFonts w:ascii="Verdana" w:eastAsia="Calibri" w:hAnsi="Verdana" w:cs="Arial"/>
                <w:lang w:val="es-ES" w:eastAsia="es-ES"/>
              </w:rPr>
              <w:t xml:space="preserve">  </w:t>
            </w:r>
            <w:r w:rsidRPr="00BE364D">
              <w:rPr>
                <w:rFonts w:ascii="Verdana" w:eastAsia="Calibri" w:hAnsi="Verdana" w:cs="Arial"/>
                <w:lang w:val="es-ES" w:eastAsia="es-ES"/>
              </w:rPr>
              <w:t xml:space="preserve">  </w:t>
            </w:r>
            <w:r w:rsidRPr="00E23D97">
              <w:rPr>
                <w:rFonts w:ascii="Verdana" w:eastAsia="Calibri" w:hAnsi="Verdana" w:cs="Arial"/>
                <w:lang w:val="es-ES" w:eastAsia="es-ES"/>
              </w:rPr>
              <w:t xml:space="preserve"> </w:t>
            </w:r>
            <w:r w:rsidRPr="009E03E6">
              <w:rPr>
                <w:rFonts w:ascii="Verdana" w:eastAsia="Calibri" w:hAnsi="Verdana" w:cs="Arial"/>
                <w:lang w:val="es-ES" w:eastAsia="es-ES"/>
              </w:rPr>
              <w:t xml:space="preserve">  </w:t>
            </w:r>
            <w:r w:rsidRPr="006E6F30">
              <w:rPr>
                <w:rFonts w:ascii="Verdana" w:eastAsia="Calibri" w:hAnsi="Verdana" w:cs="Arial"/>
                <w:lang w:val="es-ES" w:eastAsia="es-ES"/>
              </w:rPr>
              <w:t xml:space="preserve"> </w:t>
            </w:r>
            <w:r w:rsidRPr="00FA3A97">
              <w:rPr>
                <w:rFonts w:ascii="Verdana" w:eastAsia="Calibri" w:hAnsi="Verdana" w:cs="Arial"/>
                <w:lang w:val="es-ES" w:eastAsia="es-ES"/>
              </w:rPr>
              <w:t xml:space="preserve">  </w:t>
            </w:r>
          </w:p>
          <w:p w14:paraId="018AC818" w14:textId="77777777" w:rsidR="00490493" w:rsidRPr="00593A5F" w:rsidRDefault="00490493" w:rsidP="007F75A1">
            <w:pPr>
              <w:spacing w:line="276" w:lineRule="auto"/>
              <w:jc w:val="both"/>
              <w:rPr>
                <w:rFonts w:ascii="Verdana" w:eastAsia="Calibri" w:hAnsi="Verdana" w:cs="Arial"/>
                <w:lang w:val="es-ES" w:eastAsia="es-ES"/>
              </w:rPr>
            </w:pPr>
            <w:r w:rsidRPr="00A11406">
              <w:rPr>
                <w:rFonts w:ascii="Verdana" w:eastAsia="Calibri" w:hAnsi="Verdana" w:cs="Arial"/>
                <w:lang w:val="es-ES" w:eastAsia="es-ES"/>
              </w:rPr>
              <w:t xml:space="preserve"> </w:t>
            </w:r>
            <w:r w:rsidRPr="00D1484F">
              <w:rPr>
                <w:rFonts w:ascii="Verdana" w:eastAsia="Calibri" w:hAnsi="Verdana" w:cs="Arial"/>
                <w:lang w:val="es-ES" w:eastAsia="es-ES"/>
              </w:rPr>
              <w:t xml:space="preserve"> </w:t>
            </w:r>
          </w:p>
        </w:tc>
      </w:tr>
      <w:tr w:rsidR="00490493" w:rsidRPr="008E6AD9" w14:paraId="444EC3AA" w14:textId="77777777" w:rsidTr="007F75A1">
        <w:tc>
          <w:tcPr>
            <w:tcW w:w="2689" w:type="dxa"/>
          </w:tcPr>
          <w:p w14:paraId="3E6599A8" w14:textId="77777777" w:rsidR="00490493" w:rsidRPr="008E6AD9" w:rsidRDefault="00490493" w:rsidP="007F75A1">
            <w:pPr>
              <w:jc w:val="both"/>
              <w:rPr>
                <w:rFonts w:ascii="Verdana" w:eastAsia="Calibri" w:hAnsi="Verdana" w:cs="Arial"/>
                <w:b/>
                <w:lang w:val="es-ES_tradnl" w:eastAsia="es-ES_tradnl"/>
              </w:rPr>
            </w:pPr>
            <w:r w:rsidRPr="008E6AD9">
              <w:rPr>
                <w:rFonts w:ascii="Verdana" w:eastAsia="Calibri" w:hAnsi="Verdana" w:cs="Arial"/>
                <w:b/>
                <w:lang w:val="es-ES_tradnl" w:eastAsia="es-ES_tradnl"/>
              </w:rPr>
              <w:t>Radicación:</w:t>
            </w:r>
            <w:r w:rsidRPr="008E6AD9">
              <w:rPr>
                <w:rFonts w:ascii="Verdana" w:eastAsia="Calibri" w:hAnsi="Verdana" w:cs="Arial"/>
                <w:lang w:val="es-ES_tradnl" w:eastAsia="es-ES_tradnl"/>
              </w:rPr>
              <w:t xml:space="preserve">               </w:t>
            </w:r>
          </w:p>
        </w:tc>
        <w:tc>
          <w:tcPr>
            <w:tcW w:w="6100" w:type="dxa"/>
          </w:tcPr>
          <w:p w14:paraId="5AC4A084" w14:textId="77777777" w:rsidR="00490493" w:rsidRPr="00B92340" w:rsidRDefault="00490493" w:rsidP="007F75A1">
            <w:pPr>
              <w:spacing w:line="276" w:lineRule="auto"/>
              <w:jc w:val="both"/>
              <w:rPr>
                <w:rFonts w:ascii="Verdana" w:eastAsia="Calibri" w:hAnsi="Verdana" w:cs="Arial"/>
                <w:lang w:val="es-ES_tradnl" w:eastAsia="es-ES_tradnl"/>
              </w:rPr>
            </w:pPr>
            <w:r w:rsidRPr="008E6AD9">
              <w:rPr>
                <w:rFonts w:ascii="Verdana" w:eastAsia="Calibri" w:hAnsi="Verdana" w:cs="Arial"/>
                <w:lang w:val="es-ES_tradnl" w:eastAsia="es-ES_tradnl"/>
              </w:rPr>
              <w:t xml:space="preserve">Respuesta a </w:t>
            </w:r>
            <w:r>
              <w:rPr>
                <w:rFonts w:ascii="Verdana" w:eastAsia="Calibri" w:hAnsi="Verdana" w:cs="Arial"/>
                <w:lang w:val="es-ES_tradnl" w:eastAsia="es-ES_tradnl"/>
              </w:rPr>
              <w:t xml:space="preserve">la </w:t>
            </w:r>
            <w:r w:rsidRPr="008E6AD9">
              <w:rPr>
                <w:rFonts w:ascii="Verdana" w:eastAsia="Calibri" w:hAnsi="Verdana" w:cs="Arial"/>
                <w:lang w:val="es-ES_tradnl" w:eastAsia="es-ES_tradnl"/>
              </w:rPr>
              <w:t>consulta con radicado No.</w:t>
            </w:r>
            <w:r>
              <w:rPr>
                <w:rFonts w:ascii="Verdana" w:eastAsia="Calibri" w:hAnsi="Verdana" w:cs="Arial"/>
                <w:lang w:val="es-ES_tradnl" w:eastAsia="es-ES_tradnl"/>
              </w:rPr>
              <w:t xml:space="preserve"> </w:t>
            </w:r>
            <w:r w:rsidRPr="00443DF3">
              <w:rPr>
                <w:rFonts w:ascii="Verdana" w:eastAsia="Calibri" w:hAnsi="Verdana" w:cs="Arial"/>
                <w:lang w:val="es-ES_tradnl" w:eastAsia="es-ES_tradnl"/>
              </w:rPr>
              <w:t>1_2026_08_06_010487</w:t>
            </w:r>
            <w:r w:rsidRPr="008E6AD9">
              <w:rPr>
                <w:rFonts w:ascii="Verdana" w:eastAsia="Calibri" w:hAnsi="Verdana" w:cs="Arial"/>
                <w:lang w:val="es-ES_tradnl" w:eastAsia="es-ES_tradnl"/>
              </w:rPr>
              <w:t xml:space="preserve"> </w:t>
            </w:r>
            <w:r>
              <w:rPr>
                <w:rFonts w:ascii="Verdana" w:eastAsia="Calibri" w:hAnsi="Verdana" w:cs="Arial"/>
                <w:lang w:val="es-ES_tradnl" w:eastAsia="es-ES_tradnl"/>
              </w:rPr>
              <w:t xml:space="preserve">                                   </w:t>
            </w:r>
          </w:p>
        </w:tc>
      </w:tr>
    </w:tbl>
    <w:p w14:paraId="1CB53730" w14:textId="77777777" w:rsidR="00490493" w:rsidRPr="00593A5F" w:rsidRDefault="00490493" w:rsidP="00490493">
      <w:pPr>
        <w:spacing w:after="0" w:line="240" w:lineRule="auto"/>
        <w:jc w:val="both"/>
        <w:rPr>
          <w:rFonts w:ascii="Verdana" w:eastAsia="Calibri" w:hAnsi="Verdana" w:cs="Arial"/>
          <w:color w:val="000000"/>
          <w:lang w:val="es-ES_tradnl" w:eastAsia="es-ES_tradnl"/>
        </w:rPr>
      </w:pPr>
    </w:p>
    <w:p w14:paraId="6F12EB86" w14:textId="77777777" w:rsidR="00490493" w:rsidRPr="00593A5F" w:rsidRDefault="00490493" w:rsidP="00490493">
      <w:pPr>
        <w:spacing w:after="0" w:line="240" w:lineRule="auto"/>
        <w:jc w:val="both"/>
        <w:rPr>
          <w:rFonts w:ascii="Verdana" w:eastAsia="Calibri" w:hAnsi="Verdana" w:cs="Arial"/>
          <w:color w:val="000000"/>
          <w:lang w:val="es-ES_tradnl" w:eastAsia="es-ES_tradnl"/>
        </w:rPr>
      </w:pPr>
    </w:p>
    <w:p w14:paraId="43E271A2" w14:textId="77777777" w:rsidR="00490493" w:rsidRPr="008E6AD9" w:rsidRDefault="00490493" w:rsidP="00490493">
      <w:pPr>
        <w:spacing w:after="0" w:line="276" w:lineRule="auto"/>
        <w:jc w:val="both"/>
        <w:rPr>
          <w:rFonts w:ascii="Verdana" w:eastAsia="Calibri" w:hAnsi="Verdana" w:cs="Arial"/>
          <w:lang w:val="es-ES" w:eastAsia="es-ES"/>
        </w:rPr>
      </w:pPr>
      <w:r w:rsidRPr="008E6AD9">
        <w:rPr>
          <w:rFonts w:ascii="Verdana" w:eastAsia="Calibri" w:hAnsi="Verdana" w:cs="Arial"/>
          <w:lang w:val="es-ES" w:eastAsia="es-ES"/>
        </w:rPr>
        <w:t>Estimad</w:t>
      </w:r>
      <w:r>
        <w:rPr>
          <w:rFonts w:ascii="Verdana" w:eastAsia="Calibri" w:hAnsi="Verdana" w:cs="Arial"/>
          <w:lang w:val="es-ES" w:eastAsia="es-ES"/>
        </w:rPr>
        <w:t>o</w:t>
      </w:r>
      <w:r w:rsidRPr="008E6AD9">
        <w:rPr>
          <w:rFonts w:ascii="Verdana" w:eastAsia="Calibri" w:hAnsi="Verdana" w:cs="Arial"/>
          <w:lang w:val="es-ES" w:eastAsia="es-ES"/>
        </w:rPr>
        <w:t xml:space="preserve"> </w:t>
      </w:r>
      <w:r>
        <w:rPr>
          <w:rFonts w:ascii="Verdana" w:eastAsia="Calibri" w:hAnsi="Verdana" w:cs="Arial"/>
          <w:lang w:val="es-ES" w:eastAsia="es-ES"/>
        </w:rPr>
        <w:t xml:space="preserve">doctor </w:t>
      </w:r>
      <w:r w:rsidRPr="00B671B8">
        <w:rPr>
          <w:rFonts w:ascii="Verdana" w:eastAsia="Calibri" w:hAnsi="Verdana" w:cs="Arial"/>
          <w:lang w:val="es-ES" w:eastAsia="es-ES"/>
        </w:rPr>
        <w:t>Gordillo Álvarez</w:t>
      </w:r>
      <w:r w:rsidRPr="008E6AD9">
        <w:rPr>
          <w:rFonts w:ascii="Verdana" w:eastAsia="Calibri" w:hAnsi="Verdana" w:cs="Arial"/>
          <w:lang w:val="es-ES" w:eastAsia="es-ES"/>
        </w:rPr>
        <w:t xml:space="preserve">: </w:t>
      </w:r>
    </w:p>
    <w:p w14:paraId="612E3ABA" w14:textId="77777777" w:rsidR="00490493" w:rsidRDefault="00490493" w:rsidP="00490493">
      <w:pPr>
        <w:tabs>
          <w:tab w:val="left" w:pos="3768"/>
        </w:tabs>
        <w:spacing w:after="0" w:line="276" w:lineRule="auto"/>
        <w:jc w:val="both"/>
        <w:rPr>
          <w:rFonts w:ascii="Verdana" w:eastAsia="Calibri" w:hAnsi="Verdana" w:cs="Arial"/>
          <w:color w:val="000000" w:themeColor="text1"/>
          <w:lang w:val="es-ES" w:eastAsia="es-ES"/>
        </w:rPr>
      </w:pPr>
      <w:r>
        <w:rPr>
          <w:rFonts w:ascii="Verdana" w:eastAsia="Calibri" w:hAnsi="Verdana" w:cs="Arial"/>
          <w:color w:val="000000" w:themeColor="text1"/>
          <w:lang w:val="es-ES" w:eastAsia="es-ES"/>
        </w:rPr>
        <w:tab/>
      </w:r>
    </w:p>
    <w:p w14:paraId="458FDA78" w14:textId="77777777" w:rsidR="00490493" w:rsidRPr="00593A5F" w:rsidRDefault="00490493" w:rsidP="00490493">
      <w:pPr>
        <w:spacing w:after="0" w:line="276" w:lineRule="auto"/>
        <w:jc w:val="both"/>
        <w:rPr>
          <w:rFonts w:ascii="Verdana" w:eastAsia="Calibri" w:hAnsi="Verdana" w:cs="Arial"/>
          <w:color w:val="7030A0"/>
          <w:lang w:val="es-ES" w:eastAsia="es-ES"/>
        </w:rPr>
      </w:pPr>
      <w:r w:rsidRPr="00593A5F">
        <w:rPr>
          <w:rFonts w:ascii="Verdana" w:eastAsia="Calibri" w:hAnsi="Verdana" w:cs="Arial"/>
          <w:color w:val="000000" w:themeColor="text1"/>
          <w:lang w:val="es-ES" w:eastAsia="es-ES"/>
        </w:rPr>
        <w:t>En ejercicio de la competencia otorgada por los artículos 3, numeral 5º, y 11, numeral 8º, del Decreto Ley 4170 de 2011,</w:t>
      </w:r>
      <w:r w:rsidRPr="00593A5F">
        <w:rPr>
          <w:rFonts w:ascii="Verdana" w:eastAsia="Arial MT" w:hAnsi="Verdana" w:cs="Arial MT"/>
          <w:lang w:val="es-ES" w:eastAsia="es-ES"/>
        </w:rPr>
        <w:t xml:space="preserve"> </w:t>
      </w:r>
      <w:r w:rsidRPr="003B6F24">
        <w:rPr>
          <w:rFonts w:ascii="Verdana" w:hAnsi="Verdana" w:cs="Arial"/>
        </w:rPr>
        <w:t>así como lo establecido en el artículo 4 de la Resolución 469 de 2025 expedida por esta Entidad</w:t>
      </w:r>
      <w:r w:rsidRPr="00593A5F">
        <w:rPr>
          <w:rFonts w:ascii="Verdana" w:hAnsi="Verdana" w:cs="Arial"/>
        </w:rPr>
        <w:t xml:space="preserve">, </w:t>
      </w:r>
      <w:r w:rsidRPr="00593A5F">
        <w:rPr>
          <w:rFonts w:ascii="Verdana" w:eastAsia="Calibri" w:hAnsi="Verdana" w:cs="Arial"/>
          <w:color w:val="000000" w:themeColor="text1"/>
          <w:lang w:val="es-ES" w:eastAsia="es-ES"/>
        </w:rPr>
        <w:t>la Agencia Nacional de Contratación Pública – Colombia Compra Eficiente responde su solicitud de</w:t>
      </w:r>
      <w:r>
        <w:rPr>
          <w:rFonts w:ascii="Verdana" w:eastAsia="Calibri" w:hAnsi="Verdana" w:cs="Arial"/>
          <w:color w:val="000000" w:themeColor="text1"/>
          <w:lang w:val="es-ES" w:eastAsia="es-ES"/>
        </w:rPr>
        <w:t xml:space="preserve"> consulta de </w:t>
      </w:r>
      <w:r w:rsidRPr="008E6AD9">
        <w:rPr>
          <w:rFonts w:ascii="Verdana" w:eastAsia="Calibri" w:hAnsi="Verdana" w:cs="Arial"/>
          <w:lang w:val="es-ES" w:eastAsia="es-ES"/>
        </w:rPr>
        <w:t>fecha</w:t>
      </w:r>
      <w:r>
        <w:rPr>
          <w:rFonts w:ascii="Verdana" w:eastAsia="Calibri" w:hAnsi="Verdana" w:cs="Arial"/>
          <w:lang w:val="es-ES" w:eastAsia="es-ES"/>
        </w:rPr>
        <w:t xml:space="preserve"> 6 de agosto de 2026, donde solicita conceptuar sobre los siguientes aspectos de la publicidad contractual en el SECOP</w:t>
      </w:r>
      <w:r w:rsidRPr="008E6AD9">
        <w:rPr>
          <w:rFonts w:ascii="Verdana" w:eastAsia="Calibri" w:hAnsi="Verdana" w:cs="Arial"/>
          <w:lang w:val="es-ES" w:eastAsia="es-ES"/>
        </w:rPr>
        <w:t xml:space="preserve">: </w:t>
      </w:r>
    </w:p>
    <w:p w14:paraId="3ABD12D3" w14:textId="77777777" w:rsidR="00490493" w:rsidRPr="00272A7B" w:rsidRDefault="00490493" w:rsidP="00490493">
      <w:pPr>
        <w:pStyle w:val="Prrafodelista"/>
        <w:tabs>
          <w:tab w:val="left" w:pos="142"/>
          <w:tab w:val="left" w:pos="284"/>
        </w:tabs>
        <w:spacing w:after="0" w:line="276" w:lineRule="auto"/>
        <w:ind w:left="0"/>
        <w:jc w:val="both"/>
        <w:rPr>
          <w:rFonts w:ascii="Verdana" w:eastAsia="Century Gothic" w:hAnsi="Verdana" w:cs="Century Gothic"/>
          <w:b/>
          <w:bCs/>
        </w:rPr>
      </w:pPr>
    </w:p>
    <w:p w14:paraId="0287EB58" w14:textId="77777777" w:rsidR="00490493" w:rsidRPr="005524F8" w:rsidRDefault="00490493" w:rsidP="00490493">
      <w:pPr>
        <w:spacing w:after="120" w:line="240" w:lineRule="auto"/>
        <w:ind w:left="709" w:right="709"/>
        <w:jc w:val="both"/>
        <w:rPr>
          <w:rFonts w:ascii="Verdana" w:eastAsia="Century Gothic" w:hAnsi="Verdana" w:cs="Century Gothic"/>
          <w:sz w:val="20"/>
          <w:szCs w:val="20"/>
          <w:lang w:val="es-ES"/>
        </w:rPr>
      </w:pPr>
      <w:bookmarkStart w:id="0" w:name="_Hlk95313578"/>
      <w:r w:rsidRPr="001904AF">
        <w:rPr>
          <w:rFonts w:ascii="Verdana" w:eastAsia="Century Gothic" w:hAnsi="Verdana" w:cs="Century Gothic"/>
          <w:sz w:val="20"/>
          <w:szCs w:val="20"/>
          <w:lang w:val="es-ES"/>
        </w:rPr>
        <w:t>“</w:t>
      </w:r>
      <w:bookmarkEnd w:id="0"/>
      <w:r w:rsidRPr="00CE590B">
        <w:rPr>
          <w:rFonts w:ascii="Verdana" w:eastAsia="Century Gothic" w:hAnsi="Verdana" w:cs="Century Gothic"/>
          <w:sz w:val="20"/>
          <w:szCs w:val="20"/>
          <w:lang w:val="es-ES"/>
        </w:rPr>
        <w:t xml:space="preserve">1. </w:t>
      </w:r>
      <w:r w:rsidRPr="005524F8">
        <w:rPr>
          <w:rFonts w:ascii="Verdana" w:eastAsia="Century Gothic" w:hAnsi="Verdana" w:cs="Century Gothic"/>
          <w:sz w:val="20"/>
          <w:szCs w:val="20"/>
          <w:lang w:val="es-ES"/>
        </w:rPr>
        <w:t>Documentos objeto de publicación.</w:t>
      </w:r>
    </w:p>
    <w:p w14:paraId="335C3568" w14:textId="77777777" w:rsidR="00490493" w:rsidRPr="005524F8" w:rsidRDefault="00490493" w:rsidP="00490493">
      <w:pPr>
        <w:spacing w:after="120" w:line="240" w:lineRule="auto"/>
        <w:ind w:left="709" w:right="709"/>
        <w:jc w:val="both"/>
        <w:rPr>
          <w:rFonts w:ascii="Verdana" w:eastAsia="Century Gothic" w:hAnsi="Verdana" w:cs="Century Gothic"/>
          <w:sz w:val="20"/>
          <w:szCs w:val="20"/>
          <w:lang w:val="es-ES"/>
        </w:rPr>
      </w:pPr>
      <w:r w:rsidRPr="005524F8">
        <w:rPr>
          <w:rFonts w:ascii="Verdana" w:eastAsia="Century Gothic" w:hAnsi="Verdana" w:cs="Century Gothic"/>
          <w:sz w:val="20"/>
          <w:szCs w:val="20"/>
          <w:lang w:val="es-ES"/>
        </w:rPr>
        <w:t>Precisar de manera expresa cuáles son los documentos que obligatoriamente deben ser publicados en SECOP II durante cada una de las etapas del proceso contractual, esto es:</w:t>
      </w:r>
    </w:p>
    <w:p w14:paraId="7379B797" w14:textId="77777777" w:rsidR="00490493" w:rsidRPr="005524F8" w:rsidRDefault="00490493" w:rsidP="00490493">
      <w:pPr>
        <w:spacing w:after="0" w:line="240" w:lineRule="auto"/>
        <w:ind w:left="993" w:right="709"/>
        <w:jc w:val="both"/>
        <w:rPr>
          <w:rFonts w:ascii="Verdana" w:eastAsia="Century Gothic" w:hAnsi="Verdana" w:cs="Century Gothic"/>
          <w:sz w:val="20"/>
          <w:szCs w:val="20"/>
          <w:lang w:val="es-ES"/>
        </w:rPr>
      </w:pPr>
      <w:r w:rsidRPr="005524F8">
        <w:rPr>
          <w:rFonts w:ascii="Verdana" w:eastAsia="Century Gothic" w:hAnsi="Verdana" w:cs="Century Gothic"/>
          <w:sz w:val="20"/>
          <w:szCs w:val="20"/>
          <w:lang w:val="es-ES"/>
        </w:rPr>
        <w:lastRenderedPageBreak/>
        <w:t>a) Planeación.</w:t>
      </w:r>
    </w:p>
    <w:p w14:paraId="1F850069" w14:textId="77777777" w:rsidR="00490493" w:rsidRPr="005524F8" w:rsidRDefault="00490493" w:rsidP="00490493">
      <w:pPr>
        <w:spacing w:after="0" w:line="240" w:lineRule="auto"/>
        <w:ind w:left="993" w:right="709"/>
        <w:jc w:val="both"/>
        <w:rPr>
          <w:rFonts w:ascii="Verdana" w:eastAsia="Century Gothic" w:hAnsi="Verdana" w:cs="Century Gothic"/>
          <w:sz w:val="20"/>
          <w:szCs w:val="20"/>
          <w:lang w:val="es-ES"/>
        </w:rPr>
      </w:pPr>
      <w:r w:rsidRPr="005524F8">
        <w:rPr>
          <w:rFonts w:ascii="Verdana" w:eastAsia="Century Gothic" w:hAnsi="Verdana" w:cs="Century Gothic"/>
          <w:sz w:val="20"/>
          <w:szCs w:val="20"/>
          <w:lang w:val="es-ES"/>
        </w:rPr>
        <w:t>b) Selección del contratista.</w:t>
      </w:r>
    </w:p>
    <w:p w14:paraId="4C6D8CD8" w14:textId="77777777" w:rsidR="00490493" w:rsidRPr="005524F8" w:rsidRDefault="00490493" w:rsidP="00490493">
      <w:pPr>
        <w:spacing w:after="0" w:line="240" w:lineRule="auto"/>
        <w:ind w:left="993" w:right="709"/>
        <w:jc w:val="both"/>
        <w:rPr>
          <w:rFonts w:ascii="Verdana" w:eastAsia="Century Gothic" w:hAnsi="Verdana" w:cs="Century Gothic"/>
          <w:sz w:val="20"/>
          <w:szCs w:val="20"/>
          <w:lang w:val="es-ES"/>
        </w:rPr>
      </w:pPr>
      <w:r w:rsidRPr="005524F8">
        <w:rPr>
          <w:rFonts w:ascii="Verdana" w:eastAsia="Century Gothic" w:hAnsi="Verdana" w:cs="Century Gothic"/>
          <w:sz w:val="20"/>
          <w:szCs w:val="20"/>
          <w:lang w:val="es-ES"/>
        </w:rPr>
        <w:t>c) Celebración y perfeccionamiento del contrato. d) Requisitos de ejecución</w:t>
      </w:r>
    </w:p>
    <w:p w14:paraId="21C10600" w14:textId="77777777" w:rsidR="00490493" w:rsidRPr="005524F8" w:rsidRDefault="00490493" w:rsidP="00490493">
      <w:pPr>
        <w:spacing w:after="0" w:line="240" w:lineRule="auto"/>
        <w:ind w:left="993" w:right="709"/>
        <w:jc w:val="both"/>
        <w:rPr>
          <w:rFonts w:ascii="Verdana" w:eastAsia="Century Gothic" w:hAnsi="Verdana" w:cs="Century Gothic"/>
          <w:sz w:val="20"/>
          <w:szCs w:val="20"/>
          <w:lang w:val="es-ES"/>
        </w:rPr>
      </w:pPr>
      <w:r w:rsidRPr="005524F8">
        <w:rPr>
          <w:rFonts w:ascii="Verdana" w:eastAsia="Century Gothic" w:hAnsi="Verdana" w:cs="Century Gothic"/>
          <w:sz w:val="20"/>
          <w:szCs w:val="20"/>
          <w:lang w:val="es-ES"/>
        </w:rPr>
        <w:t>e) Ejecución contractual.</w:t>
      </w:r>
    </w:p>
    <w:p w14:paraId="050FE514" w14:textId="77777777" w:rsidR="00490493" w:rsidRPr="005524F8" w:rsidRDefault="00490493" w:rsidP="00490493">
      <w:pPr>
        <w:spacing w:after="0" w:line="240" w:lineRule="auto"/>
        <w:ind w:left="993" w:right="709"/>
        <w:jc w:val="both"/>
        <w:rPr>
          <w:rFonts w:ascii="Verdana" w:eastAsia="Century Gothic" w:hAnsi="Verdana" w:cs="Century Gothic"/>
          <w:sz w:val="20"/>
          <w:szCs w:val="20"/>
          <w:lang w:val="es-ES"/>
        </w:rPr>
      </w:pPr>
      <w:r w:rsidRPr="005524F8">
        <w:rPr>
          <w:rFonts w:ascii="Verdana" w:eastAsia="Century Gothic" w:hAnsi="Verdana" w:cs="Century Gothic"/>
          <w:sz w:val="20"/>
          <w:szCs w:val="20"/>
          <w:lang w:val="es-ES"/>
        </w:rPr>
        <w:t>f) Modificaciones contractuales.</w:t>
      </w:r>
    </w:p>
    <w:p w14:paraId="4DD3D0C9" w14:textId="77777777" w:rsidR="00490493" w:rsidRPr="005524F8" w:rsidRDefault="00490493" w:rsidP="00490493">
      <w:pPr>
        <w:spacing w:after="0" w:line="240" w:lineRule="auto"/>
        <w:ind w:left="993" w:right="709"/>
        <w:jc w:val="both"/>
        <w:rPr>
          <w:rFonts w:ascii="Verdana" w:eastAsia="Century Gothic" w:hAnsi="Verdana" w:cs="Century Gothic"/>
          <w:sz w:val="20"/>
          <w:szCs w:val="20"/>
          <w:lang w:val="es-ES"/>
        </w:rPr>
      </w:pPr>
      <w:r w:rsidRPr="005524F8">
        <w:rPr>
          <w:rFonts w:ascii="Verdana" w:eastAsia="Century Gothic" w:hAnsi="Verdana" w:cs="Century Gothic"/>
          <w:sz w:val="20"/>
          <w:szCs w:val="20"/>
          <w:lang w:val="es-ES"/>
        </w:rPr>
        <w:t>g) Suspensiones y reinicios.</w:t>
      </w:r>
    </w:p>
    <w:p w14:paraId="51FD826A" w14:textId="77777777" w:rsidR="00490493" w:rsidRPr="005524F8" w:rsidRDefault="00490493" w:rsidP="00490493">
      <w:pPr>
        <w:spacing w:after="0" w:line="240" w:lineRule="auto"/>
        <w:ind w:left="993" w:right="709"/>
        <w:jc w:val="both"/>
        <w:rPr>
          <w:rFonts w:ascii="Verdana" w:eastAsia="Century Gothic" w:hAnsi="Verdana" w:cs="Century Gothic"/>
          <w:sz w:val="20"/>
          <w:szCs w:val="20"/>
          <w:lang w:val="es-ES"/>
        </w:rPr>
      </w:pPr>
      <w:r w:rsidRPr="005524F8">
        <w:rPr>
          <w:rFonts w:ascii="Verdana" w:eastAsia="Century Gothic" w:hAnsi="Verdana" w:cs="Century Gothic"/>
          <w:sz w:val="20"/>
          <w:szCs w:val="20"/>
          <w:lang w:val="es-ES"/>
        </w:rPr>
        <w:t>h) Terminación.</w:t>
      </w:r>
    </w:p>
    <w:p w14:paraId="0580FCB8" w14:textId="77777777" w:rsidR="00490493" w:rsidRPr="005524F8" w:rsidRDefault="00490493" w:rsidP="00490493">
      <w:pPr>
        <w:spacing w:after="0" w:line="240" w:lineRule="auto"/>
        <w:ind w:left="993" w:right="709"/>
        <w:jc w:val="both"/>
        <w:rPr>
          <w:rFonts w:ascii="Verdana" w:eastAsia="Century Gothic" w:hAnsi="Verdana" w:cs="Century Gothic"/>
          <w:sz w:val="20"/>
          <w:szCs w:val="20"/>
          <w:lang w:val="es-ES"/>
        </w:rPr>
      </w:pPr>
      <w:r w:rsidRPr="005524F8">
        <w:rPr>
          <w:rFonts w:ascii="Verdana" w:eastAsia="Century Gothic" w:hAnsi="Verdana" w:cs="Century Gothic"/>
          <w:sz w:val="20"/>
          <w:szCs w:val="20"/>
          <w:lang w:val="es-ES"/>
        </w:rPr>
        <w:t>i) Liquidación.</w:t>
      </w:r>
    </w:p>
    <w:p w14:paraId="406BDB03" w14:textId="77777777" w:rsidR="00490493" w:rsidRPr="005524F8" w:rsidRDefault="00490493" w:rsidP="00490493">
      <w:pPr>
        <w:spacing w:after="120" w:line="240" w:lineRule="auto"/>
        <w:ind w:left="993" w:right="709"/>
        <w:jc w:val="both"/>
        <w:rPr>
          <w:rFonts w:ascii="Verdana" w:eastAsia="Century Gothic" w:hAnsi="Verdana" w:cs="Century Gothic"/>
          <w:sz w:val="20"/>
          <w:szCs w:val="20"/>
          <w:lang w:val="es-ES"/>
        </w:rPr>
      </w:pPr>
      <w:r w:rsidRPr="005524F8">
        <w:rPr>
          <w:rFonts w:ascii="Verdana" w:eastAsia="Century Gothic" w:hAnsi="Verdana" w:cs="Century Gothic"/>
          <w:sz w:val="20"/>
          <w:szCs w:val="20"/>
          <w:lang w:val="es-ES"/>
        </w:rPr>
        <w:t>j) Cierre del expediente contractual.</w:t>
      </w:r>
    </w:p>
    <w:p w14:paraId="04BDD677" w14:textId="77777777" w:rsidR="00490493" w:rsidRPr="005524F8" w:rsidRDefault="00490493" w:rsidP="00490493">
      <w:pPr>
        <w:spacing w:after="120" w:line="240" w:lineRule="auto"/>
        <w:ind w:left="709" w:right="709"/>
        <w:jc w:val="both"/>
        <w:rPr>
          <w:rFonts w:ascii="Verdana" w:eastAsia="Century Gothic" w:hAnsi="Verdana" w:cs="Century Gothic"/>
          <w:sz w:val="20"/>
          <w:szCs w:val="20"/>
          <w:lang w:val="es-ES"/>
        </w:rPr>
      </w:pPr>
      <w:r w:rsidRPr="005524F8">
        <w:rPr>
          <w:rFonts w:ascii="Verdana" w:eastAsia="Century Gothic" w:hAnsi="Verdana" w:cs="Century Gothic"/>
          <w:sz w:val="20"/>
          <w:szCs w:val="20"/>
          <w:lang w:val="es-ES"/>
        </w:rPr>
        <w:t>2. Documentos de la etapa de ejecución.</w:t>
      </w:r>
    </w:p>
    <w:p w14:paraId="01D93494" w14:textId="77777777" w:rsidR="00490493" w:rsidRPr="005524F8" w:rsidRDefault="00490493" w:rsidP="00490493">
      <w:pPr>
        <w:spacing w:after="120" w:line="240" w:lineRule="auto"/>
        <w:ind w:left="709" w:right="709"/>
        <w:jc w:val="both"/>
        <w:rPr>
          <w:rFonts w:ascii="Verdana" w:eastAsia="Century Gothic" w:hAnsi="Verdana" w:cs="Century Gothic"/>
          <w:sz w:val="20"/>
          <w:szCs w:val="20"/>
          <w:lang w:val="es-ES"/>
        </w:rPr>
      </w:pPr>
      <w:r w:rsidRPr="005524F8">
        <w:rPr>
          <w:rFonts w:ascii="Verdana" w:eastAsia="Century Gothic" w:hAnsi="Verdana" w:cs="Century Gothic"/>
          <w:sz w:val="20"/>
          <w:szCs w:val="20"/>
          <w:lang w:val="es-ES"/>
        </w:rPr>
        <w:t>Indicar cuáles documentos de seguimiento y ejecución deben ser objeto de publicidad obligatoria, tales como, entre otros:</w:t>
      </w:r>
    </w:p>
    <w:p w14:paraId="04C2BEBA" w14:textId="77777777" w:rsidR="00490493" w:rsidRPr="005524F8" w:rsidRDefault="00490493" w:rsidP="00490493">
      <w:pPr>
        <w:spacing w:after="0" w:line="240" w:lineRule="auto"/>
        <w:ind w:left="993" w:right="709"/>
        <w:jc w:val="both"/>
        <w:rPr>
          <w:rFonts w:ascii="Verdana" w:eastAsia="Century Gothic" w:hAnsi="Verdana" w:cs="Century Gothic"/>
          <w:sz w:val="20"/>
          <w:szCs w:val="20"/>
          <w:lang w:val="es-ES"/>
        </w:rPr>
      </w:pPr>
      <w:r w:rsidRPr="005524F8">
        <w:rPr>
          <w:rFonts w:ascii="Verdana" w:eastAsia="Century Gothic" w:hAnsi="Verdana" w:cs="Century Gothic"/>
          <w:sz w:val="20"/>
          <w:szCs w:val="20"/>
          <w:lang w:val="es-ES"/>
        </w:rPr>
        <w:t>a) Informes de supervisión o interventoría.</w:t>
      </w:r>
    </w:p>
    <w:p w14:paraId="3E1B9873" w14:textId="77777777" w:rsidR="00490493" w:rsidRPr="005524F8" w:rsidRDefault="00490493" w:rsidP="00490493">
      <w:pPr>
        <w:spacing w:after="0" w:line="240" w:lineRule="auto"/>
        <w:ind w:left="993" w:right="709"/>
        <w:jc w:val="both"/>
        <w:rPr>
          <w:rFonts w:ascii="Verdana" w:eastAsia="Century Gothic" w:hAnsi="Verdana" w:cs="Century Gothic"/>
          <w:sz w:val="20"/>
          <w:szCs w:val="20"/>
          <w:lang w:val="es-ES"/>
        </w:rPr>
      </w:pPr>
      <w:r w:rsidRPr="005524F8">
        <w:rPr>
          <w:rFonts w:ascii="Verdana" w:eastAsia="Century Gothic" w:hAnsi="Verdana" w:cs="Century Gothic"/>
          <w:sz w:val="20"/>
          <w:szCs w:val="20"/>
          <w:lang w:val="es-ES"/>
        </w:rPr>
        <w:t>b) Informes de actividades.</w:t>
      </w:r>
    </w:p>
    <w:p w14:paraId="43B44B10" w14:textId="77777777" w:rsidR="00490493" w:rsidRPr="005524F8" w:rsidRDefault="00490493" w:rsidP="00490493">
      <w:pPr>
        <w:spacing w:after="0" w:line="240" w:lineRule="auto"/>
        <w:ind w:left="993" w:right="709"/>
        <w:jc w:val="both"/>
        <w:rPr>
          <w:rFonts w:ascii="Verdana" w:eastAsia="Century Gothic" w:hAnsi="Verdana" w:cs="Century Gothic"/>
          <w:sz w:val="20"/>
          <w:szCs w:val="20"/>
          <w:lang w:val="es-ES"/>
        </w:rPr>
      </w:pPr>
      <w:r w:rsidRPr="005524F8">
        <w:rPr>
          <w:rFonts w:ascii="Verdana" w:eastAsia="Century Gothic" w:hAnsi="Verdana" w:cs="Century Gothic"/>
          <w:sz w:val="20"/>
          <w:szCs w:val="20"/>
          <w:lang w:val="es-ES"/>
        </w:rPr>
        <w:t>c) Actas de seguimiento.</w:t>
      </w:r>
    </w:p>
    <w:p w14:paraId="76B08E75" w14:textId="77777777" w:rsidR="00490493" w:rsidRPr="005524F8" w:rsidRDefault="00490493" w:rsidP="00490493">
      <w:pPr>
        <w:spacing w:after="0" w:line="240" w:lineRule="auto"/>
        <w:ind w:left="993" w:right="709"/>
        <w:jc w:val="both"/>
        <w:rPr>
          <w:rFonts w:ascii="Verdana" w:eastAsia="Century Gothic" w:hAnsi="Verdana" w:cs="Century Gothic"/>
          <w:sz w:val="20"/>
          <w:szCs w:val="20"/>
          <w:lang w:val="es-ES"/>
        </w:rPr>
      </w:pPr>
      <w:r w:rsidRPr="005524F8">
        <w:rPr>
          <w:rFonts w:ascii="Verdana" w:eastAsia="Century Gothic" w:hAnsi="Verdana" w:cs="Century Gothic"/>
          <w:sz w:val="20"/>
          <w:szCs w:val="20"/>
          <w:lang w:val="es-ES"/>
        </w:rPr>
        <w:t>d) Actas de comité.</w:t>
      </w:r>
    </w:p>
    <w:p w14:paraId="6E56230D" w14:textId="77777777" w:rsidR="00490493" w:rsidRPr="005524F8" w:rsidRDefault="00490493" w:rsidP="00490493">
      <w:pPr>
        <w:spacing w:after="0" w:line="240" w:lineRule="auto"/>
        <w:ind w:left="993" w:right="709"/>
        <w:jc w:val="both"/>
        <w:rPr>
          <w:rFonts w:ascii="Verdana" w:eastAsia="Century Gothic" w:hAnsi="Verdana" w:cs="Century Gothic"/>
          <w:sz w:val="20"/>
          <w:szCs w:val="20"/>
          <w:lang w:val="es-ES"/>
        </w:rPr>
      </w:pPr>
      <w:r w:rsidRPr="005524F8">
        <w:rPr>
          <w:rFonts w:ascii="Verdana" w:eastAsia="Century Gothic" w:hAnsi="Verdana" w:cs="Century Gothic"/>
          <w:sz w:val="20"/>
          <w:szCs w:val="20"/>
          <w:lang w:val="es-ES"/>
        </w:rPr>
        <w:t>e) Actas de recibo.</w:t>
      </w:r>
    </w:p>
    <w:p w14:paraId="798B8FFF" w14:textId="77777777" w:rsidR="00490493" w:rsidRPr="005524F8" w:rsidRDefault="00490493" w:rsidP="00490493">
      <w:pPr>
        <w:spacing w:after="0" w:line="240" w:lineRule="auto"/>
        <w:ind w:left="993" w:right="709"/>
        <w:jc w:val="both"/>
        <w:rPr>
          <w:rFonts w:ascii="Verdana" w:eastAsia="Century Gothic" w:hAnsi="Verdana" w:cs="Century Gothic"/>
          <w:sz w:val="20"/>
          <w:szCs w:val="20"/>
          <w:lang w:val="es-ES"/>
        </w:rPr>
      </w:pPr>
      <w:r w:rsidRPr="005524F8">
        <w:rPr>
          <w:rFonts w:ascii="Verdana" w:eastAsia="Century Gothic" w:hAnsi="Verdana" w:cs="Century Gothic"/>
          <w:sz w:val="20"/>
          <w:szCs w:val="20"/>
          <w:lang w:val="es-ES"/>
        </w:rPr>
        <w:t>f) Certificaciones.</w:t>
      </w:r>
    </w:p>
    <w:p w14:paraId="7A202797" w14:textId="77777777" w:rsidR="00490493" w:rsidRPr="005524F8" w:rsidRDefault="00490493" w:rsidP="00490493">
      <w:pPr>
        <w:spacing w:after="0" w:line="240" w:lineRule="auto"/>
        <w:ind w:left="993" w:right="709"/>
        <w:jc w:val="both"/>
        <w:rPr>
          <w:rFonts w:ascii="Verdana" w:eastAsia="Century Gothic" w:hAnsi="Verdana" w:cs="Century Gothic"/>
          <w:sz w:val="20"/>
          <w:szCs w:val="20"/>
          <w:lang w:val="es-ES"/>
        </w:rPr>
      </w:pPr>
      <w:r w:rsidRPr="005524F8">
        <w:rPr>
          <w:rFonts w:ascii="Verdana" w:eastAsia="Century Gothic" w:hAnsi="Verdana" w:cs="Century Gothic"/>
          <w:sz w:val="20"/>
          <w:szCs w:val="20"/>
          <w:lang w:val="es-ES"/>
        </w:rPr>
        <w:t>g) Informes técnicos.</w:t>
      </w:r>
    </w:p>
    <w:p w14:paraId="3E9BB2BC" w14:textId="77777777" w:rsidR="00490493" w:rsidRPr="005524F8" w:rsidRDefault="00490493" w:rsidP="00490493">
      <w:pPr>
        <w:spacing w:after="0" w:line="240" w:lineRule="auto"/>
        <w:ind w:left="993" w:right="709"/>
        <w:jc w:val="both"/>
        <w:rPr>
          <w:rFonts w:ascii="Verdana" w:eastAsia="Century Gothic" w:hAnsi="Verdana" w:cs="Century Gothic"/>
          <w:sz w:val="20"/>
          <w:szCs w:val="20"/>
          <w:lang w:val="es-ES"/>
        </w:rPr>
      </w:pPr>
      <w:r w:rsidRPr="005524F8">
        <w:rPr>
          <w:rFonts w:ascii="Verdana" w:eastAsia="Century Gothic" w:hAnsi="Verdana" w:cs="Century Gothic"/>
          <w:sz w:val="20"/>
          <w:szCs w:val="20"/>
          <w:lang w:val="es-ES"/>
        </w:rPr>
        <w:t>h) Comunicaciones entre las partes.</w:t>
      </w:r>
    </w:p>
    <w:p w14:paraId="762498E8" w14:textId="77777777" w:rsidR="00490493" w:rsidRPr="005524F8" w:rsidRDefault="00490493" w:rsidP="00490493">
      <w:pPr>
        <w:spacing w:after="0" w:line="240" w:lineRule="auto"/>
        <w:ind w:left="993" w:right="709"/>
        <w:jc w:val="both"/>
        <w:rPr>
          <w:rFonts w:ascii="Verdana" w:eastAsia="Century Gothic" w:hAnsi="Verdana" w:cs="Century Gothic"/>
          <w:sz w:val="20"/>
          <w:szCs w:val="20"/>
          <w:lang w:val="es-ES"/>
        </w:rPr>
      </w:pPr>
      <w:r w:rsidRPr="005524F8">
        <w:rPr>
          <w:rFonts w:ascii="Verdana" w:eastAsia="Century Gothic" w:hAnsi="Verdana" w:cs="Century Gothic"/>
          <w:sz w:val="20"/>
          <w:szCs w:val="20"/>
          <w:lang w:val="es-ES"/>
        </w:rPr>
        <w:t>i) Documentos financieros.</w:t>
      </w:r>
    </w:p>
    <w:p w14:paraId="750AE87A" w14:textId="77777777" w:rsidR="00490493" w:rsidRPr="005524F8" w:rsidRDefault="00490493" w:rsidP="00490493">
      <w:pPr>
        <w:spacing w:after="0" w:line="240" w:lineRule="auto"/>
        <w:ind w:left="993" w:right="709"/>
        <w:jc w:val="both"/>
        <w:rPr>
          <w:rFonts w:ascii="Verdana" w:eastAsia="Century Gothic" w:hAnsi="Verdana" w:cs="Century Gothic"/>
          <w:sz w:val="20"/>
          <w:szCs w:val="20"/>
          <w:lang w:val="es-ES"/>
        </w:rPr>
      </w:pPr>
      <w:r w:rsidRPr="005524F8">
        <w:rPr>
          <w:rFonts w:ascii="Verdana" w:eastAsia="Century Gothic" w:hAnsi="Verdana" w:cs="Century Gothic"/>
          <w:sz w:val="20"/>
          <w:szCs w:val="20"/>
          <w:lang w:val="es-ES"/>
        </w:rPr>
        <w:t>j) Soportes de pago.</w:t>
      </w:r>
    </w:p>
    <w:p w14:paraId="3E857540" w14:textId="77777777" w:rsidR="00490493" w:rsidRPr="005524F8" w:rsidRDefault="00490493" w:rsidP="00490493">
      <w:pPr>
        <w:spacing w:after="120" w:line="240" w:lineRule="auto"/>
        <w:ind w:left="993" w:right="709"/>
        <w:jc w:val="both"/>
        <w:rPr>
          <w:rFonts w:ascii="Verdana" w:eastAsia="Century Gothic" w:hAnsi="Verdana" w:cs="Century Gothic"/>
          <w:sz w:val="20"/>
          <w:szCs w:val="20"/>
          <w:lang w:val="es-ES"/>
        </w:rPr>
      </w:pPr>
      <w:r w:rsidRPr="005524F8">
        <w:rPr>
          <w:rFonts w:ascii="Verdana" w:eastAsia="Century Gothic" w:hAnsi="Verdana" w:cs="Century Gothic"/>
          <w:sz w:val="20"/>
          <w:szCs w:val="20"/>
          <w:lang w:val="es-ES"/>
        </w:rPr>
        <w:t>k) Cualquier otro documento generado durante la ejecución contractual.</w:t>
      </w:r>
    </w:p>
    <w:p w14:paraId="20EFE581" w14:textId="77777777" w:rsidR="00490493" w:rsidRPr="005524F8" w:rsidRDefault="00490493" w:rsidP="00490493">
      <w:pPr>
        <w:spacing w:after="120" w:line="240" w:lineRule="auto"/>
        <w:ind w:left="709" w:right="709"/>
        <w:jc w:val="both"/>
        <w:rPr>
          <w:rFonts w:ascii="Verdana" w:eastAsia="Century Gothic" w:hAnsi="Verdana" w:cs="Century Gothic"/>
          <w:sz w:val="20"/>
          <w:szCs w:val="20"/>
          <w:lang w:val="es-ES"/>
        </w:rPr>
      </w:pPr>
      <w:r w:rsidRPr="005524F8">
        <w:rPr>
          <w:rFonts w:ascii="Verdana" w:eastAsia="Century Gothic" w:hAnsi="Verdana" w:cs="Century Gothic"/>
          <w:sz w:val="20"/>
          <w:szCs w:val="20"/>
          <w:lang w:val="es-ES"/>
        </w:rPr>
        <w:t>3. Documentos con información reservada o confidencial.</w:t>
      </w:r>
    </w:p>
    <w:p w14:paraId="2E4443C1" w14:textId="77777777" w:rsidR="00490493" w:rsidRPr="005524F8" w:rsidRDefault="00490493" w:rsidP="00490493">
      <w:pPr>
        <w:spacing w:after="120" w:line="240" w:lineRule="auto"/>
        <w:ind w:left="709" w:right="709"/>
        <w:jc w:val="both"/>
        <w:rPr>
          <w:rFonts w:ascii="Verdana" w:eastAsia="Century Gothic" w:hAnsi="Verdana" w:cs="Century Gothic"/>
          <w:sz w:val="20"/>
          <w:szCs w:val="20"/>
          <w:lang w:val="es-ES"/>
        </w:rPr>
      </w:pPr>
      <w:r w:rsidRPr="005524F8">
        <w:rPr>
          <w:rFonts w:ascii="Verdana" w:eastAsia="Century Gothic" w:hAnsi="Verdana" w:cs="Century Gothic"/>
          <w:sz w:val="20"/>
          <w:szCs w:val="20"/>
          <w:lang w:val="es-ES"/>
        </w:rPr>
        <w:t>Precisar el tratamiento que debe darse a documentos que contienen:</w:t>
      </w:r>
    </w:p>
    <w:p w14:paraId="0BE81E4E" w14:textId="77777777" w:rsidR="00490493" w:rsidRPr="005524F8" w:rsidRDefault="00490493" w:rsidP="00490493">
      <w:pPr>
        <w:spacing w:after="0" w:line="240" w:lineRule="auto"/>
        <w:ind w:left="993" w:right="709"/>
        <w:jc w:val="both"/>
        <w:rPr>
          <w:rFonts w:ascii="Verdana" w:eastAsia="Century Gothic" w:hAnsi="Verdana" w:cs="Century Gothic"/>
          <w:sz w:val="20"/>
          <w:szCs w:val="20"/>
          <w:lang w:val="es-ES"/>
        </w:rPr>
      </w:pPr>
      <w:r w:rsidRPr="005524F8">
        <w:rPr>
          <w:rFonts w:ascii="Verdana" w:eastAsia="Century Gothic" w:hAnsi="Verdana" w:cs="Century Gothic"/>
          <w:sz w:val="20"/>
          <w:szCs w:val="20"/>
          <w:lang w:val="es-ES"/>
        </w:rPr>
        <w:t xml:space="preserve">a) Información sometida a reserva legal. </w:t>
      </w:r>
    </w:p>
    <w:p w14:paraId="62DF4BFC" w14:textId="77777777" w:rsidR="00490493" w:rsidRPr="005524F8" w:rsidRDefault="00490493" w:rsidP="00490493">
      <w:pPr>
        <w:spacing w:after="0" w:line="240" w:lineRule="auto"/>
        <w:ind w:left="993" w:right="709"/>
        <w:jc w:val="both"/>
        <w:rPr>
          <w:rFonts w:ascii="Verdana" w:eastAsia="Century Gothic" w:hAnsi="Verdana" w:cs="Century Gothic"/>
          <w:sz w:val="20"/>
          <w:szCs w:val="20"/>
          <w:lang w:val="es-ES"/>
        </w:rPr>
      </w:pPr>
      <w:r w:rsidRPr="005524F8">
        <w:rPr>
          <w:rFonts w:ascii="Verdana" w:eastAsia="Century Gothic" w:hAnsi="Verdana" w:cs="Century Gothic"/>
          <w:sz w:val="20"/>
          <w:szCs w:val="20"/>
          <w:lang w:val="es-ES"/>
        </w:rPr>
        <w:t xml:space="preserve">b) Secretos industriales o comerciales. </w:t>
      </w:r>
    </w:p>
    <w:p w14:paraId="2B72DE7C" w14:textId="77777777" w:rsidR="00490493" w:rsidRPr="005524F8" w:rsidRDefault="00490493" w:rsidP="00490493">
      <w:pPr>
        <w:spacing w:after="0" w:line="240" w:lineRule="auto"/>
        <w:ind w:left="993" w:right="709"/>
        <w:jc w:val="both"/>
        <w:rPr>
          <w:rFonts w:ascii="Verdana" w:eastAsia="Century Gothic" w:hAnsi="Verdana" w:cs="Century Gothic"/>
          <w:sz w:val="20"/>
          <w:szCs w:val="20"/>
          <w:lang w:val="es-ES"/>
        </w:rPr>
      </w:pPr>
      <w:r w:rsidRPr="005524F8">
        <w:rPr>
          <w:rFonts w:ascii="Verdana" w:eastAsia="Century Gothic" w:hAnsi="Verdana" w:cs="Century Gothic"/>
          <w:sz w:val="20"/>
          <w:szCs w:val="20"/>
          <w:lang w:val="es-ES"/>
        </w:rPr>
        <w:t>c) Información estratégica.</w:t>
      </w:r>
    </w:p>
    <w:p w14:paraId="70CE1003" w14:textId="77777777" w:rsidR="00490493" w:rsidRPr="005524F8" w:rsidRDefault="00490493" w:rsidP="00490493">
      <w:pPr>
        <w:spacing w:after="0" w:line="240" w:lineRule="auto"/>
        <w:ind w:left="993" w:right="709"/>
        <w:jc w:val="both"/>
        <w:rPr>
          <w:rFonts w:ascii="Verdana" w:eastAsia="Century Gothic" w:hAnsi="Verdana" w:cs="Century Gothic"/>
          <w:sz w:val="20"/>
          <w:szCs w:val="20"/>
          <w:lang w:val="es-ES"/>
        </w:rPr>
      </w:pPr>
      <w:r w:rsidRPr="005524F8">
        <w:rPr>
          <w:rFonts w:ascii="Verdana" w:eastAsia="Century Gothic" w:hAnsi="Verdana" w:cs="Century Gothic"/>
          <w:sz w:val="20"/>
          <w:szCs w:val="20"/>
          <w:lang w:val="es-ES"/>
        </w:rPr>
        <w:t>d) Información clasificada o reservada conforme a la Ley 1712 de 2014.</w:t>
      </w:r>
    </w:p>
    <w:p w14:paraId="2C49428B" w14:textId="77777777" w:rsidR="00490493" w:rsidRPr="005524F8" w:rsidRDefault="00490493" w:rsidP="00490493">
      <w:pPr>
        <w:spacing w:after="0" w:line="240" w:lineRule="auto"/>
        <w:ind w:left="993" w:right="709"/>
        <w:jc w:val="both"/>
        <w:rPr>
          <w:rFonts w:ascii="Verdana" w:eastAsia="Century Gothic" w:hAnsi="Verdana" w:cs="Century Gothic"/>
          <w:sz w:val="20"/>
          <w:szCs w:val="20"/>
          <w:lang w:val="es-ES"/>
        </w:rPr>
      </w:pPr>
      <w:r w:rsidRPr="005524F8">
        <w:rPr>
          <w:rFonts w:ascii="Verdana" w:eastAsia="Century Gothic" w:hAnsi="Verdana" w:cs="Century Gothic"/>
          <w:sz w:val="20"/>
          <w:szCs w:val="20"/>
          <w:lang w:val="es-ES"/>
        </w:rPr>
        <w:t>e) Información protegida por acuerdos de confidencialidad.</w:t>
      </w:r>
    </w:p>
    <w:p w14:paraId="118AA74A" w14:textId="77777777" w:rsidR="00490493" w:rsidRPr="005524F8" w:rsidRDefault="00490493" w:rsidP="00490493">
      <w:pPr>
        <w:spacing w:after="120" w:line="240" w:lineRule="auto"/>
        <w:ind w:left="993" w:right="709"/>
        <w:jc w:val="both"/>
        <w:rPr>
          <w:rFonts w:ascii="Verdana" w:eastAsia="Century Gothic" w:hAnsi="Verdana" w:cs="Century Gothic"/>
          <w:sz w:val="20"/>
          <w:szCs w:val="20"/>
          <w:lang w:val="es-ES"/>
        </w:rPr>
      </w:pPr>
      <w:r w:rsidRPr="005524F8">
        <w:rPr>
          <w:rFonts w:ascii="Verdana" w:eastAsia="Century Gothic" w:hAnsi="Verdana" w:cs="Century Gothic"/>
          <w:sz w:val="20"/>
          <w:szCs w:val="20"/>
          <w:lang w:val="es-ES"/>
        </w:rPr>
        <w:t>f) Información cuya divulgación pueda afectar derechos de terceros o la seguridad de la información.</w:t>
      </w:r>
    </w:p>
    <w:p w14:paraId="0F407EBA" w14:textId="77777777" w:rsidR="00490493" w:rsidRPr="005524F8" w:rsidRDefault="00490493" w:rsidP="00490493">
      <w:pPr>
        <w:spacing w:after="120" w:line="240" w:lineRule="auto"/>
        <w:ind w:left="709" w:right="709"/>
        <w:jc w:val="both"/>
        <w:rPr>
          <w:rFonts w:ascii="Verdana" w:eastAsia="Century Gothic" w:hAnsi="Verdana" w:cs="Century Gothic"/>
          <w:sz w:val="20"/>
          <w:szCs w:val="20"/>
          <w:lang w:val="es-ES"/>
        </w:rPr>
      </w:pPr>
      <w:r w:rsidRPr="005524F8">
        <w:rPr>
          <w:rFonts w:ascii="Verdana" w:eastAsia="Century Gothic" w:hAnsi="Verdana" w:cs="Century Gothic"/>
          <w:sz w:val="20"/>
          <w:szCs w:val="20"/>
          <w:lang w:val="es-ES"/>
        </w:rPr>
        <w:t>4. Tratamiento de datos personales.</w:t>
      </w:r>
    </w:p>
    <w:p w14:paraId="384A6BEE" w14:textId="77777777" w:rsidR="00490493" w:rsidRPr="005524F8" w:rsidRDefault="00490493" w:rsidP="00490493">
      <w:pPr>
        <w:spacing w:after="120" w:line="240" w:lineRule="auto"/>
        <w:ind w:left="709" w:right="709"/>
        <w:jc w:val="both"/>
        <w:rPr>
          <w:rFonts w:ascii="Verdana" w:eastAsia="Century Gothic" w:hAnsi="Verdana" w:cs="Century Gothic"/>
          <w:sz w:val="20"/>
          <w:szCs w:val="20"/>
          <w:lang w:val="es-ES"/>
        </w:rPr>
      </w:pPr>
      <w:r w:rsidRPr="005524F8">
        <w:rPr>
          <w:rFonts w:ascii="Verdana" w:eastAsia="Century Gothic" w:hAnsi="Verdana" w:cs="Century Gothic"/>
          <w:sz w:val="20"/>
          <w:szCs w:val="20"/>
          <w:lang w:val="es-ES"/>
        </w:rPr>
        <w:t>Precisar el procedimiento que se debe seguir cuando los documentos contractuales contienen:</w:t>
      </w:r>
    </w:p>
    <w:p w14:paraId="1A1B5272" w14:textId="77777777" w:rsidR="00490493" w:rsidRPr="005524F8" w:rsidRDefault="00490493" w:rsidP="00490493">
      <w:pPr>
        <w:spacing w:after="0" w:line="240" w:lineRule="auto"/>
        <w:ind w:left="993" w:right="709"/>
        <w:jc w:val="both"/>
        <w:rPr>
          <w:rFonts w:ascii="Verdana" w:eastAsia="Century Gothic" w:hAnsi="Verdana" w:cs="Century Gothic"/>
          <w:sz w:val="20"/>
          <w:szCs w:val="20"/>
          <w:lang w:val="es-ES"/>
        </w:rPr>
      </w:pPr>
      <w:r w:rsidRPr="005524F8">
        <w:rPr>
          <w:rFonts w:ascii="Verdana" w:eastAsia="Century Gothic" w:hAnsi="Verdana" w:cs="Century Gothic"/>
          <w:sz w:val="20"/>
          <w:szCs w:val="20"/>
          <w:lang w:val="es-ES"/>
        </w:rPr>
        <w:t>a) Datos personales.</w:t>
      </w:r>
    </w:p>
    <w:p w14:paraId="25368FBF" w14:textId="77777777" w:rsidR="00490493" w:rsidRPr="005524F8" w:rsidRDefault="00490493" w:rsidP="00490493">
      <w:pPr>
        <w:spacing w:after="0" w:line="240" w:lineRule="auto"/>
        <w:ind w:left="993" w:right="709"/>
        <w:jc w:val="both"/>
        <w:rPr>
          <w:rFonts w:ascii="Verdana" w:eastAsia="Century Gothic" w:hAnsi="Verdana" w:cs="Century Gothic"/>
          <w:sz w:val="20"/>
          <w:szCs w:val="20"/>
          <w:lang w:val="es-ES"/>
        </w:rPr>
      </w:pPr>
      <w:r w:rsidRPr="005524F8">
        <w:rPr>
          <w:rFonts w:ascii="Verdana" w:eastAsia="Century Gothic" w:hAnsi="Verdana" w:cs="Century Gothic"/>
          <w:sz w:val="20"/>
          <w:szCs w:val="20"/>
          <w:lang w:val="es-ES"/>
        </w:rPr>
        <w:t>b) Datos privados.</w:t>
      </w:r>
    </w:p>
    <w:p w14:paraId="39354BEF" w14:textId="77777777" w:rsidR="00490493" w:rsidRPr="005524F8" w:rsidRDefault="00490493" w:rsidP="00490493">
      <w:pPr>
        <w:spacing w:after="0" w:line="240" w:lineRule="auto"/>
        <w:ind w:left="993" w:right="709"/>
        <w:jc w:val="both"/>
        <w:rPr>
          <w:rFonts w:ascii="Verdana" w:eastAsia="Century Gothic" w:hAnsi="Verdana" w:cs="Century Gothic"/>
          <w:sz w:val="20"/>
          <w:szCs w:val="20"/>
          <w:lang w:val="es-ES"/>
        </w:rPr>
      </w:pPr>
      <w:r w:rsidRPr="005524F8">
        <w:rPr>
          <w:rFonts w:ascii="Verdana" w:eastAsia="Century Gothic" w:hAnsi="Verdana" w:cs="Century Gothic"/>
          <w:sz w:val="20"/>
          <w:szCs w:val="20"/>
          <w:lang w:val="es-ES"/>
        </w:rPr>
        <w:t xml:space="preserve">c) Datos semiprivados. </w:t>
      </w:r>
    </w:p>
    <w:p w14:paraId="4CAED67B" w14:textId="77777777" w:rsidR="00490493" w:rsidRPr="005524F8" w:rsidRDefault="00490493" w:rsidP="00490493">
      <w:pPr>
        <w:spacing w:after="120" w:line="240" w:lineRule="auto"/>
        <w:ind w:left="993" w:right="709"/>
        <w:jc w:val="both"/>
        <w:rPr>
          <w:rFonts w:ascii="Verdana" w:eastAsia="Century Gothic" w:hAnsi="Verdana" w:cs="Century Gothic"/>
          <w:sz w:val="20"/>
          <w:szCs w:val="20"/>
          <w:lang w:val="es-ES"/>
        </w:rPr>
      </w:pPr>
      <w:r w:rsidRPr="005524F8">
        <w:rPr>
          <w:rFonts w:ascii="Verdana" w:eastAsia="Century Gothic" w:hAnsi="Verdana" w:cs="Century Gothic"/>
          <w:sz w:val="20"/>
          <w:szCs w:val="20"/>
          <w:lang w:val="es-ES"/>
        </w:rPr>
        <w:t>d) Datos sensibles.</w:t>
      </w:r>
    </w:p>
    <w:p w14:paraId="6A671189" w14:textId="77777777" w:rsidR="00490493" w:rsidRPr="005524F8" w:rsidRDefault="00490493" w:rsidP="00490493">
      <w:pPr>
        <w:spacing w:after="120" w:line="240" w:lineRule="auto"/>
        <w:ind w:left="709" w:right="709"/>
        <w:jc w:val="both"/>
        <w:rPr>
          <w:rFonts w:ascii="Verdana" w:eastAsia="Century Gothic" w:hAnsi="Verdana" w:cs="Century Gothic"/>
          <w:sz w:val="20"/>
          <w:szCs w:val="20"/>
          <w:lang w:val="es-ES"/>
        </w:rPr>
      </w:pPr>
      <w:r w:rsidRPr="005524F8">
        <w:rPr>
          <w:rFonts w:ascii="Verdana" w:eastAsia="Century Gothic" w:hAnsi="Verdana" w:cs="Century Gothic"/>
          <w:sz w:val="20"/>
          <w:szCs w:val="20"/>
          <w:lang w:val="es-ES"/>
        </w:rPr>
        <w:lastRenderedPageBreak/>
        <w:t>Particularmente se solicita indicar si procede la publicación previa anonimización o supresión de información, cuáles datos deben eliminarse antes de la publicación y cuál debe ser el procedimiento para armonizar el principio de publicidad con las disposiciones contenidas en la Ley 1581 de 2012, el Decreto 1074 de 2015 y las demás normas sobre protección de datos personales.</w:t>
      </w:r>
    </w:p>
    <w:p w14:paraId="0F18A158" w14:textId="77777777" w:rsidR="00490493" w:rsidRPr="005524F8" w:rsidRDefault="00490493" w:rsidP="00490493">
      <w:pPr>
        <w:spacing w:after="120" w:line="240" w:lineRule="auto"/>
        <w:ind w:left="709" w:right="709"/>
        <w:jc w:val="both"/>
        <w:rPr>
          <w:rFonts w:ascii="Verdana" w:eastAsia="Century Gothic" w:hAnsi="Verdana" w:cs="Century Gothic"/>
          <w:sz w:val="20"/>
          <w:szCs w:val="20"/>
          <w:lang w:val="es-ES"/>
        </w:rPr>
      </w:pPr>
      <w:r w:rsidRPr="005524F8">
        <w:rPr>
          <w:rFonts w:ascii="Verdana" w:eastAsia="Century Gothic" w:hAnsi="Verdana" w:cs="Century Gothic"/>
          <w:sz w:val="20"/>
          <w:szCs w:val="20"/>
          <w:lang w:val="es-ES"/>
        </w:rPr>
        <w:t>5. Limitaciones técnicas de SECOP II.</w:t>
      </w:r>
    </w:p>
    <w:p w14:paraId="3EF26803" w14:textId="77777777" w:rsidR="00490493" w:rsidRPr="005524F8" w:rsidRDefault="00490493" w:rsidP="00490493">
      <w:pPr>
        <w:spacing w:after="120" w:line="240" w:lineRule="auto"/>
        <w:ind w:left="709" w:right="709"/>
        <w:jc w:val="both"/>
        <w:rPr>
          <w:rFonts w:ascii="Verdana" w:eastAsia="Century Gothic" w:hAnsi="Verdana" w:cs="Century Gothic"/>
          <w:sz w:val="20"/>
          <w:szCs w:val="20"/>
          <w:lang w:val="es-ES"/>
        </w:rPr>
      </w:pPr>
      <w:r w:rsidRPr="005524F8">
        <w:rPr>
          <w:rFonts w:ascii="Verdana" w:eastAsia="Century Gothic" w:hAnsi="Verdana" w:cs="Century Gothic"/>
          <w:sz w:val="20"/>
          <w:szCs w:val="20"/>
          <w:lang w:val="es-ES"/>
        </w:rPr>
        <w:t>Indicar cuál es el procedimiento que se debe seguir cuando los documentos:</w:t>
      </w:r>
    </w:p>
    <w:p w14:paraId="748D1A05" w14:textId="77777777" w:rsidR="00490493" w:rsidRPr="005524F8" w:rsidRDefault="00490493" w:rsidP="00490493">
      <w:pPr>
        <w:spacing w:after="0" w:line="240" w:lineRule="auto"/>
        <w:ind w:left="993" w:right="709"/>
        <w:jc w:val="both"/>
        <w:rPr>
          <w:rFonts w:ascii="Verdana" w:eastAsia="Century Gothic" w:hAnsi="Verdana" w:cs="Century Gothic"/>
          <w:sz w:val="20"/>
          <w:szCs w:val="20"/>
          <w:lang w:val="es-ES"/>
        </w:rPr>
      </w:pPr>
      <w:r w:rsidRPr="005524F8">
        <w:rPr>
          <w:rFonts w:ascii="Verdana" w:eastAsia="Century Gothic" w:hAnsi="Verdana" w:cs="Century Gothic"/>
          <w:sz w:val="20"/>
          <w:szCs w:val="20"/>
          <w:lang w:val="es-ES"/>
        </w:rPr>
        <w:t xml:space="preserve">a) Superan la capacidad máxima de almacenamiento permitida por la plataforma. </w:t>
      </w:r>
    </w:p>
    <w:p w14:paraId="642C3756" w14:textId="77777777" w:rsidR="00490493" w:rsidRPr="005524F8" w:rsidRDefault="00490493" w:rsidP="00490493">
      <w:pPr>
        <w:spacing w:after="0" w:line="240" w:lineRule="auto"/>
        <w:ind w:left="993" w:right="709"/>
        <w:jc w:val="both"/>
        <w:rPr>
          <w:rFonts w:ascii="Verdana" w:eastAsia="Century Gothic" w:hAnsi="Verdana" w:cs="Century Gothic"/>
          <w:sz w:val="20"/>
          <w:szCs w:val="20"/>
          <w:lang w:val="es-ES"/>
        </w:rPr>
      </w:pPr>
      <w:r w:rsidRPr="005524F8">
        <w:rPr>
          <w:rFonts w:ascii="Verdana" w:eastAsia="Century Gothic" w:hAnsi="Verdana" w:cs="Century Gothic"/>
          <w:sz w:val="20"/>
          <w:szCs w:val="20"/>
          <w:lang w:val="es-ES"/>
        </w:rPr>
        <w:t>b) Contienen archivos audiovisuales o multimedia de gran tamaño.</w:t>
      </w:r>
    </w:p>
    <w:p w14:paraId="0F53D24F" w14:textId="77777777" w:rsidR="00490493" w:rsidRPr="005524F8" w:rsidRDefault="00490493" w:rsidP="00490493">
      <w:pPr>
        <w:spacing w:after="0" w:line="240" w:lineRule="auto"/>
        <w:ind w:left="993" w:right="709"/>
        <w:jc w:val="both"/>
        <w:rPr>
          <w:rFonts w:ascii="Verdana" w:eastAsia="Century Gothic" w:hAnsi="Verdana" w:cs="Century Gothic"/>
          <w:sz w:val="20"/>
          <w:szCs w:val="20"/>
          <w:lang w:val="es-ES"/>
        </w:rPr>
      </w:pPr>
      <w:r w:rsidRPr="005524F8">
        <w:rPr>
          <w:rFonts w:ascii="Verdana" w:eastAsia="Century Gothic" w:hAnsi="Verdana" w:cs="Century Gothic"/>
          <w:sz w:val="20"/>
          <w:szCs w:val="20"/>
          <w:lang w:val="es-ES"/>
        </w:rPr>
        <w:t>c) Se encuentran conformados por múltiples anexos cuyo peso excede los límites técnicos del sistema.</w:t>
      </w:r>
    </w:p>
    <w:p w14:paraId="1DB7E20A" w14:textId="77777777" w:rsidR="00490493" w:rsidRPr="005524F8" w:rsidRDefault="00490493" w:rsidP="00490493">
      <w:pPr>
        <w:spacing w:after="120" w:line="240" w:lineRule="auto"/>
        <w:ind w:left="993" w:right="709"/>
        <w:jc w:val="both"/>
        <w:rPr>
          <w:rFonts w:ascii="Verdana" w:eastAsia="Century Gothic" w:hAnsi="Verdana" w:cs="Century Gothic"/>
          <w:sz w:val="20"/>
          <w:szCs w:val="20"/>
          <w:lang w:val="es-ES"/>
        </w:rPr>
      </w:pPr>
      <w:r w:rsidRPr="005524F8">
        <w:rPr>
          <w:rFonts w:ascii="Verdana" w:eastAsia="Century Gothic" w:hAnsi="Verdana" w:cs="Century Gothic"/>
          <w:sz w:val="20"/>
          <w:szCs w:val="20"/>
          <w:lang w:val="es-ES"/>
        </w:rPr>
        <w:t>d) Requieren formatos que la plataforma no admite.</w:t>
      </w:r>
    </w:p>
    <w:p w14:paraId="32675C18" w14:textId="77777777" w:rsidR="00490493" w:rsidRPr="005524F8" w:rsidRDefault="00490493" w:rsidP="00490493">
      <w:pPr>
        <w:spacing w:after="120" w:line="240" w:lineRule="auto"/>
        <w:ind w:left="709" w:right="709"/>
        <w:jc w:val="both"/>
        <w:rPr>
          <w:rFonts w:ascii="Verdana" w:eastAsia="Century Gothic" w:hAnsi="Verdana" w:cs="Century Gothic"/>
          <w:sz w:val="20"/>
          <w:szCs w:val="20"/>
          <w:lang w:val="es-ES"/>
        </w:rPr>
      </w:pPr>
      <w:r w:rsidRPr="005524F8">
        <w:rPr>
          <w:rFonts w:ascii="Verdana" w:eastAsia="Century Gothic" w:hAnsi="Verdana" w:cs="Century Gothic"/>
          <w:sz w:val="20"/>
          <w:szCs w:val="20"/>
          <w:lang w:val="es-ES"/>
        </w:rPr>
        <w:t>En estos casos se solicita precisar si resulta procedente publicar únicamente el documento principal y dejar constancia de la ubicación de los anexos en el expediente físico o electrónico de la entidad, o si existe un procedimiento oficial alternativo autorizado por esa Agencia.</w:t>
      </w:r>
    </w:p>
    <w:p w14:paraId="4244E2FB" w14:textId="77777777" w:rsidR="00490493" w:rsidRPr="005524F8" w:rsidRDefault="00490493" w:rsidP="00490493">
      <w:pPr>
        <w:spacing w:after="120" w:line="240" w:lineRule="auto"/>
        <w:ind w:left="709" w:right="709"/>
        <w:jc w:val="both"/>
        <w:rPr>
          <w:rFonts w:ascii="Verdana" w:eastAsia="Century Gothic" w:hAnsi="Verdana" w:cs="Century Gothic"/>
          <w:sz w:val="20"/>
          <w:szCs w:val="20"/>
          <w:lang w:val="es-ES"/>
        </w:rPr>
      </w:pPr>
      <w:r w:rsidRPr="005524F8">
        <w:rPr>
          <w:rFonts w:ascii="Verdana" w:eastAsia="Century Gothic" w:hAnsi="Verdana" w:cs="Century Gothic"/>
          <w:sz w:val="20"/>
          <w:szCs w:val="20"/>
          <w:lang w:val="es-ES"/>
        </w:rPr>
        <w:t>6. Documentos que no deben publicarse.</w:t>
      </w:r>
    </w:p>
    <w:p w14:paraId="67C47DFD" w14:textId="77777777" w:rsidR="00490493" w:rsidRPr="005524F8" w:rsidRDefault="00490493" w:rsidP="00490493">
      <w:pPr>
        <w:spacing w:after="120" w:line="240" w:lineRule="auto"/>
        <w:ind w:left="709" w:right="709"/>
        <w:jc w:val="both"/>
        <w:rPr>
          <w:rFonts w:ascii="Verdana" w:eastAsia="Century Gothic" w:hAnsi="Verdana" w:cs="Century Gothic"/>
          <w:sz w:val="20"/>
          <w:szCs w:val="20"/>
          <w:lang w:val="es-ES"/>
        </w:rPr>
      </w:pPr>
      <w:r w:rsidRPr="005524F8">
        <w:rPr>
          <w:rFonts w:ascii="Verdana" w:eastAsia="Century Gothic" w:hAnsi="Verdana" w:cs="Century Gothic"/>
          <w:sz w:val="20"/>
          <w:szCs w:val="20"/>
          <w:lang w:val="es-ES"/>
        </w:rPr>
        <w:t>Precisar cuáles documentos, por disposición legal o reglamentaria, no deben publicarse en SECOP II, indicando el fundamento normativo correspondiente.</w:t>
      </w:r>
    </w:p>
    <w:p w14:paraId="782245B2" w14:textId="77777777" w:rsidR="00490493" w:rsidRPr="005524F8" w:rsidRDefault="00490493" w:rsidP="00490493">
      <w:pPr>
        <w:spacing w:after="120" w:line="240" w:lineRule="auto"/>
        <w:ind w:left="709" w:right="709"/>
        <w:jc w:val="both"/>
        <w:rPr>
          <w:rFonts w:ascii="Verdana" w:eastAsia="Century Gothic" w:hAnsi="Verdana" w:cs="Century Gothic"/>
          <w:sz w:val="20"/>
          <w:szCs w:val="20"/>
          <w:lang w:val="es-ES"/>
        </w:rPr>
      </w:pPr>
      <w:r w:rsidRPr="005524F8">
        <w:rPr>
          <w:rFonts w:ascii="Verdana" w:eastAsia="Century Gothic" w:hAnsi="Verdana" w:cs="Century Gothic"/>
          <w:sz w:val="20"/>
          <w:szCs w:val="20"/>
          <w:lang w:val="es-ES"/>
        </w:rPr>
        <w:t>7. Procedimiento integral de publicidad.</w:t>
      </w:r>
    </w:p>
    <w:p w14:paraId="55D8C85B" w14:textId="77777777" w:rsidR="00490493" w:rsidRPr="005524F8" w:rsidRDefault="00490493" w:rsidP="00490493">
      <w:pPr>
        <w:spacing w:after="120" w:line="240" w:lineRule="auto"/>
        <w:ind w:left="709" w:right="709"/>
        <w:jc w:val="both"/>
        <w:rPr>
          <w:rFonts w:ascii="Verdana" w:eastAsia="Century Gothic" w:hAnsi="Verdana" w:cs="Century Gothic"/>
          <w:sz w:val="20"/>
          <w:szCs w:val="20"/>
          <w:lang w:val="es-ES"/>
        </w:rPr>
      </w:pPr>
      <w:r w:rsidRPr="005524F8">
        <w:rPr>
          <w:rFonts w:ascii="Verdana" w:eastAsia="Century Gothic" w:hAnsi="Verdana" w:cs="Century Gothic"/>
          <w:sz w:val="20"/>
          <w:szCs w:val="20"/>
          <w:lang w:val="es-ES"/>
        </w:rPr>
        <w:t>[7.1] Emitir un pronunciamiento que consolide el procedimiento para garantizar el cumplimiento del deber de publicidad documental en SECOP II durante todo el ciclo contractual, incluyendo [7.1] las reglas aplicables cuando existan restricciones legales o [7.2] limitaciones técnicas.</w:t>
      </w:r>
    </w:p>
    <w:p w14:paraId="788B2D49" w14:textId="77777777" w:rsidR="00490493" w:rsidRPr="005524F8" w:rsidRDefault="00490493" w:rsidP="00490493">
      <w:pPr>
        <w:spacing w:after="120" w:line="240" w:lineRule="auto"/>
        <w:ind w:left="709" w:right="709"/>
        <w:jc w:val="both"/>
        <w:rPr>
          <w:rFonts w:ascii="Verdana" w:eastAsia="Century Gothic" w:hAnsi="Verdana" w:cs="Century Gothic"/>
          <w:sz w:val="20"/>
          <w:szCs w:val="20"/>
          <w:lang w:val="es-ES"/>
        </w:rPr>
      </w:pPr>
      <w:r w:rsidRPr="005524F8">
        <w:rPr>
          <w:rFonts w:ascii="Verdana" w:eastAsia="Century Gothic" w:hAnsi="Verdana" w:cs="Century Gothic"/>
          <w:sz w:val="20"/>
          <w:szCs w:val="20"/>
          <w:lang w:val="es-ES"/>
        </w:rPr>
        <w:t>8. Criterios de cumplimiento.</w:t>
      </w:r>
    </w:p>
    <w:p w14:paraId="0E554EBF" w14:textId="77777777" w:rsidR="00490493" w:rsidRPr="008E6AD9" w:rsidRDefault="00490493" w:rsidP="00490493">
      <w:pPr>
        <w:spacing w:after="0" w:line="240" w:lineRule="auto"/>
        <w:ind w:left="709" w:right="709"/>
        <w:jc w:val="both"/>
        <w:rPr>
          <w:rFonts w:ascii="Verdana" w:eastAsia="Century Gothic" w:hAnsi="Verdana" w:cs="Century Gothic"/>
          <w:b/>
          <w:bCs/>
        </w:rPr>
      </w:pPr>
      <w:r w:rsidRPr="005524F8">
        <w:rPr>
          <w:rFonts w:ascii="Verdana" w:eastAsia="Century Gothic" w:hAnsi="Verdana" w:cs="Century Gothic"/>
          <w:sz w:val="20"/>
          <w:szCs w:val="20"/>
          <w:lang w:val="es-ES"/>
        </w:rPr>
        <w:t>[8.1] Precisar cuáles son los criterios que permiten considerar satisfecha la obligación de publicidad prevista en el Estatuto General de Contratación y en el Decreto 1082 de 2015, especialmente [8.1] cuando la entidad adopta medidas de protección de información reservada, confidencial o con datos personales, o [8.2] cuando existen limitaciones técnicas de la plataforma”. (Corchetes fuera de texto)</w:t>
      </w:r>
    </w:p>
    <w:p w14:paraId="79BAA736" w14:textId="77777777" w:rsidR="00490493" w:rsidRPr="00481B98" w:rsidRDefault="00490493" w:rsidP="00490493">
      <w:pPr>
        <w:spacing w:after="0" w:line="276" w:lineRule="auto"/>
        <w:ind w:firstLine="709"/>
        <w:jc w:val="both"/>
        <w:rPr>
          <w:rFonts w:ascii="Verdana" w:eastAsia="Calibri" w:hAnsi="Verdana" w:cs="Arial"/>
          <w:color w:val="000000"/>
          <w:lang w:eastAsia="es-ES"/>
        </w:rPr>
      </w:pPr>
    </w:p>
    <w:p w14:paraId="08ADBACE" w14:textId="77777777" w:rsidR="00490493" w:rsidRPr="00A652FF" w:rsidRDefault="00490493" w:rsidP="00490493">
      <w:pPr>
        <w:spacing w:after="120" w:line="276" w:lineRule="auto"/>
        <w:ind w:firstLine="709"/>
        <w:jc w:val="both"/>
        <w:rPr>
          <w:rFonts w:ascii="Verdana" w:eastAsia="Calibri" w:hAnsi="Verdana" w:cs="Arial"/>
          <w:color w:val="000000"/>
          <w:lang w:val="es-ES" w:eastAsia="es-ES"/>
        </w:rPr>
      </w:pPr>
      <w:r>
        <w:rPr>
          <w:rFonts w:ascii="Verdana" w:eastAsia="Calibri" w:hAnsi="Verdana" w:cs="Arial"/>
          <w:color w:val="000000"/>
          <w:lang w:val="es-ES" w:eastAsia="es-ES"/>
        </w:rPr>
        <w:t>De manera preliminar</w:t>
      </w:r>
      <w:r w:rsidRPr="00593A5F">
        <w:rPr>
          <w:rFonts w:ascii="Verdana" w:eastAsia="Calibri" w:hAnsi="Verdana" w:cs="Arial"/>
          <w:color w:val="000000"/>
          <w:lang w:val="es-ES" w:eastAsia="es-ES"/>
        </w:rPr>
        <w:t>, resulta necesario acotar que esta entidad s</w:t>
      </w:r>
      <w:r>
        <w:rPr>
          <w:rFonts w:ascii="Verdana" w:eastAsia="Calibri" w:hAnsi="Verdana" w:cs="Arial"/>
          <w:color w:val="000000"/>
          <w:lang w:val="es-ES" w:eastAsia="es-ES"/>
        </w:rPr>
        <w:t>ó</w:t>
      </w:r>
      <w:r w:rsidRPr="00593A5F">
        <w:rPr>
          <w:rFonts w:ascii="Verdana" w:eastAsia="Calibri" w:hAnsi="Verdana" w:cs="Arial"/>
          <w:color w:val="000000"/>
          <w:lang w:val="es-ES" w:eastAsia="es-ES"/>
        </w:rPr>
        <w:t xml:space="preserve">lo tiene competencia para responder consultas sobre la aplicación de normas de carácter general en materia de compras y contratación pública. En ese sentido, resolver casos particulares desborda las atribuciones asignadas por el legislador </w:t>
      </w:r>
      <w:r w:rsidRPr="00593A5F">
        <w:rPr>
          <w:rFonts w:ascii="Verdana" w:eastAsia="Calibri" w:hAnsi="Verdana" w:cs="Arial"/>
          <w:color w:val="000000"/>
          <w:lang w:val="es-ES" w:eastAsia="es-ES"/>
        </w:rPr>
        <w:lastRenderedPageBreak/>
        <w:t xml:space="preserve">extraordinario, que no concibió a Colombia Compra Eficiente como una autoridad para solucionar problemas jurídicos </w:t>
      </w:r>
      <w:r>
        <w:rPr>
          <w:rFonts w:ascii="Verdana" w:eastAsia="Calibri" w:hAnsi="Verdana" w:cs="Arial"/>
          <w:color w:val="000000"/>
          <w:lang w:val="es-ES" w:eastAsia="es-ES"/>
        </w:rPr>
        <w:t>concretos</w:t>
      </w:r>
      <w:r w:rsidRPr="00593A5F">
        <w:rPr>
          <w:rFonts w:ascii="Verdana" w:eastAsia="Calibri" w:hAnsi="Verdana" w:cs="Arial"/>
          <w:color w:val="000000"/>
          <w:lang w:val="es-ES" w:eastAsia="es-ES"/>
        </w:rPr>
        <w:t xml:space="preserve"> de todos los partícipes del sistema de compra pública. La competencia de esta entidad se fija con límites claros, con el objeto de evitar que la Agencia actúe como una instancia de validación de las actuaciones de las entidades sujetas a la Ley 80 de 1993 o de los demás participantes de la contratación pública. Esta competencia de interpretación de normas generales, por definición, no puede extenderse a la resolución de controversias ni a brindar asesorías sobre casos puntuales. </w:t>
      </w:r>
      <w:r w:rsidRPr="00593A5F">
        <w:rPr>
          <w:rFonts w:ascii="Verdana" w:eastAsia="Calibri" w:hAnsi="Verdana" w:cs="Arial"/>
          <w:color w:val="000000"/>
          <w:szCs w:val="24"/>
          <w:lang w:val="es-ES_tradnl" w:eastAsia="es-ES_tradnl"/>
        </w:rPr>
        <w:tab/>
      </w:r>
    </w:p>
    <w:p w14:paraId="0BE431CD" w14:textId="77777777" w:rsidR="00490493" w:rsidRDefault="00490493" w:rsidP="00490493">
      <w:pPr>
        <w:spacing w:after="0" w:line="276" w:lineRule="auto"/>
        <w:ind w:firstLine="709"/>
        <w:jc w:val="both"/>
        <w:rPr>
          <w:rFonts w:ascii="Verdana" w:eastAsia="Calibri" w:hAnsi="Verdana" w:cs="Arial"/>
          <w:color w:val="000000"/>
          <w:lang w:val="es-ES" w:eastAsia="es-ES"/>
        </w:rPr>
      </w:pPr>
      <w:r w:rsidRPr="00593A5F">
        <w:rPr>
          <w:rFonts w:ascii="Verdana" w:eastAsia="Calibri" w:hAnsi="Verdana" w:cs="Arial"/>
          <w:color w:val="000000"/>
          <w:lang w:val="es-ES" w:eastAsia="es-ES"/>
        </w:rPr>
        <w:t>Conforme lo expuesto, en aras de satisfacer el derecho fundamental de petición se resolverá su consulta dentro de los límites de la referida competencia consultiva, esto es, haciendo abstracción de la</w:t>
      </w:r>
      <w:r>
        <w:rPr>
          <w:rFonts w:ascii="Verdana" w:eastAsia="Calibri" w:hAnsi="Verdana" w:cs="Arial"/>
          <w:color w:val="000000"/>
          <w:lang w:val="es-ES" w:eastAsia="es-ES"/>
        </w:rPr>
        <w:t>s circunstancias</w:t>
      </w:r>
      <w:r w:rsidRPr="00593A5F">
        <w:rPr>
          <w:rFonts w:ascii="Verdana" w:eastAsia="Calibri" w:hAnsi="Verdana" w:cs="Arial"/>
          <w:color w:val="000000"/>
          <w:lang w:val="es-ES" w:eastAsia="es-ES"/>
        </w:rPr>
        <w:t xml:space="preserve"> </w:t>
      </w:r>
      <w:r>
        <w:rPr>
          <w:rFonts w:ascii="Verdana" w:eastAsia="Calibri" w:hAnsi="Verdana" w:cs="Arial"/>
          <w:color w:val="000000"/>
          <w:lang w:val="es-ES" w:eastAsia="es-ES"/>
        </w:rPr>
        <w:t>específicas que la hayan motivado</w:t>
      </w:r>
      <w:r w:rsidRPr="00593A5F">
        <w:rPr>
          <w:rFonts w:ascii="Verdana" w:eastAsia="Calibri" w:hAnsi="Verdana" w:cs="Arial"/>
          <w:color w:val="000000"/>
          <w:lang w:val="es-ES" w:eastAsia="es-ES"/>
        </w:rPr>
        <w:t xml:space="preserve">, pero haciendo unas consideraciones sobre las normas generales relacionadas con </w:t>
      </w:r>
      <w:r>
        <w:rPr>
          <w:rFonts w:ascii="Verdana" w:eastAsia="Calibri" w:hAnsi="Verdana" w:cs="Arial"/>
          <w:color w:val="000000"/>
          <w:lang w:val="es-ES" w:eastAsia="es-ES"/>
        </w:rPr>
        <w:t>el</w:t>
      </w:r>
      <w:r w:rsidRPr="00247BDE">
        <w:rPr>
          <w:rFonts w:ascii="Verdana" w:eastAsia="Calibri" w:hAnsi="Verdana" w:cs="Arial"/>
          <w:color w:val="7030A0"/>
          <w:lang w:val="es-ES" w:eastAsia="es-ES"/>
        </w:rPr>
        <w:t xml:space="preserve"> </w:t>
      </w:r>
      <w:r>
        <w:rPr>
          <w:rFonts w:ascii="Verdana" w:eastAsia="Calibri" w:hAnsi="Verdana" w:cs="Arial"/>
          <w:color w:val="000000"/>
          <w:lang w:val="es-ES" w:eastAsia="es-ES"/>
        </w:rPr>
        <w:t>problema</w:t>
      </w:r>
      <w:r w:rsidRPr="00247BDE">
        <w:rPr>
          <w:rFonts w:ascii="Verdana" w:eastAsia="Calibri" w:hAnsi="Verdana" w:cs="Arial"/>
          <w:color w:val="7030A0"/>
          <w:lang w:val="es-ES" w:eastAsia="es-ES"/>
        </w:rPr>
        <w:t xml:space="preserve"> </w:t>
      </w:r>
      <w:r>
        <w:rPr>
          <w:rFonts w:ascii="Verdana" w:eastAsia="Calibri" w:hAnsi="Verdana" w:cs="Arial"/>
          <w:color w:val="000000"/>
          <w:lang w:val="es-ES" w:eastAsia="es-ES"/>
        </w:rPr>
        <w:t>jurídico</w:t>
      </w:r>
      <w:r w:rsidRPr="00247BDE">
        <w:rPr>
          <w:rFonts w:ascii="Verdana" w:eastAsia="Calibri" w:hAnsi="Verdana" w:cs="Arial"/>
          <w:color w:val="7030A0"/>
          <w:lang w:val="es-ES" w:eastAsia="es-ES"/>
        </w:rPr>
        <w:t xml:space="preserve"> </w:t>
      </w:r>
      <w:r>
        <w:rPr>
          <w:rFonts w:ascii="Verdana" w:eastAsia="Calibri" w:hAnsi="Verdana" w:cs="Arial"/>
          <w:color w:val="000000"/>
          <w:lang w:val="es-ES" w:eastAsia="es-ES"/>
        </w:rPr>
        <w:t>de su</w:t>
      </w:r>
      <w:r w:rsidRPr="00593A5F">
        <w:rPr>
          <w:rFonts w:ascii="Verdana" w:eastAsia="Calibri" w:hAnsi="Verdana" w:cs="Arial"/>
          <w:color w:val="000000"/>
          <w:lang w:val="es-ES" w:eastAsia="es-ES"/>
        </w:rPr>
        <w:t xml:space="preserve"> consulta.</w:t>
      </w:r>
      <w:r>
        <w:rPr>
          <w:rFonts w:ascii="Verdana" w:eastAsia="Calibri" w:hAnsi="Verdana" w:cs="Arial"/>
          <w:color w:val="000000"/>
          <w:lang w:val="es-ES" w:eastAsia="es-ES"/>
        </w:rPr>
        <w:t xml:space="preserve"> </w:t>
      </w:r>
      <w:r w:rsidRPr="00593A5F">
        <w:rPr>
          <w:rFonts w:ascii="Verdana" w:eastAsia="Calibri" w:hAnsi="Verdana" w:cs="Arial"/>
          <w:color w:val="000000"/>
          <w:lang w:val="es-ES" w:eastAsia="es-ES"/>
        </w:rPr>
        <w:t xml:space="preserve"> </w:t>
      </w:r>
    </w:p>
    <w:p w14:paraId="4C574B75" w14:textId="77777777" w:rsidR="00490493" w:rsidRPr="00593A5F" w:rsidRDefault="00490493" w:rsidP="00490493">
      <w:pPr>
        <w:spacing w:after="0" w:line="276" w:lineRule="auto"/>
        <w:ind w:firstLine="709"/>
        <w:jc w:val="both"/>
        <w:rPr>
          <w:rFonts w:ascii="Verdana" w:eastAsia="Calibri" w:hAnsi="Verdana" w:cs="Arial"/>
          <w:color w:val="000000"/>
          <w:lang w:val="es-ES" w:eastAsia="es-ES"/>
        </w:rPr>
      </w:pPr>
    </w:p>
    <w:p w14:paraId="4BF69401" w14:textId="77777777" w:rsidR="00490493" w:rsidRPr="00593A5F" w:rsidRDefault="00490493" w:rsidP="00490493">
      <w:pPr>
        <w:pStyle w:val="Prrafodelista"/>
        <w:numPr>
          <w:ilvl w:val="0"/>
          <w:numId w:val="16"/>
        </w:numPr>
        <w:tabs>
          <w:tab w:val="left" w:pos="142"/>
          <w:tab w:val="left" w:pos="284"/>
        </w:tabs>
        <w:spacing w:after="0" w:line="276" w:lineRule="auto"/>
        <w:ind w:left="0" w:firstLine="0"/>
        <w:jc w:val="both"/>
        <w:rPr>
          <w:rFonts w:ascii="Verdana" w:eastAsia="Century Gothic" w:hAnsi="Verdana" w:cs="Century Gothic"/>
          <w:b/>
          <w:bCs/>
        </w:rPr>
      </w:pPr>
      <w:r w:rsidRPr="00593A5F">
        <w:rPr>
          <w:rFonts w:ascii="Verdana" w:eastAsia="Century Gothic" w:hAnsi="Verdana" w:cs="Century Gothic"/>
          <w:b/>
          <w:bCs/>
        </w:rPr>
        <w:t>Problema</w:t>
      </w:r>
      <w:r>
        <w:rPr>
          <w:rFonts w:ascii="Verdana" w:eastAsia="Century Gothic" w:hAnsi="Verdana" w:cs="Century Gothic"/>
          <w:b/>
          <w:bCs/>
        </w:rPr>
        <w:t>s</w:t>
      </w:r>
      <w:r w:rsidRPr="00593A5F">
        <w:rPr>
          <w:rFonts w:ascii="Verdana" w:eastAsia="Century Gothic" w:hAnsi="Verdana" w:cs="Century Gothic"/>
          <w:b/>
          <w:bCs/>
        </w:rPr>
        <w:t xml:space="preserve"> planteado</w:t>
      </w:r>
      <w:r>
        <w:rPr>
          <w:rFonts w:ascii="Verdana" w:eastAsia="Century Gothic" w:hAnsi="Verdana" w:cs="Century Gothic"/>
          <w:b/>
          <w:bCs/>
        </w:rPr>
        <w:t>s</w:t>
      </w:r>
      <w:r w:rsidRPr="00593A5F">
        <w:rPr>
          <w:rFonts w:ascii="Verdana" w:eastAsia="Century Gothic" w:hAnsi="Verdana" w:cs="Century Gothic"/>
          <w:b/>
          <w:bCs/>
        </w:rPr>
        <w:t>:</w:t>
      </w:r>
    </w:p>
    <w:p w14:paraId="4D98D5A9" w14:textId="77777777" w:rsidR="00490493" w:rsidRPr="00593A5F" w:rsidRDefault="00490493" w:rsidP="00490493">
      <w:pPr>
        <w:tabs>
          <w:tab w:val="left" w:pos="426"/>
        </w:tabs>
        <w:spacing w:after="0" w:line="276" w:lineRule="auto"/>
        <w:jc w:val="both"/>
        <w:rPr>
          <w:rFonts w:ascii="Verdana" w:eastAsia="Century Gothic" w:hAnsi="Verdana" w:cs="Century Gothic"/>
          <w:lang w:val="es-ES"/>
        </w:rPr>
      </w:pPr>
    </w:p>
    <w:p w14:paraId="7B49926D" w14:textId="77777777" w:rsidR="00490493" w:rsidRPr="00593A5F" w:rsidRDefault="00490493" w:rsidP="00490493">
      <w:pPr>
        <w:spacing w:after="0" w:line="276" w:lineRule="auto"/>
        <w:jc w:val="both"/>
        <w:rPr>
          <w:rFonts w:ascii="Verdana" w:eastAsia="Century Gothic" w:hAnsi="Verdana" w:cs="Century Gothic"/>
        </w:rPr>
      </w:pPr>
      <w:r w:rsidRPr="005524F8">
        <w:rPr>
          <w:rFonts w:ascii="Verdana" w:eastAsia="Century Gothic" w:hAnsi="Verdana" w:cs="Century Gothic"/>
        </w:rPr>
        <w:t>De acuerdo con el contenido de su solicitud, esta Agencia resolverá el siguiente problema jurídico:</w:t>
      </w:r>
      <w:r>
        <w:rPr>
          <w:rFonts w:ascii="Verdana" w:eastAsia="Century Gothic" w:hAnsi="Verdana" w:cs="Century Gothic"/>
        </w:rPr>
        <w:t xml:space="preserve"> i) ¿qué documentos propios de la gestión contractual están sujetos al deber de publicación?, </w:t>
      </w:r>
      <w:proofErr w:type="spellStart"/>
      <w:r>
        <w:rPr>
          <w:rFonts w:ascii="Verdana" w:eastAsia="Century Gothic" w:hAnsi="Verdana" w:cs="Century Gothic"/>
        </w:rPr>
        <w:t>ii</w:t>
      </w:r>
      <w:proofErr w:type="spellEnd"/>
      <w:r>
        <w:rPr>
          <w:rFonts w:ascii="Verdana" w:eastAsia="Century Gothic" w:hAnsi="Verdana" w:cs="Century Gothic"/>
        </w:rPr>
        <w:t xml:space="preserve">) ¿dicha obligación es absoluta o existen restricciones tratándose de información reservada? y </w:t>
      </w:r>
      <w:proofErr w:type="spellStart"/>
      <w:r>
        <w:rPr>
          <w:rFonts w:ascii="Verdana" w:eastAsia="Century Gothic" w:hAnsi="Verdana" w:cs="Century Gothic"/>
        </w:rPr>
        <w:t>iii</w:t>
      </w:r>
      <w:proofErr w:type="spellEnd"/>
      <w:r>
        <w:rPr>
          <w:rFonts w:ascii="Verdana" w:eastAsia="Century Gothic" w:hAnsi="Verdana" w:cs="Century Gothic"/>
        </w:rPr>
        <w:t xml:space="preserve">) ¿cuáles son las condiciones técnicas para el reporte de la información en la plataforma? </w:t>
      </w:r>
    </w:p>
    <w:p w14:paraId="50835E3A" w14:textId="77777777" w:rsidR="00490493" w:rsidRPr="004B140F" w:rsidRDefault="00490493" w:rsidP="00490493">
      <w:pPr>
        <w:spacing w:after="0" w:line="276" w:lineRule="auto"/>
        <w:jc w:val="both"/>
        <w:rPr>
          <w:rFonts w:ascii="Verdana" w:eastAsia="Calibri" w:hAnsi="Verdana" w:cs="Arial"/>
          <w:color w:val="7030A0"/>
        </w:rPr>
      </w:pPr>
    </w:p>
    <w:p w14:paraId="5AC2AFDC" w14:textId="77777777" w:rsidR="00490493" w:rsidRPr="00593A5F" w:rsidRDefault="00490493" w:rsidP="00490493">
      <w:pPr>
        <w:pStyle w:val="Prrafodelista"/>
        <w:numPr>
          <w:ilvl w:val="0"/>
          <w:numId w:val="16"/>
        </w:numPr>
        <w:tabs>
          <w:tab w:val="left" w:pos="142"/>
          <w:tab w:val="left" w:pos="284"/>
        </w:tabs>
        <w:spacing w:after="0" w:line="276" w:lineRule="auto"/>
        <w:ind w:left="0" w:firstLine="0"/>
        <w:contextualSpacing w:val="0"/>
        <w:jc w:val="both"/>
        <w:rPr>
          <w:rFonts w:ascii="Verdana" w:eastAsia="Century Gothic" w:hAnsi="Verdana" w:cs="Century Gothic"/>
          <w:b/>
          <w:bCs/>
        </w:rPr>
      </w:pPr>
      <w:r w:rsidRPr="00593A5F">
        <w:rPr>
          <w:rFonts w:ascii="Verdana" w:eastAsia="Century Gothic" w:hAnsi="Verdana" w:cs="Century Gothic"/>
          <w:b/>
          <w:bCs/>
        </w:rPr>
        <w:t>Respuesta</w:t>
      </w:r>
      <w:r>
        <w:rPr>
          <w:rFonts w:ascii="Verdana" w:eastAsia="Century Gothic" w:hAnsi="Verdana" w:cs="Century Gothic"/>
          <w:b/>
          <w:bCs/>
        </w:rPr>
        <w:t>s</w:t>
      </w:r>
      <w:r w:rsidRPr="00593A5F">
        <w:rPr>
          <w:rFonts w:ascii="Verdana" w:eastAsia="Century Gothic" w:hAnsi="Verdana" w:cs="Century Gothic"/>
          <w:b/>
          <w:bCs/>
        </w:rPr>
        <w:t>:</w:t>
      </w:r>
    </w:p>
    <w:p w14:paraId="79E16E20" w14:textId="77777777" w:rsidR="00490493" w:rsidRPr="00593A5F" w:rsidRDefault="00490493" w:rsidP="00490493">
      <w:pPr>
        <w:tabs>
          <w:tab w:val="left" w:pos="142"/>
          <w:tab w:val="left" w:pos="284"/>
        </w:tabs>
        <w:spacing w:after="0" w:line="276" w:lineRule="auto"/>
        <w:jc w:val="both"/>
        <w:rPr>
          <w:rFonts w:ascii="Verdana" w:eastAsia="Century Gothic" w:hAnsi="Verdana" w:cs="Century Gothic"/>
          <w:b/>
          <w:bCs/>
          <w:lang w:val="es-ES"/>
        </w:rPr>
      </w:pPr>
    </w:p>
    <w:tbl>
      <w:tblPr>
        <w:tblStyle w:val="Tablaconcuadrcula"/>
        <w:tblW w:w="0" w:type="auto"/>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8828"/>
      </w:tblGrid>
      <w:tr w:rsidR="00490493" w:rsidRPr="00593A5F" w14:paraId="1DF30B01" w14:textId="77777777" w:rsidTr="007F75A1">
        <w:trPr>
          <w:jc w:val="center"/>
        </w:trPr>
        <w:tc>
          <w:tcPr>
            <w:tcW w:w="8828" w:type="dxa"/>
          </w:tcPr>
          <w:p w14:paraId="584AAE58" w14:textId="77777777" w:rsidR="00490493" w:rsidRPr="002C6250" w:rsidRDefault="00490493" w:rsidP="007F75A1">
            <w:pPr>
              <w:widowControl w:val="0"/>
              <w:tabs>
                <w:tab w:val="left" w:pos="728"/>
              </w:tabs>
              <w:autoSpaceDE w:val="0"/>
              <w:autoSpaceDN w:val="0"/>
              <w:spacing w:after="120" w:line="276" w:lineRule="auto"/>
              <w:jc w:val="both"/>
              <w:rPr>
                <w:rFonts w:ascii="Verdana" w:eastAsia="Arial" w:hAnsi="Verdana" w:cs="Arial"/>
                <w:lang w:val="es-MX" w:eastAsia="es-ES" w:bidi="es-ES"/>
              </w:rPr>
            </w:pPr>
            <w:bookmarkStart w:id="1" w:name="_Hlk171694685"/>
            <w:r w:rsidRPr="000955E3">
              <w:rPr>
                <w:rFonts w:ascii="Verdana" w:eastAsia="Calibri" w:hAnsi="Verdana" w:cs="Arial"/>
                <w:bCs/>
                <w:color w:val="000000" w:themeColor="text1"/>
              </w:rPr>
              <w:t>Conforme a la interpretación general de las normas del sistema de compras públicas</w:t>
            </w:r>
            <w:r w:rsidRPr="000955E3">
              <w:rPr>
                <w:rFonts w:ascii="Verdana" w:eastAsia="Arial" w:hAnsi="Verdana" w:cs="Arial"/>
                <w:lang w:val="es-MX" w:eastAsia="es-ES" w:bidi="es-ES"/>
              </w:rPr>
              <w:t>,</w:t>
            </w:r>
            <w:r>
              <w:rPr>
                <w:rFonts w:ascii="Verdana" w:eastAsia="Arial" w:hAnsi="Verdana" w:cs="Arial"/>
                <w:lang w:val="es-MX" w:eastAsia="es-ES" w:bidi="es-ES"/>
              </w:rPr>
              <w:t xml:space="preserve"> </w:t>
            </w:r>
            <w:r w:rsidRPr="00F16D2E">
              <w:rPr>
                <w:rFonts w:ascii="Verdana" w:eastAsia="Arial" w:hAnsi="Verdana" w:cs="Arial"/>
                <w:lang w:val="es-ES"/>
              </w:rPr>
              <w:t xml:space="preserve">en virtud </w:t>
            </w:r>
            <w:r>
              <w:rPr>
                <w:rFonts w:ascii="Verdana" w:eastAsia="Arial" w:hAnsi="Verdana" w:cs="Arial"/>
                <w:lang w:val="es-ES"/>
              </w:rPr>
              <w:t>d</w:t>
            </w:r>
            <w:r w:rsidRPr="00F16D2E">
              <w:rPr>
                <w:rFonts w:ascii="Verdana" w:eastAsia="Arial" w:hAnsi="Verdana" w:cs="Arial"/>
                <w:lang w:val="es-ES"/>
              </w:rPr>
              <w:t xml:space="preserve">el artículo 3 de la Ley 1150 de 2007, desarrollado por el artículo 2.2.1.1.1.7.1 del Decreto 1082 de 2015, las entidades están obligadas a publicar en el SECOP todos los documentos relacionados con el </w:t>
            </w:r>
            <w:r w:rsidRPr="00F16D2E">
              <w:rPr>
                <w:rFonts w:ascii="Verdana" w:eastAsia="Arial" w:hAnsi="Verdana" w:cs="Arial"/>
                <w:i/>
                <w:iCs/>
                <w:lang w:val="es-ES"/>
              </w:rPr>
              <w:t>Proceso de Contratación</w:t>
            </w:r>
            <w:r w:rsidRPr="00F16D2E">
              <w:rPr>
                <w:rFonts w:ascii="Verdana" w:eastAsia="Arial" w:hAnsi="Verdana" w:cs="Arial"/>
                <w:lang w:val="es-ES"/>
              </w:rPr>
              <w:t xml:space="preserve"> expedidos durante las etapas precontractual, de ejecución y </w:t>
            </w:r>
            <w:proofErr w:type="spellStart"/>
            <w:r w:rsidRPr="00F16D2E">
              <w:rPr>
                <w:rFonts w:ascii="Verdana" w:eastAsia="Arial" w:hAnsi="Verdana" w:cs="Arial"/>
                <w:lang w:val="es-ES"/>
              </w:rPr>
              <w:t>postcontractual</w:t>
            </w:r>
            <w:proofErr w:type="spellEnd"/>
            <w:r>
              <w:rPr>
                <w:rFonts w:ascii="Verdana" w:eastAsia="Arial" w:hAnsi="Verdana" w:cs="Arial"/>
                <w:lang w:val="es-ES"/>
              </w:rPr>
              <w:t>. En efecto, d</w:t>
            </w:r>
            <w:r>
              <w:rPr>
                <w:rFonts w:ascii="Verdana" w:hAnsi="Verdana" w:cs="Arial"/>
                <w:lang w:val="es-ES"/>
              </w:rPr>
              <w:t>e acuerdo con el reglamento citado</w:t>
            </w:r>
            <w:r w:rsidRPr="00F16D2E">
              <w:rPr>
                <w:rFonts w:ascii="Verdana" w:hAnsi="Verdana" w:cs="Arial"/>
                <w:lang w:val="es-ES"/>
              </w:rPr>
              <w:t xml:space="preserve">, </w:t>
            </w:r>
            <w:r>
              <w:rPr>
                <w:rFonts w:ascii="Verdana" w:hAnsi="Verdana" w:cs="Arial"/>
                <w:lang w:val="es-ES"/>
              </w:rPr>
              <w:t xml:space="preserve">las entidades </w:t>
            </w:r>
            <w:r w:rsidRPr="00F16D2E">
              <w:rPr>
                <w:rFonts w:ascii="Verdana" w:hAnsi="Verdana" w:cs="Arial"/>
                <w:lang w:val="es-ES"/>
              </w:rPr>
              <w:t xml:space="preserve">tienen la obligación de publicar en el SECOP “[…] los Documentos del Proceso y los actos administrativos del Proceso de Contratación […]”. La expresión Documentos del Proceso está definida en el artículo 2.2.1.1.1.3.1 del Decreto 1082 de 2015, donde se establece que son “(a) los estudios y documentos previos; (b) el aviso de convocatoria; (c) los pliegos de condiciones o la invitación; (d) las adendas; (e) la oferta; (f) el informe de evaluación; (g) el </w:t>
            </w:r>
            <w:r w:rsidRPr="00F16D2E">
              <w:rPr>
                <w:rFonts w:ascii="Verdana" w:hAnsi="Verdana" w:cs="Arial"/>
                <w:lang w:val="es-ES"/>
              </w:rPr>
              <w:lastRenderedPageBreak/>
              <w:t>contrato; y cualquier otro documento expedido por la Entidad Estatal durante el Proceso de Contratación”.</w:t>
            </w:r>
          </w:p>
          <w:p w14:paraId="440F5563" w14:textId="77777777" w:rsidR="00490493" w:rsidRDefault="00490493" w:rsidP="007F75A1">
            <w:pPr>
              <w:widowControl w:val="0"/>
              <w:autoSpaceDE w:val="0"/>
              <w:autoSpaceDN w:val="0"/>
              <w:spacing w:after="120" w:line="276" w:lineRule="auto"/>
              <w:ind w:firstLine="709"/>
              <w:jc w:val="both"/>
              <w:rPr>
                <w:rFonts w:ascii="Verdana" w:eastAsia="Arial" w:hAnsi="Verdana" w:cs="Arial"/>
                <w:lang w:val="es-ES"/>
              </w:rPr>
            </w:pPr>
            <w:r w:rsidRPr="00F16D2E">
              <w:rPr>
                <w:rFonts w:ascii="Verdana" w:eastAsia="Arial" w:hAnsi="Verdana" w:cs="Arial"/>
                <w:lang w:val="es-ES"/>
              </w:rPr>
              <w:t xml:space="preserve">No obstante, para identificar los documentos que deben publicarse, es necesario realizar una interpretación sistemática de las disposiciones del Decreto 1082 del 2015, comoquiera que el anterior no es un listado taxativo, sino enunciativo. En efecto, además de los documentos enlistados, el artículo 2.2.1.1.1.3.1 </w:t>
            </w:r>
            <w:r w:rsidRPr="002245A4">
              <w:rPr>
                <w:rFonts w:ascii="Verdana" w:eastAsia="Arial" w:hAnsi="Verdana" w:cs="Arial"/>
                <w:i/>
                <w:iCs/>
                <w:lang w:val="es-ES"/>
              </w:rPr>
              <w:t>i</w:t>
            </w:r>
            <w:r w:rsidRPr="00F16D2E">
              <w:rPr>
                <w:rFonts w:ascii="Verdana" w:eastAsia="Arial" w:hAnsi="Verdana" w:cs="Arial"/>
                <w:i/>
                <w:iCs/>
                <w:lang w:val="es-ES"/>
              </w:rPr>
              <w:t>bidem</w:t>
            </w:r>
            <w:r w:rsidRPr="00F16D2E">
              <w:rPr>
                <w:rFonts w:ascii="Verdana" w:eastAsia="Arial" w:hAnsi="Verdana" w:cs="Arial"/>
                <w:lang w:val="es-ES"/>
              </w:rPr>
              <w:t xml:space="preserve"> recoge en la noción de </w:t>
            </w:r>
            <w:r w:rsidRPr="00F16D2E">
              <w:rPr>
                <w:rFonts w:ascii="Verdana" w:eastAsia="Arial" w:hAnsi="Verdana" w:cs="Arial"/>
                <w:i/>
                <w:iCs/>
                <w:lang w:val="es-ES"/>
              </w:rPr>
              <w:t>Documentos del Proceso</w:t>
            </w:r>
            <w:r w:rsidRPr="00F16D2E">
              <w:rPr>
                <w:rFonts w:ascii="Verdana" w:eastAsia="Arial" w:hAnsi="Verdana" w:cs="Arial"/>
                <w:lang w:val="es-ES"/>
              </w:rPr>
              <w:t xml:space="preserve"> “cualquier otro documento expedido por la Entidad Estatal durante el </w:t>
            </w:r>
            <w:r w:rsidRPr="00F16D2E">
              <w:rPr>
                <w:rFonts w:ascii="Verdana" w:eastAsia="Arial" w:hAnsi="Verdana" w:cs="Arial"/>
                <w:i/>
                <w:iCs/>
                <w:lang w:val="es-ES"/>
              </w:rPr>
              <w:t>Proceso de Contratación”</w:t>
            </w:r>
            <w:r w:rsidRPr="00F16D2E">
              <w:rPr>
                <w:rFonts w:ascii="Verdana" w:eastAsia="Arial" w:hAnsi="Verdana" w:cs="Arial"/>
                <w:lang w:val="es-ES"/>
              </w:rPr>
              <w:t xml:space="preserve">. Este mismo artículo define la expresión </w:t>
            </w:r>
            <w:r w:rsidRPr="00F16D2E">
              <w:rPr>
                <w:rFonts w:ascii="Verdana" w:eastAsia="Arial" w:hAnsi="Verdana" w:cs="Arial"/>
                <w:i/>
                <w:iCs/>
                <w:lang w:val="es-ES"/>
              </w:rPr>
              <w:t>Proceso de Contratación</w:t>
            </w:r>
            <w:r w:rsidRPr="00F16D2E">
              <w:rPr>
                <w:rFonts w:ascii="Verdana" w:eastAsia="Arial" w:hAnsi="Verdana" w:cs="Arial"/>
                <w:lang w:val="es-ES"/>
              </w:rPr>
              <w:t xml:space="preserve"> como el “Conjunto de actos y actividades, y su secuencia, adelantadas por la Entidad Estatal desde la planeación hasta el vencimiento de las garantías de calidad, estabilidad y mantenimiento, o las condiciones de disposición final o recuperación ambiental de las obras o bienes o el vencimiento del plazo, lo que ocurra más tarde”. </w:t>
            </w:r>
          </w:p>
          <w:p w14:paraId="1B4B94A1" w14:textId="77777777" w:rsidR="00490493" w:rsidRDefault="00490493" w:rsidP="007F75A1">
            <w:pPr>
              <w:spacing w:after="120" w:line="276" w:lineRule="auto"/>
              <w:ind w:firstLine="708"/>
              <w:jc w:val="both"/>
              <w:rPr>
                <w:rFonts w:ascii="Verdana" w:eastAsia="Arial" w:hAnsi="Verdana" w:cs="Arial"/>
                <w:lang w:val="es-ES"/>
              </w:rPr>
            </w:pPr>
            <w:r w:rsidRPr="00F16D2E">
              <w:rPr>
                <w:rFonts w:ascii="Verdana" w:eastAsia="Calibri" w:hAnsi="Verdana" w:cs="Arial"/>
                <w:lang w:val="es-ES"/>
              </w:rPr>
              <w:t xml:space="preserve">Adicionalmente, el deber de publicar la actividad contractual no solo está regulado en el artículo 3 de la Ley 1150 de 2007 y en el </w:t>
            </w:r>
            <w:r w:rsidRPr="00F16D2E">
              <w:rPr>
                <w:rFonts w:ascii="Verdana" w:eastAsia="Arial" w:hAnsi="Verdana" w:cs="Arial"/>
                <w:lang w:val="es-ES"/>
              </w:rPr>
              <w:t xml:space="preserve">artículo 2.2.1.1.1.7.1 del Decreto 1082 de 2015, sino también en la Ley 1712 de 2014 y en el Decreto 1081 de 2015. Estas normas no solo refuerzan y complementan al régimen de contratación estatal en cuanto a la publicidad, sino que lo amplía, para incluir la publicación de los “procedimientos” y la información relativa a la “gestión contractual”, sin el condicionamiento de tratarse exclusivamente de los </w:t>
            </w:r>
            <w:r w:rsidRPr="00F16D2E">
              <w:rPr>
                <w:rFonts w:ascii="Verdana" w:eastAsia="Arial" w:hAnsi="Verdana" w:cs="Arial"/>
                <w:i/>
                <w:iCs/>
                <w:lang w:val="es-ES"/>
              </w:rPr>
              <w:t>Documentos del Proceso</w:t>
            </w:r>
            <w:r w:rsidRPr="00F16D2E">
              <w:rPr>
                <w:rFonts w:ascii="Verdana" w:eastAsia="Arial" w:hAnsi="Verdana" w:cs="Arial"/>
                <w:lang w:val="es-ES"/>
              </w:rPr>
              <w:t xml:space="preserve">. </w:t>
            </w:r>
          </w:p>
          <w:p w14:paraId="3D9199EA" w14:textId="77777777" w:rsidR="00490493" w:rsidRPr="00F16D2E" w:rsidRDefault="00490493" w:rsidP="007F75A1">
            <w:pPr>
              <w:spacing w:before="120" w:after="120" w:line="276" w:lineRule="auto"/>
              <w:ind w:firstLine="709"/>
              <w:jc w:val="both"/>
              <w:rPr>
                <w:rFonts w:ascii="Verdana" w:eastAsia="Arial" w:hAnsi="Verdana" w:cs="Arial"/>
                <w:lang w:val="es-ES"/>
              </w:rPr>
            </w:pPr>
            <w:r w:rsidRPr="00F16D2E">
              <w:rPr>
                <w:rFonts w:ascii="Verdana" w:eastAsia="Arial" w:hAnsi="Verdana" w:cs="Arial"/>
                <w:lang w:val="es-ES"/>
              </w:rPr>
              <w:t xml:space="preserve">Es necesario tener en cuenta que la Ley de Transparencia define el concepto de información pública. Por un lado, el literal a) del artículo 6 de la Ley 1712 de 2014 dispone que la </w:t>
            </w:r>
            <w:r w:rsidRPr="00F16D2E">
              <w:rPr>
                <w:rFonts w:ascii="Verdana" w:eastAsia="Arial" w:hAnsi="Verdana" w:cs="Arial"/>
                <w:i/>
                <w:iCs/>
                <w:lang w:val="es-ES"/>
              </w:rPr>
              <w:t>información</w:t>
            </w:r>
            <w:r w:rsidRPr="00F16D2E">
              <w:rPr>
                <w:rFonts w:ascii="Verdana" w:eastAsia="Arial" w:hAnsi="Verdana" w:cs="Arial"/>
                <w:lang w:val="es-ES"/>
              </w:rPr>
              <w:t xml:space="preserve"> se “Se refiere a un conjunto organizado de datos contenido en cualquier documento que los sujetos obligados generen, obtengan, adquieran, transformen o controlen”. Además, el literal b) </w:t>
            </w:r>
            <w:r w:rsidRPr="00F16D2E">
              <w:rPr>
                <w:rFonts w:ascii="Verdana" w:eastAsia="Arial" w:hAnsi="Verdana" w:cs="Arial"/>
                <w:i/>
                <w:iCs/>
                <w:lang w:val="es-ES"/>
              </w:rPr>
              <w:t>ibidem</w:t>
            </w:r>
            <w:r w:rsidRPr="00F16D2E">
              <w:rPr>
                <w:rFonts w:ascii="Verdana" w:eastAsia="Arial" w:hAnsi="Verdana" w:cs="Arial"/>
                <w:lang w:val="es-ES"/>
              </w:rPr>
              <w:t xml:space="preserve"> define la </w:t>
            </w:r>
            <w:r w:rsidRPr="00F16D2E">
              <w:rPr>
                <w:rFonts w:ascii="Verdana" w:eastAsia="Arial" w:hAnsi="Verdana" w:cs="Arial"/>
                <w:i/>
                <w:iCs/>
                <w:lang w:val="es-ES"/>
              </w:rPr>
              <w:t>información pública</w:t>
            </w:r>
            <w:r w:rsidRPr="00F16D2E">
              <w:rPr>
                <w:rFonts w:ascii="Verdana" w:eastAsia="Arial" w:hAnsi="Verdana" w:cs="Arial"/>
                <w:lang w:val="es-ES"/>
              </w:rPr>
              <w:t xml:space="preserve"> como “[…] toda información que un sujeto obligado </w:t>
            </w:r>
            <w:proofErr w:type="gramStart"/>
            <w:r w:rsidRPr="00F16D2E">
              <w:rPr>
                <w:rFonts w:ascii="Verdana" w:eastAsia="Arial" w:hAnsi="Verdana" w:cs="Arial"/>
                <w:lang w:val="es-ES"/>
              </w:rPr>
              <w:t>genere,</w:t>
            </w:r>
            <w:proofErr w:type="gramEnd"/>
            <w:r w:rsidRPr="00F16D2E">
              <w:rPr>
                <w:rFonts w:ascii="Verdana" w:eastAsia="Arial" w:hAnsi="Verdana" w:cs="Arial"/>
                <w:lang w:val="es-ES"/>
              </w:rPr>
              <w:t xml:space="preserve"> obtenga, adquiera, o controle en su calidad de tal”.</w:t>
            </w:r>
          </w:p>
          <w:p w14:paraId="15CA6D0B" w14:textId="77777777" w:rsidR="00490493" w:rsidRPr="00640EE7" w:rsidRDefault="00490493" w:rsidP="007F75A1">
            <w:pPr>
              <w:widowControl w:val="0"/>
              <w:autoSpaceDE w:val="0"/>
              <w:autoSpaceDN w:val="0"/>
              <w:spacing w:after="120" w:line="276" w:lineRule="auto"/>
              <w:ind w:firstLine="709"/>
              <w:jc w:val="both"/>
              <w:rPr>
                <w:rFonts w:ascii="Verdana" w:eastAsia="Arial" w:hAnsi="Verdana" w:cs="Arial"/>
                <w:lang w:val="es-ES"/>
              </w:rPr>
            </w:pPr>
            <w:r w:rsidRPr="00F16D2E">
              <w:rPr>
                <w:rFonts w:ascii="Verdana" w:eastAsia="Calibri" w:hAnsi="Verdana" w:cs="Arial"/>
                <w:lang w:val="es-ES"/>
              </w:rPr>
              <w:t xml:space="preserve">Las publicaciones que corresponde efectuar a las entidades estatales, como sujetos obligados por la normativa de la transparencia y acceso a la información pública, antes que una derogación o subrogación del contenido del deber de publicidad regulado por el EGCAP, suponen una ampliación de su alcance, que lo extiende de la simple publicación de la información “producida </w:t>
            </w:r>
            <w:r w:rsidRPr="00F16D2E">
              <w:rPr>
                <w:rFonts w:ascii="Verdana" w:eastAsia="Calibri" w:hAnsi="Verdana" w:cs="Arial"/>
                <w:lang w:val="es-ES"/>
              </w:rPr>
              <w:lastRenderedPageBreak/>
              <w:t xml:space="preserve">por la entidad estatal” asociada a la noción de </w:t>
            </w:r>
            <w:r w:rsidRPr="00F16D2E">
              <w:rPr>
                <w:rFonts w:ascii="Verdana" w:eastAsia="Calibri" w:hAnsi="Verdana" w:cs="Arial"/>
                <w:i/>
                <w:iCs/>
                <w:lang w:val="es-ES"/>
              </w:rPr>
              <w:t>Documentos del Proceso</w:t>
            </w:r>
            <w:r w:rsidRPr="00F16D2E">
              <w:rPr>
                <w:rFonts w:ascii="Verdana" w:eastAsia="Calibri" w:hAnsi="Verdana" w:cs="Arial"/>
                <w:lang w:val="es-ES"/>
              </w:rPr>
              <w:t>. Esto implica que la publicación que corresponde a las entidades estatales, como sujetos obligados en el marco de la Ley 1712 de 2014, se extiende a todo el desarrollo del procedimiento, desde la etapa de planeación hasta el vencimiento de las garantías, incluyendo cada actuación que se produzca en ese lapso.</w:t>
            </w:r>
            <w:r>
              <w:rPr>
                <w:rFonts w:ascii="Verdana" w:eastAsia="Calibri" w:hAnsi="Verdana" w:cs="Arial"/>
                <w:lang w:val="es-ES"/>
              </w:rPr>
              <w:t xml:space="preserve"> (Respuesta a las preguntas 1, 2, [7.1] y [8.1])</w:t>
            </w:r>
          </w:p>
          <w:p w14:paraId="11C5F9F8" w14:textId="77777777" w:rsidR="00490493" w:rsidRPr="00A22EE9" w:rsidRDefault="00490493" w:rsidP="007F75A1">
            <w:pPr>
              <w:tabs>
                <w:tab w:val="left" w:pos="426"/>
              </w:tabs>
              <w:spacing w:after="120" w:line="276" w:lineRule="auto"/>
              <w:ind w:firstLine="735"/>
              <w:jc w:val="both"/>
              <w:rPr>
                <w:rFonts w:ascii="Verdana" w:eastAsia="Calibri" w:hAnsi="Verdana" w:cs="Arial"/>
                <w:color w:val="000000"/>
                <w:lang w:val="es-ES" w:eastAsia="en-GB"/>
              </w:rPr>
            </w:pPr>
            <w:r w:rsidRPr="709E16DE">
              <w:rPr>
                <w:rFonts w:ascii="Verdana" w:eastAsia="Calibri" w:hAnsi="Verdana" w:cs="Arial"/>
                <w:color w:val="000000" w:themeColor="text1"/>
                <w:lang w:val="es-ES" w:eastAsia="en-GB"/>
              </w:rPr>
              <w:t xml:space="preserve">En todo caso, la publicidad de la gestión contractual debe respetar las reservas documentales previstas en el ordenamiento jurídico. En otras palabras, aunque el artículo 74 de la Constitución establezca que la información pública debe ser dada a conocer a la ciudadanía y así los documentos que hagan parte de la actividad contractual puedan catalogarse, </w:t>
            </w:r>
            <w:r w:rsidRPr="709E16DE">
              <w:rPr>
                <w:rFonts w:ascii="Verdana" w:eastAsia="Calibri" w:hAnsi="Verdana" w:cs="Arial"/>
                <w:i/>
                <w:color w:val="000000" w:themeColor="text1"/>
                <w:lang w:val="es-ES" w:eastAsia="en-GB"/>
              </w:rPr>
              <w:t>prima facie,</w:t>
            </w:r>
            <w:r w:rsidRPr="709E16DE">
              <w:rPr>
                <w:rFonts w:ascii="Verdana" w:eastAsia="Calibri" w:hAnsi="Verdana" w:cs="Arial"/>
                <w:color w:val="000000" w:themeColor="text1"/>
                <w:lang w:val="es-ES" w:eastAsia="en-GB"/>
              </w:rPr>
              <w:t xml:space="preserve"> como información pública, cuando dicha documentación contenga información sometida a alguna reserva, que establezca la Constitución o la ley, operan algunas restricciones a su publicidad. </w:t>
            </w:r>
          </w:p>
          <w:p w14:paraId="731350B2" w14:textId="77777777" w:rsidR="00490493" w:rsidRPr="00A22EE9" w:rsidRDefault="00490493" w:rsidP="007F75A1">
            <w:pPr>
              <w:tabs>
                <w:tab w:val="left" w:pos="426"/>
              </w:tabs>
              <w:spacing w:after="120" w:line="276" w:lineRule="auto"/>
              <w:jc w:val="both"/>
              <w:rPr>
                <w:rFonts w:ascii="Verdana" w:eastAsia="Calibri" w:hAnsi="Verdana" w:cs="Arial"/>
                <w:color w:val="000000"/>
                <w:lang w:val="es-ES" w:eastAsia="en-GB"/>
              </w:rPr>
            </w:pPr>
            <w:r>
              <w:rPr>
                <w:rFonts w:ascii="Verdana" w:eastAsia="Calibri" w:hAnsi="Verdana" w:cs="Arial"/>
                <w:color w:val="000000"/>
                <w:lang w:val="es-ES_tradnl" w:eastAsia="en-GB"/>
              </w:rPr>
              <w:tab/>
            </w:r>
            <w:r>
              <w:rPr>
                <w:rFonts w:ascii="Verdana" w:eastAsia="Calibri" w:hAnsi="Verdana" w:cs="Arial"/>
                <w:color w:val="000000"/>
                <w:lang w:val="es-ES_tradnl" w:eastAsia="en-GB"/>
              </w:rPr>
              <w:tab/>
            </w:r>
            <w:r w:rsidRPr="7C64C3F4">
              <w:rPr>
                <w:rFonts w:ascii="Verdana" w:eastAsia="Calibri" w:hAnsi="Verdana" w:cs="Arial"/>
                <w:color w:val="000000"/>
                <w:lang w:val="es-ES" w:eastAsia="en-GB"/>
              </w:rPr>
              <w:t>Sin embargo, esto no necesariamente convierte el documento completo en reservado. En efecto, el principio o regla general consiste en la máxima publicidad de la información y lo excepcional es la reserva, razón por la cual el artículo 21 de la Ley 1712 de 2014 incluso exige la divulgación parcial de la información contenida en un documento, cuando este contenga parte de información sometida a reserva, pero también incluya información que no esté afectada por la reserva. Además, dicha disposición establece que la reserva de acceso a la información opera respecto al contenido de un documento público, pero no respecto de su existencia.</w:t>
            </w:r>
          </w:p>
          <w:p w14:paraId="470B9FF2" w14:textId="77777777" w:rsidR="00490493" w:rsidRPr="00A22EE9" w:rsidRDefault="00490493" w:rsidP="007F75A1">
            <w:pPr>
              <w:tabs>
                <w:tab w:val="left" w:pos="426"/>
              </w:tabs>
              <w:spacing w:before="120" w:after="120" w:line="276" w:lineRule="auto"/>
              <w:ind w:firstLine="709"/>
              <w:jc w:val="both"/>
              <w:rPr>
                <w:rFonts w:ascii="Verdana" w:eastAsia="Calibri" w:hAnsi="Verdana" w:cs="Arial"/>
                <w:color w:val="000000"/>
                <w:lang w:val="es-ES_tradnl" w:eastAsia="en-GB"/>
              </w:rPr>
            </w:pPr>
            <w:r w:rsidRPr="709E16DE">
              <w:rPr>
                <w:rFonts w:ascii="Verdana" w:eastAsia="Calibri" w:hAnsi="Verdana" w:cs="Arial"/>
                <w:color w:val="000000" w:themeColor="text1"/>
                <w:lang w:val="es-ES" w:eastAsia="en-GB"/>
              </w:rPr>
              <w:t>Por ello, el artículo 74 de la Constitución, en armonía con los artículos 18 y 19 de la Ley 1712 de 2014 y los artículos 24 y 25 de la Ley 1437 de 2011 –de acuerdo con la modificación realizada por la Ley 1755 de 2015–, establecen que el derecho de acceso a la información pública no es absoluto, sino que puede exceptuarse cuando se configuren causales de reserva. Asimismo, existe información que goza de protección especial y no puede divulgarse. La información pública que contiene datos semiprivados o privados, definidos en los literales g) y h) del artículo 3° de la Ley 1266 de 2008, clasificados o reservados, según los artículos 18 y 19 de la Ley 1712 de 2014, o datos personales o sensibles, según lo previsto en los artículos 3° y 5° de la Ley 1581 de 2012 y en el artículo 2.2.2.25.1.3 del Decreto 1074 de 2015, solo podrá divulgarse según las reglas establecidas en dichas normas. </w:t>
            </w:r>
          </w:p>
          <w:p w14:paraId="2403D451" w14:textId="77777777" w:rsidR="00490493" w:rsidRPr="00A22EE9" w:rsidRDefault="00490493" w:rsidP="007F75A1">
            <w:pPr>
              <w:tabs>
                <w:tab w:val="left" w:pos="426"/>
              </w:tabs>
              <w:spacing w:after="120" w:line="276" w:lineRule="auto"/>
              <w:ind w:firstLine="709"/>
              <w:jc w:val="both"/>
              <w:rPr>
                <w:rFonts w:ascii="Verdana" w:eastAsia="Calibri" w:hAnsi="Verdana" w:cs="Arial"/>
                <w:color w:val="000000"/>
                <w:lang w:val="es-ES_tradnl" w:eastAsia="en-GB"/>
              </w:rPr>
            </w:pPr>
            <w:r w:rsidRPr="709E16DE">
              <w:rPr>
                <w:rFonts w:ascii="Verdana" w:eastAsia="Calibri" w:hAnsi="Verdana" w:cs="Arial"/>
                <w:color w:val="000000" w:themeColor="text1"/>
                <w:lang w:val="es-ES" w:eastAsia="en-GB"/>
              </w:rPr>
              <w:lastRenderedPageBreak/>
              <w:t>Cuando exista información sensible, clasificada o reservada, para proteger la información, los sujetos obligados deben abstenerse de entregar a terceros la información que tiene protección especial o está sometida a reserva. Sin embargo, de acuerdo con el segundo inciso del artículo 25 de la Ley 1437 de 2011, “La restricción por reserva legal no se extenderá a otras piezas del respectivo expediente o actuación que no estén cubiertas por ella”. Por ello, la entidad estatal puede dejar de entregar algún documento o aparte del mismo que contenga datos sensibles, clasificados o reservados, para no divulgarla, pero debe suministrar los demás documentos o los apartados de estos que no gozan de reserva.</w:t>
            </w:r>
          </w:p>
          <w:p w14:paraId="41F4F341" w14:textId="77777777" w:rsidR="00490493" w:rsidRPr="00640EE7" w:rsidRDefault="00490493" w:rsidP="007F75A1">
            <w:pPr>
              <w:spacing w:after="120" w:line="276" w:lineRule="auto"/>
              <w:ind w:firstLine="735"/>
              <w:jc w:val="both"/>
              <w:rPr>
                <w:rFonts w:ascii="Verdana" w:eastAsia="Calibri" w:hAnsi="Verdana" w:cs="Arial"/>
                <w:bCs/>
                <w:color w:val="000000" w:themeColor="text1"/>
              </w:rPr>
            </w:pPr>
            <w:r w:rsidRPr="001E646D">
              <w:rPr>
                <w:rFonts w:ascii="Verdana" w:eastAsia="Calibri" w:hAnsi="Verdana" w:cs="Arial"/>
                <w:lang w:val="es-ES_tradnl"/>
              </w:rPr>
              <w:t xml:space="preserve">En consecuencia, </w:t>
            </w:r>
            <w:r w:rsidRPr="001E646D">
              <w:rPr>
                <w:rFonts w:ascii="Verdana" w:eastAsia="Calibri" w:hAnsi="Verdana" w:cs="Arial"/>
                <w:lang w:val="es-ES"/>
              </w:rPr>
              <w:t>vale la pena aclarar que el cumplimiento del deber de publicación de la documentación contractual debe armonizarse con las normas aplicables al tipo de información que estas contienen. Lo anterior significa que, respecto de datos sensibles, información sometida a reserva o de la cual proceda un tratamiento especial que impida su publicidad, las entidades deberán proceder de conformidad con el tratamiento que impongan tales normas</w:t>
            </w:r>
            <w:r>
              <w:rPr>
                <w:rFonts w:ascii="Verdana" w:eastAsia="Calibri" w:hAnsi="Verdana" w:cs="Arial"/>
                <w:lang w:val="es-ES"/>
              </w:rPr>
              <w:t>. (Respuesta a las preguntas 3, 4, 6, [7.1] y [8.1])</w:t>
            </w:r>
          </w:p>
          <w:p w14:paraId="6D24D78E" w14:textId="1DDB0310" w:rsidR="00490493" w:rsidRDefault="00490493" w:rsidP="007F75A1">
            <w:pPr>
              <w:spacing w:after="120" w:line="276" w:lineRule="auto"/>
              <w:ind w:firstLine="709"/>
              <w:jc w:val="both"/>
              <w:rPr>
                <w:rFonts w:ascii="Verdana" w:eastAsia="Calibri" w:hAnsi="Verdana" w:cs="Arial"/>
                <w:lang w:val="es-ES" w:eastAsia="es-ES"/>
              </w:rPr>
            </w:pPr>
            <w:r w:rsidRPr="68A6CBBC">
              <w:rPr>
                <w:rFonts w:ascii="Verdana" w:eastAsia="Calibri" w:hAnsi="Verdana" w:cs="Arial"/>
                <w:lang w:val="es-ES" w:eastAsia="es-ES"/>
              </w:rPr>
              <w:t xml:space="preserve">En lo relativo a las limitaciones técnicas de la plataforma, mediante oficio del 26 de agosto de 2026, la Subdirección de Información y Desarrollo Tecnológico aclara que las extensiones permitidas de archivos son las siguientes: </w:t>
            </w:r>
            <w:proofErr w:type="spellStart"/>
            <w:r w:rsidRPr="68A6CBBC">
              <w:rPr>
                <w:rFonts w:ascii="Verdana" w:eastAsia="Calibri" w:hAnsi="Verdana" w:cs="Arial"/>
                <w:i/>
                <w:lang w:val="es-ES" w:eastAsia="es-ES"/>
              </w:rPr>
              <w:t>pdf</w:t>
            </w:r>
            <w:proofErr w:type="spellEnd"/>
            <w:r w:rsidRPr="68A6CBBC">
              <w:rPr>
                <w:rFonts w:ascii="Verdana" w:eastAsia="Calibri" w:hAnsi="Verdana" w:cs="Arial"/>
                <w:i/>
                <w:lang w:val="es-ES" w:eastAsia="es-ES"/>
              </w:rPr>
              <w:t xml:space="preserve">, zip, docx, xlsx, rar, </w:t>
            </w:r>
            <w:proofErr w:type="spellStart"/>
            <w:r w:rsidRPr="68A6CBBC">
              <w:rPr>
                <w:rFonts w:ascii="Verdana" w:eastAsia="Calibri" w:hAnsi="Verdana" w:cs="Arial"/>
                <w:i/>
                <w:lang w:val="es-ES" w:eastAsia="es-ES"/>
              </w:rPr>
              <w:t>xml</w:t>
            </w:r>
            <w:proofErr w:type="spellEnd"/>
            <w:r w:rsidRPr="68A6CBBC">
              <w:rPr>
                <w:rFonts w:ascii="Verdana" w:eastAsia="Calibri" w:hAnsi="Verdana" w:cs="Arial"/>
                <w:i/>
                <w:lang w:val="es-ES" w:eastAsia="es-ES"/>
              </w:rPr>
              <w:t xml:space="preserve">, </w:t>
            </w:r>
            <w:proofErr w:type="spellStart"/>
            <w:r w:rsidRPr="68A6CBBC">
              <w:rPr>
                <w:rFonts w:ascii="Verdana" w:eastAsia="Calibri" w:hAnsi="Verdana" w:cs="Arial"/>
                <w:i/>
                <w:lang w:val="es-ES" w:eastAsia="es-ES"/>
              </w:rPr>
              <w:t>doc</w:t>
            </w:r>
            <w:proofErr w:type="spellEnd"/>
            <w:r w:rsidRPr="68A6CBBC">
              <w:rPr>
                <w:rFonts w:ascii="Verdana" w:eastAsia="Calibri" w:hAnsi="Verdana" w:cs="Arial"/>
                <w:i/>
                <w:lang w:val="es-ES" w:eastAsia="es-ES"/>
              </w:rPr>
              <w:t xml:space="preserve">, </w:t>
            </w:r>
            <w:proofErr w:type="spellStart"/>
            <w:r w:rsidRPr="68A6CBBC">
              <w:rPr>
                <w:rFonts w:ascii="Verdana" w:eastAsia="Calibri" w:hAnsi="Verdana" w:cs="Arial"/>
                <w:i/>
                <w:lang w:val="es-ES" w:eastAsia="es-ES"/>
              </w:rPr>
              <w:t>jpg</w:t>
            </w:r>
            <w:proofErr w:type="spellEnd"/>
            <w:r w:rsidRPr="68A6CBBC">
              <w:rPr>
                <w:rFonts w:ascii="Verdana" w:eastAsia="Calibri" w:hAnsi="Verdana" w:cs="Arial"/>
                <w:i/>
                <w:lang w:val="es-ES" w:eastAsia="es-ES"/>
              </w:rPr>
              <w:t xml:space="preserve">, xls, </w:t>
            </w:r>
            <w:proofErr w:type="spellStart"/>
            <w:r w:rsidRPr="68A6CBBC">
              <w:rPr>
                <w:rFonts w:ascii="Verdana" w:eastAsia="Calibri" w:hAnsi="Verdana" w:cs="Arial"/>
                <w:i/>
                <w:lang w:val="es-ES" w:eastAsia="es-ES"/>
              </w:rPr>
              <w:t>xlsm</w:t>
            </w:r>
            <w:proofErr w:type="spellEnd"/>
            <w:r w:rsidRPr="68A6CBBC">
              <w:rPr>
                <w:rFonts w:ascii="Verdana" w:eastAsia="Calibri" w:hAnsi="Verdana" w:cs="Arial"/>
                <w:i/>
                <w:lang w:val="es-ES" w:eastAsia="es-ES"/>
              </w:rPr>
              <w:t xml:space="preserve">, png, </w:t>
            </w:r>
            <w:proofErr w:type="spellStart"/>
            <w:r w:rsidRPr="68A6CBBC">
              <w:rPr>
                <w:rFonts w:ascii="Verdana" w:eastAsia="Calibri" w:hAnsi="Verdana" w:cs="Arial"/>
                <w:i/>
                <w:lang w:val="es-ES" w:eastAsia="es-ES"/>
              </w:rPr>
              <w:t>dwg</w:t>
            </w:r>
            <w:proofErr w:type="spellEnd"/>
            <w:r w:rsidRPr="68A6CBBC">
              <w:rPr>
                <w:rFonts w:ascii="Verdana" w:eastAsia="Calibri" w:hAnsi="Verdana" w:cs="Arial"/>
                <w:i/>
                <w:lang w:val="es-ES" w:eastAsia="es-ES"/>
              </w:rPr>
              <w:t xml:space="preserve">, mp3, </w:t>
            </w:r>
            <w:proofErr w:type="spellStart"/>
            <w:r w:rsidRPr="68A6CBBC">
              <w:rPr>
                <w:rFonts w:ascii="Verdana" w:eastAsia="Calibri" w:hAnsi="Verdana" w:cs="Arial"/>
                <w:i/>
                <w:lang w:val="es-ES" w:eastAsia="es-ES"/>
              </w:rPr>
              <w:t>tif</w:t>
            </w:r>
            <w:proofErr w:type="spellEnd"/>
            <w:r w:rsidRPr="68A6CBBC">
              <w:rPr>
                <w:rFonts w:ascii="Verdana" w:eastAsia="Calibri" w:hAnsi="Verdana" w:cs="Arial"/>
                <w:i/>
                <w:lang w:val="es-ES" w:eastAsia="es-ES"/>
              </w:rPr>
              <w:t xml:space="preserve">, </w:t>
            </w:r>
            <w:proofErr w:type="spellStart"/>
            <w:r w:rsidRPr="68A6CBBC">
              <w:rPr>
                <w:rFonts w:ascii="Verdana" w:eastAsia="Calibri" w:hAnsi="Verdana" w:cs="Arial"/>
                <w:i/>
                <w:lang w:val="es-ES" w:eastAsia="es-ES"/>
              </w:rPr>
              <w:t>jpeg</w:t>
            </w:r>
            <w:proofErr w:type="spellEnd"/>
            <w:r w:rsidRPr="68A6CBBC">
              <w:rPr>
                <w:rFonts w:ascii="Verdana" w:eastAsia="Calibri" w:hAnsi="Verdana" w:cs="Arial"/>
                <w:i/>
                <w:lang w:val="es-ES" w:eastAsia="es-ES"/>
              </w:rPr>
              <w:t xml:space="preserve">, </w:t>
            </w:r>
            <w:proofErr w:type="spellStart"/>
            <w:r w:rsidRPr="68A6CBBC">
              <w:rPr>
                <w:rFonts w:ascii="Verdana" w:eastAsia="Calibri" w:hAnsi="Verdana" w:cs="Arial"/>
                <w:i/>
                <w:lang w:val="es-ES" w:eastAsia="es-ES"/>
              </w:rPr>
              <w:t>msg</w:t>
            </w:r>
            <w:proofErr w:type="spellEnd"/>
            <w:r w:rsidRPr="68A6CBBC">
              <w:rPr>
                <w:rFonts w:ascii="Verdana" w:eastAsia="Calibri" w:hAnsi="Verdana" w:cs="Arial"/>
                <w:i/>
                <w:lang w:val="es-ES" w:eastAsia="es-ES"/>
              </w:rPr>
              <w:t xml:space="preserve">, </w:t>
            </w:r>
            <w:proofErr w:type="spellStart"/>
            <w:r w:rsidRPr="68A6CBBC">
              <w:rPr>
                <w:rFonts w:ascii="Verdana" w:eastAsia="Calibri" w:hAnsi="Verdana" w:cs="Arial"/>
                <w:i/>
                <w:lang w:val="es-ES" w:eastAsia="es-ES"/>
              </w:rPr>
              <w:t>html</w:t>
            </w:r>
            <w:proofErr w:type="spellEnd"/>
            <w:r w:rsidRPr="68A6CBBC">
              <w:rPr>
                <w:rFonts w:ascii="Verdana" w:eastAsia="Calibri" w:hAnsi="Verdana" w:cs="Arial"/>
                <w:i/>
                <w:lang w:val="es-ES" w:eastAsia="es-ES"/>
              </w:rPr>
              <w:t xml:space="preserve">, mp4, m4a, </w:t>
            </w:r>
            <w:proofErr w:type="spellStart"/>
            <w:r w:rsidRPr="68A6CBBC">
              <w:rPr>
                <w:rFonts w:ascii="Verdana" w:eastAsia="Calibri" w:hAnsi="Verdana" w:cs="Arial"/>
                <w:i/>
                <w:lang w:val="es-ES" w:eastAsia="es-ES"/>
              </w:rPr>
              <w:t>xps</w:t>
            </w:r>
            <w:proofErr w:type="spellEnd"/>
            <w:r w:rsidRPr="68A6CBBC">
              <w:rPr>
                <w:rFonts w:ascii="Verdana" w:eastAsia="Calibri" w:hAnsi="Verdana" w:cs="Arial"/>
                <w:i/>
                <w:lang w:val="es-ES" w:eastAsia="es-ES"/>
              </w:rPr>
              <w:t xml:space="preserve">, </w:t>
            </w:r>
            <w:proofErr w:type="spellStart"/>
            <w:r w:rsidRPr="68A6CBBC">
              <w:rPr>
                <w:rFonts w:ascii="Verdana" w:eastAsia="Calibri" w:hAnsi="Verdana" w:cs="Arial"/>
                <w:i/>
                <w:lang w:val="es-ES" w:eastAsia="es-ES"/>
              </w:rPr>
              <w:t>ods</w:t>
            </w:r>
            <w:proofErr w:type="spellEnd"/>
            <w:r w:rsidRPr="68A6CBBC">
              <w:rPr>
                <w:rFonts w:ascii="Verdana" w:eastAsia="Calibri" w:hAnsi="Verdana" w:cs="Arial"/>
                <w:i/>
                <w:lang w:val="es-ES" w:eastAsia="es-ES"/>
              </w:rPr>
              <w:t xml:space="preserve">, </w:t>
            </w:r>
            <w:proofErr w:type="spellStart"/>
            <w:r w:rsidRPr="68A6CBBC">
              <w:rPr>
                <w:rFonts w:ascii="Verdana" w:eastAsia="Calibri" w:hAnsi="Verdana" w:cs="Arial"/>
                <w:i/>
                <w:lang w:val="es-ES" w:eastAsia="es-ES"/>
              </w:rPr>
              <w:t>mpeg</w:t>
            </w:r>
            <w:proofErr w:type="spellEnd"/>
            <w:r w:rsidRPr="68A6CBBC">
              <w:rPr>
                <w:rFonts w:ascii="Verdana" w:eastAsia="Calibri" w:hAnsi="Verdana" w:cs="Arial"/>
                <w:i/>
                <w:lang w:val="es-ES" w:eastAsia="es-ES"/>
              </w:rPr>
              <w:t xml:space="preserve">, A, </w:t>
            </w:r>
            <w:proofErr w:type="spellStart"/>
            <w:r w:rsidRPr="68A6CBBC">
              <w:rPr>
                <w:rFonts w:ascii="Verdana" w:eastAsia="Calibri" w:hAnsi="Verdana" w:cs="Arial"/>
                <w:i/>
                <w:lang w:val="es-ES" w:eastAsia="es-ES"/>
              </w:rPr>
              <w:t>tiff</w:t>
            </w:r>
            <w:proofErr w:type="spellEnd"/>
            <w:r w:rsidRPr="68A6CBBC">
              <w:rPr>
                <w:rFonts w:ascii="Verdana" w:eastAsia="Calibri" w:hAnsi="Verdana" w:cs="Arial"/>
                <w:i/>
                <w:lang w:val="es-ES" w:eastAsia="es-ES"/>
              </w:rPr>
              <w:t xml:space="preserve">, </w:t>
            </w:r>
            <w:proofErr w:type="spellStart"/>
            <w:r w:rsidRPr="68A6CBBC">
              <w:rPr>
                <w:rFonts w:ascii="Verdana" w:eastAsia="Calibri" w:hAnsi="Verdana" w:cs="Arial"/>
                <w:i/>
                <w:lang w:val="es-ES" w:eastAsia="es-ES"/>
              </w:rPr>
              <w:t>htm</w:t>
            </w:r>
            <w:proofErr w:type="spellEnd"/>
            <w:r w:rsidRPr="68A6CBBC">
              <w:rPr>
                <w:rFonts w:ascii="Verdana" w:eastAsia="Calibri" w:hAnsi="Verdana" w:cs="Arial"/>
                <w:i/>
                <w:lang w:val="es-ES" w:eastAsia="es-ES"/>
              </w:rPr>
              <w:t xml:space="preserve">, </w:t>
            </w:r>
            <w:proofErr w:type="spellStart"/>
            <w:r w:rsidRPr="68A6CBBC">
              <w:rPr>
                <w:rFonts w:ascii="Verdana" w:eastAsia="Calibri" w:hAnsi="Verdana" w:cs="Arial"/>
                <w:i/>
                <w:lang w:val="es-ES" w:eastAsia="es-ES"/>
              </w:rPr>
              <w:t>bak</w:t>
            </w:r>
            <w:proofErr w:type="spellEnd"/>
            <w:r w:rsidRPr="68A6CBBC">
              <w:rPr>
                <w:rFonts w:ascii="Verdana" w:eastAsia="Calibri" w:hAnsi="Verdana" w:cs="Arial"/>
                <w:i/>
                <w:lang w:val="es-ES" w:eastAsia="es-ES"/>
              </w:rPr>
              <w:t xml:space="preserve">, </w:t>
            </w:r>
            <w:proofErr w:type="spellStart"/>
            <w:r w:rsidRPr="68A6CBBC">
              <w:rPr>
                <w:rFonts w:ascii="Verdana" w:eastAsia="Calibri" w:hAnsi="Verdana" w:cs="Arial"/>
                <w:i/>
                <w:lang w:val="es-ES" w:eastAsia="es-ES"/>
              </w:rPr>
              <w:t>docm</w:t>
            </w:r>
            <w:proofErr w:type="spellEnd"/>
            <w:r w:rsidRPr="68A6CBBC">
              <w:rPr>
                <w:rFonts w:ascii="Verdana" w:eastAsia="Calibri" w:hAnsi="Verdana" w:cs="Arial"/>
                <w:i/>
                <w:lang w:val="es-ES" w:eastAsia="es-ES"/>
              </w:rPr>
              <w:t xml:space="preserve">, .zip, </w:t>
            </w:r>
            <w:proofErr w:type="spellStart"/>
            <w:r w:rsidRPr="68A6CBBC">
              <w:rPr>
                <w:rFonts w:ascii="Verdana" w:eastAsia="Calibri" w:hAnsi="Verdana" w:cs="Arial"/>
                <w:i/>
                <w:lang w:val="es-ES" w:eastAsia="es-ES"/>
              </w:rPr>
              <w:t>aac</w:t>
            </w:r>
            <w:proofErr w:type="spellEnd"/>
            <w:r w:rsidRPr="68A6CBBC">
              <w:rPr>
                <w:rFonts w:ascii="Verdana" w:eastAsia="Calibri" w:hAnsi="Verdana" w:cs="Arial"/>
                <w:i/>
                <w:lang w:val="es-ES" w:eastAsia="es-ES"/>
              </w:rPr>
              <w:t xml:space="preserve">, log, </w:t>
            </w:r>
            <w:proofErr w:type="spellStart"/>
            <w:r w:rsidRPr="68A6CBBC">
              <w:rPr>
                <w:rFonts w:ascii="Verdana" w:eastAsia="Calibri" w:hAnsi="Verdana" w:cs="Arial"/>
                <w:i/>
                <w:lang w:val="es-ES" w:eastAsia="es-ES"/>
              </w:rPr>
              <w:t>mpp</w:t>
            </w:r>
            <w:proofErr w:type="spellEnd"/>
            <w:r w:rsidRPr="68A6CBBC">
              <w:rPr>
                <w:rFonts w:ascii="Verdana" w:eastAsia="Calibri" w:hAnsi="Verdana" w:cs="Arial"/>
                <w:i/>
                <w:lang w:val="es-ES" w:eastAsia="es-ES"/>
              </w:rPr>
              <w:t xml:space="preserve">, </w:t>
            </w:r>
            <w:proofErr w:type="spellStart"/>
            <w:r w:rsidRPr="68A6CBBC">
              <w:rPr>
                <w:rFonts w:ascii="Verdana" w:eastAsia="Calibri" w:hAnsi="Verdana" w:cs="Arial"/>
                <w:i/>
                <w:lang w:val="es-ES" w:eastAsia="es-ES"/>
              </w:rPr>
              <w:t>lnk</w:t>
            </w:r>
            <w:proofErr w:type="spellEnd"/>
            <w:r w:rsidRPr="68A6CBBC">
              <w:rPr>
                <w:rFonts w:ascii="Verdana" w:eastAsia="Calibri" w:hAnsi="Verdana" w:cs="Arial"/>
                <w:i/>
                <w:lang w:val="es-ES" w:eastAsia="es-ES"/>
              </w:rPr>
              <w:t xml:space="preserve">, </w:t>
            </w:r>
            <w:proofErr w:type="spellStart"/>
            <w:r w:rsidRPr="68A6CBBC">
              <w:rPr>
                <w:rFonts w:ascii="Verdana" w:eastAsia="Calibri" w:hAnsi="Verdana" w:cs="Arial"/>
                <w:i/>
                <w:lang w:val="es-ES" w:eastAsia="es-ES"/>
              </w:rPr>
              <w:t>spx</w:t>
            </w:r>
            <w:proofErr w:type="spellEnd"/>
            <w:r w:rsidRPr="68A6CBBC">
              <w:rPr>
                <w:rFonts w:ascii="Verdana" w:eastAsia="Calibri" w:hAnsi="Verdana" w:cs="Arial"/>
                <w:i/>
                <w:lang w:val="es-ES" w:eastAsia="es-ES"/>
              </w:rPr>
              <w:t xml:space="preserve">, </w:t>
            </w:r>
            <w:proofErr w:type="spellStart"/>
            <w:r w:rsidRPr="68A6CBBC">
              <w:rPr>
                <w:rFonts w:ascii="Verdana" w:eastAsia="Calibri" w:hAnsi="Verdana" w:cs="Arial"/>
                <w:i/>
                <w:lang w:val="es-ES" w:eastAsia="es-ES"/>
              </w:rPr>
              <w:t>jfif</w:t>
            </w:r>
            <w:proofErr w:type="spellEnd"/>
            <w:r w:rsidRPr="68A6CBBC">
              <w:rPr>
                <w:rFonts w:ascii="Verdana" w:eastAsia="Calibri" w:hAnsi="Verdana" w:cs="Arial"/>
                <w:i/>
                <w:lang w:val="es-ES" w:eastAsia="es-ES"/>
              </w:rPr>
              <w:t xml:space="preserve">, </w:t>
            </w:r>
            <w:proofErr w:type="spellStart"/>
            <w:r w:rsidRPr="68A6CBBC">
              <w:rPr>
                <w:rFonts w:ascii="Verdana" w:eastAsia="Calibri" w:hAnsi="Verdana" w:cs="Arial"/>
                <w:i/>
                <w:lang w:val="es-ES" w:eastAsia="es-ES"/>
              </w:rPr>
              <w:t>avi</w:t>
            </w:r>
            <w:proofErr w:type="spellEnd"/>
            <w:r w:rsidRPr="68A6CBBC">
              <w:rPr>
                <w:rFonts w:ascii="Verdana" w:eastAsia="Calibri" w:hAnsi="Verdana" w:cs="Arial"/>
                <w:i/>
                <w:lang w:val="es-ES" w:eastAsia="es-ES"/>
              </w:rPr>
              <w:t xml:space="preserve">, </w:t>
            </w:r>
            <w:proofErr w:type="spellStart"/>
            <w:r w:rsidRPr="68A6CBBC">
              <w:rPr>
                <w:rFonts w:ascii="Verdana" w:eastAsia="Calibri" w:hAnsi="Verdana" w:cs="Arial"/>
                <w:i/>
                <w:lang w:val="es-ES" w:eastAsia="es-ES"/>
              </w:rPr>
              <w:t>aspx</w:t>
            </w:r>
            <w:proofErr w:type="spellEnd"/>
            <w:r w:rsidRPr="68A6CBBC">
              <w:rPr>
                <w:rFonts w:ascii="Verdana" w:eastAsia="Calibri" w:hAnsi="Verdana" w:cs="Arial"/>
                <w:i/>
                <w:lang w:val="es-ES" w:eastAsia="es-ES"/>
              </w:rPr>
              <w:t xml:space="preserve">, </w:t>
            </w:r>
            <w:proofErr w:type="spellStart"/>
            <w:r w:rsidRPr="68A6CBBC">
              <w:rPr>
                <w:rFonts w:ascii="Verdana" w:eastAsia="Calibri" w:hAnsi="Verdana" w:cs="Arial"/>
                <w:i/>
                <w:lang w:val="es-ES" w:eastAsia="es-ES"/>
              </w:rPr>
              <w:t>webp</w:t>
            </w:r>
            <w:proofErr w:type="spellEnd"/>
            <w:r w:rsidRPr="68A6CBBC">
              <w:rPr>
                <w:rFonts w:ascii="Verdana" w:eastAsia="Calibri" w:hAnsi="Verdana" w:cs="Arial"/>
                <w:i/>
                <w:lang w:val="es-ES" w:eastAsia="es-ES"/>
              </w:rPr>
              <w:t xml:space="preserve">, </w:t>
            </w:r>
            <w:proofErr w:type="spellStart"/>
            <w:r w:rsidRPr="68A6CBBC">
              <w:rPr>
                <w:rFonts w:ascii="Verdana" w:eastAsia="Calibri" w:hAnsi="Verdana" w:cs="Arial"/>
                <w:i/>
                <w:lang w:val="es-ES" w:eastAsia="es-ES"/>
              </w:rPr>
              <w:t>zipx</w:t>
            </w:r>
            <w:proofErr w:type="spellEnd"/>
            <w:r w:rsidRPr="68A6CBBC">
              <w:rPr>
                <w:rFonts w:ascii="Verdana" w:eastAsia="Calibri" w:hAnsi="Verdana" w:cs="Arial"/>
                <w:i/>
                <w:lang w:val="es-ES" w:eastAsia="es-ES"/>
              </w:rPr>
              <w:t xml:space="preserve">, m3u, 7z, </w:t>
            </w:r>
            <w:proofErr w:type="spellStart"/>
            <w:r w:rsidRPr="68A6CBBC">
              <w:rPr>
                <w:rFonts w:ascii="Verdana" w:eastAsia="Calibri" w:hAnsi="Verdana" w:cs="Arial"/>
                <w:i/>
                <w:lang w:val="es-ES" w:eastAsia="es-ES"/>
              </w:rPr>
              <w:t>pages</w:t>
            </w:r>
            <w:proofErr w:type="spellEnd"/>
            <w:r w:rsidRPr="68A6CBBC">
              <w:rPr>
                <w:rFonts w:ascii="Verdana" w:eastAsia="Calibri" w:hAnsi="Verdana" w:cs="Arial"/>
                <w:i/>
                <w:lang w:val="es-ES" w:eastAsia="es-ES"/>
              </w:rPr>
              <w:t xml:space="preserve">, </w:t>
            </w:r>
            <w:proofErr w:type="spellStart"/>
            <w:r w:rsidRPr="68A6CBBC">
              <w:rPr>
                <w:rFonts w:ascii="Verdana" w:eastAsia="Calibri" w:hAnsi="Verdana" w:cs="Arial"/>
                <w:i/>
                <w:lang w:val="es-ES" w:eastAsia="es-ES"/>
              </w:rPr>
              <w:t>tar</w:t>
            </w:r>
            <w:proofErr w:type="spellEnd"/>
            <w:r w:rsidRPr="68A6CBBC">
              <w:rPr>
                <w:rFonts w:ascii="Verdana" w:eastAsia="Calibri" w:hAnsi="Verdana" w:cs="Arial"/>
                <w:i/>
                <w:lang w:val="es-ES" w:eastAsia="es-ES"/>
              </w:rPr>
              <w:t xml:space="preserve">, </w:t>
            </w:r>
            <w:proofErr w:type="spellStart"/>
            <w:r w:rsidRPr="68A6CBBC">
              <w:rPr>
                <w:rFonts w:ascii="Verdana" w:eastAsia="Calibri" w:hAnsi="Verdana" w:cs="Arial"/>
                <w:i/>
                <w:lang w:val="es-ES" w:eastAsia="es-ES"/>
              </w:rPr>
              <w:t>mhtml</w:t>
            </w:r>
            <w:proofErr w:type="spellEnd"/>
            <w:r w:rsidRPr="68A6CBBC">
              <w:rPr>
                <w:rFonts w:ascii="Verdana" w:eastAsia="Calibri" w:hAnsi="Verdana" w:cs="Arial"/>
                <w:i/>
                <w:lang w:val="es-ES" w:eastAsia="es-ES"/>
              </w:rPr>
              <w:t xml:space="preserve">, P7z, 3gp, </w:t>
            </w:r>
            <w:proofErr w:type="spellStart"/>
            <w:r w:rsidRPr="68A6CBBC">
              <w:rPr>
                <w:rFonts w:ascii="Verdana" w:eastAsia="Calibri" w:hAnsi="Verdana" w:cs="Arial"/>
                <w:i/>
                <w:lang w:val="es-ES" w:eastAsia="es-ES"/>
              </w:rPr>
              <w:t>wma</w:t>
            </w:r>
            <w:proofErr w:type="spellEnd"/>
            <w:r w:rsidRPr="68A6CBBC">
              <w:rPr>
                <w:rFonts w:ascii="Verdana" w:eastAsia="Calibri" w:hAnsi="Verdana" w:cs="Arial"/>
                <w:i/>
                <w:lang w:val="es-ES" w:eastAsia="es-ES"/>
              </w:rPr>
              <w:t xml:space="preserve">, </w:t>
            </w:r>
            <w:proofErr w:type="spellStart"/>
            <w:r w:rsidRPr="68A6CBBC">
              <w:rPr>
                <w:rFonts w:ascii="Verdana" w:eastAsia="Calibri" w:hAnsi="Verdana" w:cs="Arial"/>
                <w:i/>
                <w:lang w:val="es-ES" w:eastAsia="es-ES"/>
              </w:rPr>
              <w:t>dotx</w:t>
            </w:r>
            <w:proofErr w:type="spellEnd"/>
            <w:r w:rsidRPr="68A6CBBC">
              <w:rPr>
                <w:rFonts w:ascii="Verdana" w:eastAsia="Calibri" w:hAnsi="Verdana" w:cs="Arial"/>
                <w:i/>
                <w:lang w:val="es-ES" w:eastAsia="es-ES"/>
              </w:rPr>
              <w:t xml:space="preserve">, </w:t>
            </w:r>
            <w:proofErr w:type="spellStart"/>
            <w:r w:rsidRPr="68A6CBBC">
              <w:rPr>
                <w:rFonts w:ascii="Verdana" w:eastAsia="Calibri" w:hAnsi="Verdana" w:cs="Arial"/>
                <w:i/>
                <w:lang w:val="es-ES" w:eastAsia="es-ES"/>
              </w:rPr>
              <w:t>crdownload</w:t>
            </w:r>
            <w:proofErr w:type="spellEnd"/>
            <w:r w:rsidRPr="68A6CBBC">
              <w:rPr>
                <w:rFonts w:ascii="Verdana" w:eastAsia="Calibri" w:hAnsi="Verdana" w:cs="Arial"/>
                <w:i/>
                <w:lang w:val="es-ES" w:eastAsia="es-ES"/>
              </w:rPr>
              <w:t xml:space="preserve">, </w:t>
            </w:r>
            <w:proofErr w:type="spellStart"/>
            <w:r w:rsidRPr="68A6CBBC">
              <w:rPr>
                <w:rFonts w:ascii="Verdana" w:eastAsia="Calibri" w:hAnsi="Verdana" w:cs="Arial"/>
                <w:i/>
                <w:lang w:val="es-ES" w:eastAsia="es-ES"/>
              </w:rPr>
              <w:t>mov</w:t>
            </w:r>
            <w:proofErr w:type="spellEnd"/>
            <w:r w:rsidRPr="68A6CBBC">
              <w:rPr>
                <w:rFonts w:ascii="Verdana" w:eastAsia="Calibri" w:hAnsi="Verdana" w:cs="Arial"/>
                <w:i/>
                <w:lang w:val="es-ES" w:eastAsia="es-ES"/>
              </w:rPr>
              <w:t xml:space="preserve">, </w:t>
            </w:r>
            <w:proofErr w:type="spellStart"/>
            <w:r w:rsidRPr="68A6CBBC">
              <w:rPr>
                <w:rFonts w:ascii="Verdana" w:eastAsia="Calibri" w:hAnsi="Verdana" w:cs="Arial"/>
                <w:i/>
                <w:lang w:val="es-ES" w:eastAsia="es-ES"/>
              </w:rPr>
              <w:t>atx</w:t>
            </w:r>
            <w:proofErr w:type="spellEnd"/>
            <w:r w:rsidRPr="68A6CBBC">
              <w:rPr>
                <w:rFonts w:ascii="Verdana" w:eastAsia="Calibri" w:hAnsi="Verdana" w:cs="Arial"/>
                <w:i/>
                <w:lang w:val="es-ES" w:eastAsia="es-ES"/>
              </w:rPr>
              <w:t xml:space="preserve">, </w:t>
            </w:r>
            <w:proofErr w:type="spellStart"/>
            <w:r w:rsidRPr="68A6CBBC">
              <w:rPr>
                <w:rFonts w:ascii="Verdana" w:eastAsia="Calibri" w:hAnsi="Verdana" w:cs="Arial"/>
                <w:i/>
                <w:lang w:val="es-ES" w:eastAsia="es-ES"/>
              </w:rPr>
              <w:t>gdbtablx</w:t>
            </w:r>
            <w:proofErr w:type="spellEnd"/>
            <w:r w:rsidRPr="68A6CBBC">
              <w:rPr>
                <w:rFonts w:ascii="Verdana" w:eastAsia="Calibri" w:hAnsi="Verdana" w:cs="Arial"/>
                <w:i/>
                <w:lang w:val="es-ES" w:eastAsia="es-ES"/>
              </w:rPr>
              <w:t xml:space="preserve">, </w:t>
            </w:r>
            <w:proofErr w:type="spellStart"/>
            <w:r w:rsidRPr="68A6CBBC">
              <w:rPr>
                <w:rFonts w:ascii="Verdana" w:eastAsia="Calibri" w:hAnsi="Verdana" w:cs="Arial"/>
                <w:i/>
                <w:lang w:val="es-ES" w:eastAsia="es-ES"/>
              </w:rPr>
              <w:t>gdbtable</w:t>
            </w:r>
            <w:proofErr w:type="spellEnd"/>
            <w:r w:rsidRPr="68A6CBBC">
              <w:rPr>
                <w:rFonts w:ascii="Verdana" w:eastAsia="Calibri" w:hAnsi="Verdana" w:cs="Arial"/>
                <w:i/>
                <w:lang w:val="es-ES" w:eastAsia="es-ES"/>
              </w:rPr>
              <w:t xml:space="preserve">, </w:t>
            </w:r>
            <w:proofErr w:type="spellStart"/>
            <w:r w:rsidRPr="68A6CBBC">
              <w:rPr>
                <w:rFonts w:ascii="Verdana" w:eastAsia="Calibri" w:hAnsi="Verdana" w:cs="Arial"/>
                <w:i/>
                <w:lang w:val="es-ES" w:eastAsia="es-ES"/>
              </w:rPr>
              <w:t>xlt</w:t>
            </w:r>
            <w:proofErr w:type="spellEnd"/>
            <w:r w:rsidRPr="68A6CBBC">
              <w:rPr>
                <w:rFonts w:ascii="Verdana" w:eastAsia="Calibri" w:hAnsi="Verdana" w:cs="Arial"/>
                <w:i/>
                <w:lang w:val="es-ES" w:eastAsia="es-ES"/>
              </w:rPr>
              <w:t xml:space="preserve">, </w:t>
            </w:r>
            <w:proofErr w:type="spellStart"/>
            <w:r w:rsidRPr="68A6CBBC">
              <w:rPr>
                <w:rFonts w:ascii="Verdana" w:eastAsia="Calibri" w:hAnsi="Verdana" w:cs="Arial"/>
                <w:i/>
                <w:lang w:val="es-ES" w:eastAsia="es-ES"/>
              </w:rPr>
              <w:t>gdbindexes</w:t>
            </w:r>
            <w:proofErr w:type="spellEnd"/>
            <w:r w:rsidRPr="68A6CBBC">
              <w:rPr>
                <w:rFonts w:ascii="Verdana" w:eastAsia="Calibri" w:hAnsi="Verdana" w:cs="Arial"/>
                <w:i/>
                <w:lang w:val="es-ES" w:eastAsia="es-ES"/>
              </w:rPr>
              <w:t xml:space="preserve">, z01, </w:t>
            </w:r>
            <w:proofErr w:type="spellStart"/>
            <w:r w:rsidRPr="68A6CBBC">
              <w:rPr>
                <w:rFonts w:ascii="Verdana" w:eastAsia="Calibri" w:hAnsi="Verdana" w:cs="Arial"/>
                <w:i/>
                <w:lang w:val="es-ES" w:eastAsia="es-ES"/>
              </w:rPr>
              <w:t>mht</w:t>
            </w:r>
            <w:proofErr w:type="spellEnd"/>
            <w:r w:rsidRPr="68A6CBBC">
              <w:rPr>
                <w:rFonts w:ascii="Verdana" w:eastAsia="Calibri" w:hAnsi="Verdana" w:cs="Arial"/>
                <w:i/>
                <w:lang w:val="es-ES" w:eastAsia="es-ES"/>
              </w:rPr>
              <w:t xml:space="preserve">, </w:t>
            </w:r>
            <w:proofErr w:type="spellStart"/>
            <w:r w:rsidRPr="68A6CBBC">
              <w:rPr>
                <w:rFonts w:ascii="Verdana" w:eastAsia="Calibri" w:hAnsi="Verdana" w:cs="Arial"/>
                <w:i/>
                <w:lang w:val="es-ES" w:eastAsia="es-ES"/>
              </w:rPr>
              <w:t>cdc</w:t>
            </w:r>
            <w:proofErr w:type="spellEnd"/>
            <w:r w:rsidRPr="68A6CBBC">
              <w:rPr>
                <w:rFonts w:ascii="Verdana" w:eastAsia="Calibri" w:hAnsi="Verdana" w:cs="Arial"/>
                <w:i/>
                <w:lang w:val="es-ES" w:eastAsia="es-ES"/>
              </w:rPr>
              <w:t xml:space="preserve">, </w:t>
            </w:r>
            <w:proofErr w:type="spellStart"/>
            <w:r w:rsidRPr="68A6CBBC">
              <w:rPr>
                <w:rFonts w:ascii="Verdana" w:eastAsia="Calibri" w:hAnsi="Verdana" w:cs="Arial"/>
                <w:i/>
                <w:lang w:val="es-ES" w:eastAsia="es-ES"/>
              </w:rPr>
              <w:t>url</w:t>
            </w:r>
            <w:proofErr w:type="spellEnd"/>
            <w:r w:rsidRPr="68A6CBBC">
              <w:rPr>
                <w:rFonts w:ascii="Verdana" w:eastAsia="Calibri" w:hAnsi="Verdana" w:cs="Arial"/>
                <w:i/>
                <w:lang w:val="es-ES" w:eastAsia="es-ES"/>
              </w:rPr>
              <w:t xml:space="preserve">, </w:t>
            </w:r>
            <w:proofErr w:type="spellStart"/>
            <w:r w:rsidRPr="68A6CBBC">
              <w:rPr>
                <w:rFonts w:ascii="Verdana" w:eastAsia="Calibri" w:hAnsi="Verdana" w:cs="Arial"/>
                <w:i/>
                <w:lang w:val="es-ES" w:eastAsia="es-ES"/>
              </w:rPr>
              <w:t>webarchive</w:t>
            </w:r>
            <w:proofErr w:type="spellEnd"/>
            <w:r w:rsidRPr="68A6CBBC">
              <w:rPr>
                <w:rFonts w:ascii="Verdana" w:eastAsia="Calibri" w:hAnsi="Verdana" w:cs="Arial"/>
                <w:i/>
                <w:lang w:val="es-ES" w:eastAsia="es-ES"/>
              </w:rPr>
              <w:t xml:space="preserve">, m4v, z02, </w:t>
            </w:r>
            <w:proofErr w:type="spellStart"/>
            <w:r w:rsidRPr="68A6CBBC">
              <w:rPr>
                <w:rFonts w:ascii="Verdana" w:eastAsia="Calibri" w:hAnsi="Verdana" w:cs="Arial"/>
                <w:i/>
                <w:lang w:val="es-ES" w:eastAsia="es-ES"/>
              </w:rPr>
              <w:t>dotm</w:t>
            </w:r>
            <w:proofErr w:type="spellEnd"/>
            <w:r w:rsidRPr="68A6CBBC">
              <w:rPr>
                <w:rFonts w:ascii="Verdana" w:eastAsia="Calibri" w:hAnsi="Verdana" w:cs="Arial"/>
                <w:i/>
                <w:lang w:val="es-ES" w:eastAsia="es-ES"/>
              </w:rPr>
              <w:t xml:space="preserve">, </w:t>
            </w:r>
            <w:proofErr w:type="spellStart"/>
            <w:r w:rsidRPr="68A6CBBC">
              <w:rPr>
                <w:rFonts w:ascii="Verdana" w:eastAsia="Calibri" w:hAnsi="Verdana" w:cs="Arial"/>
                <w:i/>
                <w:lang w:val="es-ES" w:eastAsia="es-ES"/>
              </w:rPr>
              <w:t>tmp</w:t>
            </w:r>
            <w:proofErr w:type="spellEnd"/>
            <w:r w:rsidRPr="68A6CBBC">
              <w:rPr>
                <w:rFonts w:ascii="Verdana" w:eastAsia="Calibri" w:hAnsi="Verdana" w:cs="Arial"/>
                <w:i/>
                <w:lang w:val="es-ES" w:eastAsia="es-ES"/>
              </w:rPr>
              <w:t xml:space="preserve">, </w:t>
            </w:r>
            <w:proofErr w:type="spellStart"/>
            <w:r w:rsidRPr="68A6CBBC">
              <w:rPr>
                <w:rFonts w:ascii="Verdana" w:eastAsia="Calibri" w:hAnsi="Verdana" w:cs="Arial"/>
                <w:i/>
                <w:lang w:val="es-ES" w:eastAsia="es-ES"/>
              </w:rPr>
              <w:t>asf</w:t>
            </w:r>
            <w:proofErr w:type="spellEnd"/>
            <w:r w:rsidRPr="68A6CBBC">
              <w:rPr>
                <w:rFonts w:ascii="Verdana" w:eastAsia="Calibri" w:hAnsi="Verdana" w:cs="Arial"/>
                <w:i/>
                <w:lang w:val="es-ES" w:eastAsia="es-ES"/>
              </w:rPr>
              <w:t xml:space="preserve">, </w:t>
            </w:r>
            <w:proofErr w:type="spellStart"/>
            <w:r w:rsidRPr="68A6CBBC">
              <w:rPr>
                <w:rFonts w:ascii="Verdana" w:eastAsia="Calibri" w:hAnsi="Verdana" w:cs="Arial"/>
                <w:i/>
                <w:lang w:val="es-ES" w:eastAsia="es-ES"/>
              </w:rPr>
              <w:t>wmv</w:t>
            </w:r>
            <w:proofErr w:type="spellEnd"/>
            <w:r w:rsidRPr="68A6CBBC">
              <w:rPr>
                <w:rFonts w:ascii="Verdana" w:eastAsia="Calibri" w:hAnsi="Verdana" w:cs="Arial"/>
                <w:i/>
                <w:lang w:val="es-ES" w:eastAsia="es-ES"/>
              </w:rPr>
              <w:t xml:space="preserve">, z03, </w:t>
            </w:r>
            <w:proofErr w:type="spellStart"/>
            <w:r w:rsidRPr="68A6CBBC">
              <w:rPr>
                <w:rFonts w:ascii="Verdana" w:eastAsia="Calibri" w:hAnsi="Verdana" w:cs="Arial"/>
                <w:i/>
                <w:lang w:val="es-ES" w:eastAsia="es-ES"/>
              </w:rPr>
              <w:t>DS_Store</w:t>
            </w:r>
            <w:proofErr w:type="spellEnd"/>
            <w:r w:rsidRPr="68A6CBBC">
              <w:rPr>
                <w:rFonts w:ascii="Verdana" w:eastAsia="Calibri" w:hAnsi="Verdana" w:cs="Arial"/>
                <w:i/>
                <w:lang w:val="es-ES" w:eastAsia="es-ES"/>
              </w:rPr>
              <w:t xml:space="preserve">, </w:t>
            </w:r>
            <w:proofErr w:type="spellStart"/>
            <w:r w:rsidRPr="68A6CBBC">
              <w:rPr>
                <w:rFonts w:ascii="Verdana" w:eastAsia="Calibri" w:hAnsi="Verdana" w:cs="Arial"/>
                <w:i/>
                <w:lang w:val="es-ES" w:eastAsia="es-ES"/>
              </w:rPr>
              <w:t>wpl</w:t>
            </w:r>
            <w:proofErr w:type="spellEnd"/>
            <w:r w:rsidRPr="68A6CBBC">
              <w:rPr>
                <w:rFonts w:ascii="Verdana" w:eastAsia="Calibri" w:hAnsi="Verdana" w:cs="Arial"/>
                <w:i/>
                <w:lang w:val="es-ES" w:eastAsia="es-ES"/>
              </w:rPr>
              <w:t xml:space="preserve">, </w:t>
            </w:r>
            <w:proofErr w:type="spellStart"/>
            <w:r w:rsidRPr="68A6CBBC">
              <w:rPr>
                <w:rFonts w:ascii="Verdana" w:eastAsia="Calibri" w:hAnsi="Verdana" w:cs="Arial"/>
                <w:i/>
                <w:lang w:val="es-ES" w:eastAsia="es-ES"/>
              </w:rPr>
              <w:t>prn</w:t>
            </w:r>
            <w:proofErr w:type="spellEnd"/>
            <w:r w:rsidRPr="68A6CBBC">
              <w:rPr>
                <w:rFonts w:ascii="Verdana" w:eastAsia="Calibri" w:hAnsi="Verdana" w:cs="Arial"/>
                <w:i/>
                <w:lang w:val="es-ES" w:eastAsia="es-ES"/>
              </w:rPr>
              <w:t xml:space="preserve">, </w:t>
            </w:r>
            <w:proofErr w:type="spellStart"/>
            <w:r w:rsidRPr="68A6CBBC">
              <w:rPr>
                <w:rFonts w:ascii="Verdana" w:eastAsia="Calibri" w:hAnsi="Verdana" w:cs="Arial"/>
                <w:i/>
                <w:lang w:val="es-ES" w:eastAsia="es-ES"/>
              </w:rPr>
              <w:t>gdoc</w:t>
            </w:r>
            <w:proofErr w:type="spellEnd"/>
            <w:r w:rsidRPr="68A6CBBC">
              <w:rPr>
                <w:rFonts w:ascii="Verdana" w:eastAsia="Calibri" w:hAnsi="Verdana" w:cs="Arial"/>
                <w:i/>
                <w:lang w:val="es-ES" w:eastAsia="es-ES"/>
              </w:rPr>
              <w:t xml:space="preserve">, z04, </w:t>
            </w:r>
            <w:proofErr w:type="spellStart"/>
            <w:r w:rsidRPr="68A6CBBC">
              <w:rPr>
                <w:rFonts w:ascii="Verdana" w:eastAsia="Calibri" w:hAnsi="Verdana" w:cs="Arial"/>
                <w:i/>
                <w:lang w:val="es-ES" w:eastAsia="es-ES"/>
              </w:rPr>
              <w:t>txt</w:t>
            </w:r>
            <w:proofErr w:type="spellEnd"/>
            <w:r w:rsidRPr="68A6CBBC">
              <w:rPr>
                <w:rFonts w:ascii="Verdana" w:eastAsia="Calibri" w:hAnsi="Verdana" w:cs="Arial"/>
                <w:i/>
                <w:lang w:val="es-ES" w:eastAsia="es-ES"/>
              </w:rPr>
              <w:t xml:space="preserve">, </w:t>
            </w:r>
            <w:proofErr w:type="spellStart"/>
            <w:r w:rsidRPr="68A6CBBC">
              <w:rPr>
                <w:rFonts w:ascii="Verdana" w:eastAsia="Calibri" w:hAnsi="Verdana" w:cs="Arial"/>
                <w:i/>
                <w:lang w:val="es-ES" w:eastAsia="es-ES"/>
              </w:rPr>
              <w:t>xlk</w:t>
            </w:r>
            <w:proofErr w:type="spellEnd"/>
            <w:r w:rsidRPr="68A6CBBC">
              <w:rPr>
                <w:rFonts w:ascii="Verdana" w:eastAsia="Calibri" w:hAnsi="Verdana" w:cs="Arial"/>
                <w:i/>
                <w:lang w:val="es-ES" w:eastAsia="es-ES"/>
              </w:rPr>
              <w:t xml:space="preserve">, </w:t>
            </w:r>
            <w:proofErr w:type="spellStart"/>
            <w:r w:rsidRPr="68A6CBBC">
              <w:rPr>
                <w:rFonts w:ascii="Verdana" w:eastAsia="Calibri" w:hAnsi="Verdana" w:cs="Arial"/>
                <w:i/>
                <w:lang w:val="es-ES" w:eastAsia="es-ES"/>
              </w:rPr>
              <w:t>sbv</w:t>
            </w:r>
            <w:proofErr w:type="spellEnd"/>
            <w:r w:rsidRPr="68A6CBBC">
              <w:rPr>
                <w:rFonts w:ascii="Verdana" w:eastAsia="Calibri" w:hAnsi="Verdana" w:cs="Arial"/>
                <w:i/>
                <w:lang w:val="es-ES" w:eastAsia="es-ES"/>
              </w:rPr>
              <w:t xml:space="preserve">, z05, </w:t>
            </w:r>
            <w:proofErr w:type="spellStart"/>
            <w:r w:rsidRPr="68A6CBBC">
              <w:rPr>
                <w:rFonts w:ascii="Verdana" w:eastAsia="Calibri" w:hAnsi="Verdana" w:cs="Arial"/>
                <w:i/>
                <w:lang w:val="es-ES" w:eastAsia="es-ES"/>
              </w:rPr>
              <w:t>xltx</w:t>
            </w:r>
            <w:proofErr w:type="spellEnd"/>
            <w:r w:rsidRPr="68A6CBBC">
              <w:rPr>
                <w:rFonts w:ascii="Verdana" w:eastAsia="Calibri" w:hAnsi="Verdana" w:cs="Arial"/>
                <w:i/>
                <w:lang w:val="es-ES" w:eastAsia="es-ES"/>
              </w:rPr>
              <w:t xml:space="preserve">, HEIC, </w:t>
            </w:r>
            <w:proofErr w:type="spellStart"/>
            <w:r w:rsidRPr="68A6CBBC">
              <w:rPr>
                <w:rFonts w:ascii="Verdana" w:eastAsia="Calibri" w:hAnsi="Verdana" w:cs="Arial"/>
                <w:i/>
                <w:lang w:val="es-ES" w:eastAsia="es-ES"/>
              </w:rPr>
              <w:t>odg</w:t>
            </w:r>
            <w:proofErr w:type="spellEnd"/>
            <w:r w:rsidRPr="68A6CBBC">
              <w:rPr>
                <w:rFonts w:ascii="Verdana" w:eastAsia="Calibri" w:hAnsi="Verdana" w:cs="Arial"/>
                <w:i/>
                <w:lang w:val="es-ES" w:eastAsia="es-ES"/>
              </w:rPr>
              <w:t xml:space="preserve">, </w:t>
            </w:r>
            <w:proofErr w:type="spellStart"/>
            <w:r w:rsidRPr="68A6CBBC">
              <w:rPr>
                <w:rFonts w:ascii="Verdana" w:eastAsia="Calibri" w:hAnsi="Verdana" w:cs="Arial"/>
                <w:i/>
                <w:lang w:val="es-ES" w:eastAsia="es-ES"/>
              </w:rPr>
              <w:t>xla</w:t>
            </w:r>
            <w:proofErr w:type="spellEnd"/>
            <w:r w:rsidRPr="68A6CBBC">
              <w:rPr>
                <w:rFonts w:ascii="Verdana" w:eastAsia="Calibri" w:hAnsi="Verdana" w:cs="Arial"/>
                <w:i/>
                <w:lang w:val="es-ES" w:eastAsia="es-ES"/>
              </w:rPr>
              <w:t xml:space="preserve">, </w:t>
            </w:r>
            <w:proofErr w:type="spellStart"/>
            <w:r w:rsidRPr="68A6CBBC">
              <w:rPr>
                <w:rFonts w:ascii="Verdana" w:eastAsia="Calibri" w:hAnsi="Verdana" w:cs="Arial"/>
                <w:i/>
                <w:lang w:val="es-ES" w:eastAsia="es-ES"/>
              </w:rPr>
              <w:t>mul</w:t>
            </w:r>
            <w:proofErr w:type="spellEnd"/>
            <w:r w:rsidRPr="68A6CBBC">
              <w:rPr>
                <w:rFonts w:ascii="Verdana" w:eastAsia="Calibri" w:hAnsi="Verdana" w:cs="Arial"/>
                <w:i/>
                <w:lang w:val="es-ES" w:eastAsia="es-ES"/>
              </w:rPr>
              <w:t xml:space="preserve">, </w:t>
            </w:r>
            <w:proofErr w:type="spellStart"/>
            <w:r w:rsidRPr="68A6CBBC">
              <w:rPr>
                <w:rFonts w:ascii="Verdana" w:eastAsia="Calibri" w:hAnsi="Verdana" w:cs="Arial"/>
                <w:i/>
                <w:lang w:val="es-ES" w:eastAsia="es-ES"/>
              </w:rPr>
              <w:t>jspx</w:t>
            </w:r>
            <w:proofErr w:type="spellEnd"/>
            <w:r w:rsidRPr="68A6CBBC">
              <w:rPr>
                <w:rFonts w:ascii="Verdana" w:eastAsia="Calibri" w:hAnsi="Verdana" w:cs="Arial"/>
                <w:i/>
                <w:lang w:val="es-ES" w:eastAsia="es-ES"/>
              </w:rPr>
              <w:t xml:space="preserve">, </w:t>
            </w:r>
            <w:proofErr w:type="spellStart"/>
            <w:r w:rsidRPr="68A6CBBC">
              <w:rPr>
                <w:rFonts w:ascii="Verdana" w:eastAsia="Calibri" w:hAnsi="Verdana" w:cs="Arial"/>
                <w:i/>
                <w:lang w:val="es-ES" w:eastAsia="es-ES"/>
              </w:rPr>
              <w:t>sql</w:t>
            </w:r>
            <w:proofErr w:type="spellEnd"/>
            <w:r w:rsidRPr="68A6CBBC">
              <w:rPr>
                <w:rFonts w:ascii="Verdana" w:eastAsia="Calibri" w:hAnsi="Verdana" w:cs="Arial"/>
                <w:i/>
                <w:lang w:val="es-ES" w:eastAsia="es-ES"/>
              </w:rPr>
              <w:t xml:space="preserve">, </w:t>
            </w:r>
            <w:proofErr w:type="spellStart"/>
            <w:r w:rsidRPr="68A6CBBC">
              <w:rPr>
                <w:rFonts w:ascii="Verdana" w:eastAsia="Calibri" w:hAnsi="Verdana" w:cs="Arial"/>
                <w:i/>
                <w:lang w:val="es-ES" w:eastAsia="es-ES"/>
              </w:rPr>
              <w:t>ics</w:t>
            </w:r>
            <w:proofErr w:type="spellEnd"/>
            <w:r w:rsidRPr="68A6CBBC">
              <w:rPr>
                <w:rFonts w:ascii="Verdana" w:eastAsia="Calibri" w:hAnsi="Verdana" w:cs="Arial"/>
                <w:i/>
                <w:lang w:val="es-ES" w:eastAsia="es-ES"/>
              </w:rPr>
              <w:t xml:space="preserve">, </w:t>
            </w:r>
            <w:proofErr w:type="spellStart"/>
            <w:r w:rsidRPr="68A6CBBC">
              <w:rPr>
                <w:rFonts w:ascii="Verdana" w:eastAsia="Calibri" w:hAnsi="Verdana" w:cs="Arial"/>
                <w:i/>
                <w:lang w:val="es-ES" w:eastAsia="es-ES"/>
              </w:rPr>
              <w:t>ini</w:t>
            </w:r>
            <w:proofErr w:type="spellEnd"/>
            <w:r w:rsidRPr="68A6CBBC">
              <w:rPr>
                <w:rFonts w:ascii="Verdana" w:eastAsia="Calibri" w:hAnsi="Verdana" w:cs="Arial"/>
                <w:i/>
                <w:lang w:val="es-ES" w:eastAsia="es-ES"/>
              </w:rPr>
              <w:t xml:space="preserve">, </w:t>
            </w:r>
            <w:proofErr w:type="spellStart"/>
            <w:r w:rsidRPr="68A6CBBC">
              <w:rPr>
                <w:rFonts w:ascii="Verdana" w:eastAsia="Calibri" w:hAnsi="Verdana" w:cs="Arial"/>
                <w:i/>
                <w:lang w:val="es-ES" w:eastAsia="es-ES"/>
              </w:rPr>
              <w:t>ogg</w:t>
            </w:r>
            <w:proofErr w:type="spellEnd"/>
            <w:r w:rsidRPr="68A6CBBC">
              <w:rPr>
                <w:rFonts w:ascii="Verdana" w:eastAsia="Calibri" w:hAnsi="Verdana" w:cs="Arial"/>
                <w:i/>
                <w:lang w:val="es-ES" w:eastAsia="es-ES"/>
              </w:rPr>
              <w:t xml:space="preserve">, pub, </w:t>
            </w:r>
            <w:proofErr w:type="spellStart"/>
            <w:r w:rsidRPr="68A6CBBC">
              <w:rPr>
                <w:rFonts w:ascii="Verdana" w:eastAsia="Calibri" w:hAnsi="Verdana" w:cs="Arial"/>
                <w:i/>
                <w:lang w:val="es-ES" w:eastAsia="es-ES"/>
              </w:rPr>
              <w:t>dbf</w:t>
            </w:r>
            <w:proofErr w:type="spellEnd"/>
            <w:r w:rsidRPr="68A6CBBC">
              <w:rPr>
                <w:rFonts w:ascii="Verdana" w:eastAsia="Calibri" w:hAnsi="Verdana" w:cs="Arial"/>
                <w:i/>
                <w:lang w:val="es-ES" w:eastAsia="es-ES"/>
              </w:rPr>
              <w:t xml:space="preserve">, </w:t>
            </w:r>
            <w:proofErr w:type="spellStart"/>
            <w:r w:rsidRPr="68A6CBBC">
              <w:rPr>
                <w:rFonts w:ascii="Verdana" w:eastAsia="Calibri" w:hAnsi="Verdana" w:cs="Arial"/>
                <w:i/>
                <w:lang w:val="es-ES" w:eastAsia="es-ES"/>
              </w:rPr>
              <w:t>cdr</w:t>
            </w:r>
            <w:proofErr w:type="spellEnd"/>
            <w:r w:rsidRPr="68A6CBBC">
              <w:rPr>
                <w:rFonts w:ascii="Verdana" w:eastAsia="Calibri" w:hAnsi="Verdana" w:cs="Arial"/>
                <w:i/>
                <w:lang w:val="es-ES" w:eastAsia="es-ES"/>
              </w:rPr>
              <w:t xml:space="preserve">, </w:t>
            </w:r>
            <w:proofErr w:type="spellStart"/>
            <w:r w:rsidRPr="68A6CBBC">
              <w:rPr>
                <w:rFonts w:ascii="Verdana" w:eastAsia="Calibri" w:hAnsi="Verdana" w:cs="Arial"/>
                <w:i/>
                <w:lang w:val="es-ES" w:eastAsia="es-ES"/>
              </w:rPr>
              <w:t>oft</w:t>
            </w:r>
            <w:proofErr w:type="spellEnd"/>
            <w:r w:rsidRPr="68A6CBBC">
              <w:rPr>
                <w:rFonts w:ascii="Verdana" w:eastAsia="Calibri" w:hAnsi="Verdana" w:cs="Arial"/>
                <w:i/>
                <w:lang w:val="es-ES" w:eastAsia="es-ES"/>
              </w:rPr>
              <w:t xml:space="preserve">, </w:t>
            </w:r>
            <w:proofErr w:type="spellStart"/>
            <w:r w:rsidRPr="68A6CBBC">
              <w:rPr>
                <w:rFonts w:ascii="Verdana" w:eastAsia="Calibri" w:hAnsi="Verdana" w:cs="Arial"/>
                <w:i/>
                <w:lang w:val="es-ES" w:eastAsia="es-ES"/>
              </w:rPr>
              <w:t>odp</w:t>
            </w:r>
            <w:proofErr w:type="spellEnd"/>
            <w:r w:rsidRPr="68A6CBBC">
              <w:rPr>
                <w:rFonts w:ascii="Verdana" w:eastAsia="Calibri" w:hAnsi="Verdana" w:cs="Arial"/>
                <w:i/>
                <w:lang w:val="es-ES" w:eastAsia="es-ES"/>
              </w:rPr>
              <w:t xml:space="preserve">, </w:t>
            </w:r>
            <w:proofErr w:type="spellStart"/>
            <w:r w:rsidRPr="68A6CBBC">
              <w:rPr>
                <w:rFonts w:ascii="Verdana" w:eastAsia="Calibri" w:hAnsi="Verdana" w:cs="Arial"/>
                <w:i/>
                <w:lang w:val="es-ES" w:eastAsia="es-ES"/>
              </w:rPr>
              <w:t>dat</w:t>
            </w:r>
            <w:proofErr w:type="spellEnd"/>
            <w:r w:rsidRPr="68A6CBBC">
              <w:rPr>
                <w:rFonts w:ascii="Verdana" w:eastAsia="Calibri" w:hAnsi="Verdana" w:cs="Arial"/>
                <w:i/>
                <w:lang w:val="es-ES" w:eastAsia="es-ES"/>
              </w:rPr>
              <w:t xml:space="preserve">, gif, </w:t>
            </w:r>
            <w:proofErr w:type="spellStart"/>
            <w:r w:rsidRPr="68A6CBBC">
              <w:rPr>
                <w:rFonts w:ascii="Verdana" w:eastAsia="Calibri" w:hAnsi="Verdana" w:cs="Arial"/>
                <w:i/>
                <w:lang w:val="es-ES" w:eastAsia="es-ES"/>
              </w:rPr>
              <w:t>wav</w:t>
            </w:r>
            <w:proofErr w:type="spellEnd"/>
            <w:r w:rsidRPr="68A6CBBC">
              <w:rPr>
                <w:rFonts w:ascii="Verdana" w:eastAsia="Calibri" w:hAnsi="Verdana" w:cs="Arial"/>
                <w:i/>
                <w:lang w:val="es-ES" w:eastAsia="es-ES"/>
              </w:rPr>
              <w:t xml:space="preserve">, </w:t>
            </w:r>
            <w:proofErr w:type="spellStart"/>
            <w:r w:rsidRPr="68A6CBBC">
              <w:rPr>
                <w:rFonts w:ascii="Verdana" w:eastAsia="Calibri" w:hAnsi="Verdana" w:cs="Arial"/>
                <w:i/>
                <w:lang w:val="es-ES" w:eastAsia="es-ES"/>
              </w:rPr>
              <w:t>oxps</w:t>
            </w:r>
            <w:proofErr w:type="spellEnd"/>
            <w:r w:rsidRPr="68A6CBBC">
              <w:rPr>
                <w:rFonts w:ascii="Verdana" w:eastAsia="Calibri" w:hAnsi="Verdana" w:cs="Arial"/>
                <w:i/>
                <w:lang w:val="es-ES" w:eastAsia="es-ES"/>
              </w:rPr>
              <w:t xml:space="preserve">, </w:t>
            </w:r>
            <w:proofErr w:type="spellStart"/>
            <w:r w:rsidRPr="68A6CBBC">
              <w:rPr>
                <w:rFonts w:ascii="Verdana" w:eastAsia="Calibri" w:hAnsi="Verdana" w:cs="Arial"/>
                <w:i/>
                <w:lang w:val="es-ES" w:eastAsia="es-ES"/>
              </w:rPr>
              <w:t>bmp</w:t>
            </w:r>
            <w:proofErr w:type="spellEnd"/>
            <w:r w:rsidRPr="68A6CBBC">
              <w:rPr>
                <w:rFonts w:ascii="Verdana" w:eastAsia="Calibri" w:hAnsi="Verdana" w:cs="Arial"/>
                <w:i/>
                <w:lang w:val="es-ES" w:eastAsia="es-ES"/>
              </w:rPr>
              <w:t xml:space="preserve">, </w:t>
            </w:r>
            <w:proofErr w:type="spellStart"/>
            <w:r w:rsidRPr="68A6CBBC">
              <w:rPr>
                <w:rFonts w:ascii="Verdana" w:eastAsia="Calibri" w:hAnsi="Verdana" w:cs="Arial"/>
                <w:i/>
                <w:lang w:val="es-ES" w:eastAsia="es-ES"/>
              </w:rPr>
              <w:t>pptx</w:t>
            </w:r>
            <w:proofErr w:type="spellEnd"/>
            <w:r w:rsidRPr="68A6CBBC">
              <w:rPr>
                <w:rFonts w:ascii="Verdana" w:eastAsia="Calibri" w:hAnsi="Verdana" w:cs="Arial"/>
                <w:i/>
                <w:lang w:val="es-ES" w:eastAsia="es-ES"/>
              </w:rPr>
              <w:t xml:space="preserve">, </w:t>
            </w:r>
            <w:proofErr w:type="spellStart"/>
            <w:r w:rsidRPr="68A6CBBC">
              <w:rPr>
                <w:rFonts w:ascii="Verdana" w:eastAsia="Calibri" w:hAnsi="Verdana" w:cs="Arial"/>
                <w:i/>
                <w:lang w:val="es-ES" w:eastAsia="es-ES"/>
              </w:rPr>
              <w:t>php</w:t>
            </w:r>
            <w:proofErr w:type="spellEnd"/>
            <w:r w:rsidRPr="68A6CBBC">
              <w:rPr>
                <w:rFonts w:ascii="Verdana" w:eastAsia="Calibri" w:hAnsi="Verdana" w:cs="Arial"/>
                <w:i/>
                <w:lang w:val="es-ES" w:eastAsia="es-ES"/>
              </w:rPr>
              <w:t xml:space="preserve">, </w:t>
            </w:r>
            <w:proofErr w:type="spellStart"/>
            <w:r w:rsidRPr="68A6CBBC">
              <w:rPr>
                <w:rFonts w:ascii="Verdana" w:eastAsia="Calibri" w:hAnsi="Verdana" w:cs="Arial"/>
                <w:i/>
                <w:lang w:val="es-ES" w:eastAsia="es-ES"/>
              </w:rPr>
              <w:t>ps</w:t>
            </w:r>
            <w:proofErr w:type="spellEnd"/>
            <w:r w:rsidRPr="68A6CBBC">
              <w:rPr>
                <w:rFonts w:ascii="Verdana" w:eastAsia="Calibri" w:hAnsi="Verdana" w:cs="Arial"/>
                <w:i/>
                <w:lang w:val="es-ES" w:eastAsia="es-ES"/>
              </w:rPr>
              <w:t xml:space="preserve">, </w:t>
            </w:r>
            <w:proofErr w:type="spellStart"/>
            <w:r w:rsidRPr="68A6CBBC">
              <w:rPr>
                <w:rFonts w:ascii="Verdana" w:eastAsia="Calibri" w:hAnsi="Verdana" w:cs="Arial"/>
                <w:i/>
                <w:lang w:val="es-ES" w:eastAsia="es-ES"/>
              </w:rPr>
              <w:t>slk</w:t>
            </w:r>
            <w:proofErr w:type="spellEnd"/>
            <w:r w:rsidRPr="68A6CBBC">
              <w:rPr>
                <w:rFonts w:ascii="Verdana" w:eastAsia="Calibri" w:hAnsi="Verdana" w:cs="Arial"/>
                <w:i/>
                <w:lang w:val="es-ES" w:eastAsia="es-ES"/>
              </w:rPr>
              <w:t xml:space="preserve">, </w:t>
            </w:r>
            <w:proofErr w:type="spellStart"/>
            <w:r w:rsidRPr="68A6CBBC">
              <w:rPr>
                <w:rFonts w:ascii="Verdana" w:eastAsia="Calibri" w:hAnsi="Verdana" w:cs="Arial"/>
                <w:i/>
                <w:lang w:val="es-ES" w:eastAsia="es-ES"/>
              </w:rPr>
              <w:t>rtf</w:t>
            </w:r>
            <w:proofErr w:type="spellEnd"/>
            <w:r w:rsidRPr="68A6CBBC">
              <w:rPr>
                <w:rFonts w:ascii="Verdana" w:eastAsia="Calibri" w:hAnsi="Verdana" w:cs="Arial"/>
                <w:i/>
                <w:lang w:val="es-ES" w:eastAsia="es-ES"/>
              </w:rPr>
              <w:t xml:space="preserve">, </w:t>
            </w:r>
            <w:proofErr w:type="spellStart"/>
            <w:r w:rsidRPr="68A6CBBC">
              <w:rPr>
                <w:rFonts w:ascii="Verdana" w:eastAsia="Calibri" w:hAnsi="Verdana" w:cs="Arial"/>
                <w:i/>
                <w:lang w:val="es-ES" w:eastAsia="es-ES"/>
              </w:rPr>
              <w:t>odf</w:t>
            </w:r>
            <w:proofErr w:type="spellEnd"/>
            <w:r w:rsidRPr="68A6CBBC">
              <w:rPr>
                <w:rFonts w:ascii="Verdana" w:eastAsia="Calibri" w:hAnsi="Verdana" w:cs="Arial"/>
                <w:i/>
                <w:lang w:val="es-ES" w:eastAsia="es-ES"/>
              </w:rPr>
              <w:t xml:space="preserve">, </w:t>
            </w:r>
            <w:proofErr w:type="spellStart"/>
            <w:r w:rsidRPr="68A6CBBC">
              <w:rPr>
                <w:rFonts w:ascii="Verdana" w:eastAsia="Calibri" w:hAnsi="Verdana" w:cs="Arial"/>
                <w:i/>
                <w:lang w:val="es-ES" w:eastAsia="es-ES"/>
              </w:rPr>
              <w:t>pst</w:t>
            </w:r>
            <w:proofErr w:type="spellEnd"/>
            <w:r w:rsidRPr="68A6CBBC">
              <w:rPr>
                <w:rFonts w:ascii="Verdana" w:eastAsia="Calibri" w:hAnsi="Verdana" w:cs="Arial"/>
                <w:i/>
                <w:lang w:val="es-ES" w:eastAsia="es-ES"/>
              </w:rPr>
              <w:t xml:space="preserve">, </w:t>
            </w:r>
            <w:proofErr w:type="spellStart"/>
            <w:r w:rsidRPr="68A6CBBC">
              <w:rPr>
                <w:rFonts w:ascii="Verdana" w:eastAsia="Calibri" w:hAnsi="Verdana" w:cs="Arial"/>
                <w:i/>
                <w:lang w:val="es-ES" w:eastAsia="es-ES"/>
              </w:rPr>
              <w:t>xlsb</w:t>
            </w:r>
            <w:proofErr w:type="spellEnd"/>
            <w:r w:rsidRPr="68A6CBBC">
              <w:rPr>
                <w:rFonts w:ascii="Verdana" w:eastAsia="Calibri" w:hAnsi="Verdana" w:cs="Arial"/>
                <w:i/>
                <w:lang w:val="es-ES" w:eastAsia="es-ES"/>
              </w:rPr>
              <w:t xml:space="preserve">, </w:t>
            </w:r>
            <w:proofErr w:type="spellStart"/>
            <w:r w:rsidRPr="68A6CBBC">
              <w:rPr>
                <w:rFonts w:ascii="Verdana" w:eastAsia="Calibri" w:hAnsi="Verdana" w:cs="Arial"/>
                <w:i/>
                <w:lang w:val="es-ES" w:eastAsia="es-ES"/>
              </w:rPr>
              <w:t>psd</w:t>
            </w:r>
            <w:proofErr w:type="spellEnd"/>
            <w:r w:rsidRPr="68A6CBBC">
              <w:rPr>
                <w:rFonts w:ascii="Verdana" w:eastAsia="Calibri" w:hAnsi="Verdana" w:cs="Arial"/>
                <w:i/>
                <w:lang w:val="es-ES" w:eastAsia="es-ES"/>
              </w:rPr>
              <w:t xml:space="preserve">, </w:t>
            </w:r>
            <w:proofErr w:type="spellStart"/>
            <w:r w:rsidRPr="68A6CBBC">
              <w:rPr>
                <w:rFonts w:ascii="Verdana" w:eastAsia="Calibri" w:hAnsi="Verdana" w:cs="Arial"/>
                <w:i/>
                <w:lang w:val="es-ES" w:eastAsia="es-ES"/>
              </w:rPr>
              <w:t>wlmp</w:t>
            </w:r>
            <w:proofErr w:type="spellEnd"/>
            <w:r w:rsidRPr="68A6CBBC">
              <w:rPr>
                <w:rFonts w:ascii="Verdana" w:eastAsia="Calibri" w:hAnsi="Verdana" w:cs="Arial"/>
                <w:i/>
                <w:lang w:val="es-ES" w:eastAsia="es-ES"/>
              </w:rPr>
              <w:t xml:space="preserve">, jp2, </w:t>
            </w:r>
            <w:proofErr w:type="spellStart"/>
            <w:r w:rsidRPr="68A6CBBC">
              <w:rPr>
                <w:rFonts w:ascii="Verdana" w:eastAsia="Calibri" w:hAnsi="Verdana" w:cs="Arial"/>
                <w:i/>
                <w:lang w:val="es-ES" w:eastAsia="es-ES"/>
              </w:rPr>
              <w:t>jpf</w:t>
            </w:r>
            <w:proofErr w:type="spellEnd"/>
            <w:r w:rsidRPr="68A6CBBC">
              <w:rPr>
                <w:rFonts w:ascii="Verdana" w:eastAsia="Calibri" w:hAnsi="Verdana" w:cs="Arial"/>
                <w:i/>
                <w:lang w:val="es-ES" w:eastAsia="es-ES"/>
              </w:rPr>
              <w:t xml:space="preserve">, </w:t>
            </w:r>
            <w:proofErr w:type="spellStart"/>
            <w:r w:rsidRPr="68A6CBBC">
              <w:rPr>
                <w:rFonts w:ascii="Verdana" w:eastAsia="Calibri" w:hAnsi="Verdana" w:cs="Arial"/>
                <w:i/>
                <w:lang w:val="es-ES" w:eastAsia="es-ES"/>
              </w:rPr>
              <w:t>sig</w:t>
            </w:r>
            <w:proofErr w:type="spellEnd"/>
            <w:r w:rsidRPr="68A6CBBC">
              <w:rPr>
                <w:rFonts w:ascii="Verdana" w:eastAsia="Calibri" w:hAnsi="Verdana" w:cs="Arial"/>
                <w:i/>
                <w:lang w:val="es-ES" w:eastAsia="es-ES"/>
              </w:rPr>
              <w:t xml:space="preserve">, </w:t>
            </w:r>
            <w:proofErr w:type="spellStart"/>
            <w:r w:rsidRPr="68A6CBBC">
              <w:rPr>
                <w:rFonts w:ascii="Verdana" w:eastAsia="Calibri" w:hAnsi="Verdana" w:cs="Arial"/>
                <w:i/>
                <w:lang w:val="es-ES" w:eastAsia="es-ES"/>
              </w:rPr>
              <w:t>ppsx</w:t>
            </w:r>
            <w:proofErr w:type="spellEnd"/>
            <w:r w:rsidRPr="68A6CBBC">
              <w:rPr>
                <w:rFonts w:ascii="Verdana" w:eastAsia="Calibri" w:hAnsi="Verdana" w:cs="Arial"/>
                <w:i/>
                <w:lang w:val="es-ES" w:eastAsia="es-ES"/>
              </w:rPr>
              <w:t xml:space="preserve">, </w:t>
            </w:r>
            <w:proofErr w:type="spellStart"/>
            <w:r w:rsidRPr="68A6CBBC">
              <w:rPr>
                <w:rFonts w:ascii="Verdana" w:eastAsia="Calibri" w:hAnsi="Verdana" w:cs="Arial"/>
                <w:i/>
                <w:lang w:val="es-ES" w:eastAsia="es-ES"/>
              </w:rPr>
              <w:t>pod</w:t>
            </w:r>
            <w:proofErr w:type="spellEnd"/>
            <w:r w:rsidRPr="68A6CBBC">
              <w:rPr>
                <w:rFonts w:ascii="Verdana" w:eastAsia="Calibri" w:hAnsi="Verdana" w:cs="Arial"/>
                <w:i/>
                <w:lang w:val="es-ES" w:eastAsia="es-ES"/>
              </w:rPr>
              <w:t xml:space="preserve">, </w:t>
            </w:r>
            <w:proofErr w:type="spellStart"/>
            <w:r w:rsidRPr="68A6CBBC">
              <w:rPr>
                <w:rFonts w:ascii="Verdana" w:eastAsia="Calibri" w:hAnsi="Verdana" w:cs="Arial"/>
                <w:i/>
                <w:lang w:val="es-ES" w:eastAsia="es-ES"/>
              </w:rPr>
              <w:t>iso</w:t>
            </w:r>
            <w:proofErr w:type="spellEnd"/>
            <w:r w:rsidRPr="68A6CBBC">
              <w:rPr>
                <w:rFonts w:ascii="Verdana" w:eastAsia="Calibri" w:hAnsi="Verdana" w:cs="Arial"/>
                <w:i/>
                <w:lang w:val="es-ES" w:eastAsia="es-ES"/>
              </w:rPr>
              <w:t xml:space="preserve">, </w:t>
            </w:r>
            <w:proofErr w:type="spellStart"/>
            <w:r w:rsidRPr="68A6CBBC">
              <w:rPr>
                <w:rFonts w:ascii="Verdana" w:eastAsia="Calibri" w:hAnsi="Verdana" w:cs="Arial"/>
                <w:i/>
                <w:lang w:val="es-ES" w:eastAsia="es-ES"/>
              </w:rPr>
              <w:t>dgt</w:t>
            </w:r>
            <w:proofErr w:type="spellEnd"/>
            <w:r w:rsidRPr="68A6CBBC">
              <w:rPr>
                <w:rFonts w:ascii="Verdana" w:eastAsia="Calibri" w:hAnsi="Verdana" w:cs="Arial"/>
                <w:i/>
                <w:lang w:val="es-ES" w:eastAsia="es-ES"/>
              </w:rPr>
              <w:t xml:space="preserve">, </w:t>
            </w:r>
            <w:proofErr w:type="spellStart"/>
            <w:r w:rsidRPr="68A6CBBC">
              <w:rPr>
                <w:rFonts w:ascii="Verdana" w:eastAsia="Calibri" w:hAnsi="Verdana" w:cs="Arial"/>
                <w:i/>
                <w:lang w:val="es-ES" w:eastAsia="es-ES"/>
              </w:rPr>
              <w:t>dot</w:t>
            </w:r>
            <w:proofErr w:type="spellEnd"/>
            <w:r w:rsidRPr="68A6CBBC">
              <w:rPr>
                <w:rFonts w:ascii="Verdana" w:eastAsia="Calibri" w:hAnsi="Verdana" w:cs="Arial"/>
                <w:i/>
                <w:lang w:val="es-ES" w:eastAsia="es-ES"/>
              </w:rPr>
              <w:t xml:space="preserve">, </w:t>
            </w:r>
            <w:proofErr w:type="spellStart"/>
            <w:r w:rsidRPr="68A6CBBC">
              <w:rPr>
                <w:rFonts w:ascii="Verdana" w:eastAsia="Calibri" w:hAnsi="Verdana" w:cs="Arial"/>
                <w:i/>
                <w:lang w:val="es-ES" w:eastAsia="es-ES"/>
              </w:rPr>
              <w:t>epf</w:t>
            </w:r>
            <w:proofErr w:type="spellEnd"/>
            <w:r w:rsidRPr="68A6CBBC">
              <w:rPr>
                <w:rFonts w:ascii="Verdana" w:eastAsia="Calibri" w:hAnsi="Verdana" w:cs="Arial"/>
                <w:i/>
                <w:lang w:val="es-ES" w:eastAsia="es-ES"/>
              </w:rPr>
              <w:t xml:space="preserve">, </w:t>
            </w:r>
            <w:proofErr w:type="spellStart"/>
            <w:r w:rsidRPr="68A6CBBC">
              <w:rPr>
                <w:rFonts w:ascii="Verdana" w:eastAsia="Calibri" w:hAnsi="Verdana" w:cs="Arial"/>
                <w:i/>
                <w:lang w:val="es-ES" w:eastAsia="es-ES"/>
              </w:rPr>
              <w:t>ppt</w:t>
            </w:r>
            <w:proofErr w:type="spellEnd"/>
            <w:r w:rsidRPr="68A6CBBC">
              <w:rPr>
                <w:rFonts w:ascii="Verdana" w:eastAsia="Calibri" w:hAnsi="Verdana" w:cs="Arial"/>
                <w:i/>
                <w:lang w:val="es-ES" w:eastAsia="es-ES"/>
              </w:rPr>
              <w:t xml:space="preserve">, </w:t>
            </w:r>
            <w:proofErr w:type="spellStart"/>
            <w:r w:rsidRPr="68A6CBBC">
              <w:rPr>
                <w:rFonts w:ascii="Verdana" w:eastAsia="Calibri" w:hAnsi="Verdana" w:cs="Arial"/>
                <w:i/>
                <w:lang w:val="es-ES" w:eastAsia="es-ES"/>
              </w:rPr>
              <w:t>targz</w:t>
            </w:r>
            <w:proofErr w:type="spellEnd"/>
            <w:r w:rsidRPr="68A6CBBC">
              <w:rPr>
                <w:rFonts w:ascii="Verdana" w:eastAsia="Calibri" w:hAnsi="Verdana" w:cs="Arial"/>
                <w:i/>
                <w:lang w:val="es-ES" w:eastAsia="es-ES"/>
              </w:rPr>
              <w:t xml:space="preserve">, CSV, </w:t>
            </w:r>
            <w:proofErr w:type="spellStart"/>
            <w:r w:rsidRPr="68A6CBBC">
              <w:rPr>
                <w:rFonts w:ascii="Verdana" w:eastAsia="Calibri" w:hAnsi="Verdana" w:cs="Arial"/>
                <w:i/>
                <w:lang w:val="es-ES" w:eastAsia="es-ES"/>
              </w:rPr>
              <w:t>eml</w:t>
            </w:r>
            <w:proofErr w:type="spellEnd"/>
            <w:r w:rsidRPr="68A6CBBC">
              <w:rPr>
                <w:rFonts w:ascii="Verdana" w:eastAsia="Calibri" w:hAnsi="Verdana" w:cs="Arial"/>
                <w:i/>
                <w:lang w:val="es-ES" w:eastAsia="es-ES"/>
              </w:rPr>
              <w:t xml:space="preserve">, </w:t>
            </w:r>
            <w:proofErr w:type="spellStart"/>
            <w:r w:rsidRPr="68A6CBBC">
              <w:rPr>
                <w:rFonts w:ascii="Verdana" w:eastAsia="Calibri" w:hAnsi="Verdana" w:cs="Arial"/>
                <w:i/>
                <w:lang w:val="es-ES" w:eastAsia="es-ES"/>
              </w:rPr>
              <w:t>emlx</w:t>
            </w:r>
            <w:proofErr w:type="spellEnd"/>
            <w:r w:rsidRPr="68A6CBBC">
              <w:rPr>
                <w:rFonts w:ascii="Verdana" w:eastAsia="Calibri" w:hAnsi="Verdana" w:cs="Arial"/>
                <w:i/>
                <w:lang w:val="es-ES" w:eastAsia="es-ES"/>
              </w:rPr>
              <w:t xml:space="preserve">, </w:t>
            </w:r>
            <w:proofErr w:type="spellStart"/>
            <w:r w:rsidRPr="68A6CBBC">
              <w:rPr>
                <w:rFonts w:ascii="Verdana" w:eastAsia="Calibri" w:hAnsi="Verdana" w:cs="Arial"/>
                <w:i/>
                <w:lang w:val="es-ES" w:eastAsia="es-ES"/>
              </w:rPr>
              <w:t>mbx</w:t>
            </w:r>
            <w:proofErr w:type="spellEnd"/>
            <w:r w:rsidRPr="68A6CBBC">
              <w:rPr>
                <w:rFonts w:ascii="Verdana" w:eastAsia="Calibri" w:hAnsi="Verdana" w:cs="Arial"/>
                <w:lang w:val="es-ES" w:eastAsia="es-ES"/>
              </w:rPr>
              <w:t>. Este listado, puede ser consultado en cualquier momento en el SECOP II en la opción “Lista de tipos de archivos permitidos en el SECOP” sobre la ventana emergente de cargue de documentos, la cual se habilita en las diferentes secciones en las que implique adjuntar algún documento.</w:t>
            </w:r>
          </w:p>
          <w:p w14:paraId="396E65B6" w14:textId="77777777" w:rsidR="00490493" w:rsidRDefault="00490493" w:rsidP="007F75A1">
            <w:pPr>
              <w:spacing w:after="120" w:line="276" w:lineRule="auto"/>
              <w:ind w:firstLine="709"/>
              <w:jc w:val="both"/>
              <w:rPr>
                <w:rFonts w:ascii="Verdana" w:eastAsia="Calibri" w:hAnsi="Verdana" w:cs="Arial"/>
                <w:lang w:val="es-ES" w:eastAsia="es-ES"/>
              </w:rPr>
            </w:pPr>
            <w:r w:rsidRPr="68A6CBBC">
              <w:rPr>
                <w:rFonts w:ascii="Verdana" w:eastAsia="Calibri" w:hAnsi="Verdana" w:cs="Arial"/>
                <w:lang w:val="es-ES" w:eastAsia="es-ES"/>
              </w:rPr>
              <w:t xml:space="preserve">Para anexar un documento en SECOP II se deben seguir las siguientes recomendaciones: i) procurar convertir los documentos a formato PDF; </w:t>
            </w:r>
            <w:proofErr w:type="spellStart"/>
            <w:r w:rsidRPr="68A6CBBC">
              <w:rPr>
                <w:rFonts w:ascii="Verdana" w:eastAsia="Calibri" w:hAnsi="Verdana" w:cs="Arial"/>
                <w:lang w:val="es-ES" w:eastAsia="es-ES"/>
              </w:rPr>
              <w:t>ii</w:t>
            </w:r>
            <w:proofErr w:type="spellEnd"/>
            <w:r w:rsidRPr="68A6CBBC">
              <w:rPr>
                <w:rFonts w:ascii="Verdana" w:eastAsia="Calibri" w:hAnsi="Verdana" w:cs="Arial"/>
                <w:lang w:val="es-ES" w:eastAsia="es-ES"/>
              </w:rPr>
              <w:t xml:space="preserve">) </w:t>
            </w:r>
            <w:r w:rsidRPr="68A6CBBC">
              <w:rPr>
                <w:rFonts w:ascii="Verdana" w:eastAsia="Calibri" w:hAnsi="Verdana" w:cs="Arial"/>
                <w:lang w:val="es-ES" w:eastAsia="es-ES"/>
              </w:rPr>
              <w:lastRenderedPageBreak/>
              <w:t xml:space="preserve">comprimir el tamaño del documento –por ejemplo .zip–; </w:t>
            </w:r>
            <w:proofErr w:type="spellStart"/>
            <w:r w:rsidRPr="68A6CBBC">
              <w:rPr>
                <w:rFonts w:ascii="Verdana" w:eastAsia="Calibri" w:hAnsi="Verdana" w:cs="Arial"/>
                <w:lang w:val="es-ES" w:eastAsia="es-ES"/>
              </w:rPr>
              <w:t>iii</w:t>
            </w:r>
            <w:proofErr w:type="spellEnd"/>
            <w:r w:rsidRPr="68A6CBBC">
              <w:rPr>
                <w:rFonts w:ascii="Verdana" w:eastAsia="Calibri" w:hAnsi="Verdana" w:cs="Arial"/>
                <w:lang w:val="es-ES" w:eastAsia="es-ES"/>
              </w:rPr>
              <w:t xml:space="preserve">) cargar los documentos desde una ubicación localizada en su computador, en caso contrario, el tiempo de carga puede ser superior al normal; </w:t>
            </w:r>
            <w:proofErr w:type="spellStart"/>
            <w:r w:rsidRPr="68A6CBBC">
              <w:rPr>
                <w:rFonts w:ascii="Verdana" w:eastAsia="Calibri" w:hAnsi="Verdana" w:cs="Arial"/>
                <w:lang w:val="es-ES" w:eastAsia="es-ES"/>
              </w:rPr>
              <w:t>iv</w:t>
            </w:r>
            <w:proofErr w:type="spellEnd"/>
            <w:r w:rsidRPr="68A6CBBC">
              <w:rPr>
                <w:rFonts w:ascii="Verdana" w:eastAsia="Calibri" w:hAnsi="Verdana" w:cs="Arial"/>
                <w:lang w:val="es-ES" w:eastAsia="es-ES"/>
              </w:rPr>
              <w:t>) definir en los documentos el área de impresión; v) evitar poner caracteres especiales en el nombre de los documentos que se van a cargar.</w:t>
            </w:r>
          </w:p>
          <w:p w14:paraId="5B40CC02" w14:textId="77777777" w:rsidR="00490493" w:rsidRPr="0086507A" w:rsidRDefault="00490493" w:rsidP="007F75A1">
            <w:pPr>
              <w:spacing w:after="120" w:line="276" w:lineRule="auto"/>
              <w:ind w:firstLine="709"/>
              <w:jc w:val="both"/>
              <w:rPr>
                <w:rFonts w:ascii="Verdana" w:eastAsia="Calibri" w:hAnsi="Verdana" w:cs="Arial"/>
                <w:lang w:val="es-ES" w:eastAsia="es-ES"/>
              </w:rPr>
            </w:pPr>
            <w:r w:rsidRPr="68A6CBBC">
              <w:rPr>
                <w:rFonts w:ascii="Verdana" w:eastAsia="Calibri" w:hAnsi="Verdana" w:cs="Arial"/>
                <w:lang w:val="es-ES" w:eastAsia="es-ES"/>
              </w:rPr>
              <w:t xml:space="preserve">Ahora, con relación a las situaciones planteadas, se precisa que la plataforma SECOP II permite realizar el cargue de documentos con un peso máximo de </w:t>
            </w:r>
            <w:r w:rsidRPr="68A6CBBC">
              <w:rPr>
                <w:rFonts w:ascii="Verdana" w:eastAsia="Calibri" w:hAnsi="Verdana" w:cs="Arial"/>
                <w:i/>
                <w:lang w:val="es-ES" w:eastAsia="es-ES"/>
              </w:rPr>
              <w:t>50 MB por archivo</w:t>
            </w:r>
            <w:r w:rsidRPr="68A6CBBC">
              <w:rPr>
                <w:rFonts w:ascii="Verdana" w:eastAsia="Calibri" w:hAnsi="Verdana" w:cs="Arial"/>
                <w:lang w:val="es-ES" w:eastAsia="es-ES"/>
              </w:rPr>
              <w:t>. En caso de que los documentos o anexos superen este límite, la Entidad podrá realizar las acciones necesarias para reducir su tamaño, como la compresión del archivo o, cuando corresponda, dividir la documentación en varios archivos que cumplan con el límite establecido, siempre que se garantice la integridad, trazabilidad y consulta de la información. De igual manera, los archivos deberán corresponder a las extensiones permitidas por la plataforma, las cuales fueron mencionadas anteriormente. Finalmente, se recuerda que la Entidad deberá considerar los documentos que, de acuerdo con la normatividad aplicable y conforme a lo señalado previamente, deben ser publicados en SECOP II.</w:t>
            </w:r>
          </w:p>
          <w:p w14:paraId="5FDF6136" w14:textId="77777777" w:rsidR="00490493" w:rsidRPr="00F13214" w:rsidRDefault="00490493" w:rsidP="007F75A1">
            <w:pPr>
              <w:spacing w:after="120" w:line="276" w:lineRule="auto"/>
              <w:ind w:firstLine="709"/>
              <w:jc w:val="both"/>
              <w:rPr>
                <w:rFonts w:ascii="Verdana" w:eastAsia="Calibri" w:hAnsi="Verdana" w:cs="Arial"/>
                <w:lang w:val="es-ES_tradnl" w:eastAsia="es-ES_tradnl"/>
              </w:rPr>
            </w:pPr>
            <w:r w:rsidRPr="0086507A">
              <w:rPr>
                <w:rFonts w:ascii="Verdana" w:eastAsia="Calibri" w:hAnsi="Verdana" w:cs="Arial"/>
                <w:lang w:val="es-ES_tradnl" w:eastAsia="es-ES_tradnl"/>
              </w:rPr>
              <w:t>Es importante señalar que, el SECOP II no es un gestor documental, por lo tanto, para el caso de la ejecución de los contratos no se deben incluir las evidencias por cada una de las obligaciones contractuales definidas en los negocios jurídicos que suscriben las Entidades Estatales, puesto que, como se ha analizado por parte de esta Agencia, la obligación de publicar las evidencias de la ejecución contractual corresponde a los informes de supervisión y/o interventoría, asimismo, de conformidad con el artículo 2.1.1.2.1.8 del Decreto 1081 de 2015, deberán publicarse las aprobaciones, autorizaciones, requerimientos o informes del supervisor o del interventor, que prueben la ejecución del contrato. En consecuencia, las evidencias de las obligaciones contractuales deben reposar en los expedientes dispuestos por cada una de las Entidades Estatales de acuerdo con los lineamientos expedidos por el Archivo General de la Nación para la conformación de los expedientes documentales.</w:t>
            </w:r>
            <w:r>
              <w:rPr>
                <w:rFonts w:ascii="Verdana" w:eastAsia="Calibri" w:hAnsi="Verdana" w:cs="Arial"/>
                <w:lang w:val="es-ES_tradnl" w:eastAsia="es-ES_tradnl"/>
              </w:rPr>
              <w:t xml:space="preserve"> (Respuesta a las preguntas 5, [7.2], [8.2])</w:t>
            </w:r>
          </w:p>
          <w:p w14:paraId="17A13175" w14:textId="77777777" w:rsidR="00490493" w:rsidRPr="001941FD" w:rsidRDefault="00490493" w:rsidP="007F75A1">
            <w:pPr>
              <w:spacing w:line="276" w:lineRule="auto"/>
              <w:ind w:firstLine="735"/>
              <w:jc w:val="both"/>
              <w:rPr>
                <w:rFonts w:ascii="Verdana" w:eastAsia="Calibri" w:hAnsi="Verdana" w:cs="Arial"/>
                <w:bCs/>
                <w:color w:val="000000" w:themeColor="text1"/>
              </w:rPr>
            </w:pPr>
            <w:r w:rsidRPr="00A47393">
              <w:rPr>
                <w:rStyle w:val="s15"/>
                <w:rFonts w:ascii="Verdana" w:hAnsi="Verdana"/>
                <w:color w:val="000000"/>
              </w:rPr>
              <w:t xml:space="preserve">Al margen de la explicación precedente debe advertirse que el análisis requerido para resolver problemas específicos en torno a la gestión contractual de las entidades públicas debe ser realizado por quienes tengan interés en ello, de acuerdo con lo explicado la aclaración preliminar del presente oficio. </w:t>
            </w:r>
            <w:r w:rsidRPr="00A47393">
              <w:rPr>
                <w:rStyle w:val="s15"/>
                <w:rFonts w:ascii="Verdana" w:hAnsi="Verdana"/>
                <w:color w:val="000000"/>
              </w:rPr>
              <w:lastRenderedPageBreak/>
              <w:t>Por lo anterior, previo concepto de sus asesores, la solución de situaciones particulares corresponde a los interesados adoptar la decisión correspondiente y, en caso de conflicto, a las autoridades judiciales, fiscales y disciplinarias. Así, cada entidad definirá la forma de adelantar su gestión contractual, sin que sea atribución de Colombia Compra Eficiente validar sus actuaciones.</w:t>
            </w:r>
          </w:p>
        </w:tc>
      </w:tr>
    </w:tbl>
    <w:p w14:paraId="0FF9F35E" w14:textId="77777777" w:rsidR="00490493" w:rsidRPr="00593A5F" w:rsidRDefault="00490493" w:rsidP="00490493">
      <w:pPr>
        <w:tabs>
          <w:tab w:val="left" w:pos="142"/>
          <w:tab w:val="left" w:pos="284"/>
        </w:tabs>
        <w:spacing w:after="0" w:line="276" w:lineRule="auto"/>
        <w:jc w:val="both"/>
        <w:rPr>
          <w:rFonts w:ascii="Verdana" w:eastAsia="Century Gothic" w:hAnsi="Verdana" w:cs="Century Gothic"/>
          <w:b/>
          <w:bCs/>
          <w:lang w:val="es-ES"/>
        </w:rPr>
      </w:pPr>
    </w:p>
    <w:bookmarkEnd w:id="1"/>
    <w:p w14:paraId="02FA1400" w14:textId="77777777" w:rsidR="00490493" w:rsidRPr="00593A5F" w:rsidRDefault="00490493" w:rsidP="00490493">
      <w:pPr>
        <w:pStyle w:val="Prrafodelista"/>
        <w:numPr>
          <w:ilvl w:val="0"/>
          <w:numId w:val="16"/>
        </w:numPr>
        <w:tabs>
          <w:tab w:val="left" w:pos="142"/>
          <w:tab w:val="left" w:pos="284"/>
        </w:tabs>
        <w:spacing w:after="0" w:line="276" w:lineRule="auto"/>
        <w:ind w:left="0" w:firstLine="0"/>
        <w:contextualSpacing w:val="0"/>
        <w:jc w:val="both"/>
        <w:rPr>
          <w:rFonts w:ascii="Verdana" w:eastAsia="Century Gothic" w:hAnsi="Verdana" w:cs="Century Gothic"/>
          <w:b/>
          <w:bCs/>
        </w:rPr>
      </w:pPr>
      <w:r w:rsidRPr="00593A5F">
        <w:rPr>
          <w:rFonts w:ascii="Verdana" w:eastAsia="Century Gothic" w:hAnsi="Verdana" w:cs="Century Gothic"/>
          <w:b/>
          <w:bCs/>
        </w:rPr>
        <w:t>Razones de la</w:t>
      </w:r>
      <w:r>
        <w:rPr>
          <w:rFonts w:ascii="Verdana" w:eastAsia="Century Gothic" w:hAnsi="Verdana" w:cs="Century Gothic"/>
          <w:b/>
          <w:bCs/>
        </w:rPr>
        <w:t>s</w:t>
      </w:r>
      <w:r w:rsidRPr="00593A5F">
        <w:rPr>
          <w:rFonts w:ascii="Verdana" w:eastAsia="Century Gothic" w:hAnsi="Verdana" w:cs="Century Gothic"/>
          <w:b/>
          <w:bCs/>
        </w:rPr>
        <w:t xml:space="preserve"> respuesta</w:t>
      </w:r>
      <w:r>
        <w:rPr>
          <w:rFonts w:ascii="Verdana" w:eastAsia="Century Gothic" w:hAnsi="Verdana" w:cs="Century Gothic"/>
          <w:b/>
          <w:bCs/>
        </w:rPr>
        <w:t>s</w:t>
      </w:r>
      <w:r w:rsidRPr="00593A5F">
        <w:rPr>
          <w:rFonts w:ascii="Verdana" w:eastAsia="Century Gothic" w:hAnsi="Verdana" w:cs="Century Gothic"/>
          <w:b/>
          <w:bCs/>
        </w:rPr>
        <w:t>:</w:t>
      </w:r>
    </w:p>
    <w:p w14:paraId="4EDDF5FA" w14:textId="77777777" w:rsidR="00490493" w:rsidRPr="00593A5F" w:rsidRDefault="00490493" w:rsidP="00490493">
      <w:pPr>
        <w:spacing w:after="0" w:line="276" w:lineRule="auto"/>
        <w:jc w:val="both"/>
        <w:rPr>
          <w:rFonts w:ascii="Verdana" w:eastAsia="Calibri" w:hAnsi="Verdana" w:cs="Arial"/>
          <w:color w:val="7030A0"/>
          <w:lang w:val="es-ES"/>
        </w:rPr>
      </w:pPr>
    </w:p>
    <w:p w14:paraId="34325795" w14:textId="77777777" w:rsidR="00490493" w:rsidRDefault="00490493" w:rsidP="00490493">
      <w:pPr>
        <w:spacing w:after="0" w:line="276" w:lineRule="auto"/>
        <w:jc w:val="both"/>
        <w:rPr>
          <w:rFonts w:ascii="Verdana" w:eastAsia="Calibri" w:hAnsi="Verdana" w:cs="Arial"/>
          <w:lang w:val="es-ES"/>
        </w:rPr>
      </w:pPr>
      <w:r w:rsidRPr="00B96799">
        <w:rPr>
          <w:rFonts w:ascii="Verdana" w:eastAsia="Calibri" w:hAnsi="Verdana" w:cs="Arial"/>
          <w:lang w:val="es-ES"/>
        </w:rPr>
        <w:t>Lo anterior se sustenta en las siguientes consideraciones:</w:t>
      </w:r>
    </w:p>
    <w:p w14:paraId="0A56BEDB" w14:textId="77777777" w:rsidR="00490493" w:rsidRPr="00415608" w:rsidRDefault="00490493" w:rsidP="00490493">
      <w:pPr>
        <w:spacing w:after="0" w:line="276" w:lineRule="auto"/>
        <w:jc w:val="both"/>
        <w:rPr>
          <w:rFonts w:ascii="Verdana" w:eastAsia="Calibri" w:hAnsi="Verdana" w:cs="Arial"/>
          <w:lang w:val="es-ES"/>
        </w:rPr>
      </w:pPr>
    </w:p>
    <w:p w14:paraId="3CE4953A" w14:textId="77777777" w:rsidR="00490493" w:rsidRPr="008304D7" w:rsidRDefault="00490493" w:rsidP="00490493">
      <w:pPr>
        <w:spacing w:line="276" w:lineRule="auto"/>
        <w:jc w:val="both"/>
        <w:rPr>
          <w:rFonts w:ascii="Verdana" w:hAnsi="Verdana" w:cs="Arial"/>
        </w:rPr>
      </w:pPr>
      <w:r>
        <w:rPr>
          <w:rFonts w:ascii="Verdana" w:eastAsia="Calibri" w:hAnsi="Verdana" w:cs="Arial"/>
          <w:bCs/>
          <w:lang w:val="es-MX" w:eastAsia="es-ES_tradnl"/>
        </w:rPr>
        <w:t>E</w:t>
      </w:r>
      <w:r w:rsidRPr="008304D7">
        <w:rPr>
          <w:rFonts w:ascii="Verdana" w:hAnsi="Verdana" w:cs="Arial"/>
        </w:rPr>
        <w:t>n armonía con el artículo 209 constitucional</w:t>
      </w:r>
      <w:r>
        <w:rPr>
          <w:rFonts w:ascii="Verdana" w:hAnsi="Verdana" w:cs="Arial"/>
        </w:rPr>
        <w:t>,</w:t>
      </w:r>
      <w:r w:rsidRPr="008304D7">
        <w:rPr>
          <w:rFonts w:ascii="Verdana" w:hAnsi="Verdana" w:cs="Arial"/>
        </w:rPr>
        <w:t xml:space="preserve"> el numeral 8 del artículo 3 de la Ley 1437 de 2011 dispone que “En virtud del principio de transparencia, la actividad administrativa es del dominio público, por consiguiente, toda persona puede conocer las actuaciones de la administración, salvo reserva legal”. Además, el numeral 9 </w:t>
      </w:r>
      <w:r w:rsidRPr="008304D7">
        <w:rPr>
          <w:rFonts w:ascii="Verdana" w:hAnsi="Verdana" w:cs="Arial"/>
          <w:i/>
          <w:iCs/>
        </w:rPr>
        <w:t>ibidem</w:t>
      </w:r>
      <w:r w:rsidRPr="008304D7">
        <w:rPr>
          <w:rFonts w:ascii="Verdana" w:hAnsi="Verdana" w:cs="Arial"/>
        </w:rPr>
        <w:t xml:space="preserve"> precisa lo siguiente: “En virtud del principio de publicidad, las autoridades darán a conocer al público y a los interesados, en forma sistemática y permanente, sin que medie petición alguna, sus actos, contratos y resoluciones, mediante las comunicaciones, notificaciones y publicaciones que ordene la ley, incluyendo el empleo de tecnologías que permitan difundir de manera masiva tal información de conformidad con lo dispuesto en este Código […]”.  </w:t>
      </w:r>
    </w:p>
    <w:p w14:paraId="283D985B" w14:textId="77777777" w:rsidR="00490493" w:rsidRDefault="00490493" w:rsidP="00490493">
      <w:pPr>
        <w:widowControl w:val="0"/>
        <w:tabs>
          <w:tab w:val="left" w:pos="728"/>
        </w:tabs>
        <w:autoSpaceDE w:val="0"/>
        <w:autoSpaceDN w:val="0"/>
        <w:spacing w:after="120" w:line="276" w:lineRule="auto"/>
        <w:jc w:val="both"/>
        <w:rPr>
          <w:rFonts w:ascii="Verdana" w:eastAsia="Arial" w:hAnsi="Verdana" w:cs="Arial"/>
          <w:lang w:val="es-ES"/>
        </w:rPr>
      </w:pPr>
      <w:r w:rsidRPr="008304D7">
        <w:rPr>
          <w:rFonts w:ascii="Verdana" w:hAnsi="Verdana" w:cs="Arial"/>
        </w:rPr>
        <w:tab/>
      </w:r>
      <w:r w:rsidRPr="008304D7">
        <w:rPr>
          <w:rFonts w:ascii="Verdana" w:eastAsia="Arial" w:hAnsi="Verdana" w:cs="Arial"/>
          <w:lang w:val="es-ES"/>
        </w:rPr>
        <w:t>Para la Corte Constitucional el principio de publicidad es la garantía de las personas de conocer las actuaciones judiciales y administrativas y, con base en ese conocimiento, tener la posibilidad de exigir que se realicen conforme a la ley</w:t>
      </w:r>
      <w:r w:rsidRPr="008304D7">
        <w:rPr>
          <w:rFonts w:ascii="Verdana" w:eastAsia="Arial" w:hAnsi="Verdana" w:cs="Arial"/>
          <w:sz w:val="21"/>
          <w:szCs w:val="21"/>
          <w:vertAlign w:val="superscript"/>
          <w:lang w:val="es-ES"/>
        </w:rPr>
        <w:footnoteReference w:id="1"/>
      </w:r>
      <w:r w:rsidRPr="008304D7">
        <w:rPr>
          <w:rFonts w:ascii="Verdana" w:eastAsia="Arial" w:hAnsi="Verdana" w:cs="Arial"/>
          <w:sz w:val="21"/>
          <w:szCs w:val="21"/>
          <w:lang w:val="es-ES"/>
        </w:rPr>
        <w:t>.</w:t>
      </w:r>
      <w:r w:rsidRPr="008304D7">
        <w:rPr>
          <w:rFonts w:ascii="Verdana" w:eastAsia="Arial" w:hAnsi="Verdana" w:cs="Arial"/>
          <w:b/>
          <w:lang w:val="es-ES"/>
        </w:rPr>
        <w:t xml:space="preserve"> </w:t>
      </w:r>
      <w:r w:rsidRPr="008304D7">
        <w:rPr>
          <w:rFonts w:ascii="Verdana" w:eastAsia="Arial" w:hAnsi="Verdana" w:cs="Arial"/>
          <w:bCs/>
          <w:lang w:val="es-ES"/>
        </w:rPr>
        <w:t xml:space="preserve">Este </w:t>
      </w:r>
      <w:r w:rsidRPr="008304D7">
        <w:rPr>
          <w:rFonts w:ascii="Verdana" w:eastAsia="Arial" w:hAnsi="Verdana" w:cs="Arial"/>
          <w:lang w:val="es-ES"/>
        </w:rPr>
        <w:t>impone a las autoridades administrativas el deber de dar a conocer sus actos, contratos y decisiones, para que se divulguen y eventualmente se controlen las actuaciones. El literal c) del artículo 3 de la Ley 1150 de 2007 establece que el Sistema Electrónico para la Contratación Pública –SECOP– “contará con la información oficial de la contratación realizada con dineros públicos, para lo cual establecerá los patrones a que haya lugar y se encargará de su difusión a través de canales electrónicos”</w:t>
      </w:r>
      <w:r w:rsidRPr="008304D7">
        <w:rPr>
          <w:rFonts w:ascii="Verdana" w:eastAsia="Arial" w:hAnsi="Verdana" w:cs="Arial"/>
          <w:vertAlign w:val="superscript"/>
          <w:lang w:val="es-ES"/>
        </w:rPr>
        <w:footnoteReference w:id="2"/>
      </w:r>
      <w:r w:rsidRPr="008304D7">
        <w:rPr>
          <w:rFonts w:ascii="Verdana" w:eastAsia="Arial" w:hAnsi="Verdana" w:cs="Arial"/>
          <w:lang w:val="es-ES"/>
        </w:rPr>
        <w:t xml:space="preserve">. </w:t>
      </w:r>
    </w:p>
    <w:p w14:paraId="5E0A9D12" w14:textId="77777777" w:rsidR="00490493" w:rsidRDefault="00490493" w:rsidP="00490493">
      <w:pPr>
        <w:widowControl w:val="0"/>
        <w:tabs>
          <w:tab w:val="left" w:pos="728"/>
        </w:tabs>
        <w:autoSpaceDE w:val="0"/>
        <w:autoSpaceDN w:val="0"/>
        <w:spacing w:after="120" w:line="276" w:lineRule="auto"/>
        <w:jc w:val="both"/>
        <w:rPr>
          <w:rFonts w:ascii="Verdana" w:eastAsia="Arial" w:hAnsi="Verdana" w:cs="Arial"/>
          <w:lang w:val="es-ES"/>
        </w:rPr>
      </w:pPr>
      <w:r>
        <w:rPr>
          <w:rFonts w:ascii="Verdana" w:eastAsia="Arial" w:hAnsi="Verdana" w:cs="Arial"/>
          <w:lang w:val="es-ES"/>
        </w:rPr>
        <w:lastRenderedPageBreak/>
        <w:tab/>
      </w:r>
      <w:r w:rsidRPr="008304D7">
        <w:rPr>
          <w:rFonts w:ascii="Verdana" w:eastAsia="Arial" w:hAnsi="Verdana" w:cs="Arial"/>
          <w:lang w:val="es-ES"/>
        </w:rPr>
        <w:t xml:space="preserve">De otra parte, la Ley 1712 de 2014, por medio de la cual se regula la transparencia el derecho de acceso a la información pública nacional y se dictan otras disposiciones, identifica como principios que orientan el derecho de acceso a la información pública el de máxima publicidad y el de transparencia en la información. De acuerdo con el primero, toda información en posesión, bajo control o custodia de un sujeto obligado es pública y no podrá ser reservada o limitada sino por disposición constitucional o legal. Por su parte, el segundo alude al deber de los sujetos de proporcionar y facilitar el acceso a la misma en los términos más amplios posibles, y a través de los medios y procedimientos que establezca la ley. </w:t>
      </w:r>
    </w:p>
    <w:p w14:paraId="5838965A" w14:textId="77777777" w:rsidR="00490493" w:rsidRPr="008304D7" w:rsidRDefault="00490493" w:rsidP="00490493">
      <w:pPr>
        <w:widowControl w:val="0"/>
        <w:tabs>
          <w:tab w:val="left" w:pos="728"/>
        </w:tabs>
        <w:autoSpaceDE w:val="0"/>
        <w:autoSpaceDN w:val="0"/>
        <w:spacing w:after="120" w:line="276" w:lineRule="auto"/>
        <w:jc w:val="both"/>
        <w:rPr>
          <w:rFonts w:ascii="Verdana" w:eastAsia="Arial" w:hAnsi="Verdana" w:cs="Arial"/>
          <w:lang w:val="es-ES"/>
        </w:rPr>
      </w:pPr>
      <w:r>
        <w:rPr>
          <w:rFonts w:ascii="Verdana" w:eastAsia="Arial" w:hAnsi="Verdana" w:cs="Arial"/>
          <w:lang w:val="es-ES"/>
        </w:rPr>
        <w:tab/>
      </w:r>
      <w:r w:rsidRPr="00F16D2E">
        <w:rPr>
          <w:rFonts w:ascii="Verdana" w:eastAsia="Arial" w:hAnsi="Verdana" w:cs="Arial"/>
          <w:lang w:val="es-ES"/>
        </w:rPr>
        <w:t xml:space="preserve">La ley citada dispone, en el literal </w:t>
      </w:r>
      <w:r>
        <w:rPr>
          <w:rFonts w:ascii="Verdana" w:eastAsia="Arial" w:hAnsi="Verdana" w:cs="Arial"/>
          <w:lang w:val="es-ES"/>
        </w:rPr>
        <w:t>a</w:t>
      </w:r>
      <w:r w:rsidRPr="00F16D2E">
        <w:rPr>
          <w:rFonts w:ascii="Verdana" w:eastAsia="Arial" w:hAnsi="Verdana" w:cs="Arial"/>
          <w:lang w:val="es-ES"/>
        </w:rPr>
        <w:t xml:space="preserve">) del artículo </w:t>
      </w:r>
      <w:r>
        <w:rPr>
          <w:rFonts w:ascii="Verdana" w:eastAsia="Arial" w:hAnsi="Verdana" w:cs="Arial"/>
          <w:lang w:val="es-ES"/>
        </w:rPr>
        <w:t>5</w:t>
      </w:r>
      <w:r w:rsidRPr="00F16D2E">
        <w:rPr>
          <w:rFonts w:ascii="Verdana" w:eastAsia="Arial" w:hAnsi="Verdana" w:cs="Arial"/>
          <w:lang w:val="es-ES"/>
        </w:rPr>
        <w:t>, que los sujetos obligados, que son todas las entidades públicas, deben publicar la información relativa a su contratación</w:t>
      </w:r>
      <w:r w:rsidRPr="00F16D2E">
        <w:rPr>
          <w:rFonts w:ascii="Verdana" w:eastAsia="Arial" w:hAnsi="Verdana" w:cs="Arial"/>
          <w:vertAlign w:val="superscript"/>
          <w:lang w:val="es-ES"/>
        </w:rPr>
        <w:footnoteReference w:id="3"/>
      </w:r>
      <w:r>
        <w:rPr>
          <w:rFonts w:ascii="Verdana" w:eastAsia="Arial" w:hAnsi="Verdana" w:cs="Arial"/>
          <w:lang w:val="es-ES"/>
        </w:rPr>
        <w:t xml:space="preserve">. </w:t>
      </w:r>
      <w:r w:rsidRPr="008304D7">
        <w:rPr>
          <w:rFonts w:ascii="Verdana" w:eastAsia="Arial" w:hAnsi="Verdana" w:cs="Arial"/>
          <w:lang w:val="es-ES"/>
        </w:rPr>
        <w:t>Esta obligación fue en principio desarrollada por el Decreto 103 de 2015, hoy compilado en el Decreto Único Reglamentario 1081 de 2015, el cual dispuso que la publicación de la información contractual de los sujetos obligados, que contratan con cargo a recursos públicos, debe hacerse en el Sistema Electrónico de Contratación Pública –SECOP–</w:t>
      </w:r>
      <w:r w:rsidRPr="008304D7">
        <w:rPr>
          <w:rFonts w:ascii="Verdana" w:eastAsia="Arial" w:hAnsi="Verdana" w:cs="Arial"/>
          <w:vertAlign w:val="superscript"/>
          <w:lang w:val="es-ES"/>
        </w:rPr>
        <w:footnoteReference w:id="4"/>
      </w:r>
      <w:r w:rsidRPr="008304D7">
        <w:rPr>
          <w:rFonts w:ascii="Verdana" w:eastAsia="Arial" w:hAnsi="Verdana" w:cs="Arial"/>
          <w:lang w:val="es-ES"/>
        </w:rPr>
        <w:t>.</w:t>
      </w:r>
    </w:p>
    <w:p w14:paraId="0DECDA3B" w14:textId="77777777" w:rsidR="00490493" w:rsidRDefault="00490493" w:rsidP="00490493">
      <w:pPr>
        <w:widowControl w:val="0"/>
        <w:tabs>
          <w:tab w:val="left" w:pos="728"/>
        </w:tabs>
        <w:autoSpaceDE w:val="0"/>
        <w:autoSpaceDN w:val="0"/>
        <w:spacing w:after="120" w:line="276" w:lineRule="auto"/>
        <w:jc w:val="both"/>
        <w:rPr>
          <w:rFonts w:ascii="Verdana" w:eastAsia="Arial" w:hAnsi="Verdana" w:cs="Arial"/>
          <w:lang w:val="es-ES"/>
        </w:rPr>
      </w:pPr>
      <w:r>
        <w:rPr>
          <w:rFonts w:ascii="Verdana" w:eastAsia="Arial" w:hAnsi="Verdana" w:cs="Arial"/>
          <w:lang w:val="es-ES"/>
        </w:rPr>
        <w:tab/>
      </w:r>
      <w:r w:rsidRPr="008304D7">
        <w:rPr>
          <w:rFonts w:ascii="Verdana" w:eastAsia="Arial" w:hAnsi="Verdana" w:cs="Arial"/>
          <w:lang w:val="es-ES"/>
        </w:rPr>
        <w:t xml:space="preserve">Asimismo, de acuerdo con el literal g) del artículo 11 de la misma Ley, los destinatarios de la ley de transparencia deben garantizar la publicidad de “sus procedimientos, lineamientos, políticas en materia de adquisiciones y compras, </w:t>
      </w:r>
      <w:r w:rsidRPr="008304D7">
        <w:rPr>
          <w:rFonts w:ascii="Verdana" w:eastAsia="Arial" w:hAnsi="Verdana" w:cs="Arial"/>
          <w:lang w:val="es-ES"/>
        </w:rPr>
        <w:lastRenderedPageBreak/>
        <w:t>así como todos los datos de adjudicación y ejecución de contratos, incluidos concursos y licitaciones”, y esta información también debe estar en el SECOP conforme a lo explicado en el párrafo precedente. El derecho de acceso a la información pública o de interés público permite a toda persona, sin necesidad de acreditar calidad, interés o condición particular, conocer la existencia de información pública, acceder a la misma y difundirla o publicarla, según su interés</w:t>
      </w:r>
      <w:r w:rsidRPr="008304D7">
        <w:rPr>
          <w:rFonts w:ascii="Verdana" w:eastAsia="Arial" w:hAnsi="Verdana" w:cs="Arial"/>
          <w:vertAlign w:val="superscript"/>
          <w:lang w:val="es-ES"/>
        </w:rPr>
        <w:footnoteReference w:id="5"/>
      </w:r>
      <w:r w:rsidRPr="008304D7">
        <w:rPr>
          <w:rFonts w:ascii="Verdana" w:eastAsia="Arial" w:hAnsi="Verdana" w:cs="Arial"/>
          <w:lang w:val="es-ES"/>
        </w:rPr>
        <w:t>.</w:t>
      </w:r>
    </w:p>
    <w:p w14:paraId="527CD39D" w14:textId="77777777" w:rsidR="00490493" w:rsidRPr="00F16D2E" w:rsidRDefault="00490493" w:rsidP="00490493">
      <w:pPr>
        <w:widowControl w:val="0"/>
        <w:tabs>
          <w:tab w:val="left" w:pos="728"/>
        </w:tabs>
        <w:autoSpaceDE w:val="0"/>
        <w:autoSpaceDN w:val="0"/>
        <w:spacing w:after="120" w:line="276" w:lineRule="auto"/>
        <w:jc w:val="both"/>
        <w:rPr>
          <w:rFonts w:ascii="Verdana" w:hAnsi="Verdana" w:cs="Arial"/>
          <w:lang w:val="es-ES"/>
        </w:rPr>
      </w:pPr>
      <w:r>
        <w:rPr>
          <w:rFonts w:ascii="Verdana" w:hAnsi="Verdana" w:cs="Arial"/>
          <w:lang w:val="es-ES"/>
        </w:rPr>
        <w:tab/>
      </w:r>
      <w:r w:rsidRPr="00F16D2E">
        <w:rPr>
          <w:rFonts w:ascii="Verdana" w:hAnsi="Verdana" w:cs="Arial"/>
          <w:lang w:val="es-ES"/>
        </w:rPr>
        <w:t>El deber de publicidad que se desprende del artículo 3 de la Ley 1150 de 2007 está reglamentado por el artículo 2.2.1.1.1.7.1 del Decreto 1082 de 2015, el cual dispone los documentos que deben publicarse y al SECOP como medio de publicación</w:t>
      </w:r>
      <w:r w:rsidRPr="00F16D2E">
        <w:rPr>
          <w:rFonts w:ascii="Verdana" w:hAnsi="Verdana" w:cs="Arial"/>
          <w:vertAlign w:val="superscript"/>
          <w:lang w:val="es-ES"/>
        </w:rPr>
        <w:footnoteReference w:id="6"/>
      </w:r>
      <w:r w:rsidRPr="00F16D2E">
        <w:rPr>
          <w:rFonts w:ascii="Verdana" w:hAnsi="Verdana" w:cs="Arial"/>
          <w:lang w:val="es-ES"/>
        </w:rPr>
        <w:t>. De acuerdo con esto, las entidades deben cumplir con el principio de publicidad respecto de su actividad contractual como garantía para los administrados, para conocer las actuaciones y participar en el control de estas, siendo el SECOP la herramienta que dispuso el Estado para que las entidades cumplan el principio de publicidad.</w:t>
      </w:r>
    </w:p>
    <w:p w14:paraId="19CF0122" w14:textId="77777777" w:rsidR="00490493" w:rsidRPr="00F16D2E" w:rsidRDefault="00490493" w:rsidP="00490493">
      <w:pPr>
        <w:widowControl w:val="0"/>
        <w:tabs>
          <w:tab w:val="left" w:pos="728"/>
        </w:tabs>
        <w:autoSpaceDE w:val="0"/>
        <w:autoSpaceDN w:val="0"/>
        <w:spacing w:after="120" w:line="276" w:lineRule="auto"/>
        <w:jc w:val="both"/>
        <w:rPr>
          <w:rFonts w:ascii="Verdana" w:hAnsi="Verdana" w:cs="Arial"/>
          <w:lang w:val="es-ES"/>
        </w:rPr>
      </w:pPr>
      <w:r>
        <w:rPr>
          <w:rFonts w:ascii="Verdana" w:eastAsia="Calibri" w:hAnsi="Verdana" w:cs="Arial"/>
          <w:lang w:val="es-ES_tradnl"/>
        </w:rPr>
        <w:tab/>
        <w:t xml:space="preserve">En relación con los documentos publicables, </w:t>
      </w:r>
      <w:r w:rsidRPr="00F16D2E">
        <w:rPr>
          <w:rFonts w:ascii="Verdana" w:hAnsi="Verdana" w:cs="Arial"/>
          <w:lang w:val="es-ES"/>
        </w:rPr>
        <w:t>al artículo 2.2.1.1.1.7.1 del Decreto 1082 de 2015, tienen la obligación de publicar en el SECOP “[…] los Documentos del Proceso y los actos administrativos del Proceso de Contratación […]”. La expresión Documentos del Proceso está definida en el artículo 2.2.1.1.1.3.1 del Decreto 1082 de 2015, donde se establece que son “(a) los estudios y documentos previos; (b) el aviso de convocatoria; (c) los pliegos de condiciones o la invitación; (d) las adendas; (e) la oferta; (f) el informe de evaluación; (g) el contrato; y cualquier otro documento expedido por la Entidad Estatal durante el Proceso de Contratación”.</w:t>
      </w:r>
    </w:p>
    <w:p w14:paraId="356B39B0" w14:textId="77777777" w:rsidR="00490493" w:rsidRDefault="00490493" w:rsidP="00490493">
      <w:pPr>
        <w:widowControl w:val="0"/>
        <w:autoSpaceDE w:val="0"/>
        <w:autoSpaceDN w:val="0"/>
        <w:spacing w:after="120" w:line="276" w:lineRule="auto"/>
        <w:ind w:firstLine="709"/>
        <w:jc w:val="both"/>
        <w:rPr>
          <w:rFonts w:ascii="Verdana" w:eastAsia="Arial" w:hAnsi="Verdana" w:cs="Arial"/>
          <w:lang w:val="es-ES"/>
        </w:rPr>
      </w:pPr>
      <w:r w:rsidRPr="00F16D2E">
        <w:rPr>
          <w:rFonts w:ascii="Verdana" w:eastAsia="Arial" w:hAnsi="Verdana" w:cs="Arial"/>
          <w:lang w:val="es-ES"/>
        </w:rPr>
        <w:t xml:space="preserve">No obstante, para identificar los documentos que deben publicarse, es necesario realizar una interpretación sistemática de las disposiciones del Decreto 1082 del 2015, comoquiera que el anterior no es un listado taxativo, sino enunciativo. En efecto, además de los documentos enlistados, el artículo </w:t>
      </w:r>
      <w:r w:rsidRPr="00F16D2E">
        <w:rPr>
          <w:rFonts w:ascii="Verdana" w:eastAsia="Arial" w:hAnsi="Verdana" w:cs="Arial"/>
          <w:lang w:val="es-ES"/>
        </w:rPr>
        <w:lastRenderedPageBreak/>
        <w:t xml:space="preserve">2.2.1.1.1.3.1 </w:t>
      </w:r>
      <w:r>
        <w:rPr>
          <w:rFonts w:ascii="Verdana" w:eastAsia="Arial" w:hAnsi="Verdana" w:cs="Arial"/>
          <w:i/>
          <w:iCs/>
          <w:lang w:val="es-ES"/>
        </w:rPr>
        <w:t>i</w:t>
      </w:r>
      <w:r w:rsidRPr="00F16D2E">
        <w:rPr>
          <w:rFonts w:ascii="Verdana" w:eastAsia="Arial" w:hAnsi="Verdana" w:cs="Arial"/>
          <w:i/>
          <w:iCs/>
          <w:lang w:val="es-ES"/>
        </w:rPr>
        <w:t>b</w:t>
      </w:r>
      <w:r>
        <w:rPr>
          <w:rFonts w:ascii="Verdana" w:eastAsia="Arial" w:hAnsi="Verdana" w:cs="Arial"/>
          <w:i/>
          <w:iCs/>
          <w:lang w:val="es-ES"/>
        </w:rPr>
        <w:t>i</w:t>
      </w:r>
      <w:r w:rsidRPr="00F16D2E">
        <w:rPr>
          <w:rFonts w:ascii="Verdana" w:eastAsia="Arial" w:hAnsi="Verdana" w:cs="Arial"/>
          <w:i/>
          <w:iCs/>
          <w:lang w:val="es-ES"/>
        </w:rPr>
        <w:t>dem</w:t>
      </w:r>
      <w:r w:rsidRPr="00F16D2E">
        <w:rPr>
          <w:rFonts w:ascii="Verdana" w:eastAsia="Arial" w:hAnsi="Verdana" w:cs="Arial"/>
          <w:lang w:val="es-ES"/>
        </w:rPr>
        <w:t xml:space="preserve"> recoge en la noción de </w:t>
      </w:r>
      <w:r w:rsidRPr="00F16D2E">
        <w:rPr>
          <w:rFonts w:ascii="Verdana" w:eastAsia="Arial" w:hAnsi="Verdana" w:cs="Arial"/>
          <w:i/>
          <w:iCs/>
          <w:lang w:val="es-ES"/>
        </w:rPr>
        <w:t>Documentos del Proceso</w:t>
      </w:r>
      <w:r w:rsidRPr="00F16D2E">
        <w:rPr>
          <w:rFonts w:ascii="Verdana" w:eastAsia="Arial" w:hAnsi="Verdana" w:cs="Arial"/>
          <w:lang w:val="es-ES"/>
        </w:rPr>
        <w:t xml:space="preserve"> “cualquier otro documento expedido por la Entidad Estatal durante el </w:t>
      </w:r>
      <w:r w:rsidRPr="00F16D2E">
        <w:rPr>
          <w:rFonts w:ascii="Verdana" w:eastAsia="Arial" w:hAnsi="Verdana" w:cs="Arial"/>
          <w:i/>
          <w:iCs/>
          <w:lang w:val="es-ES"/>
        </w:rPr>
        <w:t>Proceso de Contratación”</w:t>
      </w:r>
      <w:r w:rsidRPr="00F16D2E">
        <w:rPr>
          <w:rFonts w:ascii="Verdana" w:eastAsia="Arial" w:hAnsi="Verdana" w:cs="Arial"/>
          <w:lang w:val="es-ES"/>
        </w:rPr>
        <w:t xml:space="preserve">. Este mismo artículo define la expresión </w:t>
      </w:r>
      <w:r w:rsidRPr="00F16D2E">
        <w:rPr>
          <w:rFonts w:ascii="Verdana" w:eastAsia="Arial" w:hAnsi="Verdana" w:cs="Arial"/>
          <w:i/>
          <w:iCs/>
          <w:lang w:val="es-ES"/>
        </w:rPr>
        <w:t>Proceso de Contratación</w:t>
      </w:r>
      <w:r w:rsidRPr="00F16D2E">
        <w:rPr>
          <w:rFonts w:ascii="Verdana" w:eastAsia="Arial" w:hAnsi="Verdana" w:cs="Arial"/>
          <w:lang w:val="es-ES"/>
        </w:rPr>
        <w:t xml:space="preserve"> como el “Conjunto de actos y actividades, y su secuencia, adelantadas por la Entidad Estatal desde la planeación hasta el vencimiento de las garantías de calidad, estabilidad y mantenimiento, o las condiciones de disposición final o recuperación ambiental de las obras o bienes o el vencimiento del plazo, lo que ocurra más tarde”. </w:t>
      </w:r>
    </w:p>
    <w:p w14:paraId="6D90E196" w14:textId="77777777" w:rsidR="00490493" w:rsidRDefault="00490493" w:rsidP="00490493">
      <w:pPr>
        <w:widowControl w:val="0"/>
        <w:autoSpaceDE w:val="0"/>
        <w:autoSpaceDN w:val="0"/>
        <w:spacing w:after="120" w:line="276" w:lineRule="auto"/>
        <w:ind w:firstLine="708"/>
        <w:jc w:val="both"/>
        <w:rPr>
          <w:rFonts w:ascii="Verdana" w:eastAsia="Arial" w:hAnsi="Verdana" w:cs="Arial"/>
          <w:lang w:val="es-ES"/>
        </w:rPr>
      </w:pPr>
      <w:r w:rsidRPr="00F16D2E">
        <w:rPr>
          <w:rFonts w:ascii="Verdana" w:eastAsia="Arial" w:hAnsi="Verdana" w:cs="Arial"/>
          <w:lang w:val="es-ES"/>
        </w:rPr>
        <w:t xml:space="preserve">En todo caso, de conformidad con la segunda parte del inciso primero del artículo 2.2.1.1.1.7.1 </w:t>
      </w:r>
      <w:r w:rsidRPr="00FB4B30">
        <w:rPr>
          <w:rFonts w:ascii="Verdana" w:eastAsia="Arial" w:hAnsi="Verdana" w:cs="Arial"/>
          <w:i/>
          <w:iCs/>
          <w:lang w:val="es-ES"/>
        </w:rPr>
        <w:t>i</w:t>
      </w:r>
      <w:r w:rsidRPr="00F16D2E">
        <w:rPr>
          <w:rFonts w:ascii="Verdana" w:eastAsia="Arial" w:hAnsi="Verdana" w:cs="Arial"/>
          <w:i/>
          <w:iCs/>
          <w:lang w:val="es-ES"/>
        </w:rPr>
        <w:t>bidem</w:t>
      </w:r>
      <w:r w:rsidRPr="00F16D2E">
        <w:rPr>
          <w:rFonts w:ascii="Verdana" w:eastAsia="Arial" w:hAnsi="Verdana" w:cs="Arial"/>
          <w:lang w:val="es-ES"/>
        </w:rPr>
        <w:t xml:space="preserve">, el deber de publicar las actuaciones realizadas en el marco del proceso de contratación, en lo referente a las ofertas presentadas, solo se predica de la propuesta del adjudicatario, así que no es necesario publicar las demás. </w:t>
      </w:r>
      <w:r w:rsidRPr="00F16D2E">
        <w:rPr>
          <w:rFonts w:ascii="Verdana" w:eastAsia="Arial" w:hAnsi="Verdana" w:cs="Arial"/>
          <w:i/>
          <w:iCs/>
          <w:lang w:val="es-ES"/>
        </w:rPr>
        <w:t xml:space="preserve"> </w:t>
      </w:r>
      <w:r w:rsidRPr="00F16D2E">
        <w:rPr>
          <w:rFonts w:ascii="Verdana" w:eastAsia="Arial" w:hAnsi="Verdana" w:cs="Arial"/>
          <w:lang w:val="es-ES"/>
        </w:rPr>
        <w:t>Del deber de publicidad, de conformidad con la tercera parte del inciso primero de la referida norma, también se encuentran exentos los documentos de las operaciones que se realicen en bolsa de productos.</w:t>
      </w:r>
    </w:p>
    <w:p w14:paraId="6A2B30B9" w14:textId="77777777" w:rsidR="00490493" w:rsidRDefault="00490493" w:rsidP="00490493">
      <w:pPr>
        <w:widowControl w:val="0"/>
        <w:autoSpaceDE w:val="0"/>
        <w:autoSpaceDN w:val="0"/>
        <w:spacing w:after="120" w:line="276" w:lineRule="auto"/>
        <w:ind w:firstLine="709"/>
        <w:jc w:val="both"/>
        <w:rPr>
          <w:rFonts w:ascii="Verdana" w:eastAsia="Arial" w:hAnsi="Verdana" w:cs="Arial"/>
          <w:lang w:val="es-ES"/>
        </w:rPr>
      </w:pPr>
      <w:r w:rsidRPr="00F16D2E">
        <w:rPr>
          <w:rFonts w:ascii="Verdana" w:eastAsia="Arial" w:hAnsi="Verdana" w:cs="Arial"/>
          <w:lang w:val="es-ES"/>
        </w:rPr>
        <w:t xml:space="preserve">De lo anterior puede concluirse que, en virtud </w:t>
      </w:r>
      <w:r>
        <w:rPr>
          <w:rFonts w:ascii="Verdana" w:eastAsia="Arial" w:hAnsi="Verdana" w:cs="Arial"/>
          <w:lang w:val="es-ES"/>
        </w:rPr>
        <w:t>d</w:t>
      </w:r>
      <w:r w:rsidRPr="00F16D2E">
        <w:rPr>
          <w:rFonts w:ascii="Verdana" w:eastAsia="Arial" w:hAnsi="Verdana" w:cs="Arial"/>
          <w:lang w:val="es-ES"/>
        </w:rPr>
        <w:t xml:space="preserve">el artículo 3 de la Ley 1150 de 2007, desarrollado por el artículo 2.2.1.1.1.7.1 del Decreto 1082 de 2015, las entidades están obligadas a publicar en el SECOP todos los documentos relacionados con el </w:t>
      </w:r>
      <w:r w:rsidRPr="00F16D2E">
        <w:rPr>
          <w:rFonts w:ascii="Verdana" w:eastAsia="Arial" w:hAnsi="Verdana" w:cs="Arial"/>
          <w:i/>
          <w:iCs/>
          <w:lang w:val="es-ES"/>
        </w:rPr>
        <w:t>Proceso de Contratación</w:t>
      </w:r>
      <w:r w:rsidRPr="00F16D2E">
        <w:rPr>
          <w:rFonts w:ascii="Verdana" w:eastAsia="Arial" w:hAnsi="Verdana" w:cs="Arial"/>
          <w:lang w:val="es-ES"/>
        </w:rPr>
        <w:t xml:space="preserve"> expedidos durante las etapas precontractual, de ejecución y </w:t>
      </w:r>
      <w:proofErr w:type="spellStart"/>
      <w:r w:rsidRPr="00F16D2E">
        <w:rPr>
          <w:rFonts w:ascii="Verdana" w:eastAsia="Arial" w:hAnsi="Verdana" w:cs="Arial"/>
          <w:lang w:val="es-ES"/>
        </w:rPr>
        <w:t>postcontractual</w:t>
      </w:r>
      <w:proofErr w:type="spellEnd"/>
      <w:r w:rsidRPr="00F16D2E">
        <w:rPr>
          <w:rFonts w:ascii="Verdana" w:eastAsia="Arial" w:hAnsi="Verdana" w:cs="Arial"/>
          <w:lang w:val="es-ES"/>
        </w:rPr>
        <w:t>. Este deber aplica a todas las modalidades de selección y entidades</w:t>
      </w:r>
      <w:r>
        <w:rPr>
          <w:rFonts w:ascii="Verdana" w:eastAsia="Arial" w:hAnsi="Verdana" w:cs="Arial"/>
          <w:lang w:val="es-ES"/>
        </w:rPr>
        <w:t xml:space="preserve">, </w:t>
      </w:r>
      <w:r w:rsidRPr="00F16D2E">
        <w:rPr>
          <w:rFonts w:ascii="Verdana" w:eastAsia="Arial" w:hAnsi="Verdana" w:cs="Arial"/>
          <w:lang w:val="es-ES"/>
        </w:rPr>
        <w:t xml:space="preserve">y solo se encuentran excluidas las ofertas perdedoras y los documentos expedidos en el marco de operaciones de bolsa de productos. </w:t>
      </w:r>
    </w:p>
    <w:p w14:paraId="15F9255E" w14:textId="77777777" w:rsidR="00490493" w:rsidRDefault="00490493" w:rsidP="00490493">
      <w:pPr>
        <w:spacing w:after="120" w:line="276" w:lineRule="auto"/>
        <w:ind w:firstLine="708"/>
        <w:jc w:val="both"/>
        <w:rPr>
          <w:rFonts w:ascii="Verdana" w:eastAsia="Arial" w:hAnsi="Verdana" w:cs="Arial"/>
          <w:lang w:val="es-ES"/>
        </w:rPr>
      </w:pPr>
      <w:r w:rsidRPr="00F16D2E">
        <w:rPr>
          <w:rFonts w:ascii="Verdana" w:eastAsia="Calibri" w:hAnsi="Verdana" w:cs="Arial"/>
          <w:lang w:val="es-ES"/>
        </w:rPr>
        <w:t xml:space="preserve">Adicionalmente, el deber de publicar la actividad contractual no solo está regulado en el artículo 3 de la Ley 1150 de 2007 y en el </w:t>
      </w:r>
      <w:r w:rsidRPr="00F16D2E">
        <w:rPr>
          <w:rFonts w:ascii="Verdana" w:eastAsia="Arial" w:hAnsi="Verdana" w:cs="Arial"/>
          <w:lang w:val="es-ES"/>
        </w:rPr>
        <w:t xml:space="preserve">artículo 2.2.1.1.1.7.1 del Decreto 1082 de 2015, sino también en la Ley 1712 de 2014 y en el Decreto 1081 de 2015. Estas normas no solo refuerzan y complementan al régimen de contratación estatal en cuanto a la publicidad, sino que lo amplía, para incluir la publicación de los “procedimientos” y la información relativa a la “gestión contractual”, sin el condicionamiento de tratarse exclusivamente de los </w:t>
      </w:r>
      <w:r w:rsidRPr="00F16D2E">
        <w:rPr>
          <w:rFonts w:ascii="Verdana" w:eastAsia="Arial" w:hAnsi="Verdana" w:cs="Arial"/>
          <w:i/>
          <w:iCs/>
          <w:lang w:val="es-ES"/>
        </w:rPr>
        <w:t>Documentos del Proceso</w:t>
      </w:r>
      <w:r w:rsidRPr="00F16D2E">
        <w:rPr>
          <w:rFonts w:ascii="Verdana" w:eastAsia="Arial" w:hAnsi="Verdana" w:cs="Arial"/>
          <w:lang w:val="es-ES"/>
        </w:rPr>
        <w:t xml:space="preserve">. </w:t>
      </w:r>
    </w:p>
    <w:p w14:paraId="121B39CE" w14:textId="77777777" w:rsidR="00490493" w:rsidRPr="00F16D2E" w:rsidRDefault="00490493" w:rsidP="00490493">
      <w:pPr>
        <w:spacing w:before="120" w:after="120" w:line="276" w:lineRule="auto"/>
        <w:ind w:firstLine="709"/>
        <w:jc w:val="both"/>
        <w:rPr>
          <w:rFonts w:ascii="Verdana" w:eastAsia="Arial" w:hAnsi="Verdana" w:cs="Arial"/>
          <w:lang w:val="es-ES"/>
        </w:rPr>
      </w:pPr>
      <w:r w:rsidRPr="00F16D2E">
        <w:rPr>
          <w:rFonts w:ascii="Verdana" w:eastAsia="Arial" w:hAnsi="Verdana" w:cs="Arial"/>
          <w:lang w:val="es-ES"/>
        </w:rPr>
        <w:t xml:space="preserve">Es necesario tener en cuenta que la Ley de Transparencia define el concepto de información pública. Por un lado, el literal a) del artículo 6 de la Ley 1712 de 2014 dispone que la </w:t>
      </w:r>
      <w:r w:rsidRPr="00F16D2E">
        <w:rPr>
          <w:rFonts w:ascii="Verdana" w:eastAsia="Arial" w:hAnsi="Verdana" w:cs="Arial"/>
          <w:i/>
          <w:iCs/>
          <w:lang w:val="es-ES"/>
        </w:rPr>
        <w:t>información</w:t>
      </w:r>
      <w:r w:rsidRPr="00F16D2E">
        <w:rPr>
          <w:rFonts w:ascii="Verdana" w:eastAsia="Arial" w:hAnsi="Verdana" w:cs="Arial"/>
          <w:lang w:val="es-ES"/>
        </w:rPr>
        <w:t xml:space="preserve"> se “Se refiere a un conjunto organizado de datos contenido en cualquier documento que los sujetos obligados generen, </w:t>
      </w:r>
      <w:r w:rsidRPr="00F16D2E">
        <w:rPr>
          <w:rFonts w:ascii="Verdana" w:eastAsia="Arial" w:hAnsi="Verdana" w:cs="Arial"/>
          <w:lang w:val="es-ES"/>
        </w:rPr>
        <w:lastRenderedPageBreak/>
        <w:t xml:space="preserve">obtengan, adquieran, transformen o controlen”. Además, el literal b) </w:t>
      </w:r>
      <w:r w:rsidRPr="00F16D2E">
        <w:rPr>
          <w:rFonts w:ascii="Verdana" w:eastAsia="Arial" w:hAnsi="Verdana" w:cs="Arial"/>
          <w:i/>
          <w:iCs/>
          <w:lang w:val="es-ES"/>
        </w:rPr>
        <w:t>ibidem</w:t>
      </w:r>
      <w:r w:rsidRPr="00F16D2E">
        <w:rPr>
          <w:rFonts w:ascii="Verdana" w:eastAsia="Arial" w:hAnsi="Verdana" w:cs="Arial"/>
          <w:lang w:val="es-ES"/>
        </w:rPr>
        <w:t xml:space="preserve"> define la </w:t>
      </w:r>
      <w:r w:rsidRPr="00F16D2E">
        <w:rPr>
          <w:rFonts w:ascii="Verdana" w:eastAsia="Arial" w:hAnsi="Verdana" w:cs="Arial"/>
          <w:i/>
          <w:iCs/>
          <w:lang w:val="es-ES"/>
        </w:rPr>
        <w:t>información pública</w:t>
      </w:r>
      <w:r w:rsidRPr="00F16D2E">
        <w:rPr>
          <w:rFonts w:ascii="Verdana" w:eastAsia="Arial" w:hAnsi="Verdana" w:cs="Arial"/>
          <w:lang w:val="es-ES"/>
        </w:rPr>
        <w:t xml:space="preserve"> como “[…] toda información que un sujeto obligado </w:t>
      </w:r>
      <w:proofErr w:type="gramStart"/>
      <w:r w:rsidRPr="00F16D2E">
        <w:rPr>
          <w:rFonts w:ascii="Verdana" w:eastAsia="Arial" w:hAnsi="Verdana" w:cs="Arial"/>
          <w:lang w:val="es-ES"/>
        </w:rPr>
        <w:t>genere,</w:t>
      </w:r>
      <w:proofErr w:type="gramEnd"/>
      <w:r w:rsidRPr="00F16D2E">
        <w:rPr>
          <w:rFonts w:ascii="Verdana" w:eastAsia="Arial" w:hAnsi="Verdana" w:cs="Arial"/>
          <w:lang w:val="es-ES"/>
        </w:rPr>
        <w:t xml:space="preserve"> obtenga, adquiera, o controle en su calidad de tal”.</w:t>
      </w:r>
    </w:p>
    <w:p w14:paraId="39853F38" w14:textId="77777777" w:rsidR="00490493" w:rsidRPr="00F16D2E" w:rsidRDefault="00490493" w:rsidP="00490493">
      <w:pPr>
        <w:spacing w:before="120" w:after="120" w:line="276" w:lineRule="auto"/>
        <w:ind w:firstLine="709"/>
        <w:jc w:val="both"/>
        <w:rPr>
          <w:rFonts w:ascii="Verdana" w:eastAsia="Calibri" w:hAnsi="Verdana" w:cs="Arial"/>
          <w:lang w:val="es-ES"/>
        </w:rPr>
      </w:pPr>
      <w:r w:rsidRPr="00F16D2E">
        <w:rPr>
          <w:rFonts w:ascii="Verdana" w:eastAsia="Calibri" w:hAnsi="Verdana" w:cs="Arial"/>
          <w:lang w:val="es-ES"/>
        </w:rPr>
        <w:t xml:space="preserve">Las publicaciones que corresponde efectuar a las entidades estatales, como sujetos obligados por la normativa de la transparencia y acceso a la información pública, antes que una derogación o subrogación del contenido del deber de publicidad regulado por el EGCAP, suponen una ampliación de su alcance, que lo extiende de la simple publicación de la información “producida por la entidad estatal” asociada a la noción de </w:t>
      </w:r>
      <w:r w:rsidRPr="00F16D2E">
        <w:rPr>
          <w:rFonts w:ascii="Verdana" w:eastAsia="Calibri" w:hAnsi="Verdana" w:cs="Arial"/>
          <w:i/>
          <w:iCs/>
          <w:lang w:val="es-ES"/>
        </w:rPr>
        <w:t>Documentos del Proceso</w:t>
      </w:r>
      <w:r w:rsidRPr="00F16D2E">
        <w:rPr>
          <w:rFonts w:ascii="Verdana" w:eastAsia="Calibri" w:hAnsi="Verdana" w:cs="Arial"/>
          <w:lang w:val="es-ES"/>
        </w:rPr>
        <w:t xml:space="preserve">. Esto implica que la publicación que corresponde a las entidades estatales, como sujetos obligados en el marco de la Ley 1712 de 2014, se extiende a todo el desarrollo del procedimiento, desde la etapa de planeación hasta el vencimiento de las garantías, incluyendo cada actuación que se produzca en ese lapso.  </w:t>
      </w:r>
    </w:p>
    <w:p w14:paraId="47D727B4" w14:textId="77777777" w:rsidR="00490493" w:rsidRPr="00F16D2E" w:rsidRDefault="00490493" w:rsidP="00490493">
      <w:pPr>
        <w:spacing w:line="276" w:lineRule="auto"/>
        <w:ind w:firstLine="709"/>
        <w:contextualSpacing/>
        <w:jc w:val="both"/>
        <w:rPr>
          <w:rFonts w:ascii="Verdana" w:eastAsia="Calibri" w:hAnsi="Verdana" w:cs="Arial"/>
          <w:lang w:val="es-ES_tradnl" w:eastAsia="es-ES_tradnl"/>
        </w:rPr>
      </w:pPr>
      <w:r w:rsidRPr="00F16D2E">
        <w:rPr>
          <w:rFonts w:ascii="Verdana" w:hAnsi="Verdana" w:cs="Arial"/>
          <w:lang w:val="es-ES"/>
        </w:rPr>
        <w:t xml:space="preserve">Para los contratos de régimen exceptuado, el deber de publicidad y transparencia </w:t>
      </w:r>
      <w:bookmarkStart w:id="3" w:name="_Hlk114572097"/>
      <w:bookmarkStart w:id="4" w:name="_Hlk112856043"/>
      <w:bookmarkStart w:id="5" w:name="_Hlk112245356"/>
      <w:r w:rsidRPr="00F16D2E">
        <w:rPr>
          <w:rFonts w:ascii="Verdana" w:hAnsi="Verdana" w:cs="Arial"/>
          <w:lang w:val="es-ES"/>
        </w:rPr>
        <w:t>fue complementado</w:t>
      </w:r>
      <w:r w:rsidRPr="00F16D2E">
        <w:rPr>
          <w:rFonts w:ascii="Verdana" w:hAnsi="Verdana" w:cs="Arial"/>
        </w:rPr>
        <w:t xml:space="preserve"> con la Ley 2195 de 2022. </w:t>
      </w:r>
      <w:r w:rsidRPr="00F16D2E">
        <w:rPr>
          <w:rFonts w:ascii="Verdana" w:eastAsia="Calibri" w:hAnsi="Verdana" w:cs="Arial"/>
          <w:lang w:val="es-ES_tradnl" w:eastAsia="es-ES_tradnl"/>
        </w:rPr>
        <w:t>Según el artículo 1, esta Ley “</w:t>
      </w:r>
      <w:r w:rsidRPr="00F16D2E">
        <w:rPr>
          <w:rFonts w:ascii="Verdana" w:eastAsia="Times New Roman" w:hAnsi="Verdana" w:cs="Arial"/>
          <w:lang w:val="es-ES_tradnl" w:eastAsia="es-ES_tradnl"/>
        </w:rPr>
        <w:t xml:space="preserve">[…] </w:t>
      </w:r>
      <w:r w:rsidRPr="00F16D2E">
        <w:rPr>
          <w:rFonts w:ascii="Verdana" w:eastAsia="Calibri" w:hAnsi="Verdana" w:cs="Arial"/>
          <w:lang w:val="es-ES_tradnl" w:eastAsia="es-ES_tradnl"/>
        </w:rPr>
        <w:t xml:space="preserve">tiene por objeto adoptar disposiciones tendientes a prevenir los actos de corrupción, a reforzar la articulación y coordinación de las entidades del Estado y a recuperar los daños ocasionados por dichos actos con el fin de asegurar promover la cultura de la legalidad e integridad y recuperar la confianza ciudadana y el respeto por lo público”. </w:t>
      </w:r>
    </w:p>
    <w:p w14:paraId="241AEE7F" w14:textId="77777777" w:rsidR="00490493" w:rsidRPr="00F16D2E" w:rsidRDefault="00490493" w:rsidP="00490493">
      <w:pPr>
        <w:spacing w:line="276" w:lineRule="auto"/>
        <w:ind w:firstLine="709"/>
        <w:contextualSpacing/>
        <w:jc w:val="both"/>
        <w:rPr>
          <w:rFonts w:ascii="Verdana" w:eastAsia="Calibri" w:hAnsi="Verdana" w:cs="Arial"/>
          <w:sz w:val="12"/>
          <w:szCs w:val="12"/>
          <w:lang w:val="es-ES_tradnl" w:eastAsia="es-ES_tradnl"/>
        </w:rPr>
      </w:pPr>
    </w:p>
    <w:p w14:paraId="383C4A44" w14:textId="77777777" w:rsidR="00490493" w:rsidRPr="00F16D2E" w:rsidRDefault="00490493" w:rsidP="00490493">
      <w:pPr>
        <w:spacing w:line="276" w:lineRule="auto"/>
        <w:ind w:firstLine="709"/>
        <w:contextualSpacing/>
        <w:jc w:val="both"/>
        <w:rPr>
          <w:rFonts w:ascii="Verdana" w:hAnsi="Verdana" w:cs="Arial"/>
        </w:rPr>
      </w:pPr>
      <w:r w:rsidRPr="00F16D2E">
        <w:rPr>
          <w:rFonts w:ascii="Verdana" w:eastAsia="Calibri" w:hAnsi="Verdana" w:cs="Arial"/>
          <w:lang w:val="es-ES_tradnl" w:eastAsia="es-ES_tradnl"/>
        </w:rPr>
        <w:t xml:space="preserve">Dentro del capítulo VIII, por el cual se expiden “Disposiciones en materia contractual para la moralización y la transparencia”, se ubica </w:t>
      </w:r>
      <w:r w:rsidRPr="00F16D2E">
        <w:rPr>
          <w:rFonts w:ascii="Verdana" w:hAnsi="Verdana" w:cs="Arial"/>
        </w:rPr>
        <w:t>el artículo 53. Este adiciona el artículo 13 de la Ley 1150 de 2007, y obliga a las entidades estatales que por disposición legal cuenten con un régimen contractual excepcional al del Estatuto General de Contratación de la Administración Pública a publicar los documentos relacionados con su actividad contractual en el Sistema Electrónico para la Contratación Pública –SECOP II– o la plataforma transaccional que haga sus veces.</w:t>
      </w:r>
      <w:bookmarkEnd w:id="3"/>
      <w:r w:rsidRPr="00F16D2E">
        <w:rPr>
          <w:rFonts w:ascii="Verdana" w:hAnsi="Verdana" w:cs="Arial"/>
        </w:rPr>
        <w:t xml:space="preserve"> </w:t>
      </w:r>
      <w:bookmarkEnd w:id="4"/>
      <w:bookmarkEnd w:id="5"/>
      <w:r w:rsidRPr="00F16D2E">
        <w:rPr>
          <w:rFonts w:ascii="Verdana" w:hAnsi="Verdana" w:cs="Arial"/>
        </w:rPr>
        <w:t>Al respecto, la norma citada dispone lo siguiente:</w:t>
      </w:r>
    </w:p>
    <w:p w14:paraId="7BF9DB28" w14:textId="77777777" w:rsidR="00490493" w:rsidRPr="00F16D2E" w:rsidRDefault="00490493" w:rsidP="00490493">
      <w:pPr>
        <w:spacing w:line="276" w:lineRule="auto"/>
        <w:ind w:firstLine="301"/>
        <w:contextualSpacing/>
        <w:rPr>
          <w:rFonts w:ascii="Verdana" w:hAnsi="Verdana" w:cs="Arial"/>
        </w:rPr>
      </w:pPr>
    </w:p>
    <w:p w14:paraId="3B59802C" w14:textId="77777777" w:rsidR="00490493" w:rsidRDefault="00490493" w:rsidP="00490493">
      <w:pPr>
        <w:spacing w:after="0" w:line="240" w:lineRule="auto"/>
        <w:ind w:left="709" w:right="709"/>
        <w:contextualSpacing/>
        <w:jc w:val="both"/>
        <w:rPr>
          <w:rFonts w:ascii="Verdana" w:eastAsia="Calibri" w:hAnsi="Verdana" w:cs="Arial"/>
          <w:sz w:val="20"/>
          <w:szCs w:val="20"/>
        </w:rPr>
      </w:pPr>
      <w:r w:rsidRPr="00B31B56">
        <w:rPr>
          <w:rFonts w:ascii="Verdana" w:eastAsia="Calibri" w:hAnsi="Verdana" w:cs="Arial"/>
          <w:sz w:val="20"/>
          <w:szCs w:val="20"/>
        </w:rPr>
        <w:t>“Adiciónese los siguientes incisos al artículo 13 de la Ley 1150 de 2007, el cual quedará así:</w:t>
      </w:r>
    </w:p>
    <w:p w14:paraId="7396EE60" w14:textId="77777777" w:rsidR="00490493" w:rsidRPr="00B31B56" w:rsidRDefault="00490493" w:rsidP="00490493">
      <w:pPr>
        <w:spacing w:after="0" w:line="240" w:lineRule="auto"/>
        <w:ind w:left="709" w:right="709"/>
        <w:contextualSpacing/>
        <w:jc w:val="both"/>
        <w:rPr>
          <w:rFonts w:ascii="Verdana" w:eastAsia="Calibri" w:hAnsi="Verdana" w:cs="Arial"/>
          <w:sz w:val="12"/>
          <w:szCs w:val="12"/>
        </w:rPr>
      </w:pPr>
    </w:p>
    <w:p w14:paraId="0043C347" w14:textId="77777777" w:rsidR="00490493" w:rsidRDefault="00490493" w:rsidP="00490493">
      <w:pPr>
        <w:spacing w:after="0" w:line="240" w:lineRule="auto"/>
        <w:ind w:left="709" w:right="709"/>
        <w:contextualSpacing/>
        <w:jc w:val="both"/>
        <w:rPr>
          <w:rFonts w:ascii="Verdana" w:eastAsia="Calibri" w:hAnsi="Verdana" w:cs="Arial"/>
          <w:sz w:val="20"/>
          <w:szCs w:val="20"/>
        </w:rPr>
      </w:pPr>
      <w:r w:rsidRPr="00B31B56">
        <w:rPr>
          <w:rFonts w:ascii="Verdana" w:eastAsia="Calibri" w:hAnsi="Verdana" w:cs="Arial"/>
          <w:sz w:val="20"/>
          <w:szCs w:val="20"/>
        </w:rPr>
        <w:t xml:space="preserve">Artículo 13. PRINCIPIOS GENERALES DE LA ACTIVIDAD CONTRACTUAL PARA ENTIDADES NO SOMETIDAS AL ESTATUTO GENERAL DE CONTRATACIÓN DE LA ADMINISTRACIÓN PÚBLICA. Las entidades estatales que por disposición legal cuenten con un régimen contractual excepcional al del Estatuto General de Contratación de la Administración </w:t>
      </w:r>
      <w:r w:rsidRPr="00B31B56">
        <w:rPr>
          <w:rFonts w:ascii="Verdana" w:eastAsia="Calibri" w:hAnsi="Verdana" w:cs="Arial"/>
          <w:sz w:val="20"/>
          <w:szCs w:val="20"/>
        </w:rPr>
        <w:lastRenderedPageBreak/>
        <w:t>Pública, aplicarán en desarrollo de su actividad contractual, acorde con su régimen legal especial, los principios de la función administrativa y de la gestión fiscal de que tratan los artículos 209 y 267 de la Constitución Política, respectivamente según sea el caso y estarán sometidas al régimen de inhabilidades e incompatibilidades previsto legalmente para la contratación estatal.</w:t>
      </w:r>
    </w:p>
    <w:p w14:paraId="42A72B92" w14:textId="77777777" w:rsidR="00490493" w:rsidRPr="00B31B56" w:rsidRDefault="00490493" w:rsidP="00490493">
      <w:pPr>
        <w:spacing w:after="0" w:line="240" w:lineRule="auto"/>
        <w:ind w:left="709" w:right="709"/>
        <w:contextualSpacing/>
        <w:jc w:val="both"/>
        <w:rPr>
          <w:rFonts w:ascii="Verdana" w:eastAsia="Calibri" w:hAnsi="Verdana" w:cs="Arial"/>
          <w:sz w:val="12"/>
          <w:szCs w:val="12"/>
        </w:rPr>
      </w:pPr>
    </w:p>
    <w:p w14:paraId="223F6366" w14:textId="77777777" w:rsidR="00490493" w:rsidRDefault="00490493" w:rsidP="00490493">
      <w:pPr>
        <w:spacing w:after="0" w:line="240" w:lineRule="auto"/>
        <w:ind w:left="709" w:right="709"/>
        <w:contextualSpacing/>
        <w:jc w:val="both"/>
        <w:rPr>
          <w:rFonts w:ascii="Verdana" w:eastAsia="Calibri" w:hAnsi="Verdana" w:cs="Arial"/>
          <w:i/>
          <w:iCs/>
          <w:sz w:val="20"/>
          <w:szCs w:val="20"/>
        </w:rPr>
      </w:pPr>
      <w:r w:rsidRPr="00B31B56">
        <w:rPr>
          <w:rFonts w:ascii="Verdana" w:eastAsia="Calibri" w:hAnsi="Verdana" w:cs="Arial"/>
          <w:i/>
          <w:iCs/>
          <w:sz w:val="20"/>
          <w:szCs w:val="20"/>
        </w:rPr>
        <w:t xml:space="preserve">En desarrollo de los anteriores principios, deberán publicar los documentos relacionados con su actividad contractual en el Sistema Electrónico para la Contratación Pública –SECOP II– o la plataforma transaccional que haga sus veces. Para los efectos de este artículo, se entiende por actividad contractual los documentos, contratos, actos e información generada por oferentes, contratista, contratante, supervisor o interventor, tanto en la etapa precontractual, como en la contractual y la </w:t>
      </w:r>
      <w:proofErr w:type="spellStart"/>
      <w:r w:rsidRPr="00B31B56">
        <w:rPr>
          <w:rFonts w:ascii="Verdana" w:eastAsia="Calibri" w:hAnsi="Verdana" w:cs="Arial"/>
          <w:i/>
          <w:iCs/>
          <w:sz w:val="20"/>
          <w:szCs w:val="20"/>
        </w:rPr>
        <w:t>postcontractual</w:t>
      </w:r>
      <w:proofErr w:type="spellEnd"/>
      <w:r w:rsidRPr="00B31B56">
        <w:rPr>
          <w:rFonts w:ascii="Verdana" w:eastAsia="Calibri" w:hAnsi="Verdana" w:cs="Arial"/>
          <w:i/>
          <w:iCs/>
          <w:sz w:val="20"/>
          <w:szCs w:val="20"/>
        </w:rPr>
        <w:t>.</w:t>
      </w:r>
    </w:p>
    <w:p w14:paraId="74D4FC5E" w14:textId="77777777" w:rsidR="00490493" w:rsidRPr="00B31B56" w:rsidRDefault="00490493" w:rsidP="00490493">
      <w:pPr>
        <w:spacing w:after="0" w:line="240" w:lineRule="auto"/>
        <w:ind w:left="709" w:right="709"/>
        <w:contextualSpacing/>
        <w:jc w:val="both"/>
        <w:rPr>
          <w:rFonts w:ascii="Verdana" w:eastAsia="Calibri" w:hAnsi="Verdana" w:cs="Arial"/>
          <w:i/>
          <w:iCs/>
          <w:sz w:val="12"/>
          <w:szCs w:val="12"/>
        </w:rPr>
      </w:pPr>
    </w:p>
    <w:p w14:paraId="29E2AAD2" w14:textId="77777777" w:rsidR="00490493" w:rsidRPr="00B31B56" w:rsidRDefault="00490493" w:rsidP="00490493">
      <w:pPr>
        <w:spacing w:line="240" w:lineRule="auto"/>
        <w:ind w:left="709" w:right="709"/>
        <w:contextualSpacing/>
        <w:jc w:val="both"/>
        <w:rPr>
          <w:rFonts w:ascii="Verdana" w:eastAsia="Calibri" w:hAnsi="Verdana" w:cs="Arial"/>
          <w:sz w:val="20"/>
          <w:szCs w:val="20"/>
        </w:rPr>
      </w:pPr>
      <w:r w:rsidRPr="00B31B56">
        <w:rPr>
          <w:rFonts w:ascii="Verdana" w:eastAsia="Calibri" w:hAnsi="Verdana" w:cs="Arial"/>
          <w:sz w:val="20"/>
          <w:szCs w:val="20"/>
        </w:rPr>
        <w:t xml:space="preserve">A partir de la </w:t>
      </w:r>
      <w:proofErr w:type="gramStart"/>
      <w:r w:rsidRPr="00B31B56">
        <w:rPr>
          <w:rFonts w:ascii="Verdana" w:eastAsia="Calibri" w:hAnsi="Verdana" w:cs="Arial"/>
          <w:sz w:val="20"/>
          <w:szCs w:val="20"/>
        </w:rPr>
        <w:t>entrada en vigencia</w:t>
      </w:r>
      <w:proofErr w:type="gramEnd"/>
      <w:r w:rsidRPr="00B31B56">
        <w:rPr>
          <w:rFonts w:ascii="Verdana" w:eastAsia="Calibri" w:hAnsi="Verdana" w:cs="Arial"/>
          <w:sz w:val="20"/>
          <w:szCs w:val="20"/>
        </w:rPr>
        <w:t xml:space="preserve"> de la presente Ley, se establecerá un periodo de transición de seis (6) meses, para que las entidades den cumplimiento efectivo a lo aquí establecido” (Énfasis fuera de texto).</w:t>
      </w:r>
    </w:p>
    <w:p w14:paraId="77BFF9C0" w14:textId="77777777" w:rsidR="00490493" w:rsidRPr="00F16D2E" w:rsidRDefault="00490493" w:rsidP="00490493">
      <w:pPr>
        <w:spacing w:line="276" w:lineRule="auto"/>
        <w:ind w:firstLine="709"/>
        <w:contextualSpacing/>
        <w:jc w:val="both"/>
        <w:rPr>
          <w:rFonts w:ascii="Verdana" w:eastAsia="Calibri" w:hAnsi="Verdana" w:cs="Arial"/>
          <w:lang w:val="es-ES_tradnl"/>
        </w:rPr>
      </w:pPr>
    </w:p>
    <w:p w14:paraId="1ADD352F" w14:textId="77777777" w:rsidR="00490493" w:rsidRDefault="00490493" w:rsidP="00490493">
      <w:pPr>
        <w:spacing w:after="120" w:line="276" w:lineRule="auto"/>
        <w:ind w:firstLine="709"/>
        <w:jc w:val="both"/>
        <w:rPr>
          <w:rFonts w:ascii="Verdana" w:eastAsia="Calibri" w:hAnsi="Verdana" w:cs="Arial"/>
          <w:lang w:val="es-ES_tradnl" w:eastAsia="es-ES_tradnl"/>
        </w:rPr>
      </w:pPr>
      <w:r w:rsidRPr="00F16D2E">
        <w:rPr>
          <w:rFonts w:ascii="Verdana" w:eastAsia="Calibri" w:hAnsi="Verdana" w:cs="Arial"/>
          <w:lang w:val="es-ES_tradnl"/>
        </w:rPr>
        <w:t xml:space="preserve">Cabe destacar que cuando la norma trascrita hace referencia a que el mencionado deber de publicidad debe cumplirse en el SECOP II o </w:t>
      </w:r>
      <w:r w:rsidRPr="00F16D2E">
        <w:rPr>
          <w:rFonts w:ascii="Verdana" w:hAnsi="Verdana" w:cs="Arial"/>
        </w:rPr>
        <w:t>“</w:t>
      </w:r>
      <w:r w:rsidRPr="00F16D2E">
        <w:rPr>
          <w:rFonts w:ascii="Verdana" w:eastAsia="Calibri" w:hAnsi="Verdana" w:cs="Arial"/>
          <w:lang w:val="es-ES_tradnl"/>
        </w:rPr>
        <w:t xml:space="preserve">la plataforma transaccional que haga sus veces”, esta expresión debe interpretarse bajo el entendido de que si bien el SECOP II es la plataforma oficial que actualmente se utiliza como mecanismo transaccional, en caso de que dicha plataforma sea remplazada por otra que tenga una denominación distinta, las entidades que tienen un régimen exceptuado deben continuar publicando la documentación de su actividad contractual en la nueva plataforma. En ese sentido, la locución </w:t>
      </w:r>
      <w:r w:rsidRPr="00F16D2E">
        <w:rPr>
          <w:rFonts w:ascii="Verdana" w:hAnsi="Verdana" w:cs="Arial"/>
        </w:rPr>
        <w:t>“</w:t>
      </w:r>
      <w:r w:rsidRPr="00F16D2E">
        <w:rPr>
          <w:rFonts w:ascii="Verdana" w:eastAsia="Calibri" w:hAnsi="Verdana" w:cs="Arial"/>
          <w:lang w:val="es-ES_tradnl"/>
        </w:rPr>
        <w:t>la plataforma que haga sus veces</w:t>
      </w:r>
      <w:r w:rsidRPr="00F16D2E">
        <w:rPr>
          <w:rFonts w:ascii="Verdana" w:hAnsi="Verdana" w:cs="Arial"/>
        </w:rPr>
        <w:t>”</w:t>
      </w:r>
      <w:r w:rsidRPr="00F16D2E">
        <w:rPr>
          <w:rFonts w:ascii="Verdana" w:eastAsia="Calibri" w:hAnsi="Verdana" w:cs="Arial"/>
          <w:lang w:val="es-ES_tradnl"/>
        </w:rPr>
        <w:t xml:space="preserve"> no puede interpretarse como una autorización para que las entidades obligadas en virtud del artículo 53 de la Ley 2195 de 2022 puedan emplear sus páginas web o sus propios portales electrónicos para cumplir con el deber de publicidad que les asiste. </w:t>
      </w:r>
      <w:r w:rsidRPr="00F16D2E">
        <w:rPr>
          <w:rFonts w:ascii="Verdana" w:eastAsia="Calibri" w:hAnsi="Verdana" w:cs="Arial"/>
          <w:lang w:val="es-ES_tradnl" w:eastAsia="es-ES_tradnl"/>
        </w:rPr>
        <w:t>Con esto se logra que la ciudadanía pueda encontrar en un mismo sistema la gestión de la actividad contractual del Estado, garantizándose en mayor grado la transparencia y el acceso a la información y documentación pública.</w:t>
      </w:r>
    </w:p>
    <w:p w14:paraId="334E1E46" w14:textId="77777777" w:rsidR="00490493" w:rsidRDefault="00490493" w:rsidP="00490493">
      <w:pPr>
        <w:spacing w:before="120" w:after="120" w:line="276" w:lineRule="auto"/>
        <w:ind w:firstLine="709"/>
        <w:jc w:val="both"/>
        <w:rPr>
          <w:rFonts w:ascii="Verdana" w:eastAsia="Calibri" w:hAnsi="Verdana" w:cs="Arial"/>
          <w:lang w:val="es-ES"/>
        </w:rPr>
      </w:pPr>
      <w:bookmarkStart w:id="6" w:name="_Hlk109111956"/>
      <w:bookmarkStart w:id="7" w:name="_Hlk112245392"/>
      <w:r w:rsidRPr="04F9AFE1">
        <w:rPr>
          <w:rFonts w:ascii="Verdana" w:eastAsia="Calibri" w:hAnsi="Verdana" w:cs="Arial"/>
          <w:lang w:val="es-ES"/>
        </w:rPr>
        <w:t xml:space="preserve">En cuanto a los documentos que deben publicarse en el SECOP II, la norma citada hace referencia a los documentos relacionados con su </w:t>
      </w:r>
      <w:r w:rsidRPr="04F9AFE1">
        <w:rPr>
          <w:rFonts w:ascii="Verdana" w:eastAsia="Calibri" w:hAnsi="Verdana" w:cs="Arial"/>
          <w:i/>
          <w:lang w:val="es-ES"/>
        </w:rPr>
        <w:t>actividad contractual,</w:t>
      </w:r>
      <w:r w:rsidRPr="04F9AFE1">
        <w:rPr>
          <w:rFonts w:ascii="Verdana" w:eastAsia="Calibri" w:hAnsi="Verdana" w:cs="Arial"/>
          <w:lang w:val="es-ES"/>
        </w:rPr>
        <w:t xml:space="preserve"> es decir, “[…] los documentos, contratos, actos e información generada por oferentes, contratista, contratante, supervisor o interventor, tanto en la etapa precontractual, como en la contractual y la </w:t>
      </w:r>
      <w:proofErr w:type="spellStart"/>
      <w:r w:rsidRPr="04F9AFE1">
        <w:rPr>
          <w:rFonts w:ascii="Verdana" w:eastAsia="Calibri" w:hAnsi="Verdana" w:cs="Arial"/>
          <w:lang w:val="es-ES"/>
        </w:rPr>
        <w:t>postcontractual</w:t>
      </w:r>
      <w:proofErr w:type="spellEnd"/>
      <w:r w:rsidRPr="04F9AFE1">
        <w:rPr>
          <w:rFonts w:ascii="Verdana" w:eastAsia="Calibri" w:hAnsi="Verdana" w:cs="Arial"/>
          <w:lang w:val="es-ES"/>
        </w:rPr>
        <w:t xml:space="preserve">”. En ese sentido, el artículo 53 de la Ley 2195 de 2022 establece el deber de publicar </w:t>
      </w:r>
      <w:r w:rsidRPr="04F9AFE1">
        <w:rPr>
          <w:rFonts w:ascii="Verdana" w:eastAsia="Calibri" w:hAnsi="Verdana" w:cs="Arial"/>
          <w:lang w:val="es-ES"/>
        </w:rPr>
        <w:lastRenderedPageBreak/>
        <w:t xml:space="preserve">toda aquella información relacionada con el respectivo contrato, sin incluir ninguna excepción relacionada con la naturaleza u objeto. Por </w:t>
      </w:r>
      <w:bookmarkEnd w:id="6"/>
      <w:r w:rsidRPr="04F9AFE1">
        <w:rPr>
          <w:rFonts w:ascii="Verdana" w:eastAsia="Calibri" w:hAnsi="Verdana" w:cs="Arial"/>
          <w:lang w:val="es-ES"/>
        </w:rPr>
        <w:t>lo tanto, la publicidad de los contratos exceptuados del Estatuto General de que trata el artículo 53 de la Ley 2195 de 2022, requiere que se publique en el SECOP II todo documento expedido durante las diferentes etapas del proceso contractual, abarcando desde la fase previa a su celebración, pasando por la ejecución y hasta la fase posterior a su ejecución.</w:t>
      </w:r>
      <w:bookmarkEnd w:id="7"/>
    </w:p>
    <w:p w14:paraId="56EC20DF" w14:textId="77777777" w:rsidR="00490493" w:rsidRPr="00A22EE9" w:rsidRDefault="00490493" w:rsidP="00490493">
      <w:pPr>
        <w:tabs>
          <w:tab w:val="left" w:pos="426"/>
        </w:tabs>
        <w:spacing w:after="120" w:line="276" w:lineRule="auto"/>
        <w:jc w:val="both"/>
        <w:rPr>
          <w:rFonts w:ascii="Verdana" w:eastAsia="Calibri" w:hAnsi="Verdana" w:cs="Arial"/>
          <w:color w:val="000000"/>
          <w:lang w:val="es-ES" w:eastAsia="en-GB"/>
        </w:rPr>
      </w:pPr>
      <w:r>
        <w:rPr>
          <w:rFonts w:ascii="Verdana" w:eastAsia="Calibri" w:hAnsi="Verdana" w:cs="Arial"/>
          <w:color w:val="000000" w:themeColor="text1"/>
          <w:lang w:val="es-ES" w:eastAsia="en-GB"/>
        </w:rPr>
        <w:tab/>
      </w:r>
      <w:r>
        <w:rPr>
          <w:rFonts w:ascii="Verdana" w:eastAsia="Calibri" w:hAnsi="Verdana" w:cs="Arial"/>
          <w:color w:val="000000" w:themeColor="text1"/>
          <w:lang w:val="es-ES" w:eastAsia="en-GB"/>
        </w:rPr>
        <w:tab/>
      </w:r>
      <w:r w:rsidRPr="709E16DE">
        <w:rPr>
          <w:rFonts w:ascii="Verdana" w:eastAsia="Calibri" w:hAnsi="Verdana" w:cs="Arial"/>
          <w:color w:val="000000" w:themeColor="text1"/>
          <w:lang w:val="es-ES" w:eastAsia="en-GB"/>
        </w:rPr>
        <w:t xml:space="preserve">En todo caso, la publicidad de la gestión contractual debe respetar las reservas documentales previstas en el ordenamiento jurídico. En otras palabras, aunque el artículo 74 de la Constitución establezca que la información pública debe ser dada a conocer a la ciudadanía y así los documentos que hagan parte de la actividad contractual puedan catalogarse, </w:t>
      </w:r>
      <w:r w:rsidRPr="709E16DE">
        <w:rPr>
          <w:rFonts w:ascii="Verdana" w:eastAsia="Calibri" w:hAnsi="Verdana" w:cs="Arial"/>
          <w:i/>
          <w:color w:val="000000" w:themeColor="text1"/>
          <w:lang w:val="es-ES" w:eastAsia="en-GB"/>
        </w:rPr>
        <w:t>prima facie,</w:t>
      </w:r>
      <w:r w:rsidRPr="709E16DE">
        <w:rPr>
          <w:rFonts w:ascii="Verdana" w:eastAsia="Calibri" w:hAnsi="Verdana" w:cs="Arial"/>
          <w:color w:val="000000" w:themeColor="text1"/>
          <w:lang w:val="es-ES" w:eastAsia="en-GB"/>
        </w:rPr>
        <w:t xml:space="preserve"> como información pública, cuando dicha documentación contenga información sometida a alguna reserva, que establezca la Constitución o la ley, operan algunas restricciones a su publicidad. </w:t>
      </w:r>
    </w:p>
    <w:p w14:paraId="3BB5E2C1" w14:textId="77777777" w:rsidR="00490493" w:rsidRPr="00A22EE9" w:rsidRDefault="00490493" w:rsidP="00490493">
      <w:pPr>
        <w:tabs>
          <w:tab w:val="left" w:pos="426"/>
        </w:tabs>
        <w:spacing w:after="120" w:line="276" w:lineRule="auto"/>
        <w:jc w:val="both"/>
        <w:rPr>
          <w:rFonts w:ascii="Verdana" w:eastAsia="Calibri" w:hAnsi="Verdana" w:cs="Arial"/>
          <w:color w:val="000000"/>
          <w:lang w:val="es-ES" w:eastAsia="en-GB"/>
        </w:rPr>
      </w:pPr>
      <w:r>
        <w:rPr>
          <w:rFonts w:ascii="Verdana" w:eastAsia="Calibri" w:hAnsi="Verdana" w:cs="Arial"/>
          <w:color w:val="000000"/>
          <w:lang w:val="es-ES_tradnl" w:eastAsia="en-GB"/>
        </w:rPr>
        <w:tab/>
      </w:r>
      <w:r>
        <w:rPr>
          <w:rFonts w:ascii="Verdana" w:eastAsia="Calibri" w:hAnsi="Verdana" w:cs="Arial"/>
          <w:color w:val="000000"/>
          <w:lang w:val="es-ES_tradnl" w:eastAsia="en-GB"/>
        </w:rPr>
        <w:tab/>
      </w:r>
      <w:r w:rsidRPr="7C64C3F4">
        <w:rPr>
          <w:rFonts w:ascii="Verdana" w:eastAsia="Calibri" w:hAnsi="Verdana" w:cs="Arial"/>
          <w:color w:val="000000"/>
          <w:lang w:val="es-ES" w:eastAsia="en-GB"/>
        </w:rPr>
        <w:t>Sin embargo, esto no necesariamente convierte el documento completo en reservado. En efecto, el principio o regla general consiste en la máxima publicidad de la información y lo excepcional es la reserva, razón por la cual el artículo 21 de la Ley 1712 de 2014 incluso exige la divulgación parcial de la información contenida en un documento, cuando este contenga parte de información sometida a reserva, pero también incluya información que no esté afectada por la reserva. Además, dicha disposición establece que la reserva de acceso a la información opera respecto al contenido de un documento público, pero no respecto de su existencia</w:t>
      </w:r>
      <w:r w:rsidRPr="7C64C3F4">
        <w:rPr>
          <w:rStyle w:val="Refdenotaalpie"/>
          <w:rFonts w:ascii="Verdana" w:eastAsia="Calibri" w:hAnsi="Verdana" w:cs="Arial"/>
          <w:color w:val="000000"/>
          <w:lang w:val="es-ES" w:eastAsia="en-GB"/>
        </w:rPr>
        <w:footnoteReference w:id="7"/>
      </w:r>
      <w:r w:rsidRPr="7C64C3F4">
        <w:rPr>
          <w:rFonts w:ascii="Verdana" w:eastAsia="Calibri" w:hAnsi="Verdana" w:cs="Arial"/>
          <w:color w:val="000000"/>
          <w:lang w:val="es-ES" w:eastAsia="en-GB"/>
        </w:rPr>
        <w:t>.</w:t>
      </w:r>
    </w:p>
    <w:p w14:paraId="4BC8D47D" w14:textId="77777777" w:rsidR="00490493" w:rsidRPr="00A22EE9" w:rsidRDefault="00490493" w:rsidP="00490493">
      <w:pPr>
        <w:tabs>
          <w:tab w:val="left" w:pos="426"/>
        </w:tabs>
        <w:spacing w:before="120" w:line="276" w:lineRule="auto"/>
        <w:ind w:firstLine="709"/>
        <w:jc w:val="both"/>
        <w:rPr>
          <w:rFonts w:ascii="Verdana" w:eastAsia="Calibri" w:hAnsi="Verdana" w:cs="Arial"/>
          <w:color w:val="000000"/>
          <w:lang w:val="es-ES_tradnl" w:eastAsia="en-GB"/>
        </w:rPr>
      </w:pPr>
      <w:r w:rsidRPr="709E16DE">
        <w:rPr>
          <w:rFonts w:ascii="Verdana" w:eastAsia="Calibri" w:hAnsi="Verdana" w:cs="Arial"/>
          <w:color w:val="000000" w:themeColor="text1"/>
          <w:lang w:val="es-ES" w:eastAsia="en-GB"/>
        </w:rPr>
        <w:t xml:space="preserve">Por ello, el artículo 74 de la Constitución, en armonía con los artículos 18 y 19 de la Ley 1712 de 2014 y los artículos 24 y 25 de la Ley 1437 de 2011 –de acuerdo con la modificación realizada por la Ley 1755 de 2015–, establecen que </w:t>
      </w:r>
      <w:r w:rsidRPr="709E16DE">
        <w:rPr>
          <w:rFonts w:ascii="Verdana" w:eastAsia="Calibri" w:hAnsi="Verdana" w:cs="Arial"/>
          <w:color w:val="000000" w:themeColor="text1"/>
          <w:lang w:val="es-ES" w:eastAsia="en-GB"/>
        </w:rPr>
        <w:lastRenderedPageBreak/>
        <w:t>el derecho de acceso a la información pública no es absoluto, sino que puede exceptuarse cuando se configuren causales de reserva. Asimismo, existe información que goza de protección especial y no puede divulgarse. La información pública que contiene datos semiprivados o privados, definidos en los literales g) y h) del artículo 3° de la Ley 1266 de 2008, clasificados o reservados, según los artículos 18 y 19 de la Ley 1712 de 2014, o datos personales o sensibles, según lo previsto en los artículos 3° y 5° de la Ley 1581 de 2012 y en el artículo 2.2.2.25.1.3 del Decreto 1074 de 2015, solo podrá divulgarse según las reglas establecidas en dichas normas. </w:t>
      </w:r>
    </w:p>
    <w:p w14:paraId="728C9919" w14:textId="77777777" w:rsidR="00490493" w:rsidRPr="00A22EE9" w:rsidRDefault="00490493" w:rsidP="00490493">
      <w:pPr>
        <w:tabs>
          <w:tab w:val="left" w:pos="426"/>
        </w:tabs>
        <w:spacing w:after="0" w:line="276" w:lineRule="auto"/>
        <w:ind w:firstLine="709"/>
        <w:jc w:val="both"/>
        <w:rPr>
          <w:rFonts w:ascii="Verdana" w:eastAsia="Calibri" w:hAnsi="Verdana" w:cs="Arial"/>
          <w:color w:val="000000"/>
          <w:lang w:val="es-ES_tradnl" w:eastAsia="en-GB"/>
        </w:rPr>
      </w:pPr>
      <w:r w:rsidRPr="709E16DE">
        <w:rPr>
          <w:rFonts w:ascii="Verdana" w:eastAsia="Calibri" w:hAnsi="Verdana" w:cs="Arial"/>
          <w:color w:val="000000" w:themeColor="text1"/>
          <w:lang w:val="es-ES" w:eastAsia="en-GB"/>
        </w:rPr>
        <w:t xml:space="preserve">Cuando exista información sensible, clasificada o reservada, para proteger la información, los sujetos obligados deben abstenerse de entregar a terceros la información que tiene protección especial o está sometida a reserva. Sin embargo, de acuerdo con el segundo inciso del artículo 25 de la Ley 1437 de 2011, “La restricción por reserva legal no se extenderá a otras piezas del respectivo expediente o actuación que no estén cubiertas por ella”. Por ello, la entidad estatal puede dejar de entregar algún documento o aparte del mismo que contenga datos sensibles, clasificados o reservados, para no divulgarla, pero debe suministrar los demás documentos o los apartados de estos que no gozan de reserva. </w:t>
      </w:r>
    </w:p>
    <w:p w14:paraId="16DA3E2F" w14:textId="77777777" w:rsidR="00490493" w:rsidRDefault="00490493" w:rsidP="00490493">
      <w:pPr>
        <w:spacing w:before="120" w:after="120" w:line="276" w:lineRule="auto"/>
        <w:ind w:firstLine="709"/>
        <w:jc w:val="both"/>
        <w:rPr>
          <w:rFonts w:ascii="Verdana" w:eastAsia="Calibri" w:hAnsi="Verdana" w:cs="Arial"/>
          <w:lang w:val="es-ES"/>
        </w:rPr>
      </w:pPr>
      <w:r w:rsidRPr="001E646D">
        <w:rPr>
          <w:rFonts w:ascii="Verdana" w:eastAsia="Calibri" w:hAnsi="Verdana" w:cs="Arial"/>
          <w:lang w:val="es-ES_tradnl"/>
        </w:rPr>
        <w:t xml:space="preserve">En consecuencia, </w:t>
      </w:r>
      <w:r w:rsidRPr="001E646D">
        <w:rPr>
          <w:rFonts w:ascii="Verdana" w:eastAsia="Calibri" w:hAnsi="Verdana" w:cs="Arial"/>
          <w:lang w:val="es-ES"/>
        </w:rPr>
        <w:t xml:space="preserve">vale la pena aclarar que el cumplimiento del deber de publicación de la documentación contractual debe armonizarse con las normas aplicables al tipo de información que estas contienen. Lo anterior significa que, respecto de datos sensibles, información sometida a reserva o de la cual proceda un tratamiento especial que impida su publicidad, las entidades deberán proceder de conformidad con el tratamiento que impongan tales normas. </w:t>
      </w:r>
    </w:p>
    <w:p w14:paraId="4D904C58" w14:textId="3F9F34F9" w:rsidR="00490493" w:rsidRDefault="00490493" w:rsidP="00490493">
      <w:pPr>
        <w:spacing w:after="120" w:line="276" w:lineRule="auto"/>
        <w:ind w:firstLine="709"/>
        <w:jc w:val="both"/>
        <w:rPr>
          <w:rFonts w:ascii="Verdana" w:eastAsia="Calibri" w:hAnsi="Verdana" w:cs="Arial"/>
          <w:lang w:val="es-ES" w:eastAsia="es-ES"/>
        </w:rPr>
      </w:pPr>
      <w:r w:rsidRPr="68A6CBBC">
        <w:rPr>
          <w:rFonts w:ascii="Verdana" w:eastAsia="Calibri" w:hAnsi="Verdana" w:cs="Arial"/>
          <w:lang w:val="es-ES" w:eastAsia="es-ES"/>
        </w:rPr>
        <w:t xml:space="preserve">En lo relativo a las limitaciones técnicas de la plataforma, mediante oficio del 26 de agosto de 2026, la Subdirección de Información y Desarrollo Tecnológico aclara que las extensiones permitidas de archivos son las siguientes: </w:t>
      </w:r>
      <w:proofErr w:type="spellStart"/>
      <w:r w:rsidRPr="68A6CBBC">
        <w:rPr>
          <w:rFonts w:ascii="Verdana" w:eastAsia="Calibri" w:hAnsi="Verdana" w:cs="Arial"/>
          <w:i/>
          <w:lang w:val="es-ES" w:eastAsia="es-ES"/>
        </w:rPr>
        <w:t>pdf</w:t>
      </w:r>
      <w:proofErr w:type="spellEnd"/>
      <w:r w:rsidRPr="68A6CBBC">
        <w:rPr>
          <w:rFonts w:ascii="Verdana" w:eastAsia="Calibri" w:hAnsi="Verdana" w:cs="Arial"/>
          <w:i/>
          <w:lang w:val="es-ES" w:eastAsia="es-ES"/>
        </w:rPr>
        <w:t xml:space="preserve">, zip, docx, xlsx, rar, </w:t>
      </w:r>
      <w:proofErr w:type="spellStart"/>
      <w:r w:rsidRPr="68A6CBBC">
        <w:rPr>
          <w:rFonts w:ascii="Verdana" w:eastAsia="Calibri" w:hAnsi="Verdana" w:cs="Arial"/>
          <w:i/>
          <w:lang w:val="es-ES" w:eastAsia="es-ES"/>
        </w:rPr>
        <w:t>xml</w:t>
      </w:r>
      <w:proofErr w:type="spellEnd"/>
      <w:r w:rsidRPr="68A6CBBC">
        <w:rPr>
          <w:rFonts w:ascii="Verdana" w:eastAsia="Calibri" w:hAnsi="Verdana" w:cs="Arial"/>
          <w:i/>
          <w:lang w:val="es-ES" w:eastAsia="es-ES"/>
        </w:rPr>
        <w:t xml:space="preserve">, </w:t>
      </w:r>
      <w:proofErr w:type="spellStart"/>
      <w:r w:rsidRPr="68A6CBBC">
        <w:rPr>
          <w:rFonts w:ascii="Verdana" w:eastAsia="Calibri" w:hAnsi="Verdana" w:cs="Arial"/>
          <w:i/>
          <w:lang w:val="es-ES" w:eastAsia="es-ES"/>
        </w:rPr>
        <w:t>doc</w:t>
      </w:r>
      <w:proofErr w:type="spellEnd"/>
      <w:r w:rsidRPr="68A6CBBC">
        <w:rPr>
          <w:rFonts w:ascii="Verdana" w:eastAsia="Calibri" w:hAnsi="Verdana" w:cs="Arial"/>
          <w:i/>
          <w:lang w:val="es-ES" w:eastAsia="es-ES"/>
        </w:rPr>
        <w:t xml:space="preserve">, </w:t>
      </w:r>
      <w:proofErr w:type="spellStart"/>
      <w:r w:rsidRPr="68A6CBBC">
        <w:rPr>
          <w:rFonts w:ascii="Verdana" w:eastAsia="Calibri" w:hAnsi="Verdana" w:cs="Arial"/>
          <w:i/>
          <w:lang w:val="es-ES" w:eastAsia="es-ES"/>
        </w:rPr>
        <w:t>jpg</w:t>
      </w:r>
      <w:proofErr w:type="spellEnd"/>
      <w:r w:rsidRPr="68A6CBBC">
        <w:rPr>
          <w:rFonts w:ascii="Verdana" w:eastAsia="Calibri" w:hAnsi="Verdana" w:cs="Arial"/>
          <w:i/>
          <w:lang w:val="es-ES" w:eastAsia="es-ES"/>
        </w:rPr>
        <w:t xml:space="preserve">, xls, </w:t>
      </w:r>
      <w:proofErr w:type="spellStart"/>
      <w:r w:rsidRPr="68A6CBBC">
        <w:rPr>
          <w:rFonts w:ascii="Verdana" w:eastAsia="Calibri" w:hAnsi="Verdana" w:cs="Arial"/>
          <w:i/>
          <w:lang w:val="es-ES" w:eastAsia="es-ES"/>
        </w:rPr>
        <w:t>xlsm</w:t>
      </w:r>
      <w:proofErr w:type="spellEnd"/>
      <w:r w:rsidRPr="68A6CBBC">
        <w:rPr>
          <w:rFonts w:ascii="Verdana" w:eastAsia="Calibri" w:hAnsi="Verdana" w:cs="Arial"/>
          <w:i/>
          <w:lang w:val="es-ES" w:eastAsia="es-ES"/>
        </w:rPr>
        <w:t xml:space="preserve">, png, </w:t>
      </w:r>
      <w:proofErr w:type="spellStart"/>
      <w:r w:rsidRPr="68A6CBBC">
        <w:rPr>
          <w:rFonts w:ascii="Verdana" w:eastAsia="Calibri" w:hAnsi="Verdana" w:cs="Arial"/>
          <w:i/>
          <w:lang w:val="es-ES" w:eastAsia="es-ES"/>
        </w:rPr>
        <w:t>dwg</w:t>
      </w:r>
      <w:proofErr w:type="spellEnd"/>
      <w:r w:rsidRPr="68A6CBBC">
        <w:rPr>
          <w:rFonts w:ascii="Verdana" w:eastAsia="Calibri" w:hAnsi="Verdana" w:cs="Arial"/>
          <w:i/>
          <w:lang w:val="es-ES" w:eastAsia="es-ES"/>
        </w:rPr>
        <w:t xml:space="preserve">, mp3, </w:t>
      </w:r>
      <w:proofErr w:type="spellStart"/>
      <w:r w:rsidRPr="68A6CBBC">
        <w:rPr>
          <w:rFonts w:ascii="Verdana" w:eastAsia="Calibri" w:hAnsi="Verdana" w:cs="Arial"/>
          <w:i/>
          <w:lang w:val="es-ES" w:eastAsia="es-ES"/>
        </w:rPr>
        <w:t>tif</w:t>
      </w:r>
      <w:proofErr w:type="spellEnd"/>
      <w:r w:rsidRPr="68A6CBBC">
        <w:rPr>
          <w:rFonts w:ascii="Verdana" w:eastAsia="Calibri" w:hAnsi="Verdana" w:cs="Arial"/>
          <w:i/>
          <w:lang w:val="es-ES" w:eastAsia="es-ES"/>
        </w:rPr>
        <w:t xml:space="preserve">, </w:t>
      </w:r>
      <w:proofErr w:type="spellStart"/>
      <w:r w:rsidRPr="68A6CBBC">
        <w:rPr>
          <w:rFonts w:ascii="Verdana" w:eastAsia="Calibri" w:hAnsi="Verdana" w:cs="Arial"/>
          <w:i/>
          <w:lang w:val="es-ES" w:eastAsia="es-ES"/>
        </w:rPr>
        <w:t>jpeg</w:t>
      </w:r>
      <w:proofErr w:type="spellEnd"/>
      <w:r w:rsidRPr="68A6CBBC">
        <w:rPr>
          <w:rFonts w:ascii="Verdana" w:eastAsia="Calibri" w:hAnsi="Verdana" w:cs="Arial"/>
          <w:i/>
          <w:lang w:val="es-ES" w:eastAsia="es-ES"/>
        </w:rPr>
        <w:t xml:space="preserve">, </w:t>
      </w:r>
      <w:proofErr w:type="spellStart"/>
      <w:r w:rsidRPr="68A6CBBC">
        <w:rPr>
          <w:rFonts w:ascii="Verdana" w:eastAsia="Calibri" w:hAnsi="Verdana" w:cs="Arial"/>
          <w:i/>
          <w:lang w:val="es-ES" w:eastAsia="es-ES"/>
        </w:rPr>
        <w:t>msg</w:t>
      </w:r>
      <w:proofErr w:type="spellEnd"/>
      <w:r w:rsidRPr="68A6CBBC">
        <w:rPr>
          <w:rFonts w:ascii="Verdana" w:eastAsia="Calibri" w:hAnsi="Verdana" w:cs="Arial"/>
          <w:i/>
          <w:lang w:val="es-ES" w:eastAsia="es-ES"/>
        </w:rPr>
        <w:t xml:space="preserve">, </w:t>
      </w:r>
      <w:proofErr w:type="spellStart"/>
      <w:r w:rsidRPr="68A6CBBC">
        <w:rPr>
          <w:rFonts w:ascii="Verdana" w:eastAsia="Calibri" w:hAnsi="Verdana" w:cs="Arial"/>
          <w:i/>
          <w:lang w:val="es-ES" w:eastAsia="es-ES"/>
        </w:rPr>
        <w:t>html</w:t>
      </w:r>
      <w:proofErr w:type="spellEnd"/>
      <w:r w:rsidRPr="68A6CBBC">
        <w:rPr>
          <w:rFonts w:ascii="Verdana" w:eastAsia="Calibri" w:hAnsi="Verdana" w:cs="Arial"/>
          <w:i/>
          <w:lang w:val="es-ES" w:eastAsia="es-ES"/>
        </w:rPr>
        <w:t xml:space="preserve">, mp4, m4a, </w:t>
      </w:r>
      <w:proofErr w:type="spellStart"/>
      <w:r w:rsidRPr="68A6CBBC">
        <w:rPr>
          <w:rFonts w:ascii="Verdana" w:eastAsia="Calibri" w:hAnsi="Verdana" w:cs="Arial"/>
          <w:i/>
          <w:lang w:val="es-ES" w:eastAsia="es-ES"/>
        </w:rPr>
        <w:t>xps</w:t>
      </w:r>
      <w:proofErr w:type="spellEnd"/>
      <w:r w:rsidRPr="68A6CBBC">
        <w:rPr>
          <w:rFonts w:ascii="Verdana" w:eastAsia="Calibri" w:hAnsi="Verdana" w:cs="Arial"/>
          <w:i/>
          <w:lang w:val="es-ES" w:eastAsia="es-ES"/>
        </w:rPr>
        <w:t xml:space="preserve">, </w:t>
      </w:r>
      <w:proofErr w:type="spellStart"/>
      <w:r w:rsidRPr="68A6CBBC">
        <w:rPr>
          <w:rFonts w:ascii="Verdana" w:eastAsia="Calibri" w:hAnsi="Verdana" w:cs="Arial"/>
          <w:i/>
          <w:lang w:val="es-ES" w:eastAsia="es-ES"/>
        </w:rPr>
        <w:t>ods</w:t>
      </w:r>
      <w:proofErr w:type="spellEnd"/>
      <w:r w:rsidRPr="68A6CBBC">
        <w:rPr>
          <w:rFonts w:ascii="Verdana" w:eastAsia="Calibri" w:hAnsi="Verdana" w:cs="Arial"/>
          <w:i/>
          <w:lang w:val="es-ES" w:eastAsia="es-ES"/>
        </w:rPr>
        <w:t xml:space="preserve">, </w:t>
      </w:r>
      <w:proofErr w:type="spellStart"/>
      <w:r w:rsidRPr="68A6CBBC">
        <w:rPr>
          <w:rFonts w:ascii="Verdana" w:eastAsia="Calibri" w:hAnsi="Verdana" w:cs="Arial"/>
          <w:i/>
          <w:lang w:val="es-ES" w:eastAsia="es-ES"/>
        </w:rPr>
        <w:t>mpeg</w:t>
      </w:r>
      <w:proofErr w:type="spellEnd"/>
      <w:r w:rsidRPr="68A6CBBC">
        <w:rPr>
          <w:rFonts w:ascii="Verdana" w:eastAsia="Calibri" w:hAnsi="Verdana" w:cs="Arial"/>
          <w:i/>
          <w:lang w:val="es-ES" w:eastAsia="es-ES"/>
        </w:rPr>
        <w:t xml:space="preserve">, A, </w:t>
      </w:r>
      <w:proofErr w:type="spellStart"/>
      <w:r w:rsidRPr="68A6CBBC">
        <w:rPr>
          <w:rFonts w:ascii="Verdana" w:eastAsia="Calibri" w:hAnsi="Verdana" w:cs="Arial"/>
          <w:i/>
          <w:lang w:val="es-ES" w:eastAsia="es-ES"/>
        </w:rPr>
        <w:t>tiff</w:t>
      </w:r>
      <w:proofErr w:type="spellEnd"/>
      <w:r w:rsidRPr="68A6CBBC">
        <w:rPr>
          <w:rFonts w:ascii="Verdana" w:eastAsia="Calibri" w:hAnsi="Verdana" w:cs="Arial"/>
          <w:i/>
          <w:lang w:val="es-ES" w:eastAsia="es-ES"/>
        </w:rPr>
        <w:t xml:space="preserve">, </w:t>
      </w:r>
      <w:proofErr w:type="spellStart"/>
      <w:r w:rsidRPr="68A6CBBC">
        <w:rPr>
          <w:rFonts w:ascii="Verdana" w:eastAsia="Calibri" w:hAnsi="Verdana" w:cs="Arial"/>
          <w:i/>
          <w:lang w:val="es-ES" w:eastAsia="es-ES"/>
        </w:rPr>
        <w:t>htm</w:t>
      </w:r>
      <w:proofErr w:type="spellEnd"/>
      <w:r w:rsidRPr="68A6CBBC">
        <w:rPr>
          <w:rFonts w:ascii="Verdana" w:eastAsia="Calibri" w:hAnsi="Verdana" w:cs="Arial"/>
          <w:i/>
          <w:lang w:val="es-ES" w:eastAsia="es-ES"/>
        </w:rPr>
        <w:t xml:space="preserve">, </w:t>
      </w:r>
      <w:proofErr w:type="spellStart"/>
      <w:r w:rsidRPr="68A6CBBC">
        <w:rPr>
          <w:rFonts w:ascii="Verdana" w:eastAsia="Calibri" w:hAnsi="Verdana" w:cs="Arial"/>
          <w:i/>
          <w:lang w:val="es-ES" w:eastAsia="es-ES"/>
        </w:rPr>
        <w:t>bak</w:t>
      </w:r>
      <w:proofErr w:type="spellEnd"/>
      <w:r w:rsidRPr="68A6CBBC">
        <w:rPr>
          <w:rFonts w:ascii="Verdana" w:eastAsia="Calibri" w:hAnsi="Verdana" w:cs="Arial"/>
          <w:i/>
          <w:lang w:val="es-ES" w:eastAsia="es-ES"/>
        </w:rPr>
        <w:t xml:space="preserve">, </w:t>
      </w:r>
      <w:proofErr w:type="spellStart"/>
      <w:r w:rsidRPr="68A6CBBC">
        <w:rPr>
          <w:rFonts w:ascii="Verdana" w:eastAsia="Calibri" w:hAnsi="Verdana" w:cs="Arial"/>
          <w:i/>
          <w:lang w:val="es-ES" w:eastAsia="es-ES"/>
        </w:rPr>
        <w:t>docm</w:t>
      </w:r>
      <w:proofErr w:type="spellEnd"/>
      <w:r w:rsidRPr="68A6CBBC">
        <w:rPr>
          <w:rFonts w:ascii="Verdana" w:eastAsia="Calibri" w:hAnsi="Verdana" w:cs="Arial"/>
          <w:i/>
          <w:lang w:val="es-ES" w:eastAsia="es-ES"/>
        </w:rPr>
        <w:t xml:space="preserve">, .zip, </w:t>
      </w:r>
      <w:proofErr w:type="spellStart"/>
      <w:r w:rsidRPr="68A6CBBC">
        <w:rPr>
          <w:rFonts w:ascii="Verdana" w:eastAsia="Calibri" w:hAnsi="Verdana" w:cs="Arial"/>
          <w:i/>
          <w:lang w:val="es-ES" w:eastAsia="es-ES"/>
        </w:rPr>
        <w:t>aac</w:t>
      </w:r>
      <w:proofErr w:type="spellEnd"/>
      <w:r w:rsidRPr="68A6CBBC">
        <w:rPr>
          <w:rFonts w:ascii="Verdana" w:eastAsia="Calibri" w:hAnsi="Verdana" w:cs="Arial"/>
          <w:i/>
          <w:lang w:val="es-ES" w:eastAsia="es-ES"/>
        </w:rPr>
        <w:t xml:space="preserve">, log, </w:t>
      </w:r>
      <w:proofErr w:type="spellStart"/>
      <w:r w:rsidRPr="68A6CBBC">
        <w:rPr>
          <w:rFonts w:ascii="Verdana" w:eastAsia="Calibri" w:hAnsi="Verdana" w:cs="Arial"/>
          <w:i/>
          <w:lang w:val="es-ES" w:eastAsia="es-ES"/>
        </w:rPr>
        <w:t>mpp</w:t>
      </w:r>
      <w:proofErr w:type="spellEnd"/>
      <w:r w:rsidRPr="68A6CBBC">
        <w:rPr>
          <w:rFonts w:ascii="Verdana" w:eastAsia="Calibri" w:hAnsi="Verdana" w:cs="Arial"/>
          <w:i/>
          <w:lang w:val="es-ES" w:eastAsia="es-ES"/>
        </w:rPr>
        <w:t xml:space="preserve">, </w:t>
      </w:r>
      <w:proofErr w:type="spellStart"/>
      <w:r w:rsidRPr="68A6CBBC">
        <w:rPr>
          <w:rFonts w:ascii="Verdana" w:eastAsia="Calibri" w:hAnsi="Verdana" w:cs="Arial"/>
          <w:i/>
          <w:lang w:val="es-ES" w:eastAsia="es-ES"/>
        </w:rPr>
        <w:t>lnk</w:t>
      </w:r>
      <w:proofErr w:type="spellEnd"/>
      <w:r w:rsidRPr="68A6CBBC">
        <w:rPr>
          <w:rFonts w:ascii="Verdana" w:eastAsia="Calibri" w:hAnsi="Verdana" w:cs="Arial"/>
          <w:i/>
          <w:lang w:val="es-ES" w:eastAsia="es-ES"/>
        </w:rPr>
        <w:t xml:space="preserve">, </w:t>
      </w:r>
      <w:proofErr w:type="spellStart"/>
      <w:r w:rsidRPr="68A6CBBC">
        <w:rPr>
          <w:rFonts w:ascii="Verdana" w:eastAsia="Calibri" w:hAnsi="Verdana" w:cs="Arial"/>
          <w:i/>
          <w:lang w:val="es-ES" w:eastAsia="es-ES"/>
        </w:rPr>
        <w:t>spx</w:t>
      </w:r>
      <w:proofErr w:type="spellEnd"/>
      <w:r w:rsidRPr="68A6CBBC">
        <w:rPr>
          <w:rFonts w:ascii="Verdana" w:eastAsia="Calibri" w:hAnsi="Verdana" w:cs="Arial"/>
          <w:i/>
          <w:lang w:val="es-ES" w:eastAsia="es-ES"/>
        </w:rPr>
        <w:t xml:space="preserve">, </w:t>
      </w:r>
      <w:proofErr w:type="spellStart"/>
      <w:r w:rsidRPr="68A6CBBC">
        <w:rPr>
          <w:rFonts w:ascii="Verdana" w:eastAsia="Calibri" w:hAnsi="Verdana" w:cs="Arial"/>
          <w:i/>
          <w:lang w:val="es-ES" w:eastAsia="es-ES"/>
        </w:rPr>
        <w:t>jfif</w:t>
      </w:r>
      <w:proofErr w:type="spellEnd"/>
      <w:r w:rsidRPr="68A6CBBC">
        <w:rPr>
          <w:rFonts w:ascii="Verdana" w:eastAsia="Calibri" w:hAnsi="Verdana" w:cs="Arial"/>
          <w:i/>
          <w:lang w:val="es-ES" w:eastAsia="es-ES"/>
        </w:rPr>
        <w:t xml:space="preserve">, </w:t>
      </w:r>
      <w:proofErr w:type="spellStart"/>
      <w:r w:rsidRPr="68A6CBBC">
        <w:rPr>
          <w:rFonts w:ascii="Verdana" w:eastAsia="Calibri" w:hAnsi="Verdana" w:cs="Arial"/>
          <w:i/>
          <w:lang w:val="es-ES" w:eastAsia="es-ES"/>
        </w:rPr>
        <w:t>avi</w:t>
      </w:r>
      <w:proofErr w:type="spellEnd"/>
      <w:r w:rsidRPr="68A6CBBC">
        <w:rPr>
          <w:rFonts w:ascii="Verdana" w:eastAsia="Calibri" w:hAnsi="Verdana" w:cs="Arial"/>
          <w:i/>
          <w:lang w:val="es-ES" w:eastAsia="es-ES"/>
        </w:rPr>
        <w:t xml:space="preserve">, </w:t>
      </w:r>
      <w:proofErr w:type="spellStart"/>
      <w:r w:rsidRPr="68A6CBBC">
        <w:rPr>
          <w:rFonts w:ascii="Verdana" w:eastAsia="Calibri" w:hAnsi="Verdana" w:cs="Arial"/>
          <w:i/>
          <w:lang w:val="es-ES" w:eastAsia="es-ES"/>
        </w:rPr>
        <w:t>aspx</w:t>
      </w:r>
      <w:proofErr w:type="spellEnd"/>
      <w:r w:rsidRPr="68A6CBBC">
        <w:rPr>
          <w:rFonts w:ascii="Verdana" w:eastAsia="Calibri" w:hAnsi="Verdana" w:cs="Arial"/>
          <w:i/>
          <w:lang w:val="es-ES" w:eastAsia="es-ES"/>
        </w:rPr>
        <w:t xml:space="preserve">, </w:t>
      </w:r>
      <w:proofErr w:type="spellStart"/>
      <w:r w:rsidRPr="68A6CBBC">
        <w:rPr>
          <w:rFonts w:ascii="Verdana" w:eastAsia="Calibri" w:hAnsi="Verdana" w:cs="Arial"/>
          <w:i/>
          <w:lang w:val="es-ES" w:eastAsia="es-ES"/>
        </w:rPr>
        <w:t>webp</w:t>
      </w:r>
      <w:proofErr w:type="spellEnd"/>
      <w:r w:rsidRPr="68A6CBBC">
        <w:rPr>
          <w:rFonts w:ascii="Verdana" w:eastAsia="Calibri" w:hAnsi="Verdana" w:cs="Arial"/>
          <w:i/>
          <w:lang w:val="es-ES" w:eastAsia="es-ES"/>
        </w:rPr>
        <w:t xml:space="preserve">, </w:t>
      </w:r>
      <w:proofErr w:type="spellStart"/>
      <w:r w:rsidRPr="68A6CBBC">
        <w:rPr>
          <w:rFonts w:ascii="Verdana" w:eastAsia="Calibri" w:hAnsi="Verdana" w:cs="Arial"/>
          <w:i/>
          <w:lang w:val="es-ES" w:eastAsia="es-ES"/>
        </w:rPr>
        <w:t>zipx</w:t>
      </w:r>
      <w:proofErr w:type="spellEnd"/>
      <w:r w:rsidRPr="68A6CBBC">
        <w:rPr>
          <w:rFonts w:ascii="Verdana" w:eastAsia="Calibri" w:hAnsi="Verdana" w:cs="Arial"/>
          <w:i/>
          <w:lang w:val="es-ES" w:eastAsia="es-ES"/>
        </w:rPr>
        <w:t xml:space="preserve">, m3u, 7z, </w:t>
      </w:r>
      <w:proofErr w:type="spellStart"/>
      <w:r w:rsidRPr="68A6CBBC">
        <w:rPr>
          <w:rFonts w:ascii="Verdana" w:eastAsia="Calibri" w:hAnsi="Verdana" w:cs="Arial"/>
          <w:i/>
          <w:lang w:val="es-ES" w:eastAsia="es-ES"/>
        </w:rPr>
        <w:t>pages</w:t>
      </w:r>
      <w:proofErr w:type="spellEnd"/>
      <w:r w:rsidRPr="68A6CBBC">
        <w:rPr>
          <w:rFonts w:ascii="Verdana" w:eastAsia="Calibri" w:hAnsi="Verdana" w:cs="Arial"/>
          <w:i/>
          <w:lang w:val="es-ES" w:eastAsia="es-ES"/>
        </w:rPr>
        <w:t xml:space="preserve">, </w:t>
      </w:r>
      <w:proofErr w:type="spellStart"/>
      <w:r w:rsidRPr="68A6CBBC">
        <w:rPr>
          <w:rFonts w:ascii="Verdana" w:eastAsia="Calibri" w:hAnsi="Verdana" w:cs="Arial"/>
          <w:i/>
          <w:lang w:val="es-ES" w:eastAsia="es-ES"/>
        </w:rPr>
        <w:t>tar</w:t>
      </w:r>
      <w:proofErr w:type="spellEnd"/>
      <w:r w:rsidRPr="68A6CBBC">
        <w:rPr>
          <w:rFonts w:ascii="Verdana" w:eastAsia="Calibri" w:hAnsi="Verdana" w:cs="Arial"/>
          <w:i/>
          <w:lang w:val="es-ES" w:eastAsia="es-ES"/>
        </w:rPr>
        <w:t xml:space="preserve">, </w:t>
      </w:r>
      <w:proofErr w:type="spellStart"/>
      <w:r w:rsidRPr="68A6CBBC">
        <w:rPr>
          <w:rFonts w:ascii="Verdana" w:eastAsia="Calibri" w:hAnsi="Verdana" w:cs="Arial"/>
          <w:i/>
          <w:lang w:val="es-ES" w:eastAsia="es-ES"/>
        </w:rPr>
        <w:t>mhtml</w:t>
      </w:r>
      <w:proofErr w:type="spellEnd"/>
      <w:r w:rsidRPr="68A6CBBC">
        <w:rPr>
          <w:rFonts w:ascii="Verdana" w:eastAsia="Calibri" w:hAnsi="Verdana" w:cs="Arial"/>
          <w:i/>
          <w:lang w:val="es-ES" w:eastAsia="es-ES"/>
        </w:rPr>
        <w:t xml:space="preserve">, P7z, 3gp, </w:t>
      </w:r>
      <w:proofErr w:type="spellStart"/>
      <w:r w:rsidRPr="68A6CBBC">
        <w:rPr>
          <w:rFonts w:ascii="Verdana" w:eastAsia="Calibri" w:hAnsi="Verdana" w:cs="Arial"/>
          <w:i/>
          <w:lang w:val="es-ES" w:eastAsia="es-ES"/>
        </w:rPr>
        <w:t>wma</w:t>
      </w:r>
      <w:proofErr w:type="spellEnd"/>
      <w:r w:rsidRPr="68A6CBBC">
        <w:rPr>
          <w:rFonts w:ascii="Verdana" w:eastAsia="Calibri" w:hAnsi="Verdana" w:cs="Arial"/>
          <w:i/>
          <w:lang w:val="es-ES" w:eastAsia="es-ES"/>
        </w:rPr>
        <w:t xml:space="preserve">, </w:t>
      </w:r>
      <w:proofErr w:type="spellStart"/>
      <w:r w:rsidRPr="68A6CBBC">
        <w:rPr>
          <w:rFonts w:ascii="Verdana" w:eastAsia="Calibri" w:hAnsi="Verdana" w:cs="Arial"/>
          <w:i/>
          <w:lang w:val="es-ES" w:eastAsia="es-ES"/>
        </w:rPr>
        <w:t>dotx</w:t>
      </w:r>
      <w:proofErr w:type="spellEnd"/>
      <w:r w:rsidRPr="68A6CBBC">
        <w:rPr>
          <w:rFonts w:ascii="Verdana" w:eastAsia="Calibri" w:hAnsi="Verdana" w:cs="Arial"/>
          <w:i/>
          <w:lang w:val="es-ES" w:eastAsia="es-ES"/>
        </w:rPr>
        <w:t xml:space="preserve">, </w:t>
      </w:r>
      <w:proofErr w:type="spellStart"/>
      <w:r w:rsidRPr="68A6CBBC">
        <w:rPr>
          <w:rFonts w:ascii="Verdana" w:eastAsia="Calibri" w:hAnsi="Verdana" w:cs="Arial"/>
          <w:i/>
          <w:lang w:val="es-ES" w:eastAsia="es-ES"/>
        </w:rPr>
        <w:t>crdownload</w:t>
      </w:r>
      <w:proofErr w:type="spellEnd"/>
      <w:r w:rsidRPr="68A6CBBC">
        <w:rPr>
          <w:rFonts w:ascii="Verdana" w:eastAsia="Calibri" w:hAnsi="Verdana" w:cs="Arial"/>
          <w:i/>
          <w:lang w:val="es-ES" w:eastAsia="es-ES"/>
        </w:rPr>
        <w:t xml:space="preserve">, </w:t>
      </w:r>
      <w:proofErr w:type="spellStart"/>
      <w:r w:rsidRPr="68A6CBBC">
        <w:rPr>
          <w:rFonts w:ascii="Verdana" w:eastAsia="Calibri" w:hAnsi="Verdana" w:cs="Arial"/>
          <w:i/>
          <w:lang w:val="es-ES" w:eastAsia="es-ES"/>
        </w:rPr>
        <w:t>mov</w:t>
      </w:r>
      <w:proofErr w:type="spellEnd"/>
      <w:r w:rsidRPr="68A6CBBC">
        <w:rPr>
          <w:rFonts w:ascii="Verdana" w:eastAsia="Calibri" w:hAnsi="Verdana" w:cs="Arial"/>
          <w:i/>
          <w:lang w:val="es-ES" w:eastAsia="es-ES"/>
        </w:rPr>
        <w:t xml:space="preserve">, </w:t>
      </w:r>
      <w:proofErr w:type="spellStart"/>
      <w:r w:rsidRPr="68A6CBBC">
        <w:rPr>
          <w:rFonts w:ascii="Verdana" w:eastAsia="Calibri" w:hAnsi="Verdana" w:cs="Arial"/>
          <w:i/>
          <w:lang w:val="es-ES" w:eastAsia="es-ES"/>
        </w:rPr>
        <w:t>atx</w:t>
      </w:r>
      <w:proofErr w:type="spellEnd"/>
      <w:r w:rsidRPr="68A6CBBC">
        <w:rPr>
          <w:rFonts w:ascii="Verdana" w:eastAsia="Calibri" w:hAnsi="Verdana" w:cs="Arial"/>
          <w:i/>
          <w:lang w:val="es-ES" w:eastAsia="es-ES"/>
        </w:rPr>
        <w:t xml:space="preserve">, </w:t>
      </w:r>
      <w:proofErr w:type="spellStart"/>
      <w:r w:rsidRPr="68A6CBBC">
        <w:rPr>
          <w:rFonts w:ascii="Verdana" w:eastAsia="Calibri" w:hAnsi="Verdana" w:cs="Arial"/>
          <w:i/>
          <w:lang w:val="es-ES" w:eastAsia="es-ES"/>
        </w:rPr>
        <w:t>gdbtablx</w:t>
      </w:r>
      <w:proofErr w:type="spellEnd"/>
      <w:r w:rsidRPr="68A6CBBC">
        <w:rPr>
          <w:rFonts w:ascii="Verdana" w:eastAsia="Calibri" w:hAnsi="Verdana" w:cs="Arial"/>
          <w:i/>
          <w:lang w:val="es-ES" w:eastAsia="es-ES"/>
        </w:rPr>
        <w:t xml:space="preserve">, </w:t>
      </w:r>
      <w:proofErr w:type="spellStart"/>
      <w:r w:rsidRPr="68A6CBBC">
        <w:rPr>
          <w:rFonts w:ascii="Verdana" w:eastAsia="Calibri" w:hAnsi="Verdana" w:cs="Arial"/>
          <w:i/>
          <w:lang w:val="es-ES" w:eastAsia="es-ES"/>
        </w:rPr>
        <w:t>gdbtable</w:t>
      </w:r>
      <w:proofErr w:type="spellEnd"/>
      <w:r w:rsidRPr="68A6CBBC">
        <w:rPr>
          <w:rFonts w:ascii="Verdana" w:eastAsia="Calibri" w:hAnsi="Verdana" w:cs="Arial"/>
          <w:i/>
          <w:lang w:val="es-ES" w:eastAsia="es-ES"/>
        </w:rPr>
        <w:t xml:space="preserve">, </w:t>
      </w:r>
      <w:proofErr w:type="spellStart"/>
      <w:r w:rsidRPr="68A6CBBC">
        <w:rPr>
          <w:rFonts w:ascii="Verdana" w:eastAsia="Calibri" w:hAnsi="Verdana" w:cs="Arial"/>
          <w:i/>
          <w:lang w:val="es-ES" w:eastAsia="es-ES"/>
        </w:rPr>
        <w:t>xlt</w:t>
      </w:r>
      <w:proofErr w:type="spellEnd"/>
      <w:r w:rsidRPr="68A6CBBC">
        <w:rPr>
          <w:rFonts w:ascii="Verdana" w:eastAsia="Calibri" w:hAnsi="Verdana" w:cs="Arial"/>
          <w:i/>
          <w:lang w:val="es-ES" w:eastAsia="es-ES"/>
        </w:rPr>
        <w:t xml:space="preserve">, </w:t>
      </w:r>
      <w:proofErr w:type="spellStart"/>
      <w:r w:rsidRPr="68A6CBBC">
        <w:rPr>
          <w:rFonts w:ascii="Verdana" w:eastAsia="Calibri" w:hAnsi="Verdana" w:cs="Arial"/>
          <w:i/>
          <w:lang w:val="es-ES" w:eastAsia="es-ES"/>
        </w:rPr>
        <w:t>gdbindexes</w:t>
      </w:r>
      <w:proofErr w:type="spellEnd"/>
      <w:r w:rsidRPr="68A6CBBC">
        <w:rPr>
          <w:rFonts w:ascii="Verdana" w:eastAsia="Calibri" w:hAnsi="Verdana" w:cs="Arial"/>
          <w:i/>
          <w:lang w:val="es-ES" w:eastAsia="es-ES"/>
        </w:rPr>
        <w:t xml:space="preserve">, z01, </w:t>
      </w:r>
      <w:proofErr w:type="spellStart"/>
      <w:r w:rsidRPr="68A6CBBC">
        <w:rPr>
          <w:rFonts w:ascii="Verdana" w:eastAsia="Calibri" w:hAnsi="Verdana" w:cs="Arial"/>
          <w:i/>
          <w:lang w:val="es-ES" w:eastAsia="es-ES"/>
        </w:rPr>
        <w:t>mht</w:t>
      </w:r>
      <w:proofErr w:type="spellEnd"/>
      <w:r w:rsidRPr="68A6CBBC">
        <w:rPr>
          <w:rFonts w:ascii="Verdana" w:eastAsia="Calibri" w:hAnsi="Verdana" w:cs="Arial"/>
          <w:i/>
          <w:lang w:val="es-ES" w:eastAsia="es-ES"/>
        </w:rPr>
        <w:t xml:space="preserve">, </w:t>
      </w:r>
      <w:proofErr w:type="spellStart"/>
      <w:r w:rsidRPr="68A6CBBC">
        <w:rPr>
          <w:rFonts w:ascii="Verdana" w:eastAsia="Calibri" w:hAnsi="Verdana" w:cs="Arial"/>
          <w:i/>
          <w:lang w:val="es-ES" w:eastAsia="es-ES"/>
        </w:rPr>
        <w:t>cdc</w:t>
      </w:r>
      <w:proofErr w:type="spellEnd"/>
      <w:r w:rsidRPr="68A6CBBC">
        <w:rPr>
          <w:rFonts w:ascii="Verdana" w:eastAsia="Calibri" w:hAnsi="Verdana" w:cs="Arial"/>
          <w:i/>
          <w:lang w:val="es-ES" w:eastAsia="es-ES"/>
        </w:rPr>
        <w:t xml:space="preserve">, </w:t>
      </w:r>
      <w:proofErr w:type="spellStart"/>
      <w:r w:rsidRPr="68A6CBBC">
        <w:rPr>
          <w:rFonts w:ascii="Verdana" w:eastAsia="Calibri" w:hAnsi="Verdana" w:cs="Arial"/>
          <w:i/>
          <w:lang w:val="es-ES" w:eastAsia="es-ES"/>
        </w:rPr>
        <w:t>url</w:t>
      </w:r>
      <w:proofErr w:type="spellEnd"/>
      <w:r w:rsidRPr="68A6CBBC">
        <w:rPr>
          <w:rFonts w:ascii="Verdana" w:eastAsia="Calibri" w:hAnsi="Verdana" w:cs="Arial"/>
          <w:i/>
          <w:lang w:val="es-ES" w:eastAsia="es-ES"/>
        </w:rPr>
        <w:t xml:space="preserve">, </w:t>
      </w:r>
      <w:proofErr w:type="spellStart"/>
      <w:r w:rsidRPr="68A6CBBC">
        <w:rPr>
          <w:rFonts w:ascii="Verdana" w:eastAsia="Calibri" w:hAnsi="Verdana" w:cs="Arial"/>
          <w:i/>
          <w:lang w:val="es-ES" w:eastAsia="es-ES"/>
        </w:rPr>
        <w:t>webarchive</w:t>
      </w:r>
      <w:proofErr w:type="spellEnd"/>
      <w:r w:rsidRPr="68A6CBBC">
        <w:rPr>
          <w:rFonts w:ascii="Verdana" w:eastAsia="Calibri" w:hAnsi="Verdana" w:cs="Arial"/>
          <w:i/>
          <w:lang w:val="es-ES" w:eastAsia="es-ES"/>
        </w:rPr>
        <w:t xml:space="preserve">, m4v, z02, </w:t>
      </w:r>
      <w:proofErr w:type="spellStart"/>
      <w:r w:rsidRPr="68A6CBBC">
        <w:rPr>
          <w:rFonts w:ascii="Verdana" w:eastAsia="Calibri" w:hAnsi="Verdana" w:cs="Arial"/>
          <w:i/>
          <w:lang w:val="es-ES" w:eastAsia="es-ES"/>
        </w:rPr>
        <w:t>dotm</w:t>
      </w:r>
      <w:proofErr w:type="spellEnd"/>
      <w:r w:rsidRPr="68A6CBBC">
        <w:rPr>
          <w:rFonts w:ascii="Verdana" w:eastAsia="Calibri" w:hAnsi="Verdana" w:cs="Arial"/>
          <w:i/>
          <w:lang w:val="es-ES" w:eastAsia="es-ES"/>
        </w:rPr>
        <w:t xml:space="preserve">, </w:t>
      </w:r>
      <w:proofErr w:type="spellStart"/>
      <w:r w:rsidRPr="68A6CBBC">
        <w:rPr>
          <w:rFonts w:ascii="Verdana" w:eastAsia="Calibri" w:hAnsi="Verdana" w:cs="Arial"/>
          <w:i/>
          <w:lang w:val="es-ES" w:eastAsia="es-ES"/>
        </w:rPr>
        <w:t>tmp</w:t>
      </w:r>
      <w:proofErr w:type="spellEnd"/>
      <w:r w:rsidRPr="68A6CBBC">
        <w:rPr>
          <w:rFonts w:ascii="Verdana" w:eastAsia="Calibri" w:hAnsi="Verdana" w:cs="Arial"/>
          <w:i/>
          <w:lang w:val="es-ES" w:eastAsia="es-ES"/>
        </w:rPr>
        <w:t xml:space="preserve">, </w:t>
      </w:r>
      <w:proofErr w:type="spellStart"/>
      <w:r w:rsidRPr="68A6CBBC">
        <w:rPr>
          <w:rFonts w:ascii="Verdana" w:eastAsia="Calibri" w:hAnsi="Verdana" w:cs="Arial"/>
          <w:i/>
          <w:lang w:val="es-ES" w:eastAsia="es-ES"/>
        </w:rPr>
        <w:t>asf</w:t>
      </w:r>
      <w:proofErr w:type="spellEnd"/>
      <w:r w:rsidRPr="68A6CBBC">
        <w:rPr>
          <w:rFonts w:ascii="Verdana" w:eastAsia="Calibri" w:hAnsi="Verdana" w:cs="Arial"/>
          <w:i/>
          <w:lang w:val="es-ES" w:eastAsia="es-ES"/>
        </w:rPr>
        <w:t xml:space="preserve">, </w:t>
      </w:r>
      <w:proofErr w:type="spellStart"/>
      <w:r w:rsidRPr="68A6CBBC">
        <w:rPr>
          <w:rFonts w:ascii="Verdana" w:eastAsia="Calibri" w:hAnsi="Verdana" w:cs="Arial"/>
          <w:i/>
          <w:lang w:val="es-ES" w:eastAsia="es-ES"/>
        </w:rPr>
        <w:t>wmv</w:t>
      </w:r>
      <w:proofErr w:type="spellEnd"/>
      <w:r w:rsidRPr="68A6CBBC">
        <w:rPr>
          <w:rFonts w:ascii="Verdana" w:eastAsia="Calibri" w:hAnsi="Verdana" w:cs="Arial"/>
          <w:i/>
          <w:lang w:val="es-ES" w:eastAsia="es-ES"/>
        </w:rPr>
        <w:t xml:space="preserve">, z03, </w:t>
      </w:r>
      <w:proofErr w:type="spellStart"/>
      <w:r w:rsidRPr="68A6CBBC">
        <w:rPr>
          <w:rFonts w:ascii="Verdana" w:eastAsia="Calibri" w:hAnsi="Verdana" w:cs="Arial"/>
          <w:i/>
          <w:lang w:val="es-ES" w:eastAsia="es-ES"/>
        </w:rPr>
        <w:t>DS_Store</w:t>
      </w:r>
      <w:proofErr w:type="spellEnd"/>
      <w:r w:rsidRPr="68A6CBBC">
        <w:rPr>
          <w:rFonts w:ascii="Verdana" w:eastAsia="Calibri" w:hAnsi="Verdana" w:cs="Arial"/>
          <w:i/>
          <w:lang w:val="es-ES" w:eastAsia="es-ES"/>
        </w:rPr>
        <w:t xml:space="preserve">, </w:t>
      </w:r>
      <w:proofErr w:type="spellStart"/>
      <w:r w:rsidRPr="68A6CBBC">
        <w:rPr>
          <w:rFonts w:ascii="Verdana" w:eastAsia="Calibri" w:hAnsi="Verdana" w:cs="Arial"/>
          <w:i/>
          <w:lang w:val="es-ES" w:eastAsia="es-ES"/>
        </w:rPr>
        <w:t>wpl</w:t>
      </w:r>
      <w:proofErr w:type="spellEnd"/>
      <w:r w:rsidRPr="68A6CBBC">
        <w:rPr>
          <w:rFonts w:ascii="Verdana" w:eastAsia="Calibri" w:hAnsi="Verdana" w:cs="Arial"/>
          <w:i/>
          <w:lang w:val="es-ES" w:eastAsia="es-ES"/>
        </w:rPr>
        <w:t xml:space="preserve">, </w:t>
      </w:r>
      <w:proofErr w:type="spellStart"/>
      <w:r w:rsidRPr="68A6CBBC">
        <w:rPr>
          <w:rFonts w:ascii="Verdana" w:eastAsia="Calibri" w:hAnsi="Verdana" w:cs="Arial"/>
          <w:i/>
          <w:lang w:val="es-ES" w:eastAsia="es-ES"/>
        </w:rPr>
        <w:t>prn</w:t>
      </w:r>
      <w:proofErr w:type="spellEnd"/>
      <w:r w:rsidRPr="68A6CBBC">
        <w:rPr>
          <w:rFonts w:ascii="Verdana" w:eastAsia="Calibri" w:hAnsi="Verdana" w:cs="Arial"/>
          <w:i/>
          <w:lang w:val="es-ES" w:eastAsia="es-ES"/>
        </w:rPr>
        <w:t xml:space="preserve">, </w:t>
      </w:r>
      <w:proofErr w:type="spellStart"/>
      <w:r w:rsidRPr="68A6CBBC">
        <w:rPr>
          <w:rFonts w:ascii="Verdana" w:eastAsia="Calibri" w:hAnsi="Verdana" w:cs="Arial"/>
          <w:i/>
          <w:lang w:val="es-ES" w:eastAsia="es-ES"/>
        </w:rPr>
        <w:t>gdoc</w:t>
      </w:r>
      <w:proofErr w:type="spellEnd"/>
      <w:r w:rsidRPr="68A6CBBC">
        <w:rPr>
          <w:rFonts w:ascii="Verdana" w:eastAsia="Calibri" w:hAnsi="Verdana" w:cs="Arial"/>
          <w:i/>
          <w:lang w:val="es-ES" w:eastAsia="es-ES"/>
        </w:rPr>
        <w:t xml:space="preserve">, z04, </w:t>
      </w:r>
      <w:proofErr w:type="spellStart"/>
      <w:r w:rsidRPr="68A6CBBC">
        <w:rPr>
          <w:rFonts w:ascii="Verdana" w:eastAsia="Calibri" w:hAnsi="Verdana" w:cs="Arial"/>
          <w:i/>
          <w:lang w:val="es-ES" w:eastAsia="es-ES"/>
        </w:rPr>
        <w:t>txt</w:t>
      </w:r>
      <w:proofErr w:type="spellEnd"/>
      <w:r w:rsidRPr="68A6CBBC">
        <w:rPr>
          <w:rFonts w:ascii="Verdana" w:eastAsia="Calibri" w:hAnsi="Verdana" w:cs="Arial"/>
          <w:i/>
          <w:lang w:val="es-ES" w:eastAsia="es-ES"/>
        </w:rPr>
        <w:t xml:space="preserve">, </w:t>
      </w:r>
      <w:proofErr w:type="spellStart"/>
      <w:r w:rsidRPr="68A6CBBC">
        <w:rPr>
          <w:rFonts w:ascii="Verdana" w:eastAsia="Calibri" w:hAnsi="Verdana" w:cs="Arial"/>
          <w:i/>
          <w:lang w:val="es-ES" w:eastAsia="es-ES"/>
        </w:rPr>
        <w:t>xlk</w:t>
      </w:r>
      <w:proofErr w:type="spellEnd"/>
      <w:r w:rsidRPr="68A6CBBC">
        <w:rPr>
          <w:rFonts w:ascii="Verdana" w:eastAsia="Calibri" w:hAnsi="Verdana" w:cs="Arial"/>
          <w:i/>
          <w:lang w:val="es-ES" w:eastAsia="es-ES"/>
        </w:rPr>
        <w:t xml:space="preserve">, </w:t>
      </w:r>
      <w:proofErr w:type="spellStart"/>
      <w:r w:rsidRPr="68A6CBBC">
        <w:rPr>
          <w:rFonts w:ascii="Verdana" w:eastAsia="Calibri" w:hAnsi="Verdana" w:cs="Arial"/>
          <w:i/>
          <w:lang w:val="es-ES" w:eastAsia="es-ES"/>
        </w:rPr>
        <w:t>sbv</w:t>
      </w:r>
      <w:proofErr w:type="spellEnd"/>
      <w:r w:rsidRPr="68A6CBBC">
        <w:rPr>
          <w:rFonts w:ascii="Verdana" w:eastAsia="Calibri" w:hAnsi="Verdana" w:cs="Arial"/>
          <w:i/>
          <w:lang w:val="es-ES" w:eastAsia="es-ES"/>
        </w:rPr>
        <w:t xml:space="preserve">, z05, </w:t>
      </w:r>
      <w:proofErr w:type="spellStart"/>
      <w:r w:rsidRPr="68A6CBBC">
        <w:rPr>
          <w:rFonts w:ascii="Verdana" w:eastAsia="Calibri" w:hAnsi="Verdana" w:cs="Arial"/>
          <w:i/>
          <w:lang w:val="es-ES" w:eastAsia="es-ES"/>
        </w:rPr>
        <w:t>xltx</w:t>
      </w:r>
      <w:proofErr w:type="spellEnd"/>
      <w:r w:rsidRPr="68A6CBBC">
        <w:rPr>
          <w:rFonts w:ascii="Verdana" w:eastAsia="Calibri" w:hAnsi="Verdana" w:cs="Arial"/>
          <w:i/>
          <w:lang w:val="es-ES" w:eastAsia="es-ES"/>
        </w:rPr>
        <w:t xml:space="preserve">, HEIC, </w:t>
      </w:r>
      <w:proofErr w:type="spellStart"/>
      <w:r w:rsidRPr="68A6CBBC">
        <w:rPr>
          <w:rFonts w:ascii="Verdana" w:eastAsia="Calibri" w:hAnsi="Verdana" w:cs="Arial"/>
          <w:i/>
          <w:lang w:val="es-ES" w:eastAsia="es-ES"/>
        </w:rPr>
        <w:t>odg</w:t>
      </w:r>
      <w:proofErr w:type="spellEnd"/>
      <w:r w:rsidRPr="68A6CBBC">
        <w:rPr>
          <w:rFonts w:ascii="Verdana" w:eastAsia="Calibri" w:hAnsi="Verdana" w:cs="Arial"/>
          <w:i/>
          <w:lang w:val="es-ES" w:eastAsia="es-ES"/>
        </w:rPr>
        <w:t xml:space="preserve">, </w:t>
      </w:r>
      <w:proofErr w:type="spellStart"/>
      <w:r w:rsidRPr="68A6CBBC">
        <w:rPr>
          <w:rFonts w:ascii="Verdana" w:eastAsia="Calibri" w:hAnsi="Verdana" w:cs="Arial"/>
          <w:i/>
          <w:lang w:val="es-ES" w:eastAsia="es-ES"/>
        </w:rPr>
        <w:t>xla</w:t>
      </w:r>
      <w:proofErr w:type="spellEnd"/>
      <w:r w:rsidRPr="68A6CBBC">
        <w:rPr>
          <w:rFonts w:ascii="Verdana" w:eastAsia="Calibri" w:hAnsi="Verdana" w:cs="Arial"/>
          <w:i/>
          <w:lang w:val="es-ES" w:eastAsia="es-ES"/>
        </w:rPr>
        <w:t xml:space="preserve">, </w:t>
      </w:r>
      <w:proofErr w:type="spellStart"/>
      <w:r w:rsidRPr="68A6CBBC">
        <w:rPr>
          <w:rFonts w:ascii="Verdana" w:eastAsia="Calibri" w:hAnsi="Verdana" w:cs="Arial"/>
          <w:i/>
          <w:lang w:val="es-ES" w:eastAsia="es-ES"/>
        </w:rPr>
        <w:t>mul</w:t>
      </w:r>
      <w:proofErr w:type="spellEnd"/>
      <w:r w:rsidRPr="68A6CBBC">
        <w:rPr>
          <w:rFonts w:ascii="Verdana" w:eastAsia="Calibri" w:hAnsi="Verdana" w:cs="Arial"/>
          <w:i/>
          <w:lang w:val="es-ES" w:eastAsia="es-ES"/>
        </w:rPr>
        <w:t xml:space="preserve">, </w:t>
      </w:r>
      <w:proofErr w:type="spellStart"/>
      <w:r w:rsidRPr="68A6CBBC">
        <w:rPr>
          <w:rFonts w:ascii="Verdana" w:eastAsia="Calibri" w:hAnsi="Verdana" w:cs="Arial"/>
          <w:i/>
          <w:lang w:val="es-ES" w:eastAsia="es-ES"/>
        </w:rPr>
        <w:t>jspx</w:t>
      </w:r>
      <w:proofErr w:type="spellEnd"/>
      <w:r w:rsidRPr="68A6CBBC">
        <w:rPr>
          <w:rFonts w:ascii="Verdana" w:eastAsia="Calibri" w:hAnsi="Verdana" w:cs="Arial"/>
          <w:i/>
          <w:lang w:val="es-ES" w:eastAsia="es-ES"/>
        </w:rPr>
        <w:t xml:space="preserve">, </w:t>
      </w:r>
      <w:proofErr w:type="spellStart"/>
      <w:r w:rsidRPr="68A6CBBC">
        <w:rPr>
          <w:rFonts w:ascii="Verdana" w:eastAsia="Calibri" w:hAnsi="Verdana" w:cs="Arial"/>
          <w:i/>
          <w:lang w:val="es-ES" w:eastAsia="es-ES"/>
        </w:rPr>
        <w:t>sql</w:t>
      </w:r>
      <w:proofErr w:type="spellEnd"/>
      <w:r w:rsidRPr="68A6CBBC">
        <w:rPr>
          <w:rFonts w:ascii="Verdana" w:eastAsia="Calibri" w:hAnsi="Verdana" w:cs="Arial"/>
          <w:i/>
          <w:lang w:val="es-ES" w:eastAsia="es-ES"/>
        </w:rPr>
        <w:t xml:space="preserve">, </w:t>
      </w:r>
      <w:proofErr w:type="spellStart"/>
      <w:r w:rsidRPr="68A6CBBC">
        <w:rPr>
          <w:rFonts w:ascii="Verdana" w:eastAsia="Calibri" w:hAnsi="Verdana" w:cs="Arial"/>
          <w:i/>
          <w:lang w:val="es-ES" w:eastAsia="es-ES"/>
        </w:rPr>
        <w:t>ics</w:t>
      </w:r>
      <w:proofErr w:type="spellEnd"/>
      <w:r w:rsidRPr="68A6CBBC">
        <w:rPr>
          <w:rFonts w:ascii="Verdana" w:eastAsia="Calibri" w:hAnsi="Verdana" w:cs="Arial"/>
          <w:i/>
          <w:lang w:val="es-ES" w:eastAsia="es-ES"/>
        </w:rPr>
        <w:t xml:space="preserve">, </w:t>
      </w:r>
      <w:proofErr w:type="spellStart"/>
      <w:r w:rsidRPr="68A6CBBC">
        <w:rPr>
          <w:rFonts w:ascii="Verdana" w:eastAsia="Calibri" w:hAnsi="Verdana" w:cs="Arial"/>
          <w:i/>
          <w:lang w:val="es-ES" w:eastAsia="es-ES"/>
        </w:rPr>
        <w:t>ini</w:t>
      </w:r>
      <w:proofErr w:type="spellEnd"/>
      <w:r w:rsidRPr="68A6CBBC">
        <w:rPr>
          <w:rFonts w:ascii="Verdana" w:eastAsia="Calibri" w:hAnsi="Verdana" w:cs="Arial"/>
          <w:i/>
          <w:lang w:val="es-ES" w:eastAsia="es-ES"/>
        </w:rPr>
        <w:t xml:space="preserve">, </w:t>
      </w:r>
      <w:proofErr w:type="spellStart"/>
      <w:r w:rsidRPr="68A6CBBC">
        <w:rPr>
          <w:rFonts w:ascii="Verdana" w:eastAsia="Calibri" w:hAnsi="Verdana" w:cs="Arial"/>
          <w:i/>
          <w:lang w:val="es-ES" w:eastAsia="es-ES"/>
        </w:rPr>
        <w:t>ogg</w:t>
      </w:r>
      <w:proofErr w:type="spellEnd"/>
      <w:r w:rsidRPr="68A6CBBC">
        <w:rPr>
          <w:rFonts w:ascii="Verdana" w:eastAsia="Calibri" w:hAnsi="Verdana" w:cs="Arial"/>
          <w:i/>
          <w:lang w:val="es-ES" w:eastAsia="es-ES"/>
        </w:rPr>
        <w:t xml:space="preserve">, pub, </w:t>
      </w:r>
      <w:proofErr w:type="spellStart"/>
      <w:r w:rsidRPr="68A6CBBC">
        <w:rPr>
          <w:rFonts w:ascii="Verdana" w:eastAsia="Calibri" w:hAnsi="Verdana" w:cs="Arial"/>
          <w:i/>
          <w:lang w:val="es-ES" w:eastAsia="es-ES"/>
        </w:rPr>
        <w:t>dbf</w:t>
      </w:r>
      <w:proofErr w:type="spellEnd"/>
      <w:r w:rsidRPr="68A6CBBC">
        <w:rPr>
          <w:rFonts w:ascii="Verdana" w:eastAsia="Calibri" w:hAnsi="Verdana" w:cs="Arial"/>
          <w:i/>
          <w:lang w:val="es-ES" w:eastAsia="es-ES"/>
        </w:rPr>
        <w:t xml:space="preserve">, </w:t>
      </w:r>
      <w:proofErr w:type="spellStart"/>
      <w:r w:rsidRPr="68A6CBBC">
        <w:rPr>
          <w:rFonts w:ascii="Verdana" w:eastAsia="Calibri" w:hAnsi="Verdana" w:cs="Arial"/>
          <w:i/>
          <w:lang w:val="es-ES" w:eastAsia="es-ES"/>
        </w:rPr>
        <w:t>cdr</w:t>
      </w:r>
      <w:proofErr w:type="spellEnd"/>
      <w:r w:rsidRPr="68A6CBBC">
        <w:rPr>
          <w:rFonts w:ascii="Verdana" w:eastAsia="Calibri" w:hAnsi="Verdana" w:cs="Arial"/>
          <w:i/>
          <w:lang w:val="es-ES" w:eastAsia="es-ES"/>
        </w:rPr>
        <w:t xml:space="preserve">, </w:t>
      </w:r>
      <w:proofErr w:type="spellStart"/>
      <w:r w:rsidRPr="68A6CBBC">
        <w:rPr>
          <w:rFonts w:ascii="Verdana" w:eastAsia="Calibri" w:hAnsi="Verdana" w:cs="Arial"/>
          <w:i/>
          <w:lang w:val="es-ES" w:eastAsia="es-ES"/>
        </w:rPr>
        <w:t>oft</w:t>
      </w:r>
      <w:proofErr w:type="spellEnd"/>
      <w:r w:rsidRPr="68A6CBBC">
        <w:rPr>
          <w:rFonts w:ascii="Verdana" w:eastAsia="Calibri" w:hAnsi="Verdana" w:cs="Arial"/>
          <w:i/>
          <w:lang w:val="es-ES" w:eastAsia="es-ES"/>
        </w:rPr>
        <w:t xml:space="preserve">, </w:t>
      </w:r>
      <w:proofErr w:type="spellStart"/>
      <w:r w:rsidRPr="68A6CBBC">
        <w:rPr>
          <w:rFonts w:ascii="Verdana" w:eastAsia="Calibri" w:hAnsi="Verdana" w:cs="Arial"/>
          <w:i/>
          <w:lang w:val="es-ES" w:eastAsia="es-ES"/>
        </w:rPr>
        <w:t>odp</w:t>
      </w:r>
      <w:proofErr w:type="spellEnd"/>
      <w:r w:rsidRPr="68A6CBBC">
        <w:rPr>
          <w:rFonts w:ascii="Verdana" w:eastAsia="Calibri" w:hAnsi="Verdana" w:cs="Arial"/>
          <w:i/>
          <w:lang w:val="es-ES" w:eastAsia="es-ES"/>
        </w:rPr>
        <w:t xml:space="preserve">, </w:t>
      </w:r>
      <w:proofErr w:type="spellStart"/>
      <w:r w:rsidRPr="68A6CBBC">
        <w:rPr>
          <w:rFonts w:ascii="Verdana" w:eastAsia="Calibri" w:hAnsi="Verdana" w:cs="Arial"/>
          <w:i/>
          <w:lang w:val="es-ES" w:eastAsia="es-ES"/>
        </w:rPr>
        <w:t>dat</w:t>
      </w:r>
      <w:proofErr w:type="spellEnd"/>
      <w:r w:rsidRPr="68A6CBBC">
        <w:rPr>
          <w:rFonts w:ascii="Verdana" w:eastAsia="Calibri" w:hAnsi="Verdana" w:cs="Arial"/>
          <w:i/>
          <w:lang w:val="es-ES" w:eastAsia="es-ES"/>
        </w:rPr>
        <w:t xml:space="preserve">, gif, </w:t>
      </w:r>
      <w:proofErr w:type="spellStart"/>
      <w:r w:rsidRPr="68A6CBBC">
        <w:rPr>
          <w:rFonts w:ascii="Verdana" w:eastAsia="Calibri" w:hAnsi="Verdana" w:cs="Arial"/>
          <w:i/>
          <w:lang w:val="es-ES" w:eastAsia="es-ES"/>
        </w:rPr>
        <w:t>wav</w:t>
      </w:r>
      <w:proofErr w:type="spellEnd"/>
      <w:r w:rsidRPr="68A6CBBC">
        <w:rPr>
          <w:rFonts w:ascii="Verdana" w:eastAsia="Calibri" w:hAnsi="Verdana" w:cs="Arial"/>
          <w:i/>
          <w:lang w:val="es-ES" w:eastAsia="es-ES"/>
        </w:rPr>
        <w:t xml:space="preserve">, </w:t>
      </w:r>
      <w:proofErr w:type="spellStart"/>
      <w:r w:rsidRPr="68A6CBBC">
        <w:rPr>
          <w:rFonts w:ascii="Verdana" w:eastAsia="Calibri" w:hAnsi="Verdana" w:cs="Arial"/>
          <w:i/>
          <w:lang w:val="es-ES" w:eastAsia="es-ES"/>
        </w:rPr>
        <w:t>oxps</w:t>
      </w:r>
      <w:proofErr w:type="spellEnd"/>
      <w:r w:rsidRPr="68A6CBBC">
        <w:rPr>
          <w:rFonts w:ascii="Verdana" w:eastAsia="Calibri" w:hAnsi="Verdana" w:cs="Arial"/>
          <w:i/>
          <w:lang w:val="es-ES" w:eastAsia="es-ES"/>
        </w:rPr>
        <w:t xml:space="preserve">, </w:t>
      </w:r>
      <w:proofErr w:type="spellStart"/>
      <w:r w:rsidRPr="68A6CBBC">
        <w:rPr>
          <w:rFonts w:ascii="Verdana" w:eastAsia="Calibri" w:hAnsi="Verdana" w:cs="Arial"/>
          <w:i/>
          <w:lang w:val="es-ES" w:eastAsia="es-ES"/>
        </w:rPr>
        <w:t>bmp</w:t>
      </w:r>
      <w:proofErr w:type="spellEnd"/>
      <w:r w:rsidRPr="68A6CBBC">
        <w:rPr>
          <w:rFonts w:ascii="Verdana" w:eastAsia="Calibri" w:hAnsi="Verdana" w:cs="Arial"/>
          <w:i/>
          <w:lang w:val="es-ES" w:eastAsia="es-ES"/>
        </w:rPr>
        <w:t xml:space="preserve">, </w:t>
      </w:r>
      <w:proofErr w:type="spellStart"/>
      <w:r w:rsidRPr="68A6CBBC">
        <w:rPr>
          <w:rFonts w:ascii="Verdana" w:eastAsia="Calibri" w:hAnsi="Verdana" w:cs="Arial"/>
          <w:i/>
          <w:lang w:val="es-ES" w:eastAsia="es-ES"/>
        </w:rPr>
        <w:t>pptx</w:t>
      </w:r>
      <w:proofErr w:type="spellEnd"/>
      <w:r w:rsidRPr="68A6CBBC">
        <w:rPr>
          <w:rFonts w:ascii="Verdana" w:eastAsia="Calibri" w:hAnsi="Verdana" w:cs="Arial"/>
          <w:i/>
          <w:lang w:val="es-ES" w:eastAsia="es-ES"/>
        </w:rPr>
        <w:t xml:space="preserve">, </w:t>
      </w:r>
      <w:proofErr w:type="spellStart"/>
      <w:r w:rsidRPr="68A6CBBC">
        <w:rPr>
          <w:rFonts w:ascii="Verdana" w:eastAsia="Calibri" w:hAnsi="Verdana" w:cs="Arial"/>
          <w:i/>
          <w:lang w:val="es-ES" w:eastAsia="es-ES"/>
        </w:rPr>
        <w:t>php</w:t>
      </w:r>
      <w:proofErr w:type="spellEnd"/>
      <w:r w:rsidRPr="68A6CBBC">
        <w:rPr>
          <w:rFonts w:ascii="Verdana" w:eastAsia="Calibri" w:hAnsi="Verdana" w:cs="Arial"/>
          <w:i/>
          <w:lang w:val="es-ES" w:eastAsia="es-ES"/>
        </w:rPr>
        <w:t xml:space="preserve">, </w:t>
      </w:r>
      <w:proofErr w:type="spellStart"/>
      <w:r w:rsidRPr="68A6CBBC">
        <w:rPr>
          <w:rFonts w:ascii="Verdana" w:eastAsia="Calibri" w:hAnsi="Verdana" w:cs="Arial"/>
          <w:i/>
          <w:lang w:val="es-ES" w:eastAsia="es-ES"/>
        </w:rPr>
        <w:t>ps</w:t>
      </w:r>
      <w:proofErr w:type="spellEnd"/>
      <w:r w:rsidRPr="68A6CBBC">
        <w:rPr>
          <w:rFonts w:ascii="Verdana" w:eastAsia="Calibri" w:hAnsi="Verdana" w:cs="Arial"/>
          <w:i/>
          <w:lang w:val="es-ES" w:eastAsia="es-ES"/>
        </w:rPr>
        <w:t xml:space="preserve">, </w:t>
      </w:r>
      <w:proofErr w:type="spellStart"/>
      <w:r w:rsidRPr="68A6CBBC">
        <w:rPr>
          <w:rFonts w:ascii="Verdana" w:eastAsia="Calibri" w:hAnsi="Verdana" w:cs="Arial"/>
          <w:i/>
          <w:lang w:val="es-ES" w:eastAsia="es-ES"/>
        </w:rPr>
        <w:t>slk</w:t>
      </w:r>
      <w:proofErr w:type="spellEnd"/>
      <w:r w:rsidRPr="68A6CBBC">
        <w:rPr>
          <w:rFonts w:ascii="Verdana" w:eastAsia="Calibri" w:hAnsi="Verdana" w:cs="Arial"/>
          <w:i/>
          <w:lang w:val="es-ES" w:eastAsia="es-ES"/>
        </w:rPr>
        <w:t xml:space="preserve">, </w:t>
      </w:r>
      <w:proofErr w:type="spellStart"/>
      <w:r w:rsidRPr="68A6CBBC">
        <w:rPr>
          <w:rFonts w:ascii="Verdana" w:eastAsia="Calibri" w:hAnsi="Verdana" w:cs="Arial"/>
          <w:i/>
          <w:lang w:val="es-ES" w:eastAsia="es-ES"/>
        </w:rPr>
        <w:t>rtf</w:t>
      </w:r>
      <w:proofErr w:type="spellEnd"/>
      <w:r w:rsidRPr="68A6CBBC">
        <w:rPr>
          <w:rFonts w:ascii="Verdana" w:eastAsia="Calibri" w:hAnsi="Verdana" w:cs="Arial"/>
          <w:i/>
          <w:lang w:val="es-ES" w:eastAsia="es-ES"/>
        </w:rPr>
        <w:t xml:space="preserve">, </w:t>
      </w:r>
      <w:proofErr w:type="spellStart"/>
      <w:r w:rsidRPr="68A6CBBC">
        <w:rPr>
          <w:rFonts w:ascii="Verdana" w:eastAsia="Calibri" w:hAnsi="Verdana" w:cs="Arial"/>
          <w:i/>
          <w:lang w:val="es-ES" w:eastAsia="es-ES"/>
        </w:rPr>
        <w:t>odf</w:t>
      </w:r>
      <w:proofErr w:type="spellEnd"/>
      <w:r w:rsidRPr="68A6CBBC">
        <w:rPr>
          <w:rFonts w:ascii="Verdana" w:eastAsia="Calibri" w:hAnsi="Verdana" w:cs="Arial"/>
          <w:i/>
          <w:lang w:val="es-ES" w:eastAsia="es-ES"/>
        </w:rPr>
        <w:t xml:space="preserve">, </w:t>
      </w:r>
      <w:proofErr w:type="spellStart"/>
      <w:r w:rsidRPr="68A6CBBC">
        <w:rPr>
          <w:rFonts w:ascii="Verdana" w:eastAsia="Calibri" w:hAnsi="Verdana" w:cs="Arial"/>
          <w:i/>
          <w:lang w:val="es-ES" w:eastAsia="es-ES"/>
        </w:rPr>
        <w:t>pst</w:t>
      </w:r>
      <w:proofErr w:type="spellEnd"/>
      <w:r w:rsidRPr="68A6CBBC">
        <w:rPr>
          <w:rFonts w:ascii="Verdana" w:eastAsia="Calibri" w:hAnsi="Verdana" w:cs="Arial"/>
          <w:i/>
          <w:lang w:val="es-ES" w:eastAsia="es-ES"/>
        </w:rPr>
        <w:t xml:space="preserve">, </w:t>
      </w:r>
      <w:proofErr w:type="spellStart"/>
      <w:r w:rsidRPr="68A6CBBC">
        <w:rPr>
          <w:rFonts w:ascii="Verdana" w:eastAsia="Calibri" w:hAnsi="Verdana" w:cs="Arial"/>
          <w:i/>
          <w:lang w:val="es-ES" w:eastAsia="es-ES"/>
        </w:rPr>
        <w:t>xlsb</w:t>
      </w:r>
      <w:proofErr w:type="spellEnd"/>
      <w:r w:rsidRPr="68A6CBBC">
        <w:rPr>
          <w:rFonts w:ascii="Verdana" w:eastAsia="Calibri" w:hAnsi="Verdana" w:cs="Arial"/>
          <w:i/>
          <w:lang w:val="es-ES" w:eastAsia="es-ES"/>
        </w:rPr>
        <w:t xml:space="preserve">, </w:t>
      </w:r>
      <w:proofErr w:type="spellStart"/>
      <w:r w:rsidRPr="68A6CBBC">
        <w:rPr>
          <w:rFonts w:ascii="Verdana" w:eastAsia="Calibri" w:hAnsi="Verdana" w:cs="Arial"/>
          <w:i/>
          <w:lang w:val="es-ES" w:eastAsia="es-ES"/>
        </w:rPr>
        <w:t>psd</w:t>
      </w:r>
      <w:proofErr w:type="spellEnd"/>
      <w:r w:rsidRPr="68A6CBBC">
        <w:rPr>
          <w:rFonts w:ascii="Verdana" w:eastAsia="Calibri" w:hAnsi="Verdana" w:cs="Arial"/>
          <w:i/>
          <w:lang w:val="es-ES" w:eastAsia="es-ES"/>
        </w:rPr>
        <w:t xml:space="preserve">, </w:t>
      </w:r>
      <w:proofErr w:type="spellStart"/>
      <w:r w:rsidRPr="68A6CBBC">
        <w:rPr>
          <w:rFonts w:ascii="Verdana" w:eastAsia="Calibri" w:hAnsi="Verdana" w:cs="Arial"/>
          <w:i/>
          <w:lang w:val="es-ES" w:eastAsia="es-ES"/>
        </w:rPr>
        <w:lastRenderedPageBreak/>
        <w:t>wlmp</w:t>
      </w:r>
      <w:proofErr w:type="spellEnd"/>
      <w:r w:rsidRPr="68A6CBBC">
        <w:rPr>
          <w:rFonts w:ascii="Verdana" w:eastAsia="Calibri" w:hAnsi="Verdana" w:cs="Arial"/>
          <w:i/>
          <w:lang w:val="es-ES" w:eastAsia="es-ES"/>
        </w:rPr>
        <w:t xml:space="preserve">, jp2, </w:t>
      </w:r>
      <w:proofErr w:type="spellStart"/>
      <w:r w:rsidRPr="68A6CBBC">
        <w:rPr>
          <w:rFonts w:ascii="Verdana" w:eastAsia="Calibri" w:hAnsi="Verdana" w:cs="Arial"/>
          <w:i/>
          <w:lang w:val="es-ES" w:eastAsia="es-ES"/>
        </w:rPr>
        <w:t>jpf</w:t>
      </w:r>
      <w:proofErr w:type="spellEnd"/>
      <w:r w:rsidRPr="68A6CBBC">
        <w:rPr>
          <w:rFonts w:ascii="Verdana" w:eastAsia="Calibri" w:hAnsi="Verdana" w:cs="Arial"/>
          <w:i/>
          <w:lang w:val="es-ES" w:eastAsia="es-ES"/>
        </w:rPr>
        <w:t xml:space="preserve">, </w:t>
      </w:r>
      <w:proofErr w:type="spellStart"/>
      <w:r w:rsidRPr="68A6CBBC">
        <w:rPr>
          <w:rFonts w:ascii="Verdana" w:eastAsia="Calibri" w:hAnsi="Verdana" w:cs="Arial"/>
          <w:i/>
          <w:lang w:val="es-ES" w:eastAsia="es-ES"/>
        </w:rPr>
        <w:t>sig</w:t>
      </w:r>
      <w:proofErr w:type="spellEnd"/>
      <w:r w:rsidRPr="68A6CBBC">
        <w:rPr>
          <w:rFonts w:ascii="Verdana" w:eastAsia="Calibri" w:hAnsi="Verdana" w:cs="Arial"/>
          <w:i/>
          <w:lang w:val="es-ES" w:eastAsia="es-ES"/>
        </w:rPr>
        <w:t xml:space="preserve">, </w:t>
      </w:r>
      <w:proofErr w:type="spellStart"/>
      <w:r w:rsidRPr="68A6CBBC">
        <w:rPr>
          <w:rFonts w:ascii="Verdana" w:eastAsia="Calibri" w:hAnsi="Verdana" w:cs="Arial"/>
          <w:i/>
          <w:lang w:val="es-ES" w:eastAsia="es-ES"/>
        </w:rPr>
        <w:t>ppsx</w:t>
      </w:r>
      <w:proofErr w:type="spellEnd"/>
      <w:r w:rsidRPr="68A6CBBC">
        <w:rPr>
          <w:rFonts w:ascii="Verdana" w:eastAsia="Calibri" w:hAnsi="Verdana" w:cs="Arial"/>
          <w:i/>
          <w:lang w:val="es-ES" w:eastAsia="es-ES"/>
        </w:rPr>
        <w:t xml:space="preserve">, </w:t>
      </w:r>
      <w:proofErr w:type="spellStart"/>
      <w:r w:rsidRPr="68A6CBBC">
        <w:rPr>
          <w:rFonts w:ascii="Verdana" w:eastAsia="Calibri" w:hAnsi="Verdana" w:cs="Arial"/>
          <w:i/>
          <w:lang w:val="es-ES" w:eastAsia="es-ES"/>
        </w:rPr>
        <w:t>pod</w:t>
      </w:r>
      <w:proofErr w:type="spellEnd"/>
      <w:r w:rsidRPr="68A6CBBC">
        <w:rPr>
          <w:rFonts w:ascii="Verdana" w:eastAsia="Calibri" w:hAnsi="Verdana" w:cs="Arial"/>
          <w:i/>
          <w:lang w:val="es-ES" w:eastAsia="es-ES"/>
        </w:rPr>
        <w:t xml:space="preserve">, </w:t>
      </w:r>
      <w:proofErr w:type="spellStart"/>
      <w:r w:rsidRPr="68A6CBBC">
        <w:rPr>
          <w:rFonts w:ascii="Verdana" w:eastAsia="Calibri" w:hAnsi="Verdana" w:cs="Arial"/>
          <w:i/>
          <w:lang w:val="es-ES" w:eastAsia="es-ES"/>
        </w:rPr>
        <w:t>iso</w:t>
      </w:r>
      <w:proofErr w:type="spellEnd"/>
      <w:r w:rsidRPr="68A6CBBC">
        <w:rPr>
          <w:rFonts w:ascii="Verdana" w:eastAsia="Calibri" w:hAnsi="Verdana" w:cs="Arial"/>
          <w:i/>
          <w:lang w:val="es-ES" w:eastAsia="es-ES"/>
        </w:rPr>
        <w:t xml:space="preserve">, </w:t>
      </w:r>
      <w:proofErr w:type="spellStart"/>
      <w:r w:rsidRPr="68A6CBBC">
        <w:rPr>
          <w:rFonts w:ascii="Verdana" w:eastAsia="Calibri" w:hAnsi="Verdana" w:cs="Arial"/>
          <w:i/>
          <w:lang w:val="es-ES" w:eastAsia="es-ES"/>
        </w:rPr>
        <w:t>dgt</w:t>
      </w:r>
      <w:proofErr w:type="spellEnd"/>
      <w:r w:rsidRPr="68A6CBBC">
        <w:rPr>
          <w:rFonts w:ascii="Verdana" w:eastAsia="Calibri" w:hAnsi="Verdana" w:cs="Arial"/>
          <w:i/>
          <w:lang w:val="es-ES" w:eastAsia="es-ES"/>
        </w:rPr>
        <w:t xml:space="preserve">, </w:t>
      </w:r>
      <w:proofErr w:type="spellStart"/>
      <w:r w:rsidRPr="68A6CBBC">
        <w:rPr>
          <w:rFonts w:ascii="Verdana" w:eastAsia="Calibri" w:hAnsi="Verdana" w:cs="Arial"/>
          <w:i/>
          <w:lang w:val="es-ES" w:eastAsia="es-ES"/>
        </w:rPr>
        <w:t>dot</w:t>
      </w:r>
      <w:proofErr w:type="spellEnd"/>
      <w:r w:rsidRPr="68A6CBBC">
        <w:rPr>
          <w:rFonts w:ascii="Verdana" w:eastAsia="Calibri" w:hAnsi="Verdana" w:cs="Arial"/>
          <w:i/>
          <w:lang w:val="es-ES" w:eastAsia="es-ES"/>
        </w:rPr>
        <w:t xml:space="preserve">, </w:t>
      </w:r>
      <w:proofErr w:type="spellStart"/>
      <w:r w:rsidRPr="68A6CBBC">
        <w:rPr>
          <w:rFonts w:ascii="Verdana" w:eastAsia="Calibri" w:hAnsi="Verdana" w:cs="Arial"/>
          <w:i/>
          <w:lang w:val="es-ES" w:eastAsia="es-ES"/>
        </w:rPr>
        <w:t>epf</w:t>
      </w:r>
      <w:proofErr w:type="spellEnd"/>
      <w:r w:rsidRPr="68A6CBBC">
        <w:rPr>
          <w:rFonts w:ascii="Verdana" w:eastAsia="Calibri" w:hAnsi="Verdana" w:cs="Arial"/>
          <w:i/>
          <w:lang w:val="es-ES" w:eastAsia="es-ES"/>
        </w:rPr>
        <w:t xml:space="preserve">, </w:t>
      </w:r>
      <w:proofErr w:type="spellStart"/>
      <w:r w:rsidRPr="68A6CBBC">
        <w:rPr>
          <w:rFonts w:ascii="Verdana" w:eastAsia="Calibri" w:hAnsi="Verdana" w:cs="Arial"/>
          <w:i/>
          <w:lang w:val="es-ES" w:eastAsia="es-ES"/>
        </w:rPr>
        <w:t>ppt</w:t>
      </w:r>
      <w:proofErr w:type="spellEnd"/>
      <w:r w:rsidRPr="68A6CBBC">
        <w:rPr>
          <w:rFonts w:ascii="Verdana" w:eastAsia="Calibri" w:hAnsi="Verdana" w:cs="Arial"/>
          <w:i/>
          <w:lang w:val="es-ES" w:eastAsia="es-ES"/>
        </w:rPr>
        <w:t xml:space="preserve">, </w:t>
      </w:r>
      <w:proofErr w:type="spellStart"/>
      <w:r w:rsidRPr="68A6CBBC">
        <w:rPr>
          <w:rFonts w:ascii="Verdana" w:eastAsia="Calibri" w:hAnsi="Verdana" w:cs="Arial"/>
          <w:i/>
          <w:lang w:val="es-ES" w:eastAsia="es-ES"/>
        </w:rPr>
        <w:t>targz</w:t>
      </w:r>
      <w:proofErr w:type="spellEnd"/>
      <w:r w:rsidRPr="68A6CBBC">
        <w:rPr>
          <w:rFonts w:ascii="Verdana" w:eastAsia="Calibri" w:hAnsi="Verdana" w:cs="Arial"/>
          <w:i/>
          <w:lang w:val="es-ES" w:eastAsia="es-ES"/>
        </w:rPr>
        <w:t xml:space="preserve">, CSV, </w:t>
      </w:r>
      <w:proofErr w:type="spellStart"/>
      <w:r w:rsidRPr="68A6CBBC">
        <w:rPr>
          <w:rFonts w:ascii="Verdana" w:eastAsia="Calibri" w:hAnsi="Verdana" w:cs="Arial"/>
          <w:i/>
          <w:lang w:val="es-ES" w:eastAsia="es-ES"/>
        </w:rPr>
        <w:t>eml</w:t>
      </w:r>
      <w:proofErr w:type="spellEnd"/>
      <w:r w:rsidRPr="68A6CBBC">
        <w:rPr>
          <w:rFonts w:ascii="Verdana" w:eastAsia="Calibri" w:hAnsi="Verdana" w:cs="Arial"/>
          <w:i/>
          <w:lang w:val="es-ES" w:eastAsia="es-ES"/>
        </w:rPr>
        <w:t xml:space="preserve">, </w:t>
      </w:r>
      <w:proofErr w:type="spellStart"/>
      <w:r w:rsidRPr="68A6CBBC">
        <w:rPr>
          <w:rFonts w:ascii="Verdana" w:eastAsia="Calibri" w:hAnsi="Verdana" w:cs="Arial"/>
          <w:i/>
          <w:lang w:val="es-ES" w:eastAsia="es-ES"/>
        </w:rPr>
        <w:t>emlx</w:t>
      </w:r>
      <w:proofErr w:type="spellEnd"/>
      <w:r w:rsidRPr="68A6CBBC">
        <w:rPr>
          <w:rFonts w:ascii="Verdana" w:eastAsia="Calibri" w:hAnsi="Verdana" w:cs="Arial"/>
          <w:i/>
          <w:lang w:val="es-ES" w:eastAsia="es-ES"/>
        </w:rPr>
        <w:t xml:space="preserve">, </w:t>
      </w:r>
      <w:proofErr w:type="spellStart"/>
      <w:r w:rsidRPr="68A6CBBC">
        <w:rPr>
          <w:rFonts w:ascii="Verdana" w:eastAsia="Calibri" w:hAnsi="Verdana" w:cs="Arial"/>
          <w:i/>
          <w:lang w:val="es-ES" w:eastAsia="es-ES"/>
        </w:rPr>
        <w:t>mbx</w:t>
      </w:r>
      <w:proofErr w:type="spellEnd"/>
      <w:r w:rsidRPr="68A6CBBC">
        <w:rPr>
          <w:rFonts w:ascii="Verdana" w:eastAsia="Calibri" w:hAnsi="Verdana" w:cs="Arial"/>
          <w:lang w:val="es-ES" w:eastAsia="es-ES"/>
        </w:rPr>
        <w:t>. Este listado, puede ser consultado en cualquier momento en el SECOP II en la opción “Lista de tipos de archivos permitidos en el SECOP” sobre la ventana emergente de cargue de documentos, la cual se habilita en las diferentes secciones en las que implique adjuntar algún documento.</w:t>
      </w:r>
    </w:p>
    <w:p w14:paraId="33CD9972" w14:textId="77777777" w:rsidR="00490493" w:rsidRDefault="00490493" w:rsidP="00490493">
      <w:pPr>
        <w:spacing w:after="120" w:line="276" w:lineRule="auto"/>
        <w:ind w:firstLine="709"/>
        <w:jc w:val="both"/>
        <w:rPr>
          <w:rFonts w:ascii="Verdana" w:eastAsia="Calibri" w:hAnsi="Verdana" w:cs="Arial"/>
          <w:lang w:val="es-ES" w:eastAsia="es-ES"/>
        </w:rPr>
      </w:pPr>
      <w:r w:rsidRPr="68A6CBBC">
        <w:rPr>
          <w:rFonts w:ascii="Verdana" w:eastAsia="Calibri" w:hAnsi="Verdana" w:cs="Arial"/>
          <w:lang w:val="es-ES" w:eastAsia="es-ES"/>
        </w:rPr>
        <w:t xml:space="preserve">Para anexar un documento en SECOP II se deben seguir las siguientes recomendaciones: i) procurar convertir los documentos a formato PDF; </w:t>
      </w:r>
      <w:proofErr w:type="spellStart"/>
      <w:r w:rsidRPr="68A6CBBC">
        <w:rPr>
          <w:rFonts w:ascii="Verdana" w:eastAsia="Calibri" w:hAnsi="Verdana" w:cs="Arial"/>
          <w:lang w:val="es-ES" w:eastAsia="es-ES"/>
        </w:rPr>
        <w:t>ii</w:t>
      </w:r>
      <w:proofErr w:type="spellEnd"/>
      <w:r w:rsidRPr="68A6CBBC">
        <w:rPr>
          <w:rFonts w:ascii="Verdana" w:eastAsia="Calibri" w:hAnsi="Verdana" w:cs="Arial"/>
          <w:lang w:val="es-ES" w:eastAsia="es-ES"/>
        </w:rPr>
        <w:t xml:space="preserve">) comprimir el tamaño del documento –por ejemplo .zip–; </w:t>
      </w:r>
      <w:proofErr w:type="spellStart"/>
      <w:r w:rsidRPr="68A6CBBC">
        <w:rPr>
          <w:rFonts w:ascii="Verdana" w:eastAsia="Calibri" w:hAnsi="Verdana" w:cs="Arial"/>
          <w:lang w:val="es-ES" w:eastAsia="es-ES"/>
        </w:rPr>
        <w:t>iii</w:t>
      </w:r>
      <w:proofErr w:type="spellEnd"/>
      <w:r w:rsidRPr="68A6CBBC">
        <w:rPr>
          <w:rFonts w:ascii="Verdana" w:eastAsia="Calibri" w:hAnsi="Verdana" w:cs="Arial"/>
          <w:lang w:val="es-ES" w:eastAsia="es-ES"/>
        </w:rPr>
        <w:t xml:space="preserve">) cargar los documentos desde una ubicación localizada en su computador, en caso contrario, el tiempo de carga puede ser superior al normal; </w:t>
      </w:r>
      <w:proofErr w:type="spellStart"/>
      <w:r w:rsidRPr="68A6CBBC">
        <w:rPr>
          <w:rFonts w:ascii="Verdana" w:eastAsia="Calibri" w:hAnsi="Verdana" w:cs="Arial"/>
          <w:lang w:val="es-ES" w:eastAsia="es-ES"/>
        </w:rPr>
        <w:t>iv</w:t>
      </w:r>
      <w:proofErr w:type="spellEnd"/>
      <w:r w:rsidRPr="68A6CBBC">
        <w:rPr>
          <w:rFonts w:ascii="Verdana" w:eastAsia="Calibri" w:hAnsi="Verdana" w:cs="Arial"/>
          <w:lang w:val="es-ES" w:eastAsia="es-ES"/>
        </w:rPr>
        <w:t>) definir en los documentos el área de impresión; v) evitar poner caracteres especiales en el nombre de los documentos que se van a cargar.</w:t>
      </w:r>
    </w:p>
    <w:p w14:paraId="71847D35" w14:textId="77777777" w:rsidR="00490493" w:rsidRPr="0086507A" w:rsidRDefault="00490493" w:rsidP="00490493">
      <w:pPr>
        <w:spacing w:after="120" w:line="276" w:lineRule="auto"/>
        <w:ind w:firstLine="709"/>
        <w:jc w:val="both"/>
        <w:rPr>
          <w:rFonts w:ascii="Verdana" w:eastAsia="Calibri" w:hAnsi="Verdana" w:cs="Arial"/>
          <w:lang w:val="es-ES" w:eastAsia="es-ES"/>
        </w:rPr>
      </w:pPr>
      <w:r w:rsidRPr="68A6CBBC">
        <w:rPr>
          <w:rFonts w:ascii="Verdana" w:eastAsia="Calibri" w:hAnsi="Verdana" w:cs="Arial"/>
          <w:lang w:val="es-ES" w:eastAsia="es-ES"/>
        </w:rPr>
        <w:t xml:space="preserve">Ahora, con relación a las situaciones planteadas, se precisa que la plataforma SECOP II permite realizar el cargue de documentos con un peso máximo de </w:t>
      </w:r>
      <w:r w:rsidRPr="68A6CBBC">
        <w:rPr>
          <w:rFonts w:ascii="Verdana" w:eastAsia="Calibri" w:hAnsi="Verdana" w:cs="Arial"/>
          <w:i/>
          <w:lang w:val="es-ES" w:eastAsia="es-ES"/>
        </w:rPr>
        <w:t>50 MB por archivo</w:t>
      </w:r>
      <w:r w:rsidRPr="68A6CBBC">
        <w:rPr>
          <w:rFonts w:ascii="Verdana" w:eastAsia="Calibri" w:hAnsi="Verdana" w:cs="Arial"/>
          <w:lang w:val="es-ES" w:eastAsia="es-ES"/>
        </w:rPr>
        <w:t>. En caso de que los documentos o anexos superen este límite, la Entidad podrá realizar las acciones necesarias para reducir su tamaño, como la compresión del archivo o, cuando corresponda, dividir la documentación en varios archivos que cumplan con el límite establecido, siempre que se garantice la integridad, trazabilidad y consulta de la información. De igual manera, los archivos deberán corresponder a las extensiones permitidas por la plataforma, las cuales fueron mencionadas anteriormente. Finalmente, se recuerda que la Entidad deberá considerar los documentos que, de acuerdo con la normatividad aplicable y conforme a lo señalado previamente, deben ser publicados en SECOP II.</w:t>
      </w:r>
    </w:p>
    <w:p w14:paraId="02C44F72" w14:textId="77777777" w:rsidR="00490493" w:rsidRPr="00FA69AA" w:rsidRDefault="00490493" w:rsidP="00490493">
      <w:pPr>
        <w:spacing w:after="120" w:line="276" w:lineRule="auto"/>
        <w:ind w:firstLine="709"/>
        <w:jc w:val="both"/>
        <w:rPr>
          <w:rFonts w:ascii="Verdana" w:eastAsia="Calibri" w:hAnsi="Verdana" w:cs="Arial"/>
          <w:lang w:val="es-ES_tradnl" w:eastAsia="es-ES_tradnl"/>
        </w:rPr>
      </w:pPr>
      <w:r w:rsidRPr="0086507A">
        <w:rPr>
          <w:rFonts w:ascii="Verdana" w:eastAsia="Calibri" w:hAnsi="Verdana" w:cs="Arial"/>
          <w:lang w:val="es-ES_tradnl" w:eastAsia="es-ES_tradnl"/>
        </w:rPr>
        <w:t xml:space="preserve">Es importante señalar que, el SECOP II no es un gestor documental, por lo tanto, para el caso de la ejecución de los contratos no se deben incluir las evidencias por cada una de las obligaciones contractuales definidas en los negocios jurídicos que suscriben las Entidades Estatales, puesto que, como se ha analizado por parte de esta Agencia, la obligación de publicar las evidencias de la ejecución contractual corresponde a los informes de supervisión y/o interventoría, asimismo, de conformidad con el artículo 2.1.1.2.1.8 del Decreto 1081 de 2015, deberán publicarse las aprobaciones, autorizaciones, requerimientos o informes del supervisor o del interventor, que prueben la ejecución del contrato. En consecuencia, las evidencias de las obligaciones contractuales deben reposar en los expedientes dispuestos por cada una de las </w:t>
      </w:r>
      <w:r w:rsidRPr="0086507A">
        <w:rPr>
          <w:rFonts w:ascii="Verdana" w:eastAsia="Calibri" w:hAnsi="Verdana" w:cs="Arial"/>
          <w:lang w:val="es-ES_tradnl" w:eastAsia="es-ES_tradnl"/>
        </w:rPr>
        <w:lastRenderedPageBreak/>
        <w:t>Entidades Estatales de acuerdo con los lineamientos expedidos por el Archivo General de la Nación para la conformación de los expedientes documentales.</w:t>
      </w:r>
    </w:p>
    <w:p w14:paraId="40287F30" w14:textId="77777777" w:rsidR="00490493" w:rsidRPr="00A47393" w:rsidRDefault="00490493" w:rsidP="00490493">
      <w:pPr>
        <w:tabs>
          <w:tab w:val="left" w:pos="709"/>
        </w:tabs>
        <w:spacing w:after="180" w:line="276" w:lineRule="auto"/>
        <w:jc w:val="both"/>
        <w:rPr>
          <w:rFonts w:ascii="Verdana" w:eastAsia="Calibri" w:hAnsi="Verdana" w:cs="Arial"/>
          <w:bCs/>
          <w:color w:val="000000" w:themeColor="text1"/>
        </w:rPr>
      </w:pPr>
      <w:r>
        <w:rPr>
          <w:rFonts w:ascii="Verdana" w:eastAsia="Calibri" w:hAnsi="Verdana" w:cs="Arial"/>
          <w:bCs/>
          <w:color w:val="000000" w:themeColor="text1"/>
        </w:rPr>
        <w:tab/>
      </w:r>
      <w:r w:rsidRPr="00A47393">
        <w:rPr>
          <w:rFonts w:ascii="Verdana" w:eastAsia="Calibri" w:hAnsi="Verdana" w:cs="Arial"/>
          <w:bCs/>
          <w:color w:val="000000" w:themeColor="text1"/>
        </w:rPr>
        <w:t>Al margen de la explicación precedente debe advertirse que el análisis requerido para resolver problemas específicos en torno a la gestión contractual de las entidades públicas debe ser realizado por quienes tengan interés en ello, de acuerdo con lo explicado la aclaración preliminar del presente oficio. De esta manera, las afirmaciones aquí realizadas no pueden ser interpretadas como juicios de valor sobre circunstancias concretas relacionadas con los hechos que motivan la consulta. Por lo anterior, previo concepto de sus asesores, la solución de situaciones particulares corresponde a los interesados adoptar la decisión correspondiente y, en caso de conflicto, a las autoridades judiciales, fiscales y disciplinarias.</w:t>
      </w:r>
    </w:p>
    <w:p w14:paraId="6CA425CF" w14:textId="77777777" w:rsidR="00490493" w:rsidRPr="00185EE9" w:rsidRDefault="00490493" w:rsidP="00490493">
      <w:pPr>
        <w:tabs>
          <w:tab w:val="left" w:pos="709"/>
        </w:tabs>
        <w:spacing w:after="0" w:line="276" w:lineRule="auto"/>
        <w:jc w:val="both"/>
        <w:rPr>
          <w:rFonts w:ascii="Verdana" w:eastAsia="Calibri" w:hAnsi="Verdana" w:cs="Arial"/>
          <w:bCs/>
          <w:color w:val="000000" w:themeColor="text1"/>
        </w:rPr>
      </w:pPr>
      <w:r>
        <w:rPr>
          <w:rFonts w:ascii="Verdana" w:eastAsia="Calibri" w:hAnsi="Verdana" w:cs="Arial"/>
          <w:bCs/>
          <w:color w:val="000000" w:themeColor="text1"/>
        </w:rPr>
        <w:tab/>
      </w:r>
      <w:r w:rsidRPr="00A47393">
        <w:rPr>
          <w:rFonts w:ascii="Verdana" w:eastAsia="Calibri" w:hAnsi="Verdana" w:cs="Arial"/>
          <w:bCs/>
          <w:color w:val="000000" w:themeColor="text1"/>
        </w:rPr>
        <w:t xml:space="preserve">Dentro de este marco, la entidad contratante definirá en cada caso concreto lo relacionado con el tema objeto de consulta. Al tratarse de un análisis que debe realizarse en el procedimiento contractual específico, la Agencia no puede definir un criterio universal y absoluto por vía consultiva, sino que brinda elementos de carácter general para que los partícipes del sistema de compras y contratación pública adopten la decisión que corresponda, lo cual es acorde con el principio de juridicidad. Así, cada entidad definirá la forma de adelantar su gestión contractual, sin que sea atribución de Colombia Compra Eficiente validar sus actuaciones.  </w:t>
      </w:r>
      <w:r w:rsidRPr="00185EE9">
        <w:rPr>
          <w:rFonts w:ascii="Verdana" w:eastAsia="Calibri" w:hAnsi="Verdana" w:cs="Arial"/>
          <w:bCs/>
          <w:color w:val="000000" w:themeColor="text1"/>
        </w:rPr>
        <w:t xml:space="preserve"> </w:t>
      </w:r>
    </w:p>
    <w:p w14:paraId="704B7114" w14:textId="77777777" w:rsidR="00490493" w:rsidRPr="00182C89" w:rsidRDefault="00490493" w:rsidP="00490493">
      <w:pPr>
        <w:tabs>
          <w:tab w:val="left" w:pos="709"/>
        </w:tabs>
        <w:spacing w:after="0" w:line="276" w:lineRule="auto"/>
        <w:jc w:val="both"/>
        <w:rPr>
          <w:rFonts w:ascii="Verdana" w:eastAsia="Calibri" w:hAnsi="Verdana" w:cs="Arial"/>
          <w:color w:val="000000" w:themeColor="text1"/>
        </w:rPr>
      </w:pPr>
    </w:p>
    <w:p w14:paraId="193E0846" w14:textId="77777777" w:rsidR="00490493" w:rsidRPr="00593A5F" w:rsidRDefault="00490493" w:rsidP="00490493">
      <w:pPr>
        <w:pStyle w:val="Prrafodelista"/>
        <w:numPr>
          <w:ilvl w:val="0"/>
          <w:numId w:val="16"/>
        </w:numPr>
        <w:tabs>
          <w:tab w:val="left" w:pos="142"/>
          <w:tab w:val="left" w:pos="284"/>
        </w:tabs>
        <w:spacing w:after="0" w:line="276" w:lineRule="auto"/>
        <w:ind w:left="0" w:firstLine="0"/>
        <w:contextualSpacing w:val="0"/>
        <w:jc w:val="both"/>
        <w:rPr>
          <w:rFonts w:ascii="Verdana" w:eastAsia="Century Gothic" w:hAnsi="Verdana" w:cs="Century Gothic"/>
          <w:b/>
          <w:bCs/>
        </w:rPr>
      </w:pPr>
      <w:r w:rsidRPr="00593A5F">
        <w:rPr>
          <w:rFonts w:ascii="Verdana" w:eastAsia="Century Gothic" w:hAnsi="Verdana" w:cs="Century Gothic"/>
          <w:b/>
          <w:bCs/>
        </w:rPr>
        <w:t>Referencias normativas:</w:t>
      </w:r>
    </w:p>
    <w:p w14:paraId="7BD03094" w14:textId="77777777" w:rsidR="00490493" w:rsidRPr="00593A5F" w:rsidRDefault="00490493" w:rsidP="00490493">
      <w:pPr>
        <w:widowControl w:val="0"/>
        <w:autoSpaceDE w:val="0"/>
        <w:autoSpaceDN w:val="0"/>
        <w:spacing w:after="0" w:line="276" w:lineRule="auto"/>
        <w:jc w:val="both"/>
        <w:rPr>
          <w:rFonts w:ascii="Verdana" w:hAnsi="Verdana" w:cs="Arial"/>
        </w:rPr>
      </w:pPr>
    </w:p>
    <w:tbl>
      <w:tblPr>
        <w:tblStyle w:val="Tablaconcuadrcula"/>
        <w:tblW w:w="8647" w:type="dxa"/>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8647"/>
      </w:tblGrid>
      <w:tr w:rsidR="00490493" w:rsidRPr="002407CE" w14:paraId="49741E6F" w14:textId="77777777" w:rsidTr="007F75A1">
        <w:trPr>
          <w:trHeight w:val="56"/>
          <w:jc w:val="center"/>
        </w:trPr>
        <w:tc>
          <w:tcPr>
            <w:tcW w:w="8647" w:type="dxa"/>
          </w:tcPr>
          <w:p w14:paraId="7CE4A515" w14:textId="77777777" w:rsidR="00490493" w:rsidRDefault="00490493" w:rsidP="00490493">
            <w:pPr>
              <w:pStyle w:val="Prrafodelista"/>
              <w:widowControl w:val="0"/>
              <w:numPr>
                <w:ilvl w:val="0"/>
                <w:numId w:val="17"/>
              </w:numPr>
              <w:autoSpaceDE w:val="0"/>
              <w:autoSpaceDN w:val="0"/>
              <w:spacing w:after="120" w:line="276" w:lineRule="auto"/>
              <w:ind w:left="714" w:hanging="357"/>
              <w:contextualSpacing w:val="0"/>
              <w:jc w:val="both"/>
              <w:rPr>
                <w:rFonts w:ascii="Verdana" w:hAnsi="Verdana" w:cs="Arial"/>
              </w:rPr>
            </w:pPr>
            <w:r>
              <w:rPr>
                <w:rFonts w:ascii="Verdana" w:hAnsi="Verdana" w:cs="Arial"/>
              </w:rPr>
              <w:t>Constitución Política de 1991, artículos 74 y 209.</w:t>
            </w:r>
          </w:p>
          <w:p w14:paraId="6A9E187A" w14:textId="77777777" w:rsidR="00490493" w:rsidRDefault="00490493" w:rsidP="00490493">
            <w:pPr>
              <w:pStyle w:val="Prrafodelista"/>
              <w:widowControl w:val="0"/>
              <w:numPr>
                <w:ilvl w:val="0"/>
                <w:numId w:val="17"/>
              </w:numPr>
              <w:autoSpaceDE w:val="0"/>
              <w:autoSpaceDN w:val="0"/>
              <w:spacing w:after="120" w:line="276" w:lineRule="auto"/>
              <w:ind w:left="714" w:hanging="357"/>
              <w:contextualSpacing w:val="0"/>
              <w:jc w:val="both"/>
              <w:rPr>
                <w:rFonts w:ascii="Verdana" w:hAnsi="Verdana" w:cs="Arial"/>
              </w:rPr>
            </w:pPr>
            <w:r>
              <w:rPr>
                <w:rFonts w:ascii="Verdana" w:hAnsi="Verdana" w:cs="Arial"/>
              </w:rPr>
              <w:t>Ley 1150 de 2007, artículos 3 y 13.</w:t>
            </w:r>
          </w:p>
          <w:p w14:paraId="4E1DF848" w14:textId="77777777" w:rsidR="00490493" w:rsidRDefault="00490493" w:rsidP="00490493">
            <w:pPr>
              <w:pStyle w:val="Prrafodelista"/>
              <w:widowControl w:val="0"/>
              <w:numPr>
                <w:ilvl w:val="0"/>
                <w:numId w:val="17"/>
              </w:numPr>
              <w:autoSpaceDE w:val="0"/>
              <w:autoSpaceDN w:val="0"/>
              <w:spacing w:after="120" w:line="276" w:lineRule="auto"/>
              <w:ind w:left="714" w:hanging="357"/>
              <w:contextualSpacing w:val="0"/>
              <w:jc w:val="both"/>
              <w:rPr>
                <w:rFonts w:ascii="Verdana" w:hAnsi="Verdana" w:cs="Arial"/>
              </w:rPr>
            </w:pPr>
            <w:r>
              <w:rPr>
                <w:rFonts w:ascii="Verdana" w:hAnsi="Verdana" w:cs="Arial"/>
              </w:rPr>
              <w:t>Ley 1266 de 2008, artículo 3.</w:t>
            </w:r>
          </w:p>
          <w:p w14:paraId="6ECAB493" w14:textId="77777777" w:rsidR="00490493" w:rsidRDefault="00490493" w:rsidP="00490493">
            <w:pPr>
              <w:pStyle w:val="Prrafodelista"/>
              <w:widowControl w:val="0"/>
              <w:numPr>
                <w:ilvl w:val="0"/>
                <w:numId w:val="17"/>
              </w:numPr>
              <w:autoSpaceDE w:val="0"/>
              <w:autoSpaceDN w:val="0"/>
              <w:spacing w:after="120" w:line="276" w:lineRule="auto"/>
              <w:ind w:left="714" w:hanging="357"/>
              <w:contextualSpacing w:val="0"/>
              <w:jc w:val="both"/>
              <w:rPr>
                <w:rFonts w:ascii="Verdana" w:hAnsi="Verdana" w:cs="Arial"/>
              </w:rPr>
            </w:pPr>
            <w:r>
              <w:rPr>
                <w:rFonts w:ascii="Verdana" w:hAnsi="Verdana" w:cs="Arial"/>
              </w:rPr>
              <w:t>Ley 1437 de 2011, artículos 3, 24 y 25.</w:t>
            </w:r>
          </w:p>
          <w:p w14:paraId="717E641C" w14:textId="77777777" w:rsidR="00490493" w:rsidRDefault="00490493" w:rsidP="00490493">
            <w:pPr>
              <w:pStyle w:val="Prrafodelista"/>
              <w:widowControl w:val="0"/>
              <w:numPr>
                <w:ilvl w:val="0"/>
                <w:numId w:val="17"/>
              </w:numPr>
              <w:autoSpaceDE w:val="0"/>
              <w:autoSpaceDN w:val="0"/>
              <w:spacing w:after="120" w:line="276" w:lineRule="auto"/>
              <w:ind w:left="714" w:hanging="357"/>
              <w:contextualSpacing w:val="0"/>
              <w:jc w:val="both"/>
              <w:rPr>
                <w:rFonts w:ascii="Verdana" w:hAnsi="Verdana" w:cs="Arial"/>
              </w:rPr>
            </w:pPr>
            <w:r>
              <w:rPr>
                <w:rFonts w:ascii="Verdana" w:hAnsi="Verdana" w:cs="Arial"/>
              </w:rPr>
              <w:t>Ley 1581 de 2012, artículos 3 y 5.</w:t>
            </w:r>
          </w:p>
          <w:p w14:paraId="18D377FE" w14:textId="77777777" w:rsidR="00490493" w:rsidRPr="003448F3" w:rsidRDefault="00490493" w:rsidP="00490493">
            <w:pPr>
              <w:pStyle w:val="Prrafodelista"/>
              <w:widowControl w:val="0"/>
              <w:numPr>
                <w:ilvl w:val="0"/>
                <w:numId w:val="17"/>
              </w:numPr>
              <w:autoSpaceDE w:val="0"/>
              <w:autoSpaceDN w:val="0"/>
              <w:spacing w:after="120" w:line="276" w:lineRule="auto"/>
              <w:ind w:left="714" w:hanging="357"/>
              <w:contextualSpacing w:val="0"/>
              <w:jc w:val="both"/>
              <w:rPr>
                <w:rFonts w:ascii="Verdana" w:hAnsi="Verdana" w:cs="Arial"/>
              </w:rPr>
            </w:pPr>
            <w:r>
              <w:rPr>
                <w:rFonts w:ascii="Verdana" w:hAnsi="Verdana" w:cs="Arial"/>
              </w:rPr>
              <w:t>Ley 1712 de 2014, artículos 5, 6, 11, 18, 19, 21.</w:t>
            </w:r>
          </w:p>
          <w:p w14:paraId="03AEFB75" w14:textId="77777777" w:rsidR="00490493" w:rsidRDefault="00490493" w:rsidP="00490493">
            <w:pPr>
              <w:pStyle w:val="Prrafodelista"/>
              <w:widowControl w:val="0"/>
              <w:numPr>
                <w:ilvl w:val="0"/>
                <w:numId w:val="17"/>
              </w:numPr>
              <w:autoSpaceDE w:val="0"/>
              <w:autoSpaceDN w:val="0"/>
              <w:spacing w:after="120" w:line="276" w:lineRule="auto"/>
              <w:ind w:left="714" w:hanging="357"/>
              <w:contextualSpacing w:val="0"/>
              <w:jc w:val="both"/>
              <w:rPr>
                <w:rFonts w:ascii="Verdana" w:hAnsi="Verdana" w:cs="Arial"/>
              </w:rPr>
            </w:pPr>
            <w:r>
              <w:rPr>
                <w:rFonts w:ascii="Verdana" w:hAnsi="Verdana" w:cs="Arial"/>
              </w:rPr>
              <w:t xml:space="preserve">Decreto 1081 de 2015, artículo </w:t>
            </w:r>
            <w:r w:rsidRPr="005144DC">
              <w:rPr>
                <w:rFonts w:ascii="Verdana" w:hAnsi="Verdana" w:cs="Arial"/>
              </w:rPr>
              <w:t>2.1.1.2.1.7</w:t>
            </w:r>
            <w:r>
              <w:rPr>
                <w:rFonts w:ascii="Verdana" w:hAnsi="Verdana" w:cs="Arial"/>
              </w:rPr>
              <w:t>.</w:t>
            </w:r>
          </w:p>
          <w:p w14:paraId="6AF1631C" w14:textId="77777777" w:rsidR="00490493" w:rsidRPr="007F34F0" w:rsidRDefault="00490493" w:rsidP="00490493">
            <w:pPr>
              <w:pStyle w:val="Prrafodelista"/>
              <w:widowControl w:val="0"/>
              <w:numPr>
                <w:ilvl w:val="0"/>
                <w:numId w:val="17"/>
              </w:numPr>
              <w:autoSpaceDE w:val="0"/>
              <w:autoSpaceDN w:val="0"/>
              <w:spacing w:line="276" w:lineRule="auto"/>
              <w:ind w:left="714" w:hanging="357"/>
              <w:contextualSpacing w:val="0"/>
              <w:jc w:val="both"/>
              <w:rPr>
                <w:rFonts w:ascii="Verdana" w:hAnsi="Verdana" w:cs="Arial"/>
              </w:rPr>
            </w:pPr>
            <w:r>
              <w:rPr>
                <w:rFonts w:ascii="Verdana" w:hAnsi="Verdana" w:cs="Arial"/>
              </w:rPr>
              <w:t xml:space="preserve">Decreto 1082 de 2015, artículos </w:t>
            </w:r>
            <w:r w:rsidRPr="00F16D2E">
              <w:rPr>
                <w:rFonts w:ascii="Verdana" w:hAnsi="Verdana" w:cs="Arial"/>
              </w:rPr>
              <w:t>2.2.1.1.1.3.1</w:t>
            </w:r>
            <w:r>
              <w:rPr>
                <w:rFonts w:ascii="Verdana" w:hAnsi="Verdana" w:cs="Arial"/>
              </w:rPr>
              <w:t xml:space="preserve"> y </w:t>
            </w:r>
            <w:r w:rsidRPr="00F16D2E">
              <w:rPr>
                <w:rFonts w:ascii="Verdana" w:hAnsi="Verdana" w:cs="Arial"/>
              </w:rPr>
              <w:t>2.2.1.1.1.7.1</w:t>
            </w:r>
            <w:r>
              <w:rPr>
                <w:rFonts w:ascii="Verdana" w:hAnsi="Verdana" w:cs="Arial"/>
              </w:rPr>
              <w:t>.</w:t>
            </w:r>
          </w:p>
        </w:tc>
      </w:tr>
    </w:tbl>
    <w:p w14:paraId="06C06C82" w14:textId="77777777" w:rsidR="00490493" w:rsidRPr="002407CE" w:rsidRDefault="00490493" w:rsidP="00490493">
      <w:pPr>
        <w:widowControl w:val="0"/>
        <w:autoSpaceDE w:val="0"/>
        <w:autoSpaceDN w:val="0"/>
        <w:spacing w:after="0" w:line="276" w:lineRule="auto"/>
        <w:jc w:val="both"/>
        <w:rPr>
          <w:rFonts w:ascii="Verdana" w:hAnsi="Verdana" w:cs="Arial"/>
        </w:rPr>
      </w:pPr>
    </w:p>
    <w:p w14:paraId="1F0F6516" w14:textId="77777777" w:rsidR="00490493" w:rsidRPr="00593A5F" w:rsidRDefault="00490493" w:rsidP="00490493">
      <w:pPr>
        <w:pStyle w:val="Prrafodelista"/>
        <w:numPr>
          <w:ilvl w:val="0"/>
          <w:numId w:val="16"/>
        </w:numPr>
        <w:tabs>
          <w:tab w:val="left" w:pos="142"/>
          <w:tab w:val="left" w:pos="284"/>
        </w:tabs>
        <w:spacing w:after="0" w:line="276" w:lineRule="auto"/>
        <w:ind w:left="0" w:firstLine="0"/>
        <w:contextualSpacing w:val="0"/>
        <w:jc w:val="both"/>
        <w:rPr>
          <w:rFonts w:ascii="Verdana" w:eastAsia="Century Gothic" w:hAnsi="Verdana" w:cs="Century Gothic"/>
          <w:b/>
          <w:bCs/>
        </w:rPr>
      </w:pPr>
      <w:r>
        <w:rPr>
          <w:rFonts w:ascii="Verdana" w:eastAsia="Century Gothic" w:hAnsi="Verdana" w:cs="Century Gothic"/>
          <w:b/>
          <w:bCs/>
        </w:rPr>
        <w:lastRenderedPageBreak/>
        <w:t>Doctrina de la Agencia Nacional de Contratación Pública</w:t>
      </w:r>
      <w:r w:rsidRPr="00593A5F">
        <w:rPr>
          <w:rFonts w:ascii="Verdana" w:eastAsia="Century Gothic" w:hAnsi="Verdana" w:cs="Century Gothic"/>
          <w:b/>
          <w:bCs/>
        </w:rPr>
        <w:t>:</w:t>
      </w:r>
    </w:p>
    <w:p w14:paraId="2CA5B6C3" w14:textId="77777777" w:rsidR="00490493" w:rsidRPr="00593A5F" w:rsidRDefault="00490493" w:rsidP="00490493">
      <w:pPr>
        <w:widowControl w:val="0"/>
        <w:autoSpaceDE w:val="0"/>
        <w:autoSpaceDN w:val="0"/>
        <w:spacing w:after="0" w:line="276" w:lineRule="auto"/>
        <w:jc w:val="both"/>
        <w:rPr>
          <w:rFonts w:ascii="Verdana" w:hAnsi="Verdana" w:cs="Arial"/>
        </w:rPr>
      </w:pPr>
    </w:p>
    <w:p w14:paraId="6C613266" w14:textId="77777777" w:rsidR="00490493" w:rsidRPr="00ED0098" w:rsidRDefault="00490493" w:rsidP="00490493">
      <w:pPr>
        <w:widowControl w:val="0"/>
        <w:autoSpaceDE w:val="0"/>
        <w:autoSpaceDN w:val="0"/>
        <w:spacing w:after="0" w:line="276" w:lineRule="auto"/>
        <w:jc w:val="both"/>
        <w:rPr>
          <w:rStyle w:val="normaltextrun"/>
          <w:rFonts w:ascii="Verdana" w:hAnsi="Verdana" w:cs="Arial"/>
          <w:shd w:val="clear" w:color="auto" w:fill="FFFFFF"/>
        </w:rPr>
      </w:pPr>
      <w:r w:rsidRPr="003B50AD">
        <w:rPr>
          <w:rFonts w:ascii="Verdana" w:hAnsi="Verdana" w:cs="Arial"/>
          <w:shd w:val="clear" w:color="auto" w:fill="FFFFFF"/>
        </w:rPr>
        <w:t>Esta Subdirección se ha pronunciado sobre los fundamentos normativos del deber de publicar la documentación contractual en las Sistema Electrónico de Contratación Pública–SECOP–, han sido materia de estudio de la doctrina de esta Subdirección en los Conceptos CU-003 del 15 de enero de 2020 y CU-367 del 23 de julio de 2020, reiterados en los Conceptos C-433 de 24 de julio de 2020, C-468 del 24 de julio de 2020, C-474 de 24 de julio de 2020, C-488 del 28 de julio de 2020, C-544 del 21 de agosto de 2020, C-575 del 27 de agosto de 2020, C-643 del 26 de octubre de 2020, C-661 del 17 de noviembre de 2020, C-094 del 13 de abril de 2021, C-068 del 22 de abril de 2021, C-185 del 29 de abril de 2021, C-472 del 6 de septiembre de 2021, C-074 del 10 de marzo de 2022, C-083 del 18 de marzo de 2022, C-135 del 28 de marzo de 2022, C-332 del 24 de mayo de 2022, C-337 del 25 de mayo de 2022, C-355 del 2 de junio de 2022, C-379 del 22 de junio de 2022 y C-794 del 10 de julio de 2025. De igual manera, esta Subdirección se ha referido al alcance de lo dispuesto en el artículo 53 de la Ley 2195 de 2022 en los conceptos C-049 del 7 de marzo de 2022, C-120 del 22 de marzo de 2022, C-124 del 22 de marzo de 2022, C-132 del 28 de marzo de 2022, C-337 del 25 de mayo de 2022, C-348 del 13 de junio de 2022, C-357 del 13 de junio de 2022, C-422 del 13 de julio de 2022, C-475 del 26 de julio de 2022, C-480 del 18 de julio de 2022, C-492 del 2 de agosto de 2022, C-495 del 2 de agosto de 2022, C-510 del 8 de agosto de 2022, C-508 de 30 de agosto de 2022, C-457 del 24 de octubre de 2023, C-460 del 30 de noviembre de 2023, C-592 del 7 de octubre de 2024 y C-794 del 2 de julio de 2025</w:t>
      </w:r>
      <w:r>
        <w:rPr>
          <w:rFonts w:ascii="Verdana" w:eastAsia="Calibri" w:hAnsi="Verdana" w:cs="Arial"/>
          <w:shd w:val="clear" w:color="auto" w:fill="FFFFFF"/>
        </w:rPr>
        <w:t>.</w:t>
      </w:r>
      <w:r>
        <w:rPr>
          <w:rStyle w:val="normaltextrun"/>
          <w:rFonts w:ascii="Verdana" w:hAnsi="Verdana" w:cs="Arial"/>
          <w:shd w:val="clear" w:color="auto" w:fill="FFFFFF"/>
        </w:rPr>
        <w:t xml:space="preserve"> </w:t>
      </w:r>
      <w:r w:rsidRPr="00E278D2">
        <w:rPr>
          <w:rStyle w:val="normaltextrun"/>
          <w:rFonts w:ascii="Verdana" w:hAnsi="Verdana" w:cs="Arial"/>
          <w:shd w:val="clear" w:color="auto" w:fill="FFFFFF"/>
        </w:rPr>
        <w:t>Estos y otros conceptos se encuentran disponibles para consulta en el Sistema de relatoría de la Agencia</w:t>
      </w:r>
      <w:r w:rsidRPr="00A1554D">
        <w:rPr>
          <w:rFonts w:ascii="Verdana" w:hAnsi="Verdana"/>
        </w:rPr>
        <w:t>, al cual puede acceder</w:t>
      </w:r>
      <w:r>
        <w:rPr>
          <w:rFonts w:ascii="Verdana" w:hAnsi="Verdana"/>
        </w:rPr>
        <w:t>se</w:t>
      </w:r>
      <w:r w:rsidRPr="00A1554D">
        <w:rPr>
          <w:rFonts w:ascii="Verdana" w:hAnsi="Verdana"/>
        </w:rPr>
        <w:t xml:space="preserve"> a través del siguiente enlace:</w:t>
      </w:r>
      <w:r>
        <w:rPr>
          <w:rFonts w:ascii="Verdana" w:hAnsi="Verdana" w:cs="Arial"/>
          <w:shd w:val="clear" w:color="auto" w:fill="FFFFFF"/>
        </w:rPr>
        <w:t xml:space="preserve"> </w:t>
      </w:r>
      <w:hyperlink r:id="rId12" w:history="1">
        <w:r w:rsidRPr="00186F77">
          <w:rPr>
            <w:rStyle w:val="Hipervnculo"/>
            <w:rFonts w:ascii="Verdana" w:hAnsi="Verdana" w:cs="Arial"/>
            <w:shd w:val="clear" w:color="auto" w:fill="FFFFFF"/>
          </w:rPr>
          <w:t>https://relatoria.colombiacompra.gov.co/busqueda/conceptos</w:t>
        </w:r>
      </w:hyperlink>
      <w:r>
        <w:rPr>
          <w:rStyle w:val="normaltextrun"/>
          <w:rFonts w:ascii="Verdana" w:hAnsi="Verdana" w:cs="Arial"/>
          <w:shd w:val="clear" w:color="auto" w:fill="FFFFFF"/>
        </w:rPr>
        <w:t>.</w:t>
      </w:r>
      <w:r w:rsidRPr="008D0AB0">
        <w:rPr>
          <w:rStyle w:val="normaltextrun"/>
          <w:rFonts w:ascii="Verdana" w:hAnsi="Verdana" w:cs="Arial"/>
          <w:shd w:val="clear" w:color="auto" w:fill="FFFFFF"/>
        </w:rPr>
        <w:t xml:space="preserve"> </w:t>
      </w:r>
      <w:r>
        <w:rPr>
          <w:rStyle w:val="normaltextrun"/>
          <w:rFonts w:ascii="Verdana" w:hAnsi="Verdana" w:cs="Arial"/>
          <w:color w:val="FF0000"/>
          <w:shd w:val="clear" w:color="auto" w:fill="FFFFFF"/>
          <w:lang w:val="es-ES"/>
        </w:rPr>
        <w:t xml:space="preserve"> </w:t>
      </w:r>
    </w:p>
    <w:p w14:paraId="67D771E8" w14:textId="77777777" w:rsidR="00490493" w:rsidRPr="00096788" w:rsidRDefault="00490493" w:rsidP="00490493">
      <w:pPr>
        <w:widowControl w:val="0"/>
        <w:autoSpaceDE w:val="0"/>
        <w:autoSpaceDN w:val="0"/>
        <w:spacing w:after="0" w:line="276" w:lineRule="auto"/>
        <w:jc w:val="both"/>
        <w:rPr>
          <w:rFonts w:ascii="Verdana" w:hAnsi="Verdana" w:cs="Arial"/>
          <w:color w:val="000000" w:themeColor="text1"/>
          <w:shd w:val="clear" w:color="auto" w:fill="FFFFFF"/>
        </w:rPr>
      </w:pPr>
    </w:p>
    <w:p w14:paraId="4F39BF0D" w14:textId="77777777" w:rsidR="00490493" w:rsidRPr="00F42673" w:rsidRDefault="00490493" w:rsidP="00490493">
      <w:pPr>
        <w:spacing w:after="0" w:line="276" w:lineRule="auto"/>
        <w:jc w:val="both"/>
        <w:rPr>
          <w:rFonts w:ascii="Verdana" w:eastAsia="Times New Roman" w:hAnsi="Verdana" w:cs="Times New Roman"/>
          <w:color w:val="000000"/>
          <w:lang w:eastAsia="es-MX"/>
        </w:rPr>
      </w:pPr>
      <w:r w:rsidRPr="00F42673">
        <w:rPr>
          <w:rFonts w:ascii="Verdana" w:eastAsia="Times New Roman" w:hAnsi="Verdana" w:cs="Times New Roman"/>
          <w:color w:val="000000"/>
          <w:lang w:eastAsia="es-MX"/>
        </w:rPr>
        <w:t>Las garantías no son un requisito formal: son el instrumento con el que se protege el patrimonio público frente a los riesgos del contrato. Por ello, la Agencia Nacional de Contratación Pública –Colombia Compra Eficiente– te invita a consultar la nueva versión de la </w:t>
      </w:r>
      <w:r w:rsidRPr="00F42673">
        <w:rPr>
          <w:rFonts w:ascii="Verdana" w:eastAsia="Times New Roman" w:hAnsi="Verdana" w:cs="Times New Roman"/>
          <w:b/>
          <w:bCs/>
          <w:color w:val="000000"/>
          <w:lang w:eastAsia="es-MX"/>
        </w:rPr>
        <w:t>Guía para la Exigencia y Constitución de Garantías en los Procesos de Contratación</w:t>
      </w:r>
      <w:r w:rsidRPr="00F42673">
        <w:rPr>
          <w:rFonts w:ascii="Verdana" w:eastAsia="Times New Roman" w:hAnsi="Verdana" w:cs="Times New Roman"/>
          <w:color w:val="000000"/>
          <w:lang w:eastAsia="es-MX"/>
        </w:rPr>
        <w:t xml:space="preserve">, dirigida a las entidades sometidas al EGCAP y a las de regímenes exceptuados, así como a proveedores y órganos de control. Encontrarás orientaciones sobre las clases de garantías admisibles, la correspondencia entre riesgos asignados y amparos exigidos, su </w:t>
      </w:r>
      <w:r w:rsidRPr="00F42673">
        <w:rPr>
          <w:rFonts w:ascii="Verdana" w:eastAsia="Times New Roman" w:hAnsi="Verdana" w:cs="Times New Roman"/>
          <w:color w:val="000000"/>
          <w:lang w:eastAsia="es-MX"/>
        </w:rPr>
        <w:lastRenderedPageBreak/>
        <w:t>suficiencia y vigencia, y el procedimiento para hacerlas efectivas. Consúltala aquí: </w:t>
      </w:r>
      <w:hyperlink r:id="rId13" w:tooltip="Original URL:&#10;https://www.colombiacompra.gov.co/archivos/manual/guia-de-garantias-en-procesos-de-contratacion&#10;&#10;Click to follow link." w:history="1">
        <w:r w:rsidRPr="00F42673">
          <w:rPr>
            <w:rFonts w:ascii="Verdana" w:eastAsia="Times New Roman" w:hAnsi="Verdana" w:cs="Times New Roman"/>
            <w:color w:val="0086F0"/>
            <w:u w:val="single"/>
            <w:lang w:eastAsia="es-MX"/>
          </w:rPr>
          <w:t>https://www.colombiacompra.gov.co/archivos/manual/guia-de-garantias-en-procesos-de-contratacion</w:t>
        </w:r>
      </w:hyperlink>
    </w:p>
    <w:p w14:paraId="75633388" w14:textId="77777777" w:rsidR="00490493" w:rsidRPr="00F42673" w:rsidRDefault="00490493" w:rsidP="00490493">
      <w:pPr>
        <w:spacing w:after="0" w:line="276" w:lineRule="auto"/>
        <w:jc w:val="both"/>
        <w:rPr>
          <w:rFonts w:ascii="Verdana" w:eastAsia="Times New Roman" w:hAnsi="Verdana" w:cs="Times New Roman"/>
          <w:color w:val="000000"/>
          <w:lang w:eastAsia="es-MX"/>
        </w:rPr>
      </w:pPr>
    </w:p>
    <w:p w14:paraId="79BCD220" w14:textId="77777777" w:rsidR="00490493" w:rsidRPr="00F42673" w:rsidRDefault="00490493" w:rsidP="00490493">
      <w:pPr>
        <w:spacing w:after="0" w:line="276" w:lineRule="auto"/>
        <w:jc w:val="both"/>
        <w:rPr>
          <w:rFonts w:ascii="Verdana" w:eastAsia="Times New Roman" w:hAnsi="Verdana" w:cs="Times New Roman"/>
          <w:color w:val="000000"/>
          <w:lang w:eastAsia="es-MX"/>
        </w:rPr>
      </w:pPr>
      <w:r w:rsidRPr="00F42673">
        <w:rPr>
          <w:rFonts w:ascii="Verdana" w:eastAsia="Times New Roman" w:hAnsi="Verdana" w:cs="Times New Roman"/>
          <w:color w:val="000000"/>
          <w:lang w:eastAsia="es-MX"/>
        </w:rPr>
        <w:t>De otro lado, te contamos que el Decreto 287 del 19 de marzo de 2026 sustituyó los artículos 2.2.1.2.4.2.6., 2.2.1.2.4.2.7. y 2.2.1.2.4.2.8. del Decreto 1082 de 2015 y estructuró el </w:t>
      </w:r>
      <w:r w:rsidRPr="00F42673">
        <w:rPr>
          <w:rFonts w:ascii="Verdana" w:eastAsia="Times New Roman" w:hAnsi="Verdana" w:cs="Times New Roman"/>
          <w:b/>
          <w:bCs/>
          <w:color w:val="000000"/>
          <w:lang w:eastAsia="es-MX"/>
        </w:rPr>
        <w:t>Sistema Integral de Preferencias en favor de las personas con discapacidad</w:t>
      </w:r>
      <w:r w:rsidRPr="00F42673">
        <w:rPr>
          <w:rFonts w:ascii="Verdana" w:eastAsia="Times New Roman" w:hAnsi="Verdana" w:cs="Times New Roman"/>
          <w:color w:val="000000"/>
          <w:lang w:eastAsia="es-MX"/>
        </w:rPr>
        <w:t>, en cumplimiento del artículo 13 de la Ley Estatutaria 1618 de 2013. Para orientar su aplicación, esta Agencia expidió la </w:t>
      </w:r>
      <w:r w:rsidRPr="00F42673">
        <w:rPr>
          <w:rFonts w:ascii="Verdana" w:eastAsia="Times New Roman" w:hAnsi="Verdana" w:cs="Times New Roman"/>
          <w:b/>
          <w:bCs/>
          <w:color w:val="000000"/>
          <w:lang w:eastAsia="es-MX"/>
        </w:rPr>
        <w:t>Circular Externa 003 del 12 de mayo de 2026, </w:t>
      </w:r>
      <w:r w:rsidRPr="00F42673">
        <w:rPr>
          <w:rFonts w:ascii="Verdana" w:eastAsia="Times New Roman" w:hAnsi="Verdana" w:cs="Times New Roman"/>
          <w:color w:val="000000"/>
          <w:lang w:eastAsia="es-MX"/>
        </w:rPr>
        <w:t>en la que precisa quiénes son los beneficiarios, las cinco medidas que integran el sistema y su obligatoriedad según la modalidad de selección, y el régimen de transición aplicable a los procesos en curso. Consúltala aquí: </w:t>
      </w:r>
      <w:hyperlink r:id="rId14" w:tooltip="Original URL:&#10;https://www.colombiacompra.gov.co/archivos/circular/circular-externa-003-de-2026&#10;&#10;Click to follow link." w:history="1">
        <w:r w:rsidRPr="00F42673">
          <w:rPr>
            <w:rFonts w:ascii="Verdana" w:eastAsia="Times New Roman" w:hAnsi="Verdana" w:cs="Times New Roman"/>
            <w:color w:val="0086F0"/>
            <w:u w:val="single"/>
            <w:lang w:eastAsia="es-MX"/>
          </w:rPr>
          <w:t>https://www.colombiacompra.gov.co/archivos/circular/circular-externa-003-de-2026</w:t>
        </w:r>
      </w:hyperlink>
    </w:p>
    <w:p w14:paraId="5BD62137" w14:textId="77777777" w:rsidR="00490493" w:rsidRPr="00F42673" w:rsidRDefault="00490493" w:rsidP="00490493">
      <w:pPr>
        <w:spacing w:after="0" w:line="276" w:lineRule="auto"/>
        <w:jc w:val="both"/>
        <w:rPr>
          <w:rFonts w:ascii="Verdana" w:eastAsia="Times New Roman" w:hAnsi="Verdana" w:cs="Times New Roman"/>
          <w:color w:val="000000"/>
          <w:lang w:eastAsia="es-MX"/>
        </w:rPr>
      </w:pPr>
    </w:p>
    <w:p w14:paraId="40C5241B" w14:textId="77777777" w:rsidR="00490493" w:rsidRPr="00F42673" w:rsidRDefault="00490493" w:rsidP="00490493">
      <w:pPr>
        <w:spacing w:after="0" w:line="276" w:lineRule="auto"/>
        <w:jc w:val="both"/>
        <w:rPr>
          <w:rFonts w:ascii="Verdana" w:eastAsia="Times New Roman" w:hAnsi="Verdana" w:cs="Times New Roman"/>
          <w:color w:val="000000"/>
          <w:lang w:eastAsia="es-MX"/>
        </w:rPr>
      </w:pPr>
      <w:r w:rsidRPr="00F42673">
        <w:rPr>
          <w:rFonts w:ascii="Verdana" w:eastAsia="Times New Roman" w:hAnsi="Verdana" w:cs="Times New Roman"/>
          <w:color w:val="000000"/>
          <w:lang w:eastAsia="es-MX"/>
        </w:rPr>
        <w:t>Recuerda también que la</w:t>
      </w:r>
      <w:r w:rsidRPr="00F42673">
        <w:rPr>
          <w:rFonts w:ascii="Verdana" w:eastAsia="Times New Roman" w:hAnsi="Verdana" w:cs="Times New Roman"/>
          <w:b/>
          <w:bCs/>
          <w:color w:val="000000"/>
          <w:lang w:eastAsia="es-MX"/>
        </w:rPr>
        <w:t> información sobre sanciones e inhabilidades </w:t>
      </w:r>
      <w:r w:rsidRPr="00F42673">
        <w:rPr>
          <w:rFonts w:ascii="Verdana" w:eastAsia="Times New Roman" w:hAnsi="Verdana" w:cs="Times New Roman"/>
          <w:color w:val="000000"/>
          <w:lang w:eastAsia="es-MX"/>
        </w:rPr>
        <w:t>solo cumple su función preventiva si llega oportunamente a los registros públicos. Sobre este deber, esta Agencia expidió la </w:t>
      </w:r>
      <w:r w:rsidRPr="00F42673">
        <w:rPr>
          <w:rFonts w:ascii="Verdana" w:eastAsia="Times New Roman" w:hAnsi="Verdana" w:cs="Times New Roman"/>
          <w:b/>
          <w:bCs/>
          <w:color w:val="000000"/>
          <w:lang w:eastAsia="es-MX"/>
        </w:rPr>
        <w:t xml:space="preserve">Circular Externa 002 del 5 de mayo de </w:t>
      </w:r>
      <w:proofErr w:type="gramStart"/>
      <w:r w:rsidRPr="00F42673">
        <w:rPr>
          <w:rFonts w:ascii="Verdana" w:eastAsia="Times New Roman" w:hAnsi="Verdana" w:cs="Times New Roman"/>
          <w:b/>
          <w:bCs/>
          <w:color w:val="000000"/>
          <w:lang w:eastAsia="es-MX"/>
        </w:rPr>
        <w:t>2026,</w:t>
      </w:r>
      <w:r w:rsidRPr="00F42673">
        <w:rPr>
          <w:rFonts w:ascii="Verdana" w:eastAsia="Times New Roman" w:hAnsi="Verdana" w:cs="Times New Roman"/>
          <w:color w:val="000000"/>
          <w:lang w:eastAsia="es-MX"/>
        </w:rPr>
        <w:t>dirigida</w:t>
      </w:r>
      <w:proofErr w:type="gramEnd"/>
      <w:r w:rsidRPr="00F42673">
        <w:rPr>
          <w:rFonts w:ascii="Verdana" w:eastAsia="Times New Roman" w:hAnsi="Verdana" w:cs="Times New Roman"/>
          <w:color w:val="000000"/>
          <w:lang w:eastAsia="es-MX"/>
        </w:rPr>
        <w:t xml:space="preserve"> a todas las entidades del Estado sin distinción de su régimen contractual, en la que reitera la obligatoriedad de reportar caducidades, multas, sanciones, declaratorias de incumplimiento e inhabilidades ante las Cámaras de Comercio, la Procuraduría General de la Nación y el SECOP, e indica los responsables, los portales dispuestos para el efecto y las consecuencias disciplinarias de omitir este deber. Consúltala aquí: </w:t>
      </w:r>
      <w:hyperlink r:id="rId15" w:tooltip="Original URL:&#10;https://www.colombiacompra.gov.co/archivos/circular/circular-externa-002-de-2026&#10;&#10;Click to follow link." w:history="1">
        <w:r w:rsidRPr="00F42673">
          <w:rPr>
            <w:rFonts w:ascii="Verdana" w:eastAsia="Times New Roman" w:hAnsi="Verdana" w:cs="Times New Roman"/>
            <w:color w:val="0086F0"/>
            <w:u w:val="single"/>
            <w:lang w:eastAsia="es-MX"/>
          </w:rPr>
          <w:t>https://www.colombiacompra.gov.co/archivos/circular/circular-externa-002-de-2026</w:t>
        </w:r>
      </w:hyperlink>
    </w:p>
    <w:p w14:paraId="6606F394" w14:textId="77777777" w:rsidR="00490493" w:rsidRPr="00F42673" w:rsidRDefault="00490493" w:rsidP="00490493">
      <w:pPr>
        <w:spacing w:after="0" w:line="276" w:lineRule="auto"/>
        <w:jc w:val="both"/>
        <w:rPr>
          <w:rFonts w:ascii="Verdana" w:eastAsia="Times New Roman" w:hAnsi="Verdana" w:cs="Times New Roman"/>
          <w:color w:val="000000"/>
          <w:lang w:eastAsia="es-MX"/>
        </w:rPr>
      </w:pPr>
    </w:p>
    <w:p w14:paraId="33BB5174" w14:textId="77777777" w:rsidR="00490493" w:rsidRPr="00797CA8" w:rsidRDefault="00490493" w:rsidP="00490493">
      <w:pPr>
        <w:spacing w:after="0" w:line="276" w:lineRule="auto"/>
        <w:jc w:val="both"/>
        <w:rPr>
          <w:rFonts w:ascii="Aptos" w:eastAsia="Times New Roman" w:hAnsi="Aptos" w:cs="Times New Roman"/>
          <w:color w:val="000000"/>
          <w:lang w:eastAsia="es-MX"/>
        </w:rPr>
      </w:pPr>
      <w:r w:rsidRPr="00F42673">
        <w:rPr>
          <w:rFonts w:ascii="Verdana" w:eastAsia="Times New Roman" w:hAnsi="Verdana" w:cs="Times New Roman"/>
          <w:color w:val="000000"/>
          <w:lang w:eastAsia="es-MX"/>
        </w:rPr>
        <w:t>Finalmente, si quieres seguir de cerca la actividad de la Agencia, la tercera edición de 2026 del</w:t>
      </w:r>
      <w:r w:rsidRPr="00F42673">
        <w:rPr>
          <w:rFonts w:ascii="Verdana" w:eastAsia="Times New Roman" w:hAnsi="Verdana" w:cs="Times New Roman"/>
          <w:b/>
          <w:bCs/>
          <w:color w:val="000000"/>
          <w:lang w:eastAsia="es-MX"/>
        </w:rPr>
        <w:t> Radar de la Compra Pública</w:t>
      </w:r>
      <w:r w:rsidRPr="00F42673">
        <w:rPr>
          <w:rFonts w:ascii="Verdana" w:eastAsia="Times New Roman" w:hAnsi="Verdana" w:cs="Times New Roman"/>
          <w:color w:val="000000"/>
          <w:lang w:eastAsia="es-MX"/>
        </w:rPr>
        <w:t> reúne, entre otros contenidos, la Circular Externa 003 de 2026, el Decreto 552 de 2026, un estudio sobre inteligencia artificial en la compra pública, los avances de la Relatoría, análisis jurisprudencial, conceptos jurídicos destacados y la oferta de la Escuela Virtual ANCP-CCE. Descárgalo aquí: </w:t>
      </w:r>
      <w:hyperlink r:id="rId16" w:tooltip="Original URL:&#10;https://www.colombiacompra.gov.co/archivos/boletin/boletin-edicion-n-3-de-2026-radar-de-la-compra-publica&#10;&#10;Click to follow link." w:history="1">
        <w:r w:rsidRPr="00F42673">
          <w:rPr>
            <w:rFonts w:ascii="Verdana" w:eastAsia="Times New Roman" w:hAnsi="Verdana" w:cs="Times New Roman"/>
            <w:color w:val="0086F0"/>
            <w:u w:val="single"/>
            <w:lang w:eastAsia="es-MX"/>
          </w:rPr>
          <w:t>https://www.colombiacompra.gov.co/archivos/boletin/boletin-edicion-n-3-de-2026-radar-de-la-compra-publica</w:t>
        </w:r>
      </w:hyperlink>
    </w:p>
    <w:p w14:paraId="34309D11" w14:textId="77777777" w:rsidR="00490493" w:rsidRDefault="00490493" w:rsidP="00490493">
      <w:pPr>
        <w:shd w:val="clear" w:color="auto" w:fill="FFFFFF"/>
        <w:spacing w:after="0" w:line="276" w:lineRule="auto"/>
        <w:jc w:val="both"/>
        <w:rPr>
          <w:rFonts w:ascii="Verdana" w:hAnsi="Verdana"/>
          <w:color w:val="000000"/>
          <w:u w:val="single"/>
        </w:rPr>
      </w:pPr>
    </w:p>
    <w:p w14:paraId="48066B6B" w14:textId="77777777" w:rsidR="00490493" w:rsidRPr="00116940" w:rsidRDefault="00490493" w:rsidP="00490493">
      <w:pPr>
        <w:spacing w:after="0"/>
        <w:jc w:val="both"/>
        <w:rPr>
          <w:rFonts w:ascii="Verdana" w:hAnsi="Verdana"/>
        </w:rPr>
      </w:pPr>
      <w:r>
        <w:rPr>
          <w:rFonts w:ascii="Verdana" w:hAnsi="Verdana"/>
        </w:rPr>
        <w:t>A</w:t>
      </w:r>
      <w:r w:rsidRPr="00E02524">
        <w:rPr>
          <w:rFonts w:ascii="Verdana" w:hAnsi="Verdana"/>
        </w:rPr>
        <w:t xml:space="preserve">provechamos la oportunidad de manifestar la entera disposición de la </w:t>
      </w:r>
      <w:r w:rsidRPr="00116940">
        <w:rPr>
          <w:rFonts w:ascii="Verdana" w:hAnsi="Verdana"/>
        </w:rPr>
        <w:t xml:space="preserve">Agencia Nacional de Contratación Pública –Colombia Compra Eficiente– para atender las peticiones o solicitudes, así como para brindar el apoyo que se requiera en el marco de nuestras funciones a través de nuestros diferentes canales de atención: </w:t>
      </w:r>
    </w:p>
    <w:p w14:paraId="3953C455" w14:textId="77777777" w:rsidR="00490493" w:rsidRPr="00116940" w:rsidRDefault="00490493" w:rsidP="00490493">
      <w:pPr>
        <w:spacing w:after="0"/>
        <w:jc w:val="both"/>
        <w:rPr>
          <w:rFonts w:ascii="Verdana" w:hAnsi="Verdana"/>
        </w:rPr>
      </w:pPr>
    </w:p>
    <w:p w14:paraId="5D9FD043" w14:textId="77777777" w:rsidR="00490493" w:rsidRPr="00116940" w:rsidRDefault="00490493" w:rsidP="00490493">
      <w:pPr>
        <w:pStyle w:val="Prrafodelista"/>
        <w:numPr>
          <w:ilvl w:val="0"/>
          <w:numId w:val="15"/>
        </w:numPr>
        <w:spacing w:after="0" w:line="240" w:lineRule="auto"/>
        <w:jc w:val="both"/>
        <w:rPr>
          <w:rFonts w:ascii="Verdana" w:eastAsia="Verdana" w:hAnsi="Verdana" w:cs="Verdana"/>
          <w:color w:val="4472C4" w:themeColor="accent1"/>
          <w:u w:val="single"/>
          <w:lang w:val="es-MX"/>
        </w:rPr>
      </w:pPr>
      <w:r w:rsidRPr="00116940">
        <w:rPr>
          <w:rFonts w:ascii="Verdana" w:eastAsia="Verdana" w:hAnsi="Verdana" w:cs="Verdana"/>
          <w:lang w:val="es-MX"/>
        </w:rPr>
        <w:t xml:space="preserve">Línea nacional gratuita o servicio a la ciudadanía (Mesa de servicio): </w:t>
      </w:r>
      <w:r w:rsidRPr="00116940">
        <w:rPr>
          <w:rStyle w:val="Hipervnculo"/>
          <w:rFonts w:ascii="Verdana" w:hAnsi="Verdana"/>
        </w:rPr>
        <w:t>01800 0520808</w:t>
      </w:r>
    </w:p>
    <w:p w14:paraId="57057CF2" w14:textId="77777777" w:rsidR="00490493" w:rsidRPr="00116940" w:rsidRDefault="00490493" w:rsidP="00490493">
      <w:pPr>
        <w:pStyle w:val="Prrafodelista"/>
        <w:numPr>
          <w:ilvl w:val="0"/>
          <w:numId w:val="15"/>
        </w:numPr>
        <w:spacing w:after="0"/>
        <w:rPr>
          <w:rFonts w:ascii="Verdana" w:eastAsia="Verdana" w:hAnsi="Verdana" w:cs="Verdana"/>
          <w:color w:val="4472C4" w:themeColor="accent1"/>
          <w:u w:val="single"/>
          <w:lang w:val="es-MX"/>
        </w:rPr>
      </w:pPr>
      <w:r w:rsidRPr="00116940">
        <w:rPr>
          <w:rFonts w:ascii="Verdana" w:eastAsia="Verdana" w:hAnsi="Verdana" w:cs="Verdana"/>
          <w:lang w:val="es-MX"/>
        </w:rPr>
        <w:t>Línea en Bogotá (Mesa de servicio</w:t>
      </w:r>
      <w:proofErr w:type="gramStart"/>
      <w:r w:rsidRPr="00116940">
        <w:rPr>
          <w:rFonts w:ascii="Verdana" w:eastAsia="Verdana" w:hAnsi="Verdana" w:cs="Verdana"/>
          <w:lang w:val="es-MX"/>
        </w:rPr>
        <w:t>):</w:t>
      </w:r>
      <w:r w:rsidRPr="00116940">
        <w:rPr>
          <w:rStyle w:val="Hipervnculo"/>
          <w:rFonts w:ascii="Verdana" w:hAnsi="Verdana"/>
        </w:rPr>
        <w:t>+</w:t>
      </w:r>
      <w:proofErr w:type="gramEnd"/>
      <w:r w:rsidRPr="00116940">
        <w:rPr>
          <w:rStyle w:val="Hipervnculo"/>
          <w:rFonts w:ascii="Verdana" w:hAnsi="Verdana"/>
        </w:rPr>
        <w:t>57 601 7456788</w:t>
      </w:r>
    </w:p>
    <w:p w14:paraId="08972B41" w14:textId="77777777" w:rsidR="00490493" w:rsidRPr="00116940" w:rsidRDefault="00490493" w:rsidP="00490493">
      <w:pPr>
        <w:pStyle w:val="Prrafodelista"/>
        <w:numPr>
          <w:ilvl w:val="0"/>
          <w:numId w:val="15"/>
        </w:numPr>
        <w:spacing w:after="0"/>
        <w:rPr>
          <w:rFonts w:ascii="Verdana" w:eastAsia="Verdana" w:hAnsi="Verdana" w:cs="Verdana"/>
          <w:color w:val="0000FF"/>
          <w:u w:val="single"/>
          <w:lang w:val="es-MX"/>
        </w:rPr>
      </w:pPr>
      <w:r w:rsidRPr="00116940">
        <w:rPr>
          <w:rFonts w:ascii="Verdana" w:eastAsia="Verdana" w:hAnsi="Verdana" w:cs="Verdana"/>
          <w:lang w:val="es-MX"/>
        </w:rPr>
        <w:t xml:space="preserve">Correo de radicación de correspondencia: </w:t>
      </w:r>
      <w:hyperlink r:id="rId17">
        <w:r w:rsidRPr="00116940">
          <w:rPr>
            <w:rStyle w:val="Hipervnculo"/>
            <w:rFonts w:ascii="Verdana" w:eastAsia="Verdana" w:hAnsi="Verdana" w:cs="Verdana"/>
            <w:lang w:val="es-MX"/>
          </w:rPr>
          <w:t>ventanilladeradicacion@colombiacompra.gov.co</w:t>
        </w:r>
      </w:hyperlink>
    </w:p>
    <w:p w14:paraId="2A632033" w14:textId="77777777" w:rsidR="00490493" w:rsidRPr="00116940" w:rsidRDefault="00490493" w:rsidP="00490493">
      <w:pPr>
        <w:pStyle w:val="Prrafodelista"/>
        <w:numPr>
          <w:ilvl w:val="0"/>
          <w:numId w:val="15"/>
        </w:numPr>
        <w:spacing w:after="0"/>
        <w:rPr>
          <w:rFonts w:ascii="Verdana" w:eastAsia="Verdana" w:hAnsi="Verdana" w:cs="Verdana"/>
          <w:color w:val="0000FF"/>
          <w:u w:val="single"/>
          <w:lang w:val="es-MX"/>
        </w:rPr>
      </w:pPr>
      <w:r w:rsidRPr="00116940">
        <w:rPr>
          <w:rFonts w:ascii="Verdana" w:eastAsia="Verdana" w:hAnsi="Verdana" w:cs="Verdana"/>
        </w:rPr>
        <w:t>Formulario web para</w:t>
      </w:r>
      <w:r w:rsidRPr="00116940">
        <w:rPr>
          <w:rFonts w:ascii="Verdana" w:eastAsia="Verdana" w:hAnsi="Verdana" w:cs="Verdana"/>
          <w:lang w:val="es"/>
        </w:rPr>
        <w:t xml:space="preserve"> PQRSD: </w:t>
      </w:r>
      <w:hyperlink r:id="rId18">
        <w:r w:rsidRPr="00116940">
          <w:rPr>
            <w:rStyle w:val="Hipervnculo"/>
            <w:rFonts w:ascii="Verdana" w:eastAsia="Verdana" w:hAnsi="Verdana" w:cs="Verdana"/>
            <w:lang w:val="es-MX"/>
          </w:rPr>
          <w:t>https://www.colombiacompra.gov.co/pqrsd/informacion-importante-antes-de-formular-una-pqrsd</w:t>
        </w:r>
      </w:hyperlink>
    </w:p>
    <w:p w14:paraId="37D71839" w14:textId="77777777" w:rsidR="00490493" w:rsidRPr="00116940" w:rsidRDefault="00490493" w:rsidP="00490493">
      <w:pPr>
        <w:spacing w:after="0" w:line="240" w:lineRule="auto"/>
        <w:ind w:left="720"/>
        <w:jc w:val="both"/>
        <w:rPr>
          <w:rFonts w:ascii="Verdana" w:hAnsi="Verdana"/>
        </w:rPr>
      </w:pPr>
    </w:p>
    <w:p w14:paraId="51C9186D" w14:textId="77777777" w:rsidR="00490493" w:rsidRPr="00116940" w:rsidRDefault="00490493" w:rsidP="00490493">
      <w:pPr>
        <w:spacing w:after="0" w:line="240" w:lineRule="auto"/>
        <w:rPr>
          <w:rFonts w:ascii="Verdana" w:hAnsi="Verdana"/>
        </w:rPr>
      </w:pPr>
      <w:r w:rsidRPr="00116940">
        <w:rPr>
          <w:rFonts w:ascii="Verdana" w:hAnsi="Verdana"/>
        </w:rPr>
        <w:t xml:space="preserve">Evalúa el servicio que ofrece la Agencia por el canal de atención de PQRSD en el siguiente </w:t>
      </w:r>
      <w:proofErr w:type="gramStart"/>
      <w:r w:rsidRPr="00116940">
        <w:rPr>
          <w:rFonts w:ascii="Verdana" w:hAnsi="Verdana"/>
        </w:rPr>
        <w:t>enlace :</w:t>
      </w:r>
      <w:proofErr w:type="gramEnd"/>
      <w:hyperlink r:id="rId19" w:tgtFrame="_blank" w:tooltip="https://forms.office.com/r/pphywvs2sz" w:history="1">
        <w:r w:rsidRPr="00116940">
          <w:rPr>
            <w:rStyle w:val="Hipervnculo"/>
            <w:rFonts w:ascii="Verdana" w:hAnsi="Verdana"/>
          </w:rPr>
          <w:t>https://forms.office.com/r/pPHyWVs2SZ</w:t>
        </w:r>
      </w:hyperlink>
      <w:r w:rsidRPr="00116940">
        <w:rPr>
          <w:rFonts w:ascii="Verdana" w:hAnsi="Verdana"/>
        </w:rPr>
        <w:t xml:space="preserve"> .¡Ayúdanos a mejorar porque el compromiso es de todos!</w:t>
      </w:r>
    </w:p>
    <w:p w14:paraId="2ABADFA5" w14:textId="77777777" w:rsidR="00490493" w:rsidRPr="00116940" w:rsidRDefault="00490493" w:rsidP="00490493">
      <w:pPr>
        <w:spacing w:after="0" w:line="240" w:lineRule="auto"/>
        <w:rPr>
          <w:rFonts w:ascii="Verdana" w:hAnsi="Verdana"/>
        </w:rPr>
      </w:pPr>
    </w:p>
    <w:p w14:paraId="5E2292CF" w14:textId="77777777" w:rsidR="00490493" w:rsidRPr="00116940" w:rsidRDefault="00490493" w:rsidP="00490493">
      <w:pPr>
        <w:spacing w:after="0" w:line="240" w:lineRule="auto"/>
        <w:jc w:val="both"/>
        <w:rPr>
          <w:rFonts w:ascii="Verdana" w:hAnsi="Verdana"/>
        </w:rPr>
      </w:pPr>
      <w:r w:rsidRPr="00116940">
        <w:rPr>
          <w:rFonts w:ascii="Verdana" w:hAnsi="Verdana"/>
        </w:rPr>
        <w:t xml:space="preserve">Por último, lo invitamos a seguirnos en las redes sociales en las cuales se difunde información institucional: </w:t>
      </w:r>
    </w:p>
    <w:p w14:paraId="6F66EF2E" w14:textId="77777777" w:rsidR="00490493" w:rsidRPr="00116940" w:rsidRDefault="00490493" w:rsidP="00490493">
      <w:pPr>
        <w:spacing w:after="0" w:line="240" w:lineRule="auto"/>
        <w:jc w:val="both"/>
        <w:rPr>
          <w:rFonts w:ascii="Verdana" w:hAnsi="Verdana"/>
        </w:rPr>
      </w:pPr>
    </w:p>
    <w:p w14:paraId="5AF2ABB3" w14:textId="77777777" w:rsidR="00490493" w:rsidRPr="00116940" w:rsidRDefault="00490493" w:rsidP="00490493">
      <w:pPr>
        <w:spacing w:after="0" w:line="240" w:lineRule="auto"/>
        <w:jc w:val="both"/>
        <w:rPr>
          <w:rFonts w:ascii="Verdana" w:hAnsi="Verdana"/>
        </w:rPr>
      </w:pPr>
      <w:r w:rsidRPr="00116940">
        <w:rPr>
          <w:rFonts w:ascii="Verdana" w:hAnsi="Verdana"/>
        </w:rPr>
        <w:t xml:space="preserve">Twitter: </w:t>
      </w:r>
      <w:r w:rsidRPr="00116940">
        <w:rPr>
          <w:rStyle w:val="Hipervnculo"/>
          <w:rFonts w:ascii="Verdana" w:hAnsi="Verdana"/>
        </w:rPr>
        <w:t>@colombiacompra</w:t>
      </w:r>
      <w:r w:rsidRPr="00116940">
        <w:rPr>
          <w:rFonts w:ascii="Verdana" w:hAnsi="Verdana"/>
        </w:rPr>
        <w:t xml:space="preserve"> </w:t>
      </w:r>
    </w:p>
    <w:p w14:paraId="2AB1D2C3" w14:textId="77777777" w:rsidR="00490493" w:rsidRPr="00116940" w:rsidRDefault="00490493" w:rsidP="00490493">
      <w:pPr>
        <w:spacing w:after="0" w:line="240" w:lineRule="auto"/>
        <w:jc w:val="both"/>
        <w:rPr>
          <w:rFonts w:ascii="Verdana" w:hAnsi="Verdana"/>
        </w:rPr>
      </w:pPr>
      <w:r w:rsidRPr="00116940">
        <w:rPr>
          <w:rFonts w:ascii="Verdana" w:hAnsi="Verdana"/>
        </w:rPr>
        <w:t xml:space="preserve">Facebook: </w:t>
      </w:r>
      <w:proofErr w:type="spellStart"/>
      <w:r w:rsidRPr="00116940">
        <w:rPr>
          <w:rStyle w:val="Hipervnculo"/>
          <w:rFonts w:ascii="Verdana" w:hAnsi="Verdana"/>
        </w:rPr>
        <w:t>ColombiaCompraEficiente</w:t>
      </w:r>
      <w:proofErr w:type="spellEnd"/>
    </w:p>
    <w:p w14:paraId="02EF496D" w14:textId="77777777" w:rsidR="00490493" w:rsidRPr="00116940" w:rsidRDefault="00490493" w:rsidP="00490493">
      <w:pPr>
        <w:spacing w:after="0" w:line="240" w:lineRule="auto"/>
        <w:jc w:val="both"/>
        <w:rPr>
          <w:rFonts w:ascii="Verdana" w:hAnsi="Verdana"/>
        </w:rPr>
      </w:pPr>
      <w:r w:rsidRPr="00116940">
        <w:rPr>
          <w:rFonts w:ascii="Verdana" w:hAnsi="Verdana"/>
        </w:rPr>
        <w:t xml:space="preserve">LinkedIn: </w:t>
      </w:r>
      <w:r w:rsidRPr="00116940">
        <w:rPr>
          <w:rStyle w:val="Hipervnculo"/>
          <w:rFonts w:ascii="Verdana" w:hAnsi="Verdana"/>
        </w:rPr>
        <w:t>Agencia Nacional de Contratación Pública - Colombia Compra Eficiente</w:t>
      </w:r>
      <w:r w:rsidRPr="00116940">
        <w:rPr>
          <w:rFonts w:ascii="Verdana" w:hAnsi="Verdana"/>
        </w:rPr>
        <w:t xml:space="preserve"> Instagram: </w:t>
      </w:r>
      <w:r w:rsidRPr="00116940">
        <w:rPr>
          <w:rStyle w:val="Hipervnculo"/>
          <w:rFonts w:ascii="Verdana" w:hAnsi="Verdana"/>
        </w:rPr>
        <w:t>@colombiacompraeficiente_cce</w:t>
      </w:r>
    </w:p>
    <w:p w14:paraId="30E0921F" w14:textId="77777777" w:rsidR="00490493" w:rsidRPr="009C4035" w:rsidRDefault="00490493" w:rsidP="00490493">
      <w:pPr>
        <w:widowControl w:val="0"/>
        <w:autoSpaceDE w:val="0"/>
        <w:autoSpaceDN w:val="0"/>
        <w:spacing w:after="120" w:line="276" w:lineRule="auto"/>
        <w:jc w:val="both"/>
        <w:rPr>
          <w:rFonts w:ascii="Verdana" w:hAnsi="Verdana" w:cs="Arial"/>
          <w:color w:val="FF0000"/>
          <w:shd w:val="clear" w:color="auto" w:fill="FFFFFF"/>
          <w:lang w:val="es-ES_tradnl"/>
        </w:rPr>
      </w:pPr>
      <w:r w:rsidRPr="004A73EC">
        <w:rPr>
          <w:rStyle w:val="normaltextrun"/>
          <w:rFonts w:ascii="Verdana" w:hAnsi="Verdana" w:cs="Arial"/>
          <w:color w:val="FF0000"/>
          <w:shd w:val="clear" w:color="auto" w:fill="FFFFFF"/>
          <w:lang w:val="es-ES_tradnl"/>
        </w:rPr>
        <w:t xml:space="preserve">        </w:t>
      </w:r>
    </w:p>
    <w:p w14:paraId="32527998" w14:textId="77777777" w:rsidR="00490493" w:rsidRPr="00593A5F" w:rsidRDefault="00490493" w:rsidP="00490493">
      <w:pPr>
        <w:widowControl w:val="0"/>
        <w:autoSpaceDE w:val="0"/>
        <w:autoSpaceDN w:val="0"/>
        <w:spacing w:after="0" w:line="276" w:lineRule="auto"/>
        <w:jc w:val="both"/>
        <w:rPr>
          <w:rFonts w:ascii="Verdana" w:hAnsi="Verdana" w:cs="Arial"/>
          <w:lang w:val="es-ES_tradnl"/>
        </w:rPr>
      </w:pPr>
      <w:r w:rsidRPr="00593A5F">
        <w:rPr>
          <w:rFonts w:ascii="Verdana" w:hAnsi="Verdana" w:cs="Arial"/>
        </w:rPr>
        <w:t xml:space="preserve">Este concepto tiene el alcance previsto en el artículo 28 del Código de Procedimiento Administrativo y de lo Contencioso Administrativo </w:t>
      </w:r>
      <w:r w:rsidRPr="00593A5F">
        <w:rPr>
          <w:rFonts w:ascii="Verdana" w:hAnsi="Verdana" w:cs="Arial"/>
          <w:lang w:val="es-ES_tradnl"/>
        </w:rPr>
        <w:t>y las expresiones aquí utilizadas con mayúscula inicial deben ser entendidas con el significado que les otorga el artículo 2.2.1.1.1.3.1. del Decreto 1082 de 2015.</w:t>
      </w:r>
    </w:p>
    <w:p w14:paraId="210F8DE5" w14:textId="77777777" w:rsidR="00490493" w:rsidRPr="00593A5F" w:rsidRDefault="00490493" w:rsidP="00490493">
      <w:pPr>
        <w:widowControl w:val="0"/>
        <w:autoSpaceDE w:val="0"/>
        <w:autoSpaceDN w:val="0"/>
        <w:spacing w:after="0" w:line="276" w:lineRule="auto"/>
        <w:jc w:val="both"/>
        <w:rPr>
          <w:rFonts w:ascii="Verdana" w:hAnsi="Verdana" w:cs="Arial"/>
        </w:rPr>
      </w:pPr>
    </w:p>
    <w:p w14:paraId="6CC33D37" w14:textId="77777777" w:rsidR="00490493" w:rsidRPr="00593A5F" w:rsidRDefault="00490493" w:rsidP="00490493">
      <w:pPr>
        <w:spacing w:after="0" w:line="240" w:lineRule="auto"/>
        <w:rPr>
          <w:rFonts w:ascii="Verdana" w:hAnsi="Verdana" w:cs="Arial"/>
          <w:lang w:eastAsia="es-CO"/>
        </w:rPr>
      </w:pPr>
      <w:r w:rsidRPr="00593A5F">
        <w:rPr>
          <w:rFonts w:ascii="Verdana" w:eastAsia="Times New Roman" w:hAnsi="Verdana" w:cs="Arial"/>
          <w:lang w:eastAsia="es-CO"/>
        </w:rPr>
        <w:t>Atentamente,</w:t>
      </w:r>
      <w:r w:rsidRPr="00593A5F">
        <w:rPr>
          <w:rFonts w:ascii="Verdana" w:hAnsi="Verdana" w:cs="Arial"/>
          <w:lang w:eastAsia="es-CO"/>
        </w:rPr>
        <w:t xml:space="preserve"> </w:t>
      </w:r>
    </w:p>
    <w:p w14:paraId="19105B92" w14:textId="0F69DD31" w:rsidR="00490493" w:rsidRPr="00593A5F" w:rsidRDefault="00067864" w:rsidP="00490493">
      <w:pPr>
        <w:spacing w:line="276" w:lineRule="auto"/>
        <w:jc w:val="center"/>
        <w:rPr>
          <w:rFonts w:ascii="Verdana" w:hAnsi="Verdana" w:cs="Arial"/>
          <w:color w:val="000000"/>
          <w:lang w:val="es-ES_tradnl" w:eastAsia="es-CO"/>
        </w:rPr>
      </w:pPr>
      <w:r>
        <w:rPr>
          <w:noProof/>
        </w:rPr>
        <w:lastRenderedPageBreak/>
        <w:drawing>
          <wp:inline distT="0" distB="0" distL="0" distR="0" wp14:anchorId="6B57625C" wp14:editId="12656128">
            <wp:extent cx="3771900" cy="1400175"/>
            <wp:effectExtent l="0" t="0" r="0" b="0"/>
            <wp:docPr id="1780277293" name="Imagen 1" descr="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0277293" name="Imagen 1" descr="Texto&#10;&#10;Descripción generada automáticamente"/>
                    <pic:cNvPicPr>
                      <a:picLocks noChangeAspect="1"/>
                    </pic:cNvPicPr>
                  </pic:nvPicPr>
                  <pic:blipFill>
                    <a:blip r:embed="rId20"/>
                    <a:stretch>
                      <a:fillRect/>
                    </a:stretch>
                  </pic:blipFill>
                  <pic:spPr>
                    <a:xfrm>
                      <a:off x="0" y="0"/>
                      <a:ext cx="3771900" cy="1400175"/>
                    </a:xfrm>
                    <a:prstGeom prst="rect">
                      <a:avLst/>
                    </a:prstGeom>
                  </pic:spPr>
                </pic:pic>
              </a:graphicData>
            </a:graphic>
          </wp:inline>
        </w:drawing>
      </w:r>
    </w:p>
    <w:tbl>
      <w:tblPr>
        <w:tblStyle w:val="Tablaconcuadrcula"/>
        <w:tblW w:w="652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3"/>
        <w:gridCol w:w="5628"/>
      </w:tblGrid>
      <w:tr w:rsidR="00490493" w:rsidRPr="00593A5F" w14:paraId="123A0EE1" w14:textId="77777777" w:rsidTr="007F75A1">
        <w:trPr>
          <w:trHeight w:val="315"/>
        </w:trPr>
        <w:tc>
          <w:tcPr>
            <w:tcW w:w="893" w:type="dxa"/>
            <w:vAlign w:val="center"/>
            <w:hideMark/>
          </w:tcPr>
          <w:p w14:paraId="2395BBCB" w14:textId="77777777" w:rsidR="00490493" w:rsidRPr="003751C7" w:rsidRDefault="00490493" w:rsidP="007F75A1">
            <w:pPr>
              <w:contextualSpacing/>
              <w:rPr>
                <w:rFonts w:ascii="Verdana" w:hAnsi="Verdana" w:cs="Arial"/>
                <w:sz w:val="16"/>
                <w:szCs w:val="16"/>
                <w:lang w:val="es-ES" w:eastAsia="es-ES"/>
              </w:rPr>
            </w:pPr>
            <w:r w:rsidRPr="003751C7">
              <w:rPr>
                <w:rFonts w:ascii="Verdana" w:hAnsi="Verdana" w:cs="Arial"/>
                <w:sz w:val="16"/>
                <w:szCs w:val="16"/>
                <w:lang w:val="es-ES" w:eastAsia="es-ES"/>
              </w:rPr>
              <w:t>Elaboró:</w:t>
            </w:r>
          </w:p>
        </w:tc>
        <w:tc>
          <w:tcPr>
            <w:tcW w:w="5628" w:type="dxa"/>
            <w:tcBorders>
              <w:top w:val="nil"/>
              <w:left w:val="nil"/>
              <w:bottom w:val="dotted" w:sz="4" w:space="0" w:color="7F7F7F" w:themeColor="text1" w:themeTint="80"/>
              <w:right w:val="nil"/>
            </w:tcBorders>
            <w:vAlign w:val="center"/>
            <w:hideMark/>
          </w:tcPr>
          <w:p w14:paraId="425226B9" w14:textId="77777777" w:rsidR="00490493" w:rsidRPr="00254A7A" w:rsidRDefault="00490493" w:rsidP="007F75A1">
            <w:pPr>
              <w:contextualSpacing/>
              <w:rPr>
                <w:rStyle w:val="normaltextrun"/>
                <w:rFonts w:ascii="Verdana" w:hAnsi="Verdana"/>
                <w:sz w:val="16"/>
                <w:szCs w:val="16"/>
              </w:rPr>
            </w:pPr>
            <w:r w:rsidRPr="00254A7A">
              <w:rPr>
                <w:rStyle w:val="normaltextrun"/>
                <w:rFonts w:ascii="Verdana" w:hAnsi="Verdana"/>
                <w:sz w:val="16"/>
                <w:szCs w:val="16"/>
              </w:rPr>
              <w:t>Juan David Montoya Penagos</w:t>
            </w:r>
          </w:p>
          <w:p w14:paraId="64A46816" w14:textId="77777777" w:rsidR="00490493" w:rsidRPr="00254A7A" w:rsidRDefault="00490493" w:rsidP="007F75A1">
            <w:pPr>
              <w:contextualSpacing/>
              <w:rPr>
                <w:rFonts w:ascii="Verdana" w:eastAsia="Arial" w:hAnsi="Verdana" w:cs="Arial"/>
                <w:sz w:val="16"/>
                <w:szCs w:val="16"/>
              </w:rPr>
            </w:pPr>
            <w:r w:rsidRPr="00254A7A">
              <w:rPr>
                <w:rStyle w:val="normaltextrun"/>
                <w:rFonts w:ascii="Verdana" w:hAnsi="Verdana"/>
                <w:sz w:val="16"/>
                <w:szCs w:val="16"/>
              </w:rPr>
              <w:t>Contratista de la Subdirección de Gestión Contractual</w:t>
            </w:r>
          </w:p>
        </w:tc>
      </w:tr>
      <w:tr w:rsidR="00490493" w:rsidRPr="00593A5F" w14:paraId="58832E65" w14:textId="77777777" w:rsidTr="007F75A1">
        <w:trPr>
          <w:trHeight w:val="330"/>
        </w:trPr>
        <w:tc>
          <w:tcPr>
            <w:tcW w:w="893" w:type="dxa"/>
            <w:vAlign w:val="center"/>
            <w:hideMark/>
          </w:tcPr>
          <w:p w14:paraId="58597D04" w14:textId="77777777" w:rsidR="00490493" w:rsidRPr="003751C7" w:rsidRDefault="00490493" w:rsidP="007F75A1">
            <w:pPr>
              <w:contextualSpacing/>
              <w:rPr>
                <w:rFonts w:ascii="Verdana" w:hAnsi="Verdana" w:cs="Arial"/>
                <w:sz w:val="16"/>
                <w:szCs w:val="16"/>
                <w:lang w:val="es-ES" w:eastAsia="es-ES"/>
              </w:rPr>
            </w:pPr>
            <w:r w:rsidRPr="003751C7">
              <w:rPr>
                <w:rFonts w:ascii="Verdana" w:hAnsi="Verdana" w:cs="Arial"/>
                <w:sz w:val="16"/>
                <w:szCs w:val="16"/>
                <w:lang w:val="es-ES" w:eastAsia="es-ES"/>
              </w:rPr>
              <w:t>Revisó:</w:t>
            </w:r>
          </w:p>
        </w:tc>
        <w:tc>
          <w:tcPr>
            <w:tcW w:w="5628" w:type="dxa"/>
            <w:tcBorders>
              <w:top w:val="dotted" w:sz="4" w:space="0" w:color="7F7F7F" w:themeColor="text1" w:themeTint="80"/>
              <w:left w:val="nil"/>
              <w:bottom w:val="dotted" w:sz="4" w:space="0" w:color="7F7F7F" w:themeColor="text1" w:themeTint="80"/>
              <w:right w:val="nil"/>
            </w:tcBorders>
            <w:vAlign w:val="center"/>
            <w:hideMark/>
          </w:tcPr>
          <w:p w14:paraId="7C1DF3E4" w14:textId="77777777" w:rsidR="00490493" w:rsidRPr="000377DD" w:rsidRDefault="00490493" w:rsidP="007F75A1">
            <w:pPr>
              <w:pStyle w:val="paragraph"/>
              <w:spacing w:after="0"/>
              <w:contextualSpacing/>
              <w:textAlignment w:val="baseline"/>
              <w:rPr>
                <w:rStyle w:val="normaltextrun"/>
                <w:rFonts w:ascii="Verdana" w:hAnsi="Verdana" w:cs="Arial"/>
                <w:sz w:val="16"/>
                <w:szCs w:val="16"/>
                <w:lang w:val="es-ES_tradnl"/>
              </w:rPr>
            </w:pPr>
            <w:r w:rsidRPr="000377DD">
              <w:rPr>
                <w:rStyle w:val="normaltextrun"/>
                <w:rFonts w:ascii="Verdana" w:hAnsi="Verdana" w:cs="Arial"/>
                <w:sz w:val="16"/>
                <w:szCs w:val="16"/>
                <w:lang w:val="es-ES_tradnl"/>
              </w:rPr>
              <w:t>Alejandro Sarmiento Cantillo</w:t>
            </w:r>
          </w:p>
          <w:p w14:paraId="2422722F" w14:textId="77777777" w:rsidR="00490493" w:rsidRPr="00A40FD0" w:rsidRDefault="00490493" w:rsidP="007F75A1">
            <w:pPr>
              <w:pStyle w:val="paragraph"/>
              <w:spacing w:before="0" w:beforeAutospacing="0" w:after="0" w:afterAutospacing="0"/>
              <w:contextualSpacing/>
              <w:textAlignment w:val="baseline"/>
              <w:rPr>
                <w:rFonts w:ascii="Verdana" w:hAnsi="Verdana" w:cs="Segoe UI"/>
                <w:sz w:val="16"/>
                <w:szCs w:val="16"/>
              </w:rPr>
            </w:pPr>
            <w:r w:rsidRPr="000377DD">
              <w:rPr>
                <w:rStyle w:val="normaltextrun"/>
                <w:rFonts w:ascii="Verdana" w:hAnsi="Verdana" w:cs="Arial"/>
                <w:sz w:val="16"/>
                <w:szCs w:val="16"/>
                <w:lang w:val="es-ES_tradnl"/>
              </w:rPr>
              <w:t>Gestor T1 ‒ 15 de la Subdirección de Gestión Contractual</w:t>
            </w:r>
          </w:p>
        </w:tc>
      </w:tr>
      <w:tr w:rsidR="00490493" w:rsidRPr="00593A5F" w14:paraId="3DDAC398" w14:textId="77777777" w:rsidTr="007F75A1">
        <w:trPr>
          <w:trHeight w:val="300"/>
        </w:trPr>
        <w:tc>
          <w:tcPr>
            <w:tcW w:w="893" w:type="dxa"/>
            <w:vAlign w:val="center"/>
          </w:tcPr>
          <w:p w14:paraId="3B97B0CF" w14:textId="77777777" w:rsidR="00490493" w:rsidRPr="003751C7" w:rsidRDefault="00490493" w:rsidP="007F75A1">
            <w:pPr>
              <w:contextualSpacing/>
              <w:rPr>
                <w:rFonts w:ascii="Verdana" w:hAnsi="Verdana" w:cs="Arial"/>
                <w:sz w:val="16"/>
                <w:szCs w:val="16"/>
                <w:lang w:val="es-ES" w:eastAsia="es-ES"/>
              </w:rPr>
            </w:pPr>
            <w:r w:rsidRPr="003751C7">
              <w:rPr>
                <w:rFonts w:ascii="Verdana" w:hAnsi="Verdana" w:cs="Arial"/>
                <w:sz w:val="16"/>
                <w:szCs w:val="16"/>
                <w:lang w:val="es-ES" w:eastAsia="es-ES"/>
              </w:rPr>
              <w:t>Aprobó:</w:t>
            </w:r>
          </w:p>
        </w:tc>
        <w:tc>
          <w:tcPr>
            <w:tcW w:w="5628" w:type="dxa"/>
            <w:tcBorders>
              <w:top w:val="dotted" w:sz="4" w:space="0" w:color="7F7F7F" w:themeColor="text1" w:themeTint="80"/>
              <w:left w:val="nil"/>
              <w:bottom w:val="dotted" w:sz="4" w:space="0" w:color="7F7F7F" w:themeColor="text1" w:themeTint="80"/>
              <w:right w:val="nil"/>
            </w:tcBorders>
            <w:vAlign w:val="center"/>
          </w:tcPr>
          <w:p w14:paraId="4566C00D" w14:textId="77777777" w:rsidR="00490493" w:rsidRPr="00FE00BE" w:rsidRDefault="00490493" w:rsidP="007F75A1">
            <w:pPr>
              <w:contextualSpacing/>
              <w:rPr>
                <w:rFonts w:ascii="Verdana" w:eastAsia="Calibri" w:hAnsi="Verdana" w:cs="Arial"/>
                <w:sz w:val="16"/>
                <w:szCs w:val="16"/>
                <w:lang w:val="es-ES_tradnl" w:eastAsia="es-ES"/>
              </w:rPr>
            </w:pPr>
            <w:r w:rsidRPr="00FE00BE">
              <w:rPr>
                <w:rFonts w:ascii="Verdana" w:eastAsia="Calibri" w:hAnsi="Verdana" w:cs="Arial"/>
                <w:sz w:val="16"/>
                <w:szCs w:val="16"/>
                <w:lang w:val="es-ES_tradnl" w:eastAsia="es-ES"/>
              </w:rPr>
              <w:t>Carolina Quintero Gacharná</w:t>
            </w:r>
          </w:p>
          <w:p w14:paraId="11E29E2C" w14:textId="77777777" w:rsidR="00490493" w:rsidRPr="00FE00BE" w:rsidRDefault="00490493" w:rsidP="007F75A1">
            <w:pPr>
              <w:contextualSpacing/>
              <w:rPr>
                <w:rFonts w:ascii="Verdana" w:eastAsia="Calibri" w:hAnsi="Verdana" w:cs="Arial"/>
                <w:sz w:val="16"/>
                <w:szCs w:val="16"/>
                <w:lang w:val="es-ES_tradnl" w:eastAsia="es-ES"/>
              </w:rPr>
            </w:pPr>
            <w:r w:rsidRPr="00FE00BE">
              <w:rPr>
                <w:rFonts w:ascii="Verdana" w:eastAsia="Calibri" w:hAnsi="Verdana" w:cs="Arial"/>
                <w:sz w:val="16"/>
                <w:szCs w:val="16"/>
                <w:lang w:val="es-ES_tradnl" w:eastAsia="es-ES"/>
              </w:rPr>
              <w:t>Subdirectora de Gestión Contractual ANCP – CCE</w:t>
            </w:r>
          </w:p>
        </w:tc>
      </w:tr>
    </w:tbl>
    <w:p w14:paraId="5B114154" w14:textId="77777777" w:rsidR="00490493" w:rsidRDefault="00490493" w:rsidP="00490493"/>
    <w:p w14:paraId="4004269B" w14:textId="66F8F7CC" w:rsidR="00490493" w:rsidRPr="00543BFE" w:rsidRDefault="00490493" w:rsidP="00490493"/>
    <w:p w14:paraId="0F293BF4" w14:textId="54CC527A" w:rsidR="00127233" w:rsidRPr="00DB47AF" w:rsidRDefault="00127233" w:rsidP="00DB47AF"/>
    <w:sectPr w:rsidR="00127233" w:rsidRPr="00DB47AF" w:rsidSect="007C0C0F">
      <w:headerReference w:type="default" r:id="rId21"/>
      <w:footerReference w:type="default" r:id="rId22"/>
      <w:pgSz w:w="12240" w:h="15840" w:code="1"/>
      <w:pgMar w:top="1417" w:right="1701" w:bottom="1417"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ECBCE4" w14:textId="77777777" w:rsidR="00E26623" w:rsidRDefault="00E26623" w:rsidP="004A1847">
      <w:pPr>
        <w:spacing w:after="0" w:line="240" w:lineRule="auto"/>
      </w:pPr>
      <w:r>
        <w:separator/>
      </w:r>
    </w:p>
  </w:endnote>
  <w:endnote w:type="continuationSeparator" w:id="0">
    <w:p w14:paraId="55AA2262" w14:textId="77777777" w:rsidR="00E26623" w:rsidRDefault="00E26623" w:rsidP="004A18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eomanist Light">
    <w:altName w:val="Calibri"/>
    <w:panose1 w:val="00000000000000000000"/>
    <w:charset w:val="00"/>
    <w:family w:val="modern"/>
    <w:notTrueType/>
    <w:pitch w:val="variable"/>
    <w:sig w:usb0="A000002F" w:usb1="1000004A" w:usb2="00000000" w:usb3="00000000" w:csb0="00000193" w:csb1="00000000"/>
  </w:font>
  <w:font w:name="Geomanist">
    <w:altName w:val="Calibri"/>
    <w:panose1 w:val="00000000000000000000"/>
    <w:charset w:val="00"/>
    <w:family w:val="modern"/>
    <w:notTrueType/>
    <w:pitch w:val="variable"/>
    <w:sig w:usb0="A000002F" w:usb1="1000004A" w:usb2="00000000" w:usb3="00000000" w:csb0="00000193" w:csb1="00000000"/>
  </w:font>
  <w:font w:name="Verdana">
    <w:panose1 w:val="020B0604030504040204"/>
    <w:charset w:val="00"/>
    <w:family w:val="swiss"/>
    <w:pitch w:val="variable"/>
    <w:sig w:usb0="A00006FF" w:usb1="4000205B" w:usb2="00000010" w:usb3="00000000" w:csb0="0000019F" w:csb1="00000000"/>
  </w:font>
  <w:font w:name="Arial MT">
    <w:altName w:val="Arial"/>
    <w:charset w:val="01"/>
    <w:family w:val="swiss"/>
    <w:pitch w:val="variable"/>
  </w:font>
  <w:font w:name="Century Gothic">
    <w:panose1 w:val="020B0502020202020204"/>
    <w:charset w:val="00"/>
    <w:family w:val="swiss"/>
    <w:pitch w:val="variable"/>
    <w:sig w:usb0="00000287" w:usb1="00000000" w:usb2="00000000" w:usb3="00000000" w:csb0="0000009F" w:csb1="00000000"/>
  </w:font>
  <w:font w:name="Aptos">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Geomanist Bold">
    <w:altName w:val="Calibri"/>
    <w:panose1 w:val="00000000000000000000"/>
    <w:charset w:val="00"/>
    <w:family w:val="modern"/>
    <w:notTrueType/>
    <w:pitch w:val="variable"/>
    <w:sig w:usb0="A000002F" w:usb1="1000004A" w:usb2="00000000" w:usb3="00000000" w:csb0="00000193" w:csb1="00000000"/>
  </w:font>
  <w:font w:name="Geo">
    <w:altName w:val="Calibri"/>
    <w:charset w:val="00"/>
    <w:family w:val="auto"/>
    <w:pitch w:val="variable"/>
    <w:sig w:usb0="8000002F" w:usb1="40000048"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911A32" w14:textId="6CE791A4" w:rsidR="004A1847" w:rsidRDefault="004A1847">
    <w:pPr>
      <w:pStyle w:val="Piedepgina"/>
    </w:pPr>
  </w:p>
  <w:p w14:paraId="594D6D9F" w14:textId="77777777" w:rsidR="00D520D8" w:rsidRPr="00174B77" w:rsidRDefault="07C73DD1" w:rsidP="07C73DD1">
    <w:pPr>
      <w:pBdr>
        <w:top w:val="single" w:sz="4" w:space="1" w:color="000000"/>
      </w:pBdr>
      <w:spacing w:after="0"/>
      <w:rPr>
        <w:rFonts w:ascii="Verdana" w:eastAsia="Verdana" w:hAnsi="Verdana" w:cs="Verdana"/>
        <w:b/>
        <w:bCs/>
        <w:sz w:val="18"/>
        <w:szCs w:val="18"/>
      </w:rPr>
    </w:pPr>
    <w:r w:rsidRPr="07C73DD1">
      <w:rPr>
        <w:rFonts w:ascii="Verdana" w:eastAsia="Verdana" w:hAnsi="Verdana" w:cs="Verdana"/>
        <w:b/>
        <w:bCs/>
        <w:sz w:val="18"/>
        <w:szCs w:val="18"/>
      </w:rPr>
      <w:t xml:space="preserve">Agencia Nacional de Contratación Pública                                              </w:t>
    </w:r>
    <w:r w:rsidRPr="07C73DD1">
      <w:rPr>
        <w:rFonts w:ascii="Verdana" w:eastAsia="Verdana" w:hAnsi="Verdana" w:cs="Verdana"/>
        <w:b/>
        <w:bCs/>
        <w:sz w:val="18"/>
        <w:szCs w:val="18"/>
        <w:lang w:val="es-ES"/>
      </w:rPr>
      <w:t xml:space="preserve">pág. </w:t>
    </w:r>
    <w:r w:rsidR="00D520D8" w:rsidRPr="07C73DD1">
      <w:rPr>
        <w:rFonts w:ascii="Verdana" w:eastAsia="Verdana" w:hAnsi="Verdana" w:cs="Verdana"/>
        <w:b/>
        <w:bCs/>
        <w:sz w:val="18"/>
        <w:szCs w:val="18"/>
      </w:rPr>
      <w:fldChar w:fldCharType="begin"/>
    </w:r>
    <w:r w:rsidR="00D520D8" w:rsidRPr="07C73DD1">
      <w:rPr>
        <w:rFonts w:ascii="Verdana" w:hAnsi="Verdana"/>
        <w:b/>
        <w:bCs/>
        <w:sz w:val="16"/>
        <w:szCs w:val="16"/>
      </w:rPr>
      <w:instrText>PAGE    \* MERGEFORMAT</w:instrText>
    </w:r>
    <w:r w:rsidR="00D520D8" w:rsidRPr="07C73DD1">
      <w:rPr>
        <w:rFonts w:ascii="Verdana" w:eastAsiaTheme="minorEastAsia" w:hAnsi="Verdana"/>
        <w:b/>
        <w:bCs/>
        <w:sz w:val="16"/>
        <w:szCs w:val="16"/>
      </w:rPr>
      <w:fldChar w:fldCharType="separate"/>
    </w:r>
    <w:r w:rsidRPr="07C73DD1">
      <w:rPr>
        <w:rFonts w:ascii="Verdana" w:eastAsia="Verdana" w:hAnsi="Verdana" w:cs="Verdana"/>
        <w:b/>
        <w:bCs/>
        <w:sz w:val="18"/>
        <w:szCs w:val="18"/>
      </w:rPr>
      <w:t>1</w:t>
    </w:r>
    <w:r w:rsidR="00D520D8" w:rsidRPr="07C73DD1">
      <w:rPr>
        <w:rFonts w:ascii="Verdana" w:eastAsia="Verdana" w:hAnsi="Verdana" w:cs="Verdana"/>
        <w:b/>
        <w:bCs/>
        <w:sz w:val="18"/>
        <w:szCs w:val="18"/>
      </w:rPr>
      <w:fldChar w:fldCharType="end"/>
    </w:r>
    <w:r w:rsidRPr="07C73DD1">
      <w:rPr>
        <w:rFonts w:ascii="Verdana" w:eastAsia="Verdana" w:hAnsi="Verdana" w:cs="Verdana"/>
        <w:b/>
        <w:bCs/>
        <w:sz w:val="18"/>
        <w:szCs w:val="18"/>
      </w:rPr>
      <w:t xml:space="preserve">              Colombia Compra Eficiente         </w:t>
    </w:r>
    <w:r w:rsidRPr="07C73DD1">
      <w:rPr>
        <w:rFonts w:ascii="Verdana" w:eastAsia="Verdana" w:hAnsi="Verdana" w:cs="Verdana"/>
        <w:b/>
        <w:bCs/>
        <w:sz w:val="18"/>
        <w:szCs w:val="18"/>
        <w:lang w:val="es-ES"/>
      </w:rPr>
      <w:t xml:space="preserve"> </w:t>
    </w:r>
    <w:r w:rsidRPr="07C73DD1">
      <w:rPr>
        <w:rFonts w:ascii="Verdana" w:eastAsia="Verdana" w:hAnsi="Verdana" w:cs="Verdana"/>
        <w:b/>
        <w:bCs/>
        <w:sz w:val="18"/>
        <w:szCs w:val="18"/>
      </w:rPr>
      <w:t xml:space="preserve">                                                  </w:t>
    </w:r>
  </w:p>
  <w:p w14:paraId="0A735DD5" w14:textId="77777777" w:rsidR="00D520D8" w:rsidRDefault="07C73DD1" w:rsidP="07C73DD1">
    <w:pPr>
      <w:spacing w:after="0"/>
      <w:jc w:val="both"/>
      <w:rPr>
        <w:rFonts w:ascii="Verdana" w:eastAsia="Verdana" w:hAnsi="Verdana" w:cs="Verdana"/>
        <w:sz w:val="18"/>
        <w:szCs w:val="18"/>
      </w:rPr>
    </w:pPr>
    <w:r w:rsidRPr="07C73DD1">
      <w:rPr>
        <w:rFonts w:ascii="Verdana" w:eastAsia="Verdana" w:hAnsi="Verdana" w:cs="Verdana"/>
        <w:sz w:val="18"/>
        <w:szCs w:val="18"/>
      </w:rPr>
      <w:t>Dirección: Carrera 7 # 26 – 20 - Bogotá, Colombia</w:t>
    </w:r>
  </w:p>
  <w:p w14:paraId="06E36B88" w14:textId="77777777" w:rsidR="00D520D8" w:rsidRPr="00E41027" w:rsidRDefault="07C73DD1" w:rsidP="07C73DD1">
    <w:pPr>
      <w:spacing w:after="0"/>
      <w:jc w:val="both"/>
      <w:rPr>
        <w:rFonts w:ascii="Verdana" w:eastAsia="Verdana" w:hAnsi="Verdana" w:cs="Verdana"/>
        <w:sz w:val="18"/>
        <w:szCs w:val="18"/>
      </w:rPr>
    </w:pPr>
    <w:r w:rsidRPr="07C73DD1">
      <w:rPr>
        <w:rFonts w:ascii="Verdana" w:eastAsia="Verdana" w:hAnsi="Verdana" w:cs="Verdana"/>
        <w:sz w:val="18"/>
        <w:szCs w:val="18"/>
      </w:rPr>
      <w:t>Mesa de servicio: (+57) 601 7456788</w:t>
    </w:r>
  </w:p>
  <w:p w14:paraId="744661F5" w14:textId="22B9E88F" w:rsidR="006219F8" w:rsidRDefault="07C73DD1" w:rsidP="07C73DD1">
    <w:pPr>
      <w:pBdr>
        <w:top w:val="nil"/>
        <w:left w:val="nil"/>
        <w:bottom w:val="nil"/>
        <w:right w:val="nil"/>
        <w:between w:val="nil"/>
      </w:pBdr>
      <w:tabs>
        <w:tab w:val="center" w:pos="4419"/>
        <w:tab w:val="right" w:pos="8838"/>
        <w:tab w:val="center" w:pos="5400"/>
      </w:tabs>
      <w:spacing w:after="0"/>
      <w:jc w:val="right"/>
      <w:rPr>
        <w:rFonts w:ascii="Verdana" w:eastAsia="Verdana" w:hAnsi="Verdana" w:cs="Verdana"/>
        <w:sz w:val="18"/>
        <w:szCs w:val="18"/>
        <w:lang w:eastAsia="es-CO"/>
      </w:rPr>
    </w:pPr>
    <w:r w:rsidRPr="07C73DD1">
      <w:rPr>
        <w:rFonts w:ascii="Verdana" w:eastAsia="Verdana" w:hAnsi="Verdana" w:cs="Verdana"/>
        <w:b/>
        <w:bCs/>
        <w:color w:val="000000" w:themeColor="text1"/>
        <w:sz w:val="18"/>
        <w:szCs w:val="18"/>
        <w:lang w:eastAsia="es-CO"/>
      </w:rPr>
      <w:t xml:space="preserve">Código: </w:t>
    </w:r>
    <w:r w:rsidRPr="07C73DD1">
      <w:rPr>
        <w:rFonts w:ascii="Verdana" w:eastAsia="Verdana" w:hAnsi="Verdana" w:cs="Verdana"/>
        <w:color w:val="000000" w:themeColor="text1"/>
        <w:sz w:val="18"/>
        <w:szCs w:val="18"/>
        <w:lang w:eastAsia="es-CO"/>
      </w:rPr>
      <w:t xml:space="preserve">CCE-REC-FM-17 </w:t>
    </w:r>
    <w:r w:rsidRPr="07C73DD1">
      <w:rPr>
        <w:rFonts w:ascii="Verdana" w:eastAsia="Verdana" w:hAnsi="Verdana" w:cs="Verdana"/>
        <w:b/>
        <w:bCs/>
        <w:color w:val="000000" w:themeColor="text1"/>
        <w:sz w:val="18"/>
        <w:szCs w:val="18"/>
        <w:lang w:eastAsia="es-CO"/>
      </w:rPr>
      <w:t xml:space="preserve">V: </w:t>
    </w:r>
    <w:r w:rsidRPr="07C73DD1">
      <w:rPr>
        <w:rFonts w:ascii="Verdana" w:eastAsia="Verdana" w:hAnsi="Verdana" w:cs="Verdana"/>
        <w:sz w:val="18"/>
        <w:szCs w:val="18"/>
        <w:lang w:eastAsia="es-CO"/>
      </w:rPr>
      <w:t>03 Fecha: 21-10-2025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FBA942" w14:textId="77777777" w:rsidR="00E26623" w:rsidRDefault="00E26623" w:rsidP="004A1847">
      <w:pPr>
        <w:spacing w:after="0" w:line="240" w:lineRule="auto"/>
      </w:pPr>
      <w:r>
        <w:separator/>
      </w:r>
    </w:p>
  </w:footnote>
  <w:footnote w:type="continuationSeparator" w:id="0">
    <w:p w14:paraId="2761C817" w14:textId="77777777" w:rsidR="00E26623" w:rsidRDefault="00E26623" w:rsidP="004A1847">
      <w:pPr>
        <w:spacing w:after="0" w:line="240" w:lineRule="auto"/>
      </w:pPr>
      <w:r>
        <w:continuationSeparator/>
      </w:r>
    </w:p>
  </w:footnote>
  <w:footnote w:id="1">
    <w:p w14:paraId="18661998" w14:textId="77777777" w:rsidR="00490493" w:rsidRPr="003B50AD" w:rsidRDefault="00490493" w:rsidP="00490493">
      <w:pPr>
        <w:pStyle w:val="Textonotapie"/>
        <w:ind w:right="49" w:firstLine="709"/>
        <w:jc w:val="both"/>
        <w:rPr>
          <w:rFonts w:ascii="Verdana" w:hAnsi="Verdana" w:cs="Arial"/>
          <w:color w:val="000000" w:themeColor="text1"/>
          <w:sz w:val="16"/>
          <w:szCs w:val="16"/>
        </w:rPr>
      </w:pPr>
      <w:r w:rsidRPr="003B50AD">
        <w:rPr>
          <w:rStyle w:val="Refdenotaalpie"/>
          <w:rFonts w:ascii="Verdana" w:hAnsi="Verdana" w:cs="Arial"/>
          <w:color w:val="000000" w:themeColor="text1"/>
          <w:sz w:val="16"/>
          <w:szCs w:val="16"/>
        </w:rPr>
        <w:footnoteRef/>
      </w:r>
      <w:r w:rsidRPr="003B50AD">
        <w:rPr>
          <w:rFonts w:ascii="Verdana" w:hAnsi="Verdana" w:cs="Arial"/>
          <w:color w:val="000000" w:themeColor="text1"/>
          <w:sz w:val="16"/>
          <w:szCs w:val="16"/>
        </w:rPr>
        <w:t xml:space="preserve"> Corte Constitucional. Sentencia C- 341 del 4 de junio de 2014. M. P. Mauricio González Cuervo.</w:t>
      </w:r>
    </w:p>
  </w:footnote>
  <w:footnote w:id="2">
    <w:p w14:paraId="1FF0A414" w14:textId="77777777" w:rsidR="00490493" w:rsidRPr="003B50AD" w:rsidRDefault="00490493" w:rsidP="00490493">
      <w:pPr>
        <w:pStyle w:val="Textonotapie"/>
        <w:ind w:right="49" w:firstLine="709"/>
        <w:jc w:val="both"/>
        <w:rPr>
          <w:rFonts w:ascii="Verdana" w:hAnsi="Verdana" w:cs="Arial"/>
          <w:color w:val="000000" w:themeColor="text1"/>
          <w:sz w:val="16"/>
          <w:szCs w:val="16"/>
        </w:rPr>
      </w:pPr>
      <w:r w:rsidRPr="003B50AD">
        <w:rPr>
          <w:rStyle w:val="Refdenotaalpie"/>
          <w:rFonts w:ascii="Verdana" w:hAnsi="Verdana" w:cs="Arial"/>
          <w:color w:val="000000" w:themeColor="text1"/>
          <w:sz w:val="16"/>
          <w:szCs w:val="16"/>
        </w:rPr>
        <w:footnoteRef/>
      </w:r>
      <w:r w:rsidRPr="003B50AD">
        <w:rPr>
          <w:rFonts w:ascii="Verdana" w:hAnsi="Verdana" w:cs="Arial"/>
          <w:color w:val="000000" w:themeColor="text1"/>
          <w:sz w:val="16"/>
          <w:szCs w:val="16"/>
        </w:rPr>
        <w:t xml:space="preserve"> Ley 1150 de 2007: “Artículo 3. De conformidad con lo dispuesto en la Ley 527 de 1999, la sustanciación de las actuaciones, la expedición de los actos administrativos, los documentos, contratos y en general los actos derivados de la actividad precontractual y contractual, podrán tener lugar por medios electrónicos. Para el trámite, notificación y publicación de tales actos, podrán utilizarse soportes, medios y aplicaciones electrónicas. Los mecanismos e instrumentos por medio de los cuales las entidades cumplirán con las obligaciones de publicidad del proceso contractual serán señalados por el Gobierno Nacional.</w:t>
      </w:r>
    </w:p>
    <w:p w14:paraId="6DD34E28" w14:textId="77777777" w:rsidR="00490493" w:rsidRPr="003B50AD" w:rsidRDefault="00490493" w:rsidP="00490493">
      <w:pPr>
        <w:pStyle w:val="Textonotapie"/>
        <w:ind w:right="49" w:firstLine="709"/>
        <w:jc w:val="both"/>
        <w:rPr>
          <w:rFonts w:ascii="Verdana" w:hAnsi="Verdana" w:cs="Arial"/>
          <w:color w:val="000000" w:themeColor="text1"/>
          <w:sz w:val="16"/>
          <w:szCs w:val="16"/>
        </w:rPr>
      </w:pPr>
      <w:r w:rsidRPr="003B50AD">
        <w:rPr>
          <w:rFonts w:ascii="Verdana" w:hAnsi="Verdana" w:cs="Arial"/>
          <w:color w:val="000000" w:themeColor="text1"/>
          <w:sz w:val="16"/>
          <w:szCs w:val="16"/>
        </w:rPr>
        <w:t>Lo anterior, sin perjuicio de las publicaciones previstas en el numeral 3 del artículo 30 de la Ley 80 de 1993.</w:t>
      </w:r>
    </w:p>
    <w:p w14:paraId="5E6A4BE4" w14:textId="77777777" w:rsidR="00490493" w:rsidRPr="003B50AD" w:rsidRDefault="00490493" w:rsidP="00490493">
      <w:pPr>
        <w:pStyle w:val="Textonotapie"/>
        <w:ind w:right="49" w:firstLine="709"/>
        <w:jc w:val="both"/>
        <w:rPr>
          <w:rFonts w:ascii="Verdana" w:hAnsi="Verdana" w:cs="Arial"/>
          <w:color w:val="000000" w:themeColor="text1"/>
          <w:sz w:val="16"/>
          <w:szCs w:val="16"/>
        </w:rPr>
      </w:pPr>
      <w:r w:rsidRPr="003B50AD">
        <w:rPr>
          <w:rFonts w:ascii="Verdana" w:hAnsi="Verdana" w:cs="Arial"/>
          <w:color w:val="000000" w:themeColor="text1"/>
          <w:sz w:val="16"/>
          <w:szCs w:val="16"/>
        </w:rPr>
        <w:t xml:space="preserve">Con el fin de materializar los objetivos a que se refiere el inciso anterior, el Gobierno Nacional desarrollará el Sistema Electrónico para la Contratación Pública, Secop, el cual: </w:t>
      </w:r>
    </w:p>
    <w:p w14:paraId="2EEE514E" w14:textId="77777777" w:rsidR="00490493" w:rsidRPr="003B50AD" w:rsidRDefault="00490493" w:rsidP="00490493">
      <w:pPr>
        <w:pStyle w:val="Textonotapie"/>
        <w:ind w:right="49" w:firstLine="709"/>
        <w:jc w:val="both"/>
        <w:rPr>
          <w:rFonts w:ascii="Verdana" w:hAnsi="Verdana" w:cs="Arial"/>
          <w:color w:val="000000" w:themeColor="text1"/>
          <w:sz w:val="16"/>
          <w:szCs w:val="16"/>
        </w:rPr>
      </w:pPr>
      <w:r w:rsidRPr="003B50AD">
        <w:rPr>
          <w:rFonts w:ascii="Verdana" w:hAnsi="Verdana" w:cs="Arial"/>
          <w:color w:val="000000" w:themeColor="text1"/>
          <w:sz w:val="16"/>
          <w:szCs w:val="16"/>
        </w:rPr>
        <w:t>[…]</w:t>
      </w:r>
    </w:p>
    <w:p w14:paraId="07B1F142" w14:textId="77777777" w:rsidR="00490493" w:rsidRPr="003B50AD" w:rsidRDefault="00490493" w:rsidP="00490493">
      <w:pPr>
        <w:pStyle w:val="Textonotapie"/>
        <w:ind w:right="49" w:firstLine="709"/>
        <w:jc w:val="both"/>
        <w:rPr>
          <w:rFonts w:ascii="Verdana" w:hAnsi="Verdana" w:cs="Arial"/>
          <w:color w:val="000000" w:themeColor="text1"/>
          <w:sz w:val="16"/>
          <w:szCs w:val="16"/>
        </w:rPr>
      </w:pPr>
      <w:r w:rsidRPr="003B50AD">
        <w:rPr>
          <w:rFonts w:ascii="Verdana" w:hAnsi="Verdana" w:cs="Arial"/>
          <w:color w:val="000000" w:themeColor="text1"/>
          <w:sz w:val="16"/>
          <w:szCs w:val="16"/>
        </w:rPr>
        <w:t xml:space="preserve">c) Contará con la información oficial de la contratación realizada con dineros públicos, para lo cual establecerá los patrones a que haya lugar y se encargará de su difusión a través de canales electrónico”. </w:t>
      </w:r>
    </w:p>
  </w:footnote>
  <w:footnote w:id="3">
    <w:p w14:paraId="5081353C" w14:textId="77777777" w:rsidR="00490493" w:rsidRPr="003B50AD" w:rsidRDefault="00490493" w:rsidP="00490493">
      <w:pPr>
        <w:pStyle w:val="Textonotapie"/>
        <w:ind w:right="49" w:firstLine="709"/>
        <w:jc w:val="both"/>
        <w:rPr>
          <w:rFonts w:ascii="Verdana" w:hAnsi="Verdana" w:cs="Arial"/>
          <w:color w:val="000000" w:themeColor="text1"/>
          <w:sz w:val="16"/>
          <w:szCs w:val="16"/>
        </w:rPr>
      </w:pPr>
      <w:r w:rsidRPr="003B50AD">
        <w:rPr>
          <w:rStyle w:val="Refdenotaalpie"/>
          <w:rFonts w:ascii="Verdana" w:hAnsi="Verdana" w:cs="Arial"/>
          <w:color w:val="000000" w:themeColor="text1"/>
          <w:sz w:val="16"/>
          <w:szCs w:val="16"/>
        </w:rPr>
        <w:footnoteRef/>
      </w:r>
      <w:r w:rsidRPr="003B50AD">
        <w:rPr>
          <w:rFonts w:ascii="Verdana" w:hAnsi="Verdana" w:cs="Arial"/>
          <w:color w:val="000000" w:themeColor="text1"/>
          <w:sz w:val="16"/>
          <w:szCs w:val="16"/>
        </w:rPr>
        <w:t xml:space="preserve"> Ley 1712 de 2014: “Artículo 5. Ámbito de aplicación. Las disposiciones de esta ley serán aplicables a las siguientes personas en calidad de sujetos obligados: </w:t>
      </w:r>
    </w:p>
    <w:p w14:paraId="07E42AD9" w14:textId="77777777" w:rsidR="00490493" w:rsidRPr="003B50AD" w:rsidRDefault="00490493" w:rsidP="00490493">
      <w:pPr>
        <w:pStyle w:val="Textonotapie"/>
        <w:ind w:right="49" w:firstLine="709"/>
        <w:jc w:val="both"/>
        <w:rPr>
          <w:rFonts w:ascii="Verdana" w:hAnsi="Verdana" w:cs="Arial"/>
          <w:color w:val="000000" w:themeColor="text1"/>
          <w:sz w:val="16"/>
          <w:szCs w:val="16"/>
        </w:rPr>
      </w:pPr>
      <w:r w:rsidRPr="003B50AD">
        <w:rPr>
          <w:rFonts w:ascii="Verdana" w:hAnsi="Verdana" w:cs="Arial"/>
          <w:color w:val="000000" w:themeColor="text1"/>
          <w:sz w:val="16"/>
          <w:szCs w:val="16"/>
        </w:rPr>
        <w:t>a) Toda entidad pública, incluyendo las pertenecientes a todas las Ramas del Poder Público, en todos los niveles de la estructura estatal, central o descentralizada por servicios o territorialmente, en los órdenes nacional, departamental, municipal y distrital”. Obsérvese que este artículo no efectúa distinción alguna sobre el régimen jurídico aplicable a los sujetos obligados.</w:t>
      </w:r>
    </w:p>
  </w:footnote>
  <w:footnote w:id="4">
    <w:p w14:paraId="574C7776" w14:textId="77777777" w:rsidR="00490493" w:rsidRPr="003B50AD" w:rsidRDefault="00490493" w:rsidP="00490493">
      <w:pPr>
        <w:pStyle w:val="Textonotapie"/>
        <w:ind w:right="49" w:firstLine="709"/>
        <w:jc w:val="both"/>
        <w:rPr>
          <w:rFonts w:ascii="Verdana" w:hAnsi="Verdana" w:cs="Arial"/>
          <w:color w:val="000000" w:themeColor="text1"/>
          <w:sz w:val="16"/>
          <w:szCs w:val="16"/>
        </w:rPr>
      </w:pPr>
      <w:r w:rsidRPr="003B50AD">
        <w:rPr>
          <w:rFonts w:ascii="Verdana" w:hAnsi="Verdana" w:cs="Arial"/>
          <w:color w:val="000000" w:themeColor="text1"/>
          <w:sz w:val="16"/>
          <w:szCs w:val="16"/>
          <w:vertAlign w:val="superscript"/>
          <w:lang w:val="es-ES" w:eastAsia="es-ES"/>
        </w:rPr>
        <w:footnoteRef/>
      </w:r>
      <w:r w:rsidRPr="003B50AD">
        <w:rPr>
          <w:rFonts w:ascii="Verdana" w:hAnsi="Verdana" w:cs="Arial"/>
          <w:color w:val="000000" w:themeColor="text1"/>
          <w:sz w:val="16"/>
          <w:szCs w:val="16"/>
          <w:vertAlign w:val="superscript"/>
          <w:lang w:val="es-ES" w:eastAsia="es-ES"/>
        </w:rPr>
        <w:t xml:space="preserve"> </w:t>
      </w:r>
      <w:r w:rsidRPr="003B50AD">
        <w:rPr>
          <w:rFonts w:ascii="Verdana" w:hAnsi="Verdana" w:cs="Arial"/>
          <w:color w:val="000000" w:themeColor="text1"/>
          <w:sz w:val="16"/>
          <w:szCs w:val="16"/>
          <w:lang w:val="es-ES" w:eastAsia="es-ES"/>
        </w:rPr>
        <w:t>“</w:t>
      </w:r>
      <w:r w:rsidRPr="003B50AD">
        <w:rPr>
          <w:rFonts w:ascii="Verdana" w:hAnsi="Verdana" w:cs="Arial"/>
          <w:color w:val="000000" w:themeColor="text1"/>
          <w:sz w:val="16"/>
          <w:szCs w:val="16"/>
        </w:rPr>
        <w:t xml:space="preserve">Artículo </w:t>
      </w:r>
      <w:bookmarkStart w:id="2" w:name="_Hlk153373407"/>
      <w:r w:rsidRPr="003B50AD">
        <w:rPr>
          <w:rFonts w:ascii="Verdana" w:hAnsi="Verdana" w:cs="Arial"/>
          <w:color w:val="000000" w:themeColor="text1"/>
          <w:sz w:val="16"/>
          <w:szCs w:val="16"/>
        </w:rPr>
        <w:t>2.1.1.2.1.7</w:t>
      </w:r>
      <w:bookmarkEnd w:id="2"/>
      <w:r w:rsidRPr="003B50AD">
        <w:rPr>
          <w:rFonts w:ascii="Verdana" w:hAnsi="Verdana" w:cs="Arial"/>
          <w:color w:val="000000" w:themeColor="text1"/>
          <w:sz w:val="16"/>
          <w:szCs w:val="16"/>
        </w:rPr>
        <w:t xml:space="preserve">. Publicación de la información contractual. De conformidad con el literal (c) del artículo 3° de la Ley 1150 de 2007, el sistema de información del Estado en el cual los sujetos obligados que contratan con cargo a recursos públicos deben cumplir la obligación de publicar la información de su gestión contractual es el Sistema Electrónico para la Contratación Pública [SECOP] </w:t>
      </w:r>
    </w:p>
    <w:p w14:paraId="2B8FBF49" w14:textId="77777777" w:rsidR="00490493" w:rsidRPr="003B50AD" w:rsidRDefault="00490493" w:rsidP="00490493">
      <w:pPr>
        <w:pStyle w:val="Textonotapie"/>
        <w:ind w:right="49" w:firstLine="709"/>
        <w:jc w:val="both"/>
        <w:rPr>
          <w:rFonts w:ascii="Verdana" w:hAnsi="Verdana" w:cs="Arial"/>
          <w:color w:val="000000" w:themeColor="text1"/>
          <w:sz w:val="16"/>
          <w:szCs w:val="16"/>
          <w:lang w:val="es-ES" w:eastAsia="es-ES"/>
        </w:rPr>
      </w:pPr>
      <w:r w:rsidRPr="003B50AD">
        <w:rPr>
          <w:rFonts w:ascii="Verdana" w:hAnsi="Verdana" w:cs="Arial"/>
          <w:color w:val="000000" w:themeColor="text1"/>
          <w:sz w:val="16"/>
          <w:szCs w:val="16"/>
        </w:rPr>
        <w:t>[…].</w:t>
      </w:r>
    </w:p>
    <w:p w14:paraId="44AA300E" w14:textId="77777777" w:rsidR="00490493" w:rsidRPr="003B50AD" w:rsidRDefault="00490493" w:rsidP="00490493">
      <w:pPr>
        <w:pStyle w:val="Textonotapie"/>
        <w:ind w:right="49" w:firstLine="709"/>
        <w:jc w:val="both"/>
        <w:rPr>
          <w:rFonts w:ascii="Verdana" w:hAnsi="Verdana" w:cs="Arial"/>
          <w:color w:val="000000" w:themeColor="text1"/>
          <w:sz w:val="16"/>
          <w:szCs w:val="16"/>
          <w:lang w:val="es-ES" w:eastAsia="es-ES"/>
        </w:rPr>
      </w:pPr>
      <w:r w:rsidRPr="003B50AD">
        <w:rPr>
          <w:rFonts w:ascii="Verdana" w:hAnsi="Verdana" w:cs="Arial"/>
          <w:color w:val="000000" w:themeColor="text1"/>
          <w:sz w:val="16"/>
          <w:szCs w:val="16"/>
          <w:lang w:val="es-ES" w:eastAsia="es-ES"/>
        </w:rPr>
        <w:t>Los sujetos obligados que contratan con recursos públicos y recursos privados, deben publicar la información de su gestión contractual con cargo a recursos públicos en el Sistema Electrónico para la Contratación Pública [SECOP]”.</w:t>
      </w:r>
    </w:p>
  </w:footnote>
  <w:footnote w:id="5">
    <w:p w14:paraId="50026F70" w14:textId="77777777" w:rsidR="00490493" w:rsidRPr="003B50AD" w:rsidRDefault="00490493" w:rsidP="00490493">
      <w:pPr>
        <w:pStyle w:val="Textonotapie"/>
        <w:ind w:right="49" w:firstLine="709"/>
        <w:jc w:val="both"/>
        <w:rPr>
          <w:rFonts w:ascii="Verdana" w:hAnsi="Verdana" w:cs="Arial"/>
          <w:color w:val="000000" w:themeColor="text1"/>
          <w:sz w:val="16"/>
          <w:szCs w:val="16"/>
        </w:rPr>
      </w:pPr>
      <w:r w:rsidRPr="003B50AD">
        <w:rPr>
          <w:rStyle w:val="Refdenotaalpie"/>
          <w:rFonts w:ascii="Verdana" w:hAnsi="Verdana" w:cs="Arial"/>
          <w:color w:val="000000" w:themeColor="text1"/>
          <w:sz w:val="16"/>
          <w:szCs w:val="16"/>
        </w:rPr>
        <w:footnoteRef/>
      </w:r>
      <w:r w:rsidRPr="003B50AD">
        <w:rPr>
          <w:rFonts w:ascii="Verdana" w:hAnsi="Verdana" w:cs="Arial"/>
          <w:color w:val="000000" w:themeColor="text1"/>
          <w:sz w:val="16"/>
          <w:szCs w:val="16"/>
        </w:rPr>
        <w:t xml:space="preserve"> C</w:t>
      </w:r>
      <w:r w:rsidRPr="003B50AD">
        <w:rPr>
          <w:rFonts w:ascii="Verdana" w:hAnsi="Verdana" w:cs="Arial"/>
          <w:color w:val="000000" w:themeColor="text1"/>
          <w:sz w:val="16"/>
          <w:szCs w:val="16"/>
          <w:lang w:val="es-ES" w:eastAsia="es-ES"/>
        </w:rPr>
        <w:t xml:space="preserve">orte Constitucional. Sentencia C-274 de 9 de mayo de 2013. M.P. María Victoria Calle Correa. </w:t>
      </w:r>
    </w:p>
  </w:footnote>
  <w:footnote w:id="6">
    <w:p w14:paraId="0879FA2D" w14:textId="77777777" w:rsidR="00490493" w:rsidRPr="003B50AD" w:rsidRDefault="00490493" w:rsidP="00490493">
      <w:pPr>
        <w:pStyle w:val="Textonotapie"/>
        <w:ind w:right="49" w:firstLine="708"/>
        <w:jc w:val="both"/>
        <w:rPr>
          <w:rFonts w:ascii="Verdana" w:hAnsi="Verdana" w:cs="Arial"/>
          <w:color w:val="000000" w:themeColor="text1"/>
          <w:sz w:val="16"/>
          <w:szCs w:val="16"/>
        </w:rPr>
      </w:pPr>
      <w:r w:rsidRPr="003B50AD">
        <w:rPr>
          <w:rStyle w:val="Refdenotaalpie"/>
          <w:rFonts w:ascii="Verdana" w:hAnsi="Verdana" w:cs="Arial"/>
          <w:color w:val="000000" w:themeColor="text1"/>
          <w:sz w:val="16"/>
          <w:szCs w:val="16"/>
        </w:rPr>
        <w:footnoteRef/>
      </w:r>
      <w:r w:rsidRPr="003B50AD">
        <w:rPr>
          <w:rFonts w:ascii="Verdana" w:hAnsi="Verdana" w:cs="Arial"/>
          <w:color w:val="000000" w:themeColor="text1"/>
          <w:sz w:val="16"/>
          <w:szCs w:val="16"/>
        </w:rPr>
        <w:t xml:space="preserve"> Decreto 1082 de 2015: “Artículo 2.2.1.1.1.7.1. Publicidad en el SECOP. La Entidad Estatal está obligada a publicar en el SECOP los Documentos del Proceso y los actos administrativos del Proceso de Contratación, dentro de los tres (3) días siguientes a su expedición. La oferta que debe ser publicada es la del adjudicatario del Proceso de Contratación. Los documentos de las operaciones que se realicen en bolsa de productos no tienen que ser publicados en el SECOP.</w:t>
      </w:r>
    </w:p>
    <w:p w14:paraId="4A7F45B2" w14:textId="77777777" w:rsidR="00490493" w:rsidRPr="003B50AD" w:rsidRDefault="00490493" w:rsidP="00490493">
      <w:pPr>
        <w:pStyle w:val="Textonotapie"/>
        <w:ind w:right="49" w:firstLine="708"/>
        <w:jc w:val="both"/>
        <w:rPr>
          <w:rFonts w:ascii="Verdana" w:hAnsi="Verdana" w:cs="Arial"/>
          <w:color w:val="000000" w:themeColor="text1"/>
          <w:sz w:val="16"/>
          <w:szCs w:val="16"/>
          <w:lang w:val="es-ES"/>
        </w:rPr>
      </w:pPr>
      <w:r w:rsidRPr="003B50AD">
        <w:rPr>
          <w:rFonts w:ascii="Verdana" w:hAnsi="Verdana" w:cs="Arial"/>
          <w:color w:val="000000" w:themeColor="text1"/>
          <w:sz w:val="16"/>
          <w:szCs w:val="16"/>
        </w:rPr>
        <w:t>La Entidad Estatal está obligada a publicar oportunamente el aviso de convocatoria o la invitación en los Procesos de Contratación de mínima cuantía y el proyecto de pliegos de condiciones en el SECOP para que los interesados en el Proceso de Contratación puedan presentar observaciones o solicitar aclaraciones en el término previsto para el efecto en el artículo 2.2.1.1.2.1.4 del presente decreto”.</w:t>
      </w:r>
    </w:p>
  </w:footnote>
  <w:footnote w:id="7">
    <w:p w14:paraId="0FA1A418" w14:textId="77777777" w:rsidR="00490493" w:rsidRPr="003B50AD" w:rsidRDefault="00490493" w:rsidP="00490493">
      <w:pPr>
        <w:pStyle w:val="Textonotapie"/>
        <w:ind w:firstLine="708"/>
        <w:jc w:val="both"/>
        <w:rPr>
          <w:rFonts w:ascii="Verdana" w:hAnsi="Verdana" w:cs="Arial"/>
          <w:sz w:val="16"/>
          <w:szCs w:val="16"/>
        </w:rPr>
      </w:pPr>
      <w:r w:rsidRPr="003B50AD">
        <w:rPr>
          <w:rStyle w:val="Refdenotaalpie"/>
          <w:rFonts w:ascii="Verdana" w:hAnsi="Verdana" w:cs="Arial"/>
          <w:sz w:val="16"/>
          <w:szCs w:val="16"/>
        </w:rPr>
        <w:footnoteRef/>
      </w:r>
      <w:r w:rsidRPr="003B50AD">
        <w:rPr>
          <w:rFonts w:ascii="Verdana" w:hAnsi="Verdana" w:cs="Arial"/>
          <w:sz w:val="16"/>
          <w:szCs w:val="16"/>
        </w:rPr>
        <w:t xml:space="preserve"> “Artículo 21. DIVULGACIÓN PARCIAL Y OTRAS REGLAS. En aquellas circunstancias en que la totalidad de la información contenida en un documento no esté protegida por una excepción contenida en la presente ley, debe hacerse una versión pública que mantenga la reserva únicamente de la parte indispensable. La información pública que no cae en ningún supuesto de excepción deberá ser entregada a la parte solicitante, así como ser de conocimiento público. La reserva de acceso a la información opera respecto del contenido de un documento público pero no de su existencia.</w:t>
      </w:r>
    </w:p>
    <w:p w14:paraId="4720EBCF" w14:textId="77777777" w:rsidR="00490493" w:rsidRPr="003B50AD" w:rsidRDefault="00490493" w:rsidP="00490493">
      <w:pPr>
        <w:pStyle w:val="Textonotapie"/>
        <w:ind w:firstLine="708"/>
        <w:jc w:val="both"/>
        <w:rPr>
          <w:rFonts w:ascii="Verdana" w:hAnsi="Verdana" w:cs="Arial"/>
          <w:sz w:val="16"/>
          <w:szCs w:val="16"/>
        </w:rPr>
      </w:pPr>
      <w:r w:rsidRPr="003B50AD">
        <w:rPr>
          <w:rFonts w:ascii="Verdana" w:hAnsi="Verdana" w:cs="Arial"/>
          <w:sz w:val="16"/>
          <w:szCs w:val="16"/>
        </w:rPr>
        <w:t>Ninguna autoridad pública puede negarse a indicar si un documento obra o no en su poder o negar la divulgación de un documento, salvo que el daño causado al interés protegido sea mayor al interés público de obtener acceso a la información.</w:t>
      </w:r>
    </w:p>
    <w:p w14:paraId="55033BCA" w14:textId="77777777" w:rsidR="00490493" w:rsidRPr="003B50AD" w:rsidRDefault="00490493" w:rsidP="00490493">
      <w:pPr>
        <w:pStyle w:val="Textonotapie"/>
        <w:ind w:firstLine="708"/>
        <w:jc w:val="both"/>
        <w:rPr>
          <w:rFonts w:ascii="Verdana" w:hAnsi="Verdana" w:cs="Arial"/>
          <w:sz w:val="16"/>
          <w:szCs w:val="16"/>
          <w:lang w:val="es-CO"/>
        </w:rPr>
      </w:pPr>
      <w:r w:rsidRPr="003B50AD">
        <w:rPr>
          <w:rFonts w:ascii="Verdana" w:hAnsi="Verdana" w:cs="Arial"/>
          <w:sz w:val="16"/>
          <w:szCs w:val="16"/>
        </w:rPr>
        <w:t>Las excepciones de acceso a la información contenidas en la presente ley no aplican en casos de violación de derechos humanos o delitos de lesa humanidad, y en todo caso deberán protegerse los derechos de las víctimas de dichas violaciones”.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5F4D03" w14:textId="0903BF04" w:rsidR="00756841" w:rsidRDefault="009D3058" w:rsidP="00844AE9">
    <w:pPr>
      <w:pStyle w:val="Encabezado"/>
      <w:spacing w:line="120" w:lineRule="auto"/>
    </w:pPr>
    <w:r>
      <w:rPr>
        <w:rFonts w:ascii="Geomanist Bold" w:hAnsi="Geomanist Bold"/>
        <w:b/>
        <w:bCs/>
        <w:noProof/>
        <w:color w:val="002060"/>
        <w:sz w:val="24"/>
        <w:szCs w:val="24"/>
      </w:rPr>
      <w:drawing>
        <wp:anchor distT="0" distB="0" distL="114300" distR="114300" simplePos="0" relativeHeight="251658241" behindDoc="1" locked="0" layoutInCell="1" allowOverlap="1" wp14:anchorId="6FC3B35F" wp14:editId="51872E67">
          <wp:simplePos x="0" y="0"/>
          <wp:positionH relativeFrom="margin">
            <wp:align>center</wp:align>
          </wp:positionH>
          <wp:positionV relativeFrom="paragraph">
            <wp:posOffset>-256388</wp:posOffset>
          </wp:positionV>
          <wp:extent cx="1924050" cy="856004"/>
          <wp:effectExtent l="0" t="0" r="0" b="1270"/>
          <wp:wrapNone/>
          <wp:docPr id="1309089902" name="Imagen 1" descr="Imagen que contiene Interfaz de usuario gráfic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9089902" name="Imagen 1" descr="Imagen que contiene Interfaz de usuario gráfica&#10;&#10;Descripción generada automáticamente"/>
                  <pic:cNvPicPr/>
                </pic:nvPicPr>
                <pic:blipFill>
                  <a:blip r:embed="rId1">
                    <a:extLst>
                      <a:ext uri="{28A0092B-C50C-407E-A947-70E740481C1C}">
                        <a14:useLocalDpi xmlns:a14="http://schemas.microsoft.com/office/drawing/2010/main" val="0"/>
                      </a:ext>
                    </a:extLst>
                  </a:blip>
                  <a:stretch>
                    <a:fillRect/>
                  </a:stretch>
                </pic:blipFill>
                <pic:spPr>
                  <a:xfrm>
                    <a:off x="0" y="0"/>
                    <a:ext cx="1924050" cy="856004"/>
                  </a:xfrm>
                  <a:prstGeom prst="rect">
                    <a:avLst/>
                  </a:prstGeom>
                </pic:spPr>
              </pic:pic>
            </a:graphicData>
          </a:graphic>
          <wp14:sizeRelH relativeFrom="margin">
            <wp14:pctWidth>0</wp14:pctWidth>
          </wp14:sizeRelH>
          <wp14:sizeRelV relativeFrom="margin">
            <wp14:pctHeight>0</wp14:pctHeight>
          </wp14:sizeRelV>
        </wp:anchor>
      </w:drawing>
    </w:r>
    <w:r w:rsidR="00E90F6B">
      <w:rPr>
        <w:rFonts w:ascii="Geomanist Bold" w:hAnsi="Geomanist Bold"/>
        <w:b/>
        <w:bCs/>
        <w:noProof/>
        <w:color w:val="002060"/>
        <w:sz w:val="24"/>
        <w:szCs w:val="24"/>
      </w:rPr>
      <w:drawing>
        <wp:anchor distT="0" distB="0" distL="114300" distR="114300" simplePos="0" relativeHeight="251658240" behindDoc="0" locked="0" layoutInCell="1" allowOverlap="1" wp14:anchorId="4F745D08" wp14:editId="02405FCC">
          <wp:simplePos x="0" y="0"/>
          <wp:positionH relativeFrom="margin">
            <wp:posOffset>8420100</wp:posOffset>
          </wp:positionH>
          <wp:positionV relativeFrom="margin">
            <wp:posOffset>-1377950</wp:posOffset>
          </wp:positionV>
          <wp:extent cx="665480" cy="3098800"/>
          <wp:effectExtent l="0" t="0" r="0" b="0"/>
          <wp:wrapThrough wrapText="bothSides">
            <wp:wrapPolygon edited="0">
              <wp:start x="6183" y="0"/>
              <wp:lineTo x="0" y="1416"/>
              <wp:lineTo x="5359" y="2833"/>
              <wp:lineTo x="2061" y="4249"/>
              <wp:lineTo x="412" y="4780"/>
              <wp:lineTo x="824" y="5134"/>
              <wp:lineTo x="3298" y="5666"/>
              <wp:lineTo x="4534" y="7082"/>
              <wp:lineTo x="412" y="7967"/>
              <wp:lineTo x="0" y="8233"/>
              <wp:lineTo x="5771" y="9915"/>
              <wp:lineTo x="0" y="11508"/>
              <wp:lineTo x="0" y="11685"/>
              <wp:lineTo x="4122" y="12748"/>
              <wp:lineTo x="2061" y="14164"/>
              <wp:lineTo x="0" y="14872"/>
              <wp:lineTo x="0" y="15049"/>
              <wp:lineTo x="2061" y="15580"/>
              <wp:lineTo x="4534" y="16997"/>
              <wp:lineTo x="0" y="18059"/>
              <wp:lineTo x="0" y="18413"/>
              <wp:lineTo x="10718" y="21246"/>
              <wp:lineTo x="12366" y="21511"/>
              <wp:lineTo x="14427" y="21511"/>
              <wp:lineTo x="14840" y="21511"/>
              <wp:lineTo x="17313" y="20980"/>
              <wp:lineTo x="20611" y="20007"/>
              <wp:lineTo x="20198" y="19830"/>
              <wp:lineTo x="13603" y="18413"/>
              <wp:lineTo x="21023" y="16643"/>
              <wp:lineTo x="16489" y="15580"/>
              <wp:lineTo x="17313" y="14164"/>
              <wp:lineTo x="21023" y="13279"/>
              <wp:lineTo x="18962" y="12748"/>
              <wp:lineTo x="15664" y="11331"/>
              <wp:lineTo x="21023" y="10003"/>
              <wp:lineTo x="21023" y="9826"/>
              <wp:lineTo x="18137" y="9207"/>
              <wp:lineTo x="15664" y="8498"/>
              <wp:lineTo x="19374" y="7082"/>
              <wp:lineTo x="21023" y="6639"/>
              <wp:lineTo x="21023" y="6374"/>
              <wp:lineTo x="18137" y="5666"/>
              <wp:lineTo x="16901" y="4249"/>
              <wp:lineTo x="21023" y="3275"/>
              <wp:lineTo x="21023" y="3098"/>
              <wp:lineTo x="20611" y="2833"/>
              <wp:lineTo x="8244" y="0"/>
              <wp:lineTo x="6183" y="0"/>
            </wp:wrapPolygon>
          </wp:wrapThrough>
          <wp:docPr id="962149914" name="Imagen 9621499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7974706" name="Imagen 1987974706"/>
                  <pic:cNvPicPr/>
                </pic:nvPicPr>
                <pic:blipFill>
                  <a:blip r:embed="rId2" cstate="print">
                    <a:extLst>
                      <a:ext uri="{28A0092B-C50C-407E-A947-70E740481C1C}">
                        <a14:useLocalDpi xmlns:a14="http://schemas.microsoft.com/office/drawing/2010/main" val="0"/>
                      </a:ext>
                    </a:extLst>
                  </a:blip>
                  <a:stretch>
                    <a:fillRect/>
                  </a:stretch>
                </pic:blipFill>
                <pic:spPr>
                  <a:xfrm>
                    <a:off x="0" y="0"/>
                    <a:ext cx="665480" cy="3098800"/>
                  </a:xfrm>
                  <a:prstGeom prst="rect">
                    <a:avLst/>
                  </a:prstGeom>
                </pic:spPr>
              </pic:pic>
            </a:graphicData>
          </a:graphic>
          <wp14:sizeRelH relativeFrom="margin">
            <wp14:pctWidth>0</wp14:pctWidth>
          </wp14:sizeRelH>
          <wp14:sizeRelV relativeFrom="margin">
            <wp14:pctHeight>0</wp14:pctHeight>
          </wp14:sizeRelV>
        </wp:anchor>
      </w:drawing>
    </w:r>
  </w:p>
  <w:p w14:paraId="1BE2B9AE" w14:textId="4B94DB3B" w:rsidR="00756841" w:rsidRDefault="00756841">
    <w:pPr>
      <w:pStyle w:val="Encabezado"/>
    </w:pPr>
  </w:p>
  <w:p w14:paraId="5E18350A" w14:textId="705F7B76" w:rsidR="004A305D" w:rsidRPr="004A305D" w:rsidRDefault="004A305D" w:rsidP="00B01B1A">
    <w:pPr>
      <w:spacing w:after="0" w:line="120" w:lineRule="auto"/>
      <w:rPr>
        <w:rFonts w:ascii="Century Gothic" w:eastAsia="Geo" w:hAnsi="Century Gothic" w:cs="Geo"/>
        <w:sz w:val="16"/>
        <w:szCs w:val="16"/>
        <w:lang w:eastAsia="es-CO"/>
      </w:rPr>
    </w:pPr>
  </w:p>
  <w:p w14:paraId="211B7F5D" w14:textId="77777777" w:rsidR="00C925AC" w:rsidRDefault="00C925AC" w:rsidP="00844AE9">
    <w:pPr>
      <w:spacing w:after="0" w:line="240" w:lineRule="auto"/>
      <w:rPr>
        <w:rFonts w:ascii="Verdana" w:hAnsi="Verdana"/>
        <w:sz w:val="24"/>
        <w:szCs w:val="24"/>
      </w:rPr>
    </w:pPr>
  </w:p>
  <w:p w14:paraId="5A0054B1" w14:textId="77777777" w:rsidR="00A14468" w:rsidRPr="00C925AC" w:rsidRDefault="00A14468" w:rsidP="00844AE9">
    <w:pPr>
      <w:spacing w:after="0" w:line="240" w:lineRule="auto"/>
      <w:rPr>
        <w:rFonts w:ascii="Verdana" w:hAnsi="Verdana"/>
        <w:sz w:val="24"/>
        <w:szCs w:val="24"/>
      </w:rPr>
    </w:pPr>
  </w:p>
  <w:p w14:paraId="1FD1C243" w14:textId="37C5500A" w:rsidR="008A446D" w:rsidRPr="00C925AC" w:rsidRDefault="00C925AC" w:rsidP="000D5DA7">
    <w:pPr>
      <w:spacing w:after="0" w:line="480" w:lineRule="auto"/>
      <w:rPr>
        <w:rFonts w:ascii="Verdana" w:hAnsi="Verdana"/>
        <w:b/>
        <w:bCs/>
        <w:sz w:val="24"/>
        <w:szCs w:val="24"/>
      </w:rPr>
    </w:pPr>
    <w:r w:rsidRPr="00C925AC">
      <w:rPr>
        <w:rFonts w:ascii="Verdana" w:hAnsi="Verdana"/>
        <w:b/>
        <w:bCs/>
        <w:sz w:val="24"/>
        <w:szCs w:val="24"/>
      </w:rPr>
      <w:t>FORMATO</w:t>
    </w:r>
    <w:r w:rsidR="00BF7425">
      <w:rPr>
        <w:rFonts w:ascii="Verdana" w:hAnsi="Verdana"/>
        <w:b/>
        <w:bCs/>
        <w:sz w:val="24"/>
        <w:szCs w:val="24"/>
      </w:rPr>
      <w:t xml:space="preserve"> DE RESPUESTA </w:t>
    </w:r>
    <w:r w:rsidRPr="00C925AC">
      <w:rPr>
        <w:rFonts w:ascii="Verdana" w:hAnsi="Verdana"/>
        <w:b/>
        <w:bCs/>
        <w:sz w:val="24"/>
        <w:szCs w:val="24"/>
      </w:rPr>
      <w:t>PQRSD</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5pt;height:7.5pt" o:bullet="t">
        <v:imagedata r:id="rId1" o:title="mso1B13"/>
      </v:shape>
    </w:pict>
  </w:numPicBullet>
  <w:abstractNum w:abstractNumId="0" w15:restartNumberingAfterBreak="0">
    <w:nsid w:val="01C06310"/>
    <w:multiLevelType w:val="multilevel"/>
    <w:tmpl w:val="47FE4C7E"/>
    <w:lvl w:ilvl="0">
      <w:start w:val="1"/>
      <w:numFmt w:val="upperRoman"/>
      <w:lvlText w:val="%1."/>
      <w:lvlJc w:val="right"/>
      <w:pPr>
        <w:ind w:left="1068" w:hanging="360"/>
      </w:pPr>
      <w:rPr>
        <w:b/>
        <w:color w:val="000000" w:themeColor="text1"/>
      </w:rPr>
    </w:lvl>
    <w:lvl w:ilvl="1">
      <w:start w:val="2"/>
      <w:numFmt w:val="decimal"/>
      <w:isLgl/>
      <w:lvlText w:val="%1.%2"/>
      <w:lvlJc w:val="left"/>
      <w:pPr>
        <w:ind w:left="708" w:hanging="360"/>
      </w:pPr>
    </w:lvl>
    <w:lvl w:ilvl="2">
      <w:start w:val="1"/>
      <w:numFmt w:val="decimal"/>
      <w:isLgl/>
      <w:lvlText w:val="%1.%2.%3"/>
      <w:lvlJc w:val="left"/>
      <w:pPr>
        <w:ind w:left="1428" w:hanging="720"/>
      </w:pPr>
    </w:lvl>
    <w:lvl w:ilvl="3">
      <w:start w:val="1"/>
      <w:numFmt w:val="decimal"/>
      <w:isLgl/>
      <w:lvlText w:val="%1.%2.%3.%4"/>
      <w:lvlJc w:val="left"/>
      <w:pPr>
        <w:ind w:left="1428" w:hanging="720"/>
      </w:pPr>
    </w:lvl>
    <w:lvl w:ilvl="4">
      <w:start w:val="1"/>
      <w:numFmt w:val="decimal"/>
      <w:isLgl/>
      <w:lvlText w:val="%1.%2.%3.%4.%5"/>
      <w:lvlJc w:val="left"/>
      <w:pPr>
        <w:ind w:left="1788" w:hanging="1080"/>
      </w:pPr>
    </w:lvl>
    <w:lvl w:ilvl="5">
      <w:start w:val="1"/>
      <w:numFmt w:val="decimal"/>
      <w:isLgl/>
      <w:lvlText w:val="%1.%2.%3.%4.%5.%6"/>
      <w:lvlJc w:val="left"/>
      <w:pPr>
        <w:ind w:left="1788" w:hanging="1080"/>
      </w:pPr>
    </w:lvl>
    <w:lvl w:ilvl="6">
      <w:start w:val="1"/>
      <w:numFmt w:val="decimal"/>
      <w:isLgl/>
      <w:lvlText w:val="%1.%2.%3.%4.%5.%6.%7"/>
      <w:lvlJc w:val="left"/>
      <w:pPr>
        <w:ind w:left="2148" w:hanging="1440"/>
      </w:pPr>
    </w:lvl>
    <w:lvl w:ilvl="7">
      <w:start w:val="1"/>
      <w:numFmt w:val="decimal"/>
      <w:isLgl/>
      <w:lvlText w:val="%1.%2.%3.%4.%5.%6.%7.%8"/>
      <w:lvlJc w:val="left"/>
      <w:pPr>
        <w:ind w:left="2148" w:hanging="1440"/>
      </w:pPr>
    </w:lvl>
    <w:lvl w:ilvl="8">
      <w:start w:val="1"/>
      <w:numFmt w:val="decimal"/>
      <w:isLgl/>
      <w:lvlText w:val="%1.%2.%3.%4.%5.%6.%7.%8.%9"/>
      <w:lvlJc w:val="left"/>
      <w:pPr>
        <w:ind w:left="2508" w:hanging="1800"/>
      </w:pPr>
    </w:lvl>
  </w:abstractNum>
  <w:abstractNum w:abstractNumId="1" w15:restartNumberingAfterBreak="0">
    <w:nsid w:val="0337782A"/>
    <w:multiLevelType w:val="multilevel"/>
    <w:tmpl w:val="90D242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6D30BDC"/>
    <w:multiLevelType w:val="hybridMultilevel"/>
    <w:tmpl w:val="734ED3EC"/>
    <w:lvl w:ilvl="0" w:tplc="834431CA">
      <w:numFmt w:val="bullet"/>
      <w:lvlText w:val="-"/>
      <w:lvlJc w:val="left"/>
      <w:pPr>
        <w:ind w:left="1080" w:hanging="360"/>
      </w:pPr>
      <w:rPr>
        <w:rFonts w:ascii="Arial" w:eastAsia="Times New Roman" w:hAnsi="Arial" w:cs="Arial" w:hint="default"/>
        <w:b/>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3" w15:restartNumberingAfterBreak="0">
    <w:nsid w:val="25352E86"/>
    <w:multiLevelType w:val="multilevel"/>
    <w:tmpl w:val="E81277DA"/>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1280020"/>
    <w:multiLevelType w:val="hybridMultilevel"/>
    <w:tmpl w:val="DA8CAD24"/>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5" w15:restartNumberingAfterBreak="0">
    <w:nsid w:val="320B0C74"/>
    <w:multiLevelType w:val="multilevel"/>
    <w:tmpl w:val="FCE0A7D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3614460"/>
    <w:multiLevelType w:val="hybridMultilevel"/>
    <w:tmpl w:val="7FC88522"/>
    <w:lvl w:ilvl="0" w:tplc="A22AAB2E">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370F0516"/>
    <w:multiLevelType w:val="multilevel"/>
    <w:tmpl w:val="BAD28BB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7D933EA"/>
    <w:multiLevelType w:val="multilevel"/>
    <w:tmpl w:val="8BFCD55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9D726F5"/>
    <w:multiLevelType w:val="hybridMultilevel"/>
    <w:tmpl w:val="7BDC1A10"/>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0" w15:restartNumberingAfterBreak="0">
    <w:nsid w:val="636C03B0"/>
    <w:multiLevelType w:val="hybridMultilevel"/>
    <w:tmpl w:val="53AC8484"/>
    <w:lvl w:ilvl="0" w:tplc="1F14B5D2">
      <w:start w:val="1"/>
      <w:numFmt w:val="bullet"/>
      <w:lvlText w:val="·"/>
      <w:lvlJc w:val="left"/>
      <w:pPr>
        <w:ind w:left="785" w:hanging="360"/>
      </w:pPr>
      <w:rPr>
        <w:rFonts w:ascii="Symbol" w:hAnsi="Symbol" w:hint="default"/>
        <w:color w:val="auto"/>
      </w:rPr>
    </w:lvl>
    <w:lvl w:ilvl="1" w:tplc="240A0003" w:tentative="1">
      <w:start w:val="1"/>
      <w:numFmt w:val="bullet"/>
      <w:lvlText w:val="o"/>
      <w:lvlJc w:val="left"/>
      <w:pPr>
        <w:ind w:left="1505" w:hanging="360"/>
      </w:pPr>
      <w:rPr>
        <w:rFonts w:ascii="Courier New" w:hAnsi="Courier New" w:cs="Courier New" w:hint="default"/>
      </w:rPr>
    </w:lvl>
    <w:lvl w:ilvl="2" w:tplc="240A0005" w:tentative="1">
      <w:start w:val="1"/>
      <w:numFmt w:val="bullet"/>
      <w:lvlText w:val=""/>
      <w:lvlJc w:val="left"/>
      <w:pPr>
        <w:ind w:left="2225" w:hanging="360"/>
      </w:pPr>
      <w:rPr>
        <w:rFonts w:ascii="Wingdings" w:hAnsi="Wingdings" w:hint="default"/>
      </w:rPr>
    </w:lvl>
    <w:lvl w:ilvl="3" w:tplc="240A0001" w:tentative="1">
      <w:start w:val="1"/>
      <w:numFmt w:val="bullet"/>
      <w:lvlText w:val=""/>
      <w:lvlJc w:val="left"/>
      <w:pPr>
        <w:ind w:left="2945" w:hanging="360"/>
      </w:pPr>
      <w:rPr>
        <w:rFonts w:ascii="Symbol" w:hAnsi="Symbol" w:hint="default"/>
      </w:rPr>
    </w:lvl>
    <w:lvl w:ilvl="4" w:tplc="240A0003" w:tentative="1">
      <w:start w:val="1"/>
      <w:numFmt w:val="bullet"/>
      <w:lvlText w:val="o"/>
      <w:lvlJc w:val="left"/>
      <w:pPr>
        <w:ind w:left="3665" w:hanging="360"/>
      </w:pPr>
      <w:rPr>
        <w:rFonts w:ascii="Courier New" w:hAnsi="Courier New" w:cs="Courier New" w:hint="default"/>
      </w:rPr>
    </w:lvl>
    <w:lvl w:ilvl="5" w:tplc="240A0005" w:tentative="1">
      <w:start w:val="1"/>
      <w:numFmt w:val="bullet"/>
      <w:lvlText w:val=""/>
      <w:lvlJc w:val="left"/>
      <w:pPr>
        <w:ind w:left="4385" w:hanging="360"/>
      </w:pPr>
      <w:rPr>
        <w:rFonts w:ascii="Wingdings" w:hAnsi="Wingdings" w:hint="default"/>
      </w:rPr>
    </w:lvl>
    <w:lvl w:ilvl="6" w:tplc="240A0001" w:tentative="1">
      <w:start w:val="1"/>
      <w:numFmt w:val="bullet"/>
      <w:lvlText w:val=""/>
      <w:lvlJc w:val="left"/>
      <w:pPr>
        <w:ind w:left="5105" w:hanging="360"/>
      </w:pPr>
      <w:rPr>
        <w:rFonts w:ascii="Symbol" w:hAnsi="Symbol" w:hint="default"/>
      </w:rPr>
    </w:lvl>
    <w:lvl w:ilvl="7" w:tplc="240A0003" w:tentative="1">
      <w:start w:val="1"/>
      <w:numFmt w:val="bullet"/>
      <w:lvlText w:val="o"/>
      <w:lvlJc w:val="left"/>
      <w:pPr>
        <w:ind w:left="5825" w:hanging="360"/>
      </w:pPr>
      <w:rPr>
        <w:rFonts w:ascii="Courier New" w:hAnsi="Courier New" w:cs="Courier New" w:hint="default"/>
      </w:rPr>
    </w:lvl>
    <w:lvl w:ilvl="8" w:tplc="240A0005" w:tentative="1">
      <w:start w:val="1"/>
      <w:numFmt w:val="bullet"/>
      <w:lvlText w:val=""/>
      <w:lvlJc w:val="left"/>
      <w:pPr>
        <w:ind w:left="6545" w:hanging="360"/>
      </w:pPr>
      <w:rPr>
        <w:rFonts w:ascii="Wingdings" w:hAnsi="Wingdings" w:hint="default"/>
      </w:rPr>
    </w:lvl>
  </w:abstractNum>
  <w:abstractNum w:abstractNumId="11" w15:restartNumberingAfterBreak="0">
    <w:nsid w:val="6BF97060"/>
    <w:multiLevelType w:val="multilevel"/>
    <w:tmpl w:val="B3E004E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C3C082A"/>
    <w:multiLevelType w:val="multilevel"/>
    <w:tmpl w:val="A80420E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6F4922CE"/>
    <w:multiLevelType w:val="multilevel"/>
    <w:tmpl w:val="E5E637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6FB367B7"/>
    <w:multiLevelType w:val="multilevel"/>
    <w:tmpl w:val="4E0EF642"/>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948779781">
    <w:abstractNumId w:val="6"/>
  </w:num>
  <w:num w:numId="2" w16cid:durableId="19822139">
    <w:abstractNumId w:val="2"/>
  </w:num>
  <w:num w:numId="3" w16cid:durableId="876742304">
    <w:abstractNumId w:val="4"/>
  </w:num>
  <w:num w:numId="4" w16cid:durableId="24518640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049721115">
    <w:abstractNumId w:val="2"/>
  </w:num>
  <w:num w:numId="6" w16cid:durableId="316692925">
    <w:abstractNumId w:val="13"/>
  </w:num>
  <w:num w:numId="7" w16cid:durableId="1946422806">
    <w:abstractNumId w:val="5"/>
  </w:num>
  <w:num w:numId="8" w16cid:durableId="152644682">
    <w:abstractNumId w:val="12"/>
  </w:num>
  <w:num w:numId="9" w16cid:durableId="1317221377">
    <w:abstractNumId w:val="7"/>
  </w:num>
  <w:num w:numId="10" w16cid:durableId="1471245386">
    <w:abstractNumId w:val="11"/>
  </w:num>
  <w:num w:numId="11" w16cid:durableId="289172385">
    <w:abstractNumId w:val="8"/>
  </w:num>
  <w:num w:numId="12" w16cid:durableId="1470781324">
    <w:abstractNumId w:val="1"/>
  </w:num>
  <w:num w:numId="13" w16cid:durableId="1512908409">
    <w:abstractNumId w:val="3"/>
  </w:num>
  <w:num w:numId="14" w16cid:durableId="895897244">
    <w:abstractNumId w:val="14"/>
  </w:num>
  <w:num w:numId="15" w16cid:durableId="390349800">
    <w:abstractNumId w:val="10"/>
  </w:num>
  <w:num w:numId="16" w16cid:durableId="1330140246">
    <w:abstractNumId w:val="0"/>
  </w:num>
  <w:num w:numId="17" w16cid:durableId="67908957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1847"/>
    <w:rsid w:val="00013470"/>
    <w:rsid w:val="00016F78"/>
    <w:rsid w:val="0004219F"/>
    <w:rsid w:val="00046945"/>
    <w:rsid w:val="00061B2A"/>
    <w:rsid w:val="00067864"/>
    <w:rsid w:val="00082362"/>
    <w:rsid w:val="000A683E"/>
    <w:rsid w:val="000B19B9"/>
    <w:rsid w:val="000D0334"/>
    <w:rsid w:val="000D5DA7"/>
    <w:rsid w:val="000F6486"/>
    <w:rsid w:val="00116940"/>
    <w:rsid w:val="00125105"/>
    <w:rsid w:val="00127233"/>
    <w:rsid w:val="0015699B"/>
    <w:rsid w:val="00193834"/>
    <w:rsid w:val="001A33BF"/>
    <w:rsid w:val="001A7456"/>
    <w:rsid w:val="001E4177"/>
    <w:rsid w:val="001F0B24"/>
    <w:rsid w:val="001F7DC6"/>
    <w:rsid w:val="0022400B"/>
    <w:rsid w:val="00237EAB"/>
    <w:rsid w:val="002421BB"/>
    <w:rsid w:val="0025796E"/>
    <w:rsid w:val="002707A2"/>
    <w:rsid w:val="002951A0"/>
    <w:rsid w:val="002962BC"/>
    <w:rsid w:val="002A093D"/>
    <w:rsid w:val="002A0DD0"/>
    <w:rsid w:val="002A49AC"/>
    <w:rsid w:val="002A64FD"/>
    <w:rsid w:val="002C2E96"/>
    <w:rsid w:val="002C7A84"/>
    <w:rsid w:val="002E2BF8"/>
    <w:rsid w:val="002E4FD9"/>
    <w:rsid w:val="0030657A"/>
    <w:rsid w:val="00322A85"/>
    <w:rsid w:val="00324168"/>
    <w:rsid w:val="00330834"/>
    <w:rsid w:val="003332C0"/>
    <w:rsid w:val="003448F4"/>
    <w:rsid w:val="00357D1D"/>
    <w:rsid w:val="00374F5E"/>
    <w:rsid w:val="00377E3E"/>
    <w:rsid w:val="003978B5"/>
    <w:rsid w:val="003A779E"/>
    <w:rsid w:val="003D0F4D"/>
    <w:rsid w:val="003D5B0D"/>
    <w:rsid w:val="003E0499"/>
    <w:rsid w:val="003E4F80"/>
    <w:rsid w:val="003E6439"/>
    <w:rsid w:val="003F3941"/>
    <w:rsid w:val="00401A51"/>
    <w:rsid w:val="00406575"/>
    <w:rsid w:val="00414C74"/>
    <w:rsid w:val="0042722E"/>
    <w:rsid w:val="0044528D"/>
    <w:rsid w:val="00466E39"/>
    <w:rsid w:val="004777AB"/>
    <w:rsid w:val="00490493"/>
    <w:rsid w:val="004A1847"/>
    <w:rsid w:val="004A305D"/>
    <w:rsid w:val="004A526C"/>
    <w:rsid w:val="004F21C4"/>
    <w:rsid w:val="004F685F"/>
    <w:rsid w:val="005322DC"/>
    <w:rsid w:val="005566E8"/>
    <w:rsid w:val="00574867"/>
    <w:rsid w:val="00591460"/>
    <w:rsid w:val="005A65E0"/>
    <w:rsid w:val="005C3777"/>
    <w:rsid w:val="005C5CDC"/>
    <w:rsid w:val="005D476C"/>
    <w:rsid w:val="006200BF"/>
    <w:rsid w:val="006219F8"/>
    <w:rsid w:val="006302F7"/>
    <w:rsid w:val="00646B9F"/>
    <w:rsid w:val="006512E3"/>
    <w:rsid w:val="006529C7"/>
    <w:rsid w:val="00665D70"/>
    <w:rsid w:val="006900D9"/>
    <w:rsid w:val="006E2765"/>
    <w:rsid w:val="006F5229"/>
    <w:rsid w:val="00706C16"/>
    <w:rsid w:val="007340C3"/>
    <w:rsid w:val="00742569"/>
    <w:rsid w:val="0075235A"/>
    <w:rsid w:val="00756841"/>
    <w:rsid w:val="007649AB"/>
    <w:rsid w:val="00771D0C"/>
    <w:rsid w:val="007833AC"/>
    <w:rsid w:val="00797B3F"/>
    <w:rsid w:val="007B268C"/>
    <w:rsid w:val="007B7171"/>
    <w:rsid w:val="007C0C0F"/>
    <w:rsid w:val="007C3DC2"/>
    <w:rsid w:val="007E5497"/>
    <w:rsid w:val="007F75A1"/>
    <w:rsid w:val="00806F5F"/>
    <w:rsid w:val="00807117"/>
    <w:rsid w:val="00811567"/>
    <w:rsid w:val="00820278"/>
    <w:rsid w:val="008258C9"/>
    <w:rsid w:val="00844AE9"/>
    <w:rsid w:val="00867F95"/>
    <w:rsid w:val="008843B6"/>
    <w:rsid w:val="0088630B"/>
    <w:rsid w:val="00891928"/>
    <w:rsid w:val="008A446D"/>
    <w:rsid w:val="008B25F1"/>
    <w:rsid w:val="008D180B"/>
    <w:rsid w:val="008D6F62"/>
    <w:rsid w:val="008F0EA7"/>
    <w:rsid w:val="00923EEF"/>
    <w:rsid w:val="00930EA9"/>
    <w:rsid w:val="009419F9"/>
    <w:rsid w:val="0095685E"/>
    <w:rsid w:val="00961B09"/>
    <w:rsid w:val="00965334"/>
    <w:rsid w:val="0097093E"/>
    <w:rsid w:val="009A0DFA"/>
    <w:rsid w:val="009A1C6F"/>
    <w:rsid w:val="009B2D26"/>
    <w:rsid w:val="009C71FA"/>
    <w:rsid w:val="009C72E7"/>
    <w:rsid w:val="009C7F7E"/>
    <w:rsid w:val="009D3058"/>
    <w:rsid w:val="009F3A13"/>
    <w:rsid w:val="00A122D3"/>
    <w:rsid w:val="00A14468"/>
    <w:rsid w:val="00A17F13"/>
    <w:rsid w:val="00A20739"/>
    <w:rsid w:val="00A23AF9"/>
    <w:rsid w:val="00A32486"/>
    <w:rsid w:val="00A33C78"/>
    <w:rsid w:val="00A71942"/>
    <w:rsid w:val="00AA5FF3"/>
    <w:rsid w:val="00AB0ADB"/>
    <w:rsid w:val="00AD1F30"/>
    <w:rsid w:val="00AE7783"/>
    <w:rsid w:val="00B00C0E"/>
    <w:rsid w:val="00B01B1A"/>
    <w:rsid w:val="00B0381D"/>
    <w:rsid w:val="00B213E0"/>
    <w:rsid w:val="00B44A47"/>
    <w:rsid w:val="00B72CD3"/>
    <w:rsid w:val="00B72FFF"/>
    <w:rsid w:val="00BC3D36"/>
    <w:rsid w:val="00BD54A6"/>
    <w:rsid w:val="00BD7F72"/>
    <w:rsid w:val="00BE4E73"/>
    <w:rsid w:val="00BF7425"/>
    <w:rsid w:val="00C04FB3"/>
    <w:rsid w:val="00C11D8B"/>
    <w:rsid w:val="00C15139"/>
    <w:rsid w:val="00C23EE8"/>
    <w:rsid w:val="00C330EB"/>
    <w:rsid w:val="00C50D69"/>
    <w:rsid w:val="00C5365C"/>
    <w:rsid w:val="00C754BE"/>
    <w:rsid w:val="00C76B1C"/>
    <w:rsid w:val="00C925AC"/>
    <w:rsid w:val="00CB6357"/>
    <w:rsid w:val="00CC1B26"/>
    <w:rsid w:val="00CF6FF7"/>
    <w:rsid w:val="00D1016A"/>
    <w:rsid w:val="00D361FD"/>
    <w:rsid w:val="00D423A2"/>
    <w:rsid w:val="00D44E26"/>
    <w:rsid w:val="00D520D8"/>
    <w:rsid w:val="00D63AC2"/>
    <w:rsid w:val="00D7383B"/>
    <w:rsid w:val="00D7788A"/>
    <w:rsid w:val="00DA231B"/>
    <w:rsid w:val="00DB47AF"/>
    <w:rsid w:val="00DC39FC"/>
    <w:rsid w:val="00DF5254"/>
    <w:rsid w:val="00E02524"/>
    <w:rsid w:val="00E16408"/>
    <w:rsid w:val="00E20894"/>
    <w:rsid w:val="00E245AB"/>
    <w:rsid w:val="00E26623"/>
    <w:rsid w:val="00E2764C"/>
    <w:rsid w:val="00E27F2E"/>
    <w:rsid w:val="00E50AFE"/>
    <w:rsid w:val="00E75C92"/>
    <w:rsid w:val="00E771DC"/>
    <w:rsid w:val="00E8772A"/>
    <w:rsid w:val="00E90F6B"/>
    <w:rsid w:val="00E92C27"/>
    <w:rsid w:val="00EA0E3D"/>
    <w:rsid w:val="00EB5DB4"/>
    <w:rsid w:val="00EC38A7"/>
    <w:rsid w:val="00ED7AA0"/>
    <w:rsid w:val="00EE1AA8"/>
    <w:rsid w:val="00F23FEA"/>
    <w:rsid w:val="00F31EDC"/>
    <w:rsid w:val="00F444FF"/>
    <w:rsid w:val="00F462B3"/>
    <w:rsid w:val="00F5664F"/>
    <w:rsid w:val="00F666C4"/>
    <w:rsid w:val="00F76AFC"/>
    <w:rsid w:val="00FA47C0"/>
    <w:rsid w:val="00FB5DD1"/>
    <w:rsid w:val="00FC2B5D"/>
    <w:rsid w:val="00FC43A7"/>
    <w:rsid w:val="00FF1449"/>
    <w:rsid w:val="00FF56DB"/>
    <w:rsid w:val="00FF7963"/>
    <w:rsid w:val="071B8F93"/>
    <w:rsid w:val="07C73DD1"/>
    <w:rsid w:val="09908A09"/>
    <w:rsid w:val="0E0AF0F4"/>
    <w:rsid w:val="0EFE6349"/>
    <w:rsid w:val="0FF4CCA8"/>
    <w:rsid w:val="13CFC91B"/>
    <w:rsid w:val="19A2EC2C"/>
    <w:rsid w:val="21779BE6"/>
    <w:rsid w:val="2859CA1B"/>
    <w:rsid w:val="2C4D2425"/>
    <w:rsid w:val="2EE1E026"/>
    <w:rsid w:val="2F44F38F"/>
    <w:rsid w:val="30821638"/>
    <w:rsid w:val="32A4F9CF"/>
    <w:rsid w:val="33A1FF93"/>
    <w:rsid w:val="356CEDFD"/>
    <w:rsid w:val="3C591AFD"/>
    <w:rsid w:val="42183F0A"/>
    <w:rsid w:val="545B112A"/>
    <w:rsid w:val="5BEB1497"/>
    <w:rsid w:val="68A6CBBC"/>
    <w:rsid w:val="69614A15"/>
    <w:rsid w:val="74BA017B"/>
    <w:rsid w:val="7677286E"/>
    <w:rsid w:val="79A64A20"/>
    <w:rsid w:val="7BB183BC"/>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9607BD"/>
  <w15:chartTrackingRefBased/>
  <w15:docId w15:val="{3C09821F-AC7D-5746-8FCB-61D3125E94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245AB"/>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4A184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4A1847"/>
  </w:style>
  <w:style w:type="paragraph" w:styleId="Piedepgina">
    <w:name w:val="footer"/>
    <w:basedOn w:val="Normal"/>
    <w:link w:val="PiedepginaCar"/>
    <w:uiPriority w:val="99"/>
    <w:unhideWhenUsed/>
    <w:rsid w:val="004A184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A1847"/>
  </w:style>
  <w:style w:type="paragraph" w:customStyle="1" w:styleId="Default">
    <w:name w:val="Default"/>
    <w:rsid w:val="006219F8"/>
    <w:pPr>
      <w:autoSpaceDE w:val="0"/>
      <w:autoSpaceDN w:val="0"/>
      <w:adjustRightInd w:val="0"/>
      <w:spacing w:after="0" w:line="240" w:lineRule="auto"/>
    </w:pPr>
    <w:rPr>
      <w:rFonts w:ascii="Arial" w:hAnsi="Arial" w:cs="Arial"/>
      <w:color w:val="000000"/>
      <w:sz w:val="24"/>
      <w:szCs w:val="24"/>
    </w:rPr>
  </w:style>
  <w:style w:type="character" w:customStyle="1" w:styleId="TextonotapieCar">
    <w:name w:val="Texto nota pie Car"/>
    <w:aliases w:val="Ref. de nota al pie1 Car,Texto de nota al pie Car,referencia nota al pie Car,Appel note de bas de page Car,Footnotes refss Car,Footnote number Car,BVI fnr Car,Footnote Text Char Char Char Char Char Car,Footnote reference Car,FA Fu Car"/>
    <w:basedOn w:val="Fuentedeprrafopredeter"/>
    <w:link w:val="Textonotapie"/>
    <w:uiPriority w:val="99"/>
    <w:qFormat/>
    <w:locked/>
    <w:rsid w:val="006219F8"/>
    <w:rPr>
      <w:sz w:val="20"/>
      <w:szCs w:val="20"/>
      <w:lang w:val="es-MX"/>
    </w:rPr>
  </w:style>
  <w:style w:type="paragraph" w:styleId="Textonotapie">
    <w:name w:val="footnote text"/>
    <w:aliases w:val="Ref. de nota al pie1,Texto de nota al pie,referencia nota al pie,Appel note de bas de page,Footnotes refss,Footnote number,BVI fnr,Footnote Text Char Char Char Char Char,Footnote Text Char Char Char Char,Footnote reference,FA Fu,ft,fn,Car"/>
    <w:basedOn w:val="Normal"/>
    <w:link w:val="TextonotapieCar"/>
    <w:uiPriority w:val="99"/>
    <w:unhideWhenUsed/>
    <w:qFormat/>
    <w:rsid w:val="006219F8"/>
    <w:pPr>
      <w:spacing w:after="0" w:line="240" w:lineRule="auto"/>
    </w:pPr>
    <w:rPr>
      <w:sz w:val="20"/>
      <w:szCs w:val="20"/>
      <w:lang w:val="es-MX"/>
    </w:rPr>
  </w:style>
  <w:style w:type="character" w:customStyle="1" w:styleId="TextonotapieCar1">
    <w:name w:val="Texto nota pie Car1"/>
    <w:basedOn w:val="Fuentedeprrafopredeter"/>
    <w:uiPriority w:val="99"/>
    <w:semiHidden/>
    <w:rsid w:val="006219F8"/>
    <w:rPr>
      <w:sz w:val="20"/>
      <w:szCs w:val="20"/>
    </w:rPr>
  </w:style>
  <w:style w:type="character" w:styleId="Refdenotaalpie">
    <w:name w:val="footnote reference"/>
    <w:aliases w:val="Ref. de nota al pie 2,Ref,de nota al pie,FC,Appel note de bas de p,f,4_G,16 Point,Superscript 6 Point,Texto nota al pie,Pie de Página,Texto de nota al pi,Nota de pie,Texto de nota al p,Footnote Reference Char3,Texto nota pie Car2,F,R"/>
    <w:basedOn w:val="Fuentedeprrafopredeter"/>
    <w:link w:val="Appelnotedebasde"/>
    <w:uiPriority w:val="99"/>
    <w:unhideWhenUsed/>
    <w:qFormat/>
    <w:rsid w:val="006219F8"/>
    <w:rPr>
      <w:vertAlign w:val="superscript"/>
    </w:rPr>
  </w:style>
  <w:style w:type="character" w:customStyle="1" w:styleId="normaltextrun">
    <w:name w:val="normaltextrun"/>
    <w:basedOn w:val="Fuentedeprrafopredeter"/>
    <w:rsid w:val="006219F8"/>
  </w:style>
  <w:style w:type="table" w:styleId="Tablaconcuadrcula">
    <w:name w:val="Table Grid"/>
    <w:basedOn w:val="Tablanormal"/>
    <w:uiPriority w:val="39"/>
    <w:qFormat/>
    <w:rsid w:val="006219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aliases w:val="Fotografía,Párrafo de lista1,Bullet List,FooterText,numbered,Paragraphe de liste1,lp1,Scitum normal,HOJA,Bolita,Párrafo de lista4,BOLADEF,Párrafo de lista3,Párrafo de lista21,BOLA,Nivel 1 OS,Colorful List Accent 1,List Paragraph"/>
    <w:basedOn w:val="Normal"/>
    <w:link w:val="PrrafodelistaCar"/>
    <w:uiPriority w:val="34"/>
    <w:qFormat/>
    <w:rsid w:val="005566E8"/>
    <w:pPr>
      <w:ind w:left="720"/>
      <w:contextualSpacing/>
    </w:pPr>
    <w:rPr>
      <w:rFonts w:ascii="Geomanist Light" w:hAnsi="Geomanist Light"/>
      <w:lang w:val="es-ES"/>
    </w:rPr>
  </w:style>
  <w:style w:type="paragraph" w:styleId="Ttulo">
    <w:name w:val="Title"/>
    <w:basedOn w:val="Normal"/>
    <w:next w:val="Normal"/>
    <w:link w:val="TtuloCar"/>
    <w:uiPriority w:val="10"/>
    <w:qFormat/>
    <w:rsid w:val="005566E8"/>
    <w:pPr>
      <w:spacing w:after="0" w:line="240" w:lineRule="auto"/>
      <w:contextualSpacing/>
    </w:pPr>
    <w:rPr>
      <w:rFonts w:ascii="Geomanist" w:eastAsiaTheme="majorEastAsia" w:hAnsi="Geomanist" w:cstheme="majorBidi"/>
      <w:spacing w:val="-10"/>
      <w:kern w:val="28"/>
      <w:szCs w:val="56"/>
      <w:lang w:val="es-ES"/>
    </w:rPr>
  </w:style>
  <w:style w:type="character" w:customStyle="1" w:styleId="TtuloCar">
    <w:name w:val="Título Car"/>
    <w:basedOn w:val="Fuentedeprrafopredeter"/>
    <w:link w:val="Ttulo"/>
    <w:uiPriority w:val="10"/>
    <w:rsid w:val="005566E8"/>
    <w:rPr>
      <w:rFonts w:ascii="Geomanist" w:eastAsiaTheme="majorEastAsia" w:hAnsi="Geomanist" w:cstheme="majorBidi"/>
      <w:spacing w:val="-10"/>
      <w:kern w:val="28"/>
      <w:szCs w:val="56"/>
      <w:lang w:val="es-ES"/>
    </w:rPr>
  </w:style>
  <w:style w:type="character" w:customStyle="1" w:styleId="ui-provider">
    <w:name w:val="ui-provider"/>
    <w:basedOn w:val="Fuentedeprrafopredeter"/>
    <w:rsid w:val="00DA231B"/>
  </w:style>
  <w:style w:type="character" w:styleId="Hipervnculo">
    <w:name w:val="Hyperlink"/>
    <w:basedOn w:val="Fuentedeprrafopredeter"/>
    <w:uiPriority w:val="99"/>
    <w:unhideWhenUsed/>
    <w:rsid w:val="00125105"/>
    <w:rPr>
      <w:color w:val="0000FF"/>
      <w:u w:val="single"/>
    </w:rPr>
  </w:style>
  <w:style w:type="character" w:styleId="Hipervnculovisitado">
    <w:name w:val="FollowedHyperlink"/>
    <w:basedOn w:val="Fuentedeprrafopredeter"/>
    <w:uiPriority w:val="99"/>
    <w:semiHidden/>
    <w:unhideWhenUsed/>
    <w:rsid w:val="00125105"/>
    <w:rPr>
      <w:color w:val="954F72" w:themeColor="followedHyperlink"/>
      <w:u w:val="single"/>
    </w:rPr>
  </w:style>
  <w:style w:type="paragraph" w:customStyle="1" w:styleId="paragraph">
    <w:name w:val="paragraph"/>
    <w:basedOn w:val="Normal"/>
    <w:rsid w:val="00322A85"/>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customStyle="1" w:styleId="tabchar">
    <w:name w:val="tabchar"/>
    <w:basedOn w:val="Fuentedeprrafopredeter"/>
    <w:rsid w:val="00322A85"/>
  </w:style>
  <w:style w:type="character" w:customStyle="1" w:styleId="eop">
    <w:name w:val="eop"/>
    <w:basedOn w:val="Fuentedeprrafopredeter"/>
    <w:rsid w:val="00322A85"/>
  </w:style>
  <w:style w:type="character" w:styleId="Mencinsinresolver">
    <w:name w:val="Unresolved Mention"/>
    <w:basedOn w:val="Fuentedeprrafopredeter"/>
    <w:uiPriority w:val="99"/>
    <w:semiHidden/>
    <w:unhideWhenUsed/>
    <w:rsid w:val="001F7DC6"/>
    <w:rPr>
      <w:color w:val="605E5C"/>
      <w:shd w:val="clear" w:color="auto" w:fill="E1DFDD"/>
    </w:rPr>
  </w:style>
  <w:style w:type="paragraph" w:styleId="NormalWeb">
    <w:name w:val="Normal (Web)"/>
    <w:basedOn w:val="Normal"/>
    <w:uiPriority w:val="99"/>
    <w:semiHidden/>
    <w:unhideWhenUsed/>
    <w:rsid w:val="00DF5254"/>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customStyle="1" w:styleId="blanco">
    <w:name w:val="blanco"/>
    <w:basedOn w:val="Normal"/>
    <w:rsid w:val="00C76B1C"/>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styleId="Revisin">
    <w:name w:val="Revision"/>
    <w:hidden/>
    <w:uiPriority w:val="99"/>
    <w:semiHidden/>
    <w:rsid w:val="009F3A13"/>
    <w:pPr>
      <w:spacing w:after="0" w:line="240" w:lineRule="auto"/>
    </w:pPr>
  </w:style>
  <w:style w:type="paragraph" w:customStyle="1" w:styleId="Appelnotedebasde">
    <w:name w:val="Appel note de bas de..."/>
    <w:basedOn w:val="Normal"/>
    <w:link w:val="Refdenotaalpie"/>
    <w:uiPriority w:val="99"/>
    <w:rsid w:val="00490493"/>
    <w:pPr>
      <w:spacing w:line="240" w:lineRule="exact"/>
    </w:pPr>
    <w:rPr>
      <w:vertAlign w:val="superscript"/>
    </w:rPr>
  </w:style>
  <w:style w:type="character" w:customStyle="1" w:styleId="PrrafodelistaCar">
    <w:name w:val="Párrafo de lista Car"/>
    <w:aliases w:val="Fotografía Car,Párrafo de lista1 Car,Bullet List Car,FooterText Car,numbered Car,Paragraphe de liste1 Car,lp1 Car,Scitum normal Car,HOJA Car,Bolita Car,Párrafo de lista4 Car,BOLADEF Car,Párrafo de lista3 Car,Párrafo de lista21 Car"/>
    <w:link w:val="Prrafodelista"/>
    <w:uiPriority w:val="34"/>
    <w:qFormat/>
    <w:locked/>
    <w:rsid w:val="00490493"/>
    <w:rPr>
      <w:rFonts w:ascii="Geomanist Light" w:hAnsi="Geomanist Light"/>
      <w:lang w:val="es-ES"/>
    </w:rPr>
  </w:style>
  <w:style w:type="character" w:customStyle="1" w:styleId="s15">
    <w:name w:val="s15"/>
    <w:basedOn w:val="Fuentedeprrafopredeter"/>
    <w:rsid w:val="0049049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1767828">
      <w:bodyDiv w:val="1"/>
      <w:marLeft w:val="0"/>
      <w:marRight w:val="0"/>
      <w:marTop w:val="0"/>
      <w:marBottom w:val="0"/>
      <w:divBdr>
        <w:top w:val="none" w:sz="0" w:space="0" w:color="auto"/>
        <w:left w:val="none" w:sz="0" w:space="0" w:color="auto"/>
        <w:bottom w:val="none" w:sz="0" w:space="0" w:color="auto"/>
        <w:right w:val="none" w:sz="0" w:space="0" w:color="auto"/>
      </w:divBdr>
    </w:div>
    <w:div w:id="755788902">
      <w:bodyDiv w:val="1"/>
      <w:marLeft w:val="0"/>
      <w:marRight w:val="0"/>
      <w:marTop w:val="0"/>
      <w:marBottom w:val="0"/>
      <w:divBdr>
        <w:top w:val="none" w:sz="0" w:space="0" w:color="auto"/>
        <w:left w:val="none" w:sz="0" w:space="0" w:color="auto"/>
        <w:bottom w:val="none" w:sz="0" w:space="0" w:color="auto"/>
        <w:right w:val="none" w:sz="0" w:space="0" w:color="auto"/>
      </w:divBdr>
    </w:div>
    <w:div w:id="1132796275">
      <w:bodyDiv w:val="1"/>
      <w:marLeft w:val="0"/>
      <w:marRight w:val="0"/>
      <w:marTop w:val="0"/>
      <w:marBottom w:val="0"/>
      <w:divBdr>
        <w:top w:val="none" w:sz="0" w:space="0" w:color="auto"/>
        <w:left w:val="none" w:sz="0" w:space="0" w:color="auto"/>
        <w:bottom w:val="none" w:sz="0" w:space="0" w:color="auto"/>
        <w:right w:val="none" w:sz="0" w:space="0" w:color="auto"/>
      </w:divBdr>
    </w:div>
    <w:div w:id="1270429918">
      <w:bodyDiv w:val="1"/>
      <w:marLeft w:val="0"/>
      <w:marRight w:val="0"/>
      <w:marTop w:val="0"/>
      <w:marBottom w:val="0"/>
      <w:divBdr>
        <w:top w:val="none" w:sz="0" w:space="0" w:color="auto"/>
        <w:left w:val="none" w:sz="0" w:space="0" w:color="auto"/>
        <w:bottom w:val="none" w:sz="0" w:space="0" w:color="auto"/>
        <w:right w:val="none" w:sz="0" w:space="0" w:color="auto"/>
      </w:divBdr>
    </w:div>
    <w:div w:id="1291863859">
      <w:bodyDiv w:val="1"/>
      <w:marLeft w:val="0"/>
      <w:marRight w:val="0"/>
      <w:marTop w:val="0"/>
      <w:marBottom w:val="0"/>
      <w:divBdr>
        <w:top w:val="none" w:sz="0" w:space="0" w:color="auto"/>
        <w:left w:val="none" w:sz="0" w:space="0" w:color="auto"/>
        <w:bottom w:val="none" w:sz="0" w:space="0" w:color="auto"/>
        <w:right w:val="none" w:sz="0" w:space="0" w:color="auto"/>
      </w:divBdr>
      <w:divsChild>
        <w:div w:id="24454764">
          <w:marLeft w:val="0"/>
          <w:marRight w:val="0"/>
          <w:marTop w:val="0"/>
          <w:marBottom w:val="0"/>
          <w:divBdr>
            <w:top w:val="none" w:sz="0" w:space="0" w:color="auto"/>
            <w:left w:val="none" w:sz="0" w:space="0" w:color="auto"/>
            <w:bottom w:val="none" w:sz="0" w:space="0" w:color="auto"/>
            <w:right w:val="none" w:sz="0" w:space="0" w:color="auto"/>
          </w:divBdr>
        </w:div>
        <w:div w:id="117142684">
          <w:marLeft w:val="0"/>
          <w:marRight w:val="0"/>
          <w:marTop w:val="0"/>
          <w:marBottom w:val="0"/>
          <w:divBdr>
            <w:top w:val="none" w:sz="0" w:space="0" w:color="auto"/>
            <w:left w:val="none" w:sz="0" w:space="0" w:color="auto"/>
            <w:bottom w:val="none" w:sz="0" w:space="0" w:color="auto"/>
            <w:right w:val="none" w:sz="0" w:space="0" w:color="auto"/>
          </w:divBdr>
        </w:div>
        <w:div w:id="165822881">
          <w:marLeft w:val="0"/>
          <w:marRight w:val="0"/>
          <w:marTop w:val="0"/>
          <w:marBottom w:val="0"/>
          <w:divBdr>
            <w:top w:val="none" w:sz="0" w:space="0" w:color="auto"/>
            <w:left w:val="none" w:sz="0" w:space="0" w:color="auto"/>
            <w:bottom w:val="none" w:sz="0" w:space="0" w:color="auto"/>
            <w:right w:val="none" w:sz="0" w:space="0" w:color="auto"/>
          </w:divBdr>
        </w:div>
        <w:div w:id="210045895">
          <w:marLeft w:val="0"/>
          <w:marRight w:val="0"/>
          <w:marTop w:val="0"/>
          <w:marBottom w:val="0"/>
          <w:divBdr>
            <w:top w:val="none" w:sz="0" w:space="0" w:color="auto"/>
            <w:left w:val="none" w:sz="0" w:space="0" w:color="auto"/>
            <w:bottom w:val="none" w:sz="0" w:space="0" w:color="auto"/>
            <w:right w:val="none" w:sz="0" w:space="0" w:color="auto"/>
          </w:divBdr>
        </w:div>
        <w:div w:id="238516275">
          <w:marLeft w:val="0"/>
          <w:marRight w:val="0"/>
          <w:marTop w:val="0"/>
          <w:marBottom w:val="0"/>
          <w:divBdr>
            <w:top w:val="none" w:sz="0" w:space="0" w:color="auto"/>
            <w:left w:val="none" w:sz="0" w:space="0" w:color="auto"/>
            <w:bottom w:val="none" w:sz="0" w:space="0" w:color="auto"/>
            <w:right w:val="none" w:sz="0" w:space="0" w:color="auto"/>
          </w:divBdr>
        </w:div>
        <w:div w:id="355544057">
          <w:marLeft w:val="0"/>
          <w:marRight w:val="0"/>
          <w:marTop w:val="0"/>
          <w:marBottom w:val="0"/>
          <w:divBdr>
            <w:top w:val="none" w:sz="0" w:space="0" w:color="auto"/>
            <w:left w:val="none" w:sz="0" w:space="0" w:color="auto"/>
            <w:bottom w:val="none" w:sz="0" w:space="0" w:color="auto"/>
            <w:right w:val="none" w:sz="0" w:space="0" w:color="auto"/>
          </w:divBdr>
        </w:div>
        <w:div w:id="390231839">
          <w:marLeft w:val="0"/>
          <w:marRight w:val="0"/>
          <w:marTop w:val="0"/>
          <w:marBottom w:val="0"/>
          <w:divBdr>
            <w:top w:val="none" w:sz="0" w:space="0" w:color="auto"/>
            <w:left w:val="none" w:sz="0" w:space="0" w:color="auto"/>
            <w:bottom w:val="none" w:sz="0" w:space="0" w:color="auto"/>
            <w:right w:val="none" w:sz="0" w:space="0" w:color="auto"/>
          </w:divBdr>
        </w:div>
        <w:div w:id="455296425">
          <w:marLeft w:val="0"/>
          <w:marRight w:val="0"/>
          <w:marTop w:val="0"/>
          <w:marBottom w:val="0"/>
          <w:divBdr>
            <w:top w:val="none" w:sz="0" w:space="0" w:color="auto"/>
            <w:left w:val="none" w:sz="0" w:space="0" w:color="auto"/>
            <w:bottom w:val="none" w:sz="0" w:space="0" w:color="auto"/>
            <w:right w:val="none" w:sz="0" w:space="0" w:color="auto"/>
          </w:divBdr>
        </w:div>
        <w:div w:id="511727059">
          <w:marLeft w:val="0"/>
          <w:marRight w:val="0"/>
          <w:marTop w:val="0"/>
          <w:marBottom w:val="0"/>
          <w:divBdr>
            <w:top w:val="none" w:sz="0" w:space="0" w:color="auto"/>
            <w:left w:val="none" w:sz="0" w:space="0" w:color="auto"/>
            <w:bottom w:val="none" w:sz="0" w:space="0" w:color="auto"/>
            <w:right w:val="none" w:sz="0" w:space="0" w:color="auto"/>
          </w:divBdr>
        </w:div>
        <w:div w:id="538082317">
          <w:marLeft w:val="0"/>
          <w:marRight w:val="0"/>
          <w:marTop w:val="0"/>
          <w:marBottom w:val="0"/>
          <w:divBdr>
            <w:top w:val="none" w:sz="0" w:space="0" w:color="auto"/>
            <w:left w:val="none" w:sz="0" w:space="0" w:color="auto"/>
            <w:bottom w:val="none" w:sz="0" w:space="0" w:color="auto"/>
            <w:right w:val="none" w:sz="0" w:space="0" w:color="auto"/>
          </w:divBdr>
        </w:div>
        <w:div w:id="541678020">
          <w:marLeft w:val="0"/>
          <w:marRight w:val="0"/>
          <w:marTop w:val="0"/>
          <w:marBottom w:val="0"/>
          <w:divBdr>
            <w:top w:val="none" w:sz="0" w:space="0" w:color="auto"/>
            <w:left w:val="none" w:sz="0" w:space="0" w:color="auto"/>
            <w:bottom w:val="none" w:sz="0" w:space="0" w:color="auto"/>
            <w:right w:val="none" w:sz="0" w:space="0" w:color="auto"/>
          </w:divBdr>
        </w:div>
        <w:div w:id="568075362">
          <w:marLeft w:val="0"/>
          <w:marRight w:val="0"/>
          <w:marTop w:val="0"/>
          <w:marBottom w:val="0"/>
          <w:divBdr>
            <w:top w:val="none" w:sz="0" w:space="0" w:color="auto"/>
            <w:left w:val="none" w:sz="0" w:space="0" w:color="auto"/>
            <w:bottom w:val="none" w:sz="0" w:space="0" w:color="auto"/>
            <w:right w:val="none" w:sz="0" w:space="0" w:color="auto"/>
          </w:divBdr>
        </w:div>
        <w:div w:id="596713425">
          <w:marLeft w:val="0"/>
          <w:marRight w:val="0"/>
          <w:marTop w:val="0"/>
          <w:marBottom w:val="0"/>
          <w:divBdr>
            <w:top w:val="none" w:sz="0" w:space="0" w:color="auto"/>
            <w:left w:val="none" w:sz="0" w:space="0" w:color="auto"/>
            <w:bottom w:val="none" w:sz="0" w:space="0" w:color="auto"/>
            <w:right w:val="none" w:sz="0" w:space="0" w:color="auto"/>
          </w:divBdr>
        </w:div>
        <w:div w:id="638808706">
          <w:marLeft w:val="0"/>
          <w:marRight w:val="0"/>
          <w:marTop w:val="0"/>
          <w:marBottom w:val="0"/>
          <w:divBdr>
            <w:top w:val="none" w:sz="0" w:space="0" w:color="auto"/>
            <w:left w:val="none" w:sz="0" w:space="0" w:color="auto"/>
            <w:bottom w:val="none" w:sz="0" w:space="0" w:color="auto"/>
            <w:right w:val="none" w:sz="0" w:space="0" w:color="auto"/>
          </w:divBdr>
        </w:div>
        <w:div w:id="679356651">
          <w:marLeft w:val="0"/>
          <w:marRight w:val="0"/>
          <w:marTop w:val="0"/>
          <w:marBottom w:val="0"/>
          <w:divBdr>
            <w:top w:val="none" w:sz="0" w:space="0" w:color="auto"/>
            <w:left w:val="none" w:sz="0" w:space="0" w:color="auto"/>
            <w:bottom w:val="none" w:sz="0" w:space="0" w:color="auto"/>
            <w:right w:val="none" w:sz="0" w:space="0" w:color="auto"/>
          </w:divBdr>
        </w:div>
        <w:div w:id="688798703">
          <w:marLeft w:val="0"/>
          <w:marRight w:val="0"/>
          <w:marTop w:val="0"/>
          <w:marBottom w:val="0"/>
          <w:divBdr>
            <w:top w:val="none" w:sz="0" w:space="0" w:color="auto"/>
            <w:left w:val="none" w:sz="0" w:space="0" w:color="auto"/>
            <w:bottom w:val="none" w:sz="0" w:space="0" w:color="auto"/>
            <w:right w:val="none" w:sz="0" w:space="0" w:color="auto"/>
          </w:divBdr>
        </w:div>
        <w:div w:id="715542045">
          <w:marLeft w:val="0"/>
          <w:marRight w:val="0"/>
          <w:marTop w:val="0"/>
          <w:marBottom w:val="0"/>
          <w:divBdr>
            <w:top w:val="none" w:sz="0" w:space="0" w:color="auto"/>
            <w:left w:val="none" w:sz="0" w:space="0" w:color="auto"/>
            <w:bottom w:val="none" w:sz="0" w:space="0" w:color="auto"/>
            <w:right w:val="none" w:sz="0" w:space="0" w:color="auto"/>
          </w:divBdr>
        </w:div>
        <w:div w:id="743262102">
          <w:marLeft w:val="0"/>
          <w:marRight w:val="0"/>
          <w:marTop w:val="0"/>
          <w:marBottom w:val="0"/>
          <w:divBdr>
            <w:top w:val="none" w:sz="0" w:space="0" w:color="auto"/>
            <w:left w:val="none" w:sz="0" w:space="0" w:color="auto"/>
            <w:bottom w:val="none" w:sz="0" w:space="0" w:color="auto"/>
            <w:right w:val="none" w:sz="0" w:space="0" w:color="auto"/>
          </w:divBdr>
        </w:div>
        <w:div w:id="807745514">
          <w:marLeft w:val="0"/>
          <w:marRight w:val="0"/>
          <w:marTop w:val="0"/>
          <w:marBottom w:val="0"/>
          <w:divBdr>
            <w:top w:val="none" w:sz="0" w:space="0" w:color="auto"/>
            <w:left w:val="none" w:sz="0" w:space="0" w:color="auto"/>
            <w:bottom w:val="none" w:sz="0" w:space="0" w:color="auto"/>
            <w:right w:val="none" w:sz="0" w:space="0" w:color="auto"/>
          </w:divBdr>
        </w:div>
        <w:div w:id="816871884">
          <w:marLeft w:val="0"/>
          <w:marRight w:val="0"/>
          <w:marTop w:val="0"/>
          <w:marBottom w:val="0"/>
          <w:divBdr>
            <w:top w:val="none" w:sz="0" w:space="0" w:color="auto"/>
            <w:left w:val="none" w:sz="0" w:space="0" w:color="auto"/>
            <w:bottom w:val="none" w:sz="0" w:space="0" w:color="auto"/>
            <w:right w:val="none" w:sz="0" w:space="0" w:color="auto"/>
          </w:divBdr>
        </w:div>
        <w:div w:id="860240521">
          <w:marLeft w:val="0"/>
          <w:marRight w:val="0"/>
          <w:marTop w:val="0"/>
          <w:marBottom w:val="0"/>
          <w:divBdr>
            <w:top w:val="none" w:sz="0" w:space="0" w:color="auto"/>
            <w:left w:val="none" w:sz="0" w:space="0" w:color="auto"/>
            <w:bottom w:val="none" w:sz="0" w:space="0" w:color="auto"/>
            <w:right w:val="none" w:sz="0" w:space="0" w:color="auto"/>
          </w:divBdr>
        </w:div>
        <w:div w:id="882060613">
          <w:marLeft w:val="0"/>
          <w:marRight w:val="0"/>
          <w:marTop w:val="0"/>
          <w:marBottom w:val="0"/>
          <w:divBdr>
            <w:top w:val="none" w:sz="0" w:space="0" w:color="auto"/>
            <w:left w:val="none" w:sz="0" w:space="0" w:color="auto"/>
            <w:bottom w:val="none" w:sz="0" w:space="0" w:color="auto"/>
            <w:right w:val="none" w:sz="0" w:space="0" w:color="auto"/>
          </w:divBdr>
        </w:div>
        <w:div w:id="892691556">
          <w:marLeft w:val="0"/>
          <w:marRight w:val="0"/>
          <w:marTop w:val="0"/>
          <w:marBottom w:val="0"/>
          <w:divBdr>
            <w:top w:val="none" w:sz="0" w:space="0" w:color="auto"/>
            <w:left w:val="none" w:sz="0" w:space="0" w:color="auto"/>
            <w:bottom w:val="none" w:sz="0" w:space="0" w:color="auto"/>
            <w:right w:val="none" w:sz="0" w:space="0" w:color="auto"/>
          </w:divBdr>
        </w:div>
        <w:div w:id="896629501">
          <w:marLeft w:val="0"/>
          <w:marRight w:val="0"/>
          <w:marTop w:val="0"/>
          <w:marBottom w:val="0"/>
          <w:divBdr>
            <w:top w:val="none" w:sz="0" w:space="0" w:color="auto"/>
            <w:left w:val="none" w:sz="0" w:space="0" w:color="auto"/>
            <w:bottom w:val="none" w:sz="0" w:space="0" w:color="auto"/>
            <w:right w:val="none" w:sz="0" w:space="0" w:color="auto"/>
          </w:divBdr>
        </w:div>
        <w:div w:id="953637238">
          <w:marLeft w:val="0"/>
          <w:marRight w:val="0"/>
          <w:marTop w:val="0"/>
          <w:marBottom w:val="0"/>
          <w:divBdr>
            <w:top w:val="none" w:sz="0" w:space="0" w:color="auto"/>
            <w:left w:val="none" w:sz="0" w:space="0" w:color="auto"/>
            <w:bottom w:val="none" w:sz="0" w:space="0" w:color="auto"/>
            <w:right w:val="none" w:sz="0" w:space="0" w:color="auto"/>
          </w:divBdr>
          <w:divsChild>
            <w:div w:id="220364327">
              <w:marLeft w:val="0"/>
              <w:marRight w:val="0"/>
              <w:marTop w:val="0"/>
              <w:marBottom w:val="0"/>
              <w:divBdr>
                <w:top w:val="none" w:sz="0" w:space="0" w:color="auto"/>
                <w:left w:val="none" w:sz="0" w:space="0" w:color="auto"/>
                <w:bottom w:val="none" w:sz="0" w:space="0" w:color="auto"/>
                <w:right w:val="none" w:sz="0" w:space="0" w:color="auto"/>
              </w:divBdr>
            </w:div>
            <w:div w:id="330067371">
              <w:marLeft w:val="0"/>
              <w:marRight w:val="0"/>
              <w:marTop w:val="0"/>
              <w:marBottom w:val="0"/>
              <w:divBdr>
                <w:top w:val="none" w:sz="0" w:space="0" w:color="auto"/>
                <w:left w:val="none" w:sz="0" w:space="0" w:color="auto"/>
                <w:bottom w:val="none" w:sz="0" w:space="0" w:color="auto"/>
                <w:right w:val="none" w:sz="0" w:space="0" w:color="auto"/>
              </w:divBdr>
            </w:div>
            <w:div w:id="543758897">
              <w:marLeft w:val="0"/>
              <w:marRight w:val="0"/>
              <w:marTop w:val="0"/>
              <w:marBottom w:val="0"/>
              <w:divBdr>
                <w:top w:val="none" w:sz="0" w:space="0" w:color="auto"/>
                <w:left w:val="none" w:sz="0" w:space="0" w:color="auto"/>
                <w:bottom w:val="none" w:sz="0" w:space="0" w:color="auto"/>
                <w:right w:val="none" w:sz="0" w:space="0" w:color="auto"/>
              </w:divBdr>
            </w:div>
            <w:div w:id="1286548090">
              <w:marLeft w:val="0"/>
              <w:marRight w:val="0"/>
              <w:marTop w:val="0"/>
              <w:marBottom w:val="0"/>
              <w:divBdr>
                <w:top w:val="none" w:sz="0" w:space="0" w:color="auto"/>
                <w:left w:val="none" w:sz="0" w:space="0" w:color="auto"/>
                <w:bottom w:val="none" w:sz="0" w:space="0" w:color="auto"/>
                <w:right w:val="none" w:sz="0" w:space="0" w:color="auto"/>
              </w:divBdr>
            </w:div>
            <w:div w:id="1721204122">
              <w:marLeft w:val="0"/>
              <w:marRight w:val="0"/>
              <w:marTop w:val="0"/>
              <w:marBottom w:val="0"/>
              <w:divBdr>
                <w:top w:val="none" w:sz="0" w:space="0" w:color="auto"/>
                <w:left w:val="none" w:sz="0" w:space="0" w:color="auto"/>
                <w:bottom w:val="none" w:sz="0" w:space="0" w:color="auto"/>
                <w:right w:val="none" w:sz="0" w:space="0" w:color="auto"/>
              </w:divBdr>
            </w:div>
          </w:divsChild>
        </w:div>
        <w:div w:id="1002320289">
          <w:marLeft w:val="0"/>
          <w:marRight w:val="0"/>
          <w:marTop w:val="0"/>
          <w:marBottom w:val="0"/>
          <w:divBdr>
            <w:top w:val="none" w:sz="0" w:space="0" w:color="auto"/>
            <w:left w:val="none" w:sz="0" w:space="0" w:color="auto"/>
            <w:bottom w:val="none" w:sz="0" w:space="0" w:color="auto"/>
            <w:right w:val="none" w:sz="0" w:space="0" w:color="auto"/>
          </w:divBdr>
        </w:div>
        <w:div w:id="1009718320">
          <w:marLeft w:val="0"/>
          <w:marRight w:val="0"/>
          <w:marTop w:val="0"/>
          <w:marBottom w:val="0"/>
          <w:divBdr>
            <w:top w:val="none" w:sz="0" w:space="0" w:color="auto"/>
            <w:left w:val="none" w:sz="0" w:space="0" w:color="auto"/>
            <w:bottom w:val="none" w:sz="0" w:space="0" w:color="auto"/>
            <w:right w:val="none" w:sz="0" w:space="0" w:color="auto"/>
          </w:divBdr>
        </w:div>
        <w:div w:id="1053582647">
          <w:marLeft w:val="0"/>
          <w:marRight w:val="0"/>
          <w:marTop w:val="0"/>
          <w:marBottom w:val="0"/>
          <w:divBdr>
            <w:top w:val="none" w:sz="0" w:space="0" w:color="auto"/>
            <w:left w:val="none" w:sz="0" w:space="0" w:color="auto"/>
            <w:bottom w:val="none" w:sz="0" w:space="0" w:color="auto"/>
            <w:right w:val="none" w:sz="0" w:space="0" w:color="auto"/>
          </w:divBdr>
        </w:div>
        <w:div w:id="1065952338">
          <w:marLeft w:val="0"/>
          <w:marRight w:val="0"/>
          <w:marTop w:val="0"/>
          <w:marBottom w:val="0"/>
          <w:divBdr>
            <w:top w:val="none" w:sz="0" w:space="0" w:color="auto"/>
            <w:left w:val="none" w:sz="0" w:space="0" w:color="auto"/>
            <w:bottom w:val="none" w:sz="0" w:space="0" w:color="auto"/>
            <w:right w:val="none" w:sz="0" w:space="0" w:color="auto"/>
          </w:divBdr>
        </w:div>
        <w:div w:id="1098216012">
          <w:marLeft w:val="0"/>
          <w:marRight w:val="0"/>
          <w:marTop w:val="0"/>
          <w:marBottom w:val="0"/>
          <w:divBdr>
            <w:top w:val="none" w:sz="0" w:space="0" w:color="auto"/>
            <w:left w:val="none" w:sz="0" w:space="0" w:color="auto"/>
            <w:bottom w:val="none" w:sz="0" w:space="0" w:color="auto"/>
            <w:right w:val="none" w:sz="0" w:space="0" w:color="auto"/>
          </w:divBdr>
        </w:div>
        <w:div w:id="1128550095">
          <w:marLeft w:val="0"/>
          <w:marRight w:val="0"/>
          <w:marTop w:val="0"/>
          <w:marBottom w:val="0"/>
          <w:divBdr>
            <w:top w:val="none" w:sz="0" w:space="0" w:color="auto"/>
            <w:left w:val="none" w:sz="0" w:space="0" w:color="auto"/>
            <w:bottom w:val="none" w:sz="0" w:space="0" w:color="auto"/>
            <w:right w:val="none" w:sz="0" w:space="0" w:color="auto"/>
          </w:divBdr>
          <w:divsChild>
            <w:div w:id="407390849">
              <w:marLeft w:val="0"/>
              <w:marRight w:val="0"/>
              <w:marTop w:val="0"/>
              <w:marBottom w:val="0"/>
              <w:divBdr>
                <w:top w:val="none" w:sz="0" w:space="0" w:color="auto"/>
                <w:left w:val="none" w:sz="0" w:space="0" w:color="auto"/>
                <w:bottom w:val="none" w:sz="0" w:space="0" w:color="auto"/>
                <w:right w:val="none" w:sz="0" w:space="0" w:color="auto"/>
              </w:divBdr>
            </w:div>
            <w:div w:id="1142380584">
              <w:marLeft w:val="0"/>
              <w:marRight w:val="0"/>
              <w:marTop w:val="0"/>
              <w:marBottom w:val="0"/>
              <w:divBdr>
                <w:top w:val="none" w:sz="0" w:space="0" w:color="auto"/>
                <w:left w:val="none" w:sz="0" w:space="0" w:color="auto"/>
                <w:bottom w:val="none" w:sz="0" w:space="0" w:color="auto"/>
                <w:right w:val="none" w:sz="0" w:space="0" w:color="auto"/>
              </w:divBdr>
            </w:div>
            <w:div w:id="1192953861">
              <w:marLeft w:val="0"/>
              <w:marRight w:val="0"/>
              <w:marTop w:val="0"/>
              <w:marBottom w:val="0"/>
              <w:divBdr>
                <w:top w:val="none" w:sz="0" w:space="0" w:color="auto"/>
                <w:left w:val="none" w:sz="0" w:space="0" w:color="auto"/>
                <w:bottom w:val="none" w:sz="0" w:space="0" w:color="auto"/>
                <w:right w:val="none" w:sz="0" w:space="0" w:color="auto"/>
              </w:divBdr>
            </w:div>
          </w:divsChild>
        </w:div>
        <w:div w:id="1134103737">
          <w:marLeft w:val="0"/>
          <w:marRight w:val="0"/>
          <w:marTop w:val="0"/>
          <w:marBottom w:val="0"/>
          <w:divBdr>
            <w:top w:val="none" w:sz="0" w:space="0" w:color="auto"/>
            <w:left w:val="none" w:sz="0" w:space="0" w:color="auto"/>
            <w:bottom w:val="none" w:sz="0" w:space="0" w:color="auto"/>
            <w:right w:val="none" w:sz="0" w:space="0" w:color="auto"/>
          </w:divBdr>
        </w:div>
        <w:div w:id="1227495006">
          <w:marLeft w:val="0"/>
          <w:marRight w:val="0"/>
          <w:marTop w:val="0"/>
          <w:marBottom w:val="0"/>
          <w:divBdr>
            <w:top w:val="none" w:sz="0" w:space="0" w:color="auto"/>
            <w:left w:val="none" w:sz="0" w:space="0" w:color="auto"/>
            <w:bottom w:val="none" w:sz="0" w:space="0" w:color="auto"/>
            <w:right w:val="none" w:sz="0" w:space="0" w:color="auto"/>
          </w:divBdr>
        </w:div>
        <w:div w:id="1252810003">
          <w:marLeft w:val="0"/>
          <w:marRight w:val="0"/>
          <w:marTop w:val="0"/>
          <w:marBottom w:val="0"/>
          <w:divBdr>
            <w:top w:val="none" w:sz="0" w:space="0" w:color="auto"/>
            <w:left w:val="none" w:sz="0" w:space="0" w:color="auto"/>
            <w:bottom w:val="none" w:sz="0" w:space="0" w:color="auto"/>
            <w:right w:val="none" w:sz="0" w:space="0" w:color="auto"/>
          </w:divBdr>
        </w:div>
        <w:div w:id="1324310022">
          <w:marLeft w:val="0"/>
          <w:marRight w:val="0"/>
          <w:marTop w:val="0"/>
          <w:marBottom w:val="0"/>
          <w:divBdr>
            <w:top w:val="none" w:sz="0" w:space="0" w:color="auto"/>
            <w:left w:val="none" w:sz="0" w:space="0" w:color="auto"/>
            <w:bottom w:val="none" w:sz="0" w:space="0" w:color="auto"/>
            <w:right w:val="none" w:sz="0" w:space="0" w:color="auto"/>
          </w:divBdr>
        </w:div>
        <w:div w:id="1343312156">
          <w:marLeft w:val="0"/>
          <w:marRight w:val="0"/>
          <w:marTop w:val="0"/>
          <w:marBottom w:val="0"/>
          <w:divBdr>
            <w:top w:val="none" w:sz="0" w:space="0" w:color="auto"/>
            <w:left w:val="none" w:sz="0" w:space="0" w:color="auto"/>
            <w:bottom w:val="none" w:sz="0" w:space="0" w:color="auto"/>
            <w:right w:val="none" w:sz="0" w:space="0" w:color="auto"/>
          </w:divBdr>
        </w:div>
        <w:div w:id="1404261026">
          <w:marLeft w:val="0"/>
          <w:marRight w:val="0"/>
          <w:marTop w:val="0"/>
          <w:marBottom w:val="0"/>
          <w:divBdr>
            <w:top w:val="none" w:sz="0" w:space="0" w:color="auto"/>
            <w:left w:val="none" w:sz="0" w:space="0" w:color="auto"/>
            <w:bottom w:val="none" w:sz="0" w:space="0" w:color="auto"/>
            <w:right w:val="none" w:sz="0" w:space="0" w:color="auto"/>
          </w:divBdr>
        </w:div>
        <w:div w:id="1464275602">
          <w:marLeft w:val="0"/>
          <w:marRight w:val="0"/>
          <w:marTop w:val="0"/>
          <w:marBottom w:val="0"/>
          <w:divBdr>
            <w:top w:val="none" w:sz="0" w:space="0" w:color="auto"/>
            <w:left w:val="none" w:sz="0" w:space="0" w:color="auto"/>
            <w:bottom w:val="none" w:sz="0" w:space="0" w:color="auto"/>
            <w:right w:val="none" w:sz="0" w:space="0" w:color="auto"/>
          </w:divBdr>
        </w:div>
        <w:div w:id="1492059971">
          <w:marLeft w:val="0"/>
          <w:marRight w:val="0"/>
          <w:marTop w:val="0"/>
          <w:marBottom w:val="0"/>
          <w:divBdr>
            <w:top w:val="none" w:sz="0" w:space="0" w:color="auto"/>
            <w:left w:val="none" w:sz="0" w:space="0" w:color="auto"/>
            <w:bottom w:val="none" w:sz="0" w:space="0" w:color="auto"/>
            <w:right w:val="none" w:sz="0" w:space="0" w:color="auto"/>
          </w:divBdr>
        </w:div>
        <w:div w:id="1538200560">
          <w:marLeft w:val="0"/>
          <w:marRight w:val="0"/>
          <w:marTop w:val="0"/>
          <w:marBottom w:val="0"/>
          <w:divBdr>
            <w:top w:val="none" w:sz="0" w:space="0" w:color="auto"/>
            <w:left w:val="none" w:sz="0" w:space="0" w:color="auto"/>
            <w:bottom w:val="none" w:sz="0" w:space="0" w:color="auto"/>
            <w:right w:val="none" w:sz="0" w:space="0" w:color="auto"/>
          </w:divBdr>
          <w:divsChild>
            <w:div w:id="1030690503">
              <w:marLeft w:val="-75"/>
              <w:marRight w:val="0"/>
              <w:marTop w:val="30"/>
              <w:marBottom w:val="30"/>
              <w:divBdr>
                <w:top w:val="none" w:sz="0" w:space="0" w:color="auto"/>
                <w:left w:val="none" w:sz="0" w:space="0" w:color="auto"/>
                <w:bottom w:val="none" w:sz="0" w:space="0" w:color="auto"/>
                <w:right w:val="none" w:sz="0" w:space="0" w:color="auto"/>
              </w:divBdr>
              <w:divsChild>
                <w:div w:id="252473224">
                  <w:marLeft w:val="0"/>
                  <w:marRight w:val="0"/>
                  <w:marTop w:val="0"/>
                  <w:marBottom w:val="0"/>
                  <w:divBdr>
                    <w:top w:val="none" w:sz="0" w:space="0" w:color="auto"/>
                    <w:left w:val="none" w:sz="0" w:space="0" w:color="auto"/>
                    <w:bottom w:val="none" w:sz="0" w:space="0" w:color="auto"/>
                    <w:right w:val="none" w:sz="0" w:space="0" w:color="auto"/>
                  </w:divBdr>
                  <w:divsChild>
                    <w:div w:id="1209220644">
                      <w:marLeft w:val="0"/>
                      <w:marRight w:val="0"/>
                      <w:marTop w:val="0"/>
                      <w:marBottom w:val="0"/>
                      <w:divBdr>
                        <w:top w:val="none" w:sz="0" w:space="0" w:color="auto"/>
                        <w:left w:val="none" w:sz="0" w:space="0" w:color="auto"/>
                        <w:bottom w:val="none" w:sz="0" w:space="0" w:color="auto"/>
                        <w:right w:val="none" w:sz="0" w:space="0" w:color="auto"/>
                      </w:divBdr>
                    </w:div>
                  </w:divsChild>
                </w:div>
                <w:div w:id="300615503">
                  <w:marLeft w:val="0"/>
                  <w:marRight w:val="0"/>
                  <w:marTop w:val="0"/>
                  <w:marBottom w:val="0"/>
                  <w:divBdr>
                    <w:top w:val="none" w:sz="0" w:space="0" w:color="auto"/>
                    <w:left w:val="none" w:sz="0" w:space="0" w:color="auto"/>
                    <w:bottom w:val="none" w:sz="0" w:space="0" w:color="auto"/>
                    <w:right w:val="none" w:sz="0" w:space="0" w:color="auto"/>
                  </w:divBdr>
                  <w:divsChild>
                    <w:div w:id="1767268462">
                      <w:marLeft w:val="0"/>
                      <w:marRight w:val="0"/>
                      <w:marTop w:val="0"/>
                      <w:marBottom w:val="0"/>
                      <w:divBdr>
                        <w:top w:val="none" w:sz="0" w:space="0" w:color="auto"/>
                        <w:left w:val="none" w:sz="0" w:space="0" w:color="auto"/>
                        <w:bottom w:val="none" w:sz="0" w:space="0" w:color="auto"/>
                        <w:right w:val="none" w:sz="0" w:space="0" w:color="auto"/>
                      </w:divBdr>
                    </w:div>
                    <w:div w:id="2067948171">
                      <w:marLeft w:val="0"/>
                      <w:marRight w:val="0"/>
                      <w:marTop w:val="0"/>
                      <w:marBottom w:val="0"/>
                      <w:divBdr>
                        <w:top w:val="none" w:sz="0" w:space="0" w:color="auto"/>
                        <w:left w:val="none" w:sz="0" w:space="0" w:color="auto"/>
                        <w:bottom w:val="none" w:sz="0" w:space="0" w:color="auto"/>
                        <w:right w:val="none" w:sz="0" w:space="0" w:color="auto"/>
                      </w:divBdr>
                    </w:div>
                  </w:divsChild>
                </w:div>
                <w:div w:id="439450645">
                  <w:marLeft w:val="0"/>
                  <w:marRight w:val="0"/>
                  <w:marTop w:val="0"/>
                  <w:marBottom w:val="0"/>
                  <w:divBdr>
                    <w:top w:val="none" w:sz="0" w:space="0" w:color="auto"/>
                    <w:left w:val="none" w:sz="0" w:space="0" w:color="auto"/>
                    <w:bottom w:val="none" w:sz="0" w:space="0" w:color="auto"/>
                    <w:right w:val="none" w:sz="0" w:space="0" w:color="auto"/>
                  </w:divBdr>
                  <w:divsChild>
                    <w:div w:id="1359618204">
                      <w:marLeft w:val="0"/>
                      <w:marRight w:val="0"/>
                      <w:marTop w:val="0"/>
                      <w:marBottom w:val="0"/>
                      <w:divBdr>
                        <w:top w:val="none" w:sz="0" w:space="0" w:color="auto"/>
                        <w:left w:val="none" w:sz="0" w:space="0" w:color="auto"/>
                        <w:bottom w:val="none" w:sz="0" w:space="0" w:color="auto"/>
                        <w:right w:val="none" w:sz="0" w:space="0" w:color="auto"/>
                      </w:divBdr>
                    </w:div>
                  </w:divsChild>
                </w:div>
                <w:div w:id="440225636">
                  <w:marLeft w:val="0"/>
                  <w:marRight w:val="0"/>
                  <w:marTop w:val="0"/>
                  <w:marBottom w:val="0"/>
                  <w:divBdr>
                    <w:top w:val="none" w:sz="0" w:space="0" w:color="auto"/>
                    <w:left w:val="none" w:sz="0" w:space="0" w:color="auto"/>
                    <w:bottom w:val="none" w:sz="0" w:space="0" w:color="auto"/>
                    <w:right w:val="none" w:sz="0" w:space="0" w:color="auto"/>
                  </w:divBdr>
                  <w:divsChild>
                    <w:div w:id="521668105">
                      <w:marLeft w:val="0"/>
                      <w:marRight w:val="0"/>
                      <w:marTop w:val="0"/>
                      <w:marBottom w:val="0"/>
                      <w:divBdr>
                        <w:top w:val="none" w:sz="0" w:space="0" w:color="auto"/>
                        <w:left w:val="none" w:sz="0" w:space="0" w:color="auto"/>
                        <w:bottom w:val="none" w:sz="0" w:space="0" w:color="auto"/>
                        <w:right w:val="none" w:sz="0" w:space="0" w:color="auto"/>
                      </w:divBdr>
                    </w:div>
                    <w:div w:id="1617329362">
                      <w:marLeft w:val="0"/>
                      <w:marRight w:val="0"/>
                      <w:marTop w:val="0"/>
                      <w:marBottom w:val="0"/>
                      <w:divBdr>
                        <w:top w:val="none" w:sz="0" w:space="0" w:color="auto"/>
                        <w:left w:val="none" w:sz="0" w:space="0" w:color="auto"/>
                        <w:bottom w:val="none" w:sz="0" w:space="0" w:color="auto"/>
                        <w:right w:val="none" w:sz="0" w:space="0" w:color="auto"/>
                      </w:divBdr>
                    </w:div>
                  </w:divsChild>
                </w:div>
                <w:div w:id="618798070">
                  <w:marLeft w:val="0"/>
                  <w:marRight w:val="0"/>
                  <w:marTop w:val="0"/>
                  <w:marBottom w:val="0"/>
                  <w:divBdr>
                    <w:top w:val="none" w:sz="0" w:space="0" w:color="auto"/>
                    <w:left w:val="none" w:sz="0" w:space="0" w:color="auto"/>
                    <w:bottom w:val="none" w:sz="0" w:space="0" w:color="auto"/>
                    <w:right w:val="none" w:sz="0" w:space="0" w:color="auto"/>
                  </w:divBdr>
                  <w:divsChild>
                    <w:div w:id="429785129">
                      <w:marLeft w:val="0"/>
                      <w:marRight w:val="0"/>
                      <w:marTop w:val="0"/>
                      <w:marBottom w:val="0"/>
                      <w:divBdr>
                        <w:top w:val="none" w:sz="0" w:space="0" w:color="auto"/>
                        <w:left w:val="none" w:sz="0" w:space="0" w:color="auto"/>
                        <w:bottom w:val="none" w:sz="0" w:space="0" w:color="auto"/>
                        <w:right w:val="none" w:sz="0" w:space="0" w:color="auto"/>
                      </w:divBdr>
                    </w:div>
                  </w:divsChild>
                </w:div>
                <w:div w:id="738094220">
                  <w:marLeft w:val="0"/>
                  <w:marRight w:val="0"/>
                  <w:marTop w:val="0"/>
                  <w:marBottom w:val="0"/>
                  <w:divBdr>
                    <w:top w:val="none" w:sz="0" w:space="0" w:color="auto"/>
                    <w:left w:val="none" w:sz="0" w:space="0" w:color="auto"/>
                    <w:bottom w:val="none" w:sz="0" w:space="0" w:color="auto"/>
                    <w:right w:val="none" w:sz="0" w:space="0" w:color="auto"/>
                  </w:divBdr>
                  <w:divsChild>
                    <w:div w:id="1453859116">
                      <w:marLeft w:val="0"/>
                      <w:marRight w:val="0"/>
                      <w:marTop w:val="0"/>
                      <w:marBottom w:val="0"/>
                      <w:divBdr>
                        <w:top w:val="none" w:sz="0" w:space="0" w:color="auto"/>
                        <w:left w:val="none" w:sz="0" w:space="0" w:color="auto"/>
                        <w:bottom w:val="none" w:sz="0" w:space="0" w:color="auto"/>
                        <w:right w:val="none" w:sz="0" w:space="0" w:color="auto"/>
                      </w:divBdr>
                    </w:div>
                  </w:divsChild>
                </w:div>
                <w:div w:id="784075614">
                  <w:marLeft w:val="0"/>
                  <w:marRight w:val="0"/>
                  <w:marTop w:val="0"/>
                  <w:marBottom w:val="0"/>
                  <w:divBdr>
                    <w:top w:val="none" w:sz="0" w:space="0" w:color="auto"/>
                    <w:left w:val="none" w:sz="0" w:space="0" w:color="auto"/>
                    <w:bottom w:val="none" w:sz="0" w:space="0" w:color="auto"/>
                    <w:right w:val="none" w:sz="0" w:space="0" w:color="auto"/>
                  </w:divBdr>
                  <w:divsChild>
                    <w:div w:id="1061059177">
                      <w:marLeft w:val="0"/>
                      <w:marRight w:val="0"/>
                      <w:marTop w:val="0"/>
                      <w:marBottom w:val="0"/>
                      <w:divBdr>
                        <w:top w:val="none" w:sz="0" w:space="0" w:color="auto"/>
                        <w:left w:val="none" w:sz="0" w:space="0" w:color="auto"/>
                        <w:bottom w:val="none" w:sz="0" w:space="0" w:color="auto"/>
                        <w:right w:val="none" w:sz="0" w:space="0" w:color="auto"/>
                      </w:divBdr>
                    </w:div>
                    <w:div w:id="1669867117">
                      <w:marLeft w:val="0"/>
                      <w:marRight w:val="0"/>
                      <w:marTop w:val="0"/>
                      <w:marBottom w:val="0"/>
                      <w:divBdr>
                        <w:top w:val="none" w:sz="0" w:space="0" w:color="auto"/>
                        <w:left w:val="none" w:sz="0" w:space="0" w:color="auto"/>
                        <w:bottom w:val="none" w:sz="0" w:space="0" w:color="auto"/>
                        <w:right w:val="none" w:sz="0" w:space="0" w:color="auto"/>
                      </w:divBdr>
                    </w:div>
                  </w:divsChild>
                </w:div>
                <w:div w:id="835262197">
                  <w:marLeft w:val="0"/>
                  <w:marRight w:val="0"/>
                  <w:marTop w:val="0"/>
                  <w:marBottom w:val="0"/>
                  <w:divBdr>
                    <w:top w:val="none" w:sz="0" w:space="0" w:color="auto"/>
                    <w:left w:val="none" w:sz="0" w:space="0" w:color="auto"/>
                    <w:bottom w:val="none" w:sz="0" w:space="0" w:color="auto"/>
                    <w:right w:val="none" w:sz="0" w:space="0" w:color="auto"/>
                  </w:divBdr>
                  <w:divsChild>
                    <w:div w:id="1468469984">
                      <w:marLeft w:val="0"/>
                      <w:marRight w:val="0"/>
                      <w:marTop w:val="0"/>
                      <w:marBottom w:val="0"/>
                      <w:divBdr>
                        <w:top w:val="none" w:sz="0" w:space="0" w:color="auto"/>
                        <w:left w:val="none" w:sz="0" w:space="0" w:color="auto"/>
                        <w:bottom w:val="none" w:sz="0" w:space="0" w:color="auto"/>
                        <w:right w:val="none" w:sz="0" w:space="0" w:color="auto"/>
                      </w:divBdr>
                    </w:div>
                  </w:divsChild>
                </w:div>
                <w:div w:id="837228363">
                  <w:marLeft w:val="0"/>
                  <w:marRight w:val="0"/>
                  <w:marTop w:val="0"/>
                  <w:marBottom w:val="0"/>
                  <w:divBdr>
                    <w:top w:val="none" w:sz="0" w:space="0" w:color="auto"/>
                    <w:left w:val="none" w:sz="0" w:space="0" w:color="auto"/>
                    <w:bottom w:val="none" w:sz="0" w:space="0" w:color="auto"/>
                    <w:right w:val="none" w:sz="0" w:space="0" w:color="auto"/>
                  </w:divBdr>
                  <w:divsChild>
                    <w:div w:id="1391149772">
                      <w:marLeft w:val="0"/>
                      <w:marRight w:val="0"/>
                      <w:marTop w:val="0"/>
                      <w:marBottom w:val="0"/>
                      <w:divBdr>
                        <w:top w:val="none" w:sz="0" w:space="0" w:color="auto"/>
                        <w:left w:val="none" w:sz="0" w:space="0" w:color="auto"/>
                        <w:bottom w:val="none" w:sz="0" w:space="0" w:color="auto"/>
                        <w:right w:val="none" w:sz="0" w:space="0" w:color="auto"/>
                      </w:divBdr>
                    </w:div>
                  </w:divsChild>
                </w:div>
                <w:div w:id="851533023">
                  <w:marLeft w:val="0"/>
                  <w:marRight w:val="0"/>
                  <w:marTop w:val="0"/>
                  <w:marBottom w:val="0"/>
                  <w:divBdr>
                    <w:top w:val="none" w:sz="0" w:space="0" w:color="auto"/>
                    <w:left w:val="none" w:sz="0" w:space="0" w:color="auto"/>
                    <w:bottom w:val="none" w:sz="0" w:space="0" w:color="auto"/>
                    <w:right w:val="none" w:sz="0" w:space="0" w:color="auto"/>
                  </w:divBdr>
                  <w:divsChild>
                    <w:div w:id="421223715">
                      <w:marLeft w:val="0"/>
                      <w:marRight w:val="0"/>
                      <w:marTop w:val="0"/>
                      <w:marBottom w:val="0"/>
                      <w:divBdr>
                        <w:top w:val="none" w:sz="0" w:space="0" w:color="auto"/>
                        <w:left w:val="none" w:sz="0" w:space="0" w:color="auto"/>
                        <w:bottom w:val="none" w:sz="0" w:space="0" w:color="auto"/>
                        <w:right w:val="none" w:sz="0" w:space="0" w:color="auto"/>
                      </w:divBdr>
                    </w:div>
                  </w:divsChild>
                </w:div>
                <w:div w:id="1081558220">
                  <w:marLeft w:val="0"/>
                  <w:marRight w:val="0"/>
                  <w:marTop w:val="0"/>
                  <w:marBottom w:val="0"/>
                  <w:divBdr>
                    <w:top w:val="none" w:sz="0" w:space="0" w:color="auto"/>
                    <w:left w:val="none" w:sz="0" w:space="0" w:color="auto"/>
                    <w:bottom w:val="none" w:sz="0" w:space="0" w:color="auto"/>
                    <w:right w:val="none" w:sz="0" w:space="0" w:color="auto"/>
                  </w:divBdr>
                  <w:divsChild>
                    <w:div w:id="520363348">
                      <w:marLeft w:val="0"/>
                      <w:marRight w:val="0"/>
                      <w:marTop w:val="0"/>
                      <w:marBottom w:val="0"/>
                      <w:divBdr>
                        <w:top w:val="none" w:sz="0" w:space="0" w:color="auto"/>
                        <w:left w:val="none" w:sz="0" w:space="0" w:color="auto"/>
                        <w:bottom w:val="none" w:sz="0" w:space="0" w:color="auto"/>
                        <w:right w:val="none" w:sz="0" w:space="0" w:color="auto"/>
                      </w:divBdr>
                    </w:div>
                  </w:divsChild>
                </w:div>
                <w:div w:id="1259679740">
                  <w:marLeft w:val="0"/>
                  <w:marRight w:val="0"/>
                  <w:marTop w:val="0"/>
                  <w:marBottom w:val="0"/>
                  <w:divBdr>
                    <w:top w:val="none" w:sz="0" w:space="0" w:color="auto"/>
                    <w:left w:val="none" w:sz="0" w:space="0" w:color="auto"/>
                    <w:bottom w:val="none" w:sz="0" w:space="0" w:color="auto"/>
                    <w:right w:val="none" w:sz="0" w:space="0" w:color="auto"/>
                  </w:divBdr>
                  <w:divsChild>
                    <w:div w:id="54084858">
                      <w:marLeft w:val="0"/>
                      <w:marRight w:val="0"/>
                      <w:marTop w:val="0"/>
                      <w:marBottom w:val="0"/>
                      <w:divBdr>
                        <w:top w:val="none" w:sz="0" w:space="0" w:color="auto"/>
                        <w:left w:val="none" w:sz="0" w:space="0" w:color="auto"/>
                        <w:bottom w:val="none" w:sz="0" w:space="0" w:color="auto"/>
                        <w:right w:val="none" w:sz="0" w:space="0" w:color="auto"/>
                      </w:divBdr>
                    </w:div>
                  </w:divsChild>
                </w:div>
                <w:div w:id="1393964384">
                  <w:marLeft w:val="0"/>
                  <w:marRight w:val="0"/>
                  <w:marTop w:val="0"/>
                  <w:marBottom w:val="0"/>
                  <w:divBdr>
                    <w:top w:val="none" w:sz="0" w:space="0" w:color="auto"/>
                    <w:left w:val="none" w:sz="0" w:space="0" w:color="auto"/>
                    <w:bottom w:val="none" w:sz="0" w:space="0" w:color="auto"/>
                    <w:right w:val="none" w:sz="0" w:space="0" w:color="auto"/>
                  </w:divBdr>
                  <w:divsChild>
                    <w:div w:id="1224876517">
                      <w:marLeft w:val="0"/>
                      <w:marRight w:val="0"/>
                      <w:marTop w:val="0"/>
                      <w:marBottom w:val="0"/>
                      <w:divBdr>
                        <w:top w:val="none" w:sz="0" w:space="0" w:color="auto"/>
                        <w:left w:val="none" w:sz="0" w:space="0" w:color="auto"/>
                        <w:bottom w:val="none" w:sz="0" w:space="0" w:color="auto"/>
                        <w:right w:val="none" w:sz="0" w:space="0" w:color="auto"/>
                      </w:divBdr>
                    </w:div>
                  </w:divsChild>
                </w:div>
                <w:div w:id="1439057601">
                  <w:marLeft w:val="0"/>
                  <w:marRight w:val="0"/>
                  <w:marTop w:val="0"/>
                  <w:marBottom w:val="0"/>
                  <w:divBdr>
                    <w:top w:val="none" w:sz="0" w:space="0" w:color="auto"/>
                    <w:left w:val="none" w:sz="0" w:space="0" w:color="auto"/>
                    <w:bottom w:val="none" w:sz="0" w:space="0" w:color="auto"/>
                    <w:right w:val="none" w:sz="0" w:space="0" w:color="auto"/>
                  </w:divBdr>
                  <w:divsChild>
                    <w:div w:id="1578132383">
                      <w:marLeft w:val="0"/>
                      <w:marRight w:val="0"/>
                      <w:marTop w:val="0"/>
                      <w:marBottom w:val="0"/>
                      <w:divBdr>
                        <w:top w:val="none" w:sz="0" w:space="0" w:color="auto"/>
                        <w:left w:val="none" w:sz="0" w:space="0" w:color="auto"/>
                        <w:bottom w:val="none" w:sz="0" w:space="0" w:color="auto"/>
                        <w:right w:val="none" w:sz="0" w:space="0" w:color="auto"/>
                      </w:divBdr>
                    </w:div>
                    <w:div w:id="1578437451">
                      <w:marLeft w:val="0"/>
                      <w:marRight w:val="0"/>
                      <w:marTop w:val="0"/>
                      <w:marBottom w:val="0"/>
                      <w:divBdr>
                        <w:top w:val="none" w:sz="0" w:space="0" w:color="auto"/>
                        <w:left w:val="none" w:sz="0" w:space="0" w:color="auto"/>
                        <w:bottom w:val="none" w:sz="0" w:space="0" w:color="auto"/>
                        <w:right w:val="none" w:sz="0" w:space="0" w:color="auto"/>
                      </w:divBdr>
                    </w:div>
                  </w:divsChild>
                </w:div>
                <w:div w:id="1620144540">
                  <w:marLeft w:val="0"/>
                  <w:marRight w:val="0"/>
                  <w:marTop w:val="0"/>
                  <w:marBottom w:val="0"/>
                  <w:divBdr>
                    <w:top w:val="none" w:sz="0" w:space="0" w:color="auto"/>
                    <w:left w:val="none" w:sz="0" w:space="0" w:color="auto"/>
                    <w:bottom w:val="none" w:sz="0" w:space="0" w:color="auto"/>
                    <w:right w:val="none" w:sz="0" w:space="0" w:color="auto"/>
                  </w:divBdr>
                  <w:divsChild>
                    <w:div w:id="419764345">
                      <w:marLeft w:val="0"/>
                      <w:marRight w:val="0"/>
                      <w:marTop w:val="0"/>
                      <w:marBottom w:val="0"/>
                      <w:divBdr>
                        <w:top w:val="none" w:sz="0" w:space="0" w:color="auto"/>
                        <w:left w:val="none" w:sz="0" w:space="0" w:color="auto"/>
                        <w:bottom w:val="none" w:sz="0" w:space="0" w:color="auto"/>
                        <w:right w:val="none" w:sz="0" w:space="0" w:color="auto"/>
                      </w:divBdr>
                    </w:div>
                  </w:divsChild>
                </w:div>
                <w:div w:id="1785539217">
                  <w:marLeft w:val="0"/>
                  <w:marRight w:val="0"/>
                  <w:marTop w:val="0"/>
                  <w:marBottom w:val="0"/>
                  <w:divBdr>
                    <w:top w:val="none" w:sz="0" w:space="0" w:color="auto"/>
                    <w:left w:val="none" w:sz="0" w:space="0" w:color="auto"/>
                    <w:bottom w:val="none" w:sz="0" w:space="0" w:color="auto"/>
                    <w:right w:val="none" w:sz="0" w:space="0" w:color="auto"/>
                  </w:divBdr>
                  <w:divsChild>
                    <w:div w:id="1682002375">
                      <w:marLeft w:val="0"/>
                      <w:marRight w:val="0"/>
                      <w:marTop w:val="0"/>
                      <w:marBottom w:val="0"/>
                      <w:divBdr>
                        <w:top w:val="none" w:sz="0" w:space="0" w:color="auto"/>
                        <w:left w:val="none" w:sz="0" w:space="0" w:color="auto"/>
                        <w:bottom w:val="none" w:sz="0" w:space="0" w:color="auto"/>
                        <w:right w:val="none" w:sz="0" w:space="0" w:color="auto"/>
                      </w:divBdr>
                    </w:div>
                  </w:divsChild>
                </w:div>
                <w:div w:id="1874032042">
                  <w:marLeft w:val="0"/>
                  <w:marRight w:val="0"/>
                  <w:marTop w:val="0"/>
                  <w:marBottom w:val="0"/>
                  <w:divBdr>
                    <w:top w:val="none" w:sz="0" w:space="0" w:color="auto"/>
                    <w:left w:val="none" w:sz="0" w:space="0" w:color="auto"/>
                    <w:bottom w:val="none" w:sz="0" w:space="0" w:color="auto"/>
                    <w:right w:val="none" w:sz="0" w:space="0" w:color="auto"/>
                  </w:divBdr>
                  <w:divsChild>
                    <w:div w:id="1346664389">
                      <w:marLeft w:val="0"/>
                      <w:marRight w:val="0"/>
                      <w:marTop w:val="0"/>
                      <w:marBottom w:val="0"/>
                      <w:divBdr>
                        <w:top w:val="none" w:sz="0" w:space="0" w:color="auto"/>
                        <w:left w:val="none" w:sz="0" w:space="0" w:color="auto"/>
                        <w:bottom w:val="none" w:sz="0" w:space="0" w:color="auto"/>
                        <w:right w:val="none" w:sz="0" w:space="0" w:color="auto"/>
                      </w:divBdr>
                    </w:div>
                  </w:divsChild>
                </w:div>
                <w:div w:id="1896239809">
                  <w:marLeft w:val="0"/>
                  <w:marRight w:val="0"/>
                  <w:marTop w:val="0"/>
                  <w:marBottom w:val="0"/>
                  <w:divBdr>
                    <w:top w:val="none" w:sz="0" w:space="0" w:color="auto"/>
                    <w:left w:val="none" w:sz="0" w:space="0" w:color="auto"/>
                    <w:bottom w:val="none" w:sz="0" w:space="0" w:color="auto"/>
                    <w:right w:val="none" w:sz="0" w:space="0" w:color="auto"/>
                  </w:divBdr>
                  <w:divsChild>
                    <w:div w:id="385639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2491009">
          <w:marLeft w:val="0"/>
          <w:marRight w:val="0"/>
          <w:marTop w:val="0"/>
          <w:marBottom w:val="0"/>
          <w:divBdr>
            <w:top w:val="none" w:sz="0" w:space="0" w:color="auto"/>
            <w:left w:val="none" w:sz="0" w:space="0" w:color="auto"/>
            <w:bottom w:val="none" w:sz="0" w:space="0" w:color="auto"/>
            <w:right w:val="none" w:sz="0" w:space="0" w:color="auto"/>
          </w:divBdr>
        </w:div>
        <w:div w:id="1638532409">
          <w:marLeft w:val="0"/>
          <w:marRight w:val="0"/>
          <w:marTop w:val="0"/>
          <w:marBottom w:val="0"/>
          <w:divBdr>
            <w:top w:val="none" w:sz="0" w:space="0" w:color="auto"/>
            <w:left w:val="none" w:sz="0" w:space="0" w:color="auto"/>
            <w:bottom w:val="none" w:sz="0" w:space="0" w:color="auto"/>
            <w:right w:val="none" w:sz="0" w:space="0" w:color="auto"/>
          </w:divBdr>
        </w:div>
        <w:div w:id="1668825297">
          <w:marLeft w:val="0"/>
          <w:marRight w:val="0"/>
          <w:marTop w:val="0"/>
          <w:marBottom w:val="0"/>
          <w:divBdr>
            <w:top w:val="none" w:sz="0" w:space="0" w:color="auto"/>
            <w:left w:val="none" w:sz="0" w:space="0" w:color="auto"/>
            <w:bottom w:val="none" w:sz="0" w:space="0" w:color="auto"/>
            <w:right w:val="none" w:sz="0" w:space="0" w:color="auto"/>
          </w:divBdr>
        </w:div>
        <w:div w:id="1672679863">
          <w:marLeft w:val="0"/>
          <w:marRight w:val="0"/>
          <w:marTop w:val="0"/>
          <w:marBottom w:val="0"/>
          <w:divBdr>
            <w:top w:val="none" w:sz="0" w:space="0" w:color="auto"/>
            <w:left w:val="none" w:sz="0" w:space="0" w:color="auto"/>
            <w:bottom w:val="none" w:sz="0" w:space="0" w:color="auto"/>
            <w:right w:val="none" w:sz="0" w:space="0" w:color="auto"/>
          </w:divBdr>
        </w:div>
        <w:div w:id="1694109704">
          <w:marLeft w:val="0"/>
          <w:marRight w:val="0"/>
          <w:marTop w:val="0"/>
          <w:marBottom w:val="0"/>
          <w:divBdr>
            <w:top w:val="none" w:sz="0" w:space="0" w:color="auto"/>
            <w:left w:val="none" w:sz="0" w:space="0" w:color="auto"/>
            <w:bottom w:val="none" w:sz="0" w:space="0" w:color="auto"/>
            <w:right w:val="none" w:sz="0" w:space="0" w:color="auto"/>
          </w:divBdr>
        </w:div>
        <w:div w:id="1791318772">
          <w:marLeft w:val="0"/>
          <w:marRight w:val="0"/>
          <w:marTop w:val="0"/>
          <w:marBottom w:val="0"/>
          <w:divBdr>
            <w:top w:val="none" w:sz="0" w:space="0" w:color="auto"/>
            <w:left w:val="none" w:sz="0" w:space="0" w:color="auto"/>
            <w:bottom w:val="none" w:sz="0" w:space="0" w:color="auto"/>
            <w:right w:val="none" w:sz="0" w:space="0" w:color="auto"/>
          </w:divBdr>
        </w:div>
        <w:div w:id="1814251553">
          <w:marLeft w:val="0"/>
          <w:marRight w:val="0"/>
          <w:marTop w:val="0"/>
          <w:marBottom w:val="0"/>
          <w:divBdr>
            <w:top w:val="none" w:sz="0" w:space="0" w:color="auto"/>
            <w:left w:val="none" w:sz="0" w:space="0" w:color="auto"/>
            <w:bottom w:val="none" w:sz="0" w:space="0" w:color="auto"/>
            <w:right w:val="none" w:sz="0" w:space="0" w:color="auto"/>
          </w:divBdr>
        </w:div>
        <w:div w:id="1836526458">
          <w:marLeft w:val="0"/>
          <w:marRight w:val="0"/>
          <w:marTop w:val="0"/>
          <w:marBottom w:val="0"/>
          <w:divBdr>
            <w:top w:val="none" w:sz="0" w:space="0" w:color="auto"/>
            <w:left w:val="none" w:sz="0" w:space="0" w:color="auto"/>
            <w:bottom w:val="none" w:sz="0" w:space="0" w:color="auto"/>
            <w:right w:val="none" w:sz="0" w:space="0" w:color="auto"/>
          </w:divBdr>
          <w:divsChild>
            <w:div w:id="252974095">
              <w:marLeft w:val="0"/>
              <w:marRight w:val="0"/>
              <w:marTop w:val="0"/>
              <w:marBottom w:val="0"/>
              <w:divBdr>
                <w:top w:val="none" w:sz="0" w:space="0" w:color="auto"/>
                <w:left w:val="none" w:sz="0" w:space="0" w:color="auto"/>
                <w:bottom w:val="none" w:sz="0" w:space="0" w:color="auto"/>
                <w:right w:val="none" w:sz="0" w:space="0" w:color="auto"/>
              </w:divBdr>
            </w:div>
            <w:div w:id="465974370">
              <w:marLeft w:val="0"/>
              <w:marRight w:val="0"/>
              <w:marTop w:val="0"/>
              <w:marBottom w:val="0"/>
              <w:divBdr>
                <w:top w:val="none" w:sz="0" w:space="0" w:color="auto"/>
                <w:left w:val="none" w:sz="0" w:space="0" w:color="auto"/>
                <w:bottom w:val="none" w:sz="0" w:space="0" w:color="auto"/>
                <w:right w:val="none" w:sz="0" w:space="0" w:color="auto"/>
              </w:divBdr>
            </w:div>
            <w:div w:id="762535188">
              <w:marLeft w:val="0"/>
              <w:marRight w:val="0"/>
              <w:marTop w:val="0"/>
              <w:marBottom w:val="0"/>
              <w:divBdr>
                <w:top w:val="none" w:sz="0" w:space="0" w:color="auto"/>
                <w:left w:val="none" w:sz="0" w:space="0" w:color="auto"/>
                <w:bottom w:val="none" w:sz="0" w:space="0" w:color="auto"/>
                <w:right w:val="none" w:sz="0" w:space="0" w:color="auto"/>
              </w:divBdr>
            </w:div>
            <w:div w:id="1153059618">
              <w:marLeft w:val="0"/>
              <w:marRight w:val="0"/>
              <w:marTop w:val="0"/>
              <w:marBottom w:val="0"/>
              <w:divBdr>
                <w:top w:val="none" w:sz="0" w:space="0" w:color="auto"/>
                <w:left w:val="none" w:sz="0" w:space="0" w:color="auto"/>
                <w:bottom w:val="none" w:sz="0" w:space="0" w:color="auto"/>
                <w:right w:val="none" w:sz="0" w:space="0" w:color="auto"/>
              </w:divBdr>
            </w:div>
            <w:div w:id="1513228375">
              <w:marLeft w:val="0"/>
              <w:marRight w:val="0"/>
              <w:marTop w:val="0"/>
              <w:marBottom w:val="0"/>
              <w:divBdr>
                <w:top w:val="none" w:sz="0" w:space="0" w:color="auto"/>
                <w:left w:val="none" w:sz="0" w:space="0" w:color="auto"/>
                <w:bottom w:val="none" w:sz="0" w:space="0" w:color="auto"/>
                <w:right w:val="none" w:sz="0" w:space="0" w:color="auto"/>
              </w:divBdr>
            </w:div>
          </w:divsChild>
        </w:div>
        <w:div w:id="1916237550">
          <w:marLeft w:val="0"/>
          <w:marRight w:val="0"/>
          <w:marTop w:val="0"/>
          <w:marBottom w:val="0"/>
          <w:divBdr>
            <w:top w:val="none" w:sz="0" w:space="0" w:color="auto"/>
            <w:left w:val="none" w:sz="0" w:space="0" w:color="auto"/>
            <w:bottom w:val="none" w:sz="0" w:space="0" w:color="auto"/>
            <w:right w:val="none" w:sz="0" w:space="0" w:color="auto"/>
          </w:divBdr>
        </w:div>
        <w:div w:id="1919947877">
          <w:marLeft w:val="0"/>
          <w:marRight w:val="0"/>
          <w:marTop w:val="0"/>
          <w:marBottom w:val="0"/>
          <w:divBdr>
            <w:top w:val="none" w:sz="0" w:space="0" w:color="auto"/>
            <w:left w:val="none" w:sz="0" w:space="0" w:color="auto"/>
            <w:bottom w:val="none" w:sz="0" w:space="0" w:color="auto"/>
            <w:right w:val="none" w:sz="0" w:space="0" w:color="auto"/>
          </w:divBdr>
          <w:divsChild>
            <w:div w:id="524707673">
              <w:marLeft w:val="0"/>
              <w:marRight w:val="0"/>
              <w:marTop w:val="0"/>
              <w:marBottom w:val="0"/>
              <w:divBdr>
                <w:top w:val="none" w:sz="0" w:space="0" w:color="auto"/>
                <w:left w:val="none" w:sz="0" w:space="0" w:color="auto"/>
                <w:bottom w:val="none" w:sz="0" w:space="0" w:color="auto"/>
                <w:right w:val="none" w:sz="0" w:space="0" w:color="auto"/>
              </w:divBdr>
            </w:div>
            <w:div w:id="1192113255">
              <w:marLeft w:val="0"/>
              <w:marRight w:val="0"/>
              <w:marTop w:val="0"/>
              <w:marBottom w:val="0"/>
              <w:divBdr>
                <w:top w:val="none" w:sz="0" w:space="0" w:color="auto"/>
                <w:left w:val="none" w:sz="0" w:space="0" w:color="auto"/>
                <w:bottom w:val="none" w:sz="0" w:space="0" w:color="auto"/>
                <w:right w:val="none" w:sz="0" w:space="0" w:color="auto"/>
              </w:divBdr>
            </w:div>
            <w:div w:id="1477457551">
              <w:marLeft w:val="0"/>
              <w:marRight w:val="0"/>
              <w:marTop w:val="0"/>
              <w:marBottom w:val="0"/>
              <w:divBdr>
                <w:top w:val="none" w:sz="0" w:space="0" w:color="auto"/>
                <w:left w:val="none" w:sz="0" w:space="0" w:color="auto"/>
                <w:bottom w:val="none" w:sz="0" w:space="0" w:color="auto"/>
                <w:right w:val="none" w:sz="0" w:space="0" w:color="auto"/>
              </w:divBdr>
            </w:div>
            <w:div w:id="1905212490">
              <w:marLeft w:val="0"/>
              <w:marRight w:val="0"/>
              <w:marTop w:val="0"/>
              <w:marBottom w:val="0"/>
              <w:divBdr>
                <w:top w:val="none" w:sz="0" w:space="0" w:color="auto"/>
                <w:left w:val="none" w:sz="0" w:space="0" w:color="auto"/>
                <w:bottom w:val="none" w:sz="0" w:space="0" w:color="auto"/>
                <w:right w:val="none" w:sz="0" w:space="0" w:color="auto"/>
              </w:divBdr>
            </w:div>
            <w:div w:id="1960529064">
              <w:marLeft w:val="0"/>
              <w:marRight w:val="0"/>
              <w:marTop w:val="0"/>
              <w:marBottom w:val="0"/>
              <w:divBdr>
                <w:top w:val="none" w:sz="0" w:space="0" w:color="auto"/>
                <w:left w:val="none" w:sz="0" w:space="0" w:color="auto"/>
                <w:bottom w:val="none" w:sz="0" w:space="0" w:color="auto"/>
                <w:right w:val="none" w:sz="0" w:space="0" w:color="auto"/>
              </w:divBdr>
            </w:div>
          </w:divsChild>
        </w:div>
        <w:div w:id="1932930429">
          <w:marLeft w:val="0"/>
          <w:marRight w:val="0"/>
          <w:marTop w:val="0"/>
          <w:marBottom w:val="0"/>
          <w:divBdr>
            <w:top w:val="none" w:sz="0" w:space="0" w:color="auto"/>
            <w:left w:val="none" w:sz="0" w:space="0" w:color="auto"/>
            <w:bottom w:val="none" w:sz="0" w:space="0" w:color="auto"/>
            <w:right w:val="none" w:sz="0" w:space="0" w:color="auto"/>
          </w:divBdr>
        </w:div>
        <w:div w:id="1963534490">
          <w:marLeft w:val="0"/>
          <w:marRight w:val="0"/>
          <w:marTop w:val="0"/>
          <w:marBottom w:val="0"/>
          <w:divBdr>
            <w:top w:val="none" w:sz="0" w:space="0" w:color="auto"/>
            <w:left w:val="none" w:sz="0" w:space="0" w:color="auto"/>
            <w:bottom w:val="none" w:sz="0" w:space="0" w:color="auto"/>
            <w:right w:val="none" w:sz="0" w:space="0" w:color="auto"/>
          </w:divBdr>
        </w:div>
        <w:div w:id="1966614619">
          <w:marLeft w:val="0"/>
          <w:marRight w:val="0"/>
          <w:marTop w:val="0"/>
          <w:marBottom w:val="0"/>
          <w:divBdr>
            <w:top w:val="none" w:sz="0" w:space="0" w:color="auto"/>
            <w:left w:val="none" w:sz="0" w:space="0" w:color="auto"/>
            <w:bottom w:val="none" w:sz="0" w:space="0" w:color="auto"/>
            <w:right w:val="none" w:sz="0" w:space="0" w:color="auto"/>
          </w:divBdr>
          <w:divsChild>
            <w:div w:id="152644634">
              <w:marLeft w:val="0"/>
              <w:marRight w:val="0"/>
              <w:marTop w:val="0"/>
              <w:marBottom w:val="0"/>
              <w:divBdr>
                <w:top w:val="none" w:sz="0" w:space="0" w:color="auto"/>
                <w:left w:val="none" w:sz="0" w:space="0" w:color="auto"/>
                <w:bottom w:val="none" w:sz="0" w:space="0" w:color="auto"/>
                <w:right w:val="none" w:sz="0" w:space="0" w:color="auto"/>
              </w:divBdr>
            </w:div>
            <w:div w:id="293171294">
              <w:marLeft w:val="0"/>
              <w:marRight w:val="0"/>
              <w:marTop w:val="0"/>
              <w:marBottom w:val="0"/>
              <w:divBdr>
                <w:top w:val="none" w:sz="0" w:space="0" w:color="auto"/>
                <w:left w:val="none" w:sz="0" w:space="0" w:color="auto"/>
                <w:bottom w:val="none" w:sz="0" w:space="0" w:color="auto"/>
                <w:right w:val="none" w:sz="0" w:space="0" w:color="auto"/>
              </w:divBdr>
            </w:div>
            <w:div w:id="1193155926">
              <w:marLeft w:val="0"/>
              <w:marRight w:val="0"/>
              <w:marTop w:val="0"/>
              <w:marBottom w:val="0"/>
              <w:divBdr>
                <w:top w:val="none" w:sz="0" w:space="0" w:color="auto"/>
                <w:left w:val="none" w:sz="0" w:space="0" w:color="auto"/>
                <w:bottom w:val="none" w:sz="0" w:space="0" w:color="auto"/>
                <w:right w:val="none" w:sz="0" w:space="0" w:color="auto"/>
              </w:divBdr>
            </w:div>
            <w:div w:id="1375154655">
              <w:marLeft w:val="0"/>
              <w:marRight w:val="0"/>
              <w:marTop w:val="0"/>
              <w:marBottom w:val="0"/>
              <w:divBdr>
                <w:top w:val="none" w:sz="0" w:space="0" w:color="auto"/>
                <w:left w:val="none" w:sz="0" w:space="0" w:color="auto"/>
                <w:bottom w:val="none" w:sz="0" w:space="0" w:color="auto"/>
                <w:right w:val="none" w:sz="0" w:space="0" w:color="auto"/>
              </w:divBdr>
            </w:div>
            <w:div w:id="1745906066">
              <w:marLeft w:val="0"/>
              <w:marRight w:val="0"/>
              <w:marTop w:val="0"/>
              <w:marBottom w:val="0"/>
              <w:divBdr>
                <w:top w:val="none" w:sz="0" w:space="0" w:color="auto"/>
                <w:left w:val="none" w:sz="0" w:space="0" w:color="auto"/>
                <w:bottom w:val="none" w:sz="0" w:space="0" w:color="auto"/>
                <w:right w:val="none" w:sz="0" w:space="0" w:color="auto"/>
              </w:divBdr>
            </w:div>
          </w:divsChild>
        </w:div>
        <w:div w:id="2033648475">
          <w:marLeft w:val="0"/>
          <w:marRight w:val="0"/>
          <w:marTop w:val="0"/>
          <w:marBottom w:val="0"/>
          <w:divBdr>
            <w:top w:val="none" w:sz="0" w:space="0" w:color="auto"/>
            <w:left w:val="none" w:sz="0" w:space="0" w:color="auto"/>
            <w:bottom w:val="none" w:sz="0" w:space="0" w:color="auto"/>
            <w:right w:val="none" w:sz="0" w:space="0" w:color="auto"/>
          </w:divBdr>
        </w:div>
        <w:div w:id="2036272205">
          <w:marLeft w:val="0"/>
          <w:marRight w:val="0"/>
          <w:marTop w:val="0"/>
          <w:marBottom w:val="0"/>
          <w:divBdr>
            <w:top w:val="none" w:sz="0" w:space="0" w:color="auto"/>
            <w:left w:val="none" w:sz="0" w:space="0" w:color="auto"/>
            <w:bottom w:val="none" w:sz="0" w:space="0" w:color="auto"/>
            <w:right w:val="none" w:sz="0" w:space="0" w:color="auto"/>
          </w:divBdr>
        </w:div>
        <w:div w:id="2075656958">
          <w:marLeft w:val="0"/>
          <w:marRight w:val="0"/>
          <w:marTop w:val="0"/>
          <w:marBottom w:val="0"/>
          <w:divBdr>
            <w:top w:val="none" w:sz="0" w:space="0" w:color="auto"/>
            <w:left w:val="none" w:sz="0" w:space="0" w:color="auto"/>
            <w:bottom w:val="none" w:sz="0" w:space="0" w:color="auto"/>
            <w:right w:val="none" w:sz="0" w:space="0" w:color="auto"/>
          </w:divBdr>
        </w:div>
        <w:div w:id="2092659859">
          <w:marLeft w:val="0"/>
          <w:marRight w:val="0"/>
          <w:marTop w:val="0"/>
          <w:marBottom w:val="0"/>
          <w:divBdr>
            <w:top w:val="none" w:sz="0" w:space="0" w:color="auto"/>
            <w:left w:val="none" w:sz="0" w:space="0" w:color="auto"/>
            <w:bottom w:val="none" w:sz="0" w:space="0" w:color="auto"/>
            <w:right w:val="none" w:sz="0" w:space="0" w:color="auto"/>
          </w:divBdr>
        </w:div>
        <w:div w:id="2095541977">
          <w:marLeft w:val="0"/>
          <w:marRight w:val="0"/>
          <w:marTop w:val="0"/>
          <w:marBottom w:val="0"/>
          <w:divBdr>
            <w:top w:val="none" w:sz="0" w:space="0" w:color="auto"/>
            <w:left w:val="none" w:sz="0" w:space="0" w:color="auto"/>
            <w:bottom w:val="none" w:sz="0" w:space="0" w:color="auto"/>
            <w:right w:val="none" w:sz="0" w:space="0" w:color="auto"/>
          </w:divBdr>
          <w:divsChild>
            <w:div w:id="1488938398">
              <w:marLeft w:val="-75"/>
              <w:marRight w:val="0"/>
              <w:marTop w:val="30"/>
              <w:marBottom w:val="30"/>
              <w:divBdr>
                <w:top w:val="none" w:sz="0" w:space="0" w:color="auto"/>
                <w:left w:val="none" w:sz="0" w:space="0" w:color="auto"/>
                <w:bottom w:val="none" w:sz="0" w:space="0" w:color="auto"/>
                <w:right w:val="none" w:sz="0" w:space="0" w:color="auto"/>
              </w:divBdr>
              <w:divsChild>
                <w:div w:id="231042282">
                  <w:marLeft w:val="0"/>
                  <w:marRight w:val="0"/>
                  <w:marTop w:val="0"/>
                  <w:marBottom w:val="0"/>
                  <w:divBdr>
                    <w:top w:val="none" w:sz="0" w:space="0" w:color="auto"/>
                    <w:left w:val="none" w:sz="0" w:space="0" w:color="auto"/>
                    <w:bottom w:val="none" w:sz="0" w:space="0" w:color="auto"/>
                    <w:right w:val="none" w:sz="0" w:space="0" w:color="auto"/>
                  </w:divBdr>
                  <w:divsChild>
                    <w:div w:id="1200582818">
                      <w:marLeft w:val="0"/>
                      <w:marRight w:val="0"/>
                      <w:marTop w:val="0"/>
                      <w:marBottom w:val="0"/>
                      <w:divBdr>
                        <w:top w:val="none" w:sz="0" w:space="0" w:color="auto"/>
                        <w:left w:val="none" w:sz="0" w:space="0" w:color="auto"/>
                        <w:bottom w:val="none" w:sz="0" w:space="0" w:color="auto"/>
                        <w:right w:val="none" w:sz="0" w:space="0" w:color="auto"/>
                      </w:divBdr>
                    </w:div>
                  </w:divsChild>
                </w:div>
                <w:div w:id="233929418">
                  <w:marLeft w:val="0"/>
                  <w:marRight w:val="0"/>
                  <w:marTop w:val="0"/>
                  <w:marBottom w:val="0"/>
                  <w:divBdr>
                    <w:top w:val="none" w:sz="0" w:space="0" w:color="auto"/>
                    <w:left w:val="none" w:sz="0" w:space="0" w:color="auto"/>
                    <w:bottom w:val="none" w:sz="0" w:space="0" w:color="auto"/>
                    <w:right w:val="none" w:sz="0" w:space="0" w:color="auto"/>
                  </w:divBdr>
                  <w:divsChild>
                    <w:div w:id="193542531">
                      <w:marLeft w:val="0"/>
                      <w:marRight w:val="0"/>
                      <w:marTop w:val="0"/>
                      <w:marBottom w:val="0"/>
                      <w:divBdr>
                        <w:top w:val="none" w:sz="0" w:space="0" w:color="auto"/>
                        <w:left w:val="none" w:sz="0" w:space="0" w:color="auto"/>
                        <w:bottom w:val="none" w:sz="0" w:space="0" w:color="auto"/>
                        <w:right w:val="none" w:sz="0" w:space="0" w:color="auto"/>
                      </w:divBdr>
                    </w:div>
                    <w:div w:id="2029217062">
                      <w:marLeft w:val="0"/>
                      <w:marRight w:val="0"/>
                      <w:marTop w:val="0"/>
                      <w:marBottom w:val="0"/>
                      <w:divBdr>
                        <w:top w:val="none" w:sz="0" w:space="0" w:color="auto"/>
                        <w:left w:val="none" w:sz="0" w:space="0" w:color="auto"/>
                        <w:bottom w:val="none" w:sz="0" w:space="0" w:color="auto"/>
                        <w:right w:val="none" w:sz="0" w:space="0" w:color="auto"/>
                      </w:divBdr>
                    </w:div>
                  </w:divsChild>
                </w:div>
                <w:div w:id="283007184">
                  <w:marLeft w:val="0"/>
                  <w:marRight w:val="0"/>
                  <w:marTop w:val="0"/>
                  <w:marBottom w:val="0"/>
                  <w:divBdr>
                    <w:top w:val="none" w:sz="0" w:space="0" w:color="auto"/>
                    <w:left w:val="none" w:sz="0" w:space="0" w:color="auto"/>
                    <w:bottom w:val="none" w:sz="0" w:space="0" w:color="auto"/>
                    <w:right w:val="none" w:sz="0" w:space="0" w:color="auto"/>
                  </w:divBdr>
                  <w:divsChild>
                    <w:div w:id="928538327">
                      <w:marLeft w:val="0"/>
                      <w:marRight w:val="0"/>
                      <w:marTop w:val="0"/>
                      <w:marBottom w:val="0"/>
                      <w:divBdr>
                        <w:top w:val="none" w:sz="0" w:space="0" w:color="auto"/>
                        <w:left w:val="none" w:sz="0" w:space="0" w:color="auto"/>
                        <w:bottom w:val="none" w:sz="0" w:space="0" w:color="auto"/>
                        <w:right w:val="none" w:sz="0" w:space="0" w:color="auto"/>
                      </w:divBdr>
                    </w:div>
                  </w:divsChild>
                </w:div>
                <w:div w:id="344208591">
                  <w:marLeft w:val="0"/>
                  <w:marRight w:val="0"/>
                  <w:marTop w:val="0"/>
                  <w:marBottom w:val="0"/>
                  <w:divBdr>
                    <w:top w:val="none" w:sz="0" w:space="0" w:color="auto"/>
                    <w:left w:val="none" w:sz="0" w:space="0" w:color="auto"/>
                    <w:bottom w:val="none" w:sz="0" w:space="0" w:color="auto"/>
                    <w:right w:val="none" w:sz="0" w:space="0" w:color="auto"/>
                  </w:divBdr>
                  <w:divsChild>
                    <w:div w:id="1723020549">
                      <w:marLeft w:val="0"/>
                      <w:marRight w:val="0"/>
                      <w:marTop w:val="0"/>
                      <w:marBottom w:val="0"/>
                      <w:divBdr>
                        <w:top w:val="none" w:sz="0" w:space="0" w:color="auto"/>
                        <w:left w:val="none" w:sz="0" w:space="0" w:color="auto"/>
                        <w:bottom w:val="none" w:sz="0" w:space="0" w:color="auto"/>
                        <w:right w:val="none" w:sz="0" w:space="0" w:color="auto"/>
                      </w:divBdr>
                    </w:div>
                  </w:divsChild>
                </w:div>
                <w:div w:id="431166015">
                  <w:marLeft w:val="0"/>
                  <w:marRight w:val="0"/>
                  <w:marTop w:val="0"/>
                  <w:marBottom w:val="0"/>
                  <w:divBdr>
                    <w:top w:val="none" w:sz="0" w:space="0" w:color="auto"/>
                    <w:left w:val="none" w:sz="0" w:space="0" w:color="auto"/>
                    <w:bottom w:val="none" w:sz="0" w:space="0" w:color="auto"/>
                    <w:right w:val="none" w:sz="0" w:space="0" w:color="auto"/>
                  </w:divBdr>
                  <w:divsChild>
                    <w:div w:id="63383742">
                      <w:marLeft w:val="0"/>
                      <w:marRight w:val="0"/>
                      <w:marTop w:val="0"/>
                      <w:marBottom w:val="0"/>
                      <w:divBdr>
                        <w:top w:val="none" w:sz="0" w:space="0" w:color="auto"/>
                        <w:left w:val="none" w:sz="0" w:space="0" w:color="auto"/>
                        <w:bottom w:val="none" w:sz="0" w:space="0" w:color="auto"/>
                        <w:right w:val="none" w:sz="0" w:space="0" w:color="auto"/>
                      </w:divBdr>
                    </w:div>
                  </w:divsChild>
                </w:div>
                <w:div w:id="1080567943">
                  <w:marLeft w:val="0"/>
                  <w:marRight w:val="0"/>
                  <w:marTop w:val="0"/>
                  <w:marBottom w:val="0"/>
                  <w:divBdr>
                    <w:top w:val="none" w:sz="0" w:space="0" w:color="auto"/>
                    <w:left w:val="none" w:sz="0" w:space="0" w:color="auto"/>
                    <w:bottom w:val="none" w:sz="0" w:space="0" w:color="auto"/>
                    <w:right w:val="none" w:sz="0" w:space="0" w:color="auto"/>
                  </w:divBdr>
                  <w:divsChild>
                    <w:div w:id="539319864">
                      <w:marLeft w:val="0"/>
                      <w:marRight w:val="0"/>
                      <w:marTop w:val="0"/>
                      <w:marBottom w:val="0"/>
                      <w:divBdr>
                        <w:top w:val="none" w:sz="0" w:space="0" w:color="auto"/>
                        <w:left w:val="none" w:sz="0" w:space="0" w:color="auto"/>
                        <w:bottom w:val="none" w:sz="0" w:space="0" w:color="auto"/>
                        <w:right w:val="none" w:sz="0" w:space="0" w:color="auto"/>
                      </w:divBdr>
                    </w:div>
                    <w:div w:id="1112624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0836280">
          <w:marLeft w:val="0"/>
          <w:marRight w:val="0"/>
          <w:marTop w:val="0"/>
          <w:marBottom w:val="0"/>
          <w:divBdr>
            <w:top w:val="none" w:sz="0" w:space="0" w:color="auto"/>
            <w:left w:val="none" w:sz="0" w:space="0" w:color="auto"/>
            <w:bottom w:val="none" w:sz="0" w:space="0" w:color="auto"/>
            <w:right w:val="none" w:sz="0" w:space="0" w:color="auto"/>
          </w:divBdr>
        </w:div>
      </w:divsChild>
    </w:div>
    <w:div w:id="21342538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nam02.safelinks.protection.outlook.com/?url=https%3A%2F%2Fwww.colombiacompra.gov.co%2Farchivos%2Fmanual%2Fguia-de-garantias-en-procesos-de-contratacion&amp;data=05%7C02%7Cjuan.montoya%40colombiacompra.gov.co%7C7128555136e04fa6887d08dee99e1b50%7C7b09041e245149d08cb179d5e3d8c1be%7C0%7C0%7C639205062451279556%7CUnknown%7CTWFpbGZsb3d8eyJFbXB0eU1hcGkiOnRydWUsIlYiOiIwLjAuMDAwMCIsIlAiOiJXaW4zMiIsIkFOIjoiTWFpbCIsIldUIjoyfQ%3D%3D%7C0%7C%7C%7C&amp;sdata=i4ge%2BIRzNcFc6YLVHBS9VTZEZfbIWHprkVqyLu5AvlY%3D&amp;reserved=0" TargetMode="External"/><Relationship Id="rId18" Type="http://schemas.openxmlformats.org/officeDocument/2006/relationships/hyperlink" Target="https://www.colombiacompra.gov.co/pqrsd/informacion-importante-antes-de-formular-una-pqrsd" TargetMode="Externa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webSettings" Target="webSettings.xml"/><Relationship Id="rId12" Type="http://schemas.openxmlformats.org/officeDocument/2006/relationships/hyperlink" Target="https://relatoria.colombiacompra.gov.co/busqueda/conceptos" TargetMode="External"/><Relationship Id="rId17" Type="http://schemas.openxmlformats.org/officeDocument/2006/relationships/hyperlink" Target="mailto:ventanilladeradicacion@colombiacompra.gov.co" TargetMode="External"/><Relationship Id="rId2" Type="http://schemas.openxmlformats.org/officeDocument/2006/relationships/customXml" Target="../customXml/item2.xml"/><Relationship Id="rId16" Type="http://schemas.openxmlformats.org/officeDocument/2006/relationships/hyperlink" Target="https://nam02.safelinks.protection.outlook.com/?url=https%3A%2F%2Fwww.colombiacompra.gov.co%2Farchivos%2Fboletin%2Fboletin-edicion-n-3-de-2026-radar-de-la-compra-publica&amp;data=05%7C02%7Cjuan.montoya%40colombiacompra.gov.co%7C7128555136e04fa6887d08dee99e1b50%7C7b09041e245149d08cb179d5e3d8c1be%7C0%7C0%7C639205062451356630%7CUnknown%7CTWFpbGZsb3d8eyJFbXB0eU1hcGkiOnRydWUsIlYiOiIwLjAuMDAwMCIsIlAiOiJXaW4zMiIsIkFOIjoiTWFpbCIsIldUIjoyfQ%3D%3D%7C0%7C%7C%7C&amp;sdata=BAEerpr5LJv1S5EMjF4wsWYXvi5rJvYw5HldhbMOmZk%3D&amp;reserved=0" TargetMode="External"/><Relationship Id="rId20" Type="http://schemas.openxmlformats.org/officeDocument/2006/relationships/image" Target="media/image3.pn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servicioalciudadano@dnp.gov.co" TargetMode="External"/><Relationship Id="rId24" Type="http://schemas.openxmlformats.org/officeDocument/2006/relationships/theme" Target="theme/theme1.xml"/><Relationship Id="rId5" Type="http://schemas.openxmlformats.org/officeDocument/2006/relationships/styles" Target="styles.xml"/><Relationship Id="rId15" Type="http://schemas.openxmlformats.org/officeDocument/2006/relationships/hyperlink" Target="https://nam02.safelinks.protection.outlook.com/?url=https%3A%2F%2Fwww.colombiacompra.gov.co%2Farchivos%2Fcircular%2Fcircular-externa-002-de-2026&amp;data=05%7C02%7Cjuan.montoya%40colombiacompra.gov.co%7C7128555136e04fa6887d08dee99e1b50%7C7b09041e245149d08cb179d5e3d8c1be%7C0%7C0%7C639205062451334414%7CUnknown%7CTWFpbGZsb3d8eyJFbXB0eU1hcGkiOnRydWUsIlYiOiIwLjAuMDAwMCIsIlAiOiJXaW4zMiIsIkFOIjoiTWFpbCIsIldUIjoyfQ%3D%3D%7C0%7C%7C%7C&amp;sdata=afoCV6jibHbTjlvaQik3Cm4faTAldy%2BPjeYD7F9ArKA%3D&amp;reserved=0" TargetMode="External"/><Relationship Id="rId23" Type="http://schemas.openxmlformats.org/officeDocument/2006/relationships/fontTable" Target="fontTable.xml"/><Relationship Id="rId10" Type="http://schemas.openxmlformats.org/officeDocument/2006/relationships/image" Target="media/image2.png"/><Relationship Id="rId19" Type="http://schemas.openxmlformats.org/officeDocument/2006/relationships/hyperlink" Target="https://forms.office.com/r/pPHyWVs2SZ"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nam02.safelinks.protection.outlook.com/?url=https%3A%2F%2Fwww.colombiacompra.gov.co%2Farchivos%2Fcircular%2Fcircular-externa-003-de-2026&amp;data=05%7C02%7Cjuan.montoya%40colombiacompra.gov.co%7C7128555136e04fa6887d08dee99e1b50%7C7b09041e245149d08cb179d5e3d8c1be%7C0%7C0%7C639205062451311236%7CUnknown%7CTWFpbGZsb3d8eyJFbXB0eU1hcGkiOnRydWUsIlYiOiIwLjAuMDAwMCIsIlAiOiJXaW4zMiIsIkFOIjoiTWFpbCIsIldUIjoyfQ%3D%3D%7C0%7C%7C%7C&amp;sdata=%2FIK%2BCWYsSGOFYBZnWf4YWtYLVNUxZLARHnAsDCfX018%3D&amp;reserved=0" TargetMode="External"/><Relationship Id="rId22"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pn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o" ma:contentTypeID="0x010100F2E0F32964D9B84EA054B84E5D4157A0" ma:contentTypeVersion="20" ma:contentTypeDescription="Crear nuevo documento." ma:contentTypeScope="" ma:versionID="3aa158c1e2510b50ba9620437d74e4ff">
  <xsd:schema xmlns:xsd="http://www.w3.org/2001/XMLSchema" xmlns:xs="http://www.w3.org/2001/XMLSchema" xmlns:p="http://schemas.microsoft.com/office/2006/metadata/properties" xmlns:ns2="9d85dbaf-23eb-4e57-a637-93dcacc8b1a1" xmlns:ns3="a6cb9e4b-f1d1-4245-83ec-6cad768d538a" targetNamespace="http://schemas.microsoft.com/office/2006/metadata/properties" ma:root="true" ma:fieldsID="41aa8ca4bdcfc2e304923d637cfc37a1" ns2:_="" ns3:_="">
    <xsd:import namespace="9d85dbaf-23eb-4e57-a637-93dcacc8b1a1"/>
    <xsd:import namespace="a6cb9e4b-f1d1-4245-83ec-6cad768d538a"/>
    <xsd:element name="properties">
      <xsd:complexType>
        <xsd:sequence>
          <xsd:element name="documentManagement">
            <xsd:complexType>
              <xsd:all>
                <xsd:element ref="ns2:MediaServiceMetadata" minOccurs="0"/>
                <xsd:element ref="ns2:MediaServiceFastMetadata" minOccurs="0"/>
                <xsd:element ref="ns2:MediaServiceEventHashCode" minOccurs="0"/>
                <xsd:element ref="ns2:MediaServiceGenerationTime" minOccurs="0"/>
                <xsd:element ref="ns3:SharedWithUsers" minOccurs="0"/>
                <xsd:element ref="ns3:SharedWithDetails" minOccurs="0"/>
                <xsd:element ref="ns2:MediaServiceAutoTags" minOccurs="0"/>
                <xsd:element ref="ns2:MediaServiceOCR" minOccurs="0"/>
                <xsd:element ref="ns2:MediaServiceDateTaken" minOccurs="0"/>
                <xsd:element ref="ns2:MediaServiceAutoKeyPoints" minOccurs="0"/>
                <xsd:element ref="ns2:MediaServiceKeyPoints" minOccurs="0"/>
                <xsd:element ref="ns2:No" minOccurs="0"/>
                <xsd:element ref="ns2:MediaLengthInSeconds" minOccurs="0"/>
                <xsd:element ref="ns2:lcf76f155ced4ddcb4097134ff3c332f" minOccurs="0"/>
                <xsd:element ref="ns3:TaxCatchAll" minOccurs="0"/>
                <xsd:element ref="ns2:MediaServiceObjectDetectorVersions" minOccurs="0"/>
                <xsd:element ref="ns2:_Flow_SignoffStatu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85dbaf-23eb-4e57-a637-93dcacc8b1a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EventHashCode" ma:index="10" nillable="true" ma:displayName="MediaServiceEventHashCode" ma:hidden="true" ma:internalName="MediaServiceEventHashCode"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No" ma:index="19" nillable="true" ma:displayName="No" ma:format="Dropdown" ma:internalName="No" ma:percentage="FALSE">
      <xsd:simpleType>
        <xsd:restriction base="dms:Number"/>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Etiquetas de imagen" ma:readOnly="false" ma:fieldId="{5cf76f15-5ced-4ddc-b409-7134ff3c332f}" ma:taxonomyMulti="true" ma:sspId="d11a0eb6-ad86-4071-a759-4f0356bdcc6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_Flow_SignoffStatus" ma:index="25" nillable="true" ma:displayName="Estado de aprobación" ma:internalName="Estado_x0020_de_x0020_aprobaci_x00f3_n">
      <xsd:simpleType>
        <xsd:restriction base="dms:Text"/>
      </xsd:simpleType>
    </xsd:element>
    <xsd:element name="MediaServiceLocation" ma:index="26" nillable="true" ma:displayName="Location" ma:description="" ma:indexed="true" ma:internalName="MediaServiceLocation"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6cb9e4b-f1d1-4245-83ec-6cad768d538a" elementFormDefault="qualified">
    <xsd:import namespace="http://schemas.microsoft.com/office/2006/documentManagement/types"/>
    <xsd:import namespace="http://schemas.microsoft.com/office/infopath/2007/PartnerControls"/>
    <xsd:element name="SharedWithUsers" ma:index="12"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Detalles de uso compartido" ma:internalName="SharedWithDetails" ma:readOnly="true">
      <xsd:simpleType>
        <xsd:restriction base="dms:Note">
          <xsd:maxLength value="255"/>
        </xsd:restriction>
      </xsd:simpleType>
    </xsd:element>
    <xsd:element name="TaxCatchAll" ma:index="23" nillable="true" ma:displayName="Taxonomy Catch All Column" ma:hidden="true" ma:list="{1105a6f2-09f1-4f7d-bab9-e03f1dc4ac6e}" ma:internalName="TaxCatchAll" ma:showField="CatchAllData" ma:web="a6cb9e4b-f1d1-4245-83ec-6cad768d538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No xmlns="9d85dbaf-23eb-4e57-a637-93dcacc8b1a1" xsi:nil="true"/>
    <TaxCatchAll xmlns="a6cb9e4b-f1d1-4245-83ec-6cad768d538a" xsi:nil="true"/>
    <_Flow_SignoffStatus xmlns="9d85dbaf-23eb-4e57-a637-93dcacc8b1a1" xsi:nil="true"/>
    <lcf76f155ced4ddcb4097134ff3c332f xmlns="9d85dbaf-23eb-4e57-a637-93dcacc8b1a1">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19B0637E-D058-473B-8FE7-AA861F69C797}">
  <ds:schemaRefs>
    <ds:schemaRef ds:uri="http://schemas.microsoft.com/sharepoint/v3/contenttype/forms"/>
  </ds:schemaRefs>
</ds:datastoreItem>
</file>

<file path=customXml/itemProps2.xml><?xml version="1.0" encoding="utf-8"?>
<ds:datastoreItem xmlns:ds="http://schemas.openxmlformats.org/officeDocument/2006/customXml" ds:itemID="{44DE8EF5-D3F3-43C4-9BF0-66EF7A71A06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d85dbaf-23eb-4e57-a637-93dcacc8b1a1"/>
    <ds:schemaRef ds:uri="a6cb9e4b-f1d1-4245-83ec-6cad768d53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63618BE-28CB-4D69-955E-CDA788483BED}">
  <ds:schemaRefs>
    <ds:schemaRef ds:uri="http://schemas.microsoft.com/office/2006/metadata/properties"/>
    <ds:schemaRef ds:uri="http://schemas.microsoft.com/office/infopath/2007/PartnerControls"/>
    <ds:schemaRef ds:uri="9d85dbaf-23eb-4e57-a637-93dcacc8b1a1"/>
    <ds:schemaRef ds:uri="a6cb9e4b-f1d1-4245-83ec-6cad768d538a"/>
  </ds:schemaRefs>
</ds:datastoreItem>
</file>

<file path=docMetadata/LabelInfo.xml><?xml version="1.0" encoding="utf-8"?>
<clbl:labelList xmlns:clbl="http://schemas.microsoft.com/office/2020/mipLabelMetadata">
  <clbl:label id="{7b09041e-2451-49d0-8cb1-79d5e3d8c1be}" enabled="0" method="" siteId="{7b09041e-2451-49d0-8cb1-79d5e3d8c1be}" removed="1"/>
</clbl:labelList>
</file>

<file path=docProps/app.xml><?xml version="1.0" encoding="utf-8"?>
<Properties xmlns="http://schemas.openxmlformats.org/officeDocument/2006/extended-properties" xmlns:vt="http://schemas.openxmlformats.org/officeDocument/2006/docPropsVTypes">
  <Template>Normal</Template>
  <TotalTime>8</TotalTime>
  <Pages>25</Pages>
  <Words>8884</Words>
  <Characters>48862</Characters>
  <Application>Microsoft Office Word</Application>
  <DocSecurity>0</DocSecurity>
  <Lines>407</Lines>
  <Paragraphs>115</Paragraphs>
  <ScaleCrop>false</ScaleCrop>
  <Company/>
  <LinksUpToDate>false</LinksUpToDate>
  <CharactersWithSpaces>57631</CharactersWithSpaces>
  <SharedDoc>false</SharedDoc>
  <HLinks>
    <vt:vector size="54" baseType="variant">
      <vt:variant>
        <vt:i4>4456513</vt:i4>
      </vt:variant>
      <vt:variant>
        <vt:i4>24</vt:i4>
      </vt:variant>
      <vt:variant>
        <vt:i4>0</vt:i4>
      </vt:variant>
      <vt:variant>
        <vt:i4>5</vt:i4>
      </vt:variant>
      <vt:variant>
        <vt:lpwstr>https://forms.office.com/r/pPHyWVs2SZ</vt:lpwstr>
      </vt:variant>
      <vt:variant>
        <vt:lpwstr/>
      </vt:variant>
      <vt:variant>
        <vt:i4>3407926</vt:i4>
      </vt:variant>
      <vt:variant>
        <vt:i4>21</vt:i4>
      </vt:variant>
      <vt:variant>
        <vt:i4>0</vt:i4>
      </vt:variant>
      <vt:variant>
        <vt:i4>5</vt:i4>
      </vt:variant>
      <vt:variant>
        <vt:lpwstr>https://www.colombiacompra.gov.co/pqrsd/informacion-importante-antes-de-formular-una-pqrsd</vt:lpwstr>
      </vt:variant>
      <vt:variant>
        <vt:lpwstr/>
      </vt:variant>
      <vt:variant>
        <vt:i4>4980779</vt:i4>
      </vt:variant>
      <vt:variant>
        <vt:i4>18</vt:i4>
      </vt:variant>
      <vt:variant>
        <vt:i4>0</vt:i4>
      </vt:variant>
      <vt:variant>
        <vt:i4>5</vt:i4>
      </vt:variant>
      <vt:variant>
        <vt:lpwstr>mailto:ventanilladeradicacion@colombiacompra.gov.co</vt:lpwstr>
      </vt:variant>
      <vt:variant>
        <vt:lpwstr/>
      </vt:variant>
      <vt:variant>
        <vt:i4>2752625</vt:i4>
      </vt:variant>
      <vt:variant>
        <vt:i4>15</vt:i4>
      </vt:variant>
      <vt:variant>
        <vt:i4>0</vt:i4>
      </vt:variant>
      <vt:variant>
        <vt:i4>5</vt:i4>
      </vt:variant>
      <vt:variant>
        <vt:lpwstr>https://nam02.safelinks.protection.outlook.com/?url=https%3A%2F%2Fwww.colombiacompra.gov.co%2Farchivos%2Fboletin%2Fboletin-edicion-n-3-de-2026-radar-de-la-compra-publica&amp;data=05%7C02%7Cjuan.montoya%40colombiacompra.gov.co%7C7128555136e04fa6887d08dee99e1b50%7C7b09041e245149d08cb179d5e3d8c1be%7C0%7C0%7C639205062451356630%7CUnknown%7CTWFpbGZsb3d8eyJFbXB0eU1hcGkiOnRydWUsIlYiOiIwLjAuMDAwMCIsIlAiOiJXaW4zMiIsIkFOIjoiTWFpbCIsIldUIjoyfQ%3D%3D%7C0%7C%7C%7C&amp;sdata=BAEerpr5LJv1S5EMjF4wsWYXvi5rJvYw5HldhbMOmZk%3D&amp;reserved=0</vt:lpwstr>
      </vt:variant>
      <vt:variant>
        <vt:lpwstr/>
      </vt:variant>
      <vt:variant>
        <vt:i4>8192122</vt:i4>
      </vt:variant>
      <vt:variant>
        <vt:i4>12</vt:i4>
      </vt:variant>
      <vt:variant>
        <vt:i4>0</vt:i4>
      </vt:variant>
      <vt:variant>
        <vt:i4>5</vt:i4>
      </vt:variant>
      <vt:variant>
        <vt:lpwstr>https://nam02.safelinks.protection.outlook.com/?url=https%3A%2F%2Fwww.colombiacompra.gov.co%2Farchivos%2Fcircular%2Fcircular-externa-002-de-2026&amp;data=05%7C02%7Cjuan.montoya%40colombiacompra.gov.co%7C7128555136e04fa6887d08dee99e1b50%7C7b09041e245149d08cb179d5e3d8c1be%7C0%7C0%7C639205062451334414%7CUnknown%7CTWFpbGZsb3d8eyJFbXB0eU1hcGkiOnRydWUsIlYiOiIwLjAuMDAwMCIsIlAiOiJXaW4zMiIsIkFOIjoiTWFpbCIsIldUIjoyfQ%3D%3D%7C0%7C%7C%7C&amp;sdata=afoCV6jibHbTjlvaQik3Cm4faTAldy%2BPjeYD7F9ArKA%3D&amp;reserved=0</vt:lpwstr>
      </vt:variant>
      <vt:variant>
        <vt:lpwstr/>
      </vt:variant>
      <vt:variant>
        <vt:i4>8126586</vt:i4>
      </vt:variant>
      <vt:variant>
        <vt:i4>9</vt:i4>
      </vt:variant>
      <vt:variant>
        <vt:i4>0</vt:i4>
      </vt:variant>
      <vt:variant>
        <vt:i4>5</vt:i4>
      </vt:variant>
      <vt:variant>
        <vt:lpwstr>https://nam02.safelinks.protection.outlook.com/?url=https%3A%2F%2Fwww.colombiacompra.gov.co%2Farchivos%2Fcircular%2Fcircular-externa-003-de-2026&amp;data=05%7C02%7Cjuan.montoya%40colombiacompra.gov.co%7C7128555136e04fa6887d08dee99e1b50%7C7b09041e245149d08cb179d5e3d8c1be%7C0%7C0%7C639205062451311236%7CUnknown%7CTWFpbGZsb3d8eyJFbXB0eU1hcGkiOnRydWUsIlYiOiIwLjAuMDAwMCIsIlAiOiJXaW4zMiIsIkFOIjoiTWFpbCIsIldUIjoyfQ%3D%3D%7C0%7C%7C%7C&amp;sdata=%2FIK%2BCWYsSGOFYBZnWf4YWtYLVNUxZLARHnAsDCfX018%3D&amp;reserved=0</vt:lpwstr>
      </vt:variant>
      <vt:variant>
        <vt:lpwstr/>
      </vt:variant>
      <vt:variant>
        <vt:i4>2490422</vt:i4>
      </vt:variant>
      <vt:variant>
        <vt:i4>6</vt:i4>
      </vt:variant>
      <vt:variant>
        <vt:i4>0</vt:i4>
      </vt:variant>
      <vt:variant>
        <vt:i4>5</vt:i4>
      </vt:variant>
      <vt:variant>
        <vt:lpwstr>https://nam02.safelinks.protection.outlook.com/?url=https%3A%2F%2Fwww.colombiacompra.gov.co%2Farchivos%2Fmanual%2Fguia-de-garantias-en-procesos-de-contratacion&amp;data=05%7C02%7Cjuan.montoya%40colombiacompra.gov.co%7C7128555136e04fa6887d08dee99e1b50%7C7b09041e245149d08cb179d5e3d8c1be%7C0%7C0%7C639205062451279556%7CUnknown%7CTWFpbGZsb3d8eyJFbXB0eU1hcGkiOnRydWUsIlYiOiIwLjAuMDAwMCIsIlAiOiJXaW4zMiIsIkFOIjoiTWFpbCIsIldUIjoyfQ%3D%3D%7C0%7C%7C%7C&amp;sdata=i4ge%2BIRzNcFc6YLVHBS9VTZEZfbIWHprkVqyLu5AvlY%3D&amp;reserved=0</vt:lpwstr>
      </vt:variant>
      <vt:variant>
        <vt:lpwstr/>
      </vt:variant>
      <vt:variant>
        <vt:i4>7471218</vt:i4>
      </vt:variant>
      <vt:variant>
        <vt:i4>3</vt:i4>
      </vt:variant>
      <vt:variant>
        <vt:i4>0</vt:i4>
      </vt:variant>
      <vt:variant>
        <vt:i4>5</vt:i4>
      </vt:variant>
      <vt:variant>
        <vt:lpwstr>https://relatoria.colombiacompra.gov.co/busqueda/conceptos</vt:lpwstr>
      </vt:variant>
      <vt:variant>
        <vt:lpwstr/>
      </vt:variant>
      <vt:variant>
        <vt:i4>1900671</vt:i4>
      </vt:variant>
      <vt:variant>
        <vt:i4>0</vt:i4>
      </vt:variant>
      <vt:variant>
        <vt:i4>0</vt:i4>
      </vt:variant>
      <vt:variant>
        <vt:i4>5</vt:i4>
      </vt:variant>
      <vt:variant>
        <vt:lpwstr>mailto:servicioalciudadano@dnp.gov.co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Andrés Felipe Ospina Acosta</dc:creator>
  <cp:keywords/>
  <dc:description/>
  <cp:lastModifiedBy>Sergio Andrés Rivera Cano</cp:lastModifiedBy>
  <cp:revision>8</cp:revision>
  <cp:lastPrinted>2023-01-10T21:18:00Z</cp:lastPrinted>
  <dcterms:created xsi:type="dcterms:W3CDTF">2026-08-31T15:58:00Z</dcterms:created>
  <dcterms:modified xsi:type="dcterms:W3CDTF">2026-08-31T21:27:00Z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0x010100F2E0F32964D9B84EA054B84E5D4157A0</vt:lpwstr>
  </property>
  <property fmtid="{D5CDD505-2E9C-101B-9397-08002B2CF9AE}" pid="3" name="MediaServiceImageTags">
    <vt:lpwstr/>
  </property>
</Properties>
</file>