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9234" w14:textId="77777777" w:rsidR="001E49CC" w:rsidRPr="001E49CC" w:rsidRDefault="001E49CC" w:rsidP="001E49CC">
      <w:pPr>
        <w:spacing w:after="0" w:line="276" w:lineRule="auto"/>
        <w:jc w:val="both"/>
        <w:rPr>
          <w:rFonts w:ascii="Verdana" w:eastAsia="Calibri" w:hAnsi="Verdana" w:cs="Arial"/>
          <w:b/>
          <w:bCs/>
          <w:kern w:val="2"/>
          <w:lang w:val="es-ES_tradnl" w:eastAsia="es-MX"/>
          <w14:ligatures w14:val="standardContextual"/>
        </w:rPr>
      </w:pPr>
      <w:bookmarkStart w:id="0" w:name="_Hlk143780582"/>
      <w:r w:rsidRPr="001E49CC">
        <w:rPr>
          <w:rFonts w:ascii="Verdana" w:eastAsia="Calibri" w:hAnsi="Verdana" w:cs="Arial"/>
          <w:b/>
          <w:bCs/>
          <w:kern w:val="2"/>
          <w:lang w:val="es-ES_tradnl" w:eastAsia="es-MX"/>
          <w14:ligatures w14:val="standardContextual"/>
        </w:rPr>
        <w:t xml:space="preserve">DOCUMENTOS TIPO – Fundamento normativo – Obligatoriedad </w:t>
      </w:r>
    </w:p>
    <w:p w14:paraId="3EAEBBC4" w14:textId="77777777" w:rsidR="001E49CC" w:rsidRPr="001E49CC" w:rsidRDefault="001E49CC" w:rsidP="001E49CC">
      <w:pPr>
        <w:spacing w:after="0" w:line="276" w:lineRule="auto"/>
        <w:jc w:val="both"/>
        <w:rPr>
          <w:rFonts w:ascii="Verdana" w:eastAsia="Calibri" w:hAnsi="Verdana" w:cs="Arial"/>
          <w:b/>
          <w:bCs/>
          <w:kern w:val="2"/>
          <w:sz w:val="20"/>
          <w:szCs w:val="20"/>
          <w:lang w:val="es-ES_tradnl" w:eastAsia="es-MX"/>
          <w14:ligatures w14:val="standardContextual"/>
        </w:rPr>
      </w:pPr>
    </w:p>
    <w:p w14:paraId="5066371A" w14:textId="77777777" w:rsidR="001E49CC" w:rsidRPr="001E49CC" w:rsidRDefault="001E49CC" w:rsidP="001E49CC">
      <w:pPr>
        <w:tabs>
          <w:tab w:val="left" w:pos="709"/>
        </w:tabs>
        <w:spacing w:after="0" w:line="240" w:lineRule="auto"/>
        <w:jc w:val="both"/>
        <w:rPr>
          <w:rFonts w:ascii="Verdana" w:eastAsia="Calibri" w:hAnsi="Verdana" w:cs="Arial"/>
          <w:kern w:val="2"/>
          <w:sz w:val="20"/>
          <w:szCs w:val="20"/>
          <w:lang w:val="es-ES" w:eastAsia="es-MX"/>
          <w14:ligatures w14:val="standardContextual"/>
        </w:rPr>
      </w:pPr>
      <w:r w:rsidRPr="001E49CC">
        <w:rPr>
          <w:rFonts w:ascii="Verdana" w:eastAsia="Calibri" w:hAnsi="Verdana" w:cs="Arial"/>
          <w:kern w:val="2"/>
          <w:sz w:val="20"/>
          <w:szCs w:val="20"/>
          <w:lang w:val="es-ES" w:eastAsia="es-MX"/>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7C5CC5AC" w14:textId="77777777" w:rsidR="001E49CC" w:rsidRPr="001E49CC" w:rsidRDefault="001E49CC" w:rsidP="001E49CC">
      <w:pPr>
        <w:spacing w:after="0" w:line="240" w:lineRule="auto"/>
        <w:jc w:val="both"/>
        <w:rPr>
          <w:rFonts w:ascii="Verdana" w:eastAsia="Calibri" w:hAnsi="Verdana" w:cs="Arial"/>
          <w:b/>
          <w:kern w:val="2"/>
          <w:lang w:val="es-ES"/>
          <w14:ligatures w14:val="standardContextual"/>
        </w:rPr>
      </w:pPr>
    </w:p>
    <w:p w14:paraId="0E18408A" w14:textId="77777777" w:rsidR="001E49CC" w:rsidRPr="001E49CC" w:rsidRDefault="001E49CC" w:rsidP="001E49CC">
      <w:pPr>
        <w:spacing w:after="0" w:line="240" w:lineRule="auto"/>
        <w:jc w:val="both"/>
        <w:rPr>
          <w:rFonts w:ascii="Verdana" w:eastAsia="Verdana" w:hAnsi="Verdana" w:cs="Verdana"/>
          <w:kern w:val="2"/>
          <w14:ligatures w14:val="standardContextual"/>
        </w:rPr>
      </w:pPr>
      <w:r w:rsidRPr="001E49CC">
        <w:rPr>
          <w:rFonts w:ascii="Verdana" w:eastAsia="Calibri" w:hAnsi="Verdana" w:cs="Arial"/>
          <w:b/>
          <w:kern w:val="2"/>
          <w:lang w:val="es-ES"/>
          <w14:ligatures w14:val="standardContextual"/>
        </w:rPr>
        <w:t xml:space="preserve">DOCUMENTOS TIPO – Experiencia </w:t>
      </w:r>
      <w:r w:rsidRPr="001E49CC">
        <w:rPr>
          <w:rFonts w:ascii="Verdana" w:eastAsia="Arial" w:hAnsi="Verdana" w:cs="Arial"/>
          <w:b/>
          <w:kern w:val="2"/>
          <w:lang w:val="es-ES"/>
          <w14:ligatures w14:val="standardContextual"/>
        </w:rPr>
        <w:t>– Acreditación – Proponentes plurales</w:t>
      </w:r>
    </w:p>
    <w:p w14:paraId="53709492" w14:textId="77777777" w:rsidR="001E49CC" w:rsidRPr="001E49CC" w:rsidRDefault="001E49CC" w:rsidP="001E49CC">
      <w:pPr>
        <w:spacing w:after="0" w:line="276" w:lineRule="auto"/>
        <w:jc w:val="both"/>
        <w:rPr>
          <w:rFonts w:ascii="Verdana" w:eastAsia="Calibri" w:hAnsi="Verdana" w:cs="Arial"/>
          <w:b/>
          <w:kern w:val="2"/>
          <w:sz w:val="24"/>
          <w:szCs w:val="24"/>
          <w:highlight w:val="yellow"/>
          <w:lang w:val="es-ES"/>
          <w14:ligatures w14:val="standardContextual"/>
        </w:rPr>
      </w:pPr>
    </w:p>
    <w:p w14:paraId="210085D9" w14:textId="77777777" w:rsidR="001E49CC" w:rsidRPr="001E49CC" w:rsidRDefault="001E49CC" w:rsidP="001E49CC">
      <w:pPr>
        <w:spacing w:after="0" w:line="240" w:lineRule="auto"/>
        <w:contextualSpacing/>
        <w:jc w:val="both"/>
        <w:rPr>
          <w:rFonts w:ascii="Verdana" w:eastAsia="Calibri" w:hAnsi="Verdana" w:cs="Arial"/>
          <w:kern w:val="2"/>
          <w:sz w:val="20"/>
          <w:szCs w:val="20"/>
          <w14:ligatures w14:val="standardContextual"/>
        </w:rPr>
      </w:pPr>
      <w:r w:rsidRPr="001E49CC">
        <w:rPr>
          <w:rFonts w:ascii="Verdana" w:eastAsia="Calibri" w:hAnsi="Verdana" w:cs="Arial"/>
          <w:kern w:val="2"/>
          <w:sz w:val="20"/>
          <w:szCs w:val="20"/>
          <w14:ligatures w14:val="standardContextual"/>
        </w:rPr>
        <w:t>Uno de los aspectos relevantes de los “Documentos Tipo – Versión 3” de concurso de méritos para contratar la interventoría de obras públicas para infraestructura de transporte es la forma como se acredita la experiencia por parte de los proponentes plurales. Para estos efectos, el numeral “10.1.2 CONSIDERACIONES PARA LA VALIDEZ DE LA EXPERIENCIA DEL PROPONENTE”, literal D, dispone una regla en atención a la cual todos los integrantes del proponente plural deben acreditar experiencia para la ejecución del proyecto, mientras que solo a uno de ellos se le permite no acreditar experiencia, siempre y cuando su participación no supere el diez por ciento (10%) en la estructura plural. En efecto, este numeral prescribe:</w:t>
      </w:r>
    </w:p>
    <w:p w14:paraId="2C1BA362" w14:textId="77777777" w:rsidR="001E49CC" w:rsidRPr="001E49CC" w:rsidRDefault="001E49CC" w:rsidP="001E49CC">
      <w:pPr>
        <w:snapToGrid w:val="0"/>
        <w:spacing w:after="0" w:line="240" w:lineRule="auto"/>
        <w:jc w:val="both"/>
        <w:rPr>
          <w:rFonts w:ascii="Verdana" w:eastAsia="Calibri" w:hAnsi="Verdana" w:cs="Arial"/>
          <w:kern w:val="2"/>
          <w:sz w:val="20"/>
          <w:szCs w:val="20"/>
          <w:lang w:val="es-ES"/>
          <w14:ligatures w14:val="standardContextual"/>
        </w:rPr>
      </w:pPr>
      <w:r w:rsidRPr="001E49CC">
        <w:rPr>
          <w:rFonts w:ascii="Verdana" w:eastAsia="Calibri" w:hAnsi="Verdana" w:cs="Arial"/>
          <w:kern w:val="2"/>
          <w:sz w:val="20"/>
          <w:szCs w:val="20"/>
          <w:lang w:val="es-ES"/>
          <w14:ligatures w14:val="standardContextual"/>
        </w:rPr>
        <w:t>[…]</w:t>
      </w:r>
    </w:p>
    <w:p w14:paraId="3B57C05E" w14:textId="77777777" w:rsidR="001E49CC" w:rsidRPr="001E49CC" w:rsidRDefault="001E49CC" w:rsidP="001E49CC">
      <w:pPr>
        <w:snapToGrid w:val="0"/>
        <w:spacing w:after="0" w:line="240" w:lineRule="auto"/>
        <w:jc w:val="both"/>
        <w:rPr>
          <w:rFonts w:ascii="Verdana" w:eastAsia="Aptos" w:hAnsi="Verdana" w:cs="Arial"/>
          <w:kern w:val="2"/>
          <w:sz w:val="20"/>
          <w:szCs w:val="20"/>
          <w:shd w:val="clear" w:color="auto" w:fill="FFFFFF"/>
          <w14:ligatures w14:val="standardContextual"/>
        </w:rPr>
      </w:pPr>
      <w:r w:rsidRPr="001E49CC">
        <w:rPr>
          <w:rFonts w:ascii="Verdana" w:eastAsia="Aptos" w:hAnsi="Verdana" w:cs="Arial"/>
          <w:kern w:val="2"/>
          <w:sz w:val="20"/>
          <w:szCs w:val="20"/>
          <w:shd w:val="clear" w:color="auto" w:fill="FFFFFF"/>
          <w14:ligatures w14:val="standardContextual"/>
        </w:rPr>
        <w:t xml:space="preserve">De acuerdo con lo establecido en el literal transcrito: i) uno de los integrantes del proponente plural debe acreditar mínimo el cincuenta por ciento (50%) de la experiencia exigida, </w:t>
      </w:r>
      <w:proofErr w:type="spellStart"/>
      <w:r w:rsidRPr="001E49CC">
        <w:rPr>
          <w:rFonts w:ascii="Verdana" w:eastAsia="Aptos" w:hAnsi="Verdana" w:cs="Arial"/>
          <w:kern w:val="2"/>
          <w:sz w:val="20"/>
          <w:szCs w:val="20"/>
          <w:shd w:val="clear" w:color="auto" w:fill="FFFFFF"/>
          <w14:ligatures w14:val="standardContextual"/>
        </w:rPr>
        <w:t>ii</w:t>
      </w:r>
      <w:proofErr w:type="spellEnd"/>
      <w:r w:rsidRPr="001E49CC">
        <w:rPr>
          <w:rFonts w:ascii="Verdana" w:eastAsia="Aptos" w:hAnsi="Verdana" w:cs="Arial"/>
          <w:kern w:val="2"/>
          <w:sz w:val="20"/>
          <w:szCs w:val="20"/>
          <w:shd w:val="clear" w:color="auto" w:fill="FFFFFF"/>
          <w14:ligatures w14:val="standardContextual"/>
        </w:rPr>
        <w:t xml:space="preserve">) los demás integrantes deben acreditar al menos el cinco por ciento (5%) y, sin perjuicio de la exigencia anterior, </w:t>
      </w:r>
      <w:proofErr w:type="spellStart"/>
      <w:r w:rsidRPr="001E49CC">
        <w:rPr>
          <w:rFonts w:ascii="Verdana" w:eastAsia="Aptos" w:hAnsi="Verdana" w:cs="Arial"/>
          <w:kern w:val="2"/>
          <w:sz w:val="20"/>
          <w:szCs w:val="20"/>
          <w:shd w:val="clear" w:color="auto" w:fill="FFFFFF"/>
          <w14:ligatures w14:val="standardContextual"/>
        </w:rPr>
        <w:t>iii</w:t>
      </w:r>
      <w:proofErr w:type="spellEnd"/>
      <w:r w:rsidRPr="001E49CC">
        <w:rPr>
          <w:rFonts w:ascii="Verdana" w:eastAsia="Aptos" w:hAnsi="Verdana" w:cs="Arial"/>
          <w:kern w:val="2"/>
          <w:sz w:val="20"/>
          <w:szCs w:val="20"/>
          <w:shd w:val="clear" w:color="auto" w:fill="FFFFFF"/>
          <w14:ligatures w14:val="standardContextual"/>
        </w:rPr>
        <w:t>) solo uno de los integrantes, si así lo considera pertinente, podrá no aportar experiencia. Esto significa que, a partir de los “Documentos Tipo – Versión 3” adoptados mediante la Resolución No. 725 del 19 de diciembre de 2024, en principio se exige que todos los integrantes acrediten experiencia, y solo de manera excepcional se permite que uno de ellos no aporte ninguna.</w:t>
      </w:r>
    </w:p>
    <w:p w14:paraId="307BA0DA" w14:textId="77777777" w:rsidR="001E49CC" w:rsidRPr="001E49CC" w:rsidRDefault="001E49CC" w:rsidP="001E49CC">
      <w:pPr>
        <w:spacing w:after="0" w:line="240" w:lineRule="auto"/>
        <w:jc w:val="both"/>
        <w:rPr>
          <w:rFonts w:ascii="Verdana" w:eastAsia="Calibri" w:hAnsi="Verdana" w:cs="Arial"/>
          <w:kern w:val="2"/>
          <w:highlight w:val="yellow"/>
          <w:lang w:val="es-ES"/>
          <w14:ligatures w14:val="standardContextual"/>
        </w:rPr>
      </w:pPr>
    </w:p>
    <w:p w14:paraId="11D6A8B5" w14:textId="77777777" w:rsidR="001E49CC" w:rsidRPr="001E49CC" w:rsidRDefault="001E49CC" w:rsidP="001E49CC">
      <w:pPr>
        <w:spacing w:after="0" w:line="240" w:lineRule="auto"/>
        <w:jc w:val="both"/>
        <w:rPr>
          <w:rFonts w:ascii="Verdana" w:eastAsia="Calibri" w:hAnsi="Verdana" w:cs="Arial"/>
          <w:b/>
          <w:kern w:val="2"/>
          <w:lang w:val="es-ES"/>
          <w14:ligatures w14:val="standardContextual"/>
        </w:rPr>
      </w:pPr>
      <w:r w:rsidRPr="001E49CC">
        <w:rPr>
          <w:rFonts w:ascii="Verdana" w:eastAsia="Calibri" w:hAnsi="Verdana" w:cs="Arial"/>
          <w:b/>
          <w:kern w:val="2"/>
          <w:lang w:val="es-ES"/>
          <w14:ligatures w14:val="standardContextual"/>
        </w:rPr>
        <w:t>DOCUMENTOS TIPO – Validez de la experiencia del proponente – Excepción – Integrante de proponente plural – Interventoría de obra pública</w:t>
      </w:r>
    </w:p>
    <w:p w14:paraId="7312F59A" w14:textId="77777777" w:rsidR="001E49CC" w:rsidRPr="001E49CC" w:rsidRDefault="001E49CC" w:rsidP="001E49CC">
      <w:pPr>
        <w:spacing w:after="0" w:line="240" w:lineRule="auto"/>
        <w:jc w:val="both"/>
        <w:rPr>
          <w:rFonts w:ascii="Verdana" w:eastAsia="Calibri" w:hAnsi="Verdana" w:cs="Arial"/>
          <w:b/>
          <w:kern w:val="2"/>
          <w:sz w:val="24"/>
          <w:szCs w:val="24"/>
          <w:highlight w:val="yellow"/>
          <w:lang w:val="es-ES"/>
          <w14:ligatures w14:val="standardContextual"/>
        </w:rPr>
      </w:pPr>
    </w:p>
    <w:p w14:paraId="39650A95" w14:textId="77777777" w:rsidR="001E49CC" w:rsidRPr="001E49CC" w:rsidRDefault="001E49CC" w:rsidP="001E49CC">
      <w:pPr>
        <w:snapToGrid w:val="0"/>
        <w:spacing w:after="0" w:line="240" w:lineRule="auto"/>
        <w:jc w:val="both"/>
        <w:rPr>
          <w:rFonts w:ascii="Verdana" w:eastAsia="Aptos" w:hAnsi="Verdana" w:cs="Arial"/>
          <w:kern w:val="2"/>
          <w:sz w:val="20"/>
          <w:szCs w:val="20"/>
          <w:shd w:val="clear" w:color="auto" w:fill="FFFFFF"/>
          <w14:ligatures w14:val="standardContextual"/>
        </w:rPr>
      </w:pPr>
      <w:r w:rsidRPr="001E49CC">
        <w:rPr>
          <w:rFonts w:ascii="Verdana" w:eastAsia="Aptos" w:hAnsi="Verdana" w:cs="Arial"/>
          <w:kern w:val="2"/>
          <w:sz w:val="20"/>
          <w:szCs w:val="20"/>
          <w:shd w:val="clear" w:color="auto" w:fill="FFFFFF"/>
          <w14:ligatures w14:val="standardContextual"/>
        </w:rPr>
        <w:t>Naturalmente, en el contexto del numeral 10.1.2, literal D, del Documento Base de los referidos Documentos Tipo, resulta a bien preguntarse lo siguiente: ¿por qué en principio todos los integrantes deben acreditar la experiencia requerida y por qué excepcionalmente permitir que uno no tenga</w:t>
      </w:r>
      <w:r w:rsidRPr="001E49CC">
        <w:rPr>
          <w:rFonts w:ascii="Aptos" w:eastAsia="Aptos" w:hAnsi="Aptos" w:cs="Times New Roman"/>
          <w:kern w:val="2"/>
          <w:sz w:val="20"/>
          <w:szCs w:val="20"/>
          <w14:ligatures w14:val="standardContextual"/>
        </w:rPr>
        <w:t xml:space="preserve"> </w:t>
      </w:r>
      <w:r w:rsidRPr="001E49CC">
        <w:rPr>
          <w:rFonts w:ascii="Verdana" w:eastAsia="Aptos" w:hAnsi="Verdana" w:cs="Arial"/>
          <w:kern w:val="2"/>
          <w:sz w:val="20"/>
          <w:szCs w:val="20"/>
          <w:shd w:val="clear" w:color="auto" w:fill="FFFFFF"/>
          <w14:ligatures w14:val="standardContextual"/>
        </w:rPr>
        <w:t xml:space="preserve">que aportar experiencia? Al respecto, es preciso aclarar que, la regla bajo estudio, en principio, está dirigida a garantizar la idoneidad de los contratistas del Estado y, particularmente, de los integrantes de las estructuras plurales interesadas en ejecutar un contrato estatal, exigiendo un mínimo de experiencia. Sin perjuicio de esto, al establecer la regla, la Agencia tuvo en cuenta que no todas las personas naturales o jurídicas que podrían estar interesadas en ejecutar determinadas obras públicas, tienen la experiencia especifica requerida para hacerlo, a pesar de que sí pudieran tener la idoneidad, por lo que se optó por permitir que, </w:t>
      </w:r>
      <w:r w:rsidRPr="001E49CC">
        <w:rPr>
          <w:rFonts w:ascii="Verdana" w:eastAsia="Aptos" w:hAnsi="Verdana" w:cs="Arial"/>
          <w:kern w:val="2"/>
          <w:sz w:val="20"/>
          <w:szCs w:val="20"/>
          <w:shd w:val="clear" w:color="auto" w:fill="FFFFFF"/>
          <w14:ligatures w14:val="standardContextual"/>
        </w:rPr>
        <w:lastRenderedPageBreak/>
        <w:t>excepcionalmente, en un margen muy pequeño, uno de los integrantes tuviera la posibilidad de no aportar experiencia, de manera que pueda ir adquiriéndola como integrante de un proponente plural.</w:t>
      </w:r>
    </w:p>
    <w:p w14:paraId="7453D6B5" w14:textId="77777777" w:rsidR="001E49CC" w:rsidRPr="001E49CC" w:rsidRDefault="001E49CC" w:rsidP="001E49CC">
      <w:pPr>
        <w:snapToGrid w:val="0"/>
        <w:spacing w:after="0" w:line="240" w:lineRule="auto"/>
        <w:jc w:val="both"/>
        <w:rPr>
          <w:rFonts w:ascii="Verdana" w:eastAsia="Calibri" w:hAnsi="Verdana" w:cs="Arial"/>
          <w:kern w:val="2"/>
          <w:sz w:val="20"/>
          <w:szCs w:val="20"/>
          <w14:ligatures w14:val="standardContextual"/>
        </w:rPr>
      </w:pPr>
    </w:p>
    <w:p w14:paraId="4F60E320" w14:textId="77777777" w:rsidR="001E49CC" w:rsidRPr="001E49CC" w:rsidRDefault="001E49CC" w:rsidP="001E49CC">
      <w:pPr>
        <w:snapToGrid w:val="0"/>
        <w:spacing w:after="0" w:line="240" w:lineRule="auto"/>
        <w:jc w:val="both"/>
        <w:rPr>
          <w:rFonts w:ascii="Verdana" w:eastAsia="Calibri" w:hAnsi="Verdana" w:cs="Arial"/>
          <w:kern w:val="2"/>
          <w:sz w:val="20"/>
          <w:szCs w:val="20"/>
          <w14:ligatures w14:val="standardContextual"/>
        </w:rPr>
      </w:pPr>
      <w:r w:rsidRPr="001E49CC">
        <w:rPr>
          <w:rFonts w:ascii="Verdana" w:eastAsia="Aptos" w:hAnsi="Verdana" w:cs="Arial"/>
          <w:color w:val="000000"/>
          <w:kern w:val="2"/>
          <w:sz w:val="20"/>
          <w:szCs w:val="20"/>
          <w:lang w:val="es-ES"/>
          <w14:ligatures w14:val="standardContextual"/>
        </w:rPr>
        <w:t xml:space="preserve">En ese sentido, la regla adoptada por Colombia Compra Eficiente en el referido literal tiene dos propósitos: i) garantizar la idoneidad de todos los integrantes de los proponentes plurales para la ejecución del proyecto y </w:t>
      </w:r>
      <w:proofErr w:type="spellStart"/>
      <w:r w:rsidRPr="001E49CC">
        <w:rPr>
          <w:rFonts w:ascii="Verdana" w:eastAsia="Aptos" w:hAnsi="Verdana" w:cs="Arial"/>
          <w:color w:val="000000"/>
          <w:kern w:val="2"/>
          <w:sz w:val="20"/>
          <w:szCs w:val="20"/>
          <w:lang w:val="es-ES"/>
          <w14:ligatures w14:val="standardContextual"/>
        </w:rPr>
        <w:t>ii</w:t>
      </w:r>
      <w:proofErr w:type="spellEnd"/>
      <w:r w:rsidRPr="001E49CC">
        <w:rPr>
          <w:rFonts w:ascii="Verdana" w:eastAsia="Aptos" w:hAnsi="Verdana" w:cs="Arial"/>
          <w:color w:val="000000"/>
          <w:kern w:val="2"/>
          <w:sz w:val="20"/>
          <w:szCs w:val="20"/>
          <w:lang w:val="es-ES"/>
          <w14:ligatures w14:val="standardContextual"/>
        </w:rPr>
        <w:t>) permitir que al menos uno de los integrantes que no tiene experiencia participe en el proceso de contratación y, de este modo, permitirle que la adquiera como integrante del proponente plural, pero participando hasta en máximo el 10% en la conformación del consorcio o unión temporal.</w:t>
      </w:r>
    </w:p>
    <w:p w14:paraId="52F628C0" w14:textId="77777777" w:rsidR="001E49CC" w:rsidRPr="001E49CC" w:rsidRDefault="001E49CC" w:rsidP="001E49CC">
      <w:pPr>
        <w:autoSpaceDE w:val="0"/>
        <w:autoSpaceDN w:val="0"/>
        <w:adjustRightInd w:val="0"/>
        <w:spacing w:after="0" w:line="240" w:lineRule="auto"/>
        <w:jc w:val="both"/>
        <w:rPr>
          <w:rFonts w:ascii="Verdana" w:eastAsia="Aptos" w:hAnsi="Verdana" w:cs="Arial"/>
          <w:kern w:val="2"/>
          <w:sz w:val="20"/>
          <w:szCs w:val="20"/>
          <w:lang w:val="es-ES"/>
          <w14:ligatures w14:val="standardContextual"/>
        </w:rPr>
      </w:pPr>
    </w:p>
    <w:p w14:paraId="48863DB1" w14:textId="77777777" w:rsidR="001E49CC" w:rsidRPr="001E49CC" w:rsidRDefault="001E49CC" w:rsidP="001E49CC">
      <w:pPr>
        <w:autoSpaceDE w:val="0"/>
        <w:autoSpaceDN w:val="0"/>
        <w:adjustRightInd w:val="0"/>
        <w:spacing w:after="0" w:line="240" w:lineRule="auto"/>
        <w:jc w:val="both"/>
        <w:rPr>
          <w:rFonts w:ascii="Century Gothic" w:eastAsia="Aptos" w:hAnsi="Century Gothic" w:cs="Arial"/>
          <w:kern w:val="2"/>
          <w:sz w:val="24"/>
          <w:szCs w:val="24"/>
          <w:lang w:val="es-ES"/>
          <w14:ligatures w14:val="standardContextual"/>
        </w:rPr>
      </w:pPr>
    </w:p>
    <w:p w14:paraId="60F99760" w14:textId="77777777" w:rsidR="001E49CC" w:rsidRPr="001E49CC" w:rsidRDefault="001E49CC" w:rsidP="001E49CC">
      <w:pPr>
        <w:spacing w:after="0" w:line="240" w:lineRule="auto"/>
        <w:rPr>
          <w:rFonts w:ascii="Century Gothic" w:eastAsia="Calibri" w:hAnsi="Century Gothic" w:cs="Arial"/>
          <w:b/>
          <w:kern w:val="2"/>
          <w:sz w:val="20"/>
          <w:szCs w:val="20"/>
          <w:lang w:val="es-ES"/>
          <w14:ligatures w14:val="standardContextual"/>
        </w:rPr>
      </w:pPr>
    </w:p>
    <w:p w14:paraId="6231232D" w14:textId="77777777" w:rsidR="001E49CC" w:rsidRPr="001E49CC" w:rsidRDefault="001E49CC" w:rsidP="001E49CC">
      <w:pPr>
        <w:spacing w:after="0" w:line="240" w:lineRule="auto"/>
        <w:rPr>
          <w:rFonts w:ascii="Verdana" w:eastAsia="Aptos" w:hAnsi="Verdana" w:cs="Times New Roman"/>
          <w:kern w:val="2"/>
          <w:sz w:val="20"/>
          <w:szCs w:val="20"/>
          <w14:ligatures w14:val="standardContextual"/>
        </w:rPr>
      </w:pPr>
    </w:p>
    <w:p w14:paraId="121F655E"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59808FD4"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341A9933"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7B74038E"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2CB94A1C"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5B5CE0D2"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1529D187"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0057D77A"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44F215F9" w14:textId="77777777" w:rsidR="001E49CC" w:rsidRPr="001E49CC" w:rsidRDefault="001E49CC" w:rsidP="001E49CC">
      <w:pPr>
        <w:spacing w:line="278" w:lineRule="auto"/>
        <w:jc w:val="both"/>
        <w:rPr>
          <w:rFonts w:ascii="Arial" w:eastAsia="Aptos" w:hAnsi="Arial" w:cs="Arial"/>
          <w:noProof/>
          <w:color w:val="000000"/>
          <w:kern w:val="2"/>
          <w:szCs w:val="24"/>
          <w14:ligatures w14:val="standardContextual"/>
        </w:rPr>
      </w:pPr>
    </w:p>
    <w:p w14:paraId="1641C335"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73EA90A2"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08BB8287"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1C8B2945"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21BB06B2"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1EFCB135"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5F271039"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78A64FF7"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1F56C133"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5E3E8EC7"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20F84C8D"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709D720B"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632D125F" w14:textId="77777777" w:rsidR="001E49CC" w:rsidRPr="001E49CC" w:rsidRDefault="001E49CC" w:rsidP="001E49CC">
      <w:pPr>
        <w:spacing w:after="0" w:line="240" w:lineRule="auto"/>
        <w:jc w:val="both"/>
        <w:rPr>
          <w:rFonts w:ascii="Verdana" w:eastAsia="Calibri" w:hAnsi="Verdana" w:cs="Arial"/>
          <w:b/>
          <w:bCs/>
          <w:color w:val="000000"/>
          <w:sz w:val="24"/>
          <w:szCs w:val="24"/>
          <w:highlight w:val="yellow"/>
          <w:lang w:eastAsia="es-MX"/>
        </w:rPr>
      </w:pPr>
    </w:p>
    <w:p w14:paraId="5C37B307" w14:textId="77777777" w:rsidR="00B77B02" w:rsidRDefault="001E49CC" w:rsidP="001E49CC">
      <w:pPr>
        <w:spacing w:after="0" w:line="240" w:lineRule="auto"/>
        <w:rPr>
          <w:rFonts w:ascii="Verdana" w:eastAsia="Verdana" w:hAnsi="Verdana" w:cs="Verdana"/>
          <w:kern w:val="2"/>
          <w14:ligatures w14:val="standardContextual"/>
        </w:rPr>
      </w:pPr>
      <w:r w:rsidRPr="001E49CC">
        <w:rPr>
          <w:rFonts w:ascii="Verdana" w:eastAsia="Verdana" w:hAnsi="Verdana" w:cs="Verdana"/>
          <w:kern w:val="2"/>
          <w14:ligatures w14:val="standardContextual"/>
        </w:rPr>
        <w:t>Bogotá D.C.,</w:t>
      </w:r>
      <w:r w:rsidR="00B77B02">
        <w:rPr>
          <w:rFonts w:ascii="Verdana" w:eastAsia="Verdana" w:hAnsi="Verdana" w:cs="Verdana"/>
          <w:kern w:val="2"/>
          <w14:ligatures w14:val="standardContextual"/>
        </w:rPr>
        <w:t xml:space="preserve"> 5 de agosto de 2026</w:t>
      </w:r>
    </w:p>
    <w:p w14:paraId="149BA9DA" w14:textId="77777777" w:rsidR="00B77B02" w:rsidRDefault="00B77B02" w:rsidP="001E49CC">
      <w:pPr>
        <w:spacing w:after="0" w:line="240" w:lineRule="auto"/>
        <w:rPr>
          <w:rFonts w:ascii="Verdana" w:eastAsia="Verdana" w:hAnsi="Verdana" w:cs="Verdana"/>
          <w:kern w:val="2"/>
          <w14:ligatures w14:val="standardContextual"/>
        </w:rPr>
      </w:pPr>
    </w:p>
    <w:p w14:paraId="5326A273" w14:textId="3502ADAE" w:rsidR="001E49CC" w:rsidRPr="001E49CC" w:rsidRDefault="00B77B02" w:rsidP="00B77B02">
      <w:pPr>
        <w:spacing w:after="0" w:line="240" w:lineRule="auto"/>
        <w:jc w:val="right"/>
        <w:rPr>
          <w:rFonts w:ascii="Aptos" w:eastAsia="Aptos" w:hAnsi="Aptos" w:cs="Times New Roman"/>
          <w:kern w:val="2"/>
          <w:sz w:val="24"/>
          <w:szCs w:val="24"/>
          <w14:ligatures w14:val="standardContextual"/>
        </w:rPr>
      </w:pPr>
      <w:r w:rsidRPr="00B77B02">
        <w:rPr>
          <w:rFonts w:ascii="Aptos" w:eastAsia="Aptos" w:hAnsi="Aptos" w:cs="Times New Roman"/>
          <w:noProof/>
          <w:kern w:val="2"/>
          <w:sz w:val="24"/>
          <w:szCs w:val="24"/>
          <w14:ligatures w14:val="standardContextual"/>
        </w:rPr>
        <w:drawing>
          <wp:anchor distT="0" distB="0" distL="114300" distR="114300" simplePos="0" relativeHeight="251658240" behindDoc="0" locked="0" layoutInCell="1" allowOverlap="1" wp14:anchorId="42CDBF62" wp14:editId="7CC4AE4E">
            <wp:simplePos x="0" y="0"/>
            <wp:positionH relativeFrom="margin">
              <wp:align>right</wp:align>
            </wp:positionH>
            <wp:positionV relativeFrom="paragraph">
              <wp:posOffset>9304</wp:posOffset>
            </wp:positionV>
            <wp:extent cx="2451735" cy="801370"/>
            <wp:effectExtent l="0" t="0" r="5715" b="0"/>
            <wp:wrapSquare wrapText="bothSides"/>
            <wp:docPr id="448489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8933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1735" cy="801370"/>
                    </a:xfrm>
                    <a:prstGeom prst="rect">
                      <a:avLst/>
                    </a:prstGeom>
                  </pic:spPr>
                </pic:pic>
              </a:graphicData>
            </a:graphic>
            <wp14:sizeRelH relativeFrom="margin">
              <wp14:pctWidth>0</wp14:pctWidth>
            </wp14:sizeRelH>
            <wp14:sizeRelV relativeFrom="margin">
              <wp14:pctHeight>0</wp14:pctHeight>
            </wp14:sizeRelV>
          </wp:anchor>
        </w:drawing>
      </w:r>
      <w:r w:rsidR="001E49CC" w:rsidRPr="001E49CC">
        <w:rPr>
          <w:rFonts w:ascii="Aptos" w:eastAsia="Aptos" w:hAnsi="Aptos" w:cs="Times New Roman"/>
          <w:kern w:val="2"/>
          <w:sz w:val="24"/>
          <w:szCs w:val="24"/>
          <w14:ligatures w14:val="standardContextual"/>
        </w:rPr>
        <w:tab/>
      </w:r>
      <w:r w:rsidR="001E49CC" w:rsidRPr="001E49CC">
        <w:rPr>
          <w:rFonts w:ascii="Aptos" w:eastAsia="Aptos" w:hAnsi="Aptos" w:cs="Times New Roman"/>
          <w:kern w:val="2"/>
          <w:sz w:val="24"/>
          <w:szCs w:val="24"/>
          <w14:ligatures w14:val="standardContextual"/>
        </w:rPr>
        <w:br/>
      </w:r>
      <w:r w:rsidR="001E49CC" w:rsidRPr="001E49CC">
        <w:rPr>
          <w:rFonts w:ascii="Aptos" w:eastAsia="Aptos" w:hAnsi="Aptos" w:cs="Times New Roman"/>
          <w:kern w:val="2"/>
          <w:sz w:val="24"/>
          <w:szCs w:val="24"/>
          <w14:ligatures w14:val="standardContextual"/>
        </w:rPr>
        <w:tab/>
      </w:r>
    </w:p>
    <w:p w14:paraId="0C32EAC0" w14:textId="77777777" w:rsidR="001E49CC" w:rsidRPr="001E49CC" w:rsidRDefault="001E49CC" w:rsidP="001E49CC">
      <w:pPr>
        <w:spacing w:after="0" w:line="276" w:lineRule="auto"/>
        <w:rPr>
          <w:rFonts w:ascii="Verdana" w:eastAsia="Calibri" w:hAnsi="Verdana" w:cs="Arial"/>
          <w:lang w:val="es-ES" w:eastAsia="es-ES"/>
        </w:rPr>
      </w:pPr>
      <w:r w:rsidRPr="001E49CC">
        <w:rPr>
          <w:rFonts w:ascii="Verdana" w:eastAsia="Calibri" w:hAnsi="Verdana" w:cs="Arial"/>
          <w:lang w:val="es-ES" w:eastAsia="es-ES"/>
        </w:rPr>
        <w:t>Señor</w:t>
      </w:r>
    </w:p>
    <w:p w14:paraId="18647A7B" w14:textId="592E9067" w:rsidR="001E49CC" w:rsidRPr="001E49CC" w:rsidRDefault="001E49CC" w:rsidP="001E49CC">
      <w:pPr>
        <w:spacing w:after="0" w:line="276" w:lineRule="auto"/>
        <w:rPr>
          <w:rFonts w:ascii="Verdana" w:eastAsia="Aptos" w:hAnsi="Verdana" w:cs="Times New Roman"/>
          <w:b/>
          <w:bCs/>
          <w:kern w:val="2"/>
          <w14:ligatures w14:val="standardContextual"/>
        </w:rPr>
      </w:pPr>
      <w:r w:rsidRPr="001E49CC">
        <w:rPr>
          <w:rFonts w:ascii="Verdana" w:eastAsia="Aptos" w:hAnsi="Verdana" w:cs="Times New Roman"/>
          <w:b/>
          <w:bCs/>
          <w:kern w:val="2"/>
          <w14:ligatures w14:val="standardContextual"/>
        </w:rPr>
        <w:t>Edwin Villamil Hernández</w:t>
      </w:r>
    </w:p>
    <w:p w14:paraId="61BB7309" w14:textId="77777777" w:rsidR="001E49CC" w:rsidRPr="001E49CC" w:rsidRDefault="001E49CC" w:rsidP="001E49CC">
      <w:pPr>
        <w:spacing w:after="0" w:line="276" w:lineRule="auto"/>
        <w:rPr>
          <w:rFonts w:ascii="Verdana" w:eastAsia="Times New Roman" w:hAnsi="Verdana" w:cs="Times New Roman"/>
          <w:color w:val="242424"/>
          <w:shd w:val="clear" w:color="auto" w:fill="FFFFFF"/>
          <w:lang w:eastAsia="es-MX"/>
        </w:rPr>
      </w:pPr>
      <w:r w:rsidRPr="001E49CC">
        <w:rPr>
          <w:rFonts w:ascii="Verdana" w:eastAsia="Times New Roman" w:hAnsi="Verdana" w:cs="Times New Roman"/>
          <w:color w:val="242424"/>
          <w:shd w:val="clear" w:color="auto" w:fill="FFFFFF"/>
          <w:lang w:eastAsia="es-MX"/>
        </w:rPr>
        <w:t>Villavicencio, Meta</w:t>
      </w:r>
    </w:p>
    <w:p w14:paraId="6F38FC81" w14:textId="77777777" w:rsidR="001E49CC" w:rsidRPr="001E49CC" w:rsidRDefault="001E49CC" w:rsidP="001E49CC">
      <w:pPr>
        <w:spacing w:after="0" w:line="240" w:lineRule="auto"/>
        <w:rPr>
          <w:rFonts w:ascii="Verdana" w:eastAsia="Calibri" w:hAnsi="Verdana" w:cs="Arial"/>
          <w:b/>
          <w:bCs/>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1E49CC" w:rsidRPr="001E49CC" w14:paraId="20178F3D" w14:textId="77777777" w:rsidTr="00933CEA">
        <w:trPr>
          <w:trHeight w:val="229"/>
        </w:trPr>
        <w:tc>
          <w:tcPr>
            <w:tcW w:w="1985" w:type="dxa"/>
          </w:tcPr>
          <w:p w14:paraId="783BD1B4" w14:textId="77777777" w:rsidR="001E49CC" w:rsidRPr="001E49CC" w:rsidRDefault="001E49CC" w:rsidP="001E49CC">
            <w:pPr>
              <w:jc w:val="both"/>
              <w:rPr>
                <w:rFonts w:ascii="Verdana" w:eastAsia="Calibri" w:hAnsi="Verdana" w:cs="Arial"/>
                <w:b/>
                <w:bCs/>
                <w:lang w:val="es-ES_tradnl" w:eastAsia="es-ES_tradnl"/>
              </w:rPr>
            </w:pPr>
          </w:p>
        </w:tc>
        <w:tc>
          <w:tcPr>
            <w:tcW w:w="6383" w:type="dxa"/>
          </w:tcPr>
          <w:p w14:paraId="29E8D55C" w14:textId="7207B090" w:rsidR="001E49CC" w:rsidRPr="001E49CC" w:rsidRDefault="001E49CC" w:rsidP="001E49CC">
            <w:pPr>
              <w:jc w:val="both"/>
              <w:rPr>
                <w:rFonts w:ascii="Verdana" w:eastAsia="Calibri" w:hAnsi="Verdana" w:cs="Arial"/>
                <w:b/>
                <w:bCs/>
                <w:lang w:val="es-ES" w:eastAsia="es-ES"/>
              </w:rPr>
            </w:pPr>
            <w:r w:rsidRPr="001E49CC">
              <w:rPr>
                <w:rFonts w:ascii="Verdana" w:eastAsia="Calibri" w:hAnsi="Verdana" w:cs="Arial"/>
                <w:b/>
                <w:bCs/>
                <w:lang w:val="es-ES" w:eastAsia="es-ES"/>
              </w:rPr>
              <w:t xml:space="preserve">Concepto </w:t>
            </w:r>
            <w:bookmarkStart w:id="1" w:name="OLE_LINK1"/>
            <w:r w:rsidRPr="001E49CC">
              <w:rPr>
                <w:rFonts w:ascii="Verdana" w:eastAsia="Calibri" w:hAnsi="Verdana" w:cs="Arial"/>
                <w:b/>
                <w:bCs/>
                <w:lang w:val="es-ES" w:eastAsia="es-ES"/>
              </w:rPr>
              <w:t>C-</w:t>
            </w:r>
            <w:r w:rsidR="00B4162A">
              <w:rPr>
                <w:rFonts w:ascii="Verdana" w:eastAsia="Calibri" w:hAnsi="Verdana" w:cs="Arial"/>
                <w:b/>
                <w:bCs/>
                <w:lang w:val="es-ES" w:eastAsia="es-ES"/>
              </w:rPr>
              <w:t>869</w:t>
            </w:r>
            <w:r w:rsidRPr="001E49CC">
              <w:rPr>
                <w:rFonts w:ascii="Verdana" w:eastAsia="Calibri" w:hAnsi="Verdana" w:cs="Arial"/>
                <w:b/>
                <w:bCs/>
                <w:lang w:val="es-ES" w:eastAsia="es-ES"/>
              </w:rPr>
              <w:t xml:space="preserve"> de 2026</w:t>
            </w:r>
            <w:bookmarkEnd w:id="1"/>
          </w:p>
          <w:p w14:paraId="644E04B5" w14:textId="77777777" w:rsidR="001E49CC" w:rsidRPr="001E49CC" w:rsidRDefault="001E49CC" w:rsidP="001E49CC">
            <w:pPr>
              <w:jc w:val="both"/>
              <w:rPr>
                <w:rFonts w:ascii="Verdana" w:eastAsia="Calibri" w:hAnsi="Verdana" w:cs="Arial"/>
                <w:b/>
                <w:bCs/>
                <w:lang w:val="es-ES" w:eastAsia="es-ES"/>
              </w:rPr>
            </w:pPr>
          </w:p>
        </w:tc>
      </w:tr>
      <w:tr w:rsidR="001E49CC" w:rsidRPr="001E49CC" w14:paraId="1FA6AC8C" w14:textId="77777777" w:rsidTr="00933CEA">
        <w:trPr>
          <w:trHeight w:val="884"/>
        </w:trPr>
        <w:tc>
          <w:tcPr>
            <w:tcW w:w="1985" w:type="dxa"/>
          </w:tcPr>
          <w:p w14:paraId="42DED7D3" w14:textId="77777777" w:rsidR="001E49CC" w:rsidRPr="001E49CC" w:rsidRDefault="001E49CC" w:rsidP="001E49CC">
            <w:pPr>
              <w:jc w:val="both"/>
              <w:rPr>
                <w:rFonts w:ascii="Verdana" w:eastAsia="Calibri" w:hAnsi="Verdana" w:cs="Arial"/>
                <w:lang w:val="es-ES_tradnl" w:eastAsia="es-ES_tradnl"/>
              </w:rPr>
            </w:pPr>
            <w:r w:rsidRPr="001E49CC">
              <w:rPr>
                <w:rFonts w:ascii="Verdana" w:eastAsia="Calibri" w:hAnsi="Verdana" w:cs="Arial"/>
                <w:b/>
                <w:lang w:val="es-ES_tradnl" w:eastAsia="es-ES_tradnl"/>
              </w:rPr>
              <w:t>Temas:</w:t>
            </w:r>
            <w:r w:rsidRPr="001E49CC">
              <w:rPr>
                <w:rFonts w:ascii="Verdana" w:eastAsia="Calibri" w:hAnsi="Verdana" w:cs="Arial"/>
                <w:lang w:val="es-ES_tradnl" w:eastAsia="es-ES_tradnl"/>
              </w:rPr>
              <w:t xml:space="preserve">                   </w:t>
            </w:r>
          </w:p>
        </w:tc>
        <w:tc>
          <w:tcPr>
            <w:tcW w:w="6383" w:type="dxa"/>
          </w:tcPr>
          <w:p w14:paraId="7A0A8A1F" w14:textId="77777777" w:rsidR="001E49CC" w:rsidRPr="001E49CC" w:rsidRDefault="001E49CC" w:rsidP="001E49CC">
            <w:pPr>
              <w:spacing w:line="276" w:lineRule="auto"/>
              <w:jc w:val="both"/>
              <w:rPr>
                <w:rFonts w:ascii="Verdana" w:eastAsia="Calibri" w:hAnsi="Verdana" w:cs="Arial"/>
                <w:lang w:val="es-ES"/>
              </w:rPr>
            </w:pPr>
            <w:r w:rsidRPr="001E49CC">
              <w:rPr>
                <w:rFonts w:ascii="Verdana" w:eastAsia="Calibri" w:hAnsi="Verdana" w:cs="Arial"/>
                <w:lang w:val="es-ES_tradnl" w:eastAsia="es-MX"/>
              </w:rPr>
              <w:t xml:space="preserve">DOCUMENTOS TIPO – Fundamento normativo – Obligatoriedad / </w:t>
            </w:r>
            <w:r w:rsidRPr="001E49CC">
              <w:rPr>
                <w:rFonts w:ascii="Verdana" w:eastAsia="Calibri" w:hAnsi="Verdana" w:cs="Arial"/>
                <w:lang w:val="es-ES"/>
              </w:rPr>
              <w:t xml:space="preserve">DOCUMENTOS TIPO – Experiencia </w:t>
            </w:r>
            <w:r w:rsidRPr="001E49CC">
              <w:rPr>
                <w:rFonts w:ascii="Verdana" w:eastAsia="Arial" w:hAnsi="Verdana" w:cs="Arial"/>
                <w:lang w:val="es-ES"/>
              </w:rPr>
              <w:t xml:space="preserve">– Acreditación – Proponentes plurales / </w:t>
            </w:r>
            <w:r w:rsidRPr="001E49CC">
              <w:rPr>
                <w:rFonts w:ascii="Verdana" w:eastAsia="Calibri" w:hAnsi="Verdana" w:cs="Arial"/>
                <w:lang w:val="es-ES"/>
              </w:rPr>
              <w:t>DOCUMENTOS TIPO – Validez de la experiencia del proponente – Excepción – Integrante de proponente plural – Interventoría de obra pública</w:t>
            </w:r>
          </w:p>
          <w:p w14:paraId="0161CA9D" w14:textId="77777777" w:rsidR="001E49CC" w:rsidRPr="001E49CC" w:rsidRDefault="001E49CC" w:rsidP="001E49CC">
            <w:pPr>
              <w:jc w:val="both"/>
              <w:rPr>
                <w:rFonts w:ascii="Verdana" w:eastAsia="Calibri" w:hAnsi="Verdana" w:cs="Arial"/>
                <w:bCs/>
                <w:lang w:val="es-ES_tradnl" w:eastAsia="es-ES"/>
              </w:rPr>
            </w:pPr>
          </w:p>
        </w:tc>
      </w:tr>
      <w:tr w:rsidR="001E49CC" w:rsidRPr="001E49CC" w14:paraId="0631E9BE" w14:textId="77777777" w:rsidTr="00933CEA">
        <w:tc>
          <w:tcPr>
            <w:tcW w:w="1985" w:type="dxa"/>
          </w:tcPr>
          <w:p w14:paraId="58364396" w14:textId="77777777" w:rsidR="001E49CC" w:rsidRPr="001E49CC" w:rsidRDefault="001E49CC" w:rsidP="001E49CC">
            <w:pPr>
              <w:jc w:val="both"/>
              <w:rPr>
                <w:rFonts w:ascii="Verdana" w:eastAsia="Calibri" w:hAnsi="Verdana" w:cs="Arial"/>
                <w:b/>
                <w:lang w:val="es-ES_tradnl" w:eastAsia="es-ES_tradnl"/>
              </w:rPr>
            </w:pPr>
            <w:r w:rsidRPr="001E49CC">
              <w:rPr>
                <w:rFonts w:ascii="Verdana" w:eastAsia="Calibri" w:hAnsi="Verdana" w:cs="Arial"/>
                <w:b/>
                <w:lang w:val="es-ES_tradnl" w:eastAsia="es-ES_tradnl"/>
              </w:rPr>
              <w:t>Radicación:</w:t>
            </w:r>
            <w:r w:rsidRPr="001E49CC">
              <w:rPr>
                <w:rFonts w:ascii="Verdana" w:eastAsia="Calibri" w:hAnsi="Verdana" w:cs="Arial"/>
                <w:lang w:val="es-ES_tradnl" w:eastAsia="es-ES_tradnl"/>
              </w:rPr>
              <w:t xml:space="preserve">               </w:t>
            </w:r>
          </w:p>
        </w:tc>
        <w:tc>
          <w:tcPr>
            <w:tcW w:w="6383" w:type="dxa"/>
          </w:tcPr>
          <w:p w14:paraId="34CBB6D5" w14:textId="77777777" w:rsidR="001E49CC" w:rsidRPr="001E49CC" w:rsidRDefault="001E49CC" w:rsidP="001E49CC">
            <w:pPr>
              <w:ind w:left="3" w:hanging="3"/>
              <w:jc w:val="both"/>
              <w:rPr>
                <w:rFonts w:ascii="Verdana" w:eastAsia="Calibri" w:hAnsi="Verdana" w:cs="Arial"/>
                <w:lang w:val="es-ES_tradnl" w:eastAsia="es-ES_tradnl"/>
              </w:rPr>
            </w:pPr>
            <w:r w:rsidRPr="001E49CC">
              <w:rPr>
                <w:rFonts w:ascii="Verdana" w:eastAsia="Calibri" w:hAnsi="Verdana" w:cs="Arial"/>
                <w:lang w:val="es-ES_tradnl" w:eastAsia="es-ES_tradnl"/>
              </w:rPr>
              <w:t>Respuesta a consulta con radicado No. 1_2026_06_23_008443</w:t>
            </w:r>
          </w:p>
        </w:tc>
      </w:tr>
    </w:tbl>
    <w:p w14:paraId="43E0C1C4" w14:textId="77777777" w:rsidR="001E49CC" w:rsidRPr="001E49CC" w:rsidRDefault="001E49CC" w:rsidP="001E49CC">
      <w:pPr>
        <w:spacing w:after="0" w:line="240" w:lineRule="auto"/>
        <w:jc w:val="both"/>
        <w:rPr>
          <w:rFonts w:ascii="Verdana" w:eastAsia="Calibri" w:hAnsi="Verdana" w:cs="Arial"/>
          <w:lang w:eastAsia="es-ES_tradnl"/>
        </w:rPr>
      </w:pPr>
    </w:p>
    <w:p w14:paraId="20764855" w14:textId="77777777" w:rsidR="001E49CC" w:rsidRPr="001E49CC" w:rsidRDefault="001E49CC" w:rsidP="001E49CC">
      <w:pPr>
        <w:spacing w:after="0" w:line="276" w:lineRule="auto"/>
        <w:jc w:val="both"/>
        <w:rPr>
          <w:rFonts w:ascii="Verdana" w:eastAsia="Calibri" w:hAnsi="Verdana" w:cs="Arial"/>
          <w:lang w:val="es-ES" w:eastAsia="es-ES"/>
        </w:rPr>
      </w:pPr>
      <w:r w:rsidRPr="001E49CC">
        <w:rPr>
          <w:rFonts w:ascii="Verdana" w:eastAsia="Calibri" w:hAnsi="Verdana" w:cs="Arial"/>
          <w:lang w:val="es-ES" w:eastAsia="es-ES"/>
        </w:rPr>
        <w:t xml:space="preserve">Estimado señor </w:t>
      </w:r>
      <w:r w:rsidRPr="001E49CC">
        <w:rPr>
          <w:rFonts w:ascii="Verdana" w:eastAsia="Aptos" w:hAnsi="Verdana" w:cs="Times New Roman"/>
          <w:kern w:val="2"/>
          <w14:ligatures w14:val="standardContextual"/>
        </w:rPr>
        <w:t>Villamil Hernández</w:t>
      </w:r>
      <w:r w:rsidRPr="001E49CC">
        <w:rPr>
          <w:rFonts w:ascii="Verdana" w:eastAsia="Calibri" w:hAnsi="Verdana" w:cs="Arial"/>
          <w:lang w:val="es-ES" w:eastAsia="es-ES"/>
        </w:rPr>
        <w:t xml:space="preserve">: </w:t>
      </w:r>
    </w:p>
    <w:p w14:paraId="74C1AD55" w14:textId="77777777" w:rsidR="001E49CC" w:rsidRPr="001E49CC" w:rsidRDefault="001E49CC" w:rsidP="001E49CC">
      <w:pPr>
        <w:tabs>
          <w:tab w:val="left" w:pos="3768"/>
        </w:tabs>
        <w:spacing w:after="0" w:line="276" w:lineRule="auto"/>
        <w:jc w:val="both"/>
        <w:rPr>
          <w:rFonts w:ascii="Verdana" w:eastAsia="Calibri" w:hAnsi="Verdana" w:cs="Arial"/>
          <w:lang w:val="es-ES" w:eastAsia="es-ES"/>
        </w:rPr>
      </w:pPr>
      <w:r w:rsidRPr="001E49CC">
        <w:rPr>
          <w:rFonts w:ascii="Verdana" w:eastAsia="Calibri" w:hAnsi="Verdana" w:cs="Arial"/>
          <w:lang w:val="es-ES" w:eastAsia="es-ES"/>
        </w:rPr>
        <w:tab/>
      </w:r>
    </w:p>
    <w:p w14:paraId="45238885" w14:textId="77777777" w:rsidR="001E49CC" w:rsidRPr="001E49CC" w:rsidRDefault="001E49CC" w:rsidP="001E49CC">
      <w:pPr>
        <w:spacing w:after="0" w:line="276" w:lineRule="auto"/>
        <w:jc w:val="both"/>
        <w:rPr>
          <w:rFonts w:ascii="Verdana" w:eastAsia="Calibri" w:hAnsi="Verdana" w:cs="Arial"/>
          <w:lang w:val="es-ES" w:eastAsia="es-ES"/>
        </w:rPr>
      </w:pPr>
      <w:r w:rsidRPr="001E49CC">
        <w:rPr>
          <w:rFonts w:ascii="Verdana" w:eastAsia="Calibri" w:hAnsi="Verdana" w:cs="Arial"/>
          <w:lang w:val="es-ES" w:eastAsia="es-ES"/>
        </w:rPr>
        <w:t>En ejercicio de la competencia otorgada por los artículos 3, numeral 5º, y 11, numeral 8º, del Decreto Ley 4170 de 2011,</w:t>
      </w:r>
      <w:r w:rsidRPr="001E49CC">
        <w:rPr>
          <w:rFonts w:ascii="Verdana" w:eastAsia="Arial MT" w:hAnsi="Verdana" w:cs="Arial MT"/>
          <w:lang w:val="es-ES" w:eastAsia="es-ES"/>
        </w:rPr>
        <w:t xml:space="preserve"> </w:t>
      </w:r>
      <w:r w:rsidRPr="001E49CC">
        <w:rPr>
          <w:rFonts w:ascii="Verdana" w:eastAsia="Calibri" w:hAnsi="Verdana" w:cs="Arial"/>
          <w:lang w:eastAsia="es-MX"/>
        </w:rPr>
        <w:t xml:space="preserve">así como lo establecido por la </w:t>
      </w:r>
      <w:r w:rsidRPr="001E49CC">
        <w:rPr>
          <w:rFonts w:ascii="Verdana" w:eastAsia="Aptos" w:hAnsi="Verdana" w:cs="Arial"/>
          <w:bCs/>
          <w:lang w:eastAsia="es-ES" w:bidi="es-ES"/>
        </w:rPr>
        <w:t>Resolución 469 de 2025 expedida por esta Entidad</w:t>
      </w:r>
      <w:r w:rsidRPr="001E49CC">
        <w:rPr>
          <w:rFonts w:ascii="Verdana" w:eastAsia="Calibri" w:hAnsi="Verdana" w:cs="Arial"/>
          <w:lang w:eastAsia="es-MX"/>
        </w:rPr>
        <w:t xml:space="preserve">, </w:t>
      </w:r>
      <w:r w:rsidRPr="001E49CC">
        <w:rPr>
          <w:rFonts w:ascii="Verdana" w:eastAsia="Calibri" w:hAnsi="Verdana" w:cs="Arial"/>
          <w:lang w:val="es-ES" w:eastAsia="es-ES"/>
        </w:rPr>
        <w:t xml:space="preserve">la Agencia Nacional de Contratación Pública – Colombia Compra Eficiente– responde su solicitud de consulta del 23 de junio de 2026, en la cual manifiesta lo siguiente: </w:t>
      </w:r>
    </w:p>
    <w:p w14:paraId="7F392CB5" w14:textId="77777777" w:rsidR="001E49CC" w:rsidRPr="001E49CC" w:rsidRDefault="001E49CC" w:rsidP="001E49CC">
      <w:pPr>
        <w:tabs>
          <w:tab w:val="left" w:pos="142"/>
          <w:tab w:val="left" w:pos="284"/>
        </w:tabs>
        <w:spacing w:after="0" w:line="276" w:lineRule="auto"/>
        <w:ind w:left="709" w:right="709"/>
        <w:jc w:val="both"/>
        <w:rPr>
          <w:rFonts w:ascii="Verdana" w:eastAsia="Century Gothic" w:hAnsi="Verdana" w:cs="Century Gothic"/>
          <w:b/>
          <w:bCs/>
          <w:lang w:eastAsia="es-MX"/>
        </w:rPr>
      </w:pPr>
    </w:p>
    <w:p w14:paraId="4F750627" w14:textId="77777777" w:rsidR="001E49CC" w:rsidRPr="001E49CC" w:rsidRDefault="001E49CC" w:rsidP="001E49CC">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1E49CC">
        <w:rPr>
          <w:rFonts w:ascii="Verdana" w:eastAsia="Times New Roman" w:hAnsi="Verdana" w:cs="Times New Roman"/>
          <w:color w:val="242424"/>
          <w:sz w:val="20"/>
          <w:szCs w:val="20"/>
          <w:lang w:eastAsia="es-MX"/>
        </w:rPr>
        <w:t>“</w:t>
      </w:r>
      <w:r w:rsidRPr="001E49CC">
        <w:rPr>
          <w:rFonts w:ascii="Verdana" w:eastAsia="Aptos" w:hAnsi="Verdana" w:cs="Times New Roman"/>
          <w:kern w:val="2"/>
          <w:sz w:val="20"/>
          <w:szCs w:val="20"/>
          <w14:ligatures w14:val="standardContextual"/>
        </w:rPr>
        <w:t>En un concurso de méritos de interventoría de infraestructura de transporte y/o social, un integrante de un proponente bien sea consorcio o unión temporal en el que aporta 5% o más de experiencia requerida puede tener una participación en la forma asociativa del 1% o 2% o máximo el 10%?”.</w:t>
      </w:r>
    </w:p>
    <w:p w14:paraId="5779DD4F" w14:textId="77777777" w:rsidR="001E49CC" w:rsidRPr="001E49CC" w:rsidRDefault="001E49CC" w:rsidP="001E49CC">
      <w:pPr>
        <w:spacing w:after="0" w:line="240" w:lineRule="auto"/>
        <w:ind w:left="700" w:right="709"/>
        <w:jc w:val="both"/>
        <w:rPr>
          <w:rFonts w:ascii="Verdana" w:eastAsia="Aptos" w:hAnsi="Verdana" w:cs="Arial"/>
          <w:sz w:val="21"/>
          <w:szCs w:val="21"/>
          <w:lang w:eastAsia="es-MX"/>
        </w:rPr>
      </w:pPr>
    </w:p>
    <w:p w14:paraId="792C030D" w14:textId="77777777" w:rsidR="001E49CC" w:rsidRPr="001E49CC" w:rsidRDefault="001E49CC" w:rsidP="001E49CC">
      <w:pPr>
        <w:spacing w:after="120" w:line="276" w:lineRule="auto"/>
        <w:ind w:firstLine="709"/>
        <w:jc w:val="both"/>
        <w:rPr>
          <w:rFonts w:ascii="Verdana" w:eastAsia="Calibri" w:hAnsi="Verdana" w:cs="Arial"/>
          <w:color w:val="000000"/>
          <w:lang w:val="es-ES" w:eastAsia="es-ES"/>
        </w:rPr>
      </w:pPr>
      <w:r w:rsidRPr="001E49CC">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w:t>
      </w:r>
      <w:r w:rsidRPr="001E49CC">
        <w:rPr>
          <w:rFonts w:ascii="Verdana" w:eastAsia="Calibri" w:hAnsi="Verdana" w:cs="Arial"/>
          <w:color w:val="000000"/>
          <w:lang w:val="es-ES" w:eastAsia="es-ES"/>
        </w:rPr>
        <w:lastRenderedPageBreak/>
        <w:t xml:space="preserve">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E49CC">
        <w:rPr>
          <w:rFonts w:ascii="Verdana" w:eastAsia="Calibri" w:hAnsi="Verdana" w:cs="Arial"/>
          <w:color w:val="000000"/>
          <w:lang w:val="es-ES_tradnl" w:eastAsia="es-ES_tradnl"/>
        </w:rPr>
        <w:tab/>
      </w:r>
    </w:p>
    <w:p w14:paraId="287E0462" w14:textId="77777777" w:rsidR="001E49CC" w:rsidRPr="001E49CC" w:rsidRDefault="001E49CC" w:rsidP="001E49CC">
      <w:pPr>
        <w:spacing w:after="0" w:line="276" w:lineRule="auto"/>
        <w:ind w:firstLine="709"/>
        <w:jc w:val="both"/>
        <w:rPr>
          <w:rFonts w:ascii="Verdana" w:eastAsia="Calibri" w:hAnsi="Verdana" w:cs="Arial"/>
          <w:color w:val="000000"/>
          <w:lang w:val="es-ES" w:eastAsia="es-ES"/>
        </w:rPr>
      </w:pPr>
      <w:r w:rsidRPr="001E49CC">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1E49CC">
        <w:rPr>
          <w:rFonts w:ascii="Verdana" w:eastAsia="Calibri" w:hAnsi="Verdana" w:cs="Arial"/>
          <w:color w:val="7030A0"/>
          <w:lang w:val="es-ES" w:eastAsia="es-ES"/>
        </w:rPr>
        <w:t xml:space="preserve"> </w:t>
      </w:r>
      <w:r w:rsidRPr="001E49CC">
        <w:rPr>
          <w:rFonts w:ascii="Verdana" w:eastAsia="Calibri" w:hAnsi="Verdana" w:cs="Arial"/>
          <w:color w:val="000000"/>
          <w:lang w:val="es-ES" w:eastAsia="es-ES"/>
        </w:rPr>
        <w:t>problema</w:t>
      </w:r>
      <w:r w:rsidRPr="001E49CC">
        <w:rPr>
          <w:rFonts w:ascii="Verdana" w:eastAsia="Calibri" w:hAnsi="Verdana" w:cs="Arial"/>
          <w:color w:val="7030A0"/>
          <w:lang w:val="es-ES" w:eastAsia="es-ES"/>
        </w:rPr>
        <w:t xml:space="preserve"> </w:t>
      </w:r>
      <w:r w:rsidRPr="001E49CC">
        <w:rPr>
          <w:rFonts w:ascii="Verdana" w:eastAsia="Calibri" w:hAnsi="Verdana" w:cs="Arial"/>
          <w:color w:val="000000"/>
          <w:lang w:val="es-ES" w:eastAsia="es-ES"/>
        </w:rPr>
        <w:t>jurídico</w:t>
      </w:r>
      <w:r w:rsidRPr="001E49CC">
        <w:rPr>
          <w:rFonts w:ascii="Verdana" w:eastAsia="Calibri" w:hAnsi="Verdana" w:cs="Arial"/>
          <w:color w:val="7030A0"/>
          <w:lang w:val="es-ES" w:eastAsia="es-ES"/>
        </w:rPr>
        <w:t xml:space="preserve"> </w:t>
      </w:r>
      <w:r w:rsidRPr="001E49CC">
        <w:rPr>
          <w:rFonts w:ascii="Verdana" w:eastAsia="Calibri" w:hAnsi="Verdana" w:cs="Arial"/>
          <w:color w:val="000000"/>
          <w:lang w:val="es-ES" w:eastAsia="es-ES"/>
        </w:rPr>
        <w:t xml:space="preserve">de su consulta. </w:t>
      </w:r>
    </w:p>
    <w:p w14:paraId="057AE46B" w14:textId="77777777" w:rsidR="001E49CC" w:rsidRPr="001E49CC" w:rsidRDefault="001E49CC" w:rsidP="001E49CC">
      <w:pPr>
        <w:spacing w:after="0" w:line="276" w:lineRule="auto"/>
        <w:jc w:val="both"/>
        <w:rPr>
          <w:rFonts w:ascii="Verdana" w:eastAsia="Calibri" w:hAnsi="Verdana" w:cs="Arial"/>
          <w:lang w:val="es-ES" w:eastAsia="es-ES"/>
        </w:rPr>
      </w:pPr>
    </w:p>
    <w:p w14:paraId="569994EB" w14:textId="77777777" w:rsidR="001E49CC" w:rsidRPr="001E49CC" w:rsidRDefault="001E49CC" w:rsidP="001E49CC">
      <w:pPr>
        <w:numPr>
          <w:ilvl w:val="0"/>
          <w:numId w:val="16"/>
        </w:numPr>
        <w:tabs>
          <w:tab w:val="left" w:pos="142"/>
          <w:tab w:val="left" w:pos="284"/>
        </w:tabs>
        <w:spacing w:after="0" w:line="276" w:lineRule="auto"/>
        <w:ind w:left="360"/>
        <w:jc w:val="both"/>
        <w:rPr>
          <w:rFonts w:ascii="Verdana" w:eastAsia="Century Gothic" w:hAnsi="Verdana" w:cs="Century Gothic"/>
          <w:b/>
          <w:bCs/>
          <w:lang w:eastAsia="es-MX"/>
        </w:rPr>
      </w:pPr>
      <w:r w:rsidRPr="001E49CC">
        <w:rPr>
          <w:rFonts w:ascii="Verdana" w:eastAsia="Century Gothic" w:hAnsi="Verdana" w:cs="Century Gothic"/>
          <w:b/>
          <w:bCs/>
          <w:lang w:eastAsia="es-MX"/>
        </w:rPr>
        <w:t>Problema planteado:</w:t>
      </w:r>
    </w:p>
    <w:p w14:paraId="5CF2D01D" w14:textId="77777777" w:rsidR="001E49CC" w:rsidRPr="001E49CC" w:rsidRDefault="001E49CC" w:rsidP="001E49CC">
      <w:pPr>
        <w:tabs>
          <w:tab w:val="left" w:pos="426"/>
        </w:tabs>
        <w:spacing w:after="0" w:line="276" w:lineRule="auto"/>
        <w:jc w:val="both"/>
        <w:rPr>
          <w:rFonts w:ascii="Verdana" w:eastAsia="Century Gothic" w:hAnsi="Verdana" w:cs="Century Gothic"/>
          <w:lang w:val="es-ES" w:eastAsia="es-MX"/>
        </w:rPr>
      </w:pPr>
    </w:p>
    <w:p w14:paraId="6A26D315" w14:textId="77777777" w:rsidR="001E49CC" w:rsidRPr="001E49CC" w:rsidRDefault="001E49CC" w:rsidP="001E49CC">
      <w:pPr>
        <w:spacing w:after="0" w:line="276" w:lineRule="auto"/>
        <w:jc w:val="both"/>
        <w:rPr>
          <w:rFonts w:ascii="Verdana" w:eastAsia="Aptos" w:hAnsi="Verdana" w:cs="Times New Roman"/>
          <w:kern w:val="2"/>
          <w14:ligatures w14:val="standardContextual"/>
        </w:rPr>
      </w:pPr>
      <w:r w:rsidRPr="001E49CC">
        <w:rPr>
          <w:rFonts w:ascii="Verdana" w:eastAsia="Aptos" w:hAnsi="Verdana" w:cs="Times New Roman"/>
          <w:kern w:val="2"/>
          <w14:ligatures w14:val="standardContextual"/>
        </w:rPr>
        <w:t xml:space="preserve">De acuerdo con el contenido de su solicitud, en relación con los documentos tipo para procesos de selección de concurso de méritos para contratar la interventoría de obras públicas de infraestructura de transporte – Versión 3, y con los documentos tipo transversales y complementarios para procesos de selección de concurso de méritos para contratar la interventoría de obras públicas de infraestructura social, esta Agencia resolverá los siguientes problemas jurídicos: i) ¿Cuál es el alcance del literal D del numeral </w:t>
      </w:r>
      <w:r w:rsidRPr="001E49CC">
        <w:rPr>
          <w:rFonts w:ascii="Verdana" w:eastAsia="Calibri" w:hAnsi="Verdana" w:cs="Arial"/>
        </w:rPr>
        <w:t xml:space="preserve">“10.1.2 CONSIDERACIONES PARA LA VALIDEZ DE LA EXPERIENCIA DEL PROPONENTE”, </w:t>
      </w:r>
      <w:r w:rsidRPr="001E49CC">
        <w:rPr>
          <w:rFonts w:ascii="Verdana" w:eastAsia="Aptos" w:hAnsi="Verdana" w:cs="Times New Roman"/>
          <w:kern w:val="2"/>
          <w14:ligatures w14:val="standardContextual"/>
        </w:rPr>
        <w:t xml:space="preserve">del Documento Base? y </w:t>
      </w:r>
      <w:proofErr w:type="spellStart"/>
      <w:r w:rsidRPr="001E49CC">
        <w:rPr>
          <w:rFonts w:ascii="Verdana" w:eastAsia="Aptos" w:hAnsi="Verdana" w:cs="Times New Roman"/>
          <w:kern w:val="2"/>
          <w14:ligatures w14:val="standardContextual"/>
        </w:rPr>
        <w:t>ii</w:t>
      </w:r>
      <w:proofErr w:type="spellEnd"/>
      <w:r w:rsidRPr="001E49CC">
        <w:rPr>
          <w:rFonts w:ascii="Verdana" w:eastAsia="Aptos" w:hAnsi="Verdana" w:cs="Times New Roman"/>
          <w:kern w:val="2"/>
          <w14:ligatures w14:val="standardContextual"/>
        </w:rPr>
        <w:t>) ¿Un integrante de un proponente plural que acredite el cinco por ciento (5 %) o más de la experiencia requerida puede tener una participación en la estructura asociativa del uno por ciento (1 %), dos por ciento (2 %), o hasta un máximo del diez por ciento (10 %)?</w:t>
      </w:r>
    </w:p>
    <w:p w14:paraId="6E7CB1B4" w14:textId="77777777" w:rsidR="001E49CC" w:rsidRPr="001E49CC" w:rsidRDefault="001E49CC" w:rsidP="001E49CC">
      <w:pPr>
        <w:spacing w:after="0" w:line="276" w:lineRule="auto"/>
        <w:jc w:val="both"/>
        <w:rPr>
          <w:rFonts w:ascii="Verdana" w:eastAsia="Century Gothic" w:hAnsi="Verdana" w:cs="Century Gothic"/>
          <w:lang w:val="es-ES_tradnl" w:eastAsia="es-MX"/>
        </w:rPr>
      </w:pPr>
    </w:p>
    <w:p w14:paraId="40BA47DE" w14:textId="77777777" w:rsidR="001E49CC" w:rsidRPr="001E49CC" w:rsidRDefault="001E49CC" w:rsidP="001E49CC">
      <w:pPr>
        <w:tabs>
          <w:tab w:val="left" w:pos="142"/>
          <w:tab w:val="left" w:pos="284"/>
        </w:tabs>
        <w:spacing w:after="0" w:line="276" w:lineRule="auto"/>
        <w:contextualSpacing/>
        <w:jc w:val="both"/>
        <w:rPr>
          <w:rFonts w:ascii="Verdana" w:eastAsia="Century Gothic" w:hAnsi="Verdana" w:cs="Century Gothic"/>
          <w:b/>
          <w:bCs/>
          <w:lang w:val="es-ES" w:eastAsia="es-MX"/>
        </w:rPr>
      </w:pPr>
      <w:r w:rsidRPr="001E49CC">
        <w:rPr>
          <w:rFonts w:ascii="Verdana" w:eastAsia="Century Gothic" w:hAnsi="Verdana" w:cs="Century Gothic"/>
          <w:b/>
          <w:bCs/>
          <w:lang w:val="es-ES" w:eastAsia="es-MX"/>
        </w:rPr>
        <w:t>2. Respuestas:</w:t>
      </w:r>
    </w:p>
    <w:p w14:paraId="4563E4B1" w14:textId="77777777" w:rsidR="001E49CC" w:rsidRPr="001E49CC" w:rsidRDefault="001E49CC" w:rsidP="001E49CC">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E49CC" w:rsidRPr="001E49CC" w14:paraId="6B7997FA" w14:textId="77777777" w:rsidTr="00933CEA">
        <w:trPr>
          <w:trHeight w:val="40"/>
        </w:trPr>
        <w:tc>
          <w:tcPr>
            <w:tcW w:w="8828" w:type="dxa"/>
            <w:tcBorders>
              <w:top w:val="dotted" w:sz="4" w:space="0" w:color="auto"/>
              <w:left w:val="dotted" w:sz="4" w:space="0" w:color="auto"/>
              <w:bottom w:val="dotted" w:sz="4" w:space="0" w:color="auto"/>
              <w:right w:val="dotted" w:sz="4" w:space="0" w:color="auto"/>
            </w:tcBorders>
          </w:tcPr>
          <w:p w14:paraId="24493A5C" w14:textId="5D82E84C" w:rsidR="001E49CC" w:rsidRDefault="001E49CC" w:rsidP="001E49CC">
            <w:pPr>
              <w:spacing w:line="276" w:lineRule="auto"/>
              <w:contextualSpacing/>
              <w:jc w:val="both"/>
              <w:rPr>
                <w:rFonts w:ascii="Verdana" w:eastAsia="Calibri" w:hAnsi="Verdana" w:cs="Arial"/>
              </w:rPr>
            </w:pPr>
            <w:r w:rsidRPr="001E49CC">
              <w:rPr>
                <w:rFonts w:ascii="Verdana" w:eastAsia="Calibri" w:hAnsi="Verdana" w:cs="Arial"/>
              </w:rPr>
              <w:t xml:space="preserve">Los problemas jurídicos uno (1) y dos (2) de su solicitud se </w:t>
            </w:r>
            <w:r w:rsidRPr="054B5FD8">
              <w:rPr>
                <w:rFonts w:ascii="Verdana" w:eastAsia="Calibri" w:hAnsi="Verdana" w:cs="Arial"/>
              </w:rPr>
              <w:t>re</w:t>
            </w:r>
            <w:r w:rsidR="7C4A990D" w:rsidRPr="054B5FD8">
              <w:rPr>
                <w:rFonts w:ascii="Verdana" w:eastAsia="Calibri" w:hAnsi="Verdana" w:cs="Arial"/>
              </w:rPr>
              <w:t>s</w:t>
            </w:r>
            <w:r w:rsidRPr="054B5FD8">
              <w:rPr>
                <w:rFonts w:ascii="Verdana" w:eastAsia="Calibri" w:hAnsi="Verdana" w:cs="Arial"/>
              </w:rPr>
              <w:t>ponder</w:t>
            </w:r>
            <w:r w:rsidR="073518FA" w:rsidRPr="054B5FD8">
              <w:rPr>
                <w:rFonts w:ascii="Verdana" w:eastAsia="Calibri" w:hAnsi="Verdana" w:cs="Arial"/>
              </w:rPr>
              <w:t>á</w:t>
            </w:r>
            <w:r w:rsidRPr="054B5FD8">
              <w:rPr>
                <w:rFonts w:ascii="Verdana" w:eastAsia="Calibri" w:hAnsi="Verdana" w:cs="Arial"/>
              </w:rPr>
              <w:t>n</w:t>
            </w:r>
            <w:r w:rsidRPr="001E49CC">
              <w:rPr>
                <w:rFonts w:ascii="Verdana" w:eastAsia="Calibri" w:hAnsi="Verdana" w:cs="Arial"/>
              </w:rPr>
              <w:t xml:space="preserve"> de forma conjunta en los siguientes términos:</w:t>
            </w:r>
          </w:p>
          <w:p w14:paraId="73CCF3A8" w14:textId="77777777" w:rsidR="004652BA" w:rsidRPr="001E49CC" w:rsidRDefault="004652BA" w:rsidP="001E49CC">
            <w:pPr>
              <w:spacing w:line="276" w:lineRule="auto"/>
              <w:contextualSpacing/>
              <w:jc w:val="both"/>
              <w:rPr>
                <w:rFonts w:ascii="Verdana" w:eastAsia="Calibri" w:hAnsi="Verdana" w:cs="Arial"/>
              </w:rPr>
            </w:pPr>
          </w:p>
          <w:p w14:paraId="2850B005" w14:textId="77777777" w:rsidR="001E49CC" w:rsidRPr="001E49CC" w:rsidRDefault="001E49CC" w:rsidP="001E49CC">
            <w:pPr>
              <w:spacing w:line="276" w:lineRule="auto"/>
              <w:contextualSpacing/>
              <w:jc w:val="both"/>
              <w:rPr>
                <w:rFonts w:ascii="Verdana" w:eastAsia="Calibri" w:hAnsi="Verdana" w:cs="Arial"/>
              </w:rPr>
            </w:pPr>
            <w:r w:rsidRPr="001E49CC">
              <w:rPr>
                <w:rFonts w:ascii="Verdana" w:eastAsia="Calibri" w:hAnsi="Verdana" w:cs="Arial"/>
              </w:rPr>
              <w:lastRenderedPageBreak/>
              <w:t>Uno de los aspectos relevantes de los “Documentos Tipo – Versión 3” de concurso de méritos para contratar la interventoría de obras públicas para infraestructura de transporte es la forma como se acredita la experiencia por parte de los proponentes plurales. Para estos efectos, el numeral “10.1.2 CONSIDERACIONES PARA LA VALIDEZ DE LA EXPERIENCIA DEL PROPONENTE”, literal D, dispone una regla en atención a la cual todos los integrantes del proponente plural deben acreditar experiencia para la ejecución del proyecto, mientras que solo a uno de ellos se le permite no acreditar experiencia, siempre y cuando su participación no supere el diez por ciento (10%) en la estructura plural. En efecto, este numeral prescribe:</w:t>
            </w:r>
          </w:p>
          <w:p w14:paraId="3A7D6611" w14:textId="77777777" w:rsidR="001E49CC" w:rsidRPr="001E49CC" w:rsidRDefault="001E49CC" w:rsidP="001E49CC">
            <w:pPr>
              <w:spacing w:line="276" w:lineRule="auto"/>
              <w:ind w:left="720"/>
              <w:contextualSpacing/>
              <w:jc w:val="both"/>
              <w:rPr>
                <w:rFonts w:ascii="Verdana" w:eastAsia="Calibri" w:hAnsi="Verdana" w:cs="Arial"/>
              </w:rPr>
            </w:pPr>
          </w:p>
          <w:p w14:paraId="77C16121" w14:textId="77777777" w:rsidR="001E49CC" w:rsidRPr="001E49CC" w:rsidRDefault="001E49CC" w:rsidP="001E49CC">
            <w:pPr>
              <w:adjustRightInd w:val="0"/>
              <w:snapToGrid w:val="0"/>
              <w:spacing w:after="120"/>
              <w:ind w:left="709" w:right="709"/>
              <w:jc w:val="both"/>
              <w:rPr>
                <w:rFonts w:ascii="Verdana" w:eastAsia="Calibri" w:hAnsi="Verdana" w:cs="Arial"/>
                <w:sz w:val="21"/>
                <w:szCs w:val="21"/>
              </w:rPr>
            </w:pPr>
            <w:r w:rsidRPr="001E49CC">
              <w:rPr>
                <w:rFonts w:ascii="Verdana" w:eastAsia="Calibri" w:hAnsi="Verdana" w:cs="Arial"/>
                <w:sz w:val="21"/>
                <w:szCs w:val="21"/>
              </w:rPr>
              <w:t>“D.</w:t>
            </w:r>
            <w:r w:rsidRPr="001E49CC">
              <w:rPr>
                <w:rFonts w:ascii="Aptos" w:eastAsia="Aptos" w:hAnsi="Aptos" w:cs="Times New Roman"/>
                <w:lang w:val="es-ES_tradnl"/>
              </w:rPr>
              <w:t xml:space="preserve"> </w:t>
            </w:r>
            <w:r w:rsidRPr="001E49CC">
              <w:rPr>
                <w:rFonts w:ascii="Verdana" w:eastAsia="Calibri" w:hAnsi="Verdana" w:cs="Arial"/>
                <w:sz w:val="21"/>
                <w:szCs w:val="21"/>
              </w:rPr>
              <w:t xml:space="preserve">Tratándose de Proponentes Plurales se tendrá en cuenta lo siguiente: i) uno de los integrantes debe aportar como mínimo el cincuenta por ciento (50 %) de la experiencia solicitada; </w:t>
            </w:r>
            <w:proofErr w:type="spellStart"/>
            <w:r w:rsidRPr="001E49CC">
              <w:rPr>
                <w:rFonts w:ascii="Verdana" w:eastAsia="Calibri" w:hAnsi="Verdana" w:cs="Arial"/>
                <w:sz w:val="21"/>
                <w:szCs w:val="21"/>
              </w:rPr>
              <w:t>ii</w:t>
            </w:r>
            <w:proofErr w:type="spellEnd"/>
            <w:r w:rsidRPr="001E49CC">
              <w:rPr>
                <w:rFonts w:ascii="Verdana" w:eastAsia="Calibri" w:hAnsi="Verdana" w:cs="Arial"/>
                <w:sz w:val="21"/>
                <w:szCs w:val="21"/>
              </w:rPr>
              <w:t xml:space="preserve">) los demás integrantes deben acreditar al menos el cinco por ciento (5 %) de la experiencia solicitada; y </w:t>
            </w:r>
            <w:proofErr w:type="spellStart"/>
            <w:r w:rsidRPr="001E49CC">
              <w:rPr>
                <w:rFonts w:ascii="Verdana" w:eastAsia="Calibri" w:hAnsi="Verdana" w:cs="Arial"/>
                <w:sz w:val="21"/>
                <w:szCs w:val="21"/>
              </w:rPr>
              <w:t>iii</w:t>
            </w:r>
            <w:proofErr w:type="spellEnd"/>
            <w:r w:rsidRPr="001E49CC">
              <w:rPr>
                <w:rFonts w:ascii="Verdana" w:eastAsia="Calibri" w:hAnsi="Verdana" w:cs="Arial"/>
                <w:sz w:val="21"/>
                <w:szCs w:val="21"/>
              </w:rPr>
              <w:t>) sin perjuicio de lo anterior, solo uno (1) de los integrantes, si así lo considera pertinente, podrá no demostrar experiencia. En este último caso, el porcentaje de participación del integrante que no aporta experiencia en la estructura plural no podrá superar el diez por ciento (10 %).</w:t>
            </w:r>
          </w:p>
          <w:p w14:paraId="50B82FB7" w14:textId="77777777" w:rsidR="001E49CC" w:rsidRPr="001E49CC" w:rsidRDefault="001E49CC" w:rsidP="001E49CC">
            <w:pPr>
              <w:adjustRightInd w:val="0"/>
              <w:snapToGrid w:val="0"/>
              <w:spacing w:after="120"/>
              <w:ind w:left="709" w:right="709"/>
              <w:jc w:val="both"/>
              <w:rPr>
                <w:rFonts w:ascii="Verdana" w:eastAsia="Calibri" w:hAnsi="Verdana" w:cs="Arial"/>
                <w:sz w:val="21"/>
                <w:szCs w:val="21"/>
              </w:rPr>
            </w:pPr>
            <w:r w:rsidRPr="001E49CC">
              <w:rPr>
                <w:rFonts w:ascii="Verdana" w:eastAsia="Calibri" w:hAnsi="Verdana" w:cs="Arial"/>
                <w:sz w:val="21"/>
                <w:szCs w:val="21"/>
              </w:rPr>
              <w:t>Estos porcentajes que acreditarán los integrantes del Proponente Plural se podrán cumplir con contratos válidos que acrediten cualquier requisito de experiencia solicitada en el Pliego de Condiciones y se verificará de conformidad con el porcentaje mínimo de experiencia exigido en el numeral 3.8.1., esto es, frente al cien por ciento (100 %) del Presupuesto Oficial.</w:t>
            </w:r>
          </w:p>
          <w:p w14:paraId="450B5B91" w14:textId="77777777" w:rsidR="001E49CC" w:rsidRPr="001E49CC" w:rsidRDefault="001E49CC" w:rsidP="001E49CC">
            <w:pPr>
              <w:adjustRightInd w:val="0"/>
              <w:snapToGrid w:val="0"/>
              <w:spacing w:after="120"/>
              <w:ind w:left="709" w:right="709"/>
              <w:jc w:val="both"/>
              <w:rPr>
                <w:rFonts w:ascii="Verdana" w:eastAsia="Calibri" w:hAnsi="Verdana" w:cs="Arial"/>
                <w:sz w:val="21"/>
                <w:szCs w:val="21"/>
              </w:rPr>
            </w:pPr>
            <w:r w:rsidRPr="001E49CC">
              <w:rPr>
                <w:rFonts w:ascii="Verdana" w:eastAsia="Calibri" w:hAnsi="Verdana" w:cs="Arial"/>
                <w:sz w:val="21"/>
                <w:szCs w:val="21"/>
              </w:rPr>
              <w:t>En armonía con lo anterior, para cumplir el requisito previsto en este literal no se solicitará la acreditación de longitudes, magnitudes, volúmenes o porcentajes requeridos en la experiencia específica, sino que bastará con acreditar los SMMLV.</w:t>
            </w:r>
          </w:p>
          <w:p w14:paraId="5FC4AC94" w14:textId="77777777" w:rsidR="001E49CC" w:rsidRPr="001E49CC" w:rsidRDefault="001E49CC" w:rsidP="001E49CC">
            <w:pPr>
              <w:adjustRightInd w:val="0"/>
              <w:snapToGrid w:val="0"/>
              <w:spacing w:after="120"/>
              <w:ind w:left="709" w:right="709"/>
              <w:jc w:val="both"/>
              <w:rPr>
                <w:rFonts w:ascii="Verdana" w:eastAsia="Calibri" w:hAnsi="Verdana" w:cs="Arial"/>
                <w:sz w:val="21"/>
                <w:szCs w:val="21"/>
              </w:rPr>
            </w:pPr>
            <w:r w:rsidRPr="001E49CC">
              <w:rPr>
                <w:rFonts w:ascii="Verdana" w:eastAsia="Calibri" w:hAnsi="Verdana" w:cs="Arial"/>
                <w:sz w:val="21"/>
                <w:szCs w:val="21"/>
              </w:rPr>
              <w:t>[…]”.</w:t>
            </w:r>
          </w:p>
          <w:p w14:paraId="171DA0FB" w14:textId="77777777" w:rsidR="001E49CC" w:rsidRPr="001E49CC" w:rsidRDefault="001E49CC" w:rsidP="001E49CC">
            <w:pPr>
              <w:spacing w:line="276" w:lineRule="auto"/>
              <w:ind w:left="720"/>
              <w:contextualSpacing/>
              <w:jc w:val="both"/>
              <w:rPr>
                <w:rFonts w:ascii="Verdana" w:eastAsia="Calibri" w:hAnsi="Verdana" w:cs="Arial"/>
              </w:rPr>
            </w:pPr>
          </w:p>
          <w:p w14:paraId="66B57048" w14:textId="77777777" w:rsidR="001E49CC" w:rsidRPr="001E49CC" w:rsidRDefault="001E49CC" w:rsidP="001E49CC">
            <w:pPr>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 xml:space="preserve">De acuerdo con lo establecido en el literal transcrito: i) uno de los integrantes del proponente plural debe acreditar mínimo el cincuenta por ciento (50%) de la experiencia exigida, </w:t>
            </w:r>
            <w:proofErr w:type="spellStart"/>
            <w:r w:rsidRPr="001E49CC">
              <w:rPr>
                <w:rFonts w:ascii="Verdana" w:eastAsia="Aptos" w:hAnsi="Verdana" w:cs="Arial"/>
                <w:shd w:val="clear" w:color="auto" w:fill="FFFFFF"/>
              </w:rPr>
              <w:t>ii</w:t>
            </w:r>
            <w:proofErr w:type="spellEnd"/>
            <w:r w:rsidRPr="001E49CC">
              <w:rPr>
                <w:rFonts w:ascii="Verdana" w:eastAsia="Aptos" w:hAnsi="Verdana" w:cs="Arial"/>
                <w:shd w:val="clear" w:color="auto" w:fill="FFFFFF"/>
              </w:rPr>
              <w:t xml:space="preserve">) los demás integrantes deben acreditar al menos el cinco por ciento (5%) y, sin perjuicio de la exigencia anterior, </w:t>
            </w:r>
            <w:proofErr w:type="spellStart"/>
            <w:r w:rsidRPr="001E49CC">
              <w:rPr>
                <w:rFonts w:ascii="Verdana" w:eastAsia="Aptos" w:hAnsi="Verdana" w:cs="Arial"/>
                <w:shd w:val="clear" w:color="auto" w:fill="FFFFFF"/>
              </w:rPr>
              <w:t>iii</w:t>
            </w:r>
            <w:proofErr w:type="spellEnd"/>
            <w:r w:rsidRPr="001E49CC">
              <w:rPr>
                <w:rFonts w:ascii="Verdana" w:eastAsia="Aptos" w:hAnsi="Verdana" w:cs="Arial"/>
                <w:shd w:val="clear" w:color="auto" w:fill="FFFFFF"/>
              </w:rPr>
              <w:t xml:space="preserve">) solo uno de los integrantes, si así lo considera pertinente, podrá no aportar experiencia. Esto significa que, a partir de los “Documentos Tipo – </w:t>
            </w:r>
            <w:r w:rsidRPr="001E49CC">
              <w:rPr>
                <w:rFonts w:ascii="Verdana" w:eastAsia="Aptos" w:hAnsi="Verdana" w:cs="Arial"/>
                <w:shd w:val="clear" w:color="auto" w:fill="FFFFFF"/>
              </w:rPr>
              <w:lastRenderedPageBreak/>
              <w:t>Versión 3” adoptados mediante la Resolución No. 725 del 19 de diciembre de 2024, en principio se exige que todos los integrantes acrediten experiencia, y solo de manera excepcional se permite que uno de ellos no aporte ninguna.</w:t>
            </w:r>
          </w:p>
          <w:p w14:paraId="59A175B6" w14:textId="4C671CAC" w:rsidR="001E49CC" w:rsidRPr="001E49CC" w:rsidRDefault="001E49CC" w:rsidP="001E49CC">
            <w:pPr>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 xml:space="preserve">De acuerdo con lo expuesto, para efectos del segundo problema jurídico planteado en este concepto, le indicamos que, en un concurso de méritos de interventoría de infraestructura de transporte, es posible que un integrante del proponente plural que aporte el cinco por ciento (5%) o más de la experiencia requerida tenga una participación en la estructura asociativa del uno por ciento (1%), dos por ciento (2%), diez por ciento (10%), o cualquier otro porcentaje, sin que exista correspondencia obligatoria entre el porcentaje de participación en la forma asociativa y el porcentaje de experiencia acreditado. Lo anterior, por cuento el literal D del numeral 10.1.2 del Documento Base, únicamente condiciona los porcentajes de participación a dos </w:t>
            </w:r>
            <w:r w:rsidRPr="054B5FD8">
              <w:rPr>
                <w:rFonts w:ascii="Verdana" w:eastAsia="Aptos" w:hAnsi="Verdana" w:cs="Arial"/>
              </w:rPr>
              <w:t>supuesto</w:t>
            </w:r>
            <w:r w:rsidR="5A636C7D" w:rsidRPr="054B5FD8">
              <w:rPr>
                <w:rFonts w:ascii="Verdana" w:eastAsia="Aptos" w:hAnsi="Verdana" w:cs="Arial"/>
              </w:rPr>
              <w:t>s</w:t>
            </w:r>
            <w:r w:rsidRPr="054B5FD8">
              <w:rPr>
                <w:rFonts w:ascii="Verdana" w:eastAsia="Aptos" w:hAnsi="Verdana" w:cs="Arial"/>
              </w:rPr>
              <w:t xml:space="preserve"> específicos: i) que el integrante que no aporte experiencia no podrá tener una participación superior al diez por ciento (10%) en la estructura plural, y </w:t>
            </w:r>
            <w:proofErr w:type="spellStart"/>
            <w:r w:rsidRPr="054B5FD8">
              <w:rPr>
                <w:rFonts w:ascii="Verdana" w:eastAsia="Aptos" w:hAnsi="Verdana" w:cs="Arial"/>
              </w:rPr>
              <w:t>ii</w:t>
            </w:r>
            <w:proofErr w:type="spellEnd"/>
            <w:r w:rsidRPr="054B5FD8">
              <w:rPr>
                <w:rFonts w:ascii="Verdana" w:eastAsia="Aptos" w:hAnsi="Verdana" w:cs="Arial"/>
              </w:rPr>
              <w:t xml:space="preserve">) que, en todo caso, al menos uno de los integrantes deberá acreditar como mínimo el cincuenta por ciento (50%) de la experiencia exigida. </w:t>
            </w:r>
          </w:p>
          <w:p w14:paraId="222DB51D" w14:textId="1466C83A" w:rsidR="001E49CC" w:rsidRPr="001E49CC" w:rsidRDefault="001E49CC" w:rsidP="001E49CC">
            <w:pPr>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Es así como, fuera de los dos supuesto</w:t>
            </w:r>
            <w:r w:rsidR="4F68CF6B" w:rsidRPr="054B5FD8">
              <w:rPr>
                <w:rFonts w:ascii="Verdana" w:eastAsia="Aptos" w:hAnsi="Verdana" w:cs="Arial"/>
              </w:rPr>
              <w:t>s</w:t>
            </w:r>
            <w:r w:rsidRPr="054B5FD8">
              <w:rPr>
                <w:rFonts w:ascii="Verdana" w:eastAsia="Aptos" w:hAnsi="Verdana" w:cs="Arial"/>
              </w:rPr>
              <w:t xml:space="preserve"> señalados, no existe un</w:t>
            </w:r>
            <w:r w:rsidR="1E86DA35" w:rsidRPr="054B5FD8">
              <w:rPr>
                <w:rFonts w:ascii="Verdana" w:eastAsia="Aptos" w:hAnsi="Verdana" w:cs="Arial"/>
              </w:rPr>
              <w:t>a</w:t>
            </w:r>
            <w:r w:rsidRPr="054B5FD8">
              <w:rPr>
                <w:rFonts w:ascii="Verdana" w:eastAsia="Aptos" w:hAnsi="Verdana" w:cs="Arial"/>
              </w:rPr>
              <w:t xml:space="preserve"> regla que ate el porcentaje de participación a un porcentaje mínimo o máximo de experiencia, por lo que un integrante puede acreditar el cinco por ciento (5%) o más de la experiencia solicitada con independencia de si su participación en la estructura asociativa es baja, siempre que se cumplan los demás requisitos previstos en el literal D previamente citado. </w:t>
            </w:r>
          </w:p>
          <w:p w14:paraId="4E89E5E3" w14:textId="7ADEFCA5" w:rsidR="001E49CC" w:rsidRPr="001E49CC" w:rsidRDefault="001E49CC" w:rsidP="001E49CC">
            <w:pPr>
              <w:tabs>
                <w:tab w:val="left" w:pos="709"/>
              </w:tabs>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 xml:space="preserve">Explicado lo anterior, frente al tema objeto de consulta es preciso concluir que, a luz </w:t>
            </w:r>
            <w:r w:rsidRPr="001E49CC">
              <w:rPr>
                <w:rFonts w:ascii="Verdana" w:eastAsia="Calibri" w:hAnsi="Verdana" w:cs="Arial"/>
                <w:lang w:val="es-ES"/>
              </w:rPr>
              <w:t xml:space="preserve">lo establecido en el literal D del numeral </w:t>
            </w:r>
            <w:r w:rsidRPr="001E49CC">
              <w:rPr>
                <w:rFonts w:ascii="Verdana" w:eastAsia="Century Gothic" w:hAnsi="Verdana" w:cs="Century Gothic"/>
              </w:rPr>
              <w:t xml:space="preserve">10.1.2 del Documento Base de los Documentos Tipo de concurso de méritos para contratar la interventoría de obra pública de infraestructura de transporte –Versión 3–, un integrante del proponente plural podrá no acreditar experiencia, siempre y cuando su participación en la estructura plural no supere el 10%. Por lo tanto, los demás integrantes de la estructura plural deberán aportar, cada uno, al menos el 5% de la experiencia solicitada, sin perjuicio del porcentaje mínimo del 50% de experiencia que debe acreditar alguno de los integrantes. Así, conforme a lo anterior, quien aporte experiencia dentro de la estructura plural deberá hacerlo al menos en un 5%, además de </w:t>
            </w:r>
            <w:r w:rsidRPr="001E49CC">
              <w:rPr>
                <w:rFonts w:ascii="Verdana" w:eastAsia="Century Gothic" w:hAnsi="Verdana" w:cs="Century Gothic"/>
              </w:rPr>
              <w:lastRenderedPageBreak/>
              <w:t>las otras reglas del literal D del numeral 10.1.2, de tal manera que se cumpla con lo requerido para acreditar la experiencia.</w:t>
            </w:r>
          </w:p>
          <w:p w14:paraId="1B4512D4" w14:textId="50681099" w:rsidR="001E49CC" w:rsidRPr="001E49CC" w:rsidRDefault="001E49CC" w:rsidP="001E49CC">
            <w:pPr>
              <w:tabs>
                <w:tab w:val="left" w:pos="709"/>
              </w:tabs>
              <w:snapToGrid w:val="0"/>
              <w:spacing w:after="120" w:line="276" w:lineRule="auto"/>
              <w:ind w:firstLine="709"/>
              <w:jc w:val="both"/>
              <w:rPr>
                <w:rFonts w:ascii="Verdana" w:eastAsia="Century Gothic" w:hAnsi="Verdana" w:cs="Century Gothic"/>
              </w:rPr>
            </w:pPr>
            <w:r w:rsidRPr="001E49CC">
              <w:rPr>
                <w:rFonts w:ascii="Verdana" w:eastAsia="Century Gothic" w:hAnsi="Verdana" w:cs="Century Gothic"/>
              </w:rPr>
              <w:t>Por lo demás, si todos los integrantes del proponente plural optan por aportar experiencia, esta será tenida en cuenta por la entidad conforme a las reglas señaladas anteriormente. De esta manera, la entidad estatal evaluará la experiencia aportada por todos los integrantes del proponente plural y adoptará las decisiones procedentes, incluso cuando se trate de la experiencia aportada por uno de los miembros que, conforme al literal D del numeral 10.1.2 del documento base, tuvo la posibilidad de no aportar experiencia, no obstante</w:t>
            </w:r>
            <w:r w:rsidR="3F7655A3" w:rsidRPr="054B5FD8">
              <w:rPr>
                <w:rFonts w:ascii="Verdana" w:eastAsia="Century Gothic" w:hAnsi="Verdana" w:cs="Century Gothic"/>
              </w:rPr>
              <w:t>,</w:t>
            </w:r>
            <w:r w:rsidRPr="001E49CC">
              <w:rPr>
                <w:rFonts w:ascii="Verdana" w:eastAsia="Century Gothic" w:hAnsi="Verdana" w:cs="Century Gothic"/>
              </w:rPr>
              <w:t xml:space="preserve"> decidió acreditarla. </w:t>
            </w:r>
          </w:p>
          <w:p w14:paraId="43F00EEE" w14:textId="77777777" w:rsidR="001E49CC" w:rsidRPr="001E49CC" w:rsidRDefault="001E49CC" w:rsidP="001E49CC">
            <w:pPr>
              <w:tabs>
                <w:tab w:val="left" w:pos="709"/>
              </w:tabs>
              <w:snapToGrid w:val="0"/>
              <w:spacing w:line="276" w:lineRule="auto"/>
              <w:ind w:firstLine="709"/>
              <w:jc w:val="both"/>
              <w:rPr>
                <w:rFonts w:ascii="Verdana" w:eastAsia="Century Gothic" w:hAnsi="Verdana" w:cs="Century Gothic"/>
              </w:rPr>
            </w:pPr>
            <w:r w:rsidRPr="001E49CC">
              <w:rPr>
                <w:rFonts w:ascii="Verdana" w:eastAsia="Century Gothic" w:hAnsi="Verdana" w:cs="Century Gothic"/>
              </w:rPr>
              <w:t xml:space="preserve">Finalmente, debe indicarse que las consideraciones desarrolladas a lo largo del presente concepto en relación con los documentos tipo para los procesos de concurso de méritos para contratar la interventoría de obras públicas de infraestructura de transporte –adoptados mediante la Resolución 725 del 19 de diciembre de 2024– resultan aplicables, </w:t>
            </w:r>
            <w:r w:rsidRPr="001E49CC">
              <w:rPr>
                <w:rFonts w:ascii="Verdana" w:eastAsia="Century Gothic" w:hAnsi="Verdana" w:cs="Century Gothic"/>
                <w:i/>
                <w:iCs/>
              </w:rPr>
              <w:t xml:space="preserve">mutatis </w:t>
            </w:r>
            <w:proofErr w:type="spellStart"/>
            <w:r w:rsidRPr="001E49CC">
              <w:rPr>
                <w:rFonts w:ascii="Verdana" w:eastAsia="Century Gothic" w:hAnsi="Verdana" w:cs="Century Gothic"/>
                <w:i/>
                <w:iCs/>
              </w:rPr>
              <w:t>mutandi</w:t>
            </w:r>
            <w:proofErr w:type="spellEnd"/>
            <w:r w:rsidRPr="001E49CC">
              <w:rPr>
                <w:rFonts w:ascii="Verdana" w:eastAsia="Century Gothic" w:hAnsi="Verdana" w:cs="Century Gothic"/>
              </w:rPr>
              <w:t>, a los documentos tipo transversales y complementarios para los procesos de concurso de méritos para contratar la interventoría de obras públicas de infraestructura social –adoptados mediante la Resolución 953 del 15 de diciembre de 2025–, en la medida en que ambos instrumentos regulan de manera análoga las reglas relativas a la participación y acreditación de experiencia de los integrantes de proponentes plurales.</w:t>
            </w:r>
          </w:p>
        </w:tc>
      </w:tr>
    </w:tbl>
    <w:p w14:paraId="32C831A8" w14:textId="77777777" w:rsidR="001E49CC" w:rsidRPr="001E49CC" w:rsidRDefault="001E49CC" w:rsidP="001E49CC">
      <w:pPr>
        <w:tabs>
          <w:tab w:val="left" w:pos="142"/>
          <w:tab w:val="left" w:pos="284"/>
        </w:tabs>
        <w:spacing w:after="0" w:line="276" w:lineRule="auto"/>
        <w:jc w:val="both"/>
        <w:rPr>
          <w:rFonts w:ascii="Verdana" w:eastAsia="Century Gothic" w:hAnsi="Verdana" w:cs="Century Gothic"/>
          <w:b/>
          <w:bCs/>
          <w:lang w:val="es-ES" w:eastAsia="es-MX"/>
        </w:rPr>
      </w:pPr>
    </w:p>
    <w:p w14:paraId="4525B9CC" w14:textId="77777777" w:rsidR="001E49CC" w:rsidRPr="001E49CC" w:rsidRDefault="001E49CC" w:rsidP="001E49CC">
      <w:pPr>
        <w:tabs>
          <w:tab w:val="left" w:pos="142"/>
          <w:tab w:val="left" w:pos="284"/>
        </w:tabs>
        <w:spacing w:after="0" w:line="276" w:lineRule="auto"/>
        <w:jc w:val="both"/>
        <w:rPr>
          <w:rFonts w:ascii="Verdana" w:eastAsia="Century Gothic" w:hAnsi="Verdana" w:cs="Century Gothic"/>
          <w:b/>
          <w:bCs/>
          <w:lang w:val="es-ES" w:eastAsia="es-MX"/>
        </w:rPr>
      </w:pPr>
      <w:r w:rsidRPr="001E49CC">
        <w:rPr>
          <w:rFonts w:ascii="Verdana" w:eastAsia="Century Gothic" w:hAnsi="Verdana" w:cs="Century Gothic"/>
          <w:b/>
          <w:bCs/>
          <w:lang w:val="es-ES" w:eastAsia="es-MX"/>
        </w:rPr>
        <w:t>3. Razones de la respuesta:</w:t>
      </w:r>
    </w:p>
    <w:p w14:paraId="535590B0" w14:textId="77777777" w:rsidR="001E49CC" w:rsidRPr="001E49CC" w:rsidRDefault="001E49CC" w:rsidP="001E49CC">
      <w:pPr>
        <w:spacing w:after="0" w:line="276" w:lineRule="auto"/>
        <w:jc w:val="both"/>
        <w:rPr>
          <w:rFonts w:ascii="Verdana" w:eastAsia="Calibri" w:hAnsi="Verdana" w:cs="Arial"/>
          <w:lang w:val="es-ES" w:eastAsia="es-MX"/>
        </w:rPr>
      </w:pPr>
    </w:p>
    <w:p w14:paraId="149C9804" w14:textId="77777777" w:rsidR="001E49CC" w:rsidRPr="001E49CC" w:rsidRDefault="001E49CC" w:rsidP="001E49CC">
      <w:pPr>
        <w:spacing w:after="0" w:line="276" w:lineRule="auto"/>
        <w:jc w:val="both"/>
        <w:rPr>
          <w:rFonts w:ascii="Verdana" w:eastAsia="Calibri" w:hAnsi="Verdana" w:cs="Arial"/>
          <w:lang w:val="es-ES" w:eastAsia="es-MX"/>
        </w:rPr>
      </w:pPr>
      <w:r w:rsidRPr="001E49CC">
        <w:rPr>
          <w:rFonts w:ascii="Verdana" w:eastAsia="Calibri" w:hAnsi="Verdana" w:cs="Arial"/>
          <w:lang w:val="es-ES" w:eastAsia="es-MX"/>
        </w:rPr>
        <w:t xml:space="preserve">Lo anterior se sustenta en las siguientes consideraciones: </w:t>
      </w:r>
    </w:p>
    <w:p w14:paraId="56809064" w14:textId="77777777" w:rsidR="001E49CC" w:rsidRPr="001E49CC" w:rsidRDefault="001E49CC" w:rsidP="001E49CC">
      <w:pPr>
        <w:tabs>
          <w:tab w:val="left" w:pos="426"/>
        </w:tabs>
        <w:spacing w:after="0" w:line="276" w:lineRule="auto"/>
        <w:jc w:val="both"/>
        <w:rPr>
          <w:rFonts w:ascii="Verdana" w:eastAsia="Calibri" w:hAnsi="Verdana" w:cs="Arial"/>
          <w:szCs w:val="24"/>
          <w:lang w:eastAsia="es-MX"/>
        </w:rPr>
      </w:pPr>
    </w:p>
    <w:p w14:paraId="1D303C59" w14:textId="77777777" w:rsidR="001E49CC" w:rsidRPr="001E49CC" w:rsidRDefault="001E49CC" w:rsidP="001E49CC">
      <w:pPr>
        <w:spacing w:after="120" w:line="276" w:lineRule="auto"/>
        <w:jc w:val="both"/>
        <w:rPr>
          <w:rFonts w:ascii="Verdana" w:eastAsia="Aptos" w:hAnsi="Verdana" w:cs="Arial"/>
          <w:kern w:val="2"/>
          <w:lang w:eastAsia="es-MX"/>
          <w14:ligatures w14:val="standardContextual"/>
        </w:rPr>
      </w:pPr>
      <w:r w:rsidRPr="001E49CC">
        <w:rPr>
          <w:rFonts w:ascii="Verdana" w:eastAsia="Times New Roman" w:hAnsi="Verdana" w:cs="Arial"/>
          <w:szCs w:val="24"/>
          <w:bdr w:val="none" w:sz="0" w:space="0" w:color="auto" w:frame="1"/>
          <w:shd w:val="clear" w:color="auto" w:fill="FFFFFF"/>
          <w:lang w:val="es-ES_tradnl" w:eastAsia="es-ES_tradnl"/>
        </w:rPr>
        <w:t xml:space="preserve">i. </w:t>
      </w:r>
      <w:r w:rsidRPr="001E49CC">
        <w:rPr>
          <w:rFonts w:ascii="Verdana" w:eastAsia="Aptos" w:hAnsi="Verdana" w:cs="Arial"/>
          <w:kern w:val="2"/>
          <w:lang w:eastAsia="es-MX"/>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5E87EB03" w14:textId="77777777" w:rsidR="001E49CC" w:rsidRPr="001E49CC" w:rsidRDefault="001E49CC" w:rsidP="001E49CC">
      <w:pPr>
        <w:spacing w:after="120" w:line="276" w:lineRule="auto"/>
        <w:ind w:firstLine="708"/>
        <w:jc w:val="both"/>
        <w:rPr>
          <w:rFonts w:ascii="Verdana" w:eastAsia="Aptos" w:hAnsi="Verdana" w:cs="Arial"/>
          <w:kern w:val="2"/>
          <w:lang w:eastAsia="es-MX"/>
          <w14:ligatures w14:val="standardContextual"/>
        </w:rPr>
      </w:pPr>
      <w:r w:rsidRPr="001E49CC">
        <w:rPr>
          <w:rFonts w:ascii="Verdana" w:eastAsia="Aptos" w:hAnsi="Verdana" w:cs="Arial"/>
          <w:kern w:val="2"/>
          <w:lang w:val="es-ES" w:eastAsia="es-MX"/>
          <w14:ligatures w14:val="standardContextual"/>
        </w:rPr>
        <w:t xml:space="preserve">Con sustento en esta competencia, esta Agencia expidió diversos grupos de Documentos Tipo aplicables principalmente a la contratación de obras públicas de infraestructura de transporte, de agua potable y saneamiento básico </w:t>
      </w:r>
      <w:r w:rsidRPr="001E49CC">
        <w:rPr>
          <w:rFonts w:ascii="Verdana" w:eastAsia="Aptos" w:hAnsi="Verdana" w:cs="Arial"/>
          <w:kern w:val="2"/>
          <w:lang w:val="es-ES" w:eastAsia="es-MX"/>
          <w14:ligatures w14:val="standardContextual"/>
        </w:rPr>
        <w:lastRenderedPageBreak/>
        <w:t>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r w:rsidRPr="001E49CC">
        <w:rPr>
          <w:rFonts w:ascii="Verdana" w:eastAsia="Calibri" w:hAnsi="Verdana" w:cs="Times New Roman"/>
          <w:vertAlign w:val="superscript"/>
        </w:rPr>
        <w:footnoteReference w:id="2"/>
      </w:r>
      <w:r w:rsidRPr="001E49CC">
        <w:rPr>
          <w:rFonts w:ascii="Verdana" w:eastAsia="Aptos" w:hAnsi="Verdana" w:cs="ArialMT"/>
        </w:rPr>
        <w:t xml:space="preserve">. </w:t>
      </w:r>
      <w:r w:rsidRPr="001E49CC">
        <w:rPr>
          <w:rFonts w:ascii="Verdana" w:eastAsia="Times New Roman" w:hAnsi="Verdana" w:cs="Arial"/>
          <w:bCs/>
          <w:color w:val="000000"/>
          <w:szCs w:val="24"/>
          <w:lang w:val="es-ES" w:eastAsia="es-ES_tradnl"/>
        </w:rPr>
        <w:t xml:space="preserve"> </w:t>
      </w:r>
    </w:p>
    <w:p w14:paraId="1F4FB346" w14:textId="77777777" w:rsidR="001E49CC" w:rsidRPr="001E49CC" w:rsidRDefault="001E49CC" w:rsidP="001E49CC">
      <w:pPr>
        <w:spacing w:before="120" w:after="120" w:line="276" w:lineRule="auto"/>
        <w:ind w:firstLine="708"/>
        <w:jc w:val="both"/>
        <w:rPr>
          <w:rFonts w:ascii="Verdana" w:eastAsia="Aptos" w:hAnsi="Verdana" w:cs="ArialMT"/>
        </w:rPr>
      </w:pPr>
      <w:r w:rsidRPr="001E49CC">
        <w:rPr>
          <w:rFonts w:ascii="Verdana" w:eastAsia="Aptos" w:hAnsi="Verdana" w:cs="ArialMT"/>
        </w:rPr>
        <w:t xml:space="preserve">Considerando que en su solicitud se indaga </w:t>
      </w:r>
      <w:r w:rsidRPr="001E49CC">
        <w:rPr>
          <w:rFonts w:ascii="Verdana" w:eastAsia="Aptos" w:hAnsi="Verdana" w:cs="ArialMT"/>
          <w:i/>
          <w:iCs/>
        </w:rPr>
        <w:t>“(…) por concurso de méritos de interventoría de infraestructura de transporte y/o social”,</w:t>
      </w:r>
      <w:r w:rsidRPr="001E49CC">
        <w:rPr>
          <w:rFonts w:ascii="Verdana" w:eastAsia="Aptos" w:hAnsi="Verdana" w:cs="ArialMT"/>
        </w:rPr>
        <w:t xml:space="preserve"> le informamos que la Agencia Nacional de Contratación Pública – Colombia Compra Eficiente adoptó documentos tipo para los procesos de concurso de méritos destinados a contratar la interventoría mediante las siguientes resoluciones: i) </w:t>
      </w:r>
      <w:r w:rsidRPr="001E49CC">
        <w:rPr>
          <w:rFonts w:ascii="Verdana" w:eastAsia="Aptos" w:hAnsi="Verdana" w:cs="Arial"/>
          <w:kern w:val="2"/>
          <w14:ligatures w14:val="standardContextual"/>
        </w:rPr>
        <w:t xml:space="preserve">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 y </w:t>
      </w:r>
      <w:proofErr w:type="spellStart"/>
      <w:r w:rsidRPr="001E49CC">
        <w:rPr>
          <w:rFonts w:ascii="Verdana" w:eastAsia="Aptos" w:hAnsi="Verdana" w:cs="Arial"/>
          <w:kern w:val="2"/>
          <w14:ligatures w14:val="standardContextual"/>
        </w:rPr>
        <w:t>ii</w:t>
      </w:r>
      <w:proofErr w:type="spellEnd"/>
      <w:r w:rsidRPr="001E49CC">
        <w:rPr>
          <w:rFonts w:ascii="Verdana" w:eastAsia="Aptos" w:hAnsi="Verdana" w:cs="Arial"/>
          <w:kern w:val="2"/>
          <w14:ligatures w14:val="standardContextual"/>
        </w:rPr>
        <w:t>)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p>
    <w:p w14:paraId="4F9D4E75" w14:textId="77777777" w:rsidR="001E49CC" w:rsidRPr="001E49CC" w:rsidRDefault="001E49CC" w:rsidP="001E49CC">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1E49CC">
        <w:rPr>
          <w:rFonts w:ascii="Verdana" w:eastAsia="Calibri" w:hAnsi="Verdana" w:cs="Times New Roman"/>
          <w:kern w:val="2"/>
          <w:lang w:val="es-ES" w:eastAsia="es-MX"/>
          <w14:ligatures w14:val="standardContextual"/>
        </w:rPr>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1E49CC">
        <w:rPr>
          <w:rFonts w:ascii="Verdana" w:eastAsia="Calibri" w:hAnsi="Verdana" w:cs="Times New Roman"/>
          <w:kern w:val="2"/>
          <w:shd w:val="clear" w:color="auto" w:fill="E8E8E8"/>
          <w:lang w:val="es-ES" w:eastAsia="es-MX"/>
          <w14:ligatures w14:val="standardContextual"/>
        </w:rPr>
        <w:t>–[texto]–,</w:t>
      </w:r>
      <w:r w:rsidRPr="001E49CC">
        <w:rPr>
          <w:rFonts w:ascii="Verdana" w:eastAsia="Calibri" w:hAnsi="Verdana" w:cs="Times New Roman"/>
          <w:kern w:val="2"/>
          <w:lang w:val="es-ES" w:eastAsia="es-MX"/>
          <w14:ligatures w14:val="standardContextual"/>
        </w:rPr>
        <w:t xml:space="preserve"> para lo cual deberán observarse las instrucciones contenidas en los mismos para su diligenciamiento.</w:t>
      </w:r>
    </w:p>
    <w:p w14:paraId="60D7CA06" w14:textId="77777777" w:rsidR="001E49CC" w:rsidRPr="001E49CC" w:rsidRDefault="001E49CC" w:rsidP="001E49CC">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1E49CC">
        <w:rPr>
          <w:rFonts w:ascii="Verdana" w:eastAsia="Calibri" w:hAnsi="Verdana" w:cs="Times New Roman"/>
          <w:kern w:val="2"/>
          <w:lang w:val="es-ES" w:eastAsia="es-MX"/>
          <w14:ligatures w14:val="standardContextual"/>
        </w:rPr>
        <w:t xml:space="preserve">Por lo tanto, la entidad solo podrá modificar aspectos de los documentos tipo cuando así esté permitido, en los términos expuestos. Lo anterior implica que, en los apartes en que los documentos tipo no lo permitan, la entidad deberá </w:t>
      </w:r>
      <w:r w:rsidRPr="001E49CC">
        <w:rPr>
          <w:rFonts w:ascii="Verdana" w:eastAsia="Calibri" w:hAnsi="Verdana" w:cs="Times New Roman"/>
          <w:kern w:val="2"/>
          <w:lang w:val="es-ES" w:eastAsia="es-MX"/>
          <w14:ligatures w14:val="standardContextual"/>
        </w:rPr>
        <w:lastRenderedPageBreak/>
        <w:t xml:space="preserve">integrar el contenido de estos a su proceso de contratación sin ningún tipo de alteración. </w:t>
      </w:r>
    </w:p>
    <w:p w14:paraId="516E3B1E" w14:textId="77777777" w:rsidR="001E49CC" w:rsidRPr="001E49CC" w:rsidRDefault="001E49CC" w:rsidP="001E49CC">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1E49CC">
        <w:rPr>
          <w:rFonts w:ascii="Verdana" w:eastAsia="Calibri" w:hAnsi="Verdana" w:cs="Times New Roman"/>
          <w:kern w:val="2"/>
          <w:lang w:val="es-ES" w:eastAsia="es-MX"/>
          <w14:ligatures w14:val="standardContextual"/>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CDEE02B" w14:textId="77777777" w:rsidR="001E49CC" w:rsidRPr="001E49CC" w:rsidRDefault="001E49CC" w:rsidP="001E49CC">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1E49CC">
        <w:rPr>
          <w:rFonts w:ascii="Verdana" w:eastAsia="Calibri" w:hAnsi="Verdana" w:cs="Times New Roman"/>
          <w:kern w:val="2"/>
          <w:lang w:val="es-ES" w:eastAsia="es-MX"/>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5D4A852C" w14:textId="77777777" w:rsidR="001E49CC" w:rsidRPr="001E49CC" w:rsidRDefault="001E49CC" w:rsidP="001E49CC">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1E49CC">
        <w:rPr>
          <w:rFonts w:ascii="Verdana" w:eastAsia="Calibri" w:hAnsi="Verdana" w:cs="Times New Roman"/>
          <w:kern w:val="2"/>
          <w:lang w:val="es-ES" w:eastAsia="es-MX"/>
          <w14:ligatures w14:val="standardContextual"/>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0EE3C1A1" w14:textId="77777777" w:rsidR="001E49CC" w:rsidRPr="001E49CC" w:rsidRDefault="001E49CC" w:rsidP="001E49CC">
      <w:pPr>
        <w:widowControl w:val="0"/>
        <w:autoSpaceDE w:val="0"/>
        <w:autoSpaceDN w:val="0"/>
        <w:spacing w:after="0" w:line="276" w:lineRule="auto"/>
        <w:ind w:firstLine="708"/>
        <w:jc w:val="both"/>
        <w:rPr>
          <w:rFonts w:ascii="Verdana" w:eastAsia="Calibri" w:hAnsi="Verdana" w:cs="Times New Roman"/>
          <w:kern w:val="2"/>
          <w:lang w:val="es-ES" w:eastAsia="es-MX"/>
          <w14:ligatures w14:val="standardContextual"/>
        </w:rPr>
      </w:pPr>
      <w:r w:rsidRPr="001E49CC">
        <w:rPr>
          <w:rFonts w:ascii="Verdana" w:eastAsia="Calibri" w:hAnsi="Verdana" w:cs="Times New Roman"/>
          <w:kern w:val="2"/>
          <w:lang w:val="es-ES" w:eastAsia="es-MX"/>
          <w14:ligatures w14:val="standardContextual"/>
        </w:rPr>
        <w:t>De esta manera, para saber a qué actividades deben aplicarse los documentos tipo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5287EC65" w14:textId="77777777" w:rsidR="001E49CC" w:rsidRPr="001E49CC" w:rsidRDefault="001E49CC" w:rsidP="001E49CC">
      <w:pPr>
        <w:widowControl w:val="0"/>
        <w:autoSpaceDE w:val="0"/>
        <w:autoSpaceDN w:val="0"/>
        <w:spacing w:after="0" w:line="276" w:lineRule="auto"/>
        <w:jc w:val="both"/>
        <w:rPr>
          <w:rFonts w:ascii="Verdana" w:eastAsia="Calibri" w:hAnsi="Verdana" w:cs="Times New Roman"/>
          <w:kern w:val="2"/>
          <w:lang w:val="es-ES" w:eastAsia="es-MX"/>
          <w14:ligatures w14:val="standardContextual"/>
        </w:rPr>
      </w:pPr>
    </w:p>
    <w:p w14:paraId="4384AD4B" w14:textId="77777777" w:rsidR="001E49CC" w:rsidRPr="001E49CC" w:rsidRDefault="001E49CC" w:rsidP="001E49CC">
      <w:pPr>
        <w:spacing w:after="0" w:line="276" w:lineRule="auto"/>
        <w:contextualSpacing/>
        <w:jc w:val="both"/>
        <w:rPr>
          <w:rFonts w:ascii="Verdana" w:eastAsia="Calibri" w:hAnsi="Verdana" w:cs="Arial"/>
        </w:rPr>
      </w:pPr>
      <w:proofErr w:type="spellStart"/>
      <w:r w:rsidRPr="001E49CC">
        <w:rPr>
          <w:rFonts w:ascii="Verdana" w:eastAsia="Calibri" w:hAnsi="Verdana" w:cs="Times New Roman"/>
          <w:kern w:val="2"/>
          <w:lang w:val="es-ES" w:eastAsia="es-MX"/>
          <w14:ligatures w14:val="standardContextual"/>
        </w:rPr>
        <w:lastRenderedPageBreak/>
        <w:t>ii</w:t>
      </w:r>
      <w:proofErr w:type="spellEnd"/>
      <w:r w:rsidRPr="001E49CC">
        <w:rPr>
          <w:rFonts w:ascii="Verdana" w:eastAsia="Calibri" w:hAnsi="Verdana" w:cs="Times New Roman"/>
          <w:kern w:val="2"/>
          <w:lang w:val="es-ES" w:eastAsia="es-MX"/>
          <w14:ligatures w14:val="standardContextual"/>
        </w:rPr>
        <w:t xml:space="preserve">. </w:t>
      </w:r>
      <w:bookmarkStart w:id="2" w:name="_Hlk173311098"/>
      <w:r w:rsidRPr="001E49CC">
        <w:rPr>
          <w:rFonts w:ascii="Verdana" w:eastAsia="Calibri" w:hAnsi="Verdana" w:cs="Arial"/>
        </w:rPr>
        <w:t>Uno de los aspectos relevantes de los “Documentos Tipo – Versión 3” de concurso de méritos para contratar la interventoría de obras públicas para infraestructura de transporte es la forma como se acredita la experiencia por parte de los proponentes plurales. Para estos efectos, el numeral “10.1.2 CONSIDERACIONES PARA LA VALIDEZ DE LA EXPERIENCIA DEL PROPONENTE”, literal D, dispone una regla en atención a la cual todos los integrantes del proponente plural deben acreditar experiencia para la ejecución del proyecto, mientras que solo a uno de ellos se le permite no acreditar experiencia, siempre y cuando su participación no supere el diez por ciento (10%) en la estructura plural. En efecto, este numeral prescribe:</w:t>
      </w:r>
    </w:p>
    <w:p w14:paraId="53F8DE7A" w14:textId="77777777" w:rsidR="001E49CC" w:rsidRPr="001E49CC" w:rsidRDefault="001E49CC" w:rsidP="001E49CC">
      <w:pPr>
        <w:spacing w:after="0" w:line="276" w:lineRule="auto"/>
        <w:ind w:left="720"/>
        <w:contextualSpacing/>
        <w:jc w:val="both"/>
        <w:rPr>
          <w:rFonts w:ascii="Verdana" w:eastAsia="Calibri" w:hAnsi="Verdana" w:cs="Arial"/>
        </w:rPr>
      </w:pPr>
    </w:p>
    <w:p w14:paraId="0D7BCC0F" w14:textId="77777777" w:rsidR="001E49CC" w:rsidRPr="001E49CC" w:rsidRDefault="001E49CC" w:rsidP="001E49CC">
      <w:pPr>
        <w:adjustRightInd w:val="0"/>
        <w:snapToGrid w:val="0"/>
        <w:spacing w:after="120" w:line="240" w:lineRule="auto"/>
        <w:ind w:left="709" w:right="709"/>
        <w:jc w:val="both"/>
        <w:rPr>
          <w:rFonts w:ascii="Verdana" w:eastAsia="Calibri" w:hAnsi="Verdana" w:cs="Arial"/>
          <w:sz w:val="21"/>
          <w:szCs w:val="21"/>
        </w:rPr>
      </w:pPr>
      <w:r w:rsidRPr="001E49CC">
        <w:rPr>
          <w:rFonts w:ascii="Verdana" w:eastAsia="Calibri" w:hAnsi="Verdana" w:cs="Arial"/>
          <w:sz w:val="21"/>
          <w:szCs w:val="21"/>
        </w:rPr>
        <w:t>“D.</w:t>
      </w:r>
      <w:r w:rsidRPr="001E49CC">
        <w:rPr>
          <w:rFonts w:ascii="Aptos" w:eastAsia="Aptos" w:hAnsi="Aptos" w:cs="Times New Roman"/>
          <w:kern w:val="2"/>
          <w:sz w:val="24"/>
          <w:szCs w:val="24"/>
          <w:lang w:val="es-ES_tradnl"/>
          <w14:ligatures w14:val="standardContextual"/>
        </w:rPr>
        <w:t xml:space="preserve"> </w:t>
      </w:r>
      <w:r w:rsidRPr="001E49CC">
        <w:rPr>
          <w:rFonts w:ascii="Verdana" w:eastAsia="Calibri" w:hAnsi="Verdana" w:cs="Arial"/>
          <w:sz w:val="21"/>
          <w:szCs w:val="21"/>
        </w:rPr>
        <w:t xml:space="preserve">Tratándose de Proponentes Plurales se tendrá en cuenta lo siguiente: i) uno de los integrantes debe aportar como mínimo el cincuenta por ciento (50 %) de la experiencia solicitada; </w:t>
      </w:r>
      <w:proofErr w:type="spellStart"/>
      <w:r w:rsidRPr="001E49CC">
        <w:rPr>
          <w:rFonts w:ascii="Verdana" w:eastAsia="Calibri" w:hAnsi="Verdana" w:cs="Arial"/>
          <w:sz w:val="21"/>
          <w:szCs w:val="21"/>
        </w:rPr>
        <w:t>ii</w:t>
      </w:r>
      <w:proofErr w:type="spellEnd"/>
      <w:r w:rsidRPr="001E49CC">
        <w:rPr>
          <w:rFonts w:ascii="Verdana" w:eastAsia="Calibri" w:hAnsi="Verdana" w:cs="Arial"/>
          <w:sz w:val="21"/>
          <w:szCs w:val="21"/>
        </w:rPr>
        <w:t xml:space="preserve">) los demás integrantes deben acreditar al menos el cinco por ciento (5 %) de la experiencia solicitada; y </w:t>
      </w:r>
      <w:proofErr w:type="spellStart"/>
      <w:r w:rsidRPr="001E49CC">
        <w:rPr>
          <w:rFonts w:ascii="Verdana" w:eastAsia="Calibri" w:hAnsi="Verdana" w:cs="Arial"/>
          <w:sz w:val="21"/>
          <w:szCs w:val="21"/>
        </w:rPr>
        <w:t>iii</w:t>
      </w:r>
      <w:proofErr w:type="spellEnd"/>
      <w:r w:rsidRPr="001E49CC">
        <w:rPr>
          <w:rFonts w:ascii="Verdana" w:eastAsia="Calibri" w:hAnsi="Verdana" w:cs="Arial"/>
          <w:sz w:val="21"/>
          <w:szCs w:val="21"/>
        </w:rPr>
        <w:t>) sin perjuicio de lo anterior, solo uno (1) de los integrantes, si así lo considera pertinente, podrá no demostrar experiencia. En este último caso, el porcentaje de participación del integrante que no aporta experiencia en la estructura plural no podrá superar el diez por ciento (10 %).</w:t>
      </w:r>
    </w:p>
    <w:p w14:paraId="615017D7" w14:textId="77777777" w:rsidR="001E49CC" w:rsidRPr="001E49CC" w:rsidRDefault="001E49CC" w:rsidP="001E49CC">
      <w:pPr>
        <w:adjustRightInd w:val="0"/>
        <w:snapToGrid w:val="0"/>
        <w:spacing w:after="120" w:line="240" w:lineRule="auto"/>
        <w:ind w:left="709" w:right="709"/>
        <w:jc w:val="both"/>
        <w:rPr>
          <w:rFonts w:ascii="Verdana" w:eastAsia="Calibri" w:hAnsi="Verdana" w:cs="Arial"/>
          <w:sz w:val="21"/>
          <w:szCs w:val="21"/>
        </w:rPr>
      </w:pPr>
      <w:r w:rsidRPr="001E49CC">
        <w:rPr>
          <w:rFonts w:ascii="Verdana" w:eastAsia="Calibri" w:hAnsi="Verdana" w:cs="Arial"/>
          <w:sz w:val="21"/>
          <w:szCs w:val="21"/>
        </w:rPr>
        <w:t>Estos porcentajes que acreditarán los integrantes del Proponente Plural se podrán cumplir con contratos válidos que acrediten cualquier requisito de experiencia solicitada en el Pliego de Condiciones y se verificará de conformidad con el porcentaje mínimo de experiencia exigido en el numeral 3.8.1., esto es, frente al cien por ciento (100 %) del Presupuesto Oficial.</w:t>
      </w:r>
    </w:p>
    <w:p w14:paraId="58AF7C61" w14:textId="77777777" w:rsidR="001E49CC" w:rsidRPr="001E49CC" w:rsidRDefault="001E49CC" w:rsidP="001E49CC">
      <w:pPr>
        <w:adjustRightInd w:val="0"/>
        <w:snapToGrid w:val="0"/>
        <w:spacing w:after="120" w:line="240" w:lineRule="auto"/>
        <w:ind w:left="709" w:right="709"/>
        <w:jc w:val="both"/>
        <w:rPr>
          <w:rFonts w:ascii="Verdana" w:eastAsia="Calibri" w:hAnsi="Verdana" w:cs="Arial"/>
          <w:sz w:val="21"/>
          <w:szCs w:val="21"/>
        </w:rPr>
      </w:pPr>
      <w:r w:rsidRPr="001E49CC">
        <w:rPr>
          <w:rFonts w:ascii="Verdana" w:eastAsia="Calibri" w:hAnsi="Verdana" w:cs="Arial"/>
          <w:sz w:val="21"/>
          <w:szCs w:val="21"/>
        </w:rPr>
        <w:t>En armonía con lo anterior, para cumplir el requisito previsto en este literal no se solicitará la acreditación de longitudes, magnitudes, volúmenes o porcentajes requeridos en la experiencia específica, sino que bastará con acreditar los SMMLV.</w:t>
      </w:r>
    </w:p>
    <w:p w14:paraId="5F4376F1" w14:textId="77777777" w:rsidR="001E49CC" w:rsidRPr="001E49CC" w:rsidRDefault="001E49CC" w:rsidP="001E49CC">
      <w:pPr>
        <w:adjustRightInd w:val="0"/>
        <w:snapToGrid w:val="0"/>
        <w:spacing w:after="120" w:line="240" w:lineRule="auto"/>
        <w:ind w:left="709" w:right="709"/>
        <w:jc w:val="both"/>
        <w:rPr>
          <w:rFonts w:ascii="Verdana" w:eastAsia="Calibri" w:hAnsi="Verdana" w:cs="Arial"/>
          <w:sz w:val="21"/>
          <w:szCs w:val="21"/>
        </w:rPr>
      </w:pPr>
      <w:r w:rsidRPr="001E49CC">
        <w:rPr>
          <w:rFonts w:ascii="Verdana" w:eastAsia="Calibri" w:hAnsi="Verdana" w:cs="Arial"/>
          <w:sz w:val="21"/>
          <w:szCs w:val="21"/>
        </w:rPr>
        <w:t>[…]”.</w:t>
      </w:r>
    </w:p>
    <w:p w14:paraId="3A36F65C" w14:textId="77777777" w:rsidR="001E49CC" w:rsidRPr="001E49CC" w:rsidRDefault="001E49CC" w:rsidP="001E49CC">
      <w:pPr>
        <w:spacing w:after="0" w:line="276" w:lineRule="auto"/>
        <w:ind w:left="720"/>
        <w:contextualSpacing/>
        <w:jc w:val="both"/>
        <w:rPr>
          <w:rFonts w:ascii="Verdana" w:eastAsia="Calibri" w:hAnsi="Verdana" w:cs="Arial"/>
        </w:rPr>
      </w:pPr>
    </w:p>
    <w:p w14:paraId="6995F618" w14:textId="77777777" w:rsidR="001E49CC" w:rsidRPr="001E49CC" w:rsidRDefault="001E49CC" w:rsidP="001E49CC">
      <w:pPr>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 xml:space="preserve">De acuerdo con lo establecido en el literal transcrito: i) uno de los integrantes del proponente plural debe acreditar mínimo el cincuenta por ciento (50%) de la experiencia exigida, </w:t>
      </w:r>
      <w:proofErr w:type="spellStart"/>
      <w:r w:rsidRPr="001E49CC">
        <w:rPr>
          <w:rFonts w:ascii="Verdana" w:eastAsia="Aptos" w:hAnsi="Verdana" w:cs="Arial"/>
          <w:shd w:val="clear" w:color="auto" w:fill="FFFFFF"/>
        </w:rPr>
        <w:t>ii</w:t>
      </w:r>
      <w:proofErr w:type="spellEnd"/>
      <w:r w:rsidRPr="001E49CC">
        <w:rPr>
          <w:rFonts w:ascii="Verdana" w:eastAsia="Aptos" w:hAnsi="Verdana" w:cs="Arial"/>
          <w:shd w:val="clear" w:color="auto" w:fill="FFFFFF"/>
        </w:rPr>
        <w:t xml:space="preserve">) los demás integrantes deben acreditar al menos el cinco por ciento (5%) y, sin perjuicio de la exigencia anterior, </w:t>
      </w:r>
      <w:proofErr w:type="spellStart"/>
      <w:r w:rsidRPr="001E49CC">
        <w:rPr>
          <w:rFonts w:ascii="Verdana" w:eastAsia="Aptos" w:hAnsi="Verdana" w:cs="Arial"/>
          <w:shd w:val="clear" w:color="auto" w:fill="FFFFFF"/>
        </w:rPr>
        <w:t>iii</w:t>
      </w:r>
      <w:proofErr w:type="spellEnd"/>
      <w:r w:rsidRPr="001E49CC">
        <w:rPr>
          <w:rFonts w:ascii="Verdana" w:eastAsia="Aptos" w:hAnsi="Verdana" w:cs="Arial"/>
          <w:shd w:val="clear" w:color="auto" w:fill="FFFFFF"/>
        </w:rPr>
        <w:t xml:space="preserve">) solo uno de los integrantes, si así lo considera pertinente, podrá no aportar experiencia. Esto significa que, a partir de los “Documentos Tipo – Versión 3” </w:t>
      </w:r>
      <w:r w:rsidRPr="001E49CC">
        <w:rPr>
          <w:rFonts w:ascii="Verdana" w:eastAsia="Aptos" w:hAnsi="Verdana" w:cs="Arial"/>
          <w:shd w:val="clear" w:color="auto" w:fill="FFFFFF"/>
        </w:rPr>
        <w:lastRenderedPageBreak/>
        <w:t>adoptados mediante la Resolución No. 725 del 19 de diciembre de 2024, en principio se exige que todos los integrantes acrediten experiencia, y solo de manera excepcional se permite que uno de ellos no aporte ninguna.</w:t>
      </w:r>
    </w:p>
    <w:p w14:paraId="390EEC48" w14:textId="77777777" w:rsidR="001E49CC" w:rsidRPr="001E49CC" w:rsidRDefault="001E49CC" w:rsidP="001E49CC">
      <w:pPr>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 xml:space="preserve">De acuerdo con lo expuesto, para efectos de su solicitud le indicamos que, en un concurso de méritos de interventoría de infraestructura de transporte, es posible que un integrante del proponente plural que aporte el cinco </w:t>
      </w:r>
      <w:proofErr w:type="spellStart"/>
      <w:r w:rsidRPr="001E49CC">
        <w:rPr>
          <w:rFonts w:ascii="Verdana" w:eastAsia="Aptos" w:hAnsi="Verdana" w:cs="Arial"/>
          <w:shd w:val="clear" w:color="auto" w:fill="FFFFFF"/>
        </w:rPr>
        <w:t>porciento</w:t>
      </w:r>
      <w:proofErr w:type="spellEnd"/>
      <w:r w:rsidRPr="001E49CC">
        <w:rPr>
          <w:rFonts w:ascii="Verdana" w:eastAsia="Aptos" w:hAnsi="Verdana" w:cs="Arial"/>
          <w:shd w:val="clear" w:color="auto" w:fill="FFFFFF"/>
        </w:rPr>
        <w:t xml:space="preserve"> (5%) o más de la experiencia requerida tenga una participación en la estructura asociativa del uno por ciento (1%), dos </w:t>
      </w:r>
      <w:proofErr w:type="spellStart"/>
      <w:r w:rsidRPr="001E49CC">
        <w:rPr>
          <w:rFonts w:ascii="Verdana" w:eastAsia="Aptos" w:hAnsi="Verdana" w:cs="Arial"/>
          <w:shd w:val="clear" w:color="auto" w:fill="FFFFFF"/>
        </w:rPr>
        <w:t>porciento</w:t>
      </w:r>
      <w:proofErr w:type="spellEnd"/>
      <w:r w:rsidRPr="001E49CC">
        <w:rPr>
          <w:rFonts w:ascii="Verdana" w:eastAsia="Aptos" w:hAnsi="Verdana" w:cs="Arial"/>
          <w:shd w:val="clear" w:color="auto" w:fill="FFFFFF"/>
        </w:rPr>
        <w:t xml:space="preserve"> (2%), diez por ciento (10%), o cualquier otro porcentaje, sin que exista correspondencia obligatoria entre el porcentaje de participación en la forma asociativa y el porcentaje de experiencia acreditado. Lo anterior, por cuento el literal D del numeral 10.1.2 del Documento Base, únicamente condiciona los porcentajes de participación a dos supuesto específicos: i) que el integrante que no aporte experiencia no podrá tener una participación superior al diez </w:t>
      </w:r>
      <w:proofErr w:type="spellStart"/>
      <w:r w:rsidRPr="001E49CC">
        <w:rPr>
          <w:rFonts w:ascii="Verdana" w:eastAsia="Aptos" w:hAnsi="Verdana" w:cs="Arial"/>
          <w:shd w:val="clear" w:color="auto" w:fill="FFFFFF"/>
        </w:rPr>
        <w:t>porciento</w:t>
      </w:r>
      <w:proofErr w:type="spellEnd"/>
      <w:r w:rsidRPr="001E49CC">
        <w:rPr>
          <w:rFonts w:ascii="Verdana" w:eastAsia="Aptos" w:hAnsi="Verdana" w:cs="Arial"/>
          <w:shd w:val="clear" w:color="auto" w:fill="FFFFFF"/>
        </w:rPr>
        <w:t xml:space="preserve"> (10%) en la estructura plural, y </w:t>
      </w:r>
      <w:proofErr w:type="spellStart"/>
      <w:r w:rsidRPr="001E49CC">
        <w:rPr>
          <w:rFonts w:ascii="Verdana" w:eastAsia="Aptos" w:hAnsi="Verdana" w:cs="Arial"/>
          <w:shd w:val="clear" w:color="auto" w:fill="FFFFFF"/>
        </w:rPr>
        <w:t>ii</w:t>
      </w:r>
      <w:proofErr w:type="spellEnd"/>
      <w:r w:rsidRPr="001E49CC">
        <w:rPr>
          <w:rFonts w:ascii="Verdana" w:eastAsia="Aptos" w:hAnsi="Verdana" w:cs="Arial"/>
          <w:shd w:val="clear" w:color="auto" w:fill="FFFFFF"/>
        </w:rPr>
        <w:t xml:space="preserve">) que, en todo caso, al menos uno de los integrantes deberá acreditar como mínimo el cincuenta </w:t>
      </w:r>
      <w:proofErr w:type="spellStart"/>
      <w:r w:rsidRPr="001E49CC">
        <w:rPr>
          <w:rFonts w:ascii="Verdana" w:eastAsia="Aptos" w:hAnsi="Verdana" w:cs="Arial"/>
          <w:shd w:val="clear" w:color="auto" w:fill="FFFFFF"/>
        </w:rPr>
        <w:t>porciento</w:t>
      </w:r>
      <w:proofErr w:type="spellEnd"/>
      <w:r w:rsidRPr="001E49CC">
        <w:rPr>
          <w:rFonts w:ascii="Verdana" w:eastAsia="Aptos" w:hAnsi="Verdana" w:cs="Arial"/>
          <w:shd w:val="clear" w:color="auto" w:fill="FFFFFF"/>
        </w:rPr>
        <w:t xml:space="preserve"> (50%) de la experiencia exigida. </w:t>
      </w:r>
    </w:p>
    <w:p w14:paraId="0C8B5FC6" w14:textId="77777777" w:rsidR="001E49CC" w:rsidRPr="001E49CC" w:rsidRDefault="001E49CC" w:rsidP="001E49CC">
      <w:pPr>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 xml:space="preserve">Es así como, fuera de los dos supuesto señalados, no existe un regla que ate el porcentaje de participación a un porcentaje mínimo o máximo de experiencia, por lo que un integrante puede acreditar el cinco </w:t>
      </w:r>
      <w:proofErr w:type="spellStart"/>
      <w:r w:rsidRPr="001E49CC">
        <w:rPr>
          <w:rFonts w:ascii="Verdana" w:eastAsia="Aptos" w:hAnsi="Verdana" w:cs="Arial"/>
          <w:shd w:val="clear" w:color="auto" w:fill="FFFFFF"/>
        </w:rPr>
        <w:t>porciento</w:t>
      </w:r>
      <w:proofErr w:type="spellEnd"/>
      <w:r w:rsidRPr="001E49CC">
        <w:rPr>
          <w:rFonts w:ascii="Verdana" w:eastAsia="Aptos" w:hAnsi="Verdana" w:cs="Arial"/>
          <w:shd w:val="clear" w:color="auto" w:fill="FFFFFF"/>
        </w:rPr>
        <w:t xml:space="preserve"> (5%) o más de la experiencia solicitada con independencia de si su participación en la estructura asociativa es baja, siempre que se cumplan los demás requisitos previstos en el literal D previamente citado. </w:t>
      </w:r>
    </w:p>
    <w:p w14:paraId="59E5EBB2" w14:textId="77777777" w:rsidR="001E49CC" w:rsidRPr="001E49CC" w:rsidRDefault="001E49CC" w:rsidP="001E49CC">
      <w:pPr>
        <w:snapToGrid w:val="0"/>
        <w:spacing w:after="120" w:line="276" w:lineRule="auto"/>
        <w:ind w:firstLine="709"/>
        <w:jc w:val="both"/>
        <w:rPr>
          <w:rFonts w:ascii="Verdana" w:eastAsia="Calibri" w:hAnsi="Verdana" w:cs="Arial"/>
        </w:rPr>
      </w:pPr>
      <w:r w:rsidRPr="001E49CC">
        <w:rPr>
          <w:rFonts w:ascii="Verdana" w:eastAsia="Aptos" w:hAnsi="Verdana" w:cs="Arial"/>
          <w:shd w:val="clear" w:color="auto" w:fill="FFFFFF"/>
        </w:rPr>
        <w:t>En el contexto del numeral 10.1.2, literal D, del Documento Base de los referidos Documentos Tipo, resulta a bien preguntarse lo siguiente: ¿por qué en principio todos los integrantes deben acreditar la experiencia requerida y por qué excepcionalmente permitir que uno no tenga</w:t>
      </w:r>
      <w:r w:rsidRPr="001E49CC">
        <w:rPr>
          <w:rFonts w:ascii="Aptos" w:eastAsia="Aptos" w:hAnsi="Aptos" w:cs="Times New Roman"/>
        </w:rPr>
        <w:t xml:space="preserve"> </w:t>
      </w:r>
      <w:r w:rsidRPr="001E49CC">
        <w:rPr>
          <w:rFonts w:ascii="Verdana" w:eastAsia="Aptos" w:hAnsi="Verdana" w:cs="Arial"/>
          <w:shd w:val="clear" w:color="auto" w:fill="FFFFFF"/>
        </w:rPr>
        <w:t xml:space="preserve">que aportar experiencia? Al respecto, es preciso aclarar que, la regla bajo estudio, en principio, está dirigida a garantizar la idoneidad de los contratistas del Estado y, particularmente, de los integrantes de las estructuras plurales interesadas en ejecutar un contrato estatal, exigiendo un mínimo de experiencia. Sin perjuicio de esto, al establecer la regla, la Agencia tuvo en cuenta que no todas las personas naturales o jurídicas que podrían estar interesadas en ejecutar determinadas obras públicas, tienen la experiencia especifica requerida para hacerlo, a pesar de que sí pudieran tener la idoneidad, por lo que se optó por permitir que, excepcionalmente, en un margen muy pequeño, uno de los integrantes tuviera </w:t>
      </w:r>
      <w:r w:rsidRPr="001E49CC">
        <w:rPr>
          <w:rFonts w:ascii="Verdana" w:eastAsia="Aptos" w:hAnsi="Verdana" w:cs="Arial"/>
          <w:shd w:val="clear" w:color="auto" w:fill="FFFFFF"/>
        </w:rPr>
        <w:lastRenderedPageBreak/>
        <w:t>la posibilidad de no aportar experiencia, de manera que pueda ir adquiriéndola como integrante de un proponente plural.</w:t>
      </w:r>
    </w:p>
    <w:p w14:paraId="648FF16A" w14:textId="77777777" w:rsidR="001E49CC" w:rsidRPr="001E49CC" w:rsidRDefault="001E49CC" w:rsidP="001E49CC">
      <w:pPr>
        <w:snapToGrid w:val="0"/>
        <w:spacing w:after="120" w:line="276" w:lineRule="auto"/>
        <w:ind w:firstLine="709"/>
        <w:jc w:val="both"/>
        <w:rPr>
          <w:rFonts w:ascii="Verdana" w:eastAsia="Calibri" w:hAnsi="Verdana" w:cs="Arial"/>
        </w:rPr>
      </w:pPr>
      <w:r w:rsidRPr="001E49CC">
        <w:rPr>
          <w:rFonts w:ascii="Verdana" w:eastAsia="Aptos" w:hAnsi="Verdana" w:cs="Arial"/>
          <w:color w:val="000000"/>
          <w:lang w:val="es-ES"/>
        </w:rPr>
        <w:t xml:space="preserve">En ese sentido, la regla adoptada por Colombia Compra Eficiente en el referido literal tiene dos propósitos: i) garantizar la idoneidad de todos los integrantes de los proponentes plurales para la ejecución del proyecto y </w:t>
      </w:r>
      <w:proofErr w:type="spellStart"/>
      <w:r w:rsidRPr="001E49CC">
        <w:rPr>
          <w:rFonts w:ascii="Verdana" w:eastAsia="Aptos" w:hAnsi="Verdana" w:cs="Arial"/>
          <w:color w:val="000000"/>
          <w:lang w:val="es-ES"/>
        </w:rPr>
        <w:t>ii</w:t>
      </w:r>
      <w:proofErr w:type="spellEnd"/>
      <w:r w:rsidRPr="001E49CC">
        <w:rPr>
          <w:rFonts w:ascii="Verdana" w:eastAsia="Aptos" w:hAnsi="Verdana" w:cs="Arial"/>
          <w:color w:val="000000"/>
          <w:lang w:val="es-ES"/>
        </w:rPr>
        <w:t>) permitir que al menos uno de los integrantes que no tiene experiencia participe en el proceso de contratación y, de este modo, permitirle que la adquiera como integrante del proponente plural, pero participando hasta en máximo el 10% en la conformación del consorcio o unión temporal.</w:t>
      </w:r>
    </w:p>
    <w:p w14:paraId="012D62FA" w14:textId="77777777" w:rsidR="001E49CC" w:rsidRPr="001E49CC" w:rsidRDefault="001E49CC" w:rsidP="001E49CC">
      <w:pPr>
        <w:spacing w:after="0" w:line="276" w:lineRule="auto"/>
        <w:ind w:firstLine="709"/>
        <w:contextualSpacing/>
        <w:jc w:val="both"/>
        <w:rPr>
          <w:rFonts w:ascii="Verdana" w:eastAsia="Calibri" w:hAnsi="Verdana" w:cs="Arial"/>
        </w:rPr>
      </w:pPr>
      <w:r w:rsidRPr="001E49CC">
        <w:rPr>
          <w:rFonts w:ascii="Verdana" w:eastAsia="Times New Roman" w:hAnsi="Verdana" w:cs="Arial"/>
          <w:color w:val="000000"/>
          <w:lang w:val="es-ES" w:eastAsia="es-ES"/>
        </w:rPr>
        <w:t xml:space="preserve">Ahora bien, es importante considerar, en lo que respecta a la acreditación de experiencia por parte de proponentes plurales, que existen otras disposiciones contenidas dentro del pliego tipo que resultan aplicables, por lo que no basta la aplicación aislada del numeral 10.1.2, literal D, puesto que dicha disposición debe interpretarse armónicamente con el numeral 10.1.1, literal C, del documento base. En efecto, los contratos presentados por los proponentes deben corresponder a la actividad o actividades de experiencia general y específica que la entidad exija en el pliego de condiciones, de acuerdo con los parámetros señalados en la Matriz 1 – Experiencia. Por ello, los proponentes deben acreditar el cumplimiento de las condiciones fijadas con mínimo uno (1) y máximo cinco (5) contratos, que debieron terminar antes de la fecha de cierre del proceso de selección. Así se desprende del literal C del numeral 10.1.1 del documento base, el cual establece lo siguiente: </w:t>
      </w:r>
    </w:p>
    <w:p w14:paraId="453AC0C6" w14:textId="77777777" w:rsidR="001E49CC" w:rsidRPr="001E49CC" w:rsidRDefault="001E49CC" w:rsidP="001E49CC">
      <w:pPr>
        <w:ind w:left="720"/>
        <w:contextualSpacing/>
        <w:rPr>
          <w:rFonts w:ascii="Verdana" w:eastAsia="Times New Roman" w:hAnsi="Verdana" w:cs="Arial"/>
          <w:color w:val="000000"/>
          <w:szCs w:val="24"/>
          <w:lang w:val="es-ES_tradnl" w:eastAsia="es-ES_tradnl"/>
        </w:rPr>
      </w:pPr>
    </w:p>
    <w:p w14:paraId="7A024F5C"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_tradnl" w:eastAsia="es-ES_tradnl"/>
        </w:rPr>
      </w:pPr>
      <w:r w:rsidRPr="001E49CC">
        <w:rPr>
          <w:rFonts w:ascii="Verdana" w:eastAsia="Times New Roman" w:hAnsi="Verdana" w:cs="Arial"/>
          <w:color w:val="000000"/>
          <w:sz w:val="21"/>
          <w:szCs w:val="21"/>
          <w:lang w:val="es-ES_tradnl" w:eastAsia="es-ES_tradnl"/>
        </w:rPr>
        <w:t>“</w:t>
      </w:r>
      <w:r w:rsidRPr="001E49CC">
        <w:rPr>
          <w:rFonts w:ascii="Verdana" w:eastAsia="Times New Roman" w:hAnsi="Verdana" w:cs="Arial"/>
          <w:b/>
          <w:bCs/>
          <w:color w:val="000000"/>
          <w:sz w:val="21"/>
          <w:szCs w:val="21"/>
          <w:lang w:val="es-ES_tradnl" w:eastAsia="es-ES_tradnl"/>
        </w:rPr>
        <w:t>10.1.1 CARACTERÍSTICAS DE LOS CONTRATOS PRESENTADOS PARA ACREDITAR LA EXPERIENCIA DEL PROPONENTE</w:t>
      </w:r>
    </w:p>
    <w:p w14:paraId="45AB6326"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_tradnl" w:eastAsia="es-ES_tradnl"/>
        </w:rPr>
      </w:pPr>
      <w:r w:rsidRPr="001E49CC">
        <w:rPr>
          <w:rFonts w:ascii="Verdana" w:eastAsia="Times New Roman" w:hAnsi="Verdana" w:cs="Arial"/>
          <w:color w:val="000000"/>
          <w:sz w:val="21"/>
          <w:szCs w:val="21"/>
          <w:lang w:val="es-ES_tradnl" w:eastAsia="es-ES_tradnl"/>
        </w:rPr>
        <w:t>Los contratos para acreditar la experiencia deben cumplir las siguientes características:</w:t>
      </w:r>
    </w:p>
    <w:p w14:paraId="5B0783D7"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_tradnl" w:eastAsia="es-ES_tradnl"/>
        </w:rPr>
      </w:pPr>
      <w:r w:rsidRPr="001E49CC">
        <w:rPr>
          <w:rFonts w:ascii="Verdana" w:eastAsia="Times New Roman" w:hAnsi="Verdana" w:cs="Arial"/>
          <w:color w:val="000000"/>
          <w:sz w:val="21"/>
          <w:szCs w:val="21"/>
          <w:lang w:val="es-ES_tradnl" w:eastAsia="es-ES_tradnl"/>
        </w:rPr>
        <w:t>[…]</w:t>
      </w:r>
    </w:p>
    <w:p w14:paraId="4A59C38B"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_tradnl" w:eastAsia="es-ES_tradnl"/>
        </w:rPr>
      </w:pPr>
      <w:r w:rsidRPr="001E49CC">
        <w:rPr>
          <w:rFonts w:ascii="Verdana" w:eastAsia="Times New Roman" w:hAnsi="Verdana" w:cs="Arial"/>
          <w:color w:val="000000"/>
          <w:sz w:val="21"/>
          <w:szCs w:val="21"/>
          <w:lang w:val="es-ES_tradnl" w:eastAsia="es-ES_tradnl"/>
        </w:rPr>
        <w:t>C.</w:t>
      </w:r>
      <w:r w:rsidRPr="001E49CC">
        <w:rPr>
          <w:rFonts w:ascii="Verdana" w:eastAsia="Times New Roman" w:hAnsi="Verdana" w:cs="Arial"/>
          <w:color w:val="000000"/>
          <w:sz w:val="21"/>
          <w:szCs w:val="21"/>
          <w:lang w:val="es-ES_tradnl" w:eastAsia="es-ES_tradnl"/>
        </w:rPr>
        <w:tab/>
        <w:t xml:space="preserve">El Proponente podrá aportar mínimo uno (1) y máximo cinco (5) contratos para la evaluación y asignación de puntaje por concepto de experiencia. </w:t>
      </w:r>
      <w:r w:rsidRPr="001E49CC">
        <w:rPr>
          <w:rFonts w:ascii="Verdana" w:eastAsia="Times New Roman" w:hAnsi="Verdana" w:cs="Arial"/>
          <w:color w:val="000000"/>
          <w:sz w:val="21"/>
          <w:szCs w:val="21"/>
          <w:highlight w:val="lightGray"/>
          <w:lang w:val="es-ES_tradnl" w:eastAsia="es-ES_tradnl"/>
        </w:rPr>
        <w:t>[En los procesos estructurados por lotes o segmentos, el Proponente podrá aportar mínimo uno (1) y máximo cinco (5) contratos para cada uno de los lotes o segmentos o podrá allegar los mismos para todos los lotes o segmentos]</w:t>
      </w:r>
      <w:r w:rsidRPr="001E49CC">
        <w:rPr>
          <w:rFonts w:ascii="Verdana" w:eastAsia="Times New Roman" w:hAnsi="Verdana" w:cs="Arial"/>
          <w:color w:val="000000"/>
          <w:sz w:val="21"/>
          <w:szCs w:val="21"/>
          <w:lang w:val="es-ES_tradnl" w:eastAsia="es-ES_tradnl"/>
        </w:rPr>
        <w:t xml:space="preserve">. </w:t>
      </w:r>
    </w:p>
    <w:p w14:paraId="70AF8FAC"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_tradnl" w:eastAsia="es-ES_tradnl"/>
        </w:rPr>
      </w:pPr>
    </w:p>
    <w:p w14:paraId="1A27B412"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 w:eastAsia="es-ES"/>
        </w:rPr>
      </w:pPr>
      <w:r w:rsidRPr="001E49CC">
        <w:rPr>
          <w:rFonts w:ascii="Verdana" w:eastAsia="Times New Roman" w:hAnsi="Verdana" w:cs="Arial"/>
          <w:color w:val="000000"/>
          <w:sz w:val="21"/>
          <w:szCs w:val="21"/>
          <w:lang w:val="es-ES" w:eastAsia="es-ES"/>
        </w:rPr>
        <w:lastRenderedPageBreak/>
        <w:t xml:space="preserve">El Proponente persona natural o jurídica que acredite la calidad de </w:t>
      </w:r>
      <w:proofErr w:type="spellStart"/>
      <w:r w:rsidRPr="001E49CC">
        <w:rPr>
          <w:rFonts w:ascii="Verdana" w:eastAsia="Times New Roman" w:hAnsi="Verdana" w:cs="Arial"/>
          <w:color w:val="000000"/>
          <w:sz w:val="21"/>
          <w:szCs w:val="21"/>
          <w:lang w:val="es-ES" w:eastAsia="es-ES"/>
        </w:rPr>
        <w:t>Mipyme</w:t>
      </w:r>
      <w:proofErr w:type="spellEnd"/>
      <w:r w:rsidRPr="001E49CC">
        <w:rPr>
          <w:rFonts w:ascii="Verdana" w:eastAsia="Times New Roman" w:hAnsi="Verdana" w:cs="Arial"/>
          <w:color w:val="000000"/>
          <w:sz w:val="21"/>
          <w:szCs w:val="21"/>
          <w:lang w:val="es-ES" w:eastAsia="es-ES"/>
        </w:rPr>
        <w:t xml:space="preserve"> o de emprendimiento y empresa de mujeres con domicilio en el territorio nacional, de conformidad con lo previsto en el artículo 2.2.1.13.2.2 del Decreto 1074 de 2015 y los artículos 2.2.1.2.4.2.4. y 2.2.1.2.4.2.14 del Decreto 1082 de 2015 o las normas que los modifiquen, sustituyan o complementen, podrá probar la experiencia solicitada con un (1) contrato adicional a los cinco (5) inicialmente previstos, para un máximo de seis (6) contratos.</w:t>
      </w:r>
    </w:p>
    <w:p w14:paraId="0033D050"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 w:eastAsia="es-ES"/>
        </w:rPr>
      </w:pPr>
      <w:r w:rsidRPr="001E49CC">
        <w:rPr>
          <w:rFonts w:ascii="Verdana" w:eastAsia="Times New Roman" w:hAnsi="Verdana" w:cs="Arial"/>
          <w:color w:val="000000"/>
          <w:sz w:val="21"/>
          <w:szCs w:val="21"/>
          <w:lang w:val="es-ES" w:eastAsia="es-ES"/>
        </w:rPr>
        <w:t xml:space="preserve">En caso de que el Proponente persona natural o jurídica pruebe la calidad de </w:t>
      </w:r>
      <w:proofErr w:type="spellStart"/>
      <w:r w:rsidRPr="001E49CC">
        <w:rPr>
          <w:rFonts w:ascii="Verdana" w:eastAsia="Times New Roman" w:hAnsi="Verdana" w:cs="Arial"/>
          <w:color w:val="000000"/>
          <w:sz w:val="21"/>
          <w:szCs w:val="21"/>
          <w:lang w:val="es-ES" w:eastAsia="es-ES"/>
        </w:rPr>
        <w:t>Mipyme</w:t>
      </w:r>
      <w:proofErr w:type="spellEnd"/>
      <w:r w:rsidRPr="001E49CC">
        <w:rPr>
          <w:rFonts w:ascii="Verdana" w:eastAsia="Times New Roman" w:hAnsi="Verdana" w:cs="Arial"/>
          <w:color w:val="000000"/>
          <w:sz w:val="21"/>
          <w:szCs w:val="21"/>
          <w:lang w:val="es-ES" w:eastAsia="es-ES"/>
        </w:rPr>
        <w:t xml:space="preserve"> y de emprendimiento y empresa de mujeres con domicilio en el territorio nacional de manera conjunta, podrá demostrar la experiencia solicitada con dos (2) contratos adicionales a los cinco (5) inicialmente previstos, para </w:t>
      </w:r>
      <w:proofErr w:type="gramStart"/>
      <w:r w:rsidRPr="001E49CC">
        <w:rPr>
          <w:rFonts w:ascii="Verdana" w:eastAsia="Times New Roman" w:hAnsi="Verdana" w:cs="Arial"/>
          <w:color w:val="000000"/>
          <w:sz w:val="21"/>
          <w:szCs w:val="21"/>
          <w:lang w:val="es-ES" w:eastAsia="es-ES"/>
        </w:rPr>
        <w:t>un  máximo</w:t>
      </w:r>
      <w:proofErr w:type="gramEnd"/>
      <w:r w:rsidRPr="001E49CC">
        <w:rPr>
          <w:rFonts w:ascii="Verdana" w:eastAsia="Times New Roman" w:hAnsi="Verdana" w:cs="Arial"/>
          <w:color w:val="000000"/>
          <w:sz w:val="21"/>
          <w:szCs w:val="21"/>
          <w:lang w:val="es-ES" w:eastAsia="es-ES"/>
        </w:rPr>
        <w:t xml:space="preserve"> de siete (7).</w:t>
      </w:r>
    </w:p>
    <w:p w14:paraId="5ECB4243" w14:textId="77777777" w:rsidR="001E49CC" w:rsidRPr="001E49CC" w:rsidRDefault="001E49CC" w:rsidP="001E49CC">
      <w:pPr>
        <w:adjustRightInd w:val="0"/>
        <w:snapToGrid w:val="0"/>
        <w:spacing w:after="120" w:line="240" w:lineRule="auto"/>
        <w:ind w:left="709" w:right="709"/>
        <w:jc w:val="both"/>
        <w:rPr>
          <w:rFonts w:ascii="Verdana" w:eastAsia="Times New Roman" w:hAnsi="Verdana" w:cs="Arial"/>
          <w:color w:val="000000"/>
          <w:sz w:val="21"/>
          <w:szCs w:val="21"/>
          <w:lang w:val="es-ES_tradnl" w:eastAsia="es-ES_tradnl"/>
        </w:rPr>
      </w:pPr>
      <w:r w:rsidRPr="001E49CC">
        <w:rPr>
          <w:rFonts w:ascii="Verdana" w:eastAsia="Times New Roman" w:hAnsi="Verdana" w:cs="Arial"/>
          <w:color w:val="000000"/>
          <w:sz w:val="21"/>
          <w:szCs w:val="21"/>
          <w:lang w:val="es-ES_tradnl" w:eastAsia="es-ES_tradnl"/>
        </w:rPr>
        <w:t>[…]”.</w:t>
      </w:r>
    </w:p>
    <w:p w14:paraId="36B9DCD5" w14:textId="77777777" w:rsidR="001E49CC" w:rsidRPr="001E49CC" w:rsidRDefault="001E49CC" w:rsidP="001E49CC">
      <w:pPr>
        <w:spacing w:before="120" w:after="0" w:line="276" w:lineRule="auto"/>
        <w:ind w:left="720"/>
        <w:contextualSpacing/>
        <w:jc w:val="both"/>
        <w:rPr>
          <w:rFonts w:ascii="Verdana" w:eastAsia="Times New Roman" w:hAnsi="Verdana" w:cs="Arial"/>
          <w:color w:val="000000"/>
          <w:szCs w:val="24"/>
          <w:lang w:val="es-ES_tradnl" w:eastAsia="es-ES_tradnl"/>
        </w:rPr>
      </w:pPr>
    </w:p>
    <w:p w14:paraId="1359AD1A" w14:textId="77777777" w:rsidR="001E49CC" w:rsidRPr="001E49CC" w:rsidRDefault="001E49CC" w:rsidP="001E49CC">
      <w:pPr>
        <w:tabs>
          <w:tab w:val="left" w:pos="709"/>
        </w:tabs>
        <w:snapToGrid w:val="0"/>
        <w:spacing w:after="120" w:line="276" w:lineRule="auto"/>
        <w:ind w:firstLine="709"/>
        <w:jc w:val="both"/>
        <w:rPr>
          <w:rFonts w:ascii="Verdana" w:eastAsia="Aptos" w:hAnsi="Verdana" w:cs="Arial"/>
          <w:i/>
          <w:iCs/>
          <w:shd w:val="clear" w:color="auto" w:fill="FFFFFF"/>
        </w:rPr>
      </w:pPr>
      <w:r w:rsidRPr="001E49CC">
        <w:rPr>
          <w:rFonts w:ascii="Verdana" w:eastAsia="Aptos" w:hAnsi="Verdana" w:cs="Arial"/>
          <w:shd w:val="clear" w:color="auto" w:fill="FFFFFF"/>
        </w:rPr>
        <w:t xml:space="preserve">En esta medida, para los “Documentos Tipo – Versión 3” de interventoría, los proponentes deben acreditar el requisito de experiencia presentando entre uno (1) y cinco (5) contratos. Naturalmente, los proponentes plurales deben indicar qué integrante aporta cada uno de los contratos relacionados en el “Formato 3 – Experiencia”, según lo señala el literal D </w:t>
      </w:r>
      <w:r w:rsidRPr="001E49CC">
        <w:rPr>
          <w:rFonts w:ascii="Verdana" w:eastAsia="Aptos" w:hAnsi="Verdana" w:cs="Arial"/>
          <w:i/>
          <w:iCs/>
          <w:shd w:val="clear" w:color="auto" w:fill="FFFFFF"/>
        </w:rPr>
        <w:t>ibidem.</w:t>
      </w:r>
    </w:p>
    <w:p w14:paraId="72526A20" w14:textId="77777777" w:rsidR="001E49CC" w:rsidRPr="001E49CC" w:rsidRDefault="001E49CC" w:rsidP="001E49CC">
      <w:pPr>
        <w:tabs>
          <w:tab w:val="left" w:pos="709"/>
        </w:tabs>
        <w:snapToGrid w:val="0"/>
        <w:spacing w:after="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t>A su turno, conviene precisar lo señalado por el documento base frente a las exigencias mínimas de experiencia del proponente:</w:t>
      </w:r>
    </w:p>
    <w:p w14:paraId="5EBE49DB" w14:textId="77777777" w:rsidR="001E49CC" w:rsidRPr="001E49CC" w:rsidRDefault="001E49CC" w:rsidP="001E49CC">
      <w:pPr>
        <w:tabs>
          <w:tab w:val="left" w:pos="709"/>
        </w:tabs>
        <w:snapToGrid w:val="0"/>
        <w:spacing w:after="0" w:line="276" w:lineRule="auto"/>
        <w:ind w:firstLine="709"/>
        <w:jc w:val="both"/>
        <w:rPr>
          <w:rFonts w:ascii="Verdana" w:eastAsia="Aptos" w:hAnsi="Verdana" w:cs="Arial"/>
          <w:shd w:val="clear" w:color="auto" w:fill="FFFFFF"/>
        </w:rPr>
      </w:pPr>
    </w:p>
    <w:p w14:paraId="4524368B" w14:textId="77777777" w:rsidR="001E49CC" w:rsidRPr="001E49CC" w:rsidRDefault="001E49CC" w:rsidP="001E49CC">
      <w:pPr>
        <w:tabs>
          <w:tab w:val="left" w:pos="709"/>
        </w:tabs>
        <w:snapToGrid w:val="0"/>
        <w:spacing w:after="0" w:line="240" w:lineRule="auto"/>
        <w:ind w:left="709" w:right="709"/>
        <w:jc w:val="both"/>
        <w:rPr>
          <w:rFonts w:ascii="Verdana" w:eastAsia="Aptos" w:hAnsi="Verdana" w:cs="Arial"/>
          <w:sz w:val="21"/>
          <w:szCs w:val="21"/>
          <w:shd w:val="clear" w:color="auto" w:fill="FFFFFF"/>
        </w:rPr>
      </w:pPr>
      <w:r w:rsidRPr="001E49CC">
        <w:rPr>
          <w:rFonts w:ascii="Verdana" w:eastAsia="Aptos" w:hAnsi="Verdana" w:cs="Arial"/>
          <w:sz w:val="21"/>
          <w:szCs w:val="21"/>
          <w:shd w:val="clear" w:color="auto" w:fill="FFFFFF"/>
        </w:rPr>
        <w:t>“</w:t>
      </w:r>
      <w:r w:rsidRPr="001E49CC">
        <w:rPr>
          <w:rFonts w:ascii="Verdana" w:eastAsia="Aptos" w:hAnsi="Verdana" w:cs="Arial"/>
          <w:b/>
          <w:bCs/>
          <w:sz w:val="21"/>
          <w:szCs w:val="21"/>
          <w:shd w:val="clear" w:color="auto" w:fill="FFFFFF"/>
        </w:rPr>
        <w:t>3.8.1 EXIGENCIA MÍNIMA DE LA EXPERIENCIA DEL PROPONENTE</w:t>
      </w:r>
    </w:p>
    <w:p w14:paraId="194D4020" w14:textId="77777777" w:rsidR="001E49CC" w:rsidRPr="001E49CC" w:rsidRDefault="001E49CC" w:rsidP="001E49CC">
      <w:pPr>
        <w:tabs>
          <w:tab w:val="left" w:pos="709"/>
        </w:tabs>
        <w:snapToGrid w:val="0"/>
        <w:spacing w:after="0" w:line="240" w:lineRule="auto"/>
        <w:ind w:left="709" w:right="709"/>
        <w:jc w:val="both"/>
        <w:rPr>
          <w:rFonts w:ascii="Verdana" w:eastAsia="Aptos" w:hAnsi="Verdana" w:cs="Arial"/>
          <w:sz w:val="21"/>
          <w:szCs w:val="21"/>
          <w:shd w:val="clear" w:color="auto" w:fill="FFFFFF"/>
        </w:rPr>
      </w:pPr>
    </w:p>
    <w:p w14:paraId="43A1C5FF" w14:textId="77777777" w:rsidR="001E49CC" w:rsidRPr="001E49CC" w:rsidRDefault="001E49CC" w:rsidP="001E49CC">
      <w:pPr>
        <w:tabs>
          <w:tab w:val="left" w:pos="709"/>
        </w:tabs>
        <w:snapToGrid w:val="0"/>
        <w:spacing w:after="0" w:line="240" w:lineRule="auto"/>
        <w:ind w:left="709" w:right="709"/>
        <w:jc w:val="both"/>
        <w:rPr>
          <w:rFonts w:ascii="Verdana" w:eastAsia="Aptos" w:hAnsi="Verdana" w:cs="Arial"/>
          <w:sz w:val="21"/>
          <w:szCs w:val="21"/>
          <w:shd w:val="clear" w:color="auto" w:fill="FFFFFF"/>
        </w:rPr>
      </w:pPr>
      <w:r w:rsidRPr="001E49CC">
        <w:rPr>
          <w:rFonts w:ascii="Verdana" w:eastAsia="Aptos" w:hAnsi="Verdana" w:cs="Arial"/>
          <w:sz w:val="21"/>
          <w:szCs w:val="21"/>
          <w:shd w:val="clear" w:color="auto" w:fill="FFFFFF"/>
        </w:rPr>
        <w:t>Para habilitarse en el Proceso de Contratación, el Proponente acreditará que la sumatoria de los contratos aportados como experiencia es mayor o igual al cien por ciento (100 %) respecto del valor total del Presupuesto Oficial establecido para el Proceso de Contratación expresado en SMMLV. Estos contratos serán verificados en el Registro Único de Proponentes (RUP) y en el “Formato 3 – Experiencia”, para los Proponentes que no están obligados a estar inscritos en el RUP, cumpliendo con los requisitos de experiencia previstos en el numeral “10.1 Acreditación de la experiencia del Proponente” del Pliego de Condiciones.</w:t>
      </w:r>
    </w:p>
    <w:p w14:paraId="30358E38" w14:textId="77777777" w:rsidR="001E49CC" w:rsidRPr="001E49CC" w:rsidRDefault="001E49CC" w:rsidP="001E49CC">
      <w:pPr>
        <w:tabs>
          <w:tab w:val="left" w:pos="709"/>
        </w:tabs>
        <w:snapToGrid w:val="0"/>
        <w:spacing w:after="0" w:line="240" w:lineRule="auto"/>
        <w:ind w:left="709" w:right="709"/>
        <w:jc w:val="both"/>
        <w:rPr>
          <w:rFonts w:ascii="Verdana" w:eastAsia="Aptos" w:hAnsi="Verdana" w:cs="Arial"/>
          <w:sz w:val="21"/>
          <w:szCs w:val="21"/>
          <w:shd w:val="clear" w:color="auto" w:fill="FFFFFF"/>
        </w:rPr>
      </w:pPr>
      <w:r w:rsidRPr="001E49CC">
        <w:rPr>
          <w:rFonts w:ascii="Verdana" w:eastAsia="Aptos" w:hAnsi="Verdana" w:cs="Arial"/>
          <w:sz w:val="21"/>
          <w:szCs w:val="21"/>
          <w:shd w:val="clear" w:color="auto" w:fill="FFFFFF"/>
        </w:rPr>
        <w:t>[…]”</w:t>
      </w:r>
    </w:p>
    <w:p w14:paraId="119DD83B" w14:textId="77777777" w:rsidR="001E49CC" w:rsidRPr="001E49CC" w:rsidRDefault="001E49CC" w:rsidP="001E49CC">
      <w:pPr>
        <w:tabs>
          <w:tab w:val="left" w:pos="709"/>
        </w:tabs>
        <w:snapToGrid w:val="0"/>
        <w:spacing w:after="0" w:line="276" w:lineRule="auto"/>
        <w:ind w:left="709" w:right="709"/>
        <w:jc w:val="both"/>
        <w:rPr>
          <w:rFonts w:ascii="Verdana" w:eastAsia="Aptos" w:hAnsi="Verdana" w:cs="Arial"/>
          <w:shd w:val="clear" w:color="auto" w:fill="FFFFFF"/>
        </w:rPr>
      </w:pPr>
    </w:p>
    <w:p w14:paraId="6F7D19C3" w14:textId="77777777" w:rsidR="001E49CC" w:rsidRPr="001E49CC" w:rsidRDefault="001E49CC" w:rsidP="001E49CC">
      <w:pPr>
        <w:tabs>
          <w:tab w:val="left" w:pos="709"/>
        </w:tabs>
        <w:snapToGrid w:val="0"/>
        <w:spacing w:after="120" w:line="276" w:lineRule="auto"/>
        <w:ind w:firstLine="709"/>
        <w:jc w:val="both"/>
        <w:rPr>
          <w:rFonts w:ascii="Verdana" w:eastAsia="Aptos" w:hAnsi="Verdana" w:cs="Arial"/>
          <w:shd w:val="clear" w:color="auto" w:fill="FFFFFF"/>
        </w:rPr>
      </w:pPr>
      <w:r w:rsidRPr="001E49CC">
        <w:rPr>
          <w:rFonts w:ascii="Verdana" w:eastAsia="Aptos" w:hAnsi="Verdana" w:cs="Arial"/>
          <w:shd w:val="clear" w:color="auto" w:fill="FFFFFF"/>
        </w:rPr>
        <w:lastRenderedPageBreak/>
        <w:t xml:space="preserve">Explicado lo anterior, frente al tema objeto de consulta es preciso concluir que, a luz </w:t>
      </w:r>
      <w:r w:rsidRPr="001E49CC">
        <w:rPr>
          <w:rFonts w:ascii="Verdana" w:eastAsia="Calibri" w:hAnsi="Verdana" w:cs="Arial"/>
          <w:lang w:val="es-ES"/>
        </w:rPr>
        <w:t xml:space="preserve">lo establecido en el literal D del numeral </w:t>
      </w:r>
      <w:r w:rsidRPr="001E49CC">
        <w:rPr>
          <w:rFonts w:ascii="Verdana" w:eastAsia="Century Gothic" w:hAnsi="Verdana" w:cs="Century Gothic"/>
        </w:rPr>
        <w:t>10.1.2 del Documento Base de los  Documentos Tipo de concurso de méritos para contratar la interventoría de obra pública de infraestructura de transporte –Versión 3–, un integrante del proponente plural podrá no acreditar experiencia, siempre y cuando su participación en la estructura plural no supere el 10%. Por lo tanto, los demás integrantes de la estructura plural deberán aportar, cada uno, al menos el 5% de la experiencia solicitada, sin perjuicio del porcentaje mínimo del 50% de experiencia que debe acreditar alguno de los integrantes.</w:t>
      </w:r>
      <w:bookmarkEnd w:id="2"/>
      <w:r w:rsidRPr="001E49CC">
        <w:rPr>
          <w:rFonts w:ascii="Verdana" w:eastAsia="Century Gothic" w:hAnsi="Verdana" w:cs="Century Gothic"/>
        </w:rPr>
        <w:t xml:space="preserve"> Así, conforme a lo anterior, quien aporte experiencia dentro de la estructura plural deberá hacerlo al menos en un 5%, además de las otras reglas del literal D del numeral 10.1.2, de tal manera que se cumpla con lo requerido para acreditar la experiencia.</w:t>
      </w:r>
    </w:p>
    <w:p w14:paraId="2D522EE0" w14:textId="77777777" w:rsidR="001E49CC" w:rsidRPr="001E49CC" w:rsidRDefault="001E49CC" w:rsidP="001E49CC">
      <w:pPr>
        <w:tabs>
          <w:tab w:val="left" w:pos="709"/>
        </w:tabs>
        <w:snapToGrid w:val="0"/>
        <w:spacing w:after="120" w:line="276" w:lineRule="auto"/>
        <w:ind w:firstLine="709"/>
        <w:jc w:val="both"/>
        <w:rPr>
          <w:rFonts w:ascii="Verdana" w:eastAsia="Century Gothic" w:hAnsi="Verdana" w:cs="Century Gothic"/>
        </w:rPr>
      </w:pPr>
      <w:r w:rsidRPr="001E49CC">
        <w:rPr>
          <w:rFonts w:ascii="Verdana" w:eastAsia="Century Gothic" w:hAnsi="Verdana" w:cs="Century Gothic"/>
        </w:rPr>
        <w:t xml:space="preserve">Por lo demás, si todos los integrantes del proponente plural optan por aportar experiencia, esta será tenida en cuenta por la entidad conforme a las reglas señaladas anteriormente. De esta manera, la entidad estatal evaluará la experiencia aportada por todos los integrantes del proponente plural y adoptará las decisiones procedentes, incluso cuando se trate de la experiencia aportada por uno de los miembros que, conforme al literal D del numeral 10.1.2 del documento base, tuvo la posibilidad de no aportar experiencia, no obstante decidió acreditarla. </w:t>
      </w:r>
    </w:p>
    <w:p w14:paraId="44DD038B" w14:textId="77777777" w:rsidR="001E49CC" w:rsidRPr="001E49CC" w:rsidRDefault="001E49CC" w:rsidP="001E49CC">
      <w:pPr>
        <w:tabs>
          <w:tab w:val="left" w:pos="709"/>
        </w:tabs>
        <w:snapToGrid w:val="0"/>
        <w:spacing w:after="0" w:line="276" w:lineRule="auto"/>
        <w:ind w:firstLine="709"/>
        <w:jc w:val="both"/>
        <w:rPr>
          <w:rFonts w:ascii="Verdana" w:eastAsia="Century Gothic" w:hAnsi="Verdana" w:cs="Century Gothic"/>
        </w:rPr>
      </w:pPr>
      <w:r w:rsidRPr="001E49CC">
        <w:rPr>
          <w:rFonts w:ascii="Verdana" w:eastAsia="Century Gothic" w:hAnsi="Verdana" w:cs="Century Gothic"/>
        </w:rPr>
        <w:t xml:space="preserve">Finalmente, debe indicarse que las consideraciones desarrolladas a lo largo del presente concepto en relación con los documentos tipo para los procesos de concurso de méritos para contratar la interventoría de obras públicas de infraestructura de transporte –adoptados mediante la Resolución 725 del 19 de diciembre de 2024– resultan aplicables, </w:t>
      </w:r>
      <w:r w:rsidRPr="001E49CC">
        <w:rPr>
          <w:rFonts w:ascii="Verdana" w:eastAsia="Century Gothic" w:hAnsi="Verdana" w:cs="Century Gothic"/>
          <w:i/>
          <w:iCs/>
        </w:rPr>
        <w:t xml:space="preserve">mutatis </w:t>
      </w:r>
      <w:proofErr w:type="spellStart"/>
      <w:r w:rsidRPr="001E49CC">
        <w:rPr>
          <w:rFonts w:ascii="Verdana" w:eastAsia="Century Gothic" w:hAnsi="Verdana" w:cs="Century Gothic"/>
          <w:i/>
          <w:iCs/>
        </w:rPr>
        <w:t>mutandi</w:t>
      </w:r>
      <w:proofErr w:type="spellEnd"/>
      <w:r w:rsidRPr="001E49CC">
        <w:rPr>
          <w:rFonts w:ascii="Verdana" w:eastAsia="Century Gothic" w:hAnsi="Verdana" w:cs="Century Gothic"/>
        </w:rPr>
        <w:t>, a los documentos tipo transversales y complementarios para los procesos de concurso de méritos para contratar la interventoría de obras públicas de infraestructura social –adoptados mediante la Resolución 953 del 15 de diciembre de 2025–, en la medida en que ambos instrumentos regulan de manera análoga las reglas relativas a la participación y acreditación de experiencia de los integrantes de proponentes plurales.</w:t>
      </w:r>
    </w:p>
    <w:p w14:paraId="6DDDBFDD" w14:textId="77777777" w:rsidR="001E49CC" w:rsidRPr="001E49CC" w:rsidRDefault="001E49CC" w:rsidP="001E49CC">
      <w:pPr>
        <w:spacing w:after="0" w:line="278" w:lineRule="auto"/>
        <w:jc w:val="both"/>
        <w:rPr>
          <w:rFonts w:ascii="Verdana" w:eastAsia="Calibri" w:hAnsi="Verdana" w:cs="Arial"/>
          <w:bCs/>
          <w:color w:val="000000"/>
          <w:kern w:val="2"/>
          <w14:ligatures w14:val="standardContextual"/>
        </w:rPr>
      </w:pPr>
    </w:p>
    <w:p w14:paraId="6F166F5A" w14:textId="77777777" w:rsidR="001E49CC" w:rsidRPr="001E49CC" w:rsidRDefault="001E49CC" w:rsidP="001E49CC">
      <w:pPr>
        <w:spacing w:after="120" w:line="276" w:lineRule="auto"/>
        <w:jc w:val="both"/>
        <w:rPr>
          <w:rFonts w:ascii="Verdana" w:eastAsia="Times New Roman" w:hAnsi="Verdana" w:cs="Times New Roman"/>
          <w:lang w:eastAsia="es-MX"/>
        </w:rPr>
      </w:pPr>
      <w:proofErr w:type="spellStart"/>
      <w:r w:rsidRPr="001E49CC">
        <w:rPr>
          <w:rFonts w:ascii="Verdana" w:eastAsia="Calibri" w:hAnsi="Verdana" w:cs="Arial"/>
          <w:lang w:eastAsia="es-MX"/>
        </w:rPr>
        <w:t>iii</w:t>
      </w:r>
      <w:proofErr w:type="spellEnd"/>
      <w:r w:rsidRPr="001E49CC">
        <w:rPr>
          <w:rFonts w:ascii="Verdana" w:eastAsia="Calibri" w:hAnsi="Verdana" w:cs="Arial"/>
          <w:lang w:eastAsia="es-MX"/>
        </w:rPr>
        <w:t xml:space="preserve">. </w:t>
      </w:r>
      <w:r w:rsidRPr="001E49CC">
        <w:rPr>
          <w:rFonts w:ascii="Verdana" w:eastAsia="Calibri" w:hAnsi="Verdana" w:cs="Arial"/>
          <w:bCs/>
          <w:color w:val="000000"/>
          <w:lang w:eastAsia="es-MX"/>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w:t>
      </w:r>
      <w:r w:rsidRPr="001E49CC">
        <w:rPr>
          <w:rFonts w:ascii="Verdana" w:eastAsia="Calibri" w:hAnsi="Verdana" w:cs="Arial"/>
          <w:bCs/>
          <w:color w:val="000000"/>
          <w:lang w:eastAsia="es-MX"/>
        </w:rPr>
        <w:lastRenderedPageBreak/>
        <w:t>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ABAC974" w14:textId="77777777" w:rsidR="001E49CC" w:rsidRPr="001E49CC" w:rsidRDefault="001E49CC" w:rsidP="001E49CC">
      <w:pPr>
        <w:spacing w:after="0" w:line="276" w:lineRule="auto"/>
        <w:ind w:firstLine="708"/>
        <w:jc w:val="both"/>
        <w:rPr>
          <w:rFonts w:ascii="Verdana" w:eastAsia="Calibri" w:hAnsi="Verdana" w:cs="Arial"/>
          <w:bCs/>
          <w:color w:val="000000"/>
          <w:lang w:eastAsia="es-MX"/>
        </w:rPr>
      </w:pPr>
      <w:r w:rsidRPr="001E49CC">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7ACF476C" w14:textId="77777777" w:rsidR="001E49CC" w:rsidRPr="001E49CC" w:rsidRDefault="001E49CC" w:rsidP="001E49CC">
      <w:pPr>
        <w:spacing w:after="0" w:line="276" w:lineRule="auto"/>
        <w:jc w:val="both"/>
        <w:rPr>
          <w:rFonts w:ascii="Verdana" w:eastAsia="Calibri" w:hAnsi="Verdana" w:cs="Times New Roman"/>
          <w:lang w:eastAsia="es-MX"/>
        </w:rPr>
      </w:pPr>
    </w:p>
    <w:p w14:paraId="7CF3E3BB" w14:textId="77777777" w:rsidR="001E49CC" w:rsidRPr="001E49CC" w:rsidRDefault="001E49CC" w:rsidP="001E49CC">
      <w:pPr>
        <w:tabs>
          <w:tab w:val="left" w:pos="142"/>
          <w:tab w:val="left" w:pos="284"/>
        </w:tabs>
        <w:spacing w:after="0" w:line="276" w:lineRule="auto"/>
        <w:jc w:val="both"/>
        <w:rPr>
          <w:rFonts w:ascii="Verdana" w:eastAsia="Century Gothic" w:hAnsi="Verdana" w:cs="Century Gothic"/>
          <w:b/>
          <w:bCs/>
          <w:lang w:val="es-ES_tradnl" w:eastAsia="es-MX"/>
        </w:rPr>
      </w:pPr>
      <w:r w:rsidRPr="001E49CC">
        <w:rPr>
          <w:rFonts w:ascii="Verdana" w:eastAsia="Century Gothic" w:hAnsi="Verdana" w:cs="Century Gothic"/>
          <w:b/>
          <w:bCs/>
          <w:lang w:val="es-ES_tradnl" w:eastAsia="es-MX"/>
        </w:rPr>
        <w:t>4. Referencias normativas, jurisprudenciales y otras fuentes:</w:t>
      </w:r>
    </w:p>
    <w:p w14:paraId="3374738C" w14:textId="77777777" w:rsidR="001E49CC" w:rsidRPr="001E49CC" w:rsidRDefault="001E49CC" w:rsidP="001E49CC">
      <w:pPr>
        <w:spacing w:after="0"/>
        <w:ind w:left="-15840"/>
        <w:jc w:val="both"/>
        <w:rPr>
          <w:rFonts w:ascii="Verdana" w:eastAsia="Calibri" w:hAnsi="Verdana" w:cs="Arial"/>
          <w:b/>
          <w:bCs/>
          <w:lang w:eastAsia="es-MX"/>
        </w:rPr>
      </w:pPr>
      <w:r w:rsidRPr="001E49CC">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1E49CC" w:rsidRPr="001E49CC" w14:paraId="5062E5C0" w14:textId="77777777" w:rsidTr="00933CEA">
        <w:trPr>
          <w:trHeight w:val="870"/>
        </w:trPr>
        <w:tc>
          <w:tcPr>
            <w:tcW w:w="8647" w:type="dxa"/>
            <w:tcBorders>
              <w:top w:val="dotted" w:sz="4" w:space="0" w:color="auto"/>
              <w:left w:val="dotted" w:sz="4" w:space="0" w:color="auto"/>
              <w:bottom w:val="dotted" w:sz="4" w:space="0" w:color="auto"/>
              <w:right w:val="dotted" w:sz="4" w:space="0" w:color="auto"/>
            </w:tcBorders>
          </w:tcPr>
          <w:p w14:paraId="15818A05" w14:textId="77777777" w:rsidR="001E49CC" w:rsidRPr="001E49CC" w:rsidRDefault="001E49CC" w:rsidP="001E49CC">
            <w:pPr>
              <w:contextualSpacing/>
              <w:jc w:val="both"/>
              <w:rPr>
                <w:rFonts w:ascii="Verdana" w:eastAsia="Calibri" w:hAnsi="Verdana" w:cs="Arial"/>
                <w:bCs/>
                <w:lang w:eastAsia="es-MX"/>
              </w:rPr>
            </w:pPr>
          </w:p>
          <w:p w14:paraId="25989239" w14:textId="77777777" w:rsidR="001E49CC" w:rsidRPr="001E49CC" w:rsidRDefault="001E49CC" w:rsidP="001E49CC">
            <w:pPr>
              <w:widowControl w:val="0"/>
              <w:numPr>
                <w:ilvl w:val="0"/>
                <w:numId w:val="17"/>
              </w:numPr>
              <w:autoSpaceDE w:val="0"/>
              <w:autoSpaceDN w:val="0"/>
              <w:spacing w:line="276" w:lineRule="auto"/>
              <w:ind w:left="714" w:hanging="357"/>
              <w:jc w:val="both"/>
              <w:rPr>
                <w:rFonts w:ascii="Verdana" w:eastAsia="Calibri" w:hAnsi="Verdana" w:cs="Arial"/>
                <w:lang w:val="es-ES_tradnl" w:eastAsia="es-MX"/>
              </w:rPr>
            </w:pPr>
            <w:r w:rsidRPr="001E49CC">
              <w:rPr>
                <w:rFonts w:ascii="Verdana" w:eastAsia="Calibri" w:hAnsi="Verdana" w:cs="Arial"/>
                <w:lang w:val="es-ES_tradnl" w:eastAsia="es-MX"/>
              </w:rPr>
              <w:t xml:space="preserve">Ley 2022 de 2020, artículo 1. </w:t>
            </w:r>
          </w:p>
          <w:p w14:paraId="692E5538" w14:textId="77777777" w:rsidR="001E49CC" w:rsidRPr="001E49CC" w:rsidRDefault="001E49CC" w:rsidP="001E49CC">
            <w:pPr>
              <w:widowControl w:val="0"/>
              <w:numPr>
                <w:ilvl w:val="0"/>
                <w:numId w:val="17"/>
              </w:numPr>
              <w:autoSpaceDE w:val="0"/>
              <w:autoSpaceDN w:val="0"/>
              <w:spacing w:line="276" w:lineRule="auto"/>
              <w:jc w:val="both"/>
              <w:rPr>
                <w:rFonts w:ascii="Verdana" w:eastAsia="Calibri" w:hAnsi="Verdana" w:cs="Arial"/>
                <w:lang w:eastAsia="es-MX"/>
              </w:rPr>
            </w:pPr>
            <w:r w:rsidRPr="001E49CC">
              <w:rPr>
                <w:rFonts w:ascii="Verdana" w:eastAsia="Calibri" w:hAnsi="Verdana" w:cs="Arial"/>
                <w:lang w:eastAsia="es-MX"/>
              </w:rPr>
              <w:t>Ley 1150 de 2007, artículo 2.</w:t>
            </w:r>
          </w:p>
          <w:p w14:paraId="31882E3F" w14:textId="77777777" w:rsidR="001E49CC" w:rsidRPr="001E49CC" w:rsidRDefault="001E49CC" w:rsidP="001E49CC">
            <w:pPr>
              <w:widowControl w:val="0"/>
              <w:numPr>
                <w:ilvl w:val="0"/>
                <w:numId w:val="17"/>
              </w:numPr>
              <w:autoSpaceDE w:val="0"/>
              <w:autoSpaceDN w:val="0"/>
              <w:spacing w:line="276" w:lineRule="auto"/>
              <w:contextualSpacing/>
              <w:jc w:val="both"/>
              <w:rPr>
                <w:rFonts w:ascii="Verdana" w:eastAsia="Calibri" w:hAnsi="Verdana" w:cs="Arial"/>
                <w:lang w:eastAsia="es-MX"/>
              </w:rPr>
            </w:pPr>
            <w:r w:rsidRPr="001E49CC">
              <w:rPr>
                <w:rFonts w:ascii="Verdana" w:eastAsia="Calibri" w:hAnsi="Verdana" w:cs="Arial"/>
                <w:lang w:val="es-ES_tradnl" w:eastAsia="es-MX"/>
              </w:rPr>
              <w:t xml:space="preserve">Documentos Tipo. Disponibles en: </w:t>
            </w:r>
            <w:hyperlink r:id="rId11" w:history="1">
              <w:r w:rsidRPr="001E49CC">
                <w:rPr>
                  <w:rFonts w:ascii="Verdana" w:eastAsia="Calibri" w:hAnsi="Verdana" w:cs="Arial"/>
                  <w:color w:val="0000FF"/>
                  <w:u w:val="single"/>
                  <w:lang w:val="es-ES_tradnl" w:eastAsia="es-MX"/>
                </w:rPr>
                <w:t>https://www.colombiacompra.gov.co/documentos-tipo/documentos-tipo</w:t>
              </w:r>
            </w:hyperlink>
            <w:r w:rsidRPr="001E49CC">
              <w:rPr>
                <w:rFonts w:ascii="Verdana" w:eastAsia="Calibri" w:hAnsi="Verdana" w:cs="Arial"/>
                <w:lang w:val="es-ES_tradnl" w:eastAsia="es-MX"/>
              </w:rPr>
              <w:t>.</w:t>
            </w:r>
            <w:r w:rsidRPr="001E49CC">
              <w:rPr>
                <w:rFonts w:ascii="Verdana" w:eastAsia="Aptos" w:hAnsi="Verdana" w:cs="Arial"/>
              </w:rPr>
              <w:t xml:space="preserve"> </w:t>
            </w:r>
          </w:p>
        </w:tc>
      </w:tr>
    </w:tbl>
    <w:p w14:paraId="7D14DFCC" w14:textId="77777777" w:rsidR="001E49CC" w:rsidRPr="001E49CC" w:rsidRDefault="001E49CC" w:rsidP="001E49CC">
      <w:pPr>
        <w:tabs>
          <w:tab w:val="left" w:pos="142"/>
          <w:tab w:val="left" w:pos="284"/>
        </w:tabs>
        <w:spacing w:after="0" w:line="276" w:lineRule="auto"/>
        <w:jc w:val="both"/>
        <w:rPr>
          <w:rFonts w:ascii="Verdana" w:eastAsia="Calibri" w:hAnsi="Verdana" w:cs="Arial"/>
          <w:lang w:eastAsia="es-MX"/>
        </w:rPr>
      </w:pPr>
    </w:p>
    <w:p w14:paraId="24DA8847" w14:textId="77777777" w:rsidR="001E49CC" w:rsidRPr="001E49CC" w:rsidRDefault="001E49CC" w:rsidP="001E49CC">
      <w:pPr>
        <w:tabs>
          <w:tab w:val="left" w:pos="142"/>
          <w:tab w:val="left" w:pos="284"/>
        </w:tabs>
        <w:spacing w:after="0" w:line="276" w:lineRule="auto"/>
        <w:jc w:val="both"/>
        <w:rPr>
          <w:rFonts w:ascii="Verdana" w:eastAsia="Century Gothic" w:hAnsi="Verdana" w:cs="Century Gothic"/>
          <w:b/>
          <w:bCs/>
          <w:lang w:val="es-ES" w:eastAsia="es-MX"/>
        </w:rPr>
      </w:pPr>
      <w:r w:rsidRPr="001E49CC">
        <w:rPr>
          <w:rFonts w:ascii="Verdana" w:eastAsia="Calibri" w:hAnsi="Verdana" w:cs="Arial"/>
          <w:b/>
          <w:bCs/>
          <w:lang w:eastAsia="es-MX"/>
        </w:rPr>
        <w:t>5</w:t>
      </w:r>
      <w:r w:rsidRPr="001E49CC">
        <w:rPr>
          <w:rFonts w:ascii="Verdana" w:eastAsia="Calibri" w:hAnsi="Verdana" w:cs="Arial"/>
          <w:lang w:eastAsia="es-MX"/>
        </w:rPr>
        <w:t>.</w:t>
      </w:r>
      <w:r w:rsidRPr="001E49CC">
        <w:rPr>
          <w:rFonts w:ascii="Verdana" w:eastAsia="Century Gothic" w:hAnsi="Verdana" w:cs="Century Gothic"/>
          <w:b/>
          <w:bCs/>
          <w:lang w:val="es-ES" w:eastAsia="es-MX"/>
        </w:rPr>
        <w:t>Doctrina de la Agencia Nacional de Contratación Pública:</w:t>
      </w:r>
    </w:p>
    <w:p w14:paraId="6EAAC64F" w14:textId="77777777" w:rsidR="001E49CC" w:rsidRPr="001E49CC" w:rsidRDefault="001E49CC" w:rsidP="001E49CC">
      <w:pPr>
        <w:widowControl w:val="0"/>
        <w:autoSpaceDE w:val="0"/>
        <w:autoSpaceDN w:val="0"/>
        <w:spacing w:after="0" w:line="276" w:lineRule="auto"/>
        <w:jc w:val="both"/>
        <w:rPr>
          <w:rFonts w:ascii="Verdana" w:eastAsia="Calibri" w:hAnsi="Verdana" w:cs="Arial"/>
          <w:lang w:eastAsia="es-MX"/>
        </w:rPr>
      </w:pPr>
    </w:p>
    <w:p w14:paraId="2886BF95" w14:textId="77777777" w:rsidR="001E49CC" w:rsidRPr="001E49CC" w:rsidRDefault="001E49CC" w:rsidP="001E49CC">
      <w:pPr>
        <w:spacing w:after="0" w:line="276" w:lineRule="auto"/>
        <w:jc w:val="both"/>
        <w:rPr>
          <w:rFonts w:ascii="Verdana" w:eastAsia="Calibri" w:hAnsi="Verdana" w:cs="Arial"/>
          <w:color w:val="000000"/>
          <w:shd w:val="clear" w:color="auto" w:fill="FFFFFF"/>
          <w:lang w:val="es-ES_tradnl" w:eastAsia="es-MX"/>
        </w:rPr>
      </w:pPr>
      <w:r w:rsidRPr="001E49CC">
        <w:rPr>
          <w:rFonts w:ascii="Verdana" w:eastAsia="Aptos" w:hAnsi="Verdana" w:cs="Times New Roman"/>
          <w:kern w:val="2"/>
          <w14:ligatures w14:val="standardContextual"/>
        </w:rPr>
        <w:t>Sobre las reglas contenidas en el literal D del numeral 10.1.2 de los Documentos Tipo de interventoría de infraestructura de transporte, y en general sobre las reglas equivalentes previstas en los demás documentos tipo expedidos por esta Agencia, esta Subdirección se ha referido en los conceptos</w:t>
      </w:r>
      <w:r w:rsidRPr="001E49CC">
        <w:rPr>
          <w:rFonts w:ascii="Verdana" w:eastAsia="Aptos" w:hAnsi="Verdana" w:cs="Arial"/>
          <w:kern w:val="2"/>
          <w:shd w:val="clear" w:color="auto" w:fill="FFFFFF"/>
          <w:lang w:val="es-ES"/>
          <w14:ligatures w14:val="standardContextual"/>
        </w:rPr>
        <w:t>, esta Subdirección se ha referido en los conceptos</w:t>
      </w:r>
      <w:r w:rsidRPr="001E49CC">
        <w:rPr>
          <w:rFonts w:ascii="Verdana" w:eastAsia="Calibri" w:hAnsi="Verdana" w:cs="Arial"/>
          <w:color w:val="000000"/>
          <w:shd w:val="clear" w:color="auto" w:fill="FFFFFF"/>
          <w:lang w:val="es-ES_tradnl" w:eastAsia="es-MX"/>
        </w:rPr>
        <w:t xml:space="preserve">: </w:t>
      </w:r>
      <w:r w:rsidRPr="001E49CC">
        <w:rPr>
          <w:rFonts w:ascii="Verdana" w:eastAsia="Aptos" w:hAnsi="Verdana" w:cs="Times New Roman"/>
          <w:kern w:val="2"/>
          <w14:ligatures w14:val="standardContextual"/>
        </w:rPr>
        <w:t xml:space="preserve">C-018 del 23 de febrero de 2021, C-042 del 3 de marzo de 2021, C-153 del 20 de abril de 2021, C-156 del 20 de abril de 2021, C-254 del 1 de junio de 2021, C-312 del 29 de junio de 2021, C-658 del 25 de noviembre de 2021, C-046 del 2 de marzo de 2022, C-133 del 8 de marzo de 2022, C-212 del 21 de abril de 2022, C-462 del 18 de julio de 2022, C-518 del </w:t>
      </w:r>
      <w:r w:rsidRPr="001E49CC">
        <w:rPr>
          <w:rFonts w:ascii="Verdana" w:eastAsia="Aptos" w:hAnsi="Verdana" w:cs="Times New Roman"/>
          <w:kern w:val="2"/>
          <w14:ligatures w14:val="standardContextual"/>
        </w:rPr>
        <w:lastRenderedPageBreak/>
        <w:t>1 de septiembre de 2022, C-591 del 21 de septiembre de 2022, C-623 del 29 de septiembre de 2022, C-644 del 5 de octubre de 2022, C-694 del 19 de noviembre de 2022, C-684 del 25 de noviembre de 2022, C-809 del 12 de diciembre de 2022, C-097 del 10 de julio de 2023, C-339 del 24 de julio de 2023, C-745 del 2 de diciembre de 2024, C-109 del 10 de marzo de 2025, C-353 del 28 de abril de 2025, C-698 del 14 de julio de 2025, C-1109 del 24 de agosto de 2025, C-1077 del 11 de septiembre de 2025, C-1475 del 21 de noviembre de 2025, C-1532 del 2 de diciembre de 2025, C-1734 del 31 de diciembre de 2025, C-034 del 17 de febrero de 2026, C-290 del 4 de marzo de 2026, C-316 del 10 de abril de 2026, C-254 del 4 de mayo de 2026, C-885 del 8 de julio de 2026, C-937 del 22 de julio de 2026, entre otros</w:t>
      </w:r>
    </w:p>
    <w:p w14:paraId="54708CC5" w14:textId="77777777" w:rsidR="001E49CC" w:rsidRPr="001E49CC" w:rsidRDefault="001E49CC" w:rsidP="001E49CC">
      <w:pPr>
        <w:spacing w:after="0" w:line="240" w:lineRule="auto"/>
        <w:jc w:val="both"/>
        <w:rPr>
          <w:rFonts w:ascii="Verdana" w:eastAsia="Calibri" w:hAnsi="Verdana" w:cs="Arial"/>
          <w:color w:val="000000"/>
          <w:shd w:val="clear" w:color="auto" w:fill="FFFFFF"/>
          <w:lang w:val="es-ES_tradnl" w:eastAsia="es-MX"/>
        </w:rPr>
      </w:pPr>
    </w:p>
    <w:p w14:paraId="7CD55301" w14:textId="77777777" w:rsidR="001E49CC" w:rsidRPr="001E49CC" w:rsidRDefault="001E49CC" w:rsidP="001E49CC">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1E49CC">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1E49CC">
          <w:rPr>
            <w:rFonts w:ascii="Verdana" w:eastAsia="Calibri" w:hAnsi="Verdana" w:cs="Arial"/>
            <w:color w:val="0000FF"/>
            <w:u w:val="single"/>
            <w:shd w:val="clear" w:color="auto" w:fill="FFFFFF"/>
            <w:lang w:eastAsia="es-MX"/>
          </w:rPr>
          <w:t>https://relatoria.colombiacompra.gov.co/</w:t>
        </w:r>
      </w:hyperlink>
      <w:r w:rsidRPr="001E49CC">
        <w:rPr>
          <w:rFonts w:ascii="Verdana" w:eastAsia="Calibri" w:hAnsi="Verdana" w:cs="Arial"/>
          <w:color w:val="0000FF"/>
          <w:u w:val="single"/>
          <w:shd w:val="clear" w:color="auto" w:fill="FFFFFF"/>
          <w:lang w:eastAsia="es-MX"/>
        </w:rPr>
        <w:t> .</w:t>
      </w:r>
    </w:p>
    <w:p w14:paraId="1EDE4DB8" w14:textId="77777777" w:rsidR="001E49CC" w:rsidRPr="001E49CC" w:rsidRDefault="001E49CC" w:rsidP="001E49CC">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5158452A" w14:textId="77777777" w:rsidR="001E49CC" w:rsidRPr="001E49CC" w:rsidRDefault="001E49CC" w:rsidP="001E49CC">
      <w:pPr>
        <w:spacing w:after="0" w:line="276" w:lineRule="auto"/>
        <w:jc w:val="both"/>
        <w:rPr>
          <w:rFonts w:ascii="Verdana" w:eastAsia="Aptos" w:hAnsi="Verdana" w:cs="Times New Roman"/>
          <w:color w:val="000000"/>
          <w:kern w:val="2"/>
          <w14:ligatures w14:val="standardContextual"/>
        </w:rPr>
      </w:pPr>
      <w:r w:rsidRPr="001E49CC">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1E49CC">
        <w:rPr>
          <w:rFonts w:ascii="Verdana" w:eastAsia="Aptos" w:hAnsi="Verdana" w:cs="Times New Roman"/>
          <w:b/>
          <w:bCs/>
          <w:color w:val="000000"/>
          <w:kern w:val="2"/>
          <w14:ligatures w14:val="standardContextual"/>
        </w:rPr>
        <w:t>Guía para la Exigencia y Constitución de Garantías en los Procesos de Contratación</w:t>
      </w:r>
      <w:r w:rsidRPr="001E49CC">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1E49CC">
          <w:rPr>
            <w:rFonts w:ascii="Verdana" w:eastAsia="Aptos" w:hAnsi="Verdana" w:cs="Times New Roman"/>
            <w:color w:val="0078D7"/>
            <w:kern w:val="2"/>
            <w:u w:val="single"/>
            <w14:ligatures w14:val="standardContextual"/>
          </w:rPr>
          <w:t>https://www.colombiacompra.gov.co/archivos/manual/guia-de-garantias-en-procesos-de-contratacion</w:t>
        </w:r>
      </w:hyperlink>
    </w:p>
    <w:p w14:paraId="42623460" w14:textId="77777777" w:rsidR="001E49CC" w:rsidRPr="001E49CC" w:rsidRDefault="001E49CC" w:rsidP="001E49CC">
      <w:pPr>
        <w:spacing w:after="0" w:line="276" w:lineRule="auto"/>
        <w:jc w:val="both"/>
        <w:rPr>
          <w:rFonts w:ascii="Verdana" w:eastAsia="Aptos" w:hAnsi="Verdana" w:cs="Times New Roman"/>
          <w:color w:val="000000"/>
          <w:kern w:val="2"/>
          <w14:ligatures w14:val="standardContextual"/>
        </w:rPr>
      </w:pPr>
      <w:r w:rsidRPr="001E49CC">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1E49CC">
        <w:rPr>
          <w:rFonts w:ascii="Verdana" w:eastAsia="Aptos" w:hAnsi="Verdana" w:cs="Times New Roman"/>
          <w:b/>
          <w:bCs/>
          <w:color w:val="000000"/>
          <w:kern w:val="2"/>
          <w14:ligatures w14:val="standardContextual"/>
        </w:rPr>
        <w:t>Sistema Integral de Preferencias en favor de las personas con discapacidad</w:t>
      </w:r>
      <w:r w:rsidRPr="001E49CC">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1E49CC">
        <w:rPr>
          <w:rFonts w:ascii="Verdana" w:eastAsia="Aptos" w:hAnsi="Verdana" w:cs="Times New Roman"/>
          <w:b/>
          <w:bCs/>
          <w:color w:val="000000"/>
          <w:kern w:val="2"/>
          <w14:ligatures w14:val="standardContextual"/>
        </w:rPr>
        <w:t>Circular Externa 003 del 12 de mayo de 2026, </w:t>
      </w:r>
      <w:r w:rsidRPr="001E49CC">
        <w:rPr>
          <w:rFonts w:ascii="Verdana" w:eastAsia="Aptos" w:hAnsi="Verdana" w:cs="Times New Roman"/>
          <w:color w:val="000000"/>
          <w:kern w:val="2"/>
          <w14:ligatures w14:val="standardContextual"/>
        </w:rPr>
        <w:t xml:space="preserve">en la que precisa quiénes son los beneficiarios, las cinco medidas que integran el sistema y su </w:t>
      </w:r>
      <w:r w:rsidRPr="001E49CC">
        <w:rPr>
          <w:rFonts w:ascii="Verdana" w:eastAsia="Aptos" w:hAnsi="Verdana" w:cs="Times New Roman"/>
          <w:color w:val="000000"/>
          <w:kern w:val="2"/>
          <w14:ligatures w14:val="standardContextual"/>
        </w:rPr>
        <w:lastRenderedPageBreak/>
        <w:t>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1E49CC">
          <w:rPr>
            <w:rFonts w:ascii="Verdana" w:eastAsia="Aptos" w:hAnsi="Verdana" w:cs="Times New Roman"/>
            <w:color w:val="0078D7"/>
            <w:kern w:val="2"/>
            <w:u w:val="single"/>
            <w14:ligatures w14:val="standardContextual"/>
          </w:rPr>
          <w:t>https://www.colombiacompra.gov.co/archivos/circular/circular-externa-003-de-2026</w:t>
        </w:r>
      </w:hyperlink>
    </w:p>
    <w:p w14:paraId="4C8011BA" w14:textId="77777777" w:rsidR="001E49CC" w:rsidRPr="001E49CC" w:rsidRDefault="001E49CC" w:rsidP="001E49CC">
      <w:pPr>
        <w:spacing w:after="0" w:line="276" w:lineRule="auto"/>
        <w:jc w:val="both"/>
        <w:rPr>
          <w:rFonts w:ascii="Verdana" w:eastAsia="Aptos" w:hAnsi="Verdana" w:cs="Times New Roman"/>
          <w:color w:val="000000"/>
          <w:kern w:val="2"/>
          <w14:ligatures w14:val="standardContextual"/>
        </w:rPr>
      </w:pPr>
    </w:p>
    <w:p w14:paraId="6834F804" w14:textId="77777777" w:rsidR="001E49CC" w:rsidRPr="001E49CC" w:rsidRDefault="001E49CC" w:rsidP="001E49CC">
      <w:pPr>
        <w:spacing w:after="0" w:line="276" w:lineRule="auto"/>
        <w:jc w:val="both"/>
        <w:rPr>
          <w:rFonts w:ascii="Verdana" w:eastAsia="Aptos" w:hAnsi="Verdana" w:cs="Times New Roman"/>
          <w:color w:val="000000"/>
          <w:kern w:val="2"/>
          <w14:ligatures w14:val="standardContextual"/>
        </w:rPr>
      </w:pPr>
      <w:r w:rsidRPr="001E49CC">
        <w:rPr>
          <w:rFonts w:ascii="Verdana" w:eastAsia="Aptos" w:hAnsi="Verdana" w:cs="Times New Roman"/>
          <w:color w:val="000000"/>
          <w:kern w:val="2"/>
          <w14:ligatures w14:val="standardContextual"/>
        </w:rPr>
        <w:t>Recuerda también que la</w:t>
      </w:r>
      <w:r w:rsidRPr="001E49CC">
        <w:rPr>
          <w:rFonts w:ascii="Verdana" w:eastAsia="Aptos" w:hAnsi="Verdana" w:cs="Times New Roman"/>
          <w:b/>
          <w:bCs/>
          <w:color w:val="000000"/>
          <w:kern w:val="2"/>
          <w14:ligatures w14:val="standardContextual"/>
        </w:rPr>
        <w:t> información sobre sanciones e inhabilidades </w:t>
      </w:r>
      <w:r w:rsidRPr="001E49CC">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1E49CC">
        <w:rPr>
          <w:rFonts w:ascii="Verdana" w:eastAsia="Aptos" w:hAnsi="Verdana" w:cs="Times New Roman"/>
          <w:b/>
          <w:bCs/>
          <w:color w:val="000000"/>
          <w:kern w:val="2"/>
          <w14:ligatures w14:val="standardContextual"/>
        </w:rPr>
        <w:t>Circular Externa 002 del 5 de mayo de 2026,</w:t>
      </w:r>
      <w:r w:rsidRPr="001E49CC">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1E49CC">
          <w:rPr>
            <w:rFonts w:ascii="Verdana" w:eastAsia="Aptos" w:hAnsi="Verdana" w:cs="Times New Roman"/>
            <w:color w:val="0078D7"/>
            <w:kern w:val="2"/>
            <w:u w:val="single"/>
            <w14:ligatures w14:val="standardContextual"/>
          </w:rPr>
          <w:t>https://www.colombiacompra.gov.co/archivos/circular/circular-externa-002-de-2026</w:t>
        </w:r>
      </w:hyperlink>
    </w:p>
    <w:p w14:paraId="531B9D6D" w14:textId="77777777" w:rsidR="001E49CC" w:rsidRPr="001E49CC" w:rsidRDefault="001E49CC" w:rsidP="001E49CC">
      <w:pPr>
        <w:spacing w:after="0" w:line="276" w:lineRule="auto"/>
        <w:jc w:val="both"/>
        <w:rPr>
          <w:rFonts w:ascii="Verdana" w:eastAsia="Aptos" w:hAnsi="Verdana" w:cs="Times New Roman"/>
          <w:color w:val="000000"/>
          <w:kern w:val="2"/>
          <w14:ligatures w14:val="standardContextual"/>
        </w:rPr>
      </w:pPr>
    </w:p>
    <w:p w14:paraId="65732E9E" w14:textId="77777777" w:rsidR="001E49CC" w:rsidRPr="001E49CC" w:rsidRDefault="001E49CC" w:rsidP="001E49CC">
      <w:pPr>
        <w:spacing w:after="0" w:line="276" w:lineRule="auto"/>
        <w:jc w:val="both"/>
        <w:rPr>
          <w:rFonts w:ascii="Verdana" w:eastAsia="Aptos" w:hAnsi="Verdana" w:cs="Times New Roman"/>
          <w:color w:val="000000"/>
          <w:kern w:val="2"/>
          <w14:ligatures w14:val="standardContextual"/>
        </w:rPr>
      </w:pPr>
      <w:r w:rsidRPr="001E49CC">
        <w:rPr>
          <w:rFonts w:ascii="Verdana" w:eastAsia="Aptos" w:hAnsi="Verdana" w:cs="Times New Roman"/>
          <w:color w:val="000000"/>
          <w:kern w:val="2"/>
          <w14:ligatures w14:val="standardContextual"/>
        </w:rPr>
        <w:t>Finalmente, si quieres seguir de cerca la actividad de la Agencia, la tercera edición de 2026 del</w:t>
      </w:r>
      <w:r w:rsidRPr="001E49CC">
        <w:rPr>
          <w:rFonts w:ascii="Verdana" w:eastAsia="Aptos" w:hAnsi="Verdana" w:cs="Times New Roman"/>
          <w:b/>
          <w:bCs/>
          <w:color w:val="000000"/>
          <w:kern w:val="2"/>
          <w14:ligatures w14:val="standardContextual"/>
        </w:rPr>
        <w:t> Radar de la Compra Pública</w:t>
      </w:r>
      <w:r w:rsidRPr="001E49CC">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1E49CC">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1E49CC">
        <w:rPr>
          <w:rFonts w:ascii="Verdana" w:eastAsia="Aptos" w:hAnsi="Verdana" w:cs="Times New Roman"/>
          <w:color w:val="000000"/>
          <w:kern w:val="2"/>
          <w14:ligatures w14:val="standardContextual"/>
        </w:rPr>
        <w:t>"</w:t>
      </w:r>
    </w:p>
    <w:p w14:paraId="0ED0634E" w14:textId="77777777" w:rsidR="001E49CC" w:rsidRPr="001E49CC" w:rsidRDefault="001E49CC" w:rsidP="001E49CC">
      <w:pPr>
        <w:spacing w:after="0"/>
        <w:jc w:val="both"/>
        <w:rPr>
          <w:rFonts w:ascii="Verdana" w:eastAsia="Aptos" w:hAnsi="Verdana" w:cs="Times New Roman"/>
          <w:color w:val="212121"/>
          <w:lang w:eastAsia="es-MX"/>
        </w:rPr>
      </w:pPr>
    </w:p>
    <w:p w14:paraId="6B7E5D22" w14:textId="77777777" w:rsidR="001E49CC" w:rsidRPr="001E49CC" w:rsidRDefault="001E49CC" w:rsidP="001E49CC">
      <w:pPr>
        <w:spacing w:after="0" w:line="240" w:lineRule="auto"/>
        <w:jc w:val="both"/>
        <w:rPr>
          <w:rFonts w:ascii="Verdana" w:eastAsia="Calibri" w:hAnsi="Verdana" w:cs="Times New Roman"/>
          <w:lang w:eastAsia="es-MX"/>
        </w:rPr>
      </w:pPr>
      <w:r w:rsidRPr="001E49CC">
        <w:rPr>
          <w:rFonts w:ascii="Verdana" w:eastAsia="Aptos" w:hAnsi="Verdana" w:cs="Times New Roman"/>
          <w:lang w:eastAsia="es-MX"/>
        </w:rPr>
        <w:t xml:space="preserve">Por último, lo invitamos a seguirnos en las redes sociales en las cuales se difunde información institucional: </w:t>
      </w:r>
    </w:p>
    <w:p w14:paraId="69C7CB39" w14:textId="77777777" w:rsidR="001E49CC" w:rsidRPr="001E49CC" w:rsidRDefault="001E49CC" w:rsidP="001E49CC">
      <w:pPr>
        <w:spacing w:after="0" w:line="240" w:lineRule="auto"/>
        <w:jc w:val="both"/>
        <w:rPr>
          <w:rFonts w:ascii="Verdana" w:eastAsia="Aptos" w:hAnsi="Verdana" w:cs="Times New Roman"/>
          <w:lang w:eastAsia="es-MX"/>
        </w:rPr>
      </w:pPr>
    </w:p>
    <w:p w14:paraId="30CC3CE0" w14:textId="77777777" w:rsidR="001E49CC" w:rsidRPr="001E49CC" w:rsidRDefault="001E49CC" w:rsidP="001E49CC">
      <w:pPr>
        <w:spacing w:after="0" w:line="240" w:lineRule="auto"/>
        <w:jc w:val="both"/>
        <w:rPr>
          <w:rFonts w:ascii="Verdana" w:eastAsia="Aptos" w:hAnsi="Verdana" w:cs="Times New Roman"/>
          <w:lang w:eastAsia="es-MX"/>
        </w:rPr>
      </w:pPr>
      <w:r w:rsidRPr="001E49CC">
        <w:rPr>
          <w:rFonts w:ascii="Verdana" w:eastAsia="Aptos" w:hAnsi="Verdana" w:cs="Times New Roman"/>
          <w:lang w:eastAsia="es-MX"/>
        </w:rPr>
        <w:t xml:space="preserve">Twitter: </w:t>
      </w:r>
      <w:r w:rsidRPr="001E49CC">
        <w:rPr>
          <w:rFonts w:ascii="Verdana" w:eastAsia="Calibri" w:hAnsi="Verdana" w:cs="Times New Roman"/>
          <w:color w:val="156082"/>
          <w:u w:val="single"/>
          <w:lang w:eastAsia="es-MX"/>
        </w:rPr>
        <w:t>@colombiacompra</w:t>
      </w:r>
      <w:r w:rsidRPr="001E49CC">
        <w:rPr>
          <w:rFonts w:ascii="Verdana" w:eastAsia="Calibri" w:hAnsi="Verdana" w:cs="Times New Roman"/>
          <w:color w:val="156082"/>
          <w:lang w:eastAsia="es-MX"/>
        </w:rPr>
        <w:t xml:space="preserve"> </w:t>
      </w:r>
    </w:p>
    <w:p w14:paraId="264817D2" w14:textId="77777777" w:rsidR="001E49CC" w:rsidRPr="001E49CC" w:rsidRDefault="001E49CC" w:rsidP="001E49CC">
      <w:pPr>
        <w:spacing w:after="0" w:line="240" w:lineRule="auto"/>
        <w:jc w:val="both"/>
        <w:rPr>
          <w:rFonts w:ascii="Verdana" w:eastAsia="Aptos" w:hAnsi="Verdana" w:cs="Times New Roman"/>
          <w:lang w:eastAsia="es-MX"/>
        </w:rPr>
      </w:pPr>
      <w:r w:rsidRPr="001E49CC">
        <w:rPr>
          <w:rFonts w:ascii="Verdana" w:eastAsia="Aptos" w:hAnsi="Verdana" w:cs="Times New Roman"/>
          <w:lang w:eastAsia="es-MX"/>
        </w:rPr>
        <w:t xml:space="preserve">Facebook: </w:t>
      </w:r>
      <w:proofErr w:type="spellStart"/>
      <w:r w:rsidRPr="001E49CC">
        <w:rPr>
          <w:rFonts w:ascii="Verdana" w:eastAsia="Calibri" w:hAnsi="Verdana" w:cs="Times New Roman"/>
          <w:color w:val="156082"/>
          <w:u w:val="single"/>
          <w:lang w:eastAsia="es-MX"/>
        </w:rPr>
        <w:t>ColombiaCompraEficiente</w:t>
      </w:r>
      <w:proofErr w:type="spellEnd"/>
    </w:p>
    <w:p w14:paraId="36C6A0D7" w14:textId="77777777" w:rsidR="001E49CC" w:rsidRPr="001E49CC" w:rsidRDefault="001E49CC" w:rsidP="001E49CC">
      <w:pPr>
        <w:spacing w:after="0" w:line="240" w:lineRule="auto"/>
        <w:jc w:val="both"/>
        <w:rPr>
          <w:rFonts w:ascii="Verdana" w:eastAsia="Aptos" w:hAnsi="Verdana" w:cs="Times New Roman"/>
          <w:lang w:eastAsia="es-MX"/>
        </w:rPr>
      </w:pPr>
      <w:r w:rsidRPr="001E49CC">
        <w:rPr>
          <w:rFonts w:ascii="Verdana" w:eastAsia="Aptos" w:hAnsi="Verdana" w:cs="Times New Roman"/>
          <w:lang w:eastAsia="es-MX"/>
        </w:rPr>
        <w:t xml:space="preserve">LinkedIn: </w:t>
      </w:r>
      <w:r w:rsidRPr="001E49CC">
        <w:rPr>
          <w:rFonts w:ascii="Verdana" w:eastAsia="Calibri" w:hAnsi="Verdana" w:cs="Times New Roman"/>
          <w:color w:val="156082"/>
          <w:u w:val="single"/>
          <w:lang w:eastAsia="es-MX"/>
        </w:rPr>
        <w:t>Agencia Nacional de Contratación Pública - Colombia Compra Eficiente</w:t>
      </w:r>
      <w:r w:rsidRPr="001E49CC">
        <w:rPr>
          <w:rFonts w:ascii="Verdana" w:eastAsia="Calibri" w:hAnsi="Verdana" w:cs="Times New Roman"/>
          <w:color w:val="156082"/>
          <w:lang w:eastAsia="es-MX"/>
        </w:rPr>
        <w:t xml:space="preserve"> </w:t>
      </w:r>
      <w:r w:rsidRPr="001E49CC">
        <w:rPr>
          <w:rFonts w:ascii="Verdana" w:eastAsia="Aptos" w:hAnsi="Verdana" w:cs="Times New Roman"/>
          <w:lang w:eastAsia="es-MX"/>
        </w:rPr>
        <w:t xml:space="preserve">Instagram: </w:t>
      </w:r>
      <w:r w:rsidRPr="001E49CC">
        <w:rPr>
          <w:rFonts w:ascii="Verdana" w:eastAsia="Calibri" w:hAnsi="Verdana" w:cs="Times New Roman"/>
          <w:color w:val="156082"/>
          <w:u w:val="single"/>
          <w:lang w:eastAsia="es-MX"/>
        </w:rPr>
        <w:t>@colombiacompraeficiente_cce</w:t>
      </w:r>
    </w:p>
    <w:p w14:paraId="7D1531DE" w14:textId="77777777" w:rsidR="001E49CC" w:rsidRPr="001E49CC" w:rsidRDefault="001E49CC" w:rsidP="001E49CC">
      <w:pPr>
        <w:spacing w:after="0" w:line="276" w:lineRule="auto"/>
        <w:jc w:val="both"/>
        <w:rPr>
          <w:rFonts w:ascii="Verdana" w:eastAsia="Aptos" w:hAnsi="Verdana" w:cs="Times New Roman"/>
          <w:lang w:eastAsia="es-MX"/>
        </w:rPr>
      </w:pPr>
    </w:p>
    <w:p w14:paraId="312702B7" w14:textId="77777777" w:rsidR="001E49CC" w:rsidRPr="001E49CC" w:rsidRDefault="001E49CC" w:rsidP="001E49CC">
      <w:pPr>
        <w:spacing w:after="0" w:line="276" w:lineRule="auto"/>
        <w:jc w:val="both"/>
        <w:rPr>
          <w:rFonts w:ascii="Verdana" w:eastAsia="Calibri" w:hAnsi="Verdana" w:cs="Times New Roman"/>
          <w:bCs/>
          <w:lang w:val="es-ES_tradnl" w:eastAsia="es-MX"/>
        </w:rPr>
      </w:pPr>
      <w:r w:rsidRPr="001E49CC">
        <w:rPr>
          <w:rFonts w:ascii="Verdana" w:eastAsia="Calibri" w:hAnsi="Verdana" w:cs="Times New Roman"/>
          <w:lang w:val="es-ES_tradnl" w:eastAsia="es-MX"/>
        </w:rPr>
        <w:t xml:space="preserve">Este concepto tiene el alcance previsto en el artículo 28 del Código de Procedimiento Administrativo y de lo Contencioso Administrativo y las </w:t>
      </w:r>
      <w:r w:rsidRPr="001E49CC">
        <w:rPr>
          <w:rFonts w:ascii="Verdana" w:eastAsia="Calibri" w:hAnsi="Verdana" w:cs="Times New Roman"/>
          <w:lang w:val="es-ES_tradnl" w:eastAsia="es-MX"/>
        </w:rPr>
        <w:lastRenderedPageBreak/>
        <w:t>expresiones utilizadas con mayúscula inicial deben ser entendidas con el significado que les otorga el artículo 2.2.1.1.1.3.1 del Decreto 1082 de 2015.</w:t>
      </w:r>
    </w:p>
    <w:p w14:paraId="40A00411" w14:textId="77777777" w:rsidR="001E49CC" w:rsidRPr="001E49CC" w:rsidRDefault="001E49CC" w:rsidP="001E49CC">
      <w:pPr>
        <w:spacing w:after="0" w:line="276" w:lineRule="auto"/>
        <w:jc w:val="both"/>
        <w:rPr>
          <w:rFonts w:ascii="Verdana" w:eastAsia="Calibri" w:hAnsi="Verdana" w:cs="Times New Roman"/>
          <w:lang w:eastAsia="es-MX"/>
        </w:rPr>
      </w:pPr>
    </w:p>
    <w:p w14:paraId="55C8D4FE" w14:textId="77777777" w:rsidR="001E49CC" w:rsidRPr="001E49CC" w:rsidRDefault="001E49CC" w:rsidP="001E49CC">
      <w:pPr>
        <w:spacing w:after="0" w:line="276" w:lineRule="auto"/>
        <w:jc w:val="both"/>
        <w:rPr>
          <w:rFonts w:ascii="Verdana" w:eastAsia="Calibri" w:hAnsi="Verdana" w:cs="Times New Roman"/>
          <w:lang w:eastAsia="es-MX"/>
        </w:rPr>
      </w:pPr>
      <w:r w:rsidRPr="001E49CC">
        <w:rPr>
          <w:rFonts w:ascii="Verdana" w:eastAsia="Calibri" w:hAnsi="Verdana" w:cs="Times New Roman"/>
          <w:lang w:eastAsia="es-MX"/>
        </w:rPr>
        <w:t>Atentamente,</w:t>
      </w:r>
    </w:p>
    <w:p w14:paraId="6B4FE1DB" w14:textId="55C59F59" w:rsidR="00271350" w:rsidRPr="00B83F08" w:rsidRDefault="006B5A45" w:rsidP="00271350">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197F0981" wp14:editId="399C4A1E">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954373" cy="1268329"/>
                    </a:xfrm>
                    <a:prstGeom prst="rect">
                      <a:avLst/>
                    </a:prstGeom>
                  </pic:spPr>
                </pic:pic>
              </a:graphicData>
            </a:graphic>
          </wp:inline>
        </w:drawing>
      </w:r>
    </w:p>
    <w:p w14:paraId="72986FD0" w14:textId="77777777" w:rsidR="00271350" w:rsidRPr="00B83F08" w:rsidRDefault="00271350" w:rsidP="00271350">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271350" w:rsidRPr="00B83F08" w14:paraId="3F4BB360" w14:textId="77777777" w:rsidTr="00933CEA">
        <w:trPr>
          <w:trHeight w:val="323"/>
        </w:trPr>
        <w:tc>
          <w:tcPr>
            <w:tcW w:w="1041" w:type="dxa"/>
            <w:vAlign w:val="center"/>
            <w:hideMark/>
          </w:tcPr>
          <w:p w14:paraId="5D0675EC" w14:textId="77777777" w:rsidR="00271350" w:rsidRPr="00B83F08" w:rsidRDefault="00271350" w:rsidP="00933CEA">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5BE6C635" w14:textId="77777777" w:rsidR="00271350" w:rsidRPr="00B83F08" w:rsidRDefault="00271350" w:rsidP="00933CEA">
            <w:pPr>
              <w:rPr>
                <w:rFonts w:ascii="Verdana" w:eastAsia="Arial" w:hAnsi="Verdana" w:cs="Arial"/>
                <w:sz w:val="16"/>
                <w:szCs w:val="16"/>
                <w:lang w:val="es-ES" w:eastAsia="es-MX"/>
              </w:rPr>
            </w:pPr>
            <w:r w:rsidRPr="00B83F08">
              <w:rPr>
                <w:rFonts w:ascii="Verdana" w:eastAsia="Arial" w:hAnsi="Verdana" w:cs="Arial"/>
                <w:sz w:val="16"/>
                <w:szCs w:val="16"/>
                <w:lang w:val="es-ES" w:eastAsia="es-MX"/>
              </w:rPr>
              <w:t xml:space="preserve">Carlos Mario Castrillón Endo </w:t>
            </w:r>
          </w:p>
          <w:p w14:paraId="3F4ED98A" w14:textId="77777777" w:rsidR="00271350" w:rsidRPr="00B83F08" w:rsidRDefault="00271350" w:rsidP="00933CEA">
            <w:pPr>
              <w:rPr>
                <w:rFonts w:ascii="Verdana" w:eastAsia="Arial" w:hAnsi="Verdana" w:cs="Arial"/>
                <w:sz w:val="16"/>
                <w:szCs w:val="16"/>
                <w:lang w:val="es-ES_tradnl" w:eastAsia="es-MX"/>
              </w:rPr>
            </w:pPr>
            <w:r w:rsidRPr="00B83F08">
              <w:rPr>
                <w:rFonts w:ascii="Verdana" w:eastAsia="Arial" w:hAnsi="Verdana" w:cs="Arial"/>
                <w:sz w:val="16"/>
                <w:szCs w:val="16"/>
                <w:lang w:val="es-ES_tradnl" w:eastAsia="es-MX"/>
              </w:rPr>
              <w:t>Contratista de la Subdirección de Gestión Contractual</w:t>
            </w:r>
          </w:p>
          <w:p w14:paraId="4EFC4764" w14:textId="77777777" w:rsidR="00271350" w:rsidRPr="00B83F08" w:rsidRDefault="00271350" w:rsidP="00933CEA">
            <w:pPr>
              <w:rPr>
                <w:rFonts w:ascii="Verdana" w:eastAsia="Arial" w:hAnsi="Verdana" w:cs="Arial"/>
                <w:sz w:val="16"/>
                <w:szCs w:val="16"/>
                <w:lang w:val="es-ES_tradnl" w:eastAsia="es-MX"/>
              </w:rPr>
            </w:pPr>
          </w:p>
        </w:tc>
      </w:tr>
      <w:tr w:rsidR="00271350" w:rsidRPr="00B83F08" w14:paraId="1A41CF40" w14:textId="77777777" w:rsidTr="00933CEA">
        <w:trPr>
          <w:trHeight w:val="338"/>
        </w:trPr>
        <w:tc>
          <w:tcPr>
            <w:tcW w:w="1041" w:type="dxa"/>
            <w:vAlign w:val="center"/>
            <w:hideMark/>
          </w:tcPr>
          <w:p w14:paraId="562D40DE" w14:textId="77777777" w:rsidR="00271350" w:rsidRPr="00B83F08" w:rsidRDefault="00271350" w:rsidP="00933CEA">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211E5A12" w14:textId="77777777" w:rsidR="00271350" w:rsidRDefault="00271350" w:rsidP="00933CEA">
            <w:pPr>
              <w:rPr>
                <w:rFonts w:ascii="Verdana" w:eastAsia="Arial" w:hAnsi="Verdana" w:cs="Arial"/>
                <w:sz w:val="16"/>
                <w:szCs w:val="16"/>
                <w:lang w:val="es-ES_tradnl" w:eastAsia="es-MX"/>
              </w:rPr>
            </w:pPr>
            <w:r>
              <w:rPr>
                <w:rFonts w:ascii="Verdana" w:eastAsia="Arial" w:hAnsi="Verdana" w:cs="Arial"/>
                <w:sz w:val="16"/>
                <w:szCs w:val="16"/>
                <w:lang w:val="es-ES_tradnl" w:eastAsia="es-MX"/>
              </w:rPr>
              <w:t>Alexandra Rodríguez Motta</w:t>
            </w:r>
          </w:p>
          <w:p w14:paraId="24721AB7" w14:textId="77777777" w:rsidR="00271350" w:rsidRPr="00B83F08" w:rsidRDefault="00271350" w:rsidP="00933CEA">
            <w:pPr>
              <w:rPr>
                <w:rFonts w:ascii="Verdana" w:eastAsia="Arial" w:hAnsi="Verdana" w:cs="Arial"/>
                <w:sz w:val="16"/>
                <w:szCs w:val="16"/>
                <w:lang w:val="es-ES_tradnl" w:eastAsia="es-MX"/>
              </w:rPr>
            </w:pPr>
            <w:r w:rsidRPr="00B83F08">
              <w:rPr>
                <w:rFonts w:ascii="Verdana" w:eastAsia="Arial" w:hAnsi="Verdana" w:cs="Arial"/>
                <w:sz w:val="16"/>
                <w:szCs w:val="16"/>
                <w:lang w:val="es-ES_tradnl" w:eastAsia="es-MX"/>
              </w:rPr>
              <w:t>Contratista de la Subdirección de Gestión Contractual</w:t>
            </w:r>
          </w:p>
          <w:p w14:paraId="1358BA13" w14:textId="032BF029" w:rsidR="00B4162A" w:rsidRDefault="00B4162A" w:rsidP="00B4162A">
            <w:pPr>
              <w:rPr>
                <w:rFonts w:ascii="Verdana" w:eastAsia="Arial" w:hAnsi="Verdana" w:cs="Arial"/>
                <w:sz w:val="16"/>
                <w:szCs w:val="16"/>
                <w:lang w:val="es-ES_tradnl" w:eastAsia="es-MX"/>
              </w:rPr>
            </w:pPr>
            <w:r>
              <w:rPr>
                <w:rFonts w:ascii="Verdana" w:eastAsia="Arial" w:hAnsi="Verdana" w:cs="Arial"/>
                <w:sz w:val="16"/>
                <w:szCs w:val="16"/>
                <w:lang w:val="es-ES_tradnl" w:eastAsia="es-MX"/>
              </w:rPr>
              <w:t>Juan David Cárdenas Cabeza</w:t>
            </w:r>
          </w:p>
          <w:p w14:paraId="21321AFB" w14:textId="036FC503" w:rsidR="00271350" w:rsidRPr="00B83F08" w:rsidRDefault="00B4162A" w:rsidP="00B4162A">
            <w:pPr>
              <w:rPr>
                <w:rFonts w:ascii="Verdana" w:eastAsia="Arial" w:hAnsi="Verdana" w:cs="Arial"/>
                <w:sz w:val="16"/>
                <w:szCs w:val="16"/>
                <w:lang w:val="es-ES_tradnl" w:eastAsia="es-MX"/>
              </w:rPr>
            </w:pPr>
            <w:r w:rsidRPr="00B83F08">
              <w:rPr>
                <w:rFonts w:ascii="Verdana" w:eastAsia="Arial" w:hAnsi="Verdana" w:cs="Arial"/>
                <w:sz w:val="16"/>
                <w:szCs w:val="16"/>
                <w:lang w:val="es-ES_tradnl" w:eastAsia="es-MX"/>
              </w:rPr>
              <w:t>Contratista de la Subdirección de Gestión Contractual</w:t>
            </w:r>
          </w:p>
        </w:tc>
      </w:tr>
      <w:tr w:rsidR="00271350" w:rsidRPr="00B83F08" w14:paraId="60838FA9" w14:textId="77777777" w:rsidTr="00933CEA">
        <w:trPr>
          <w:trHeight w:val="308"/>
        </w:trPr>
        <w:tc>
          <w:tcPr>
            <w:tcW w:w="1041" w:type="dxa"/>
            <w:vAlign w:val="center"/>
          </w:tcPr>
          <w:p w14:paraId="69B88956" w14:textId="77777777" w:rsidR="00271350" w:rsidRPr="00B83F08" w:rsidRDefault="00271350" w:rsidP="00933CEA">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6779A632" w14:textId="77777777" w:rsidR="00271350" w:rsidRPr="00B83F08" w:rsidRDefault="00271350" w:rsidP="00933CEA">
            <w:pPr>
              <w:rPr>
                <w:rFonts w:ascii="Verdana" w:eastAsia="Calibri" w:hAnsi="Verdana" w:cs="Arial"/>
                <w:sz w:val="16"/>
                <w:szCs w:val="16"/>
                <w:lang w:val="es-ES" w:eastAsia="es-ES"/>
              </w:rPr>
            </w:pPr>
            <w:r w:rsidRPr="00B83F08">
              <w:rPr>
                <w:rFonts w:ascii="Verdana" w:eastAsia="Calibri" w:hAnsi="Verdana" w:cs="Arial"/>
                <w:sz w:val="16"/>
                <w:szCs w:val="16"/>
                <w:lang w:val="es-ES" w:eastAsia="es-ES"/>
              </w:rPr>
              <w:t>Carolina Quintero Gacharná</w:t>
            </w:r>
          </w:p>
          <w:p w14:paraId="40E9B2F7" w14:textId="77777777" w:rsidR="00271350" w:rsidRPr="00B83F08" w:rsidRDefault="00271350" w:rsidP="00933CEA">
            <w:pPr>
              <w:rPr>
                <w:rFonts w:ascii="Verdana" w:eastAsia="Calibri" w:hAnsi="Verdana" w:cs="Arial"/>
                <w:sz w:val="16"/>
                <w:szCs w:val="16"/>
                <w:lang w:val="es-ES_tradnl" w:eastAsia="es-ES"/>
              </w:rPr>
            </w:pPr>
            <w:r w:rsidRPr="00B83F08">
              <w:rPr>
                <w:rFonts w:ascii="Verdana" w:eastAsia="Calibri" w:hAnsi="Verdana" w:cs="Arial"/>
                <w:sz w:val="16"/>
                <w:szCs w:val="16"/>
                <w:lang w:val="es-ES_tradnl" w:eastAsia="es-ES"/>
              </w:rPr>
              <w:t>Subdirectora de Gestión Contractual ANCP – CCE</w:t>
            </w:r>
          </w:p>
        </w:tc>
      </w:tr>
    </w:tbl>
    <w:p w14:paraId="322B2FBF" w14:textId="77777777" w:rsidR="00271350" w:rsidRPr="00B83F08" w:rsidRDefault="00271350" w:rsidP="00271350">
      <w:pPr>
        <w:spacing w:after="0" w:line="240" w:lineRule="auto"/>
        <w:jc w:val="both"/>
        <w:textAlignment w:val="baseline"/>
        <w:rPr>
          <w:rFonts w:ascii="Verdana" w:eastAsia="Verdana" w:hAnsi="Verdana" w:cs="Verdana"/>
          <w:lang w:eastAsia="es-CO"/>
        </w:rPr>
      </w:pPr>
    </w:p>
    <w:p w14:paraId="1006A388" w14:textId="585CB98E" w:rsidR="00C15139" w:rsidRPr="000E2B93" w:rsidRDefault="00C15139" w:rsidP="00271350">
      <w:pPr>
        <w:spacing w:after="0" w:line="240" w:lineRule="auto"/>
        <w:textAlignment w:val="baseline"/>
        <w:rPr>
          <w:rFonts w:ascii="Verdana" w:eastAsia="Verdana" w:hAnsi="Verdana" w:cs="Verdana"/>
          <w:lang w:eastAsia="es-CO"/>
        </w:rPr>
      </w:pPr>
    </w:p>
    <w:p w14:paraId="69BC4D14" w14:textId="6B6D41EE"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B4542" w14:textId="77777777" w:rsidR="0018615F" w:rsidRDefault="0018615F" w:rsidP="004A1847">
      <w:pPr>
        <w:spacing w:after="0" w:line="240" w:lineRule="auto"/>
      </w:pPr>
      <w:r>
        <w:separator/>
      </w:r>
    </w:p>
  </w:endnote>
  <w:endnote w:type="continuationSeparator" w:id="0">
    <w:p w14:paraId="3F6EC5D0" w14:textId="77777777" w:rsidR="0018615F" w:rsidRDefault="0018615F" w:rsidP="004A1847">
      <w:pPr>
        <w:spacing w:after="0" w:line="240" w:lineRule="auto"/>
      </w:pPr>
      <w:r>
        <w:continuationSeparator/>
      </w:r>
    </w:p>
  </w:endnote>
  <w:endnote w:type="continuationNotice" w:id="1">
    <w:p w14:paraId="10B25C94" w14:textId="77777777" w:rsidR="0018615F" w:rsidRDefault="001861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rialMT">
    <w:altName w:val="Arial"/>
    <w:charset w:val="00"/>
    <w:family w:val="roman"/>
    <w:pitch w:val="default"/>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1E49CC">
      <w:rPr>
        <w:rFonts w:ascii="Verdana" w:eastAsia="Verdana" w:hAnsi="Verdana" w:cs="Verdana"/>
        <w:b/>
        <w:bCs/>
        <w:color w:val="000000"/>
        <w:sz w:val="18"/>
        <w:szCs w:val="18"/>
        <w:lang w:eastAsia="es-CO"/>
      </w:rPr>
      <w:t xml:space="preserve">Código: </w:t>
    </w:r>
    <w:r w:rsidRPr="001E49CC">
      <w:rPr>
        <w:rFonts w:ascii="Verdana" w:eastAsia="Verdana" w:hAnsi="Verdana" w:cs="Verdana"/>
        <w:color w:val="000000"/>
        <w:sz w:val="18"/>
        <w:szCs w:val="18"/>
        <w:lang w:eastAsia="es-CO"/>
      </w:rPr>
      <w:t xml:space="preserve">CCE-REC-FM-17 </w:t>
    </w:r>
    <w:r w:rsidRPr="001E49CC">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45EA" w14:textId="77777777" w:rsidR="0018615F" w:rsidRDefault="0018615F" w:rsidP="004A1847">
      <w:pPr>
        <w:spacing w:after="0" w:line="240" w:lineRule="auto"/>
      </w:pPr>
      <w:r>
        <w:separator/>
      </w:r>
    </w:p>
  </w:footnote>
  <w:footnote w:type="continuationSeparator" w:id="0">
    <w:p w14:paraId="7626B008" w14:textId="77777777" w:rsidR="0018615F" w:rsidRDefault="0018615F" w:rsidP="004A1847">
      <w:pPr>
        <w:spacing w:after="0" w:line="240" w:lineRule="auto"/>
      </w:pPr>
      <w:r>
        <w:continuationSeparator/>
      </w:r>
    </w:p>
  </w:footnote>
  <w:footnote w:type="continuationNotice" w:id="1">
    <w:p w14:paraId="3001B093" w14:textId="77777777" w:rsidR="0018615F" w:rsidRDefault="0018615F">
      <w:pPr>
        <w:spacing w:after="0" w:line="240" w:lineRule="auto"/>
      </w:pPr>
    </w:p>
  </w:footnote>
  <w:footnote w:id="2">
    <w:p w14:paraId="5FD62AF6" w14:textId="77777777" w:rsidR="001E49CC" w:rsidRDefault="001E49CC" w:rsidP="001E49CC">
      <w:pPr>
        <w:pStyle w:val="Textonotapie"/>
        <w:ind w:firstLine="708"/>
        <w:jc w:val="both"/>
        <w:rPr>
          <w:rFonts w:ascii="Verdana" w:hAnsi="Verdana"/>
          <w:color w:val="000000"/>
          <w:sz w:val="19"/>
          <w:szCs w:val="19"/>
          <w:lang w:val="es-CO"/>
        </w:rPr>
      </w:pPr>
      <w:r w:rsidRPr="001A5376">
        <w:rPr>
          <w:rStyle w:val="Refdenotaalpie"/>
          <w:rFonts w:ascii="Verdana" w:hAnsi="Verdana"/>
          <w:color w:val="000000"/>
          <w:sz w:val="19"/>
          <w:szCs w:val="19"/>
          <w:lang w:val="es-CO"/>
        </w:rPr>
        <w:footnoteRef/>
      </w:r>
      <w:r w:rsidRPr="001A5376">
        <w:rPr>
          <w:rFonts w:ascii="Verdana" w:hAnsi="Verdana"/>
          <w:color w:val="000000"/>
          <w:sz w:val="19"/>
          <w:szCs w:val="19"/>
          <w:lang w:val="es-CO"/>
        </w:rPr>
        <w:t xml:space="preserve"> Estos Documentos Tipo pueden ser consultados en la página web de Colombia Compra Eficiente, a través del siguiente enlace: </w:t>
      </w:r>
      <w:hyperlink r:id="rId1" w:history="1">
        <w:r w:rsidRPr="001A5376">
          <w:rPr>
            <w:rStyle w:val="Hipervnculo"/>
            <w:rFonts w:ascii="Verdana" w:hAnsi="Verdana"/>
            <w:color w:val="000000"/>
            <w:sz w:val="19"/>
            <w:szCs w:val="19"/>
            <w:lang w:val="es-CO"/>
          </w:rPr>
          <w:t>https://www.colombiacompra.gov.co/documentos-tipo/documentos-tipo</w:t>
        </w:r>
      </w:hyperlink>
      <w:r w:rsidRPr="001A5376">
        <w:rPr>
          <w:rFonts w:ascii="Verdana" w:hAnsi="Verdana"/>
          <w:color w:val="000000"/>
          <w:sz w:val="19"/>
          <w:szCs w:val="19"/>
          <w:lang w:val="es-CO"/>
        </w:rPr>
        <w:t xml:space="preserve"> </w:t>
      </w:r>
    </w:p>
    <w:p w14:paraId="363AF623" w14:textId="77777777" w:rsidR="001E49CC" w:rsidRPr="001A5376" w:rsidRDefault="001E49CC" w:rsidP="001E49CC">
      <w:pPr>
        <w:pStyle w:val="Textonotapie"/>
        <w:ind w:firstLine="708"/>
        <w:jc w:val="both"/>
        <w:rPr>
          <w:rFonts w:ascii="Verdana" w:hAnsi="Verdana"/>
          <w:color w:val="000000"/>
          <w:sz w:val="19"/>
          <w:szCs w:val="19"/>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40CBD"/>
    <w:rsid w:val="0015699B"/>
    <w:rsid w:val="0018615F"/>
    <w:rsid w:val="001A33BF"/>
    <w:rsid w:val="001E4177"/>
    <w:rsid w:val="001E49CC"/>
    <w:rsid w:val="001F0B24"/>
    <w:rsid w:val="001F5D1E"/>
    <w:rsid w:val="001F7DC6"/>
    <w:rsid w:val="0022400B"/>
    <w:rsid w:val="002421BB"/>
    <w:rsid w:val="0025796E"/>
    <w:rsid w:val="002707A2"/>
    <w:rsid w:val="00271350"/>
    <w:rsid w:val="002951A0"/>
    <w:rsid w:val="002962BC"/>
    <w:rsid w:val="002A093D"/>
    <w:rsid w:val="002A0DD0"/>
    <w:rsid w:val="002A49AC"/>
    <w:rsid w:val="002A64FD"/>
    <w:rsid w:val="002C7A84"/>
    <w:rsid w:val="002E2BF8"/>
    <w:rsid w:val="002E4FD9"/>
    <w:rsid w:val="003059E4"/>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1EE3"/>
    <w:rsid w:val="00406575"/>
    <w:rsid w:val="00414C74"/>
    <w:rsid w:val="0042722E"/>
    <w:rsid w:val="0044528D"/>
    <w:rsid w:val="004652BA"/>
    <w:rsid w:val="00466E39"/>
    <w:rsid w:val="004A1847"/>
    <w:rsid w:val="004A305D"/>
    <w:rsid w:val="004F21C4"/>
    <w:rsid w:val="004F3FD8"/>
    <w:rsid w:val="004F685F"/>
    <w:rsid w:val="005566E8"/>
    <w:rsid w:val="0056408C"/>
    <w:rsid w:val="00574867"/>
    <w:rsid w:val="00591460"/>
    <w:rsid w:val="005A65E0"/>
    <w:rsid w:val="005C3777"/>
    <w:rsid w:val="005C5CDC"/>
    <w:rsid w:val="005D476C"/>
    <w:rsid w:val="00602B60"/>
    <w:rsid w:val="006200BF"/>
    <w:rsid w:val="006219F8"/>
    <w:rsid w:val="006302F7"/>
    <w:rsid w:val="00646B9F"/>
    <w:rsid w:val="00665D70"/>
    <w:rsid w:val="006900D9"/>
    <w:rsid w:val="006B5A45"/>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3462"/>
    <w:rsid w:val="00844AE9"/>
    <w:rsid w:val="00867F95"/>
    <w:rsid w:val="008843B6"/>
    <w:rsid w:val="00891928"/>
    <w:rsid w:val="008A446D"/>
    <w:rsid w:val="008B25F1"/>
    <w:rsid w:val="008C3548"/>
    <w:rsid w:val="008D180B"/>
    <w:rsid w:val="008F0EA7"/>
    <w:rsid w:val="00923EEF"/>
    <w:rsid w:val="009419F9"/>
    <w:rsid w:val="00955FD8"/>
    <w:rsid w:val="0095685E"/>
    <w:rsid w:val="00961B09"/>
    <w:rsid w:val="00965334"/>
    <w:rsid w:val="0097093E"/>
    <w:rsid w:val="00982B11"/>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162A"/>
    <w:rsid w:val="00B44A47"/>
    <w:rsid w:val="00B72CD3"/>
    <w:rsid w:val="00B72FFF"/>
    <w:rsid w:val="00B77B02"/>
    <w:rsid w:val="00BC3D36"/>
    <w:rsid w:val="00BD54A6"/>
    <w:rsid w:val="00BD7F72"/>
    <w:rsid w:val="00BF701D"/>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0EDC"/>
    <w:rsid w:val="00EC38A7"/>
    <w:rsid w:val="00EE1AA8"/>
    <w:rsid w:val="00F23FEA"/>
    <w:rsid w:val="00F31EDC"/>
    <w:rsid w:val="00F462B3"/>
    <w:rsid w:val="00F5664F"/>
    <w:rsid w:val="00F666C4"/>
    <w:rsid w:val="00F76AFC"/>
    <w:rsid w:val="00FA47C0"/>
    <w:rsid w:val="00FB5DD1"/>
    <w:rsid w:val="00FC2B5D"/>
    <w:rsid w:val="00FF1449"/>
    <w:rsid w:val="00FF7963"/>
    <w:rsid w:val="054B5FD8"/>
    <w:rsid w:val="071B8F93"/>
    <w:rsid w:val="073518FA"/>
    <w:rsid w:val="07C73DD1"/>
    <w:rsid w:val="09908A09"/>
    <w:rsid w:val="0E0AF0F4"/>
    <w:rsid w:val="0EFE6349"/>
    <w:rsid w:val="0FF4CCA8"/>
    <w:rsid w:val="13CFC91B"/>
    <w:rsid w:val="19A2EC2C"/>
    <w:rsid w:val="1E86DA35"/>
    <w:rsid w:val="21779BE6"/>
    <w:rsid w:val="2859CA1B"/>
    <w:rsid w:val="2C4D2425"/>
    <w:rsid w:val="2EE1E026"/>
    <w:rsid w:val="2F44F38F"/>
    <w:rsid w:val="30821638"/>
    <w:rsid w:val="32A4F9CF"/>
    <w:rsid w:val="33A1FF93"/>
    <w:rsid w:val="356CEDFD"/>
    <w:rsid w:val="3C591AFD"/>
    <w:rsid w:val="3F7655A3"/>
    <w:rsid w:val="42183F0A"/>
    <w:rsid w:val="4F68CF6B"/>
    <w:rsid w:val="545B112A"/>
    <w:rsid w:val="5A636C7D"/>
    <w:rsid w:val="5BEB1497"/>
    <w:rsid w:val="69614A15"/>
    <w:rsid w:val="73409521"/>
    <w:rsid w:val="74BA017B"/>
    <w:rsid w:val="7677286E"/>
    <w:rsid w:val="79A64A20"/>
    <w:rsid w:val="7BB183BC"/>
    <w:rsid w:val="7C4A99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E49CC"/>
    <w:pPr>
      <w:spacing w:line="240" w:lineRule="exact"/>
    </w:pPr>
    <w:rPr>
      <w:vertAlign w:val="superscript"/>
    </w:rPr>
  </w:style>
  <w:style w:type="table" w:customStyle="1" w:styleId="Tablaconcuadrcula1">
    <w:name w:val="Tabla con cuadrícula1"/>
    <w:basedOn w:val="Tablanormal"/>
    <w:next w:val="Tablaconcuadrcula"/>
    <w:uiPriority w:val="39"/>
    <w:qFormat/>
    <w:rsid w:val="001E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documentos-tipo/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3B42E604-8A7E-4FB2-AC4E-76FE8CE51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18</Pages>
  <Words>6440</Words>
  <Characters>35422</Characters>
  <Application>Microsoft Office Word</Application>
  <DocSecurity>0</DocSecurity>
  <Lines>295</Lines>
  <Paragraphs>83</Paragraphs>
  <ScaleCrop>false</ScaleCrop>
  <Company/>
  <LinksUpToDate>false</LinksUpToDate>
  <CharactersWithSpaces>41779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2026-08-04T17:17:00Z</dcterms:created>
  <dcterms:modified xsi:type="dcterms:W3CDTF">2026-08-05T18:42:00Z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