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C52A" w14:textId="6F3310FB" w:rsidR="002C056E" w:rsidRPr="00C86B27" w:rsidRDefault="003F0299" w:rsidP="002C056E">
      <w:pPr>
        <w:spacing w:after="120" w:line="276" w:lineRule="auto"/>
        <w:jc w:val="both"/>
        <w:rPr>
          <w:rFonts w:ascii="Verdana" w:eastAsia="Calibri" w:hAnsi="Verdana" w:cs="Arial"/>
          <w:b/>
          <w:bCs/>
          <w:color w:val="000000" w:themeColor="text1"/>
          <w:lang w:val="es-MX"/>
        </w:rPr>
      </w:pPr>
      <w:bookmarkStart w:id="0" w:name="_Hlk143780582"/>
      <w:r w:rsidRPr="00C86B27">
        <w:rPr>
          <w:rFonts w:ascii="Verdana" w:eastAsia="Calibri" w:hAnsi="Verdana" w:cs="Arial"/>
          <w:b/>
          <w:bCs/>
          <w:color w:val="000000" w:themeColor="text1"/>
          <w:lang w:val="es-MX"/>
        </w:rPr>
        <w:t xml:space="preserve">PROCESOS DE SELECCIÓN - </w:t>
      </w:r>
      <w:r>
        <w:rPr>
          <w:rFonts w:ascii="Verdana" w:eastAsia="Calibri" w:hAnsi="Verdana" w:cs="Arial"/>
          <w:b/>
          <w:bCs/>
          <w:color w:val="000000" w:themeColor="text1"/>
          <w:lang w:val="es-MX"/>
        </w:rPr>
        <w:t>S</w:t>
      </w:r>
      <w:r w:rsidRPr="00C86B27">
        <w:rPr>
          <w:rFonts w:ascii="Verdana" w:eastAsia="Calibri" w:hAnsi="Verdana" w:cs="Arial"/>
          <w:b/>
          <w:bCs/>
          <w:color w:val="000000" w:themeColor="text1"/>
          <w:lang w:val="es-MX"/>
        </w:rPr>
        <w:t xml:space="preserve">elección abreviada de menor cuantia </w:t>
      </w:r>
      <w:r w:rsidR="002C056E" w:rsidRPr="00C86B27">
        <w:rPr>
          <w:rFonts w:ascii="Verdana" w:eastAsia="Calibri" w:hAnsi="Verdana" w:cs="Arial"/>
          <w:b/>
          <w:bCs/>
          <w:color w:val="000000" w:themeColor="text1"/>
          <w:lang w:val="es-MX"/>
        </w:rPr>
        <w:t xml:space="preserve">–Manifestación de Interes  </w:t>
      </w:r>
    </w:p>
    <w:p w14:paraId="39E57194" w14:textId="4E1D3C8D" w:rsidR="002C056E" w:rsidRPr="00B20808" w:rsidRDefault="002C056E" w:rsidP="00B20808">
      <w:pPr>
        <w:spacing w:after="120" w:line="240" w:lineRule="auto"/>
        <w:jc w:val="both"/>
        <w:rPr>
          <w:rFonts w:ascii="Verdana" w:eastAsia="Calibri" w:hAnsi="Verdana" w:cs="Arial"/>
          <w:color w:val="000000" w:themeColor="text1"/>
          <w:sz w:val="20"/>
          <w:szCs w:val="20"/>
          <w:lang w:val="es-MX"/>
        </w:rPr>
      </w:pPr>
      <w:r w:rsidRPr="00B20808">
        <w:rPr>
          <w:rFonts w:ascii="Verdana" w:eastAsia="Calibri" w:hAnsi="Verdana" w:cs="Arial"/>
          <w:color w:val="000000" w:themeColor="text1"/>
          <w:sz w:val="20"/>
          <w:szCs w:val="20"/>
          <w:lang w:val="es-MX"/>
        </w:rPr>
        <w:t>Conforme al literal b) del artículo 2.2 de la Ley 1150 de 2007, una de las causales de selección abreviada es la de menor cuantía. Esta se refiere a los procesos contractuales cuyo su valor es inferior a los topes que la norma señala respecto de su presupuesto anual, y se desarrolla en el Decreto único Reglamentario del Sector Planeación donde se establece su procedimiento. De esta manera, en relación con las etapas, el artículo 2.2.1.2.1.2.20 del Decreto 1082 de 2015 señala que se rige por las normas generales del título en que se encuentra ubicado dicha norma y por las especiales contenidas en ese artícul</w:t>
      </w:r>
      <w:r w:rsidR="00C86B27" w:rsidRPr="00B20808">
        <w:rPr>
          <w:rFonts w:ascii="Verdana" w:eastAsia="Calibri" w:hAnsi="Verdana" w:cs="Arial"/>
          <w:color w:val="000000" w:themeColor="text1"/>
          <w:sz w:val="20"/>
          <w:szCs w:val="20"/>
          <w:lang w:val="es-MX"/>
        </w:rPr>
        <w:t xml:space="preserve">o. </w:t>
      </w:r>
      <w:r w:rsidRPr="00B20808">
        <w:rPr>
          <w:rFonts w:ascii="Verdana" w:eastAsia="Calibri" w:hAnsi="Verdana" w:cs="Arial"/>
          <w:color w:val="000000" w:themeColor="text1"/>
          <w:sz w:val="20"/>
          <w:szCs w:val="20"/>
          <w:lang w:val="es-MX"/>
        </w:rPr>
        <w:t xml:space="preserve">Allí se establece que luego de la apertura del procedimiento de selección, los interesados, en un término no mayor a tres (3) días hábiles, deben presentar una “manifestación de interés” para participar en el mismo, en la forma establecida en el pliego de condiciones. </w:t>
      </w:r>
    </w:p>
    <w:p w14:paraId="32430A0A" w14:textId="77777777" w:rsidR="002C056E" w:rsidRPr="00B20808" w:rsidRDefault="002C056E" w:rsidP="00B20808">
      <w:pPr>
        <w:spacing w:after="120" w:line="240" w:lineRule="auto"/>
        <w:jc w:val="both"/>
        <w:rPr>
          <w:rFonts w:ascii="Verdana" w:eastAsia="Calibri" w:hAnsi="Verdana" w:cs="Arial"/>
          <w:sz w:val="20"/>
          <w:szCs w:val="20"/>
          <w:shd w:val="clear" w:color="auto" w:fill="FFFFFF"/>
        </w:rPr>
      </w:pPr>
      <w:r w:rsidRPr="00B20808">
        <w:rPr>
          <w:rFonts w:ascii="Verdana" w:eastAsia="Calibri" w:hAnsi="Verdana" w:cs="Arial"/>
          <w:color w:val="000000" w:themeColor="text1"/>
          <w:sz w:val="20"/>
          <w:szCs w:val="20"/>
          <w:lang w:val="es-MX"/>
        </w:rPr>
        <w:t xml:space="preserve">La </w:t>
      </w:r>
      <w:r w:rsidRPr="00B20808">
        <w:rPr>
          <w:rFonts w:ascii="Verdana" w:eastAsia="Calibri" w:hAnsi="Verdana" w:cs="Arial"/>
          <w:sz w:val="20"/>
          <w:szCs w:val="20"/>
          <w:shd w:val="clear" w:color="auto" w:fill="FFFFFF"/>
        </w:rPr>
        <w:t>manifestación de interés es un acto mediante el cual</w:t>
      </w:r>
      <w:r w:rsidRPr="00B20808">
        <w:rPr>
          <w:rFonts w:ascii="Verdana" w:eastAsia="Aptos" w:hAnsi="Verdana" w:cs="Times New Roman"/>
          <w:sz w:val="20"/>
          <w:szCs w:val="20"/>
        </w:rPr>
        <w:t xml:space="preserve"> </w:t>
      </w:r>
      <w:r w:rsidRPr="00B20808">
        <w:rPr>
          <w:rFonts w:ascii="Verdana" w:eastAsia="Calibri" w:hAnsi="Verdana" w:cs="Arial"/>
          <w:sz w:val="20"/>
          <w:szCs w:val="20"/>
          <w:shd w:val="clear" w:color="auto" w:fill="FFFFFF"/>
        </w:rPr>
        <w:t xml:space="preserve">el interesado expresa a la entidad su interés de participar en el procedimiento de selección abreviada de menor cuantía o en un concurso de méritos con precalificación. Las normas de ambos procesos de selección no señalan la forma como debe realizarse la manifestación, por lo cual es facultativo de la entidad definirlo, pudiendo señalar que sea por correo electrónico, o una comunicación escrita o verbal ante la misma entidad pública, entre otras actuaciones. En todo caso, esta comunicación, mínimo, debe contener la identificación básica del interesado, junto con la manifestación de estar interesado en participar dentro del proceso de contratación respectivo. </w:t>
      </w:r>
    </w:p>
    <w:p w14:paraId="17AF64B1" w14:textId="0AAEB6BA" w:rsidR="002C056E" w:rsidRPr="00B20808" w:rsidRDefault="00B20808" w:rsidP="00A31155">
      <w:pPr>
        <w:widowControl w:val="0"/>
        <w:autoSpaceDE w:val="0"/>
        <w:autoSpaceDN w:val="0"/>
        <w:spacing w:after="120" w:line="240" w:lineRule="auto"/>
        <w:jc w:val="both"/>
        <w:rPr>
          <w:rFonts w:ascii="Verdana" w:eastAsia="Aptos" w:hAnsi="Verdana" w:cs="Times New Roman"/>
          <w:b/>
          <w:bCs/>
          <w:kern w:val="2"/>
          <w14:ligatures w14:val="standardContextual"/>
        </w:rPr>
      </w:pPr>
      <w:r w:rsidRPr="00B20808">
        <w:rPr>
          <w:rFonts w:ascii="Verdana" w:eastAsia="Aptos" w:hAnsi="Verdana" w:cs="Times New Roman"/>
          <w:b/>
          <w:bCs/>
          <w:kern w:val="2"/>
          <w14:ligatures w14:val="standardContextual"/>
        </w:rPr>
        <w:t xml:space="preserve">PROPONENTES PLURALES – Consorcio y Uniones Temporales - </w:t>
      </w:r>
      <w:r w:rsidRPr="00B20808">
        <w:rPr>
          <w:rFonts w:ascii="Verdana" w:eastAsia="Calibri" w:hAnsi="Verdana" w:cs="Arial"/>
          <w:b/>
          <w:bCs/>
          <w:lang w:val="es-ES"/>
        </w:rPr>
        <w:t>Formato 2  Conformación de Proponente Plural Selección Abreviada de Obra Pública De Infraestructura Social</w:t>
      </w:r>
    </w:p>
    <w:p w14:paraId="5360BB5A" w14:textId="77777777" w:rsidR="00B20808" w:rsidRPr="00766504" w:rsidRDefault="003F0299" w:rsidP="00766504">
      <w:pPr>
        <w:spacing w:line="240" w:lineRule="auto"/>
        <w:jc w:val="both"/>
        <w:rPr>
          <w:rFonts w:ascii="Verdana" w:eastAsia="Calibri" w:hAnsi="Verdana" w:cs="Arial"/>
          <w:sz w:val="20"/>
          <w:szCs w:val="20"/>
          <w:lang w:val="es-ES"/>
        </w:rPr>
      </w:pPr>
      <w:r w:rsidRPr="00766504">
        <w:rPr>
          <w:rFonts w:ascii="Verdana" w:eastAsia="Calibri" w:hAnsi="Verdana" w:cs="Arial"/>
          <w:sz w:val="20"/>
          <w:szCs w:val="20"/>
        </w:rPr>
        <w:t>A</w:t>
      </w:r>
      <w:proofErr w:type="spellStart"/>
      <w:r w:rsidRPr="00AA3709">
        <w:rPr>
          <w:rFonts w:ascii="Verdana" w:eastAsia="Calibri" w:hAnsi="Verdana" w:cs="Arial"/>
          <w:sz w:val="20"/>
          <w:szCs w:val="20"/>
          <w:lang w:val="es-ES"/>
        </w:rPr>
        <w:t>hora</w:t>
      </w:r>
      <w:proofErr w:type="spellEnd"/>
      <w:r w:rsidRPr="00AA3709">
        <w:rPr>
          <w:rFonts w:ascii="Verdana" w:eastAsia="Calibri" w:hAnsi="Verdana" w:cs="Arial"/>
          <w:sz w:val="20"/>
          <w:szCs w:val="20"/>
          <w:lang w:val="es-ES"/>
        </w:rPr>
        <w:t xml:space="preserve"> bien, una vez establecida la forma en que el interesado o los integrantes del proponente plural manifiestan su intención de participar en el procedimiento, resulta necesario analizar el documento mediante el cual se formaliza la conformación de la figura asociativa. En este sentido, el «FORMATO 2 - CONFORMACIÓN DE PROPONENTE PLURAL SELECCIÓN ABREVIADA DE OBRA PÚBLICA DE INFRAESTRUCTURA SOCIAL» de los Documentos Tipo contiene dos formatos: I) FORMATO 2A — DOCUMENTO DE CONFORMACIÓN DE CONSORCIO y II) FORMATO 2B — DOCUMENTO DE CONFORMACIÓN DE UNIÓN TEMPORAL, y se debe seleccionar el formato de acuerdo con la figura que se haya conformado para participar en el procedimiento contractual.</w:t>
      </w:r>
    </w:p>
    <w:p w14:paraId="6ED7619B" w14:textId="6DD30481" w:rsidR="003F0299" w:rsidRPr="00AA3709" w:rsidRDefault="003F0299" w:rsidP="00B20808">
      <w:pPr>
        <w:spacing w:line="276" w:lineRule="auto"/>
        <w:jc w:val="both"/>
        <w:rPr>
          <w:rFonts w:ascii="Verdana" w:eastAsia="Calibri" w:hAnsi="Verdana" w:cs="Arial"/>
          <w:sz w:val="20"/>
          <w:szCs w:val="20"/>
          <w:lang w:val="es-ES"/>
        </w:rPr>
      </w:pPr>
      <w:r w:rsidRPr="00766504">
        <w:rPr>
          <w:rFonts w:ascii="Verdana" w:eastAsia="Calibri" w:hAnsi="Verdana" w:cs="Arial"/>
          <w:sz w:val="20"/>
          <w:szCs w:val="20"/>
        </w:rPr>
        <w:t>Estos documentos contienen espacios en blanco, señalados con corchetes y color gris, destinados a que el proponente plural diligencie la información correspondiente al procedimiento de contratación y los datos de los integrantes y de sus representantes. A continuación, el formato incorpora las manifestaciones mediante las cuales los integrantes formalizan las condiciones bajo las cuales concurren al procedimiento de selección a través de la figura asociativa escogida.</w:t>
      </w:r>
    </w:p>
    <w:p w14:paraId="7E63C633" w14:textId="3BC113CC" w:rsidR="002C056E" w:rsidRPr="00766504" w:rsidRDefault="00766504" w:rsidP="00A31155">
      <w:pPr>
        <w:widowControl w:val="0"/>
        <w:autoSpaceDE w:val="0"/>
        <w:autoSpaceDN w:val="0"/>
        <w:spacing w:after="120" w:line="240" w:lineRule="auto"/>
        <w:jc w:val="both"/>
        <w:rPr>
          <w:rFonts w:ascii="Verdana" w:eastAsia="Aptos" w:hAnsi="Verdana" w:cs="Times New Roman"/>
          <w:b/>
          <w:bCs/>
          <w:kern w:val="2"/>
          <w14:ligatures w14:val="standardContextual"/>
        </w:rPr>
      </w:pPr>
      <w:r w:rsidRPr="00766504">
        <w:rPr>
          <w:rFonts w:ascii="Verdana" w:eastAsia="Aptos" w:hAnsi="Verdana" w:cs="Times New Roman"/>
          <w:b/>
          <w:bCs/>
          <w:kern w:val="2"/>
          <w14:ligatures w14:val="standardContextual"/>
        </w:rPr>
        <w:t>DOCUMENTOS TIPOS – Aplicación – Interpretación - Inalterabilidad</w:t>
      </w:r>
    </w:p>
    <w:p w14:paraId="39E36E39" w14:textId="77777777" w:rsidR="00766504" w:rsidRPr="00766504" w:rsidRDefault="00766504" w:rsidP="00766504">
      <w:pPr>
        <w:spacing w:after="120" w:line="240" w:lineRule="auto"/>
        <w:jc w:val="both"/>
        <w:rPr>
          <w:rFonts w:ascii="Verdana" w:eastAsia="Aptos" w:hAnsi="Verdana" w:cs="Times New Roman"/>
          <w:color w:val="000000" w:themeColor="text1"/>
          <w:sz w:val="20"/>
          <w:szCs w:val="20"/>
          <w:lang w:val="es-ES"/>
        </w:rPr>
      </w:pPr>
      <w:r w:rsidRPr="00766504">
        <w:rPr>
          <w:rFonts w:ascii="Verdana" w:eastAsia="Aptos" w:hAnsi="Verdana" w:cs="Times New Roman"/>
          <w:color w:val="000000" w:themeColor="text1"/>
          <w:sz w:val="20"/>
          <w:szCs w:val="20"/>
          <w:lang w:val="es-ES"/>
        </w:rPr>
        <w:lastRenderedPageBreak/>
        <w:t>La aplicación e interpretación de los Documentos Tipo debe realizarse atendiendo, en primer lugar, a su carácter vinculante dentro del ámbito de aplicación correspondiente, de manera que las entidades estatales y los proponentes deben observar las reglas, condiciones y formatos establecidos en estos, sin que resulte procedente alterar, sustituir o inaplicar aquellas disposiciones que tienen carácter obligatorio.</w:t>
      </w:r>
    </w:p>
    <w:p w14:paraId="650844D1" w14:textId="77777777" w:rsidR="00766504" w:rsidRPr="00CA369A" w:rsidRDefault="00766504" w:rsidP="00766504">
      <w:pPr>
        <w:spacing w:after="120" w:line="240" w:lineRule="auto"/>
        <w:jc w:val="both"/>
        <w:rPr>
          <w:rFonts w:ascii="Verdana" w:eastAsia="Aptos" w:hAnsi="Verdana" w:cs="Times New Roman"/>
          <w:color w:val="000000" w:themeColor="text1"/>
          <w:sz w:val="20"/>
          <w:szCs w:val="20"/>
          <w:lang w:val="es-ES"/>
        </w:rPr>
      </w:pPr>
      <w:r w:rsidRPr="00CA369A">
        <w:rPr>
          <w:rFonts w:ascii="Verdana" w:eastAsia="Aptos" w:hAnsi="Verdana" w:cs="Times New Roman"/>
          <w:color w:val="000000" w:themeColor="text1"/>
          <w:sz w:val="20"/>
          <w:szCs w:val="20"/>
          <w:lang w:val="es-ES"/>
        </w:rPr>
        <w:t>En este contexto, debe distinguirse entre las reglas establecidas directamente por los Documentos Tipo y aquellos aspectos que los propios Documentos Tipo permiten desarrollar o precisar en el pliego de condiciones. Esta distinción resulta relevante, en la medida en que no todos los aspectos del procedimiento pueden ser definidos libremente por las entidades estatales o por los interesados, sino que su regulación debe sujetarse al alcance de las reglas establecidas en los Documentos Tipo y a las facultades de configuración que estos reconozcan.</w:t>
      </w:r>
    </w:p>
    <w:p w14:paraId="4316FCD2"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3821A1A5"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0D0AC6D2"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73E509C0"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7B4B766B"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4FD45228"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57B25A29"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6FC81345"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0D1E96E8"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5588A5FB" w14:textId="77777777" w:rsidR="003F0299" w:rsidRDefault="003F0299"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21FD9C40" w14:textId="77777777" w:rsidR="002C056E" w:rsidRDefault="002C056E"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7364BA01"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1D5A826E"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2645B927"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439FD485"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18FA5D34"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5584CFE7"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2A14A72F"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46E39FC4"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16126B5C" w14:textId="77777777" w:rsidR="00766504" w:rsidRDefault="00766504"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1551C3AA" w14:textId="77777777" w:rsidR="002C056E" w:rsidRDefault="002C056E" w:rsidP="00A31155">
      <w:pPr>
        <w:widowControl w:val="0"/>
        <w:autoSpaceDE w:val="0"/>
        <w:autoSpaceDN w:val="0"/>
        <w:spacing w:after="120" w:line="240" w:lineRule="auto"/>
        <w:jc w:val="both"/>
        <w:rPr>
          <w:rFonts w:ascii="Verdana" w:eastAsia="Aptos" w:hAnsi="Verdana" w:cs="Times New Roman"/>
          <w:kern w:val="2"/>
          <w14:ligatures w14:val="standardContextual"/>
        </w:rPr>
      </w:pPr>
    </w:p>
    <w:p w14:paraId="6E1310C7" w14:textId="77777777" w:rsidR="00253362" w:rsidRDefault="00253362" w:rsidP="00253362">
      <w:pPr>
        <w:spacing w:after="0" w:line="240" w:lineRule="auto"/>
        <w:rPr>
          <w:rFonts w:ascii="Verdana" w:eastAsia="Aptos" w:hAnsi="Verdana" w:cs="Times New Roman"/>
          <w:kern w:val="2"/>
          <w14:ligatures w14:val="standardContextual"/>
        </w:rPr>
      </w:pPr>
      <w:r w:rsidRPr="00B963F2">
        <w:rPr>
          <w:rFonts w:ascii="Verdana" w:eastAsia="Aptos" w:hAnsi="Verdana" w:cs="Times New Roman"/>
          <w:kern w:val="2"/>
          <w14:ligatures w14:val="standardContextual"/>
        </w:rPr>
        <w:lastRenderedPageBreak/>
        <w:t xml:space="preserve">Bogotá D.C., 21 </w:t>
      </w:r>
      <w:proofErr w:type="gramStart"/>
      <w:r w:rsidRPr="00B963F2">
        <w:rPr>
          <w:rFonts w:ascii="Verdana" w:eastAsia="Aptos" w:hAnsi="Verdana" w:cs="Times New Roman"/>
          <w:kern w:val="2"/>
          <w14:ligatures w14:val="standardContextual"/>
        </w:rPr>
        <w:t>Agosto</w:t>
      </w:r>
      <w:proofErr w:type="gramEnd"/>
      <w:r w:rsidRPr="00B963F2">
        <w:rPr>
          <w:rFonts w:ascii="Verdana" w:eastAsia="Aptos" w:hAnsi="Verdana" w:cs="Times New Roman"/>
          <w:kern w:val="2"/>
          <w14:ligatures w14:val="standardContextual"/>
        </w:rPr>
        <w:t xml:space="preserve"> 2026</w:t>
      </w:r>
    </w:p>
    <w:p w14:paraId="6C779A40" w14:textId="77777777" w:rsidR="00253362" w:rsidRPr="00537D69" w:rsidRDefault="00253362" w:rsidP="00253362">
      <w:pPr>
        <w:spacing w:after="0" w:line="240" w:lineRule="auto"/>
        <w:rPr>
          <w:rFonts w:ascii="Verdana" w:eastAsia="Calibri" w:hAnsi="Verdana" w:cs="Arial"/>
          <w:kern w:val="2"/>
          <w:lang w:eastAsia="es-ES"/>
          <w14:ligatures w14:val="standardContextual"/>
        </w:rPr>
      </w:pPr>
    </w:p>
    <w:p w14:paraId="4365821C" w14:textId="77777777" w:rsidR="00253362" w:rsidRPr="00537D69" w:rsidRDefault="00253362" w:rsidP="00253362">
      <w:pPr>
        <w:spacing w:after="0" w:line="240" w:lineRule="auto"/>
        <w:rPr>
          <w:rFonts w:ascii="Verdana" w:eastAsia="Calibri" w:hAnsi="Verdana" w:cs="Arial"/>
          <w:b/>
          <w:bCs/>
          <w:kern w:val="2"/>
          <w:lang w:eastAsia="es-ES"/>
          <w14:ligatures w14:val="standardContextual"/>
        </w:rPr>
      </w:pPr>
      <w:r w:rsidRPr="00731CCE">
        <w:rPr>
          <w:rFonts w:ascii="Verdana" w:hAnsi="Verdana"/>
        </w:rPr>
        <w:drawing>
          <wp:anchor distT="0" distB="0" distL="114300" distR="114300" simplePos="0" relativeHeight="251660288" behindDoc="0" locked="0" layoutInCell="1" allowOverlap="1" wp14:anchorId="44246858" wp14:editId="43C3CD9D">
            <wp:simplePos x="0" y="0"/>
            <wp:positionH relativeFrom="margin">
              <wp:posOffset>3178302</wp:posOffset>
            </wp:positionH>
            <wp:positionV relativeFrom="margin">
              <wp:posOffset>512064</wp:posOffset>
            </wp:positionV>
            <wp:extent cx="2476500" cy="695325"/>
            <wp:effectExtent l="0" t="0" r="0" b="9525"/>
            <wp:wrapSquare wrapText="bothSides"/>
            <wp:docPr id="1662268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8715" name=""/>
                    <pic:cNvPicPr/>
                  </pic:nvPicPr>
                  <pic:blipFill>
                    <a:blip r:embed="rId11">
                      <a:extLst>
                        <a:ext uri="{28A0092B-C50C-407E-A947-70E740481C1C}">
                          <a14:useLocalDpi xmlns:a14="http://schemas.microsoft.com/office/drawing/2010/main" val="0"/>
                        </a:ext>
                      </a:extLst>
                    </a:blip>
                    <a:stretch>
                      <a:fillRect/>
                    </a:stretch>
                  </pic:blipFill>
                  <pic:spPr>
                    <a:xfrm>
                      <a:off x="0" y="0"/>
                      <a:ext cx="2476500" cy="695325"/>
                    </a:xfrm>
                    <a:prstGeom prst="rect">
                      <a:avLst/>
                    </a:prstGeom>
                  </pic:spPr>
                </pic:pic>
              </a:graphicData>
            </a:graphic>
          </wp:anchor>
        </w:drawing>
      </w:r>
      <w:r w:rsidRPr="00537D69">
        <w:rPr>
          <w:rFonts w:ascii="Verdana" w:eastAsia="Calibri" w:hAnsi="Verdana" w:cs="Arial"/>
          <w:kern w:val="2"/>
          <w:lang w:eastAsia="es-ES"/>
          <w14:ligatures w14:val="standardContextual"/>
        </w:rPr>
        <w:t>Señor</w:t>
      </w:r>
    </w:p>
    <w:p w14:paraId="283D4590" w14:textId="77777777" w:rsidR="00253362" w:rsidRPr="00537D69" w:rsidRDefault="00253362" w:rsidP="00253362">
      <w:pPr>
        <w:spacing w:after="0" w:line="240" w:lineRule="auto"/>
        <w:rPr>
          <w:rFonts w:ascii="Verdana" w:eastAsia="Calibri" w:hAnsi="Verdana" w:cs="Arial"/>
          <w:b/>
          <w:bCs/>
          <w:kern w:val="2"/>
          <w:lang w:val="es-ES" w:eastAsia="es-ES"/>
          <w14:ligatures w14:val="standardContextual"/>
        </w:rPr>
      </w:pPr>
      <w:r w:rsidRPr="00537D69">
        <w:rPr>
          <w:rFonts w:ascii="Verdana" w:eastAsia="Calibri" w:hAnsi="Verdana" w:cs="Arial"/>
          <w:b/>
          <w:bCs/>
          <w:kern w:val="2"/>
          <w:lang w:val="es-ES" w:eastAsia="es-ES"/>
          <w14:ligatures w14:val="standardContextual"/>
        </w:rPr>
        <w:t>Andrés Fernández</w:t>
      </w:r>
      <w:r>
        <w:rPr>
          <w:rFonts w:ascii="Verdana" w:eastAsia="Calibri" w:hAnsi="Verdana" w:cs="Arial"/>
          <w:b/>
          <w:bCs/>
          <w:kern w:val="2"/>
          <w:lang w:val="es-ES" w:eastAsia="es-ES"/>
          <w14:ligatures w14:val="standardContextual"/>
        </w:rPr>
        <w:t xml:space="preserve"> Ordoñez</w:t>
      </w:r>
    </w:p>
    <w:p w14:paraId="51A27389" w14:textId="77777777" w:rsidR="00253362" w:rsidRPr="00537D69" w:rsidRDefault="00253362" w:rsidP="00253362">
      <w:pPr>
        <w:spacing w:after="0" w:line="240" w:lineRule="auto"/>
        <w:rPr>
          <w:rFonts w:ascii="Verdana" w:hAnsi="Verdana"/>
        </w:rPr>
      </w:pPr>
      <w:r w:rsidRPr="00537D69">
        <w:rPr>
          <w:rFonts w:ascii="Verdana" w:hAnsi="Verdana"/>
        </w:rPr>
        <w:t>Representante Legal</w:t>
      </w:r>
    </w:p>
    <w:p w14:paraId="603740E2" w14:textId="77777777" w:rsidR="00253362" w:rsidRDefault="00253362" w:rsidP="00253362">
      <w:pPr>
        <w:spacing w:after="0" w:line="240" w:lineRule="auto"/>
        <w:rPr>
          <w:rFonts w:ascii="Verdana" w:hAnsi="Verdana"/>
        </w:rPr>
      </w:pPr>
      <w:r w:rsidRPr="00537D69">
        <w:rPr>
          <w:rFonts w:ascii="Verdana" w:hAnsi="Verdana"/>
        </w:rPr>
        <w:t>CONSORCIO AFK</w:t>
      </w:r>
    </w:p>
    <w:p w14:paraId="42C11071" w14:textId="77777777" w:rsidR="00253362" w:rsidRDefault="00253362" w:rsidP="00253362">
      <w:pPr>
        <w:spacing w:after="0" w:line="240" w:lineRule="auto"/>
        <w:rPr>
          <w:rFonts w:ascii="Verdana" w:hAnsi="Verdana"/>
          <w:color w:val="6699FF"/>
        </w:rPr>
      </w:pPr>
      <w:hyperlink r:id="rId12" w:history="1">
        <w:r w:rsidRPr="00A73598">
          <w:rPr>
            <w:rStyle w:val="Hipervnculo"/>
            <w:rFonts w:ascii="Verdana" w:hAnsi="Verdana"/>
          </w:rPr>
          <w:t>afernandezo@hotmail.com</w:t>
        </w:r>
      </w:hyperlink>
    </w:p>
    <w:p w14:paraId="03A09FF0" w14:textId="77777777" w:rsidR="00253362" w:rsidRPr="00014BE9" w:rsidRDefault="00253362" w:rsidP="00253362">
      <w:pPr>
        <w:spacing w:after="0" w:line="240" w:lineRule="auto"/>
        <w:rPr>
          <w:rFonts w:ascii="Verdana" w:hAnsi="Verdana"/>
          <w:color w:val="000000" w:themeColor="text1"/>
        </w:rPr>
      </w:pPr>
      <w:r w:rsidRPr="00014BE9">
        <w:rPr>
          <w:rFonts w:ascii="Verdana" w:hAnsi="Verdana"/>
          <w:color w:val="000000" w:themeColor="text1"/>
        </w:rPr>
        <w:t>Popayán, Cauca.</w:t>
      </w:r>
    </w:p>
    <w:p w14:paraId="7CD31FEB" w14:textId="77777777" w:rsidR="00A31155" w:rsidRPr="00537D69" w:rsidRDefault="00A31155" w:rsidP="00A31155">
      <w:pPr>
        <w:spacing w:after="0" w:line="240" w:lineRule="auto"/>
        <w:rPr>
          <w:rFonts w:ascii="Verdana" w:eastAsia="Calibri" w:hAnsi="Verdana" w:cs="Arial"/>
          <w:kern w:val="2"/>
          <w:lang w:eastAsia="es-ES"/>
          <w14:ligatures w14:val="standardContextual"/>
        </w:rPr>
      </w:pPr>
    </w:p>
    <w:p w14:paraId="5CE6A7F9" w14:textId="77777777" w:rsidR="00EF4A5C" w:rsidRPr="00537D69" w:rsidRDefault="00EF4A5C" w:rsidP="00537D69">
      <w:pPr>
        <w:spacing w:after="0" w:line="240" w:lineRule="auto"/>
        <w:rPr>
          <w:rFonts w:ascii="Verdana" w:eastAsia="Calibri" w:hAnsi="Verdana" w:cs="Arial"/>
          <w:b/>
          <w:bCs/>
          <w:color w:val="6699FF"/>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A31155" w:rsidRPr="00537D69" w14:paraId="39CE88A8" w14:textId="77777777" w:rsidTr="002D73D6">
        <w:trPr>
          <w:trHeight w:val="229"/>
        </w:trPr>
        <w:tc>
          <w:tcPr>
            <w:tcW w:w="1985" w:type="dxa"/>
          </w:tcPr>
          <w:p w14:paraId="2B38CC18" w14:textId="77777777" w:rsidR="00A31155" w:rsidRPr="00537D69" w:rsidRDefault="00A31155" w:rsidP="002D73D6">
            <w:pPr>
              <w:jc w:val="both"/>
              <w:rPr>
                <w:rFonts w:ascii="Verdana" w:eastAsia="Calibri" w:hAnsi="Verdana" w:cs="Arial"/>
                <w:b/>
                <w:bCs/>
                <w:lang w:val="es-ES_tradnl" w:eastAsia="es-ES_tradnl"/>
              </w:rPr>
            </w:pPr>
          </w:p>
        </w:tc>
        <w:tc>
          <w:tcPr>
            <w:tcW w:w="6383" w:type="dxa"/>
          </w:tcPr>
          <w:p w14:paraId="4D321B06" w14:textId="77777777" w:rsidR="00A31155" w:rsidRDefault="00A31155" w:rsidP="002D73D6">
            <w:pPr>
              <w:jc w:val="both"/>
              <w:rPr>
                <w:rFonts w:ascii="Verdana" w:eastAsia="Calibri" w:hAnsi="Verdana" w:cs="Arial"/>
                <w:b/>
                <w:bCs/>
                <w:lang w:val="es-ES" w:eastAsia="es-ES"/>
              </w:rPr>
            </w:pPr>
            <w:r w:rsidRPr="00537D69">
              <w:rPr>
                <w:rFonts w:ascii="Verdana" w:eastAsia="Calibri" w:hAnsi="Verdana" w:cs="Arial"/>
                <w:b/>
                <w:bCs/>
                <w:lang w:val="es-ES" w:eastAsia="es-ES"/>
              </w:rPr>
              <w:t>Concepto C–</w:t>
            </w:r>
            <w:r w:rsidR="00EF4A5C">
              <w:rPr>
                <w:rFonts w:ascii="Verdana" w:eastAsia="Calibri" w:hAnsi="Verdana" w:cs="Arial"/>
                <w:b/>
                <w:bCs/>
                <w:lang w:val="es-ES" w:eastAsia="es-ES"/>
              </w:rPr>
              <w:t>94</w:t>
            </w:r>
            <w:r w:rsidR="00E14C0C" w:rsidRPr="00537D69">
              <w:rPr>
                <w:rFonts w:ascii="Verdana" w:eastAsia="Calibri" w:hAnsi="Verdana" w:cs="Arial"/>
                <w:b/>
                <w:bCs/>
                <w:lang w:val="es-ES" w:eastAsia="es-ES"/>
              </w:rPr>
              <w:t>6</w:t>
            </w:r>
            <w:r w:rsidRPr="00537D69">
              <w:rPr>
                <w:rFonts w:ascii="Verdana" w:eastAsia="Calibri" w:hAnsi="Verdana" w:cs="Arial"/>
                <w:b/>
                <w:bCs/>
                <w:lang w:val="es-ES" w:eastAsia="es-ES"/>
              </w:rPr>
              <w:t xml:space="preserve"> de 2026</w:t>
            </w:r>
          </w:p>
          <w:p w14:paraId="61D815F0" w14:textId="2747648F" w:rsidR="003F0299" w:rsidRPr="00537D69" w:rsidRDefault="003F0299" w:rsidP="002D73D6">
            <w:pPr>
              <w:jc w:val="both"/>
              <w:rPr>
                <w:rFonts w:ascii="Verdana" w:eastAsia="Calibri" w:hAnsi="Verdana" w:cs="Arial"/>
                <w:b/>
                <w:bCs/>
                <w:lang w:val="es-ES" w:eastAsia="es-ES"/>
              </w:rPr>
            </w:pPr>
          </w:p>
        </w:tc>
      </w:tr>
      <w:tr w:rsidR="00A31155" w:rsidRPr="003F0299" w14:paraId="74168AF8" w14:textId="77777777" w:rsidTr="002D73D6">
        <w:trPr>
          <w:trHeight w:val="884"/>
        </w:trPr>
        <w:tc>
          <w:tcPr>
            <w:tcW w:w="1985" w:type="dxa"/>
          </w:tcPr>
          <w:p w14:paraId="435D6129" w14:textId="77777777" w:rsidR="00A31155" w:rsidRPr="00537D69" w:rsidRDefault="00A31155" w:rsidP="002D73D6">
            <w:pPr>
              <w:jc w:val="both"/>
              <w:rPr>
                <w:rFonts w:ascii="Verdana" w:eastAsia="Calibri" w:hAnsi="Verdana" w:cs="Arial"/>
                <w:color w:val="99CCFF"/>
                <w:lang w:val="es-ES_tradnl" w:eastAsia="es-ES_tradnl"/>
              </w:rPr>
            </w:pPr>
            <w:r w:rsidRPr="00537D69">
              <w:rPr>
                <w:rFonts w:ascii="Verdana" w:eastAsia="Calibri" w:hAnsi="Verdana" w:cs="Arial"/>
                <w:b/>
                <w:lang w:val="es-ES_tradnl" w:eastAsia="es-ES_tradnl"/>
              </w:rPr>
              <w:t>Temas:</w:t>
            </w:r>
            <w:r w:rsidRPr="00537D69">
              <w:rPr>
                <w:rFonts w:ascii="Verdana" w:eastAsia="Calibri" w:hAnsi="Verdana" w:cs="Arial"/>
                <w:lang w:val="es-ES_tradnl" w:eastAsia="es-ES_tradnl"/>
              </w:rPr>
              <w:t xml:space="preserve">                   </w:t>
            </w:r>
          </w:p>
        </w:tc>
        <w:tc>
          <w:tcPr>
            <w:tcW w:w="6383" w:type="dxa"/>
          </w:tcPr>
          <w:p w14:paraId="70652A59" w14:textId="4A68FAF5" w:rsidR="00A31155" w:rsidRPr="00766504" w:rsidRDefault="003F0299" w:rsidP="00766504">
            <w:pPr>
              <w:widowControl w:val="0"/>
              <w:autoSpaceDE w:val="0"/>
              <w:autoSpaceDN w:val="0"/>
              <w:spacing w:after="120"/>
              <w:jc w:val="both"/>
              <w:rPr>
                <w:rFonts w:ascii="Verdana" w:eastAsia="Aptos" w:hAnsi="Verdana" w:cs="Times New Roman"/>
                <w:kern w:val="2"/>
                <w14:ligatures w14:val="standardContextual"/>
              </w:rPr>
            </w:pPr>
            <w:r w:rsidRPr="0091153D">
              <w:rPr>
                <w:rFonts w:ascii="Verdana" w:eastAsia="Calibri" w:hAnsi="Verdana" w:cs="Arial"/>
                <w:color w:val="000000" w:themeColor="text1"/>
                <w:lang w:val="es-MX"/>
              </w:rPr>
              <w:t>PROCESOS DE SELECCIÓN - Selección abreviada de menor cuantia –Manifestación de Interes  /</w:t>
            </w:r>
            <w:r w:rsidR="00B20808" w:rsidRPr="0091153D">
              <w:rPr>
                <w:rFonts w:ascii="Verdana" w:eastAsia="Calibri" w:hAnsi="Verdana" w:cs="Arial"/>
                <w:color w:val="000000" w:themeColor="text1"/>
                <w:lang w:val="es-MX"/>
              </w:rPr>
              <w:t xml:space="preserve"> </w:t>
            </w:r>
            <w:r w:rsidR="00B20808" w:rsidRPr="0091153D">
              <w:rPr>
                <w:rFonts w:ascii="Verdana" w:eastAsia="Aptos" w:hAnsi="Verdana" w:cs="Times New Roman"/>
                <w:kern w:val="2"/>
                <w14:ligatures w14:val="standardContextual"/>
              </w:rPr>
              <w:t xml:space="preserve">PROPONENTES PLURALES – Consorcio y Uniones Temporales - </w:t>
            </w:r>
            <w:r w:rsidR="00B20808" w:rsidRPr="0091153D">
              <w:rPr>
                <w:rFonts w:ascii="Verdana" w:eastAsia="Calibri" w:hAnsi="Verdana" w:cs="Arial"/>
                <w:lang w:val="es-ES"/>
              </w:rPr>
              <w:t>Formato 2  Conformación de Proponente Plural Selección Abreviada de Obra Pública De Infraestructura Social</w:t>
            </w:r>
            <w:r w:rsidR="00766504">
              <w:rPr>
                <w:rFonts w:ascii="Verdana" w:eastAsia="Calibri" w:hAnsi="Verdana" w:cs="Arial"/>
                <w:lang w:val="es-ES"/>
              </w:rPr>
              <w:t xml:space="preserve"> / </w:t>
            </w:r>
            <w:r w:rsidR="00766504" w:rsidRPr="00766504">
              <w:rPr>
                <w:rFonts w:ascii="Verdana" w:eastAsia="Calibri" w:hAnsi="Verdana" w:cs="Arial"/>
                <w:lang w:val="es-ES"/>
              </w:rPr>
              <w:t>DOCUMENTOS TIPOS – Aplicación – Interpretación - Inalterabilidad</w:t>
            </w:r>
          </w:p>
        </w:tc>
      </w:tr>
      <w:tr w:rsidR="00A31155" w:rsidRPr="00537D69" w14:paraId="6A5419A5" w14:textId="77777777" w:rsidTr="002D73D6">
        <w:tc>
          <w:tcPr>
            <w:tcW w:w="1985" w:type="dxa"/>
          </w:tcPr>
          <w:p w14:paraId="1FDE48DA" w14:textId="77777777" w:rsidR="00A31155" w:rsidRPr="00537D69" w:rsidRDefault="00A31155" w:rsidP="002D73D6">
            <w:pPr>
              <w:jc w:val="both"/>
              <w:rPr>
                <w:rFonts w:ascii="Verdana" w:eastAsia="Calibri" w:hAnsi="Verdana" w:cs="Arial"/>
                <w:b/>
                <w:lang w:val="es-ES_tradnl" w:eastAsia="es-ES_tradnl"/>
              </w:rPr>
            </w:pPr>
            <w:r w:rsidRPr="00537D69">
              <w:rPr>
                <w:rFonts w:ascii="Verdana" w:eastAsia="Calibri" w:hAnsi="Verdana" w:cs="Arial"/>
                <w:b/>
                <w:lang w:val="es-ES_tradnl" w:eastAsia="es-ES_tradnl"/>
              </w:rPr>
              <w:t>Radicación:</w:t>
            </w:r>
            <w:r w:rsidRPr="00537D69">
              <w:rPr>
                <w:rFonts w:ascii="Verdana" w:eastAsia="Calibri" w:hAnsi="Verdana" w:cs="Arial"/>
                <w:lang w:val="es-ES_tradnl" w:eastAsia="es-ES_tradnl"/>
              </w:rPr>
              <w:t xml:space="preserve">               </w:t>
            </w:r>
          </w:p>
        </w:tc>
        <w:tc>
          <w:tcPr>
            <w:tcW w:w="6383" w:type="dxa"/>
          </w:tcPr>
          <w:p w14:paraId="2D9D974E" w14:textId="34DF2D7B" w:rsidR="00A31155" w:rsidRPr="00537D69" w:rsidRDefault="00A31155" w:rsidP="002D73D6">
            <w:pPr>
              <w:ind w:left="3" w:hanging="3"/>
              <w:jc w:val="both"/>
              <w:rPr>
                <w:rFonts w:ascii="Verdana" w:eastAsia="Calibri" w:hAnsi="Verdana" w:cs="Arial"/>
                <w:lang w:val="es-ES_tradnl" w:eastAsia="es-ES_tradnl"/>
              </w:rPr>
            </w:pPr>
            <w:r w:rsidRPr="00537D69">
              <w:rPr>
                <w:rFonts w:ascii="Verdana" w:eastAsia="Calibri" w:hAnsi="Verdana" w:cs="Arial"/>
                <w:lang w:val="es-ES_tradnl" w:eastAsia="es-ES_tradnl"/>
              </w:rPr>
              <w:t xml:space="preserve">Respuesta a consulta con radicado </w:t>
            </w:r>
            <w:proofErr w:type="gramStart"/>
            <w:r w:rsidRPr="00537D69">
              <w:rPr>
                <w:rFonts w:ascii="Verdana" w:eastAsia="Calibri" w:hAnsi="Verdana" w:cs="Arial"/>
                <w:lang w:val="es-ES_tradnl" w:eastAsia="es-ES_tradnl"/>
              </w:rPr>
              <w:t xml:space="preserve">No. </w:t>
            </w:r>
            <w:r w:rsidR="00B440B7" w:rsidRPr="00537D69">
              <w:rPr>
                <w:rFonts w:ascii="Verdana" w:eastAsia="Calibri" w:hAnsi="Verdana" w:cs="Arial"/>
                <w:lang w:eastAsia="es-ES_tradnl"/>
              </w:rPr>
              <w:t> </w:t>
            </w:r>
            <w:r w:rsidR="00EF4A5C" w:rsidRPr="00EF4A5C">
              <w:rPr>
                <w:rFonts w:ascii="Verdana" w:eastAsia="Calibri" w:hAnsi="Verdana" w:cs="Arial"/>
                <w:lang w:eastAsia="es-ES_tradnl"/>
              </w:rPr>
              <w:t>1</w:t>
            </w:r>
            <w:proofErr w:type="gramEnd"/>
            <w:r w:rsidR="00EF4A5C" w:rsidRPr="00EF4A5C">
              <w:rPr>
                <w:rFonts w:ascii="Verdana" w:eastAsia="Calibri" w:hAnsi="Verdana" w:cs="Arial"/>
                <w:lang w:eastAsia="es-ES_tradnl"/>
              </w:rPr>
              <w:t>_2026_07_07_008975</w:t>
            </w:r>
          </w:p>
          <w:p w14:paraId="11C26973" w14:textId="77777777" w:rsidR="00A31155" w:rsidRPr="00537D69" w:rsidRDefault="00A31155" w:rsidP="002D73D6">
            <w:pPr>
              <w:ind w:left="3" w:hanging="3"/>
              <w:jc w:val="both"/>
              <w:rPr>
                <w:rFonts w:ascii="Verdana" w:eastAsia="Calibri" w:hAnsi="Verdana" w:cs="Arial"/>
                <w:lang w:eastAsia="es-ES_tradnl"/>
              </w:rPr>
            </w:pPr>
          </w:p>
        </w:tc>
      </w:tr>
    </w:tbl>
    <w:p w14:paraId="3768C9F9" w14:textId="37DC3365" w:rsidR="00A31155" w:rsidRPr="00743E20" w:rsidRDefault="00A31155" w:rsidP="00A31155">
      <w:pPr>
        <w:spacing w:after="0" w:line="240" w:lineRule="auto"/>
        <w:rPr>
          <w:rFonts w:ascii="Verdana" w:eastAsia="Calibri" w:hAnsi="Verdana" w:cs="Arial"/>
          <w:kern w:val="2"/>
          <w:lang w:eastAsia="es-ES"/>
          <w14:ligatures w14:val="standardContextual"/>
        </w:rPr>
      </w:pPr>
      <w:r w:rsidRPr="00743E20">
        <w:rPr>
          <w:rFonts w:ascii="Verdana" w:eastAsia="Calibri" w:hAnsi="Verdana" w:cs="Arial"/>
          <w:lang w:val="es-ES" w:eastAsia="es-ES"/>
        </w:rPr>
        <w:t>Estimad</w:t>
      </w:r>
      <w:r w:rsidR="00A60966">
        <w:rPr>
          <w:rFonts w:ascii="Verdana" w:eastAsia="Calibri" w:hAnsi="Verdana" w:cs="Arial"/>
          <w:lang w:val="es-ES" w:eastAsia="es-ES"/>
        </w:rPr>
        <w:t>o</w:t>
      </w:r>
      <w:r w:rsidRPr="00743E20">
        <w:rPr>
          <w:rFonts w:ascii="Verdana" w:eastAsia="Calibri" w:hAnsi="Verdana" w:cs="Arial"/>
          <w:lang w:val="es-ES" w:eastAsia="es-ES"/>
        </w:rPr>
        <w:t xml:space="preserve"> Señor </w:t>
      </w:r>
      <w:r w:rsidR="00A60966">
        <w:rPr>
          <w:rFonts w:ascii="Verdana" w:eastAsia="Calibri" w:hAnsi="Verdana" w:cs="Arial"/>
          <w:kern w:val="2"/>
          <w:lang w:val="es-ES" w:eastAsia="es-ES"/>
          <w14:ligatures w14:val="standardContextual"/>
        </w:rPr>
        <w:t>Andrés Fernández</w:t>
      </w:r>
      <w:r w:rsidRPr="00743E20">
        <w:rPr>
          <w:rFonts w:ascii="Verdana" w:eastAsia="Calibri" w:hAnsi="Verdana" w:cs="Arial"/>
          <w:kern w:val="2"/>
          <w:lang w:eastAsia="es-ES_tradnl"/>
          <w14:ligatures w14:val="standardContextual"/>
        </w:rPr>
        <w:t>:</w:t>
      </w:r>
      <w:r w:rsidRPr="00743E20">
        <w:rPr>
          <w:rFonts w:ascii="Verdana" w:eastAsia="Calibri" w:hAnsi="Verdana" w:cs="Arial"/>
          <w:lang w:val="es-ES" w:eastAsia="es-ES"/>
        </w:rPr>
        <w:t xml:space="preserve"> </w:t>
      </w:r>
    </w:p>
    <w:p w14:paraId="4A193909" w14:textId="77777777" w:rsidR="00A31155" w:rsidRPr="00EA679B" w:rsidRDefault="00A31155" w:rsidP="00A31155">
      <w:pPr>
        <w:tabs>
          <w:tab w:val="left" w:pos="3768"/>
        </w:tabs>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 xml:space="preserve"> </w:t>
      </w:r>
    </w:p>
    <w:p w14:paraId="44ADF778" w14:textId="48F5B3CD" w:rsidR="00A31155" w:rsidRPr="00EA679B" w:rsidRDefault="00A31155" w:rsidP="00A31155">
      <w:pPr>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En ejercicio de la competencia otorgada por los artículos 3, numeral 5º, y 11, numeral 8º, del Decreto Ley 4170 de 2011,</w:t>
      </w:r>
      <w:r w:rsidRPr="00EA679B">
        <w:rPr>
          <w:rFonts w:ascii="Verdana" w:eastAsia="Arial MT" w:hAnsi="Verdana" w:cs="Arial MT"/>
          <w:lang w:val="es-ES" w:eastAsia="es-ES"/>
        </w:rPr>
        <w:t xml:space="preserve"> </w:t>
      </w:r>
      <w:r w:rsidRPr="00EA679B">
        <w:rPr>
          <w:rFonts w:ascii="Verdana" w:eastAsia="Calibri" w:hAnsi="Verdana" w:cs="Arial"/>
        </w:rPr>
        <w:t xml:space="preserve">así como lo establecido en la Resolución No. 469 del 2025 expedida por esta Entidad, </w:t>
      </w:r>
      <w:r w:rsidRPr="00EA679B">
        <w:rPr>
          <w:rFonts w:ascii="Verdana" w:eastAsia="Calibri" w:hAnsi="Verdana" w:cs="Arial"/>
          <w:lang w:val="es-ES" w:eastAsia="es-ES"/>
        </w:rPr>
        <w:t xml:space="preserve">la Agencia Nacional de Contratación Pública – Colombia Compra Eficiente– responde su solicitud de consulta del </w:t>
      </w:r>
      <w:r w:rsidR="008E17BE">
        <w:rPr>
          <w:rFonts w:ascii="Verdana" w:eastAsia="Calibri" w:hAnsi="Verdana" w:cs="Arial"/>
          <w:lang w:val="es-ES" w:eastAsia="es-ES"/>
        </w:rPr>
        <w:t>0</w:t>
      </w:r>
      <w:r w:rsidR="006A45EA">
        <w:rPr>
          <w:rFonts w:ascii="Verdana" w:eastAsia="Calibri" w:hAnsi="Verdana" w:cs="Arial"/>
          <w:lang w:val="es-ES" w:eastAsia="es-ES"/>
        </w:rPr>
        <w:t>7</w:t>
      </w:r>
      <w:r w:rsidR="007673A2">
        <w:rPr>
          <w:rFonts w:ascii="Verdana" w:eastAsia="Calibri" w:hAnsi="Verdana" w:cs="Arial"/>
          <w:lang w:val="es-ES" w:eastAsia="es-ES"/>
        </w:rPr>
        <w:t xml:space="preserve"> de ju</w:t>
      </w:r>
      <w:r w:rsidR="008E17BE">
        <w:rPr>
          <w:rFonts w:ascii="Verdana" w:eastAsia="Calibri" w:hAnsi="Verdana" w:cs="Arial"/>
          <w:lang w:val="es-ES" w:eastAsia="es-ES"/>
        </w:rPr>
        <w:t>l</w:t>
      </w:r>
      <w:r w:rsidR="007673A2">
        <w:rPr>
          <w:rFonts w:ascii="Verdana" w:eastAsia="Calibri" w:hAnsi="Verdana" w:cs="Arial"/>
          <w:lang w:val="es-ES" w:eastAsia="es-ES"/>
        </w:rPr>
        <w:t xml:space="preserve">io </w:t>
      </w:r>
      <w:r w:rsidRPr="00EA679B">
        <w:rPr>
          <w:rFonts w:ascii="Verdana" w:eastAsia="Calibri" w:hAnsi="Verdana" w:cs="Arial"/>
          <w:lang w:val="es-ES" w:eastAsia="es-ES"/>
        </w:rPr>
        <w:t xml:space="preserve">de 2026, </w:t>
      </w:r>
      <w:r w:rsidR="00A01856">
        <w:rPr>
          <w:rFonts w:ascii="Verdana" w:eastAsia="Calibri" w:hAnsi="Verdana" w:cs="Arial"/>
          <w:lang w:val="es-ES" w:eastAsia="es-ES"/>
        </w:rPr>
        <w:t>con ocasión del proceso No. PSAMC-006-2026</w:t>
      </w:r>
      <w:r w:rsidR="00A01856">
        <w:rPr>
          <w:rStyle w:val="Refdenotaalpie"/>
          <w:rFonts w:ascii="Verdana" w:eastAsia="Calibri" w:hAnsi="Verdana" w:cs="Arial"/>
          <w:lang w:val="es-ES" w:eastAsia="es-ES"/>
        </w:rPr>
        <w:footnoteReference w:id="2"/>
      </w:r>
      <w:r w:rsidR="00A01856">
        <w:rPr>
          <w:rFonts w:ascii="Verdana" w:eastAsia="Calibri" w:hAnsi="Verdana" w:cs="Arial"/>
          <w:lang w:val="es-ES" w:eastAsia="es-ES"/>
        </w:rPr>
        <w:t>,</w:t>
      </w:r>
      <w:r w:rsidRPr="00EA679B">
        <w:rPr>
          <w:rFonts w:ascii="Verdana" w:eastAsia="Calibri" w:hAnsi="Verdana" w:cs="Arial"/>
          <w:lang w:val="es-ES" w:eastAsia="es-ES"/>
        </w:rPr>
        <w:t>en la cuales manifiesta lo siguiente:</w:t>
      </w:r>
    </w:p>
    <w:p w14:paraId="60FB9155" w14:textId="77777777" w:rsidR="00A31155" w:rsidRPr="00C24A9D" w:rsidRDefault="00A31155" w:rsidP="00A31155">
      <w:pPr>
        <w:spacing w:after="0" w:line="276" w:lineRule="auto"/>
        <w:jc w:val="both"/>
        <w:rPr>
          <w:rFonts w:ascii="Verdana" w:eastAsia="Calibri" w:hAnsi="Verdana" w:cs="Arial"/>
          <w:color w:val="99CCFF"/>
          <w:lang w:val="es-ES" w:eastAsia="es-ES"/>
        </w:rPr>
      </w:pPr>
    </w:p>
    <w:p w14:paraId="2E034272" w14:textId="77777777" w:rsidR="00A31155" w:rsidRDefault="00A31155" w:rsidP="00A31155">
      <w:pPr>
        <w:spacing w:after="0" w:line="240" w:lineRule="auto"/>
        <w:ind w:left="709" w:right="709"/>
        <w:jc w:val="both"/>
        <w:rPr>
          <w:rFonts w:ascii="Verdana" w:eastAsia="Aptos" w:hAnsi="Verdana" w:cs="Helvetica"/>
          <w:i/>
          <w:iCs/>
          <w:sz w:val="20"/>
          <w:szCs w:val="20"/>
          <w14:ligatures w14:val="standardContextual"/>
        </w:rPr>
      </w:pPr>
      <w:r w:rsidRPr="00A5657C">
        <w:rPr>
          <w:rFonts w:ascii="Verdana" w:eastAsia="Aptos" w:hAnsi="Verdana" w:cs="Helvetica"/>
          <w:i/>
          <w:iCs/>
          <w:sz w:val="20"/>
          <w:szCs w:val="20"/>
          <w14:ligatures w14:val="standardContextual"/>
        </w:rPr>
        <w:t>“ (…)</w:t>
      </w:r>
    </w:p>
    <w:p w14:paraId="4D0A6C1A" w14:textId="77777777" w:rsidR="00E7753A" w:rsidRPr="00A5657C" w:rsidRDefault="00E7753A" w:rsidP="00A31155">
      <w:pPr>
        <w:spacing w:after="0" w:line="240" w:lineRule="auto"/>
        <w:ind w:left="709" w:right="709"/>
        <w:jc w:val="both"/>
        <w:rPr>
          <w:rFonts w:ascii="Verdana" w:eastAsia="Aptos" w:hAnsi="Verdana" w:cs="Helvetica"/>
          <w:i/>
          <w:iCs/>
          <w:sz w:val="20"/>
          <w:szCs w:val="20"/>
          <w14:ligatures w14:val="standardContextual"/>
        </w:rPr>
      </w:pPr>
    </w:p>
    <w:p w14:paraId="7EEDF76D" w14:textId="23D66299" w:rsidR="00454213" w:rsidRDefault="00454213" w:rsidP="00454213">
      <w:pPr>
        <w:pStyle w:val="Prrafodelista"/>
        <w:numPr>
          <w:ilvl w:val="0"/>
          <w:numId w:val="21"/>
        </w:numPr>
        <w:spacing w:after="0" w:line="240" w:lineRule="auto"/>
        <w:ind w:right="709"/>
        <w:jc w:val="both"/>
        <w:rPr>
          <w:rFonts w:ascii="Verdana" w:eastAsia="Aptos" w:hAnsi="Verdana" w:cs="Helvetica"/>
          <w:i/>
          <w:iCs/>
          <w:sz w:val="20"/>
          <w:szCs w:val="20"/>
          <w14:ligatures w14:val="standardContextual"/>
        </w:rPr>
      </w:pPr>
      <w:r w:rsidRPr="00454213">
        <w:rPr>
          <w:rFonts w:ascii="Verdana" w:eastAsia="Aptos" w:hAnsi="Verdana" w:cs="Helvetica"/>
          <w:i/>
          <w:iCs/>
          <w:sz w:val="20"/>
          <w:szCs w:val="20"/>
          <w14:ligatures w14:val="standardContextual"/>
        </w:rPr>
        <w:t xml:space="preserve">¿La exigencia de que una misma persona suscriba el Formato 2A en dos espacios distintos, cuando ya obra su firma autógrafa y su voluntad inequívoca de conformar el consorcio, constituye un requisito </w:t>
      </w:r>
      <w:r w:rsidRPr="00454213">
        <w:rPr>
          <w:rFonts w:ascii="Verdana" w:eastAsia="Aptos" w:hAnsi="Verdana" w:cs="Helvetica"/>
          <w:i/>
          <w:iCs/>
          <w:sz w:val="20"/>
          <w:szCs w:val="20"/>
          <w14:ligatures w14:val="standardContextual"/>
        </w:rPr>
        <w:lastRenderedPageBreak/>
        <w:t>sustancial cuya ausencia invalida el documento o corresponde a un aspecto meramente formal?</w:t>
      </w:r>
    </w:p>
    <w:p w14:paraId="16353277" w14:textId="77777777" w:rsidR="00454213" w:rsidRPr="00454213" w:rsidRDefault="00454213" w:rsidP="00454213">
      <w:pPr>
        <w:pStyle w:val="Prrafodelista"/>
        <w:spacing w:after="0" w:line="240" w:lineRule="auto"/>
        <w:ind w:left="1069" w:right="709"/>
        <w:jc w:val="both"/>
        <w:rPr>
          <w:rFonts w:ascii="Verdana" w:eastAsia="Aptos" w:hAnsi="Verdana" w:cs="Helvetica"/>
          <w:i/>
          <w:iCs/>
          <w:sz w:val="20"/>
          <w:szCs w:val="20"/>
          <w14:ligatures w14:val="standardContextual"/>
        </w:rPr>
      </w:pPr>
    </w:p>
    <w:p w14:paraId="5CFB97EF" w14:textId="77777777" w:rsidR="00454213" w:rsidRDefault="00454213" w:rsidP="00454213">
      <w:pPr>
        <w:pStyle w:val="Prrafodelista"/>
        <w:numPr>
          <w:ilvl w:val="0"/>
          <w:numId w:val="21"/>
        </w:numPr>
        <w:spacing w:after="0" w:line="240" w:lineRule="auto"/>
        <w:ind w:right="709"/>
        <w:jc w:val="both"/>
        <w:rPr>
          <w:rFonts w:ascii="Verdana" w:eastAsia="Aptos" w:hAnsi="Verdana" w:cs="Helvetica"/>
          <w:i/>
          <w:iCs/>
          <w:sz w:val="20"/>
          <w:szCs w:val="20"/>
          <w14:ligatures w14:val="standardContextual"/>
        </w:rPr>
      </w:pPr>
      <w:r w:rsidRPr="00454213">
        <w:rPr>
          <w:rFonts w:ascii="Verdana" w:eastAsia="Aptos" w:hAnsi="Verdana" w:cs="Helvetica"/>
          <w:i/>
          <w:iCs/>
          <w:sz w:val="20"/>
          <w:szCs w:val="20"/>
          <w14:ligatures w14:val="standardContextual"/>
        </w:rPr>
        <w:t>¿Resulta compatible con los principios de igualdad, selección objetiva, economía, buena fe</w:t>
      </w:r>
      <w:r>
        <w:rPr>
          <w:rFonts w:ascii="Verdana" w:eastAsia="Aptos" w:hAnsi="Verdana" w:cs="Helvetica"/>
          <w:i/>
          <w:iCs/>
          <w:sz w:val="20"/>
          <w:szCs w:val="20"/>
          <w14:ligatures w14:val="standardContextual"/>
        </w:rPr>
        <w:t xml:space="preserve"> </w:t>
      </w:r>
      <w:r w:rsidRPr="00454213">
        <w:rPr>
          <w:rFonts w:ascii="Verdana" w:eastAsia="Aptos" w:hAnsi="Verdana" w:cs="Helvetica"/>
          <w:i/>
          <w:iCs/>
          <w:sz w:val="20"/>
          <w:szCs w:val="20"/>
          <w14:ligatures w14:val="standardContextual"/>
        </w:rPr>
        <w:t>y prevalencia del derecho sustancial que una entidad interprete de manera flexible un</w:t>
      </w:r>
      <w:r>
        <w:rPr>
          <w:rFonts w:ascii="Verdana" w:eastAsia="Aptos" w:hAnsi="Verdana" w:cs="Helvetica"/>
          <w:i/>
          <w:iCs/>
          <w:sz w:val="20"/>
          <w:szCs w:val="20"/>
          <w14:ligatures w14:val="standardContextual"/>
        </w:rPr>
        <w:t xml:space="preserve"> </w:t>
      </w:r>
      <w:r w:rsidRPr="00454213">
        <w:rPr>
          <w:rFonts w:ascii="Verdana" w:eastAsia="Aptos" w:hAnsi="Verdana" w:cs="Helvetica"/>
          <w:i/>
          <w:iCs/>
          <w:sz w:val="20"/>
          <w:szCs w:val="20"/>
          <w14:ligatures w14:val="standardContextual"/>
        </w:rPr>
        <w:t>Documento Tipo respecto de un oferente y de manera estrictamente formalista respecto</w:t>
      </w:r>
      <w:r>
        <w:rPr>
          <w:rFonts w:ascii="Verdana" w:eastAsia="Aptos" w:hAnsi="Verdana" w:cs="Helvetica"/>
          <w:i/>
          <w:iCs/>
          <w:sz w:val="20"/>
          <w:szCs w:val="20"/>
          <w14:ligatures w14:val="standardContextual"/>
        </w:rPr>
        <w:t xml:space="preserve"> </w:t>
      </w:r>
      <w:r w:rsidRPr="00454213">
        <w:rPr>
          <w:rFonts w:ascii="Verdana" w:eastAsia="Aptos" w:hAnsi="Verdana" w:cs="Helvetica"/>
          <w:i/>
          <w:iCs/>
          <w:sz w:val="20"/>
          <w:szCs w:val="20"/>
          <w14:ligatures w14:val="standardContextual"/>
        </w:rPr>
        <w:t>de otro dentro del mismo procedimiento de selección?</w:t>
      </w:r>
    </w:p>
    <w:p w14:paraId="61A308C5" w14:textId="77777777" w:rsidR="00454213" w:rsidRDefault="00454213" w:rsidP="00454213">
      <w:pPr>
        <w:pStyle w:val="Prrafodelista"/>
        <w:spacing w:after="0" w:line="240" w:lineRule="auto"/>
        <w:ind w:left="1069" w:right="709"/>
        <w:jc w:val="both"/>
        <w:rPr>
          <w:rFonts w:ascii="Verdana" w:eastAsia="Aptos" w:hAnsi="Verdana" w:cs="Helvetica"/>
          <w:i/>
          <w:iCs/>
          <w:sz w:val="20"/>
          <w:szCs w:val="20"/>
          <w14:ligatures w14:val="standardContextual"/>
        </w:rPr>
      </w:pPr>
    </w:p>
    <w:p w14:paraId="238F52A5" w14:textId="15558803" w:rsidR="00A31155" w:rsidRPr="00862655" w:rsidRDefault="00454213" w:rsidP="00454213">
      <w:pPr>
        <w:pStyle w:val="Prrafodelista"/>
        <w:numPr>
          <w:ilvl w:val="0"/>
          <w:numId w:val="21"/>
        </w:numPr>
        <w:spacing w:after="0" w:line="240" w:lineRule="auto"/>
        <w:ind w:right="709"/>
        <w:jc w:val="both"/>
        <w:rPr>
          <w:rFonts w:ascii="Verdana" w:eastAsia="Aptos" w:hAnsi="Verdana" w:cs="Helvetica"/>
          <w:i/>
          <w:iCs/>
          <w:sz w:val="20"/>
          <w:szCs w:val="20"/>
          <w14:ligatures w14:val="standardContextual"/>
        </w:rPr>
      </w:pPr>
      <w:r w:rsidRPr="00454213">
        <w:rPr>
          <w:rFonts w:ascii="Verdana" w:eastAsia="Aptos" w:hAnsi="Verdana" w:cs="Helvetica"/>
          <w:i/>
          <w:iCs/>
          <w:sz w:val="20"/>
          <w:szCs w:val="20"/>
          <w14:ligatures w14:val="standardContextual"/>
        </w:rPr>
        <w:t>En los procesos sometidos a Documentos Tipo, ¿la finalidad material del Formato 2</w:t>
      </w:r>
      <w:r>
        <w:rPr>
          <w:rFonts w:ascii="Verdana" w:eastAsia="Aptos" w:hAnsi="Verdana" w:cs="Helvetica"/>
          <w:i/>
          <w:iCs/>
          <w:sz w:val="20"/>
          <w:szCs w:val="20"/>
          <w14:ligatures w14:val="standardContextual"/>
        </w:rPr>
        <w:t xml:space="preserve">ª </w:t>
      </w:r>
      <w:r w:rsidRPr="00454213">
        <w:rPr>
          <w:rFonts w:ascii="Verdana" w:eastAsia="Aptos" w:hAnsi="Verdana" w:cs="Helvetica"/>
          <w:i/>
          <w:iCs/>
          <w:sz w:val="20"/>
          <w:szCs w:val="20"/>
          <w14:ligatures w14:val="standardContextual"/>
        </w:rPr>
        <w:t>consiste en acreditar la voluntad de asociación y la conformación del proponente plural, o</w:t>
      </w:r>
      <w:r>
        <w:rPr>
          <w:rFonts w:ascii="Verdana" w:eastAsia="Aptos" w:hAnsi="Verdana" w:cs="Helvetica"/>
          <w:i/>
          <w:iCs/>
          <w:sz w:val="20"/>
          <w:szCs w:val="20"/>
          <w14:ligatures w14:val="standardContextual"/>
        </w:rPr>
        <w:t xml:space="preserve"> </w:t>
      </w:r>
      <w:r w:rsidRPr="00454213">
        <w:rPr>
          <w:rFonts w:ascii="Verdana" w:eastAsia="Aptos" w:hAnsi="Verdana" w:cs="Helvetica"/>
          <w:i/>
          <w:iCs/>
          <w:sz w:val="20"/>
          <w:szCs w:val="20"/>
          <w14:ligatures w14:val="standardContextual"/>
        </w:rPr>
        <w:t>la ausencia de una firma repetida bajo una calidad adicional puede generar, por sí sola, la</w:t>
      </w:r>
      <w:r>
        <w:rPr>
          <w:rFonts w:ascii="Verdana" w:eastAsia="Aptos" w:hAnsi="Verdana" w:cs="Helvetica"/>
          <w:i/>
          <w:iCs/>
          <w:sz w:val="20"/>
          <w:szCs w:val="20"/>
          <w14:ligatures w14:val="standardContextual"/>
        </w:rPr>
        <w:t xml:space="preserve"> </w:t>
      </w:r>
      <w:r w:rsidRPr="00454213">
        <w:rPr>
          <w:rFonts w:ascii="Verdana" w:eastAsia="Aptos" w:hAnsi="Verdana" w:cs="Helvetica"/>
          <w:i/>
          <w:iCs/>
          <w:sz w:val="20"/>
          <w:szCs w:val="20"/>
          <w14:ligatures w14:val="standardContextual"/>
        </w:rPr>
        <w:t>inexistencia jurídica del consorcio cuando el documento se e</w:t>
      </w:r>
      <w:r w:rsidR="00862655">
        <w:rPr>
          <w:rFonts w:ascii="Verdana" w:eastAsia="Aptos" w:hAnsi="Verdana" w:cs="Helvetica"/>
          <w:i/>
          <w:iCs/>
          <w:sz w:val="20"/>
          <w:szCs w:val="20"/>
          <w14:ligatures w14:val="standardContextual"/>
        </w:rPr>
        <w:t>nc</w:t>
      </w:r>
      <w:r w:rsidR="00862655" w:rsidRPr="00862655">
        <w:rPr>
          <w:rFonts w:ascii="Verdana" w:eastAsia="Aptos" w:hAnsi="Verdana" w:cs="Helvetica"/>
          <w:i/>
          <w:iCs/>
          <w:sz w:val="20"/>
          <w:szCs w:val="20"/>
          <w14:ligatures w14:val="standardContextual"/>
        </w:rPr>
        <w:t>uentra suscrito por todos los</w:t>
      </w:r>
      <w:r w:rsidR="00862655">
        <w:rPr>
          <w:rFonts w:ascii="Verdana" w:eastAsia="Aptos" w:hAnsi="Verdana" w:cs="Helvetica"/>
          <w:i/>
          <w:iCs/>
          <w:sz w:val="20"/>
          <w:szCs w:val="20"/>
          <w14:ligatures w14:val="standardContextual"/>
        </w:rPr>
        <w:t xml:space="preserve"> </w:t>
      </w:r>
      <w:r w:rsidR="00862655" w:rsidRPr="00862655">
        <w:rPr>
          <w:rFonts w:ascii="Verdana" w:eastAsia="Aptos" w:hAnsi="Verdana" w:cs="Helvetica"/>
          <w:i/>
          <w:iCs/>
          <w:sz w:val="20"/>
          <w:szCs w:val="20"/>
          <w14:ligatures w14:val="standardContextual"/>
        </w:rPr>
        <w:t>comparecientes?</w:t>
      </w:r>
      <w:r w:rsidR="00B6686C">
        <w:rPr>
          <w:rFonts w:ascii="Verdana" w:eastAsia="Aptos" w:hAnsi="Verdana" w:cs="Helvetica"/>
          <w:i/>
          <w:iCs/>
          <w:sz w:val="20"/>
          <w:szCs w:val="20"/>
          <w14:ligatures w14:val="standardContextual"/>
        </w:rPr>
        <w:t xml:space="preserve"> (…)”</w:t>
      </w:r>
    </w:p>
    <w:p w14:paraId="4C6254F1" w14:textId="77777777" w:rsidR="00A31155" w:rsidRPr="00C24A9D" w:rsidRDefault="00A31155" w:rsidP="00A31155">
      <w:pPr>
        <w:spacing w:after="0" w:line="276" w:lineRule="auto"/>
        <w:ind w:hanging="283"/>
        <w:jc w:val="both"/>
        <w:rPr>
          <w:rFonts w:ascii="Verdana" w:eastAsia="Calibri" w:hAnsi="Verdana" w:cs="Arial"/>
          <w:color w:val="99CCFF"/>
          <w:lang w:val="es-ES" w:eastAsia="es-ES"/>
        </w:rPr>
      </w:pPr>
    </w:p>
    <w:p w14:paraId="73617997" w14:textId="77777777" w:rsidR="00A31155" w:rsidRPr="00A5657C" w:rsidRDefault="00A31155" w:rsidP="00A31155">
      <w:pPr>
        <w:spacing w:after="12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D82801A" w14:textId="77777777" w:rsidR="00A31155" w:rsidRPr="00A5657C" w:rsidRDefault="00A31155" w:rsidP="00A31155">
      <w:pPr>
        <w:spacing w:after="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 problema jurídico de su consulta. </w:t>
      </w:r>
    </w:p>
    <w:p w14:paraId="12795504" w14:textId="77777777" w:rsidR="00A31155" w:rsidRPr="0058533C" w:rsidRDefault="00A31155" w:rsidP="00A31155">
      <w:pPr>
        <w:tabs>
          <w:tab w:val="left" w:pos="142"/>
          <w:tab w:val="left" w:pos="284"/>
        </w:tabs>
        <w:spacing w:after="0" w:line="276" w:lineRule="auto"/>
        <w:contextualSpacing/>
        <w:jc w:val="both"/>
        <w:rPr>
          <w:rFonts w:ascii="Verdana" w:eastAsia="Century Gothic" w:hAnsi="Verdana" w:cs="Century Gothic"/>
          <w:b/>
          <w:bCs/>
          <w:lang w:val="es-ES"/>
        </w:rPr>
      </w:pPr>
    </w:p>
    <w:p w14:paraId="53BF3FC3" w14:textId="77777777" w:rsidR="00A31155" w:rsidRPr="0058533C" w:rsidRDefault="00A31155" w:rsidP="00A31155">
      <w:pPr>
        <w:tabs>
          <w:tab w:val="left" w:pos="142"/>
          <w:tab w:val="left" w:pos="284"/>
        </w:tabs>
        <w:spacing w:after="0" w:line="276" w:lineRule="auto"/>
        <w:contextualSpacing/>
        <w:jc w:val="both"/>
        <w:rPr>
          <w:rFonts w:ascii="Verdana" w:eastAsia="Century Gothic" w:hAnsi="Verdana" w:cs="Century Gothic"/>
          <w:b/>
          <w:bCs/>
          <w:lang w:val="es-ES"/>
        </w:rPr>
      </w:pPr>
      <w:r w:rsidRPr="0058533C">
        <w:rPr>
          <w:rFonts w:ascii="Verdana" w:eastAsia="Century Gothic" w:hAnsi="Verdana" w:cs="Century Gothic"/>
          <w:b/>
          <w:bCs/>
          <w:lang w:val="es-ES"/>
        </w:rPr>
        <w:t>1. Problema planteado:</w:t>
      </w:r>
    </w:p>
    <w:p w14:paraId="6AFDF65A" w14:textId="77777777" w:rsidR="00A31155" w:rsidRPr="0058533C" w:rsidRDefault="00A31155" w:rsidP="00A31155">
      <w:pPr>
        <w:tabs>
          <w:tab w:val="left" w:pos="426"/>
        </w:tabs>
        <w:spacing w:after="0" w:line="276" w:lineRule="auto"/>
        <w:jc w:val="both"/>
        <w:rPr>
          <w:rFonts w:ascii="Verdana" w:eastAsia="Century Gothic" w:hAnsi="Verdana" w:cs="Century Gothic"/>
          <w:lang w:val="es-ES"/>
        </w:rPr>
      </w:pPr>
    </w:p>
    <w:p w14:paraId="5C72D992" w14:textId="5DBBE728" w:rsidR="007F2121" w:rsidRPr="00B16061" w:rsidRDefault="00A31155" w:rsidP="007F2121">
      <w:pPr>
        <w:snapToGrid w:val="0"/>
        <w:spacing w:after="0" w:line="276" w:lineRule="auto"/>
        <w:jc w:val="both"/>
        <w:rPr>
          <w:rFonts w:ascii="Verdana" w:eastAsia="Century Gothic" w:hAnsi="Verdana" w:cs="Century Gothic"/>
          <w:lang w:val="es-ES"/>
        </w:rPr>
      </w:pPr>
      <w:r w:rsidRPr="0002790D">
        <w:rPr>
          <w:rFonts w:ascii="Verdana" w:eastAsia="Century Gothic" w:hAnsi="Verdana" w:cs="Century Gothic"/>
        </w:rPr>
        <w:t xml:space="preserve">De acuerdo con el contenido de su solicitud, esta Agencia resolverá los siguientes problemas jurídicos: </w:t>
      </w:r>
      <w:r w:rsidR="00B163B0" w:rsidRPr="0002790D">
        <w:rPr>
          <w:rFonts w:ascii="Verdana" w:eastAsia="Century Gothic" w:hAnsi="Verdana" w:cs="Century Gothic"/>
        </w:rPr>
        <w:t>I).</w:t>
      </w:r>
      <w:r w:rsidR="00B16061" w:rsidRPr="00B16061">
        <w:rPr>
          <w:rFonts w:ascii="Times New Roman" w:eastAsia="Times New Roman" w:hAnsi="Times New Roman" w:cs="Times New Roman"/>
          <w:sz w:val="24"/>
          <w:szCs w:val="24"/>
          <w:lang w:val="es-ES" w:eastAsia="es-ES_tradnl"/>
        </w:rPr>
        <w:t xml:space="preserve"> </w:t>
      </w:r>
      <w:r w:rsidR="00A70333">
        <w:rPr>
          <w:rFonts w:ascii="Verdana" w:eastAsia="Century Gothic" w:hAnsi="Verdana" w:cs="Century Gothic"/>
          <w:lang w:val="es-ES"/>
        </w:rPr>
        <w:t>¿Cómo se debe diligenciar</w:t>
      </w:r>
      <w:r w:rsidR="00B16061" w:rsidRPr="00B16061">
        <w:rPr>
          <w:rFonts w:ascii="Verdana" w:eastAsia="Century Gothic" w:hAnsi="Verdana" w:cs="Century Gothic"/>
          <w:lang w:val="es-ES"/>
        </w:rPr>
        <w:t xml:space="preserve"> el Formato 2A del Documento </w:t>
      </w:r>
      <w:r w:rsidR="00B16061" w:rsidRPr="00B16061">
        <w:rPr>
          <w:rFonts w:ascii="Verdana" w:eastAsia="Century Gothic" w:hAnsi="Verdana" w:cs="Century Gothic"/>
          <w:lang w:val="es-ES"/>
        </w:rPr>
        <w:lastRenderedPageBreak/>
        <w:t xml:space="preserve">Tipo para procesos de Selección Abreviada de Menor Cuantía del sector social, con el fin de acreditar la debida conformación de un consorcio o unión temporal? </w:t>
      </w:r>
      <w:r w:rsidR="00E3298B" w:rsidRPr="00B16061">
        <w:rPr>
          <w:rFonts w:ascii="Verdana" w:eastAsia="Century Gothic" w:hAnsi="Verdana" w:cs="Century Gothic"/>
        </w:rPr>
        <w:t>y</w:t>
      </w:r>
      <w:r w:rsidR="00DE72F8" w:rsidRPr="00B16061">
        <w:rPr>
          <w:rFonts w:ascii="Verdana" w:eastAsia="Century Gothic" w:hAnsi="Verdana" w:cs="Century Gothic"/>
        </w:rPr>
        <w:t xml:space="preserve"> II). </w:t>
      </w:r>
      <w:r w:rsidR="008D1552" w:rsidRPr="00B16061">
        <w:rPr>
          <w:rFonts w:ascii="Verdana" w:eastAsia="Century Gothic" w:hAnsi="Verdana" w:cs="Century Gothic"/>
        </w:rPr>
        <w:t>¿Cuál es la forma adecuada de aplicar e interpretar las exigencias previstas en los Documentos Tipo para el cumplimiento de los requisitos establecidos en los procesos de selección?</w:t>
      </w:r>
    </w:p>
    <w:p w14:paraId="44C9B98D" w14:textId="77777777" w:rsidR="001950F4" w:rsidRPr="00C24A9D" w:rsidRDefault="001950F4" w:rsidP="00A31155">
      <w:pPr>
        <w:spacing w:after="0" w:line="276" w:lineRule="auto"/>
        <w:jc w:val="both"/>
        <w:rPr>
          <w:rFonts w:ascii="Verdana" w:eastAsia="Century Gothic" w:hAnsi="Verdana" w:cs="Century Gothic"/>
          <w:color w:val="99CCFF"/>
        </w:rPr>
      </w:pPr>
    </w:p>
    <w:p w14:paraId="192EA9B2" w14:textId="77777777" w:rsidR="00A31155" w:rsidRPr="00C13670" w:rsidRDefault="00A31155" w:rsidP="00A31155">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r w:rsidRPr="00C13670">
        <w:rPr>
          <w:rFonts w:ascii="Verdana" w:eastAsia="Century Gothic" w:hAnsi="Verdana" w:cs="Century Gothic"/>
          <w:b/>
          <w:bCs/>
          <w:color w:val="000000" w:themeColor="text1"/>
          <w:lang w:val="es-ES"/>
        </w:rPr>
        <w:t>2. Respuestas:</w:t>
      </w:r>
    </w:p>
    <w:p w14:paraId="2E30DFF7" w14:textId="77777777" w:rsidR="00A31155" w:rsidRPr="00C24A9D" w:rsidRDefault="00A31155" w:rsidP="00A31155">
      <w:pPr>
        <w:tabs>
          <w:tab w:val="left" w:pos="142"/>
          <w:tab w:val="left" w:pos="284"/>
        </w:tabs>
        <w:spacing w:after="0" w:line="276" w:lineRule="auto"/>
        <w:contextualSpacing/>
        <w:jc w:val="both"/>
        <w:rPr>
          <w:rFonts w:ascii="Verdana" w:eastAsia="Century Gothic" w:hAnsi="Verdana" w:cs="Century Gothic"/>
          <w:b/>
          <w:bCs/>
          <w:color w:val="99CCFF"/>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31155" w:rsidRPr="00C24A9D" w14:paraId="7EB247D4" w14:textId="77777777" w:rsidTr="3BB33F6A">
        <w:trPr>
          <w:trHeight w:val="40"/>
        </w:trPr>
        <w:tc>
          <w:tcPr>
            <w:tcW w:w="8828" w:type="dxa"/>
            <w:tcBorders>
              <w:top w:val="dotted" w:sz="4" w:space="0" w:color="auto"/>
              <w:left w:val="dotted" w:sz="4" w:space="0" w:color="auto"/>
              <w:bottom w:val="dotted" w:sz="4" w:space="0" w:color="auto"/>
              <w:right w:val="dotted" w:sz="4" w:space="0" w:color="auto"/>
            </w:tcBorders>
          </w:tcPr>
          <w:p w14:paraId="3B011021" w14:textId="7BBC4F29" w:rsidR="000F03D4" w:rsidRPr="000F03D4" w:rsidRDefault="000F03D4" w:rsidP="00CE627B">
            <w:pPr>
              <w:spacing w:after="120"/>
              <w:ind w:firstLine="709"/>
              <w:jc w:val="both"/>
              <w:rPr>
                <w:rFonts w:ascii="Verdana" w:eastAsia="Times New Roman" w:hAnsi="Verdana" w:cs="Calibri"/>
                <w:lang w:val="es-ES" w:eastAsia="es-MX"/>
              </w:rPr>
            </w:pPr>
            <w:r>
              <w:rPr>
                <w:rFonts w:ascii="Verdana" w:eastAsia="Times New Roman" w:hAnsi="Verdana" w:cs="Calibri"/>
                <w:lang w:val="es-ES" w:eastAsia="es-MX"/>
              </w:rPr>
              <w:t xml:space="preserve">I). </w:t>
            </w:r>
            <w:r w:rsidRPr="000F03D4">
              <w:rPr>
                <w:rFonts w:ascii="Verdana" w:eastAsia="Times New Roman" w:hAnsi="Verdana" w:cs="Calibri"/>
                <w:lang w:val="es-ES" w:eastAsia="es-MX"/>
              </w:rPr>
              <w:t xml:space="preserve">El </w:t>
            </w:r>
            <w:r w:rsidRPr="000F03D4">
              <w:rPr>
                <w:rFonts w:ascii="Verdana" w:eastAsia="Times New Roman" w:hAnsi="Verdana" w:cs="Calibri"/>
                <w:b/>
                <w:bCs/>
                <w:lang w:val="es-ES" w:eastAsia="es-MX"/>
              </w:rPr>
              <w:t>«FORMATO 2 - CONFORMACIÓN DE PROPONENTE PLURAL SELECCIÓN ABREVIADA DE OBRA PÚBLICA DE INFRAESTRUCTURA SOCIAL»</w:t>
            </w:r>
            <w:r w:rsidRPr="000F03D4">
              <w:rPr>
                <w:rFonts w:ascii="Verdana" w:eastAsia="Times New Roman" w:hAnsi="Verdana" w:cs="Calibri"/>
                <w:lang w:val="es-ES" w:eastAsia="es-MX"/>
              </w:rPr>
              <w:t xml:space="preserve"> tiene como finalidad documentar y formalizar la voluntad de los integrantes de concurrir al procedimiento de selección bajo una determinada figura asociativa y establecer las condiciones esenciales que regirán su actuación frente a la entidad contratante. Para ello, el Documento Tipo contempla dos alternativas: </w:t>
            </w:r>
            <w:r w:rsidRPr="000F03D4">
              <w:rPr>
                <w:rFonts w:ascii="Verdana" w:eastAsia="Times New Roman" w:hAnsi="Verdana" w:cs="Calibri"/>
                <w:b/>
                <w:bCs/>
                <w:lang w:val="es-ES" w:eastAsia="es-MX"/>
              </w:rPr>
              <w:t>«FORMATO 2A — DOCUMENTO DE CONFORMACIÓN DE CONSORCIO»</w:t>
            </w:r>
            <w:r w:rsidRPr="000F03D4">
              <w:rPr>
                <w:rFonts w:ascii="Verdana" w:eastAsia="Times New Roman" w:hAnsi="Verdana" w:cs="Calibri"/>
                <w:lang w:val="es-ES" w:eastAsia="es-MX"/>
              </w:rPr>
              <w:t xml:space="preserve"> y </w:t>
            </w:r>
            <w:r w:rsidRPr="000F03D4">
              <w:rPr>
                <w:rFonts w:ascii="Verdana" w:eastAsia="Times New Roman" w:hAnsi="Verdana" w:cs="Calibri"/>
                <w:b/>
                <w:bCs/>
                <w:lang w:val="es-ES" w:eastAsia="es-MX"/>
              </w:rPr>
              <w:t>«FORMATO 2B — DOCUMENTO DE CONFORMACIÓN DE UNIÓN TEMPORAL»</w:t>
            </w:r>
            <w:r w:rsidRPr="000F03D4">
              <w:rPr>
                <w:rFonts w:ascii="Verdana" w:eastAsia="Times New Roman" w:hAnsi="Verdana" w:cs="Calibri"/>
                <w:lang w:val="es-ES" w:eastAsia="es-MX"/>
              </w:rPr>
              <w:t>, de manera que el proponente debe diligenciar aquel que corresponda a la figura asociativa que haya decidido constituir.</w:t>
            </w:r>
          </w:p>
          <w:p w14:paraId="32D4A678"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consecuencia, el diligenciamiento del formato no puede analizarse de manera aislada de los demás documentos del procedimiento de selección. Su contenido debe guardar correspondencia con la manifestación de interés, cuando esta sea exigible, con los documentos que acreditan la existencia y representación de cada integrante y, en general, con la información incorporada en la oferta.</w:t>
            </w:r>
          </w:p>
          <w:p w14:paraId="23031353"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 xml:space="preserve">Tratándose específicamente del </w:t>
            </w:r>
            <w:r w:rsidRPr="000F03D4">
              <w:rPr>
                <w:rFonts w:ascii="Verdana" w:eastAsia="Times New Roman" w:hAnsi="Verdana" w:cs="Calibri"/>
                <w:b/>
                <w:bCs/>
                <w:lang w:val="es-ES" w:eastAsia="es-MX"/>
              </w:rPr>
              <w:t>«FORMATO 2A — DOCUMENTO DE CONFORMACIÓN DE CONSORCIO»</w:t>
            </w:r>
            <w:r w:rsidRPr="000F03D4">
              <w:rPr>
                <w:rFonts w:ascii="Verdana" w:eastAsia="Times New Roman" w:hAnsi="Verdana" w:cs="Calibri"/>
                <w:lang w:val="es-ES" w:eastAsia="es-MX"/>
              </w:rPr>
              <w:t>, los integrantes deben diligenciar los espacios destinados a identificar el procedimiento de contratación, la entidad contratante, los integrantes del consorcio y sus representantes legales. Posteriormente, deben efectuar las manifestaciones previstas en el formato, mediante las cuales se establecen las condiciones de conformación y funcionamiento de la figura asociativa.</w:t>
            </w:r>
          </w:p>
          <w:p w14:paraId="480926CD" w14:textId="77777777" w:rsid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primer lugar, los integrantes deben identificarse y señalar su porcentaje de compromiso. Para ello, el formato establece:</w:t>
            </w:r>
          </w:p>
          <w:p w14:paraId="578BBE3F" w14:textId="40D9BA16" w:rsidR="002511F8" w:rsidRPr="002C764E" w:rsidRDefault="00634E9B" w:rsidP="00CE627B">
            <w:pPr>
              <w:pStyle w:val="Sangradetextonormal"/>
              <w:spacing w:after="120"/>
              <w:ind w:right="709" w:firstLine="709"/>
              <w:rPr>
                <w:rFonts w:ascii="Verdana" w:hAnsi="Verdana"/>
                <w:b/>
                <w:bCs/>
                <w:color w:val="000000" w:themeColor="text1"/>
                <w:sz w:val="22"/>
                <w:szCs w:val="22"/>
              </w:rPr>
            </w:pPr>
            <w:r>
              <w:rPr>
                <w:rFonts w:ascii="Verdana" w:hAnsi="Verdana" w:cs="Arial"/>
                <w:color w:val="000000" w:themeColor="text1"/>
                <w:sz w:val="22"/>
                <w:szCs w:val="22"/>
              </w:rPr>
              <w:t xml:space="preserve">“ 1. </w:t>
            </w:r>
            <w:r w:rsidR="002511F8" w:rsidRPr="002C764E">
              <w:rPr>
                <w:rFonts w:ascii="Verdana" w:hAnsi="Verdana" w:cs="Arial"/>
                <w:color w:val="000000" w:themeColor="text1"/>
                <w:sz w:val="22"/>
                <w:szCs w:val="22"/>
              </w:rPr>
              <w:t xml:space="preserve">El consorcio está integrado por los </w:t>
            </w:r>
            <w:bookmarkStart w:id="1" w:name="_Toc222732721"/>
            <w:r w:rsidR="002511F8" w:rsidRPr="002C764E">
              <w:rPr>
                <w:rFonts w:ascii="Verdana" w:hAnsi="Verdana"/>
                <w:color w:val="000000" w:themeColor="text1"/>
                <w:sz w:val="22"/>
                <w:szCs w:val="22"/>
              </w:rPr>
              <w:t>siguientes miembros:</w:t>
            </w:r>
          </w:p>
          <w:bookmarkEnd w:id="1"/>
          <w:p w14:paraId="1407FBB0" w14:textId="77777777" w:rsidR="002511F8" w:rsidRPr="002C764E" w:rsidRDefault="002511F8" w:rsidP="00CE627B">
            <w:pPr>
              <w:ind w:firstLine="709"/>
              <w:rPr>
                <w:rFonts w:ascii="Verdana" w:hAnsi="Verdana" w:cs="Arial"/>
                <w:sz w:val="18"/>
                <w:szCs w:val="28"/>
                <w:vertAlign w:val="superscript"/>
              </w:rPr>
            </w:pPr>
          </w:p>
          <w:tbl>
            <w:tblPr>
              <w:tblpPr w:leftFromText="180" w:rightFromText="180" w:bottomFromText="160" w:vertAnchor="text" w:horzAnchor="margin" w:tblpXSpec="center" w:tblpY="-32"/>
              <w:tblOverlap w:val="never"/>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2511F8" w:rsidRPr="002C764E" w14:paraId="35703938" w14:textId="77777777" w:rsidTr="002511F8">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EAAAA" w:themeFill="background2" w:themeFillShade="BF"/>
                  <w:hideMark/>
                </w:tcPr>
                <w:p w14:paraId="789139DC" w14:textId="77777777" w:rsidR="002511F8" w:rsidRPr="002C764E" w:rsidRDefault="002511F8" w:rsidP="00CE627B">
                  <w:pPr>
                    <w:spacing w:after="0" w:line="240" w:lineRule="auto"/>
                    <w:ind w:firstLine="709"/>
                    <w:jc w:val="center"/>
                    <w:rPr>
                      <w:rFonts w:ascii="Verdana" w:hAnsi="Verdana" w:cs="Arial"/>
                      <w:b/>
                    </w:rPr>
                  </w:pPr>
                  <w:r w:rsidRPr="002C764E">
                    <w:rPr>
                      <w:rFonts w:ascii="Verdana" w:hAnsi="Verdana" w:cs="Arial"/>
                      <w:b/>
                    </w:rPr>
                    <w:lastRenderedPageBreak/>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EAAAA" w:themeFill="background2" w:themeFillShade="BF"/>
                  <w:hideMark/>
                </w:tcPr>
                <w:p w14:paraId="7665AB79" w14:textId="77777777" w:rsidR="002511F8" w:rsidRPr="002C764E" w:rsidRDefault="002511F8" w:rsidP="00CE627B">
                  <w:pPr>
                    <w:spacing w:after="0" w:line="240" w:lineRule="auto"/>
                    <w:ind w:firstLine="709"/>
                    <w:jc w:val="center"/>
                    <w:rPr>
                      <w:rFonts w:ascii="Verdana" w:hAnsi="Verdana" w:cs="Arial"/>
                      <w:b/>
                    </w:rPr>
                  </w:pPr>
                  <w:r w:rsidRPr="002C764E">
                    <w:rPr>
                      <w:rFonts w:ascii="Verdana" w:hAnsi="Verdana" w:cs="Arial"/>
                      <w:b/>
                    </w:rPr>
                    <w:t xml:space="preserve">Compromiso (%) </w:t>
                  </w:r>
                  <w:r w:rsidRPr="002C764E">
                    <w:rPr>
                      <w:rFonts w:ascii="Verdana" w:hAnsi="Verdana" w:cs="Arial"/>
                      <w:b/>
                      <w:vertAlign w:val="superscript"/>
                    </w:rPr>
                    <w:t>(1)</w:t>
                  </w:r>
                </w:p>
              </w:tc>
            </w:tr>
            <w:tr w:rsidR="002511F8" w:rsidRPr="002C764E" w14:paraId="45BEBDCC" w14:textId="77777777" w:rsidTr="002511F8">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D4FE15A" w14:textId="77777777" w:rsidR="002511F8" w:rsidRPr="002C764E" w:rsidRDefault="002511F8" w:rsidP="00CE627B">
                  <w:pPr>
                    <w:spacing w:after="0" w:line="240" w:lineRule="auto"/>
                    <w:ind w:firstLine="709"/>
                    <w:rPr>
                      <w:rFonts w:ascii="Verdana" w:hAnsi="Verdana" w:cs="Arial"/>
                      <w:highlight w:val="lightGray"/>
                    </w:rPr>
                  </w:pPr>
                  <w:r w:rsidRPr="002C764E">
                    <w:rPr>
                      <w:rFonts w:ascii="Verdana" w:hAnsi="Verdana" w:cs="Arial"/>
                      <w:highlight w:val="lightGray"/>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850286" w14:textId="77777777" w:rsidR="002511F8" w:rsidRPr="002C764E" w:rsidRDefault="002511F8" w:rsidP="00CE627B">
                  <w:pPr>
                    <w:spacing w:after="0" w:line="240" w:lineRule="auto"/>
                    <w:ind w:firstLine="709"/>
                    <w:rPr>
                      <w:rFonts w:ascii="Verdana" w:hAnsi="Verdana" w:cs="Arial"/>
                      <w:highlight w:val="lightGray"/>
                    </w:rPr>
                  </w:pPr>
                  <w:r w:rsidRPr="002C764E">
                    <w:rPr>
                      <w:rFonts w:ascii="Verdana" w:hAnsi="Verdana" w:cs="Arial"/>
                      <w:highlight w:val="lightGray"/>
                    </w:rPr>
                    <w:t>[Indicar el porcentaje de participación de cada uno de los integrantes</w:t>
                  </w:r>
                </w:p>
              </w:tc>
            </w:tr>
            <w:tr w:rsidR="002511F8" w:rsidRPr="002C764E" w14:paraId="5F1CD1AC" w14:textId="77777777" w:rsidTr="002511F8">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1842356" w14:textId="77777777" w:rsidR="002511F8" w:rsidRPr="002C764E" w:rsidRDefault="002511F8" w:rsidP="00CE627B">
                  <w:pPr>
                    <w:spacing w:after="0" w:line="240" w:lineRule="auto"/>
                    <w:ind w:firstLine="709"/>
                    <w:rPr>
                      <w:rFonts w:ascii="Verdana" w:hAnsi="Verdana" w:cs="Arial"/>
                      <w:b/>
                      <w:highlight w:val="yellow"/>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4C671F" w14:textId="77777777" w:rsidR="002511F8" w:rsidRPr="002C764E" w:rsidRDefault="002511F8" w:rsidP="00CE627B">
                  <w:pPr>
                    <w:spacing w:after="0" w:line="240" w:lineRule="auto"/>
                    <w:ind w:firstLine="709"/>
                    <w:rPr>
                      <w:rFonts w:ascii="Verdana" w:hAnsi="Verdana" w:cs="Arial"/>
                      <w:highlight w:val="yellow"/>
                    </w:rPr>
                  </w:pPr>
                </w:p>
              </w:tc>
            </w:tr>
            <w:tr w:rsidR="002511F8" w:rsidRPr="002C764E" w14:paraId="40E1FC15" w14:textId="77777777" w:rsidTr="002511F8">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FA4A346" w14:textId="77777777" w:rsidR="002511F8" w:rsidRPr="002C764E" w:rsidRDefault="002511F8" w:rsidP="00CE627B">
                  <w:pPr>
                    <w:spacing w:after="0" w:line="240" w:lineRule="auto"/>
                    <w:ind w:firstLine="709"/>
                    <w:rPr>
                      <w:rFonts w:ascii="Verdana" w:hAnsi="Verdana" w:cs="Arial"/>
                      <w:b/>
                      <w:highlight w:val="yellow"/>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18B4EF" w14:textId="77777777" w:rsidR="002511F8" w:rsidRPr="002C764E" w:rsidRDefault="002511F8" w:rsidP="00CE627B">
                  <w:pPr>
                    <w:spacing w:after="0" w:line="240" w:lineRule="auto"/>
                    <w:ind w:firstLine="709"/>
                    <w:rPr>
                      <w:rFonts w:ascii="Verdana" w:hAnsi="Verdana" w:cs="Arial"/>
                      <w:highlight w:val="yellow"/>
                    </w:rPr>
                  </w:pPr>
                </w:p>
              </w:tc>
            </w:tr>
          </w:tbl>
          <w:p w14:paraId="114F3EBF" w14:textId="77777777" w:rsidR="002511F8" w:rsidRPr="002C764E" w:rsidRDefault="002511F8" w:rsidP="00CE627B">
            <w:pPr>
              <w:ind w:left="1133" w:firstLine="709"/>
              <w:rPr>
                <w:rFonts w:ascii="Verdana" w:hAnsi="Verdana" w:cs="Arial"/>
                <w:sz w:val="18"/>
                <w:szCs w:val="28"/>
                <w:vertAlign w:val="superscript"/>
              </w:rPr>
            </w:pPr>
          </w:p>
          <w:p w14:paraId="2826D485" w14:textId="77777777" w:rsidR="002511F8" w:rsidRPr="002C764E" w:rsidRDefault="002511F8" w:rsidP="00CE627B">
            <w:pPr>
              <w:ind w:left="1133" w:firstLine="709"/>
              <w:rPr>
                <w:rFonts w:ascii="Verdana" w:hAnsi="Verdana" w:cs="Arial"/>
                <w:sz w:val="18"/>
                <w:szCs w:val="28"/>
                <w:vertAlign w:val="superscript"/>
              </w:rPr>
            </w:pPr>
          </w:p>
          <w:p w14:paraId="74B3AF74" w14:textId="77777777" w:rsidR="002511F8" w:rsidRPr="002C764E" w:rsidRDefault="002511F8" w:rsidP="00CE627B">
            <w:pPr>
              <w:ind w:left="1133" w:firstLine="709"/>
              <w:rPr>
                <w:rFonts w:ascii="Verdana" w:hAnsi="Verdana" w:cs="Arial"/>
                <w:sz w:val="18"/>
                <w:szCs w:val="28"/>
                <w:vertAlign w:val="superscript"/>
              </w:rPr>
            </w:pPr>
          </w:p>
          <w:p w14:paraId="2C5EFDBD" w14:textId="77777777" w:rsidR="002511F8" w:rsidRPr="002C764E" w:rsidRDefault="002511F8" w:rsidP="00CE627B">
            <w:pPr>
              <w:ind w:left="1133" w:firstLine="709"/>
              <w:rPr>
                <w:rFonts w:ascii="Verdana" w:hAnsi="Verdana" w:cs="Arial"/>
                <w:sz w:val="18"/>
                <w:szCs w:val="28"/>
                <w:vertAlign w:val="superscript"/>
              </w:rPr>
            </w:pPr>
          </w:p>
          <w:p w14:paraId="5338F43B" w14:textId="77777777" w:rsidR="002511F8" w:rsidRPr="002C764E" w:rsidRDefault="002511F8" w:rsidP="00CE627B">
            <w:pPr>
              <w:ind w:left="1133" w:firstLine="709"/>
              <w:rPr>
                <w:rFonts w:ascii="Verdana" w:hAnsi="Verdana" w:cs="Arial"/>
                <w:sz w:val="18"/>
                <w:szCs w:val="28"/>
                <w:vertAlign w:val="superscript"/>
              </w:rPr>
            </w:pPr>
          </w:p>
          <w:p w14:paraId="4AFE5A98" w14:textId="77777777" w:rsidR="002511F8" w:rsidRPr="002C764E" w:rsidRDefault="002511F8" w:rsidP="00CE627B">
            <w:pPr>
              <w:ind w:left="1133" w:firstLine="709"/>
              <w:rPr>
                <w:rFonts w:ascii="Verdana" w:hAnsi="Verdana" w:cs="Arial"/>
                <w:sz w:val="18"/>
                <w:szCs w:val="28"/>
                <w:vertAlign w:val="superscript"/>
              </w:rPr>
            </w:pPr>
          </w:p>
          <w:p w14:paraId="1AE646EC" w14:textId="77777777" w:rsidR="002511F8" w:rsidRPr="002C764E" w:rsidRDefault="002511F8" w:rsidP="00CE627B">
            <w:pPr>
              <w:ind w:left="1133" w:firstLine="709"/>
              <w:rPr>
                <w:rFonts w:ascii="Verdana" w:hAnsi="Verdana" w:cs="Arial"/>
                <w:sz w:val="18"/>
                <w:szCs w:val="28"/>
                <w:vertAlign w:val="superscript"/>
              </w:rPr>
            </w:pPr>
          </w:p>
          <w:p w14:paraId="0F3B8D13" w14:textId="77777777" w:rsidR="002511F8" w:rsidRPr="002C764E" w:rsidRDefault="002511F8" w:rsidP="00CE627B">
            <w:pPr>
              <w:ind w:left="1133" w:firstLine="709"/>
              <w:rPr>
                <w:rFonts w:ascii="Verdana" w:hAnsi="Verdana" w:cs="Arial"/>
                <w:sz w:val="18"/>
                <w:szCs w:val="28"/>
                <w:vertAlign w:val="superscript"/>
              </w:rPr>
            </w:pPr>
          </w:p>
          <w:p w14:paraId="6A7CCF45" w14:textId="77777777" w:rsidR="00B35F89" w:rsidRDefault="00B35F89" w:rsidP="00CE627B">
            <w:pPr>
              <w:spacing w:after="120"/>
              <w:ind w:firstLine="709"/>
              <w:jc w:val="both"/>
              <w:rPr>
                <w:rFonts w:ascii="Verdana" w:eastAsia="Times New Roman" w:hAnsi="Verdana" w:cs="Calibri"/>
                <w:lang w:val="es-ES" w:eastAsia="es-MX"/>
              </w:rPr>
            </w:pPr>
          </w:p>
          <w:p w14:paraId="34FE5A6F" w14:textId="09D38856" w:rsidR="00B35F89" w:rsidRPr="00B35F89" w:rsidRDefault="00B35F89"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El propio formato precisa que:</w:t>
            </w:r>
          </w:p>
          <w:p w14:paraId="609CA450" w14:textId="77777777" w:rsidR="00B35F89" w:rsidRPr="00094747" w:rsidRDefault="00B35F89" w:rsidP="00CE627B">
            <w:pPr>
              <w:ind w:left="1133" w:firstLine="709"/>
              <w:rPr>
                <w:rFonts w:ascii="Verdana" w:hAnsi="Verdana" w:cs="Arial"/>
                <w:b/>
                <w:bCs/>
                <w:sz w:val="18"/>
                <w:szCs w:val="28"/>
                <w:vertAlign w:val="superscript"/>
              </w:rPr>
            </w:pPr>
          </w:p>
          <w:p w14:paraId="746E67C9" w14:textId="337607AA" w:rsidR="002511F8" w:rsidRPr="00094747" w:rsidRDefault="002511F8" w:rsidP="00CE627B">
            <w:pPr>
              <w:pStyle w:val="Prrafodelista"/>
              <w:numPr>
                <w:ilvl w:val="0"/>
                <w:numId w:val="24"/>
              </w:numPr>
              <w:ind w:firstLine="709"/>
              <w:rPr>
                <w:rFonts w:ascii="Verdana" w:hAnsi="Verdana" w:cs="Arial"/>
                <w:b/>
                <w:bCs/>
                <w:sz w:val="18"/>
                <w:szCs w:val="28"/>
              </w:rPr>
            </w:pPr>
            <w:r w:rsidRPr="00094747">
              <w:rPr>
                <w:rFonts w:ascii="Verdana" w:hAnsi="Verdana" w:cs="Arial"/>
                <w:b/>
                <w:bCs/>
                <w:sz w:val="18"/>
                <w:szCs w:val="18"/>
              </w:rPr>
              <w:t>El total de la columna, es decir la suma de los porcentajes de compromiso de los integrantes, debe ser igual al 100%.</w:t>
            </w:r>
          </w:p>
          <w:p w14:paraId="2059E369" w14:textId="77777777" w:rsidR="005876F3" w:rsidRPr="005876F3" w:rsidRDefault="005876F3" w:rsidP="00CE627B">
            <w:pPr>
              <w:pStyle w:val="Prrafodelista"/>
              <w:ind w:left="1148" w:firstLine="709"/>
              <w:rPr>
                <w:rFonts w:ascii="Verdana" w:hAnsi="Verdana" w:cs="Arial"/>
                <w:sz w:val="18"/>
                <w:szCs w:val="28"/>
              </w:rPr>
            </w:pPr>
          </w:p>
          <w:p w14:paraId="757104FB" w14:textId="26ECB6C6"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El total de la columna, es decir la suma de los porcentajes de compromiso de los integrantes, debe ser igual al 100%.”</w:t>
            </w:r>
          </w:p>
          <w:p w14:paraId="0BD915E3"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Por consiguiente, el proponente debe diligenciar la totalidad de los integrantes que conforman el consorcio y establecer para cada uno el porcentaje de compromiso que corresponda, verificando que la sumatoria sea equivalente al cien por ciento (100 %).</w:t>
            </w:r>
          </w:p>
          <w:p w14:paraId="22294CF4"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segundo lugar, los integrantes deben establecer la denominación de la figura asociativa, para lo cual el formato dispone:</w:t>
            </w:r>
          </w:p>
          <w:p w14:paraId="2579FBEB" w14:textId="77777777" w:rsidR="000F03D4" w:rsidRPr="000F03D4" w:rsidRDefault="000F03D4" w:rsidP="00CE627B">
            <w:pPr>
              <w:spacing w:after="120"/>
              <w:ind w:left="709" w:right="709" w:firstLine="709"/>
              <w:jc w:val="both"/>
              <w:rPr>
                <w:rFonts w:ascii="Verdana" w:eastAsia="Times New Roman" w:hAnsi="Verdana" w:cs="Calibri"/>
                <w:lang w:val="es-ES" w:eastAsia="es-MX"/>
              </w:rPr>
            </w:pPr>
            <w:r w:rsidRPr="000F03D4">
              <w:rPr>
                <w:rFonts w:ascii="Verdana" w:eastAsia="Times New Roman" w:hAnsi="Verdana" w:cs="Calibri"/>
                <w:lang w:val="es-ES" w:eastAsia="es-MX"/>
              </w:rPr>
              <w:t>“2. El Consorcio se denomina CONSORCIO ____________.”</w:t>
            </w:r>
          </w:p>
          <w:p w14:paraId="53C22097"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este espacio debe incorporarse el nombre con el cual los integrantes han decidido identificar el consorcio. Esta denominación debe ser consistente con la información utilizada en la manifestación de interés, en la oferta y en la actuación del proponente plural dentro del procedimiento.</w:t>
            </w:r>
          </w:p>
          <w:p w14:paraId="59691FDD"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tercer lugar, debe determinarse el objeto del consorcio, conforme al numeral 3 del formato:</w:t>
            </w:r>
          </w:p>
          <w:p w14:paraId="30F8476A" w14:textId="77777777" w:rsidR="000F03D4" w:rsidRPr="000F03D4" w:rsidRDefault="000F03D4" w:rsidP="00CE627B">
            <w:pPr>
              <w:spacing w:after="120"/>
              <w:ind w:left="709" w:right="709" w:firstLine="709"/>
              <w:jc w:val="both"/>
              <w:rPr>
                <w:rFonts w:ascii="Verdana" w:eastAsia="Times New Roman" w:hAnsi="Verdana" w:cs="Calibri"/>
                <w:lang w:val="es-ES" w:eastAsia="es-MX"/>
              </w:rPr>
            </w:pPr>
            <w:r w:rsidRPr="000F03D4">
              <w:rPr>
                <w:rFonts w:ascii="Verdana" w:eastAsia="Times New Roman" w:hAnsi="Verdana" w:cs="Calibri"/>
                <w:lang w:val="es-ES" w:eastAsia="es-MX"/>
              </w:rPr>
              <w:t>“3. El objeto del consorcio es ____________.”</w:t>
            </w:r>
          </w:p>
          <w:p w14:paraId="3FD87716"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Este espacio debe diligenciarse de manera que permita identificar la finalidad de la asociación y debe guardar relación con el objeto del procedimiento de contratación.</w:t>
            </w:r>
          </w:p>
          <w:p w14:paraId="6E5D6F11"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cuarto lugar, debe establecerse la duración de la figura asociativa. El numeral 4 señala:</w:t>
            </w:r>
          </w:p>
          <w:p w14:paraId="117AC47B" w14:textId="77777777" w:rsidR="000F03D4" w:rsidRPr="000F03D4" w:rsidRDefault="000F03D4" w:rsidP="00CE627B">
            <w:pPr>
              <w:spacing w:after="120"/>
              <w:ind w:left="851" w:right="709" w:firstLine="709"/>
              <w:jc w:val="both"/>
              <w:rPr>
                <w:rFonts w:ascii="Verdana" w:eastAsia="Times New Roman" w:hAnsi="Verdana" w:cs="Calibri"/>
                <w:lang w:val="es-ES" w:eastAsia="es-MX"/>
              </w:rPr>
            </w:pPr>
            <w:r w:rsidRPr="000F03D4">
              <w:rPr>
                <w:rFonts w:ascii="Verdana" w:eastAsia="Times New Roman" w:hAnsi="Verdana" w:cs="Calibri"/>
                <w:lang w:val="es-ES" w:eastAsia="es-MX"/>
              </w:rPr>
              <w:t>“4. La duración del consorcio es de ____________.”</w:t>
            </w:r>
          </w:p>
          <w:p w14:paraId="2DD06C57"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lastRenderedPageBreak/>
              <w:t>Por tanto, los integrantes deben determinar expresamente el término durante el cual permanecerá vigente el consorcio, teniendo en consideración las obligaciones derivadas de la eventual adjudicación, ejecución y liquidación del contrato, según corresponda.</w:t>
            </w:r>
          </w:p>
          <w:p w14:paraId="2FD90E4A"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quinto lugar, el formato establece expresamente el régimen de responsabilidad de los integrantes. En el caso del consorcio dispone:</w:t>
            </w:r>
          </w:p>
          <w:p w14:paraId="3505E7B4" w14:textId="77777777" w:rsidR="000F03D4" w:rsidRPr="000F03D4" w:rsidRDefault="000F03D4" w:rsidP="00CE627B">
            <w:pPr>
              <w:spacing w:after="120"/>
              <w:ind w:left="709" w:right="709" w:firstLine="709"/>
              <w:jc w:val="both"/>
              <w:rPr>
                <w:rFonts w:ascii="Verdana" w:eastAsia="Times New Roman" w:hAnsi="Verdana" w:cs="Calibri"/>
                <w:lang w:val="es-ES" w:eastAsia="es-MX"/>
              </w:rPr>
            </w:pPr>
            <w:r w:rsidRPr="000F03D4">
              <w:rPr>
                <w:rFonts w:ascii="Verdana" w:eastAsia="Times New Roman" w:hAnsi="Verdana" w:cs="Calibri"/>
                <w:lang w:val="es-ES" w:eastAsia="es-MX"/>
              </w:rPr>
              <w:t>“5. La responsabilidad de los integrantes del Consorcio es solidaria en el cumplimiento de las obligaciones y de las sanciones que se deriven de la ejecución del contrato.”</w:t>
            </w:r>
          </w:p>
          <w:p w14:paraId="3E96AE6C"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Esta manifestación no constituye un espacio que pueda ser modificado discrecionalmente por los integrantes, pues corresponde a una condición establecida en el Documento Tipo y, por tanto, debe conservarse en los términos previstos en este.</w:t>
            </w:r>
          </w:p>
          <w:p w14:paraId="06E1FBCC" w14:textId="77777777" w:rsidR="00CF733F"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sexto lugar, debe designarse el representante del consorcio. El numeral 6 establece:</w:t>
            </w:r>
          </w:p>
          <w:p w14:paraId="127C6903" w14:textId="27E85FB6" w:rsidR="00CF733F" w:rsidRPr="00CF733F" w:rsidRDefault="00CF733F" w:rsidP="00CE627B">
            <w:pPr>
              <w:spacing w:after="120"/>
              <w:ind w:left="709" w:right="709" w:firstLine="709"/>
              <w:jc w:val="both"/>
              <w:rPr>
                <w:rFonts w:ascii="Verdana" w:eastAsia="Times New Roman" w:hAnsi="Verdana" w:cs="Calibri"/>
                <w:lang w:val="es-ES" w:eastAsia="es-MX"/>
              </w:rPr>
            </w:pPr>
            <w:r>
              <w:rPr>
                <w:rFonts w:ascii="Verdana" w:hAnsi="Verdana" w:cs="Arial"/>
              </w:rPr>
              <w:t xml:space="preserve">“6 </w:t>
            </w:r>
            <w:r w:rsidRPr="00CF733F">
              <w:rPr>
                <w:rFonts w:ascii="Verdana" w:hAnsi="Verdana" w:cs="Arial"/>
              </w:rPr>
              <w:t xml:space="preserve">El representante del consorcio es ____________________________ </w:t>
            </w:r>
            <w:r w:rsidRPr="00CF733F">
              <w:rPr>
                <w:rFonts w:ascii="Verdana" w:hAnsi="Verdana" w:cs="Arial"/>
                <w:highlight w:val="lightGray"/>
              </w:rPr>
              <w:t>[indicar el nombre</w:t>
            </w:r>
            <w:r w:rsidRPr="00CF733F">
              <w:rPr>
                <w:rFonts w:ascii="Verdana" w:hAnsi="Verdana" w:cs="Arial"/>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Pr>
                <w:rFonts w:ascii="Verdana" w:hAnsi="Verdana" w:cs="Arial"/>
              </w:rPr>
              <w:t>”</w:t>
            </w:r>
          </w:p>
          <w:p w14:paraId="2A77EFF8"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En consecuencia, no basta con identificar nominalmente a una persona como representante. El documento de conformación debe permitir establecer que esta persona cuenta con las facultades necesarias para actuar en nombre del proponente plural, tanto durante el procedimiento de selección como, eventualmente, durante la ejecución y liquidación del contrato.</w:t>
            </w:r>
          </w:p>
          <w:p w14:paraId="563DD715"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Esto resulta especialmente relevante porque la actuación del consorcio frente a la entidad estatal requiere que exista una persona facultada para exteriorizar la voluntad de la figura asociativa y comprometer a sus integrantes dentro de los límites establecidos en el documento de conformación.</w:t>
            </w:r>
          </w:p>
          <w:p w14:paraId="1D71203D"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El formato contempla, además, la posibilidad de designar un representante suplente. Para ello, el numeral 7 señala:</w:t>
            </w:r>
          </w:p>
          <w:p w14:paraId="5A45C25B" w14:textId="77777777" w:rsidR="008B3D30" w:rsidRDefault="008B3D30" w:rsidP="00CE627B">
            <w:pPr>
              <w:suppressAutoHyphens/>
              <w:spacing w:before="120" w:after="120"/>
              <w:ind w:left="709" w:right="709" w:firstLine="709"/>
              <w:jc w:val="both"/>
              <w:rPr>
                <w:rFonts w:ascii="Verdana" w:hAnsi="Verdana" w:cs="Arial"/>
              </w:rPr>
            </w:pPr>
            <w:proofErr w:type="gramStart"/>
            <w:r w:rsidRPr="008B3D30">
              <w:rPr>
                <w:rFonts w:ascii="Verdana" w:eastAsia="Times New Roman" w:hAnsi="Verdana" w:cs="Calibri"/>
                <w:lang w:val="es-ES" w:eastAsia="es-MX"/>
              </w:rPr>
              <w:t>“ 7</w:t>
            </w:r>
            <w:proofErr w:type="gramEnd"/>
            <w:r w:rsidRPr="008B3D30">
              <w:rPr>
                <w:rFonts w:ascii="Verdana" w:eastAsia="Times New Roman" w:hAnsi="Verdana" w:cs="Calibri"/>
                <w:lang w:val="es-ES" w:eastAsia="es-MX"/>
              </w:rPr>
              <w:t xml:space="preserve">. </w:t>
            </w:r>
            <w:r w:rsidRPr="008B3D30">
              <w:rPr>
                <w:rFonts w:ascii="Verdana" w:hAnsi="Verdana" w:cs="Arial"/>
              </w:rPr>
              <w:t xml:space="preserve">El representante suplente del consorcio es ____________________________ </w:t>
            </w:r>
            <w:r w:rsidRPr="008B3D30">
              <w:rPr>
                <w:rFonts w:ascii="Verdana" w:hAnsi="Verdana" w:cs="Arial"/>
                <w:highlight w:val="lightGray"/>
              </w:rPr>
              <w:t>[indicar el nombre]</w:t>
            </w:r>
            <w:r w:rsidRPr="008B3D30">
              <w:rPr>
                <w:rFonts w:ascii="Verdana" w:hAnsi="Verdana" w:cs="Arial"/>
              </w:rPr>
              <w:t xml:space="preserve">, identificado con C. C. No. ______________ de </w:t>
            </w:r>
            <w:r w:rsidRPr="008B3D30">
              <w:rPr>
                <w:rFonts w:ascii="Verdana" w:hAnsi="Verdana" w:cs="Arial"/>
              </w:rPr>
              <w:lastRenderedPageBreak/>
              <w:t>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0AC7103A" w14:textId="5D960D59" w:rsidR="008A405B" w:rsidRPr="008A405B"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A continuación, el propio formato exige:</w:t>
            </w:r>
          </w:p>
          <w:p w14:paraId="11C637EC" w14:textId="77777777" w:rsidR="008A405B" w:rsidRPr="008B3D30" w:rsidRDefault="008A405B" w:rsidP="00CE627B">
            <w:pPr>
              <w:suppressAutoHyphens/>
              <w:spacing w:before="120" w:after="120"/>
              <w:ind w:left="709" w:right="709" w:firstLine="709"/>
              <w:jc w:val="both"/>
              <w:rPr>
                <w:rFonts w:ascii="Verdana" w:hAnsi="Verdana" w:cs="Arial"/>
              </w:rPr>
            </w:pPr>
            <w:r w:rsidRPr="002C764E">
              <w:rPr>
                <w:rFonts w:ascii="Verdana" w:hAnsi="Verdana" w:cs="Arial"/>
                <w:highlight w:val="lightGray"/>
              </w:rPr>
              <w:t>[Definir los eventos en los cuales puede intervenir el representante suplente del consorcio.]</w:t>
            </w:r>
            <w:r>
              <w:rPr>
                <w:rFonts w:ascii="Verdana" w:hAnsi="Verdana" w:cs="Arial"/>
              </w:rPr>
              <w:t>”</w:t>
            </w:r>
          </w:p>
          <w:p w14:paraId="74B1FA14"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Por ello, cuando se opte por designar representante suplente, deben precisarse las circunstancias en las cuales este podrá ejercer las facultades de representación, de manera que exista claridad sobre el alcance de su actuación.</w:t>
            </w:r>
          </w:p>
          <w:p w14:paraId="474BBE98" w14:textId="3406553E" w:rsidR="009A47BE"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Asimismo, el numeral 8 dispone que el representante debe aceptar expresamente su designación:</w:t>
            </w:r>
          </w:p>
          <w:p w14:paraId="0664F7D1" w14:textId="1E130E29" w:rsidR="009A47BE" w:rsidRPr="002C764E" w:rsidRDefault="009A47BE" w:rsidP="00CE627B">
            <w:pPr>
              <w:pStyle w:val="Sangradetextonormal"/>
              <w:spacing w:after="120"/>
              <w:ind w:right="709" w:firstLine="709"/>
              <w:rPr>
                <w:rFonts w:ascii="Verdana" w:hAnsi="Verdana" w:cs="Arial"/>
                <w:sz w:val="22"/>
                <w:szCs w:val="22"/>
              </w:rPr>
            </w:pPr>
            <w:r>
              <w:rPr>
                <w:rFonts w:ascii="Verdana" w:hAnsi="Verdana" w:cs="Calibri"/>
                <w:lang w:val="es-ES" w:eastAsia="es-MX"/>
              </w:rPr>
              <w:t xml:space="preserve">“8. </w:t>
            </w:r>
            <w:r w:rsidRPr="002C764E">
              <w:rPr>
                <w:rFonts w:ascii="Verdana" w:hAnsi="Verdana" w:cs="Arial"/>
                <w:sz w:val="22"/>
                <w:szCs w:val="22"/>
              </w:rPr>
              <w:t xml:space="preserve">El Señor[a] ___________________ </w:t>
            </w:r>
            <w:r w:rsidRPr="002C764E">
              <w:rPr>
                <w:rFonts w:ascii="Verdana" w:hAnsi="Verdana" w:cs="Arial"/>
                <w:sz w:val="22"/>
                <w:szCs w:val="22"/>
                <w:highlight w:val="lightGray"/>
              </w:rPr>
              <w:t>[indicar el nombre del</w:t>
            </w:r>
            <w:r>
              <w:rPr>
                <w:rFonts w:ascii="Verdana" w:hAnsi="Verdana" w:cs="Arial"/>
                <w:sz w:val="22"/>
                <w:szCs w:val="22"/>
                <w:highlight w:val="lightGray"/>
              </w:rPr>
              <w:t xml:space="preserve"> </w:t>
            </w:r>
            <w:r w:rsidRPr="002C764E">
              <w:rPr>
                <w:rFonts w:ascii="Verdana" w:hAnsi="Verdana" w:cs="Arial"/>
                <w:sz w:val="22"/>
                <w:szCs w:val="22"/>
                <w:highlight w:val="lightGray"/>
              </w:rPr>
              <w:t xml:space="preserve">representante legal del consorcio] </w:t>
            </w:r>
            <w:r w:rsidRPr="002C764E">
              <w:rPr>
                <w:rFonts w:ascii="Verdana" w:hAnsi="Verdana" w:cs="Arial"/>
                <w:sz w:val="22"/>
                <w:szCs w:val="22"/>
              </w:rPr>
              <w:t xml:space="preserve">acepta su nombramiento como representante legal del CONSORCIO </w:t>
            </w:r>
            <w:r w:rsidRPr="002C764E">
              <w:rPr>
                <w:rFonts w:ascii="Verdana" w:hAnsi="Verdana" w:cs="Arial"/>
                <w:sz w:val="22"/>
                <w:szCs w:val="22"/>
                <w:highlight w:val="lightGray"/>
              </w:rPr>
              <w:t>[Nombre del Consorcio]</w:t>
            </w:r>
            <w:r w:rsidR="003B362C">
              <w:rPr>
                <w:rFonts w:ascii="Verdana" w:hAnsi="Verdana" w:cs="Arial"/>
                <w:sz w:val="22"/>
                <w:szCs w:val="22"/>
              </w:rPr>
              <w:t>”</w:t>
            </w:r>
          </w:p>
          <w:p w14:paraId="331C4446"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Esta manifestación permite dejar constancia de la aceptación del cargo por parte de la persona designada.</w:t>
            </w:r>
          </w:p>
          <w:p w14:paraId="5E741216" w14:textId="77777777" w:rsid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Finalmente, el formato contempla otros aspectos relacionados con la relación entre los integrantes y con la identificación del domicilio del proponente plural. Así, respecto de la facturación, establece:</w:t>
            </w:r>
          </w:p>
          <w:p w14:paraId="12625FDD" w14:textId="41E9248D" w:rsidR="003B362C" w:rsidRPr="003B362C" w:rsidRDefault="003B362C" w:rsidP="00CE627B">
            <w:pPr>
              <w:suppressAutoHyphens/>
              <w:spacing w:before="120" w:after="120"/>
              <w:ind w:left="709" w:right="709" w:firstLine="709"/>
              <w:jc w:val="both"/>
              <w:rPr>
                <w:rFonts w:ascii="Verdana" w:hAnsi="Verdana" w:cs="Arial"/>
              </w:rPr>
            </w:pPr>
            <w:r w:rsidRPr="003B362C">
              <w:rPr>
                <w:rFonts w:ascii="Verdana" w:eastAsia="Times New Roman" w:hAnsi="Verdana" w:cs="Calibri"/>
                <w:lang w:val="es-ES" w:eastAsia="es-MX"/>
              </w:rPr>
              <w:t xml:space="preserve">“9. </w:t>
            </w:r>
            <w:r w:rsidRPr="003B362C">
              <w:rPr>
                <w:rFonts w:ascii="Verdana" w:hAnsi="Verdana" w:cs="Arial"/>
              </w:rPr>
              <w:t>En caso de resultar adjudicatario, la facturación del Proponente la realizará: [</w:t>
            </w:r>
            <w:r w:rsidRPr="003B362C">
              <w:rPr>
                <w:rFonts w:ascii="Verdana" w:hAnsi="Verdana" w:cs="Arial"/>
                <w:highlight w:val="lightGray"/>
              </w:rPr>
              <w:t>Nombre del integrante o nombre de todos los integrantes</w:t>
            </w:r>
            <w:r w:rsidRPr="003B362C">
              <w:rPr>
                <w:rFonts w:ascii="Verdana" w:hAnsi="Verdana" w:cs="Arial"/>
              </w:rPr>
              <w:t>]</w:t>
            </w:r>
            <w:r>
              <w:rPr>
                <w:rFonts w:ascii="Verdana" w:hAnsi="Verdana" w:cs="Arial"/>
              </w:rPr>
              <w:t>”</w:t>
            </w:r>
          </w:p>
          <w:p w14:paraId="103C566A" w14:textId="63046D7C" w:rsidR="003B362C" w:rsidRPr="000F03D4" w:rsidRDefault="003B362C" w:rsidP="00CE627B">
            <w:pPr>
              <w:spacing w:after="120"/>
              <w:ind w:firstLine="709"/>
              <w:jc w:val="both"/>
              <w:rPr>
                <w:rFonts w:ascii="Verdana" w:eastAsia="Times New Roman" w:hAnsi="Verdana" w:cs="Calibri"/>
                <w:lang w:val="es-ES" w:eastAsia="es-MX"/>
              </w:rPr>
            </w:pPr>
          </w:p>
          <w:p w14:paraId="1FC5FB1A"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También permite incorporar reglas adicionales, siempre que estas sean compatibles con los Documentos Tipo:</w:t>
            </w:r>
          </w:p>
          <w:p w14:paraId="2C8C4226" w14:textId="6CEBACE3" w:rsidR="0039213A" w:rsidRPr="003B362C" w:rsidRDefault="0039213A" w:rsidP="00CE627B">
            <w:pPr>
              <w:pStyle w:val="Prrafodelista"/>
              <w:suppressAutoHyphens/>
              <w:spacing w:before="120" w:after="120"/>
              <w:ind w:left="790" w:firstLine="709"/>
              <w:jc w:val="both"/>
              <w:rPr>
                <w:rFonts w:ascii="Verdana" w:hAnsi="Verdana" w:cs="Arial"/>
              </w:rPr>
            </w:pPr>
            <w:r w:rsidRPr="003B362C">
              <w:rPr>
                <w:rFonts w:ascii="Verdana" w:eastAsia="Times New Roman" w:hAnsi="Verdana" w:cs="Calibri"/>
                <w:lang w:eastAsia="es-MX"/>
              </w:rPr>
              <w:t>“</w:t>
            </w:r>
            <w:r w:rsidR="00413A8D">
              <w:rPr>
                <w:rFonts w:ascii="Verdana" w:eastAsia="Times New Roman" w:hAnsi="Verdana" w:cs="Calibri"/>
                <w:lang w:eastAsia="es-MX"/>
              </w:rPr>
              <w:t>10.</w:t>
            </w:r>
            <w:r w:rsidRPr="003B362C">
              <w:rPr>
                <w:rFonts w:ascii="Verdana" w:eastAsia="Times New Roman" w:hAnsi="Verdana" w:cs="Calibri"/>
                <w:lang w:eastAsia="es-MX"/>
              </w:rPr>
              <w:t xml:space="preserve"> </w:t>
            </w:r>
            <w:r w:rsidR="00413A8D" w:rsidRPr="002C764E">
              <w:rPr>
                <w:rFonts w:ascii="Verdana" w:hAnsi="Verdana" w:cs="Arial"/>
                <w:highlight w:val="lightGray"/>
              </w:rPr>
              <w:t>[Las entidades y los proponentes podrán incluir cláusulas adicionales que no contradigan lo dispuesto en los Documentos Tipo para regular la relación negocial entre los integrantes.]</w:t>
            </w:r>
            <w:r w:rsidR="00413A8D">
              <w:rPr>
                <w:rFonts w:ascii="Verdana" w:hAnsi="Verdana" w:cs="Arial"/>
              </w:rPr>
              <w:t>”</w:t>
            </w:r>
          </w:p>
          <w:p w14:paraId="4BE6D39C"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Por último, deben diligenciarse los datos correspondientes al domicilio del consorcio, incluyendo dirección de correo, dirección electrónica, teléfono, telefax y ciudad, así como la fecha y lugar de suscripción del documento y las respectivas firmas.</w:t>
            </w:r>
          </w:p>
          <w:p w14:paraId="7150D85E"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lastRenderedPageBreak/>
              <w:t xml:space="preserve">Ahora bien, cuando los interesados hayan optado por constituir una </w:t>
            </w:r>
            <w:r w:rsidRPr="000F03D4">
              <w:rPr>
                <w:rFonts w:ascii="Verdana" w:eastAsia="Times New Roman" w:hAnsi="Verdana" w:cs="Calibri"/>
                <w:b/>
                <w:bCs/>
                <w:lang w:val="es-ES" w:eastAsia="es-MX"/>
              </w:rPr>
              <w:t>unión temporal</w:t>
            </w:r>
            <w:r w:rsidRPr="000F03D4">
              <w:rPr>
                <w:rFonts w:ascii="Verdana" w:eastAsia="Times New Roman" w:hAnsi="Verdana" w:cs="Calibri"/>
                <w:lang w:val="es-ES" w:eastAsia="es-MX"/>
              </w:rPr>
              <w:t xml:space="preserve">, no debe diligenciarse el Formato 2A, sino el </w:t>
            </w:r>
            <w:r w:rsidRPr="000F03D4">
              <w:rPr>
                <w:rFonts w:ascii="Verdana" w:eastAsia="Times New Roman" w:hAnsi="Verdana" w:cs="Calibri"/>
                <w:b/>
                <w:bCs/>
                <w:lang w:val="es-ES" w:eastAsia="es-MX"/>
              </w:rPr>
              <w:t>«FORMATO 2B — DOCUMENTO DE CONFORMACIÓN DE UNIÓN TEMPORAL»</w:t>
            </w:r>
            <w:r w:rsidRPr="000F03D4">
              <w:rPr>
                <w:rFonts w:ascii="Verdana" w:eastAsia="Times New Roman" w:hAnsi="Verdana" w:cs="Calibri"/>
                <w:lang w:val="es-ES" w:eastAsia="es-MX"/>
              </w:rPr>
              <w:t>. Aunque ambos formatos tienen elementos comunes —como la identificación de los integrantes, denominación, objeto, duración, representante principal, representante suplente y domicilio—, existe una diferencia sustancial relacionada con la forma en que se determina el compromiso de los integrantes.</w:t>
            </w:r>
          </w:p>
          <w:p w14:paraId="4589800A"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 xml:space="preserve">En efecto, mientras que el Formato 2A exige señalar el porcentaje de compromiso de los miembros del consorcio, el Formato 2B exige identificar las </w:t>
            </w:r>
            <w:r w:rsidRPr="000F03D4">
              <w:rPr>
                <w:rFonts w:ascii="Verdana" w:eastAsia="Times New Roman" w:hAnsi="Verdana" w:cs="Calibri"/>
                <w:b/>
                <w:bCs/>
                <w:lang w:val="es-ES" w:eastAsia="es-MX"/>
              </w:rPr>
              <w:t>actividades y términos de ejecución del contrato</w:t>
            </w:r>
            <w:r w:rsidRPr="000F03D4">
              <w:rPr>
                <w:rFonts w:ascii="Verdana" w:eastAsia="Times New Roman" w:hAnsi="Verdana" w:cs="Calibri"/>
                <w:lang w:val="es-ES" w:eastAsia="es-MX"/>
              </w:rPr>
              <w:t xml:space="preserve">, el </w:t>
            </w:r>
            <w:r w:rsidRPr="000F03D4">
              <w:rPr>
                <w:rFonts w:ascii="Verdana" w:eastAsia="Times New Roman" w:hAnsi="Verdana" w:cs="Calibri"/>
                <w:b/>
                <w:bCs/>
                <w:lang w:val="es-ES" w:eastAsia="es-MX"/>
              </w:rPr>
              <w:t>porcentaje de compromiso</w:t>
            </w:r>
            <w:r w:rsidRPr="000F03D4">
              <w:rPr>
                <w:rFonts w:ascii="Verdana" w:eastAsia="Times New Roman" w:hAnsi="Verdana" w:cs="Calibri"/>
                <w:lang w:val="es-ES" w:eastAsia="es-MX"/>
              </w:rPr>
              <w:t xml:space="preserve"> y el </w:t>
            </w:r>
            <w:r w:rsidRPr="000F03D4">
              <w:rPr>
                <w:rFonts w:ascii="Verdana" w:eastAsia="Times New Roman" w:hAnsi="Verdana" w:cs="Calibri"/>
                <w:b/>
                <w:bCs/>
                <w:lang w:val="es-ES" w:eastAsia="es-MX"/>
              </w:rPr>
              <w:t>integrante a cargo de la actividad</w:t>
            </w:r>
            <w:r w:rsidRPr="000F03D4">
              <w:rPr>
                <w:rFonts w:ascii="Verdana" w:eastAsia="Times New Roman" w:hAnsi="Verdana" w:cs="Calibri"/>
                <w:lang w:val="es-ES" w:eastAsia="es-MX"/>
              </w:rPr>
              <w:t>. El formato señala:</w:t>
            </w:r>
          </w:p>
          <w:p w14:paraId="4701DD11"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w:t>
            </w:r>
            <w:r w:rsidRPr="000F03D4">
              <w:rPr>
                <w:rFonts w:ascii="Verdana" w:eastAsia="Times New Roman" w:hAnsi="Verdana" w:cs="Calibri"/>
                <w:b/>
                <w:bCs/>
                <w:lang w:val="es-ES" w:eastAsia="es-MX"/>
              </w:rPr>
              <w:t>1. La unión temporal está integrada por los siguientes miembros, los cuales ejecutaran las actividades que se describen a continuación:</w:t>
            </w:r>
            <w:r w:rsidRPr="000F03D4">
              <w:rPr>
                <w:rFonts w:ascii="Verdana" w:eastAsia="Times New Roman" w:hAnsi="Verdana" w:cs="Calibri"/>
                <w:lang w:val="es-ES" w:eastAsia="es-MX"/>
              </w:rPr>
              <w:t>”</w:t>
            </w:r>
          </w:p>
          <w:p w14:paraId="2D8AC26C"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y establece una tabla en la que deben identificarse las actividades que serán desarrolladas, el porcentaje de compromiso y el integrante responsable.</w:t>
            </w:r>
          </w:p>
          <w:p w14:paraId="3F517CA1"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El formato precisa que:</w:t>
            </w:r>
          </w:p>
          <w:p w14:paraId="34270CB2"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w:t>
            </w:r>
            <w:r w:rsidRPr="000F03D4">
              <w:rPr>
                <w:rFonts w:ascii="Verdana" w:eastAsia="Times New Roman" w:hAnsi="Verdana" w:cs="Calibri"/>
                <w:b/>
                <w:bCs/>
                <w:lang w:val="es-ES" w:eastAsia="es-MX"/>
              </w:rPr>
              <w:t>La extensión de la participación se indicará en función de las actividades a ejecutar en el proyecto.</w:t>
            </w:r>
            <w:r w:rsidRPr="000F03D4">
              <w:rPr>
                <w:rFonts w:ascii="Verdana" w:eastAsia="Times New Roman" w:hAnsi="Verdana" w:cs="Calibri"/>
                <w:lang w:val="es-ES" w:eastAsia="es-MX"/>
              </w:rPr>
              <w:t>”</w:t>
            </w:r>
          </w:p>
          <w:p w14:paraId="591EEB32"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Asimismo, exige que:</w:t>
            </w:r>
          </w:p>
          <w:p w14:paraId="1231B189"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w:t>
            </w:r>
            <w:r w:rsidRPr="000F03D4">
              <w:rPr>
                <w:rFonts w:ascii="Verdana" w:eastAsia="Times New Roman" w:hAnsi="Verdana" w:cs="Calibri"/>
                <w:b/>
                <w:bCs/>
                <w:lang w:val="es-ES" w:eastAsia="es-MX"/>
              </w:rPr>
              <w:t>El total de la columna, es decir la suma de los porcentajes de compromiso de los integrantes, debe ser igual al 100%.</w:t>
            </w:r>
            <w:r w:rsidRPr="000F03D4">
              <w:rPr>
                <w:rFonts w:ascii="Verdana" w:eastAsia="Times New Roman" w:hAnsi="Verdana" w:cs="Calibri"/>
                <w:lang w:val="es-ES" w:eastAsia="es-MX"/>
              </w:rPr>
              <w:t>”</w:t>
            </w:r>
          </w:p>
          <w:p w14:paraId="17749C7B"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Por tanto, en la unión temporal los integrantes deben describir de manera suficientemente clara las actividades que estarán a su cargo y determinar el porcentaje de participación o compromiso correspondiente, de manera que sea posible establecer la distribución de las obligaciones entre los miembros de la figura asociativa.</w:t>
            </w:r>
          </w:p>
          <w:p w14:paraId="6FA3C7A3"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Esta diferencia resulta relevante frente al régimen de responsabilidad. Mientras que el Formato 2A establece la responsabilidad solidaria de los integrantes del consorcio respecto de las obligaciones y sanciones derivadas de la ejecución del contrato, el Formato 2B señala:</w:t>
            </w:r>
          </w:p>
          <w:p w14:paraId="792EB7D1"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w:t>
            </w:r>
            <w:r w:rsidRPr="000F03D4">
              <w:rPr>
                <w:rFonts w:ascii="Verdana" w:eastAsia="Times New Roman" w:hAnsi="Verdana" w:cs="Calibri"/>
                <w:b/>
                <w:bCs/>
                <w:lang w:val="es-ES" w:eastAsia="es-MX"/>
              </w:rPr>
              <w:t xml:space="preserve">La responsabilidad de los integrantes de la unión temporal es solidaria en el cumplimiento de las obligaciones que se deriven de la ejecución del contrato, pero las sanciones por el incumplimiento de las obligaciones derivadas de la propuesta y del contrato se </w:t>
            </w:r>
            <w:r w:rsidRPr="000F03D4">
              <w:rPr>
                <w:rFonts w:ascii="Verdana" w:eastAsia="Times New Roman" w:hAnsi="Verdana" w:cs="Calibri"/>
                <w:b/>
                <w:bCs/>
                <w:lang w:val="es-ES" w:eastAsia="es-MX"/>
              </w:rPr>
              <w:lastRenderedPageBreak/>
              <w:t>impondrán de acuerdo con la participación de ejecución de cada uno de los miembros de la unión temporal.</w:t>
            </w:r>
            <w:r w:rsidRPr="000F03D4">
              <w:rPr>
                <w:rFonts w:ascii="Verdana" w:eastAsia="Times New Roman" w:hAnsi="Verdana" w:cs="Calibri"/>
                <w:lang w:val="es-ES" w:eastAsia="es-MX"/>
              </w:rPr>
              <w:t>”</w:t>
            </w:r>
          </w:p>
          <w:p w14:paraId="104EB3A8"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Así, el diligenciamiento del Formato 2 debe realizarse de acuerdo con la figura asociativa escogida, respetando las particularidades que el Documento Tipo establece para cada una.</w:t>
            </w:r>
          </w:p>
          <w:p w14:paraId="364EE8B5"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 xml:space="preserve">En consecuencia, </w:t>
            </w:r>
            <w:r w:rsidRPr="000F03D4">
              <w:rPr>
                <w:rFonts w:ascii="Verdana" w:eastAsia="Times New Roman" w:hAnsi="Verdana" w:cs="Calibri"/>
                <w:b/>
                <w:bCs/>
                <w:lang w:val="es-ES" w:eastAsia="es-MX"/>
              </w:rPr>
              <w:t>la debida conformación del proponente plural no se acredita únicamente con la identificación de una pluralidad de personas naturales o jurídicas</w:t>
            </w:r>
            <w:r w:rsidRPr="000F03D4">
              <w:rPr>
                <w:rFonts w:ascii="Verdana" w:eastAsia="Times New Roman" w:hAnsi="Verdana" w:cs="Calibri"/>
                <w:lang w:val="es-ES" w:eastAsia="es-MX"/>
              </w:rPr>
              <w:t>, sino mediante el diligenciamiento integral y coherente del formato correspondiente, la determinación de las condiciones esenciales de la figura asociativa, la designación de su representante con las facultades exigidas, la suscripción del documento por quienes corresponda y la presentación de los demás documentos requeridos en el procedimiento de selección.</w:t>
            </w:r>
          </w:p>
          <w:p w14:paraId="0C4235D5"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Debe existir, además, correspondencia entre la información contenida en el documento de conformación y aquella suministrada en las demás actuaciones del procedimiento, particularmente cuando se trate de la manifestación de interés y de la posterior presentación de la oferta.</w:t>
            </w:r>
          </w:p>
          <w:p w14:paraId="6317EA31"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 xml:space="preserve">En este punto, resulta relevante diferenciar dos momentos: </w:t>
            </w:r>
            <w:r w:rsidRPr="000F03D4">
              <w:rPr>
                <w:rFonts w:ascii="Verdana" w:eastAsia="Times New Roman" w:hAnsi="Verdana" w:cs="Calibri"/>
                <w:b/>
                <w:bCs/>
                <w:lang w:val="es-ES" w:eastAsia="es-MX"/>
              </w:rPr>
              <w:t>la manifestación de interés y la presentación de la oferta</w:t>
            </w:r>
            <w:r w:rsidRPr="000F03D4">
              <w:rPr>
                <w:rFonts w:ascii="Verdana" w:eastAsia="Times New Roman" w:hAnsi="Verdana" w:cs="Calibri"/>
                <w:lang w:val="es-ES" w:eastAsia="es-MX"/>
              </w:rPr>
              <w:t>. La primera tiene por finalidad permitir al interesado expresar su intención de participar en el procedimiento de selección abreviada de menor cuantía; la segunda constituye la actuación mediante la cual el proponente presenta formalmente su propuesta para ser evaluada por la entidad. Por ello, cuando se trate de un proponente plural, debe verificarse la correspondencia entre la forma en que manifestó interés y la forma en que posteriormente presenta la oferta, atendiendo a las reglas específicas establecidas en el pliego de condiciones y, cuando corresponda, en el SECOP II.</w:t>
            </w:r>
          </w:p>
          <w:p w14:paraId="27805463"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 xml:space="preserve">En ese sentido, </w:t>
            </w:r>
            <w:r w:rsidRPr="000F03D4">
              <w:rPr>
                <w:rFonts w:ascii="Verdana" w:eastAsia="Times New Roman" w:hAnsi="Verdana" w:cs="Calibri"/>
                <w:b/>
                <w:bCs/>
                <w:lang w:val="es-ES" w:eastAsia="es-MX"/>
              </w:rPr>
              <w:t>el Formato 2 no sustituye la manifestación de interés ni puede utilizarse para corregir una eventual ausencia de esta cuando los documentos del proceso la exijan como condición de procedibilidad</w:t>
            </w:r>
            <w:r w:rsidRPr="000F03D4">
              <w:rPr>
                <w:rFonts w:ascii="Verdana" w:eastAsia="Times New Roman" w:hAnsi="Verdana" w:cs="Calibri"/>
                <w:lang w:val="es-ES" w:eastAsia="es-MX"/>
              </w:rPr>
              <w:t>. Se trata de documentos distintos que cumplen funciones diferentes dentro del procedimiento contractual.</w:t>
            </w:r>
          </w:p>
          <w:p w14:paraId="013213BD" w14:textId="77777777" w:rsidR="000F03D4" w:rsidRPr="000F03D4" w:rsidRDefault="000F03D4" w:rsidP="00CE627B">
            <w:pPr>
              <w:spacing w:after="120"/>
              <w:ind w:firstLine="709"/>
              <w:jc w:val="both"/>
              <w:rPr>
                <w:rFonts w:ascii="Verdana" w:eastAsia="Times New Roman" w:hAnsi="Verdana" w:cs="Calibri"/>
                <w:lang w:val="es-ES" w:eastAsia="es-MX"/>
              </w:rPr>
            </w:pPr>
            <w:r w:rsidRPr="000F03D4">
              <w:rPr>
                <w:rFonts w:ascii="Verdana" w:eastAsia="Times New Roman" w:hAnsi="Verdana" w:cs="Calibri"/>
                <w:lang w:val="es-ES" w:eastAsia="es-MX"/>
              </w:rPr>
              <w:t xml:space="preserve">Por consiguiente, para acreditar adecuadamente la conformación de un consorcio o una unión temporal, el interesado debe, como mínimo, verificar: </w:t>
            </w:r>
            <w:r w:rsidRPr="000F03D4">
              <w:rPr>
                <w:rFonts w:ascii="Verdana" w:eastAsia="Times New Roman" w:hAnsi="Verdana" w:cs="Calibri"/>
                <w:b/>
                <w:bCs/>
                <w:lang w:val="es-ES" w:eastAsia="es-MX"/>
              </w:rPr>
              <w:t>i)</w:t>
            </w:r>
            <w:r w:rsidRPr="000F03D4">
              <w:rPr>
                <w:rFonts w:ascii="Verdana" w:eastAsia="Times New Roman" w:hAnsi="Verdana" w:cs="Calibri"/>
                <w:lang w:val="es-ES" w:eastAsia="es-MX"/>
              </w:rPr>
              <w:t xml:space="preserve"> que utiliza el formato correspondiente a la figura asociativa escogida; </w:t>
            </w:r>
            <w:proofErr w:type="spellStart"/>
            <w:r w:rsidRPr="000F03D4">
              <w:rPr>
                <w:rFonts w:ascii="Verdana" w:eastAsia="Times New Roman" w:hAnsi="Verdana" w:cs="Calibri"/>
                <w:b/>
                <w:bCs/>
                <w:lang w:val="es-ES" w:eastAsia="es-MX"/>
              </w:rPr>
              <w:t>ii</w:t>
            </w:r>
            <w:proofErr w:type="spellEnd"/>
            <w:r w:rsidRPr="000F03D4">
              <w:rPr>
                <w:rFonts w:ascii="Verdana" w:eastAsia="Times New Roman" w:hAnsi="Verdana" w:cs="Calibri"/>
                <w:b/>
                <w:bCs/>
                <w:lang w:val="es-ES" w:eastAsia="es-MX"/>
              </w:rPr>
              <w:t>)</w:t>
            </w:r>
            <w:r w:rsidRPr="000F03D4">
              <w:rPr>
                <w:rFonts w:ascii="Verdana" w:eastAsia="Times New Roman" w:hAnsi="Verdana" w:cs="Calibri"/>
                <w:lang w:val="es-ES" w:eastAsia="es-MX"/>
              </w:rPr>
              <w:t xml:space="preserve"> que identifica correctamente a todos sus integrantes; </w:t>
            </w:r>
            <w:proofErr w:type="spellStart"/>
            <w:r w:rsidRPr="000F03D4">
              <w:rPr>
                <w:rFonts w:ascii="Verdana" w:eastAsia="Times New Roman" w:hAnsi="Verdana" w:cs="Calibri"/>
                <w:b/>
                <w:bCs/>
                <w:lang w:val="es-ES" w:eastAsia="es-MX"/>
              </w:rPr>
              <w:t>iii</w:t>
            </w:r>
            <w:proofErr w:type="spellEnd"/>
            <w:r w:rsidRPr="000F03D4">
              <w:rPr>
                <w:rFonts w:ascii="Verdana" w:eastAsia="Times New Roman" w:hAnsi="Verdana" w:cs="Calibri"/>
                <w:b/>
                <w:bCs/>
                <w:lang w:val="es-ES" w:eastAsia="es-MX"/>
              </w:rPr>
              <w:t>)</w:t>
            </w:r>
            <w:r w:rsidRPr="000F03D4">
              <w:rPr>
                <w:rFonts w:ascii="Verdana" w:eastAsia="Times New Roman" w:hAnsi="Verdana" w:cs="Calibri"/>
                <w:lang w:val="es-ES" w:eastAsia="es-MX"/>
              </w:rPr>
              <w:t xml:space="preserve"> que diligencia los porcentajes de compromiso exigidos y, en el caso de la unión temporal, las actividades y responsables; </w:t>
            </w:r>
            <w:proofErr w:type="spellStart"/>
            <w:r w:rsidRPr="000F03D4">
              <w:rPr>
                <w:rFonts w:ascii="Verdana" w:eastAsia="Times New Roman" w:hAnsi="Verdana" w:cs="Calibri"/>
                <w:b/>
                <w:bCs/>
                <w:lang w:val="es-ES" w:eastAsia="es-MX"/>
              </w:rPr>
              <w:t>iv</w:t>
            </w:r>
            <w:proofErr w:type="spellEnd"/>
            <w:r w:rsidRPr="000F03D4">
              <w:rPr>
                <w:rFonts w:ascii="Verdana" w:eastAsia="Times New Roman" w:hAnsi="Verdana" w:cs="Calibri"/>
                <w:b/>
                <w:bCs/>
                <w:lang w:val="es-ES" w:eastAsia="es-MX"/>
              </w:rPr>
              <w:t>)</w:t>
            </w:r>
            <w:r w:rsidRPr="000F03D4">
              <w:rPr>
                <w:rFonts w:ascii="Verdana" w:eastAsia="Times New Roman" w:hAnsi="Verdana" w:cs="Calibri"/>
                <w:lang w:val="es-ES" w:eastAsia="es-MX"/>
              </w:rPr>
              <w:t xml:space="preserve"> que establece la denominación, objeto y duración de la figura asociativa; </w:t>
            </w:r>
            <w:r w:rsidRPr="000F03D4">
              <w:rPr>
                <w:rFonts w:ascii="Verdana" w:eastAsia="Times New Roman" w:hAnsi="Verdana" w:cs="Calibri"/>
                <w:b/>
                <w:bCs/>
                <w:lang w:val="es-ES" w:eastAsia="es-MX"/>
              </w:rPr>
              <w:t>v)</w:t>
            </w:r>
            <w:r w:rsidRPr="000F03D4">
              <w:rPr>
                <w:rFonts w:ascii="Verdana" w:eastAsia="Times New Roman" w:hAnsi="Verdana" w:cs="Calibri"/>
                <w:lang w:val="es-ES" w:eastAsia="es-MX"/>
              </w:rPr>
              <w:t xml:space="preserve"> que determina la representación legal </w:t>
            </w:r>
            <w:r w:rsidRPr="000F03D4">
              <w:rPr>
                <w:rFonts w:ascii="Verdana" w:eastAsia="Times New Roman" w:hAnsi="Verdana" w:cs="Calibri"/>
                <w:lang w:val="es-ES" w:eastAsia="es-MX"/>
              </w:rPr>
              <w:lastRenderedPageBreak/>
              <w:t xml:space="preserve">principal y, si corresponde, la suplencia y sus eventos de actuación; </w:t>
            </w:r>
            <w:r w:rsidRPr="000F03D4">
              <w:rPr>
                <w:rFonts w:ascii="Verdana" w:eastAsia="Times New Roman" w:hAnsi="Verdana" w:cs="Calibri"/>
                <w:b/>
                <w:bCs/>
                <w:lang w:val="es-ES" w:eastAsia="es-MX"/>
              </w:rPr>
              <w:t>vi)</w:t>
            </w:r>
            <w:r w:rsidRPr="000F03D4">
              <w:rPr>
                <w:rFonts w:ascii="Verdana" w:eastAsia="Times New Roman" w:hAnsi="Verdana" w:cs="Calibri"/>
                <w:lang w:val="es-ES" w:eastAsia="es-MX"/>
              </w:rPr>
              <w:t xml:space="preserve"> que las facultades del representante corresponden a las exigidas por el formato; </w:t>
            </w:r>
            <w:proofErr w:type="spellStart"/>
            <w:r w:rsidRPr="000F03D4">
              <w:rPr>
                <w:rFonts w:ascii="Verdana" w:eastAsia="Times New Roman" w:hAnsi="Verdana" w:cs="Calibri"/>
                <w:b/>
                <w:bCs/>
                <w:lang w:val="es-ES" w:eastAsia="es-MX"/>
              </w:rPr>
              <w:t>vii</w:t>
            </w:r>
            <w:proofErr w:type="spellEnd"/>
            <w:r w:rsidRPr="000F03D4">
              <w:rPr>
                <w:rFonts w:ascii="Verdana" w:eastAsia="Times New Roman" w:hAnsi="Verdana" w:cs="Calibri"/>
                <w:b/>
                <w:bCs/>
                <w:lang w:val="es-ES" w:eastAsia="es-MX"/>
              </w:rPr>
              <w:t>)</w:t>
            </w:r>
            <w:r w:rsidRPr="000F03D4">
              <w:rPr>
                <w:rFonts w:ascii="Verdana" w:eastAsia="Times New Roman" w:hAnsi="Verdana" w:cs="Calibri"/>
                <w:lang w:val="es-ES" w:eastAsia="es-MX"/>
              </w:rPr>
              <w:t xml:space="preserve"> que la información del documento coincide con la manifestación de interés y la oferta, cuando estas sean exigibles; y </w:t>
            </w:r>
            <w:proofErr w:type="spellStart"/>
            <w:r w:rsidRPr="000F03D4">
              <w:rPr>
                <w:rFonts w:ascii="Verdana" w:eastAsia="Times New Roman" w:hAnsi="Verdana" w:cs="Calibri"/>
                <w:b/>
                <w:bCs/>
                <w:lang w:val="es-ES" w:eastAsia="es-MX"/>
              </w:rPr>
              <w:t>viii</w:t>
            </w:r>
            <w:proofErr w:type="spellEnd"/>
            <w:r w:rsidRPr="000F03D4">
              <w:rPr>
                <w:rFonts w:ascii="Verdana" w:eastAsia="Times New Roman" w:hAnsi="Verdana" w:cs="Calibri"/>
                <w:b/>
                <w:bCs/>
                <w:lang w:val="es-ES" w:eastAsia="es-MX"/>
              </w:rPr>
              <w:t>)</w:t>
            </w:r>
            <w:r w:rsidRPr="000F03D4">
              <w:rPr>
                <w:rFonts w:ascii="Verdana" w:eastAsia="Times New Roman" w:hAnsi="Verdana" w:cs="Calibri"/>
                <w:lang w:val="es-ES" w:eastAsia="es-MX"/>
              </w:rPr>
              <w:t xml:space="preserve"> que el documento es suscrito por las personas que deben intervenir y se acompaña de los documentos que acreditan la existencia y representación de los integrantes, conforme a las exigencias del Documento Base y del pliego de condiciones.</w:t>
            </w:r>
          </w:p>
          <w:p w14:paraId="66912BFB" w14:textId="6FAA8BD6" w:rsidR="00CA369A" w:rsidRPr="00766504" w:rsidRDefault="00C058C5" w:rsidP="00CA369A">
            <w:pPr>
              <w:spacing w:after="120"/>
              <w:jc w:val="both"/>
              <w:rPr>
                <w:rFonts w:ascii="Verdana" w:eastAsia="Aptos" w:hAnsi="Verdana" w:cs="Times New Roman"/>
                <w:color w:val="000000" w:themeColor="text1"/>
                <w:lang w:val="es-ES"/>
              </w:rPr>
            </w:pPr>
            <w:r>
              <w:rPr>
                <w:rFonts w:ascii="Verdana" w:eastAsia="Aptos" w:hAnsi="Verdana" w:cs="Times New Roman"/>
                <w:b/>
                <w:bCs/>
                <w:color w:val="000000" w:themeColor="text1"/>
                <w:lang w:val="es-ES"/>
              </w:rPr>
              <w:t xml:space="preserve">II). </w:t>
            </w:r>
            <w:r w:rsidR="00766504" w:rsidRPr="00766504">
              <w:rPr>
                <w:rFonts w:ascii="Verdana" w:eastAsia="Aptos" w:hAnsi="Verdana" w:cs="Times New Roman"/>
                <w:color w:val="000000" w:themeColor="text1"/>
                <w:lang w:val="es-ES"/>
              </w:rPr>
              <w:t xml:space="preserve">La </w:t>
            </w:r>
            <w:r w:rsidR="00CA369A" w:rsidRPr="00766504">
              <w:rPr>
                <w:rFonts w:ascii="Verdana" w:eastAsia="Aptos" w:hAnsi="Verdana" w:cs="Times New Roman"/>
                <w:color w:val="000000" w:themeColor="text1"/>
                <w:lang w:val="es-ES"/>
              </w:rPr>
              <w:t>aplicación e interpretación de los Documentos Tipo debe realizarse atendiendo, en primer lugar, a su carácter vinculante dentro del ámbito de aplicación correspondiente, de manera que las entidades estatales y los proponentes deben observar las reglas, condiciones y formatos establecidos en estos, sin que resulte procedente alterar, sustituir o inaplicar aquellas disposiciones que tienen carácter obligatorio.</w:t>
            </w:r>
          </w:p>
          <w:p w14:paraId="6A511E30" w14:textId="77777777" w:rsidR="00CA369A" w:rsidRPr="00CA369A" w:rsidRDefault="00CA369A" w:rsidP="00CA369A">
            <w:pPr>
              <w:spacing w:after="120"/>
              <w:ind w:firstLine="709"/>
              <w:jc w:val="both"/>
              <w:rPr>
                <w:rFonts w:ascii="Verdana" w:eastAsia="Aptos" w:hAnsi="Verdana" w:cs="Times New Roman"/>
                <w:color w:val="000000" w:themeColor="text1"/>
                <w:lang w:val="es-ES"/>
              </w:rPr>
            </w:pPr>
            <w:r w:rsidRPr="00CA369A">
              <w:rPr>
                <w:rFonts w:ascii="Verdana" w:eastAsia="Aptos" w:hAnsi="Verdana" w:cs="Times New Roman"/>
                <w:color w:val="000000" w:themeColor="text1"/>
                <w:lang w:val="es-ES"/>
              </w:rPr>
              <w:t>En este contexto, debe distinguirse entre las reglas establecidas directamente por los Documentos Tipo y aquellos aspectos que los propios Documentos Tipo permiten desarrollar o precisar en el pliego de condiciones. Esta distinción resulta relevante, en la medida en que no todos los aspectos del procedimiento pueden ser definidos libremente por las entidades estatales o por los interesados, sino que su regulación debe sujetarse al alcance de las reglas establecidas en los Documentos Tipo y a las facultades de configuración que estos reconozcan.</w:t>
            </w:r>
          </w:p>
          <w:p w14:paraId="450007C1" w14:textId="77777777" w:rsidR="00CA369A" w:rsidRPr="00CA369A" w:rsidRDefault="00CA369A" w:rsidP="00CA369A">
            <w:pPr>
              <w:spacing w:after="120"/>
              <w:ind w:firstLine="709"/>
              <w:jc w:val="both"/>
              <w:rPr>
                <w:rFonts w:ascii="Verdana" w:eastAsia="Aptos" w:hAnsi="Verdana" w:cs="Times New Roman"/>
                <w:color w:val="000000" w:themeColor="text1"/>
                <w:lang w:val="es-ES"/>
              </w:rPr>
            </w:pPr>
            <w:r w:rsidRPr="00CA369A">
              <w:rPr>
                <w:rFonts w:ascii="Verdana" w:eastAsia="Aptos" w:hAnsi="Verdana" w:cs="Times New Roman"/>
                <w:color w:val="000000" w:themeColor="text1"/>
                <w:lang w:val="es-ES"/>
              </w:rPr>
              <w:t xml:space="preserve">Así, por ejemplo, el </w:t>
            </w:r>
            <w:r w:rsidRPr="00CA369A">
              <w:rPr>
                <w:rFonts w:ascii="Verdana" w:eastAsia="Aptos" w:hAnsi="Verdana" w:cs="Times New Roman"/>
                <w:b/>
                <w:bCs/>
                <w:color w:val="000000" w:themeColor="text1"/>
                <w:lang w:val="es-ES"/>
              </w:rPr>
              <w:t>Formato 2</w:t>
            </w:r>
            <w:r w:rsidRPr="00CA369A">
              <w:rPr>
                <w:rFonts w:ascii="Verdana" w:eastAsia="Aptos" w:hAnsi="Verdana" w:cs="Times New Roman"/>
                <w:color w:val="000000" w:themeColor="text1"/>
                <w:lang w:val="es-ES"/>
              </w:rPr>
              <w:t xml:space="preserve"> establece directamente las condiciones que deben incorporarse en el documento de conformación del consorcio o de la unión temporal. Los integrantes pueden incluir cláusulas adicionales, pero el propio formato condiciona esta posibilidad al señalar que estas deberán:</w:t>
            </w:r>
          </w:p>
          <w:p w14:paraId="73468CB7" w14:textId="2D365BAB" w:rsidR="003C3246" w:rsidRPr="003C3246" w:rsidRDefault="003C3246" w:rsidP="0002499D">
            <w:pPr>
              <w:spacing w:after="120"/>
              <w:ind w:left="709" w:right="709"/>
              <w:jc w:val="both"/>
              <w:rPr>
                <w:rFonts w:ascii="Verdana" w:eastAsia="Aptos" w:hAnsi="Verdana" w:cs="Times New Roman"/>
                <w:color w:val="000000" w:themeColor="text1"/>
                <w:lang w:val="es-ES"/>
              </w:rPr>
            </w:pPr>
            <w:r w:rsidRPr="003C3246">
              <w:rPr>
                <w:rFonts w:ascii="Verdana" w:eastAsia="Aptos" w:hAnsi="Verdana" w:cs="Times New Roman"/>
                <w:color w:val="000000" w:themeColor="text1"/>
                <w:lang w:val="es-ES"/>
              </w:rPr>
              <w:t>“</w:t>
            </w:r>
            <w:r w:rsidR="0002499D">
              <w:rPr>
                <w:rFonts w:ascii="Verdana" w:eastAsia="Aptos" w:hAnsi="Verdana" w:cs="Times New Roman"/>
                <w:color w:val="000000" w:themeColor="text1"/>
                <w:lang w:val="es-ES"/>
              </w:rPr>
              <w:t>N</w:t>
            </w:r>
            <w:r w:rsidRPr="003C3246">
              <w:rPr>
                <w:rFonts w:ascii="Verdana" w:eastAsia="Aptos" w:hAnsi="Verdana" w:cs="Times New Roman"/>
                <w:color w:val="000000" w:themeColor="text1"/>
                <w:lang w:val="es-ES"/>
              </w:rPr>
              <w:t>o contradigan lo dispuesto en los Documentos Tipo para regular la relación negocial entre los integrantes.”</w:t>
            </w:r>
          </w:p>
          <w:p w14:paraId="693CBB8B" w14:textId="77777777" w:rsidR="00FE00BB" w:rsidRPr="00FE00BB" w:rsidRDefault="00FE00BB" w:rsidP="00FE00BB">
            <w:pPr>
              <w:spacing w:after="120"/>
              <w:ind w:firstLine="709"/>
              <w:jc w:val="both"/>
              <w:rPr>
                <w:rFonts w:ascii="Verdana" w:eastAsia="Aptos" w:hAnsi="Verdana" w:cs="Times New Roman"/>
                <w:color w:val="000000" w:themeColor="text1"/>
                <w:lang w:val="es-ES"/>
              </w:rPr>
            </w:pPr>
            <w:r w:rsidRPr="00FE00BB">
              <w:rPr>
                <w:rFonts w:ascii="Verdana" w:eastAsia="Aptos" w:hAnsi="Verdana" w:cs="Times New Roman"/>
                <w:color w:val="000000" w:themeColor="text1"/>
                <w:lang w:val="es-ES"/>
              </w:rPr>
              <w:t>Por consiguiente, la posibilidad de adicionar estipulaciones no significa que los integrantes puedan modificar, eliminar o sustituir las condiciones esenciales establecidas por los Documentos Tipo, ni establecer reglas que resulten incompatibles con las disposiciones que los integran.</w:t>
            </w:r>
          </w:p>
          <w:p w14:paraId="59F3B2C3" w14:textId="77777777" w:rsidR="00FE00BB" w:rsidRPr="00FE00BB" w:rsidRDefault="00FE00BB" w:rsidP="00FE00BB">
            <w:pPr>
              <w:spacing w:after="120"/>
              <w:ind w:firstLine="709"/>
              <w:jc w:val="both"/>
              <w:rPr>
                <w:rFonts w:ascii="Verdana" w:eastAsia="Aptos" w:hAnsi="Verdana" w:cs="Times New Roman"/>
                <w:color w:val="000000" w:themeColor="text1"/>
                <w:lang w:val="es-ES"/>
              </w:rPr>
            </w:pPr>
            <w:r w:rsidRPr="00FE00BB">
              <w:rPr>
                <w:rFonts w:ascii="Verdana" w:eastAsia="Aptos" w:hAnsi="Verdana" w:cs="Times New Roman"/>
                <w:color w:val="000000" w:themeColor="text1"/>
                <w:lang w:val="es-ES"/>
              </w:rPr>
              <w:t xml:space="preserve">La aplicación de estas reglas debe realizarse, además, de manera </w:t>
            </w:r>
            <w:r w:rsidRPr="00FE00BB">
              <w:rPr>
                <w:rFonts w:ascii="Verdana" w:eastAsia="Aptos" w:hAnsi="Verdana" w:cs="Times New Roman"/>
                <w:b/>
                <w:bCs/>
                <w:color w:val="000000" w:themeColor="text1"/>
                <w:lang w:val="es-ES"/>
              </w:rPr>
              <w:t>integral y sistemática</w:t>
            </w:r>
            <w:r w:rsidRPr="00FE00BB">
              <w:rPr>
                <w:rFonts w:ascii="Verdana" w:eastAsia="Aptos" w:hAnsi="Verdana" w:cs="Times New Roman"/>
                <w:color w:val="000000" w:themeColor="text1"/>
                <w:lang w:val="es-ES"/>
              </w:rPr>
              <w:t>, considerando conjuntamente el Documento Base, el pliego de condiciones, los formatos, los anexos y las demás reglas que integran el procedimiento de selección. En consecuencia, no resulta adecuado interpretar una disposición de manera aislada cuando su alcance, contenido o efectos dependen de otras reglas previstas en los documentos que regulan el respectivo procedimiento.</w:t>
            </w:r>
          </w:p>
          <w:p w14:paraId="751DD8ED" w14:textId="77777777" w:rsidR="00FE00BB" w:rsidRPr="00FE00BB" w:rsidRDefault="00FE00BB" w:rsidP="00FE00BB">
            <w:pPr>
              <w:spacing w:after="120"/>
              <w:ind w:firstLine="709"/>
              <w:jc w:val="both"/>
              <w:rPr>
                <w:rFonts w:ascii="Verdana" w:eastAsia="Aptos" w:hAnsi="Verdana" w:cs="Times New Roman"/>
                <w:color w:val="000000" w:themeColor="text1"/>
                <w:lang w:val="es-ES"/>
              </w:rPr>
            </w:pPr>
            <w:r w:rsidRPr="00FE00BB">
              <w:rPr>
                <w:rFonts w:ascii="Verdana" w:eastAsia="Aptos" w:hAnsi="Verdana" w:cs="Times New Roman"/>
                <w:color w:val="000000" w:themeColor="text1"/>
                <w:lang w:val="es-ES"/>
              </w:rPr>
              <w:lastRenderedPageBreak/>
              <w:t xml:space="preserve">De igual manera, la interpretación de los requisitos debe atender a la naturaleza y finalidad de la regla correspondiente, sin desconocer su contenido ni extender su alcance más allá de lo expresamente previsto. En este sentido, la aplicación de los Documentos Tipo exige verificar, en cada caso, la correspondencia entre las actuaciones y documentos presentados por los interesados y las condiciones establecidas para el procedimiento de selección, de acuerdo con las normas que lo regulan y con los documentos que hacen parte </w:t>
            </w:r>
            <w:proofErr w:type="gramStart"/>
            <w:r w:rsidRPr="00FE00BB">
              <w:rPr>
                <w:rFonts w:ascii="Verdana" w:eastAsia="Aptos" w:hAnsi="Verdana" w:cs="Times New Roman"/>
                <w:color w:val="000000" w:themeColor="text1"/>
                <w:lang w:val="es-ES"/>
              </w:rPr>
              <w:t>del mismo</w:t>
            </w:r>
            <w:proofErr w:type="gramEnd"/>
            <w:r w:rsidRPr="00FE00BB">
              <w:rPr>
                <w:rFonts w:ascii="Verdana" w:eastAsia="Aptos" w:hAnsi="Verdana" w:cs="Times New Roman"/>
                <w:color w:val="000000" w:themeColor="text1"/>
                <w:lang w:val="es-ES"/>
              </w:rPr>
              <w:t>.</w:t>
            </w:r>
          </w:p>
          <w:p w14:paraId="1517E021" w14:textId="77777777" w:rsidR="00FE00BB" w:rsidRPr="00FE00BB" w:rsidRDefault="00FE00BB" w:rsidP="00FE00BB">
            <w:pPr>
              <w:spacing w:after="120"/>
              <w:ind w:firstLine="709"/>
              <w:jc w:val="both"/>
              <w:rPr>
                <w:rFonts w:ascii="Verdana" w:eastAsia="Aptos" w:hAnsi="Verdana" w:cs="Times New Roman"/>
                <w:color w:val="000000" w:themeColor="text1"/>
                <w:lang w:val="es-ES"/>
              </w:rPr>
            </w:pPr>
            <w:r w:rsidRPr="00FE00BB">
              <w:rPr>
                <w:rFonts w:ascii="Verdana" w:eastAsia="Aptos" w:hAnsi="Verdana" w:cs="Times New Roman"/>
                <w:color w:val="000000" w:themeColor="text1"/>
                <w:lang w:val="es-ES"/>
              </w:rPr>
              <w:t xml:space="preserve">Por lo tanto, el cumplimiento de los requisitos establecidos en los Documentos Tipo debe determinarse a partir de una </w:t>
            </w:r>
            <w:r w:rsidRPr="00FE00BB">
              <w:rPr>
                <w:rFonts w:ascii="Verdana" w:eastAsia="Aptos" w:hAnsi="Verdana" w:cs="Times New Roman"/>
                <w:b/>
                <w:bCs/>
                <w:color w:val="000000" w:themeColor="text1"/>
                <w:lang w:val="es-ES"/>
              </w:rPr>
              <w:t>lectura armónica del conjunto de reglas aplicables al procedimiento</w:t>
            </w:r>
            <w:r w:rsidRPr="00FE00BB">
              <w:rPr>
                <w:rFonts w:ascii="Verdana" w:eastAsia="Aptos" w:hAnsi="Verdana" w:cs="Times New Roman"/>
                <w:color w:val="000000" w:themeColor="text1"/>
                <w:lang w:val="es-ES"/>
              </w:rPr>
              <w:t>, diferenciando aquellas disposiciones de obligatorio cumplimiento de los aspectos que pueden ser desarrollados o precisados en los documentos del proceso, y garantizando que cualquier actuación de la entidad estatal o de los proponentes se mantenga dentro de los límites establecidos por el ordenamiento jurídico y por los Documentos Tipo aplicables.</w:t>
            </w:r>
          </w:p>
          <w:p w14:paraId="097C400F" w14:textId="6999FEBD" w:rsidR="001458C2" w:rsidRPr="00045F6A" w:rsidRDefault="001458C2" w:rsidP="00C058C5">
            <w:pPr>
              <w:spacing w:after="120"/>
              <w:jc w:val="both"/>
              <w:rPr>
                <w:rFonts w:ascii="Verdana" w:eastAsia="Aptos" w:hAnsi="Verdana" w:cs="Times New Roman"/>
                <w:b/>
                <w:bCs/>
                <w:color w:val="000000" w:themeColor="text1"/>
                <w:lang w:val="es-ES"/>
              </w:rPr>
            </w:pPr>
          </w:p>
        </w:tc>
      </w:tr>
    </w:tbl>
    <w:p w14:paraId="187A7BB1" w14:textId="77777777" w:rsidR="00A31155" w:rsidRPr="00187857" w:rsidRDefault="00A31155" w:rsidP="00A31155">
      <w:pPr>
        <w:tabs>
          <w:tab w:val="left" w:pos="142"/>
          <w:tab w:val="left" w:pos="284"/>
        </w:tabs>
        <w:spacing w:after="0" w:line="276" w:lineRule="auto"/>
        <w:jc w:val="both"/>
        <w:rPr>
          <w:rFonts w:ascii="Verdana" w:eastAsia="Century Gothic" w:hAnsi="Verdana" w:cs="Century Gothic"/>
          <w:b/>
          <w:bCs/>
          <w:lang w:val="es-ES"/>
        </w:rPr>
      </w:pPr>
    </w:p>
    <w:p w14:paraId="2DE7E987" w14:textId="77777777" w:rsidR="00A31155" w:rsidRPr="00187857" w:rsidRDefault="00A31155" w:rsidP="00A31155">
      <w:pPr>
        <w:tabs>
          <w:tab w:val="left" w:pos="142"/>
          <w:tab w:val="left" w:pos="284"/>
        </w:tabs>
        <w:spacing w:after="0" w:line="276" w:lineRule="auto"/>
        <w:jc w:val="both"/>
        <w:rPr>
          <w:rFonts w:ascii="Verdana" w:eastAsia="Century Gothic" w:hAnsi="Verdana" w:cs="Century Gothic"/>
          <w:b/>
          <w:bCs/>
          <w:lang w:val="es-ES"/>
        </w:rPr>
      </w:pPr>
      <w:r w:rsidRPr="00187857">
        <w:rPr>
          <w:rFonts w:ascii="Verdana" w:eastAsia="Century Gothic" w:hAnsi="Verdana" w:cs="Century Gothic"/>
          <w:b/>
          <w:bCs/>
          <w:lang w:val="es-ES"/>
        </w:rPr>
        <w:t>3. Razones de la respuesta:</w:t>
      </w:r>
    </w:p>
    <w:p w14:paraId="14F9A674" w14:textId="77777777" w:rsidR="00367D12" w:rsidRDefault="00367D12" w:rsidP="006B7F1D">
      <w:pPr>
        <w:widowControl w:val="0"/>
        <w:autoSpaceDE w:val="0"/>
        <w:autoSpaceDN w:val="0"/>
        <w:adjustRightInd w:val="0"/>
        <w:snapToGrid w:val="0"/>
        <w:spacing w:after="120" w:line="276" w:lineRule="auto"/>
        <w:jc w:val="both"/>
        <w:rPr>
          <w:rFonts w:ascii="Verdana" w:eastAsia="Arial MT" w:hAnsi="Verdana" w:cs="Arial"/>
          <w:lang w:val="es-ES"/>
        </w:rPr>
      </w:pPr>
    </w:p>
    <w:p w14:paraId="2AB8CEAD" w14:textId="1D017CC2" w:rsidR="0091179A" w:rsidRPr="007D48B0" w:rsidRDefault="00367D12" w:rsidP="0091179A">
      <w:pPr>
        <w:spacing w:after="120" w:line="276" w:lineRule="auto"/>
        <w:jc w:val="both"/>
        <w:rPr>
          <w:rFonts w:ascii="Verdana" w:eastAsia="Calibri" w:hAnsi="Verdana" w:cs="Arial"/>
        </w:rPr>
      </w:pPr>
      <w:r>
        <w:rPr>
          <w:rFonts w:ascii="Verdana" w:eastAsia="Arial MT" w:hAnsi="Verdana" w:cs="Arial"/>
          <w:lang w:val="es-ES"/>
        </w:rPr>
        <w:t>I).</w:t>
      </w:r>
      <w:r w:rsidR="0091179A" w:rsidRPr="0091179A">
        <w:rPr>
          <w:rFonts w:ascii="Verdana" w:eastAsia="Calibri" w:hAnsi="Verdana" w:cs="Arial"/>
        </w:rPr>
        <w:t xml:space="preserve"> </w:t>
      </w:r>
      <w:r w:rsidR="0091179A" w:rsidRPr="007D48B0">
        <w:rPr>
          <w:rFonts w:ascii="Verdana" w:eastAsia="Calibri" w:hAnsi="Verdana" w:cs="Arial"/>
        </w:rPr>
        <w:t xml:space="preserve">Respecto a la selección abreviada, </w:t>
      </w:r>
      <w:bookmarkStart w:id="2" w:name="_Hlk39070608"/>
      <w:r w:rsidR="0091179A" w:rsidRPr="007D48B0">
        <w:rPr>
          <w:rFonts w:ascii="Verdana" w:eastAsia="Calibri" w:hAnsi="Verdana" w:cs="Arial"/>
        </w:rPr>
        <w:t>el numeral 2 del artículo 2 de la Ley 1150 de 2007</w:t>
      </w:r>
      <w:bookmarkEnd w:id="2"/>
      <w:r w:rsidR="0091179A" w:rsidRPr="007D48B0">
        <w:rPr>
          <w:rFonts w:ascii="Verdana" w:eastAsia="Calibri" w:hAnsi="Verdana" w:cs="Arial"/>
        </w:rPr>
        <w:t xml:space="preserve"> dispone que </w:t>
      </w:r>
      <w:r w:rsidR="0091179A">
        <w:rPr>
          <w:rFonts w:ascii="Verdana" w:eastAsia="Calibri" w:hAnsi="Verdana" w:cs="Arial"/>
        </w:rPr>
        <w:t>“</w:t>
      </w:r>
      <w:r w:rsidR="0091179A" w:rsidRPr="007D48B0">
        <w:rPr>
          <w:rFonts w:ascii="Verdana" w:eastAsia="Calibri" w:hAnsi="Verdana" w:cs="Arial"/>
        </w:rPr>
        <w:t>[…]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r w:rsidR="0091179A">
        <w:rPr>
          <w:rFonts w:ascii="Verdana" w:eastAsia="Calibri" w:hAnsi="Verdana" w:cs="Arial"/>
        </w:rPr>
        <w:t>”</w:t>
      </w:r>
      <w:r w:rsidR="0091179A" w:rsidRPr="007D48B0">
        <w:rPr>
          <w:rFonts w:ascii="Verdana" w:eastAsia="Calibri" w:hAnsi="Verdana" w:cs="Arial"/>
        </w:rPr>
        <w:t>, regulando cada una de las causales</w:t>
      </w:r>
      <w:r w:rsidR="0091179A" w:rsidRPr="007D48B0">
        <w:rPr>
          <w:rStyle w:val="Refdenotaalpie"/>
          <w:rFonts w:ascii="Verdana" w:eastAsia="Calibri" w:hAnsi="Verdana" w:cs="Arial"/>
        </w:rPr>
        <w:footnoteReference w:id="3"/>
      </w:r>
      <w:r w:rsidR="0091179A" w:rsidRPr="007D48B0">
        <w:rPr>
          <w:rFonts w:ascii="Verdana" w:eastAsia="Calibri" w:hAnsi="Verdana" w:cs="Arial"/>
        </w:rPr>
        <w:t xml:space="preserve">. </w:t>
      </w:r>
    </w:p>
    <w:p w14:paraId="0EDD7B59" w14:textId="77777777" w:rsidR="0091179A" w:rsidRPr="007D48B0" w:rsidRDefault="0091179A" w:rsidP="0091179A">
      <w:pPr>
        <w:spacing w:after="120" w:line="276" w:lineRule="auto"/>
        <w:ind w:firstLine="708"/>
        <w:jc w:val="both"/>
        <w:rPr>
          <w:rFonts w:ascii="Verdana" w:eastAsia="Calibri" w:hAnsi="Verdana" w:cs="Arial"/>
        </w:rPr>
      </w:pPr>
      <w:bookmarkStart w:id="3" w:name="_Hlk39174727"/>
      <w:r w:rsidRPr="007D48B0">
        <w:rPr>
          <w:rFonts w:ascii="Verdana" w:eastAsia="Calibri" w:hAnsi="Verdana" w:cs="Arial"/>
        </w:rPr>
        <w:lastRenderedPageBreak/>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bookmarkEnd w:id="3"/>
      <w:r w:rsidRPr="007D48B0">
        <w:rPr>
          <w:rFonts w:ascii="Verdana" w:eastAsia="Calibri" w:hAnsi="Verdana" w:cs="Arial"/>
        </w:rPr>
        <w:t>. En la exposición de motivos se explica lo siguiente:</w:t>
      </w:r>
    </w:p>
    <w:p w14:paraId="61D1B728" w14:textId="77777777" w:rsidR="0091179A" w:rsidRPr="00C34D00" w:rsidRDefault="0091179A" w:rsidP="0091179A">
      <w:pPr>
        <w:spacing w:after="120" w:line="240" w:lineRule="auto"/>
        <w:ind w:left="709" w:right="709"/>
        <w:jc w:val="both"/>
        <w:rPr>
          <w:rFonts w:ascii="Verdana" w:eastAsia="Calibri" w:hAnsi="Verdana" w:cs="Arial"/>
          <w:sz w:val="20"/>
          <w:szCs w:val="20"/>
        </w:rPr>
      </w:pPr>
      <w:r w:rsidRPr="00C34D00">
        <w:rPr>
          <w:rFonts w:ascii="Verdana" w:eastAsia="Calibri" w:hAnsi="Verdana" w:cs="Arial"/>
          <w:sz w:val="20"/>
          <w:szCs w:val="20"/>
        </w:rPr>
        <w:t>“– Si bien la Licitación Pública sigue siendo la regla general, la misma pasa a reservarse para los procesos en los que la complejidad del objeto a contratar amerita la larga y cuidadosa ponderación de factores técnicos y económicos de las propuestas […].</w:t>
      </w:r>
    </w:p>
    <w:p w14:paraId="456C71B7" w14:textId="77777777" w:rsidR="0091179A" w:rsidRPr="00C34D00" w:rsidRDefault="0091179A" w:rsidP="0091179A">
      <w:pPr>
        <w:spacing w:after="120" w:line="240" w:lineRule="auto"/>
        <w:ind w:left="709" w:right="709"/>
        <w:jc w:val="both"/>
        <w:rPr>
          <w:rFonts w:ascii="Verdana" w:eastAsia="Calibri" w:hAnsi="Verdana" w:cs="Arial"/>
          <w:sz w:val="20"/>
          <w:szCs w:val="20"/>
        </w:rPr>
      </w:pPr>
      <w:r w:rsidRPr="00C34D00">
        <w:rPr>
          <w:rFonts w:ascii="Verdana" w:eastAsia="Calibri" w:hAnsi="Verdana" w:cs="Arial"/>
          <w:sz w:val="20"/>
          <w:szCs w:val="20"/>
        </w:rPr>
        <w:t>– Se crea la llamada “selección abreviada”, para permitir la existencia de procedimientos de selección que, basados estrictamente en los principios cardinales de la contratación pública, permitan de manera ágil la adopción de decisiones de selección. En el sentido antedicho, las innovaciones del proceso de selección abreviada empiezan por una medida trascendental, para llevar a sólo horas los contratos referidos a la adquisición bienes de “características técnicas uniformes y de común utilización” […].</w:t>
      </w:r>
    </w:p>
    <w:p w14:paraId="6C5360CE" w14:textId="77777777" w:rsidR="0091179A" w:rsidRPr="00C34D00" w:rsidRDefault="0091179A" w:rsidP="0091179A">
      <w:pPr>
        <w:spacing w:after="0" w:line="240" w:lineRule="auto"/>
        <w:ind w:left="709" w:right="709"/>
        <w:jc w:val="both"/>
        <w:rPr>
          <w:rFonts w:ascii="Verdana" w:eastAsia="Calibri" w:hAnsi="Verdana" w:cs="Arial"/>
          <w:sz w:val="20"/>
          <w:szCs w:val="20"/>
        </w:rPr>
      </w:pPr>
      <w:r w:rsidRPr="00C34D00">
        <w:rPr>
          <w:rFonts w:ascii="Verdana" w:eastAsia="Calibri" w:hAnsi="Verdana" w:cs="Arial"/>
          <w:sz w:val="20"/>
          <w:szCs w:val="20"/>
        </w:rPr>
        <w:t>– Adicionalmente en esta categoría se recoge la llamada “menor cuantía” (sólo aplicable en lo sucesivo a bienes o servicios diferentes de los anteriores), así como otros procesos que por su naturaleza o circunstancias deben ser objeto de tratamiento expedido, tales como la defensa y seguridad nacional, entre otras”</w:t>
      </w:r>
      <w:r w:rsidRPr="00C34D00">
        <w:rPr>
          <w:rStyle w:val="Refdenotaalpie"/>
          <w:rFonts w:ascii="Verdana" w:eastAsia="Calibri" w:hAnsi="Verdana" w:cs="Arial"/>
          <w:sz w:val="20"/>
          <w:szCs w:val="20"/>
        </w:rPr>
        <w:footnoteReference w:id="4"/>
      </w:r>
      <w:r w:rsidRPr="00C34D00">
        <w:rPr>
          <w:rFonts w:ascii="Verdana" w:eastAsia="Calibri" w:hAnsi="Verdana" w:cs="Arial"/>
          <w:sz w:val="20"/>
          <w:szCs w:val="20"/>
        </w:rPr>
        <w:t>.</w:t>
      </w:r>
    </w:p>
    <w:p w14:paraId="55B5AB2E" w14:textId="77777777" w:rsidR="0091179A" w:rsidRPr="007D48B0" w:rsidRDefault="0091179A" w:rsidP="0091179A">
      <w:pPr>
        <w:spacing w:after="0" w:line="276" w:lineRule="auto"/>
        <w:jc w:val="both"/>
        <w:rPr>
          <w:rFonts w:ascii="Verdana" w:eastAsia="Calibri" w:hAnsi="Verdana" w:cs="Arial"/>
        </w:rPr>
      </w:pPr>
    </w:p>
    <w:p w14:paraId="3574F694" w14:textId="77777777" w:rsidR="0091179A" w:rsidRDefault="0091179A" w:rsidP="0091179A">
      <w:pPr>
        <w:spacing w:after="120" w:line="276" w:lineRule="auto"/>
        <w:ind w:firstLine="709"/>
        <w:jc w:val="both"/>
        <w:rPr>
          <w:rFonts w:ascii="Verdana" w:eastAsia="Calibri" w:hAnsi="Verdana" w:cs="Arial"/>
        </w:rPr>
      </w:pPr>
      <w:r w:rsidRPr="007D48B0">
        <w:rPr>
          <w:rFonts w:ascii="Verdana" w:eastAsia="Calibri" w:hAnsi="Verdana" w:cs="Arial"/>
        </w:rPr>
        <w:lastRenderedPageBreak/>
        <w:t xml:space="preserve">De esta manera, la selección abreviada se caracteriza por tener etapas un poco sencillas y términos relativamente más cortos que los de la licitación pública, lo cual se justifica por las circunstancias, la naturaleza y los objetos que se contratan a través de esta modalidad, los cuales requieren de procedimientos un poco más agiles, sencillos y eficientes. A continuación, el Decreto 1082 de 2015 desarrolla las causales, regulando el pliego de condiciones, el procedimiento, las etapas, entre otros. Según el Consejo de Estado, el propósito del legislador es </w:t>
      </w:r>
      <w:r>
        <w:rPr>
          <w:rFonts w:ascii="Verdana" w:eastAsia="Calibri" w:hAnsi="Verdana" w:cs="Arial"/>
        </w:rPr>
        <w:t>“</w:t>
      </w:r>
      <w:r w:rsidRPr="007D48B0">
        <w:rPr>
          <w:rFonts w:ascii="Verdana" w:eastAsia="Calibri" w:hAnsi="Verdana" w:cs="Arial"/>
        </w:rPr>
        <w:t>[…] proveer de mayor agilidad y eficiencia la contratación de algunos bienes o servicios, en los que es deseable la concurrencia de oferentes, pero no en los términos y condiciones de una licitación pública, sino de manera abreviada o, en términos de la ley, simplificada</w:t>
      </w:r>
      <w:r>
        <w:rPr>
          <w:rFonts w:ascii="Verdana" w:eastAsia="Calibri" w:hAnsi="Verdana" w:cs="Arial"/>
        </w:rPr>
        <w:t>”</w:t>
      </w:r>
      <w:r w:rsidRPr="007D48B0">
        <w:rPr>
          <w:rStyle w:val="Refdenotaalpie"/>
          <w:rFonts w:ascii="Verdana" w:eastAsia="Calibri" w:hAnsi="Verdana" w:cs="Arial"/>
        </w:rPr>
        <w:footnoteReference w:id="5"/>
      </w:r>
      <w:r w:rsidRPr="007D48B0">
        <w:rPr>
          <w:rFonts w:ascii="Verdana" w:eastAsia="Calibri" w:hAnsi="Verdana" w:cs="Arial"/>
        </w:rPr>
        <w:t xml:space="preserve">. </w:t>
      </w:r>
    </w:p>
    <w:p w14:paraId="632450B3" w14:textId="77777777" w:rsidR="0091179A" w:rsidRDefault="0091179A" w:rsidP="0091179A">
      <w:pPr>
        <w:spacing w:after="120" w:line="276" w:lineRule="auto"/>
        <w:ind w:firstLine="709"/>
        <w:jc w:val="both"/>
        <w:rPr>
          <w:rFonts w:ascii="Verdana" w:eastAsia="Calibri" w:hAnsi="Verdana" w:cs="Arial"/>
          <w:color w:val="000000" w:themeColor="text1"/>
          <w:lang w:val="es-MX"/>
        </w:rPr>
      </w:pPr>
      <w:r w:rsidRPr="007D48B0">
        <w:rPr>
          <w:rFonts w:ascii="Verdana" w:eastAsia="Calibri" w:hAnsi="Verdana" w:cs="Arial"/>
          <w:color w:val="000000" w:themeColor="text1"/>
          <w:lang w:val="es-MX"/>
        </w:rPr>
        <w:t>Conforme al literal b) del artículo 2.2 de la Ley 1150 de 2007, una de las causales de selección abreviada es la de menor cuantía. Esta se refiere a los procesos contractuales cuyo su valor es inferior a los topes que la norma señala respecto de su presupuesto anual, y se desarrolla en el Decreto único Reglamentario del Sector Planeación donde se establece su procedimiento. De esta manera, en relación con las etapas, el artículo 2.2.1.2.1.2.20 del Decreto 1082 de 2015 señala que se rige por las normas generales del título en que se encuentra ubicado dicha norma y por las especiales contenidas en ese artículo</w:t>
      </w:r>
      <w:r w:rsidRPr="007D48B0">
        <w:rPr>
          <w:rFonts w:ascii="Verdana" w:eastAsia="Calibri" w:hAnsi="Verdana" w:cs="Arial"/>
          <w:color w:val="000000" w:themeColor="text1"/>
          <w:vertAlign w:val="superscript"/>
          <w:lang w:val="es-MX"/>
        </w:rPr>
        <w:footnoteReference w:id="6"/>
      </w:r>
      <w:r w:rsidRPr="007D48B0">
        <w:rPr>
          <w:rFonts w:ascii="Verdana" w:eastAsia="Calibri" w:hAnsi="Verdana" w:cs="Arial"/>
          <w:color w:val="000000" w:themeColor="text1"/>
          <w:lang w:val="es-MX"/>
        </w:rPr>
        <w:t xml:space="preserve">. Allí se establece que luego de la apertura del procedimiento de selección, los interesados, en un término no mayor a tres (3) días hábiles, deben presentar una </w:t>
      </w:r>
      <w:r>
        <w:rPr>
          <w:rFonts w:ascii="Verdana" w:eastAsia="Calibri" w:hAnsi="Verdana" w:cs="Arial"/>
          <w:color w:val="000000" w:themeColor="text1"/>
          <w:lang w:val="es-MX"/>
        </w:rPr>
        <w:t>“</w:t>
      </w:r>
      <w:r w:rsidRPr="007D48B0">
        <w:rPr>
          <w:rFonts w:ascii="Verdana" w:eastAsia="Calibri" w:hAnsi="Verdana" w:cs="Arial"/>
          <w:color w:val="000000" w:themeColor="text1"/>
          <w:lang w:val="es-MX"/>
        </w:rPr>
        <w:t>manifestación de interés</w:t>
      </w:r>
      <w:r>
        <w:rPr>
          <w:rFonts w:ascii="Verdana" w:eastAsia="Calibri" w:hAnsi="Verdana" w:cs="Arial"/>
          <w:color w:val="000000" w:themeColor="text1"/>
          <w:lang w:val="es-MX"/>
        </w:rPr>
        <w:t>”</w:t>
      </w:r>
      <w:r w:rsidRPr="007D48B0">
        <w:rPr>
          <w:rFonts w:ascii="Verdana" w:eastAsia="Calibri" w:hAnsi="Verdana" w:cs="Arial"/>
          <w:color w:val="000000" w:themeColor="text1"/>
          <w:lang w:val="es-MX"/>
        </w:rPr>
        <w:t xml:space="preserve"> para participar en el mismo, en la forma establecida en el pliego de condiciones. </w:t>
      </w:r>
    </w:p>
    <w:p w14:paraId="0338C111" w14:textId="77777777" w:rsidR="0091179A" w:rsidRDefault="0091179A" w:rsidP="0091179A">
      <w:pPr>
        <w:spacing w:after="120" w:line="276" w:lineRule="auto"/>
        <w:ind w:firstLine="709"/>
        <w:jc w:val="both"/>
        <w:rPr>
          <w:rFonts w:ascii="Verdana" w:eastAsia="Calibri" w:hAnsi="Verdana" w:cs="Arial"/>
          <w:shd w:val="clear" w:color="auto" w:fill="FFFFFF"/>
        </w:rPr>
      </w:pPr>
      <w:r>
        <w:rPr>
          <w:rFonts w:ascii="Verdana" w:eastAsia="Calibri" w:hAnsi="Verdana" w:cs="Arial"/>
          <w:color w:val="000000" w:themeColor="text1"/>
          <w:lang w:val="es-MX"/>
        </w:rPr>
        <w:t xml:space="preserve">La </w:t>
      </w:r>
      <w:r w:rsidRPr="001906A4">
        <w:rPr>
          <w:rFonts w:ascii="Verdana" w:eastAsia="Calibri" w:hAnsi="Verdana" w:cs="Arial"/>
          <w:shd w:val="clear" w:color="auto" w:fill="FFFFFF"/>
        </w:rPr>
        <w:t>manifestación de interés es un acto mediante el cual</w:t>
      </w:r>
      <w:r w:rsidRPr="001906A4">
        <w:rPr>
          <w:rFonts w:ascii="Verdana" w:eastAsia="Aptos" w:hAnsi="Verdana" w:cs="Times New Roman"/>
        </w:rPr>
        <w:t xml:space="preserve"> </w:t>
      </w:r>
      <w:r w:rsidRPr="001906A4">
        <w:rPr>
          <w:rFonts w:ascii="Verdana" w:eastAsia="Calibri" w:hAnsi="Verdana" w:cs="Arial"/>
          <w:shd w:val="clear" w:color="auto" w:fill="FFFFFF"/>
        </w:rPr>
        <w:t xml:space="preserve">el interesado expresa a la entidad su interés de participar en el procedimiento de selección abreviada de menor cuantía o en un concurso de méritos con precalificación. Las normas de ambos procesos de selección no señalan la forma como debe </w:t>
      </w:r>
      <w:r w:rsidRPr="001906A4">
        <w:rPr>
          <w:rFonts w:ascii="Verdana" w:eastAsia="Calibri" w:hAnsi="Verdana" w:cs="Arial"/>
          <w:shd w:val="clear" w:color="auto" w:fill="FFFFFF"/>
        </w:rPr>
        <w:lastRenderedPageBreak/>
        <w:t xml:space="preserve">realizarse la manifestación, por lo cual es facultativo de la entidad definirlo, pudiendo señalar que sea por correo electrónico, o una comunicación escrita o verbal ante la misma entidad pública, entre otras actuaciones. En todo caso, esta comunicación, mínimo, debe contener la identificación básica del interesado, junto con la manifestación de estar interesado en participar dentro del proceso de contratación respectivo. </w:t>
      </w:r>
    </w:p>
    <w:p w14:paraId="33535B14" w14:textId="77777777" w:rsidR="0091179A" w:rsidRPr="00821AC7" w:rsidRDefault="0091179A" w:rsidP="0091179A">
      <w:pPr>
        <w:spacing w:after="120" w:line="276" w:lineRule="auto"/>
        <w:ind w:firstLine="709"/>
        <w:jc w:val="both"/>
        <w:rPr>
          <w:rFonts w:ascii="Verdana" w:eastAsia="Calibri" w:hAnsi="Verdana" w:cs="Arial"/>
          <w:shd w:val="clear" w:color="auto" w:fill="FFFFFF"/>
        </w:rPr>
      </w:pPr>
      <w:r w:rsidRPr="7C5A67D2">
        <w:rPr>
          <w:rFonts w:ascii="Verdana" w:eastAsia="Aptos" w:hAnsi="Verdana" w:cs="Arial"/>
          <w:lang w:val="es-ES" w:eastAsia="es-MX"/>
        </w:rPr>
        <w:t xml:space="preserve">Resulta imperativo recordar que la manifestación de interés tiene una naturaleza distinta de la oferta que será presentada y evaluada en el proceso de contratación, y se trata de un acto que no genera la obligación de presentar oferta más adelante en la oportunidad señalada en el cronograma del proceso, pues, de acuerdo con su análisis de conveniencia, el interesado puede desistir de participar sin consecuencia alguna dentro del proceso. </w:t>
      </w:r>
      <w:r>
        <w:rPr>
          <w:rFonts w:ascii="Verdana" w:eastAsia="Aptos" w:hAnsi="Verdana" w:cs="Arial"/>
          <w:lang w:val="es-ES" w:eastAsia="es-MX"/>
        </w:rPr>
        <w:t xml:space="preserve">De esta manera, vencido el término para presentar la manifestación de interés, si el interesado no presenta oferta, se entiende desistida su manifestación para participar dentro del proceso de selección. </w:t>
      </w:r>
      <w:r w:rsidRPr="7C5A67D2">
        <w:rPr>
          <w:rFonts w:ascii="Verdana" w:eastAsia="Aptos" w:hAnsi="Verdana" w:cs="Arial"/>
          <w:lang w:val="es-ES" w:eastAsia="es-MX"/>
        </w:rPr>
        <w:t>Así las cosas, en la modalidad de selección abreviada de menor cuantía a la cual se refiere la consulta planteada, la manifestación de interés es un acto de comunicación que se encuentra regulado en el artículo 2.2.1.2.1.2.20 del Decreto 1082 de 2015, de la siguiente manera:</w:t>
      </w:r>
    </w:p>
    <w:p w14:paraId="1FD9E70F" w14:textId="77777777" w:rsidR="0091179A" w:rsidRPr="001906A4" w:rsidRDefault="0091179A" w:rsidP="0091179A">
      <w:pPr>
        <w:spacing w:line="240" w:lineRule="auto"/>
        <w:ind w:left="851" w:right="758"/>
        <w:contextualSpacing/>
        <w:jc w:val="both"/>
        <w:rPr>
          <w:rFonts w:ascii="Verdana" w:eastAsia="Aptos" w:hAnsi="Verdana" w:cs="Arial"/>
          <w:sz w:val="20"/>
          <w:szCs w:val="20"/>
          <w:lang w:val="es-ES_tradnl" w:eastAsia="es-MX"/>
        </w:rPr>
      </w:pPr>
      <w:r w:rsidRPr="001906A4">
        <w:rPr>
          <w:rFonts w:ascii="Verdana" w:eastAsia="Aptos" w:hAnsi="Verdana" w:cs="Arial"/>
          <w:sz w:val="20"/>
          <w:szCs w:val="20"/>
          <w:lang w:val="es-ES_tradnl" w:eastAsia="es-MX"/>
        </w:rPr>
        <w:t>“Artículo 2.2.1.2.1.2.20. Procedimiento para la selección abreviada de menor cuantía. Además de las normas generales establecidas en el presente título, las siguientes reglas son aplicables a la selección abreviada de menor cuantía:</w:t>
      </w:r>
    </w:p>
    <w:p w14:paraId="0581FE4C" w14:textId="77777777" w:rsidR="0091179A" w:rsidRPr="001906A4" w:rsidRDefault="0091179A" w:rsidP="0091179A">
      <w:pPr>
        <w:spacing w:after="0" w:line="240" w:lineRule="auto"/>
        <w:ind w:left="851" w:right="758"/>
        <w:contextualSpacing/>
        <w:jc w:val="both"/>
        <w:rPr>
          <w:rFonts w:ascii="Verdana" w:eastAsia="Aptos" w:hAnsi="Verdana" w:cs="Arial"/>
          <w:sz w:val="20"/>
          <w:szCs w:val="20"/>
          <w:lang w:val="es-ES_tradnl" w:eastAsia="es-MX"/>
        </w:rPr>
      </w:pPr>
    </w:p>
    <w:p w14:paraId="670566E6" w14:textId="77777777" w:rsidR="0091179A" w:rsidRPr="001906A4" w:rsidRDefault="0091179A" w:rsidP="0091179A">
      <w:pPr>
        <w:spacing w:after="0" w:line="240" w:lineRule="auto"/>
        <w:ind w:left="851" w:right="758"/>
        <w:contextualSpacing/>
        <w:jc w:val="both"/>
        <w:rPr>
          <w:rFonts w:ascii="Verdana" w:eastAsia="Aptos" w:hAnsi="Verdana" w:cs="Arial"/>
          <w:sz w:val="20"/>
          <w:szCs w:val="20"/>
          <w:lang w:val="es-ES" w:eastAsia="es-MX"/>
        </w:rPr>
      </w:pPr>
      <w:r w:rsidRPr="7C5A67D2">
        <w:rPr>
          <w:rFonts w:ascii="Verdana" w:eastAsia="Aptos" w:hAnsi="Verdana" w:cs="Arial"/>
          <w:sz w:val="20"/>
          <w:szCs w:val="20"/>
          <w:lang w:val="es-ES" w:eastAsia="es-MX"/>
        </w:rPr>
        <w:t>1. En un término no mayor a tres (3) días hábiles contados a partir de la fecha de apertura del Proceso de Contratación los interesados deben manifestar su intención de participar, a través del mecanismo establecido para el efecto en los pliegos de condiciones.</w:t>
      </w:r>
    </w:p>
    <w:p w14:paraId="554975B9" w14:textId="77777777" w:rsidR="0091179A" w:rsidRPr="001906A4" w:rsidRDefault="0091179A" w:rsidP="0091179A">
      <w:pPr>
        <w:spacing w:before="120" w:after="0" w:line="240" w:lineRule="auto"/>
        <w:ind w:left="851" w:right="758"/>
        <w:contextualSpacing/>
        <w:jc w:val="both"/>
        <w:rPr>
          <w:rFonts w:ascii="Verdana" w:eastAsia="Aptos" w:hAnsi="Verdana" w:cs="Arial"/>
          <w:sz w:val="20"/>
          <w:szCs w:val="20"/>
          <w:lang w:val="es-ES_tradnl" w:eastAsia="es-MX"/>
        </w:rPr>
      </w:pPr>
    </w:p>
    <w:p w14:paraId="7E3610D2" w14:textId="77777777" w:rsidR="0091179A" w:rsidRPr="001906A4" w:rsidRDefault="0091179A" w:rsidP="0091179A">
      <w:pPr>
        <w:spacing w:before="120" w:after="0" w:line="240" w:lineRule="auto"/>
        <w:ind w:left="851" w:right="758"/>
        <w:contextualSpacing/>
        <w:jc w:val="both"/>
        <w:rPr>
          <w:rFonts w:ascii="Verdana" w:eastAsia="Aptos" w:hAnsi="Verdana" w:cs="Arial"/>
          <w:sz w:val="20"/>
          <w:szCs w:val="20"/>
          <w:lang w:val="es-ES_tradnl" w:eastAsia="es-MX"/>
        </w:rPr>
      </w:pPr>
      <w:r w:rsidRPr="001906A4">
        <w:rPr>
          <w:rFonts w:ascii="Verdana" w:eastAsia="Aptos" w:hAnsi="Verdana" w:cs="Arial"/>
          <w:sz w:val="20"/>
          <w:szCs w:val="20"/>
          <w:lang w:val="es-ES_tradnl" w:eastAsia="es-MX"/>
        </w:rPr>
        <w:t>2. Si la Entidad Estatal recibe más de diez (10) manifestaciones de interés puede continuar el proceso o hacer un sorteo para seleccionar máximo diez (10) interesados con quienes continuará el Proceso de Contratación. La Entidad Estatal debe establecer en los pliegos de condiciones si hay lugar a sorteo y la forma en la cual lo hará.</w:t>
      </w:r>
    </w:p>
    <w:p w14:paraId="7B304797" w14:textId="77777777" w:rsidR="0091179A" w:rsidRPr="001906A4" w:rsidRDefault="0091179A" w:rsidP="0091179A">
      <w:pPr>
        <w:spacing w:before="120" w:after="0" w:line="240" w:lineRule="auto"/>
        <w:ind w:left="1418"/>
        <w:contextualSpacing/>
        <w:jc w:val="both"/>
        <w:rPr>
          <w:rFonts w:ascii="Verdana" w:eastAsia="Aptos" w:hAnsi="Verdana" w:cs="Arial"/>
          <w:sz w:val="20"/>
          <w:szCs w:val="20"/>
          <w:lang w:val="es-ES_tradnl" w:eastAsia="es-MX"/>
        </w:rPr>
      </w:pPr>
    </w:p>
    <w:p w14:paraId="06375D13" w14:textId="77777777" w:rsidR="0091179A" w:rsidRDefault="0091179A" w:rsidP="0091179A">
      <w:pPr>
        <w:spacing w:before="120" w:after="0" w:line="240" w:lineRule="auto"/>
        <w:ind w:left="851" w:right="758"/>
        <w:contextualSpacing/>
        <w:jc w:val="both"/>
        <w:rPr>
          <w:rFonts w:ascii="Verdana" w:eastAsia="Aptos" w:hAnsi="Verdana" w:cs="Arial"/>
          <w:sz w:val="20"/>
          <w:szCs w:val="20"/>
          <w:lang w:val="es-ES_tradnl" w:eastAsia="es-MX"/>
        </w:rPr>
      </w:pPr>
      <w:r w:rsidRPr="001906A4">
        <w:rPr>
          <w:rFonts w:ascii="Verdana" w:eastAsia="Aptos" w:hAnsi="Verdana" w:cs="Arial"/>
          <w:sz w:val="20"/>
          <w:szCs w:val="20"/>
          <w:lang w:val="es-ES_tradnl" w:eastAsia="es-MX"/>
        </w:rPr>
        <w:t>3. Si hay lugar a sorteo, el plazo para la presentación de las ofertas empezará a correr el día hábil siguiente a la fecha en la cual la Entidad Estatal informe a los interesados el resultado del sorteo”.</w:t>
      </w:r>
    </w:p>
    <w:p w14:paraId="14FA6710" w14:textId="77777777" w:rsidR="0091179A" w:rsidRPr="00347393" w:rsidRDefault="0091179A" w:rsidP="0091179A">
      <w:pPr>
        <w:spacing w:before="120" w:after="0" w:line="240" w:lineRule="auto"/>
        <w:ind w:left="851" w:right="758"/>
        <w:contextualSpacing/>
        <w:jc w:val="both"/>
        <w:rPr>
          <w:rFonts w:ascii="Verdana" w:eastAsia="Aptos" w:hAnsi="Verdana" w:cs="Arial"/>
          <w:sz w:val="20"/>
          <w:szCs w:val="20"/>
          <w:lang w:val="es-ES_tradnl" w:eastAsia="es-MX"/>
        </w:rPr>
      </w:pPr>
    </w:p>
    <w:p w14:paraId="1A9C1585" w14:textId="7FEF080D" w:rsidR="00367D12" w:rsidRDefault="0091179A" w:rsidP="008D067B">
      <w:pPr>
        <w:spacing w:after="120" w:line="276" w:lineRule="auto"/>
        <w:ind w:firstLine="709"/>
        <w:contextualSpacing/>
        <w:jc w:val="both"/>
        <w:rPr>
          <w:rFonts w:ascii="Verdana" w:eastAsia="Aptos" w:hAnsi="Verdana" w:cs="Arial"/>
          <w:lang w:val="es-ES" w:eastAsia="es-MX"/>
        </w:rPr>
      </w:pPr>
      <w:r w:rsidRPr="7C5A67D2">
        <w:rPr>
          <w:rFonts w:ascii="Verdana" w:eastAsia="Aptos" w:hAnsi="Verdana" w:cs="Arial"/>
          <w:lang w:val="es-ES" w:eastAsia="es-MX"/>
        </w:rPr>
        <w:t xml:space="preserve">El numeral primero del artículo citado, dispone que el interesado debe manifestar su “intención” de participar en los procesos de selección abreviada </w:t>
      </w:r>
      <w:r w:rsidRPr="7C5A67D2">
        <w:rPr>
          <w:rFonts w:ascii="Verdana" w:eastAsia="Aptos" w:hAnsi="Verdana" w:cs="Arial"/>
          <w:lang w:val="es-ES" w:eastAsia="es-MX"/>
        </w:rPr>
        <w:lastRenderedPageBreak/>
        <w:t>de menor cuantía. Conviene precisar, que el fin de esta disposición es que quienes estén interesados expresen a la entidad la intención de hacer parte del proceso. Por ello, la finalidad es que los interesados puedan participar, en igualdad de condiciones, en el Proceso de Contratación, de manera que, permite que expresen a la Entidad Estatal contratante su interés de presentarse al proceso de selección abreviada de menor cuantía. En tal sentido, la manifestación de interés presentada dentro de un proceso de selección abreviada de menor cuantía, es un acto de comunicación del interesado, en virtud del cual, como su nombre lo indica, expresa el interés en participar en el proceso de selección, sin que le sea exigida la presentación de requisitos habilitantes como ocurre en el concurso de méritos, no obstante, requiere que se verifique que haya sido presentada en la forma y oportunidad establecida por la entidad en el pliego de condiciones.</w:t>
      </w:r>
    </w:p>
    <w:p w14:paraId="37CBDD88" w14:textId="77777777" w:rsidR="00D14E79" w:rsidRPr="008D067B" w:rsidRDefault="00D14E79" w:rsidP="008D067B">
      <w:pPr>
        <w:spacing w:after="120" w:line="276" w:lineRule="auto"/>
        <w:ind w:firstLine="709"/>
        <w:contextualSpacing/>
        <w:jc w:val="both"/>
        <w:rPr>
          <w:rFonts w:ascii="Verdana" w:eastAsia="Aptos" w:hAnsi="Verdana" w:cs="Arial"/>
          <w:lang w:val="es-ES" w:eastAsia="es-MX"/>
        </w:rPr>
      </w:pPr>
    </w:p>
    <w:p w14:paraId="27E6B702" w14:textId="0569E691" w:rsidR="008D067B" w:rsidRDefault="008D067B" w:rsidP="008D067B">
      <w:pPr>
        <w:spacing w:after="120" w:line="276" w:lineRule="auto"/>
        <w:ind w:firstLine="709"/>
        <w:contextualSpacing/>
        <w:jc w:val="both"/>
        <w:rPr>
          <w:rFonts w:ascii="Verdana" w:eastAsia="Calibri" w:hAnsi="Verdana" w:cs="Arial"/>
          <w:lang w:val="es-MX"/>
        </w:rPr>
      </w:pPr>
      <w:r>
        <w:rPr>
          <w:rFonts w:ascii="Verdana" w:eastAsia="Calibri" w:hAnsi="Verdana" w:cs="Arial"/>
          <w:lang w:val="es-MX"/>
        </w:rPr>
        <w:t>Es necesario precisar que l</w:t>
      </w:r>
      <w:r w:rsidRPr="007D48B0">
        <w:rPr>
          <w:rFonts w:ascii="Verdana" w:eastAsia="Calibri" w:hAnsi="Verdana" w:cs="Arial"/>
          <w:lang w:val="es-MX"/>
        </w:rPr>
        <w:t xml:space="preserve">a interpretación ajustada a los principios que orientan la contratación pública es que un interesado presente una sola comunicación de intención de participar, por la razón de que el interés de vincularse al proceso es uno solo. Esta conclusión no se infiere únicamente de la redacción de la disposición analizada, que con claridad deja entrever que lo relevante es manifestar la intención del interesado como criterio para participar en el procedimiento, sino que el fin consiste en darle a los interesados la posibilidad de participar en igualdad de condiciones, por lo que no debe permitirse que un mismo interesado presente varias </w:t>
      </w:r>
      <w:r>
        <w:rPr>
          <w:rFonts w:ascii="Verdana" w:eastAsia="Calibri" w:hAnsi="Verdana" w:cs="Arial"/>
          <w:lang w:val="es-MX"/>
        </w:rPr>
        <w:t>“</w:t>
      </w:r>
      <w:r w:rsidRPr="007D48B0">
        <w:rPr>
          <w:rFonts w:ascii="Verdana" w:eastAsia="Calibri" w:hAnsi="Verdana" w:cs="Arial"/>
          <w:lang w:val="es-MX"/>
        </w:rPr>
        <w:t>manifestaciones de interés</w:t>
      </w:r>
      <w:r>
        <w:rPr>
          <w:rFonts w:ascii="Verdana" w:eastAsia="Calibri" w:hAnsi="Verdana" w:cs="Arial"/>
          <w:lang w:val="es-MX"/>
        </w:rPr>
        <w:t>”</w:t>
      </w:r>
      <w:r w:rsidRPr="007D48B0">
        <w:rPr>
          <w:rFonts w:ascii="Verdana" w:eastAsia="Calibri" w:hAnsi="Verdana" w:cs="Arial"/>
          <w:lang w:val="es-MX"/>
        </w:rPr>
        <w:t xml:space="preserve">, pues ello iría en contra de los principios que orientan la contratación pública.  </w:t>
      </w:r>
    </w:p>
    <w:p w14:paraId="59078684" w14:textId="77777777" w:rsidR="008D067B" w:rsidRDefault="008D067B" w:rsidP="008D067B">
      <w:pPr>
        <w:spacing w:after="0" w:line="240" w:lineRule="auto"/>
        <w:ind w:firstLine="709"/>
        <w:contextualSpacing/>
        <w:jc w:val="both"/>
        <w:rPr>
          <w:rFonts w:ascii="Verdana" w:eastAsia="Calibri" w:hAnsi="Verdana" w:cs="Arial"/>
          <w:lang w:val="es-MX"/>
        </w:rPr>
      </w:pPr>
    </w:p>
    <w:p w14:paraId="1255D3DB" w14:textId="26141700" w:rsidR="00367D12" w:rsidRDefault="008D067B" w:rsidP="004F2E0F">
      <w:pPr>
        <w:spacing w:after="120" w:line="276" w:lineRule="auto"/>
        <w:ind w:firstLine="709"/>
        <w:contextualSpacing/>
        <w:jc w:val="both"/>
        <w:rPr>
          <w:rFonts w:ascii="Verdana" w:eastAsia="Calibri" w:hAnsi="Verdana" w:cs="Arial"/>
          <w:lang w:val="es-MX"/>
        </w:rPr>
      </w:pPr>
      <w:r>
        <w:rPr>
          <w:rFonts w:ascii="Verdana" w:eastAsia="Calibri" w:hAnsi="Verdana" w:cs="Arial"/>
          <w:lang w:val="es-MX"/>
        </w:rPr>
        <w:t>En cuanto</w:t>
      </w:r>
      <w:r w:rsidRPr="007D48B0">
        <w:rPr>
          <w:rFonts w:ascii="Verdana" w:eastAsia="Calibri" w:hAnsi="Verdana" w:cs="Arial"/>
          <w:lang w:val="es-MX"/>
        </w:rPr>
        <w:t xml:space="preserve"> a la manifestación de interés durante los tres días hábiles contados a partir de la fecha de apertura del proceso de contratación de selección abreviada de menor cuantía, se señala que este es una regla o requisito especial de esta modalidad, es decir, este se convierte en un requisito habilitante para participar, establecido en el reglamento. De esta manera, la manifestación de interés se constituye en un requisito habilitante, esto es, en un requisito</w:t>
      </w:r>
      <w:r w:rsidRPr="007D48B0">
        <w:rPr>
          <w:rFonts w:ascii="Verdana" w:hAnsi="Verdana" w:cs="Arial"/>
          <w:shd w:val="clear" w:color="auto" w:fill="FFFFFF"/>
        </w:rPr>
        <w:t xml:space="preserve"> para participar en un proceso de contratación como oferente. En efecto, </w:t>
      </w:r>
      <w:r w:rsidRPr="007D48B0">
        <w:rPr>
          <w:rFonts w:ascii="Verdana" w:eastAsia="Calibri" w:hAnsi="Verdana" w:cs="Arial"/>
          <w:lang w:val="es-MX"/>
        </w:rPr>
        <w:t>según lo dispuesto en el artículo 2.2.1.2.1.2.20 del Decreto 1082 de 2015</w:t>
      </w:r>
      <w:r w:rsidRPr="007D48B0">
        <w:rPr>
          <w:rFonts w:ascii="Verdana" w:eastAsia="Calibri" w:hAnsi="Verdana" w:cs="Arial"/>
          <w:vertAlign w:val="superscript"/>
          <w:lang w:val="es-MX"/>
        </w:rPr>
        <w:t xml:space="preserve">, </w:t>
      </w:r>
      <w:r w:rsidRPr="007D48B0">
        <w:rPr>
          <w:rFonts w:ascii="Verdana" w:eastAsia="Calibri" w:hAnsi="Verdana" w:cs="Arial"/>
          <w:lang w:val="es-MX"/>
        </w:rPr>
        <w:t xml:space="preserve">el procedimiento inicia con la apertura del proceso que haga la entidad, y los </w:t>
      </w:r>
      <w:r w:rsidRPr="007D48B0">
        <w:rPr>
          <w:rFonts w:ascii="Verdana" w:eastAsia="Calibri" w:hAnsi="Verdana" w:cs="Arial"/>
          <w:lang w:val="es-MX"/>
        </w:rPr>
        <w:lastRenderedPageBreak/>
        <w:t xml:space="preserve">interesados en el procedimiento contractual deben presentar una </w:t>
      </w:r>
      <w:r>
        <w:rPr>
          <w:rFonts w:ascii="Verdana" w:eastAsia="Calibri" w:hAnsi="Verdana" w:cs="Arial"/>
          <w:lang w:val="es-MX"/>
        </w:rPr>
        <w:t>“</w:t>
      </w:r>
      <w:r w:rsidRPr="007D48B0">
        <w:rPr>
          <w:rFonts w:ascii="Verdana" w:eastAsia="Calibri" w:hAnsi="Verdana" w:cs="Arial"/>
          <w:lang w:val="es-MX"/>
        </w:rPr>
        <w:t>manifestación de interés</w:t>
      </w:r>
      <w:r>
        <w:rPr>
          <w:rFonts w:ascii="Verdana" w:eastAsia="Calibri" w:hAnsi="Verdana" w:cs="Arial"/>
          <w:lang w:val="es-MX"/>
        </w:rPr>
        <w:t>”</w:t>
      </w:r>
      <w:r w:rsidRPr="007D48B0">
        <w:rPr>
          <w:rFonts w:ascii="Verdana" w:eastAsia="Calibri" w:hAnsi="Verdana" w:cs="Arial"/>
          <w:lang w:val="es-MX"/>
        </w:rPr>
        <w:t xml:space="preserve"> para participar en el mismo</w:t>
      </w:r>
      <w:r w:rsidRPr="007D48B0">
        <w:rPr>
          <w:rStyle w:val="Refdenotaalpie"/>
          <w:rFonts w:ascii="Verdana" w:eastAsia="Calibri" w:hAnsi="Verdana" w:cs="Arial"/>
          <w:lang w:val="es-MX"/>
        </w:rPr>
        <w:footnoteReference w:id="7"/>
      </w:r>
      <w:r w:rsidRPr="007D48B0">
        <w:rPr>
          <w:rFonts w:ascii="Verdana" w:eastAsia="Calibri" w:hAnsi="Verdana" w:cs="Arial"/>
          <w:lang w:val="es-MX"/>
        </w:rPr>
        <w:t xml:space="preserve">. </w:t>
      </w:r>
    </w:p>
    <w:p w14:paraId="1EA36621" w14:textId="77777777" w:rsidR="004F2E0F" w:rsidRDefault="004F2E0F" w:rsidP="004F2E0F">
      <w:pPr>
        <w:spacing w:after="120" w:line="276" w:lineRule="auto"/>
        <w:ind w:firstLine="709"/>
        <w:contextualSpacing/>
        <w:jc w:val="both"/>
        <w:rPr>
          <w:rFonts w:ascii="Verdana" w:eastAsia="Calibri" w:hAnsi="Verdana" w:cs="Arial"/>
          <w:lang w:val="es-MX"/>
        </w:rPr>
      </w:pPr>
    </w:p>
    <w:p w14:paraId="340D3B74" w14:textId="56019AC0" w:rsidR="004F2E0F" w:rsidRPr="007E5AA7" w:rsidRDefault="004F2E0F" w:rsidP="004F2E0F">
      <w:pPr>
        <w:spacing w:after="120" w:line="276" w:lineRule="auto"/>
        <w:ind w:firstLine="709"/>
        <w:contextualSpacing/>
        <w:jc w:val="both"/>
        <w:rPr>
          <w:rFonts w:ascii="Verdana" w:eastAsia="Calibri" w:hAnsi="Verdana" w:cs="Arial"/>
          <w:lang w:val="es-MX"/>
        </w:rPr>
      </w:pPr>
      <w:r w:rsidRPr="007D48B0">
        <w:rPr>
          <w:rFonts w:ascii="Verdana" w:eastAsia="Calibri" w:hAnsi="Verdana" w:cs="Arial"/>
          <w:lang w:val="es-MX"/>
        </w:rPr>
        <w:t xml:space="preserve">Es importante tener en cuenta que solo quien presenta la </w:t>
      </w:r>
      <w:r>
        <w:rPr>
          <w:rFonts w:ascii="Verdana" w:eastAsia="Calibri" w:hAnsi="Verdana" w:cs="Arial"/>
          <w:lang w:val="es-MX"/>
        </w:rPr>
        <w:t>“</w:t>
      </w:r>
      <w:r w:rsidRPr="007D48B0">
        <w:rPr>
          <w:rFonts w:ascii="Verdana" w:eastAsia="Calibri" w:hAnsi="Verdana" w:cs="Arial"/>
          <w:lang w:val="es-MX"/>
        </w:rPr>
        <w:t>manifestación de interés</w:t>
      </w:r>
      <w:r>
        <w:rPr>
          <w:rFonts w:ascii="Verdana" w:eastAsia="Calibri" w:hAnsi="Verdana" w:cs="Arial"/>
          <w:lang w:val="es-MX"/>
        </w:rPr>
        <w:t>”</w:t>
      </w:r>
      <w:r w:rsidRPr="007D48B0">
        <w:rPr>
          <w:rFonts w:ascii="Verdana" w:eastAsia="Calibri" w:hAnsi="Verdana" w:cs="Arial"/>
          <w:lang w:val="es-MX"/>
        </w:rPr>
        <w:t xml:space="preserve"> puede participar en el proceso de selección con la presentación de la oferta. Tratándose de proponentes plurales, es posible que dicha manifestación provenga de cada uno de los integrantes que conformarán el proponente plural o del representante del consorcio u unión temporal. La </w:t>
      </w:r>
      <w:r w:rsidRPr="007D48B0">
        <w:rPr>
          <w:rFonts w:ascii="Verdana" w:eastAsia="Calibri" w:hAnsi="Verdana" w:cs="Arial"/>
          <w:i/>
          <w:iCs/>
          <w:lang w:val="es-MX"/>
        </w:rPr>
        <w:t>primera variante</w:t>
      </w:r>
      <w:r w:rsidRPr="007D48B0">
        <w:rPr>
          <w:rFonts w:ascii="Verdana" w:eastAsia="Calibri" w:hAnsi="Verdana" w:cs="Arial"/>
          <w:lang w:val="es-MX"/>
        </w:rPr>
        <w:t xml:space="preserve"> se recoge el numeral 2.3 del pliego de condiciones de los </w:t>
      </w:r>
      <w:r>
        <w:rPr>
          <w:rFonts w:ascii="Verdana" w:eastAsia="Calibri" w:hAnsi="Verdana" w:cs="Arial"/>
          <w:lang w:val="es-MX"/>
        </w:rPr>
        <w:t>“</w:t>
      </w:r>
      <w:r w:rsidRPr="007D48B0">
        <w:rPr>
          <w:rFonts w:ascii="Verdana" w:eastAsia="Calibri" w:hAnsi="Verdana" w:cs="Arial"/>
          <w:lang w:val="es-MX"/>
        </w:rPr>
        <w:t xml:space="preserve">Documentos Tipo – </w:t>
      </w:r>
      <w:r w:rsidRPr="00A70333">
        <w:rPr>
          <w:rFonts w:ascii="Verdana" w:eastAsia="Calibri" w:hAnsi="Verdana" w:cs="Arial"/>
          <w:lang w:val="es-MX"/>
        </w:rPr>
        <w:t>Versión</w:t>
      </w:r>
      <w:r w:rsidR="006458D4" w:rsidRPr="00A70333">
        <w:rPr>
          <w:rFonts w:ascii="Verdana" w:eastAsia="Calibri" w:hAnsi="Verdana" w:cs="Arial"/>
          <w:lang w:val="es-MX"/>
        </w:rPr>
        <w:t xml:space="preserve"> 1</w:t>
      </w:r>
      <w:r w:rsidRPr="00A70333">
        <w:rPr>
          <w:rFonts w:ascii="Verdana" w:eastAsia="Calibri" w:hAnsi="Verdana" w:cs="Arial"/>
          <w:lang w:val="es-MX"/>
        </w:rPr>
        <w:t>”</w:t>
      </w:r>
      <w:r w:rsidRPr="007D48B0">
        <w:rPr>
          <w:rFonts w:ascii="Verdana" w:eastAsia="Calibri" w:hAnsi="Verdana" w:cs="Arial"/>
          <w:lang w:val="es-MX"/>
        </w:rPr>
        <w:t xml:space="preserve"> de menor cuantía para obras públicas de infraestructura de </w:t>
      </w:r>
      <w:r w:rsidR="006D0F5E">
        <w:rPr>
          <w:rFonts w:ascii="Verdana" w:eastAsia="Calibri" w:hAnsi="Verdana" w:cs="Arial"/>
          <w:lang w:val="es-MX"/>
        </w:rPr>
        <w:t>social</w:t>
      </w:r>
      <w:r w:rsidRPr="007D48B0">
        <w:rPr>
          <w:rFonts w:ascii="Verdana" w:eastAsia="Calibri" w:hAnsi="Verdana" w:cs="Arial"/>
          <w:lang w:val="es-MX"/>
        </w:rPr>
        <w:t xml:space="preserve">, el cual en lo pertinente dispone que </w:t>
      </w:r>
      <w:r>
        <w:rPr>
          <w:rFonts w:ascii="Verdana" w:eastAsia="Calibri" w:hAnsi="Verdana" w:cs="Arial"/>
          <w:lang w:val="es-MX"/>
        </w:rPr>
        <w:t>“</w:t>
      </w:r>
      <w:r w:rsidRPr="007D48B0">
        <w:rPr>
          <w:rFonts w:ascii="Verdana" w:eastAsia="Calibri" w:hAnsi="Verdana" w:cs="Arial"/>
        </w:rPr>
        <w:t xml:space="preserve">Los interesados en participar en el presente proceso de selección contarán con un término de tres (3) días hábiles contados a partir de la fecha de apertura del proceso de contratación para manifestar su intención de participar. </w:t>
      </w:r>
      <w:r w:rsidRPr="007D48B0">
        <w:rPr>
          <w:rFonts w:ascii="Verdana" w:eastAsia="Calibri" w:hAnsi="Verdana" w:cs="Arial"/>
          <w:i/>
          <w:iCs/>
        </w:rPr>
        <w:t>Los interesados deben enviar una comunicación suscrita</w:t>
      </w:r>
      <w:r w:rsidRPr="007D48B0">
        <w:rPr>
          <w:rFonts w:ascii="Verdana" w:eastAsia="Calibri" w:hAnsi="Verdana" w:cs="Arial"/>
        </w:rPr>
        <w:t xml:space="preserve"> por la persona natural, el representante legal de la persona jurídica, </w:t>
      </w:r>
      <w:r w:rsidRPr="007D48B0">
        <w:rPr>
          <w:rFonts w:ascii="Verdana" w:eastAsia="Calibri" w:hAnsi="Verdana" w:cs="Arial"/>
          <w:i/>
          <w:iCs/>
        </w:rPr>
        <w:t>por todos los integrantes del proponente plural</w:t>
      </w:r>
      <w:r w:rsidRPr="007D48B0">
        <w:rPr>
          <w:rFonts w:ascii="Verdana" w:eastAsia="Calibri" w:hAnsi="Verdana" w:cs="Arial"/>
        </w:rPr>
        <w:t xml:space="preserve"> (</w:t>
      </w:r>
      <w:r w:rsidRPr="007D48B0">
        <w:rPr>
          <w:rFonts w:ascii="Verdana" w:eastAsia="Calibri" w:hAnsi="Verdana" w:cs="Arial"/>
        </w:rPr>
        <w:fldChar w:fldCharType="begin"/>
      </w:r>
      <w:r w:rsidRPr="007D48B0">
        <w:rPr>
          <w:rFonts w:ascii="Verdana" w:eastAsia="Calibri" w:hAnsi="Verdana" w:cs="Arial"/>
        </w:rPr>
        <w:instrText xml:space="preserve"> REF _Ref25305885 \h  \* MERGEFORMAT </w:instrText>
      </w:r>
      <w:r w:rsidRPr="007D48B0">
        <w:rPr>
          <w:rFonts w:ascii="Verdana" w:eastAsia="Calibri" w:hAnsi="Verdana" w:cs="Arial"/>
        </w:rPr>
      </w:r>
      <w:r w:rsidRPr="007D48B0">
        <w:rPr>
          <w:rFonts w:ascii="Verdana" w:eastAsia="Calibri" w:hAnsi="Verdana" w:cs="Arial"/>
        </w:rPr>
        <w:fldChar w:fldCharType="separate"/>
      </w:r>
      <w:r w:rsidRPr="007D48B0">
        <w:rPr>
          <w:rFonts w:ascii="Verdana" w:eastAsia="Calibri" w:hAnsi="Verdana" w:cs="Arial"/>
        </w:rPr>
        <w:t>Formato 10 – Carta Manifestación de Interés</w:t>
      </w:r>
      <w:r w:rsidRPr="007D48B0">
        <w:rPr>
          <w:rFonts w:ascii="Verdana" w:eastAsia="Calibri" w:hAnsi="Verdana" w:cs="Arial"/>
          <w:lang w:val="es-MX"/>
        </w:rPr>
        <w:fldChar w:fldCharType="end"/>
      </w:r>
      <w:r w:rsidRPr="007D48B0">
        <w:rPr>
          <w:rFonts w:ascii="Verdana" w:eastAsia="Calibri" w:hAnsi="Verdana" w:cs="Arial"/>
        </w:rPr>
        <w:t xml:space="preserve">), según corresponda, </w:t>
      </w:r>
      <w:r w:rsidRPr="007D48B0">
        <w:rPr>
          <w:rFonts w:ascii="Verdana" w:eastAsia="Calibri" w:hAnsi="Verdana" w:cs="Arial"/>
          <w:i/>
          <w:iCs/>
        </w:rPr>
        <w:t xml:space="preserve">al correo electrónico, o a falta de este a la dirección física indicada en el numeral </w:t>
      </w:r>
      <w:r w:rsidRPr="007D48B0">
        <w:rPr>
          <w:rFonts w:ascii="Verdana" w:eastAsia="Calibri" w:hAnsi="Verdana" w:cs="Arial"/>
          <w:i/>
          <w:iCs/>
        </w:rPr>
        <w:fldChar w:fldCharType="begin"/>
      </w:r>
      <w:r w:rsidRPr="007D48B0">
        <w:rPr>
          <w:rFonts w:ascii="Verdana" w:eastAsia="Calibri" w:hAnsi="Verdana" w:cs="Arial"/>
          <w:i/>
          <w:iCs/>
        </w:rPr>
        <w:instrText xml:space="preserve"> REF _Ref25305833 \r \h  \* MERGEFORMAT </w:instrText>
      </w:r>
      <w:r w:rsidRPr="007D48B0">
        <w:rPr>
          <w:rFonts w:ascii="Verdana" w:eastAsia="Calibri" w:hAnsi="Verdana" w:cs="Arial"/>
          <w:i/>
          <w:iCs/>
        </w:rPr>
      </w:r>
      <w:r w:rsidRPr="007D48B0">
        <w:rPr>
          <w:rFonts w:ascii="Verdana" w:eastAsia="Calibri" w:hAnsi="Verdana" w:cs="Arial"/>
          <w:i/>
          <w:iCs/>
        </w:rPr>
        <w:fldChar w:fldCharType="separate"/>
      </w:r>
      <w:r w:rsidRPr="007D48B0">
        <w:rPr>
          <w:rFonts w:ascii="Verdana" w:eastAsia="Calibri" w:hAnsi="Verdana" w:cs="Arial"/>
          <w:i/>
          <w:iCs/>
        </w:rPr>
        <w:t>1.3</w:t>
      </w:r>
      <w:r w:rsidRPr="007D48B0">
        <w:rPr>
          <w:rFonts w:ascii="Verdana" w:eastAsia="Calibri" w:hAnsi="Verdana" w:cs="Arial"/>
          <w:i/>
          <w:iCs/>
          <w:lang w:val="es-MX"/>
        </w:rPr>
        <w:fldChar w:fldCharType="end"/>
      </w:r>
      <w:r w:rsidRPr="007D48B0">
        <w:rPr>
          <w:rFonts w:ascii="Verdana" w:eastAsia="Calibri" w:hAnsi="Verdana" w:cs="Arial"/>
          <w:i/>
          <w:iCs/>
        </w:rPr>
        <w:t xml:space="preserve"> del presente pliego</w:t>
      </w:r>
      <w:r>
        <w:rPr>
          <w:rFonts w:ascii="Verdana" w:eastAsia="Calibri" w:hAnsi="Verdana" w:cs="Arial"/>
        </w:rPr>
        <w:t>”</w:t>
      </w:r>
      <w:r w:rsidRPr="007D48B0">
        <w:rPr>
          <w:rFonts w:ascii="Verdana" w:eastAsia="Calibri" w:hAnsi="Verdana" w:cs="Arial"/>
        </w:rPr>
        <w:t xml:space="preserve"> (Énfasis fuera de texto)</w:t>
      </w:r>
      <w:r w:rsidRPr="007D48B0">
        <w:rPr>
          <w:rStyle w:val="Refdenotaalpie"/>
          <w:rFonts w:ascii="Verdana" w:eastAsia="Calibri" w:hAnsi="Verdana" w:cs="Arial"/>
        </w:rPr>
        <w:footnoteReference w:id="8"/>
      </w:r>
      <w:r w:rsidRPr="007D48B0">
        <w:rPr>
          <w:rFonts w:ascii="Verdana" w:eastAsia="Calibri" w:hAnsi="Verdana" w:cs="Arial"/>
        </w:rPr>
        <w:t>.</w:t>
      </w:r>
      <w:r>
        <w:rPr>
          <w:rFonts w:ascii="Verdana" w:eastAsia="Calibri" w:hAnsi="Verdana" w:cs="Arial"/>
        </w:rPr>
        <w:t xml:space="preserve"> Por lo demás, el pliego tipo indica lo siguiente: </w:t>
      </w:r>
    </w:p>
    <w:p w14:paraId="7AAE9B51" w14:textId="77777777" w:rsidR="004F2E0F" w:rsidRDefault="004F2E0F" w:rsidP="004F2E0F">
      <w:pPr>
        <w:spacing w:after="0" w:line="276" w:lineRule="auto"/>
        <w:jc w:val="both"/>
        <w:rPr>
          <w:rFonts w:ascii="Verdana" w:eastAsia="Calibri" w:hAnsi="Verdana" w:cs="Arial"/>
        </w:rPr>
      </w:pPr>
    </w:p>
    <w:p w14:paraId="17896BE3" w14:textId="77777777" w:rsidR="004F2E0F" w:rsidRPr="002B64A1" w:rsidRDefault="004F2E0F" w:rsidP="004F2E0F">
      <w:pPr>
        <w:spacing w:line="240" w:lineRule="auto"/>
        <w:ind w:left="709" w:right="709"/>
        <w:jc w:val="both"/>
        <w:rPr>
          <w:rFonts w:ascii="Verdana" w:eastAsia="Calibri" w:hAnsi="Verdana" w:cs="Arial"/>
          <w:sz w:val="20"/>
          <w:szCs w:val="20"/>
        </w:rPr>
      </w:pPr>
      <w:r w:rsidRPr="002B64A1">
        <w:rPr>
          <w:rFonts w:ascii="Verdana" w:eastAsia="Calibri" w:hAnsi="Verdana" w:cs="Arial"/>
          <w:sz w:val="20"/>
          <w:szCs w:val="20"/>
        </w:rPr>
        <w:t xml:space="preserve">“La manifestación de interés constituye una condición de procedibilidad para participar, so pena de rechazo de la oferta; por lo tanto, solo puede presentar oferta quien manifestó interés, y debe hacerlo en la forma individual o como proponente plural, según como se haya inscrito. Quienes manifiesten interés bajo la forma de proponente plural deben presentar la </w:t>
      </w:r>
      <w:r w:rsidRPr="002B64A1">
        <w:rPr>
          <w:rFonts w:ascii="Verdana" w:eastAsia="Calibri" w:hAnsi="Verdana" w:cs="Arial"/>
          <w:sz w:val="20"/>
          <w:szCs w:val="20"/>
        </w:rPr>
        <w:lastRenderedPageBreak/>
        <w:t>oferta con los integrantes inscritos, sin incluir otros. Sin embargo, es posible reducir el número de integrantes, siempre y cuando la oferta no la presente un solo miembro.</w:t>
      </w:r>
    </w:p>
    <w:p w14:paraId="0DFCA7E1" w14:textId="77777777" w:rsidR="004F2E0F" w:rsidRPr="002B64A1" w:rsidRDefault="004F2E0F" w:rsidP="004F2E0F">
      <w:pPr>
        <w:spacing w:after="0" w:line="240" w:lineRule="auto"/>
        <w:ind w:left="709" w:right="709"/>
        <w:jc w:val="both"/>
        <w:rPr>
          <w:rFonts w:ascii="Verdana" w:eastAsia="Calibri" w:hAnsi="Verdana" w:cs="Arial"/>
          <w:sz w:val="20"/>
          <w:szCs w:val="20"/>
        </w:rPr>
      </w:pPr>
      <w:r w:rsidRPr="002B64A1">
        <w:rPr>
          <w:rFonts w:ascii="Verdana" w:eastAsia="Calibri" w:hAnsi="Verdana" w:cs="Arial"/>
          <w:sz w:val="20"/>
          <w:szCs w:val="20"/>
        </w:rPr>
        <w:t>En caso de duplicidad de manifestación de interés, bien sea individualmente y/o como integrante de una estructura plural, se tomará como válida únicamente la primera en el tiempo, y las demás se desestimarán. Por lo tanto, tratándose de consorcios o uniones temporales donde uno o varios integrantes incurran en esta conducta, se desestimarán las demás manifestaciones de interés de los consorcios o uniones temporales donde un mismo integrante o integrantes sean coincidentes”.</w:t>
      </w:r>
    </w:p>
    <w:p w14:paraId="30C10FFF" w14:textId="77777777" w:rsidR="004F2E0F" w:rsidRPr="007D48B0" w:rsidRDefault="004F2E0F" w:rsidP="004F2E0F">
      <w:pPr>
        <w:spacing w:after="0" w:line="276" w:lineRule="auto"/>
        <w:jc w:val="both"/>
        <w:rPr>
          <w:rFonts w:ascii="Verdana" w:eastAsia="Calibri" w:hAnsi="Verdana" w:cs="Arial"/>
          <w:lang w:val="es-MX"/>
        </w:rPr>
      </w:pPr>
    </w:p>
    <w:p w14:paraId="107920C8" w14:textId="77777777" w:rsidR="007645BD" w:rsidRDefault="00570C31" w:rsidP="007645BD">
      <w:pPr>
        <w:spacing w:line="276" w:lineRule="auto"/>
        <w:ind w:firstLine="708"/>
        <w:jc w:val="both"/>
        <w:rPr>
          <w:rFonts w:ascii="Verdana" w:eastAsia="Calibri" w:hAnsi="Verdana" w:cs="Arial"/>
        </w:rPr>
      </w:pPr>
      <w:r w:rsidRPr="007D48B0">
        <w:rPr>
          <w:rFonts w:ascii="Verdana" w:eastAsia="Calibri" w:hAnsi="Verdana" w:cs="Arial"/>
          <w:lang w:val="es-MX"/>
        </w:rPr>
        <w:t xml:space="preserve">La </w:t>
      </w:r>
      <w:r w:rsidRPr="007D48B0">
        <w:rPr>
          <w:rFonts w:ascii="Verdana" w:eastAsia="Calibri" w:hAnsi="Verdana" w:cs="Arial"/>
          <w:i/>
          <w:iCs/>
          <w:lang w:val="es-MX"/>
        </w:rPr>
        <w:t>segunda variable</w:t>
      </w:r>
      <w:r w:rsidRPr="007D48B0">
        <w:rPr>
          <w:rFonts w:ascii="Verdana" w:eastAsia="Calibri" w:hAnsi="Verdana" w:cs="Arial"/>
          <w:lang w:val="es-MX"/>
        </w:rPr>
        <w:t xml:space="preserve">, por su parte, se recoge para los procesos adelantados en SECOP II. Esto en el entendido que los interesados deben manifestar interés utilizando el módulo correspondiente de acuerdo con la Guía para manifestar interés y la Guía para presentar Ofertas en la respectiva plataforma. Al respecto, la guía señala lo siguiente: </w:t>
      </w:r>
      <w:r>
        <w:rPr>
          <w:rFonts w:ascii="Verdana" w:eastAsia="Calibri" w:hAnsi="Verdana" w:cs="Arial"/>
          <w:lang w:val="es-MX"/>
        </w:rPr>
        <w:t>“</w:t>
      </w:r>
      <w:r w:rsidRPr="007D48B0">
        <w:rPr>
          <w:rFonts w:ascii="Verdana" w:eastAsia="Calibri" w:hAnsi="Verdana" w:cs="Arial"/>
          <w:lang w:val="es-MX"/>
        </w:rPr>
        <w:t xml:space="preserve">[…] </w:t>
      </w:r>
      <w:r w:rsidRPr="007D48B0">
        <w:rPr>
          <w:rFonts w:ascii="Verdana" w:eastAsia="Calibri" w:hAnsi="Verdana" w:cs="Arial"/>
          <w:bCs/>
          <w:lang w:val="es-ES"/>
        </w:rPr>
        <w:t>p</w:t>
      </w:r>
      <w:r w:rsidRPr="007D48B0">
        <w:rPr>
          <w:rFonts w:ascii="Verdana" w:eastAsia="Calibri" w:hAnsi="Verdana" w:cs="Arial"/>
        </w:rPr>
        <w:t>ara participar en Procesos de Contratación en el SECOP II como Proponente Plural (ya sea para manifestar interés, enviar observaciones, ofertas o firmar contratos), debe actuar exclusivamente desde su cuenta de Proponente Plural. Cualquier acción realizada desde la cuenta de cualquiera de los integrantes no es válida para el Proponente Plural y quedará a nombre del proponente singular</w:t>
      </w:r>
      <w:r>
        <w:rPr>
          <w:rFonts w:ascii="Verdana" w:eastAsia="Calibri" w:hAnsi="Verdana" w:cs="Arial"/>
        </w:rPr>
        <w:t>”</w:t>
      </w:r>
      <w:r w:rsidRPr="007D48B0">
        <w:rPr>
          <w:rFonts w:ascii="Verdana" w:eastAsia="Calibri" w:hAnsi="Verdana" w:cs="Arial"/>
        </w:rPr>
        <w:t xml:space="preserve">. Por lo demás, agrega que </w:t>
      </w:r>
      <w:r>
        <w:rPr>
          <w:rFonts w:ascii="Verdana" w:eastAsia="Calibri" w:hAnsi="Verdana" w:cs="Arial"/>
        </w:rPr>
        <w:t>“</w:t>
      </w:r>
      <w:r w:rsidRPr="007D48B0">
        <w:rPr>
          <w:rFonts w:ascii="Verdana" w:eastAsia="Calibri" w:hAnsi="Verdana" w:cs="Arial"/>
          <w:i/>
          <w:iCs/>
        </w:rPr>
        <w:t>En los Procesos de Contratación en la modalidad de Selección Abreviada de Menor Cuantía, si quiere enviar oferta como Proponente Plural, debe enviar su manifestación de interés desde la cuenta del Proponente Plural. En el SECOP II no es posible manifestar interés como proponente singular y luego enviar la oferta como proponente plural</w:t>
      </w:r>
      <w:r>
        <w:rPr>
          <w:rFonts w:ascii="Verdana" w:eastAsia="Calibri" w:hAnsi="Verdana" w:cs="Arial"/>
        </w:rPr>
        <w:t>”</w:t>
      </w:r>
      <w:r w:rsidRPr="007D48B0">
        <w:rPr>
          <w:rStyle w:val="Refdenotaalpie"/>
          <w:rFonts w:ascii="Verdana" w:eastAsia="Calibri" w:hAnsi="Verdana" w:cs="Arial"/>
          <w:lang w:val="es-MX"/>
        </w:rPr>
        <w:footnoteReference w:id="9"/>
      </w:r>
      <w:r w:rsidRPr="007D48B0">
        <w:rPr>
          <w:rFonts w:ascii="Verdana" w:eastAsia="Calibri" w:hAnsi="Verdana" w:cs="Arial"/>
        </w:rPr>
        <w:t xml:space="preserve"> (Énfasis fuera de texto).</w:t>
      </w:r>
    </w:p>
    <w:p w14:paraId="4091E3C2" w14:textId="579B490E" w:rsidR="00AA3709" w:rsidRDefault="003F0299" w:rsidP="003F0299">
      <w:pPr>
        <w:spacing w:line="276" w:lineRule="auto"/>
        <w:jc w:val="both"/>
        <w:rPr>
          <w:rFonts w:ascii="Verdana" w:eastAsia="Calibri" w:hAnsi="Verdana" w:cs="Arial"/>
          <w:lang w:val="es-ES"/>
        </w:rPr>
      </w:pPr>
      <w:r>
        <w:rPr>
          <w:rFonts w:ascii="Verdana" w:eastAsia="Calibri" w:hAnsi="Verdana" w:cs="Arial"/>
        </w:rPr>
        <w:t>II). A</w:t>
      </w:r>
      <w:proofErr w:type="spellStart"/>
      <w:r w:rsidR="00AA3709" w:rsidRPr="00AA3709">
        <w:rPr>
          <w:rFonts w:ascii="Verdana" w:eastAsia="Calibri" w:hAnsi="Verdana" w:cs="Arial"/>
          <w:lang w:val="es-ES"/>
        </w:rPr>
        <w:t>hora</w:t>
      </w:r>
      <w:proofErr w:type="spellEnd"/>
      <w:r w:rsidR="00AA3709" w:rsidRPr="00AA3709">
        <w:rPr>
          <w:rFonts w:ascii="Verdana" w:eastAsia="Calibri" w:hAnsi="Verdana" w:cs="Arial"/>
          <w:lang w:val="es-ES"/>
        </w:rPr>
        <w:t xml:space="preserve"> bien, una vez establecida la forma en que el interesado o los integrantes del proponente plural manifiestan su intención de participar en el </w:t>
      </w:r>
      <w:r w:rsidR="00AA3709" w:rsidRPr="00AA3709">
        <w:rPr>
          <w:rFonts w:ascii="Verdana" w:eastAsia="Calibri" w:hAnsi="Verdana" w:cs="Arial"/>
          <w:lang w:val="es-ES"/>
        </w:rPr>
        <w:lastRenderedPageBreak/>
        <w:t xml:space="preserve">procedimiento, resulta necesario analizar el documento mediante el cual se formaliza la conformación de la figura asociativa. En este sentido, el </w:t>
      </w:r>
      <w:r w:rsidR="00AA3709" w:rsidRPr="00AA3709">
        <w:rPr>
          <w:rFonts w:ascii="Verdana" w:eastAsia="Calibri" w:hAnsi="Verdana" w:cs="Arial"/>
          <w:b/>
          <w:bCs/>
          <w:lang w:val="es-ES"/>
        </w:rPr>
        <w:t>«FORMATO 2 - CONFORMACIÓN DE PROPONENTE PLURAL SELECCIÓN ABREVIADA DE OBRA PÚBLICA DE INFRAESTRUCTURA SOCIAL»</w:t>
      </w:r>
      <w:r w:rsidR="00AA3709" w:rsidRPr="00AA3709">
        <w:rPr>
          <w:rFonts w:ascii="Verdana" w:eastAsia="Calibri" w:hAnsi="Verdana" w:cs="Arial"/>
          <w:lang w:val="es-ES"/>
        </w:rPr>
        <w:t xml:space="preserve"> de los Documentos Tipo contiene dos formatos: </w:t>
      </w:r>
      <w:r w:rsidR="00AA3709" w:rsidRPr="00AA3709">
        <w:rPr>
          <w:rFonts w:ascii="Verdana" w:eastAsia="Calibri" w:hAnsi="Verdana" w:cs="Arial"/>
          <w:b/>
          <w:bCs/>
          <w:lang w:val="es-ES"/>
        </w:rPr>
        <w:t>I) FORMATO 2A — DOCUMENTO DE CONFORMACIÓN DE CONSORCIO y II) FORMATO 2B — DOCUMENTO DE CONFORMACIÓN DE UNIÓN TEMPORAL</w:t>
      </w:r>
      <w:r w:rsidR="00AA3709" w:rsidRPr="00AA3709">
        <w:rPr>
          <w:rFonts w:ascii="Verdana" w:eastAsia="Calibri" w:hAnsi="Verdana" w:cs="Arial"/>
          <w:lang w:val="es-ES"/>
        </w:rPr>
        <w:t>, y se debe seleccionar el formato de acuerdo con la figura que se haya conformado para participar en el procedimiento contractual.</w:t>
      </w:r>
    </w:p>
    <w:p w14:paraId="01D35D95" w14:textId="22776B6C" w:rsidR="00F95A2B" w:rsidRPr="00AA3709" w:rsidRDefault="00F95A2B" w:rsidP="00AA3709">
      <w:pPr>
        <w:spacing w:line="276" w:lineRule="auto"/>
        <w:ind w:firstLine="708"/>
        <w:jc w:val="both"/>
        <w:rPr>
          <w:rFonts w:ascii="Verdana" w:eastAsia="Calibri" w:hAnsi="Verdana" w:cs="Arial"/>
          <w:lang w:val="es-ES"/>
        </w:rPr>
      </w:pPr>
      <w:r w:rsidRPr="00F95A2B">
        <w:rPr>
          <w:rFonts w:ascii="Verdana" w:eastAsia="Calibri" w:hAnsi="Verdana" w:cs="Arial"/>
        </w:rPr>
        <w:t>Estos documentos contienen espacios en blanco, señalados con corchetes y color gris, destinados a que el proponente plural diligencie la información correspondiente al procedimiento de contratación y los datos de los integrantes y de sus representantes. A continuación, el formato incorpora las manifestaciones mediante las cuales los integrantes formalizan las condiciones bajo las cuales concurren al procedimiento de selección a través de la figura asociativa escogid</w:t>
      </w:r>
      <w:r>
        <w:rPr>
          <w:rFonts w:ascii="Verdana" w:eastAsia="Calibri" w:hAnsi="Verdana" w:cs="Arial"/>
        </w:rPr>
        <w:t>a.</w:t>
      </w:r>
    </w:p>
    <w:p w14:paraId="659BF9EB" w14:textId="5D870643" w:rsidR="00951352" w:rsidRPr="007645BD" w:rsidRDefault="00951352" w:rsidP="007645BD">
      <w:pPr>
        <w:spacing w:line="276" w:lineRule="auto"/>
        <w:ind w:firstLine="708"/>
        <w:jc w:val="both"/>
        <w:rPr>
          <w:rFonts w:ascii="Verdana" w:eastAsia="Calibri" w:hAnsi="Verdana" w:cs="Arial"/>
        </w:rPr>
      </w:pPr>
      <w:r w:rsidRPr="00D61CA0">
        <w:rPr>
          <w:rFonts w:ascii="Verdana" w:hAnsi="Verdana" w:cs="Arial"/>
        </w:rPr>
        <w:t xml:space="preserve">Las manifestaciones dentro del </w:t>
      </w:r>
      <w:r w:rsidR="00D77BBF" w:rsidRPr="00D61CA0">
        <w:rPr>
          <w:rFonts w:ascii="Verdana" w:hAnsi="Verdana" w:cs="Arial"/>
          <w:b/>
          <w:bCs/>
        </w:rPr>
        <w:t>«F</w:t>
      </w:r>
      <w:r w:rsidR="00D77BBF" w:rsidRPr="00D61CA0">
        <w:rPr>
          <w:rFonts w:ascii="Verdana" w:hAnsi="Verdana"/>
          <w:b/>
          <w:bCs/>
        </w:rPr>
        <w:t xml:space="preserve">ORMATO </w:t>
      </w:r>
      <w:r w:rsidR="00D77BBF" w:rsidRPr="00D61CA0">
        <w:rPr>
          <w:rFonts w:ascii="Verdana" w:hAnsi="Verdana" w:cs="Arial"/>
          <w:b/>
          <w:bCs/>
        </w:rPr>
        <w:t xml:space="preserve">2 - </w:t>
      </w:r>
      <w:r w:rsidR="00D77BBF" w:rsidRPr="00D61CA0">
        <w:rPr>
          <w:rFonts w:ascii="Verdana" w:hAnsi="Verdana" w:cs="Arial"/>
          <w:b/>
        </w:rPr>
        <w:t xml:space="preserve">CONFORMACIÓN DE PROPONENTE PLURAL </w:t>
      </w:r>
      <w:r w:rsidR="00D77BBF" w:rsidRPr="00D61CA0">
        <w:rPr>
          <w:rFonts w:ascii="Verdana" w:hAnsi="Verdana" w:cs="Arial"/>
          <w:b/>
          <w:bCs/>
        </w:rPr>
        <w:t>SELECCIÓN ABREVIADA DE OBRA PÚBLICA DE INFRAESTRUCTURA SOCIAL»</w:t>
      </w:r>
      <w:r w:rsidR="00D77BBF" w:rsidRPr="00D61CA0">
        <w:rPr>
          <w:rFonts w:ascii="Verdana" w:hAnsi="Verdana" w:cs="Arial"/>
        </w:rPr>
        <w:t xml:space="preserve"> </w:t>
      </w:r>
      <w:r w:rsidRPr="00D61CA0">
        <w:rPr>
          <w:rFonts w:ascii="Verdana" w:hAnsi="Verdana" w:cs="Arial"/>
        </w:rPr>
        <w:t xml:space="preserve">están relacionadas con las condiciones principales del consorcio o la unión temporal, como su duración, los integrantes y </w:t>
      </w:r>
      <w:r w:rsidRPr="00852924">
        <w:rPr>
          <w:rFonts w:ascii="Verdana" w:hAnsi="Verdana" w:cs="Arial"/>
        </w:rPr>
        <w:t>sus actividades, responsabilidad, representación legal, entre otros. De esta forma, el numeral 2 del «Formato 2A - Documento de conformación de consorcio» determina que los integrantes del consorcio deberán establecer las actividades que ejecutaran de manera individualizada, lo anterior con la finalidad que la entidad pueda conocer las actividades que serán desarrolladas por cada miembro, sin perjuicio de la responsabilidad solidaria en el cumplimiento de las obligaciones y de las sanciones que se deriven de la ejecución del contrato.</w:t>
      </w:r>
    </w:p>
    <w:p w14:paraId="2BCF8E01" w14:textId="77777777" w:rsidR="00951352" w:rsidRPr="00852924" w:rsidRDefault="00951352" w:rsidP="00951352">
      <w:pPr>
        <w:spacing w:after="120" w:line="276" w:lineRule="auto"/>
        <w:jc w:val="both"/>
        <w:rPr>
          <w:rFonts w:ascii="Verdana" w:hAnsi="Verdana" w:cs="Arial"/>
        </w:rPr>
      </w:pPr>
      <w:r w:rsidRPr="00852924">
        <w:rPr>
          <w:rFonts w:ascii="Verdana" w:hAnsi="Verdana" w:cs="Arial"/>
        </w:rPr>
        <w:t xml:space="preserve"> </w:t>
      </w:r>
      <w:r w:rsidRPr="00852924">
        <w:rPr>
          <w:rFonts w:ascii="Verdana" w:hAnsi="Verdana" w:cs="Arial"/>
        </w:rPr>
        <w:tab/>
        <w:t>Asimismo, el formato permite que se incluyan cláusulas adicionales que no contradigan las disposiciones de los Documentos Tipo, y que su finalidad sea establecer reglas para la relación entre los miembros o integrantes del proponente plural.</w:t>
      </w:r>
    </w:p>
    <w:p w14:paraId="19E689FB" w14:textId="77777777" w:rsidR="00C61C47" w:rsidRPr="00C61C47" w:rsidRDefault="00C61C47" w:rsidP="00C61C47">
      <w:pPr>
        <w:spacing w:after="120" w:line="276" w:lineRule="auto"/>
        <w:ind w:firstLine="709"/>
        <w:jc w:val="both"/>
        <w:rPr>
          <w:rFonts w:ascii="Verdana" w:hAnsi="Verdana" w:cs="Arial"/>
          <w:lang w:val="es-ES"/>
        </w:rPr>
      </w:pPr>
      <w:r w:rsidRPr="00C61C47">
        <w:rPr>
          <w:rFonts w:ascii="Verdana" w:hAnsi="Verdana" w:cs="Arial"/>
          <w:lang w:val="es-ES"/>
        </w:rPr>
        <w:t xml:space="preserve">Para la participación en el procedimiento de contratación, la Agencia Nacional de Contratación Pública – Colombia Compra Eficiente estableció los documentos y requisitos necesarios para el adecuado desarrollo del </w:t>
      </w:r>
      <w:r w:rsidRPr="00C61C47">
        <w:rPr>
          <w:rFonts w:ascii="Verdana" w:hAnsi="Verdana" w:cs="Arial"/>
          <w:lang w:val="es-ES"/>
        </w:rPr>
        <w:lastRenderedPageBreak/>
        <w:t>procedimiento. En este contexto, se consideró que el representante legal principal es quien tiene relevancia para efectos de la contratación, en tanto ostenta las facultades necesarias para actuar en nombre de la figura asociativa, participar en el procedimiento y asumir las obligaciones derivadas de la presentación de la oferta y de la eventual ejecución del contrato.</w:t>
      </w:r>
    </w:p>
    <w:p w14:paraId="6C36591F" w14:textId="77777777" w:rsidR="006A143C" w:rsidRPr="006A143C" w:rsidRDefault="006A143C" w:rsidP="006A143C">
      <w:pPr>
        <w:spacing w:line="276" w:lineRule="auto"/>
        <w:ind w:firstLine="708"/>
        <w:jc w:val="both"/>
        <w:rPr>
          <w:rFonts w:ascii="Verdana" w:eastAsia="Calibri" w:hAnsi="Verdana" w:cs="Arial"/>
          <w:lang w:val="es-ES"/>
        </w:rPr>
      </w:pPr>
      <w:r w:rsidRPr="006A143C">
        <w:rPr>
          <w:rFonts w:ascii="Verdana" w:eastAsia="Calibri" w:hAnsi="Verdana" w:cs="Arial"/>
          <w:lang w:val="es-ES"/>
        </w:rPr>
        <w:t>En ese sentido, el Formato 2 establece las condiciones bajo las cuales el representante legal del proponente plural ejercerá la representación de la figura asociativa durante el procedimiento de selección y, en caso de resultar adjudicataria, durante la ejecución y liquidación del contrato. Por ello, el formato exige que el representante se encuentre expresamente facultado para firmar y presentar la propuesta y, en caso de adjudicación, suscribir el contrato y tomar las determinaciones que sean necesarias respecto de su ejecución y liquidación, con amplias y suficientes facultades.</w:t>
      </w:r>
    </w:p>
    <w:p w14:paraId="7C05E5C8" w14:textId="77777777" w:rsidR="006A143C" w:rsidRPr="006A143C" w:rsidRDefault="006A143C" w:rsidP="006A143C">
      <w:pPr>
        <w:spacing w:line="276" w:lineRule="auto"/>
        <w:ind w:firstLine="708"/>
        <w:jc w:val="both"/>
        <w:rPr>
          <w:rFonts w:ascii="Verdana" w:eastAsia="Calibri" w:hAnsi="Verdana" w:cs="Arial"/>
          <w:lang w:val="es-ES"/>
        </w:rPr>
      </w:pPr>
      <w:r w:rsidRPr="006A143C">
        <w:rPr>
          <w:rFonts w:ascii="Verdana" w:eastAsia="Calibri" w:hAnsi="Verdana" w:cs="Arial"/>
          <w:lang w:val="es-ES"/>
        </w:rPr>
        <w:t>Lo anterior permite que la actuación del proponente plural frente a la entidad contratante se canalice a través de una persona que cuente con facultades suficientes para comprometer a los integrantes de la figura asociativa en los asuntos relacionados con el procedimiento de selección y con la ejecución contractual. En consecuencia, la información relativa al representante legal principal debe corresponder con las facultades que le hayan sido otorgadas por los integrantes del consorcio o de la unión temporal y con lo establecido en el respectivo documento de conformación.</w:t>
      </w:r>
    </w:p>
    <w:p w14:paraId="2A2FB571" w14:textId="33C0937A" w:rsidR="00EC3610" w:rsidRPr="001E59CB" w:rsidRDefault="006A143C" w:rsidP="001E59CB">
      <w:pPr>
        <w:spacing w:line="276" w:lineRule="auto"/>
        <w:ind w:firstLine="708"/>
        <w:jc w:val="both"/>
        <w:rPr>
          <w:rFonts w:ascii="Verdana" w:eastAsia="Calibri" w:hAnsi="Verdana" w:cs="Arial"/>
          <w:lang w:val="es-ES"/>
        </w:rPr>
      </w:pPr>
      <w:r w:rsidRPr="006A143C">
        <w:rPr>
          <w:rFonts w:ascii="Verdana" w:eastAsia="Calibri" w:hAnsi="Verdana" w:cs="Arial"/>
          <w:lang w:val="es-ES"/>
        </w:rPr>
        <w:t>De igual manera, el Formato 2 contempla la posibilidad de designar un representante suplente y exige que se definan los eventos en los cuales este podrá intervenir. Esta previsión permite determinar el alcance de la actuación del representante suplente y las circunstancias en las que podrá ejercer las facultades de representación de la figura asociativa, de acuerdo con las condiciones establecidas en el documento de conformación.</w:t>
      </w:r>
    </w:p>
    <w:p w14:paraId="31891AA9" w14:textId="4C83B42E" w:rsidR="006B7F1D" w:rsidRPr="001E59CB" w:rsidRDefault="00570C31" w:rsidP="001E59CB">
      <w:pPr>
        <w:spacing w:before="120" w:after="0" w:line="276" w:lineRule="auto"/>
        <w:jc w:val="both"/>
        <w:rPr>
          <w:rFonts w:ascii="Verdana" w:eastAsia="Calibri" w:hAnsi="Verdana" w:cs="Arial"/>
          <w:lang w:val="es-MX"/>
        </w:rPr>
      </w:pPr>
      <w:r w:rsidRPr="007D48B0">
        <w:rPr>
          <w:rFonts w:ascii="Verdana" w:eastAsia="Calibri" w:hAnsi="Verdana" w:cs="Arial"/>
        </w:rPr>
        <w:tab/>
      </w:r>
      <w:r w:rsidR="001E59CB">
        <w:rPr>
          <w:rFonts w:ascii="Verdana" w:eastAsia="Calibri" w:hAnsi="Verdana" w:cs="Arial"/>
        </w:rPr>
        <w:t>Finalmente, s</w:t>
      </w:r>
      <w:r w:rsidRPr="007D48B0">
        <w:rPr>
          <w:rFonts w:ascii="Verdana" w:eastAsia="Calibri" w:hAnsi="Verdana" w:cs="Arial"/>
        </w:rPr>
        <w:t>in perjuicio de la regla de inalterabilidad de los documentos tipo y las condiciones de uso del SECOP II, la entidad puede configurar las condiciones de la manifestación de interés en el pliego de condiciones</w:t>
      </w:r>
      <w:r>
        <w:rPr>
          <w:rFonts w:ascii="Verdana" w:eastAsia="Calibri" w:hAnsi="Verdana" w:cs="Arial"/>
        </w:rPr>
        <w:t xml:space="preserve"> para consorcios o uniones temporales</w:t>
      </w:r>
      <w:r w:rsidRPr="007D48B0">
        <w:rPr>
          <w:rFonts w:ascii="Verdana" w:eastAsia="Calibri" w:hAnsi="Verdana" w:cs="Arial"/>
        </w:rPr>
        <w:t xml:space="preserve">. En este caso, el interesado informará su intención de participar de acuerdo con las exigencias planteadas en los documentos del proceso. En caso de que el pliego de condiciones guarde silencio sobre este tema, los interesados serán libres para escoger si </w:t>
      </w:r>
      <w:r w:rsidRPr="007D48B0">
        <w:rPr>
          <w:rFonts w:ascii="Verdana" w:eastAsia="Calibri" w:hAnsi="Verdana" w:cs="Arial"/>
          <w:lang w:val="es-MX"/>
        </w:rPr>
        <w:t xml:space="preserve">dicha manifestación </w:t>
      </w:r>
      <w:r w:rsidRPr="007D48B0">
        <w:rPr>
          <w:rFonts w:ascii="Verdana" w:eastAsia="Calibri" w:hAnsi="Verdana" w:cs="Arial"/>
          <w:lang w:val="es-MX"/>
        </w:rPr>
        <w:lastRenderedPageBreak/>
        <w:t>proviene de cada uno de los integrantes que conformarán el proponente plural o del representante del consorcio u unión temporal.</w:t>
      </w:r>
      <w:r>
        <w:rPr>
          <w:rFonts w:ascii="Verdana" w:eastAsia="Calibri" w:hAnsi="Verdana" w:cs="Arial"/>
          <w:lang w:val="es-MX"/>
        </w:rPr>
        <w:t xml:space="preserve"> Incluso, cabe la posibilidad de que quienes manifestaron interés individualmente, conformen un proponente plural al momento de presentar la oferta. </w:t>
      </w:r>
    </w:p>
    <w:p w14:paraId="07444732" w14:textId="77777777" w:rsidR="002D78CB" w:rsidRPr="008B76B4" w:rsidRDefault="002D78CB" w:rsidP="002D78CB">
      <w:pPr>
        <w:spacing w:before="120" w:after="0" w:line="276" w:lineRule="auto"/>
        <w:ind w:firstLine="709"/>
        <w:jc w:val="both"/>
        <w:rPr>
          <w:rFonts w:ascii="Verdana" w:eastAsia="Calibri" w:hAnsi="Verdana" w:cs="Arial"/>
          <w:lang w:val="es-MX"/>
        </w:rPr>
      </w:pPr>
      <w:r w:rsidRPr="00301910">
        <w:rPr>
          <w:rFonts w:ascii="Verdana" w:hAnsi="Verdana" w:cs="Arial"/>
          <w:lang w:eastAsia="es-ES"/>
        </w:rPr>
        <w:t>Al margen de la explicación precedente</w:t>
      </w:r>
      <w:r>
        <w:rPr>
          <w:rFonts w:ascii="Verdana" w:hAnsi="Verdana" w:cs="Arial"/>
          <w:lang w:eastAsia="es-ES"/>
        </w:rPr>
        <w:t xml:space="preserve"> </w:t>
      </w:r>
      <w:r w:rsidRPr="00301910">
        <w:rPr>
          <w:rFonts w:ascii="Verdana" w:hAnsi="Verdana" w:cs="Arial"/>
          <w:lang w:eastAsia="es-ES"/>
        </w:rPr>
        <w:t>debe advertirse que el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resolver problemas específicos en torno a la gestión contractual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Por lo anterior, previo concepto de sus asesores, la solución de 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616BF778" w14:textId="77777777" w:rsidR="002D78CB" w:rsidRDefault="002D78CB" w:rsidP="002D78CB">
      <w:pPr>
        <w:spacing w:before="120" w:after="0" w:line="276" w:lineRule="auto"/>
        <w:ind w:firstLine="709"/>
        <w:jc w:val="both"/>
        <w:rPr>
          <w:rFonts w:ascii="Verdana" w:hAnsi="Verdana" w:cs="Arial"/>
          <w:lang w:eastAsia="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3319FE79" w14:textId="77777777" w:rsidR="002D78CB" w:rsidRPr="009D4CFB" w:rsidRDefault="002D78CB" w:rsidP="006B7F1D">
      <w:pPr>
        <w:spacing w:after="0" w:line="276" w:lineRule="auto"/>
        <w:jc w:val="both"/>
        <w:rPr>
          <w:rFonts w:ascii="Verdana" w:eastAsia="Calibri" w:hAnsi="Verdana" w:cs="Times New Roman"/>
          <w:kern w:val="2"/>
          <w14:ligatures w14:val="standardContextual"/>
        </w:rPr>
      </w:pPr>
    </w:p>
    <w:p w14:paraId="73D085D4" w14:textId="77777777" w:rsidR="006B7F1D" w:rsidRPr="009D4CFB" w:rsidRDefault="006B7F1D" w:rsidP="006B7F1D">
      <w:pPr>
        <w:numPr>
          <w:ilvl w:val="0"/>
          <w:numId w:val="19"/>
        </w:numPr>
        <w:tabs>
          <w:tab w:val="left" w:pos="142"/>
          <w:tab w:val="left" w:pos="284"/>
        </w:tabs>
        <w:spacing w:after="0" w:line="276" w:lineRule="auto"/>
        <w:ind w:left="357" w:hanging="357"/>
        <w:jc w:val="both"/>
        <w:rPr>
          <w:rFonts w:ascii="Verdana" w:eastAsia="Century Gothic" w:hAnsi="Verdana" w:cs="Century Gothic"/>
          <w:b/>
          <w:bCs/>
        </w:rPr>
      </w:pPr>
      <w:r w:rsidRPr="009D4CFB">
        <w:rPr>
          <w:rFonts w:ascii="Verdana" w:eastAsia="Century Gothic" w:hAnsi="Verdana" w:cs="Century Gothic"/>
          <w:b/>
          <w:bCs/>
        </w:rPr>
        <w:t>Referencias normativas, jurisprudenciales y otras fuentes:</w:t>
      </w:r>
    </w:p>
    <w:p w14:paraId="21AB1E50" w14:textId="77777777" w:rsidR="006B7F1D" w:rsidRPr="009D4CFB" w:rsidRDefault="006B7F1D" w:rsidP="006B7F1D">
      <w:pPr>
        <w:spacing w:after="0"/>
        <w:ind w:left="-15840"/>
        <w:jc w:val="both"/>
        <w:rPr>
          <w:rFonts w:ascii="Verdana" w:eastAsia="Calibri" w:hAnsi="Verdana" w:cs="Arial"/>
          <w:b/>
          <w:bCs/>
        </w:rPr>
      </w:pPr>
      <w:r w:rsidRPr="009D4CFB">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6B7F1D" w:rsidRPr="009D4CFB" w14:paraId="571DD561" w14:textId="77777777" w:rsidTr="00DE28C4">
        <w:trPr>
          <w:trHeight w:val="870"/>
        </w:trPr>
        <w:tc>
          <w:tcPr>
            <w:tcW w:w="8647" w:type="dxa"/>
            <w:tcBorders>
              <w:top w:val="dotted" w:sz="4" w:space="0" w:color="auto"/>
              <w:left w:val="dotted" w:sz="4" w:space="0" w:color="auto"/>
              <w:bottom w:val="dotted" w:sz="4" w:space="0" w:color="auto"/>
              <w:right w:val="dotted" w:sz="4" w:space="0" w:color="auto"/>
            </w:tcBorders>
          </w:tcPr>
          <w:p w14:paraId="0D65F176" w14:textId="77777777" w:rsidR="007D5185" w:rsidRPr="00D21094" w:rsidRDefault="007D5185" w:rsidP="007D5185">
            <w:pPr>
              <w:pStyle w:val="Prrafodelista"/>
              <w:numPr>
                <w:ilvl w:val="0"/>
                <w:numId w:val="16"/>
              </w:numPr>
              <w:spacing w:after="120" w:line="276" w:lineRule="auto"/>
              <w:jc w:val="both"/>
              <w:rPr>
                <w:rFonts w:ascii="Verdana" w:hAnsi="Verdana" w:cs="Arial"/>
                <w:lang w:val="es-CO" w:eastAsia="es-ES"/>
              </w:rPr>
            </w:pPr>
            <w:r w:rsidRPr="00D21094">
              <w:rPr>
                <w:rFonts w:ascii="Verdana" w:hAnsi="Verdana" w:cs="Arial"/>
                <w:lang w:val="es-CO" w:eastAsia="es-ES"/>
              </w:rPr>
              <w:t>Ley 1150 de 2007. Artículo 2 numeral 2.</w:t>
            </w:r>
          </w:p>
          <w:p w14:paraId="1AECED2C" w14:textId="77777777" w:rsidR="007D5185" w:rsidRPr="00D21094" w:rsidRDefault="007D5185" w:rsidP="007D5185">
            <w:pPr>
              <w:pStyle w:val="Prrafodelista"/>
              <w:numPr>
                <w:ilvl w:val="0"/>
                <w:numId w:val="16"/>
              </w:numPr>
              <w:spacing w:after="120" w:line="276" w:lineRule="auto"/>
              <w:jc w:val="both"/>
              <w:rPr>
                <w:rFonts w:ascii="Verdana" w:hAnsi="Verdana" w:cs="Arial"/>
                <w:lang w:val="es-CO" w:eastAsia="es-ES"/>
              </w:rPr>
            </w:pPr>
            <w:r w:rsidRPr="00D21094">
              <w:rPr>
                <w:rFonts w:ascii="Verdana" w:hAnsi="Verdana" w:cs="Arial"/>
                <w:lang w:val="es-CO" w:eastAsia="es-ES"/>
              </w:rPr>
              <w:t xml:space="preserve">Decreto 1082 de 2015. Artículo 2.2.1.2.1.2.20. </w:t>
            </w:r>
          </w:p>
          <w:p w14:paraId="0E537865" w14:textId="77777777" w:rsidR="007D5185" w:rsidRPr="00D21094" w:rsidRDefault="007D5185" w:rsidP="007D5185">
            <w:pPr>
              <w:pStyle w:val="Prrafodelista"/>
              <w:numPr>
                <w:ilvl w:val="0"/>
                <w:numId w:val="16"/>
              </w:numPr>
              <w:spacing w:after="120" w:line="276" w:lineRule="auto"/>
              <w:jc w:val="both"/>
              <w:rPr>
                <w:rFonts w:ascii="Verdana" w:hAnsi="Verdana" w:cs="Arial"/>
                <w:lang w:val="es-CO" w:eastAsia="es-ES"/>
              </w:rPr>
            </w:pPr>
            <w:r w:rsidRPr="00D21094">
              <w:rPr>
                <w:rFonts w:ascii="Verdana" w:hAnsi="Verdana" w:cs="Arial"/>
                <w:lang w:val="es-CO" w:eastAsia="es-ES"/>
              </w:rPr>
              <w:t xml:space="preserve">Consejo de Estado. Sala de lo Contencioso Administrativo. Sección Tercera. Subsección A. Sentencia del 23 de julio de 2015. </w:t>
            </w:r>
            <w:proofErr w:type="spellStart"/>
            <w:r w:rsidRPr="00D21094">
              <w:rPr>
                <w:rFonts w:ascii="Verdana" w:hAnsi="Verdana" w:cs="Arial"/>
                <w:lang w:val="es-CO" w:eastAsia="es-ES"/>
              </w:rPr>
              <w:t>Exp</w:t>
            </w:r>
            <w:proofErr w:type="spellEnd"/>
            <w:r w:rsidRPr="00D21094">
              <w:rPr>
                <w:rFonts w:ascii="Verdana" w:hAnsi="Verdana" w:cs="Arial"/>
                <w:lang w:val="es-CO" w:eastAsia="es-ES"/>
              </w:rPr>
              <w:t>. 36.805. C. P: Hernán Andrade Rincón.</w:t>
            </w:r>
          </w:p>
          <w:p w14:paraId="059C455E" w14:textId="333E7224" w:rsidR="006B7F1D" w:rsidRPr="009D4CFB" w:rsidRDefault="007D5185" w:rsidP="007D5185">
            <w:pPr>
              <w:widowControl w:val="0"/>
              <w:numPr>
                <w:ilvl w:val="0"/>
                <w:numId w:val="16"/>
              </w:numPr>
              <w:autoSpaceDE w:val="0"/>
              <w:autoSpaceDN w:val="0"/>
              <w:adjustRightInd w:val="0"/>
              <w:snapToGrid w:val="0"/>
              <w:spacing w:after="120" w:line="276" w:lineRule="auto"/>
              <w:jc w:val="both"/>
              <w:rPr>
                <w:rFonts w:ascii="Verdana" w:eastAsia="Calibri" w:hAnsi="Verdana" w:cs="Arial"/>
              </w:rPr>
            </w:pPr>
            <w:r w:rsidRPr="00D21094">
              <w:rPr>
                <w:rFonts w:ascii="Verdana" w:hAnsi="Verdana" w:cs="Arial"/>
                <w:lang w:eastAsia="es-ES"/>
              </w:rPr>
              <w:t>Guía</w:t>
            </w:r>
            <w:r>
              <w:rPr>
                <w:rFonts w:ascii="Verdana" w:hAnsi="Verdana" w:cs="Arial"/>
                <w:lang w:eastAsia="es-ES"/>
              </w:rPr>
              <w:t xml:space="preserve"> </w:t>
            </w:r>
            <w:r w:rsidRPr="00D21094">
              <w:rPr>
                <w:rFonts w:ascii="Verdana" w:hAnsi="Verdana" w:cs="Arial"/>
                <w:lang w:eastAsia="es-ES"/>
              </w:rPr>
              <w:t xml:space="preserve">Procesos de contratación: Manifestar interés en el SECOP II </w:t>
            </w:r>
            <w:hyperlink r:id="rId13" w:history="1">
              <w:r w:rsidRPr="00D21094">
                <w:rPr>
                  <w:rStyle w:val="Hipervnculo"/>
                  <w:rFonts w:ascii="Verdana" w:hAnsi="Verdana"/>
                </w:rPr>
                <w:t>cce-sec-gi-02provpcmanifestarinteres07-09-2020.pdf</w:t>
              </w:r>
            </w:hyperlink>
            <w:r w:rsidR="006B7F1D" w:rsidRPr="009D4CFB">
              <w:rPr>
                <w:rFonts w:ascii="Verdana" w:eastAsia="Aptos" w:hAnsi="Verdana" w:cs="Arial"/>
                <w:sz w:val="18"/>
                <w:szCs w:val="18"/>
                <w:lang w:val="es-ES_tradnl"/>
              </w:rPr>
              <w:t xml:space="preserve"> </w:t>
            </w:r>
          </w:p>
        </w:tc>
      </w:tr>
    </w:tbl>
    <w:p w14:paraId="2E8FC6DA" w14:textId="77777777" w:rsidR="006B7F1D" w:rsidRPr="009D4CFB" w:rsidRDefault="006B7F1D" w:rsidP="006B7F1D">
      <w:pPr>
        <w:tabs>
          <w:tab w:val="left" w:pos="142"/>
          <w:tab w:val="left" w:pos="284"/>
        </w:tabs>
        <w:spacing w:after="0" w:line="276" w:lineRule="auto"/>
        <w:jc w:val="both"/>
        <w:rPr>
          <w:rFonts w:ascii="Verdana" w:eastAsia="Calibri" w:hAnsi="Verdana" w:cs="Arial"/>
        </w:rPr>
      </w:pPr>
    </w:p>
    <w:p w14:paraId="5CCC6027" w14:textId="77777777" w:rsidR="006B7F1D" w:rsidRPr="009D4CFB" w:rsidRDefault="006B7F1D" w:rsidP="006B7F1D">
      <w:pPr>
        <w:numPr>
          <w:ilvl w:val="0"/>
          <w:numId w:val="19"/>
        </w:numPr>
        <w:tabs>
          <w:tab w:val="left" w:pos="142"/>
          <w:tab w:val="left" w:pos="284"/>
        </w:tabs>
        <w:spacing w:after="0" w:line="276" w:lineRule="auto"/>
        <w:contextualSpacing/>
        <w:jc w:val="both"/>
        <w:rPr>
          <w:rFonts w:ascii="Verdana" w:eastAsia="Century Gothic" w:hAnsi="Verdana" w:cs="Century Gothic"/>
          <w:b/>
          <w:bCs/>
        </w:rPr>
      </w:pPr>
      <w:r w:rsidRPr="009D4CFB">
        <w:rPr>
          <w:rFonts w:ascii="Verdana" w:eastAsia="Century Gothic" w:hAnsi="Verdana" w:cs="Century Gothic"/>
          <w:b/>
          <w:bCs/>
        </w:rPr>
        <w:t>Doctrina de la Agencia Nacional de Contratación Pública:</w:t>
      </w:r>
    </w:p>
    <w:p w14:paraId="7DE4A9D2" w14:textId="77777777" w:rsidR="00E4667E" w:rsidRDefault="00E4667E" w:rsidP="00E4667E">
      <w:pPr>
        <w:widowControl w:val="0"/>
        <w:autoSpaceDE w:val="0"/>
        <w:autoSpaceDN w:val="0"/>
        <w:spacing w:after="0" w:line="276" w:lineRule="auto"/>
        <w:jc w:val="both"/>
        <w:rPr>
          <w:rFonts w:ascii="Verdana" w:eastAsia="Calibri" w:hAnsi="Verdana" w:cs="Arial"/>
        </w:rPr>
      </w:pPr>
    </w:p>
    <w:p w14:paraId="73FF0C92" w14:textId="55677AF3" w:rsidR="00E4667E" w:rsidRPr="00E4667E" w:rsidRDefault="00E4667E" w:rsidP="00E4667E">
      <w:pPr>
        <w:widowControl w:val="0"/>
        <w:autoSpaceDE w:val="0"/>
        <w:autoSpaceDN w:val="0"/>
        <w:spacing w:after="0" w:line="276" w:lineRule="auto"/>
        <w:jc w:val="both"/>
        <w:rPr>
          <w:rFonts w:ascii="Verdana" w:hAnsi="Verdana" w:cs="Arial"/>
          <w:shd w:val="clear" w:color="auto" w:fill="FFFFFF"/>
        </w:rPr>
      </w:pPr>
      <w:r w:rsidRPr="00E4667E">
        <w:rPr>
          <w:rFonts w:ascii="Verdana" w:eastAsia="Calibri" w:hAnsi="Verdana" w:cs="Arial"/>
        </w:rPr>
        <w:t xml:space="preserve">La Agencia Nacional de Contratación Pública – Colombia Compra Eficiente se ha referido </w:t>
      </w:r>
      <w:r w:rsidRPr="00E4667E">
        <w:rPr>
          <w:rFonts w:ascii="Verdana" w:hAnsi="Verdana" w:cs="Arial"/>
          <w:shd w:val="clear" w:color="auto" w:fill="FFFFFF"/>
        </w:rPr>
        <w:t>sobre</w:t>
      </w:r>
      <w:r w:rsidRPr="00E4667E">
        <w:rPr>
          <w:rFonts w:ascii="Verdana" w:eastAsia="Times New Roman" w:hAnsi="Verdana" w:cs="Arial"/>
        </w:rPr>
        <w:t xml:space="preserve"> </w:t>
      </w:r>
      <w:r w:rsidRPr="00E4667E">
        <w:rPr>
          <w:rFonts w:ascii="Verdana" w:eastAsia="Aptos" w:hAnsi="Verdana" w:cs="Arial"/>
          <w:shd w:val="clear" w:color="auto" w:fill="FFFFFF"/>
        </w:rPr>
        <w:t xml:space="preserve">la manifestación de interés en los procesos de selección abreviada menor cuantía en el SECOP </w:t>
      </w:r>
      <w:proofErr w:type="spellStart"/>
      <w:r w:rsidRPr="00E4667E">
        <w:rPr>
          <w:rFonts w:ascii="Verdana" w:eastAsia="Aptos" w:hAnsi="Verdana" w:cs="Arial"/>
          <w:shd w:val="clear" w:color="auto" w:fill="FFFFFF"/>
        </w:rPr>
        <w:t>ii</w:t>
      </w:r>
      <w:proofErr w:type="spellEnd"/>
      <w:r w:rsidRPr="00E4667E">
        <w:rPr>
          <w:rFonts w:ascii="Verdana" w:eastAsia="Aptos" w:hAnsi="Verdana" w:cs="Arial"/>
          <w:shd w:val="clear" w:color="auto" w:fill="FFFFFF"/>
        </w:rPr>
        <w:t>, esta Subdirección se ha referido en los conceptos</w:t>
      </w:r>
      <w:r w:rsidRPr="00E4667E">
        <w:rPr>
          <w:rFonts w:ascii="Verdana" w:eastAsia="Calibri" w:hAnsi="Verdana" w:cs="Arial"/>
          <w:lang w:val="es-ES_tradnl" w:eastAsia="es-MX"/>
        </w:rPr>
        <w:t>, C-139 del 31 de marzo de 2020, C- 767 del 07 de enero de 2021, C-425 del 06 de julio de 2022, C-728 del 10 de noviembre de 2022, C-095 del 04 de mayo de 2024, C-616 del 29 de octubre de 2024</w:t>
      </w:r>
      <w:r w:rsidRPr="00E4667E">
        <w:rPr>
          <w:rFonts w:ascii="Verdana" w:eastAsia="Calibri" w:hAnsi="Verdana" w:cs="Arial"/>
          <w:lang w:eastAsia="es-ES"/>
        </w:rPr>
        <w:t xml:space="preserve">, C-967 del 21 de enero de 2025, C-537 del 14 de mayo de 2025, C-1377 del 3 de noviembre de 2025, </w:t>
      </w:r>
      <w:r w:rsidRPr="00E4667E">
        <w:rPr>
          <w:rStyle w:val="normaltextrun"/>
          <w:rFonts w:ascii="Verdana" w:hAnsi="Verdana" w:cs="Arial"/>
          <w:shd w:val="clear" w:color="auto" w:fill="FFFFFF"/>
        </w:rPr>
        <w:t xml:space="preserve">entre otros. </w:t>
      </w:r>
      <w:r w:rsidRPr="00E4667E">
        <w:rPr>
          <w:rFonts w:ascii="Verdana" w:hAnsi="Verdana" w:cs="Arial"/>
        </w:rPr>
        <w:t xml:space="preserve">Estos y otros </w:t>
      </w:r>
      <w:r w:rsidRPr="00E4667E">
        <w:rPr>
          <w:rFonts w:ascii="Verdana" w:hAnsi="Verdana"/>
        </w:rPr>
        <w:t>conceptos se encuentran disponibles para consulta en el Sistema de relatoría de la Agencia, al cual se puede acceder a través del siguiente enlace:</w:t>
      </w:r>
      <w:r w:rsidRPr="00E4667E">
        <w:rPr>
          <w:rFonts w:ascii="Verdana" w:hAnsi="Verdana" w:cs="Arial"/>
          <w:shd w:val="clear" w:color="auto" w:fill="FFFFFF"/>
        </w:rPr>
        <w:t xml:space="preserve"> </w:t>
      </w:r>
      <w:hyperlink r:id="rId14" w:history="1">
        <w:r w:rsidRPr="00E4667E">
          <w:rPr>
            <w:rFonts w:ascii="Verdana" w:hAnsi="Verdana" w:cs="Arial"/>
            <w:color w:val="0563C1" w:themeColor="hyperlink"/>
            <w:u w:val="single"/>
            <w:shd w:val="clear" w:color="auto" w:fill="FFFFFF"/>
          </w:rPr>
          <w:t>https://relatoria.colombiacompra.gov.co/busqueda/conceptos</w:t>
        </w:r>
      </w:hyperlink>
      <w:r w:rsidRPr="00E4667E">
        <w:rPr>
          <w:rFonts w:ascii="Verdana" w:hAnsi="Verdana" w:cs="Arial"/>
          <w:shd w:val="clear" w:color="auto" w:fill="FFFFFF"/>
        </w:rPr>
        <w:t>.</w:t>
      </w:r>
      <w:r w:rsidRPr="00E4667E">
        <w:rPr>
          <w:rFonts w:ascii="Verdana" w:hAnsi="Verdana" w:cs="Arial"/>
          <w:color w:val="FF0000"/>
          <w:shd w:val="clear" w:color="auto" w:fill="FFFFFF"/>
        </w:rPr>
        <w:t xml:space="preserve"> </w:t>
      </w:r>
      <w:r w:rsidRPr="00E4667E">
        <w:rPr>
          <w:rFonts w:ascii="Verdana" w:hAnsi="Verdana" w:cs="Arial"/>
          <w:color w:val="000000" w:themeColor="text1"/>
          <w:shd w:val="clear" w:color="auto" w:fill="FFFFFF"/>
        </w:rPr>
        <w:t>  </w:t>
      </w:r>
    </w:p>
    <w:p w14:paraId="51DB59BF" w14:textId="77777777" w:rsidR="00E4667E" w:rsidRDefault="00E4667E" w:rsidP="007E1D38">
      <w:pPr>
        <w:widowControl w:val="0"/>
        <w:autoSpaceDE w:val="0"/>
        <w:autoSpaceDN w:val="0"/>
        <w:spacing w:after="0" w:line="276" w:lineRule="auto"/>
        <w:jc w:val="both"/>
        <w:rPr>
          <w:rFonts w:ascii="Verdana" w:eastAsia="Calibri" w:hAnsi="Verdana" w:cs="Arial"/>
          <w:color w:val="000000"/>
          <w:shd w:val="clear" w:color="auto" w:fill="FFFFFF"/>
        </w:rPr>
      </w:pPr>
    </w:p>
    <w:p w14:paraId="3447D298" w14:textId="4853CC8F" w:rsidR="00A31155" w:rsidRPr="007E1D38" w:rsidRDefault="00A31155" w:rsidP="007E1D38">
      <w:pPr>
        <w:widowControl w:val="0"/>
        <w:autoSpaceDE w:val="0"/>
        <w:autoSpaceDN w:val="0"/>
        <w:spacing w:after="0" w:line="276" w:lineRule="auto"/>
        <w:jc w:val="both"/>
        <w:rPr>
          <w:rFonts w:ascii="Verdana" w:eastAsia="Times New Roman" w:hAnsi="Verdana" w:cs="Arial"/>
          <w:shd w:val="clear" w:color="auto" w:fill="FFFFFF"/>
          <w:lang w:val="es-ES"/>
        </w:rPr>
      </w:pPr>
      <w:r w:rsidRPr="00C518CE">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5" w:history="1">
        <w:r w:rsidRPr="00C518CE">
          <w:rPr>
            <w:rFonts w:ascii="Verdana" w:eastAsia="Aptos" w:hAnsi="Verdana" w:cs="Arial"/>
            <w:color w:val="0000FF"/>
            <w:kern w:val="2"/>
            <w:u w:val="single"/>
            <w:shd w:val="clear" w:color="auto" w:fill="FFFFFF"/>
            <w14:ligatures w14:val="standardContextual"/>
          </w:rPr>
          <w:t>https://relatoria.colombiacompra.gov.co/busqueda/conceptos</w:t>
        </w:r>
      </w:hyperlink>
      <w:r w:rsidRPr="00C518CE">
        <w:rPr>
          <w:rFonts w:ascii="Verdana" w:eastAsia="Aptos" w:hAnsi="Verdana" w:cs="Arial"/>
          <w:kern w:val="2"/>
          <w:shd w:val="clear" w:color="auto" w:fill="FFFFFF"/>
          <w14:ligatures w14:val="standardContextual"/>
        </w:rPr>
        <w:t xml:space="preserve">. </w:t>
      </w:r>
      <w:r w:rsidRPr="00C518CE">
        <w:rPr>
          <w:rFonts w:ascii="Verdana" w:eastAsia="Aptos" w:hAnsi="Verdana" w:cs="Arial"/>
          <w:color w:val="FF0000"/>
          <w:kern w:val="2"/>
          <w:shd w:val="clear" w:color="auto" w:fill="FFFFFF"/>
          <w:lang w:val="es-ES"/>
          <w14:ligatures w14:val="standardContextual"/>
        </w:rPr>
        <w:t xml:space="preserve">  </w:t>
      </w:r>
    </w:p>
    <w:p w14:paraId="6B433A9C" w14:textId="77777777" w:rsidR="00A31155" w:rsidRDefault="00A31155" w:rsidP="00A31155">
      <w:pPr>
        <w:spacing w:after="0"/>
        <w:jc w:val="both"/>
        <w:rPr>
          <w:rFonts w:ascii="Verdana" w:eastAsia="Times New Roman" w:hAnsi="Verdana" w:cs="Arial"/>
          <w:lang w:eastAsia="es-MX"/>
        </w:rPr>
      </w:pPr>
    </w:p>
    <w:p w14:paraId="73469D1C" w14:textId="4F95423C" w:rsidR="007E1D38" w:rsidRDefault="007E1D38" w:rsidP="007E1D38">
      <w:pPr>
        <w:spacing w:after="0"/>
        <w:jc w:val="both"/>
        <w:rPr>
          <w:rFonts w:ascii="Verdana" w:eastAsia="Times New Roman" w:hAnsi="Verdana" w:cs="Arial"/>
          <w:lang w:eastAsia="es-MX"/>
        </w:rPr>
      </w:pPr>
      <w:r>
        <w:rPr>
          <w:rFonts w:ascii="Verdana" w:eastAsia="Times New Roman" w:hAnsi="Verdana" w:cs="Arial"/>
          <w:lang w:val="es-ES" w:eastAsia="es-MX"/>
        </w:rPr>
        <w:t>L</w:t>
      </w:r>
      <w:r w:rsidRPr="007E1D38">
        <w:rPr>
          <w:rFonts w:ascii="Verdana" w:eastAsia="Times New Roman" w:hAnsi="Verdana" w:cs="Arial"/>
          <w:lang w:val="es-ES" w:eastAsia="es-MX"/>
        </w:rPr>
        <w:t>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7E1D38">
        <w:rPr>
          <w:rFonts w:ascii="Verdana" w:eastAsia="Times New Roman" w:hAnsi="Verdana" w:cs="Arial"/>
          <w:b/>
          <w:bCs/>
          <w:lang w:val="es-ES" w:eastAsia="es-MX"/>
        </w:rPr>
        <w:t>Guía para la Exigencia y Constitución de Garantías en los Procesos de Contratación</w:t>
      </w:r>
      <w:r w:rsidRPr="007E1D38">
        <w:rPr>
          <w:rFonts w:ascii="Verdana" w:eastAsia="Times New Roman" w:hAnsi="Verdana" w:cs="Arial"/>
          <w:lang w:val="es-ES"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6" w:tgtFrame="_blank" w:tooltip="Dirección URL original: https://www.colombiacompra.gov.co/archivos/manual/guia-de-garantias-en-procesos-de-contratacion. Haga clic o pulse si confía en este vínculo." w:history="1">
        <w:r w:rsidRPr="007E1D38">
          <w:rPr>
            <w:rStyle w:val="Hipervnculo"/>
            <w:rFonts w:ascii="Verdana" w:eastAsia="Times New Roman" w:hAnsi="Verdana" w:cs="Arial"/>
            <w:lang w:val="es-ES" w:eastAsia="es-MX"/>
          </w:rPr>
          <w:t>https://www.colombiacompra.gov.co/archivos/manual/guia-de-garantias-en-procesos-de-contratacion</w:t>
        </w:r>
      </w:hyperlink>
    </w:p>
    <w:p w14:paraId="1AB87999" w14:textId="77777777" w:rsidR="007E1D38" w:rsidRPr="007E1D38" w:rsidRDefault="007E1D38" w:rsidP="007E1D38">
      <w:pPr>
        <w:spacing w:after="0"/>
        <w:jc w:val="both"/>
        <w:rPr>
          <w:rFonts w:ascii="Verdana" w:eastAsia="Times New Roman" w:hAnsi="Verdana" w:cs="Arial"/>
          <w:lang w:val="es-ES" w:eastAsia="es-MX"/>
        </w:rPr>
      </w:pPr>
    </w:p>
    <w:p w14:paraId="770631C8" w14:textId="77777777" w:rsidR="007E1D38" w:rsidRDefault="007E1D38" w:rsidP="007E1D38">
      <w:pPr>
        <w:spacing w:after="0"/>
        <w:jc w:val="both"/>
        <w:rPr>
          <w:rFonts w:ascii="Verdana" w:eastAsia="Times New Roman" w:hAnsi="Verdana" w:cs="Arial"/>
          <w:lang w:eastAsia="es-MX"/>
        </w:rPr>
      </w:pPr>
      <w:r w:rsidRPr="007E1D38">
        <w:rPr>
          <w:rFonts w:ascii="Verdana" w:eastAsia="Times New Roman" w:hAnsi="Verdana" w:cs="Arial"/>
          <w:lang w:val="es-ES" w:eastAsia="es-MX"/>
        </w:rPr>
        <w:t>De otro lado, te contamos que el Decreto 287 del 19 de marzo de 2026 sustituyó los artículos 2.2.1.2.4.2.6., 2.2.1.2.4.2.7. y 2.2.1.2.4.2.8. del Decreto 1082 de 2015 y estructuró el </w:t>
      </w:r>
      <w:r w:rsidRPr="007E1D38">
        <w:rPr>
          <w:rFonts w:ascii="Verdana" w:eastAsia="Times New Roman" w:hAnsi="Verdana" w:cs="Arial"/>
          <w:b/>
          <w:bCs/>
          <w:lang w:val="es-ES" w:eastAsia="es-MX"/>
        </w:rPr>
        <w:t>Sistema Integral de Preferencias en favor de las personas con discapacidad</w:t>
      </w:r>
      <w:r w:rsidRPr="007E1D38">
        <w:rPr>
          <w:rFonts w:ascii="Verdana" w:eastAsia="Times New Roman" w:hAnsi="Verdana" w:cs="Arial"/>
          <w:lang w:val="es-ES" w:eastAsia="es-MX"/>
        </w:rPr>
        <w:t>, en cumplimiento del artículo 13 de la Ley Estatutaria 1618 de 2013. Para orientar su aplicación, esta Agencia expidió la </w:t>
      </w:r>
      <w:r w:rsidRPr="007E1D38">
        <w:rPr>
          <w:rFonts w:ascii="Verdana" w:eastAsia="Times New Roman" w:hAnsi="Verdana" w:cs="Arial"/>
          <w:b/>
          <w:bCs/>
          <w:lang w:val="es-ES" w:eastAsia="es-MX"/>
        </w:rPr>
        <w:t>Circular Externa 003 del 12 de mayo de 2026, </w:t>
      </w:r>
      <w:r w:rsidRPr="007E1D38">
        <w:rPr>
          <w:rFonts w:ascii="Verdana" w:eastAsia="Times New Roman" w:hAnsi="Verdana" w:cs="Arial"/>
          <w:lang w:val="es-ES" w:eastAsia="es-MX"/>
        </w:rPr>
        <w:t xml:space="preserve">en la que precisa quiénes </w:t>
      </w:r>
      <w:r w:rsidRPr="007E1D38">
        <w:rPr>
          <w:rFonts w:ascii="Verdana" w:eastAsia="Times New Roman" w:hAnsi="Verdana" w:cs="Arial"/>
          <w:lang w:val="es-ES" w:eastAsia="es-MX"/>
        </w:rPr>
        <w:lastRenderedPageBreak/>
        <w:t>son los beneficiarios, las cinco medidas que integran el sistema y su obligatoriedad según la modalidad de selección, y el régimen de transición aplicable a los procesos en curso. Consúltala aquí: </w:t>
      </w:r>
      <w:hyperlink r:id="rId17" w:tgtFrame="_blank" w:tooltip="Dirección URL original: https://www.colombiacompra.gov.co/archivos/circular/circular-externa-003-de-2026. Haga clic o pulse si confía en este vínculo." w:history="1">
        <w:r w:rsidRPr="007E1D38">
          <w:rPr>
            <w:rStyle w:val="Hipervnculo"/>
            <w:rFonts w:ascii="Verdana" w:eastAsia="Times New Roman" w:hAnsi="Verdana" w:cs="Arial"/>
            <w:lang w:val="es-ES" w:eastAsia="es-MX"/>
          </w:rPr>
          <w:t>https://www.colombiacompra.gov.co/archivos/circular/circular-externa-003-de-2026</w:t>
        </w:r>
      </w:hyperlink>
    </w:p>
    <w:p w14:paraId="363A764B" w14:textId="77777777" w:rsidR="007E1D38" w:rsidRPr="007E1D38" w:rsidRDefault="007E1D38" w:rsidP="007E1D38">
      <w:pPr>
        <w:spacing w:after="0"/>
        <w:jc w:val="both"/>
        <w:rPr>
          <w:rFonts w:ascii="Verdana" w:eastAsia="Times New Roman" w:hAnsi="Verdana" w:cs="Arial"/>
          <w:lang w:val="es-ES" w:eastAsia="es-MX"/>
        </w:rPr>
      </w:pPr>
    </w:p>
    <w:p w14:paraId="43B0CB1B" w14:textId="2315A3BD" w:rsidR="007E1D38" w:rsidRDefault="007E1D38" w:rsidP="007E1D38">
      <w:pPr>
        <w:spacing w:after="0"/>
        <w:jc w:val="both"/>
        <w:rPr>
          <w:rFonts w:ascii="Verdana" w:eastAsia="Times New Roman" w:hAnsi="Verdana" w:cs="Arial"/>
          <w:lang w:eastAsia="es-MX"/>
        </w:rPr>
      </w:pPr>
      <w:r w:rsidRPr="007E1D38">
        <w:rPr>
          <w:rFonts w:ascii="Verdana" w:eastAsia="Times New Roman" w:hAnsi="Verdana" w:cs="Arial"/>
          <w:lang w:val="es-ES" w:eastAsia="es-MX"/>
        </w:rPr>
        <w:t>Recuerda también que la</w:t>
      </w:r>
      <w:r w:rsidRPr="007E1D38">
        <w:rPr>
          <w:rFonts w:ascii="Verdana" w:eastAsia="Times New Roman" w:hAnsi="Verdana" w:cs="Arial"/>
          <w:b/>
          <w:bCs/>
          <w:lang w:val="es-ES" w:eastAsia="es-MX"/>
        </w:rPr>
        <w:t> información sobre sanciones e inhabilidades </w:t>
      </w:r>
      <w:r w:rsidRPr="007E1D38">
        <w:rPr>
          <w:rFonts w:ascii="Verdana" w:eastAsia="Times New Roman" w:hAnsi="Verdana" w:cs="Arial"/>
          <w:lang w:val="es-ES" w:eastAsia="es-MX"/>
        </w:rPr>
        <w:t>solo cumple su función preventiva si llega oportunamente a los registros públicos. Sobre este deber, esta Agencia expidió la </w:t>
      </w:r>
      <w:r w:rsidRPr="007E1D38">
        <w:rPr>
          <w:rFonts w:ascii="Verdana" w:eastAsia="Times New Roman" w:hAnsi="Verdana" w:cs="Arial"/>
          <w:b/>
          <w:bCs/>
          <w:lang w:val="es-ES" w:eastAsia="es-MX"/>
        </w:rPr>
        <w:t>Circular Externa 002 del 5 de mayo de 2026,</w:t>
      </w:r>
      <w:r w:rsidRPr="007E1D38">
        <w:rPr>
          <w:rFonts w:ascii="Verdana" w:eastAsia="Times New Roman" w:hAnsi="Verdana" w:cs="Arial"/>
          <w:lang w:val="es-ES" w:eastAsia="es-MX"/>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8" w:tgtFrame="_blank" w:tooltip="Dirección URL original: https://www.colombiacompra.gov.co/archivos/circular/circular-externa-002-de-2026. Haga clic o pulse si confía en este vínculo." w:history="1">
        <w:r w:rsidRPr="007E1D38">
          <w:rPr>
            <w:rStyle w:val="Hipervnculo"/>
            <w:rFonts w:ascii="Verdana" w:eastAsia="Times New Roman" w:hAnsi="Verdana" w:cs="Arial"/>
            <w:lang w:val="es-ES" w:eastAsia="es-MX"/>
          </w:rPr>
          <w:t>https://www.colombiacompra.gov.co/archivos/circular/circular-externa-002-de-2026</w:t>
        </w:r>
      </w:hyperlink>
    </w:p>
    <w:p w14:paraId="499608D3" w14:textId="77777777" w:rsidR="007E1D38" w:rsidRPr="007E1D38" w:rsidRDefault="007E1D38" w:rsidP="007E1D38">
      <w:pPr>
        <w:spacing w:after="0"/>
        <w:jc w:val="both"/>
        <w:rPr>
          <w:rFonts w:ascii="Verdana" w:eastAsia="Times New Roman" w:hAnsi="Verdana" w:cs="Arial"/>
          <w:lang w:val="es-ES" w:eastAsia="es-MX"/>
        </w:rPr>
      </w:pPr>
    </w:p>
    <w:p w14:paraId="706C919D" w14:textId="1CCA8587" w:rsidR="007E1D38" w:rsidRPr="007E1D38" w:rsidRDefault="007E1D38" w:rsidP="007E1D38">
      <w:pPr>
        <w:spacing w:after="0"/>
        <w:jc w:val="both"/>
        <w:rPr>
          <w:rFonts w:ascii="Verdana" w:eastAsia="Times New Roman" w:hAnsi="Verdana" w:cs="Arial"/>
          <w:lang w:val="es-ES" w:eastAsia="es-MX"/>
        </w:rPr>
      </w:pPr>
      <w:r w:rsidRPr="007E1D38">
        <w:rPr>
          <w:rFonts w:ascii="Verdana" w:eastAsia="Times New Roman" w:hAnsi="Verdana" w:cs="Arial"/>
          <w:lang w:val="es-ES" w:eastAsia="es-MX"/>
        </w:rPr>
        <w:t>Finalmente, si quieres seguir de cerca la actividad de la Agencia, la tercera edición de 2026 del</w:t>
      </w:r>
      <w:r w:rsidRPr="007E1D38">
        <w:rPr>
          <w:rFonts w:ascii="Verdana" w:eastAsia="Times New Roman" w:hAnsi="Verdana" w:cs="Arial"/>
          <w:b/>
          <w:bCs/>
          <w:lang w:val="es-ES" w:eastAsia="es-MX"/>
        </w:rPr>
        <w:t> Radar de la Compra Pública</w:t>
      </w:r>
      <w:r w:rsidRPr="007E1D38">
        <w:rPr>
          <w:rFonts w:ascii="Verdana" w:eastAsia="Times New Roman" w:hAnsi="Verdana" w:cs="Arial"/>
          <w:lang w:val="es-ES"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9" w:tgtFrame="_blank" w:tooltip="Dirección URL original: https://www.colombiacompra.gov.co/archivos/boletin/boletin-edicion-n-3-de-2026-radar-de-la-compra-publica. Haga clic o pulse si confía en este vínculo." w:history="1">
        <w:r w:rsidRPr="007E1D38">
          <w:rPr>
            <w:rStyle w:val="Hipervnculo"/>
            <w:rFonts w:ascii="Verdana" w:eastAsia="Times New Roman" w:hAnsi="Verdana" w:cs="Arial"/>
            <w:lang w:val="es-ES" w:eastAsia="es-MX"/>
          </w:rPr>
          <w:t>https://www.colombiacompra.gov.co/archivos/boletin/boletin-edicion-n-3-de-2026-radar-de-la-compra-publica</w:t>
        </w:r>
      </w:hyperlink>
      <w:r w:rsidRPr="007E1D38">
        <w:rPr>
          <w:rFonts w:ascii="Verdana" w:eastAsia="Times New Roman" w:hAnsi="Verdana" w:cs="Arial"/>
          <w:lang w:val="es-ES" w:eastAsia="es-MX"/>
        </w:rPr>
        <w:t>"</w:t>
      </w:r>
    </w:p>
    <w:p w14:paraId="15EBACDA" w14:textId="7A81BFB6" w:rsidR="00240278" w:rsidRPr="00C518CE" w:rsidRDefault="00240278" w:rsidP="00A31155">
      <w:pPr>
        <w:spacing w:after="0"/>
        <w:jc w:val="both"/>
        <w:rPr>
          <w:rFonts w:ascii="Verdana" w:eastAsia="Aptos" w:hAnsi="Verdana" w:cs="Times New Roman"/>
          <w:color w:val="212121"/>
          <w:lang w:eastAsia="es-MX"/>
        </w:rPr>
      </w:pPr>
    </w:p>
    <w:p w14:paraId="0D2C573B" w14:textId="6CF69704" w:rsidR="00A31155" w:rsidRPr="00C518CE" w:rsidRDefault="00A31155" w:rsidP="00A31155">
      <w:pPr>
        <w:spacing w:after="0" w:line="240" w:lineRule="auto"/>
        <w:jc w:val="both"/>
        <w:rPr>
          <w:rFonts w:ascii="Verdana" w:eastAsia="Calibri" w:hAnsi="Verdana" w:cs="Times New Roman"/>
          <w:lang w:eastAsia="es-MX"/>
        </w:rPr>
      </w:pPr>
      <w:r w:rsidRPr="00C518CE">
        <w:rPr>
          <w:rFonts w:ascii="Verdana" w:eastAsia="Aptos" w:hAnsi="Verdana" w:cs="Times New Roman"/>
          <w:lang w:eastAsia="es-MX"/>
        </w:rPr>
        <w:t xml:space="preserve">Por último, lo invitamos a seguirnos en las redes sociales en las cuales se difunde información institucional: </w:t>
      </w:r>
    </w:p>
    <w:p w14:paraId="791B1CC4" w14:textId="54647800" w:rsidR="00A31155" w:rsidRPr="00C518CE" w:rsidRDefault="00A31155" w:rsidP="00A31155">
      <w:pPr>
        <w:spacing w:after="0" w:line="240" w:lineRule="auto"/>
        <w:jc w:val="both"/>
        <w:rPr>
          <w:rFonts w:ascii="Verdana" w:eastAsia="Aptos" w:hAnsi="Verdana" w:cs="Times New Roman"/>
          <w:lang w:eastAsia="es-MX"/>
        </w:rPr>
      </w:pPr>
    </w:p>
    <w:p w14:paraId="202B7D19" w14:textId="274F54D5" w:rsidR="00A31155" w:rsidRPr="00C518CE" w:rsidRDefault="00A31155" w:rsidP="00A31155">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Twitter: </w:t>
      </w:r>
      <w:r w:rsidRPr="00C518CE">
        <w:rPr>
          <w:rFonts w:ascii="Verdana" w:eastAsia="Calibri" w:hAnsi="Verdana" w:cs="Times New Roman"/>
          <w:color w:val="0000FF"/>
          <w:u w:val="single"/>
          <w:lang w:eastAsia="es-MX"/>
        </w:rPr>
        <w:t>@colombiacompra</w:t>
      </w:r>
      <w:r w:rsidRPr="00C518CE">
        <w:rPr>
          <w:rFonts w:ascii="Verdana" w:eastAsia="Calibri" w:hAnsi="Verdana" w:cs="Times New Roman"/>
          <w:color w:val="0000FF"/>
          <w:lang w:eastAsia="es-MX"/>
        </w:rPr>
        <w:t xml:space="preserve"> </w:t>
      </w:r>
    </w:p>
    <w:p w14:paraId="3F6ADF28" w14:textId="072FDEFF" w:rsidR="00A31155" w:rsidRPr="00C518CE" w:rsidRDefault="00A31155" w:rsidP="00A31155">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Facebook: </w:t>
      </w:r>
      <w:r w:rsidRPr="00C518CE">
        <w:rPr>
          <w:rFonts w:ascii="Verdana" w:eastAsia="Calibri" w:hAnsi="Verdana" w:cs="Times New Roman"/>
          <w:color w:val="0000FF"/>
          <w:u w:val="single"/>
          <w:lang w:eastAsia="es-MX"/>
        </w:rPr>
        <w:t>ColombiaCompraEficiente</w:t>
      </w:r>
    </w:p>
    <w:p w14:paraId="01FFC86B" w14:textId="513E19B7" w:rsidR="00A31155" w:rsidRPr="00C518CE" w:rsidRDefault="00A31155" w:rsidP="00A31155">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LinkedIn: </w:t>
      </w:r>
      <w:r w:rsidRPr="00C518CE">
        <w:rPr>
          <w:rFonts w:ascii="Verdana" w:eastAsia="Calibri" w:hAnsi="Verdana" w:cs="Times New Roman"/>
          <w:color w:val="0000FF"/>
          <w:u w:val="single"/>
          <w:lang w:eastAsia="es-MX"/>
        </w:rPr>
        <w:t>Agencia Nacional de Contratación Pública - Colombia Compra Eficiente</w:t>
      </w:r>
      <w:r w:rsidRPr="00C518CE">
        <w:rPr>
          <w:rFonts w:ascii="Verdana" w:eastAsia="Calibri" w:hAnsi="Verdana" w:cs="Times New Roman"/>
          <w:color w:val="0000FF"/>
          <w:lang w:eastAsia="es-MX"/>
        </w:rPr>
        <w:t xml:space="preserve"> </w:t>
      </w:r>
      <w:r w:rsidRPr="00C518CE">
        <w:rPr>
          <w:rFonts w:ascii="Verdana" w:eastAsia="Aptos" w:hAnsi="Verdana" w:cs="Times New Roman"/>
          <w:lang w:eastAsia="es-MX"/>
        </w:rPr>
        <w:t xml:space="preserve">Instagram: </w:t>
      </w:r>
      <w:r w:rsidRPr="00C518CE">
        <w:rPr>
          <w:rFonts w:ascii="Verdana" w:eastAsia="Calibri" w:hAnsi="Verdana" w:cs="Times New Roman"/>
          <w:color w:val="0000FF"/>
          <w:u w:val="single"/>
          <w:lang w:eastAsia="es-MX"/>
        </w:rPr>
        <w:t>@colombiacompraeficiente_cce</w:t>
      </w:r>
    </w:p>
    <w:p w14:paraId="4CB85DE7" w14:textId="36877F61" w:rsidR="00A31155" w:rsidRPr="00C518CE" w:rsidRDefault="00A31155" w:rsidP="00A31155">
      <w:pPr>
        <w:spacing w:after="0" w:line="276" w:lineRule="auto"/>
        <w:jc w:val="both"/>
        <w:rPr>
          <w:rFonts w:ascii="Verdana" w:eastAsia="Aptos" w:hAnsi="Verdana" w:cs="Times New Roman"/>
          <w:color w:val="0000FF"/>
          <w:lang w:eastAsia="es-MX"/>
        </w:rPr>
      </w:pPr>
    </w:p>
    <w:p w14:paraId="57F74721" w14:textId="6A065908" w:rsidR="00A31155" w:rsidRPr="00C518CE" w:rsidRDefault="00A31155" w:rsidP="00A31155">
      <w:pPr>
        <w:spacing w:after="0" w:line="276" w:lineRule="auto"/>
        <w:jc w:val="both"/>
        <w:rPr>
          <w:rFonts w:ascii="Verdana" w:eastAsia="Calibri" w:hAnsi="Verdana" w:cs="Times New Roman"/>
          <w:bCs/>
          <w:lang w:val="es-ES_tradnl" w:eastAsia="es-MX"/>
        </w:rPr>
      </w:pPr>
      <w:r w:rsidRPr="00C518CE">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4709029" w14:textId="66A87265" w:rsidR="00A31155" w:rsidRPr="00C518CE" w:rsidRDefault="00A31155" w:rsidP="00A31155">
      <w:pPr>
        <w:spacing w:after="0" w:line="276" w:lineRule="auto"/>
        <w:jc w:val="both"/>
        <w:rPr>
          <w:rFonts w:ascii="Verdana" w:eastAsia="Calibri" w:hAnsi="Verdana" w:cs="Times New Roman"/>
          <w:lang w:eastAsia="es-MX"/>
        </w:rPr>
      </w:pPr>
    </w:p>
    <w:p w14:paraId="2D574033" w14:textId="4C193E60" w:rsidR="00A31155" w:rsidRPr="00C518CE" w:rsidRDefault="00A31155" w:rsidP="00A31155">
      <w:pPr>
        <w:spacing w:after="0" w:line="276" w:lineRule="auto"/>
        <w:jc w:val="both"/>
        <w:rPr>
          <w:rFonts w:ascii="Verdana" w:eastAsia="Calibri" w:hAnsi="Verdana" w:cs="Times New Roman"/>
          <w:lang w:eastAsia="es-MX"/>
        </w:rPr>
      </w:pPr>
      <w:r w:rsidRPr="00C518CE">
        <w:rPr>
          <w:rFonts w:ascii="Verdana" w:eastAsia="Calibri" w:hAnsi="Verdana" w:cs="Times New Roman"/>
          <w:lang w:eastAsia="es-MX"/>
        </w:rPr>
        <w:t>Cordialmente,</w:t>
      </w:r>
    </w:p>
    <w:p w14:paraId="0746AD10" w14:textId="267D744C" w:rsidR="00A31155" w:rsidRPr="00C518CE" w:rsidRDefault="00253362" w:rsidP="00A31155">
      <w:pPr>
        <w:tabs>
          <w:tab w:val="left" w:pos="1320"/>
        </w:tabs>
        <w:spacing w:after="0"/>
        <w:jc w:val="center"/>
        <w:rPr>
          <w:rFonts w:ascii="Verdana" w:eastAsia="Calibri" w:hAnsi="Verdana" w:cs="Times New Roman"/>
          <w:lang w:eastAsia="es-MX"/>
        </w:rPr>
      </w:pPr>
      <w:r>
        <w:rPr>
          <w:rFonts w:ascii="Verdana" w:hAnsi="Verdana"/>
          <w:noProof/>
          <w:color w:val="0000FF"/>
          <w:u w:val="single"/>
        </w:rPr>
        <w:drawing>
          <wp:inline distT="0" distB="0" distL="0" distR="0" wp14:anchorId="35E360DA" wp14:editId="6F074B7B">
            <wp:extent cx="3493311" cy="1298561"/>
            <wp:effectExtent l="0" t="0" r="0" b="0"/>
            <wp:docPr id="1058733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33837" name="Imagen 1058733837"/>
                    <pic:cNvPicPr/>
                  </pic:nvPicPr>
                  <pic:blipFill>
                    <a:blip r:embed="rId20">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inline>
        </w:drawing>
      </w:r>
    </w:p>
    <w:p w14:paraId="3D69EBB2" w14:textId="72407A54" w:rsidR="00A31155" w:rsidRPr="00C518CE" w:rsidRDefault="00A31155" w:rsidP="00A31155">
      <w:pPr>
        <w:tabs>
          <w:tab w:val="left" w:pos="1320"/>
        </w:tabs>
        <w:spacing w:after="0"/>
        <w:jc w:val="center"/>
        <w:rPr>
          <w:rFonts w:ascii="Century Gothic" w:hAnsi="Century Gothic"/>
          <w:noProof/>
        </w:rPr>
      </w:pPr>
    </w:p>
    <w:p w14:paraId="5E71AC3F" w14:textId="4DB61EC9" w:rsidR="007E1D38" w:rsidRPr="00C518CE" w:rsidRDefault="007E1D38" w:rsidP="00A31155">
      <w:pPr>
        <w:spacing w:after="0"/>
        <w:jc w:val="both"/>
        <w:rPr>
          <w:rFonts w:ascii="Verdana" w:hAnsi="Verdana"/>
          <w:sz w:val="16"/>
          <w:szCs w:val="16"/>
          <w:lang w:val="es-MX"/>
        </w:rPr>
      </w:pPr>
    </w:p>
    <w:p w14:paraId="4702723E" w14:textId="2E498581" w:rsidR="00A31155" w:rsidRPr="00C518CE" w:rsidRDefault="00A31155" w:rsidP="00A31155">
      <w:pPr>
        <w:spacing w:after="0"/>
        <w:jc w:val="both"/>
        <w:rPr>
          <w:rFonts w:ascii="Verdana" w:hAnsi="Verdana"/>
          <w:sz w:val="16"/>
          <w:szCs w:val="16"/>
          <w:lang w:val="es-MX"/>
        </w:rPr>
      </w:pPr>
    </w:p>
    <w:tbl>
      <w:tblPr>
        <w:tblW w:w="6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6"/>
        <w:gridCol w:w="5126"/>
      </w:tblGrid>
      <w:tr w:rsidR="00A31155" w:rsidRPr="00C518CE" w14:paraId="24EBC221" w14:textId="77777777" w:rsidTr="002D73D6">
        <w:trPr>
          <w:trHeight w:val="193"/>
        </w:trPr>
        <w:tc>
          <w:tcPr>
            <w:tcW w:w="1456" w:type="dxa"/>
            <w:tcBorders>
              <w:top w:val="nil"/>
              <w:left w:val="nil"/>
              <w:bottom w:val="nil"/>
              <w:right w:val="nil"/>
            </w:tcBorders>
            <w:vAlign w:val="center"/>
          </w:tcPr>
          <w:p w14:paraId="43E596C1" w14:textId="77777777"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Elaboró: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59D548F9" w14:textId="55D90EAD"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Denis Andrea Cárdenas Hernández</w:t>
            </w:r>
          </w:p>
          <w:p w14:paraId="665D50A5" w14:textId="48A23889"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Analista T2-1 de la Subdirección de Gestión Contractual</w:t>
            </w:r>
          </w:p>
        </w:tc>
      </w:tr>
      <w:tr w:rsidR="00A31155" w:rsidRPr="00C518CE" w14:paraId="2D0F356C" w14:textId="77777777" w:rsidTr="002D73D6">
        <w:trPr>
          <w:trHeight w:val="320"/>
        </w:trPr>
        <w:tc>
          <w:tcPr>
            <w:tcW w:w="1456" w:type="dxa"/>
            <w:tcBorders>
              <w:top w:val="nil"/>
              <w:left w:val="nil"/>
              <w:bottom w:val="nil"/>
              <w:right w:val="nil"/>
            </w:tcBorders>
            <w:vAlign w:val="center"/>
          </w:tcPr>
          <w:p w14:paraId="03832CF5" w14:textId="77777777"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Revisó: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5A60529F" w14:textId="7CABE3CF"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Martha Alicia Romero Vargas</w:t>
            </w:r>
          </w:p>
          <w:p w14:paraId="3C4E90A1" w14:textId="77777777"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Gestor T1-15 de la Subdirección de Gestión Contractual</w:t>
            </w:r>
          </w:p>
        </w:tc>
      </w:tr>
      <w:tr w:rsidR="00A31155" w:rsidRPr="007877F2" w14:paraId="2BED1154" w14:textId="77777777" w:rsidTr="002D73D6">
        <w:trPr>
          <w:trHeight w:val="239"/>
        </w:trPr>
        <w:tc>
          <w:tcPr>
            <w:tcW w:w="1456" w:type="dxa"/>
            <w:tcBorders>
              <w:top w:val="nil"/>
              <w:left w:val="nil"/>
              <w:bottom w:val="nil"/>
              <w:right w:val="nil"/>
            </w:tcBorders>
            <w:vAlign w:val="center"/>
          </w:tcPr>
          <w:p w14:paraId="3B814E45" w14:textId="77777777"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Aprobó: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6AA48554" w14:textId="1C0965C1" w:rsidR="00A31155" w:rsidRPr="00C518CE"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Carolina Quintero Gacharna</w:t>
            </w:r>
          </w:p>
          <w:p w14:paraId="449BE6AB" w14:textId="77777777" w:rsidR="00A31155" w:rsidRPr="007877F2" w:rsidRDefault="00A31155" w:rsidP="002D73D6">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Subdirectora de Gestión Contractual ANCP – CCE</w:t>
            </w:r>
            <w:r>
              <w:rPr>
                <w:rFonts w:ascii="Verdana" w:eastAsia="Times New Roman" w:hAnsi="Verdana" w:cs="Arial"/>
                <w:sz w:val="16"/>
                <w:szCs w:val="16"/>
                <w:lang w:eastAsia="es-CO"/>
              </w:rPr>
              <w:t xml:space="preserve"> </w:t>
            </w:r>
          </w:p>
        </w:tc>
      </w:tr>
    </w:tbl>
    <w:p w14:paraId="68BC1F5A" w14:textId="20EE8C0D" w:rsidR="00A31155" w:rsidRPr="00D40955" w:rsidRDefault="00A31155" w:rsidP="00A31155">
      <w:pPr>
        <w:spacing w:after="0"/>
        <w:jc w:val="both"/>
        <w:rPr>
          <w:rFonts w:ascii="Verdana" w:hAnsi="Verdana"/>
          <w:color w:val="0000FF"/>
          <w:u w:val="single"/>
        </w:rPr>
      </w:pPr>
    </w:p>
    <w:bookmarkEnd w:id="0"/>
    <w:p w14:paraId="0F293BF4" w14:textId="6F285CBB" w:rsidR="00127233" w:rsidRPr="00A31155" w:rsidRDefault="00127233" w:rsidP="00A31155">
      <w:pPr>
        <w:spacing w:after="0" w:line="240" w:lineRule="auto"/>
        <w:jc w:val="both"/>
        <w:rPr>
          <w:rFonts w:ascii="Verdana" w:eastAsia="Verdana" w:hAnsi="Verdana" w:cs="Verdana"/>
          <w:b/>
          <w:bCs/>
          <w:lang w:val="es-MX"/>
        </w:rPr>
      </w:pPr>
    </w:p>
    <w:sectPr w:rsidR="00127233" w:rsidRPr="00A31155" w:rsidSect="00A31155">
      <w:headerReference w:type="default" r:id="rId21"/>
      <w:footerReference w:type="default" r:id="rId22"/>
      <w:pgSz w:w="12240" w:h="15840" w:code="1"/>
      <w:pgMar w:top="1319"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A7BA" w14:textId="77777777" w:rsidR="007E253E" w:rsidRDefault="007E253E" w:rsidP="004A1847">
      <w:pPr>
        <w:spacing w:after="0" w:line="240" w:lineRule="auto"/>
      </w:pPr>
      <w:r>
        <w:separator/>
      </w:r>
    </w:p>
  </w:endnote>
  <w:endnote w:type="continuationSeparator" w:id="0">
    <w:p w14:paraId="21B734C2" w14:textId="77777777" w:rsidR="007E253E" w:rsidRDefault="007E253E" w:rsidP="004A1847">
      <w:pPr>
        <w:spacing w:after="0" w:line="240" w:lineRule="auto"/>
      </w:pPr>
      <w:r>
        <w:continuationSeparator/>
      </w:r>
    </w:p>
  </w:endnote>
  <w:endnote w:type="continuationNotice" w:id="1">
    <w:p w14:paraId="33A6BE01" w14:textId="77777777" w:rsidR="007E253E" w:rsidRDefault="007E2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7AF3A" w14:textId="77777777" w:rsidR="007E253E" w:rsidRDefault="007E253E" w:rsidP="004A1847">
      <w:pPr>
        <w:spacing w:after="0" w:line="240" w:lineRule="auto"/>
      </w:pPr>
      <w:r>
        <w:separator/>
      </w:r>
    </w:p>
  </w:footnote>
  <w:footnote w:type="continuationSeparator" w:id="0">
    <w:p w14:paraId="774B39D2" w14:textId="77777777" w:rsidR="007E253E" w:rsidRDefault="007E253E" w:rsidP="004A1847">
      <w:pPr>
        <w:spacing w:after="0" w:line="240" w:lineRule="auto"/>
      </w:pPr>
      <w:r>
        <w:continuationSeparator/>
      </w:r>
    </w:p>
  </w:footnote>
  <w:footnote w:type="continuationNotice" w:id="1">
    <w:p w14:paraId="4F641F46" w14:textId="77777777" w:rsidR="007E253E" w:rsidRDefault="007E253E">
      <w:pPr>
        <w:spacing w:after="0" w:line="240" w:lineRule="auto"/>
      </w:pPr>
    </w:p>
  </w:footnote>
  <w:footnote w:id="2">
    <w:p w14:paraId="14FF9A4A" w14:textId="5A98FA03" w:rsidR="00A01856" w:rsidRPr="002C056E" w:rsidRDefault="00A01856" w:rsidP="00A01856">
      <w:pPr>
        <w:pStyle w:val="Textonotapie"/>
        <w:jc w:val="both"/>
        <w:rPr>
          <w:rFonts w:ascii="Verdana" w:hAnsi="Verdana"/>
          <w:sz w:val="16"/>
          <w:szCs w:val="16"/>
          <w:lang w:val="es-ES"/>
        </w:rPr>
      </w:pPr>
      <w:r w:rsidRPr="00A01856">
        <w:rPr>
          <w:rStyle w:val="Refdenotaalpie"/>
          <w:rFonts w:ascii="Verdana" w:hAnsi="Verdana"/>
          <w:sz w:val="16"/>
          <w:szCs w:val="16"/>
        </w:rPr>
        <w:footnoteRef/>
      </w:r>
      <w:r w:rsidRPr="00A01856">
        <w:rPr>
          <w:rFonts w:ascii="Verdana" w:hAnsi="Verdana"/>
          <w:sz w:val="16"/>
          <w:szCs w:val="16"/>
        </w:rPr>
        <w:t xml:space="preserve"> “CONSTRUCCIÓN DE CANCHA MULTIFUNCIONAL PARA LA INSTITUCIÓN UNIVERSITARIA COLEGIO MAYOR DEL CAUCA EN EL CAMPUS SEDE NORTE CARRERA 6 NO. 46-N44 BARRIO LA XIMENA, EN MARCO DEL PLAN FOMENTO AL BIENESTAR 2025 BIENESTAR FÍSICO, EMOCIONAL Y PSICOLÓGICO”.</w:t>
      </w:r>
    </w:p>
  </w:footnote>
  <w:footnote w:id="3">
    <w:p w14:paraId="47119E59" w14:textId="77777777" w:rsidR="0091179A" w:rsidRPr="00C34D00" w:rsidRDefault="0091179A" w:rsidP="0091179A">
      <w:pPr>
        <w:pStyle w:val="Textonotapie"/>
        <w:ind w:firstLine="708"/>
        <w:jc w:val="both"/>
        <w:rPr>
          <w:rFonts w:ascii="Verdana" w:hAnsi="Verdana" w:cs="Arial"/>
          <w:sz w:val="14"/>
          <w:szCs w:val="14"/>
        </w:rPr>
      </w:pPr>
      <w:r w:rsidRPr="00C34D00">
        <w:rPr>
          <w:rStyle w:val="Refdenotaalpie"/>
          <w:rFonts w:ascii="Verdana" w:hAnsi="Verdana" w:cs="Arial"/>
          <w:sz w:val="14"/>
          <w:szCs w:val="14"/>
        </w:rPr>
        <w:footnoteRef/>
      </w:r>
      <w:r w:rsidRPr="00C34D00">
        <w:rPr>
          <w:rFonts w:ascii="Verdana" w:hAnsi="Verdana" w:cs="Arial"/>
          <w:sz w:val="14"/>
          <w:szCs w:val="14"/>
        </w:rPr>
        <w:t xml:space="preserve"> El numeral 2 del artículo 2 de la Ley 1150 de 2007 prescribe: “[…] Serán causales de selección abreviada las siguientes:</w:t>
      </w:r>
    </w:p>
    <w:p w14:paraId="09F494FA"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0703E9BB"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 xml:space="preserve">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w:t>
      </w:r>
    </w:p>
    <w:p w14:paraId="3C2A532C"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b) La contratación de menor cuantía. Se entenderá por menor cuantía los valores que a continuación se relacionan, determinados en función de los presupuestos anuales de las entidades públicas expresados en salarios mínimos legales mensuales.</w:t>
      </w:r>
    </w:p>
    <w:p w14:paraId="3EC58737"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w:t>
      </w:r>
    </w:p>
    <w:p w14:paraId="3AE126B7"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c) Sin perjuicio de lo dispuesto en la Ley 100 de 1993 y en la Ley 1122 de 2007, la celebración de contratos para la prestación de servicios de salud. El reglamento interno correspondiente fijará las garantías a cargo de los contratistas. Los pagos correspondientes se podrán hacer mediante encargos fiduciarios;</w:t>
      </w:r>
    </w:p>
    <w:p w14:paraId="6A971D3C"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d) La contratación cuyo proceso de licitación pública haya sido declarado desierto; en cuyo caso la entidad deberá iniciar la selección abreviada dentro de los cuatro meses siguientes a la declaración de desierta del proceso inicial;</w:t>
      </w:r>
    </w:p>
    <w:p w14:paraId="42497012"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e) La enajenación de bienes del Estado, con excepción de aquellos a que se refiere la Ley 226 de 1995.</w:t>
      </w:r>
    </w:p>
    <w:p w14:paraId="165D4440"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 xml:space="preserve">[…]; </w:t>
      </w:r>
    </w:p>
    <w:p w14:paraId="130FF955"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 xml:space="preserve">f) Productos de origen o destinación agropecuarios que se ofrezcan en las bolsas de productos legalmente constituidas; </w:t>
      </w:r>
    </w:p>
    <w:p w14:paraId="66DD008D"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 xml:space="preserve">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w:t>
      </w:r>
    </w:p>
    <w:p w14:paraId="476B16C9"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h) 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7255F6A2"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i) La contratación de bienes y servicios que se requieran para la defensa y seguridad nacional.</w:t>
      </w:r>
    </w:p>
    <w:p w14:paraId="66E387FB" w14:textId="77777777" w:rsidR="0091179A" w:rsidRPr="00C34D00" w:rsidRDefault="0091179A" w:rsidP="0091179A">
      <w:pPr>
        <w:pStyle w:val="Textonotapie"/>
        <w:ind w:firstLine="708"/>
        <w:jc w:val="both"/>
        <w:rPr>
          <w:rFonts w:ascii="Verdana" w:hAnsi="Verdana" w:cs="Arial"/>
          <w:sz w:val="14"/>
          <w:szCs w:val="14"/>
        </w:rPr>
      </w:pPr>
      <w:r w:rsidRPr="00C34D00">
        <w:rPr>
          <w:rFonts w:ascii="Verdana" w:hAnsi="Verdana" w:cs="Arial"/>
          <w:sz w:val="14"/>
          <w:szCs w:val="14"/>
        </w:rPr>
        <w:t>j) Los bienes y servicios no uniformes de común utilización por parte de las entidades públicas, para lo cual la Agencia Nacional de Contratación Pública Colombia Compra Eficiente-podrá celebrar acuerdos marco de precios y demás instrumentos de agregación de demanda. Estos acuerdos marco de precios también serán de obligatorio uso de las entidades del Estado a las que se refiere el parágrafo 5° del artículo 2° de la presente ley, modificado por el artículo 41 de la ley 1955 de 2019”.</w:t>
      </w:r>
    </w:p>
  </w:footnote>
  <w:footnote w:id="4">
    <w:p w14:paraId="41E48E03" w14:textId="77777777" w:rsidR="0091179A" w:rsidRDefault="0091179A" w:rsidP="0091179A">
      <w:pPr>
        <w:pStyle w:val="Textonotapie"/>
        <w:ind w:firstLine="708"/>
        <w:jc w:val="both"/>
        <w:rPr>
          <w:rFonts w:ascii="Verdana" w:hAnsi="Verdana" w:cs="Arial"/>
          <w:sz w:val="14"/>
          <w:szCs w:val="14"/>
        </w:rPr>
      </w:pPr>
      <w:r w:rsidRPr="00C34D00">
        <w:rPr>
          <w:rStyle w:val="Refdenotaalpie"/>
          <w:rFonts w:ascii="Verdana" w:hAnsi="Verdana" w:cs="Arial"/>
          <w:sz w:val="14"/>
          <w:szCs w:val="14"/>
        </w:rPr>
        <w:footnoteRef/>
      </w:r>
      <w:r w:rsidRPr="00C34D00">
        <w:rPr>
          <w:rFonts w:ascii="Verdana" w:hAnsi="Verdana" w:cs="Arial"/>
          <w:sz w:val="14"/>
          <w:szCs w:val="14"/>
        </w:rPr>
        <w:t xml:space="preserve"> CONGRESO DE LA REPÚBLICA. Exposición de motivos de la Ley 1150 de 2007. Gaceta del Congreso No. 458 del 1º de agosto de 2005. p. 8. </w:t>
      </w:r>
    </w:p>
    <w:p w14:paraId="7828DD28" w14:textId="77777777" w:rsidR="0091179A" w:rsidRPr="00C34D00" w:rsidRDefault="0091179A" w:rsidP="0091179A">
      <w:pPr>
        <w:pStyle w:val="Textonotapie"/>
        <w:ind w:firstLine="708"/>
        <w:jc w:val="both"/>
        <w:rPr>
          <w:rFonts w:ascii="Verdana" w:hAnsi="Verdana" w:cs="Arial"/>
          <w:sz w:val="14"/>
          <w:szCs w:val="14"/>
        </w:rPr>
      </w:pPr>
    </w:p>
  </w:footnote>
  <w:footnote w:id="5">
    <w:p w14:paraId="52B94017" w14:textId="77777777" w:rsidR="0091179A" w:rsidRPr="00C34D00" w:rsidRDefault="0091179A" w:rsidP="0091179A">
      <w:pPr>
        <w:pStyle w:val="Textonotapie"/>
        <w:ind w:firstLine="708"/>
        <w:jc w:val="both"/>
        <w:rPr>
          <w:rFonts w:ascii="Verdana" w:hAnsi="Verdana" w:cs="Arial"/>
          <w:sz w:val="14"/>
          <w:szCs w:val="14"/>
        </w:rPr>
      </w:pPr>
      <w:r w:rsidRPr="00C34D00">
        <w:rPr>
          <w:rStyle w:val="Refdenotaalpie"/>
          <w:rFonts w:ascii="Verdana" w:hAnsi="Verdana" w:cs="Arial"/>
          <w:sz w:val="14"/>
          <w:szCs w:val="14"/>
        </w:rPr>
        <w:footnoteRef/>
      </w:r>
      <w:r w:rsidRPr="00C34D00">
        <w:rPr>
          <w:rFonts w:ascii="Verdana" w:hAnsi="Verdana" w:cs="Arial"/>
          <w:sz w:val="14"/>
          <w:szCs w:val="14"/>
        </w:rPr>
        <w:t xml:space="preserve"> C</w:t>
      </w:r>
      <w:r>
        <w:rPr>
          <w:rFonts w:ascii="Verdana" w:hAnsi="Verdana" w:cs="Arial"/>
          <w:sz w:val="14"/>
          <w:szCs w:val="14"/>
        </w:rPr>
        <w:t>onsejo de Estado</w:t>
      </w:r>
      <w:r w:rsidRPr="00C34D00">
        <w:rPr>
          <w:rFonts w:ascii="Verdana" w:hAnsi="Verdana" w:cs="Arial"/>
          <w:sz w:val="14"/>
          <w:szCs w:val="14"/>
        </w:rPr>
        <w:t>.</w:t>
      </w:r>
      <w:r>
        <w:rPr>
          <w:rFonts w:ascii="Verdana" w:hAnsi="Verdana" w:cs="Arial"/>
          <w:sz w:val="14"/>
          <w:szCs w:val="14"/>
        </w:rPr>
        <w:t xml:space="preserve"> Sala de lo Contencioso Administrativo.</w:t>
      </w:r>
      <w:r w:rsidRPr="00C34D00">
        <w:rPr>
          <w:rFonts w:ascii="Verdana" w:hAnsi="Verdana" w:cs="Arial"/>
          <w:sz w:val="14"/>
          <w:szCs w:val="14"/>
        </w:rPr>
        <w:t xml:space="preserve"> Sección Tercera. Subsección A. Sentencia del 23 de julio de 2015. </w:t>
      </w:r>
      <w:proofErr w:type="spellStart"/>
      <w:r w:rsidRPr="00C34D00">
        <w:rPr>
          <w:rFonts w:ascii="Verdana" w:hAnsi="Verdana" w:cs="Arial"/>
          <w:sz w:val="14"/>
          <w:szCs w:val="14"/>
        </w:rPr>
        <w:t>Exp</w:t>
      </w:r>
      <w:proofErr w:type="spellEnd"/>
      <w:r w:rsidRPr="00C34D00">
        <w:rPr>
          <w:rFonts w:ascii="Verdana" w:hAnsi="Verdana" w:cs="Arial"/>
          <w:sz w:val="14"/>
          <w:szCs w:val="14"/>
        </w:rPr>
        <w:t>. 36.805. C. P</w:t>
      </w:r>
      <w:r>
        <w:rPr>
          <w:rFonts w:ascii="Verdana" w:hAnsi="Verdana" w:cs="Arial"/>
          <w:sz w:val="14"/>
          <w:szCs w:val="14"/>
        </w:rPr>
        <w:t xml:space="preserve">: </w:t>
      </w:r>
      <w:r w:rsidRPr="00C34D00">
        <w:rPr>
          <w:rFonts w:ascii="Verdana" w:hAnsi="Verdana" w:cs="Arial"/>
          <w:sz w:val="14"/>
          <w:szCs w:val="14"/>
        </w:rPr>
        <w:t xml:space="preserve">Hernán Andrade Rincón. </w:t>
      </w:r>
    </w:p>
  </w:footnote>
  <w:footnote w:id="6">
    <w:p w14:paraId="27DC963D" w14:textId="77777777" w:rsidR="0091179A" w:rsidRPr="00C34D00" w:rsidRDefault="0091179A" w:rsidP="0091179A">
      <w:pPr>
        <w:pStyle w:val="Textonotapie"/>
        <w:ind w:firstLine="709"/>
        <w:jc w:val="both"/>
        <w:rPr>
          <w:rFonts w:ascii="Verdana" w:hAnsi="Verdana" w:cs="Arial"/>
          <w:color w:val="000000" w:themeColor="text1"/>
          <w:sz w:val="14"/>
          <w:szCs w:val="14"/>
        </w:rPr>
      </w:pPr>
      <w:r w:rsidRPr="00C34D00">
        <w:rPr>
          <w:rStyle w:val="Refdenotaalpie"/>
          <w:rFonts w:ascii="Verdana" w:hAnsi="Verdana" w:cs="Arial"/>
          <w:color w:val="000000" w:themeColor="text1"/>
          <w:sz w:val="14"/>
          <w:szCs w:val="14"/>
        </w:rPr>
        <w:footnoteRef/>
      </w:r>
      <w:r w:rsidRPr="00C34D00">
        <w:rPr>
          <w:rFonts w:ascii="Verdana" w:hAnsi="Verdana" w:cs="Arial"/>
          <w:color w:val="000000" w:themeColor="text1"/>
          <w:sz w:val="14"/>
          <w:szCs w:val="14"/>
        </w:rPr>
        <w:t xml:space="preserve"> Decreto 1082 de 2015.  Artículo 2.2.1.2.1.2.20. Procedimiento para la selección abreviada de menor cuantía. Además de las normas generales establecidas en el presente título, las siguientes reglas son aplicables a la selección abreviada de menor cuantía:</w:t>
      </w:r>
    </w:p>
    <w:p w14:paraId="547C5A81" w14:textId="77777777" w:rsidR="0091179A" w:rsidRPr="00C34D00" w:rsidRDefault="0091179A" w:rsidP="0091179A">
      <w:pPr>
        <w:pStyle w:val="Textonotapie"/>
        <w:ind w:firstLine="708"/>
        <w:jc w:val="both"/>
        <w:rPr>
          <w:rFonts w:ascii="Verdana" w:hAnsi="Verdana" w:cs="Arial"/>
          <w:color w:val="000000" w:themeColor="text1"/>
          <w:sz w:val="14"/>
          <w:szCs w:val="14"/>
        </w:rPr>
      </w:pPr>
      <w:r w:rsidRPr="00C34D00">
        <w:rPr>
          <w:rFonts w:ascii="Verdana" w:hAnsi="Verdana" w:cs="Arial"/>
          <w:color w:val="000000" w:themeColor="text1"/>
          <w:sz w:val="14"/>
          <w:szCs w:val="14"/>
        </w:rPr>
        <w:t>1. En un término no mayor a tres (3) días hábiles contados a partir de la fecha de apertura del Proceso de Contratación los interesados deben manifestar su intención de participar, a través del mecanismo establecido para el efecto en los pliegos de condiciones.</w:t>
      </w:r>
    </w:p>
    <w:p w14:paraId="41A8F77B" w14:textId="77777777" w:rsidR="0091179A" w:rsidRPr="00C34D00" w:rsidRDefault="0091179A" w:rsidP="0091179A">
      <w:pPr>
        <w:pStyle w:val="Textonotapie"/>
        <w:ind w:firstLine="709"/>
        <w:jc w:val="both"/>
        <w:rPr>
          <w:rFonts w:ascii="Verdana" w:hAnsi="Verdana" w:cs="Arial"/>
          <w:color w:val="000000" w:themeColor="text1"/>
          <w:sz w:val="14"/>
          <w:szCs w:val="14"/>
        </w:rPr>
      </w:pPr>
      <w:r w:rsidRPr="00C34D00">
        <w:rPr>
          <w:rFonts w:ascii="Verdana" w:hAnsi="Verdana" w:cs="Arial"/>
          <w:color w:val="000000" w:themeColor="text1"/>
          <w:sz w:val="14"/>
          <w:szCs w:val="14"/>
        </w:rPr>
        <w:t>2. Si la Entidad Estatal recibe más de diez (10) manifestaciones de interés puede continuar el proceso o hacer un sorteo para seleccionar máximo diez (10) interesados con quienes continuará el Proceso de Contratación. La Entidad Estatal debe establecer en los pliegos de condiciones si hay lugar a sorteo y la forma en la cual lo hará.</w:t>
      </w:r>
    </w:p>
    <w:p w14:paraId="0A2B03C0" w14:textId="77777777" w:rsidR="0091179A" w:rsidRPr="00C34D00" w:rsidRDefault="0091179A" w:rsidP="0091179A">
      <w:pPr>
        <w:pStyle w:val="Textonotapie"/>
        <w:ind w:firstLine="709"/>
        <w:jc w:val="both"/>
        <w:rPr>
          <w:rFonts w:ascii="Verdana" w:hAnsi="Verdana" w:cs="Arial"/>
          <w:color w:val="000000" w:themeColor="text1"/>
          <w:sz w:val="14"/>
          <w:szCs w:val="14"/>
        </w:rPr>
      </w:pPr>
      <w:r w:rsidRPr="00C34D00">
        <w:rPr>
          <w:rFonts w:ascii="Verdana" w:hAnsi="Verdana" w:cs="Arial"/>
          <w:color w:val="000000" w:themeColor="text1"/>
          <w:sz w:val="14"/>
          <w:szCs w:val="14"/>
        </w:rPr>
        <w:t>3. Si hay lugar a sorteo, el plazo para la presentación de las ofertas empezará a correr el día hábil siguiente a la fecha en la cual la Entidad Estatal informe a los interesados el resultado del sorteo.</w:t>
      </w:r>
    </w:p>
    <w:p w14:paraId="2F3B9CF7" w14:textId="77777777" w:rsidR="0091179A" w:rsidRPr="00C34D00" w:rsidRDefault="0091179A" w:rsidP="0091179A">
      <w:pPr>
        <w:pStyle w:val="Textonotapie"/>
        <w:ind w:firstLine="709"/>
        <w:jc w:val="both"/>
        <w:rPr>
          <w:rFonts w:ascii="Verdana" w:hAnsi="Verdana" w:cs="Arial"/>
          <w:color w:val="000000" w:themeColor="text1"/>
          <w:sz w:val="14"/>
          <w:szCs w:val="14"/>
        </w:rPr>
      </w:pPr>
      <w:r w:rsidRPr="00C34D00">
        <w:rPr>
          <w:rFonts w:ascii="Verdana" w:hAnsi="Verdana" w:cs="Arial"/>
          <w:color w:val="000000" w:themeColor="text1"/>
          <w:sz w:val="14"/>
          <w:szCs w:val="14"/>
        </w:rPr>
        <w:t xml:space="preserve">4. La Entidad Estatal debe publicar el informe de evaluación de ofertas durante tres (3) días hábiles”. </w:t>
      </w:r>
    </w:p>
  </w:footnote>
  <w:footnote w:id="7">
    <w:p w14:paraId="3DFE2231" w14:textId="77777777" w:rsidR="008D067B" w:rsidRPr="004F285C" w:rsidRDefault="008D067B" w:rsidP="008D067B">
      <w:pPr>
        <w:pStyle w:val="Textonotapie"/>
        <w:ind w:firstLine="708"/>
        <w:jc w:val="both"/>
        <w:rPr>
          <w:rFonts w:ascii="Verdana" w:eastAsiaTheme="minorEastAsia" w:hAnsi="Verdana" w:cs="Arial"/>
          <w:color w:val="000000" w:themeColor="text1"/>
          <w:sz w:val="16"/>
          <w:szCs w:val="16"/>
          <w:lang w:eastAsia="es-CO"/>
        </w:rPr>
      </w:pPr>
      <w:r w:rsidRPr="007D48B0">
        <w:rPr>
          <w:rStyle w:val="Refdenotaalpie"/>
          <w:rFonts w:ascii="Verdana" w:hAnsi="Verdana" w:cs="Arial"/>
          <w:sz w:val="16"/>
          <w:szCs w:val="16"/>
        </w:rPr>
        <w:footnoteRef/>
      </w:r>
      <w:r w:rsidRPr="007D48B0">
        <w:rPr>
          <w:rFonts w:ascii="Verdana" w:hAnsi="Verdana" w:cs="Arial"/>
          <w:sz w:val="16"/>
          <w:szCs w:val="16"/>
        </w:rPr>
        <w:t xml:space="preserve"> En armonía con lo anterior, a modo simplemente ejemplificativo, los Documentos Tipo para los procesos de selección abreviada de menor cuantía de obra pública de infraestructura de transporte, adoptados mediante la Resolución </w:t>
      </w:r>
      <w:r>
        <w:rPr>
          <w:rFonts w:ascii="Verdana" w:hAnsi="Verdana" w:cs="Arial"/>
          <w:sz w:val="16"/>
          <w:szCs w:val="16"/>
        </w:rPr>
        <w:t>463</w:t>
      </w:r>
      <w:r w:rsidRPr="007D48B0">
        <w:rPr>
          <w:rFonts w:ascii="Verdana" w:hAnsi="Verdana" w:cs="Arial"/>
          <w:sz w:val="16"/>
          <w:szCs w:val="16"/>
        </w:rPr>
        <w:t xml:space="preserve"> de 202</w:t>
      </w:r>
      <w:r>
        <w:rPr>
          <w:rFonts w:ascii="Verdana" w:hAnsi="Verdana" w:cs="Arial"/>
          <w:sz w:val="16"/>
          <w:szCs w:val="16"/>
        </w:rPr>
        <w:t>4</w:t>
      </w:r>
      <w:r w:rsidRPr="007D48B0">
        <w:rPr>
          <w:rFonts w:ascii="Verdana" w:hAnsi="Verdana" w:cs="Arial"/>
          <w:sz w:val="16"/>
          <w:szCs w:val="16"/>
        </w:rPr>
        <w:t>, por parte de la Agencia Nacional de Contratación Pública Colombia Compra Eficiente, incluyen la</w:t>
      </w:r>
      <w:r>
        <w:rPr>
          <w:rFonts w:ascii="Verdana" w:hAnsi="Verdana" w:cs="Arial"/>
          <w:sz w:val="16"/>
          <w:szCs w:val="16"/>
        </w:rPr>
        <w:t>s</w:t>
      </w:r>
      <w:r w:rsidRPr="007D48B0">
        <w:rPr>
          <w:rFonts w:ascii="Verdana" w:hAnsi="Verdana" w:cs="Arial"/>
          <w:sz w:val="16"/>
          <w:szCs w:val="16"/>
        </w:rPr>
        <w:t xml:space="preserve"> siguiente</w:t>
      </w:r>
      <w:r>
        <w:rPr>
          <w:rFonts w:ascii="Verdana" w:hAnsi="Verdana" w:cs="Arial"/>
          <w:sz w:val="16"/>
          <w:szCs w:val="16"/>
        </w:rPr>
        <w:t>s</w:t>
      </w:r>
      <w:r w:rsidRPr="007D48B0">
        <w:rPr>
          <w:rFonts w:ascii="Verdana" w:hAnsi="Verdana" w:cs="Arial"/>
          <w:sz w:val="16"/>
          <w:szCs w:val="16"/>
        </w:rPr>
        <w:t xml:space="preserve"> causal</w:t>
      </w:r>
      <w:r>
        <w:rPr>
          <w:rFonts w:ascii="Verdana" w:hAnsi="Verdana" w:cs="Arial"/>
          <w:sz w:val="16"/>
          <w:szCs w:val="16"/>
        </w:rPr>
        <w:t>es</w:t>
      </w:r>
      <w:r w:rsidRPr="007D48B0">
        <w:rPr>
          <w:rFonts w:ascii="Verdana" w:hAnsi="Verdana" w:cs="Arial"/>
          <w:sz w:val="16"/>
          <w:szCs w:val="16"/>
        </w:rPr>
        <w:t xml:space="preserve"> de rechazo en dicho pliego tipo: </w:t>
      </w:r>
      <w:r>
        <w:rPr>
          <w:rFonts w:ascii="Verdana" w:hAnsi="Verdana" w:cs="Arial"/>
          <w:sz w:val="16"/>
          <w:szCs w:val="16"/>
        </w:rPr>
        <w:t>i) “W</w:t>
      </w:r>
      <w:r w:rsidRPr="007D48B0">
        <w:rPr>
          <w:rFonts w:ascii="Verdana" w:hAnsi="Verdana" w:cs="Arial"/>
          <w:sz w:val="16"/>
          <w:szCs w:val="16"/>
        </w:rPr>
        <w:t xml:space="preserve">. </w:t>
      </w:r>
      <w:r w:rsidRPr="007D48B0">
        <w:rPr>
          <w:rFonts w:ascii="Verdana" w:eastAsiaTheme="minorEastAsia" w:hAnsi="Verdana" w:cs="Arial"/>
          <w:color w:val="000000" w:themeColor="text1"/>
          <w:sz w:val="16"/>
          <w:szCs w:val="16"/>
          <w:lang w:eastAsia="es-CO"/>
        </w:rPr>
        <w:t>Que el proponente no haya presentado la manifestación de interés para participar en el proceso de selección, y aun así haya presentado propuesta</w:t>
      </w:r>
      <w:r>
        <w:rPr>
          <w:rFonts w:ascii="Verdana" w:eastAsiaTheme="minorEastAsia" w:hAnsi="Verdana" w:cs="Arial"/>
          <w:color w:val="000000" w:themeColor="text1"/>
          <w:sz w:val="16"/>
          <w:szCs w:val="16"/>
          <w:lang w:eastAsia="es-CO"/>
        </w:rPr>
        <w:t xml:space="preserve">”, </w:t>
      </w:r>
      <w:proofErr w:type="spellStart"/>
      <w:r>
        <w:rPr>
          <w:rFonts w:ascii="Verdana" w:eastAsiaTheme="minorEastAsia" w:hAnsi="Verdana" w:cs="Arial"/>
          <w:color w:val="000000" w:themeColor="text1"/>
          <w:sz w:val="16"/>
          <w:szCs w:val="16"/>
          <w:lang w:eastAsia="es-CO"/>
        </w:rPr>
        <w:t>ii</w:t>
      </w:r>
      <w:proofErr w:type="spellEnd"/>
      <w:r>
        <w:rPr>
          <w:rFonts w:ascii="Verdana" w:eastAsiaTheme="minorEastAsia" w:hAnsi="Verdana" w:cs="Arial"/>
          <w:color w:val="000000" w:themeColor="text1"/>
          <w:sz w:val="16"/>
          <w:szCs w:val="16"/>
          <w:lang w:eastAsia="es-CO"/>
        </w:rPr>
        <w:t>) “</w:t>
      </w:r>
      <w:r w:rsidRPr="004F285C">
        <w:rPr>
          <w:rFonts w:ascii="Verdana" w:eastAsiaTheme="minorEastAsia" w:hAnsi="Verdana" w:cs="Arial"/>
          <w:color w:val="000000" w:themeColor="text1"/>
          <w:sz w:val="16"/>
          <w:szCs w:val="16"/>
          <w:lang w:eastAsia="es-CO"/>
        </w:rPr>
        <w:t>AA.</w:t>
      </w:r>
      <w:r>
        <w:rPr>
          <w:rFonts w:ascii="Verdana" w:eastAsiaTheme="minorEastAsia" w:hAnsi="Verdana" w:cs="Arial"/>
          <w:color w:val="000000" w:themeColor="text1"/>
          <w:sz w:val="16"/>
          <w:szCs w:val="16"/>
          <w:lang w:eastAsia="es-CO"/>
        </w:rPr>
        <w:t xml:space="preserve"> </w:t>
      </w:r>
      <w:r w:rsidRPr="004F285C">
        <w:rPr>
          <w:rFonts w:ascii="Verdana" w:eastAsiaTheme="minorEastAsia" w:hAnsi="Verdana" w:cs="Arial"/>
          <w:color w:val="000000" w:themeColor="text1"/>
          <w:sz w:val="16"/>
          <w:szCs w:val="16"/>
          <w:lang w:eastAsia="es-CO"/>
        </w:rPr>
        <w:t>Cuando un proponente plural presente oferta con integrantes diferentes a los que manifestaron interés, aunque se mantenga la misma cantidad de miembros</w:t>
      </w:r>
      <w:r>
        <w:rPr>
          <w:rFonts w:ascii="Verdana" w:eastAsiaTheme="minorEastAsia" w:hAnsi="Verdana" w:cs="Arial"/>
          <w:color w:val="000000" w:themeColor="text1"/>
          <w:sz w:val="16"/>
          <w:szCs w:val="16"/>
          <w:lang w:eastAsia="es-CO"/>
        </w:rPr>
        <w:t xml:space="preserve">”, </w:t>
      </w:r>
      <w:proofErr w:type="spellStart"/>
      <w:r>
        <w:rPr>
          <w:rFonts w:ascii="Verdana" w:eastAsiaTheme="minorEastAsia" w:hAnsi="Verdana" w:cs="Arial"/>
          <w:color w:val="000000" w:themeColor="text1"/>
          <w:sz w:val="16"/>
          <w:szCs w:val="16"/>
          <w:lang w:eastAsia="es-CO"/>
        </w:rPr>
        <w:t>iii</w:t>
      </w:r>
      <w:proofErr w:type="spellEnd"/>
      <w:r>
        <w:rPr>
          <w:rFonts w:ascii="Verdana" w:eastAsiaTheme="minorEastAsia" w:hAnsi="Verdana" w:cs="Arial"/>
          <w:color w:val="000000" w:themeColor="text1"/>
          <w:sz w:val="16"/>
          <w:szCs w:val="16"/>
          <w:lang w:eastAsia="es-CO"/>
        </w:rPr>
        <w:t>) “</w:t>
      </w:r>
      <w:r w:rsidRPr="004F285C">
        <w:rPr>
          <w:rFonts w:ascii="Verdana" w:eastAsiaTheme="minorEastAsia" w:hAnsi="Verdana" w:cs="Arial"/>
          <w:color w:val="000000" w:themeColor="text1"/>
          <w:sz w:val="16"/>
          <w:szCs w:val="16"/>
          <w:lang w:eastAsia="es-CO"/>
        </w:rPr>
        <w:t>BB.</w:t>
      </w:r>
      <w:r>
        <w:rPr>
          <w:rFonts w:ascii="Verdana" w:eastAsiaTheme="minorEastAsia" w:hAnsi="Verdana" w:cs="Arial"/>
          <w:color w:val="000000" w:themeColor="text1"/>
          <w:sz w:val="16"/>
          <w:szCs w:val="16"/>
          <w:lang w:eastAsia="es-CO"/>
        </w:rPr>
        <w:t xml:space="preserve"> </w:t>
      </w:r>
      <w:r w:rsidRPr="004F285C">
        <w:rPr>
          <w:rFonts w:ascii="Verdana" w:eastAsiaTheme="minorEastAsia" w:hAnsi="Verdana" w:cs="Arial"/>
          <w:color w:val="000000" w:themeColor="text1"/>
          <w:sz w:val="16"/>
          <w:szCs w:val="16"/>
          <w:lang w:eastAsia="es-CO"/>
        </w:rPr>
        <w:t>Cuando un proponente plural manifiesta interés, pero al presentar la oferta solo lo hace uno de los miembros, como proponente singular</w:t>
      </w:r>
      <w:r>
        <w:rPr>
          <w:rFonts w:ascii="Verdana" w:eastAsiaTheme="minorEastAsia" w:hAnsi="Verdana" w:cs="Arial"/>
          <w:color w:val="000000" w:themeColor="text1"/>
          <w:sz w:val="16"/>
          <w:szCs w:val="16"/>
          <w:lang w:eastAsia="es-CO"/>
        </w:rPr>
        <w:t xml:space="preserve">” y </w:t>
      </w:r>
      <w:proofErr w:type="spellStart"/>
      <w:r>
        <w:rPr>
          <w:rFonts w:ascii="Verdana" w:eastAsiaTheme="minorEastAsia" w:hAnsi="Verdana" w:cs="Arial"/>
          <w:color w:val="000000" w:themeColor="text1"/>
          <w:sz w:val="16"/>
          <w:szCs w:val="16"/>
          <w:lang w:eastAsia="es-CO"/>
        </w:rPr>
        <w:t>iv</w:t>
      </w:r>
      <w:proofErr w:type="spellEnd"/>
      <w:r>
        <w:rPr>
          <w:rFonts w:ascii="Verdana" w:eastAsiaTheme="minorEastAsia" w:hAnsi="Verdana" w:cs="Arial"/>
          <w:color w:val="000000" w:themeColor="text1"/>
          <w:sz w:val="16"/>
          <w:szCs w:val="16"/>
          <w:lang w:eastAsia="es-CO"/>
        </w:rPr>
        <w:t>) “</w:t>
      </w:r>
      <w:r w:rsidRPr="004F285C">
        <w:rPr>
          <w:rFonts w:ascii="Verdana" w:eastAsiaTheme="minorEastAsia" w:hAnsi="Verdana" w:cs="Arial"/>
          <w:color w:val="000000" w:themeColor="text1"/>
          <w:sz w:val="16"/>
          <w:szCs w:val="16"/>
          <w:lang w:eastAsia="es-CO"/>
        </w:rPr>
        <w:t>CC.</w:t>
      </w:r>
      <w:r>
        <w:rPr>
          <w:rFonts w:ascii="Verdana" w:eastAsiaTheme="minorEastAsia" w:hAnsi="Verdana" w:cs="Arial"/>
          <w:color w:val="000000" w:themeColor="text1"/>
          <w:sz w:val="16"/>
          <w:szCs w:val="16"/>
          <w:lang w:eastAsia="es-CO"/>
        </w:rPr>
        <w:t xml:space="preserve"> </w:t>
      </w:r>
      <w:r w:rsidRPr="004F285C">
        <w:rPr>
          <w:rFonts w:ascii="Verdana" w:eastAsiaTheme="minorEastAsia" w:hAnsi="Verdana" w:cs="Arial"/>
          <w:color w:val="000000" w:themeColor="text1"/>
          <w:sz w:val="16"/>
          <w:szCs w:val="16"/>
          <w:lang w:eastAsia="es-CO"/>
        </w:rPr>
        <w:t>Cuando un proponente plural presente oferta con un número de integrantes mayor de los que manifestaron interés</w:t>
      </w:r>
      <w:r>
        <w:rPr>
          <w:rFonts w:ascii="Verdana" w:eastAsiaTheme="minorEastAsia" w:hAnsi="Verdana" w:cs="Arial"/>
          <w:color w:val="000000" w:themeColor="text1"/>
          <w:sz w:val="16"/>
          <w:szCs w:val="16"/>
          <w:lang w:eastAsia="es-CO"/>
        </w:rPr>
        <w:t>”</w:t>
      </w:r>
      <w:r w:rsidRPr="007D48B0">
        <w:rPr>
          <w:rFonts w:ascii="Verdana" w:eastAsiaTheme="minorEastAsia" w:hAnsi="Verdana" w:cs="Arial"/>
          <w:color w:val="000000" w:themeColor="text1"/>
          <w:sz w:val="16"/>
          <w:szCs w:val="16"/>
          <w:lang w:eastAsia="es-CO"/>
        </w:rPr>
        <w:t>.</w:t>
      </w:r>
    </w:p>
  </w:footnote>
  <w:footnote w:id="8">
    <w:p w14:paraId="100A4423" w14:textId="77777777" w:rsidR="004F2E0F" w:rsidRPr="007D48B0" w:rsidRDefault="004F2E0F" w:rsidP="004F2E0F">
      <w:pPr>
        <w:pStyle w:val="Textonotapie"/>
        <w:ind w:firstLine="708"/>
        <w:jc w:val="both"/>
        <w:rPr>
          <w:rFonts w:ascii="Verdana" w:hAnsi="Verdana" w:cs="Arial"/>
          <w:sz w:val="16"/>
          <w:szCs w:val="16"/>
          <w:lang w:val="es-CO"/>
        </w:rPr>
      </w:pPr>
      <w:r w:rsidRPr="007D48B0">
        <w:rPr>
          <w:rStyle w:val="Refdenotaalpie"/>
          <w:rFonts w:ascii="Verdana" w:hAnsi="Verdana" w:cs="Arial"/>
          <w:sz w:val="16"/>
          <w:szCs w:val="16"/>
        </w:rPr>
        <w:footnoteRef/>
      </w:r>
      <w:r w:rsidRPr="007D48B0">
        <w:rPr>
          <w:rFonts w:ascii="Verdana" w:hAnsi="Verdana" w:cs="Arial"/>
          <w:sz w:val="16"/>
          <w:szCs w:val="16"/>
        </w:rPr>
        <w:t xml:space="preserve"> En lo pertinente, el Formato 10 dispone que </w:t>
      </w:r>
      <w:r>
        <w:rPr>
          <w:rFonts w:ascii="Verdana" w:hAnsi="Verdana" w:cs="Arial"/>
          <w:sz w:val="16"/>
          <w:szCs w:val="16"/>
        </w:rPr>
        <w:t>“</w:t>
      </w:r>
      <w:r w:rsidRPr="007D48B0">
        <w:rPr>
          <w:rFonts w:ascii="Verdana" w:hAnsi="Verdana" w:cs="Arial"/>
          <w:sz w:val="16"/>
          <w:szCs w:val="16"/>
          <w:lang w:val="es-CO"/>
        </w:rPr>
        <w:t xml:space="preserve">Los suscritos, </w:t>
      </w:r>
      <w:r w:rsidRPr="007D48B0">
        <w:rPr>
          <w:rFonts w:ascii="Verdana" w:hAnsi="Verdana" w:cs="Arial"/>
          <w:sz w:val="16"/>
          <w:szCs w:val="16"/>
          <w:highlight w:val="lightGray"/>
          <w:lang w:val="es-CO"/>
        </w:rPr>
        <w:t>[nombre del Representante Legal del integrante 1]</w:t>
      </w:r>
      <w:r w:rsidRPr="007D48B0">
        <w:rPr>
          <w:rFonts w:ascii="Verdana" w:hAnsi="Verdana" w:cs="Arial"/>
          <w:sz w:val="16"/>
          <w:szCs w:val="16"/>
          <w:lang w:val="es-CO"/>
        </w:rPr>
        <w:t xml:space="preserve"> y </w:t>
      </w:r>
      <w:r w:rsidRPr="007D48B0">
        <w:rPr>
          <w:rFonts w:ascii="Verdana" w:hAnsi="Verdana" w:cs="Arial"/>
          <w:sz w:val="16"/>
          <w:szCs w:val="16"/>
          <w:highlight w:val="lightGray"/>
          <w:lang w:val="es-CO"/>
        </w:rPr>
        <w:t>[nombre del Representante Legal del integrante 2]</w:t>
      </w:r>
      <w:r w:rsidRPr="007D48B0">
        <w:rPr>
          <w:rFonts w:ascii="Verdana" w:hAnsi="Verdana" w:cs="Arial"/>
          <w:sz w:val="16"/>
          <w:szCs w:val="16"/>
          <w:lang w:val="es-CO"/>
        </w:rPr>
        <w:t xml:space="preserve"> debidamente autorizados para actuar en nombre y representación de </w:t>
      </w:r>
      <w:r w:rsidRPr="007D48B0">
        <w:rPr>
          <w:rFonts w:ascii="Verdana" w:hAnsi="Verdana" w:cs="Arial"/>
          <w:sz w:val="16"/>
          <w:szCs w:val="16"/>
          <w:highlight w:val="lightGray"/>
          <w:lang w:val="es-CO"/>
        </w:rPr>
        <w:t>[nombre o razón social del integrante 1]</w:t>
      </w:r>
      <w:r w:rsidRPr="007D48B0">
        <w:rPr>
          <w:rFonts w:ascii="Verdana" w:hAnsi="Verdana" w:cs="Arial"/>
          <w:sz w:val="16"/>
          <w:szCs w:val="16"/>
          <w:lang w:val="es-CO"/>
        </w:rPr>
        <w:t xml:space="preserve"> y </w:t>
      </w:r>
      <w:r w:rsidRPr="007D48B0">
        <w:rPr>
          <w:rFonts w:ascii="Verdana" w:hAnsi="Verdana" w:cs="Arial"/>
          <w:sz w:val="16"/>
          <w:szCs w:val="16"/>
          <w:highlight w:val="lightGray"/>
          <w:lang w:val="es-CO"/>
        </w:rPr>
        <w:t>[nombre o razón social del integrante 2]</w:t>
      </w:r>
      <w:r w:rsidRPr="007D48B0">
        <w:rPr>
          <w:rFonts w:ascii="Verdana" w:hAnsi="Verdana" w:cs="Arial"/>
          <w:sz w:val="16"/>
          <w:szCs w:val="16"/>
          <w:lang w:val="es-CO"/>
        </w:rPr>
        <w:t xml:space="preserve"> </w:t>
      </w:r>
      <w:r w:rsidRPr="007D48B0">
        <w:rPr>
          <w:rFonts w:ascii="Verdana" w:hAnsi="Verdana" w:cs="Arial"/>
          <w:sz w:val="16"/>
          <w:szCs w:val="16"/>
          <w:highlight w:val="lightGray"/>
          <w:lang w:val="es-CO"/>
        </w:rPr>
        <w:t>[Se incluirán tantas personas naturales o jurídicas, como integrantes tenga el oferente plural]</w:t>
      </w:r>
      <w:r w:rsidRPr="007D48B0">
        <w:rPr>
          <w:rFonts w:ascii="Verdana" w:hAnsi="Verdana" w:cs="Arial"/>
          <w:sz w:val="16"/>
          <w:szCs w:val="16"/>
          <w:lang w:val="es-CO"/>
        </w:rPr>
        <w:t xml:space="preserve">, respectivamente, manifestamos nuestra intención de participar en el presente proceso de contratación, manifestación con la cual adjuntamos los documentos requeridos para acreditar la existencia de la persona jurídica o de persona natural </w:t>
      </w:r>
      <w:r w:rsidRPr="00B42018">
        <w:rPr>
          <w:rFonts w:ascii="Verdana" w:hAnsi="Verdana" w:cs="Arial"/>
          <w:sz w:val="16"/>
          <w:szCs w:val="16"/>
          <w:highlight w:val="lightGray"/>
          <w:lang w:val="es-CO"/>
        </w:rPr>
        <w:t>[Según corresponda para cada uno de los integrantes]</w:t>
      </w:r>
      <w:r w:rsidRPr="007D48B0">
        <w:rPr>
          <w:rFonts w:ascii="Verdana" w:hAnsi="Verdana" w:cs="Arial"/>
          <w:sz w:val="16"/>
          <w:szCs w:val="16"/>
          <w:lang w:val="es-CO"/>
        </w:rPr>
        <w:t>, conforme a la ley y al numeral 3.3 del Documento Base</w:t>
      </w:r>
      <w:r>
        <w:rPr>
          <w:rFonts w:ascii="Verdana" w:hAnsi="Verdana" w:cs="Arial"/>
          <w:sz w:val="16"/>
          <w:szCs w:val="16"/>
          <w:lang w:val="es-CO"/>
        </w:rPr>
        <w:t>”</w:t>
      </w:r>
      <w:r w:rsidRPr="007D48B0">
        <w:rPr>
          <w:rFonts w:ascii="Verdana" w:hAnsi="Verdana" w:cs="Arial"/>
          <w:sz w:val="16"/>
          <w:szCs w:val="16"/>
          <w:lang w:val="es-CO"/>
        </w:rPr>
        <w:t>.</w:t>
      </w:r>
    </w:p>
  </w:footnote>
  <w:footnote w:id="9">
    <w:p w14:paraId="2936E074" w14:textId="77777777" w:rsidR="00570C31" w:rsidRPr="002B64A1" w:rsidRDefault="00570C31" w:rsidP="00570C31">
      <w:pPr>
        <w:pStyle w:val="Textonotapie"/>
        <w:ind w:firstLine="708"/>
        <w:jc w:val="both"/>
        <w:rPr>
          <w:rFonts w:ascii="Verdana" w:hAnsi="Verdana" w:cs="Arial"/>
          <w:bCs/>
          <w:sz w:val="14"/>
          <w:szCs w:val="14"/>
          <w:lang w:val="es-ES"/>
        </w:rPr>
      </w:pPr>
      <w:r w:rsidRPr="002B64A1">
        <w:rPr>
          <w:rStyle w:val="Refdenotaalpie"/>
          <w:rFonts w:ascii="Verdana" w:hAnsi="Verdana" w:cs="Arial"/>
          <w:sz w:val="14"/>
          <w:szCs w:val="14"/>
        </w:rPr>
        <w:footnoteRef/>
      </w:r>
      <w:r w:rsidRPr="002B64A1">
        <w:rPr>
          <w:rFonts w:ascii="Verdana" w:hAnsi="Verdana" w:cs="Arial"/>
          <w:sz w:val="14"/>
          <w:szCs w:val="14"/>
        </w:rPr>
        <w:t xml:space="preserve"> Bajo esta orientación, </w:t>
      </w:r>
      <w:r w:rsidRPr="002B64A1">
        <w:rPr>
          <w:rFonts w:ascii="Verdana" w:hAnsi="Verdana" w:cs="Arial"/>
          <w:sz w:val="14"/>
          <w:szCs w:val="14"/>
          <w:lang w:val="es-CO"/>
        </w:rPr>
        <w:t xml:space="preserve">la Agencia </w:t>
      </w:r>
      <w:r w:rsidRPr="002B64A1">
        <w:rPr>
          <w:rFonts w:ascii="Verdana" w:hAnsi="Verdana" w:cs="Arial"/>
          <w:bCs/>
          <w:sz w:val="14"/>
          <w:szCs w:val="14"/>
          <w:lang w:val="es-ES"/>
        </w:rPr>
        <w:t xml:space="preserve">ha indicado en la Guía de Creación de proponentes plurales en el SECOP II, así como en la Guía para manifestar interés en el </w:t>
      </w:r>
      <w:proofErr w:type="spellStart"/>
      <w:r w:rsidRPr="002B64A1">
        <w:rPr>
          <w:rFonts w:ascii="Verdana" w:hAnsi="Verdana" w:cs="Arial"/>
          <w:bCs/>
          <w:sz w:val="14"/>
          <w:szCs w:val="14"/>
          <w:lang w:val="es-ES"/>
        </w:rPr>
        <w:t>Secop</w:t>
      </w:r>
      <w:proofErr w:type="spellEnd"/>
      <w:r w:rsidRPr="002B64A1">
        <w:rPr>
          <w:rFonts w:ascii="Verdana" w:hAnsi="Verdana" w:cs="Arial"/>
          <w:bCs/>
          <w:sz w:val="14"/>
          <w:szCs w:val="14"/>
          <w:lang w:val="es-ES"/>
        </w:rPr>
        <w:t xml:space="preserve"> II, que “</w:t>
      </w:r>
      <w:bookmarkStart w:id="4" w:name="_Hlk105162039"/>
      <w:r w:rsidRPr="002B64A1">
        <w:rPr>
          <w:rFonts w:ascii="Verdana" w:hAnsi="Verdana" w:cs="Arial"/>
          <w:bCs/>
          <w:sz w:val="14"/>
          <w:szCs w:val="14"/>
          <w:lang w:val="es-ES"/>
        </w:rPr>
        <w:t>p</w:t>
      </w:r>
      <w:r w:rsidRPr="002B64A1">
        <w:rPr>
          <w:rFonts w:ascii="Verdana" w:hAnsi="Verdana" w:cs="Arial"/>
          <w:sz w:val="14"/>
          <w:szCs w:val="14"/>
          <w:lang w:val="es-CO"/>
        </w:rPr>
        <w:t>ara participar en Procesos de Contratación en el SECOP II como Proponente Plural (ya sea para manifestar interés, enviar observaciones, ofertas o firmar contratos), debe actuar exclusivamente desde su cuenta de Proponente Plural. Cualquier acción realizada desde la cuenta de cualquiera de los integrantes no es válida para el Proponente Plural y quedará a nombre del proponente singular</w:t>
      </w:r>
      <w:bookmarkEnd w:id="4"/>
      <w:r w:rsidRPr="002B64A1">
        <w:rPr>
          <w:rFonts w:ascii="Verdana" w:hAnsi="Verdana" w:cs="Arial"/>
          <w:sz w:val="14"/>
          <w:szCs w:val="14"/>
          <w:lang w:val="es-CO"/>
        </w:rPr>
        <w:t xml:space="preserve">. </w:t>
      </w:r>
    </w:p>
    <w:p w14:paraId="394D89D9" w14:textId="77777777" w:rsidR="00570C31" w:rsidRPr="008B76B4" w:rsidRDefault="00570C31" w:rsidP="00570C31">
      <w:pPr>
        <w:pStyle w:val="Textonotapie"/>
        <w:ind w:firstLine="708"/>
        <w:jc w:val="both"/>
        <w:rPr>
          <w:rFonts w:ascii="Verdana" w:hAnsi="Verdana"/>
          <w:sz w:val="14"/>
          <w:szCs w:val="14"/>
        </w:rPr>
      </w:pPr>
      <w:bookmarkStart w:id="5" w:name="_Hlk105162089"/>
      <w:r w:rsidRPr="002B64A1">
        <w:rPr>
          <w:rFonts w:ascii="Verdana" w:hAnsi="Verdana" w:cs="Arial"/>
          <w:i/>
          <w:iCs/>
          <w:sz w:val="14"/>
          <w:szCs w:val="14"/>
          <w:lang w:val="es-CO"/>
        </w:rPr>
        <w:t>En los Procesos de Contratación en la modalidad de Selección Abreviada de Menor Cuantía, si quiere enviar oferta como Proponente Plural, debe enviar su manifestación de interés desde la cuenta del Proponente Plural. En el SECOP II no es posible manifestar interés como proponente singular y luego enviar la oferta como proponente plural</w:t>
      </w:r>
      <w:bookmarkEnd w:id="5"/>
      <w:r w:rsidRPr="002B64A1">
        <w:rPr>
          <w:rFonts w:ascii="Verdana" w:hAnsi="Verdana" w:cs="Arial"/>
          <w:sz w:val="14"/>
          <w:szCs w:val="14"/>
          <w:lang w:val="es-CO"/>
        </w:rPr>
        <w:t xml:space="preserve">” (Cfr. </w:t>
      </w:r>
      <w:hyperlink r:id="rId1" w:history="1">
        <w:r w:rsidRPr="008B76B4">
          <w:rPr>
            <w:rStyle w:val="Hipervnculo"/>
            <w:rFonts w:ascii="Verdana" w:hAnsi="Verdana"/>
            <w:sz w:val="14"/>
            <w:szCs w:val="14"/>
            <w:lang w:val="es-CO"/>
          </w:rPr>
          <w:t>cce-sec-gi-02provpcmanifestarinteres07-09-2020.pdf</w:t>
        </w:r>
      </w:hyperlink>
      <w:r>
        <w:rPr>
          <w:rFonts w:ascii="Verdana" w:hAnsi="Verdana"/>
          <w:sz w:val="14"/>
          <w:szCs w:val="14"/>
        </w:rPr>
        <w:t xml:space="preserve"> (</w:t>
      </w:r>
      <w:r w:rsidRPr="002B64A1">
        <w:rPr>
          <w:rFonts w:ascii="Verdana" w:hAnsi="Verdana" w:cs="Arial"/>
          <w:sz w:val="14"/>
          <w:szCs w:val="14"/>
          <w:lang w:val="es-CO"/>
        </w:rPr>
        <w:t>énfasis fuera de texto).</w:t>
      </w:r>
    </w:p>
    <w:p w14:paraId="6EAE1D26" w14:textId="4654242D" w:rsidR="00570C31" w:rsidRPr="002B64A1" w:rsidRDefault="00570C31" w:rsidP="00570C31">
      <w:pPr>
        <w:pStyle w:val="Textonotapie"/>
        <w:ind w:firstLine="708"/>
        <w:jc w:val="both"/>
        <w:rPr>
          <w:rFonts w:ascii="Verdana" w:hAnsi="Verdana" w:cs="Arial"/>
          <w:sz w:val="14"/>
          <w:szCs w:val="14"/>
          <w:lang w:val="es-CO"/>
        </w:rPr>
      </w:pPr>
      <w:r w:rsidRPr="002B64A1">
        <w:rPr>
          <w:rFonts w:ascii="Verdana" w:hAnsi="Verdana" w:cs="Arial"/>
          <w:sz w:val="14"/>
          <w:szCs w:val="14"/>
          <w:lang w:val="es-CO"/>
        </w:rPr>
        <w:t xml:space="preserve">Igualmente, el inciso final del numeral 2.3 del pliego de condiciones de los “Documentos Tipo – Versión </w:t>
      </w:r>
      <w:r w:rsidR="00E40ACD">
        <w:rPr>
          <w:rFonts w:ascii="Verdana" w:hAnsi="Verdana" w:cs="Arial"/>
          <w:sz w:val="14"/>
          <w:szCs w:val="14"/>
          <w:lang w:val="es-CO"/>
        </w:rPr>
        <w:t>1</w:t>
      </w:r>
      <w:r w:rsidRPr="002B64A1">
        <w:rPr>
          <w:rFonts w:ascii="Verdana" w:hAnsi="Verdana" w:cs="Arial"/>
          <w:sz w:val="14"/>
          <w:szCs w:val="14"/>
          <w:lang w:val="es-CO"/>
        </w:rPr>
        <w:t xml:space="preserve">” de selección abreviada de menor cuantía para obras de infraestructura </w:t>
      </w:r>
      <w:r w:rsidR="00E40ACD">
        <w:rPr>
          <w:rFonts w:ascii="Verdana" w:hAnsi="Verdana" w:cs="Arial"/>
          <w:sz w:val="14"/>
          <w:szCs w:val="14"/>
          <w:lang w:val="es-CO"/>
        </w:rPr>
        <w:t>social</w:t>
      </w:r>
      <w:r w:rsidRPr="002B64A1">
        <w:rPr>
          <w:rFonts w:ascii="Verdana" w:hAnsi="Verdana" w:cs="Arial"/>
          <w:sz w:val="14"/>
          <w:szCs w:val="14"/>
          <w:lang w:val="es-CO"/>
        </w:rPr>
        <w:t xml:space="preserve"> dispone que “</w:t>
      </w:r>
      <w:r w:rsidRPr="002B64A1">
        <w:rPr>
          <w:rFonts w:ascii="Verdana" w:hAnsi="Verdana" w:cs="Arial"/>
          <w:sz w:val="14"/>
          <w:szCs w:val="14"/>
          <w:highlight w:val="lightGray"/>
          <w:lang w:val="es-CO"/>
        </w:rPr>
        <w:t>[En los procesos de contratación adelantados por SECOP II el proponente plural debe manifestar interés utilizando el módulo correspondiente de acuerdo con la Guía para manifestar interés y la Guía para presentar Ofertas en el SECOP II, y no podrá hacerlo si solamente manifestó interés uno de los miembros del proponente plural desde su cuenta singular]</w:t>
      </w:r>
      <w:r w:rsidRPr="002B64A1">
        <w:rPr>
          <w:rFonts w:ascii="Verdana" w:hAnsi="Verdana" w:cs="Arial"/>
          <w:sz w:val="14"/>
          <w:szCs w:val="14"/>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11.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10" w:hanging="360"/>
      </w:pPr>
      <w:rPr>
        <w:b/>
        <w:color w:val="000000" w:themeColor="text1"/>
      </w:rPr>
    </w:lvl>
    <w:lvl w:ilvl="1">
      <w:start w:val="2"/>
      <w:numFmt w:val="decimal"/>
      <w:isLgl/>
      <w:lvlText w:val="%1.%2"/>
      <w:lvlJc w:val="left"/>
      <w:pPr>
        <w:ind w:left="350" w:hanging="360"/>
      </w:pPr>
    </w:lvl>
    <w:lvl w:ilvl="2">
      <w:start w:val="1"/>
      <w:numFmt w:val="decimal"/>
      <w:isLgl/>
      <w:lvlText w:val="%1.%2.%3"/>
      <w:lvlJc w:val="left"/>
      <w:pPr>
        <w:ind w:left="1070" w:hanging="720"/>
      </w:pPr>
    </w:lvl>
    <w:lvl w:ilvl="3">
      <w:start w:val="1"/>
      <w:numFmt w:val="decimal"/>
      <w:isLgl/>
      <w:lvlText w:val="%1.%2.%3.%4"/>
      <w:lvlJc w:val="left"/>
      <w:pPr>
        <w:ind w:left="1070" w:hanging="720"/>
      </w:pPr>
    </w:lvl>
    <w:lvl w:ilvl="4">
      <w:start w:val="1"/>
      <w:numFmt w:val="decimal"/>
      <w:isLgl/>
      <w:lvlText w:val="%1.%2.%3.%4.%5"/>
      <w:lvlJc w:val="left"/>
      <w:pPr>
        <w:ind w:left="1430" w:hanging="1080"/>
      </w:pPr>
    </w:lvl>
    <w:lvl w:ilvl="5">
      <w:start w:val="1"/>
      <w:numFmt w:val="decimal"/>
      <w:isLgl/>
      <w:lvlText w:val="%1.%2.%3.%4.%5.%6"/>
      <w:lvlJc w:val="left"/>
      <w:pPr>
        <w:ind w:left="1430" w:hanging="1080"/>
      </w:pPr>
    </w:lvl>
    <w:lvl w:ilvl="6">
      <w:start w:val="1"/>
      <w:numFmt w:val="decimal"/>
      <w:isLgl/>
      <w:lvlText w:val="%1.%2.%3.%4.%5.%6.%7"/>
      <w:lvlJc w:val="left"/>
      <w:pPr>
        <w:ind w:left="1790" w:hanging="1440"/>
      </w:pPr>
    </w:lvl>
    <w:lvl w:ilvl="7">
      <w:start w:val="1"/>
      <w:numFmt w:val="decimal"/>
      <w:isLgl/>
      <w:lvlText w:val="%1.%2.%3.%4.%5.%6.%7.%8"/>
      <w:lvlJc w:val="left"/>
      <w:pPr>
        <w:ind w:left="1790" w:hanging="1440"/>
      </w:pPr>
    </w:lvl>
    <w:lvl w:ilvl="8">
      <w:start w:val="1"/>
      <w:numFmt w:val="decimal"/>
      <w:isLgl/>
      <w:lvlText w:val="%1.%2.%3.%4.%5.%6.%7.%8.%9"/>
      <w:lvlJc w:val="left"/>
      <w:pPr>
        <w:ind w:left="215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B5A2CCC"/>
    <w:multiLevelType w:val="hybridMultilevel"/>
    <w:tmpl w:val="8B5A61DE"/>
    <w:lvl w:ilvl="0" w:tplc="5E72CA6E">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4" w15:restartNumberingAfterBreak="0">
    <w:nsid w:val="0C35708A"/>
    <w:multiLevelType w:val="hybridMultilevel"/>
    <w:tmpl w:val="0B5E5876"/>
    <w:lvl w:ilvl="0" w:tplc="DFEE5444">
      <w:start w:val="6"/>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2E75EF7"/>
    <w:multiLevelType w:val="hybridMultilevel"/>
    <w:tmpl w:val="04160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BC25EC"/>
    <w:multiLevelType w:val="hybridMultilevel"/>
    <w:tmpl w:val="116E12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9C6AA8"/>
    <w:multiLevelType w:val="hybridMultilevel"/>
    <w:tmpl w:val="7D9A17CC"/>
    <w:lvl w:ilvl="0" w:tplc="7E96ACF4">
      <w:start w:val="6"/>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2E00F84"/>
    <w:multiLevelType w:val="hybridMultilevel"/>
    <w:tmpl w:val="4066D372"/>
    <w:lvl w:ilvl="0" w:tplc="32B8108C">
      <w:start w:val="1"/>
      <w:numFmt w:val="decimal"/>
      <w:lvlText w:val="(%1)"/>
      <w:lvlJc w:val="left"/>
      <w:pPr>
        <w:ind w:left="1148" w:hanging="440"/>
      </w:pPr>
      <w:rPr>
        <w:rFonts w:hint="default"/>
        <w:sz w:val="12"/>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6" w15:restartNumberingAfterBreak="0">
    <w:nsid w:val="5EA35CB2"/>
    <w:multiLevelType w:val="hybridMultilevel"/>
    <w:tmpl w:val="05EEC4F8"/>
    <w:lvl w:ilvl="0" w:tplc="FFFFFFFF">
      <w:start w:val="1"/>
      <w:numFmt w:val="decimal"/>
      <w:lvlText w:val="%1."/>
      <w:lvlJc w:val="left"/>
      <w:pPr>
        <w:ind w:left="790" w:hanging="43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8"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5220A3"/>
    <w:multiLevelType w:val="hybridMultilevel"/>
    <w:tmpl w:val="05EEC4F8"/>
    <w:lvl w:ilvl="0" w:tplc="E8B2B7E2">
      <w:start w:val="1"/>
      <w:numFmt w:val="decimal"/>
      <w:lvlText w:val="%1."/>
      <w:lvlJc w:val="left"/>
      <w:pPr>
        <w:ind w:left="790" w:hanging="43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D5D5896"/>
    <w:multiLevelType w:val="hybridMultilevel"/>
    <w:tmpl w:val="7B8AED0A"/>
    <w:lvl w:ilvl="0" w:tplc="168A19B8">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6E324289"/>
    <w:multiLevelType w:val="hybridMultilevel"/>
    <w:tmpl w:val="F39C5EB0"/>
    <w:lvl w:ilvl="0" w:tplc="040A000F">
      <w:start w:val="6"/>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983CD1"/>
    <w:multiLevelType w:val="multilevel"/>
    <w:tmpl w:val="DC8E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10"/>
  </w:num>
  <w:num w:numId="2" w16cid:durableId="19822139">
    <w:abstractNumId w:val="2"/>
  </w:num>
  <w:num w:numId="3" w16cid:durableId="876742304">
    <w:abstractNumId w:val="8"/>
  </w:num>
  <w:num w:numId="4" w16cid:durableId="24518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23"/>
  </w:num>
  <w:num w:numId="7" w16cid:durableId="1946422806">
    <w:abstractNumId w:val="9"/>
  </w:num>
  <w:num w:numId="8" w16cid:durableId="152644682">
    <w:abstractNumId w:val="19"/>
  </w:num>
  <w:num w:numId="9" w16cid:durableId="1317221377">
    <w:abstractNumId w:val="12"/>
  </w:num>
  <w:num w:numId="10" w16cid:durableId="1471245386">
    <w:abstractNumId w:val="18"/>
  </w:num>
  <w:num w:numId="11" w16cid:durableId="289172385">
    <w:abstractNumId w:val="13"/>
  </w:num>
  <w:num w:numId="12" w16cid:durableId="1470781324">
    <w:abstractNumId w:val="1"/>
  </w:num>
  <w:num w:numId="13" w16cid:durableId="1512908409">
    <w:abstractNumId w:val="7"/>
  </w:num>
  <w:num w:numId="14" w16cid:durableId="895897244">
    <w:abstractNumId w:val="24"/>
  </w:num>
  <w:num w:numId="15" w16cid:durableId="390349800">
    <w:abstractNumId w:val="17"/>
  </w:num>
  <w:num w:numId="16" w16cid:durableId="56830172">
    <w:abstractNumId w:val="14"/>
  </w:num>
  <w:num w:numId="17" w16cid:durableId="1243682855">
    <w:abstractNumId w:val="25"/>
  </w:num>
  <w:num w:numId="18" w16cid:durableId="2043244146">
    <w:abstractNumId w:val="21"/>
  </w:num>
  <w:num w:numId="19" w16cid:durableId="341274352">
    <w:abstractNumId w:val="0"/>
  </w:num>
  <w:num w:numId="20" w16cid:durableId="585072548">
    <w:abstractNumId w:val="5"/>
  </w:num>
  <w:num w:numId="21" w16cid:durableId="1747221916">
    <w:abstractNumId w:val="3"/>
  </w:num>
  <w:num w:numId="22" w16cid:durableId="1358431546">
    <w:abstractNumId w:val="6"/>
  </w:num>
  <w:num w:numId="23" w16cid:durableId="802847944">
    <w:abstractNumId w:val="20"/>
  </w:num>
  <w:num w:numId="24" w16cid:durableId="699934619">
    <w:abstractNumId w:val="15"/>
  </w:num>
  <w:num w:numId="25" w16cid:durableId="1638413482">
    <w:abstractNumId w:val="16"/>
  </w:num>
  <w:num w:numId="26" w16cid:durableId="904753762">
    <w:abstractNumId w:val="22"/>
  </w:num>
  <w:num w:numId="27" w16cid:durableId="584609347">
    <w:abstractNumId w:val="11"/>
  </w:num>
  <w:num w:numId="28" w16cid:durableId="1671367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FAE"/>
    <w:rsid w:val="0000198F"/>
    <w:rsid w:val="00014BE9"/>
    <w:rsid w:val="00016F78"/>
    <w:rsid w:val="00020106"/>
    <w:rsid w:val="00023EE0"/>
    <w:rsid w:val="0002499D"/>
    <w:rsid w:val="0002790D"/>
    <w:rsid w:val="0003404E"/>
    <w:rsid w:val="000448DE"/>
    <w:rsid w:val="00045F6A"/>
    <w:rsid w:val="00046945"/>
    <w:rsid w:val="00047865"/>
    <w:rsid w:val="00061B2A"/>
    <w:rsid w:val="00082362"/>
    <w:rsid w:val="00082824"/>
    <w:rsid w:val="00090151"/>
    <w:rsid w:val="00091253"/>
    <w:rsid w:val="00094747"/>
    <w:rsid w:val="000A683E"/>
    <w:rsid w:val="000B19B9"/>
    <w:rsid w:val="000C3692"/>
    <w:rsid w:val="000D0334"/>
    <w:rsid w:val="000D5DA7"/>
    <w:rsid w:val="000F03D4"/>
    <w:rsid w:val="000F6486"/>
    <w:rsid w:val="00116940"/>
    <w:rsid w:val="00117596"/>
    <w:rsid w:val="00121D60"/>
    <w:rsid w:val="00122FD0"/>
    <w:rsid w:val="00125105"/>
    <w:rsid w:val="00127233"/>
    <w:rsid w:val="001312E0"/>
    <w:rsid w:val="00133481"/>
    <w:rsid w:val="001458C2"/>
    <w:rsid w:val="001516F8"/>
    <w:rsid w:val="00154437"/>
    <w:rsid w:val="0015699B"/>
    <w:rsid w:val="001811C2"/>
    <w:rsid w:val="00187425"/>
    <w:rsid w:val="001950F4"/>
    <w:rsid w:val="001A33BF"/>
    <w:rsid w:val="001B79F1"/>
    <w:rsid w:val="001B7CEE"/>
    <w:rsid w:val="001D0AE9"/>
    <w:rsid w:val="001D3DC9"/>
    <w:rsid w:val="001D77C8"/>
    <w:rsid w:val="001E4177"/>
    <w:rsid w:val="001E59CB"/>
    <w:rsid w:val="001F0B24"/>
    <w:rsid w:val="001F3FCA"/>
    <w:rsid w:val="001F7DC6"/>
    <w:rsid w:val="0022169A"/>
    <w:rsid w:val="0022400B"/>
    <w:rsid w:val="00240278"/>
    <w:rsid w:val="002421BB"/>
    <w:rsid w:val="002470BE"/>
    <w:rsid w:val="00247425"/>
    <w:rsid w:val="002511F8"/>
    <w:rsid w:val="00253362"/>
    <w:rsid w:val="0025796E"/>
    <w:rsid w:val="002648CE"/>
    <w:rsid w:val="002707A2"/>
    <w:rsid w:val="00271262"/>
    <w:rsid w:val="00275946"/>
    <w:rsid w:val="00282147"/>
    <w:rsid w:val="00292A63"/>
    <w:rsid w:val="002951A0"/>
    <w:rsid w:val="002962BC"/>
    <w:rsid w:val="002A093D"/>
    <w:rsid w:val="002A0DD0"/>
    <w:rsid w:val="002A49AC"/>
    <w:rsid w:val="002A64FD"/>
    <w:rsid w:val="002B1357"/>
    <w:rsid w:val="002B2F27"/>
    <w:rsid w:val="002C056E"/>
    <w:rsid w:val="002C7A84"/>
    <w:rsid w:val="002D2AB4"/>
    <w:rsid w:val="002D73D6"/>
    <w:rsid w:val="002D7636"/>
    <w:rsid w:val="002D78CB"/>
    <w:rsid w:val="002D7EE7"/>
    <w:rsid w:val="002E0158"/>
    <w:rsid w:val="002E0959"/>
    <w:rsid w:val="002E2BF8"/>
    <w:rsid w:val="002E4FD9"/>
    <w:rsid w:val="002E73EB"/>
    <w:rsid w:val="00303C57"/>
    <w:rsid w:val="0030657A"/>
    <w:rsid w:val="00322A85"/>
    <w:rsid w:val="00323E9C"/>
    <w:rsid w:val="00324168"/>
    <w:rsid w:val="00330834"/>
    <w:rsid w:val="003319AE"/>
    <w:rsid w:val="003417DB"/>
    <w:rsid w:val="003448F4"/>
    <w:rsid w:val="003506E6"/>
    <w:rsid w:val="00367D12"/>
    <w:rsid w:val="00371E65"/>
    <w:rsid w:val="00374F5E"/>
    <w:rsid w:val="00377E3E"/>
    <w:rsid w:val="0039213A"/>
    <w:rsid w:val="003A779E"/>
    <w:rsid w:val="003B362C"/>
    <w:rsid w:val="003C3246"/>
    <w:rsid w:val="003C402F"/>
    <w:rsid w:val="003D0F4D"/>
    <w:rsid w:val="003D5B0D"/>
    <w:rsid w:val="003D7980"/>
    <w:rsid w:val="003E034D"/>
    <w:rsid w:val="003E0499"/>
    <w:rsid w:val="003E4F80"/>
    <w:rsid w:val="003E6439"/>
    <w:rsid w:val="003F0299"/>
    <w:rsid w:val="003F3941"/>
    <w:rsid w:val="00401B1A"/>
    <w:rsid w:val="00406575"/>
    <w:rsid w:val="0041302D"/>
    <w:rsid w:val="00413A8D"/>
    <w:rsid w:val="00414C74"/>
    <w:rsid w:val="0042722E"/>
    <w:rsid w:val="00434A07"/>
    <w:rsid w:val="00434BF5"/>
    <w:rsid w:val="00442731"/>
    <w:rsid w:val="00442D3A"/>
    <w:rsid w:val="0044528D"/>
    <w:rsid w:val="00446C2F"/>
    <w:rsid w:val="00451A28"/>
    <w:rsid w:val="00454213"/>
    <w:rsid w:val="00466E39"/>
    <w:rsid w:val="004714D0"/>
    <w:rsid w:val="00485A20"/>
    <w:rsid w:val="004A1847"/>
    <w:rsid w:val="004A305D"/>
    <w:rsid w:val="004A4D7D"/>
    <w:rsid w:val="004A60B6"/>
    <w:rsid w:val="004C0A58"/>
    <w:rsid w:val="004C4566"/>
    <w:rsid w:val="004D480D"/>
    <w:rsid w:val="004D5083"/>
    <w:rsid w:val="004D7444"/>
    <w:rsid w:val="004F21C4"/>
    <w:rsid w:val="004F2E0F"/>
    <w:rsid w:val="004F685F"/>
    <w:rsid w:val="00512F4E"/>
    <w:rsid w:val="0052665B"/>
    <w:rsid w:val="00527AA9"/>
    <w:rsid w:val="00537D69"/>
    <w:rsid w:val="00546E03"/>
    <w:rsid w:val="0055386B"/>
    <w:rsid w:val="005566E8"/>
    <w:rsid w:val="00570C31"/>
    <w:rsid w:val="00574867"/>
    <w:rsid w:val="00580D53"/>
    <w:rsid w:val="005876F3"/>
    <w:rsid w:val="00591460"/>
    <w:rsid w:val="005918CD"/>
    <w:rsid w:val="005A1915"/>
    <w:rsid w:val="005A65E0"/>
    <w:rsid w:val="005B3E78"/>
    <w:rsid w:val="005B7064"/>
    <w:rsid w:val="005C3777"/>
    <w:rsid w:val="005C4113"/>
    <w:rsid w:val="005C5CDC"/>
    <w:rsid w:val="005D476C"/>
    <w:rsid w:val="005E3B1B"/>
    <w:rsid w:val="005E439B"/>
    <w:rsid w:val="006004C7"/>
    <w:rsid w:val="00603E79"/>
    <w:rsid w:val="006200BF"/>
    <w:rsid w:val="006219F8"/>
    <w:rsid w:val="006302F7"/>
    <w:rsid w:val="006342C3"/>
    <w:rsid w:val="00634E9B"/>
    <w:rsid w:val="006458D4"/>
    <w:rsid w:val="00646B9F"/>
    <w:rsid w:val="0065210D"/>
    <w:rsid w:val="0066278C"/>
    <w:rsid w:val="00665D70"/>
    <w:rsid w:val="006667D4"/>
    <w:rsid w:val="0066715C"/>
    <w:rsid w:val="006900D9"/>
    <w:rsid w:val="00692331"/>
    <w:rsid w:val="006A143C"/>
    <w:rsid w:val="006A45EA"/>
    <w:rsid w:val="006B3A56"/>
    <w:rsid w:val="006B4339"/>
    <w:rsid w:val="006B7F1D"/>
    <w:rsid w:val="006D0F5E"/>
    <w:rsid w:val="006D13F9"/>
    <w:rsid w:val="006F57D9"/>
    <w:rsid w:val="006F68DF"/>
    <w:rsid w:val="007033FF"/>
    <w:rsid w:val="00706C16"/>
    <w:rsid w:val="0071679C"/>
    <w:rsid w:val="007170A2"/>
    <w:rsid w:val="00720D23"/>
    <w:rsid w:val="00731CCE"/>
    <w:rsid w:val="0073380B"/>
    <w:rsid w:val="00733A07"/>
    <w:rsid w:val="007340C3"/>
    <w:rsid w:val="00741F99"/>
    <w:rsid w:val="00743E20"/>
    <w:rsid w:val="0075235A"/>
    <w:rsid w:val="00755CF1"/>
    <w:rsid w:val="00756841"/>
    <w:rsid w:val="007645BD"/>
    <w:rsid w:val="007649AB"/>
    <w:rsid w:val="00766504"/>
    <w:rsid w:val="007673A2"/>
    <w:rsid w:val="00771D0C"/>
    <w:rsid w:val="007833AC"/>
    <w:rsid w:val="007B268C"/>
    <w:rsid w:val="007B6B55"/>
    <w:rsid w:val="007B7171"/>
    <w:rsid w:val="007C0C0F"/>
    <w:rsid w:val="007C3DC2"/>
    <w:rsid w:val="007C58CD"/>
    <w:rsid w:val="007C698D"/>
    <w:rsid w:val="007D5185"/>
    <w:rsid w:val="007E1D38"/>
    <w:rsid w:val="007E253E"/>
    <w:rsid w:val="007E5497"/>
    <w:rsid w:val="007F2121"/>
    <w:rsid w:val="00806F5F"/>
    <w:rsid w:val="00813167"/>
    <w:rsid w:val="00820278"/>
    <w:rsid w:val="008203D4"/>
    <w:rsid w:val="008233C7"/>
    <w:rsid w:val="008258C9"/>
    <w:rsid w:val="00834381"/>
    <w:rsid w:val="0084114A"/>
    <w:rsid w:val="00844AE9"/>
    <w:rsid w:val="00852924"/>
    <w:rsid w:val="00862655"/>
    <w:rsid w:val="00867F95"/>
    <w:rsid w:val="008843B6"/>
    <w:rsid w:val="00891928"/>
    <w:rsid w:val="008A405B"/>
    <w:rsid w:val="008A446D"/>
    <w:rsid w:val="008A6A5E"/>
    <w:rsid w:val="008B25F1"/>
    <w:rsid w:val="008B3D30"/>
    <w:rsid w:val="008C014E"/>
    <w:rsid w:val="008D067B"/>
    <w:rsid w:val="008D1552"/>
    <w:rsid w:val="008D180B"/>
    <w:rsid w:val="008E17BE"/>
    <w:rsid w:val="008F0EA7"/>
    <w:rsid w:val="00907181"/>
    <w:rsid w:val="0091153D"/>
    <w:rsid w:val="0091179A"/>
    <w:rsid w:val="00912653"/>
    <w:rsid w:val="00916B33"/>
    <w:rsid w:val="009222EB"/>
    <w:rsid w:val="00923EEF"/>
    <w:rsid w:val="009270BF"/>
    <w:rsid w:val="009419F9"/>
    <w:rsid w:val="0094504F"/>
    <w:rsid w:val="00951352"/>
    <w:rsid w:val="0095685E"/>
    <w:rsid w:val="00961B09"/>
    <w:rsid w:val="00965334"/>
    <w:rsid w:val="0097093E"/>
    <w:rsid w:val="009942DE"/>
    <w:rsid w:val="00994B9B"/>
    <w:rsid w:val="00994E8B"/>
    <w:rsid w:val="009A0DFA"/>
    <w:rsid w:val="009A1C6F"/>
    <w:rsid w:val="009A47BE"/>
    <w:rsid w:val="009B2D26"/>
    <w:rsid w:val="009B5DBF"/>
    <w:rsid w:val="009C55D6"/>
    <w:rsid w:val="009C71FA"/>
    <w:rsid w:val="009C72E7"/>
    <w:rsid w:val="009C7F7E"/>
    <w:rsid w:val="009D3058"/>
    <w:rsid w:val="009E0388"/>
    <w:rsid w:val="009E4B1B"/>
    <w:rsid w:val="009F3A13"/>
    <w:rsid w:val="009F5546"/>
    <w:rsid w:val="009F563A"/>
    <w:rsid w:val="00A01856"/>
    <w:rsid w:val="00A122D3"/>
    <w:rsid w:val="00A130C9"/>
    <w:rsid w:val="00A13E7B"/>
    <w:rsid w:val="00A14468"/>
    <w:rsid w:val="00A15D36"/>
    <w:rsid w:val="00A17F13"/>
    <w:rsid w:val="00A20739"/>
    <w:rsid w:val="00A2305C"/>
    <w:rsid w:val="00A23AF9"/>
    <w:rsid w:val="00A31155"/>
    <w:rsid w:val="00A33C78"/>
    <w:rsid w:val="00A429E6"/>
    <w:rsid w:val="00A5449A"/>
    <w:rsid w:val="00A55213"/>
    <w:rsid w:val="00A60966"/>
    <w:rsid w:val="00A70333"/>
    <w:rsid w:val="00A7093B"/>
    <w:rsid w:val="00A85B96"/>
    <w:rsid w:val="00A962B7"/>
    <w:rsid w:val="00AA3709"/>
    <w:rsid w:val="00AB0ADB"/>
    <w:rsid w:val="00AB2C56"/>
    <w:rsid w:val="00AC4AFD"/>
    <w:rsid w:val="00AC5EFF"/>
    <w:rsid w:val="00AE07A3"/>
    <w:rsid w:val="00AF2DFA"/>
    <w:rsid w:val="00B00C0E"/>
    <w:rsid w:val="00B01B1A"/>
    <w:rsid w:val="00B02088"/>
    <w:rsid w:val="00B02DA1"/>
    <w:rsid w:val="00B0381D"/>
    <w:rsid w:val="00B078F2"/>
    <w:rsid w:val="00B1193E"/>
    <w:rsid w:val="00B16061"/>
    <w:rsid w:val="00B163B0"/>
    <w:rsid w:val="00B17B63"/>
    <w:rsid w:val="00B20808"/>
    <w:rsid w:val="00B32595"/>
    <w:rsid w:val="00B35F89"/>
    <w:rsid w:val="00B41838"/>
    <w:rsid w:val="00B440B7"/>
    <w:rsid w:val="00B44683"/>
    <w:rsid w:val="00B44A47"/>
    <w:rsid w:val="00B51FE5"/>
    <w:rsid w:val="00B54FF9"/>
    <w:rsid w:val="00B6686C"/>
    <w:rsid w:val="00B72CD3"/>
    <w:rsid w:val="00B72FFF"/>
    <w:rsid w:val="00B95414"/>
    <w:rsid w:val="00B955D3"/>
    <w:rsid w:val="00B963F2"/>
    <w:rsid w:val="00BA0008"/>
    <w:rsid w:val="00BC0FB8"/>
    <w:rsid w:val="00BC3D36"/>
    <w:rsid w:val="00BD54A6"/>
    <w:rsid w:val="00BD7F72"/>
    <w:rsid w:val="00BE673B"/>
    <w:rsid w:val="00BF58E7"/>
    <w:rsid w:val="00BF7425"/>
    <w:rsid w:val="00C04FB3"/>
    <w:rsid w:val="00C058C5"/>
    <w:rsid w:val="00C11D8B"/>
    <w:rsid w:val="00C15139"/>
    <w:rsid w:val="00C16A1E"/>
    <w:rsid w:val="00C2033E"/>
    <w:rsid w:val="00C23CF4"/>
    <w:rsid w:val="00C26058"/>
    <w:rsid w:val="00C330EB"/>
    <w:rsid w:val="00C506FF"/>
    <w:rsid w:val="00C50D69"/>
    <w:rsid w:val="00C5365C"/>
    <w:rsid w:val="00C61C47"/>
    <w:rsid w:val="00C63052"/>
    <w:rsid w:val="00C6584A"/>
    <w:rsid w:val="00C754BE"/>
    <w:rsid w:val="00C76B1C"/>
    <w:rsid w:val="00C828B3"/>
    <w:rsid w:val="00C86182"/>
    <w:rsid w:val="00C86B27"/>
    <w:rsid w:val="00C925AC"/>
    <w:rsid w:val="00C940E7"/>
    <w:rsid w:val="00CA369A"/>
    <w:rsid w:val="00CA53AB"/>
    <w:rsid w:val="00CA7FE9"/>
    <w:rsid w:val="00CB4E01"/>
    <w:rsid w:val="00CB6357"/>
    <w:rsid w:val="00CC1B26"/>
    <w:rsid w:val="00CC6CA6"/>
    <w:rsid w:val="00CD5FCC"/>
    <w:rsid w:val="00CE627B"/>
    <w:rsid w:val="00CF733F"/>
    <w:rsid w:val="00D04DD7"/>
    <w:rsid w:val="00D0575D"/>
    <w:rsid w:val="00D14CDF"/>
    <w:rsid w:val="00D14E79"/>
    <w:rsid w:val="00D32744"/>
    <w:rsid w:val="00D361FD"/>
    <w:rsid w:val="00D423A2"/>
    <w:rsid w:val="00D4396E"/>
    <w:rsid w:val="00D43CFD"/>
    <w:rsid w:val="00D44E26"/>
    <w:rsid w:val="00D520D8"/>
    <w:rsid w:val="00D61CA0"/>
    <w:rsid w:val="00D63AC2"/>
    <w:rsid w:val="00D70DA6"/>
    <w:rsid w:val="00D7383B"/>
    <w:rsid w:val="00D7788A"/>
    <w:rsid w:val="00D77BBF"/>
    <w:rsid w:val="00D81130"/>
    <w:rsid w:val="00DA1CF3"/>
    <w:rsid w:val="00DA231B"/>
    <w:rsid w:val="00DA52B1"/>
    <w:rsid w:val="00DC39FC"/>
    <w:rsid w:val="00DD5861"/>
    <w:rsid w:val="00DE2870"/>
    <w:rsid w:val="00DE28C4"/>
    <w:rsid w:val="00DE72F8"/>
    <w:rsid w:val="00DF5254"/>
    <w:rsid w:val="00DF7227"/>
    <w:rsid w:val="00E02524"/>
    <w:rsid w:val="00E118B6"/>
    <w:rsid w:val="00E14C0C"/>
    <w:rsid w:val="00E16408"/>
    <w:rsid w:val="00E20894"/>
    <w:rsid w:val="00E245AB"/>
    <w:rsid w:val="00E24AF7"/>
    <w:rsid w:val="00E2764C"/>
    <w:rsid w:val="00E27F2E"/>
    <w:rsid w:val="00E3298B"/>
    <w:rsid w:val="00E34F26"/>
    <w:rsid w:val="00E40ACD"/>
    <w:rsid w:val="00E4667E"/>
    <w:rsid w:val="00E50AFE"/>
    <w:rsid w:val="00E607F1"/>
    <w:rsid w:val="00E7416F"/>
    <w:rsid w:val="00E75C92"/>
    <w:rsid w:val="00E771DC"/>
    <w:rsid w:val="00E7753A"/>
    <w:rsid w:val="00E831D9"/>
    <w:rsid w:val="00E86917"/>
    <w:rsid w:val="00E8772A"/>
    <w:rsid w:val="00E90F6B"/>
    <w:rsid w:val="00E92C27"/>
    <w:rsid w:val="00EA0E3D"/>
    <w:rsid w:val="00EA10AB"/>
    <w:rsid w:val="00EC3610"/>
    <w:rsid w:val="00EC38A7"/>
    <w:rsid w:val="00EE1AA8"/>
    <w:rsid w:val="00EE3C82"/>
    <w:rsid w:val="00EF4A5C"/>
    <w:rsid w:val="00F12BD0"/>
    <w:rsid w:val="00F22FA1"/>
    <w:rsid w:val="00F237E1"/>
    <w:rsid w:val="00F23FEA"/>
    <w:rsid w:val="00F25F74"/>
    <w:rsid w:val="00F31EDC"/>
    <w:rsid w:val="00F334B8"/>
    <w:rsid w:val="00F4208C"/>
    <w:rsid w:val="00F43758"/>
    <w:rsid w:val="00F43BB0"/>
    <w:rsid w:val="00F462B3"/>
    <w:rsid w:val="00F54243"/>
    <w:rsid w:val="00F5664F"/>
    <w:rsid w:val="00F666C4"/>
    <w:rsid w:val="00F66809"/>
    <w:rsid w:val="00F67B72"/>
    <w:rsid w:val="00F76AFC"/>
    <w:rsid w:val="00F80379"/>
    <w:rsid w:val="00F90755"/>
    <w:rsid w:val="00F95A2B"/>
    <w:rsid w:val="00FA47C0"/>
    <w:rsid w:val="00FB5DD1"/>
    <w:rsid w:val="00FC200A"/>
    <w:rsid w:val="00FC2B5D"/>
    <w:rsid w:val="00FC6427"/>
    <w:rsid w:val="00FE00BB"/>
    <w:rsid w:val="00FF1449"/>
    <w:rsid w:val="00FF6310"/>
    <w:rsid w:val="00FF689E"/>
    <w:rsid w:val="00FF7963"/>
    <w:rsid w:val="071B8F93"/>
    <w:rsid w:val="07C73DD1"/>
    <w:rsid w:val="09908A09"/>
    <w:rsid w:val="0EFE6349"/>
    <w:rsid w:val="0FF4CCA8"/>
    <w:rsid w:val="13CFC91B"/>
    <w:rsid w:val="19A2EC2C"/>
    <w:rsid w:val="21779BE6"/>
    <w:rsid w:val="260A7588"/>
    <w:rsid w:val="2859CA1B"/>
    <w:rsid w:val="2C4D2425"/>
    <w:rsid w:val="2EE1E026"/>
    <w:rsid w:val="2F44F38F"/>
    <w:rsid w:val="30821638"/>
    <w:rsid w:val="32A4F9CF"/>
    <w:rsid w:val="33A1FF93"/>
    <w:rsid w:val="34DF20E3"/>
    <w:rsid w:val="356CEDFD"/>
    <w:rsid w:val="3BB33F6A"/>
    <w:rsid w:val="3C591AFD"/>
    <w:rsid w:val="40C6EA3D"/>
    <w:rsid w:val="42183F0A"/>
    <w:rsid w:val="42DE0668"/>
    <w:rsid w:val="545B112A"/>
    <w:rsid w:val="5BEB1497"/>
    <w:rsid w:val="64AFB65D"/>
    <w:rsid w:val="6704C97F"/>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C7849EA9-4A9A-4CCA-8E58-50ED65C9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A31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A3115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A31155"/>
    <w:rPr>
      <w:rFonts w:ascii="Geomanist Light" w:hAnsi="Geomanist Light"/>
      <w:lang w:val="es-ES"/>
    </w:rPr>
  </w:style>
  <w:style w:type="character" w:customStyle="1" w:styleId="NormalWebCar">
    <w:name w:val="Normal (Web) Car"/>
    <w:link w:val="NormalWeb"/>
    <w:uiPriority w:val="99"/>
    <w:rsid w:val="00A31155"/>
    <w:rPr>
      <w:rFonts w:ascii="Times New Roman" w:eastAsia="Times New Roman" w:hAnsi="Times New Roman" w:cs="Times New Roman"/>
      <w:sz w:val="24"/>
      <w:szCs w:val="24"/>
      <w:lang w:eastAsia="es-CO"/>
    </w:rPr>
  </w:style>
  <w:style w:type="character" w:customStyle="1" w:styleId="CommentReference1">
    <w:name w:val="Comment Reference1"/>
    <w:basedOn w:val="Fuentedeprrafopredeter"/>
    <w:uiPriority w:val="99"/>
    <w:semiHidden/>
    <w:unhideWhenUsed/>
    <w:rsid w:val="00323E9C"/>
    <w:rPr>
      <w:sz w:val="16"/>
      <w:szCs w:val="16"/>
    </w:rPr>
  </w:style>
  <w:style w:type="paragraph" w:customStyle="1" w:styleId="InviasNormal">
    <w:name w:val="Invias Normal"/>
    <w:basedOn w:val="Normal"/>
    <w:link w:val="InviasNormalCar"/>
    <w:qFormat/>
    <w:rsid w:val="00271262"/>
    <w:pPr>
      <w:tabs>
        <w:tab w:val="left" w:pos="-142"/>
      </w:tabs>
      <w:autoSpaceDE w:val="0"/>
      <w:autoSpaceDN w:val="0"/>
      <w:adjustRightInd w:val="0"/>
      <w:spacing w:before="120" w:after="240" w:line="240" w:lineRule="auto"/>
      <w:jc w:val="both"/>
    </w:pPr>
    <w:rPr>
      <w:rFonts w:ascii="Arial" w:eastAsia="Times New Roman" w:hAnsi="Arial" w:cs="Arial"/>
      <w:szCs w:val="24"/>
      <w:lang w:eastAsia="es-ES"/>
    </w:rPr>
  </w:style>
  <w:style w:type="character" w:customStyle="1" w:styleId="InviasNormalCar">
    <w:name w:val="Invias Normal Car"/>
    <w:link w:val="InviasNormal"/>
    <w:rsid w:val="00271262"/>
    <w:rPr>
      <w:rFonts w:ascii="Arial" w:eastAsia="Times New Roman" w:hAnsi="Arial" w:cs="Arial"/>
      <w:szCs w:val="24"/>
      <w:lang w:eastAsia="es-ES"/>
    </w:rPr>
  </w:style>
  <w:style w:type="paragraph" w:styleId="Sangradetextonormal">
    <w:name w:val="Body Text Indent"/>
    <w:basedOn w:val="Normal"/>
    <w:link w:val="SangradetextonormalCar"/>
    <w:rsid w:val="002511F8"/>
    <w:pPr>
      <w:widowControl w:val="0"/>
      <w:spacing w:before="120" w:after="240" w:line="240" w:lineRule="auto"/>
      <w:ind w:left="709" w:hanging="709"/>
      <w:jc w:val="both"/>
    </w:pPr>
    <w:rPr>
      <w:rFonts w:ascii="Arial" w:eastAsia="Times New Roman" w:hAnsi="Arial" w:cs="Times New Roman"/>
      <w:sz w:val="20"/>
      <w:szCs w:val="20"/>
      <w:lang w:eastAsia="es-ES"/>
    </w:rPr>
  </w:style>
  <w:style w:type="character" w:customStyle="1" w:styleId="SangradetextonormalCar">
    <w:name w:val="Sangría de texto normal Car"/>
    <w:basedOn w:val="Fuentedeprrafopredeter"/>
    <w:link w:val="Sangradetextonormal"/>
    <w:rsid w:val="002511F8"/>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443">
      <w:bodyDiv w:val="1"/>
      <w:marLeft w:val="0"/>
      <w:marRight w:val="0"/>
      <w:marTop w:val="0"/>
      <w:marBottom w:val="0"/>
      <w:divBdr>
        <w:top w:val="none" w:sz="0" w:space="0" w:color="auto"/>
        <w:left w:val="none" w:sz="0" w:space="0" w:color="auto"/>
        <w:bottom w:val="none" w:sz="0" w:space="0" w:color="auto"/>
        <w:right w:val="none" w:sz="0" w:space="0" w:color="auto"/>
      </w:divBdr>
    </w:div>
    <w:div w:id="171847607">
      <w:bodyDiv w:val="1"/>
      <w:marLeft w:val="0"/>
      <w:marRight w:val="0"/>
      <w:marTop w:val="0"/>
      <w:marBottom w:val="0"/>
      <w:divBdr>
        <w:top w:val="none" w:sz="0" w:space="0" w:color="auto"/>
        <w:left w:val="none" w:sz="0" w:space="0" w:color="auto"/>
        <w:bottom w:val="none" w:sz="0" w:space="0" w:color="auto"/>
        <w:right w:val="none" w:sz="0" w:space="0" w:color="auto"/>
      </w:divBdr>
    </w:div>
    <w:div w:id="263272435">
      <w:bodyDiv w:val="1"/>
      <w:marLeft w:val="0"/>
      <w:marRight w:val="0"/>
      <w:marTop w:val="0"/>
      <w:marBottom w:val="0"/>
      <w:divBdr>
        <w:top w:val="none" w:sz="0" w:space="0" w:color="auto"/>
        <w:left w:val="none" w:sz="0" w:space="0" w:color="auto"/>
        <w:bottom w:val="none" w:sz="0" w:space="0" w:color="auto"/>
        <w:right w:val="none" w:sz="0" w:space="0" w:color="auto"/>
      </w:divBdr>
    </w:div>
    <w:div w:id="388506042">
      <w:bodyDiv w:val="1"/>
      <w:marLeft w:val="0"/>
      <w:marRight w:val="0"/>
      <w:marTop w:val="0"/>
      <w:marBottom w:val="0"/>
      <w:divBdr>
        <w:top w:val="none" w:sz="0" w:space="0" w:color="auto"/>
        <w:left w:val="none" w:sz="0" w:space="0" w:color="auto"/>
        <w:bottom w:val="none" w:sz="0" w:space="0" w:color="auto"/>
        <w:right w:val="none" w:sz="0" w:space="0" w:color="auto"/>
      </w:divBdr>
    </w:div>
    <w:div w:id="438914564">
      <w:bodyDiv w:val="1"/>
      <w:marLeft w:val="0"/>
      <w:marRight w:val="0"/>
      <w:marTop w:val="0"/>
      <w:marBottom w:val="0"/>
      <w:divBdr>
        <w:top w:val="none" w:sz="0" w:space="0" w:color="auto"/>
        <w:left w:val="none" w:sz="0" w:space="0" w:color="auto"/>
        <w:bottom w:val="none" w:sz="0" w:space="0" w:color="auto"/>
        <w:right w:val="none" w:sz="0" w:space="0" w:color="auto"/>
      </w:divBdr>
    </w:div>
    <w:div w:id="440802350">
      <w:bodyDiv w:val="1"/>
      <w:marLeft w:val="0"/>
      <w:marRight w:val="0"/>
      <w:marTop w:val="0"/>
      <w:marBottom w:val="0"/>
      <w:divBdr>
        <w:top w:val="none" w:sz="0" w:space="0" w:color="auto"/>
        <w:left w:val="none" w:sz="0" w:space="0" w:color="auto"/>
        <w:bottom w:val="none" w:sz="0" w:space="0" w:color="auto"/>
        <w:right w:val="none" w:sz="0" w:space="0" w:color="auto"/>
      </w:divBdr>
    </w:div>
    <w:div w:id="464585465">
      <w:bodyDiv w:val="1"/>
      <w:marLeft w:val="0"/>
      <w:marRight w:val="0"/>
      <w:marTop w:val="0"/>
      <w:marBottom w:val="0"/>
      <w:divBdr>
        <w:top w:val="none" w:sz="0" w:space="0" w:color="auto"/>
        <w:left w:val="none" w:sz="0" w:space="0" w:color="auto"/>
        <w:bottom w:val="none" w:sz="0" w:space="0" w:color="auto"/>
        <w:right w:val="none" w:sz="0" w:space="0" w:color="auto"/>
      </w:divBdr>
      <w:divsChild>
        <w:div w:id="2069069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211331">
      <w:bodyDiv w:val="1"/>
      <w:marLeft w:val="0"/>
      <w:marRight w:val="0"/>
      <w:marTop w:val="0"/>
      <w:marBottom w:val="0"/>
      <w:divBdr>
        <w:top w:val="none" w:sz="0" w:space="0" w:color="auto"/>
        <w:left w:val="none" w:sz="0" w:space="0" w:color="auto"/>
        <w:bottom w:val="none" w:sz="0" w:space="0" w:color="auto"/>
        <w:right w:val="none" w:sz="0" w:space="0" w:color="auto"/>
      </w:divBdr>
      <w:divsChild>
        <w:div w:id="1251281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51180790">
      <w:bodyDiv w:val="1"/>
      <w:marLeft w:val="0"/>
      <w:marRight w:val="0"/>
      <w:marTop w:val="0"/>
      <w:marBottom w:val="0"/>
      <w:divBdr>
        <w:top w:val="none" w:sz="0" w:space="0" w:color="auto"/>
        <w:left w:val="none" w:sz="0" w:space="0" w:color="auto"/>
        <w:bottom w:val="none" w:sz="0" w:space="0" w:color="auto"/>
        <w:right w:val="none" w:sz="0" w:space="0" w:color="auto"/>
      </w:divBdr>
      <w:divsChild>
        <w:div w:id="215971871">
          <w:blockQuote w:val="1"/>
          <w:marLeft w:val="720"/>
          <w:marRight w:val="720"/>
          <w:marTop w:val="100"/>
          <w:marBottom w:val="100"/>
          <w:divBdr>
            <w:top w:val="none" w:sz="0" w:space="0" w:color="auto"/>
            <w:left w:val="none" w:sz="0" w:space="0" w:color="auto"/>
            <w:bottom w:val="none" w:sz="0" w:space="0" w:color="auto"/>
            <w:right w:val="none" w:sz="0" w:space="0" w:color="auto"/>
          </w:divBdr>
        </w:div>
        <w:div w:id="34328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274009">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85524">
          <w:blockQuote w:val="1"/>
          <w:marLeft w:val="720"/>
          <w:marRight w:val="720"/>
          <w:marTop w:val="100"/>
          <w:marBottom w:val="100"/>
          <w:divBdr>
            <w:top w:val="none" w:sz="0" w:space="0" w:color="auto"/>
            <w:left w:val="none" w:sz="0" w:space="0" w:color="auto"/>
            <w:bottom w:val="none" w:sz="0" w:space="0" w:color="auto"/>
            <w:right w:val="none" w:sz="0" w:space="0" w:color="auto"/>
          </w:divBdr>
        </w:div>
        <w:div w:id="550961853">
          <w:blockQuote w:val="1"/>
          <w:marLeft w:val="720"/>
          <w:marRight w:val="720"/>
          <w:marTop w:val="100"/>
          <w:marBottom w:val="100"/>
          <w:divBdr>
            <w:top w:val="none" w:sz="0" w:space="0" w:color="auto"/>
            <w:left w:val="none" w:sz="0" w:space="0" w:color="auto"/>
            <w:bottom w:val="none" w:sz="0" w:space="0" w:color="auto"/>
            <w:right w:val="none" w:sz="0" w:space="0" w:color="auto"/>
          </w:divBdr>
        </w:div>
        <w:div w:id="6715644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712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73415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89524038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120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0421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486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616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0557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97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367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477958">
      <w:bodyDiv w:val="1"/>
      <w:marLeft w:val="0"/>
      <w:marRight w:val="0"/>
      <w:marTop w:val="0"/>
      <w:marBottom w:val="0"/>
      <w:divBdr>
        <w:top w:val="none" w:sz="0" w:space="0" w:color="auto"/>
        <w:left w:val="none" w:sz="0" w:space="0" w:color="auto"/>
        <w:bottom w:val="none" w:sz="0" w:space="0" w:color="auto"/>
        <w:right w:val="none" w:sz="0" w:space="0" w:color="auto"/>
      </w:divBdr>
    </w:div>
    <w:div w:id="671028325">
      <w:bodyDiv w:val="1"/>
      <w:marLeft w:val="0"/>
      <w:marRight w:val="0"/>
      <w:marTop w:val="0"/>
      <w:marBottom w:val="0"/>
      <w:divBdr>
        <w:top w:val="none" w:sz="0" w:space="0" w:color="auto"/>
        <w:left w:val="none" w:sz="0" w:space="0" w:color="auto"/>
        <w:bottom w:val="none" w:sz="0" w:space="0" w:color="auto"/>
        <w:right w:val="none" w:sz="0" w:space="0" w:color="auto"/>
      </w:divBdr>
    </w:div>
    <w:div w:id="71095801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99302458">
      <w:bodyDiv w:val="1"/>
      <w:marLeft w:val="0"/>
      <w:marRight w:val="0"/>
      <w:marTop w:val="0"/>
      <w:marBottom w:val="0"/>
      <w:divBdr>
        <w:top w:val="none" w:sz="0" w:space="0" w:color="auto"/>
        <w:left w:val="none" w:sz="0" w:space="0" w:color="auto"/>
        <w:bottom w:val="none" w:sz="0" w:space="0" w:color="auto"/>
        <w:right w:val="none" w:sz="0" w:space="0" w:color="auto"/>
      </w:divBdr>
    </w:div>
    <w:div w:id="826627171">
      <w:bodyDiv w:val="1"/>
      <w:marLeft w:val="0"/>
      <w:marRight w:val="0"/>
      <w:marTop w:val="0"/>
      <w:marBottom w:val="0"/>
      <w:divBdr>
        <w:top w:val="none" w:sz="0" w:space="0" w:color="auto"/>
        <w:left w:val="none" w:sz="0" w:space="0" w:color="auto"/>
        <w:bottom w:val="none" w:sz="0" w:space="0" w:color="auto"/>
        <w:right w:val="none" w:sz="0" w:space="0" w:color="auto"/>
      </w:divBdr>
      <w:divsChild>
        <w:div w:id="6104469">
          <w:marLeft w:val="0"/>
          <w:marRight w:val="0"/>
          <w:marTop w:val="240"/>
          <w:marBottom w:val="240"/>
          <w:divBdr>
            <w:top w:val="none" w:sz="0" w:space="0" w:color="auto"/>
            <w:left w:val="none" w:sz="0" w:space="0" w:color="auto"/>
            <w:bottom w:val="none" w:sz="0" w:space="0" w:color="auto"/>
            <w:right w:val="none" w:sz="0" w:space="0" w:color="auto"/>
          </w:divBdr>
        </w:div>
        <w:div w:id="247231507">
          <w:marLeft w:val="0"/>
          <w:marRight w:val="0"/>
          <w:marTop w:val="0"/>
          <w:marBottom w:val="0"/>
          <w:divBdr>
            <w:top w:val="none" w:sz="0" w:space="0" w:color="auto"/>
            <w:left w:val="none" w:sz="0" w:space="0" w:color="auto"/>
            <w:bottom w:val="none" w:sz="0" w:space="0" w:color="auto"/>
            <w:right w:val="none" w:sz="0" w:space="0" w:color="auto"/>
          </w:divBdr>
        </w:div>
        <w:div w:id="480000131">
          <w:marLeft w:val="0"/>
          <w:marRight w:val="0"/>
          <w:marTop w:val="240"/>
          <w:marBottom w:val="240"/>
          <w:divBdr>
            <w:top w:val="none" w:sz="0" w:space="0" w:color="auto"/>
            <w:left w:val="none" w:sz="0" w:space="0" w:color="auto"/>
            <w:bottom w:val="none" w:sz="0" w:space="0" w:color="auto"/>
            <w:right w:val="none" w:sz="0" w:space="0" w:color="auto"/>
          </w:divBdr>
        </w:div>
        <w:div w:id="1726953957">
          <w:marLeft w:val="0"/>
          <w:marRight w:val="0"/>
          <w:marTop w:val="240"/>
          <w:marBottom w:val="240"/>
          <w:divBdr>
            <w:top w:val="none" w:sz="0" w:space="0" w:color="auto"/>
            <w:left w:val="none" w:sz="0" w:space="0" w:color="auto"/>
            <w:bottom w:val="none" w:sz="0" w:space="0" w:color="auto"/>
            <w:right w:val="none" w:sz="0" w:space="0" w:color="auto"/>
          </w:divBdr>
        </w:div>
      </w:divsChild>
    </w:div>
    <w:div w:id="828979646">
      <w:bodyDiv w:val="1"/>
      <w:marLeft w:val="0"/>
      <w:marRight w:val="0"/>
      <w:marTop w:val="0"/>
      <w:marBottom w:val="0"/>
      <w:divBdr>
        <w:top w:val="none" w:sz="0" w:space="0" w:color="auto"/>
        <w:left w:val="none" w:sz="0" w:space="0" w:color="auto"/>
        <w:bottom w:val="none" w:sz="0" w:space="0" w:color="auto"/>
        <w:right w:val="none" w:sz="0" w:space="0" w:color="auto"/>
      </w:divBdr>
    </w:div>
    <w:div w:id="830102782">
      <w:bodyDiv w:val="1"/>
      <w:marLeft w:val="0"/>
      <w:marRight w:val="0"/>
      <w:marTop w:val="0"/>
      <w:marBottom w:val="0"/>
      <w:divBdr>
        <w:top w:val="none" w:sz="0" w:space="0" w:color="auto"/>
        <w:left w:val="none" w:sz="0" w:space="0" w:color="auto"/>
        <w:bottom w:val="none" w:sz="0" w:space="0" w:color="auto"/>
        <w:right w:val="none" w:sz="0" w:space="0" w:color="auto"/>
      </w:divBdr>
    </w:div>
    <w:div w:id="862405289">
      <w:bodyDiv w:val="1"/>
      <w:marLeft w:val="0"/>
      <w:marRight w:val="0"/>
      <w:marTop w:val="0"/>
      <w:marBottom w:val="0"/>
      <w:divBdr>
        <w:top w:val="none" w:sz="0" w:space="0" w:color="auto"/>
        <w:left w:val="none" w:sz="0" w:space="0" w:color="auto"/>
        <w:bottom w:val="none" w:sz="0" w:space="0" w:color="auto"/>
        <w:right w:val="none" w:sz="0" w:space="0" w:color="auto"/>
      </w:divBdr>
      <w:divsChild>
        <w:div w:id="347098169">
          <w:marLeft w:val="0"/>
          <w:marRight w:val="0"/>
          <w:marTop w:val="240"/>
          <w:marBottom w:val="240"/>
          <w:divBdr>
            <w:top w:val="none" w:sz="0" w:space="0" w:color="auto"/>
            <w:left w:val="none" w:sz="0" w:space="0" w:color="auto"/>
            <w:bottom w:val="none" w:sz="0" w:space="0" w:color="auto"/>
            <w:right w:val="none" w:sz="0" w:space="0" w:color="auto"/>
          </w:divBdr>
        </w:div>
        <w:div w:id="1152067125">
          <w:marLeft w:val="0"/>
          <w:marRight w:val="0"/>
          <w:marTop w:val="240"/>
          <w:marBottom w:val="240"/>
          <w:divBdr>
            <w:top w:val="none" w:sz="0" w:space="0" w:color="auto"/>
            <w:left w:val="none" w:sz="0" w:space="0" w:color="auto"/>
            <w:bottom w:val="none" w:sz="0" w:space="0" w:color="auto"/>
            <w:right w:val="none" w:sz="0" w:space="0" w:color="auto"/>
          </w:divBdr>
        </w:div>
        <w:div w:id="1528061750">
          <w:marLeft w:val="0"/>
          <w:marRight w:val="0"/>
          <w:marTop w:val="240"/>
          <w:marBottom w:val="240"/>
          <w:divBdr>
            <w:top w:val="none" w:sz="0" w:space="0" w:color="auto"/>
            <w:left w:val="none" w:sz="0" w:space="0" w:color="auto"/>
            <w:bottom w:val="none" w:sz="0" w:space="0" w:color="auto"/>
            <w:right w:val="none" w:sz="0" w:space="0" w:color="auto"/>
          </w:divBdr>
        </w:div>
        <w:div w:id="2129008836">
          <w:marLeft w:val="0"/>
          <w:marRight w:val="0"/>
          <w:marTop w:val="0"/>
          <w:marBottom w:val="0"/>
          <w:divBdr>
            <w:top w:val="none" w:sz="0" w:space="0" w:color="auto"/>
            <w:left w:val="none" w:sz="0" w:space="0" w:color="auto"/>
            <w:bottom w:val="none" w:sz="0" w:space="0" w:color="auto"/>
            <w:right w:val="none" w:sz="0" w:space="0" w:color="auto"/>
          </w:divBdr>
        </w:div>
      </w:divsChild>
    </w:div>
    <w:div w:id="914823950">
      <w:bodyDiv w:val="1"/>
      <w:marLeft w:val="0"/>
      <w:marRight w:val="0"/>
      <w:marTop w:val="0"/>
      <w:marBottom w:val="0"/>
      <w:divBdr>
        <w:top w:val="none" w:sz="0" w:space="0" w:color="auto"/>
        <w:left w:val="none" w:sz="0" w:space="0" w:color="auto"/>
        <w:bottom w:val="none" w:sz="0" w:space="0" w:color="auto"/>
        <w:right w:val="none" w:sz="0" w:space="0" w:color="auto"/>
      </w:divBdr>
    </w:div>
    <w:div w:id="931089823">
      <w:bodyDiv w:val="1"/>
      <w:marLeft w:val="0"/>
      <w:marRight w:val="0"/>
      <w:marTop w:val="0"/>
      <w:marBottom w:val="0"/>
      <w:divBdr>
        <w:top w:val="none" w:sz="0" w:space="0" w:color="auto"/>
        <w:left w:val="none" w:sz="0" w:space="0" w:color="auto"/>
        <w:bottom w:val="none" w:sz="0" w:space="0" w:color="auto"/>
        <w:right w:val="none" w:sz="0" w:space="0" w:color="auto"/>
      </w:divBdr>
    </w:div>
    <w:div w:id="1091968078">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97620796">
      <w:bodyDiv w:val="1"/>
      <w:marLeft w:val="0"/>
      <w:marRight w:val="0"/>
      <w:marTop w:val="0"/>
      <w:marBottom w:val="0"/>
      <w:divBdr>
        <w:top w:val="none" w:sz="0" w:space="0" w:color="auto"/>
        <w:left w:val="none" w:sz="0" w:space="0" w:color="auto"/>
        <w:bottom w:val="none" w:sz="0" w:space="0" w:color="auto"/>
        <w:right w:val="none" w:sz="0" w:space="0" w:color="auto"/>
      </w:divBdr>
    </w:div>
    <w:div w:id="1239441580">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306861758">
      <w:bodyDiv w:val="1"/>
      <w:marLeft w:val="0"/>
      <w:marRight w:val="0"/>
      <w:marTop w:val="0"/>
      <w:marBottom w:val="0"/>
      <w:divBdr>
        <w:top w:val="none" w:sz="0" w:space="0" w:color="auto"/>
        <w:left w:val="none" w:sz="0" w:space="0" w:color="auto"/>
        <w:bottom w:val="none" w:sz="0" w:space="0" w:color="auto"/>
        <w:right w:val="none" w:sz="0" w:space="0" w:color="auto"/>
      </w:divBdr>
    </w:div>
    <w:div w:id="1409227275">
      <w:bodyDiv w:val="1"/>
      <w:marLeft w:val="0"/>
      <w:marRight w:val="0"/>
      <w:marTop w:val="0"/>
      <w:marBottom w:val="0"/>
      <w:divBdr>
        <w:top w:val="none" w:sz="0" w:space="0" w:color="auto"/>
        <w:left w:val="none" w:sz="0" w:space="0" w:color="auto"/>
        <w:bottom w:val="none" w:sz="0" w:space="0" w:color="auto"/>
        <w:right w:val="none" w:sz="0" w:space="0" w:color="auto"/>
      </w:divBdr>
    </w:div>
    <w:div w:id="1747148436">
      <w:bodyDiv w:val="1"/>
      <w:marLeft w:val="0"/>
      <w:marRight w:val="0"/>
      <w:marTop w:val="0"/>
      <w:marBottom w:val="0"/>
      <w:divBdr>
        <w:top w:val="none" w:sz="0" w:space="0" w:color="auto"/>
        <w:left w:val="none" w:sz="0" w:space="0" w:color="auto"/>
        <w:bottom w:val="none" w:sz="0" w:space="0" w:color="auto"/>
        <w:right w:val="none" w:sz="0" w:space="0" w:color="auto"/>
      </w:divBdr>
    </w:div>
    <w:div w:id="1833837374">
      <w:bodyDiv w:val="1"/>
      <w:marLeft w:val="0"/>
      <w:marRight w:val="0"/>
      <w:marTop w:val="0"/>
      <w:marBottom w:val="0"/>
      <w:divBdr>
        <w:top w:val="none" w:sz="0" w:space="0" w:color="auto"/>
        <w:left w:val="none" w:sz="0" w:space="0" w:color="auto"/>
        <w:bottom w:val="none" w:sz="0" w:space="0" w:color="auto"/>
        <w:right w:val="none" w:sz="0" w:space="0" w:color="auto"/>
      </w:divBdr>
      <w:divsChild>
        <w:div w:id="354619528">
          <w:blockQuote w:val="1"/>
          <w:marLeft w:val="720"/>
          <w:marRight w:val="720"/>
          <w:marTop w:val="100"/>
          <w:marBottom w:val="100"/>
          <w:divBdr>
            <w:top w:val="none" w:sz="0" w:space="0" w:color="auto"/>
            <w:left w:val="none" w:sz="0" w:space="0" w:color="auto"/>
            <w:bottom w:val="none" w:sz="0" w:space="0" w:color="auto"/>
            <w:right w:val="none" w:sz="0" w:space="0" w:color="auto"/>
          </w:divBdr>
        </w:div>
        <w:div w:id="43884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483472517">
          <w:blockQuote w:val="1"/>
          <w:marLeft w:val="720"/>
          <w:marRight w:val="720"/>
          <w:marTop w:val="100"/>
          <w:marBottom w:val="100"/>
          <w:divBdr>
            <w:top w:val="none" w:sz="0" w:space="0" w:color="auto"/>
            <w:left w:val="none" w:sz="0" w:space="0" w:color="auto"/>
            <w:bottom w:val="none" w:sz="0" w:space="0" w:color="auto"/>
            <w:right w:val="none" w:sz="0" w:space="0" w:color="auto"/>
          </w:divBdr>
        </w:div>
        <w:div w:id="507408344">
          <w:blockQuote w:val="1"/>
          <w:marLeft w:val="720"/>
          <w:marRight w:val="720"/>
          <w:marTop w:val="100"/>
          <w:marBottom w:val="100"/>
          <w:divBdr>
            <w:top w:val="none" w:sz="0" w:space="0" w:color="auto"/>
            <w:left w:val="none" w:sz="0" w:space="0" w:color="auto"/>
            <w:bottom w:val="none" w:sz="0" w:space="0" w:color="auto"/>
            <w:right w:val="none" w:sz="0" w:space="0" w:color="auto"/>
          </w:divBdr>
        </w:div>
        <w:div w:id="62647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6769231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7082082">
          <w:blockQuote w:val="1"/>
          <w:marLeft w:val="720"/>
          <w:marRight w:val="720"/>
          <w:marTop w:val="100"/>
          <w:marBottom w:val="100"/>
          <w:divBdr>
            <w:top w:val="none" w:sz="0" w:space="0" w:color="auto"/>
            <w:left w:val="none" w:sz="0" w:space="0" w:color="auto"/>
            <w:bottom w:val="none" w:sz="0" w:space="0" w:color="auto"/>
            <w:right w:val="none" w:sz="0" w:space="0" w:color="auto"/>
          </w:divBdr>
        </w:div>
        <w:div w:id="990449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662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992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328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63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48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347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8332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666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249686">
      <w:bodyDiv w:val="1"/>
      <w:marLeft w:val="0"/>
      <w:marRight w:val="0"/>
      <w:marTop w:val="0"/>
      <w:marBottom w:val="0"/>
      <w:divBdr>
        <w:top w:val="none" w:sz="0" w:space="0" w:color="auto"/>
        <w:left w:val="none" w:sz="0" w:space="0" w:color="auto"/>
        <w:bottom w:val="none" w:sz="0" w:space="0" w:color="auto"/>
        <w:right w:val="none" w:sz="0" w:space="0" w:color="auto"/>
      </w:divBdr>
    </w:div>
    <w:div w:id="1886483121">
      <w:bodyDiv w:val="1"/>
      <w:marLeft w:val="0"/>
      <w:marRight w:val="0"/>
      <w:marTop w:val="0"/>
      <w:marBottom w:val="0"/>
      <w:divBdr>
        <w:top w:val="none" w:sz="0" w:space="0" w:color="auto"/>
        <w:left w:val="none" w:sz="0" w:space="0" w:color="auto"/>
        <w:bottom w:val="none" w:sz="0" w:space="0" w:color="auto"/>
        <w:right w:val="none" w:sz="0" w:space="0" w:color="auto"/>
      </w:divBdr>
    </w:div>
    <w:div w:id="2000500627">
      <w:bodyDiv w:val="1"/>
      <w:marLeft w:val="0"/>
      <w:marRight w:val="0"/>
      <w:marTop w:val="0"/>
      <w:marBottom w:val="0"/>
      <w:divBdr>
        <w:top w:val="none" w:sz="0" w:space="0" w:color="auto"/>
        <w:left w:val="none" w:sz="0" w:space="0" w:color="auto"/>
        <w:bottom w:val="none" w:sz="0" w:space="0" w:color="auto"/>
        <w:right w:val="none" w:sz="0" w:space="0" w:color="auto"/>
      </w:divBdr>
    </w:div>
    <w:div w:id="2079589930">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raciones.colombiacompra.gov.co/sites/cce_public/files/cce_step/cce-sec-gi-02provpcmanifestarinteres07-09-2020.pdf" TargetMode="External"/><Relationship Id="rId18" Type="http://schemas.openxmlformats.org/officeDocument/2006/relationships/hyperlink" Target="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fernandezo@hotmail.com" TargetMode="External"/><Relationship Id="rId17" Type="http://schemas.openxmlformats.org/officeDocument/2006/relationships/hyperlink" Target="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peraciones.colombiacompra.gov.co/sites/cce_public/files/cce_step/cce-sec-gi-02provpcmanifestarinteres07-09-202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E8058B5-AE11-4E19-AB33-DDC64D9C2003}"/>
</file>

<file path=customXml/itemProps3.xml><?xml version="1.0" encoding="utf-8"?>
<ds:datastoreItem xmlns:ds="http://schemas.openxmlformats.org/officeDocument/2006/customXml" ds:itemID="{EE69BC56-1086-4B7C-8E41-25CD4EEE82A0}">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7982</Words>
  <Characters>43906</Characters>
  <Application>Microsoft Office Word</Application>
  <DocSecurity>0</DocSecurity>
  <Lines>365</Lines>
  <Paragraphs>103</Paragraphs>
  <ScaleCrop>false</ScaleCrop>
  <Company/>
  <LinksUpToDate>false</LinksUpToDate>
  <CharactersWithSpaces>51785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3</cp:revision>
  <cp:lastPrinted>2023-01-10T21:18:00Z</cp:lastPrinted>
  <dcterms:created xsi:type="dcterms:W3CDTF">2026-08-25T14:10:00Z</dcterms:created>
  <dcterms:modified xsi:type="dcterms:W3CDTF">2026-08-25T14:10:00Z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