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47A69" w14:textId="77777777" w:rsidR="00E978C1" w:rsidRPr="009D4CFB" w:rsidRDefault="00E978C1" w:rsidP="00E978C1">
      <w:pPr>
        <w:spacing w:after="0"/>
        <w:jc w:val="both"/>
        <w:rPr>
          <w:rFonts w:ascii="Verdana" w:eastAsia="Verdana" w:hAnsi="Verdana" w:cs="Verdana"/>
        </w:rPr>
      </w:pPr>
      <w:bookmarkStart w:id="0" w:name="_Hlk143780582"/>
      <w:r w:rsidRPr="009D4CFB">
        <w:rPr>
          <w:rFonts w:ascii="Verdana" w:eastAsia="Times New Roman" w:hAnsi="Verdana" w:cs="Arial"/>
          <w:b/>
          <w:color w:val="000000"/>
          <w:kern w:val="2"/>
          <w:sz w:val="24"/>
          <w:szCs w:val="24"/>
          <w:lang w:val="es-ES_tradnl" w:eastAsia="es-ES"/>
          <w14:ligatures w14:val="standardContextual"/>
        </w:rPr>
        <w:t xml:space="preserve">MODALIDADES DE SELECCIÓN – Clases </w:t>
      </w:r>
    </w:p>
    <w:p w14:paraId="35B8FEC3" w14:textId="77777777" w:rsidR="00E978C1" w:rsidRPr="009D4CFB" w:rsidRDefault="00E978C1" w:rsidP="00E978C1">
      <w:pPr>
        <w:spacing w:after="0" w:line="240" w:lineRule="auto"/>
        <w:rPr>
          <w:rFonts w:ascii="Verdana" w:eastAsia="Times New Roman" w:hAnsi="Verdana" w:cs="Arial"/>
          <w:b/>
          <w:color w:val="000000"/>
          <w:kern w:val="2"/>
          <w:lang w:val="es-ES_tradnl" w:eastAsia="es-ES"/>
          <w14:ligatures w14:val="standardContextual"/>
        </w:rPr>
      </w:pPr>
    </w:p>
    <w:p w14:paraId="151258FB" w14:textId="77777777" w:rsidR="00E978C1" w:rsidRPr="008D354D" w:rsidRDefault="00E978C1" w:rsidP="00E978C1">
      <w:pPr>
        <w:widowControl w:val="0"/>
        <w:autoSpaceDE w:val="0"/>
        <w:autoSpaceDN w:val="0"/>
        <w:spacing w:after="0" w:line="240" w:lineRule="auto"/>
        <w:jc w:val="both"/>
        <w:rPr>
          <w:rFonts w:ascii="Verdana" w:eastAsia="Arial MT" w:hAnsi="Verdana" w:cs="Arial"/>
          <w:kern w:val="2"/>
          <w:sz w:val="20"/>
          <w:szCs w:val="20"/>
          <w:lang w:val="es-ES" w:eastAsia="es-ES_tradnl"/>
          <w14:ligatures w14:val="standardContextual"/>
        </w:rPr>
      </w:pPr>
      <w:r w:rsidRPr="008D354D">
        <w:rPr>
          <w:rFonts w:ascii="Verdana" w:eastAsia="Times New Roman" w:hAnsi="Verdana" w:cs="Arial"/>
          <w:kern w:val="2"/>
          <w:sz w:val="20"/>
          <w:szCs w:val="20"/>
          <w:lang w:val="es-ES_tradnl" w:eastAsia="es-ES_tradnl"/>
          <w14:ligatures w14:val="standardContextual"/>
        </w:rPr>
        <w:t xml:space="preserve">[…] </w:t>
      </w:r>
      <w:r w:rsidRPr="008D354D">
        <w:rPr>
          <w:rFonts w:ascii="Verdana" w:eastAsia="Arial MT" w:hAnsi="Verdana" w:cs="Arial"/>
          <w:sz w:val="20"/>
          <w:szCs w:val="20"/>
          <w:lang w:val="es-ES"/>
        </w:rPr>
        <w:t>teniendo en cuenta la reforma introducida con la Ley 1474</w:t>
      </w:r>
      <w:r w:rsidRPr="008D354D">
        <w:rPr>
          <w:rFonts w:ascii="Verdana" w:eastAsia="Arial MT" w:hAnsi="Verdana" w:cs="Arial"/>
          <w:spacing w:val="1"/>
          <w:sz w:val="20"/>
          <w:szCs w:val="20"/>
          <w:lang w:val="es-ES"/>
        </w:rPr>
        <w:t xml:space="preserve"> </w:t>
      </w:r>
      <w:r w:rsidRPr="008D354D">
        <w:rPr>
          <w:rFonts w:ascii="Verdana" w:eastAsia="Arial MT" w:hAnsi="Verdana" w:cs="Arial"/>
          <w:sz w:val="20"/>
          <w:szCs w:val="20"/>
          <w:lang w:val="es-ES"/>
        </w:rPr>
        <w:t xml:space="preserve">de 2011, los procedimientos actualmente regulados son los siguientes: i) licitación pública, </w:t>
      </w:r>
      <w:proofErr w:type="spellStart"/>
      <w:r w:rsidRPr="008D354D">
        <w:rPr>
          <w:rFonts w:ascii="Verdana" w:eastAsia="Arial MT" w:hAnsi="Verdana" w:cs="Arial"/>
          <w:sz w:val="20"/>
          <w:szCs w:val="20"/>
          <w:lang w:val="es-ES"/>
        </w:rPr>
        <w:t>ii</w:t>
      </w:r>
      <w:proofErr w:type="spellEnd"/>
      <w:r w:rsidRPr="008D354D">
        <w:rPr>
          <w:rFonts w:ascii="Verdana" w:eastAsia="Arial MT" w:hAnsi="Verdana" w:cs="Arial"/>
          <w:sz w:val="20"/>
          <w:szCs w:val="20"/>
          <w:lang w:val="es-ES"/>
        </w:rPr>
        <w:t>)</w:t>
      </w:r>
      <w:r w:rsidRPr="008D354D">
        <w:rPr>
          <w:rFonts w:ascii="Verdana" w:eastAsia="Arial MT" w:hAnsi="Verdana" w:cs="Arial"/>
          <w:spacing w:val="1"/>
          <w:sz w:val="20"/>
          <w:szCs w:val="20"/>
          <w:lang w:val="es-ES"/>
        </w:rPr>
        <w:t xml:space="preserve"> </w:t>
      </w:r>
      <w:r w:rsidRPr="008D354D">
        <w:rPr>
          <w:rFonts w:ascii="Verdana" w:eastAsia="Arial MT" w:hAnsi="Verdana" w:cs="Arial"/>
          <w:sz w:val="20"/>
          <w:szCs w:val="20"/>
          <w:lang w:val="es-ES"/>
        </w:rPr>
        <w:t xml:space="preserve">selección abreviada, </w:t>
      </w:r>
      <w:proofErr w:type="spellStart"/>
      <w:r w:rsidRPr="008D354D">
        <w:rPr>
          <w:rFonts w:ascii="Verdana" w:eastAsia="Arial MT" w:hAnsi="Verdana" w:cs="Arial"/>
          <w:sz w:val="20"/>
          <w:szCs w:val="20"/>
          <w:lang w:val="es-ES"/>
        </w:rPr>
        <w:t>iii</w:t>
      </w:r>
      <w:proofErr w:type="spellEnd"/>
      <w:r w:rsidRPr="008D354D">
        <w:rPr>
          <w:rFonts w:ascii="Verdana" w:eastAsia="Arial MT" w:hAnsi="Verdana" w:cs="Arial"/>
          <w:sz w:val="20"/>
          <w:szCs w:val="20"/>
          <w:lang w:val="es-ES"/>
        </w:rPr>
        <w:t xml:space="preserve">) concurso de méritos, </w:t>
      </w:r>
      <w:proofErr w:type="spellStart"/>
      <w:r w:rsidRPr="008D354D">
        <w:rPr>
          <w:rFonts w:ascii="Verdana" w:eastAsia="Arial MT" w:hAnsi="Verdana" w:cs="Arial"/>
          <w:sz w:val="20"/>
          <w:szCs w:val="20"/>
          <w:lang w:val="es-ES"/>
        </w:rPr>
        <w:t>iv</w:t>
      </w:r>
      <w:proofErr w:type="spellEnd"/>
      <w:r w:rsidRPr="008D354D">
        <w:rPr>
          <w:rFonts w:ascii="Verdana" w:eastAsia="Arial MT" w:hAnsi="Verdana" w:cs="Arial"/>
          <w:sz w:val="20"/>
          <w:szCs w:val="20"/>
          <w:lang w:val="es-ES"/>
        </w:rPr>
        <w:t>) mínima cuantía y v) contratación directa. En</w:t>
      </w:r>
      <w:r w:rsidRPr="008D354D">
        <w:rPr>
          <w:rFonts w:ascii="Verdana" w:eastAsia="Arial MT" w:hAnsi="Verdana" w:cs="Arial"/>
          <w:spacing w:val="1"/>
          <w:sz w:val="20"/>
          <w:szCs w:val="20"/>
          <w:lang w:val="es-ES"/>
        </w:rPr>
        <w:t xml:space="preserve"> </w:t>
      </w:r>
      <w:r w:rsidRPr="008D354D">
        <w:rPr>
          <w:rFonts w:ascii="Verdana" w:eastAsia="Arial MT" w:hAnsi="Verdana" w:cs="Arial"/>
          <w:sz w:val="20"/>
          <w:szCs w:val="20"/>
          <w:lang w:val="es-ES"/>
        </w:rPr>
        <w:t>dichos</w:t>
      </w:r>
      <w:r w:rsidRPr="008D354D">
        <w:rPr>
          <w:rFonts w:ascii="Verdana" w:eastAsia="Arial MT" w:hAnsi="Verdana" w:cs="Arial"/>
          <w:spacing w:val="-6"/>
          <w:sz w:val="20"/>
          <w:szCs w:val="20"/>
          <w:lang w:val="es-ES"/>
        </w:rPr>
        <w:t xml:space="preserve"> </w:t>
      </w:r>
      <w:r w:rsidRPr="008D354D">
        <w:rPr>
          <w:rFonts w:ascii="Verdana" w:eastAsia="Arial MT" w:hAnsi="Verdana" w:cs="Arial"/>
          <w:sz w:val="20"/>
          <w:szCs w:val="20"/>
          <w:lang w:val="es-ES"/>
        </w:rPr>
        <w:t>procedimientos</w:t>
      </w:r>
      <w:r w:rsidRPr="008D354D">
        <w:rPr>
          <w:rFonts w:ascii="Verdana" w:eastAsia="Arial MT" w:hAnsi="Verdana" w:cs="Arial"/>
          <w:spacing w:val="-6"/>
          <w:sz w:val="20"/>
          <w:szCs w:val="20"/>
          <w:lang w:val="es-ES"/>
        </w:rPr>
        <w:t xml:space="preserve"> </w:t>
      </w:r>
      <w:r w:rsidRPr="008D354D">
        <w:rPr>
          <w:rFonts w:ascii="Verdana" w:eastAsia="Arial MT" w:hAnsi="Verdana" w:cs="Arial"/>
          <w:sz w:val="20"/>
          <w:szCs w:val="20"/>
          <w:lang w:val="es-ES"/>
        </w:rPr>
        <w:t>constan</w:t>
      </w:r>
      <w:r w:rsidRPr="008D354D">
        <w:rPr>
          <w:rFonts w:ascii="Verdana" w:eastAsia="Arial MT" w:hAnsi="Verdana" w:cs="Arial"/>
          <w:spacing w:val="-5"/>
          <w:sz w:val="20"/>
          <w:szCs w:val="20"/>
          <w:lang w:val="es-ES"/>
        </w:rPr>
        <w:t xml:space="preserve"> </w:t>
      </w:r>
      <w:r w:rsidRPr="008D354D">
        <w:rPr>
          <w:rFonts w:ascii="Verdana" w:eastAsia="Arial MT" w:hAnsi="Verdana" w:cs="Arial"/>
          <w:sz w:val="20"/>
          <w:szCs w:val="20"/>
          <w:lang w:val="es-ES"/>
        </w:rPr>
        <w:t>las</w:t>
      </w:r>
      <w:r w:rsidRPr="008D354D">
        <w:rPr>
          <w:rFonts w:ascii="Verdana" w:eastAsia="Arial MT" w:hAnsi="Verdana" w:cs="Arial"/>
          <w:spacing w:val="-6"/>
          <w:sz w:val="20"/>
          <w:szCs w:val="20"/>
          <w:lang w:val="es-ES"/>
        </w:rPr>
        <w:t xml:space="preserve"> </w:t>
      </w:r>
      <w:r w:rsidRPr="008D354D">
        <w:rPr>
          <w:rFonts w:ascii="Verdana" w:eastAsia="Arial MT" w:hAnsi="Verdana" w:cs="Arial"/>
          <w:sz w:val="20"/>
          <w:szCs w:val="20"/>
          <w:lang w:val="es-ES"/>
        </w:rPr>
        <w:t>etapas</w:t>
      </w:r>
      <w:r w:rsidRPr="008D354D">
        <w:rPr>
          <w:rFonts w:ascii="Verdana" w:eastAsia="Arial MT" w:hAnsi="Verdana" w:cs="Arial"/>
          <w:spacing w:val="-6"/>
          <w:sz w:val="20"/>
          <w:szCs w:val="20"/>
          <w:lang w:val="es-ES"/>
        </w:rPr>
        <w:t xml:space="preserve"> </w:t>
      </w:r>
      <w:r w:rsidRPr="008D354D">
        <w:rPr>
          <w:rFonts w:ascii="Verdana" w:eastAsia="Arial MT" w:hAnsi="Verdana" w:cs="Arial"/>
          <w:sz w:val="20"/>
          <w:szCs w:val="20"/>
          <w:lang w:val="es-ES"/>
        </w:rPr>
        <w:t>para</w:t>
      </w:r>
      <w:r w:rsidRPr="008D354D">
        <w:rPr>
          <w:rFonts w:ascii="Verdana" w:eastAsia="Arial MT" w:hAnsi="Verdana" w:cs="Arial"/>
          <w:spacing w:val="-5"/>
          <w:sz w:val="20"/>
          <w:szCs w:val="20"/>
          <w:lang w:val="es-ES"/>
        </w:rPr>
        <w:t xml:space="preserve"> </w:t>
      </w:r>
      <w:r w:rsidRPr="008D354D">
        <w:rPr>
          <w:rFonts w:ascii="Verdana" w:eastAsia="Arial MT" w:hAnsi="Verdana" w:cs="Arial"/>
          <w:sz w:val="20"/>
          <w:szCs w:val="20"/>
          <w:lang w:val="es-ES"/>
        </w:rPr>
        <w:t>la</w:t>
      </w:r>
      <w:r w:rsidRPr="008D354D">
        <w:rPr>
          <w:rFonts w:ascii="Verdana" w:eastAsia="Arial MT" w:hAnsi="Verdana" w:cs="Arial"/>
          <w:spacing w:val="-6"/>
          <w:sz w:val="20"/>
          <w:szCs w:val="20"/>
          <w:lang w:val="es-ES"/>
        </w:rPr>
        <w:t xml:space="preserve"> </w:t>
      </w:r>
      <w:r w:rsidRPr="008D354D">
        <w:rPr>
          <w:rFonts w:ascii="Verdana" w:eastAsia="Arial MT" w:hAnsi="Verdana" w:cs="Arial"/>
          <w:sz w:val="20"/>
          <w:szCs w:val="20"/>
          <w:lang w:val="es-ES"/>
        </w:rPr>
        <w:t>adquisición</w:t>
      </w:r>
      <w:r w:rsidRPr="008D354D">
        <w:rPr>
          <w:rFonts w:ascii="Verdana" w:eastAsia="Arial MT" w:hAnsi="Verdana" w:cs="Arial"/>
          <w:spacing w:val="-5"/>
          <w:sz w:val="20"/>
          <w:szCs w:val="20"/>
          <w:lang w:val="es-ES"/>
        </w:rPr>
        <w:t xml:space="preserve"> </w:t>
      </w:r>
      <w:r w:rsidRPr="008D354D">
        <w:rPr>
          <w:rFonts w:ascii="Verdana" w:eastAsia="Arial MT" w:hAnsi="Verdana" w:cs="Arial"/>
          <w:sz w:val="20"/>
          <w:szCs w:val="20"/>
          <w:lang w:val="es-ES"/>
        </w:rPr>
        <w:t>de</w:t>
      </w:r>
      <w:r w:rsidRPr="008D354D">
        <w:rPr>
          <w:rFonts w:ascii="Verdana" w:eastAsia="Arial MT" w:hAnsi="Verdana" w:cs="Arial"/>
          <w:spacing w:val="-6"/>
          <w:sz w:val="20"/>
          <w:szCs w:val="20"/>
          <w:lang w:val="es-ES"/>
        </w:rPr>
        <w:t xml:space="preserve"> </w:t>
      </w:r>
      <w:r w:rsidRPr="008D354D">
        <w:rPr>
          <w:rFonts w:ascii="Verdana" w:eastAsia="Arial MT" w:hAnsi="Verdana" w:cs="Arial"/>
          <w:sz w:val="20"/>
          <w:szCs w:val="20"/>
          <w:lang w:val="es-ES"/>
        </w:rPr>
        <w:t>obras,</w:t>
      </w:r>
      <w:r w:rsidRPr="008D354D">
        <w:rPr>
          <w:rFonts w:ascii="Verdana" w:eastAsia="Arial MT" w:hAnsi="Verdana" w:cs="Arial"/>
          <w:spacing w:val="-6"/>
          <w:sz w:val="20"/>
          <w:szCs w:val="20"/>
          <w:lang w:val="es-ES"/>
        </w:rPr>
        <w:t xml:space="preserve"> </w:t>
      </w:r>
      <w:r w:rsidRPr="008D354D">
        <w:rPr>
          <w:rFonts w:ascii="Verdana" w:eastAsia="Arial MT" w:hAnsi="Verdana" w:cs="Arial"/>
          <w:sz w:val="20"/>
          <w:szCs w:val="20"/>
          <w:lang w:val="es-ES"/>
        </w:rPr>
        <w:t>bienes</w:t>
      </w:r>
      <w:r w:rsidRPr="008D354D">
        <w:rPr>
          <w:rFonts w:ascii="Verdana" w:eastAsia="Arial MT" w:hAnsi="Verdana" w:cs="Arial"/>
          <w:spacing w:val="-5"/>
          <w:sz w:val="20"/>
          <w:szCs w:val="20"/>
          <w:lang w:val="es-ES"/>
        </w:rPr>
        <w:t xml:space="preserve"> </w:t>
      </w:r>
      <w:r w:rsidRPr="008D354D">
        <w:rPr>
          <w:rFonts w:ascii="Verdana" w:eastAsia="Arial MT" w:hAnsi="Verdana" w:cs="Arial"/>
          <w:sz w:val="20"/>
          <w:szCs w:val="20"/>
          <w:lang w:val="es-ES"/>
        </w:rPr>
        <w:t>y</w:t>
      </w:r>
      <w:r w:rsidRPr="008D354D">
        <w:rPr>
          <w:rFonts w:ascii="Verdana" w:eastAsia="Arial MT" w:hAnsi="Verdana" w:cs="Arial"/>
          <w:spacing w:val="-6"/>
          <w:sz w:val="20"/>
          <w:szCs w:val="20"/>
          <w:lang w:val="es-ES"/>
        </w:rPr>
        <w:t xml:space="preserve"> </w:t>
      </w:r>
      <w:r w:rsidRPr="008D354D">
        <w:rPr>
          <w:rFonts w:ascii="Verdana" w:eastAsia="Arial MT" w:hAnsi="Verdana" w:cs="Arial"/>
          <w:sz w:val="20"/>
          <w:szCs w:val="20"/>
          <w:lang w:val="es-ES"/>
        </w:rPr>
        <w:t>servicios,</w:t>
      </w:r>
      <w:r w:rsidRPr="008D354D">
        <w:rPr>
          <w:rFonts w:ascii="Verdana" w:eastAsia="Arial MT" w:hAnsi="Verdana" w:cs="Arial"/>
          <w:spacing w:val="-5"/>
          <w:sz w:val="20"/>
          <w:szCs w:val="20"/>
          <w:lang w:val="es-ES"/>
        </w:rPr>
        <w:t xml:space="preserve"> </w:t>
      </w:r>
      <w:r w:rsidRPr="008D354D">
        <w:rPr>
          <w:rFonts w:ascii="Verdana" w:eastAsia="Arial MT" w:hAnsi="Verdana" w:cs="Arial"/>
          <w:sz w:val="20"/>
          <w:szCs w:val="20"/>
          <w:lang w:val="es-ES"/>
        </w:rPr>
        <w:t>por</w:t>
      </w:r>
      <w:r w:rsidRPr="008D354D">
        <w:rPr>
          <w:rFonts w:ascii="Verdana" w:eastAsia="Arial MT" w:hAnsi="Verdana" w:cs="Arial"/>
          <w:spacing w:val="-6"/>
          <w:sz w:val="20"/>
          <w:szCs w:val="20"/>
          <w:lang w:val="es-ES"/>
        </w:rPr>
        <w:t xml:space="preserve"> </w:t>
      </w:r>
      <w:r w:rsidRPr="008D354D">
        <w:rPr>
          <w:rFonts w:ascii="Verdana" w:eastAsia="Arial MT" w:hAnsi="Verdana" w:cs="Arial"/>
          <w:sz w:val="20"/>
          <w:szCs w:val="20"/>
          <w:lang w:val="es-ES"/>
        </w:rPr>
        <w:t>lo que</w:t>
      </w:r>
      <w:r w:rsidRPr="008D354D">
        <w:rPr>
          <w:rFonts w:ascii="Verdana" w:eastAsia="Arial MT" w:hAnsi="Verdana" w:cs="Arial"/>
          <w:spacing w:val="-9"/>
          <w:sz w:val="20"/>
          <w:szCs w:val="20"/>
          <w:lang w:val="es-ES"/>
        </w:rPr>
        <w:t xml:space="preserve"> </w:t>
      </w:r>
      <w:r w:rsidRPr="008D354D">
        <w:rPr>
          <w:rFonts w:ascii="Verdana" w:eastAsia="Arial MT" w:hAnsi="Verdana" w:cs="Arial"/>
          <w:sz w:val="20"/>
          <w:szCs w:val="20"/>
          <w:lang w:val="es-ES"/>
        </w:rPr>
        <w:t>cada</w:t>
      </w:r>
      <w:r w:rsidRPr="008D354D">
        <w:rPr>
          <w:rFonts w:ascii="Verdana" w:eastAsia="Arial MT" w:hAnsi="Verdana" w:cs="Arial"/>
          <w:spacing w:val="-8"/>
          <w:sz w:val="20"/>
          <w:szCs w:val="20"/>
          <w:lang w:val="es-ES"/>
        </w:rPr>
        <w:t xml:space="preserve"> </w:t>
      </w:r>
      <w:r w:rsidRPr="008D354D">
        <w:rPr>
          <w:rFonts w:ascii="Verdana" w:eastAsia="Arial MT" w:hAnsi="Verdana" w:cs="Arial"/>
          <w:sz w:val="20"/>
          <w:szCs w:val="20"/>
          <w:lang w:val="es-ES"/>
        </w:rPr>
        <w:t>entidad</w:t>
      </w:r>
      <w:r w:rsidRPr="008D354D">
        <w:rPr>
          <w:rFonts w:ascii="Verdana" w:eastAsia="Arial MT" w:hAnsi="Verdana" w:cs="Arial"/>
          <w:spacing w:val="-7"/>
          <w:sz w:val="20"/>
          <w:szCs w:val="20"/>
          <w:lang w:val="es-ES"/>
        </w:rPr>
        <w:t xml:space="preserve"> </w:t>
      </w:r>
      <w:r w:rsidRPr="008D354D">
        <w:rPr>
          <w:rFonts w:ascii="Verdana" w:eastAsia="Arial MT" w:hAnsi="Verdana" w:cs="Arial"/>
          <w:sz w:val="20"/>
          <w:szCs w:val="20"/>
          <w:lang w:val="es-ES"/>
        </w:rPr>
        <w:t>es</w:t>
      </w:r>
      <w:r w:rsidRPr="008D354D">
        <w:rPr>
          <w:rFonts w:ascii="Verdana" w:eastAsia="Arial MT" w:hAnsi="Verdana" w:cs="Arial"/>
          <w:spacing w:val="-8"/>
          <w:sz w:val="20"/>
          <w:szCs w:val="20"/>
          <w:lang w:val="es-ES"/>
        </w:rPr>
        <w:t xml:space="preserve"> </w:t>
      </w:r>
      <w:r w:rsidRPr="008D354D">
        <w:rPr>
          <w:rFonts w:ascii="Verdana" w:eastAsia="Arial MT" w:hAnsi="Verdana" w:cs="Arial"/>
          <w:sz w:val="20"/>
          <w:szCs w:val="20"/>
          <w:lang w:val="es-ES"/>
        </w:rPr>
        <w:t>responsable</w:t>
      </w:r>
      <w:r w:rsidRPr="008D354D">
        <w:rPr>
          <w:rFonts w:ascii="Verdana" w:eastAsia="Arial MT" w:hAnsi="Verdana" w:cs="Arial"/>
          <w:spacing w:val="-8"/>
          <w:sz w:val="20"/>
          <w:szCs w:val="20"/>
          <w:lang w:val="es-ES"/>
        </w:rPr>
        <w:t xml:space="preserve"> </w:t>
      </w:r>
      <w:r w:rsidRPr="008D354D">
        <w:rPr>
          <w:rFonts w:ascii="Verdana" w:eastAsia="Arial MT" w:hAnsi="Verdana" w:cs="Arial"/>
          <w:sz w:val="20"/>
          <w:szCs w:val="20"/>
          <w:lang w:val="es-ES"/>
        </w:rPr>
        <w:t>de</w:t>
      </w:r>
      <w:r w:rsidRPr="008D354D">
        <w:rPr>
          <w:rFonts w:ascii="Verdana" w:eastAsia="Arial MT" w:hAnsi="Verdana" w:cs="Arial"/>
          <w:spacing w:val="-9"/>
          <w:sz w:val="20"/>
          <w:szCs w:val="20"/>
          <w:lang w:val="es-ES"/>
        </w:rPr>
        <w:t xml:space="preserve"> </w:t>
      </w:r>
      <w:r w:rsidRPr="008D354D">
        <w:rPr>
          <w:rFonts w:ascii="Verdana" w:eastAsia="Arial MT" w:hAnsi="Verdana" w:cs="Arial"/>
          <w:sz w:val="20"/>
          <w:szCs w:val="20"/>
          <w:lang w:val="es-ES"/>
        </w:rPr>
        <w:t>estructurar</w:t>
      </w:r>
      <w:r w:rsidRPr="008D354D">
        <w:rPr>
          <w:rFonts w:ascii="Verdana" w:eastAsia="Arial MT" w:hAnsi="Verdana" w:cs="Arial"/>
          <w:spacing w:val="-7"/>
          <w:sz w:val="20"/>
          <w:szCs w:val="20"/>
          <w:lang w:val="es-ES"/>
        </w:rPr>
        <w:t xml:space="preserve"> </w:t>
      </w:r>
      <w:r w:rsidRPr="008D354D">
        <w:rPr>
          <w:rFonts w:ascii="Verdana" w:eastAsia="Arial MT" w:hAnsi="Verdana" w:cs="Arial"/>
          <w:sz w:val="20"/>
          <w:szCs w:val="20"/>
          <w:lang w:val="es-ES"/>
        </w:rPr>
        <w:t>los</w:t>
      </w:r>
      <w:r w:rsidRPr="008D354D">
        <w:rPr>
          <w:rFonts w:ascii="Verdana" w:eastAsia="Arial MT" w:hAnsi="Verdana" w:cs="Arial"/>
          <w:spacing w:val="-8"/>
          <w:sz w:val="20"/>
          <w:szCs w:val="20"/>
          <w:lang w:val="es-ES"/>
        </w:rPr>
        <w:t xml:space="preserve"> </w:t>
      </w:r>
      <w:r w:rsidRPr="008D354D">
        <w:rPr>
          <w:rFonts w:ascii="Verdana" w:eastAsia="Arial MT" w:hAnsi="Verdana" w:cs="Arial"/>
          <w:sz w:val="20"/>
          <w:szCs w:val="20"/>
          <w:lang w:val="es-ES"/>
        </w:rPr>
        <w:t>procedimientos</w:t>
      </w:r>
      <w:r w:rsidRPr="008D354D">
        <w:rPr>
          <w:rFonts w:ascii="Verdana" w:eastAsia="Arial MT" w:hAnsi="Verdana" w:cs="Arial"/>
          <w:spacing w:val="-7"/>
          <w:sz w:val="20"/>
          <w:szCs w:val="20"/>
          <w:lang w:val="es-ES"/>
        </w:rPr>
        <w:t xml:space="preserve"> </w:t>
      </w:r>
      <w:r w:rsidRPr="008D354D">
        <w:rPr>
          <w:rFonts w:ascii="Verdana" w:eastAsia="Arial MT" w:hAnsi="Verdana" w:cs="Arial"/>
          <w:sz w:val="20"/>
          <w:szCs w:val="20"/>
          <w:lang w:val="es-ES"/>
        </w:rPr>
        <w:t>de</w:t>
      </w:r>
      <w:r w:rsidRPr="008D354D">
        <w:rPr>
          <w:rFonts w:ascii="Verdana" w:eastAsia="Arial MT" w:hAnsi="Verdana" w:cs="Arial"/>
          <w:spacing w:val="-8"/>
          <w:sz w:val="20"/>
          <w:szCs w:val="20"/>
          <w:lang w:val="es-ES"/>
        </w:rPr>
        <w:t xml:space="preserve"> </w:t>
      </w:r>
      <w:r w:rsidRPr="008D354D">
        <w:rPr>
          <w:rFonts w:ascii="Verdana" w:eastAsia="Arial MT" w:hAnsi="Verdana" w:cs="Arial"/>
          <w:sz w:val="20"/>
          <w:szCs w:val="20"/>
          <w:lang w:val="es-ES"/>
        </w:rPr>
        <w:t>contratación,</w:t>
      </w:r>
      <w:r w:rsidRPr="008D354D">
        <w:rPr>
          <w:rFonts w:ascii="Verdana" w:eastAsia="Arial MT" w:hAnsi="Verdana" w:cs="Arial"/>
          <w:spacing w:val="-9"/>
          <w:sz w:val="20"/>
          <w:szCs w:val="20"/>
          <w:lang w:val="es-ES"/>
        </w:rPr>
        <w:t xml:space="preserve"> </w:t>
      </w:r>
      <w:r w:rsidRPr="008D354D">
        <w:rPr>
          <w:rFonts w:ascii="Verdana" w:eastAsia="Arial MT" w:hAnsi="Verdana" w:cs="Arial"/>
          <w:sz w:val="20"/>
          <w:szCs w:val="20"/>
          <w:lang w:val="es-ES"/>
        </w:rPr>
        <w:t>siempre</w:t>
      </w:r>
      <w:r w:rsidRPr="008D354D">
        <w:rPr>
          <w:rFonts w:ascii="Verdana" w:eastAsia="Arial MT" w:hAnsi="Verdana" w:cs="Arial"/>
          <w:spacing w:val="-8"/>
          <w:sz w:val="20"/>
          <w:szCs w:val="20"/>
          <w:lang w:val="es-ES"/>
        </w:rPr>
        <w:t xml:space="preserve"> </w:t>
      </w:r>
      <w:r w:rsidRPr="008D354D">
        <w:rPr>
          <w:rFonts w:ascii="Verdana" w:eastAsia="Arial MT" w:hAnsi="Verdana" w:cs="Arial"/>
          <w:sz w:val="20"/>
          <w:szCs w:val="20"/>
          <w:lang w:val="es-ES"/>
        </w:rPr>
        <w:t>que respete</w:t>
      </w:r>
      <w:r w:rsidRPr="008D354D">
        <w:rPr>
          <w:rFonts w:ascii="Verdana" w:eastAsia="Arial MT" w:hAnsi="Verdana" w:cs="Arial"/>
          <w:spacing w:val="-2"/>
          <w:sz w:val="20"/>
          <w:szCs w:val="20"/>
          <w:lang w:val="es-ES"/>
        </w:rPr>
        <w:t xml:space="preserve"> </w:t>
      </w:r>
      <w:r w:rsidRPr="008D354D">
        <w:rPr>
          <w:rFonts w:ascii="Verdana" w:eastAsia="Arial MT" w:hAnsi="Verdana" w:cs="Arial"/>
          <w:sz w:val="20"/>
          <w:szCs w:val="20"/>
          <w:lang w:val="es-ES"/>
        </w:rPr>
        <w:t>el</w:t>
      </w:r>
      <w:r w:rsidRPr="008D354D">
        <w:rPr>
          <w:rFonts w:ascii="Verdana" w:eastAsia="Arial MT" w:hAnsi="Verdana" w:cs="Arial"/>
          <w:spacing w:val="-1"/>
          <w:sz w:val="20"/>
          <w:szCs w:val="20"/>
          <w:lang w:val="es-ES"/>
        </w:rPr>
        <w:t xml:space="preserve"> </w:t>
      </w:r>
      <w:r w:rsidRPr="008D354D">
        <w:rPr>
          <w:rFonts w:ascii="Verdana" w:eastAsia="Arial MT" w:hAnsi="Verdana" w:cs="Arial"/>
          <w:sz w:val="20"/>
          <w:szCs w:val="20"/>
          <w:lang w:val="es-ES"/>
        </w:rPr>
        <w:t>principio</w:t>
      </w:r>
      <w:r w:rsidRPr="008D354D">
        <w:rPr>
          <w:rFonts w:ascii="Verdana" w:eastAsia="Arial MT" w:hAnsi="Verdana" w:cs="Arial"/>
          <w:spacing w:val="-1"/>
          <w:sz w:val="20"/>
          <w:szCs w:val="20"/>
          <w:lang w:val="es-ES"/>
        </w:rPr>
        <w:t xml:space="preserve"> </w:t>
      </w:r>
      <w:r w:rsidRPr="008D354D">
        <w:rPr>
          <w:rFonts w:ascii="Verdana" w:eastAsia="Arial MT" w:hAnsi="Verdana" w:cs="Arial"/>
          <w:sz w:val="20"/>
          <w:szCs w:val="20"/>
          <w:lang w:val="es-ES"/>
        </w:rPr>
        <w:t>de</w:t>
      </w:r>
      <w:r w:rsidRPr="008D354D">
        <w:rPr>
          <w:rFonts w:ascii="Verdana" w:eastAsia="Arial MT" w:hAnsi="Verdana" w:cs="Arial"/>
          <w:spacing w:val="-1"/>
          <w:sz w:val="20"/>
          <w:szCs w:val="20"/>
          <w:lang w:val="es-ES"/>
        </w:rPr>
        <w:t xml:space="preserve"> </w:t>
      </w:r>
      <w:r w:rsidRPr="008D354D">
        <w:rPr>
          <w:rFonts w:ascii="Verdana" w:eastAsia="Arial MT" w:hAnsi="Verdana" w:cs="Arial"/>
          <w:sz w:val="20"/>
          <w:szCs w:val="20"/>
          <w:lang w:val="es-ES"/>
        </w:rPr>
        <w:t>legalidad.</w:t>
      </w:r>
    </w:p>
    <w:p w14:paraId="7BEC5C5D" w14:textId="77777777" w:rsidR="00E978C1" w:rsidRPr="009D4CFB" w:rsidRDefault="00E978C1" w:rsidP="00E978C1">
      <w:pPr>
        <w:widowControl w:val="0"/>
        <w:autoSpaceDE w:val="0"/>
        <w:autoSpaceDN w:val="0"/>
        <w:spacing w:after="0" w:line="240" w:lineRule="auto"/>
        <w:jc w:val="both"/>
        <w:rPr>
          <w:rFonts w:ascii="Verdana" w:eastAsia="Calibri" w:hAnsi="Verdana" w:cs="Arial"/>
          <w:b/>
          <w:bCs/>
          <w:color w:val="000000"/>
          <w:kern w:val="2"/>
          <w:lang w:val="es-ES"/>
          <w14:ligatures w14:val="standardContextual"/>
        </w:rPr>
      </w:pPr>
    </w:p>
    <w:p w14:paraId="35A04B0E" w14:textId="77777777" w:rsidR="00E978C1" w:rsidRPr="009D4CFB" w:rsidRDefault="00E978C1" w:rsidP="00E978C1">
      <w:pPr>
        <w:spacing w:after="0" w:line="240" w:lineRule="auto"/>
        <w:jc w:val="both"/>
        <w:rPr>
          <w:rFonts w:ascii="Verdana" w:eastAsia="Calibri" w:hAnsi="Verdana" w:cs="Arial"/>
          <w:b/>
          <w:bCs/>
          <w:color w:val="000000"/>
          <w:kern w:val="2"/>
          <w:sz w:val="24"/>
          <w:szCs w:val="24"/>
          <w:lang w:val="es-ES_tradnl" w:eastAsia="es-ES_tradnl"/>
          <w14:ligatures w14:val="standardContextual"/>
        </w:rPr>
      </w:pPr>
      <w:r w:rsidRPr="009D4CFB">
        <w:rPr>
          <w:rFonts w:ascii="Verdana" w:eastAsia="Calibri" w:hAnsi="Verdana" w:cs="Arial"/>
          <w:b/>
          <w:bCs/>
          <w:color w:val="000000"/>
          <w:kern w:val="2"/>
          <w:sz w:val="24"/>
          <w:szCs w:val="24"/>
          <w:lang w:val="es-ES_tradnl" w:eastAsia="es-ES_tradnl"/>
          <w14:ligatures w14:val="standardContextual"/>
        </w:rPr>
        <w:t>MÍNIMA CUANTÍA – Concepto – Regulación – Requisitos</w:t>
      </w:r>
    </w:p>
    <w:p w14:paraId="616C27E2" w14:textId="77777777" w:rsidR="00E978C1" w:rsidRPr="009D4CFB" w:rsidRDefault="00E978C1" w:rsidP="00E978C1">
      <w:pPr>
        <w:spacing w:after="0" w:line="240" w:lineRule="auto"/>
        <w:jc w:val="both"/>
        <w:rPr>
          <w:rFonts w:ascii="Verdana" w:eastAsia="Calibri" w:hAnsi="Verdana" w:cs="Arial"/>
          <w:b/>
          <w:bCs/>
          <w:color w:val="000000"/>
          <w:kern w:val="2"/>
          <w:lang w:val="es-ES_tradnl" w:eastAsia="es-ES_tradnl"/>
          <w14:ligatures w14:val="standardContextual"/>
        </w:rPr>
      </w:pPr>
    </w:p>
    <w:p w14:paraId="0D42F41A" w14:textId="77777777" w:rsidR="00E978C1" w:rsidRDefault="00E978C1" w:rsidP="00E978C1">
      <w:pPr>
        <w:snapToGrid w:val="0"/>
        <w:spacing w:after="0" w:line="240" w:lineRule="auto"/>
        <w:ind w:right="62"/>
        <w:jc w:val="both"/>
        <w:rPr>
          <w:rFonts w:ascii="Verdana" w:eastAsia="Calibri" w:hAnsi="Verdana" w:cs="Arial"/>
          <w:sz w:val="20"/>
          <w:szCs w:val="20"/>
          <w:lang w:val="es-ES_tradnl"/>
        </w:rPr>
      </w:pPr>
      <w:r w:rsidRPr="008D354D">
        <w:rPr>
          <w:rFonts w:ascii="Verdana" w:eastAsia="Calibri" w:hAnsi="Verdana" w:cs="Arial"/>
          <w:kern w:val="2"/>
          <w:sz w:val="20"/>
          <w:szCs w:val="20"/>
          <w:lang w:val="es-ES_tradnl" w:eastAsia="es-ES_tradnl"/>
          <w14:ligatures w14:val="standardContextual"/>
        </w:rPr>
        <w:t xml:space="preserve">[…] </w:t>
      </w:r>
      <w:r w:rsidRPr="008D354D">
        <w:rPr>
          <w:rFonts w:ascii="Verdana" w:eastAsia="Calibri" w:hAnsi="Verdana" w:cs="Arial"/>
          <w:sz w:val="20"/>
          <w:szCs w:val="20"/>
          <w:lang w:eastAsia="es-ES_tradnl"/>
        </w:rPr>
        <w:t>l</w:t>
      </w:r>
      <w:r w:rsidRPr="008D354D">
        <w:rPr>
          <w:rFonts w:ascii="Verdana" w:eastAsia="Calibri" w:hAnsi="Verdana" w:cs="Arial"/>
          <w:sz w:val="20"/>
          <w:szCs w:val="20"/>
          <w:lang w:val="es-ES_tradnl"/>
        </w:rPr>
        <w:t xml:space="preserve">a mínima cuantía es una modalidad de selección en virtud de la cual la Entidad Estatal realiza una convocatoria pública para recibir ofertas de bienes, obras o servicios cuyo valor no excede el diez por ciento (10%) de la menor cuantía. Esta modalidad de selección fue creada en el 2011 por la Ley 1450, modificada por el artículo 94 de la Ley 1474 de 2011 –que adicionó el numeral 5º al artículo 2 de la Ley 1150 de 2007– y posteriormente por la Ley 2069 de 2020, estableciendo que el factor determinante para llevar a cabo tal procedimiento es la cuantía –calculada como presupuesto oficial a partir del estudio del sector–, “independientemente de su objeto”. </w:t>
      </w:r>
    </w:p>
    <w:p w14:paraId="5C9B4B9B" w14:textId="77777777" w:rsidR="00E978C1" w:rsidRPr="008D354D" w:rsidRDefault="00E978C1" w:rsidP="00E978C1">
      <w:pPr>
        <w:snapToGrid w:val="0"/>
        <w:spacing w:after="0" w:line="240" w:lineRule="auto"/>
        <w:ind w:right="62"/>
        <w:jc w:val="both"/>
        <w:rPr>
          <w:rFonts w:ascii="Verdana" w:eastAsia="Calibri" w:hAnsi="Verdana" w:cs="Arial"/>
          <w:sz w:val="20"/>
          <w:szCs w:val="20"/>
          <w:lang w:val="es-ES_tradnl"/>
        </w:rPr>
      </w:pPr>
    </w:p>
    <w:p w14:paraId="4CB0620F" w14:textId="77777777" w:rsidR="00E978C1" w:rsidRPr="00484BD1" w:rsidRDefault="00E978C1" w:rsidP="00E978C1">
      <w:pPr>
        <w:snapToGrid w:val="0"/>
        <w:spacing w:after="0" w:line="240" w:lineRule="auto"/>
        <w:jc w:val="both"/>
        <w:rPr>
          <w:rFonts w:ascii="Verdana" w:eastAsia="Calibri" w:hAnsi="Verdana" w:cs="Arial"/>
          <w:sz w:val="20"/>
          <w:szCs w:val="20"/>
          <w:lang w:val="es-ES_tradnl"/>
        </w:rPr>
      </w:pPr>
      <w:r w:rsidRPr="008D354D">
        <w:rPr>
          <w:rFonts w:ascii="Verdana" w:eastAsia="Calibri" w:hAnsi="Verdana" w:cs="Arial"/>
          <w:sz w:val="20"/>
          <w:szCs w:val="20"/>
          <w:lang w:val="es-ES_tradnl"/>
        </w:rPr>
        <w:t xml:space="preserve">Dicho de otro modo, la mínima cuantía es un procedimiento de selección excepcional, porque es una excepción adicional a la regla general constituida por la licitación pública, pero se parece a esta en que también es un llamado general a presentar ofertas, efectuado por la Entidad Estatal interesada en contratar, aunque es distinta en otros aspectos, como su conducencia y su procedimiento; lo primero, porque solo procede por razón de una cuantía específica, y lo segundo, porque sus requisitos, etapas y términos son peculiares. </w:t>
      </w:r>
    </w:p>
    <w:p w14:paraId="25AEB0BE" w14:textId="77777777" w:rsidR="00E978C1" w:rsidRPr="009D4CFB" w:rsidRDefault="00E978C1" w:rsidP="00E978C1">
      <w:pPr>
        <w:spacing w:after="0" w:line="240" w:lineRule="auto"/>
        <w:jc w:val="both"/>
        <w:rPr>
          <w:rFonts w:ascii="Verdana" w:eastAsia="Calibri" w:hAnsi="Verdana" w:cs="Arial"/>
          <w:b/>
          <w:kern w:val="2"/>
          <w:lang w:val="es-ES_tradnl" w:eastAsia="es-ES_tradnl"/>
          <w14:ligatures w14:val="standardContextual"/>
        </w:rPr>
      </w:pPr>
    </w:p>
    <w:p w14:paraId="39BF33F4" w14:textId="77777777" w:rsidR="00E978C1" w:rsidRPr="009D4CFB" w:rsidRDefault="00E978C1" w:rsidP="00E978C1">
      <w:pPr>
        <w:spacing w:after="0" w:line="240" w:lineRule="auto"/>
        <w:jc w:val="both"/>
        <w:rPr>
          <w:rFonts w:ascii="Verdana" w:eastAsia="Calibri" w:hAnsi="Verdana" w:cs="Arial"/>
          <w:b/>
          <w:kern w:val="2"/>
          <w:sz w:val="24"/>
          <w:szCs w:val="24"/>
          <w:lang w:val="es-ES_tradnl" w:eastAsia="es-ES_tradnl"/>
          <w14:ligatures w14:val="standardContextual"/>
        </w:rPr>
      </w:pPr>
      <w:r w:rsidRPr="009D4CFB">
        <w:rPr>
          <w:rFonts w:ascii="Verdana" w:eastAsia="Calibri" w:hAnsi="Verdana" w:cs="Arial"/>
          <w:b/>
          <w:kern w:val="2"/>
          <w:sz w:val="24"/>
          <w:szCs w:val="24"/>
          <w:lang w:val="es-ES_tradnl" w:eastAsia="es-ES_tradnl"/>
          <w14:ligatures w14:val="standardContextual"/>
        </w:rPr>
        <w:t>CONCURRENCIA DE MODALIDADES DE SELECCIÓN – Mínima cuantía – Concurso de méritos</w:t>
      </w:r>
    </w:p>
    <w:p w14:paraId="7738E3B1" w14:textId="77777777" w:rsidR="00E978C1" w:rsidRPr="009D4CFB" w:rsidRDefault="00E978C1" w:rsidP="00E978C1">
      <w:pPr>
        <w:spacing w:after="0" w:line="240" w:lineRule="auto"/>
        <w:jc w:val="both"/>
        <w:rPr>
          <w:rFonts w:ascii="Verdana" w:eastAsia="Calibri" w:hAnsi="Verdana" w:cs="Arial"/>
          <w:b/>
          <w:kern w:val="2"/>
          <w:lang w:val="es-ES_tradnl" w:eastAsia="es-ES_tradnl"/>
          <w14:ligatures w14:val="standardContextual"/>
        </w:rPr>
      </w:pPr>
    </w:p>
    <w:p w14:paraId="5C83E526" w14:textId="77777777" w:rsidR="00E978C1" w:rsidRPr="007B275B" w:rsidRDefault="00E978C1" w:rsidP="00E978C1">
      <w:pPr>
        <w:snapToGrid w:val="0"/>
        <w:spacing w:after="0" w:line="240" w:lineRule="auto"/>
        <w:jc w:val="both"/>
        <w:rPr>
          <w:rFonts w:ascii="Verdana" w:eastAsia="Times New Roman" w:hAnsi="Verdana" w:cs="Arial"/>
          <w:color w:val="000000"/>
          <w:sz w:val="20"/>
          <w:szCs w:val="20"/>
          <w:lang w:val="es-ES" w:eastAsia="es-ES"/>
        </w:rPr>
      </w:pPr>
      <w:r w:rsidRPr="3BB33F6A">
        <w:rPr>
          <w:rFonts w:ascii="Verdana" w:eastAsia="Times New Roman" w:hAnsi="Verdana" w:cs="Arial"/>
          <w:color w:val="000000" w:themeColor="text1"/>
          <w:sz w:val="20"/>
          <w:szCs w:val="20"/>
          <w:lang w:val="es-ES" w:eastAsia="es-ES"/>
        </w:rPr>
        <w:t xml:space="preserve">De acuerdo con lo expuesto, teniendo en cuenta la consulta, se observa la concurrencia de las modalidades de selección de mínima cuantía y de concurso de méritos, siendo esta última la procedente, por regla general, para la selección de consultores. No obstante, como se indicó, si el valor de la contratación no excede del diez por ciento (10%) de la menor cuantía de la entidad, independientemente de su objeto –y sin perjuicio del análisis de procedencia de otros mecanismos especiales de selección del contratista–, el proceso de selección deberá adelantarse mediante la modalidad de selección de </w:t>
      </w:r>
      <w:r w:rsidRPr="3BB33F6A">
        <w:rPr>
          <w:rFonts w:ascii="Verdana" w:eastAsia="Times New Roman" w:hAnsi="Verdana" w:cs="Arial"/>
          <w:i/>
          <w:color w:val="000000" w:themeColor="text1"/>
          <w:sz w:val="20"/>
          <w:szCs w:val="20"/>
          <w:lang w:val="es-ES" w:eastAsia="es-ES"/>
        </w:rPr>
        <w:t>mínima cuantía</w:t>
      </w:r>
      <w:r w:rsidRPr="3BB33F6A">
        <w:rPr>
          <w:rFonts w:ascii="Verdana" w:eastAsia="Times New Roman" w:hAnsi="Verdana" w:cs="Arial"/>
          <w:color w:val="000000" w:themeColor="text1"/>
          <w:sz w:val="20"/>
          <w:szCs w:val="20"/>
          <w:lang w:val="es-ES" w:eastAsia="es-ES"/>
        </w:rPr>
        <w:t xml:space="preserve">, en aplicación de lo preceptuado en el artículo 2, numeral 5, de la Ley 1150 de 2007, modificado por el artículo 30 de la Ley 2069 de 2020. En consecuencia, el criterio para la escogencia del contratista será el menor precio, siempre y cuando cumpla con las condiciones exigidas en la invitación. </w:t>
      </w:r>
    </w:p>
    <w:p w14:paraId="4AFAD9B7" w14:textId="77777777" w:rsidR="00E978C1" w:rsidRPr="009D4CFB" w:rsidRDefault="00E978C1" w:rsidP="00E978C1">
      <w:pPr>
        <w:spacing w:after="0"/>
        <w:jc w:val="both"/>
        <w:rPr>
          <w:rFonts w:ascii="Verdana" w:eastAsia="Calibri" w:hAnsi="Verdana" w:cs="Times New Roman"/>
          <w:b/>
          <w:bCs/>
          <w:color w:val="000000"/>
        </w:rPr>
      </w:pPr>
    </w:p>
    <w:p w14:paraId="147F2570" w14:textId="77777777" w:rsidR="00E978C1" w:rsidRPr="009D4CFB" w:rsidRDefault="00E978C1" w:rsidP="00E978C1">
      <w:pPr>
        <w:spacing w:after="0"/>
        <w:jc w:val="both"/>
        <w:rPr>
          <w:rFonts w:ascii="Verdana" w:eastAsia="Verdana" w:hAnsi="Verdana" w:cs="Verdana"/>
        </w:rPr>
      </w:pPr>
      <w:r w:rsidRPr="009D4CFB">
        <w:rPr>
          <w:rFonts w:ascii="Verdana" w:eastAsia="Calibri" w:hAnsi="Verdana" w:cs="Times New Roman"/>
          <w:b/>
          <w:bCs/>
          <w:color w:val="000000"/>
        </w:rPr>
        <w:t xml:space="preserve">DOCUMENTOS TIPO – Fundamento normativo – Obligatoriedad </w:t>
      </w:r>
    </w:p>
    <w:p w14:paraId="6CCBF900" w14:textId="77777777" w:rsidR="00E978C1" w:rsidRPr="009D4CFB" w:rsidRDefault="00E978C1" w:rsidP="00E978C1">
      <w:pPr>
        <w:spacing w:after="0" w:line="276" w:lineRule="auto"/>
        <w:jc w:val="both"/>
        <w:rPr>
          <w:rFonts w:ascii="Verdana" w:eastAsia="Calibri" w:hAnsi="Verdana" w:cs="Arial"/>
          <w:b/>
          <w:bCs/>
        </w:rPr>
      </w:pPr>
    </w:p>
    <w:p w14:paraId="681C617E" w14:textId="77777777" w:rsidR="00E978C1" w:rsidRPr="004B1866" w:rsidRDefault="00E978C1" w:rsidP="00E978C1">
      <w:pPr>
        <w:spacing w:after="0" w:line="240" w:lineRule="auto"/>
        <w:jc w:val="both"/>
        <w:rPr>
          <w:rFonts w:ascii="Verdana" w:eastAsia="Calibri" w:hAnsi="Verdana" w:cs="Arial"/>
          <w:sz w:val="20"/>
          <w:szCs w:val="20"/>
        </w:rPr>
      </w:pPr>
      <w:r w:rsidRPr="004B1866">
        <w:rPr>
          <w:rFonts w:ascii="Verdana" w:eastAsia="Calibri" w:hAnsi="Verdana" w:cs="Arial"/>
          <w:sz w:val="20"/>
          <w:szCs w:val="20"/>
        </w:rPr>
        <w:t xml:space="preserve">Los documentos tipo expedidos por la Agencia Nacional de Contratación Pública </w:t>
      </w:r>
      <w:r w:rsidRPr="004B1866">
        <w:rPr>
          <w:rFonts w:ascii="Verdana" w:eastAsia="Symbol" w:hAnsi="Verdana" w:cs="Symbol"/>
          <w:sz w:val="20"/>
          <w:szCs w:val="20"/>
        </w:rPr>
        <w:t>-</w:t>
      </w:r>
      <w:r w:rsidRPr="004B1866">
        <w:rPr>
          <w:rFonts w:ascii="Verdana" w:eastAsia="Calibri" w:hAnsi="Verdana" w:cs="Arial"/>
          <w:sz w:val="20"/>
          <w:szCs w:val="20"/>
        </w:rPr>
        <w:t xml:space="preserve"> Colombia Compra Eficiente en ejercicio de la potestad otorgada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w:t>
      </w:r>
    </w:p>
    <w:p w14:paraId="23D51F94" w14:textId="77777777" w:rsidR="00E978C1" w:rsidRPr="009D4CFB" w:rsidRDefault="00E978C1" w:rsidP="00E978C1">
      <w:pPr>
        <w:spacing w:after="0" w:line="276" w:lineRule="auto"/>
        <w:jc w:val="both"/>
        <w:rPr>
          <w:rFonts w:ascii="Verdana" w:eastAsia="Calibri" w:hAnsi="Verdana" w:cs="Arial"/>
          <w:b/>
          <w:bCs/>
        </w:rPr>
      </w:pPr>
    </w:p>
    <w:p w14:paraId="42292D75" w14:textId="77777777" w:rsidR="00E978C1" w:rsidRPr="009D4CFB" w:rsidRDefault="00E978C1" w:rsidP="00E978C1">
      <w:pPr>
        <w:spacing w:after="0" w:line="276" w:lineRule="auto"/>
        <w:jc w:val="both"/>
        <w:rPr>
          <w:rFonts w:ascii="Verdana" w:eastAsia="Calibri" w:hAnsi="Verdana" w:cs="Arial"/>
          <w:b/>
          <w:bCs/>
        </w:rPr>
      </w:pPr>
      <w:r w:rsidRPr="009D4CFB">
        <w:rPr>
          <w:rFonts w:ascii="Verdana" w:eastAsia="Calibri" w:hAnsi="Verdana" w:cs="Arial"/>
          <w:b/>
          <w:bCs/>
        </w:rPr>
        <w:t>DOCUMENTOS TIPO DE INFRAESTRUCTURA SOCIAL – Alcance</w:t>
      </w:r>
    </w:p>
    <w:p w14:paraId="40C1C04A" w14:textId="77777777" w:rsidR="00E978C1" w:rsidRPr="009D4CFB" w:rsidRDefault="00E978C1" w:rsidP="00E978C1">
      <w:pPr>
        <w:spacing w:after="0" w:line="240" w:lineRule="auto"/>
        <w:jc w:val="both"/>
        <w:rPr>
          <w:rFonts w:ascii="Verdana" w:eastAsia="Calibri" w:hAnsi="Verdana" w:cs="Arial"/>
          <w:b/>
          <w:bCs/>
        </w:rPr>
      </w:pPr>
    </w:p>
    <w:p w14:paraId="63FAA81A" w14:textId="77777777" w:rsidR="00E978C1" w:rsidRDefault="00E978C1" w:rsidP="00E978C1">
      <w:pPr>
        <w:snapToGrid w:val="0"/>
        <w:spacing w:after="0" w:line="240" w:lineRule="auto"/>
        <w:jc w:val="both"/>
        <w:rPr>
          <w:rFonts w:ascii="Verdana" w:eastAsia="Calibri" w:hAnsi="Verdana" w:cs="Times New Roman"/>
          <w:kern w:val="2"/>
          <w:sz w:val="20"/>
          <w:szCs w:val="20"/>
          <w:lang w:val="es-ES" w:eastAsia="es-MX"/>
          <w14:ligatures w14:val="standardContextual"/>
        </w:rPr>
      </w:pPr>
      <w:r w:rsidRPr="004D5F5B">
        <w:rPr>
          <w:rFonts w:ascii="Verdana" w:eastAsia="Calibri" w:hAnsi="Verdana" w:cs="Times New Roman"/>
          <w:kern w:val="2"/>
          <w:sz w:val="20"/>
          <w:szCs w:val="20"/>
          <w:lang w:val="es-ES" w:eastAsia="es-MX"/>
          <w14:ligatures w14:val="standardContextual"/>
        </w:rPr>
        <w:t>Recientemente, los documentos tipo del sector de infraestructura social fueron modificados mediante la Resolución No. 539 del 21 de agosto de 2025, “Por la cual se adopta 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220FE9C1" w14:textId="77777777" w:rsidR="00E978C1" w:rsidRPr="004D5F5B" w:rsidRDefault="00E978C1" w:rsidP="00E978C1">
      <w:pPr>
        <w:snapToGrid w:val="0"/>
        <w:spacing w:after="0" w:line="240" w:lineRule="auto"/>
        <w:jc w:val="both"/>
        <w:rPr>
          <w:rFonts w:ascii="Verdana" w:eastAsia="Calibri" w:hAnsi="Verdana" w:cs="Times New Roman"/>
          <w:kern w:val="2"/>
          <w:sz w:val="20"/>
          <w:szCs w:val="20"/>
          <w:lang w:val="es-ES" w:eastAsia="es-MX"/>
          <w14:ligatures w14:val="standardContextual"/>
        </w:rPr>
      </w:pPr>
    </w:p>
    <w:p w14:paraId="578751B3" w14:textId="77777777" w:rsidR="00E978C1" w:rsidRDefault="00E978C1" w:rsidP="00E978C1">
      <w:pPr>
        <w:snapToGrid w:val="0"/>
        <w:spacing w:after="0" w:line="240" w:lineRule="auto"/>
        <w:jc w:val="both"/>
        <w:rPr>
          <w:rFonts w:ascii="Verdana" w:eastAsia="Calibri" w:hAnsi="Verdana" w:cs="Times New Roman"/>
          <w:kern w:val="2"/>
          <w:sz w:val="20"/>
          <w:szCs w:val="20"/>
          <w:lang w:val="es-ES" w:eastAsia="es-MX"/>
          <w14:ligatures w14:val="standardContextual"/>
        </w:rPr>
      </w:pPr>
      <w:r w:rsidRPr="004D5F5B">
        <w:rPr>
          <w:rFonts w:ascii="Verdana" w:eastAsia="Calibri" w:hAnsi="Verdana" w:cs="Times New Roman"/>
          <w:kern w:val="2"/>
          <w:sz w:val="20"/>
          <w:szCs w:val="20"/>
          <w:lang w:val="es-ES" w:eastAsia="es-MX"/>
          <w14:ligatures w14:val="standardContextual"/>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7D562FE4" w14:textId="77777777" w:rsidR="00E978C1" w:rsidRPr="004D5F5B" w:rsidRDefault="00E978C1" w:rsidP="00E978C1">
      <w:pPr>
        <w:snapToGrid w:val="0"/>
        <w:spacing w:after="0" w:line="240" w:lineRule="auto"/>
        <w:jc w:val="both"/>
        <w:rPr>
          <w:rFonts w:ascii="Verdana" w:eastAsia="Calibri" w:hAnsi="Verdana" w:cs="Times New Roman"/>
          <w:kern w:val="2"/>
          <w:sz w:val="20"/>
          <w:szCs w:val="20"/>
          <w:lang w:val="es-ES" w:eastAsia="es-MX"/>
          <w14:ligatures w14:val="standardContextual"/>
        </w:rPr>
      </w:pPr>
    </w:p>
    <w:p w14:paraId="6E78454C" w14:textId="77777777" w:rsidR="00E978C1" w:rsidRPr="00F4208C" w:rsidRDefault="00E978C1" w:rsidP="00E978C1">
      <w:pPr>
        <w:snapToGrid w:val="0"/>
        <w:spacing w:after="0" w:line="240" w:lineRule="auto"/>
        <w:jc w:val="both"/>
        <w:rPr>
          <w:rFonts w:ascii="Verdana" w:eastAsia="Calibri" w:hAnsi="Verdana" w:cs="Times New Roman"/>
          <w:sz w:val="20"/>
          <w:szCs w:val="20"/>
        </w:rPr>
      </w:pPr>
      <w:r w:rsidRPr="004D5F5B">
        <w:rPr>
          <w:rFonts w:ascii="Verdana" w:eastAsia="Calibri" w:hAnsi="Verdana" w:cs="Times New Roman"/>
          <w:sz w:val="20"/>
          <w:szCs w:val="20"/>
        </w:rPr>
        <w:t>En línea con lo anterior, esta Agencia expidió la versión 2 de los documentos tipo transversales para los procesos de concurso de méritos para contratar la interventoría de obras públicas de infraestructura social, y los documentos tipo complementarios relacionados con los sectores de educación, salud, cultura, recreación, deporte, institucional y vivienda, mediante la Resolución No. 953 del 15 de diciembre de 2025. Además, acogió los documentos tipo para los procesos de selección de concurso de méritos, para contratar la consultoría de estudios de ingeniería de infraestructura social; que agrupa los sectores de educación, salud, cultura, recreación y deporte, institucional y vivienda, a través de la Resolución No. 952 del 15 de diciembre de 2025. Estos documentos entraron en vigor para los procesos de contratación de interventoría y consultoría cuyo aviso de convocatoria se publique a partir del 16 de febrero de 2026.</w:t>
      </w:r>
    </w:p>
    <w:p w14:paraId="17075E09" w14:textId="77777777" w:rsidR="00E978C1" w:rsidRDefault="00E978C1" w:rsidP="00E978C1">
      <w:pPr>
        <w:widowControl w:val="0"/>
        <w:autoSpaceDE w:val="0"/>
        <w:autoSpaceDN w:val="0"/>
        <w:spacing w:after="120" w:line="240" w:lineRule="auto"/>
        <w:jc w:val="both"/>
        <w:rPr>
          <w:rFonts w:ascii="Verdana" w:eastAsia="Aptos" w:hAnsi="Verdana" w:cs="Times New Roman"/>
          <w:kern w:val="2"/>
          <w14:ligatures w14:val="standardContextual"/>
        </w:rPr>
      </w:pPr>
    </w:p>
    <w:p w14:paraId="71B7B71D" w14:textId="77777777" w:rsidR="00FA4CB7" w:rsidRDefault="00E978C1" w:rsidP="00FA4CB7">
      <w:pPr>
        <w:widowControl w:val="0"/>
        <w:autoSpaceDE w:val="0"/>
        <w:autoSpaceDN w:val="0"/>
        <w:spacing w:after="120" w:line="240" w:lineRule="auto"/>
        <w:jc w:val="both"/>
        <w:rPr>
          <w:rFonts w:ascii="Verdana" w:eastAsia="Aptos" w:hAnsi="Verdana" w:cs="Times New Roman"/>
          <w:kern w:val="2"/>
          <w14:ligatures w14:val="standardContextual"/>
        </w:rPr>
      </w:pPr>
      <w:r w:rsidRPr="00F949C0">
        <w:rPr>
          <w:rFonts w:ascii="Verdana" w:eastAsia="Aptos" w:hAnsi="Verdana" w:cs="Times New Roman"/>
          <w:kern w:val="2"/>
          <w14:ligatures w14:val="standardContextual"/>
        </w:rPr>
        <w:lastRenderedPageBreak/>
        <w:t xml:space="preserve">Bogotá D.C., </w:t>
      </w:r>
      <w:r w:rsidR="00FA4CB7">
        <w:rPr>
          <w:rFonts w:ascii="Verdana" w:eastAsia="Aptos" w:hAnsi="Verdana" w:cs="Times New Roman"/>
          <w:kern w:val="2"/>
          <w14:ligatures w14:val="standardContextual"/>
        </w:rPr>
        <w:t>13 agosto 2026</w:t>
      </w:r>
      <w:r w:rsidRPr="00F949C0">
        <w:rPr>
          <w:rFonts w:ascii="Verdana" w:eastAsia="Aptos" w:hAnsi="Verdana" w:cs="Times New Roman"/>
          <w:kern w:val="2"/>
          <w14:ligatures w14:val="standardContextual"/>
        </w:rPr>
        <w:t xml:space="preserve"> </w:t>
      </w:r>
    </w:p>
    <w:p w14:paraId="7BD9633C" w14:textId="2BF9A996" w:rsidR="00FA4CB7" w:rsidRPr="00FA4CB7" w:rsidRDefault="00FA4CB7" w:rsidP="00FA4CB7">
      <w:pPr>
        <w:widowControl w:val="0"/>
        <w:autoSpaceDE w:val="0"/>
        <w:autoSpaceDN w:val="0"/>
        <w:spacing w:after="120" w:line="240" w:lineRule="auto"/>
        <w:jc w:val="both"/>
        <w:rPr>
          <w:rFonts w:ascii="Verdana" w:eastAsia="Aptos" w:hAnsi="Verdana" w:cs="Times New Roman"/>
          <w:kern w:val="2"/>
          <w14:ligatures w14:val="standardContextual"/>
        </w:rPr>
      </w:pPr>
      <w:r>
        <w:rPr>
          <w:rFonts w:ascii="Verdana" w:eastAsia="Calibri" w:hAnsi="Verdana" w:cs="Arial"/>
          <w:noProof/>
          <w:kern w:val="2"/>
          <w:lang w:val="es-ES" w:eastAsia="es-ES"/>
        </w:rPr>
        <w:drawing>
          <wp:anchor distT="0" distB="0" distL="114300" distR="114300" simplePos="0" relativeHeight="251658240" behindDoc="0" locked="0" layoutInCell="1" allowOverlap="1" wp14:anchorId="7B112E6A" wp14:editId="23EBA4BA">
            <wp:simplePos x="0" y="0"/>
            <wp:positionH relativeFrom="margin">
              <wp:posOffset>3010535</wp:posOffset>
            </wp:positionH>
            <wp:positionV relativeFrom="margin">
              <wp:posOffset>345622</wp:posOffset>
            </wp:positionV>
            <wp:extent cx="2721610" cy="741045"/>
            <wp:effectExtent l="0" t="0" r="0" b="0"/>
            <wp:wrapSquare wrapText="bothSides"/>
            <wp:docPr id="1172052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52572" name="Imagen 11720525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1610" cy="741045"/>
                    </a:xfrm>
                    <a:prstGeom prst="rect">
                      <a:avLst/>
                    </a:prstGeom>
                  </pic:spPr>
                </pic:pic>
              </a:graphicData>
            </a:graphic>
          </wp:anchor>
        </w:drawing>
      </w:r>
    </w:p>
    <w:p w14:paraId="27AC2FEA" w14:textId="58A779D4" w:rsidR="00E978C1" w:rsidRPr="0066715C" w:rsidRDefault="00E978C1" w:rsidP="00E978C1">
      <w:pPr>
        <w:spacing w:after="0" w:line="240" w:lineRule="auto"/>
        <w:rPr>
          <w:rFonts w:ascii="Verdana" w:eastAsia="Calibri" w:hAnsi="Verdana" w:cs="Arial"/>
          <w:b/>
          <w:bCs/>
          <w:kern w:val="2"/>
          <w:lang w:eastAsia="es-ES"/>
          <w14:ligatures w14:val="standardContextual"/>
        </w:rPr>
      </w:pPr>
      <w:r w:rsidRPr="0066715C">
        <w:rPr>
          <w:rFonts w:ascii="Verdana" w:eastAsia="Calibri" w:hAnsi="Verdana" w:cs="Arial"/>
          <w:kern w:val="2"/>
          <w:lang w:eastAsia="es-ES"/>
          <w14:ligatures w14:val="standardContextual"/>
        </w:rPr>
        <w:t>Señor</w:t>
      </w:r>
    </w:p>
    <w:p w14:paraId="13B6EC8B" w14:textId="27A577CD" w:rsidR="00E978C1" w:rsidRPr="007F2121" w:rsidRDefault="00E978C1" w:rsidP="00E978C1">
      <w:pPr>
        <w:spacing w:after="0" w:line="240" w:lineRule="auto"/>
        <w:rPr>
          <w:rFonts w:ascii="Verdana" w:eastAsia="Calibri" w:hAnsi="Verdana" w:cs="Arial"/>
          <w:b/>
          <w:bCs/>
          <w:kern w:val="2"/>
          <w:lang w:val="es-ES" w:eastAsia="es-ES"/>
          <w14:ligatures w14:val="standardContextual"/>
        </w:rPr>
      </w:pPr>
      <w:r w:rsidRPr="007F2121">
        <w:rPr>
          <w:rFonts w:ascii="Verdana" w:eastAsia="Calibri" w:hAnsi="Verdana" w:cs="Arial"/>
          <w:b/>
          <w:bCs/>
          <w:kern w:val="2"/>
          <w:lang w:val="es-ES" w:eastAsia="es-ES"/>
          <w14:ligatures w14:val="standardContextual"/>
        </w:rPr>
        <w:t xml:space="preserve">Yenny Paola </w:t>
      </w:r>
      <w:r w:rsidR="00195C64" w:rsidRPr="007F2121">
        <w:rPr>
          <w:rFonts w:ascii="Verdana" w:eastAsia="Calibri" w:hAnsi="Verdana" w:cs="Arial"/>
          <w:b/>
          <w:bCs/>
          <w:kern w:val="2"/>
          <w:lang w:val="es-ES" w:eastAsia="es-ES"/>
          <w14:ligatures w14:val="standardContextual"/>
        </w:rPr>
        <w:t>Chávez</w:t>
      </w:r>
      <w:r w:rsidRPr="007F2121">
        <w:rPr>
          <w:rFonts w:ascii="Verdana" w:eastAsia="Calibri" w:hAnsi="Verdana" w:cs="Arial"/>
          <w:b/>
          <w:bCs/>
          <w:kern w:val="2"/>
          <w:lang w:val="es-ES" w:eastAsia="es-ES"/>
          <w14:ligatures w14:val="standardContextual"/>
        </w:rPr>
        <w:t xml:space="preserve"> Novoa</w:t>
      </w:r>
    </w:p>
    <w:p w14:paraId="6B9D3D60" w14:textId="491D5A37" w:rsidR="00E978C1" w:rsidRPr="00460D5A" w:rsidRDefault="00E978C1" w:rsidP="00E978C1">
      <w:pPr>
        <w:spacing w:after="0" w:line="240" w:lineRule="auto"/>
        <w:rPr>
          <w:rFonts w:ascii="Verdana" w:eastAsia="Calibri" w:hAnsi="Verdana" w:cs="Arial"/>
          <w:kern w:val="2"/>
          <w:lang w:val="en-US" w:eastAsia="es-ES"/>
          <w14:ligatures w14:val="standardContextual"/>
        </w:rPr>
      </w:pPr>
      <w:hyperlink r:id="rId12" w:history="1">
        <w:r w:rsidRPr="00460D5A">
          <w:rPr>
            <w:rStyle w:val="Hipervnculo"/>
            <w:rFonts w:ascii="Verdana" w:eastAsia="Calibri" w:hAnsi="Verdana" w:cs="Arial"/>
            <w:kern w:val="2"/>
            <w:lang w:val="en-US" w:eastAsia="es-ES"/>
            <w14:ligatures w14:val="standardContextual"/>
          </w:rPr>
          <w:t>yennypaolachaveznovoa@gmail.com</w:t>
        </w:r>
      </w:hyperlink>
    </w:p>
    <w:p w14:paraId="0A488483" w14:textId="77777777" w:rsidR="00E978C1" w:rsidRPr="00460D5A" w:rsidRDefault="00E978C1" w:rsidP="00E978C1">
      <w:pPr>
        <w:spacing w:after="0" w:line="240" w:lineRule="auto"/>
        <w:rPr>
          <w:rFonts w:ascii="Verdana" w:eastAsia="Calibri" w:hAnsi="Verdana" w:cs="Arial"/>
          <w:kern w:val="2"/>
          <w:lang w:val="en-US" w:eastAsia="es-ES"/>
          <w14:ligatures w14:val="standardContextual"/>
        </w:rPr>
      </w:pPr>
      <w:r w:rsidRPr="00460D5A">
        <w:rPr>
          <w:rFonts w:ascii="Verdana" w:eastAsia="Calibri" w:hAnsi="Verdana" w:cs="Arial"/>
          <w:kern w:val="2"/>
          <w:lang w:val="en-US" w:eastAsia="es-ES"/>
          <w14:ligatures w14:val="standardContextual"/>
        </w:rPr>
        <w:t>Boyacá, Boyacá.</w:t>
      </w:r>
    </w:p>
    <w:p w14:paraId="1B105A27" w14:textId="77777777" w:rsidR="00E978C1" w:rsidRPr="00460D5A" w:rsidRDefault="00E978C1" w:rsidP="00E978C1">
      <w:pPr>
        <w:spacing w:after="0" w:line="240" w:lineRule="auto"/>
        <w:rPr>
          <w:rFonts w:ascii="Verdana" w:eastAsia="Calibri" w:hAnsi="Verdana" w:cs="Arial"/>
          <w:b/>
          <w:bCs/>
          <w:color w:val="6699FF"/>
          <w:lang w:val="en-US" w:eastAsia="es-ES_tradnl"/>
        </w:rPr>
      </w:pPr>
    </w:p>
    <w:tbl>
      <w:tblPr>
        <w:tblStyle w:val="Tablaconcuadrcula1"/>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383"/>
      </w:tblGrid>
      <w:tr w:rsidR="00E978C1" w:rsidRPr="00C24A9D" w14:paraId="56B9AC69" w14:textId="77777777" w:rsidTr="003A05F3">
        <w:trPr>
          <w:trHeight w:val="229"/>
        </w:trPr>
        <w:tc>
          <w:tcPr>
            <w:tcW w:w="1985" w:type="dxa"/>
          </w:tcPr>
          <w:p w14:paraId="5D5F455C" w14:textId="77777777" w:rsidR="00E978C1" w:rsidRPr="00460D5A" w:rsidRDefault="00E978C1" w:rsidP="003A05F3">
            <w:pPr>
              <w:jc w:val="both"/>
              <w:rPr>
                <w:rFonts w:ascii="Verdana" w:eastAsia="Calibri" w:hAnsi="Verdana" w:cs="Arial"/>
                <w:b/>
                <w:bCs/>
                <w:lang w:val="en-US" w:eastAsia="es-ES_tradnl"/>
              </w:rPr>
            </w:pPr>
          </w:p>
        </w:tc>
        <w:tc>
          <w:tcPr>
            <w:tcW w:w="6383" w:type="dxa"/>
          </w:tcPr>
          <w:p w14:paraId="2AF4C74B" w14:textId="77777777" w:rsidR="00E978C1" w:rsidRPr="00C03160" w:rsidRDefault="00E978C1" w:rsidP="003A05F3">
            <w:pPr>
              <w:jc w:val="both"/>
              <w:rPr>
                <w:rFonts w:ascii="Verdana" w:eastAsia="Calibri" w:hAnsi="Verdana" w:cs="Arial"/>
                <w:b/>
                <w:bCs/>
                <w:lang w:val="es-ES" w:eastAsia="es-ES"/>
              </w:rPr>
            </w:pPr>
            <w:r w:rsidRPr="086DB1EB">
              <w:rPr>
                <w:rFonts w:ascii="Verdana" w:eastAsia="Calibri" w:hAnsi="Verdana" w:cs="Arial"/>
                <w:b/>
                <w:bCs/>
                <w:lang w:val="es-ES" w:eastAsia="es-ES"/>
              </w:rPr>
              <w:t>Con</w:t>
            </w:r>
            <w:r w:rsidRPr="00FD6A62">
              <w:rPr>
                <w:rFonts w:ascii="Verdana" w:eastAsia="Calibri" w:hAnsi="Verdana" w:cs="Arial"/>
                <w:b/>
                <w:bCs/>
                <w:lang w:val="es-ES" w:eastAsia="es-ES"/>
              </w:rPr>
              <w:t>cepto C–</w:t>
            </w:r>
            <w:r>
              <w:rPr>
                <w:rFonts w:ascii="Verdana" w:eastAsia="Calibri" w:hAnsi="Verdana" w:cs="Arial"/>
                <w:b/>
                <w:bCs/>
                <w:lang w:val="es-ES" w:eastAsia="es-ES"/>
              </w:rPr>
              <w:t>1046</w:t>
            </w:r>
            <w:r w:rsidRPr="00FD6A62">
              <w:rPr>
                <w:rFonts w:ascii="Verdana" w:eastAsia="Calibri" w:hAnsi="Verdana" w:cs="Arial"/>
                <w:b/>
                <w:bCs/>
                <w:lang w:val="es-ES" w:eastAsia="es-ES"/>
              </w:rPr>
              <w:t xml:space="preserve"> de 2026</w:t>
            </w:r>
          </w:p>
          <w:p w14:paraId="0B8E5F2B" w14:textId="77777777" w:rsidR="00E978C1" w:rsidRPr="00C03160" w:rsidRDefault="00E978C1" w:rsidP="003A05F3">
            <w:pPr>
              <w:jc w:val="both"/>
              <w:rPr>
                <w:rFonts w:ascii="Verdana" w:eastAsia="Calibri" w:hAnsi="Verdana" w:cs="Arial"/>
                <w:b/>
                <w:bCs/>
                <w:lang w:val="es-ES" w:eastAsia="es-ES"/>
              </w:rPr>
            </w:pPr>
          </w:p>
          <w:p w14:paraId="6FE59CB5" w14:textId="77777777" w:rsidR="00E978C1" w:rsidRPr="00C03160" w:rsidRDefault="00E978C1" w:rsidP="003A05F3">
            <w:pPr>
              <w:jc w:val="both"/>
              <w:rPr>
                <w:rFonts w:ascii="Verdana" w:eastAsia="Calibri" w:hAnsi="Verdana" w:cs="Arial"/>
                <w:b/>
                <w:bCs/>
                <w:lang w:val="es-ES" w:eastAsia="es-ES"/>
              </w:rPr>
            </w:pPr>
          </w:p>
        </w:tc>
      </w:tr>
      <w:tr w:rsidR="00E978C1" w:rsidRPr="00C24A9D" w14:paraId="36218DCE" w14:textId="77777777" w:rsidTr="003A05F3">
        <w:trPr>
          <w:trHeight w:val="884"/>
        </w:trPr>
        <w:tc>
          <w:tcPr>
            <w:tcW w:w="1985" w:type="dxa"/>
          </w:tcPr>
          <w:p w14:paraId="2C181E46" w14:textId="77777777" w:rsidR="00E978C1" w:rsidRPr="00C24A9D" w:rsidRDefault="00E978C1" w:rsidP="003A05F3">
            <w:pPr>
              <w:jc w:val="both"/>
              <w:rPr>
                <w:rFonts w:ascii="Verdana" w:eastAsia="Calibri" w:hAnsi="Verdana" w:cs="Arial"/>
                <w:color w:val="99CCFF"/>
                <w:lang w:val="es-ES_tradnl" w:eastAsia="es-ES_tradnl"/>
              </w:rPr>
            </w:pPr>
            <w:r w:rsidRPr="00D760F2">
              <w:rPr>
                <w:rFonts w:ascii="Verdana" w:eastAsia="Calibri" w:hAnsi="Verdana" w:cs="Arial"/>
                <w:b/>
                <w:lang w:val="es-ES_tradnl" w:eastAsia="es-ES_tradnl"/>
              </w:rPr>
              <w:t>Temas:</w:t>
            </w:r>
            <w:r w:rsidRPr="00D760F2">
              <w:rPr>
                <w:rFonts w:ascii="Verdana" w:eastAsia="Calibri" w:hAnsi="Verdana" w:cs="Arial"/>
                <w:lang w:val="es-ES_tradnl" w:eastAsia="es-ES_tradnl"/>
              </w:rPr>
              <w:t xml:space="preserve">                   </w:t>
            </w:r>
          </w:p>
        </w:tc>
        <w:tc>
          <w:tcPr>
            <w:tcW w:w="6383" w:type="dxa"/>
          </w:tcPr>
          <w:p w14:paraId="42FC69E0" w14:textId="4B521192" w:rsidR="00FB0042" w:rsidRPr="00460D5A" w:rsidRDefault="00FB0042" w:rsidP="00FB0042">
            <w:pPr>
              <w:jc w:val="both"/>
              <w:rPr>
                <w:rFonts w:ascii="Verdana" w:eastAsia="Calibri" w:hAnsi="Verdana" w:cs="Arial"/>
                <w:bCs/>
                <w:color w:val="000000"/>
                <w:kern w:val="2"/>
                <w:sz w:val="24"/>
                <w:szCs w:val="24"/>
                <w:lang w:val="es-ES_tradnl" w:eastAsia="es-ES_tradnl"/>
                <w14:ligatures w14:val="standardContextual"/>
              </w:rPr>
            </w:pPr>
            <w:r w:rsidRPr="00460D5A">
              <w:rPr>
                <w:rFonts w:ascii="Verdana" w:eastAsia="Times New Roman" w:hAnsi="Verdana" w:cs="Arial"/>
                <w:bCs/>
                <w:color w:val="000000"/>
                <w:kern w:val="2"/>
                <w:sz w:val="24"/>
                <w:szCs w:val="24"/>
                <w:lang w:val="es-ES_tradnl" w:eastAsia="es-ES"/>
                <w14:ligatures w14:val="standardContextual"/>
              </w:rPr>
              <w:t>MODALIDADES DE SELECCIÓN – Clases</w:t>
            </w:r>
            <w:r w:rsidR="00615160" w:rsidRPr="00460D5A">
              <w:rPr>
                <w:rFonts w:ascii="Verdana" w:eastAsia="Times New Roman" w:hAnsi="Verdana" w:cs="Arial"/>
                <w:bCs/>
                <w:color w:val="000000"/>
                <w:kern w:val="2"/>
                <w:sz w:val="24"/>
                <w:szCs w:val="24"/>
                <w:lang w:val="es-ES_tradnl" w:eastAsia="es-ES"/>
                <w14:ligatures w14:val="standardContextual"/>
              </w:rPr>
              <w:t xml:space="preserve"> </w:t>
            </w:r>
            <w:r w:rsidR="00460D5A" w:rsidRPr="00460D5A">
              <w:rPr>
                <w:rFonts w:ascii="Verdana" w:eastAsia="Times New Roman" w:hAnsi="Verdana" w:cs="Arial"/>
                <w:bCs/>
                <w:color w:val="000000"/>
                <w:kern w:val="2"/>
                <w:sz w:val="24"/>
                <w:szCs w:val="24"/>
                <w:lang w:val="es-ES_tradnl" w:eastAsia="es-ES"/>
                <w14:ligatures w14:val="standardContextual"/>
              </w:rPr>
              <w:t>/ MÍNIMA</w:t>
            </w:r>
            <w:r w:rsidRPr="00460D5A">
              <w:rPr>
                <w:rFonts w:ascii="Verdana" w:eastAsia="Calibri" w:hAnsi="Verdana" w:cs="Arial"/>
                <w:bCs/>
                <w:color w:val="000000"/>
                <w:kern w:val="2"/>
                <w:sz w:val="24"/>
                <w:szCs w:val="24"/>
                <w:lang w:val="es-ES_tradnl" w:eastAsia="es-ES_tradnl"/>
                <w14:ligatures w14:val="standardContextual"/>
              </w:rPr>
              <w:t xml:space="preserve"> CUANTÍA – Concepto – Regulación – Requisitos/ </w:t>
            </w:r>
            <w:r w:rsidRPr="00460D5A">
              <w:rPr>
                <w:rFonts w:ascii="Verdana" w:eastAsia="Calibri" w:hAnsi="Verdana" w:cs="Arial"/>
                <w:bCs/>
                <w:kern w:val="2"/>
                <w:sz w:val="24"/>
                <w:szCs w:val="24"/>
                <w:lang w:val="es-ES_tradnl" w:eastAsia="es-ES_tradnl"/>
                <w14:ligatures w14:val="standardContextual"/>
              </w:rPr>
              <w:t xml:space="preserve">CONCURRENCIA DE MODALIDADES DE SELECCIÓN – Mínima cuantía – Concurso de méritos / </w:t>
            </w:r>
            <w:r w:rsidRPr="00460D5A">
              <w:rPr>
                <w:rFonts w:ascii="Verdana" w:eastAsia="Calibri" w:hAnsi="Verdana" w:cs="Times New Roman"/>
                <w:bCs/>
                <w:color w:val="000000"/>
              </w:rPr>
              <w:t xml:space="preserve">DOCUMENTOS TIPO – Fundamento normativo – Obligatoriedad / </w:t>
            </w:r>
            <w:r w:rsidRPr="00460D5A">
              <w:rPr>
                <w:rFonts w:ascii="Verdana" w:eastAsia="Calibri" w:hAnsi="Verdana" w:cs="Arial"/>
                <w:bCs/>
              </w:rPr>
              <w:t>DOCUMENTOS TIPO DE INFRAESTRUCTURA SOCIAL – Alcance</w:t>
            </w:r>
          </w:p>
          <w:p w14:paraId="344E2D03" w14:textId="77777777" w:rsidR="00E978C1" w:rsidRPr="00FB0042" w:rsidRDefault="00E978C1" w:rsidP="003A05F3">
            <w:pPr>
              <w:jc w:val="both"/>
              <w:rPr>
                <w:rFonts w:ascii="Verdana" w:eastAsia="Calibri" w:hAnsi="Verdana" w:cs="Arial"/>
                <w:sz w:val="20"/>
                <w:szCs w:val="20"/>
                <w:lang w:val="es-ES_tradnl"/>
              </w:rPr>
            </w:pPr>
          </w:p>
        </w:tc>
      </w:tr>
      <w:tr w:rsidR="00E978C1" w:rsidRPr="00C24A9D" w14:paraId="0A00A357" w14:textId="77777777" w:rsidTr="003A05F3">
        <w:tc>
          <w:tcPr>
            <w:tcW w:w="1985" w:type="dxa"/>
          </w:tcPr>
          <w:p w14:paraId="4049D6C7" w14:textId="77777777" w:rsidR="00E978C1" w:rsidRPr="001B05A5" w:rsidRDefault="00E978C1" w:rsidP="003A05F3">
            <w:pPr>
              <w:jc w:val="both"/>
              <w:rPr>
                <w:rFonts w:ascii="Verdana" w:eastAsia="Calibri" w:hAnsi="Verdana" w:cs="Arial"/>
                <w:b/>
                <w:lang w:val="es-ES_tradnl" w:eastAsia="es-ES_tradnl"/>
              </w:rPr>
            </w:pPr>
            <w:r w:rsidRPr="001B05A5">
              <w:rPr>
                <w:rFonts w:ascii="Verdana" w:eastAsia="Calibri" w:hAnsi="Verdana" w:cs="Arial"/>
                <w:b/>
                <w:lang w:val="es-ES_tradnl" w:eastAsia="es-ES_tradnl"/>
              </w:rPr>
              <w:t>Radicación:</w:t>
            </w:r>
            <w:r w:rsidRPr="001B05A5">
              <w:rPr>
                <w:rFonts w:ascii="Verdana" w:eastAsia="Calibri" w:hAnsi="Verdana" w:cs="Arial"/>
                <w:lang w:val="es-ES_tradnl" w:eastAsia="es-ES_tradnl"/>
              </w:rPr>
              <w:t xml:space="preserve">               </w:t>
            </w:r>
          </w:p>
        </w:tc>
        <w:tc>
          <w:tcPr>
            <w:tcW w:w="6383" w:type="dxa"/>
          </w:tcPr>
          <w:p w14:paraId="6BC159F2" w14:textId="0BF633A8" w:rsidR="00E978C1" w:rsidRPr="001B05A5" w:rsidRDefault="00E978C1" w:rsidP="003A05F3">
            <w:pPr>
              <w:ind w:left="3" w:hanging="3"/>
              <w:jc w:val="both"/>
              <w:rPr>
                <w:rFonts w:ascii="Verdana" w:eastAsia="Calibri" w:hAnsi="Verdana" w:cs="Arial"/>
                <w:lang w:val="es-ES_tradnl" w:eastAsia="es-ES_tradnl"/>
              </w:rPr>
            </w:pPr>
            <w:r w:rsidRPr="001B05A5">
              <w:rPr>
                <w:rFonts w:ascii="Verdana" w:eastAsia="Calibri" w:hAnsi="Verdana" w:cs="Arial"/>
                <w:lang w:val="es-ES_tradnl" w:eastAsia="es-ES_tradnl"/>
              </w:rPr>
              <w:t xml:space="preserve">Respuesta a consulta con radicado </w:t>
            </w:r>
            <w:r w:rsidR="00460D5A" w:rsidRPr="001B05A5">
              <w:rPr>
                <w:rFonts w:ascii="Verdana" w:eastAsia="Calibri" w:hAnsi="Verdana" w:cs="Arial"/>
                <w:lang w:val="es-ES_tradnl" w:eastAsia="es-ES_tradnl"/>
              </w:rPr>
              <w:t xml:space="preserve">No. </w:t>
            </w:r>
            <w:r w:rsidR="00460D5A" w:rsidRPr="00B440B7">
              <w:rPr>
                <w:rFonts w:ascii="Verdana" w:eastAsia="Calibri" w:hAnsi="Verdana" w:cs="Arial"/>
                <w:lang w:eastAsia="es-ES_tradnl"/>
              </w:rPr>
              <w:t>1</w:t>
            </w:r>
            <w:r w:rsidRPr="00B440B7">
              <w:rPr>
                <w:rFonts w:ascii="Verdana" w:eastAsia="Calibri" w:hAnsi="Verdana" w:cs="Arial"/>
                <w:lang w:eastAsia="es-ES_tradnl"/>
              </w:rPr>
              <w:t>_2026_07_01_008735</w:t>
            </w:r>
          </w:p>
          <w:p w14:paraId="73A487F4" w14:textId="77777777" w:rsidR="00E978C1" w:rsidRPr="001B05A5" w:rsidRDefault="00E978C1" w:rsidP="003A05F3">
            <w:pPr>
              <w:ind w:left="3" w:hanging="3"/>
              <w:jc w:val="both"/>
              <w:rPr>
                <w:rFonts w:ascii="Verdana" w:eastAsia="Calibri" w:hAnsi="Verdana" w:cs="Arial"/>
                <w:lang w:eastAsia="es-ES_tradnl"/>
              </w:rPr>
            </w:pPr>
          </w:p>
        </w:tc>
      </w:tr>
    </w:tbl>
    <w:p w14:paraId="5586F248" w14:textId="77777777" w:rsidR="00E978C1" w:rsidRPr="00743E20" w:rsidRDefault="00E978C1" w:rsidP="00E978C1">
      <w:pPr>
        <w:spacing w:after="0" w:line="240" w:lineRule="auto"/>
        <w:rPr>
          <w:rFonts w:ascii="Verdana" w:eastAsia="Calibri" w:hAnsi="Verdana" w:cs="Arial"/>
          <w:kern w:val="2"/>
          <w:lang w:eastAsia="es-ES"/>
          <w14:ligatures w14:val="standardContextual"/>
        </w:rPr>
      </w:pPr>
      <w:r w:rsidRPr="00743E20">
        <w:rPr>
          <w:rFonts w:ascii="Verdana" w:eastAsia="Calibri" w:hAnsi="Verdana" w:cs="Arial"/>
          <w:lang w:val="es-ES" w:eastAsia="es-ES"/>
        </w:rPr>
        <w:t xml:space="preserve">Estimada Señora </w:t>
      </w:r>
      <w:r w:rsidRPr="007F2121">
        <w:rPr>
          <w:rFonts w:ascii="Verdana" w:eastAsia="Calibri" w:hAnsi="Verdana" w:cs="Arial"/>
          <w:kern w:val="2"/>
          <w:lang w:val="es-ES" w:eastAsia="es-ES"/>
          <w14:ligatures w14:val="standardContextual"/>
        </w:rPr>
        <w:t>Yenny Paola</w:t>
      </w:r>
      <w:r w:rsidRPr="00743E20">
        <w:rPr>
          <w:rFonts w:ascii="Verdana" w:eastAsia="Calibri" w:hAnsi="Verdana" w:cs="Arial"/>
          <w:kern w:val="2"/>
          <w:lang w:eastAsia="es-ES_tradnl"/>
          <w14:ligatures w14:val="standardContextual"/>
        </w:rPr>
        <w:t>:</w:t>
      </w:r>
      <w:r w:rsidRPr="00743E20">
        <w:rPr>
          <w:rFonts w:ascii="Verdana" w:eastAsia="Calibri" w:hAnsi="Verdana" w:cs="Arial"/>
          <w:lang w:val="es-ES" w:eastAsia="es-ES"/>
        </w:rPr>
        <w:t xml:space="preserve"> </w:t>
      </w:r>
    </w:p>
    <w:p w14:paraId="35099E68" w14:textId="77777777" w:rsidR="00E978C1" w:rsidRPr="00EA679B" w:rsidRDefault="00E978C1" w:rsidP="00E978C1">
      <w:pPr>
        <w:tabs>
          <w:tab w:val="left" w:pos="3768"/>
        </w:tabs>
        <w:spacing w:after="0" w:line="276" w:lineRule="auto"/>
        <w:jc w:val="both"/>
        <w:rPr>
          <w:rFonts w:ascii="Verdana" w:eastAsia="Calibri" w:hAnsi="Verdana" w:cs="Arial"/>
          <w:lang w:val="es-ES" w:eastAsia="es-ES"/>
        </w:rPr>
      </w:pPr>
      <w:r w:rsidRPr="00EA679B">
        <w:rPr>
          <w:rFonts w:ascii="Verdana" w:eastAsia="Calibri" w:hAnsi="Verdana" w:cs="Arial"/>
          <w:lang w:val="es-ES" w:eastAsia="es-ES"/>
        </w:rPr>
        <w:t xml:space="preserve"> </w:t>
      </w:r>
    </w:p>
    <w:p w14:paraId="4D0EC4FC" w14:textId="77777777" w:rsidR="00E978C1" w:rsidRPr="00EA679B" w:rsidRDefault="00E978C1" w:rsidP="00E978C1">
      <w:pPr>
        <w:spacing w:after="0" w:line="276" w:lineRule="auto"/>
        <w:jc w:val="both"/>
        <w:rPr>
          <w:rFonts w:ascii="Verdana" w:eastAsia="Calibri" w:hAnsi="Verdana" w:cs="Arial"/>
          <w:lang w:val="es-ES" w:eastAsia="es-ES"/>
        </w:rPr>
      </w:pPr>
      <w:r w:rsidRPr="00EA679B">
        <w:rPr>
          <w:rFonts w:ascii="Verdana" w:eastAsia="Calibri" w:hAnsi="Verdana" w:cs="Arial"/>
          <w:lang w:val="es-ES" w:eastAsia="es-ES"/>
        </w:rPr>
        <w:t>En ejercicio de la competencia otorgada por los artículos 3, numeral 5º, y 11, numeral 8º, del Decreto Ley 4170 de 2011,</w:t>
      </w:r>
      <w:r w:rsidRPr="00EA679B">
        <w:rPr>
          <w:rFonts w:ascii="Verdana" w:eastAsia="Arial MT" w:hAnsi="Verdana" w:cs="Arial MT"/>
          <w:lang w:val="es-ES" w:eastAsia="es-ES"/>
        </w:rPr>
        <w:t xml:space="preserve"> </w:t>
      </w:r>
      <w:r w:rsidRPr="00EA679B">
        <w:rPr>
          <w:rFonts w:ascii="Verdana" w:eastAsia="Calibri" w:hAnsi="Verdana" w:cs="Arial"/>
        </w:rPr>
        <w:t xml:space="preserve">así como lo establecido en la Resolución No. 469 del 2025 expedida por esta Entidad, </w:t>
      </w:r>
      <w:r w:rsidRPr="00EA679B">
        <w:rPr>
          <w:rFonts w:ascii="Verdana" w:eastAsia="Calibri" w:hAnsi="Verdana" w:cs="Arial"/>
          <w:lang w:val="es-ES" w:eastAsia="es-ES"/>
        </w:rPr>
        <w:t xml:space="preserve">la Agencia Nacional de Contratación Pública – Colombia Compra Eficiente– responde su solicitud de consulta del </w:t>
      </w:r>
      <w:r>
        <w:rPr>
          <w:rFonts w:ascii="Verdana" w:eastAsia="Calibri" w:hAnsi="Verdana" w:cs="Arial"/>
          <w:lang w:val="es-ES" w:eastAsia="es-ES"/>
        </w:rPr>
        <w:t xml:space="preserve">01 de julio </w:t>
      </w:r>
      <w:r w:rsidRPr="00EA679B">
        <w:rPr>
          <w:rFonts w:ascii="Verdana" w:eastAsia="Calibri" w:hAnsi="Verdana" w:cs="Arial"/>
          <w:lang w:val="es-ES" w:eastAsia="es-ES"/>
        </w:rPr>
        <w:t>de 2026, en la cuales manifiesta lo siguiente:</w:t>
      </w:r>
    </w:p>
    <w:p w14:paraId="4AA7E325" w14:textId="77777777" w:rsidR="00E978C1" w:rsidRPr="00C24A9D" w:rsidRDefault="00E978C1" w:rsidP="00E978C1">
      <w:pPr>
        <w:spacing w:after="0" w:line="276" w:lineRule="auto"/>
        <w:jc w:val="both"/>
        <w:rPr>
          <w:rFonts w:ascii="Verdana" w:eastAsia="Calibri" w:hAnsi="Verdana" w:cs="Arial"/>
          <w:color w:val="99CCFF"/>
          <w:lang w:val="es-ES" w:eastAsia="es-ES"/>
        </w:rPr>
      </w:pPr>
    </w:p>
    <w:p w14:paraId="25C1D5FD" w14:textId="77777777" w:rsidR="00E978C1" w:rsidRDefault="00E978C1" w:rsidP="00E978C1">
      <w:pPr>
        <w:spacing w:after="0" w:line="240" w:lineRule="auto"/>
        <w:ind w:left="709" w:right="709"/>
        <w:jc w:val="both"/>
        <w:rPr>
          <w:rFonts w:ascii="Verdana" w:eastAsia="Aptos" w:hAnsi="Verdana" w:cs="Helvetica"/>
          <w:i/>
          <w:iCs/>
          <w:sz w:val="20"/>
          <w:szCs w:val="20"/>
          <w14:ligatures w14:val="standardContextual"/>
        </w:rPr>
      </w:pPr>
      <w:r w:rsidRPr="00A5657C">
        <w:rPr>
          <w:rFonts w:ascii="Verdana" w:eastAsia="Aptos" w:hAnsi="Verdana" w:cs="Helvetica"/>
          <w:i/>
          <w:iCs/>
          <w:sz w:val="20"/>
          <w:szCs w:val="20"/>
          <w14:ligatures w14:val="standardContextual"/>
        </w:rPr>
        <w:t>“ (…)</w:t>
      </w:r>
    </w:p>
    <w:p w14:paraId="183B12B2" w14:textId="77777777" w:rsidR="00E978C1" w:rsidRPr="00A5657C" w:rsidRDefault="00E978C1" w:rsidP="00E978C1">
      <w:pPr>
        <w:spacing w:after="0" w:line="240" w:lineRule="auto"/>
        <w:ind w:left="709" w:right="709"/>
        <w:jc w:val="both"/>
        <w:rPr>
          <w:rFonts w:ascii="Verdana" w:eastAsia="Aptos" w:hAnsi="Verdana" w:cs="Helvetica"/>
          <w:i/>
          <w:iCs/>
          <w:sz w:val="20"/>
          <w:szCs w:val="20"/>
          <w14:ligatures w14:val="standardContextual"/>
        </w:rPr>
      </w:pPr>
    </w:p>
    <w:p w14:paraId="2D48EA97" w14:textId="77777777" w:rsidR="00E978C1" w:rsidRPr="00E7753A" w:rsidRDefault="00E978C1" w:rsidP="00E978C1">
      <w:pPr>
        <w:spacing w:after="0" w:line="240" w:lineRule="auto"/>
        <w:ind w:left="709" w:right="709"/>
        <w:jc w:val="both"/>
        <w:rPr>
          <w:rFonts w:ascii="Verdana" w:eastAsia="Aptos" w:hAnsi="Verdana" w:cs="Helvetica"/>
          <w:i/>
          <w:iCs/>
          <w:sz w:val="20"/>
          <w:szCs w:val="20"/>
          <w14:ligatures w14:val="standardContextual"/>
        </w:rPr>
      </w:pPr>
      <w:r>
        <w:rPr>
          <w:rFonts w:ascii="Verdana" w:eastAsia="Aptos" w:hAnsi="Verdana" w:cs="Helvetica"/>
          <w:i/>
          <w:iCs/>
          <w:sz w:val="20"/>
          <w:szCs w:val="20"/>
          <w14:ligatures w14:val="standardContextual"/>
        </w:rPr>
        <w:t xml:space="preserve">1. </w:t>
      </w:r>
      <w:r w:rsidRPr="00E7753A">
        <w:rPr>
          <w:rFonts w:ascii="Verdana" w:eastAsia="Aptos" w:hAnsi="Verdana" w:cs="Helvetica"/>
          <w:i/>
          <w:iCs/>
          <w:sz w:val="20"/>
          <w:szCs w:val="20"/>
          <w14:ligatures w14:val="standardContextual"/>
        </w:rPr>
        <w:t>¿Debe la entidad adelantar el proceso mediante la modalidad de mínima cuantía,</w:t>
      </w:r>
      <w:r>
        <w:rPr>
          <w:rFonts w:ascii="Verdana" w:eastAsia="Aptos" w:hAnsi="Verdana" w:cs="Helvetica"/>
          <w:i/>
          <w:iCs/>
          <w:sz w:val="20"/>
          <w:szCs w:val="20"/>
          <w14:ligatures w14:val="standardContextual"/>
        </w:rPr>
        <w:t xml:space="preserve"> </w:t>
      </w:r>
      <w:r w:rsidRPr="00E7753A">
        <w:rPr>
          <w:rFonts w:ascii="Verdana" w:eastAsia="Aptos" w:hAnsi="Verdana" w:cs="Helvetica"/>
          <w:i/>
          <w:iCs/>
          <w:sz w:val="20"/>
          <w:szCs w:val="20"/>
          <w14:ligatures w14:val="standardContextual"/>
        </w:rPr>
        <w:t>atendiendo exclusivamente al factor de la cuantía, o debe aplicar la modalidad</w:t>
      </w:r>
      <w:r>
        <w:rPr>
          <w:rFonts w:ascii="Verdana" w:eastAsia="Aptos" w:hAnsi="Verdana" w:cs="Helvetica"/>
          <w:i/>
          <w:iCs/>
          <w:sz w:val="20"/>
          <w:szCs w:val="20"/>
          <w14:ligatures w14:val="standardContextual"/>
        </w:rPr>
        <w:t xml:space="preserve"> </w:t>
      </w:r>
      <w:r w:rsidRPr="00E7753A">
        <w:rPr>
          <w:rFonts w:ascii="Verdana" w:eastAsia="Aptos" w:hAnsi="Verdana" w:cs="Helvetica"/>
          <w:i/>
          <w:iCs/>
          <w:sz w:val="20"/>
          <w:szCs w:val="20"/>
          <w14:ligatures w14:val="standardContextual"/>
        </w:rPr>
        <w:t>prevista para la consultoría o la interventoría por tratarse de un objeto respecto del</w:t>
      </w:r>
      <w:r>
        <w:rPr>
          <w:rFonts w:ascii="Verdana" w:eastAsia="Aptos" w:hAnsi="Verdana" w:cs="Helvetica"/>
          <w:i/>
          <w:iCs/>
          <w:sz w:val="20"/>
          <w:szCs w:val="20"/>
          <w14:ligatures w14:val="standardContextual"/>
        </w:rPr>
        <w:t xml:space="preserve"> </w:t>
      </w:r>
      <w:r w:rsidRPr="00E7753A">
        <w:rPr>
          <w:rFonts w:ascii="Verdana" w:eastAsia="Aptos" w:hAnsi="Verdana" w:cs="Helvetica"/>
          <w:i/>
          <w:iCs/>
          <w:sz w:val="20"/>
          <w:szCs w:val="20"/>
          <w14:ligatures w14:val="standardContextual"/>
        </w:rPr>
        <w:t>cual existen Documentos Tipo adoptados por Colombia Compra Eficiente?</w:t>
      </w:r>
    </w:p>
    <w:p w14:paraId="615C77F9" w14:textId="77777777" w:rsidR="00E978C1" w:rsidRDefault="00E978C1" w:rsidP="00E978C1">
      <w:pPr>
        <w:spacing w:after="0" w:line="240" w:lineRule="auto"/>
        <w:ind w:left="709" w:right="709"/>
        <w:jc w:val="both"/>
        <w:rPr>
          <w:rFonts w:ascii="Verdana" w:eastAsia="Aptos" w:hAnsi="Verdana" w:cs="Helvetica"/>
          <w:i/>
          <w:iCs/>
          <w:sz w:val="20"/>
          <w:szCs w:val="20"/>
          <w14:ligatures w14:val="standardContextual"/>
        </w:rPr>
      </w:pPr>
    </w:p>
    <w:p w14:paraId="3373727C" w14:textId="77777777" w:rsidR="00E978C1" w:rsidRPr="00E7753A" w:rsidRDefault="00E978C1" w:rsidP="00E978C1">
      <w:pPr>
        <w:spacing w:after="0" w:line="240" w:lineRule="auto"/>
        <w:ind w:left="709" w:right="709"/>
        <w:jc w:val="both"/>
        <w:rPr>
          <w:rFonts w:ascii="Verdana" w:eastAsia="Aptos" w:hAnsi="Verdana" w:cs="Helvetica"/>
          <w:i/>
          <w:iCs/>
          <w:sz w:val="20"/>
          <w:szCs w:val="20"/>
          <w14:ligatures w14:val="standardContextual"/>
        </w:rPr>
      </w:pPr>
      <w:r w:rsidRPr="00E7753A">
        <w:rPr>
          <w:rFonts w:ascii="Verdana" w:eastAsia="Aptos" w:hAnsi="Verdana" w:cs="Helvetica"/>
          <w:i/>
          <w:iCs/>
          <w:sz w:val="20"/>
          <w:szCs w:val="20"/>
          <w14:ligatures w14:val="standardContextual"/>
        </w:rPr>
        <w:t>2. En caso de que proceda la modalidad de mínima cuantía, ¿es obligatorio aplicar los</w:t>
      </w:r>
      <w:r>
        <w:rPr>
          <w:rFonts w:ascii="Verdana" w:eastAsia="Aptos" w:hAnsi="Verdana" w:cs="Helvetica"/>
          <w:i/>
          <w:iCs/>
          <w:sz w:val="20"/>
          <w:szCs w:val="20"/>
          <w14:ligatures w14:val="standardContextual"/>
        </w:rPr>
        <w:t xml:space="preserve"> </w:t>
      </w:r>
      <w:r w:rsidRPr="00E7753A">
        <w:rPr>
          <w:rFonts w:ascii="Verdana" w:eastAsia="Aptos" w:hAnsi="Verdana" w:cs="Helvetica"/>
          <w:i/>
          <w:iCs/>
          <w:sz w:val="20"/>
          <w:szCs w:val="20"/>
          <w14:ligatures w14:val="standardContextual"/>
        </w:rPr>
        <w:t>Documentos Tipo de consultoría o de interventoría adoptados para los sectores de</w:t>
      </w:r>
      <w:r>
        <w:rPr>
          <w:rFonts w:ascii="Verdana" w:eastAsia="Aptos" w:hAnsi="Verdana" w:cs="Helvetica"/>
          <w:i/>
          <w:iCs/>
          <w:sz w:val="20"/>
          <w:szCs w:val="20"/>
          <w14:ligatures w14:val="standardContextual"/>
        </w:rPr>
        <w:t xml:space="preserve"> </w:t>
      </w:r>
      <w:r w:rsidRPr="00E7753A">
        <w:rPr>
          <w:rFonts w:ascii="Verdana" w:eastAsia="Aptos" w:hAnsi="Verdana" w:cs="Helvetica"/>
          <w:i/>
          <w:iCs/>
          <w:sz w:val="20"/>
          <w:szCs w:val="20"/>
          <w14:ligatures w14:val="standardContextual"/>
        </w:rPr>
        <w:t xml:space="preserve">infraestructura de transporte o infraestructura social, </w:t>
      </w:r>
      <w:r w:rsidRPr="00E7753A">
        <w:rPr>
          <w:rFonts w:ascii="Verdana" w:eastAsia="Aptos" w:hAnsi="Verdana" w:cs="Helvetica"/>
          <w:i/>
          <w:iCs/>
          <w:sz w:val="20"/>
          <w:szCs w:val="20"/>
          <w14:ligatures w14:val="standardContextual"/>
        </w:rPr>
        <w:lastRenderedPageBreak/>
        <w:t>pese a que dichos documentos</w:t>
      </w:r>
      <w:r>
        <w:rPr>
          <w:rFonts w:ascii="Verdana" w:eastAsia="Aptos" w:hAnsi="Verdana" w:cs="Helvetica"/>
          <w:i/>
          <w:iCs/>
          <w:sz w:val="20"/>
          <w:szCs w:val="20"/>
          <w14:ligatures w14:val="standardContextual"/>
        </w:rPr>
        <w:t xml:space="preserve"> </w:t>
      </w:r>
      <w:r w:rsidRPr="00E7753A">
        <w:rPr>
          <w:rFonts w:ascii="Verdana" w:eastAsia="Aptos" w:hAnsi="Verdana" w:cs="Helvetica"/>
          <w:i/>
          <w:iCs/>
          <w:sz w:val="20"/>
          <w:szCs w:val="20"/>
          <w14:ligatures w14:val="standardContextual"/>
        </w:rPr>
        <w:t>fueron estructurados para otras modalidades de selección?</w:t>
      </w:r>
    </w:p>
    <w:p w14:paraId="6EFBCF84" w14:textId="77777777" w:rsidR="00E978C1" w:rsidRDefault="00E978C1" w:rsidP="00E978C1">
      <w:pPr>
        <w:spacing w:after="0" w:line="240" w:lineRule="auto"/>
        <w:ind w:left="709" w:right="709"/>
        <w:jc w:val="both"/>
        <w:rPr>
          <w:rFonts w:ascii="Verdana" w:eastAsia="Aptos" w:hAnsi="Verdana" w:cs="Helvetica"/>
          <w:i/>
          <w:iCs/>
          <w:sz w:val="20"/>
          <w:szCs w:val="20"/>
          <w14:ligatures w14:val="standardContextual"/>
        </w:rPr>
      </w:pPr>
    </w:p>
    <w:p w14:paraId="4D54FE4D" w14:textId="77777777" w:rsidR="00E978C1" w:rsidRPr="00E7753A" w:rsidRDefault="00E978C1" w:rsidP="00E978C1">
      <w:pPr>
        <w:spacing w:after="0" w:line="240" w:lineRule="auto"/>
        <w:ind w:left="709" w:right="709"/>
        <w:jc w:val="both"/>
        <w:rPr>
          <w:rFonts w:ascii="Verdana" w:eastAsia="Aptos" w:hAnsi="Verdana" w:cs="Helvetica"/>
          <w:i/>
          <w:iCs/>
          <w:sz w:val="20"/>
          <w:szCs w:val="20"/>
          <w14:ligatures w14:val="standardContextual"/>
        </w:rPr>
      </w:pPr>
      <w:r w:rsidRPr="00E7753A">
        <w:rPr>
          <w:rFonts w:ascii="Verdana" w:eastAsia="Aptos" w:hAnsi="Verdana" w:cs="Helvetica"/>
          <w:i/>
          <w:iCs/>
          <w:sz w:val="20"/>
          <w:szCs w:val="20"/>
          <w14:ligatures w14:val="standardContextual"/>
        </w:rPr>
        <w:t>3. Si la respuesta anterior es negativa, ¿puede la entidad estructurar el proceso</w:t>
      </w:r>
      <w:r>
        <w:rPr>
          <w:rFonts w:ascii="Verdana" w:eastAsia="Aptos" w:hAnsi="Verdana" w:cs="Helvetica"/>
          <w:i/>
          <w:iCs/>
          <w:sz w:val="20"/>
          <w:szCs w:val="20"/>
          <w14:ligatures w14:val="standardContextual"/>
        </w:rPr>
        <w:t xml:space="preserve"> </w:t>
      </w:r>
      <w:r w:rsidRPr="00E7753A">
        <w:rPr>
          <w:rFonts w:ascii="Verdana" w:eastAsia="Aptos" w:hAnsi="Verdana" w:cs="Helvetica"/>
          <w:i/>
          <w:iCs/>
          <w:sz w:val="20"/>
          <w:szCs w:val="20"/>
          <w14:ligatures w14:val="standardContextual"/>
        </w:rPr>
        <w:t>utilizando sus propios documentos de mínima cuantía (estudios previos, invitación</w:t>
      </w:r>
      <w:r>
        <w:rPr>
          <w:rFonts w:ascii="Verdana" w:eastAsia="Aptos" w:hAnsi="Verdana" w:cs="Helvetica"/>
          <w:i/>
          <w:iCs/>
          <w:sz w:val="20"/>
          <w:szCs w:val="20"/>
          <w14:ligatures w14:val="standardContextual"/>
        </w:rPr>
        <w:t xml:space="preserve"> </w:t>
      </w:r>
      <w:r w:rsidRPr="00E7753A">
        <w:rPr>
          <w:rFonts w:ascii="Verdana" w:eastAsia="Aptos" w:hAnsi="Verdana" w:cs="Helvetica"/>
          <w:i/>
          <w:iCs/>
          <w:sz w:val="20"/>
          <w:szCs w:val="20"/>
          <w14:ligatures w14:val="standardContextual"/>
        </w:rPr>
        <w:t xml:space="preserve">pública, requisitos habilitantes, criterios de evaluación y minuta contractual), </w:t>
      </w:r>
      <w:r>
        <w:rPr>
          <w:rFonts w:ascii="Verdana" w:eastAsia="Aptos" w:hAnsi="Verdana" w:cs="Helvetica"/>
          <w:i/>
          <w:iCs/>
          <w:sz w:val="20"/>
          <w:szCs w:val="20"/>
          <w14:ligatures w14:val="standardContextual"/>
        </w:rPr>
        <w:t xml:space="preserve">sin </w:t>
      </w:r>
      <w:r w:rsidRPr="00E7753A">
        <w:rPr>
          <w:rFonts w:ascii="Verdana" w:eastAsia="Aptos" w:hAnsi="Verdana" w:cs="Helvetica"/>
          <w:i/>
          <w:iCs/>
          <w:sz w:val="20"/>
          <w:szCs w:val="20"/>
          <w14:ligatures w14:val="standardContextual"/>
        </w:rPr>
        <w:t>aplicar los Documentos Tipo de consultoría o interventoría?</w:t>
      </w:r>
    </w:p>
    <w:p w14:paraId="50ACB9D8" w14:textId="77777777" w:rsidR="00E978C1" w:rsidRDefault="00E978C1" w:rsidP="00E978C1">
      <w:pPr>
        <w:spacing w:after="0" w:line="240" w:lineRule="auto"/>
        <w:ind w:left="709" w:right="709"/>
        <w:jc w:val="both"/>
        <w:rPr>
          <w:rFonts w:ascii="Verdana" w:eastAsia="Aptos" w:hAnsi="Verdana" w:cs="Helvetica"/>
          <w:i/>
          <w:iCs/>
          <w:sz w:val="20"/>
          <w:szCs w:val="20"/>
          <w14:ligatures w14:val="standardContextual"/>
        </w:rPr>
      </w:pPr>
    </w:p>
    <w:p w14:paraId="0D628690" w14:textId="77777777" w:rsidR="00E978C1" w:rsidRPr="00A5657C" w:rsidRDefault="00E978C1" w:rsidP="00E978C1">
      <w:pPr>
        <w:spacing w:after="0" w:line="240" w:lineRule="auto"/>
        <w:ind w:left="709" w:right="709"/>
        <w:jc w:val="both"/>
        <w:rPr>
          <w:rFonts w:ascii="Verdana" w:eastAsia="Aptos" w:hAnsi="Verdana" w:cs="Helvetica"/>
          <w:i/>
          <w:iCs/>
          <w:sz w:val="20"/>
          <w:szCs w:val="20"/>
          <w14:ligatures w14:val="standardContextual"/>
        </w:rPr>
      </w:pPr>
      <w:r w:rsidRPr="00E7753A">
        <w:rPr>
          <w:rFonts w:ascii="Verdana" w:eastAsia="Aptos" w:hAnsi="Verdana" w:cs="Helvetica"/>
          <w:i/>
          <w:iCs/>
          <w:sz w:val="20"/>
          <w:szCs w:val="20"/>
          <w14:ligatures w14:val="standardContextual"/>
        </w:rPr>
        <w:t>4. En caso de que exista concurrencia entre la modalidad de mínima cuantía,</w:t>
      </w:r>
      <w:r>
        <w:rPr>
          <w:rFonts w:ascii="Verdana" w:eastAsia="Aptos" w:hAnsi="Verdana" w:cs="Helvetica"/>
          <w:i/>
          <w:iCs/>
          <w:sz w:val="20"/>
          <w:szCs w:val="20"/>
          <w14:ligatures w14:val="standardContextual"/>
        </w:rPr>
        <w:t xml:space="preserve"> </w:t>
      </w:r>
      <w:r w:rsidRPr="00E7753A">
        <w:rPr>
          <w:rFonts w:ascii="Verdana" w:eastAsia="Aptos" w:hAnsi="Verdana" w:cs="Helvetica"/>
          <w:i/>
          <w:iCs/>
          <w:sz w:val="20"/>
          <w:szCs w:val="20"/>
          <w14:ligatures w14:val="standardContextual"/>
        </w:rPr>
        <w:t>determinada por el valor del contrato, y la existencia de Documentos Tipo</w:t>
      </w:r>
      <w:r>
        <w:rPr>
          <w:rFonts w:ascii="Verdana" w:eastAsia="Aptos" w:hAnsi="Verdana" w:cs="Helvetica"/>
          <w:i/>
          <w:iCs/>
          <w:sz w:val="20"/>
          <w:szCs w:val="20"/>
          <w14:ligatures w14:val="standardContextual"/>
        </w:rPr>
        <w:t xml:space="preserve"> </w:t>
      </w:r>
      <w:r w:rsidRPr="00E7753A">
        <w:rPr>
          <w:rFonts w:ascii="Verdana" w:eastAsia="Aptos" w:hAnsi="Verdana" w:cs="Helvetica"/>
          <w:i/>
          <w:iCs/>
          <w:sz w:val="20"/>
          <w:szCs w:val="20"/>
          <w14:ligatures w14:val="standardContextual"/>
        </w:rPr>
        <w:t>obligatorios para el objeto contractual, ¿cuál es el criterio jurídico que debe prevalecer para garantizar el cumplimiento del régimen de contratación estatal y de</w:t>
      </w:r>
      <w:r>
        <w:rPr>
          <w:rFonts w:ascii="Verdana" w:eastAsia="Aptos" w:hAnsi="Verdana" w:cs="Helvetica"/>
          <w:i/>
          <w:iCs/>
          <w:sz w:val="20"/>
          <w:szCs w:val="20"/>
          <w14:ligatures w14:val="standardContextual"/>
        </w:rPr>
        <w:t xml:space="preserve"> </w:t>
      </w:r>
      <w:r w:rsidRPr="00E7753A">
        <w:rPr>
          <w:rFonts w:ascii="Verdana" w:eastAsia="Aptos" w:hAnsi="Verdana" w:cs="Helvetica"/>
          <w:i/>
          <w:iCs/>
          <w:sz w:val="20"/>
          <w:szCs w:val="20"/>
          <w14:ligatures w14:val="standardContextual"/>
        </w:rPr>
        <w:t>las disposiciones sobre Documentos Tipo?</w:t>
      </w:r>
    </w:p>
    <w:p w14:paraId="17D0F5CB" w14:textId="77777777" w:rsidR="00E978C1" w:rsidRDefault="00E978C1" w:rsidP="00E978C1">
      <w:pPr>
        <w:spacing w:after="0" w:line="240" w:lineRule="auto"/>
        <w:ind w:left="709" w:right="709"/>
        <w:jc w:val="both"/>
        <w:rPr>
          <w:rFonts w:ascii="Verdana" w:eastAsia="Aptos" w:hAnsi="Verdana" w:cs="Helvetica"/>
          <w:i/>
          <w:iCs/>
          <w:sz w:val="20"/>
          <w:szCs w:val="20"/>
          <w14:ligatures w14:val="standardContextual"/>
        </w:rPr>
      </w:pPr>
    </w:p>
    <w:p w14:paraId="4672180E" w14:textId="77777777" w:rsidR="00E978C1" w:rsidRPr="00A5657C" w:rsidRDefault="00E978C1" w:rsidP="00E978C1">
      <w:pPr>
        <w:spacing w:after="0" w:line="240" w:lineRule="auto"/>
        <w:ind w:left="709" w:right="709"/>
        <w:jc w:val="both"/>
        <w:rPr>
          <w:rFonts w:ascii="Verdana" w:eastAsia="Aptos" w:hAnsi="Verdana" w:cs="Helvetica"/>
          <w:i/>
          <w:iCs/>
          <w:sz w:val="20"/>
          <w:szCs w:val="20"/>
          <w14:ligatures w14:val="standardContextual"/>
        </w:rPr>
      </w:pPr>
      <w:r w:rsidRPr="00A5657C">
        <w:rPr>
          <w:rFonts w:ascii="Verdana" w:eastAsia="Aptos" w:hAnsi="Verdana" w:cs="Helvetica"/>
          <w:i/>
          <w:iCs/>
          <w:sz w:val="20"/>
          <w:szCs w:val="20"/>
          <w14:ligatures w14:val="standardContextual"/>
        </w:rPr>
        <w:t xml:space="preserve"> (…)¨</w:t>
      </w:r>
    </w:p>
    <w:p w14:paraId="2211AA7A" w14:textId="77777777" w:rsidR="00E978C1" w:rsidRPr="00C24A9D" w:rsidRDefault="00E978C1" w:rsidP="00E978C1">
      <w:pPr>
        <w:spacing w:after="0" w:line="276" w:lineRule="auto"/>
        <w:ind w:hanging="283"/>
        <w:jc w:val="both"/>
        <w:rPr>
          <w:rFonts w:ascii="Verdana" w:eastAsia="Calibri" w:hAnsi="Verdana" w:cs="Arial"/>
          <w:color w:val="99CCFF"/>
          <w:lang w:val="es-ES" w:eastAsia="es-ES"/>
        </w:rPr>
      </w:pPr>
    </w:p>
    <w:p w14:paraId="1AC5D88C" w14:textId="77777777" w:rsidR="00E978C1" w:rsidRPr="00A5657C" w:rsidRDefault="00E978C1" w:rsidP="00E978C1">
      <w:pPr>
        <w:spacing w:after="120" w:line="276" w:lineRule="auto"/>
        <w:ind w:firstLine="709"/>
        <w:jc w:val="both"/>
        <w:rPr>
          <w:rFonts w:ascii="Verdana" w:eastAsia="Calibri" w:hAnsi="Verdana" w:cs="Arial"/>
          <w:lang w:val="es-ES" w:eastAsia="es-ES"/>
        </w:rPr>
      </w:pPr>
      <w:r w:rsidRPr="00A5657C">
        <w:rPr>
          <w:rFonts w:ascii="Verdana" w:eastAsia="Calibri" w:hAnsi="Verdana" w:cs="Arial"/>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33113E9D" w14:textId="77777777" w:rsidR="00E978C1" w:rsidRPr="00A5657C" w:rsidRDefault="00E978C1" w:rsidP="00E978C1">
      <w:pPr>
        <w:spacing w:after="0" w:line="276" w:lineRule="auto"/>
        <w:ind w:firstLine="709"/>
        <w:jc w:val="both"/>
        <w:rPr>
          <w:rFonts w:ascii="Verdana" w:eastAsia="Calibri" w:hAnsi="Verdana" w:cs="Arial"/>
          <w:lang w:val="es-ES" w:eastAsia="es-ES"/>
        </w:rPr>
      </w:pPr>
      <w:r w:rsidRPr="00A5657C">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 problema jurídico de su consulta. </w:t>
      </w:r>
    </w:p>
    <w:p w14:paraId="379BD903" w14:textId="77777777" w:rsidR="00E978C1" w:rsidRPr="0058533C" w:rsidRDefault="00E978C1" w:rsidP="00E978C1">
      <w:pPr>
        <w:tabs>
          <w:tab w:val="left" w:pos="142"/>
          <w:tab w:val="left" w:pos="284"/>
        </w:tabs>
        <w:spacing w:after="0" w:line="276" w:lineRule="auto"/>
        <w:contextualSpacing/>
        <w:jc w:val="both"/>
        <w:rPr>
          <w:rFonts w:ascii="Verdana" w:eastAsia="Century Gothic" w:hAnsi="Verdana" w:cs="Century Gothic"/>
          <w:b/>
          <w:bCs/>
          <w:lang w:val="es-ES"/>
        </w:rPr>
      </w:pPr>
    </w:p>
    <w:p w14:paraId="70E128F8" w14:textId="77777777" w:rsidR="00E978C1" w:rsidRPr="0058533C" w:rsidRDefault="00E978C1" w:rsidP="00E978C1">
      <w:pPr>
        <w:tabs>
          <w:tab w:val="left" w:pos="142"/>
          <w:tab w:val="left" w:pos="284"/>
        </w:tabs>
        <w:spacing w:after="0" w:line="276" w:lineRule="auto"/>
        <w:contextualSpacing/>
        <w:jc w:val="both"/>
        <w:rPr>
          <w:rFonts w:ascii="Verdana" w:eastAsia="Century Gothic" w:hAnsi="Verdana" w:cs="Century Gothic"/>
          <w:b/>
          <w:bCs/>
          <w:lang w:val="es-ES"/>
        </w:rPr>
      </w:pPr>
      <w:r w:rsidRPr="0058533C">
        <w:rPr>
          <w:rFonts w:ascii="Verdana" w:eastAsia="Century Gothic" w:hAnsi="Verdana" w:cs="Century Gothic"/>
          <w:b/>
          <w:bCs/>
          <w:lang w:val="es-ES"/>
        </w:rPr>
        <w:t>1. Problema planteado:</w:t>
      </w:r>
    </w:p>
    <w:p w14:paraId="08EDACFB" w14:textId="77777777" w:rsidR="00E978C1" w:rsidRPr="0058533C" w:rsidRDefault="00E978C1" w:rsidP="00E978C1">
      <w:pPr>
        <w:tabs>
          <w:tab w:val="left" w:pos="426"/>
        </w:tabs>
        <w:spacing w:after="0" w:line="276" w:lineRule="auto"/>
        <w:jc w:val="both"/>
        <w:rPr>
          <w:rFonts w:ascii="Verdana" w:eastAsia="Century Gothic" w:hAnsi="Verdana" w:cs="Century Gothic"/>
          <w:lang w:val="es-ES"/>
        </w:rPr>
      </w:pPr>
    </w:p>
    <w:p w14:paraId="2111C877" w14:textId="633694AE" w:rsidR="00E978C1" w:rsidRPr="009D4CFB" w:rsidRDefault="00E978C1" w:rsidP="00E978C1">
      <w:pPr>
        <w:snapToGrid w:val="0"/>
        <w:spacing w:after="0" w:line="276" w:lineRule="auto"/>
        <w:jc w:val="both"/>
        <w:rPr>
          <w:rFonts w:ascii="Verdana" w:eastAsia="Century Gothic" w:hAnsi="Verdana" w:cs="Century Gothic"/>
        </w:rPr>
      </w:pPr>
      <w:r w:rsidRPr="0002790D">
        <w:rPr>
          <w:rFonts w:ascii="Verdana" w:eastAsia="Century Gothic" w:hAnsi="Verdana" w:cs="Century Gothic"/>
        </w:rPr>
        <w:lastRenderedPageBreak/>
        <w:t>De acuerdo con el contenido de su solicitud, esta Agencia resolverá los siguientes problemas jurídicos</w:t>
      </w:r>
      <w:r w:rsidR="005B5DC3">
        <w:rPr>
          <w:rFonts w:ascii="Verdana" w:eastAsia="Century Gothic" w:hAnsi="Verdana" w:cs="Century Gothic"/>
        </w:rPr>
        <w:t xml:space="preserve"> con la aplicación de documentos tipo en el sector de infraestructura social</w:t>
      </w:r>
      <w:r w:rsidRPr="0002790D">
        <w:rPr>
          <w:rFonts w:ascii="Verdana" w:eastAsia="Century Gothic" w:hAnsi="Verdana" w:cs="Century Gothic"/>
        </w:rPr>
        <w:t xml:space="preserve">: I). </w:t>
      </w:r>
      <w:r w:rsidR="00B9014D" w:rsidRPr="00B9014D">
        <w:rPr>
          <w:rFonts w:ascii="Verdana" w:eastAsia="Century Gothic" w:hAnsi="Verdana" w:cs="Century Gothic"/>
        </w:rPr>
        <w:t>¿qué modalidad de selección debe ser utilizada por las Entidades Estatales en una situación de concurrencia entre la mínima cuantía y el concurso de méritos, incluso, tratándose de los documentos tipo de infraestructura social?</w:t>
      </w:r>
    </w:p>
    <w:p w14:paraId="4244484F" w14:textId="77777777" w:rsidR="00E978C1" w:rsidRPr="00C24A9D" w:rsidRDefault="00E978C1" w:rsidP="00E978C1">
      <w:pPr>
        <w:spacing w:after="0" w:line="276" w:lineRule="auto"/>
        <w:jc w:val="both"/>
        <w:rPr>
          <w:rFonts w:ascii="Verdana" w:eastAsia="Century Gothic" w:hAnsi="Verdana" w:cs="Century Gothic"/>
          <w:color w:val="99CCFF"/>
        </w:rPr>
      </w:pPr>
    </w:p>
    <w:p w14:paraId="5096D8B0" w14:textId="77777777" w:rsidR="00E978C1" w:rsidRPr="00C13670" w:rsidRDefault="00E978C1" w:rsidP="00E978C1">
      <w:pPr>
        <w:tabs>
          <w:tab w:val="left" w:pos="142"/>
          <w:tab w:val="left" w:pos="284"/>
        </w:tabs>
        <w:spacing w:after="0" w:line="276" w:lineRule="auto"/>
        <w:contextualSpacing/>
        <w:jc w:val="both"/>
        <w:rPr>
          <w:rFonts w:ascii="Verdana" w:eastAsia="Century Gothic" w:hAnsi="Verdana" w:cs="Century Gothic"/>
          <w:b/>
          <w:bCs/>
          <w:color w:val="000000" w:themeColor="text1"/>
          <w:lang w:val="es-ES"/>
        </w:rPr>
      </w:pPr>
      <w:r w:rsidRPr="00C13670">
        <w:rPr>
          <w:rFonts w:ascii="Verdana" w:eastAsia="Century Gothic" w:hAnsi="Verdana" w:cs="Century Gothic"/>
          <w:b/>
          <w:bCs/>
          <w:color w:val="000000" w:themeColor="text1"/>
          <w:lang w:val="es-ES"/>
        </w:rPr>
        <w:t>2. Respuestas:</w:t>
      </w:r>
    </w:p>
    <w:p w14:paraId="4603B78C" w14:textId="77777777" w:rsidR="00E978C1" w:rsidRPr="00C24A9D" w:rsidRDefault="00E978C1" w:rsidP="00E978C1">
      <w:pPr>
        <w:tabs>
          <w:tab w:val="left" w:pos="142"/>
          <w:tab w:val="left" w:pos="284"/>
        </w:tabs>
        <w:spacing w:after="0" w:line="276" w:lineRule="auto"/>
        <w:contextualSpacing/>
        <w:jc w:val="both"/>
        <w:rPr>
          <w:rFonts w:ascii="Verdana" w:eastAsia="Century Gothic" w:hAnsi="Verdana" w:cs="Century Gothic"/>
          <w:b/>
          <w:bCs/>
          <w:color w:val="99CCFF"/>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978C1" w:rsidRPr="00C24A9D" w14:paraId="4CE2A807" w14:textId="77777777" w:rsidTr="003A05F3">
        <w:trPr>
          <w:trHeight w:val="40"/>
        </w:trPr>
        <w:tc>
          <w:tcPr>
            <w:tcW w:w="8828" w:type="dxa"/>
            <w:tcBorders>
              <w:top w:val="dotted" w:sz="4" w:space="0" w:color="auto"/>
              <w:left w:val="dotted" w:sz="4" w:space="0" w:color="auto"/>
              <w:bottom w:val="dotted" w:sz="4" w:space="0" w:color="auto"/>
              <w:right w:val="dotted" w:sz="4" w:space="0" w:color="auto"/>
            </w:tcBorders>
          </w:tcPr>
          <w:p w14:paraId="17A54702" w14:textId="77777777" w:rsidR="00E978C1" w:rsidRPr="009D4CFB" w:rsidRDefault="00E978C1" w:rsidP="003A05F3">
            <w:pPr>
              <w:snapToGrid w:val="0"/>
              <w:spacing w:after="120" w:line="276" w:lineRule="auto"/>
              <w:jc w:val="both"/>
              <w:rPr>
                <w:rFonts w:ascii="Verdana" w:eastAsia="Times New Roman" w:hAnsi="Verdana" w:cs="Arial"/>
                <w:b/>
                <w:lang w:eastAsia="es-ES_tradnl"/>
              </w:rPr>
            </w:pPr>
            <w:r w:rsidRPr="009D4CFB">
              <w:rPr>
                <w:rFonts w:ascii="Verdana" w:eastAsia="Times New Roman" w:hAnsi="Verdana" w:cs="Arial"/>
                <w:lang w:val="es-ES_tradnl" w:eastAsia="es-MX"/>
              </w:rPr>
              <w:t xml:space="preserve">Mediante el artículo 2 de la Ley 1150 de 2007 se determinaron las modalidades de selección aplicables a las entidades sometidas al EGCAP, indicando que: “[…] la escogencia del contratista se efectuará por regla general bajo la modalidad de licitación pública, con las excepciones que se señalan en los numerales 2, 3 y 4 del presente artículo”. </w:t>
            </w:r>
          </w:p>
          <w:p w14:paraId="3AA1E6B4" w14:textId="77777777" w:rsidR="00E978C1" w:rsidRPr="009D4CFB" w:rsidRDefault="00E978C1" w:rsidP="003A05F3">
            <w:pPr>
              <w:snapToGrid w:val="0"/>
              <w:spacing w:after="120" w:line="276" w:lineRule="auto"/>
              <w:ind w:firstLine="708"/>
              <w:jc w:val="both"/>
              <w:rPr>
                <w:rFonts w:ascii="Verdana" w:eastAsia="Times New Roman" w:hAnsi="Verdana" w:cs="Arial"/>
                <w:lang w:val="es-ES_tradnl" w:eastAsia="es-ES_tradnl"/>
              </w:rPr>
            </w:pPr>
            <w:r w:rsidRPr="009D4CFB">
              <w:rPr>
                <w:rFonts w:ascii="Verdana" w:eastAsia="Times New Roman" w:hAnsi="Verdana" w:cs="Arial"/>
                <w:lang w:val="es-ES_tradnl" w:eastAsia="es-ES_tradnl"/>
              </w:rPr>
              <w:t>Particularmente, en el numeral</w:t>
            </w:r>
            <w:r w:rsidRPr="009D4CFB">
              <w:rPr>
                <w:rFonts w:ascii="Verdana" w:eastAsia="Times New Roman" w:hAnsi="Verdana" w:cs="Arial"/>
                <w:lang w:eastAsia="es-ES_tradnl"/>
              </w:rPr>
              <w:t xml:space="preserve"> 3° se estableció la modalidad de selección de concurso de méritos, prevista para la selección de</w:t>
            </w:r>
            <w:r w:rsidRPr="009D4CFB">
              <w:rPr>
                <w:rFonts w:ascii="Verdana" w:eastAsia="Times New Roman" w:hAnsi="Verdana" w:cs="Arial"/>
                <w:lang w:val="es-ES_tradnl" w:eastAsia="es-ES_tradnl"/>
              </w:rPr>
              <w:t xml:space="preserve"> </w:t>
            </w:r>
            <w:r w:rsidRPr="009D4CFB">
              <w:rPr>
                <w:rFonts w:ascii="Verdana" w:eastAsia="Times New Roman" w:hAnsi="Verdana" w:cs="Arial"/>
                <w:lang w:eastAsia="es-ES_tradnl"/>
              </w:rPr>
              <w:t>“</w:t>
            </w:r>
            <w:r w:rsidRPr="009D4CFB">
              <w:rPr>
                <w:rFonts w:ascii="Verdana" w:eastAsia="Times New Roman" w:hAnsi="Verdana" w:cs="Arial"/>
                <w:lang w:val="es-ES_tradnl" w:eastAsia="es-ES_tradnl"/>
              </w:rPr>
              <w:t>consultores o proyectos”</w:t>
            </w:r>
            <w:r w:rsidRPr="009D4CFB">
              <w:rPr>
                <w:rFonts w:ascii="Verdana" w:eastAsia="Times New Roman" w:hAnsi="Verdana" w:cs="Arial"/>
                <w:vertAlign w:val="superscript"/>
                <w:lang w:val="es-ES_tradnl" w:eastAsia="es-ES_tradnl"/>
              </w:rPr>
              <w:footnoteReference w:id="1"/>
            </w:r>
            <w:r w:rsidRPr="009D4CFB">
              <w:rPr>
                <w:rFonts w:ascii="Verdana" w:eastAsia="Times New Roman" w:hAnsi="Verdana" w:cs="Arial"/>
                <w:lang w:val="es-ES_tradnl" w:eastAsia="es-ES_tradnl"/>
              </w:rPr>
              <w:t xml:space="preserve">, mientras que en el numeral 5° </w:t>
            </w:r>
            <w:r w:rsidRPr="009D4CFB">
              <w:rPr>
                <w:rFonts w:ascii="Verdana" w:eastAsia="Times New Roman" w:hAnsi="Verdana" w:cs="Arial"/>
                <w:i/>
                <w:iCs/>
                <w:lang w:val="es-ES_tradnl" w:eastAsia="es-ES_tradnl"/>
              </w:rPr>
              <w:t>ibidem</w:t>
            </w:r>
            <w:r w:rsidRPr="009D4CFB">
              <w:rPr>
                <w:rFonts w:ascii="Verdana" w:eastAsia="Times New Roman" w:hAnsi="Verdana" w:cs="Arial"/>
                <w:lang w:val="es-ES_tradnl" w:eastAsia="es-ES_tradnl"/>
              </w:rPr>
              <w:t>, se reguló la modalidad de contratación de mínima cuantía, determinando mandatos especiales para su procedimiento, que se aplicará cuando el valor de la contratación no excede del diez por ciento (10%) de la menor cuantía de la entidad.</w:t>
            </w:r>
          </w:p>
          <w:p w14:paraId="701C4C19" w14:textId="77777777" w:rsidR="00E978C1" w:rsidRPr="009D4CFB" w:rsidRDefault="00E978C1" w:rsidP="003A05F3">
            <w:pPr>
              <w:snapToGrid w:val="0"/>
              <w:spacing w:after="120" w:line="276" w:lineRule="auto"/>
              <w:ind w:firstLine="708"/>
              <w:jc w:val="both"/>
              <w:rPr>
                <w:rFonts w:ascii="Verdana" w:eastAsia="Times New Roman" w:hAnsi="Verdana" w:cs="Arial"/>
                <w:bCs/>
                <w:lang w:eastAsia="es-ES_tradnl"/>
              </w:rPr>
            </w:pPr>
            <w:r w:rsidRPr="009D4CFB">
              <w:rPr>
                <w:rFonts w:ascii="Verdana" w:eastAsia="Times New Roman" w:hAnsi="Verdana" w:cs="Arial"/>
                <w:bCs/>
                <w:lang w:eastAsia="es-ES_tradnl"/>
              </w:rPr>
              <w:t xml:space="preserve">De este modo, es importante analizar la solución específica para aquellos eventos en donde podría considerarse en principio que existe concurrencia de modalidades de selección, como es el caso de la consulta. En efecto, por regla general la escogencia de interventores se surte por concurso de méritos, el cual, según el numeral 3° del artículo 2 de la Ley 1150 de 2007, </w:t>
            </w:r>
            <w:r w:rsidRPr="009D4CFB">
              <w:rPr>
                <w:rFonts w:ascii="Verdana" w:eastAsia="Times New Roman" w:hAnsi="Verdana" w:cs="Arial"/>
                <w:bCs/>
                <w:lang w:eastAsia="es-ES_tradnl"/>
              </w:rPr>
              <w:lastRenderedPageBreak/>
              <w:t xml:space="preserve">corresponde a la modalidad prevista para la selección </w:t>
            </w:r>
            <w:r w:rsidRPr="009D4CFB">
              <w:rPr>
                <w:rFonts w:ascii="Verdana" w:eastAsia="Times New Roman" w:hAnsi="Verdana" w:cs="Arial"/>
                <w:lang w:val="es-ES_tradnl" w:eastAsia="es-ES_tradnl"/>
              </w:rPr>
              <w:t>“</w:t>
            </w:r>
            <w:r w:rsidRPr="009D4CFB">
              <w:rPr>
                <w:rFonts w:ascii="Verdana" w:eastAsia="Times New Roman" w:hAnsi="Verdana" w:cs="Arial"/>
                <w:bCs/>
                <w:lang w:eastAsia="es-ES_tradnl"/>
              </w:rPr>
              <w:t>de consultores o proyectos, en la que se podrán utilizar sistemas de concurso abierto o de precalificación</w:t>
            </w:r>
            <w:r w:rsidRPr="009D4CFB">
              <w:rPr>
                <w:rFonts w:ascii="Verdana" w:eastAsia="Times New Roman" w:hAnsi="Verdana" w:cs="Arial"/>
                <w:lang w:val="es-ES_tradnl" w:eastAsia="es-ES_tradnl"/>
              </w:rPr>
              <w:t>”</w:t>
            </w:r>
            <w:r w:rsidRPr="009D4CFB">
              <w:rPr>
                <w:rFonts w:ascii="Verdana" w:eastAsia="Times New Roman" w:hAnsi="Verdana" w:cs="Arial"/>
                <w:bCs/>
                <w:lang w:eastAsia="es-ES_tradnl"/>
              </w:rPr>
              <w:t>.</w:t>
            </w:r>
          </w:p>
          <w:p w14:paraId="08A04A94" w14:textId="77777777" w:rsidR="00E978C1" w:rsidRPr="009D4CFB" w:rsidRDefault="00E978C1" w:rsidP="003A05F3">
            <w:pPr>
              <w:snapToGrid w:val="0"/>
              <w:spacing w:line="276" w:lineRule="auto"/>
              <w:jc w:val="both"/>
              <w:rPr>
                <w:rFonts w:ascii="Verdana" w:eastAsia="Times New Roman" w:hAnsi="Verdana" w:cs="Arial"/>
                <w:bCs/>
                <w:lang w:eastAsia="es-ES_tradnl"/>
              </w:rPr>
            </w:pPr>
            <w:r w:rsidRPr="009D4CFB">
              <w:rPr>
                <w:rFonts w:ascii="Verdana" w:eastAsia="Times New Roman" w:hAnsi="Verdana" w:cs="Arial"/>
                <w:bCs/>
                <w:lang w:eastAsia="es-ES_tradnl"/>
              </w:rPr>
              <w:tab/>
              <w:t>En este contexto, la escogencia del interventor, a través de concurso de méritos, podría parecer que concurre con la modalidad de mínima cuantía que, como se referenció, según el artículo 94 de la Ley 1474 de 2011, modificado por el artículo 30 de la Ley 2069 de 2020, consiste en la contratación cuyo valor no excede del diez por ciento (10%) de la menor cuantía de la entidad independientemente de su objeto. Al respecto, la Corte Constitucional, en sentencia C-004 de 2017, consideró que:</w:t>
            </w:r>
          </w:p>
          <w:p w14:paraId="0859CE09" w14:textId="77777777" w:rsidR="00E978C1" w:rsidRPr="009D4CFB" w:rsidRDefault="00E978C1" w:rsidP="003A05F3">
            <w:pPr>
              <w:snapToGrid w:val="0"/>
              <w:spacing w:line="276" w:lineRule="auto"/>
              <w:jc w:val="both"/>
              <w:rPr>
                <w:rFonts w:ascii="Verdana" w:eastAsia="Times New Roman" w:hAnsi="Verdana" w:cs="Arial"/>
                <w:bCs/>
                <w:lang w:eastAsia="es-ES_tradnl"/>
              </w:rPr>
            </w:pPr>
          </w:p>
          <w:p w14:paraId="7841E092" w14:textId="77777777" w:rsidR="00E978C1" w:rsidRPr="009D4CFB" w:rsidRDefault="00E978C1" w:rsidP="003A05F3">
            <w:pPr>
              <w:snapToGrid w:val="0"/>
              <w:ind w:left="709" w:right="709"/>
              <w:jc w:val="both"/>
              <w:rPr>
                <w:rFonts w:ascii="Verdana" w:eastAsia="Times New Roman" w:hAnsi="Verdana" w:cs="Arial"/>
                <w:bCs/>
                <w:sz w:val="21"/>
                <w:szCs w:val="21"/>
                <w:lang w:eastAsia="es-ES_tradnl"/>
              </w:rPr>
            </w:pPr>
            <w:r w:rsidRPr="009D4CFB">
              <w:rPr>
                <w:rFonts w:ascii="Verdana" w:eastAsia="Times New Roman" w:hAnsi="Verdana" w:cs="Arial"/>
                <w:bCs/>
                <w:sz w:val="21"/>
                <w:szCs w:val="21"/>
                <w:lang w:eastAsia="es-ES_tradnl"/>
              </w:rPr>
              <w:t>“[…] la expresión “independientemente de su objeto”, relativa a la procedencia del procedimiento de contratación de mínima cuantía no excluye ni la contratación directa, cuando ésta sea procedente, ni la selección abreviada por Acuerdo Marco de Precios, celebrado a instancias de la Agencia Colombia Compra Eficiente, pero sí el concurso de méritos.</w:t>
            </w:r>
          </w:p>
          <w:p w14:paraId="12512ED0" w14:textId="77777777" w:rsidR="00E978C1" w:rsidRPr="009D4CFB" w:rsidRDefault="00E978C1" w:rsidP="003A05F3">
            <w:pPr>
              <w:snapToGrid w:val="0"/>
              <w:ind w:left="709" w:right="709"/>
              <w:jc w:val="both"/>
              <w:rPr>
                <w:rFonts w:ascii="Verdana" w:eastAsia="Times New Roman" w:hAnsi="Verdana" w:cs="Arial"/>
                <w:bCs/>
                <w:sz w:val="21"/>
                <w:szCs w:val="21"/>
                <w:lang w:eastAsia="es-ES_tradnl"/>
              </w:rPr>
            </w:pPr>
            <w:r w:rsidRPr="009D4CFB">
              <w:rPr>
                <w:rFonts w:ascii="Verdana" w:eastAsia="Times New Roman" w:hAnsi="Verdana" w:cs="Arial"/>
                <w:bCs/>
                <w:sz w:val="21"/>
                <w:szCs w:val="21"/>
                <w:lang w:eastAsia="es-ES_tradnl"/>
              </w:rPr>
              <w:t>[…]</w:t>
            </w:r>
          </w:p>
          <w:p w14:paraId="4F7D9915" w14:textId="77777777" w:rsidR="00E978C1" w:rsidRPr="009D4CFB" w:rsidRDefault="00E978C1" w:rsidP="003A05F3">
            <w:pPr>
              <w:snapToGrid w:val="0"/>
              <w:ind w:left="709" w:right="709"/>
              <w:jc w:val="both"/>
              <w:rPr>
                <w:rFonts w:ascii="Verdana" w:eastAsia="Times New Roman" w:hAnsi="Verdana" w:cs="Arial"/>
                <w:bCs/>
                <w:sz w:val="21"/>
                <w:szCs w:val="21"/>
                <w:lang w:eastAsia="es-ES_tradnl"/>
              </w:rPr>
            </w:pPr>
            <w:r w:rsidRPr="009D4CFB">
              <w:rPr>
                <w:rFonts w:ascii="Verdana" w:eastAsia="Times New Roman" w:hAnsi="Verdana" w:cs="Arial"/>
                <w:bCs/>
                <w:sz w:val="21"/>
                <w:szCs w:val="21"/>
                <w:lang w:eastAsia="es-ES_tradnl"/>
              </w:rPr>
              <w:t>[…] respecto del concurso de méritos, la contratación de mínima cuantía sí prevalece, ya que la especificidad del objeto a contratar mediante el concurso, no es suficiente para excluir la contratación de mínima cuantía, cuando el monto de la contratación no supere dicha cuantía. Esto quiere decir que el criterio relativo a la cuantía es subsidiario y se excluye cuando exista una causal específica, relativa al objeto, lo que no ocurre en el caso del concurso de méritos. Por esta razón, la selección de consultores o de proyectos, deberá realizarse, según la cuantía, mediante contratación de mínima cuantía o mediante un concurso de méritos, en aplicación del principio de economía”.</w:t>
            </w:r>
          </w:p>
          <w:p w14:paraId="2066AB53" w14:textId="77777777" w:rsidR="00E978C1" w:rsidRPr="009D4CFB" w:rsidRDefault="00E978C1" w:rsidP="003A05F3">
            <w:pPr>
              <w:snapToGrid w:val="0"/>
              <w:spacing w:line="276" w:lineRule="auto"/>
              <w:jc w:val="both"/>
              <w:rPr>
                <w:rFonts w:ascii="Verdana" w:eastAsia="Times New Roman" w:hAnsi="Verdana" w:cs="Arial"/>
                <w:bCs/>
                <w:lang w:eastAsia="es-ES_tradnl"/>
              </w:rPr>
            </w:pPr>
          </w:p>
          <w:p w14:paraId="1DC749D3" w14:textId="77777777" w:rsidR="00E978C1" w:rsidRPr="009D4CFB" w:rsidRDefault="00E978C1" w:rsidP="003A05F3">
            <w:pPr>
              <w:snapToGrid w:val="0"/>
              <w:spacing w:line="276" w:lineRule="auto"/>
              <w:ind w:firstLine="709"/>
              <w:jc w:val="both"/>
              <w:rPr>
                <w:rFonts w:ascii="Verdana" w:eastAsia="Times New Roman" w:hAnsi="Verdana" w:cs="Arial"/>
                <w:color w:val="000000"/>
                <w:lang w:val="es-ES_tradnl" w:eastAsia="es-ES"/>
              </w:rPr>
            </w:pPr>
            <w:r w:rsidRPr="009D4CFB">
              <w:rPr>
                <w:rFonts w:ascii="Verdana" w:eastAsia="Times New Roman" w:hAnsi="Verdana" w:cs="Arial"/>
                <w:color w:val="000000"/>
                <w:lang w:val="es-ES_tradnl" w:eastAsia="es-ES"/>
              </w:rPr>
              <w:t xml:space="preserve">De igual forma, esta ha sido la interpretación del Consejo de Estado, que, al estudiar la concurrencia entre la mínima cuantía y otras modalidades de selección –incluido el concurso de méritos para la selección de </w:t>
            </w:r>
            <w:r w:rsidRPr="009D4CFB">
              <w:rPr>
                <w:rFonts w:ascii="Verdana" w:eastAsia="Times New Roman" w:hAnsi="Verdana" w:cs="Arial"/>
                <w:i/>
                <w:iCs/>
                <w:color w:val="000000"/>
                <w:lang w:val="es-ES_tradnl" w:eastAsia="es-ES"/>
              </w:rPr>
              <w:t>consultores</w:t>
            </w:r>
            <w:r w:rsidRPr="009D4CFB">
              <w:rPr>
                <w:rFonts w:ascii="Verdana" w:eastAsia="Times New Roman" w:hAnsi="Verdana" w:cs="Arial"/>
                <w:color w:val="000000"/>
                <w:lang w:val="es-ES_tradnl" w:eastAsia="es-ES"/>
              </w:rPr>
              <w:t>, al tenor del artículo 32, numeral 2 de la Ley 80 de 1993</w:t>
            </w:r>
            <w:r w:rsidRPr="009D4CFB">
              <w:rPr>
                <w:rFonts w:ascii="Verdana" w:eastAsia="Times New Roman" w:hAnsi="Verdana" w:cs="Arial"/>
                <w:color w:val="000000"/>
                <w:vertAlign w:val="superscript"/>
                <w:lang w:val="es-ES_tradnl" w:eastAsia="es-ES"/>
              </w:rPr>
              <w:footnoteReference w:id="2"/>
            </w:r>
            <w:r w:rsidRPr="009D4CFB">
              <w:rPr>
                <w:rFonts w:ascii="Verdana" w:eastAsia="Times New Roman" w:hAnsi="Verdana" w:cs="Arial"/>
                <w:color w:val="000000"/>
                <w:lang w:val="es-ES_tradnl" w:eastAsia="es-ES"/>
              </w:rPr>
              <w:t>–, ha concluido que:</w:t>
            </w:r>
          </w:p>
          <w:p w14:paraId="0167DFC0" w14:textId="77777777" w:rsidR="00E978C1" w:rsidRPr="009D4CFB" w:rsidRDefault="00E978C1" w:rsidP="003A05F3">
            <w:pPr>
              <w:snapToGrid w:val="0"/>
              <w:jc w:val="both"/>
              <w:rPr>
                <w:rFonts w:ascii="Verdana" w:eastAsia="Times New Roman" w:hAnsi="Verdana" w:cs="Arial"/>
                <w:lang w:val="es-ES_tradnl" w:eastAsia="es-ES_tradnl"/>
              </w:rPr>
            </w:pPr>
          </w:p>
          <w:p w14:paraId="08FF6FCB" w14:textId="77777777" w:rsidR="00E978C1" w:rsidRPr="009D4CFB" w:rsidRDefault="00E978C1" w:rsidP="003A05F3">
            <w:pPr>
              <w:snapToGrid w:val="0"/>
              <w:ind w:left="709" w:right="709"/>
              <w:jc w:val="both"/>
              <w:rPr>
                <w:rFonts w:ascii="Verdana" w:eastAsia="Times New Roman" w:hAnsi="Verdana" w:cs="Arial"/>
                <w:sz w:val="21"/>
                <w:szCs w:val="21"/>
                <w:lang w:val="es-ES_tradnl" w:eastAsia="es-ES_tradnl"/>
              </w:rPr>
            </w:pPr>
            <w:r w:rsidRPr="009D4CFB">
              <w:rPr>
                <w:rFonts w:ascii="Verdana" w:eastAsia="Times New Roman" w:hAnsi="Verdana" w:cs="Arial"/>
                <w:sz w:val="21"/>
                <w:szCs w:val="21"/>
                <w:lang w:val="es-ES_tradnl" w:eastAsia="es-ES_tradnl"/>
              </w:rPr>
              <w:t>“[…], cuando el monto de la contratación sea equivalente a la mínima cuantía de la entidad estatal, pero, concomitante a ello, esta última (la entidad) advierta que también aplica alguna modalidad de selección específica (dadas las condiciones especiales del objeto), ella debe acudir al procedimiento establecido para la mínima cuantía; así, por ejemplo, si la administración necesita contratar la prestación de servicios de salud (supuesto que se enmarca en el trámite de selección abreviada), pero el valor del contrato no excede del 10% de la menor cuantía de la entidad, este último será el criterio que se debe tener en cuenta para la escogencia del contratista; por tanto, el procedimiento que debe seguirse será el de mínima cuantía, independientemente –se insiste– del objeto a contratar. Lo mismo se aplica cuando se necesita contratar una consultoría o adquirir bienes o servicios de características técnicas uniformes y de común utilización, entre otros, siempre que el costo de la contratación no supere la mínima cuantía de la entidad”</w:t>
            </w:r>
            <w:r w:rsidRPr="009D4CFB">
              <w:rPr>
                <w:rFonts w:ascii="Verdana" w:eastAsia="Times New Roman" w:hAnsi="Verdana" w:cs="Arial"/>
                <w:sz w:val="21"/>
                <w:szCs w:val="21"/>
                <w:vertAlign w:val="superscript"/>
                <w:lang w:eastAsia="es-ES_tradnl"/>
              </w:rPr>
              <w:footnoteReference w:id="3"/>
            </w:r>
            <w:r w:rsidRPr="009D4CFB">
              <w:rPr>
                <w:rFonts w:ascii="Verdana" w:eastAsia="Times New Roman" w:hAnsi="Verdana" w:cs="Arial"/>
                <w:sz w:val="21"/>
                <w:szCs w:val="21"/>
                <w:lang w:val="es-ES_tradnl" w:eastAsia="es-ES_tradnl"/>
              </w:rPr>
              <w:t xml:space="preserve">. </w:t>
            </w:r>
          </w:p>
          <w:p w14:paraId="4A706436" w14:textId="77777777" w:rsidR="00E978C1" w:rsidRPr="009D4CFB" w:rsidRDefault="00E978C1" w:rsidP="003A05F3">
            <w:pPr>
              <w:snapToGrid w:val="0"/>
              <w:spacing w:line="276" w:lineRule="auto"/>
              <w:jc w:val="both"/>
              <w:rPr>
                <w:rFonts w:ascii="Verdana" w:eastAsia="Times New Roman" w:hAnsi="Verdana" w:cs="Arial"/>
                <w:lang w:val="es-ES_tradnl" w:eastAsia="es-ES_tradnl"/>
              </w:rPr>
            </w:pPr>
          </w:p>
          <w:p w14:paraId="54C14A10" w14:textId="77777777" w:rsidR="00E978C1" w:rsidRPr="009D4CFB" w:rsidRDefault="00E978C1" w:rsidP="003A05F3">
            <w:pPr>
              <w:snapToGrid w:val="0"/>
              <w:spacing w:line="276" w:lineRule="auto"/>
              <w:ind w:firstLine="709"/>
              <w:jc w:val="both"/>
              <w:rPr>
                <w:rFonts w:ascii="Verdana" w:eastAsia="Times New Roman" w:hAnsi="Verdana" w:cs="Arial"/>
                <w:lang w:val="es-ES_tradnl" w:eastAsia="es-ES_tradnl"/>
              </w:rPr>
            </w:pPr>
            <w:r w:rsidRPr="009D4CFB">
              <w:rPr>
                <w:rFonts w:ascii="Verdana" w:eastAsia="Times New Roman" w:hAnsi="Verdana" w:cs="Arial"/>
                <w:lang w:val="es-ES_tradnl" w:eastAsia="es-ES_tradnl"/>
              </w:rPr>
              <w:t>Lo anterior, para efectos de la concurrencia de la modalidad de selección de mínima cuantía y la de concurso de méritos. Sin embargo, es importante considerar que la modalidad de mínima cuantía también podría concurrir con otras modalidades de selección, como la contratación directa, por lo que en cada caso corresponderá a las Entidades Estatales efectuar el análisis correspondiente. De esta manera, el Consejo de Estado efectuó una reflexión similar a la sostenida por esta Agencia, frente a otra problemática asociada con la mínima cuantía, particularmente, cuando esta concurre con una causal de contratación directa:</w:t>
            </w:r>
          </w:p>
          <w:p w14:paraId="16433343" w14:textId="77777777" w:rsidR="00E978C1" w:rsidRPr="009D4CFB" w:rsidRDefault="00E978C1" w:rsidP="003A05F3">
            <w:pPr>
              <w:snapToGrid w:val="0"/>
              <w:spacing w:line="276" w:lineRule="auto"/>
              <w:ind w:firstLine="709"/>
              <w:jc w:val="both"/>
              <w:rPr>
                <w:rFonts w:ascii="Verdana" w:eastAsia="Times New Roman" w:hAnsi="Verdana" w:cs="Arial"/>
                <w:lang w:val="es-ES_tradnl" w:eastAsia="es-ES_tradnl"/>
              </w:rPr>
            </w:pPr>
          </w:p>
          <w:p w14:paraId="2B1256F3" w14:textId="77777777" w:rsidR="00E978C1" w:rsidRPr="009D4CFB" w:rsidRDefault="00E978C1" w:rsidP="003A05F3">
            <w:pPr>
              <w:snapToGrid w:val="0"/>
              <w:ind w:right="709" w:firstLine="708"/>
              <w:jc w:val="both"/>
              <w:rPr>
                <w:rFonts w:ascii="Verdana" w:eastAsia="Times New Roman" w:hAnsi="Verdana" w:cs="Arial"/>
                <w:sz w:val="21"/>
                <w:szCs w:val="21"/>
                <w:lang w:val="es-ES_tradnl" w:eastAsia="es-ES_tradnl"/>
              </w:rPr>
            </w:pPr>
            <w:r w:rsidRPr="009D4CFB">
              <w:rPr>
                <w:rFonts w:ascii="Verdana" w:eastAsia="Times New Roman" w:hAnsi="Verdana" w:cs="Arial"/>
                <w:color w:val="000000"/>
                <w:sz w:val="21"/>
                <w:szCs w:val="21"/>
                <w:lang w:eastAsia="es-ES_tradnl"/>
              </w:rPr>
              <w:t>“[…]</w:t>
            </w:r>
          </w:p>
          <w:p w14:paraId="799E784C" w14:textId="77777777" w:rsidR="00E978C1" w:rsidRPr="009D4CFB" w:rsidRDefault="00E978C1" w:rsidP="003A05F3">
            <w:pPr>
              <w:snapToGrid w:val="0"/>
              <w:ind w:left="709" w:right="709"/>
              <w:jc w:val="both"/>
              <w:rPr>
                <w:rFonts w:ascii="Verdana" w:eastAsia="Times New Roman" w:hAnsi="Verdana" w:cs="Arial"/>
                <w:color w:val="000000"/>
                <w:sz w:val="21"/>
                <w:szCs w:val="21"/>
                <w:lang w:eastAsia="es-ES_tradnl"/>
              </w:rPr>
            </w:pPr>
            <w:r w:rsidRPr="009D4CFB">
              <w:rPr>
                <w:rFonts w:ascii="Verdana" w:eastAsia="Times New Roman" w:hAnsi="Verdana" w:cs="Arial"/>
                <w:color w:val="000000"/>
                <w:sz w:val="21"/>
                <w:szCs w:val="21"/>
                <w:lang w:eastAsia="es-ES_tradnl"/>
              </w:rPr>
              <w:t>Precisamente, frente a la concurrencia de procedimientos de selección, el ente rector de la contratación pública (Agencia Nacional de Contratación Pública-Colombia Compra Eficiente), en su “</w:t>
            </w:r>
            <w:r w:rsidRPr="009D4CFB">
              <w:rPr>
                <w:rFonts w:ascii="Verdana" w:eastAsia="Times New Roman" w:hAnsi="Verdana" w:cs="Arial"/>
                <w:i/>
                <w:iCs/>
                <w:color w:val="000000"/>
                <w:sz w:val="21"/>
                <w:szCs w:val="21"/>
                <w:lang w:eastAsia="es-ES_tradnl"/>
              </w:rPr>
              <w:t>Manual de Modalidad de Selección de Mínima Cuantía</w:t>
            </w:r>
            <w:r w:rsidRPr="009D4CFB">
              <w:rPr>
                <w:rFonts w:ascii="Verdana" w:eastAsia="Times New Roman" w:hAnsi="Verdana" w:cs="Arial"/>
                <w:color w:val="000000"/>
                <w:sz w:val="21"/>
                <w:szCs w:val="21"/>
                <w:lang w:eastAsia="es-ES_tradnl"/>
              </w:rPr>
              <w:t xml:space="preserve">”, tras identificar la </w:t>
            </w:r>
            <w:r w:rsidRPr="009D4CFB">
              <w:rPr>
                <w:rFonts w:ascii="Verdana" w:eastAsia="Times New Roman" w:hAnsi="Verdana" w:cs="Arial"/>
                <w:color w:val="000000"/>
                <w:sz w:val="21"/>
                <w:szCs w:val="21"/>
                <w:lang w:eastAsia="es-ES_tradnl"/>
              </w:rPr>
              <w:lastRenderedPageBreak/>
              <w:t>posibilidad de que confluyeran diversos modalidades de selección con la mínima cuantía, concluyó, para el caso de la contratación directa, que sería esta última la que debía adelantarse “</w:t>
            </w:r>
            <w:r w:rsidRPr="009D4CFB">
              <w:rPr>
                <w:rFonts w:ascii="Verdana" w:eastAsia="Times New Roman" w:hAnsi="Verdana" w:cs="Arial"/>
                <w:i/>
                <w:iCs/>
                <w:color w:val="000000"/>
                <w:sz w:val="21"/>
                <w:szCs w:val="21"/>
                <w:lang w:eastAsia="es-ES_tradnl"/>
              </w:rPr>
              <w:t>dado que las causales de contratación directa son especiales y expresas frente a otras modalidades de selección y que la contratación directa permite obtener una mayor economía en el trámite del Proceso de Contratación</w:t>
            </w:r>
            <w:r w:rsidRPr="009D4CFB">
              <w:rPr>
                <w:rFonts w:ascii="Verdana" w:eastAsia="Times New Roman" w:hAnsi="Verdana" w:cs="Arial"/>
                <w:color w:val="000000"/>
                <w:sz w:val="21"/>
                <w:szCs w:val="21"/>
                <w:lang w:eastAsia="es-ES_tradnl"/>
              </w:rPr>
              <w:t>” […] en la actualidad se ha identificado que la concurrencia de procedimientos puede llegarse a presentar, y ha sido precisado por la entidad encargada de “</w:t>
            </w:r>
            <w:r w:rsidRPr="009D4CFB">
              <w:rPr>
                <w:rFonts w:ascii="Verdana" w:eastAsia="Times New Roman" w:hAnsi="Verdana" w:cs="Arial"/>
                <w:i/>
                <w:iCs/>
                <w:color w:val="000000"/>
                <w:sz w:val="21"/>
                <w:szCs w:val="21"/>
                <w:lang w:eastAsia="es-ES_tradnl"/>
              </w:rPr>
              <w:t>desarrollar, implementar y difundir las políticas públicas, planes, programas, normas, instrumentos y herramientas que faciliten las compras y contratación pública del Estado”</w:t>
            </w:r>
            <w:r w:rsidRPr="009D4CFB">
              <w:rPr>
                <w:rFonts w:ascii="Verdana" w:eastAsia="Times New Roman" w:hAnsi="Verdana" w:cs="Arial"/>
                <w:color w:val="000000"/>
                <w:sz w:val="21"/>
                <w:szCs w:val="21"/>
                <w:lang w:eastAsia="es-ES_tradnl"/>
              </w:rPr>
              <w:t xml:space="preserve"> […]  (tal y como lo advirtió el Ministerio de Justicia y del Derecho en su contestación de la demanda), que el principio de economía podría ser el elemento que permitiría solucionar, para el caso, la concurrencia de modalidades de selección”</w:t>
            </w:r>
            <w:r w:rsidRPr="009D4CFB">
              <w:rPr>
                <w:rFonts w:ascii="Verdana" w:eastAsia="Times New Roman" w:hAnsi="Verdana" w:cs="Arial"/>
                <w:color w:val="000000"/>
                <w:sz w:val="21"/>
                <w:szCs w:val="21"/>
                <w:vertAlign w:val="superscript"/>
                <w:lang w:eastAsia="es-ES_tradnl"/>
              </w:rPr>
              <w:footnoteReference w:id="4"/>
            </w:r>
            <w:r w:rsidRPr="009D4CFB">
              <w:rPr>
                <w:rFonts w:ascii="Verdana" w:eastAsia="Times New Roman" w:hAnsi="Verdana" w:cs="Arial"/>
                <w:color w:val="000000"/>
                <w:sz w:val="21"/>
                <w:szCs w:val="21"/>
                <w:lang w:eastAsia="es-ES_tradnl"/>
              </w:rPr>
              <w:t>.</w:t>
            </w:r>
          </w:p>
          <w:p w14:paraId="4F79FB83" w14:textId="77777777" w:rsidR="00E978C1" w:rsidRPr="009D4CFB" w:rsidRDefault="00E978C1" w:rsidP="003A05F3">
            <w:pPr>
              <w:snapToGrid w:val="0"/>
              <w:ind w:firstLine="709"/>
              <w:jc w:val="both"/>
              <w:rPr>
                <w:rFonts w:ascii="Verdana" w:eastAsia="Times New Roman" w:hAnsi="Verdana" w:cs="Arial"/>
                <w:color w:val="000000"/>
                <w:lang w:val="es-ES_tradnl" w:eastAsia="es-ES"/>
              </w:rPr>
            </w:pPr>
          </w:p>
          <w:p w14:paraId="15B2ACD4" w14:textId="77777777" w:rsidR="00E978C1" w:rsidRPr="009D4CFB" w:rsidRDefault="00E978C1" w:rsidP="003A05F3">
            <w:pPr>
              <w:snapToGrid w:val="0"/>
              <w:spacing w:line="276" w:lineRule="auto"/>
              <w:ind w:right="49" w:firstLine="708"/>
              <w:jc w:val="both"/>
              <w:rPr>
                <w:rFonts w:ascii="Verdana" w:eastAsia="Times New Roman" w:hAnsi="Verdana" w:cs="Arial"/>
                <w:lang w:val="es-ES_tradnl" w:eastAsia="es-ES_tradnl"/>
              </w:rPr>
            </w:pPr>
            <w:r w:rsidRPr="009D4CFB">
              <w:rPr>
                <w:rFonts w:ascii="Verdana" w:eastAsia="Times New Roman" w:hAnsi="Verdana" w:cs="Arial"/>
                <w:lang w:val="es-ES_tradnl" w:eastAsia="es-ES_tradnl"/>
              </w:rPr>
              <w:t>Igualmente, el numeral 12.2, del “Manual de la modalidad de selección de mínima cuantía”</w:t>
            </w:r>
            <w:r w:rsidRPr="009D4CFB">
              <w:rPr>
                <w:rFonts w:ascii="Verdana" w:eastAsia="Times New Roman" w:hAnsi="Verdana" w:cs="Arial"/>
                <w:vertAlign w:val="superscript"/>
                <w:lang w:val="es-ES_tradnl" w:eastAsia="es-ES_tradnl"/>
              </w:rPr>
              <w:footnoteReference w:id="5"/>
            </w:r>
            <w:r w:rsidRPr="009D4CFB">
              <w:rPr>
                <w:rFonts w:ascii="Verdana" w:eastAsia="Times New Roman" w:hAnsi="Verdana" w:cs="Arial"/>
                <w:lang w:val="es-ES_tradnl" w:eastAsia="es-ES_tradnl"/>
              </w:rPr>
              <w:t>, expedido por la Agencia Nacional de Contratación Pública – Colombia Compra Eficiente, se expresa que:</w:t>
            </w:r>
          </w:p>
          <w:p w14:paraId="029D0B80" w14:textId="77777777" w:rsidR="00E978C1" w:rsidRPr="009D4CFB" w:rsidRDefault="00E978C1" w:rsidP="003A05F3">
            <w:pPr>
              <w:snapToGrid w:val="0"/>
              <w:spacing w:line="276" w:lineRule="auto"/>
              <w:ind w:left="708" w:right="49" w:firstLine="60"/>
              <w:jc w:val="both"/>
              <w:rPr>
                <w:rFonts w:ascii="Verdana" w:eastAsia="Times New Roman" w:hAnsi="Verdana" w:cs="Arial"/>
                <w:lang w:val="es-ES_tradnl" w:eastAsia="es-ES_tradnl"/>
              </w:rPr>
            </w:pPr>
          </w:p>
          <w:p w14:paraId="5DCECFBE" w14:textId="77777777" w:rsidR="00E978C1" w:rsidRPr="009D4CFB" w:rsidRDefault="00E978C1" w:rsidP="003A05F3">
            <w:pPr>
              <w:snapToGrid w:val="0"/>
              <w:ind w:left="708" w:right="709"/>
              <w:jc w:val="both"/>
              <w:rPr>
                <w:rFonts w:ascii="Verdana" w:eastAsia="Times New Roman" w:hAnsi="Verdana" w:cs="Arial"/>
                <w:sz w:val="21"/>
                <w:szCs w:val="21"/>
                <w:lang w:val="es-ES_tradnl" w:eastAsia="es-ES_tradnl"/>
              </w:rPr>
            </w:pPr>
            <w:r w:rsidRPr="009D4CFB">
              <w:rPr>
                <w:rFonts w:ascii="Verdana" w:eastAsia="Times New Roman" w:hAnsi="Verdana" w:cs="Arial"/>
                <w:sz w:val="21"/>
                <w:szCs w:val="21"/>
                <w:lang w:val="es-ES_tradnl" w:eastAsia="es-ES_tradnl"/>
              </w:rPr>
              <w:t xml:space="preserve">“Las modalidades de selección de concurso de méritos y de mínima cuantía concurren cuando: </w:t>
            </w:r>
            <w:r w:rsidRPr="009D4CFB">
              <w:rPr>
                <w:rFonts w:ascii="Verdana" w:eastAsia="Times New Roman" w:hAnsi="Verdana" w:cs="Arial"/>
                <w:b/>
                <w:bCs/>
                <w:sz w:val="21"/>
                <w:szCs w:val="21"/>
                <w:lang w:val="es-ES_tradnl" w:eastAsia="es-ES_tradnl"/>
              </w:rPr>
              <w:t>(a)</w:t>
            </w:r>
            <w:r w:rsidRPr="009D4CFB">
              <w:rPr>
                <w:rFonts w:ascii="Verdana" w:eastAsia="Times New Roman" w:hAnsi="Verdana" w:cs="Arial"/>
                <w:sz w:val="21"/>
                <w:szCs w:val="21"/>
                <w:lang w:val="es-ES_tradnl" w:eastAsia="es-ES_tradnl"/>
              </w:rPr>
              <w:t xml:space="preserve"> el presupuesto del Proceso de Contratación es menor o igual que la mínima cuantía de la Entidad Estatal; y </w:t>
            </w:r>
            <w:r w:rsidRPr="009D4CFB">
              <w:rPr>
                <w:rFonts w:ascii="Verdana" w:eastAsia="Times New Roman" w:hAnsi="Verdana" w:cs="Arial"/>
                <w:b/>
                <w:bCs/>
                <w:sz w:val="21"/>
                <w:szCs w:val="21"/>
                <w:lang w:val="es-ES_tradnl" w:eastAsia="es-ES_tradnl"/>
              </w:rPr>
              <w:t>(b)</w:t>
            </w:r>
            <w:r w:rsidRPr="009D4CFB">
              <w:rPr>
                <w:rFonts w:ascii="Verdana" w:eastAsia="Times New Roman" w:hAnsi="Verdana" w:cs="Arial"/>
                <w:sz w:val="21"/>
                <w:szCs w:val="21"/>
                <w:lang w:val="es-ES_tradnl" w:eastAsia="es-ES_tradnl"/>
              </w:rPr>
              <w:t xml:space="preserve"> el objeto del Proceso de Contratación es la selección de consultores o proyectos, de conformidad con el numeral 3 del artículo 2 de la Ley 1150 de 2007.</w:t>
            </w:r>
          </w:p>
          <w:p w14:paraId="6204863D" w14:textId="77777777" w:rsidR="00E978C1" w:rsidRPr="009D4CFB" w:rsidRDefault="00E978C1" w:rsidP="003A05F3">
            <w:pPr>
              <w:snapToGrid w:val="0"/>
              <w:ind w:left="708" w:right="709"/>
              <w:jc w:val="both"/>
              <w:rPr>
                <w:rFonts w:ascii="Verdana" w:eastAsia="Times New Roman" w:hAnsi="Verdana" w:cs="Arial"/>
                <w:sz w:val="21"/>
                <w:szCs w:val="21"/>
                <w:lang w:val="es-ES_tradnl" w:eastAsia="es-ES_tradnl"/>
              </w:rPr>
            </w:pPr>
          </w:p>
          <w:p w14:paraId="629EB750" w14:textId="77777777" w:rsidR="00E978C1" w:rsidRPr="009D4CFB" w:rsidRDefault="00E978C1" w:rsidP="003A05F3">
            <w:pPr>
              <w:snapToGrid w:val="0"/>
              <w:ind w:left="708" w:right="709"/>
              <w:jc w:val="both"/>
              <w:rPr>
                <w:rFonts w:ascii="Verdana" w:eastAsia="Times New Roman" w:hAnsi="Verdana" w:cs="Arial"/>
                <w:sz w:val="21"/>
                <w:szCs w:val="21"/>
                <w:lang w:val="es-ES_tradnl" w:eastAsia="es-ES_tradnl"/>
              </w:rPr>
            </w:pPr>
            <w:r w:rsidRPr="009D4CFB">
              <w:rPr>
                <w:rFonts w:ascii="Verdana" w:eastAsia="Times New Roman" w:hAnsi="Verdana" w:cs="Arial"/>
                <w:sz w:val="21"/>
                <w:szCs w:val="21"/>
                <w:lang w:val="es-ES_tradnl" w:eastAsia="es-ES_tradnl"/>
              </w:rPr>
              <w:t xml:space="preserve">Dado que la selección de mínima cuantía es especial para cualquier objeto contractual, de conformidad con el inciso primero del artículo 30 de la Ley 2069 de 2020, </w:t>
            </w:r>
            <w:r w:rsidRPr="009D4CFB">
              <w:rPr>
                <w:rFonts w:ascii="Verdana" w:eastAsia="Times New Roman" w:hAnsi="Verdana" w:cs="Arial"/>
                <w:i/>
                <w:iCs/>
                <w:sz w:val="21"/>
                <w:szCs w:val="21"/>
                <w:lang w:val="es-ES_tradnl" w:eastAsia="es-ES_tradnl"/>
              </w:rPr>
              <w:t>en caso de concurrencia entre el concurso de méritos y la mínima cuantía, la modalidad de selección aplicable será la de mínima cuantía”.</w:t>
            </w:r>
            <w:r w:rsidRPr="009D4CFB">
              <w:rPr>
                <w:rFonts w:ascii="Verdana" w:eastAsia="Times New Roman" w:hAnsi="Verdana" w:cs="Arial"/>
                <w:sz w:val="21"/>
                <w:szCs w:val="21"/>
                <w:vertAlign w:val="superscript"/>
                <w:lang w:val="es-ES_tradnl" w:eastAsia="es-ES_tradnl"/>
              </w:rPr>
              <w:footnoteReference w:id="6"/>
            </w:r>
            <w:r w:rsidRPr="009D4CFB">
              <w:rPr>
                <w:rFonts w:ascii="Verdana" w:eastAsia="Times New Roman" w:hAnsi="Verdana" w:cs="Arial"/>
                <w:sz w:val="21"/>
                <w:szCs w:val="21"/>
                <w:lang w:val="es-ES_tradnl" w:eastAsia="es-ES_tradnl"/>
              </w:rPr>
              <w:t xml:space="preserve"> [Énfasis fuera de texto].</w:t>
            </w:r>
          </w:p>
          <w:p w14:paraId="7DEB5A24" w14:textId="77777777" w:rsidR="00E978C1" w:rsidRPr="009D4CFB" w:rsidRDefault="00E978C1" w:rsidP="003A05F3">
            <w:pPr>
              <w:snapToGrid w:val="0"/>
              <w:spacing w:line="276" w:lineRule="auto"/>
              <w:ind w:right="49"/>
              <w:jc w:val="both"/>
              <w:rPr>
                <w:rFonts w:ascii="Verdana" w:eastAsia="Times New Roman" w:hAnsi="Verdana" w:cs="Arial"/>
                <w:sz w:val="24"/>
                <w:szCs w:val="24"/>
                <w:lang w:val="es-ES_tradnl" w:eastAsia="es-ES_tradnl"/>
              </w:rPr>
            </w:pPr>
          </w:p>
          <w:p w14:paraId="48EE0E5D" w14:textId="77777777" w:rsidR="00E978C1" w:rsidRPr="009D4CFB" w:rsidRDefault="00E978C1" w:rsidP="003A05F3">
            <w:pPr>
              <w:snapToGrid w:val="0"/>
              <w:spacing w:after="120" w:line="276" w:lineRule="auto"/>
              <w:ind w:firstLine="709"/>
              <w:jc w:val="both"/>
              <w:rPr>
                <w:rFonts w:ascii="Verdana" w:eastAsia="Times New Roman" w:hAnsi="Verdana" w:cs="Arial"/>
                <w:color w:val="000000"/>
                <w:lang w:val="es-ES" w:eastAsia="es-ES"/>
              </w:rPr>
            </w:pPr>
            <w:r w:rsidRPr="3BB33F6A">
              <w:rPr>
                <w:rFonts w:ascii="Verdana" w:eastAsia="Times New Roman" w:hAnsi="Verdana" w:cs="Arial"/>
                <w:color w:val="000000" w:themeColor="text1"/>
                <w:lang w:val="es-ES" w:eastAsia="es-ES"/>
              </w:rPr>
              <w:t xml:space="preserve">De acuerdo con lo expuesto, teniendo en cuenta la consulta, se observa la concurrencia de las modalidades de selección de mínima cuantía y de </w:t>
            </w:r>
            <w:r w:rsidRPr="3BB33F6A">
              <w:rPr>
                <w:rFonts w:ascii="Verdana" w:eastAsia="Times New Roman" w:hAnsi="Verdana" w:cs="Arial"/>
                <w:color w:val="000000" w:themeColor="text1"/>
                <w:lang w:val="es-ES" w:eastAsia="es-ES"/>
              </w:rPr>
              <w:lastRenderedPageBreak/>
              <w:t xml:space="preserve">concurso de méritos, siendo esta última la procedente, por regla general, para la selección de consultores. No obstante, como se indicó, si el valor de la contratación no excede del diez por ciento (10%) de la menor cuantía de la entidad, independientemente de su objeto –y sin perjuicio del análisis de procedencia de otros mecanismos especiales de selección del contratista–, el proceso de selección deberá adelantarse mediante la modalidad de selección de </w:t>
            </w:r>
            <w:r w:rsidRPr="3BB33F6A">
              <w:rPr>
                <w:rFonts w:ascii="Verdana" w:eastAsia="Times New Roman" w:hAnsi="Verdana" w:cs="Arial"/>
                <w:i/>
                <w:color w:val="000000" w:themeColor="text1"/>
                <w:lang w:val="es-ES" w:eastAsia="es-ES"/>
              </w:rPr>
              <w:t>mínima cuantía</w:t>
            </w:r>
            <w:r w:rsidRPr="3BB33F6A">
              <w:rPr>
                <w:rFonts w:ascii="Verdana" w:eastAsia="Times New Roman" w:hAnsi="Verdana" w:cs="Arial"/>
                <w:color w:val="000000" w:themeColor="text1"/>
                <w:lang w:val="es-ES" w:eastAsia="es-ES"/>
              </w:rPr>
              <w:t>, en aplicación de lo preceptuado en el artículo 2, numeral 5, de la Ley 1150 de 2007, modificado por el artículo 30 de la Ley 2069 de 2020. En consecuencia, el criterio para la escogencia del contratista será el menor precio, siempre y cuando cumpla con las condiciones exigidas en la invitación.</w:t>
            </w:r>
          </w:p>
          <w:p w14:paraId="6FA9E637" w14:textId="16499EFF" w:rsidR="00E978C1" w:rsidRPr="009D4CFB" w:rsidRDefault="0001447F" w:rsidP="00012A29">
            <w:pPr>
              <w:snapToGrid w:val="0"/>
              <w:spacing w:after="120" w:line="276" w:lineRule="auto"/>
              <w:jc w:val="both"/>
              <w:rPr>
                <w:rFonts w:ascii="Verdana" w:eastAsia="Times New Roman" w:hAnsi="Verdana" w:cs="Calibri"/>
                <w:lang w:eastAsia="es-MX"/>
              </w:rPr>
            </w:pPr>
            <w:r>
              <w:rPr>
                <w:rFonts w:ascii="Verdana" w:eastAsia="Times New Roman" w:hAnsi="Verdana" w:cs="Calibri"/>
                <w:lang w:eastAsia="es-MX"/>
              </w:rPr>
              <w:t xml:space="preserve">II). </w:t>
            </w:r>
            <w:r w:rsidR="00E978C1" w:rsidRPr="009D4CFB">
              <w:rPr>
                <w:rFonts w:ascii="Verdana" w:eastAsia="Times New Roman" w:hAnsi="Verdana" w:cs="Calibri"/>
                <w:lang w:eastAsia="es-MX"/>
              </w:rPr>
              <w:t xml:space="preserve">Finalmente, tratándose de procesos de contratación que se adelantan con documentos tipo, no resultaría procedente concluir que, por el solo hecho de que la obra principal se adelante a través de Documentos Tipo, la interventoría deba tramitarse necesariamente mediante concurso de méritos cuando su cuantía corresponda a mínima cuantía. Los Documentos Tipo de interventoría de infraestructura social fueron expedidos para la modalidad de concurso de méritos y, por tanto, su aplicación obligatoria se circunscribe a esa modalidad y a que las actividades previstas en la matriz de experiencia concuerden con el objeto contractual del proceso de selección que se adelante. </w:t>
            </w:r>
          </w:p>
          <w:p w14:paraId="63F1C36A" w14:textId="77777777" w:rsidR="00E978C1" w:rsidRPr="00045F6A" w:rsidRDefault="00E978C1" w:rsidP="003A05F3">
            <w:pPr>
              <w:spacing w:after="120" w:line="276" w:lineRule="auto"/>
              <w:jc w:val="both"/>
              <w:rPr>
                <w:rFonts w:ascii="Verdana" w:eastAsia="Aptos" w:hAnsi="Verdana" w:cs="Times New Roman"/>
                <w:b/>
                <w:bCs/>
                <w:color w:val="000000" w:themeColor="text1"/>
                <w:lang w:val="es-ES"/>
              </w:rPr>
            </w:pPr>
            <w:r w:rsidRPr="009D4CFB">
              <w:rPr>
                <w:rFonts w:ascii="Verdana" w:eastAsia="Times New Roman" w:hAnsi="Verdana" w:cs="Calibri"/>
                <w:lang w:eastAsia="es-MX"/>
              </w:rPr>
              <w:t xml:space="preserve">Así, si en un caso concreto el valor estimado de la interventoría permite ubicar el proceso de contratación en una mínima cuantía, la Entidad Estatal podrá adelantarlo por esa modalidad, con observancia de sus reglas propias. En ese escenario, y en atención a que actualmente la Agencia no ha adoptado Documentos Tipo para procesos de mínima cuantía destinados a contratar interventoría de obra pública de infraestructura social, la entidad deberá adelantar el proceso de selección conforme a las normas legales y reglamentarias aplicables al procedimiento. </w:t>
            </w:r>
          </w:p>
        </w:tc>
      </w:tr>
    </w:tbl>
    <w:p w14:paraId="2E54EB50" w14:textId="77777777" w:rsidR="00E978C1" w:rsidRPr="00187857" w:rsidRDefault="00E978C1" w:rsidP="00E978C1">
      <w:pPr>
        <w:tabs>
          <w:tab w:val="left" w:pos="142"/>
          <w:tab w:val="left" w:pos="284"/>
        </w:tabs>
        <w:spacing w:after="0" w:line="276" w:lineRule="auto"/>
        <w:jc w:val="both"/>
        <w:rPr>
          <w:rFonts w:ascii="Verdana" w:eastAsia="Century Gothic" w:hAnsi="Verdana" w:cs="Century Gothic"/>
          <w:b/>
          <w:bCs/>
          <w:lang w:val="es-ES"/>
        </w:rPr>
      </w:pPr>
    </w:p>
    <w:p w14:paraId="0AD41C94" w14:textId="77777777" w:rsidR="00E978C1" w:rsidRPr="00187857" w:rsidRDefault="00E978C1" w:rsidP="00E978C1">
      <w:pPr>
        <w:tabs>
          <w:tab w:val="left" w:pos="142"/>
          <w:tab w:val="left" w:pos="284"/>
        </w:tabs>
        <w:spacing w:after="0" w:line="276" w:lineRule="auto"/>
        <w:jc w:val="both"/>
        <w:rPr>
          <w:rFonts w:ascii="Verdana" w:eastAsia="Century Gothic" w:hAnsi="Verdana" w:cs="Century Gothic"/>
          <w:b/>
          <w:bCs/>
          <w:lang w:val="es-ES"/>
        </w:rPr>
      </w:pPr>
      <w:r w:rsidRPr="00187857">
        <w:rPr>
          <w:rFonts w:ascii="Verdana" w:eastAsia="Century Gothic" w:hAnsi="Verdana" w:cs="Century Gothic"/>
          <w:b/>
          <w:bCs/>
          <w:lang w:val="es-ES"/>
        </w:rPr>
        <w:t>3. Razones de la respuesta:</w:t>
      </w:r>
    </w:p>
    <w:p w14:paraId="06591C4E" w14:textId="77777777" w:rsidR="00E978C1" w:rsidRDefault="00E978C1" w:rsidP="00E978C1">
      <w:pPr>
        <w:spacing w:after="0" w:line="276" w:lineRule="auto"/>
        <w:jc w:val="both"/>
        <w:rPr>
          <w:rFonts w:ascii="Verdana" w:eastAsia="Calibri" w:hAnsi="Verdana" w:cs="Arial"/>
          <w:lang w:val="es-ES"/>
        </w:rPr>
      </w:pPr>
    </w:p>
    <w:p w14:paraId="239F9B34" w14:textId="2DB76FD8" w:rsidR="00E978C1" w:rsidRPr="009D4CFB" w:rsidRDefault="00F5200D" w:rsidP="00E978C1">
      <w:pPr>
        <w:widowControl w:val="0"/>
        <w:autoSpaceDE w:val="0"/>
        <w:autoSpaceDN w:val="0"/>
        <w:adjustRightInd w:val="0"/>
        <w:snapToGrid w:val="0"/>
        <w:spacing w:after="120" w:line="276" w:lineRule="auto"/>
        <w:jc w:val="both"/>
        <w:rPr>
          <w:rFonts w:ascii="Verdana" w:eastAsia="Arial MT" w:hAnsi="Verdana" w:cs="Arial"/>
          <w:lang w:val="es-ES"/>
        </w:rPr>
      </w:pPr>
      <w:r>
        <w:rPr>
          <w:rFonts w:ascii="Verdana" w:eastAsia="Arial MT" w:hAnsi="Verdana" w:cs="Arial"/>
          <w:lang w:val="es-ES"/>
        </w:rPr>
        <w:t>I)</w:t>
      </w:r>
      <w:r w:rsidR="00E978C1" w:rsidRPr="009D4CFB">
        <w:rPr>
          <w:rFonts w:ascii="Verdana" w:eastAsia="Arial MT" w:hAnsi="Verdana" w:cs="Arial"/>
          <w:lang w:val="es-ES"/>
        </w:rPr>
        <w:t>. La</w:t>
      </w:r>
      <w:r w:rsidR="00E978C1" w:rsidRPr="009D4CFB">
        <w:rPr>
          <w:rFonts w:ascii="Verdana" w:eastAsia="Arial MT" w:hAnsi="Verdana" w:cs="Arial"/>
          <w:spacing w:val="-12"/>
          <w:lang w:val="es-ES"/>
        </w:rPr>
        <w:t xml:space="preserve"> </w:t>
      </w:r>
      <w:r w:rsidR="00E978C1" w:rsidRPr="009D4CFB">
        <w:rPr>
          <w:rFonts w:ascii="Verdana" w:eastAsia="Arial MT" w:hAnsi="Verdana" w:cs="Arial"/>
          <w:lang w:val="es-ES"/>
        </w:rPr>
        <w:t>contratación</w:t>
      </w:r>
      <w:r w:rsidR="00E978C1" w:rsidRPr="009D4CFB">
        <w:rPr>
          <w:rFonts w:ascii="Verdana" w:eastAsia="Arial MT" w:hAnsi="Verdana" w:cs="Arial"/>
          <w:spacing w:val="-11"/>
          <w:lang w:val="es-ES"/>
        </w:rPr>
        <w:t xml:space="preserve"> </w:t>
      </w:r>
      <w:r w:rsidR="00E978C1" w:rsidRPr="009D4CFB">
        <w:rPr>
          <w:rFonts w:ascii="Verdana" w:eastAsia="Arial MT" w:hAnsi="Verdana" w:cs="Arial"/>
          <w:lang w:val="es-ES"/>
        </w:rPr>
        <w:t>pública</w:t>
      </w:r>
      <w:r w:rsidR="00E978C1" w:rsidRPr="009D4CFB">
        <w:rPr>
          <w:rFonts w:ascii="Verdana" w:eastAsia="Arial MT" w:hAnsi="Verdana" w:cs="Arial"/>
          <w:spacing w:val="-11"/>
          <w:lang w:val="es-ES"/>
        </w:rPr>
        <w:t xml:space="preserve"> </w:t>
      </w:r>
      <w:r w:rsidR="00E978C1" w:rsidRPr="009D4CFB">
        <w:rPr>
          <w:rFonts w:ascii="Verdana" w:eastAsia="Arial MT" w:hAnsi="Verdana" w:cs="Arial"/>
          <w:lang w:val="es-ES"/>
        </w:rPr>
        <w:t>comprende,</w:t>
      </w:r>
      <w:r w:rsidR="00E978C1" w:rsidRPr="009D4CFB">
        <w:rPr>
          <w:rFonts w:ascii="Verdana" w:eastAsia="Arial MT" w:hAnsi="Verdana" w:cs="Arial"/>
          <w:spacing w:val="-11"/>
          <w:lang w:val="es-ES"/>
        </w:rPr>
        <w:t xml:space="preserve"> </w:t>
      </w:r>
      <w:r w:rsidR="00E978C1" w:rsidRPr="009D4CFB">
        <w:rPr>
          <w:rFonts w:ascii="Verdana" w:eastAsia="Arial MT" w:hAnsi="Verdana" w:cs="Arial"/>
          <w:lang w:val="es-ES"/>
        </w:rPr>
        <w:t>entre</w:t>
      </w:r>
      <w:r w:rsidR="00E978C1" w:rsidRPr="009D4CFB">
        <w:rPr>
          <w:rFonts w:ascii="Verdana" w:eastAsia="Arial MT" w:hAnsi="Verdana" w:cs="Arial"/>
          <w:spacing w:val="-12"/>
          <w:lang w:val="es-ES"/>
        </w:rPr>
        <w:t xml:space="preserve"> </w:t>
      </w:r>
      <w:r w:rsidR="00E978C1" w:rsidRPr="009D4CFB">
        <w:rPr>
          <w:rFonts w:ascii="Verdana" w:eastAsia="Arial MT" w:hAnsi="Verdana" w:cs="Arial"/>
          <w:lang w:val="es-ES"/>
        </w:rPr>
        <w:t>otros</w:t>
      </w:r>
      <w:r w:rsidR="00E978C1" w:rsidRPr="009D4CFB">
        <w:rPr>
          <w:rFonts w:ascii="Verdana" w:eastAsia="Arial MT" w:hAnsi="Verdana" w:cs="Arial"/>
          <w:spacing w:val="-11"/>
          <w:lang w:val="es-ES"/>
        </w:rPr>
        <w:t xml:space="preserve"> </w:t>
      </w:r>
      <w:r w:rsidR="00E978C1" w:rsidRPr="009D4CFB">
        <w:rPr>
          <w:rFonts w:ascii="Verdana" w:eastAsia="Arial MT" w:hAnsi="Verdana" w:cs="Arial"/>
          <w:lang w:val="es-ES"/>
        </w:rPr>
        <w:t>aspectos,</w:t>
      </w:r>
      <w:r w:rsidR="00E978C1" w:rsidRPr="009D4CFB">
        <w:rPr>
          <w:rFonts w:ascii="Verdana" w:eastAsia="Arial MT" w:hAnsi="Verdana" w:cs="Arial"/>
          <w:spacing w:val="-11"/>
          <w:lang w:val="es-ES"/>
        </w:rPr>
        <w:t xml:space="preserve"> </w:t>
      </w:r>
      <w:r w:rsidR="00E978C1" w:rsidRPr="009D4CFB">
        <w:rPr>
          <w:rFonts w:ascii="Verdana" w:eastAsia="Arial MT" w:hAnsi="Verdana" w:cs="Arial"/>
          <w:lang w:val="es-ES"/>
        </w:rPr>
        <w:t>la</w:t>
      </w:r>
      <w:r w:rsidR="00E978C1" w:rsidRPr="009D4CFB">
        <w:rPr>
          <w:rFonts w:ascii="Verdana" w:eastAsia="Arial MT" w:hAnsi="Verdana" w:cs="Arial"/>
          <w:spacing w:val="-11"/>
          <w:lang w:val="es-ES"/>
        </w:rPr>
        <w:t xml:space="preserve"> </w:t>
      </w:r>
      <w:r w:rsidR="00E978C1" w:rsidRPr="009D4CFB">
        <w:rPr>
          <w:rFonts w:ascii="Verdana" w:eastAsia="Arial MT" w:hAnsi="Verdana" w:cs="Arial"/>
          <w:lang w:val="es-ES"/>
        </w:rPr>
        <w:t>toma</w:t>
      </w:r>
      <w:r w:rsidR="00E978C1" w:rsidRPr="009D4CFB">
        <w:rPr>
          <w:rFonts w:ascii="Verdana" w:eastAsia="Arial MT" w:hAnsi="Verdana" w:cs="Arial"/>
          <w:spacing w:val="-11"/>
          <w:lang w:val="es-ES"/>
        </w:rPr>
        <w:t xml:space="preserve"> </w:t>
      </w:r>
      <w:r w:rsidR="00E978C1" w:rsidRPr="009D4CFB">
        <w:rPr>
          <w:rFonts w:ascii="Verdana" w:eastAsia="Arial MT" w:hAnsi="Verdana" w:cs="Arial"/>
          <w:lang w:val="es-ES"/>
        </w:rPr>
        <w:t>de</w:t>
      </w:r>
      <w:r w:rsidR="00E978C1" w:rsidRPr="009D4CFB">
        <w:rPr>
          <w:rFonts w:ascii="Verdana" w:eastAsia="Arial MT" w:hAnsi="Verdana" w:cs="Arial"/>
          <w:spacing w:val="-12"/>
          <w:lang w:val="es-ES"/>
        </w:rPr>
        <w:t xml:space="preserve"> </w:t>
      </w:r>
      <w:r w:rsidR="00E978C1" w:rsidRPr="009D4CFB">
        <w:rPr>
          <w:rFonts w:ascii="Verdana" w:eastAsia="Arial MT" w:hAnsi="Verdana" w:cs="Arial"/>
          <w:lang w:val="es-ES"/>
        </w:rPr>
        <w:t>decisiones</w:t>
      </w:r>
      <w:r w:rsidR="00E978C1" w:rsidRPr="009D4CFB">
        <w:rPr>
          <w:rFonts w:ascii="Verdana" w:eastAsia="Arial MT" w:hAnsi="Verdana" w:cs="Arial"/>
          <w:spacing w:val="-11"/>
          <w:lang w:val="es-ES"/>
        </w:rPr>
        <w:t xml:space="preserve"> </w:t>
      </w:r>
      <w:r w:rsidR="00E978C1" w:rsidRPr="009D4CFB">
        <w:rPr>
          <w:rFonts w:ascii="Verdana" w:eastAsia="Arial MT" w:hAnsi="Verdana" w:cs="Arial"/>
          <w:lang w:val="es-ES"/>
        </w:rPr>
        <w:t>del</w:t>
      </w:r>
      <w:r w:rsidR="00E978C1" w:rsidRPr="009D4CFB">
        <w:rPr>
          <w:rFonts w:ascii="Verdana" w:eastAsia="Arial MT" w:hAnsi="Verdana" w:cs="Arial"/>
          <w:spacing w:val="-11"/>
          <w:lang w:val="es-ES"/>
        </w:rPr>
        <w:t xml:space="preserve"> </w:t>
      </w:r>
      <w:r w:rsidR="00E978C1" w:rsidRPr="009D4CFB">
        <w:rPr>
          <w:rFonts w:ascii="Verdana" w:eastAsia="Arial MT" w:hAnsi="Verdana" w:cs="Arial"/>
          <w:lang w:val="es-ES"/>
        </w:rPr>
        <w:t>gasto</w:t>
      </w:r>
      <w:r w:rsidR="00E978C1" w:rsidRPr="009D4CFB">
        <w:rPr>
          <w:rFonts w:ascii="Verdana" w:eastAsia="Arial MT" w:hAnsi="Verdana" w:cs="Arial"/>
          <w:spacing w:val="-11"/>
          <w:lang w:val="es-ES"/>
        </w:rPr>
        <w:t xml:space="preserve"> </w:t>
      </w:r>
      <w:r w:rsidR="00E978C1" w:rsidRPr="009D4CFB">
        <w:rPr>
          <w:rFonts w:ascii="Verdana" w:eastAsia="Arial MT" w:hAnsi="Verdana" w:cs="Arial"/>
          <w:lang w:val="es-ES"/>
        </w:rPr>
        <w:t>que</w:t>
      </w:r>
      <w:r w:rsidR="00E978C1" w:rsidRPr="009D4CFB">
        <w:rPr>
          <w:rFonts w:ascii="Verdana" w:eastAsia="Arial MT" w:hAnsi="Verdana" w:cs="Arial"/>
          <w:spacing w:val="-11"/>
          <w:lang w:val="es-ES"/>
        </w:rPr>
        <w:t xml:space="preserve"> </w:t>
      </w:r>
      <w:r w:rsidR="00E978C1" w:rsidRPr="009D4CFB">
        <w:rPr>
          <w:rFonts w:ascii="Verdana" w:eastAsia="Arial MT" w:hAnsi="Verdana" w:cs="Arial"/>
          <w:lang w:val="es-ES"/>
        </w:rPr>
        <w:t>las</w:t>
      </w:r>
      <w:r w:rsidR="00E978C1" w:rsidRPr="009D4CFB">
        <w:rPr>
          <w:rFonts w:ascii="Verdana" w:eastAsia="Arial MT" w:hAnsi="Verdana" w:cs="Arial"/>
          <w:spacing w:val="-59"/>
          <w:lang w:val="es-ES"/>
        </w:rPr>
        <w:t xml:space="preserve"> </w:t>
      </w:r>
      <w:r w:rsidR="00E978C1" w:rsidRPr="009D4CFB">
        <w:rPr>
          <w:rFonts w:ascii="Verdana" w:eastAsia="Arial MT" w:hAnsi="Verdana" w:cs="Arial"/>
          <w:spacing w:val="-1"/>
          <w:lang w:val="es-ES"/>
        </w:rPr>
        <w:t>entidades</w:t>
      </w:r>
      <w:r w:rsidR="00E978C1" w:rsidRPr="009D4CFB">
        <w:rPr>
          <w:rFonts w:ascii="Verdana" w:eastAsia="Arial MT" w:hAnsi="Verdana" w:cs="Arial"/>
          <w:spacing w:val="-13"/>
          <w:lang w:val="es-ES"/>
        </w:rPr>
        <w:t xml:space="preserve"> </w:t>
      </w:r>
      <w:r w:rsidR="00E978C1" w:rsidRPr="009D4CFB">
        <w:rPr>
          <w:rFonts w:ascii="Verdana" w:eastAsia="Arial MT" w:hAnsi="Verdana" w:cs="Arial"/>
          <w:spacing w:val="-1"/>
          <w:lang w:val="es-ES"/>
        </w:rPr>
        <w:t>realizan</w:t>
      </w:r>
      <w:r w:rsidR="00E978C1" w:rsidRPr="009D4CFB">
        <w:rPr>
          <w:rFonts w:ascii="Verdana" w:eastAsia="Arial MT" w:hAnsi="Verdana" w:cs="Arial"/>
          <w:spacing w:val="-14"/>
          <w:lang w:val="es-ES"/>
        </w:rPr>
        <w:t xml:space="preserve"> </w:t>
      </w:r>
      <w:r w:rsidR="00E978C1" w:rsidRPr="009D4CFB">
        <w:rPr>
          <w:rFonts w:ascii="Verdana" w:eastAsia="Arial MT" w:hAnsi="Verdana" w:cs="Arial"/>
          <w:spacing w:val="-1"/>
          <w:lang w:val="es-ES"/>
        </w:rPr>
        <w:t>como</w:t>
      </w:r>
      <w:r w:rsidR="00E978C1" w:rsidRPr="009D4CFB">
        <w:rPr>
          <w:rFonts w:ascii="Verdana" w:eastAsia="Arial MT" w:hAnsi="Verdana" w:cs="Arial"/>
          <w:spacing w:val="-14"/>
          <w:lang w:val="es-ES"/>
        </w:rPr>
        <w:t xml:space="preserve"> </w:t>
      </w:r>
      <w:r w:rsidR="00E978C1" w:rsidRPr="009D4CFB">
        <w:rPr>
          <w:rFonts w:ascii="Verdana" w:eastAsia="Arial MT" w:hAnsi="Verdana" w:cs="Arial"/>
          <w:spacing w:val="-1"/>
          <w:lang w:val="es-ES"/>
        </w:rPr>
        <w:t>ejecución</w:t>
      </w:r>
      <w:r w:rsidR="00E978C1" w:rsidRPr="009D4CFB">
        <w:rPr>
          <w:rFonts w:ascii="Verdana" w:eastAsia="Arial MT" w:hAnsi="Verdana" w:cs="Arial"/>
          <w:spacing w:val="-13"/>
          <w:lang w:val="es-ES"/>
        </w:rPr>
        <w:t xml:space="preserve"> </w:t>
      </w:r>
      <w:r w:rsidR="00E978C1" w:rsidRPr="009D4CFB">
        <w:rPr>
          <w:rFonts w:ascii="Verdana" w:eastAsia="Arial MT" w:hAnsi="Verdana" w:cs="Arial"/>
          <w:lang w:val="es-ES"/>
        </w:rPr>
        <w:t>de</w:t>
      </w:r>
      <w:r w:rsidR="00E978C1" w:rsidRPr="009D4CFB">
        <w:rPr>
          <w:rFonts w:ascii="Verdana" w:eastAsia="Arial MT" w:hAnsi="Verdana" w:cs="Arial"/>
          <w:spacing w:val="-14"/>
          <w:lang w:val="es-ES"/>
        </w:rPr>
        <w:t xml:space="preserve"> </w:t>
      </w:r>
      <w:r w:rsidR="00E978C1" w:rsidRPr="009D4CFB">
        <w:rPr>
          <w:rFonts w:ascii="Verdana" w:eastAsia="Arial MT" w:hAnsi="Verdana" w:cs="Arial"/>
          <w:lang w:val="es-ES"/>
        </w:rPr>
        <w:t>los</w:t>
      </w:r>
      <w:r w:rsidR="00E978C1" w:rsidRPr="009D4CFB">
        <w:rPr>
          <w:rFonts w:ascii="Verdana" w:eastAsia="Arial MT" w:hAnsi="Verdana" w:cs="Arial"/>
          <w:spacing w:val="-14"/>
          <w:lang w:val="es-ES"/>
        </w:rPr>
        <w:t xml:space="preserve"> </w:t>
      </w:r>
      <w:r w:rsidR="00E978C1" w:rsidRPr="009D4CFB">
        <w:rPr>
          <w:rFonts w:ascii="Verdana" w:eastAsia="Arial MT" w:hAnsi="Verdana" w:cs="Arial"/>
          <w:lang w:val="es-ES"/>
        </w:rPr>
        <w:t>recursos</w:t>
      </w:r>
      <w:r w:rsidR="00E978C1" w:rsidRPr="009D4CFB">
        <w:rPr>
          <w:rFonts w:ascii="Verdana" w:eastAsia="Arial MT" w:hAnsi="Verdana" w:cs="Arial"/>
          <w:spacing w:val="-14"/>
          <w:lang w:val="es-ES"/>
        </w:rPr>
        <w:t xml:space="preserve"> </w:t>
      </w:r>
      <w:r w:rsidR="00E978C1" w:rsidRPr="009D4CFB">
        <w:rPr>
          <w:rFonts w:ascii="Verdana" w:eastAsia="Arial MT" w:hAnsi="Verdana" w:cs="Arial"/>
          <w:lang w:val="es-ES"/>
        </w:rPr>
        <w:t>públicos</w:t>
      </w:r>
      <w:r w:rsidR="00E978C1" w:rsidRPr="009D4CFB">
        <w:rPr>
          <w:rFonts w:ascii="Verdana" w:eastAsia="Arial MT" w:hAnsi="Verdana" w:cs="Arial"/>
          <w:spacing w:val="-14"/>
          <w:lang w:val="es-ES"/>
        </w:rPr>
        <w:t xml:space="preserve"> </w:t>
      </w:r>
      <w:r w:rsidR="00E978C1" w:rsidRPr="009D4CFB">
        <w:rPr>
          <w:rFonts w:ascii="Verdana" w:eastAsia="Arial MT" w:hAnsi="Verdana" w:cs="Arial"/>
          <w:lang w:val="es-ES"/>
        </w:rPr>
        <w:t>asignados</w:t>
      </w:r>
      <w:r w:rsidR="00E978C1" w:rsidRPr="009D4CFB">
        <w:rPr>
          <w:rFonts w:ascii="Verdana" w:eastAsia="Arial MT" w:hAnsi="Verdana" w:cs="Arial"/>
          <w:spacing w:val="-12"/>
          <w:lang w:val="es-ES"/>
        </w:rPr>
        <w:t xml:space="preserve"> </w:t>
      </w:r>
      <w:r w:rsidR="00E978C1" w:rsidRPr="009D4CFB">
        <w:rPr>
          <w:rFonts w:ascii="Verdana" w:eastAsia="Arial MT" w:hAnsi="Verdana" w:cs="Arial"/>
          <w:lang w:val="es-ES"/>
        </w:rPr>
        <w:t>para</w:t>
      </w:r>
      <w:r w:rsidR="00E978C1" w:rsidRPr="009D4CFB">
        <w:rPr>
          <w:rFonts w:ascii="Verdana" w:eastAsia="Arial MT" w:hAnsi="Verdana" w:cs="Arial"/>
          <w:spacing w:val="-14"/>
          <w:lang w:val="es-ES"/>
        </w:rPr>
        <w:t xml:space="preserve"> </w:t>
      </w:r>
      <w:r w:rsidR="00E978C1" w:rsidRPr="009D4CFB">
        <w:rPr>
          <w:rFonts w:ascii="Verdana" w:eastAsia="Arial MT" w:hAnsi="Verdana" w:cs="Arial"/>
          <w:lang w:val="es-ES"/>
        </w:rPr>
        <w:t>adquirir</w:t>
      </w:r>
      <w:r w:rsidR="00E978C1" w:rsidRPr="009D4CFB">
        <w:rPr>
          <w:rFonts w:ascii="Verdana" w:eastAsia="Arial MT" w:hAnsi="Verdana" w:cs="Arial"/>
          <w:spacing w:val="-14"/>
          <w:lang w:val="es-ES"/>
        </w:rPr>
        <w:t xml:space="preserve"> </w:t>
      </w:r>
      <w:r w:rsidR="00E978C1" w:rsidRPr="009D4CFB">
        <w:rPr>
          <w:rFonts w:ascii="Verdana" w:eastAsia="Arial MT" w:hAnsi="Verdana" w:cs="Arial"/>
          <w:lang w:val="es-ES"/>
        </w:rPr>
        <w:t>bienes,</w:t>
      </w:r>
      <w:r w:rsidR="00E978C1" w:rsidRPr="009D4CFB">
        <w:rPr>
          <w:rFonts w:ascii="Verdana" w:eastAsia="Arial MT" w:hAnsi="Verdana" w:cs="Arial"/>
          <w:spacing w:val="-14"/>
          <w:lang w:val="es-ES"/>
        </w:rPr>
        <w:t xml:space="preserve"> </w:t>
      </w:r>
      <w:r w:rsidR="00E978C1" w:rsidRPr="009D4CFB">
        <w:rPr>
          <w:rFonts w:ascii="Verdana" w:eastAsia="Arial MT" w:hAnsi="Verdana" w:cs="Arial"/>
          <w:lang w:val="es-ES"/>
        </w:rPr>
        <w:t xml:space="preserve">obras </w:t>
      </w:r>
      <w:r w:rsidR="00E978C1" w:rsidRPr="009D4CFB">
        <w:rPr>
          <w:rFonts w:ascii="Verdana" w:eastAsia="Arial MT" w:hAnsi="Verdana" w:cs="Arial"/>
          <w:spacing w:val="-59"/>
          <w:lang w:val="es-ES"/>
        </w:rPr>
        <w:t>o</w:t>
      </w:r>
      <w:r w:rsidR="00E978C1" w:rsidRPr="009D4CFB">
        <w:rPr>
          <w:rFonts w:ascii="Verdana" w:eastAsia="Arial MT" w:hAnsi="Verdana" w:cs="Arial"/>
          <w:lang w:val="es-ES"/>
        </w:rPr>
        <w:t xml:space="preserve"> servicios que satisfacen sus necesidades, y en esa medida cumplen el interés general, que es la finalidad que </w:t>
      </w:r>
      <w:r w:rsidR="00E978C1" w:rsidRPr="009D4CFB">
        <w:rPr>
          <w:rFonts w:ascii="Verdana" w:eastAsia="Arial MT" w:hAnsi="Verdana" w:cs="Arial"/>
          <w:lang w:val="es-ES"/>
        </w:rPr>
        <w:lastRenderedPageBreak/>
        <w:t>la ley les confía a través de las funciones que se les encomiendan. Para las</w:t>
      </w:r>
      <w:r w:rsidR="00E978C1" w:rsidRPr="009D4CFB">
        <w:rPr>
          <w:rFonts w:ascii="Verdana" w:eastAsia="Arial MT" w:hAnsi="Verdana" w:cs="Arial"/>
          <w:spacing w:val="1"/>
          <w:lang w:val="es-ES"/>
        </w:rPr>
        <w:t xml:space="preserve"> </w:t>
      </w:r>
      <w:r w:rsidR="00E978C1" w:rsidRPr="009D4CFB">
        <w:rPr>
          <w:rFonts w:ascii="Verdana" w:eastAsia="Arial MT" w:hAnsi="Verdana" w:cs="Arial"/>
          <w:lang w:val="es-ES"/>
        </w:rPr>
        <w:t>adquisiciones, las entidades estructuran procedimientos de contratación previamente definidos</w:t>
      </w:r>
      <w:r w:rsidR="00E978C1" w:rsidRPr="009D4CFB">
        <w:rPr>
          <w:rFonts w:ascii="Verdana" w:eastAsia="Arial MT" w:hAnsi="Verdana" w:cs="Arial"/>
          <w:spacing w:val="1"/>
          <w:lang w:val="es-ES"/>
        </w:rPr>
        <w:t xml:space="preserve"> </w:t>
      </w:r>
      <w:r w:rsidR="00E978C1" w:rsidRPr="009D4CFB">
        <w:rPr>
          <w:rFonts w:ascii="Verdana" w:eastAsia="Arial MT" w:hAnsi="Verdana" w:cs="Arial"/>
          <w:lang w:val="es-ES"/>
        </w:rPr>
        <w:t>por la ley, consultando las normas que los rigen para determinar la forma que el ordenamiento</w:t>
      </w:r>
      <w:r w:rsidR="00E978C1" w:rsidRPr="009D4CFB">
        <w:rPr>
          <w:rFonts w:ascii="Verdana" w:eastAsia="Arial MT" w:hAnsi="Verdana" w:cs="Arial"/>
          <w:spacing w:val="1"/>
          <w:lang w:val="es-ES"/>
        </w:rPr>
        <w:t xml:space="preserve"> </w:t>
      </w:r>
      <w:r w:rsidR="00E978C1" w:rsidRPr="009D4CFB">
        <w:rPr>
          <w:rFonts w:ascii="Verdana" w:eastAsia="Arial MT" w:hAnsi="Verdana" w:cs="Arial"/>
          <w:lang w:val="es-ES"/>
        </w:rPr>
        <w:t>prevé para adelantarlos. En esta medida, conforme el artículo 29 de la Constitución Política, los</w:t>
      </w:r>
      <w:r w:rsidR="00E978C1" w:rsidRPr="009D4CFB">
        <w:rPr>
          <w:rFonts w:ascii="Verdana" w:eastAsia="Arial MT" w:hAnsi="Verdana" w:cs="Arial"/>
          <w:spacing w:val="1"/>
          <w:lang w:val="es-ES"/>
        </w:rPr>
        <w:t xml:space="preserve"> </w:t>
      </w:r>
      <w:r w:rsidR="00E978C1" w:rsidRPr="009D4CFB">
        <w:rPr>
          <w:rFonts w:ascii="Verdana" w:eastAsia="Arial MT" w:hAnsi="Verdana" w:cs="Arial"/>
          <w:lang w:val="es-ES"/>
        </w:rPr>
        <w:t>procesos de selección son una manifestación de la legalidad de las formas de cada proceso en</w:t>
      </w:r>
      <w:r w:rsidR="00E978C1" w:rsidRPr="009D4CFB">
        <w:rPr>
          <w:rFonts w:ascii="Verdana" w:eastAsia="Arial MT" w:hAnsi="Verdana" w:cs="Arial"/>
          <w:spacing w:val="1"/>
          <w:lang w:val="es-ES"/>
        </w:rPr>
        <w:t xml:space="preserve"> </w:t>
      </w:r>
      <w:r w:rsidR="00E978C1" w:rsidRPr="009D4CFB">
        <w:rPr>
          <w:rFonts w:ascii="Verdana" w:eastAsia="Arial MT" w:hAnsi="Verdana" w:cs="Arial"/>
          <w:lang w:val="es-ES"/>
        </w:rPr>
        <w:t>sede</w:t>
      </w:r>
      <w:r w:rsidR="00E978C1" w:rsidRPr="009D4CFB">
        <w:rPr>
          <w:rFonts w:ascii="Verdana" w:eastAsia="Arial MT" w:hAnsi="Verdana" w:cs="Arial"/>
          <w:spacing w:val="-2"/>
          <w:lang w:val="es-ES"/>
        </w:rPr>
        <w:t xml:space="preserve"> </w:t>
      </w:r>
      <w:r w:rsidR="00E978C1" w:rsidRPr="009D4CFB">
        <w:rPr>
          <w:rFonts w:ascii="Verdana" w:eastAsia="Arial MT" w:hAnsi="Verdana" w:cs="Arial"/>
          <w:lang w:val="es-ES"/>
        </w:rPr>
        <w:t>administrativa</w:t>
      </w:r>
      <w:r w:rsidR="00E978C1" w:rsidRPr="009D4CFB">
        <w:rPr>
          <w:rFonts w:ascii="Verdana" w:eastAsia="Arial MT" w:hAnsi="Verdana" w:cs="Arial"/>
          <w:vertAlign w:val="superscript"/>
          <w:lang w:val="es-ES"/>
        </w:rPr>
        <w:footnoteReference w:id="7"/>
      </w:r>
      <w:r w:rsidR="00E978C1" w:rsidRPr="009D4CFB">
        <w:rPr>
          <w:rFonts w:ascii="Verdana" w:eastAsia="Arial MT" w:hAnsi="Verdana" w:cs="Arial"/>
          <w:lang w:val="es-ES"/>
        </w:rPr>
        <w:t>.</w:t>
      </w:r>
    </w:p>
    <w:p w14:paraId="3D11DC94" w14:textId="77777777" w:rsidR="00E978C1" w:rsidRPr="009D4CFB" w:rsidRDefault="00E978C1" w:rsidP="00E978C1">
      <w:pPr>
        <w:widowControl w:val="0"/>
        <w:autoSpaceDE w:val="0"/>
        <w:autoSpaceDN w:val="0"/>
        <w:snapToGrid w:val="0"/>
        <w:spacing w:after="120" w:line="276" w:lineRule="auto"/>
        <w:ind w:firstLine="709"/>
        <w:jc w:val="both"/>
        <w:rPr>
          <w:rFonts w:ascii="Verdana" w:eastAsia="Arial MT" w:hAnsi="Verdana" w:cs="Arial"/>
          <w:lang w:val="es-ES"/>
        </w:rPr>
      </w:pPr>
      <w:r w:rsidRPr="009D4CFB">
        <w:rPr>
          <w:rFonts w:ascii="Verdana" w:eastAsia="Arial MT" w:hAnsi="Verdana" w:cs="Arial"/>
          <w:spacing w:val="-1"/>
          <w:lang w:val="es-ES"/>
        </w:rPr>
        <w:t>Inicialmente,</w:t>
      </w:r>
      <w:r w:rsidRPr="009D4CFB">
        <w:rPr>
          <w:rFonts w:ascii="Verdana" w:eastAsia="Arial MT" w:hAnsi="Verdana" w:cs="Arial"/>
          <w:spacing w:val="-14"/>
          <w:lang w:val="es-ES"/>
        </w:rPr>
        <w:t xml:space="preserve"> </w:t>
      </w:r>
      <w:r w:rsidRPr="009D4CFB">
        <w:rPr>
          <w:rFonts w:ascii="Verdana" w:eastAsia="Arial MT" w:hAnsi="Verdana" w:cs="Arial"/>
          <w:lang w:val="es-ES"/>
        </w:rPr>
        <w:t>la</w:t>
      </w:r>
      <w:r w:rsidRPr="009D4CFB">
        <w:rPr>
          <w:rFonts w:ascii="Verdana" w:eastAsia="Arial MT" w:hAnsi="Verdana" w:cs="Arial"/>
          <w:spacing w:val="-15"/>
          <w:lang w:val="es-ES"/>
        </w:rPr>
        <w:t xml:space="preserve"> </w:t>
      </w:r>
      <w:r w:rsidRPr="009D4CFB">
        <w:rPr>
          <w:rFonts w:ascii="Verdana" w:eastAsia="Arial MT" w:hAnsi="Verdana" w:cs="Arial"/>
          <w:lang w:val="es-ES"/>
        </w:rPr>
        <w:t>Ley</w:t>
      </w:r>
      <w:r w:rsidRPr="009D4CFB">
        <w:rPr>
          <w:rFonts w:ascii="Verdana" w:eastAsia="Arial MT" w:hAnsi="Verdana" w:cs="Arial"/>
          <w:spacing w:val="-15"/>
          <w:lang w:val="es-ES"/>
        </w:rPr>
        <w:t xml:space="preserve"> </w:t>
      </w:r>
      <w:r w:rsidRPr="009D4CFB">
        <w:rPr>
          <w:rFonts w:ascii="Verdana" w:eastAsia="Arial MT" w:hAnsi="Verdana" w:cs="Arial"/>
          <w:lang w:val="es-ES"/>
        </w:rPr>
        <w:t>80</w:t>
      </w:r>
      <w:r w:rsidRPr="009D4CFB">
        <w:rPr>
          <w:rFonts w:ascii="Verdana" w:eastAsia="Arial MT" w:hAnsi="Verdana" w:cs="Arial"/>
          <w:spacing w:val="-15"/>
          <w:lang w:val="es-ES"/>
        </w:rPr>
        <w:t xml:space="preserve"> </w:t>
      </w:r>
      <w:r w:rsidRPr="009D4CFB">
        <w:rPr>
          <w:rFonts w:ascii="Verdana" w:eastAsia="Arial MT" w:hAnsi="Verdana" w:cs="Arial"/>
          <w:lang w:val="es-ES"/>
        </w:rPr>
        <w:t>de</w:t>
      </w:r>
      <w:r w:rsidRPr="009D4CFB">
        <w:rPr>
          <w:rFonts w:ascii="Verdana" w:eastAsia="Arial MT" w:hAnsi="Verdana" w:cs="Arial"/>
          <w:spacing w:val="-15"/>
          <w:lang w:val="es-ES"/>
        </w:rPr>
        <w:t xml:space="preserve"> </w:t>
      </w:r>
      <w:r w:rsidRPr="009D4CFB">
        <w:rPr>
          <w:rFonts w:ascii="Verdana" w:eastAsia="Arial MT" w:hAnsi="Verdana" w:cs="Arial"/>
          <w:lang w:val="es-ES"/>
        </w:rPr>
        <w:t>1993</w:t>
      </w:r>
      <w:r w:rsidRPr="009D4CFB">
        <w:rPr>
          <w:rFonts w:ascii="Verdana" w:eastAsia="Arial MT" w:hAnsi="Verdana" w:cs="Arial"/>
          <w:spacing w:val="-15"/>
          <w:lang w:val="es-ES"/>
        </w:rPr>
        <w:t xml:space="preserve"> </w:t>
      </w:r>
      <w:r w:rsidRPr="009D4CFB">
        <w:rPr>
          <w:rFonts w:ascii="Verdana" w:eastAsia="Arial MT" w:hAnsi="Verdana" w:cs="Arial"/>
          <w:lang w:val="es-ES"/>
        </w:rPr>
        <w:t>estableció</w:t>
      </w:r>
      <w:r w:rsidRPr="009D4CFB">
        <w:rPr>
          <w:rFonts w:ascii="Verdana" w:eastAsia="Arial MT" w:hAnsi="Verdana" w:cs="Arial"/>
          <w:spacing w:val="-14"/>
          <w:lang w:val="es-ES"/>
        </w:rPr>
        <w:t xml:space="preserve"> </w:t>
      </w:r>
      <w:r w:rsidRPr="009D4CFB">
        <w:rPr>
          <w:rFonts w:ascii="Verdana" w:eastAsia="Arial MT" w:hAnsi="Verdana" w:cs="Arial"/>
          <w:lang w:val="es-ES"/>
        </w:rPr>
        <w:t>tres</w:t>
      </w:r>
      <w:r w:rsidRPr="009D4CFB">
        <w:rPr>
          <w:rFonts w:ascii="Verdana" w:eastAsia="Arial MT" w:hAnsi="Verdana" w:cs="Arial"/>
          <w:spacing w:val="-14"/>
          <w:lang w:val="es-ES"/>
        </w:rPr>
        <w:t xml:space="preserve"> </w:t>
      </w:r>
      <w:r w:rsidRPr="009D4CFB">
        <w:rPr>
          <w:rFonts w:ascii="Verdana" w:eastAsia="Arial MT" w:hAnsi="Verdana" w:cs="Arial"/>
          <w:lang w:val="es-ES"/>
        </w:rPr>
        <w:t>(3)</w:t>
      </w:r>
      <w:r w:rsidRPr="009D4CFB">
        <w:rPr>
          <w:rFonts w:ascii="Verdana" w:eastAsia="Arial MT" w:hAnsi="Verdana" w:cs="Arial"/>
          <w:spacing w:val="-15"/>
          <w:lang w:val="es-ES"/>
        </w:rPr>
        <w:t xml:space="preserve"> </w:t>
      </w:r>
      <w:r w:rsidRPr="009D4CFB">
        <w:rPr>
          <w:rFonts w:ascii="Verdana" w:eastAsia="Arial MT" w:hAnsi="Verdana" w:cs="Arial"/>
          <w:lang w:val="es-ES"/>
        </w:rPr>
        <w:t>procedimientos</w:t>
      </w:r>
      <w:r w:rsidRPr="009D4CFB">
        <w:rPr>
          <w:rFonts w:ascii="Verdana" w:eastAsia="Arial MT" w:hAnsi="Verdana" w:cs="Arial"/>
          <w:spacing w:val="-14"/>
          <w:lang w:val="es-ES"/>
        </w:rPr>
        <w:t xml:space="preserve"> </w:t>
      </w:r>
      <w:r w:rsidRPr="009D4CFB">
        <w:rPr>
          <w:rFonts w:ascii="Verdana" w:eastAsia="Arial MT" w:hAnsi="Verdana" w:cs="Arial"/>
          <w:lang w:val="es-ES"/>
        </w:rPr>
        <w:t>de</w:t>
      </w:r>
      <w:r w:rsidRPr="009D4CFB">
        <w:rPr>
          <w:rFonts w:ascii="Verdana" w:eastAsia="Arial MT" w:hAnsi="Verdana" w:cs="Arial"/>
          <w:spacing w:val="-15"/>
          <w:lang w:val="es-ES"/>
        </w:rPr>
        <w:t xml:space="preserve"> </w:t>
      </w:r>
      <w:r w:rsidRPr="009D4CFB">
        <w:rPr>
          <w:rFonts w:ascii="Verdana" w:eastAsia="Arial MT" w:hAnsi="Verdana" w:cs="Arial"/>
          <w:lang w:val="es-ES"/>
        </w:rPr>
        <w:t>selección:</w:t>
      </w:r>
      <w:r w:rsidRPr="009D4CFB">
        <w:rPr>
          <w:rFonts w:ascii="Verdana" w:eastAsia="Arial MT" w:hAnsi="Verdana" w:cs="Arial"/>
          <w:spacing w:val="-15"/>
          <w:lang w:val="es-ES"/>
        </w:rPr>
        <w:t xml:space="preserve"> </w:t>
      </w:r>
      <w:r w:rsidRPr="009D4CFB">
        <w:rPr>
          <w:rFonts w:ascii="Verdana" w:eastAsia="Arial MT" w:hAnsi="Verdana" w:cs="Arial"/>
          <w:lang w:val="es-ES"/>
        </w:rPr>
        <w:t>i)</w:t>
      </w:r>
      <w:r w:rsidRPr="009D4CFB">
        <w:rPr>
          <w:rFonts w:ascii="Verdana" w:eastAsia="Arial MT" w:hAnsi="Verdana" w:cs="Arial"/>
          <w:spacing w:val="-16"/>
          <w:lang w:val="es-ES"/>
        </w:rPr>
        <w:t xml:space="preserve"> </w:t>
      </w:r>
      <w:r w:rsidRPr="009D4CFB">
        <w:rPr>
          <w:rFonts w:ascii="Verdana" w:eastAsia="Arial MT" w:hAnsi="Verdana" w:cs="Arial"/>
          <w:lang w:val="es-ES"/>
        </w:rPr>
        <w:t xml:space="preserve">licitación o concurso público, </w:t>
      </w:r>
      <w:proofErr w:type="spellStart"/>
      <w:r w:rsidRPr="009D4CFB">
        <w:rPr>
          <w:rFonts w:ascii="Verdana" w:eastAsia="Arial MT" w:hAnsi="Verdana" w:cs="Arial"/>
          <w:lang w:val="es-ES"/>
        </w:rPr>
        <w:t>ii</w:t>
      </w:r>
      <w:proofErr w:type="spellEnd"/>
      <w:r w:rsidRPr="009D4CFB">
        <w:rPr>
          <w:rFonts w:ascii="Verdana" w:eastAsia="Arial MT" w:hAnsi="Verdana" w:cs="Arial"/>
          <w:lang w:val="es-ES"/>
        </w:rPr>
        <w:t xml:space="preserve">) contratación sin formalidades plenas y </w:t>
      </w:r>
      <w:proofErr w:type="spellStart"/>
      <w:r w:rsidRPr="009D4CFB">
        <w:rPr>
          <w:rFonts w:ascii="Verdana" w:eastAsia="Arial MT" w:hAnsi="Verdana" w:cs="Arial"/>
          <w:lang w:val="es-ES"/>
        </w:rPr>
        <w:t>iii</w:t>
      </w:r>
      <w:proofErr w:type="spellEnd"/>
      <w:r w:rsidRPr="009D4CFB">
        <w:rPr>
          <w:rFonts w:ascii="Verdana" w:eastAsia="Arial MT" w:hAnsi="Verdana" w:cs="Arial"/>
          <w:lang w:val="es-ES"/>
        </w:rPr>
        <w:t>) contratación directa. Dentro de</w:t>
      </w:r>
      <w:r w:rsidRPr="009D4CFB">
        <w:rPr>
          <w:rFonts w:ascii="Verdana" w:eastAsia="Arial MT" w:hAnsi="Verdana" w:cs="Arial"/>
          <w:spacing w:val="1"/>
          <w:lang w:val="es-ES"/>
        </w:rPr>
        <w:t xml:space="preserve"> </w:t>
      </w:r>
      <w:r w:rsidRPr="009D4CFB">
        <w:rPr>
          <w:rFonts w:ascii="Verdana" w:eastAsia="Arial MT" w:hAnsi="Verdana" w:cs="Arial"/>
          <w:lang w:val="es-ES"/>
        </w:rPr>
        <w:t>este</w:t>
      </w:r>
      <w:r w:rsidRPr="009D4CFB">
        <w:rPr>
          <w:rFonts w:ascii="Verdana" w:eastAsia="Arial MT" w:hAnsi="Verdana" w:cs="Arial"/>
          <w:spacing w:val="-10"/>
          <w:lang w:val="es-ES"/>
        </w:rPr>
        <w:t xml:space="preserve"> </w:t>
      </w:r>
      <w:r w:rsidRPr="009D4CFB">
        <w:rPr>
          <w:rFonts w:ascii="Verdana" w:eastAsia="Arial MT" w:hAnsi="Verdana" w:cs="Arial"/>
          <w:lang w:val="es-ES"/>
        </w:rPr>
        <w:t>esquema,</w:t>
      </w:r>
      <w:r w:rsidRPr="009D4CFB">
        <w:rPr>
          <w:rFonts w:ascii="Verdana" w:eastAsia="Arial MT" w:hAnsi="Verdana" w:cs="Arial"/>
          <w:spacing w:val="-9"/>
          <w:lang w:val="es-ES"/>
        </w:rPr>
        <w:t xml:space="preserve"> </w:t>
      </w:r>
      <w:r w:rsidRPr="009D4CFB">
        <w:rPr>
          <w:rFonts w:ascii="Verdana" w:eastAsia="Arial MT" w:hAnsi="Verdana" w:cs="Arial"/>
          <w:lang w:val="es-ES"/>
        </w:rPr>
        <w:t>el</w:t>
      </w:r>
      <w:r w:rsidRPr="009D4CFB">
        <w:rPr>
          <w:rFonts w:ascii="Verdana" w:eastAsia="Arial MT" w:hAnsi="Verdana" w:cs="Arial"/>
          <w:spacing w:val="-10"/>
          <w:lang w:val="es-ES"/>
        </w:rPr>
        <w:t xml:space="preserve"> </w:t>
      </w:r>
      <w:r w:rsidRPr="009D4CFB">
        <w:rPr>
          <w:rFonts w:ascii="Verdana" w:eastAsia="Arial MT" w:hAnsi="Verdana" w:cs="Arial"/>
          <w:lang w:val="es-ES"/>
        </w:rPr>
        <w:t>primero</w:t>
      </w:r>
      <w:r w:rsidRPr="009D4CFB">
        <w:rPr>
          <w:rFonts w:ascii="Verdana" w:eastAsia="Arial MT" w:hAnsi="Verdana" w:cs="Arial"/>
          <w:spacing w:val="-9"/>
          <w:lang w:val="es-ES"/>
        </w:rPr>
        <w:t xml:space="preserve"> </w:t>
      </w:r>
      <w:r w:rsidRPr="009D4CFB">
        <w:rPr>
          <w:rFonts w:ascii="Verdana" w:eastAsia="Arial MT" w:hAnsi="Verdana" w:cs="Arial"/>
          <w:lang w:val="es-ES"/>
        </w:rPr>
        <w:t>era</w:t>
      </w:r>
      <w:r w:rsidRPr="009D4CFB">
        <w:rPr>
          <w:rFonts w:ascii="Verdana" w:eastAsia="Arial MT" w:hAnsi="Verdana" w:cs="Arial"/>
          <w:spacing w:val="-10"/>
          <w:lang w:val="es-ES"/>
        </w:rPr>
        <w:t xml:space="preserve"> </w:t>
      </w:r>
      <w:r w:rsidRPr="009D4CFB">
        <w:rPr>
          <w:rFonts w:ascii="Verdana" w:eastAsia="Arial MT" w:hAnsi="Verdana" w:cs="Arial"/>
          <w:lang w:val="es-ES"/>
        </w:rPr>
        <w:t>y</w:t>
      </w:r>
      <w:r w:rsidRPr="009D4CFB">
        <w:rPr>
          <w:rFonts w:ascii="Verdana" w:eastAsia="Arial MT" w:hAnsi="Verdana" w:cs="Arial"/>
          <w:spacing w:val="-9"/>
          <w:lang w:val="es-ES"/>
        </w:rPr>
        <w:t xml:space="preserve"> </w:t>
      </w:r>
      <w:r w:rsidRPr="009D4CFB">
        <w:rPr>
          <w:rFonts w:ascii="Verdana" w:eastAsia="Arial MT" w:hAnsi="Verdana" w:cs="Arial"/>
          <w:lang w:val="es-ES"/>
        </w:rPr>
        <w:t>continúa</w:t>
      </w:r>
      <w:r w:rsidRPr="009D4CFB">
        <w:rPr>
          <w:rFonts w:ascii="Verdana" w:eastAsia="Arial MT" w:hAnsi="Verdana" w:cs="Arial"/>
          <w:spacing w:val="-10"/>
          <w:lang w:val="es-ES"/>
        </w:rPr>
        <w:t xml:space="preserve"> </w:t>
      </w:r>
      <w:r w:rsidRPr="009D4CFB">
        <w:rPr>
          <w:rFonts w:ascii="Verdana" w:eastAsia="Arial MT" w:hAnsi="Verdana" w:cs="Arial"/>
          <w:lang w:val="es-ES"/>
        </w:rPr>
        <w:t>siendo</w:t>
      </w:r>
      <w:r w:rsidRPr="009D4CFB">
        <w:rPr>
          <w:rFonts w:ascii="Verdana" w:eastAsia="Arial MT" w:hAnsi="Verdana" w:cs="Arial"/>
          <w:spacing w:val="-9"/>
          <w:lang w:val="es-ES"/>
        </w:rPr>
        <w:t xml:space="preserve"> </w:t>
      </w:r>
      <w:r w:rsidRPr="009D4CFB">
        <w:rPr>
          <w:rFonts w:ascii="Verdana" w:eastAsia="Arial MT" w:hAnsi="Verdana" w:cs="Arial"/>
          <w:lang w:val="es-ES"/>
        </w:rPr>
        <w:t>la</w:t>
      </w:r>
      <w:r w:rsidRPr="009D4CFB">
        <w:rPr>
          <w:rFonts w:ascii="Verdana" w:eastAsia="Arial MT" w:hAnsi="Verdana" w:cs="Arial"/>
          <w:spacing w:val="-10"/>
          <w:lang w:val="es-ES"/>
        </w:rPr>
        <w:t xml:space="preserve"> </w:t>
      </w:r>
      <w:r w:rsidRPr="009D4CFB">
        <w:rPr>
          <w:rFonts w:ascii="Verdana" w:eastAsia="Arial MT" w:hAnsi="Verdana" w:cs="Arial"/>
          <w:lang w:val="es-ES"/>
        </w:rPr>
        <w:t>regla</w:t>
      </w:r>
      <w:r w:rsidRPr="009D4CFB">
        <w:rPr>
          <w:rFonts w:ascii="Verdana" w:eastAsia="Arial MT" w:hAnsi="Verdana" w:cs="Arial"/>
          <w:spacing w:val="-9"/>
          <w:lang w:val="es-ES"/>
        </w:rPr>
        <w:t xml:space="preserve"> </w:t>
      </w:r>
      <w:r w:rsidRPr="009D4CFB">
        <w:rPr>
          <w:rFonts w:ascii="Verdana" w:eastAsia="Arial MT" w:hAnsi="Verdana" w:cs="Arial"/>
          <w:lang w:val="es-ES"/>
        </w:rPr>
        <w:t>general,</w:t>
      </w:r>
      <w:r w:rsidRPr="009D4CFB">
        <w:rPr>
          <w:rFonts w:ascii="Verdana" w:eastAsia="Arial MT" w:hAnsi="Verdana" w:cs="Arial"/>
          <w:spacing w:val="-10"/>
          <w:lang w:val="es-ES"/>
        </w:rPr>
        <w:t xml:space="preserve"> </w:t>
      </w:r>
      <w:r w:rsidRPr="009D4CFB">
        <w:rPr>
          <w:rFonts w:ascii="Verdana" w:eastAsia="Arial MT" w:hAnsi="Verdana" w:cs="Arial"/>
          <w:lang w:val="es-ES"/>
        </w:rPr>
        <w:t>pues</w:t>
      </w:r>
      <w:r w:rsidRPr="009D4CFB">
        <w:rPr>
          <w:rFonts w:ascii="Verdana" w:eastAsia="Arial MT" w:hAnsi="Verdana" w:cs="Arial"/>
          <w:spacing w:val="-9"/>
          <w:lang w:val="es-ES"/>
        </w:rPr>
        <w:t xml:space="preserve"> </w:t>
      </w:r>
      <w:r w:rsidRPr="009D4CFB">
        <w:rPr>
          <w:rFonts w:ascii="Verdana" w:eastAsia="Arial MT" w:hAnsi="Verdana" w:cs="Arial"/>
          <w:lang w:val="es-ES"/>
        </w:rPr>
        <w:t>solo</w:t>
      </w:r>
      <w:r w:rsidRPr="009D4CFB">
        <w:rPr>
          <w:rFonts w:ascii="Verdana" w:eastAsia="Arial MT" w:hAnsi="Verdana" w:cs="Arial"/>
          <w:spacing w:val="-10"/>
          <w:lang w:val="es-ES"/>
        </w:rPr>
        <w:t xml:space="preserve"> </w:t>
      </w:r>
      <w:r w:rsidRPr="009D4CFB">
        <w:rPr>
          <w:rFonts w:ascii="Verdana" w:eastAsia="Arial MT" w:hAnsi="Verdana" w:cs="Arial"/>
          <w:lang w:val="es-ES"/>
        </w:rPr>
        <w:t>es</w:t>
      </w:r>
      <w:r w:rsidRPr="009D4CFB">
        <w:rPr>
          <w:rFonts w:ascii="Verdana" w:eastAsia="Arial MT" w:hAnsi="Verdana" w:cs="Arial"/>
          <w:spacing w:val="-9"/>
          <w:lang w:val="es-ES"/>
        </w:rPr>
        <w:t xml:space="preserve"> </w:t>
      </w:r>
      <w:r w:rsidRPr="009D4CFB">
        <w:rPr>
          <w:rFonts w:ascii="Verdana" w:eastAsia="Arial MT" w:hAnsi="Verdana" w:cs="Arial"/>
          <w:lang w:val="es-ES"/>
        </w:rPr>
        <w:t>posible</w:t>
      </w:r>
      <w:r w:rsidRPr="009D4CFB">
        <w:rPr>
          <w:rFonts w:ascii="Verdana" w:eastAsia="Arial MT" w:hAnsi="Verdana" w:cs="Arial"/>
          <w:spacing w:val="-10"/>
          <w:lang w:val="es-ES"/>
        </w:rPr>
        <w:t xml:space="preserve"> </w:t>
      </w:r>
      <w:r w:rsidRPr="009D4CFB">
        <w:rPr>
          <w:rFonts w:ascii="Verdana" w:eastAsia="Arial MT" w:hAnsi="Verdana" w:cs="Arial"/>
          <w:lang w:val="es-ES"/>
        </w:rPr>
        <w:t>acudir</w:t>
      </w:r>
      <w:r w:rsidRPr="009D4CFB">
        <w:rPr>
          <w:rFonts w:ascii="Verdana" w:eastAsia="Arial MT" w:hAnsi="Verdana" w:cs="Arial"/>
          <w:spacing w:val="-9"/>
          <w:lang w:val="es-ES"/>
        </w:rPr>
        <w:t xml:space="preserve"> </w:t>
      </w:r>
      <w:r w:rsidRPr="009D4CFB">
        <w:rPr>
          <w:rFonts w:ascii="Verdana" w:eastAsia="Arial MT" w:hAnsi="Verdana" w:cs="Arial"/>
          <w:lang w:val="es-ES"/>
        </w:rPr>
        <w:t>a</w:t>
      </w:r>
      <w:r w:rsidRPr="009D4CFB">
        <w:rPr>
          <w:rFonts w:ascii="Verdana" w:eastAsia="Arial MT" w:hAnsi="Verdana" w:cs="Arial"/>
          <w:spacing w:val="-10"/>
          <w:lang w:val="es-ES"/>
        </w:rPr>
        <w:t xml:space="preserve"> </w:t>
      </w:r>
      <w:r w:rsidRPr="009D4CFB">
        <w:rPr>
          <w:rFonts w:ascii="Verdana" w:eastAsia="Arial MT" w:hAnsi="Verdana" w:cs="Arial"/>
          <w:lang w:val="es-ES"/>
        </w:rPr>
        <w:t>los</w:t>
      </w:r>
      <w:r w:rsidRPr="009D4CFB">
        <w:rPr>
          <w:rFonts w:ascii="Verdana" w:eastAsia="Arial MT" w:hAnsi="Verdana" w:cs="Arial"/>
          <w:spacing w:val="-59"/>
          <w:lang w:val="es-ES"/>
        </w:rPr>
        <w:t xml:space="preserve"> </w:t>
      </w:r>
      <w:r w:rsidRPr="009D4CFB">
        <w:rPr>
          <w:rFonts w:ascii="Verdana" w:eastAsia="Arial MT" w:hAnsi="Verdana" w:cs="Arial"/>
          <w:lang w:val="es-ES"/>
        </w:rPr>
        <w:t>demás frente a la configuración de las causales previamente establecidas por el ordenamiento jurídico,</w:t>
      </w:r>
      <w:r w:rsidRPr="009D4CFB">
        <w:rPr>
          <w:rFonts w:ascii="Verdana" w:eastAsia="Arial MT" w:hAnsi="Verdana" w:cs="Arial"/>
          <w:spacing w:val="1"/>
          <w:lang w:val="es-ES"/>
        </w:rPr>
        <w:t xml:space="preserve"> </w:t>
      </w:r>
      <w:r w:rsidRPr="009D4CFB">
        <w:rPr>
          <w:rFonts w:ascii="Verdana" w:eastAsia="Arial MT" w:hAnsi="Verdana" w:cs="Arial"/>
          <w:lang w:val="es-ES"/>
        </w:rPr>
        <w:t>razón</w:t>
      </w:r>
      <w:r w:rsidRPr="009D4CFB">
        <w:rPr>
          <w:rFonts w:ascii="Verdana" w:eastAsia="Arial MT" w:hAnsi="Verdana" w:cs="Arial"/>
          <w:spacing w:val="-4"/>
          <w:lang w:val="es-ES"/>
        </w:rPr>
        <w:t xml:space="preserve"> </w:t>
      </w:r>
      <w:r w:rsidRPr="009D4CFB">
        <w:rPr>
          <w:rFonts w:ascii="Verdana" w:eastAsia="Arial MT" w:hAnsi="Verdana" w:cs="Arial"/>
          <w:lang w:val="es-ES"/>
        </w:rPr>
        <w:t>por</w:t>
      </w:r>
      <w:r w:rsidRPr="009D4CFB">
        <w:rPr>
          <w:rFonts w:ascii="Verdana" w:eastAsia="Arial MT" w:hAnsi="Verdana" w:cs="Arial"/>
          <w:spacing w:val="-4"/>
          <w:lang w:val="es-ES"/>
        </w:rPr>
        <w:t xml:space="preserve"> </w:t>
      </w:r>
      <w:r w:rsidRPr="009D4CFB">
        <w:rPr>
          <w:rFonts w:ascii="Verdana" w:eastAsia="Arial MT" w:hAnsi="Verdana" w:cs="Arial"/>
          <w:lang w:val="es-ES"/>
        </w:rPr>
        <w:t>la</w:t>
      </w:r>
      <w:r w:rsidRPr="009D4CFB">
        <w:rPr>
          <w:rFonts w:ascii="Verdana" w:eastAsia="Arial MT" w:hAnsi="Verdana" w:cs="Arial"/>
          <w:spacing w:val="-4"/>
          <w:lang w:val="es-ES"/>
        </w:rPr>
        <w:t xml:space="preserve"> </w:t>
      </w:r>
      <w:r w:rsidRPr="009D4CFB">
        <w:rPr>
          <w:rFonts w:ascii="Verdana" w:eastAsia="Arial MT" w:hAnsi="Verdana" w:cs="Arial"/>
          <w:lang w:val="es-ES"/>
        </w:rPr>
        <w:t>cual</w:t>
      </w:r>
      <w:r w:rsidRPr="009D4CFB">
        <w:rPr>
          <w:rFonts w:ascii="Verdana" w:eastAsia="Arial MT" w:hAnsi="Verdana" w:cs="Arial"/>
          <w:spacing w:val="-4"/>
          <w:lang w:val="es-ES"/>
        </w:rPr>
        <w:t xml:space="preserve"> </w:t>
      </w:r>
      <w:r w:rsidRPr="009D4CFB">
        <w:rPr>
          <w:rFonts w:ascii="Verdana" w:eastAsia="Arial MT" w:hAnsi="Verdana" w:cs="Arial"/>
          <w:lang w:val="es-ES"/>
        </w:rPr>
        <w:t>la</w:t>
      </w:r>
      <w:r w:rsidRPr="009D4CFB">
        <w:rPr>
          <w:rFonts w:ascii="Verdana" w:eastAsia="Arial MT" w:hAnsi="Verdana" w:cs="Arial"/>
          <w:spacing w:val="-4"/>
          <w:lang w:val="es-ES"/>
        </w:rPr>
        <w:t xml:space="preserve"> </w:t>
      </w:r>
      <w:r w:rsidRPr="009D4CFB">
        <w:rPr>
          <w:rFonts w:ascii="Verdana" w:eastAsia="Arial MT" w:hAnsi="Verdana" w:cs="Arial"/>
          <w:lang w:val="es-ES"/>
        </w:rPr>
        <w:t>Administración</w:t>
      </w:r>
      <w:r w:rsidRPr="009D4CFB">
        <w:rPr>
          <w:rFonts w:ascii="Verdana" w:eastAsia="Arial MT" w:hAnsi="Verdana" w:cs="Arial"/>
          <w:spacing w:val="-4"/>
          <w:lang w:val="es-ES"/>
        </w:rPr>
        <w:t xml:space="preserve"> </w:t>
      </w:r>
      <w:r w:rsidRPr="009D4CFB">
        <w:rPr>
          <w:rFonts w:ascii="Verdana" w:eastAsia="Arial MT" w:hAnsi="Verdana" w:cs="Arial"/>
          <w:lang w:val="es-ES"/>
        </w:rPr>
        <w:t>carece</w:t>
      </w:r>
      <w:r w:rsidRPr="009D4CFB">
        <w:rPr>
          <w:rFonts w:ascii="Verdana" w:eastAsia="Arial MT" w:hAnsi="Verdana" w:cs="Arial"/>
          <w:spacing w:val="-4"/>
          <w:lang w:val="es-ES"/>
        </w:rPr>
        <w:t xml:space="preserve"> </w:t>
      </w:r>
      <w:r w:rsidRPr="009D4CFB">
        <w:rPr>
          <w:rFonts w:ascii="Verdana" w:eastAsia="Arial MT" w:hAnsi="Verdana" w:cs="Arial"/>
          <w:lang w:val="es-ES"/>
        </w:rPr>
        <w:t>de</w:t>
      </w:r>
      <w:r w:rsidRPr="009D4CFB">
        <w:rPr>
          <w:rFonts w:ascii="Verdana" w:eastAsia="Arial MT" w:hAnsi="Verdana" w:cs="Arial"/>
          <w:spacing w:val="-4"/>
          <w:lang w:val="es-ES"/>
        </w:rPr>
        <w:t xml:space="preserve"> </w:t>
      </w:r>
      <w:r w:rsidRPr="009D4CFB">
        <w:rPr>
          <w:rFonts w:ascii="Verdana" w:eastAsia="Arial MT" w:hAnsi="Verdana" w:cs="Arial"/>
          <w:lang w:val="es-ES"/>
        </w:rPr>
        <w:t>discrecionalidad</w:t>
      </w:r>
      <w:r w:rsidRPr="009D4CFB">
        <w:rPr>
          <w:rFonts w:ascii="Verdana" w:eastAsia="Arial MT" w:hAnsi="Verdana" w:cs="Arial"/>
          <w:spacing w:val="-4"/>
          <w:lang w:val="es-ES"/>
        </w:rPr>
        <w:t xml:space="preserve"> </w:t>
      </w:r>
      <w:r w:rsidRPr="009D4CFB">
        <w:rPr>
          <w:rFonts w:ascii="Verdana" w:eastAsia="Arial MT" w:hAnsi="Verdana" w:cs="Arial"/>
          <w:lang w:val="es-ES"/>
        </w:rPr>
        <w:t>para</w:t>
      </w:r>
      <w:r w:rsidRPr="009D4CFB">
        <w:rPr>
          <w:rFonts w:ascii="Verdana" w:eastAsia="Arial MT" w:hAnsi="Verdana" w:cs="Arial"/>
          <w:spacing w:val="-3"/>
          <w:lang w:val="es-ES"/>
        </w:rPr>
        <w:t xml:space="preserve"> </w:t>
      </w:r>
      <w:r w:rsidRPr="009D4CFB">
        <w:rPr>
          <w:rFonts w:ascii="Verdana" w:eastAsia="Arial MT" w:hAnsi="Verdana" w:cs="Arial"/>
          <w:lang w:val="es-ES"/>
        </w:rPr>
        <w:t>establecer</w:t>
      </w:r>
      <w:r w:rsidRPr="009D4CFB">
        <w:rPr>
          <w:rFonts w:ascii="Verdana" w:eastAsia="Arial MT" w:hAnsi="Verdana" w:cs="Arial"/>
          <w:spacing w:val="-4"/>
          <w:lang w:val="es-ES"/>
        </w:rPr>
        <w:t xml:space="preserve"> </w:t>
      </w:r>
      <w:r w:rsidRPr="009D4CFB">
        <w:rPr>
          <w:rFonts w:ascii="Verdana" w:eastAsia="Arial MT" w:hAnsi="Verdana" w:cs="Arial"/>
          <w:lang w:val="es-ES"/>
        </w:rPr>
        <w:t>procedimientos</w:t>
      </w:r>
      <w:r w:rsidRPr="009D4CFB">
        <w:rPr>
          <w:rFonts w:ascii="Verdana" w:eastAsia="Arial MT" w:hAnsi="Verdana" w:cs="Arial"/>
          <w:vertAlign w:val="superscript"/>
          <w:lang w:val="es-ES"/>
        </w:rPr>
        <w:footnoteReference w:id="8"/>
      </w:r>
      <w:r w:rsidRPr="009D4CFB">
        <w:rPr>
          <w:rFonts w:ascii="Verdana" w:eastAsia="Arial MT" w:hAnsi="Verdana" w:cs="Arial"/>
          <w:lang w:val="es-ES"/>
        </w:rPr>
        <w:t>.</w:t>
      </w:r>
    </w:p>
    <w:p w14:paraId="7147E690" w14:textId="77777777" w:rsidR="00E978C1" w:rsidRPr="009D4CFB" w:rsidRDefault="00E978C1" w:rsidP="00E978C1">
      <w:pPr>
        <w:widowControl w:val="0"/>
        <w:autoSpaceDE w:val="0"/>
        <w:autoSpaceDN w:val="0"/>
        <w:snapToGrid w:val="0"/>
        <w:spacing w:after="120" w:line="276" w:lineRule="auto"/>
        <w:ind w:firstLine="709"/>
        <w:jc w:val="both"/>
        <w:rPr>
          <w:rFonts w:ascii="Verdana" w:eastAsia="Arial MT" w:hAnsi="Verdana" w:cs="Arial"/>
          <w:lang w:val="es-ES"/>
        </w:rPr>
      </w:pPr>
      <w:r w:rsidRPr="009D4CFB">
        <w:rPr>
          <w:rFonts w:ascii="Verdana" w:eastAsia="Arial MT" w:hAnsi="Verdana" w:cs="Arial"/>
          <w:lang w:val="es-ES"/>
        </w:rPr>
        <w:t>No obstante, pese a que la licitación pública es la forma principal de selección de los</w:t>
      </w:r>
      <w:r w:rsidRPr="009D4CFB">
        <w:rPr>
          <w:rFonts w:ascii="Verdana" w:eastAsia="Arial MT" w:hAnsi="Verdana" w:cs="Arial"/>
          <w:spacing w:val="1"/>
          <w:lang w:val="es-ES"/>
        </w:rPr>
        <w:t xml:space="preserve"> </w:t>
      </w:r>
      <w:r w:rsidRPr="009D4CFB">
        <w:rPr>
          <w:rFonts w:ascii="Verdana" w:eastAsia="Arial MT" w:hAnsi="Verdana" w:cs="Arial"/>
          <w:spacing w:val="-1"/>
          <w:lang w:val="es-ES"/>
        </w:rPr>
        <w:t>contratistas</w:t>
      </w:r>
      <w:r w:rsidRPr="009D4CFB">
        <w:rPr>
          <w:rFonts w:ascii="Verdana" w:eastAsia="Arial MT" w:hAnsi="Verdana" w:cs="Arial"/>
          <w:spacing w:val="-15"/>
          <w:lang w:val="es-ES"/>
        </w:rPr>
        <w:t xml:space="preserve"> </w:t>
      </w:r>
      <w:r w:rsidRPr="009D4CFB">
        <w:rPr>
          <w:rFonts w:ascii="Verdana" w:eastAsia="Arial MT" w:hAnsi="Verdana" w:cs="Arial"/>
          <w:spacing w:val="-1"/>
          <w:lang w:val="es-ES"/>
        </w:rPr>
        <w:t>y</w:t>
      </w:r>
      <w:r w:rsidRPr="009D4CFB">
        <w:rPr>
          <w:rFonts w:ascii="Verdana" w:eastAsia="Arial MT" w:hAnsi="Verdana" w:cs="Arial"/>
          <w:spacing w:val="-15"/>
          <w:lang w:val="es-ES"/>
        </w:rPr>
        <w:t xml:space="preserve"> </w:t>
      </w:r>
      <w:r w:rsidRPr="009D4CFB">
        <w:rPr>
          <w:rFonts w:ascii="Verdana" w:eastAsia="Arial MT" w:hAnsi="Verdana" w:cs="Arial"/>
          <w:spacing w:val="-1"/>
          <w:lang w:val="es-ES"/>
        </w:rPr>
        <w:t>es</w:t>
      </w:r>
      <w:r w:rsidRPr="009D4CFB">
        <w:rPr>
          <w:rFonts w:ascii="Verdana" w:eastAsia="Arial MT" w:hAnsi="Verdana" w:cs="Arial"/>
          <w:spacing w:val="-15"/>
          <w:lang w:val="es-ES"/>
        </w:rPr>
        <w:t xml:space="preserve"> </w:t>
      </w:r>
      <w:r w:rsidRPr="009D4CFB">
        <w:rPr>
          <w:rFonts w:ascii="Verdana" w:eastAsia="Arial MT" w:hAnsi="Verdana" w:cs="Arial"/>
          <w:spacing w:val="-1"/>
          <w:lang w:val="es-ES"/>
        </w:rPr>
        <w:t>el</w:t>
      </w:r>
      <w:r w:rsidRPr="009D4CFB">
        <w:rPr>
          <w:rFonts w:ascii="Verdana" w:eastAsia="Arial MT" w:hAnsi="Verdana" w:cs="Arial"/>
          <w:spacing w:val="-15"/>
          <w:lang w:val="es-ES"/>
        </w:rPr>
        <w:t xml:space="preserve"> </w:t>
      </w:r>
      <w:r w:rsidRPr="009D4CFB">
        <w:rPr>
          <w:rFonts w:ascii="Verdana" w:eastAsia="Arial MT" w:hAnsi="Verdana" w:cs="Arial"/>
          <w:spacing w:val="-1"/>
          <w:lang w:val="es-ES"/>
        </w:rPr>
        <w:t>procedimiento</w:t>
      </w:r>
      <w:r w:rsidRPr="009D4CFB">
        <w:rPr>
          <w:rFonts w:ascii="Verdana" w:eastAsia="Arial MT" w:hAnsi="Verdana" w:cs="Arial"/>
          <w:spacing w:val="-13"/>
          <w:lang w:val="es-ES"/>
        </w:rPr>
        <w:t xml:space="preserve"> </w:t>
      </w:r>
      <w:r w:rsidRPr="009D4CFB">
        <w:rPr>
          <w:rFonts w:ascii="Verdana" w:eastAsia="Arial MT" w:hAnsi="Verdana" w:cs="Arial"/>
          <w:spacing w:val="-1"/>
          <w:lang w:val="es-ES"/>
        </w:rPr>
        <w:t>que</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mejor</w:t>
      </w:r>
      <w:r w:rsidRPr="009D4CFB">
        <w:rPr>
          <w:rFonts w:ascii="Verdana" w:eastAsia="Arial MT" w:hAnsi="Verdana" w:cs="Arial"/>
          <w:spacing w:val="-15"/>
          <w:lang w:val="es-ES"/>
        </w:rPr>
        <w:t xml:space="preserve"> </w:t>
      </w:r>
      <w:r w:rsidRPr="009D4CFB">
        <w:rPr>
          <w:rFonts w:ascii="Verdana" w:eastAsia="Arial MT" w:hAnsi="Verdana" w:cs="Arial"/>
          <w:spacing w:val="-1"/>
          <w:lang w:val="es-ES"/>
        </w:rPr>
        <w:t>garantiza</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principios</w:t>
      </w:r>
      <w:r w:rsidRPr="009D4CFB">
        <w:rPr>
          <w:rFonts w:ascii="Verdana" w:eastAsia="Arial MT" w:hAnsi="Verdana" w:cs="Arial"/>
          <w:spacing w:val="-14"/>
          <w:lang w:val="es-ES"/>
        </w:rPr>
        <w:t xml:space="preserve"> </w:t>
      </w:r>
      <w:r w:rsidRPr="009D4CFB">
        <w:rPr>
          <w:rFonts w:ascii="Verdana" w:eastAsia="Arial MT" w:hAnsi="Verdana" w:cs="Arial"/>
          <w:lang w:val="es-ES"/>
        </w:rPr>
        <w:t>de</w:t>
      </w:r>
      <w:r w:rsidRPr="009D4CFB">
        <w:rPr>
          <w:rFonts w:ascii="Verdana" w:eastAsia="Arial MT" w:hAnsi="Verdana" w:cs="Arial"/>
          <w:spacing w:val="-14"/>
          <w:lang w:val="es-ES"/>
        </w:rPr>
        <w:t xml:space="preserve"> </w:t>
      </w:r>
      <w:r w:rsidRPr="009D4CFB">
        <w:rPr>
          <w:rFonts w:ascii="Verdana" w:eastAsia="Arial MT" w:hAnsi="Verdana" w:cs="Arial"/>
          <w:lang w:val="es-ES"/>
        </w:rPr>
        <w:t>la</w:t>
      </w:r>
      <w:r w:rsidRPr="009D4CFB">
        <w:rPr>
          <w:rFonts w:ascii="Verdana" w:eastAsia="Arial MT" w:hAnsi="Verdana" w:cs="Arial"/>
          <w:spacing w:val="-15"/>
          <w:lang w:val="es-ES"/>
        </w:rPr>
        <w:t xml:space="preserve"> </w:t>
      </w:r>
      <w:r w:rsidRPr="009D4CFB">
        <w:rPr>
          <w:rFonts w:ascii="Verdana" w:eastAsia="Arial MT" w:hAnsi="Verdana" w:cs="Arial"/>
          <w:lang w:val="es-ES"/>
        </w:rPr>
        <w:t>función</w:t>
      </w:r>
      <w:r w:rsidRPr="009D4CFB">
        <w:rPr>
          <w:rFonts w:ascii="Verdana" w:eastAsia="Arial MT" w:hAnsi="Verdana" w:cs="Arial"/>
          <w:spacing w:val="-13"/>
          <w:lang w:val="es-ES"/>
        </w:rPr>
        <w:t xml:space="preserve"> </w:t>
      </w:r>
      <w:r w:rsidRPr="009D4CFB">
        <w:rPr>
          <w:rFonts w:ascii="Verdana" w:eastAsia="Arial MT" w:hAnsi="Verdana" w:cs="Arial"/>
          <w:lang w:val="es-ES"/>
        </w:rPr>
        <w:t>administrativa</w:t>
      </w:r>
      <w:r w:rsidRPr="009D4CFB">
        <w:rPr>
          <w:rFonts w:ascii="Verdana" w:eastAsia="Arial MT" w:hAnsi="Verdana" w:cs="Arial"/>
          <w:spacing w:val="-14"/>
          <w:lang w:val="es-ES"/>
        </w:rPr>
        <w:t xml:space="preserve"> </w:t>
      </w:r>
      <w:r w:rsidRPr="009D4CFB">
        <w:rPr>
          <w:rFonts w:ascii="Verdana" w:eastAsia="Arial MT" w:hAnsi="Verdana" w:cs="Arial"/>
          <w:lang w:val="es-ES"/>
        </w:rPr>
        <w:t>como</w:t>
      </w:r>
      <w:r w:rsidRPr="009D4CFB">
        <w:rPr>
          <w:rFonts w:ascii="Verdana" w:eastAsia="Arial MT" w:hAnsi="Verdana" w:cs="Arial"/>
          <w:spacing w:val="-58"/>
          <w:lang w:val="es-ES"/>
        </w:rPr>
        <w:t xml:space="preserve"> </w:t>
      </w:r>
      <w:r w:rsidRPr="009D4CFB">
        <w:rPr>
          <w:rFonts w:ascii="Verdana" w:eastAsia="Arial MT" w:hAnsi="Verdana" w:cs="Arial"/>
          <w:lang w:val="es-ES"/>
        </w:rPr>
        <w:t>la imparcialidad, la selección objetiva, la transparencia, la participación, entre otros, no está</w:t>
      </w:r>
      <w:r w:rsidRPr="009D4CFB">
        <w:rPr>
          <w:rFonts w:ascii="Verdana" w:eastAsia="Arial MT" w:hAnsi="Verdana" w:cs="Arial"/>
          <w:spacing w:val="1"/>
          <w:lang w:val="es-ES"/>
        </w:rPr>
        <w:t xml:space="preserve"> </w:t>
      </w:r>
      <w:r w:rsidRPr="009D4CFB">
        <w:rPr>
          <w:rFonts w:ascii="Verdana" w:eastAsia="Arial MT" w:hAnsi="Verdana" w:cs="Arial"/>
          <w:lang w:val="es-ES"/>
        </w:rPr>
        <w:t>exento de críticas, pues –además de que no elimina por completo el riesgo de direccionamiento</w:t>
      </w:r>
      <w:r w:rsidRPr="009D4CFB">
        <w:rPr>
          <w:rFonts w:ascii="Verdana" w:eastAsia="Arial MT" w:hAnsi="Verdana" w:cs="Arial"/>
          <w:spacing w:val="1"/>
          <w:lang w:val="es-ES"/>
        </w:rPr>
        <w:t xml:space="preserve"> </w:t>
      </w:r>
      <w:r w:rsidRPr="009D4CFB">
        <w:rPr>
          <w:rFonts w:ascii="Verdana" w:eastAsia="Arial MT" w:hAnsi="Verdana" w:cs="Arial"/>
          <w:spacing w:val="-1"/>
          <w:lang w:val="es-ES"/>
        </w:rPr>
        <w:t>por</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parte</w:t>
      </w:r>
      <w:r w:rsidRPr="009D4CFB">
        <w:rPr>
          <w:rFonts w:ascii="Verdana" w:eastAsia="Arial MT" w:hAnsi="Verdana" w:cs="Arial"/>
          <w:spacing w:val="-13"/>
          <w:lang w:val="es-ES"/>
        </w:rPr>
        <w:t xml:space="preserve"> </w:t>
      </w:r>
      <w:r w:rsidRPr="009D4CFB">
        <w:rPr>
          <w:rFonts w:ascii="Verdana" w:eastAsia="Arial MT" w:hAnsi="Verdana" w:cs="Arial"/>
          <w:spacing w:val="-1"/>
          <w:lang w:val="es-ES"/>
        </w:rPr>
        <w:t>de</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la</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entidad</w:t>
      </w:r>
      <w:r w:rsidRPr="009D4CFB">
        <w:rPr>
          <w:rFonts w:ascii="Verdana" w:eastAsia="Arial MT" w:hAnsi="Verdana" w:cs="Arial"/>
          <w:spacing w:val="-13"/>
          <w:lang w:val="es-ES"/>
        </w:rPr>
        <w:t xml:space="preserve"> </w:t>
      </w:r>
      <w:r w:rsidRPr="009D4CFB">
        <w:rPr>
          <w:rFonts w:ascii="Verdana" w:eastAsia="Arial MT" w:hAnsi="Verdana" w:cs="Arial"/>
          <w:spacing w:val="-1"/>
          <w:lang w:val="es-ES"/>
        </w:rPr>
        <w:t>o</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de</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colusión</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entre</w:t>
      </w:r>
      <w:r w:rsidRPr="009D4CFB">
        <w:rPr>
          <w:rFonts w:ascii="Verdana" w:eastAsia="Arial MT" w:hAnsi="Verdana" w:cs="Arial"/>
          <w:spacing w:val="-13"/>
          <w:lang w:val="es-ES"/>
        </w:rPr>
        <w:t xml:space="preserve"> </w:t>
      </w:r>
      <w:r w:rsidRPr="009D4CFB">
        <w:rPr>
          <w:rFonts w:ascii="Verdana" w:eastAsia="Arial MT" w:hAnsi="Verdana" w:cs="Arial"/>
          <w:spacing w:val="-1"/>
          <w:lang w:val="es-ES"/>
        </w:rPr>
        <w:t>los</w:t>
      </w:r>
      <w:r w:rsidRPr="009D4CFB">
        <w:rPr>
          <w:rFonts w:ascii="Verdana" w:eastAsia="Arial MT" w:hAnsi="Verdana" w:cs="Arial"/>
          <w:spacing w:val="-13"/>
          <w:lang w:val="es-ES"/>
        </w:rPr>
        <w:t xml:space="preserve"> </w:t>
      </w:r>
      <w:r w:rsidRPr="009D4CFB">
        <w:rPr>
          <w:rFonts w:ascii="Verdana" w:eastAsia="Arial MT" w:hAnsi="Verdana" w:cs="Arial"/>
          <w:spacing w:val="-1"/>
          <w:lang w:val="es-ES"/>
        </w:rPr>
        <w:t>proponentes–,</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la</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eventual</w:t>
      </w:r>
      <w:r w:rsidRPr="009D4CFB">
        <w:rPr>
          <w:rFonts w:ascii="Verdana" w:eastAsia="Arial MT" w:hAnsi="Verdana" w:cs="Arial"/>
          <w:spacing w:val="-13"/>
          <w:lang w:val="es-ES"/>
        </w:rPr>
        <w:t xml:space="preserve"> </w:t>
      </w:r>
      <w:r w:rsidRPr="009D4CFB">
        <w:rPr>
          <w:rFonts w:ascii="Verdana" w:eastAsia="Arial MT" w:hAnsi="Verdana" w:cs="Arial"/>
          <w:lang w:val="es-ES"/>
        </w:rPr>
        <w:t>lentitud</w:t>
      </w:r>
      <w:r w:rsidRPr="009D4CFB">
        <w:rPr>
          <w:rFonts w:ascii="Verdana" w:eastAsia="Arial MT" w:hAnsi="Verdana" w:cs="Arial"/>
          <w:spacing w:val="-13"/>
          <w:lang w:val="es-ES"/>
        </w:rPr>
        <w:t xml:space="preserve"> </w:t>
      </w:r>
      <w:r w:rsidRPr="009D4CFB">
        <w:rPr>
          <w:rFonts w:ascii="Verdana" w:eastAsia="Arial MT" w:hAnsi="Verdana" w:cs="Arial"/>
          <w:lang w:val="es-ES"/>
        </w:rPr>
        <w:t>es</w:t>
      </w:r>
      <w:r w:rsidRPr="009D4CFB">
        <w:rPr>
          <w:rFonts w:ascii="Verdana" w:eastAsia="Arial MT" w:hAnsi="Verdana" w:cs="Arial"/>
          <w:spacing w:val="-14"/>
          <w:lang w:val="es-ES"/>
        </w:rPr>
        <w:t xml:space="preserve"> </w:t>
      </w:r>
      <w:r w:rsidRPr="009D4CFB">
        <w:rPr>
          <w:rFonts w:ascii="Verdana" w:eastAsia="Arial MT" w:hAnsi="Verdana" w:cs="Arial"/>
          <w:lang w:val="es-ES"/>
        </w:rPr>
        <w:t>perjudicial</w:t>
      </w:r>
      <w:r w:rsidRPr="009D4CFB">
        <w:rPr>
          <w:rFonts w:ascii="Verdana" w:eastAsia="Arial MT" w:hAnsi="Verdana" w:cs="Arial"/>
          <w:spacing w:val="-13"/>
          <w:lang w:val="es-ES"/>
        </w:rPr>
        <w:t xml:space="preserve"> </w:t>
      </w:r>
      <w:r w:rsidRPr="009D4CFB">
        <w:rPr>
          <w:rFonts w:ascii="Verdana" w:eastAsia="Arial MT" w:hAnsi="Verdana" w:cs="Arial"/>
          <w:lang w:val="es-ES"/>
        </w:rPr>
        <w:t>para</w:t>
      </w:r>
      <w:r w:rsidRPr="009D4CFB">
        <w:rPr>
          <w:rFonts w:ascii="Verdana" w:eastAsia="Arial MT" w:hAnsi="Verdana" w:cs="Arial"/>
          <w:spacing w:val="1"/>
          <w:lang w:val="es-ES"/>
        </w:rPr>
        <w:t xml:space="preserve"> </w:t>
      </w:r>
      <w:r w:rsidRPr="009D4CFB">
        <w:rPr>
          <w:rFonts w:ascii="Verdana" w:eastAsia="Arial MT" w:hAnsi="Verdana" w:cs="Arial"/>
          <w:lang w:val="es-ES"/>
        </w:rPr>
        <w:t>el</w:t>
      </w:r>
      <w:r w:rsidRPr="009D4CFB">
        <w:rPr>
          <w:rFonts w:ascii="Verdana" w:eastAsia="Arial MT" w:hAnsi="Verdana" w:cs="Arial"/>
          <w:spacing w:val="-11"/>
          <w:lang w:val="es-ES"/>
        </w:rPr>
        <w:t xml:space="preserve"> </w:t>
      </w:r>
      <w:r w:rsidRPr="009D4CFB">
        <w:rPr>
          <w:rFonts w:ascii="Verdana" w:eastAsia="Arial MT" w:hAnsi="Verdana" w:cs="Arial"/>
          <w:lang w:val="es-ES"/>
        </w:rPr>
        <w:t>interés</w:t>
      </w:r>
      <w:r w:rsidRPr="009D4CFB">
        <w:rPr>
          <w:rFonts w:ascii="Verdana" w:eastAsia="Arial MT" w:hAnsi="Verdana" w:cs="Arial"/>
          <w:spacing w:val="-10"/>
          <w:lang w:val="es-ES"/>
        </w:rPr>
        <w:t xml:space="preserve"> </w:t>
      </w:r>
      <w:r w:rsidRPr="009D4CFB">
        <w:rPr>
          <w:rFonts w:ascii="Verdana" w:eastAsia="Arial MT" w:hAnsi="Verdana" w:cs="Arial"/>
          <w:lang w:val="es-ES"/>
        </w:rPr>
        <w:t>público,</w:t>
      </w:r>
      <w:r w:rsidRPr="009D4CFB">
        <w:rPr>
          <w:rFonts w:ascii="Verdana" w:eastAsia="Arial MT" w:hAnsi="Verdana" w:cs="Arial"/>
          <w:spacing w:val="-10"/>
          <w:lang w:val="es-ES"/>
        </w:rPr>
        <w:t xml:space="preserve"> </w:t>
      </w:r>
      <w:r w:rsidRPr="009D4CFB">
        <w:rPr>
          <w:rFonts w:ascii="Verdana" w:eastAsia="Arial MT" w:hAnsi="Verdana" w:cs="Arial"/>
          <w:lang w:val="es-ES"/>
        </w:rPr>
        <w:t>haciendo</w:t>
      </w:r>
      <w:r w:rsidRPr="009D4CFB">
        <w:rPr>
          <w:rFonts w:ascii="Verdana" w:eastAsia="Arial MT" w:hAnsi="Verdana" w:cs="Arial"/>
          <w:spacing w:val="-11"/>
          <w:lang w:val="es-ES"/>
        </w:rPr>
        <w:t xml:space="preserve"> </w:t>
      </w:r>
      <w:r w:rsidRPr="009D4CFB">
        <w:rPr>
          <w:rFonts w:ascii="Verdana" w:eastAsia="Arial MT" w:hAnsi="Verdana" w:cs="Arial"/>
          <w:lang w:val="es-ES"/>
        </w:rPr>
        <w:t>que</w:t>
      </w:r>
      <w:r w:rsidRPr="009D4CFB">
        <w:rPr>
          <w:rFonts w:ascii="Verdana" w:eastAsia="Arial MT" w:hAnsi="Verdana" w:cs="Arial"/>
          <w:spacing w:val="-10"/>
          <w:lang w:val="es-ES"/>
        </w:rPr>
        <w:t xml:space="preserve"> </w:t>
      </w:r>
      <w:r w:rsidRPr="009D4CFB">
        <w:rPr>
          <w:rFonts w:ascii="Verdana" w:eastAsia="Arial MT" w:hAnsi="Verdana" w:cs="Arial"/>
          <w:lang w:val="es-ES"/>
        </w:rPr>
        <w:t>la</w:t>
      </w:r>
      <w:r w:rsidRPr="009D4CFB">
        <w:rPr>
          <w:rFonts w:ascii="Verdana" w:eastAsia="Arial MT" w:hAnsi="Verdana" w:cs="Arial"/>
          <w:spacing w:val="-10"/>
          <w:lang w:val="es-ES"/>
        </w:rPr>
        <w:t xml:space="preserve"> </w:t>
      </w:r>
      <w:r w:rsidRPr="009D4CFB">
        <w:rPr>
          <w:rFonts w:ascii="Verdana" w:eastAsia="Arial MT" w:hAnsi="Verdana" w:cs="Arial"/>
          <w:lang w:val="es-ES"/>
        </w:rPr>
        <w:t>Administración</w:t>
      </w:r>
      <w:r w:rsidRPr="009D4CFB">
        <w:rPr>
          <w:rFonts w:ascii="Verdana" w:eastAsia="Arial MT" w:hAnsi="Verdana" w:cs="Arial"/>
          <w:spacing w:val="-8"/>
          <w:lang w:val="es-ES"/>
        </w:rPr>
        <w:t xml:space="preserve"> </w:t>
      </w:r>
      <w:r w:rsidRPr="009D4CFB">
        <w:rPr>
          <w:rFonts w:ascii="Verdana" w:eastAsia="Arial MT" w:hAnsi="Verdana" w:cs="Arial"/>
          <w:lang w:val="es-ES"/>
        </w:rPr>
        <w:t>pierda</w:t>
      </w:r>
      <w:r w:rsidRPr="009D4CFB">
        <w:rPr>
          <w:rFonts w:ascii="Verdana" w:eastAsia="Arial MT" w:hAnsi="Verdana" w:cs="Arial"/>
          <w:spacing w:val="-10"/>
          <w:lang w:val="es-ES"/>
        </w:rPr>
        <w:t xml:space="preserve"> </w:t>
      </w:r>
      <w:r w:rsidRPr="009D4CFB">
        <w:rPr>
          <w:rFonts w:ascii="Verdana" w:eastAsia="Arial MT" w:hAnsi="Verdana" w:cs="Arial"/>
          <w:lang w:val="es-ES"/>
        </w:rPr>
        <w:t>ofertas</w:t>
      </w:r>
      <w:r w:rsidRPr="009D4CFB">
        <w:rPr>
          <w:rFonts w:ascii="Verdana" w:eastAsia="Arial MT" w:hAnsi="Verdana" w:cs="Arial"/>
          <w:spacing w:val="-10"/>
          <w:lang w:val="es-ES"/>
        </w:rPr>
        <w:t xml:space="preserve"> </w:t>
      </w:r>
      <w:r w:rsidRPr="009D4CFB">
        <w:rPr>
          <w:rFonts w:ascii="Verdana" w:eastAsia="Arial MT" w:hAnsi="Verdana" w:cs="Arial"/>
          <w:lang w:val="es-ES"/>
        </w:rPr>
        <w:lastRenderedPageBreak/>
        <w:t>ventajosas</w:t>
      </w:r>
      <w:r w:rsidRPr="009D4CFB">
        <w:rPr>
          <w:rFonts w:ascii="Verdana" w:eastAsia="Arial MT" w:hAnsi="Verdana" w:cs="Arial"/>
          <w:spacing w:val="-11"/>
          <w:lang w:val="es-ES"/>
        </w:rPr>
        <w:t xml:space="preserve"> </w:t>
      </w:r>
      <w:r w:rsidRPr="009D4CFB">
        <w:rPr>
          <w:rFonts w:ascii="Verdana" w:eastAsia="Arial MT" w:hAnsi="Verdana" w:cs="Arial"/>
          <w:lang w:val="es-ES"/>
        </w:rPr>
        <w:t>debido</w:t>
      </w:r>
      <w:r w:rsidRPr="009D4CFB">
        <w:rPr>
          <w:rFonts w:ascii="Verdana" w:eastAsia="Arial MT" w:hAnsi="Verdana" w:cs="Arial"/>
          <w:spacing w:val="-10"/>
          <w:lang w:val="es-ES"/>
        </w:rPr>
        <w:t xml:space="preserve"> </w:t>
      </w:r>
      <w:r w:rsidRPr="009D4CFB">
        <w:rPr>
          <w:rFonts w:ascii="Verdana" w:eastAsia="Arial MT" w:hAnsi="Verdana" w:cs="Arial"/>
          <w:lang w:val="es-ES"/>
        </w:rPr>
        <w:t>a</w:t>
      </w:r>
      <w:r w:rsidRPr="009D4CFB">
        <w:rPr>
          <w:rFonts w:ascii="Verdana" w:eastAsia="Arial MT" w:hAnsi="Verdana" w:cs="Arial"/>
          <w:spacing w:val="-10"/>
          <w:lang w:val="es-ES"/>
        </w:rPr>
        <w:t xml:space="preserve"> </w:t>
      </w:r>
      <w:r w:rsidRPr="009D4CFB">
        <w:rPr>
          <w:rFonts w:ascii="Verdana" w:eastAsia="Arial MT" w:hAnsi="Verdana" w:cs="Arial"/>
          <w:lang w:val="es-ES"/>
        </w:rPr>
        <w:t>demoras</w:t>
      </w:r>
      <w:r w:rsidRPr="009D4CFB">
        <w:rPr>
          <w:rFonts w:ascii="Verdana" w:eastAsia="Arial MT" w:hAnsi="Verdana" w:cs="Arial"/>
          <w:spacing w:val="-11"/>
          <w:lang w:val="es-ES"/>
        </w:rPr>
        <w:t xml:space="preserve"> </w:t>
      </w:r>
      <w:r w:rsidRPr="009D4CFB">
        <w:rPr>
          <w:rFonts w:ascii="Verdana" w:eastAsia="Arial MT" w:hAnsi="Verdana" w:cs="Arial"/>
          <w:lang w:val="es-ES"/>
        </w:rPr>
        <w:t xml:space="preserve">en </w:t>
      </w:r>
      <w:r w:rsidRPr="009D4CFB">
        <w:rPr>
          <w:rFonts w:ascii="Verdana" w:eastAsia="Arial MT" w:hAnsi="Verdana" w:cs="Arial"/>
          <w:spacing w:val="-58"/>
          <w:lang w:val="es-ES"/>
        </w:rPr>
        <w:t xml:space="preserve"> </w:t>
      </w:r>
      <w:r w:rsidRPr="009D4CFB">
        <w:rPr>
          <w:rFonts w:ascii="Verdana" w:eastAsia="Arial MT" w:hAnsi="Verdana" w:cs="Arial"/>
          <w:lang w:val="es-ES"/>
        </w:rPr>
        <w:t>el</w:t>
      </w:r>
      <w:r w:rsidRPr="009D4CFB">
        <w:rPr>
          <w:rFonts w:ascii="Verdana" w:eastAsia="Arial MT" w:hAnsi="Verdana" w:cs="Arial"/>
          <w:spacing w:val="-1"/>
          <w:lang w:val="es-ES"/>
        </w:rPr>
        <w:t xml:space="preserve"> </w:t>
      </w:r>
      <w:r w:rsidRPr="009D4CFB">
        <w:rPr>
          <w:rFonts w:ascii="Verdana" w:eastAsia="Arial MT" w:hAnsi="Verdana" w:cs="Arial"/>
          <w:lang w:val="es-ES"/>
        </w:rPr>
        <w:t>trámite</w:t>
      </w:r>
      <w:r w:rsidRPr="009D4CFB">
        <w:rPr>
          <w:rFonts w:ascii="Verdana" w:eastAsia="Arial MT" w:hAnsi="Verdana" w:cs="Arial"/>
          <w:vertAlign w:val="superscript"/>
          <w:lang w:val="es-ES"/>
        </w:rPr>
        <w:footnoteReference w:id="9"/>
      </w:r>
      <w:r w:rsidRPr="009D4CFB">
        <w:rPr>
          <w:rFonts w:ascii="Verdana" w:eastAsia="Arial MT" w:hAnsi="Verdana" w:cs="Arial"/>
          <w:lang w:val="es-ES"/>
        </w:rPr>
        <w:t>.</w:t>
      </w:r>
    </w:p>
    <w:p w14:paraId="6E65297B" w14:textId="77777777" w:rsidR="00E978C1" w:rsidRPr="009D4CFB" w:rsidRDefault="00E978C1" w:rsidP="00E978C1">
      <w:pPr>
        <w:widowControl w:val="0"/>
        <w:autoSpaceDE w:val="0"/>
        <w:autoSpaceDN w:val="0"/>
        <w:snapToGrid w:val="0"/>
        <w:spacing w:after="120" w:line="276" w:lineRule="auto"/>
        <w:ind w:firstLine="709"/>
        <w:jc w:val="both"/>
        <w:rPr>
          <w:rFonts w:ascii="Verdana" w:eastAsia="Arial MT" w:hAnsi="Verdana" w:cs="Arial"/>
          <w:lang w:val="es-ES"/>
        </w:rPr>
      </w:pPr>
      <w:r w:rsidRPr="009D4CFB">
        <w:rPr>
          <w:rFonts w:ascii="Verdana" w:eastAsia="Arial MT" w:hAnsi="Verdana" w:cs="Arial"/>
          <w:lang w:val="es-ES"/>
        </w:rPr>
        <w:t>Por ello, después del 2007, el ordenamiento reguló nuevos procesos de selección. En</w:t>
      </w:r>
      <w:r w:rsidRPr="009D4CFB">
        <w:rPr>
          <w:rFonts w:ascii="Verdana" w:eastAsia="Arial MT" w:hAnsi="Verdana" w:cs="Arial"/>
          <w:spacing w:val="1"/>
          <w:lang w:val="es-ES"/>
        </w:rPr>
        <w:t xml:space="preserve"> </w:t>
      </w:r>
      <w:r w:rsidRPr="009D4CFB">
        <w:rPr>
          <w:rFonts w:ascii="Verdana" w:eastAsia="Arial MT" w:hAnsi="Verdana" w:cs="Arial"/>
          <w:lang w:val="es-ES"/>
        </w:rPr>
        <w:t>efecto, con el artículo 2 de la Ley 1150, la licitación pública no solo es un procedimiento</w:t>
      </w:r>
      <w:r w:rsidRPr="009D4CFB">
        <w:rPr>
          <w:rFonts w:ascii="Verdana" w:eastAsia="Arial MT" w:hAnsi="Verdana" w:cs="Arial"/>
          <w:spacing w:val="1"/>
          <w:lang w:val="es-ES"/>
        </w:rPr>
        <w:t xml:space="preserve"> </w:t>
      </w:r>
      <w:r w:rsidRPr="009D4CFB">
        <w:rPr>
          <w:rFonts w:ascii="Verdana" w:eastAsia="Arial MT" w:hAnsi="Verdana" w:cs="Arial"/>
          <w:lang w:val="es-ES"/>
        </w:rPr>
        <w:t>independiente del concurso de méritos, sino que también se creó el procedimiento de selección</w:t>
      </w:r>
      <w:r w:rsidRPr="009D4CFB">
        <w:rPr>
          <w:rFonts w:ascii="Verdana" w:eastAsia="Arial MT" w:hAnsi="Verdana" w:cs="Arial"/>
          <w:spacing w:val="1"/>
          <w:lang w:val="es-ES"/>
        </w:rPr>
        <w:t xml:space="preserve"> </w:t>
      </w:r>
      <w:r w:rsidRPr="009D4CFB">
        <w:rPr>
          <w:rFonts w:ascii="Verdana" w:eastAsia="Arial MT" w:hAnsi="Verdana" w:cs="Arial"/>
          <w:lang w:val="es-ES"/>
        </w:rPr>
        <w:t xml:space="preserve">de selección abreviada. Finalmente, </w:t>
      </w:r>
      <w:bookmarkStart w:id="1" w:name="_Hlk146718887"/>
      <w:r w:rsidRPr="009D4CFB">
        <w:rPr>
          <w:rFonts w:ascii="Verdana" w:eastAsia="Arial MT" w:hAnsi="Verdana" w:cs="Arial"/>
          <w:lang w:val="es-ES"/>
        </w:rPr>
        <w:t>teniendo en cuenta la reforma introducida con la Ley 1474</w:t>
      </w:r>
      <w:r w:rsidRPr="009D4CFB">
        <w:rPr>
          <w:rFonts w:ascii="Verdana" w:eastAsia="Arial MT" w:hAnsi="Verdana" w:cs="Arial"/>
          <w:spacing w:val="1"/>
          <w:lang w:val="es-ES"/>
        </w:rPr>
        <w:t xml:space="preserve"> </w:t>
      </w:r>
      <w:r w:rsidRPr="009D4CFB">
        <w:rPr>
          <w:rFonts w:ascii="Verdana" w:eastAsia="Arial MT" w:hAnsi="Verdana" w:cs="Arial"/>
          <w:lang w:val="es-ES"/>
        </w:rPr>
        <w:t xml:space="preserve">de 2011, los procedimientos actualmente regulados son los siguientes: i) licitación pública, </w:t>
      </w:r>
      <w:proofErr w:type="spellStart"/>
      <w:r w:rsidRPr="009D4CFB">
        <w:rPr>
          <w:rFonts w:ascii="Verdana" w:eastAsia="Arial MT" w:hAnsi="Verdana" w:cs="Arial"/>
          <w:lang w:val="es-ES"/>
        </w:rPr>
        <w:t>ii</w:t>
      </w:r>
      <w:proofErr w:type="spellEnd"/>
      <w:r w:rsidRPr="009D4CFB">
        <w:rPr>
          <w:rFonts w:ascii="Verdana" w:eastAsia="Arial MT" w:hAnsi="Verdana" w:cs="Arial"/>
          <w:lang w:val="es-ES"/>
        </w:rPr>
        <w:t>)</w:t>
      </w:r>
      <w:r w:rsidRPr="009D4CFB">
        <w:rPr>
          <w:rFonts w:ascii="Verdana" w:eastAsia="Arial MT" w:hAnsi="Verdana" w:cs="Arial"/>
          <w:spacing w:val="1"/>
          <w:lang w:val="es-ES"/>
        </w:rPr>
        <w:t xml:space="preserve"> </w:t>
      </w:r>
      <w:r w:rsidRPr="009D4CFB">
        <w:rPr>
          <w:rFonts w:ascii="Verdana" w:eastAsia="Arial MT" w:hAnsi="Verdana" w:cs="Arial"/>
          <w:lang w:val="es-ES"/>
        </w:rPr>
        <w:t xml:space="preserve">selección abreviada, </w:t>
      </w:r>
      <w:proofErr w:type="spellStart"/>
      <w:r w:rsidRPr="009D4CFB">
        <w:rPr>
          <w:rFonts w:ascii="Verdana" w:eastAsia="Arial MT" w:hAnsi="Verdana" w:cs="Arial"/>
          <w:lang w:val="es-ES"/>
        </w:rPr>
        <w:t>iii</w:t>
      </w:r>
      <w:proofErr w:type="spellEnd"/>
      <w:r w:rsidRPr="009D4CFB">
        <w:rPr>
          <w:rFonts w:ascii="Verdana" w:eastAsia="Arial MT" w:hAnsi="Verdana" w:cs="Arial"/>
          <w:lang w:val="es-ES"/>
        </w:rPr>
        <w:t xml:space="preserve">) concurso de méritos, </w:t>
      </w:r>
      <w:proofErr w:type="spellStart"/>
      <w:r w:rsidRPr="009D4CFB">
        <w:rPr>
          <w:rFonts w:ascii="Verdana" w:eastAsia="Arial MT" w:hAnsi="Verdana" w:cs="Arial"/>
          <w:lang w:val="es-ES"/>
        </w:rPr>
        <w:t>iv</w:t>
      </w:r>
      <w:proofErr w:type="spellEnd"/>
      <w:r w:rsidRPr="009D4CFB">
        <w:rPr>
          <w:rFonts w:ascii="Verdana" w:eastAsia="Arial MT" w:hAnsi="Verdana" w:cs="Arial"/>
          <w:lang w:val="es-ES"/>
        </w:rPr>
        <w:t>) mínima cuantía y v) contratación directa. En</w:t>
      </w:r>
      <w:r w:rsidRPr="009D4CFB">
        <w:rPr>
          <w:rFonts w:ascii="Verdana" w:eastAsia="Arial MT" w:hAnsi="Verdana" w:cs="Arial"/>
          <w:spacing w:val="1"/>
          <w:lang w:val="es-ES"/>
        </w:rPr>
        <w:t xml:space="preserve"> </w:t>
      </w:r>
      <w:r w:rsidRPr="009D4CFB">
        <w:rPr>
          <w:rFonts w:ascii="Verdana" w:eastAsia="Arial MT" w:hAnsi="Verdana" w:cs="Arial"/>
          <w:lang w:val="es-ES"/>
        </w:rPr>
        <w:t>dichos</w:t>
      </w:r>
      <w:r w:rsidRPr="009D4CFB">
        <w:rPr>
          <w:rFonts w:ascii="Verdana" w:eastAsia="Arial MT" w:hAnsi="Verdana" w:cs="Arial"/>
          <w:spacing w:val="-6"/>
          <w:lang w:val="es-ES"/>
        </w:rPr>
        <w:t xml:space="preserve"> </w:t>
      </w:r>
      <w:r w:rsidRPr="009D4CFB">
        <w:rPr>
          <w:rFonts w:ascii="Verdana" w:eastAsia="Arial MT" w:hAnsi="Verdana" w:cs="Arial"/>
          <w:lang w:val="es-ES"/>
        </w:rPr>
        <w:t>procedimientos</w:t>
      </w:r>
      <w:r w:rsidRPr="009D4CFB">
        <w:rPr>
          <w:rFonts w:ascii="Verdana" w:eastAsia="Arial MT" w:hAnsi="Verdana" w:cs="Arial"/>
          <w:spacing w:val="-6"/>
          <w:lang w:val="es-ES"/>
        </w:rPr>
        <w:t xml:space="preserve"> </w:t>
      </w:r>
      <w:r w:rsidRPr="009D4CFB">
        <w:rPr>
          <w:rFonts w:ascii="Verdana" w:eastAsia="Arial MT" w:hAnsi="Verdana" w:cs="Arial"/>
          <w:lang w:val="es-ES"/>
        </w:rPr>
        <w:t>constan</w:t>
      </w:r>
      <w:r w:rsidRPr="009D4CFB">
        <w:rPr>
          <w:rFonts w:ascii="Verdana" w:eastAsia="Arial MT" w:hAnsi="Verdana" w:cs="Arial"/>
          <w:spacing w:val="-5"/>
          <w:lang w:val="es-ES"/>
        </w:rPr>
        <w:t xml:space="preserve"> </w:t>
      </w:r>
      <w:r w:rsidRPr="009D4CFB">
        <w:rPr>
          <w:rFonts w:ascii="Verdana" w:eastAsia="Arial MT" w:hAnsi="Verdana" w:cs="Arial"/>
          <w:lang w:val="es-ES"/>
        </w:rPr>
        <w:t>las</w:t>
      </w:r>
      <w:r w:rsidRPr="009D4CFB">
        <w:rPr>
          <w:rFonts w:ascii="Verdana" w:eastAsia="Arial MT" w:hAnsi="Verdana" w:cs="Arial"/>
          <w:spacing w:val="-6"/>
          <w:lang w:val="es-ES"/>
        </w:rPr>
        <w:t xml:space="preserve"> </w:t>
      </w:r>
      <w:r w:rsidRPr="009D4CFB">
        <w:rPr>
          <w:rFonts w:ascii="Verdana" w:eastAsia="Arial MT" w:hAnsi="Verdana" w:cs="Arial"/>
          <w:lang w:val="es-ES"/>
        </w:rPr>
        <w:t>etapas</w:t>
      </w:r>
      <w:r w:rsidRPr="009D4CFB">
        <w:rPr>
          <w:rFonts w:ascii="Verdana" w:eastAsia="Arial MT" w:hAnsi="Verdana" w:cs="Arial"/>
          <w:spacing w:val="-6"/>
          <w:lang w:val="es-ES"/>
        </w:rPr>
        <w:t xml:space="preserve"> </w:t>
      </w:r>
      <w:r w:rsidRPr="009D4CFB">
        <w:rPr>
          <w:rFonts w:ascii="Verdana" w:eastAsia="Arial MT" w:hAnsi="Verdana" w:cs="Arial"/>
          <w:lang w:val="es-ES"/>
        </w:rPr>
        <w:t>para</w:t>
      </w:r>
      <w:r w:rsidRPr="009D4CFB">
        <w:rPr>
          <w:rFonts w:ascii="Verdana" w:eastAsia="Arial MT" w:hAnsi="Verdana" w:cs="Arial"/>
          <w:spacing w:val="-5"/>
          <w:lang w:val="es-ES"/>
        </w:rPr>
        <w:t xml:space="preserve"> </w:t>
      </w:r>
      <w:r w:rsidRPr="009D4CFB">
        <w:rPr>
          <w:rFonts w:ascii="Verdana" w:eastAsia="Arial MT" w:hAnsi="Verdana" w:cs="Arial"/>
          <w:lang w:val="es-ES"/>
        </w:rPr>
        <w:t>la</w:t>
      </w:r>
      <w:r w:rsidRPr="009D4CFB">
        <w:rPr>
          <w:rFonts w:ascii="Verdana" w:eastAsia="Arial MT" w:hAnsi="Verdana" w:cs="Arial"/>
          <w:spacing w:val="-6"/>
          <w:lang w:val="es-ES"/>
        </w:rPr>
        <w:t xml:space="preserve"> </w:t>
      </w:r>
      <w:r w:rsidRPr="009D4CFB">
        <w:rPr>
          <w:rFonts w:ascii="Verdana" w:eastAsia="Arial MT" w:hAnsi="Verdana" w:cs="Arial"/>
          <w:lang w:val="es-ES"/>
        </w:rPr>
        <w:t>adquisición</w:t>
      </w:r>
      <w:r w:rsidRPr="009D4CFB">
        <w:rPr>
          <w:rFonts w:ascii="Verdana" w:eastAsia="Arial MT" w:hAnsi="Verdana" w:cs="Arial"/>
          <w:spacing w:val="-5"/>
          <w:lang w:val="es-ES"/>
        </w:rPr>
        <w:t xml:space="preserve"> </w:t>
      </w:r>
      <w:r w:rsidRPr="009D4CFB">
        <w:rPr>
          <w:rFonts w:ascii="Verdana" w:eastAsia="Arial MT" w:hAnsi="Verdana" w:cs="Arial"/>
          <w:lang w:val="es-ES"/>
        </w:rPr>
        <w:t>de</w:t>
      </w:r>
      <w:r w:rsidRPr="009D4CFB">
        <w:rPr>
          <w:rFonts w:ascii="Verdana" w:eastAsia="Arial MT" w:hAnsi="Verdana" w:cs="Arial"/>
          <w:spacing w:val="-6"/>
          <w:lang w:val="es-ES"/>
        </w:rPr>
        <w:t xml:space="preserve"> </w:t>
      </w:r>
      <w:r w:rsidRPr="009D4CFB">
        <w:rPr>
          <w:rFonts w:ascii="Verdana" w:eastAsia="Arial MT" w:hAnsi="Verdana" w:cs="Arial"/>
          <w:lang w:val="es-ES"/>
        </w:rPr>
        <w:t>obras,</w:t>
      </w:r>
      <w:r w:rsidRPr="009D4CFB">
        <w:rPr>
          <w:rFonts w:ascii="Verdana" w:eastAsia="Arial MT" w:hAnsi="Verdana" w:cs="Arial"/>
          <w:spacing w:val="-6"/>
          <w:lang w:val="es-ES"/>
        </w:rPr>
        <w:t xml:space="preserve"> </w:t>
      </w:r>
      <w:r w:rsidRPr="009D4CFB">
        <w:rPr>
          <w:rFonts w:ascii="Verdana" w:eastAsia="Arial MT" w:hAnsi="Verdana" w:cs="Arial"/>
          <w:lang w:val="es-ES"/>
        </w:rPr>
        <w:t>bienes</w:t>
      </w:r>
      <w:r w:rsidRPr="009D4CFB">
        <w:rPr>
          <w:rFonts w:ascii="Verdana" w:eastAsia="Arial MT" w:hAnsi="Verdana" w:cs="Arial"/>
          <w:spacing w:val="-5"/>
          <w:lang w:val="es-ES"/>
        </w:rPr>
        <w:t xml:space="preserve"> </w:t>
      </w:r>
      <w:r w:rsidRPr="009D4CFB">
        <w:rPr>
          <w:rFonts w:ascii="Verdana" w:eastAsia="Arial MT" w:hAnsi="Verdana" w:cs="Arial"/>
          <w:lang w:val="es-ES"/>
        </w:rPr>
        <w:t>y</w:t>
      </w:r>
      <w:r w:rsidRPr="009D4CFB">
        <w:rPr>
          <w:rFonts w:ascii="Verdana" w:eastAsia="Arial MT" w:hAnsi="Verdana" w:cs="Arial"/>
          <w:spacing w:val="-6"/>
          <w:lang w:val="es-ES"/>
        </w:rPr>
        <w:t xml:space="preserve"> </w:t>
      </w:r>
      <w:r w:rsidRPr="009D4CFB">
        <w:rPr>
          <w:rFonts w:ascii="Verdana" w:eastAsia="Arial MT" w:hAnsi="Verdana" w:cs="Arial"/>
          <w:lang w:val="es-ES"/>
        </w:rPr>
        <w:t>servicios,</w:t>
      </w:r>
      <w:r w:rsidRPr="009D4CFB">
        <w:rPr>
          <w:rFonts w:ascii="Verdana" w:eastAsia="Arial MT" w:hAnsi="Verdana" w:cs="Arial"/>
          <w:spacing w:val="-5"/>
          <w:lang w:val="es-ES"/>
        </w:rPr>
        <w:t xml:space="preserve"> </w:t>
      </w:r>
      <w:r w:rsidRPr="009D4CFB">
        <w:rPr>
          <w:rFonts w:ascii="Verdana" w:eastAsia="Arial MT" w:hAnsi="Verdana" w:cs="Arial"/>
          <w:lang w:val="es-ES"/>
        </w:rPr>
        <w:t>por</w:t>
      </w:r>
      <w:r w:rsidRPr="009D4CFB">
        <w:rPr>
          <w:rFonts w:ascii="Verdana" w:eastAsia="Arial MT" w:hAnsi="Verdana" w:cs="Arial"/>
          <w:spacing w:val="-6"/>
          <w:lang w:val="es-ES"/>
        </w:rPr>
        <w:t xml:space="preserve"> </w:t>
      </w:r>
      <w:r w:rsidRPr="009D4CFB">
        <w:rPr>
          <w:rFonts w:ascii="Verdana" w:eastAsia="Arial MT" w:hAnsi="Verdana" w:cs="Arial"/>
          <w:lang w:val="es-ES"/>
        </w:rPr>
        <w:t>lo que</w:t>
      </w:r>
      <w:r w:rsidRPr="009D4CFB">
        <w:rPr>
          <w:rFonts w:ascii="Verdana" w:eastAsia="Arial MT" w:hAnsi="Verdana" w:cs="Arial"/>
          <w:spacing w:val="-9"/>
          <w:lang w:val="es-ES"/>
        </w:rPr>
        <w:t xml:space="preserve"> </w:t>
      </w:r>
      <w:r w:rsidRPr="009D4CFB">
        <w:rPr>
          <w:rFonts w:ascii="Verdana" w:eastAsia="Arial MT" w:hAnsi="Verdana" w:cs="Arial"/>
          <w:lang w:val="es-ES"/>
        </w:rPr>
        <w:t>cada</w:t>
      </w:r>
      <w:r w:rsidRPr="009D4CFB">
        <w:rPr>
          <w:rFonts w:ascii="Verdana" w:eastAsia="Arial MT" w:hAnsi="Verdana" w:cs="Arial"/>
          <w:spacing w:val="-8"/>
          <w:lang w:val="es-ES"/>
        </w:rPr>
        <w:t xml:space="preserve"> </w:t>
      </w:r>
      <w:r w:rsidRPr="009D4CFB">
        <w:rPr>
          <w:rFonts w:ascii="Verdana" w:eastAsia="Arial MT" w:hAnsi="Verdana" w:cs="Arial"/>
          <w:lang w:val="es-ES"/>
        </w:rPr>
        <w:t>entidad</w:t>
      </w:r>
      <w:r w:rsidRPr="009D4CFB">
        <w:rPr>
          <w:rFonts w:ascii="Verdana" w:eastAsia="Arial MT" w:hAnsi="Verdana" w:cs="Arial"/>
          <w:spacing w:val="-7"/>
          <w:lang w:val="es-ES"/>
        </w:rPr>
        <w:t xml:space="preserve"> </w:t>
      </w:r>
      <w:r w:rsidRPr="009D4CFB">
        <w:rPr>
          <w:rFonts w:ascii="Verdana" w:eastAsia="Arial MT" w:hAnsi="Verdana" w:cs="Arial"/>
          <w:lang w:val="es-ES"/>
        </w:rPr>
        <w:t>es</w:t>
      </w:r>
      <w:r w:rsidRPr="009D4CFB">
        <w:rPr>
          <w:rFonts w:ascii="Verdana" w:eastAsia="Arial MT" w:hAnsi="Verdana" w:cs="Arial"/>
          <w:spacing w:val="-8"/>
          <w:lang w:val="es-ES"/>
        </w:rPr>
        <w:t xml:space="preserve"> </w:t>
      </w:r>
      <w:r w:rsidRPr="009D4CFB">
        <w:rPr>
          <w:rFonts w:ascii="Verdana" w:eastAsia="Arial MT" w:hAnsi="Verdana" w:cs="Arial"/>
          <w:lang w:val="es-ES"/>
        </w:rPr>
        <w:t>responsable</w:t>
      </w:r>
      <w:r w:rsidRPr="009D4CFB">
        <w:rPr>
          <w:rFonts w:ascii="Verdana" w:eastAsia="Arial MT" w:hAnsi="Verdana" w:cs="Arial"/>
          <w:spacing w:val="-8"/>
          <w:lang w:val="es-ES"/>
        </w:rPr>
        <w:t xml:space="preserve"> </w:t>
      </w:r>
      <w:r w:rsidRPr="009D4CFB">
        <w:rPr>
          <w:rFonts w:ascii="Verdana" w:eastAsia="Arial MT" w:hAnsi="Verdana" w:cs="Arial"/>
          <w:lang w:val="es-ES"/>
        </w:rPr>
        <w:t>de</w:t>
      </w:r>
      <w:r w:rsidRPr="009D4CFB">
        <w:rPr>
          <w:rFonts w:ascii="Verdana" w:eastAsia="Arial MT" w:hAnsi="Verdana" w:cs="Arial"/>
          <w:spacing w:val="-9"/>
          <w:lang w:val="es-ES"/>
        </w:rPr>
        <w:t xml:space="preserve"> </w:t>
      </w:r>
      <w:r w:rsidRPr="009D4CFB">
        <w:rPr>
          <w:rFonts w:ascii="Verdana" w:eastAsia="Arial MT" w:hAnsi="Verdana" w:cs="Arial"/>
          <w:lang w:val="es-ES"/>
        </w:rPr>
        <w:t>estructurar</w:t>
      </w:r>
      <w:r w:rsidRPr="009D4CFB">
        <w:rPr>
          <w:rFonts w:ascii="Verdana" w:eastAsia="Arial MT" w:hAnsi="Verdana" w:cs="Arial"/>
          <w:spacing w:val="-7"/>
          <w:lang w:val="es-ES"/>
        </w:rPr>
        <w:t xml:space="preserve"> </w:t>
      </w:r>
      <w:r w:rsidRPr="009D4CFB">
        <w:rPr>
          <w:rFonts w:ascii="Verdana" w:eastAsia="Arial MT" w:hAnsi="Verdana" w:cs="Arial"/>
          <w:lang w:val="es-ES"/>
        </w:rPr>
        <w:t>los</w:t>
      </w:r>
      <w:r w:rsidRPr="009D4CFB">
        <w:rPr>
          <w:rFonts w:ascii="Verdana" w:eastAsia="Arial MT" w:hAnsi="Verdana" w:cs="Arial"/>
          <w:spacing w:val="-8"/>
          <w:lang w:val="es-ES"/>
        </w:rPr>
        <w:t xml:space="preserve"> </w:t>
      </w:r>
      <w:r w:rsidRPr="009D4CFB">
        <w:rPr>
          <w:rFonts w:ascii="Verdana" w:eastAsia="Arial MT" w:hAnsi="Verdana" w:cs="Arial"/>
          <w:lang w:val="es-ES"/>
        </w:rPr>
        <w:t>procedimientos</w:t>
      </w:r>
      <w:r w:rsidRPr="009D4CFB">
        <w:rPr>
          <w:rFonts w:ascii="Verdana" w:eastAsia="Arial MT" w:hAnsi="Verdana" w:cs="Arial"/>
          <w:spacing w:val="-7"/>
          <w:lang w:val="es-ES"/>
        </w:rPr>
        <w:t xml:space="preserve"> </w:t>
      </w:r>
      <w:r w:rsidRPr="009D4CFB">
        <w:rPr>
          <w:rFonts w:ascii="Verdana" w:eastAsia="Arial MT" w:hAnsi="Verdana" w:cs="Arial"/>
          <w:lang w:val="es-ES"/>
        </w:rPr>
        <w:t>de</w:t>
      </w:r>
      <w:r w:rsidRPr="009D4CFB">
        <w:rPr>
          <w:rFonts w:ascii="Verdana" w:eastAsia="Arial MT" w:hAnsi="Verdana" w:cs="Arial"/>
          <w:spacing w:val="-8"/>
          <w:lang w:val="es-ES"/>
        </w:rPr>
        <w:t xml:space="preserve"> </w:t>
      </w:r>
      <w:r w:rsidRPr="009D4CFB">
        <w:rPr>
          <w:rFonts w:ascii="Verdana" w:eastAsia="Arial MT" w:hAnsi="Verdana" w:cs="Arial"/>
          <w:lang w:val="es-ES"/>
        </w:rPr>
        <w:t>contratación,</w:t>
      </w:r>
      <w:r w:rsidRPr="009D4CFB">
        <w:rPr>
          <w:rFonts w:ascii="Verdana" w:eastAsia="Arial MT" w:hAnsi="Verdana" w:cs="Arial"/>
          <w:spacing w:val="-9"/>
          <w:lang w:val="es-ES"/>
        </w:rPr>
        <w:t xml:space="preserve"> </w:t>
      </w:r>
      <w:r w:rsidRPr="009D4CFB">
        <w:rPr>
          <w:rFonts w:ascii="Verdana" w:eastAsia="Arial MT" w:hAnsi="Verdana" w:cs="Arial"/>
          <w:lang w:val="es-ES"/>
        </w:rPr>
        <w:t>siempre</w:t>
      </w:r>
      <w:r w:rsidRPr="009D4CFB">
        <w:rPr>
          <w:rFonts w:ascii="Verdana" w:eastAsia="Arial MT" w:hAnsi="Verdana" w:cs="Arial"/>
          <w:spacing w:val="-8"/>
          <w:lang w:val="es-ES"/>
        </w:rPr>
        <w:t xml:space="preserve"> </w:t>
      </w:r>
      <w:r w:rsidRPr="009D4CFB">
        <w:rPr>
          <w:rFonts w:ascii="Verdana" w:eastAsia="Arial MT" w:hAnsi="Verdana" w:cs="Arial"/>
          <w:lang w:val="es-ES"/>
        </w:rPr>
        <w:t>que respete</w:t>
      </w:r>
      <w:r w:rsidRPr="009D4CFB">
        <w:rPr>
          <w:rFonts w:ascii="Verdana" w:eastAsia="Arial MT" w:hAnsi="Verdana" w:cs="Arial"/>
          <w:spacing w:val="-2"/>
          <w:lang w:val="es-ES"/>
        </w:rPr>
        <w:t xml:space="preserve"> </w:t>
      </w:r>
      <w:r w:rsidRPr="009D4CFB">
        <w:rPr>
          <w:rFonts w:ascii="Verdana" w:eastAsia="Arial MT" w:hAnsi="Verdana" w:cs="Arial"/>
          <w:lang w:val="es-ES"/>
        </w:rPr>
        <w:t>el</w:t>
      </w:r>
      <w:r w:rsidRPr="009D4CFB">
        <w:rPr>
          <w:rFonts w:ascii="Verdana" w:eastAsia="Arial MT" w:hAnsi="Verdana" w:cs="Arial"/>
          <w:spacing w:val="-1"/>
          <w:lang w:val="es-ES"/>
        </w:rPr>
        <w:t xml:space="preserve"> </w:t>
      </w:r>
      <w:r w:rsidRPr="009D4CFB">
        <w:rPr>
          <w:rFonts w:ascii="Verdana" w:eastAsia="Arial MT" w:hAnsi="Verdana" w:cs="Arial"/>
          <w:lang w:val="es-ES"/>
        </w:rPr>
        <w:t>principio</w:t>
      </w:r>
      <w:r w:rsidRPr="009D4CFB">
        <w:rPr>
          <w:rFonts w:ascii="Verdana" w:eastAsia="Arial MT" w:hAnsi="Verdana" w:cs="Arial"/>
          <w:spacing w:val="-1"/>
          <w:lang w:val="es-ES"/>
        </w:rPr>
        <w:t xml:space="preserve"> </w:t>
      </w:r>
      <w:r w:rsidRPr="009D4CFB">
        <w:rPr>
          <w:rFonts w:ascii="Verdana" w:eastAsia="Arial MT" w:hAnsi="Verdana" w:cs="Arial"/>
          <w:lang w:val="es-ES"/>
        </w:rPr>
        <w:t>de</w:t>
      </w:r>
      <w:r w:rsidRPr="009D4CFB">
        <w:rPr>
          <w:rFonts w:ascii="Verdana" w:eastAsia="Arial MT" w:hAnsi="Verdana" w:cs="Arial"/>
          <w:spacing w:val="-1"/>
          <w:lang w:val="es-ES"/>
        </w:rPr>
        <w:t xml:space="preserve"> </w:t>
      </w:r>
      <w:r w:rsidRPr="009D4CFB">
        <w:rPr>
          <w:rFonts w:ascii="Verdana" w:eastAsia="Arial MT" w:hAnsi="Verdana" w:cs="Arial"/>
          <w:lang w:val="es-ES"/>
        </w:rPr>
        <w:t>legalidad.</w:t>
      </w:r>
    </w:p>
    <w:bookmarkEnd w:id="1"/>
    <w:p w14:paraId="39F54799" w14:textId="77777777" w:rsidR="00E978C1" w:rsidRPr="009D4CFB" w:rsidRDefault="00E978C1" w:rsidP="00E978C1">
      <w:pPr>
        <w:widowControl w:val="0"/>
        <w:autoSpaceDE w:val="0"/>
        <w:autoSpaceDN w:val="0"/>
        <w:snapToGrid w:val="0"/>
        <w:spacing w:after="120" w:line="276" w:lineRule="auto"/>
        <w:ind w:firstLine="709"/>
        <w:jc w:val="both"/>
        <w:rPr>
          <w:rFonts w:ascii="Verdana" w:eastAsia="Arial MT" w:hAnsi="Verdana" w:cs="Arial"/>
          <w:lang w:val="es-ES"/>
        </w:rPr>
      </w:pPr>
      <w:r w:rsidRPr="009D4CFB">
        <w:rPr>
          <w:rFonts w:ascii="Verdana" w:eastAsia="Arial MT" w:hAnsi="Verdana" w:cs="Arial"/>
          <w:lang w:val="es-ES"/>
        </w:rPr>
        <w:t>Para las adquisiciones, las entidades deben estructurar un procedimiento de contratación que es reglado, es decir, el procedimiento no es discrecional, y se deben consultar las normas</w:t>
      </w:r>
      <w:r w:rsidRPr="009D4CFB">
        <w:rPr>
          <w:rFonts w:ascii="Verdana" w:eastAsia="Arial MT" w:hAnsi="Verdana" w:cs="Arial"/>
          <w:spacing w:val="1"/>
          <w:lang w:val="es-ES"/>
        </w:rPr>
        <w:t xml:space="preserve"> </w:t>
      </w:r>
      <w:r w:rsidRPr="009D4CFB">
        <w:rPr>
          <w:rFonts w:ascii="Verdana" w:eastAsia="Arial MT" w:hAnsi="Verdana" w:cs="Arial"/>
          <w:lang w:val="es-ES"/>
        </w:rPr>
        <w:t>que rigen el Sistema de Compra Pública para determinar la forma que la ley prevé para</w:t>
      </w:r>
      <w:r w:rsidRPr="009D4CFB">
        <w:rPr>
          <w:rFonts w:ascii="Verdana" w:eastAsia="Arial MT" w:hAnsi="Verdana" w:cs="Arial"/>
          <w:spacing w:val="1"/>
          <w:lang w:val="es-ES"/>
        </w:rPr>
        <w:t xml:space="preserve"> </w:t>
      </w:r>
      <w:r w:rsidRPr="009D4CFB">
        <w:rPr>
          <w:rFonts w:ascii="Verdana" w:eastAsia="Arial MT" w:hAnsi="Verdana" w:cs="Arial"/>
          <w:lang w:val="es-ES"/>
        </w:rPr>
        <w:t>adelantarlo.</w:t>
      </w:r>
      <w:r w:rsidRPr="009D4CFB">
        <w:rPr>
          <w:rFonts w:ascii="Verdana" w:eastAsia="Arial MT" w:hAnsi="Verdana" w:cs="Arial"/>
          <w:spacing w:val="-13"/>
          <w:lang w:val="es-ES"/>
        </w:rPr>
        <w:t xml:space="preserve"> </w:t>
      </w:r>
      <w:r w:rsidRPr="009D4CFB">
        <w:rPr>
          <w:rFonts w:ascii="Verdana" w:eastAsia="Arial MT" w:hAnsi="Verdana" w:cs="Arial"/>
          <w:lang w:val="es-ES"/>
        </w:rPr>
        <w:t>Por</w:t>
      </w:r>
      <w:r w:rsidRPr="009D4CFB">
        <w:rPr>
          <w:rFonts w:ascii="Verdana" w:eastAsia="Arial MT" w:hAnsi="Verdana" w:cs="Arial"/>
          <w:spacing w:val="-12"/>
          <w:lang w:val="es-ES"/>
        </w:rPr>
        <w:t xml:space="preserve"> </w:t>
      </w:r>
      <w:r w:rsidRPr="009D4CFB">
        <w:rPr>
          <w:rFonts w:ascii="Verdana" w:eastAsia="Arial MT" w:hAnsi="Verdana" w:cs="Arial"/>
          <w:lang w:val="es-ES"/>
        </w:rPr>
        <w:t>consiguiente,</w:t>
      </w:r>
      <w:r w:rsidRPr="009D4CFB">
        <w:rPr>
          <w:rFonts w:ascii="Verdana" w:eastAsia="Arial MT" w:hAnsi="Verdana" w:cs="Arial"/>
          <w:spacing w:val="-12"/>
          <w:lang w:val="es-ES"/>
        </w:rPr>
        <w:t xml:space="preserve"> </w:t>
      </w:r>
      <w:r w:rsidRPr="009D4CFB">
        <w:rPr>
          <w:rFonts w:ascii="Verdana" w:eastAsia="Arial MT" w:hAnsi="Verdana" w:cs="Arial"/>
          <w:lang w:val="es-ES"/>
        </w:rPr>
        <w:t>las</w:t>
      </w:r>
      <w:r w:rsidRPr="009D4CFB">
        <w:rPr>
          <w:rFonts w:ascii="Verdana" w:eastAsia="Arial MT" w:hAnsi="Verdana" w:cs="Arial"/>
          <w:spacing w:val="-13"/>
          <w:lang w:val="es-ES"/>
        </w:rPr>
        <w:t xml:space="preserve"> </w:t>
      </w:r>
      <w:r w:rsidRPr="009D4CFB">
        <w:rPr>
          <w:rFonts w:ascii="Verdana" w:eastAsia="Arial MT" w:hAnsi="Verdana" w:cs="Arial"/>
          <w:lang w:val="es-ES"/>
        </w:rPr>
        <w:t>principales</w:t>
      </w:r>
      <w:r w:rsidRPr="009D4CFB">
        <w:rPr>
          <w:rFonts w:ascii="Verdana" w:eastAsia="Arial MT" w:hAnsi="Verdana" w:cs="Arial"/>
          <w:spacing w:val="-12"/>
          <w:lang w:val="es-ES"/>
        </w:rPr>
        <w:t xml:space="preserve"> </w:t>
      </w:r>
      <w:r w:rsidRPr="009D4CFB">
        <w:rPr>
          <w:rFonts w:ascii="Verdana" w:eastAsia="Arial MT" w:hAnsi="Verdana" w:cs="Arial"/>
          <w:lang w:val="es-ES"/>
        </w:rPr>
        <w:t>normas</w:t>
      </w:r>
      <w:r w:rsidRPr="009D4CFB">
        <w:rPr>
          <w:rFonts w:ascii="Verdana" w:eastAsia="Arial MT" w:hAnsi="Verdana" w:cs="Arial"/>
          <w:spacing w:val="-12"/>
          <w:lang w:val="es-ES"/>
        </w:rPr>
        <w:t xml:space="preserve"> </w:t>
      </w:r>
      <w:r w:rsidRPr="009D4CFB">
        <w:rPr>
          <w:rFonts w:ascii="Verdana" w:eastAsia="Arial MT" w:hAnsi="Verdana" w:cs="Arial"/>
          <w:lang w:val="es-ES"/>
        </w:rPr>
        <w:t>son:</w:t>
      </w:r>
      <w:r w:rsidRPr="009D4CFB">
        <w:rPr>
          <w:rFonts w:ascii="Verdana" w:eastAsia="Arial MT" w:hAnsi="Verdana" w:cs="Arial"/>
          <w:spacing w:val="-13"/>
          <w:lang w:val="es-ES"/>
        </w:rPr>
        <w:t xml:space="preserve"> </w:t>
      </w:r>
      <w:r w:rsidRPr="009D4CFB">
        <w:rPr>
          <w:rFonts w:ascii="Verdana" w:eastAsia="Arial MT" w:hAnsi="Verdana" w:cs="Arial"/>
          <w:lang w:val="es-ES"/>
        </w:rPr>
        <w:t>la</w:t>
      </w:r>
      <w:r w:rsidRPr="009D4CFB">
        <w:rPr>
          <w:rFonts w:ascii="Verdana" w:eastAsia="Arial MT" w:hAnsi="Verdana" w:cs="Arial"/>
          <w:spacing w:val="-12"/>
          <w:lang w:val="es-ES"/>
        </w:rPr>
        <w:t xml:space="preserve"> </w:t>
      </w:r>
      <w:r w:rsidRPr="009D4CFB">
        <w:rPr>
          <w:rFonts w:ascii="Verdana" w:eastAsia="Arial MT" w:hAnsi="Verdana" w:cs="Arial"/>
          <w:lang w:val="es-ES"/>
        </w:rPr>
        <w:t>Ley</w:t>
      </w:r>
      <w:r w:rsidRPr="009D4CFB">
        <w:rPr>
          <w:rFonts w:ascii="Verdana" w:eastAsia="Arial MT" w:hAnsi="Verdana" w:cs="Arial"/>
          <w:spacing w:val="-12"/>
          <w:lang w:val="es-ES"/>
        </w:rPr>
        <w:t xml:space="preserve"> </w:t>
      </w:r>
      <w:r w:rsidRPr="009D4CFB">
        <w:rPr>
          <w:rFonts w:ascii="Verdana" w:eastAsia="Arial MT" w:hAnsi="Verdana" w:cs="Arial"/>
          <w:lang w:val="es-ES"/>
        </w:rPr>
        <w:t>80</w:t>
      </w:r>
      <w:r w:rsidRPr="009D4CFB">
        <w:rPr>
          <w:rFonts w:ascii="Verdana" w:eastAsia="Arial MT" w:hAnsi="Verdana" w:cs="Arial"/>
          <w:spacing w:val="-13"/>
          <w:lang w:val="es-ES"/>
        </w:rPr>
        <w:t xml:space="preserve"> </w:t>
      </w:r>
      <w:r w:rsidRPr="009D4CFB">
        <w:rPr>
          <w:rFonts w:ascii="Verdana" w:eastAsia="Arial MT" w:hAnsi="Verdana" w:cs="Arial"/>
          <w:lang w:val="es-ES"/>
        </w:rPr>
        <w:t>de</w:t>
      </w:r>
      <w:r w:rsidRPr="009D4CFB">
        <w:rPr>
          <w:rFonts w:ascii="Verdana" w:eastAsia="Arial MT" w:hAnsi="Verdana" w:cs="Arial"/>
          <w:spacing w:val="-12"/>
          <w:lang w:val="es-ES"/>
        </w:rPr>
        <w:t xml:space="preserve"> </w:t>
      </w:r>
      <w:r w:rsidRPr="009D4CFB">
        <w:rPr>
          <w:rFonts w:ascii="Verdana" w:eastAsia="Arial MT" w:hAnsi="Verdana" w:cs="Arial"/>
          <w:lang w:val="es-ES"/>
        </w:rPr>
        <w:t>1993,</w:t>
      </w:r>
      <w:r w:rsidRPr="009D4CFB">
        <w:rPr>
          <w:rFonts w:ascii="Verdana" w:eastAsia="Arial MT" w:hAnsi="Verdana" w:cs="Arial"/>
          <w:spacing w:val="-12"/>
          <w:lang w:val="es-ES"/>
        </w:rPr>
        <w:t xml:space="preserve"> </w:t>
      </w:r>
      <w:r w:rsidRPr="009D4CFB">
        <w:rPr>
          <w:rFonts w:ascii="Verdana" w:eastAsia="Arial MT" w:hAnsi="Verdana" w:cs="Arial"/>
          <w:lang w:val="es-ES"/>
        </w:rPr>
        <w:t>Estatuto</w:t>
      </w:r>
      <w:r w:rsidRPr="009D4CFB">
        <w:rPr>
          <w:rFonts w:ascii="Verdana" w:eastAsia="Arial MT" w:hAnsi="Verdana" w:cs="Arial"/>
          <w:spacing w:val="-12"/>
          <w:lang w:val="es-ES"/>
        </w:rPr>
        <w:t xml:space="preserve"> </w:t>
      </w:r>
      <w:r w:rsidRPr="009D4CFB">
        <w:rPr>
          <w:rFonts w:ascii="Verdana" w:eastAsia="Arial MT" w:hAnsi="Verdana" w:cs="Arial"/>
          <w:lang w:val="es-ES"/>
        </w:rPr>
        <w:t>General</w:t>
      </w:r>
      <w:r w:rsidRPr="009D4CFB">
        <w:rPr>
          <w:rFonts w:ascii="Verdana" w:eastAsia="Arial MT" w:hAnsi="Verdana" w:cs="Arial"/>
          <w:spacing w:val="-11"/>
          <w:lang w:val="es-ES"/>
        </w:rPr>
        <w:t xml:space="preserve"> </w:t>
      </w:r>
      <w:r w:rsidRPr="009D4CFB">
        <w:rPr>
          <w:rFonts w:ascii="Verdana" w:eastAsia="Arial MT" w:hAnsi="Verdana" w:cs="Arial"/>
          <w:lang w:val="es-ES"/>
        </w:rPr>
        <w:t>de</w:t>
      </w:r>
      <w:r w:rsidRPr="009D4CFB">
        <w:rPr>
          <w:rFonts w:ascii="Verdana" w:eastAsia="Arial MT" w:hAnsi="Verdana" w:cs="Arial"/>
          <w:spacing w:val="1"/>
          <w:lang w:val="es-ES"/>
        </w:rPr>
        <w:t xml:space="preserve"> </w:t>
      </w:r>
      <w:r w:rsidRPr="009D4CFB">
        <w:rPr>
          <w:rFonts w:ascii="Verdana" w:eastAsia="Arial MT" w:hAnsi="Verdana" w:cs="Arial"/>
          <w:lang w:val="es-ES"/>
        </w:rPr>
        <w:t>Contratación de la Administración Pública –en adelante EGCAP–; la Ley 1150 de 2007 que, entre otras disposiciones,</w:t>
      </w:r>
      <w:r w:rsidRPr="009D4CFB">
        <w:rPr>
          <w:rFonts w:ascii="Verdana" w:eastAsia="Arial MT" w:hAnsi="Verdana" w:cs="Arial"/>
          <w:spacing w:val="1"/>
          <w:lang w:val="es-ES"/>
        </w:rPr>
        <w:t xml:space="preserve"> </w:t>
      </w:r>
      <w:r w:rsidRPr="009D4CFB">
        <w:rPr>
          <w:rFonts w:ascii="Verdana" w:eastAsia="Arial MT" w:hAnsi="Verdana" w:cs="Arial"/>
          <w:lang w:val="es-ES"/>
        </w:rPr>
        <w:t>regula</w:t>
      </w:r>
      <w:r w:rsidRPr="009D4CFB">
        <w:rPr>
          <w:rFonts w:ascii="Verdana" w:eastAsia="Arial MT" w:hAnsi="Verdana" w:cs="Arial"/>
          <w:spacing w:val="-16"/>
          <w:lang w:val="es-ES"/>
        </w:rPr>
        <w:t xml:space="preserve"> </w:t>
      </w:r>
      <w:r w:rsidRPr="009D4CFB">
        <w:rPr>
          <w:rFonts w:ascii="Verdana" w:eastAsia="Arial MT" w:hAnsi="Verdana" w:cs="Arial"/>
          <w:lang w:val="es-ES"/>
        </w:rPr>
        <w:t>las</w:t>
      </w:r>
      <w:r w:rsidRPr="009D4CFB">
        <w:rPr>
          <w:rFonts w:ascii="Verdana" w:eastAsia="Arial MT" w:hAnsi="Verdana" w:cs="Arial"/>
          <w:spacing w:val="-15"/>
          <w:lang w:val="es-ES"/>
        </w:rPr>
        <w:t xml:space="preserve"> </w:t>
      </w:r>
      <w:r w:rsidRPr="009D4CFB">
        <w:rPr>
          <w:rFonts w:ascii="Verdana" w:eastAsia="Arial MT" w:hAnsi="Verdana" w:cs="Arial"/>
          <w:lang w:val="es-ES"/>
        </w:rPr>
        <w:t>modalidades</w:t>
      </w:r>
      <w:r w:rsidRPr="009D4CFB">
        <w:rPr>
          <w:rFonts w:ascii="Verdana" w:eastAsia="Arial MT" w:hAnsi="Verdana" w:cs="Arial"/>
          <w:spacing w:val="-15"/>
          <w:lang w:val="es-ES"/>
        </w:rPr>
        <w:t xml:space="preserve"> </w:t>
      </w:r>
      <w:r w:rsidRPr="009D4CFB">
        <w:rPr>
          <w:rFonts w:ascii="Verdana" w:eastAsia="Arial MT" w:hAnsi="Verdana" w:cs="Arial"/>
          <w:lang w:val="es-ES"/>
        </w:rPr>
        <w:t>de</w:t>
      </w:r>
      <w:r w:rsidRPr="009D4CFB">
        <w:rPr>
          <w:rFonts w:ascii="Verdana" w:eastAsia="Arial MT" w:hAnsi="Verdana" w:cs="Arial"/>
          <w:spacing w:val="-15"/>
          <w:lang w:val="es-ES"/>
        </w:rPr>
        <w:t xml:space="preserve"> </w:t>
      </w:r>
      <w:r w:rsidRPr="009D4CFB">
        <w:rPr>
          <w:rFonts w:ascii="Verdana" w:eastAsia="Arial MT" w:hAnsi="Verdana" w:cs="Arial"/>
          <w:lang w:val="es-ES"/>
        </w:rPr>
        <w:t>selección</w:t>
      </w:r>
      <w:r w:rsidRPr="009D4CFB">
        <w:rPr>
          <w:rFonts w:ascii="Verdana" w:eastAsia="Arial MT" w:hAnsi="Verdana" w:cs="Arial"/>
          <w:spacing w:val="-15"/>
          <w:lang w:val="es-ES"/>
        </w:rPr>
        <w:t xml:space="preserve"> </w:t>
      </w:r>
      <w:r w:rsidRPr="009D4CFB">
        <w:rPr>
          <w:rFonts w:ascii="Verdana" w:eastAsia="Arial MT" w:hAnsi="Verdana" w:cs="Arial"/>
          <w:lang w:val="es-ES"/>
        </w:rPr>
        <w:t>para</w:t>
      </w:r>
      <w:r w:rsidRPr="009D4CFB">
        <w:rPr>
          <w:rFonts w:ascii="Verdana" w:eastAsia="Arial MT" w:hAnsi="Verdana" w:cs="Arial"/>
          <w:spacing w:val="-15"/>
          <w:lang w:val="es-ES"/>
        </w:rPr>
        <w:t xml:space="preserve"> </w:t>
      </w:r>
      <w:r w:rsidRPr="009D4CFB">
        <w:rPr>
          <w:rFonts w:ascii="Verdana" w:eastAsia="Arial MT" w:hAnsi="Verdana" w:cs="Arial"/>
          <w:lang w:val="es-ES"/>
        </w:rPr>
        <w:t>la</w:t>
      </w:r>
      <w:r w:rsidRPr="009D4CFB">
        <w:rPr>
          <w:rFonts w:ascii="Verdana" w:eastAsia="Arial MT" w:hAnsi="Verdana" w:cs="Arial"/>
          <w:spacing w:val="-15"/>
          <w:lang w:val="es-ES"/>
        </w:rPr>
        <w:t xml:space="preserve"> </w:t>
      </w:r>
      <w:r w:rsidRPr="009D4CFB">
        <w:rPr>
          <w:rFonts w:ascii="Verdana" w:eastAsia="Arial MT" w:hAnsi="Verdana" w:cs="Arial"/>
          <w:lang w:val="es-ES"/>
        </w:rPr>
        <w:t>escogencia</w:t>
      </w:r>
      <w:r w:rsidRPr="009D4CFB">
        <w:rPr>
          <w:rFonts w:ascii="Verdana" w:eastAsia="Arial MT" w:hAnsi="Verdana" w:cs="Arial"/>
          <w:spacing w:val="-15"/>
          <w:lang w:val="es-ES"/>
        </w:rPr>
        <w:t xml:space="preserve"> </w:t>
      </w:r>
      <w:r w:rsidRPr="009D4CFB">
        <w:rPr>
          <w:rFonts w:ascii="Verdana" w:eastAsia="Arial MT" w:hAnsi="Verdana" w:cs="Arial"/>
          <w:lang w:val="es-ES"/>
        </w:rPr>
        <w:t>del</w:t>
      </w:r>
      <w:r w:rsidRPr="009D4CFB">
        <w:rPr>
          <w:rFonts w:ascii="Verdana" w:eastAsia="Arial MT" w:hAnsi="Verdana" w:cs="Arial"/>
          <w:spacing w:val="-15"/>
          <w:lang w:val="es-ES"/>
        </w:rPr>
        <w:t xml:space="preserve"> </w:t>
      </w:r>
      <w:r w:rsidRPr="009D4CFB">
        <w:rPr>
          <w:rFonts w:ascii="Verdana" w:eastAsia="Arial MT" w:hAnsi="Verdana" w:cs="Arial"/>
          <w:lang w:val="es-ES"/>
        </w:rPr>
        <w:t>contratista;</w:t>
      </w:r>
      <w:r w:rsidRPr="009D4CFB">
        <w:rPr>
          <w:rFonts w:ascii="Verdana" w:eastAsia="Arial MT" w:hAnsi="Verdana" w:cs="Arial"/>
          <w:spacing w:val="-15"/>
          <w:lang w:val="es-ES"/>
        </w:rPr>
        <w:t xml:space="preserve"> </w:t>
      </w:r>
      <w:r w:rsidRPr="009D4CFB">
        <w:rPr>
          <w:rFonts w:ascii="Verdana" w:eastAsia="Arial MT" w:hAnsi="Verdana" w:cs="Arial"/>
          <w:lang w:val="es-ES"/>
        </w:rPr>
        <w:t>y</w:t>
      </w:r>
      <w:r w:rsidRPr="009D4CFB">
        <w:rPr>
          <w:rFonts w:ascii="Verdana" w:eastAsia="Arial MT" w:hAnsi="Verdana" w:cs="Arial"/>
          <w:spacing w:val="-15"/>
          <w:lang w:val="es-ES"/>
        </w:rPr>
        <w:t xml:space="preserve"> </w:t>
      </w:r>
      <w:r w:rsidRPr="009D4CFB">
        <w:rPr>
          <w:rFonts w:ascii="Verdana" w:eastAsia="Arial MT" w:hAnsi="Verdana" w:cs="Arial"/>
          <w:lang w:val="es-ES"/>
        </w:rPr>
        <w:t>el</w:t>
      </w:r>
      <w:r w:rsidRPr="009D4CFB">
        <w:rPr>
          <w:rFonts w:ascii="Verdana" w:eastAsia="Arial MT" w:hAnsi="Verdana" w:cs="Arial"/>
          <w:spacing w:val="-15"/>
          <w:lang w:val="es-ES"/>
        </w:rPr>
        <w:t xml:space="preserve"> </w:t>
      </w:r>
      <w:r w:rsidRPr="009D4CFB">
        <w:rPr>
          <w:rFonts w:ascii="Verdana" w:eastAsia="Arial MT" w:hAnsi="Verdana" w:cs="Arial"/>
          <w:lang w:val="es-ES"/>
        </w:rPr>
        <w:t>Decreto</w:t>
      </w:r>
      <w:r w:rsidRPr="009D4CFB">
        <w:rPr>
          <w:rFonts w:ascii="Verdana" w:eastAsia="Arial MT" w:hAnsi="Verdana" w:cs="Arial"/>
          <w:spacing w:val="-15"/>
          <w:lang w:val="es-ES"/>
        </w:rPr>
        <w:t xml:space="preserve"> </w:t>
      </w:r>
      <w:r w:rsidRPr="009D4CFB">
        <w:rPr>
          <w:rFonts w:ascii="Verdana" w:eastAsia="Arial MT" w:hAnsi="Verdana" w:cs="Arial"/>
          <w:lang w:val="es-ES"/>
        </w:rPr>
        <w:t>1082</w:t>
      </w:r>
      <w:r w:rsidRPr="009D4CFB">
        <w:rPr>
          <w:rFonts w:ascii="Verdana" w:eastAsia="Arial MT" w:hAnsi="Verdana" w:cs="Arial"/>
          <w:spacing w:val="-15"/>
          <w:lang w:val="es-ES"/>
        </w:rPr>
        <w:t xml:space="preserve"> </w:t>
      </w:r>
      <w:r w:rsidRPr="009D4CFB">
        <w:rPr>
          <w:rFonts w:ascii="Verdana" w:eastAsia="Arial MT" w:hAnsi="Verdana" w:cs="Arial"/>
          <w:lang w:val="es-ES"/>
        </w:rPr>
        <w:t>de</w:t>
      </w:r>
      <w:r w:rsidRPr="009D4CFB">
        <w:rPr>
          <w:rFonts w:ascii="Verdana" w:eastAsia="Arial MT" w:hAnsi="Verdana" w:cs="Arial"/>
          <w:spacing w:val="-15"/>
          <w:lang w:val="es-ES"/>
        </w:rPr>
        <w:t xml:space="preserve"> </w:t>
      </w:r>
      <w:r w:rsidRPr="009D4CFB">
        <w:rPr>
          <w:rFonts w:ascii="Verdana" w:eastAsia="Arial MT" w:hAnsi="Verdana" w:cs="Arial"/>
          <w:lang w:val="es-ES"/>
        </w:rPr>
        <w:t>2015,</w:t>
      </w:r>
      <w:r w:rsidRPr="009D4CFB">
        <w:rPr>
          <w:rFonts w:ascii="Verdana" w:eastAsia="Arial MT" w:hAnsi="Verdana" w:cs="Arial"/>
          <w:spacing w:val="-59"/>
          <w:lang w:val="es-ES"/>
        </w:rPr>
        <w:t xml:space="preserve"> </w:t>
      </w:r>
      <w:r w:rsidRPr="009D4CFB">
        <w:rPr>
          <w:rFonts w:ascii="Verdana" w:eastAsia="Arial MT" w:hAnsi="Verdana" w:cs="Arial"/>
          <w:lang w:val="es-ES"/>
        </w:rPr>
        <w:t>que</w:t>
      </w:r>
      <w:r w:rsidRPr="009D4CFB">
        <w:rPr>
          <w:rFonts w:ascii="Verdana" w:eastAsia="Arial MT" w:hAnsi="Verdana" w:cs="Arial"/>
          <w:spacing w:val="-9"/>
          <w:lang w:val="es-ES"/>
        </w:rPr>
        <w:t xml:space="preserve"> </w:t>
      </w:r>
      <w:r w:rsidRPr="009D4CFB">
        <w:rPr>
          <w:rFonts w:ascii="Verdana" w:eastAsia="Arial MT" w:hAnsi="Verdana" w:cs="Arial"/>
          <w:lang w:val="es-ES"/>
        </w:rPr>
        <w:t>es</w:t>
      </w:r>
      <w:r w:rsidRPr="009D4CFB">
        <w:rPr>
          <w:rFonts w:ascii="Verdana" w:eastAsia="Arial MT" w:hAnsi="Verdana" w:cs="Arial"/>
          <w:spacing w:val="-9"/>
          <w:lang w:val="es-ES"/>
        </w:rPr>
        <w:t xml:space="preserve"> </w:t>
      </w:r>
      <w:r w:rsidRPr="009D4CFB">
        <w:rPr>
          <w:rFonts w:ascii="Verdana" w:eastAsia="Arial MT" w:hAnsi="Verdana" w:cs="Arial"/>
          <w:lang w:val="es-ES"/>
        </w:rPr>
        <w:t>reglamentario</w:t>
      </w:r>
      <w:r w:rsidRPr="009D4CFB">
        <w:rPr>
          <w:rFonts w:ascii="Verdana" w:eastAsia="Arial MT" w:hAnsi="Verdana" w:cs="Arial"/>
          <w:spacing w:val="-8"/>
          <w:lang w:val="es-ES"/>
        </w:rPr>
        <w:t xml:space="preserve"> </w:t>
      </w:r>
      <w:r w:rsidRPr="009D4CFB">
        <w:rPr>
          <w:rFonts w:ascii="Verdana" w:eastAsia="Arial MT" w:hAnsi="Verdana" w:cs="Arial"/>
          <w:lang w:val="es-ES"/>
        </w:rPr>
        <w:t>y</w:t>
      </w:r>
      <w:r w:rsidRPr="009D4CFB">
        <w:rPr>
          <w:rFonts w:ascii="Verdana" w:eastAsia="Arial MT" w:hAnsi="Verdana" w:cs="Arial"/>
          <w:spacing w:val="-9"/>
          <w:lang w:val="es-ES"/>
        </w:rPr>
        <w:t xml:space="preserve"> </w:t>
      </w:r>
      <w:r w:rsidRPr="009D4CFB">
        <w:rPr>
          <w:rFonts w:ascii="Verdana" w:eastAsia="Arial MT" w:hAnsi="Verdana" w:cs="Arial"/>
          <w:lang w:val="es-ES"/>
        </w:rPr>
        <w:t>concreta</w:t>
      </w:r>
      <w:r w:rsidRPr="009D4CFB">
        <w:rPr>
          <w:rFonts w:ascii="Verdana" w:eastAsia="Arial MT" w:hAnsi="Verdana" w:cs="Arial"/>
          <w:spacing w:val="-8"/>
          <w:lang w:val="es-ES"/>
        </w:rPr>
        <w:t xml:space="preserve"> </w:t>
      </w:r>
      <w:r w:rsidRPr="009D4CFB">
        <w:rPr>
          <w:rFonts w:ascii="Verdana" w:eastAsia="Arial MT" w:hAnsi="Verdana" w:cs="Arial"/>
          <w:lang w:val="es-ES"/>
        </w:rPr>
        <w:t>cada</w:t>
      </w:r>
      <w:r w:rsidRPr="009D4CFB">
        <w:rPr>
          <w:rFonts w:ascii="Verdana" w:eastAsia="Arial MT" w:hAnsi="Verdana" w:cs="Arial"/>
          <w:spacing w:val="-9"/>
          <w:lang w:val="es-ES"/>
        </w:rPr>
        <w:t xml:space="preserve"> </w:t>
      </w:r>
      <w:r w:rsidRPr="009D4CFB">
        <w:rPr>
          <w:rFonts w:ascii="Verdana" w:eastAsia="Arial MT" w:hAnsi="Verdana" w:cs="Arial"/>
          <w:lang w:val="es-ES"/>
        </w:rPr>
        <w:t>modalidad</w:t>
      </w:r>
      <w:r w:rsidRPr="009D4CFB">
        <w:rPr>
          <w:rFonts w:ascii="Verdana" w:eastAsia="Arial MT" w:hAnsi="Verdana" w:cs="Arial"/>
          <w:spacing w:val="-8"/>
          <w:lang w:val="es-ES"/>
        </w:rPr>
        <w:t xml:space="preserve"> </w:t>
      </w:r>
      <w:r w:rsidRPr="009D4CFB">
        <w:rPr>
          <w:rFonts w:ascii="Verdana" w:eastAsia="Arial MT" w:hAnsi="Verdana" w:cs="Arial"/>
          <w:lang w:val="es-ES"/>
        </w:rPr>
        <w:t>de</w:t>
      </w:r>
      <w:r w:rsidRPr="009D4CFB">
        <w:rPr>
          <w:rFonts w:ascii="Verdana" w:eastAsia="Arial MT" w:hAnsi="Verdana" w:cs="Arial"/>
          <w:spacing w:val="-9"/>
          <w:lang w:val="es-ES"/>
        </w:rPr>
        <w:t xml:space="preserve"> </w:t>
      </w:r>
      <w:r w:rsidRPr="009D4CFB">
        <w:rPr>
          <w:rFonts w:ascii="Verdana" w:eastAsia="Arial MT" w:hAnsi="Verdana" w:cs="Arial"/>
          <w:lang w:val="es-ES"/>
        </w:rPr>
        <w:t>selección,</w:t>
      </w:r>
      <w:r w:rsidRPr="009D4CFB">
        <w:rPr>
          <w:rFonts w:ascii="Verdana" w:eastAsia="Arial MT" w:hAnsi="Verdana" w:cs="Arial"/>
          <w:spacing w:val="-8"/>
          <w:lang w:val="es-ES"/>
        </w:rPr>
        <w:t xml:space="preserve"> </w:t>
      </w:r>
      <w:r w:rsidRPr="009D4CFB">
        <w:rPr>
          <w:rFonts w:ascii="Verdana" w:eastAsia="Arial MT" w:hAnsi="Verdana" w:cs="Arial"/>
          <w:lang w:val="es-ES"/>
        </w:rPr>
        <w:t>señalando</w:t>
      </w:r>
      <w:r w:rsidRPr="009D4CFB">
        <w:rPr>
          <w:rFonts w:ascii="Verdana" w:eastAsia="Arial MT" w:hAnsi="Verdana" w:cs="Arial"/>
          <w:spacing w:val="-9"/>
          <w:lang w:val="es-ES"/>
        </w:rPr>
        <w:t xml:space="preserve"> </w:t>
      </w:r>
      <w:r w:rsidRPr="009D4CFB">
        <w:rPr>
          <w:rFonts w:ascii="Verdana" w:eastAsia="Arial MT" w:hAnsi="Verdana" w:cs="Arial"/>
          <w:lang w:val="es-ES"/>
        </w:rPr>
        <w:t>reglas</w:t>
      </w:r>
      <w:r w:rsidRPr="009D4CFB">
        <w:rPr>
          <w:rFonts w:ascii="Verdana" w:eastAsia="Arial MT" w:hAnsi="Verdana" w:cs="Arial"/>
          <w:spacing w:val="-8"/>
          <w:lang w:val="es-ES"/>
        </w:rPr>
        <w:t xml:space="preserve"> </w:t>
      </w:r>
      <w:r w:rsidRPr="009D4CFB">
        <w:rPr>
          <w:rFonts w:ascii="Verdana" w:eastAsia="Arial MT" w:hAnsi="Verdana" w:cs="Arial"/>
          <w:lang w:val="es-ES"/>
        </w:rPr>
        <w:t>o</w:t>
      </w:r>
      <w:r w:rsidRPr="009D4CFB">
        <w:rPr>
          <w:rFonts w:ascii="Verdana" w:eastAsia="Arial MT" w:hAnsi="Verdana" w:cs="Arial"/>
          <w:spacing w:val="-9"/>
          <w:lang w:val="es-ES"/>
        </w:rPr>
        <w:t xml:space="preserve"> </w:t>
      </w:r>
      <w:r w:rsidRPr="009D4CFB">
        <w:rPr>
          <w:rFonts w:ascii="Verdana" w:eastAsia="Arial MT" w:hAnsi="Verdana" w:cs="Arial"/>
          <w:lang w:val="es-ES"/>
        </w:rPr>
        <w:t>pasos</w:t>
      </w:r>
      <w:r w:rsidRPr="009D4CFB">
        <w:rPr>
          <w:rFonts w:ascii="Verdana" w:eastAsia="Arial MT" w:hAnsi="Verdana" w:cs="Arial"/>
          <w:spacing w:val="-8"/>
          <w:lang w:val="es-ES"/>
        </w:rPr>
        <w:t xml:space="preserve"> </w:t>
      </w:r>
      <w:r w:rsidRPr="009D4CFB">
        <w:rPr>
          <w:rFonts w:ascii="Verdana" w:eastAsia="Arial MT" w:hAnsi="Verdana" w:cs="Arial"/>
          <w:lang w:val="es-ES"/>
        </w:rPr>
        <w:t>a</w:t>
      </w:r>
      <w:r w:rsidRPr="009D4CFB">
        <w:rPr>
          <w:rFonts w:ascii="Verdana" w:eastAsia="Arial MT" w:hAnsi="Verdana" w:cs="Arial"/>
          <w:spacing w:val="-9"/>
          <w:lang w:val="es-ES"/>
        </w:rPr>
        <w:t xml:space="preserve"> </w:t>
      </w:r>
      <w:r w:rsidRPr="009D4CFB">
        <w:rPr>
          <w:rFonts w:ascii="Verdana" w:eastAsia="Arial MT" w:hAnsi="Verdana" w:cs="Arial"/>
          <w:lang w:val="es-ES"/>
        </w:rPr>
        <w:t>seguir</w:t>
      </w:r>
      <w:r w:rsidRPr="009D4CFB">
        <w:rPr>
          <w:rFonts w:ascii="Verdana" w:eastAsia="Arial MT" w:hAnsi="Verdana" w:cs="Arial"/>
          <w:spacing w:val="1"/>
          <w:lang w:val="es-ES"/>
        </w:rPr>
        <w:t xml:space="preserve"> </w:t>
      </w:r>
      <w:r w:rsidRPr="009D4CFB">
        <w:rPr>
          <w:rFonts w:ascii="Verdana" w:eastAsia="Arial MT" w:hAnsi="Verdana" w:cs="Arial"/>
          <w:lang w:val="es-ES"/>
        </w:rPr>
        <w:t>para</w:t>
      </w:r>
      <w:r w:rsidRPr="009D4CFB">
        <w:rPr>
          <w:rFonts w:ascii="Verdana" w:eastAsia="Arial MT" w:hAnsi="Verdana" w:cs="Arial"/>
          <w:spacing w:val="-2"/>
          <w:lang w:val="es-ES"/>
        </w:rPr>
        <w:t xml:space="preserve"> </w:t>
      </w:r>
      <w:r w:rsidRPr="009D4CFB">
        <w:rPr>
          <w:rFonts w:ascii="Verdana" w:eastAsia="Arial MT" w:hAnsi="Verdana" w:cs="Arial"/>
          <w:lang w:val="es-ES"/>
        </w:rPr>
        <w:t>celebrar</w:t>
      </w:r>
      <w:r w:rsidRPr="009D4CFB">
        <w:rPr>
          <w:rFonts w:ascii="Verdana" w:eastAsia="Arial MT" w:hAnsi="Verdana" w:cs="Arial"/>
          <w:spacing w:val="-1"/>
          <w:lang w:val="es-ES"/>
        </w:rPr>
        <w:t xml:space="preserve"> </w:t>
      </w:r>
      <w:r w:rsidRPr="009D4CFB">
        <w:rPr>
          <w:rFonts w:ascii="Verdana" w:eastAsia="Arial MT" w:hAnsi="Verdana" w:cs="Arial"/>
          <w:lang w:val="es-ES"/>
        </w:rPr>
        <w:t>el</w:t>
      </w:r>
      <w:r w:rsidRPr="009D4CFB">
        <w:rPr>
          <w:rFonts w:ascii="Verdana" w:eastAsia="Arial MT" w:hAnsi="Verdana" w:cs="Arial"/>
          <w:spacing w:val="-1"/>
          <w:lang w:val="es-ES"/>
        </w:rPr>
        <w:t xml:space="preserve"> </w:t>
      </w:r>
      <w:r w:rsidRPr="009D4CFB">
        <w:rPr>
          <w:rFonts w:ascii="Verdana" w:eastAsia="Arial MT" w:hAnsi="Verdana" w:cs="Arial"/>
          <w:lang w:val="es-ES"/>
        </w:rPr>
        <w:t>contrato</w:t>
      </w:r>
      <w:r w:rsidRPr="009D4CFB">
        <w:rPr>
          <w:rFonts w:ascii="Verdana" w:eastAsia="Arial MT" w:hAnsi="Verdana" w:cs="Arial"/>
          <w:spacing w:val="-1"/>
          <w:lang w:val="es-ES"/>
        </w:rPr>
        <w:t xml:space="preserve"> </w:t>
      </w:r>
      <w:r w:rsidRPr="009D4CFB">
        <w:rPr>
          <w:rFonts w:ascii="Verdana" w:eastAsia="Arial MT" w:hAnsi="Verdana" w:cs="Arial"/>
          <w:lang w:val="es-ES"/>
        </w:rPr>
        <w:t>estatal.</w:t>
      </w:r>
    </w:p>
    <w:p w14:paraId="11C8926D" w14:textId="77777777" w:rsidR="00E978C1" w:rsidRPr="009D4CFB" w:rsidRDefault="00E978C1" w:rsidP="00E978C1">
      <w:pPr>
        <w:widowControl w:val="0"/>
        <w:autoSpaceDE w:val="0"/>
        <w:autoSpaceDN w:val="0"/>
        <w:snapToGrid w:val="0"/>
        <w:spacing w:after="0" w:line="276" w:lineRule="auto"/>
        <w:ind w:firstLine="709"/>
        <w:jc w:val="both"/>
        <w:rPr>
          <w:rFonts w:ascii="Verdana" w:eastAsia="Arial MT" w:hAnsi="Verdana" w:cs="Arial"/>
          <w:lang w:val="es-ES"/>
        </w:rPr>
      </w:pPr>
      <w:r w:rsidRPr="009D4CFB">
        <w:rPr>
          <w:rFonts w:ascii="Verdana" w:eastAsia="Arial MT" w:hAnsi="Verdana" w:cs="Arial"/>
          <w:lang w:val="es-ES"/>
        </w:rPr>
        <w:t>La Exposición de Motivos de la Ley 1150 de 2007 explica las razones por las cuales se</w:t>
      </w:r>
      <w:r w:rsidRPr="009D4CFB">
        <w:rPr>
          <w:rFonts w:ascii="Verdana" w:eastAsia="Arial MT" w:hAnsi="Verdana" w:cs="Arial"/>
          <w:spacing w:val="1"/>
          <w:lang w:val="es-ES"/>
        </w:rPr>
        <w:t xml:space="preserve"> </w:t>
      </w:r>
      <w:r w:rsidRPr="009D4CFB">
        <w:rPr>
          <w:rFonts w:ascii="Verdana" w:eastAsia="Arial MT" w:hAnsi="Verdana" w:cs="Arial"/>
          <w:lang w:val="es-ES"/>
        </w:rPr>
        <w:t>establecieron las modalidades de selección: “A ese respecto es claro que las experiencias</w:t>
      </w:r>
      <w:r w:rsidRPr="009D4CFB">
        <w:rPr>
          <w:rFonts w:ascii="Verdana" w:eastAsia="Arial MT" w:hAnsi="Verdana" w:cs="Arial"/>
          <w:spacing w:val="1"/>
          <w:lang w:val="es-ES"/>
        </w:rPr>
        <w:t xml:space="preserve"> </w:t>
      </w:r>
      <w:r w:rsidRPr="009D4CFB">
        <w:rPr>
          <w:rFonts w:ascii="Verdana" w:eastAsia="Arial MT" w:hAnsi="Verdana" w:cs="Arial"/>
          <w:lang w:val="es-ES"/>
        </w:rPr>
        <w:t>exitosas a nivel internacional demuestran que el criterio de distinción que debe gobernar un</w:t>
      </w:r>
      <w:r w:rsidRPr="009D4CFB">
        <w:rPr>
          <w:rFonts w:ascii="Verdana" w:eastAsia="Arial MT" w:hAnsi="Verdana" w:cs="Arial"/>
          <w:spacing w:val="1"/>
          <w:lang w:val="es-ES"/>
        </w:rPr>
        <w:t xml:space="preserve"> </w:t>
      </w:r>
      <w:r w:rsidRPr="009D4CFB">
        <w:rPr>
          <w:rFonts w:ascii="Verdana" w:eastAsia="Arial MT" w:hAnsi="Verdana" w:cs="Arial"/>
          <w:lang w:val="es-ES"/>
        </w:rPr>
        <w:t>esquema contractual eficiente es el de modular las modalidades de selección en razón a las</w:t>
      </w:r>
      <w:r w:rsidRPr="009D4CFB">
        <w:rPr>
          <w:rFonts w:ascii="Verdana" w:eastAsia="Arial MT" w:hAnsi="Verdana" w:cs="Arial"/>
          <w:spacing w:val="1"/>
          <w:lang w:val="es-ES"/>
        </w:rPr>
        <w:t xml:space="preserve"> </w:t>
      </w:r>
      <w:r w:rsidRPr="009D4CFB">
        <w:rPr>
          <w:rFonts w:ascii="Verdana" w:eastAsia="Arial MT" w:hAnsi="Verdana" w:cs="Arial"/>
          <w:lang w:val="es-ES"/>
        </w:rPr>
        <w:t>características del objeto”. Por consiguiente, la normativa del Sistema de Compra Pública</w:t>
      </w:r>
      <w:r w:rsidRPr="009D4CFB">
        <w:rPr>
          <w:rFonts w:ascii="Verdana" w:eastAsia="Arial MT" w:hAnsi="Verdana" w:cs="Arial"/>
          <w:spacing w:val="1"/>
          <w:lang w:val="es-ES"/>
        </w:rPr>
        <w:t xml:space="preserve"> </w:t>
      </w:r>
      <w:r w:rsidRPr="009D4CFB">
        <w:rPr>
          <w:rFonts w:ascii="Verdana" w:eastAsia="Arial MT" w:hAnsi="Verdana" w:cs="Arial"/>
          <w:lang w:val="es-ES"/>
        </w:rPr>
        <w:t>contiene disposiciones que le indican a la entidad las actividades y documentos que debe</w:t>
      </w:r>
      <w:r w:rsidRPr="009D4CFB">
        <w:rPr>
          <w:rFonts w:ascii="Verdana" w:eastAsia="Arial MT" w:hAnsi="Verdana" w:cs="Arial"/>
          <w:spacing w:val="1"/>
          <w:lang w:val="es-ES"/>
        </w:rPr>
        <w:t xml:space="preserve"> </w:t>
      </w:r>
      <w:r w:rsidRPr="009D4CFB">
        <w:rPr>
          <w:rFonts w:ascii="Verdana" w:eastAsia="Arial MT" w:hAnsi="Verdana" w:cs="Arial"/>
          <w:lang w:val="es-ES"/>
        </w:rPr>
        <w:t>desarrollar en sus procedimientos contractuales y, con base en ello, los proveedores pueden</w:t>
      </w:r>
      <w:r w:rsidRPr="009D4CFB">
        <w:rPr>
          <w:rFonts w:ascii="Verdana" w:eastAsia="Arial MT" w:hAnsi="Verdana" w:cs="Arial"/>
          <w:spacing w:val="1"/>
          <w:lang w:val="es-ES"/>
        </w:rPr>
        <w:t xml:space="preserve"> </w:t>
      </w:r>
      <w:r w:rsidRPr="009D4CFB">
        <w:rPr>
          <w:rFonts w:ascii="Verdana" w:eastAsia="Arial MT" w:hAnsi="Verdana" w:cs="Arial"/>
          <w:lang w:val="es-ES"/>
        </w:rPr>
        <w:t>conocer</w:t>
      </w:r>
      <w:r w:rsidRPr="009D4CFB">
        <w:rPr>
          <w:rFonts w:ascii="Verdana" w:eastAsia="Arial MT" w:hAnsi="Verdana" w:cs="Arial"/>
          <w:spacing w:val="-11"/>
          <w:lang w:val="es-ES"/>
        </w:rPr>
        <w:t xml:space="preserve"> </w:t>
      </w:r>
      <w:r w:rsidRPr="009D4CFB">
        <w:rPr>
          <w:rFonts w:ascii="Verdana" w:eastAsia="Arial MT" w:hAnsi="Verdana" w:cs="Arial"/>
          <w:lang w:val="es-ES"/>
        </w:rPr>
        <w:t>los</w:t>
      </w:r>
      <w:r w:rsidRPr="009D4CFB">
        <w:rPr>
          <w:rFonts w:ascii="Verdana" w:eastAsia="Arial MT" w:hAnsi="Verdana" w:cs="Arial"/>
          <w:spacing w:val="-10"/>
          <w:lang w:val="es-ES"/>
        </w:rPr>
        <w:t xml:space="preserve"> </w:t>
      </w:r>
      <w:r w:rsidRPr="009D4CFB">
        <w:rPr>
          <w:rFonts w:ascii="Verdana" w:eastAsia="Arial MT" w:hAnsi="Verdana" w:cs="Arial"/>
          <w:lang w:val="es-ES"/>
        </w:rPr>
        <w:t>aspectos</w:t>
      </w:r>
      <w:r w:rsidRPr="009D4CFB">
        <w:rPr>
          <w:rFonts w:ascii="Verdana" w:eastAsia="Arial MT" w:hAnsi="Verdana" w:cs="Arial"/>
          <w:spacing w:val="-10"/>
          <w:lang w:val="es-ES"/>
        </w:rPr>
        <w:t xml:space="preserve"> </w:t>
      </w:r>
      <w:r w:rsidRPr="009D4CFB">
        <w:rPr>
          <w:rFonts w:ascii="Verdana" w:eastAsia="Arial MT" w:hAnsi="Verdana" w:cs="Arial"/>
          <w:lang w:val="es-ES"/>
        </w:rPr>
        <w:t>del</w:t>
      </w:r>
      <w:r w:rsidRPr="009D4CFB">
        <w:rPr>
          <w:rFonts w:ascii="Verdana" w:eastAsia="Arial MT" w:hAnsi="Verdana" w:cs="Arial"/>
          <w:spacing w:val="-10"/>
          <w:lang w:val="es-ES"/>
        </w:rPr>
        <w:t xml:space="preserve"> </w:t>
      </w:r>
      <w:r w:rsidRPr="009D4CFB">
        <w:rPr>
          <w:rFonts w:ascii="Verdana" w:eastAsia="Arial MT" w:hAnsi="Verdana" w:cs="Arial"/>
          <w:lang w:val="es-ES"/>
        </w:rPr>
        <w:t>objeto</w:t>
      </w:r>
      <w:r w:rsidRPr="009D4CFB">
        <w:rPr>
          <w:rFonts w:ascii="Verdana" w:eastAsia="Arial MT" w:hAnsi="Verdana" w:cs="Arial"/>
          <w:spacing w:val="-10"/>
          <w:lang w:val="es-ES"/>
        </w:rPr>
        <w:t xml:space="preserve"> </w:t>
      </w:r>
      <w:r w:rsidRPr="009D4CFB">
        <w:rPr>
          <w:rFonts w:ascii="Verdana" w:eastAsia="Arial MT" w:hAnsi="Verdana" w:cs="Arial"/>
          <w:lang w:val="es-ES"/>
        </w:rPr>
        <w:t>de</w:t>
      </w:r>
      <w:r w:rsidRPr="009D4CFB">
        <w:rPr>
          <w:rFonts w:ascii="Verdana" w:eastAsia="Arial MT" w:hAnsi="Verdana" w:cs="Arial"/>
          <w:spacing w:val="-11"/>
          <w:lang w:val="es-ES"/>
        </w:rPr>
        <w:t xml:space="preserve"> </w:t>
      </w:r>
      <w:r w:rsidRPr="009D4CFB">
        <w:rPr>
          <w:rFonts w:ascii="Verdana" w:eastAsia="Arial MT" w:hAnsi="Verdana" w:cs="Arial"/>
          <w:lang w:val="es-ES"/>
        </w:rPr>
        <w:t>la</w:t>
      </w:r>
      <w:r w:rsidRPr="009D4CFB">
        <w:rPr>
          <w:rFonts w:ascii="Verdana" w:eastAsia="Arial MT" w:hAnsi="Verdana" w:cs="Arial"/>
          <w:spacing w:val="-11"/>
          <w:lang w:val="es-ES"/>
        </w:rPr>
        <w:t xml:space="preserve"> </w:t>
      </w:r>
      <w:r w:rsidRPr="009D4CFB">
        <w:rPr>
          <w:rFonts w:ascii="Verdana" w:eastAsia="Arial MT" w:hAnsi="Verdana" w:cs="Arial"/>
          <w:lang w:val="es-ES"/>
        </w:rPr>
        <w:t>contratación</w:t>
      </w:r>
      <w:r w:rsidRPr="009D4CFB">
        <w:rPr>
          <w:rFonts w:ascii="Verdana" w:eastAsia="Arial MT" w:hAnsi="Verdana" w:cs="Arial"/>
          <w:spacing w:val="-11"/>
          <w:lang w:val="es-ES"/>
        </w:rPr>
        <w:t xml:space="preserve"> </w:t>
      </w:r>
      <w:r w:rsidRPr="009D4CFB">
        <w:rPr>
          <w:rFonts w:ascii="Verdana" w:eastAsia="Arial MT" w:hAnsi="Verdana" w:cs="Arial"/>
          <w:lang w:val="es-ES"/>
        </w:rPr>
        <w:t>para</w:t>
      </w:r>
      <w:r w:rsidRPr="009D4CFB">
        <w:rPr>
          <w:rFonts w:ascii="Verdana" w:eastAsia="Arial MT" w:hAnsi="Verdana" w:cs="Arial"/>
          <w:spacing w:val="-10"/>
          <w:lang w:val="es-ES"/>
        </w:rPr>
        <w:t xml:space="preserve"> </w:t>
      </w:r>
      <w:r w:rsidRPr="009D4CFB">
        <w:rPr>
          <w:rFonts w:ascii="Verdana" w:eastAsia="Arial MT" w:hAnsi="Verdana" w:cs="Arial"/>
          <w:lang w:val="es-ES"/>
        </w:rPr>
        <w:t>presentar</w:t>
      </w:r>
      <w:r w:rsidRPr="009D4CFB">
        <w:rPr>
          <w:rFonts w:ascii="Verdana" w:eastAsia="Arial MT" w:hAnsi="Verdana" w:cs="Arial"/>
          <w:spacing w:val="-10"/>
          <w:lang w:val="es-ES"/>
        </w:rPr>
        <w:t xml:space="preserve"> </w:t>
      </w:r>
      <w:r w:rsidRPr="009D4CFB">
        <w:rPr>
          <w:rFonts w:ascii="Verdana" w:eastAsia="Arial MT" w:hAnsi="Verdana" w:cs="Arial"/>
          <w:lang w:val="es-ES"/>
        </w:rPr>
        <w:t>sus</w:t>
      </w:r>
      <w:r w:rsidRPr="009D4CFB">
        <w:rPr>
          <w:rFonts w:ascii="Verdana" w:eastAsia="Arial MT" w:hAnsi="Verdana" w:cs="Arial"/>
          <w:spacing w:val="-11"/>
          <w:lang w:val="es-ES"/>
        </w:rPr>
        <w:t xml:space="preserve"> </w:t>
      </w:r>
      <w:r w:rsidRPr="009D4CFB">
        <w:rPr>
          <w:rFonts w:ascii="Verdana" w:eastAsia="Arial MT" w:hAnsi="Verdana" w:cs="Arial"/>
          <w:lang w:val="es-ES"/>
        </w:rPr>
        <w:t>ofertas,</w:t>
      </w:r>
      <w:r w:rsidRPr="009D4CFB">
        <w:rPr>
          <w:rFonts w:ascii="Verdana" w:eastAsia="Arial MT" w:hAnsi="Verdana" w:cs="Arial"/>
          <w:spacing w:val="-10"/>
          <w:lang w:val="es-ES"/>
        </w:rPr>
        <w:t xml:space="preserve"> </w:t>
      </w:r>
      <w:r w:rsidRPr="009D4CFB">
        <w:rPr>
          <w:rFonts w:ascii="Verdana" w:eastAsia="Arial MT" w:hAnsi="Verdana" w:cs="Arial"/>
          <w:lang w:val="es-ES"/>
        </w:rPr>
        <w:t>teniendo</w:t>
      </w:r>
      <w:r w:rsidRPr="009D4CFB">
        <w:rPr>
          <w:rFonts w:ascii="Verdana" w:eastAsia="Arial MT" w:hAnsi="Verdana" w:cs="Arial"/>
          <w:spacing w:val="-9"/>
          <w:lang w:val="es-ES"/>
        </w:rPr>
        <w:t xml:space="preserve"> </w:t>
      </w:r>
      <w:r w:rsidRPr="009D4CFB">
        <w:rPr>
          <w:rFonts w:ascii="Verdana" w:eastAsia="Arial MT" w:hAnsi="Verdana" w:cs="Arial"/>
          <w:lang w:val="es-ES"/>
        </w:rPr>
        <w:t>en</w:t>
      </w:r>
      <w:r w:rsidRPr="009D4CFB">
        <w:rPr>
          <w:rFonts w:ascii="Verdana" w:eastAsia="Arial MT" w:hAnsi="Verdana" w:cs="Arial"/>
          <w:spacing w:val="-11"/>
          <w:lang w:val="es-ES"/>
        </w:rPr>
        <w:t xml:space="preserve"> </w:t>
      </w:r>
      <w:r w:rsidRPr="009D4CFB">
        <w:rPr>
          <w:rFonts w:ascii="Verdana" w:eastAsia="Arial MT" w:hAnsi="Verdana" w:cs="Arial"/>
          <w:lang w:val="es-ES"/>
        </w:rPr>
        <w:t>cuenta</w:t>
      </w:r>
      <w:r w:rsidRPr="009D4CFB">
        <w:rPr>
          <w:rFonts w:ascii="Verdana" w:eastAsia="Arial MT" w:hAnsi="Verdana" w:cs="Arial"/>
          <w:spacing w:val="-59"/>
          <w:lang w:val="es-ES"/>
        </w:rPr>
        <w:t xml:space="preserve"> </w:t>
      </w:r>
      <w:r w:rsidRPr="009D4CFB">
        <w:rPr>
          <w:rFonts w:ascii="Verdana" w:eastAsia="Arial MT" w:hAnsi="Verdana" w:cs="Arial"/>
          <w:lang w:val="es-ES"/>
        </w:rPr>
        <w:t>los parámetros que define la entidad en la etapa de planeación del proceso, de acuerdo con las</w:t>
      </w:r>
      <w:r w:rsidRPr="009D4CFB">
        <w:rPr>
          <w:rFonts w:ascii="Verdana" w:eastAsia="Arial MT" w:hAnsi="Verdana" w:cs="Arial"/>
          <w:spacing w:val="1"/>
          <w:lang w:val="es-ES"/>
        </w:rPr>
        <w:t xml:space="preserve"> </w:t>
      </w:r>
      <w:r w:rsidRPr="009D4CFB">
        <w:rPr>
          <w:rFonts w:ascii="Verdana" w:eastAsia="Arial MT" w:hAnsi="Verdana" w:cs="Arial"/>
          <w:lang w:val="es-ES"/>
        </w:rPr>
        <w:t xml:space="preserve">normas relacionadas </w:t>
      </w:r>
      <w:r w:rsidRPr="009D4CFB">
        <w:rPr>
          <w:rFonts w:ascii="Verdana" w:eastAsia="Arial MT" w:hAnsi="Verdana" w:cs="Arial"/>
          <w:lang w:val="es-ES"/>
        </w:rPr>
        <w:lastRenderedPageBreak/>
        <w:t>con la adquisición de que se trate, y que quedan definidos en el Pliego de</w:t>
      </w:r>
      <w:r w:rsidRPr="009D4CFB">
        <w:rPr>
          <w:rFonts w:ascii="Verdana" w:eastAsia="Arial MT" w:hAnsi="Verdana" w:cs="Arial"/>
          <w:spacing w:val="1"/>
          <w:lang w:val="es-ES"/>
        </w:rPr>
        <w:t xml:space="preserve"> </w:t>
      </w:r>
      <w:r w:rsidRPr="009D4CFB">
        <w:rPr>
          <w:rFonts w:ascii="Verdana" w:eastAsia="Arial MT" w:hAnsi="Verdana" w:cs="Arial"/>
          <w:lang w:val="es-ES"/>
        </w:rPr>
        <w:t>Condiciones</w:t>
      </w:r>
      <w:r w:rsidRPr="009D4CFB">
        <w:rPr>
          <w:rFonts w:ascii="Verdana" w:eastAsia="Arial MT" w:hAnsi="Verdana" w:cs="Arial"/>
          <w:spacing w:val="-2"/>
          <w:lang w:val="es-ES"/>
        </w:rPr>
        <w:t xml:space="preserve"> </w:t>
      </w:r>
      <w:r w:rsidRPr="009D4CFB">
        <w:rPr>
          <w:rFonts w:ascii="Verdana" w:eastAsia="Arial MT" w:hAnsi="Verdana" w:cs="Arial"/>
          <w:lang w:val="es-ES"/>
        </w:rPr>
        <w:t>como</w:t>
      </w:r>
      <w:r w:rsidRPr="009D4CFB">
        <w:rPr>
          <w:rFonts w:ascii="Verdana" w:eastAsia="Arial MT" w:hAnsi="Verdana" w:cs="Arial"/>
          <w:spacing w:val="-1"/>
          <w:lang w:val="es-ES"/>
        </w:rPr>
        <w:t xml:space="preserve"> </w:t>
      </w:r>
      <w:r w:rsidRPr="009D4CFB">
        <w:rPr>
          <w:rFonts w:ascii="Verdana" w:eastAsia="Arial MT" w:hAnsi="Verdana" w:cs="Arial"/>
          <w:lang w:val="es-ES"/>
        </w:rPr>
        <w:t>documentos</w:t>
      </w:r>
      <w:r w:rsidRPr="009D4CFB">
        <w:rPr>
          <w:rFonts w:ascii="Verdana" w:eastAsia="Arial MT" w:hAnsi="Verdana" w:cs="Arial"/>
          <w:spacing w:val="-1"/>
          <w:lang w:val="es-ES"/>
        </w:rPr>
        <w:t xml:space="preserve"> </w:t>
      </w:r>
      <w:r w:rsidRPr="009D4CFB">
        <w:rPr>
          <w:rFonts w:ascii="Verdana" w:eastAsia="Arial MT" w:hAnsi="Verdana" w:cs="Arial"/>
          <w:lang w:val="es-ES"/>
        </w:rPr>
        <w:t>del</w:t>
      </w:r>
      <w:r w:rsidRPr="009D4CFB">
        <w:rPr>
          <w:rFonts w:ascii="Verdana" w:eastAsia="Arial MT" w:hAnsi="Verdana" w:cs="Arial"/>
          <w:spacing w:val="-1"/>
          <w:lang w:val="es-ES"/>
        </w:rPr>
        <w:t xml:space="preserve"> </w:t>
      </w:r>
      <w:r w:rsidRPr="009D4CFB">
        <w:rPr>
          <w:rFonts w:ascii="Verdana" w:eastAsia="Arial MT" w:hAnsi="Verdana" w:cs="Arial"/>
          <w:lang w:val="es-ES"/>
        </w:rPr>
        <w:t>proceso</w:t>
      </w:r>
      <w:r w:rsidRPr="009D4CFB">
        <w:rPr>
          <w:rFonts w:ascii="Verdana" w:eastAsia="Arial MT" w:hAnsi="Verdana" w:cs="Arial"/>
          <w:vertAlign w:val="superscript"/>
          <w:lang w:val="es-ES"/>
        </w:rPr>
        <w:footnoteReference w:id="10"/>
      </w:r>
      <w:r w:rsidRPr="009D4CFB">
        <w:rPr>
          <w:rFonts w:ascii="Verdana" w:eastAsia="Arial MT" w:hAnsi="Verdana" w:cs="Arial"/>
          <w:lang w:val="es-ES"/>
        </w:rPr>
        <w:t>.</w:t>
      </w:r>
    </w:p>
    <w:p w14:paraId="56A60AE8" w14:textId="77777777" w:rsidR="00E978C1" w:rsidRPr="009D4CFB" w:rsidRDefault="00E978C1" w:rsidP="00E978C1">
      <w:pPr>
        <w:widowControl w:val="0"/>
        <w:tabs>
          <w:tab w:val="left" w:pos="607"/>
        </w:tabs>
        <w:autoSpaceDE w:val="0"/>
        <w:autoSpaceDN w:val="0"/>
        <w:snapToGrid w:val="0"/>
        <w:spacing w:after="0" w:line="276" w:lineRule="auto"/>
        <w:jc w:val="both"/>
        <w:outlineLvl w:val="0"/>
        <w:rPr>
          <w:rFonts w:ascii="Verdana" w:eastAsia="Arial" w:hAnsi="Verdana" w:cs="Arial"/>
          <w:b/>
          <w:bCs/>
          <w:lang w:val="es-ES"/>
        </w:rPr>
      </w:pPr>
    </w:p>
    <w:p w14:paraId="3AFD3FAC" w14:textId="77777777" w:rsidR="00E978C1" w:rsidRPr="009D4CFB" w:rsidRDefault="00E978C1" w:rsidP="00E978C1">
      <w:pPr>
        <w:snapToGrid w:val="0"/>
        <w:spacing w:after="120" w:line="276" w:lineRule="auto"/>
        <w:ind w:right="62"/>
        <w:jc w:val="both"/>
        <w:rPr>
          <w:rFonts w:ascii="Verdana" w:eastAsia="Calibri" w:hAnsi="Verdana" w:cs="Arial"/>
          <w:lang w:eastAsia="es-ES_tradnl"/>
        </w:rPr>
      </w:pPr>
      <w:proofErr w:type="spellStart"/>
      <w:r w:rsidRPr="009D4CFB">
        <w:rPr>
          <w:rFonts w:ascii="Verdana" w:eastAsia="Calibri" w:hAnsi="Verdana" w:cs="Arial"/>
          <w:lang w:eastAsia="es-ES_tradnl"/>
        </w:rPr>
        <w:t>ii</w:t>
      </w:r>
      <w:proofErr w:type="spellEnd"/>
      <w:r w:rsidRPr="009D4CFB">
        <w:rPr>
          <w:rFonts w:ascii="Verdana" w:eastAsia="Calibri" w:hAnsi="Verdana" w:cs="Arial"/>
          <w:lang w:eastAsia="es-ES_tradnl"/>
        </w:rPr>
        <w:t xml:space="preserve">. La contratación pública comprende, entre otros aspectos, las decisiones de gasto que las entidades realizan para ejecutar los recursos públicos en la adquisición de bienes, obras o servicios. En este sentido, teniendo en cuenta que mediante los procedimientos contractuales las entidades satisfacen el interés general, las normas de contratación pública  </w:t>
      </w:r>
      <w:r w:rsidRPr="009D4CFB">
        <w:rPr>
          <w:rFonts w:ascii="Arial" w:eastAsia="Calibri" w:hAnsi="Arial" w:cs="Arial"/>
          <w:lang w:eastAsia="es-ES_tradnl"/>
        </w:rPr>
        <w:t>̶</w:t>
      </w:r>
      <w:r w:rsidRPr="009D4CFB">
        <w:rPr>
          <w:rFonts w:ascii="Verdana" w:eastAsia="Calibri" w:hAnsi="Verdana" w:cs="Arial"/>
          <w:lang w:eastAsia="es-ES_tradnl"/>
        </w:rPr>
        <w:t xml:space="preserve"> Ley 80 de 1993, Ley 1150 de 2007, y Decreto 1082 de 2015 </w:t>
      </w:r>
      <w:r w:rsidRPr="009D4CFB">
        <w:rPr>
          <w:rFonts w:ascii="Arial" w:eastAsia="Calibri" w:hAnsi="Arial" w:cs="Arial"/>
          <w:lang w:eastAsia="es-ES_tradnl"/>
        </w:rPr>
        <w:t>̶</w:t>
      </w:r>
      <w:r w:rsidRPr="009D4CFB">
        <w:rPr>
          <w:rFonts w:ascii="Verdana" w:eastAsia="Calibri" w:hAnsi="Verdana" w:cs="Arial"/>
          <w:lang w:eastAsia="es-ES_tradnl"/>
        </w:rPr>
        <w:t xml:space="preserve">  disponen los principios y etapas que rigen los contratos de la Administración, conforme se señaló en el punto anterior. </w:t>
      </w:r>
    </w:p>
    <w:p w14:paraId="208077B6" w14:textId="77777777" w:rsidR="00E978C1" w:rsidRPr="009D4CFB" w:rsidRDefault="00E978C1" w:rsidP="00E978C1">
      <w:pPr>
        <w:snapToGrid w:val="0"/>
        <w:spacing w:after="120" w:line="276" w:lineRule="auto"/>
        <w:ind w:right="62" w:firstLine="708"/>
        <w:jc w:val="both"/>
        <w:rPr>
          <w:rFonts w:ascii="Verdana" w:eastAsia="Calibri" w:hAnsi="Verdana" w:cs="Arial"/>
          <w:lang w:val="es-ES_tradnl"/>
        </w:rPr>
      </w:pPr>
      <w:r w:rsidRPr="009D4CFB">
        <w:rPr>
          <w:rFonts w:ascii="Verdana" w:eastAsia="Calibri" w:hAnsi="Verdana" w:cs="Arial"/>
          <w:lang w:eastAsia="es-ES_tradnl"/>
        </w:rPr>
        <w:t xml:space="preserve">Específicamente, </w:t>
      </w:r>
      <w:bookmarkStart w:id="2" w:name="_Hlk100313785"/>
      <w:bookmarkStart w:id="3" w:name="_Hlk146718925"/>
      <w:r w:rsidRPr="009D4CFB">
        <w:rPr>
          <w:rFonts w:ascii="Verdana" w:eastAsia="Calibri" w:hAnsi="Verdana" w:cs="Arial"/>
          <w:lang w:eastAsia="es-ES_tradnl"/>
        </w:rPr>
        <w:t>l</w:t>
      </w:r>
      <w:r w:rsidRPr="009D4CFB">
        <w:rPr>
          <w:rFonts w:ascii="Verdana" w:eastAsia="Calibri" w:hAnsi="Verdana" w:cs="Arial"/>
          <w:lang w:val="es-ES_tradnl"/>
        </w:rPr>
        <w:t>a mínima cuantía es una modalidad de selección en virtud de la cual la Entidad Estatal realiza una convocatoria pública para recibir ofertas de bienes, obras o servicios cuyo valor no excede el diez por ciento (10%) de la menor cuantía. Esta modalidad de selección fue creada en el 2011 por la Ley 1450, modificada por el artículo 94 de la Ley 1474 de 2011</w:t>
      </w:r>
      <w:r w:rsidRPr="009D4CFB">
        <w:rPr>
          <w:rFonts w:ascii="Verdana" w:eastAsia="Calibri" w:hAnsi="Verdana" w:cs="Arial"/>
          <w:vertAlign w:val="superscript"/>
          <w:lang w:val="es-ES_tradnl"/>
        </w:rPr>
        <w:footnoteReference w:id="11"/>
      </w:r>
      <w:r w:rsidRPr="009D4CFB">
        <w:rPr>
          <w:rFonts w:ascii="Verdana" w:eastAsia="Calibri" w:hAnsi="Verdana" w:cs="Arial"/>
          <w:lang w:val="es-ES_tradnl"/>
        </w:rPr>
        <w:t xml:space="preserve"> –que </w:t>
      </w:r>
      <w:r w:rsidRPr="009D4CFB">
        <w:rPr>
          <w:rFonts w:ascii="Verdana" w:eastAsia="Calibri" w:hAnsi="Verdana" w:cs="Arial"/>
          <w:lang w:val="es-ES_tradnl"/>
        </w:rPr>
        <w:lastRenderedPageBreak/>
        <w:t>adicionó el numeral 5º al artículo 2 de la Ley 1150 de 2007– y posteriormente por la Ley 2069 de 2020, estableciendo que el factor determinante para llevar a cabo tal procedimiento es la cuantía –calculada como presupuesto oficial a partir del estudio del sector–, “independientemente de su objeto”</w:t>
      </w:r>
      <w:r w:rsidRPr="009D4CFB">
        <w:rPr>
          <w:rFonts w:ascii="Verdana" w:eastAsia="Calibri" w:hAnsi="Verdana" w:cs="Arial"/>
          <w:vertAlign w:val="superscript"/>
          <w:lang w:val="es-ES_tradnl"/>
        </w:rPr>
        <w:footnoteReference w:id="12"/>
      </w:r>
      <w:r w:rsidRPr="009D4CFB">
        <w:rPr>
          <w:rFonts w:ascii="Verdana" w:eastAsia="Calibri" w:hAnsi="Verdana" w:cs="Arial"/>
          <w:lang w:val="es-ES_tradnl"/>
        </w:rPr>
        <w:t xml:space="preserve">. </w:t>
      </w:r>
    </w:p>
    <w:bookmarkEnd w:id="2"/>
    <w:p w14:paraId="7B7D4CDE" w14:textId="77777777" w:rsidR="00E978C1" w:rsidRPr="009D4CFB" w:rsidRDefault="00E978C1" w:rsidP="00E978C1">
      <w:pPr>
        <w:snapToGrid w:val="0"/>
        <w:spacing w:after="120" w:line="276" w:lineRule="auto"/>
        <w:ind w:firstLine="709"/>
        <w:jc w:val="both"/>
        <w:rPr>
          <w:rFonts w:ascii="Verdana" w:eastAsia="Calibri" w:hAnsi="Verdana" w:cs="Arial"/>
          <w:lang w:val="es-ES_tradnl"/>
        </w:rPr>
      </w:pPr>
      <w:r w:rsidRPr="009D4CFB">
        <w:rPr>
          <w:rFonts w:ascii="Verdana" w:eastAsia="Calibri" w:hAnsi="Verdana" w:cs="Arial"/>
          <w:lang w:val="es-ES_tradnl"/>
        </w:rPr>
        <w:t>Dicho de otro modo, la mínima cuantía es un procedimiento de selección excepcional</w:t>
      </w:r>
      <w:r w:rsidRPr="009D4CFB">
        <w:rPr>
          <w:rFonts w:ascii="Verdana" w:eastAsia="Calibri" w:hAnsi="Verdana" w:cs="Arial"/>
          <w:vertAlign w:val="superscript"/>
          <w:lang w:val="es-ES_tradnl"/>
        </w:rPr>
        <w:footnoteReference w:id="13"/>
      </w:r>
      <w:r w:rsidRPr="009D4CFB">
        <w:rPr>
          <w:rFonts w:ascii="Verdana" w:eastAsia="Calibri" w:hAnsi="Verdana" w:cs="Arial"/>
          <w:lang w:val="es-ES_tradnl"/>
        </w:rPr>
        <w:t>, porque es una excepción adicional a la regla general constituida por la licitación pública, pero se parece a esta en que también es un llamado general a presentar ofertas, efectuado por la Entidad Estatal interesada en contratar, aunque es distinta en otros aspectos, como su conducencia y su procedimiento; lo primero, porque solo procede por razón de una cuantía específica</w:t>
      </w:r>
      <w:r w:rsidRPr="009D4CFB">
        <w:rPr>
          <w:rFonts w:ascii="Verdana" w:eastAsia="Calibri" w:hAnsi="Verdana" w:cs="Arial"/>
          <w:vertAlign w:val="superscript"/>
          <w:lang w:val="es-ES_tradnl"/>
        </w:rPr>
        <w:footnoteReference w:id="14"/>
      </w:r>
      <w:r w:rsidRPr="009D4CFB">
        <w:rPr>
          <w:rFonts w:ascii="Verdana" w:eastAsia="Calibri" w:hAnsi="Verdana" w:cs="Arial"/>
          <w:lang w:val="es-ES_tradnl"/>
        </w:rPr>
        <w:t xml:space="preserve">, y lo segundo, porque sus requisitos, etapas y términos son peculiares. </w:t>
      </w:r>
    </w:p>
    <w:bookmarkEnd w:id="3"/>
    <w:p w14:paraId="10FAD2FE" w14:textId="77777777" w:rsidR="00E978C1" w:rsidRPr="009D4CFB" w:rsidRDefault="00E978C1" w:rsidP="00E978C1">
      <w:pPr>
        <w:snapToGrid w:val="0"/>
        <w:spacing w:after="0" w:line="276" w:lineRule="auto"/>
        <w:ind w:firstLine="709"/>
        <w:jc w:val="both"/>
        <w:rPr>
          <w:rFonts w:ascii="Verdana" w:eastAsia="Calibri" w:hAnsi="Verdana" w:cs="Arial"/>
          <w:color w:val="000000"/>
          <w:lang w:val="es-ES_tradnl" w:eastAsia="es-CO"/>
        </w:rPr>
      </w:pPr>
      <w:r w:rsidRPr="009D4CFB">
        <w:rPr>
          <w:rFonts w:ascii="Verdana" w:eastAsia="Calibri" w:hAnsi="Verdana" w:cs="Arial"/>
          <w:color w:val="000000"/>
          <w:lang w:val="es-ES_tradnl" w:eastAsia="es-CO"/>
        </w:rPr>
        <w:t xml:space="preserve">Lo anterior ha sido ratificado por el Consejo de Estado, el cual ha puesto de presente que: </w:t>
      </w:r>
    </w:p>
    <w:p w14:paraId="017D14F2" w14:textId="77777777" w:rsidR="00E978C1" w:rsidRPr="009D4CFB" w:rsidRDefault="00E978C1" w:rsidP="00E978C1">
      <w:pPr>
        <w:snapToGrid w:val="0"/>
        <w:spacing w:after="0" w:line="276" w:lineRule="auto"/>
        <w:jc w:val="both"/>
        <w:rPr>
          <w:rFonts w:ascii="Verdana" w:eastAsia="Calibri" w:hAnsi="Verdana" w:cs="Arial"/>
          <w:color w:val="000000"/>
          <w:lang w:val="es-ES_tradnl" w:eastAsia="es-CO"/>
        </w:rPr>
      </w:pPr>
    </w:p>
    <w:p w14:paraId="36994402" w14:textId="77777777" w:rsidR="00E978C1" w:rsidRPr="009D4CFB" w:rsidRDefault="00E978C1" w:rsidP="00E978C1">
      <w:pPr>
        <w:snapToGrid w:val="0"/>
        <w:spacing w:after="0" w:line="240" w:lineRule="auto"/>
        <w:ind w:left="709" w:right="709"/>
        <w:jc w:val="both"/>
        <w:rPr>
          <w:rFonts w:ascii="Verdana" w:eastAsia="Times New Roman" w:hAnsi="Verdana" w:cs="Arial"/>
          <w:sz w:val="21"/>
          <w:szCs w:val="21"/>
          <w:lang w:val="es-ES_tradnl" w:eastAsia="es-MX"/>
        </w:rPr>
      </w:pPr>
      <w:r w:rsidRPr="009D4CFB">
        <w:rPr>
          <w:rFonts w:ascii="Verdana" w:eastAsia="Times New Roman" w:hAnsi="Verdana" w:cs="Arial"/>
          <w:sz w:val="21"/>
          <w:szCs w:val="21"/>
          <w:lang w:val="es-ES_tradnl" w:eastAsia="es-MX"/>
        </w:rPr>
        <w:lastRenderedPageBreak/>
        <w:t>“Así, pues, cuando el monto de la contratación sea equivalente a la mínima cuantía de la entidad estatal, pero, concomitante a ello, esta última (la entidad) advierta que también aplica alguna modalidad de selección específica (dadas las condiciones especiales del objeto), ella debe acudir al procedimiento establecido para la mínima cuantía; así, por ejemplo, si la administración necesita contratar la prestación de servicios de salud (supuesto que se enmarca en el trámite de selección abreviada), pero el valor del contrato no excede del 10% de la menor cuantía de la entidad, este último será el criterio que se debe tener en cuenta para la escogencia del contratista; por tanto, el procedimiento que debe seguirse será el de mínima cuantía, independientemente -se insiste- del objeto a contratar”</w:t>
      </w:r>
      <w:r w:rsidRPr="009D4CFB">
        <w:rPr>
          <w:rFonts w:ascii="Verdana" w:eastAsia="Times New Roman" w:hAnsi="Verdana" w:cs="Arial"/>
          <w:sz w:val="21"/>
          <w:szCs w:val="21"/>
          <w:vertAlign w:val="superscript"/>
          <w:lang w:val="es-ES_tradnl" w:eastAsia="es-MX"/>
        </w:rPr>
        <w:footnoteReference w:id="15"/>
      </w:r>
      <w:r w:rsidRPr="009D4CFB">
        <w:rPr>
          <w:rFonts w:ascii="Verdana" w:eastAsia="Times New Roman" w:hAnsi="Verdana" w:cs="Arial"/>
          <w:sz w:val="21"/>
          <w:szCs w:val="21"/>
          <w:lang w:val="es-ES_tradnl" w:eastAsia="es-MX"/>
        </w:rPr>
        <w:t xml:space="preserve">. </w:t>
      </w:r>
    </w:p>
    <w:p w14:paraId="30D2CE21" w14:textId="77777777" w:rsidR="00E978C1" w:rsidRPr="009D4CFB" w:rsidRDefault="00E978C1" w:rsidP="00E978C1">
      <w:pPr>
        <w:snapToGrid w:val="0"/>
        <w:spacing w:after="0" w:line="276" w:lineRule="auto"/>
        <w:ind w:left="709" w:right="709"/>
        <w:jc w:val="both"/>
        <w:rPr>
          <w:rFonts w:ascii="Verdana" w:eastAsia="Times New Roman" w:hAnsi="Verdana" w:cs="Arial"/>
          <w:lang w:val="es-ES_tradnl" w:eastAsia="es-MX"/>
        </w:rPr>
      </w:pPr>
    </w:p>
    <w:p w14:paraId="223A9F48" w14:textId="77777777" w:rsidR="00E978C1" w:rsidRPr="009D4CFB" w:rsidRDefault="00E978C1" w:rsidP="00E978C1">
      <w:pPr>
        <w:snapToGrid w:val="0"/>
        <w:spacing w:after="120" w:line="276" w:lineRule="auto"/>
        <w:ind w:firstLine="709"/>
        <w:jc w:val="both"/>
        <w:rPr>
          <w:rFonts w:ascii="Verdana" w:eastAsia="Times New Roman" w:hAnsi="Verdana" w:cs="Arial"/>
          <w:b/>
          <w:lang w:eastAsia="es-CO"/>
        </w:rPr>
      </w:pPr>
      <w:r w:rsidRPr="009D4CFB">
        <w:rPr>
          <w:rFonts w:ascii="Verdana" w:eastAsia="Times New Roman" w:hAnsi="Verdana" w:cs="Arial"/>
          <w:lang w:eastAsia="es-CO"/>
        </w:rPr>
        <w:t xml:space="preserve">Con base en lo anterior, se puede concluir que, sin importar el objeto del contrato, la Entidad Estatal deberá adelantar el procedimiento de selección del contratista a través de la modalidad de mínima cuantía, siempre que, en el caso concreto, el valor del contrato no exceda el diez por ciento (10%) de la menor cuantía de la entidad. </w:t>
      </w:r>
    </w:p>
    <w:p w14:paraId="3DFD5816" w14:textId="77777777" w:rsidR="00E978C1" w:rsidRPr="009D4CFB" w:rsidRDefault="00E978C1" w:rsidP="00E978C1">
      <w:pPr>
        <w:snapToGrid w:val="0"/>
        <w:spacing w:after="120" w:line="276" w:lineRule="auto"/>
        <w:ind w:firstLine="709"/>
        <w:jc w:val="both"/>
        <w:rPr>
          <w:rFonts w:ascii="Verdana" w:eastAsia="Calibri" w:hAnsi="Verdana" w:cs="Arial"/>
          <w:lang w:val="es-ES_tradnl"/>
        </w:rPr>
      </w:pPr>
      <w:bookmarkStart w:id="4" w:name="_Hlk146718940"/>
      <w:r w:rsidRPr="009D4CFB">
        <w:rPr>
          <w:rFonts w:ascii="Verdana" w:eastAsia="Calibri" w:hAnsi="Verdana" w:cs="Arial"/>
          <w:lang w:val="es-ES_tradnl"/>
        </w:rPr>
        <w:t>Cabe precisar que la disposición indicada anteriormente, esto es, el artículo 94 de la Ley 1474 de 2011 –que adicionó el numeral 5º al artículo 2 de la Ley 1150 de 2007– ha sido modificada en distintas ocasiones, siendo la norma vigente que fundamenta la modalidad de mínima cuantía actualmente el artículo 30 de la Ley 2069 de 2020, como se procederá a explicar.</w:t>
      </w:r>
    </w:p>
    <w:bookmarkEnd w:id="4"/>
    <w:p w14:paraId="3B29100C" w14:textId="77777777" w:rsidR="00E978C1" w:rsidRPr="009D4CFB" w:rsidRDefault="00E978C1" w:rsidP="00E978C1">
      <w:pPr>
        <w:widowControl w:val="0"/>
        <w:autoSpaceDE w:val="0"/>
        <w:autoSpaceDN w:val="0"/>
        <w:snapToGrid w:val="0"/>
        <w:spacing w:after="120" w:line="276" w:lineRule="auto"/>
        <w:ind w:firstLine="709"/>
        <w:jc w:val="both"/>
        <w:rPr>
          <w:rFonts w:ascii="Verdana" w:eastAsia="Calibri" w:hAnsi="Verdana" w:cs="Arial"/>
          <w:lang w:val="es-ES_tradnl"/>
        </w:rPr>
      </w:pPr>
      <w:r w:rsidRPr="009D4CFB">
        <w:rPr>
          <w:rFonts w:ascii="Verdana" w:eastAsia="Calibri" w:hAnsi="Verdana" w:cs="Arial"/>
          <w:lang w:val="es-ES_tradnl"/>
        </w:rPr>
        <w:t xml:space="preserve">En este sentido, el artículo 30 de la Ley 2069 de 2020, </w:t>
      </w:r>
      <w:r w:rsidRPr="009D4CFB">
        <w:rPr>
          <w:rFonts w:ascii="Verdana" w:eastAsia="Arial MT" w:hAnsi="Verdana" w:cs="Arial MT"/>
          <w:lang w:val="es-ES"/>
        </w:rPr>
        <w:t>“Por</w:t>
      </w:r>
      <w:r w:rsidRPr="009D4CFB">
        <w:rPr>
          <w:rFonts w:ascii="Verdana" w:eastAsia="Arial MT" w:hAnsi="Verdana" w:cs="Arial MT"/>
          <w:spacing w:val="-3"/>
          <w:lang w:val="es-ES"/>
        </w:rPr>
        <w:t xml:space="preserve"> </w:t>
      </w:r>
      <w:r w:rsidRPr="009D4CFB">
        <w:rPr>
          <w:rFonts w:ascii="Verdana" w:eastAsia="Arial MT" w:hAnsi="Verdana" w:cs="Arial MT"/>
          <w:lang w:val="es-ES"/>
        </w:rPr>
        <w:t>medio</w:t>
      </w:r>
      <w:r w:rsidRPr="009D4CFB">
        <w:rPr>
          <w:rFonts w:ascii="Verdana" w:eastAsia="Arial MT" w:hAnsi="Verdana" w:cs="Arial MT"/>
          <w:spacing w:val="-3"/>
          <w:lang w:val="es-ES"/>
        </w:rPr>
        <w:t xml:space="preserve"> </w:t>
      </w:r>
      <w:r w:rsidRPr="009D4CFB">
        <w:rPr>
          <w:rFonts w:ascii="Verdana" w:eastAsia="Arial MT" w:hAnsi="Verdana" w:cs="Arial MT"/>
          <w:lang w:val="es-ES"/>
        </w:rPr>
        <w:t>de</w:t>
      </w:r>
      <w:r w:rsidRPr="009D4CFB">
        <w:rPr>
          <w:rFonts w:ascii="Verdana" w:eastAsia="Arial MT" w:hAnsi="Verdana" w:cs="Arial MT"/>
          <w:spacing w:val="-4"/>
          <w:lang w:val="es-ES"/>
        </w:rPr>
        <w:t xml:space="preserve"> </w:t>
      </w:r>
      <w:r w:rsidRPr="009D4CFB">
        <w:rPr>
          <w:rFonts w:ascii="Verdana" w:eastAsia="Arial MT" w:hAnsi="Verdana" w:cs="Arial MT"/>
          <w:lang w:val="es-ES"/>
        </w:rPr>
        <w:t>la</w:t>
      </w:r>
      <w:r w:rsidRPr="009D4CFB">
        <w:rPr>
          <w:rFonts w:ascii="Verdana" w:eastAsia="Arial MT" w:hAnsi="Verdana" w:cs="Arial MT"/>
          <w:spacing w:val="-3"/>
          <w:lang w:val="es-ES"/>
        </w:rPr>
        <w:t xml:space="preserve"> </w:t>
      </w:r>
      <w:r w:rsidRPr="009D4CFB">
        <w:rPr>
          <w:rFonts w:ascii="Verdana" w:eastAsia="Arial MT" w:hAnsi="Verdana" w:cs="Arial MT"/>
          <w:lang w:val="es-ES"/>
        </w:rPr>
        <w:t>cual</w:t>
      </w:r>
      <w:r w:rsidRPr="009D4CFB">
        <w:rPr>
          <w:rFonts w:ascii="Verdana" w:eastAsia="Arial MT" w:hAnsi="Verdana" w:cs="Arial MT"/>
          <w:spacing w:val="-3"/>
          <w:lang w:val="es-ES"/>
        </w:rPr>
        <w:t xml:space="preserve"> </w:t>
      </w:r>
      <w:r w:rsidRPr="009D4CFB">
        <w:rPr>
          <w:rFonts w:ascii="Verdana" w:eastAsia="Arial MT" w:hAnsi="Verdana" w:cs="Arial MT"/>
          <w:lang w:val="es-ES"/>
        </w:rPr>
        <w:t>se</w:t>
      </w:r>
      <w:r w:rsidRPr="009D4CFB">
        <w:rPr>
          <w:rFonts w:ascii="Verdana" w:eastAsia="Arial MT" w:hAnsi="Verdana" w:cs="Arial MT"/>
          <w:spacing w:val="-3"/>
          <w:lang w:val="es-ES"/>
        </w:rPr>
        <w:t xml:space="preserve"> </w:t>
      </w:r>
      <w:r w:rsidRPr="009D4CFB">
        <w:rPr>
          <w:rFonts w:ascii="Verdana" w:eastAsia="Arial MT" w:hAnsi="Verdana" w:cs="Arial MT"/>
          <w:lang w:val="es-ES"/>
        </w:rPr>
        <w:t>impulsa el emprendimiento en Colombia”</w:t>
      </w:r>
      <w:r w:rsidRPr="009D4CFB">
        <w:rPr>
          <w:rFonts w:ascii="Verdana" w:eastAsia="Calibri" w:hAnsi="Verdana" w:cs="Arial"/>
          <w:lang w:val="es-ES_tradnl"/>
        </w:rPr>
        <w:t xml:space="preserve"> modificó el numeral 5 del artículo 2 de la Ley 1150 de 2007. En esencia, esta disposición conserva a grandes rasgos el procedimiento previsto en el derogado artículo 94 de la Ley 1474 de 2011, definiendo aspectos tales como</w:t>
      </w:r>
      <w:r w:rsidRPr="009D4CFB">
        <w:rPr>
          <w:rFonts w:ascii="Verdana" w:eastAsia="Arial MT" w:hAnsi="Verdana" w:cs="Arial MT"/>
          <w:lang w:val="es-ES"/>
        </w:rPr>
        <w:t>: i) el término mínimo para publicar la</w:t>
      </w:r>
      <w:r w:rsidRPr="009D4CFB">
        <w:rPr>
          <w:rFonts w:ascii="Verdana" w:eastAsia="Arial MT" w:hAnsi="Verdana" w:cs="Arial MT"/>
          <w:spacing w:val="1"/>
          <w:lang w:val="es-ES"/>
        </w:rPr>
        <w:t xml:space="preserve"> </w:t>
      </w:r>
      <w:r w:rsidRPr="009D4CFB">
        <w:rPr>
          <w:rFonts w:ascii="Verdana" w:eastAsia="Arial MT" w:hAnsi="Verdana" w:cs="Arial MT"/>
          <w:lang w:val="es-ES"/>
        </w:rPr>
        <w:t>invitación,</w:t>
      </w:r>
      <w:r w:rsidRPr="009D4CFB">
        <w:rPr>
          <w:rFonts w:ascii="Verdana" w:eastAsia="Arial MT" w:hAnsi="Verdana" w:cs="Arial MT"/>
          <w:spacing w:val="-7"/>
          <w:lang w:val="es-ES"/>
        </w:rPr>
        <w:t xml:space="preserve"> </w:t>
      </w:r>
      <w:proofErr w:type="spellStart"/>
      <w:r w:rsidRPr="009D4CFB">
        <w:rPr>
          <w:rFonts w:ascii="Verdana" w:eastAsia="Arial MT" w:hAnsi="Verdana" w:cs="Arial MT"/>
          <w:lang w:val="es-ES"/>
        </w:rPr>
        <w:t>ii</w:t>
      </w:r>
      <w:proofErr w:type="spellEnd"/>
      <w:r w:rsidRPr="009D4CFB">
        <w:rPr>
          <w:rFonts w:ascii="Verdana" w:eastAsia="Arial MT" w:hAnsi="Verdana" w:cs="Arial MT"/>
          <w:lang w:val="es-ES"/>
        </w:rPr>
        <w:t>)</w:t>
      </w:r>
      <w:r w:rsidRPr="009D4CFB">
        <w:rPr>
          <w:rFonts w:ascii="Verdana" w:eastAsia="Arial MT" w:hAnsi="Verdana" w:cs="Arial MT"/>
          <w:spacing w:val="-6"/>
          <w:lang w:val="es-ES"/>
        </w:rPr>
        <w:t xml:space="preserve"> </w:t>
      </w:r>
      <w:r w:rsidRPr="009D4CFB">
        <w:rPr>
          <w:rFonts w:ascii="Verdana" w:eastAsia="Arial MT" w:hAnsi="Verdana" w:cs="Arial MT"/>
          <w:lang w:val="es-ES"/>
        </w:rPr>
        <w:t>el</w:t>
      </w:r>
      <w:r w:rsidRPr="009D4CFB">
        <w:rPr>
          <w:rFonts w:ascii="Verdana" w:eastAsia="Arial MT" w:hAnsi="Verdana" w:cs="Arial MT"/>
          <w:spacing w:val="-6"/>
          <w:lang w:val="es-ES"/>
        </w:rPr>
        <w:t xml:space="preserve"> </w:t>
      </w:r>
      <w:r w:rsidRPr="009D4CFB">
        <w:rPr>
          <w:rFonts w:ascii="Verdana" w:eastAsia="Arial MT" w:hAnsi="Verdana" w:cs="Arial MT"/>
          <w:lang w:val="es-ES"/>
        </w:rPr>
        <w:t>plazo</w:t>
      </w:r>
      <w:r w:rsidRPr="009D4CFB">
        <w:rPr>
          <w:rFonts w:ascii="Verdana" w:eastAsia="Arial MT" w:hAnsi="Verdana" w:cs="Arial MT"/>
          <w:spacing w:val="-6"/>
          <w:lang w:val="es-ES"/>
        </w:rPr>
        <w:t xml:space="preserve"> </w:t>
      </w:r>
      <w:r w:rsidRPr="009D4CFB">
        <w:rPr>
          <w:rFonts w:ascii="Verdana" w:eastAsia="Arial MT" w:hAnsi="Verdana" w:cs="Arial MT"/>
          <w:lang w:val="es-ES"/>
        </w:rPr>
        <w:t>mínimo</w:t>
      </w:r>
      <w:r w:rsidRPr="009D4CFB">
        <w:rPr>
          <w:rFonts w:ascii="Verdana" w:eastAsia="Arial MT" w:hAnsi="Verdana" w:cs="Arial MT"/>
          <w:spacing w:val="-6"/>
          <w:lang w:val="es-ES"/>
        </w:rPr>
        <w:t xml:space="preserve"> </w:t>
      </w:r>
      <w:r w:rsidRPr="009D4CFB">
        <w:rPr>
          <w:rFonts w:ascii="Verdana" w:eastAsia="Arial MT" w:hAnsi="Verdana" w:cs="Arial MT"/>
          <w:lang w:val="es-ES"/>
        </w:rPr>
        <w:t>de</w:t>
      </w:r>
      <w:r w:rsidRPr="009D4CFB">
        <w:rPr>
          <w:rFonts w:ascii="Verdana" w:eastAsia="Arial MT" w:hAnsi="Verdana" w:cs="Arial MT"/>
          <w:spacing w:val="-6"/>
          <w:lang w:val="es-ES"/>
        </w:rPr>
        <w:t xml:space="preserve"> </w:t>
      </w:r>
      <w:r w:rsidRPr="009D4CFB">
        <w:rPr>
          <w:rFonts w:ascii="Verdana" w:eastAsia="Arial MT" w:hAnsi="Verdana" w:cs="Arial MT"/>
          <w:lang w:val="es-ES"/>
        </w:rPr>
        <w:t>recepción</w:t>
      </w:r>
      <w:r w:rsidRPr="009D4CFB">
        <w:rPr>
          <w:rFonts w:ascii="Verdana" w:eastAsia="Arial MT" w:hAnsi="Verdana" w:cs="Arial MT"/>
          <w:spacing w:val="-6"/>
          <w:lang w:val="es-ES"/>
        </w:rPr>
        <w:t xml:space="preserve"> </w:t>
      </w:r>
      <w:r w:rsidRPr="009D4CFB">
        <w:rPr>
          <w:rFonts w:ascii="Verdana" w:eastAsia="Arial MT" w:hAnsi="Verdana" w:cs="Arial MT"/>
          <w:lang w:val="es-ES"/>
        </w:rPr>
        <w:t>de</w:t>
      </w:r>
      <w:r w:rsidRPr="009D4CFB">
        <w:rPr>
          <w:rFonts w:ascii="Verdana" w:eastAsia="Arial MT" w:hAnsi="Verdana" w:cs="Arial MT"/>
          <w:spacing w:val="-6"/>
          <w:lang w:val="es-ES"/>
        </w:rPr>
        <w:t xml:space="preserve"> </w:t>
      </w:r>
      <w:r w:rsidRPr="009D4CFB">
        <w:rPr>
          <w:rFonts w:ascii="Verdana" w:eastAsia="Arial MT" w:hAnsi="Verdana" w:cs="Arial MT"/>
          <w:lang w:val="es-ES"/>
        </w:rPr>
        <w:t>las</w:t>
      </w:r>
      <w:r w:rsidRPr="009D4CFB">
        <w:rPr>
          <w:rFonts w:ascii="Verdana" w:eastAsia="Arial MT" w:hAnsi="Verdana" w:cs="Arial MT"/>
          <w:spacing w:val="-6"/>
          <w:lang w:val="es-ES"/>
        </w:rPr>
        <w:t xml:space="preserve"> </w:t>
      </w:r>
      <w:r w:rsidRPr="009D4CFB">
        <w:rPr>
          <w:rFonts w:ascii="Verdana" w:eastAsia="Arial MT" w:hAnsi="Verdana" w:cs="Arial MT"/>
          <w:lang w:val="es-ES"/>
        </w:rPr>
        <w:t>ofertas,</w:t>
      </w:r>
      <w:r w:rsidRPr="009D4CFB">
        <w:rPr>
          <w:rFonts w:ascii="Verdana" w:eastAsia="Arial MT" w:hAnsi="Verdana" w:cs="Arial MT"/>
          <w:spacing w:val="-6"/>
          <w:lang w:val="es-ES"/>
        </w:rPr>
        <w:t xml:space="preserve"> </w:t>
      </w:r>
      <w:proofErr w:type="spellStart"/>
      <w:r w:rsidRPr="009D4CFB">
        <w:rPr>
          <w:rFonts w:ascii="Verdana" w:eastAsia="Arial MT" w:hAnsi="Verdana" w:cs="Arial MT"/>
          <w:lang w:val="es-ES"/>
        </w:rPr>
        <w:t>iii</w:t>
      </w:r>
      <w:proofErr w:type="spellEnd"/>
      <w:r w:rsidRPr="009D4CFB">
        <w:rPr>
          <w:rFonts w:ascii="Verdana" w:eastAsia="Arial MT" w:hAnsi="Verdana" w:cs="Arial MT"/>
          <w:lang w:val="es-ES"/>
        </w:rPr>
        <w:t>)</w:t>
      </w:r>
      <w:r w:rsidRPr="009D4CFB">
        <w:rPr>
          <w:rFonts w:ascii="Verdana" w:eastAsia="Arial MT" w:hAnsi="Verdana" w:cs="Arial MT"/>
          <w:spacing w:val="-6"/>
          <w:lang w:val="es-ES"/>
        </w:rPr>
        <w:t xml:space="preserve"> </w:t>
      </w:r>
      <w:r w:rsidRPr="009D4CFB">
        <w:rPr>
          <w:rFonts w:ascii="Verdana" w:eastAsia="Arial MT" w:hAnsi="Verdana" w:cs="Arial MT"/>
          <w:lang w:val="es-ES"/>
        </w:rPr>
        <w:t>el</w:t>
      </w:r>
      <w:r w:rsidRPr="009D4CFB">
        <w:rPr>
          <w:rFonts w:ascii="Verdana" w:eastAsia="Arial MT" w:hAnsi="Verdana" w:cs="Arial MT"/>
          <w:spacing w:val="-6"/>
          <w:lang w:val="es-ES"/>
        </w:rPr>
        <w:t xml:space="preserve"> </w:t>
      </w:r>
      <w:r w:rsidRPr="009D4CFB">
        <w:rPr>
          <w:rFonts w:ascii="Verdana" w:eastAsia="Arial MT" w:hAnsi="Verdana" w:cs="Arial MT"/>
          <w:lang w:val="es-ES"/>
        </w:rPr>
        <w:t>factor</w:t>
      </w:r>
      <w:r w:rsidRPr="009D4CFB">
        <w:rPr>
          <w:rFonts w:ascii="Verdana" w:eastAsia="Arial MT" w:hAnsi="Verdana" w:cs="Arial MT"/>
          <w:spacing w:val="-5"/>
          <w:lang w:val="es-ES"/>
        </w:rPr>
        <w:t xml:space="preserve"> </w:t>
      </w:r>
      <w:r w:rsidRPr="009D4CFB">
        <w:rPr>
          <w:rFonts w:ascii="Verdana" w:eastAsia="Arial MT" w:hAnsi="Verdana" w:cs="Arial MT"/>
          <w:lang w:val="es-ES"/>
        </w:rPr>
        <w:t>de</w:t>
      </w:r>
      <w:r w:rsidRPr="009D4CFB">
        <w:rPr>
          <w:rFonts w:ascii="Verdana" w:eastAsia="Arial MT" w:hAnsi="Verdana" w:cs="Arial MT"/>
          <w:spacing w:val="-6"/>
          <w:lang w:val="es-ES"/>
        </w:rPr>
        <w:t xml:space="preserve"> </w:t>
      </w:r>
      <w:r w:rsidRPr="009D4CFB">
        <w:rPr>
          <w:rFonts w:ascii="Verdana" w:eastAsia="Arial MT" w:hAnsi="Verdana" w:cs="Arial MT"/>
          <w:lang w:val="es-ES"/>
        </w:rPr>
        <w:t>evaluación</w:t>
      </w:r>
      <w:r w:rsidRPr="009D4CFB">
        <w:rPr>
          <w:rFonts w:ascii="Verdana" w:eastAsia="Arial MT" w:hAnsi="Verdana" w:cs="Arial MT"/>
          <w:spacing w:val="-6"/>
          <w:lang w:val="es-ES"/>
        </w:rPr>
        <w:t xml:space="preserve"> </w:t>
      </w:r>
      <w:r w:rsidRPr="009D4CFB">
        <w:rPr>
          <w:rFonts w:ascii="Verdana" w:eastAsia="Arial MT" w:hAnsi="Verdana" w:cs="Arial MT"/>
          <w:lang w:val="es-ES"/>
        </w:rPr>
        <w:t>que define</w:t>
      </w:r>
      <w:r w:rsidRPr="009D4CFB">
        <w:rPr>
          <w:rFonts w:ascii="Verdana" w:eastAsia="Arial MT" w:hAnsi="Verdana" w:cs="Arial MT"/>
          <w:spacing w:val="-6"/>
          <w:lang w:val="es-ES"/>
        </w:rPr>
        <w:t xml:space="preserve"> </w:t>
      </w:r>
      <w:r w:rsidRPr="009D4CFB">
        <w:rPr>
          <w:rFonts w:ascii="Verdana" w:eastAsia="Arial MT" w:hAnsi="Verdana" w:cs="Arial MT"/>
          <w:lang w:val="es-ES"/>
        </w:rPr>
        <w:t>la</w:t>
      </w:r>
      <w:r w:rsidRPr="009D4CFB">
        <w:rPr>
          <w:rFonts w:ascii="Verdana" w:eastAsia="Arial MT" w:hAnsi="Verdana" w:cs="Arial MT"/>
          <w:spacing w:val="-6"/>
          <w:lang w:val="es-ES"/>
        </w:rPr>
        <w:t xml:space="preserve"> </w:t>
      </w:r>
      <w:r w:rsidRPr="009D4CFB">
        <w:rPr>
          <w:rFonts w:ascii="Verdana" w:eastAsia="Arial MT" w:hAnsi="Verdana" w:cs="Arial MT"/>
          <w:lang w:val="es-ES"/>
        </w:rPr>
        <w:t>selección</w:t>
      </w:r>
      <w:r w:rsidRPr="009D4CFB">
        <w:rPr>
          <w:rFonts w:ascii="Verdana" w:eastAsia="Arial MT" w:hAnsi="Verdana" w:cs="Arial MT"/>
          <w:spacing w:val="-6"/>
          <w:lang w:val="es-ES"/>
        </w:rPr>
        <w:t xml:space="preserve"> </w:t>
      </w:r>
      <w:r w:rsidRPr="009D4CFB">
        <w:rPr>
          <w:rFonts w:ascii="Verdana" w:eastAsia="Arial MT" w:hAnsi="Verdana" w:cs="Arial MT"/>
          <w:lang w:val="es-ES"/>
        </w:rPr>
        <w:t>del</w:t>
      </w:r>
      <w:r w:rsidRPr="009D4CFB">
        <w:rPr>
          <w:rFonts w:ascii="Verdana" w:eastAsia="Arial MT" w:hAnsi="Verdana" w:cs="Arial MT"/>
          <w:spacing w:val="-5"/>
          <w:lang w:val="es-ES"/>
        </w:rPr>
        <w:t xml:space="preserve"> </w:t>
      </w:r>
      <w:r w:rsidRPr="009D4CFB">
        <w:rPr>
          <w:rFonts w:ascii="Verdana" w:eastAsia="Arial MT" w:hAnsi="Verdana" w:cs="Arial MT"/>
          <w:lang w:val="es-ES"/>
        </w:rPr>
        <w:t>proponente</w:t>
      </w:r>
      <w:r w:rsidRPr="009D4CFB">
        <w:rPr>
          <w:rFonts w:ascii="Verdana" w:eastAsia="Arial MT" w:hAnsi="Verdana" w:cs="Arial MT"/>
          <w:spacing w:val="-6"/>
          <w:lang w:val="es-ES"/>
        </w:rPr>
        <w:t xml:space="preserve"> </w:t>
      </w:r>
      <w:r w:rsidRPr="009D4CFB">
        <w:rPr>
          <w:rFonts w:ascii="Verdana" w:eastAsia="Arial MT" w:hAnsi="Verdana" w:cs="Arial MT"/>
          <w:lang w:val="es-ES"/>
        </w:rPr>
        <w:t>y</w:t>
      </w:r>
      <w:r w:rsidRPr="009D4CFB">
        <w:rPr>
          <w:rFonts w:ascii="Verdana" w:eastAsia="Arial MT" w:hAnsi="Verdana" w:cs="Arial MT"/>
          <w:spacing w:val="-6"/>
          <w:lang w:val="es-ES"/>
        </w:rPr>
        <w:t xml:space="preserve"> </w:t>
      </w:r>
      <w:proofErr w:type="spellStart"/>
      <w:r w:rsidRPr="009D4CFB">
        <w:rPr>
          <w:rFonts w:ascii="Verdana" w:eastAsia="Arial MT" w:hAnsi="Verdana" w:cs="Arial MT"/>
          <w:lang w:val="es-ES"/>
        </w:rPr>
        <w:t>iv</w:t>
      </w:r>
      <w:proofErr w:type="spellEnd"/>
      <w:r w:rsidRPr="009D4CFB">
        <w:rPr>
          <w:rFonts w:ascii="Verdana" w:eastAsia="Arial MT" w:hAnsi="Verdana" w:cs="Arial MT"/>
          <w:lang w:val="es-ES"/>
        </w:rPr>
        <w:t>)</w:t>
      </w:r>
      <w:r w:rsidRPr="009D4CFB">
        <w:rPr>
          <w:rFonts w:ascii="Verdana" w:eastAsia="Arial MT" w:hAnsi="Verdana" w:cs="Arial MT"/>
          <w:spacing w:val="-5"/>
          <w:lang w:val="es-ES"/>
        </w:rPr>
        <w:t xml:space="preserve"> </w:t>
      </w:r>
      <w:r w:rsidRPr="009D4CFB">
        <w:rPr>
          <w:rFonts w:ascii="Verdana" w:eastAsia="Arial MT" w:hAnsi="Verdana" w:cs="Arial MT"/>
          <w:lang w:val="es-ES"/>
        </w:rPr>
        <w:t>el</w:t>
      </w:r>
      <w:r w:rsidRPr="009D4CFB">
        <w:rPr>
          <w:rFonts w:ascii="Verdana" w:eastAsia="Arial MT" w:hAnsi="Verdana" w:cs="Arial MT"/>
          <w:spacing w:val="-6"/>
          <w:lang w:val="es-ES"/>
        </w:rPr>
        <w:t xml:space="preserve"> </w:t>
      </w:r>
      <w:r w:rsidRPr="009D4CFB">
        <w:rPr>
          <w:rFonts w:ascii="Verdana" w:eastAsia="Arial MT" w:hAnsi="Verdana" w:cs="Arial MT"/>
          <w:lang w:val="es-ES"/>
        </w:rPr>
        <w:t>perfeccionamiento</w:t>
      </w:r>
      <w:r w:rsidRPr="009D4CFB">
        <w:rPr>
          <w:rFonts w:ascii="Verdana" w:eastAsia="Arial MT" w:hAnsi="Verdana" w:cs="Arial MT"/>
          <w:spacing w:val="-6"/>
          <w:lang w:val="es-ES"/>
        </w:rPr>
        <w:t xml:space="preserve"> </w:t>
      </w:r>
      <w:r w:rsidRPr="009D4CFB">
        <w:rPr>
          <w:rFonts w:ascii="Verdana" w:eastAsia="Arial MT" w:hAnsi="Verdana" w:cs="Arial MT"/>
          <w:lang w:val="es-ES"/>
        </w:rPr>
        <w:t>del</w:t>
      </w:r>
      <w:r w:rsidRPr="009D4CFB">
        <w:rPr>
          <w:rFonts w:ascii="Verdana" w:eastAsia="Arial MT" w:hAnsi="Verdana" w:cs="Arial MT"/>
          <w:spacing w:val="-6"/>
          <w:lang w:val="es-ES"/>
        </w:rPr>
        <w:t xml:space="preserve"> </w:t>
      </w:r>
      <w:r w:rsidRPr="009D4CFB">
        <w:rPr>
          <w:rFonts w:ascii="Verdana" w:eastAsia="Arial MT" w:hAnsi="Verdana" w:cs="Arial MT"/>
          <w:lang w:val="es-ES"/>
        </w:rPr>
        <w:t>contrato. De tal manera,</w:t>
      </w:r>
      <w:r w:rsidRPr="009D4CFB">
        <w:rPr>
          <w:rFonts w:ascii="Verdana" w:eastAsia="Arial MT" w:hAnsi="Verdana" w:cs="Arial MT"/>
          <w:spacing w:val="-5"/>
          <w:lang w:val="es-ES"/>
        </w:rPr>
        <w:t xml:space="preserve"> l</w:t>
      </w:r>
      <w:r w:rsidRPr="009D4CFB">
        <w:rPr>
          <w:rFonts w:ascii="Verdana" w:eastAsia="Arial MT" w:hAnsi="Verdana" w:cs="Arial MT"/>
          <w:lang w:val="es-ES"/>
        </w:rPr>
        <w:t>as</w:t>
      </w:r>
      <w:r w:rsidRPr="009D4CFB">
        <w:rPr>
          <w:rFonts w:ascii="Verdana" w:eastAsia="Arial MT" w:hAnsi="Verdana" w:cs="Arial MT"/>
          <w:spacing w:val="-6"/>
          <w:lang w:val="es-ES"/>
        </w:rPr>
        <w:t xml:space="preserve"> </w:t>
      </w:r>
      <w:r w:rsidRPr="009D4CFB">
        <w:rPr>
          <w:rFonts w:ascii="Verdana" w:eastAsia="Arial MT" w:hAnsi="Verdana" w:cs="Arial MT"/>
          <w:lang w:val="es-ES"/>
        </w:rPr>
        <w:t xml:space="preserve">entidades </w:t>
      </w:r>
      <w:r w:rsidRPr="009D4CFB">
        <w:rPr>
          <w:rFonts w:ascii="Verdana" w:eastAsia="Arial MT" w:hAnsi="Verdana" w:cs="Arial MT"/>
          <w:spacing w:val="-59"/>
          <w:lang w:val="es-ES"/>
        </w:rPr>
        <w:t xml:space="preserve"> </w:t>
      </w:r>
      <w:r w:rsidRPr="009D4CFB">
        <w:rPr>
          <w:rFonts w:ascii="Verdana" w:eastAsia="Arial MT" w:hAnsi="Verdana" w:cs="Arial MT"/>
          <w:lang w:val="es-ES"/>
        </w:rPr>
        <w:t>deben</w:t>
      </w:r>
      <w:r w:rsidRPr="009D4CFB">
        <w:rPr>
          <w:rFonts w:ascii="Verdana" w:eastAsia="Arial MT" w:hAnsi="Verdana" w:cs="Arial MT"/>
          <w:spacing w:val="9"/>
          <w:lang w:val="es-ES"/>
        </w:rPr>
        <w:t xml:space="preserve"> </w:t>
      </w:r>
      <w:r w:rsidRPr="009D4CFB">
        <w:rPr>
          <w:rFonts w:ascii="Verdana" w:eastAsia="Arial MT" w:hAnsi="Verdana" w:cs="Arial MT"/>
          <w:lang w:val="es-ES"/>
        </w:rPr>
        <w:t>estructurar</w:t>
      </w:r>
      <w:r w:rsidRPr="009D4CFB">
        <w:rPr>
          <w:rFonts w:ascii="Verdana" w:eastAsia="Arial MT" w:hAnsi="Verdana" w:cs="Arial MT"/>
          <w:spacing w:val="9"/>
          <w:lang w:val="es-ES"/>
        </w:rPr>
        <w:t xml:space="preserve"> </w:t>
      </w:r>
      <w:r w:rsidRPr="009D4CFB">
        <w:rPr>
          <w:rFonts w:ascii="Verdana" w:eastAsia="Arial MT" w:hAnsi="Verdana" w:cs="Arial MT"/>
          <w:lang w:val="es-ES"/>
        </w:rPr>
        <w:t>sus</w:t>
      </w:r>
      <w:r w:rsidRPr="009D4CFB">
        <w:rPr>
          <w:rFonts w:ascii="Verdana" w:eastAsia="Arial MT" w:hAnsi="Verdana" w:cs="Arial MT"/>
          <w:spacing w:val="9"/>
          <w:lang w:val="es-ES"/>
        </w:rPr>
        <w:t xml:space="preserve"> </w:t>
      </w:r>
      <w:r w:rsidRPr="009D4CFB">
        <w:rPr>
          <w:rFonts w:ascii="Verdana" w:eastAsia="Arial MT" w:hAnsi="Verdana" w:cs="Arial MT"/>
          <w:lang w:val="es-ES"/>
        </w:rPr>
        <w:t>procedimientos</w:t>
      </w:r>
      <w:r w:rsidRPr="009D4CFB">
        <w:rPr>
          <w:rFonts w:ascii="Verdana" w:eastAsia="Arial MT" w:hAnsi="Verdana" w:cs="Arial MT"/>
          <w:spacing w:val="9"/>
          <w:lang w:val="es-ES"/>
        </w:rPr>
        <w:t xml:space="preserve"> </w:t>
      </w:r>
      <w:r w:rsidRPr="009D4CFB">
        <w:rPr>
          <w:rFonts w:ascii="Verdana" w:eastAsia="Arial MT" w:hAnsi="Verdana" w:cs="Arial MT"/>
          <w:lang w:val="es-ES"/>
        </w:rPr>
        <w:t>de</w:t>
      </w:r>
      <w:r w:rsidRPr="009D4CFB">
        <w:rPr>
          <w:rFonts w:ascii="Verdana" w:eastAsia="Arial MT" w:hAnsi="Verdana" w:cs="Arial MT"/>
          <w:spacing w:val="8"/>
          <w:lang w:val="es-ES"/>
        </w:rPr>
        <w:t xml:space="preserve"> </w:t>
      </w:r>
      <w:r w:rsidRPr="009D4CFB">
        <w:rPr>
          <w:rFonts w:ascii="Verdana" w:eastAsia="Arial MT" w:hAnsi="Verdana" w:cs="Arial MT"/>
          <w:lang w:val="es-ES"/>
        </w:rPr>
        <w:t>selección</w:t>
      </w:r>
      <w:r w:rsidRPr="009D4CFB">
        <w:rPr>
          <w:rFonts w:ascii="Verdana" w:eastAsia="Arial MT" w:hAnsi="Verdana" w:cs="Arial MT"/>
          <w:spacing w:val="9"/>
          <w:lang w:val="es-ES"/>
        </w:rPr>
        <w:t xml:space="preserve"> </w:t>
      </w:r>
      <w:r w:rsidRPr="009D4CFB">
        <w:rPr>
          <w:rFonts w:ascii="Verdana" w:eastAsia="Arial MT" w:hAnsi="Verdana" w:cs="Arial MT"/>
          <w:lang w:val="es-ES"/>
        </w:rPr>
        <w:t>de</w:t>
      </w:r>
      <w:r w:rsidRPr="009D4CFB">
        <w:rPr>
          <w:rFonts w:ascii="Verdana" w:eastAsia="Arial MT" w:hAnsi="Verdana" w:cs="Arial MT"/>
          <w:spacing w:val="8"/>
          <w:lang w:val="es-ES"/>
        </w:rPr>
        <w:t xml:space="preserve"> </w:t>
      </w:r>
      <w:r w:rsidRPr="009D4CFB">
        <w:rPr>
          <w:rFonts w:ascii="Verdana" w:eastAsia="Arial MT" w:hAnsi="Verdana" w:cs="Arial MT"/>
          <w:lang w:val="es-ES"/>
        </w:rPr>
        <w:t>acuerdo</w:t>
      </w:r>
      <w:r w:rsidRPr="009D4CFB">
        <w:rPr>
          <w:rFonts w:ascii="Verdana" w:eastAsia="Arial MT" w:hAnsi="Verdana" w:cs="Arial MT"/>
          <w:spacing w:val="9"/>
          <w:lang w:val="es-ES"/>
        </w:rPr>
        <w:t xml:space="preserve"> </w:t>
      </w:r>
      <w:r w:rsidRPr="009D4CFB">
        <w:rPr>
          <w:rFonts w:ascii="Verdana" w:eastAsia="Arial MT" w:hAnsi="Verdana" w:cs="Arial MT"/>
          <w:lang w:val="es-ES"/>
        </w:rPr>
        <w:t>con</w:t>
      </w:r>
      <w:r w:rsidRPr="009D4CFB">
        <w:rPr>
          <w:rFonts w:ascii="Verdana" w:eastAsia="Arial MT" w:hAnsi="Verdana" w:cs="Arial MT"/>
          <w:spacing w:val="9"/>
          <w:lang w:val="es-ES"/>
        </w:rPr>
        <w:t xml:space="preserve"> </w:t>
      </w:r>
      <w:r w:rsidRPr="009D4CFB">
        <w:rPr>
          <w:rFonts w:ascii="Verdana" w:eastAsia="Arial MT" w:hAnsi="Verdana" w:cs="Arial MT"/>
          <w:lang w:val="es-ES"/>
        </w:rPr>
        <w:t>estos</w:t>
      </w:r>
      <w:r w:rsidRPr="009D4CFB">
        <w:rPr>
          <w:rFonts w:ascii="Verdana" w:eastAsia="Arial MT" w:hAnsi="Verdana" w:cs="Arial MT"/>
          <w:spacing w:val="9"/>
          <w:lang w:val="es-ES"/>
        </w:rPr>
        <w:t xml:space="preserve"> </w:t>
      </w:r>
      <w:r w:rsidRPr="009D4CFB">
        <w:rPr>
          <w:rFonts w:ascii="Verdana" w:eastAsia="Arial MT" w:hAnsi="Verdana" w:cs="Arial MT"/>
          <w:lang w:val="es-ES"/>
        </w:rPr>
        <w:t xml:space="preserve">parámetros. </w:t>
      </w:r>
    </w:p>
    <w:p w14:paraId="31595DD9" w14:textId="77777777" w:rsidR="00E978C1" w:rsidRPr="009D4CFB" w:rsidRDefault="00E978C1" w:rsidP="00E978C1">
      <w:pPr>
        <w:widowControl w:val="0"/>
        <w:autoSpaceDE w:val="0"/>
        <w:autoSpaceDN w:val="0"/>
        <w:snapToGrid w:val="0"/>
        <w:spacing w:after="0" w:line="276" w:lineRule="auto"/>
        <w:ind w:firstLine="709"/>
        <w:jc w:val="both"/>
        <w:rPr>
          <w:rFonts w:ascii="Verdana" w:eastAsia="Arial MT" w:hAnsi="Verdana" w:cs="Arial"/>
          <w:lang w:val="es-ES"/>
        </w:rPr>
      </w:pPr>
      <w:r w:rsidRPr="009D4CFB">
        <w:rPr>
          <w:rFonts w:ascii="Verdana" w:eastAsia="Calibri" w:hAnsi="Verdana" w:cs="Arial"/>
          <w:lang w:val="es-ES_tradnl"/>
        </w:rPr>
        <w:t xml:space="preserve">Aludiendo expresamente al desarrollo reglamentario, el parágrafo primero introduce el siguiente cambio: “Las particularidades del procedimiento aquí previsto, así como la posibilidad que tengan las entidades de realizar estas </w:t>
      </w:r>
      <w:r w:rsidRPr="009D4CFB">
        <w:rPr>
          <w:rFonts w:ascii="Verdana" w:eastAsia="Calibri" w:hAnsi="Verdana" w:cs="Arial"/>
          <w:lang w:val="es-ES_tradnl"/>
        </w:rPr>
        <w:lastRenderedPageBreak/>
        <w:t xml:space="preserve">adquisiciones a </w:t>
      </w:r>
      <w:proofErr w:type="spellStart"/>
      <w:r w:rsidRPr="009D4CFB">
        <w:rPr>
          <w:rFonts w:ascii="Verdana" w:eastAsia="Calibri" w:hAnsi="Verdana" w:cs="Arial"/>
          <w:lang w:val="es-ES_tradnl"/>
        </w:rPr>
        <w:t>Mipymes</w:t>
      </w:r>
      <w:proofErr w:type="spellEnd"/>
      <w:r w:rsidRPr="009D4CFB">
        <w:rPr>
          <w:rFonts w:ascii="Verdana" w:eastAsia="Calibri" w:hAnsi="Verdana" w:cs="Arial"/>
          <w:lang w:val="es-ES_tradnl"/>
        </w:rPr>
        <w:t xml:space="preserve"> o establecimientos que correspondan a la definición de "gran almacén" señalada por la Superintendencia de Industria y Comercio, se determinarán en el reglamento que para el efecto expida el Gobierno Nacional”. </w:t>
      </w:r>
      <w:r w:rsidRPr="009D4CFB">
        <w:rPr>
          <w:rFonts w:ascii="Verdana" w:eastAsia="Arial MT" w:hAnsi="Verdana" w:cs="Arial"/>
          <w:lang w:val="es-ES"/>
        </w:rPr>
        <w:t>Como se observa, este parágrafo dispone que el reglamento es importante para regular: i) las “particularidades del procedimiento</w:t>
      </w:r>
      <w:r w:rsidRPr="009D4CFB">
        <w:rPr>
          <w:rFonts w:ascii="Verdana" w:eastAsia="Arial MT" w:hAnsi="Verdana" w:cs="Arial"/>
          <w:spacing w:val="-59"/>
          <w:lang w:val="es-ES"/>
        </w:rPr>
        <w:t xml:space="preserve"> </w:t>
      </w:r>
      <w:r w:rsidRPr="009D4CFB">
        <w:rPr>
          <w:rFonts w:ascii="Verdana" w:eastAsia="Arial MT" w:hAnsi="Verdana" w:cs="Arial"/>
          <w:lang w:val="es-ES"/>
        </w:rPr>
        <w:t>de</w:t>
      </w:r>
      <w:r w:rsidRPr="009D4CFB">
        <w:rPr>
          <w:rFonts w:ascii="Verdana" w:eastAsia="Arial MT" w:hAnsi="Verdana" w:cs="Arial"/>
          <w:spacing w:val="1"/>
          <w:lang w:val="es-ES"/>
        </w:rPr>
        <w:t xml:space="preserve"> </w:t>
      </w:r>
      <w:r w:rsidRPr="009D4CFB">
        <w:rPr>
          <w:rFonts w:ascii="Verdana" w:eastAsia="Arial MT" w:hAnsi="Verdana" w:cs="Arial"/>
          <w:lang w:val="es-ES"/>
        </w:rPr>
        <w:t>selección”</w:t>
      </w:r>
      <w:r w:rsidRPr="009D4CFB">
        <w:rPr>
          <w:rFonts w:ascii="Verdana" w:eastAsia="Arial MT" w:hAnsi="Verdana" w:cs="Arial"/>
          <w:spacing w:val="1"/>
          <w:lang w:val="es-ES"/>
        </w:rPr>
        <w:t xml:space="preserve"> </w:t>
      </w:r>
      <w:r w:rsidRPr="009D4CFB">
        <w:rPr>
          <w:rFonts w:ascii="Verdana" w:eastAsia="Arial MT" w:hAnsi="Verdana" w:cs="Arial"/>
          <w:lang w:val="es-ES"/>
        </w:rPr>
        <w:t>y</w:t>
      </w:r>
      <w:r w:rsidRPr="009D4CFB">
        <w:rPr>
          <w:rFonts w:ascii="Verdana" w:eastAsia="Arial MT" w:hAnsi="Verdana" w:cs="Arial"/>
          <w:spacing w:val="1"/>
          <w:lang w:val="es-ES"/>
        </w:rPr>
        <w:t xml:space="preserve"> </w:t>
      </w:r>
      <w:proofErr w:type="spellStart"/>
      <w:r w:rsidRPr="009D4CFB">
        <w:rPr>
          <w:rFonts w:ascii="Verdana" w:eastAsia="Arial MT" w:hAnsi="Verdana" w:cs="Arial"/>
          <w:lang w:val="es-ES"/>
        </w:rPr>
        <w:t>ii</w:t>
      </w:r>
      <w:proofErr w:type="spellEnd"/>
      <w:r w:rsidRPr="009D4CFB">
        <w:rPr>
          <w:rFonts w:ascii="Verdana" w:eastAsia="Arial MT" w:hAnsi="Verdana" w:cs="Arial"/>
          <w:lang w:val="es-ES"/>
        </w:rPr>
        <w:t>)</w:t>
      </w:r>
      <w:r w:rsidRPr="009D4CFB">
        <w:rPr>
          <w:rFonts w:ascii="Verdana" w:eastAsia="Arial MT" w:hAnsi="Verdana" w:cs="Arial"/>
          <w:spacing w:val="1"/>
          <w:lang w:val="es-ES"/>
        </w:rPr>
        <w:t xml:space="preserve"> </w:t>
      </w:r>
      <w:r w:rsidRPr="009D4CFB">
        <w:rPr>
          <w:rFonts w:ascii="Verdana" w:eastAsia="Arial MT" w:hAnsi="Verdana" w:cs="Arial"/>
          <w:lang w:val="es-ES"/>
        </w:rPr>
        <w:t>la</w:t>
      </w:r>
      <w:r w:rsidRPr="009D4CFB">
        <w:rPr>
          <w:rFonts w:ascii="Verdana" w:eastAsia="Arial MT" w:hAnsi="Verdana" w:cs="Arial"/>
          <w:spacing w:val="1"/>
          <w:lang w:val="es-ES"/>
        </w:rPr>
        <w:t xml:space="preserve"> </w:t>
      </w:r>
      <w:r w:rsidRPr="009D4CFB">
        <w:rPr>
          <w:rFonts w:ascii="Verdana" w:eastAsia="Arial MT" w:hAnsi="Verdana" w:cs="Arial"/>
          <w:lang w:val="es-ES"/>
        </w:rPr>
        <w:t>posibilidad</w:t>
      </w:r>
      <w:r w:rsidRPr="009D4CFB">
        <w:rPr>
          <w:rFonts w:ascii="Verdana" w:eastAsia="Arial MT" w:hAnsi="Verdana" w:cs="Arial"/>
          <w:spacing w:val="1"/>
          <w:lang w:val="es-ES"/>
        </w:rPr>
        <w:t xml:space="preserve"> </w:t>
      </w:r>
      <w:r w:rsidRPr="009D4CFB">
        <w:rPr>
          <w:rFonts w:ascii="Verdana" w:eastAsia="Arial MT" w:hAnsi="Verdana" w:cs="Arial"/>
          <w:lang w:val="es-ES"/>
        </w:rPr>
        <w:t>de</w:t>
      </w:r>
      <w:r w:rsidRPr="009D4CFB">
        <w:rPr>
          <w:rFonts w:ascii="Verdana" w:eastAsia="Arial MT" w:hAnsi="Verdana" w:cs="Arial"/>
          <w:spacing w:val="1"/>
          <w:lang w:val="es-ES"/>
        </w:rPr>
        <w:t xml:space="preserve"> </w:t>
      </w:r>
      <w:r w:rsidRPr="009D4CFB">
        <w:rPr>
          <w:rFonts w:ascii="Verdana" w:eastAsia="Arial MT" w:hAnsi="Verdana" w:cs="Arial"/>
          <w:lang w:val="es-ES"/>
        </w:rPr>
        <w:t>realizar</w:t>
      </w:r>
      <w:r w:rsidRPr="009D4CFB">
        <w:rPr>
          <w:rFonts w:ascii="Verdana" w:eastAsia="Arial MT" w:hAnsi="Verdana" w:cs="Arial"/>
          <w:spacing w:val="1"/>
          <w:lang w:val="es-ES"/>
        </w:rPr>
        <w:t xml:space="preserve"> </w:t>
      </w:r>
      <w:r w:rsidRPr="009D4CFB">
        <w:rPr>
          <w:rFonts w:ascii="Verdana" w:eastAsia="Arial MT" w:hAnsi="Verdana" w:cs="Arial"/>
          <w:lang w:val="es-ES"/>
        </w:rPr>
        <w:t>estas</w:t>
      </w:r>
      <w:r w:rsidRPr="009D4CFB">
        <w:rPr>
          <w:rFonts w:ascii="Verdana" w:eastAsia="Arial MT" w:hAnsi="Verdana" w:cs="Arial"/>
          <w:spacing w:val="1"/>
          <w:lang w:val="es-ES"/>
        </w:rPr>
        <w:t xml:space="preserve"> </w:t>
      </w:r>
      <w:r w:rsidRPr="009D4CFB">
        <w:rPr>
          <w:rFonts w:ascii="Verdana" w:eastAsia="Arial MT" w:hAnsi="Verdana" w:cs="Arial"/>
          <w:lang w:val="es-ES"/>
        </w:rPr>
        <w:t>adquisiciones</w:t>
      </w:r>
      <w:r w:rsidRPr="009D4CFB">
        <w:rPr>
          <w:rFonts w:ascii="Verdana" w:eastAsia="Arial MT" w:hAnsi="Verdana" w:cs="Arial"/>
          <w:spacing w:val="1"/>
          <w:lang w:val="es-ES"/>
        </w:rPr>
        <w:t xml:space="preserve"> </w:t>
      </w:r>
      <w:r w:rsidRPr="009D4CFB">
        <w:rPr>
          <w:rFonts w:ascii="Verdana" w:eastAsia="Arial MT" w:hAnsi="Verdana" w:cs="Arial"/>
          <w:lang w:val="es-ES"/>
        </w:rPr>
        <w:t>a</w:t>
      </w:r>
      <w:r w:rsidRPr="009D4CFB">
        <w:rPr>
          <w:rFonts w:ascii="Verdana" w:eastAsia="Arial MT" w:hAnsi="Verdana" w:cs="Arial"/>
          <w:spacing w:val="1"/>
          <w:lang w:val="es-ES"/>
        </w:rPr>
        <w:t xml:space="preserve"> </w:t>
      </w:r>
      <w:proofErr w:type="spellStart"/>
      <w:r w:rsidRPr="009D4CFB">
        <w:rPr>
          <w:rFonts w:ascii="Verdana" w:eastAsia="Arial MT" w:hAnsi="Verdana" w:cs="Arial"/>
          <w:lang w:val="es-ES"/>
        </w:rPr>
        <w:t>Mipymes</w:t>
      </w:r>
      <w:proofErr w:type="spellEnd"/>
      <w:r w:rsidRPr="009D4CFB">
        <w:rPr>
          <w:rFonts w:ascii="Verdana" w:eastAsia="Arial MT" w:hAnsi="Verdana" w:cs="Arial"/>
          <w:spacing w:val="1"/>
          <w:lang w:val="es-ES"/>
        </w:rPr>
        <w:t xml:space="preserve"> </w:t>
      </w:r>
      <w:r w:rsidRPr="009D4CFB">
        <w:rPr>
          <w:rFonts w:ascii="Verdana" w:eastAsia="Arial MT" w:hAnsi="Verdana" w:cs="Arial"/>
          <w:lang w:val="es-ES"/>
        </w:rPr>
        <w:t>o</w:t>
      </w:r>
      <w:r w:rsidRPr="009D4CFB">
        <w:rPr>
          <w:rFonts w:ascii="Verdana" w:eastAsia="Arial MT" w:hAnsi="Verdana" w:cs="Arial"/>
          <w:spacing w:val="1"/>
          <w:lang w:val="es-ES"/>
        </w:rPr>
        <w:t xml:space="preserve"> </w:t>
      </w:r>
      <w:r w:rsidRPr="009D4CFB">
        <w:rPr>
          <w:rFonts w:ascii="Verdana" w:eastAsia="Arial MT" w:hAnsi="Verdana" w:cs="Arial"/>
          <w:lang w:val="es-ES"/>
        </w:rPr>
        <w:t>establecimientos que correspondan a la definición de “gran almacén”. En concordancia con lo anterior, el parágrafo segundo señala que la contratación a la que se refiere el artículo 30 se realizará exclusivamente con las reglas contempladas en el mismo y en su reglamentación. La reglamentación a la cual se refieren las disposiciones estudiadas fue realizada mediante el Decreto 1860 del 24 de diciembre de 2021 –que modificó el Decreto 1082 de 2015– que</w:t>
      </w:r>
      <w:r w:rsidRPr="009D4CFB">
        <w:rPr>
          <w:rFonts w:ascii="Verdana" w:eastAsia="Arial MT" w:hAnsi="Verdana" w:cs="Arial"/>
          <w:spacing w:val="1"/>
          <w:lang w:val="es-ES"/>
        </w:rPr>
        <w:t xml:space="preserve"> </w:t>
      </w:r>
      <w:r w:rsidRPr="009D4CFB">
        <w:rPr>
          <w:rFonts w:ascii="Verdana" w:eastAsia="Arial MT" w:hAnsi="Verdana" w:cs="Arial"/>
          <w:lang w:val="es-ES"/>
        </w:rPr>
        <w:t xml:space="preserve">resulta aplicable para los procesos de mínima cuantía cuya invitación </w:t>
      </w:r>
      <w:r w:rsidRPr="009D4CFB">
        <w:rPr>
          <w:rFonts w:ascii="Verdana" w:eastAsia="Arial MT" w:hAnsi="Verdana" w:cs="Arial MT"/>
          <w:lang w:val="es-ES"/>
        </w:rPr>
        <w:t>se publique a los tres (3)</w:t>
      </w:r>
      <w:r w:rsidRPr="009D4CFB">
        <w:rPr>
          <w:rFonts w:ascii="Verdana" w:eastAsia="Arial MT" w:hAnsi="Verdana" w:cs="Arial MT"/>
          <w:spacing w:val="1"/>
          <w:lang w:val="es-ES"/>
        </w:rPr>
        <w:t xml:space="preserve"> </w:t>
      </w:r>
      <w:r w:rsidRPr="009D4CFB">
        <w:rPr>
          <w:rFonts w:ascii="Verdana" w:eastAsia="Arial MT" w:hAnsi="Verdana" w:cs="Arial MT"/>
          <w:lang w:val="es-ES"/>
        </w:rPr>
        <w:t xml:space="preserve">meses contados a partir de su expedición, </w:t>
      </w:r>
      <w:r w:rsidRPr="009D4CFB">
        <w:rPr>
          <w:rFonts w:ascii="Verdana" w:eastAsia="Arial MT" w:hAnsi="Verdana" w:cs="Arial"/>
          <w:lang w:val="es-ES"/>
        </w:rPr>
        <w:t>es decir, a</w:t>
      </w:r>
      <w:r w:rsidRPr="009D4CFB">
        <w:rPr>
          <w:rFonts w:ascii="Verdana" w:eastAsia="Arial MT" w:hAnsi="Verdana" w:cs="Arial"/>
          <w:spacing w:val="1"/>
          <w:lang w:val="es-ES"/>
        </w:rPr>
        <w:t xml:space="preserve"> </w:t>
      </w:r>
      <w:r w:rsidRPr="009D4CFB">
        <w:rPr>
          <w:rFonts w:ascii="Verdana" w:eastAsia="Arial MT" w:hAnsi="Verdana" w:cs="Arial"/>
          <w:spacing w:val="-1"/>
          <w:lang w:val="es-ES"/>
        </w:rPr>
        <w:t>partir</w:t>
      </w:r>
      <w:r w:rsidRPr="009D4CFB">
        <w:rPr>
          <w:rFonts w:ascii="Verdana" w:eastAsia="Arial MT" w:hAnsi="Verdana" w:cs="Arial"/>
          <w:spacing w:val="-15"/>
          <w:lang w:val="es-ES"/>
        </w:rPr>
        <w:t xml:space="preserve"> </w:t>
      </w:r>
      <w:r w:rsidRPr="009D4CFB">
        <w:rPr>
          <w:rFonts w:ascii="Verdana" w:eastAsia="Arial MT" w:hAnsi="Verdana" w:cs="Arial"/>
          <w:spacing w:val="-1"/>
          <w:lang w:val="es-ES"/>
        </w:rPr>
        <w:t>del</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24</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de</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marzo</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de</w:t>
      </w:r>
      <w:r w:rsidRPr="009D4CFB">
        <w:rPr>
          <w:rFonts w:ascii="Verdana" w:eastAsia="Arial MT" w:hAnsi="Verdana" w:cs="Arial"/>
          <w:spacing w:val="-14"/>
          <w:lang w:val="es-ES"/>
        </w:rPr>
        <w:t xml:space="preserve"> </w:t>
      </w:r>
      <w:r w:rsidRPr="009D4CFB">
        <w:rPr>
          <w:rFonts w:ascii="Verdana" w:eastAsia="Arial MT" w:hAnsi="Verdana" w:cs="Arial"/>
          <w:spacing w:val="-1"/>
          <w:lang w:val="es-ES"/>
        </w:rPr>
        <w:t>2022</w:t>
      </w:r>
      <w:r w:rsidRPr="009D4CFB">
        <w:rPr>
          <w:rFonts w:ascii="Verdana" w:eastAsia="Arial MT" w:hAnsi="Verdana" w:cs="Arial MT"/>
          <w:lang w:val="es-ES"/>
        </w:rPr>
        <w:t>. Asimismo, el Decreto 1082 de 2015 fue modificado por el Decreto 142 de 2023, que también incide sobre las reglas de la mínima cuantía de la subsección 5 de aquel. En ese orden, la anterior corresponde a la regulación vigente del procedimiento de mínima cuantía.</w:t>
      </w:r>
    </w:p>
    <w:p w14:paraId="4C721E3B" w14:textId="77777777" w:rsidR="00E978C1" w:rsidRPr="009D4CFB" w:rsidRDefault="00E978C1" w:rsidP="00E978C1">
      <w:pPr>
        <w:snapToGrid w:val="0"/>
        <w:spacing w:after="0" w:line="276" w:lineRule="auto"/>
        <w:jc w:val="both"/>
        <w:rPr>
          <w:rFonts w:ascii="Verdana" w:eastAsia="Times New Roman" w:hAnsi="Verdana" w:cs="Arial"/>
          <w:b/>
          <w:lang w:eastAsia="es-CO"/>
        </w:rPr>
      </w:pPr>
    </w:p>
    <w:p w14:paraId="50FE9373" w14:textId="77777777" w:rsidR="00E978C1" w:rsidRPr="009D4CFB" w:rsidRDefault="00E978C1" w:rsidP="00E978C1">
      <w:pPr>
        <w:snapToGrid w:val="0"/>
        <w:spacing w:after="120" w:line="276" w:lineRule="auto"/>
        <w:jc w:val="both"/>
        <w:rPr>
          <w:rFonts w:ascii="Verdana" w:eastAsia="Times New Roman" w:hAnsi="Verdana" w:cs="Arial"/>
          <w:b/>
          <w:lang w:eastAsia="es-ES_tradnl"/>
        </w:rPr>
      </w:pPr>
      <w:proofErr w:type="spellStart"/>
      <w:r w:rsidRPr="009D4CFB">
        <w:rPr>
          <w:rFonts w:ascii="Verdana" w:eastAsia="Times New Roman" w:hAnsi="Verdana" w:cs="Arial"/>
          <w:lang w:val="es-ES_tradnl" w:eastAsia="es-MX"/>
        </w:rPr>
        <w:t>iii</w:t>
      </w:r>
      <w:proofErr w:type="spellEnd"/>
      <w:r w:rsidRPr="009D4CFB">
        <w:rPr>
          <w:rFonts w:ascii="Verdana" w:eastAsia="Times New Roman" w:hAnsi="Verdana" w:cs="Arial"/>
          <w:lang w:val="es-ES_tradnl" w:eastAsia="es-MX"/>
        </w:rPr>
        <w:t xml:space="preserve">. Conforme se ha expuesto en el presente concepto, mediante el artículo 2 de la Ley 1150 de 2007 se determinaron las modalidades de selección aplicables a las entidades sometidas al EGCAP, indicando que: “[…] la escogencia del contratista se efectuará por regla general bajo la modalidad de licitación pública, con las excepciones que se señalan en los numerales 2, 3 y 4 del presente artículo”. </w:t>
      </w:r>
    </w:p>
    <w:p w14:paraId="516B90B2" w14:textId="77777777" w:rsidR="00E978C1" w:rsidRPr="009D4CFB" w:rsidRDefault="00E978C1" w:rsidP="00E978C1">
      <w:pPr>
        <w:snapToGrid w:val="0"/>
        <w:spacing w:after="120" w:line="276" w:lineRule="auto"/>
        <w:ind w:firstLine="708"/>
        <w:jc w:val="both"/>
        <w:rPr>
          <w:rFonts w:ascii="Verdana" w:eastAsia="Times New Roman" w:hAnsi="Verdana" w:cs="Arial"/>
          <w:lang w:val="es-ES_tradnl" w:eastAsia="es-ES_tradnl"/>
        </w:rPr>
      </w:pPr>
      <w:r w:rsidRPr="009D4CFB">
        <w:rPr>
          <w:rFonts w:ascii="Verdana" w:eastAsia="Times New Roman" w:hAnsi="Verdana" w:cs="Arial"/>
          <w:lang w:val="es-ES_tradnl" w:eastAsia="es-ES_tradnl"/>
        </w:rPr>
        <w:t>Particularmente, en el numeral</w:t>
      </w:r>
      <w:r w:rsidRPr="009D4CFB">
        <w:rPr>
          <w:rFonts w:ascii="Verdana" w:eastAsia="Times New Roman" w:hAnsi="Verdana" w:cs="Arial"/>
          <w:lang w:eastAsia="es-ES_tradnl"/>
        </w:rPr>
        <w:t xml:space="preserve"> 3° se estableció la modalidad de selección de concurso de méritos, prevista para la selección de</w:t>
      </w:r>
      <w:r w:rsidRPr="009D4CFB">
        <w:rPr>
          <w:rFonts w:ascii="Verdana" w:eastAsia="Times New Roman" w:hAnsi="Verdana" w:cs="Arial"/>
          <w:lang w:val="es-ES_tradnl" w:eastAsia="es-ES_tradnl"/>
        </w:rPr>
        <w:t xml:space="preserve"> </w:t>
      </w:r>
      <w:r w:rsidRPr="009D4CFB">
        <w:rPr>
          <w:rFonts w:ascii="Verdana" w:eastAsia="Times New Roman" w:hAnsi="Verdana" w:cs="Arial"/>
          <w:lang w:eastAsia="es-ES_tradnl"/>
        </w:rPr>
        <w:t>“</w:t>
      </w:r>
      <w:r w:rsidRPr="009D4CFB">
        <w:rPr>
          <w:rFonts w:ascii="Verdana" w:eastAsia="Times New Roman" w:hAnsi="Verdana" w:cs="Arial"/>
          <w:lang w:val="es-ES_tradnl" w:eastAsia="es-ES_tradnl"/>
        </w:rPr>
        <w:t>consultores o proyectos”</w:t>
      </w:r>
      <w:r w:rsidRPr="009D4CFB">
        <w:rPr>
          <w:rFonts w:ascii="Verdana" w:eastAsia="Times New Roman" w:hAnsi="Verdana" w:cs="Arial"/>
          <w:vertAlign w:val="superscript"/>
          <w:lang w:val="es-ES_tradnl" w:eastAsia="es-ES_tradnl"/>
        </w:rPr>
        <w:footnoteReference w:id="16"/>
      </w:r>
      <w:r w:rsidRPr="009D4CFB">
        <w:rPr>
          <w:rFonts w:ascii="Verdana" w:eastAsia="Times New Roman" w:hAnsi="Verdana" w:cs="Arial"/>
          <w:lang w:val="es-ES_tradnl" w:eastAsia="es-ES_tradnl"/>
        </w:rPr>
        <w:t xml:space="preserve">, mientras que en el numeral 5° </w:t>
      </w:r>
      <w:r w:rsidRPr="009D4CFB">
        <w:rPr>
          <w:rFonts w:ascii="Verdana" w:eastAsia="Times New Roman" w:hAnsi="Verdana" w:cs="Arial"/>
          <w:i/>
          <w:iCs/>
          <w:lang w:val="es-ES_tradnl" w:eastAsia="es-ES_tradnl"/>
        </w:rPr>
        <w:t>ibidem</w:t>
      </w:r>
      <w:r w:rsidRPr="009D4CFB">
        <w:rPr>
          <w:rFonts w:ascii="Verdana" w:eastAsia="Times New Roman" w:hAnsi="Verdana" w:cs="Arial"/>
          <w:lang w:val="es-ES_tradnl" w:eastAsia="es-ES_tradnl"/>
        </w:rPr>
        <w:t xml:space="preserve">, se reguló la modalidad de </w:t>
      </w:r>
      <w:r w:rsidRPr="009D4CFB">
        <w:rPr>
          <w:rFonts w:ascii="Verdana" w:eastAsia="Times New Roman" w:hAnsi="Verdana" w:cs="Arial"/>
          <w:lang w:val="es-ES_tradnl" w:eastAsia="es-ES_tradnl"/>
        </w:rPr>
        <w:lastRenderedPageBreak/>
        <w:t>contratación de mínima cuantía, determinando mandatos especiales para su procedimiento, que se aplicará cuando el valor de la contratación no excede del diez por ciento (10%) de la menor cuantía de la entidad.</w:t>
      </w:r>
    </w:p>
    <w:p w14:paraId="269AE86A" w14:textId="77777777" w:rsidR="00E978C1" w:rsidRPr="009D4CFB" w:rsidRDefault="00E978C1" w:rsidP="00E978C1">
      <w:pPr>
        <w:snapToGrid w:val="0"/>
        <w:spacing w:after="120" w:line="276" w:lineRule="auto"/>
        <w:ind w:firstLine="708"/>
        <w:jc w:val="both"/>
        <w:rPr>
          <w:rFonts w:ascii="Verdana" w:eastAsia="Times New Roman" w:hAnsi="Verdana" w:cs="Arial"/>
          <w:bCs/>
          <w:lang w:eastAsia="es-ES_tradnl"/>
        </w:rPr>
      </w:pPr>
      <w:r w:rsidRPr="009D4CFB">
        <w:rPr>
          <w:rFonts w:ascii="Verdana" w:eastAsia="Times New Roman" w:hAnsi="Verdana" w:cs="Arial"/>
          <w:bCs/>
          <w:lang w:eastAsia="es-ES_tradnl"/>
        </w:rPr>
        <w:t xml:space="preserve">De este modo, es importante analizar la solución específica para aquellos eventos en donde podría considerarse en principio que existe concurrencia de modalidades de selección, como es el caso de la consulta. En efecto, por regla general la escogencia de interventores se surte por concurso de méritos, el cual, según el numeral 3° del artículo 2 de la Ley 1150 de 2007, corresponde a la modalidad prevista para la selección </w:t>
      </w:r>
      <w:r w:rsidRPr="009D4CFB">
        <w:rPr>
          <w:rFonts w:ascii="Verdana" w:eastAsia="Times New Roman" w:hAnsi="Verdana" w:cs="Arial"/>
          <w:lang w:val="es-ES_tradnl" w:eastAsia="es-ES_tradnl"/>
        </w:rPr>
        <w:t>“</w:t>
      </w:r>
      <w:r w:rsidRPr="009D4CFB">
        <w:rPr>
          <w:rFonts w:ascii="Verdana" w:eastAsia="Times New Roman" w:hAnsi="Verdana" w:cs="Arial"/>
          <w:bCs/>
          <w:lang w:eastAsia="es-ES_tradnl"/>
        </w:rPr>
        <w:t>de consultores o proyectos, en la que se podrán utilizar sistemas de concurso abierto o de precalificación</w:t>
      </w:r>
      <w:r w:rsidRPr="009D4CFB">
        <w:rPr>
          <w:rFonts w:ascii="Verdana" w:eastAsia="Times New Roman" w:hAnsi="Verdana" w:cs="Arial"/>
          <w:lang w:val="es-ES_tradnl" w:eastAsia="es-ES_tradnl"/>
        </w:rPr>
        <w:t>”</w:t>
      </w:r>
      <w:r w:rsidRPr="009D4CFB">
        <w:rPr>
          <w:rFonts w:ascii="Verdana" w:eastAsia="Times New Roman" w:hAnsi="Verdana" w:cs="Arial"/>
          <w:bCs/>
          <w:lang w:eastAsia="es-ES_tradnl"/>
        </w:rPr>
        <w:t>.</w:t>
      </w:r>
    </w:p>
    <w:p w14:paraId="1FD2E5A1" w14:textId="77777777" w:rsidR="00E978C1" w:rsidRPr="009D4CFB" w:rsidRDefault="00E978C1" w:rsidP="00E978C1">
      <w:pPr>
        <w:snapToGrid w:val="0"/>
        <w:spacing w:after="0" w:line="276" w:lineRule="auto"/>
        <w:jc w:val="both"/>
        <w:rPr>
          <w:rFonts w:ascii="Verdana" w:eastAsia="Times New Roman" w:hAnsi="Verdana" w:cs="Arial"/>
          <w:bCs/>
          <w:lang w:eastAsia="es-ES_tradnl"/>
        </w:rPr>
      </w:pPr>
      <w:r w:rsidRPr="009D4CFB">
        <w:rPr>
          <w:rFonts w:ascii="Verdana" w:eastAsia="Times New Roman" w:hAnsi="Verdana" w:cs="Arial"/>
          <w:bCs/>
          <w:lang w:eastAsia="es-ES_tradnl"/>
        </w:rPr>
        <w:tab/>
        <w:t>En este contexto, la escogencia del interventor, a través de concurso de méritos, podría parecer que concurre con la modalidad de mínima cuantía que, como se referenció, según el artículo 94 de la Ley 1474 de 2011, modificado por el artículo 30 de la Ley 2069 de 2020, consiste en la contratación cuyo valor no excede del diez por ciento (10%) de la menor cuantía de la entidad independientemente de su objeto. Al respecto, la Corte Constitucional, en sentencia C-004 de 2017, consideró que:</w:t>
      </w:r>
    </w:p>
    <w:p w14:paraId="78C01106" w14:textId="77777777" w:rsidR="00E978C1" w:rsidRPr="009D4CFB" w:rsidRDefault="00E978C1" w:rsidP="00E978C1">
      <w:pPr>
        <w:snapToGrid w:val="0"/>
        <w:spacing w:after="0" w:line="276" w:lineRule="auto"/>
        <w:jc w:val="both"/>
        <w:rPr>
          <w:rFonts w:ascii="Verdana" w:eastAsia="Times New Roman" w:hAnsi="Verdana" w:cs="Arial"/>
          <w:bCs/>
          <w:lang w:eastAsia="es-ES_tradnl"/>
        </w:rPr>
      </w:pPr>
    </w:p>
    <w:p w14:paraId="7B5A1494" w14:textId="77777777" w:rsidR="00E978C1" w:rsidRPr="009D4CFB" w:rsidRDefault="00E978C1" w:rsidP="00E978C1">
      <w:pPr>
        <w:snapToGrid w:val="0"/>
        <w:spacing w:after="0" w:line="240" w:lineRule="auto"/>
        <w:ind w:left="709" w:right="709"/>
        <w:jc w:val="both"/>
        <w:rPr>
          <w:rFonts w:ascii="Verdana" w:eastAsia="Times New Roman" w:hAnsi="Verdana" w:cs="Arial"/>
          <w:bCs/>
          <w:sz w:val="21"/>
          <w:szCs w:val="21"/>
          <w:lang w:eastAsia="es-ES_tradnl"/>
        </w:rPr>
      </w:pPr>
      <w:r w:rsidRPr="009D4CFB">
        <w:rPr>
          <w:rFonts w:ascii="Verdana" w:eastAsia="Times New Roman" w:hAnsi="Verdana" w:cs="Arial"/>
          <w:bCs/>
          <w:sz w:val="21"/>
          <w:szCs w:val="21"/>
          <w:lang w:eastAsia="es-ES_tradnl"/>
        </w:rPr>
        <w:t>“[…] la expresión “independientemente de su objeto”, relativa a la procedencia del procedimiento de contratación de mínima cuantía no excluye ni la contratación directa, cuando ésta sea procedente, ni la selección abreviada por Acuerdo Marco de Precios, celebrado a instancias de la Agencia Colombia Compra Eficiente, pero sí el concurso de méritos.</w:t>
      </w:r>
    </w:p>
    <w:p w14:paraId="49D46647" w14:textId="77777777" w:rsidR="00E978C1" w:rsidRPr="009D4CFB" w:rsidRDefault="00E978C1" w:rsidP="00E978C1">
      <w:pPr>
        <w:snapToGrid w:val="0"/>
        <w:spacing w:after="0" w:line="240" w:lineRule="auto"/>
        <w:ind w:left="709" w:right="709"/>
        <w:jc w:val="both"/>
        <w:rPr>
          <w:rFonts w:ascii="Verdana" w:eastAsia="Times New Roman" w:hAnsi="Verdana" w:cs="Arial"/>
          <w:bCs/>
          <w:sz w:val="21"/>
          <w:szCs w:val="21"/>
          <w:lang w:eastAsia="es-ES_tradnl"/>
        </w:rPr>
      </w:pPr>
      <w:r w:rsidRPr="009D4CFB">
        <w:rPr>
          <w:rFonts w:ascii="Verdana" w:eastAsia="Times New Roman" w:hAnsi="Verdana" w:cs="Arial"/>
          <w:bCs/>
          <w:sz w:val="21"/>
          <w:szCs w:val="21"/>
          <w:lang w:eastAsia="es-ES_tradnl"/>
        </w:rPr>
        <w:t>[…]</w:t>
      </w:r>
    </w:p>
    <w:p w14:paraId="74649D03" w14:textId="77777777" w:rsidR="00E978C1" w:rsidRPr="009D4CFB" w:rsidRDefault="00E978C1" w:rsidP="00E978C1">
      <w:pPr>
        <w:snapToGrid w:val="0"/>
        <w:spacing w:after="0" w:line="240" w:lineRule="auto"/>
        <w:ind w:left="709" w:right="709"/>
        <w:jc w:val="both"/>
        <w:rPr>
          <w:rFonts w:ascii="Verdana" w:eastAsia="Times New Roman" w:hAnsi="Verdana" w:cs="Arial"/>
          <w:bCs/>
          <w:sz w:val="21"/>
          <w:szCs w:val="21"/>
          <w:lang w:eastAsia="es-ES_tradnl"/>
        </w:rPr>
      </w:pPr>
      <w:r w:rsidRPr="009D4CFB">
        <w:rPr>
          <w:rFonts w:ascii="Verdana" w:eastAsia="Times New Roman" w:hAnsi="Verdana" w:cs="Arial"/>
          <w:bCs/>
          <w:sz w:val="21"/>
          <w:szCs w:val="21"/>
          <w:lang w:eastAsia="es-ES_tradnl"/>
        </w:rPr>
        <w:t xml:space="preserve">[…] respecto del concurso de méritos, la contratación de mínima cuantía sí prevalece, ya que la especificidad del objeto a contratar mediante el concurso, no es suficiente para excluir la contratación de mínima cuantía, cuando el monto de la contratación no supere dicha cuantía. Esto quiere decir que el criterio relativo a la cuantía es subsidiario y se excluye cuando exista una causal específica, relativa al objeto, lo que no ocurre en el caso del concurso de méritos. Por esta </w:t>
      </w:r>
      <w:r w:rsidRPr="009D4CFB">
        <w:rPr>
          <w:rFonts w:ascii="Verdana" w:eastAsia="Times New Roman" w:hAnsi="Verdana" w:cs="Arial"/>
          <w:bCs/>
          <w:sz w:val="21"/>
          <w:szCs w:val="21"/>
          <w:lang w:eastAsia="es-ES_tradnl"/>
        </w:rPr>
        <w:lastRenderedPageBreak/>
        <w:t>razón, la selección de consultores o de proyectos, deberá realizarse, según la cuantía, mediante contratación de mínima cuantía o mediante un concurso de méritos, en aplicación del principio de economía”.</w:t>
      </w:r>
    </w:p>
    <w:p w14:paraId="52E87985" w14:textId="77777777" w:rsidR="00E978C1" w:rsidRPr="009D4CFB" w:rsidRDefault="00E978C1" w:rsidP="00E978C1">
      <w:pPr>
        <w:snapToGrid w:val="0"/>
        <w:spacing w:after="0" w:line="276" w:lineRule="auto"/>
        <w:jc w:val="both"/>
        <w:rPr>
          <w:rFonts w:ascii="Verdana" w:eastAsia="Times New Roman" w:hAnsi="Verdana" w:cs="Arial"/>
          <w:bCs/>
          <w:lang w:eastAsia="es-ES_tradnl"/>
        </w:rPr>
      </w:pPr>
    </w:p>
    <w:p w14:paraId="3B8ABFDA" w14:textId="77777777" w:rsidR="00E978C1" w:rsidRPr="009D4CFB" w:rsidRDefault="00E978C1" w:rsidP="00E978C1">
      <w:pPr>
        <w:snapToGrid w:val="0"/>
        <w:spacing w:after="0" w:line="276" w:lineRule="auto"/>
        <w:ind w:firstLine="709"/>
        <w:jc w:val="both"/>
        <w:rPr>
          <w:rFonts w:ascii="Verdana" w:eastAsia="Times New Roman" w:hAnsi="Verdana" w:cs="Arial"/>
          <w:color w:val="000000"/>
          <w:lang w:val="es-ES_tradnl" w:eastAsia="es-ES"/>
        </w:rPr>
      </w:pPr>
      <w:r w:rsidRPr="009D4CFB">
        <w:rPr>
          <w:rFonts w:ascii="Verdana" w:eastAsia="Times New Roman" w:hAnsi="Verdana" w:cs="Arial"/>
          <w:color w:val="000000"/>
          <w:lang w:val="es-ES_tradnl" w:eastAsia="es-ES"/>
        </w:rPr>
        <w:t xml:space="preserve">De igual forma, esta ha sido la interpretación del Consejo de Estado, que, al estudiar la concurrencia entre la mínima cuantía y otras modalidades de selección –incluido el concurso de méritos para la selección de </w:t>
      </w:r>
      <w:r w:rsidRPr="009D4CFB">
        <w:rPr>
          <w:rFonts w:ascii="Verdana" w:eastAsia="Times New Roman" w:hAnsi="Verdana" w:cs="Arial"/>
          <w:i/>
          <w:iCs/>
          <w:color w:val="000000"/>
          <w:lang w:val="es-ES_tradnl" w:eastAsia="es-ES"/>
        </w:rPr>
        <w:t>consultores</w:t>
      </w:r>
      <w:r w:rsidRPr="009D4CFB">
        <w:rPr>
          <w:rFonts w:ascii="Verdana" w:eastAsia="Times New Roman" w:hAnsi="Verdana" w:cs="Arial"/>
          <w:color w:val="000000"/>
          <w:lang w:val="es-ES_tradnl" w:eastAsia="es-ES"/>
        </w:rPr>
        <w:t>, al tenor del artículo 32, numeral 2 de la Ley 80 de 1993</w:t>
      </w:r>
      <w:r w:rsidRPr="009D4CFB">
        <w:rPr>
          <w:rFonts w:ascii="Verdana" w:eastAsia="Times New Roman" w:hAnsi="Verdana" w:cs="Arial"/>
          <w:color w:val="000000"/>
          <w:vertAlign w:val="superscript"/>
          <w:lang w:val="es-ES_tradnl" w:eastAsia="es-ES"/>
        </w:rPr>
        <w:footnoteReference w:id="17"/>
      </w:r>
      <w:r w:rsidRPr="009D4CFB">
        <w:rPr>
          <w:rFonts w:ascii="Verdana" w:eastAsia="Times New Roman" w:hAnsi="Verdana" w:cs="Arial"/>
          <w:color w:val="000000"/>
          <w:lang w:val="es-ES_tradnl" w:eastAsia="es-ES"/>
        </w:rPr>
        <w:t>–, ha concluido que:</w:t>
      </w:r>
    </w:p>
    <w:p w14:paraId="54EEF48C" w14:textId="77777777" w:rsidR="00E978C1" w:rsidRPr="009D4CFB" w:rsidRDefault="00E978C1" w:rsidP="00E978C1">
      <w:pPr>
        <w:snapToGrid w:val="0"/>
        <w:spacing w:after="0" w:line="240" w:lineRule="auto"/>
        <w:jc w:val="both"/>
        <w:rPr>
          <w:rFonts w:ascii="Verdana" w:eastAsia="Times New Roman" w:hAnsi="Verdana" w:cs="Arial"/>
          <w:lang w:val="es-ES_tradnl" w:eastAsia="es-ES_tradnl"/>
        </w:rPr>
      </w:pPr>
    </w:p>
    <w:p w14:paraId="6E287D57" w14:textId="77777777" w:rsidR="00E978C1" w:rsidRPr="009D4CFB" w:rsidRDefault="00E978C1" w:rsidP="00E978C1">
      <w:pPr>
        <w:snapToGrid w:val="0"/>
        <w:spacing w:after="0" w:line="240" w:lineRule="auto"/>
        <w:ind w:left="709" w:right="709"/>
        <w:jc w:val="both"/>
        <w:rPr>
          <w:rFonts w:ascii="Verdana" w:eastAsia="Times New Roman" w:hAnsi="Verdana" w:cs="Arial"/>
          <w:sz w:val="21"/>
          <w:szCs w:val="21"/>
          <w:lang w:val="es-ES_tradnl" w:eastAsia="es-ES_tradnl"/>
        </w:rPr>
      </w:pPr>
      <w:r w:rsidRPr="009D4CFB">
        <w:rPr>
          <w:rFonts w:ascii="Verdana" w:eastAsia="Times New Roman" w:hAnsi="Verdana" w:cs="Arial"/>
          <w:sz w:val="21"/>
          <w:szCs w:val="21"/>
          <w:lang w:val="es-ES_tradnl" w:eastAsia="es-ES_tradnl"/>
        </w:rPr>
        <w:t>“[…], cuando el monto de la contratación sea equivalente a la mínima cuantía de la entidad estatal, pero, concomitante a ello, esta última (la entidad) advierta que también aplica alguna modalidad de selección específica (dadas las condiciones especiales del objeto), ella debe acudir al procedimiento establecido para la mínima cuantía; así, por ejemplo, si la administración necesita contratar la prestación de servicios de salud (supuesto que se enmarca en el trámite de selección abreviada), pero el valor del contrato no excede del 10% de la menor cuantía de la entidad, este último será el criterio que se debe tener en cuenta para la escogencia del contratista; por tanto, el procedimiento que debe seguirse será el de mínima cuantía, independientemente –se insiste– del objeto a contratar. Lo mismo se aplica cuando se necesita contratar una consultoría o adquirir bienes o servicios de características técnicas uniformes y de común utilización, entre otros, siempre que el costo de la contratación no supere la mínima cuantía de la entidad”</w:t>
      </w:r>
      <w:r w:rsidRPr="009D4CFB">
        <w:rPr>
          <w:rFonts w:ascii="Verdana" w:eastAsia="Times New Roman" w:hAnsi="Verdana" w:cs="Arial"/>
          <w:sz w:val="21"/>
          <w:szCs w:val="21"/>
          <w:vertAlign w:val="superscript"/>
          <w:lang w:eastAsia="es-ES_tradnl"/>
        </w:rPr>
        <w:footnoteReference w:id="18"/>
      </w:r>
      <w:r w:rsidRPr="009D4CFB">
        <w:rPr>
          <w:rFonts w:ascii="Verdana" w:eastAsia="Times New Roman" w:hAnsi="Verdana" w:cs="Arial"/>
          <w:sz w:val="21"/>
          <w:szCs w:val="21"/>
          <w:lang w:val="es-ES_tradnl" w:eastAsia="es-ES_tradnl"/>
        </w:rPr>
        <w:t xml:space="preserve">. </w:t>
      </w:r>
    </w:p>
    <w:p w14:paraId="225D74AF" w14:textId="77777777" w:rsidR="00E978C1" w:rsidRPr="009D4CFB" w:rsidRDefault="00E978C1" w:rsidP="00E978C1">
      <w:pPr>
        <w:snapToGrid w:val="0"/>
        <w:spacing w:after="0" w:line="276" w:lineRule="auto"/>
        <w:jc w:val="both"/>
        <w:rPr>
          <w:rFonts w:ascii="Verdana" w:eastAsia="Times New Roman" w:hAnsi="Verdana" w:cs="Arial"/>
          <w:lang w:val="es-ES_tradnl" w:eastAsia="es-ES_tradnl"/>
        </w:rPr>
      </w:pPr>
    </w:p>
    <w:p w14:paraId="76521DA3" w14:textId="77777777" w:rsidR="00E978C1" w:rsidRPr="009D4CFB" w:rsidRDefault="00E978C1" w:rsidP="00E978C1">
      <w:pPr>
        <w:snapToGrid w:val="0"/>
        <w:spacing w:after="0" w:line="276" w:lineRule="auto"/>
        <w:ind w:firstLine="709"/>
        <w:jc w:val="both"/>
        <w:rPr>
          <w:rFonts w:ascii="Verdana" w:eastAsia="Times New Roman" w:hAnsi="Verdana" w:cs="Arial"/>
          <w:lang w:val="es-ES_tradnl" w:eastAsia="es-ES_tradnl"/>
        </w:rPr>
      </w:pPr>
      <w:r w:rsidRPr="009D4CFB">
        <w:rPr>
          <w:rFonts w:ascii="Verdana" w:eastAsia="Times New Roman" w:hAnsi="Verdana" w:cs="Arial"/>
          <w:lang w:val="es-ES_tradnl" w:eastAsia="es-ES_tradnl"/>
        </w:rPr>
        <w:t xml:space="preserve">Lo anterior, para efectos de la concurrencia de la modalidad de selección de mínima cuantía y la de concurso de méritos. Sin embargo, es importante considerar que la modalidad de mínima cuantía también podría concurrir con otras modalidades de selección, como la contratación directa, por lo que en cada </w:t>
      </w:r>
      <w:r w:rsidRPr="009D4CFB">
        <w:rPr>
          <w:rFonts w:ascii="Verdana" w:eastAsia="Times New Roman" w:hAnsi="Verdana" w:cs="Arial"/>
          <w:lang w:val="es-ES_tradnl" w:eastAsia="es-ES_tradnl"/>
        </w:rPr>
        <w:lastRenderedPageBreak/>
        <w:t>caso corresponderá a las Entidades Estatales efectuar el análisis correspondiente. De esta manera, el Consejo de Estado efectuó una reflexión similar a la sostenida por esta Agencia, frente a otra problemática asociada con la mínima cuantía, particularmente, cuando esta concurre con una causal de contratación directa:</w:t>
      </w:r>
    </w:p>
    <w:p w14:paraId="4747DBAB" w14:textId="77777777" w:rsidR="00E978C1" w:rsidRPr="009D4CFB" w:rsidRDefault="00E978C1" w:rsidP="00E978C1">
      <w:pPr>
        <w:snapToGrid w:val="0"/>
        <w:spacing w:after="0" w:line="276" w:lineRule="auto"/>
        <w:ind w:firstLine="709"/>
        <w:jc w:val="both"/>
        <w:rPr>
          <w:rFonts w:ascii="Verdana" w:eastAsia="Times New Roman" w:hAnsi="Verdana" w:cs="Arial"/>
          <w:lang w:val="es-ES_tradnl" w:eastAsia="es-ES_tradnl"/>
        </w:rPr>
      </w:pPr>
    </w:p>
    <w:p w14:paraId="2AC306DD" w14:textId="77777777" w:rsidR="00E978C1" w:rsidRPr="009D4CFB" w:rsidRDefault="00E978C1" w:rsidP="00E978C1">
      <w:pPr>
        <w:snapToGrid w:val="0"/>
        <w:spacing w:after="0" w:line="240" w:lineRule="auto"/>
        <w:ind w:right="709" w:firstLine="708"/>
        <w:jc w:val="both"/>
        <w:rPr>
          <w:rFonts w:ascii="Verdana" w:eastAsia="Times New Roman" w:hAnsi="Verdana" w:cs="Arial"/>
          <w:sz w:val="21"/>
          <w:szCs w:val="21"/>
          <w:lang w:val="es-ES_tradnl" w:eastAsia="es-ES_tradnl"/>
        </w:rPr>
      </w:pPr>
      <w:r w:rsidRPr="009D4CFB">
        <w:rPr>
          <w:rFonts w:ascii="Verdana" w:eastAsia="Times New Roman" w:hAnsi="Verdana" w:cs="Arial"/>
          <w:color w:val="000000"/>
          <w:sz w:val="21"/>
          <w:szCs w:val="21"/>
          <w:lang w:eastAsia="es-ES_tradnl"/>
        </w:rPr>
        <w:t>“[…]</w:t>
      </w:r>
    </w:p>
    <w:p w14:paraId="16EB1AAA" w14:textId="77777777" w:rsidR="00E978C1" w:rsidRPr="009D4CFB" w:rsidRDefault="00E978C1" w:rsidP="00E978C1">
      <w:pPr>
        <w:snapToGrid w:val="0"/>
        <w:spacing w:after="0" w:line="240" w:lineRule="auto"/>
        <w:ind w:left="709" w:right="709"/>
        <w:jc w:val="both"/>
        <w:rPr>
          <w:rFonts w:ascii="Verdana" w:eastAsia="Times New Roman" w:hAnsi="Verdana" w:cs="Arial"/>
          <w:color w:val="000000"/>
          <w:sz w:val="21"/>
          <w:szCs w:val="21"/>
          <w:lang w:eastAsia="es-ES_tradnl"/>
        </w:rPr>
      </w:pPr>
      <w:r w:rsidRPr="009D4CFB">
        <w:rPr>
          <w:rFonts w:ascii="Verdana" w:eastAsia="Times New Roman" w:hAnsi="Verdana" w:cs="Arial"/>
          <w:color w:val="000000"/>
          <w:sz w:val="21"/>
          <w:szCs w:val="21"/>
          <w:lang w:eastAsia="es-ES_tradnl"/>
        </w:rPr>
        <w:t>Precisamente, frente a la concurrencia de procedimientos de selección, el ente rector de la contratación pública (Agencia Nacional de Contratación Pública-Colombia Compra Eficiente), en su “</w:t>
      </w:r>
      <w:r w:rsidRPr="009D4CFB">
        <w:rPr>
          <w:rFonts w:ascii="Verdana" w:eastAsia="Times New Roman" w:hAnsi="Verdana" w:cs="Arial"/>
          <w:i/>
          <w:iCs/>
          <w:color w:val="000000"/>
          <w:sz w:val="21"/>
          <w:szCs w:val="21"/>
          <w:lang w:eastAsia="es-ES_tradnl"/>
        </w:rPr>
        <w:t>Manual de Modalidad de Selección de Mínima Cuantía</w:t>
      </w:r>
      <w:r w:rsidRPr="009D4CFB">
        <w:rPr>
          <w:rFonts w:ascii="Verdana" w:eastAsia="Times New Roman" w:hAnsi="Verdana" w:cs="Arial"/>
          <w:color w:val="000000"/>
          <w:sz w:val="21"/>
          <w:szCs w:val="21"/>
          <w:lang w:eastAsia="es-ES_tradnl"/>
        </w:rPr>
        <w:t>”, tras identificar la posibilidad de que confluyeran diversos modalidades de selección con la mínima cuantía, concluyó, para el caso de la contratación directa, que sería esta última la que debía adelantarse “</w:t>
      </w:r>
      <w:r w:rsidRPr="009D4CFB">
        <w:rPr>
          <w:rFonts w:ascii="Verdana" w:eastAsia="Times New Roman" w:hAnsi="Verdana" w:cs="Arial"/>
          <w:i/>
          <w:iCs/>
          <w:color w:val="000000"/>
          <w:sz w:val="21"/>
          <w:szCs w:val="21"/>
          <w:lang w:eastAsia="es-ES_tradnl"/>
        </w:rPr>
        <w:t>dado que las causales de contratación directa son especiales y expresas frente a otras modalidades de selección y que la contratación directa permite obtener una mayor economía en el trámite del Proceso de Contratación</w:t>
      </w:r>
      <w:r w:rsidRPr="009D4CFB">
        <w:rPr>
          <w:rFonts w:ascii="Verdana" w:eastAsia="Times New Roman" w:hAnsi="Verdana" w:cs="Arial"/>
          <w:color w:val="000000"/>
          <w:sz w:val="21"/>
          <w:szCs w:val="21"/>
          <w:lang w:eastAsia="es-ES_tradnl"/>
        </w:rPr>
        <w:t>” […] en la actualidad se ha identificado que la concurrencia de procedimientos puede llegarse a presentar, y ha sido precisado por la entidad encargada de “</w:t>
      </w:r>
      <w:r w:rsidRPr="009D4CFB">
        <w:rPr>
          <w:rFonts w:ascii="Verdana" w:eastAsia="Times New Roman" w:hAnsi="Verdana" w:cs="Arial"/>
          <w:i/>
          <w:iCs/>
          <w:color w:val="000000"/>
          <w:sz w:val="21"/>
          <w:szCs w:val="21"/>
          <w:lang w:eastAsia="es-ES_tradnl"/>
        </w:rPr>
        <w:t>desarrollar, implementar y difundir las políticas públicas, planes, programas, normas, instrumentos y herramientas que faciliten las compras y contratación pública del Estado”</w:t>
      </w:r>
      <w:r w:rsidRPr="009D4CFB">
        <w:rPr>
          <w:rFonts w:ascii="Verdana" w:eastAsia="Times New Roman" w:hAnsi="Verdana" w:cs="Arial"/>
          <w:color w:val="000000"/>
          <w:sz w:val="21"/>
          <w:szCs w:val="21"/>
          <w:lang w:eastAsia="es-ES_tradnl"/>
        </w:rPr>
        <w:t xml:space="preserve"> […]  (tal y como lo advirtió el Ministerio de Justicia y del Derecho en su contestación de la demanda), que el principio de economía podría ser el elemento que permitiría solucionar, para el caso, la concurrencia de modalidades de selección”</w:t>
      </w:r>
      <w:r w:rsidRPr="009D4CFB">
        <w:rPr>
          <w:rFonts w:ascii="Verdana" w:eastAsia="Times New Roman" w:hAnsi="Verdana" w:cs="Arial"/>
          <w:color w:val="000000"/>
          <w:sz w:val="21"/>
          <w:szCs w:val="21"/>
          <w:vertAlign w:val="superscript"/>
          <w:lang w:eastAsia="es-ES_tradnl"/>
        </w:rPr>
        <w:footnoteReference w:id="19"/>
      </w:r>
      <w:r w:rsidRPr="009D4CFB">
        <w:rPr>
          <w:rFonts w:ascii="Verdana" w:eastAsia="Times New Roman" w:hAnsi="Verdana" w:cs="Arial"/>
          <w:color w:val="000000"/>
          <w:sz w:val="21"/>
          <w:szCs w:val="21"/>
          <w:lang w:eastAsia="es-ES_tradnl"/>
        </w:rPr>
        <w:t>.</w:t>
      </w:r>
    </w:p>
    <w:p w14:paraId="546A9F15" w14:textId="77777777" w:rsidR="00E978C1" w:rsidRPr="009D4CFB" w:rsidRDefault="00E978C1" w:rsidP="00E978C1">
      <w:pPr>
        <w:snapToGrid w:val="0"/>
        <w:spacing w:after="0" w:line="240" w:lineRule="auto"/>
        <w:ind w:firstLine="709"/>
        <w:jc w:val="both"/>
        <w:rPr>
          <w:rFonts w:ascii="Verdana" w:eastAsia="Times New Roman" w:hAnsi="Verdana" w:cs="Arial"/>
          <w:color w:val="000000"/>
          <w:lang w:val="es-ES_tradnl" w:eastAsia="es-ES"/>
        </w:rPr>
      </w:pPr>
    </w:p>
    <w:p w14:paraId="1965D2BB" w14:textId="77777777" w:rsidR="00E978C1" w:rsidRPr="009D4CFB" w:rsidRDefault="00E978C1" w:rsidP="00E978C1">
      <w:pPr>
        <w:snapToGrid w:val="0"/>
        <w:spacing w:after="0" w:line="276" w:lineRule="auto"/>
        <w:ind w:right="49" w:firstLine="708"/>
        <w:jc w:val="both"/>
        <w:rPr>
          <w:rFonts w:ascii="Verdana" w:eastAsia="Times New Roman" w:hAnsi="Verdana" w:cs="Arial"/>
          <w:lang w:val="es-ES_tradnl" w:eastAsia="es-ES_tradnl"/>
        </w:rPr>
      </w:pPr>
      <w:r w:rsidRPr="009D4CFB">
        <w:rPr>
          <w:rFonts w:ascii="Verdana" w:eastAsia="Times New Roman" w:hAnsi="Verdana" w:cs="Arial"/>
          <w:lang w:val="es-ES_tradnl" w:eastAsia="es-ES_tradnl"/>
        </w:rPr>
        <w:t>Igualmente, el numeral 12.2, del “Manual de la modalidad de selección de mínima cuantía”</w:t>
      </w:r>
      <w:r w:rsidRPr="009D4CFB">
        <w:rPr>
          <w:rFonts w:ascii="Verdana" w:eastAsia="Times New Roman" w:hAnsi="Verdana" w:cs="Arial"/>
          <w:vertAlign w:val="superscript"/>
          <w:lang w:val="es-ES_tradnl" w:eastAsia="es-ES_tradnl"/>
        </w:rPr>
        <w:footnoteReference w:id="20"/>
      </w:r>
      <w:r w:rsidRPr="009D4CFB">
        <w:rPr>
          <w:rFonts w:ascii="Verdana" w:eastAsia="Times New Roman" w:hAnsi="Verdana" w:cs="Arial"/>
          <w:lang w:val="es-ES_tradnl" w:eastAsia="es-ES_tradnl"/>
        </w:rPr>
        <w:t>, expedido por la Agencia Nacional de Contratación Pública – Colombia Compra Eficiente, se expresa que:</w:t>
      </w:r>
    </w:p>
    <w:p w14:paraId="72520B33" w14:textId="77777777" w:rsidR="00E978C1" w:rsidRPr="009D4CFB" w:rsidRDefault="00E978C1" w:rsidP="00E978C1">
      <w:pPr>
        <w:snapToGrid w:val="0"/>
        <w:spacing w:after="0" w:line="276" w:lineRule="auto"/>
        <w:ind w:left="708" w:right="49" w:firstLine="60"/>
        <w:jc w:val="both"/>
        <w:rPr>
          <w:rFonts w:ascii="Verdana" w:eastAsia="Times New Roman" w:hAnsi="Verdana" w:cs="Arial"/>
          <w:lang w:val="es-ES_tradnl" w:eastAsia="es-ES_tradnl"/>
        </w:rPr>
      </w:pPr>
    </w:p>
    <w:p w14:paraId="5084975E" w14:textId="77777777" w:rsidR="00E978C1" w:rsidRPr="009D4CFB" w:rsidRDefault="00E978C1" w:rsidP="00E978C1">
      <w:pPr>
        <w:snapToGrid w:val="0"/>
        <w:spacing w:after="0" w:line="240" w:lineRule="auto"/>
        <w:ind w:left="708" w:right="709"/>
        <w:jc w:val="both"/>
        <w:rPr>
          <w:rFonts w:ascii="Verdana" w:eastAsia="Times New Roman" w:hAnsi="Verdana" w:cs="Arial"/>
          <w:sz w:val="21"/>
          <w:szCs w:val="21"/>
          <w:lang w:val="es-ES_tradnl" w:eastAsia="es-ES_tradnl"/>
        </w:rPr>
      </w:pPr>
      <w:r w:rsidRPr="009D4CFB">
        <w:rPr>
          <w:rFonts w:ascii="Verdana" w:eastAsia="Times New Roman" w:hAnsi="Verdana" w:cs="Arial"/>
          <w:sz w:val="21"/>
          <w:szCs w:val="21"/>
          <w:lang w:val="es-ES_tradnl" w:eastAsia="es-ES_tradnl"/>
        </w:rPr>
        <w:t xml:space="preserve">“Las modalidades de selección de concurso de méritos y de mínima cuantía concurren cuando: </w:t>
      </w:r>
      <w:r w:rsidRPr="009D4CFB">
        <w:rPr>
          <w:rFonts w:ascii="Verdana" w:eastAsia="Times New Roman" w:hAnsi="Verdana" w:cs="Arial"/>
          <w:b/>
          <w:bCs/>
          <w:sz w:val="21"/>
          <w:szCs w:val="21"/>
          <w:lang w:val="es-ES_tradnl" w:eastAsia="es-ES_tradnl"/>
        </w:rPr>
        <w:t>(a)</w:t>
      </w:r>
      <w:r w:rsidRPr="009D4CFB">
        <w:rPr>
          <w:rFonts w:ascii="Verdana" w:eastAsia="Times New Roman" w:hAnsi="Verdana" w:cs="Arial"/>
          <w:sz w:val="21"/>
          <w:szCs w:val="21"/>
          <w:lang w:val="es-ES_tradnl" w:eastAsia="es-ES_tradnl"/>
        </w:rPr>
        <w:t xml:space="preserve"> el presupuesto del Proceso de Contratación es menor o igual que la mínima cuantía de la Entidad Estatal; y </w:t>
      </w:r>
      <w:r w:rsidRPr="009D4CFB">
        <w:rPr>
          <w:rFonts w:ascii="Verdana" w:eastAsia="Times New Roman" w:hAnsi="Verdana" w:cs="Arial"/>
          <w:b/>
          <w:bCs/>
          <w:sz w:val="21"/>
          <w:szCs w:val="21"/>
          <w:lang w:val="es-ES_tradnl" w:eastAsia="es-ES_tradnl"/>
        </w:rPr>
        <w:t>(b)</w:t>
      </w:r>
      <w:r w:rsidRPr="009D4CFB">
        <w:rPr>
          <w:rFonts w:ascii="Verdana" w:eastAsia="Times New Roman" w:hAnsi="Verdana" w:cs="Arial"/>
          <w:sz w:val="21"/>
          <w:szCs w:val="21"/>
          <w:lang w:val="es-ES_tradnl" w:eastAsia="es-ES_tradnl"/>
        </w:rPr>
        <w:t xml:space="preserve"> el objeto del Proceso de Contratación es la selección de </w:t>
      </w:r>
      <w:r w:rsidRPr="009D4CFB">
        <w:rPr>
          <w:rFonts w:ascii="Verdana" w:eastAsia="Times New Roman" w:hAnsi="Verdana" w:cs="Arial"/>
          <w:sz w:val="21"/>
          <w:szCs w:val="21"/>
          <w:lang w:val="es-ES_tradnl" w:eastAsia="es-ES_tradnl"/>
        </w:rPr>
        <w:lastRenderedPageBreak/>
        <w:t>consultores o proyectos, de conformidad con el numeral 3 del artículo 2 de la Ley 1150 de 2007.</w:t>
      </w:r>
    </w:p>
    <w:p w14:paraId="09AFC419" w14:textId="77777777" w:rsidR="00E978C1" w:rsidRPr="009D4CFB" w:rsidRDefault="00E978C1" w:rsidP="00E978C1">
      <w:pPr>
        <w:snapToGrid w:val="0"/>
        <w:spacing w:after="0" w:line="240" w:lineRule="auto"/>
        <w:ind w:left="708" w:right="709"/>
        <w:jc w:val="both"/>
        <w:rPr>
          <w:rFonts w:ascii="Verdana" w:eastAsia="Times New Roman" w:hAnsi="Verdana" w:cs="Arial"/>
          <w:sz w:val="21"/>
          <w:szCs w:val="21"/>
          <w:lang w:val="es-ES_tradnl" w:eastAsia="es-ES_tradnl"/>
        </w:rPr>
      </w:pPr>
    </w:p>
    <w:p w14:paraId="3702A97B" w14:textId="77777777" w:rsidR="00E978C1" w:rsidRPr="009D4CFB" w:rsidRDefault="00E978C1" w:rsidP="00E978C1">
      <w:pPr>
        <w:snapToGrid w:val="0"/>
        <w:spacing w:after="0" w:line="240" w:lineRule="auto"/>
        <w:ind w:left="708" w:right="709"/>
        <w:jc w:val="both"/>
        <w:rPr>
          <w:rFonts w:ascii="Verdana" w:eastAsia="Times New Roman" w:hAnsi="Verdana" w:cs="Arial"/>
          <w:sz w:val="21"/>
          <w:szCs w:val="21"/>
          <w:lang w:val="es-ES_tradnl" w:eastAsia="es-ES_tradnl"/>
        </w:rPr>
      </w:pPr>
      <w:r w:rsidRPr="009D4CFB">
        <w:rPr>
          <w:rFonts w:ascii="Verdana" w:eastAsia="Times New Roman" w:hAnsi="Verdana" w:cs="Arial"/>
          <w:sz w:val="21"/>
          <w:szCs w:val="21"/>
          <w:lang w:val="es-ES_tradnl" w:eastAsia="es-ES_tradnl"/>
        </w:rPr>
        <w:t xml:space="preserve">Dado que la selección de mínima cuantía es especial para cualquier objeto contractual, de conformidad con el inciso primero del artículo 30 de la Ley 2069 de 2020, </w:t>
      </w:r>
      <w:r w:rsidRPr="009D4CFB">
        <w:rPr>
          <w:rFonts w:ascii="Verdana" w:eastAsia="Times New Roman" w:hAnsi="Verdana" w:cs="Arial"/>
          <w:i/>
          <w:iCs/>
          <w:sz w:val="21"/>
          <w:szCs w:val="21"/>
          <w:lang w:val="es-ES_tradnl" w:eastAsia="es-ES_tradnl"/>
        </w:rPr>
        <w:t>en caso de concurrencia entre el concurso de méritos y la mínima cuantía, la modalidad de selección aplicable será la de mínima cuantía”.</w:t>
      </w:r>
      <w:r w:rsidRPr="009D4CFB">
        <w:rPr>
          <w:rFonts w:ascii="Verdana" w:eastAsia="Times New Roman" w:hAnsi="Verdana" w:cs="Arial"/>
          <w:sz w:val="21"/>
          <w:szCs w:val="21"/>
          <w:vertAlign w:val="superscript"/>
          <w:lang w:val="es-ES_tradnl" w:eastAsia="es-ES_tradnl"/>
        </w:rPr>
        <w:footnoteReference w:id="21"/>
      </w:r>
      <w:r w:rsidRPr="009D4CFB">
        <w:rPr>
          <w:rFonts w:ascii="Verdana" w:eastAsia="Times New Roman" w:hAnsi="Verdana" w:cs="Arial"/>
          <w:sz w:val="21"/>
          <w:szCs w:val="21"/>
          <w:lang w:val="es-ES_tradnl" w:eastAsia="es-ES_tradnl"/>
        </w:rPr>
        <w:t xml:space="preserve"> [Énfasis fuera de texto].</w:t>
      </w:r>
    </w:p>
    <w:p w14:paraId="7C2CA893" w14:textId="77777777" w:rsidR="00E978C1" w:rsidRPr="009D4CFB" w:rsidRDefault="00E978C1" w:rsidP="00E978C1">
      <w:pPr>
        <w:snapToGrid w:val="0"/>
        <w:spacing w:after="0" w:line="276" w:lineRule="auto"/>
        <w:ind w:right="49"/>
        <w:jc w:val="both"/>
        <w:rPr>
          <w:rFonts w:ascii="Verdana" w:eastAsia="Times New Roman" w:hAnsi="Verdana" w:cs="Arial"/>
          <w:sz w:val="24"/>
          <w:szCs w:val="24"/>
          <w:lang w:val="es-ES_tradnl" w:eastAsia="es-ES_tradnl"/>
        </w:rPr>
      </w:pPr>
    </w:p>
    <w:p w14:paraId="584C07E3" w14:textId="77777777" w:rsidR="00E978C1" w:rsidRPr="009D4CFB" w:rsidRDefault="00E978C1" w:rsidP="00E978C1">
      <w:pPr>
        <w:snapToGrid w:val="0"/>
        <w:spacing w:after="0" w:line="276" w:lineRule="auto"/>
        <w:ind w:firstLine="709"/>
        <w:jc w:val="both"/>
        <w:rPr>
          <w:rFonts w:ascii="Verdana" w:eastAsia="Times New Roman" w:hAnsi="Verdana" w:cs="Arial"/>
          <w:color w:val="000000"/>
          <w:lang w:val="es-ES" w:eastAsia="es-ES"/>
        </w:rPr>
      </w:pPr>
      <w:bookmarkStart w:id="5" w:name="_Hlk146719317"/>
      <w:r w:rsidRPr="3BB33F6A">
        <w:rPr>
          <w:rFonts w:ascii="Verdana" w:eastAsia="Times New Roman" w:hAnsi="Verdana" w:cs="Arial"/>
          <w:color w:val="000000" w:themeColor="text1"/>
          <w:lang w:val="es-ES" w:eastAsia="es-ES"/>
        </w:rPr>
        <w:t xml:space="preserve">De acuerdo con lo expuesto, teniendo en cuenta la consulta, se observa la concurrencia de las modalidades de selección de mínima cuantía y de concurso de méritos, siendo esta última la procedente, por regla general, para la selección de consultores. No obstante, como se indicó, si el valor de la contratación no excede del diez por ciento (10%) de la menor cuantía de la entidad, independientemente de su objeto –y sin perjuicio del análisis de procedencia de otros mecanismos especiales de selección del contratista–, el proceso de selección deberá adelantarse mediante la modalidad de selección de </w:t>
      </w:r>
      <w:r w:rsidRPr="3BB33F6A">
        <w:rPr>
          <w:rFonts w:ascii="Verdana" w:eastAsia="Times New Roman" w:hAnsi="Verdana" w:cs="Arial"/>
          <w:i/>
          <w:color w:val="000000" w:themeColor="text1"/>
          <w:lang w:val="es-ES" w:eastAsia="es-ES"/>
        </w:rPr>
        <w:t>mínima cuantía</w:t>
      </w:r>
      <w:r w:rsidRPr="3BB33F6A">
        <w:rPr>
          <w:rFonts w:ascii="Verdana" w:eastAsia="Times New Roman" w:hAnsi="Verdana" w:cs="Arial"/>
          <w:color w:val="000000" w:themeColor="text1"/>
          <w:lang w:val="es-ES" w:eastAsia="es-ES"/>
        </w:rPr>
        <w:t xml:space="preserve">, en aplicación de lo preceptuado en el artículo 2, numeral 5, de la Ley 1150 de 2007, modificado por el artículo 30 de la Ley 2069 de 2020. En consecuencia, el criterio para la escogencia del contratista será el menor precio, siempre y cuando cumpla con las condiciones exigidas en la invitación. </w:t>
      </w:r>
    </w:p>
    <w:bookmarkEnd w:id="5"/>
    <w:p w14:paraId="77D76C4C" w14:textId="77777777" w:rsidR="00E978C1" w:rsidRPr="009D4CFB" w:rsidRDefault="00E978C1" w:rsidP="00E978C1">
      <w:pPr>
        <w:snapToGrid w:val="0"/>
        <w:spacing w:after="0" w:line="276" w:lineRule="auto"/>
        <w:jc w:val="both"/>
        <w:rPr>
          <w:rFonts w:ascii="Verdana" w:eastAsia="Calibri" w:hAnsi="Verdana" w:cs="Arial"/>
        </w:rPr>
      </w:pPr>
    </w:p>
    <w:p w14:paraId="1E62A1D6" w14:textId="77777777" w:rsidR="00E978C1" w:rsidRPr="009D4CFB" w:rsidRDefault="00E978C1" w:rsidP="00E978C1">
      <w:pPr>
        <w:snapToGrid w:val="0"/>
        <w:spacing w:after="120" w:line="276" w:lineRule="auto"/>
        <w:jc w:val="both"/>
        <w:rPr>
          <w:rFonts w:ascii="Verdana" w:eastAsia="Calibri" w:hAnsi="Verdana" w:cs="Arial"/>
        </w:rPr>
      </w:pPr>
      <w:proofErr w:type="spellStart"/>
      <w:r w:rsidRPr="009D4CFB">
        <w:rPr>
          <w:rFonts w:ascii="Verdana" w:eastAsia="Calibri" w:hAnsi="Verdana" w:cs="Arial"/>
        </w:rPr>
        <w:t>iv</w:t>
      </w:r>
      <w:proofErr w:type="spellEnd"/>
      <w:r w:rsidRPr="009D4CFB">
        <w:rPr>
          <w:rFonts w:ascii="Verdana" w:eastAsia="Calibri" w:hAnsi="Verdana" w:cs="Arial"/>
        </w:rPr>
        <w:t xml:space="preserve">. Los documentos tipo expedidos por la Agencia Nacional de Contratación Pública </w:t>
      </w:r>
      <w:r w:rsidRPr="009D4CFB">
        <w:rPr>
          <w:rFonts w:ascii="Verdana" w:eastAsia="Symbol" w:hAnsi="Verdana" w:cs="Symbol"/>
        </w:rPr>
        <w:t>-</w:t>
      </w:r>
      <w:r w:rsidRPr="009D4CFB">
        <w:rPr>
          <w:rFonts w:ascii="Verdana" w:eastAsia="Calibri" w:hAnsi="Verdana" w:cs="Arial"/>
        </w:rPr>
        <w:t xml:space="preserve"> Colombia Compra Eficiente en ejercicio de la potestad otorgada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 </w:t>
      </w:r>
    </w:p>
    <w:p w14:paraId="48E75CE4" w14:textId="77777777" w:rsidR="00E978C1" w:rsidRPr="009D4CFB" w:rsidRDefault="00E978C1" w:rsidP="00E978C1">
      <w:pPr>
        <w:snapToGrid w:val="0"/>
        <w:spacing w:after="120" w:line="276" w:lineRule="auto"/>
        <w:ind w:firstLine="709"/>
        <w:jc w:val="both"/>
        <w:rPr>
          <w:rFonts w:ascii="Verdana" w:eastAsia="Calibri" w:hAnsi="Verdana" w:cs="Times New Roman"/>
        </w:rPr>
      </w:pPr>
      <w:r w:rsidRPr="009D4CFB">
        <w:rPr>
          <w:rFonts w:ascii="Verdana" w:eastAsia="Calibri" w:hAnsi="Verdana" w:cs="Times New Roman"/>
        </w:rPr>
        <w:t xml:space="preserve">La Agencia Nacional de Contratación Pública – Colombia Compra Eficiente ha expedido documentos tipo para los sectores de infraestructura de transporte, agua potable y saneamiento básico y social. Asimismo, esta Agencia expidió los documentos tipo de gestión catastral con enfoque multipropósito y para la </w:t>
      </w:r>
      <w:r w:rsidRPr="009D4CFB">
        <w:rPr>
          <w:rFonts w:ascii="Verdana" w:eastAsia="Calibri" w:hAnsi="Verdana" w:cs="Times New Roman"/>
        </w:rPr>
        <w:lastRenderedPageBreak/>
        <w:t>contratación directa de convenios solidarios para la ejecución de obras hasta la menor cuantía con organismos de acción comunal</w:t>
      </w:r>
      <w:r w:rsidRPr="009D4CFB">
        <w:rPr>
          <w:rFonts w:ascii="Verdana" w:eastAsia="Calibri" w:hAnsi="Verdana" w:cs="Times New Roman"/>
          <w:vertAlign w:val="superscript"/>
        </w:rPr>
        <w:footnoteReference w:id="22"/>
      </w:r>
      <w:r w:rsidRPr="009D4CFB">
        <w:rPr>
          <w:rFonts w:ascii="Verdana" w:eastAsia="Calibri" w:hAnsi="Verdana" w:cs="Times New Roman"/>
        </w:rPr>
        <w:t>.</w:t>
      </w:r>
    </w:p>
    <w:p w14:paraId="6EE381F9" w14:textId="77777777" w:rsidR="00E978C1" w:rsidRPr="009D4CFB" w:rsidRDefault="00E978C1" w:rsidP="00E978C1">
      <w:pPr>
        <w:snapToGrid w:val="0"/>
        <w:spacing w:after="120" w:line="276" w:lineRule="auto"/>
        <w:ind w:firstLine="709"/>
        <w:jc w:val="both"/>
        <w:rPr>
          <w:rFonts w:ascii="Verdana" w:eastAsia="Calibri" w:hAnsi="Verdana" w:cs="Times New Roman"/>
          <w:kern w:val="2"/>
          <w:lang w:val="es-ES" w:eastAsia="es-MX"/>
          <w14:ligatures w14:val="standardContextual"/>
        </w:rPr>
      </w:pPr>
      <w:r w:rsidRPr="009D4CFB">
        <w:rPr>
          <w:rFonts w:ascii="Verdana" w:eastAsia="Calibri" w:hAnsi="Verdana" w:cs="Times New Roman"/>
          <w:kern w:val="2"/>
          <w:lang w:val="es-ES" w:eastAsia="es-MX"/>
          <w14:ligatures w14:val="standardContextual"/>
        </w:rPr>
        <w:t>Recientemente, los documentos tipo del sector de infraestructura social fueron modificados mediante la Resolución No. 539 del 21 de agosto de 2025, “Por la cual se adopta 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28FE23EC" w14:textId="77777777" w:rsidR="00E978C1" w:rsidRPr="009D4CFB" w:rsidRDefault="00E978C1" w:rsidP="00E978C1">
      <w:pPr>
        <w:snapToGrid w:val="0"/>
        <w:spacing w:after="120" w:line="276" w:lineRule="auto"/>
        <w:ind w:firstLine="709"/>
        <w:jc w:val="both"/>
        <w:rPr>
          <w:rFonts w:ascii="Verdana" w:eastAsia="Calibri" w:hAnsi="Verdana" w:cs="Times New Roman"/>
          <w:kern w:val="2"/>
          <w:lang w:val="es-ES" w:eastAsia="es-MX"/>
          <w14:ligatures w14:val="standardContextual"/>
        </w:rPr>
      </w:pPr>
      <w:r w:rsidRPr="009D4CFB">
        <w:rPr>
          <w:rFonts w:ascii="Verdana" w:eastAsia="Calibri" w:hAnsi="Verdana" w:cs="Times New Roman"/>
          <w:kern w:val="2"/>
          <w:lang w:val="es-ES" w:eastAsia="es-MX"/>
          <w14:ligatures w14:val="standardContextual"/>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38B4CEF4" w14:textId="77777777" w:rsidR="00E978C1" w:rsidRPr="009D4CFB" w:rsidRDefault="00E978C1" w:rsidP="00E978C1">
      <w:pPr>
        <w:snapToGrid w:val="0"/>
        <w:spacing w:after="120" w:line="276" w:lineRule="auto"/>
        <w:ind w:firstLine="709"/>
        <w:jc w:val="both"/>
        <w:rPr>
          <w:rFonts w:ascii="Verdana" w:eastAsia="Calibri" w:hAnsi="Verdana" w:cs="Times New Roman"/>
        </w:rPr>
      </w:pPr>
      <w:r w:rsidRPr="009D4CFB">
        <w:rPr>
          <w:rFonts w:ascii="Verdana" w:eastAsia="Calibri" w:hAnsi="Verdana" w:cs="Times New Roman"/>
        </w:rPr>
        <w:t xml:space="preserve">En línea con lo anterior, esta Agencia expidió la versión 2 de los documentos tipo transversales para los procesos de concurso de méritos para contratar la interventoría de obras públicas de infraestructura social, y los documentos tipo complementarios relacionados con los sectores de educación, salud, cultura, recreación, deporte, institucional y vivienda, mediante la Resolución No. 953 del 15 de diciembre de 2025. Además, acogió los documentos tipo para los procesos de selección de concurso de méritos, para contratar la consultoría de estudios de ingeniería de infraestructura social; que </w:t>
      </w:r>
      <w:r w:rsidRPr="009D4CFB">
        <w:rPr>
          <w:rFonts w:ascii="Verdana" w:eastAsia="Calibri" w:hAnsi="Verdana" w:cs="Times New Roman"/>
        </w:rPr>
        <w:lastRenderedPageBreak/>
        <w:t>agrupa los sectores de educación, salud, cultura, recreación y deporte, institucional y vivienda, a través de la Resolución No. 952 del 15 de diciembre de 2025. Estos documentos entraron en vigor para los procesos de contratación de interventoría y consultoría cuyo aviso de convocatoria se publique a partir del 16 de febrero de 2026.</w:t>
      </w:r>
    </w:p>
    <w:p w14:paraId="0B7445A7" w14:textId="77777777" w:rsidR="00E978C1" w:rsidRPr="009D4CFB" w:rsidRDefault="00E978C1" w:rsidP="00E978C1">
      <w:pPr>
        <w:snapToGrid w:val="0"/>
        <w:spacing w:after="0" w:line="276" w:lineRule="auto"/>
        <w:ind w:firstLine="709"/>
        <w:jc w:val="both"/>
        <w:rPr>
          <w:rFonts w:ascii="Verdana" w:eastAsia="Calibri" w:hAnsi="Verdana" w:cs="Times New Roman"/>
        </w:rPr>
      </w:pPr>
      <w:r w:rsidRPr="009D4CFB">
        <w:rPr>
          <w:rFonts w:ascii="Verdana" w:eastAsia="Times New Roman" w:hAnsi="Verdana" w:cs="Calibri"/>
          <w:lang w:eastAsia="es-MX"/>
        </w:rPr>
        <w:t>Es importante señalar que, la aplicación de los Documentos Tipo depende de dos [2] factores: (i) que el objeto contractual corresponda a alguna de las actividades previstas en la Matriz 1 de Experiencia del sector respectivo, y (</w:t>
      </w:r>
      <w:proofErr w:type="spellStart"/>
      <w:r w:rsidRPr="009D4CFB">
        <w:rPr>
          <w:rFonts w:ascii="Verdana" w:eastAsia="Times New Roman" w:hAnsi="Verdana" w:cs="Calibri"/>
          <w:lang w:eastAsia="es-MX"/>
        </w:rPr>
        <w:t>ii</w:t>
      </w:r>
      <w:proofErr w:type="spellEnd"/>
      <w:r w:rsidRPr="009D4CFB">
        <w:rPr>
          <w:rFonts w:ascii="Verdana" w:eastAsia="Times New Roman" w:hAnsi="Verdana" w:cs="Calibri"/>
          <w:lang w:eastAsia="es-MX"/>
        </w:rPr>
        <w:t>) que exista documento tipo para la modalidad de selección para la contratación del proyecto. En otras palabras, su obligatoriedad no se define únicamente por el objeto contractual, sino también por la modalidad de selección aplicable en cada caso. En este contexto, el documento base de interventoría de obra pública de infraestructura social dispone:</w:t>
      </w:r>
    </w:p>
    <w:p w14:paraId="06A0D770" w14:textId="77777777" w:rsidR="00E978C1" w:rsidRPr="009D4CFB" w:rsidRDefault="00E978C1" w:rsidP="00E978C1">
      <w:pPr>
        <w:snapToGrid w:val="0"/>
        <w:spacing w:after="0" w:line="276" w:lineRule="auto"/>
        <w:jc w:val="both"/>
        <w:rPr>
          <w:rFonts w:ascii="Verdana" w:eastAsia="Times New Roman" w:hAnsi="Verdana" w:cs="Calibri"/>
          <w:i/>
          <w:iCs/>
          <w:lang w:eastAsia="es-MX"/>
        </w:rPr>
      </w:pPr>
    </w:p>
    <w:p w14:paraId="637586E7" w14:textId="77777777" w:rsidR="00E978C1" w:rsidRPr="009D4CFB" w:rsidRDefault="00E978C1" w:rsidP="00E978C1">
      <w:pPr>
        <w:snapToGrid w:val="0"/>
        <w:spacing w:after="0" w:line="240" w:lineRule="auto"/>
        <w:ind w:left="709" w:right="709"/>
        <w:jc w:val="both"/>
        <w:rPr>
          <w:rFonts w:ascii="Verdana" w:eastAsia="Times New Roman" w:hAnsi="Verdana" w:cs="Calibri"/>
          <w:sz w:val="21"/>
          <w:szCs w:val="21"/>
          <w:lang w:eastAsia="es-MX"/>
        </w:rPr>
      </w:pPr>
      <w:r w:rsidRPr="009D4CFB">
        <w:rPr>
          <w:rFonts w:ascii="Verdana" w:eastAsia="Times New Roman" w:hAnsi="Verdana" w:cs="Calibri"/>
          <w:i/>
          <w:iCs/>
          <w:sz w:val="21"/>
          <w:szCs w:val="21"/>
          <w:lang w:eastAsia="es-MX"/>
        </w:rPr>
        <w:t>“Este Documento Tipo aplica a los procesos de interventoría de obra pública de infraestructura social celebrados en la modalidad de concurso de méritos, que correspondan con las ‘actividades’ definidas en la ‘Matriz 1 – Experiencia’ aplicable al proyecto de infraestructura social, ya sea de salud, educación, institucional, vivienda o cultura, recreación y deporte. En consecuencia, las actividades de infraestructura social no contempladas en la ‘Matriz 1 – Experiencia’ no tienen que emplearlos, sin perjuicio de lo previsto en el artículo 4 de la resolución que adopta los Documentos Tipo de interventoría de obra pública de infraestructura social, versión 2”.</w:t>
      </w:r>
    </w:p>
    <w:p w14:paraId="2EC533FF" w14:textId="77777777" w:rsidR="00E978C1" w:rsidRPr="009D4CFB" w:rsidRDefault="00E978C1" w:rsidP="00E978C1">
      <w:pPr>
        <w:snapToGrid w:val="0"/>
        <w:spacing w:after="0" w:line="240" w:lineRule="auto"/>
        <w:jc w:val="both"/>
        <w:rPr>
          <w:rFonts w:ascii="Verdana" w:eastAsia="Times New Roman" w:hAnsi="Verdana" w:cs="Calibri"/>
          <w:i/>
          <w:iCs/>
          <w:lang w:eastAsia="es-MX"/>
        </w:rPr>
      </w:pPr>
    </w:p>
    <w:p w14:paraId="5E687C93" w14:textId="77777777" w:rsidR="00E978C1" w:rsidRPr="009D4CFB" w:rsidRDefault="00E978C1" w:rsidP="00E978C1">
      <w:pPr>
        <w:snapToGrid w:val="0"/>
        <w:spacing w:after="120" w:line="276" w:lineRule="auto"/>
        <w:ind w:firstLine="709"/>
        <w:jc w:val="both"/>
        <w:rPr>
          <w:rFonts w:ascii="Verdana" w:eastAsia="Times New Roman" w:hAnsi="Verdana" w:cs="Calibri"/>
          <w:lang w:eastAsia="es-MX"/>
        </w:rPr>
      </w:pPr>
      <w:r w:rsidRPr="009D4CFB">
        <w:rPr>
          <w:rFonts w:ascii="Verdana" w:eastAsia="Times New Roman" w:hAnsi="Verdana" w:cs="Calibri"/>
          <w:lang w:eastAsia="es-MX"/>
        </w:rPr>
        <w:t>En este marco, los documentos tipo expedidos por la Agencia Nacional de Contratación Pública – Colombia Compra Eficiente en ejercicio de la potestad otorgada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w:t>
      </w:r>
    </w:p>
    <w:p w14:paraId="6980036B" w14:textId="77777777" w:rsidR="00E978C1" w:rsidRPr="009D4CFB" w:rsidRDefault="00E978C1" w:rsidP="00E978C1">
      <w:pPr>
        <w:snapToGrid w:val="0"/>
        <w:spacing w:after="120" w:line="276" w:lineRule="auto"/>
        <w:ind w:firstLine="709"/>
        <w:jc w:val="both"/>
        <w:rPr>
          <w:rFonts w:ascii="Verdana" w:eastAsia="Times New Roman" w:hAnsi="Verdana" w:cs="Calibri"/>
          <w:lang w:eastAsia="es-MX"/>
        </w:rPr>
      </w:pPr>
      <w:r w:rsidRPr="009D4CFB">
        <w:rPr>
          <w:rFonts w:ascii="Verdana" w:eastAsia="Times New Roman" w:hAnsi="Verdana" w:cs="Calibri"/>
          <w:lang w:eastAsia="es-MX"/>
        </w:rPr>
        <w:t>El procedimiento de selección de concurso de méritos se encuentra reglamentado en el artículo 2.2.1.2.1.3.2 del Decreto 1082 de 2015, modificado por el Decreto 399 de 2021. Al respecto, el numeral 1.1 dispone: “</w:t>
      </w:r>
      <w:r w:rsidRPr="009D4CFB">
        <w:rPr>
          <w:rFonts w:ascii="Verdana" w:eastAsia="Times New Roman" w:hAnsi="Verdana" w:cs="Calibri"/>
          <w:i/>
          <w:iCs/>
          <w:lang w:eastAsia="es-MX"/>
        </w:rPr>
        <w:t xml:space="preserve">La Entidad Estatal en los pliegos de condiciones debe indicar la forma como calificará, entre otros, los siguientes criterios: a) la experiencia del interesado y del equipo de </w:t>
      </w:r>
      <w:r w:rsidRPr="009D4CFB">
        <w:rPr>
          <w:rFonts w:ascii="Verdana" w:eastAsia="Times New Roman" w:hAnsi="Verdana" w:cs="Calibri"/>
          <w:i/>
          <w:iCs/>
          <w:lang w:eastAsia="es-MX"/>
        </w:rPr>
        <w:lastRenderedPageBreak/>
        <w:t>trabajo y b) la formación académica del equipo de trabajo</w:t>
      </w:r>
      <w:r w:rsidRPr="009D4CFB">
        <w:rPr>
          <w:rFonts w:ascii="Verdana" w:eastAsia="Times New Roman" w:hAnsi="Verdana" w:cs="Calibri"/>
          <w:lang w:eastAsia="es-MX"/>
        </w:rPr>
        <w:t>”, con exclusión del precio como factor de escogencia.</w:t>
      </w:r>
    </w:p>
    <w:p w14:paraId="6F100EEA" w14:textId="77777777" w:rsidR="00E978C1" w:rsidRPr="009D4CFB" w:rsidRDefault="00E978C1" w:rsidP="00E978C1">
      <w:pPr>
        <w:snapToGrid w:val="0"/>
        <w:spacing w:after="120" w:line="276" w:lineRule="auto"/>
        <w:ind w:firstLine="709"/>
        <w:jc w:val="both"/>
        <w:rPr>
          <w:rFonts w:ascii="Verdana" w:eastAsia="Times New Roman" w:hAnsi="Verdana" w:cs="Calibri"/>
          <w:lang w:eastAsia="es-MX"/>
        </w:rPr>
      </w:pPr>
      <w:r w:rsidRPr="009D4CFB">
        <w:rPr>
          <w:rFonts w:ascii="Verdana" w:eastAsia="Times New Roman" w:hAnsi="Verdana" w:cs="Calibri"/>
          <w:lang w:eastAsia="es-MX"/>
        </w:rPr>
        <w:t xml:space="preserve">En consecuencia, no resultaría procedente concluir que, por el solo hecho de que la obra principal se adelante a través de Documentos Tipo, la interventoría deba tramitarse necesariamente mediante concurso de méritos cuando su cuantía corresponda a mínima cuantía. Los Documentos Tipo de interventoría de infraestructura social fueron expedidos para la modalidad de concurso de méritos y, por tanto, su aplicación obligatoria se circunscribe a esa modalidad y a que las actividades previstas en la matriz de experiencia concuerden con el objeto contractual del proceso de selección que se adelante. </w:t>
      </w:r>
    </w:p>
    <w:p w14:paraId="56190830" w14:textId="77777777" w:rsidR="00E978C1" w:rsidRPr="009D4CFB" w:rsidRDefault="00E978C1" w:rsidP="00E978C1">
      <w:pPr>
        <w:snapToGrid w:val="0"/>
        <w:spacing w:after="0" w:line="276" w:lineRule="auto"/>
        <w:ind w:firstLine="709"/>
        <w:jc w:val="both"/>
        <w:rPr>
          <w:rFonts w:ascii="Verdana" w:eastAsia="Times New Roman" w:hAnsi="Verdana" w:cs="Calibri"/>
          <w:lang w:eastAsia="es-MX"/>
        </w:rPr>
      </w:pPr>
      <w:r w:rsidRPr="009D4CFB">
        <w:rPr>
          <w:rFonts w:ascii="Verdana" w:eastAsia="Times New Roman" w:hAnsi="Verdana" w:cs="Calibri"/>
          <w:lang w:eastAsia="es-MX"/>
        </w:rPr>
        <w:t xml:space="preserve">Así, si en un caso concreto el valor estimado de la interventoría permite ubicar el proceso de contratación en una mínima cuantía, la Entidad Estatal podrá adelantarlo por esa modalidad, con observancia de sus reglas propias. En ese escenario, y en atención a que actualmente la Agencia no ha adoptado Documentos Tipo para procesos de mínima cuantía destinados a contratar interventoría de obra pública de infraestructura social, la entidad deberá adelantar el proceso de selección conforme a las normas legales y reglamentarias aplicables al procedimiento. </w:t>
      </w:r>
    </w:p>
    <w:p w14:paraId="195C09E8" w14:textId="77777777" w:rsidR="00E978C1" w:rsidRPr="009D4CFB" w:rsidRDefault="00E978C1" w:rsidP="00E978C1">
      <w:pPr>
        <w:spacing w:after="0" w:line="276" w:lineRule="auto"/>
        <w:jc w:val="both"/>
        <w:rPr>
          <w:rFonts w:ascii="Verdana" w:eastAsia="Calibri" w:hAnsi="Verdana" w:cs="Times New Roman"/>
          <w:kern w:val="2"/>
          <w14:ligatures w14:val="standardContextual"/>
        </w:rPr>
      </w:pPr>
    </w:p>
    <w:p w14:paraId="7AF4D568" w14:textId="77777777" w:rsidR="00E978C1" w:rsidRPr="009D4CFB" w:rsidRDefault="00E978C1" w:rsidP="00E978C1">
      <w:pPr>
        <w:numPr>
          <w:ilvl w:val="0"/>
          <w:numId w:val="17"/>
        </w:numPr>
        <w:tabs>
          <w:tab w:val="left" w:pos="142"/>
          <w:tab w:val="left" w:pos="284"/>
        </w:tabs>
        <w:spacing w:after="0" w:line="276" w:lineRule="auto"/>
        <w:ind w:left="357" w:hanging="357"/>
        <w:jc w:val="both"/>
        <w:rPr>
          <w:rFonts w:ascii="Verdana" w:eastAsia="Century Gothic" w:hAnsi="Verdana" w:cs="Century Gothic"/>
          <w:b/>
          <w:bCs/>
        </w:rPr>
      </w:pPr>
      <w:r w:rsidRPr="009D4CFB">
        <w:rPr>
          <w:rFonts w:ascii="Verdana" w:eastAsia="Century Gothic" w:hAnsi="Verdana" w:cs="Century Gothic"/>
          <w:b/>
          <w:bCs/>
        </w:rPr>
        <w:t>Referencias normativas, jurisprudenciales y otras fuentes:</w:t>
      </w:r>
    </w:p>
    <w:p w14:paraId="1DABE59A" w14:textId="77777777" w:rsidR="00E978C1" w:rsidRPr="009D4CFB" w:rsidRDefault="00E978C1" w:rsidP="00E978C1">
      <w:pPr>
        <w:spacing w:after="0"/>
        <w:ind w:left="-15840"/>
        <w:jc w:val="both"/>
        <w:rPr>
          <w:rFonts w:ascii="Verdana" w:eastAsia="Calibri" w:hAnsi="Verdana" w:cs="Arial"/>
          <w:b/>
          <w:bCs/>
        </w:rPr>
      </w:pPr>
      <w:r w:rsidRPr="009D4CFB">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E978C1" w:rsidRPr="009D4CFB" w14:paraId="07753CE3" w14:textId="77777777" w:rsidTr="003A05F3">
        <w:trPr>
          <w:trHeight w:val="870"/>
        </w:trPr>
        <w:tc>
          <w:tcPr>
            <w:tcW w:w="8647" w:type="dxa"/>
            <w:tcBorders>
              <w:top w:val="dotted" w:sz="4" w:space="0" w:color="auto"/>
              <w:left w:val="dotted" w:sz="4" w:space="0" w:color="auto"/>
              <w:bottom w:val="dotted" w:sz="4" w:space="0" w:color="auto"/>
              <w:right w:val="dotted" w:sz="4" w:space="0" w:color="auto"/>
            </w:tcBorders>
          </w:tcPr>
          <w:p w14:paraId="6694114C" w14:textId="77777777" w:rsidR="00E978C1" w:rsidRPr="009D4CFB" w:rsidRDefault="00E978C1" w:rsidP="00E978C1">
            <w:pPr>
              <w:widowControl w:val="0"/>
              <w:numPr>
                <w:ilvl w:val="0"/>
                <w:numId w:val="18"/>
              </w:numPr>
              <w:autoSpaceDE w:val="0"/>
              <w:autoSpaceDN w:val="0"/>
              <w:adjustRightInd w:val="0"/>
              <w:snapToGrid w:val="0"/>
              <w:spacing w:after="120" w:line="276" w:lineRule="auto"/>
              <w:ind w:left="714" w:hanging="357"/>
              <w:jc w:val="both"/>
              <w:rPr>
                <w:rFonts w:ascii="Verdana" w:eastAsia="Calibri" w:hAnsi="Verdana" w:cs="Arial"/>
                <w:lang w:val="es-ES"/>
              </w:rPr>
            </w:pPr>
            <w:r w:rsidRPr="009D4CFB">
              <w:rPr>
                <w:rFonts w:ascii="Verdana" w:eastAsia="Calibri" w:hAnsi="Verdana" w:cs="Arial"/>
                <w:lang w:val="es-ES"/>
              </w:rPr>
              <w:t xml:space="preserve">Ley 2022 de 2020, artículo 1. </w:t>
            </w:r>
          </w:p>
          <w:p w14:paraId="59686DF8" w14:textId="77777777" w:rsidR="00E978C1" w:rsidRPr="009D4CFB" w:rsidRDefault="00E978C1" w:rsidP="00E978C1">
            <w:pPr>
              <w:widowControl w:val="0"/>
              <w:numPr>
                <w:ilvl w:val="0"/>
                <w:numId w:val="18"/>
              </w:numPr>
              <w:autoSpaceDE w:val="0"/>
              <w:autoSpaceDN w:val="0"/>
              <w:adjustRightInd w:val="0"/>
              <w:snapToGrid w:val="0"/>
              <w:spacing w:after="120" w:line="276" w:lineRule="auto"/>
              <w:ind w:left="714" w:hanging="357"/>
              <w:jc w:val="both"/>
              <w:rPr>
                <w:rFonts w:ascii="Verdana" w:eastAsia="Calibri" w:hAnsi="Verdana" w:cs="Arial"/>
                <w:lang w:val="es-ES"/>
              </w:rPr>
            </w:pPr>
            <w:r w:rsidRPr="009D4CFB">
              <w:rPr>
                <w:rFonts w:ascii="Verdana" w:eastAsia="Calibri" w:hAnsi="Verdana" w:cs="Arial"/>
                <w:lang w:val="es-ES"/>
              </w:rPr>
              <w:t>Ley 80 de 1993, artículo 32.</w:t>
            </w:r>
          </w:p>
          <w:p w14:paraId="164FA960" w14:textId="77777777" w:rsidR="00E978C1" w:rsidRPr="009D4CFB" w:rsidRDefault="00E978C1" w:rsidP="00E978C1">
            <w:pPr>
              <w:widowControl w:val="0"/>
              <w:numPr>
                <w:ilvl w:val="0"/>
                <w:numId w:val="18"/>
              </w:numPr>
              <w:autoSpaceDE w:val="0"/>
              <w:autoSpaceDN w:val="0"/>
              <w:adjustRightInd w:val="0"/>
              <w:snapToGrid w:val="0"/>
              <w:spacing w:after="120" w:line="276" w:lineRule="auto"/>
              <w:ind w:left="714" w:hanging="357"/>
              <w:jc w:val="both"/>
              <w:rPr>
                <w:rFonts w:ascii="Verdana" w:eastAsia="Calibri" w:hAnsi="Verdana" w:cs="Arial"/>
                <w:lang w:val="es-ES"/>
              </w:rPr>
            </w:pPr>
            <w:r w:rsidRPr="009D4CFB">
              <w:rPr>
                <w:rFonts w:ascii="Verdana" w:eastAsia="Calibri" w:hAnsi="Verdana" w:cs="Arial"/>
                <w:lang w:val="es-ES"/>
              </w:rPr>
              <w:t>Ley 1150 de 2007, artículo 2.</w:t>
            </w:r>
          </w:p>
          <w:p w14:paraId="09217908" w14:textId="77777777" w:rsidR="00E978C1" w:rsidRPr="009D4CFB" w:rsidRDefault="00E978C1" w:rsidP="00E978C1">
            <w:pPr>
              <w:widowControl w:val="0"/>
              <w:numPr>
                <w:ilvl w:val="0"/>
                <w:numId w:val="18"/>
              </w:numPr>
              <w:autoSpaceDE w:val="0"/>
              <w:autoSpaceDN w:val="0"/>
              <w:adjustRightInd w:val="0"/>
              <w:snapToGrid w:val="0"/>
              <w:spacing w:after="120" w:line="276" w:lineRule="auto"/>
              <w:ind w:left="714" w:hanging="357"/>
              <w:jc w:val="both"/>
              <w:rPr>
                <w:rFonts w:ascii="Verdana" w:eastAsia="Calibri" w:hAnsi="Verdana" w:cs="Arial"/>
                <w:lang w:val="es-ES"/>
              </w:rPr>
            </w:pPr>
            <w:r w:rsidRPr="009D4CFB">
              <w:rPr>
                <w:rFonts w:ascii="Verdana" w:eastAsia="Calibri" w:hAnsi="Verdana" w:cs="Arial"/>
                <w:lang w:val="es-ES"/>
              </w:rPr>
              <w:t>Ley 1474 de 2011, artículo 94.</w:t>
            </w:r>
          </w:p>
          <w:p w14:paraId="642CE160" w14:textId="77777777" w:rsidR="00E978C1" w:rsidRPr="009D4CFB" w:rsidRDefault="00E978C1" w:rsidP="00E978C1">
            <w:pPr>
              <w:widowControl w:val="0"/>
              <w:numPr>
                <w:ilvl w:val="0"/>
                <w:numId w:val="18"/>
              </w:numPr>
              <w:autoSpaceDE w:val="0"/>
              <w:autoSpaceDN w:val="0"/>
              <w:adjustRightInd w:val="0"/>
              <w:snapToGrid w:val="0"/>
              <w:spacing w:after="120" w:line="276" w:lineRule="auto"/>
              <w:ind w:left="714" w:hanging="357"/>
              <w:jc w:val="both"/>
              <w:rPr>
                <w:rFonts w:ascii="Verdana" w:eastAsia="Calibri" w:hAnsi="Verdana" w:cs="Arial"/>
                <w:lang w:val="es-ES"/>
              </w:rPr>
            </w:pPr>
            <w:r w:rsidRPr="009D4CFB">
              <w:rPr>
                <w:rFonts w:ascii="Verdana" w:eastAsia="Calibri" w:hAnsi="Verdana" w:cs="Arial"/>
                <w:lang w:val="es-ES"/>
              </w:rPr>
              <w:t>Ley 2069 de 2020, artículo 30.</w:t>
            </w:r>
          </w:p>
          <w:p w14:paraId="28CF05EE" w14:textId="77777777" w:rsidR="00E978C1" w:rsidRPr="009D4CFB" w:rsidRDefault="00E978C1" w:rsidP="00E978C1">
            <w:pPr>
              <w:widowControl w:val="0"/>
              <w:numPr>
                <w:ilvl w:val="0"/>
                <w:numId w:val="18"/>
              </w:numPr>
              <w:autoSpaceDE w:val="0"/>
              <w:autoSpaceDN w:val="0"/>
              <w:adjustRightInd w:val="0"/>
              <w:snapToGrid w:val="0"/>
              <w:spacing w:after="120" w:line="276" w:lineRule="auto"/>
              <w:ind w:left="714" w:hanging="357"/>
              <w:jc w:val="both"/>
              <w:rPr>
                <w:rFonts w:ascii="Verdana" w:eastAsia="Calibri" w:hAnsi="Verdana" w:cs="Arial"/>
                <w:lang w:val="es-ES"/>
              </w:rPr>
            </w:pPr>
            <w:r w:rsidRPr="009D4CFB">
              <w:rPr>
                <w:rFonts w:ascii="Verdana" w:eastAsia="Calibri" w:hAnsi="Verdana" w:cs="Arial"/>
                <w:lang w:val="es-ES"/>
              </w:rPr>
              <w:t>Decreto 1082 de 2015, artículos 2.2.1.1.1.3.1, 2.2.1.2.1.3.2 y 2.2.1.2.1.5.2.</w:t>
            </w:r>
          </w:p>
          <w:p w14:paraId="29233E13" w14:textId="77777777" w:rsidR="00E978C1" w:rsidRPr="009D4CFB" w:rsidRDefault="00E978C1" w:rsidP="00E978C1">
            <w:pPr>
              <w:widowControl w:val="0"/>
              <w:numPr>
                <w:ilvl w:val="0"/>
                <w:numId w:val="18"/>
              </w:numPr>
              <w:autoSpaceDE w:val="0"/>
              <w:autoSpaceDN w:val="0"/>
              <w:adjustRightInd w:val="0"/>
              <w:snapToGrid w:val="0"/>
              <w:spacing w:after="120" w:line="276" w:lineRule="auto"/>
              <w:ind w:left="714" w:hanging="357"/>
              <w:jc w:val="both"/>
              <w:rPr>
                <w:rFonts w:ascii="Verdana" w:eastAsia="Calibri" w:hAnsi="Verdana" w:cs="Arial"/>
                <w:lang w:val="es-ES"/>
              </w:rPr>
            </w:pPr>
            <w:r w:rsidRPr="009D4CFB">
              <w:rPr>
                <w:rFonts w:ascii="Verdana" w:eastAsia="Aptos" w:hAnsi="Verdana" w:cs="Arial"/>
                <w:lang w:val="es-ES_tradnl"/>
              </w:rPr>
              <w:t>CONSEJO</w:t>
            </w:r>
            <w:r w:rsidRPr="009D4CFB">
              <w:rPr>
                <w:rFonts w:ascii="Verdana" w:eastAsia="Aptos" w:hAnsi="Verdana" w:cs="Arial"/>
                <w:spacing w:val="1"/>
                <w:lang w:val="es-ES_tradnl"/>
              </w:rPr>
              <w:t xml:space="preserve"> </w:t>
            </w:r>
            <w:r w:rsidRPr="009D4CFB">
              <w:rPr>
                <w:rFonts w:ascii="Verdana" w:eastAsia="Aptos" w:hAnsi="Verdana" w:cs="Arial"/>
                <w:lang w:val="es-ES_tradnl"/>
              </w:rPr>
              <w:t>DE</w:t>
            </w:r>
            <w:r w:rsidRPr="009D4CFB">
              <w:rPr>
                <w:rFonts w:ascii="Verdana" w:eastAsia="Aptos" w:hAnsi="Verdana" w:cs="Arial"/>
                <w:spacing w:val="-4"/>
                <w:lang w:val="es-ES_tradnl"/>
              </w:rPr>
              <w:t xml:space="preserve"> </w:t>
            </w:r>
            <w:r w:rsidRPr="009D4CFB">
              <w:rPr>
                <w:rFonts w:ascii="Verdana" w:eastAsia="Aptos" w:hAnsi="Verdana" w:cs="Arial"/>
                <w:lang w:val="es-ES_tradnl"/>
              </w:rPr>
              <w:t>ESTADO.</w:t>
            </w:r>
            <w:r w:rsidRPr="009D4CFB">
              <w:rPr>
                <w:rFonts w:ascii="Verdana" w:eastAsia="Aptos" w:hAnsi="Verdana" w:cs="Arial"/>
                <w:spacing w:val="-4"/>
                <w:lang w:val="es-ES_tradnl"/>
              </w:rPr>
              <w:t xml:space="preserve"> </w:t>
            </w:r>
            <w:r w:rsidRPr="009D4CFB">
              <w:rPr>
                <w:rFonts w:ascii="Verdana" w:eastAsia="Aptos" w:hAnsi="Verdana" w:cs="Arial"/>
                <w:lang w:val="es-ES_tradnl"/>
              </w:rPr>
              <w:t>Sección</w:t>
            </w:r>
            <w:r w:rsidRPr="009D4CFB">
              <w:rPr>
                <w:rFonts w:ascii="Verdana" w:eastAsia="Aptos" w:hAnsi="Verdana" w:cs="Arial"/>
                <w:spacing w:val="-3"/>
                <w:lang w:val="es-ES_tradnl"/>
              </w:rPr>
              <w:t xml:space="preserve"> </w:t>
            </w:r>
            <w:r w:rsidRPr="009D4CFB">
              <w:rPr>
                <w:rFonts w:ascii="Verdana" w:eastAsia="Aptos" w:hAnsi="Verdana" w:cs="Arial"/>
                <w:lang w:val="es-ES_tradnl"/>
              </w:rPr>
              <w:t>Tercera.</w:t>
            </w:r>
            <w:r w:rsidRPr="009D4CFB">
              <w:rPr>
                <w:rFonts w:ascii="Verdana" w:eastAsia="Aptos" w:hAnsi="Verdana" w:cs="Arial"/>
                <w:spacing w:val="-4"/>
                <w:lang w:val="es-ES_tradnl"/>
              </w:rPr>
              <w:t xml:space="preserve"> </w:t>
            </w:r>
            <w:r w:rsidRPr="009D4CFB">
              <w:rPr>
                <w:rFonts w:ascii="Verdana" w:eastAsia="Aptos" w:hAnsi="Verdana" w:cs="Arial"/>
                <w:lang w:val="es-ES_tradnl"/>
              </w:rPr>
              <w:t>Sentencia</w:t>
            </w:r>
            <w:r w:rsidRPr="009D4CFB">
              <w:rPr>
                <w:rFonts w:ascii="Verdana" w:eastAsia="Aptos" w:hAnsi="Verdana" w:cs="Arial"/>
                <w:spacing w:val="-3"/>
                <w:lang w:val="es-ES_tradnl"/>
              </w:rPr>
              <w:t xml:space="preserve"> </w:t>
            </w:r>
            <w:r w:rsidRPr="009D4CFB">
              <w:rPr>
                <w:rFonts w:ascii="Verdana" w:eastAsia="Aptos" w:hAnsi="Verdana" w:cs="Arial"/>
                <w:lang w:val="es-ES_tradnl"/>
              </w:rPr>
              <w:t>del</w:t>
            </w:r>
            <w:r w:rsidRPr="009D4CFB">
              <w:rPr>
                <w:rFonts w:ascii="Verdana" w:eastAsia="Aptos" w:hAnsi="Verdana" w:cs="Arial"/>
                <w:spacing w:val="-4"/>
                <w:lang w:val="es-ES_tradnl"/>
              </w:rPr>
              <w:t xml:space="preserve"> </w:t>
            </w:r>
            <w:r w:rsidRPr="009D4CFB">
              <w:rPr>
                <w:rFonts w:ascii="Verdana" w:eastAsia="Aptos" w:hAnsi="Verdana" w:cs="Arial"/>
                <w:lang w:val="es-ES_tradnl"/>
              </w:rPr>
              <w:t>23</w:t>
            </w:r>
            <w:r w:rsidRPr="009D4CFB">
              <w:rPr>
                <w:rFonts w:ascii="Verdana" w:eastAsia="Aptos" w:hAnsi="Verdana" w:cs="Arial"/>
                <w:spacing w:val="-3"/>
                <w:lang w:val="es-ES_tradnl"/>
              </w:rPr>
              <w:t xml:space="preserve"> </w:t>
            </w:r>
            <w:r w:rsidRPr="009D4CFB">
              <w:rPr>
                <w:rFonts w:ascii="Verdana" w:eastAsia="Aptos" w:hAnsi="Verdana" w:cs="Arial"/>
                <w:lang w:val="es-ES_tradnl"/>
              </w:rPr>
              <w:t>de</w:t>
            </w:r>
            <w:r w:rsidRPr="009D4CFB">
              <w:rPr>
                <w:rFonts w:ascii="Verdana" w:eastAsia="Aptos" w:hAnsi="Verdana" w:cs="Arial"/>
                <w:spacing w:val="-4"/>
                <w:lang w:val="es-ES_tradnl"/>
              </w:rPr>
              <w:t xml:space="preserve"> </w:t>
            </w:r>
            <w:r w:rsidRPr="009D4CFB">
              <w:rPr>
                <w:rFonts w:ascii="Verdana" w:eastAsia="Aptos" w:hAnsi="Verdana" w:cs="Arial"/>
                <w:lang w:val="es-ES_tradnl"/>
              </w:rPr>
              <w:t>junio</w:t>
            </w:r>
            <w:r w:rsidRPr="009D4CFB">
              <w:rPr>
                <w:rFonts w:ascii="Verdana" w:eastAsia="Aptos" w:hAnsi="Verdana" w:cs="Arial"/>
                <w:spacing w:val="-3"/>
                <w:lang w:val="es-ES_tradnl"/>
              </w:rPr>
              <w:t xml:space="preserve"> </w:t>
            </w:r>
            <w:r w:rsidRPr="009D4CFB">
              <w:rPr>
                <w:rFonts w:ascii="Verdana" w:eastAsia="Aptos" w:hAnsi="Verdana" w:cs="Arial"/>
                <w:lang w:val="es-ES_tradnl"/>
              </w:rPr>
              <w:t>de</w:t>
            </w:r>
            <w:r w:rsidRPr="009D4CFB">
              <w:rPr>
                <w:rFonts w:ascii="Verdana" w:eastAsia="Aptos" w:hAnsi="Verdana" w:cs="Arial"/>
                <w:spacing w:val="-4"/>
                <w:lang w:val="es-ES_tradnl"/>
              </w:rPr>
              <w:t xml:space="preserve"> </w:t>
            </w:r>
            <w:r w:rsidRPr="009D4CFB">
              <w:rPr>
                <w:rFonts w:ascii="Verdana" w:eastAsia="Aptos" w:hAnsi="Verdana" w:cs="Arial"/>
                <w:lang w:val="es-ES_tradnl"/>
              </w:rPr>
              <w:t>2010.</w:t>
            </w:r>
            <w:r w:rsidRPr="009D4CFB">
              <w:rPr>
                <w:rFonts w:ascii="Verdana" w:eastAsia="Aptos" w:hAnsi="Verdana" w:cs="Arial"/>
                <w:spacing w:val="-3"/>
                <w:lang w:val="es-ES_tradnl"/>
              </w:rPr>
              <w:t xml:space="preserve"> </w:t>
            </w:r>
            <w:r w:rsidRPr="009D4CFB">
              <w:rPr>
                <w:rFonts w:ascii="Verdana" w:eastAsia="Aptos" w:hAnsi="Verdana" w:cs="Arial"/>
                <w:lang w:val="es-ES_tradnl"/>
              </w:rPr>
              <w:t>Rad.</w:t>
            </w:r>
            <w:r w:rsidRPr="009D4CFB">
              <w:rPr>
                <w:rFonts w:ascii="Verdana" w:eastAsia="Aptos" w:hAnsi="Verdana" w:cs="Arial"/>
                <w:spacing w:val="-4"/>
                <w:lang w:val="es-ES_tradnl"/>
              </w:rPr>
              <w:t xml:space="preserve"> </w:t>
            </w:r>
            <w:r w:rsidRPr="009D4CFB">
              <w:rPr>
                <w:rFonts w:ascii="Verdana" w:eastAsia="Aptos" w:hAnsi="Verdana" w:cs="Arial"/>
                <w:lang w:val="es-ES_tradnl"/>
              </w:rPr>
              <w:t>16.367.</w:t>
            </w:r>
            <w:r w:rsidRPr="009D4CFB">
              <w:rPr>
                <w:rFonts w:ascii="Verdana" w:eastAsia="Aptos" w:hAnsi="Verdana" w:cs="Arial"/>
                <w:spacing w:val="-3"/>
                <w:lang w:val="es-ES_tradnl"/>
              </w:rPr>
              <w:t xml:space="preserve"> </w:t>
            </w:r>
            <w:r w:rsidRPr="009D4CFB">
              <w:rPr>
                <w:rFonts w:ascii="Verdana" w:eastAsia="Aptos" w:hAnsi="Verdana" w:cs="Arial"/>
                <w:lang w:val="es-ES_tradnl"/>
              </w:rPr>
              <w:t>C.P.</w:t>
            </w:r>
            <w:r w:rsidRPr="009D4CFB">
              <w:rPr>
                <w:rFonts w:ascii="Verdana" w:eastAsia="Aptos" w:hAnsi="Verdana" w:cs="Arial"/>
                <w:spacing w:val="-4"/>
                <w:lang w:val="es-ES_tradnl"/>
              </w:rPr>
              <w:t xml:space="preserve"> </w:t>
            </w:r>
            <w:r w:rsidRPr="009D4CFB">
              <w:rPr>
                <w:rFonts w:ascii="Verdana" w:eastAsia="Aptos" w:hAnsi="Verdana" w:cs="Arial"/>
                <w:lang w:val="es-ES_tradnl"/>
              </w:rPr>
              <w:t>Enrique</w:t>
            </w:r>
            <w:r w:rsidRPr="009D4CFB">
              <w:rPr>
                <w:rFonts w:ascii="Verdana" w:eastAsia="Aptos" w:hAnsi="Verdana" w:cs="Arial"/>
                <w:spacing w:val="-3"/>
                <w:lang w:val="es-ES_tradnl"/>
              </w:rPr>
              <w:t xml:space="preserve"> </w:t>
            </w:r>
            <w:r w:rsidRPr="009D4CFB">
              <w:rPr>
                <w:rFonts w:ascii="Verdana" w:eastAsia="Aptos" w:hAnsi="Verdana" w:cs="Arial"/>
                <w:lang w:val="es-ES_tradnl"/>
              </w:rPr>
              <w:t>Gil</w:t>
            </w:r>
            <w:r w:rsidRPr="009D4CFB">
              <w:rPr>
                <w:rFonts w:ascii="Verdana" w:eastAsia="Aptos" w:hAnsi="Verdana" w:cs="Arial"/>
                <w:spacing w:val="-4"/>
                <w:lang w:val="es-ES_tradnl"/>
              </w:rPr>
              <w:t xml:space="preserve"> </w:t>
            </w:r>
            <w:r w:rsidRPr="009D4CFB">
              <w:rPr>
                <w:rFonts w:ascii="Verdana" w:eastAsia="Aptos" w:hAnsi="Verdana" w:cs="Arial"/>
                <w:lang w:val="es-ES_tradnl"/>
              </w:rPr>
              <w:t>Botero.</w:t>
            </w:r>
          </w:p>
          <w:p w14:paraId="481124BC" w14:textId="77777777" w:rsidR="00E978C1" w:rsidRPr="009D4CFB" w:rsidRDefault="00E978C1" w:rsidP="00E978C1">
            <w:pPr>
              <w:widowControl w:val="0"/>
              <w:numPr>
                <w:ilvl w:val="0"/>
                <w:numId w:val="18"/>
              </w:numPr>
              <w:autoSpaceDE w:val="0"/>
              <w:autoSpaceDN w:val="0"/>
              <w:adjustRightInd w:val="0"/>
              <w:snapToGrid w:val="0"/>
              <w:spacing w:after="120" w:line="276" w:lineRule="auto"/>
              <w:ind w:left="714" w:hanging="357"/>
              <w:jc w:val="both"/>
              <w:rPr>
                <w:rFonts w:ascii="Verdana" w:eastAsia="Calibri" w:hAnsi="Verdana" w:cs="Arial"/>
                <w:lang w:val="es-ES"/>
              </w:rPr>
            </w:pPr>
            <w:r w:rsidRPr="009D4CFB">
              <w:rPr>
                <w:rFonts w:ascii="Verdana" w:eastAsia="Aptos" w:hAnsi="Verdana" w:cs="Arial"/>
                <w:color w:val="000000"/>
                <w:lang w:val="es-ES_tradnl"/>
              </w:rPr>
              <w:t xml:space="preserve">Consejo de Estado. Sección Tercera. Subsección A. Auto del 29 de marzo de 2017. </w:t>
            </w:r>
            <w:proofErr w:type="spellStart"/>
            <w:r w:rsidRPr="009D4CFB">
              <w:rPr>
                <w:rFonts w:ascii="Verdana" w:eastAsia="Aptos" w:hAnsi="Verdana" w:cs="Arial"/>
                <w:color w:val="000000"/>
                <w:lang w:val="es-ES_tradnl"/>
              </w:rPr>
              <w:t>Exp</w:t>
            </w:r>
            <w:proofErr w:type="spellEnd"/>
            <w:r w:rsidRPr="009D4CFB">
              <w:rPr>
                <w:rFonts w:ascii="Verdana" w:eastAsia="Aptos" w:hAnsi="Verdana" w:cs="Arial"/>
                <w:color w:val="000000"/>
                <w:lang w:val="es-ES_tradnl"/>
              </w:rPr>
              <w:t>. 56.307. C.P. Carlos Alberto Zambrano Barrera.</w:t>
            </w:r>
          </w:p>
          <w:p w14:paraId="54BB2539" w14:textId="77777777" w:rsidR="00E978C1" w:rsidRPr="009D4CFB" w:rsidRDefault="00E978C1" w:rsidP="00E978C1">
            <w:pPr>
              <w:widowControl w:val="0"/>
              <w:numPr>
                <w:ilvl w:val="0"/>
                <w:numId w:val="18"/>
              </w:numPr>
              <w:autoSpaceDE w:val="0"/>
              <w:autoSpaceDN w:val="0"/>
              <w:adjustRightInd w:val="0"/>
              <w:snapToGrid w:val="0"/>
              <w:spacing w:after="120" w:line="276" w:lineRule="auto"/>
              <w:ind w:left="714" w:hanging="357"/>
              <w:jc w:val="both"/>
              <w:rPr>
                <w:rFonts w:ascii="Verdana" w:eastAsia="Calibri" w:hAnsi="Verdana" w:cs="Arial"/>
                <w:lang w:val="es-ES"/>
              </w:rPr>
            </w:pPr>
            <w:r w:rsidRPr="009D4CFB">
              <w:rPr>
                <w:rFonts w:ascii="Verdana" w:eastAsia="Aptos" w:hAnsi="Verdana" w:cs="Arial"/>
                <w:color w:val="000000"/>
                <w:lang w:val="es-ES"/>
              </w:rPr>
              <w:lastRenderedPageBreak/>
              <w:t xml:space="preserve">Consejo de Estado. Sección Tercera. Subsección B. Sentencia del 5 de marzo de 2020. </w:t>
            </w:r>
            <w:proofErr w:type="spellStart"/>
            <w:r w:rsidRPr="009D4CFB">
              <w:rPr>
                <w:rFonts w:ascii="Verdana" w:eastAsia="Aptos" w:hAnsi="Verdana" w:cs="Arial"/>
                <w:color w:val="000000"/>
                <w:lang w:val="es-ES"/>
              </w:rPr>
              <w:t>Exp</w:t>
            </w:r>
            <w:proofErr w:type="spellEnd"/>
            <w:r w:rsidRPr="009D4CFB">
              <w:rPr>
                <w:rFonts w:ascii="Verdana" w:eastAsia="Aptos" w:hAnsi="Verdana" w:cs="Arial"/>
                <w:color w:val="000000"/>
                <w:lang w:val="es-ES"/>
              </w:rPr>
              <w:t>. 41619. C.P. Alberto Montaña Plata.</w:t>
            </w:r>
          </w:p>
          <w:p w14:paraId="2A8FEF40" w14:textId="77777777" w:rsidR="00E978C1" w:rsidRPr="009D4CFB" w:rsidRDefault="00E978C1" w:rsidP="00E978C1">
            <w:pPr>
              <w:widowControl w:val="0"/>
              <w:numPr>
                <w:ilvl w:val="0"/>
                <w:numId w:val="18"/>
              </w:numPr>
              <w:autoSpaceDE w:val="0"/>
              <w:autoSpaceDN w:val="0"/>
              <w:adjustRightInd w:val="0"/>
              <w:snapToGrid w:val="0"/>
              <w:spacing w:after="120" w:line="276" w:lineRule="auto"/>
              <w:ind w:left="714" w:hanging="357"/>
              <w:jc w:val="both"/>
              <w:rPr>
                <w:rFonts w:ascii="Verdana" w:eastAsia="Calibri" w:hAnsi="Verdana" w:cs="Arial"/>
                <w:lang w:val="es-ES"/>
              </w:rPr>
            </w:pPr>
            <w:r w:rsidRPr="009D4CFB">
              <w:rPr>
                <w:rFonts w:ascii="Verdana" w:eastAsia="Times New Roman" w:hAnsi="Verdana" w:cs="Arial"/>
                <w:bCs/>
                <w:lang w:eastAsia="es-ES_tradnl"/>
              </w:rPr>
              <w:t>Corte Constitucional, sentencia C-004 de 2017.</w:t>
            </w:r>
          </w:p>
          <w:p w14:paraId="6EDA212B" w14:textId="77777777" w:rsidR="00E978C1" w:rsidRPr="009D4CFB" w:rsidRDefault="00E978C1" w:rsidP="00E978C1">
            <w:pPr>
              <w:widowControl w:val="0"/>
              <w:numPr>
                <w:ilvl w:val="0"/>
                <w:numId w:val="16"/>
              </w:numPr>
              <w:autoSpaceDE w:val="0"/>
              <w:autoSpaceDN w:val="0"/>
              <w:adjustRightInd w:val="0"/>
              <w:snapToGrid w:val="0"/>
              <w:spacing w:after="120" w:line="276" w:lineRule="auto"/>
              <w:ind w:left="714" w:hanging="357"/>
              <w:jc w:val="both"/>
              <w:rPr>
                <w:rFonts w:ascii="Verdana" w:eastAsia="Calibri" w:hAnsi="Verdana" w:cs="Arial"/>
              </w:rPr>
            </w:pPr>
            <w:r w:rsidRPr="009D4CFB">
              <w:rPr>
                <w:rFonts w:ascii="Verdana" w:eastAsia="Calibri" w:hAnsi="Verdana" w:cs="Arial"/>
              </w:rPr>
              <w:t xml:space="preserve">Documentos tipo del sector de infraestructura social. Disponibles en: </w:t>
            </w:r>
            <w:hyperlink r:id="rId13" w:history="1">
              <w:r w:rsidRPr="009D4CFB">
                <w:rPr>
                  <w:rFonts w:ascii="Verdana" w:eastAsia="Calibri" w:hAnsi="Verdana" w:cs="Arial"/>
                  <w:color w:val="0000FF"/>
                  <w:u w:val="single"/>
                </w:rPr>
                <w:t>https://www.colombiacompra.gov.co/normativa-y-relatoria/documentos-tipo</w:t>
              </w:r>
            </w:hyperlink>
            <w:r w:rsidRPr="009D4CFB">
              <w:rPr>
                <w:rFonts w:ascii="Verdana" w:eastAsia="Calibri" w:hAnsi="Verdana" w:cs="Arial"/>
              </w:rPr>
              <w:t xml:space="preserve">. </w:t>
            </w:r>
          </w:p>
          <w:p w14:paraId="4137744B" w14:textId="77777777" w:rsidR="00E978C1" w:rsidRPr="009D4CFB" w:rsidRDefault="00E978C1" w:rsidP="00E978C1">
            <w:pPr>
              <w:widowControl w:val="0"/>
              <w:numPr>
                <w:ilvl w:val="0"/>
                <w:numId w:val="16"/>
              </w:numPr>
              <w:autoSpaceDE w:val="0"/>
              <w:autoSpaceDN w:val="0"/>
              <w:adjustRightInd w:val="0"/>
              <w:snapToGrid w:val="0"/>
              <w:spacing w:after="120" w:line="276" w:lineRule="auto"/>
              <w:ind w:left="714" w:hanging="357"/>
              <w:jc w:val="both"/>
              <w:rPr>
                <w:rFonts w:ascii="Verdana" w:eastAsia="Calibri" w:hAnsi="Verdana" w:cs="Arial"/>
              </w:rPr>
            </w:pPr>
            <w:r w:rsidRPr="009D4CFB">
              <w:rPr>
                <w:rFonts w:ascii="Verdana" w:eastAsia="Aptos" w:hAnsi="Verdana" w:cs="Arial"/>
                <w:lang w:val="es-ES_tradnl"/>
              </w:rPr>
              <w:t xml:space="preserve">Manual de la modalidad de selección de mínima cuantía, expedido por la Agencia Nacional de Contratación Pública. Disponible en el siguiente enlace: </w:t>
            </w:r>
            <w:hyperlink r:id="rId14" w:history="1">
              <w:r w:rsidRPr="009D4CFB">
                <w:rPr>
                  <w:rFonts w:ascii="Verdana" w:eastAsia="Aptos" w:hAnsi="Verdana" w:cs="Arial"/>
                  <w:color w:val="0000FF"/>
                  <w:u w:val="single"/>
                  <w:lang w:val="es-ES_tradnl"/>
                </w:rPr>
                <w:t>https://www.colombiacompra.gov.co/normativa-y-relatoria/guias-y-manuales</w:t>
              </w:r>
            </w:hyperlink>
            <w:r w:rsidRPr="009D4CFB">
              <w:rPr>
                <w:rFonts w:ascii="Verdana" w:eastAsia="Aptos" w:hAnsi="Verdana" w:cs="Arial"/>
                <w:sz w:val="18"/>
                <w:szCs w:val="18"/>
                <w:lang w:val="es-ES_tradnl"/>
              </w:rPr>
              <w:t xml:space="preserve"> </w:t>
            </w:r>
          </w:p>
        </w:tc>
      </w:tr>
    </w:tbl>
    <w:p w14:paraId="37AD8990" w14:textId="77777777" w:rsidR="00E978C1" w:rsidRPr="009D4CFB" w:rsidRDefault="00E978C1" w:rsidP="00E978C1">
      <w:pPr>
        <w:tabs>
          <w:tab w:val="left" w:pos="142"/>
          <w:tab w:val="left" w:pos="284"/>
        </w:tabs>
        <w:spacing w:after="0" w:line="276" w:lineRule="auto"/>
        <w:jc w:val="both"/>
        <w:rPr>
          <w:rFonts w:ascii="Verdana" w:eastAsia="Calibri" w:hAnsi="Verdana" w:cs="Arial"/>
        </w:rPr>
      </w:pPr>
    </w:p>
    <w:p w14:paraId="17831C87" w14:textId="77777777" w:rsidR="00E978C1" w:rsidRPr="009D4CFB" w:rsidRDefault="00E978C1" w:rsidP="00E978C1">
      <w:pPr>
        <w:numPr>
          <w:ilvl w:val="0"/>
          <w:numId w:val="17"/>
        </w:numPr>
        <w:tabs>
          <w:tab w:val="left" w:pos="142"/>
          <w:tab w:val="left" w:pos="284"/>
        </w:tabs>
        <w:spacing w:after="0" w:line="276" w:lineRule="auto"/>
        <w:contextualSpacing/>
        <w:jc w:val="both"/>
        <w:rPr>
          <w:rFonts w:ascii="Verdana" w:eastAsia="Century Gothic" w:hAnsi="Verdana" w:cs="Century Gothic"/>
          <w:b/>
          <w:bCs/>
        </w:rPr>
      </w:pPr>
      <w:r w:rsidRPr="009D4CFB">
        <w:rPr>
          <w:rFonts w:ascii="Verdana" w:eastAsia="Century Gothic" w:hAnsi="Verdana" w:cs="Century Gothic"/>
          <w:b/>
          <w:bCs/>
        </w:rPr>
        <w:t>Doctrina de la Agencia Nacional de Contratación Pública:</w:t>
      </w:r>
    </w:p>
    <w:p w14:paraId="1BEA17E6" w14:textId="77777777" w:rsidR="00E978C1" w:rsidRPr="009D4CFB" w:rsidRDefault="00E978C1" w:rsidP="00E978C1">
      <w:pPr>
        <w:widowControl w:val="0"/>
        <w:autoSpaceDE w:val="0"/>
        <w:autoSpaceDN w:val="0"/>
        <w:spacing w:after="0" w:line="276" w:lineRule="auto"/>
        <w:jc w:val="both"/>
        <w:rPr>
          <w:rFonts w:ascii="Verdana" w:eastAsia="Calibri" w:hAnsi="Verdana" w:cs="Arial"/>
        </w:rPr>
      </w:pPr>
    </w:p>
    <w:p w14:paraId="7EA39683" w14:textId="77777777" w:rsidR="00E978C1" w:rsidRPr="009D4CFB" w:rsidRDefault="00E978C1" w:rsidP="00E978C1">
      <w:pPr>
        <w:widowControl w:val="0"/>
        <w:autoSpaceDE w:val="0"/>
        <w:autoSpaceDN w:val="0"/>
        <w:spacing w:after="0" w:line="276" w:lineRule="auto"/>
        <w:jc w:val="both"/>
        <w:rPr>
          <w:rFonts w:ascii="Verdana" w:eastAsia="Calibri" w:hAnsi="Verdana" w:cs="Arial"/>
          <w:shd w:val="clear" w:color="auto" w:fill="FFFFFF"/>
        </w:rPr>
      </w:pPr>
      <w:r w:rsidRPr="009D4CFB">
        <w:rPr>
          <w:rFonts w:ascii="Verdana" w:eastAsia="Times New Roman" w:hAnsi="Verdana" w:cs="Arial"/>
          <w:color w:val="000000"/>
          <w:lang w:val="es-ES_tradnl" w:eastAsia="es-ES_tradnl"/>
        </w:rPr>
        <w:t>La Agencia Nacional de Contratación Pública – Colombia Compra Eficiente se pronunció sobre la forma de establecer y acreditar la experiencia exigible en procesos de contratación adelantados con documentos tipo, en los conceptos  C-056 del 8 de enero de 2020, C-069 del 24 de enero de 2020, C-097 del 5 de febrero de 2020, C-198 del 17 de abril de 2020, C-325 del 26 de mayo de 2020, C-444 del 13 de julio de 2020, C-466 del 24 de julio de 2020, C-485 del 29 de julio de 2020, C-501 del 29 de julio de 2020, C-478 del 30 de julio de 2020, C-450 de 3 de agosto de 2020, C-497 del 6 de agosto de 2020, C-528 del 18 de agosto de 2020, C-531 del 21 de agosto de 2020, C-546 del 26 de agosto de 2020, C-597 del 14 de septiembre de 2020, C-618 del 17 de septiembre de 2020, C-630 del 21 de octubre de 2020, C-633 del 2 de octubre de 2020, C-643 del 26 de octubre de 2020, C-635 del 29 de octubre de 2020, C-716 del 30 de octubre de 2020, C-653 del 9 de noviembre de 2020, C-665 del 11 de noviembre de 2020, C-697 del 21 de diciembre de 2020, C-698 del 19 de noviembre de 2020 y C-018 del 23 de febrero de 2021, C-233 del 24 de mayo de 2021, C-355 del 19 de julio de 2021, C-452 del 31 de agosto de 2021, C-454 del 31 de agosto de 2021, C-502 del 21 de septiembre de 2021, C-526 del 27 de septiembre de 2021, C-605 del 2 de noviembre de 2021, C-665 del 23 de diciembre de 2021, C-735 del 28 de enero de 2022, C-437 del  6 de septiembre de 2022, C-935 del 16 de diciembre de 2024, C-172 del 20 de marzo de 2025, C-1474 del 24 de noviembre de 2025, C-179 del 13 de marzo de 2026, entre otros.</w:t>
      </w:r>
      <w:r w:rsidRPr="009D4CFB">
        <w:rPr>
          <w:rFonts w:ascii="Verdana" w:eastAsia="Calibri" w:hAnsi="Verdana" w:cs="Arial"/>
          <w:shd w:val="clear" w:color="auto" w:fill="FFFFFF"/>
        </w:rPr>
        <w:t xml:space="preserve"> </w:t>
      </w:r>
    </w:p>
    <w:p w14:paraId="64D21620" w14:textId="77777777" w:rsidR="00E978C1" w:rsidRPr="009D4CFB" w:rsidRDefault="00E978C1" w:rsidP="00E978C1">
      <w:pPr>
        <w:widowControl w:val="0"/>
        <w:autoSpaceDE w:val="0"/>
        <w:autoSpaceDN w:val="0"/>
        <w:spacing w:after="0" w:line="276" w:lineRule="auto"/>
        <w:jc w:val="both"/>
        <w:rPr>
          <w:rFonts w:ascii="Verdana" w:eastAsia="Calibri" w:hAnsi="Verdana" w:cs="Arial"/>
          <w:shd w:val="clear" w:color="auto" w:fill="FFFFFF"/>
        </w:rPr>
      </w:pPr>
    </w:p>
    <w:p w14:paraId="6AA7B140" w14:textId="77777777" w:rsidR="00E978C1" w:rsidRPr="009D4CFB" w:rsidRDefault="00E978C1" w:rsidP="00E978C1">
      <w:pPr>
        <w:widowControl w:val="0"/>
        <w:autoSpaceDE w:val="0"/>
        <w:autoSpaceDN w:val="0"/>
        <w:spacing w:after="0" w:line="276" w:lineRule="auto"/>
        <w:jc w:val="both"/>
        <w:rPr>
          <w:rFonts w:ascii="Verdana" w:eastAsia="Calibri" w:hAnsi="Verdana" w:cs="Arial"/>
          <w:shd w:val="clear" w:color="auto" w:fill="FFFFFF"/>
        </w:rPr>
      </w:pPr>
      <w:r w:rsidRPr="009D4CFB">
        <w:rPr>
          <w:rFonts w:ascii="Verdana" w:eastAsia="Calibri" w:hAnsi="Verdana" w:cs="Arial"/>
          <w:shd w:val="clear" w:color="auto" w:fill="FFFFFF"/>
        </w:rPr>
        <w:lastRenderedPageBreak/>
        <w:t>Asimismo, esta Subdirección se refirió a la concurrencia entre la mínima cuantía y otras modalidades de selección, en los conceptos C-108 del 3 de marzo de 2020, C-157 del 13 de abril de 2021, C-587 de 19 de octubre de 2021, C-557 del 6 de septiembre de 2022, C-927 del 29 de diciembre de 2022, C-393 del 27 de septiembre de 2023 y C-215 del 25 de marzo de 2025.</w:t>
      </w:r>
    </w:p>
    <w:p w14:paraId="3E47C61B" w14:textId="77777777" w:rsidR="00E978C1" w:rsidRPr="009D4CFB" w:rsidRDefault="00E978C1" w:rsidP="00E978C1">
      <w:pPr>
        <w:widowControl w:val="0"/>
        <w:autoSpaceDE w:val="0"/>
        <w:autoSpaceDN w:val="0"/>
        <w:spacing w:after="0" w:line="276" w:lineRule="auto"/>
        <w:jc w:val="both"/>
        <w:rPr>
          <w:rFonts w:ascii="Verdana" w:eastAsia="Calibri" w:hAnsi="Verdana" w:cs="Arial"/>
          <w:shd w:val="clear" w:color="auto" w:fill="FFFFFF"/>
        </w:rPr>
      </w:pPr>
    </w:p>
    <w:p w14:paraId="6287DC30" w14:textId="77777777" w:rsidR="00E978C1" w:rsidRPr="007E1D38" w:rsidRDefault="00E978C1" w:rsidP="00E978C1">
      <w:pPr>
        <w:widowControl w:val="0"/>
        <w:autoSpaceDE w:val="0"/>
        <w:autoSpaceDN w:val="0"/>
        <w:spacing w:after="0" w:line="276" w:lineRule="auto"/>
        <w:jc w:val="both"/>
        <w:rPr>
          <w:rFonts w:ascii="Verdana" w:eastAsia="Times New Roman" w:hAnsi="Verdana" w:cs="Arial"/>
          <w:shd w:val="clear" w:color="auto" w:fill="FFFFFF"/>
          <w:lang w:val="es-ES"/>
        </w:rPr>
      </w:pPr>
      <w:r w:rsidRPr="00C518CE">
        <w:rPr>
          <w:rFonts w:ascii="Verdana" w:eastAsia="Calibri" w:hAnsi="Verdana" w:cs="Arial"/>
          <w:color w:val="000000"/>
          <w:shd w:val="clear" w:color="auto" w:fill="FFFFFF"/>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5" w:history="1">
        <w:r w:rsidRPr="00C518CE">
          <w:rPr>
            <w:rFonts w:ascii="Verdana" w:eastAsia="Aptos" w:hAnsi="Verdana" w:cs="Arial"/>
            <w:color w:val="0000FF"/>
            <w:kern w:val="2"/>
            <w:u w:val="single"/>
            <w:shd w:val="clear" w:color="auto" w:fill="FFFFFF"/>
            <w14:ligatures w14:val="standardContextual"/>
          </w:rPr>
          <w:t>https://relatoria.colombiacompra.gov.co/busqueda/conceptos</w:t>
        </w:r>
      </w:hyperlink>
      <w:r w:rsidRPr="00C518CE">
        <w:rPr>
          <w:rFonts w:ascii="Verdana" w:eastAsia="Aptos" w:hAnsi="Verdana" w:cs="Arial"/>
          <w:kern w:val="2"/>
          <w:shd w:val="clear" w:color="auto" w:fill="FFFFFF"/>
          <w14:ligatures w14:val="standardContextual"/>
        </w:rPr>
        <w:t xml:space="preserve">. </w:t>
      </w:r>
      <w:r w:rsidRPr="00C518CE">
        <w:rPr>
          <w:rFonts w:ascii="Verdana" w:eastAsia="Aptos" w:hAnsi="Verdana" w:cs="Arial"/>
          <w:color w:val="FF0000"/>
          <w:kern w:val="2"/>
          <w:shd w:val="clear" w:color="auto" w:fill="FFFFFF"/>
          <w:lang w:val="es-ES"/>
          <w14:ligatures w14:val="standardContextual"/>
        </w:rPr>
        <w:t xml:space="preserve">  </w:t>
      </w:r>
    </w:p>
    <w:p w14:paraId="11170A3D" w14:textId="77777777" w:rsidR="00E978C1" w:rsidRDefault="00E978C1" w:rsidP="00E978C1">
      <w:pPr>
        <w:spacing w:after="0"/>
        <w:jc w:val="both"/>
        <w:rPr>
          <w:rFonts w:ascii="Verdana" w:eastAsia="Times New Roman" w:hAnsi="Verdana" w:cs="Arial"/>
          <w:lang w:eastAsia="es-MX"/>
        </w:rPr>
      </w:pPr>
    </w:p>
    <w:p w14:paraId="3BF06FBF" w14:textId="77777777" w:rsidR="00E978C1" w:rsidRDefault="00E978C1" w:rsidP="00E978C1">
      <w:pPr>
        <w:spacing w:after="0"/>
        <w:jc w:val="both"/>
        <w:rPr>
          <w:rFonts w:ascii="Verdana" w:eastAsia="Times New Roman" w:hAnsi="Verdana" w:cs="Arial"/>
          <w:lang w:eastAsia="es-MX"/>
        </w:rPr>
      </w:pPr>
      <w:r>
        <w:rPr>
          <w:rFonts w:ascii="Verdana" w:eastAsia="Times New Roman" w:hAnsi="Verdana" w:cs="Arial"/>
          <w:lang w:val="es-ES" w:eastAsia="es-MX"/>
        </w:rPr>
        <w:t>L</w:t>
      </w:r>
      <w:r w:rsidRPr="007E1D38">
        <w:rPr>
          <w:rFonts w:ascii="Verdana" w:eastAsia="Times New Roman" w:hAnsi="Verdana" w:cs="Arial"/>
          <w:lang w:val="es-ES" w:eastAsia="es-MX"/>
        </w:rPr>
        <w:t>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7E1D38">
        <w:rPr>
          <w:rFonts w:ascii="Verdana" w:eastAsia="Times New Roman" w:hAnsi="Verdana" w:cs="Arial"/>
          <w:b/>
          <w:bCs/>
          <w:lang w:val="es-ES" w:eastAsia="es-MX"/>
        </w:rPr>
        <w:t>Guía para la Exigencia y Constitución de Garantías en los Procesos de Contratación</w:t>
      </w:r>
      <w:r w:rsidRPr="007E1D38">
        <w:rPr>
          <w:rFonts w:ascii="Verdana" w:eastAsia="Times New Roman" w:hAnsi="Verdana" w:cs="Arial"/>
          <w:lang w:val="es-ES" w:eastAsia="es-MX"/>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6" w:tgtFrame="_blank" w:tooltip="Dirección URL original: https://www.colombiacompra.gov.co/archivos/manual/guia-de-garantias-en-procesos-de-contratacion. Haga clic o pulse si confía en este vínculo." w:history="1">
        <w:r w:rsidRPr="007E1D38">
          <w:rPr>
            <w:rStyle w:val="Hipervnculo"/>
            <w:rFonts w:ascii="Verdana" w:eastAsia="Times New Roman" w:hAnsi="Verdana" w:cs="Arial"/>
            <w:lang w:val="es-ES" w:eastAsia="es-MX"/>
          </w:rPr>
          <w:t>https://www.colombiacompra.gov.co/archivos/manual/guia-de-garantias-en-procesos-de-contratacion</w:t>
        </w:r>
      </w:hyperlink>
    </w:p>
    <w:p w14:paraId="11FBC4F6" w14:textId="77777777" w:rsidR="00E978C1" w:rsidRPr="007E1D38" w:rsidRDefault="00E978C1" w:rsidP="00E978C1">
      <w:pPr>
        <w:spacing w:after="0"/>
        <w:jc w:val="both"/>
        <w:rPr>
          <w:rFonts w:ascii="Verdana" w:eastAsia="Times New Roman" w:hAnsi="Verdana" w:cs="Arial"/>
          <w:lang w:val="es-ES" w:eastAsia="es-MX"/>
        </w:rPr>
      </w:pPr>
    </w:p>
    <w:p w14:paraId="02BFCB4A" w14:textId="77777777" w:rsidR="00E978C1" w:rsidRDefault="00E978C1" w:rsidP="00E978C1">
      <w:pPr>
        <w:spacing w:after="0"/>
        <w:jc w:val="both"/>
        <w:rPr>
          <w:rFonts w:ascii="Verdana" w:eastAsia="Times New Roman" w:hAnsi="Verdana" w:cs="Arial"/>
          <w:lang w:eastAsia="es-MX"/>
        </w:rPr>
      </w:pPr>
      <w:r w:rsidRPr="007E1D38">
        <w:rPr>
          <w:rFonts w:ascii="Verdana" w:eastAsia="Times New Roman" w:hAnsi="Verdana" w:cs="Arial"/>
          <w:lang w:val="es-ES" w:eastAsia="es-MX"/>
        </w:rPr>
        <w:t>De otro lado, te contamos que el Decreto 287 del 19 de marzo de 2026 sustituyó los artículos 2.2.1.2.4.2.6., 2.2.1.2.4.2.7. y 2.2.1.2.4.2.8. del Decreto 1082 de 2015 y estructuró el </w:t>
      </w:r>
      <w:r w:rsidRPr="007E1D38">
        <w:rPr>
          <w:rFonts w:ascii="Verdana" w:eastAsia="Times New Roman" w:hAnsi="Verdana" w:cs="Arial"/>
          <w:b/>
          <w:bCs/>
          <w:lang w:val="es-ES" w:eastAsia="es-MX"/>
        </w:rPr>
        <w:t>Sistema Integral de Preferencias en favor de las personas con discapacidad</w:t>
      </w:r>
      <w:r w:rsidRPr="007E1D38">
        <w:rPr>
          <w:rFonts w:ascii="Verdana" w:eastAsia="Times New Roman" w:hAnsi="Verdana" w:cs="Arial"/>
          <w:lang w:val="es-ES" w:eastAsia="es-MX"/>
        </w:rPr>
        <w:t>, en cumplimiento del artículo 13 de la Ley Estatutaria 1618 de 2013. Para orientar su aplicación, esta Agencia expidió la </w:t>
      </w:r>
      <w:r w:rsidRPr="007E1D38">
        <w:rPr>
          <w:rFonts w:ascii="Verdana" w:eastAsia="Times New Roman" w:hAnsi="Verdana" w:cs="Arial"/>
          <w:b/>
          <w:bCs/>
          <w:lang w:val="es-ES" w:eastAsia="es-MX"/>
        </w:rPr>
        <w:t>Circular Externa 003 del 12 de mayo de 2026, </w:t>
      </w:r>
      <w:r w:rsidRPr="007E1D38">
        <w:rPr>
          <w:rFonts w:ascii="Verdana" w:eastAsia="Times New Roman" w:hAnsi="Verdana" w:cs="Arial"/>
          <w:lang w:val="es-ES" w:eastAsia="es-MX"/>
        </w:rPr>
        <w:t>en la que precisa quiénes son los beneficiarios, las cinco medidas que integran el sistema y su obligatoriedad según la modalidad de selección, y el régimen de transición aplicable a los procesos en curso. Consúltala aquí: </w:t>
      </w:r>
      <w:hyperlink r:id="rId17" w:tgtFrame="_blank" w:tooltip="Dirección URL original: https://www.colombiacompra.gov.co/archivos/circular/circular-externa-003-de-2026. Haga clic o pulse si confía en este vínculo." w:history="1">
        <w:r w:rsidRPr="007E1D38">
          <w:rPr>
            <w:rStyle w:val="Hipervnculo"/>
            <w:rFonts w:ascii="Verdana" w:eastAsia="Times New Roman" w:hAnsi="Verdana" w:cs="Arial"/>
            <w:lang w:val="es-ES" w:eastAsia="es-MX"/>
          </w:rPr>
          <w:t>https://www.colombiacompra.gov.co/archivos/circular/circular-externa-003-de-2026</w:t>
        </w:r>
      </w:hyperlink>
    </w:p>
    <w:p w14:paraId="12E69906" w14:textId="77777777" w:rsidR="00E978C1" w:rsidRPr="007E1D38" w:rsidRDefault="00E978C1" w:rsidP="00E978C1">
      <w:pPr>
        <w:spacing w:after="0"/>
        <w:jc w:val="both"/>
        <w:rPr>
          <w:rFonts w:ascii="Verdana" w:eastAsia="Times New Roman" w:hAnsi="Verdana" w:cs="Arial"/>
          <w:lang w:val="es-ES" w:eastAsia="es-MX"/>
        </w:rPr>
      </w:pPr>
    </w:p>
    <w:p w14:paraId="33892511" w14:textId="77777777" w:rsidR="00E978C1" w:rsidRDefault="00E978C1" w:rsidP="00E978C1">
      <w:pPr>
        <w:spacing w:after="0"/>
        <w:jc w:val="both"/>
        <w:rPr>
          <w:rFonts w:ascii="Verdana" w:eastAsia="Times New Roman" w:hAnsi="Verdana" w:cs="Arial"/>
          <w:lang w:eastAsia="es-MX"/>
        </w:rPr>
      </w:pPr>
      <w:r w:rsidRPr="007E1D38">
        <w:rPr>
          <w:rFonts w:ascii="Verdana" w:eastAsia="Times New Roman" w:hAnsi="Verdana" w:cs="Arial"/>
          <w:lang w:val="es-ES" w:eastAsia="es-MX"/>
        </w:rPr>
        <w:lastRenderedPageBreak/>
        <w:t>Recuerda también que la</w:t>
      </w:r>
      <w:r w:rsidRPr="007E1D38">
        <w:rPr>
          <w:rFonts w:ascii="Verdana" w:eastAsia="Times New Roman" w:hAnsi="Verdana" w:cs="Arial"/>
          <w:b/>
          <w:bCs/>
          <w:lang w:val="es-ES" w:eastAsia="es-MX"/>
        </w:rPr>
        <w:t> información sobre sanciones e inhabilidades </w:t>
      </w:r>
      <w:r w:rsidRPr="007E1D38">
        <w:rPr>
          <w:rFonts w:ascii="Verdana" w:eastAsia="Times New Roman" w:hAnsi="Verdana" w:cs="Arial"/>
          <w:lang w:val="es-ES" w:eastAsia="es-MX"/>
        </w:rPr>
        <w:t>solo cumple su función preventiva si llega oportunamente a los registros públicos. Sobre este deber, esta Agencia expidió la </w:t>
      </w:r>
      <w:r w:rsidRPr="007E1D38">
        <w:rPr>
          <w:rFonts w:ascii="Verdana" w:eastAsia="Times New Roman" w:hAnsi="Verdana" w:cs="Arial"/>
          <w:b/>
          <w:bCs/>
          <w:lang w:val="es-ES" w:eastAsia="es-MX"/>
        </w:rPr>
        <w:t>Circular Externa 002 del 5 de mayo de 2026,</w:t>
      </w:r>
      <w:r w:rsidRPr="007E1D38">
        <w:rPr>
          <w:rFonts w:ascii="Verdana" w:eastAsia="Times New Roman" w:hAnsi="Verdana" w:cs="Arial"/>
          <w:lang w:val="es-ES" w:eastAsia="es-MX"/>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8" w:tgtFrame="_blank" w:tooltip="Dirección URL original: https://www.colombiacompra.gov.co/archivos/circular/circular-externa-002-de-2026. Haga clic o pulse si confía en este vínculo." w:history="1">
        <w:r w:rsidRPr="007E1D38">
          <w:rPr>
            <w:rStyle w:val="Hipervnculo"/>
            <w:rFonts w:ascii="Verdana" w:eastAsia="Times New Roman" w:hAnsi="Verdana" w:cs="Arial"/>
            <w:lang w:val="es-ES" w:eastAsia="es-MX"/>
          </w:rPr>
          <w:t>https://www.colombiacompra.gov.co/archivos/circular/circular-externa-002-de-2026</w:t>
        </w:r>
      </w:hyperlink>
    </w:p>
    <w:p w14:paraId="2F5FDC43" w14:textId="77777777" w:rsidR="00E978C1" w:rsidRPr="007E1D38" w:rsidRDefault="00E978C1" w:rsidP="00E978C1">
      <w:pPr>
        <w:spacing w:after="0"/>
        <w:jc w:val="both"/>
        <w:rPr>
          <w:rFonts w:ascii="Verdana" w:eastAsia="Times New Roman" w:hAnsi="Verdana" w:cs="Arial"/>
          <w:lang w:val="es-ES" w:eastAsia="es-MX"/>
        </w:rPr>
      </w:pPr>
    </w:p>
    <w:p w14:paraId="0B91BD13" w14:textId="77777777" w:rsidR="00E978C1" w:rsidRPr="007E1D38" w:rsidRDefault="00E978C1" w:rsidP="00E978C1">
      <w:pPr>
        <w:spacing w:after="0"/>
        <w:jc w:val="both"/>
        <w:rPr>
          <w:rFonts w:ascii="Verdana" w:eastAsia="Times New Roman" w:hAnsi="Verdana" w:cs="Arial"/>
          <w:lang w:val="es-ES" w:eastAsia="es-MX"/>
        </w:rPr>
      </w:pPr>
      <w:r w:rsidRPr="007E1D38">
        <w:rPr>
          <w:rFonts w:ascii="Verdana" w:eastAsia="Times New Roman" w:hAnsi="Verdana" w:cs="Arial"/>
          <w:lang w:val="es-ES" w:eastAsia="es-MX"/>
        </w:rPr>
        <w:t>Finalmente, si quieres seguir de cerca la actividad de la Agencia, la tercera edición de 2026 del</w:t>
      </w:r>
      <w:r w:rsidRPr="007E1D38">
        <w:rPr>
          <w:rFonts w:ascii="Verdana" w:eastAsia="Times New Roman" w:hAnsi="Verdana" w:cs="Arial"/>
          <w:b/>
          <w:bCs/>
          <w:lang w:val="es-ES" w:eastAsia="es-MX"/>
        </w:rPr>
        <w:t> Radar de la Compra Pública</w:t>
      </w:r>
      <w:r w:rsidRPr="007E1D38">
        <w:rPr>
          <w:rFonts w:ascii="Verdana" w:eastAsia="Times New Roman" w:hAnsi="Verdana" w:cs="Arial"/>
          <w:lang w:val="es-ES"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9" w:tgtFrame="_blank" w:tooltip="Dirección URL original: https://www.colombiacompra.gov.co/archivos/boletin/boletin-edicion-n-3-de-2026-radar-de-la-compra-publica. Haga clic o pulse si confía en este vínculo." w:history="1">
        <w:r w:rsidRPr="007E1D38">
          <w:rPr>
            <w:rStyle w:val="Hipervnculo"/>
            <w:rFonts w:ascii="Verdana" w:eastAsia="Times New Roman" w:hAnsi="Verdana" w:cs="Arial"/>
            <w:lang w:val="es-ES" w:eastAsia="es-MX"/>
          </w:rPr>
          <w:t>https://www.colombiacompra.gov.co/archivos/boletin/boletin-edicion-n-3-de-2026-radar-de-la-compra-publica</w:t>
        </w:r>
      </w:hyperlink>
      <w:r w:rsidRPr="007E1D38">
        <w:rPr>
          <w:rFonts w:ascii="Verdana" w:eastAsia="Times New Roman" w:hAnsi="Verdana" w:cs="Arial"/>
          <w:lang w:val="es-ES" w:eastAsia="es-MX"/>
        </w:rPr>
        <w:t>"</w:t>
      </w:r>
    </w:p>
    <w:p w14:paraId="710F475C" w14:textId="77777777" w:rsidR="00E978C1" w:rsidRPr="00C518CE" w:rsidRDefault="00E978C1" w:rsidP="00E978C1">
      <w:pPr>
        <w:spacing w:after="0"/>
        <w:jc w:val="both"/>
        <w:rPr>
          <w:rFonts w:ascii="Verdana" w:eastAsia="Aptos" w:hAnsi="Verdana" w:cs="Times New Roman"/>
          <w:color w:val="212121"/>
          <w:lang w:eastAsia="es-MX"/>
        </w:rPr>
      </w:pPr>
    </w:p>
    <w:p w14:paraId="72317CDF" w14:textId="77777777" w:rsidR="00E978C1" w:rsidRPr="00C518CE" w:rsidRDefault="00E978C1" w:rsidP="00E978C1">
      <w:pPr>
        <w:spacing w:after="0" w:line="240" w:lineRule="auto"/>
        <w:jc w:val="both"/>
        <w:rPr>
          <w:rFonts w:ascii="Verdana" w:eastAsia="Calibri" w:hAnsi="Verdana" w:cs="Times New Roman"/>
          <w:lang w:eastAsia="es-MX"/>
        </w:rPr>
      </w:pPr>
      <w:r w:rsidRPr="00C518CE">
        <w:rPr>
          <w:rFonts w:ascii="Verdana" w:eastAsia="Aptos" w:hAnsi="Verdana" w:cs="Times New Roman"/>
          <w:lang w:eastAsia="es-MX"/>
        </w:rPr>
        <w:t xml:space="preserve">Por último, lo invitamos a seguirnos en las redes sociales en las cuales se difunde información institucional: </w:t>
      </w:r>
    </w:p>
    <w:p w14:paraId="6F9058F1" w14:textId="77777777" w:rsidR="00E978C1" w:rsidRPr="00C518CE" w:rsidRDefault="00E978C1" w:rsidP="00E978C1">
      <w:pPr>
        <w:spacing w:after="0" w:line="240" w:lineRule="auto"/>
        <w:jc w:val="both"/>
        <w:rPr>
          <w:rFonts w:ascii="Verdana" w:eastAsia="Aptos" w:hAnsi="Verdana" w:cs="Times New Roman"/>
          <w:lang w:eastAsia="es-MX"/>
        </w:rPr>
      </w:pPr>
    </w:p>
    <w:p w14:paraId="0FB0FEFA" w14:textId="77777777" w:rsidR="00E978C1" w:rsidRPr="00C518CE" w:rsidRDefault="00E978C1" w:rsidP="00E978C1">
      <w:pPr>
        <w:spacing w:after="0" w:line="240" w:lineRule="auto"/>
        <w:jc w:val="both"/>
        <w:rPr>
          <w:rFonts w:ascii="Verdana" w:eastAsia="Aptos" w:hAnsi="Verdana" w:cs="Times New Roman"/>
          <w:color w:val="0000FF"/>
          <w:lang w:eastAsia="es-MX"/>
        </w:rPr>
      </w:pPr>
      <w:r w:rsidRPr="00C518CE">
        <w:rPr>
          <w:rFonts w:ascii="Verdana" w:eastAsia="Aptos" w:hAnsi="Verdana" w:cs="Times New Roman"/>
          <w:lang w:eastAsia="es-MX"/>
        </w:rPr>
        <w:t xml:space="preserve">Twitter: </w:t>
      </w:r>
      <w:r w:rsidRPr="00C518CE">
        <w:rPr>
          <w:rFonts w:ascii="Verdana" w:eastAsia="Calibri" w:hAnsi="Verdana" w:cs="Times New Roman"/>
          <w:color w:val="0000FF"/>
          <w:u w:val="single"/>
          <w:lang w:eastAsia="es-MX"/>
        </w:rPr>
        <w:t>@colombiacompra</w:t>
      </w:r>
      <w:r w:rsidRPr="00C518CE">
        <w:rPr>
          <w:rFonts w:ascii="Verdana" w:eastAsia="Calibri" w:hAnsi="Verdana" w:cs="Times New Roman"/>
          <w:color w:val="0000FF"/>
          <w:lang w:eastAsia="es-MX"/>
        </w:rPr>
        <w:t xml:space="preserve"> </w:t>
      </w:r>
    </w:p>
    <w:p w14:paraId="1432862E" w14:textId="77777777" w:rsidR="00E978C1" w:rsidRPr="00C518CE" w:rsidRDefault="00E978C1" w:rsidP="00E978C1">
      <w:pPr>
        <w:spacing w:after="0" w:line="240" w:lineRule="auto"/>
        <w:jc w:val="both"/>
        <w:rPr>
          <w:rFonts w:ascii="Verdana" w:eastAsia="Aptos" w:hAnsi="Verdana" w:cs="Times New Roman"/>
          <w:color w:val="0000FF"/>
          <w:lang w:eastAsia="es-MX"/>
        </w:rPr>
      </w:pPr>
      <w:r w:rsidRPr="00C518CE">
        <w:rPr>
          <w:rFonts w:ascii="Verdana" w:eastAsia="Aptos" w:hAnsi="Verdana" w:cs="Times New Roman"/>
          <w:lang w:eastAsia="es-MX"/>
        </w:rPr>
        <w:t xml:space="preserve">Facebook: </w:t>
      </w:r>
      <w:r w:rsidRPr="00C518CE">
        <w:rPr>
          <w:rFonts w:ascii="Verdana" w:eastAsia="Calibri" w:hAnsi="Verdana" w:cs="Times New Roman"/>
          <w:color w:val="0000FF"/>
          <w:u w:val="single"/>
          <w:lang w:eastAsia="es-MX"/>
        </w:rPr>
        <w:t>ColombiaCompraEficiente</w:t>
      </w:r>
    </w:p>
    <w:p w14:paraId="71523F84" w14:textId="77777777" w:rsidR="00E978C1" w:rsidRPr="00C518CE" w:rsidRDefault="00E978C1" w:rsidP="00E978C1">
      <w:pPr>
        <w:spacing w:after="0" w:line="240" w:lineRule="auto"/>
        <w:jc w:val="both"/>
        <w:rPr>
          <w:rFonts w:ascii="Verdana" w:eastAsia="Aptos" w:hAnsi="Verdana" w:cs="Times New Roman"/>
          <w:color w:val="0000FF"/>
          <w:lang w:eastAsia="es-MX"/>
        </w:rPr>
      </w:pPr>
      <w:r w:rsidRPr="00C518CE">
        <w:rPr>
          <w:rFonts w:ascii="Verdana" w:eastAsia="Aptos" w:hAnsi="Verdana" w:cs="Times New Roman"/>
          <w:lang w:eastAsia="es-MX"/>
        </w:rPr>
        <w:t xml:space="preserve">LinkedIn: </w:t>
      </w:r>
      <w:r w:rsidRPr="00C518CE">
        <w:rPr>
          <w:rFonts w:ascii="Verdana" w:eastAsia="Calibri" w:hAnsi="Verdana" w:cs="Times New Roman"/>
          <w:color w:val="0000FF"/>
          <w:u w:val="single"/>
          <w:lang w:eastAsia="es-MX"/>
        </w:rPr>
        <w:t>Agencia Nacional de Contratación Pública - Colombia Compra Eficiente</w:t>
      </w:r>
      <w:r w:rsidRPr="00C518CE">
        <w:rPr>
          <w:rFonts w:ascii="Verdana" w:eastAsia="Calibri" w:hAnsi="Verdana" w:cs="Times New Roman"/>
          <w:color w:val="0000FF"/>
          <w:lang w:eastAsia="es-MX"/>
        </w:rPr>
        <w:t xml:space="preserve"> </w:t>
      </w:r>
      <w:r w:rsidRPr="00C518CE">
        <w:rPr>
          <w:rFonts w:ascii="Verdana" w:eastAsia="Aptos" w:hAnsi="Verdana" w:cs="Times New Roman"/>
          <w:lang w:eastAsia="es-MX"/>
        </w:rPr>
        <w:t xml:space="preserve">Instagram: </w:t>
      </w:r>
      <w:r w:rsidRPr="00C518CE">
        <w:rPr>
          <w:rFonts w:ascii="Verdana" w:eastAsia="Calibri" w:hAnsi="Verdana" w:cs="Times New Roman"/>
          <w:color w:val="0000FF"/>
          <w:u w:val="single"/>
          <w:lang w:eastAsia="es-MX"/>
        </w:rPr>
        <w:t>@colombiacompraeficiente_cce</w:t>
      </w:r>
    </w:p>
    <w:p w14:paraId="7B5B9C9E" w14:textId="77777777" w:rsidR="00E978C1" w:rsidRPr="00C518CE" w:rsidRDefault="00E978C1" w:rsidP="00E978C1">
      <w:pPr>
        <w:spacing w:after="0" w:line="276" w:lineRule="auto"/>
        <w:jc w:val="both"/>
        <w:rPr>
          <w:rFonts w:ascii="Verdana" w:eastAsia="Aptos" w:hAnsi="Verdana" w:cs="Times New Roman"/>
          <w:color w:val="0000FF"/>
          <w:lang w:eastAsia="es-MX"/>
        </w:rPr>
      </w:pPr>
    </w:p>
    <w:p w14:paraId="0494485F" w14:textId="77777777" w:rsidR="00E978C1" w:rsidRDefault="00E978C1" w:rsidP="00E978C1">
      <w:pPr>
        <w:spacing w:after="0" w:line="276" w:lineRule="auto"/>
        <w:jc w:val="both"/>
        <w:rPr>
          <w:rFonts w:ascii="Verdana" w:eastAsia="Calibri" w:hAnsi="Verdana" w:cs="Times New Roman"/>
          <w:lang w:val="es-ES_tradnl" w:eastAsia="es-MX"/>
        </w:rPr>
      </w:pPr>
      <w:r w:rsidRPr="00C518CE">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35FBCF21" w14:textId="77777777" w:rsidR="00FA4CB7" w:rsidRPr="00C518CE" w:rsidRDefault="00FA4CB7" w:rsidP="00E978C1">
      <w:pPr>
        <w:spacing w:after="0" w:line="276" w:lineRule="auto"/>
        <w:jc w:val="both"/>
        <w:rPr>
          <w:rFonts w:ascii="Verdana" w:eastAsia="Calibri" w:hAnsi="Verdana" w:cs="Times New Roman"/>
          <w:bCs/>
          <w:lang w:val="es-ES_tradnl" w:eastAsia="es-MX"/>
        </w:rPr>
      </w:pPr>
    </w:p>
    <w:p w14:paraId="3D1B55CE" w14:textId="3C02CEC8" w:rsidR="00E978C1" w:rsidRDefault="00E978C1" w:rsidP="00E978C1">
      <w:pPr>
        <w:spacing w:after="0" w:line="276" w:lineRule="auto"/>
        <w:jc w:val="both"/>
        <w:rPr>
          <w:rFonts w:ascii="Verdana" w:eastAsia="Calibri" w:hAnsi="Verdana" w:cs="Times New Roman"/>
          <w:lang w:eastAsia="es-MX"/>
        </w:rPr>
      </w:pPr>
      <w:r w:rsidRPr="00C518CE">
        <w:rPr>
          <w:rFonts w:ascii="Verdana" w:eastAsia="Calibri" w:hAnsi="Verdana" w:cs="Times New Roman"/>
          <w:lang w:eastAsia="es-MX"/>
        </w:rPr>
        <w:t>Cordialmente,</w:t>
      </w:r>
    </w:p>
    <w:p w14:paraId="27671549" w14:textId="77777777" w:rsidR="00FA4CB7" w:rsidRDefault="00FA4CB7" w:rsidP="00E978C1">
      <w:pPr>
        <w:spacing w:after="0" w:line="276" w:lineRule="auto"/>
        <w:jc w:val="both"/>
        <w:rPr>
          <w:rFonts w:ascii="Verdana" w:eastAsia="Calibri" w:hAnsi="Verdana" w:cs="Times New Roman"/>
          <w:lang w:eastAsia="es-MX"/>
        </w:rPr>
      </w:pPr>
    </w:p>
    <w:p w14:paraId="0C893CC3" w14:textId="2CAFEC84" w:rsidR="00E978C1" w:rsidRPr="00FA4CB7" w:rsidRDefault="00FA4CB7" w:rsidP="00FA4CB7">
      <w:pPr>
        <w:spacing w:after="0" w:line="276" w:lineRule="auto"/>
        <w:jc w:val="center"/>
        <w:rPr>
          <w:rFonts w:ascii="Verdana" w:eastAsia="Calibri" w:hAnsi="Verdana" w:cs="Times New Roman"/>
          <w:lang w:eastAsia="es-MX"/>
        </w:rPr>
      </w:pPr>
      <w:r>
        <w:rPr>
          <w:noProof/>
        </w:rPr>
        <w:lastRenderedPageBreak/>
        <w:drawing>
          <wp:inline distT="0" distB="0" distL="0" distR="0" wp14:anchorId="1EFD124C" wp14:editId="6DB3B683">
            <wp:extent cx="2828290" cy="1046480"/>
            <wp:effectExtent l="0" t="0" r="3810" b="0"/>
            <wp:docPr id="177577335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o&#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8290" cy="1046480"/>
                    </a:xfrm>
                    <a:prstGeom prst="rect">
                      <a:avLst/>
                    </a:prstGeom>
                    <a:noFill/>
                    <a:ln>
                      <a:noFill/>
                    </a:ln>
                  </pic:spPr>
                </pic:pic>
              </a:graphicData>
            </a:graphic>
          </wp:inline>
        </w:drawing>
      </w:r>
    </w:p>
    <w:p w14:paraId="7F4EA9D1" w14:textId="77777777" w:rsidR="00E978C1" w:rsidRPr="00C518CE" w:rsidRDefault="00E978C1" w:rsidP="00E978C1">
      <w:pPr>
        <w:spacing w:after="0"/>
        <w:jc w:val="both"/>
        <w:rPr>
          <w:rFonts w:ascii="Verdana" w:hAnsi="Verdana"/>
          <w:sz w:val="16"/>
          <w:szCs w:val="16"/>
          <w:lang w:val="es-MX"/>
        </w:rPr>
      </w:pPr>
    </w:p>
    <w:tbl>
      <w:tblPr>
        <w:tblW w:w="6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6"/>
        <w:gridCol w:w="5126"/>
      </w:tblGrid>
      <w:tr w:rsidR="00E978C1" w:rsidRPr="00C518CE" w14:paraId="03CCAB47" w14:textId="77777777" w:rsidTr="003A05F3">
        <w:trPr>
          <w:trHeight w:val="193"/>
        </w:trPr>
        <w:tc>
          <w:tcPr>
            <w:tcW w:w="1456" w:type="dxa"/>
            <w:tcBorders>
              <w:top w:val="nil"/>
              <w:left w:val="nil"/>
              <w:bottom w:val="nil"/>
              <w:right w:val="nil"/>
            </w:tcBorders>
            <w:vAlign w:val="center"/>
          </w:tcPr>
          <w:p w14:paraId="07D5BAE1" w14:textId="77777777" w:rsidR="00E978C1" w:rsidRPr="00C518CE" w:rsidRDefault="00E978C1" w:rsidP="003A05F3">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Elaboró:          </w:t>
            </w:r>
          </w:p>
        </w:tc>
        <w:tc>
          <w:tcPr>
            <w:tcW w:w="5126" w:type="dxa"/>
            <w:tcBorders>
              <w:top w:val="dotted" w:sz="6" w:space="0" w:color="7F7F7F" w:themeColor="text1" w:themeTint="80"/>
              <w:left w:val="nil"/>
              <w:bottom w:val="dotted" w:sz="6" w:space="0" w:color="7F7F7F" w:themeColor="text1" w:themeTint="80"/>
              <w:right w:val="nil"/>
            </w:tcBorders>
            <w:vAlign w:val="center"/>
          </w:tcPr>
          <w:p w14:paraId="2D6EF845" w14:textId="77777777" w:rsidR="00E978C1" w:rsidRPr="00C518CE" w:rsidRDefault="00E978C1" w:rsidP="003A05F3">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Denis Andrea Cárdenas Hernández</w:t>
            </w:r>
          </w:p>
          <w:p w14:paraId="15374131" w14:textId="77777777" w:rsidR="00E978C1" w:rsidRPr="00C518CE" w:rsidRDefault="00E978C1" w:rsidP="003A05F3">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Analista T2-1 de la Subdirección de Gestión Contractual</w:t>
            </w:r>
          </w:p>
        </w:tc>
      </w:tr>
      <w:tr w:rsidR="00E978C1" w:rsidRPr="00C518CE" w14:paraId="6F9FE86B" w14:textId="77777777" w:rsidTr="003A05F3">
        <w:trPr>
          <w:trHeight w:val="320"/>
        </w:trPr>
        <w:tc>
          <w:tcPr>
            <w:tcW w:w="1456" w:type="dxa"/>
            <w:tcBorders>
              <w:top w:val="nil"/>
              <w:left w:val="nil"/>
              <w:bottom w:val="nil"/>
              <w:right w:val="nil"/>
            </w:tcBorders>
            <w:vAlign w:val="center"/>
          </w:tcPr>
          <w:p w14:paraId="5DD3784A" w14:textId="77777777" w:rsidR="00E978C1" w:rsidRPr="00C518CE" w:rsidRDefault="00E978C1" w:rsidP="003A05F3">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Revisó: </w:t>
            </w:r>
          </w:p>
        </w:tc>
        <w:tc>
          <w:tcPr>
            <w:tcW w:w="5126" w:type="dxa"/>
            <w:tcBorders>
              <w:top w:val="dotted" w:sz="6" w:space="0" w:color="7F7F7F" w:themeColor="text1" w:themeTint="80"/>
              <w:left w:val="nil"/>
              <w:bottom w:val="dotted" w:sz="6" w:space="0" w:color="7F7F7F" w:themeColor="text1" w:themeTint="80"/>
              <w:right w:val="nil"/>
            </w:tcBorders>
            <w:vAlign w:val="center"/>
          </w:tcPr>
          <w:p w14:paraId="14BAA340" w14:textId="77777777" w:rsidR="00E978C1" w:rsidRPr="00C518CE" w:rsidRDefault="00E978C1" w:rsidP="003A05F3">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Martha Alicia Romero Vargas</w:t>
            </w:r>
          </w:p>
          <w:p w14:paraId="57158519" w14:textId="77777777" w:rsidR="00E978C1" w:rsidRPr="00C518CE" w:rsidRDefault="00E978C1" w:rsidP="003A05F3">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Gestor T1-15 de la Subdirección de Gestión Contractual</w:t>
            </w:r>
          </w:p>
        </w:tc>
      </w:tr>
      <w:tr w:rsidR="00E978C1" w:rsidRPr="007877F2" w14:paraId="447C3CC5" w14:textId="77777777" w:rsidTr="003A05F3">
        <w:trPr>
          <w:trHeight w:val="239"/>
        </w:trPr>
        <w:tc>
          <w:tcPr>
            <w:tcW w:w="1456" w:type="dxa"/>
            <w:tcBorders>
              <w:top w:val="nil"/>
              <w:left w:val="nil"/>
              <w:bottom w:val="nil"/>
              <w:right w:val="nil"/>
            </w:tcBorders>
            <w:vAlign w:val="center"/>
          </w:tcPr>
          <w:p w14:paraId="64A456FE" w14:textId="4982742E" w:rsidR="00E978C1" w:rsidRPr="00C518CE" w:rsidRDefault="00E978C1" w:rsidP="003A05F3">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Aprobó: </w:t>
            </w:r>
          </w:p>
        </w:tc>
        <w:tc>
          <w:tcPr>
            <w:tcW w:w="5126" w:type="dxa"/>
            <w:tcBorders>
              <w:top w:val="dotted" w:sz="6" w:space="0" w:color="7F7F7F" w:themeColor="text1" w:themeTint="80"/>
              <w:left w:val="nil"/>
              <w:bottom w:val="dotted" w:sz="6" w:space="0" w:color="7F7F7F" w:themeColor="text1" w:themeTint="80"/>
              <w:right w:val="nil"/>
            </w:tcBorders>
            <w:vAlign w:val="center"/>
          </w:tcPr>
          <w:p w14:paraId="0FAA2D83" w14:textId="77777777" w:rsidR="00E978C1" w:rsidRPr="00C518CE" w:rsidRDefault="00E978C1" w:rsidP="003A05F3">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Carolina Quintero Gacharna</w:t>
            </w:r>
          </w:p>
          <w:p w14:paraId="0EA0A8E6" w14:textId="77777777" w:rsidR="00E978C1" w:rsidRPr="007877F2" w:rsidRDefault="00E978C1" w:rsidP="003A05F3">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Subdirectora de Gestión Contractual ANCP – CCE</w:t>
            </w:r>
            <w:r>
              <w:rPr>
                <w:rFonts w:ascii="Verdana" w:eastAsia="Times New Roman" w:hAnsi="Verdana" w:cs="Arial"/>
                <w:sz w:val="16"/>
                <w:szCs w:val="16"/>
                <w:lang w:eastAsia="es-CO"/>
              </w:rPr>
              <w:t xml:space="preserve"> </w:t>
            </w:r>
          </w:p>
        </w:tc>
      </w:tr>
    </w:tbl>
    <w:p w14:paraId="64A8BE03" w14:textId="77777777" w:rsidR="001A33BF" w:rsidRPr="00E978C1" w:rsidRDefault="001A33BF" w:rsidP="30821638">
      <w:pPr>
        <w:spacing w:after="0" w:line="240" w:lineRule="auto"/>
        <w:jc w:val="both"/>
        <w:rPr>
          <w:rFonts w:ascii="Verdana" w:eastAsia="Verdana" w:hAnsi="Verdana" w:cs="Verdana"/>
        </w:rPr>
      </w:pPr>
    </w:p>
    <w:p w14:paraId="3B27AFCD"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5604A77C" w:rsidR="00C15139" w:rsidRPr="000E2B93" w:rsidRDefault="00DF44E3" w:rsidP="30821638">
      <w:pPr>
        <w:spacing w:after="0" w:line="240" w:lineRule="auto"/>
        <w:jc w:val="both"/>
        <w:textAlignment w:val="baseline"/>
        <w:rPr>
          <w:rFonts w:ascii="Verdana" w:eastAsia="Verdana" w:hAnsi="Verdana" w:cs="Verdana"/>
          <w:lang w:eastAsia="es-CO"/>
        </w:rPr>
      </w:pPr>
      <w:r>
        <w:rPr>
          <w:noProof/>
        </w:rPr>
        <w:drawing>
          <wp:inline distT="0" distB="0" distL="0" distR="0" wp14:anchorId="0B9A2F9E" wp14:editId="352185A2">
            <wp:extent cx="2171700" cy="266700"/>
            <wp:effectExtent l="0" t="0" r="0" b="0"/>
            <wp:docPr id="1694888066" name="Imagen 2" descr="--Grafo--">
              <a:extLst xmlns:a="http://schemas.openxmlformats.org/drawingml/2006/main">
                <a:ext uri="{FF2B5EF4-FFF2-40B4-BE49-F238E27FC236}">
                  <a16:creationId xmlns:a16="http://schemas.microsoft.com/office/drawing/2014/main" id="{827469DB-F769-475B-882A-23DF6138F7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f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1700" cy="266700"/>
                    </a:xfrm>
                    <a:prstGeom prst="rect">
                      <a:avLst/>
                    </a:prstGeom>
                    <a:noFill/>
                    <a:ln>
                      <a:noFill/>
                    </a:ln>
                  </pic:spPr>
                </pic:pic>
              </a:graphicData>
            </a:graphic>
          </wp:inline>
        </w:drawing>
      </w:r>
    </w:p>
    <w:p w14:paraId="493E8921" w14:textId="77777777" w:rsidR="002E2BF8" w:rsidRPr="00E02524" w:rsidRDefault="002E2BF8" w:rsidP="30821638">
      <w:pPr>
        <w:spacing w:after="0"/>
        <w:jc w:val="both"/>
        <w:rPr>
          <w:rFonts w:ascii="Verdana" w:eastAsia="Verdana" w:hAnsi="Verdana" w:cs="Verdana"/>
          <w:lang w:val="es-ES"/>
        </w:rPr>
      </w:pPr>
    </w:p>
    <w:p w14:paraId="7AB8EA08" w14:textId="77777777" w:rsidR="002E2BF8" w:rsidRPr="00E02524" w:rsidRDefault="002E2BF8" w:rsidP="30821638">
      <w:pPr>
        <w:spacing w:after="0"/>
        <w:jc w:val="both"/>
        <w:rPr>
          <w:rFonts w:ascii="Verdana" w:eastAsia="Verdana" w:hAnsi="Verdana" w:cs="Verdana"/>
          <w:lang w:val="es-ES"/>
        </w:rPr>
      </w:pPr>
    </w:p>
    <w:bookmarkEnd w:id="0"/>
    <w:p w14:paraId="0F293BF4" w14:textId="34F35F4D" w:rsidR="00127233" w:rsidRPr="0015699B" w:rsidRDefault="00127233" w:rsidP="00FA4CB7">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E314F" w14:textId="77777777" w:rsidR="005A3DBC" w:rsidRDefault="005A3DBC" w:rsidP="004A1847">
      <w:pPr>
        <w:spacing w:after="0" w:line="240" w:lineRule="auto"/>
      </w:pPr>
      <w:r>
        <w:separator/>
      </w:r>
    </w:p>
  </w:endnote>
  <w:endnote w:type="continuationSeparator" w:id="0">
    <w:p w14:paraId="51CD3BBE" w14:textId="77777777" w:rsidR="005A3DBC" w:rsidRDefault="005A3DB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C9637" w14:textId="77777777" w:rsidR="005A3DBC" w:rsidRDefault="005A3DBC" w:rsidP="004A1847">
      <w:pPr>
        <w:spacing w:after="0" w:line="240" w:lineRule="auto"/>
      </w:pPr>
      <w:r>
        <w:separator/>
      </w:r>
    </w:p>
  </w:footnote>
  <w:footnote w:type="continuationSeparator" w:id="0">
    <w:p w14:paraId="0DC882B4" w14:textId="77777777" w:rsidR="005A3DBC" w:rsidRDefault="005A3DBC" w:rsidP="004A1847">
      <w:pPr>
        <w:spacing w:after="0" w:line="240" w:lineRule="auto"/>
      </w:pPr>
      <w:r>
        <w:continuationSeparator/>
      </w:r>
    </w:p>
  </w:footnote>
  <w:footnote w:id="1">
    <w:p w14:paraId="50D13531" w14:textId="77777777" w:rsidR="00E978C1" w:rsidRPr="000B18FE" w:rsidRDefault="00E978C1" w:rsidP="00E978C1">
      <w:pPr>
        <w:pStyle w:val="NormalWeb"/>
        <w:snapToGrid w:val="0"/>
        <w:ind w:firstLine="709"/>
        <w:jc w:val="both"/>
        <w:rPr>
          <w:rFonts w:ascii="Verdana" w:hAnsi="Verdana" w:cs="Arial"/>
          <w:color w:val="000000"/>
          <w:sz w:val="18"/>
          <w:szCs w:val="18"/>
          <w:lang w:eastAsia="es-ES_tradnl"/>
        </w:rPr>
      </w:pPr>
      <w:r w:rsidRPr="000B18FE">
        <w:rPr>
          <w:rStyle w:val="Refdenotaalpie"/>
          <w:rFonts w:ascii="Verdana" w:hAnsi="Verdana" w:cs="Arial"/>
          <w:sz w:val="18"/>
          <w:szCs w:val="18"/>
        </w:rPr>
        <w:footnoteRef/>
      </w:r>
      <w:r w:rsidRPr="000B18FE">
        <w:rPr>
          <w:rFonts w:ascii="Verdana" w:hAnsi="Verdana" w:cs="Arial"/>
          <w:sz w:val="18"/>
          <w:szCs w:val="18"/>
        </w:rPr>
        <w:t xml:space="preserve">  Ley 1150 de 2007, artículo 2, numeral 3: “[…]</w:t>
      </w:r>
      <w:r w:rsidRPr="000B18FE">
        <w:rPr>
          <w:rStyle w:val="PiedepginaCar"/>
          <w:rFonts w:ascii="Verdana" w:hAnsi="Verdana" w:cs="Arial"/>
          <w:color w:val="000000"/>
          <w:sz w:val="18"/>
          <w:szCs w:val="18"/>
        </w:rPr>
        <w:t xml:space="preserve"> </w:t>
      </w:r>
      <w:r w:rsidRPr="000B18FE">
        <w:rPr>
          <w:rFonts w:ascii="Verdana" w:hAnsi="Verdana" w:cs="Arial"/>
          <w:color w:val="000000"/>
          <w:sz w:val="18"/>
          <w:szCs w:val="18"/>
          <w:lang w:eastAsia="es-ES_tradnl"/>
        </w:rPr>
        <w:t>3. Concurso de méritos. Corresponde a la modalidad prevista para la selección de consultores o proyectos, en la que se podrán utilizar sistemas de concurso abierto o de precalificación. En este último caso, la conformación de la lista de precalificados se hará mediante convocatoria pública, permitiéndose establecer listas limitadas de oferentes mediante resolución motivada, que se entenderá notificada en estrados a los interesados, en la audiencia pública de conformación de la lista, utilizando para el efecto, entre otros, criterios de experiencia, capacidad intelectual y de organización de los proponentes, según sea el caso.</w:t>
      </w:r>
    </w:p>
    <w:p w14:paraId="04F26E13" w14:textId="77777777" w:rsidR="00E978C1" w:rsidRPr="000B18FE" w:rsidRDefault="00E978C1" w:rsidP="00E978C1">
      <w:pPr>
        <w:snapToGrid w:val="0"/>
        <w:ind w:firstLine="709"/>
        <w:jc w:val="both"/>
        <w:rPr>
          <w:rFonts w:ascii="Verdana" w:hAnsi="Verdana" w:cs="Arial"/>
          <w:color w:val="000000"/>
          <w:sz w:val="18"/>
          <w:szCs w:val="18"/>
        </w:rPr>
      </w:pPr>
      <w:r w:rsidRPr="000B18FE">
        <w:rPr>
          <w:rFonts w:ascii="Verdana" w:hAnsi="Verdana" w:cs="Arial"/>
          <w:color w:val="000000"/>
          <w:sz w:val="18"/>
          <w:szCs w:val="18"/>
        </w:rPr>
        <w:t>De conformidad con las condiciones que señale el reglamento, en desarrollo de estos procesos de selección, las propuestas técnicas o de proyectos podrán ser presentadas en forma anónima ante un jurado plural, impar deliberante y calificado</w:t>
      </w:r>
      <w:r w:rsidRPr="000B18FE">
        <w:rPr>
          <w:rFonts w:ascii="Verdana" w:hAnsi="Verdana" w:cs="Arial"/>
          <w:sz w:val="18"/>
          <w:szCs w:val="18"/>
        </w:rPr>
        <w:t>”.</w:t>
      </w:r>
    </w:p>
  </w:footnote>
  <w:footnote w:id="2">
    <w:p w14:paraId="63757723" w14:textId="77777777" w:rsidR="00E978C1" w:rsidRPr="000B18FE" w:rsidRDefault="00E978C1" w:rsidP="00E978C1">
      <w:pPr>
        <w:pStyle w:val="Textonotapie"/>
        <w:snapToGrid w:val="0"/>
        <w:ind w:firstLine="709"/>
        <w:jc w:val="both"/>
        <w:rPr>
          <w:rFonts w:ascii="Verdana" w:hAnsi="Verdana" w:cs="Arial"/>
          <w:sz w:val="18"/>
          <w:szCs w:val="18"/>
          <w:lang w:val="es-ES"/>
        </w:rPr>
      </w:pPr>
      <w:r w:rsidRPr="000B18FE">
        <w:rPr>
          <w:rStyle w:val="Refdenotaalpie"/>
          <w:rFonts w:ascii="Verdana" w:hAnsi="Verdana" w:cs="Arial"/>
          <w:sz w:val="18"/>
          <w:szCs w:val="18"/>
        </w:rPr>
        <w:footnoteRef/>
      </w:r>
      <w:r w:rsidRPr="000B18FE">
        <w:rPr>
          <w:rFonts w:ascii="Verdana" w:hAnsi="Verdana" w:cs="Arial"/>
          <w:sz w:val="18"/>
          <w:szCs w:val="18"/>
        </w:rPr>
        <w:t xml:space="preserve"> </w:t>
      </w:r>
      <w:r w:rsidRPr="000B18FE">
        <w:rPr>
          <w:rFonts w:ascii="Verdana" w:hAnsi="Verdana" w:cs="Arial"/>
          <w:sz w:val="18"/>
          <w:szCs w:val="18"/>
          <w:lang w:val="es-ES"/>
        </w:rPr>
        <w:t>Este numeral dispone: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2C68684F" w14:textId="77777777" w:rsidR="00E978C1" w:rsidRPr="000B18FE" w:rsidRDefault="00E978C1" w:rsidP="00E978C1">
      <w:pPr>
        <w:pStyle w:val="Textonotapie"/>
        <w:snapToGrid w:val="0"/>
        <w:ind w:firstLine="709"/>
        <w:jc w:val="both"/>
        <w:rPr>
          <w:rFonts w:ascii="Verdana" w:hAnsi="Verdana" w:cs="Arial"/>
          <w:sz w:val="18"/>
          <w:szCs w:val="18"/>
          <w:lang w:val="es-ES"/>
        </w:rPr>
      </w:pPr>
      <w:r w:rsidRPr="000B18FE">
        <w:rPr>
          <w:rFonts w:ascii="Verdana" w:hAnsi="Verdana" w:cs="Arial"/>
          <w:sz w:val="18"/>
          <w:szCs w:val="18"/>
          <w:lang w:val="es-ES"/>
        </w:rPr>
        <w:t>Son también contratos de consultoría los que tienen por objeto la interventoría, asesoría, gerencia de obra o de proyectos, dirección, programación y la ejecución de diseños, planos, anteproyectos y proyectos.</w:t>
      </w:r>
    </w:p>
    <w:p w14:paraId="3C767C6F" w14:textId="77777777" w:rsidR="00E978C1" w:rsidRPr="000B18FE" w:rsidRDefault="00E978C1" w:rsidP="00E978C1">
      <w:pPr>
        <w:pStyle w:val="Textonotapie"/>
        <w:snapToGrid w:val="0"/>
        <w:ind w:firstLine="709"/>
        <w:jc w:val="both"/>
        <w:rPr>
          <w:rFonts w:ascii="Verdana" w:hAnsi="Verdana" w:cs="Arial"/>
          <w:sz w:val="18"/>
          <w:szCs w:val="18"/>
          <w:lang w:val="es-ES"/>
        </w:rPr>
      </w:pPr>
      <w:r w:rsidRPr="000B18FE">
        <w:rPr>
          <w:rFonts w:ascii="Verdana" w:hAnsi="Verdana" w:cs="Arial"/>
          <w:sz w:val="18"/>
          <w:szCs w:val="18"/>
          <w:lang w:val="es-ES"/>
        </w:rPr>
        <w:t>Ninguna orden del interventor de una obra podrá darse verbalmente. Es obligatorio para el interventor entregar por escrito sus órdenes o sugerencias y ellas deben enmarcarse dentro de los términos del respectivo contrato”.</w:t>
      </w:r>
    </w:p>
  </w:footnote>
  <w:footnote w:id="3">
    <w:p w14:paraId="28909115" w14:textId="77777777" w:rsidR="00E978C1" w:rsidRPr="000B18FE" w:rsidRDefault="00E978C1" w:rsidP="00E978C1">
      <w:pPr>
        <w:pStyle w:val="Textonotapie"/>
        <w:snapToGrid w:val="0"/>
        <w:ind w:firstLine="709"/>
        <w:jc w:val="both"/>
        <w:rPr>
          <w:rFonts w:ascii="Verdana" w:hAnsi="Verdana" w:cs="Arial"/>
          <w:color w:val="000000"/>
          <w:sz w:val="18"/>
          <w:szCs w:val="18"/>
          <w:lang w:val="es-ES"/>
        </w:rPr>
      </w:pPr>
      <w:r w:rsidRPr="000B18FE">
        <w:rPr>
          <w:rStyle w:val="Refdenotaalpie"/>
          <w:rFonts w:ascii="Verdana" w:hAnsi="Verdana" w:cs="Arial"/>
          <w:sz w:val="18"/>
          <w:szCs w:val="18"/>
        </w:rPr>
        <w:footnoteRef/>
      </w:r>
      <w:r w:rsidRPr="000B18FE">
        <w:rPr>
          <w:rFonts w:ascii="Verdana" w:hAnsi="Verdana" w:cs="Arial"/>
          <w:sz w:val="18"/>
          <w:szCs w:val="18"/>
        </w:rPr>
        <w:t xml:space="preserve"> </w:t>
      </w:r>
      <w:r w:rsidRPr="000B18FE">
        <w:rPr>
          <w:rFonts w:ascii="Verdana" w:hAnsi="Verdana" w:cs="Arial"/>
          <w:color w:val="000000"/>
          <w:sz w:val="18"/>
          <w:szCs w:val="18"/>
          <w:lang w:val="es-ES"/>
        </w:rPr>
        <w:t>Consejo de Estado. Sección Tercera. Subsección A. Auto del 29 de marzo de 2017. Exp</w:t>
      </w:r>
      <w:r w:rsidRPr="000B18FE">
        <w:rPr>
          <w:rFonts w:ascii="Verdana" w:hAnsi="Verdana" w:cs="Arial"/>
          <w:color w:val="000000"/>
          <w:sz w:val="18"/>
          <w:szCs w:val="18"/>
          <w:lang w:val="es-ES"/>
        </w:rPr>
        <w:t>. 56307. Consejero: Carlos Alberto Zambrano Barrera.</w:t>
      </w:r>
    </w:p>
  </w:footnote>
  <w:footnote w:id="4">
    <w:p w14:paraId="4D1A958A" w14:textId="77777777" w:rsidR="00E978C1" w:rsidRPr="000B18FE" w:rsidRDefault="00E978C1" w:rsidP="00E978C1">
      <w:pPr>
        <w:pStyle w:val="Textonotapie"/>
        <w:snapToGrid w:val="0"/>
        <w:ind w:firstLine="709"/>
        <w:jc w:val="both"/>
        <w:rPr>
          <w:rFonts w:ascii="Verdana" w:hAnsi="Verdana" w:cs="Arial"/>
          <w:color w:val="000000"/>
          <w:sz w:val="18"/>
          <w:szCs w:val="18"/>
          <w:lang w:val="es-ES"/>
        </w:rPr>
      </w:pPr>
      <w:r w:rsidRPr="000B18FE">
        <w:rPr>
          <w:rStyle w:val="Refdenotaalpie"/>
          <w:rFonts w:ascii="Verdana" w:hAnsi="Verdana" w:cs="Arial"/>
          <w:sz w:val="18"/>
          <w:szCs w:val="18"/>
        </w:rPr>
        <w:footnoteRef/>
      </w:r>
      <w:r w:rsidRPr="000B18FE">
        <w:rPr>
          <w:rFonts w:ascii="Verdana" w:hAnsi="Verdana" w:cs="Arial"/>
          <w:sz w:val="18"/>
          <w:szCs w:val="18"/>
        </w:rPr>
        <w:t xml:space="preserve"> </w:t>
      </w:r>
      <w:r w:rsidRPr="000B18FE">
        <w:rPr>
          <w:rFonts w:ascii="Verdana" w:hAnsi="Verdana" w:cs="Arial"/>
          <w:color w:val="000000"/>
          <w:sz w:val="18"/>
          <w:szCs w:val="18"/>
          <w:lang w:val="es-ES"/>
        </w:rPr>
        <w:t>Consejo de Estado. Sección Tercera. Subsección B. Sentencia del 5 de marzo de 2020. Exp. 41619. Consejero: Alberto Montaña Plata.</w:t>
      </w:r>
    </w:p>
  </w:footnote>
  <w:footnote w:id="5">
    <w:p w14:paraId="0FE7B0D8" w14:textId="77777777" w:rsidR="00E978C1" w:rsidRPr="000B18FE" w:rsidRDefault="00E978C1" w:rsidP="00E978C1">
      <w:pPr>
        <w:pStyle w:val="Textonotapie"/>
        <w:snapToGrid w:val="0"/>
        <w:ind w:firstLine="709"/>
        <w:jc w:val="both"/>
        <w:rPr>
          <w:rFonts w:ascii="Verdana" w:hAnsi="Verdana" w:cs="Arial"/>
          <w:sz w:val="18"/>
          <w:szCs w:val="18"/>
          <w:lang w:val="es-ES_tradnl"/>
        </w:rPr>
      </w:pPr>
      <w:r w:rsidRPr="000B18FE">
        <w:rPr>
          <w:rStyle w:val="Refdenotaalpie"/>
          <w:rFonts w:ascii="Verdana" w:hAnsi="Verdana"/>
          <w:sz w:val="18"/>
          <w:szCs w:val="18"/>
        </w:rPr>
        <w:footnoteRef/>
      </w:r>
      <w:r w:rsidRPr="000B18FE">
        <w:rPr>
          <w:rFonts w:ascii="Verdana" w:hAnsi="Verdana"/>
          <w:sz w:val="18"/>
          <w:szCs w:val="18"/>
        </w:rPr>
        <w:t xml:space="preserve"> El </w:t>
      </w:r>
      <w:r w:rsidRPr="000B18FE">
        <w:rPr>
          <w:rFonts w:ascii="Verdana" w:hAnsi="Verdana" w:cs="Arial"/>
          <w:sz w:val="18"/>
          <w:szCs w:val="18"/>
          <w:lang w:val="es-ES_tradnl"/>
        </w:rPr>
        <w:t xml:space="preserve">“Manual de la modalidad de selección de mínima cuantía”, expedido por la Agencia Nacional de Contratación Pública, puede ser consultado en el siguiente enlace: </w:t>
      </w:r>
      <w:hyperlink r:id="rId1" w:history="1">
        <w:r w:rsidRPr="000B18FE">
          <w:rPr>
            <w:rStyle w:val="Hipervnculo"/>
            <w:rFonts w:ascii="Verdana" w:hAnsi="Verdana" w:cs="Arial"/>
            <w:sz w:val="18"/>
            <w:szCs w:val="18"/>
            <w:lang w:val="es-ES_tradnl"/>
          </w:rPr>
          <w:t>https://www.colombiacompra.gov.co/normativa-y-relatoria/guias-y-manuales</w:t>
        </w:r>
      </w:hyperlink>
      <w:r w:rsidRPr="000B18FE">
        <w:rPr>
          <w:rFonts w:ascii="Verdana" w:hAnsi="Verdana" w:cs="Arial"/>
          <w:sz w:val="18"/>
          <w:szCs w:val="18"/>
          <w:lang w:val="es-ES_tradnl"/>
        </w:rPr>
        <w:t xml:space="preserve"> </w:t>
      </w:r>
    </w:p>
  </w:footnote>
  <w:footnote w:id="6">
    <w:p w14:paraId="4677FC8D" w14:textId="77777777" w:rsidR="00E978C1" w:rsidRPr="000B18FE" w:rsidRDefault="00E978C1" w:rsidP="00E978C1">
      <w:pPr>
        <w:pStyle w:val="Textonotapie"/>
        <w:snapToGrid w:val="0"/>
        <w:ind w:firstLine="709"/>
        <w:jc w:val="both"/>
        <w:rPr>
          <w:rFonts w:ascii="Verdana" w:hAnsi="Verdana" w:cs="Arial"/>
          <w:sz w:val="18"/>
          <w:szCs w:val="18"/>
        </w:rPr>
      </w:pPr>
      <w:r w:rsidRPr="000B18FE">
        <w:rPr>
          <w:rStyle w:val="Refdenotaalpie"/>
          <w:rFonts w:ascii="Verdana" w:hAnsi="Verdana" w:cs="Arial"/>
          <w:sz w:val="18"/>
          <w:szCs w:val="18"/>
        </w:rPr>
        <w:footnoteRef/>
      </w:r>
      <w:r w:rsidRPr="000B18FE">
        <w:rPr>
          <w:rFonts w:ascii="Verdana" w:hAnsi="Verdana" w:cs="Arial"/>
          <w:sz w:val="18"/>
          <w:szCs w:val="18"/>
        </w:rPr>
        <w:t xml:space="preserve"> Ibidem. Página 17. </w:t>
      </w:r>
    </w:p>
  </w:footnote>
  <w:footnote w:id="7">
    <w:p w14:paraId="04207BE7" w14:textId="77777777" w:rsidR="00E978C1" w:rsidRPr="000B18FE" w:rsidRDefault="00E978C1" w:rsidP="00E978C1">
      <w:pPr>
        <w:snapToGrid w:val="0"/>
        <w:ind w:firstLine="709"/>
        <w:jc w:val="both"/>
        <w:rPr>
          <w:rFonts w:ascii="Verdana" w:hAnsi="Verdana" w:cs="Arial"/>
          <w:sz w:val="18"/>
          <w:szCs w:val="18"/>
        </w:rPr>
      </w:pPr>
      <w:r w:rsidRPr="000B18FE">
        <w:rPr>
          <w:rStyle w:val="Refdenotaalpie"/>
          <w:rFonts w:ascii="Verdana" w:hAnsi="Verdana" w:cs="Arial"/>
          <w:sz w:val="18"/>
          <w:szCs w:val="18"/>
        </w:rPr>
        <w:footnoteRef/>
      </w:r>
      <w:r w:rsidRPr="000B18FE">
        <w:rPr>
          <w:rFonts w:ascii="Verdana" w:hAnsi="Verdana" w:cs="Arial"/>
          <w:sz w:val="18"/>
          <w:szCs w:val="18"/>
        </w:rPr>
        <w:t xml:space="preserve"> Al</w:t>
      </w:r>
      <w:r w:rsidRPr="000B18FE">
        <w:rPr>
          <w:rFonts w:ascii="Verdana" w:hAnsi="Verdana" w:cs="Arial"/>
          <w:spacing w:val="-8"/>
          <w:sz w:val="18"/>
          <w:szCs w:val="18"/>
        </w:rPr>
        <w:t xml:space="preserve"> </w:t>
      </w:r>
      <w:r w:rsidRPr="000B18FE">
        <w:rPr>
          <w:rFonts w:ascii="Verdana" w:hAnsi="Verdana" w:cs="Arial"/>
          <w:sz w:val="18"/>
          <w:szCs w:val="18"/>
        </w:rPr>
        <w:t>respecto,</w:t>
      </w:r>
      <w:r w:rsidRPr="000B18FE">
        <w:rPr>
          <w:rFonts w:ascii="Verdana" w:hAnsi="Verdana" w:cs="Arial"/>
          <w:spacing w:val="-8"/>
          <w:sz w:val="18"/>
          <w:szCs w:val="18"/>
        </w:rPr>
        <w:t xml:space="preserve"> </w:t>
      </w:r>
      <w:r w:rsidRPr="000B18FE">
        <w:rPr>
          <w:rFonts w:ascii="Verdana" w:hAnsi="Verdana" w:cs="Arial"/>
          <w:sz w:val="18"/>
          <w:szCs w:val="18"/>
        </w:rPr>
        <w:t>la</w:t>
      </w:r>
      <w:r w:rsidRPr="000B18FE">
        <w:rPr>
          <w:rFonts w:ascii="Verdana" w:hAnsi="Verdana" w:cs="Arial"/>
          <w:spacing w:val="-8"/>
          <w:sz w:val="18"/>
          <w:szCs w:val="18"/>
        </w:rPr>
        <w:t xml:space="preserve"> </w:t>
      </w:r>
      <w:r w:rsidRPr="000B18FE">
        <w:rPr>
          <w:rFonts w:ascii="Verdana" w:hAnsi="Verdana" w:cs="Arial"/>
          <w:sz w:val="18"/>
          <w:szCs w:val="18"/>
        </w:rPr>
        <w:t>jurisprudencia</w:t>
      </w:r>
      <w:r w:rsidRPr="000B18FE">
        <w:rPr>
          <w:rFonts w:ascii="Verdana" w:hAnsi="Verdana" w:cs="Arial"/>
          <w:spacing w:val="-8"/>
          <w:sz w:val="18"/>
          <w:szCs w:val="18"/>
        </w:rPr>
        <w:t xml:space="preserve"> </w:t>
      </w:r>
      <w:r w:rsidRPr="000B18FE">
        <w:rPr>
          <w:rFonts w:ascii="Verdana" w:hAnsi="Verdana" w:cs="Arial"/>
          <w:sz w:val="18"/>
          <w:szCs w:val="18"/>
        </w:rPr>
        <w:t>explica</w:t>
      </w:r>
      <w:r w:rsidRPr="000B18FE">
        <w:rPr>
          <w:rFonts w:ascii="Verdana" w:hAnsi="Verdana" w:cs="Arial"/>
          <w:spacing w:val="-8"/>
          <w:sz w:val="18"/>
          <w:szCs w:val="18"/>
        </w:rPr>
        <w:t xml:space="preserve"> </w:t>
      </w:r>
      <w:r w:rsidRPr="000B18FE">
        <w:rPr>
          <w:rFonts w:ascii="Verdana" w:hAnsi="Verdana" w:cs="Arial"/>
          <w:sz w:val="18"/>
          <w:szCs w:val="18"/>
        </w:rPr>
        <w:t>que</w:t>
      </w:r>
      <w:r w:rsidRPr="000B18FE">
        <w:rPr>
          <w:rFonts w:ascii="Verdana" w:hAnsi="Verdana" w:cs="Arial"/>
          <w:spacing w:val="-8"/>
          <w:sz w:val="18"/>
          <w:szCs w:val="18"/>
        </w:rPr>
        <w:t xml:space="preserve"> </w:t>
      </w:r>
      <w:r w:rsidRPr="000B18FE">
        <w:rPr>
          <w:rFonts w:ascii="Verdana" w:hAnsi="Verdana" w:cs="Arial"/>
          <w:sz w:val="18"/>
          <w:szCs w:val="18"/>
        </w:rPr>
        <w:t>la</w:t>
      </w:r>
      <w:r w:rsidRPr="000B18FE">
        <w:rPr>
          <w:rFonts w:ascii="Verdana" w:hAnsi="Verdana" w:cs="Arial"/>
          <w:spacing w:val="-9"/>
          <w:sz w:val="18"/>
          <w:szCs w:val="18"/>
        </w:rPr>
        <w:t xml:space="preserve"> </w:t>
      </w:r>
      <w:r w:rsidRPr="000B18FE">
        <w:rPr>
          <w:rFonts w:ascii="Verdana" w:hAnsi="Verdana" w:cs="Arial"/>
          <w:sz w:val="18"/>
          <w:szCs w:val="18"/>
        </w:rPr>
        <w:t>garantía</w:t>
      </w:r>
      <w:r w:rsidRPr="000B18FE">
        <w:rPr>
          <w:rFonts w:ascii="Verdana" w:hAnsi="Verdana" w:cs="Arial"/>
          <w:spacing w:val="-8"/>
          <w:sz w:val="18"/>
          <w:szCs w:val="18"/>
        </w:rPr>
        <w:t xml:space="preserve"> </w:t>
      </w:r>
      <w:r w:rsidRPr="000B18FE">
        <w:rPr>
          <w:rFonts w:ascii="Verdana" w:hAnsi="Verdana" w:cs="Arial"/>
          <w:sz w:val="18"/>
          <w:szCs w:val="18"/>
        </w:rPr>
        <w:t>del</w:t>
      </w:r>
      <w:r w:rsidRPr="000B18FE">
        <w:rPr>
          <w:rFonts w:ascii="Verdana" w:hAnsi="Verdana" w:cs="Arial"/>
          <w:spacing w:val="-8"/>
          <w:sz w:val="18"/>
          <w:szCs w:val="18"/>
        </w:rPr>
        <w:t xml:space="preserve"> </w:t>
      </w:r>
      <w:r w:rsidRPr="000B18FE">
        <w:rPr>
          <w:rFonts w:ascii="Verdana" w:hAnsi="Verdana" w:cs="Arial"/>
          <w:sz w:val="18"/>
          <w:szCs w:val="18"/>
        </w:rPr>
        <w:t>debido</w:t>
      </w:r>
      <w:r w:rsidRPr="000B18FE">
        <w:rPr>
          <w:rFonts w:ascii="Verdana" w:hAnsi="Verdana" w:cs="Arial"/>
          <w:spacing w:val="-8"/>
          <w:sz w:val="18"/>
          <w:szCs w:val="18"/>
        </w:rPr>
        <w:t xml:space="preserve"> </w:t>
      </w:r>
      <w:r w:rsidRPr="000B18FE">
        <w:rPr>
          <w:rFonts w:ascii="Verdana" w:hAnsi="Verdana" w:cs="Arial"/>
          <w:sz w:val="18"/>
          <w:szCs w:val="18"/>
        </w:rPr>
        <w:t>proceso</w:t>
      </w:r>
      <w:r w:rsidRPr="000B18FE">
        <w:rPr>
          <w:rFonts w:ascii="Verdana" w:hAnsi="Verdana" w:cs="Arial"/>
          <w:spacing w:val="-8"/>
          <w:sz w:val="18"/>
          <w:szCs w:val="18"/>
        </w:rPr>
        <w:t xml:space="preserve"> </w:t>
      </w:r>
      <w:r w:rsidRPr="000B18FE">
        <w:rPr>
          <w:rFonts w:ascii="Verdana" w:hAnsi="Verdana" w:cs="Arial"/>
          <w:sz w:val="18"/>
          <w:szCs w:val="18"/>
        </w:rPr>
        <w:t>“[…]</w:t>
      </w:r>
      <w:r w:rsidRPr="000B18FE">
        <w:rPr>
          <w:rFonts w:ascii="Verdana" w:hAnsi="Verdana" w:cs="Arial"/>
          <w:spacing w:val="-8"/>
          <w:sz w:val="18"/>
          <w:szCs w:val="18"/>
        </w:rPr>
        <w:t xml:space="preserve"> </w:t>
      </w:r>
      <w:r w:rsidRPr="000B18FE">
        <w:rPr>
          <w:rFonts w:ascii="Verdana" w:hAnsi="Verdana" w:cs="Arial"/>
          <w:sz w:val="18"/>
          <w:szCs w:val="18"/>
        </w:rPr>
        <w:t>tampoco</w:t>
      </w:r>
      <w:r w:rsidRPr="000B18FE">
        <w:rPr>
          <w:rFonts w:ascii="Verdana" w:hAnsi="Verdana" w:cs="Arial"/>
          <w:spacing w:val="-8"/>
          <w:sz w:val="18"/>
          <w:szCs w:val="18"/>
        </w:rPr>
        <w:t xml:space="preserve"> </w:t>
      </w:r>
      <w:r w:rsidRPr="000B18FE">
        <w:rPr>
          <w:rFonts w:ascii="Verdana" w:hAnsi="Verdana" w:cs="Arial"/>
          <w:sz w:val="18"/>
          <w:szCs w:val="18"/>
        </w:rPr>
        <w:t>es</w:t>
      </w:r>
      <w:r w:rsidRPr="000B18FE">
        <w:rPr>
          <w:rFonts w:ascii="Verdana" w:hAnsi="Verdana" w:cs="Arial"/>
          <w:spacing w:val="-8"/>
          <w:sz w:val="18"/>
          <w:szCs w:val="18"/>
        </w:rPr>
        <w:t xml:space="preserve"> </w:t>
      </w:r>
      <w:r w:rsidRPr="000B18FE">
        <w:rPr>
          <w:rFonts w:ascii="Verdana" w:hAnsi="Verdana" w:cs="Arial"/>
          <w:sz w:val="18"/>
          <w:szCs w:val="18"/>
        </w:rPr>
        <w:t>exclusiva</w:t>
      </w:r>
      <w:r w:rsidRPr="000B18FE">
        <w:rPr>
          <w:rFonts w:ascii="Verdana" w:hAnsi="Verdana" w:cs="Arial"/>
          <w:spacing w:val="-8"/>
          <w:sz w:val="18"/>
          <w:szCs w:val="18"/>
        </w:rPr>
        <w:t xml:space="preserve"> </w:t>
      </w:r>
      <w:r w:rsidRPr="000B18FE">
        <w:rPr>
          <w:rFonts w:ascii="Verdana" w:hAnsi="Verdana" w:cs="Arial"/>
          <w:sz w:val="18"/>
          <w:szCs w:val="18"/>
        </w:rPr>
        <w:t>de</w:t>
      </w:r>
      <w:r w:rsidRPr="000B18FE">
        <w:rPr>
          <w:rFonts w:ascii="Verdana" w:hAnsi="Verdana" w:cs="Arial"/>
          <w:spacing w:val="1"/>
          <w:sz w:val="18"/>
          <w:szCs w:val="18"/>
        </w:rPr>
        <w:t xml:space="preserve"> </w:t>
      </w:r>
      <w:r w:rsidRPr="000B18FE">
        <w:rPr>
          <w:rFonts w:ascii="Verdana" w:hAnsi="Verdana" w:cs="Arial"/>
          <w:sz w:val="18"/>
          <w:szCs w:val="18"/>
        </w:rPr>
        <w:t>los procedimientos sancionatorios contractuales, sino de los demás trámites administrativos que se surten al</w:t>
      </w:r>
      <w:r w:rsidRPr="000B18FE">
        <w:rPr>
          <w:rFonts w:ascii="Verdana" w:hAnsi="Verdana" w:cs="Arial"/>
          <w:spacing w:val="1"/>
          <w:sz w:val="18"/>
          <w:szCs w:val="18"/>
        </w:rPr>
        <w:t xml:space="preserve"> </w:t>
      </w:r>
      <w:r w:rsidRPr="000B18FE">
        <w:rPr>
          <w:rFonts w:ascii="Verdana" w:hAnsi="Verdana" w:cs="Arial"/>
          <w:sz w:val="18"/>
          <w:szCs w:val="18"/>
        </w:rPr>
        <w:t>interior de la actividad contractual, que también deben garantizar un procedimiento previo que racionalice las</w:t>
      </w:r>
      <w:r w:rsidRPr="000B18FE">
        <w:rPr>
          <w:rFonts w:ascii="Verdana" w:hAnsi="Verdana" w:cs="Arial"/>
          <w:spacing w:val="1"/>
          <w:sz w:val="18"/>
          <w:szCs w:val="18"/>
        </w:rPr>
        <w:t xml:space="preserve"> </w:t>
      </w:r>
      <w:r w:rsidRPr="000B18FE">
        <w:rPr>
          <w:rFonts w:ascii="Verdana" w:hAnsi="Verdana" w:cs="Arial"/>
          <w:sz w:val="18"/>
          <w:szCs w:val="18"/>
        </w:rPr>
        <w:t>decisiones</w:t>
      </w:r>
      <w:r w:rsidRPr="000B18FE">
        <w:rPr>
          <w:rFonts w:ascii="Verdana" w:hAnsi="Verdana" w:cs="Arial"/>
          <w:spacing w:val="-12"/>
          <w:sz w:val="18"/>
          <w:szCs w:val="18"/>
        </w:rPr>
        <w:t xml:space="preserve"> </w:t>
      </w:r>
      <w:r w:rsidRPr="000B18FE">
        <w:rPr>
          <w:rFonts w:ascii="Verdana" w:hAnsi="Verdana" w:cs="Arial"/>
          <w:sz w:val="18"/>
          <w:szCs w:val="18"/>
        </w:rPr>
        <w:t>que</w:t>
      </w:r>
      <w:r w:rsidRPr="000B18FE">
        <w:rPr>
          <w:rFonts w:ascii="Verdana" w:hAnsi="Verdana" w:cs="Arial"/>
          <w:spacing w:val="-11"/>
          <w:sz w:val="18"/>
          <w:szCs w:val="18"/>
        </w:rPr>
        <w:t xml:space="preserve"> </w:t>
      </w:r>
      <w:r w:rsidRPr="000B18FE">
        <w:rPr>
          <w:rFonts w:ascii="Verdana" w:hAnsi="Verdana" w:cs="Arial"/>
          <w:sz w:val="18"/>
          <w:szCs w:val="18"/>
        </w:rPr>
        <w:t>se</w:t>
      </w:r>
      <w:r w:rsidRPr="000B18FE">
        <w:rPr>
          <w:rFonts w:ascii="Verdana" w:hAnsi="Verdana" w:cs="Arial"/>
          <w:spacing w:val="-11"/>
          <w:sz w:val="18"/>
          <w:szCs w:val="18"/>
        </w:rPr>
        <w:t xml:space="preserve"> </w:t>
      </w:r>
      <w:r w:rsidRPr="000B18FE">
        <w:rPr>
          <w:rFonts w:ascii="Verdana" w:hAnsi="Verdana" w:cs="Arial"/>
          <w:sz w:val="18"/>
          <w:szCs w:val="18"/>
        </w:rPr>
        <w:t>adoptan</w:t>
      </w:r>
      <w:r w:rsidRPr="000B18FE">
        <w:rPr>
          <w:rFonts w:ascii="Verdana" w:hAnsi="Verdana" w:cs="Arial"/>
          <w:spacing w:val="-11"/>
          <w:sz w:val="18"/>
          <w:szCs w:val="18"/>
        </w:rPr>
        <w:t xml:space="preserve"> </w:t>
      </w:r>
      <w:r w:rsidRPr="000B18FE">
        <w:rPr>
          <w:rFonts w:ascii="Verdana" w:hAnsi="Verdana" w:cs="Arial"/>
          <w:sz w:val="18"/>
          <w:szCs w:val="18"/>
        </w:rPr>
        <w:t>a</w:t>
      </w:r>
      <w:r w:rsidRPr="000B18FE">
        <w:rPr>
          <w:rFonts w:ascii="Verdana" w:hAnsi="Verdana" w:cs="Arial"/>
          <w:spacing w:val="-11"/>
          <w:sz w:val="18"/>
          <w:szCs w:val="18"/>
        </w:rPr>
        <w:t xml:space="preserve"> </w:t>
      </w:r>
      <w:r w:rsidRPr="000B18FE">
        <w:rPr>
          <w:rFonts w:ascii="Verdana" w:hAnsi="Verdana" w:cs="Arial"/>
          <w:sz w:val="18"/>
          <w:szCs w:val="18"/>
        </w:rPr>
        <w:t>través</w:t>
      </w:r>
      <w:r w:rsidRPr="000B18FE">
        <w:rPr>
          <w:rFonts w:ascii="Verdana" w:hAnsi="Verdana" w:cs="Arial"/>
          <w:spacing w:val="-11"/>
          <w:sz w:val="18"/>
          <w:szCs w:val="18"/>
        </w:rPr>
        <w:t xml:space="preserve"> </w:t>
      </w:r>
      <w:r w:rsidRPr="000B18FE">
        <w:rPr>
          <w:rFonts w:ascii="Verdana" w:hAnsi="Verdana" w:cs="Arial"/>
          <w:sz w:val="18"/>
          <w:szCs w:val="18"/>
        </w:rPr>
        <w:t>suyo.</w:t>
      </w:r>
      <w:r w:rsidRPr="000B18FE">
        <w:rPr>
          <w:rFonts w:ascii="Verdana" w:hAnsi="Verdana" w:cs="Arial"/>
          <w:spacing w:val="-11"/>
          <w:sz w:val="18"/>
          <w:szCs w:val="18"/>
        </w:rPr>
        <w:t xml:space="preserve"> </w:t>
      </w:r>
      <w:r w:rsidRPr="000B18FE">
        <w:rPr>
          <w:rFonts w:ascii="Verdana" w:hAnsi="Verdana" w:cs="Arial"/>
          <w:sz w:val="18"/>
          <w:szCs w:val="18"/>
        </w:rPr>
        <w:t>Los</w:t>
      </w:r>
      <w:r w:rsidRPr="000B18FE">
        <w:rPr>
          <w:rFonts w:ascii="Verdana" w:hAnsi="Verdana" w:cs="Arial"/>
          <w:spacing w:val="-11"/>
          <w:sz w:val="18"/>
          <w:szCs w:val="18"/>
        </w:rPr>
        <w:t xml:space="preserve"> </w:t>
      </w:r>
      <w:r w:rsidRPr="000B18FE">
        <w:rPr>
          <w:rFonts w:ascii="Verdana" w:hAnsi="Verdana" w:cs="Arial"/>
          <w:sz w:val="18"/>
          <w:szCs w:val="18"/>
        </w:rPr>
        <w:t>más</w:t>
      </w:r>
      <w:r w:rsidRPr="000B18FE">
        <w:rPr>
          <w:rFonts w:ascii="Verdana" w:hAnsi="Verdana" w:cs="Arial"/>
          <w:spacing w:val="-11"/>
          <w:sz w:val="18"/>
          <w:szCs w:val="18"/>
        </w:rPr>
        <w:t xml:space="preserve"> </w:t>
      </w:r>
      <w:r w:rsidRPr="000B18FE">
        <w:rPr>
          <w:rFonts w:ascii="Verdana" w:hAnsi="Verdana" w:cs="Arial"/>
          <w:sz w:val="18"/>
          <w:szCs w:val="18"/>
        </w:rPr>
        <w:t>representativos</w:t>
      </w:r>
      <w:r w:rsidRPr="000B18FE">
        <w:rPr>
          <w:rFonts w:ascii="Verdana" w:hAnsi="Verdana" w:cs="Arial"/>
          <w:spacing w:val="-11"/>
          <w:sz w:val="18"/>
          <w:szCs w:val="18"/>
        </w:rPr>
        <w:t xml:space="preserve"> </w:t>
      </w:r>
      <w:r w:rsidRPr="000B18FE">
        <w:rPr>
          <w:rFonts w:ascii="Verdana" w:hAnsi="Verdana" w:cs="Arial"/>
          <w:sz w:val="18"/>
          <w:szCs w:val="18"/>
        </w:rPr>
        <w:t>son</w:t>
      </w:r>
      <w:r w:rsidRPr="000B18FE">
        <w:rPr>
          <w:rFonts w:ascii="Verdana" w:hAnsi="Verdana" w:cs="Arial"/>
          <w:spacing w:val="-11"/>
          <w:sz w:val="18"/>
          <w:szCs w:val="18"/>
        </w:rPr>
        <w:t xml:space="preserve"> </w:t>
      </w:r>
      <w:r w:rsidRPr="000B18FE">
        <w:rPr>
          <w:rFonts w:ascii="Verdana" w:hAnsi="Verdana" w:cs="Arial"/>
          <w:sz w:val="18"/>
          <w:szCs w:val="18"/>
        </w:rPr>
        <w:t>los</w:t>
      </w:r>
      <w:r w:rsidRPr="000B18FE">
        <w:rPr>
          <w:rFonts w:ascii="Verdana" w:hAnsi="Verdana" w:cs="Arial"/>
          <w:spacing w:val="-11"/>
          <w:sz w:val="18"/>
          <w:szCs w:val="18"/>
        </w:rPr>
        <w:t xml:space="preserve"> </w:t>
      </w:r>
      <w:r w:rsidRPr="000B18FE">
        <w:rPr>
          <w:rFonts w:ascii="Verdana" w:hAnsi="Verdana" w:cs="Arial"/>
          <w:sz w:val="18"/>
          <w:szCs w:val="18"/>
        </w:rPr>
        <w:t>procesos</w:t>
      </w:r>
      <w:r w:rsidRPr="000B18FE">
        <w:rPr>
          <w:rFonts w:ascii="Verdana" w:hAnsi="Verdana" w:cs="Arial"/>
          <w:spacing w:val="-11"/>
          <w:sz w:val="18"/>
          <w:szCs w:val="18"/>
        </w:rPr>
        <w:t xml:space="preserve"> </w:t>
      </w:r>
      <w:r w:rsidRPr="000B18FE">
        <w:rPr>
          <w:rFonts w:ascii="Verdana" w:hAnsi="Verdana" w:cs="Arial"/>
          <w:sz w:val="18"/>
          <w:szCs w:val="18"/>
        </w:rPr>
        <w:t>de</w:t>
      </w:r>
      <w:r w:rsidRPr="000B18FE">
        <w:rPr>
          <w:rFonts w:ascii="Verdana" w:hAnsi="Verdana" w:cs="Arial"/>
          <w:spacing w:val="-12"/>
          <w:sz w:val="18"/>
          <w:szCs w:val="18"/>
        </w:rPr>
        <w:t xml:space="preserve"> </w:t>
      </w:r>
      <w:r w:rsidRPr="000B18FE">
        <w:rPr>
          <w:rFonts w:ascii="Verdana" w:hAnsi="Verdana" w:cs="Arial"/>
          <w:sz w:val="18"/>
          <w:szCs w:val="18"/>
        </w:rPr>
        <w:t>selección</w:t>
      </w:r>
      <w:r w:rsidRPr="000B18FE">
        <w:rPr>
          <w:rFonts w:ascii="Verdana" w:hAnsi="Verdana" w:cs="Arial"/>
          <w:spacing w:val="-11"/>
          <w:sz w:val="18"/>
          <w:szCs w:val="18"/>
        </w:rPr>
        <w:t xml:space="preserve"> </w:t>
      </w:r>
      <w:r w:rsidRPr="000B18FE">
        <w:rPr>
          <w:rFonts w:ascii="Verdana" w:hAnsi="Verdana" w:cs="Arial"/>
          <w:sz w:val="18"/>
          <w:szCs w:val="18"/>
        </w:rPr>
        <w:t>de</w:t>
      </w:r>
      <w:r w:rsidRPr="000B18FE">
        <w:rPr>
          <w:rFonts w:ascii="Verdana" w:hAnsi="Verdana" w:cs="Arial"/>
          <w:spacing w:val="-11"/>
          <w:sz w:val="18"/>
          <w:szCs w:val="18"/>
        </w:rPr>
        <w:t xml:space="preserve"> </w:t>
      </w:r>
      <w:r w:rsidRPr="000B18FE">
        <w:rPr>
          <w:rFonts w:ascii="Verdana" w:hAnsi="Verdana" w:cs="Arial"/>
          <w:sz w:val="18"/>
          <w:szCs w:val="18"/>
        </w:rPr>
        <w:t>contratistas,</w:t>
      </w:r>
      <w:r w:rsidRPr="000B18FE">
        <w:rPr>
          <w:rFonts w:ascii="Verdana" w:hAnsi="Verdana" w:cs="Arial"/>
          <w:spacing w:val="-50"/>
          <w:sz w:val="18"/>
          <w:szCs w:val="18"/>
        </w:rPr>
        <w:t xml:space="preserve"> </w:t>
      </w:r>
      <w:r w:rsidRPr="000B18FE">
        <w:rPr>
          <w:rFonts w:ascii="Verdana" w:hAnsi="Verdana" w:cs="Arial"/>
          <w:sz w:val="18"/>
          <w:szCs w:val="18"/>
        </w:rPr>
        <w:t>cuyas etapas y requisitos son de estricta observancia, tanto para la administración como para los participantes,</w:t>
      </w:r>
      <w:r w:rsidRPr="000B18FE">
        <w:rPr>
          <w:rFonts w:ascii="Verdana" w:hAnsi="Verdana" w:cs="Arial"/>
          <w:spacing w:val="-50"/>
          <w:sz w:val="18"/>
          <w:szCs w:val="18"/>
        </w:rPr>
        <w:t xml:space="preserve"> </w:t>
      </w:r>
      <w:r w:rsidRPr="000B18FE">
        <w:rPr>
          <w:rFonts w:ascii="Verdana" w:hAnsi="Verdana" w:cs="Arial"/>
          <w:sz w:val="18"/>
          <w:szCs w:val="18"/>
        </w:rPr>
        <w:t>en señal de respeto al principio de legalidad como a este derecho que integra el debido proceso” (C</w:t>
      </w:r>
      <w:r>
        <w:rPr>
          <w:rFonts w:ascii="Verdana" w:hAnsi="Verdana" w:cs="Arial"/>
          <w:sz w:val="18"/>
          <w:szCs w:val="18"/>
        </w:rPr>
        <w:t>onsejo de Estado</w:t>
      </w:r>
      <w:r w:rsidRPr="000B18FE">
        <w:rPr>
          <w:rFonts w:ascii="Verdana" w:hAnsi="Verdana" w:cs="Arial"/>
          <w:sz w:val="18"/>
          <w:szCs w:val="18"/>
        </w:rPr>
        <w:t>.</w:t>
      </w:r>
      <w:r w:rsidRPr="000B18FE">
        <w:rPr>
          <w:rFonts w:ascii="Verdana" w:hAnsi="Verdana" w:cs="Arial"/>
          <w:spacing w:val="-4"/>
          <w:sz w:val="18"/>
          <w:szCs w:val="18"/>
        </w:rPr>
        <w:t xml:space="preserve"> </w:t>
      </w:r>
      <w:r w:rsidRPr="000B18FE">
        <w:rPr>
          <w:rFonts w:ascii="Verdana" w:hAnsi="Verdana" w:cs="Arial"/>
          <w:sz w:val="18"/>
          <w:szCs w:val="18"/>
        </w:rPr>
        <w:t>Sección</w:t>
      </w:r>
      <w:r w:rsidRPr="000B18FE">
        <w:rPr>
          <w:rFonts w:ascii="Verdana" w:hAnsi="Verdana" w:cs="Arial"/>
          <w:spacing w:val="-3"/>
          <w:sz w:val="18"/>
          <w:szCs w:val="18"/>
        </w:rPr>
        <w:t xml:space="preserve"> </w:t>
      </w:r>
      <w:r w:rsidRPr="000B18FE">
        <w:rPr>
          <w:rFonts w:ascii="Verdana" w:hAnsi="Verdana" w:cs="Arial"/>
          <w:sz w:val="18"/>
          <w:szCs w:val="18"/>
        </w:rPr>
        <w:t>Tercera.</w:t>
      </w:r>
      <w:r w:rsidRPr="000B18FE">
        <w:rPr>
          <w:rFonts w:ascii="Verdana" w:hAnsi="Verdana" w:cs="Arial"/>
          <w:spacing w:val="-4"/>
          <w:sz w:val="18"/>
          <w:szCs w:val="18"/>
        </w:rPr>
        <w:t xml:space="preserve"> </w:t>
      </w:r>
      <w:r w:rsidRPr="000B18FE">
        <w:rPr>
          <w:rFonts w:ascii="Verdana" w:hAnsi="Verdana" w:cs="Arial"/>
          <w:sz w:val="18"/>
          <w:szCs w:val="18"/>
        </w:rPr>
        <w:t>Sentencia</w:t>
      </w:r>
      <w:r w:rsidRPr="000B18FE">
        <w:rPr>
          <w:rFonts w:ascii="Verdana" w:hAnsi="Verdana" w:cs="Arial"/>
          <w:spacing w:val="-3"/>
          <w:sz w:val="18"/>
          <w:szCs w:val="18"/>
        </w:rPr>
        <w:t xml:space="preserve"> </w:t>
      </w:r>
      <w:r w:rsidRPr="000B18FE">
        <w:rPr>
          <w:rFonts w:ascii="Verdana" w:hAnsi="Verdana" w:cs="Arial"/>
          <w:sz w:val="18"/>
          <w:szCs w:val="18"/>
        </w:rPr>
        <w:t>del</w:t>
      </w:r>
      <w:r w:rsidRPr="000B18FE">
        <w:rPr>
          <w:rFonts w:ascii="Verdana" w:hAnsi="Verdana" w:cs="Arial"/>
          <w:spacing w:val="-4"/>
          <w:sz w:val="18"/>
          <w:szCs w:val="18"/>
        </w:rPr>
        <w:t xml:space="preserve"> </w:t>
      </w:r>
      <w:r w:rsidRPr="000B18FE">
        <w:rPr>
          <w:rFonts w:ascii="Verdana" w:hAnsi="Verdana" w:cs="Arial"/>
          <w:sz w:val="18"/>
          <w:szCs w:val="18"/>
        </w:rPr>
        <w:t>23</w:t>
      </w:r>
      <w:r w:rsidRPr="000B18FE">
        <w:rPr>
          <w:rFonts w:ascii="Verdana" w:hAnsi="Verdana" w:cs="Arial"/>
          <w:spacing w:val="-3"/>
          <w:sz w:val="18"/>
          <w:szCs w:val="18"/>
        </w:rPr>
        <w:t xml:space="preserve"> </w:t>
      </w:r>
      <w:r w:rsidRPr="000B18FE">
        <w:rPr>
          <w:rFonts w:ascii="Verdana" w:hAnsi="Verdana" w:cs="Arial"/>
          <w:sz w:val="18"/>
          <w:szCs w:val="18"/>
        </w:rPr>
        <w:t>de</w:t>
      </w:r>
      <w:r w:rsidRPr="000B18FE">
        <w:rPr>
          <w:rFonts w:ascii="Verdana" w:hAnsi="Verdana" w:cs="Arial"/>
          <w:spacing w:val="-4"/>
          <w:sz w:val="18"/>
          <w:szCs w:val="18"/>
        </w:rPr>
        <w:t xml:space="preserve"> </w:t>
      </w:r>
      <w:r w:rsidRPr="000B18FE">
        <w:rPr>
          <w:rFonts w:ascii="Verdana" w:hAnsi="Verdana" w:cs="Arial"/>
          <w:sz w:val="18"/>
          <w:szCs w:val="18"/>
        </w:rPr>
        <w:t>junio</w:t>
      </w:r>
      <w:r w:rsidRPr="000B18FE">
        <w:rPr>
          <w:rFonts w:ascii="Verdana" w:hAnsi="Verdana" w:cs="Arial"/>
          <w:spacing w:val="-3"/>
          <w:sz w:val="18"/>
          <w:szCs w:val="18"/>
        </w:rPr>
        <w:t xml:space="preserve"> </w:t>
      </w:r>
      <w:r w:rsidRPr="000B18FE">
        <w:rPr>
          <w:rFonts w:ascii="Verdana" w:hAnsi="Verdana" w:cs="Arial"/>
          <w:sz w:val="18"/>
          <w:szCs w:val="18"/>
        </w:rPr>
        <w:t>de</w:t>
      </w:r>
      <w:r w:rsidRPr="000B18FE">
        <w:rPr>
          <w:rFonts w:ascii="Verdana" w:hAnsi="Verdana" w:cs="Arial"/>
          <w:spacing w:val="-4"/>
          <w:sz w:val="18"/>
          <w:szCs w:val="18"/>
        </w:rPr>
        <w:t xml:space="preserve"> </w:t>
      </w:r>
      <w:r w:rsidRPr="000B18FE">
        <w:rPr>
          <w:rFonts w:ascii="Verdana" w:hAnsi="Verdana" w:cs="Arial"/>
          <w:sz w:val="18"/>
          <w:szCs w:val="18"/>
        </w:rPr>
        <w:t>2010.</w:t>
      </w:r>
      <w:r w:rsidRPr="000B18FE">
        <w:rPr>
          <w:rFonts w:ascii="Verdana" w:hAnsi="Verdana" w:cs="Arial"/>
          <w:spacing w:val="-3"/>
          <w:sz w:val="18"/>
          <w:szCs w:val="18"/>
        </w:rPr>
        <w:t xml:space="preserve"> </w:t>
      </w:r>
      <w:r w:rsidRPr="000B18FE">
        <w:rPr>
          <w:rFonts w:ascii="Verdana" w:hAnsi="Verdana" w:cs="Arial"/>
          <w:sz w:val="18"/>
          <w:szCs w:val="18"/>
        </w:rPr>
        <w:t>Rad.</w:t>
      </w:r>
      <w:r w:rsidRPr="000B18FE">
        <w:rPr>
          <w:rFonts w:ascii="Verdana" w:hAnsi="Verdana" w:cs="Arial"/>
          <w:spacing w:val="-4"/>
          <w:sz w:val="18"/>
          <w:szCs w:val="18"/>
        </w:rPr>
        <w:t xml:space="preserve"> </w:t>
      </w:r>
      <w:r w:rsidRPr="000B18FE">
        <w:rPr>
          <w:rFonts w:ascii="Verdana" w:hAnsi="Verdana" w:cs="Arial"/>
          <w:sz w:val="18"/>
          <w:szCs w:val="18"/>
        </w:rPr>
        <w:t>16.367.</w:t>
      </w:r>
      <w:r w:rsidRPr="000B18FE">
        <w:rPr>
          <w:rFonts w:ascii="Verdana" w:hAnsi="Verdana" w:cs="Arial"/>
          <w:spacing w:val="-3"/>
          <w:sz w:val="18"/>
          <w:szCs w:val="18"/>
        </w:rPr>
        <w:t xml:space="preserve"> </w:t>
      </w:r>
      <w:r w:rsidRPr="000B18FE">
        <w:rPr>
          <w:rFonts w:ascii="Verdana" w:hAnsi="Verdana" w:cs="Arial"/>
          <w:sz w:val="18"/>
          <w:szCs w:val="18"/>
        </w:rPr>
        <w:t>C.P.</w:t>
      </w:r>
      <w:r w:rsidRPr="000B18FE">
        <w:rPr>
          <w:rFonts w:ascii="Verdana" w:hAnsi="Verdana" w:cs="Arial"/>
          <w:spacing w:val="-4"/>
          <w:sz w:val="18"/>
          <w:szCs w:val="18"/>
        </w:rPr>
        <w:t xml:space="preserve"> </w:t>
      </w:r>
      <w:r w:rsidRPr="000B18FE">
        <w:rPr>
          <w:rFonts w:ascii="Verdana" w:hAnsi="Verdana" w:cs="Arial"/>
          <w:sz w:val="18"/>
          <w:szCs w:val="18"/>
        </w:rPr>
        <w:t>Enrique</w:t>
      </w:r>
      <w:r w:rsidRPr="000B18FE">
        <w:rPr>
          <w:rFonts w:ascii="Verdana" w:hAnsi="Verdana" w:cs="Arial"/>
          <w:spacing w:val="-3"/>
          <w:sz w:val="18"/>
          <w:szCs w:val="18"/>
        </w:rPr>
        <w:t xml:space="preserve"> </w:t>
      </w:r>
      <w:r w:rsidRPr="000B18FE">
        <w:rPr>
          <w:rFonts w:ascii="Verdana" w:hAnsi="Verdana" w:cs="Arial"/>
          <w:sz w:val="18"/>
          <w:szCs w:val="18"/>
        </w:rPr>
        <w:t>Gil</w:t>
      </w:r>
      <w:r w:rsidRPr="000B18FE">
        <w:rPr>
          <w:rFonts w:ascii="Verdana" w:hAnsi="Verdana" w:cs="Arial"/>
          <w:spacing w:val="-4"/>
          <w:sz w:val="18"/>
          <w:szCs w:val="18"/>
        </w:rPr>
        <w:t xml:space="preserve"> </w:t>
      </w:r>
      <w:r w:rsidRPr="000B18FE">
        <w:rPr>
          <w:rFonts w:ascii="Verdana" w:hAnsi="Verdana" w:cs="Arial"/>
          <w:sz w:val="18"/>
          <w:szCs w:val="18"/>
        </w:rPr>
        <w:t>Botero).</w:t>
      </w:r>
    </w:p>
  </w:footnote>
  <w:footnote w:id="8">
    <w:p w14:paraId="6D3DF5C0" w14:textId="77777777" w:rsidR="00E978C1" w:rsidRPr="000B18FE" w:rsidRDefault="00E978C1" w:rsidP="00E978C1">
      <w:pPr>
        <w:pStyle w:val="Textonotapie"/>
        <w:snapToGrid w:val="0"/>
        <w:ind w:firstLine="709"/>
        <w:jc w:val="both"/>
        <w:rPr>
          <w:rFonts w:ascii="Verdana" w:hAnsi="Verdana" w:cs="Arial"/>
          <w:sz w:val="18"/>
          <w:szCs w:val="18"/>
        </w:rPr>
      </w:pPr>
      <w:r w:rsidRPr="000B18FE">
        <w:rPr>
          <w:rStyle w:val="Refdenotaalpie"/>
          <w:rFonts w:ascii="Verdana" w:hAnsi="Verdana" w:cs="Arial"/>
          <w:sz w:val="18"/>
          <w:szCs w:val="18"/>
        </w:rPr>
        <w:footnoteRef/>
      </w:r>
      <w:r w:rsidRPr="000B18FE">
        <w:rPr>
          <w:rFonts w:ascii="Verdana" w:hAnsi="Verdana" w:cs="Arial"/>
          <w:sz w:val="18"/>
          <w:szCs w:val="18"/>
        </w:rPr>
        <w:t xml:space="preserve"> De hecho, en la exposición de motivos se explicó lo siguiente: “El proyecto mantiene como regla</w:t>
      </w:r>
      <w:r w:rsidRPr="000B18FE">
        <w:rPr>
          <w:rFonts w:ascii="Verdana" w:hAnsi="Verdana" w:cs="Arial"/>
          <w:spacing w:val="1"/>
          <w:sz w:val="18"/>
          <w:szCs w:val="18"/>
        </w:rPr>
        <w:t xml:space="preserve"> </w:t>
      </w:r>
      <w:r w:rsidRPr="000B18FE">
        <w:rPr>
          <w:rFonts w:ascii="Verdana" w:hAnsi="Verdana" w:cs="Arial"/>
          <w:sz w:val="18"/>
          <w:szCs w:val="18"/>
        </w:rPr>
        <w:t>general la utilización de procedimientos reglados de selección objetiva del contratista [...], lo que afirma la</w:t>
      </w:r>
      <w:r w:rsidRPr="000B18FE">
        <w:rPr>
          <w:rFonts w:ascii="Verdana" w:hAnsi="Verdana" w:cs="Arial"/>
          <w:spacing w:val="1"/>
          <w:sz w:val="18"/>
          <w:szCs w:val="18"/>
        </w:rPr>
        <w:t xml:space="preserve"> </w:t>
      </w:r>
      <w:r w:rsidRPr="000B18FE">
        <w:rPr>
          <w:rFonts w:ascii="Verdana" w:hAnsi="Verdana" w:cs="Arial"/>
          <w:sz w:val="18"/>
          <w:szCs w:val="18"/>
        </w:rPr>
        <w:t>ordenación que sobre la materia ha mantenido nuestra legislación desde el Código Fiscal de 1873 en cuanto</w:t>
      </w:r>
      <w:r w:rsidRPr="000B18FE">
        <w:rPr>
          <w:rFonts w:ascii="Verdana" w:hAnsi="Verdana" w:cs="Arial"/>
          <w:spacing w:val="1"/>
          <w:sz w:val="18"/>
          <w:szCs w:val="18"/>
        </w:rPr>
        <w:t xml:space="preserve"> </w:t>
      </w:r>
      <w:r w:rsidRPr="000B18FE">
        <w:rPr>
          <w:rFonts w:ascii="Verdana" w:hAnsi="Verdana" w:cs="Arial"/>
          <w:sz w:val="18"/>
          <w:szCs w:val="18"/>
        </w:rPr>
        <w:t>que</w:t>
      </w:r>
      <w:r w:rsidRPr="000B18FE">
        <w:rPr>
          <w:rFonts w:ascii="Verdana" w:hAnsi="Verdana" w:cs="Arial"/>
          <w:spacing w:val="1"/>
          <w:sz w:val="18"/>
          <w:szCs w:val="18"/>
        </w:rPr>
        <w:t xml:space="preserve"> </w:t>
      </w:r>
      <w:r w:rsidRPr="000B18FE">
        <w:rPr>
          <w:rFonts w:ascii="Verdana" w:hAnsi="Verdana" w:cs="Arial"/>
          <w:sz w:val="18"/>
          <w:szCs w:val="18"/>
        </w:rPr>
        <w:t>su</w:t>
      </w:r>
      <w:r w:rsidRPr="000B18FE">
        <w:rPr>
          <w:rFonts w:ascii="Verdana" w:hAnsi="Verdana" w:cs="Arial"/>
          <w:spacing w:val="1"/>
          <w:sz w:val="18"/>
          <w:szCs w:val="18"/>
        </w:rPr>
        <w:t xml:space="preserve"> </w:t>
      </w:r>
      <w:r w:rsidRPr="000B18FE">
        <w:rPr>
          <w:rFonts w:ascii="Verdana" w:hAnsi="Verdana" w:cs="Arial"/>
          <w:sz w:val="18"/>
          <w:szCs w:val="18"/>
        </w:rPr>
        <w:t>justificación</w:t>
      </w:r>
      <w:r w:rsidRPr="000B18FE">
        <w:rPr>
          <w:rFonts w:ascii="Verdana" w:hAnsi="Verdana" w:cs="Arial"/>
          <w:spacing w:val="1"/>
          <w:sz w:val="18"/>
          <w:szCs w:val="18"/>
        </w:rPr>
        <w:t xml:space="preserve"> </w:t>
      </w:r>
      <w:r w:rsidRPr="000B18FE">
        <w:rPr>
          <w:rFonts w:ascii="Verdana" w:hAnsi="Verdana" w:cs="Arial"/>
          <w:sz w:val="18"/>
          <w:szCs w:val="18"/>
        </w:rPr>
        <w:t>estriba,</w:t>
      </w:r>
      <w:r w:rsidRPr="000B18FE">
        <w:rPr>
          <w:rFonts w:ascii="Verdana" w:hAnsi="Verdana" w:cs="Arial"/>
          <w:spacing w:val="1"/>
          <w:sz w:val="18"/>
          <w:szCs w:val="18"/>
        </w:rPr>
        <w:t xml:space="preserve"> </w:t>
      </w:r>
      <w:r w:rsidRPr="000B18FE">
        <w:rPr>
          <w:rFonts w:ascii="Verdana" w:hAnsi="Verdana" w:cs="Arial"/>
          <w:sz w:val="18"/>
          <w:szCs w:val="18"/>
        </w:rPr>
        <w:t>esencialmente,</w:t>
      </w:r>
      <w:r w:rsidRPr="000B18FE">
        <w:rPr>
          <w:rFonts w:ascii="Verdana" w:hAnsi="Verdana" w:cs="Arial"/>
          <w:spacing w:val="1"/>
          <w:sz w:val="18"/>
          <w:szCs w:val="18"/>
        </w:rPr>
        <w:t xml:space="preserve"> </w:t>
      </w:r>
      <w:r w:rsidRPr="000B18FE">
        <w:rPr>
          <w:rFonts w:ascii="Verdana" w:hAnsi="Verdana" w:cs="Arial"/>
          <w:sz w:val="18"/>
          <w:szCs w:val="18"/>
        </w:rPr>
        <w:t>en</w:t>
      </w:r>
      <w:r w:rsidRPr="000B18FE">
        <w:rPr>
          <w:rFonts w:ascii="Verdana" w:hAnsi="Verdana" w:cs="Arial"/>
          <w:spacing w:val="1"/>
          <w:sz w:val="18"/>
          <w:szCs w:val="18"/>
        </w:rPr>
        <w:t xml:space="preserve"> </w:t>
      </w:r>
      <w:r w:rsidRPr="000B18FE">
        <w:rPr>
          <w:rFonts w:ascii="Verdana" w:hAnsi="Verdana" w:cs="Arial"/>
          <w:sz w:val="18"/>
          <w:szCs w:val="18"/>
        </w:rPr>
        <w:t>los</w:t>
      </w:r>
      <w:r w:rsidRPr="000B18FE">
        <w:rPr>
          <w:rFonts w:ascii="Verdana" w:hAnsi="Verdana" w:cs="Arial"/>
          <w:spacing w:val="1"/>
          <w:sz w:val="18"/>
          <w:szCs w:val="18"/>
        </w:rPr>
        <w:t xml:space="preserve"> </w:t>
      </w:r>
      <w:r w:rsidRPr="000B18FE">
        <w:rPr>
          <w:rFonts w:ascii="Verdana" w:hAnsi="Verdana" w:cs="Arial"/>
          <w:sz w:val="18"/>
          <w:szCs w:val="18"/>
        </w:rPr>
        <w:t>conceptos</w:t>
      </w:r>
      <w:r w:rsidRPr="000B18FE">
        <w:rPr>
          <w:rFonts w:ascii="Verdana" w:hAnsi="Verdana" w:cs="Arial"/>
          <w:spacing w:val="1"/>
          <w:sz w:val="18"/>
          <w:szCs w:val="18"/>
        </w:rPr>
        <w:t xml:space="preserve"> </w:t>
      </w:r>
      <w:r w:rsidRPr="000B18FE">
        <w:rPr>
          <w:rFonts w:ascii="Verdana" w:hAnsi="Verdana" w:cs="Arial"/>
          <w:sz w:val="18"/>
          <w:szCs w:val="18"/>
        </w:rPr>
        <w:t>de</w:t>
      </w:r>
      <w:r w:rsidRPr="000B18FE">
        <w:rPr>
          <w:rFonts w:ascii="Verdana" w:hAnsi="Verdana" w:cs="Arial"/>
          <w:spacing w:val="1"/>
          <w:sz w:val="18"/>
          <w:szCs w:val="18"/>
        </w:rPr>
        <w:t xml:space="preserve"> </w:t>
      </w:r>
      <w:r w:rsidRPr="000B18FE">
        <w:rPr>
          <w:rFonts w:ascii="Verdana" w:hAnsi="Verdana" w:cs="Arial"/>
          <w:sz w:val="18"/>
          <w:szCs w:val="18"/>
        </w:rPr>
        <w:t>seguridad,</w:t>
      </w:r>
      <w:r w:rsidRPr="000B18FE">
        <w:rPr>
          <w:rFonts w:ascii="Verdana" w:hAnsi="Verdana" w:cs="Arial"/>
          <w:spacing w:val="1"/>
          <w:sz w:val="18"/>
          <w:szCs w:val="18"/>
        </w:rPr>
        <w:t xml:space="preserve"> </w:t>
      </w:r>
      <w:r w:rsidRPr="000B18FE">
        <w:rPr>
          <w:rFonts w:ascii="Verdana" w:hAnsi="Verdana" w:cs="Arial"/>
          <w:sz w:val="18"/>
          <w:szCs w:val="18"/>
        </w:rPr>
        <w:t>corrección</w:t>
      </w:r>
      <w:r w:rsidRPr="000B18FE">
        <w:rPr>
          <w:rFonts w:ascii="Verdana" w:hAnsi="Verdana" w:cs="Arial"/>
          <w:spacing w:val="1"/>
          <w:sz w:val="18"/>
          <w:szCs w:val="18"/>
        </w:rPr>
        <w:t xml:space="preserve"> </w:t>
      </w:r>
      <w:r w:rsidRPr="000B18FE">
        <w:rPr>
          <w:rFonts w:ascii="Verdana" w:hAnsi="Verdana" w:cs="Arial"/>
          <w:sz w:val="18"/>
          <w:szCs w:val="18"/>
        </w:rPr>
        <w:t>y</w:t>
      </w:r>
      <w:r w:rsidRPr="000B18FE">
        <w:rPr>
          <w:rFonts w:ascii="Verdana" w:hAnsi="Verdana" w:cs="Arial"/>
          <w:spacing w:val="1"/>
          <w:sz w:val="18"/>
          <w:szCs w:val="18"/>
        </w:rPr>
        <w:t xml:space="preserve"> </w:t>
      </w:r>
      <w:r w:rsidRPr="000B18FE">
        <w:rPr>
          <w:rFonts w:ascii="Verdana" w:hAnsi="Verdana" w:cs="Arial"/>
          <w:sz w:val="18"/>
          <w:szCs w:val="18"/>
        </w:rPr>
        <w:t>moralidad</w:t>
      </w:r>
      <w:r w:rsidRPr="000B18FE">
        <w:rPr>
          <w:rFonts w:ascii="Verdana" w:hAnsi="Verdana" w:cs="Arial"/>
          <w:spacing w:val="1"/>
          <w:sz w:val="18"/>
          <w:szCs w:val="18"/>
        </w:rPr>
        <w:t xml:space="preserve"> </w:t>
      </w:r>
      <w:r w:rsidRPr="000B18FE">
        <w:rPr>
          <w:rFonts w:ascii="Verdana" w:hAnsi="Verdana" w:cs="Arial"/>
          <w:sz w:val="18"/>
          <w:szCs w:val="18"/>
        </w:rPr>
        <w:t>administrativas, así como en el principio de igualdad de oportunidades para que cualquier persona que esté en</w:t>
      </w:r>
      <w:r w:rsidRPr="000B18FE">
        <w:rPr>
          <w:rFonts w:ascii="Verdana" w:hAnsi="Verdana" w:cs="Arial"/>
          <w:spacing w:val="1"/>
          <w:sz w:val="18"/>
          <w:szCs w:val="18"/>
        </w:rPr>
        <w:t xml:space="preserve"> </w:t>
      </w:r>
      <w:r w:rsidRPr="000B18FE">
        <w:rPr>
          <w:rFonts w:ascii="Verdana" w:hAnsi="Verdana" w:cs="Arial"/>
          <w:spacing w:val="-1"/>
          <w:sz w:val="18"/>
          <w:szCs w:val="18"/>
        </w:rPr>
        <w:t>posibilidad</w:t>
      </w:r>
      <w:r w:rsidRPr="000B18FE">
        <w:rPr>
          <w:rFonts w:ascii="Verdana" w:hAnsi="Verdana" w:cs="Arial"/>
          <w:spacing w:val="-13"/>
          <w:sz w:val="18"/>
          <w:szCs w:val="18"/>
        </w:rPr>
        <w:t xml:space="preserve"> </w:t>
      </w:r>
      <w:r w:rsidRPr="000B18FE">
        <w:rPr>
          <w:rFonts w:ascii="Verdana" w:hAnsi="Verdana" w:cs="Arial"/>
          <w:spacing w:val="-1"/>
          <w:sz w:val="18"/>
          <w:szCs w:val="18"/>
        </w:rPr>
        <w:t>de</w:t>
      </w:r>
      <w:r w:rsidRPr="000B18FE">
        <w:rPr>
          <w:rFonts w:ascii="Verdana" w:hAnsi="Verdana" w:cs="Arial"/>
          <w:spacing w:val="-13"/>
          <w:sz w:val="18"/>
          <w:szCs w:val="18"/>
        </w:rPr>
        <w:t xml:space="preserve"> </w:t>
      </w:r>
      <w:r w:rsidRPr="000B18FE">
        <w:rPr>
          <w:rFonts w:ascii="Verdana" w:hAnsi="Verdana" w:cs="Arial"/>
          <w:spacing w:val="-1"/>
          <w:sz w:val="18"/>
          <w:szCs w:val="18"/>
        </w:rPr>
        <w:t>contratar</w:t>
      </w:r>
      <w:r w:rsidRPr="000B18FE">
        <w:rPr>
          <w:rFonts w:ascii="Verdana" w:hAnsi="Verdana" w:cs="Arial"/>
          <w:spacing w:val="-13"/>
          <w:sz w:val="18"/>
          <w:szCs w:val="18"/>
        </w:rPr>
        <w:t xml:space="preserve"> </w:t>
      </w:r>
      <w:r w:rsidRPr="000B18FE">
        <w:rPr>
          <w:rFonts w:ascii="Verdana" w:hAnsi="Verdana" w:cs="Arial"/>
          <w:spacing w:val="-1"/>
          <w:sz w:val="18"/>
          <w:szCs w:val="18"/>
        </w:rPr>
        <w:t>con</w:t>
      </w:r>
      <w:r w:rsidRPr="000B18FE">
        <w:rPr>
          <w:rFonts w:ascii="Verdana" w:hAnsi="Verdana" w:cs="Arial"/>
          <w:spacing w:val="-13"/>
          <w:sz w:val="18"/>
          <w:szCs w:val="18"/>
        </w:rPr>
        <w:t xml:space="preserve"> </w:t>
      </w:r>
      <w:r w:rsidRPr="000B18FE">
        <w:rPr>
          <w:rFonts w:ascii="Verdana" w:hAnsi="Verdana" w:cs="Arial"/>
          <w:spacing w:val="-1"/>
          <w:sz w:val="18"/>
          <w:szCs w:val="18"/>
        </w:rPr>
        <w:t>la</w:t>
      </w:r>
      <w:r w:rsidRPr="000B18FE">
        <w:rPr>
          <w:rFonts w:ascii="Verdana" w:hAnsi="Verdana" w:cs="Arial"/>
          <w:spacing w:val="-13"/>
          <w:sz w:val="18"/>
          <w:szCs w:val="18"/>
        </w:rPr>
        <w:t xml:space="preserve"> </w:t>
      </w:r>
      <w:r w:rsidRPr="000B18FE">
        <w:rPr>
          <w:rFonts w:ascii="Verdana" w:hAnsi="Verdana" w:cs="Arial"/>
          <w:spacing w:val="-1"/>
          <w:sz w:val="18"/>
          <w:szCs w:val="18"/>
        </w:rPr>
        <w:t>administración</w:t>
      </w:r>
      <w:r w:rsidRPr="000B18FE">
        <w:rPr>
          <w:rFonts w:ascii="Verdana" w:hAnsi="Verdana" w:cs="Arial"/>
          <w:spacing w:val="-13"/>
          <w:sz w:val="18"/>
          <w:szCs w:val="18"/>
        </w:rPr>
        <w:t xml:space="preserve"> </w:t>
      </w:r>
      <w:r w:rsidRPr="000B18FE">
        <w:rPr>
          <w:rFonts w:ascii="Verdana" w:hAnsi="Verdana" w:cs="Arial"/>
          <w:spacing w:val="-1"/>
          <w:sz w:val="18"/>
          <w:szCs w:val="18"/>
        </w:rPr>
        <w:t>tenga</w:t>
      </w:r>
      <w:r w:rsidRPr="000B18FE">
        <w:rPr>
          <w:rFonts w:ascii="Verdana" w:hAnsi="Verdana" w:cs="Arial"/>
          <w:spacing w:val="-12"/>
          <w:sz w:val="18"/>
          <w:szCs w:val="18"/>
        </w:rPr>
        <w:t xml:space="preserve"> </w:t>
      </w:r>
      <w:r w:rsidRPr="000B18FE">
        <w:rPr>
          <w:rFonts w:ascii="Verdana" w:hAnsi="Verdana" w:cs="Arial"/>
          <w:spacing w:val="-1"/>
          <w:sz w:val="18"/>
          <w:szCs w:val="18"/>
        </w:rPr>
        <w:t>acceso</w:t>
      </w:r>
      <w:r w:rsidRPr="000B18FE">
        <w:rPr>
          <w:rFonts w:ascii="Verdana" w:hAnsi="Verdana" w:cs="Arial"/>
          <w:spacing w:val="-13"/>
          <w:sz w:val="18"/>
          <w:szCs w:val="18"/>
        </w:rPr>
        <w:t xml:space="preserve"> </w:t>
      </w:r>
      <w:r w:rsidRPr="000B18FE">
        <w:rPr>
          <w:rFonts w:ascii="Verdana" w:hAnsi="Verdana" w:cs="Arial"/>
          <w:spacing w:val="-1"/>
          <w:sz w:val="18"/>
          <w:szCs w:val="18"/>
        </w:rPr>
        <w:t>a</w:t>
      </w:r>
      <w:r w:rsidRPr="000B18FE">
        <w:rPr>
          <w:rFonts w:ascii="Verdana" w:hAnsi="Verdana" w:cs="Arial"/>
          <w:spacing w:val="-13"/>
          <w:sz w:val="18"/>
          <w:szCs w:val="18"/>
        </w:rPr>
        <w:t xml:space="preserve"> </w:t>
      </w:r>
      <w:r w:rsidRPr="000B18FE">
        <w:rPr>
          <w:rFonts w:ascii="Verdana" w:hAnsi="Verdana" w:cs="Arial"/>
          <w:spacing w:val="-1"/>
          <w:sz w:val="18"/>
          <w:szCs w:val="18"/>
        </w:rPr>
        <w:t>ella”</w:t>
      </w:r>
      <w:r w:rsidRPr="000B18FE">
        <w:rPr>
          <w:rFonts w:ascii="Verdana" w:hAnsi="Verdana" w:cs="Arial"/>
          <w:spacing w:val="-13"/>
          <w:sz w:val="18"/>
          <w:szCs w:val="18"/>
        </w:rPr>
        <w:t xml:space="preserve"> </w:t>
      </w:r>
      <w:r w:rsidRPr="000B18FE">
        <w:rPr>
          <w:rFonts w:ascii="Verdana" w:hAnsi="Verdana" w:cs="Arial"/>
          <w:spacing w:val="-1"/>
          <w:sz w:val="18"/>
          <w:szCs w:val="18"/>
        </w:rPr>
        <w:t>(CONGRESO</w:t>
      </w:r>
      <w:r w:rsidRPr="000B18FE">
        <w:rPr>
          <w:rFonts w:ascii="Verdana" w:hAnsi="Verdana" w:cs="Arial"/>
          <w:spacing w:val="-13"/>
          <w:sz w:val="18"/>
          <w:szCs w:val="18"/>
        </w:rPr>
        <w:t xml:space="preserve"> </w:t>
      </w:r>
      <w:r w:rsidRPr="000B18FE">
        <w:rPr>
          <w:rFonts w:ascii="Verdana" w:hAnsi="Verdana" w:cs="Arial"/>
          <w:sz w:val="18"/>
          <w:szCs w:val="18"/>
        </w:rPr>
        <w:t>DE</w:t>
      </w:r>
      <w:r w:rsidRPr="000B18FE">
        <w:rPr>
          <w:rFonts w:ascii="Verdana" w:hAnsi="Verdana" w:cs="Arial"/>
          <w:spacing w:val="-13"/>
          <w:sz w:val="18"/>
          <w:szCs w:val="18"/>
        </w:rPr>
        <w:t xml:space="preserve"> </w:t>
      </w:r>
      <w:r w:rsidRPr="000B18FE">
        <w:rPr>
          <w:rFonts w:ascii="Verdana" w:hAnsi="Verdana" w:cs="Arial"/>
          <w:sz w:val="18"/>
          <w:szCs w:val="18"/>
        </w:rPr>
        <w:t>LA</w:t>
      </w:r>
      <w:r w:rsidRPr="000B18FE">
        <w:rPr>
          <w:rFonts w:ascii="Verdana" w:hAnsi="Verdana" w:cs="Arial"/>
          <w:spacing w:val="-13"/>
          <w:sz w:val="18"/>
          <w:szCs w:val="18"/>
        </w:rPr>
        <w:t xml:space="preserve"> </w:t>
      </w:r>
      <w:r w:rsidRPr="000B18FE">
        <w:rPr>
          <w:rFonts w:ascii="Verdana" w:hAnsi="Verdana" w:cs="Arial"/>
          <w:sz w:val="18"/>
          <w:szCs w:val="18"/>
        </w:rPr>
        <w:t>REPÚBLICA.</w:t>
      </w:r>
      <w:r w:rsidRPr="000B18FE">
        <w:rPr>
          <w:rFonts w:ascii="Verdana" w:hAnsi="Verdana" w:cs="Arial"/>
          <w:spacing w:val="-13"/>
          <w:sz w:val="18"/>
          <w:szCs w:val="18"/>
        </w:rPr>
        <w:t xml:space="preserve"> </w:t>
      </w:r>
      <w:r w:rsidRPr="000B18FE">
        <w:rPr>
          <w:rFonts w:ascii="Verdana" w:hAnsi="Verdana" w:cs="Arial"/>
          <w:sz w:val="18"/>
          <w:szCs w:val="18"/>
        </w:rPr>
        <w:t>Exposición</w:t>
      </w:r>
      <w:r w:rsidRPr="000B18FE">
        <w:rPr>
          <w:rFonts w:ascii="Verdana" w:hAnsi="Verdana" w:cs="Arial"/>
          <w:spacing w:val="1"/>
          <w:sz w:val="18"/>
          <w:szCs w:val="18"/>
        </w:rPr>
        <w:t xml:space="preserve"> </w:t>
      </w:r>
      <w:r w:rsidRPr="000B18FE">
        <w:rPr>
          <w:rFonts w:ascii="Verdana" w:hAnsi="Verdana" w:cs="Arial"/>
          <w:sz w:val="18"/>
          <w:szCs w:val="18"/>
        </w:rPr>
        <w:t>de</w:t>
      </w:r>
      <w:r w:rsidRPr="000B18FE">
        <w:rPr>
          <w:rFonts w:ascii="Verdana" w:hAnsi="Verdana" w:cs="Arial"/>
          <w:spacing w:val="-2"/>
          <w:sz w:val="18"/>
          <w:szCs w:val="18"/>
        </w:rPr>
        <w:t xml:space="preserve"> </w:t>
      </w:r>
      <w:r w:rsidRPr="000B18FE">
        <w:rPr>
          <w:rFonts w:ascii="Verdana" w:hAnsi="Verdana" w:cs="Arial"/>
          <w:sz w:val="18"/>
          <w:szCs w:val="18"/>
        </w:rPr>
        <w:t>motivos</w:t>
      </w:r>
      <w:r w:rsidRPr="000B18FE">
        <w:rPr>
          <w:rFonts w:ascii="Verdana" w:hAnsi="Verdana" w:cs="Arial"/>
          <w:spacing w:val="-2"/>
          <w:sz w:val="18"/>
          <w:szCs w:val="18"/>
        </w:rPr>
        <w:t xml:space="preserve"> </w:t>
      </w:r>
      <w:r w:rsidRPr="000B18FE">
        <w:rPr>
          <w:rFonts w:ascii="Verdana" w:hAnsi="Verdana" w:cs="Arial"/>
          <w:sz w:val="18"/>
          <w:szCs w:val="18"/>
        </w:rPr>
        <w:t>de</w:t>
      </w:r>
      <w:r w:rsidRPr="000B18FE">
        <w:rPr>
          <w:rFonts w:ascii="Verdana" w:hAnsi="Verdana" w:cs="Arial"/>
          <w:spacing w:val="-1"/>
          <w:sz w:val="18"/>
          <w:szCs w:val="18"/>
        </w:rPr>
        <w:t xml:space="preserve"> </w:t>
      </w:r>
      <w:r w:rsidRPr="000B18FE">
        <w:rPr>
          <w:rFonts w:ascii="Verdana" w:hAnsi="Verdana" w:cs="Arial"/>
          <w:sz w:val="18"/>
          <w:szCs w:val="18"/>
        </w:rPr>
        <w:t>la</w:t>
      </w:r>
      <w:r w:rsidRPr="000B18FE">
        <w:rPr>
          <w:rFonts w:ascii="Verdana" w:hAnsi="Verdana" w:cs="Arial"/>
          <w:spacing w:val="-2"/>
          <w:sz w:val="18"/>
          <w:szCs w:val="18"/>
        </w:rPr>
        <w:t xml:space="preserve"> </w:t>
      </w:r>
      <w:r w:rsidRPr="000B18FE">
        <w:rPr>
          <w:rFonts w:ascii="Verdana" w:hAnsi="Verdana" w:cs="Arial"/>
          <w:sz w:val="18"/>
          <w:szCs w:val="18"/>
        </w:rPr>
        <w:t>Ley</w:t>
      </w:r>
      <w:r w:rsidRPr="000B18FE">
        <w:rPr>
          <w:rFonts w:ascii="Verdana" w:hAnsi="Verdana" w:cs="Arial"/>
          <w:spacing w:val="-2"/>
          <w:sz w:val="18"/>
          <w:szCs w:val="18"/>
        </w:rPr>
        <w:t xml:space="preserve"> </w:t>
      </w:r>
      <w:r w:rsidRPr="000B18FE">
        <w:rPr>
          <w:rFonts w:ascii="Verdana" w:hAnsi="Verdana" w:cs="Arial"/>
          <w:sz w:val="18"/>
          <w:szCs w:val="18"/>
        </w:rPr>
        <w:t>80</w:t>
      </w:r>
      <w:r w:rsidRPr="000B18FE">
        <w:rPr>
          <w:rFonts w:ascii="Verdana" w:hAnsi="Verdana" w:cs="Arial"/>
          <w:spacing w:val="-1"/>
          <w:sz w:val="18"/>
          <w:szCs w:val="18"/>
        </w:rPr>
        <w:t xml:space="preserve"> </w:t>
      </w:r>
      <w:r w:rsidRPr="000B18FE">
        <w:rPr>
          <w:rFonts w:ascii="Verdana" w:hAnsi="Verdana" w:cs="Arial"/>
          <w:sz w:val="18"/>
          <w:szCs w:val="18"/>
        </w:rPr>
        <w:t>de</w:t>
      </w:r>
      <w:r w:rsidRPr="000B18FE">
        <w:rPr>
          <w:rFonts w:ascii="Verdana" w:hAnsi="Verdana" w:cs="Arial"/>
          <w:spacing w:val="-2"/>
          <w:sz w:val="18"/>
          <w:szCs w:val="18"/>
        </w:rPr>
        <w:t xml:space="preserve"> </w:t>
      </w:r>
      <w:r w:rsidRPr="000B18FE">
        <w:rPr>
          <w:rFonts w:ascii="Verdana" w:hAnsi="Verdana" w:cs="Arial"/>
          <w:sz w:val="18"/>
          <w:szCs w:val="18"/>
        </w:rPr>
        <w:t>1993.</w:t>
      </w:r>
      <w:r w:rsidRPr="000B18FE">
        <w:rPr>
          <w:rFonts w:ascii="Verdana" w:hAnsi="Verdana" w:cs="Arial"/>
          <w:spacing w:val="-1"/>
          <w:sz w:val="18"/>
          <w:szCs w:val="18"/>
        </w:rPr>
        <w:t xml:space="preserve"> </w:t>
      </w:r>
      <w:r w:rsidRPr="000B18FE">
        <w:rPr>
          <w:rFonts w:ascii="Verdana" w:hAnsi="Verdana" w:cs="Arial"/>
          <w:sz w:val="18"/>
          <w:szCs w:val="18"/>
        </w:rPr>
        <w:t>Gaceta</w:t>
      </w:r>
      <w:r w:rsidRPr="000B18FE">
        <w:rPr>
          <w:rFonts w:ascii="Verdana" w:hAnsi="Verdana" w:cs="Arial"/>
          <w:spacing w:val="-2"/>
          <w:sz w:val="18"/>
          <w:szCs w:val="18"/>
        </w:rPr>
        <w:t xml:space="preserve"> </w:t>
      </w:r>
      <w:r w:rsidRPr="000B18FE">
        <w:rPr>
          <w:rFonts w:ascii="Verdana" w:hAnsi="Verdana" w:cs="Arial"/>
          <w:sz w:val="18"/>
          <w:szCs w:val="18"/>
        </w:rPr>
        <w:t>del</w:t>
      </w:r>
      <w:r w:rsidRPr="000B18FE">
        <w:rPr>
          <w:rFonts w:ascii="Verdana" w:hAnsi="Verdana" w:cs="Arial"/>
          <w:spacing w:val="-2"/>
          <w:sz w:val="18"/>
          <w:szCs w:val="18"/>
        </w:rPr>
        <w:t xml:space="preserve"> </w:t>
      </w:r>
      <w:r w:rsidRPr="000B18FE">
        <w:rPr>
          <w:rFonts w:ascii="Verdana" w:hAnsi="Verdana" w:cs="Arial"/>
          <w:sz w:val="18"/>
          <w:szCs w:val="18"/>
        </w:rPr>
        <w:t>Congreso</w:t>
      </w:r>
      <w:r w:rsidRPr="000B18FE">
        <w:rPr>
          <w:rFonts w:ascii="Verdana" w:hAnsi="Verdana" w:cs="Arial"/>
          <w:spacing w:val="-1"/>
          <w:sz w:val="18"/>
          <w:szCs w:val="18"/>
        </w:rPr>
        <w:t xml:space="preserve"> </w:t>
      </w:r>
      <w:r w:rsidRPr="000B18FE">
        <w:rPr>
          <w:rFonts w:ascii="Verdana" w:hAnsi="Verdana" w:cs="Arial"/>
          <w:sz w:val="18"/>
          <w:szCs w:val="18"/>
        </w:rPr>
        <w:t>No.</w:t>
      </w:r>
      <w:r w:rsidRPr="000B18FE">
        <w:rPr>
          <w:rFonts w:ascii="Verdana" w:hAnsi="Verdana" w:cs="Arial"/>
          <w:spacing w:val="-2"/>
          <w:sz w:val="18"/>
          <w:szCs w:val="18"/>
        </w:rPr>
        <w:t xml:space="preserve"> </w:t>
      </w:r>
      <w:r w:rsidRPr="000B18FE">
        <w:rPr>
          <w:rFonts w:ascii="Verdana" w:hAnsi="Verdana" w:cs="Arial"/>
          <w:sz w:val="18"/>
          <w:szCs w:val="18"/>
        </w:rPr>
        <w:t>75</w:t>
      </w:r>
      <w:r w:rsidRPr="000B18FE">
        <w:rPr>
          <w:rFonts w:ascii="Verdana" w:hAnsi="Verdana" w:cs="Arial"/>
          <w:spacing w:val="-1"/>
          <w:sz w:val="18"/>
          <w:szCs w:val="18"/>
        </w:rPr>
        <w:t xml:space="preserve"> </w:t>
      </w:r>
      <w:r w:rsidRPr="000B18FE">
        <w:rPr>
          <w:rFonts w:ascii="Verdana" w:hAnsi="Verdana" w:cs="Arial"/>
          <w:sz w:val="18"/>
          <w:szCs w:val="18"/>
        </w:rPr>
        <w:t>del</w:t>
      </w:r>
      <w:r w:rsidRPr="000B18FE">
        <w:rPr>
          <w:rFonts w:ascii="Verdana" w:hAnsi="Verdana" w:cs="Arial"/>
          <w:spacing w:val="-2"/>
          <w:sz w:val="18"/>
          <w:szCs w:val="18"/>
        </w:rPr>
        <w:t xml:space="preserve"> </w:t>
      </w:r>
      <w:r w:rsidRPr="000B18FE">
        <w:rPr>
          <w:rFonts w:ascii="Verdana" w:hAnsi="Verdana" w:cs="Arial"/>
          <w:sz w:val="18"/>
          <w:szCs w:val="18"/>
        </w:rPr>
        <w:t>23</w:t>
      </w:r>
      <w:r w:rsidRPr="000B18FE">
        <w:rPr>
          <w:rFonts w:ascii="Verdana" w:hAnsi="Verdana" w:cs="Arial"/>
          <w:spacing w:val="-2"/>
          <w:sz w:val="18"/>
          <w:szCs w:val="18"/>
        </w:rPr>
        <w:t xml:space="preserve"> </w:t>
      </w:r>
      <w:r w:rsidRPr="000B18FE">
        <w:rPr>
          <w:rFonts w:ascii="Verdana" w:hAnsi="Verdana" w:cs="Arial"/>
          <w:sz w:val="18"/>
          <w:szCs w:val="18"/>
        </w:rPr>
        <w:t>de</w:t>
      </w:r>
      <w:r w:rsidRPr="000B18FE">
        <w:rPr>
          <w:rFonts w:ascii="Verdana" w:hAnsi="Verdana" w:cs="Arial"/>
          <w:spacing w:val="-1"/>
          <w:sz w:val="18"/>
          <w:szCs w:val="18"/>
        </w:rPr>
        <w:t xml:space="preserve"> </w:t>
      </w:r>
      <w:r w:rsidRPr="000B18FE">
        <w:rPr>
          <w:rFonts w:ascii="Verdana" w:hAnsi="Verdana" w:cs="Arial"/>
          <w:sz w:val="18"/>
          <w:szCs w:val="18"/>
        </w:rPr>
        <w:t>septiembre</w:t>
      </w:r>
      <w:r w:rsidRPr="000B18FE">
        <w:rPr>
          <w:rFonts w:ascii="Verdana" w:hAnsi="Verdana" w:cs="Arial"/>
          <w:spacing w:val="-2"/>
          <w:sz w:val="18"/>
          <w:szCs w:val="18"/>
        </w:rPr>
        <w:t xml:space="preserve"> </w:t>
      </w:r>
      <w:r w:rsidRPr="000B18FE">
        <w:rPr>
          <w:rFonts w:ascii="Verdana" w:hAnsi="Verdana" w:cs="Arial"/>
          <w:sz w:val="18"/>
          <w:szCs w:val="18"/>
        </w:rPr>
        <w:t>de</w:t>
      </w:r>
      <w:r w:rsidRPr="000B18FE">
        <w:rPr>
          <w:rFonts w:ascii="Verdana" w:hAnsi="Verdana" w:cs="Arial"/>
          <w:spacing w:val="-2"/>
          <w:sz w:val="18"/>
          <w:szCs w:val="18"/>
        </w:rPr>
        <w:t xml:space="preserve"> </w:t>
      </w:r>
      <w:r w:rsidRPr="000B18FE">
        <w:rPr>
          <w:rFonts w:ascii="Verdana" w:hAnsi="Verdana" w:cs="Arial"/>
          <w:sz w:val="18"/>
          <w:szCs w:val="18"/>
        </w:rPr>
        <w:t>1992).</w:t>
      </w:r>
    </w:p>
  </w:footnote>
  <w:footnote w:id="9">
    <w:p w14:paraId="7D09C6B9" w14:textId="77777777" w:rsidR="00E978C1" w:rsidRPr="000B18FE" w:rsidRDefault="00E978C1" w:rsidP="00E978C1">
      <w:pPr>
        <w:snapToGrid w:val="0"/>
        <w:ind w:firstLine="709"/>
        <w:jc w:val="both"/>
        <w:rPr>
          <w:rFonts w:ascii="Verdana" w:hAnsi="Verdana" w:cs="Arial"/>
          <w:sz w:val="18"/>
          <w:szCs w:val="18"/>
        </w:rPr>
      </w:pPr>
      <w:r w:rsidRPr="000B18FE">
        <w:rPr>
          <w:rStyle w:val="Refdenotaalpie"/>
          <w:rFonts w:ascii="Verdana" w:hAnsi="Verdana" w:cs="Arial"/>
          <w:sz w:val="18"/>
          <w:szCs w:val="18"/>
        </w:rPr>
        <w:footnoteRef/>
      </w:r>
      <w:r w:rsidRPr="000B18FE">
        <w:rPr>
          <w:rFonts w:ascii="Verdana" w:hAnsi="Verdana" w:cs="Arial"/>
          <w:sz w:val="18"/>
          <w:szCs w:val="18"/>
        </w:rPr>
        <w:t xml:space="preserve"> DROMI,</w:t>
      </w:r>
      <w:r w:rsidRPr="000B18FE">
        <w:rPr>
          <w:rFonts w:ascii="Verdana" w:hAnsi="Verdana" w:cs="Arial"/>
          <w:spacing w:val="-5"/>
          <w:sz w:val="18"/>
          <w:szCs w:val="18"/>
        </w:rPr>
        <w:t xml:space="preserve"> </w:t>
      </w:r>
      <w:r w:rsidRPr="000B18FE">
        <w:rPr>
          <w:rFonts w:ascii="Verdana" w:hAnsi="Verdana" w:cs="Arial"/>
          <w:sz w:val="18"/>
          <w:szCs w:val="18"/>
        </w:rPr>
        <w:t>José</w:t>
      </w:r>
      <w:r w:rsidRPr="000B18FE">
        <w:rPr>
          <w:rFonts w:ascii="Verdana" w:hAnsi="Verdana" w:cs="Arial"/>
          <w:spacing w:val="-5"/>
          <w:sz w:val="18"/>
          <w:szCs w:val="18"/>
        </w:rPr>
        <w:t xml:space="preserve"> </w:t>
      </w:r>
      <w:r w:rsidRPr="000B18FE">
        <w:rPr>
          <w:rFonts w:ascii="Verdana" w:hAnsi="Verdana" w:cs="Arial"/>
          <w:sz w:val="18"/>
          <w:szCs w:val="18"/>
        </w:rPr>
        <w:t>Roberto.</w:t>
      </w:r>
      <w:r w:rsidRPr="000B18FE">
        <w:rPr>
          <w:rFonts w:ascii="Verdana" w:hAnsi="Verdana" w:cs="Arial"/>
          <w:spacing w:val="-5"/>
          <w:sz w:val="18"/>
          <w:szCs w:val="18"/>
        </w:rPr>
        <w:t xml:space="preserve"> </w:t>
      </w:r>
      <w:r w:rsidRPr="000B18FE">
        <w:rPr>
          <w:rFonts w:ascii="Verdana" w:hAnsi="Verdana" w:cs="Arial"/>
          <w:sz w:val="18"/>
          <w:szCs w:val="18"/>
        </w:rPr>
        <w:t>La</w:t>
      </w:r>
      <w:r w:rsidRPr="000B18FE">
        <w:rPr>
          <w:rFonts w:ascii="Verdana" w:hAnsi="Verdana" w:cs="Arial"/>
          <w:spacing w:val="-5"/>
          <w:sz w:val="18"/>
          <w:szCs w:val="18"/>
        </w:rPr>
        <w:t xml:space="preserve"> </w:t>
      </w:r>
      <w:r w:rsidRPr="000B18FE">
        <w:rPr>
          <w:rFonts w:ascii="Verdana" w:hAnsi="Verdana" w:cs="Arial"/>
          <w:sz w:val="18"/>
          <w:szCs w:val="18"/>
        </w:rPr>
        <w:t>licitación</w:t>
      </w:r>
      <w:r w:rsidRPr="000B18FE">
        <w:rPr>
          <w:rFonts w:ascii="Verdana" w:hAnsi="Verdana" w:cs="Arial"/>
          <w:spacing w:val="-4"/>
          <w:sz w:val="18"/>
          <w:szCs w:val="18"/>
        </w:rPr>
        <w:t xml:space="preserve"> </w:t>
      </w:r>
      <w:r w:rsidRPr="000B18FE">
        <w:rPr>
          <w:rFonts w:ascii="Verdana" w:hAnsi="Verdana" w:cs="Arial"/>
          <w:sz w:val="18"/>
          <w:szCs w:val="18"/>
        </w:rPr>
        <w:t>pública.</w:t>
      </w:r>
      <w:r w:rsidRPr="000B18FE">
        <w:rPr>
          <w:rFonts w:ascii="Verdana" w:hAnsi="Verdana" w:cs="Arial"/>
          <w:spacing w:val="-5"/>
          <w:sz w:val="18"/>
          <w:szCs w:val="18"/>
        </w:rPr>
        <w:t xml:space="preserve"> </w:t>
      </w:r>
      <w:r w:rsidRPr="000B18FE">
        <w:rPr>
          <w:rFonts w:ascii="Verdana" w:hAnsi="Verdana" w:cs="Arial"/>
          <w:sz w:val="18"/>
          <w:szCs w:val="18"/>
        </w:rPr>
        <w:t>Buenos</w:t>
      </w:r>
      <w:r w:rsidRPr="000B18FE">
        <w:rPr>
          <w:rFonts w:ascii="Verdana" w:hAnsi="Verdana" w:cs="Arial"/>
          <w:spacing w:val="-5"/>
          <w:sz w:val="18"/>
          <w:szCs w:val="18"/>
        </w:rPr>
        <w:t xml:space="preserve"> </w:t>
      </w:r>
      <w:r w:rsidRPr="000B18FE">
        <w:rPr>
          <w:rFonts w:ascii="Verdana" w:hAnsi="Verdana" w:cs="Arial"/>
          <w:sz w:val="18"/>
          <w:szCs w:val="18"/>
        </w:rPr>
        <w:t>Aires:</w:t>
      </w:r>
      <w:r w:rsidRPr="000B18FE">
        <w:rPr>
          <w:rFonts w:ascii="Verdana" w:hAnsi="Verdana" w:cs="Arial"/>
          <w:spacing w:val="-5"/>
          <w:sz w:val="18"/>
          <w:szCs w:val="18"/>
        </w:rPr>
        <w:t xml:space="preserve"> </w:t>
      </w:r>
      <w:r w:rsidRPr="000B18FE">
        <w:rPr>
          <w:rFonts w:ascii="Verdana" w:hAnsi="Verdana" w:cs="Arial"/>
          <w:sz w:val="18"/>
          <w:szCs w:val="18"/>
        </w:rPr>
        <w:t>Ciudad</w:t>
      </w:r>
      <w:r w:rsidRPr="000B18FE">
        <w:rPr>
          <w:rFonts w:ascii="Verdana" w:hAnsi="Verdana" w:cs="Arial"/>
          <w:spacing w:val="-5"/>
          <w:sz w:val="18"/>
          <w:szCs w:val="18"/>
        </w:rPr>
        <w:t xml:space="preserve"> </w:t>
      </w:r>
      <w:r w:rsidRPr="000B18FE">
        <w:rPr>
          <w:rFonts w:ascii="Verdana" w:hAnsi="Verdana" w:cs="Arial"/>
          <w:sz w:val="18"/>
          <w:szCs w:val="18"/>
        </w:rPr>
        <w:t>Argentina,</w:t>
      </w:r>
      <w:r w:rsidRPr="000B18FE">
        <w:rPr>
          <w:rFonts w:ascii="Verdana" w:hAnsi="Verdana" w:cs="Arial"/>
          <w:spacing w:val="-5"/>
          <w:sz w:val="18"/>
          <w:szCs w:val="18"/>
        </w:rPr>
        <w:t xml:space="preserve"> </w:t>
      </w:r>
      <w:r w:rsidRPr="000B18FE">
        <w:rPr>
          <w:rFonts w:ascii="Verdana" w:hAnsi="Verdana" w:cs="Arial"/>
          <w:sz w:val="18"/>
          <w:szCs w:val="18"/>
        </w:rPr>
        <w:t>1980.</w:t>
      </w:r>
      <w:r w:rsidRPr="000B18FE">
        <w:rPr>
          <w:rFonts w:ascii="Verdana" w:hAnsi="Verdana" w:cs="Arial"/>
          <w:spacing w:val="-4"/>
          <w:sz w:val="18"/>
          <w:szCs w:val="18"/>
        </w:rPr>
        <w:t xml:space="preserve"> </w:t>
      </w:r>
      <w:r w:rsidRPr="000B18FE">
        <w:rPr>
          <w:rFonts w:ascii="Verdana" w:hAnsi="Verdana" w:cs="Arial"/>
          <w:sz w:val="18"/>
          <w:szCs w:val="18"/>
        </w:rPr>
        <w:t>p.</w:t>
      </w:r>
      <w:r w:rsidRPr="000B18FE">
        <w:rPr>
          <w:rFonts w:ascii="Verdana" w:hAnsi="Verdana" w:cs="Arial"/>
          <w:spacing w:val="-5"/>
          <w:sz w:val="18"/>
          <w:szCs w:val="18"/>
        </w:rPr>
        <w:t xml:space="preserve"> </w:t>
      </w:r>
      <w:r w:rsidRPr="000B18FE">
        <w:rPr>
          <w:rFonts w:ascii="Verdana" w:hAnsi="Verdana" w:cs="Arial"/>
          <w:sz w:val="18"/>
          <w:szCs w:val="18"/>
        </w:rPr>
        <w:t>141.</w:t>
      </w:r>
    </w:p>
  </w:footnote>
  <w:footnote w:id="10">
    <w:p w14:paraId="7B19B0B2" w14:textId="77777777" w:rsidR="00E978C1" w:rsidRPr="000B18FE" w:rsidRDefault="00E978C1" w:rsidP="00E978C1">
      <w:pPr>
        <w:snapToGrid w:val="0"/>
        <w:ind w:firstLine="709"/>
        <w:jc w:val="both"/>
        <w:rPr>
          <w:rFonts w:ascii="Verdana" w:hAnsi="Verdana" w:cs="Arial"/>
          <w:sz w:val="18"/>
          <w:szCs w:val="18"/>
        </w:rPr>
      </w:pPr>
      <w:r w:rsidRPr="000B18FE">
        <w:rPr>
          <w:rStyle w:val="Refdenotaalpie"/>
          <w:rFonts w:ascii="Verdana" w:hAnsi="Verdana" w:cs="Arial"/>
          <w:sz w:val="18"/>
          <w:szCs w:val="18"/>
        </w:rPr>
        <w:footnoteRef/>
      </w:r>
      <w:r w:rsidRPr="000B18FE">
        <w:rPr>
          <w:rFonts w:ascii="Verdana" w:hAnsi="Verdana" w:cs="Arial"/>
          <w:sz w:val="18"/>
          <w:szCs w:val="18"/>
        </w:rPr>
        <w:t xml:space="preserve"> Decreto 1082 de 2015: “Artículo 2.2.1.1.1.3.1. Definiciones. Los términos no definidos en el Título I de la</w:t>
      </w:r>
      <w:r w:rsidRPr="000B18FE">
        <w:rPr>
          <w:rFonts w:ascii="Verdana" w:hAnsi="Verdana" w:cs="Arial"/>
          <w:spacing w:val="1"/>
          <w:sz w:val="18"/>
          <w:szCs w:val="18"/>
        </w:rPr>
        <w:t xml:space="preserve"> </w:t>
      </w:r>
      <w:r w:rsidRPr="000B18FE">
        <w:rPr>
          <w:rFonts w:ascii="Verdana" w:hAnsi="Verdana" w:cs="Arial"/>
          <w:sz w:val="18"/>
          <w:szCs w:val="18"/>
        </w:rPr>
        <w:t>Parte 2 del presente decreto y utilizados frecuentemente deben entenderse de acuerdo con su significado natural y</w:t>
      </w:r>
      <w:r w:rsidRPr="000B18FE">
        <w:rPr>
          <w:rFonts w:ascii="Verdana" w:hAnsi="Verdana" w:cs="Arial"/>
          <w:spacing w:val="1"/>
          <w:sz w:val="18"/>
          <w:szCs w:val="18"/>
        </w:rPr>
        <w:t xml:space="preserve"> </w:t>
      </w:r>
      <w:r w:rsidRPr="000B18FE">
        <w:rPr>
          <w:rFonts w:ascii="Verdana" w:hAnsi="Verdana" w:cs="Arial"/>
          <w:sz w:val="18"/>
          <w:szCs w:val="18"/>
        </w:rPr>
        <w:t>obvio. Para la interpretación del presente Título I, las expresiones aquí utilizadas con mayúscula inicial deben ser</w:t>
      </w:r>
      <w:r w:rsidRPr="000B18FE">
        <w:rPr>
          <w:rFonts w:ascii="Verdana" w:hAnsi="Verdana" w:cs="Arial"/>
          <w:spacing w:val="1"/>
          <w:sz w:val="18"/>
          <w:szCs w:val="18"/>
        </w:rPr>
        <w:t xml:space="preserve"> </w:t>
      </w:r>
      <w:r w:rsidRPr="000B18FE">
        <w:rPr>
          <w:rFonts w:ascii="Verdana" w:hAnsi="Verdana" w:cs="Arial"/>
          <w:sz w:val="18"/>
          <w:szCs w:val="18"/>
        </w:rPr>
        <w:t>entendidas</w:t>
      </w:r>
      <w:r w:rsidRPr="000B18FE">
        <w:rPr>
          <w:rFonts w:ascii="Verdana" w:hAnsi="Verdana" w:cs="Arial"/>
          <w:spacing w:val="-8"/>
          <w:sz w:val="18"/>
          <w:szCs w:val="18"/>
        </w:rPr>
        <w:t xml:space="preserve"> </w:t>
      </w:r>
      <w:r w:rsidRPr="000B18FE">
        <w:rPr>
          <w:rFonts w:ascii="Verdana" w:hAnsi="Verdana" w:cs="Arial"/>
          <w:sz w:val="18"/>
          <w:szCs w:val="18"/>
        </w:rPr>
        <w:t>con</w:t>
      </w:r>
      <w:r w:rsidRPr="000B18FE">
        <w:rPr>
          <w:rFonts w:ascii="Verdana" w:hAnsi="Verdana" w:cs="Arial"/>
          <w:spacing w:val="-8"/>
          <w:sz w:val="18"/>
          <w:szCs w:val="18"/>
        </w:rPr>
        <w:t xml:space="preserve"> </w:t>
      </w:r>
      <w:r w:rsidRPr="000B18FE">
        <w:rPr>
          <w:rFonts w:ascii="Verdana" w:hAnsi="Verdana" w:cs="Arial"/>
          <w:sz w:val="18"/>
          <w:szCs w:val="18"/>
        </w:rPr>
        <w:t>el</w:t>
      </w:r>
      <w:r w:rsidRPr="000B18FE">
        <w:rPr>
          <w:rFonts w:ascii="Verdana" w:hAnsi="Verdana" w:cs="Arial"/>
          <w:spacing w:val="-8"/>
          <w:sz w:val="18"/>
          <w:szCs w:val="18"/>
        </w:rPr>
        <w:t xml:space="preserve"> </w:t>
      </w:r>
      <w:r w:rsidRPr="000B18FE">
        <w:rPr>
          <w:rFonts w:ascii="Verdana" w:hAnsi="Verdana" w:cs="Arial"/>
          <w:sz w:val="18"/>
          <w:szCs w:val="18"/>
        </w:rPr>
        <w:t>significado</w:t>
      </w:r>
      <w:r w:rsidRPr="000B18FE">
        <w:rPr>
          <w:rFonts w:ascii="Verdana" w:hAnsi="Verdana" w:cs="Arial"/>
          <w:spacing w:val="-7"/>
          <w:sz w:val="18"/>
          <w:szCs w:val="18"/>
        </w:rPr>
        <w:t xml:space="preserve"> </w:t>
      </w:r>
      <w:r w:rsidRPr="000B18FE">
        <w:rPr>
          <w:rFonts w:ascii="Verdana" w:hAnsi="Verdana" w:cs="Arial"/>
          <w:sz w:val="18"/>
          <w:szCs w:val="18"/>
        </w:rPr>
        <w:t>que</w:t>
      </w:r>
      <w:r w:rsidRPr="000B18FE">
        <w:rPr>
          <w:rFonts w:ascii="Verdana" w:hAnsi="Verdana" w:cs="Arial"/>
          <w:spacing w:val="-8"/>
          <w:sz w:val="18"/>
          <w:szCs w:val="18"/>
        </w:rPr>
        <w:t xml:space="preserve"> </w:t>
      </w:r>
      <w:r w:rsidRPr="000B18FE">
        <w:rPr>
          <w:rFonts w:ascii="Verdana" w:hAnsi="Verdana" w:cs="Arial"/>
          <w:sz w:val="18"/>
          <w:szCs w:val="18"/>
        </w:rPr>
        <w:t>a</w:t>
      </w:r>
      <w:r w:rsidRPr="000B18FE">
        <w:rPr>
          <w:rFonts w:ascii="Verdana" w:hAnsi="Verdana" w:cs="Arial"/>
          <w:spacing w:val="-8"/>
          <w:sz w:val="18"/>
          <w:szCs w:val="18"/>
        </w:rPr>
        <w:t xml:space="preserve"> </w:t>
      </w:r>
      <w:r w:rsidRPr="000B18FE">
        <w:rPr>
          <w:rFonts w:ascii="Verdana" w:hAnsi="Verdana" w:cs="Arial"/>
          <w:sz w:val="18"/>
          <w:szCs w:val="18"/>
        </w:rPr>
        <w:t>continuación</w:t>
      </w:r>
      <w:r w:rsidRPr="000B18FE">
        <w:rPr>
          <w:rFonts w:ascii="Verdana" w:hAnsi="Verdana" w:cs="Arial"/>
          <w:spacing w:val="-7"/>
          <w:sz w:val="18"/>
          <w:szCs w:val="18"/>
        </w:rPr>
        <w:t xml:space="preserve"> </w:t>
      </w:r>
      <w:r w:rsidRPr="000B18FE">
        <w:rPr>
          <w:rFonts w:ascii="Verdana" w:hAnsi="Verdana" w:cs="Arial"/>
          <w:sz w:val="18"/>
          <w:szCs w:val="18"/>
        </w:rPr>
        <w:t>se</w:t>
      </w:r>
      <w:r w:rsidRPr="000B18FE">
        <w:rPr>
          <w:rFonts w:ascii="Verdana" w:hAnsi="Verdana" w:cs="Arial"/>
          <w:spacing w:val="-8"/>
          <w:sz w:val="18"/>
          <w:szCs w:val="18"/>
        </w:rPr>
        <w:t xml:space="preserve"> </w:t>
      </w:r>
      <w:r w:rsidRPr="000B18FE">
        <w:rPr>
          <w:rFonts w:ascii="Verdana" w:hAnsi="Verdana" w:cs="Arial"/>
          <w:sz w:val="18"/>
          <w:szCs w:val="18"/>
        </w:rPr>
        <w:t>indica.</w:t>
      </w:r>
      <w:r w:rsidRPr="000B18FE">
        <w:rPr>
          <w:rFonts w:ascii="Verdana" w:hAnsi="Verdana" w:cs="Arial"/>
          <w:spacing w:val="-8"/>
          <w:sz w:val="18"/>
          <w:szCs w:val="18"/>
        </w:rPr>
        <w:t xml:space="preserve"> </w:t>
      </w:r>
      <w:r w:rsidRPr="000B18FE">
        <w:rPr>
          <w:rFonts w:ascii="Verdana" w:hAnsi="Verdana" w:cs="Arial"/>
          <w:sz w:val="18"/>
          <w:szCs w:val="18"/>
        </w:rPr>
        <w:t>Los</w:t>
      </w:r>
      <w:r w:rsidRPr="000B18FE">
        <w:rPr>
          <w:rFonts w:ascii="Verdana" w:hAnsi="Verdana" w:cs="Arial"/>
          <w:spacing w:val="-7"/>
          <w:sz w:val="18"/>
          <w:szCs w:val="18"/>
        </w:rPr>
        <w:t xml:space="preserve"> </w:t>
      </w:r>
      <w:r w:rsidRPr="000B18FE">
        <w:rPr>
          <w:rFonts w:ascii="Verdana" w:hAnsi="Verdana" w:cs="Arial"/>
          <w:sz w:val="18"/>
          <w:szCs w:val="18"/>
        </w:rPr>
        <w:t>términos</w:t>
      </w:r>
      <w:r w:rsidRPr="000B18FE">
        <w:rPr>
          <w:rFonts w:ascii="Verdana" w:hAnsi="Verdana" w:cs="Arial"/>
          <w:spacing w:val="-7"/>
          <w:sz w:val="18"/>
          <w:szCs w:val="18"/>
        </w:rPr>
        <w:t xml:space="preserve"> </w:t>
      </w:r>
      <w:r w:rsidRPr="000B18FE">
        <w:rPr>
          <w:rFonts w:ascii="Verdana" w:hAnsi="Verdana" w:cs="Arial"/>
          <w:sz w:val="18"/>
          <w:szCs w:val="18"/>
        </w:rPr>
        <w:t>definidos</w:t>
      </w:r>
      <w:r w:rsidRPr="000B18FE">
        <w:rPr>
          <w:rFonts w:ascii="Verdana" w:hAnsi="Verdana" w:cs="Arial"/>
          <w:spacing w:val="-8"/>
          <w:sz w:val="18"/>
          <w:szCs w:val="18"/>
        </w:rPr>
        <w:t xml:space="preserve"> </w:t>
      </w:r>
      <w:r w:rsidRPr="000B18FE">
        <w:rPr>
          <w:rFonts w:ascii="Verdana" w:hAnsi="Verdana" w:cs="Arial"/>
          <w:sz w:val="18"/>
          <w:szCs w:val="18"/>
        </w:rPr>
        <w:t>son</w:t>
      </w:r>
      <w:r w:rsidRPr="000B18FE">
        <w:rPr>
          <w:rFonts w:ascii="Verdana" w:hAnsi="Verdana" w:cs="Arial"/>
          <w:spacing w:val="-7"/>
          <w:sz w:val="18"/>
          <w:szCs w:val="18"/>
        </w:rPr>
        <w:t xml:space="preserve"> </w:t>
      </w:r>
      <w:r w:rsidRPr="000B18FE">
        <w:rPr>
          <w:rFonts w:ascii="Verdana" w:hAnsi="Verdana" w:cs="Arial"/>
          <w:sz w:val="18"/>
          <w:szCs w:val="18"/>
        </w:rPr>
        <w:t>utilizados</w:t>
      </w:r>
      <w:r w:rsidRPr="000B18FE">
        <w:rPr>
          <w:rFonts w:ascii="Verdana" w:hAnsi="Verdana" w:cs="Arial"/>
          <w:spacing w:val="-8"/>
          <w:sz w:val="18"/>
          <w:szCs w:val="18"/>
        </w:rPr>
        <w:t xml:space="preserve"> </w:t>
      </w:r>
      <w:r w:rsidRPr="000B18FE">
        <w:rPr>
          <w:rFonts w:ascii="Verdana" w:hAnsi="Verdana" w:cs="Arial"/>
          <w:sz w:val="18"/>
          <w:szCs w:val="18"/>
        </w:rPr>
        <w:t>en</w:t>
      </w:r>
      <w:r w:rsidRPr="000B18FE">
        <w:rPr>
          <w:rFonts w:ascii="Verdana" w:hAnsi="Verdana" w:cs="Arial"/>
          <w:spacing w:val="-8"/>
          <w:sz w:val="18"/>
          <w:szCs w:val="18"/>
        </w:rPr>
        <w:t xml:space="preserve"> </w:t>
      </w:r>
      <w:r w:rsidRPr="000B18FE">
        <w:rPr>
          <w:rFonts w:ascii="Verdana" w:hAnsi="Verdana" w:cs="Arial"/>
          <w:sz w:val="18"/>
          <w:szCs w:val="18"/>
        </w:rPr>
        <w:t>singular</w:t>
      </w:r>
      <w:r w:rsidRPr="000B18FE">
        <w:rPr>
          <w:rFonts w:ascii="Verdana" w:hAnsi="Verdana" w:cs="Arial"/>
          <w:spacing w:val="-8"/>
          <w:sz w:val="18"/>
          <w:szCs w:val="18"/>
        </w:rPr>
        <w:t xml:space="preserve"> </w:t>
      </w:r>
      <w:r w:rsidRPr="000B18FE">
        <w:rPr>
          <w:rFonts w:ascii="Verdana" w:hAnsi="Verdana" w:cs="Arial"/>
          <w:sz w:val="18"/>
          <w:szCs w:val="18"/>
        </w:rPr>
        <w:t>y</w:t>
      </w:r>
      <w:r w:rsidRPr="000B18FE">
        <w:rPr>
          <w:rFonts w:ascii="Verdana" w:hAnsi="Verdana" w:cs="Arial"/>
          <w:spacing w:val="-7"/>
          <w:sz w:val="18"/>
          <w:szCs w:val="18"/>
        </w:rPr>
        <w:t xml:space="preserve"> </w:t>
      </w:r>
      <w:r w:rsidRPr="000B18FE">
        <w:rPr>
          <w:rFonts w:ascii="Verdana" w:hAnsi="Verdana" w:cs="Arial"/>
          <w:sz w:val="18"/>
          <w:szCs w:val="18"/>
        </w:rPr>
        <w:t>en</w:t>
      </w:r>
      <w:r w:rsidRPr="000B18FE">
        <w:rPr>
          <w:rFonts w:ascii="Verdana" w:hAnsi="Verdana" w:cs="Arial"/>
          <w:spacing w:val="-8"/>
          <w:sz w:val="18"/>
          <w:szCs w:val="18"/>
        </w:rPr>
        <w:t xml:space="preserve"> </w:t>
      </w:r>
      <w:r w:rsidRPr="000B18FE">
        <w:rPr>
          <w:rFonts w:ascii="Verdana" w:hAnsi="Verdana" w:cs="Arial"/>
          <w:sz w:val="18"/>
          <w:szCs w:val="18"/>
        </w:rPr>
        <w:t>plural</w:t>
      </w:r>
      <w:r w:rsidRPr="000B18FE">
        <w:rPr>
          <w:rFonts w:ascii="Verdana" w:hAnsi="Verdana" w:cs="Arial"/>
          <w:spacing w:val="1"/>
          <w:sz w:val="18"/>
          <w:szCs w:val="18"/>
        </w:rPr>
        <w:t xml:space="preserve"> </w:t>
      </w:r>
      <w:r w:rsidRPr="000B18FE">
        <w:rPr>
          <w:rFonts w:ascii="Verdana" w:hAnsi="Verdana" w:cs="Arial"/>
          <w:sz w:val="18"/>
          <w:szCs w:val="18"/>
        </w:rPr>
        <w:t>de</w:t>
      </w:r>
      <w:r w:rsidRPr="000B18FE">
        <w:rPr>
          <w:rFonts w:ascii="Verdana" w:hAnsi="Verdana" w:cs="Arial"/>
          <w:spacing w:val="-2"/>
          <w:sz w:val="18"/>
          <w:szCs w:val="18"/>
        </w:rPr>
        <w:t xml:space="preserve"> </w:t>
      </w:r>
      <w:r w:rsidRPr="000B18FE">
        <w:rPr>
          <w:rFonts w:ascii="Verdana" w:hAnsi="Verdana" w:cs="Arial"/>
          <w:sz w:val="18"/>
          <w:szCs w:val="18"/>
        </w:rPr>
        <w:t>acuerdo</w:t>
      </w:r>
      <w:r w:rsidRPr="000B18FE">
        <w:rPr>
          <w:rFonts w:ascii="Verdana" w:hAnsi="Verdana" w:cs="Arial"/>
          <w:spacing w:val="-1"/>
          <w:sz w:val="18"/>
          <w:szCs w:val="18"/>
        </w:rPr>
        <w:t xml:space="preserve"> </w:t>
      </w:r>
      <w:r w:rsidRPr="000B18FE">
        <w:rPr>
          <w:rFonts w:ascii="Verdana" w:hAnsi="Verdana" w:cs="Arial"/>
          <w:sz w:val="18"/>
          <w:szCs w:val="18"/>
        </w:rPr>
        <w:t>como</w:t>
      </w:r>
      <w:r w:rsidRPr="000B18FE">
        <w:rPr>
          <w:rFonts w:ascii="Verdana" w:hAnsi="Verdana" w:cs="Arial"/>
          <w:spacing w:val="-1"/>
          <w:sz w:val="18"/>
          <w:szCs w:val="18"/>
        </w:rPr>
        <w:t xml:space="preserve"> </w:t>
      </w:r>
      <w:r w:rsidRPr="000B18FE">
        <w:rPr>
          <w:rFonts w:ascii="Verdana" w:hAnsi="Verdana" w:cs="Arial"/>
          <w:sz w:val="18"/>
          <w:szCs w:val="18"/>
        </w:rPr>
        <w:t>lo</w:t>
      </w:r>
      <w:r w:rsidRPr="000B18FE">
        <w:rPr>
          <w:rFonts w:ascii="Verdana" w:hAnsi="Verdana" w:cs="Arial"/>
          <w:spacing w:val="-1"/>
          <w:sz w:val="18"/>
          <w:szCs w:val="18"/>
        </w:rPr>
        <w:t xml:space="preserve"> </w:t>
      </w:r>
      <w:r w:rsidRPr="000B18FE">
        <w:rPr>
          <w:rFonts w:ascii="Verdana" w:hAnsi="Verdana" w:cs="Arial"/>
          <w:sz w:val="18"/>
          <w:szCs w:val="18"/>
        </w:rPr>
        <w:t>requiera</w:t>
      </w:r>
      <w:r w:rsidRPr="000B18FE">
        <w:rPr>
          <w:rFonts w:ascii="Verdana" w:hAnsi="Verdana" w:cs="Arial"/>
          <w:spacing w:val="-2"/>
          <w:sz w:val="18"/>
          <w:szCs w:val="18"/>
        </w:rPr>
        <w:t xml:space="preserve"> </w:t>
      </w:r>
      <w:r w:rsidRPr="000B18FE">
        <w:rPr>
          <w:rFonts w:ascii="Verdana" w:hAnsi="Verdana" w:cs="Arial"/>
          <w:sz w:val="18"/>
          <w:szCs w:val="18"/>
        </w:rPr>
        <w:t>el</w:t>
      </w:r>
      <w:r w:rsidRPr="000B18FE">
        <w:rPr>
          <w:rFonts w:ascii="Verdana" w:hAnsi="Verdana" w:cs="Arial"/>
          <w:spacing w:val="-1"/>
          <w:sz w:val="18"/>
          <w:szCs w:val="18"/>
        </w:rPr>
        <w:t xml:space="preserve"> </w:t>
      </w:r>
      <w:r w:rsidRPr="000B18FE">
        <w:rPr>
          <w:rFonts w:ascii="Verdana" w:hAnsi="Verdana" w:cs="Arial"/>
          <w:sz w:val="18"/>
          <w:szCs w:val="18"/>
        </w:rPr>
        <w:t>contexto</w:t>
      </w:r>
      <w:r w:rsidRPr="000B18FE">
        <w:rPr>
          <w:rFonts w:ascii="Verdana" w:hAnsi="Verdana" w:cs="Arial"/>
          <w:spacing w:val="-1"/>
          <w:sz w:val="18"/>
          <w:szCs w:val="18"/>
        </w:rPr>
        <w:t xml:space="preserve"> </w:t>
      </w:r>
      <w:r w:rsidRPr="000B18FE">
        <w:rPr>
          <w:rFonts w:ascii="Verdana" w:hAnsi="Verdana" w:cs="Arial"/>
          <w:sz w:val="18"/>
          <w:szCs w:val="18"/>
        </w:rPr>
        <w:t>en</w:t>
      </w:r>
      <w:r w:rsidRPr="000B18FE">
        <w:rPr>
          <w:rFonts w:ascii="Verdana" w:hAnsi="Verdana" w:cs="Arial"/>
          <w:spacing w:val="-1"/>
          <w:sz w:val="18"/>
          <w:szCs w:val="18"/>
        </w:rPr>
        <w:t xml:space="preserve"> </w:t>
      </w:r>
      <w:r w:rsidRPr="000B18FE">
        <w:rPr>
          <w:rFonts w:ascii="Verdana" w:hAnsi="Verdana" w:cs="Arial"/>
          <w:sz w:val="18"/>
          <w:szCs w:val="18"/>
        </w:rPr>
        <w:t>el</w:t>
      </w:r>
      <w:r w:rsidRPr="000B18FE">
        <w:rPr>
          <w:rFonts w:ascii="Verdana" w:hAnsi="Verdana" w:cs="Arial"/>
          <w:spacing w:val="-2"/>
          <w:sz w:val="18"/>
          <w:szCs w:val="18"/>
        </w:rPr>
        <w:t xml:space="preserve"> </w:t>
      </w:r>
      <w:r w:rsidRPr="000B18FE">
        <w:rPr>
          <w:rFonts w:ascii="Verdana" w:hAnsi="Verdana" w:cs="Arial"/>
          <w:sz w:val="18"/>
          <w:szCs w:val="18"/>
        </w:rPr>
        <w:t>cual</w:t>
      </w:r>
      <w:r w:rsidRPr="000B18FE">
        <w:rPr>
          <w:rFonts w:ascii="Verdana" w:hAnsi="Verdana" w:cs="Arial"/>
          <w:spacing w:val="-1"/>
          <w:sz w:val="18"/>
          <w:szCs w:val="18"/>
        </w:rPr>
        <w:t xml:space="preserve"> </w:t>
      </w:r>
      <w:r w:rsidRPr="000B18FE">
        <w:rPr>
          <w:rFonts w:ascii="Verdana" w:hAnsi="Verdana" w:cs="Arial"/>
          <w:sz w:val="18"/>
          <w:szCs w:val="18"/>
        </w:rPr>
        <w:t>son</w:t>
      </w:r>
      <w:r w:rsidRPr="000B18FE">
        <w:rPr>
          <w:rFonts w:ascii="Verdana" w:hAnsi="Verdana" w:cs="Arial"/>
          <w:spacing w:val="-1"/>
          <w:sz w:val="18"/>
          <w:szCs w:val="18"/>
        </w:rPr>
        <w:t xml:space="preserve"> </w:t>
      </w:r>
      <w:r w:rsidRPr="000B18FE">
        <w:rPr>
          <w:rFonts w:ascii="Verdana" w:hAnsi="Verdana" w:cs="Arial"/>
          <w:sz w:val="18"/>
          <w:szCs w:val="18"/>
        </w:rPr>
        <w:t>utilizados.</w:t>
      </w:r>
    </w:p>
    <w:p w14:paraId="239CA8DB" w14:textId="77777777" w:rsidR="00E978C1" w:rsidRPr="000B18FE" w:rsidRDefault="00E978C1" w:rsidP="00E978C1">
      <w:pPr>
        <w:snapToGrid w:val="0"/>
        <w:ind w:firstLine="709"/>
        <w:jc w:val="both"/>
        <w:rPr>
          <w:rFonts w:ascii="Verdana" w:hAnsi="Verdana" w:cs="Arial"/>
          <w:sz w:val="18"/>
          <w:szCs w:val="18"/>
        </w:rPr>
      </w:pPr>
      <w:r w:rsidRPr="000B18FE">
        <w:rPr>
          <w:rFonts w:ascii="Verdana" w:hAnsi="Verdana" w:cs="Arial"/>
          <w:sz w:val="18"/>
          <w:szCs w:val="18"/>
        </w:rPr>
        <w:t>[…]</w:t>
      </w:r>
    </w:p>
    <w:p w14:paraId="4C06ADB4" w14:textId="77777777" w:rsidR="00E978C1" w:rsidRPr="000B18FE" w:rsidRDefault="00E978C1" w:rsidP="00E978C1">
      <w:pPr>
        <w:pStyle w:val="Textonotapie"/>
        <w:snapToGrid w:val="0"/>
        <w:ind w:firstLine="709"/>
        <w:jc w:val="both"/>
        <w:rPr>
          <w:rFonts w:ascii="Verdana" w:hAnsi="Verdana" w:cs="Arial"/>
          <w:sz w:val="18"/>
          <w:szCs w:val="18"/>
        </w:rPr>
      </w:pPr>
      <w:r w:rsidRPr="000B18FE">
        <w:rPr>
          <w:rFonts w:ascii="Verdana" w:hAnsi="Verdana" w:cs="Arial"/>
          <w:sz w:val="18"/>
          <w:szCs w:val="18"/>
        </w:rPr>
        <w:t>Documentos del Proceso son: (a) los estudios y documentos previos; (b) el aviso de convocatoria; (c) los</w:t>
      </w:r>
      <w:r w:rsidRPr="000B18FE">
        <w:rPr>
          <w:rFonts w:ascii="Verdana" w:hAnsi="Verdana" w:cs="Arial"/>
          <w:spacing w:val="1"/>
          <w:sz w:val="18"/>
          <w:szCs w:val="18"/>
        </w:rPr>
        <w:t xml:space="preserve"> </w:t>
      </w:r>
      <w:r w:rsidRPr="000B18FE">
        <w:rPr>
          <w:rFonts w:ascii="Verdana" w:hAnsi="Verdana" w:cs="Arial"/>
          <w:sz w:val="18"/>
          <w:szCs w:val="18"/>
        </w:rPr>
        <w:t>pliegos de condiciones o la invitación; (d) las Adendas; (e) la oferta; (f) el informe de evaluación; (g) el contrato; y</w:t>
      </w:r>
      <w:r w:rsidRPr="000B18FE">
        <w:rPr>
          <w:rFonts w:ascii="Verdana" w:hAnsi="Verdana" w:cs="Arial"/>
          <w:spacing w:val="1"/>
          <w:sz w:val="18"/>
          <w:szCs w:val="18"/>
        </w:rPr>
        <w:t xml:space="preserve"> </w:t>
      </w:r>
      <w:r w:rsidRPr="000B18FE">
        <w:rPr>
          <w:rFonts w:ascii="Verdana" w:hAnsi="Verdana" w:cs="Arial"/>
          <w:sz w:val="18"/>
          <w:szCs w:val="18"/>
        </w:rPr>
        <w:t>cualquier</w:t>
      </w:r>
      <w:r w:rsidRPr="000B18FE">
        <w:rPr>
          <w:rFonts w:ascii="Verdana" w:hAnsi="Verdana" w:cs="Arial"/>
          <w:spacing w:val="-3"/>
          <w:sz w:val="18"/>
          <w:szCs w:val="18"/>
        </w:rPr>
        <w:t xml:space="preserve"> </w:t>
      </w:r>
      <w:r w:rsidRPr="000B18FE">
        <w:rPr>
          <w:rFonts w:ascii="Verdana" w:hAnsi="Verdana" w:cs="Arial"/>
          <w:sz w:val="18"/>
          <w:szCs w:val="18"/>
        </w:rPr>
        <w:t>otro</w:t>
      </w:r>
      <w:r w:rsidRPr="000B18FE">
        <w:rPr>
          <w:rFonts w:ascii="Verdana" w:hAnsi="Verdana" w:cs="Arial"/>
          <w:spacing w:val="-2"/>
          <w:sz w:val="18"/>
          <w:szCs w:val="18"/>
        </w:rPr>
        <w:t xml:space="preserve"> </w:t>
      </w:r>
      <w:r w:rsidRPr="000B18FE">
        <w:rPr>
          <w:rFonts w:ascii="Verdana" w:hAnsi="Verdana" w:cs="Arial"/>
          <w:sz w:val="18"/>
          <w:szCs w:val="18"/>
        </w:rPr>
        <w:t>documento</w:t>
      </w:r>
      <w:r w:rsidRPr="000B18FE">
        <w:rPr>
          <w:rFonts w:ascii="Verdana" w:hAnsi="Verdana" w:cs="Arial"/>
          <w:spacing w:val="-2"/>
          <w:sz w:val="18"/>
          <w:szCs w:val="18"/>
        </w:rPr>
        <w:t xml:space="preserve"> </w:t>
      </w:r>
      <w:r w:rsidRPr="000B18FE">
        <w:rPr>
          <w:rFonts w:ascii="Verdana" w:hAnsi="Verdana" w:cs="Arial"/>
          <w:sz w:val="18"/>
          <w:szCs w:val="18"/>
        </w:rPr>
        <w:t>expedido</w:t>
      </w:r>
      <w:r w:rsidRPr="000B18FE">
        <w:rPr>
          <w:rFonts w:ascii="Verdana" w:hAnsi="Verdana" w:cs="Arial"/>
          <w:spacing w:val="-2"/>
          <w:sz w:val="18"/>
          <w:szCs w:val="18"/>
        </w:rPr>
        <w:t xml:space="preserve"> </w:t>
      </w:r>
      <w:r w:rsidRPr="000B18FE">
        <w:rPr>
          <w:rFonts w:ascii="Verdana" w:hAnsi="Verdana" w:cs="Arial"/>
          <w:sz w:val="18"/>
          <w:szCs w:val="18"/>
        </w:rPr>
        <w:t>por</w:t>
      </w:r>
      <w:r w:rsidRPr="000B18FE">
        <w:rPr>
          <w:rFonts w:ascii="Verdana" w:hAnsi="Verdana" w:cs="Arial"/>
          <w:spacing w:val="-2"/>
          <w:sz w:val="18"/>
          <w:szCs w:val="18"/>
        </w:rPr>
        <w:t xml:space="preserve"> </w:t>
      </w:r>
      <w:r w:rsidRPr="000B18FE">
        <w:rPr>
          <w:rFonts w:ascii="Verdana" w:hAnsi="Verdana" w:cs="Arial"/>
          <w:sz w:val="18"/>
          <w:szCs w:val="18"/>
        </w:rPr>
        <w:t>la</w:t>
      </w:r>
      <w:r w:rsidRPr="000B18FE">
        <w:rPr>
          <w:rFonts w:ascii="Verdana" w:hAnsi="Verdana" w:cs="Arial"/>
          <w:spacing w:val="-2"/>
          <w:sz w:val="18"/>
          <w:szCs w:val="18"/>
        </w:rPr>
        <w:t xml:space="preserve"> </w:t>
      </w:r>
      <w:r w:rsidRPr="000B18FE">
        <w:rPr>
          <w:rFonts w:ascii="Verdana" w:hAnsi="Verdana" w:cs="Arial"/>
          <w:sz w:val="18"/>
          <w:szCs w:val="18"/>
        </w:rPr>
        <w:t>Entidad</w:t>
      </w:r>
      <w:r w:rsidRPr="000B18FE">
        <w:rPr>
          <w:rFonts w:ascii="Verdana" w:hAnsi="Verdana" w:cs="Arial"/>
          <w:spacing w:val="-3"/>
          <w:sz w:val="18"/>
          <w:szCs w:val="18"/>
        </w:rPr>
        <w:t xml:space="preserve"> </w:t>
      </w:r>
      <w:r w:rsidRPr="000B18FE">
        <w:rPr>
          <w:rFonts w:ascii="Verdana" w:hAnsi="Verdana" w:cs="Arial"/>
          <w:sz w:val="18"/>
          <w:szCs w:val="18"/>
        </w:rPr>
        <w:t>Estatal</w:t>
      </w:r>
      <w:r w:rsidRPr="000B18FE">
        <w:rPr>
          <w:rFonts w:ascii="Verdana" w:hAnsi="Verdana" w:cs="Arial"/>
          <w:spacing w:val="-2"/>
          <w:sz w:val="18"/>
          <w:szCs w:val="18"/>
        </w:rPr>
        <w:t xml:space="preserve"> </w:t>
      </w:r>
      <w:r w:rsidRPr="000B18FE">
        <w:rPr>
          <w:rFonts w:ascii="Verdana" w:hAnsi="Verdana" w:cs="Arial"/>
          <w:sz w:val="18"/>
          <w:szCs w:val="18"/>
        </w:rPr>
        <w:t>durante</w:t>
      </w:r>
      <w:r w:rsidRPr="000B18FE">
        <w:rPr>
          <w:rFonts w:ascii="Verdana" w:hAnsi="Verdana" w:cs="Arial"/>
          <w:spacing w:val="-2"/>
          <w:sz w:val="18"/>
          <w:szCs w:val="18"/>
        </w:rPr>
        <w:t xml:space="preserve"> </w:t>
      </w:r>
      <w:r w:rsidRPr="000B18FE">
        <w:rPr>
          <w:rFonts w:ascii="Verdana" w:hAnsi="Verdana" w:cs="Arial"/>
          <w:sz w:val="18"/>
          <w:szCs w:val="18"/>
        </w:rPr>
        <w:t>el</w:t>
      </w:r>
      <w:r w:rsidRPr="000B18FE">
        <w:rPr>
          <w:rFonts w:ascii="Verdana" w:hAnsi="Verdana" w:cs="Arial"/>
          <w:spacing w:val="-2"/>
          <w:sz w:val="18"/>
          <w:szCs w:val="18"/>
        </w:rPr>
        <w:t xml:space="preserve"> </w:t>
      </w:r>
      <w:r w:rsidRPr="000B18FE">
        <w:rPr>
          <w:rFonts w:ascii="Verdana" w:hAnsi="Verdana" w:cs="Arial"/>
          <w:sz w:val="18"/>
          <w:szCs w:val="18"/>
        </w:rPr>
        <w:t>Proceso</w:t>
      </w:r>
      <w:r w:rsidRPr="000B18FE">
        <w:rPr>
          <w:rFonts w:ascii="Verdana" w:hAnsi="Verdana" w:cs="Arial"/>
          <w:spacing w:val="-2"/>
          <w:sz w:val="18"/>
          <w:szCs w:val="18"/>
        </w:rPr>
        <w:t xml:space="preserve"> </w:t>
      </w:r>
      <w:r w:rsidRPr="000B18FE">
        <w:rPr>
          <w:rFonts w:ascii="Verdana" w:hAnsi="Verdana" w:cs="Arial"/>
          <w:sz w:val="18"/>
          <w:szCs w:val="18"/>
        </w:rPr>
        <w:t>de</w:t>
      </w:r>
      <w:r w:rsidRPr="000B18FE">
        <w:rPr>
          <w:rFonts w:ascii="Verdana" w:hAnsi="Verdana" w:cs="Arial"/>
          <w:spacing w:val="-2"/>
          <w:sz w:val="18"/>
          <w:szCs w:val="18"/>
        </w:rPr>
        <w:t xml:space="preserve"> </w:t>
      </w:r>
      <w:r w:rsidRPr="000B18FE">
        <w:rPr>
          <w:rFonts w:ascii="Verdana" w:hAnsi="Verdana" w:cs="Arial"/>
          <w:sz w:val="18"/>
          <w:szCs w:val="18"/>
        </w:rPr>
        <w:t>Contratación”</w:t>
      </w:r>
      <w:r>
        <w:rPr>
          <w:rFonts w:ascii="Verdana" w:hAnsi="Verdana" w:cs="Arial"/>
          <w:sz w:val="18"/>
          <w:szCs w:val="18"/>
        </w:rPr>
        <w:t>.</w:t>
      </w:r>
    </w:p>
  </w:footnote>
  <w:footnote w:id="11">
    <w:p w14:paraId="3742AB8E"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Style w:val="Refdenotaalpie"/>
          <w:rFonts w:ascii="Verdana" w:hAnsi="Verdana" w:cs="Arial"/>
          <w:color w:val="000000"/>
          <w:sz w:val="18"/>
          <w:szCs w:val="18"/>
          <w:lang w:val="es-ES_tradnl"/>
        </w:rPr>
        <w:footnoteRef/>
      </w:r>
      <w:r>
        <w:rPr>
          <w:rFonts w:ascii="Verdana" w:hAnsi="Verdana" w:cs="Arial"/>
          <w:color w:val="000000"/>
          <w:sz w:val="18"/>
          <w:szCs w:val="18"/>
          <w:lang w:val="es-ES_tradnl"/>
        </w:rPr>
        <w:t xml:space="preserve"> </w:t>
      </w:r>
      <w:r w:rsidRPr="000B18FE">
        <w:rPr>
          <w:rFonts w:ascii="Verdana" w:hAnsi="Verdana" w:cs="Arial"/>
          <w:color w:val="000000"/>
          <w:sz w:val="18"/>
          <w:szCs w:val="18"/>
          <w:lang w:val="es-ES_tradnl"/>
        </w:rPr>
        <w:t>En efecto, este artículo dispuso: “Adiciónese al artículo 2o de la Ley 1150 de 2007 el siguiente numeral.</w:t>
      </w:r>
    </w:p>
    <w:p w14:paraId="13BC4646"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Fonts w:ascii="Verdana" w:hAnsi="Verdana" w:cs="Arial"/>
          <w:color w:val="000000"/>
          <w:sz w:val="18"/>
          <w:szCs w:val="18"/>
          <w:lang w:val="es-ES_tradnl"/>
        </w:rPr>
        <w:t>La contratación cuyo valor no excede del 10 por ciento de la menor cuantía de la entidad independientemente de su objeto, se efectuará de conformidad con las siguientes reglas:</w:t>
      </w:r>
    </w:p>
    <w:p w14:paraId="38E09D2F"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Fonts w:ascii="Verdana" w:hAnsi="Verdana" w:cs="Arial"/>
          <w:color w:val="000000"/>
          <w:sz w:val="18"/>
          <w:szCs w:val="18"/>
          <w:lang w:val="es-ES_tradnl"/>
        </w:rPr>
        <w:t>a) Se publicará una invitación, por un término no inferior a un día hábil, en la cual se señalará el objeto a contratar, el presupuesto destinado para tal fin, así como las condiciones técnicas exigidas;</w:t>
      </w:r>
    </w:p>
    <w:p w14:paraId="1BFADEEE"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Fonts w:ascii="Verdana" w:hAnsi="Verdana" w:cs="Arial"/>
          <w:color w:val="000000"/>
          <w:sz w:val="18"/>
          <w:szCs w:val="18"/>
          <w:lang w:val="es-ES_tradnl"/>
        </w:rPr>
        <w:t>b) El término previsto en la invitación para presentar la oferta no podrá ser inferior a un día hábil;</w:t>
      </w:r>
    </w:p>
    <w:p w14:paraId="0247158D"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Fonts w:ascii="Verdana" w:hAnsi="Verdana" w:cs="Arial"/>
          <w:color w:val="000000"/>
          <w:sz w:val="18"/>
          <w:szCs w:val="18"/>
          <w:lang w:val="es-ES_tradnl"/>
        </w:rPr>
        <w:t>c) La entidad seleccionará, mediante comunicación de aceptación de la oferta, la propuesta con el menor precio, siempre y cuando cumpla con las condiciones exigidas;</w:t>
      </w:r>
    </w:p>
    <w:p w14:paraId="7C126177"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Fonts w:ascii="Verdana" w:hAnsi="Verdana" w:cs="Arial"/>
          <w:color w:val="000000"/>
          <w:sz w:val="18"/>
          <w:szCs w:val="18"/>
          <w:lang w:val="es-ES_tradnl"/>
        </w:rPr>
        <w:t>d) La comunicación de aceptación junto con la oferta constituyen para todos los efectos el contrato celebrado, con base en lo cual se efectuará el respectivo registro presupuestal.</w:t>
      </w:r>
    </w:p>
    <w:p w14:paraId="6832089E"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Fonts w:ascii="Verdana" w:hAnsi="Verdana" w:cs="Arial"/>
          <w:color w:val="000000"/>
          <w:sz w:val="18"/>
          <w:szCs w:val="18"/>
          <w:lang w:val="es-ES_tradnl"/>
        </w:rPr>
        <w:t>PARÁGRAFO 1o. Las particularidades del procedimiento aquí previsto, así como la posibilidad que tengan las entidades de realizar estas adquisiciones en establecimientos que correspondan a la definición de “gran almacén” señalada por la Superintendencia de Industria y Comercio, se determinarán en el reglamento que para el efecto expida el Gobierno Nacional.</w:t>
      </w:r>
    </w:p>
    <w:p w14:paraId="62818604"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Fonts w:ascii="Verdana" w:hAnsi="Verdana" w:cs="Arial"/>
          <w:color w:val="000000"/>
          <w:sz w:val="18"/>
          <w:szCs w:val="18"/>
          <w:lang w:val="es-ES_tradnl"/>
        </w:rPr>
        <w:t>PARÁGRAFO 2o. La contratación a que se refiere el presente artículo se realizará exclusivamente con las reglas en él contempladas y en su reglamentación. En particular no se aplicará lo previsto en la Ley 816 de 2003, ni en el artículo 12 de la Ley 1150 de 2007”.</w:t>
      </w:r>
    </w:p>
  </w:footnote>
  <w:footnote w:id="12">
    <w:p w14:paraId="1DFF2185"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Style w:val="Refdenotaalpie"/>
          <w:rFonts w:ascii="Verdana" w:hAnsi="Verdana" w:cs="Arial"/>
          <w:color w:val="000000"/>
          <w:sz w:val="18"/>
          <w:szCs w:val="18"/>
          <w:lang w:val="es-ES_tradnl"/>
        </w:rPr>
        <w:footnoteRef/>
      </w:r>
      <w:r w:rsidRPr="000B18FE">
        <w:rPr>
          <w:rFonts w:ascii="Verdana" w:hAnsi="Verdana" w:cs="Arial"/>
          <w:color w:val="000000"/>
          <w:sz w:val="18"/>
          <w:szCs w:val="18"/>
          <w:lang w:val="es-ES_tradnl"/>
        </w:rPr>
        <w:t xml:space="preserve"> Esto lo ratifica el artículo 2.2.1.2.1.5.2. del Decreto 1082 de 2015.</w:t>
      </w:r>
    </w:p>
  </w:footnote>
  <w:footnote w:id="13">
    <w:p w14:paraId="5FB5AB87"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Style w:val="Refdenotaalpie"/>
          <w:rFonts w:ascii="Verdana" w:hAnsi="Verdana" w:cs="Arial"/>
          <w:color w:val="000000"/>
          <w:sz w:val="18"/>
          <w:szCs w:val="18"/>
          <w:lang w:val="es-ES_tradnl"/>
        </w:rPr>
        <w:footnoteRef/>
      </w:r>
      <w:r w:rsidRPr="000B18FE">
        <w:rPr>
          <w:rFonts w:ascii="Verdana" w:hAnsi="Verdana" w:cs="Arial"/>
          <w:color w:val="000000"/>
          <w:sz w:val="18"/>
          <w:szCs w:val="18"/>
          <w:lang w:val="es-ES_tradnl"/>
        </w:rPr>
        <w:t xml:space="preserve"> DÁVILA VINUEZA, Luis Guillermo. Régimen jurídico de la contratación estatal. 3ª ed. Bogotá: Legis, 2016. p. 463.</w:t>
      </w:r>
    </w:p>
  </w:footnote>
  <w:footnote w:id="14">
    <w:p w14:paraId="57824D6E"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Style w:val="Refdenotaalpie"/>
          <w:rFonts w:ascii="Verdana" w:hAnsi="Verdana" w:cs="Arial"/>
          <w:color w:val="000000"/>
          <w:sz w:val="18"/>
          <w:szCs w:val="18"/>
          <w:lang w:val="es-ES_tradnl"/>
        </w:rPr>
        <w:footnoteRef/>
      </w:r>
      <w:r w:rsidRPr="000B18FE">
        <w:rPr>
          <w:rFonts w:ascii="Verdana" w:hAnsi="Verdana" w:cs="Arial"/>
          <w:color w:val="000000"/>
          <w:sz w:val="18"/>
          <w:szCs w:val="18"/>
          <w:lang w:val="es-ES_tradnl"/>
        </w:rPr>
        <w:t xml:space="preserve"> La contratación de mínima cuantía es aquella que no excede el 10% de la menor cuantía, o sea, que no supera el 10% de los topes definidos en el artículo 2, numeral 2, literal b) de la Ley 1150 de 2007, que dispone: “Se entenderá por menor cuantía los valores que a continuación se relacionan, determinados en función de los presupuestos anuales de las entidades públicas expresados en salarios mínimos legales mensuales.</w:t>
      </w:r>
    </w:p>
    <w:p w14:paraId="3CE16AAC"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Fonts w:ascii="Verdana" w:hAnsi="Verdana" w:cs="Arial"/>
          <w:color w:val="000000"/>
          <w:sz w:val="18"/>
          <w:szCs w:val="18"/>
          <w:lang w:val="es-ES_tradnl"/>
        </w:rPr>
        <w:t>Para las entidades que tengan un presupuesto anual superior o igual a 1.200.000 salarios mínimos legales mensuales, la menor cuantía será hasta 1.000 salarios mínimos legales mensuales.</w:t>
      </w:r>
    </w:p>
    <w:p w14:paraId="2EC63009"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Fonts w:ascii="Verdana" w:hAnsi="Verdana" w:cs="Arial"/>
          <w:color w:val="000000"/>
          <w:sz w:val="18"/>
          <w:szCs w:val="18"/>
          <w:lang w:val="es-ES_tradnl"/>
        </w:rPr>
        <w:t>Las que tengan un presupuesto anual superior o igual a 850.000 salarios mínimos legales mensuales e inferiores a 1.200.000 salarios mínimos legales mensuales, la menor cuantía será hasta 850 salarios mínimos legales mensuales.</w:t>
      </w:r>
    </w:p>
    <w:p w14:paraId="042DA429"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Fonts w:ascii="Verdana" w:hAnsi="Verdana" w:cs="Arial"/>
          <w:color w:val="000000"/>
          <w:sz w:val="18"/>
          <w:szCs w:val="18"/>
          <w:lang w:val="es-ES_tradnl"/>
        </w:rPr>
        <w:t>Las que tengan un presupuesto anual superior o igual a 400.000 salarios mínimos legales mensuales e inferior a 850.000 salarios mínimos legales mensuales, la menor cuantía será hasta 650 salarios mínimos legales mensuales.</w:t>
      </w:r>
    </w:p>
    <w:p w14:paraId="65FF7908"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Fonts w:ascii="Verdana" w:hAnsi="Verdana" w:cs="Arial"/>
          <w:color w:val="000000"/>
          <w:sz w:val="18"/>
          <w:szCs w:val="18"/>
          <w:lang w:val="es-ES_tradnl"/>
        </w:rPr>
        <w:t>Las que tengan un presupuesto anual superior o igual a 120.000 salarios mínimos legales mensuales e inferior a 400.000 salarios mínimos legales mensuales, la menor cuantía será hasta 450 salarios mínimos legales mensuales.</w:t>
      </w:r>
    </w:p>
    <w:p w14:paraId="14D31455"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Fonts w:ascii="Verdana" w:hAnsi="Verdana" w:cs="Arial"/>
          <w:color w:val="000000"/>
          <w:sz w:val="18"/>
          <w:szCs w:val="18"/>
          <w:lang w:val="es-ES_tradnl"/>
        </w:rPr>
        <w:t>Las que tengan un presupuesto anual inferior a 120.000 salarios mínimos legales mensuales, la menor cuantía será hasta 280 salarios mínimos legales mensuales”.</w:t>
      </w:r>
    </w:p>
  </w:footnote>
  <w:footnote w:id="15">
    <w:p w14:paraId="00BFADFD" w14:textId="77777777" w:rsidR="00E978C1" w:rsidRPr="000B18FE" w:rsidRDefault="00E978C1" w:rsidP="00E978C1">
      <w:pPr>
        <w:pStyle w:val="Textonotapie"/>
        <w:snapToGrid w:val="0"/>
        <w:ind w:firstLine="709"/>
        <w:jc w:val="both"/>
        <w:rPr>
          <w:rFonts w:ascii="Verdana" w:hAnsi="Verdana" w:cs="Arial"/>
          <w:color w:val="000000"/>
          <w:sz w:val="18"/>
          <w:szCs w:val="18"/>
          <w:lang w:val="es-ES_tradnl"/>
        </w:rPr>
      </w:pPr>
      <w:r w:rsidRPr="000B18FE">
        <w:rPr>
          <w:rStyle w:val="Refdenotaalpie"/>
          <w:rFonts w:ascii="Verdana" w:hAnsi="Verdana" w:cs="Arial"/>
          <w:sz w:val="18"/>
          <w:szCs w:val="18"/>
        </w:rPr>
        <w:footnoteRef/>
      </w:r>
      <w:r w:rsidRPr="000B18FE">
        <w:rPr>
          <w:rFonts w:ascii="Verdana" w:hAnsi="Verdana" w:cs="Arial"/>
          <w:sz w:val="18"/>
          <w:szCs w:val="18"/>
        </w:rPr>
        <w:t xml:space="preserve"> </w:t>
      </w:r>
      <w:r w:rsidRPr="000B18FE">
        <w:rPr>
          <w:rFonts w:ascii="Verdana" w:hAnsi="Verdana" w:cs="Arial"/>
          <w:color w:val="000000"/>
          <w:sz w:val="18"/>
          <w:szCs w:val="18"/>
          <w:lang w:val="es-ES_tradnl"/>
        </w:rPr>
        <w:t xml:space="preserve">Consejo de Estado. Sección Tercera. Subsección A. Auto del 29 de marzo de 2017. </w:t>
      </w:r>
      <w:r w:rsidRPr="000B18FE">
        <w:rPr>
          <w:rFonts w:ascii="Verdana" w:hAnsi="Verdana" w:cs="Arial"/>
          <w:color w:val="000000"/>
          <w:sz w:val="18"/>
          <w:szCs w:val="18"/>
          <w:lang w:val="es-ES_tradnl"/>
        </w:rPr>
        <w:t>Exp. 56.307. Consejero: Carlos Alberto Zambrano Barrera.</w:t>
      </w:r>
    </w:p>
  </w:footnote>
  <w:footnote w:id="16">
    <w:p w14:paraId="548283B9" w14:textId="77777777" w:rsidR="00E978C1" w:rsidRPr="000B18FE" w:rsidRDefault="00E978C1" w:rsidP="00E978C1">
      <w:pPr>
        <w:pStyle w:val="NormalWeb"/>
        <w:snapToGrid w:val="0"/>
        <w:ind w:firstLine="709"/>
        <w:jc w:val="both"/>
        <w:rPr>
          <w:rFonts w:ascii="Verdana" w:hAnsi="Verdana" w:cs="Arial"/>
          <w:color w:val="000000"/>
          <w:sz w:val="18"/>
          <w:szCs w:val="18"/>
          <w:lang w:eastAsia="es-ES_tradnl"/>
        </w:rPr>
      </w:pPr>
      <w:r w:rsidRPr="000B18FE">
        <w:rPr>
          <w:rStyle w:val="Refdenotaalpie"/>
          <w:rFonts w:ascii="Verdana" w:hAnsi="Verdana" w:cs="Arial"/>
          <w:sz w:val="18"/>
          <w:szCs w:val="18"/>
        </w:rPr>
        <w:footnoteRef/>
      </w:r>
      <w:r w:rsidRPr="000B18FE">
        <w:rPr>
          <w:rFonts w:ascii="Verdana" w:hAnsi="Verdana" w:cs="Arial"/>
          <w:sz w:val="18"/>
          <w:szCs w:val="18"/>
        </w:rPr>
        <w:t xml:space="preserve">  Ley 1150 de 2007, artículo 2, numeral 3: “[…]</w:t>
      </w:r>
      <w:r w:rsidRPr="000B18FE">
        <w:rPr>
          <w:rStyle w:val="PiedepginaCar"/>
          <w:rFonts w:ascii="Verdana" w:hAnsi="Verdana" w:cs="Arial"/>
          <w:color w:val="000000"/>
          <w:sz w:val="18"/>
          <w:szCs w:val="18"/>
        </w:rPr>
        <w:t xml:space="preserve"> </w:t>
      </w:r>
      <w:r w:rsidRPr="000B18FE">
        <w:rPr>
          <w:rFonts w:ascii="Verdana" w:hAnsi="Verdana" w:cs="Arial"/>
          <w:color w:val="000000"/>
          <w:sz w:val="18"/>
          <w:szCs w:val="18"/>
          <w:lang w:eastAsia="es-ES_tradnl"/>
        </w:rPr>
        <w:t>3. Concurso de méritos. Corresponde a la modalidad prevista para la selección de consultores o proyectos, en la que se podrán utilizar sistemas de concurso abierto o de precalificación. En este último caso, la conformación de la lista de precalificados se hará mediante convocatoria pública, permitiéndose establecer listas limitadas de oferentes mediante resolución motivada, que se entenderá notificada en estrados a los interesados, en la audiencia pública de conformación de la lista, utilizando para el efecto, entre otros, criterios de experiencia, capacidad intelectual y de organización de los proponentes, según sea el caso.</w:t>
      </w:r>
    </w:p>
    <w:p w14:paraId="2E042E9F" w14:textId="77777777" w:rsidR="00E978C1" w:rsidRPr="000B18FE" w:rsidRDefault="00E978C1" w:rsidP="00E978C1">
      <w:pPr>
        <w:snapToGrid w:val="0"/>
        <w:ind w:firstLine="709"/>
        <w:jc w:val="both"/>
        <w:rPr>
          <w:rFonts w:ascii="Verdana" w:hAnsi="Verdana" w:cs="Arial"/>
          <w:color w:val="000000"/>
          <w:sz w:val="18"/>
          <w:szCs w:val="18"/>
        </w:rPr>
      </w:pPr>
      <w:r w:rsidRPr="000B18FE">
        <w:rPr>
          <w:rFonts w:ascii="Verdana" w:hAnsi="Verdana" w:cs="Arial"/>
          <w:color w:val="000000"/>
          <w:sz w:val="18"/>
          <w:szCs w:val="18"/>
        </w:rPr>
        <w:t>De conformidad con las condiciones que señale el reglamento, en desarrollo de estos procesos de selección, las propuestas técnicas o de proyectos podrán ser presentadas en forma anónima ante un jurado plural, impar deliberante y calificado</w:t>
      </w:r>
      <w:r w:rsidRPr="000B18FE">
        <w:rPr>
          <w:rFonts w:ascii="Verdana" w:hAnsi="Verdana" w:cs="Arial"/>
          <w:sz w:val="18"/>
          <w:szCs w:val="18"/>
        </w:rPr>
        <w:t>”.</w:t>
      </w:r>
    </w:p>
  </w:footnote>
  <w:footnote w:id="17">
    <w:p w14:paraId="717D439B" w14:textId="77777777" w:rsidR="00E978C1" w:rsidRPr="000B18FE" w:rsidRDefault="00E978C1" w:rsidP="00E978C1">
      <w:pPr>
        <w:pStyle w:val="Textonotapie"/>
        <w:snapToGrid w:val="0"/>
        <w:ind w:firstLine="709"/>
        <w:jc w:val="both"/>
        <w:rPr>
          <w:rFonts w:ascii="Verdana" w:hAnsi="Verdana" w:cs="Arial"/>
          <w:sz w:val="18"/>
          <w:szCs w:val="18"/>
          <w:lang w:val="es-ES"/>
        </w:rPr>
      </w:pPr>
      <w:r w:rsidRPr="000B18FE">
        <w:rPr>
          <w:rStyle w:val="Refdenotaalpie"/>
          <w:rFonts w:ascii="Verdana" w:hAnsi="Verdana" w:cs="Arial"/>
          <w:sz w:val="18"/>
          <w:szCs w:val="18"/>
        </w:rPr>
        <w:footnoteRef/>
      </w:r>
      <w:r w:rsidRPr="000B18FE">
        <w:rPr>
          <w:rFonts w:ascii="Verdana" w:hAnsi="Verdana" w:cs="Arial"/>
          <w:sz w:val="18"/>
          <w:szCs w:val="18"/>
        </w:rPr>
        <w:t xml:space="preserve"> </w:t>
      </w:r>
      <w:r w:rsidRPr="000B18FE">
        <w:rPr>
          <w:rFonts w:ascii="Verdana" w:hAnsi="Verdana" w:cs="Arial"/>
          <w:sz w:val="18"/>
          <w:szCs w:val="18"/>
          <w:lang w:val="es-ES"/>
        </w:rPr>
        <w:t>Este numeral dispone: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6D9773D6" w14:textId="77777777" w:rsidR="00E978C1" w:rsidRPr="000B18FE" w:rsidRDefault="00E978C1" w:rsidP="00E978C1">
      <w:pPr>
        <w:pStyle w:val="Textonotapie"/>
        <w:snapToGrid w:val="0"/>
        <w:ind w:firstLine="709"/>
        <w:jc w:val="both"/>
        <w:rPr>
          <w:rFonts w:ascii="Verdana" w:hAnsi="Verdana" w:cs="Arial"/>
          <w:sz w:val="18"/>
          <w:szCs w:val="18"/>
          <w:lang w:val="es-ES"/>
        </w:rPr>
      </w:pPr>
      <w:r w:rsidRPr="000B18FE">
        <w:rPr>
          <w:rFonts w:ascii="Verdana" w:hAnsi="Verdana" w:cs="Arial"/>
          <w:sz w:val="18"/>
          <w:szCs w:val="18"/>
          <w:lang w:val="es-ES"/>
        </w:rPr>
        <w:t>Son también contratos de consultoría los que tienen por objeto la interventoría, asesoría, gerencia de obra o de proyectos, dirección, programación y la ejecución de diseños, planos, anteproyectos y proyectos.</w:t>
      </w:r>
    </w:p>
    <w:p w14:paraId="6643D38C" w14:textId="77777777" w:rsidR="00E978C1" w:rsidRPr="000B18FE" w:rsidRDefault="00E978C1" w:rsidP="00E978C1">
      <w:pPr>
        <w:pStyle w:val="Textonotapie"/>
        <w:snapToGrid w:val="0"/>
        <w:ind w:firstLine="709"/>
        <w:jc w:val="both"/>
        <w:rPr>
          <w:rFonts w:ascii="Verdana" w:hAnsi="Verdana" w:cs="Arial"/>
          <w:sz w:val="18"/>
          <w:szCs w:val="18"/>
          <w:lang w:val="es-ES"/>
        </w:rPr>
      </w:pPr>
      <w:r w:rsidRPr="000B18FE">
        <w:rPr>
          <w:rFonts w:ascii="Verdana" w:hAnsi="Verdana" w:cs="Arial"/>
          <w:sz w:val="18"/>
          <w:szCs w:val="18"/>
          <w:lang w:val="es-ES"/>
        </w:rPr>
        <w:t>Ninguna orden del interventor de una obra podrá darse verbalmente. Es obligatorio para el interventor entregar por escrito sus órdenes o sugerencias y ellas deben enmarcarse dentro de los términos del respectivo contrato”.</w:t>
      </w:r>
    </w:p>
  </w:footnote>
  <w:footnote w:id="18">
    <w:p w14:paraId="531796F9" w14:textId="77777777" w:rsidR="00E978C1" w:rsidRPr="000B18FE" w:rsidRDefault="00E978C1" w:rsidP="00E978C1">
      <w:pPr>
        <w:pStyle w:val="Textonotapie"/>
        <w:snapToGrid w:val="0"/>
        <w:ind w:firstLine="709"/>
        <w:jc w:val="both"/>
        <w:rPr>
          <w:rFonts w:ascii="Verdana" w:hAnsi="Verdana" w:cs="Arial"/>
          <w:color w:val="000000"/>
          <w:sz w:val="18"/>
          <w:szCs w:val="18"/>
          <w:lang w:val="es-ES"/>
        </w:rPr>
      </w:pPr>
      <w:r w:rsidRPr="000B18FE">
        <w:rPr>
          <w:rStyle w:val="Refdenotaalpie"/>
          <w:rFonts w:ascii="Verdana" w:hAnsi="Verdana" w:cs="Arial"/>
          <w:sz w:val="18"/>
          <w:szCs w:val="18"/>
        </w:rPr>
        <w:footnoteRef/>
      </w:r>
      <w:r w:rsidRPr="000B18FE">
        <w:rPr>
          <w:rFonts w:ascii="Verdana" w:hAnsi="Verdana" w:cs="Arial"/>
          <w:sz w:val="18"/>
          <w:szCs w:val="18"/>
        </w:rPr>
        <w:t xml:space="preserve"> </w:t>
      </w:r>
      <w:r w:rsidRPr="000B18FE">
        <w:rPr>
          <w:rFonts w:ascii="Verdana" w:hAnsi="Verdana" w:cs="Arial"/>
          <w:color w:val="000000"/>
          <w:sz w:val="18"/>
          <w:szCs w:val="18"/>
          <w:lang w:val="es-ES"/>
        </w:rPr>
        <w:t xml:space="preserve">Consejo de Estado. Sección Tercera. Subsección A. Auto del 29 de marzo de 2017. </w:t>
      </w:r>
      <w:r w:rsidRPr="000B18FE">
        <w:rPr>
          <w:rFonts w:ascii="Verdana" w:hAnsi="Verdana" w:cs="Arial"/>
          <w:color w:val="000000"/>
          <w:sz w:val="18"/>
          <w:szCs w:val="18"/>
          <w:lang w:val="es-ES"/>
        </w:rPr>
        <w:t>Exp. 56307. Consejero: Carlos Alberto Zambrano Barrera.</w:t>
      </w:r>
    </w:p>
  </w:footnote>
  <w:footnote w:id="19">
    <w:p w14:paraId="4B07A4A0" w14:textId="77777777" w:rsidR="00E978C1" w:rsidRPr="000B18FE" w:rsidRDefault="00E978C1" w:rsidP="00E978C1">
      <w:pPr>
        <w:pStyle w:val="Textonotapie"/>
        <w:snapToGrid w:val="0"/>
        <w:ind w:firstLine="709"/>
        <w:jc w:val="both"/>
        <w:rPr>
          <w:rFonts w:ascii="Verdana" w:hAnsi="Verdana" w:cs="Arial"/>
          <w:color w:val="000000"/>
          <w:sz w:val="18"/>
          <w:szCs w:val="18"/>
          <w:lang w:val="es-ES"/>
        </w:rPr>
      </w:pPr>
      <w:r w:rsidRPr="000B18FE">
        <w:rPr>
          <w:rStyle w:val="Refdenotaalpie"/>
          <w:rFonts w:ascii="Verdana" w:hAnsi="Verdana" w:cs="Arial"/>
          <w:sz w:val="18"/>
          <w:szCs w:val="18"/>
        </w:rPr>
        <w:footnoteRef/>
      </w:r>
      <w:r w:rsidRPr="000B18FE">
        <w:rPr>
          <w:rFonts w:ascii="Verdana" w:hAnsi="Verdana" w:cs="Arial"/>
          <w:sz w:val="18"/>
          <w:szCs w:val="18"/>
        </w:rPr>
        <w:t xml:space="preserve"> </w:t>
      </w:r>
      <w:r w:rsidRPr="000B18FE">
        <w:rPr>
          <w:rFonts w:ascii="Verdana" w:hAnsi="Verdana" w:cs="Arial"/>
          <w:color w:val="000000"/>
          <w:sz w:val="18"/>
          <w:szCs w:val="18"/>
          <w:lang w:val="es-ES"/>
        </w:rPr>
        <w:t xml:space="preserve">Consejo de Estado. Sección Tercera. Subsección B. Sentencia del 5 de marzo de 2020. </w:t>
      </w:r>
      <w:r w:rsidRPr="000B18FE">
        <w:rPr>
          <w:rFonts w:ascii="Verdana" w:hAnsi="Verdana" w:cs="Arial"/>
          <w:color w:val="000000"/>
          <w:sz w:val="18"/>
          <w:szCs w:val="18"/>
          <w:lang w:val="es-ES"/>
        </w:rPr>
        <w:t>Exp. 41619. Consejero: Alberto Montaña Plata.</w:t>
      </w:r>
    </w:p>
  </w:footnote>
  <w:footnote w:id="20">
    <w:p w14:paraId="7F43639D" w14:textId="77777777" w:rsidR="00E978C1" w:rsidRPr="000B18FE" w:rsidRDefault="00E978C1" w:rsidP="00E978C1">
      <w:pPr>
        <w:pStyle w:val="Textonotapie"/>
        <w:snapToGrid w:val="0"/>
        <w:ind w:firstLine="709"/>
        <w:jc w:val="both"/>
        <w:rPr>
          <w:rFonts w:ascii="Verdana" w:hAnsi="Verdana" w:cs="Arial"/>
          <w:sz w:val="18"/>
          <w:szCs w:val="18"/>
          <w:lang w:val="es-ES_tradnl"/>
        </w:rPr>
      </w:pPr>
      <w:r w:rsidRPr="000B18FE">
        <w:rPr>
          <w:rStyle w:val="Refdenotaalpie"/>
          <w:rFonts w:ascii="Verdana" w:hAnsi="Verdana"/>
          <w:sz w:val="18"/>
          <w:szCs w:val="18"/>
        </w:rPr>
        <w:footnoteRef/>
      </w:r>
      <w:r w:rsidRPr="000B18FE">
        <w:rPr>
          <w:rFonts w:ascii="Verdana" w:hAnsi="Verdana"/>
          <w:sz w:val="18"/>
          <w:szCs w:val="18"/>
        </w:rPr>
        <w:t xml:space="preserve"> El </w:t>
      </w:r>
      <w:r w:rsidRPr="000B18FE">
        <w:rPr>
          <w:rFonts w:ascii="Verdana" w:hAnsi="Verdana" w:cs="Arial"/>
          <w:sz w:val="18"/>
          <w:szCs w:val="18"/>
          <w:lang w:val="es-ES_tradnl"/>
        </w:rPr>
        <w:t xml:space="preserve">“Manual de la modalidad de selección de mínima cuantía”, expedido por la Agencia Nacional de Contratación Pública, puede ser consultado en el siguiente enlace: </w:t>
      </w:r>
      <w:hyperlink r:id="rId2" w:history="1">
        <w:r w:rsidRPr="000B18FE">
          <w:rPr>
            <w:rStyle w:val="Hipervnculo"/>
            <w:rFonts w:ascii="Verdana" w:hAnsi="Verdana" w:cs="Arial"/>
            <w:sz w:val="18"/>
            <w:szCs w:val="18"/>
            <w:lang w:val="es-ES_tradnl"/>
          </w:rPr>
          <w:t>https://www.colombiacompra.gov.co/normativa-y-relatoria/guias-y-manuales</w:t>
        </w:r>
      </w:hyperlink>
      <w:r w:rsidRPr="000B18FE">
        <w:rPr>
          <w:rFonts w:ascii="Verdana" w:hAnsi="Verdana" w:cs="Arial"/>
          <w:sz w:val="18"/>
          <w:szCs w:val="18"/>
          <w:lang w:val="es-ES_tradnl"/>
        </w:rPr>
        <w:t xml:space="preserve"> </w:t>
      </w:r>
    </w:p>
  </w:footnote>
  <w:footnote w:id="21">
    <w:p w14:paraId="575187E7" w14:textId="77777777" w:rsidR="00E978C1" w:rsidRPr="000B18FE" w:rsidRDefault="00E978C1" w:rsidP="00E978C1">
      <w:pPr>
        <w:pStyle w:val="Textonotapie"/>
        <w:snapToGrid w:val="0"/>
        <w:ind w:firstLine="709"/>
        <w:jc w:val="both"/>
        <w:rPr>
          <w:rFonts w:ascii="Verdana" w:hAnsi="Verdana" w:cs="Arial"/>
          <w:sz w:val="18"/>
          <w:szCs w:val="18"/>
        </w:rPr>
      </w:pPr>
      <w:r w:rsidRPr="000B18FE">
        <w:rPr>
          <w:rStyle w:val="Refdenotaalpie"/>
          <w:rFonts w:ascii="Verdana" w:hAnsi="Verdana" w:cs="Arial"/>
          <w:sz w:val="18"/>
          <w:szCs w:val="18"/>
        </w:rPr>
        <w:footnoteRef/>
      </w:r>
      <w:r w:rsidRPr="000B18FE">
        <w:rPr>
          <w:rFonts w:ascii="Verdana" w:hAnsi="Verdana" w:cs="Arial"/>
          <w:sz w:val="18"/>
          <w:szCs w:val="18"/>
        </w:rPr>
        <w:t xml:space="preserve"> Ibidem. Página 17. </w:t>
      </w:r>
    </w:p>
  </w:footnote>
  <w:footnote w:id="22">
    <w:p w14:paraId="6DD78B26" w14:textId="77777777" w:rsidR="00E978C1" w:rsidRPr="000B18FE" w:rsidRDefault="00E978C1" w:rsidP="00E978C1">
      <w:pPr>
        <w:pStyle w:val="Textonotapie"/>
        <w:snapToGrid w:val="0"/>
        <w:ind w:firstLine="709"/>
        <w:jc w:val="both"/>
        <w:rPr>
          <w:rFonts w:ascii="Verdana" w:hAnsi="Verdana"/>
          <w:sz w:val="18"/>
          <w:szCs w:val="18"/>
          <w:lang w:val="es-CO"/>
        </w:rPr>
      </w:pPr>
      <w:r w:rsidRPr="000B18FE">
        <w:rPr>
          <w:rStyle w:val="Refdenotaalpie"/>
          <w:rFonts w:ascii="Verdana" w:hAnsi="Verdana"/>
          <w:sz w:val="18"/>
          <w:szCs w:val="18"/>
          <w:lang w:val="es-CO"/>
        </w:rPr>
        <w:footnoteRef/>
      </w:r>
      <w:r w:rsidRPr="000B18FE">
        <w:rPr>
          <w:rFonts w:ascii="Verdana" w:hAnsi="Verdana"/>
          <w:sz w:val="18"/>
          <w:szCs w:val="18"/>
          <w:lang w:val="es-CO"/>
        </w:rPr>
        <w:t xml:space="preserve"> Estos Documentos Tipo pueden ser consultados en la página web de Colombia Compra Eficiente, a través del siguiente enlace: </w:t>
      </w:r>
      <w:hyperlink r:id="rId3" w:history="1">
        <w:r w:rsidRPr="000B18FE">
          <w:rPr>
            <w:rStyle w:val="Hipervnculo"/>
            <w:rFonts w:ascii="Verdana" w:hAnsi="Verdana"/>
            <w:sz w:val="18"/>
            <w:szCs w:val="18"/>
            <w:lang w:val="es-CO"/>
          </w:rPr>
          <w:t>https://www.colombiacompra.gov.co/documentos-tipo/documentos-tipo</w:t>
        </w:r>
      </w:hyperlink>
      <w:r w:rsidRPr="000B18FE">
        <w:rPr>
          <w:rFonts w:ascii="Verdana" w:hAnsi="Verdana"/>
          <w:sz w:val="18"/>
          <w:szCs w:val="18"/>
          <w:lang w:val="es-CO"/>
        </w:rPr>
        <w:t xml:space="preserve"> </w:t>
      </w:r>
    </w:p>
    <w:p w14:paraId="01020FAB" w14:textId="77777777" w:rsidR="00E978C1" w:rsidRPr="000B18FE" w:rsidRDefault="00E978C1" w:rsidP="00E978C1">
      <w:pPr>
        <w:pStyle w:val="Textonotapie"/>
        <w:snapToGrid w:val="0"/>
        <w:ind w:firstLine="709"/>
        <w:jc w:val="both"/>
        <w:rPr>
          <w:rFonts w:ascii="Verdana" w:hAnsi="Verdana"/>
          <w:sz w:val="18"/>
          <w:szCs w:val="18"/>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a:extLst xmlns:a="http://schemas.openxmlformats.org/drawingml/2006/main">
              <a:ext uri="{FF2B5EF4-FFF2-40B4-BE49-F238E27FC236}">
                <a16:creationId xmlns:a16="http://schemas.microsoft.com/office/drawing/2014/main" id="{01F20479-D8E5-48CA-A968-3629EC472B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a:extLst xmlns:a="http://schemas.openxmlformats.org/drawingml/2006/main">
              <a:ext uri="{FF2B5EF4-FFF2-40B4-BE49-F238E27FC236}">
                <a16:creationId xmlns:a16="http://schemas.microsoft.com/office/drawing/2014/main" id="{A3F4C9D5-4C1F-40C9-844F-3C87AA661A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2E75EF7"/>
    <w:multiLevelType w:val="hybridMultilevel"/>
    <w:tmpl w:val="041601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7221377">
    <w:abstractNumId w:val="8"/>
  </w:num>
  <w:num w:numId="2" w16cid:durableId="1470781324">
    <w:abstractNumId w:val="1"/>
  </w:num>
  <w:num w:numId="3" w16cid:durableId="1471245386">
    <w:abstractNumId w:val="12"/>
  </w:num>
  <w:num w:numId="4" w16cid:durableId="1512908409">
    <w:abstractNumId w:val="4"/>
  </w:num>
  <w:num w:numId="5" w16cid:durableId="152644682">
    <w:abstractNumId w:val="13"/>
  </w:num>
  <w:num w:numId="6" w16cid:durableId="1946422806">
    <w:abstractNumId w:val="6"/>
  </w:num>
  <w:num w:numId="7" w16cid:durableId="19822139">
    <w:abstractNumId w:val="2"/>
  </w:num>
  <w:num w:numId="8" w16cid:durableId="2049721115">
    <w:abstractNumId w:val="2"/>
  </w:num>
  <w:num w:numId="9"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9172385">
    <w:abstractNumId w:val="9"/>
  </w:num>
  <w:num w:numId="11" w16cid:durableId="316692925">
    <w:abstractNumId w:val="14"/>
  </w:num>
  <w:num w:numId="12" w16cid:durableId="390349800">
    <w:abstractNumId w:val="11"/>
  </w:num>
  <w:num w:numId="13" w16cid:durableId="876742304">
    <w:abstractNumId w:val="5"/>
  </w:num>
  <w:num w:numId="14" w16cid:durableId="895897244">
    <w:abstractNumId w:val="15"/>
  </w:num>
  <w:num w:numId="15" w16cid:durableId="948779781">
    <w:abstractNumId w:val="7"/>
  </w:num>
  <w:num w:numId="16" w16cid:durableId="56830172">
    <w:abstractNumId w:val="10"/>
  </w:num>
  <w:num w:numId="17" w16cid:durableId="341274352">
    <w:abstractNumId w:val="0"/>
  </w:num>
  <w:num w:numId="18" w16cid:durableId="585072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2A29"/>
    <w:rsid w:val="0001447F"/>
    <w:rsid w:val="00016F78"/>
    <w:rsid w:val="00035B46"/>
    <w:rsid w:val="00046945"/>
    <w:rsid w:val="00061B2A"/>
    <w:rsid w:val="00082362"/>
    <w:rsid w:val="000A683E"/>
    <w:rsid w:val="000B045A"/>
    <w:rsid w:val="000B19B9"/>
    <w:rsid w:val="000D0334"/>
    <w:rsid w:val="000D5DA7"/>
    <w:rsid w:val="000F6486"/>
    <w:rsid w:val="00116940"/>
    <w:rsid w:val="00125105"/>
    <w:rsid w:val="00127233"/>
    <w:rsid w:val="0015699B"/>
    <w:rsid w:val="001923CA"/>
    <w:rsid w:val="00195C64"/>
    <w:rsid w:val="001969EC"/>
    <w:rsid w:val="001A33BF"/>
    <w:rsid w:val="001E4177"/>
    <w:rsid w:val="001F0B24"/>
    <w:rsid w:val="001F7DC6"/>
    <w:rsid w:val="0022400B"/>
    <w:rsid w:val="00225DE5"/>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64E65"/>
    <w:rsid w:val="00374F5E"/>
    <w:rsid w:val="00377E3E"/>
    <w:rsid w:val="003975F9"/>
    <w:rsid w:val="003A6148"/>
    <w:rsid w:val="003A779E"/>
    <w:rsid w:val="003D0F4D"/>
    <w:rsid w:val="003D5B0D"/>
    <w:rsid w:val="003E0499"/>
    <w:rsid w:val="003E4F80"/>
    <w:rsid w:val="003E6439"/>
    <w:rsid w:val="003F3941"/>
    <w:rsid w:val="00406575"/>
    <w:rsid w:val="00414C74"/>
    <w:rsid w:val="0042722E"/>
    <w:rsid w:val="0044528D"/>
    <w:rsid w:val="00460D5A"/>
    <w:rsid w:val="00466E39"/>
    <w:rsid w:val="00496EAE"/>
    <w:rsid w:val="004A1847"/>
    <w:rsid w:val="004A305D"/>
    <w:rsid w:val="004C0A58"/>
    <w:rsid w:val="004F21C4"/>
    <w:rsid w:val="004F685F"/>
    <w:rsid w:val="00507AD3"/>
    <w:rsid w:val="00554647"/>
    <w:rsid w:val="005566E8"/>
    <w:rsid w:val="00574867"/>
    <w:rsid w:val="00591460"/>
    <w:rsid w:val="00597B45"/>
    <w:rsid w:val="005A3DBC"/>
    <w:rsid w:val="005A65E0"/>
    <w:rsid w:val="005B5DC3"/>
    <w:rsid w:val="005B6768"/>
    <w:rsid w:val="005C3777"/>
    <w:rsid w:val="005C5CDC"/>
    <w:rsid w:val="005D476C"/>
    <w:rsid w:val="006072A7"/>
    <w:rsid w:val="00615160"/>
    <w:rsid w:val="006200BF"/>
    <w:rsid w:val="006219F8"/>
    <w:rsid w:val="006302F7"/>
    <w:rsid w:val="00642B71"/>
    <w:rsid w:val="00646B9F"/>
    <w:rsid w:val="00665D70"/>
    <w:rsid w:val="006900D9"/>
    <w:rsid w:val="00706C16"/>
    <w:rsid w:val="007340C3"/>
    <w:rsid w:val="0075235A"/>
    <w:rsid w:val="00756841"/>
    <w:rsid w:val="007649AB"/>
    <w:rsid w:val="0076586A"/>
    <w:rsid w:val="00771D0C"/>
    <w:rsid w:val="007833AC"/>
    <w:rsid w:val="007A2ECD"/>
    <w:rsid w:val="007B268C"/>
    <w:rsid w:val="007B37AF"/>
    <w:rsid w:val="007B7171"/>
    <w:rsid w:val="007C0C0F"/>
    <w:rsid w:val="007C3DC2"/>
    <w:rsid w:val="007E5497"/>
    <w:rsid w:val="00806F5F"/>
    <w:rsid w:val="00813AC4"/>
    <w:rsid w:val="00820278"/>
    <w:rsid w:val="008258C9"/>
    <w:rsid w:val="00844AE9"/>
    <w:rsid w:val="00867F95"/>
    <w:rsid w:val="008843B6"/>
    <w:rsid w:val="008844D2"/>
    <w:rsid w:val="00891928"/>
    <w:rsid w:val="008A446D"/>
    <w:rsid w:val="008B25F1"/>
    <w:rsid w:val="008D180B"/>
    <w:rsid w:val="008E4444"/>
    <w:rsid w:val="008F0EA7"/>
    <w:rsid w:val="00923EEF"/>
    <w:rsid w:val="009419F9"/>
    <w:rsid w:val="0095685E"/>
    <w:rsid w:val="00961B09"/>
    <w:rsid w:val="00965334"/>
    <w:rsid w:val="0097093E"/>
    <w:rsid w:val="009A0DFA"/>
    <w:rsid w:val="009A1C6F"/>
    <w:rsid w:val="009A2272"/>
    <w:rsid w:val="009B2D26"/>
    <w:rsid w:val="009C71FA"/>
    <w:rsid w:val="009C72E7"/>
    <w:rsid w:val="009C7F7E"/>
    <w:rsid w:val="009D3058"/>
    <w:rsid w:val="009F3A13"/>
    <w:rsid w:val="009F50A1"/>
    <w:rsid w:val="00A122D3"/>
    <w:rsid w:val="00A14468"/>
    <w:rsid w:val="00A17F13"/>
    <w:rsid w:val="00A20739"/>
    <w:rsid w:val="00A23AF9"/>
    <w:rsid w:val="00A33C78"/>
    <w:rsid w:val="00AB0ADB"/>
    <w:rsid w:val="00B00C0E"/>
    <w:rsid w:val="00B01B1A"/>
    <w:rsid w:val="00B0381D"/>
    <w:rsid w:val="00B175C9"/>
    <w:rsid w:val="00B2034B"/>
    <w:rsid w:val="00B36FB2"/>
    <w:rsid w:val="00B44A47"/>
    <w:rsid w:val="00B72CD3"/>
    <w:rsid w:val="00B72FFF"/>
    <w:rsid w:val="00B9014D"/>
    <w:rsid w:val="00B93485"/>
    <w:rsid w:val="00BC0745"/>
    <w:rsid w:val="00BC3D36"/>
    <w:rsid w:val="00BD54A6"/>
    <w:rsid w:val="00BD7F72"/>
    <w:rsid w:val="00BE1539"/>
    <w:rsid w:val="00BF7425"/>
    <w:rsid w:val="00C04FB3"/>
    <w:rsid w:val="00C11D8B"/>
    <w:rsid w:val="00C15139"/>
    <w:rsid w:val="00C330EB"/>
    <w:rsid w:val="00C50D69"/>
    <w:rsid w:val="00C5365C"/>
    <w:rsid w:val="00C754BE"/>
    <w:rsid w:val="00C76B1C"/>
    <w:rsid w:val="00C925AC"/>
    <w:rsid w:val="00CB6357"/>
    <w:rsid w:val="00CC1B26"/>
    <w:rsid w:val="00CF5DDE"/>
    <w:rsid w:val="00D361FD"/>
    <w:rsid w:val="00D423A2"/>
    <w:rsid w:val="00D44E26"/>
    <w:rsid w:val="00D520D8"/>
    <w:rsid w:val="00D63AC2"/>
    <w:rsid w:val="00D7383B"/>
    <w:rsid w:val="00D7788A"/>
    <w:rsid w:val="00DA231B"/>
    <w:rsid w:val="00DB4000"/>
    <w:rsid w:val="00DC39FC"/>
    <w:rsid w:val="00DF44E3"/>
    <w:rsid w:val="00DF5254"/>
    <w:rsid w:val="00E02524"/>
    <w:rsid w:val="00E16408"/>
    <w:rsid w:val="00E16937"/>
    <w:rsid w:val="00E20894"/>
    <w:rsid w:val="00E245AB"/>
    <w:rsid w:val="00E2764C"/>
    <w:rsid w:val="00E27F2E"/>
    <w:rsid w:val="00E50AFE"/>
    <w:rsid w:val="00E75C92"/>
    <w:rsid w:val="00E771DC"/>
    <w:rsid w:val="00E8772A"/>
    <w:rsid w:val="00E90F6B"/>
    <w:rsid w:val="00E9247A"/>
    <w:rsid w:val="00E92C27"/>
    <w:rsid w:val="00E978C1"/>
    <w:rsid w:val="00EA0E3D"/>
    <w:rsid w:val="00EC38A7"/>
    <w:rsid w:val="00EE1AA8"/>
    <w:rsid w:val="00F17370"/>
    <w:rsid w:val="00F23FEA"/>
    <w:rsid w:val="00F31EDC"/>
    <w:rsid w:val="00F462B3"/>
    <w:rsid w:val="00F5200D"/>
    <w:rsid w:val="00F5664F"/>
    <w:rsid w:val="00F666C4"/>
    <w:rsid w:val="00F76AFC"/>
    <w:rsid w:val="00FA47C0"/>
    <w:rsid w:val="00FA4CB7"/>
    <w:rsid w:val="00FB0042"/>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07BD"/>
  <w15:chartTrackingRefBased/>
  <w15:docId w15:val="{474326E7-3321-4B19-8261-01FEB53B6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E97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E978C1"/>
    <w:pPr>
      <w:spacing w:line="240" w:lineRule="exact"/>
    </w:pPr>
    <w:rPr>
      <w:vertAlign w:val="superscript"/>
    </w:rPr>
  </w:style>
  <w:style w:type="character" w:customStyle="1" w:styleId="NormalWebCar">
    <w:name w:val="Normal (Web) Car"/>
    <w:link w:val="NormalWeb"/>
    <w:uiPriority w:val="99"/>
    <w:rsid w:val="00E978C1"/>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B36FB2"/>
    <w:rPr>
      <w:sz w:val="16"/>
      <w:szCs w:val="16"/>
    </w:rPr>
  </w:style>
  <w:style w:type="paragraph" w:styleId="Textocomentario">
    <w:name w:val="annotation text"/>
    <w:basedOn w:val="Normal"/>
    <w:link w:val="TextocomentarioCar"/>
    <w:uiPriority w:val="99"/>
    <w:unhideWhenUsed/>
    <w:rsid w:val="00B36FB2"/>
    <w:pPr>
      <w:spacing w:line="240" w:lineRule="auto"/>
    </w:pPr>
    <w:rPr>
      <w:sz w:val="20"/>
      <w:szCs w:val="20"/>
    </w:rPr>
  </w:style>
  <w:style w:type="character" w:customStyle="1" w:styleId="TextocomentarioCar">
    <w:name w:val="Texto comentario Car"/>
    <w:basedOn w:val="Fuentedeprrafopredeter"/>
    <w:link w:val="Textocomentario"/>
    <w:uiPriority w:val="99"/>
    <w:rsid w:val="00B36FB2"/>
    <w:rPr>
      <w:sz w:val="20"/>
      <w:szCs w:val="20"/>
    </w:rPr>
  </w:style>
  <w:style w:type="paragraph" w:styleId="Asuntodelcomentario">
    <w:name w:val="annotation subject"/>
    <w:basedOn w:val="Textocomentario"/>
    <w:next w:val="Textocomentario"/>
    <w:link w:val="AsuntodelcomentarioCar"/>
    <w:uiPriority w:val="99"/>
    <w:semiHidden/>
    <w:unhideWhenUsed/>
    <w:rsid w:val="00B36FB2"/>
    <w:rPr>
      <w:b/>
      <w:bCs/>
    </w:rPr>
  </w:style>
  <w:style w:type="character" w:customStyle="1" w:styleId="AsuntodelcomentarioCar">
    <w:name w:val="Asunto del comentario Car"/>
    <w:basedOn w:val="TextocomentarioCar"/>
    <w:link w:val="Asuntodelcomentario"/>
    <w:uiPriority w:val="99"/>
    <w:semiHidden/>
    <w:rsid w:val="00B36F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normativa-y-relatoria/documentos-tipo" TargetMode="External"/><Relationship Id="rId18" Type="http://schemas.openxmlformats.org/officeDocument/2006/relationships/hyperlink" Target="https://nam02.safelinks.protection.outlook.com/?url=https%3A%2F%2Fwww.colombiacompra.gov.co%2Farchivos%2Fcircular%2Fcircular-externa-002-de-2026&amp;data=05%7C02%7Cdenis.cardenas%40colombiacompra.gov.co%7C7128555136e04fa6887d08dee99e1b50%7C7b09041e245149d08cb179d5e3d8c1be%7C0%7C0%7C639205062447647399%7CUnknown%7CTWFpbGZsb3d8eyJFbXB0eU1hcGkiOnRydWUsIlYiOiIwLjAuMDAwMCIsIlAiOiJXaW4zMiIsIkFOIjoiTWFpbCIsIldUIjoyfQ%3D%3D%7C0%7C%7C%7C&amp;sdata=0ThqXZYv%2B8XeBXpf11FoAH3qckNLPL8tNq6w%2FDDMXfU%3D&amp;reserved=0"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yennypaolachaveznovoa@gmail.com" TargetMode="External"/><Relationship Id="rId17" Type="http://schemas.openxmlformats.org/officeDocument/2006/relationships/hyperlink" Target="https://nam02.safelinks.protection.outlook.com/?url=https%3A%2F%2Fwww.colombiacompra.gov.co%2Farchivos%2Fcircular%2Fcircular-externa-003-de-2026&amp;data=05%7C02%7Cdenis.cardenas%40colombiacompra.gov.co%7C7128555136e04fa6887d08dee99e1b50%7C7b09041e245149d08cb179d5e3d8c1be%7C0%7C0%7C639205062447626084%7CUnknown%7CTWFpbGZsb3d8eyJFbXB0eU1hcGkiOnRydWUsIlYiOiIwLjAuMDAwMCIsIlAiOiJXaW4zMiIsIkFOIjoiTWFpbCIsIldUIjoyfQ%3D%3D%7C0%7C%7C%7C&amp;sdata=RqzZ642mhFpauSYB2goj8KQiybaLhrPI7aiFeg2dxuY%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manual%2Fguia-de-garantias-en-procesos-de-contratacion&amp;data=05%7C02%7Cdenis.cardenas%40colombiacompra.gov.co%7C7128555136e04fa6887d08dee99e1b50%7C7b09041e245149d08cb179d5e3d8c1be%7C0%7C0%7C639205062447578295%7CUnknown%7CTWFpbGZsb3d8eyJFbXB0eU1hcGkiOnRydWUsIlYiOiIwLjAuMDAwMCIsIlAiOiJXaW4zMiIsIkFOIjoiTWFpbCIsIldUIjoyfQ%3D%3D%7C0%7C%7C%7C&amp;sdata=JCKbcMjtwIxIRXb5YWYoo1dxtc5R6PNfa4ZWA7oEwww%3D&amp;reserved=0"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latoria.colombiacompra.gov.co/busqueda/concepto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am02.safelinks.protection.outlook.com/?url=https%3A%2F%2Fwww.colombiacompra.gov.co%2Farchivos%2Fboletin%2Fboletin-edicion-n-3-de-2026-radar-de-la-compra-publica&amp;data=05%7C02%7Cdenis.cardenas%40colombiacompra.gov.co%7C7128555136e04fa6887d08dee99e1b50%7C7b09041e245149d08cb179d5e3d8c1be%7C0%7C0%7C639205062447666562%7CUnknown%7CTWFpbGZsb3d8eyJFbXB0eU1hcGkiOnRydWUsIlYiOiIwLjAuMDAwMCIsIlAiOiJXaW4zMiIsIkFOIjoiTWFpbCIsIldUIjoyfQ%3D%3D%7C0%7C%7C%7C&amp;sdata=7tJlwZ3w%2FUDpNfu%2FgLfKDffU17ZoSKL8cnabvaYwkVk%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normativa-y-relatoria/guias-y-manuale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documentos-tipo/documentos-tipo" TargetMode="External"/><Relationship Id="rId2" Type="http://schemas.openxmlformats.org/officeDocument/2006/relationships/hyperlink" Target="https://www.colombiacompra.gov.co/normativa-y-relatoria/guias-y-manuales" TargetMode="External"/><Relationship Id="rId1" Type="http://schemas.openxmlformats.org/officeDocument/2006/relationships/hyperlink" Target="https://www.colombiacompra.gov.co/normativa-y-relatoria/guias-y-manual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C9934D0-48CD-4B80-998B-094A8244F635}">
  <ds:schemaRefs>
    <ds:schemaRef ds:uri="http://schemas.openxmlformats.org/officeDocument/2006/bibliography"/>
  </ds:schemaRefs>
</ds:datastoreItem>
</file>

<file path=customXml/itemProps4.xml><?xml version="1.0" encoding="utf-8"?>
<ds:datastoreItem xmlns:ds="http://schemas.openxmlformats.org/officeDocument/2006/customXml" ds:itemID="{E1509E82-C3D1-4F01-8F2D-4FEB1BE6D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11</TotalTime>
  <Pages>26</Pages>
  <Words>8328</Words>
  <Characters>45805</Characters>
  <Application>Microsoft Office Word</Application>
  <DocSecurity>0</DocSecurity>
  <Lines>381</Lines>
  <Paragraphs>108</Paragraphs>
  <ScaleCrop>false</ScaleCrop>
  <Company/>
  <LinksUpToDate>false</LinksUpToDate>
  <CharactersWithSpaces>54025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5</cp:revision>
  <cp:lastPrinted>2023-01-10T18:18:00Z</cp:lastPrinted>
  <dcterms:created xsi:type="dcterms:W3CDTF">2026-08-13T16:45:00Z</dcterms:created>
  <dcterms:modified xsi:type="dcterms:W3CDTF">2026-09-01T15:55:00Z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